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EA" w:rsidRPr="00C152EA" w:rsidRDefault="00C152EA" w:rsidP="00C152EA">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bookmarkStart w:id="0" w:name="_GoBack"/>
      <w:bookmarkEnd w:id="0"/>
      <w:r w:rsidRPr="00C152EA">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w:t>
      </w:r>
      <w:r w:rsidRPr="00C152EA">
        <w:rPr>
          <w:rFonts w:ascii="Calibri" w:eastAsia="Calibri" w:hAnsi="Calibri" w:cs="Calibri"/>
          <w:color w:val="FF0000"/>
          <w:sz w:val="16"/>
          <w:szCs w:val="16"/>
          <w:lang w:val="es-CO" w:eastAsia="fr-FR"/>
        </w:rPr>
        <w:pgNum/>
      </w:r>
      <w:r w:rsidRPr="00C152EA">
        <w:rPr>
          <w:rFonts w:ascii="Calibri" w:eastAsia="Calibri" w:hAnsi="Calibri" w:cs="Calibri"/>
          <w:color w:val="FF0000"/>
          <w:sz w:val="16"/>
          <w:szCs w:val="16"/>
          <w:lang w:val="es-CO" w:eastAsia="fr-FR"/>
        </w:rPr>
        <w:t xml:space="preserve"> decisión debe ser verificado en la Secretaría de esta Sala.</w:t>
      </w:r>
      <w:r w:rsidRPr="00C152EA">
        <w:rPr>
          <w:rFonts w:ascii="Calibri" w:eastAsia="Calibri" w:hAnsi="Calibri" w:cs="Calibri"/>
          <w:color w:val="222222"/>
          <w:sz w:val="16"/>
          <w:szCs w:val="16"/>
          <w:lang w:val="es-CO" w:eastAsia="fr-FR"/>
        </w:rPr>
        <w:t> </w:t>
      </w:r>
    </w:p>
    <w:p w:rsidR="00C152EA" w:rsidRPr="00C152EA" w:rsidRDefault="00C152EA" w:rsidP="00C152EA">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C152EA">
        <w:rPr>
          <w:rFonts w:ascii="Calibri" w:hAnsi="Calibri" w:cs="Calibri"/>
          <w:color w:val="222222"/>
          <w:sz w:val="18"/>
          <w:szCs w:val="18"/>
          <w:lang w:val="es-CO" w:eastAsia="fr-FR"/>
        </w:rPr>
        <w:t>Providencia:</w:t>
      </w:r>
      <w:r w:rsidRPr="00C152EA">
        <w:rPr>
          <w:rFonts w:ascii="Calibri" w:hAnsi="Calibri" w:cs="Calibri"/>
          <w:color w:val="222222"/>
          <w:sz w:val="18"/>
          <w:szCs w:val="18"/>
          <w:lang w:val="es-CO" w:eastAsia="fr-FR"/>
        </w:rPr>
        <w:tab/>
        <w:t xml:space="preserve">Sentencia – 1ª instancia – </w:t>
      </w:r>
      <w:r w:rsidRPr="00C152EA">
        <w:rPr>
          <w:rFonts w:ascii="Calibri" w:hAnsi="Calibri" w:cs="Calibri"/>
          <w:color w:val="222222"/>
          <w:sz w:val="18"/>
          <w:szCs w:val="18"/>
          <w:lang w:val="es-CO" w:eastAsia="fr-FR"/>
        </w:rPr>
        <w:pgNum/>
        <w:t>09 de mayo de 2017</w:t>
      </w:r>
    </w:p>
    <w:p w:rsidR="00C152EA" w:rsidRPr="00C152EA" w:rsidRDefault="00C152EA" w:rsidP="00C152E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C152EA">
        <w:rPr>
          <w:rFonts w:ascii="Calibri" w:eastAsia="Calibri" w:hAnsi="Calibri" w:cs="Calibri"/>
          <w:color w:val="222222"/>
          <w:sz w:val="18"/>
          <w:szCs w:val="18"/>
          <w:lang w:val="es-CO" w:eastAsia="fr-FR"/>
        </w:rPr>
        <w:t>Proceso:    </w:t>
      </w:r>
      <w:r w:rsidRPr="00C152EA">
        <w:rPr>
          <w:rFonts w:ascii="Calibri" w:eastAsia="Calibri" w:hAnsi="Calibri" w:cs="Calibri"/>
          <w:color w:val="222222"/>
          <w:sz w:val="18"/>
          <w:szCs w:val="18"/>
          <w:lang w:val="es-CO" w:eastAsia="fr-FR"/>
        </w:rPr>
        <w:tab/>
      </w:r>
      <w:r w:rsidRPr="00C152EA">
        <w:rPr>
          <w:rFonts w:ascii="Calibri" w:eastAsia="Calibri" w:hAnsi="Calibri" w:cs="Calibri"/>
          <w:color w:val="222222"/>
          <w:spacing w:val="-6"/>
          <w:sz w:val="18"/>
          <w:szCs w:val="18"/>
          <w:lang w:val="es-CO" w:eastAsia="fr-FR"/>
        </w:rPr>
        <w:t>Acción de Tutela – Declara improcedente la acción y condena por temeridad</w:t>
      </w:r>
    </w:p>
    <w:p w:rsidR="00C152EA" w:rsidRPr="00C152EA" w:rsidRDefault="00C152EA" w:rsidP="00C152E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C152EA">
        <w:rPr>
          <w:rFonts w:ascii="Calibri" w:eastAsia="Calibri" w:hAnsi="Calibri" w:cs="Calibri"/>
          <w:color w:val="222222"/>
          <w:sz w:val="18"/>
          <w:szCs w:val="18"/>
          <w:lang w:val="es-CO" w:eastAsia="fr-FR"/>
        </w:rPr>
        <w:t>Radicación Nro. :</w:t>
      </w:r>
      <w:r w:rsidRPr="00C152EA">
        <w:rPr>
          <w:rFonts w:ascii="Calibri" w:eastAsia="Calibri" w:hAnsi="Calibri" w:cs="Calibri"/>
          <w:color w:val="222222"/>
          <w:sz w:val="18"/>
          <w:szCs w:val="18"/>
          <w:lang w:val="es-CO" w:eastAsia="fr-FR"/>
        </w:rPr>
        <w:tab/>
      </w:r>
      <w:r w:rsidRPr="00C152EA">
        <w:rPr>
          <w:rFonts w:ascii="Calibri" w:eastAsia="Calibri" w:hAnsi="Calibri" w:cs="Calibri"/>
          <w:bCs/>
          <w:iCs/>
          <w:color w:val="222222"/>
          <w:sz w:val="18"/>
          <w:szCs w:val="18"/>
          <w:lang w:eastAsia="fr-FR"/>
        </w:rPr>
        <w:t xml:space="preserve">66001-22-13-000-2017-00376-00 </w:t>
      </w:r>
    </w:p>
    <w:p w:rsidR="00C152EA" w:rsidRPr="00C152EA" w:rsidRDefault="00C152EA" w:rsidP="00C152E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C152EA">
        <w:rPr>
          <w:rFonts w:ascii="Calibri" w:eastAsia="Calibri" w:hAnsi="Calibri" w:cs="Calibri"/>
          <w:bCs/>
          <w:iCs/>
          <w:color w:val="222222"/>
          <w:sz w:val="18"/>
          <w:szCs w:val="18"/>
          <w:lang w:eastAsia="fr-FR"/>
        </w:rPr>
        <w:tab/>
        <w:t>66001-22-13-000-2017-00380-00</w:t>
      </w:r>
    </w:p>
    <w:p w:rsidR="00C152EA" w:rsidRPr="00C152EA" w:rsidRDefault="00C152EA" w:rsidP="00C152E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C152EA">
        <w:rPr>
          <w:rFonts w:ascii="Calibri" w:eastAsia="Calibri" w:hAnsi="Calibri" w:cs="Calibri"/>
          <w:bCs/>
          <w:iCs/>
          <w:color w:val="222222"/>
          <w:sz w:val="18"/>
          <w:szCs w:val="18"/>
          <w:lang w:val="es-ES" w:eastAsia="fr-FR"/>
        </w:rPr>
        <w:t xml:space="preserve">Accionante: </w:t>
      </w:r>
      <w:r w:rsidRPr="00C152EA">
        <w:rPr>
          <w:rFonts w:ascii="Calibri" w:eastAsia="Calibri" w:hAnsi="Calibri" w:cs="Calibri"/>
          <w:bCs/>
          <w:iCs/>
          <w:color w:val="222222"/>
          <w:sz w:val="18"/>
          <w:szCs w:val="18"/>
          <w:lang w:val="es-ES" w:eastAsia="fr-FR"/>
        </w:rPr>
        <w:tab/>
      </w:r>
      <w:r w:rsidRPr="00C152EA">
        <w:rPr>
          <w:rFonts w:ascii="Calibri" w:eastAsia="Calibri" w:hAnsi="Calibri" w:cs="Calibri"/>
          <w:bCs/>
          <w:iCs/>
          <w:color w:val="222222"/>
          <w:sz w:val="18"/>
          <w:szCs w:val="18"/>
          <w:lang w:eastAsia="fr-FR"/>
        </w:rPr>
        <w:t>JAVIER ELÍAS ARIAS IDÁRRAGA</w:t>
      </w:r>
      <w:r w:rsidRPr="00C152EA">
        <w:rPr>
          <w:rFonts w:ascii="Calibri" w:eastAsia="Calibri" w:hAnsi="Calibri" w:cs="Calibri"/>
          <w:bCs/>
          <w:iCs/>
          <w:color w:val="222222"/>
          <w:sz w:val="18"/>
          <w:szCs w:val="18"/>
          <w:lang w:val="es-CO" w:eastAsia="fr-FR"/>
        </w:rPr>
        <w:t xml:space="preserve"> </w:t>
      </w:r>
    </w:p>
    <w:p w:rsidR="00C152EA" w:rsidRPr="00C152EA" w:rsidRDefault="00C152EA" w:rsidP="00C152E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pacing w:val="-6"/>
          <w:sz w:val="18"/>
          <w:szCs w:val="18"/>
          <w:lang w:val="es-ES" w:eastAsia="fr-FR"/>
        </w:rPr>
      </w:pPr>
      <w:r w:rsidRPr="00C152EA">
        <w:rPr>
          <w:rFonts w:ascii="Calibri" w:eastAsia="Calibri" w:hAnsi="Calibri" w:cs="Calibri"/>
          <w:color w:val="222222"/>
          <w:sz w:val="18"/>
          <w:szCs w:val="18"/>
          <w:lang w:val="es-CO" w:eastAsia="fr-FR"/>
        </w:rPr>
        <w:t xml:space="preserve">Accionado: </w:t>
      </w:r>
      <w:r w:rsidRPr="00C152EA">
        <w:rPr>
          <w:rFonts w:ascii="Calibri" w:eastAsia="Calibri" w:hAnsi="Calibri" w:cs="Calibri"/>
          <w:color w:val="222222"/>
          <w:sz w:val="18"/>
          <w:szCs w:val="18"/>
          <w:lang w:val="es-CO" w:eastAsia="fr-FR"/>
        </w:rPr>
        <w:tab/>
      </w:r>
      <w:r w:rsidRPr="00C152EA">
        <w:rPr>
          <w:rFonts w:ascii="Calibri" w:eastAsia="Calibri" w:hAnsi="Calibri" w:cs="Calibri"/>
          <w:bCs/>
          <w:iCs/>
          <w:color w:val="222222"/>
          <w:spacing w:val="-6"/>
          <w:sz w:val="18"/>
          <w:szCs w:val="18"/>
          <w:lang w:eastAsia="fr-FR"/>
        </w:rPr>
        <w:t>JUZGADO SEGUNDO CIVIL DEL CIRCUITO DE PEREIRA</w:t>
      </w:r>
    </w:p>
    <w:p w:rsidR="00C152EA" w:rsidRPr="00C152EA" w:rsidRDefault="00C152EA" w:rsidP="00C152E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C152EA">
        <w:rPr>
          <w:rFonts w:ascii="Calibri" w:eastAsia="Calibri" w:hAnsi="Calibri" w:cs="Calibri"/>
          <w:color w:val="222222"/>
          <w:sz w:val="18"/>
          <w:szCs w:val="18"/>
          <w:lang w:val="es-CO" w:eastAsia="fr-FR"/>
        </w:rPr>
        <w:t>Magistrado Ponente: </w:t>
      </w:r>
      <w:r w:rsidRPr="00C152EA">
        <w:rPr>
          <w:rFonts w:ascii="Calibri" w:eastAsia="Calibri" w:hAnsi="Calibri" w:cs="Calibri"/>
          <w:color w:val="222222"/>
          <w:sz w:val="18"/>
          <w:szCs w:val="18"/>
          <w:lang w:val="es-CO" w:eastAsia="fr-FR"/>
        </w:rPr>
        <w:tab/>
      </w:r>
      <w:r w:rsidRPr="00C152EA">
        <w:rPr>
          <w:rFonts w:ascii="Calibri" w:eastAsia="Calibri" w:hAnsi="Calibri" w:cs="Calibri"/>
          <w:bCs/>
          <w:iCs/>
          <w:color w:val="222222"/>
          <w:sz w:val="18"/>
          <w:szCs w:val="18"/>
          <w:lang w:val="es-CO" w:eastAsia="fr-FR"/>
        </w:rPr>
        <w:t>CLAUDIA MARÍA ARCILA RÍOS</w:t>
      </w:r>
    </w:p>
    <w:p w:rsidR="00C152EA" w:rsidRPr="00C152EA" w:rsidRDefault="00C152EA" w:rsidP="00C152EA">
      <w:pPr>
        <w:overflowPunct/>
        <w:autoSpaceDE/>
        <w:autoSpaceDN/>
        <w:adjustRightInd/>
        <w:jc w:val="both"/>
        <w:textAlignment w:val="auto"/>
        <w:rPr>
          <w:rFonts w:eastAsia="Calibri"/>
          <w:sz w:val="16"/>
          <w:szCs w:val="16"/>
          <w:lang w:val="es-CO" w:eastAsia="fr-FR"/>
        </w:rPr>
      </w:pPr>
    </w:p>
    <w:p w:rsidR="00C152EA" w:rsidRPr="00C152EA" w:rsidRDefault="00C152EA" w:rsidP="00C152EA">
      <w:pPr>
        <w:tabs>
          <w:tab w:val="left" w:pos="1843"/>
          <w:tab w:val="left" w:pos="2432"/>
        </w:tabs>
        <w:overflowPunct/>
        <w:autoSpaceDE/>
        <w:autoSpaceDN/>
        <w:adjustRightInd/>
        <w:jc w:val="both"/>
        <w:textAlignment w:val="auto"/>
        <w:rPr>
          <w:rFonts w:ascii="Calibri" w:eastAsia="Calibri" w:hAnsi="Calibri" w:cs="Calibri"/>
          <w:b/>
          <w:bCs/>
          <w:iCs/>
          <w:color w:val="222222"/>
          <w:sz w:val="18"/>
          <w:szCs w:val="18"/>
          <w:lang w:eastAsia="fr-FR"/>
        </w:rPr>
      </w:pPr>
      <w:r w:rsidRPr="00C152EA">
        <w:rPr>
          <w:rFonts w:ascii="Calibri" w:eastAsia="Calibri" w:hAnsi="Calibri" w:cs="Calibri"/>
          <w:b/>
          <w:bCs/>
          <w:iCs/>
          <w:color w:val="222222"/>
          <w:sz w:val="18"/>
          <w:szCs w:val="18"/>
          <w:lang w:val="es-CO" w:eastAsia="fr-FR"/>
        </w:rPr>
        <w:t xml:space="preserve">Temas: </w:t>
      </w:r>
      <w:r w:rsidRPr="00C152EA">
        <w:rPr>
          <w:rFonts w:ascii="Calibri" w:eastAsia="Calibri" w:hAnsi="Calibri" w:cs="Calibri"/>
          <w:b/>
          <w:bCs/>
          <w:iCs/>
          <w:color w:val="222222"/>
          <w:sz w:val="18"/>
          <w:szCs w:val="18"/>
          <w:lang w:val="es-CO" w:eastAsia="fr-FR"/>
        </w:rPr>
        <w:tab/>
        <w:t xml:space="preserve">DEBIDO PROCESO / TUTELA CONTRA PROVIDENCIA JUDICIAL / CARÁCTER RESIDUAL DE LA ACCIÓN DE TUTELA / IMPROCEDENCIA. </w:t>
      </w:r>
      <w:r w:rsidRPr="00C152EA">
        <w:rPr>
          <w:rFonts w:ascii="Calibri" w:eastAsia="Calibri" w:hAnsi="Calibri" w:cs="Calibri"/>
          <w:bCs/>
          <w:iCs/>
          <w:color w:val="222222"/>
          <w:sz w:val="18"/>
          <w:szCs w:val="18"/>
          <w:lang w:val="es-CO" w:eastAsia="fr-FR"/>
        </w:rPr>
        <w:t>“</w:t>
      </w:r>
      <w:r w:rsidRPr="00C152EA">
        <w:rPr>
          <w:rFonts w:ascii="Calibri" w:eastAsia="Calibri" w:hAnsi="Calibri" w:cs="Calibri"/>
          <w:bCs/>
          <w:iCs/>
          <w:color w:val="222222"/>
          <w:sz w:val="18"/>
          <w:szCs w:val="18"/>
          <w:lang w:eastAsia="fr-FR"/>
        </w:rPr>
        <w:t xml:space="preserve">[E]l demandante ninguna actividad ha desplegado en el referido proceso, con el fin de obtener se decrete el desistimiento de la acción popular, que pretende sea resuelta por este medio excepcional de protección y por ende, que el funcionario accionado tampoco ha tenido oportunidad de resolver lo que corresponda. 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 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respecto a esa cuestión resulta improcedente y así se declarará. </w:t>
      </w:r>
      <w:r w:rsidRPr="00C152EA">
        <w:rPr>
          <w:rFonts w:ascii="Calibri" w:eastAsia="Calibri" w:hAnsi="Calibri" w:cs="Calibri"/>
          <w:b/>
          <w:bCs/>
          <w:iCs/>
          <w:color w:val="222222"/>
          <w:sz w:val="18"/>
          <w:szCs w:val="18"/>
          <w:lang w:eastAsia="fr-FR"/>
        </w:rPr>
        <w:t xml:space="preserve">TEMERIDAD. </w:t>
      </w:r>
      <w:r w:rsidRPr="00C152EA">
        <w:rPr>
          <w:rFonts w:ascii="Calibri" w:eastAsia="Calibri" w:hAnsi="Calibri" w:cs="Calibri"/>
          <w:bCs/>
          <w:iCs/>
          <w:color w:val="222222"/>
          <w:sz w:val="18"/>
          <w:szCs w:val="18"/>
          <w:lang w:eastAsia="fr-FR"/>
        </w:rPr>
        <w:t>“[E]l actuar del accionante se puede calificar de temerario, porque a pesar de los reiterados amparos que ha formulado en iguales términos, volvió a promoverlo sin justificar la razón que lo llevara a ello. Además, no está acreditado que se halle en circunstancia excepcional de vulnerabilidad o de ignorancia, a las que hace alusión la jurisprudencia de la Corte Constitucional, que le permitan proceder de esa forma, muy por el contrario, debido a los varios trámites judiciales que adelanta, se concluye con facilidad que conoce con suficiencia el derrotero de las acciones constitucionales. Por ello, la Sala no solo negará el amparo, sino que además deberá imponer la sanción a que haya lugar, de conformidad con el inciso 3º del artículo 25 del Decreto 2591 de 1991 (…)”.</w:t>
      </w:r>
    </w:p>
    <w:p w:rsidR="00C152EA" w:rsidRDefault="00C152EA"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p>
    <w:p w:rsidR="00C152EA" w:rsidRDefault="00C152EA"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p>
    <w:p w:rsidR="001368C3" w:rsidRPr="00761158" w:rsidRDefault="001368C3"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761158">
        <w:rPr>
          <w:rFonts w:ascii="Verdana" w:hAnsi="Verdana"/>
          <w:b/>
          <w:spacing w:val="-6"/>
          <w:sz w:val="24"/>
          <w:szCs w:val="24"/>
        </w:rPr>
        <w:t>TRIBUNAL SUPERIOR DEL DISTRITO JUDICIAL</w:t>
      </w:r>
    </w:p>
    <w:p w:rsidR="001368C3" w:rsidRPr="00761158" w:rsidRDefault="001368C3"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761158">
        <w:rPr>
          <w:rFonts w:ascii="Verdana" w:hAnsi="Verdana"/>
          <w:b/>
          <w:spacing w:val="-6"/>
          <w:sz w:val="24"/>
          <w:szCs w:val="24"/>
        </w:rPr>
        <w:t>SALA DE DECISIÓN CIVIL FAMILIA</w:t>
      </w:r>
    </w:p>
    <w:p w:rsidR="00BE1194" w:rsidRPr="00761158" w:rsidRDefault="00BE1194"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Cs w:val="24"/>
        </w:rPr>
      </w:pPr>
    </w:p>
    <w:p w:rsidR="008B29F5" w:rsidRPr="00761158" w:rsidRDefault="008B29F5"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761158">
        <w:rPr>
          <w:rFonts w:ascii="Verdana" w:hAnsi="Verdana"/>
          <w:spacing w:val="-6"/>
          <w:sz w:val="24"/>
          <w:szCs w:val="24"/>
        </w:rPr>
        <w:tab/>
        <w:t>Magistrada Ponente: Claudia María Arcila Ríos</w:t>
      </w:r>
    </w:p>
    <w:p w:rsidR="008B29F5" w:rsidRPr="00761158" w:rsidRDefault="008B29F5"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761158">
        <w:rPr>
          <w:rFonts w:ascii="Verdana" w:hAnsi="Verdana"/>
          <w:spacing w:val="-6"/>
          <w:sz w:val="24"/>
          <w:szCs w:val="24"/>
        </w:rPr>
        <w:tab/>
        <w:t>Pereira, mayo nueve (9) de dos mil diecisiete (2017)</w:t>
      </w:r>
    </w:p>
    <w:p w:rsidR="008B29F5" w:rsidRPr="00761158" w:rsidRDefault="008B29F5"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761158">
        <w:rPr>
          <w:rFonts w:ascii="Verdana" w:hAnsi="Verdana"/>
          <w:spacing w:val="-6"/>
          <w:sz w:val="24"/>
          <w:szCs w:val="24"/>
        </w:rPr>
        <w:tab/>
        <w:t>Acta No. 237 de 9 de mayo de 2017</w:t>
      </w:r>
    </w:p>
    <w:p w:rsidR="001368C3" w:rsidRPr="00761158" w:rsidRDefault="002C38B5"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761158">
        <w:rPr>
          <w:rFonts w:ascii="Verdana" w:hAnsi="Verdana"/>
          <w:spacing w:val="-6"/>
          <w:sz w:val="24"/>
          <w:szCs w:val="24"/>
        </w:rPr>
        <w:tab/>
      </w:r>
      <w:r w:rsidR="001368C3" w:rsidRPr="00761158">
        <w:rPr>
          <w:rFonts w:ascii="Verdana" w:hAnsi="Verdana"/>
          <w:spacing w:val="-6"/>
          <w:sz w:val="24"/>
          <w:szCs w:val="24"/>
        </w:rPr>
        <w:t>Exped</w:t>
      </w:r>
      <w:r w:rsidR="00944451" w:rsidRPr="00761158">
        <w:rPr>
          <w:rFonts w:ascii="Verdana" w:hAnsi="Verdana"/>
          <w:spacing w:val="-6"/>
          <w:sz w:val="24"/>
          <w:szCs w:val="24"/>
        </w:rPr>
        <w:t>iente</w:t>
      </w:r>
      <w:r w:rsidR="00B37AE1" w:rsidRPr="00761158">
        <w:rPr>
          <w:rFonts w:ascii="Verdana" w:hAnsi="Verdana"/>
          <w:spacing w:val="-6"/>
          <w:sz w:val="24"/>
          <w:szCs w:val="24"/>
        </w:rPr>
        <w:t>s</w:t>
      </w:r>
      <w:r w:rsidR="00267527" w:rsidRPr="00761158">
        <w:rPr>
          <w:rFonts w:ascii="Verdana" w:hAnsi="Verdana"/>
          <w:spacing w:val="-6"/>
          <w:sz w:val="24"/>
          <w:szCs w:val="24"/>
        </w:rPr>
        <w:t xml:space="preserve"> No</w:t>
      </w:r>
      <w:r w:rsidR="00B37AE1" w:rsidRPr="00761158">
        <w:rPr>
          <w:rFonts w:ascii="Verdana" w:hAnsi="Verdana"/>
          <w:spacing w:val="-6"/>
          <w:sz w:val="24"/>
          <w:szCs w:val="24"/>
        </w:rPr>
        <w:t>s</w:t>
      </w:r>
      <w:r w:rsidR="00C1280C" w:rsidRPr="00761158">
        <w:rPr>
          <w:rFonts w:ascii="Verdana" w:hAnsi="Verdana"/>
          <w:spacing w:val="-6"/>
          <w:sz w:val="24"/>
          <w:szCs w:val="24"/>
        </w:rPr>
        <w:t xml:space="preserve">. </w:t>
      </w:r>
      <w:r w:rsidR="00C54403" w:rsidRPr="00761158">
        <w:rPr>
          <w:rFonts w:ascii="Verdana" w:hAnsi="Verdana"/>
          <w:spacing w:val="-6"/>
          <w:sz w:val="24"/>
          <w:szCs w:val="24"/>
        </w:rPr>
        <w:t>66001-22-</w:t>
      </w:r>
      <w:r w:rsidR="00DE134C" w:rsidRPr="00761158">
        <w:rPr>
          <w:rFonts w:ascii="Verdana" w:hAnsi="Verdana"/>
          <w:spacing w:val="-6"/>
          <w:sz w:val="24"/>
          <w:szCs w:val="24"/>
        </w:rPr>
        <w:t>1</w:t>
      </w:r>
      <w:r w:rsidR="00EF3066" w:rsidRPr="00761158">
        <w:rPr>
          <w:rFonts w:ascii="Verdana" w:hAnsi="Verdana"/>
          <w:spacing w:val="-6"/>
          <w:sz w:val="24"/>
          <w:szCs w:val="24"/>
        </w:rPr>
        <w:t>3-000-2017</w:t>
      </w:r>
      <w:r w:rsidR="00B27F81" w:rsidRPr="00761158">
        <w:rPr>
          <w:rFonts w:ascii="Verdana" w:hAnsi="Verdana"/>
          <w:spacing w:val="-6"/>
          <w:sz w:val="24"/>
          <w:szCs w:val="24"/>
        </w:rPr>
        <w:t>-0</w:t>
      </w:r>
      <w:r w:rsidR="00B37AE1" w:rsidRPr="00761158">
        <w:rPr>
          <w:rFonts w:ascii="Verdana" w:hAnsi="Verdana"/>
          <w:spacing w:val="-6"/>
          <w:sz w:val="24"/>
          <w:szCs w:val="24"/>
        </w:rPr>
        <w:t>0376</w:t>
      </w:r>
      <w:r w:rsidR="001368C3" w:rsidRPr="00761158">
        <w:rPr>
          <w:rFonts w:ascii="Verdana" w:hAnsi="Verdana"/>
          <w:spacing w:val="-6"/>
          <w:sz w:val="24"/>
          <w:szCs w:val="24"/>
        </w:rPr>
        <w:t>-00</w:t>
      </w:r>
    </w:p>
    <w:p w:rsidR="00B37AE1" w:rsidRPr="00761158" w:rsidRDefault="00B37AE1"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761158">
        <w:rPr>
          <w:rFonts w:ascii="Verdana" w:hAnsi="Verdana"/>
          <w:spacing w:val="-6"/>
          <w:sz w:val="24"/>
          <w:szCs w:val="24"/>
        </w:rPr>
        <w:t xml:space="preserve">                                   66001-22-13-000-2017-00380-00</w:t>
      </w:r>
    </w:p>
    <w:p w:rsidR="00944451" w:rsidRPr="00761158" w:rsidRDefault="00944451" w:rsidP="00761158">
      <w:pPr>
        <w:spacing w:line="360" w:lineRule="auto"/>
        <w:jc w:val="both"/>
        <w:rPr>
          <w:rFonts w:ascii="Verdana" w:hAnsi="Verdana"/>
          <w:spacing w:val="-6"/>
          <w:szCs w:val="24"/>
        </w:rPr>
      </w:pPr>
    </w:p>
    <w:p w:rsidR="00765784" w:rsidRPr="00761158" w:rsidRDefault="00267527" w:rsidP="00761158">
      <w:pPr>
        <w:spacing w:line="360" w:lineRule="auto"/>
        <w:jc w:val="both"/>
        <w:rPr>
          <w:rFonts w:ascii="Verdana" w:hAnsi="Verdana"/>
          <w:spacing w:val="-6"/>
          <w:sz w:val="24"/>
          <w:szCs w:val="24"/>
        </w:rPr>
      </w:pPr>
      <w:r w:rsidRPr="00761158">
        <w:rPr>
          <w:rFonts w:ascii="Verdana" w:hAnsi="Verdana"/>
          <w:spacing w:val="-6"/>
          <w:sz w:val="24"/>
          <w:szCs w:val="24"/>
        </w:rPr>
        <w:t>Se decide</w:t>
      </w:r>
      <w:r w:rsidR="00111F3D" w:rsidRPr="00761158">
        <w:rPr>
          <w:rFonts w:ascii="Verdana" w:hAnsi="Verdana"/>
          <w:spacing w:val="-6"/>
          <w:sz w:val="24"/>
          <w:szCs w:val="24"/>
        </w:rPr>
        <w:t>n</w:t>
      </w:r>
      <w:r w:rsidR="001368C3" w:rsidRPr="00761158">
        <w:rPr>
          <w:rFonts w:ascii="Verdana" w:hAnsi="Verdana"/>
          <w:spacing w:val="-6"/>
          <w:sz w:val="24"/>
          <w:szCs w:val="24"/>
        </w:rPr>
        <w:t xml:space="preserve"> en</w:t>
      </w:r>
      <w:r w:rsidR="00AE488F" w:rsidRPr="00761158">
        <w:rPr>
          <w:rFonts w:ascii="Verdana" w:hAnsi="Verdana"/>
          <w:spacing w:val="-6"/>
          <w:sz w:val="24"/>
          <w:szCs w:val="24"/>
        </w:rPr>
        <w:t xml:space="preserve"> primera instancia </w:t>
      </w:r>
      <w:r w:rsidRPr="00761158">
        <w:rPr>
          <w:rFonts w:ascii="Verdana" w:hAnsi="Verdana"/>
          <w:spacing w:val="-6"/>
          <w:sz w:val="24"/>
          <w:szCs w:val="24"/>
        </w:rPr>
        <w:t>la</w:t>
      </w:r>
      <w:r w:rsidR="00111F3D" w:rsidRPr="00761158">
        <w:rPr>
          <w:rFonts w:ascii="Verdana" w:hAnsi="Verdana"/>
          <w:spacing w:val="-6"/>
          <w:sz w:val="24"/>
          <w:szCs w:val="24"/>
        </w:rPr>
        <w:t>s acciones</w:t>
      </w:r>
      <w:r w:rsidR="001368C3" w:rsidRPr="00761158">
        <w:rPr>
          <w:rFonts w:ascii="Verdana" w:hAnsi="Verdana"/>
          <w:spacing w:val="-6"/>
          <w:sz w:val="24"/>
          <w:szCs w:val="24"/>
        </w:rPr>
        <w:t xml:space="preserve"> de tut</w:t>
      </w:r>
      <w:r w:rsidRPr="00761158">
        <w:rPr>
          <w:rFonts w:ascii="Verdana" w:hAnsi="Verdana"/>
          <w:spacing w:val="-6"/>
          <w:sz w:val="24"/>
          <w:szCs w:val="24"/>
        </w:rPr>
        <w:t>ela de la referencia, promovida</w:t>
      </w:r>
      <w:r w:rsidR="00111F3D" w:rsidRPr="00761158">
        <w:rPr>
          <w:rFonts w:ascii="Verdana" w:hAnsi="Verdana"/>
          <w:spacing w:val="-6"/>
          <w:sz w:val="24"/>
          <w:szCs w:val="24"/>
        </w:rPr>
        <w:t>s</w:t>
      </w:r>
      <w:r w:rsidR="001368C3" w:rsidRPr="00761158">
        <w:rPr>
          <w:rFonts w:ascii="Verdana" w:hAnsi="Verdana"/>
          <w:spacing w:val="-6"/>
          <w:sz w:val="24"/>
          <w:szCs w:val="24"/>
        </w:rPr>
        <w:t xml:space="preserve"> por el señor</w:t>
      </w:r>
      <w:r w:rsidR="009318E9" w:rsidRPr="00761158">
        <w:rPr>
          <w:rFonts w:ascii="Verdana" w:hAnsi="Verdana"/>
          <w:spacing w:val="-6"/>
          <w:sz w:val="24"/>
          <w:szCs w:val="24"/>
        </w:rPr>
        <w:t xml:space="preserve"> Javier Elías Arias Idárraga</w:t>
      </w:r>
      <w:r w:rsidR="001368C3" w:rsidRPr="00761158">
        <w:rPr>
          <w:rFonts w:ascii="Verdana" w:hAnsi="Verdana"/>
          <w:spacing w:val="-6"/>
          <w:sz w:val="24"/>
          <w:szCs w:val="24"/>
        </w:rPr>
        <w:t xml:space="preserve"> contra </w:t>
      </w:r>
      <w:r w:rsidR="00805374" w:rsidRPr="00761158">
        <w:rPr>
          <w:rFonts w:ascii="Verdana" w:hAnsi="Verdana"/>
          <w:spacing w:val="-6"/>
          <w:sz w:val="24"/>
          <w:szCs w:val="24"/>
          <w:lang w:val="es-ES"/>
        </w:rPr>
        <w:t xml:space="preserve">el Juzgado </w:t>
      </w:r>
      <w:r w:rsidR="00111F3D" w:rsidRPr="00761158">
        <w:rPr>
          <w:rFonts w:ascii="Verdana" w:hAnsi="Verdana"/>
          <w:spacing w:val="-6"/>
          <w:sz w:val="24"/>
          <w:szCs w:val="24"/>
          <w:lang w:val="es-ES"/>
        </w:rPr>
        <w:t>Segundo Civil del</w:t>
      </w:r>
      <w:r w:rsidR="00297A96" w:rsidRPr="00761158">
        <w:rPr>
          <w:rFonts w:ascii="Verdana" w:hAnsi="Verdana"/>
          <w:spacing w:val="-6"/>
          <w:sz w:val="24"/>
          <w:szCs w:val="24"/>
          <w:lang w:val="es-ES"/>
        </w:rPr>
        <w:t xml:space="preserve"> Circuito de</w:t>
      </w:r>
      <w:r w:rsidRPr="00761158">
        <w:rPr>
          <w:rFonts w:ascii="Verdana" w:hAnsi="Verdana"/>
          <w:spacing w:val="-6"/>
          <w:sz w:val="24"/>
          <w:szCs w:val="24"/>
          <w:lang w:val="es-ES"/>
        </w:rPr>
        <w:t xml:space="preserve"> </w:t>
      </w:r>
      <w:r w:rsidR="00111F3D" w:rsidRPr="00761158">
        <w:rPr>
          <w:rFonts w:ascii="Verdana" w:hAnsi="Verdana"/>
          <w:spacing w:val="-6"/>
          <w:sz w:val="24"/>
          <w:szCs w:val="24"/>
          <w:lang w:val="es-ES"/>
        </w:rPr>
        <w:t>Pereira</w:t>
      </w:r>
      <w:r w:rsidR="008D0735" w:rsidRPr="00761158">
        <w:rPr>
          <w:rFonts w:ascii="Verdana" w:hAnsi="Verdana"/>
          <w:spacing w:val="-6"/>
          <w:sz w:val="24"/>
          <w:szCs w:val="24"/>
          <w:lang w:val="es-ES"/>
        </w:rPr>
        <w:t xml:space="preserve">, </w:t>
      </w:r>
      <w:r w:rsidR="00952E8E" w:rsidRPr="00761158">
        <w:rPr>
          <w:rFonts w:ascii="Verdana" w:hAnsi="Verdana"/>
          <w:spacing w:val="-6"/>
          <w:sz w:val="24"/>
          <w:szCs w:val="24"/>
          <w:lang w:val="es-ES"/>
        </w:rPr>
        <w:t>la Defensoría del Pueblo Regional Caldas</w:t>
      </w:r>
      <w:r w:rsidR="008D0735" w:rsidRPr="00761158">
        <w:rPr>
          <w:rFonts w:ascii="Verdana" w:hAnsi="Verdana"/>
          <w:spacing w:val="-6"/>
          <w:sz w:val="24"/>
          <w:szCs w:val="24"/>
          <w:lang w:val="es-ES"/>
        </w:rPr>
        <w:t xml:space="preserve"> y el agente del Ministerio Público local</w:t>
      </w:r>
      <w:r w:rsidR="00FE31C2" w:rsidRPr="00761158">
        <w:rPr>
          <w:rFonts w:ascii="Verdana" w:hAnsi="Verdana"/>
          <w:spacing w:val="-6"/>
          <w:sz w:val="24"/>
          <w:szCs w:val="24"/>
        </w:rPr>
        <w:t>, a la</w:t>
      </w:r>
      <w:r w:rsidR="004740CA" w:rsidRPr="00761158">
        <w:rPr>
          <w:rFonts w:ascii="Verdana" w:hAnsi="Verdana"/>
          <w:spacing w:val="-6"/>
          <w:sz w:val="24"/>
          <w:szCs w:val="24"/>
        </w:rPr>
        <w:t>s</w:t>
      </w:r>
      <w:r w:rsidR="00111F3D" w:rsidRPr="00761158">
        <w:rPr>
          <w:rFonts w:ascii="Verdana" w:hAnsi="Verdana"/>
          <w:spacing w:val="-6"/>
          <w:sz w:val="24"/>
          <w:szCs w:val="24"/>
        </w:rPr>
        <w:t xml:space="preserve"> que fueron vinculados</w:t>
      </w:r>
      <w:r w:rsidR="009543E8" w:rsidRPr="00761158">
        <w:rPr>
          <w:rFonts w:ascii="Verdana" w:hAnsi="Verdana"/>
          <w:spacing w:val="-6"/>
          <w:sz w:val="24"/>
          <w:szCs w:val="24"/>
        </w:rPr>
        <w:t xml:space="preserve"> el</w:t>
      </w:r>
      <w:r w:rsidR="000835A6" w:rsidRPr="00761158">
        <w:rPr>
          <w:rFonts w:ascii="Verdana" w:hAnsi="Verdana"/>
          <w:spacing w:val="-6"/>
          <w:sz w:val="24"/>
          <w:szCs w:val="24"/>
        </w:rPr>
        <w:t xml:space="preserve"> Consejo Seccional d</w:t>
      </w:r>
      <w:r w:rsidR="0060229A" w:rsidRPr="00761158">
        <w:rPr>
          <w:rFonts w:ascii="Verdana" w:hAnsi="Verdana"/>
          <w:spacing w:val="-6"/>
          <w:sz w:val="24"/>
          <w:szCs w:val="24"/>
        </w:rPr>
        <w:t>e la Judicatura de Risaralda, el</w:t>
      </w:r>
      <w:r w:rsidR="00D87C54" w:rsidRPr="00761158">
        <w:rPr>
          <w:rFonts w:ascii="Verdana" w:hAnsi="Verdana"/>
          <w:spacing w:val="-6"/>
          <w:sz w:val="24"/>
          <w:szCs w:val="24"/>
        </w:rPr>
        <w:t xml:space="preserve"> Alcald</w:t>
      </w:r>
      <w:r w:rsidR="0060229A" w:rsidRPr="00761158">
        <w:rPr>
          <w:rFonts w:ascii="Verdana" w:hAnsi="Verdana"/>
          <w:spacing w:val="-6"/>
          <w:sz w:val="24"/>
          <w:szCs w:val="24"/>
        </w:rPr>
        <w:t>e</w:t>
      </w:r>
      <w:r w:rsidR="00D87C54" w:rsidRPr="00761158">
        <w:rPr>
          <w:rFonts w:ascii="Verdana" w:hAnsi="Verdana"/>
          <w:spacing w:val="-6"/>
          <w:sz w:val="24"/>
          <w:szCs w:val="24"/>
        </w:rPr>
        <w:t xml:space="preserve"> de Pereira</w:t>
      </w:r>
      <w:r w:rsidR="0060229A" w:rsidRPr="00761158">
        <w:rPr>
          <w:rFonts w:ascii="Verdana" w:hAnsi="Verdana"/>
          <w:spacing w:val="-6"/>
          <w:sz w:val="24"/>
          <w:szCs w:val="24"/>
        </w:rPr>
        <w:t xml:space="preserve">, el Defensor del Pueblo de la Regional Risaralda, la Alcaldía </w:t>
      </w:r>
      <w:r w:rsidR="003431D1" w:rsidRPr="00761158">
        <w:rPr>
          <w:rFonts w:ascii="Verdana" w:hAnsi="Verdana"/>
          <w:spacing w:val="-6"/>
          <w:sz w:val="24"/>
          <w:szCs w:val="24"/>
        </w:rPr>
        <w:t xml:space="preserve">de </w:t>
      </w:r>
      <w:proofErr w:type="spellStart"/>
      <w:r w:rsidR="003431D1" w:rsidRPr="00761158">
        <w:rPr>
          <w:rFonts w:ascii="Verdana" w:hAnsi="Verdana"/>
          <w:spacing w:val="-6"/>
          <w:sz w:val="24"/>
          <w:szCs w:val="24"/>
        </w:rPr>
        <w:t>Bosconia</w:t>
      </w:r>
      <w:proofErr w:type="spellEnd"/>
      <w:r w:rsidR="0060229A" w:rsidRPr="00761158">
        <w:rPr>
          <w:rFonts w:ascii="Verdana" w:hAnsi="Verdana"/>
          <w:spacing w:val="-6"/>
          <w:sz w:val="24"/>
          <w:szCs w:val="24"/>
        </w:rPr>
        <w:t>,</w:t>
      </w:r>
      <w:r w:rsidR="00806231" w:rsidRPr="00761158">
        <w:rPr>
          <w:rFonts w:ascii="Verdana" w:hAnsi="Verdana"/>
          <w:spacing w:val="-6"/>
          <w:sz w:val="24"/>
          <w:szCs w:val="24"/>
        </w:rPr>
        <w:t xml:space="preserve"> Cesar,</w:t>
      </w:r>
      <w:r w:rsidR="0060229A" w:rsidRPr="00761158">
        <w:rPr>
          <w:rFonts w:ascii="Verdana" w:hAnsi="Verdana"/>
          <w:spacing w:val="-6"/>
          <w:sz w:val="24"/>
          <w:szCs w:val="24"/>
        </w:rPr>
        <w:t xml:space="preserve"> el Personero Municipal</w:t>
      </w:r>
      <w:r w:rsidR="00CC7409" w:rsidRPr="00761158">
        <w:rPr>
          <w:rFonts w:ascii="Verdana" w:hAnsi="Verdana"/>
          <w:spacing w:val="-6"/>
          <w:sz w:val="24"/>
          <w:szCs w:val="24"/>
        </w:rPr>
        <w:t xml:space="preserve"> de esa localidad</w:t>
      </w:r>
      <w:r w:rsidR="0060229A" w:rsidRPr="00761158">
        <w:rPr>
          <w:rFonts w:ascii="Verdana" w:hAnsi="Verdana"/>
          <w:spacing w:val="-6"/>
          <w:sz w:val="24"/>
          <w:szCs w:val="24"/>
        </w:rPr>
        <w:t>, la Defensoría del Pueblo y</w:t>
      </w:r>
      <w:r w:rsidR="008B71B7" w:rsidRPr="00761158">
        <w:rPr>
          <w:rFonts w:ascii="Verdana" w:hAnsi="Verdana"/>
          <w:spacing w:val="-6"/>
          <w:sz w:val="24"/>
          <w:szCs w:val="24"/>
        </w:rPr>
        <w:t xml:space="preserve"> el Ministerio Público</w:t>
      </w:r>
      <w:r w:rsidR="00CC7409" w:rsidRPr="00761158">
        <w:rPr>
          <w:rFonts w:ascii="Verdana" w:hAnsi="Verdana"/>
          <w:spacing w:val="-6"/>
          <w:sz w:val="24"/>
          <w:szCs w:val="24"/>
        </w:rPr>
        <w:t>, ambos de la Regional Cesar</w:t>
      </w:r>
      <w:r w:rsidR="00765784" w:rsidRPr="00761158">
        <w:rPr>
          <w:rFonts w:ascii="Verdana" w:hAnsi="Verdana"/>
          <w:spacing w:val="-6"/>
          <w:sz w:val="24"/>
          <w:szCs w:val="24"/>
        </w:rPr>
        <w:t>.</w:t>
      </w:r>
    </w:p>
    <w:p w:rsidR="00E471D6" w:rsidRPr="00761158" w:rsidRDefault="00240110" w:rsidP="00761158">
      <w:pPr>
        <w:spacing w:line="360" w:lineRule="auto"/>
        <w:jc w:val="both"/>
        <w:rPr>
          <w:rFonts w:ascii="Verdana" w:hAnsi="Verdana"/>
          <w:spacing w:val="-6"/>
          <w:sz w:val="24"/>
          <w:szCs w:val="24"/>
        </w:rPr>
      </w:pPr>
      <w:r w:rsidRPr="00761158">
        <w:rPr>
          <w:rFonts w:ascii="Verdana" w:hAnsi="Verdana"/>
          <w:spacing w:val="-6"/>
          <w:sz w:val="24"/>
          <w:szCs w:val="24"/>
        </w:rPr>
        <w:t xml:space="preserve">  </w:t>
      </w:r>
    </w:p>
    <w:p w:rsidR="00E471D6" w:rsidRPr="00761158" w:rsidRDefault="00E471D6" w:rsidP="00761158">
      <w:pPr>
        <w:spacing w:line="360" w:lineRule="auto"/>
        <w:jc w:val="both"/>
        <w:rPr>
          <w:rFonts w:ascii="Verdana" w:hAnsi="Verdana"/>
          <w:b/>
          <w:spacing w:val="-6"/>
          <w:sz w:val="24"/>
          <w:szCs w:val="24"/>
        </w:rPr>
      </w:pPr>
      <w:r w:rsidRPr="00761158">
        <w:rPr>
          <w:rFonts w:ascii="Verdana" w:hAnsi="Verdana"/>
          <w:b/>
          <w:spacing w:val="-6"/>
          <w:sz w:val="24"/>
          <w:szCs w:val="24"/>
        </w:rPr>
        <w:lastRenderedPageBreak/>
        <w:t>A N T E C E D E N T E S</w:t>
      </w:r>
    </w:p>
    <w:p w:rsidR="00E471D6" w:rsidRPr="00761158" w:rsidRDefault="00E471D6" w:rsidP="00761158">
      <w:pPr>
        <w:spacing w:line="360" w:lineRule="auto"/>
        <w:jc w:val="both"/>
        <w:rPr>
          <w:rFonts w:ascii="Verdana" w:hAnsi="Verdana"/>
          <w:spacing w:val="-6"/>
          <w:sz w:val="24"/>
          <w:szCs w:val="24"/>
        </w:rPr>
      </w:pPr>
    </w:p>
    <w:p w:rsidR="00765784" w:rsidRPr="00761158" w:rsidRDefault="0061162F" w:rsidP="00761158">
      <w:pPr>
        <w:spacing w:line="360" w:lineRule="auto"/>
        <w:jc w:val="both"/>
        <w:rPr>
          <w:rFonts w:ascii="Verdana" w:hAnsi="Verdana"/>
          <w:spacing w:val="-6"/>
          <w:sz w:val="24"/>
          <w:szCs w:val="24"/>
        </w:rPr>
      </w:pPr>
      <w:r w:rsidRPr="00761158">
        <w:rPr>
          <w:rFonts w:ascii="Verdana" w:hAnsi="Verdana"/>
          <w:spacing w:val="-6"/>
          <w:sz w:val="24"/>
          <w:szCs w:val="24"/>
        </w:rPr>
        <w:t>1.</w:t>
      </w:r>
      <w:r w:rsidR="00E471D6" w:rsidRPr="00761158">
        <w:rPr>
          <w:rFonts w:ascii="Verdana" w:hAnsi="Verdana"/>
          <w:spacing w:val="-6"/>
          <w:sz w:val="24"/>
          <w:szCs w:val="24"/>
        </w:rPr>
        <w:t xml:space="preserve"> Relató el actor</w:t>
      </w:r>
      <w:r w:rsidR="00765784" w:rsidRPr="00761158">
        <w:rPr>
          <w:rFonts w:ascii="Verdana" w:hAnsi="Verdana"/>
          <w:spacing w:val="-6"/>
          <w:sz w:val="24"/>
          <w:szCs w:val="24"/>
        </w:rPr>
        <w:t xml:space="preserve"> los hechos que admiten el siguiente resumen:</w:t>
      </w:r>
    </w:p>
    <w:p w:rsidR="00765784" w:rsidRPr="00761158" w:rsidRDefault="00765784" w:rsidP="00761158">
      <w:pPr>
        <w:spacing w:line="360" w:lineRule="auto"/>
        <w:jc w:val="both"/>
        <w:rPr>
          <w:rFonts w:ascii="Verdana" w:hAnsi="Verdana"/>
          <w:spacing w:val="-6"/>
          <w:sz w:val="24"/>
          <w:szCs w:val="24"/>
        </w:rPr>
      </w:pPr>
    </w:p>
    <w:p w:rsidR="004A428A" w:rsidRPr="00761158" w:rsidRDefault="00765784" w:rsidP="00761158">
      <w:pPr>
        <w:spacing w:line="360" w:lineRule="auto"/>
        <w:jc w:val="both"/>
        <w:rPr>
          <w:rFonts w:ascii="Verdana" w:hAnsi="Verdana"/>
          <w:spacing w:val="-6"/>
          <w:sz w:val="24"/>
          <w:szCs w:val="24"/>
        </w:rPr>
      </w:pPr>
      <w:r w:rsidRPr="00761158">
        <w:rPr>
          <w:rFonts w:ascii="Verdana" w:hAnsi="Verdana"/>
          <w:spacing w:val="-6"/>
          <w:sz w:val="24"/>
          <w:szCs w:val="24"/>
        </w:rPr>
        <w:t>1.1</w:t>
      </w:r>
      <w:r w:rsidR="004A428A" w:rsidRPr="00761158">
        <w:rPr>
          <w:rFonts w:ascii="Verdana" w:hAnsi="Verdana"/>
          <w:spacing w:val="-6"/>
          <w:sz w:val="24"/>
          <w:szCs w:val="24"/>
        </w:rPr>
        <w:t xml:space="preserve"> Acude directamente a este medio porque la Defensoría del Pueblo de Manizales se niega a cumplir su función de presentar tutelas a su nombre, pese a ser su función amparar a los ciudadanos en sus pedimentos judiciales.</w:t>
      </w:r>
    </w:p>
    <w:p w:rsidR="004A428A" w:rsidRPr="00761158" w:rsidRDefault="004A428A" w:rsidP="00761158">
      <w:pPr>
        <w:spacing w:line="360" w:lineRule="auto"/>
        <w:jc w:val="both"/>
        <w:rPr>
          <w:rFonts w:ascii="Verdana" w:hAnsi="Verdana"/>
          <w:spacing w:val="-6"/>
          <w:sz w:val="24"/>
          <w:szCs w:val="24"/>
        </w:rPr>
      </w:pPr>
    </w:p>
    <w:p w:rsidR="00B7247F" w:rsidRPr="00761158" w:rsidRDefault="004A428A" w:rsidP="00761158">
      <w:pPr>
        <w:spacing w:line="360" w:lineRule="auto"/>
        <w:jc w:val="both"/>
        <w:rPr>
          <w:rFonts w:ascii="Verdana" w:hAnsi="Verdana"/>
          <w:spacing w:val="-6"/>
          <w:sz w:val="24"/>
          <w:szCs w:val="24"/>
        </w:rPr>
      </w:pPr>
      <w:r w:rsidRPr="00761158">
        <w:rPr>
          <w:rFonts w:ascii="Verdana" w:hAnsi="Verdana"/>
          <w:spacing w:val="-6"/>
          <w:sz w:val="24"/>
          <w:szCs w:val="24"/>
        </w:rPr>
        <w:t xml:space="preserve">1.2 </w:t>
      </w:r>
      <w:r w:rsidR="0005466F" w:rsidRPr="00761158">
        <w:rPr>
          <w:rFonts w:ascii="Verdana" w:hAnsi="Verdana"/>
          <w:spacing w:val="-6"/>
          <w:sz w:val="24"/>
          <w:szCs w:val="24"/>
        </w:rPr>
        <w:t>E</w:t>
      </w:r>
      <w:r w:rsidR="009543E8" w:rsidRPr="00761158">
        <w:rPr>
          <w:rFonts w:ascii="Verdana" w:hAnsi="Verdana"/>
          <w:spacing w:val="-6"/>
          <w:sz w:val="24"/>
          <w:szCs w:val="24"/>
        </w:rPr>
        <w:t>n la</w:t>
      </w:r>
      <w:r w:rsidR="00DE2B90" w:rsidRPr="00761158">
        <w:rPr>
          <w:rFonts w:ascii="Verdana" w:hAnsi="Verdana"/>
          <w:spacing w:val="-6"/>
          <w:sz w:val="24"/>
          <w:szCs w:val="24"/>
        </w:rPr>
        <w:t>s acciones</w:t>
      </w:r>
      <w:r w:rsidR="009543E8" w:rsidRPr="00761158">
        <w:rPr>
          <w:rFonts w:ascii="Verdana" w:hAnsi="Verdana"/>
          <w:spacing w:val="-6"/>
          <w:sz w:val="24"/>
          <w:szCs w:val="24"/>
        </w:rPr>
        <w:t xml:space="preserve"> popular</w:t>
      </w:r>
      <w:r w:rsidR="00DE2B90" w:rsidRPr="00761158">
        <w:rPr>
          <w:rFonts w:ascii="Verdana" w:hAnsi="Verdana"/>
          <w:spacing w:val="-6"/>
          <w:sz w:val="24"/>
          <w:szCs w:val="24"/>
        </w:rPr>
        <w:t>es</w:t>
      </w:r>
      <w:r w:rsidR="007001D5" w:rsidRPr="00761158">
        <w:rPr>
          <w:rFonts w:ascii="Verdana" w:hAnsi="Verdana"/>
          <w:spacing w:val="-6"/>
          <w:sz w:val="24"/>
          <w:szCs w:val="24"/>
        </w:rPr>
        <w:t xml:space="preserve"> radi</w:t>
      </w:r>
      <w:r w:rsidR="0005466F" w:rsidRPr="00761158">
        <w:rPr>
          <w:rFonts w:ascii="Verdana" w:hAnsi="Verdana"/>
          <w:spacing w:val="-6"/>
          <w:sz w:val="24"/>
          <w:szCs w:val="24"/>
        </w:rPr>
        <w:t>ca</w:t>
      </w:r>
      <w:r w:rsidR="009543E8" w:rsidRPr="00761158">
        <w:rPr>
          <w:rFonts w:ascii="Verdana" w:hAnsi="Verdana"/>
          <w:spacing w:val="-6"/>
          <w:sz w:val="24"/>
          <w:szCs w:val="24"/>
        </w:rPr>
        <w:t>da</w:t>
      </w:r>
      <w:r w:rsidR="00DE2B90" w:rsidRPr="00761158">
        <w:rPr>
          <w:rFonts w:ascii="Verdana" w:hAnsi="Verdana"/>
          <w:spacing w:val="-6"/>
          <w:sz w:val="24"/>
          <w:szCs w:val="24"/>
        </w:rPr>
        <w:t>s</w:t>
      </w:r>
      <w:r w:rsidR="0005466F" w:rsidRPr="00761158">
        <w:rPr>
          <w:rFonts w:ascii="Verdana" w:hAnsi="Verdana"/>
          <w:spacing w:val="-6"/>
          <w:sz w:val="24"/>
          <w:szCs w:val="24"/>
        </w:rPr>
        <w:t xml:space="preserve"> bajo </w:t>
      </w:r>
      <w:r w:rsidR="00DE2B90" w:rsidRPr="00761158">
        <w:rPr>
          <w:rFonts w:ascii="Verdana" w:hAnsi="Verdana"/>
          <w:spacing w:val="-6"/>
          <w:sz w:val="24"/>
          <w:szCs w:val="24"/>
        </w:rPr>
        <w:t>los</w:t>
      </w:r>
      <w:r w:rsidR="009543E8" w:rsidRPr="00761158">
        <w:rPr>
          <w:rFonts w:ascii="Verdana" w:hAnsi="Verdana"/>
          <w:spacing w:val="-6"/>
          <w:sz w:val="24"/>
          <w:szCs w:val="24"/>
        </w:rPr>
        <w:t xml:space="preserve"> número</w:t>
      </w:r>
      <w:r w:rsidR="00DE2B90" w:rsidRPr="00761158">
        <w:rPr>
          <w:rFonts w:ascii="Verdana" w:hAnsi="Verdana"/>
          <w:spacing w:val="-6"/>
          <w:sz w:val="24"/>
          <w:szCs w:val="24"/>
        </w:rPr>
        <w:t>s “2016-509</w:t>
      </w:r>
      <w:r w:rsidR="0005466F" w:rsidRPr="00761158">
        <w:rPr>
          <w:rFonts w:ascii="Verdana" w:hAnsi="Verdana"/>
          <w:spacing w:val="-6"/>
          <w:sz w:val="24"/>
          <w:szCs w:val="24"/>
        </w:rPr>
        <w:t>”</w:t>
      </w:r>
      <w:r w:rsidR="00415F25" w:rsidRPr="00761158">
        <w:rPr>
          <w:rFonts w:ascii="Verdana" w:hAnsi="Verdana"/>
          <w:spacing w:val="-6"/>
          <w:sz w:val="24"/>
          <w:szCs w:val="24"/>
        </w:rPr>
        <w:t xml:space="preserve"> y “2016-55”</w:t>
      </w:r>
      <w:r w:rsidR="007001D5" w:rsidRPr="00761158">
        <w:rPr>
          <w:rFonts w:ascii="Verdana" w:hAnsi="Verdana"/>
          <w:spacing w:val="-6"/>
          <w:sz w:val="24"/>
          <w:szCs w:val="24"/>
        </w:rPr>
        <w:t>,</w:t>
      </w:r>
      <w:r w:rsidR="0005466F" w:rsidRPr="00761158">
        <w:rPr>
          <w:rFonts w:ascii="Verdana" w:hAnsi="Verdana"/>
          <w:spacing w:val="-6"/>
          <w:sz w:val="24"/>
          <w:szCs w:val="24"/>
        </w:rPr>
        <w:t xml:space="preserve"> que formuló,</w:t>
      </w:r>
      <w:r w:rsidR="007001D5" w:rsidRPr="00761158">
        <w:rPr>
          <w:rFonts w:ascii="Verdana" w:hAnsi="Verdana"/>
          <w:spacing w:val="-6"/>
          <w:sz w:val="24"/>
          <w:szCs w:val="24"/>
        </w:rPr>
        <w:t xml:space="preserve"> </w:t>
      </w:r>
      <w:r w:rsidR="00415F25" w:rsidRPr="00761158">
        <w:rPr>
          <w:rFonts w:ascii="Verdana" w:hAnsi="Verdana"/>
          <w:spacing w:val="-6"/>
          <w:sz w:val="24"/>
          <w:szCs w:val="24"/>
        </w:rPr>
        <w:t>el juzgado</w:t>
      </w:r>
      <w:r w:rsidR="00053CAE" w:rsidRPr="00761158">
        <w:rPr>
          <w:rFonts w:ascii="Verdana" w:hAnsi="Verdana"/>
          <w:spacing w:val="-6"/>
          <w:sz w:val="24"/>
          <w:szCs w:val="24"/>
        </w:rPr>
        <w:t xml:space="preserve"> </w:t>
      </w:r>
      <w:r w:rsidR="00415F25" w:rsidRPr="00761158">
        <w:rPr>
          <w:rFonts w:ascii="Verdana" w:hAnsi="Verdana"/>
          <w:spacing w:val="-6"/>
          <w:sz w:val="24"/>
          <w:szCs w:val="24"/>
        </w:rPr>
        <w:t>accionado</w:t>
      </w:r>
      <w:r w:rsidR="00B05DD7" w:rsidRPr="00761158">
        <w:rPr>
          <w:rFonts w:ascii="Verdana" w:hAnsi="Verdana"/>
          <w:spacing w:val="-6"/>
          <w:sz w:val="24"/>
          <w:szCs w:val="24"/>
        </w:rPr>
        <w:t>,</w:t>
      </w:r>
      <w:r w:rsidR="003A2AF2" w:rsidRPr="00761158">
        <w:rPr>
          <w:rFonts w:ascii="Verdana" w:hAnsi="Verdana"/>
          <w:spacing w:val="-6"/>
          <w:sz w:val="24"/>
          <w:szCs w:val="24"/>
        </w:rPr>
        <w:t xml:space="preserve"> </w:t>
      </w:r>
      <w:r w:rsidR="001056B4" w:rsidRPr="00761158">
        <w:rPr>
          <w:rFonts w:ascii="Verdana" w:hAnsi="Verdana"/>
          <w:spacing w:val="-6"/>
          <w:sz w:val="24"/>
          <w:szCs w:val="24"/>
        </w:rPr>
        <w:t xml:space="preserve">con </w:t>
      </w:r>
      <w:r w:rsidR="00B05DD7" w:rsidRPr="00761158">
        <w:rPr>
          <w:rFonts w:ascii="Verdana" w:hAnsi="Verdana"/>
          <w:spacing w:val="-6"/>
          <w:sz w:val="24"/>
          <w:szCs w:val="24"/>
        </w:rPr>
        <w:t xml:space="preserve">desconocimiento de los artículos 5º y 84 de la Ley 472 de 1998, </w:t>
      </w:r>
      <w:r w:rsidR="003A2AF2" w:rsidRPr="00761158">
        <w:rPr>
          <w:rFonts w:ascii="Verdana" w:hAnsi="Verdana"/>
          <w:spacing w:val="-6"/>
          <w:sz w:val="24"/>
          <w:szCs w:val="24"/>
        </w:rPr>
        <w:t>ha incurrido en renuencia y</w:t>
      </w:r>
      <w:r w:rsidR="004432E2" w:rsidRPr="00761158">
        <w:rPr>
          <w:rFonts w:ascii="Verdana" w:hAnsi="Verdana"/>
          <w:spacing w:val="-6"/>
          <w:sz w:val="24"/>
          <w:szCs w:val="24"/>
        </w:rPr>
        <w:t xml:space="preserve"> se niega a dar</w:t>
      </w:r>
      <w:r w:rsidR="001056B4" w:rsidRPr="00761158">
        <w:rPr>
          <w:rFonts w:ascii="Verdana" w:hAnsi="Verdana"/>
          <w:spacing w:val="-6"/>
          <w:sz w:val="24"/>
          <w:szCs w:val="24"/>
        </w:rPr>
        <w:t>le</w:t>
      </w:r>
      <w:r w:rsidR="004432E2" w:rsidRPr="00761158">
        <w:rPr>
          <w:rFonts w:ascii="Verdana" w:hAnsi="Verdana"/>
          <w:spacing w:val="-6"/>
          <w:sz w:val="24"/>
          <w:szCs w:val="24"/>
        </w:rPr>
        <w:t xml:space="preserve"> impulso oficioso,</w:t>
      </w:r>
      <w:r w:rsidR="00B05DD7" w:rsidRPr="00761158">
        <w:rPr>
          <w:rFonts w:ascii="Verdana" w:hAnsi="Verdana"/>
          <w:spacing w:val="-6"/>
          <w:sz w:val="24"/>
          <w:szCs w:val="24"/>
        </w:rPr>
        <w:t xml:space="preserve"> herramienta esta última de la cual solo hace uso cuando termina sus acciones populares</w:t>
      </w:r>
      <w:r w:rsidR="006372BA" w:rsidRPr="00761158">
        <w:rPr>
          <w:rFonts w:ascii="Verdana" w:hAnsi="Verdana"/>
          <w:spacing w:val="-6"/>
          <w:sz w:val="24"/>
          <w:szCs w:val="24"/>
        </w:rPr>
        <w:t xml:space="preserve"> </w:t>
      </w:r>
      <w:r w:rsidR="007C52C5" w:rsidRPr="00761158">
        <w:rPr>
          <w:rFonts w:ascii="Verdana" w:hAnsi="Verdana"/>
          <w:spacing w:val="-6"/>
          <w:sz w:val="24"/>
          <w:szCs w:val="24"/>
        </w:rPr>
        <w:t>por</w:t>
      </w:r>
      <w:r w:rsidR="006372BA" w:rsidRPr="00761158">
        <w:rPr>
          <w:rFonts w:ascii="Verdana" w:hAnsi="Verdana"/>
          <w:spacing w:val="-6"/>
          <w:sz w:val="24"/>
          <w:szCs w:val="24"/>
        </w:rPr>
        <w:t xml:space="preserve"> desistimiento tácito, figura inaplicable para ese tipo de procesos.</w:t>
      </w:r>
    </w:p>
    <w:p w:rsidR="00FC5A73" w:rsidRPr="00761158" w:rsidRDefault="00FC5A73" w:rsidP="00761158">
      <w:pPr>
        <w:spacing w:line="360" w:lineRule="auto"/>
        <w:jc w:val="both"/>
        <w:rPr>
          <w:rFonts w:ascii="Verdana" w:hAnsi="Verdana"/>
          <w:spacing w:val="-6"/>
          <w:sz w:val="24"/>
          <w:szCs w:val="24"/>
        </w:rPr>
      </w:pPr>
    </w:p>
    <w:p w:rsidR="00FC5A73" w:rsidRPr="00761158" w:rsidRDefault="00FC5A73" w:rsidP="00761158">
      <w:pPr>
        <w:spacing w:line="360" w:lineRule="auto"/>
        <w:jc w:val="both"/>
        <w:rPr>
          <w:rFonts w:ascii="Verdana" w:hAnsi="Verdana"/>
          <w:spacing w:val="-6"/>
          <w:sz w:val="24"/>
          <w:szCs w:val="24"/>
        </w:rPr>
      </w:pPr>
      <w:r w:rsidRPr="00761158">
        <w:rPr>
          <w:rFonts w:ascii="Verdana" w:hAnsi="Verdana"/>
          <w:spacing w:val="-6"/>
          <w:sz w:val="24"/>
          <w:szCs w:val="24"/>
        </w:rPr>
        <w:t xml:space="preserve">1.3 El Ministerio Público </w:t>
      </w:r>
      <w:r w:rsidR="004E0809" w:rsidRPr="00761158">
        <w:rPr>
          <w:rFonts w:ascii="Verdana" w:hAnsi="Verdana"/>
          <w:spacing w:val="-6"/>
          <w:sz w:val="24"/>
          <w:szCs w:val="24"/>
        </w:rPr>
        <w:t>tampoco</w:t>
      </w:r>
      <w:r w:rsidR="00C1280C" w:rsidRPr="00761158">
        <w:rPr>
          <w:rFonts w:ascii="Verdana" w:hAnsi="Verdana"/>
          <w:spacing w:val="-6"/>
          <w:sz w:val="24"/>
          <w:szCs w:val="24"/>
        </w:rPr>
        <w:t xml:space="preserve"> demuestra cómo ha garantizado sus derechos procesales</w:t>
      </w:r>
      <w:r w:rsidRPr="00761158">
        <w:rPr>
          <w:rFonts w:ascii="Verdana" w:hAnsi="Verdana"/>
          <w:spacing w:val="-6"/>
          <w:sz w:val="24"/>
          <w:szCs w:val="24"/>
        </w:rPr>
        <w:t>.</w:t>
      </w:r>
    </w:p>
    <w:p w:rsidR="00E435EA" w:rsidRPr="00761158" w:rsidRDefault="00E435EA" w:rsidP="00761158">
      <w:pPr>
        <w:spacing w:line="360" w:lineRule="auto"/>
        <w:jc w:val="both"/>
        <w:rPr>
          <w:rFonts w:ascii="Verdana" w:hAnsi="Verdana"/>
          <w:spacing w:val="-6"/>
          <w:sz w:val="24"/>
          <w:szCs w:val="24"/>
        </w:rPr>
      </w:pPr>
    </w:p>
    <w:p w:rsidR="00151225" w:rsidRPr="00761158" w:rsidRDefault="007417BC" w:rsidP="00761158">
      <w:pPr>
        <w:spacing w:line="360" w:lineRule="auto"/>
        <w:jc w:val="both"/>
        <w:rPr>
          <w:rFonts w:ascii="Verdana" w:hAnsi="Verdana"/>
          <w:spacing w:val="-6"/>
          <w:sz w:val="24"/>
          <w:szCs w:val="24"/>
        </w:rPr>
      </w:pPr>
      <w:r w:rsidRPr="00761158">
        <w:rPr>
          <w:rFonts w:ascii="Verdana" w:hAnsi="Verdana"/>
          <w:spacing w:val="-6"/>
          <w:sz w:val="24"/>
          <w:szCs w:val="24"/>
        </w:rPr>
        <w:t xml:space="preserve">2. </w:t>
      </w:r>
      <w:r w:rsidR="00930D76" w:rsidRPr="00761158">
        <w:rPr>
          <w:rFonts w:ascii="Verdana" w:hAnsi="Verdana"/>
          <w:spacing w:val="-6"/>
          <w:sz w:val="24"/>
          <w:szCs w:val="24"/>
        </w:rPr>
        <w:t>Considera lesionados su</w:t>
      </w:r>
      <w:r w:rsidR="00C62786" w:rsidRPr="00761158">
        <w:rPr>
          <w:rFonts w:ascii="Verdana" w:hAnsi="Verdana"/>
          <w:spacing w:val="-6"/>
          <w:sz w:val="24"/>
          <w:szCs w:val="24"/>
        </w:rPr>
        <w:t>s</w:t>
      </w:r>
      <w:r w:rsidR="00E471D6" w:rsidRPr="00761158">
        <w:rPr>
          <w:rFonts w:ascii="Verdana" w:hAnsi="Verdana"/>
          <w:spacing w:val="-6"/>
          <w:sz w:val="24"/>
          <w:szCs w:val="24"/>
        </w:rPr>
        <w:t xml:space="preserve"> </w:t>
      </w:r>
      <w:r w:rsidR="00593615" w:rsidRPr="00761158">
        <w:rPr>
          <w:rFonts w:ascii="Verdana" w:hAnsi="Verdana"/>
          <w:spacing w:val="-6"/>
          <w:sz w:val="24"/>
          <w:szCs w:val="24"/>
        </w:rPr>
        <w:t>garantías procesales y p</w:t>
      </w:r>
      <w:r w:rsidR="00151225" w:rsidRPr="00761158">
        <w:rPr>
          <w:rFonts w:ascii="Verdana" w:hAnsi="Verdana"/>
          <w:spacing w:val="-6"/>
          <w:sz w:val="24"/>
          <w:szCs w:val="24"/>
        </w:rPr>
        <w:t xml:space="preserve">ara su protección, solicita </w:t>
      </w:r>
      <w:r w:rsidR="00437050" w:rsidRPr="00761158">
        <w:rPr>
          <w:rFonts w:ascii="Verdana" w:hAnsi="Verdana"/>
          <w:spacing w:val="-6"/>
          <w:sz w:val="24"/>
          <w:szCs w:val="24"/>
        </w:rPr>
        <w:t>se ordene</w:t>
      </w:r>
      <w:r w:rsidR="00C62786" w:rsidRPr="00761158">
        <w:rPr>
          <w:rFonts w:ascii="Verdana" w:hAnsi="Verdana"/>
          <w:spacing w:val="-6"/>
          <w:sz w:val="24"/>
          <w:szCs w:val="24"/>
        </w:rPr>
        <w:t>: a)</w:t>
      </w:r>
      <w:r w:rsidR="00437050" w:rsidRPr="00761158">
        <w:rPr>
          <w:rFonts w:ascii="Verdana" w:hAnsi="Verdana"/>
          <w:spacing w:val="-6"/>
          <w:sz w:val="24"/>
          <w:szCs w:val="24"/>
        </w:rPr>
        <w:t xml:space="preserve"> al despacho accionado </w:t>
      </w:r>
      <w:r w:rsidR="003D4C03" w:rsidRPr="00761158">
        <w:rPr>
          <w:rFonts w:ascii="Verdana" w:hAnsi="Verdana"/>
          <w:spacing w:val="-6"/>
          <w:sz w:val="24"/>
          <w:szCs w:val="24"/>
        </w:rPr>
        <w:t>aceptar el desistimiento tácito de esas</w:t>
      </w:r>
      <w:r w:rsidR="00326A55" w:rsidRPr="00761158">
        <w:rPr>
          <w:rFonts w:ascii="Verdana" w:hAnsi="Verdana"/>
          <w:spacing w:val="-6"/>
          <w:sz w:val="24"/>
          <w:szCs w:val="24"/>
        </w:rPr>
        <w:t xml:space="preserve"> acciones populares, antes de que lo declare de manera oficiosa, para as</w:t>
      </w:r>
      <w:r w:rsidR="007C52C5" w:rsidRPr="00761158">
        <w:rPr>
          <w:rFonts w:ascii="Verdana" w:hAnsi="Verdana"/>
          <w:spacing w:val="-6"/>
          <w:sz w:val="24"/>
          <w:szCs w:val="24"/>
        </w:rPr>
        <w:t xml:space="preserve">í </w:t>
      </w:r>
      <w:r w:rsidR="00FB283F" w:rsidRPr="00761158">
        <w:rPr>
          <w:rFonts w:ascii="Verdana" w:hAnsi="Verdana"/>
          <w:spacing w:val="-6"/>
          <w:sz w:val="24"/>
          <w:szCs w:val="24"/>
        </w:rPr>
        <w:t xml:space="preserve">evitarle </w:t>
      </w:r>
      <w:r w:rsidR="00D66826" w:rsidRPr="00761158">
        <w:rPr>
          <w:rFonts w:ascii="Verdana" w:hAnsi="Verdana"/>
          <w:spacing w:val="-6"/>
          <w:sz w:val="24"/>
          <w:szCs w:val="24"/>
        </w:rPr>
        <w:t xml:space="preserve">un desgaste </w:t>
      </w:r>
      <w:r w:rsidR="00735B89" w:rsidRPr="00761158">
        <w:rPr>
          <w:rFonts w:ascii="Verdana" w:hAnsi="Verdana"/>
          <w:spacing w:val="-6"/>
          <w:sz w:val="24"/>
          <w:szCs w:val="24"/>
        </w:rPr>
        <w:t xml:space="preserve">innecesario </w:t>
      </w:r>
      <w:r w:rsidR="00D66826" w:rsidRPr="00761158">
        <w:rPr>
          <w:rFonts w:ascii="Verdana" w:hAnsi="Verdana"/>
          <w:spacing w:val="-6"/>
          <w:sz w:val="24"/>
          <w:szCs w:val="24"/>
        </w:rPr>
        <w:t>de tiempo</w:t>
      </w:r>
      <w:r w:rsidR="00804E74" w:rsidRPr="00761158">
        <w:rPr>
          <w:rFonts w:ascii="Verdana" w:hAnsi="Verdana"/>
          <w:spacing w:val="-6"/>
          <w:sz w:val="24"/>
          <w:szCs w:val="24"/>
        </w:rPr>
        <w:t>; b)</w:t>
      </w:r>
      <w:r w:rsidR="002A740F" w:rsidRPr="00761158">
        <w:rPr>
          <w:rFonts w:ascii="Verdana" w:hAnsi="Verdana"/>
          <w:spacing w:val="-6"/>
          <w:sz w:val="24"/>
          <w:szCs w:val="24"/>
        </w:rPr>
        <w:t xml:space="preserve"> a la Defensoría del Pueblo de Caldas y al Ministerio Público demostrar cómo han </w:t>
      </w:r>
      <w:r w:rsidR="00664C40" w:rsidRPr="00761158">
        <w:rPr>
          <w:rFonts w:ascii="Verdana" w:hAnsi="Verdana"/>
          <w:spacing w:val="-6"/>
          <w:sz w:val="24"/>
          <w:szCs w:val="24"/>
        </w:rPr>
        <w:t>garantizados sus</w:t>
      </w:r>
      <w:r w:rsidR="00EF672C" w:rsidRPr="00761158">
        <w:rPr>
          <w:rFonts w:ascii="Verdana" w:hAnsi="Verdana"/>
          <w:spacing w:val="-6"/>
          <w:sz w:val="24"/>
          <w:szCs w:val="24"/>
        </w:rPr>
        <w:t xml:space="preserve"> derechos fundamentales y c</w:t>
      </w:r>
      <w:r w:rsidR="009B79EE" w:rsidRPr="00761158">
        <w:rPr>
          <w:rFonts w:ascii="Verdana" w:hAnsi="Verdana"/>
          <w:spacing w:val="-6"/>
          <w:sz w:val="24"/>
          <w:szCs w:val="24"/>
        </w:rPr>
        <w:t>)</w:t>
      </w:r>
      <w:r w:rsidR="00804E74" w:rsidRPr="00761158">
        <w:rPr>
          <w:rFonts w:ascii="Verdana" w:hAnsi="Verdana"/>
          <w:spacing w:val="-6"/>
          <w:sz w:val="24"/>
          <w:szCs w:val="24"/>
        </w:rPr>
        <w:t xml:space="preserve"> </w:t>
      </w:r>
      <w:r w:rsidR="009B79EE" w:rsidRPr="00761158">
        <w:rPr>
          <w:rFonts w:ascii="Verdana" w:hAnsi="Verdana"/>
          <w:spacing w:val="-6"/>
          <w:sz w:val="24"/>
          <w:szCs w:val="24"/>
        </w:rPr>
        <w:t xml:space="preserve">compulsar </w:t>
      </w:r>
      <w:r w:rsidR="001E0D2A" w:rsidRPr="00761158">
        <w:rPr>
          <w:rFonts w:ascii="Verdana" w:hAnsi="Verdana"/>
          <w:spacing w:val="-6"/>
          <w:sz w:val="24"/>
          <w:szCs w:val="24"/>
        </w:rPr>
        <w:t>copias de las ac</w:t>
      </w:r>
      <w:r w:rsidR="00EF672C" w:rsidRPr="00761158">
        <w:rPr>
          <w:rFonts w:ascii="Verdana" w:hAnsi="Verdana"/>
          <w:spacing w:val="-6"/>
          <w:sz w:val="24"/>
          <w:szCs w:val="24"/>
        </w:rPr>
        <w:t>tuaciones con destino al Consejo</w:t>
      </w:r>
      <w:r w:rsidR="009B79EE" w:rsidRPr="00761158">
        <w:rPr>
          <w:rFonts w:ascii="Verdana" w:hAnsi="Verdana"/>
          <w:spacing w:val="-6"/>
          <w:sz w:val="24"/>
          <w:szCs w:val="24"/>
        </w:rPr>
        <w:t xml:space="preserve"> Superior de la Judicatura</w:t>
      </w:r>
      <w:r w:rsidR="00677BB7" w:rsidRPr="00761158">
        <w:rPr>
          <w:rFonts w:ascii="Verdana" w:hAnsi="Verdana"/>
          <w:spacing w:val="-6"/>
          <w:sz w:val="24"/>
          <w:szCs w:val="24"/>
        </w:rPr>
        <w:t xml:space="preserve"> </w:t>
      </w:r>
      <w:r w:rsidR="009B79EE" w:rsidRPr="00761158">
        <w:rPr>
          <w:rFonts w:ascii="Verdana" w:hAnsi="Verdana"/>
          <w:spacing w:val="-6"/>
          <w:sz w:val="24"/>
          <w:szCs w:val="24"/>
        </w:rPr>
        <w:t xml:space="preserve">para que </w:t>
      </w:r>
      <w:r w:rsidR="00EF672C" w:rsidRPr="00761158">
        <w:rPr>
          <w:rFonts w:ascii="Verdana" w:hAnsi="Verdana"/>
          <w:spacing w:val="-6"/>
          <w:sz w:val="24"/>
          <w:szCs w:val="24"/>
        </w:rPr>
        <w:t>inicie investigación frente al juzgado accionado por</w:t>
      </w:r>
      <w:r w:rsidR="002075DC" w:rsidRPr="00761158">
        <w:rPr>
          <w:rFonts w:ascii="Verdana" w:hAnsi="Verdana"/>
          <w:spacing w:val="-6"/>
          <w:sz w:val="24"/>
          <w:szCs w:val="24"/>
        </w:rPr>
        <w:t xml:space="preserve"> la</w:t>
      </w:r>
      <w:r w:rsidR="009B79EE" w:rsidRPr="00761158">
        <w:rPr>
          <w:rFonts w:ascii="Verdana" w:hAnsi="Verdana"/>
          <w:spacing w:val="-6"/>
          <w:sz w:val="24"/>
          <w:szCs w:val="24"/>
        </w:rPr>
        <w:t xml:space="preserve"> inaplicación de los artículos 5º y 84 de la Ley 472 de 1998</w:t>
      </w:r>
      <w:r w:rsidR="00FE6A1C" w:rsidRPr="00761158">
        <w:rPr>
          <w:rFonts w:ascii="Verdana" w:hAnsi="Verdana"/>
          <w:spacing w:val="-6"/>
          <w:sz w:val="24"/>
          <w:szCs w:val="24"/>
        </w:rPr>
        <w:t xml:space="preserve"> y procedan de conformidad</w:t>
      </w:r>
      <w:r w:rsidR="009B79EE" w:rsidRPr="00761158">
        <w:rPr>
          <w:rFonts w:ascii="Verdana" w:hAnsi="Verdana"/>
          <w:spacing w:val="-6"/>
          <w:sz w:val="24"/>
          <w:szCs w:val="24"/>
        </w:rPr>
        <w:t xml:space="preserve">.  </w:t>
      </w:r>
    </w:p>
    <w:p w:rsidR="0035340F" w:rsidRPr="00761158" w:rsidRDefault="0035340F" w:rsidP="00761158">
      <w:pPr>
        <w:spacing w:line="360" w:lineRule="auto"/>
        <w:jc w:val="both"/>
        <w:rPr>
          <w:rFonts w:ascii="Verdana" w:hAnsi="Verdana"/>
          <w:spacing w:val="-6"/>
          <w:sz w:val="24"/>
          <w:szCs w:val="24"/>
        </w:rPr>
      </w:pPr>
    </w:p>
    <w:p w:rsidR="00E471D6" w:rsidRPr="00761158" w:rsidRDefault="00E471D6" w:rsidP="00761158">
      <w:pPr>
        <w:spacing w:line="360" w:lineRule="auto"/>
        <w:jc w:val="both"/>
        <w:rPr>
          <w:rFonts w:ascii="Verdana" w:hAnsi="Verdana"/>
          <w:b/>
          <w:spacing w:val="-6"/>
          <w:sz w:val="24"/>
          <w:szCs w:val="24"/>
        </w:rPr>
      </w:pPr>
      <w:r w:rsidRPr="00761158">
        <w:rPr>
          <w:rFonts w:ascii="Verdana" w:hAnsi="Verdana"/>
          <w:b/>
          <w:spacing w:val="-6"/>
          <w:sz w:val="24"/>
          <w:szCs w:val="24"/>
        </w:rPr>
        <w:t>ACTUACIÓN PROCESAL</w:t>
      </w:r>
    </w:p>
    <w:p w:rsidR="00E471D6" w:rsidRPr="00761158" w:rsidRDefault="00E471D6" w:rsidP="00761158">
      <w:pPr>
        <w:spacing w:line="360" w:lineRule="auto"/>
        <w:jc w:val="both"/>
        <w:rPr>
          <w:rFonts w:ascii="Verdana" w:hAnsi="Verdana"/>
          <w:spacing w:val="-6"/>
          <w:sz w:val="24"/>
          <w:szCs w:val="24"/>
        </w:rPr>
      </w:pPr>
    </w:p>
    <w:p w:rsidR="00E471D6" w:rsidRPr="00761158" w:rsidRDefault="007417BC" w:rsidP="00761158">
      <w:pPr>
        <w:spacing w:line="360" w:lineRule="auto"/>
        <w:jc w:val="both"/>
        <w:rPr>
          <w:rFonts w:ascii="Verdana" w:hAnsi="Verdana"/>
          <w:spacing w:val="-6"/>
          <w:sz w:val="24"/>
          <w:szCs w:val="24"/>
        </w:rPr>
      </w:pPr>
      <w:r w:rsidRPr="00761158">
        <w:rPr>
          <w:rFonts w:ascii="Verdana" w:hAnsi="Verdana"/>
          <w:spacing w:val="-6"/>
          <w:sz w:val="24"/>
          <w:szCs w:val="24"/>
        </w:rPr>
        <w:t xml:space="preserve">1. </w:t>
      </w:r>
      <w:r w:rsidR="00746B86" w:rsidRPr="00761158">
        <w:rPr>
          <w:rFonts w:ascii="Verdana" w:hAnsi="Verdana"/>
          <w:spacing w:val="-6"/>
          <w:sz w:val="24"/>
          <w:szCs w:val="24"/>
        </w:rPr>
        <w:t>Mediante proveído del pasado 25</w:t>
      </w:r>
      <w:r w:rsidR="009479DA" w:rsidRPr="00761158">
        <w:rPr>
          <w:rFonts w:ascii="Verdana" w:hAnsi="Verdana"/>
          <w:spacing w:val="-6"/>
          <w:sz w:val="24"/>
          <w:szCs w:val="24"/>
        </w:rPr>
        <w:t xml:space="preserve"> de</w:t>
      </w:r>
      <w:r w:rsidR="00EC0B07" w:rsidRPr="00761158">
        <w:rPr>
          <w:rFonts w:ascii="Verdana" w:hAnsi="Verdana"/>
          <w:spacing w:val="-6"/>
          <w:sz w:val="24"/>
          <w:szCs w:val="24"/>
        </w:rPr>
        <w:t xml:space="preserve"> abril</w:t>
      </w:r>
      <w:r w:rsidR="00746B86" w:rsidRPr="00761158">
        <w:rPr>
          <w:rFonts w:ascii="Verdana" w:hAnsi="Verdana"/>
          <w:spacing w:val="-6"/>
          <w:sz w:val="24"/>
          <w:szCs w:val="24"/>
        </w:rPr>
        <w:t xml:space="preserve"> se admitió la acción</w:t>
      </w:r>
      <w:r w:rsidR="00E471D6" w:rsidRPr="00761158">
        <w:rPr>
          <w:rFonts w:ascii="Verdana" w:hAnsi="Verdana"/>
          <w:spacing w:val="-6"/>
          <w:sz w:val="24"/>
          <w:szCs w:val="24"/>
        </w:rPr>
        <w:t xml:space="preserve"> de tutela y se ordenó vincular </w:t>
      </w:r>
      <w:r w:rsidR="00E73CE9" w:rsidRPr="00761158">
        <w:rPr>
          <w:rFonts w:ascii="Verdana" w:hAnsi="Verdana"/>
          <w:spacing w:val="-6"/>
          <w:sz w:val="24"/>
          <w:szCs w:val="24"/>
        </w:rPr>
        <w:t>al</w:t>
      </w:r>
      <w:r w:rsidR="00746B86" w:rsidRPr="00761158">
        <w:rPr>
          <w:rFonts w:ascii="Verdana" w:hAnsi="Verdana"/>
          <w:spacing w:val="-6"/>
          <w:sz w:val="24"/>
          <w:szCs w:val="24"/>
        </w:rPr>
        <w:t xml:space="preserve"> Consejo Seccional de la Judicatura de Risaralda, al</w:t>
      </w:r>
      <w:r w:rsidR="00E73CE9" w:rsidRPr="00761158">
        <w:rPr>
          <w:rFonts w:ascii="Verdana" w:hAnsi="Verdana"/>
          <w:spacing w:val="-6"/>
          <w:sz w:val="24"/>
          <w:szCs w:val="24"/>
        </w:rPr>
        <w:t xml:space="preserve"> Alcalde de</w:t>
      </w:r>
      <w:r w:rsidR="00042C36" w:rsidRPr="00761158">
        <w:rPr>
          <w:rFonts w:ascii="Verdana" w:hAnsi="Verdana"/>
          <w:spacing w:val="-6"/>
          <w:sz w:val="24"/>
          <w:szCs w:val="24"/>
        </w:rPr>
        <w:t xml:space="preserve"> Pereira</w:t>
      </w:r>
      <w:r w:rsidR="00746B86" w:rsidRPr="00761158">
        <w:rPr>
          <w:rFonts w:ascii="Verdana" w:hAnsi="Verdana"/>
          <w:spacing w:val="-6"/>
          <w:sz w:val="24"/>
          <w:szCs w:val="24"/>
        </w:rPr>
        <w:t>, a</w:t>
      </w:r>
      <w:r w:rsidR="00E73CE9" w:rsidRPr="00761158">
        <w:rPr>
          <w:rFonts w:ascii="Verdana" w:hAnsi="Verdana"/>
          <w:spacing w:val="-6"/>
          <w:sz w:val="24"/>
          <w:szCs w:val="24"/>
        </w:rPr>
        <w:t>l Defensor del Pueblo</w:t>
      </w:r>
      <w:r w:rsidR="00746B86" w:rsidRPr="00761158">
        <w:rPr>
          <w:rFonts w:ascii="Verdana" w:hAnsi="Verdana"/>
          <w:spacing w:val="-6"/>
          <w:sz w:val="24"/>
          <w:szCs w:val="24"/>
        </w:rPr>
        <w:t xml:space="preserve"> de</w:t>
      </w:r>
      <w:r w:rsidR="00042C36" w:rsidRPr="00761158">
        <w:rPr>
          <w:rFonts w:ascii="Verdana" w:hAnsi="Verdana"/>
          <w:spacing w:val="-6"/>
          <w:sz w:val="24"/>
          <w:szCs w:val="24"/>
        </w:rPr>
        <w:t xml:space="preserve"> la Regional Risaralda</w:t>
      </w:r>
      <w:r w:rsidR="00E73CE9" w:rsidRPr="00761158">
        <w:rPr>
          <w:rFonts w:ascii="Verdana" w:hAnsi="Verdana"/>
          <w:spacing w:val="-6"/>
          <w:sz w:val="24"/>
          <w:szCs w:val="24"/>
        </w:rPr>
        <w:t>.</w:t>
      </w:r>
      <w:r w:rsidR="005C2904" w:rsidRPr="00761158">
        <w:rPr>
          <w:rFonts w:ascii="Verdana" w:hAnsi="Verdana"/>
          <w:spacing w:val="-6"/>
          <w:sz w:val="24"/>
          <w:szCs w:val="24"/>
        </w:rPr>
        <w:t xml:space="preserve"> </w:t>
      </w:r>
      <w:r w:rsidR="005C2904" w:rsidRPr="00761158">
        <w:rPr>
          <w:rFonts w:ascii="Verdana" w:hAnsi="Verdana"/>
          <w:spacing w:val="-6"/>
          <w:sz w:val="24"/>
          <w:szCs w:val="24"/>
        </w:rPr>
        <w:lastRenderedPageBreak/>
        <w:t xml:space="preserve">Con posterioridad se procedió de igual manera con la Alcaldía de </w:t>
      </w:r>
      <w:proofErr w:type="spellStart"/>
      <w:r w:rsidR="005C2904" w:rsidRPr="00761158">
        <w:rPr>
          <w:rFonts w:ascii="Verdana" w:hAnsi="Verdana"/>
          <w:spacing w:val="-6"/>
          <w:sz w:val="24"/>
          <w:szCs w:val="24"/>
        </w:rPr>
        <w:t>Bosconia</w:t>
      </w:r>
      <w:proofErr w:type="spellEnd"/>
      <w:r w:rsidR="005C2904" w:rsidRPr="00761158">
        <w:rPr>
          <w:rFonts w:ascii="Verdana" w:hAnsi="Verdana"/>
          <w:spacing w:val="-6"/>
          <w:sz w:val="24"/>
          <w:szCs w:val="24"/>
        </w:rPr>
        <w:t>,</w:t>
      </w:r>
      <w:r w:rsidR="00806231" w:rsidRPr="00761158">
        <w:rPr>
          <w:rFonts w:ascii="Verdana" w:hAnsi="Verdana"/>
          <w:spacing w:val="-6"/>
          <w:sz w:val="24"/>
          <w:szCs w:val="24"/>
        </w:rPr>
        <w:t xml:space="preserve"> César</w:t>
      </w:r>
      <w:r w:rsidR="007B11CB" w:rsidRPr="00761158">
        <w:rPr>
          <w:rFonts w:ascii="Verdana" w:hAnsi="Verdana"/>
          <w:spacing w:val="-6"/>
          <w:sz w:val="24"/>
          <w:szCs w:val="24"/>
        </w:rPr>
        <w:t>, el Personero de ese municipio</w:t>
      </w:r>
      <w:r w:rsidR="005C2904" w:rsidRPr="00761158">
        <w:rPr>
          <w:rFonts w:ascii="Verdana" w:hAnsi="Verdana"/>
          <w:spacing w:val="-6"/>
          <w:sz w:val="24"/>
          <w:szCs w:val="24"/>
        </w:rPr>
        <w:t>, la Defensoría del Pueblo y el Ministerio Público</w:t>
      </w:r>
      <w:r w:rsidR="007B11CB" w:rsidRPr="00761158">
        <w:rPr>
          <w:rFonts w:ascii="Verdana" w:hAnsi="Verdana"/>
          <w:spacing w:val="-6"/>
          <w:sz w:val="24"/>
          <w:szCs w:val="24"/>
        </w:rPr>
        <w:t xml:space="preserve"> de la Regional Cesar</w:t>
      </w:r>
      <w:r w:rsidR="005C2904" w:rsidRPr="00761158">
        <w:rPr>
          <w:rFonts w:ascii="Verdana" w:hAnsi="Verdana"/>
          <w:spacing w:val="-6"/>
          <w:sz w:val="24"/>
          <w:szCs w:val="24"/>
        </w:rPr>
        <w:t>.</w:t>
      </w:r>
    </w:p>
    <w:p w:rsidR="00E471D6" w:rsidRPr="00761158" w:rsidRDefault="00E471D6" w:rsidP="00761158">
      <w:pPr>
        <w:spacing w:line="360" w:lineRule="auto"/>
        <w:jc w:val="both"/>
        <w:rPr>
          <w:rFonts w:ascii="Verdana" w:hAnsi="Verdana"/>
          <w:spacing w:val="-6"/>
          <w:sz w:val="24"/>
          <w:szCs w:val="24"/>
        </w:rPr>
      </w:pPr>
      <w:r w:rsidRPr="00761158">
        <w:rPr>
          <w:rFonts w:ascii="Verdana" w:hAnsi="Verdana"/>
          <w:spacing w:val="-6"/>
          <w:sz w:val="24"/>
          <w:szCs w:val="24"/>
        </w:rPr>
        <w:t xml:space="preserve"> </w:t>
      </w:r>
    </w:p>
    <w:p w:rsidR="00C20043" w:rsidRPr="00761158" w:rsidRDefault="00C20043" w:rsidP="00761158">
      <w:pPr>
        <w:spacing w:line="360" w:lineRule="auto"/>
        <w:jc w:val="both"/>
        <w:rPr>
          <w:rFonts w:ascii="Verdana" w:hAnsi="Verdana"/>
          <w:spacing w:val="-6"/>
          <w:sz w:val="24"/>
          <w:szCs w:val="24"/>
          <w:lang w:val="es-ES"/>
        </w:rPr>
      </w:pPr>
      <w:r w:rsidRPr="00761158">
        <w:rPr>
          <w:rFonts w:ascii="Verdana" w:hAnsi="Verdana"/>
          <w:spacing w:val="-6"/>
          <w:sz w:val="24"/>
          <w:szCs w:val="24"/>
          <w:lang w:val="es-ES"/>
        </w:rPr>
        <w:t>2. En el trámite de esta instancia, se produjeron los siguientes pronunciamientos:</w:t>
      </w:r>
    </w:p>
    <w:p w:rsidR="00C20043" w:rsidRPr="00761158" w:rsidRDefault="00C20043" w:rsidP="00761158">
      <w:pPr>
        <w:spacing w:line="360" w:lineRule="auto"/>
        <w:jc w:val="both"/>
        <w:rPr>
          <w:rFonts w:ascii="Verdana" w:hAnsi="Verdana"/>
          <w:spacing w:val="-6"/>
          <w:sz w:val="24"/>
          <w:szCs w:val="24"/>
          <w:lang w:val="es-ES"/>
        </w:rPr>
      </w:pPr>
    </w:p>
    <w:p w:rsidR="00F12FB0" w:rsidRPr="00761158" w:rsidRDefault="00C20043" w:rsidP="00761158">
      <w:pPr>
        <w:spacing w:line="360" w:lineRule="auto"/>
        <w:jc w:val="both"/>
        <w:rPr>
          <w:rFonts w:ascii="Verdana" w:hAnsi="Verdana"/>
          <w:spacing w:val="-6"/>
          <w:sz w:val="24"/>
          <w:szCs w:val="24"/>
        </w:rPr>
      </w:pPr>
      <w:r w:rsidRPr="00761158">
        <w:rPr>
          <w:rFonts w:ascii="Verdana" w:hAnsi="Verdana"/>
          <w:spacing w:val="-6"/>
          <w:sz w:val="24"/>
          <w:szCs w:val="24"/>
        </w:rPr>
        <w:t xml:space="preserve">2.1 </w:t>
      </w:r>
      <w:r w:rsidR="00F12FB0" w:rsidRPr="00761158">
        <w:rPr>
          <w:rFonts w:ascii="Verdana" w:hAnsi="Verdana"/>
          <w:spacing w:val="-6"/>
          <w:sz w:val="24"/>
          <w:szCs w:val="24"/>
        </w:rPr>
        <w:t>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una vez  sean convocados por el juez. Solicita se le desvincule de la actuación.</w:t>
      </w:r>
    </w:p>
    <w:p w:rsidR="00F12FB0" w:rsidRPr="00761158" w:rsidRDefault="00F12FB0" w:rsidP="00761158">
      <w:pPr>
        <w:spacing w:line="360" w:lineRule="auto"/>
        <w:jc w:val="both"/>
        <w:rPr>
          <w:rFonts w:ascii="Verdana" w:hAnsi="Verdana"/>
          <w:spacing w:val="-6"/>
          <w:sz w:val="24"/>
          <w:szCs w:val="24"/>
        </w:rPr>
      </w:pPr>
    </w:p>
    <w:p w:rsidR="00053DBE" w:rsidRPr="00761158" w:rsidRDefault="00AF03A2" w:rsidP="00761158">
      <w:pPr>
        <w:spacing w:line="360" w:lineRule="auto"/>
        <w:jc w:val="both"/>
        <w:rPr>
          <w:rFonts w:ascii="Verdana" w:hAnsi="Verdana"/>
          <w:spacing w:val="-6"/>
          <w:sz w:val="24"/>
          <w:szCs w:val="24"/>
        </w:rPr>
      </w:pPr>
      <w:r w:rsidRPr="00761158">
        <w:rPr>
          <w:rFonts w:ascii="Verdana" w:hAnsi="Verdana"/>
          <w:spacing w:val="-6"/>
          <w:sz w:val="24"/>
          <w:szCs w:val="24"/>
        </w:rPr>
        <w:t>2.2 Los Magistrados</w:t>
      </w:r>
      <w:r w:rsidR="00053DBE" w:rsidRPr="00761158">
        <w:rPr>
          <w:rFonts w:ascii="Verdana" w:hAnsi="Verdana"/>
          <w:spacing w:val="-6"/>
          <w:sz w:val="24"/>
          <w:szCs w:val="24"/>
        </w:rPr>
        <w:t xml:space="preserve"> del Consejo Secc</w:t>
      </w:r>
      <w:r w:rsidRPr="00761158">
        <w:rPr>
          <w:rFonts w:ascii="Verdana" w:hAnsi="Verdana"/>
          <w:spacing w:val="-6"/>
          <w:sz w:val="24"/>
          <w:szCs w:val="24"/>
        </w:rPr>
        <w:t>ional de la Judicatura señalaron</w:t>
      </w:r>
      <w:r w:rsidR="00053DBE" w:rsidRPr="00761158">
        <w:rPr>
          <w:rFonts w:ascii="Verdana" w:hAnsi="Verdana"/>
          <w:spacing w:val="-6"/>
          <w:sz w:val="24"/>
          <w:szCs w:val="24"/>
        </w:rPr>
        <w:t xml:space="preserve"> que ante esa Corporación el accionante no ha radicado solicitud alguna de vigilancia judicial administrativa, sobre la</w:t>
      </w:r>
      <w:r w:rsidRPr="00761158">
        <w:rPr>
          <w:rFonts w:ascii="Verdana" w:hAnsi="Verdana"/>
          <w:spacing w:val="-6"/>
          <w:sz w:val="24"/>
          <w:szCs w:val="24"/>
        </w:rPr>
        <w:t>s acciones</w:t>
      </w:r>
      <w:r w:rsidR="00053DBE" w:rsidRPr="00761158">
        <w:rPr>
          <w:rFonts w:ascii="Verdana" w:hAnsi="Verdana"/>
          <w:spacing w:val="-6"/>
          <w:sz w:val="24"/>
          <w:szCs w:val="24"/>
        </w:rPr>
        <w:t xml:space="preserve"> popular</w:t>
      </w:r>
      <w:r w:rsidRPr="00761158">
        <w:rPr>
          <w:rFonts w:ascii="Verdana" w:hAnsi="Verdana"/>
          <w:spacing w:val="-6"/>
          <w:sz w:val="24"/>
          <w:szCs w:val="24"/>
        </w:rPr>
        <w:t>es</w:t>
      </w:r>
      <w:r w:rsidR="00053DBE" w:rsidRPr="00761158">
        <w:rPr>
          <w:rFonts w:ascii="Verdana" w:hAnsi="Verdana"/>
          <w:spacing w:val="-6"/>
          <w:sz w:val="24"/>
          <w:szCs w:val="24"/>
        </w:rPr>
        <w:t xml:space="preserve"> objeto de la tutela. Solicitan su desvinculación.</w:t>
      </w:r>
    </w:p>
    <w:p w:rsidR="00053DBE" w:rsidRPr="00761158" w:rsidRDefault="00053DBE" w:rsidP="00761158">
      <w:pPr>
        <w:spacing w:line="360" w:lineRule="auto"/>
        <w:jc w:val="both"/>
        <w:rPr>
          <w:rFonts w:ascii="Verdana" w:hAnsi="Verdana"/>
          <w:spacing w:val="-6"/>
          <w:sz w:val="24"/>
          <w:szCs w:val="24"/>
        </w:rPr>
      </w:pPr>
    </w:p>
    <w:p w:rsidR="00C20043" w:rsidRPr="00761158" w:rsidRDefault="002629EC" w:rsidP="00761158">
      <w:pPr>
        <w:spacing w:line="360" w:lineRule="auto"/>
        <w:jc w:val="both"/>
        <w:rPr>
          <w:rFonts w:ascii="Verdana" w:hAnsi="Verdana"/>
          <w:spacing w:val="-6"/>
          <w:sz w:val="24"/>
          <w:szCs w:val="24"/>
        </w:rPr>
      </w:pPr>
      <w:r w:rsidRPr="00761158">
        <w:rPr>
          <w:rFonts w:ascii="Verdana" w:hAnsi="Verdana"/>
          <w:spacing w:val="-6"/>
          <w:sz w:val="24"/>
          <w:szCs w:val="24"/>
        </w:rPr>
        <w:t>2.3 Quien dijo ser apoderada judicial del municipio de Pereira se pronunció, pero dejó de aportar el poder que le fuera conferido para intervenir en representación de la entidad citada, y por ende, sus argumentos no serán apreciados.</w:t>
      </w:r>
    </w:p>
    <w:p w:rsidR="00DE5E79" w:rsidRPr="00761158" w:rsidRDefault="00DE5E79" w:rsidP="00761158">
      <w:pPr>
        <w:spacing w:line="360" w:lineRule="auto"/>
        <w:jc w:val="both"/>
        <w:rPr>
          <w:rFonts w:ascii="Verdana" w:hAnsi="Verdana"/>
          <w:spacing w:val="-6"/>
          <w:sz w:val="24"/>
          <w:szCs w:val="24"/>
        </w:rPr>
      </w:pPr>
    </w:p>
    <w:p w:rsidR="00116ECB" w:rsidRPr="00761158" w:rsidRDefault="00116ECB" w:rsidP="00761158">
      <w:pPr>
        <w:spacing w:line="360" w:lineRule="auto"/>
        <w:jc w:val="both"/>
        <w:rPr>
          <w:rFonts w:ascii="Verdana" w:hAnsi="Verdana"/>
          <w:spacing w:val="-6"/>
          <w:sz w:val="24"/>
          <w:szCs w:val="24"/>
        </w:rPr>
      </w:pPr>
      <w:r w:rsidRPr="00761158">
        <w:rPr>
          <w:rFonts w:ascii="Verdana" w:hAnsi="Verdana"/>
          <w:spacing w:val="-6"/>
          <w:sz w:val="24"/>
          <w:szCs w:val="24"/>
        </w:rPr>
        <w:t xml:space="preserve">3. </w:t>
      </w:r>
      <w:r w:rsidR="00627914" w:rsidRPr="00761158">
        <w:rPr>
          <w:rFonts w:ascii="Verdana" w:hAnsi="Verdana"/>
          <w:spacing w:val="-6"/>
          <w:sz w:val="24"/>
          <w:szCs w:val="24"/>
        </w:rPr>
        <w:t>L</w:t>
      </w:r>
      <w:r w:rsidRPr="00761158">
        <w:rPr>
          <w:rFonts w:ascii="Verdana" w:hAnsi="Verdana"/>
          <w:spacing w:val="-6"/>
          <w:sz w:val="24"/>
          <w:szCs w:val="24"/>
        </w:rPr>
        <w:t xml:space="preserve">os demás </w:t>
      </w:r>
      <w:r w:rsidR="00627914" w:rsidRPr="00761158">
        <w:rPr>
          <w:rFonts w:ascii="Verdana" w:hAnsi="Verdana"/>
          <w:spacing w:val="-6"/>
          <w:sz w:val="24"/>
          <w:szCs w:val="24"/>
        </w:rPr>
        <w:t xml:space="preserve">accionados y </w:t>
      </w:r>
      <w:r w:rsidRPr="00761158">
        <w:rPr>
          <w:rFonts w:ascii="Verdana" w:hAnsi="Verdana"/>
          <w:spacing w:val="-6"/>
          <w:sz w:val="24"/>
          <w:szCs w:val="24"/>
        </w:rPr>
        <w:t>vinculados guardaron silencio.</w:t>
      </w:r>
    </w:p>
    <w:p w:rsidR="00623995" w:rsidRPr="00761158" w:rsidRDefault="00623995" w:rsidP="00761158">
      <w:pPr>
        <w:spacing w:line="360" w:lineRule="auto"/>
        <w:jc w:val="both"/>
        <w:rPr>
          <w:rFonts w:ascii="Verdana" w:hAnsi="Verdana"/>
          <w:spacing w:val="-6"/>
          <w:sz w:val="24"/>
          <w:szCs w:val="24"/>
        </w:rPr>
      </w:pPr>
    </w:p>
    <w:p w:rsidR="00E471D6" w:rsidRPr="00761158" w:rsidRDefault="00E471D6" w:rsidP="00761158">
      <w:pPr>
        <w:spacing w:line="360" w:lineRule="auto"/>
        <w:jc w:val="both"/>
        <w:rPr>
          <w:rFonts w:ascii="Verdana" w:hAnsi="Verdana"/>
          <w:b/>
          <w:spacing w:val="-6"/>
          <w:sz w:val="24"/>
          <w:szCs w:val="24"/>
        </w:rPr>
      </w:pPr>
      <w:r w:rsidRPr="00761158">
        <w:rPr>
          <w:rFonts w:ascii="Verdana" w:hAnsi="Verdana"/>
          <w:b/>
          <w:spacing w:val="-6"/>
          <w:sz w:val="24"/>
          <w:szCs w:val="24"/>
        </w:rPr>
        <w:t xml:space="preserve">C O N S I D E R A C I O N E S </w:t>
      </w:r>
    </w:p>
    <w:p w:rsidR="0024395C" w:rsidRPr="00761158" w:rsidRDefault="0024395C" w:rsidP="00C152EA">
      <w:pPr>
        <w:jc w:val="both"/>
        <w:rPr>
          <w:rFonts w:ascii="Verdana" w:hAnsi="Verdana"/>
          <w:spacing w:val="-6"/>
          <w:sz w:val="24"/>
          <w:szCs w:val="24"/>
        </w:rPr>
      </w:pPr>
    </w:p>
    <w:p w:rsidR="004C2282" w:rsidRPr="00761158" w:rsidRDefault="004C2282" w:rsidP="00761158">
      <w:pPr>
        <w:spacing w:line="360" w:lineRule="auto"/>
        <w:jc w:val="both"/>
        <w:rPr>
          <w:rFonts w:ascii="Verdana" w:hAnsi="Verdana"/>
          <w:spacing w:val="-6"/>
          <w:sz w:val="24"/>
          <w:szCs w:val="24"/>
        </w:rPr>
      </w:pPr>
      <w:r w:rsidRPr="00761158">
        <w:rPr>
          <w:rFonts w:ascii="Verdana" w:hAnsi="Verdana"/>
          <w:spacing w:val="-6"/>
          <w:sz w:val="24"/>
          <w:szCs w:val="24"/>
        </w:rPr>
        <w:t xml:space="preserve">1. La acción de tutela, consagrada en el artículo 86 de </w:t>
      </w:r>
      <w:smartTag w:uri="urn:schemas-microsoft-com:office:smarttags" w:element="PersonName">
        <w:smartTagPr>
          <w:attr w:name="ProductID" w:val="la Constituci￳n Nacional"/>
        </w:smartTagPr>
        <w:r w:rsidRPr="00761158">
          <w:rPr>
            <w:rFonts w:ascii="Verdana" w:hAnsi="Verdana"/>
            <w:spacing w:val="-6"/>
            <w:sz w:val="24"/>
            <w:szCs w:val="24"/>
          </w:rPr>
          <w:t>la Constitución Nacional</w:t>
        </w:r>
      </w:smartTag>
      <w:r w:rsidRPr="00761158">
        <w:rPr>
          <w:rFonts w:ascii="Verdana" w:hAnsi="Verdana"/>
          <w:spacing w:val="-6"/>
          <w:sz w:val="24"/>
          <w:szCs w:val="24"/>
        </w:rPr>
        <w:t xml:space="preserve">, otorga a toda persona la facultad para reclamar ante los </w:t>
      </w:r>
      <w:r w:rsidRPr="00761158">
        <w:rPr>
          <w:rFonts w:ascii="Verdana" w:hAnsi="Verdana"/>
          <w:spacing w:val="-6"/>
          <w:sz w:val="24"/>
          <w:szCs w:val="24"/>
        </w:rPr>
        <w:lastRenderedPageBreak/>
        <w:t xml:space="preserve">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4C2282" w:rsidRPr="00761158" w:rsidRDefault="004C2282"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9C198D" w:rsidRPr="00761158" w:rsidRDefault="009C198D" w:rsidP="00761158">
      <w:pPr>
        <w:tabs>
          <w:tab w:val="left" w:pos="-720"/>
          <w:tab w:val="left" w:pos="-567"/>
          <w:tab w:val="left" w:pos="8222"/>
          <w:tab w:val="left" w:pos="8364"/>
        </w:tabs>
        <w:spacing w:line="360" w:lineRule="auto"/>
        <w:jc w:val="both"/>
        <w:rPr>
          <w:rFonts w:ascii="Verdana" w:hAnsi="Verdana"/>
          <w:spacing w:val="-6"/>
          <w:sz w:val="24"/>
          <w:szCs w:val="24"/>
        </w:rPr>
      </w:pPr>
      <w:r w:rsidRPr="00761158">
        <w:rPr>
          <w:rFonts w:ascii="Verdana" w:hAnsi="Verdana"/>
          <w:spacing w:val="-6"/>
          <w:sz w:val="24"/>
          <w:szCs w:val="24"/>
        </w:rPr>
        <w:t xml:space="preserve">2. </w:t>
      </w:r>
      <w:r w:rsidR="004310AE" w:rsidRPr="00761158">
        <w:rPr>
          <w:rFonts w:ascii="Verdana" w:hAnsi="Verdana"/>
          <w:spacing w:val="-6"/>
          <w:sz w:val="24"/>
          <w:szCs w:val="24"/>
        </w:rPr>
        <w:t>Corresponde a est</w:t>
      </w:r>
      <w:r w:rsidRPr="00761158">
        <w:rPr>
          <w:rFonts w:ascii="Verdana" w:hAnsi="Verdana"/>
          <w:spacing w:val="-6"/>
          <w:sz w:val="24"/>
          <w:szCs w:val="24"/>
        </w:rPr>
        <w:t>a Sala</w:t>
      </w:r>
      <w:r w:rsidR="004310AE" w:rsidRPr="00761158">
        <w:rPr>
          <w:rFonts w:ascii="Verdana" w:hAnsi="Verdana"/>
          <w:spacing w:val="-6"/>
          <w:sz w:val="24"/>
          <w:szCs w:val="24"/>
        </w:rPr>
        <w:t xml:space="preserve"> determinar: a) si el </w:t>
      </w:r>
      <w:r w:rsidRPr="00761158">
        <w:rPr>
          <w:rFonts w:ascii="Verdana" w:hAnsi="Verdana"/>
          <w:spacing w:val="-6"/>
          <w:sz w:val="24"/>
          <w:szCs w:val="24"/>
        </w:rPr>
        <w:t>juez accionado desconoció los derechos fundamentales del actor, en las accion</w:t>
      </w:r>
      <w:r w:rsidR="00761158">
        <w:rPr>
          <w:rFonts w:ascii="Verdana" w:hAnsi="Verdana"/>
          <w:spacing w:val="-6"/>
          <w:sz w:val="24"/>
          <w:szCs w:val="24"/>
        </w:rPr>
        <w:t>es populares que propuso, al no</w:t>
      </w:r>
      <w:r w:rsidR="001056B4" w:rsidRPr="00761158">
        <w:rPr>
          <w:rFonts w:ascii="Verdana" w:hAnsi="Verdana"/>
          <w:spacing w:val="-6"/>
          <w:sz w:val="24"/>
          <w:szCs w:val="24"/>
        </w:rPr>
        <w:t xml:space="preserve"> tramitarlas </w:t>
      </w:r>
      <w:r w:rsidR="001A6C7B" w:rsidRPr="00761158">
        <w:rPr>
          <w:rFonts w:ascii="Verdana" w:hAnsi="Verdana"/>
          <w:spacing w:val="-6"/>
          <w:sz w:val="24"/>
          <w:szCs w:val="24"/>
        </w:rPr>
        <w:t>de acuerdo</w:t>
      </w:r>
      <w:r w:rsidR="000E19F5" w:rsidRPr="00761158">
        <w:rPr>
          <w:rFonts w:ascii="Verdana" w:hAnsi="Verdana"/>
          <w:spacing w:val="-6"/>
          <w:sz w:val="24"/>
          <w:szCs w:val="24"/>
        </w:rPr>
        <w:t xml:space="preserve"> con</w:t>
      </w:r>
      <w:r w:rsidR="001A6C7B" w:rsidRPr="00761158">
        <w:rPr>
          <w:rFonts w:ascii="Verdana" w:hAnsi="Verdana"/>
          <w:spacing w:val="-6"/>
          <w:sz w:val="24"/>
          <w:szCs w:val="24"/>
        </w:rPr>
        <w:t xml:space="preserve"> los principios de</w:t>
      </w:r>
      <w:r w:rsidR="000E19F5" w:rsidRPr="00761158">
        <w:rPr>
          <w:rFonts w:ascii="Verdana" w:hAnsi="Verdana"/>
          <w:spacing w:val="-6"/>
          <w:sz w:val="24"/>
          <w:szCs w:val="24"/>
        </w:rPr>
        <w:t xml:space="preserve"> celeridad y perentoriedad, establecidas en</w:t>
      </w:r>
      <w:r w:rsidRPr="00761158">
        <w:rPr>
          <w:rFonts w:ascii="Verdana" w:hAnsi="Verdana"/>
          <w:spacing w:val="-6"/>
          <w:sz w:val="24"/>
          <w:szCs w:val="24"/>
        </w:rPr>
        <w:t xml:space="preserve"> la Ley 472 de 1998</w:t>
      </w:r>
      <w:r w:rsidR="004310AE" w:rsidRPr="00761158">
        <w:rPr>
          <w:rFonts w:ascii="Verdana" w:hAnsi="Verdana"/>
          <w:spacing w:val="-6"/>
          <w:sz w:val="24"/>
          <w:szCs w:val="24"/>
        </w:rPr>
        <w:t xml:space="preserve">; b) si se cumplen los presupuestos de procedencia de la acción de tutela respecto al desistimiento tácito de la acción popular que considera el actor debe ser decretado en los referidos procesos y c) si existe temeridad en relación con la tutela formulada contra la Defensoría del Pueblo, Regional Caldas. </w:t>
      </w:r>
      <w:r w:rsidRPr="00761158">
        <w:rPr>
          <w:rFonts w:ascii="Verdana" w:hAnsi="Verdana"/>
          <w:spacing w:val="-6"/>
          <w:sz w:val="24"/>
          <w:szCs w:val="24"/>
        </w:rPr>
        <w:t xml:space="preserve"> </w:t>
      </w:r>
    </w:p>
    <w:p w:rsidR="00680448" w:rsidRPr="00761158" w:rsidRDefault="00680448" w:rsidP="00761158">
      <w:pPr>
        <w:tabs>
          <w:tab w:val="left" w:pos="-720"/>
          <w:tab w:val="left" w:pos="-567"/>
          <w:tab w:val="left" w:pos="8222"/>
          <w:tab w:val="left" w:pos="8364"/>
        </w:tabs>
        <w:spacing w:line="360" w:lineRule="auto"/>
        <w:jc w:val="both"/>
        <w:rPr>
          <w:rFonts w:ascii="Verdana" w:hAnsi="Verdana"/>
          <w:spacing w:val="-6"/>
          <w:sz w:val="24"/>
          <w:szCs w:val="24"/>
        </w:rPr>
      </w:pPr>
    </w:p>
    <w:p w:rsidR="0043784B" w:rsidRPr="00761158" w:rsidRDefault="00680448" w:rsidP="00761158">
      <w:pPr>
        <w:spacing w:line="360" w:lineRule="auto"/>
        <w:jc w:val="both"/>
        <w:rPr>
          <w:rFonts w:ascii="Verdana" w:hAnsi="Verdana"/>
          <w:spacing w:val="-6"/>
          <w:sz w:val="24"/>
          <w:szCs w:val="24"/>
        </w:rPr>
      </w:pPr>
      <w:r w:rsidRPr="00761158">
        <w:rPr>
          <w:rFonts w:ascii="Verdana" w:hAnsi="Verdana"/>
          <w:spacing w:val="-6"/>
          <w:sz w:val="24"/>
          <w:szCs w:val="24"/>
        </w:rPr>
        <w:t>3.</w:t>
      </w:r>
      <w:r w:rsidR="0043784B" w:rsidRPr="00761158">
        <w:rPr>
          <w:rFonts w:ascii="Verdana" w:hAnsi="Verdana"/>
          <w:spacing w:val="-6"/>
          <w:sz w:val="24"/>
          <w:szCs w:val="24"/>
        </w:rPr>
        <w:t xml:space="preserve"> Las copias incorporadas al expediente de manera física y por medio de disco compacto, acreditan los siguientes hechos:</w:t>
      </w:r>
    </w:p>
    <w:p w:rsidR="0043784B" w:rsidRPr="00761158" w:rsidRDefault="0043784B" w:rsidP="00761158">
      <w:pPr>
        <w:spacing w:line="360" w:lineRule="auto"/>
        <w:jc w:val="both"/>
        <w:rPr>
          <w:rFonts w:ascii="Verdana" w:hAnsi="Verdana"/>
          <w:spacing w:val="-6"/>
          <w:sz w:val="24"/>
          <w:szCs w:val="24"/>
        </w:rPr>
      </w:pPr>
    </w:p>
    <w:p w:rsidR="0043784B" w:rsidRPr="00761158" w:rsidRDefault="0043784B" w:rsidP="00761158">
      <w:pPr>
        <w:spacing w:line="360" w:lineRule="auto"/>
        <w:jc w:val="both"/>
        <w:rPr>
          <w:rFonts w:ascii="Verdana" w:hAnsi="Verdana"/>
          <w:spacing w:val="-6"/>
          <w:sz w:val="24"/>
          <w:szCs w:val="24"/>
        </w:rPr>
      </w:pPr>
      <w:r w:rsidRPr="00761158">
        <w:rPr>
          <w:rFonts w:ascii="Verdana" w:hAnsi="Verdana"/>
          <w:spacing w:val="-6"/>
          <w:sz w:val="24"/>
          <w:szCs w:val="24"/>
        </w:rPr>
        <w:t>3.1 El señor Javier Elías Arias Idárraga formuló</w:t>
      </w:r>
      <w:r w:rsidR="002D7184" w:rsidRPr="00761158">
        <w:rPr>
          <w:rFonts w:ascii="Verdana" w:hAnsi="Verdana"/>
          <w:spacing w:val="-6"/>
          <w:sz w:val="24"/>
          <w:szCs w:val="24"/>
        </w:rPr>
        <w:t xml:space="preserve"> acción popular</w:t>
      </w:r>
      <w:r w:rsidRPr="00761158">
        <w:rPr>
          <w:rFonts w:ascii="Verdana" w:hAnsi="Verdana"/>
          <w:spacing w:val="-6"/>
          <w:sz w:val="24"/>
          <w:szCs w:val="24"/>
        </w:rPr>
        <w:t xml:space="preserve"> contra </w:t>
      </w:r>
      <w:proofErr w:type="spellStart"/>
      <w:r w:rsidR="002D7184" w:rsidRPr="00761158">
        <w:rPr>
          <w:rFonts w:ascii="Verdana" w:hAnsi="Verdana"/>
          <w:spacing w:val="-6"/>
          <w:sz w:val="24"/>
          <w:szCs w:val="24"/>
        </w:rPr>
        <w:t>Audifarma</w:t>
      </w:r>
      <w:proofErr w:type="spellEnd"/>
      <w:r w:rsidR="002D7184" w:rsidRPr="00761158">
        <w:rPr>
          <w:rFonts w:ascii="Verdana" w:hAnsi="Verdana"/>
          <w:spacing w:val="-6"/>
          <w:sz w:val="24"/>
          <w:szCs w:val="24"/>
        </w:rPr>
        <w:t xml:space="preserve"> </w:t>
      </w:r>
      <w:proofErr w:type="spellStart"/>
      <w:r w:rsidR="002D7184" w:rsidRPr="00761158">
        <w:rPr>
          <w:rFonts w:ascii="Verdana" w:hAnsi="Verdana"/>
          <w:spacing w:val="-6"/>
          <w:sz w:val="24"/>
          <w:szCs w:val="24"/>
        </w:rPr>
        <w:t>SA</w:t>
      </w:r>
      <w:proofErr w:type="spellEnd"/>
      <w:r w:rsidR="009718E0" w:rsidRPr="00761158">
        <w:rPr>
          <w:rFonts w:ascii="Verdana" w:hAnsi="Verdana"/>
          <w:spacing w:val="-6"/>
          <w:sz w:val="24"/>
          <w:szCs w:val="24"/>
        </w:rPr>
        <w:t xml:space="preserve"> ubicado en la calle 105 No. 14-140 de esta ciudad y como sitio de la vulneración indicó la carrera 19 No. 14-20 de </w:t>
      </w:r>
      <w:proofErr w:type="spellStart"/>
      <w:r w:rsidR="009718E0" w:rsidRPr="00761158">
        <w:rPr>
          <w:rFonts w:ascii="Verdana" w:hAnsi="Verdana"/>
          <w:spacing w:val="-6"/>
          <w:sz w:val="24"/>
          <w:szCs w:val="24"/>
        </w:rPr>
        <w:t>Bosconia</w:t>
      </w:r>
      <w:proofErr w:type="spellEnd"/>
      <w:r w:rsidR="009718E0" w:rsidRPr="00761158">
        <w:rPr>
          <w:rStyle w:val="Appelnotedebasdep"/>
          <w:rFonts w:ascii="Verdana" w:hAnsi="Verdana"/>
          <w:spacing w:val="-6"/>
          <w:sz w:val="24"/>
          <w:szCs w:val="24"/>
        </w:rPr>
        <w:footnoteReference w:id="1"/>
      </w:r>
      <w:r w:rsidR="009718E0" w:rsidRPr="00761158">
        <w:rPr>
          <w:rFonts w:ascii="Verdana" w:hAnsi="Verdana"/>
          <w:spacing w:val="-6"/>
          <w:sz w:val="24"/>
          <w:szCs w:val="24"/>
        </w:rPr>
        <w:t>.</w:t>
      </w:r>
      <w:r w:rsidRPr="00761158">
        <w:rPr>
          <w:rFonts w:ascii="Verdana" w:hAnsi="Verdana"/>
          <w:spacing w:val="-6"/>
          <w:sz w:val="24"/>
          <w:szCs w:val="24"/>
        </w:rPr>
        <w:t xml:space="preserve"> </w:t>
      </w:r>
      <w:r w:rsidR="009718E0" w:rsidRPr="00761158">
        <w:rPr>
          <w:rFonts w:ascii="Verdana" w:hAnsi="Verdana"/>
          <w:spacing w:val="-6"/>
          <w:sz w:val="24"/>
          <w:szCs w:val="24"/>
        </w:rPr>
        <w:t>Este proceso quedó radi</w:t>
      </w:r>
      <w:r w:rsidR="00062947" w:rsidRPr="00761158">
        <w:rPr>
          <w:rFonts w:ascii="Verdana" w:hAnsi="Verdana"/>
          <w:spacing w:val="-6"/>
          <w:sz w:val="24"/>
          <w:szCs w:val="24"/>
        </w:rPr>
        <w:t>cado</w:t>
      </w:r>
      <w:r w:rsidR="009718E0" w:rsidRPr="00761158">
        <w:rPr>
          <w:rFonts w:ascii="Verdana" w:hAnsi="Verdana"/>
          <w:spacing w:val="-6"/>
          <w:sz w:val="24"/>
          <w:szCs w:val="24"/>
        </w:rPr>
        <w:t xml:space="preserve"> con el No. 2016</w:t>
      </w:r>
      <w:r w:rsidR="00E422EE" w:rsidRPr="00761158">
        <w:rPr>
          <w:rFonts w:ascii="Verdana" w:hAnsi="Verdana"/>
          <w:spacing w:val="-6"/>
          <w:sz w:val="24"/>
          <w:szCs w:val="24"/>
        </w:rPr>
        <w:t>-00509</w:t>
      </w:r>
      <w:r w:rsidR="00E422EE" w:rsidRPr="00761158">
        <w:rPr>
          <w:rStyle w:val="Appelnotedebasdep"/>
          <w:rFonts w:ascii="Verdana" w:hAnsi="Verdana"/>
          <w:spacing w:val="-6"/>
          <w:sz w:val="24"/>
          <w:szCs w:val="24"/>
        </w:rPr>
        <w:footnoteReference w:id="2"/>
      </w:r>
      <w:r w:rsidR="00E422EE" w:rsidRPr="00761158">
        <w:rPr>
          <w:rFonts w:ascii="Verdana" w:hAnsi="Verdana"/>
          <w:spacing w:val="-6"/>
          <w:sz w:val="24"/>
          <w:szCs w:val="24"/>
        </w:rPr>
        <w:t>.</w:t>
      </w:r>
    </w:p>
    <w:p w:rsidR="0043784B" w:rsidRPr="00761158" w:rsidRDefault="0043784B" w:rsidP="00761158">
      <w:pPr>
        <w:spacing w:line="360" w:lineRule="auto"/>
        <w:jc w:val="both"/>
        <w:rPr>
          <w:rFonts w:ascii="Verdana" w:hAnsi="Verdana"/>
          <w:spacing w:val="-6"/>
          <w:sz w:val="24"/>
          <w:szCs w:val="24"/>
        </w:rPr>
      </w:pPr>
    </w:p>
    <w:p w:rsidR="0043784B" w:rsidRPr="00761158" w:rsidRDefault="0043784B" w:rsidP="00761158">
      <w:pPr>
        <w:spacing w:line="360" w:lineRule="auto"/>
        <w:jc w:val="both"/>
        <w:rPr>
          <w:rFonts w:ascii="Verdana" w:hAnsi="Verdana"/>
          <w:spacing w:val="-6"/>
          <w:sz w:val="24"/>
          <w:szCs w:val="24"/>
        </w:rPr>
      </w:pPr>
      <w:r w:rsidRPr="00761158">
        <w:rPr>
          <w:rFonts w:ascii="Verdana" w:hAnsi="Verdana"/>
          <w:spacing w:val="-6"/>
          <w:sz w:val="24"/>
          <w:szCs w:val="24"/>
        </w:rPr>
        <w:t xml:space="preserve">3.2 </w:t>
      </w:r>
      <w:r w:rsidR="0016443E" w:rsidRPr="00761158">
        <w:rPr>
          <w:rFonts w:ascii="Verdana" w:hAnsi="Verdana"/>
          <w:spacing w:val="-6"/>
          <w:sz w:val="24"/>
          <w:szCs w:val="24"/>
        </w:rPr>
        <w:t>En cumplimiento de lo ordenado por la Corte Suprema de Justicia en sentencia de tutela</w:t>
      </w:r>
      <w:r w:rsidR="0016443E" w:rsidRPr="00761158">
        <w:rPr>
          <w:rStyle w:val="Appelnotedebasdep"/>
          <w:rFonts w:ascii="Verdana" w:hAnsi="Verdana"/>
          <w:spacing w:val="-6"/>
          <w:sz w:val="24"/>
          <w:szCs w:val="24"/>
        </w:rPr>
        <w:footnoteReference w:id="3"/>
      </w:r>
      <w:r w:rsidR="00B6019B" w:rsidRPr="00761158">
        <w:rPr>
          <w:rFonts w:ascii="Verdana" w:hAnsi="Verdana"/>
          <w:spacing w:val="-6"/>
          <w:sz w:val="24"/>
          <w:szCs w:val="24"/>
        </w:rPr>
        <w:t>, m</w:t>
      </w:r>
      <w:r w:rsidRPr="00761158">
        <w:rPr>
          <w:rFonts w:ascii="Verdana" w:hAnsi="Verdana"/>
          <w:spacing w:val="-6"/>
          <w:sz w:val="24"/>
          <w:szCs w:val="24"/>
        </w:rPr>
        <w:t>ediante proveído del</w:t>
      </w:r>
      <w:r w:rsidR="00B6019B" w:rsidRPr="00761158">
        <w:rPr>
          <w:rFonts w:ascii="Verdana" w:hAnsi="Verdana"/>
          <w:spacing w:val="-6"/>
          <w:sz w:val="24"/>
          <w:szCs w:val="24"/>
        </w:rPr>
        <w:t xml:space="preserve"> 6</w:t>
      </w:r>
      <w:r w:rsidRPr="00761158">
        <w:rPr>
          <w:rFonts w:ascii="Verdana" w:hAnsi="Verdana"/>
          <w:spacing w:val="-6"/>
          <w:sz w:val="24"/>
          <w:szCs w:val="24"/>
        </w:rPr>
        <w:t xml:space="preserve"> de abril</w:t>
      </w:r>
      <w:r w:rsidR="00B6019B" w:rsidRPr="00761158">
        <w:rPr>
          <w:rFonts w:ascii="Verdana" w:hAnsi="Verdana"/>
          <w:spacing w:val="-6"/>
          <w:sz w:val="24"/>
          <w:szCs w:val="24"/>
        </w:rPr>
        <w:t xml:space="preserve"> último </w:t>
      </w:r>
      <w:r w:rsidR="00FD5254" w:rsidRPr="00761158">
        <w:rPr>
          <w:rFonts w:ascii="Verdana" w:hAnsi="Verdana"/>
          <w:spacing w:val="-6"/>
          <w:sz w:val="24"/>
          <w:szCs w:val="24"/>
        </w:rPr>
        <w:t>se</w:t>
      </w:r>
      <w:r w:rsidR="00B6019B" w:rsidRPr="00761158">
        <w:rPr>
          <w:rFonts w:ascii="Verdana" w:hAnsi="Verdana"/>
          <w:spacing w:val="-6"/>
          <w:sz w:val="24"/>
          <w:szCs w:val="24"/>
        </w:rPr>
        <w:t xml:space="preserve"> admitió la demanda</w:t>
      </w:r>
      <w:r w:rsidR="00FD5254" w:rsidRPr="00761158">
        <w:rPr>
          <w:rFonts w:ascii="Verdana" w:hAnsi="Verdana"/>
          <w:spacing w:val="-6"/>
          <w:sz w:val="24"/>
          <w:szCs w:val="24"/>
        </w:rPr>
        <w:t xml:space="preserve"> y se dispuso correr traslado a la entidad accionada</w:t>
      </w:r>
      <w:r w:rsidRPr="00761158">
        <w:rPr>
          <w:rFonts w:ascii="Verdana" w:hAnsi="Verdana"/>
          <w:spacing w:val="-6"/>
          <w:sz w:val="24"/>
          <w:szCs w:val="24"/>
        </w:rPr>
        <w:t>,</w:t>
      </w:r>
      <w:r w:rsidR="00C6533F" w:rsidRPr="00761158">
        <w:rPr>
          <w:rFonts w:ascii="Verdana" w:hAnsi="Verdana"/>
          <w:spacing w:val="-6"/>
          <w:sz w:val="24"/>
          <w:szCs w:val="24"/>
        </w:rPr>
        <w:t xml:space="preserve"> cuya notificación se debía surtir de conformidad con los artículos 290 y 291 del Código General del Proceso</w:t>
      </w:r>
      <w:r w:rsidR="00E66A48" w:rsidRPr="00761158">
        <w:rPr>
          <w:rFonts w:ascii="Verdana" w:hAnsi="Verdana"/>
          <w:spacing w:val="-6"/>
          <w:sz w:val="24"/>
          <w:szCs w:val="24"/>
        </w:rPr>
        <w:t>,</w:t>
      </w:r>
      <w:r w:rsidRPr="00761158">
        <w:rPr>
          <w:rFonts w:ascii="Verdana" w:hAnsi="Verdana"/>
          <w:spacing w:val="-6"/>
          <w:sz w:val="24"/>
          <w:szCs w:val="24"/>
        </w:rPr>
        <w:t xml:space="preserve"> no</w:t>
      </w:r>
      <w:r w:rsidR="00FD5254" w:rsidRPr="00761158">
        <w:rPr>
          <w:rFonts w:ascii="Verdana" w:hAnsi="Verdana"/>
          <w:spacing w:val="-6"/>
          <w:sz w:val="24"/>
          <w:szCs w:val="24"/>
        </w:rPr>
        <w:t xml:space="preserve">tificar al Ministerio Público, </w:t>
      </w:r>
      <w:r w:rsidRPr="00761158">
        <w:rPr>
          <w:rFonts w:ascii="Verdana" w:hAnsi="Verdana"/>
          <w:spacing w:val="-6"/>
          <w:sz w:val="24"/>
          <w:szCs w:val="24"/>
        </w:rPr>
        <w:t>comun</w:t>
      </w:r>
      <w:r w:rsidR="00FD5254" w:rsidRPr="00761158">
        <w:rPr>
          <w:rFonts w:ascii="Verdana" w:hAnsi="Verdana"/>
          <w:spacing w:val="-6"/>
          <w:sz w:val="24"/>
          <w:szCs w:val="24"/>
        </w:rPr>
        <w:t xml:space="preserve">icar al Municipio de </w:t>
      </w:r>
      <w:proofErr w:type="spellStart"/>
      <w:r w:rsidR="00FD5254" w:rsidRPr="00761158">
        <w:rPr>
          <w:rFonts w:ascii="Verdana" w:hAnsi="Verdana"/>
          <w:spacing w:val="-6"/>
          <w:sz w:val="24"/>
          <w:szCs w:val="24"/>
        </w:rPr>
        <w:t>Bosconia</w:t>
      </w:r>
      <w:proofErr w:type="spellEnd"/>
      <w:r w:rsidRPr="00761158">
        <w:rPr>
          <w:rFonts w:ascii="Verdana" w:hAnsi="Verdana"/>
          <w:spacing w:val="-6"/>
          <w:sz w:val="24"/>
          <w:szCs w:val="24"/>
        </w:rPr>
        <w:t xml:space="preserve"> y</w:t>
      </w:r>
      <w:r w:rsidR="00E66A48" w:rsidRPr="00761158">
        <w:rPr>
          <w:rFonts w:ascii="Verdana" w:hAnsi="Verdana"/>
          <w:spacing w:val="-6"/>
          <w:sz w:val="24"/>
          <w:szCs w:val="24"/>
        </w:rPr>
        <w:t>,</w:t>
      </w:r>
      <w:r w:rsidRPr="00761158">
        <w:rPr>
          <w:rFonts w:ascii="Verdana" w:hAnsi="Verdana"/>
          <w:spacing w:val="-6"/>
          <w:sz w:val="24"/>
          <w:szCs w:val="24"/>
        </w:rPr>
        <w:t xml:space="preserve"> </w:t>
      </w:r>
      <w:r w:rsidR="00E66A48" w:rsidRPr="00761158">
        <w:rPr>
          <w:rFonts w:ascii="Verdana" w:hAnsi="Verdana"/>
          <w:spacing w:val="-6"/>
          <w:sz w:val="24"/>
          <w:szCs w:val="24"/>
        </w:rPr>
        <w:t xml:space="preserve">a costa del interesado, </w:t>
      </w:r>
      <w:r w:rsidRPr="00761158">
        <w:rPr>
          <w:rFonts w:ascii="Verdana" w:hAnsi="Verdana"/>
          <w:spacing w:val="-6"/>
          <w:sz w:val="24"/>
          <w:szCs w:val="24"/>
        </w:rPr>
        <w:t>a la comunidad</w:t>
      </w:r>
      <w:r w:rsidRPr="00761158">
        <w:rPr>
          <w:rStyle w:val="Appelnotedebasdep"/>
          <w:rFonts w:ascii="Verdana" w:hAnsi="Verdana"/>
          <w:spacing w:val="-6"/>
          <w:sz w:val="24"/>
          <w:szCs w:val="24"/>
        </w:rPr>
        <w:footnoteReference w:id="4"/>
      </w:r>
      <w:r w:rsidRPr="00761158">
        <w:rPr>
          <w:rFonts w:ascii="Verdana" w:hAnsi="Verdana"/>
          <w:spacing w:val="-6"/>
          <w:sz w:val="24"/>
          <w:szCs w:val="24"/>
        </w:rPr>
        <w:t xml:space="preserve">.  </w:t>
      </w:r>
    </w:p>
    <w:p w:rsidR="001347A0" w:rsidRPr="00761158" w:rsidRDefault="001347A0" w:rsidP="00761158">
      <w:pPr>
        <w:spacing w:line="360" w:lineRule="auto"/>
        <w:jc w:val="both"/>
        <w:rPr>
          <w:rFonts w:ascii="Verdana" w:hAnsi="Verdana"/>
          <w:spacing w:val="-6"/>
          <w:sz w:val="24"/>
          <w:szCs w:val="24"/>
        </w:rPr>
      </w:pPr>
    </w:p>
    <w:p w:rsidR="001347A0" w:rsidRPr="00761158" w:rsidRDefault="001347A0" w:rsidP="00761158">
      <w:pPr>
        <w:spacing w:line="360" w:lineRule="auto"/>
        <w:jc w:val="both"/>
        <w:rPr>
          <w:rFonts w:ascii="Verdana" w:hAnsi="Verdana"/>
          <w:spacing w:val="-6"/>
          <w:sz w:val="24"/>
          <w:szCs w:val="24"/>
        </w:rPr>
      </w:pPr>
      <w:r w:rsidRPr="00761158">
        <w:rPr>
          <w:rFonts w:ascii="Verdana" w:hAnsi="Verdana"/>
          <w:spacing w:val="-6"/>
          <w:sz w:val="24"/>
          <w:szCs w:val="24"/>
        </w:rPr>
        <w:lastRenderedPageBreak/>
        <w:t xml:space="preserve">3.3 </w:t>
      </w:r>
      <w:r w:rsidR="00891B5A" w:rsidRPr="00761158">
        <w:rPr>
          <w:rFonts w:ascii="Verdana" w:hAnsi="Verdana"/>
          <w:spacing w:val="-6"/>
          <w:sz w:val="24"/>
          <w:szCs w:val="24"/>
        </w:rPr>
        <w:t>En</w:t>
      </w:r>
      <w:r w:rsidR="003D52C1" w:rsidRPr="00761158">
        <w:rPr>
          <w:rFonts w:ascii="Verdana" w:hAnsi="Verdana"/>
          <w:spacing w:val="-6"/>
          <w:sz w:val="24"/>
          <w:szCs w:val="24"/>
        </w:rPr>
        <w:t xml:space="preserve"> esa misma fecha </w:t>
      </w:r>
      <w:r w:rsidR="00891B5A" w:rsidRPr="00761158">
        <w:rPr>
          <w:rFonts w:ascii="Verdana" w:hAnsi="Verdana"/>
          <w:spacing w:val="-6"/>
          <w:sz w:val="24"/>
          <w:szCs w:val="24"/>
        </w:rPr>
        <w:t>se elaboraron los</w:t>
      </w:r>
      <w:r w:rsidR="008109AF" w:rsidRPr="00761158">
        <w:rPr>
          <w:rFonts w:ascii="Verdana" w:hAnsi="Verdana"/>
          <w:spacing w:val="-6"/>
          <w:sz w:val="24"/>
          <w:szCs w:val="24"/>
        </w:rPr>
        <w:t xml:space="preserve"> avisos a la comunidad y los</w:t>
      </w:r>
      <w:r w:rsidR="00891B5A" w:rsidRPr="00761158">
        <w:rPr>
          <w:rFonts w:ascii="Verdana" w:hAnsi="Verdana"/>
          <w:spacing w:val="-6"/>
          <w:sz w:val="24"/>
          <w:szCs w:val="24"/>
        </w:rPr>
        <w:t xml:space="preserve"> oficios para comunicar sobre la admisión de la acción popular</w:t>
      </w:r>
      <w:r w:rsidRPr="00761158">
        <w:rPr>
          <w:rFonts w:ascii="Verdana" w:hAnsi="Verdana"/>
          <w:spacing w:val="-6"/>
          <w:sz w:val="24"/>
          <w:szCs w:val="24"/>
        </w:rPr>
        <w:t xml:space="preserve"> a la Alcaldía</w:t>
      </w:r>
      <w:r w:rsidR="00891B5A" w:rsidRPr="00761158">
        <w:rPr>
          <w:rFonts w:ascii="Verdana" w:hAnsi="Verdana"/>
          <w:spacing w:val="-6"/>
          <w:sz w:val="24"/>
          <w:szCs w:val="24"/>
        </w:rPr>
        <w:t xml:space="preserve"> de </w:t>
      </w:r>
      <w:proofErr w:type="spellStart"/>
      <w:r w:rsidR="00891B5A" w:rsidRPr="00761158">
        <w:rPr>
          <w:rFonts w:ascii="Verdana" w:hAnsi="Verdana"/>
          <w:spacing w:val="-6"/>
          <w:sz w:val="24"/>
          <w:szCs w:val="24"/>
        </w:rPr>
        <w:t>Bosconia</w:t>
      </w:r>
      <w:proofErr w:type="spellEnd"/>
      <w:r w:rsidRPr="00761158">
        <w:rPr>
          <w:rFonts w:ascii="Verdana" w:hAnsi="Verdana"/>
          <w:spacing w:val="-6"/>
          <w:sz w:val="24"/>
          <w:szCs w:val="24"/>
        </w:rPr>
        <w:t xml:space="preserve">, la Procuraduría y la Defensoría del Pueblo </w:t>
      </w:r>
      <w:r w:rsidR="008A30D4" w:rsidRPr="00761158">
        <w:rPr>
          <w:rFonts w:ascii="Verdana" w:hAnsi="Verdana"/>
          <w:spacing w:val="-6"/>
          <w:sz w:val="24"/>
          <w:szCs w:val="24"/>
        </w:rPr>
        <w:t>Regional Cesar</w:t>
      </w:r>
      <w:r w:rsidRPr="00761158">
        <w:rPr>
          <w:rStyle w:val="Appelnotedebasdep"/>
          <w:rFonts w:ascii="Verdana" w:hAnsi="Verdana"/>
          <w:spacing w:val="-6"/>
          <w:sz w:val="24"/>
          <w:szCs w:val="24"/>
        </w:rPr>
        <w:footnoteReference w:id="5"/>
      </w:r>
      <w:r w:rsidRPr="00761158">
        <w:rPr>
          <w:rFonts w:ascii="Verdana" w:hAnsi="Verdana"/>
          <w:spacing w:val="-6"/>
          <w:sz w:val="24"/>
          <w:szCs w:val="24"/>
        </w:rPr>
        <w:t>.</w:t>
      </w:r>
    </w:p>
    <w:p w:rsidR="0043784B" w:rsidRPr="00761158" w:rsidRDefault="0043784B" w:rsidP="00761158">
      <w:pPr>
        <w:spacing w:line="360" w:lineRule="auto"/>
        <w:jc w:val="both"/>
        <w:rPr>
          <w:rFonts w:ascii="Verdana" w:hAnsi="Verdana"/>
          <w:spacing w:val="-6"/>
          <w:sz w:val="24"/>
          <w:szCs w:val="24"/>
        </w:rPr>
      </w:pPr>
    </w:p>
    <w:p w:rsidR="0043784B" w:rsidRPr="00761158" w:rsidRDefault="0043784B" w:rsidP="00761158">
      <w:pPr>
        <w:spacing w:line="360" w:lineRule="auto"/>
        <w:jc w:val="both"/>
        <w:rPr>
          <w:rFonts w:ascii="Verdana" w:hAnsi="Verdana"/>
          <w:spacing w:val="-6"/>
          <w:sz w:val="24"/>
          <w:szCs w:val="24"/>
        </w:rPr>
      </w:pPr>
      <w:r w:rsidRPr="00761158">
        <w:rPr>
          <w:rFonts w:ascii="Verdana" w:hAnsi="Verdana"/>
          <w:spacing w:val="-6"/>
          <w:sz w:val="24"/>
          <w:szCs w:val="24"/>
        </w:rPr>
        <w:t>3</w:t>
      </w:r>
      <w:r w:rsidR="00806231" w:rsidRPr="00761158">
        <w:rPr>
          <w:rFonts w:ascii="Verdana" w:hAnsi="Verdana"/>
          <w:spacing w:val="-6"/>
          <w:sz w:val="24"/>
          <w:szCs w:val="24"/>
        </w:rPr>
        <w:t>.4</w:t>
      </w:r>
      <w:r w:rsidRPr="00761158">
        <w:rPr>
          <w:rFonts w:ascii="Verdana" w:hAnsi="Verdana"/>
          <w:spacing w:val="-6"/>
          <w:sz w:val="24"/>
          <w:szCs w:val="24"/>
        </w:rPr>
        <w:t xml:space="preserve"> </w:t>
      </w:r>
      <w:r w:rsidR="008C7082" w:rsidRPr="00761158">
        <w:rPr>
          <w:rFonts w:ascii="Verdana" w:hAnsi="Verdana"/>
          <w:spacing w:val="-6"/>
          <w:sz w:val="24"/>
          <w:szCs w:val="24"/>
        </w:rPr>
        <w:t>Contra aquella</w:t>
      </w:r>
      <w:r w:rsidR="00674D3B" w:rsidRPr="00761158">
        <w:rPr>
          <w:rFonts w:ascii="Verdana" w:hAnsi="Verdana"/>
          <w:spacing w:val="-6"/>
          <w:sz w:val="24"/>
          <w:szCs w:val="24"/>
        </w:rPr>
        <w:t xml:space="preserve"> decisión</w:t>
      </w:r>
      <w:r w:rsidRPr="00761158">
        <w:rPr>
          <w:rFonts w:ascii="Verdana" w:hAnsi="Verdana"/>
          <w:spacing w:val="-6"/>
          <w:sz w:val="24"/>
          <w:szCs w:val="24"/>
        </w:rPr>
        <w:t xml:space="preserve"> el actor interpuso recurso de reposición</w:t>
      </w:r>
      <w:r w:rsidR="00DD21A3" w:rsidRPr="00761158">
        <w:rPr>
          <w:rFonts w:ascii="Verdana" w:hAnsi="Verdana"/>
          <w:spacing w:val="-6"/>
          <w:sz w:val="24"/>
          <w:szCs w:val="24"/>
        </w:rPr>
        <w:t xml:space="preserve"> y</w:t>
      </w:r>
      <w:r w:rsidRPr="00761158">
        <w:rPr>
          <w:rFonts w:ascii="Verdana" w:hAnsi="Verdana"/>
          <w:spacing w:val="-6"/>
          <w:sz w:val="24"/>
          <w:szCs w:val="24"/>
        </w:rPr>
        <w:t xml:space="preserve"> pidió</w:t>
      </w:r>
      <w:r w:rsidR="00674D3B" w:rsidRPr="00761158">
        <w:rPr>
          <w:rFonts w:ascii="Verdana" w:hAnsi="Verdana"/>
          <w:spacing w:val="-6"/>
          <w:sz w:val="24"/>
          <w:szCs w:val="24"/>
        </w:rPr>
        <w:t xml:space="preserve"> se notificara a la entidad demandada por </w:t>
      </w:r>
      <w:r w:rsidR="009B7741" w:rsidRPr="00761158">
        <w:rPr>
          <w:rFonts w:ascii="Verdana" w:hAnsi="Verdana"/>
          <w:spacing w:val="-6"/>
          <w:sz w:val="24"/>
          <w:szCs w:val="24"/>
        </w:rPr>
        <w:t>internet</w:t>
      </w:r>
      <w:r w:rsidR="0027308A" w:rsidRPr="00761158">
        <w:rPr>
          <w:rFonts w:ascii="Verdana" w:hAnsi="Verdana"/>
          <w:spacing w:val="-6"/>
          <w:sz w:val="24"/>
          <w:szCs w:val="24"/>
        </w:rPr>
        <w:t>. Además</w:t>
      </w:r>
      <w:r w:rsidR="00DD21A3" w:rsidRPr="00761158">
        <w:rPr>
          <w:rFonts w:ascii="Verdana" w:hAnsi="Verdana"/>
          <w:spacing w:val="-6"/>
          <w:sz w:val="24"/>
          <w:szCs w:val="24"/>
        </w:rPr>
        <w:t xml:space="preserve"> </w:t>
      </w:r>
      <w:r w:rsidR="009B7741" w:rsidRPr="00761158">
        <w:rPr>
          <w:rFonts w:ascii="Verdana" w:hAnsi="Verdana"/>
          <w:spacing w:val="-6"/>
          <w:sz w:val="24"/>
          <w:szCs w:val="24"/>
        </w:rPr>
        <w:t>indicó que no informaría a la comunidad</w:t>
      </w:r>
      <w:r w:rsidRPr="00761158">
        <w:rPr>
          <w:rStyle w:val="Appelnotedebasdep"/>
          <w:rFonts w:ascii="Verdana" w:hAnsi="Verdana"/>
          <w:spacing w:val="-6"/>
          <w:sz w:val="24"/>
          <w:szCs w:val="24"/>
        </w:rPr>
        <w:footnoteReference w:id="6"/>
      </w:r>
      <w:r w:rsidRPr="00761158">
        <w:rPr>
          <w:rFonts w:ascii="Verdana" w:hAnsi="Verdana"/>
          <w:spacing w:val="-6"/>
          <w:sz w:val="24"/>
          <w:szCs w:val="24"/>
        </w:rPr>
        <w:t>.</w:t>
      </w:r>
    </w:p>
    <w:p w:rsidR="0043784B" w:rsidRPr="00761158" w:rsidRDefault="0043784B" w:rsidP="00761158">
      <w:pPr>
        <w:spacing w:line="360" w:lineRule="auto"/>
        <w:jc w:val="both"/>
        <w:rPr>
          <w:rFonts w:ascii="Verdana" w:hAnsi="Verdana"/>
          <w:spacing w:val="-6"/>
          <w:sz w:val="24"/>
          <w:szCs w:val="24"/>
        </w:rPr>
      </w:pPr>
    </w:p>
    <w:p w:rsidR="0043784B" w:rsidRPr="00761158" w:rsidRDefault="0043784B" w:rsidP="00761158">
      <w:pPr>
        <w:spacing w:line="360" w:lineRule="auto"/>
        <w:jc w:val="both"/>
        <w:rPr>
          <w:rFonts w:ascii="Verdana" w:hAnsi="Verdana"/>
          <w:spacing w:val="-6"/>
          <w:sz w:val="24"/>
          <w:szCs w:val="24"/>
        </w:rPr>
      </w:pPr>
      <w:r w:rsidRPr="00761158">
        <w:rPr>
          <w:rFonts w:ascii="Verdana" w:hAnsi="Verdana"/>
          <w:spacing w:val="-6"/>
          <w:sz w:val="24"/>
          <w:szCs w:val="24"/>
        </w:rPr>
        <w:t>3.</w:t>
      </w:r>
      <w:r w:rsidR="00806231" w:rsidRPr="00761158">
        <w:rPr>
          <w:rFonts w:ascii="Verdana" w:hAnsi="Verdana"/>
          <w:spacing w:val="-6"/>
          <w:sz w:val="24"/>
          <w:szCs w:val="24"/>
        </w:rPr>
        <w:t xml:space="preserve">5 </w:t>
      </w:r>
      <w:r w:rsidRPr="00761158">
        <w:rPr>
          <w:rFonts w:ascii="Verdana" w:hAnsi="Verdana"/>
          <w:spacing w:val="-6"/>
          <w:sz w:val="24"/>
          <w:szCs w:val="24"/>
        </w:rPr>
        <w:t xml:space="preserve">Por auto del </w:t>
      </w:r>
      <w:r w:rsidR="009B7741" w:rsidRPr="00761158">
        <w:rPr>
          <w:rFonts w:ascii="Verdana" w:hAnsi="Verdana"/>
          <w:spacing w:val="-6"/>
          <w:sz w:val="24"/>
          <w:szCs w:val="24"/>
        </w:rPr>
        <w:t>20</w:t>
      </w:r>
      <w:r w:rsidRPr="00761158">
        <w:rPr>
          <w:rFonts w:ascii="Verdana" w:hAnsi="Verdana"/>
          <w:spacing w:val="-6"/>
          <w:sz w:val="24"/>
          <w:szCs w:val="24"/>
        </w:rPr>
        <w:t xml:space="preserve"> de </w:t>
      </w:r>
      <w:r w:rsidR="009B7741" w:rsidRPr="00761158">
        <w:rPr>
          <w:rFonts w:ascii="Verdana" w:hAnsi="Verdana"/>
          <w:spacing w:val="-6"/>
          <w:sz w:val="24"/>
          <w:szCs w:val="24"/>
        </w:rPr>
        <w:t>abril</w:t>
      </w:r>
      <w:r w:rsidRPr="00761158">
        <w:rPr>
          <w:rFonts w:ascii="Verdana" w:hAnsi="Verdana"/>
          <w:spacing w:val="-6"/>
          <w:sz w:val="24"/>
          <w:szCs w:val="24"/>
        </w:rPr>
        <w:t xml:space="preserve"> siguiente,</w:t>
      </w:r>
      <w:r w:rsidR="009B7741" w:rsidRPr="00761158">
        <w:rPr>
          <w:rFonts w:ascii="Verdana" w:hAnsi="Verdana"/>
          <w:spacing w:val="-6"/>
          <w:sz w:val="24"/>
          <w:szCs w:val="24"/>
        </w:rPr>
        <w:t xml:space="preserve"> el funcionario accionado</w:t>
      </w:r>
      <w:r w:rsidRPr="00761158">
        <w:rPr>
          <w:rFonts w:ascii="Verdana" w:hAnsi="Verdana"/>
          <w:spacing w:val="-6"/>
          <w:sz w:val="24"/>
          <w:szCs w:val="24"/>
        </w:rPr>
        <w:t xml:space="preserve"> </w:t>
      </w:r>
      <w:r w:rsidR="00E0450F" w:rsidRPr="00761158">
        <w:rPr>
          <w:rFonts w:ascii="Verdana" w:hAnsi="Verdana"/>
          <w:spacing w:val="-6"/>
          <w:sz w:val="24"/>
          <w:szCs w:val="24"/>
        </w:rPr>
        <w:t>resolvió no reponer</w:t>
      </w:r>
      <w:r w:rsidR="0027308A" w:rsidRPr="00761158">
        <w:rPr>
          <w:rFonts w:ascii="Verdana" w:hAnsi="Verdana"/>
          <w:spacing w:val="-6"/>
          <w:sz w:val="24"/>
          <w:szCs w:val="24"/>
        </w:rPr>
        <w:t xml:space="preserve"> dicho</w:t>
      </w:r>
      <w:r w:rsidR="00E0450F" w:rsidRPr="00761158">
        <w:rPr>
          <w:rFonts w:ascii="Verdana" w:hAnsi="Verdana"/>
          <w:spacing w:val="-6"/>
          <w:sz w:val="24"/>
          <w:szCs w:val="24"/>
        </w:rPr>
        <w:t xml:space="preserve"> proveído</w:t>
      </w:r>
      <w:r w:rsidRPr="00761158">
        <w:rPr>
          <w:rStyle w:val="Appelnotedebasdep"/>
          <w:rFonts w:ascii="Verdana" w:hAnsi="Verdana"/>
          <w:spacing w:val="-6"/>
          <w:sz w:val="24"/>
          <w:szCs w:val="24"/>
        </w:rPr>
        <w:footnoteReference w:id="7"/>
      </w:r>
      <w:r w:rsidRPr="00761158">
        <w:rPr>
          <w:rFonts w:ascii="Verdana" w:hAnsi="Verdana"/>
          <w:spacing w:val="-6"/>
          <w:sz w:val="24"/>
          <w:szCs w:val="24"/>
        </w:rPr>
        <w:t>.</w:t>
      </w:r>
    </w:p>
    <w:p w:rsidR="0043784B" w:rsidRPr="00761158" w:rsidRDefault="0043784B" w:rsidP="00761158">
      <w:pPr>
        <w:spacing w:line="360" w:lineRule="auto"/>
        <w:jc w:val="both"/>
        <w:rPr>
          <w:rFonts w:ascii="Verdana" w:hAnsi="Verdana"/>
          <w:spacing w:val="-6"/>
          <w:sz w:val="24"/>
          <w:szCs w:val="24"/>
        </w:rPr>
      </w:pPr>
    </w:p>
    <w:p w:rsidR="0090584B" w:rsidRPr="00761158" w:rsidRDefault="00705966" w:rsidP="00761158">
      <w:pPr>
        <w:spacing w:line="360" w:lineRule="auto"/>
        <w:jc w:val="both"/>
        <w:rPr>
          <w:rFonts w:ascii="Verdana" w:hAnsi="Verdana"/>
          <w:spacing w:val="-6"/>
          <w:sz w:val="24"/>
          <w:szCs w:val="24"/>
        </w:rPr>
      </w:pPr>
      <w:r w:rsidRPr="00761158">
        <w:rPr>
          <w:rFonts w:ascii="Verdana" w:hAnsi="Verdana"/>
          <w:spacing w:val="-6"/>
          <w:sz w:val="24"/>
          <w:szCs w:val="24"/>
        </w:rPr>
        <w:t>3</w:t>
      </w:r>
      <w:r w:rsidR="0043784B" w:rsidRPr="00761158">
        <w:rPr>
          <w:rFonts w:ascii="Verdana" w:hAnsi="Verdana"/>
          <w:spacing w:val="-6"/>
          <w:sz w:val="24"/>
          <w:szCs w:val="24"/>
        </w:rPr>
        <w:t xml:space="preserve">.6 De conformidad con lo informado por la Secretaria del Juzgado </w:t>
      </w:r>
      <w:r w:rsidR="008C7082" w:rsidRPr="00761158">
        <w:rPr>
          <w:rFonts w:ascii="Verdana" w:hAnsi="Verdana"/>
          <w:spacing w:val="-6"/>
          <w:sz w:val="24"/>
          <w:szCs w:val="24"/>
        </w:rPr>
        <w:t>Segundo</w:t>
      </w:r>
      <w:r w:rsidR="0043784B" w:rsidRPr="00761158">
        <w:rPr>
          <w:rFonts w:ascii="Verdana" w:hAnsi="Verdana"/>
          <w:spacing w:val="-6"/>
          <w:sz w:val="24"/>
          <w:szCs w:val="24"/>
        </w:rPr>
        <w:t xml:space="preserve"> Civil del Circuito de Pereira</w:t>
      </w:r>
      <w:r w:rsidR="0090584B" w:rsidRPr="00761158">
        <w:rPr>
          <w:rFonts w:ascii="Verdana" w:hAnsi="Verdana"/>
          <w:spacing w:val="-6"/>
          <w:sz w:val="24"/>
          <w:szCs w:val="24"/>
        </w:rPr>
        <w:t xml:space="preserve">, en esa acción popular, </w:t>
      </w:r>
      <w:r w:rsidR="0043784B" w:rsidRPr="00761158">
        <w:rPr>
          <w:rFonts w:ascii="Verdana" w:hAnsi="Verdana"/>
          <w:spacing w:val="-6"/>
          <w:sz w:val="24"/>
          <w:szCs w:val="24"/>
        </w:rPr>
        <w:t>a la fecha el demandante no ha cumplido con las cargas procesales relacionadas con la publicación del aviso a la comunidad y con la notificación de</w:t>
      </w:r>
      <w:r w:rsidR="00DD21A3" w:rsidRPr="00761158">
        <w:rPr>
          <w:rFonts w:ascii="Verdana" w:hAnsi="Verdana"/>
          <w:spacing w:val="-6"/>
          <w:sz w:val="24"/>
          <w:szCs w:val="24"/>
        </w:rPr>
        <w:t xml:space="preserve"> la entidad demandada</w:t>
      </w:r>
      <w:r w:rsidR="000A2716" w:rsidRPr="00761158">
        <w:rPr>
          <w:rStyle w:val="Appelnotedebasdep"/>
          <w:rFonts w:ascii="Verdana" w:hAnsi="Verdana"/>
          <w:spacing w:val="-6"/>
          <w:sz w:val="24"/>
          <w:szCs w:val="24"/>
        </w:rPr>
        <w:footnoteReference w:id="8"/>
      </w:r>
      <w:r w:rsidR="0090584B" w:rsidRPr="00761158">
        <w:rPr>
          <w:rFonts w:ascii="Verdana" w:hAnsi="Verdana"/>
          <w:spacing w:val="-6"/>
          <w:sz w:val="24"/>
          <w:szCs w:val="24"/>
        </w:rPr>
        <w:t xml:space="preserve"> y</w:t>
      </w:r>
      <w:r w:rsidR="00BF771E" w:rsidRPr="00761158">
        <w:rPr>
          <w:rFonts w:ascii="Verdana" w:hAnsi="Verdana"/>
          <w:spacing w:val="-6"/>
          <w:sz w:val="24"/>
          <w:szCs w:val="24"/>
        </w:rPr>
        <w:t xml:space="preserve"> </w:t>
      </w:r>
      <w:r w:rsidR="0043784B" w:rsidRPr="00761158">
        <w:rPr>
          <w:rFonts w:ascii="Verdana" w:hAnsi="Verdana"/>
          <w:spacing w:val="-6"/>
          <w:sz w:val="24"/>
          <w:szCs w:val="24"/>
        </w:rPr>
        <w:t>el accionante tampoco ha elevado solicitud alguna para obtener se decrete el desistimiento tácito</w:t>
      </w:r>
      <w:r w:rsidR="000A2716" w:rsidRPr="00761158">
        <w:rPr>
          <w:rStyle w:val="Appelnotedebasdep"/>
          <w:rFonts w:ascii="Verdana" w:hAnsi="Verdana"/>
          <w:spacing w:val="-6"/>
          <w:sz w:val="24"/>
          <w:szCs w:val="24"/>
        </w:rPr>
        <w:footnoteReference w:id="9"/>
      </w:r>
    </w:p>
    <w:p w:rsidR="0090584B" w:rsidRPr="00761158" w:rsidRDefault="0090584B" w:rsidP="00761158">
      <w:pPr>
        <w:spacing w:line="360" w:lineRule="auto"/>
        <w:jc w:val="both"/>
        <w:rPr>
          <w:rFonts w:ascii="Verdana" w:hAnsi="Verdana"/>
          <w:spacing w:val="-6"/>
          <w:sz w:val="24"/>
          <w:szCs w:val="24"/>
        </w:rPr>
      </w:pPr>
    </w:p>
    <w:p w:rsidR="00F46B14" w:rsidRPr="00761158" w:rsidRDefault="0090584B" w:rsidP="00761158">
      <w:pPr>
        <w:spacing w:line="360" w:lineRule="auto"/>
        <w:jc w:val="both"/>
        <w:rPr>
          <w:rFonts w:ascii="Verdana" w:hAnsi="Verdana"/>
          <w:spacing w:val="-6"/>
          <w:sz w:val="24"/>
          <w:szCs w:val="24"/>
        </w:rPr>
      </w:pPr>
      <w:r w:rsidRPr="00761158">
        <w:rPr>
          <w:rFonts w:ascii="Verdana" w:hAnsi="Verdana"/>
          <w:spacing w:val="-6"/>
          <w:sz w:val="24"/>
          <w:szCs w:val="24"/>
        </w:rPr>
        <w:t>De otro lado señaló que</w:t>
      </w:r>
      <w:r w:rsidR="00F46B14" w:rsidRPr="00761158">
        <w:rPr>
          <w:rFonts w:ascii="Verdana" w:hAnsi="Verdana"/>
          <w:spacing w:val="-6"/>
          <w:sz w:val="24"/>
          <w:szCs w:val="24"/>
        </w:rPr>
        <w:t xml:space="preserve"> el pr</w:t>
      </w:r>
      <w:r w:rsidR="00BF771E" w:rsidRPr="00761158">
        <w:rPr>
          <w:rFonts w:ascii="Verdana" w:hAnsi="Verdana"/>
          <w:spacing w:val="-6"/>
          <w:sz w:val="24"/>
          <w:szCs w:val="24"/>
        </w:rPr>
        <w:t xml:space="preserve">oceso radicado bajo el No. </w:t>
      </w:r>
      <w:r w:rsidR="007A1572" w:rsidRPr="00761158">
        <w:rPr>
          <w:rFonts w:ascii="Verdana" w:hAnsi="Verdana"/>
          <w:spacing w:val="-6"/>
          <w:sz w:val="24"/>
          <w:szCs w:val="24"/>
        </w:rPr>
        <w:t>2016-00055</w:t>
      </w:r>
      <w:r w:rsidR="00F46B14" w:rsidRPr="00761158">
        <w:rPr>
          <w:rFonts w:ascii="Verdana" w:hAnsi="Verdana"/>
          <w:spacing w:val="-6"/>
          <w:sz w:val="24"/>
          <w:szCs w:val="24"/>
        </w:rPr>
        <w:t xml:space="preserve"> corresponde a un</w:t>
      </w:r>
      <w:r w:rsidR="007A1572" w:rsidRPr="00761158">
        <w:rPr>
          <w:rFonts w:ascii="Verdana" w:hAnsi="Verdana"/>
          <w:spacing w:val="-6"/>
          <w:sz w:val="24"/>
          <w:szCs w:val="24"/>
        </w:rPr>
        <w:t>a acción de tutela</w:t>
      </w:r>
      <w:r w:rsidR="00F46B14" w:rsidRPr="00761158">
        <w:rPr>
          <w:rFonts w:ascii="Verdana" w:hAnsi="Verdana"/>
          <w:spacing w:val="-6"/>
          <w:sz w:val="24"/>
          <w:szCs w:val="24"/>
        </w:rPr>
        <w:t xml:space="preserve"> </w:t>
      </w:r>
      <w:r w:rsidR="007A1572" w:rsidRPr="00761158">
        <w:rPr>
          <w:rFonts w:ascii="Verdana" w:hAnsi="Verdana"/>
          <w:spacing w:val="-6"/>
          <w:sz w:val="24"/>
          <w:szCs w:val="24"/>
        </w:rPr>
        <w:t>instaurada</w:t>
      </w:r>
      <w:r w:rsidR="00F46B14" w:rsidRPr="00761158">
        <w:rPr>
          <w:rFonts w:ascii="Verdana" w:hAnsi="Verdana"/>
          <w:spacing w:val="-6"/>
          <w:sz w:val="24"/>
          <w:szCs w:val="24"/>
        </w:rPr>
        <w:t xml:space="preserve"> por la señora </w:t>
      </w:r>
      <w:r w:rsidR="007A1572" w:rsidRPr="00761158">
        <w:rPr>
          <w:rFonts w:ascii="Verdana" w:hAnsi="Verdana"/>
          <w:spacing w:val="-6"/>
          <w:sz w:val="24"/>
          <w:szCs w:val="24"/>
        </w:rPr>
        <w:t>Martha Lucía Carvajal Agudelo</w:t>
      </w:r>
      <w:r w:rsidR="00F46B14" w:rsidRPr="00761158">
        <w:rPr>
          <w:rFonts w:ascii="Verdana" w:hAnsi="Verdana"/>
          <w:spacing w:val="-6"/>
          <w:sz w:val="24"/>
          <w:szCs w:val="24"/>
        </w:rPr>
        <w:t xml:space="preserve"> contra </w:t>
      </w:r>
      <w:r w:rsidR="007A1572" w:rsidRPr="00761158">
        <w:rPr>
          <w:rFonts w:ascii="Verdana" w:hAnsi="Verdana"/>
          <w:spacing w:val="-6"/>
          <w:sz w:val="24"/>
          <w:szCs w:val="24"/>
        </w:rPr>
        <w:t>Colpensiones</w:t>
      </w:r>
      <w:r w:rsidR="00F46B14" w:rsidRPr="00761158">
        <w:rPr>
          <w:rStyle w:val="Appelnotedebasdep"/>
          <w:rFonts w:ascii="Verdana" w:hAnsi="Verdana"/>
          <w:spacing w:val="-6"/>
          <w:sz w:val="24"/>
          <w:szCs w:val="24"/>
        </w:rPr>
        <w:footnoteReference w:id="10"/>
      </w:r>
      <w:r w:rsidR="00F46B14" w:rsidRPr="00761158">
        <w:rPr>
          <w:rFonts w:ascii="Verdana" w:hAnsi="Verdana"/>
          <w:spacing w:val="-6"/>
          <w:sz w:val="24"/>
          <w:szCs w:val="24"/>
        </w:rPr>
        <w:t>.</w:t>
      </w:r>
    </w:p>
    <w:p w:rsidR="001056B4" w:rsidRPr="00761158" w:rsidRDefault="001056B4" w:rsidP="00761158">
      <w:pPr>
        <w:spacing w:line="360" w:lineRule="auto"/>
        <w:jc w:val="both"/>
        <w:rPr>
          <w:rFonts w:ascii="Verdana" w:hAnsi="Verdana"/>
          <w:spacing w:val="-6"/>
          <w:sz w:val="24"/>
          <w:szCs w:val="24"/>
        </w:rPr>
      </w:pPr>
    </w:p>
    <w:p w:rsidR="00757292" w:rsidRPr="00761158" w:rsidRDefault="007A1572" w:rsidP="00761158">
      <w:pPr>
        <w:spacing w:line="360" w:lineRule="auto"/>
        <w:jc w:val="both"/>
        <w:rPr>
          <w:rFonts w:ascii="Verdana" w:hAnsi="Verdana"/>
          <w:spacing w:val="-6"/>
          <w:sz w:val="24"/>
          <w:szCs w:val="24"/>
        </w:rPr>
      </w:pPr>
      <w:r w:rsidRPr="00761158">
        <w:rPr>
          <w:rFonts w:ascii="Verdana" w:hAnsi="Verdana"/>
          <w:spacing w:val="-6"/>
          <w:sz w:val="24"/>
          <w:szCs w:val="24"/>
        </w:rPr>
        <w:t>4.</w:t>
      </w:r>
      <w:r w:rsidR="001056B4" w:rsidRPr="00761158">
        <w:rPr>
          <w:rFonts w:ascii="Verdana" w:hAnsi="Verdana"/>
          <w:spacing w:val="-6"/>
          <w:sz w:val="24"/>
          <w:szCs w:val="24"/>
        </w:rPr>
        <w:t xml:space="preserve"> Surge de tales pruebas como </w:t>
      </w:r>
      <w:r w:rsidRPr="00761158">
        <w:rPr>
          <w:rFonts w:ascii="Verdana" w:hAnsi="Verdana"/>
          <w:spacing w:val="-6"/>
          <w:sz w:val="24"/>
          <w:szCs w:val="24"/>
        </w:rPr>
        <w:t>primera conclusión</w:t>
      </w:r>
      <w:r w:rsidR="008F2960" w:rsidRPr="00761158">
        <w:rPr>
          <w:rFonts w:ascii="Verdana" w:hAnsi="Verdana"/>
          <w:spacing w:val="-6"/>
          <w:sz w:val="24"/>
          <w:szCs w:val="24"/>
        </w:rPr>
        <w:t xml:space="preserve"> </w:t>
      </w:r>
      <w:r w:rsidR="00757292" w:rsidRPr="00761158">
        <w:rPr>
          <w:rFonts w:ascii="Verdana" w:hAnsi="Verdana"/>
          <w:spacing w:val="-6"/>
          <w:sz w:val="24"/>
          <w:szCs w:val="24"/>
        </w:rPr>
        <w:t>que los hechos en que se fundamentó el amparo relacionado con la supuesta acción popular radicada “2016-55”</w:t>
      </w:r>
      <w:r w:rsidR="001056B4" w:rsidRPr="00761158">
        <w:rPr>
          <w:rFonts w:ascii="Verdana" w:hAnsi="Verdana"/>
          <w:spacing w:val="-6"/>
          <w:sz w:val="24"/>
          <w:szCs w:val="24"/>
        </w:rPr>
        <w:t xml:space="preserve"> no han tenido ocurrencia, pues</w:t>
      </w:r>
      <w:r w:rsidR="00261A32" w:rsidRPr="00761158">
        <w:rPr>
          <w:rFonts w:ascii="Verdana" w:hAnsi="Verdana"/>
          <w:spacing w:val="-6"/>
          <w:sz w:val="24"/>
          <w:szCs w:val="24"/>
        </w:rPr>
        <w:t xml:space="preserve"> el proceso que tramita el juzgado accionado bajo ese radicado,</w:t>
      </w:r>
      <w:r w:rsidR="00757292" w:rsidRPr="00761158">
        <w:rPr>
          <w:rFonts w:ascii="Verdana" w:hAnsi="Verdana"/>
          <w:spacing w:val="-6"/>
          <w:sz w:val="24"/>
          <w:szCs w:val="24"/>
        </w:rPr>
        <w:t xml:space="preserve"> </w:t>
      </w:r>
      <w:r w:rsidR="00E515F5" w:rsidRPr="00761158">
        <w:rPr>
          <w:rFonts w:ascii="Verdana" w:hAnsi="Verdana"/>
          <w:spacing w:val="-6"/>
          <w:sz w:val="24"/>
          <w:szCs w:val="24"/>
        </w:rPr>
        <w:t xml:space="preserve">corresponde a una acción </w:t>
      </w:r>
      <w:r w:rsidR="001056B4" w:rsidRPr="00761158">
        <w:rPr>
          <w:rFonts w:ascii="Verdana" w:hAnsi="Verdana"/>
          <w:spacing w:val="-6"/>
          <w:sz w:val="24"/>
          <w:szCs w:val="24"/>
        </w:rPr>
        <w:t xml:space="preserve">de tutela. Por tanto, respecto de ella, puede decirse que la </w:t>
      </w:r>
      <w:r w:rsidR="00757292" w:rsidRPr="00761158">
        <w:rPr>
          <w:rFonts w:ascii="Verdana" w:hAnsi="Verdana"/>
          <w:spacing w:val="-6"/>
          <w:sz w:val="24"/>
          <w:szCs w:val="24"/>
        </w:rPr>
        <w:t>protección constitucional reclamada se fundamentó en hechos que no han tenido ocurrencia.</w:t>
      </w:r>
    </w:p>
    <w:p w:rsidR="00757292" w:rsidRPr="00761158" w:rsidRDefault="00757292"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757292" w:rsidRPr="00761158" w:rsidRDefault="00757292"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761158">
        <w:rPr>
          <w:rFonts w:ascii="Verdana" w:hAnsi="Verdana"/>
          <w:spacing w:val="-6"/>
          <w:sz w:val="24"/>
          <w:szCs w:val="24"/>
        </w:rPr>
        <w:lastRenderedPageBreak/>
        <w:t>La Corte Suprema de Justicia, en proceso de tutela propuesta por quien en este asunto actúa como demandante, en el que también se relataron hechos que no guardaban relación con lo acaecido en el proceso en el que el peticionario encontraba la lesión de sus derechos, dijo:</w:t>
      </w:r>
    </w:p>
    <w:p w:rsidR="00757292" w:rsidRPr="00761158" w:rsidRDefault="00757292"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Verdana" w:hAnsi="Verdana"/>
          <w:spacing w:val="-6"/>
          <w:sz w:val="24"/>
          <w:szCs w:val="24"/>
        </w:rPr>
      </w:pPr>
    </w:p>
    <w:p w:rsidR="00757292" w:rsidRPr="00761158" w:rsidRDefault="00757292" w:rsidP="00761158">
      <w:pPr>
        <w:tabs>
          <w:tab w:val="left" w:pos="2310"/>
        </w:tabs>
        <w:spacing w:line="360" w:lineRule="auto"/>
        <w:ind w:left="284" w:right="333" w:hanging="284"/>
        <w:jc w:val="both"/>
        <w:rPr>
          <w:rFonts w:ascii="Verdana" w:hAnsi="Verdana" w:cs="Arial"/>
          <w:spacing w:val="-6"/>
          <w:szCs w:val="24"/>
        </w:rPr>
      </w:pPr>
      <w:r w:rsidRPr="00761158">
        <w:rPr>
          <w:rFonts w:ascii="Verdana" w:hAnsi="Verdana" w:cs="Arial"/>
          <w:spacing w:val="-6"/>
          <w:szCs w:val="24"/>
        </w:rPr>
        <w:tab/>
        <w:t xml:space="preserve">“Visto lo anterior, la Corte advierte que tal como lo indicó el Tribunal a quo, no es viable entrar a examinar las puntuales inconformidades del actor, puesto que los planteamientos plasmados en el escrito de tutela, no guardan alguna relación con lo actuado dentro del asunto 2015-01053-00, por cuanto, no se avizora que la autoridad accionada haya rechazado de plano la demanda del </w:t>
      </w:r>
      <w:proofErr w:type="spellStart"/>
      <w:r w:rsidRPr="00761158">
        <w:rPr>
          <w:rFonts w:ascii="Verdana" w:hAnsi="Verdana" w:cs="Arial"/>
          <w:spacing w:val="-6"/>
          <w:szCs w:val="24"/>
        </w:rPr>
        <w:t>tutelante</w:t>
      </w:r>
      <w:proofErr w:type="spellEnd"/>
      <w:r w:rsidRPr="00761158">
        <w:rPr>
          <w:rFonts w:ascii="Verdana" w:hAnsi="Verdana" w:cs="Arial"/>
          <w:spacing w:val="-6"/>
          <w:szCs w:val="24"/>
        </w:rPr>
        <w:t xml:space="preserve"> por falta de competencia, sino al contrario, lo que aconteció fue que la inadmitió para que él realizara unas aclaraciones y aportara unas pruebas, empero, como aquél no cumplió con la carga, se rechazó la demanda.</w:t>
      </w:r>
    </w:p>
    <w:p w:rsidR="00757292" w:rsidRPr="00761158" w:rsidRDefault="00757292" w:rsidP="00761158">
      <w:pPr>
        <w:tabs>
          <w:tab w:val="left" w:pos="2310"/>
        </w:tabs>
        <w:spacing w:line="360" w:lineRule="auto"/>
        <w:ind w:left="284" w:right="333" w:hanging="284"/>
        <w:jc w:val="both"/>
        <w:rPr>
          <w:rFonts w:ascii="Verdana" w:hAnsi="Verdana" w:cs="Arial"/>
          <w:spacing w:val="-6"/>
          <w:szCs w:val="24"/>
        </w:rPr>
      </w:pPr>
    </w:p>
    <w:p w:rsidR="00757292" w:rsidRPr="00761158" w:rsidRDefault="00757292" w:rsidP="00761158">
      <w:pPr>
        <w:tabs>
          <w:tab w:val="left" w:pos="2310"/>
        </w:tabs>
        <w:spacing w:line="360" w:lineRule="auto"/>
        <w:ind w:left="284" w:right="333" w:hanging="284"/>
        <w:jc w:val="both"/>
        <w:rPr>
          <w:rFonts w:ascii="Verdana" w:hAnsi="Verdana" w:cs="Arial"/>
          <w:spacing w:val="-6"/>
          <w:szCs w:val="24"/>
        </w:rPr>
      </w:pPr>
      <w:r w:rsidRPr="00761158">
        <w:rPr>
          <w:rFonts w:ascii="Verdana" w:hAnsi="Verdana" w:cs="Arial"/>
          <w:spacing w:val="-6"/>
          <w:szCs w:val="24"/>
        </w:rPr>
        <w:tab/>
        <w:t xml:space="preserve">Se refuerza lo </w:t>
      </w:r>
      <w:proofErr w:type="spellStart"/>
      <w:r w:rsidRPr="00761158">
        <w:rPr>
          <w:rFonts w:ascii="Verdana" w:hAnsi="Verdana" w:cs="Arial"/>
          <w:spacing w:val="-6"/>
          <w:szCs w:val="24"/>
        </w:rPr>
        <w:t>preanotado</w:t>
      </w:r>
      <w:proofErr w:type="spellEnd"/>
      <w:r w:rsidRPr="00761158">
        <w:rPr>
          <w:rFonts w:ascii="Verdana" w:hAnsi="Verdana" w:cs="Arial"/>
          <w:spacing w:val="-6"/>
          <w:szCs w:val="24"/>
        </w:rPr>
        <w:t xml:space="preserve">, porque el auto que “rechazó” la demanda por no haberse subsanado se profirió el 29 de abril de 2016, es decir, con posterioridad a la presentación del presente auxilio, y bajo esa circunstancia, no es posible analizar los descontentos del </w:t>
      </w:r>
      <w:proofErr w:type="spellStart"/>
      <w:r w:rsidRPr="00761158">
        <w:rPr>
          <w:rFonts w:ascii="Verdana" w:hAnsi="Verdana" w:cs="Arial"/>
          <w:spacing w:val="-6"/>
          <w:szCs w:val="24"/>
        </w:rPr>
        <w:t>tutelante</w:t>
      </w:r>
      <w:proofErr w:type="spellEnd"/>
      <w:r w:rsidRPr="00761158">
        <w:rPr>
          <w:rFonts w:ascii="Verdana" w:hAnsi="Verdana" w:cs="Arial"/>
          <w:spacing w:val="-6"/>
          <w:szCs w:val="24"/>
        </w:rPr>
        <w:t>, itérese, la falta de congruencia entre lo relatado en el escrito de tutela y lo que se adelantó en el juicio; además, tampoco se observó que la autoridad querellada hubiese rechazado algún recurso de apelación por improcedente…”</w:t>
      </w:r>
      <w:r w:rsidRPr="00761158">
        <w:rPr>
          <w:rStyle w:val="Appelnotedebasdep"/>
          <w:rFonts w:ascii="Verdana" w:hAnsi="Verdana" w:cs="Arial"/>
          <w:spacing w:val="-6"/>
          <w:szCs w:val="24"/>
        </w:rPr>
        <w:footnoteReference w:id="11"/>
      </w:r>
    </w:p>
    <w:p w:rsidR="00757292" w:rsidRPr="00761158" w:rsidRDefault="00757292"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757292" w:rsidRPr="00761158" w:rsidRDefault="00757292"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761158">
        <w:rPr>
          <w:rFonts w:ascii="Verdana" w:hAnsi="Verdana"/>
          <w:spacing w:val="-6"/>
          <w:sz w:val="24"/>
          <w:szCs w:val="24"/>
        </w:rPr>
        <w:t xml:space="preserve">De acuerdo con lo expuesto, no resulta posible analizar si se satisfacen los requisitos generales de procedencia de la tutela, que permitan pasar luego al análisis de las causales específicas para que el amparo solicitado frente a providencias judiciales se abra </w:t>
      </w:r>
      <w:proofErr w:type="gramStart"/>
      <w:r w:rsidRPr="00761158">
        <w:rPr>
          <w:rFonts w:ascii="Verdana" w:hAnsi="Verdana"/>
          <w:spacing w:val="-6"/>
          <w:sz w:val="24"/>
          <w:szCs w:val="24"/>
        </w:rPr>
        <w:t>paso</w:t>
      </w:r>
      <w:proofErr w:type="gramEnd"/>
      <w:r w:rsidRPr="00761158">
        <w:rPr>
          <w:rFonts w:ascii="Verdana" w:hAnsi="Verdana"/>
          <w:spacing w:val="-6"/>
          <w:sz w:val="24"/>
          <w:szCs w:val="24"/>
        </w:rPr>
        <w:t>.</w:t>
      </w:r>
    </w:p>
    <w:p w:rsidR="0043784B" w:rsidRPr="00761158" w:rsidRDefault="0043784B"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F63AB5" w:rsidRPr="00761158" w:rsidRDefault="00F63AB5" w:rsidP="00761158">
      <w:pPr>
        <w:tabs>
          <w:tab w:val="left" w:pos="-720"/>
          <w:tab w:val="left" w:pos="-567"/>
          <w:tab w:val="left" w:pos="8222"/>
          <w:tab w:val="left" w:pos="8364"/>
        </w:tabs>
        <w:spacing w:line="360" w:lineRule="auto"/>
        <w:jc w:val="both"/>
        <w:rPr>
          <w:rFonts w:ascii="Verdana" w:hAnsi="Verdana"/>
          <w:spacing w:val="-6"/>
          <w:sz w:val="24"/>
          <w:szCs w:val="24"/>
        </w:rPr>
      </w:pPr>
      <w:r w:rsidRPr="00761158">
        <w:rPr>
          <w:rFonts w:ascii="Verdana" w:hAnsi="Verdana"/>
          <w:spacing w:val="-6"/>
          <w:sz w:val="24"/>
          <w:szCs w:val="24"/>
        </w:rPr>
        <w:t xml:space="preserve">5. El actor también pretende se ordene a la funcionaria accionada aplicar </w:t>
      </w:r>
      <w:r w:rsidR="00ED0A4F" w:rsidRPr="00761158">
        <w:rPr>
          <w:rFonts w:ascii="Verdana" w:hAnsi="Verdana"/>
          <w:spacing w:val="-6"/>
          <w:sz w:val="24"/>
          <w:szCs w:val="24"/>
        </w:rPr>
        <w:t>los principios y disposiciones de</w:t>
      </w:r>
      <w:r w:rsidRPr="00761158">
        <w:rPr>
          <w:rFonts w:ascii="Verdana" w:hAnsi="Verdana"/>
          <w:spacing w:val="-6"/>
          <w:sz w:val="24"/>
          <w:szCs w:val="24"/>
          <w:lang w:val="es-CO"/>
        </w:rPr>
        <w:t xml:space="preserve"> Ley 472 de 1998 </w:t>
      </w:r>
      <w:r w:rsidR="00ED0A4F" w:rsidRPr="00761158">
        <w:rPr>
          <w:rFonts w:ascii="Verdana" w:hAnsi="Verdana"/>
          <w:spacing w:val="-6"/>
          <w:sz w:val="24"/>
          <w:szCs w:val="24"/>
          <w:lang w:val="es-CO"/>
        </w:rPr>
        <w:t>relativos a la</w:t>
      </w:r>
      <w:r w:rsidRPr="00761158">
        <w:rPr>
          <w:rFonts w:ascii="Verdana" w:hAnsi="Verdana"/>
          <w:spacing w:val="-6"/>
          <w:sz w:val="24"/>
          <w:szCs w:val="24"/>
          <w:lang w:val="es-CO"/>
        </w:rPr>
        <w:t xml:space="preserve"> celeridad</w:t>
      </w:r>
      <w:r w:rsidR="00ED0A4F" w:rsidRPr="00761158">
        <w:rPr>
          <w:rFonts w:ascii="Verdana" w:hAnsi="Verdana"/>
          <w:spacing w:val="-6"/>
          <w:sz w:val="24"/>
          <w:szCs w:val="24"/>
          <w:lang w:val="es-CO"/>
        </w:rPr>
        <w:t>, la perentoriedad de los plazos y el</w:t>
      </w:r>
      <w:r w:rsidRPr="00761158">
        <w:rPr>
          <w:rFonts w:ascii="Verdana" w:hAnsi="Verdana"/>
          <w:spacing w:val="-6"/>
          <w:sz w:val="24"/>
          <w:szCs w:val="24"/>
        </w:rPr>
        <w:t xml:space="preserve"> impulso oficioso. </w:t>
      </w:r>
    </w:p>
    <w:p w:rsidR="00F63AB5" w:rsidRPr="00761158" w:rsidRDefault="00F63AB5" w:rsidP="00761158">
      <w:pPr>
        <w:tabs>
          <w:tab w:val="left" w:pos="-720"/>
          <w:tab w:val="left" w:pos="-567"/>
          <w:tab w:val="left" w:pos="8222"/>
          <w:tab w:val="left" w:pos="8364"/>
        </w:tabs>
        <w:spacing w:line="360" w:lineRule="auto"/>
        <w:jc w:val="both"/>
        <w:rPr>
          <w:rFonts w:ascii="Verdana" w:hAnsi="Verdana"/>
          <w:spacing w:val="-6"/>
          <w:sz w:val="24"/>
          <w:szCs w:val="24"/>
        </w:rPr>
      </w:pPr>
    </w:p>
    <w:p w:rsidR="00F63AB5" w:rsidRPr="00761158" w:rsidRDefault="00F63AB5" w:rsidP="00761158">
      <w:pPr>
        <w:tabs>
          <w:tab w:val="left" w:pos="-720"/>
          <w:tab w:val="left" w:pos="-567"/>
          <w:tab w:val="left" w:pos="8222"/>
          <w:tab w:val="left" w:pos="8364"/>
        </w:tabs>
        <w:spacing w:line="360" w:lineRule="auto"/>
        <w:jc w:val="both"/>
        <w:rPr>
          <w:rFonts w:ascii="Verdana" w:hAnsi="Verdana"/>
          <w:spacing w:val="-6"/>
          <w:sz w:val="24"/>
          <w:szCs w:val="24"/>
        </w:rPr>
      </w:pPr>
      <w:r w:rsidRPr="00761158">
        <w:rPr>
          <w:rFonts w:ascii="Verdana" w:hAnsi="Verdana"/>
          <w:spacing w:val="-6"/>
          <w:sz w:val="24"/>
          <w:szCs w:val="24"/>
        </w:rPr>
        <w:t>En relación con la mora judicial, la Corte Constitucional, en sentencia T-230 de 2013, expresó:</w:t>
      </w:r>
    </w:p>
    <w:p w:rsidR="00F63AB5" w:rsidRPr="00761158" w:rsidRDefault="00F63AB5" w:rsidP="00761158">
      <w:pPr>
        <w:tabs>
          <w:tab w:val="left" w:pos="-720"/>
          <w:tab w:val="left" w:pos="-567"/>
          <w:tab w:val="left" w:pos="8222"/>
          <w:tab w:val="left" w:pos="8364"/>
        </w:tabs>
        <w:spacing w:line="360" w:lineRule="auto"/>
        <w:jc w:val="both"/>
        <w:rPr>
          <w:rFonts w:ascii="Verdana" w:hAnsi="Verdana"/>
          <w:spacing w:val="-6"/>
          <w:sz w:val="24"/>
          <w:szCs w:val="24"/>
        </w:rPr>
      </w:pPr>
    </w:p>
    <w:p w:rsidR="00F63AB5" w:rsidRPr="00761158" w:rsidRDefault="00F63AB5" w:rsidP="00761158">
      <w:pPr>
        <w:shd w:val="clear" w:color="auto" w:fill="FFFFFF"/>
        <w:overflowPunct/>
        <w:autoSpaceDE/>
        <w:adjustRightInd/>
        <w:spacing w:line="360" w:lineRule="auto"/>
        <w:ind w:left="426" w:right="335"/>
        <w:jc w:val="both"/>
        <w:rPr>
          <w:rFonts w:ascii="Verdana" w:hAnsi="Verdana"/>
          <w:spacing w:val="-6"/>
          <w:szCs w:val="22"/>
          <w:lang w:val="es-ES"/>
        </w:rPr>
      </w:pPr>
      <w:r w:rsidRPr="00761158">
        <w:rPr>
          <w:rFonts w:ascii="Verdana" w:hAnsi="Verdana"/>
          <w:spacing w:val="-6"/>
          <w:szCs w:val="22"/>
          <w:bdr w:val="none" w:sz="0" w:space="0" w:color="auto" w:frame="1"/>
          <w:lang w:val="es-ES"/>
        </w:rPr>
        <w:t>“3.5.1.</w:t>
      </w:r>
      <w:r w:rsidRPr="00761158">
        <w:rPr>
          <w:rFonts w:ascii="Verdana" w:hAnsi="Verdana"/>
          <w:bCs/>
          <w:spacing w:val="-6"/>
          <w:szCs w:val="22"/>
          <w:bdr w:val="none" w:sz="0" w:space="0" w:color="auto" w:frame="1"/>
          <w:lang w:val="es-ES"/>
        </w:rPr>
        <w:t> </w:t>
      </w:r>
      <w:r w:rsidRPr="00761158">
        <w:rPr>
          <w:rFonts w:ascii="Verdana" w:hAnsi="Verdana"/>
          <w:spacing w:val="-6"/>
          <w:szCs w:val="22"/>
          <w:bdr w:val="none" w:sz="0" w:space="0" w:color="auto" w:frame="1"/>
          <w:lang w:val="es-ES"/>
        </w:rPr>
        <w:t xml:space="preserve">La Constitución Política de 1991 consagra los derechos al debido proceso (art 29) y al acceso a la administración de justicia (art 229), los cuales abarcan </w:t>
      </w:r>
      <w:r w:rsidRPr="00761158">
        <w:rPr>
          <w:rFonts w:ascii="Verdana" w:hAnsi="Verdana"/>
          <w:spacing w:val="-6"/>
          <w:szCs w:val="22"/>
          <w:bdr w:val="none" w:sz="0" w:space="0" w:color="auto" w:frame="1"/>
          <w:lang w:val="es-ES"/>
        </w:rPr>
        <w:lastRenderedPageBreak/>
        <w:t>dentro de su ámbito de protección: (i) el derecho que tiene toda persona de poner en funcionamiento el aparato judicial; (ii) el derecho a obtener una respuesta oportuna frente a las pretensiones que se hayan formulado; y (iii) el derecho a que no se incurran en omisiones o dilaciones injustificadas en las actuaciones judiciales.</w:t>
      </w:r>
    </w:p>
    <w:p w:rsidR="00F63AB5" w:rsidRPr="00761158" w:rsidRDefault="00F63AB5" w:rsidP="00761158">
      <w:pPr>
        <w:shd w:val="clear" w:color="auto" w:fill="FFFFFF"/>
        <w:overflowPunct/>
        <w:autoSpaceDE/>
        <w:adjustRightInd/>
        <w:spacing w:line="360" w:lineRule="auto"/>
        <w:ind w:left="426" w:right="335"/>
        <w:jc w:val="both"/>
        <w:rPr>
          <w:rFonts w:ascii="Verdana" w:hAnsi="Verdana"/>
          <w:spacing w:val="-6"/>
          <w:szCs w:val="22"/>
          <w:lang w:val="es-ES"/>
        </w:rPr>
      </w:pPr>
      <w:r w:rsidRPr="00761158">
        <w:rPr>
          <w:rFonts w:ascii="Verdana" w:hAnsi="Verdana"/>
          <w:spacing w:val="-6"/>
          <w:szCs w:val="22"/>
          <w:bdr w:val="none" w:sz="0" w:space="0" w:color="auto" w:frame="1"/>
          <w:lang w:val="es-ES"/>
        </w:rPr>
        <w:t> </w:t>
      </w:r>
    </w:p>
    <w:p w:rsidR="00F63AB5" w:rsidRPr="00761158" w:rsidRDefault="00F63AB5" w:rsidP="00761158">
      <w:pPr>
        <w:shd w:val="clear" w:color="auto" w:fill="FFFFFF"/>
        <w:overflowPunct/>
        <w:autoSpaceDE/>
        <w:adjustRightInd/>
        <w:spacing w:line="360" w:lineRule="auto"/>
        <w:ind w:left="426" w:right="335"/>
        <w:jc w:val="both"/>
        <w:rPr>
          <w:rFonts w:ascii="Verdana" w:hAnsi="Verdana"/>
          <w:spacing w:val="-6"/>
          <w:szCs w:val="22"/>
          <w:bdr w:val="none" w:sz="0" w:space="0" w:color="auto" w:frame="1"/>
          <w:lang w:val="es-ES"/>
        </w:rPr>
      </w:pPr>
      <w:r w:rsidRPr="00761158">
        <w:rPr>
          <w:rFonts w:ascii="Verdana" w:hAnsi="Verdana"/>
          <w:spacing w:val="-6"/>
          <w:szCs w:val="22"/>
          <w:bdr w:val="none" w:sz="0" w:space="0" w:color="auto" w:frame="1"/>
          <w:lang w:val="es-ES"/>
        </w:rPr>
        <w:t>…</w:t>
      </w:r>
    </w:p>
    <w:p w:rsidR="00F63AB5" w:rsidRPr="00761158" w:rsidRDefault="00F63AB5" w:rsidP="00761158">
      <w:pPr>
        <w:shd w:val="clear" w:color="auto" w:fill="FFFFFF"/>
        <w:overflowPunct/>
        <w:autoSpaceDE/>
        <w:adjustRightInd/>
        <w:spacing w:line="360" w:lineRule="auto"/>
        <w:ind w:left="426" w:right="335"/>
        <w:jc w:val="both"/>
        <w:rPr>
          <w:rFonts w:ascii="Verdana" w:hAnsi="Verdana"/>
          <w:spacing w:val="-6"/>
          <w:szCs w:val="22"/>
          <w:lang w:val="es-ES"/>
        </w:rPr>
      </w:pPr>
      <w:r w:rsidRPr="00761158">
        <w:rPr>
          <w:rFonts w:ascii="Verdana" w:hAnsi="Verdana"/>
          <w:spacing w:val="-6"/>
          <w:szCs w:val="22"/>
          <w:bdr w:val="none" w:sz="0" w:space="0" w:color="auto" w:frame="1"/>
          <w:lang w:val="es-ES"/>
        </w:rPr>
        <w:t> </w:t>
      </w:r>
    </w:p>
    <w:p w:rsidR="00F63AB5" w:rsidRPr="00761158" w:rsidRDefault="00F63AB5" w:rsidP="00761158">
      <w:pPr>
        <w:shd w:val="clear" w:color="auto" w:fill="FFFFFF"/>
        <w:overflowPunct/>
        <w:autoSpaceDE/>
        <w:adjustRightInd/>
        <w:spacing w:line="360" w:lineRule="auto"/>
        <w:ind w:left="426" w:right="335"/>
        <w:jc w:val="both"/>
        <w:rPr>
          <w:rFonts w:ascii="Verdana" w:hAnsi="Verdana"/>
          <w:spacing w:val="-6"/>
          <w:szCs w:val="22"/>
          <w:lang w:val="es-ES"/>
        </w:rPr>
      </w:pPr>
      <w:r w:rsidRPr="00761158">
        <w:rPr>
          <w:rFonts w:ascii="Verdana" w:hAnsi="Verdana"/>
          <w:spacing w:val="-6"/>
          <w:szCs w:val="22"/>
          <w:bdr w:val="none" w:sz="0" w:space="0" w:color="auto" w:frame="1"/>
          <w:lang w:val="es-ES"/>
        </w:rPr>
        <w:t>En desarrollo de lo anterior, el artículo 228 del Texto Superior dispone que: </w:t>
      </w:r>
      <w:r w:rsidRPr="00761158">
        <w:rPr>
          <w:rFonts w:ascii="Verdana" w:hAnsi="Verdana"/>
          <w:i/>
          <w:iCs/>
          <w:spacing w:val="-6"/>
          <w:szCs w:val="22"/>
          <w:bdr w:val="none" w:sz="0" w:space="0" w:color="auto" w:frame="1"/>
          <w:lang w:val="es-ES"/>
        </w:rPr>
        <w:t>“Los términos se observarán con diligencia y su incumplimiento será sancionado”</w:t>
      </w:r>
      <w:r w:rsidRPr="00761158">
        <w:rPr>
          <w:rFonts w:ascii="Verdana" w:hAnsi="Verdana"/>
          <w:spacing w:val="-6"/>
          <w:szCs w:val="22"/>
          <w:bdr w:val="none" w:sz="0" w:space="0" w:color="auto" w:frame="1"/>
          <w:lang w:val="es-ES"/>
        </w:rPr>
        <w:t>, al mismo tiempo que el artículo 37 del Código de Procedimiento Civil, al referirse a las obligaciones del juez, determina que uno de sus deberes es</w:t>
      </w:r>
      <w:r w:rsidRPr="00761158">
        <w:rPr>
          <w:rFonts w:ascii="Verdana" w:hAnsi="Verdana"/>
          <w:i/>
          <w:iCs/>
          <w:spacing w:val="-6"/>
          <w:szCs w:val="22"/>
          <w:bdr w:val="none" w:sz="0" w:space="0" w:color="auto" w:frame="1"/>
          <w:lang w:val="es-ES"/>
        </w:rPr>
        <w:t>: (…) 6. Dictar las providencias dentro de los términos legales; resolver los procesos en el orden en que hayan ingresado a su despacho, salvo prelación legal; fijar las audiencias y diligencias en la oportunidad legal, y asistir a ellas.”</w:t>
      </w:r>
    </w:p>
    <w:p w:rsidR="00F63AB5" w:rsidRPr="00761158" w:rsidRDefault="00F63AB5" w:rsidP="00761158">
      <w:pPr>
        <w:shd w:val="clear" w:color="auto" w:fill="FFFFFF"/>
        <w:overflowPunct/>
        <w:autoSpaceDE/>
        <w:adjustRightInd/>
        <w:spacing w:line="360" w:lineRule="auto"/>
        <w:ind w:left="426" w:right="335"/>
        <w:jc w:val="both"/>
        <w:rPr>
          <w:rFonts w:ascii="Verdana" w:hAnsi="Verdana"/>
          <w:spacing w:val="-6"/>
          <w:szCs w:val="22"/>
          <w:lang w:val="es-ES"/>
        </w:rPr>
      </w:pPr>
      <w:r w:rsidRPr="00761158">
        <w:rPr>
          <w:rFonts w:ascii="Verdana" w:hAnsi="Verdana"/>
          <w:spacing w:val="-6"/>
          <w:szCs w:val="22"/>
          <w:bdr w:val="none" w:sz="0" w:space="0" w:color="auto" w:frame="1"/>
          <w:lang w:val="es-ES"/>
        </w:rPr>
        <w:t> </w:t>
      </w:r>
    </w:p>
    <w:p w:rsidR="00F63AB5" w:rsidRPr="00761158" w:rsidRDefault="00F63AB5" w:rsidP="00761158">
      <w:pPr>
        <w:shd w:val="clear" w:color="auto" w:fill="FFFFFF"/>
        <w:overflowPunct/>
        <w:autoSpaceDE/>
        <w:adjustRightInd/>
        <w:spacing w:line="360" w:lineRule="auto"/>
        <w:ind w:left="426" w:right="335"/>
        <w:jc w:val="both"/>
        <w:rPr>
          <w:rFonts w:ascii="Verdana" w:hAnsi="Verdana"/>
          <w:spacing w:val="-6"/>
          <w:szCs w:val="22"/>
          <w:lang w:val="es-ES"/>
        </w:rPr>
      </w:pPr>
      <w:r w:rsidRPr="00761158">
        <w:rPr>
          <w:rFonts w:ascii="Verdana" w:hAnsi="Verdana"/>
          <w:spacing w:val="-6"/>
          <w:szCs w:val="22"/>
          <w:bdr w:val="none" w:sz="0" w:space="0" w:color="auto" w:frame="1"/>
          <w:lang w:val="es-ES"/>
        </w:rPr>
        <w:t xml:space="preserve">3.5.2. En numerosas oportunidades la Corte ha reiterado la importancia de este deber, entre otras, al sostener que: </w:t>
      </w:r>
      <w:r w:rsidRPr="00761158">
        <w:rPr>
          <w:rFonts w:ascii="Verdana" w:hAnsi="Verdana"/>
          <w:i/>
          <w:iCs/>
          <w:spacing w:val="-6"/>
          <w:szCs w:val="22"/>
          <w:bdr w:val="none" w:sz="0" w:space="0" w:color="auto" w:frame="1"/>
          <w:lang w:val="es-ES"/>
        </w:rPr>
        <w:t>“Quien presenta una demanda, interpone un recurso, formula una impugnación o adelanta cualquier otra actuación dentro de los términos legales, estando habilitado por ley para hacerlo, tiene derecho a que se le resuelva del mismo modo, dentro de los términos legales dispuestos para ello.”</w:t>
      </w:r>
      <w:r w:rsidRPr="00761158">
        <w:rPr>
          <w:rStyle w:val="Appelnotedebasdep"/>
          <w:rFonts w:ascii="Verdana" w:hAnsi="Verdana"/>
          <w:i/>
          <w:iCs/>
          <w:spacing w:val="-6"/>
          <w:szCs w:val="22"/>
          <w:bdr w:val="none" w:sz="0" w:space="0" w:color="auto" w:frame="1"/>
          <w:lang w:val="es-ES"/>
        </w:rPr>
        <w:footnoteReference w:id="12"/>
      </w:r>
      <w:r w:rsidRPr="00761158">
        <w:rPr>
          <w:rFonts w:ascii="Verdana" w:hAnsi="Verdana"/>
          <w:i/>
          <w:iCs/>
          <w:spacing w:val="-6"/>
          <w:szCs w:val="22"/>
          <w:bdr w:val="none" w:sz="0" w:space="0" w:color="auto" w:frame="1"/>
          <w:lang w:val="es-ES"/>
        </w:rPr>
        <w:t>  </w:t>
      </w:r>
      <w:r w:rsidRPr="00761158">
        <w:rPr>
          <w:rFonts w:ascii="Verdana" w:hAnsi="Verdana"/>
          <w:spacing w:val="-6"/>
          <w:szCs w:val="22"/>
          <w:bdr w:val="none" w:sz="0" w:space="0" w:color="auto" w:frame="1"/>
          <w:lang w:val="es-ES"/>
        </w:rPr>
        <w:t>Por esta razón, en principio, se ha insistido en que el incumplimiento de la obligación de dictar las providencias en los términos de ley, conduce a la vulneración de los derechos al debido proceso y al acceso a la administración de justicia, por cuanto no permite una respuesta oportuna frente a las pretensiones invocadas por el actor y aplaza la realización de la justicia material en el caso concreto.</w:t>
      </w:r>
    </w:p>
    <w:p w:rsidR="00F63AB5" w:rsidRPr="00761158" w:rsidRDefault="00F63AB5" w:rsidP="00761158">
      <w:pPr>
        <w:shd w:val="clear" w:color="auto" w:fill="FFFFFF"/>
        <w:overflowPunct/>
        <w:autoSpaceDE/>
        <w:adjustRightInd/>
        <w:spacing w:line="360" w:lineRule="auto"/>
        <w:ind w:left="426" w:right="335"/>
        <w:jc w:val="both"/>
        <w:rPr>
          <w:rFonts w:ascii="Verdana" w:hAnsi="Verdana"/>
          <w:spacing w:val="-6"/>
          <w:szCs w:val="22"/>
          <w:lang w:val="es-ES"/>
        </w:rPr>
      </w:pPr>
      <w:r w:rsidRPr="00761158">
        <w:rPr>
          <w:rFonts w:ascii="Verdana" w:hAnsi="Verdana"/>
          <w:spacing w:val="-6"/>
          <w:szCs w:val="22"/>
          <w:bdr w:val="none" w:sz="0" w:space="0" w:color="auto" w:frame="1"/>
          <w:lang w:val="es-ES"/>
        </w:rPr>
        <w:t> </w:t>
      </w:r>
    </w:p>
    <w:p w:rsidR="00F63AB5" w:rsidRPr="00761158" w:rsidRDefault="00F63AB5" w:rsidP="00761158">
      <w:pPr>
        <w:shd w:val="clear" w:color="auto" w:fill="FFFFFF"/>
        <w:overflowPunct/>
        <w:autoSpaceDE/>
        <w:adjustRightInd/>
        <w:spacing w:line="360" w:lineRule="auto"/>
        <w:ind w:left="426" w:right="335"/>
        <w:jc w:val="both"/>
        <w:rPr>
          <w:rFonts w:ascii="Verdana" w:hAnsi="Verdana"/>
          <w:spacing w:val="-6"/>
          <w:szCs w:val="22"/>
          <w:lang w:val="es-ES"/>
        </w:rPr>
      </w:pPr>
      <w:r w:rsidRPr="00761158">
        <w:rPr>
          <w:rFonts w:ascii="Verdana" w:hAnsi="Verdana"/>
          <w:spacing w:val="-6"/>
          <w:szCs w:val="22"/>
          <w:bdr w:val="none" w:sz="0" w:space="0" w:color="auto" w:frame="1"/>
          <w:lang w:val="es-ES"/>
        </w:rPr>
        <w:t>No obstante, la jurisprudencia también ha señalado que, atendiendo la realidad del país, en la gran mayoría de casos el incumplimiento de los términos procesales no es imputable al actuar de los funcionarios judiciales. Así, por ejemplo, existen procesos en los cuales su complejidad requiere de un mayor tiempo del establecido en las normas y en la Constitución para su estudio, para valorar pruebas o para analizar la normatividad existente. Por ello, la jurisprudencia ha destacado que cuando la tardanza no es imputable al actuar del juez o cuando existe una justificación que explique el retardo, no se entienden vulnerados los derechos al debido proceso y al acceso a la administración de justicia.</w:t>
      </w:r>
    </w:p>
    <w:p w:rsidR="00F63AB5" w:rsidRPr="00761158" w:rsidRDefault="00F63AB5" w:rsidP="00761158">
      <w:pPr>
        <w:shd w:val="clear" w:color="auto" w:fill="FFFFFF"/>
        <w:overflowPunct/>
        <w:autoSpaceDE/>
        <w:adjustRightInd/>
        <w:spacing w:line="360" w:lineRule="auto"/>
        <w:ind w:left="426" w:right="335"/>
        <w:jc w:val="both"/>
        <w:rPr>
          <w:rFonts w:ascii="Verdana" w:hAnsi="Verdana"/>
          <w:spacing w:val="-6"/>
          <w:szCs w:val="22"/>
          <w:lang w:val="es-ES"/>
        </w:rPr>
      </w:pPr>
      <w:r w:rsidRPr="00761158">
        <w:rPr>
          <w:rFonts w:ascii="Verdana" w:hAnsi="Verdana"/>
          <w:spacing w:val="-6"/>
          <w:szCs w:val="22"/>
          <w:bdr w:val="none" w:sz="0" w:space="0" w:color="auto" w:frame="1"/>
          <w:lang w:val="es-ES"/>
        </w:rPr>
        <w:t> </w:t>
      </w:r>
    </w:p>
    <w:p w:rsidR="00F63AB5" w:rsidRPr="00761158" w:rsidRDefault="00F63AB5" w:rsidP="00761158">
      <w:pPr>
        <w:shd w:val="clear" w:color="auto" w:fill="FFFFFF"/>
        <w:overflowPunct/>
        <w:autoSpaceDE/>
        <w:adjustRightInd/>
        <w:spacing w:line="360" w:lineRule="auto"/>
        <w:ind w:left="426" w:right="335"/>
        <w:jc w:val="both"/>
        <w:rPr>
          <w:rFonts w:ascii="Verdana" w:hAnsi="Verdana"/>
          <w:spacing w:val="-6"/>
          <w:szCs w:val="22"/>
          <w:bdr w:val="none" w:sz="0" w:space="0" w:color="auto" w:frame="1"/>
          <w:lang w:val="es-ES"/>
        </w:rPr>
      </w:pPr>
      <w:r w:rsidRPr="00761158">
        <w:rPr>
          <w:rFonts w:ascii="Verdana" w:hAnsi="Verdana"/>
          <w:spacing w:val="-6"/>
          <w:szCs w:val="22"/>
          <w:bdr w:val="none" w:sz="0" w:space="0" w:color="auto" w:frame="1"/>
          <w:lang w:val="es-ES"/>
        </w:rPr>
        <w:lastRenderedPageBreak/>
        <w:t>…</w:t>
      </w:r>
    </w:p>
    <w:p w:rsidR="00F63AB5" w:rsidRPr="00761158" w:rsidRDefault="00F63AB5" w:rsidP="00761158">
      <w:pPr>
        <w:shd w:val="clear" w:color="auto" w:fill="FFFFFF"/>
        <w:overflowPunct/>
        <w:autoSpaceDE/>
        <w:adjustRightInd/>
        <w:spacing w:line="360" w:lineRule="auto"/>
        <w:ind w:left="426" w:right="335"/>
        <w:jc w:val="both"/>
        <w:rPr>
          <w:rFonts w:ascii="Verdana" w:hAnsi="Verdana"/>
          <w:spacing w:val="-6"/>
          <w:szCs w:val="22"/>
          <w:bdr w:val="none" w:sz="0" w:space="0" w:color="auto" w:frame="1"/>
          <w:lang w:val="es-ES"/>
        </w:rPr>
      </w:pPr>
    </w:p>
    <w:p w:rsidR="00F63AB5" w:rsidRPr="00761158" w:rsidRDefault="00F63AB5" w:rsidP="00761158">
      <w:pPr>
        <w:shd w:val="clear" w:color="auto" w:fill="FFFFFF"/>
        <w:overflowPunct/>
        <w:autoSpaceDE/>
        <w:adjustRightInd/>
        <w:spacing w:line="360" w:lineRule="auto"/>
        <w:ind w:left="426" w:right="335"/>
        <w:jc w:val="both"/>
        <w:rPr>
          <w:rFonts w:ascii="Verdana" w:hAnsi="Verdana"/>
          <w:spacing w:val="-6"/>
          <w:szCs w:val="22"/>
          <w:lang w:val="es-CO"/>
        </w:rPr>
      </w:pPr>
      <w:r w:rsidRPr="00761158">
        <w:rPr>
          <w:rFonts w:ascii="Verdana" w:hAnsi="Verdana"/>
          <w:spacing w:val="-6"/>
          <w:szCs w:val="22"/>
          <w:lang w:val="es-CO"/>
        </w:rPr>
        <w:t xml:space="preserve">3.5.6. De lo anterior se concluye que, en primer lugar, todo ciudadano tiene derecho al acceso a la administración de justicia y a una resolución pronta y oportuna de sus solicitudes. En segundo lugar, la tardanza en el cumplimiento de los términos judiciales constituye una </w:t>
      </w:r>
      <w:r w:rsidRPr="00761158">
        <w:rPr>
          <w:rFonts w:ascii="Verdana" w:hAnsi="Verdana"/>
          <w:i/>
          <w:iCs/>
          <w:spacing w:val="-6"/>
          <w:szCs w:val="22"/>
          <w:lang w:val="es-CO"/>
        </w:rPr>
        <w:t>mora judicial injustificada</w:t>
      </w:r>
      <w:r w:rsidRPr="00761158">
        <w:rPr>
          <w:rFonts w:ascii="Verdana" w:hAnsi="Verdana"/>
          <w:spacing w:val="-6"/>
          <w:szCs w:val="22"/>
          <w:lang w:val="es-CO"/>
        </w:rPr>
        <w:t xml:space="preserve"> cuando (i) se presenta un incumplimiento de los plazos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la autoridad judicial. En tercer lugar, es excepcional la posibilidad del juez de tutela de alterar el orden de fallo, ya que el ordenamiento jurídico consagra el deber de someterse a un sistema de turnos, con algunas salvedades reconocidas por el legislador.   </w:t>
      </w:r>
    </w:p>
    <w:p w:rsidR="00F63AB5" w:rsidRPr="00761158" w:rsidRDefault="00F63AB5" w:rsidP="00761158">
      <w:pPr>
        <w:shd w:val="clear" w:color="auto" w:fill="FFFFFF"/>
        <w:overflowPunct/>
        <w:autoSpaceDE/>
        <w:adjustRightInd/>
        <w:spacing w:line="360" w:lineRule="auto"/>
        <w:ind w:left="426" w:right="335"/>
        <w:jc w:val="both"/>
        <w:rPr>
          <w:rFonts w:ascii="Verdana" w:hAnsi="Verdana"/>
          <w:spacing w:val="-6"/>
          <w:szCs w:val="22"/>
          <w:lang w:val="es-CO"/>
        </w:rPr>
      </w:pPr>
      <w:r w:rsidRPr="00761158">
        <w:rPr>
          <w:rFonts w:ascii="Verdana" w:hAnsi="Verdana"/>
          <w:spacing w:val="-6"/>
          <w:szCs w:val="22"/>
          <w:lang w:val="es-CO"/>
        </w:rPr>
        <w:t> </w:t>
      </w:r>
    </w:p>
    <w:p w:rsidR="00F63AB5" w:rsidRPr="00761158" w:rsidRDefault="00F63AB5" w:rsidP="00761158">
      <w:pPr>
        <w:shd w:val="clear" w:color="auto" w:fill="FFFFFF"/>
        <w:overflowPunct/>
        <w:autoSpaceDE/>
        <w:adjustRightInd/>
        <w:spacing w:line="360" w:lineRule="auto"/>
        <w:ind w:left="426" w:right="335"/>
        <w:jc w:val="both"/>
        <w:rPr>
          <w:rFonts w:ascii="Verdana" w:hAnsi="Verdana"/>
          <w:spacing w:val="-6"/>
          <w:szCs w:val="22"/>
          <w:lang w:val="es-CO"/>
        </w:rPr>
      </w:pPr>
      <w:r w:rsidRPr="00761158">
        <w:rPr>
          <w:rFonts w:ascii="Verdana" w:hAnsi="Verdana"/>
          <w:spacing w:val="-6"/>
          <w:szCs w:val="22"/>
          <w:lang w:val="es-CO"/>
        </w:rPr>
        <w:t xml:space="preserve">Como consecuencia de lo expuesto, en cuarto lugar, en los casos de </w:t>
      </w:r>
      <w:r w:rsidRPr="00761158">
        <w:rPr>
          <w:rFonts w:ascii="Verdana" w:hAnsi="Verdana"/>
          <w:i/>
          <w:iCs/>
          <w:spacing w:val="-6"/>
          <w:szCs w:val="22"/>
          <w:lang w:val="es-CO"/>
        </w:rPr>
        <w:t>mora judicial injustificad</w:t>
      </w:r>
      <w:r w:rsidRPr="00761158">
        <w:rPr>
          <w:rFonts w:ascii="Verdana" w:hAnsi="Verdana"/>
          <w:spacing w:val="-6"/>
          <w:szCs w:val="22"/>
          <w:lang w:val="es-CO"/>
        </w:rPr>
        <w:t xml:space="preserve">a, para que proceda la acción de tutela, (a) además de acreditar la inexistencia de otro (sic) defensa judicial, es necesario que (b) se este (sic) ante la posible materialización de un daño cuyos perjuicios se tornen irreparables. Por último, frente a la </w:t>
      </w:r>
      <w:r w:rsidRPr="00761158">
        <w:rPr>
          <w:rFonts w:ascii="Verdana" w:hAnsi="Verdana"/>
          <w:i/>
          <w:iCs/>
          <w:spacing w:val="-6"/>
          <w:szCs w:val="22"/>
          <w:lang w:val="es-CO"/>
        </w:rPr>
        <w:t>mora judicial justificada</w:t>
      </w:r>
      <w:r w:rsidRPr="00761158">
        <w:rPr>
          <w:rFonts w:ascii="Verdana" w:hAnsi="Verdana"/>
          <w:spacing w:val="-6"/>
          <w:szCs w:val="22"/>
          <w:lang w:val="es-CO"/>
        </w:rPr>
        <w:t xml:space="preserve">, según las circunstancias del caso, es posible (i) negar la violación de los derechos al debido proceso y al acceso a la administración de justicia, sometiendo al interesado al sistema de turnos; (ii) ordenar excepcionalmente la alteración del orden para proferir el fallo, cuando el juez está en presencia de un sujeto de especial protección constitucional, o cuando la mora judicial supere los plazos razonables y tolerables de solución, en contraste con las condiciones de espera particulares del afectado; o (iii) en aquellos casos en que se está ante la posible materialización de un daño cuyos perjuicios no puedan ser subsanados, se puede ordenar un amparo transitorio en relación con los derechos fundamentales comprometidos, mientras la autoridad judicial competente se pronuncia de forma definitiva en torno a la controversia planteada. </w:t>
      </w:r>
      <w:r w:rsidRPr="00761158">
        <w:rPr>
          <w:rFonts w:ascii="Verdana" w:hAnsi="Verdana"/>
          <w:spacing w:val="-6"/>
          <w:szCs w:val="22"/>
          <w:lang w:val="es-ES"/>
        </w:rPr>
        <w:t>”</w:t>
      </w:r>
    </w:p>
    <w:p w:rsidR="00F63AB5" w:rsidRPr="00761158" w:rsidRDefault="00F63AB5" w:rsidP="00761158">
      <w:pPr>
        <w:tabs>
          <w:tab w:val="left" w:pos="-720"/>
          <w:tab w:val="left" w:pos="-567"/>
          <w:tab w:val="left" w:pos="8222"/>
          <w:tab w:val="left" w:pos="8364"/>
        </w:tabs>
        <w:spacing w:line="360" w:lineRule="auto"/>
        <w:jc w:val="both"/>
        <w:rPr>
          <w:rFonts w:ascii="Verdana" w:hAnsi="Verdana"/>
          <w:spacing w:val="-6"/>
          <w:sz w:val="24"/>
          <w:szCs w:val="24"/>
        </w:rPr>
      </w:pPr>
    </w:p>
    <w:p w:rsidR="0043784B" w:rsidRPr="00761158" w:rsidRDefault="00F63AB5" w:rsidP="00761158">
      <w:pPr>
        <w:tabs>
          <w:tab w:val="left" w:pos="-720"/>
          <w:tab w:val="left" w:pos="-567"/>
          <w:tab w:val="left" w:pos="8222"/>
          <w:tab w:val="left" w:pos="8364"/>
        </w:tabs>
        <w:spacing w:line="360" w:lineRule="auto"/>
        <w:jc w:val="both"/>
        <w:rPr>
          <w:rFonts w:ascii="Verdana" w:hAnsi="Verdana"/>
          <w:spacing w:val="-6"/>
          <w:sz w:val="24"/>
          <w:szCs w:val="24"/>
        </w:rPr>
      </w:pPr>
      <w:r w:rsidRPr="00761158">
        <w:rPr>
          <w:rFonts w:ascii="Verdana" w:hAnsi="Verdana"/>
          <w:spacing w:val="-6"/>
          <w:sz w:val="24"/>
          <w:szCs w:val="24"/>
        </w:rPr>
        <w:t xml:space="preserve">De las pruebas arriba descritas </w:t>
      </w:r>
      <w:r w:rsidR="005D2024" w:rsidRPr="00761158">
        <w:rPr>
          <w:rFonts w:ascii="Verdana" w:hAnsi="Verdana"/>
          <w:spacing w:val="-6"/>
          <w:sz w:val="24"/>
          <w:szCs w:val="24"/>
        </w:rPr>
        <w:t>se infiere que la acción popular radicada bajo el No. 2016-</w:t>
      </w:r>
      <w:r w:rsidR="00094C84" w:rsidRPr="00761158">
        <w:rPr>
          <w:rFonts w:ascii="Verdana" w:hAnsi="Verdana"/>
          <w:spacing w:val="-6"/>
          <w:sz w:val="24"/>
          <w:szCs w:val="24"/>
        </w:rPr>
        <w:t>00</w:t>
      </w:r>
      <w:r w:rsidR="005D2024" w:rsidRPr="00761158">
        <w:rPr>
          <w:rFonts w:ascii="Verdana" w:hAnsi="Verdana"/>
          <w:spacing w:val="-6"/>
          <w:sz w:val="24"/>
          <w:szCs w:val="24"/>
        </w:rPr>
        <w:t>509 se encuentra en trámite y que para continuarla se requiere que el interesado cumpla las cargas que le corresponde, a lo que no ha procedido, de lo que puede concluirse que se encuentra justificada la demora en la actuación.</w:t>
      </w:r>
    </w:p>
    <w:p w:rsidR="005D2024" w:rsidRPr="00761158" w:rsidRDefault="005D2024" w:rsidP="00761158">
      <w:pPr>
        <w:tabs>
          <w:tab w:val="left" w:pos="-720"/>
          <w:tab w:val="left" w:pos="-567"/>
          <w:tab w:val="left" w:pos="8222"/>
          <w:tab w:val="left" w:pos="8364"/>
        </w:tabs>
        <w:spacing w:line="360" w:lineRule="auto"/>
        <w:jc w:val="both"/>
        <w:rPr>
          <w:rFonts w:ascii="Verdana" w:hAnsi="Verdana"/>
          <w:spacing w:val="-6"/>
          <w:sz w:val="24"/>
          <w:szCs w:val="24"/>
        </w:rPr>
      </w:pPr>
    </w:p>
    <w:p w:rsidR="0043784B" w:rsidRPr="00761158" w:rsidRDefault="0043784B" w:rsidP="00761158">
      <w:pPr>
        <w:tabs>
          <w:tab w:val="left" w:pos="-720"/>
        </w:tabs>
        <w:suppressAutoHyphens/>
        <w:spacing w:line="360" w:lineRule="auto"/>
        <w:jc w:val="both"/>
        <w:rPr>
          <w:rFonts w:ascii="Verdana" w:hAnsi="Verdana"/>
          <w:spacing w:val="-6"/>
          <w:sz w:val="24"/>
          <w:szCs w:val="24"/>
        </w:rPr>
      </w:pPr>
      <w:r w:rsidRPr="00761158">
        <w:rPr>
          <w:rFonts w:ascii="Verdana" w:hAnsi="Verdana"/>
          <w:spacing w:val="-6"/>
          <w:sz w:val="24"/>
          <w:szCs w:val="24"/>
        </w:rPr>
        <w:lastRenderedPageBreak/>
        <w:t>En asunto similar al que aquí se ventila, en sede de tutela, se expresó así la Corte Suprema de Justicia:</w:t>
      </w:r>
    </w:p>
    <w:p w:rsidR="0043784B" w:rsidRPr="00761158" w:rsidRDefault="0043784B" w:rsidP="00761158">
      <w:pPr>
        <w:tabs>
          <w:tab w:val="left" w:pos="-720"/>
        </w:tabs>
        <w:suppressAutoHyphens/>
        <w:spacing w:line="360" w:lineRule="auto"/>
        <w:jc w:val="both"/>
        <w:rPr>
          <w:rFonts w:ascii="Verdana" w:hAnsi="Verdana"/>
          <w:spacing w:val="-6"/>
          <w:sz w:val="24"/>
          <w:szCs w:val="24"/>
        </w:rPr>
      </w:pPr>
    </w:p>
    <w:p w:rsidR="0043784B" w:rsidRPr="00761158" w:rsidRDefault="0043784B" w:rsidP="00761158">
      <w:pPr>
        <w:tabs>
          <w:tab w:val="left" w:pos="7513"/>
        </w:tabs>
        <w:spacing w:line="360" w:lineRule="auto"/>
        <w:ind w:left="426" w:right="335"/>
        <w:jc w:val="both"/>
        <w:rPr>
          <w:rFonts w:ascii="Verdana" w:hAnsi="Verdana"/>
          <w:spacing w:val="-6"/>
          <w:szCs w:val="22"/>
          <w:lang w:val="es-CO"/>
        </w:rPr>
      </w:pPr>
      <w:r w:rsidRPr="00761158">
        <w:rPr>
          <w:rFonts w:ascii="Verdana" w:hAnsi="Verdana"/>
          <w:spacing w:val="-6"/>
          <w:szCs w:val="22"/>
          <w:lang w:val="es-CO"/>
        </w:rPr>
        <w:t xml:space="preserve">“Sin embargo, la Corporación tiene definido que incumbe al actor popular asumir las expensas que implique el pleito, entre ellas, las </w:t>
      </w:r>
      <w:r w:rsidRPr="00761158">
        <w:rPr>
          <w:rFonts w:ascii="Verdana" w:hAnsi="Verdana"/>
          <w:i/>
          <w:spacing w:val="-6"/>
          <w:szCs w:val="22"/>
          <w:lang w:val="es-CO"/>
        </w:rPr>
        <w:t>“publicaciones previstas en el artículo 21 de la Ley 472 de 1998”</w:t>
      </w:r>
      <w:r w:rsidRPr="00761158">
        <w:rPr>
          <w:rFonts w:ascii="Verdana" w:hAnsi="Verdana"/>
          <w:spacing w:val="-6"/>
          <w:szCs w:val="22"/>
          <w:lang w:val="es-CO"/>
        </w:rPr>
        <w:t xml:space="preserve">, excepto cuando se le hubiere otorgado amparo de pobreza, lo que acá no ha ocurrido, según se verificó. </w:t>
      </w:r>
    </w:p>
    <w:p w:rsidR="0043784B" w:rsidRPr="00761158" w:rsidRDefault="0043784B" w:rsidP="00761158">
      <w:pPr>
        <w:tabs>
          <w:tab w:val="left" w:pos="7513"/>
        </w:tabs>
        <w:spacing w:line="360" w:lineRule="auto"/>
        <w:ind w:left="426" w:right="335" w:firstLine="142"/>
        <w:jc w:val="both"/>
        <w:rPr>
          <w:rFonts w:ascii="Verdana" w:hAnsi="Verdana"/>
          <w:spacing w:val="-6"/>
          <w:szCs w:val="22"/>
          <w:lang w:val="es-CO"/>
        </w:rPr>
      </w:pPr>
    </w:p>
    <w:p w:rsidR="0043784B" w:rsidRPr="00761158" w:rsidRDefault="0043784B" w:rsidP="00761158">
      <w:pPr>
        <w:tabs>
          <w:tab w:val="left" w:pos="7513"/>
        </w:tabs>
        <w:spacing w:line="360" w:lineRule="auto"/>
        <w:ind w:left="426" w:right="335"/>
        <w:jc w:val="both"/>
        <w:rPr>
          <w:rFonts w:ascii="Verdana" w:hAnsi="Verdana"/>
          <w:spacing w:val="-6"/>
          <w:szCs w:val="22"/>
          <w:lang w:val="es-CO"/>
        </w:rPr>
      </w:pPr>
      <w:r w:rsidRPr="00761158">
        <w:rPr>
          <w:rFonts w:ascii="Verdana" w:hAnsi="Verdana"/>
          <w:spacing w:val="-6"/>
          <w:szCs w:val="22"/>
          <w:lang w:val="es-CO"/>
        </w:rPr>
        <w:t xml:space="preserve">No obstante, si el accionante no puede satisfacer esa obligación, le corresponde manifestárselo al juez cognoscente para que oficie a la Defensoría del Pueblo, o directamente a esta institución, como encargada del manejo del Fondo para la Defensa de los Derechos e Intereses Colectivos, a fin de que se evalúe la posibilidad de financiación en los términos de los literales b y c del artículo 71 de la Ley 472 de 1998. </w:t>
      </w:r>
    </w:p>
    <w:p w:rsidR="0043784B" w:rsidRPr="00761158" w:rsidRDefault="0043784B" w:rsidP="00761158">
      <w:pPr>
        <w:tabs>
          <w:tab w:val="left" w:pos="7513"/>
        </w:tabs>
        <w:spacing w:line="360" w:lineRule="auto"/>
        <w:ind w:left="426" w:right="335"/>
        <w:jc w:val="both"/>
        <w:rPr>
          <w:rFonts w:ascii="Verdana" w:hAnsi="Verdana"/>
          <w:spacing w:val="-6"/>
          <w:szCs w:val="22"/>
          <w:lang w:val="es-CO"/>
        </w:rPr>
      </w:pPr>
    </w:p>
    <w:p w:rsidR="0043784B" w:rsidRPr="00761158" w:rsidRDefault="0043784B" w:rsidP="00761158">
      <w:pPr>
        <w:tabs>
          <w:tab w:val="left" w:pos="7513"/>
        </w:tabs>
        <w:spacing w:line="360" w:lineRule="auto"/>
        <w:ind w:left="426" w:right="335"/>
        <w:jc w:val="both"/>
        <w:rPr>
          <w:rFonts w:ascii="Verdana" w:hAnsi="Verdana"/>
          <w:spacing w:val="-6"/>
          <w:szCs w:val="22"/>
        </w:rPr>
      </w:pPr>
      <w:r w:rsidRPr="00761158">
        <w:rPr>
          <w:rFonts w:ascii="Verdana" w:hAnsi="Verdana"/>
          <w:spacing w:val="-6"/>
          <w:szCs w:val="22"/>
        </w:rPr>
        <w:t xml:space="preserve">Sobre ese específico punto, la Corte sostuvo </w:t>
      </w:r>
    </w:p>
    <w:p w:rsidR="0043784B" w:rsidRPr="00761158" w:rsidRDefault="0043784B" w:rsidP="00761158">
      <w:pPr>
        <w:tabs>
          <w:tab w:val="left" w:pos="7797"/>
        </w:tabs>
        <w:spacing w:line="360" w:lineRule="auto"/>
        <w:ind w:left="426"/>
        <w:jc w:val="both"/>
        <w:rPr>
          <w:rFonts w:ascii="Verdana" w:hAnsi="Verdana"/>
          <w:spacing w:val="-6"/>
          <w:szCs w:val="22"/>
        </w:rPr>
      </w:pPr>
    </w:p>
    <w:p w:rsidR="0043784B" w:rsidRPr="00761158" w:rsidRDefault="0043784B" w:rsidP="00761158">
      <w:pPr>
        <w:spacing w:line="360" w:lineRule="auto"/>
        <w:ind w:left="707" w:right="476"/>
        <w:jc w:val="both"/>
        <w:rPr>
          <w:rFonts w:ascii="Verdana" w:hAnsi="Verdana"/>
          <w:spacing w:val="-6"/>
          <w:szCs w:val="22"/>
        </w:rPr>
      </w:pPr>
      <w:r w:rsidRPr="00761158">
        <w:rPr>
          <w:rFonts w:ascii="Verdana" w:hAnsi="Verdana"/>
          <w:i/>
          <w:snapToGrid w:val="0"/>
          <w:spacing w:val="-6"/>
          <w:szCs w:val="22"/>
          <w:lang w:val="es-MX"/>
        </w:rPr>
        <w:t>“Respecto de las publicaciones, se dispuso en la providencia de admisión de las acciones populares, que estas se hiciera en un medio escrito, uno de radiodifusión o de televisión, a costa del accionante con lo cual se cumple lo indicado en el artículo 21 de la Ley 472 de 1998, acorde con esta norma, se establece en los artículos 70 a 73 de la misma ley, la posibilidad de financiación por parte del Fondo para la Defensa de los Derechos e Intereses Colectivos, de los gastos que demande la acción popular, para lo cual corresponde al interesado hacer la solicitud de financiación a la Defensoría del Pueblo, a cuyo cargo se encuentra dicho Fondo, quien debe determinar la procedencia y el monto de la financiación, de acuerdo con los criterios señalados en el artículo 73 citado, con derecho a reembolso si el demandado es condenado en costas. Es decir que no corresponde al Juzgado emitir la orden de financiación pretendida aquí por el accionante”</w:t>
      </w:r>
      <w:r w:rsidRPr="00761158">
        <w:rPr>
          <w:rFonts w:ascii="Verdana" w:hAnsi="Verdana"/>
          <w:snapToGrid w:val="0"/>
          <w:spacing w:val="-6"/>
          <w:szCs w:val="22"/>
          <w:lang w:val="es-MX"/>
        </w:rPr>
        <w:t xml:space="preserve"> (</w:t>
      </w:r>
      <w:r w:rsidRPr="00761158">
        <w:rPr>
          <w:rFonts w:ascii="Verdana" w:hAnsi="Verdana"/>
          <w:spacing w:val="-6"/>
          <w:szCs w:val="22"/>
        </w:rPr>
        <w:t xml:space="preserve">CSJ STC, 6 dic. 2007, rad. 00121-01, reiterada </w:t>
      </w:r>
      <w:r w:rsidRPr="00761158">
        <w:rPr>
          <w:rFonts w:ascii="Verdana" w:hAnsi="Verdana" w:cs="Arial"/>
          <w:spacing w:val="-6"/>
          <w:szCs w:val="22"/>
        </w:rPr>
        <w:t xml:space="preserve">15 </w:t>
      </w:r>
      <w:proofErr w:type="spellStart"/>
      <w:r w:rsidRPr="00761158">
        <w:rPr>
          <w:rFonts w:ascii="Verdana" w:hAnsi="Verdana" w:cs="Arial"/>
          <w:spacing w:val="-6"/>
          <w:szCs w:val="22"/>
        </w:rPr>
        <w:t>may</w:t>
      </w:r>
      <w:proofErr w:type="spellEnd"/>
      <w:r w:rsidRPr="00761158">
        <w:rPr>
          <w:rFonts w:ascii="Verdana" w:hAnsi="Verdana" w:cs="Arial"/>
          <w:spacing w:val="-6"/>
          <w:szCs w:val="22"/>
        </w:rPr>
        <w:t>. 2015, rad. STC5983-2015</w:t>
      </w:r>
      <w:r w:rsidRPr="00761158">
        <w:rPr>
          <w:rFonts w:ascii="Verdana" w:hAnsi="Verdana"/>
          <w:spacing w:val="-6"/>
          <w:szCs w:val="22"/>
        </w:rPr>
        <w:t>).</w:t>
      </w:r>
    </w:p>
    <w:p w:rsidR="0043784B" w:rsidRPr="00761158" w:rsidRDefault="0043784B" w:rsidP="00761158">
      <w:pPr>
        <w:spacing w:line="360" w:lineRule="auto"/>
        <w:ind w:left="707"/>
        <w:jc w:val="both"/>
        <w:rPr>
          <w:rFonts w:ascii="Verdana" w:hAnsi="Verdana"/>
          <w:spacing w:val="-6"/>
          <w:szCs w:val="22"/>
        </w:rPr>
      </w:pPr>
    </w:p>
    <w:p w:rsidR="0043784B" w:rsidRPr="00761158" w:rsidRDefault="0043784B" w:rsidP="00761158">
      <w:pPr>
        <w:spacing w:line="360" w:lineRule="auto"/>
        <w:ind w:firstLine="708"/>
        <w:jc w:val="both"/>
        <w:rPr>
          <w:rFonts w:ascii="Verdana" w:hAnsi="Verdana" w:cs="Arial"/>
          <w:spacing w:val="-6"/>
          <w:szCs w:val="22"/>
        </w:rPr>
      </w:pPr>
      <w:r w:rsidRPr="00761158">
        <w:rPr>
          <w:rFonts w:ascii="Verdana" w:hAnsi="Verdana" w:cs="Arial"/>
          <w:spacing w:val="-6"/>
          <w:szCs w:val="22"/>
        </w:rPr>
        <w:t>…</w:t>
      </w:r>
    </w:p>
    <w:p w:rsidR="0043784B" w:rsidRPr="00761158" w:rsidRDefault="0043784B" w:rsidP="00761158">
      <w:pPr>
        <w:spacing w:line="360" w:lineRule="auto"/>
        <w:ind w:firstLine="708"/>
        <w:jc w:val="both"/>
        <w:rPr>
          <w:rFonts w:ascii="Verdana" w:hAnsi="Verdana" w:cs="Arial"/>
          <w:spacing w:val="-6"/>
          <w:szCs w:val="22"/>
        </w:rPr>
      </w:pPr>
    </w:p>
    <w:p w:rsidR="0043784B" w:rsidRPr="00761158" w:rsidRDefault="0043784B" w:rsidP="00761158">
      <w:pPr>
        <w:spacing w:line="360" w:lineRule="auto"/>
        <w:ind w:left="426" w:right="335"/>
        <w:jc w:val="both"/>
        <w:rPr>
          <w:rFonts w:ascii="Verdana" w:hAnsi="Verdana" w:cs="Arial"/>
          <w:spacing w:val="-6"/>
          <w:szCs w:val="22"/>
        </w:rPr>
      </w:pPr>
      <w:r w:rsidRPr="00761158">
        <w:rPr>
          <w:rFonts w:ascii="Verdana" w:hAnsi="Verdana" w:cs="Arial"/>
          <w:spacing w:val="-6"/>
          <w:szCs w:val="22"/>
        </w:rPr>
        <w:t xml:space="preserve">4.4.- Entonces, como la dilación en el impulso de la </w:t>
      </w:r>
      <w:proofErr w:type="spellStart"/>
      <w:r w:rsidRPr="00761158">
        <w:rPr>
          <w:rFonts w:ascii="Verdana" w:hAnsi="Verdana" w:cs="Arial"/>
          <w:i/>
          <w:spacing w:val="-6"/>
          <w:szCs w:val="22"/>
        </w:rPr>
        <w:t>litis</w:t>
      </w:r>
      <w:proofErr w:type="spellEnd"/>
      <w:r w:rsidRPr="00761158">
        <w:rPr>
          <w:rFonts w:ascii="Verdana" w:hAnsi="Verdana" w:cs="Arial"/>
          <w:spacing w:val="-6"/>
          <w:szCs w:val="22"/>
        </w:rPr>
        <w:t xml:space="preserve"> es </w:t>
      </w:r>
      <w:proofErr w:type="spellStart"/>
      <w:r w:rsidRPr="00761158">
        <w:rPr>
          <w:rFonts w:ascii="Verdana" w:hAnsi="Verdana" w:cs="Arial"/>
          <w:spacing w:val="-6"/>
          <w:szCs w:val="22"/>
        </w:rPr>
        <w:t>endilgable</w:t>
      </w:r>
      <w:proofErr w:type="spellEnd"/>
      <w:r w:rsidRPr="00761158">
        <w:rPr>
          <w:rFonts w:ascii="Verdana" w:hAnsi="Verdana" w:cs="Arial"/>
          <w:spacing w:val="-6"/>
          <w:szCs w:val="22"/>
        </w:rPr>
        <w:t xml:space="preserve"> al interesado, quien pretende despojarse de la carga que el legislador le ha impuesto, no se concederá la salvaguarda, pues, hay circunstancias objetivas y plausibles que justifican ese proceder…”</w:t>
      </w:r>
      <w:r w:rsidRPr="00761158">
        <w:rPr>
          <w:rStyle w:val="Appelnotedebasdep"/>
          <w:rFonts w:ascii="Verdana" w:hAnsi="Verdana" w:cs="Arial"/>
          <w:spacing w:val="-6"/>
          <w:szCs w:val="22"/>
        </w:rPr>
        <w:footnoteReference w:id="13"/>
      </w:r>
    </w:p>
    <w:p w:rsidR="0043784B" w:rsidRPr="00761158" w:rsidRDefault="0043784B" w:rsidP="00761158">
      <w:pPr>
        <w:pStyle w:val="Retraitcorpsdetexte"/>
        <w:spacing w:line="360" w:lineRule="auto"/>
        <w:ind w:left="567" w:right="335" w:firstLine="709"/>
        <w:rPr>
          <w:rFonts w:ascii="Verdana" w:hAnsi="Verdana" w:cs="Arial"/>
          <w:spacing w:val="-6"/>
          <w:szCs w:val="28"/>
          <w:lang w:val="es-ES_tradnl"/>
        </w:rPr>
      </w:pPr>
    </w:p>
    <w:p w:rsidR="0043784B" w:rsidRPr="00761158" w:rsidRDefault="0043784B" w:rsidP="00761158">
      <w:pPr>
        <w:pStyle w:val="Textoindependiente210"/>
        <w:suppressAutoHyphens w:val="0"/>
        <w:spacing w:line="360" w:lineRule="auto"/>
        <w:rPr>
          <w:spacing w:val="-6"/>
          <w:sz w:val="24"/>
          <w:szCs w:val="24"/>
        </w:rPr>
      </w:pPr>
      <w:r w:rsidRPr="00761158">
        <w:rPr>
          <w:spacing w:val="-6"/>
          <w:sz w:val="24"/>
          <w:szCs w:val="24"/>
        </w:rPr>
        <w:lastRenderedPageBreak/>
        <w:t>De acuerdo con lo anterior, como la tardanza en resolver las acciones populares no se ha producido por el incumplimiento de las funciones por parte del juez accionado, se negará el amparo reclamado.</w:t>
      </w:r>
    </w:p>
    <w:p w:rsidR="009C198D" w:rsidRPr="00761158" w:rsidRDefault="009C198D" w:rsidP="00761158">
      <w:pPr>
        <w:tabs>
          <w:tab w:val="left" w:pos="-720"/>
          <w:tab w:val="left" w:pos="-567"/>
          <w:tab w:val="left" w:pos="8222"/>
          <w:tab w:val="left" w:pos="8364"/>
        </w:tabs>
        <w:spacing w:line="360" w:lineRule="auto"/>
        <w:jc w:val="both"/>
        <w:rPr>
          <w:rFonts w:ascii="Verdana" w:hAnsi="Verdana"/>
          <w:spacing w:val="-6"/>
          <w:sz w:val="24"/>
          <w:szCs w:val="24"/>
        </w:rPr>
      </w:pPr>
    </w:p>
    <w:p w:rsidR="008A2629" w:rsidRPr="00761158" w:rsidRDefault="00FF67DB" w:rsidP="00761158">
      <w:pPr>
        <w:spacing w:line="360" w:lineRule="auto"/>
        <w:jc w:val="both"/>
        <w:rPr>
          <w:rFonts w:ascii="Verdana" w:hAnsi="Verdana"/>
          <w:spacing w:val="-6"/>
          <w:sz w:val="24"/>
          <w:szCs w:val="24"/>
        </w:rPr>
      </w:pPr>
      <w:r w:rsidRPr="00761158">
        <w:rPr>
          <w:rFonts w:ascii="Verdana" w:hAnsi="Verdana"/>
          <w:spacing w:val="-6"/>
          <w:sz w:val="24"/>
          <w:szCs w:val="24"/>
        </w:rPr>
        <w:t>6</w:t>
      </w:r>
      <w:r w:rsidR="008A2629" w:rsidRPr="00761158">
        <w:rPr>
          <w:rFonts w:ascii="Verdana" w:hAnsi="Verdana"/>
          <w:spacing w:val="-6"/>
          <w:sz w:val="24"/>
          <w:szCs w:val="24"/>
        </w:rPr>
        <w:t xml:space="preserve">. </w:t>
      </w:r>
      <w:r w:rsidR="001056B4" w:rsidRPr="00761158">
        <w:rPr>
          <w:rFonts w:ascii="Verdana" w:hAnsi="Verdana"/>
          <w:spacing w:val="-6"/>
          <w:sz w:val="24"/>
          <w:szCs w:val="24"/>
        </w:rPr>
        <w:t>Las mismas pruebas atrás relacionadas, evidencian que el</w:t>
      </w:r>
      <w:r w:rsidR="008A2629" w:rsidRPr="00761158">
        <w:rPr>
          <w:rFonts w:ascii="Verdana" w:hAnsi="Verdana"/>
          <w:spacing w:val="-6"/>
          <w:sz w:val="24"/>
          <w:szCs w:val="24"/>
        </w:rPr>
        <w:t xml:space="preserve"> demandante ninguna actividad ha desplegado en el</w:t>
      </w:r>
      <w:r w:rsidR="00094C84" w:rsidRPr="00761158">
        <w:rPr>
          <w:rFonts w:ascii="Verdana" w:hAnsi="Verdana"/>
          <w:spacing w:val="-6"/>
          <w:sz w:val="24"/>
          <w:szCs w:val="24"/>
        </w:rPr>
        <w:t xml:space="preserve"> referido</w:t>
      </w:r>
      <w:r w:rsidR="008A2629" w:rsidRPr="00761158">
        <w:rPr>
          <w:rFonts w:ascii="Verdana" w:hAnsi="Verdana"/>
          <w:spacing w:val="-6"/>
          <w:sz w:val="24"/>
          <w:szCs w:val="24"/>
        </w:rPr>
        <w:t xml:space="preserve"> proceso, con el fin de obtener</w:t>
      </w:r>
      <w:r w:rsidR="003C44DC" w:rsidRPr="00761158">
        <w:rPr>
          <w:rFonts w:ascii="Verdana" w:hAnsi="Verdana"/>
          <w:spacing w:val="-6"/>
          <w:sz w:val="24"/>
          <w:szCs w:val="24"/>
        </w:rPr>
        <w:t xml:space="preserve"> se decrete el desistimiento de la acción popular, </w:t>
      </w:r>
      <w:r w:rsidR="001056B4" w:rsidRPr="00761158">
        <w:rPr>
          <w:rFonts w:ascii="Verdana" w:hAnsi="Verdana"/>
          <w:spacing w:val="-6"/>
          <w:sz w:val="24"/>
          <w:szCs w:val="24"/>
        </w:rPr>
        <w:t xml:space="preserve">que </w:t>
      </w:r>
      <w:r w:rsidR="003C44DC" w:rsidRPr="00761158">
        <w:rPr>
          <w:rFonts w:ascii="Verdana" w:hAnsi="Verdana"/>
          <w:spacing w:val="-6"/>
          <w:sz w:val="24"/>
          <w:szCs w:val="24"/>
        </w:rPr>
        <w:t xml:space="preserve">pretende </w:t>
      </w:r>
      <w:r w:rsidR="001056B4" w:rsidRPr="00761158">
        <w:rPr>
          <w:rFonts w:ascii="Verdana" w:hAnsi="Verdana"/>
          <w:spacing w:val="-6"/>
          <w:sz w:val="24"/>
          <w:szCs w:val="24"/>
        </w:rPr>
        <w:t xml:space="preserve">sea resuelta </w:t>
      </w:r>
      <w:r w:rsidR="003C44DC" w:rsidRPr="00761158">
        <w:rPr>
          <w:rFonts w:ascii="Verdana" w:hAnsi="Verdana"/>
          <w:spacing w:val="-6"/>
          <w:sz w:val="24"/>
          <w:szCs w:val="24"/>
        </w:rPr>
        <w:t>por este medio e</w:t>
      </w:r>
      <w:r w:rsidR="001056B4" w:rsidRPr="00761158">
        <w:rPr>
          <w:rFonts w:ascii="Verdana" w:hAnsi="Verdana"/>
          <w:spacing w:val="-6"/>
          <w:sz w:val="24"/>
          <w:szCs w:val="24"/>
        </w:rPr>
        <w:t xml:space="preserve">xcepcional de protección </w:t>
      </w:r>
      <w:r w:rsidR="008A2629" w:rsidRPr="00761158">
        <w:rPr>
          <w:rFonts w:ascii="Verdana" w:hAnsi="Verdana"/>
          <w:spacing w:val="-6"/>
          <w:sz w:val="24"/>
          <w:szCs w:val="24"/>
        </w:rPr>
        <w:t xml:space="preserve">y </w:t>
      </w:r>
      <w:r w:rsidR="001056B4" w:rsidRPr="00761158">
        <w:rPr>
          <w:rFonts w:ascii="Verdana" w:hAnsi="Verdana"/>
          <w:spacing w:val="-6"/>
          <w:sz w:val="24"/>
          <w:szCs w:val="24"/>
        </w:rPr>
        <w:t xml:space="preserve">por ende, </w:t>
      </w:r>
      <w:r w:rsidR="008A2629" w:rsidRPr="00761158">
        <w:rPr>
          <w:rFonts w:ascii="Verdana" w:hAnsi="Verdana"/>
          <w:spacing w:val="-6"/>
          <w:sz w:val="24"/>
          <w:szCs w:val="24"/>
        </w:rPr>
        <w:t>que el funcionario accionado tampoco ha tenido oportunidad de resolver lo que corresponda.</w:t>
      </w:r>
    </w:p>
    <w:p w:rsidR="008A2629" w:rsidRPr="00761158" w:rsidRDefault="008A2629" w:rsidP="00761158">
      <w:pPr>
        <w:spacing w:line="360" w:lineRule="auto"/>
        <w:jc w:val="both"/>
        <w:rPr>
          <w:rFonts w:ascii="Verdana" w:hAnsi="Verdana"/>
          <w:spacing w:val="-6"/>
          <w:sz w:val="24"/>
          <w:szCs w:val="24"/>
        </w:rPr>
      </w:pPr>
    </w:p>
    <w:p w:rsidR="008A2629" w:rsidRPr="00761158" w:rsidRDefault="008A2629" w:rsidP="00761158">
      <w:pPr>
        <w:tabs>
          <w:tab w:val="left" w:pos="0"/>
        </w:tabs>
        <w:spacing w:line="360" w:lineRule="auto"/>
        <w:jc w:val="both"/>
        <w:rPr>
          <w:rFonts w:ascii="Verdana" w:hAnsi="Verdana"/>
          <w:spacing w:val="-6"/>
          <w:sz w:val="24"/>
          <w:szCs w:val="24"/>
        </w:rPr>
      </w:pPr>
      <w:r w:rsidRPr="00761158">
        <w:rPr>
          <w:rFonts w:ascii="Verdana" w:hAnsi="Verdana"/>
          <w:spacing w:val="-6"/>
          <w:sz w:val="24"/>
          <w:szCs w:val="24"/>
        </w:rPr>
        <w:t>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8A2629" w:rsidRPr="00761158" w:rsidRDefault="008A2629" w:rsidP="00761158">
      <w:pPr>
        <w:tabs>
          <w:tab w:val="left" w:pos="-720"/>
        </w:tabs>
        <w:suppressAutoHyphens/>
        <w:spacing w:line="360" w:lineRule="auto"/>
        <w:jc w:val="both"/>
        <w:rPr>
          <w:rFonts w:ascii="Verdana" w:hAnsi="Verdana"/>
          <w:spacing w:val="-6"/>
          <w:sz w:val="24"/>
          <w:szCs w:val="24"/>
        </w:rPr>
      </w:pPr>
    </w:p>
    <w:p w:rsidR="008A2629" w:rsidRPr="00761158" w:rsidRDefault="008A2629" w:rsidP="00761158">
      <w:pPr>
        <w:tabs>
          <w:tab w:val="left" w:pos="-720"/>
        </w:tabs>
        <w:suppressAutoHyphens/>
        <w:spacing w:line="360" w:lineRule="auto"/>
        <w:jc w:val="both"/>
        <w:rPr>
          <w:rFonts w:ascii="Verdana" w:hAnsi="Verdana"/>
          <w:spacing w:val="-6"/>
          <w:sz w:val="24"/>
          <w:szCs w:val="24"/>
        </w:rPr>
      </w:pPr>
      <w:r w:rsidRPr="00761158">
        <w:rPr>
          <w:rFonts w:ascii="Verdana" w:hAnsi="Verdana"/>
          <w:spacing w:val="-6"/>
          <w:sz w:val="24"/>
          <w:szCs w:val="24"/>
        </w:rPr>
        <w:t>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w:t>
      </w:r>
      <w:r w:rsidR="00300A21" w:rsidRPr="00761158">
        <w:rPr>
          <w:rFonts w:ascii="Verdana" w:hAnsi="Verdana"/>
          <w:spacing w:val="-6"/>
          <w:sz w:val="24"/>
          <w:szCs w:val="24"/>
        </w:rPr>
        <w:t xml:space="preserve"> respecto a esa cuestión</w:t>
      </w:r>
      <w:r w:rsidRPr="00761158">
        <w:rPr>
          <w:rFonts w:ascii="Verdana" w:hAnsi="Verdana"/>
          <w:spacing w:val="-6"/>
          <w:sz w:val="24"/>
          <w:szCs w:val="24"/>
        </w:rPr>
        <w:t xml:space="preserve"> resulta improcedente y así se declarará.</w:t>
      </w:r>
    </w:p>
    <w:p w:rsidR="00723538" w:rsidRPr="00761158" w:rsidRDefault="00723538" w:rsidP="00761158">
      <w:pPr>
        <w:tabs>
          <w:tab w:val="left" w:pos="-720"/>
        </w:tabs>
        <w:suppressAutoHyphens/>
        <w:spacing w:line="360" w:lineRule="auto"/>
        <w:jc w:val="both"/>
        <w:rPr>
          <w:rFonts w:ascii="Verdana" w:hAnsi="Verdana"/>
          <w:spacing w:val="-6"/>
          <w:sz w:val="24"/>
          <w:szCs w:val="24"/>
        </w:rPr>
      </w:pPr>
    </w:p>
    <w:p w:rsidR="00723538" w:rsidRPr="00761158" w:rsidRDefault="00406547"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6"/>
          <w:sz w:val="24"/>
          <w:szCs w:val="24"/>
        </w:rPr>
      </w:pPr>
      <w:r w:rsidRPr="00761158">
        <w:rPr>
          <w:rFonts w:ascii="Verdana" w:hAnsi="Verdana"/>
          <w:spacing w:val="-6"/>
          <w:sz w:val="24"/>
          <w:szCs w:val="24"/>
        </w:rPr>
        <w:t>7</w:t>
      </w:r>
      <w:r w:rsidR="00723538" w:rsidRPr="00761158">
        <w:rPr>
          <w:rFonts w:ascii="Verdana" w:hAnsi="Verdana"/>
          <w:spacing w:val="-6"/>
          <w:sz w:val="24"/>
          <w:szCs w:val="24"/>
        </w:rPr>
        <w:t xml:space="preserve">. </w:t>
      </w:r>
      <w:r w:rsidR="00404FB7" w:rsidRPr="00761158">
        <w:rPr>
          <w:rFonts w:ascii="Verdana" w:hAnsi="Verdana"/>
          <w:spacing w:val="-6"/>
          <w:sz w:val="24"/>
          <w:szCs w:val="24"/>
        </w:rPr>
        <w:t xml:space="preserve">Lo mismo puede decirse respecto del </w:t>
      </w:r>
      <w:r w:rsidR="00A91595" w:rsidRPr="00761158">
        <w:rPr>
          <w:rFonts w:ascii="Verdana" w:hAnsi="Verdana"/>
          <w:spacing w:val="-6"/>
          <w:sz w:val="24"/>
          <w:szCs w:val="24"/>
        </w:rPr>
        <w:t>Consejo Seccional de la Judicatura</w:t>
      </w:r>
      <w:r w:rsidR="0056044C" w:rsidRPr="00761158">
        <w:rPr>
          <w:rFonts w:ascii="Verdana" w:hAnsi="Verdana"/>
          <w:spacing w:val="-6"/>
          <w:sz w:val="24"/>
          <w:szCs w:val="24"/>
        </w:rPr>
        <w:t xml:space="preserve">, pues </w:t>
      </w:r>
      <w:r w:rsidR="00404FB7" w:rsidRPr="00761158">
        <w:rPr>
          <w:rFonts w:ascii="Verdana" w:hAnsi="Verdana"/>
          <w:spacing w:val="-6"/>
          <w:sz w:val="24"/>
          <w:szCs w:val="24"/>
        </w:rPr>
        <w:t xml:space="preserve">tal como lo informaron los magistrados que lo integran, </w:t>
      </w:r>
      <w:r w:rsidR="00723538" w:rsidRPr="00761158">
        <w:rPr>
          <w:rFonts w:ascii="Verdana" w:hAnsi="Verdana"/>
          <w:spacing w:val="-6"/>
          <w:sz w:val="24"/>
          <w:szCs w:val="24"/>
          <w:lang w:val="es-CO"/>
        </w:rPr>
        <w:t xml:space="preserve">el accionante no ha </w:t>
      </w:r>
      <w:r w:rsidR="003B6043" w:rsidRPr="00761158">
        <w:rPr>
          <w:rFonts w:ascii="Verdana" w:hAnsi="Verdana"/>
          <w:spacing w:val="-6"/>
          <w:sz w:val="24"/>
          <w:szCs w:val="24"/>
          <w:lang w:val="es-CO"/>
        </w:rPr>
        <w:t xml:space="preserve">elevado solicitud alguna </w:t>
      </w:r>
      <w:r w:rsidR="00404FB7" w:rsidRPr="00761158">
        <w:rPr>
          <w:rFonts w:ascii="Verdana" w:hAnsi="Verdana"/>
          <w:spacing w:val="-6"/>
          <w:sz w:val="24"/>
          <w:szCs w:val="24"/>
          <w:lang w:val="es-CO"/>
        </w:rPr>
        <w:t>tendiente a obtener vigilancia administrativa en los procesos en los que encuentra el actor vulnerados sus derechos</w:t>
      </w:r>
      <w:r w:rsidR="00723538" w:rsidRPr="00761158">
        <w:rPr>
          <w:rStyle w:val="Appelnotedebasdep"/>
          <w:rFonts w:ascii="Verdana" w:hAnsi="Verdana"/>
          <w:spacing w:val="-6"/>
          <w:sz w:val="24"/>
          <w:szCs w:val="24"/>
        </w:rPr>
        <w:footnoteReference w:id="14"/>
      </w:r>
      <w:r w:rsidR="00723538" w:rsidRPr="00761158">
        <w:rPr>
          <w:rFonts w:ascii="Verdana" w:hAnsi="Verdana"/>
          <w:spacing w:val="-6"/>
          <w:sz w:val="24"/>
          <w:szCs w:val="24"/>
        </w:rPr>
        <w:t>.</w:t>
      </w:r>
    </w:p>
    <w:p w:rsidR="00CB583F" w:rsidRPr="00761158" w:rsidRDefault="00CB583F"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B583F" w:rsidRPr="00761158" w:rsidRDefault="00406547" w:rsidP="00761158">
      <w:pPr>
        <w:spacing w:line="360" w:lineRule="auto"/>
        <w:jc w:val="both"/>
        <w:rPr>
          <w:rFonts w:ascii="Verdana" w:hAnsi="Verdana"/>
          <w:spacing w:val="-6"/>
          <w:sz w:val="24"/>
          <w:szCs w:val="24"/>
        </w:rPr>
      </w:pPr>
      <w:r w:rsidRPr="00761158">
        <w:rPr>
          <w:rFonts w:ascii="Verdana" w:hAnsi="Verdana"/>
          <w:spacing w:val="-6"/>
          <w:sz w:val="24"/>
          <w:szCs w:val="24"/>
        </w:rPr>
        <w:t>8</w:t>
      </w:r>
      <w:r w:rsidR="00CB583F" w:rsidRPr="00761158">
        <w:rPr>
          <w:rFonts w:ascii="Verdana" w:hAnsi="Verdana"/>
          <w:spacing w:val="-6"/>
          <w:sz w:val="24"/>
          <w:szCs w:val="24"/>
        </w:rPr>
        <w:t xml:space="preserve">. En cuanto a la queja frente a la Defensoría del Pueblo de Caldas, que se promovió con el fin de establecer si violó la Ley 734 de 2002, ante la </w:t>
      </w:r>
      <w:r w:rsidR="00CB583F" w:rsidRPr="00761158">
        <w:rPr>
          <w:rFonts w:ascii="Verdana" w:hAnsi="Verdana"/>
          <w:spacing w:val="-6"/>
          <w:sz w:val="24"/>
          <w:szCs w:val="24"/>
        </w:rPr>
        <w:lastRenderedPageBreak/>
        <w:t>negativa en presentar acciones de tutela a su nombre, es preciso señalar que esta Sala, debido al sinnúmero de acciones de amparo que ha formulado el demandante, tiene conocimiento de que esta no es la única reclamación que ha promovido el demandante contra esa entidad, con sustento en los mismos hechos y pretensiones. De ello da cuenta también la Sala de Casación Civil de la Corte Suprema de Justicia, que en uno de sus pronunciamientos dijo:</w:t>
      </w:r>
    </w:p>
    <w:p w:rsidR="00CB583F" w:rsidRPr="00761158" w:rsidRDefault="00CB583F" w:rsidP="00761158">
      <w:pPr>
        <w:pStyle w:val="Sinespaciado1"/>
        <w:spacing w:line="360" w:lineRule="auto"/>
        <w:ind w:right="51"/>
        <w:jc w:val="both"/>
        <w:rPr>
          <w:rFonts w:ascii="Gadugi" w:hAnsi="Gadugi"/>
          <w:spacing w:val="-6"/>
        </w:rPr>
      </w:pPr>
    </w:p>
    <w:p w:rsidR="00CB583F" w:rsidRPr="00761158" w:rsidRDefault="00CB583F" w:rsidP="00761158">
      <w:pPr>
        <w:overflowPunct/>
        <w:autoSpaceDE/>
        <w:adjustRightInd/>
        <w:spacing w:line="360" w:lineRule="auto"/>
        <w:jc w:val="both"/>
        <w:rPr>
          <w:rFonts w:ascii="Verdana" w:hAnsi="Verdana" w:cs="Arial"/>
          <w:spacing w:val="-6"/>
          <w:lang w:val="es-ES"/>
        </w:rPr>
      </w:pPr>
      <w:r w:rsidRPr="00761158">
        <w:rPr>
          <w:rFonts w:ascii="Verdana" w:hAnsi="Verdana" w:cs="Arial"/>
          <w:spacing w:val="-6"/>
        </w:rPr>
        <w:t xml:space="preserve">    “</w:t>
      </w:r>
      <w:r w:rsidRPr="00761158">
        <w:rPr>
          <w:rFonts w:ascii="Verdana" w:hAnsi="Verdana"/>
          <w:spacing w:val="-6"/>
          <w:lang w:val="es-ES"/>
        </w:rPr>
        <w:t xml:space="preserve">La Corporación, </w:t>
      </w:r>
      <w:r w:rsidRPr="00761158">
        <w:rPr>
          <w:rFonts w:ascii="Verdana" w:hAnsi="Verdana" w:cs="Arial"/>
          <w:spacing w:val="-6"/>
          <w:lang w:val="es-ES"/>
        </w:rPr>
        <w:t xml:space="preserve">frente al tema, viene señalando que, </w:t>
      </w:r>
    </w:p>
    <w:p w:rsidR="00CB583F" w:rsidRPr="00761158" w:rsidRDefault="00CB583F" w:rsidP="00761158">
      <w:pPr>
        <w:overflowPunct/>
        <w:autoSpaceDE/>
        <w:adjustRightInd/>
        <w:spacing w:line="360" w:lineRule="auto"/>
        <w:ind w:firstLine="709"/>
        <w:jc w:val="both"/>
        <w:rPr>
          <w:rFonts w:ascii="Verdana" w:hAnsi="Verdana" w:cs="Arial"/>
          <w:spacing w:val="-6"/>
          <w:lang w:val="es-CO"/>
        </w:rPr>
      </w:pPr>
    </w:p>
    <w:p w:rsidR="00CB583F" w:rsidRPr="00761158" w:rsidRDefault="00CB583F" w:rsidP="00761158">
      <w:pPr>
        <w:overflowPunct/>
        <w:autoSpaceDE/>
        <w:adjustRightInd/>
        <w:spacing w:line="360" w:lineRule="auto"/>
        <w:ind w:left="993" w:right="708"/>
        <w:jc w:val="both"/>
        <w:rPr>
          <w:rFonts w:ascii="Verdana" w:hAnsi="Verdana" w:cs="Arial"/>
          <w:i/>
          <w:spacing w:val="-6"/>
          <w:lang w:val="es-ES"/>
        </w:rPr>
      </w:pPr>
      <w:r w:rsidRPr="00761158">
        <w:rPr>
          <w:rFonts w:ascii="Verdana" w:hAnsi="Verdana" w:cs="Arial"/>
          <w:spacing w:val="-6"/>
          <w:lang w:val="es-ES"/>
        </w:rPr>
        <w:t>(…)</w:t>
      </w:r>
      <w:r w:rsidRPr="00761158">
        <w:rPr>
          <w:rFonts w:ascii="Verdana" w:hAnsi="Verdana" w:cs="Arial"/>
          <w:i/>
          <w:spacing w:val="-6"/>
          <w:lang w:val="es-ES"/>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761158">
        <w:rPr>
          <w:rFonts w:ascii="Verdana" w:hAnsi="Verdana" w:cs="Arial"/>
          <w:spacing w:val="-6"/>
          <w:lang w:val="es-ES"/>
        </w:rPr>
        <w:t>(</w:t>
      </w:r>
      <w:r w:rsidRPr="00761158">
        <w:rPr>
          <w:rFonts w:ascii="Verdana" w:hAnsi="Verdana"/>
          <w:spacing w:val="-6"/>
          <w:lang w:val="es-ES"/>
        </w:rPr>
        <w:t xml:space="preserve">CSJ, STC 21 oct. 2009, rad. 01841-00, citada en </w:t>
      </w:r>
      <w:r w:rsidRPr="00761158">
        <w:rPr>
          <w:rFonts w:ascii="Verdana" w:hAnsi="Verdana" w:cs="Arial"/>
          <w:spacing w:val="-6"/>
          <w:lang w:val="es-ES"/>
        </w:rPr>
        <w:t>STC16579-2015, 2 dic., rad. 00442-01)</w:t>
      </w:r>
      <w:r w:rsidRPr="00761158">
        <w:rPr>
          <w:rFonts w:ascii="Verdana" w:hAnsi="Verdana" w:cs="Arial"/>
          <w:i/>
          <w:spacing w:val="-6"/>
          <w:lang w:val="es-ES"/>
        </w:rPr>
        <w:t>.</w:t>
      </w:r>
    </w:p>
    <w:p w:rsidR="00CB583F" w:rsidRPr="00761158" w:rsidRDefault="00CB583F" w:rsidP="00761158">
      <w:pPr>
        <w:overflowPunct/>
        <w:autoSpaceDE/>
        <w:adjustRightInd/>
        <w:spacing w:line="360" w:lineRule="auto"/>
        <w:ind w:left="630"/>
        <w:jc w:val="both"/>
        <w:rPr>
          <w:rFonts w:ascii="Verdana" w:hAnsi="Verdana" w:cs="Arial"/>
          <w:i/>
          <w:spacing w:val="-6"/>
        </w:rPr>
      </w:pPr>
    </w:p>
    <w:p w:rsidR="00CB583F" w:rsidRPr="00761158" w:rsidRDefault="00CB583F" w:rsidP="00761158">
      <w:pPr>
        <w:overflowPunct/>
        <w:autoSpaceDE/>
        <w:adjustRightInd/>
        <w:spacing w:line="360" w:lineRule="auto"/>
        <w:ind w:left="284" w:right="335"/>
        <w:jc w:val="both"/>
        <w:rPr>
          <w:rFonts w:ascii="Verdana" w:hAnsi="Verdana" w:cs="Arial"/>
          <w:spacing w:val="-6"/>
          <w:lang w:val="es-ES"/>
        </w:rPr>
      </w:pPr>
      <w:r w:rsidRPr="00761158">
        <w:rPr>
          <w:rFonts w:ascii="Verdana" w:hAnsi="Verdana" w:cs="Arial"/>
          <w:spacing w:val="-6"/>
          <w:lang w:val="es-ES"/>
        </w:rPr>
        <w:t xml:space="preserve">Respecto de esa figura jurídica se ha explicado que, </w:t>
      </w:r>
    </w:p>
    <w:p w:rsidR="00CB583F" w:rsidRPr="00761158" w:rsidRDefault="00CB583F" w:rsidP="00761158">
      <w:pPr>
        <w:overflowPunct/>
        <w:autoSpaceDE/>
        <w:adjustRightInd/>
        <w:spacing w:after="120" w:line="360" w:lineRule="auto"/>
        <w:ind w:left="283" w:firstLine="851"/>
        <w:jc w:val="both"/>
        <w:rPr>
          <w:rFonts w:ascii="Verdana" w:hAnsi="Verdana" w:cs="Arial"/>
          <w:spacing w:val="-6"/>
          <w:lang w:val="es-ES"/>
        </w:rPr>
      </w:pPr>
    </w:p>
    <w:p w:rsidR="00CB583F" w:rsidRPr="00761158" w:rsidRDefault="00CB583F" w:rsidP="00761158">
      <w:pPr>
        <w:overflowPunct/>
        <w:autoSpaceDE/>
        <w:adjustRightInd/>
        <w:spacing w:line="360" w:lineRule="auto"/>
        <w:ind w:left="708" w:right="708"/>
        <w:jc w:val="both"/>
        <w:rPr>
          <w:rFonts w:ascii="Verdana" w:hAnsi="Verdana" w:cs="Arial"/>
          <w:spacing w:val="-6"/>
          <w:lang w:val="es-ES"/>
        </w:rPr>
      </w:pPr>
      <w:r w:rsidRPr="00761158">
        <w:rPr>
          <w:rFonts w:ascii="Verdana" w:hAnsi="Verdana" w:cs="Arial"/>
          <w:spacing w:val="-6"/>
          <w:lang w:val="es-ES"/>
        </w:rPr>
        <w:t>(…)</w:t>
      </w:r>
      <w:r w:rsidRPr="00761158">
        <w:rPr>
          <w:rFonts w:ascii="Verdana" w:hAnsi="Verdana" w:cs="Arial"/>
          <w:i/>
          <w:spacing w:val="-6"/>
          <w:lang w:val="es-ES"/>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761158">
        <w:rPr>
          <w:rFonts w:ascii="Verdana" w:hAnsi="Verdana" w:cs="Arial"/>
          <w:spacing w:val="-6"/>
          <w:lang w:val="es-ES"/>
        </w:rPr>
        <w:t>(CSJ STC, 31 de jul. 2014, rad. 01590-00, reiterada en STC13601-2015, 10 oct., rad. 02281-00).</w:t>
      </w:r>
    </w:p>
    <w:p w:rsidR="00CB583F" w:rsidRPr="00761158" w:rsidRDefault="00CB583F" w:rsidP="00761158">
      <w:pPr>
        <w:overflowPunct/>
        <w:autoSpaceDE/>
        <w:adjustRightInd/>
        <w:spacing w:line="360" w:lineRule="auto"/>
        <w:ind w:left="708"/>
        <w:jc w:val="both"/>
        <w:rPr>
          <w:rFonts w:ascii="Verdana" w:hAnsi="Verdana" w:cs="Arial"/>
          <w:spacing w:val="-6"/>
          <w:lang w:val="es-ES"/>
        </w:rPr>
      </w:pPr>
    </w:p>
    <w:p w:rsidR="00CB583F" w:rsidRPr="00761158" w:rsidRDefault="00CB583F" w:rsidP="00761158">
      <w:pPr>
        <w:tabs>
          <w:tab w:val="left" w:pos="7938"/>
        </w:tabs>
        <w:overflowPunct/>
        <w:autoSpaceDE/>
        <w:adjustRightInd/>
        <w:spacing w:line="360" w:lineRule="auto"/>
        <w:ind w:left="284" w:right="335"/>
        <w:jc w:val="both"/>
        <w:rPr>
          <w:rFonts w:ascii="Verdana" w:hAnsi="Verdana"/>
          <w:spacing w:val="-6"/>
          <w:lang w:val="es-CO"/>
        </w:rPr>
      </w:pPr>
      <w:r w:rsidRPr="00761158">
        <w:rPr>
          <w:rFonts w:ascii="Verdana" w:hAnsi="Verdana"/>
          <w:spacing w:val="-6"/>
          <w:lang w:val="es-CO"/>
        </w:rPr>
        <w:t>La situación descrita se presenta en este caso, pues, en la sentencia STC1602 de 11 de febrero de 2016, radicado 00608-01, entre otras, la Sala estudió un resguardo del mismo demandante Javier Elías Arias Idárraga, porque «</w:t>
      </w:r>
      <w:r w:rsidRPr="00761158">
        <w:rPr>
          <w:rFonts w:ascii="Verdana" w:hAnsi="Verdana"/>
          <w:i/>
          <w:spacing w:val="-6"/>
          <w:lang w:val="es-CO"/>
        </w:rPr>
        <w:t>la Defensoría del Pueblo se ha negado (…) a cumplir con su (…) deber de impetrar tutelas a [su] nombre</w:t>
      </w:r>
      <w:r w:rsidRPr="00761158">
        <w:rPr>
          <w:rFonts w:ascii="Verdana" w:hAnsi="Verdana"/>
          <w:spacing w:val="-6"/>
          <w:lang w:val="es-CO"/>
        </w:rPr>
        <w:t>», con lo cual dijo transgredirse «</w:t>
      </w:r>
      <w:r w:rsidRPr="00761158">
        <w:rPr>
          <w:rFonts w:ascii="Verdana" w:hAnsi="Verdana"/>
          <w:i/>
          <w:spacing w:val="-6"/>
          <w:lang w:val="es-CO"/>
        </w:rPr>
        <w:t>los derechos al debido proceso, igualdad y acceso a la administración de justicia</w:t>
      </w:r>
      <w:r w:rsidRPr="00761158">
        <w:rPr>
          <w:rFonts w:ascii="Verdana" w:hAnsi="Verdana"/>
          <w:spacing w:val="-6"/>
          <w:lang w:val="es-CO"/>
        </w:rPr>
        <w:t xml:space="preserve">», concluyéndose que no podía progresar debido a </w:t>
      </w:r>
    </w:p>
    <w:p w:rsidR="00CB583F" w:rsidRPr="00761158" w:rsidRDefault="00CB583F" w:rsidP="00761158">
      <w:pPr>
        <w:overflowPunct/>
        <w:autoSpaceDE/>
        <w:adjustRightInd/>
        <w:spacing w:line="360" w:lineRule="auto"/>
        <w:ind w:left="708" w:right="708"/>
        <w:jc w:val="both"/>
        <w:rPr>
          <w:rFonts w:ascii="Verdana" w:hAnsi="Verdana"/>
          <w:spacing w:val="-6"/>
          <w:lang w:val="es-CO"/>
        </w:rPr>
      </w:pPr>
      <w:r w:rsidRPr="00761158">
        <w:rPr>
          <w:rFonts w:ascii="Verdana" w:hAnsi="Verdana"/>
          <w:i/>
          <w:spacing w:val="-6"/>
          <w:lang w:val="es-CO"/>
        </w:rPr>
        <w:lastRenderedPageBreak/>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761158">
        <w:rPr>
          <w:rFonts w:ascii="Verdana" w:hAnsi="Verdana"/>
          <w:spacing w:val="-6"/>
          <w:lang w:val="es-ES"/>
        </w:rPr>
        <w:t xml:space="preserve"> </w:t>
      </w:r>
      <w:r w:rsidRPr="00761158">
        <w:rPr>
          <w:rFonts w:ascii="Verdana" w:hAnsi="Verdana"/>
          <w:i/>
          <w:spacing w:val="-6"/>
          <w:lang w:val="es-CO"/>
        </w:rPr>
        <w:t xml:space="preserve">o se negó a formular demandas constitucionales a petición del aquí solicitante </w:t>
      </w:r>
      <w:r w:rsidRPr="00761158">
        <w:rPr>
          <w:rFonts w:ascii="Verdana" w:hAnsi="Verdana"/>
          <w:spacing w:val="-6"/>
          <w:lang w:val="es-CO"/>
        </w:rPr>
        <w:t>(STC15201-2015, reiterada 11 feb. 2016, rad. STC1602-2016).</w:t>
      </w:r>
    </w:p>
    <w:p w:rsidR="00CB583F" w:rsidRPr="00761158" w:rsidRDefault="00CB583F" w:rsidP="00761158">
      <w:pPr>
        <w:overflowPunct/>
        <w:autoSpaceDE/>
        <w:adjustRightInd/>
        <w:spacing w:line="360" w:lineRule="auto"/>
        <w:ind w:firstLine="709"/>
        <w:jc w:val="both"/>
        <w:rPr>
          <w:rFonts w:ascii="Verdana" w:hAnsi="Verdana"/>
          <w:spacing w:val="-6"/>
          <w:lang w:val="es-CO"/>
        </w:rPr>
      </w:pPr>
    </w:p>
    <w:p w:rsidR="00CB583F" w:rsidRPr="00761158" w:rsidRDefault="00CB583F" w:rsidP="00761158">
      <w:pPr>
        <w:spacing w:line="360" w:lineRule="auto"/>
        <w:ind w:left="284" w:right="335"/>
        <w:jc w:val="both"/>
        <w:rPr>
          <w:rFonts w:ascii="Verdana" w:hAnsi="Verdana"/>
          <w:spacing w:val="-6"/>
          <w:lang w:val="es-CO"/>
        </w:rPr>
      </w:pPr>
      <w:r w:rsidRPr="00761158">
        <w:rPr>
          <w:rFonts w:ascii="Verdana" w:hAnsi="Verdana"/>
          <w:spacing w:val="-6"/>
          <w:lang w:val="es-CO"/>
        </w:rPr>
        <w:t>En este asunto, como en aquél, se invoca «</w:t>
      </w:r>
      <w:r w:rsidRPr="00761158">
        <w:rPr>
          <w:rFonts w:ascii="Verdana" w:hAnsi="Verdana"/>
          <w:i/>
          <w:spacing w:val="-6"/>
          <w:lang w:val="es-CO"/>
        </w:rPr>
        <w:t>el debido proceso</w:t>
      </w:r>
      <w:r w:rsidRPr="00761158">
        <w:rPr>
          <w:rFonts w:ascii="Verdana" w:hAnsi="Verdana"/>
          <w:spacing w:val="-6"/>
          <w:lang w:val="es-CO"/>
        </w:rPr>
        <w:t xml:space="preserve">», presuntamente afrentado con la negativa de aquella entidad de interponer tutelas a nombre del interesado. Por ende, el conflicto y los presupuestos fácticos son idénticos. </w:t>
      </w:r>
    </w:p>
    <w:p w:rsidR="00CB583F" w:rsidRPr="00761158" w:rsidRDefault="00CB583F" w:rsidP="00761158">
      <w:pPr>
        <w:spacing w:line="360" w:lineRule="auto"/>
        <w:ind w:left="284" w:right="335"/>
        <w:jc w:val="both"/>
        <w:rPr>
          <w:rFonts w:ascii="Verdana" w:hAnsi="Verdana"/>
          <w:spacing w:val="-6"/>
          <w:lang w:val="es-CO"/>
        </w:rPr>
      </w:pPr>
    </w:p>
    <w:p w:rsidR="00CB583F" w:rsidRPr="00761158" w:rsidRDefault="00CB583F" w:rsidP="00761158">
      <w:pPr>
        <w:spacing w:line="360" w:lineRule="auto"/>
        <w:ind w:left="284" w:right="335"/>
        <w:jc w:val="both"/>
        <w:rPr>
          <w:rFonts w:ascii="Verdana" w:hAnsi="Verdana"/>
          <w:spacing w:val="-6"/>
          <w:lang w:val="es-CO"/>
        </w:rPr>
      </w:pPr>
      <w:r w:rsidRPr="00761158">
        <w:rPr>
          <w:rFonts w:ascii="Verdana" w:hAnsi="Verdana"/>
          <w:spacing w:val="-6"/>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761158">
        <w:rPr>
          <w:rStyle w:val="Appelnotedebasdep"/>
          <w:rFonts w:ascii="Verdana" w:hAnsi="Verdana"/>
          <w:spacing w:val="-6"/>
          <w:lang w:val="es-CO"/>
        </w:rPr>
        <w:footnoteReference w:id="15"/>
      </w:r>
      <w:r w:rsidRPr="00761158">
        <w:rPr>
          <w:rFonts w:ascii="Verdana" w:hAnsi="Verdana"/>
          <w:spacing w:val="-6"/>
        </w:rPr>
        <w:t xml:space="preserve">  </w:t>
      </w:r>
      <w:r w:rsidRPr="00761158">
        <w:rPr>
          <w:rFonts w:ascii="Verdana" w:hAnsi="Verdana"/>
          <w:spacing w:val="-6"/>
        </w:rPr>
        <w:tab/>
      </w:r>
    </w:p>
    <w:p w:rsidR="00CB583F" w:rsidRPr="00761158" w:rsidRDefault="00CB583F" w:rsidP="00761158">
      <w:pPr>
        <w:spacing w:line="360" w:lineRule="auto"/>
        <w:ind w:left="284" w:right="335"/>
        <w:jc w:val="both"/>
        <w:rPr>
          <w:rFonts w:ascii="Verdana" w:hAnsi="Verdana" w:cs="Arial"/>
          <w:spacing w:val="-6"/>
        </w:rPr>
      </w:pPr>
      <w:r w:rsidRPr="00761158">
        <w:rPr>
          <w:rFonts w:ascii="Verdana" w:hAnsi="Verdana"/>
          <w:spacing w:val="-6"/>
        </w:rPr>
        <w:tab/>
      </w:r>
      <w:r w:rsidRPr="00761158">
        <w:rPr>
          <w:rFonts w:ascii="Verdana" w:hAnsi="Verdana"/>
          <w:spacing w:val="-6"/>
        </w:rPr>
        <w:tab/>
      </w:r>
      <w:r w:rsidRPr="00761158">
        <w:rPr>
          <w:rFonts w:ascii="Verdana" w:hAnsi="Verdana"/>
          <w:spacing w:val="-6"/>
        </w:rPr>
        <w:tab/>
      </w:r>
    </w:p>
    <w:p w:rsidR="00CB583F" w:rsidRPr="00761158" w:rsidRDefault="00CB583F"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761158">
        <w:rPr>
          <w:rFonts w:ascii="Verdana" w:hAnsi="Verdana"/>
          <w:spacing w:val="-6"/>
          <w:sz w:val="24"/>
          <w:szCs w:val="24"/>
        </w:rPr>
        <w:t>La presente queja no cuenta con elementos diferenciadoras respecto de otras que ha conocido este Tribunal, para citar solo algunos ejemplos,  pueden verse las siguientes sentencias de tutela dictadas en los procesos que a continuación se indican por su número de radicación y fecha en que fueron proferidas: 66001-22-13-000-2016-01012-00, 66001-22-13-000-2016-01017-00 y 66001-22-13-000-2016-00998-00 de 15 de noviembre de 2016, 66001-22-13-000-2016-01048-00 de 23 de noviembre de 2016, 66001-22-13-000-2016-01068-00 de 30 de noviembre de 2016 y 66001-22-13-000-2016-01075-00 de 1º de diciembre de 2016.</w:t>
      </w:r>
    </w:p>
    <w:p w:rsidR="00CB583F" w:rsidRPr="00761158" w:rsidRDefault="00CB583F"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B583F" w:rsidRPr="00761158" w:rsidRDefault="00CB583F"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761158">
        <w:rPr>
          <w:rFonts w:ascii="Verdana" w:hAnsi="Verdana"/>
          <w:spacing w:val="-6"/>
          <w:sz w:val="24"/>
          <w:szCs w:val="24"/>
        </w:rPr>
        <w:t>En estas condiciones, el actuar del accionante se puede calificar de temerario, porque a pesar de los reiterados amparos que ha formulado en iguales términos, volvió a promoverlo sin justificar la razón que lo llevara a ello. Además, no está acreditado que se halle en circunstancia excepcional de vulnerabilidad o de ignorancia, a las que hace alusión la jurisprudencia de la Corte Constitucional</w:t>
      </w:r>
      <w:r w:rsidRPr="00761158">
        <w:rPr>
          <w:rStyle w:val="Appelnotedebasdep"/>
          <w:rFonts w:ascii="Gadugi" w:hAnsi="Gadugi"/>
          <w:spacing w:val="-6"/>
          <w:sz w:val="24"/>
          <w:szCs w:val="24"/>
          <w:lang w:val="es-419"/>
        </w:rPr>
        <w:footnoteReference w:id="16"/>
      </w:r>
      <w:r w:rsidRPr="00761158">
        <w:rPr>
          <w:rFonts w:ascii="Verdana" w:hAnsi="Verdana"/>
          <w:spacing w:val="-6"/>
          <w:sz w:val="24"/>
          <w:szCs w:val="24"/>
        </w:rPr>
        <w:t xml:space="preserve">, que le permitan proceder de esa forma, muy por el contrario, debido a los varios trámites judiciales </w:t>
      </w:r>
      <w:r w:rsidRPr="00761158">
        <w:rPr>
          <w:rFonts w:ascii="Verdana" w:hAnsi="Verdana"/>
          <w:spacing w:val="-6"/>
          <w:sz w:val="24"/>
          <w:szCs w:val="24"/>
        </w:rPr>
        <w:lastRenderedPageBreak/>
        <w:t xml:space="preserve">que adelanta, se concluye con facilidad que conoce con suficiencia el derrotero de las acciones constitucionales. </w:t>
      </w:r>
    </w:p>
    <w:p w:rsidR="00CB583F" w:rsidRPr="00761158" w:rsidRDefault="00CB583F"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B583F" w:rsidRPr="00761158" w:rsidRDefault="00CB583F"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761158">
        <w:rPr>
          <w:rFonts w:ascii="Verdana" w:hAnsi="Verdana"/>
          <w:spacing w:val="-6"/>
          <w:sz w:val="24"/>
          <w:szCs w:val="24"/>
        </w:rPr>
        <w:t xml:space="preserve">Por ello, la Sala no solo negará el amparo, sino que además deberá imponer la sanción a que haya lugar, de conformidad con el inciso 3º del artículo 25 del Decreto 2591 de 1991 que dispone: </w:t>
      </w:r>
      <w:r w:rsidRPr="00761158">
        <w:rPr>
          <w:rFonts w:ascii="Verdana" w:hAnsi="Verdana"/>
          <w:i/>
          <w:spacing w:val="-6"/>
          <w:sz w:val="24"/>
          <w:szCs w:val="24"/>
        </w:rPr>
        <w:t>“Si la tutela fuere rechazada o denegada por el juez, éste condenará al solicitante al pago de las costas cuando estimare fundadamente que incurrió en temeridad”</w:t>
      </w:r>
      <w:r w:rsidRPr="00761158">
        <w:rPr>
          <w:rFonts w:ascii="Verdana" w:hAnsi="Verdana"/>
          <w:spacing w:val="-6"/>
          <w:sz w:val="24"/>
          <w:szCs w:val="24"/>
        </w:rPr>
        <w:t xml:space="preserve"> y siguiendo de cerca el precedente de la Sala de Casación Laboral de la Corte Suprema de Justicia que en un caso similar al presente expresó: </w:t>
      </w:r>
    </w:p>
    <w:p w:rsidR="00CB583F" w:rsidRPr="00761158" w:rsidRDefault="00CB583F"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B583F" w:rsidRPr="00761158" w:rsidRDefault="00CB583F" w:rsidP="00761158">
      <w:pPr>
        <w:spacing w:line="360" w:lineRule="auto"/>
        <w:ind w:left="284" w:right="283"/>
        <w:jc w:val="both"/>
        <w:rPr>
          <w:rFonts w:ascii="Gadugi" w:hAnsi="Gadugi"/>
          <w:spacing w:val="-6"/>
          <w:sz w:val="24"/>
          <w:szCs w:val="24"/>
          <w:lang w:val="es-CO"/>
        </w:rPr>
      </w:pPr>
      <w:r w:rsidRPr="00761158">
        <w:rPr>
          <w:rFonts w:ascii="Gadugi" w:hAnsi="Gadugi"/>
          <w:spacing w:val="-6"/>
          <w:sz w:val="24"/>
          <w:szCs w:val="24"/>
          <w:lang w:val="es-CO"/>
        </w:rPr>
        <w:t>“</w:t>
      </w:r>
      <w:r w:rsidRPr="00761158">
        <w:rPr>
          <w:rFonts w:ascii="Verdana" w:hAnsi="Verdana" w:cs="Arial"/>
          <w:spacing w:val="-6"/>
        </w:rPr>
        <w:t xml:space="preserve">(…) en lo relacionado con que la </w:t>
      </w:r>
      <w:r w:rsidRPr="00761158">
        <w:rPr>
          <w:rFonts w:ascii="Verdana" w:hAnsi="Verdana"/>
          <w:spacing w:val="-6"/>
        </w:rPr>
        <w:t xml:space="preserve">Defensoría del Pueblo «se niega a impetrar tutelas y acciones populares a mi nombre, pese a solicitarlo de manera verbal y escrita incumpliendo su deber función», advierte la Corte que Javier Elías Arias Idárraga ha presentado en múltiples ocasiones idéntico argumento, lo que ha sido resuelto incontables veces y, pese a ello, todavía insiste tozudamente en tal reproche; por solo brindar algunos ejemplos, están las providencias CSJ STL, 21 sep. 2016, rad. 44634, CSJ STC15439-2016, 28 oct. 2016, rad. 00877-01, CSJ STC15314-2016, 26 oct. 2016, rad. 02899-00, última que reiteró la CSJ STC14565-2016, 12 oct. 2016, rad. 02887-00 con el fin de resaltar que igual cuestionamiento fue resuelto con anterioridad y en esa medida declaró la temeridad; así lo expuso la Homóloga Civil: </w:t>
      </w:r>
    </w:p>
    <w:p w:rsidR="00CB583F" w:rsidRPr="00761158" w:rsidRDefault="00CB583F" w:rsidP="00761158">
      <w:pPr>
        <w:spacing w:line="360" w:lineRule="auto"/>
        <w:ind w:left="284" w:right="283"/>
        <w:jc w:val="both"/>
        <w:rPr>
          <w:rFonts w:ascii="Verdana" w:hAnsi="Verdana" w:cs="Arial"/>
          <w:spacing w:val="-6"/>
        </w:rPr>
      </w:pPr>
      <w:r w:rsidRPr="00761158">
        <w:rPr>
          <w:rFonts w:ascii="Verdana" w:hAnsi="Verdana" w:cs="Arial"/>
          <w:spacing w:val="-6"/>
        </w:rPr>
        <w:t xml:space="preserve"> </w:t>
      </w:r>
      <w:r w:rsidRPr="00761158">
        <w:rPr>
          <w:rFonts w:ascii="Verdana" w:hAnsi="Verdana" w:cs="Arial"/>
          <w:spacing w:val="-6"/>
        </w:rPr>
        <w:tab/>
      </w:r>
      <w:r w:rsidRPr="00761158">
        <w:rPr>
          <w:rFonts w:ascii="Verdana" w:hAnsi="Verdana" w:cs="Arial"/>
          <w:spacing w:val="-6"/>
        </w:rPr>
        <w:tab/>
      </w:r>
      <w:r w:rsidRPr="00761158">
        <w:rPr>
          <w:rFonts w:ascii="Verdana" w:hAnsi="Verdana" w:cs="Arial"/>
          <w:spacing w:val="-6"/>
        </w:rPr>
        <w:tab/>
      </w:r>
    </w:p>
    <w:p w:rsidR="00CB583F" w:rsidRPr="00761158" w:rsidRDefault="00CB583F" w:rsidP="00761158">
      <w:pPr>
        <w:spacing w:line="360" w:lineRule="auto"/>
        <w:ind w:left="284" w:right="283"/>
        <w:jc w:val="both"/>
        <w:rPr>
          <w:rFonts w:ascii="Verdana" w:hAnsi="Verdana" w:cs="Arial"/>
          <w:spacing w:val="-6"/>
          <w:lang w:val="es-CO" w:eastAsia="es-CO"/>
        </w:rPr>
      </w:pPr>
      <w:r w:rsidRPr="00761158">
        <w:rPr>
          <w:rFonts w:ascii="Verdana" w:hAnsi="Verdana" w:cs="Arial"/>
          <w:spacing w:val="-6"/>
        </w:rPr>
        <w:t>Del análisis de los hechos expuestos en la tutela, de entrada se observa que la queja elevada contra</w:t>
      </w:r>
      <w:r w:rsidRPr="00761158">
        <w:rPr>
          <w:rFonts w:ascii="Verdana" w:hAnsi="Verdana" w:cs="Arial"/>
          <w:spacing w:val="-6"/>
          <w:lang w:val="es-CO" w:eastAsia="es-CO"/>
        </w:rPr>
        <w:t xml:space="preserve"> la Defensoría del Pueblo </w:t>
      </w:r>
      <w:r w:rsidRPr="00761158">
        <w:rPr>
          <w:rFonts w:ascii="Verdana" w:hAnsi="Verdana" w:cs="Arial"/>
          <w:spacing w:val="-6"/>
        </w:rPr>
        <w:t>Regional Caldas</w:t>
      </w:r>
      <w:r w:rsidRPr="00761158">
        <w:rPr>
          <w:rFonts w:ascii="Verdana" w:hAnsi="Verdana" w:cs="Arial"/>
          <w:spacing w:val="-6"/>
          <w:lang w:val="es-CO" w:eastAsia="es-CO"/>
        </w:rPr>
        <w:t xml:space="preserve"> por asuntos relacionados con auxilios como este, es del todo improcedente.</w:t>
      </w:r>
    </w:p>
    <w:p w:rsidR="00CB583F" w:rsidRPr="00761158" w:rsidRDefault="00CB583F" w:rsidP="00761158">
      <w:pPr>
        <w:spacing w:line="360" w:lineRule="auto"/>
        <w:ind w:left="284" w:right="283"/>
        <w:jc w:val="both"/>
        <w:rPr>
          <w:rFonts w:ascii="Verdana" w:hAnsi="Verdana" w:cs="Arial"/>
          <w:spacing w:val="-6"/>
          <w:lang w:val="es-CO" w:eastAsia="es-CO"/>
        </w:rPr>
      </w:pPr>
      <w:r w:rsidRPr="00761158">
        <w:rPr>
          <w:rFonts w:ascii="Verdana" w:hAnsi="Verdana" w:cs="Arial"/>
          <w:spacing w:val="-6"/>
          <w:lang w:val="es-CO" w:eastAsia="es-CO"/>
        </w:rPr>
        <w:t xml:space="preserve">  </w:t>
      </w:r>
      <w:r w:rsidRPr="00761158">
        <w:rPr>
          <w:rFonts w:ascii="Verdana" w:hAnsi="Verdana" w:cs="Arial"/>
          <w:spacing w:val="-6"/>
          <w:lang w:val="es-CO" w:eastAsia="es-CO"/>
        </w:rPr>
        <w:tab/>
      </w:r>
      <w:r w:rsidRPr="00761158">
        <w:rPr>
          <w:rFonts w:ascii="Verdana" w:hAnsi="Verdana" w:cs="Arial"/>
          <w:spacing w:val="-6"/>
          <w:lang w:val="es-CO" w:eastAsia="es-CO"/>
        </w:rPr>
        <w:tab/>
      </w:r>
      <w:r w:rsidRPr="00761158">
        <w:rPr>
          <w:rFonts w:ascii="Verdana" w:hAnsi="Verdana" w:cs="Arial"/>
          <w:spacing w:val="-6"/>
          <w:lang w:val="es-CO" w:eastAsia="es-CO"/>
        </w:rPr>
        <w:tab/>
      </w:r>
    </w:p>
    <w:p w:rsidR="00CB583F" w:rsidRPr="00761158" w:rsidRDefault="00CB583F" w:rsidP="00761158">
      <w:pPr>
        <w:spacing w:line="360" w:lineRule="auto"/>
        <w:ind w:left="284" w:right="283"/>
        <w:jc w:val="both"/>
        <w:rPr>
          <w:rFonts w:ascii="Verdana" w:hAnsi="Verdana" w:cs="Arial"/>
          <w:spacing w:val="-6"/>
          <w:lang w:val="es-CO" w:eastAsia="es-CO"/>
        </w:rPr>
      </w:pPr>
      <w:r w:rsidRPr="00761158">
        <w:rPr>
          <w:rFonts w:ascii="Verdana" w:hAnsi="Verdana" w:cs="Arial"/>
          <w:spacing w:val="-6"/>
          <w:lang w:val="es-CO" w:eastAsia="es-CO"/>
        </w:rPr>
        <w:t xml:space="preserve">Para ello basta manifestar que en reciente oportunidad, sentencia </w:t>
      </w:r>
      <w:r w:rsidRPr="00761158">
        <w:rPr>
          <w:rFonts w:ascii="Verdana" w:hAnsi="Verdana" w:cs="Arial"/>
          <w:spacing w:val="-6"/>
        </w:rPr>
        <w:t xml:space="preserve">STC14565-2016, de 12 de octubre, rad. </w:t>
      </w:r>
      <w:r w:rsidRPr="00761158">
        <w:rPr>
          <w:rFonts w:ascii="Verdana" w:hAnsi="Verdana" w:cs="Arial"/>
          <w:spacing w:val="-6"/>
          <w:lang w:val="es-CO" w:eastAsia="x-none"/>
        </w:rPr>
        <w:t>02887-00, en un asuntó que guarda total similitud con el presente, esta Sala de Casación sostuvo:</w:t>
      </w:r>
    </w:p>
    <w:p w:rsidR="00CB583F" w:rsidRPr="00761158" w:rsidRDefault="00CB583F" w:rsidP="00761158">
      <w:pPr>
        <w:spacing w:line="360" w:lineRule="auto"/>
        <w:ind w:left="284" w:right="283"/>
        <w:jc w:val="both"/>
        <w:rPr>
          <w:rFonts w:ascii="Verdana" w:hAnsi="Verdana" w:cs="Arial"/>
          <w:spacing w:val="-6"/>
          <w:lang w:val="es-CO" w:eastAsia="es-CO"/>
        </w:rPr>
      </w:pPr>
      <w:r w:rsidRPr="00761158">
        <w:rPr>
          <w:rFonts w:ascii="Verdana" w:hAnsi="Verdana" w:cs="Arial"/>
          <w:spacing w:val="-6"/>
          <w:lang w:val="es-CO" w:eastAsia="es-CO"/>
        </w:rPr>
        <w:t xml:space="preserve"> </w:t>
      </w:r>
      <w:r w:rsidRPr="00761158">
        <w:rPr>
          <w:rFonts w:ascii="Verdana" w:hAnsi="Verdana" w:cs="Arial"/>
          <w:spacing w:val="-6"/>
          <w:lang w:val="es-CO" w:eastAsia="es-CO"/>
        </w:rPr>
        <w:tab/>
      </w:r>
      <w:r w:rsidRPr="00761158">
        <w:rPr>
          <w:rFonts w:ascii="Verdana" w:hAnsi="Verdana" w:cs="Arial"/>
          <w:spacing w:val="-6"/>
          <w:lang w:val="es-CO" w:eastAsia="es-CO"/>
        </w:rPr>
        <w:tab/>
      </w:r>
      <w:r w:rsidRPr="00761158">
        <w:rPr>
          <w:rFonts w:ascii="Verdana" w:hAnsi="Verdana" w:cs="Arial"/>
          <w:spacing w:val="-6"/>
          <w:lang w:val="es-CO" w:eastAsia="es-CO"/>
        </w:rPr>
        <w:tab/>
      </w:r>
    </w:p>
    <w:p w:rsidR="00CB583F" w:rsidRPr="00761158" w:rsidRDefault="00CB583F" w:rsidP="00761158">
      <w:pPr>
        <w:spacing w:line="360" w:lineRule="auto"/>
        <w:ind w:left="567" w:right="567"/>
        <w:jc w:val="both"/>
        <w:rPr>
          <w:rFonts w:ascii="Verdana" w:hAnsi="Verdana" w:cs="Arial"/>
          <w:spacing w:val="-6"/>
          <w:lang w:val="es-CO" w:eastAsia="es-CO"/>
        </w:rPr>
      </w:pPr>
      <w:r w:rsidRPr="00761158">
        <w:rPr>
          <w:rFonts w:ascii="Verdana" w:hAnsi="Verdana" w:cs="Arial"/>
          <w:spacing w:val="-6"/>
          <w:lang w:val="es-CO" w:eastAsia="es-CO"/>
        </w:rPr>
        <w:t xml:space="preserve">“2. </w:t>
      </w:r>
      <w:proofErr w:type="spellStart"/>
      <w:r w:rsidRPr="00761158">
        <w:rPr>
          <w:rFonts w:ascii="Verdana" w:hAnsi="Verdana" w:cs="Arial"/>
          <w:spacing w:val="-6"/>
          <w:lang w:val="es-CO" w:eastAsia="es-CO"/>
        </w:rPr>
        <w:t>Liminarmente</w:t>
      </w:r>
      <w:proofErr w:type="spellEnd"/>
      <w:r w:rsidRPr="00761158">
        <w:rPr>
          <w:rFonts w:ascii="Verdana" w:hAnsi="Verdana" w:cs="Arial"/>
          <w:spacing w:val="-6"/>
          <w:lang w:val="es-CO" w:eastAsia="es-CO"/>
        </w:rPr>
        <w:t>, se advierte que el ataque contra la segunda de las mencionadas autoridades no tiene vocación de prosperidad por dos razones.</w:t>
      </w:r>
    </w:p>
    <w:p w:rsidR="00CB583F" w:rsidRPr="00761158" w:rsidRDefault="00CB583F" w:rsidP="00761158">
      <w:pPr>
        <w:spacing w:line="360" w:lineRule="auto"/>
        <w:ind w:left="567" w:right="567"/>
        <w:jc w:val="both"/>
        <w:rPr>
          <w:rFonts w:ascii="Verdana" w:hAnsi="Verdana"/>
          <w:spacing w:val="-6"/>
        </w:rPr>
      </w:pPr>
      <w:r w:rsidRPr="00761158">
        <w:rPr>
          <w:rFonts w:ascii="Verdana" w:hAnsi="Verdana"/>
          <w:spacing w:val="-6"/>
        </w:rPr>
        <w:t xml:space="preserve"> </w:t>
      </w:r>
      <w:r w:rsidRPr="00761158">
        <w:rPr>
          <w:rFonts w:ascii="Verdana" w:hAnsi="Verdana"/>
          <w:spacing w:val="-6"/>
        </w:rPr>
        <w:tab/>
      </w:r>
      <w:r w:rsidRPr="00761158">
        <w:rPr>
          <w:rFonts w:ascii="Verdana" w:hAnsi="Verdana"/>
          <w:spacing w:val="-6"/>
        </w:rPr>
        <w:tab/>
      </w:r>
      <w:r w:rsidRPr="00761158">
        <w:rPr>
          <w:rFonts w:ascii="Verdana" w:hAnsi="Verdana"/>
          <w:spacing w:val="-6"/>
        </w:rPr>
        <w:tab/>
      </w:r>
    </w:p>
    <w:p w:rsidR="00CB583F" w:rsidRPr="00761158" w:rsidRDefault="00CB583F" w:rsidP="00761158">
      <w:pPr>
        <w:spacing w:line="360" w:lineRule="auto"/>
        <w:ind w:left="567" w:right="567"/>
        <w:jc w:val="both"/>
        <w:rPr>
          <w:rFonts w:ascii="Verdana" w:hAnsi="Verdana"/>
          <w:spacing w:val="-6"/>
        </w:rPr>
      </w:pPr>
      <w:r w:rsidRPr="00761158">
        <w:rPr>
          <w:rFonts w:ascii="Verdana" w:hAnsi="Verdana" w:cs="Arial"/>
          <w:spacing w:val="-6"/>
          <w:lang w:val="es-CO" w:eastAsia="es-CO"/>
        </w:rPr>
        <w:t>“Primero porque el peticionario no expresó en detalle cuáles demandas de amparo se negó a formular en su nombre ese ente y en qué época; ello para explicitar los verdaderos motivos del reparo tutelar.</w:t>
      </w:r>
      <w:r w:rsidRPr="00761158">
        <w:rPr>
          <w:rFonts w:ascii="Verdana" w:hAnsi="Verdana"/>
          <w:spacing w:val="-6"/>
        </w:rPr>
        <w:t xml:space="preserve"> </w:t>
      </w:r>
    </w:p>
    <w:p w:rsidR="00CB583F" w:rsidRPr="00761158" w:rsidRDefault="00CB583F" w:rsidP="00761158">
      <w:pPr>
        <w:spacing w:line="360" w:lineRule="auto"/>
        <w:ind w:left="567" w:right="567"/>
        <w:jc w:val="both"/>
        <w:rPr>
          <w:rFonts w:ascii="Verdana" w:hAnsi="Verdana"/>
          <w:spacing w:val="-6"/>
        </w:rPr>
      </w:pPr>
      <w:r w:rsidRPr="00761158">
        <w:rPr>
          <w:rFonts w:ascii="Verdana" w:hAnsi="Verdana"/>
          <w:spacing w:val="-6"/>
        </w:rPr>
        <w:t xml:space="preserve">  </w:t>
      </w:r>
      <w:r w:rsidRPr="00761158">
        <w:rPr>
          <w:rFonts w:ascii="Verdana" w:hAnsi="Verdana"/>
          <w:spacing w:val="-6"/>
        </w:rPr>
        <w:tab/>
      </w:r>
      <w:r w:rsidRPr="00761158">
        <w:rPr>
          <w:rFonts w:ascii="Verdana" w:hAnsi="Verdana"/>
          <w:spacing w:val="-6"/>
        </w:rPr>
        <w:tab/>
      </w:r>
      <w:r w:rsidRPr="00761158">
        <w:rPr>
          <w:rFonts w:ascii="Verdana" w:hAnsi="Verdana"/>
          <w:spacing w:val="-6"/>
        </w:rPr>
        <w:tab/>
      </w:r>
    </w:p>
    <w:p w:rsidR="00CB583F" w:rsidRPr="00761158" w:rsidRDefault="00CB583F" w:rsidP="00761158">
      <w:pPr>
        <w:spacing w:line="360" w:lineRule="auto"/>
        <w:ind w:left="567" w:right="567"/>
        <w:jc w:val="both"/>
        <w:rPr>
          <w:rFonts w:ascii="Verdana" w:hAnsi="Verdana" w:cs="Arial"/>
          <w:spacing w:val="-6"/>
          <w:lang w:val="es-CO" w:eastAsia="es-CO"/>
        </w:rPr>
      </w:pPr>
      <w:r w:rsidRPr="00761158">
        <w:rPr>
          <w:rFonts w:ascii="Verdana" w:hAnsi="Verdana" w:cs="Arial"/>
          <w:spacing w:val="-6"/>
          <w:lang w:val="es-CO" w:eastAsia="es-CO"/>
        </w:rPr>
        <w:lastRenderedPageBreak/>
        <w:t>“Y, segundo, dado que el promotor ha acudido en múltiples oportunidades a esta especial jurisdicción, planteando, sin ninguna diferencia, la queja endilgada a la Defensoría del Pueblo -Regional Caldas-» (</w:t>
      </w:r>
      <w:proofErr w:type="spellStart"/>
      <w:r w:rsidRPr="00761158">
        <w:rPr>
          <w:rFonts w:ascii="Verdana" w:hAnsi="Verdana" w:cs="Arial"/>
          <w:spacing w:val="-6"/>
          <w:lang w:val="es-CO" w:eastAsia="es-CO"/>
        </w:rPr>
        <w:t>ff.</w:t>
      </w:r>
      <w:proofErr w:type="spellEnd"/>
      <w:r w:rsidRPr="00761158">
        <w:rPr>
          <w:rFonts w:ascii="Verdana" w:hAnsi="Verdana" w:cs="Arial"/>
          <w:spacing w:val="-6"/>
          <w:lang w:val="es-CO" w:eastAsia="es-CO"/>
        </w:rPr>
        <w:t xml:space="preserve"> 44 a 48)”.</w:t>
      </w:r>
    </w:p>
    <w:p w:rsidR="00CB583F" w:rsidRPr="00761158" w:rsidRDefault="00CB583F" w:rsidP="00761158">
      <w:pPr>
        <w:spacing w:line="360" w:lineRule="auto"/>
        <w:ind w:left="567" w:right="567"/>
        <w:jc w:val="both"/>
        <w:rPr>
          <w:rFonts w:ascii="Verdana" w:hAnsi="Verdana"/>
          <w:spacing w:val="-6"/>
          <w:lang w:eastAsia="x-none"/>
        </w:rPr>
      </w:pPr>
      <w:r w:rsidRPr="00761158">
        <w:rPr>
          <w:rFonts w:ascii="Verdana" w:hAnsi="Verdana"/>
          <w:spacing w:val="-6"/>
          <w:lang w:eastAsia="x-none"/>
        </w:rPr>
        <w:t xml:space="preserve"> </w:t>
      </w:r>
      <w:r w:rsidRPr="00761158">
        <w:rPr>
          <w:rFonts w:ascii="Verdana" w:hAnsi="Verdana"/>
          <w:spacing w:val="-6"/>
          <w:lang w:eastAsia="x-none"/>
        </w:rPr>
        <w:tab/>
      </w:r>
      <w:r w:rsidRPr="00761158">
        <w:rPr>
          <w:rFonts w:ascii="Verdana" w:hAnsi="Verdana"/>
          <w:spacing w:val="-6"/>
          <w:lang w:eastAsia="x-none"/>
        </w:rPr>
        <w:tab/>
      </w:r>
      <w:r w:rsidRPr="00761158">
        <w:rPr>
          <w:rFonts w:ascii="Verdana" w:hAnsi="Verdana"/>
          <w:spacing w:val="-6"/>
          <w:lang w:eastAsia="x-none"/>
        </w:rPr>
        <w:tab/>
      </w:r>
    </w:p>
    <w:p w:rsidR="00CB583F" w:rsidRPr="00761158" w:rsidRDefault="00CB583F" w:rsidP="00761158">
      <w:pPr>
        <w:spacing w:line="360" w:lineRule="auto"/>
        <w:ind w:left="567" w:right="567"/>
        <w:jc w:val="both"/>
        <w:rPr>
          <w:rFonts w:ascii="Verdana" w:hAnsi="Verdana" w:cs="Arial"/>
          <w:spacing w:val="-6"/>
        </w:rPr>
      </w:pPr>
      <w:r w:rsidRPr="00761158">
        <w:rPr>
          <w:rFonts w:ascii="Verdana" w:hAnsi="Verdana"/>
          <w:spacing w:val="-6"/>
          <w:lang w:eastAsia="x-none"/>
        </w:rPr>
        <w:t xml:space="preserve">Se trata, entonces de una queja constitucional reiterada, lo que basta para su rechazo en aplicación del </w:t>
      </w:r>
      <w:r w:rsidRPr="00761158">
        <w:rPr>
          <w:rFonts w:ascii="Verdana" w:hAnsi="Verdana" w:cs="Arial"/>
          <w:spacing w:val="-6"/>
        </w:rPr>
        <w:t>artículo 38 del decreto 2591 de 1991.</w:t>
      </w:r>
    </w:p>
    <w:p w:rsidR="00CB583F" w:rsidRPr="00761158" w:rsidRDefault="00CB583F" w:rsidP="00761158">
      <w:pPr>
        <w:spacing w:line="360" w:lineRule="auto"/>
        <w:ind w:left="284" w:right="283"/>
        <w:jc w:val="both"/>
        <w:rPr>
          <w:rFonts w:ascii="Verdana" w:hAnsi="Verdana" w:cs="Arial"/>
          <w:spacing w:val="-6"/>
        </w:rPr>
      </w:pPr>
      <w:r w:rsidRPr="00761158">
        <w:rPr>
          <w:rFonts w:ascii="Verdana" w:hAnsi="Verdana" w:cs="Arial"/>
          <w:spacing w:val="-6"/>
        </w:rPr>
        <w:t xml:space="preserve">  </w:t>
      </w:r>
      <w:r w:rsidRPr="00761158">
        <w:rPr>
          <w:rFonts w:ascii="Verdana" w:hAnsi="Verdana" w:cs="Arial"/>
          <w:spacing w:val="-6"/>
        </w:rPr>
        <w:tab/>
      </w:r>
      <w:r w:rsidRPr="00761158">
        <w:rPr>
          <w:rFonts w:ascii="Verdana" w:hAnsi="Verdana" w:cs="Arial"/>
          <w:spacing w:val="-6"/>
        </w:rPr>
        <w:tab/>
      </w:r>
      <w:r w:rsidRPr="00761158">
        <w:rPr>
          <w:rFonts w:ascii="Verdana" w:hAnsi="Verdana" w:cs="Arial"/>
          <w:spacing w:val="-6"/>
        </w:rPr>
        <w:tab/>
      </w:r>
    </w:p>
    <w:p w:rsidR="00CB583F" w:rsidRPr="00761158" w:rsidRDefault="00CB583F" w:rsidP="00761158">
      <w:pPr>
        <w:spacing w:line="360" w:lineRule="auto"/>
        <w:ind w:left="284" w:right="283"/>
        <w:jc w:val="both"/>
        <w:rPr>
          <w:rFonts w:ascii="Verdana" w:hAnsi="Verdana" w:cs="Arial"/>
          <w:spacing w:val="-6"/>
        </w:rPr>
      </w:pPr>
      <w:r w:rsidRPr="00761158">
        <w:rPr>
          <w:rFonts w:ascii="Verdana" w:hAnsi="Verdana" w:cs="Arial"/>
          <w:spacing w:val="-6"/>
        </w:rPr>
        <w:t xml:space="preserve">Por todo lo anterior, la Sala declarará la improcedencia de la tutela dado que la actuación del actor se configura en lo descrito en el artículo 38 del Decreto 2591 de 1991, </w:t>
      </w:r>
      <w:r w:rsidRPr="00761158">
        <w:rPr>
          <w:rFonts w:ascii="Verdana" w:hAnsi="Verdana" w:cs="Estrangelo Edessa"/>
          <w:spacing w:val="-6"/>
        </w:rPr>
        <w:t xml:space="preserve">además de imponer las costas establecidas en el precepto 25 </w:t>
      </w:r>
      <w:proofErr w:type="spellStart"/>
      <w:r w:rsidRPr="00761158">
        <w:rPr>
          <w:rFonts w:ascii="Verdana" w:hAnsi="Verdana" w:cs="Estrangelo Edessa"/>
          <w:spacing w:val="-6"/>
        </w:rPr>
        <w:t>ibidem</w:t>
      </w:r>
      <w:proofErr w:type="spellEnd"/>
      <w:r w:rsidRPr="00761158">
        <w:rPr>
          <w:rFonts w:ascii="Verdana" w:hAnsi="Verdana" w:cs="Estrangelo Edessa"/>
          <w:spacing w:val="-6"/>
        </w:rPr>
        <w:t>, que expresamente señala que «</w:t>
      </w:r>
      <w:r w:rsidRPr="00761158">
        <w:rPr>
          <w:rFonts w:ascii="Verdana" w:hAnsi="Verdana" w:cs="Arial"/>
          <w:spacing w:val="-6"/>
          <w:shd w:val="clear" w:color="auto" w:fill="FFFFFF"/>
        </w:rPr>
        <w:t>Si la tutela fuere rechazada o denegada por el juez, éste condenará al solicitante al pago de las costas cuando estimare fundadamente que incurrió en temeridad»</w:t>
      </w:r>
      <w:r w:rsidRPr="00761158">
        <w:rPr>
          <w:rFonts w:ascii="Verdana" w:hAnsi="Verdana" w:cs="Estrangelo Edessa"/>
          <w:spacing w:val="-6"/>
        </w:rPr>
        <w:t xml:space="preserve">, suma que será tasada en cuantía de un (1) salario mínimo legal mensual vigente y estará a cargo de Javier Elías Arias Idárraga, el cual se identifica con C.C. 10.141.947. Los dineros deberán ser pagados </w:t>
      </w:r>
      <w:r w:rsidRPr="00761158">
        <w:rPr>
          <w:rFonts w:ascii="Verdana" w:eastAsia="Dotum" w:hAnsi="Verdana"/>
          <w:spacing w:val="-6"/>
        </w:rPr>
        <w:t>a favor de la Nación – Consejo Superior de la Judicatura, Banco Agrario, cuenta DTN multas y cauciones efectivas No. 3-0070-000030-4.</w:t>
      </w:r>
      <w:r w:rsidRPr="00761158">
        <w:rPr>
          <w:rFonts w:ascii="Verdana" w:hAnsi="Verdana" w:cs="Arial"/>
          <w:spacing w:val="-6"/>
        </w:rPr>
        <w:t>”</w:t>
      </w:r>
      <w:r w:rsidRPr="00761158">
        <w:rPr>
          <w:rStyle w:val="Appelnotedebasdep"/>
          <w:rFonts w:ascii="Verdana" w:hAnsi="Verdana"/>
          <w:spacing w:val="-6"/>
        </w:rPr>
        <w:footnoteReference w:id="17"/>
      </w:r>
    </w:p>
    <w:p w:rsidR="00CB583F" w:rsidRPr="00761158" w:rsidRDefault="00CB583F" w:rsidP="00761158">
      <w:pPr>
        <w:spacing w:line="360" w:lineRule="auto"/>
        <w:ind w:right="51"/>
        <w:jc w:val="both"/>
        <w:rPr>
          <w:rFonts w:ascii="Gadugi" w:hAnsi="Gadugi"/>
          <w:spacing w:val="-6"/>
          <w:sz w:val="24"/>
          <w:szCs w:val="24"/>
          <w:lang w:val="es-MX"/>
        </w:rPr>
      </w:pPr>
    </w:p>
    <w:p w:rsidR="00CB583F" w:rsidRPr="00761158" w:rsidRDefault="00CB583F" w:rsidP="00761158">
      <w:pPr>
        <w:spacing w:line="360" w:lineRule="auto"/>
        <w:ind w:right="51"/>
        <w:jc w:val="both"/>
        <w:rPr>
          <w:rFonts w:ascii="Verdana" w:hAnsi="Verdana"/>
          <w:spacing w:val="-6"/>
          <w:sz w:val="24"/>
          <w:szCs w:val="24"/>
        </w:rPr>
      </w:pPr>
      <w:r w:rsidRPr="00761158">
        <w:rPr>
          <w:rFonts w:ascii="Verdana" w:hAnsi="Verdana"/>
          <w:spacing w:val="-6"/>
          <w:sz w:val="24"/>
          <w:szCs w:val="24"/>
        </w:rPr>
        <w:t>Así las cosas el amparo contra la Defensoría del Pueblo de Caldas será despachado desfavorablemente y se condenará en costas al demandante por valor de un (1)</w:t>
      </w:r>
      <w:r w:rsidRPr="00761158">
        <w:rPr>
          <w:spacing w:val="-6"/>
        </w:rPr>
        <w:t xml:space="preserve"> </w:t>
      </w:r>
      <w:r w:rsidRPr="00761158">
        <w:rPr>
          <w:rFonts w:ascii="Verdana" w:hAnsi="Verdana"/>
          <w:spacing w:val="-6"/>
          <w:sz w:val="24"/>
          <w:szCs w:val="24"/>
        </w:rPr>
        <w:t>salario mínimo legal mensual vigente, suma se consignará a favor de la Nación-Consejo Superior de la Judicatura, Banco Agrario, cuenta DTN multas y cauciones efectivas No. 3-0070-000030-4.</w:t>
      </w:r>
    </w:p>
    <w:p w:rsidR="00CB583F" w:rsidRPr="00761158" w:rsidRDefault="00CB583F" w:rsidP="00761158">
      <w:pPr>
        <w:spacing w:line="360" w:lineRule="auto"/>
        <w:ind w:right="51"/>
        <w:jc w:val="both"/>
        <w:rPr>
          <w:rFonts w:ascii="Verdana" w:hAnsi="Verdana"/>
          <w:spacing w:val="-6"/>
          <w:sz w:val="24"/>
          <w:szCs w:val="24"/>
        </w:rPr>
      </w:pPr>
    </w:p>
    <w:p w:rsidR="00CB583F" w:rsidRPr="00761158" w:rsidRDefault="00406547"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761158">
        <w:rPr>
          <w:rFonts w:ascii="Verdana" w:hAnsi="Verdana"/>
          <w:spacing w:val="-6"/>
          <w:sz w:val="24"/>
          <w:szCs w:val="24"/>
        </w:rPr>
        <w:t>9</w:t>
      </w:r>
      <w:r w:rsidR="00CB583F" w:rsidRPr="00761158">
        <w:rPr>
          <w:rFonts w:ascii="Verdana" w:hAnsi="Verdana"/>
          <w:spacing w:val="-6"/>
          <w:sz w:val="24"/>
          <w:szCs w:val="24"/>
        </w:rPr>
        <w:t>. No se accederá a las solicitudes elevadas por el actor tendientes a ordenar</w:t>
      </w:r>
      <w:r w:rsidR="00627795" w:rsidRPr="00761158">
        <w:rPr>
          <w:rFonts w:ascii="Verdana" w:hAnsi="Verdana"/>
          <w:spacing w:val="-6"/>
          <w:sz w:val="24"/>
          <w:szCs w:val="24"/>
        </w:rPr>
        <w:t>: a)</w:t>
      </w:r>
      <w:r w:rsidR="00CB583F" w:rsidRPr="00761158">
        <w:rPr>
          <w:rFonts w:ascii="Verdana" w:hAnsi="Verdana"/>
          <w:spacing w:val="-6"/>
          <w:sz w:val="24"/>
          <w:szCs w:val="24"/>
        </w:rPr>
        <w:t xml:space="preserve"> a la Procuraduría que acredite la forma cómo ha garantizado sus derechos y</w:t>
      </w:r>
      <w:r w:rsidR="00627795" w:rsidRPr="00761158">
        <w:rPr>
          <w:rFonts w:ascii="Verdana" w:hAnsi="Verdana"/>
          <w:spacing w:val="-6"/>
          <w:sz w:val="24"/>
          <w:szCs w:val="24"/>
        </w:rPr>
        <w:t xml:space="preserve"> c)</w:t>
      </w:r>
      <w:r w:rsidR="00CB583F" w:rsidRPr="00761158">
        <w:rPr>
          <w:rFonts w:ascii="Verdana" w:hAnsi="Verdana"/>
          <w:spacing w:val="-6"/>
          <w:sz w:val="24"/>
          <w:szCs w:val="24"/>
        </w:rPr>
        <w:t xml:space="preserve"> </w:t>
      </w:r>
      <w:r w:rsidR="00EC1A96" w:rsidRPr="00761158">
        <w:rPr>
          <w:rFonts w:ascii="Verdana" w:hAnsi="Verdana"/>
          <w:spacing w:val="-6"/>
          <w:sz w:val="24"/>
          <w:szCs w:val="24"/>
        </w:rPr>
        <w:t>compulsar copias de las actuaciones con destino al Consejo Superior de la Judicatura para que inicie investigación frente al juzgado accionado por la inaplicación de los artículos 5º y 84 de la Ley 472 de 1998 y procedan de conformidad</w:t>
      </w:r>
      <w:r w:rsidR="00CB583F" w:rsidRPr="00761158">
        <w:rPr>
          <w:rFonts w:ascii="Verdana" w:hAnsi="Verdana"/>
          <w:spacing w:val="-6"/>
          <w:sz w:val="24"/>
          <w:szCs w:val="24"/>
        </w:rPr>
        <w:t>, como quiera que esta acción constitucional está prevista para proteger derechos fundamentales conculcados, mas no para tramitar esa clase de peticiones, las cuales, además, deben ser elevadas directamente por el mismo interesado, a la referida autoridad.</w:t>
      </w:r>
    </w:p>
    <w:p w:rsidR="00CB583F" w:rsidRPr="00761158" w:rsidRDefault="00CB583F"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B583F" w:rsidRPr="00761158" w:rsidRDefault="00CB583F" w:rsidP="00761158">
      <w:pPr>
        <w:spacing w:line="360" w:lineRule="auto"/>
        <w:jc w:val="both"/>
        <w:rPr>
          <w:rFonts w:ascii="Verdana" w:hAnsi="Verdana"/>
          <w:spacing w:val="-6"/>
          <w:sz w:val="24"/>
          <w:szCs w:val="24"/>
        </w:rPr>
      </w:pPr>
      <w:r w:rsidRPr="00761158">
        <w:rPr>
          <w:rFonts w:ascii="Verdana" w:hAnsi="Verdana"/>
          <w:spacing w:val="-6"/>
          <w:sz w:val="24"/>
          <w:szCs w:val="24"/>
        </w:rPr>
        <w:lastRenderedPageBreak/>
        <w:t>En mérito de lo expuesto, la Sala Civil Familia del Tribunal Superior de Pereira, Risaralda, administrando justicia en nombre de la República y por autoridad de la ley,</w:t>
      </w:r>
    </w:p>
    <w:p w:rsidR="00CB583F" w:rsidRPr="00761158" w:rsidRDefault="00CB583F" w:rsidP="00761158">
      <w:pPr>
        <w:spacing w:line="360" w:lineRule="auto"/>
        <w:jc w:val="both"/>
        <w:rPr>
          <w:rFonts w:ascii="Verdana" w:hAnsi="Verdana"/>
          <w:spacing w:val="-6"/>
          <w:sz w:val="24"/>
          <w:szCs w:val="24"/>
        </w:rPr>
      </w:pPr>
    </w:p>
    <w:p w:rsidR="00CB583F" w:rsidRPr="00761158" w:rsidRDefault="00CB583F" w:rsidP="00761158">
      <w:pPr>
        <w:spacing w:line="360" w:lineRule="auto"/>
        <w:jc w:val="both"/>
        <w:rPr>
          <w:rFonts w:ascii="Verdana" w:hAnsi="Verdana"/>
          <w:b/>
          <w:spacing w:val="-6"/>
          <w:sz w:val="24"/>
          <w:szCs w:val="24"/>
        </w:rPr>
      </w:pPr>
      <w:r w:rsidRPr="00761158">
        <w:rPr>
          <w:rFonts w:ascii="Verdana" w:hAnsi="Verdana"/>
          <w:b/>
          <w:spacing w:val="-6"/>
          <w:sz w:val="24"/>
          <w:szCs w:val="24"/>
        </w:rPr>
        <w:t>R E S U E L V E </w:t>
      </w:r>
    </w:p>
    <w:p w:rsidR="00CB583F" w:rsidRPr="00761158" w:rsidRDefault="00CB583F" w:rsidP="00761158">
      <w:pPr>
        <w:spacing w:line="360" w:lineRule="auto"/>
        <w:jc w:val="both"/>
        <w:rPr>
          <w:rFonts w:ascii="Verdana" w:hAnsi="Verdana"/>
          <w:spacing w:val="-6"/>
          <w:sz w:val="24"/>
          <w:szCs w:val="24"/>
        </w:rPr>
      </w:pPr>
    </w:p>
    <w:p w:rsidR="00CB583F" w:rsidRPr="00761158" w:rsidRDefault="00CB583F"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761158">
        <w:rPr>
          <w:rFonts w:ascii="Verdana" w:hAnsi="Verdana"/>
          <w:b/>
          <w:spacing w:val="-6"/>
          <w:sz w:val="24"/>
          <w:szCs w:val="24"/>
        </w:rPr>
        <w:t>PRIMERO:</w:t>
      </w:r>
      <w:r w:rsidRPr="00761158">
        <w:rPr>
          <w:rFonts w:ascii="Verdana" w:hAnsi="Verdana"/>
          <w:spacing w:val="-6"/>
          <w:sz w:val="24"/>
          <w:szCs w:val="24"/>
        </w:rPr>
        <w:t xml:space="preserve"> Se </w:t>
      </w:r>
      <w:r w:rsidR="00976F20" w:rsidRPr="00761158">
        <w:rPr>
          <w:rFonts w:ascii="Verdana" w:hAnsi="Verdana"/>
          <w:spacing w:val="-6"/>
          <w:sz w:val="24"/>
          <w:szCs w:val="24"/>
        </w:rPr>
        <w:t>niegan las acciones de tutela</w:t>
      </w:r>
      <w:r w:rsidR="0017783A" w:rsidRPr="00761158">
        <w:rPr>
          <w:rFonts w:ascii="Verdana" w:hAnsi="Verdana"/>
          <w:spacing w:val="-6"/>
          <w:sz w:val="24"/>
          <w:szCs w:val="24"/>
        </w:rPr>
        <w:t xml:space="preserve"> que fueron </w:t>
      </w:r>
      <w:r w:rsidRPr="00761158">
        <w:rPr>
          <w:rFonts w:ascii="Verdana" w:hAnsi="Verdana"/>
          <w:spacing w:val="-6"/>
          <w:sz w:val="24"/>
          <w:szCs w:val="24"/>
        </w:rPr>
        <w:t>propuesta</w:t>
      </w:r>
      <w:r w:rsidR="0017783A" w:rsidRPr="00761158">
        <w:rPr>
          <w:rFonts w:ascii="Verdana" w:hAnsi="Verdana"/>
          <w:spacing w:val="-6"/>
          <w:sz w:val="24"/>
          <w:szCs w:val="24"/>
        </w:rPr>
        <w:t>s</w:t>
      </w:r>
      <w:r w:rsidRPr="00761158">
        <w:rPr>
          <w:rFonts w:ascii="Verdana" w:hAnsi="Verdana"/>
          <w:spacing w:val="-6"/>
          <w:sz w:val="24"/>
          <w:szCs w:val="24"/>
        </w:rPr>
        <w:t xml:space="preserve"> por el señor </w:t>
      </w:r>
      <w:r w:rsidR="005210DA" w:rsidRPr="00761158">
        <w:rPr>
          <w:rFonts w:ascii="Verdana" w:hAnsi="Verdana"/>
          <w:spacing w:val="-6"/>
          <w:sz w:val="24"/>
          <w:szCs w:val="24"/>
        </w:rPr>
        <w:t>Javier Elías Arias Idárraga contra el Juzgado Segundo Civil del Circuito de Pereira</w:t>
      </w:r>
      <w:r w:rsidR="00095A17" w:rsidRPr="00761158">
        <w:rPr>
          <w:rFonts w:ascii="Verdana" w:hAnsi="Verdana"/>
          <w:spacing w:val="-6"/>
          <w:sz w:val="24"/>
          <w:szCs w:val="24"/>
        </w:rPr>
        <w:t>, el Ministerio Público</w:t>
      </w:r>
      <w:r w:rsidR="005210DA" w:rsidRPr="00761158">
        <w:rPr>
          <w:rFonts w:ascii="Verdana" w:hAnsi="Verdana"/>
          <w:spacing w:val="-6"/>
          <w:sz w:val="24"/>
          <w:szCs w:val="24"/>
        </w:rPr>
        <w:t xml:space="preserve"> y la Defensoría del Pueblo Regional Caldas, a la que fue vinculados el Alcalde de Pereira, el Defensor del Pueblo de la Regional Risaralda, la Alcaldía de </w:t>
      </w:r>
      <w:proofErr w:type="spellStart"/>
      <w:r w:rsidR="005210DA" w:rsidRPr="00761158">
        <w:rPr>
          <w:rFonts w:ascii="Verdana" w:hAnsi="Verdana"/>
          <w:spacing w:val="-6"/>
          <w:sz w:val="24"/>
          <w:szCs w:val="24"/>
        </w:rPr>
        <w:t>Bosconia</w:t>
      </w:r>
      <w:proofErr w:type="spellEnd"/>
      <w:r w:rsidR="005210DA" w:rsidRPr="00761158">
        <w:rPr>
          <w:rFonts w:ascii="Verdana" w:hAnsi="Verdana"/>
          <w:spacing w:val="-6"/>
          <w:sz w:val="24"/>
          <w:szCs w:val="24"/>
        </w:rPr>
        <w:t>, el Personero Municipal de esa localidad</w:t>
      </w:r>
      <w:r w:rsidR="0017783A" w:rsidRPr="00761158">
        <w:rPr>
          <w:rFonts w:ascii="Verdana" w:hAnsi="Verdana"/>
          <w:spacing w:val="-6"/>
          <w:sz w:val="24"/>
          <w:szCs w:val="24"/>
        </w:rPr>
        <w:t xml:space="preserve"> y</w:t>
      </w:r>
      <w:r w:rsidR="005210DA" w:rsidRPr="00761158">
        <w:rPr>
          <w:rFonts w:ascii="Verdana" w:hAnsi="Verdana"/>
          <w:spacing w:val="-6"/>
          <w:sz w:val="24"/>
          <w:szCs w:val="24"/>
        </w:rPr>
        <w:t xml:space="preserve"> la Defensoría del Pueblo </w:t>
      </w:r>
      <w:r w:rsidR="0017783A" w:rsidRPr="00761158">
        <w:rPr>
          <w:rFonts w:ascii="Verdana" w:hAnsi="Verdana"/>
          <w:spacing w:val="-6"/>
          <w:sz w:val="24"/>
          <w:szCs w:val="24"/>
        </w:rPr>
        <w:t>Regional Cesar</w:t>
      </w:r>
      <w:r w:rsidRPr="00761158">
        <w:rPr>
          <w:rFonts w:ascii="Verdana" w:hAnsi="Verdana"/>
          <w:spacing w:val="-6"/>
          <w:sz w:val="24"/>
          <w:szCs w:val="24"/>
        </w:rPr>
        <w:t xml:space="preserve">, </w:t>
      </w:r>
      <w:r w:rsidR="00095A17" w:rsidRPr="00761158">
        <w:rPr>
          <w:rFonts w:ascii="Verdana" w:hAnsi="Verdana"/>
          <w:spacing w:val="-6"/>
          <w:sz w:val="24"/>
          <w:szCs w:val="24"/>
        </w:rPr>
        <w:t>y se declara</w:t>
      </w:r>
      <w:r w:rsidR="003B6043" w:rsidRPr="00761158">
        <w:rPr>
          <w:rFonts w:ascii="Verdana" w:hAnsi="Verdana"/>
          <w:spacing w:val="-6"/>
          <w:sz w:val="24"/>
          <w:szCs w:val="24"/>
        </w:rPr>
        <w:t>n</w:t>
      </w:r>
      <w:r w:rsidR="00095A17" w:rsidRPr="00761158">
        <w:rPr>
          <w:rFonts w:ascii="Verdana" w:hAnsi="Verdana"/>
          <w:spacing w:val="-6"/>
          <w:sz w:val="24"/>
          <w:szCs w:val="24"/>
        </w:rPr>
        <w:t xml:space="preserve"> improcedente</w:t>
      </w:r>
      <w:r w:rsidR="003B6043" w:rsidRPr="00761158">
        <w:rPr>
          <w:rFonts w:ascii="Verdana" w:hAnsi="Verdana"/>
          <w:spacing w:val="-6"/>
          <w:sz w:val="24"/>
          <w:szCs w:val="24"/>
        </w:rPr>
        <w:t xml:space="preserve">s respecto al </w:t>
      </w:r>
      <w:r w:rsidR="00490362" w:rsidRPr="00761158">
        <w:rPr>
          <w:rFonts w:ascii="Verdana" w:hAnsi="Verdana"/>
          <w:spacing w:val="-6"/>
          <w:sz w:val="24"/>
          <w:szCs w:val="24"/>
        </w:rPr>
        <w:t xml:space="preserve">Consejo Seccional de la Judicatura de Risaralda y en cuanto a </w:t>
      </w:r>
      <w:r w:rsidR="00C70431" w:rsidRPr="00761158">
        <w:rPr>
          <w:rFonts w:ascii="Verdana" w:hAnsi="Verdana"/>
          <w:spacing w:val="-6"/>
          <w:sz w:val="24"/>
          <w:szCs w:val="24"/>
        </w:rPr>
        <w:t xml:space="preserve">la pretensión relativa a declarar el desistimiento tácito en la acción popular radicada bajo el No. 2016-00509. </w:t>
      </w:r>
    </w:p>
    <w:p w:rsidR="00761158" w:rsidRPr="00C152EA" w:rsidRDefault="00761158" w:rsidP="00C152EA">
      <w:pPr>
        <w:jc w:val="both"/>
        <w:rPr>
          <w:rFonts w:ascii="Verdana" w:hAnsi="Verdana"/>
          <w:b/>
          <w:spacing w:val="-6"/>
          <w:sz w:val="24"/>
          <w:szCs w:val="24"/>
        </w:rPr>
      </w:pPr>
    </w:p>
    <w:p w:rsidR="00761158" w:rsidRPr="00DC16D5" w:rsidRDefault="00761158" w:rsidP="00761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i/>
          <w:spacing w:val="-6"/>
          <w:sz w:val="16"/>
          <w:szCs w:val="24"/>
        </w:rPr>
      </w:pPr>
      <w:r w:rsidRPr="00DC16D5">
        <w:rPr>
          <w:rFonts w:ascii="Verdana" w:hAnsi="Verdana"/>
          <w:i/>
          <w:spacing w:val="-6"/>
          <w:sz w:val="16"/>
          <w:szCs w:val="24"/>
          <w:lang w:val="es-CO"/>
        </w:rPr>
        <w:t xml:space="preserve">(Continúa parte resolutiva de sentencia de primera instancia dictada en las tutelas radicadas: </w:t>
      </w:r>
      <w:r w:rsidRPr="00DC16D5">
        <w:rPr>
          <w:rFonts w:ascii="Verdana" w:hAnsi="Verdana"/>
          <w:i/>
          <w:spacing w:val="-6"/>
          <w:sz w:val="16"/>
          <w:szCs w:val="24"/>
        </w:rPr>
        <w:t>66001-22-13-000-2017-00376-00 y 66001-22-13-000-2017-00380-00)</w:t>
      </w:r>
    </w:p>
    <w:p w:rsidR="00761158" w:rsidRPr="00761158" w:rsidRDefault="00761158" w:rsidP="00761158">
      <w:pPr>
        <w:spacing w:line="360" w:lineRule="auto"/>
        <w:jc w:val="both"/>
        <w:rPr>
          <w:rFonts w:ascii="Verdana" w:hAnsi="Verdana"/>
          <w:b/>
          <w:spacing w:val="-6"/>
          <w:sz w:val="18"/>
          <w:szCs w:val="24"/>
          <w:lang w:val="es-CO"/>
        </w:rPr>
      </w:pPr>
    </w:p>
    <w:p w:rsidR="00D17C64" w:rsidRPr="00761158" w:rsidRDefault="00CB583F" w:rsidP="00761158">
      <w:pPr>
        <w:spacing w:line="360" w:lineRule="auto"/>
        <w:jc w:val="both"/>
        <w:rPr>
          <w:rFonts w:ascii="Verdana" w:hAnsi="Verdana"/>
          <w:spacing w:val="-6"/>
          <w:sz w:val="24"/>
          <w:szCs w:val="24"/>
          <w:lang w:val="es-CO"/>
        </w:rPr>
      </w:pPr>
      <w:r w:rsidRPr="00761158">
        <w:rPr>
          <w:rFonts w:ascii="Verdana" w:hAnsi="Verdana"/>
          <w:b/>
          <w:spacing w:val="-6"/>
          <w:sz w:val="24"/>
          <w:szCs w:val="24"/>
          <w:lang w:val="es-CO"/>
        </w:rPr>
        <w:t xml:space="preserve">SEGUNDO: </w:t>
      </w:r>
      <w:r w:rsidRPr="00761158">
        <w:rPr>
          <w:rFonts w:ascii="Verdana" w:hAnsi="Verdana"/>
          <w:spacing w:val="-6"/>
          <w:sz w:val="24"/>
          <w:szCs w:val="24"/>
          <w:lang w:val="es-CO"/>
        </w:rPr>
        <w:t xml:space="preserve">Se condena en costas al accionante </w:t>
      </w:r>
      <w:r w:rsidR="00A42B86" w:rsidRPr="00761158">
        <w:rPr>
          <w:rFonts w:ascii="Verdana" w:hAnsi="Verdana"/>
          <w:spacing w:val="-6"/>
          <w:sz w:val="24"/>
          <w:szCs w:val="24"/>
        </w:rPr>
        <w:t>Javier Elías Arias Idárraga identificado con cédula de ciudadanía 10.141.947,</w:t>
      </w:r>
      <w:r w:rsidR="001A05A2" w:rsidRPr="00761158">
        <w:rPr>
          <w:rFonts w:ascii="Verdana" w:hAnsi="Verdana"/>
          <w:spacing w:val="-6"/>
          <w:sz w:val="24"/>
          <w:szCs w:val="24"/>
        </w:rPr>
        <w:t xml:space="preserve"> cuya única dirección de contacto </w:t>
      </w:r>
      <w:r w:rsidR="00FE6C52" w:rsidRPr="00761158">
        <w:rPr>
          <w:rFonts w:ascii="Verdana" w:hAnsi="Verdana"/>
          <w:spacing w:val="-6"/>
          <w:sz w:val="24"/>
          <w:szCs w:val="24"/>
        </w:rPr>
        <w:t>conocida</w:t>
      </w:r>
      <w:r w:rsidR="001A05A2" w:rsidRPr="00761158">
        <w:rPr>
          <w:rFonts w:ascii="Verdana" w:hAnsi="Verdana"/>
          <w:spacing w:val="-6"/>
          <w:sz w:val="24"/>
          <w:szCs w:val="24"/>
        </w:rPr>
        <w:t xml:space="preserve"> es el correo electrónico dinosaurio013@hotmail.com,</w:t>
      </w:r>
      <w:r w:rsidR="00A42B86" w:rsidRPr="00761158">
        <w:rPr>
          <w:rFonts w:ascii="Verdana" w:hAnsi="Verdana"/>
          <w:spacing w:val="-6"/>
          <w:sz w:val="24"/>
          <w:szCs w:val="24"/>
        </w:rPr>
        <w:t xml:space="preserve"> </w:t>
      </w:r>
      <w:r w:rsidRPr="00761158">
        <w:rPr>
          <w:rFonts w:ascii="Verdana" w:hAnsi="Verdana"/>
          <w:spacing w:val="-6"/>
          <w:sz w:val="24"/>
          <w:szCs w:val="24"/>
          <w:lang w:val="es-CO"/>
        </w:rPr>
        <w:t xml:space="preserve">por la suma de un (1) salario mínimo legal mensual vigente, en favor de la Nación-Consejo Superior de la Judicatura, Banco Agrario, cuenta </w:t>
      </w:r>
      <w:proofErr w:type="spellStart"/>
      <w:r w:rsidRPr="00761158">
        <w:rPr>
          <w:rFonts w:ascii="Verdana" w:hAnsi="Verdana"/>
          <w:spacing w:val="-6"/>
          <w:sz w:val="24"/>
          <w:szCs w:val="24"/>
          <w:lang w:val="es-CO"/>
        </w:rPr>
        <w:t>DTN</w:t>
      </w:r>
      <w:proofErr w:type="spellEnd"/>
      <w:r w:rsidRPr="00761158">
        <w:rPr>
          <w:rFonts w:ascii="Verdana" w:hAnsi="Verdana"/>
          <w:spacing w:val="-6"/>
          <w:sz w:val="24"/>
          <w:szCs w:val="24"/>
          <w:lang w:val="es-CO"/>
        </w:rPr>
        <w:t xml:space="preserve"> multas y cauciones efectivas No. 3-0070-000030-4. Dicho pagó deberá consignarse dentro de los diez (10) días siguientes a la notificación que de esta sentencia se le haga. Vencido el cual, sino lo ha efectuado y una vez en firme esta providencia, se dispondrá la remisión de copias con las constancias respectivas ante la Oficina de Cobro Coactivo de la Dirección Ejecutiva Seccional de Administración Judicial, para lo de su cargo.</w:t>
      </w:r>
    </w:p>
    <w:p w:rsidR="00D17C64" w:rsidRPr="00761158" w:rsidRDefault="00D17C64" w:rsidP="00761158">
      <w:pPr>
        <w:spacing w:line="360" w:lineRule="auto"/>
        <w:ind w:right="51"/>
        <w:jc w:val="both"/>
        <w:rPr>
          <w:rFonts w:ascii="Verdana" w:hAnsi="Verdana"/>
          <w:b/>
          <w:spacing w:val="-6"/>
          <w:sz w:val="24"/>
          <w:szCs w:val="24"/>
        </w:rPr>
      </w:pPr>
    </w:p>
    <w:p w:rsidR="00CB583F" w:rsidRPr="00761158" w:rsidRDefault="00CB583F" w:rsidP="00761158">
      <w:pPr>
        <w:spacing w:line="360" w:lineRule="auto"/>
        <w:ind w:right="51"/>
        <w:jc w:val="both"/>
        <w:rPr>
          <w:rFonts w:ascii="Verdana" w:hAnsi="Verdana"/>
          <w:spacing w:val="-6"/>
          <w:sz w:val="24"/>
          <w:szCs w:val="24"/>
        </w:rPr>
      </w:pPr>
      <w:r w:rsidRPr="00761158">
        <w:rPr>
          <w:rFonts w:ascii="Verdana" w:hAnsi="Verdana"/>
          <w:b/>
          <w:spacing w:val="-6"/>
          <w:sz w:val="24"/>
          <w:szCs w:val="24"/>
        </w:rPr>
        <w:t>TERCERO:</w:t>
      </w:r>
      <w:r w:rsidRPr="00761158">
        <w:rPr>
          <w:rFonts w:ascii="Verdana" w:hAnsi="Verdana"/>
          <w:spacing w:val="-6"/>
          <w:sz w:val="24"/>
          <w:szCs w:val="24"/>
        </w:rPr>
        <w:t xml:space="preserve"> Notifíquese esta decisión a las partes conforme lo previene el artículo 30 del Decreto 2591 de 1991.</w:t>
      </w:r>
    </w:p>
    <w:p w:rsidR="00CB583F" w:rsidRPr="00761158" w:rsidRDefault="00CB583F" w:rsidP="00761158">
      <w:pPr>
        <w:spacing w:line="360" w:lineRule="auto"/>
        <w:jc w:val="both"/>
        <w:rPr>
          <w:rFonts w:ascii="Verdana" w:hAnsi="Verdana"/>
          <w:spacing w:val="-6"/>
          <w:sz w:val="24"/>
          <w:szCs w:val="24"/>
        </w:rPr>
      </w:pPr>
    </w:p>
    <w:p w:rsidR="00CB583F" w:rsidRPr="00761158" w:rsidRDefault="00CB583F" w:rsidP="00761158">
      <w:pPr>
        <w:spacing w:line="360" w:lineRule="auto"/>
        <w:jc w:val="both"/>
        <w:rPr>
          <w:rFonts w:ascii="Verdana" w:hAnsi="Verdana"/>
          <w:spacing w:val="-6"/>
          <w:sz w:val="24"/>
          <w:szCs w:val="24"/>
        </w:rPr>
      </w:pPr>
      <w:r w:rsidRPr="00761158">
        <w:rPr>
          <w:rFonts w:ascii="Verdana" w:hAnsi="Verdana"/>
          <w:b/>
          <w:spacing w:val="-6"/>
          <w:sz w:val="24"/>
          <w:szCs w:val="24"/>
        </w:rPr>
        <w:lastRenderedPageBreak/>
        <w:t>CUARTO:</w:t>
      </w:r>
      <w:r w:rsidRPr="00761158">
        <w:rPr>
          <w:rFonts w:ascii="Verdana" w:hAnsi="Verdana"/>
          <w:spacing w:val="-6"/>
          <w:sz w:val="24"/>
          <w:szCs w:val="24"/>
        </w:rPr>
        <w:t xml:space="preserve"> De no ser impugnada esta decisión, envíese el expediente a </w:t>
      </w:r>
      <w:smartTag w:uri="urn:schemas-microsoft-com:office:smarttags" w:element="PersonName">
        <w:smartTagPr>
          <w:attr w:name="ProductID" w:val="La Corte Constitucional"/>
        </w:smartTagPr>
        <w:r w:rsidRPr="00761158">
          <w:rPr>
            <w:rFonts w:ascii="Verdana" w:hAnsi="Verdana"/>
            <w:spacing w:val="-6"/>
            <w:sz w:val="24"/>
            <w:szCs w:val="24"/>
          </w:rPr>
          <w:t>la Corte Constitucional</w:t>
        </w:r>
      </w:smartTag>
      <w:r w:rsidRPr="00761158">
        <w:rPr>
          <w:rFonts w:ascii="Verdana" w:hAnsi="Verdana"/>
          <w:spacing w:val="-6"/>
          <w:sz w:val="24"/>
          <w:szCs w:val="24"/>
        </w:rPr>
        <w:t xml:space="preserve"> para su eventual revisión conforme lo dispone el artículo 32 del Decreto 2591 de 1991.</w:t>
      </w:r>
    </w:p>
    <w:p w:rsidR="00CB583F" w:rsidRPr="00761158" w:rsidRDefault="00CB583F" w:rsidP="00761158">
      <w:pPr>
        <w:spacing w:line="360" w:lineRule="auto"/>
        <w:jc w:val="both"/>
        <w:rPr>
          <w:rFonts w:ascii="Verdana" w:hAnsi="Verdana"/>
          <w:spacing w:val="-6"/>
          <w:sz w:val="24"/>
          <w:szCs w:val="24"/>
        </w:rPr>
      </w:pPr>
    </w:p>
    <w:p w:rsidR="00CB583F" w:rsidRPr="00761158" w:rsidRDefault="00CB583F" w:rsidP="00761158">
      <w:pPr>
        <w:spacing w:line="360" w:lineRule="auto"/>
        <w:jc w:val="both"/>
        <w:rPr>
          <w:rFonts w:ascii="Verdana" w:hAnsi="Verdana"/>
          <w:spacing w:val="-6"/>
          <w:sz w:val="24"/>
          <w:szCs w:val="24"/>
        </w:rPr>
      </w:pPr>
      <w:r w:rsidRPr="00761158">
        <w:rPr>
          <w:rFonts w:ascii="Verdana" w:hAnsi="Verdana"/>
          <w:spacing w:val="-6"/>
          <w:sz w:val="24"/>
          <w:szCs w:val="24"/>
        </w:rPr>
        <w:t xml:space="preserve">Notifíquese y cúmplase, </w:t>
      </w:r>
    </w:p>
    <w:p w:rsidR="00CB583F" w:rsidRPr="00761158" w:rsidRDefault="00CB583F" w:rsidP="00761158">
      <w:pPr>
        <w:spacing w:line="360" w:lineRule="auto"/>
        <w:jc w:val="both"/>
        <w:rPr>
          <w:rFonts w:ascii="Verdana" w:hAnsi="Verdana"/>
          <w:spacing w:val="-6"/>
          <w:sz w:val="24"/>
          <w:szCs w:val="24"/>
        </w:rPr>
      </w:pPr>
    </w:p>
    <w:p w:rsidR="00CB583F" w:rsidRPr="00761158" w:rsidRDefault="00CB583F" w:rsidP="00761158">
      <w:pPr>
        <w:spacing w:line="360" w:lineRule="auto"/>
        <w:jc w:val="both"/>
        <w:rPr>
          <w:rFonts w:ascii="Verdana" w:hAnsi="Verdana"/>
          <w:spacing w:val="-6"/>
          <w:sz w:val="24"/>
          <w:szCs w:val="24"/>
        </w:rPr>
      </w:pPr>
      <w:r w:rsidRPr="00761158">
        <w:rPr>
          <w:rFonts w:ascii="Verdana" w:hAnsi="Verdana"/>
          <w:spacing w:val="-6"/>
          <w:sz w:val="24"/>
          <w:szCs w:val="24"/>
        </w:rPr>
        <w:t>Los Magistrados,</w:t>
      </w:r>
    </w:p>
    <w:p w:rsidR="003E03A6" w:rsidRPr="00761158" w:rsidRDefault="003E03A6" w:rsidP="00DC16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b/>
          <w:spacing w:val="-6"/>
          <w:sz w:val="24"/>
          <w:szCs w:val="24"/>
        </w:rPr>
      </w:pPr>
    </w:p>
    <w:p w:rsidR="003E03A6" w:rsidRPr="00761158" w:rsidRDefault="003E03A6" w:rsidP="00DC16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b/>
          <w:spacing w:val="-6"/>
          <w:sz w:val="24"/>
          <w:szCs w:val="24"/>
        </w:rPr>
      </w:pPr>
    </w:p>
    <w:p w:rsidR="003E03A6" w:rsidRPr="00761158" w:rsidRDefault="003E03A6" w:rsidP="00DC16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b/>
          <w:spacing w:val="-6"/>
          <w:sz w:val="24"/>
          <w:szCs w:val="24"/>
        </w:rPr>
      </w:pPr>
    </w:p>
    <w:p w:rsidR="00CB583F" w:rsidRPr="00761158" w:rsidRDefault="00CB583F" w:rsidP="00DC16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b/>
          <w:spacing w:val="-6"/>
          <w:sz w:val="24"/>
          <w:szCs w:val="24"/>
        </w:rPr>
      </w:pPr>
      <w:r w:rsidRPr="00761158">
        <w:rPr>
          <w:rFonts w:ascii="Verdana" w:hAnsi="Verdana"/>
          <w:b/>
          <w:spacing w:val="-6"/>
          <w:sz w:val="24"/>
          <w:szCs w:val="24"/>
        </w:rPr>
        <w:t>CLAUDIA MARÍA ARCILA RÍOS</w:t>
      </w:r>
    </w:p>
    <w:p w:rsidR="00CB583F" w:rsidRPr="00761158" w:rsidRDefault="00CB583F" w:rsidP="00DC16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b/>
          <w:spacing w:val="-6"/>
          <w:sz w:val="24"/>
          <w:szCs w:val="24"/>
        </w:rPr>
      </w:pPr>
    </w:p>
    <w:p w:rsidR="00CB583F" w:rsidRPr="00761158" w:rsidRDefault="00CB583F" w:rsidP="00DC16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b/>
          <w:spacing w:val="-6"/>
          <w:sz w:val="24"/>
          <w:szCs w:val="24"/>
        </w:rPr>
      </w:pPr>
    </w:p>
    <w:p w:rsidR="00680BC4" w:rsidRPr="00761158" w:rsidRDefault="00680BC4" w:rsidP="00DC16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b/>
          <w:spacing w:val="-6"/>
          <w:sz w:val="24"/>
          <w:szCs w:val="24"/>
        </w:rPr>
      </w:pPr>
    </w:p>
    <w:p w:rsidR="00CB583F" w:rsidRPr="00761158" w:rsidRDefault="00CB583F" w:rsidP="00DC16D5">
      <w:pPr>
        <w:tabs>
          <w:tab w:val="left" w:pos="0"/>
          <w:tab w:val="left" w:pos="708"/>
          <w:tab w:val="left" w:pos="1416"/>
          <w:tab w:val="left" w:pos="2124"/>
          <w:tab w:val="left" w:pos="2832"/>
          <w:tab w:val="left" w:pos="3540"/>
          <w:tab w:val="left" w:pos="4248"/>
          <w:tab w:val="left" w:pos="4956"/>
        </w:tabs>
        <w:suppressAutoHyphens/>
        <w:spacing w:line="324" w:lineRule="auto"/>
        <w:jc w:val="both"/>
        <w:rPr>
          <w:rFonts w:ascii="Verdana" w:hAnsi="Verdana"/>
          <w:b/>
          <w:spacing w:val="-6"/>
          <w:sz w:val="24"/>
          <w:szCs w:val="24"/>
        </w:rPr>
      </w:pPr>
      <w:r w:rsidRPr="00761158">
        <w:rPr>
          <w:rFonts w:ascii="Verdana" w:hAnsi="Verdana"/>
          <w:b/>
          <w:spacing w:val="-6"/>
          <w:sz w:val="24"/>
          <w:szCs w:val="24"/>
        </w:rPr>
        <w:t>DUBERNEY GRISALES HERRERA</w:t>
      </w:r>
    </w:p>
    <w:p w:rsidR="00CB583F" w:rsidRPr="00761158" w:rsidRDefault="00CB583F" w:rsidP="00DC16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b/>
          <w:spacing w:val="-6"/>
          <w:sz w:val="24"/>
          <w:szCs w:val="24"/>
        </w:rPr>
      </w:pPr>
    </w:p>
    <w:p w:rsidR="003E03A6" w:rsidRPr="00761158" w:rsidRDefault="003E03A6" w:rsidP="00DC16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b/>
          <w:spacing w:val="-6"/>
          <w:sz w:val="24"/>
          <w:szCs w:val="24"/>
        </w:rPr>
      </w:pPr>
    </w:p>
    <w:p w:rsidR="00DC16D5" w:rsidRDefault="00DC16D5" w:rsidP="00DC16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rFonts w:ascii="Verdana" w:hAnsi="Verdana"/>
          <w:b/>
          <w:spacing w:val="-6"/>
          <w:sz w:val="24"/>
          <w:szCs w:val="24"/>
        </w:rPr>
      </w:pPr>
    </w:p>
    <w:p w:rsidR="003E03A6" w:rsidRPr="00761158" w:rsidRDefault="00CB583F" w:rsidP="00DC16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24" w:lineRule="auto"/>
        <w:jc w:val="both"/>
        <w:rPr>
          <w:b/>
          <w:spacing w:val="-6"/>
          <w:sz w:val="24"/>
          <w:szCs w:val="24"/>
          <w:lang w:val="es-ES"/>
        </w:rPr>
      </w:pPr>
      <w:proofErr w:type="spellStart"/>
      <w:r w:rsidRPr="00761158">
        <w:rPr>
          <w:rFonts w:ascii="Verdana" w:hAnsi="Verdana"/>
          <w:b/>
          <w:spacing w:val="-6"/>
          <w:sz w:val="24"/>
          <w:szCs w:val="24"/>
        </w:rPr>
        <w:t>EDDER</w:t>
      </w:r>
      <w:proofErr w:type="spellEnd"/>
      <w:r w:rsidRPr="00761158">
        <w:rPr>
          <w:rFonts w:ascii="Verdana" w:hAnsi="Verdana"/>
          <w:b/>
          <w:spacing w:val="-6"/>
          <w:sz w:val="24"/>
          <w:szCs w:val="24"/>
        </w:rPr>
        <w:t xml:space="preserve"> JIMMY SÁNCHEZ </w:t>
      </w:r>
      <w:proofErr w:type="spellStart"/>
      <w:r w:rsidRPr="00761158">
        <w:rPr>
          <w:rFonts w:ascii="Verdana" w:hAnsi="Verdana"/>
          <w:b/>
          <w:spacing w:val="-6"/>
          <w:sz w:val="24"/>
          <w:szCs w:val="24"/>
        </w:rPr>
        <w:t>CALAMBÁS</w:t>
      </w:r>
      <w:proofErr w:type="spellEnd"/>
    </w:p>
    <w:sectPr w:rsidR="003E03A6" w:rsidRPr="00761158" w:rsidSect="00761158">
      <w:footerReference w:type="default" r:id="rId9"/>
      <w:pgSz w:w="12242" w:h="18722" w:code="14"/>
      <w:pgMar w:top="1985" w:right="1644" w:bottom="1644" w:left="209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82D" w:rsidRDefault="0028582D">
      <w:r>
        <w:separator/>
      </w:r>
    </w:p>
  </w:endnote>
  <w:endnote w:type="continuationSeparator" w:id="0">
    <w:p w:rsidR="0028582D" w:rsidRDefault="0028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 w:name="Estrangelo Edessa">
    <w:panose1 w:val="03080600000000000000"/>
    <w:charset w:val="01"/>
    <w:family w:val="roman"/>
    <w:notTrueType/>
    <w:pitch w:val="variable"/>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F80D16">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C152EA">
      <w:rPr>
        <w:rStyle w:val="Numrodepage"/>
        <w:rFonts w:ascii="Verdana" w:hAnsi="Verdana"/>
        <w:noProof/>
      </w:rPr>
      <w:t>1</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82D" w:rsidRDefault="0028582D">
      <w:r>
        <w:separator/>
      </w:r>
    </w:p>
  </w:footnote>
  <w:footnote w:type="continuationSeparator" w:id="0">
    <w:p w:rsidR="0028582D" w:rsidRDefault="0028582D">
      <w:r>
        <w:continuationSeparator/>
      </w:r>
    </w:p>
  </w:footnote>
  <w:footnote w:id="1">
    <w:p w:rsidR="009718E0" w:rsidRPr="00F46B14" w:rsidRDefault="009718E0" w:rsidP="00F46B14">
      <w:pPr>
        <w:pStyle w:val="Notedebasdepage"/>
        <w:jc w:val="both"/>
        <w:rPr>
          <w:rFonts w:ascii="Verdana" w:hAnsi="Verdana"/>
          <w:sz w:val="18"/>
          <w:szCs w:val="18"/>
          <w:lang w:val="es-CO"/>
        </w:rPr>
      </w:pPr>
      <w:r w:rsidRPr="00F46B14">
        <w:rPr>
          <w:rStyle w:val="Appelnotedebasdep"/>
          <w:rFonts w:ascii="Verdana" w:hAnsi="Verdana"/>
          <w:sz w:val="18"/>
          <w:szCs w:val="18"/>
        </w:rPr>
        <w:footnoteRef/>
      </w:r>
      <w:r w:rsidRPr="00F46B14">
        <w:rPr>
          <w:rFonts w:ascii="Verdana" w:hAnsi="Verdana"/>
          <w:sz w:val="18"/>
          <w:szCs w:val="18"/>
        </w:rPr>
        <w:t xml:space="preserve"> </w:t>
      </w:r>
      <w:r w:rsidRPr="00F46B14">
        <w:rPr>
          <w:rFonts w:ascii="Verdana" w:hAnsi="Verdana"/>
          <w:sz w:val="18"/>
          <w:szCs w:val="18"/>
          <w:lang w:val="es-CO"/>
        </w:rPr>
        <w:t>Folio 2 del CD</w:t>
      </w:r>
    </w:p>
  </w:footnote>
  <w:footnote w:id="2">
    <w:p w:rsidR="00E422EE" w:rsidRPr="00F46B14" w:rsidRDefault="00E422EE" w:rsidP="00F46B14">
      <w:pPr>
        <w:pStyle w:val="Notedebasdepage"/>
        <w:jc w:val="both"/>
        <w:rPr>
          <w:rFonts w:ascii="Verdana" w:hAnsi="Verdana"/>
          <w:sz w:val="18"/>
          <w:szCs w:val="18"/>
          <w:lang w:val="es-CO"/>
        </w:rPr>
      </w:pPr>
      <w:r w:rsidRPr="00F46B14">
        <w:rPr>
          <w:rStyle w:val="Appelnotedebasdep"/>
          <w:rFonts w:ascii="Verdana" w:hAnsi="Verdana"/>
          <w:sz w:val="18"/>
          <w:szCs w:val="18"/>
        </w:rPr>
        <w:footnoteRef/>
      </w:r>
      <w:r w:rsidRPr="00F46B14">
        <w:rPr>
          <w:rFonts w:ascii="Verdana" w:hAnsi="Verdana"/>
          <w:sz w:val="18"/>
          <w:szCs w:val="18"/>
        </w:rPr>
        <w:t xml:space="preserve"> </w:t>
      </w:r>
      <w:r w:rsidRPr="00F46B14">
        <w:rPr>
          <w:rFonts w:ascii="Verdana" w:hAnsi="Verdana"/>
          <w:sz w:val="18"/>
          <w:szCs w:val="18"/>
          <w:lang w:val="es-CO"/>
        </w:rPr>
        <w:t>Folio 3 del CD</w:t>
      </w:r>
    </w:p>
  </w:footnote>
  <w:footnote w:id="3">
    <w:p w:rsidR="0016443E" w:rsidRPr="00F46B14" w:rsidRDefault="0016443E" w:rsidP="00F46B14">
      <w:pPr>
        <w:pStyle w:val="Notedebasdepage"/>
        <w:jc w:val="both"/>
        <w:rPr>
          <w:rFonts w:ascii="Verdana" w:hAnsi="Verdana"/>
          <w:sz w:val="18"/>
          <w:szCs w:val="18"/>
          <w:lang w:val="es-CO"/>
        </w:rPr>
      </w:pPr>
      <w:r w:rsidRPr="00F46B14">
        <w:rPr>
          <w:rStyle w:val="Appelnotedebasdep"/>
          <w:rFonts w:ascii="Verdana" w:hAnsi="Verdana"/>
          <w:sz w:val="18"/>
          <w:szCs w:val="18"/>
        </w:rPr>
        <w:footnoteRef/>
      </w:r>
      <w:r w:rsidRPr="00F46B14">
        <w:rPr>
          <w:rFonts w:ascii="Verdana" w:hAnsi="Verdana"/>
          <w:sz w:val="18"/>
          <w:szCs w:val="18"/>
        </w:rPr>
        <w:t xml:space="preserve"> </w:t>
      </w:r>
      <w:r w:rsidRPr="00F46B14">
        <w:rPr>
          <w:rFonts w:ascii="Verdana" w:hAnsi="Verdana"/>
          <w:sz w:val="18"/>
          <w:szCs w:val="18"/>
          <w:lang w:val="es-CO"/>
        </w:rPr>
        <w:t>Folios 13 a 48 del CD</w:t>
      </w:r>
    </w:p>
  </w:footnote>
  <w:footnote w:id="4">
    <w:p w:rsidR="0043784B" w:rsidRPr="00F46B14" w:rsidRDefault="0043784B" w:rsidP="00F46B14">
      <w:pPr>
        <w:pStyle w:val="Notedebasdepage"/>
        <w:jc w:val="both"/>
        <w:rPr>
          <w:rFonts w:ascii="Verdana" w:hAnsi="Verdana"/>
          <w:sz w:val="18"/>
          <w:szCs w:val="18"/>
          <w:lang w:val="es-CO"/>
        </w:rPr>
      </w:pPr>
      <w:r w:rsidRPr="00F46B14">
        <w:rPr>
          <w:rStyle w:val="Appelnotedebasdep"/>
          <w:rFonts w:ascii="Verdana" w:hAnsi="Verdana"/>
          <w:sz w:val="18"/>
          <w:szCs w:val="18"/>
        </w:rPr>
        <w:footnoteRef/>
      </w:r>
      <w:r w:rsidRPr="00F46B14">
        <w:rPr>
          <w:rFonts w:ascii="Verdana" w:hAnsi="Verdana"/>
          <w:sz w:val="18"/>
          <w:szCs w:val="18"/>
        </w:rPr>
        <w:t xml:space="preserve"> </w:t>
      </w:r>
      <w:r w:rsidR="00FD5254" w:rsidRPr="00F46B14">
        <w:rPr>
          <w:rFonts w:ascii="Verdana" w:hAnsi="Verdana"/>
          <w:sz w:val="18"/>
          <w:szCs w:val="18"/>
          <w:lang w:val="es-CO"/>
        </w:rPr>
        <w:t>Folios 47 a 49</w:t>
      </w:r>
      <w:r w:rsidRPr="00F46B14">
        <w:rPr>
          <w:rFonts w:ascii="Verdana" w:hAnsi="Verdana"/>
          <w:sz w:val="18"/>
          <w:szCs w:val="18"/>
          <w:lang w:val="es-CO"/>
        </w:rPr>
        <w:t xml:space="preserve"> del CD</w:t>
      </w:r>
    </w:p>
  </w:footnote>
  <w:footnote w:id="5">
    <w:p w:rsidR="001347A0" w:rsidRPr="00F46B14" w:rsidRDefault="001347A0" w:rsidP="00F46B14">
      <w:pPr>
        <w:pStyle w:val="Notedebasdepage"/>
        <w:jc w:val="both"/>
        <w:rPr>
          <w:rFonts w:ascii="Verdana" w:hAnsi="Verdana"/>
          <w:sz w:val="18"/>
          <w:szCs w:val="18"/>
          <w:lang w:val="es-CO"/>
        </w:rPr>
      </w:pPr>
      <w:r w:rsidRPr="00F46B14">
        <w:rPr>
          <w:rStyle w:val="Appelnotedebasdep"/>
          <w:rFonts w:ascii="Verdana" w:hAnsi="Verdana"/>
          <w:sz w:val="18"/>
          <w:szCs w:val="18"/>
        </w:rPr>
        <w:footnoteRef/>
      </w:r>
      <w:r w:rsidRPr="00F46B14">
        <w:rPr>
          <w:rFonts w:ascii="Verdana" w:hAnsi="Verdana"/>
          <w:sz w:val="18"/>
          <w:szCs w:val="18"/>
        </w:rPr>
        <w:t xml:space="preserve"> </w:t>
      </w:r>
      <w:r w:rsidRPr="00F46B14">
        <w:rPr>
          <w:rFonts w:ascii="Verdana" w:hAnsi="Verdana"/>
          <w:sz w:val="18"/>
          <w:szCs w:val="18"/>
          <w:lang w:val="es-CO"/>
        </w:rPr>
        <w:t>Folios 23 vuelto y 24 del expediente y 10, 11 y 12 del CD</w:t>
      </w:r>
    </w:p>
  </w:footnote>
  <w:footnote w:id="6">
    <w:p w:rsidR="0043784B" w:rsidRPr="00F46B14" w:rsidRDefault="0043784B" w:rsidP="00F46B14">
      <w:pPr>
        <w:pStyle w:val="Notedebasdepage"/>
        <w:jc w:val="both"/>
        <w:rPr>
          <w:rFonts w:ascii="Verdana" w:hAnsi="Verdana"/>
          <w:sz w:val="18"/>
          <w:szCs w:val="18"/>
          <w:lang w:val="es-CO"/>
        </w:rPr>
      </w:pPr>
      <w:r w:rsidRPr="00F46B14">
        <w:rPr>
          <w:rStyle w:val="Appelnotedebasdep"/>
          <w:rFonts w:ascii="Verdana" w:hAnsi="Verdana"/>
          <w:sz w:val="18"/>
          <w:szCs w:val="18"/>
        </w:rPr>
        <w:footnoteRef/>
      </w:r>
      <w:r w:rsidRPr="00F46B14">
        <w:rPr>
          <w:rFonts w:ascii="Verdana" w:hAnsi="Verdana"/>
          <w:sz w:val="18"/>
          <w:szCs w:val="18"/>
        </w:rPr>
        <w:t xml:space="preserve"> </w:t>
      </w:r>
      <w:r w:rsidR="009B7741" w:rsidRPr="00F46B14">
        <w:rPr>
          <w:rFonts w:ascii="Verdana" w:hAnsi="Verdana"/>
          <w:sz w:val="18"/>
          <w:szCs w:val="18"/>
          <w:lang w:val="es-CO"/>
        </w:rPr>
        <w:t>Folio 52</w:t>
      </w:r>
      <w:r w:rsidRPr="00F46B14">
        <w:rPr>
          <w:rFonts w:ascii="Verdana" w:hAnsi="Verdana"/>
          <w:sz w:val="18"/>
          <w:szCs w:val="18"/>
          <w:lang w:val="es-CO"/>
        </w:rPr>
        <w:t xml:space="preserve"> de CD </w:t>
      </w:r>
    </w:p>
  </w:footnote>
  <w:footnote w:id="7">
    <w:p w:rsidR="0043784B" w:rsidRPr="00F46B14" w:rsidRDefault="0043784B" w:rsidP="00F46B14">
      <w:pPr>
        <w:pStyle w:val="Notedebasdepage"/>
        <w:jc w:val="both"/>
        <w:rPr>
          <w:rFonts w:ascii="Verdana" w:hAnsi="Verdana"/>
          <w:sz w:val="18"/>
          <w:szCs w:val="18"/>
          <w:lang w:val="es-CO"/>
        </w:rPr>
      </w:pPr>
      <w:r w:rsidRPr="00F46B14">
        <w:rPr>
          <w:rStyle w:val="Appelnotedebasdep"/>
          <w:rFonts w:ascii="Verdana" w:hAnsi="Verdana"/>
          <w:sz w:val="18"/>
          <w:szCs w:val="18"/>
        </w:rPr>
        <w:footnoteRef/>
      </w:r>
      <w:r w:rsidRPr="00F46B14">
        <w:rPr>
          <w:rFonts w:ascii="Verdana" w:hAnsi="Verdana"/>
          <w:sz w:val="18"/>
          <w:szCs w:val="18"/>
        </w:rPr>
        <w:t xml:space="preserve"> </w:t>
      </w:r>
      <w:r w:rsidR="00C73201" w:rsidRPr="00F46B14">
        <w:rPr>
          <w:rFonts w:ascii="Verdana" w:hAnsi="Verdana"/>
          <w:sz w:val="18"/>
          <w:szCs w:val="18"/>
          <w:lang w:val="es-CO"/>
        </w:rPr>
        <w:t>Folios 54 y 55</w:t>
      </w:r>
      <w:r w:rsidRPr="00F46B14">
        <w:rPr>
          <w:rFonts w:ascii="Verdana" w:hAnsi="Verdana"/>
          <w:sz w:val="18"/>
          <w:szCs w:val="18"/>
          <w:lang w:val="es-CO"/>
        </w:rPr>
        <w:t xml:space="preserve"> del CD</w:t>
      </w:r>
    </w:p>
  </w:footnote>
  <w:footnote w:id="8">
    <w:p w:rsidR="000A2716" w:rsidRPr="00F46B14" w:rsidRDefault="000A2716" w:rsidP="00F46B14">
      <w:pPr>
        <w:pStyle w:val="Notedebasdepage"/>
        <w:jc w:val="both"/>
        <w:rPr>
          <w:rFonts w:ascii="Verdana" w:hAnsi="Verdana"/>
          <w:sz w:val="18"/>
          <w:szCs w:val="18"/>
          <w:lang w:val="es-CO"/>
        </w:rPr>
      </w:pPr>
      <w:r w:rsidRPr="00F46B14">
        <w:rPr>
          <w:rStyle w:val="Appelnotedebasdep"/>
          <w:rFonts w:ascii="Verdana" w:hAnsi="Verdana"/>
          <w:sz w:val="18"/>
          <w:szCs w:val="18"/>
        </w:rPr>
        <w:footnoteRef/>
      </w:r>
      <w:r w:rsidRPr="00F46B14">
        <w:rPr>
          <w:rFonts w:ascii="Verdana" w:hAnsi="Verdana"/>
          <w:sz w:val="18"/>
          <w:szCs w:val="18"/>
        </w:rPr>
        <w:t xml:space="preserve"> </w:t>
      </w:r>
      <w:r w:rsidRPr="00F46B14">
        <w:rPr>
          <w:rFonts w:ascii="Verdana" w:hAnsi="Verdana"/>
          <w:sz w:val="18"/>
          <w:szCs w:val="18"/>
          <w:lang w:val="es-CO"/>
        </w:rPr>
        <w:t>Folio 27</w:t>
      </w:r>
    </w:p>
  </w:footnote>
  <w:footnote w:id="9">
    <w:p w:rsidR="000A2716" w:rsidRPr="00F46B14" w:rsidRDefault="000A2716" w:rsidP="00F46B14">
      <w:pPr>
        <w:pStyle w:val="Notedebasdepage"/>
        <w:jc w:val="both"/>
        <w:rPr>
          <w:rFonts w:ascii="Verdana" w:hAnsi="Verdana"/>
          <w:sz w:val="18"/>
          <w:szCs w:val="18"/>
          <w:lang w:val="es-CO"/>
        </w:rPr>
      </w:pPr>
      <w:r w:rsidRPr="00F46B14">
        <w:rPr>
          <w:rStyle w:val="Appelnotedebasdep"/>
          <w:rFonts w:ascii="Verdana" w:hAnsi="Verdana"/>
          <w:sz w:val="18"/>
          <w:szCs w:val="18"/>
        </w:rPr>
        <w:footnoteRef/>
      </w:r>
      <w:r w:rsidRPr="00F46B14">
        <w:rPr>
          <w:rFonts w:ascii="Verdana" w:hAnsi="Verdana"/>
          <w:sz w:val="18"/>
          <w:szCs w:val="18"/>
        </w:rPr>
        <w:t xml:space="preserve"> </w:t>
      </w:r>
      <w:r w:rsidRPr="00F46B14">
        <w:rPr>
          <w:rFonts w:ascii="Verdana" w:hAnsi="Verdana"/>
          <w:sz w:val="18"/>
          <w:szCs w:val="18"/>
          <w:lang w:val="es-CO"/>
        </w:rPr>
        <w:t>Folio 32</w:t>
      </w:r>
    </w:p>
  </w:footnote>
  <w:footnote w:id="10">
    <w:p w:rsidR="00F46B14" w:rsidRPr="00F46B14" w:rsidRDefault="00F46B14" w:rsidP="00F46B14">
      <w:pPr>
        <w:pStyle w:val="Notedebasdepage"/>
        <w:jc w:val="both"/>
        <w:rPr>
          <w:rFonts w:ascii="Verdana" w:hAnsi="Verdana"/>
          <w:sz w:val="18"/>
          <w:szCs w:val="18"/>
          <w:lang w:val="es-CO"/>
        </w:rPr>
      </w:pPr>
      <w:r w:rsidRPr="00F46B14">
        <w:rPr>
          <w:rStyle w:val="Appelnotedebasdep"/>
          <w:rFonts w:ascii="Verdana" w:hAnsi="Verdana"/>
          <w:sz w:val="18"/>
          <w:szCs w:val="18"/>
        </w:rPr>
        <w:footnoteRef/>
      </w:r>
      <w:r w:rsidRPr="00F46B14">
        <w:rPr>
          <w:rFonts w:ascii="Verdana" w:hAnsi="Verdana"/>
          <w:sz w:val="18"/>
          <w:szCs w:val="18"/>
        </w:rPr>
        <w:t xml:space="preserve"> </w:t>
      </w:r>
      <w:r w:rsidRPr="00F46B14">
        <w:rPr>
          <w:rFonts w:ascii="Verdana" w:hAnsi="Verdana"/>
          <w:sz w:val="18"/>
          <w:szCs w:val="18"/>
          <w:lang w:val="es-CO"/>
        </w:rPr>
        <w:t>Folio 12.</w:t>
      </w:r>
    </w:p>
  </w:footnote>
  <w:footnote w:id="11">
    <w:p w:rsidR="00757292" w:rsidRPr="008A4409" w:rsidRDefault="00757292" w:rsidP="00757292">
      <w:pPr>
        <w:pStyle w:val="Notedebasdepage"/>
        <w:jc w:val="both"/>
        <w:rPr>
          <w:rFonts w:ascii="Verdana" w:hAnsi="Verdana"/>
          <w:sz w:val="18"/>
          <w:szCs w:val="18"/>
          <w:lang w:val="es-CO"/>
        </w:rPr>
      </w:pPr>
      <w:r w:rsidRPr="008A4409">
        <w:rPr>
          <w:rStyle w:val="Appelnotedebasdep"/>
          <w:rFonts w:ascii="Verdana" w:hAnsi="Verdana"/>
          <w:sz w:val="18"/>
          <w:szCs w:val="18"/>
        </w:rPr>
        <w:footnoteRef/>
      </w:r>
      <w:r w:rsidRPr="008A4409">
        <w:rPr>
          <w:rFonts w:ascii="Verdana" w:hAnsi="Verdana"/>
          <w:sz w:val="18"/>
          <w:szCs w:val="18"/>
        </w:rPr>
        <w:t xml:space="preserve"> </w:t>
      </w:r>
      <w:r w:rsidRPr="008A4409">
        <w:rPr>
          <w:rFonts w:ascii="Verdana" w:hAnsi="Verdana"/>
          <w:sz w:val="18"/>
          <w:szCs w:val="18"/>
          <w:lang w:val="es-CO"/>
        </w:rPr>
        <w:t>Sala de Casación Civil, sentencia</w:t>
      </w:r>
      <w:r>
        <w:rPr>
          <w:rFonts w:ascii="Verdana" w:hAnsi="Verdana"/>
          <w:sz w:val="18"/>
          <w:szCs w:val="18"/>
          <w:lang w:val="es-CO"/>
        </w:rPr>
        <w:t xml:space="preserve"> de tutela</w:t>
      </w:r>
      <w:r w:rsidRPr="008A4409">
        <w:rPr>
          <w:rFonts w:ascii="Verdana" w:hAnsi="Verdana"/>
          <w:sz w:val="18"/>
          <w:szCs w:val="18"/>
          <w:lang w:val="es-CO"/>
        </w:rPr>
        <w:t xml:space="preserve"> del 9 de junio de 2016, MP: Dr. Luis Alfonso Rico Puerta, radicación </w:t>
      </w:r>
      <w:r w:rsidRPr="008A4409">
        <w:rPr>
          <w:rFonts w:ascii="Verdana" w:hAnsi="Verdana"/>
          <w:sz w:val="18"/>
          <w:szCs w:val="18"/>
        </w:rPr>
        <w:t>66001-22-13-000-2016-00515-01</w:t>
      </w:r>
    </w:p>
  </w:footnote>
  <w:footnote w:id="12">
    <w:p w:rsidR="00F63AB5" w:rsidRPr="00715118" w:rsidRDefault="00F63AB5" w:rsidP="00F63AB5">
      <w:pPr>
        <w:pStyle w:val="Notedebasdepage"/>
        <w:jc w:val="both"/>
        <w:rPr>
          <w:rFonts w:ascii="Verdana" w:hAnsi="Verdana"/>
          <w:sz w:val="18"/>
          <w:szCs w:val="18"/>
          <w:lang w:val="es-CO"/>
        </w:rPr>
      </w:pPr>
      <w:r w:rsidRPr="00715118">
        <w:rPr>
          <w:rStyle w:val="Appelnotedebasdep"/>
          <w:rFonts w:ascii="Verdana" w:hAnsi="Verdana"/>
          <w:sz w:val="18"/>
          <w:szCs w:val="18"/>
        </w:rPr>
        <w:footnoteRef/>
      </w:r>
      <w:r w:rsidRPr="00715118">
        <w:rPr>
          <w:rFonts w:ascii="Verdana" w:hAnsi="Verdana"/>
          <w:sz w:val="18"/>
          <w:szCs w:val="18"/>
        </w:rPr>
        <w:t xml:space="preserve"> </w:t>
      </w:r>
      <w:r w:rsidRPr="00715118">
        <w:rPr>
          <w:rFonts w:ascii="Verdana" w:hAnsi="Verdana"/>
          <w:sz w:val="18"/>
          <w:szCs w:val="18"/>
          <w:shd w:val="clear" w:color="auto" w:fill="FFFFFF"/>
        </w:rPr>
        <w:t>Sentencia T-227 de 2007. Sobre la materia también se pueden consultar las Sentencias C-1198 de 2008 y T-527 de 2009.</w:t>
      </w:r>
    </w:p>
  </w:footnote>
  <w:footnote w:id="13">
    <w:p w:rsidR="0043784B" w:rsidRPr="00F46B14" w:rsidRDefault="0043784B" w:rsidP="00F46B14">
      <w:pPr>
        <w:pStyle w:val="Notedebasdepage"/>
        <w:jc w:val="both"/>
        <w:rPr>
          <w:rFonts w:ascii="Verdana" w:hAnsi="Verdana"/>
          <w:sz w:val="18"/>
          <w:szCs w:val="18"/>
          <w:lang w:val="es-CO"/>
        </w:rPr>
      </w:pPr>
      <w:r w:rsidRPr="00F46B14">
        <w:rPr>
          <w:rStyle w:val="Appelnotedebasdep"/>
          <w:rFonts w:ascii="Verdana" w:hAnsi="Verdana"/>
          <w:sz w:val="18"/>
          <w:szCs w:val="18"/>
        </w:rPr>
        <w:footnoteRef/>
      </w:r>
      <w:r w:rsidRPr="00F46B14">
        <w:rPr>
          <w:rFonts w:ascii="Verdana" w:hAnsi="Verdana"/>
          <w:sz w:val="18"/>
          <w:szCs w:val="18"/>
        </w:rPr>
        <w:t xml:space="preserve"> </w:t>
      </w:r>
      <w:r w:rsidRPr="00F46B14">
        <w:rPr>
          <w:rFonts w:ascii="Verdana" w:hAnsi="Verdana"/>
          <w:sz w:val="18"/>
          <w:szCs w:val="18"/>
          <w:shd w:val="clear" w:color="auto" w:fill="FFFFFF"/>
        </w:rPr>
        <w:t>Sentencia de tutela STC8413-2015, de 2 de julio de 2015, Rad. 2015-00178-01, M.P. Fernando Giraldo Gutiérrez.</w:t>
      </w:r>
    </w:p>
  </w:footnote>
  <w:footnote w:id="14">
    <w:p w:rsidR="00723538" w:rsidRPr="00CE5A36" w:rsidRDefault="00723538" w:rsidP="00723538">
      <w:pPr>
        <w:pStyle w:val="Notedebasdepage"/>
        <w:jc w:val="both"/>
        <w:rPr>
          <w:rFonts w:ascii="Verdana" w:hAnsi="Verdana"/>
          <w:sz w:val="18"/>
          <w:szCs w:val="18"/>
          <w:lang w:val="es-CO"/>
        </w:rPr>
      </w:pPr>
      <w:r w:rsidRPr="00CE5A36">
        <w:rPr>
          <w:rStyle w:val="Appelnotedebasdep"/>
          <w:rFonts w:ascii="Verdana" w:hAnsi="Verdana"/>
          <w:sz w:val="18"/>
          <w:szCs w:val="18"/>
        </w:rPr>
        <w:footnoteRef/>
      </w:r>
      <w:r w:rsidRPr="00CE5A36">
        <w:rPr>
          <w:rFonts w:ascii="Verdana" w:hAnsi="Verdana"/>
          <w:sz w:val="18"/>
          <w:szCs w:val="18"/>
        </w:rPr>
        <w:t xml:space="preserve"> </w:t>
      </w:r>
      <w:r w:rsidR="003B6043">
        <w:rPr>
          <w:rFonts w:ascii="Verdana" w:hAnsi="Verdana"/>
          <w:sz w:val="18"/>
          <w:szCs w:val="18"/>
          <w:lang w:val="es-CO"/>
        </w:rPr>
        <w:t>Folios 12 y 13</w:t>
      </w:r>
    </w:p>
  </w:footnote>
  <w:footnote w:id="15">
    <w:p w:rsidR="00CB583F" w:rsidRPr="00F46B14" w:rsidRDefault="00CB583F" w:rsidP="00F46B14">
      <w:pPr>
        <w:jc w:val="both"/>
        <w:rPr>
          <w:rFonts w:ascii="Verdana" w:hAnsi="Verdana"/>
          <w:color w:val="385623"/>
          <w:sz w:val="18"/>
          <w:szCs w:val="18"/>
        </w:rPr>
      </w:pPr>
      <w:r w:rsidRPr="00F46B14">
        <w:rPr>
          <w:rStyle w:val="Appelnotedebasdep"/>
          <w:rFonts w:ascii="Verdana" w:hAnsi="Verdana"/>
          <w:sz w:val="18"/>
          <w:szCs w:val="18"/>
        </w:rPr>
        <w:footnoteRef/>
      </w:r>
      <w:r w:rsidRPr="00F46B14">
        <w:rPr>
          <w:rFonts w:ascii="Verdana" w:hAnsi="Verdana"/>
          <w:sz w:val="18"/>
          <w:szCs w:val="18"/>
        </w:rPr>
        <w:t xml:space="preserve"> Sentencia de tutela del 9 de junio de 2016. MP Fernando Giraldo Gutiérrez, radicado No. 66001-22-13-000-2016-00497-00. </w:t>
      </w:r>
    </w:p>
  </w:footnote>
  <w:footnote w:id="16">
    <w:p w:rsidR="00CB583F" w:rsidRPr="00F46B14" w:rsidRDefault="00CB583F" w:rsidP="00F46B14">
      <w:pPr>
        <w:pStyle w:val="Notedebasdepage"/>
        <w:jc w:val="both"/>
        <w:rPr>
          <w:rFonts w:ascii="Verdana" w:hAnsi="Verdana"/>
          <w:sz w:val="18"/>
          <w:szCs w:val="18"/>
          <w:lang w:val="es-419"/>
        </w:rPr>
      </w:pPr>
      <w:r w:rsidRPr="00F46B14">
        <w:rPr>
          <w:rStyle w:val="Appelnotedebasdep"/>
          <w:rFonts w:ascii="Verdana" w:hAnsi="Verdana"/>
          <w:sz w:val="18"/>
          <w:szCs w:val="18"/>
        </w:rPr>
        <w:footnoteRef/>
      </w:r>
      <w:r w:rsidRPr="00F46B14">
        <w:rPr>
          <w:rFonts w:ascii="Verdana" w:hAnsi="Verdana"/>
          <w:sz w:val="18"/>
          <w:szCs w:val="18"/>
        </w:rPr>
        <w:t xml:space="preserve"> </w:t>
      </w:r>
      <w:r w:rsidRPr="00F46B14">
        <w:rPr>
          <w:rFonts w:ascii="Verdana" w:hAnsi="Verdana"/>
          <w:sz w:val="18"/>
          <w:szCs w:val="18"/>
          <w:lang w:val="es-419"/>
        </w:rPr>
        <w:t>Sentencia T-001-2016</w:t>
      </w:r>
    </w:p>
  </w:footnote>
  <w:footnote w:id="17">
    <w:p w:rsidR="00CB583F" w:rsidRPr="00F46B14" w:rsidRDefault="00CB583F" w:rsidP="00F46B14">
      <w:pPr>
        <w:pStyle w:val="Notedebasdepage"/>
        <w:jc w:val="both"/>
        <w:rPr>
          <w:rFonts w:ascii="Verdana" w:hAnsi="Verdana"/>
          <w:sz w:val="18"/>
          <w:szCs w:val="18"/>
          <w:lang w:val="es-CO"/>
        </w:rPr>
      </w:pPr>
      <w:r w:rsidRPr="00F46B14">
        <w:rPr>
          <w:rStyle w:val="Appelnotedebasdep"/>
          <w:rFonts w:ascii="Verdana" w:hAnsi="Verdana"/>
          <w:sz w:val="18"/>
          <w:szCs w:val="18"/>
        </w:rPr>
        <w:footnoteRef/>
      </w:r>
      <w:r w:rsidRPr="00F46B14">
        <w:rPr>
          <w:rFonts w:ascii="Verdana" w:hAnsi="Verdana"/>
          <w:sz w:val="18"/>
          <w:szCs w:val="18"/>
        </w:rPr>
        <w:t xml:space="preserve"> Sentencia de tutela del 16 de noviembre de 2016. MP Fernando Castillo Cadena, expediente radicado. STL16749-2016.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50F5"/>
    <w:rsid w:val="000151B8"/>
    <w:rsid w:val="00015365"/>
    <w:rsid w:val="00015B67"/>
    <w:rsid w:val="00016D0E"/>
    <w:rsid w:val="00016EEE"/>
    <w:rsid w:val="00020DFE"/>
    <w:rsid w:val="00020F04"/>
    <w:rsid w:val="00023662"/>
    <w:rsid w:val="00023E07"/>
    <w:rsid w:val="00024086"/>
    <w:rsid w:val="00024D5E"/>
    <w:rsid w:val="00024FD0"/>
    <w:rsid w:val="00026DE5"/>
    <w:rsid w:val="000276D4"/>
    <w:rsid w:val="0003081E"/>
    <w:rsid w:val="00030B79"/>
    <w:rsid w:val="00030EDE"/>
    <w:rsid w:val="000311F4"/>
    <w:rsid w:val="0003153C"/>
    <w:rsid w:val="0003187C"/>
    <w:rsid w:val="00031F6D"/>
    <w:rsid w:val="000329A7"/>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2C36"/>
    <w:rsid w:val="000434C1"/>
    <w:rsid w:val="0004370A"/>
    <w:rsid w:val="00043A8A"/>
    <w:rsid w:val="00043B25"/>
    <w:rsid w:val="00044E2C"/>
    <w:rsid w:val="0004520A"/>
    <w:rsid w:val="0004528A"/>
    <w:rsid w:val="00045822"/>
    <w:rsid w:val="00047644"/>
    <w:rsid w:val="00047716"/>
    <w:rsid w:val="00047B30"/>
    <w:rsid w:val="00047B5C"/>
    <w:rsid w:val="00050F99"/>
    <w:rsid w:val="00050FB7"/>
    <w:rsid w:val="00051FF7"/>
    <w:rsid w:val="00052219"/>
    <w:rsid w:val="00052F30"/>
    <w:rsid w:val="00053A33"/>
    <w:rsid w:val="00053CAE"/>
    <w:rsid w:val="00053DBE"/>
    <w:rsid w:val="00054202"/>
    <w:rsid w:val="0005466F"/>
    <w:rsid w:val="00054CAF"/>
    <w:rsid w:val="00055408"/>
    <w:rsid w:val="00055572"/>
    <w:rsid w:val="0005630E"/>
    <w:rsid w:val="00056CED"/>
    <w:rsid w:val="00056D71"/>
    <w:rsid w:val="000571D6"/>
    <w:rsid w:val="000575B1"/>
    <w:rsid w:val="00057E02"/>
    <w:rsid w:val="00057E5B"/>
    <w:rsid w:val="00057F7B"/>
    <w:rsid w:val="00062126"/>
    <w:rsid w:val="00062285"/>
    <w:rsid w:val="00062947"/>
    <w:rsid w:val="000638C4"/>
    <w:rsid w:val="000646C5"/>
    <w:rsid w:val="00064B09"/>
    <w:rsid w:val="000656EE"/>
    <w:rsid w:val="0006572B"/>
    <w:rsid w:val="00065F9C"/>
    <w:rsid w:val="0006672E"/>
    <w:rsid w:val="00067D08"/>
    <w:rsid w:val="00067F99"/>
    <w:rsid w:val="00071559"/>
    <w:rsid w:val="0007199E"/>
    <w:rsid w:val="000722C1"/>
    <w:rsid w:val="000729CA"/>
    <w:rsid w:val="00073BA6"/>
    <w:rsid w:val="000746FA"/>
    <w:rsid w:val="000749B4"/>
    <w:rsid w:val="00074E61"/>
    <w:rsid w:val="0007500D"/>
    <w:rsid w:val="000750C2"/>
    <w:rsid w:val="000754C7"/>
    <w:rsid w:val="000761D8"/>
    <w:rsid w:val="00076906"/>
    <w:rsid w:val="00076DC9"/>
    <w:rsid w:val="00077118"/>
    <w:rsid w:val="000779BD"/>
    <w:rsid w:val="000801D7"/>
    <w:rsid w:val="00080A6B"/>
    <w:rsid w:val="00080EE1"/>
    <w:rsid w:val="000819DE"/>
    <w:rsid w:val="00081E08"/>
    <w:rsid w:val="00081FFA"/>
    <w:rsid w:val="000835A6"/>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1A97"/>
    <w:rsid w:val="0009238C"/>
    <w:rsid w:val="00092ABE"/>
    <w:rsid w:val="00092D6D"/>
    <w:rsid w:val="0009333C"/>
    <w:rsid w:val="00093A27"/>
    <w:rsid w:val="000942B0"/>
    <w:rsid w:val="00094A5C"/>
    <w:rsid w:val="00094C84"/>
    <w:rsid w:val="00095147"/>
    <w:rsid w:val="0009597A"/>
    <w:rsid w:val="00095A17"/>
    <w:rsid w:val="00095FC1"/>
    <w:rsid w:val="000963F1"/>
    <w:rsid w:val="00096725"/>
    <w:rsid w:val="00096F4C"/>
    <w:rsid w:val="00096F7F"/>
    <w:rsid w:val="00097668"/>
    <w:rsid w:val="00097AF6"/>
    <w:rsid w:val="00097FB5"/>
    <w:rsid w:val="000A12E5"/>
    <w:rsid w:val="000A174D"/>
    <w:rsid w:val="000A1985"/>
    <w:rsid w:val="000A1EA4"/>
    <w:rsid w:val="000A2387"/>
    <w:rsid w:val="000A2716"/>
    <w:rsid w:val="000A31AB"/>
    <w:rsid w:val="000A38F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711"/>
    <w:rsid w:val="000C1A72"/>
    <w:rsid w:val="000C21A4"/>
    <w:rsid w:val="000C27DD"/>
    <w:rsid w:val="000C32AE"/>
    <w:rsid w:val="000C45BB"/>
    <w:rsid w:val="000C4954"/>
    <w:rsid w:val="000C5C41"/>
    <w:rsid w:val="000C6255"/>
    <w:rsid w:val="000C6719"/>
    <w:rsid w:val="000C6A5A"/>
    <w:rsid w:val="000C73B4"/>
    <w:rsid w:val="000C7D99"/>
    <w:rsid w:val="000D03F8"/>
    <w:rsid w:val="000D1117"/>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19F5"/>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FDF"/>
    <w:rsid w:val="000E7C09"/>
    <w:rsid w:val="000F0A60"/>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3F02"/>
    <w:rsid w:val="001054DC"/>
    <w:rsid w:val="001056B4"/>
    <w:rsid w:val="00105E43"/>
    <w:rsid w:val="00106252"/>
    <w:rsid w:val="001062DE"/>
    <w:rsid w:val="001066FB"/>
    <w:rsid w:val="001075A2"/>
    <w:rsid w:val="00107AEA"/>
    <w:rsid w:val="001110BA"/>
    <w:rsid w:val="00111D78"/>
    <w:rsid w:val="00111DBE"/>
    <w:rsid w:val="00111F3D"/>
    <w:rsid w:val="00112855"/>
    <w:rsid w:val="0011359E"/>
    <w:rsid w:val="001139EB"/>
    <w:rsid w:val="00113AA6"/>
    <w:rsid w:val="00113E01"/>
    <w:rsid w:val="00113EF3"/>
    <w:rsid w:val="00114D2C"/>
    <w:rsid w:val="00115E97"/>
    <w:rsid w:val="001169CD"/>
    <w:rsid w:val="00116D2F"/>
    <w:rsid w:val="00116ECB"/>
    <w:rsid w:val="001171E7"/>
    <w:rsid w:val="00117A92"/>
    <w:rsid w:val="00117F74"/>
    <w:rsid w:val="00120997"/>
    <w:rsid w:val="0012143B"/>
    <w:rsid w:val="00121481"/>
    <w:rsid w:val="001214AD"/>
    <w:rsid w:val="00121E4C"/>
    <w:rsid w:val="00122B85"/>
    <w:rsid w:val="00122D4E"/>
    <w:rsid w:val="00123120"/>
    <w:rsid w:val="001236B3"/>
    <w:rsid w:val="001239E3"/>
    <w:rsid w:val="00124EA8"/>
    <w:rsid w:val="001264FB"/>
    <w:rsid w:val="00127614"/>
    <w:rsid w:val="00130322"/>
    <w:rsid w:val="00130D20"/>
    <w:rsid w:val="0013128F"/>
    <w:rsid w:val="00131864"/>
    <w:rsid w:val="001323EB"/>
    <w:rsid w:val="001326BE"/>
    <w:rsid w:val="00134487"/>
    <w:rsid w:val="001347A0"/>
    <w:rsid w:val="001349BE"/>
    <w:rsid w:val="001368C3"/>
    <w:rsid w:val="001405EE"/>
    <w:rsid w:val="00140868"/>
    <w:rsid w:val="001408F2"/>
    <w:rsid w:val="00140C92"/>
    <w:rsid w:val="00140E8F"/>
    <w:rsid w:val="001422B8"/>
    <w:rsid w:val="00142E77"/>
    <w:rsid w:val="0014683D"/>
    <w:rsid w:val="001469EF"/>
    <w:rsid w:val="00146A44"/>
    <w:rsid w:val="00146ADD"/>
    <w:rsid w:val="001475BB"/>
    <w:rsid w:val="00147830"/>
    <w:rsid w:val="00150436"/>
    <w:rsid w:val="00150FF0"/>
    <w:rsid w:val="001511B1"/>
    <w:rsid w:val="00151225"/>
    <w:rsid w:val="001539B8"/>
    <w:rsid w:val="00153A49"/>
    <w:rsid w:val="00154655"/>
    <w:rsid w:val="00155170"/>
    <w:rsid w:val="00155B23"/>
    <w:rsid w:val="00155FC7"/>
    <w:rsid w:val="001572A5"/>
    <w:rsid w:val="00157644"/>
    <w:rsid w:val="0015771C"/>
    <w:rsid w:val="0016175B"/>
    <w:rsid w:val="00162BB6"/>
    <w:rsid w:val="00162CAD"/>
    <w:rsid w:val="0016443E"/>
    <w:rsid w:val="00164F01"/>
    <w:rsid w:val="00165048"/>
    <w:rsid w:val="00165B99"/>
    <w:rsid w:val="00166904"/>
    <w:rsid w:val="00167386"/>
    <w:rsid w:val="0016780D"/>
    <w:rsid w:val="00167F1D"/>
    <w:rsid w:val="00167F81"/>
    <w:rsid w:val="0017005C"/>
    <w:rsid w:val="001702C6"/>
    <w:rsid w:val="00170470"/>
    <w:rsid w:val="0017048C"/>
    <w:rsid w:val="00170C82"/>
    <w:rsid w:val="001711A8"/>
    <w:rsid w:val="0017145B"/>
    <w:rsid w:val="00171468"/>
    <w:rsid w:val="001722FB"/>
    <w:rsid w:val="00172805"/>
    <w:rsid w:val="00172DFE"/>
    <w:rsid w:val="0017354C"/>
    <w:rsid w:val="00173558"/>
    <w:rsid w:val="001737F5"/>
    <w:rsid w:val="0017438F"/>
    <w:rsid w:val="001743CD"/>
    <w:rsid w:val="00174605"/>
    <w:rsid w:val="00174740"/>
    <w:rsid w:val="00174E0A"/>
    <w:rsid w:val="0017505F"/>
    <w:rsid w:val="0017507E"/>
    <w:rsid w:val="00175AA4"/>
    <w:rsid w:val="00176451"/>
    <w:rsid w:val="0017695B"/>
    <w:rsid w:val="00176984"/>
    <w:rsid w:val="00176D8F"/>
    <w:rsid w:val="00177117"/>
    <w:rsid w:val="0017783A"/>
    <w:rsid w:val="00177A75"/>
    <w:rsid w:val="00180858"/>
    <w:rsid w:val="0018150E"/>
    <w:rsid w:val="00181583"/>
    <w:rsid w:val="00181622"/>
    <w:rsid w:val="00181AC0"/>
    <w:rsid w:val="001828E0"/>
    <w:rsid w:val="00182AB9"/>
    <w:rsid w:val="00182AE1"/>
    <w:rsid w:val="001834FC"/>
    <w:rsid w:val="00183561"/>
    <w:rsid w:val="00183997"/>
    <w:rsid w:val="00183B51"/>
    <w:rsid w:val="00183B72"/>
    <w:rsid w:val="001843DF"/>
    <w:rsid w:val="001851E2"/>
    <w:rsid w:val="00186E0B"/>
    <w:rsid w:val="0018745E"/>
    <w:rsid w:val="00187775"/>
    <w:rsid w:val="00187C0D"/>
    <w:rsid w:val="00192EB0"/>
    <w:rsid w:val="00193DAF"/>
    <w:rsid w:val="00194389"/>
    <w:rsid w:val="001949D6"/>
    <w:rsid w:val="00194D66"/>
    <w:rsid w:val="001954E0"/>
    <w:rsid w:val="0019569B"/>
    <w:rsid w:val="00195F7F"/>
    <w:rsid w:val="001962EB"/>
    <w:rsid w:val="00196B8C"/>
    <w:rsid w:val="001970F9"/>
    <w:rsid w:val="001971AC"/>
    <w:rsid w:val="00197A74"/>
    <w:rsid w:val="00197FB8"/>
    <w:rsid w:val="001A05A2"/>
    <w:rsid w:val="001A0F53"/>
    <w:rsid w:val="001A1C8A"/>
    <w:rsid w:val="001A2BAA"/>
    <w:rsid w:val="001A3B5D"/>
    <w:rsid w:val="001A4936"/>
    <w:rsid w:val="001A5315"/>
    <w:rsid w:val="001A56AE"/>
    <w:rsid w:val="001A5B16"/>
    <w:rsid w:val="001A6350"/>
    <w:rsid w:val="001A6C7B"/>
    <w:rsid w:val="001A6CBB"/>
    <w:rsid w:val="001A7099"/>
    <w:rsid w:val="001A730D"/>
    <w:rsid w:val="001B06F5"/>
    <w:rsid w:val="001B156B"/>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5F74"/>
    <w:rsid w:val="001C60FA"/>
    <w:rsid w:val="001C62E7"/>
    <w:rsid w:val="001C6396"/>
    <w:rsid w:val="001C6510"/>
    <w:rsid w:val="001C6EC1"/>
    <w:rsid w:val="001C7DC1"/>
    <w:rsid w:val="001D0CCA"/>
    <w:rsid w:val="001D3143"/>
    <w:rsid w:val="001D373C"/>
    <w:rsid w:val="001D3F6D"/>
    <w:rsid w:val="001D55B7"/>
    <w:rsid w:val="001D6810"/>
    <w:rsid w:val="001D7070"/>
    <w:rsid w:val="001E0D2A"/>
    <w:rsid w:val="001E0DE7"/>
    <w:rsid w:val="001E13EB"/>
    <w:rsid w:val="001E1D60"/>
    <w:rsid w:val="001E1FF1"/>
    <w:rsid w:val="001E3D46"/>
    <w:rsid w:val="001E4F8C"/>
    <w:rsid w:val="001E552A"/>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20004F"/>
    <w:rsid w:val="002001DD"/>
    <w:rsid w:val="00200415"/>
    <w:rsid w:val="00200544"/>
    <w:rsid w:val="00202842"/>
    <w:rsid w:val="00202D76"/>
    <w:rsid w:val="00202F7B"/>
    <w:rsid w:val="00203B6A"/>
    <w:rsid w:val="00203DC9"/>
    <w:rsid w:val="0020510C"/>
    <w:rsid w:val="002051D4"/>
    <w:rsid w:val="00205DAD"/>
    <w:rsid w:val="00206D5B"/>
    <w:rsid w:val="002075DC"/>
    <w:rsid w:val="00207D7D"/>
    <w:rsid w:val="00210822"/>
    <w:rsid w:val="00211411"/>
    <w:rsid w:val="0021153B"/>
    <w:rsid w:val="00211602"/>
    <w:rsid w:val="00211C31"/>
    <w:rsid w:val="00212252"/>
    <w:rsid w:val="002123CB"/>
    <w:rsid w:val="002128EF"/>
    <w:rsid w:val="00212B9C"/>
    <w:rsid w:val="00213006"/>
    <w:rsid w:val="00214048"/>
    <w:rsid w:val="00215679"/>
    <w:rsid w:val="0021579A"/>
    <w:rsid w:val="002160EA"/>
    <w:rsid w:val="0021653C"/>
    <w:rsid w:val="00216D8B"/>
    <w:rsid w:val="00216E67"/>
    <w:rsid w:val="002176FC"/>
    <w:rsid w:val="002207E4"/>
    <w:rsid w:val="0022086C"/>
    <w:rsid w:val="002214C0"/>
    <w:rsid w:val="002214EB"/>
    <w:rsid w:val="00221D16"/>
    <w:rsid w:val="0022233A"/>
    <w:rsid w:val="0022263A"/>
    <w:rsid w:val="00222A32"/>
    <w:rsid w:val="0022341E"/>
    <w:rsid w:val="00223CD1"/>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40110"/>
    <w:rsid w:val="002402C3"/>
    <w:rsid w:val="00241B92"/>
    <w:rsid w:val="00241CF9"/>
    <w:rsid w:val="00241E5B"/>
    <w:rsid w:val="00242CF5"/>
    <w:rsid w:val="0024395C"/>
    <w:rsid w:val="00244E9E"/>
    <w:rsid w:val="00245BB5"/>
    <w:rsid w:val="00246416"/>
    <w:rsid w:val="00246779"/>
    <w:rsid w:val="00246E2D"/>
    <w:rsid w:val="00250007"/>
    <w:rsid w:val="00250D7B"/>
    <w:rsid w:val="00250F5F"/>
    <w:rsid w:val="002511F0"/>
    <w:rsid w:val="0025201D"/>
    <w:rsid w:val="002524EB"/>
    <w:rsid w:val="00252C15"/>
    <w:rsid w:val="002533FD"/>
    <w:rsid w:val="00254F16"/>
    <w:rsid w:val="0025568A"/>
    <w:rsid w:val="00255BAB"/>
    <w:rsid w:val="00256506"/>
    <w:rsid w:val="00256C9F"/>
    <w:rsid w:val="00257326"/>
    <w:rsid w:val="00257F16"/>
    <w:rsid w:val="00257FDD"/>
    <w:rsid w:val="00260407"/>
    <w:rsid w:val="002617B9"/>
    <w:rsid w:val="00261A32"/>
    <w:rsid w:val="002629EC"/>
    <w:rsid w:val="002633D7"/>
    <w:rsid w:val="00264381"/>
    <w:rsid w:val="002648D1"/>
    <w:rsid w:val="00264DC1"/>
    <w:rsid w:val="00265DDF"/>
    <w:rsid w:val="00265E77"/>
    <w:rsid w:val="002661E8"/>
    <w:rsid w:val="00266AF8"/>
    <w:rsid w:val="00267527"/>
    <w:rsid w:val="00270B09"/>
    <w:rsid w:val="00270E80"/>
    <w:rsid w:val="00271B1C"/>
    <w:rsid w:val="0027308A"/>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684"/>
    <w:rsid w:val="002837B5"/>
    <w:rsid w:val="002837CC"/>
    <w:rsid w:val="0028392C"/>
    <w:rsid w:val="00284047"/>
    <w:rsid w:val="002843D3"/>
    <w:rsid w:val="002845D9"/>
    <w:rsid w:val="002848AC"/>
    <w:rsid w:val="00284B7E"/>
    <w:rsid w:val="0028582D"/>
    <w:rsid w:val="002870B5"/>
    <w:rsid w:val="00287BB5"/>
    <w:rsid w:val="0029067A"/>
    <w:rsid w:val="00291653"/>
    <w:rsid w:val="0029382F"/>
    <w:rsid w:val="002953F1"/>
    <w:rsid w:val="00297011"/>
    <w:rsid w:val="00297564"/>
    <w:rsid w:val="002976EE"/>
    <w:rsid w:val="00297A96"/>
    <w:rsid w:val="002A0F9A"/>
    <w:rsid w:val="002A10C7"/>
    <w:rsid w:val="002A10C8"/>
    <w:rsid w:val="002A1885"/>
    <w:rsid w:val="002A1B95"/>
    <w:rsid w:val="002A2CF9"/>
    <w:rsid w:val="002A3303"/>
    <w:rsid w:val="002A34D1"/>
    <w:rsid w:val="002A3B6C"/>
    <w:rsid w:val="002A3CAD"/>
    <w:rsid w:val="002A4B66"/>
    <w:rsid w:val="002A50E0"/>
    <w:rsid w:val="002A52CB"/>
    <w:rsid w:val="002A5905"/>
    <w:rsid w:val="002A5BCB"/>
    <w:rsid w:val="002A64FA"/>
    <w:rsid w:val="002A6BD0"/>
    <w:rsid w:val="002A7153"/>
    <w:rsid w:val="002A740F"/>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184"/>
    <w:rsid w:val="002D761E"/>
    <w:rsid w:val="002D77F6"/>
    <w:rsid w:val="002D78BF"/>
    <w:rsid w:val="002D7F89"/>
    <w:rsid w:val="002E16E9"/>
    <w:rsid w:val="002E3609"/>
    <w:rsid w:val="002E3E82"/>
    <w:rsid w:val="002E4DB9"/>
    <w:rsid w:val="002E54CE"/>
    <w:rsid w:val="002E5D20"/>
    <w:rsid w:val="002E5D40"/>
    <w:rsid w:val="002E6196"/>
    <w:rsid w:val="002F0DA2"/>
    <w:rsid w:val="002F1652"/>
    <w:rsid w:val="002F1904"/>
    <w:rsid w:val="002F2759"/>
    <w:rsid w:val="002F27F2"/>
    <w:rsid w:val="002F306F"/>
    <w:rsid w:val="002F412A"/>
    <w:rsid w:val="002F4736"/>
    <w:rsid w:val="002F49A4"/>
    <w:rsid w:val="002F535B"/>
    <w:rsid w:val="002F5360"/>
    <w:rsid w:val="002F58B9"/>
    <w:rsid w:val="002F6848"/>
    <w:rsid w:val="00300A21"/>
    <w:rsid w:val="00300E98"/>
    <w:rsid w:val="003014EC"/>
    <w:rsid w:val="00301A8E"/>
    <w:rsid w:val="003024EE"/>
    <w:rsid w:val="00302B74"/>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4D00"/>
    <w:rsid w:val="00314D46"/>
    <w:rsid w:val="0031515F"/>
    <w:rsid w:val="003151A1"/>
    <w:rsid w:val="0031534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59B3"/>
    <w:rsid w:val="00325B1A"/>
    <w:rsid w:val="00325F2C"/>
    <w:rsid w:val="00326416"/>
    <w:rsid w:val="00326567"/>
    <w:rsid w:val="003265D3"/>
    <w:rsid w:val="0032677E"/>
    <w:rsid w:val="00326A55"/>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1D1"/>
    <w:rsid w:val="0034383F"/>
    <w:rsid w:val="00344D1B"/>
    <w:rsid w:val="0034566D"/>
    <w:rsid w:val="003458F7"/>
    <w:rsid w:val="00345C3A"/>
    <w:rsid w:val="0034719B"/>
    <w:rsid w:val="003505AC"/>
    <w:rsid w:val="00350CA9"/>
    <w:rsid w:val="00350D9C"/>
    <w:rsid w:val="00350F39"/>
    <w:rsid w:val="00351C80"/>
    <w:rsid w:val="00351F11"/>
    <w:rsid w:val="00353387"/>
    <w:rsid w:val="0035340F"/>
    <w:rsid w:val="00353B24"/>
    <w:rsid w:val="00355D39"/>
    <w:rsid w:val="00356901"/>
    <w:rsid w:val="00356B74"/>
    <w:rsid w:val="00357236"/>
    <w:rsid w:val="0035799A"/>
    <w:rsid w:val="0036182F"/>
    <w:rsid w:val="00361C16"/>
    <w:rsid w:val="003622F7"/>
    <w:rsid w:val="003629E0"/>
    <w:rsid w:val="0036403A"/>
    <w:rsid w:val="0036413D"/>
    <w:rsid w:val="0036456B"/>
    <w:rsid w:val="00364AD3"/>
    <w:rsid w:val="00364E6A"/>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3F5A"/>
    <w:rsid w:val="003744C5"/>
    <w:rsid w:val="0037476F"/>
    <w:rsid w:val="00374ECB"/>
    <w:rsid w:val="00375656"/>
    <w:rsid w:val="0037566B"/>
    <w:rsid w:val="003758DA"/>
    <w:rsid w:val="00375D39"/>
    <w:rsid w:val="00376313"/>
    <w:rsid w:val="0037692A"/>
    <w:rsid w:val="00376B81"/>
    <w:rsid w:val="00377830"/>
    <w:rsid w:val="00380076"/>
    <w:rsid w:val="003801BD"/>
    <w:rsid w:val="00380A8F"/>
    <w:rsid w:val="00380BAA"/>
    <w:rsid w:val="00382B06"/>
    <w:rsid w:val="0038308E"/>
    <w:rsid w:val="00383B9F"/>
    <w:rsid w:val="00383DA9"/>
    <w:rsid w:val="00384D0D"/>
    <w:rsid w:val="003850B3"/>
    <w:rsid w:val="003855AA"/>
    <w:rsid w:val="00387BF4"/>
    <w:rsid w:val="00390695"/>
    <w:rsid w:val="00391839"/>
    <w:rsid w:val="00391FB7"/>
    <w:rsid w:val="003924BD"/>
    <w:rsid w:val="003925A5"/>
    <w:rsid w:val="00392BD6"/>
    <w:rsid w:val="00393DD7"/>
    <w:rsid w:val="003943FD"/>
    <w:rsid w:val="003944C7"/>
    <w:rsid w:val="00394580"/>
    <w:rsid w:val="00394CFD"/>
    <w:rsid w:val="00395A6D"/>
    <w:rsid w:val="00395D70"/>
    <w:rsid w:val="00395EDA"/>
    <w:rsid w:val="003967A8"/>
    <w:rsid w:val="00396958"/>
    <w:rsid w:val="003976C5"/>
    <w:rsid w:val="00397704"/>
    <w:rsid w:val="00397AF1"/>
    <w:rsid w:val="003A0498"/>
    <w:rsid w:val="003A0CF6"/>
    <w:rsid w:val="003A0EAC"/>
    <w:rsid w:val="003A117A"/>
    <w:rsid w:val="003A1E86"/>
    <w:rsid w:val="003A20D0"/>
    <w:rsid w:val="003A24A1"/>
    <w:rsid w:val="003A2AF2"/>
    <w:rsid w:val="003A3836"/>
    <w:rsid w:val="003A42CB"/>
    <w:rsid w:val="003A43F3"/>
    <w:rsid w:val="003A5B63"/>
    <w:rsid w:val="003A5C19"/>
    <w:rsid w:val="003A5FE5"/>
    <w:rsid w:val="003A6889"/>
    <w:rsid w:val="003A6D48"/>
    <w:rsid w:val="003A7C9B"/>
    <w:rsid w:val="003B0B1D"/>
    <w:rsid w:val="003B15BC"/>
    <w:rsid w:val="003B1BFA"/>
    <w:rsid w:val="003B305E"/>
    <w:rsid w:val="003B3F0F"/>
    <w:rsid w:val="003B4503"/>
    <w:rsid w:val="003B4B63"/>
    <w:rsid w:val="003B5A6D"/>
    <w:rsid w:val="003B6043"/>
    <w:rsid w:val="003B75F9"/>
    <w:rsid w:val="003B7EC7"/>
    <w:rsid w:val="003C0A38"/>
    <w:rsid w:val="003C12FA"/>
    <w:rsid w:val="003C1D08"/>
    <w:rsid w:val="003C291C"/>
    <w:rsid w:val="003C3BA1"/>
    <w:rsid w:val="003C402C"/>
    <w:rsid w:val="003C418F"/>
    <w:rsid w:val="003C44DC"/>
    <w:rsid w:val="003C45B4"/>
    <w:rsid w:val="003C49C5"/>
    <w:rsid w:val="003C5256"/>
    <w:rsid w:val="003C5E75"/>
    <w:rsid w:val="003C60FD"/>
    <w:rsid w:val="003C6934"/>
    <w:rsid w:val="003C7034"/>
    <w:rsid w:val="003D017E"/>
    <w:rsid w:val="003D021A"/>
    <w:rsid w:val="003D070B"/>
    <w:rsid w:val="003D1FFE"/>
    <w:rsid w:val="003D245A"/>
    <w:rsid w:val="003D3749"/>
    <w:rsid w:val="003D4300"/>
    <w:rsid w:val="003D4331"/>
    <w:rsid w:val="003D4C03"/>
    <w:rsid w:val="003D52C1"/>
    <w:rsid w:val="003D594C"/>
    <w:rsid w:val="003D6459"/>
    <w:rsid w:val="003D66FB"/>
    <w:rsid w:val="003D7854"/>
    <w:rsid w:val="003D79B5"/>
    <w:rsid w:val="003D7EF2"/>
    <w:rsid w:val="003E0052"/>
    <w:rsid w:val="003E0352"/>
    <w:rsid w:val="003E03A6"/>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B89"/>
    <w:rsid w:val="003F0575"/>
    <w:rsid w:val="003F07AD"/>
    <w:rsid w:val="003F08A5"/>
    <w:rsid w:val="003F131A"/>
    <w:rsid w:val="003F17F7"/>
    <w:rsid w:val="003F1A58"/>
    <w:rsid w:val="003F1FDB"/>
    <w:rsid w:val="003F2CAE"/>
    <w:rsid w:val="003F31CF"/>
    <w:rsid w:val="003F32AB"/>
    <w:rsid w:val="003F34C5"/>
    <w:rsid w:val="003F4A5B"/>
    <w:rsid w:val="003F4EDC"/>
    <w:rsid w:val="003F5F2C"/>
    <w:rsid w:val="003F6222"/>
    <w:rsid w:val="003F6F28"/>
    <w:rsid w:val="003F772A"/>
    <w:rsid w:val="003F7BF9"/>
    <w:rsid w:val="0040058A"/>
    <w:rsid w:val="00400982"/>
    <w:rsid w:val="00400AAD"/>
    <w:rsid w:val="00400CC6"/>
    <w:rsid w:val="0040133B"/>
    <w:rsid w:val="00402056"/>
    <w:rsid w:val="0040286F"/>
    <w:rsid w:val="00402874"/>
    <w:rsid w:val="00403760"/>
    <w:rsid w:val="00403E7A"/>
    <w:rsid w:val="00404E2A"/>
    <w:rsid w:val="00404F08"/>
    <w:rsid w:val="00404FB7"/>
    <w:rsid w:val="0040568F"/>
    <w:rsid w:val="00405A5F"/>
    <w:rsid w:val="00406547"/>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5F25"/>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0AE"/>
    <w:rsid w:val="00431DDD"/>
    <w:rsid w:val="004331B4"/>
    <w:rsid w:val="00433392"/>
    <w:rsid w:val="004334C8"/>
    <w:rsid w:val="00433BBE"/>
    <w:rsid w:val="004341C7"/>
    <w:rsid w:val="00434385"/>
    <w:rsid w:val="004344D8"/>
    <w:rsid w:val="004346C4"/>
    <w:rsid w:val="004356D7"/>
    <w:rsid w:val="00437050"/>
    <w:rsid w:val="004377E7"/>
    <w:rsid w:val="0043784B"/>
    <w:rsid w:val="004417A2"/>
    <w:rsid w:val="0044217A"/>
    <w:rsid w:val="0044247D"/>
    <w:rsid w:val="004424B0"/>
    <w:rsid w:val="00442E6B"/>
    <w:rsid w:val="00443255"/>
    <w:rsid w:val="004432E2"/>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5726D"/>
    <w:rsid w:val="00460385"/>
    <w:rsid w:val="00460D15"/>
    <w:rsid w:val="004617AB"/>
    <w:rsid w:val="00461A27"/>
    <w:rsid w:val="00461C52"/>
    <w:rsid w:val="00461C7E"/>
    <w:rsid w:val="00462D73"/>
    <w:rsid w:val="00463C99"/>
    <w:rsid w:val="00464106"/>
    <w:rsid w:val="00465009"/>
    <w:rsid w:val="0046522F"/>
    <w:rsid w:val="0046537E"/>
    <w:rsid w:val="004655BE"/>
    <w:rsid w:val="00466075"/>
    <w:rsid w:val="00467128"/>
    <w:rsid w:val="0046717E"/>
    <w:rsid w:val="0046734E"/>
    <w:rsid w:val="00467ABB"/>
    <w:rsid w:val="00467F4C"/>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362"/>
    <w:rsid w:val="00490AA0"/>
    <w:rsid w:val="0049135E"/>
    <w:rsid w:val="00491554"/>
    <w:rsid w:val="0049199D"/>
    <w:rsid w:val="00492189"/>
    <w:rsid w:val="00492DF1"/>
    <w:rsid w:val="00493D4B"/>
    <w:rsid w:val="00497DBF"/>
    <w:rsid w:val="00497F2F"/>
    <w:rsid w:val="004A09D9"/>
    <w:rsid w:val="004A22F8"/>
    <w:rsid w:val="004A2351"/>
    <w:rsid w:val="004A2A63"/>
    <w:rsid w:val="004A4040"/>
    <w:rsid w:val="004A428A"/>
    <w:rsid w:val="004A520C"/>
    <w:rsid w:val="004A549B"/>
    <w:rsid w:val="004A5EEE"/>
    <w:rsid w:val="004A679B"/>
    <w:rsid w:val="004A6B1D"/>
    <w:rsid w:val="004A7E66"/>
    <w:rsid w:val="004B02B9"/>
    <w:rsid w:val="004B0680"/>
    <w:rsid w:val="004B07E3"/>
    <w:rsid w:val="004B0A58"/>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23C"/>
    <w:rsid w:val="004D690A"/>
    <w:rsid w:val="004D6E2A"/>
    <w:rsid w:val="004D727E"/>
    <w:rsid w:val="004D7545"/>
    <w:rsid w:val="004D7819"/>
    <w:rsid w:val="004D7981"/>
    <w:rsid w:val="004D7B1E"/>
    <w:rsid w:val="004E0809"/>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84"/>
    <w:rsid w:val="004F36EE"/>
    <w:rsid w:val="004F378D"/>
    <w:rsid w:val="004F396E"/>
    <w:rsid w:val="004F48CE"/>
    <w:rsid w:val="004F4997"/>
    <w:rsid w:val="004F4C5B"/>
    <w:rsid w:val="004F51FB"/>
    <w:rsid w:val="004F5BAC"/>
    <w:rsid w:val="004F5C16"/>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003"/>
    <w:rsid w:val="0051462E"/>
    <w:rsid w:val="00514991"/>
    <w:rsid w:val="00514CCA"/>
    <w:rsid w:val="00515B90"/>
    <w:rsid w:val="00516243"/>
    <w:rsid w:val="00516423"/>
    <w:rsid w:val="0051684C"/>
    <w:rsid w:val="0051725E"/>
    <w:rsid w:val="005178B2"/>
    <w:rsid w:val="00520123"/>
    <w:rsid w:val="00521057"/>
    <w:rsid w:val="00521075"/>
    <w:rsid w:val="005210DA"/>
    <w:rsid w:val="00522AE1"/>
    <w:rsid w:val="00522B6F"/>
    <w:rsid w:val="00522DEE"/>
    <w:rsid w:val="00522F38"/>
    <w:rsid w:val="00523EE3"/>
    <w:rsid w:val="005246BF"/>
    <w:rsid w:val="005246E7"/>
    <w:rsid w:val="00524A8B"/>
    <w:rsid w:val="0052534E"/>
    <w:rsid w:val="00525407"/>
    <w:rsid w:val="005255D3"/>
    <w:rsid w:val="0053037B"/>
    <w:rsid w:val="005319D9"/>
    <w:rsid w:val="005326BC"/>
    <w:rsid w:val="005358DC"/>
    <w:rsid w:val="005373A0"/>
    <w:rsid w:val="00537D0A"/>
    <w:rsid w:val="005418ED"/>
    <w:rsid w:val="00542291"/>
    <w:rsid w:val="0054231A"/>
    <w:rsid w:val="00542763"/>
    <w:rsid w:val="00543338"/>
    <w:rsid w:val="005436D9"/>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44C"/>
    <w:rsid w:val="00560BBA"/>
    <w:rsid w:val="00561E54"/>
    <w:rsid w:val="00561FEC"/>
    <w:rsid w:val="00562D53"/>
    <w:rsid w:val="00562ED7"/>
    <w:rsid w:val="00562FFF"/>
    <w:rsid w:val="00563109"/>
    <w:rsid w:val="00563C94"/>
    <w:rsid w:val="00564366"/>
    <w:rsid w:val="005643DC"/>
    <w:rsid w:val="00566048"/>
    <w:rsid w:val="0056635A"/>
    <w:rsid w:val="00566F0C"/>
    <w:rsid w:val="005678E7"/>
    <w:rsid w:val="00570873"/>
    <w:rsid w:val="00570E27"/>
    <w:rsid w:val="00571678"/>
    <w:rsid w:val="005716B4"/>
    <w:rsid w:val="00572316"/>
    <w:rsid w:val="00572A02"/>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38A"/>
    <w:rsid w:val="00582B57"/>
    <w:rsid w:val="00583C96"/>
    <w:rsid w:val="00583D53"/>
    <w:rsid w:val="005841B2"/>
    <w:rsid w:val="0058447B"/>
    <w:rsid w:val="00584F2A"/>
    <w:rsid w:val="00585B12"/>
    <w:rsid w:val="00585D4E"/>
    <w:rsid w:val="00586129"/>
    <w:rsid w:val="00587934"/>
    <w:rsid w:val="0059010B"/>
    <w:rsid w:val="00590118"/>
    <w:rsid w:val="005914CF"/>
    <w:rsid w:val="00592AC8"/>
    <w:rsid w:val="00592D76"/>
    <w:rsid w:val="00593615"/>
    <w:rsid w:val="00593D7A"/>
    <w:rsid w:val="005946F8"/>
    <w:rsid w:val="00594DA5"/>
    <w:rsid w:val="00595C44"/>
    <w:rsid w:val="00595C8A"/>
    <w:rsid w:val="0059689D"/>
    <w:rsid w:val="0059762E"/>
    <w:rsid w:val="005A009B"/>
    <w:rsid w:val="005A05EA"/>
    <w:rsid w:val="005A1445"/>
    <w:rsid w:val="005A21D3"/>
    <w:rsid w:val="005A36DC"/>
    <w:rsid w:val="005A3C65"/>
    <w:rsid w:val="005A42DE"/>
    <w:rsid w:val="005A506D"/>
    <w:rsid w:val="005A5ECA"/>
    <w:rsid w:val="005A661E"/>
    <w:rsid w:val="005A734A"/>
    <w:rsid w:val="005A7558"/>
    <w:rsid w:val="005A793E"/>
    <w:rsid w:val="005A7B3F"/>
    <w:rsid w:val="005B0F12"/>
    <w:rsid w:val="005B17F7"/>
    <w:rsid w:val="005B1EBE"/>
    <w:rsid w:val="005B2B0B"/>
    <w:rsid w:val="005B462F"/>
    <w:rsid w:val="005B4718"/>
    <w:rsid w:val="005B4DAC"/>
    <w:rsid w:val="005B6FEC"/>
    <w:rsid w:val="005B73F1"/>
    <w:rsid w:val="005B74BD"/>
    <w:rsid w:val="005B7F7C"/>
    <w:rsid w:val="005C0279"/>
    <w:rsid w:val="005C034C"/>
    <w:rsid w:val="005C04C7"/>
    <w:rsid w:val="005C18C6"/>
    <w:rsid w:val="005C2904"/>
    <w:rsid w:val="005C3098"/>
    <w:rsid w:val="005C3EC5"/>
    <w:rsid w:val="005C4C33"/>
    <w:rsid w:val="005C4CF2"/>
    <w:rsid w:val="005C59E2"/>
    <w:rsid w:val="005C5D00"/>
    <w:rsid w:val="005C5EF9"/>
    <w:rsid w:val="005C644D"/>
    <w:rsid w:val="005C7BBA"/>
    <w:rsid w:val="005D0ED7"/>
    <w:rsid w:val="005D123C"/>
    <w:rsid w:val="005D172E"/>
    <w:rsid w:val="005D1AEF"/>
    <w:rsid w:val="005D2024"/>
    <w:rsid w:val="005D2074"/>
    <w:rsid w:val="005D31E6"/>
    <w:rsid w:val="005D394B"/>
    <w:rsid w:val="005D54B3"/>
    <w:rsid w:val="005D5DC7"/>
    <w:rsid w:val="005D7E5C"/>
    <w:rsid w:val="005E0161"/>
    <w:rsid w:val="005E031B"/>
    <w:rsid w:val="005E0458"/>
    <w:rsid w:val="005E1056"/>
    <w:rsid w:val="005E110C"/>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29A"/>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2B4A"/>
    <w:rsid w:val="00623995"/>
    <w:rsid w:val="0062465F"/>
    <w:rsid w:val="00624795"/>
    <w:rsid w:val="00624A65"/>
    <w:rsid w:val="006257B2"/>
    <w:rsid w:val="00625A0D"/>
    <w:rsid w:val="00627795"/>
    <w:rsid w:val="00627914"/>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2BA"/>
    <w:rsid w:val="00637406"/>
    <w:rsid w:val="00640358"/>
    <w:rsid w:val="0064040D"/>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2D61"/>
    <w:rsid w:val="006534A6"/>
    <w:rsid w:val="0065400E"/>
    <w:rsid w:val="00654199"/>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4C40"/>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4D3B"/>
    <w:rsid w:val="00675569"/>
    <w:rsid w:val="00676174"/>
    <w:rsid w:val="0067794D"/>
    <w:rsid w:val="00677ADC"/>
    <w:rsid w:val="00677BB7"/>
    <w:rsid w:val="00677D6A"/>
    <w:rsid w:val="00677F43"/>
    <w:rsid w:val="00680448"/>
    <w:rsid w:val="00680739"/>
    <w:rsid w:val="00680BC4"/>
    <w:rsid w:val="00681622"/>
    <w:rsid w:val="00681BAB"/>
    <w:rsid w:val="0068232E"/>
    <w:rsid w:val="00682602"/>
    <w:rsid w:val="00682A92"/>
    <w:rsid w:val="00682DFF"/>
    <w:rsid w:val="00682EB3"/>
    <w:rsid w:val="006845CC"/>
    <w:rsid w:val="0068610D"/>
    <w:rsid w:val="0068655C"/>
    <w:rsid w:val="00686726"/>
    <w:rsid w:val="00686C54"/>
    <w:rsid w:val="00687C68"/>
    <w:rsid w:val="00687E63"/>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22C"/>
    <w:rsid w:val="006B6876"/>
    <w:rsid w:val="006B702F"/>
    <w:rsid w:val="006B71B9"/>
    <w:rsid w:val="006B79C7"/>
    <w:rsid w:val="006C0D33"/>
    <w:rsid w:val="006C12C6"/>
    <w:rsid w:val="006C1684"/>
    <w:rsid w:val="006C17F8"/>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57A7"/>
    <w:rsid w:val="006E66AC"/>
    <w:rsid w:val="006E786E"/>
    <w:rsid w:val="006F0D46"/>
    <w:rsid w:val="006F1DC6"/>
    <w:rsid w:val="006F2345"/>
    <w:rsid w:val="006F2EA6"/>
    <w:rsid w:val="006F3EA4"/>
    <w:rsid w:val="006F42E8"/>
    <w:rsid w:val="006F4A3A"/>
    <w:rsid w:val="006F4D8C"/>
    <w:rsid w:val="006F4E2F"/>
    <w:rsid w:val="006F530B"/>
    <w:rsid w:val="006F611C"/>
    <w:rsid w:val="006F6EC5"/>
    <w:rsid w:val="006F6ED4"/>
    <w:rsid w:val="006F7900"/>
    <w:rsid w:val="006F7BAA"/>
    <w:rsid w:val="006F7CF6"/>
    <w:rsid w:val="007001D5"/>
    <w:rsid w:val="00700659"/>
    <w:rsid w:val="00701731"/>
    <w:rsid w:val="00701999"/>
    <w:rsid w:val="00702310"/>
    <w:rsid w:val="007028D5"/>
    <w:rsid w:val="00702B61"/>
    <w:rsid w:val="00702BC2"/>
    <w:rsid w:val="00702E6E"/>
    <w:rsid w:val="00703994"/>
    <w:rsid w:val="00703DB4"/>
    <w:rsid w:val="00704174"/>
    <w:rsid w:val="00704400"/>
    <w:rsid w:val="00704C47"/>
    <w:rsid w:val="007052E0"/>
    <w:rsid w:val="007055FD"/>
    <w:rsid w:val="00705966"/>
    <w:rsid w:val="00707D0C"/>
    <w:rsid w:val="007108E8"/>
    <w:rsid w:val="00711167"/>
    <w:rsid w:val="00711333"/>
    <w:rsid w:val="00712DB5"/>
    <w:rsid w:val="00712E60"/>
    <w:rsid w:val="00712F26"/>
    <w:rsid w:val="00713239"/>
    <w:rsid w:val="007132B8"/>
    <w:rsid w:val="00713506"/>
    <w:rsid w:val="0071428C"/>
    <w:rsid w:val="007144D3"/>
    <w:rsid w:val="0071521A"/>
    <w:rsid w:val="00715410"/>
    <w:rsid w:val="00715B84"/>
    <w:rsid w:val="00715D36"/>
    <w:rsid w:val="0071771C"/>
    <w:rsid w:val="0072184F"/>
    <w:rsid w:val="0072203A"/>
    <w:rsid w:val="00722F99"/>
    <w:rsid w:val="00723538"/>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B89"/>
    <w:rsid w:val="00735FB2"/>
    <w:rsid w:val="00737745"/>
    <w:rsid w:val="00740207"/>
    <w:rsid w:val="007405C9"/>
    <w:rsid w:val="00740C25"/>
    <w:rsid w:val="00740D03"/>
    <w:rsid w:val="0074124A"/>
    <w:rsid w:val="0074160C"/>
    <w:rsid w:val="007417BC"/>
    <w:rsid w:val="00741C4B"/>
    <w:rsid w:val="00742E52"/>
    <w:rsid w:val="00744016"/>
    <w:rsid w:val="007442CB"/>
    <w:rsid w:val="00744312"/>
    <w:rsid w:val="0074482C"/>
    <w:rsid w:val="00745503"/>
    <w:rsid w:val="00745E34"/>
    <w:rsid w:val="00745F18"/>
    <w:rsid w:val="00746B86"/>
    <w:rsid w:val="00750167"/>
    <w:rsid w:val="00750580"/>
    <w:rsid w:val="007512BA"/>
    <w:rsid w:val="007514C8"/>
    <w:rsid w:val="007518D5"/>
    <w:rsid w:val="00751D4F"/>
    <w:rsid w:val="0075218C"/>
    <w:rsid w:val="00752806"/>
    <w:rsid w:val="00752E86"/>
    <w:rsid w:val="00753667"/>
    <w:rsid w:val="00753C91"/>
    <w:rsid w:val="00753F9E"/>
    <w:rsid w:val="0075523F"/>
    <w:rsid w:val="00755943"/>
    <w:rsid w:val="007560A9"/>
    <w:rsid w:val="00756224"/>
    <w:rsid w:val="0075693D"/>
    <w:rsid w:val="00757292"/>
    <w:rsid w:val="00757BBA"/>
    <w:rsid w:val="00761158"/>
    <w:rsid w:val="00761527"/>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51D8"/>
    <w:rsid w:val="00765784"/>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80073"/>
    <w:rsid w:val="007800AB"/>
    <w:rsid w:val="00782381"/>
    <w:rsid w:val="007837C1"/>
    <w:rsid w:val="00783EED"/>
    <w:rsid w:val="00784866"/>
    <w:rsid w:val="007851C9"/>
    <w:rsid w:val="007868A6"/>
    <w:rsid w:val="00786A9A"/>
    <w:rsid w:val="007871A1"/>
    <w:rsid w:val="00787248"/>
    <w:rsid w:val="007905CF"/>
    <w:rsid w:val="00790AD5"/>
    <w:rsid w:val="00791557"/>
    <w:rsid w:val="0079233D"/>
    <w:rsid w:val="007927E8"/>
    <w:rsid w:val="00792DBF"/>
    <w:rsid w:val="00793662"/>
    <w:rsid w:val="007936BD"/>
    <w:rsid w:val="0079487D"/>
    <w:rsid w:val="00794C1A"/>
    <w:rsid w:val="00794D13"/>
    <w:rsid w:val="00796823"/>
    <w:rsid w:val="00796918"/>
    <w:rsid w:val="00796D40"/>
    <w:rsid w:val="00796E40"/>
    <w:rsid w:val="00797BE2"/>
    <w:rsid w:val="00797CE3"/>
    <w:rsid w:val="007A0213"/>
    <w:rsid w:val="007A1572"/>
    <w:rsid w:val="007A183D"/>
    <w:rsid w:val="007A1BF9"/>
    <w:rsid w:val="007A2965"/>
    <w:rsid w:val="007A3666"/>
    <w:rsid w:val="007A380D"/>
    <w:rsid w:val="007A3C59"/>
    <w:rsid w:val="007A423C"/>
    <w:rsid w:val="007A4AAD"/>
    <w:rsid w:val="007A560E"/>
    <w:rsid w:val="007A6E5F"/>
    <w:rsid w:val="007A6FDB"/>
    <w:rsid w:val="007A7E64"/>
    <w:rsid w:val="007A7FDE"/>
    <w:rsid w:val="007B05B3"/>
    <w:rsid w:val="007B11CB"/>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2C5"/>
    <w:rsid w:val="007C53BD"/>
    <w:rsid w:val="007C5406"/>
    <w:rsid w:val="007C5B65"/>
    <w:rsid w:val="007C5D33"/>
    <w:rsid w:val="007C6945"/>
    <w:rsid w:val="007C6DA0"/>
    <w:rsid w:val="007C769C"/>
    <w:rsid w:val="007C7F2D"/>
    <w:rsid w:val="007D019A"/>
    <w:rsid w:val="007D0ADA"/>
    <w:rsid w:val="007D0F1D"/>
    <w:rsid w:val="007D1230"/>
    <w:rsid w:val="007D14C6"/>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E74"/>
    <w:rsid w:val="00804FCE"/>
    <w:rsid w:val="00805374"/>
    <w:rsid w:val="008058AF"/>
    <w:rsid w:val="00805B39"/>
    <w:rsid w:val="00806231"/>
    <w:rsid w:val="00806456"/>
    <w:rsid w:val="00806476"/>
    <w:rsid w:val="0080647C"/>
    <w:rsid w:val="00806DFB"/>
    <w:rsid w:val="00807038"/>
    <w:rsid w:val="0080726D"/>
    <w:rsid w:val="008074B5"/>
    <w:rsid w:val="008077B9"/>
    <w:rsid w:val="00807FEE"/>
    <w:rsid w:val="008100EE"/>
    <w:rsid w:val="00810915"/>
    <w:rsid w:val="008109AF"/>
    <w:rsid w:val="00811682"/>
    <w:rsid w:val="00811A44"/>
    <w:rsid w:val="00811FD2"/>
    <w:rsid w:val="00812449"/>
    <w:rsid w:val="008125F7"/>
    <w:rsid w:val="008132B4"/>
    <w:rsid w:val="0081363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0E00"/>
    <w:rsid w:val="00831095"/>
    <w:rsid w:val="008310C1"/>
    <w:rsid w:val="00831229"/>
    <w:rsid w:val="0083186D"/>
    <w:rsid w:val="00832626"/>
    <w:rsid w:val="00832E0C"/>
    <w:rsid w:val="00832EC0"/>
    <w:rsid w:val="00833560"/>
    <w:rsid w:val="00833F2F"/>
    <w:rsid w:val="00834BD9"/>
    <w:rsid w:val="00834FAC"/>
    <w:rsid w:val="00836249"/>
    <w:rsid w:val="00836986"/>
    <w:rsid w:val="008370FA"/>
    <w:rsid w:val="00837699"/>
    <w:rsid w:val="008403C4"/>
    <w:rsid w:val="00840786"/>
    <w:rsid w:val="00842EB3"/>
    <w:rsid w:val="0084318B"/>
    <w:rsid w:val="00843490"/>
    <w:rsid w:val="00843C8E"/>
    <w:rsid w:val="00843CB0"/>
    <w:rsid w:val="00844A94"/>
    <w:rsid w:val="00844AAF"/>
    <w:rsid w:val="00844B61"/>
    <w:rsid w:val="00845809"/>
    <w:rsid w:val="00845DC9"/>
    <w:rsid w:val="0084601D"/>
    <w:rsid w:val="008461A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C2E"/>
    <w:rsid w:val="008753A0"/>
    <w:rsid w:val="00875798"/>
    <w:rsid w:val="008763F3"/>
    <w:rsid w:val="0087713C"/>
    <w:rsid w:val="008801E3"/>
    <w:rsid w:val="00880217"/>
    <w:rsid w:val="00880429"/>
    <w:rsid w:val="00880D6A"/>
    <w:rsid w:val="00883B5B"/>
    <w:rsid w:val="00884AF9"/>
    <w:rsid w:val="00884C39"/>
    <w:rsid w:val="0088535B"/>
    <w:rsid w:val="00885914"/>
    <w:rsid w:val="00885951"/>
    <w:rsid w:val="00885DDB"/>
    <w:rsid w:val="00886041"/>
    <w:rsid w:val="008861CF"/>
    <w:rsid w:val="00886348"/>
    <w:rsid w:val="008865A6"/>
    <w:rsid w:val="0088680E"/>
    <w:rsid w:val="00886917"/>
    <w:rsid w:val="00890BC9"/>
    <w:rsid w:val="00890C32"/>
    <w:rsid w:val="00891439"/>
    <w:rsid w:val="00891B5A"/>
    <w:rsid w:val="0089298E"/>
    <w:rsid w:val="008932B8"/>
    <w:rsid w:val="008934D0"/>
    <w:rsid w:val="0089495D"/>
    <w:rsid w:val="00895AD7"/>
    <w:rsid w:val="00896C91"/>
    <w:rsid w:val="00897271"/>
    <w:rsid w:val="008A0C14"/>
    <w:rsid w:val="008A16F5"/>
    <w:rsid w:val="008A1EDF"/>
    <w:rsid w:val="008A2560"/>
    <w:rsid w:val="008A2629"/>
    <w:rsid w:val="008A2C3F"/>
    <w:rsid w:val="008A30D4"/>
    <w:rsid w:val="008A3104"/>
    <w:rsid w:val="008A506C"/>
    <w:rsid w:val="008A5246"/>
    <w:rsid w:val="008A5400"/>
    <w:rsid w:val="008A5738"/>
    <w:rsid w:val="008A7414"/>
    <w:rsid w:val="008B03D4"/>
    <w:rsid w:val="008B069A"/>
    <w:rsid w:val="008B0DFC"/>
    <w:rsid w:val="008B110A"/>
    <w:rsid w:val="008B11A1"/>
    <w:rsid w:val="008B1C21"/>
    <w:rsid w:val="008B29F5"/>
    <w:rsid w:val="008B4170"/>
    <w:rsid w:val="008B5A03"/>
    <w:rsid w:val="008B5C98"/>
    <w:rsid w:val="008B6184"/>
    <w:rsid w:val="008B65B6"/>
    <w:rsid w:val="008B6631"/>
    <w:rsid w:val="008B71B7"/>
    <w:rsid w:val="008B7578"/>
    <w:rsid w:val="008B77E9"/>
    <w:rsid w:val="008B78F2"/>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082"/>
    <w:rsid w:val="008C7619"/>
    <w:rsid w:val="008C778E"/>
    <w:rsid w:val="008C7A2F"/>
    <w:rsid w:val="008C7D09"/>
    <w:rsid w:val="008D0735"/>
    <w:rsid w:val="008D1046"/>
    <w:rsid w:val="008D12D1"/>
    <w:rsid w:val="008D1629"/>
    <w:rsid w:val="008D164D"/>
    <w:rsid w:val="008D16DA"/>
    <w:rsid w:val="008D1AB8"/>
    <w:rsid w:val="008D226F"/>
    <w:rsid w:val="008D255B"/>
    <w:rsid w:val="008D2999"/>
    <w:rsid w:val="008D3408"/>
    <w:rsid w:val="008D37A2"/>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3C07"/>
    <w:rsid w:val="008E56BA"/>
    <w:rsid w:val="008E68DB"/>
    <w:rsid w:val="008E6A14"/>
    <w:rsid w:val="008E6BBE"/>
    <w:rsid w:val="008E7181"/>
    <w:rsid w:val="008E7B76"/>
    <w:rsid w:val="008E7BB0"/>
    <w:rsid w:val="008F025D"/>
    <w:rsid w:val="008F02DE"/>
    <w:rsid w:val="008F116A"/>
    <w:rsid w:val="008F2840"/>
    <w:rsid w:val="008F2960"/>
    <w:rsid w:val="008F377A"/>
    <w:rsid w:val="008F39DB"/>
    <w:rsid w:val="008F4072"/>
    <w:rsid w:val="008F4B84"/>
    <w:rsid w:val="008F5362"/>
    <w:rsid w:val="008F5C16"/>
    <w:rsid w:val="008F5CBF"/>
    <w:rsid w:val="008F65B5"/>
    <w:rsid w:val="008F6868"/>
    <w:rsid w:val="008F69BF"/>
    <w:rsid w:val="00900732"/>
    <w:rsid w:val="00900CB5"/>
    <w:rsid w:val="00900F2A"/>
    <w:rsid w:val="00900F80"/>
    <w:rsid w:val="00901BFB"/>
    <w:rsid w:val="00901C6E"/>
    <w:rsid w:val="0090279C"/>
    <w:rsid w:val="00902A6C"/>
    <w:rsid w:val="00902B05"/>
    <w:rsid w:val="0090392A"/>
    <w:rsid w:val="009040FD"/>
    <w:rsid w:val="0090485A"/>
    <w:rsid w:val="00904E01"/>
    <w:rsid w:val="00905609"/>
    <w:rsid w:val="0090584B"/>
    <w:rsid w:val="00905F48"/>
    <w:rsid w:val="009064B3"/>
    <w:rsid w:val="00906ADB"/>
    <w:rsid w:val="009073DC"/>
    <w:rsid w:val="009114BE"/>
    <w:rsid w:val="009117D7"/>
    <w:rsid w:val="00913CAA"/>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679D"/>
    <w:rsid w:val="00927221"/>
    <w:rsid w:val="00927E69"/>
    <w:rsid w:val="00930273"/>
    <w:rsid w:val="009306BD"/>
    <w:rsid w:val="00930D76"/>
    <w:rsid w:val="0093155F"/>
    <w:rsid w:val="009318E9"/>
    <w:rsid w:val="0093246D"/>
    <w:rsid w:val="00932767"/>
    <w:rsid w:val="00932F5B"/>
    <w:rsid w:val="00932FA9"/>
    <w:rsid w:val="009334C5"/>
    <w:rsid w:val="0093405A"/>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51"/>
    <w:rsid w:val="009444C6"/>
    <w:rsid w:val="00946DC8"/>
    <w:rsid w:val="009479DA"/>
    <w:rsid w:val="00947BB1"/>
    <w:rsid w:val="00950683"/>
    <w:rsid w:val="009510E0"/>
    <w:rsid w:val="00951E41"/>
    <w:rsid w:val="00952E8E"/>
    <w:rsid w:val="009543E8"/>
    <w:rsid w:val="009550C7"/>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8E0"/>
    <w:rsid w:val="00971E34"/>
    <w:rsid w:val="009726E5"/>
    <w:rsid w:val="009729B9"/>
    <w:rsid w:val="00972E83"/>
    <w:rsid w:val="00973819"/>
    <w:rsid w:val="00974298"/>
    <w:rsid w:val="009751B6"/>
    <w:rsid w:val="0097583C"/>
    <w:rsid w:val="009760DF"/>
    <w:rsid w:val="00976979"/>
    <w:rsid w:val="00976D08"/>
    <w:rsid w:val="00976F20"/>
    <w:rsid w:val="00977371"/>
    <w:rsid w:val="009774AC"/>
    <w:rsid w:val="0097753B"/>
    <w:rsid w:val="00977CA9"/>
    <w:rsid w:val="00977D70"/>
    <w:rsid w:val="00980B12"/>
    <w:rsid w:val="00980B8C"/>
    <w:rsid w:val="00981800"/>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3333"/>
    <w:rsid w:val="009A3EAE"/>
    <w:rsid w:val="009A5682"/>
    <w:rsid w:val="009A5747"/>
    <w:rsid w:val="009A5916"/>
    <w:rsid w:val="009A5F5B"/>
    <w:rsid w:val="009A609F"/>
    <w:rsid w:val="009A6347"/>
    <w:rsid w:val="009A69A4"/>
    <w:rsid w:val="009A7C57"/>
    <w:rsid w:val="009B02A3"/>
    <w:rsid w:val="009B083F"/>
    <w:rsid w:val="009B0F0C"/>
    <w:rsid w:val="009B193F"/>
    <w:rsid w:val="009B1BBF"/>
    <w:rsid w:val="009B1C37"/>
    <w:rsid w:val="009B2370"/>
    <w:rsid w:val="009B2A7E"/>
    <w:rsid w:val="009B2CA6"/>
    <w:rsid w:val="009B3096"/>
    <w:rsid w:val="009B3F42"/>
    <w:rsid w:val="009B4017"/>
    <w:rsid w:val="009B42DE"/>
    <w:rsid w:val="009B4517"/>
    <w:rsid w:val="009B4889"/>
    <w:rsid w:val="009B5344"/>
    <w:rsid w:val="009B5577"/>
    <w:rsid w:val="009B5912"/>
    <w:rsid w:val="009B5F2C"/>
    <w:rsid w:val="009B61C6"/>
    <w:rsid w:val="009B61D9"/>
    <w:rsid w:val="009B6482"/>
    <w:rsid w:val="009B7741"/>
    <w:rsid w:val="009B77DA"/>
    <w:rsid w:val="009B785E"/>
    <w:rsid w:val="009B79EE"/>
    <w:rsid w:val="009C03C0"/>
    <w:rsid w:val="009C0BF9"/>
    <w:rsid w:val="009C0D07"/>
    <w:rsid w:val="009C1184"/>
    <w:rsid w:val="009C198D"/>
    <w:rsid w:val="009C1FE5"/>
    <w:rsid w:val="009C2014"/>
    <w:rsid w:val="009C2107"/>
    <w:rsid w:val="009C3515"/>
    <w:rsid w:val="009C3E48"/>
    <w:rsid w:val="009C42A7"/>
    <w:rsid w:val="009C4945"/>
    <w:rsid w:val="009C5C9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4C72"/>
    <w:rsid w:val="009E50DB"/>
    <w:rsid w:val="009E5448"/>
    <w:rsid w:val="009E5DB1"/>
    <w:rsid w:val="009E78CE"/>
    <w:rsid w:val="009F020E"/>
    <w:rsid w:val="009F0313"/>
    <w:rsid w:val="009F05AE"/>
    <w:rsid w:val="009F3268"/>
    <w:rsid w:val="009F4C92"/>
    <w:rsid w:val="009F57D9"/>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C71"/>
    <w:rsid w:val="00A161EB"/>
    <w:rsid w:val="00A166B6"/>
    <w:rsid w:val="00A173F8"/>
    <w:rsid w:val="00A17487"/>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36B6"/>
    <w:rsid w:val="00A337C3"/>
    <w:rsid w:val="00A343AA"/>
    <w:rsid w:val="00A35379"/>
    <w:rsid w:val="00A35428"/>
    <w:rsid w:val="00A35A92"/>
    <w:rsid w:val="00A35D20"/>
    <w:rsid w:val="00A36251"/>
    <w:rsid w:val="00A36DF8"/>
    <w:rsid w:val="00A37D06"/>
    <w:rsid w:val="00A40066"/>
    <w:rsid w:val="00A40773"/>
    <w:rsid w:val="00A41164"/>
    <w:rsid w:val="00A4269C"/>
    <w:rsid w:val="00A42B86"/>
    <w:rsid w:val="00A42F6B"/>
    <w:rsid w:val="00A43CC8"/>
    <w:rsid w:val="00A43F3B"/>
    <w:rsid w:val="00A4449F"/>
    <w:rsid w:val="00A46150"/>
    <w:rsid w:val="00A46CA1"/>
    <w:rsid w:val="00A471E6"/>
    <w:rsid w:val="00A47295"/>
    <w:rsid w:val="00A47FE3"/>
    <w:rsid w:val="00A50784"/>
    <w:rsid w:val="00A5166B"/>
    <w:rsid w:val="00A517F3"/>
    <w:rsid w:val="00A519C0"/>
    <w:rsid w:val="00A524DB"/>
    <w:rsid w:val="00A52639"/>
    <w:rsid w:val="00A52B96"/>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5A6"/>
    <w:rsid w:val="00A64AA8"/>
    <w:rsid w:val="00A64F7A"/>
    <w:rsid w:val="00A65AAF"/>
    <w:rsid w:val="00A65E9C"/>
    <w:rsid w:val="00A66528"/>
    <w:rsid w:val="00A669A8"/>
    <w:rsid w:val="00A66BEE"/>
    <w:rsid w:val="00A670E2"/>
    <w:rsid w:val="00A67C48"/>
    <w:rsid w:val="00A70FFA"/>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34A"/>
    <w:rsid w:val="00A8764F"/>
    <w:rsid w:val="00A8788B"/>
    <w:rsid w:val="00A90AF5"/>
    <w:rsid w:val="00A90F59"/>
    <w:rsid w:val="00A91595"/>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0C"/>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1914"/>
    <w:rsid w:val="00AE20AD"/>
    <w:rsid w:val="00AE2341"/>
    <w:rsid w:val="00AE29BC"/>
    <w:rsid w:val="00AE2C18"/>
    <w:rsid w:val="00AE32B1"/>
    <w:rsid w:val="00AE35CD"/>
    <w:rsid w:val="00AE3CF3"/>
    <w:rsid w:val="00AE488F"/>
    <w:rsid w:val="00AE5ACA"/>
    <w:rsid w:val="00AE66B9"/>
    <w:rsid w:val="00AE74DF"/>
    <w:rsid w:val="00AE77F8"/>
    <w:rsid w:val="00AE78EA"/>
    <w:rsid w:val="00AE79B1"/>
    <w:rsid w:val="00AF03A2"/>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C91"/>
    <w:rsid w:val="00B05DA4"/>
    <w:rsid w:val="00B05DD7"/>
    <w:rsid w:val="00B061B3"/>
    <w:rsid w:val="00B06459"/>
    <w:rsid w:val="00B06EF2"/>
    <w:rsid w:val="00B070F2"/>
    <w:rsid w:val="00B07390"/>
    <w:rsid w:val="00B1027E"/>
    <w:rsid w:val="00B12FFA"/>
    <w:rsid w:val="00B1452B"/>
    <w:rsid w:val="00B14702"/>
    <w:rsid w:val="00B15567"/>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9E0"/>
    <w:rsid w:val="00B32B29"/>
    <w:rsid w:val="00B33784"/>
    <w:rsid w:val="00B33802"/>
    <w:rsid w:val="00B342D4"/>
    <w:rsid w:val="00B34459"/>
    <w:rsid w:val="00B34463"/>
    <w:rsid w:val="00B349BB"/>
    <w:rsid w:val="00B35E5D"/>
    <w:rsid w:val="00B36873"/>
    <w:rsid w:val="00B37154"/>
    <w:rsid w:val="00B3725E"/>
    <w:rsid w:val="00B37AE1"/>
    <w:rsid w:val="00B37B18"/>
    <w:rsid w:val="00B40629"/>
    <w:rsid w:val="00B4343F"/>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6006E"/>
    <w:rsid w:val="00B6019B"/>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7E1"/>
    <w:rsid w:val="00B7598A"/>
    <w:rsid w:val="00B76CF2"/>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FB"/>
    <w:rsid w:val="00BA3C54"/>
    <w:rsid w:val="00BA3DC0"/>
    <w:rsid w:val="00BA3E1F"/>
    <w:rsid w:val="00BA42CC"/>
    <w:rsid w:val="00BA46B1"/>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6F06"/>
    <w:rsid w:val="00BC7418"/>
    <w:rsid w:val="00BD1780"/>
    <w:rsid w:val="00BD1C7B"/>
    <w:rsid w:val="00BD1FFD"/>
    <w:rsid w:val="00BD42D4"/>
    <w:rsid w:val="00BD45CE"/>
    <w:rsid w:val="00BD48A1"/>
    <w:rsid w:val="00BD51E3"/>
    <w:rsid w:val="00BD61A1"/>
    <w:rsid w:val="00BD6A45"/>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4E78"/>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71E"/>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80C"/>
    <w:rsid w:val="00C12F8B"/>
    <w:rsid w:val="00C131E0"/>
    <w:rsid w:val="00C139B1"/>
    <w:rsid w:val="00C13A8D"/>
    <w:rsid w:val="00C14666"/>
    <w:rsid w:val="00C152EA"/>
    <w:rsid w:val="00C157DB"/>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57C7"/>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2ACB"/>
    <w:rsid w:val="00C430CF"/>
    <w:rsid w:val="00C43587"/>
    <w:rsid w:val="00C43F7F"/>
    <w:rsid w:val="00C44570"/>
    <w:rsid w:val="00C4473C"/>
    <w:rsid w:val="00C44EEB"/>
    <w:rsid w:val="00C452B7"/>
    <w:rsid w:val="00C45336"/>
    <w:rsid w:val="00C4618B"/>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2786"/>
    <w:rsid w:val="00C631E2"/>
    <w:rsid w:val="00C63ED1"/>
    <w:rsid w:val="00C6533F"/>
    <w:rsid w:val="00C65560"/>
    <w:rsid w:val="00C66408"/>
    <w:rsid w:val="00C67322"/>
    <w:rsid w:val="00C679BC"/>
    <w:rsid w:val="00C70431"/>
    <w:rsid w:val="00C708AA"/>
    <w:rsid w:val="00C71B8A"/>
    <w:rsid w:val="00C71E9F"/>
    <w:rsid w:val="00C7318A"/>
    <w:rsid w:val="00C73201"/>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3817"/>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3108"/>
    <w:rsid w:val="00C932CB"/>
    <w:rsid w:val="00C93321"/>
    <w:rsid w:val="00C93A3A"/>
    <w:rsid w:val="00C93C69"/>
    <w:rsid w:val="00C95187"/>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A6B"/>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9B"/>
    <w:rsid w:val="00CB583F"/>
    <w:rsid w:val="00CB5AB2"/>
    <w:rsid w:val="00CB5B42"/>
    <w:rsid w:val="00CB618B"/>
    <w:rsid w:val="00CB776C"/>
    <w:rsid w:val="00CB78EB"/>
    <w:rsid w:val="00CC1202"/>
    <w:rsid w:val="00CC1289"/>
    <w:rsid w:val="00CC1CD5"/>
    <w:rsid w:val="00CC20B5"/>
    <w:rsid w:val="00CC3512"/>
    <w:rsid w:val="00CC3633"/>
    <w:rsid w:val="00CC44DC"/>
    <w:rsid w:val="00CC482A"/>
    <w:rsid w:val="00CC4853"/>
    <w:rsid w:val="00CC4856"/>
    <w:rsid w:val="00CC7409"/>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C64"/>
    <w:rsid w:val="00D17D66"/>
    <w:rsid w:val="00D20257"/>
    <w:rsid w:val="00D20412"/>
    <w:rsid w:val="00D205E3"/>
    <w:rsid w:val="00D20A16"/>
    <w:rsid w:val="00D236FF"/>
    <w:rsid w:val="00D238B3"/>
    <w:rsid w:val="00D257C7"/>
    <w:rsid w:val="00D25E43"/>
    <w:rsid w:val="00D26570"/>
    <w:rsid w:val="00D26D97"/>
    <w:rsid w:val="00D27D3E"/>
    <w:rsid w:val="00D302A8"/>
    <w:rsid w:val="00D311AE"/>
    <w:rsid w:val="00D319AF"/>
    <w:rsid w:val="00D31E2B"/>
    <w:rsid w:val="00D32625"/>
    <w:rsid w:val="00D32B59"/>
    <w:rsid w:val="00D33817"/>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8A1"/>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6826"/>
    <w:rsid w:val="00D66940"/>
    <w:rsid w:val="00D6723B"/>
    <w:rsid w:val="00D703D5"/>
    <w:rsid w:val="00D70DDA"/>
    <w:rsid w:val="00D711F2"/>
    <w:rsid w:val="00D71461"/>
    <w:rsid w:val="00D723CD"/>
    <w:rsid w:val="00D731C8"/>
    <w:rsid w:val="00D73C55"/>
    <w:rsid w:val="00D73E28"/>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54"/>
    <w:rsid w:val="00D87C83"/>
    <w:rsid w:val="00D91CE6"/>
    <w:rsid w:val="00D92456"/>
    <w:rsid w:val="00D92853"/>
    <w:rsid w:val="00D931E9"/>
    <w:rsid w:val="00D94A0F"/>
    <w:rsid w:val="00D94EB9"/>
    <w:rsid w:val="00D95652"/>
    <w:rsid w:val="00D95DB6"/>
    <w:rsid w:val="00D97421"/>
    <w:rsid w:val="00D9746E"/>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6434"/>
    <w:rsid w:val="00DC0A8E"/>
    <w:rsid w:val="00DC0F91"/>
    <w:rsid w:val="00DC0FCE"/>
    <w:rsid w:val="00DC135F"/>
    <w:rsid w:val="00DC146C"/>
    <w:rsid w:val="00DC16D5"/>
    <w:rsid w:val="00DC22D7"/>
    <w:rsid w:val="00DC2A4B"/>
    <w:rsid w:val="00DC3A4D"/>
    <w:rsid w:val="00DC3D69"/>
    <w:rsid w:val="00DC4125"/>
    <w:rsid w:val="00DC4FF5"/>
    <w:rsid w:val="00DC602C"/>
    <w:rsid w:val="00DC6EB3"/>
    <w:rsid w:val="00DC7397"/>
    <w:rsid w:val="00DC7489"/>
    <w:rsid w:val="00DC7A08"/>
    <w:rsid w:val="00DC7FFB"/>
    <w:rsid w:val="00DD023D"/>
    <w:rsid w:val="00DD0384"/>
    <w:rsid w:val="00DD10B0"/>
    <w:rsid w:val="00DD21A3"/>
    <w:rsid w:val="00DD38B2"/>
    <w:rsid w:val="00DD6955"/>
    <w:rsid w:val="00DD6CE6"/>
    <w:rsid w:val="00DD72A9"/>
    <w:rsid w:val="00DD75B8"/>
    <w:rsid w:val="00DE134C"/>
    <w:rsid w:val="00DE1996"/>
    <w:rsid w:val="00DE2427"/>
    <w:rsid w:val="00DE2B90"/>
    <w:rsid w:val="00DE39CF"/>
    <w:rsid w:val="00DE4D52"/>
    <w:rsid w:val="00DE517F"/>
    <w:rsid w:val="00DE57C5"/>
    <w:rsid w:val="00DE5A44"/>
    <w:rsid w:val="00DE5E79"/>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42E0"/>
    <w:rsid w:val="00E0450F"/>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1F9C"/>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5A9"/>
    <w:rsid w:val="00E341A7"/>
    <w:rsid w:val="00E34B2F"/>
    <w:rsid w:val="00E34F92"/>
    <w:rsid w:val="00E3787B"/>
    <w:rsid w:val="00E37D09"/>
    <w:rsid w:val="00E400DF"/>
    <w:rsid w:val="00E40AC6"/>
    <w:rsid w:val="00E40B1D"/>
    <w:rsid w:val="00E41330"/>
    <w:rsid w:val="00E422EE"/>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0F51"/>
    <w:rsid w:val="00E510F7"/>
    <w:rsid w:val="00E515F5"/>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7FC"/>
    <w:rsid w:val="00E658A2"/>
    <w:rsid w:val="00E66A48"/>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3CE9"/>
    <w:rsid w:val="00E7468F"/>
    <w:rsid w:val="00E748E3"/>
    <w:rsid w:val="00E755E9"/>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4F9B"/>
    <w:rsid w:val="00E8500A"/>
    <w:rsid w:val="00E856F9"/>
    <w:rsid w:val="00E862BC"/>
    <w:rsid w:val="00E86670"/>
    <w:rsid w:val="00E86CC4"/>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6FD"/>
    <w:rsid w:val="00EB7ECB"/>
    <w:rsid w:val="00EC02E7"/>
    <w:rsid w:val="00EC0AFB"/>
    <w:rsid w:val="00EC0B07"/>
    <w:rsid w:val="00EC1A96"/>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A4F"/>
    <w:rsid w:val="00ED0B13"/>
    <w:rsid w:val="00ED1066"/>
    <w:rsid w:val="00ED10BF"/>
    <w:rsid w:val="00ED2790"/>
    <w:rsid w:val="00ED36CB"/>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48DD"/>
    <w:rsid w:val="00EF4E78"/>
    <w:rsid w:val="00EF4EC1"/>
    <w:rsid w:val="00EF5769"/>
    <w:rsid w:val="00EF5E95"/>
    <w:rsid w:val="00EF6261"/>
    <w:rsid w:val="00EF672C"/>
    <w:rsid w:val="00EF68DA"/>
    <w:rsid w:val="00EF6ACA"/>
    <w:rsid w:val="00EF74F8"/>
    <w:rsid w:val="00EF7B00"/>
    <w:rsid w:val="00EF7DDB"/>
    <w:rsid w:val="00F01907"/>
    <w:rsid w:val="00F0203A"/>
    <w:rsid w:val="00F02C79"/>
    <w:rsid w:val="00F0383F"/>
    <w:rsid w:val="00F03887"/>
    <w:rsid w:val="00F038B6"/>
    <w:rsid w:val="00F04C32"/>
    <w:rsid w:val="00F06314"/>
    <w:rsid w:val="00F06EC3"/>
    <w:rsid w:val="00F074BC"/>
    <w:rsid w:val="00F07FF2"/>
    <w:rsid w:val="00F11A6D"/>
    <w:rsid w:val="00F11E14"/>
    <w:rsid w:val="00F12FB0"/>
    <w:rsid w:val="00F13CBD"/>
    <w:rsid w:val="00F13D22"/>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2B71"/>
    <w:rsid w:val="00F435CB"/>
    <w:rsid w:val="00F45736"/>
    <w:rsid w:val="00F45EF3"/>
    <w:rsid w:val="00F461BA"/>
    <w:rsid w:val="00F46B0B"/>
    <w:rsid w:val="00F46B14"/>
    <w:rsid w:val="00F46DE5"/>
    <w:rsid w:val="00F46E21"/>
    <w:rsid w:val="00F473F4"/>
    <w:rsid w:val="00F47524"/>
    <w:rsid w:val="00F51415"/>
    <w:rsid w:val="00F5177E"/>
    <w:rsid w:val="00F540C0"/>
    <w:rsid w:val="00F54FB4"/>
    <w:rsid w:val="00F56019"/>
    <w:rsid w:val="00F5632D"/>
    <w:rsid w:val="00F56D3C"/>
    <w:rsid w:val="00F57025"/>
    <w:rsid w:val="00F57391"/>
    <w:rsid w:val="00F5783A"/>
    <w:rsid w:val="00F579E4"/>
    <w:rsid w:val="00F6021D"/>
    <w:rsid w:val="00F6057C"/>
    <w:rsid w:val="00F60BF6"/>
    <w:rsid w:val="00F6138E"/>
    <w:rsid w:val="00F61646"/>
    <w:rsid w:val="00F62096"/>
    <w:rsid w:val="00F63458"/>
    <w:rsid w:val="00F63AB5"/>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5088"/>
    <w:rsid w:val="00F76320"/>
    <w:rsid w:val="00F771C3"/>
    <w:rsid w:val="00F777F1"/>
    <w:rsid w:val="00F80369"/>
    <w:rsid w:val="00F80448"/>
    <w:rsid w:val="00F80648"/>
    <w:rsid w:val="00F80D16"/>
    <w:rsid w:val="00F81418"/>
    <w:rsid w:val="00F8172D"/>
    <w:rsid w:val="00F81ADD"/>
    <w:rsid w:val="00F82B0A"/>
    <w:rsid w:val="00F82BFD"/>
    <w:rsid w:val="00F83FBD"/>
    <w:rsid w:val="00F87CFE"/>
    <w:rsid w:val="00F90061"/>
    <w:rsid w:val="00F90619"/>
    <w:rsid w:val="00F90A39"/>
    <w:rsid w:val="00F90A95"/>
    <w:rsid w:val="00F9281E"/>
    <w:rsid w:val="00F9397A"/>
    <w:rsid w:val="00F94059"/>
    <w:rsid w:val="00F945EC"/>
    <w:rsid w:val="00F94A55"/>
    <w:rsid w:val="00F95EAE"/>
    <w:rsid w:val="00F960FC"/>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83F"/>
    <w:rsid w:val="00FB2C20"/>
    <w:rsid w:val="00FB2F86"/>
    <w:rsid w:val="00FB34E3"/>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50D"/>
    <w:rsid w:val="00FC46FD"/>
    <w:rsid w:val="00FC572F"/>
    <w:rsid w:val="00FC5A73"/>
    <w:rsid w:val="00FC5D58"/>
    <w:rsid w:val="00FC6237"/>
    <w:rsid w:val="00FC657C"/>
    <w:rsid w:val="00FC7134"/>
    <w:rsid w:val="00FD123B"/>
    <w:rsid w:val="00FD1314"/>
    <w:rsid w:val="00FD17B5"/>
    <w:rsid w:val="00FD1C3B"/>
    <w:rsid w:val="00FD22F7"/>
    <w:rsid w:val="00FD262C"/>
    <w:rsid w:val="00FD2835"/>
    <w:rsid w:val="00FD2CFF"/>
    <w:rsid w:val="00FD5254"/>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773"/>
    <w:rsid w:val="00FE6A1C"/>
    <w:rsid w:val="00FE6C52"/>
    <w:rsid w:val="00FE7A92"/>
    <w:rsid w:val="00FE7CE8"/>
    <w:rsid w:val="00FF121C"/>
    <w:rsid w:val="00FF2423"/>
    <w:rsid w:val="00FF2FF5"/>
    <w:rsid w:val="00FF38E3"/>
    <w:rsid w:val="00FF3FD6"/>
    <w:rsid w:val="00FF4052"/>
    <w:rsid w:val="00FF49CA"/>
    <w:rsid w:val="00FF5848"/>
    <w:rsid w:val="00FF5995"/>
    <w:rsid w:val="00FF5A3C"/>
    <w:rsid w:val="00FF5ED0"/>
    <w:rsid w:val="00FF63C4"/>
    <w:rsid w:val="00FF67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uiPriority w:val="99"/>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Sinespaciado1">
    <w:name w:val="Sin espaciado1"/>
    <w:rsid w:val="00CB583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uiPriority w:val="99"/>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Sinespaciado1">
    <w:name w:val="Sin espaciado1"/>
    <w:rsid w:val="00CB583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96641495">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8C248-AC6D-441C-BB3E-B8E13525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16</Pages>
  <Words>4937</Words>
  <Characters>27157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32030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15</cp:revision>
  <cp:lastPrinted>2017-05-09T18:44:00Z</cp:lastPrinted>
  <dcterms:created xsi:type="dcterms:W3CDTF">2017-05-08T13:43:00Z</dcterms:created>
  <dcterms:modified xsi:type="dcterms:W3CDTF">2017-06-26T02:26:00Z</dcterms:modified>
</cp:coreProperties>
</file>