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B0" w:rsidRPr="00D17855" w:rsidRDefault="007343B0" w:rsidP="007343B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17855">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sidRPr="00D17855">
        <w:rPr>
          <w:rFonts w:ascii="Calibri" w:hAnsi="Calibri" w:cs="Calibri"/>
          <w:color w:val="FF0000"/>
          <w:sz w:val="18"/>
          <w:szCs w:val="18"/>
          <w:lang w:val="es-CO" w:eastAsia="fr-FR"/>
        </w:rPr>
        <w:t xml:space="preserve"> El contenido total y fiel de la decisión debe ser verificado en la Secretaría de esta Sala.</w:t>
      </w:r>
      <w:r w:rsidRPr="00D17855">
        <w:rPr>
          <w:rFonts w:ascii="Calibri" w:hAnsi="Calibri" w:cs="Calibri"/>
          <w:color w:val="222222"/>
          <w:sz w:val="18"/>
          <w:szCs w:val="18"/>
          <w:lang w:val="es-CO" w:eastAsia="fr-FR"/>
        </w:rPr>
        <w:t> </w:t>
      </w:r>
    </w:p>
    <w:p w:rsidR="007343B0" w:rsidRPr="00D17855" w:rsidRDefault="007343B0" w:rsidP="007343B0">
      <w:pPr>
        <w:pStyle w:val="Sinespaciado"/>
        <w:jc w:val="both"/>
        <w:rPr>
          <w:sz w:val="18"/>
          <w:szCs w:val="18"/>
          <w:lang w:val="es-CO"/>
        </w:rPr>
      </w:pPr>
    </w:p>
    <w:p w:rsidR="007343B0" w:rsidRPr="00D17855" w:rsidRDefault="007343B0" w:rsidP="007343B0">
      <w:pPr>
        <w:pStyle w:val="Sinespaciado"/>
        <w:jc w:val="both"/>
        <w:rPr>
          <w:sz w:val="18"/>
          <w:szCs w:val="18"/>
          <w:lang w:val="es-CO"/>
        </w:rPr>
      </w:pPr>
      <w:r w:rsidRPr="00D17855">
        <w:rPr>
          <w:sz w:val="18"/>
          <w:szCs w:val="18"/>
          <w:lang w:val="es-CO"/>
        </w:rPr>
        <w:t>Providencia:</w:t>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Sentencia</w:t>
      </w:r>
      <w:r w:rsidRPr="00D17855">
        <w:rPr>
          <w:sz w:val="18"/>
          <w:szCs w:val="18"/>
          <w:lang w:val="es-CO"/>
        </w:rPr>
        <w:t xml:space="preserve">  </w:t>
      </w:r>
      <w:r>
        <w:rPr>
          <w:color w:val="000000"/>
          <w:sz w:val="18"/>
          <w:szCs w:val="18"/>
          <w:lang w:val="es-CO"/>
        </w:rPr>
        <w:t>– 07</w:t>
      </w:r>
      <w:r w:rsidRPr="00D17855">
        <w:rPr>
          <w:color w:val="000000"/>
          <w:sz w:val="18"/>
          <w:szCs w:val="18"/>
          <w:lang w:val="es-CO"/>
        </w:rPr>
        <w:t xml:space="preserve"> de julio de 2017 – </w:t>
      </w:r>
      <w:r>
        <w:rPr>
          <w:color w:val="000000"/>
          <w:sz w:val="18"/>
          <w:szCs w:val="18"/>
          <w:lang w:val="es-CO"/>
        </w:rPr>
        <w:t>Improcedente</w:t>
      </w:r>
    </w:p>
    <w:p w:rsidR="007343B0" w:rsidRPr="00D17855" w:rsidRDefault="007343B0" w:rsidP="007343B0">
      <w:pPr>
        <w:pStyle w:val="Sinespaciado"/>
        <w:jc w:val="both"/>
        <w:rPr>
          <w:sz w:val="18"/>
          <w:szCs w:val="18"/>
          <w:lang w:val="es-CO"/>
        </w:rPr>
      </w:pPr>
      <w:r w:rsidRPr="00D17855">
        <w:rPr>
          <w:sz w:val="18"/>
          <w:szCs w:val="18"/>
          <w:lang w:val="es-CO"/>
        </w:rPr>
        <w:t xml:space="preserve">Proceso: </w:t>
      </w:r>
      <w:r w:rsidRPr="00D17855">
        <w:rPr>
          <w:sz w:val="18"/>
          <w:szCs w:val="18"/>
          <w:lang w:val="es-CO"/>
        </w:rPr>
        <w:tab/>
      </w:r>
      <w:r w:rsidRPr="00D17855">
        <w:rPr>
          <w:sz w:val="18"/>
          <w:szCs w:val="18"/>
          <w:lang w:val="es-CO"/>
        </w:rPr>
        <w:tab/>
      </w:r>
      <w:r w:rsidRPr="00D17855">
        <w:rPr>
          <w:sz w:val="18"/>
          <w:szCs w:val="18"/>
          <w:lang w:val="es-CO"/>
        </w:rPr>
        <w:tab/>
      </w:r>
      <w:r w:rsidRPr="00D17855">
        <w:rPr>
          <w:sz w:val="18"/>
          <w:szCs w:val="18"/>
          <w:lang w:val="es-CO"/>
        </w:rPr>
        <w:tab/>
      </w:r>
      <w:r>
        <w:rPr>
          <w:sz w:val="18"/>
          <w:szCs w:val="18"/>
          <w:lang w:val="es-CO"/>
        </w:rPr>
        <w:t>Tutela</w:t>
      </w:r>
      <w:r w:rsidRPr="00D17855">
        <w:rPr>
          <w:sz w:val="18"/>
          <w:szCs w:val="18"/>
          <w:lang w:val="es-CO"/>
        </w:rPr>
        <w:t xml:space="preserve"> – </w:t>
      </w:r>
    </w:p>
    <w:p w:rsidR="007343B0" w:rsidRPr="00D17855" w:rsidRDefault="007343B0" w:rsidP="007343B0">
      <w:pPr>
        <w:pStyle w:val="Sinespaciado"/>
        <w:jc w:val="both"/>
        <w:rPr>
          <w:sz w:val="18"/>
          <w:szCs w:val="18"/>
          <w:lang w:val="es-CO"/>
        </w:rPr>
      </w:pPr>
      <w:r w:rsidRPr="00D17855">
        <w:rPr>
          <w:sz w:val="18"/>
          <w:szCs w:val="18"/>
          <w:lang w:val="es-CO"/>
        </w:rPr>
        <w:t>Radicación Nro. :</w:t>
      </w:r>
      <w:r w:rsidRPr="00D17855">
        <w:rPr>
          <w:sz w:val="18"/>
          <w:szCs w:val="18"/>
          <w:lang w:val="es-CO"/>
        </w:rPr>
        <w:tab/>
        <w:t xml:space="preserve">  </w:t>
      </w:r>
      <w:r w:rsidRPr="00D17855">
        <w:rPr>
          <w:sz w:val="18"/>
          <w:szCs w:val="18"/>
          <w:lang w:val="es-CO"/>
        </w:rPr>
        <w:tab/>
      </w:r>
      <w:r w:rsidRPr="00D17855">
        <w:rPr>
          <w:sz w:val="18"/>
          <w:szCs w:val="18"/>
          <w:lang w:val="es-CO"/>
        </w:rPr>
        <w:tab/>
      </w:r>
      <w:r w:rsidRPr="007343B0">
        <w:rPr>
          <w:sz w:val="18"/>
          <w:szCs w:val="18"/>
          <w:lang w:val="es-CO"/>
        </w:rPr>
        <w:t>66001-22-13-000-2017-00685-00</w:t>
      </w:r>
    </w:p>
    <w:p w:rsidR="007343B0" w:rsidRPr="00D17855" w:rsidRDefault="007343B0" w:rsidP="007343B0">
      <w:pPr>
        <w:pStyle w:val="Sinespaciado"/>
        <w:jc w:val="both"/>
        <w:rPr>
          <w:sz w:val="18"/>
          <w:szCs w:val="18"/>
          <w:lang w:val="es-CO"/>
        </w:rPr>
      </w:pPr>
      <w:r w:rsidRPr="00D17855">
        <w:rPr>
          <w:sz w:val="18"/>
          <w:szCs w:val="18"/>
          <w:lang w:val="es-CO"/>
        </w:rPr>
        <w:t>Accionante:</w:t>
      </w:r>
      <w:r w:rsidRPr="00D17855">
        <w:rPr>
          <w:sz w:val="18"/>
          <w:szCs w:val="18"/>
          <w:lang w:val="es-CO"/>
        </w:rPr>
        <w:tab/>
      </w:r>
      <w:r w:rsidRPr="00D17855">
        <w:rPr>
          <w:sz w:val="18"/>
          <w:szCs w:val="18"/>
          <w:lang w:val="es-CO"/>
        </w:rPr>
        <w:tab/>
      </w:r>
      <w:r w:rsidRPr="00D17855">
        <w:rPr>
          <w:sz w:val="18"/>
          <w:szCs w:val="18"/>
          <w:lang w:val="es-CO"/>
        </w:rPr>
        <w:tab/>
      </w:r>
      <w:r w:rsidRPr="00097291">
        <w:rPr>
          <w:sz w:val="18"/>
          <w:szCs w:val="18"/>
          <w:lang w:val="es-CO"/>
        </w:rPr>
        <w:t xml:space="preserve">Javier Elías Arias </w:t>
      </w:r>
      <w:proofErr w:type="spellStart"/>
      <w:r w:rsidRPr="00097291">
        <w:rPr>
          <w:sz w:val="18"/>
          <w:szCs w:val="18"/>
          <w:lang w:val="es-CO"/>
        </w:rPr>
        <w:t>Idárraga</w:t>
      </w:r>
      <w:proofErr w:type="spellEnd"/>
      <w:r w:rsidRPr="00D17855">
        <w:rPr>
          <w:sz w:val="18"/>
          <w:szCs w:val="18"/>
          <w:lang w:val="es-CO"/>
        </w:rPr>
        <w:t>.</w:t>
      </w:r>
    </w:p>
    <w:p w:rsidR="007343B0" w:rsidRPr="00D17855" w:rsidRDefault="007343B0" w:rsidP="007343B0">
      <w:pPr>
        <w:pStyle w:val="Sinespaciado"/>
        <w:jc w:val="both"/>
        <w:rPr>
          <w:sz w:val="18"/>
          <w:szCs w:val="18"/>
          <w:lang w:val="es-CO"/>
        </w:rPr>
      </w:pPr>
      <w:r w:rsidRPr="00D17855">
        <w:rPr>
          <w:sz w:val="18"/>
          <w:szCs w:val="18"/>
          <w:lang w:val="es-CO"/>
        </w:rPr>
        <w:t>Accionado:</w:t>
      </w:r>
      <w:r w:rsidRPr="00D17855">
        <w:rPr>
          <w:sz w:val="18"/>
          <w:szCs w:val="18"/>
          <w:lang w:val="es-CO"/>
        </w:rPr>
        <w:tab/>
      </w:r>
      <w:r w:rsidRPr="00D17855">
        <w:rPr>
          <w:sz w:val="18"/>
          <w:szCs w:val="18"/>
          <w:lang w:val="es-CO"/>
        </w:rPr>
        <w:tab/>
      </w:r>
      <w:r w:rsidRPr="00D17855">
        <w:rPr>
          <w:sz w:val="18"/>
          <w:szCs w:val="18"/>
          <w:lang w:val="es-CO"/>
        </w:rPr>
        <w:tab/>
      </w:r>
      <w:r w:rsidRPr="007343B0">
        <w:rPr>
          <w:sz w:val="18"/>
          <w:szCs w:val="18"/>
          <w:lang w:val="es-CO"/>
        </w:rPr>
        <w:t xml:space="preserve">Juzgado Segundo Civil del Circuito de Pereira, a la que fueron vinculados el Alcalde de Pereira, la Defensoría del Pueblo y el Ministerio Público, ambos de la Regional Risaralda, y la </w:t>
      </w:r>
      <w:proofErr w:type="spellStart"/>
      <w:r w:rsidRPr="007343B0">
        <w:rPr>
          <w:sz w:val="18"/>
          <w:szCs w:val="18"/>
          <w:lang w:val="es-CO"/>
        </w:rPr>
        <w:t>EPS</w:t>
      </w:r>
      <w:proofErr w:type="spellEnd"/>
      <w:r w:rsidRPr="007343B0">
        <w:rPr>
          <w:sz w:val="18"/>
          <w:szCs w:val="18"/>
          <w:lang w:val="es-CO"/>
        </w:rPr>
        <w:t xml:space="preserve"> </w:t>
      </w:r>
      <w:proofErr w:type="spellStart"/>
      <w:r w:rsidRPr="007343B0">
        <w:rPr>
          <w:sz w:val="18"/>
          <w:szCs w:val="18"/>
          <w:lang w:val="es-CO"/>
        </w:rPr>
        <w:t>Asmet</w:t>
      </w:r>
      <w:proofErr w:type="spellEnd"/>
      <w:r w:rsidRPr="007343B0">
        <w:rPr>
          <w:sz w:val="18"/>
          <w:szCs w:val="18"/>
          <w:lang w:val="es-CO"/>
        </w:rPr>
        <w:t xml:space="preserve"> Salud.</w:t>
      </w:r>
    </w:p>
    <w:p w:rsidR="007343B0" w:rsidRPr="00D17855" w:rsidRDefault="007343B0" w:rsidP="007343B0">
      <w:pPr>
        <w:pStyle w:val="Sinespaciado"/>
        <w:jc w:val="both"/>
        <w:rPr>
          <w:sz w:val="18"/>
          <w:szCs w:val="18"/>
          <w:lang w:val="es-CO"/>
        </w:rPr>
      </w:pPr>
      <w:r w:rsidRPr="00D17855">
        <w:rPr>
          <w:sz w:val="18"/>
          <w:szCs w:val="18"/>
          <w:lang w:val="es-CO"/>
        </w:rPr>
        <w:t xml:space="preserve">Magistrado Sustanciador:  </w:t>
      </w:r>
      <w:r w:rsidRPr="00D17855">
        <w:rPr>
          <w:sz w:val="18"/>
          <w:szCs w:val="18"/>
          <w:lang w:val="es-CO"/>
        </w:rPr>
        <w:tab/>
      </w:r>
      <w:r w:rsidRPr="00D17855">
        <w:rPr>
          <w:sz w:val="18"/>
          <w:szCs w:val="18"/>
          <w:lang w:val="es-CO"/>
        </w:rPr>
        <w:tab/>
      </w:r>
      <w:r w:rsidRPr="00A110C1">
        <w:rPr>
          <w:sz w:val="18"/>
          <w:szCs w:val="18"/>
          <w:lang w:val="es-CO"/>
        </w:rPr>
        <w:t>Claudia María Arcila Ríos</w:t>
      </w:r>
    </w:p>
    <w:p w:rsidR="007343B0" w:rsidRPr="00D17855" w:rsidRDefault="007343B0" w:rsidP="007343B0">
      <w:pPr>
        <w:pStyle w:val="Sinespaciado"/>
        <w:jc w:val="both"/>
        <w:rPr>
          <w:sz w:val="18"/>
          <w:szCs w:val="18"/>
          <w:lang w:val="es-CO"/>
        </w:rPr>
      </w:pPr>
    </w:p>
    <w:p w:rsidR="007343B0" w:rsidRPr="007343B0" w:rsidRDefault="007343B0" w:rsidP="007343B0">
      <w:pPr>
        <w:pStyle w:val="Sinespaciado"/>
        <w:jc w:val="both"/>
        <w:rPr>
          <w:sz w:val="18"/>
          <w:szCs w:val="18"/>
          <w:lang w:val="es-CO"/>
        </w:rPr>
      </w:pPr>
      <w:r w:rsidRPr="00D17855">
        <w:rPr>
          <w:b/>
          <w:sz w:val="18"/>
          <w:szCs w:val="18"/>
          <w:lang w:val="es-CO"/>
        </w:rPr>
        <w:t xml:space="preserve">Temas: </w:t>
      </w:r>
      <w:r w:rsidRPr="00D17855">
        <w:rPr>
          <w:b/>
          <w:sz w:val="18"/>
          <w:szCs w:val="18"/>
          <w:lang w:val="es-CO"/>
        </w:rPr>
        <w:tab/>
      </w:r>
      <w:r w:rsidRPr="00D17855">
        <w:rPr>
          <w:b/>
          <w:sz w:val="18"/>
          <w:szCs w:val="18"/>
          <w:lang w:val="es-CO"/>
        </w:rPr>
        <w:tab/>
      </w:r>
      <w:r w:rsidRPr="00D17855">
        <w:rPr>
          <w:b/>
          <w:sz w:val="18"/>
          <w:szCs w:val="18"/>
          <w:lang w:val="es-CO"/>
        </w:rPr>
        <w:tab/>
      </w:r>
      <w:r w:rsidRPr="00D17855">
        <w:rPr>
          <w:b/>
          <w:sz w:val="18"/>
          <w:szCs w:val="18"/>
          <w:lang w:val="es-CO"/>
        </w:rPr>
        <w:tab/>
      </w:r>
      <w:r>
        <w:rPr>
          <w:b/>
          <w:sz w:val="18"/>
          <w:szCs w:val="18"/>
          <w:lang w:val="es-CO"/>
        </w:rPr>
        <w:t>AVISOS EN ACCIÓN POPULAR – CARGA PROCESAL – PUBLICACIÓN EFECTUADA POR EMISORA DE LA POLICÍA – NO EFECTUÓ SOLICITUD ALGU</w:t>
      </w:r>
      <w:r w:rsidR="00F071E4">
        <w:rPr>
          <w:b/>
          <w:sz w:val="18"/>
          <w:szCs w:val="18"/>
          <w:lang w:val="es-CO"/>
        </w:rPr>
        <w:t>NA AL JUEZ</w:t>
      </w:r>
      <w:r>
        <w:rPr>
          <w:b/>
          <w:sz w:val="18"/>
          <w:szCs w:val="18"/>
          <w:lang w:val="es-CO"/>
        </w:rPr>
        <w:t xml:space="preserve"> - </w:t>
      </w:r>
      <w:r>
        <w:rPr>
          <w:b/>
          <w:sz w:val="18"/>
          <w:szCs w:val="18"/>
          <w:lang w:val="es-CO"/>
        </w:rPr>
        <w:t xml:space="preserve">IMPROCEDENTE - </w:t>
      </w:r>
      <w:r w:rsidRPr="00D17855">
        <w:rPr>
          <w:sz w:val="18"/>
          <w:szCs w:val="18"/>
          <w:lang w:val="es-CO"/>
        </w:rPr>
        <w:t>“</w:t>
      </w:r>
      <w:r w:rsidRPr="007343B0">
        <w:rPr>
          <w:sz w:val="18"/>
          <w:szCs w:val="18"/>
          <w:lang w:val="es-CO"/>
        </w:rPr>
        <w:t xml:space="preserve">Surge de tales pruebas que el accionante no elevó solicitud alguna tendiente a que se tuviera por cumplido el requisito del aviso a la comunidad con la publicación efectuada por intermedio de la emisora de la Policía Nacional, pues de la copia íntegra del expediente que contiene la acción popular en la que encuentra el actor lesionados sus derechos, no aparece alguna con aquella finalidad. </w:t>
      </w:r>
    </w:p>
    <w:p w:rsidR="007343B0" w:rsidRPr="007343B0" w:rsidRDefault="007343B0" w:rsidP="007343B0">
      <w:pPr>
        <w:pStyle w:val="Sinespaciado"/>
        <w:jc w:val="both"/>
        <w:rPr>
          <w:sz w:val="18"/>
          <w:szCs w:val="18"/>
          <w:lang w:val="es-CO"/>
        </w:rPr>
      </w:pPr>
    </w:p>
    <w:p w:rsidR="007343B0" w:rsidRPr="007343B0" w:rsidRDefault="007343B0" w:rsidP="007343B0">
      <w:pPr>
        <w:pStyle w:val="Sinespaciado"/>
        <w:jc w:val="both"/>
        <w:rPr>
          <w:sz w:val="18"/>
          <w:szCs w:val="18"/>
          <w:lang w:val="es-CO"/>
        </w:rPr>
      </w:pPr>
      <w:r w:rsidRPr="007343B0">
        <w:rPr>
          <w:sz w:val="18"/>
          <w:szCs w:val="18"/>
          <w:lang w:val="es-CO"/>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w:t>
      </w:r>
      <w:bookmarkStart w:id="0" w:name="_GoBack"/>
      <w:bookmarkEnd w:id="0"/>
      <w:r w:rsidRPr="007343B0">
        <w:rPr>
          <w:sz w:val="18"/>
          <w:szCs w:val="18"/>
          <w:lang w:val="es-CO"/>
        </w:rPr>
        <w:t xml:space="preserve">es características es la subsidiariedad. </w:t>
      </w:r>
    </w:p>
    <w:p w:rsidR="007343B0" w:rsidRPr="007343B0" w:rsidRDefault="007343B0" w:rsidP="007343B0">
      <w:pPr>
        <w:pStyle w:val="Sinespaciado"/>
        <w:jc w:val="both"/>
        <w:rPr>
          <w:sz w:val="18"/>
          <w:szCs w:val="18"/>
          <w:lang w:val="es-CO"/>
        </w:rPr>
      </w:pPr>
    </w:p>
    <w:p w:rsidR="007343B0" w:rsidRPr="007343B0" w:rsidRDefault="007343B0" w:rsidP="007343B0">
      <w:pPr>
        <w:pStyle w:val="Sinespaciado"/>
        <w:jc w:val="both"/>
        <w:rPr>
          <w:sz w:val="18"/>
          <w:szCs w:val="18"/>
          <w:lang w:val="es-CO"/>
        </w:rPr>
      </w:pPr>
      <w:r w:rsidRPr="007343B0">
        <w:rPr>
          <w:sz w:val="18"/>
          <w:szCs w:val="18"/>
          <w:lang w:val="es-CO"/>
        </w:rPr>
        <w:t>En este caso, como ha quedado probado, el demandante ninguna actividad ha desplegado en el proceso en el que encuentra lesionados sus derechos, con el fin de obtener se tenga por avisada a la comunidad de la existencia de la acción popular, y por tanto, el despacho accionado tampoco ha tenido oportunidad de resolver lo que corresponda.</w:t>
      </w:r>
    </w:p>
    <w:p w:rsidR="007343B0" w:rsidRPr="007343B0" w:rsidRDefault="007343B0" w:rsidP="007343B0">
      <w:pPr>
        <w:pStyle w:val="Sinespaciado"/>
        <w:jc w:val="both"/>
        <w:rPr>
          <w:sz w:val="18"/>
          <w:szCs w:val="18"/>
          <w:lang w:val="es-CO"/>
        </w:rPr>
      </w:pPr>
    </w:p>
    <w:p w:rsidR="007343B0" w:rsidRPr="001B3179" w:rsidRDefault="007343B0" w:rsidP="007343B0">
      <w:pPr>
        <w:pStyle w:val="Sinespaciado"/>
        <w:jc w:val="both"/>
        <w:rPr>
          <w:sz w:val="18"/>
          <w:szCs w:val="18"/>
          <w:lang w:val="es-CO"/>
        </w:rPr>
      </w:pPr>
      <w:r w:rsidRPr="007343B0">
        <w:rPr>
          <w:sz w:val="18"/>
          <w:szCs w:val="18"/>
          <w:lang w:val="es-CO"/>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r>
        <w:rPr>
          <w:sz w:val="18"/>
          <w:szCs w:val="18"/>
          <w:lang w:val="es-CO"/>
        </w:rPr>
        <w:t>”</w:t>
      </w:r>
    </w:p>
    <w:p w:rsidR="007343B0" w:rsidRDefault="007343B0"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p>
    <w:p w:rsidR="001368C3" w:rsidRPr="00806E56" w:rsidRDefault="001368C3"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806E56">
        <w:rPr>
          <w:rFonts w:ascii="Verdana" w:hAnsi="Verdana"/>
          <w:b/>
          <w:spacing w:val="2"/>
          <w:sz w:val="24"/>
          <w:szCs w:val="24"/>
        </w:rPr>
        <w:t>TRIBUNAL SUPERIOR DEL DISTRITO JUDICIAL</w:t>
      </w:r>
    </w:p>
    <w:p w:rsidR="001368C3" w:rsidRPr="00806E56" w:rsidRDefault="001368C3"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2"/>
          <w:sz w:val="24"/>
          <w:szCs w:val="24"/>
        </w:rPr>
      </w:pPr>
      <w:r w:rsidRPr="00806E56">
        <w:rPr>
          <w:rFonts w:ascii="Verdana" w:hAnsi="Verdana"/>
          <w:b/>
          <w:spacing w:val="2"/>
          <w:sz w:val="24"/>
          <w:szCs w:val="24"/>
        </w:rPr>
        <w:t>SALA DE DECISIÓN CIVIL FAMILIA</w:t>
      </w:r>
    </w:p>
    <w:p w:rsidR="00BE1194" w:rsidRPr="00806E56" w:rsidRDefault="00BE1194"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Cs w:val="24"/>
        </w:rPr>
      </w:pPr>
    </w:p>
    <w:p w:rsidR="004643A5" w:rsidRDefault="004643A5"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tab/>
        <w:t>Magistrada Ponente: Claudia María Arcila Ríos</w:t>
      </w:r>
    </w:p>
    <w:p w:rsidR="00806E56" w:rsidRPr="00806E56" w:rsidRDefault="00806E56"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8"/>
          <w:szCs w:val="24"/>
        </w:rPr>
      </w:pPr>
    </w:p>
    <w:p w:rsidR="004643A5" w:rsidRDefault="004643A5"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tab/>
        <w:t>Pereira, julio trece (13) de dos mil diecisiete (2017)</w:t>
      </w:r>
    </w:p>
    <w:p w:rsidR="00806E56" w:rsidRPr="00806E56" w:rsidRDefault="00806E56"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8"/>
          <w:szCs w:val="24"/>
        </w:rPr>
      </w:pPr>
    </w:p>
    <w:p w:rsidR="004643A5" w:rsidRDefault="004643A5"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tab/>
        <w:t>Acta No. 359 de 13 de julio de 2017</w:t>
      </w:r>
    </w:p>
    <w:p w:rsidR="00806E56" w:rsidRPr="00806E56" w:rsidRDefault="00806E56"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8"/>
          <w:szCs w:val="24"/>
        </w:rPr>
      </w:pPr>
    </w:p>
    <w:p w:rsidR="001368C3" w:rsidRPr="00806E56" w:rsidRDefault="002C38B5"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tab/>
      </w:r>
      <w:r w:rsidR="001368C3" w:rsidRPr="00806E56">
        <w:rPr>
          <w:rFonts w:ascii="Verdana" w:hAnsi="Verdana"/>
          <w:spacing w:val="2"/>
          <w:sz w:val="24"/>
          <w:szCs w:val="24"/>
        </w:rPr>
        <w:t>Exped</w:t>
      </w:r>
      <w:r w:rsidR="00944451" w:rsidRPr="00806E56">
        <w:rPr>
          <w:rFonts w:ascii="Verdana" w:hAnsi="Verdana"/>
          <w:spacing w:val="2"/>
          <w:sz w:val="24"/>
          <w:szCs w:val="24"/>
        </w:rPr>
        <w:t>iente</w:t>
      </w:r>
      <w:r w:rsidR="00267527" w:rsidRPr="00806E56">
        <w:rPr>
          <w:rFonts w:ascii="Verdana" w:hAnsi="Verdana"/>
          <w:spacing w:val="2"/>
          <w:sz w:val="24"/>
          <w:szCs w:val="24"/>
        </w:rPr>
        <w:t xml:space="preserve"> No</w:t>
      </w:r>
      <w:r w:rsidR="00C1280C" w:rsidRPr="00806E56">
        <w:rPr>
          <w:rFonts w:ascii="Verdana" w:hAnsi="Verdana"/>
          <w:spacing w:val="2"/>
          <w:sz w:val="24"/>
          <w:szCs w:val="24"/>
        </w:rPr>
        <w:t xml:space="preserve">. </w:t>
      </w:r>
      <w:r w:rsidR="00C54403" w:rsidRPr="00806E56">
        <w:rPr>
          <w:rFonts w:ascii="Verdana" w:hAnsi="Verdana"/>
          <w:spacing w:val="2"/>
          <w:sz w:val="24"/>
          <w:szCs w:val="24"/>
        </w:rPr>
        <w:t>66001-22-</w:t>
      </w:r>
      <w:r w:rsidR="00DE134C" w:rsidRPr="00806E56">
        <w:rPr>
          <w:rFonts w:ascii="Verdana" w:hAnsi="Verdana"/>
          <w:spacing w:val="2"/>
          <w:sz w:val="24"/>
          <w:szCs w:val="24"/>
        </w:rPr>
        <w:t>1</w:t>
      </w:r>
      <w:r w:rsidR="00EF3066" w:rsidRPr="00806E56">
        <w:rPr>
          <w:rFonts w:ascii="Verdana" w:hAnsi="Verdana"/>
          <w:spacing w:val="2"/>
          <w:sz w:val="24"/>
          <w:szCs w:val="24"/>
        </w:rPr>
        <w:t>3-000-2017</w:t>
      </w:r>
      <w:r w:rsidR="00B27F81" w:rsidRPr="00806E56">
        <w:rPr>
          <w:rFonts w:ascii="Verdana" w:hAnsi="Verdana"/>
          <w:spacing w:val="2"/>
          <w:sz w:val="24"/>
          <w:szCs w:val="24"/>
        </w:rPr>
        <w:t>-0</w:t>
      </w:r>
      <w:r w:rsidR="009F022C" w:rsidRPr="00806E56">
        <w:rPr>
          <w:rFonts w:ascii="Verdana" w:hAnsi="Verdana"/>
          <w:spacing w:val="2"/>
          <w:sz w:val="24"/>
          <w:szCs w:val="24"/>
        </w:rPr>
        <w:t>0685</w:t>
      </w:r>
      <w:r w:rsidR="001368C3" w:rsidRPr="00806E56">
        <w:rPr>
          <w:rFonts w:ascii="Verdana" w:hAnsi="Verdana"/>
          <w:spacing w:val="2"/>
          <w:sz w:val="24"/>
          <w:szCs w:val="24"/>
        </w:rPr>
        <w:t>-00</w:t>
      </w:r>
    </w:p>
    <w:p w:rsidR="00944451" w:rsidRPr="00806E56" w:rsidRDefault="00944451" w:rsidP="00794179">
      <w:pPr>
        <w:spacing w:line="360" w:lineRule="auto"/>
        <w:jc w:val="both"/>
        <w:rPr>
          <w:rFonts w:ascii="Verdana" w:hAnsi="Verdana"/>
          <w:spacing w:val="2"/>
          <w:szCs w:val="24"/>
        </w:rPr>
      </w:pPr>
    </w:p>
    <w:p w:rsidR="00765784" w:rsidRPr="00806E56" w:rsidRDefault="00267527" w:rsidP="00794179">
      <w:pPr>
        <w:spacing w:line="360" w:lineRule="auto"/>
        <w:jc w:val="both"/>
        <w:rPr>
          <w:rFonts w:ascii="Verdana" w:hAnsi="Verdana"/>
          <w:spacing w:val="2"/>
          <w:sz w:val="24"/>
          <w:szCs w:val="24"/>
        </w:rPr>
      </w:pPr>
      <w:r w:rsidRPr="00806E56">
        <w:rPr>
          <w:rFonts w:ascii="Verdana" w:hAnsi="Verdana"/>
          <w:spacing w:val="2"/>
          <w:sz w:val="24"/>
          <w:szCs w:val="24"/>
        </w:rPr>
        <w:t>Se decide</w:t>
      </w:r>
      <w:r w:rsidR="001368C3" w:rsidRPr="00806E56">
        <w:rPr>
          <w:rFonts w:ascii="Verdana" w:hAnsi="Verdana"/>
          <w:spacing w:val="2"/>
          <w:sz w:val="24"/>
          <w:szCs w:val="24"/>
        </w:rPr>
        <w:t xml:space="preserve"> en</w:t>
      </w:r>
      <w:r w:rsidR="00AE488F" w:rsidRPr="00806E56">
        <w:rPr>
          <w:rFonts w:ascii="Verdana" w:hAnsi="Verdana"/>
          <w:spacing w:val="2"/>
          <w:sz w:val="24"/>
          <w:szCs w:val="24"/>
        </w:rPr>
        <w:t xml:space="preserve"> primera instancia </w:t>
      </w:r>
      <w:r w:rsidRPr="00806E56">
        <w:rPr>
          <w:rFonts w:ascii="Verdana" w:hAnsi="Verdana"/>
          <w:spacing w:val="2"/>
          <w:sz w:val="24"/>
          <w:szCs w:val="24"/>
        </w:rPr>
        <w:t>la acción</w:t>
      </w:r>
      <w:r w:rsidR="001368C3" w:rsidRPr="00806E56">
        <w:rPr>
          <w:rFonts w:ascii="Verdana" w:hAnsi="Verdana"/>
          <w:spacing w:val="2"/>
          <w:sz w:val="24"/>
          <w:szCs w:val="24"/>
        </w:rPr>
        <w:t xml:space="preserve"> de tut</w:t>
      </w:r>
      <w:r w:rsidR="00921E22" w:rsidRPr="00806E56">
        <w:rPr>
          <w:rFonts w:ascii="Verdana" w:hAnsi="Verdana"/>
          <w:spacing w:val="2"/>
          <w:sz w:val="24"/>
          <w:szCs w:val="24"/>
        </w:rPr>
        <w:t xml:space="preserve">ela de la referencia, instaurada </w:t>
      </w:r>
      <w:r w:rsidR="001368C3" w:rsidRPr="00806E56">
        <w:rPr>
          <w:rFonts w:ascii="Verdana" w:hAnsi="Verdana"/>
          <w:spacing w:val="2"/>
          <w:sz w:val="24"/>
          <w:szCs w:val="24"/>
        </w:rPr>
        <w:t>por el señor</w:t>
      </w:r>
      <w:r w:rsidR="009318E9" w:rsidRPr="00806E56">
        <w:rPr>
          <w:rFonts w:ascii="Verdana" w:hAnsi="Verdana"/>
          <w:spacing w:val="2"/>
          <w:sz w:val="24"/>
          <w:szCs w:val="24"/>
        </w:rPr>
        <w:t xml:space="preserve"> Javier Elías Arias Idárraga</w:t>
      </w:r>
      <w:r w:rsidR="001368C3" w:rsidRPr="00806E56">
        <w:rPr>
          <w:rFonts w:ascii="Verdana" w:hAnsi="Verdana"/>
          <w:spacing w:val="2"/>
          <w:sz w:val="24"/>
          <w:szCs w:val="24"/>
        </w:rPr>
        <w:t xml:space="preserve"> contra </w:t>
      </w:r>
      <w:r w:rsidR="00805374" w:rsidRPr="00806E56">
        <w:rPr>
          <w:rFonts w:ascii="Verdana" w:hAnsi="Verdana"/>
          <w:spacing w:val="2"/>
          <w:sz w:val="24"/>
          <w:szCs w:val="24"/>
          <w:lang w:val="es-ES"/>
        </w:rPr>
        <w:t xml:space="preserve">el Juzgado </w:t>
      </w:r>
      <w:r w:rsidR="00D024F4" w:rsidRPr="00806E56">
        <w:rPr>
          <w:rFonts w:ascii="Verdana" w:hAnsi="Verdana"/>
          <w:spacing w:val="2"/>
          <w:sz w:val="24"/>
          <w:szCs w:val="24"/>
          <w:lang w:val="es-ES"/>
        </w:rPr>
        <w:t>Segundo Civil</w:t>
      </w:r>
      <w:r w:rsidR="00297A96" w:rsidRPr="00806E56">
        <w:rPr>
          <w:rFonts w:ascii="Verdana" w:hAnsi="Verdana"/>
          <w:spacing w:val="2"/>
          <w:sz w:val="24"/>
          <w:szCs w:val="24"/>
          <w:lang w:val="es-ES"/>
        </w:rPr>
        <w:t xml:space="preserve"> del Circuito de</w:t>
      </w:r>
      <w:r w:rsidR="00D024F4" w:rsidRPr="00806E56">
        <w:rPr>
          <w:rFonts w:ascii="Verdana" w:hAnsi="Verdana"/>
          <w:spacing w:val="2"/>
          <w:sz w:val="24"/>
          <w:szCs w:val="24"/>
          <w:lang w:val="es-ES"/>
        </w:rPr>
        <w:t xml:space="preserve"> Pereira</w:t>
      </w:r>
      <w:r w:rsidR="00A45546" w:rsidRPr="00806E56">
        <w:rPr>
          <w:rFonts w:ascii="Verdana" w:hAnsi="Verdana"/>
          <w:spacing w:val="2"/>
          <w:sz w:val="24"/>
          <w:szCs w:val="24"/>
        </w:rPr>
        <w:t xml:space="preserve">, a la que fueron vinculados </w:t>
      </w:r>
      <w:r w:rsidR="000835A6" w:rsidRPr="00806E56">
        <w:rPr>
          <w:rFonts w:ascii="Verdana" w:hAnsi="Verdana"/>
          <w:spacing w:val="2"/>
          <w:sz w:val="24"/>
          <w:szCs w:val="24"/>
        </w:rPr>
        <w:t>el</w:t>
      </w:r>
      <w:r w:rsidR="008D0735" w:rsidRPr="00806E56">
        <w:rPr>
          <w:rFonts w:ascii="Verdana" w:hAnsi="Verdana"/>
          <w:spacing w:val="2"/>
          <w:sz w:val="24"/>
          <w:szCs w:val="24"/>
        </w:rPr>
        <w:t xml:space="preserve"> Alcalde de</w:t>
      </w:r>
      <w:r w:rsidR="00A45546" w:rsidRPr="00806E56">
        <w:rPr>
          <w:rFonts w:ascii="Verdana" w:hAnsi="Verdana"/>
          <w:spacing w:val="2"/>
          <w:sz w:val="24"/>
          <w:szCs w:val="24"/>
        </w:rPr>
        <w:t xml:space="preserve"> Pereira, </w:t>
      </w:r>
      <w:r w:rsidR="001B7E59" w:rsidRPr="00806E56">
        <w:rPr>
          <w:rFonts w:ascii="Verdana" w:hAnsi="Verdana"/>
          <w:spacing w:val="2"/>
          <w:sz w:val="24"/>
          <w:szCs w:val="24"/>
        </w:rPr>
        <w:t>la Defensoría del Pueblo y el Ministerio Público</w:t>
      </w:r>
      <w:r w:rsidR="008E765A" w:rsidRPr="00806E56">
        <w:rPr>
          <w:rFonts w:ascii="Verdana" w:hAnsi="Verdana"/>
          <w:spacing w:val="2"/>
          <w:sz w:val="24"/>
          <w:szCs w:val="24"/>
        </w:rPr>
        <w:t>, ambos de la Regional</w:t>
      </w:r>
      <w:r w:rsidR="00A04F91" w:rsidRPr="00806E56">
        <w:rPr>
          <w:rFonts w:ascii="Verdana" w:hAnsi="Verdana"/>
          <w:spacing w:val="2"/>
          <w:sz w:val="24"/>
          <w:szCs w:val="24"/>
        </w:rPr>
        <w:t xml:space="preserve"> Risaralda</w:t>
      </w:r>
      <w:r w:rsidR="00E45DB4" w:rsidRPr="00806E56">
        <w:rPr>
          <w:rFonts w:ascii="Verdana" w:hAnsi="Verdana"/>
          <w:spacing w:val="2"/>
          <w:sz w:val="24"/>
          <w:szCs w:val="24"/>
        </w:rPr>
        <w:t xml:space="preserve">, y la </w:t>
      </w:r>
      <w:proofErr w:type="spellStart"/>
      <w:r w:rsidR="00E45DB4" w:rsidRPr="00806E56">
        <w:rPr>
          <w:rFonts w:ascii="Verdana" w:hAnsi="Verdana"/>
          <w:spacing w:val="2"/>
          <w:sz w:val="24"/>
          <w:szCs w:val="24"/>
        </w:rPr>
        <w:t>EPS</w:t>
      </w:r>
      <w:proofErr w:type="spellEnd"/>
      <w:r w:rsidR="00E45DB4" w:rsidRPr="00806E56">
        <w:rPr>
          <w:rFonts w:ascii="Verdana" w:hAnsi="Verdana"/>
          <w:spacing w:val="2"/>
          <w:sz w:val="24"/>
          <w:szCs w:val="24"/>
        </w:rPr>
        <w:t xml:space="preserve"> </w:t>
      </w:r>
      <w:proofErr w:type="spellStart"/>
      <w:r w:rsidR="00E45DB4" w:rsidRPr="00806E56">
        <w:rPr>
          <w:rFonts w:ascii="Verdana" w:hAnsi="Verdana"/>
          <w:spacing w:val="2"/>
          <w:sz w:val="24"/>
          <w:szCs w:val="24"/>
        </w:rPr>
        <w:t>Asmet</w:t>
      </w:r>
      <w:proofErr w:type="spellEnd"/>
      <w:r w:rsidR="00E45DB4" w:rsidRPr="00806E56">
        <w:rPr>
          <w:rFonts w:ascii="Verdana" w:hAnsi="Verdana"/>
          <w:spacing w:val="2"/>
          <w:sz w:val="24"/>
          <w:szCs w:val="24"/>
        </w:rPr>
        <w:t xml:space="preserve"> Salud</w:t>
      </w:r>
      <w:r w:rsidR="00765784" w:rsidRPr="00806E56">
        <w:rPr>
          <w:rFonts w:ascii="Verdana" w:hAnsi="Verdana"/>
          <w:spacing w:val="2"/>
          <w:sz w:val="24"/>
          <w:szCs w:val="24"/>
        </w:rPr>
        <w:t>.</w:t>
      </w:r>
    </w:p>
    <w:p w:rsidR="00E471D6" w:rsidRPr="00806E56" w:rsidRDefault="00240110"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  </w:t>
      </w:r>
    </w:p>
    <w:p w:rsidR="00E471D6" w:rsidRPr="00806E56" w:rsidRDefault="00E471D6" w:rsidP="00794179">
      <w:pPr>
        <w:spacing w:line="360" w:lineRule="auto"/>
        <w:jc w:val="both"/>
        <w:rPr>
          <w:rFonts w:ascii="Verdana" w:hAnsi="Verdana"/>
          <w:b/>
          <w:spacing w:val="2"/>
          <w:sz w:val="24"/>
          <w:szCs w:val="24"/>
        </w:rPr>
      </w:pPr>
      <w:r w:rsidRPr="00806E56">
        <w:rPr>
          <w:rFonts w:ascii="Verdana" w:hAnsi="Verdana"/>
          <w:b/>
          <w:spacing w:val="2"/>
          <w:sz w:val="24"/>
          <w:szCs w:val="24"/>
        </w:rPr>
        <w:t>A N T E C E D E N T E S</w:t>
      </w:r>
    </w:p>
    <w:p w:rsidR="00E471D6" w:rsidRPr="00806E56" w:rsidRDefault="00E471D6" w:rsidP="00794179">
      <w:pPr>
        <w:spacing w:line="360" w:lineRule="auto"/>
        <w:jc w:val="both"/>
        <w:rPr>
          <w:rFonts w:ascii="Verdana" w:hAnsi="Verdana"/>
          <w:spacing w:val="2"/>
          <w:sz w:val="24"/>
          <w:szCs w:val="24"/>
        </w:rPr>
      </w:pPr>
    </w:p>
    <w:p w:rsidR="00B7247F" w:rsidRPr="00806E56" w:rsidRDefault="0061162F" w:rsidP="00794179">
      <w:pPr>
        <w:spacing w:line="360" w:lineRule="auto"/>
        <w:jc w:val="both"/>
        <w:rPr>
          <w:rFonts w:ascii="Verdana" w:hAnsi="Verdana"/>
          <w:spacing w:val="2"/>
          <w:sz w:val="24"/>
          <w:szCs w:val="24"/>
        </w:rPr>
      </w:pPr>
      <w:r w:rsidRPr="00806E56">
        <w:rPr>
          <w:rFonts w:ascii="Verdana" w:hAnsi="Verdana"/>
          <w:spacing w:val="2"/>
          <w:sz w:val="24"/>
          <w:szCs w:val="24"/>
        </w:rPr>
        <w:t>1.</w:t>
      </w:r>
      <w:r w:rsidR="00E471D6" w:rsidRPr="00806E56">
        <w:rPr>
          <w:rFonts w:ascii="Verdana" w:hAnsi="Verdana"/>
          <w:spacing w:val="2"/>
          <w:sz w:val="24"/>
          <w:szCs w:val="24"/>
        </w:rPr>
        <w:t xml:space="preserve"> Relató el actor</w:t>
      </w:r>
      <w:r w:rsidR="00765784" w:rsidRPr="00806E56">
        <w:rPr>
          <w:rFonts w:ascii="Verdana" w:hAnsi="Verdana"/>
          <w:spacing w:val="2"/>
          <w:sz w:val="24"/>
          <w:szCs w:val="24"/>
        </w:rPr>
        <w:t xml:space="preserve"> </w:t>
      </w:r>
      <w:r w:rsidR="00995139" w:rsidRPr="00806E56">
        <w:rPr>
          <w:rFonts w:ascii="Verdana" w:hAnsi="Verdana"/>
          <w:spacing w:val="2"/>
          <w:sz w:val="24"/>
          <w:szCs w:val="24"/>
        </w:rPr>
        <w:t xml:space="preserve">que </w:t>
      </w:r>
      <w:r w:rsidR="00E45DB4" w:rsidRPr="00806E56">
        <w:rPr>
          <w:rFonts w:ascii="Verdana" w:hAnsi="Verdana"/>
          <w:spacing w:val="2"/>
          <w:sz w:val="24"/>
          <w:szCs w:val="24"/>
        </w:rPr>
        <w:t xml:space="preserve">en la </w:t>
      </w:r>
      <w:r w:rsidR="00995139" w:rsidRPr="00806E56">
        <w:rPr>
          <w:rFonts w:ascii="Verdana" w:hAnsi="Verdana"/>
          <w:spacing w:val="2"/>
          <w:sz w:val="24"/>
          <w:szCs w:val="24"/>
        </w:rPr>
        <w:t xml:space="preserve">acción popular radicada bajo el No. </w:t>
      </w:r>
      <w:r w:rsidR="00CB5EB8" w:rsidRPr="00806E56">
        <w:rPr>
          <w:rFonts w:ascii="Verdana" w:hAnsi="Verdana"/>
          <w:spacing w:val="2"/>
          <w:sz w:val="24"/>
          <w:szCs w:val="24"/>
        </w:rPr>
        <w:t>66001-31-03-002-2015-257</w:t>
      </w:r>
      <w:r w:rsidR="00414FAB" w:rsidRPr="00806E56">
        <w:rPr>
          <w:rFonts w:ascii="Verdana" w:hAnsi="Verdana"/>
          <w:spacing w:val="2"/>
          <w:sz w:val="24"/>
          <w:szCs w:val="24"/>
        </w:rPr>
        <w:t>, el juzgado accionado</w:t>
      </w:r>
      <w:r w:rsidR="00CB5EB8" w:rsidRPr="00806E56">
        <w:rPr>
          <w:rFonts w:ascii="Verdana" w:hAnsi="Verdana"/>
          <w:spacing w:val="2"/>
          <w:sz w:val="24"/>
          <w:szCs w:val="24"/>
        </w:rPr>
        <w:t xml:space="preserve"> se negó “a tener como avisada a la comunidad por intermedio de la emisora de la Pol</w:t>
      </w:r>
      <w:r w:rsidR="009C45A3" w:rsidRPr="00806E56">
        <w:rPr>
          <w:rFonts w:ascii="Verdana" w:hAnsi="Verdana"/>
          <w:spacing w:val="2"/>
          <w:sz w:val="24"/>
          <w:szCs w:val="24"/>
        </w:rPr>
        <w:t>i</w:t>
      </w:r>
      <w:r w:rsidR="00CB5EB8" w:rsidRPr="00806E56">
        <w:rPr>
          <w:rFonts w:ascii="Verdana" w:hAnsi="Verdana"/>
          <w:spacing w:val="2"/>
          <w:sz w:val="24"/>
          <w:szCs w:val="24"/>
        </w:rPr>
        <w:t>cía</w:t>
      </w:r>
      <w:r w:rsidR="009C45A3" w:rsidRPr="00806E56">
        <w:rPr>
          <w:rFonts w:ascii="Verdana" w:hAnsi="Verdana"/>
          <w:spacing w:val="2"/>
          <w:sz w:val="24"/>
          <w:szCs w:val="24"/>
        </w:rPr>
        <w:t>”, en desconocimiento de lo ordenado por la Sala de Casaci</w:t>
      </w:r>
      <w:r w:rsidR="000D4A31" w:rsidRPr="00806E56">
        <w:rPr>
          <w:rFonts w:ascii="Verdana" w:hAnsi="Verdana"/>
          <w:spacing w:val="2"/>
          <w:sz w:val="24"/>
          <w:szCs w:val="24"/>
        </w:rPr>
        <w:t>ón</w:t>
      </w:r>
      <w:r w:rsidR="009C45A3" w:rsidRPr="00806E56">
        <w:rPr>
          <w:rFonts w:ascii="Verdana" w:hAnsi="Verdana"/>
          <w:spacing w:val="2"/>
          <w:sz w:val="24"/>
          <w:szCs w:val="24"/>
        </w:rPr>
        <w:t xml:space="preserve"> Civil de la Corte Suprema de Justicia en la</w:t>
      </w:r>
      <w:r w:rsidR="000D4A31" w:rsidRPr="00806E56">
        <w:rPr>
          <w:rFonts w:ascii="Verdana" w:hAnsi="Verdana"/>
          <w:spacing w:val="2"/>
          <w:sz w:val="24"/>
          <w:szCs w:val="24"/>
        </w:rPr>
        <w:t xml:space="preserve"> acción de</w:t>
      </w:r>
      <w:r w:rsidR="009C45A3" w:rsidRPr="00806E56">
        <w:rPr>
          <w:rFonts w:ascii="Verdana" w:hAnsi="Verdana"/>
          <w:spacing w:val="2"/>
          <w:sz w:val="24"/>
          <w:szCs w:val="24"/>
        </w:rPr>
        <w:t xml:space="preserve"> tutela radicada 66001-22-13-000-2017-00063-01</w:t>
      </w:r>
      <w:r w:rsidR="00874AA4" w:rsidRPr="00806E56">
        <w:rPr>
          <w:rFonts w:ascii="Verdana" w:hAnsi="Verdana"/>
          <w:spacing w:val="2"/>
          <w:sz w:val="24"/>
          <w:szCs w:val="24"/>
        </w:rPr>
        <w:t>.</w:t>
      </w:r>
    </w:p>
    <w:p w:rsidR="00E435EA" w:rsidRPr="00806E56" w:rsidRDefault="00E435EA" w:rsidP="00794179">
      <w:pPr>
        <w:spacing w:line="360" w:lineRule="auto"/>
        <w:jc w:val="both"/>
        <w:rPr>
          <w:rFonts w:ascii="Verdana" w:hAnsi="Verdana"/>
          <w:spacing w:val="2"/>
          <w:sz w:val="24"/>
          <w:szCs w:val="24"/>
        </w:rPr>
      </w:pPr>
    </w:p>
    <w:p w:rsidR="0035340F" w:rsidRPr="00806E56" w:rsidRDefault="007417BC"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2. </w:t>
      </w:r>
      <w:r w:rsidR="00930D76" w:rsidRPr="00806E56">
        <w:rPr>
          <w:rFonts w:ascii="Verdana" w:hAnsi="Verdana"/>
          <w:spacing w:val="2"/>
          <w:sz w:val="24"/>
          <w:szCs w:val="24"/>
        </w:rPr>
        <w:t>Considera lesionados su</w:t>
      </w:r>
      <w:r w:rsidR="006060A2" w:rsidRPr="00806E56">
        <w:rPr>
          <w:rFonts w:ascii="Verdana" w:hAnsi="Verdana"/>
          <w:spacing w:val="2"/>
          <w:sz w:val="24"/>
          <w:szCs w:val="24"/>
        </w:rPr>
        <w:t>s derechos a</w:t>
      </w:r>
      <w:r w:rsidR="00874AA4" w:rsidRPr="00806E56">
        <w:rPr>
          <w:rFonts w:ascii="Verdana" w:hAnsi="Verdana"/>
          <w:spacing w:val="2"/>
          <w:sz w:val="24"/>
          <w:szCs w:val="24"/>
        </w:rPr>
        <w:t>l debido proceso, de contradicción, a la igualdad y a la presunción de buena fe</w:t>
      </w:r>
      <w:r w:rsidR="006060A2" w:rsidRPr="00806E56">
        <w:rPr>
          <w:rFonts w:ascii="Verdana" w:hAnsi="Verdana"/>
          <w:spacing w:val="2"/>
          <w:sz w:val="24"/>
          <w:szCs w:val="24"/>
        </w:rPr>
        <w:t>. P</w:t>
      </w:r>
      <w:r w:rsidR="00151225" w:rsidRPr="00806E56">
        <w:rPr>
          <w:rFonts w:ascii="Verdana" w:hAnsi="Verdana"/>
          <w:spacing w:val="2"/>
          <w:sz w:val="24"/>
          <w:szCs w:val="24"/>
        </w:rPr>
        <w:t xml:space="preserve">ara su protección, solicita </w:t>
      </w:r>
      <w:r w:rsidR="00437050" w:rsidRPr="00806E56">
        <w:rPr>
          <w:rFonts w:ascii="Verdana" w:hAnsi="Verdana"/>
          <w:spacing w:val="2"/>
          <w:sz w:val="24"/>
          <w:szCs w:val="24"/>
        </w:rPr>
        <w:t>se ordene al despacho accionado</w:t>
      </w:r>
      <w:r w:rsidR="00381B72" w:rsidRPr="00806E56">
        <w:rPr>
          <w:rFonts w:ascii="Verdana" w:hAnsi="Verdana"/>
          <w:spacing w:val="2"/>
          <w:sz w:val="24"/>
          <w:szCs w:val="24"/>
        </w:rPr>
        <w:t xml:space="preserve"> aplicar la citada jurisprudencia y continuar</w:t>
      </w:r>
      <w:r w:rsidR="00011970" w:rsidRPr="00806E56">
        <w:rPr>
          <w:rFonts w:ascii="Verdana" w:hAnsi="Verdana"/>
          <w:spacing w:val="2"/>
          <w:sz w:val="24"/>
          <w:szCs w:val="24"/>
        </w:rPr>
        <w:t xml:space="preserve"> el trámite de la acci</w:t>
      </w:r>
      <w:r w:rsidR="00381B72" w:rsidRPr="00806E56">
        <w:rPr>
          <w:rFonts w:ascii="Verdana" w:hAnsi="Verdana"/>
          <w:spacing w:val="2"/>
          <w:sz w:val="24"/>
          <w:szCs w:val="24"/>
        </w:rPr>
        <w:t>ón popular.</w:t>
      </w:r>
    </w:p>
    <w:p w:rsidR="002B39AA" w:rsidRPr="00806E56" w:rsidRDefault="002B39AA" w:rsidP="00794179">
      <w:pPr>
        <w:spacing w:line="360" w:lineRule="auto"/>
        <w:jc w:val="both"/>
        <w:rPr>
          <w:rFonts w:ascii="Verdana" w:hAnsi="Verdana"/>
          <w:spacing w:val="2"/>
          <w:sz w:val="24"/>
          <w:szCs w:val="24"/>
        </w:rPr>
      </w:pPr>
    </w:p>
    <w:p w:rsidR="00E471D6" w:rsidRPr="00806E56" w:rsidRDefault="00E471D6" w:rsidP="00794179">
      <w:pPr>
        <w:spacing w:line="360" w:lineRule="auto"/>
        <w:jc w:val="both"/>
        <w:rPr>
          <w:rFonts w:ascii="Verdana" w:hAnsi="Verdana"/>
          <w:b/>
          <w:spacing w:val="2"/>
          <w:sz w:val="24"/>
          <w:szCs w:val="24"/>
        </w:rPr>
      </w:pPr>
      <w:r w:rsidRPr="00806E56">
        <w:rPr>
          <w:rFonts w:ascii="Verdana" w:hAnsi="Verdana"/>
          <w:b/>
          <w:spacing w:val="2"/>
          <w:sz w:val="24"/>
          <w:szCs w:val="24"/>
        </w:rPr>
        <w:t>ACTUACIÓN PROCESAL</w:t>
      </w:r>
    </w:p>
    <w:p w:rsidR="00E471D6" w:rsidRPr="00806E56" w:rsidRDefault="00E471D6" w:rsidP="00794179">
      <w:pPr>
        <w:spacing w:line="360" w:lineRule="auto"/>
        <w:jc w:val="both"/>
        <w:rPr>
          <w:rFonts w:ascii="Verdana" w:hAnsi="Verdana"/>
          <w:spacing w:val="2"/>
          <w:sz w:val="24"/>
          <w:szCs w:val="24"/>
        </w:rPr>
      </w:pPr>
    </w:p>
    <w:p w:rsidR="00B66381" w:rsidRDefault="007417BC"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1. </w:t>
      </w:r>
      <w:r w:rsidR="006E10E8" w:rsidRPr="00806E56">
        <w:rPr>
          <w:rFonts w:ascii="Verdana" w:hAnsi="Verdana"/>
          <w:spacing w:val="2"/>
          <w:sz w:val="24"/>
          <w:szCs w:val="24"/>
        </w:rPr>
        <w:t>Mediante proveído del pasado 29</w:t>
      </w:r>
      <w:r w:rsidR="009479DA" w:rsidRPr="00806E56">
        <w:rPr>
          <w:rFonts w:ascii="Verdana" w:hAnsi="Verdana"/>
          <w:spacing w:val="2"/>
          <w:sz w:val="24"/>
          <w:szCs w:val="24"/>
        </w:rPr>
        <w:t xml:space="preserve"> de</w:t>
      </w:r>
      <w:r w:rsidR="006E10E8" w:rsidRPr="00806E56">
        <w:rPr>
          <w:rFonts w:ascii="Verdana" w:hAnsi="Verdana"/>
          <w:spacing w:val="2"/>
          <w:sz w:val="24"/>
          <w:szCs w:val="24"/>
        </w:rPr>
        <w:t xml:space="preserve"> junio</w:t>
      </w:r>
      <w:r w:rsidR="00746B86" w:rsidRPr="00806E56">
        <w:rPr>
          <w:rFonts w:ascii="Verdana" w:hAnsi="Verdana"/>
          <w:spacing w:val="2"/>
          <w:sz w:val="24"/>
          <w:szCs w:val="24"/>
        </w:rPr>
        <w:t xml:space="preserve"> se admitió la acción</w:t>
      </w:r>
      <w:r w:rsidR="00E471D6" w:rsidRPr="00806E56">
        <w:rPr>
          <w:rFonts w:ascii="Verdana" w:hAnsi="Verdana"/>
          <w:spacing w:val="2"/>
          <w:sz w:val="24"/>
          <w:szCs w:val="24"/>
        </w:rPr>
        <w:t xml:space="preserve"> de tutela y se ordenó vincular</w:t>
      </w:r>
      <w:r w:rsidR="00E65F3A" w:rsidRPr="00806E56">
        <w:rPr>
          <w:rFonts w:ascii="Verdana" w:hAnsi="Verdana"/>
          <w:spacing w:val="2"/>
          <w:sz w:val="24"/>
          <w:szCs w:val="24"/>
        </w:rPr>
        <w:t xml:space="preserve"> al</w:t>
      </w:r>
      <w:r w:rsidR="00E471D6" w:rsidRPr="00806E56">
        <w:rPr>
          <w:rFonts w:ascii="Verdana" w:hAnsi="Verdana"/>
          <w:spacing w:val="2"/>
          <w:sz w:val="24"/>
          <w:szCs w:val="24"/>
        </w:rPr>
        <w:t xml:space="preserve"> </w:t>
      </w:r>
      <w:r w:rsidR="006E10E8" w:rsidRPr="00806E56">
        <w:rPr>
          <w:rFonts w:ascii="Verdana" w:hAnsi="Verdana"/>
          <w:spacing w:val="2"/>
          <w:sz w:val="24"/>
          <w:szCs w:val="24"/>
        </w:rPr>
        <w:t>Alcalde de Pereira, la Defensoría del Pueblo y el Ministerio Público, ambos de la Regional Risaralda, y</w:t>
      </w:r>
      <w:r w:rsidR="000D4A31" w:rsidRPr="00806E56">
        <w:rPr>
          <w:rFonts w:ascii="Verdana" w:hAnsi="Verdana"/>
          <w:spacing w:val="2"/>
          <w:sz w:val="24"/>
          <w:szCs w:val="24"/>
        </w:rPr>
        <w:t xml:space="preserve"> a</w:t>
      </w:r>
      <w:r w:rsidR="006E10E8" w:rsidRPr="00806E56">
        <w:rPr>
          <w:rFonts w:ascii="Verdana" w:hAnsi="Verdana"/>
          <w:spacing w:val="2"/>
          <w:sz w:val="24"/>
          <w:szCs w:val="24"/>
        </w:rPr>
        <w:t xml:space="preserve"> la </w:t>
      </w:r>
      <w:proofErr w:type="spellStart"/>
      <w:r w:rsidR="006E10E8" w:rsidRPr="00806E56">
        <w:rPr>
          <w:rFonts w:ascii="Verdana" w:hAnsi="Verdana"/>
          <w:spacing w:val="2"/>
          <w:sz w:val="24"/>
          <w:szCs w:val="24"/>
        </w:rPr>
        <w:t>EPS</w:t>
      </w:r>
      <w:proofErr w:type="spellEnd"/>
      <w:r w:rsidR="006E10E8" w:rsidRPr="00806E56">
        <w:rPr>
          <w:rFonts w:ascii="Verdana" w:hAnsi="Verdana"/>
          <w:spacing w:val="2"/>
          <w:sz w:val="24"/>
          <w:szCs w:val="24"/>
        </w:rPr>
        <w:t xml:space="preserve"> </w:t>
      </w:r>
      <w:proofErr w:type="spellStart"/>
      <w:r w:rsidR="006E10E8" w:rsidRPr="00806E56">
        <w:rPr>
          <w:rFonts w:ascii="Verdana" w:hAnsi="Verdana"/>
          <w:spacing w:val="2"/>
          <w:sz w:val="24"/>
          <w:szCs w:val="24"/>
        </w:rPr>
        <w:t>Asmet</w:t>
      </w:r>
      <w:proofErr w:type="spellEnd"/>
      <w:r w:rsidR="006E10E8" w:rsidRPr="00806E56">
        <w:rPr>
          <w:rFonts w:ascii="Verdana" w:hAnsi="Verdana"/>
          <w:spacing w:val="2"/>
          <w:sz w:val="24"/>
          <w:szCs w:val="24"/>
        </w:rPr>
        <w:t xml:space="preserve"> Salud, </w:t>
      </w:r>
      <w:r w:rsidR="00B66381" w:rsidRPr="00806E56">
        <w:rPr>
          <w:rFonts w:ascii="Verdana" w:hAnsi="Verdana"/>
          <w:spacing w:val="2"/>
          <w:sz w:val="24"/>
          <w:szCs w:val="24"/>
        </w:rPr>
        <w:t xml:space="preserve">esta última como entidad demandada en el proceso en que encuentra el actor lesionados sus derechos. </w:t>
      </w:r>
    </w:p>
    <w:p w:rsidR="00806E56" w:rsidRPr="00806E56" w:rsidRDefault="00806E56" w:rsidP="00794179">
      <w:pPr>
        <w:spacing w:line="360" w:lineRule="auto"/>
        <w:jc w:val="both"/>
        <w:rPr>
          <w:rFonts w:ascii="Verdana" w:hAnsi="Verdana"/>
          <w:spacing w:val="2"/>
          <w:sz w:val="24"/>
          <w:szCs w:val="24"/>
        </w:rPr>
      </w:pPr>
    </w:p>
    <w:p w:rsidR="00B66381" w:rsidRPr="00806E56" w:rsidRDefault="00B66381" w:rsidP="00794179">
      <w:pPr>
        <w:spacing w:line="360" w:lineRule="auto"/>
        <w:jc w:val="both"/>
        <w:rPr>
          <w:rFonts w:ascii="Verdana" w:hAnsi="Verdana"/>
          <w:spacing w:val="2"/>
          <w:sz w:val="24"/>
          <w:szCs w:val="24"/>
        </w:rPr>
      </w:pPr>
      <w:r w:rsidRPr="00806E56">
        <w:rPr>
          <w:rFonts w:ascii="Verdana" w:hAnsi="Verdana"/>
          <w:spacing w:val="2"/>
          <w:sz w:val="24"/>
          <w:szCs w:val="24"/>
        </w:rPr>
        <w:t>2. En el trámite de esta instancia, se produjeron los siguientes pronunciamientos:</w:t>
      </w:r>
    </w:p>
    <w:p w:rsidR="00B66381" w:rsidRPr="00806E56" w:rsidRDefault="00B66381" w:rsidP="00794179">
      <w:pPr>
        <w:spacing w:line="360" w:lineRule="auto"/>
        <w:jc w:val="both"/>
        <w:rPr>
          <w:rFonts w:ascii="Verdana" w:hAnsi="Verdana"/>
          <w:spacing w:val="2"/>
          <w:sz w:val="24"/>
          <w:szCs w:val="24"/>
        </w:rPr>
      </w:pPr>
    </w:p>
    <w:p w:rsidR="00B66381" w:rsidRPr="00806E56" w:rsidRDefault="00B66381"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2.1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w:t>
      </w:r>
      <w:r w:rsidRPr="00806E56">
        <w:rPr>
          <w:rFonts w:ascii="Verdana" w:hAnsi="Verdana"/>
          <w:spacing w:val="2"/>
          <w:sz w:val="24"/>
          <w:szCs w:val="24"/>
        </w:rPr>
        <w:lastRenderedPageBreak/>
        <w:t>que para el efecto se suscriba. Solicita se le desvincule de la actuación.</w:t>
      </w:r>
    </w:p>
    <w:p w:rsidR="00B66381" w:rsidRPr="00806E56" w:rsidRDefault="00B66381" w:rsidP="00794179">
      <w:pPr>
        <w:spacing w:line="360" w:lineRule="auto"/>
        <w:jc w:val="both"/>
        <w:rPr>
          <w:rFonts w:ascii="Verdana" w:hAnsi="Verdana"/>
          <w:spacing w:val="2"/>
          <w:sz w:val="24"/>
          <w:szCs w:val="24"/>
        </w:rPr>
      </w:pPr>
    </w:p>
    <w:p w:rsidR="00B66381" w:rsidRPr="00806E56" w:rsidRDefault="00B66381"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2.2 </w:t>
      </w:r>
      <w:r w:rsidR="00D363B0" w:rsidRPr="00806E56">
        <w:rPr>
          <w:rFonts w:ascii="Verdana" w:hAnsi="Verdana"/>
          <w:spacing w:val="2"/>
          <w:sz w:val="24"/>
          <w:szCs w:val="24"/>
        </w:rPr>
        <w:t>Quien dijo ser apoderada judicial del municipio de Pereira se pronunció, pero dejó de aportar el poder que le fuera conferido para intervenir en representación de la entidad citada, y por ende, sus argumentos no serán apreciados.</w:t>
      </w:r>
    </w:p>
    <w:p w:rsidR="00B66381" w:rsidRPr="00806E56" w:rsidRDefault="00B66381" w:rsidP="00794179">
      <w:pPr>
        <w:spacing w:line="360" w:lineRule="auto"/>
        <w:jc w:val="both"/>
        <w:rPr>
          <w:rFonts w:ascii="Verdana" w:hAnsi="Verdana"/>
          <w:spacing w:val="2"/>
          <w:sz w:val="24"/>
          <w:szCs w:val="24"/>
        </w:rPr>
      </w:pPr>
    </w:p>
    <w:p w:rsidR="00B66381" w:rsidRPr="00806E56" w:rsidRDefault="00B66381" w:rsidP="00794179">
      <w:pPr>
        <w:spacing w:line="360" w:lineRule="auto"/>
        <w:jc w:val="both"/>
        <w:rPr>
          <w:rFonts w:ascii="Verdana" w:hAnsi="Verdana"/>
          <w:spacing w:val="2"/>
          <w:sz w:val="24"/>
          <w:szCs w:val="24"/>
        </w:rPr>
      </w:pPr>
      <w:r w:rsidRPr="00806E56">
        <w:rPr>
          <w:rFonts w:ascii="Verdana" w:hAnsi="Verdana"/>
          <w:spacing w:val="2"/>
          <w:sz w:val="24"/>
          <w:szCs w:val="24"/>
        </w:rPr>
        <w:t>3.</w:t>
      </w:r>
      <w:r w:rsidR="00D363B0" w:rsidRPr="00806E56">
        <w:rPr>
          <w:rFonts w:ascii="Verdana" w:hAnsi="Verdana"/>
          <w:spacing w:val="2"/>
          <w:sz w:val="24"/>
          <w:szCs w:val="24"/>
        </w:rPr>
        <w:t xml:space="preserve"> El titular del juzgado accionad</w:t>
      </w:r>
      <w:r w:rsidR="00794179" w:rsidRPr="00806E56">
        <w:rPr>
          <w:rFonts w:ascii="Verdana" w:hAnsi="Verdana"/>
          <w:spacing w:val="2"/>
          <w:sz w:val="24"/>
          <w:szCs w:val="24"/>
        </w:rPr>
        <w:t>o</w:t>
      </w:r>
      <w:r w:rsidR="00D363B0" w:rsidRPr="00806E56">
        <w:rPr>
          <w:rFonts w:ascii="Verdana" w:hAnsi="Verdana"/>
          <w:spacing w:val="2"/>
          <w:sz w:val="24"/>
          <w:szCs w:val="24"/>
        </w:rPr>
        <w:t xml:space="preserve"> y lo</w:t>
      </w:r>
      <w:r w:rsidRPr="00806E56">
        <w:rPr>
          <w:rFonts w:ascii="Verdana" w:hAnsi="Verdana"/>
          <w:spacing w:val="2"/>
          <w:sz w:val="24"/>
          <w:szCs w:val="24"/>
        </w:rPr>
        <w:t>s demás vinculados guardaron silencio.</w:t>
      </w:r>
    </w:p>
    <w:p w:rsidR="003259B3" w:rsidRPr="00806E56" w:rsidRDefault="003259B3" w:rsidP="00794179">
      <w:pPr>
        <w:spacing w:line="360" w:lineRule="auto"/>
        <w:jc w:val="both"/>
        <w:rPr>
          <w:rFonts w:ascii="Verdana" w:hAnsi="Verdana"/>
          <w:spacing w:val="2"/>
          <w:sz w:val="24"/>
          <w:szCs w:val="24"/>
        </w:rPr>
      </w:pPr>
    </w:p>
    <w:p w:rsidR="00E471D6" w:rsidRPr="00806E56" w:rsidRDefault="00E471D6" w:rsidP="00794179">
      <w:pPr>
        <w:spacing w:line="360" w:lineRule="auto"/>
        <w:jc w:val="both"/>
        <w:rPr>
          <w:rFonts w:ascii="Verdana" w:hAnsi="Verdana"/>
          <w:b/>
          <w:spacing w:val="2"/>
          <w:sz w:val="24"/>
          <w:szCs w:val="24"/>
        </w:rPr>
      </w:pPr>
      <w:r w:rsidRPr="00806E56">
        <w:rPr>
          <w:rFonts w:ascii="Verdana" w:hAnsi="Verdana"/>
          <w:b/>
          <w:spacing w:val="2"/>
          <w:sz w:val="24"/>
          <w:szCs w:val="24"/>
        </w:rPr>
        <w:t xml:space="preserve">C O N S I D E R A C I O N E S </w:t>
      </w:r>
    </w:p>
    <w:p w:rsidR="0024395C" w:rsidRPr="00806E56" w:rsidRDefault="0024395C" w:rsidP="00794179">
      <w:pPr>
        <w:spacing w:line="360" w:lineRule="auto"/>
        <w:jc w:val="both"/>
        <w:rPr>
          <w:rFonts w:ascii="Verdana" w:hAnsi="Verdana"/>
          <w:spacing w:val="2"/>
          <w:sz w:val="24"/>
          <w:szCs w:val="24"/>
        </w:rPr>
      </w:pPr>
    </w:p>
    <w:p w:rsidR="004C2282" w:rsidRPr="00806E56" w:rsidRDefault="004C2282"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1. La acción de tutela, consagrada en el artículo 86 de </w:t>
      </w:r>
      <w:smartTag w:uri="urn:schemas-microsoft-com:office:smarttags" w:element="PersonName">
        <w:smartTagPr>
          <w:attr w:name="ProductID" w:val="la Constituci￳n Nacional"/>
        </w:smartTagPr>
        <w:r w:rsidRPr="00806E56">
          <w:rPr>
            <w:rFonts w:ascii="Verdana" w:hAnsi="Verdana"/>
            <w:spacing w:val="2"/>
            <w:sz w:val="24"/>
            <w:szCs w:val="24"/>
          </w:rPr>
          <w:t>la Constitución Nacional</w:t>
        </w:r>
      </w:smartTag>
      <w:r w:rsidRPr="00806E56">
        <w:rPr>
          <w:rFonts w:ascii="Verdana" w:hAnsi="Verdana"/>
          <w:spacing w:val="2"/>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806E56" w:rsidRDefault="004C2282"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9C198D" w:rsidRPr="00806E56" w:rsidRDefault="009C198D" w:rsidP="00794179">
      <w:pPr>
        <w:tabs>
          <w:tab w:val="left" w:pos="-720"/>
          <w:tab w:val="left" w:pos="-567"/>
          <w:tab w:val="left" w:pos="8222"/>
          <w:tab w:val="left" w:pos="8364"/>
        </w:tabs>
        <w:spacing w:line="360" w:lineRule="auto"/>
        <w:jc w:val="both"/>
        <w:rPr>
          <w:rFonts w:ascii="Verdana" w:hAnsi="Verdana"/>
          <w:spacing w:val="2"/>
          <w:sz w:val="24"/>
          <w:szCs w:val="24"/>
        </w:rPr>
      </w:pPr>
      <w:r w:rsidRPr="00806E56">
        <w:rPr>
          <w:rFonts w:ascii="Verdana" w:hAnsi="Verdana"/>
          <w:spacing w:val="2"/>
          <w:sz w:val="24"/>
          <w:szCs w:val="24"/>
        </w:rPr>
        <w:t xml:space="preserve">2. </w:t>
      </w:r>
      <w:r w:rsidR="004310AE" w:rsidRPr="00806E56">
        <w:rPr>
          <w:rFonts w:ascii="Verdana" w:hAnsi="Verdana"/>
          <w:spacing w:val="2"/>
          <w:sz w:val="24"/>
          <w:szCs w:val="24"/>
        </w:rPr>
        <w:t>Corresponde a est</w:t>
      </w:r>
      <w:r w:rsidRPr="00806E56">
        <w:rPr>
          <w:rFonts w:ascii="Verdana" w:hAnsi="Verdana"/>
          <w:spacing w:val="2"/>
          <w:sz w:val="24"/>
          <w:szCs w:val="24"/>
        </w:rPr>
        <w:t>a Sala</w:t>
      </w:r>
      <w:r w:rsidR="00EB538D" w:rsidRPr="00806E56">
        <w:rPr>
          <w:rFonts w:ascii="Verdana" w:hAnsi="Verdana"/>
          <w:spacing w:val="2"/>
          <w:sz w:val="24"/>
          <w:szCs w:val="24"/>
        </w:rPr>
        <w:t xml:space="preserve"> determinar</w:t>
      </w:r>
      <w:r w:rsidR="004310AE" w:rsidRPr="00806E56">
        <w:rPr>
          <w:rFonts w:ascii="Verdana" w:hAnsi="Verdana"/>
          <w:spacing w:val="2"/>
          <w:sz w:val="24"/>
          <w:szCs w:val="24"/>
        </w:rPr>
        <w:t xml:space="preserve"> </w:t>
      </w:r>
      <w:r w:rsidR="0053436C" w:rsidRPr="00806E56">
        <w:rPr>
          <w:rFonts w:ascii="Verdana" w:hAnsi="Verdana"/>
          <w:spacing w:val="2"/>
          <w:sz w:val="24"/>
          <w:szCs w:val="24"/>
        </w:rPr>
        <w:t>si procede la tutela para ordenar al juzgado accionado tener por</w:t>
      </w:r>
      <w:r w:rsidR="00E65F3A" w:rsidRPr="00806E56">
        <w:rPr>
          <w:rFonts w:ascii="Verdana" w:hAnsi="Verdana"/>
          <w:spacing w:val="2"/>
          <w:sz w:val="24"/>
          <w:szCs w:val="24"/>
        </w:rPr>
        <w:t xml:space="preserve"> cumplido el requisito del aviso a la comunidad, </w:t>
      </w:r>
      <w:r w:rsidR="00383DAC" w:rsidRPr="00806E56">
        <w:rPr>
          <w:rFonts w:ascii="Verdana" w:hAnsi="Verdana"/>
          <w:spacing w:val="2"/>
          <w:sz w:val="24"/>
          <w:szCs w:val="24"/>
        </w:rPr>
        <w:t>de que trata el artículo 21 de la Ley 472 de 1998</w:t>
      </w:r>
      <w:r w:rsidR="00EB538D" w:rsidRPr="00806E56">
        <w:rPr>
          <w:rFonts w:ascii="Verdana" w:hAnsi="Verdana"/>
          <w:spacing w:val="2"/>
          <w:sz w:val="24"/>
          <w:szCs w:val="24"/>
        </w:rPr>
        <w:t>, con la publicación efectuada por la emisora</w:t>
      </w:r>
      <w:r w:rsidR="0053436C" w:rsidRPr="00806E56">
        <w:rPr>
          <w:rFonts w:ascii="Verdana" w:hAnsi="Verdana"/>
          <w:spacing w:val="2"/>
          <w:sz w:val="24"/>
          <w:szCs w:val="24"/>
        </w:rPr>
        <w:t xml:space="preserve"> </w:t>
      </w:r>
      <w:r w:rsidR="00EB538D" w:rsidRPr="00806E56">
        <w:rPr>
          <w:rFonts w:ascii="Verdana" w:hAnsi="Verdana"/>
          <w:spacing w:val="2"/>
          <w:sz w:val="24"/>
          <w:szCs w:val="24"/>
        </w:rPr>
        <w:t xml:space="preserve">de la Policía Nacional y, en caso positivo, </w:t>
      </w:r>
      <w:r w:rsidR="004310AE" w:rsidRPr="00806E56">
        <w:rPr>
          <w:rFonts w:ascii="Verdana" w:hAnsi="Verdana"/>
          <w:spacing w:val="2"/>
          <w:sz w:val="24"/>
          <w:szCs w:val="24"/>
        </w:rPr>
        <w:t xml:space="preserve">si el </w:t>
      </w:r>
      <w:r w:rsidRPr="00806E56">
        <w:rPr>
          <w:rFonts w:ascii="Verdana" w:hAnsi="Verdana"/>
          <w:spacing w:val="2"/>
          <w:sz w:val="24"/>
          <w:szCs w:val="24"/>
        </w:rPr>
        <w:t>juez accionado</w:t>
      </w:r>
      <w:r w:rsidR="00C55EF0" w:rsidRPr="00806E56">
        <w:rPr>
          <w:rFonts w:ascii="Verdana" w:hAnsi="Verdana"/>
          <w:spacing w:val="2"/>
          <w:sz w:val="24"/>
          <w:szCs w:val="24"/>
        </w:rPr>
        <w:t xml:space="preserve"> incurrió en defecto que afecte</w:t>
      </w:r>
      <w:r w:rsidRPr="00806E56">
        <w:rPr>
          <w:rFonts w:ascii="Verdana" w:hAnsi="Verdana"/>
          <w:spacing w:val="2"/>
          <w:sz w:val="24"/>
          <w:szCs w:val="24"/>
        </w:rPr>
        <w:t xml:space="preserve"> los derechos fundamentales del actor</w:t>
      </w:r>
      <w:r w:rsidR="0053436C" w:rsidRPr="00806E56">
        <w:rPr>
          <w:rFonts w:ascii="Verdana" w:hAnsi="Verdana"/>
          <w:spacing w:val="2"/>
          <w:sz w:val="24"/>
          <w:szCs w:val="24"/>
        </w:rPr>
        <w:t>.</w:t>
      </w:r>
      <w:r w:rsidR="004310AE" w:rsidRPr="00806E56">
        <w:rPr>
          <w:rFonts w:ascii="Verdana" w:hAnsi="Verdana"/>
          <w:spacing w:val="2"/>
          <w:sz w:val="24"/>
          <w:szCs w:val="24"/>
        </w:rPr>
        <w:t xml:space="preserve"> </w:t>
      </w:r>
    </w:p>
    <w:p w:rsidR="00680448" w:rsidRPr="00806E56" w:rsidRDefault="00680448" w:rsidP="00794179">
      <w:pPr>
        <w:tabs>
          <w:tab w:val="left" w:pos="-720"/>
          <w:tab w:val="left" w:pos="-567"/>
          <w:tab w:val="left" w:pos="8222"/>
          <w:tab w:val="left" w:pos="8364"/>
        </w:tabs>
        <w:spacing w:line="360" w:lineRule="auto"/>
        <w:jc w:val="both"/>
        <w:rPr>
          <w:rFonts w:ascii="Verdana" w:hAnsi="Verdana"/>
          <w:spacing w:val="2"/>
          <w:sz w:val="24"/>
          <w:szCs w:val="24"/>
        </w:rPr>
      </w:pPr>
    </w:p>
    <w:p w:rsidR="001760A8" w:rsidRPr="00806E56" w:rsidRDefault="001760A8"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3. Las pruebas documentales allegadas por el juzgado accionado y que obran en el disco compacto visible a </w:t>
      </w:r>
      <w:r w:rsidR="00F319F2" w:rsidRPr="00806E56">
        <w:rPr>
          <w:rFonts w:ascii="Verdana" w:hAnsi="Verdana"/>
          <w:spacing w:val="2"/>
          <w:sz w:val="24"/>
          <w:szCs w:val="24"/>
        </w:rPr>
        <w:t>folio 12</w:t>
      </w:r>
      <w:r w:rsidRPr="00806E56">
        <w:rPr>
          <w:rFonts w:ascii="Verdana" w:hAnsi="Verdana"/>
          <w:spacing w:val="2"/>
          <w:sz w:val="24"/>
          <w:szCs w:val="24"/>
        </w:rPr>
        <w:t>, acreditan los siguientes hechos:</w:t>
      </w:r>
    </w:p>
    <w:p w:rsidR="001760A8" w:rsidRPr="00806E56" w:rsidRDefault="001760A8" w:rsidP="00794179">
      <w:pPr>
        <w:spacing w:line="360" w:lineRule="auto"/>
        <w:jc w:val="both"/>
        <w:rPr>
          <w:rFonts w:ascii="Verdana" w:hAnsi="Verdana"/>
          <w:spacing w:val="2"/>
          <w:sz w:val="24"/>
          <w:szCs w:val="24"/>
        </w:rPr>
      </w:pPr>
    </w:p>
    <w:p w:rsidR="001760A8" w:rsidRPr="00806E56" w:rsidRDefault="001760A8" w:rsidP="00794179">
      <w:pPr>
        <w:spacing w:line="360" w:lineRule="auto"/>
        <w:jc w:val="both"/>
        <w:rPr>
          <w:rFonts w:ascii="Verdana" w:hAnsi="Verdana"/>
          <w:spacing w:val="2"/>
          <w:sz w:val="24"/>
          <w:szCs w:val="24"/>
        </w:rPr>
      </w:pPr>
      <w:r w:rsidRPr="00806E56">
        <w:rPr>
          <w:rFonts w:ascii="Verdana" w:hAnsi="Verdana"/>
          <w:spacing w:val="2"/>
          <w:sz w:val="24"/>
          <w:szCs w:val="24"/>
        </w:rPr>
        <w:lastRenderedPageBreak/>
        <w:t xml:space="preserve">3.1 El señor Javier Elías Arias Idárraga formuló acción popular contra </w:t>
      </w:r>
      <w:r w:rsidR="00890E5F" w:rsidRPr="00806E56">
        <w:rPr>
          <w:rFonts w:ascii="Verdana" w:hAnsi="Verdana"/>
          <w:spacing w:val="2"/>
          <w:sz w:val="24"/>
          <w:szCs w:val="24"/>
        </w:rPr>
        <w:t xml:space="preserve">la </w:t>
      </w:r>
      <w:proofErr w:type="spellStart"/>
      <w:r w:rsidR="00890E5F" w:rsidRPr="00806E56">
        <w:rPr>
          <w:rFonts w:ascii="Verdana" w:hAnsi="Verdana"/>
          <w:spacing w:val="2"/>
          <w:sz w:val="24"/>
          <w:szCs w:val="24"/>
        </w:rPr>
        <w:t>EPS</w:t>
      </w:r>
      <w:proofErr w:type="spellEnd"/>
      <w:r w:rsidR="00890E5F" w:rsidRPr="00806E56">
        <w:rPr>
          <w:rFonts w:ascii="Verdana" w:hAnsi="Verdana"/>
          <w:spacing w:val="2"/>
          <w:sz w:val="24"/>
          <w:szCs w:val="24"/>
        </w:rPr>
        <w:t xml:space="preserve"> </w:t>
      </w:r>
      <w:proofErr w:type="spellStart"/>
      <w:r w:rsidR="00890E5F" w:rsidRPr="00806E56">
        <w:rPr>
          <w:rFonts w:ascii="Verdana" w:hAnsi="Verdana"/>
          <w:spacing w:val="2"/>
          <w:sz w:val="24"/>
          <w:szCs w:val="24"/>
        </w:rPr>
        <w:t>Asmet</w:t>
      </w:r>
      <w:proofErr w:type="spellEnd"/>
      <w:r w:rsidR="00890E5F" w:rsidRPr="00806E56">
        <w:rPr>
          <w:rFonts w:ascii="Verdana" w:hAnsi="Verdana"/>
          <w:spacing w:val="2"/>
          <w:sz w:val="24"/>
          <w:szCs w:val="24"/>
        </w:rPr>
        <w:t xml:space="preserve"> Salud ubicada en la carrera 9º No. 19-11 de esta ciudad</w:t>
      </w:r>
      <w:r w:rsidRPr="00806E56">
        <w:rPr>
          <w:rStyle w:val="Refdenotaalpie"/>
          <w:rFonts w:ascii="Verdana" w:hAnsi="Verdana"/>
          <w:spacing w:val="2"/>
          <w:sz w:val="24"/>
          <w:szCs w:val="24"/>
        </w:rPr>
        <w:footnoteReference w:id="1"/>
      </w:r>
      <w:r w:rsidRPr="00806E56">
        <w:rPr>
          <w:rFonts w:ascii="Verdana" w:hAnsi="Verdana"/>
          <w:spacing w:val="2"/>
          <w:sz w:val="24"/>
          <w:szCs w:val="24"/>
        </w:rPr>
        <w:t xml:space="preserve">. </w:t>
      </w:r>
    </w:p>
    <w:p w:rsidR="001760A8" w:rsidRPr="00806E56" w:rsidRDefault="001760A8" w:rsidP="00794179">
      <w:pPr>
        <w:spacing w:line="360" w:lineRule="auto"/>
        <w:jc w:val="both"/>
        <w:rPr>
          <w:rFonts w:ascii="Verdana" w:hAnsi="Verdana"/>
          <w:spacing w:val="2"/>
          <w:sz w:val="24"/>
          <w:szCs w:val="24"/>
        </w:rPr>
      </w:pPr>
    </w:p>
    <w:p w:rsidR="00933D2D" w:rsidRPr="00806E56" w:rsidRDefault="001760A8" w:rsidP="00794179">
      <w:pPr>
        <w:tabs>
          <w:tab w:val="left" w:pos="-720"/>
          <w:tab w:val="left" w:pos="-567"/>
          <w:tab w:val="left" w:pos="8222"/>
          <w:tab w:val="left" w:pos="8364"/>
        </w:tabs>
        <w:spacing w:line="360" w:lineRule="auto"/>
        <w:jc w:val="both"/>
        <w:rPr>
          <w:rFonts w:ascii="Verdana" w:hAnsi="Verdana"/>
          <w:spacing w:val="2"/>
          <w:sz w:val="24"/>
          <w:szCs w:val="24"/>
        </w:rPr>
      </w:pPr>
      <w:r w:rsidRPr="00806E56">
        <w:rPr>
          <w:rFonts w:ascii="Verdana" w:hAnsi="Verdana"/>
          <w:spacing w:val="2"/>
          <w:sz w:val="24"/>
          <w:szCs w:val="24"/>
        </w:rPr>
        <w:t xml:space="preserve">3.2 </w:t>
      </w:r>
      <w:r w:rsidR="00933D2D" w:rsidRPr="00806E56">
        <w:rPr>
          <w:rFonts w:ascii="Verdana" w:hAnsi="Verdana"/>
          <w:spacing w:val="2"/>
          <w:sz w:val="24"/>
          <w:szCs w:val="24"/>
        </w:rPr>
        <w:t>Mediante proveído de</w:t>
      </w:r>
      <w:r w:rsidR="0011172B" w:rsidRPr="00806E56">
        <w:rPr>
          <w:rFonts w:ascii="Verdana" w:hAnsi="Verdana"/>
          <w:spacing w:val="2"/>
          <w:sz w:val="24"/>
          <w:szCs w:val="24"/>
        </w:rPr>
        <w:t>l 2</w:t>
      </w:r>
      <w:r w:rsidR="00933D2D" w:rsidRPr="00806E56">
        <w:rPr>
          <w:rFonts w:ascii="Verdana" w:hAnsi="Verdana"/>
          <w:spacing w:val="2"/>
          <w:sz w:val="24"/>
          <w:szCs w:val="24"/>
        </w:rPr>
        <w:t xml:space="preserve"> de</w:t>
      </w:r>
      <w:r w:rsidR="0011172B" w:rsidRPr="00806E56">
        <w:rPr>
          <w:rFonts w:ascii="Verdana" w:hAnsi="Verdana"/>
          <w:spacing w:val="2"/>
          <w:sz w:val="24"/>
          <w:szCs w:val="24"/>
        </w:rPr>
        <w:t xml:space="preserve"> marzo</w:t>
      </w:r>
      <w:r w:rsidR="002023CE" w:rsidRPr="00806E56">
        <w:rPr>
          <w:rFonts w:ascii="Verdana" w:hAnsi="Verdana"/>
          <w:spacing w:val="2"/>
          <w:sz w:val="24"/>
          <w:szCs w:val="24"/>
        </w:rPr>
        <w:t xml:space="preserve"> </w:t>
      </w:r>
      <w:r w:rsidR="00CE4C6D" w:rsidRPr="00806E56">
        <w:rPr>
          <w:rFonts w:ascii="Verdana" w:hAnsi="Verdana"/>
          <w:spacing w:val="2"/>
          <w:sz w:val="24"/>
          <w:szCs w:val="24"/>
        </w:rPr>
        <w:t>de 2016</w:t>
      </w:r>
      <w:r w:rsidR="0011172B" w:rsidRPr="00806E56">
        <w:rPr>
          <w:rFonts w:ascii="Verdana" w:hAnsi="Verdana"/>
          <w:spacing w:val="2"/>
          <w:sz w:val="24"/>
          <w:szCs w:val="24"/>
        </w:rPr>
        <w:t xml:space="preserve"> </w:t>
      </w:r>
      <w:r w:rsidR="00933D2D" w:rsidRPr="00806E56">
        <w:rPr>
          <w:rFonts w:ascii="Verdana" w:hAnsi="Verdana"/>
          <w:spacing w:val="2"/>
          <w:sz w:val="24"/>
          <w:szCs w:val="24"/>
        </w:rPr>
        <w:t>se declaró clausurado el periodo probatorio y se corrió traslado a las partes para que alegaran de conclusión</w:t>
      </w:r>
      <w:r w:rsidR="00933D2D" w:rsidRPr="00806E56">
        <w:rPr>
          <w:rFonts w:ascii="Verdana" w:hAnsi="Verdana"/>
          <w:spacing w:val="2"/>
          <w:sz w:val="24"/>
          <w:szCs w:val="24"/>
          <w:vertAlign w:val="superscript"/>
        </w:rPr>
        <w:footnoteReference w:id="2"/>
      </w:r>
      <w:r w:rsidR="00933D2D" w:rsidRPr="00806E56">
        <w:rPr>
          <w:rFonts w:ascii="Verdana" w:hAnsi="Verdana"/>
          <w:spacing w:val="2"/>
          <w:sz w:val="24"/>
          <w:szCs w:val="24"/>
        </w:rPr>
        <w:t>.</w:t>
      </w:r>
    </w:p>
    <w:p w:rsidR="00933D2D" w:rsidRPr="00806E56" w:rsidRDefault="00933D2D" w:rsidP="00794179">
      <w:pPr>
        <w:tabs>
          <w:tab w:val="left" w:pos="-720"/>
          <w:tab w:val="left" w:pos="-567"/>
          <w:tab w:val="left" w:pos="8222"/>
          <w:tab w:val="left" w:pos="8364"/>
        </w:tabs>
        <w:spacing w:line="360" w:lineRule="auto"/>
        <w:jc w:val="both"/>
        <w:rPr>
          <w:rFonts w:ascii="Verdana" w:hAnsi="Verdana"/>
          <w:spacing w:val="2"/>
          <w:sz w:val="24"/>
          <w:szCs w:val="24"/>
        </w:rPr>
      </w:pPr>
    </w:p>
    <w:p w:rsidR="00933D2D" w:rsidRPr="00806E56" w:rsidRDefault="00933D2D" w:rsidP="00794179">
      <w:pPr>
        <w:tabs>
          <w:tab w:val="left" w:pos="-720"/>
          <w:tab w:val="left" w:pos="-567"/>
          <w:tab w:val="left" w:pos="8222"/>
          <w:tab w:val="left" w:pos="8364"/>
        </w:tabs>
        <w:spacing w:line="360" w:lineRule="auto"/>
        <w:jc w:val="both"/>
        <w:rPr>
          <w:rFonts w:ascii="Verdana" w:hAnsi="Verdana"/>
          <w:spacing w:val="2"/>
          <w:sz w:val="24"/>
          <w:szCs w:val="24"/>
        </w:rPr>
      </w:pPr>
      <w:r w:rsidRPr="00806E56">
        <w:rPr>
          <w:rFonts w:ascii="Verdana" w:hAnsi="Verdana"/>
          <w:spacing w:val="2"/>
          <w:sz w:val="24"/>
          <w:szCs w:val="24"/>
        </w:rPr>
        <w:t>3</w:t>
      </w:r>
      <w:r w:rsidR="00C11F64" w:rsidRPr="00806E56">
        <w:rPr>
          <w:rFonts w:ascii="Verdana" w:hAnsi="Verdana"/>
          <w:spacing w:val="2"/>
          <w:sz w:val="24"/>
          <w:szCs w:val="24"/>
        </w:rPr>
        <w:t xml:space="preserve">.3 </w:t>
      </w:r>
      <w:r w:rsidRPr="00806E56">
        <w:rPr>
          <w:rFonts w:ascii="Verdana" w:hAnsi="Verdana"/>
          <w:spacing w:val="2"/>
          <w:sz w:val="24"/>
          <w:szCs w:val="24"/>
        </w:rPr>
        <w:t>El 27 de septiembre de 2016 se declaró la nulidad de lo actuado desde aquella providencia y requirió al actor para que realizara la publicación prevista en el artículo 21 de la Ley 472 de 1998, para lo cual le concedió un término de 30 días</w:t>
      </w:r>
      <w:r w:rsidRPr="00806E56">
        <w:rPr>
          <w:rFonts w:ascii="Verdana" w:hAnsi="Verdana"/>
          <w:spacing w:val="2"/>
          <w:sz w:val="24"/>
          <w:szCs w:val="24"/>
          <w:vertAlign w:val="superscript"/>
        </w:rPr>
        <w:footnoteReference w:id="3"/>
      </w:r>
      <w:r w:rsidRPr="00806E56">
        <w:rPr>
          <w:rFonts w:ascii="Verdana" w:hAnsi="Verdana"/>
          <w:spacing w:val="2"/>
          <w:sz w:val="24"/>
          <w:szCs w:val="24"/>
        </w:rPr>
        <w:t>.</w:t>
      </w:r>
    </w:p>
    <w:p w:rsidR="001760A8" w:rsidRPr="00806E56" w:rsidRDefault="001760A8" w:rsidP="00794179">
      <w:pPr>
        <w:spacing w:line="360" w:lineRule="auto"/>
        <w:jc w:val="both"/>
        <w:rPr>
          <w:rFonts w:ascii="Verdana" w:hAnsi="Verdana"/>
          <w:spacing w:val="2"/>
          <w:sz w:val="24"/>
          <w:szCs w:val="24"/>
        </w:rPr>
      </w:pPr>
    </w:p>
    <w:p w:rsidR="003137C1" w:rsidRPr="00806E56" w:rsidRDefault="001760A8" w:rsidP="00794179">
      <w:pPr>
        <w:tabs>
          <w:tab w:val="left" w:pos="-720"/>
          <w:tab w:val="left" w:pos="-567"/>
          <w:tab w:val="left" w:pos="8222"/>
          <w:tab w:val="left" w:pos="8364"/>
        </w:tabs>
        <w:spacing w:line="360" w:lineRule="auto"/>
        <w:jc w:val="both"/>
        <w:rPr>
          <w:rFonts w:ascii="Verdana" w:hAnsi="Verdana"/>
          <w:spacing w:val="2"/>
          <w:sz w:val="24"/>
          <w:szCs w:val="24"/>
        </w:rPr>
      </w:pPr>
      <w:r w:rsidRPr="00806E56">
        <w:rPr>
          <w:rFonts w:ascii="Verdana" w:hAnsi="Verdana"/>
          <w:spacing w:val="2"/>
          <w:sz w:val="24"/>
          <w:szCs w:val="24"/>
        </w:rPr>
        <w:t>3</w:t>
      </w:r>
      <w:r w:rsidR="00D038B1" w:rsidRPr="00806E56">
        <w:rPr>
          <w:rFonts w:ascii="Verdana" w:hAnsi="Verdana"/>
          <w:spacing w:val="2"/>
          <w:sz w:val="24"/>
          <w:szCs w:val="24"/>
        </w:rPr>
        <w:t>.</w:t>
      </w:r>
      <w:r w:rsidR="00C11F64" w:rsidRPr="00806E56">
        <w:rPr>
          <w:rFonts w:ascii="Verdana" w:hAnsi="Verdana"/>
          <w:spacing w:val="2"/>
          <w:sz w:val="24"/>
          <w:szCs w:val="24"/>
        </w:rPr>
        <w:t>4 Por auto de 24 de noviembre siguiente, se decretó la terminación del proceso por desistimiento tácito</w:t>
      </w:r>
      <w:r w:rsidR="00C11F64" w:rsidRPr="00806E56">
        <w:rPr>
          <w:rFonts w:ascii="Verdana" w:hAnsi="Verdana"/>
          <w:spacing w:val="2"/>
          <w:sz w:val="24"/>
          <w:szCs w:val="24"/>
          <w:vertAlign w:val="superscript"/>
        </w:rPr>
        <w:footnoteReference w:id="4"/>
      </w:r>
      <w:r w:rsidR="00A24870" w:rsidRPr="00806E56">
        <w:rPr>
          <w:rFonts w:ascii="Verdana" w:hAnsi="Verdana"/>
          <w:spacing w:val="2"/>
          <w:sz w:val="24"/>
          <w:szCs w:val="24"/>
        </w:rPr>
        <w:t xml:space="preserve"> y el 27</w:t>
      </w:r>
      <w:r w:rsidR="00C11F64" w:rsidRPr="00806E56">
        <w:rPr>
          <w:rFonts w:ascii="Verdana" w:hAnsi="Verdana"/>
          <w:spacing w:val="2"/>
          <w:sz w:val="24"/>
          <w:szCs w:val="24"/>
        </w:rPr>
        <w:t xml:space="preserve"> de enero de este año resolvió el juzgado no reponerlo, con motivo del recurso de reposición que interpuso el accionante y declaró inadmisible el de apelación que propuso como subsidiario</w:t>
      </w:r>
      <w:r w:rsidR="00C11F64" w:rsidRPr="00806E56">
        <w:rPr>
          <w:rFonts w:ascii="Verdana" w:hAnsi="Verdana"/>
          <w:spacing w:val="2"/>
          <w:sz w:val="24"/>
          <w:szCs w:val="24"/>
          <w:vertAlign w:val="superscript"/>
        </w:rPr>
        <w:footnoteReference w:id="5"/>
      </w:r>
      <w:r w:rsidR="00C11F64" w:rsidRPr="00806E56">
        <w:rPr>
          <w:rFonts w:ascii="Verdana" w:hAnsi="Verdana"/>
          <w:spacing w:val="2"/>
          <w:sz w:val="24"/>
          <w:szCs w:val="24"/>
        </w:rPr>
        <w:t xml:space="preserve">. </w:t>
      </w:r>
    </w:p>
    <w:p w:rsidR="003137C1" w:rsidRPr="00806E56" w:rsidRDefault="003137C1" w:rsidP="00794179">
      <w:pPr>
        <w:tabs>
          <w:tab w:val="left" w:pos="-720"/>
          <w:tab w:val="left" w:pos="-567"/>
          <w:tab w:val="left" w:pos="8222"/>
          <w:tab w:val="left" w:pos="8364"/>
        </w:tabs>
        <w:spacing w:line="360" w:lineRule="auto"/>
        <w:jc w:val="both"/>
        <w:rPr>
          <w:rFonts w:ascii="Verdana" w:hAnsi="Verdana"/>
          <w:spacing w:val="2"/>
          <w:sz w:val="24"/>
          <w:szCs w:val="24"/>
        </w:rPr>
      </w:pPr>
    </w:p>
    <w:p w:rsidR="00C11F64" w:rsidRPr="00806E56" w:rsidRDefault="00A24870" w:rsidP="00794179">
      <w:pPr>
        <w:tabs>
          <w:tab w:val="left" w:pos="-720"/>
          <w:tab w:val="left" w:pos="-567"/>
          <w:tab w:val="left" w:pos="8222"/>
          <w:tab w:val="left" w:pos="8364"/>
        </w:tabs>
        <w:spacing w:line="360" w:lineRule="auto"/>
        <w:jc w:val="both"/>
        <w:rPr>
          <w:rFonts w:ascii="Verdana" w:hAnsi="Verdana"/>
          <w:spacing w:val="2"/>
          <w:sz w:val="24"/>
          <w:szCs w:val="24"/>
        </w:rPr>
      </w:pPr>
      <w:r w:rsidRPr="00806E56">
        <w:rPr>
          <w:rFonts w:ascii="Verdana" w:hAnsi="Verdana"/>
          <w:spacing w:val="2"/>
          <w:sz w:val="24"/>
          <w:szCs w:val="24"/>
        </w:rPr>
        <w:t>3.5</w:t>
      </w:r>
      <w:r w:rsidR="00C11F64" w:rsidRPr="00806E56">
        <w:rPr>
          <w:rFonts w:ascii="Verdana" w:hAnsi="Verdana"/>
          <w:spacing w:val="2"/>
          <w:sz w:val="24"/>
          <w:szCs w:val="24"/>
        </w:rPr>
        <w:t xml:space="preserve"> </w:t>
      </w:r>
      <w:r w:rsidR="00935B35" w:rsidRPr="00806E56">
        <w:rPr>
          <w:rFonts w:ascii="Verdana" w:hAnsi="Verdana"/>
          <w:spacing w:val="2"/>
          <w:sz w:val="24"/>
          <w:szCs w:val="24"/>
        </w:rPr>
        <w:t>Según lo informado por la Secretaria del Juzgado Segundo Civil del Circuito de Pereira, esa acción popular se encuentra archivada desde el</w:t>
      </w:r>
      <w:r w:rsidR="00806E56">
        <w:rPr>
          <w:rFonts w:ascii="Verdana" w:hAnsi="Verdana"/>
          <w:spacing w:val="2"/>
          <w:sz w:val="24"/>
          <w:szCs w:val="24"/>
        </w:rPr>
        <w:t xml:space="preserve"> </w:t>
      </w:r>
      <w:r w:rsidR="00935B35" w:rsidRPr="00806E56">
        <w:rPr>
          <w:rFonts w:ascii="Verdana" w:hAnsi="Verdana"/>
          <w:spacing w:val="2"/>
          <w:sz w:val="24"/>
          <w:szCs w:val="24"/>
        </w:rPr>
        <w:t xml:space="preserve">mes de febrero </w:t>
      </w:r>
      <w:r w:rsidR="002023CE" w:rsidRPr="00806E56">
        <w:rPr>
          <w:rFonts w:ascii="Verdana" w:hAnsi="Verdana"/>
          <w:spacing w:val="2"/>
          <w:sz w:val="24"/>
          <w:szCs w:val="24"/>
        </w:rPr>
        <w:t>del año en curso</w:t>
      </w:r>
      <w:r w:rsidR="00935B35" w:rsidRPr="00806E56">
        <w:rPr>
          <w:rFonts w:ascii="Verdana" w:hAnsi="Verdana"/>
          <w:spacing w:val="2"/>
          <w:sz w:val="24"/>
          <w:szCs w:val="24"/>
          <w:vertAlign w:val="superscript"/>
        </w:rPr>
        <w:footnoteReference w:id="6"/>
      </w:r>
      <w:r w:rsidR="00C11F64" w:rsidRPr="00806E56">
        <w:rPr>
          <w:rFonts w:ascii="Verdana" w:hAnsi="Verdana"/>
          <w:spacing w:val="2"/>
          <w:sz w:val="24"/>
          <w:szCs w:val="24"/>
        </w:rPr>
        <w:t xml:space="preserve">. </w:t>
      </w:r>
    </w:p>
    <w:p w:rsidR="001760A8" w:rsidRPr="00806E56" w:rsidRDefault="001760A8" w:rsidP="00794179">
      <w:pPr>
        <w:spacing w:line="360" w:lineRule="auto"/>
        <w:jc w:val="both"/>
        <w:rPr>
          <w:rFonts w:ascii="Verdana" w:hAnsi="Verdana"/>
          <w:spacing w:val="2"/>
          <w:sz w:val="24"/>
          <w:szCs w:val="24"/>
        </w:rPr>
      </w:pPr>
    </w:p>
    <w:p w:rsidR="001760A8" w:rsidRPr="00806E56" w:rsidRDefault="00921E22" w:rsidP="00794179">
      <w:pPr>
        <w:spacing w:line="360" w:lineRule="auto"/>
        <w:jc w:val="both"/>
        <w:rPr>
          <w:rFonts w:ascii="Verdana" w:hAnsi="Verdana"/>
          <w:spacing w:val="2"/>
          <w:sz w:val="24"/>
          <w:szCs w:val="24"/>
        </w:rPr>
      </w:pPr>
      <w:r w:rsidRPr="00806E56">
        <w:rPr>
          <w:rFonts w:ascii="Verdana" w:hAnsi="Verdana"/>
          <w:spacing w:val="2"/>
          <w:sz w:val="24"/>
          <w:szCs w:val="24"/>
        </w:rPr>
        <w:t xml:space="preserve">4. Surge de tales pruebas que el accionante </w:t>
      </w:r>
      <w:r w:rsidR="00A03F37" w:rsidRPr="00806E56">
        <w:rPr>
          <w:rFonts w:ascii="Verdana" w:hAnsi="Verdana"/>
          <w:spacing w:val="2"/>
          <w:sz w:val="24"/>
          <w:szCs w:val="24"/>
        </w:rPr>
        <w:t>no elevó</w:t>
      </w:r>
      <w:r w:rsidR="001760A8" w:rsidRPr="00806E56">
        <w:rPr>
          <w:rFonts w:ascii="Verdana" w:hAnsi="Verdana"/>
          <w:spacing w:val="2"/>
          <w:sz w:val="24"/>
          <w:szCs w:val="24"/>
        </w:rPr>
        <w:t xml:space="preserve"> solicitud alguna tendiente a que </w:t>
      </w:r>
      <w:r w:rsidR="00732D36" w:rsidRPr="00806E56">
        <w:rPr>
          <w:rFonts w:ascii="Verdana" w:hAnsi="Verdana"/>
          <w:spacing w:val="2"/>
          <w:sz w:val="24"/>
          <w:szCs w:val="24"/>
        </w:rPr>
        <w:t>se</w:t>
      </w:r>
      <w:r w:rsidR="006F3CF9" w:rsidRPr="00806E56">
        <w:rPr>
          <w:rFonts w:ascii="Verdana" w:hAnsi="Verdana"/>
          <w:spacing w:val="2"/>
          <w:sz w:val="24"/>
          <w:szCs w:val="24"/>
        </w:rPr>
        <w:t xml:space="preserve"> tuviera por cumplido</w:t>
      </w:r>
      <w:r w:rsidR="00A03F37" w:rsidRPr="00806E56">
        <w:rPr>
          <w:rFonts w:ascii="Verdana" w:hAnsi="Verdana"/>
          <w:spacing w:val="2"/>
          <w:sz w:val="24"/>
          <w:szCs w:val="24"/>
        </w:rPr>
        <w:t xml:space="preserve"> el requisito del aviso a la comunidad con la publicación efectuada por intermedio de la emisora de la Policía Nacional</w:t>
      </w:r>
      <w:r w:rsidR="00732D36" w:rsidRPr="00806E56">
        <w:rPr>
          <w:rFonts w:ascii="Verdana" w:hAnsi="Verdana"/>
          <w:spacing w:val="2"/>
          <w:sz w:val="24"/>
          <w:szCs w:val="24"/>
        </w:rPr>
        <w:t xml:space="preserve">, </w:t>
      </w:r>
      <w:r w:rsidR="001760A8" w:rsidRPr="00806E56">
        <w:rPr>
          <w:rFonts w:ascii="Verdana" w:hAnsi="Verdana"/>
          <w:spacing w:val="2"/>
          <w:sz w:val="24"/>
          <w:szCs w:val="24"/>
        </w:rPr>
        <w:t xml:space="preserve">pues </w:t>
      </w:r>
      <w:r w:rsidRPr="00806E56">
        <w:rPr>
          <w:rFonts w:ascii="Verdana" w:hAnsi="Verdana"/>
          <w:spacing w:val="2"/>
          <w:sz w:val="24"/>
          <w:szCs w:val="24"/>
        </w:rPr>
        <w:t xml:space="preserve">de </w:t>
      </w:r>
      <w:r w:rsidR="001760A8" w:rsidRPr="00806E56">
        <w:rPr>
          <w:rFonts w:ascii="Verdana" w:hAnsi="Verdana"/>
          <w:spacing w:val="2"/>
          <w:sz w:val="24"/>
          <w:szCs w:val="24"/>
        </w:rPr>
        <w:t xml:space="preserve">la copia íntegra del expediente que contiene la acción popular </w:t>
      </w:r>
      <w:r w:rsidR="00DD42B5" w:rsidRPr="00806E56">
        <w:rPr>
          <w:rFonts w:ascii="Verdana" w:hAnsi="Verdana"/>
          <w:spacing w:val="2"/>
          <w:sz w:val="24"/>
          <w:szCs w:val="24"/>
        </w:rPr>
        <w:t xml:space="preserve">en la que encuentra el actor lesionados sus derechos, </w:t>
      </w:r>
      <w:r w:rsidRPr="00806E56">
        <w:rPr>
          <w:rFonts w:ascii="Verdana" w:hAnsi="Verdana"/>
          <w:spacing w:val="2"/>
          <w:sz w:val="24"/>
          <w:szCs w:val="24"/>
        </w:rPr>
        <w:t xml:space="preserve">no </w:t>
      </w:r>
      <w:r w:rsidR="006F3CF9" w:rsidRPr="00806E56">
        <w:rPr>
          <w:rFonts w:ascii="Verdana" w:hAnsi="Verdana"/>
          <w:spacing w:val="2"/>
          <w:sz w:val="24"/>
          <w:szCs w:val="24"/>
        </w:rPr>
        <w:t>aparece</w:t>
      </w:r>
      <w:r w:rsidRPr="00806E56">
        <w:rPr>
          <w:rFonts w:ascii="Verdana" w:hAnsi="Verdana"/>
          <w:spacing w:val="2"/>
          <w:sz w:val="24"/>
          <w:szCs w:val="24"/>
        </w:rPr>
        <w:t xml:space="preserve"> alguna con aquella finalidad.</w:t>
      </w:r>
      <w:r w:rsidR="001760A8" w:rsidRPr="00806E56">
        <w:rPr>
          <w:rFonts w:ascii="Verdana" w:hAnsi="Verdana"/>
          <w:spacing w:val="2"/>
          <w:sz w:val="24"/>
          <w:szCs w:val="24"/>
        </w:rPr>
        <w:t xml:space="preserve"> </w:t>
      </w: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2"/>
          <w:sz w:val="24"/>
          <w:szCs w:val="24"/>
        </w:rPr>
      </w:pP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2"/>
          <w:sz w:val="24"/>
          <w:szCs w:val="24"/>
        </w:rPr>
      </w:pPr>
      <w:r w:rsidRPr="00806E56">
        <w:rPr>
          <w:rFonts w:ascii="Verdana" w:hAnsi="Verdana"/>
          <w:spacing w:val="2"/>
          <w:sz w:val="24"/>
          <w:szCs w:val="24"/>
        </w:rPr>
        <w:lastRenderedPageBreak/>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760A8" w:rsidRPr="00806E56" w:rsidRDefault="001760A8" w:rsidP="00794179">
      <w:pPr>
        <w:spacing w:line="360" w:lineRule="auto"/>
        <w:jc w:val="both"/>
        <w:rPr>
          <w:rFonts w:ascii="Verdana" w:hAnsi="Verdana"/>
          <w:spacing w:val="2"/>
          <w:sz w:val="24"/>
          <w:szCs w:val="24"/>
        </w:rPr>
      </w:pPr>
    </w:p>
    <w:p w:rsidR="001760A8" w:rsidRPr="00806E56" w:rsidRDefault="001760A8" w:rsidP="00794179">
      <w:pPr>
        <w:spacing w:line="360" w:lineRule="auto"/>
        <w:jc w:val="both"/>
        <w:rPr>
          <w:rFonts w:ascii="Verdana" w:hAnsi="Verdana"/>
          <w:spacing w:val="2"/>
          <w:sz w:val="24"/>
          <w:szCs w:val="24"/>
        </w:rPr>
      </w:pPr>
      <w:r w:rsidRPr="00806E56">
        <w:rPr>
          <w:rFonts w:ascii="Verdana" w:hAnsi="Verdana"/>
          <w:spacing w:val="2"/>
          <w:sz w:val="24"/>
          <w:szCs w:val="24"/>
        </w:rPr>
        <w:t>En este caso, como ha quedado probado, el demandante ninguna actividad ha desplegado en el proceso en el que encuentra lesionados sus derechos, con</w:t>
      </w:r>
      <w:r w:rsidR="00D16198" w:rsidRPr="00806E56">
        <w:rPr>
          <w:rFonts w:ascii="Verdana" w:hAnsi="Verdana"/>
          <w:spacing w:val="2"/>
          <w:sz w:val="24"/>
          <w:szCs w:val="24"/>
        </w:rPr>
        <w:t xml:space="preserve"> el fin de obtener se tenga por </w:t>
      </w:r>
      <w:r w:rsidR="0061338E" w:rsidRPr="00806E56">
        <w:rPr>
          <w:rFonts w:ascii="Verdana" w:hAnsi="Verdana"/>
          <w:spacing w:val="2"/>
          <w:sz w:val="24"/>
          <w:szCs w:val="24"/>
        </w:rPr>
        <w:t xml:space="preserve">avisada a la comunidad de la existencia de la </w:t>
      </w:r>
      <w:r w:rsidR="00D16198" w:rsidRPr="00806E56">
        <w:rPr>
          <w:rFonts w:ascii="Verdana" w:hAnsi="Verdana"/>
          <w:spacing w:val="2"/>
          <w:sz w:val="24"/>
          <w:szCs w:val="24"/>
        </w:rPr>
        <w:t>acción popular</w:t>
      </w:r>
      <w:r w:rsidRPr="00806E56">
        <w:rPr>
          <w:rFonts w:ascii="Verdana" w:hAnsi="Verdana"/>
          <w:spacing w:val="2"/>
          <w:sz w:val="24"/>
          <w:szCs w:val="24"/>
        </w:rPr>
        <w:t>, y por tanto, el despacho accionado tampoco ha tenido oportunidad de resolver lo que corresponda.</w:t>
      </w:r>
    </w:p>
    <w:p w:rsidR="001760A8" w:rsidRPr="00806E56" w:rsidRDefault="001760A8" w:rsidP="00794179">
      <w:pPr>
        <w:spacing w:line="360" w:lineRule="auto"/>
        <w:jc w:val="both"/>
        <w:rPr>
          <w:rFonts w:ascii="Verdana" w:hAnsi="Verdana"/>
          <w:spacing w:val="2"/>
          <w:sz w:val="24"/>
          <w:szCs w:val="24"/>
        </w:rPr>
      </w:pPr>
    </w:p>
    <w:p w:rsidR="001760A8" w:rsidRPr="00806E56" w:rsidRDefault="001760A8" w:rsidP="00794179">
      <w:pPr>
        <w:tabs>
          <w:tab w:val="left" w:pos="0"/>
        </w:tabs>
        <w:spacing w:line="360" w:lineRule="auto"/>
        <w:jc w:val="both"/>
        <w:rPr>
          <w:rFonts w:ascii="Verdana" w:hAnsi="Verdana"/>
          <w:spacing w:val="2"/>
          <w:sz w:val="24"/>
          <w:szCs w:val="24"/>
        </w:rPr>
      </w:pPr>
      <w:r w:rsidRPr="00806E56">
        <w:rPr>
          <w:rFonts w:ascii="Verdana" w:hAnsi="Verdana"/>
          <w:spacing w:val="2"/>
          <w:sz w:val="24"/>
          <w:szCs w:val="24"/>
        </w:rPr>
        <w:t>Ese pasivo comportamiento impide otorgar</w:t>
      </w:r>
      <w:r w:rsidR="00DD42B5" w:rsidRPr="00806E56">
        <w:rPr>
          <w:rFonts w:ascii="Verdana" w:hAnsi="Verdana"/>
          <w:spacing w:val="2"/>
          <w:sz w:val="24"/>
          <w:szCs w:val="24"/>
        </w:rPr>
        <w:t xml:space="preserve"> la tutela reclamada</w:t>
      </w:r>
      <w:r w:rsidRPr="00806E56">
        <w:rPr>
          <w:rFonts w:ascii="Verdana" w:hAnsi="Verdana"/>
          <w:spacing w:val="2"/>
          <w:sz w:val="24"/>
          <w:szCs w:val="24"/>
        </w:rPr>
        <w:t>,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760A8" w:rsidRPr="00806E56" w:rsidRDefault="001760A8" w:rsidP="00794179">
      <w:pPr>
        <w:tabs>
          <w:tab w:val="left" w:pos="-720"/>
        </w:tabs>
        <w:suppressAutoHyphens/>
        <w:spacing w:line="360" w:lineRule="auto"/>
        <w:jc w:val="both"/>
        <w:rPr>
          <w:rFonts w:ascii="Verdana" w:hAnsi="Verdana"/>
          <w:spacing w:val="2"/>
          <w:sz w:val="24"/>
          <w:szCs w:val="24"/>
        </w:rPr>
      </w:pPr>
    </w:p>
    <w:p w:rsidR="001760A8" w:rsidRPr="00806E56" w:rsidRDefault="001760A8" w:rsidP="00794179">
      <w:pPr>
        <w:tabs>
          <w:tab w:val="left" w:pos="-720"/>
        </w:tabs>
        <w:suppressAutoHyphens/>
        <w:spacing w:line="360" w:lineRule="auto"/>
        <w:jc w:val="both"/>
        <w:rPr>
          <w:rFonts w:ascii="Verdana" w:hAnsi="Verdana"/>
          <w:spacing w:val="2"/>
          <w:sz w:val="24"/>
          <w:szCs w:val="24"/>
        </w:rPr>
      </w:pPr>
      <w:r w:rsidRPr="00806E56">
        <w:rPr>
          <w:rFonts w:ascii="Verdana" w:hAnsi="Verdana"/>
          <w:spacing w:val="2"/>
          <w:sz w:val="24"/>
          <w:szCs w:val="24"/>
        </w:rPr>
        <w:t>Así lo ha explicado la jurisprudencia:</w:t>
      </w:r>
    </w:p>
    <w:p w:rsidR="001760A8" w:rsidRPr="00806E56" w:rsidRDefault="001760A8" w:rsidP="00794179">
      <w:pPr>
        <w:tabs>
          <w:tab w:val="left" w:pos="-720"/>
        </w:tabs>
        <w:suppressAutoHyphens/>
        <w:spacing w:line="360" w:lineRule="auto"/>
        <w:jc w:val="both"/>
        <w:rPr>
          <w:rFonts w:ascii="Verdana" w:hAnsi="Verdana"/>
          <w:spacing w:val="2"/>
          <w:sz w:val="24"/>
          <w:szCs w:val="24"/>
        </w:rPr>
      </w:pPr>
    </w:p>
    <w:p w:rsidR="008E22B4" w:rsidRPr="00806E56" w:rsidRDefault="001760A8" w:rsidP="00794179">
      <w:pPr>
        <w:spacing w:line="360" w:lineRule="auto"/>
        <w:ind w:left="567" w:right="335"/>
        <w:jc w:val="both"/>
        <w:rPr>
          <w:rFonts w:ascii="Verdana" w:hAnsi="Verdana"/>
          <w:spacing w:val="2"/>
          <w:szCs w:val="24"/>
        </w:rPr>
      </w:pPr>
      <w:r w:rsidRPr="00806E56">
        <w:rPr>
          <w:rFonts w:ascii="Verdana" w:hAnsi="Verdana"/>
          <w:spacing w:val="2"/>
          <w:szCs w:val="24"/>
        </w:rPr>
        <w:t>“</w:t>
      </w:r>
      <w:r w:rsidR="008E22B4" w:rsidRPr="00806E56">
        <w:rPr>
          <w:rFonts w:ascii="Verdana" w:hAnsi="Verdana"/>
          <w:spacing w:val="2"/>
          <w:szCs w:val="24"/>
        </w:rPr>
        <w:t xml:space="preserve">2. Descendiendo al estudio de la controversia planteada por el </w:t>
      </w:r>
      <w:proofErr w:type="spellStart"/>
      <w:r w:rsidR="008E22B4" w:rsidRPr="00806E56">
        <w:rPr>
          <w:rFonts w:ascii="Verdana" w:hAnsi="Verdana"/>
          <w:spacing w:val="2"/>
          <w:szCs w:val="24"/>
        </w:rPr>
        <w:t>tutelante</w:t>
      </w:r>
      <w:proofErr w:type="spellEnd"/>
      <w:r w:rsidR="008E22B4" w:rsidRPr="00806E56">
        <w:rPr>
          <w:rFonts w:ascii="Verdana" w:hAnsi="Verdana"/>
          <w:spacing w:val="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8E22B4" w:rsidRPr="00806E56" w:rsidRDefault="008E22B4" w:rsidP="00794179">
      <w:pPr>
        <w:spacing w:line="360" w:lineRule="auto"/>
        <w:ind w:left="567" w:right="335"/>
        <w:jc w:val="both"/>
        <w:rPr>
          <w:rFonts w:ascii="Verdana" w:hAnsi="Verdana"/>
          <w:spacing w:val="2"/>
          <w:szCs w:val="24"/>
        </w:rPr>
      </w:pPr>
    </w:p>
    <w:p w:rsidR="008E22B4" w:rsidRPr="00806E56" w:rsidRDefault="008E22B4" w:rsidP="00794179">
      <w:pPr>
        <w:spacing w:line="360" w:lineRule="auto"/>
        <w:ind w:left="567" w:right="335"/>
        <w:jc w:val="both"/>
        <w:rPr>
          <w:rFonts w:ascii="Verdana" w:hAnsi="Verdana"/>
          <w:spacing w:val="2"/>
          <w:szCs w:val="24"/>
        </w:rPr>
      </w:pPr>
      <w:r w:rsidRPr="00806E56">
        <w:rPr>
          <w:rFonts w:ascii="Verdana" w:hAnsi="Verdana"/>
          <w:spacing w:val="2"/>
          <w:szCs w:val="24"/>
        </w:rPr>
        <w:t xml:space="preserve">En ese orden de ideas, se configura la causal de improcedencia establecida en el numeral 1º del artículo 6º del Decreto 2591 de 1991, esto es, </w:t>
      </w:r>
      <w:proofErr w:type="gramStart"/>
      <w:r w:rsidRPr="00806E56">
        <w:rPr>
          <w:rFonts w:ascii="Verdana" w:hAnsi="Verdana"/>
          <w:spacing w:val="2"/>
          <w:szCs w:val="24"/>
        </w:rPr>
        <w:t>«[</w:t>
      </w:r>
      <w:proofErr w:type="gramEnd"/>
      <w:r w:rsidRPr="00806E56">
        <w:rPr>
          <w:rFonts w:ascii="Verdana" w:hAnsi="Verdana"/>
          <w:spacing w:val="2"/>
          <w:szCs w:val="24"/>
        </w:rPr>
        <w:t>c]</w:t>
      </w:r>
      <w:proofErr w:type="spellStart"/>
      <w:r w:rsidRPr="00806E56">
        <w:rPr>
          <w:rFonts w:ascii="Verdana" w:hAnsi="Verdana"/>
          <w:spacing w:val="2"/>
          <w:szCs w:val="24"/>
        </w:rPr>
        <w:t>uando</w:t>
      </w:r>
      <w:proofErr w:type="spellEnd"/>
      <w:r w:rsidRPr="00806E56">
        <w:rPr>
          <w:rFonts w:ascii="Verdana" w:hAnsi="Verdana"/>
          <w:spacing w:val="2"/>
          <w:szCs w:val="24"/>
        </w:rPr>
        <w:t xml:space="preserve"> existan otros recursos o medios de defensa judiciales (…)».”</w:t>
      </w:r>
      <w:r w:rsidRPr="00806E56">
        <w:rPr>
          <w:rStyle w:val="Refdenotaalpie"/>
          <w:rFonts w:ascii="Verdana" w:hAnsi="Verdana"/>
          <w:spacing w:val="2"/>
          <w:szCs w:val="24"/>
        </w:rPr>
        <w:footnoteReference w:id="7"/>
      </w:r>
      <w:r w:rsidRPr="00806E56">
        <w:rPr>
          <w:rFonts w:ascii="Verdana" w:hAnsi="Verdana"/>
          <w:spacing w:val="2"/>
          <w:szCs w:val="24"/>
        </w:rPr>
        <w:t>.</w:t>
      </w:r>
    </w:p>
    <w:p w:rsidR="001760A8" w:rsidRPr="00806E56" w:rsidRDefault="001760A8" w:rsidP="00794179">
      <w:pPr>
        <w:spacing w:line="360" w:lineRule="auto"/>
        <w:ind w:right="335"/>
        <w:jc w:val="both"/>
        <w:rPr>
          <w:rFonts w:ascii="Verdana" w:hAnsi="Verdana"/>
          <w:spacing w:val="2"/>
          <w:szCs w:val="24"/>
        </w:rPr>
      </w:pPr>
    </w:p>
    <w:p w:rsidR="001760A8" w:rsidRPr="00806E56" w:rsidRDefault="001760A8" w:rsidP="00794179">
      <w:pPr>
        <w:tabs>
          <w:tab w:val="left" w:pos="-720"/>
        </w:tabs>
        <w:suppressAutoHyphens/>
        <w:spacing w:line="360" w:lineRule="auto"/>
        <w:jc w:val="both"/>
        <w:rPr>
          <w:rFonts w:ascii="Verdana" w:hAnsi="Verdana"/>
          <w:spacing w:val="2"/>
          <w:sz w:val="24"/>
          <w:szCs w:val="24"/>
        </w:rPr>
      </w:pPr>
      <w:r w:rsidRPr="00806E56">
        <w:rPr>
          <w:rFonts w:ascii="Verdana" w:hAnsi="Verdana"/>
          <w:spacing w:val="2"/>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760A8" w:rsidRPr="00806E56" w:rsidRDefault="001760A8" w:rsidP="00794179">
      <w:pPr>
        <w:tabs>
          <w:tab w:val="left" w:pos="-720"/>
          <w:tab w:val="left" w:pos="-567"/>
          <w:tab w:val="left" w:pos="8222"/>
          <w:tab w:val="left" w:pos="8364"/>
        </w:tabs>
        <w:spacing w:line="360" w:lineRule="auto"/>
        <w:jc w:val="both"/>
        <w:rPr>
          <w:rFonts w:ascii="Verdana" w:hAnsi="Verdana"/>
          <w:spacing w:val="2"/>
          <w:sz w:val="24"/>
          <w:szCs w:val="24"/>
        </w:rPr>
      </w:pPr>
    </w:p>
    <w:p w:rsidR="001760A8" w:rsidRPr="00806E56" w:rsidRDefault="001760A8" w:rsidP="00794179">
      <w:pPr>
        <w:spacing w:line="360" w:lineRule="auto"/>
        <w:jc w:val="both"/>
        <w:rPr>
          <w:rFonts w:ascii="Verdana" w:hAnsi="Verdana"/>
          <w:spacing w:val="2"/>
          <w:sz w:val="24"/>
          <w:szCs w:val="24"/>
        </w:rPr>
      </w:pPr>
      <w:r w:rsidRPr="00806E56">
        <w:rPr>
          <w:rFonts w:ascii="Verdana" w:hAnsi="Verdana"/>
          <w:spacing w:val="2"/>
          <w:sz w:val="24"/>
          <w:szCs w:val="24"/>
        </w:rPr>
        <w:t>En mérito de lo expuesto, la Sala Civil Familia del Tribunal Superior de Pereira, Risaralda, administrando justicia en nombre de la República y por autoridad de la ley,</w:t>
      </w:r>
    </w:p>
    <w:p w:rsidR="001760A8" w:rsidRPr="00806E56" w:rsidRDefault="001760A8" w:rsidP="00794179">
      <w:pPr>
        <w:spacing w:line="360" w:lineRule="auto"/>
        <w:jc w:val="both"/>
        <w:rPr>
          <w:rFonts w:ascii="Verdana" w:hAnsi="Verdana"/>
          <w:b/>
          <w:spacing w:val="2"/>
          <w:sz w:val="24"/>
          <w:szCs w:val="24"/>
        </w:rPr>
      </w:pPr>
      <w:r w:rsidRPr="00806E56">
        <w:rPr>
          <w:rFonts w:ascii="Verdana" w:hAnsi="Verdana"/>
          <w:b/>
          <w:spacing w:val="2"/>
          <w:sz w:val="24"/>
          <w:szCs w:val="24"/>
        </w:rPr>
        <w:t>R E S U E L V E </w:t>
      </w:r>
    </w:p>
    <w:p w:rsidR="001760A8" w:rsidRPr="00806E56" w:rsidRDefault="001760A8" w:rsidP="00794179">
      <w:pPr>
        <w:spacing w:line="360" w:lineRule="auto"/>
        <w:jc w:val="both"/>
        <w:rPr>
          <w:rFonts w:ascii="Verdana" w:hAnsi="Verdana"/>
          <w:b/>
          <w:spacing w:val="2"/>
          <w:sz w:val="24"/>
          <w:szCs w:val="24"/>
        </w:rPr>
      </w:pPr>
    </w:p>
    <w:p w:rsidR="008A6AEA" w:rsidRPr="00806E56" w:rsidRDefault="001760A8" w:rsidP="00794179">
      <w:pPr>
        <w:spacing w:line="360" w:lineRule="auto"/>
        <w:jc w:val="both"/>
        <w:rPr>
          <w:rFonts w:ascii="Verdana" w:hAnsi="Verdana"/>
          <w:spacing w:val="2"/>
          <w:sz w:val="24"/>
          <w:szCs w:val="24"/>
        </w:rPr>
      </w:pPr>
      <w:r w:rsidRPr="00806E56">
        <w:rPr>
          <w:rFonts w:ascii="Verdana" w:hAnsi="Verdana"/>
          <w:b/>
          <w:spacing w:val="2"/>
          <w:sz w:val="24"/>
          <w:szCs w:val="24"/>
        </w:rPr>
        <w:t>PRIMERO.</w:t>
      </w:r>
      <w:r w:rsidRPr="00806E56">
        <w:rPr>
          <w:rFonts w:ascii="Verdana" w:hAnsi="Verdana"/>
          <w:spacing w:val="2"/>
          <w:sz w:val="24"/>
          <w:szCs w:val="24"/>
        </w:rPr>
        <w:t xml:space="preserve"> Declara improcedente la acción de tutela promovida por el señor </w:t>
      </w:r>
      <w:r w:rsidR="008A6AEA" w:rsidRPr="00806E56">
        <w:rPr>
          <w:rFonts w:ascii="Verdana" w:hAnsi="Verdana"/>
          <w:spacing w:val="2"/>
          <w:sz w:val="24"/>
          <w:szCs w:val="24"/>
        </w:rPr>
        <w:t xml:space="preserve">Javier Elías Arias Idárraga contra el Juzgado Segundo Civil del Circuito de Pereira, a la que fueron vinculados el Alcalde de Pereira, la Defensoría del Pueblo y el Ministerio Público, ambos de la Regional Risaralda, y la </w:t>
      </w:r>
      <w:proofErr w:type="spellStart"/>
      <w:r w:rsidR="008A6AEA" w:rsidRPr="00806E56">
        <w:rPr>
          <w:rFonts w:ascii="Verdana" w:hAnsi="Verdana"/>
          <w:spacing w:val="2"/>
          <w:sz w:val="24"/>
          <w:szCs w:val="24"/>
        </w:rPr>
        <w:t>EPS</w:t>
      </w:r>
      <w:proofErr w:type="spellEnd"/>
      <w:r w:rsidR="008A6AEA" w:rsidRPr="00806E56">
        <w:rPr>
          <w:rFonts w:ascii="Verdana" w:hAnsi="Verdana"/>
          <w:spacing w:val="2"/>
          <w:sz w:val="24"/>
          <w:szCs w:val="24"/>
        </w:rPr>
        <w:t xml:space="preserve"> </w:t>
      </w:r>
      <w:proofErr w:type="spellStart"/>
      <w:r w:rsidR="008A6AEA" w:rsidRPr="00806E56">
        <w:rPr>
          <w:rFonts w:ascii="Verdana" w:hAnsi="Verdana"/>
          <w:spacing w:val="2"/>
          <w:sz w:val="24"/>
          <w:szCs w:val="24"/>
        </w:rPr>
        <w:t>Asmet</w:t>
      </w:r>
      <w:proofErr w:type="spellEnd"/>
      <w:r w:rsidR="008A6AEA" w:rsidRPr="00806E56">
        <w:rPr>
          <w:rFonts w:ascii="Verdana" w:hAnsi="Verdana"/>
          <w:spacing w:val="2"/>
          <w:sz w:val="24"/>
          <w:szCs w:val="24"/>
        </w:rPr>
        <w:t xml:space="preserve"> Salud.</w:t>
      </w:r>
    </w:p>
    <w:p w:rsidR="001760A8" w:rsidRPr="00806E56" w:rsidRDefault="008A6AEA" w:rsidP="00794179">
      <w:pPr>
        <w:spacing w:line="360" w:lineRule="auto"/>
        <w:jc w:val="both"/>
        <w:rPr>
          <w:rFonts w:ascii="Verdana" w:hAnsi="Verdana"/>
          <w:spacing w:val="2"/>
          <w:sz w:val="24"/>
          <w:szCs w:val="24"/>
          <w:lang w:val="es-CO"/>
        </w:rPr>
      </w:pPr>
      <w:r w:rsidRPr="00806E56">
        <w:rPr>
          <w:rFonts w:ascii="Verdana" w:hAnsi="Verdana"/>
          <w:spacing w:val="2"/>
          <w:sz w:val="24"/>
          <w:szCs w:val="24"/>
        </w:rPr>
        <w:t xml:space="preserve">  </w:t>
      </w:r>
    </w:p>
    <w:p w:rsidR="001760A8" w:rsidRPr="00806E56" w:rsidRDefault="001760A8" w:rsidP="00794179">
      <w:pPr>
        <w:spacing w:line="360" w:lineRule="auto"/>
        <w:ind w:right="51"/>
        <w:jc w:val="both"/>
        <w:rPr>
          <w:rFonts w:ascii="Verdana" w:hAnsi="Verdana"/>
          <w:b/>
          <w:spacing w:val="2"/>
          <w:sz w:val="24"/>
          <w:szCs w:val="24"/>
        </w:rPr>
      </w:pPr>
      <w:r w:rsidRPr="00806E56">
        <w:rPr>
          <w:rFonts w:ascii="Verdana" w:hAnsi="Verdana"/>
          <w:b/>
          <w:spacing w:val="2"/>
          <w:sz w:val="24"/>
          <w:szCs w:val="24"/>
        </w:rPr>
        <w:t>SEGUNDO.</w:t>
      </w:r>
      <w:r w:rsidRPr="00806E56">
        <w:rPr>
          <w:rFonts w:ascii="Verdana" w:hAnsi="Verdana"/>
          <w:spacing w:val="2"/>
          <w:sz w:val="24"/>
          <w:szCs w:val="24"/>
        </w:rPr>
        <w:t xml:space="preserve"> Notifíquese esta decisión a las partes conforme lo previene el artículo 30 del Decreto 2591 de 1991.</w:t>
      </w:r>
    </w:p>
    <w:p w:rsidR="001760A8" w:rsidRPr="00806E56" w:rsidRDefault="001760A8" w:rsidP="00794179">
      <w:pPr>
        <w:spacing w:line="360" w:lineRule="auto"/>
        <w:jc w:val="both"/>
        <w:rPr>
          <w:rFonts w:ascii="Verdana" w:hAnsi="Verdana"/>
          <w:b/>
          <w:spacing w:val="2"/>
          <w:sz w:val="24"/>
          <w:szCs w:val="24"/>
        </w:rPr>
      </w:pPr>
    </w:p>
    <w:p w:rsidR="001760A8" w:rsidRPr="00806E56" w:rsidRDefault="001760A8" w:rsidP="00794179">
      <w:pPr>
        <w:spacing w:line="360" w:lineRule="auto"/>
        <w:jc w:val="both"/>
        <w:rPr>
          <w:rFonts w:ascii="Verdana" w:hAnsi="Verdana"/>
          <w:spacing w:val="2"/>
          <w:sz w:val="24"/>
          <w:szCs w:val="24"/>
        </w:rPr>
      </w:pPr>
      <w:r w:rsidRPr="00806E56">
        <w:rPr>
          <w:rFonts w:ascii="Verdana" w:hAnsi="Verdana"/>
          <w:b/>
          <w:spacing w:val="2"/>
          <w:sz w:val="24"/>
          <w:szCs w:val="24"/>
        </w:rPr>
        <w:t xml:space="preserve">TERCERO. </w:t>
      </w:r>
      <w:r w:rsidRPr="00806E56">
        <w:rPr>
          <w:rFonts w:ascii="Verdana" w:hAnsi="Verdana"/>
          <w:spacing w:val="2"/>
          <w:sz w:val="24"/>
          <w:szCs w:val="24"/>
        </w:rPr>
        <w:t>De no ser impugnada esta decisión, envíese el expediente a la Corte Constitucional para su eventual revisión conforme lo dispone el artículo 32 del Decreto 2591 de 1991.</w:t>
      </w: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t xml:space="preserve">Notifíquese y cúmplase, </w:t>
      </w: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p>
    <w:p w:rsidR="001760A8" w:rsidRPr="00806E56" w:rsidRDefault="001760A8" w:rsidP="007941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2"/>
          <w:sz w:val="24"/>
          <w:szCs w:val="24"/>
        </w:rPr>
      </w:pPr>
      <w:r w:rsidRPr="00806E56">
        <w:rPr>
          <w:rFonts w:ascii="Verdana" w:hAnsi="Verdana"/>
          <w:spacing w:val="2"/>
          <w:sz w:val="24"/>
          <w:szCs w:val="24"/>
        </w:rPr>
        <w:lastRenderedPageBreak/>
        <w:t>Los Magistrados,</w:t>
      </w:r>
    </w:p>
    <w:p w:rsidR="001760A8" w:rsidRPr="00806E56" w:rsidRDefault="001760A8"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1760A8" w:rsidRDefault="001760A8"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A46F36" w:rsidRPr="00806E56" w:rsidRDefault="00A46F36"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0059" w:rsidRPr="00806E56" w:rsidRDefault="00810059"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1760A8" w:rsidRPr="00806E56" w:rsidRDefault="001760A8"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3137C1" w:rsidRPr="00A46F36" w:rsidRDefault="003137C1"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44"/>
          <w:szCs w:val="24"/>
        </w:rPr>
      </w:pPr>
    </w:p>
    <w:p w:rsidR="001760A8" w:rsidRPr="00806E56" w:rsidRDefault="001760A8"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r w:rsidRPr="00806E56">
        <w:rPr>
          <w:rFonts w:ascii="Verdana" w:hAnsi="Verdana"/>
          <w:b/>
          <w:spacing w:val="2"/>
          <w:sz w:val="24"/>
          <w:szCs w:val="24"/>
        </w:rPr>
        <w:tab/>
      </w:r>
      <w:r w:rsidRPr="00806E56">
        <w:rPr>
          <w:rFonts w:ascii="Verdana" w:hAnsi="Verdana"/>
          <w:b/>
          <w:spacing w:val="2"/>
          <w:sz w:val="24"/>
          <w:szCs w:val="24"/>
        </w:rPr>
        <w:tab/>
      </w:r>
      <w:r w:rsidRPr="00806E56">
        <w:rPr>
          <w:rFonts w:ascii="Verdana" w:hAnsi="Verdana"/>
          <w:b/>
          <w:spacing w:val="2"/>
          <w:sz w:val="24"/>
          <w:szCs w:val="24"/>
        </w:rPr>
        <w:tab/>
        <w:t>CLAUDIA MARÍA ARCILA RÍOS</w:t>
      </w:r>
    </w:p>
    <w:p w:rsidR="001760A8" w:rsidRPr="00806E56" w:rsidRDefault="001760A8"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1760A8" w:rsidRDefault="001760A8"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A46F36" w:rsidRDefault="00A46F36"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A46F36" w:rsidRPr="00806E56" w:rsidRDefault="00A46F36"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1760A8" w:rsidRPr="00806E56" w:rsidRDefault="001760A8"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3137C1" w:rsidRPr="00A46F36" w:rsidRDefault="003137C1"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44"/>
          <w:szCs w:val="24"/>
        </w:rPr>
      </w:pPr>
    </w:p>
    <w:p w:rsidR="001760A8" w:rsidRPr="00806E56" w:rsidRDefault="001760A8" w:rsidP="00806E5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806E56">
        <w:rPr>
          <w:rFonts w:ascii="Verdana" w:hAnsi="Verdana"/>
          <w:b/>
          <w:spacing w:val="2"/>
          <w:sz w:val="24"/>
          <w:szCs w:val="24"/>
        </w:rPr>
        <w:tab/>
      </w:r>
      <w:r w:rsidRPr="00806E56">
        <w:rPr>
          <w:rFonts w:ascii="Verdana" w:hAnsi="Verdana"/>
          <w:b/>
          <w:spacing w:val="2"/>
          <w:sz w:val="24"/>
          <w:szCs w:val="24"/>
        </w:rPr>
        <w:tab/>
      </w:r>
      <w:r w:rsidRPr="00806E56">
        <w:rPr>
          <w:rFonts w:ascii="Verdana" w:hAnsi="Verdana"/>
          <w:b/>
          <w:spacing w:val="2"/>
          <w:sz w:val="24"/>
          <w:szCs w:val="24"/>
        </w:rPr>
        <w:tab/>
      </w:r>
      <w:proofErr w:type="spellStart"/>
      <w:r w:rsidRPr="00806E56">
        <w:rPr>
          <w:rFonts w:ascii="Verdana" w:hAnsi="Verdana"/>
          <w:b/>
          <w:spacing w:val="2"/>
          <w:sz w:val="24"/>
          <w:szCs w:val="24"/>
        </w:rPr>
        <w:t>DUBERNEY</w:t>
      </w:r>
      <w:proofErr w:type="spellEnd"/>
      <w:r w:rsidRPr="00806E56">
        <w:rPr>
          <w:rFonts w:ascii="Verdana" w:hAnsi="Verdana"/>
          <w:b/>
          <w:spacing w:val="2"/>
          <w:sz w:val="24"/>
          <w:szCs w:val="24"/>
        </w:rPr>
        <w:t xml:space="preserve"> GRISALES HERRERA</w:t>
      </w:r>
    </w:p>
    <w:p w:rsidR="001760A8" w:rsidRDefault="002A0723" w:rsidP="00A46F3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r w:rsidRPr="00806E56">
        <w:rPr>
          <w:rFonts w:ascii="Verdana" w:hAnsi="Verdana"/>
          <w:b/>
          <w:spacing w:val="2"/>
          <w:sz w:val="24"/>
          <w:szCs w:val="24"/>
        </w:rPr>
        <w:tab/>
      </w:r>
      <w:r w:rsidRPr="00806E56">
        <w:rPr>
          <w:rFonts w:ascii="Verdana" w:hAnsi="Verdana"/>
          <w:b/>
          <w:spacing w:val="2"/>
          <w:sz w:val="24"/>
          <w:szCs w:val="24"/>
        </w:rPr>
        <w:tab/>
      </w:r>
      <w:r w:rsidRPr="00806E56">
        <w:rPr>
          <w:rFonts w:ascii="Verdana" w:hAnsi="Verdana"/>
          <w:b/>
          <w:spacing w:val="2"/>
          <w:sz w:val="24"/>
          <w:szCs w:val="24"/>
        </w:rPr>
        <w:tab/>
        <w:t>(Con aclaración de voto)</w:t>
      </w:r>
    </w:p>
    <w:p w:rsidR="00A46F36" w:rsidRPr="00806E56" w:rsidRDefault="00A46F36" w:rsidP="00A46F36">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2"/>
          <w:sz w:val="24"/>
          <w:szCs w:val="24"/>
        </w:rPr>
      </w:pPr>
    </w:p>
    <w:p w:rsidR="001760A8" w:rsidRPr="00806E56" w:rsidRDefault="001760A8"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0059" w:rsidRDefault="00810059"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A46F36" w:rsidRPr="00806E56" w:rsidRDefault="00A46F36"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794179" w:rsidRPr="00806E56" w:rsidRDefault="00794179"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24"/>
          <w:szCs w:val="24"/>
        </w:rPr>
      </w:pPr>
    </w:p>
    <w:p w:rsidR="00810059" w:rsidRPr="00A46F36" w:rsidRDefault="00810059" w:rsidP="00806E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2"/>
          <w:sz w:val="44"/>
          <w:szCs w:val="24"/>
        </w:rPr>
      </w:pPr>
    </w:p>
    <w:p w:rsidR="00810059" w:rsidRPr="00806E56" w:rsidRDefault="001760A8" w:rsidP="00A46F36">
      <w:pPr>
        <w:jc w:val="both"/>
        <w:rPr>
          <w:b/>
          <w:spacing w:val="2"/>
          <w:sz w:val="24"/>
          <w:szCs w:val="24"/>
          <w:lang w:val="es-ES"/>
        </w:rPr>
      </w:pPr>
      <w:r w:rsidRPr="00806E56">
        <w:rPr>
          <w:rFonts w:ascii="Verdana" w:hAnsi="Verdana"/>
          <w:b/>
          <w:spacing w:val="2"/>
          <w:sz w:val="24"/>
          <w:szCs w:val="24"/>
        </w:rPr>
        <w:tab/>
      </w:r>
      <w:r w:rsidRPr="00806E56">
        <w:rPr>
          <w:rFonts w:ascii="Verdana" w:hAnsi="Verdana"/>
          <w:b/>
          <w:spacing w:val="2"/>
          <w:sz w:val="24"/>
          <w:szCs w:val="24"/>
        </w:rPr>
        <w:tab/>
      </w:r>
      <w:r w:rsidRPr="00806E56">
        <w:rPr>
          <w:rFonts w:ascii="Verdana" w:hAnsi="Verdana"/>
          <w:b/>
          <w:spacing w:val="2"/>
          <w:sz w:val="24"/>
          <w:szCs w:val="24"/>
        </w:rPr>
        <w:tab/>
      </w:r>
      <w:proofErr w:type="spellStart"/>
      <w:r w:rsidRPr="00806E56">
        <w:rPr>
          <w:rFonts w:ascii="Verdana" w:hAnsi="Verdana"/>
          <w:b/>
          <w:spacing w:val="2"/>
          <w:sz w:val="24"/>
          <w:szCs w:val="24"/>
        </w:rPr>
        <w:t>EDDER</w:t>
      </w:r>
      <w:proofErr w:type="spellEnd"/>
      <w:r w:rsidRPr="00806E56">
        <w:rPr>
          <w:rFonts w:ascii="Verdana" w:hAnsi="Verdana"/>
          <w:b/>
          <w:spacing w:val="2"/>
          <w:sz w:val="24"/>
          <w:szCs w:val="24"/>
        </w:rPr>
        <w:t xml:space="preserve"> JIMMY SÁNCHEZ </w:t>
      </w:r>
      <w:proofErr w:type="spellStart"/>
      <w:r w:rsidRPr="00806E56">
        <w:rPr>
          <w:rFonts w:ascii="Verdana" w:hAnsi="Verdana"/>
          <w:b/>
          <w:spacing w:val="2"/>
          <w:sz w:val="24"/>
          <w:szCs w:val="24"/>
        </w:rPr>
        <w:t>CALAMBÁS</w:t>
      </w:r>
      <w:proofErr w:type="spellEnd"/>
    </w:p>
    <w:sectPr w:rsidR="00810059" w:rsidRPr="00806E56" w:rsidSect="00806E56">
      <w:footerReference w:type="default" r:id="rId8"/>
      <w:pgSz w:w="12242" w:h="18722" w:code="14"/>
      <w:pgMar w:top="2041" w:right="1644" w:bottom="1644" w:left="2155"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8D" w:rsidRDefault="0072638D">
      <w:r>
        <w:separator/>
      </w:r>
    </w:p>
  </w:endnote>
  <w:endnote w:type="continuationSeparator" w:id="0">
    <w:p w:rsidR="0072638D" w:rsidRDefault="0072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F071E4">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8D" w:rsidRDefault="0072638D">
      <w:r>
        <w:separator/>
      </w:r>
    </w:p>
  </w:footnote>
  <w:footnote w:type="continuationSeparator" w:id="0">
    <w:p w:rsidR="0072638D" w:rsidRDefault="0072638D">
      <w:r>
        <w:continuationSeparator/>
      </w:r>
    </w:p>
  </w:footnote>
  <w:footnote w:id="1">
    <w:p w:rsidR="001760A8" w:rsidRPr="00085033" w:rsidRDefault="001760A8"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Pr="00085033">
        <w:rPr>
          <w:rFonts w:ascii="Verdana" w:hAnsi="Verdana"/>
          <w:sz w:val="18"/>
          <w:szCs w:val="18"/>
          <w:lang w:val="es-CO"/>
        </w:rPr>
        <w:t>Folio</w:t>
      </w:r>
      <w:r w:rsidR="00890E5F" w:rsidRPr="00085033">
        <w:rPr>
          <w:rFonts w:ascii="Verdana" w:hAnsi="Verdana"/>
          <w:sz w:val="18"/>
          <w:szCs w:val="18"/>
          <w:lang w:val="es-CO"/>
        </w:rPr>
        <w:t xml:space="preserve"> 3</w:t>
      </w:r>
      <w:r w:rsidRPr="00085033">
        <w:rPr>
          <w:rFonts w:ascii="Verdana" w:hAnsi="Verdana"/>
          <w:sz w:val="18"/>
          <w:szCs w:val="18"/>
          <w:lang w:val="es-CO"/>
        </w:rPr>
        <w:t xml:space="preserve"> del CD</w:t>
      </w:r>
    </w:p>
  </w:footnote>
  <w:footnote w:id="2">
    <w:p w:rsidR="00933D2D" w:rsidRPr="00085033" w:rsidRDefault="00933D2D"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002D10D2" w:rsidRPr="00085033">
        <w:rPr>
          <w:rFonts w:ascii="Verdana" w:hAnsi="Verdana"/>
          <w:sz w:val="18"/>
          <w:szCs w:val="18"/>
          <w:lang w:val="es-CO"/>
        </w:rPr>
        <w:t>Folio 14</w:t>
      </w:r>
      <w:r w:rsidRPr="00085033">
        <w:rPr>
          <w:rFonts w:ascii="Verdana" w:hAnsi="Verdana"/>
          <w:sz w:val="18"/>
          <w:szCs w:val="18"/>
          <w:lang w:val="es-CO"/>
        </w:rPr>
        <w:t>5 del CD</w:t>
      </w:r>
    </w:p>
  </w:footnote>
  <w:footnote w:id="3">
    <w:p w:rsidR="00933D2D" w:rsidRPr="00085033" w:rsidRDefault="00933D2D"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Pr="00085033">
        <w:rPr>
          <w:rFonts w:ascii="Verdana" w:hAnsi="Verdana"/>
          <w:sz w:val="18"/>
          <w:szCs w:val="18"/>
          <w:lang w:val="es-CO"/>
        </w:rPr>
        <w:t>Folios 156 y 157 del CD</w:t>
      </w:r>
    </w:p>
  </w:footnote>
  <w:footnote w:id="4">
    <w:p w:rsidR="00C11F64" w:rsidRPr="00085033" w:rsidRDefault="00C11F64"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Pr="00085033">
        <w:rPr>
          <w:rFonts w:ascii="Verdana" w:hAnsi="Verdana"/>
          <w:sz w:val="18"/>
          <w:szCs w:val="18"/>
          <w:lang w:val="es-CO"/>
        </w:rPr>
        <w:t xml:space="preserve">Folios </w:t>
      </w:r>
      <w:r w:rsidR="00A24870" w:rsidRPr="00085033">
        <w:rPr>
          <w:rFonts w:ascii="Verdana" w:hAnsi="Verdana"/>
          <w:sz w:val="18"/>
          <w:szCs w:val="18"/>
          <w:lang w:val="es-CO"/>
        </w:rPr>
        <w:t>177 y 178</w:t>
      </w:r>
      <w:r w:rsidRPr="00085033">
        <w:rPr>
          <w:rFonts w:ascii="Verdana" w:hAnsi="Verdana"/>
          <w:sz w:val="18"/>
          <w:szCs w:val="18"/>
          <w:lang w:val="es-CO"/>
        </w:rPr>
        <w:t xml:space="preserve"> del CD </w:t>
      </w:r>
    </w:p>
  </w:footnote>
  <w:footnote w:id="5">
    <w:p w:rsidR="00C11F64" w:rsidRPr="00085033" w:rsidRDefault="00C11F64"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Pr="00085033">
        <w:rPr>
          <w:rFonts w:ascii="Verdana" w:hAnsi="Verdana"/>
          <w:sz w:val="18"/>
          <w:szCs w:val="18"/>
          <w:lang w:val="es-CO"/>
        </w:rPr>
        <w:t xml:space="preserve">Folios </w:t>
      </w:r>
      <w:r w:rsidR="00A24870" w:rsidRPr="00085033">
        <w:rPr>
          <w:rFonts w:ascii="Verdana" w:hAnsi="Verdana"/>
          <w:sz w:val="18"/>
          <w:szCs w:val="18"/>
          <w:lang w:val="es-CO"/>
        </w:rPr>
        <w:t>181 a 183</w:t>
      </w:r>
      <w:r w:rsidRPr="00085033">
        <w:rPr>
          <w:rFonts w:ascii="Verdana" w:hAnsi="Verdana"/>
          <w:sz w:val="18"/>
          <w:szCs w:val="18"/>
          <w:lang w:val="es-CO"/>
        </w:rPr>
        <w:t xml:space="preserve"> del CD</w:t>
      </w:r>
    </w:p>
  </w:footnote>
  <w:footnote w:id="6">
    <w:p w:rsidR="00935B35" w:rsidRPr="00085033" w:rsidRDefault="00935B35" w:rsidP="00806E56">
      <w:pPr>
        <w:pStyle w:val="Textonotapie"/>
        <w:jc w:val="both"/>
        <w:rPr>
          <w:rFonts w:ascii="Verdana" w:hAnsi="Verdana"/>
          <w:sz w:val="18"/>
          <w:szCs w:val="18"/>
          <w:lang w:val="es-CO"/>
        </w:rPr>
      </w:pPr>
      <w:r w:rsidRPr="00085033">
        <w:rPr>
          <w:rStyle w:val="Refdenotaalpie"/>
          <w:rFonts w:ascii="Verdana" w:hAnsi="Verdana"/>
          <w:sz w:val="18"/>
          <w:szCs w:val="18"/>
        </w:rPr>
        <w:footnoteRef/>
      </w:r>
      <w:r w:rsidRPr="00085033">
        <w:rPr>
          <w:rFonts w:ascii="Verdana" w:hAnsi="Verdana"/>
          <w:sz w:val="18"/>
          <w:szCs w:val="18"/>
        </w:rPr>
        <w:t xml:space="preserve"> </w:t>
      </w:r>
      <w:r w:rsidRPr="00085033">
        <w:rPr>
          <w:rFonts w:ascii="Verdana" w:hAnsi="Verdana"/>
          <w:sz w:val="18"/>
          <w:szCs w:val="18"/>
          <w:lang w:val="es-CO"/>
        </w:rPr>
        <w:t>Folios 13 de este cuaderno</w:t>
      </w:r>
    </w:p>
  </w:footnote>
  <w:footnote w:id="7">
    <w:p w:rsidR="008E22B4" w:rsidRPr="00085033" w:rsidRDefault="008E22B4" w:rsidP="00806E56">
      <w:pPr>
        <w:pStyle w:val="Textonotapie"/>
        <w:jc w:val="both"/>
        <w:rPr>
          <w:rFonts w:ascii="Verdana" w:hAnsi="Verdana"/>
          <w:sz w:val="18"/>
          <w:szCs w:val="18"/>
        </w:rPr>
      </w:pPr>
      <w:r w:rsidRPr="00085033">
        <w:rPr>
          <w:rStyle w:val="Refdenotaalpie"/>
          <w:rFonts w:ascii="Verdana" w:hAnsi="Verdana"/>
          <w:sz w:val="18"/>
          <w:szCs w:val="18"/>
        </w:rPr>
        <w:footnoteRef/>
      </w:r>
      <w:r w:rsidRPr="00085033">
        <w:rPr>
          <w:rFonts w:ascii="Verdana" w:hAnsi="Verdana"/>
          <w:sz w:val="18"/>
          <w:szCs w:val="18"/>
        </w:rPr>
        <w:t xml:space="preserve"> </w:t>
      </w:r>
      <w:r w:rsidR="008A6AEA" w:rsidRPr="00085033">
        <w:rPr>
          <w:rFonts w:ascii="Verdana" w:hAnsi="Verdana"/>
          <w:sz w:val="18"/>
          <w:szCs w:val="18"/>
        </w:rPr>
        <w:t xml:space="preserve">Corte Suprema de Justicia, </w:t>
      </w:r>
      <w:r w:rsidRPr="00085033">
        <w:rPr>
          <w:rFonts w:ascii="Verdana" w:hAnsi="Verdana"/>
          <w:sz w:val="18"/>
          <w:szCs w:val="18"/>
        </w:rPr>
        <w:t xml:space="preserve">Sala de Casación Civil, sentencia de tutela STC3919-2017 proferida el 22 de marzo de 2017, M.P. Aroldo Wilson Quiroz </w:t>
      </w:r>
      <w:proofErr w:type="spellStart"/>
      <w:r w:rsidRPr="00085033">
        <w:rPr>
          <w:rFonts w:ascii="Verdana" w:hAnsi="Verdana"/>
          <w:sz w:val="18"/>
          <w:szCs w:val="18"/>
        </w:rPr>
        <w:t>Monsalvo</w:t>
      </w:r>
      <w:proofErr w:type="spellEnd"/>
      <w:r w:rsidRPr="00085033">
        <w:rPr>
          <w:rFonts w:ascii="Verdana" w:hAnsi="Verdana"/>
          <w:sz w:val="18"/>
          <w:szCs w:val="18"/>
        </w:rPr>
        <w:t>, radicación No.</w:t>
      </w:r>
      <w:r w:rsidR="00806E56">
        <w:rPr>
          <w:rFonts w:ascii="Verdana" w:hAnsi="Verdana"/>
          <w:sz w:val="18"/>
          <w:szCs w:val="18"/>
        </w:rPr>
        <w:t xml:space="preserve"> </w:t>
      </w:r>
      <w:r w:rsidRPr="00085033">
        <w:rPr>
          <w:rFonts w:ascii="Verdana" w:hAnsi="Verdana"/>
          <w:sz w:val="18"/>
          <w:szCs w:val="18"/>
        </w:rPr>
        <w:t>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97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033"/>
    <w:rsid w:val="00085786"/>
    <w:rsid w:val="00085BDE"/>
    <w:rsid w:val="000861D1"/>
    <w:rsid w:val="00086849"/>
    <w:rsid w:val="00086D62"/>
    <w:rsid w:val="00087EDA"/>
    <w:rsid w:val="00090217"/>
    <w:rsid w:val="000903F9"/>
    <w:rsid w:val="00090E9F"/>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4A31"/>
    <w:rsid w:val="000D4BDF"/>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72B"/>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3CE"/>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723"/>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0D2"/>
    <w:rsid w:val="002D1730"/>
    <w:rsid w:val="002D1AC6"/>
    <w:rsid w:val="002D20B4"/>
    <w:rsid w:val="002D2E94"/>
    <w:rsid w:val="002D37DE"/>
    <w:rsid w:val="002D3FDD"/>
    <w:rsid w:val="002D54D0"/>
    <w:rsid w:val="002D761E"/>
    <w:rsid w:val="002D77F6"/>
    <w:rsid w:val="002D78BF"/>
    <w:rsid w:val="002D7F89"/>
    <w:rsid w:val="002E16E9"/>
    <w:rsid w:val="002E2084"/>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7C1"/>
    <w:rsid w:val="00313876"/>
    <w:rsid w:val="00313A15"/>
    <w:rsid w:val="00313EA1"/>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1B72"/>
    <w:rsid w:val="00382B06"/>
    <w:rsid w:val="0038308E"/>
    <w:rsid w:val="00383B9F"/>
    <w:rsid w:val="00383DA9"/>
    <w:rsid w:val="00383DAC"/>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4AEF"/>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43A5"/>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6022"/>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38E"/>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DFE"/>
    <w:rsid w:val="00645F4B"/>
    <w:rsid w:val="00646750"/>
    <w:rsid w:val="00647028"/>
    <w:rsid w:val="00647058"/>
    <w:rsid w:val="00647951"/>
    <w:rsid w:val="0065163E"/>
    <w:rsid w:val="00651D95"/>
    <w:rsid w:val="006521A6"/>
    <w:rsid w:val="00652D61"/>
    <w:rsid w:val="006534A6"/>
    <w:rsid w:val="00653FCD"/>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D7B4C"/>
    <w:rsid w:val="006E10E8"/>
    <w:rsid w:val="006E176D"/>
    <w:rsid w:val="006E18F5"/>
    <w:rsid w:val="006E19C4"/>
    <w:rsid w:val="006E2311"/>
    <w:rsid w:val="006E57A7"/>
    <w:rsid w:val="006E66AC"/>
    <w:rsid w:val="006E786E"/>
    <w:rsid w:val="006F0D46"/>
    <w:rsid w:val="006F1DC6"/>
    <w:rsid w:val="006F2345"/>
    <w:rsid w:val="006F2EA6"/>
    <w:rsid w:val="006F3CF9"/>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38D"/>
    <w:rsid w:val="0072640A"/>
    <w:rsid w:val="007266C7"/>
    <w:rsid w:val="007273B9"/>
    <w:rsid w:val="0072745D"/>
    <w:rsid w:val="007277F3"/>
    <w:rsid w:val="0073021F"/>
    <w:rsid w:val="007304D1"/>
    <w:rsid w:val="007310DA"/>
    <w:rsid w:val="0073298A"/>
    <w:rsid w:val="00732AE9"/>
    <w:rsid w:val="00732D36"/>
    <w:rsid w:val="007343B0"/>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F9E"/>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179"/>
    <w:rsid w:val="0079487D"/>
    <w:rsid w:val="00794C1A"/>
    <w:rsid w:val="00794D13"/>
    <w:rsid w:val="00796823"/>
    <w:rsid w:val="00796918"/>
    <w:rsid w:val="00796D40"/>
    <w:rsid w:val="00796E40"/>
    <w:rsid w:val="00797360"/>
    <w:rsid w:val="00797BE2"/>
    <w:rsid w:val="00797CE3"/>
    <w:rsid w:val="007A0213"/>
    <w:rsid w:val="007A183D"/>
    <w:rsid w:val="007A1BF9"/>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432"/>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6E56"/>
    <w:rsid w:val="00807038"/>
    <w:rsid w:val="0080726D"/>
    <w:rsid w:val="008074B5"/>
    <w:rsid w:val="008077B9"/>
    <w:rsid w:val="00807FEE"/>
    <w:rsid w:val="00810059"/>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4E2"/>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AA4"/>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0E5F"/>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6AEA"/>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C7D09"/>
    <w:rsid w:val="008D062E"/>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2B4"/>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3D2D"/>
    <w:rsid w:val="0093405A"/>
    <w:rsid w:val="00935771"/>
    <w:rsid w:val="009359B9"/>
    <w:rsid w:val="00935B35"/>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5A3"/>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22C"/>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F37"/>
    <w:rsid w:val="00A04960"/>
    <w:rsid w:val="00A04F91"/>
    <w:rsid w:val="00A0776E"/>
    <w:rsid w:val="00A079D0"/>
    <w:rsid w:val="00A07BA1"/>
    <w:rsid w:val="00A07F55"/>
    <w:rsid w:val="00A100BD"/>
    <w:rsid w:val="00A10BD7"/>
    <w:rsid w:val="00A10F91"/>
    <w:rsid w:val="00A1153C"/>
    <w:rsid w:val="00A11A6E"/>
    <w:rsid w:val="00A120C3"/>
    <w:rsid w:val="00A126C9"/>
    <w:rsid w:val="00A128F0"/>
    <w:rsid w:val="00A12D52"/>
    <w:rsid w:val="00A12FAF"/>
    <w:rsid w:val="00A130A6"/>
    <w:rsid w:val="00A13592"/>
    <w:rsid w:val="00A139C2"/>
    <w:rsid w:val="00A14315"/>
    <w:rsid w:val="00A14C71"/>
    <w:rsid w:val="00A161EB"/>
    <w:rsid w:val="00A166B6"/>
    <w:rsid w:val="00A173F8"/>
    <w:rsid w:val="00A17487"/>
    <w:rsid w:val="00A23544"/>
    <w:rsid w:val="00A24109"/>
    <w:rsid w:val="00A245E5"/>
    <w:rsid w:val="00A24870"/>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1164"/>
    <w:rsid w:val="00A4269C"/>
    <w:rsid w:val="00A42B86"/>
    <w:rsid w:val="00A42F6B"/>
    <w:rsid w:val="00A43CC8"/>
    <w:rsid w:val="00A43F3B"/>
    <w:rsid w:val="00A4449F"/>
    <w:rsid w:val="00A45546"/>
    <w:rsid w:val="00A46150"/>
    <w:rsid w:val="00A46CA1"/>
    <w:rsid w:val="00A46F36"/>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DD3"/>
    <w:rsid w:val="00B66381"/>
    <w:rsid w:val="00B66A6A"/>
    <w:rsid w:val="00B66C0F"/>
    <w:rsid w:val="00B710BF"/>
    <w:rsid w:val="00B7177B"/>
    <w:rsid w:val="00B7247F"/>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F64"/>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5EF0"/>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5EB8"/>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08B3"/>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C6D"/>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659"/>
    <w:rsid w:val="00D007F5"/>
    <w:rsid w:val="00D01440"/>
    <w:rsid w:val="00D024F4"/>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0C6"/>
    <w:rsid w:val="00D177FF"/>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3B0"/>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0E5D"/>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DB4"/>
    <w:rsid w:val="00E471D6"/>
    <w:rsid w:val="00E47314"/>
    <w:rsid w:val="00E473EC"/>
    <w:rsid w:val="00E479BB"/>
    <w:rsid w:val="00E47A18"/>
    <w:rsid w:val="00E47D9F"/>
    <w:rsid w:val="00E503FA"/>
    <w:rsid w:val="00E505BB"/>
    <w:rsid w:val="00E50F35"/>
    <w:rsid w:val="00E50F51"/>
    <w:rsid w:val="00E510F7"/>
    <w:rsid w:val="00E5195B"/>
    <w:rsid w:val="00E522FA"/>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5F3A"/>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538D"/>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1DB2"/>
    <w:rsid w:val="00F0203A"/>
    <w:rsid w:val="00F02C79"/>
    <w:rsid w:val="00F0383F"/>
    <w:rsid w:val="00F03887"/>
    <w:rsid w:val="00F038B6"/>
    <w:rsid w:val="00F04C32"/>
    <w:rsid w:val="00F06314"/>
    <w:rsid w:val="00F06EC3"/>
    <w:rsid w:val="00F071E4"/>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9F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1F88"/>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525"/>
    <w:rsid w:val="00FD5A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link w:val="SinespaciadoCar"/>
    <w:uiPriority w:val="1"/>
    <w:qFormat/>
    <w:rsid w:val="007343B0"/>
    <w:rPr>
      <w:rFonts w:ascii="Calibri" w:hAnsi="Calibri"/>
      <w:sz w:val="22"/>
      <w:szCs w:val="22"/>
      <w:lang w:val="es-ES" w:eastAsia="es-ES"/>
    </w:rPr>
  </w:style>
  <w:style w:type="character" w:customStyle="1" w:styleId="SinespaciadoCar">
    <w:name w:val="Sin espaciado Car"/>
    <w:link w:val="Sinespaciado"/>
    <w:uiPriority w:val="1"/>
    <w:locked/>
    <w:rsid w:val="007343B0"/>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71A7-CFE3-4479-81CA-A62A0457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1759</Words>
  <Characters>9676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9</cp:revision>
  <cp:lastPrinted>2017-07-13T19:03:00Z</cp:lastPrinted>
  <dcterms:created xsi:type="dcterms:W3CDTF">2017-07-12T12:03:00Z</dcterms:created>
  <dcterms:modified xsi:type="dcterms:W3CDTF">2017-09-06T14:35:00Z</dcterms:modified>
</cp:coreProperties>
</file>