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8C" w:rsidRPr="0016668C" w:rsidRDefault="0016668C" w:rsidP="0016668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z w:val="16"/>
          <w:szCs w:val="16"/>
          <w:lang w:val="es-CO" w:eastAsia="fr-FR"/>
        </w:rPr>
      </w:pPr>
      <w:bookmarkStart w:id="0" w:name="_GoBack"/>
      <w:bookmarkEnd w:id="0"/>
      <w:r w:rsidRPr="0016668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w:t>
      </w:r>
    </w:p>
    <w:p w:rsidR="0016668C" w:rsidRPr="0016668C" w:rsidRDefault="0016668C" w:rsidP="0016668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16668C">
        <w:rPr>
          <w:rFonts w:ascii="Calibri" w:eastAsia="Calibri" w:hAnsi="Calibri" w:cs="Calibri"/>
          <w:color w:val="FF0000"/>
          <w:sz w:val="16"/>
          <w:szCs w:val="16"/>
          <w:lang w:val="es-CO" w:eastAsia="fr-FR"/>
        </w:rPr>
        <w:t>El contenido total y fiel de la decisión debe ser verificado en la Secretaría de esta Sala.</w:t>
      </w:r>
    </w:p>
    <w:p w:rsidR="0016668C" w:rsidRPr="0016668C" w:rsidRDefault="0016668C" w:rsidP="0016668C">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16668C">
        <w:rPr>
          <w:rFonts w:ascii="Calibri" w:hAnsi="Calibri" w:cs="Calibri"/>
          <w:color w:val="222222"/>
          <w:sz w:val="18"/>
          <w:szCs w:val="18"/>
          <w:lang w:val="es-CO" w:eastAsia="fr-FR"/>
        </w:rPr>
        <w:t>Providencia:</w:t>
      </w:r>
      <w:r w:rsidRPr="0016668C">
        <w:rPr>
          <w:rFonts w:ascii="Calibri" w:hAnsi="Calibri" w:cs="Calibri"/>
          <w:color w:val="222222"/>
          <w:sz w:val="18"/>
          <w:szCs w:val="18"/>
          <w:lang w:val="es-CO" w:eastAsia="fr-FR"/>
        </w:rPr>
        <w:tab/>
        <w:t>Sentencia  – 1ª instancia – 0</w:t>
      </w:r>
      <w:r w:rsidRPr="0016668C">
        <w:rPr>
          <w:rFonts w:ascii="Calibri" w:hAnsi="Calibri" w:cs="Calibri"/>
          <w:color w:val="222222"/>
          <w:sz w:val="18"/>
          <w:szCs w:val="18"/>
          <w:lang w:val="es-CO" w:eastAsia="fr-FR"/>
        </w:rPr>
        <w:pgNum/>
        <w:t>9 de noviembre de 2017</w:t>
      </w:r>
    </w:p>
    <w:p w:rsidR="0016668C" w:rsidRPr="0016668C" w:rsidRDefault="0016668C" w:rsidP="0016668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16668C">
        <w:rPr>
          <w:rFonts w:ascii="Calibri" w:eastAsia="Calibri" w:hAnsi="Calibri" w:cs="Calibri"/>
          <w:color w:val="222222"/>
          <w:sz w:val="18"/>
          <w:szCs w:val="18"/>
          <w:lang w:val="es-CO" w:eastAsia="fr-FR"/>
        </w:rPr>
        <w:t>Proceso:    </w:t>
      </w:r>
      <w:r w:rsidRPr="0016668C">
        <w:rPr>
          <w:rFonts w:ascii="Calibri" w:eastAsia="Calibri" w:hAnsi="Calibri" w:cs="Calibri"/>
          <w:color w:val="222222"/>
          <w:sz w:val="18"/>
          <w:szCs w:val="18"/>
          <w:lang w:val="es-CO" w:eastAsia="fr-FR"/>
        </w:rPr>
        <w:tab/>
        <w:t xml:space="preserve">Acción de Tutela – Concede </w:t>
      </w:r>
      <w:r w:rsidRPr="0016668C">
        <w:rPr>
          <w:rFonts w:ascii="Calibri" w:eastAsia="Calibri" w:hAnsi="Calibri" w:cs="Calibri"/>
          <w:color w:val="222222"/>
          <w:sz w:val="18"/>
          <w:szCs w:val="18"/>
          <w:lang w:val="es-CO" w:eastAsia="fr-FR"/>
        </w:rPr>
        <w:t xml:space="preserve">el </w:t>
      </w:r>
      <w:r w:rsidRPr="0016668C">
        <w:rPr>
          <w:rFonts w:ascii="Calibri" w:eastAsia="Calibri" w:hAnsi="Calibri" w:cs="Calibri"/>
          <w:color w:val="222222"/>
          <w:sz w:val="18"/>
          <w:szCs w:val="18"/>
          <w:lang w:val="es-CO" w:eastAsia="fr-FR"/>
        </w:rPr>
        <w:t>amparo</w:t>
      </w:r>
    </w:p>
    <w:p w:rsidR="0016668C" w:rsidRPr="0016668C" w:rsidRDefault="0016668C" w:rsidP="0016668C">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419" w:eastAsia="fr-FR"/>
        </w:rPr>
      </w:pPr>
      <w:r w:rsidRPr="0016668C">
        <w:rPr>
          <w:rFonts w:ascii="Calibri" w:eastAsia="Calibri" w:hAnsi="Calibri" w:cs="Calibri"/>
          <w:color w:val="222222"/>
          <w:sz w:val="18"/>
          <w:szCs w:val="18"/>
          <w:lang w:val="es-CO" w:eastAsia="fr-FR"/>
        </w:rPr>
        <w:t>Radicación Nro. :</w:t>
      </w:r>
      <w:r w:rsidRPr="0016668C">
        <w:rPr>
          <w:rFonts w:ascii="Calibri" w:eastAsia="Calibri" w:hAnsi="Calibri" w:cs="Calibri"/>
          <w:color w:val="222222"/>
          <w:sz w:val="18"/>
          <w:szCs w:val="18"/>
          <w:lang w:val="es-CO" w:eastAsia="fr-FR"/>
        </w:rPr>
        <w:tab/>
      </w:r>
      <w:r w:rsidRPr="0016668C">
        <w:rPr>
          <w:rFonts w:ascii="Calibri" w:eastAsia="Calibri" w:hAnsi="Calibri" w:cs="Calibri"/>
          <w:color w:val="222222"/>
          <w:sz w:val="18"/>
          <w:szCs w:val="18"/>
          <w:lang w:val="es-CO" w:eastAsia="fr-FR"/>
        </w:rPr>
        <w:tab/>
      </w:r>
      <w:r w:rsidRPr="0016668C">
        <w:rPr>
          <w:rFonts w:ascii="Calibri" w:eastAsia="Calibri" w:hAnsi="Calibri" w:cs="Calibri"/>
          <w:color w:val="222222"/>
          <w:sz w:val="18"/>
          <w:szCs w:val="18"/>
          <w:lang w:val="es-ES" w:eastAsia="fr-FR"/>
        </w:rPr>
        <w:t>66001-22-13-000-2017-01181-00</w:t>
      </w:r>
    </w:p>
    <w:p w:rsidR="0016668C" w:rsidRPr="0016668C" w:rsidRDefault="0016668C" w:rsidP="0016668C">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16668C">
        <w:rPr>
          <w:rFonts w:ascii="Calibri" w:eastAsia="Calibri" w:hAnsi="Calibri" w:cs="Calibri"/>
          <w:bCs/>
          <w:iCs/>
          <w:color w:val="222222"/>
          <w:sz w:val="18"/>
          <w:szCs w:val="18"/>
          <w:lang w:val="es-ES" w:eastAsia="fr-FR"/>
        </w:rPr>
        <w:t xml:space="preserve">Accionante: </w:t>
      </w:r>
      <w:r w:rsidRPr="0016668C">
        <w:rPr>
          <w:rFonts w:ascii="Calibri" w:eastAsia="Calibri" w:hAnsi="Calibri" w:cs="Calibri"/>
          <w:bCs/>
          <w:iCs/>
          <w:color w:val="222222"/>
          <w:sz w:val="18"/>
          <w:szCs w:val="18"/>
          <w:lang w:val="es-ES" w:eastAsia="fr-FR"/>
        </w:rPr>
        <w:tab/>
        <w:t xml:space="preserve"> LUIS GILBERTO VALLEJO PELÁEZ</w:t>
      </w:r>
    </w:p>
    <w:p w:rsidR="0016668C" w:rsidRPr="0016668C" w:rsidRDefault="0016668C" w:rsidP="0016668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16668C">
        <w:rPr>
          <w:rFonts w:ascii="Calibri" w:eastAsia="Calibri" w:hAnsi="Calibri" w:cs="Calibri"/>
          <w:color w:val="222222"/>
          <w:sz w:val="18"/>
          <w:szCs w:val="18"/>
          <w:lang w:val="es-CO" w:eastAsia="fr-FR"/>
        </w:rPr>
        <w:t>Accionado:</w:t>
      </w:r>
      <w:r w:rsidRPr="0016668C">
        <w:rPr>
          <w:rFonts w:ascii="Calibri" w:eastAsia="Calibri" w:hAnsi="Calibri" w:cs="Calibri"/>
          <w:color w:val="222222"/>
          <w:sz w:val="18"/>
          <w:szCs w:val="18"/>
          <w:lang w:val="es-CO" w:eastAsia="fr-FR"/>
        </w:rPr>
        <w:tab/>
        <w:t>JUZGADO SEGUNDO DE FAMILIA DE PEREIRA</w:t>
      </w:r>
    </w:p>
    <w:p w:rsidR="0016668C" w:rsidRPr="0016668C" w:rsidRDefault="0016668C" w:rsidP="0016668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16668C">
        <w:rPr>
          <w:rFonts w:ascii="Calibri" w:eastAsia="Calibri" w:hAnsi="Calibri" w:cs="Calibri"/>
          <w:color w:val="222222"/>
          <w:sz w:val="18"/>
          <w:szCs w:val="18"/>
          <w:lang w:val="es-CO" w:eastAsia="fr-FR"/>
        </w:rPr>
        <w:t>Magistrado Ponente: </w:t>
      </w:r>
      <w:r w:rsidRPr="0016668C">
        <w:rPr>
          <w:rFonts w:ascii="Calibri" w:eastAsia="Calibri" w:hAnsi="Calibri" w:cs="Calibri"/>
          <w:color w:val="222222"/>
          <w:sz w:val="18"/>
          <w:szCs w:val="18"/>
          <w:lang w:val="es-CO" w:eastAsia="fr-FR"/>
        </w:rPr>
        <w:tab/>
      </w:r>
      <w:r w:rsidRPr="0016668C">
        <w:rPr>
          <w:rFonts w:ascii="Calibri" w:eastAsia="Calibri" w:hAnsi="Calibri" w:cs="Calibri"/>
          <w:bCs/>
          <w:iCs/>
          <w:color w:val="222222"/>
          <w:sz w:val="18"/>
          <w:szCs w:val="18"/>
          <w:lang w:eastAsia="fr-FR"/>
        </w:rPr>
        <w:t>CLAUDIA MARÍA ARCILA RÍOS</w:t>
      </w:r>
    </w:p>
    <w:p w:rsidR="0016668C" w:rsidRPr="0016668C" w:rsidRDefault="0016668C" w:rsidP="0016668C">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ES" w:eastAsia="fr-FR"/>
        </w:rPr>
      </w:pPr>
    </w:p>
    <w:p w:rsidR="0016668C" w:rsidRPr="0016668C" w:rsidRDefault="0016668C" w:rsidP="0016668C">
      <w:pPr>
        <w:tabs>
          <w:tab w:val="left" w:pos="1861"/>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16668C">
        <w:rPr>
          <w:rFonts w:ascii="Calibri" w:eastAsia="Calibri" w:hAnsi="Calibri" w:cs="Calibri"/>
          <w:b/>
          <w:bCs/>
          <w:iCs/>
          <w:color w:val="222222"/>
          <w:sz w:val="18"/>
          <w:szCs w:val="18"/>
          <w:lang w:val="es-CO" w:eastAsia="fr-FR"/>
        </w:rPr>
        <w:t xml:space="preserve">Temas: </w:t>
      </w:r>
      <w:r w:rsidRPr="0016668C">
        <w:rPr>
          <w:rFonts w:ascii="Calibri" w:eastAsia="Calibri" w:hAnsi="Calibri" w:cs="Calibri"/>
          <w:b/>
          <w:bCs/>
          <w:iCs/>
          <w:color w:val="222222"/>
          <w:sz w:val="18"/>
          <w:szCs w:val="18"/>
          <w:lang w:val="es-CO" w:eastAsia="fr-FR"/>
        </w:rPr>
        <w:tab/>
        <w:t xml:space="preserve">DEBIDO PROCESO / </w:t>
      </w:r>
      <w:r w:rsidRPr="0016668C">
        <w:rPr>
          <w:rFonts w:ascii="Calibri" w:eastAsia="Calibri" w:hAnsi="Calibri" w:cs="Calibri"/>
          <w:b/>
          <w:bCs/>
          <w:iCs/>
          <w:color w:val="222222"/>
          <w:sz w:val="18"/>
          <w:szCs w:val="18"/>
          <w:lang w:val="es-ES" w:eastAsia="fr-FR"/>
        </w:rPr>
        <w:t xml:space="preserve">TUTELA CONTRA ACTUACIÓN JUDICIAL / VÍA DE HECHO POR INDEBIDA NOTIFICACIÓN. </w:t>
      </w:r>
      <w:r w:rsidRPr="0016668C">
        <w:rPr>
          <w:rFonts w:ascii="Calibri" w:eastAsia="Calibri" w:hAnsi="Calibri" w:cs="Calibri"/>
          <w:bCs/>
          <w:iCs/>
          <w:color w:val="222222"/>
          <w:sz w:val="18"/>
          <w:szCs w:val="18"/>
          <w:lang w:val="es-ES" w:eastAsia="fr-FR"/>
        </w:rPr>
        <w:t>[L]</w:t>
      </w:r>
      <w:r w:rsidRPr="0016668C">
        <w:rPr>
          <w:rFonts w:ascii="Calibri" w:eastAsia="Calibri" w:hAnsi="Calibri" w:cs="Calibri"/>
          <w:bCs/>
          <w:iCs/>
          <w:color w:val="222222"/>
          <w:sz w:val="18"/>
          <w:szCs w:val="18"/>
          <w:lang w:val="es-CO" w:eastAsia="fr-FR"/>
        </w:rPr>
        <w:t xml:space="preserve">a falta de lealtad procesal de la señora </w:t>
      </w:r>
      <w:r w:rsidRPr="0016668C">
        <w:rPr>
          <w:rFonts w:ascii="Calibri" w:eastAsia="Calibri" w:hAnsi="Calibri" w:cs="Calibri"/>
          <w:bCs/>
          <w:iCs/>
          <w:color w:val="222222"/>
          <w:sz w:val="18"/>
          <w:szCs w:val="18"/>
          <w:lang w:eastAsia="fr-FR"/>
        </w:rPr>
        <w:t>Rosa Daniela Amaya Arias y la nula actividad del juzgado accionado y del curador ad-</w:t>
      </w:r>
      <w:proofErr w:type="spellStart"/>
      <w:r w:rsidRPr="0016668C">
        <w:rPr>
          <w:rFonts w:ascii="Calibri" w:eastAsia="Calibri" w:hAnsi="Calibri" w:cs="Calibri"/>
          <w:bCs/>
          <w:iCs/>
          <w:color w:val="222222"/>
          <w:sz w:val="18"/>
          <w:szCs w:val="18"/>
          <w:lang w:eastAsia="fr-FR"/>
        </w:rPr>
        <w:t>litem</w:t>
      </w:r>
      <w:proofErr w:type="spellEnd"/>
      <w:r w:rsidRPr="0016668C">
        <w:rPr>
          <w:rFonts w:ascii="Calibri" w:eastAsia="Calibri" w:hAnsi="Calibri" w:cs="Calibri"/>
          <w:bCs/>
          <w:iCs/>
          <w:color w:val="222222"/>
          <w:sz w:val="18"/>
          <w:szCs w:val="18"/>
          <w:lang w:eastAsia="fr-FR"/>
        </w:rPr>
        <w:t xml:space="preserve"> por lograr la notificación personal del actor, a pesar de que en el proceso se conocía una, generaron que el proceso tantas veces citado se adelantara sin permitirle al actor su derecho a la defensa, circunstancia que se torna aún más grave si se recuerda que están de por medio derechos fundamentales de los que es titular un menor de edad. El defecto anotado constituye vía de hecho que vulnera de manera flagrante los derechos de los niños y a un debido proceso consagrados en los artículos 29 y 44 de la Constitución Nacional y justifica la intervención del juez constitucional en aras de brindar amparo a la parte que sufrió el agravio. </w:t>
      </w:r>
    </w:p>
    <w:p w:rsidR="0016668C" w:rsidRPr="0016668C" w:rsidRDefault="0016668C"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663A1F" w:rsidRPr="0016668C" w:rsidRDefault="00450A06"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16668C">
        <w:rPr>
          <w:rFonts w:ascii="Verdana" w:hAnsi="Verdana"/>
          <w:b/>
          <w:sz w:val="24"/>
          <w:szCs w:val="24"/>
        </w:rPr>
        <w:t>T</w:t>
      </w:r>
      <w:r w:rsidR="00663A1F" w:rsidRPr="0016668C">
        <w:rPr>
          <w:rFonts w:ascii="Verdana" w:hAnsi="Verdana"/>
          <w:b/>
          <w:sz w:val="24"/>
          <w:szCs w:val="24"/>
        </w:rPr>
        <w:t>RIBUNAL SUPERIOR DEL DISTRITO JUDICIAL</w:t>
      </w:r>
    </w:p>
    <w:p w:rsidR="00663A1F" w:rsidRPr="0016668C" w:rsidRDefault="00663A1F"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16668C">
        <w:rPr>
          <w:rFonts w:ascii="Verdana" w:hAnsi="Verdana"/>
          <w:b/>
          <w:sz w:val="24"/>
          <w:szCs w:val="24"/>
        </w:rPr>
        <w:t>SALA DE DECISIÓN CIVIL FAMILIA</w:t>
      </w:r>
    </w:p>
    <w:p w:rsidR="00663A1F" w:rsidRPr="0016668C" w:rsidRDefault="00663A1F"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36689" w:rsidRPr="0016668C" w:rsidRDefault="00836689"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ab/>
      </w:r>
      <w:r w:rsidR="00AD22B0" w:rsidRPr="0016668C">
        <w:rPr>
          <w:rFonts w:ascii="Verdana" w:hAnsi="Verdana"/>
          <w:sz w:val="24"/>
          <w:szCs w:val="24"/>
        </w:rPr>
        <w:tab/>
      </w:r>
      <w:r w:rsidRPr="0016668C">
        <w:rPr>
          <w:rFonts w:ascii="Verdana" w:hAnsi="Verdana"/>
          <w:sz w:val="24"/>
          <w:szCs w:val="24"/>
        </w:rPr>
        <w:t>Magistrada Ponente: Claudia María Arcila Ríos</w:t>
      </w:r>
    </w:p>
    <w:p w:rsidR="00836689" w:rsidRPr="0016668C" w:rsidRDefault="00836689"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ab/>
      </w:r>
      <w:r w:rsidR="00AD22B0" w:rsidRPr="0016668C">
        <w:rPr>
          <w:rFonts w:ascii="Verdana" w:hAnsi="Verdana"/>
          <w:sz w:val="24"/>
          <w:szCs w:val="24"/>
        </w:rPr>
        <w:tab/>
      </w:r>
      <w:r w:rsidRPr="0016668C">
        <w:rPr>
          <w:rFonts w:ascii="Verdana" w:hAnsi="Verdana"/>
          <w:sz w:val="24"/>
          <w:szCs w:val="24"/>
        </w:rPr>
        <w:t xml:space="preserve">Pereira, </w:t>
      </w:r>
      <w:r w:rsidR="00A00779" w:rsidRPr="0016668C">
        <w:rPr>
          <w:rFonts w:ascii="Verdana" w:hAnsi="Verdana"/>
          <w:sz w:val="24"/>
          <w:szCs w:val="24"/>
        </w:rPr>
        <w:t>noviembre</w:t>
      </w:r>
      <w:r w:rsidR="00AD22B0" w:rsidRPr="0016668C">
        <w:rPr>
          <w:rFonts w:ascii="Verdana" w:hAnsi="Verdana"/>
          <w:sz w:val="24"/>
          <w:szCs w:val="24"/>
        </w:rPr>
        <w:t xml:space="preserve"> nueve</w:t>
      </w:r>
      <w:r w:rsidR="00E04FA5" w:rsidRPr="0016668C">
        <w:rPr>
          <w:rFonts w:ascii="Verdana" w:hAnsi="Verdana"/>
          <w:sz w:val="24"/>
          <w:szCs w:val="24"/>
        </w:rPr>
        <w:t xml:space="preserve"> (</w:t>
      </w:r>
      <w:r w:rsidR="00AD22B0" w:rsidRPr="0016668C">
        <w:rPr>
          <w:rFonts w:ascii="Verdana" w:hAnsi="Verdana"/>
          <w:sz w:val="24"/>
          <w:szCs w:val="24"/>
        </w:rPr>
        <w:t>9</w:t>
      </w:r>
      <w:r w:rsidRPr="0016668C">
        <w:rPr>
          <w:rFonts w:ascii="Verdana" w:hAnsi="Verdana"/>
          <w:sz w:val="24"/>
          <w:szCs w:val="24"/>
        </w:rPr>
        <w:t>) de dos mil diecisiete (2017)</w:t>
      </w:r>
    </w:p>
    <w:p w:rsidR="00836689" w:rsidRPr="0016668C" w:rsidRDefault="00AD22B0"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ab/>
      </w:r>
      <w:r w:rsidRPr="0016668C">
        <w:rPr>
          <w:rFonts w:ascii="Verdana" w:hAnsi="Verdana"/>
          <w:sz w:val="24"/>
          <w:szCs w:val="24"/>
        </w:rPr>
        <w:tab/>
      </w:r>
      <w:r w:rsidR="00A00779" w:rsidRPr="0016668C">
        <w:rPr>
          <w:rFonts w:ascii="Verdana" w:hAnsi="Verdana"/>
          <w:sz w:val="24"/>
          <w:szCs w:val="24"/>
        </w:rPr>
        <w:t xml:space="preserve">Acta No. </w:t>
      </w:r>
      <w:r w:rsidRPr="0016668C">
        <w:rPr>
          <w:rFonts w:ascii="Verdana" w:hAnsi="Verdana"/>
          <w:sz w:val="24"/>
          <w:szCs w:val="24"/>
        </w:rPr>
        <w:t>589</w:t>
      </w:r>
      <w:r w:rsidR="00A00779" w:rsidRPr="0016668C">
        <w:rPr>
          <w:rFonts w:ascii="Verdana" w:hAnsi="Verdana"/>
          <w:sz w:val="24"/>
          <w:szCs w:val="24"/>
        </w:rPr>
        <w:t xml:space="preserve"> </w:t>
      </w:r>
      <w:r w:rsidR="00836689" w:rsidRPr="0016668C">
        <w:rPr>
          <w:rFonts w:ascii="Verdana" w:hAnsi="Verdana"/>
          <w:sz w:val="24"/>
          <w:szCs w:val="24"/>
        </w:rPr>
        <w:t>de</w:t>
      </w:r>
      <w:r w:rsidR="00603272" w:rsidRPr="0016668C">
        <w:rPr>
          <w:rFonts w:ascii="Verdana" w:hAnsi="Verdana"/>
          <w:sz w:val="24"/>
          <w:szCs w:val="24"/>
        </w:rPr>
        <w:t xml:space="preserve">l </w:t>
      </w:r>
      <w:r w:rsidRPr="0016668C">
        <w:rPr>
          <w:rFonts w:ascii="Verdana" w:hAnsi="Verdana"/>
          <w:sz w:val="24"/>
          <w:szCs w:val="24"/>
        </w:rPr>
        <w:t>9</w:t>
      </w:r>
      <w:r w:rsidR="00A00779" w:rsidRPr="0016668C">
        <w:rPr>
          <w:rFonts w:ascii="Verdana" w:hAnsi="Verdana"/>
          <w:sz w:val="24"/>
          <w:szCs w:val="24"/>
        </w:rPr>
        <w:t xml:space="preserve"> </w:t>
      </w:r>
      <w:r w:rsidR="00836689" w:rsidRPr="0016668C">
        <w:rPr>
          <w:rFonts w:ascii="Verdana" w:hAnsi="Verdana"/>
          <w:sz w:val="24"/>
          <w:szCs w:val="24"/>
        </w:rPr>
        <w:t xml:space="preserve">de </w:t>
      </w:r>
      <w:r w:rsidR="00A00779" w:rsidRPr="0016668C">
        <w:rPr>
          <w:rFonts w:ascii="Verdana" w:hAnsi="Verdana"/>
          <w:sz w:val="24"/>
          <w:szCs w:val="24"/>
        </w:rPr>
        <w:t>noviem</w:t>
      </w:r>
      <w:r w:rsidR="00B377EB" w:rsidRPr="0016668C">
        <w:rPr>
          <w:rFonts w:ascii="Verdana" w:hAnsi="Verdana"/>
          <w:sz w:val="24"/>
          <w:szCs w:val="24"/>
        </w:rPr>
        <w:t>bre</w:t>
      </w:r>
      <w:r w:rsidR="00836689" w:rsidRPr="0016668C">
        <w:rPr>
          <w:rFonts w:ascii="Verdana" w:hAnsi="Verdana"/>
          <w:sz w:val="24"/>
          <w:szCs w:val="24"/>
        </w:rPr>
        <w:t xml:space="preserve"> de 2017</w:t>
      </w:r>
    </w:p>
    <w:p w:rsidR="00394C86" w:rsidRPr="0016668C" w:rsidRDefault="004110A6" w:rsidP="009E608C">
      <w:pPr>
        <w:tabs>
          <w:tab w:val="left" w:pos="0"/>
          <w:tab w:val="left" w:pos="142"/>
        </w:tabs>
        <w:spacing w:line="360" w:lineRule="auto"/>
        <w:jc w:val="both"/>
        <w:rPr>
          <w:rFonts w:ascii="Verdana" w:hAnsi="Verdana"/>
          <w:sz w:val="24"/>
          <w:szCs w:val="24"/>
          <w:lang w:val="es-ES"/>
        </w:rPr>
      </w:pPr>
      <w:r w:rsidRPr="0016668C">
        <w:rPr>
          <w:rFonts w:ascii="Verdana" w:hAnsi="Verdana"/>
          <w:sz w:val="24"/>
          <w:szCs w:val="24"/>
        </w:rPr>
        <w:tab/>
      </w:r>
      <w:r w:rsidR="00AD22B0" w:rsidRPr="0016668C">
        <w:rPr>
          <w:rFonts w:ascii="Verdana" w:hAnsi="Verdana"/>
          <w:sz w:val="24"/>
          <w:szCs w:val="24"/>
        </w:rPr>
        <w:tab/>
      </w:r>
      <w:r w:rsidR="0028203E" w:rsidRPr="0016668C">
        <w:rPr>
          <w:rFonts w:ascii="Verdana" w:hAnsi="Verdana"/>
          <w:sz w:val="24"/>
          <w:szCs w:val="24"/>
          <w:lang w:val="es-ES"/>
        </w:rPr>
        <w:t>Expediente</w:t>
      </w:r>
      <w:r w:rsidR="00484290" w:rsidRPr="0016668C">
        <w:rPr>
          <w:rFonts w:ascii="Verdana" w:hAnsi="Verdana"/>
          <w:sz w:val="24"/>
          <w:szCs w:val="24"/>
          <w:lang w:val="es-ES"/>
        </w:rPr>
        <w:t xml:space="preserve"> No. </w:t>
      </w:r>
      <w:r w:rsidR="00394C86" w:rsidRPr="0016668C">
        <w:rPr>
          <w:rFonts w:ascii="Verdana" w:hAnsi="Verdana"/>
          <w:sz w:val="24"/>
          <w:szCs w:val="24"/>
          <w:lang w:val="es-ES"/>
        </w:rPr>
        <w:t>66001-</w:t>
      </w:r>
      <w:r w:rsidR="00AF1897" w:rsidRPr="0016668C">
        <w:rPr>
          <w:rFonts w:ascii="Verdana" w:hAnsi="Verdana"/>
          <w:sz w:val="24"/>
          <w:szCs w:val="24"/>
          <w:lang w:val="es-ES"/>
        </w:rPr>
        <w:t>22-13-000-2017-01181</w:t>
      </w:r>
      <w:r w:rsidR="00394C86" w:rsidRPr="0016668C">
        <w:rPr>
          <w:rFonts w:ascii="Verdana" w:hAnsi="Verdana"/>
          <w:sz w:val="24"/>
          <w:szCs w:val="24"/>
          <w:lang w:val="es-ES"/>
        </w:rPr>
        <w:t>-00</w:t>
      </w:r>
    </w:p>
    <w:p w:rsidR="00A747F8" w:rsidRPr="0016668C" w:rsidRDefault="00A747F8" w:rsidP="009E608C">
      <w:pPr>
        <w:tabs>
          <w:tab w:val="left" w:pos="0"/>
          <w:tab w:val="left" w:pos="142"/>
        </w:tabs>
        <w:spacing w:line="360" w:lineRule="auto"/>
        <w:jc w:val="both"/>
        <w:rPr>
          <w:rFonts w:ascii="Verdana" w:hAnsi="Verdana"/>
          <w:sz w:val="24"/>
          <w:szCs w:val="24"/>
          <w:lang w:val="es-ES"/>
        </w:rPr>
      </w:pPr>
    </w:p>
    <w:p w:rsidR="0096538C" w:rsidRPr="0016668C" w:rsidRDefault="00E04FA5"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Se decide en primera instancia la acción</w:t>
      </w:r>
      <w:r w:rsidR="00325DB4" w:rsidRPr="0016668C">
        <w:rPr>
          <w:rFonts w:ascii="Verdana" w:hAnsi="Verdana"/>
          <w:sz w:val="24"/>
          <w:szCs w:val="24"/>
        </w:rPr>
        <w:t xml:space="preserve"> de tut</w:t>
      </w:r>
      <w:r w:rsidRPr="0016668C">
        <w:rPr>
          <w:rFonts w:ascii="Verdana" w:hAnsi="Verdana"/>
          <w:sz w:val="24"/>
          <w:szCs w:val="24"/>
        </w:rPr>
        <w:t xml:space="preserve">ela de la referencia, </w:t>
      </w:r>
      <w:r w:rsidR="008A2D1C" w:rsidRPr="0016668C">
        <w:rPr>
          <w:rFonts w:ascii="Verdana" w:hAnsi="Verdana"/>
          <w:sz w:val="24"/>
          <w:szCs w:val="24"/>
        </w:rPr>
        <w:t xml:space="preserve">promovida </w:t>
      </w:r>
      <w:r w:rsidR="00646ED0" w:rsidRPr="0016668C">
        <w:rPr>
          <w:rFonts w:ascii="Verdana" w:hAnsi="Verdana"/>
          <w:sz w:val="24"/>
          <w:szCs w:val="24"/>
        </w:rPr>
        <w:t xml:space="preserve">por </w:t>
      </w:r>
      <w:r w:rsidR="00AF1897" w:rsidRPr="0016668C">
        <w:rPr>
          <w:rFonts w:ascii="Verdana" w:hAnsi="Verdana"/>
          <w:sz w:val="24"/>
          <w:szCs w:val="24"/>
        </w:rPr>
        <w:t>el señor Luis Gilberto Vallejo Peláez</w:t>
      </w:r>
      <w:r w:rsidR="00AD22B0" w:rsidRPr="0016668C">
        <w:rPr>
          <w:rFonts w:ascii="Verdana" w:hAnsi="Verdana"/>
          <w:sz w:val="24"/>
          <w:szCs w:val="24"/>
        </w:rPr>
        <w:t xml:space="preserve"> </w:t>
      </w:r>
      <w:r w:rsidR="00646ED0" w:rsidRPr="0016668C">
        <w:rPr>
          <w:rFonts w:ascii="Verdana" w:hAnsi="Verdana"/>
          <w:sz w:val="24"/>
          <w:szCs w:val="24"/>
        </w:rPr>
        <w:t>contra el Juzgado</w:t>
      </w:r>
      <w:r w:rsidR="004E203F" w:rsidRPr="0016668C">
        <w:rPr>
          <w:rFonts w:ascii="Verdana" w:hAnsi="Verdana"/>
          <w:sz w:val="24"/>
          <w:szCs w:val="24"/>
        </w:rPr>
        <w:t xml:space="preserve"> </w:t>
      </w:r>
      <w:r w:rsidR="00157FC3" w:rsidRPr="0016668C">
        <w:rPr>
          <w:rFonts w:ascii="Verdana" w:hAnsi="Verdana"/>
          <w:sz w:val="24"/>
          <w:szCs w:val="24"/>
        </w:rPr>
        <w:t>Segundo</w:t>
      </w:r>
      <w:r w:rsidR="00646ED0" w:rsidRPr="0016668C">
        <w:rPr>
          <w:rFonts w:ascii="Verdana" w:hAnsi="Verdana"/>
          <w:sz w:val="24"/>
          <w:szCs w:val="24"/>
        </w:rPr>
        <w:t xml:space="preserve"> de Familia de </w:t>
      </w:r>
      <w:r w:rsidR="004E203F" w:rsidRPr="0016668C">
        <w:rPr>
          <w:rFonts w:ascii="Verdana" w:hAnsi="Verdana"/>
          <w:sz w:val="24"/>
          <w:szCs w:val="24"/>
        </w:rPr>
        <w:t>Pereira,</w:t>
      </w:r>
      <w:r w:rsidR="00646ED0" w:rsidRPr="0016668C">
        <w:rPr>
          <w:rFonts w:ascii="Verdana" w:hAnsi="Verdana"/>
          <w:sz w:val="24"/>
          <w:szCs w:val="24"/>
        </w:rPr>
        <w:t xml:space="preserve"> a la que fueron vinculados</w:t>
      </w:r>
      <w:r w:rsidR="00B02D79" w:rsidRPr="0016668C">
        <w:rPr>
          <w:rFonts w:ascii="Verdana" w:hAnsi="Verdana"/>
          <w:sz w:val="24"/>
          <w:szCs w:val="24"/>
        </w:rPr>
        <w:t xml:space="preserve"> </w:t>
      </w:r>
      <w:r w:rsidR="00157FC3" w:rsidRPr="0016668C">
        <w:rPr>
          <w:rFonts w:ascii="Verdana" w:hAnsi="Verdana"/>
          <w:sz w:val="24"/>
          <w:szCs w:val="24"/>
        </w:rPr>
        <w:t>la señora Rosa Daniela Amaya Arias</w:t>
      </w:r>
      <w:r w:rsidR="00B02D79" w:rsidRPr="0016668C">
        <w:rPr>
          <w:rFonts w:ascii="Verdana" w:hAnsi="Verdana"/>
          <w:sz w:val="24"/>
          <w:szCs w:val="24"/>
        </w:rPr>
        <w:t>,</w:t>
      </w:r>
      <w:r w:rsidR="00AA1D6F" w:rsidRPr="0016668C">
        <w:rPr>
          <w:rFonts w:ascii="Verdana" w:hAnsi="Verdana"/>
          <w:sz w:val="24"/>
          <w:szCs w:val="24"/>
        </w:rPr>
        <w:t xml:space="preserve"> el Dr. Augusto Castaño Mejía,</w:t>
      </w:r>
      <w:r w:rsidR="002122AA" w:rsidRPr="0016668C">
        <w:rPr>
          <w:rFonts w:ascii="Verdana" w:hAnsi="Verdana"/>
          <w:sz w:val="24"/>
          <w:szCs w:val="24"/>
        </w:rPr>
        <w:t xml:space="preserve"> la Defensora</w:t>
      </w:r>
      <w:r w:rsidR="00646ED0" w:rsidRPr="0016668C">
        <w:rPr>
          <w:rFonts w:ascii="Verdana" w:hAnsi="Verdana"/>
          <w:sz w:val="24"/>
          <w:szCs w:val="24"/>
        </w:rPr>
        <w:t xml:space="preserve"> de Familia</w:t>
      </w:r>
      <w:r w:rsidR="009B69C0" w:rsidRPr="0016668C">
        <w:rPr>
          <w:rFonts w:ascii="Verdana" w:hAnsi="Verdana"/>
          <w:sz w:val="24"/>
          <w:szCs w:val="24"/>
        </w:rPr>
        <w:t xml:space="preserve"> del Instituto Colombiano de Bienestar Familiar</w:t>
      </w:r>
      <w:r w:rsidR="00646ED0" w:rsidRPr="0016668C">
        <w:rPr>
          <w:rFonts w:ascii="Verdana" w:hAnsi="Verdana"/>
          <w:sz w:val="24"/>
          <w:szCs w:val="24"/>
        </w:rPr>
        <w:t xml:space="preserve"> </w:t>
      </w:r>
      <w:r w:rsidR="00B02D79" w:rsidRPr="0016668C">
        <w:rPr>
          <w:rFonts w:ascii="Verdana" w:hAnsi="Verdana"/>
          <w:sz w:val="24"/>
          <w:szCs w:val="24"/>
        </w:rPr>
        <w:t>y el Ministerio Público</w:t>
      </w:r>
      <w:r w:rsidR="00AB41D4" w:rsidRPr="0016668C">
        <w:rPr>
          <w:rFonts w:ascii="Verdana" w:hAnsi="Verdana"/>
          <w:sz w:val="24"/>
          <w:szCs w:val="24"/>
        </w:rPr>
        <w:t xml:space="preserve">, representado por el </w:t>
      </w:r>
      <w:r w:rsidR="0096538C" w:rsidRPr="0016668C">
        <w:rPr>
          <w:rFonts w:ascii="Verdana" w:hAnsi="Verdana"/>
          <w:sz w:val="24"/>
          <w:szCs w:val="24"/>
        </w:rPr>
        <w:t>Procurador 21 Judicial II para la Defensa de los Derechos de la Infancia, la Adolescencia y la Familia de Pereira.</w:t>
      </w:r>
    </w:p>
    <w:p w:rsidR="00FF491D" w:rsidRPr="0016668C" w:rsidRDefault="00FF491D" w:rsidP="009E608C">
      <w:pPr>
        <w:tabs>
          <w:tab w:val="left" w:pos="0"/>
          <w:tab w:val="left" w:pos="142"/>
        </w:tabs>
        <w:spacing w:line="360" w:lineRule="auto"/>
        <w:jc w:val="both"/>
        <w:rPr>
          <w:rFonts w:ascii="Verdana" w:hAnsi="Verdana"/>
          <w:sz w:val="24"/>
          <w:szCs w:val="24"/>
        </w:rPr>
      </w:pPr>
    </w:p>
    <w:p w:rsidR="00325DB4" w:rsidRPr="0016668C" w:rsidRDefault="00325DB4" w:rsidP="009E608C">
      <w:pPr>
        <w:tabs>
          <w:tab w:val="left" w:pos="0"/>
          <w:tab w:val="left" w:pos="142"/>
        </w:tabs>
        <w:spacing w:line="360" w:lineRule="auto"/>
        <w:jc w:val="both"/>
        <w:rPr>
          <w:rFonts w:ascii="Verdana" w:hAnsi="Verdana"/>
          <w:b/>
          <w:sz w:val="24"/>
          <w:szCs w:val="24"/>
        </w:rPr>
      </w:pPr>
      <w:r w:rsidRPr="0016668C">
        <w:rPr>
          <w:rFonts w:ascii="Verdana" w:hAnsi="Verdana"/>
          <w:b/>
          <w:sz w:val="24"/>
          <w:szCs w:val="24"/>
        </w:rPr>
        <w:t>A N T E C E D E N T E S</w:t>
      </w:r>
    </w:p>
    <w:p w:rsidR="00325DB4" w:rsidRPr="0016668C" w:rsidRDefault="00325DB4" w:rsidP="009E608C">
      <w:pPr>
        <w:tabs>
          <w:tab w:val="left" w:pos="0"/>
          <w:tab w:val="left" w:pos="142"/>
        </w:tabs>
        <w:spacing w:line="360" w:lineRule="auto"/>
        <w:jc w:val="both"/>
        <w:rPr>
          <w:rFonts w:ascii="Verdana" w:hAnsi="Verdana"/>
          <w:sz w:val="24"/>
          <w:szCs w:val="24"/>
        </w:rPr>
      </w:pPr>
    </w:p>
    <w:p w:rsidR="00B02D79" w:rsidRPr="0016668C" w:rsidRDefault="00B02D79"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1. Relató </w:t>
      </w:r>
      <w:r w:rsidR="00875621" w:rsidRPr="0016668C">
        <w:rPr>
          <w:rFonts w:ascii="Verdana" w:hAnsi="Verdana"/>
          <w:sz w:val="24"/>
          <w:szCs w:val="24"/>
        </w:rPr>
        <w:t>el apoderado del</w:t>
      </w:r>
      <w:r w:rsidRPr="0016668C">
        <w:rPr>
          <w:rFonts w:ascii="Verdana" w:hAnsi="Verdana"/>
          <w:sz w:val="24"/>
          <w:szCs w:val="24"/>
        </w:rPr>
        <w:t xml:space="preserve"> demandante los hechos que admiten el siguiente resumen:</w:t>
      </w:r>
    </w:p>
    <w:p w:rsidR="00B02D79" w:rsidRPr="0016668C" w:rsidRDefault="00B02D79" w:rsidP="009E608C">
      <w:pPr>
        <w:tabs>
          <w:tab w:val="left" w:pos="0"/>
          <w:tab w:val="left" w:pos="142"/>
        </w:tabs>
        <w:spacing w:line="360" w:lineRule="auto"/>
        <w:jc w:val="both"/>
        <w:rPr>
          <w:rFonts w:ascii="Verdana" w:hAnsi="Verdana"/>
          <w:sz w:val="24"/>
          <w:szCs w:val="24"/>
        </w:rPr>
      </w:pPr>
    </w:p>
    <w:p w:rsidR="00E7630B" w:rsidRDefault="00EB42BF"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1.1 </w:t>
      </w:r>
      <w:r w:rsidR="001E1823" w:rsidRPr="0016668C">
        <w:rPr>
          <w:rFonts w:ascii="Verdana" w:hAnsi="Verdana"/>
          <w:sz w:val="24"/>
          <w:szCs w:val="24"/>
        </w:rPr>
        <w:t>Los señores Luis Alberto Vallejo Peláez y Rosa Daniela Amaya Arias contrajeron nupcias el 7 de diciembre de 2013</w:t>
      </w:r>
      <w:r w:rsidR="00A64382" w:rsidRPr="0016668C">
        <w:rPr>
          <w:rFonts w:ascii="Verdana" w:hAnsi="Verdana"/>
          <w:sz w:val="24"/>
          <w:szCs w:val="24"/>
        </w:rPr>
        <w:t xml:space="preserve">, </w:t>
      </w:r>
      <w:r w:rsidR="00081574" w:rsidRPr="0016668C">
        <w:rPr>
          <w:rFonts w:ascii="Verdana" w:hAnsi="Verdana"/>
          <w:sz w:val="24"/>
          <w:szCs w:val="24"/>
        </w:rPr>
        <w:t xml:space="preserve">vínculo </w:t>
      </w:r>
      <w:r w:rsidR="00A64382" w:rsidRPr="0016668C">
        <w:rPr>
          <w:rFonts w:ascii="Verdana" w:hAnsi="Verdana"/>
          <w:sz w:val="24"/>
          <w:szCs w:val="24"/>
        </w:rPr>
        <w:t xml:space="preserve">del que </w:t>
      </w:r>
      <w:r w:rsidR="00A64382" w:rsidRPr="0016668C">
        <w:rPr>
          <w:rFonts w:ascii="Verdana" w:hAnsi="Verdana"/>
          <w:sz w:val="24"/>
          <w:szCs w:val="24"/>
        </w:rPr>
        <w:lastRenderedPageBreak/>
        <w:t xml:space="preserve">nació </w:t>
      </w:r>
      <w:r w:rsidR="00081574" w:rsidRPr="0016668C">
        <w:rPr>
          <w:rFonts w:ascii="Verdana" w:hAnsi="Verdana"/>
          <w:sz w:val="24"/>
          <w:szCs w:val="24"/>
        </w:rPr>
        <w:t xml:space="preserve"> Santiago Vallejo Amaya quien a la fecha cuenta con tres años de edad.</w:t>
      </w:r>
    </w:p>
    <w:p w:rsidR="0016668C" w:rsidRPr="0016668C" w:rsidRDefault="0016668C" w:rsidP="009E608C">
      <w:pPr>
        <w:tabs>
          <w:tab w:val="left" w:pos="0"/>
          <w:tab w:val="left" w:pos="142"/>
        </w:tabs>
        <w:spacing w:line="360" w:lineRule="auto"/>
        <w:jc w:val="both"/>
        <w:rPr>
          <w:rFonts w:ascii="Verdana" w:hAnsi="Verdana"/>
          <w:sz w:val="24"/>
          <w:szCs w:val="24"/>
        </w:rPr>
      </w:pPr>
    </w:p>
    <w:p w:rsidR="00A9639E" w:rsidRPr="0016668C" w:rsidRDefault="00E7630B"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1.2 Los citados señores se separaron de hecho </w:t>
      </w:r>
      <w:r w:rsidR="00CD20A7" w:rsidRPr="0016668C">
        <w:rPr>
          <w:rFonts w:ascii="Verdana" w:hAnsi="Verdana"/>
          <w:sz w:val="24"/>
          <w:szCs w:val="24"/>
        </w:rPr>
        <w:t>debido a los ultrajes causados por</w:t>
      </w:r>
      <w:r w:rsidR="0084106C" w:rsidRPr="0016668C">
        <w:rPr>
          <w:rFonts w:ascii="Verdana" w:hAnsi="Verdana"/>
          <w:sz w:val="24"/>
          <w:szCs w:val="24"/>
        </w:rPr>
        <w:t xml:space="preserve"> Rosa Daniela Amaya Arias</w:t>
      </w:r>
      <w:r w:rsidR="00CD20A7" w:rsidRPr="0016668C">
        <w:rPr>
          <w:rFonts w:ascii="Verdana" w:hAnsi="Verdana"/>
          <w:sz w:val="24"/>
          <w:szCs w:val="24"/>
        </w:rPr>
        <w:t xml:space="preserve"> </w:t>
      </w:r>
      <w:r w:rsidR="0084106C" w:rsidRPr="0016668C">
        <w:rPr>
          <w:rFonts w:ascii="Verdana" w:hAnsi="Verdana"/>
          <w:sz w:val="24"/>
          <w:szCs w:val="24"/>
        </w:rPr>
        <w:t>al actor</w:t>
      </w:r>
      <w:r w:rsidR="00A9639E" w:rsidRPr="0016668C">
        <w:rPr>
          <w:rFonts w:ascii="Verdana" w:hAnsi="Verdana"/>
          <w:sz w:val="24"/>
          <w:szCs w:val="24"/>
        </w:rPr>
        <w:t>.</w:t>
      </w:r>
    </w:p>
    <w:p w:rsidR="00A9639E" w:rsidRPr="0016668C" w:rsidRDefault="00A9639E" w:rsidP="009E608C">
      <w:pPr>
        <w:tabs>
          <w:tab w:val="left" w:pos="0"/>
          <w:tab w:val="left" w:pos="142"/>
        </w:tabs>
        <w:spacing w:line="360" w:lineRule="auto"/>
        <w:jc w:val="both"/>
        <w:rPr>
          <w:rFonts w:ascii="Verdana" w:hAnsi="Verdana"/>
          <w:sz w:val="24"/>
          <w:szCs w:val="24"/>
        </w:rPr>
      </w:pPr>
    </w:p>
    <w:p w:rsidR="00DF0D5C" w:rsidRPr="0016668C" w:rsidRDefault="00A9639E"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1.3 </w:t>
      </w:r>
      <w:r w:rsidR="00A64382" w:rsidRPr="0016668C">
        <w:rPr>
          <w:rFonts w:ascii="Verdana" w:hAnsi="Verdana"/>
          <w:sz w:val="24"/>
          <w:szCs w:val="24"/>
        </w:rPr>
        <w:t xml:space="preserve">En </w:t>
      </w:r>
      <w:r w:rsidRPr="0016668C">
        <w:rPr>
          <w:rFonts w:ascii="Verdana" w:hAnsi="Verdana"/>
          <w:sz w:val="24"/>
          <w:szCs w:val="24"/>
        </w:rPr>
        <w:t>demanda de privación de la patria potestad</w:t>
      </w:r>
      <w:r w:rsidR="00A64382" w:rsidRPr="0016668C">
        <w:rPr>
          <w:rFonts w:ascii="Verdana" w:hAnsi="Verdana"/>
          <w:sz w:val="24"/>
          <w:szCs w:val="24"/>
        </w:rPr>
        <w:t>,</w:t>
      </w:r>
      <w:r w:rsidRPr="0016668C">
        <w:rPr>
          <w:rFonts w:ascii="Verdana" w:hAnsi="Verdana"/>
          <w:sz w:val="24"/>
          <w:szCs w:val="24"/>
        </w:rPr>
        <w:t xml:space="preserve"> la señora Amaya Arias</w:t>
      </w:r>
      <w:r w:rsidR="000140C8" w:rsidRPr="0016668C">
        <w:rPr>
          <w:rFonts w:ascii="Verdana" w:hAnsi="Verdana"/>
          <w:sz w:val="24"/>
          <w:szCs w:val="24"/>
        </w:rPr>
        <w:t xml:space="preserve"> alegó que su cónyuge abandonó el hogar y sus obligaciones paternales, </w:t>
      </w:r>
      <w:r w:rsidR="00A64382" w:rsidRPr="0016668C">
        <w:rPr>
          <w:rFonts w:ascii="Verdana" w:hAnsi="Verdana"/>
          <w:sz w:val="24"/>
          <w:szCs w:val="24"/>
        </w:rPr>
        <w:t xml:space="preserve">pero </w:t>
      </w:r>
      <w:r w:rsidR="000140C8" w:rsidRPr="0016668C">
        <w:rPr>
          <w:rFonts w:ascii="Verdana" w:hAnsi="Verdana"/>
          <w:sz w:val="24"/>
          <w:szCs w:val="24"/>
        </w:rPr>
        <w:t>ello es contrario a la realidad ya que en el registro civil del menor</w:t>
      </w:r>
      <w:r w:rsidR="00B941CC" w:rsidRPr="0016668C">
        <w:rPr>
          <w:rFonts w:ascii="Verdana" w:hAnsi="Verdana"/>
          <w:sz w:val="24"/>
          <w:szCs w:val="24"/>
        </w:rPr>
        <w:t xml:space="preserve"> quedó consignada su firma</w:t>
      </w:r>
      <w:r w:rsidR="00DF0D5C" w:rsidRPr="0016668C">
        <w:rPr>
          <w:rFonts w:ascii="Verdana" w:hAnsi="Verdana"/>
          <w:sz w:val="24"/>
          <w:szCs w:val="24"/>
        </w:rPr>
        <w:t xml:space="preserve"> </w:t>
      </w:r>
      <w:r w:rsidR="0005148B" w:rsidRPr="0016668C">
        <w:rPr>
          <w:rFonts w:ascii="Verdana" w:hAnsi="Verdana"/>
          <w:sz w:val="24"/>
          <w:szCs w:val="24"/>
        </w:rPr>
        <w:t xml:space="preserve">para la correspondiente inscripción </w:t>
      </w:r>
      <w:r w:rsidR="00DF0D5C" w:rsidRPr="0016668C">
        <w:rPr>
          <w:rFonts w:ascii="Verdana" w:hAnsi="Verdana"/>
          <w:sz w:val="24"/>
          <w:szCs w:val="24"/>
        </w:rPr>
        <w:t xml:space="preserve">y en la etapa inicial de su vida le proporcionó </w:t>
      </w:r>
      <w:r w:rsidR="00D51802" w:rsidRPr="0016668C">
        <w:rPr>
          <w:rFonts w:ascii="Verdana" w:hAnsi="Verdana"/>
          <w:sz w:val="24"/>
          <w:szCs w:val="24"/>
        </w:rPr>
        <w:t xml:space="preserve">vestido, alimentos e insumos </w:t>
      </w:r>
      <w:r w:rsidR="00DF0D5C" w:rsidRPr="0016668C">
        <w:rPr>
          <w:rFonts w:ascii="Verdana" w:hAnsi="Verdana"/>
          <w:sz w:val="24"/>
          <w:szCs w:val="24"/>
        </w:rPr>
        <w:t>higiénicos.</w:t>
      </w:r>
    </w:p>
    <w:p w:rsidR="00DF0D5C" w:rsidRPr="0016668C" w:rsidRDefault="00DF0D5C" w:rsidP="009E608C">
      <w:pPr>
        <w:tabs>
          <w:tab w:val="left" w:pos="0"/>
          <w:tab w:val="left" w:pos="142"/>
        </w:tabs>
        <w:spacing w:line="360" w:lineRule="auto"/>
        <w:jc w:val="both"/>
        <w:rPr>
          <w:rFonts w:ascii="Verdana" w:hAnsi="Verdana"/>
          <w:sz w:val="24"/>
          <w:szCs w:val="24"/>
        </w:rPr>
      </w:pPr>
    </w:p>
    <w:p w:rsidR="00116941" w:rsidRPr="0016668C" w:rsidRDefault="00DF0D5C"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1.4 A partir del momento en que empezaron las dificultades de pareja</w:t>
      </w:r>
      <w:r w:rsidR="003701BA" w:rsidRPr="0016668C">
        <w:rPr>
          <w:rFonts w:ascii="Verdana" w:hAnsi="Verdana"/>
          <w:sz w:val="24"/>
          <w:szCs w:val="24"/>
        </w:rPr>
        <w:t>,</w:t>
      </w:r>
      <w:r w:rsidR="00324853" w:rsidRPr="0016668C">
        <w:rPr>
          <w:rFonts w:ascii="Verdana" w:hAnsi="Verdana"/>
          <w:sz w:val="24"/>
          <w:szCs w:val="24"/>
        </w:rPr>
        <w:t xml:space="preserve"> la</w:t>
      </w:r>
      <w:r w:rsidR="00A13274" w:rsidRPr="0016668C">
        <w:rPr>
          <w:rFonts w:ascii="Verdana" w:hAnsi="Verdana"/>
          <w:sz w:val="24"/>
          <w:szCs w:val="24"/>
        </w:rPr>
        <w:t xml:space="preserve"> madre</w:t>
      </w:r>
      <w:r w:rsidR="00D51802" w:rsidRPr="0016668C">
        <w:rPr>
          <w:rFonts w:ascii="Verdana" w:hAnsi="Verdana"/>
          <w:sz w:val="24"/>
          <w:szCs w:val="24"/>
        </w:rPr>
        <w:t xml:space="preserve"> </w:t>
      </w:r>
      <w:r w:rsidR="003701BA" w:rsidRPr="0016668C">
        <w:rPr>
          <w:rFonts w:ascii="Verdana" w:hAnsi="Verdana"/>
          <w:sz w:val="24"/>
          <w:szCs w:val="24"/>
        </w:rPr>
        <w:t>aisló al menor de su padre</w:t>
      </w:r>
      <w:r w:rsidR="0029623B" w:rsidRPr="0016668C">
        <w:rPr>
          <w:rFonts w:ascii="Verdana" w:hAnsi="Verdana"/>
          <w:sz w:val="24"/>
          <w:szCs w:val="24"/>
        </w:rPr>
        <w:t>.</w:t>
      </w:r>
      <w:r w:rsidR="003701BA" w:rsidRPr="0016668C">
        <w:rPr>
          <w:rFonts w:ascii="Verdana" w:hAnsi="Verdana"/>
          <w:sz w:val="24"/>
          <w:szCs w:val="24"/>
        </w:rPr>
        <w:t xml:space="preserve"> Debido a lo anterior y </w:t>
      </w:r>
      <w:r w:rsidR="00A64382" w:rsidRPr="0016668C">
        <w:rPr>
          <w:rFonts w:ascii="Verdana" w:hAnsi="Verdana"/>
          <w:sz w:val="24"/>
          <w:szCs w:val="24"/>
        </w:rPr>
        <w:t xml:space="preserve">a </w:t>
      </w:r>
      <w:r w:rsidR="003701BA" w:rsidRPr="0016668C">
        <w:rPr>
          <w:rFonts w:ascii="Verdana" w:hAnsi="Verdana"/>
          <w:sz w:val="24"/>
          <w:szCs w:val="24"/>
        </w:rPr>
        <w:t>que la citada señora no le recibía las cuotas alimentarias,</w:t>
      </w:r>
      <w:r w:rsidR="00D51802" w:rsidRPr="0016668C">
        <w:rPr>
          <w:rFonts w:ascii="Verdana" w:hAnsi="Verdana"/>
          <w:sz w:val="24"/>
          <w:szCs w:val="24"/>
        </w:rPr>
        <w:t xml:space="preserve"> </w:t>
      </w:r>
      <w:r w:rsidR="003701BA" w:rsidRPr="0016668C">
        <w:rPr>
          <w:rFonts w:ascii="Verdana" w:hAnsi="Verdana"/>
          <w:sz w:val="24"/>
          <w:szCs w:val="24"/>
        </w:rPr>
        <w:t xml:space="preserve">decidió </w:t>
      </w:r>
      <w:r w:rsidR="00A64382" w:rsidRPr="0016668C">
        <w:rPr>
          <w:rFonts w:ascii="Verdana" w:hAnsi="Verdana"/>
          <w:sz w:val="24"/>
          <w:szCs w:val="24"/>
        </w:rPr>
        <w:t xml:space="preserve">el actor </w:t>
      </w:r>
      <w:r w:rsidR="003701BA" w:rsidRPr="0016668C">
        <w:rPr>
          <w:rFonts w:ascii="Verdana" w:hAnsi="Verdana"/>
          <w:sz w:val="24"/>
          <w:szCs w:val="24"/>
        </w:rPr>
        <w:t>abrir</w:t>
      </w:r>
      <w:r w:rsidR="00A64382" w:rsidRPr="0016668C">
        <w:rPr>
          <w:rFonts w:ascii="Verdana" w:hAnsi="Verdana"/>
          <w:sz w:val="24"/>
          <w:szCs w:val="24"/>
        </w:rPr>
        <w:t>,</w:t>
      </w:r>
      <w:r w:rsidR="003701BA" w:rsidRPr="0016668C">
        <w:rPr>
          <w:rFonts w:ascii="Verdana" w:hAnsi="Verdana"/>
          <w:sz w:val="24"/>
          <w:szCs w:val="24"/>
        </w:rPr>
        <w:t xml:space="preserve"> a nombre de su hijo</w:t>
      </w:r>
      <w:r w:rsidR="00A64382" w:rsidRPr="0016668C">
        <w:rPr>
          <w:rFonts w:ascii="Verdana" w:hAnsi="Verdana"/>
          <w:sz w:val="24"/>
          <w:szCs w:val="24"/>
        </w:rPr>
        <w:t>,</w:t>
      </w:r>
      <w:r w:rsidR="003701BA" w:rsidRPr="0016668C">
        <w:rPr>
          <w:rFonts w:ascii="Verdana" w:hAnsi="Verdana"/>
          <w:sz w:val="24"/>
          <w:szCs w:val="24"/>
        </w:rPr>
        <w:t xml:space="preserve"> una cuenta de asociado en la Cooperativa La Rosa </w:t>
      </w:r>
      <w:r w:rsidR="00EC00CA" w:rsidRPr="0016668C">
        <w:rPr>
          <w:rFonts w:ascii="Verdana" w:hAnsi="Verdana"/>
          <w:sz w:val="24"/>
          <w:szCs w:val="24"/>
        </w:rPr>
        <w:t xml:space="preserve">en la </w:t>
      </w:r>
      <w:r w:rsidR="00A64382" w:rsidRPr="0016668C">
        <w:rPr>
          <w:rFonts w:ascii="Verdana" w:hAnsi="Verdana"/>
          <w:sz w:val="24"/>
          <w:szCs w:val="24"/>
        </w:rPr>
        <w:t xml:space="preserve">que </w:t>
      </w:r>
      <w:r w:rsidR="00EC00CA" w:rsidRPr="0016668C">
        <w:rPr>
          <w:rFonts w:ascii="Verdana" w:hAnsi="Verdana"/>
          <w:sz w:val="24"/>
          <w:szCs w:val="24"/>
        </w:rPr>
        <w:t xml:space="preserve">consignó la suma de $2.000.000, valor que </w:t>
      </w:r>
      <w:r w:rsidR="00A64382" w:rsidRPr="0016668C">
        <w:rPr>
          <w:rFonts w:ascii="Verdana" w:hAnsi="Verdana"/>
          <w:sz w:val="24"/>
          <w:szCs w:val="24"/>
        </w:rPr>
        <w:t xml:space="preserve">le entregó a </w:t>
      </w:r>
      <w:r w:rsidR="00EC00CA" w:rsidRPr="0016668C">
        <w:rPr>
          <w:rFonts w:ascii="Verdana" w:hAnsi="Verdana"/>
          <w:sz w:val="24"/>
          <w:szCs w:val="24"/>
        </w:rPr>
        <w:t>su cónyuge, por solicitud de esta, a través de redes sociales.</w:t>
      </w:r>
    </w:p>
    <w:p w:rsidR="00116941" w:rsidRPr="0016668C" w:rsidRDefault="00116941" w:rsidP="009E608C">
      <w:pPr>
        <w:tabs>
          <w:tab w:val="left" w:pos="0"/>
          <w:tab w:val="left" w:pos="142"/>
        </w:tabs>
        <w:spacing w:line="360" w:lineRule="auto"/>
        <w:jc w:val="both"/>
        <w:rPr>
          <w:rFonts w:ascii="Verdana" w:hAnsi="Verdana"/>
          <w:sz w:val="24"/>
          <w:szCs w:val="24"/>
        </w:rPr>
      </w:pPr>
    </w:p>
    <w:p w:rsidR="00DC4D76" w:rsidRPr="0016668C" w:rsidRDefault="00116941"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1.5 </w:t>
      </w:r>
      <w:r w:rsidR="00C0623A" w:rsidRPr="0016668C">
        <w:rPr>
          <w:rFonts w:ascii="Verdana" w:hAnsi="Verdana"/>
          <w:sz w:val="24"/>
          <w:szCs w:val="24"/>
        </w:rPr>
        <w:t xml:space="preserve">El demandante convocó </w:t>
      </w:r>
      <w:proofErr w:type="gramStart"/>
      <w:r w:rsidR="00672F5D" w:rsidRPr="0016668C">
        <w:rPr>
          <w:rFonts w:ascii="Verdana" w:hAnsi="Verdana"/>
          <w:sz w:val="24"/>
          <w:szCs w:val="24"/>
        </w:rPr>
        <w:t>a la</w:t>
      </w:r>
      <w:proofErr w:type="gramEnd"/>
      <w:r w:rsidR="00672F5D" w:rsidRPr="0016668C">
        <w:rPr>
          <w:rFonts w:ascii="Verdana" w:hAnsi="Verdana"/>
          <w:sz w:val="24"/>
          <w:szCs w:val="24"/>
        </w:rPr>
        <w:t xml:space="preserve"> señora Amaya Arias </w:t>
      </w:r>
      <w:r w:rsidR="00C0623A" w:rsidRPr="0016668C">
        <w:rPr>
          <w:rFonts w:ascii="Verdana" w:hAnsi="Verdana"/>
          <w:sz w:val="24"/>
          <w:szCs w:val="24"/>
        </w:rPr>
        <w:t>a audiencia de conciliación</w:t>
      </w:r>
      <w:r w:rsidR="00A64382" w:rsidRPr="0016668C">
        <w:rPr>
          <w:rFonts w:ascii="Verdana" w:hAnsi="Verdana"/>
          <w:sz w:val="24"/>
          <w:szCs w:val="24"/>
        </w:rPr>
        <w:t>,</w:t>
      </w:r>
      <w:r w:rsidR="00672F5D" w:rsidRPr="0016668C">
        <w:rPr>
          <w:rFonts w:ascii="Verdana" w:hAnsi="Verdana"/>
          <w:sz w:val="24"/>
          <w:szCs w:val="24"/>
        </w:rPr>
        <w:t xml:space="preserve"> para regular las vistas</w:t>
      </w:r>
      <w:r w:rsidR="00C0623A" w:rsidRPr="0016668C">
        <w:rPr>
          <w:rFonts w:ascii="Verdana" w:hAnsi="Verdana"/>
          <w:sz w:val="24"/>
          <w:szCs w:val="24"/>
        </w:rPr>
        <w:t>,</w:t>
      </w:r>
      <w:r w:rsidR="00672F5D" w:rsidRPr="0016668C">
        <w:rPr>
          <w:rFonts w:ascii="Verdana" w:hAnsi="Verdana"/>
          <w:sz w:val="24"/>
          <w:szCs w:val="24"/>
        </w:rPr>
        <w:t xml:space="preserve"> a la Comisaría de Familia de Pereira, </w:t>
      </w:r>
      <w:r w:rsidR="00B41329" w:rsidRPr="0016668C">
        <w:rPr>
          <w:rFonts w:ascii="Verdana" w:hAnsi="Verdana"/>
          <w:sz w:val="24"/>
          <w:szCs w:val="24"/>
        </w:rPr>
        <w:t>solicitud que fue radicada el 11 de julio de 2016 y de esa diligencia fue notificada por medio de correo certificado</w:t>
      </w:r>
      <w:r w:rsidR="00A64382" w:rsidRPr="0016668C">
        <w:rPr>
          <w:rFonts w:ascii="Verdana" w:hAnsi="Verdana"/>
          <w:sz w:val="24"/>
          <w:szCs w:val="24"/>
        </w:rPr>
        <w:t>,</w:t>
      </w:r>
      <w:r w:rsidR="00DC4D76" w:rsidRPr="0016668C">
        <w:rPr>
          <w:rFonts w:ascii="Verdana" w:hAnsi="Verdana"/>
          <w:sz w:val="24"/>
          <w:szCs w:val="24"/>
        </w:rPr>
        <w:t xml:space="preserve"> recibido por su hermano</w:t>
      </w:r>
      <w:r w:rsidR="00B41329" w:rsidRPr="0016668C">
        <w:rPr>
          <w:rFonts w:ascii="Verdana" w:hAnsi="Verdana"/>
          <w:sz w:val="24"/>
          <w:szCs w:val="24"/>
        </w:rPr>
        <w:t xml:space="preserve"> el 17 de agosto siguiente,</w:t>
      </w:r>
      <w:r w:rsidR="00AE2826" w:rsidRPr="0016668C">
        <w:rPr>
          <w:rFonts w:ascii="Verdana" w:hAnsi="Verdana"/>
          <w:sz w:val="24"/>
          <w:szCs w:val="24"/>
        </w:rPr>
        <w:t xml:space="preserve"> pero a la misma</w:t>
      </w:r>
      <w:r w:rsidR="00DC4D76" w:rsidRPr="0016668C">
        <w:rPr>
          <w:rFonts w:ascii="Verdana" w:hAnsi="Verdana"/>
          <w:sz w:val="24"/>
          <w:szCs w:val="24"/>
        </w:rPr>
        <w:t xml:space="preserve"> no asistió.</w:t>
      </w:r>
    </w:p>
    <w:p w:rsidR="00DC4D76" w:rsidRPr="0016668C" w:rsidRDefault="00DC4D76" w:rsidP="009E608C">
      <w:pPr>
        <w:tabs>
          <w:tab w:val="left" w:pos="0"/>
          <w:tab w:val="left" w:pos="142"/>
        </w:tabs>
        <w:spacing w:line="360" w:lineRule="auto"/>
        <w:jc w:val="both"/>
        <w:rPr>
          <w:rFonts w:ascii="Verdana" w:hAnsi="Verdana"/>
          <w:sz w:val="24"/>
          <w:szCs w:val="24"/>
        </w:rPr>
      </w:pPr>
    </w:p>
    <w:p w:rsidR="00234131" w:rsidRPr="0016668C" w:rsidRDefault="00DC4D76"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1.6 La progenitora del menor siempre ha tenido conocimiento de la ubicación del acto</w:t>
      </w:r>
      <w:r w:rsidR="00AE2826" w:rsidRPr="0016668C">
        <w:rPr>
          <w:rFonts w:ascii="Verdana" w:hAnsi="Verdana"/>
          <w:sz w:val="24"/>
          <w:szCs w:val="24"/>
        </w:rPr>
        <w:t>r</w:t>
      </w:r>
      <w:r w:rsidR="0037654D" w:rsidRPr="0016668C">
        <w:rPr>
          <w:rFonts w:ascii="Verdana" w:hAnsi="Verdana"/>
          <w:sz w:val="24"/>
          <w:szCs w:val="24"/>
        </w:rPr>
        <w:t>,</w:t>
      </w:r>
      <w:r w:rsidRPr="0016668C">
        <w:rPr>
          <w:rFonts w:ascii="Verdana" w:hAnsi="Verdana"/>
          <w:sz w:val="24"/>
          <w:szCs w:val="24"/>
        </w:rPr>
        <w:t xml:space="preserve"> </w:t>
      </w:r>
      <w:r w:rsidR="00963AD7" w:rsidRPr="0016668C">
        <w:rPr>
          <w:rFonts w:ascii="Verdana" w:hAnsi="Verdana"/>
          <w:sz w:val="24"/>
          <w:szCs w:val="24"/>
        </w:rPr>
        <w:t>ya que</w:t>
      </w:r>
      <w:r w:rsidR="0037654D" w:rsidRPr="0016668C">
        <w:rPr>
          <w:rFonts w:ascii="Verdana" w:hAnsi="Verdana"/>
          <w:sz w:val="24"/>
          <w:szCs w:val="24"/>
        </w:rPr>
        <w:t xml:space="preserve"> este</w:t>
      </w:r>
      <w:r w:rsidR="00963AD7" w:rsidRPr="0016668C">
        <w:rPr>
          <w:rFonts w:ascii="Verdana" w:hAnsi="Verdana"/>
          <w:sz w:val="24"/>
          <w:szCs w:val="24"/>
        </w:rPr>
        <w:t xml:space="preserve"> ha conservado la misma dirección de residencia desde </w:t>
      </w:r>
      <w:r w:rsidR="00A64382" w:rsidRPr="0016668C">
        <w:rPr>
          <w:rFonts w:ascii="Verdana" w:hAnsi="Verdana"/>
          <w:sz w:val="24"/>
          <w:szCs w:val="24"/>
        </w:rPr>
        <w:t xml:space="preserve">cuando </w:t>
      </w:r>
      <w:r w:rsidR="00963AD7" w:rsidRPr="0016668C">
        <w:rPr>
          <w:rFonts w:ascii="Verdana" w:hAnsi="Verdana"/>
          <w:sz w:val="24"/>
          <w:szCs w:val="24"/>
        </w:rPr>
        <w:t>ella lo citó a la Comisaría de Familia de Dosquebradas en el año 2014</w:t>
      </w:r>
      <w:r w:rsidR="00DB2B6C" w:rsidRPr="0016668C">
        <w:rPr>
          <w:rFonts w:ascii="Verdana" w:hAnsi="Verdana"/>
          <w:sz w:val="24"/>
          <w:szCs w:val="24"/>
        </w:rPr>
        <w:t xml:space="preserve"> y</w:t>
      </w:r>
      <w:r w:rsidR="000E3537" w:rsidRPr="0016668C">
        <w:rPr>
          <w:rFonts w:ascii="Verdana" w:hAnsi="Verdana"/>
          <w:sz w:val="24"/>
          <w:szCs w:val="24"/>
        </w:rPr>
        <w:t xml:space="preserve"> </w:t>
      </w:r>
      <w:r w:rsidR="00E24620" w:rsidRPr="0016668C">
        <w:rPr>
          <w:rFonts w:ascii="Verdana" w:hAnsi="Verdana"/>
          <w:sz w:val="24"/>
          <w:szCs w:val="24"/>
        </w:rPr>
        <w:t>han mantenido comunicación a través de las redes sociales Facebook y WhatsApp, medio</w:t>
      </w:r>
      <w:r w:rsidR="00A64382" w:rsidRPr="0016668C">
        <w:rPr>
          <w:rFonts w:ascii="Verdana" w:hAnsi="Verdana"/>
          <w:sz w:val="24"/>
          <w:szCs w:val="24"/>
        </w:rPr>
        <w:t>s</w:t>
      </w:r>
      <w:r w:rsidR="00E24620" w:rsidRPr="0016668C">
        <w:rPr>
          <w:rFonts w:ascii="Verdana" w:hAnsi="Verdana"/>
          <w:sz w:val="24"/>
          <w:szCs w:val="24"/>
        </w:rPr>
        <w:t xml:space="preserve"> que pudo haber utilizado para </w:t>
      </w:r>
      <w:r w:rsidR="00234131" w:rsidRPr="0016668C">
        <w:rPr>
          <w:rFonts w:ascii="Verdana" w:hAnsi="Verdana"/>
          <w:sz w:val="24"/>
          <w:szCs w:val="24"/>
        </w:rPr>
        <w:t>comunicarle la demanda de privación de la patria potestad</w:t>
      </w:r>
      <w:r w:rsidR="00847E48" w:rsidRPr="0016668C">
        <w:rPr>
          <w:rFonts w:ascii="Verdana" w:hAnsi="Verdana"/>
          <w:sz w:val="24"/>
          <w:szCs w:val="24"/>
        </w:rPr>
        <w:t xml:space="preserve"> y así garantizarle sus derechos de defensa y contradicción. Lo anterior</w:t>
      </w:r>
      <w:r w:rsidR="00934D59" w:rsidRPr="0016668C">
        <w:rPr>
          <w:rFonts w:ascii="Verdana" w:hAnsi="Verdana"/>
          <w:sz w:val="24"/>
          <w:szCs w:val="24"/>
        </w:rPr>
        <w:t xml:space="preserve"> también pudo haber</w:t>
      </w:r>
      <w:r w:rsidR="000F7D58" w:rsidRPr="0016668C">
        <w:rPr>
          <w:rFonts w:ascii="Verdana" w:hAnsi="Verdana"/>
          <w:sz w:val="24"/>
          <w:szCs w:val="24"/>
        </w:rPr>
        <w:t>lo</w:t>
      </w:r>
      <w:r w:rsidR="00934D59" w:rsidRPr="0016668C">
        <w:rPr>
          <w:rFonts w:ascii="Verdana" w:hAnsi="Verdana"/>
          <w:sz w:val="24"/>
          <w:szCs w:val="24"/>
        </w:rPr>
        <w:t xml:space="preserve"> surtido a través de </w:t>
      </w:r>
      <w:r w:rsidR="00847E48" w:rsidRPr="0016668C">
        <w:rPr>
          <w:rFonts w:ascii="Verdana" w:hAnsi="Verdana"/>
          <w:sz w:val="24"/>
          <w:szCs w:val="24"/>
        </w:rPr>
        <w:t xml:space="preserve">la madre del </w:t>
      </w:r>
      <w:r w:rsidR="00847E48" w:rsidRPr="0016668C">
        <w:rPr>
          <w:rFonts w:ascii="Verdana" w:hAnsi="Verdana"/>
          <w:sz w:val="24"/>
          <w:szCs w:val="24"/>
        </w:rPr>
        <w:lastRenderedPageBreak/>
        <w:t xml:space="preserve">demandante cuya </w:t>
      </w:r>
      <w:r w:rsidR="000F7D58" w:rsidRPr="0016668C">
        <w:rPr>
          <w:rFonts w:ascii="Verdana" w:hAnsi="Verdana"/>
          <w:sz w:val="24"/>
          <w:szCs w:val="24"/>
        </w:rPr>
        <w:t>localización</w:t>
      </w:r>
      <w:r w:rsidR="00847E48" w:rsidRPr="0016668C">
        <w:rPr>
          <w:rFonts w:ascii="Verdana" w:hAnsi="Verdana"/>
          <w:sz w:val="24"/>
          <w:szCs w:val="24"/>
        </w:rPr>
        <w:t>, de igual forma, era de su</w:t>
      </w:r>
      <w:r w:rsidR="000F7D58" w:rsidRPr="0016668C">
        <w:rPr>
          <w:rFonts w:ascii="Verdana" w:hAnsi="Verdana"/>
          <w:sz w:val="24"/>
          <w:szCs w:val="24"/>
        </w:rPr>
        <w:t xml:space="preserve"> conocimiento.</w:t>
      </w:r>
    </w:p>
    <w:p w:rsidR="00234131" w:rsidRPr="0016668C" w:rsidRDefault="00234131" w:rsidP="009E608C">
      <w:pPr>
        <w:tabs>
          <w:tab w:val="left" w:pos="0"/>
          <w:tab w:val="left" w:pos="142"/>
        </w:tabs>
        <w:spacing w:line="360" w:lineRule="auto"/>
        <w:jc w:val="both"/>
        <w:rPr>
          <w:rFonts w:ascii="Verdana" w:hAnsi="Verdana"/>
          <w:sz w:val="24"/>
          <w:szCs w:val="24"/>
        </w:rPr>
      </w:pPr>
    </w:p>
    <w:p w:rsidR="00E91AE7" w:rsidRPr="0016668C" w:rsidRDefault="00234131"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1.7 </w:t>
      </w:r>
      <w:r w:rsidR="0005148B" w:rsidRPr="0016668C">
        <w:rPr>
          <w:rFonts w:ascii="Verdana" w:hAnsi="Verdana"/>
          <w:sz w:val="24"/>
          <w:szCs w:val="24"/>
        </w:rPr>
        <w:t>Aquella dirección</w:t>
      </w:r>
      <w:r w:rsidR="006E38D0" w:rsidRPr="0016668C">
        <w:rPr>
          <w:rFonts w:ascii="Verdana" w:hAnsi="Verdana"/>
          <w:sz w:val="24"/>
          <w:szCs w:val="24"/>
        </w:rPr>
        <w:t>, además,</w:t>
      </w:r>
      <w:r w:rsidR="0005148B" w:rsidRPr="0016668C">
        <w:rPr>
          <w:rFonts w:ascii="Verdana" w:hAnsi="Verdana"/>
          <w:sz w:val="24"/>
          <w:szCs w:val="24"/>
        </w:rPr>
        <w:t xml:space="preserve"> bien pudo ser tenida en cuenta p</w:t>
      </w:r>
      <w:r w:rsidR="003414E1" w:rsidRPr="0016668C">
        <w:rPr>
          <w:rFonts w:ascii="Verdana" w:hAnsi="Verdana"/>
          <w:sz w:val="24"/>
          <w:szCs w:val="24"/>
        </w:rPr>
        <w:t>or parte del juzgado accionado</w:t>
      </w:r>
      <w:r w:rsidR="006E38D0" w:rsidRPr="0016668C">
        <w:rPr>
          <w:rFonts w:ascii="Verdana" w:hAnsi="Verdana"/>
          <w:sz w:val="24"/>
          <w:szCs w:val="24"/>
        </w:rPr>
        <w:t xml:space="preserve">, </w:t>
      </w:r>
      <w:r w:rsidR="00A64382" w:rsidRPr="0016668C">
        <w:rPr>
          <w:rFonts w:ascii="Verdana" w:hAnsi="Verdana"/>
          <w:sz w:val="24"/>
          <w:szCs w:val="24"/>
        </w:rPr>
        <w:t>d</w:t>
      </w:r>
      <w:r w:rsidR="006E38D0" w:rsidRPr="0016668C">
        <w:rPr>
          <w:rFonts w:ascii="Verdana" w:hAnsi="Verdana"/>
          <w:sz w:val="24"/>
          <w:szCs w:val="24"/>
        </w:rPr>
        <w:t>el curador ad ítem o</w:t>
      </w:r>
      <w:r w:rsidR="0084751C" w:rsidRPr="0016668C">
        <w:rPr>
          <w:rFonts w:ascii="Verdana" w:hAnsi="Verdana"/>
          <w:sz w:val="24"/>
          <w:szCs w:val="24"/>
        </w:rPr>
        <w:t xml:space="preserve"> </w:t>
      </w:r>
      <w:r w:rsidR="00A64382" w:rsidRPr="0016668C">
        <w:rPr>
          <w:rFonts w:ascii="Verdana" w:hAnsi="Verdana"/>
          <w:sz w:val="24"/>
          <w:szCs w:val="24"/>
        </w:rPr>
        <w:t>d</w:t>
      </w:r>
      <w:r w:rsidR="0084751C" w:rsidRPr="0016668C">
        <w:rPr>
          <w:rFonts w:ascii="Verdana" w:hAnsi="Verdana"/>
          <w:sz w:val="24"/>
          <w:szCs w:val="24"/>
        </w:rPr>
        <w:t>e</w:t>
      </w:r>
      <w:r w:rsidR="00267930" w:rsidRPr="0016668C">
        <w:rPr>
          <w:rFonts w:ascii="Verdana" w:hAnsi="Verdana"/>
          <w:sz w:val="24"/>
          <w:szCs w:val="24"/>
        </w:rPr>
        <w:t>l Defensor de Familia</w:t>
      </w:r>
      <w:r w:rsidR="006E38D0" w:rsidRPr="0016668C">
        <w:rPr>
          <w:rFonts w:ascii="Verdana" w:hAnsi="Verdana"/>
          <w:sz w:val="24"/>
          <w:szCs w:val="24"/>
        </w:rPr>
        <w:t>, este último quien</w:t>
      </w:r>
      <w:r w:rsidR="00267930" w:rsidRPr="0016668C">
        <w:rPr>
          <w:rFonts w:ascii="Verdana" w:hAnsi="Verdana"/>
          <w:sz w:val="24"/>
          <w:szCs w:val="24"/>
        </w:rPr>
        <w:t xml:space="preserve"> tiene el deber de garantizar los derechos del menor,</w:t>
      </w:r>
      <w:r w:rsidR="0084751C" w:rsidRPr="0016668C">
        <w:rPr>
          <w:rFonts w:ascii="Verdana" w:hAnsi="Verdana"/>
          <w:sz w:val="24"/>
          <w:szCs w:val="24"/>
        </w:rPr>
        <w:t xml:space="preserve"> obligación en este caso incumpli</w:t>
      </w:r>
      <w:r w:rsidR="00C374EB" w:rsidRPr="0016668C">
        <w:rPr>
          <w:rFonts w:ascii="Verdana" w:hAnsi="Verdana"/>
          <w:sz w:val="24"/>
          <w:szCs w:val="24"/>
        </w:rPr>
        <w:t>ó</w:t>
      </w:r>
      <w:r w:rsidR="00464E77" w:rsidRPr="0016668C">
        <w:rPr>
          <w:rFonts w:ascii="Verdana" w:hAnsi="Verdana"/>
          <w:sz w:val="24"/>
          <w:szCs w:val="24"/>
        </w:rPr>
        <w:t>.</w:t>
      </w:r>
      <w:r w:rsidR="00E24620" w:rsidRPr="0016668C">
        <w:rPr>
          <w:rFonts w:ascii="Verdana" w:hAnsi="Verdana"/>
          <w:sz w:val="24"/>
          <w:szCs w:val="24"/>
        </w:rPr>
        <w:t xml:space="preserve"> </w:t>
      </w:r>
      <w:r w:rsidR="00DB2B6C" w:rsidRPr="0016668C">
        <w:rPr>
          <w:rFonts w:ascii="Verdana" w:hAnsi="Verdana"/>
          <w:sz w:val="24"/>
          <w:szCs w:val="24"/>
        </w:rPr>
        <w:t xml:space="preserve"> </w:t>
      </w:r>
      <w:r w:rsidR="00963AD7" w:rsidRPr="0016668C">
        <w:rPr>
          <w:rFonts w:ascii="Verdana" w:hAnsi="Verdana"/>
          <w:sz w:val="24"/>
          <w:szCs w:val="24"/>
        </w:rPr>
        <w:t xml:space="preserve"> </w:t>
      </w:r>
    </w:p>
    <w:p w:rsidR="00EB42BF" w:rsidRPr="0016668C" w:rsidRDefault="00B41329"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 </w:t>
      </w:r>
      <w:r w:rsidR="0029623B" w:rsidRPr="0016668C">
        <w:rPr>
          <w:rFonts w:ascii="Verdana" w:hAnsi="Verdana"/>
          <w:sz w:val="24"/>
          <w:szCs w:val="24"/>
        </w:rPr>
        <w:t xml:space="preserve"> </w:t>
      </w:r>
      <w:r w:rsidR="00A13274" w:rsidRPr="0016668C">
        <w:rPr>
          <w:rFonts w:ascii="Verdana" w:hAnsi="Verdana"/>
          <w:sz w:val="24"/>
          <w:szCs w:val="24"/>
        </w:rPr>
        <w:t xml:space="preserve"> </w:t>
      </w:r>
      <w:r w:rsidR="00DF0D5C" w:rsidRPr="0016668C">
        <w:rPr>
          <w:rFonts w:ascii="Verdana" w:hAnsi="Verdana"/>
          <w:sz w:val="24"/>
          <w:szCs w:val="24"/>
        </w:rPr>
        <w:t xml:space="preserve"> </w:t>
      </w:r>
      <w:r w:rsidR="000140C8" w:rsidRPr="0016668C">
        <w:rPr>
          <w:rFonts w:ascii="Verdana" w:hAnsi="Verdana"/>
          <w:sz w:val="24"/>
          <w:szCs w:val="24"/>
        </w:rPr>
        <w:t xml:space="preserve">  </w:t>
      </w:r>
      <w:r w:rsidR="00E7630B" w:rsidRPr="0016668C">
        <w:rPr>
          <w:rFonts w:ascii="Verdana" w:hAnsi="Verdana"/>
          <w:sz w:val="24"/>
          <w:szCs w:val="24"/>
        </w:rPr>
        <w:t xml:space="preserve"> </w:t>
      </w:r>
      <w:r w:rsidR="00081574" w:rsidRPr="0016668C">
        <w:rPr>
          <w:rFonts w:ascii="Verdana" w:hAnsi="Verdana"/>
          <w:sz w:val="24"/>
          <w:szCs w:val="24"/>
        </w:rPr>
        <w:t xml:space="preserve"> </w:t>
      </w:r>
    </w:p>
    <w:p w:rsidR="006F69BC" w:rsidRPr="0016668C" w:rsidRDefault="00C374EB"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1.8</w:t>
      </w:r>
      <w:r w:rsidR="006B5FFD" w:rsidRPr="0016668C">
        <w:rPr>
          <w:rFonts w:ascii="Verdana" w:hAnsi="Verdana"/>
          <w:sz w:val="24"/>
          <w:szCs w:val="24"/>
        </w:rPr>
        <w:t xml:space="preserve"> Estima que la acción de tutela es procedente en este caso ya que: a) </w:t>
      </w:r>
      <w:r w:rsidR="006F69BC" w:rsidRPr="0016668C">
        <w:rPr>
          <w:rFonts w:ascii="Verdana" w:hAnsi="Verdana"/>
          <w:sz w:val="24"/>
          <w:szCs w:val="24"/>
        </w:rPr>
        <w:t xml:space="preserve">se cumple con el requisito de la subsidiariedad pues frente al fallo que decidió el citado proceso </w:t>
      </w:r>
      <w:r w:rsidR="00EB624D" w:rsidRPr="0016668C">
        <w:rPr>
          <w:rFonts w:ascii="Verdana" w:hAnsi="Verdana"/>
          <w:sz w:val="24"/>
          <w:szCs w:val="24"/>
        </w:rPr>
        <w:t>“no cabe el recurso de nulidad”</w:t>
      </w:r>
      <w:r w:rsidR="009B5FF3" w:rsidRPr="0016668C">
        <w:rPr>
          <w:rFonts w:ascii="Verdana" w:hAnsi="Verdana"/>
          <w:sz w:val="24"/>
          <w:szCs w:val="24"/>
        </w:rPr>
        <w:t xml:space="preserve"> ni el extraordinario de revisión</w:t>
      </w:r>
      <w:r w:rsidR="00A64382" w:rsidRPr="0016668C">
        <w:rPr>
          <w:rFonts w:ascii="Verdana" w:hAnsi="Verdana"/>
          <w:sz w:val="24"/>
          <w:szCs w:val="24"/>
        </w:rPr>
        <w:t>;</w:t>
      </w:r>
      <w:r w:rsidR="009B5FF3" w:rsidRPr="0016668C">
        <w:rPr>
          <w:rFonts w:ascii="Verdana" w:hAnsi="Verdana"/>
          <w:sz w:val="24"/>
          <w:szCs w:val="24"/>
        </w:rPr>
        <w:t xml:space="preserve"> el primero</w:t>
      </w:r>
      <w:r w:rsidR="00A64382" w:rsidRPr="0016668C">
        <w:rPr>
          <w:rFonts w:ascii="Verdana" w:hAnsi="Verdana"/>
          <w:sz w:val="24"/>
          <w:szCs w:val="24"/>
        </w:rPr>
        <w:t>,</w:t>
      </w:r>
      <w:r w:rsidR="009B5FF3" w:rsidRPr="0016668C">
        <w:rPr>
          <w:rFonts w:ascii="Verdana" w:hAnsi="Verdana"/>
          <w:sz w:val="24"/>
          <w:szCs w:val="24"/>
        </w:rPr>
        <w:t xml:space="preserve"> porque resultaría extemporáneo si se tiene en cuenta que la sentencia se produjo el 6 de diciembre de 2016</w:t>
      </w:r>
      <w:r w:rsidR="00832BFC" w:rsidRPr="0016668C">
        <w:rPr>
          <w:rFonts w:ascii="Verdana" w:hAnsi="Verdana"/>
          <w:sz w:val="24"/>
          <w:szCs w:val="24"/>
        </w:rPr>
        <w:t xml:space="preserve"> y el segundo</w:t>
      </w:r>
      <w:r w:rsidR="00A64382" w:rsidRPr="0016668C">
        <w:rPr>
          <w:rFonts w:ascii="Verdana" w:hAnsi="Verdana"/>
          <w:sz w:val="24"/>
          <w:szCs w:val="24"/>
        </w:rPr>
        <w:t>,</w:t>
      </w:r>
      <w:r w:rsidR="00832BFC" w:rsidRPr="0016668C">
        <w:rPr>
          <w:rFonts w:ascii="Verdana" w:hAnsi="Verdana"/>
          <w:sz w:val="24"/>
          <w:szCs w:val="24"/>
        </w:rPr>
        <w:t xml:space="preserve"> porque esta decisión</w:t>
      </w:r>
      <w:r w:rsidR="00043237" w:rsidRPr="0016668C">
        <w:rPr>
          <w:rFonts w:ascii="Verdana" w:hAnsi="Verdana"/>
          <w:sz w:val="24"/>
          <w:szCs w:val="24"/>
        </w:rPr>
        <w:t>, de conformidad con la sentencia T-818 de 2013,</w:t>
      </w:r>
      <w:r w:rsidR="00832BFC" w:rsidRPr="0016668C">
        <w:rPr>
          <w:rFonts w:ascii="Verdana" w:hAnsi="Verdana"/>
          <w:sz w:val="24"/>
          <w:szCs w:val="24"/>
        </w:rPr>
        <w:t xml:space="preserve"> afectó</w:t>
      </w:r>
      <w:r w:rsidR="00043237" w:rsidRPr="0016668C">
        <w:rPr>
          <w:rFonts w:ascii="Verdana" w:hAnsi="Verdana"/>
          <w:sz w:val="24"/>
          <w:szCs w:val="24"/>
        </w:rPr>
        <w:t xml:space="preserve">, </w:t>
      </w:r>
      <w:r w:rsidR="00832BFC" w:rsidRPr="0016668C">
        <w:rPr>
          <w:rFonts w:ascii="Verdana" w:hAnsi="Verdana"/>
          <w:sz w:val="24"/>
          <w:szCs w:val="24"/>
        </w:rPr>
        <w:t>además de</w:t>
      </w:r>
      <w:r w:rsidR="00612F0F" w:rsidRPr="0016668C">
        <w:rPr>
          <w:rFonts w:ascii="Verdana" w:hAnsi="Verdana"/>
          <w:sz w:val="24"/>
          <w:szCs w:val="24"/>
        </w:rPr>
        <w:t xml:space="preserve"> las garantías del</w:t>
      </w:r>
      <w:r w:rsidR="00832BFC" w:rsidRPr="0016668C">
        <w:rPr>
          <w:rFonts w:ascii="Verdana" w:hAnsi="Verdana"/>
          <w:sz w:val="24"/>
          <w:szCs w:val="24"/>
        </w:rPr>
        <w:t xml:space="preserve"> </w:t>
      </w:r>
      <w:r w:rsidR="00612F0F" w:rsidRPr="0016668C">
        <w:rPr>
          <w:rFonts w:ascii="Verdana" w:hAnsi="Verdana"/>
          <w:sz w:val="24"/>
          <w:szCs w:val="24"/>
        </w:rPr>
        <w:t xml:space="preserve">debido proceso y </w:t>
      </w:r>
      <w:r w:rsidR="00832BFC" w:rsidRPr="0016668C">
        <w:rPr>
          <w:rFonts w:ascii="Verdana" w:hAnsi="Verdana"/>
          <w:sz w:val="24"/>
          <w:szCs w:val="24"/>
        </w:rPr>
        <w:t>la defensa, los derechos fundamentales del menor</w:t>
      </w:r>
      <w:r w:rsidR="00DC7563" w:rsidRPr="0016668C">
        <w:rPr>
          <w:rFonts w:ascii="Verdana" w:hAnsi="Verdana"/>
          <w:sz w:val="24"/>
          <w:szCs w:val="24"/>
        </w:rPr>
        <w:t xml:space="preserve"> a la unidad familiar y a l</w:t>
      </w:r>
      <w:r w:rsidR="00043237" w:rsidRPr="0016668C">
        <w:rPr>
          <w:rFonts w:ascii="Verdana" w:hAnsi="Verdana"/>
          <w:sz w:val="24"/>
          <w:szCs w:val="24"/>
        </w:rPr>
        <w:t>a definición de su estado civil</w:t>
      </w:r>
      <w:r w:rsidR="00FA2D7A" w:rsidRPr="0016668C">
        <w:rPr>
          <w:rFonts w:ascii="Verdana" w:hAnsi="Verdana"/>
          <w:sz w:val="24"/>
          <w:szCs w:val="24"/>
        </w:rPr>
        <w:t>; b) el daño causado persiste ya que el actor no puede tener contacto con su hijo, quien</w:t>
      </w:r>
      <w:r w:rsidR="00207BE5" w:rsidRPr="0016668C">
        <w:rPr>
          <w:rFonts w:ascii="Verdana" w:hAnsi="Verdana"/>
          <w:sz w:val="24"/>
          <w:szCs w:val="24"/>
        </w:rPr>
        <w:t xml:space="preserve">, con el transcurrir del tiempo puede llegar a no reconocerlo como su padre y </w:t>
      </w:r>
      <w:r w:rsidR="00A64382" w:rsidRPr="0016668C">
        <w:rPr>
          <w:rFonts w:ascii="Verdana" w:hAnsi="Verdana"/>
          <w:sz w:val="24"/>
          <w:szCs w:val="24"/>
        </w:rPr>
        <w:t>c) “INMEDIATEZ DE LA REPARACIÓN DEL DAÑO</w:t>
      </w:r>
      <w:r w:rsidR="00207BE5" w:rsidRPr="0016668C">
        <w:rPr>
          <w:rFonts w:ascii="Verdana" w:hAnsi="Verdana"/>
          <w:sz w:val="24"/>
          <w:szCs w:val="24"/>
        </w:rPr>
        <w:t>. La reparación del daño</w:t>
      </w:r>
      <w:r w:rsidR="003302DD" w:rsidRPr="0016668C">
        <w:rPr>
          <w:rFonts w:ascii="Verdana" w:hAnsi="Verdana"/>
          <w:sz w:val="24"/>
          <w:szCs w:val="24"/>
        </w:rPr>
        <w:t xml:space="preserve"> causado al solicitante exige que sea de inmediato cumplimiento”.</w:t>
      </w:r>
      <w:r w:rsidR="00832BFC" w:rsidRPr="0016668C">
        <w:rPr>
          <w:rFonts w:ascii="Verdana" w:hAnsi="Verdana"/>
          <w:sz w:val="24"/>
          <w:szCs w:val="24"/>
        </w:rPr>
        <w:t xml:space="preserve"> </w:t>
      </w:r>
    </w:p>
    <w:p w:rsidR="00AA6D85" w:rsidRPr="0016668C" w:rsidRDefault="00AA6D85" w:rsidP="009E608C">
      <w:pPr>
        <w:tabs>
          <w:tab w:val="left" w:pos="0"/>
          <w:tab w:val="left" w:pos="142"/>
        </w:tabs>
        <w:spacing w:line="360" w:lineRule="auto"/>
        <w:jc w:val="both"/>
        <w:rPr>
          <w:rFonts w:ascii="Verdana" w:hAnsi="Verdana"/>
          <w:sz w:val="24"/>
          <w:szCs w:val="24"/>
        </w:rPr>
      </w:pPr>
    </w:p>
    <w:p w:rsidR="00327C77" w:rsidRPr="0016668C" w:rsidRDefault="00AA6D85"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2. Considera </w:t>
      </w:r>
      <w:r w:rsidR="00AA55EF" w:rsidRPr="0016668C">
        <w:rPr>
          <w:rFonts w:ascii="Verdana" w:hAnsi="Verdana"/>
          <w:sz w:val="24"/>
          <w:szCs w:val="24"/>
        </w:rPr>
        <w:t>lesionado su derecho al debido proceso y</w:t>
      </w:r>
      <w:r w:rsidR="002122AA" w:rsidRPr="0016668C">
        <w:rPr>
          <w:rFonts w:ascii="Verdana" w:hAnsi="Verdana"/>
          <w:sz w:val="24"/>
          <w:szCs w:val="24"/>
        </w:rPr>
        <w:t xml:space="preserve"> al buen nombre. P</w:t>
      </w:r>
      <w:r w:rsidR="00AA55EF" w:rsidRPr="0016668C">
        <w:rPr>
          <w:rFonts w:ascii="Verdana" w:hAnsi="Verdana"/>
          <w:sz w:val="24"/>
          <w:szCs w:val="24"/>
        </w:rPr>
        <w:t xml:space="preserve">ara su protección </w:t>
      </w:r>
      <w:r w:rsidR="002122AA" w:rsidRPr="0016668C">
        <w:rPr>
          <w:rFonts w:ascii="Verdana" w:hAnsi="Verdana"/>
          <w:sz w:val="24"/>
          <w:szCs w:val="24"/>
        </w:rPr>
        <w:t xml:space="preserve">solicita se ordene anular todo </w:t>
      </w:r>
      <w:r w:rsidR="004D0D5C" w:rsidRPr="0016668C">
        <w:rPr>
          <w:rFonts w:ascii="Verdana" w:hAnsi="Verdana"/>
          <w:sz w:val="24"/>
          <w:szCs w:val="24"/>
        </w:rPr>
        <w:t>lo actuado dentro del proceso de pérdida de la patria potestad adela</w:t>
      </w:r>
      <w:r w:rsidR="00920394" w:rsidRPr="0016668C">
        <w:rPr>
          <w:rFonts w:ascii="Verdana" w:hAnsi="Verdana"/>
          <w:sz w:val="24"/>
          <w:szCs w:val="24"/>
        </w:rPr>
        <w:t>ntado ante el juzgado accionado y</w:t>
      </w:r>
      <w:r w:rsidR="004D0D5C" w:rsidRPr="0016668C">
        <w:rPr>
          <w:rFonts w:ascii="Verdana" w:hAnsi="Verdana"/>
          <w:sz w:val="24"/>
          <w:szCs w:val="24"/>
        </w:rPr>
        <w:t xml:space="preserve"> se comunique esta decisión al señor Notario Quinto del Círculo de </w:t>
      </w:r>
      <w:r w:rsidR="00920394" w:rsidRPr="0016668C">
        <w:rPr>
          <w:rFonts w:ascii="Verdana" w:hAnsi="Verdana"/>
          <w:sz w:val="24"/>
          <w:szCs w:val="24"/>
        </w:rPr>
        <w:t>Pereira</w:t>
      </w:r>
      <w:r w:rsidR="004D0D5C" w:rsidRPr="0016668C">
        <w:rPr>
          <w:rFonts w:ascii="Verdana" w:hAnsi="Verdana"/>
          <w:sz w:val="24"/>
          <w:szCs w:val="24"/>
        </w:rPr>
        <w:t xml:space="preserve"> </w:t>
      </w:r>
      <w:r w:rsidR="00920394" w:rsidRPr="0016668C">
        <w:rPr>
          <w:rFonts w:ascii="Verdana" w:hAnsi="Verdana"/>
          <w:sz w:val="24"/>
          <w:szCs w:val="24"/>
        </w:rPr>
        <w:t>para que proceda a realizar la anotación res</w:t>
      </w:r>
      <w:r w:rsidR="00015084" w:rsidRPr="0016668C">
        <w:rPr>
          <w:rFonts w:ascii="Verdana" w:hAnsi="Verdana"/>
          <w:sz w:val="24"/>
          <w:szCs w:val="24"/>
        </w:rPr>
        <w:t>pectiva en el registro civil de</w:t>
      </w:r>
      <w:r w:rsidR="00920394" w:rsidRPr="0016668C">
        <w:rPr>
          <w:rFonts w:ascii="Verdana" w:hAnsi="Verdana"/>
          <w:sz w:val="24"/>
          <w:szCs w:val="24"/>
        </w:rPr>
        <w:t xml:space="preserve"> nacimiento del niño Santiago Vallejo Amaya</w:t>
      </w:r>
      <w:r w:rsidR="00EB42BF" w:rsidRPr="0016668C">
        <w:rPr>
          <w:rFonts w:ascii="Verdana" w:hAnsi="Verdana"/>
          <w:sz w:val="24"/>
          <w:szCs w:val="24"/>
        </w:rPr>
        <w:t>.</w:t>
      </w:r>
    </w:p>
    <w:p w:rsidR="00CF56BF" w:rsidRPr="0016668C" w:rsidRDefault="00CF56BF" w:rsidP="009E608C">
      <w:pPr>
        <w:tabs>
          <w:tab w:val="left" w:pos="0"/>
          <w:tab w:val="left" w:pos="142"/>
        </w:tabs>
        <w:spacing w:line="360" w:lineRule="auto"/>
        <w:jc w:val="both"/>
        <w:rPr>
          <w:rFonts w:ascii="Verdana" w:hAnsi="Verdana"/>
          <w:sz w:val="24"/>
          <w:szCs w:val="24"/>
        </w:rPr>
      </w:pPr>
    </w:p>
    <w:p w:rsidR="001B7972" w:rsidRPr="0016668C" w:rsidRDefault="001B7972" w:rsidP="009E608C">
      <w:pPr>
        <w:tabs>
          <w:tab w:val="left" w:pos="0"/>
          <w:tab w:val="left" w:pos="142"/>
        </w:tabs>
        <w:spacing w:line="360" w:lineRule="auto"/>
        <w:jc w:val="both"/>
        <w:rPr>
          <w:rFonts w:ascii="Verdana" w:hAnsi="Verdana"/>
          <w:b/>
          <w:sz w:val="24"/>
          <w:szCs w:val="24"/>
        </w:rPr>
      </w:pPr>
      <w:r w:rsidRPr="0016668C">
        <w:rPr>
          <w:rFonts w:ascii="Verdana" w:hAnsi="Verdana"/>
          <w:b/>
          <w:sz w:val="24"/>
          <w:szCs w:val="24"/>
        </w:rPr>
        <w:t>ACTUACIÓN PROCESAL</w:t>
      </w:r>
    </w:p>
    <w:p w:rsidR="001B7972" w:rsidRPr="0016668C" w:rsidRDefault="001B7972" w:rsidP="009E608C">
      <w:pPr>
        <w:tabs>
          <w:tab w:val="left" w:pos="0"/>
          <w:tab w:val="left" w:pos="142"/>
        </w:tabs>
        <w:spacing w:line="360" w:lineRule="auto"/>
        <w:jc w:val="both"/>
        <w:rPr>
          <w:rFonts w:ascii="Verdana" w:hAnsi="Verdana"/>
          <w:sz w:val="24"/>
          <w:szCs w:val="24"/>
        </w:rPr>
      </w:pPr>
    </w:p>
    <w:p w:rsidR="00BD5D57" w:rsidRPr="0016668C" w:rsidRDefault="00DA1B3B"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1. </w:t>
      </w:r>
      <w:r w:rsidR="00715353" w:rsidRPr="0016668C">
        <w:rPr>
          <w:rFonts w:ascii="Verdana" w:hAnsi="Verdana"/>
          <w:sz w:val="24"/>
          <w:szCs w:val="24"/>
        </w:rPr>
        <w:t>Mediante proveído del 26</w:t>
      </w:r>
      <w:r w:rsidR="00C86C1F" w:rsidRPr="0016668C">
        <w:rPr>
          <w:rFonts w:ascii="Verdana" w:hAnsi="Verdana"/>
          <w:sz w:val="24"/>
          <w:szCs w:val="24"/>
        </w:rPr>
        <w:t xml:space="preserve"> de </w:t>
      </w:r>
      <w:r w:rsidR="00126791" w:rsidRPr="0016668C">
        <w:rPr>
          <w:rFonts w:ascii="Verdana" w:hAnsi="Verdana"/>
          <w:sz w:val="24"/>
          <w:szCs w:val="24"/>
        </w:rPr>
        <w:t>o</w:t>
      </w:r>
      <w:r w:rsidR="00ED3567" w:rsidRPr="0016668C">
        <w:rPr>
          <w:rFonts w:ascii="Verdana" w:hAnsi="Verdana"/>
          <w:sz w:val="24"/>
          <w:szCs w:val="24"/>
        </w:rPr>
        <w:t>ctubre</w:t>
      </w:r>
      <w:r w:rsidR="00C86C1F" w:rsidRPr="0016668C">
        <w:rPr>
          <w:rFonts w:ascii="Verdana" w:hAnsi="Verdana"/>
          <w:sz w:val="24"/>
          <w:szCs w:val="24"/>
        </w:rPr>
        <w:t xml:space="preserve"> </w:t>
      </w:r>
      <w:r w:rsidR="00262E9A" w:rsidRPr="0016668C">
        <w:rPr>
          <w:rFonts w:ascii="Verdana" w:hAnsi="Verdana"/>
          <w:sz w:val="24"/>
          <w:szCs w:val="24"/>
        </w:rPr>
        <w:t xml:space="preserve">último </w:t>
      </w:r>
      <w:r w:rsidR="00C86C1F" w:rsidRPr="0016668C">
        <w:rPr>
          <w:rFonts w:ascii="Verdana" w:hAnsi="Verdana"/>
          <w:sz w:val="24"/>
          <w:szCs w:val="24"/>
        </w:rPr>
        <w:t>se admiti</w:t>
      </w:r>
      <w:r w:rsidR="00D76E7B" w:rsidRPr="0016668C">
        <w:rPr>
          <w:rFonts w:ascii="Verdana" w:hAnsi="Verdana"/>
          <w:sz w:val="24"/>
          <w:szCs w:val="24"/>
        </w:rPr>
        <w:t>ó</w:t>
      </w:r>
      <w:r w:rsidR="00A46FFE" w:rsidRPr="0016668C">
        <w:rPr>
          <w:rFonts w:ascii="Verdana" w:hAnsi="Verdana"/>
          <w:sz w:val="24"/>
          <w:szCs w:val="24"/>
        </w:rPr>
        <w:t xml:space="preserve"> </w:t>
      </w:r>
      <w:r w:rsidR="00C86C1F" w:rsidRPr="0016668C">
        <w:rPr>
          <w:rFonts w:ascii="Verdana" w:hAnsi="Verdana"/>
          <w:sz w:val="24"/>
          <w:szCs w:val="24"/>
          <w:lang w:val="es-ES"/>
        </w:rPr>
        <w:t>la</w:t>
      </w:r>
      <w:r w:rsidR="00D3147A" w:rsidRPr="0016668C">
        <w:rPr>
          <w:rFonts w:ascii="Verdana" w:hAnsi="Verdana"/>
          <w:sz w:val="24"/>
          <w:szCs w:val="24"/>
          <w:lang w:val="es-ES"/>
        </w:rPr>
        <w:t xml:space="preserve"> </w:t>
      </w:r>
      <w:r w:rsidR="00C86C1F" w:rsidRPr="0016668C">
        <w:rPr>
          <w:rFonts w:ascii="Verdana" w:hAnsi="Verdana"/>
          <w:sz w:val="24"/>
          <w:szCs w:val="24"/>
          <w:lang w:val="es-ES"/>
        </w:rPr>
        <w:t>tutela</w:t>
      </w:r>
      <w:r w:rsidR="000553F0" w:rsidRPr="0016668C">
        <w:rPr>
          <w:rFonts w:ascii="Verdana" w:hAnsi="Verdana"/>
          <w:sz w:val="24"/>
          <w:szCs w:val="24"/>
          <w:lang w:val="es-ES"/>
        </w:rPr>
        <w:t xml:space="preserve"> y se ordenó</w:t>
      </w:r>
      <w:r w:rsidR="00C86C1F" w:rsidRPr="0016668C">
        <w:rPr>
          <w:rFonts w:ascii="Verdana" w:hAnsi="Verdana"/>
          <w:sz w:val="24"/>
          <w:szCs w:val="24"/>
        </w:rPr>
        <w:t xml:space="preserve"> vincular</w:t>
      </w:r>
      <w:r w:rsidR="00715353" w:rsidRPr="0016668C">
        <w:rPr>
          <w:rFonts w:ascii="Verdana" w:hAnsi="Verdana"/>
          <w:sz w:val="24"/>
          <w:szCs w:val="24"/>
        </w:rPr>
        <w:t xml:space="preserve"> a la Defensora de Familia del Instituto Colombiano </w:t>
      </w:r>
      <w:r w:rsidR="00715353" w:rsidRPr="0016668C">
        <w:rPr>
          <w:rFonts w:ascii="Verdana" w:hAnsi="Verdana"/>
          <w:sz w:val="24"/>
          <w:szCs w:val="24"/>
        </w:rPr>
        <w:lastRenderedPageBreak/>
        <w:t>de Bienestar Familiar,</w:t>
      </w:r>
      <w:r w:rsidR="00A805AB" w:rsidRPr="0016668C">
        <w:rPr>
          <w:rFonts w:ascii="Verdana" w:hAnsi="Verdana"/>
          <w:sz w:val="24"/>
          <w:szCs w:val="24"/>
        </w:rPr>
        <w:t xml:space="preserve"> </w:t>
      </w:r>
      <w:r w:rsidR="00BA63FA" w:rsidRPr="0016668C">
        <w:rPr>
          <w:rFonts w:ascii="Verdana" w:hAnsi="Verdana"/>
          <w:sz w:val="24"/>
          <w:szCs w:val="24"/>
        </w:rPr>
        <w:t>a</w:t>
      </w:r>
      <w:r w:rsidR="00A805AB" w:rsidRPr="0016668C">
        <w:rPr>
          <w:rFonts w:ascii="Verdana" w:hAnsi="Verdana"/>
          <w:sz w:val="24"/>
          <w:szCs w:val="24"/>
        </w:rPr>
        <w:t>l Ministerio Público para asuntos de familia</w:t>
      </w:r>
      <w:r w:rsidR="00AA5859" w:rsidRPr="0016668C">
        <w:rPr>
          <w:rFonts w:ascii="Verdana" w:hAnsi="Verdana"/>
          <w:sz w:val="24"/>
          <w:szCs w:val="24"/>
        </w:rPr>
        <w:t xml:space="preserve">, </w:t>
      </w:r>
      <w:proofErr w:type="gramStart"/>
      <w:r w:rsidR="00AA5859" w:rsidRPr="0016668C">
        <w:rPr>
          <w:rFonts w:ascii="Verdana" w:hAnsi="Verdana"/>
          <w:sz w:val="24"/>
          <w:szCs w:val="24"/>
        </w:rPr>
        <w:t>a la</w:t>
      </w:r>
      <w:proofErr w:type="gramEnd"/>
      <w:r w:rsidR="00AA5859" w:rsidRPr="0016668C">
        <w:rPr>
          <w:rFonts w:ascii="Verdana" w:hAnsi="Verdana"/>
          <w:sz w:val="24"/>
          <w:szCs w:val="24"/>
        </w:rPr>
        <w:t xml:space="preserve"> señora Rosa Daniela Amaya Arias</w:t>
      </w:r>
      <w:r w:rsidR="00F85EEA" w:rsidRPr="0016668C">
        <w:rPr>
          <w:rFonts w:ascii="Verdana" w:hAnsi="Verdana"/>
          <w:sz w:val="24"/>
          <w:szCs w:val="24"/>
        </w:rPr>
        <w:t>. Con posterioridad se dispuso la vinculación del Dr. Augusto Castaño Mejía quien fungió como</w:t>
      </w:r>
      <w:r w:rsidR="00AA5859" w:rsidRPr="0016668C">
        <w:rPr>
          <w:rFonts w:ascii="Verdana" w:hAnsi="Verdana"/>
          <w:sz w:val="24"/>
          <w:szCs w:val="24"/>
        </w:rPr>
        <w:t xml:space="preserve"> curador ad </w:t>
      </w:r>
      <w:proofErr w:type="spellStart"/>
      <w:r w:rsidR="00AA5859" w:rsidRPr="0016668C">
        <w:rPr>
          <w:rFonts w:ascii="Verdana" w:hAnsi="Verdana"/>
          <w:sz w:val="24"/>
          <w:szCs w:val="24"/>
        </w:rPr>
        <w:t>litem</w:t>
      </w:r>
      <w:proofErr w:type="spellEnd"/>
      <w:r w:rsidR="00AA5859" w:rsidRPr="0016668C">
        <w:rPr>
          <w:rFonts w:ascii="Verdana" w:hAnsi="Verdana"/>
          <w:sz w:val="24"/>
          <w:szCs w:val="24"/>
        </w:rPr>
        <w:t xml:space="preserve"> del actor en el proceso en que este encuentra lesionados sus derechos</w:t>
      </w:r>
      <w:r w:rsidR="00A805AB" w:rsidRPr="0016668C">
        <w:rPr>
          <w:rFonts w:ascii="Verdana" w:hAnsi="Verdana"/>
          <w:sz w:val="24"/>
          <w:szCs w:val="24"/>
        </w:rPr>
        <w:t>.</w:t>
      </w:r>
    </w:p>
    <w:p w:rsidR="00A805AB" w:rsidRPr="0016668C" w:rsidRDefault="00A805AB" w:rsidP="009E608C">
      <w:pPr>
        <w:tabs>
          <w:tab w:val="left" w:pos="0"/>
          <w:tab w:val="left" w:pos="142"/>
        </w:tabs>
        <w:spacing w:line="360" w:lineRule="auto"/>
        <w:jc w:val="both"/>
        <w:rPr>
          <w:rFonts w:ascii="Verdana" w:hAnsi="Verdana"/>
          <w:sz w:val="24"/>
          <w:szCs w:val="24"/>
        </w:rPr>
      </w:pPr>
    </w:p>
    <w:p w:rsidR="00B67C1D" w:rsidRPr="0016668C" w:rsidRDefault="00B67C1D" w:rsidP="009E608C">
      <w:pPr>
        <w:tabs>
          <w:tab w:val="left" w:pos="0"/>
          <w:tab w:val="left" w:pos="142"/>
        </w:tabs>
        <w:spacing w:line="360" w:lineRule="auto"/>
        <w:jc w:val="both"/>
        <w:rPr>
          <w:rFonts w:ascii="Verdana" w:hAnsi="Verdana"/>
          <w:sz w:val="24"/>
          <w:szCs w:val="24"/>
          <w:lang w:val="es-ES"/>
        </w:rPr>
      </w:pPr>
      <w:r w:rsidRPr="0016668C">
        <w:rPr>
          <w:rFonts w:ascii="Verdana" w:hAnsi="Verdana"/>
          <w:sz w:val="24"/>
          <w:szCs w:val="24"/>
          <w:lang w:val="es-ES"/>
        </w:rPr>
        <w:t>2. En el trámite de esta instancia, se produjeron los siguientes pronunciamientos:</w:t>
      </w:r>
    </w:p>
    <w:p w:rsidR="00425777" w:rsidRPr="0016668C" w:rsidRDefault="00425777" w:rsidP="009E608C">
      <w:pPr>
        <w:tabs>
          <w:tab w:val="left" w:pos="0"/>
          <w:tab w:val="left" w:pos="142"/>
        </w:tabs>
        <w:spacing w:line="360" w:lineRule="auto"/>
        <w:jc w:val="both"/>
        <w:rPr>
          <w:rFonts w:ascii="Verdana" w:hAnsi="Verdana"/>
          <w:sz w:val="24"/>
          <w:szCs w:val="24"/>
          <w:lang w:val="es-ES"/>
        </w:rPr>
      </w:pPr>
    </w:p>
    <w:p w:rsidR="00BB18C7" w:rsidRPr="0016668C" w:rsidRDefault="00C86C1F"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2.</w:t>
      </w:r>
      <w:r w:rsidR="00B67C1D" w:rsidRPr="0016668C">
        <w:rPr>
          <w:rFonts w:ascii="Verdana" w:hAnsi="Verdana"/>
          <w:sz w:val="24"/>
          <w:szCs w:val="24"/>
        </w:rPr>
        <w:t>1</w:t>
      </w:r>
      <w:r w:rsidR="001A028D" w:rsidRPr="0016668C">
        <w:rPr>
          <w:rFonts w:ascii="Verdana" w:hAnsi="Verdana"/>
          <w:sz w:val="24"/>
          <w:szCs w:val="24"/>
        </w:rPr>
        <w:t xml:space="preserve"> </w:t>
      </w:r>
      <w:r w:rsidR="006D7B56" w:rsidRPr="0016668C">
        <w:rPr>
          <w:rFonts w:ascii="Verdana" w:hAnsi="Verdana"/>
          <w:sz w:val="24"/>
          <w:szCs w:val="24"/>
        </w:rPr>
        <w:t>Defensora de Familia del ICBF indicó que en virtud del principio de la buena fe</w:t>
      </w:r>
      <w:r w:rsidR="00A64382" w:rsidRPr="0016668C">
        <w:rPr>
          <w:rFonts w:ascii="Verdana" w:hAnsi="Verdana"/>
          <w:sz w:val="24"/>
          <w:szCs w:val="24"/>
        </w:rPr>
        <w:t xml:space="preserve">, </w:t>
      </w:r>
      <w:r w:rsidR="006D7B56" w:rsidRPr="0016668C">
        <w:rPr>
          <w:rFonts w:ascii="Verdana" w:hAnsi="Verdana"/>
          <w:sz w:val="24"/>
          <w:szCs w:val="24"/>
        </w:rPr>
        <w:t xml:space="preserve">se asumió que </w:t>
      </w:r>
      <w:proofErr w:type="gramStart"/>
      <w:r w:rsidR="006D7B56" w:rsidRPr="0016668C">
        <w:rPr>
          <w:rFonts w:ascii="Verdana" w:hAnsi="Verdana"/>
          <w:sz w:val="24"/>
          <w:szCs w:val="24"/>
        </w:rPr>
        <w:t>la</w:t>
      </w:r>
      <w:proofErr w:type="gramEnd"/>
      <w:r w:rsidR="006D7B56" w:rsidRPr="0016668C">
        <w:rPr>
          <w:rFonts w:ascii="Verdana" w:hAnsi="Verdana"/>
          <w:sz w:val="24"/>
          <w:szCs w:val="24"/>
        </w:rPr>
        <w:t xml:space="preserve"> señora </w:t>
      </w:r>
      <w:r w:rsidR="00236F25" w:rsidRPr="0016668C">
        <w:rPr>
          <w:rFonts w:ascii="Verdana" w:hAnsi="Verdana"/>
          <w:sz w:val="24"/>
          <w:szCs w:val="24"/>
        </w:rPr>
        <w:t>Rosa Daniela Amaya Arias</w:t>
      </w:r>
      <w:r w:rsidR="00F85EEA" w:rsidRPr="0016668C">
        <w:rPr>
          <w:rFonts w:ascii="Verdana" w:hAnsi="Verdana"/>
          <w:sz w:val="24"/>
          <w:szCs w:val="24"/>
        </w:rPr>
        <w:t>,</w:t>
      </w:r>
      <w:r w:rsidR="00236F25" w:rsidRPr="0016668C">
        <w:rPr>
          <w:rFonts w:ascii="Verdana" w:hAnsi="Verdana"/>
          <w:sz w:val="24"/>
          <w:szCs w:val="24"/>
        </w:rPr>
        <w:t xml:space="preserve"> en realidad</w:t>
      </w:r>
      <w:r w:rsidR="00F85EEA" w:rsidRPr="0016668C">
        <w:rPr>
          <w:rFonts w:ascii="Verdana" w:hAnsi="Verdana"/>
          <w:sz w:val="24"/>
          <w:szCs w:val="24"/>
        </w:rPr>
        <w:t>,</w:t>
      </w:r>
      <w:r w:rsidR="00236F25" w:rsidRPr="0016668C">
        <w:rPr>
          <w:rFonts w:ascii="Verdana" w:hAnsi="Verdana"/>
          <w:sz w:val="24"/>
          <w:szCs w:val="24"/>
        </w:rPr>
        <w:t xml:space="preserve"> desconocía el paradero del accionante</w:t>
      </w:r>
      <w:r w:rsidR="00765CCA" w:rsidRPr="0016668C">
        <w:rPr>
          <w:rFonts w:ascii="Verdana" w:hAnsi="Verdana"/>
          <w:sz w:val="24"/>
          <w:szCs w:val="24"/>
        </w:rPr>
        <w:t>. En las diligencias ante la Comisaría de Familia no se observó direcci</w:t>
      </w:r>
      <w:r w:rsidR="00BA1803" w:rsidRPr="0016668C">
        <w:rPr>
          <w:rFonts w:ascii="Verdana" w:hAnsi="Verdana"/>
          <w:sz w:val="24"/>
          <w:szCs w:val="24"/>
        </w:rPr>
        <w:t>ón alguna del actor, pero de todas maneras</w:t>
      </w:r>
      <w:r w:rsidR="00566411" w:rsidRPr="0016668C">
        <w:rPr>
          <w:rFonts w:ascii="Verdana" w:hAnsi="Verdana"/>
          <w:sz w:val="24"/>
          <w:szCs w:val="24"/>
        </w:rPr>
        <w:t>,</w:t>
      </w:r>
      <w:r w:rsidR="00BA1803" w:rsidRPr="0016668C">
        <w:rPr>
          <w:rFonts w:ascii="Verdana" w:hAnsi="Verdana"/>
          <w:sz w:val="24"/>
          <w:szCs w:val="24"/>
        </w:rPr>
        <w:t xml:space="preserve"> al tratarse de </w:t>
      </w:r>
      <w:r w:rsidR="000B2712" w:rsidRPr="0016668C">
        <w:rPr>
          <w:rFonts w:ascii="Verdana" w:hAnsi="Verdana"/>
          <w:sz w:val="24"/>
          <w:szCs w:val="24"/>
        </w:rPr>
        <w:t>actuaciones</w:t>
      </w:r>
      <w:r w:rsidR="00BA1803" w:rsidRPr="0016668C">
        <w:rPr>
          <w:rFonts w:ascii="Verdana" w:hAnsi="Verdana"/>
          <w:sz w:val="24"/>
          <w:szCs w:val="24"/>
        </w:rPr>
        <w:t xml:space="preserve"> realizadas hace varios años</w:t>
      </w:r>
      <w:r w:rsidR="000B2712" w:rsidRPr="0016668C">
        <w:rPr>
          <w:rFonts w:ascii="Verdana" w:hAnsi="Verdana"/>
          <w:sz w:val="24"/>
          <w:szCs w:val="24"/>
        </w:rPr>
        <w:t>,</w:t>
      </w:r>
      <w:r w:rsidR="00BA1803" w:rsidRPr="0016668C">
        <w:rPr>
          <w:rFonts w:ascii="Verdana" w:hAnsi="Verdana"/>
          <w:sz w:val="24"/>
          <w:szCs w:val="24"/>
        </w:rPr>
        <w:t xml:space="preserve"> el citado señor pudo haber cambiado de residencia. El proceso de pérdida de la patria potestad fue tramitado de </w:t>
      </w:r>
      <w:r w:rsidR="00381BAB" w:rsidRPr="0016668C">
        <w:rPr>
          <w:rFonts w:ascii="Verdana" w:hAnsi="Verdana"/>
          <w:sz w:val="24"/>
          <w:szCs w:val="24"/>
        </w:rPr>
        <w:t>conformidad</w:t>
      </w:r>
      <w:r w:rsidR="00BA1803" w:rsidRPr="0016668C">
        <w:rPr>
          <w:rFonts w:ascii="Verdana" w:hAnsi="Verdana"/>
          <w:sz w:val="24"/>
          <w:szCs w:val="24"/>
        </w:rPr>
        <w:t xml:space="preserve"> con los parámetros legales</w:t>
      </w:r>
      <w:r w:rsidR="00381BAB" w:rsidRPr="0016668C">
        <w:rPr>
          <w:rFonts w:ascii="Verdana" w:hAnsi="Verdana"/>
          <w:sz w:val="24"/>
          <w:szCs w:val="24"/>
        </w:rPr>
        <w:t xml:space="preserve">. </w:t>
      </w:r>
      <w:r w:rsidR="000B2712" w:rsidRPr="0016668C">
        <w:rPr>
          <w:rFonts w:ascii="Verdana" w:hAnsi="Verdana"/>
          <w:sz w:val="24"/>
          <w:szCs w:val="24"/>
        </w:rPr>
        <w:t>No obstante</w:t>
      </w:r>
      <w:r w:rsidR="00381BAB" w:rsidRPr="0016668C">
        <w:rPr>
          <w:rFonts w:ascii="Verdana" w:hAnsi="Verdana"/>
          <w:sz w:val="24"/>
          <w:szCs w:val="24"/>
        </w:rPr>
        <w:t>, si de acuerdo con las pruebas aportadas en esta</w:t>
      </w:r>
      <w:r w:rsidR="000B2712" w:rsidRPr="0016668C">
        <w:rPr>
          <w:rFonts w:ascii="Verdana" w:hAnsi="Verdana"/>
          <w:sz w:val="24"/>
          <w:szCs w:val="24"/>
        </w:rPr>
        <w:t xml:space="preserve"> acción</w:t>
      </w:r>
      <w:r w:rsidR="00381BAB" w:rsidRPr="0016668C">
        <w:rPr>
          <w:rFonts w:ascii="Verdana" w:hAnsi="Verdana"/>
          <w:sz w:val="24"/>
          <w:szCs w:val="24"/>
        </w:rPr>
        <w:t xml:space="preserve"> constitucional</w:t>
      </w:r>
      <w:r w:rsidR="00566411" w:rsidRPr="0016668C">
        <w:rPr>
          <w:rFonts w:ascii="Verdana" w:hAnsi="Verdana"/>
          <w:sz w:val="24"/>
          <w:szCs w:val="24"/>
        </w:rPr>
        <w:t>,</w:t>
      </w:r>
      <w:r w:rsidR="00381BAB" w:rsidRPr="0016668C">
        <w:rPr>
          <w:rFonts w:ascii="Verdana" w:hAnsi="Verdana"/>
          <w:sz w:val="24"/>
          <w:szCs w:val="24"/>
        </w:rPr>
        <w:t xml:space="preserve"> se confirma que la citada señora </w:t>
      </w:r>
      <w:r w:rsidR="00392A21" w:rsidRPr="0016668C">
        <w:rPr>
          <w:rFonts w:ascii="Verdana" w:hAnsi="Verdana"/>
          <w:sz w:val="24"/>
          <w:szCs w:val="24"/>
        </w:rPr>
        <w:t>sabía dónde contactar al demandante</w:t>
      </w:r>
      <w:r w:rsidR="00B305A5" w:rsidRPr="0016668C">
        <w:rPr>
          <w:rFonts w:ascii="Verdana" w:hAnsi="Verdana"/>
          <w:sz w:val="24"/>
          <w:szCs w:val="24"/>
        </w:rPr>
        <w:t>,</w:t>
      </w:r>
      <w:r w:rsidR="00392A21" w:rsidRPr="0016668C">
        <w:rPr>
          <w:rFonts w:ascii="Verdana" w:hAnsi="Verdana"/>
          <w:sz w:val="24"/>
          <w:szCs w:val="24"/>
        </w:rPr>
        <w:t xml:space="preserve"> se deberá revisar la decisión adoptada por el Juzgado Segundo de Familia</w:t>
      </w:r>
      <w:r w:rsidR="00566411" w:rsidRPr="0016668C">
        <w:rPr>
          <w:rFonts w:ascii="Verdana" w:hAnsi="Verdana"/>
          <w:sz w:val="24"/>
          <w:szCs w:val="24"/>
        </w:rPr>
        <w:t>,</w:t>
      </w:r>
      <w:r w:rsidR="00392A21" w:rsidRPr="0016668C">
        <w:rPr>
          <w:rFonts w:ascii="Verdana" w:hAnsi="Verdana"/>
          <w:sz w:val="24"/>
          <w:szCs w:val="24"/>
        </w:rPr>
        <w:t xml:space="preserve"> </w:t>
      </w:r>
      <w:r w:rsidR="00E752D9" w:rsidRPr="0016668C">
        <w:rPr>
          <w:rFonts w:ascii="Verdana" w:hAnsi="Verdana"/>
          <w:sz w:val="24"/>
          <w:szCs w:val="24"/>
        </w:rPr>
        <w:t>pues el menor solo puede ser desvinculado de su progenitor cuando se comprueben los hechos qu</w:t>
      </w:r>
      <w:r w:rsidR="00B305A5" w:rsidRPr="0016668C">
        <w:rPr>
          <w:rFonts w:ascii="Verdana" w:hAnsi="Verdana"/>
          <w:sz w:val="24"/>
          <w:szCs w:val="24"/>
        </w:rPr>
        <w:t>e fundamentan la causal</w:t>
      </w:r>
      <w:r w:rsidR="00E752D9" w:rsidRPr="0016668C">
        <w:rPr>
          <w:rFonts w:ascii="Verdana" w:hAnsi="Verdana"/>
          <w:sz w:val="24"/>
          <w:szCs w:val="24"/>
        </w:rPr>
        <w:t xml:space="preserve"> del artículo 315 numeral 2 del Código Civil</w:t>
      </w:r>
      <w:r w:rsidR="00B305A5" w:rsidRPr="0016668C">
        <w:rPr>
          <w:rFonts w:ascii="Verdana" w:hAnsi="Verdana"/>
          <w:sz w:val="24"/>
          <w:szCs w:val="24"/>
        </w:rPr>
        <w:t>, invocada en este caso</w:t>
      </w:r>
      <w:r w:rsidR="00E752D9" w:rsidRPr="0016668C">
        <w:rPr>
          <w:rFonts w:ascii="Verdana" w:hAnsi="Verdana"/>
          <w:sz w:val="24"/>
          <w:szCs w:val="24"/>
        </w:rPr>
        <w:t>.</w:t>
      </w:r>
    </w:p>
    <w:p w:rsidR="00BB18C7" w:rsidRPr="0016668C" w:rsidRDefault="00BB18C7" w:rsidP="009E608C">
      <w:pPr>
        <w:tabs>
          <w:tab w:val="left" w:pos="0"/>
          <w:tab w:val="left" w:pos="142"/>
        </w:tabs>
        <w:spacing w:line="360" w:lineRule="auto"/>
        <w:jc w:val="both"/>
        <w:rPr>
          <w:rFonts w:ascii="Verdana" w:hAnsi="Verdana"/>
          <w:sz w:val="24"/>
          <w:szCs w:val="24"/>
        </w:rPr>
      </w:pPr>
    </w:p>
    <w:p w:rsidR="006D7B56" w:rsidRPr="0016668C" w:rsidRDefault="00BB18C7"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2.2 </w:t>
      </w:r>
      <w:r w:rsidR="00941341" w:rsidRPr="0016668C">
        <w:rPr>
          <w:rFonts w:ascii="Verdana" w:hAnsi="Verdana"/>
          <w:sz w:val="24"/>
          <w:szCs w:val="24"/>
        </w:rPr>
        <w:t>El Juez Segundo de Familia señaló que dejaba al criterio de esta Sala la actuación judicial adelantada dentro del proceso de privación de la patria</w:t>
      </w:r>
      <w:r w:rsidR="00B305A5" w:rsidRPr="0016668C">
        <w:rPr>
          <w:rFonts w:ascii="Verdana" w:hAnsi="Verdana"/>
          <w:sz w:val="24"/>
          <w:szCs w:val="24"/>
        </w:rPr>
        <w:t xml:space="preserve"> potestad</w:t>
      </w:r>
      <w:r w:rsidR="00941341" w:rsidRPr="0016668C">
        <w:rPr>
          <w:rFonts w:ascii="Verdana" w:hAnsi="Verdana"/>
          <w:sz w:val="24"/>
          <w:szCs w:val="24"/>
        </w:rPr>
        <w:t xml:space="preserve"> </w:t>
      </w:r>
      <w:r w:rsidR="00233B7B" w:rsidRPr="0016668C">
        <w:rPr>
          <w:rFonts w:ascii="Verdana" w:hAnsi="Verdana"/>
          <w:sz w:val="24"/>
          <w:szCs w:val="24"/>
        </w:rPr>
        <w:t xml:space="preserve">promovido por la señora Rosa </w:t>
      </w:r>
      <w:r w:rsidR="00486D8B" w:rsidRPr="0016668C">
        <w:rPr>
          <w:rFonts w:ascii="Verdana" w:hAnsi="Verdana"/>
          <w:sz w:val="24"/>
          <w:szCs w:val="24"/>
        </w:rPr>
        <w:t>Daniela Amaya Arias en representación de</w:t>
      </w:r>
      <w:r w:rsidR="00B305A5" w:rsidRPr="0016668C">
        <w:rPr>
          <w:rFonts w:ascii="Verdana" w:hAnsi="Verdana"/>
          <w:sz w:val="24"/>
          <w:szCs w:val="24"/>
        </w:rPr>
        <w:t xml:space="preserve"> su hijo</w:t>
      </w:r>
      <w:r w:rsidR="00486D8B" w:rsidRPr="0016668C">
        <w:rPr>
          <w:rFonts w:ascii="Verdana" w:hAnsi="Verdana"/>
          <w:sz w:val="24"/>
          <w:szCs w:val="24"/>
        </w:rPr>
        <w:t xml:space="preserve"> Santiago Vallejo Amaya, en el cual, </w:t>
      </w:r>
      <w:r w:rsidR="008F2C14" w:rsidRPr="0016668C">
        <w:rPr>
          <w:rFonts w:ascii="Verdana" w:hAnsi="Verdana"/>
          <w:sz w:val="24"/>
          <w:szCs w:val="24"/>
        </w:rPr>
        <w:t>de conformidad con</w:t>
      </w:r>
      <w:r w:rsidR="00486D8B" w:rsidRPr="0016668C">
        <w:rPr>
          <w:rFonts w:ascii="Verdana" w:hAnsi="Verdana"/>
          <w:sz w:val="24"/>
          <w:szCs w:val="24"/>
        </w:rPr>
        <w:t xml:space="preserve"> lo manifestado por la parte actora, se</w:t>
      </w:r>
      <w:r w:rsidR="00566411" w:rsidRPr="0016668C">
        <w:rPr>
          <w:rFonts w:ascii="Verdana" w:hAnsi="Verdana"/>
          <w:sz w:val="24"/>
          <w:szCs w:val="24"/>
        </w:rPr>
        <w:t xml:space="preserve"> emplazó al</w:t>
      </w:r>
      <w:r w:rsidR="00486D8B" w:rsidRPr="0016668C">
        <w:rPr>
          <w:rFonts w:ascii="Verdana" w:hAnsi="Verdana"/>
          <w:sz w:val="24"/>
          <w:szCs w:val="24"/>
        </w:rPr>
        <w:t xml:space="preserve"> demandado</w:t>
      </w:r>
      <w:r w:rsidR="00566411" w:rsidRPr="0016668C">
        <w:rPr>
          <w:rFonts w:ascii="Verdana" w:hAnsi="Verdana"/>
          <w:sz w:val="24"/>
          <w:szCs w:val="24"/>
        </w:rPr>
        <w:t xml:space="preserve"> en los términos del </w:t>
      </w:r>
      <w:r w:rsidR="00486D8B" w:rsidRPr="0016668C">
        <w:rPr>
          <w:rFonts w:ascii="Verdana" w:hAnsi="Verdana"/>
          <w:sz w:val="24"/>
          <w:szCs w:val="24"/>
        </w:rPr>
        <w:t>artículo 108 del Código General del Proceso.</w:t>
      </w:r>
      <w:r w:rsidR="00392A21" w:rsidRPr="0016668C">
        <w:rPr>
          <w:rFonts w:ascii="Verdana" w:hAnsi="Verdana"/>
          <w:sz w:val="24"/>
          <w:szCs w:val="24"/>
        </w:rPr>
        <w:t xml:space="preserve"> </w:t>
      </w:r>
      <w:r w:rsidR="00381BAB" w:rsidRPr="0016668C">
        <w:rPr>
          <w:rFonts w:ascii="Verdana" w:hAnsi="Verdana"/>
          <w:sz w:val="24"/>
          <w:szCs w:val="24"/>
        </w:rPr>
        <w:t xml:space="preserve"> </w:t>
      </w:r>
      <w:r w:rsidR="00BA1803" w:rsidRPr="0016668C">
        <w:rPr>
          <w:rFonts w:ascii="Verdana" w:hAnsi="Verdana"/>
          <w:sz w:val="24"/>
          <w:szCs w:val="24"/>
        </w:rPr>
        <w:t xml:space="preserve"> </w:t>
      </w:r>
    </w:p>
    <w:p w:rsidR="008A166C" w:rsidRPr="0016668C" w:rsidRDefault="008A166C" w:rsidP="009E608C">
      <w:pPr>
        <w:tabs>
          <w:tab w:val="left" w:pos="0"/>
          <w:tab w:val="left" w:pos="142"/>
        </w:tabs>
        <w:spacing w:line="360" w:lineRule="auto"/>
        <w:jc w:val="both"/>
        <w:rPr>
          <w:rFonts w:ascii="Verdana" w:hAnsi="Verdana"/>
          <w:sz w:val="24"/>
          <w:szCs w:val="24"/>
        </w:rPr>
      </w:pPr>
    </w:p>
    <w:p w:rsidR="008D1FEB" w:rsidRPr="0016668C" w:rsidRDefault="008A166C"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2.3 </w:t>
      </w:r>
      <w:r w:rsidR="008D1FEB" w:rsidRPr="0016668C">
        <w:rPr>
          <w:rFonts w:ascii="Verdana" w:hAnsi="Verdana"/>
          <w:sz w:val="24"/>
          <w:szCs w:val="24"/>
        </w:rPr>
        <w:t>El Procurador 21 Judicial II de Infancia, Adolescencia y Familia se pronunció para manifestar</w:t>
      </w:r>
      <w:r w:rsidR="007A059C" w:rsidRPr="0016668C">
        <w:rPr>
          <w:rFonts w:ascii="Verdana" w:hAnsi="Verdana"/>
          <w:sz w:val="24"/>
          <w:szCs w:val="24"/>
        </w:rPr>
        <w:t xml:space="preserve"> </w:t>
      </w:r>
      <w:r w:rsidR="00882B1D" w:rsidRPr="0016668C">
        <w:rPr>
          <w:rFonts w:ascii="Verdana" w:hAnsi="Verdana"/>
          <w:sz w:val="24"/>
          <w:szCs w:val="24"/>
        </w:rPr>
        <w:t xml:space="preserve">que </w:t>
      </w:r>
      <w:r w:rsidR="008D1FEB" w:rsidRPr="0016668C">
        <w:rPr>
          <w:rFonts w:ascii="Verdana" w:hAnsi="Verdana"/>
          <w:sz w:val="24"/>
          <w:szCs w:val="24"/>
        </w:rPr>
        <w:t>en este caso se cumplen los requisitos generales para la procedencia de la tutela pues</w:t>
      </w:r>
      <w:r w:rsidR="00B81BA0" w:rsidRPr="0016668C">
        <w:rPr>
          <w:rFonts w:ascii="Verdana" w:hAnsi="Verdana"/>
          <w:sz w:val="24"/>
          <w:szCs w:val="24"/>
        </w:rPr>
        <w:t>: a)</w:t>
      </w:r>
      <w:r w:rsidR="008D1FEB" w:rsidRPr="0016668C">
        <w:rPr>
          <w:rFonts w:ascii="Verdana" w:hAnsi="Verdana"/>
          <w:sz w:val="24"/>
          <w:szCs w:val="24"/>
        </w:rPr>
        <w:t xml:space="preserve"> al estar de por </w:t>
      </w:r>
      <w:r w:rsidR="008D1FEB" w:rsidRPr="0016668C">
        <w:rPr>
          <w:rFonts w:ascii="Verdana" w:hAnsi="Verdana"/>
          <w:sz w:val="24"/>
          <w:szCs w:val="24"/>
        </w:rPr>
        <w:lastRenderedPageBreak/>
        <w:t>medio derechos de un menor</w:t>
      </w:r>
      <w:r w:rsidR="00A0103F" w:rsidRPr="0016668C">
        <w:rPr>
          <w:rFonts w:ascii="Verdana" w:hAnsi="Verdana"/>
          <w:sz w:val="24"/>
          <w:szCs w:val="24"/>
        </w:rPr>
        <w:t xml:space="preserve"> y la garantía al debido proceso</w:t>
      </w:r>
      <w:r w:rsidR="00567BE4" w:rsidRPr="0016668C">
        <w:rPr>
          <w:rFonts w:ascii="Verdana" w:hAnsi="Verdana"/>
          <w:sz w:val="24"/>
          <w:szCs w:val="24"/>
        </w:rPr>
        <w:t>,</w:t>
      </w:r>
      <w:r w:rsidR="008D1FEB" w:rsidRPr="0016668C">
        <w:rPr>
          <w:rFonts w:ascii="Verdana" w:hAnsi="Verdana"/>
          <w:sz w:val="24"/>
          <w:szCs w:val="24"/>
        </w:rPr>
        <w:t xml:space="preserve"> el asunto </w:t>
      </w:r>
      <w:r w:rsidR="00B81BA0" w:rsidRPr="0016668C">
        <w:rPr>
          <w:rFonts w:ascii="Verdana" w:hAnsi="Verdana"/>
          <w:sz w:val="24"/>
          <w:szCs w:val="24"/>
        </w:rPr>
        <w:t>tiene relevancia constitucional; b)</w:t>
      </w:r>
      <w:r w:rsidR="008D1FEB" w:rsidRPr="0016668C">
        <w:rPr>
          <w:rFonts w:ascii="Verdana" w:hAnsi="Verdana"/>
          <w:sz w:val="24"/>
          <w:szCs w:val="24"/>
        </w:rPr>
        <w:t xml:space="preserve"> </w:t>
      </w:r>
      <w:r w:rsidR="00353959" w:rsidRPr="0016668C">
        <w:rPr>
          <w:rFonts w:ascii="Verdana" w:hAnsi="Verdana"/>
          <w:sz w:val="24"/>
          <w:szCs w:val="24"/>
        </w:rPr>
        <w:t>de conformidad con el precedente jurisprudencial de la Corte Constitucional y de la Corte Suprema de Justicia</w:t>
      </w:r>
      <w:r w:rsidR="00566411" w:rsidRPr="0016668C">
        <w:rPr>
          <w:rFonts w:ascii="Verdana" w:hAnsi="Verdana"/>
          <w:sz w:val="24"/>
          <w:szCs w:val="24"/>
        </w:rPr>
        <w:t>,</w:t>
      </w:r>
      <w:r w:rsidR="00353959" w:rsidRPr="0016668C">
        <w:rPr>
          <w:rFonts w:ascii="Verdana" w:hAnsi="Verdana"/>
          <w:sz w:val="24"/>
          <w:szCs w:val="24"/>
        </w:rPr>
        <w:t xml:space="preserve"> al acto</w:t>
      </w:r>
      <w:r w:rsidR="00B81BA0" w:rsidRPr="0016668C">
        <w:rPr>
          <w:rFonts w:ascii="Verdana" w:hAnsi="Verdana"/>
          <w:sz w:val="24"/>
          <w:szCs w:val="24"/>
        </w:rPr>
        <w:t>r</w:t>
      </w:r>
      <w:r w:rsidR="00353959" w:rsidRPr="0016668C">
        <w:rPr>
          <w:rFonts w:ascii="Verdana" w:hAnsi="Verdana"/>
          <w:sz w:val="24"/>
          <w:szCs w:val="24"/>
        </w:rPr>
        <w:t xml:space="preserve"> no le es exigible alegar la nulidad del trámite cuando fue indebidamente notificado</w:t>
      </w:r>
      <w:r w:rsidR="008F2C14" w:rsidRPr="0016668C">
        <w:rPr>
          <w:rFonts w:ascii="Verdana" w:hAnsi="Verdana"/>
          <w:sz w:val="24"/>
          <w:szCs w:val="24"/>
        </w:rPr>
        <w:t>,</w:t>
      </w:r>
      <w:r w:rsidR="00353959" w:rsidRPr="0016668C">
        <w:rPr>
          <w:rFonts w:ascii="Verdana" w:hAnsi="Verdana"/>
          <w:sz w:val="24"/>
          <w:szCs w:val="24"/>
        </w:rPr>
        <w:t xml:space="preserve"> </w:t>
      </w:r>
      <w:r w:rsidR="00B81BA0" w:rsidRPr="0016668C">
        <w:rPr>
          <w:rFonts w:ascii="Verdana" w:hAnsi="Verdana"/>
          <w:sz w:val="24"/>
          <w:szCs w:val="24"/>
        </w:rPr>
        <w:t>ni acudir al recurso de revisión, es decir que carece de otro</w:t>
      </w:r>
      <w:r w:rsidR="00A35A5A" w:rsidRPr="0016668C">
        <w:rPr>
          <w:rFonts w:ascii="Verdana" w:hAnsi="Verdana"/>
          <w:sz w:val="24"/>
          <w:szCs w:val="24"/>
        </w:rPr>
        <w:t>s</w:t>
      </w:r>
      <w:r w:rsidR="00B81BA0" w:rsidRPr="0016668C">
        <w:rPr>
          <w:rFonts w:ascii="Verdana" w:hAnsi="Verdana"/>
          <w:sz w:val="24"/>
          <w:szCs w:val="24"/>
        </w:rPr>
        <w:t xml:space="preserve"> medios de defensa judicial para dirimir la cuestión</w:t>
      </w:r>
      <w:r w:rsidR="00A35A5A" w:rsidRPr="0016668C">
        <w:rPr>
          <w:rFonts w:ascii="Verdana" w:hAnsi="Verdana"/>
          <w:sz w:val="24"/>
          <w:szCs w:val="24"/>
        </w:rPr>
        <w:t>; c) aunque la providencia que se reprocha</w:t>
      </w:r>
      <w:r w:rsidR="004E6FE7" w:rsidRPr="0016668C">
        <w:rPr>
          <w:rFonts w:ascii="Verdana" w:hAnsi="Verdana"/>
          <w:sz w:val="24"/>
          <w:szCs w:val="24"/>
        </w:rPr>
        <w:t xml:space="preserve"> fue proferida</w:t>
      </w:r>
      <w:r w:rsidR="00A35A5A" w:rsidRPr="0016668C">
        <w:rPr>
          <w:rFonts w:ascii="Verdana" w:hAnsi="Verdana"/>
          <w:sz w:val="24"/>
          <w:szCs w:val="24"/>
        </w:rPr>
        <w:t xml:space="preserve"> hace más de diez meses</w:t>
      </w:r>
      <w:r w:rsidR="0041497B" w:rsidRPr="0016668C">
        <w:rPr>
          <w:rFonts w:ascii="Verdana" w:hAnsi="Verdana"/>
          <w:sz w:val="24"/>
          <w:szCs w:val="24"/>
        </w:rPr>
        <w:t xml:space="preserve">, este término se estima como razonable si se tiene en cuenta que el actor desconocía la existencia del proceso de privación de la patria potestad; d) </w:t>
      </w:r>
      <w:r w:rsidR="00A0103F" w:rsidRPr="0016668C">
        <w:rPr>
          <w:rFonts w:ascii="Verdana" w:hAnsi="Verdana"/>
          <w:sz w:val="24"/>
          <w:szCs w:val="24"/>
        </w:rPr>
        <w:t xml:space="preserve">las irregularidades invocadas </w:t>
      </w:r>
      <w:r w:rsidR="00093AF4" w:rsidRPr="0016668C">
        <w:rPr>
          <w:rFonts w:ascii="Verdana" w:hAnsi="Verdana"/>
          <w:sz w:val="24"/>
          <w:szCs w:val="24"/>
        </w:rPr>
        <w:t xml:space="preserve">son </w:t>
      </w:r>
      <w:r w:rsidR="004E6FE7" w:rsidRPr="0016668C">
        <w:rPr>
          <w:rFonts w:ascii="Verdana" w:hAnsi="Verdana"/>
          <w:sz w:val="24"/>
          <w:szCs w:val="24"/>
        </w:rPr>
        <w:t>decisivas en el fallo criticado</w:t>
      </w:r>
      <w:r w:rsidR="008D1FEB" w:rsidRPr="0016668C">
        <w:rPr>
          <w:rFonts w:ascii="Verdana" w:hAnsi="Verdana"/>
          <w:sz w:val="24"/>
          <w:szCs w:val="24"/>
        </w:rPr>
        <w:t xml:space="preserve"> y</w:t>
      </w:r>
      <w:r w:rsidR="0041497B" w:rsidRPr="0016668C">
        <w:rPr>
          <w:rFonts w:ascii="Verdana" w:hAnsi="Verdana"/>
          <w:sz w:val="24"/>
          <w:szCs w:val="24"/>
        </w:rPr>
        <w:t xml:space="preserve"> e)</w:t>
      </w:r>
      <w:r w:rsidR="008D1FEB" w:rsidRPr="0016668C">
        <w:rPr>
          <w:rFonts w:ascii="Verdana" w:hAnsi="Verdana"/>
          <w:sz w:val="24"/>
          <w:szCs w:val="24"/>
        </w:rPr>
        <w:t xml:space="preserve"> no se trata de tutela contra tutela.</w:t>
      </w:r>
    </w:p>
    <w:p w:rsidR="008D1FEB" w:rsidRPr="0016668C" w:rsidRDefault="008D1FEB" w:rsidP="009E608C">
      <w:pPr>
        <w:tabs>
          <w:tab w:val="left" w:pos="0"/>
          <w:tab w:val="left" w:pos="142"/>
        </w:tabs>
        <w:spacing w:line="360" w:lineRule="auto"/>
        <w:jc w:val="both"/>
        <w:rPr>
          <w:rFonts w:ascii="Verdana" w:hAnsi="Verdana"/>
          <w:sz w:val="24"/>
          <w:szCs w:val="24"/>
        </w:rPr>
      </w:pPr>
    </w:p>
    <w:p w:rsidR="008A166C" w:rsidRPr="0016668C" w:rsidRDefault="003D690A"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También </w:t>
      </w:r>
      <w:r w:rsidR="008D1FEB" w:rsidRPr="0016668C">
        <w:rPr>
          <w:rFonts w:ascii="Verdana" w:hAnsi="Verdana"/>
          <w:sz w:val="24"/>
          <w:szCs w:val="24"/>
        </w:rPr>
        <w:t>los</w:t>
      </w:r>
      <w:r w:rsidRPr="0016668C">
        <w:rPr>
          <w:rFonts w:ascii="Verdana" w:hAnsi="Verdana"/>
          <w:sz w:val="24"/>
          <w:szCs w:val="24"/>
        </w:rPr>
        <w:t xml:space="preserve"> presupuestos </w:t>
      </w:r>
      <w:r w:rsidR="008D1FEB" w:rsidRPr="0016668C">
        <w:rPr>
          <w:rFonts w:ascii="Verdana" w:hAnsi="Verdana"/>
          <w:sz w:val="24"/>
          <w:szCs w:val="24"/>
        </w:rPr>
        <w:t>específicos,</w:t>
      </w:r>
      <w:r w:rsidR="00DF4302" w:rsidRPr="0016668C">
        <w:rPr>
          <w:rFonts w:ascii="Verdana" w:hAnsi="Verdana"/>
          <w:sz w:val="24"/>
          <w:szCs w:val="24"/>
        </w:rPr>
        <w:t xml:space="preserve"> como quiera que en el expediente que contiene el citado proceso obra un acta de conciliación de cuota alimentaria celebrada en el año 2014 ante la Comisar</w:t>
      </w:r>
      <w:r w:rsidR="00631060" w:rsidRPr="0016668C">
        <w:rPr>
          <w:rFonts w:ascii="Verdana" w:hAnsi="Verdana"/>
          <w:sz w:val="24"/>
          <w:szCs w:val="24"/>
        </w:rPr>
        <w:t xml:space="preserve">ía de Familia de Dosquebradas, es decir que se pudo acudir a esta entidad para indagar por el paradero del </w:t>
      </w:r>
      <w:r w:rsidR="004E6FE7" w:rsidRPr="0016668C">
        <w:rPr>
          <w:rFonts w:ascii="Verdana" w:hAnsi="Verdana"/>
          <w:sz w:val="24"/>
          <w:szCs w:val="24"/>
        </w:rPr>
        <w:t>accionante</w:t>
      </w:r>
      <w:r w:rsidR="00631060" w:rsidRPr="0016668C">
        <w:rPr>
          <w:rFonts w:ascii="Verdana" w:hAnsi="Verdana"/>
          <w:sz w:val="24"/>
          <w:szCs w:val="24"/>
        </w:rPr>
        <w:t xml:space="preserve">. </w:t>
      </w:r>
      <w:r w:rsidR="00AC3FA9" w:rsidRPr="0016668C">
        <w:rPr>
          <w:rFonts w:ascii="Verdana" w:hAnsi="Verdana"/>
          <w:sz w:val="24"/>
          <w:szCs w:val="24"/>
        </w:rPr>
        <w:t xml:space="preserve">De igual manera, </w:t>
      </w:r>
      <w:r w:rsidR="00631060" w:rsidRPr="0016668C">
        <w:rPr>
          <w:rFonts w:ascii="Verdana" w:hAnsi="Verdana"/>
          <w:sz w:val="24"/>
          <w:szCs w:val="24"/>
        </w:rPr>
        <w:t xml:space="preserve">el curador ad </w:t>
      </w:r>
      <w:proofErr w:type="spellStart"/>
      <w:r w:rsidR="00631060" w:rsidRPr="0016668C">
        <w:rPr>
          <w:rFonts w:ascii="Verdana" w:hAnsi="Verdana"/>
          <w:sz w:val="24"/>
          <w:szCs w:val="24"/>
        </w:rPr>
        <w:t>litem</w:t>
      </w:r>
      <w:proofErr w:type="spellEnd"/>
      <w:r w:rsidR="00631060" w:rsidRPr="0016668C">
        <w:rPr>
          <w:rFonts w:ascii="Verdana" w:hAnsi="Verdana"/>
          <w:sz w:val="24"/>
          <w:szCs w:val="24"/>
        </w:rPr>
        <w:t xml:space="preserve"> que lo represent</w:t>
      </w:r>
      <w:r w:rsidR="00AC3FA9" w:rsidRPr="0016668C">
        <w:rPr>
          <w:rFonts w:ascii="Verdana" w:hAnsi="Verdana"/>
          <w:sz w:val="24"/>
          <w:szCs w:val="24"/>
        </w:rPr>
        <w:t xml:space="preserve">ó </w:t>
      </w:r>
      <w:r w:rsidR="000472ED" w:rsidRPr="0016668C">
        <w:rPr>
          <w:rFonts w:ascii="Verdana" w:hAnsi="Verdana"/>
          <w:sz w:val="24"/>
          <w:szCs w:val="24"/>
        </w:rPr>
        <w:t>incumplió sus deberes como auxiliar de la justicia al omitir indagar sobre tal circunstancia.</w:t>
      </w:r>
      <w:r w:rsidR="00C741F6" w:rsidRPr="0016668C">
        <w:rPr>
          <w:rFonts w:ascii="Verdana" w:hAnsi="Verdana"/>
          <w:sz w:val="24"/>
          <w:szCs w:val="24"/>
        </w:rPr>
        <w:t xml:space="preserve"> A esto se suma el desconocimiento de los principios de lealtad procesal y de </w:t>
      </w:r>
      <w:r w:rsidR="00AC3FA9" w:rsidRPr="0016668C">
        <w:rPr>
          <w:rFonts w:ascii="Verdana" w:hAnsi="Verdana"/>
          <w:sz w:val="24"/>
          <w:szCs w:val="24"/>
        </w:rPr>
        <w:t>satisfacción</w:t>
      </w:r>
      <w:r w:rsidR="00C741F6" w:rsidRPr="0016668C">
        <w:rPr>
          <w:rFonts w:ascii="Verdana" w:hAnsi="Verdana"/>
          <w:sz w:val="24"/>
          <w:szCs w:val="24"/>
        </w:rPr>
        <w:t xml:space="preserve"> de las cargas procesales</w:t>
      </w:r>
      <w:r w:rsidR="000F742E" w:rsidRPr="0016668C">
        <w:rPr>
          <w:rFonts w:ascii="Verdana" w:hAnsi="Verdana"/>
          <w:sz w:val="24"/>
          <w:szCs w:val="24"/>
        </w:rPr>
        <w:t xml:space="preserve">, por parte de la </w:t>
      </w:r>
      <w:r w:rsidR="004F65B7" w:rsidRPr="0016668C">
        <w:rPr>
          <w:rFonts w:ascii="Verdana" w:hAnsi="Verdana"/>
          <w:sz w:val="24"/>
          <w:szCs w:val="24"/>
        </w:rPr>
        <w:t>señora Rosa Daniela Amaya Arias</w:t>
      </w:r>
      <w:r w:rsidR="000F742E" w:rsidRPr="0016668C">
        <w:rPr>
          <w:rFonts w:ascii="Verdana" w:hAnsi="Verdana"/>
          <w:sz w:val="24"/>
          <w:szCs w:val="24"/>
        </w:rPr>
        <w:t xml:space="preserve">, quien durante el trámite del proceso fue citada por el señor </w:t>
      </w:r>
      <w:r w:rsidR="0011195A" w:rsidRPr="0016668C">
        <w:rPr>
          <w:rFonts w:ascii="Verdana" w:hAnsi="Verdana"/>
          <w:sz w:val="24"/>
          <w:szCs w:val="24"/>
        </w:rPr>
        <w:t xml:space="preserve">Luis Gilberto Vallejo Peláez a audiencia de conciliación de regulación de visitas, a la </w:t>
      </w:r>
      <w:r w:rsidR="00566411" w:rsidRPr="0016668C">
        <w:rPr>
          <w:rFonts w:ascii="Verdana" w:hAnsi="Verdana"/>
          <w:sz w:val="24"/>
          <w:szCs w:val="24"/>
        </w:rPr>
        <w:t>que</w:t>
      </w:r>
      <w:r w:rsidR="0011195A" w:rsidRPr="0016668C">
        <w:rPr>
          <w:rFonts w:ascii="Verdana" w:hAnsi="Verdana"/>
          <w:sz w:val="24"/>
          <w:szCs w:val="24"/>
        </w:rPr>
        <w:t xml:space="preserve"> no asistió, y al parecer sostenía comunicación con él por medio de redes sociales.</w:t>
      </w:r>
      <w:r w:rsidR="00C741F6" w:rsidRPr="0016668C">
        <w:rPr>
          <w:rFonts w:ascii="Verdana" w:hAnsi="Verdana"/>
          <w:sz w:val="24"/>
          <w:szCs w:val="24"/>
        </w:rPr>
        <w:t xml:space="preserve"> </w:t>
      </w:r>
      <w:r w:rsidR="005D1CD9" w:rsidRPr="0016668C">
        <w:rPr>
          <w:rFonts w:ascii="Verdana" w:hAnsi="Verdana"/>
          <w:sz w:val="24"/>
          <w:szCs w:val="24"/>
        </w:rPr>
        <w:t>Por tanto pidió se conced</w:t>
      </w:r>
      <w:r w:rsidR="00566411" w:rsidRPr="0016668C">
        <w:rPr>
          <w:rFonts w:ascii="Verdana" w:hAnsi="Verdana"/>
          <w:sz w:val="24"/>
          <w:szCs w:val="24"/>
        </w:rPr>
        <w:t>ier</w:t>
      </w:r>
      <w:r w:rsidR="005D1CD9" w:rsidRPr="0016668C">
        <w:rPr>
          <w:rFonts w:ascii="Verdana" w:hAnsi="Verdana"/>
          <w:sz w:val="24"/>
          <w:szCs w:val="24"/>
        </w:rPr>
        <w:t>a el amparo</w:t>
      </w:r>
      <w:r w:rsidR="00566411" w:rsidRPr="0016668C">
        <w:rPr>
          <w:rFonts w:ascii="Verdana" w:hAnsi="Verdana"/>
          <w:sz w:val="24"/>
          <w:szCs w:val="24"/>
        </w:rPr>
        <w:t xml:space="preserve"> solicitado</w:t>
      </w:r>
      <w:r w:rsidR="005D1CD9" w:rsidRPr="0016668C">
        <w:rPr>
          <w:rFonts w:ascii="Verdana" w:hAnsi="Verdana"/>
          <w:sz w:val="24"/>
          <w:szCs w:val="24"/>
        </w:rPr>
        <w:t>.</w:t>
      </w:r>
    </w:p>
    <w:p w:rsidR="008A166C" w:rsidRPr="0016668C" w:rsidRDefault="008A166C" w:rsidP="009E608C">
      <w:pPr>
        <w:tabs>
          <w:tab w:val="left" w:pos="0"/>
          <w:tab w:val="left" w:pos="142"/>
        </w:tabs>
        <w:spacing w:line="360" w:lineRule="auto"/>
        <w:jc w:val="both"/>
        <w:rPr>
          <w:rFonts w:ascii="Verdana" w:hAnsi="Verdana"/>
          <w:sz w:val="24"/>
          <w:szCs w:val="24"/>
        </w:rPr>
      </w:pPr>
    </w:p>
    <w:p w:rsidR="008A166C" w:rsidRPr="0016668C" w:rsidRDefault="008A166C"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De otro lado solicitó la vinculación del Dr. </w:t>
      </w:r>
      <w:r w:rsidRPr="0016668C">
        <w:rPr>
          <w:rFonts w:ascii="Verdana" w:hAnsi="Verdana"/>
          <w:sz w:val="24"/>
          <w:szCs w:val="24"/>
          <w:lang w:val="es-ES"/>
        </w:rPr>
        <w:t xml:space="preserve">Augusto Castaño Mejía, quien fungió como curador ad </w:t>
      </w:r>
      <w:proofErr w:type="spellStart"/>
      <w:r w:rsidRPr="0016668C">
        <w:rPr>
          <w:rFonts w:ascii="Verdana" w:hAnsi="Verdana"/>
          <w:sz w:val="24"/>
          <w:szCs w:val="24"/>
          <w:lang w:val="es-ES"/>
        </w:rPr>
        <w:t>litem</w:t>
      </w:r>
      <w:proofErr w:type="spellEnd"/>
      <w:r w:rsidRPr="0016668C">
        <w:rPr>
          <w:rFonts w:ascii="Verdana" w:hAnsi="Verdana"/>
          <w:sz w:val="24"/>
          <w:szCs w:val="24"/>
          <w:lang w:val="es-ES"/>
        </w:rPr>
        <w:t xml:space="preserve"> del accionante dentro del referido proceso de privación de la patria potestad.</w:t>
      </w:r>
    </w:p>
    <w:p w:rsidR="00F57ABB" w:rsidRPr="0016668C" w:rsidRDefault="00F57ABB" w:rsidP="009E608C">
      <w:pPr>
        <w:tabs>
          <w:tab w:val="left" w:pos="0"/>
          <w:tab w:val="left" w:pos="142"/>
        </w:tabs>
        <w:spacing w:line="360" w:lineRule="auto"/>
        <w:jc w:val="both"/>
        <w:rPr>
          <w:rFonts w:ascii="Verdana" w:hAnsi="Verdana"/>
          <w:sz w:val="24"/>
          <w:szCs w:val="24"/>
        </w:rPr>
      </w:pPr>
    </w:p>
    <w:p w:rsidR="00122C0A" w:rsidRPr="0016668C" w:rsidRDefault="0072274C"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3.</w:t>
      </w:r>
      <w:r w:rsidR="00122C0A" w:rsidRPr="0016668C">
        <w:rPr>
          <w:rFonts w:ascii="Verdana" w:hAnsi="Verdana"/>
          <w:sz w:val="24"/>
          <w:szCs w:val="24"/>
        </w:rPr>
        <w:t xml:space="preserve"> </w:t>
      </w:r>
      <w:r w:rsidR="000E0BC5" w:rsidRPr="0016668C">
        <w:rPr>
          <w:rFonts w:ascii="Verdana" w:hAnsi="Verdana"/>
          <w:sz w:val="24"/>
          <w:szCs w:val="24"/>
        </w:rPr>
        <w:t>L</w:t>
      </w:r>
      <w:r w:rsidR="008A166C" w:rsidRPr="0016668C">
        <w:rPr>
          <w:rFonts w:ascii="Verdana" w:hAnsi="Verdana"/>
          <w:sz w:val="24"/>
          <w:szCs w:val="24"/>
        </w:rPr>
        <w:t>os demás vinculados guardaron</w:t>
      </w:r>
      <w:r w:rsidR="000E0BC5" w:rsidRPr="0016668C">
        <w:rPr>
          <w:rFonts w:ascii="Verdana" w:hAnsi="Verdana"/>
          <w:sz w:val="24"/>
          <w:szCs w:val="24"/>
        </w:rPr>
        <w:t xml:space="preserve"> silencio</w:t>
      </w:r>
      <w:r w:rsidR="00122C0A" w:rsidRPr="0016668C">
        <w:rPr>
          <w:rFonts w:ascii="Verdana" w:hAnsi="Verdana"/>
          <w:sz w:val="24"/>
          <w:szCs w:val="24"/>
        </w:rPr>
        <w:t>.</w:t>
      </w:r>
    </w:p>
    <w:p w:rsidR="00122C0A" w:rsidRDefault="00122C0A" w:rsidP="009E608C">
      <w:pPr>
        <w:tabs>
          <w:tab w:val="left" w:pos="0"/>
          <w:tab w:val="left" w:pos="142"/>
        </w:tabs>
        <w:spacing w:line="360" w:lineRule="auto"/>
        <w:jc w:val="both"/>
        <w:rPr>
          <w:rFonts w:ascii="Verdana" w:hAnsi="Verdana"/>
          <w:b/>
          <w:sz w:val="24"/>
          <w:szCs w:val="24"/>
        </w:rPr>
      </w:pPr>
    </w:p>
    <w:p w:rsidR="0016668C" w:rsidRPr="0016668C" w:rsidRDefault="0016668C" w:rsidP="009E608C">
      <w:pPr>
        <w:tabs>
          <w:tab w:val="left" w:pos="0"/>
          <w:tab w:val="left" w:pos="142"/>
        </w:tabs>
        <w:spacing w:line="360" w:lineRule="auto"/>
        <w:jc w:val="both"/>
        <w:rPr>
          <w:rFonts w:ascii="Verdana" w:hAnsi="Verdana"/>
          <w:b/>
          <w:sz w:val="24"/>
          <w:szCs w:val="24"/>
        </w:rPr>
      </w:pPr>
    </w:p>
    <w:p w:rsidR="0001746E" w:rsidRPr="0016668C" w:rsidRDefault="0001746E" w:rsidP="009E608C">
      <w:pPr>
        <w:tabs>
          <w:tab w:val="left" w:pos="0"/>
          <w:tab w:val="left" w:pos="142"/>
        </w:tabs>
        <w:spacing w:line="360" w:lineRule="auto"/>
        <w:jc w:val="both"/>
        <w:rPr>
          <w:rFonts w:ascii="Verdana" w:hAnsi="Verdana"/>
          <w:b/>
          <w:sz w:val="24"/>
          <w:szCs w:val="24"/>
        </w:rPr>
      </w:pPr>
      <w:r w:rsidRPr="0016668C">
        <w:rPr>
          <w:rFonts w:ascii="Verdana" w:hAnsi="Verdana"/>
          <w:b/>
          <w:sz w:val="24"/>
          <w:szCs w:val="24"/>
        </w:rPr>
        <w:lastRenderedPageBreak/>
        <w:t xml:space="preserve">C O N S I D E R A C I O N E S </w:t>
      </w:r>
    </w:p>
    <w:p w:rsidR="0001746E" w:rsidRPr="0016668C" w:rsidRDefault="0001746E" w:rsidP="009E608C">
      <w:pPr>
        <w:tabs>
          <w:tab w:val="left" w:pos="0"/>
          <w:tab w:val="left" w:pos="142"/>
        </w:tabs>
        <w:spacing w:line="360" w:lineRule="auto"/>
        <w:jc w:val="both"/>
        <w:rPr>
          <w:rFonts w:ascii="Verdana" w:hAnsi="Verdana"/>
          <w:sz w:val="24"/>
          <w:szCs w:val="24"/>
        </w:rPr>
      </w:pPr>
    </w:p>
    <w:p w:rsidR="004C1A5A" w:rsidRPr="0016668C" w:rsidRDefault="00425777"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1. </w:t>
      </w:r>
      <w:r w:rsidR="004C1A5A" w:rsidRPr="0016668C">
        <w:rPr>
          <w:rFonts w:ascii="Verdana" w:hAnsi="Verdana"/>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16668C" w:rsidRDefault="003A5A7F" w:rsidP="009E608C">
      <w:pPr>
        <w:tabs>
          <w:tab w:val="left" w:pos="-720"/>
          <w:tab w:val="left" w:pos="0"/>
          <w:tab w:val="left" w:pos="142"/>
        </w:tabs>
        <w:suppressAutoHyphens/>
        <w:spacing w:line="360" w:lineRule="auto"/>
        <w:jc w:val="both"/>
        <w:rPr>
          <w:rFonts w:ascii="Verdana" w:hAnsi="Verdana"/>
          <w:sz w:val="24"/>
          <w:szCs w:val="24"/>
        </w:rPr>
      </w:pPr>
    </w:p>
    <w:p w:rsidR="008859CA" w:rsidRPr="0016668C" w:rsidRDefault="003A5A7F" w:rsidP="009E608C">
      <w:pPr>
        <w:tabs>
          <w:tab w:val="left" w:pos="-720"/>
          <w:tab w:val="left" w:pos="0"/>
          <w:tab w:val="left" w:pos="142"/>
        </w:tabs>
        <w:suppressAutoHyphens/>
        <w:spacing w:line="360" w:lineRule="auto"/>
        <w:jc w:val="both"/>
        <w:rPr>
          <w:rFonts w:ascii="Verdana" w:hAnsi="Verdana"/>
          <w:sz w:val="24"/>
          <w:szCs w:val="24"/>
        </w:rPr>
      </w:pPr>
      <w:r w:rsidRPr="0016668C">
        <w:rPr>
          <w:rFonts w:ascii="Verdana" w:hAnsi="Verdana"/>
          <w:sz w:val="24"/>
          <w:szCs w:val="24"/>
        </w:rPr>
        <w:t xml:space="preserve">2. </w:t>
      </w:r>
      <w:r w:rsidR="008859CA" w:rsidRPr="0016668C">
        <w:rPr>
          <w:rFonts w:ascii="Verdana" w:hAnsi="Verdana"/>
          <w:sz w:val="24"/>
          <w:szCs w:val="24"/>
        </w:rPr>
        <w:t>Corresponde a es</w:t>
      </w:r>
      <w:r w:rsidR="00FA04AA" w:rsidRPr="0016668C">
        <w:rPr>
          <w:rFonts w:ascii="Verdana" w:hAnsi="Verdana"/>
          <w:sz w:val="24"/>
          <w:szCs w:val="24"/>
        </w:rPr>
        <w:t>t</w:t>
      </w:r>
      <w:r w:rsidR="008859CA" w:rsidRPr="0016668C">
        <w:rPr>
          <w:rFonts w:ascii="Verdana" w:hAnsi="Verdana"/>
          <w:sz w:val="24"/>
          <w:szCs w:val="24"/>
        </w:rPr>
        <w:t>a Sala decidir</w:t>
      </w:r>
      <w:r w:rsidR="00866941" w:rsidRPr="0016668C">
        <w:rPr>
          <w:rFonts w:ascii="Verdana" w:hAnsi="Verdana"/>
          <w:sz w:val="24"/>
          <w:szCs w:val="24"/>
        </w:rPr>
        <w:t xml:space="preserve"> si </w:t>
      </w:r>
      <w:r w:rsidR="008859CA" w:rsidRPr="0016668C">
        <w:rPr>
          <w:rFonts w:ascii="Verdana" w:hAnsi="Verdana"/>
          <w:sz w:val="24"/>
          <w:szCs w:val="24"/>
        </w:rPr>
        <w:t xml:space="preserve">procede la </w:t>
      </w:r>
      <w:r w:rsidR="00566411" w:rsidRPr="0016668C">
        <w:rPr>
          <w:rFonts w:ascii="Verdana" w:hAnsi="Verdana"/>
          <w:sz w:val="24"/>
          <w:szCs w:val="24"/>
        </w:rPr>
        <w:t xml:space="preserve">tutela </w:t>
      </w:r>
      <w:r w:rsidR="00D20C65" w:rsidRPr="0016668C">
        <w:rPr>
          <w:rFonts w:ascii="Verdana" w:hAnsi="Verdana"/>
          <w:sz w:val="24"/>
          <w:szCs w:val="24"/>
        </w:rPr>
        <w:t xml:space="preserve">para dejar sin efectos lo actuado dentro del </w:t>
      </w:r>
      <w:r w:rsidR="003074B2" w:rsidRPr="0016668C">
        <w:rPr>
          <w:rFonts w:ascii="Verdana" w:hAnsi="Verdana"/>
          <w:sz w:val="24"/>
          <w:szCs w:val="24"/>
        </w:rPr>
        <w:t>proceso de privación de la patria potestad adelantado contra el a</w:t>
      </w:r>
      <w:r w:rsidR="00497B88" w:rsidRPr="0016668C">
        <w:rPr>
          <w:rFonts w:ascii="Verdana" w:hAnsi="Verdana"/>
          <w:sz w:val="24"/>
          <w:szCs w:val="24"/>
        </w:rPr>
        <w:t>ctor</w:t>
      </w:r>
      <w:r w:rsidR="00B40D53" w:rsidRPr="0016668C">
        <w:rPr>
          <w:rFonts w:ascii="Verdana" w:hAnsi="Verdana"/>
          <w:sz w:val="24"/>
          <w:szCs w:val="24"/>
        </w:rPr>
        <w:t xml:space="preserve"> </w:t>
      </w:r>
      <w:r w:rsidR="00D20C65" w:rsidRPr="0016668C">
        <w:rPr>
          <w:rFonts w:ascii="Verdana" w:hAnsi="Verdana"/>
          <w:sz w:val="24"/>
          <w:szCs w:val="24"/>
        </w:rPr>
        <w:t>y en caso positivo</w:t>
      </w:r>
      <w:r w:rsidR="00497B88" w:rsidRPr="0016668C">
        <w:rPr>
          <w:rFonts w:ascii="Verdana" w:hAnsi="Verdana"/>
          <w:sz w:val="24"/>
          <w:szCs w:val="24"/>
        </w:rPr>
        <w:t>,</w:t>
      </w:r>
      <w:r w:rsidR="00D20C65" w:rsidRPr="0016668C">
        <w:rPr>
          <w:rFonts w:ascii="Verdana" w:hAnsi="Verdana"/>
          <w:sz w:val="24"/>
          <w:szCs w:val="24"/>
        </w:rPr>
        <w:t xml:space="preserve"> </w:t>
      </w:r>
      <w:r w:rsidR="008859CA" w:rsidRPr="0016668C">
        <w:rPr>
          <w:rFonts w:ascii="Verdana" w:hAnsi="Verdana"/>
          <w:sz w:val="24"/>
          <w:szCs w:val="24"/>
        </w:rPr>
        <w:t>si</w:t>
      </w:r>
      <w:r w:rsidR="00D20C65" w:rsidRPr="0016668C">
        <w:rPr>
          <w:rFonts w:ascii="Verdana" w:hAnsi="Verdana"/>
          <w:sz w:val="24"/>
          <w:szCs w:val="24"/>
        </w:rPr>
        <w:t xml:space="preserve"> en ese trámite</w:t>
      </w:r>
      <w:r w:rsidR="008859CA" w:rsidRPr="0016668C">
        <w:rPr>
          <w:rFonts w:ascii="Verdana" w:hAnsi="Verdana"/>
          <w:sz w:val="24"/>
          <w:szCs w:val="24"/>
        </w:rPr>
        <w:t xml:space="preserve"> la autoridad judicial demandada lesion</w:t>
      </w:r>
      <w:r w:rsidR="00024568" w:rsidRPr="0016668C">
        <w:rPr>
          <w:rFonts w:ascii="Verdana" w:hAnsi="Verdana"/>
          <w:sz w:val="24"/>
          <w:szCs w:val="24"/>
        </w:rPr>
        <w:t>ó</w:t>
      </w:r>
      <w:r w:rsidR="0061496E" w:rsidRPr="0016668C">
        <w:rPr>
          <w:rFonts w:ascii="Verdana" w:hAnsi="Verdana"/>
          <w:sz w:val="24"/>
          <w:szCs w:val="24"/>
        </w:rPr>
        <w:t xml:space="preserve"> algún derecho fundamental </w:t>
      </w:r>
      <w:r w:rsidR="008846CC" w:rsidRPr="0016668C">
        <w:rPr>
          <w:rFonts w:ascii="Verdana" w:hAnsi="Verdana"/>
          <w:sz w:val="24"/>
          <w:szCs w:val="24"/>
        </w:rPr>
        <w:t>que sea menester proteger</w:t>
      </w:r>
      <w:r w:rsidR="00D20C65" w:rsidRPr="0016668C">
        <w:rPr>
          <w:rFonts w:ascii="Verdana" w:hAnsi="Verdana"/>
          <w:sz w:val="24"/>
          <w:szCs w:val="24"/>
        </w:rPr>
        <w:t>, por una presunta indebida notificación</w:t>
      </w:r>
      <w:r w:rsidR="008859CA" w:rsidRPr="0016668C">
        <w:rPr>
          <w:rFonts w:ascii="Verdana" w:hAnsi="Verdana"/>
          <w:sz w:val="24"/>
          <w:szCs w:val="24"/>
        </w:rPr>
        <w:t>.</w:t>
      </w:r>
    </w:p>
    <w:p w:rsidR="00705AED" w:rsidRPr="0016668C" w:rsidRDefault="00705AED"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6F3A56" w:rsidRPr="0016668C" w:rsidRDefault="006A20FD"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16668C">
        <w:rPr>
          <w:rFonts w:ascii="Verdana" w:hAnsi="Verdana"/>
          <w:sz w:val="24"/>
          <w:szCs w:val="24"/>
        </w:rPr>
        <w:t>3</w:t>
      </w:r>
      <w:r w:rsidR="006F3A56" w:rsidRPr="0016668C">
        <w:rPr>
          <w:rFonts w:ascii="Verdana" w:hAnsi="Verdana"/>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6F3A56" w:rsidRPr="0016668C" w:rsidRDefault="006F3A56" w:rsidP="009E608C">
      <w:pPr>
        <w:tabs>
          <w:tab w:val="left" w:pos="-720"/>
          <w:tab w:val="left" w:pos="-567"/>
          <w:tab w:val="left" w:pos="0"/>
          <w:tab w:val="left" w:pos="142"/>
          <w:tab w:val="left" w:pos="8222"/>
          <w:tab w:val="left" w:pos="8364"/>
        </w:tabs>
        <w:spacing w:line="360" w:lineRule="auto"/>
        <w:jc w:val="both"/>
        <w:rPr>
          <w:rFonts w:ascii="Verdana" w:hAnsi="Verdana"/>
          <w:sz w:val="24"/>
          <w:szCs w:val="24"/>
        </w:rPr>
      </w:pPr>
    </w:p>
    <w:p w:rsidR="006F3A56" w:rsidRPr="0016668C" w:rsidRDefault="006F3A56" w:rsidP="009E608C">
      <w:pPr>
        <w:tabs>
          <w:tab w:val="left" w:pos="-720"/>
          <w:tab w:val="left" w:pos="-567"/>
          <w:tab w:val="left" w:pos="0"/>
          <w:tab w:val="left" w:pos="142"/>
          <w:tab w:val="left" w:pos="8222"/>
          <w:tab w:val="left" w:pos="8364"/>
        </w:tabs>
        <w:spacing w:line="360" w:lineRule="auto"/>
        <w:jc w:val="both"/>
        <w:rPr>
          <w:rFonts w:ascii="Verdana" w:hAnsi="Verdana"/>
          <w:i/>
          <w:sz w:val="24"/>
          <w:szCs w:val="24"/>
          <w:shd w:val="clear" w:color="auto" w:fill="FFFFFF"/>
        </w:rPr>
      </w:pPr>
      <w:r w:rsidRPr="0016668C">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16668C">
        <w:rPr>
          <w:rStyle w:val="apple-converted-space"/>
          <w:rFonts w:ascii="Verdana" w:hAnsi="Verdana"/>
          <w:sz w:val="24"/>
          <w:szCs w:val="24"/>
          <w:shd w:val="clear" w:color="auto" w:fill="FFFFFF"/>
        </w:rPr>
        <w:t> “</w:t>
      </w:r>
      <w:r w:rsidRPr="0016668C">
        <w:rPr>
          <w:rStyle w:val="apple-converted-space"/>
          <w:rFonts w:ascii="Verdana" w:hAnsi="Verdana"/>
          <w:i/>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16668C">
        <w:rPr>
          <w:rStyle w:val="apple-converted-space"/>
          <w:rFonts w:ascii="Verdana" w:hAnsi="Verdana"/>
          <w:i/>
          <w:sz w:val="24"/>
          <w:szCs w:val="24"/>
          <w:shd w:val="clear" w:color="auto" w:fill="FFFFFF"/>
        </w:rPr>
        <w:t>iusfundamental</w:t>
      </w:r>
      <w:proofErr w:type="spellEnd"/>
      <w:r w:rsidRPr="0016668C">
        <w:rPr>
          <w:rStyle w:val="apple-converted-space"/>
          <w:rFonts w:ascii="Verdana" w:hAnsi="Verdana"/>
          <w:i/>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w:t>
      </w:r>
      <w:r w:rsidRPr="0016668C">
        <w:rPr>
          <w:rStyle w:val="apple-converted-space"/>
          <w:rFonts w:ascii="Verdana" w:hAnsi="Verdana"/>
          <w:i/>
          <w:sz w:val="24"/>
          <w:szCs w:val="24"/>
          <w:shd w:val="clear" w:color="auto" w:fill="FFFFFF"/>
        </w:rPr>
        <w:lastRenderedPageBreak/>
        <w:t>derechos fundamentales de la parte actora. (…) (</w:t>
      </w:r>
      <w:proofErr w:type="gramStart"/>
      <w:r w:rsidRPr="0016668C">
        <w:rPr>
          <w:rStyle w:val="apple-converted-space"/>
          <w:rFonts w:ascii="Verdana" w:hAnsi="Verdana"/>
          <w:i/>
          <w:sz w:val="24"/>
          <w:szCs w:val="24"/>
          <w:shd w:val="clear" w:color="auto" w:fill="FFFFFF"/>
        </w:rPr>
        <w:t>v</w:t>
      </w:r>
      <w:proofErr w:type="gramEnd"/>
      <w:r w:rsidRPr="0016668C">
        <w:rPr>
          <w:rStyle w:val="apple-converted-space"/>
          <w:rFonts w:ascii="Verdana" w:hAnsi="Verdana"/>
          <w:i/>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16668C">
        <w:rPr>
          <w:rStyle w:val="apple-converted-space"/>
          <w:rFonts w:ascii="Verdana" w:hAnsi="Verdana"/>
          <w:sz w:val="24"/>
          <w:szCs w:val="24"/>
          <w:shd w:val="clear" w:color="auto" w:fill="FFFFFF"/>
        </w:rPr>
        <w:t>”</w:t>
      </w:r>
      <w:r w:rsidRPr="0016668C">
        <w:rPr>
          <w:rStyle w:val="Appelnotedebasdep"/>
          <w:rFonts w:ascii="Verdana" w:hAnsi="Verdana"/>
          <w:sz w:val="24"/>
          <w:szCs w:val="24"/>
          <w:shd w:val="clear" w:color="auto" w:fill="FFFFFF"/>
        </w:rPr>
        <w:footnoteReference w:id="1"/>
      </w:r>
      <w:r w:rsidRPr="0016668C">
        <w:rPr>
          <w:rFonts w:ascii="Verdana" w:hAnsi="Verdana"/>
          <w:sz w:val="24"/>
          <w:szCs w:val="24"/>
        </w:rPr>
        <w:t>.</w:t>
      </w:r>
    </w:p>
    <w:p w:rsidR="006F3A56" w:rsidRPr="0016668C" w:rsidRDefault="006F3A56" w:rsidP="009E608C">
      <w:pPr>
        <w:tabs>
          <w:tab w:val="left" w:pos="-720"/>
          <w:tab w:val="left" w:pos="-567"/>
          <w:tab w:val="left" w:pos="0"/>
          <w:tab w:val="left" w:pos="142"/>
          <w:tab w:val="left" w:pos="8222"/>
          <w:tab w:val="left" w:pos="8364"/>
        </w:tabs>
        <w:spacing w:line="360" w:lineRule="auto"/>
        <w:jc w:val="both"/>
        <w:rPr>
          <w:rFonts w:ascii="Verdana" w:hAnsi="Verdana"/>
          <w:i/>
          <w:sz w:val="24"/>
          <w:szCs w:val="24"/>
        </w:rPr>
      </w:pPr>
    </w:p>
    <w:p w:rsidR="006F3A56" w:rsidRPr="0016668C" w:rsidRDefault="006F3A56" w:rsidP="009E608C">
      <w:pPr>
        <w:tabs>
          <w:tab w:val="left" w:pos="-720"/>
          <w:tab w:val="left" w:pos="-567"/>
          <w:tab w:val="left" w:pos="0"/>
          <w:tab w:val="left" w:pos="142"/>
          <w:tab w:val="left" w:pos="8222"/>
          <w:tab w:val="left" w:pos="8364"/>
        </w:tabs>
        <w:spacing w:line="360" w:lineRule="auto"/>
        <w:jc w:val="both"/>
        <w:rPr>
          <w:rFonts w:ascii="Verdana" w:hAnsi="Verdana"/>
          <w:i/>
          <w:sz w:val="24"/>
          <w:szCs w:val="24"/>
        </w:rPr>
      </w:pPr>
      <w:r w:rsidRPr="0016668C">
        <w:rPr>
          <w:rFonts w:ascii="Verdana" w:hAnsi="Verdana"/>
          <w:sz w:val="24"/>
          <w:szCs w:val="24"/>
          <w:lang w:val="es-ES"/>
        </w:rPr>
        <w:t>Superado ese primer análisis, la Corte ha identificado como causales específicas de procedencia de la acción, las siguientes</w:t>
      </w:r>
      <w:r w:rsidRPr="0016668C">
        <w:rPr>
          <w:rFonts w:ascii="Verdana" w:hAnsi="Verdana"/>
          <w:i/>
          <w:sz w:val="24"/>
          <w:szCs w:val="24"/>
          <w:lang w:val="es-ES"/>
        </w:rPr>
        <w:t>: “</w:t>
      </w:r>
      <w:r w:rsidRPr="0016668C">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w:t>
      </w:r>
      <w:r w:rsidRPr="0016668C">
        <w:rPr>
          <w:rFonts w:ascii="Verdana" w:hAnsi="Verdana"/>
          <w:i/>
          <w:sz w:val="24"/>
          <w:szCs w:val="24"/>
        </w:rPr>
        <w:lastRenderedPageBreak/>
        <w:t>Política como un supuesto plenamente vinculante y con fuerza normativa”</w:t>
      </w:r>
      <w:r w:rsidRPr="0016668C">
        <w:rPr>
          <w:rFonts w:ascii="Verdana" w:hAnsi="Verdana"/>
          <w:i/>
          <w:sz w:val="24"/>
          <w:szCs w:val="24"/>
          <w:vertAlign w:val="superscript"/>
        </w:rPr>
        <w:footnoteReference w:id="2"/>
      </w:r>
      <w:r w:rsidRPr="0016668C">
        <w:rPr>
          <w:rFonts w:ascii="Verdana" w:hAnsi="Verdana"/>
          <w:i/>
          <w:sz w:val="24"/>
          <w:szCs w:val="24"/>
        </w:rPr>
        <w:t xml:space="preserve">. </w:t>
      </w:r>
    </w:p>
    <w:p w:rsidR="007D19B5" w:rsidRPr="0016668C" w:rsidRDefault="007D19B5" w:rsidP="009E608C">
      <w:pPr>
        <w:tabs>
          <w:tab w:val="left" w:pos="0"/>
          <w:tab w:val="left" w:pos="142"/>
        </w:tabs>
        <w:spacing w:line="360" w:lineRule="auto"/>
        <w:jc w:val="both"/>
        <w:rPr>
          <w:rFonts w:ascii="Verdana" w:hAnsi="Verdana"/>
          <w:i/>
          <w:sz w:val="24"/>
          <w:szCs w:val="24"/>
        </w:rPr>
      </w:pPr>
    </w:p>
    <w:p w:rsidR="007D19B5" w:rsidRPr="0016668C" w:rsidRDefault="007D19B5"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3. Las pruebas incorporadas al expediente, demuestran los siguientes hechos:</w:t>
      </w:r>
    </w:p>
    <w:p w:rsidR="006A20FD" w:rsidRPr="0016668C" w:rsidRDefault="006A20FD" w:rsidP="009E608C">
      <w:pPr>
        <w:tabs>
          <w:tab w:val="left" w:pos="0"/>
          <w:tab w:val="left" w:pos="142"/>
        </w:tabs>
        <w:spacing w:line="360" w:lineRule="auto"/>
        <w:jc w:val="both"/>
        <w:rPr>
          <w:rFonts w:ascii="Verdana" w:hAnsi="Verdana"/>
          <w:sz w:val="24"/>
          <w:szCs w:val="24"/>
        </w:rPr>
      </w:pPr>
    </w:p>
    <w:p w:rsidR="00BB6C49" w:rsidRPr="0016668C" w:rsidRDefault="007D19B5"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3.1</w:t>
      </w:r>
      <w:r w:rsidR="006A20FD" w:rsidRPr="0016668C">
        <w:rPr>
          <w:rFonts w:ascii="Verdana" w:hAnsi="Verdana"/>
          <w:sz w:val="24"/>
          <w:szCs w:val="24"/>
        </w:rPr>
        <w:t xml:space="preserve"> </w:t>
      </w:r>
      <w:r w:rsidR="00CD3572" w:rsidRPr="0016668C">
        <w:rPr>
          <w:rFonts w:ascii="Verdana" w:hAnsi="Verdana"/>
          <w:sz w:val="24"/>
          <w:szCs w:val="24"/>
        </w:rPr>
        <w:t xml:space="preserve">El 28 de abril de 2014, la señora Rosa Daniela Amaya Arias solicitó ante la Comisaría de Familia de Dosquebradas </w:t>
      </w:r>
      <w:r w:rsidR="00A66174" w:rsidRPr="0016668C">
        <w:rPr>
          <w:rFonts w:ascii="Verdana" w:hAnsi="Verdana"/>
          <w:sz w:val="24"/>
          <w:szCs w:val="24"/>
        </w:rPr>
        <w:t>citar a Luis Gilberto Vallejo Peláez para efecto de realizar audiencia de conciliación de alimentos. Para ese fin informó que</w:t>
      </w:r>
      <w:r w:rsidR="003226AA" w:rsidRPr="0016668C">
        <w:rPr>
          <w:rFonts w:ascii="Verdana" w:hAnsi="Verdana"/>
          <w:sz w:val="24"/>
          <w:szCs w:val="24"/>
        </w:rPr>
        <w:t xml:space="preserve"> la</w:t>
      </w:r>
      <w:r w:rsidR="00A66174" w:rsidRPr="0016668C">
        <w:rPr>
          <w:rFonts w:ascii="Verdana" w:hAnsi="Verdana"/>
          <w:sz w:val="24"/>
          <w:szCs w:val="24"/>
        </w:rPr>
        <w:t xml:space="preserve"> </w:t>
      </w:r>
      <w:r w:rsidR="003226AA" w:rsidRPr="0016668C">
        <w:rPr>
          <w:rFonts w:ascii="Verdana" w:hAnsi="Verdana"/>
          <w:sz w:val="24"/>
          <w:szCs w:val="24"/>
        </w:rPr>
        <w:t>dirección</w:t>
      </w:r>
      <w:r w:rsidR="00A66174" w:rsidRPr="0016668C">
        <w:rPr>
          <w:rFonts w:ascii="Verdana" w:hAnsi="Verdana"/>
          <w:sz w:val="24"/>
          <w:szCs w:val="24"/>
        </w:rPr>
        <w:t xml:space="preserve"> del mencionado</w:t>
      </w:r>
      <w:r w:rsidR="00BF2500" w:rsidRPr="0016668C">
        <w:rPr>
          <w:rFonts w:ascii="Verdana" w:hAnsi="Verdana"/>
          <w:sz w:val="24"/>
          <w:szCs w:val="24"/>
        </w:rPr>
        <w:t xml:space="preserve"> señor</w:t>
      </w:r>
      <w:r w:rsidR="00A66174" w:rsidRPr="0016668C">
        <w:rPr>
          <w:rFonts w:ascii="Verdana" w:hAnsi="Verdana"/>
          <w:sz w:val="24"/>
          <w:szCs w:val="24"/>
        </w:rPr>
        <w:t xml:space="preserve"> </w:t>
      </w:r>
      <w:r w:rsidR="003226AA" w:rsidRPr="0016668C">
        <w:rPr>
          <w:rFonts w:ascii="Verdana" w:hAnsi="Verdana"/>
          <w:sz w:val="24"/>
          <w:szCs w:val="24"/>
        </w:rPr>
        <w:t>era el</w:t>
      </w:r>
      <w:r w:rsidR="00264138" w:rsidRPr="0016668C">
        <w:rPr>
          <w:rFonts w:ascii="Verdana" w:hAnsi="Verdana"/>
          <w:sz w:val="24"/>
          <w:szCs w:val="24"/>
        </w:rPr>
        <w:t xml:space="preserve"> barrio Venus II manzana c casa 11</w:t>
      </w:r>
      <w:r w:rsidR="003226AA" w:rsidRPr="0016668C">
        <w:rPr>
          <w:rStyle w:val="Appelnotedebasdep"/>
          <w:rFonts w:ascii="Verdana" w:hAnsi="Verdana"/>
          <w:sz w:val="24"/>
          <w:szCs w:val="24"/>
        </w:rPr>
        <w:footnoteReference w:id="3"/>
      </w:r>
      <w:r w:rsidR="003226AA" w:rsidRPr="0016668C">
        <w:rPr>
          <w:rFonts w:ascii="Verdana" w:hAnsi="Verdana"/>
          <w:sz w:val="24"/>
          <w:szCs w:val="24"/>
        </w:rPr>
        <w:t>.</w:t>
      </w:r>
      <w:r w:rsidR="00A66174" w:rsidRPr="0016668C">
        <w:rPr>
          <w:rFonts w:ascii="Verdana" w:hAnsi="Verdana"/>
          <w:sz w:val="24"/>
          <w:szCs w:val="24"/>
        </w:rPr>
        <w:t xml:space="preserve"> </w:t>
      </w:r>
      <w:r w:rsidR="007757B1" w:rsidRPr="0016668C">
        <w:rPr>
          <w:rFonts w:ascii="Verdana" w:hAnsi="Verdana"/>
          <w:sz w:val="24"/>
          <w:szCs w:val="24"/>
        </w:rPr>
        <w:t>Admitida esa petición</w:t>
      </w:r>
      <w:r w:rsidR="00555D81" w:rsidRPr="0016668C">
        <w:rPr>
          <w:rStyle w:val="Appelnotedebasdep"/>
          <w:rFonts w:ascii="Verdana" w:hAnsi="Verdana"/>
          <w:sz w:val="24"/>
          <w:szCs w:val="24"/>
        </w:rPr>
        <w:footnoteReference w:id="4"/>
      </w:r>
      <w:r w:rsidR="00555D81" w:rsidRPr="0016668C">
        <w:rPr>
          <w:rFonts w:ascii="Verdana" w:hAnsi="Verdana"/>
          <w:sz w:val="24"/>
          <w:szCs w:val="24"/>
        </w:rPr>
        <w:t xml:space="preserve">, se elaboró </w:t>
      </w:r>
      <w:r w:rsidR="00EE3130" w:rsidRPr="0016668C">
        <w:rPr>
          <w:rFonts w:ascii="Verdana" w:hAnsi="Verdana"/>
          <w:sz w:val="24"/>
          <w:szCs w:val="24"/>
        </w:rPr>
        <w:t>la correspondiente orden de comparendo</w:t>
      </w:r>
      <w:r w:rsidR="00EE3130" w:rsidRPr="0016668C">
        <w:rPr>
          <w:rStyle w:val="Appelnotedebasdep"/>
          <w:rFonts w:ascii="Verdana" w:hAnsi="Verdana"/>
          <w:sz w:val="24"/>
          <w:szCs w:val="24"/>
        </w:rPr>
        <w:footnoteReference w:id="5"/>
      </w:r>
      <w:r w:rsidR="00BB6C49" w:rsidRPr="0016668C">
        <w:rPr>
          <w:rFonts w:ascii="Verdana" w:hAnsi="Verdana"/>
          <w:sz w:val="24"/>
          <w:szCs w:val="24"/>
        </w:rPr>
        <w:t xml:space="preserve"> y el 27 de mayo del año citado, se celebró el acto respectivo, en el que las partes acordaron  lo relacionado con la obligación alimentaria a cargo del demandado y la Comisaria de Familia de ese municipio  aprobó la conciliación</w:t>
      </w:r>
      <w:r w:rsidR="00BB6C49" w:rsidRPr="0016668C">
        <w:rPr>
          <w:rStyle w:val="Appelnotedebasdep"/>
          <w:rFonts w:ascii="Verdana" w:hAnsi="Verdana"/>
          <w:sz w:val="24"/>
          <w:szCs w:val="24"/>
        </w:rPr>
        <w:footnoteReference w:id="6"/>
      </w:r>
      <w:r w:rsidR="00BB6C49" w:rsidRPr="0016668C">
        <w:rPr>
          <w:rFonts w:ascii="Verdana" w:hAnsi="Verdana"/>
          <w:sz w:val="24"/>
          <w:szCs w:val="24"/>
        </w:rPr>
        <w:t xml:space="preserve">. </w:t>
      </w:r>
    </w:p>
    <w:p w:rsidR="00A172D4" w:rsidRPr="0016668C" w:rsidRDefault="00A172D4" w:rsidP="009E608C">
      <w:pPr>
        <w:tabs>
          <w:tab w:val="left" w:pos="0"/>
          <w:tab w:val="left" w:pos="142"/>
        </w:tabs>
        <w:spacing w:line="360" w:lineRule="auto"/>
        <w:jc w:val="both"/>
        <w:rPr>
          <w:rFonts w:ascii="Verdana" w:hAnsi="Verdana"/>
          <w:sz w:val="24"/>
          <w:szCs w:val="24"/>
        </w:rPr>
      </w:pPr>
    </w:p>
    <w:p w:rsidR="00A172D4" w:rsidRPr="0016668C" w:rsidRDefault="00A172D4"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3.2 El 11 de julio de 2016, Comisario de Familia de Pereira admitió la solicitud elevada por el señor Luis Gilberto Vallejo Peláez, por medio de apoderado, dirigida a que se realizara audiencia de conciliación para la fijación del régimen de visitas del menor Santiago Vallejo Amaya</w:t>
      </w:r>
      <w:r w:rsidRPr="0016668C">
        <w:rPr>
          <w:rStyle w:val="Appelnotedebasdep"/>
          <w:rFonts w:ascii="Verdana" w:hAnsi="Verdana"/>
          <w:sz w:val="24"/>
          <w:szCs w:val="24"/>
        </w:rPr>
        <w:footnoteReference w:id="7"/>
      </w:r>
      <w:r w:rsidRPr="0016668C">
        <w:rPr>
          <w:rFonts w:ascii="Verdana" w:hAnsi="Verdana"/>
          <w:sz w:val="24"/>
          <w:szCs w:val="24"/>
        </w:rPr>
        <w:t xml:space="preserve">. Para ese fin se convocó </w:t>
      </w:r>
      <w:proofErr w:type="gramStart"/>
      <w:r w:rsidRPr="0016668C">
        <w:rPr>
          <w:rFonts w:ascii="Verdana" w:hAnsi="Verdana"/>
          <w:sz w:val="24"/>
          <w:szCs w:val="24"/>
        </w:rPr>
        <w:t>a la señora Rosa Daniela Amaya Arias, mediante citación que fue enviada a su residencia</w:t>
      </w:r>
      <w:r w:rsidRPr="0016668C">
        <w:rPr>
          <w:rStyle w:val="Appelnotedebasdep"/>
          <w:rFonts w:ascii="Verdana" w:hAnsi="Verdana"/>
          <w:sz w:val="24"/>
          <w:szCs w:val="24"/>
        </w:rPr>
        <w:footnoteReference w:id="8"/>
      </w:r>
      <w:proofErr w:type="gramEnd"/>
      <w:r w:rsidRPr="0016668C">
        <w:rPr>
          <w:rFonts w:ascii="Verdana" w:hAnsi="Verdana"/>
          <w:sz w:val="24"/>
          <w:szCs w:val="24"/>
        </w:rPr>
        <w:t xml:space="preserve"> y recibida por el señor Andrés Díaz Arias</w:t>
      </w:r>
      <w:r w:rsidRPr="0016668C">
        <w:rPr>
          <w:rStyle w:val="Appelnotedebasdep"/>
          <w:rFonts w:ascii="Verdana" w:hAnsi="Verdana"/>
          <w:sz w:val="24"/>
          <w:szCs w:val="24"/>
        </w:rPr>
        <w:footnoteReference w:id="9"/>
      </w:r>
      <w:r w:rsidRPr="0016668C">
        <w:rPr>
          <w:rFonts w:ascii="Verdana" w:hAnsi="Verdana"/>
          <w:sz w:val="24"/>
          <w:szCs w:val="24"/>
        </w:rPr>
        <w:t>. Sin embargo como dicha señora no compareció a esa diligencia ni justificó su inasistencia, el 14 de septiembre de siguiente, se ordenó el archivo de las diligencias</w:t>
      </w:r>
      <w:r w:rsidRPr="0016668C">
        <w:rPr>
          <w:rStyle w:val="Appelnotedebasdep"/>
          <w:rFonts w:ascii="Verdana" w:hAnsi="Verdana"/>
          <w:sz w:val="24"/>
          <w:szCs w:val="24"/>
        </w:rPr>
        <w:footnoteReference w:id="10"/>
      </w:r>
      <w:r w:rsidRPr="0016668C">
        <w:rPr>
          <w:rFonts w:ascii="Verdana" w:hAnsi="Verdana"/>
          <w:sz w:val="24"/>
          <w:szCs w:val="24"/>
        </w:rPr>
        <w:t xml:space="preserve">. </w:t>
      </w:r>
    </w:p>
    <w:p w:rsidR="00A172D4" w:rsidRPr="0016668C" w:rsidRDefault="00A172D4" w:rsidP="009E608C">
      <w:pPr>
        <w:tabs>
          <w:tab w:val="left" w:pos="0"/>
          <w:tab w:val="left" w:pos="142"/>
        </w:tabs>
        <w:spacing w:line="360" w:lineRule="auto"/>
        <w:jc w:val="both"/>
        <w:rPr>
          <w:rFonts w:ascii="Verdana" w:hAnsi="Verdana"/>
          <w:sz w:val="24"/>
          <w:szCs w:val="24"/>
        </w:rPr>
      </w:pPr>
    </w:p>
    <w:p w:rsidR="006A20FD" w:rsidRPr="0016668C" w:rsidRDefault="00EE3130"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3.</w:t>
      </w:r>
      <w:r w:rsidR="00A172D4" w:rsidRPr="0016668C">
        <w:rPr>
          <w:rFonts w:ascii="Verdana" w:hAnsi="Verdana"/>
          <w:sz w:val="24"/>
          <w:szCs w:val="24"/>
        </w:rPr>
        <w:t>3</w:t>
      </w:r>
      <w:r w:rsidRPr="0016668C">
        <w:rPr>
          <w:rFonts w:ascii="Verdana" w:hAnsi="Verdana"/>
          <w:sz w:val="24"/>
          <w:szCs w:val="24"/>
        </w:rPr>
        <w:t xml:space="preserve"> </w:t>
      </w:r>
      <w:r w:rsidR="000F63FA" w:rsidRPr="0016668C">
        <w:rPr>
          <w:rFonts w:ascii="Verdana" w:hAnsi="Verdana"/>
          <w:sz w:val="24"/>
          <w:szCs w:val="24"/>
        </w:rPr>
        <w:t>La</w:t>
      </w:r>
      <w:r w:rsidR="005E4E49" w:rsidRPr="0016668C">
        <w:rPr>
          <w:rFonts w:ascii="Verdana" w:hAnsi="Verdana"/>
          <w:sz w:val="24"/>
          <w:szCs w:val="24"/>
        </w:rPr>
        <w:t xml:space="preserve"> citada</w:t>
      </w:r>
      <w:r w:rsidR="000F63FA" w:rsidRPr="0016668C">
        <w:rPr>
          <w:rFonts w:ascii="Verdana" w:hAnsi="Verdana"/>
          <w:sz w:val="24"/>
          <w:szCs w:val="24"/>
        </w:rPr>
        <w:t xml:space="preserve"> señora</w:t>
      </w:r>
      <w:r w:rsidR="005E4E49" w:rsidRPr="0016668C">
        <w:rPr>
          <w:rFonts w:ascii="Verdana" w:hAnsi="Verdana"/>
          <w:sz w:val="24"/>
          <w:szCs w:val="24"/>
        </w:rPr>
        <w:t>,</w:t>
      </w:r>
      <w:r w:rsidR="000F63FA" w:rsidRPr="0016668C">
        <w:rPr>
          <w:rFonts w:ascii="Verdana" w:hAnsi="Verdana"/>
          <w:sz w:val="24"/>
          <w:szCs w:val="24"/>
        </w:rPr>
        <w:t xml:space="preserve"> por medio de apoderado, </w:t>
      </w:r>
      <w:r w:rsidR="00F02324" w:rsidRPr="0016668C">
        <w:rPr>
          <w:rFonts w:ascii="Verdana" w:hAnsi="Verdana"/>
          <w:sz w:val="24"/>
          <w:szCs w:val="24"/>
        </w:rPr>
        <w:t>demandó a</w:t>
      </w:r>
      <w:r w:rsidR="006A20FD" w:rsidRPr="0016668C">
        <w:rPr>
          <w:rFonts w:ascii="Verdana" w:hAnsi="Verdana"/>
          <w:sz w:val="24"/>
          <w:szCs w:val="24"/>
        </w:rPr>
        <w:t xml:space="preserve"> </w:t>
      </w:r>
      <w:r w:rsidR="00F02324" w:rsidRPr="0016668C">
        <w:rPr>
          <w:rFonts w:ascii="Verdana" w:hAnsi="Verdana"/>
          <w:sz w:val="24"/>
          <w:szCs w:val="24"/>
        </w:rPr>
        <w:t>Luis Gilberto Vallejo Peláez</w:t>
      </w:r>
      <w:r w:rsidR="006A20FD" w:rsidRPr="0016668C">
        <w:rPr>
          <w:rFonts w:ascii="Verdana" w:hAnsi="Verdana"/>
          <w:sz w:val="24"/>
          <w:szCs w:val="24"/>
        </w:rPr>
        <w:t>, con el fin de obtener se le privara de ejer</w:t>
      </w:r>
      <w:r w:rsidR="00F02324" w:rsidRPr="0016668C">
        <w:rPr>
          <w:rFonts w:ascii="Verdana" w:hAnsi="Verdana"/>
          <w:sz w:val="24"/>
          <w:szCs w:val="24"/>
        </w:rPr>
        <w:t xml:space="preserve">cer la patria potestad sobre su menor hijo </w:t>
      </w:r>
      <w:r w:rsidR="004D0530" w:rsidRPr="0016668C">
        <w:rPr>
          <w:rFonts w:ascii="Verdana" w:hAnsi="Verdana"/>
          <w:sz w:val="24"/>
          <w:szCs w:val="24"/>
        </w:rPr>
        <w:t>Santiago Vallejo Amaya</w:t>
      </w:r>
      <w:r w:rsidR="006A20FD" w:rsidRPr="0016668C">
        <w:rPr>
          <w:rFonts w:ascii="Verdana" w:hAnsi="Verdana"/>
          <w:sz w:val="24"/>
          <w:szCs w:val="24"/>
        </w:rPr>
        <w:t>. Como causal se invocó el abandono, porque desde</w:t>
      </w:r>
      <w:r w:rsidR="0072122F" w:rsidRPr="0016668C">
        <w:rPr>
          <w:rFonts w:ascii="Verdana" w:hAnsi="Verdana"/>
          <w:sz w:val="24"/>
          <w:szCs w:val="24"/>
        </w:rPr>
        <w:t xml:space="preserve"> comienzos del año 2014</w:t>
      </w:r>
      <w:r w:rsidR="006A20FD" w:rsidRPr="0016668C">
        <w:rPr>
          <w:rFonts w:ascii="Verdana" w:hAnsi="Verdana"/>
          <w:sz w:val="24"/>
          <w:szCs w:val="24"/>
        </w:rPr>
        <w:t xml:space="preserve"> </w:t>
      </w:r>
      <w:r w:rsidR="006A20FD" w:rsidRPr="0016668C">
        <w:rPr>
          <w:rFonts w:ascii="Verdana" w:hAnsi="Verdana"/>
          <w:sz w:val="24"/>
          <w:szCs w:val="24"/>
        </w:rPr>
        <w:lastRenderedPageBreak/>
        <w:t xml:space="preserve">dejó </w:t>
      </w:r>
      <w:r w:rsidR="0072122F" w:rsidRPr="0016668C">
        <w:rPr>
          <w:rFonts w:ascii="Verdana" w:hAnsi="Verdana"/>
          <w:sz w:val="24"/>
          <w:szCs w:val="24"/>
        </w:rPr>
        <w:t>de cumplir sus obligaciones de p</w:t>
      </w:r>
      <w:r w:rsidR="006A20FD" w:rsidRPr="0016668C">
        <w:rPr>
          <w:rFonts w:ascii="Verdana" w:hAnsi="Verdana"/>
          <w:sz w:val="24"/>
          <w:szCs w:val="24"/>
        </w:rPr>
        <w:t>adre</w:t>
      </w:r>
      <w:r w:rsidR="00C16EBA" w:rsidRPr="0016668C">
        <w:rPr>
          <w:rFonts w:ascii="Verdana" w:hAnsi="Verdana"/>
          <w:sz w:val="24"/>
          <w:szCs w:val="24"/>
        </w:rPr>
        <w:t>, al punto de que antes de que naciera el niño</w:t>
      </w:r>
      <w:r w:rsidR="00BB6C49" w:rsidRPr="0016668C">
        <w:rPr>
          <w:rFonts w:ascii="Verdana" w:hAnsi="Verdana"/>
          <w:sz w:val="24"/>
          <w:szCs w:val="24"/>
        </w:rPr>
        <w:t>,</w:t>
      </w:r>
      <w:r w:rsidR="00C16EBA" w:rsidRPr="0016668C">
        <w:rPr>
          <w:rFonts w:ascii="Verdana" w:hAnsi="Verdana"/>
          <w:sz w:val="24"/>
          <w:szCs w:val="24"/>
        </w:rPr>
        <w:t xml:space="preserve"> fue citado a</w:t>
      </w:r>
      <w:r w:rsidR="00BB6C49" w:rsidRPr="0016668C">
        <w:rPr>
          <w:rFonts w:ascii="Verdana" w:hAnsi="Verdana"/>
          <w:sz w:val="24"/>
          <w:szCs w:val="24"/>
        </w:rPr>
        <w:t xml:space="preserve"> una </w:t>
      </w:r>
      <w:r w:rsidR="00C16EBA" w:rsidRPr="0016668C">
        <w:rPr>
          <w:rFonts w:ascii="Verdana" w:hAnsi="Verdana"/>
          <w:sz w:val="24"/>
          <w:szCs w:val="24"/>
        </w:rPr>
        <w:t>audiencia</w:t>
      </w:r>
      <w:r w:rsidR="00BF2500" w:rsidRPr="0016668C">
        <w:rPr>
          <w:rFonts w:ascii="Verdana" w:hAnsi="Verdana"/>
          <w:sz w:val="24"/>
          <w:szCs w:val="24"/>
        </w:rPr>
        <w:t xml:space="preserve"> de conciliación</w:t>
      </w:r>
      <w:r w:rsidR="00BB6C49" w:rsidRPr="0016668C">
        <w:rPr>
          <w:rFonts w:ascii="Verdana" w:hAnsi="Verdana"/>
          <w:sz w:val="24"/>
          <w:szCs w:val="24"/>
        </w:rPr>
        <w:t xml:space="preserve">, </w:t>
      </w:r>
      <w:r w:rsidR="00593917" w:rsidRPr="0016668C">
        <w:rPr>
          <w:rFonts w:ascii="Verdana" w:hAnsi="Verdana"/>
          <w:sz w:val="24"/>
          <w:szCs w:val="24"/>
        </w:rPr>
        <w:t xml:space="preserve">en la </w:t>
      </w:r>
      <w:r w:rsidR="00BB6C49" w:rsidRPr="0016668C">
        <w:rPr>
          <w:rFonts w:ascii="Verdana" w:hAnsi="Verdana"/>
          <w:sz w:val="24"/>
          <w:szCs w:val="24"/>
        </w:rPr>
        <w:t xml:space="preserve">que </w:t>
      </w:r>
      <w:r w:rsidR="00593917" w:rsidRPr="0016668C">
        <w:rPr>
          <w:rFonts w:ascii="Verdana" w:hAnsi="Verdana"/>
          <w:sz w:val="24"/>
          <w:szCs w:val="24"/>
        </w:rPr>
        <w:t>se fijó el monto de la cuota alimentaria, obligación que nunca cumplió</w:t>
      </w:r>
      <w:r w:rsidR="006A20FD" w:rsidRPr="0016668C">
        <w:rPr>
          <w:rFonts w:ascii="Verdana" w:hAnsi="Verdana"/>
          <w:sz w:val="24"/>
          <w:szCs w:val="24"/>
        </w:rPr>
        <w:t>. En el escrito respectivo se solicitó su emplazamiento, porque desconoce su habitación y lugar de trabajo</w:t>
      </w:r>
      <w:r w:rsidR="006A20FD" w:rsidRPr="0016668C">
        <w:rPr>
          <w:rStyle w:val="Appelnotedebasdep"/>
          <w:rFonts w:ascii="Verdana" w:hAnsi="Verdana"/>
          <w:sz w:val="24"/>
          <w:szCs w:val="24"/>
        </w:rPr>
        <w:footnoteReference w:id="11"/>
      </w:r>
      <w:r w:rsidR="006A20FD" w:rsidRPr="0016668C">
        <w:rPr>
          <w:rFonts w:ascii="Verdana" w:hAnsi="Verdana"/>
          <w:sz w:val="24"/>
          <w:szCs w:val="24"/>
        </w:rPr>
        <w:t>.</w:t>
      </w:r>
      <w:r w:rsidR="005D2007" w:rsidRPr="0016668C">
        <w:rPr>
          <w:rFonts w:ascii="Verdana" w:hAnsi="Verdana"/>
          <w:sz w:val="24"/>
          <w:szCs w:val="24"/>
        </w:rPr>
        <w:t xml:space="preserve"> </w:t>
      </w:r>
    </w:p>
    <w:p w:rsidR="00E75861" w:rsidRPr="0016668C" w:rsidRDefault="00E75861" w:rsidP="009E608C">
      <w:pPr>
        <w:tabs>
          <w:tab w:val="left" w:pos="0"/>
          <w:tab w:val="left" w:pos="142"/>
        </w:tabs>
        <w:spacing w:line="360" w:lineRule="auto"/>
        <w:jc w:val="both"/>
        <w:rPr>
          <w:rFonts w:ascii="Verdana" w:hAnsi="Verdana"/>
          <w:sz w:val="24"/>
          <w:szCs w:val="24"/>
        </w:rPr>
      </w:pPr>
    </w:p>
    <w:p w:rsidR="00BB6C49" w:rsidRPr="0016668C" w:rsidRDefault="00EE3130"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3.</w:t>
      </w:r>
      <w:r w:rsidR="00A172D4" w:rsidRPr="0016668C">
        <w:rPr>
          <w:rFonts w:ascii="Verdana" w:hAnsi="Verdana"/>
          <w:sz w:val="24"/>
          <w:szCs w:val="24"/>
        </w:rPr>
        <w:t xml:space="preserve">4 </w:t>
      </w:r>
      <w:r w:rsidR="00BB6C49" w:rsidRPr="0016668C">
        <w:rPr>
          <w:rFonts w:ascii="Verdana" w:hAnsi="Verdana"/>
          <w:sz w:val="24"/>
          <w:szCs w:val="24"/>
        </w:rPr>
        <w:t xml:space="preserve">A esa demanda se aportó la conciliación </w:t>
      </w:r>
      <w:r w:rsidR="00A172D4" w:rsidRPr="0016668C">
        <w:rPr>
          <w:rFonts w:ascii="Verdana" w:hAnsi="Verdana"/>
          <w:sz w:val="24"/>
          <w:szCs w:val="24"/>
        </w:rPr>
        <w:t xml:space="preserve">sobre alimentos atrás </w:t>
      </w:r>
      <w:r w:rsidR="00BB6C49" w:rsidRPr="0016668C">
        <w:rPr>
          <w:rFonts w:ascii="Verdana" w:hAnsi="Verdana"/>
          <w:sz w:val="24"/>
          <w:szCs w:val="24"/>
        </w:rPr>
        <w:t>aludida, respecto de la cual el apoderado que representó a la demandante solicitó su desglose</w:t>
      </w:r>
      <w:r w:rsidR="00BB6C49" w:rsidRPr="0016668C">
        <w:rPr>
          <w:rStyle w:val="Appelnotedebasdep"/>
          <w:rFonts w:ascii="Verdana" w:hAnsi="Verdana"/>
          <w:sz w:val="24"/>
          <w:szCs w:val="24"/>
        </w:rPr>
        <w:footnoteReference w:id="12"/>
      </w:r>
      <w:r w:rsidR="00BB6C49" w:rsidRPr="0016668C">
        <w:rPr>
          <w:rFonts w:ascii="Verdana" w:hAnsi="Verdana"/>
          <w:sz w:val="24"/>
          <w:szCs w:val="24"/>
        </w:rPr>
        <w:t>.</w:t>
      </w:r>
    </w:p>
    <w:p w:rsidR="00226FCA" w:rsidRPr="0016668C" w:rsidRDefault="00226FCA" w:rsidP="009E608C">
      <w:pPr>
        <w:tabs>
          <w:tab w:val="left" w:pos="0"/>
          <w:tab w:val="left" w:pos="142"/>
        </w:tabs>
        <w:spacing w:line="360" w:lineRule="auto"/>
        <w:jc w:val="both"/>
        <w:rPr>
          <w:rFonts w:ascii="Verdana" w:hAnsi="Verdana"/>
          <w:sz w:val="24"/>
          <w:szCs w:val="24"/>
        </w:rPr>
      </w:pPr>
    </w:p>
    <w:p w:rsidR="006A20FD" w:rsidRPr="0016668C" w:rsidRDefault="006F33AA"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3.</w:t>
      </w:r>
      <w:r w:rsidR="00A172D4" w:rsidRPr="0016668C">
        <w:rPr>
          <w:rFonts w:ascii="Verdana" w:hAnsi="Verdana"/>
          <w:sz w:val="24"/>
          <w:szCs w:val="24"/>
        </w:rPr>
        <w:t>5</w:t>
      </w:r>
      <w:r w:rsidR="006A20FD" w:rsidRPr="0016668C">
        <w:rPr>
          <w:rFonts w:ascii="Verdana" w:hAnsi="Verdana"/>
          <w:sz w:val="24"/>
          <w:szCs w:val="24"/>
        </w:rPr>
        <w:t xml:space="preserve"> Por auto del </w:t>
      </w:r>
      <w:r w:rsidR="00711AC9" w:rsidRPr="0016668C">
        <w:rPr>
          <w:rFonts w:ascii="Verdana" w:hAnsi="Verdana"/>
          <w:sz w:val="24"/>
          <w:szCs w:val="24"/>
        </w:rPr>
        <w:t>1º de abril de 2016</w:t>
      </w:r>
      <w:r w:rsidR="006A20FD" w:rsidRPr="0016668C">
        <w:rPr>
          <w:rFonts w:ascii="Verdana" w:hAnsi="Verdana"/>
          <w:sz w:val="24"/>
          <w:szCs w:val="24"/>
        </w:rPr>
        <w:t xml:space="preserve"> el Juzgado </w:t>
      </w:r>
      <w:r w:rsidR="00711AC9" w:rsidRPr="0016668C">
        <w:rPr>
          <w:rFonts w:ascii="Verdana" w:hAnsi="Verdana"/>
          <w:sz w:val="24"/>
          <w:szCs w:val="24"/>
        </w:rPr>
        <w:t>Segundo</w:t>
      </w:r>
      <w:r w:rsidR="006A20FD" w:rsidRPr="0016668C">
        <w:rPr>
          <w:rFonts w:ascii="Verdana" w:hAnsi="Verdana"/>
          <w:sz w:val="24"/>
          <w:szCs w:val="24"/>
        </w:rPr>
        <w:t xml:space="preserve"> de Familia de </w:t>
      </w:r>
      <w:r w:rsidR="00711AC9" w:rsidRPr="0016668C">
        <w:rPr>
          <w:rFonts w:ascii="Verdana" w:hAnsi="Verdana"/>
          <w:sz w:val="24"/>
          <w:szCs w:val="24"/>
        </w:rPr>
        <w:t>Pereira</w:t>
      </w:r>
      <w:r w:rsidR="006A20FD" w:rsidRPr="0016668C">
        <w:rPr>
          <w:rFonts w:ascii="Verdana" w:hAnsi="Verdana"/>
          <w:sz w:val="24"/>
          <w:szCs w:val="24"/>
        </w:rPr>
        <w:t xml:space="preserve"> admitió la demanda; ordenó el emplazamiento de</w:t>
      </w:r>
      <w:r w:rsidR="00711AC9" w:rsidRPr="0016668C">
        <w:rPr>
          <w:rFonts w:ascii="Verdana" w:hAnsi="Verdana"/>
          <w:sz w:val="24"/>
          <w:szCs w:val="24"/>
        </w:rPr>
        <w:t>l demandado</w:t>
      </w:r>
      <w:r w:rsidR="006A20FD" w:rsidRPr="0016668C">
        <w:rPr>
          <w:rFonts w:ascii="Verdana" w:hAnsi="Verdana"/>
          <w:sz w:val="24"/>
          <w:szCs w:val="24"/>
        </w:rPr>
        <w:t xml:space="preserve"> y dispuso la intervención de la </w:t>
      </w:r>
      <w:r w:rsidR="00E95764" w:rsidRPr="0016668C">
        <w:rPr>
          <w:rFonts w:ascii="Verdana" w:hAnsi="Verdana"/>
          <w:sz w:val="24"/>
          <w:szCs w:val="24"/>
        </w:rPr>
        <w:t>Defensora del Familia y del Procurador Judicial de Familia</w:t>
      </w:r>
      <w:r w:rsidR="006A20FD" w:rsidRPr="0016668C">
        <w:rPr>
          <w:rStyle w:val="Appelnotedebasdep"/>
          <w:rFonts w:ascii="Verdana" w:hAnsi="Verdana"/>
          <w:sz w:val="24"/>
          <w:szCs w:val="24"/>
        </w:rPr>
        <w:footnoteReference w:id="13"/>
      </w:r>
      <w:r w:rsidR="006A20FD" w:rsidRPr="0016668C">
        <w:rPr>
          <w:rFonts w:ascii="Verdana" w:hAnsi="Verdana"/>
          <w:sz w:val="24"/>
          <w:szCs w:val="24"/>
        </w:rPr>
        <w:t>.</w:t>
      </w:r>
    </w:p>
    <w:p w:rsidR="0016668C" w:rsidRDefault="0016668C" w:rsidP="009E608C">
      <w:pPr>
        <w:tabs>
          <w:tab w:val="left" w:pos="0"/>
          <w:tab w:val="left" w:pos="142"/>
        </w:tabs>
        <w:spacing w:line="360" w:lineRule="auto"/>
        <w:jc w:val="both"/>
        <w:rPr>
          <w:rFonts w:ascii="Verdana" w:hAnsi="Verdana"/>
          <w:sz w:val="24"/>
          <w:szCs w:val="24"/>
        </w:rPr>
      </w:pPr>
    </w:p>
    <w:p w:rsidR="00A444A5" w:rsidRPr="0016668C" w:rsidRDefault="00A444A5"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3.</w:t>
      </w:r>
      <w:r w:rsidR="00A172D4" w:rsidRPr="0016668C">
        <w:rPr>
          <w:rFonts w:ascii="Verdana" w:hAnsi="Verdana"/>
          <w:sz w:val="24"/>
          <w:szCs w:val="24"/>
        </w:rPr>
        <w:t>6</w:t>
      </w:r>
      <w:r w:rsidRPr="0016668C">
        <w:rPr>
          <w:rFonts w:ascii="Verdana" w:hAnsi="Verdana"/>
          <w:sz w:val="24"/>
          <w:szCs w:val="24"/>
        </w:rPr>
        <w:t xml:space="preserve"> Realizado el emplazamiento al demandado sin que hubiese comparecido el proceso, se le nombró curador ad-</w:t>
      </w:r>
      <w:proofErr w:type="spellStart"/>
      <w:r w:rsidRPr="0016668C">
        <w:rPr>
          <w:rFonts w:ascii="Verdana" w:hAnsi="Verdana"/>
          <w:sz w:val="24"/>
          <w:szCs w:val="24"/>
        </w:rPr>
        <w:t>litem</w:t>
      </w:r>
      <w:proofErr w:type="spellEnd"/>
      <w:r w:rsidRPr="0016668C">
        <w:rPr>
          <w:rFonts w:ascii="Verdana" w:hAnsi="Verdana"/>
          <w:sz w:val="24"/>
          <w:szCs w:val="24"/>
        </w:rPr>
        <w:t xml:space="preserve"> para que lo representara</w:t>
      </w:r>
      <w:r w:rsidRPr="0016668C">
        <w:rPr>
          <w:rStyle w:val="Appelnotedebasdep"/>
          <w:rFonts w:ascii="Verdana" w:hAnsi="Verdana"/>
          <w:sz w:val="24"/>
          <w:szCs w:val="24"/>
        </w:rPr>
        <w:footnoteReference w:id="14"/>
      </w:r>
      <w:r w:rsidRPr="0016668C">
        <w:rPr>
          <w:rFonts w:ascii="Verdana" w:hAnsi="Verdana"/>
          <w:sz w:val="24"/>
          <w:szCs w:val="24"/>
        </w:rPr>
        <w:t xml:space="preserve">; </w:t>
      </w:r>
      <w:r w:rsidR="00BB6C49" w:rsidRPr="0016668C">
        <w:rPr>
          <w:rFonts w:ascii="Verdana" w:hAnsi="Verdana"/>
          <w:sz w:val="24"/>
          <w:szCs w:val="24"/>
        </w:rPr>
        <w:t>e</w:t>
      </w:r>
      <w:r w:rsidRPr="0016668C">
        <w:rPr>
          <w:rFonts w:ascii="Verdana" w:hAnsi="Verdana"/>
          <w:sz w:val="24"/>
          <w:szCs w:val="24"/>
        </w:rPr>
        <w:t>ste, notificado del auto admisorio de la demanda, dio respuesta al libelo. Manifestó que no le constaban los hechos, y en cuanto a las pretensiones, que se atenía a lo que resultara probado</w:t>
      </w:r>
      <w:r w:rsidRPr="0016668C">
        <w:rPr>
          <w:rStyle w:val="Appelnotedebasdep"/>
          <w:rFonts w:ascii="Verdana" w:hAnsi="Verdana"/>
          <w:sz w:val="24"/>
          <w:szCs w:val="24"/>
        </w:rPr>
        <w:footnoteReference w:id="15"/>
      </w:r>
      <w:r w:rsidRPr="0016668C">
        <w:rPr>
          <w:rFonts w:ascii="Verdana" w:hAnsi="Verdana"/>
          <w:sz w:val="24"/>
          <w:szCs w:val="24"/>
        </w:rPr>
        <w:t>.</w:t>
      </w:r>
    </w:p>
    <w:p w:rsidR="00BB6C49" w:rsidRPr="0016668C" w:rsidRDefault="00BB6C49" w:rsidP="009E608C">
      <w:pPr>
        <w:tabs>
          <w:tab w:val="left" w:pos="0"/>
          <w:tab w:val="left" w:pos="142"/>
        </w:tabs>
        <w:spacing w:line="360" w:lineRule="auto"/>
        <w:jc w:val="both"/>
        <w:rPr>
          <w:rFonts w:ascii="Verdana" w:hAnsi="Verdana"/>
          <w:sz w:val="24"/>
          <w:szCs w:val="24"/>
        </w:rPr>
      </w:pPr>
    </w:p>
    <w:p w:rsidR="00BB6C49" w:rsidRPr="0016668C" w:rsidRDefault="00BB6C49"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3.</w:t>
      </w:r>
      <w:r w:rsidR="00A172D4" w:rsidRPr="0016668C">
        <w:rPr>
          <w:rFonts w:ascii="Verdana" w:hAnsi="Verdana"/>
          <w:sz w:val="24"/>
          <w:szCs w:val="24"/>
        </w:rPr>
        <w:t>7</w:t>
      </w:r>
      <w:r w:rsidRPr="0016668C">
        <w:rPr>
          <w:rFonts w:ascii="Verdana" w:hAnsi="Verdana"/>
          <w:sz w:val="24"/>
          <w:szCs w:val="24"/>
        </w:rPr>
        <w:t xml:space="preserve"> En la etapa probatoria del proceso, la asistente social del juzgado accionado rindió informe </w:t>
      </w:r>
      <w:proofErr w:type="spellStart"/>
      <w:r w:rsidRPr="0016668C">
        <w:rPr>
          <w:rFonts w:ascii="Verdana" w:hAnsi="Verdana"/>
          <w:sz w:val="24"/>
          <w:szCs w:val="24"/>
        </w:rPr>
        <w:t>sociofamiliar</w:t>
      </w:r>
      <w:proofErr w:type="spellEnd"/>
      <w:r w:rsidRPr="0016668C">
        <w:rPr>
          <w:rFonts w:ascii="Verdana" w:hAnsi="Verdana"/>
          <w:sz w:val="24"/>
          <w:szCs w:val="24"/>
        </w:rPr>
        <w:t xml:space="preserve"> en el que, entre otras cosas,  indicó que de conformidad con la entrevista rendida por la familia materna del niño Santiago Vallejo Amaya, los señores Rosa Daniela Amaya Arias y Luis Gilberto Vallejo Peláez se conocieron por redes sociales y que lo poco que saben de este último es que es hijo de padres separados, que el progenitor vive en España y la madre en Dosquebradas y que aparentemente se encuentra radicado fuera del país “según les ha informado ROSA DANIELA ha visto foto de él por Facebook”</w:t>
      </w:r>
      <w:r w:rsidRPr="0016668C">
        <w:rPr>
          <w:rStyle w:val="Appelnotedebasdep"/>
          <w:rFonts w:ascii="Verdana" w:hAnsi="Verdana"/>
          <w:sz w:val="24"/>
          <w:szCs w:val="24"/>
        </w:rPr>
        <w:footnoteReference w:id="16"/>
      </w:r>
      <w:r w:rsidRPr="0016668C">
        <w:rPr>
          <w:rFonts w:ascii="Verdana" w:hAnsi="Verdana"/>
          <w:sz w:val="24"/>
          <w:szCs w:val="24"/>
        </w:rPr>
        <w:t xml:space="preserve">. </w:t>
      </w:r>
    </w:p>
    <w:p w:rsidR="00BB6C49" w:rsidRPr="0016668C" w:rsidRDefault="00BB6C49" w:rsidP="009E608C">
      <w:pPr>
        <w:tabs>
          <w:tab w:val="left" w:pos="0"/>
          <w:tab w:val="left" w:pos="142"/>
        </w:tabs>
        <w:spacing w:line="360" w:lineRule="auto"/>
        <w:jc w:val="both"/>
        <w:rPr>
          <w:rFonts w:ascii="Verdana" w:hAnsi="Verdana"/>
          <w:sz w:val="24"/>
          <w:szCs w:val="24"/>
        </w:rPr>
      </w:pPr>
    </w:p>
    <w:p w:rsidR="00BB6C49" w:rsidRPr="0016668C" w:rsidRDefault="00BB6C49"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lastRenderedPageBreak/>
        <w:t>3.8 El funcionario accionado señaló el 6 de diciembre de 2016 la fecha para realizar la audiencia de que trata el artículo 392 del Código General del Proceso</w:t>
      </w:r>
      <w:r w:rsidRPr="0016668C">
        <w:rPr>
          <w:rStyle w:val="Appelnotedebasdep"/>
          <w:rFonts w:ascii="Verdana" w:hAnsi="Verdana"/>
          <w:sz w:val="24"/>
          <w:szCs w:val="24"/>
        </w:rPr>
        <w:footnoteReference w:id="17"/>
      </w:r>
      <w:r w:rsidRPr="0016668C">
        <w:rPr>
          <w:rFonts w:ascii="Verdana" w:hAnsi="Verdana"/>
          <w:sz w:val="24"/>
          <w:szCs w:val="24"/>
        </w:rPr>
        <w:t>, dentro de la cual se practicaron las pruebas solicitadas, se dio traslado a las partes para alegar y se dictó sentencia, en la que se accedió a las súplicas de la demanda</w:t>
      </w:r>
      <w:r w:rsidRPr="0016668C">
        <w:rPr>
          <w:rStyle w:val="Appelnotedebasdep"/>
          <w:rFonts w:ascii="Verdana" w:hAnsi="Verdana"/>
          <w:sz w:val="24"/>
          <w:szCs w:val="24"/>
        </w:rPr>
        <w:footnoteReference w:id="18"/>
      </w:r>
      <w:r w:rsidRPr="0016668C">
        <w:rPr>
          <w:rFonts w:ascii="Verdana" w:hAnsi="Verdana"/>
          <w:sz w:val="24"/>
          <w:szCs w:val="24"/>
        </w:rPr>
        <w:t>.</w:t>
      </w:r>
    </w:p>
    <w:p w:rsidR="00BB6C49" w:rsidRPr="0016668C" w:rsidRDefault="00BB6C49" w:rsidP="009E608C">
      <w:pPr>
        <w:tabs>
          <w:tab w:val="left" w:pos="0"/>
          <w:tab w:val="left" w:pos="142"/>
        </w:tabs>
        <w:spacing w:line="360" w:lineRule="auto"/>
        <w:jc w:val="both"/>
        <w:rPr>
          <w:rFonts w:ascii="Verdana" w:hAnsi="Verdana"/>
          <w:sz w:val="24"/>
          <w:szCs w:val="24"/>
        </w:rPr>
      </w:pPr>
    </w:p>
    <w:p w:rsidR="000C494E" w:rsidRPr="0016668C" w:rsidRDefault="00432EF5" w:rsidP="009E608C">
      <w:pPr>
        <w:tabs>
          <w:tab w:val="left" w:pos="-720"/>
          <w:tab w:val="left" w:pos="0"/>
          <w:tab w:val="left" w:pos="142"/>
        </w:tabs>
        <w:suppressAutoHyphens/>
        <w:spacing w:line="360" w:lineRule="auto"/>
        <w:jc w:val="both"/>
        <w:rPr>
          <w:rFonts w:ascii="Verdana" w:hAnsi="Verdana"/>
          <w:sz w:val="24"/>
          <w:szCs w:val="24"/>
          <w:lang w:val="es-CO"/>
        </w:rPr>
      </w:pPr>
      <w:r w:rsidRPr="0016668C">
        <w:rPr>
          <w:rFonts w:ascii="Verdana" w:hAnsi="Verdana"/>
          <w:sz w:val="24"/>
          <w:szCs w:val="24"/>
        </w:rPr>
        <w:t xml:space="preserve">4. De conformidad con esas pruebas, puede afirmarse que en el asunto bajo estudio se encuentran satisfechos los requisitos generales de procedencia del amparo constitucional frente a decisiones judiciales, porque </w:t>
      </w:r>
      <w:r w:rsidR="00A96A77" w:rsidRPr="0016668C">
        <w:rPr>
          <w:rFonts w:ascii="Verdana" w:hAnsi="Verdana"/>
          <w:sz w:val="24"/>
          <w:szCs w:val="24"/>
          <w:lang w:val="es-CO"/>
        </w:rPr>
        <w:t xml:space="preserve">de acuerdo con los hechos narrados en el escrito por medio del cual se formuló la acción, el asunto tiene relevancia constitucional, en razón a que involucra </w:t>
      </w:r>
      <w:r w:rsidR="00504D06" w:rsidRPr="0016668C">
        <w:rPr>
          <w:rFonts w:ascii="Verdana" w:hAnsi="Verdana"/>
          <w:sz w:val="24"/>
          <w:szCs w:val="24"/>
          <w:lang w:val="es-CO"/>
        </w:rPr>
        <w:t xml:space="preserve">el </w:t>
      </w:r>
      <w:r w:rsidR="00A96A77" w:rsidRPr="0016668C">
        <w:rPr>
          <w:rFonts w:ascii="Verdana" w:hAnsi="Verdana"/>
          <w:sz w:val="24"/>
          <w:szCs w:val="24"/>
          <w:lang w:val="es-CO"/>
        </w:rPr>
        <w:t xml:space="preserve">derecho </w:t>
      </w:r>
      <w:r w:rsidR="00504D06" w:rsidRPr="0016668C">
        <w:rPr>
          <w:rFonts w:ascii="Verdana" w:hAnsi="Verdana"/>
          <w:sz w:val="24"/>
          <w:szCs w:val="24"/>
          <w:lang w:val="es-CO"/>
        </w:rPr>
        <w:t>fundamental a</w:t>
      </w:r>
      <w:r w:rsidR="00A96A77" w:rsidRPr="0016668C">
        <w:rPr>
          <w:rFonts w:ascii="Verdana" w:hAnsi="Verdana"/>
          <w:sz w:val="24"/>
          <w:szCs w:val="24"/>
          <w:lang w:val="es-CO"/>
        </w:rPr>
        <w:t>l debido proceso</w:t>
      </w:r>
      <w:r w:rsidR="000C494E" w:rsidRPr="0016668C">
        <w:rPr>
          <w:rFonts w:ascii="Verdana" w:hAnsi="Verdana"/>
          <w:sz w:val="24"/>
          <w:szCs w:val="24"/>
          <w:lang w:val="es-CO"/>
        </w:rPr>
        <w:t>.</w:t>
      </w:r>
    </w:p>
    <w:p w:rsidR="000C494E" w:rsidRPr="0016668C" w:rsidRDefault="000C494E" w:rsidP="009E608C">
      <w:pPr>
        <w:tabs>
          <w:tab w:val="left" w:pos="-720"/>
          <w:tab w:val="left" w:pos="0"/>
          <w:tab w:val="left" w:pos="142"/>
        </w:tabs>
        <w:suppressAutoHyphens/>
        <w:spacing w:line="360" w:lineRule="auto"/>
        <w:jc w:val="both"/>
        <w:rPr>
          <w:rFonts w:ascii="Verdana" w:hAnsi="Verdana"/>
          <w:sz w:val="24"/>
          <w:szCs w:val="24"/>
          <w:lang w:val="es-CO"/>
        </w:rPr>
      </w:pPr>
    </w:p>
    <w:p w:rsidR="000C494E" w:rsidRPr="0016668C" w:rsidRDefault="000C494E" w:rsidP="009E608C">
      <w:pPr>
        <w:tabs>
          <w:tab w:val="left" w:pos="-720"/>
          <w:tab w:val="left" w:pos="0"/>
          <w:tab w:val="left" w:pos="142"/>
        </w:tabs>
        <w:suppressAutoHyphens/>
        <w:spacing w:line="360" w:lineRule="auto"/>
        <w:jc w:val="both"/>
        <w:rPr>
          <w:rFonts w:ascii="Verdana" w:hAnsi="Verdana"/>
          <w:sz w:val="24"/>
          <w:szCs w:val="24"/>
        </w:rPr>
      </w:pPr>
      <w:r w:rsidRPr="0016668C">
        <w:rPr>
          <w:rFonts w:ascii="Verdana" w:hAnsi="Verdana"/>
          <w:sz w:val="24"/>
          <w:szCs w:val="24"/>
          <w:lang w:val="es-CO"/>
        </w:rPr>
        <w:t xml:space="preserve">El </w:t>
      </w:r>
      <w:r w:rsidR="006E06E6" w:rsidRPr="0016668C">
        <w:rPr>
          <w:rFonts w:ascii="Verdana" w:hAnsi="Verdana"/>
          <w:sz w:val="24"/>
          <w:szCs w:val="24"/>
        </w:rPr>
        <w:t xml:space="preserve">requisito de la </w:t>
      </w:r>
      <w:r w:rsidR="00432EF5" w:rsidRPr="0016668C">
        <w:rPr>
          <w:rFonts w:ascii="Verdana" w:hAnsi="Verdana"/>
          <w:sz w:val="24"/>
          <w:szCs w:val="24"/>
        </w:rPr>
        <w:t>subsidiariedad</w:t>
      </w:r>
      <w:r w:rsidR="006C1996" w:rsidRPr="0016668C">
        <w:rPr>
          <w:rFonts w:ascii="Verdana" w:hAnsi="Verdana"/>
          <w:sz w:val="24"/>
          <w:szCs w:val="24"/>
        </w:rPr>
        <w:t xml:space="preserve"> </w:t>
      </w:r>
      <w:r w:rsidR="006E06E6" w:rsidRPr="0016668C">
        <w:rPr>
          <w:rFonts w:ascii="Verdana" w:hAnsi="Verdana"/>
          <w:sz w:val="24"/>
          <w:szCs w:val="24"/>
        </w:rPr>
        <w:t>se entiende cumplido</w:t>
      </w:r>
      <w:r w:rsidR="00C661D7" w:rsidRPr="0016668C">
        <w:rPr>
          <w:rFonts w:ascii="Verdana" w:hAnsi="Verdana"/>
          <w:sz w:val="24"/>
          <w:szCs w:val="24"/>
        </w:rPr>
        <w:t xml:space="preserve">, pues aunque el actor </w:t>
      </w:r>
      <w:r w:rsidR="006E06E6" w:rsidRPr="0016668C">
        <w:rPr>
          <w:rFonts w:ascii="Verdana" w:hAnsi="Verdana"/>
          <w:sz w:val="24"/>
          <w:szCs w:val="24"/>
        </w:rPr>
        <w:t>tiene a su alcance otro mecanismo de defensa judicial, concretamente el recurso de revisión</w:t>
      </w:r>
      <w:r w:rsidR="00504D06" w:rsidRPr="0016668C">
        <w:rPr>
          <w:rFonts w:ascii="Verdana" w:hAnsi="Verdana"/>
          <w:sz w:val="24"/>
          <w:szCs w:val="24"/>
        </w:rPr>
        <w:t>,</w:t>
      </w:r>
      <w:r w:rsidR="006E06E6" w:rsidRPr="0016668C">
        <w:rPr>
          <w:rFonts w:ascii="Verdana" w:hAnsi="Verdana"/>
          <w:sz w:val="24"/>
          <w:szCs w:val="24"/>
        </w:rPr>
        <w:t xml:space="preserve"> de haber r</w:t>
      </w:r>
      <w:r w:rsidR="00912E66" w:rsidRPr="0016668C">
        <w:rPr>
          <w:rFonts w:ascii="Verdana" w:hAnsi="Verdana"/>
          <w:sz w:val="24"/>
          <w:szCs w:val="24"/>
        </w:rPr>
        <w:t>esultado indebidamente notificado</w:t>
      </w:r>
      <w:r w:rsidR="006E06E6" w:rsidRPr="0016668C">
        <w:rPr>
          <w:rFonts w:ascii="Verdana" w:hAnsi="Verdana"/>
          <w:sz w:val="24"/>
          <w:szCs w:val="24"/>
        </w:rPr>
        <w:t>, de acuerdo con el numeral 7</w:t>
      </w:r>
      <w:r w:rsidR="00146EE3" w:rsidRPr="0016668C">
        <w:rPr>
          <w:rFonts w:ascii="Verdana" w:hAnsi="Verdana"/>
          <w:sz w:val="24"/>
          <w:szCs w:val="24"/>
        </w:rPr>
        <w:t xml:space="preserve"> del artículo 355</w:t>
      </w:r>
      <w:r w:rsidR="006E06E6" w:rsidRPr="0016668C">
        <w:rPr>
          <w:rFonts w:ascii="Verdana" w:hAnsi="Verdana"/>
          <w:sz w:val="24"/>
          <w:szCs w:val="24"/>
        </w:rPr>
        <w:t xml:space="preserve"> del Código</w:t>
      </w:r>
      <w:r w:rsidR="00146EE3" w:rsidRPr="0016668C">
        <w:rPr>
          <w:rFonts w:ascii="Verdana" w:hAnsi="Verdana"/>
          <w:sz w:val="24"/>
          <w:szCs w:val="24"/>
        </w:rPr>
        <w:t xml:space="preserve"> General del Proceso</w:t>
      </w:r>
      <w:r w:rsidR="006E06E6" w:rsidRPr="0016668C">
        <w:rPr>
          <w:rFonts w:ascii="Verdana" w:hAnsi="Verdana"/>
          <w:sz w:val="24"/>
          <w:szCs w:val="24"/>
        </w:rPr>
        <w:t>, considera esta Sala que el mismo no resulta eficaz en el caso concreto, porque están de por medio los derechos de</w:t>
      </w:r>
      <w:r w:rsidR="00146EE3" w:rsidRPr="0016668C">
        <w:rPr>
          <w:rFonts w:ascii="Verdana" w:hAnsi="Verdana"/>
          <w:sz w:val="24"/>
          <w:szCs w:val="24"/>
        </w:rPr>
        <w:t xml:space="preserve">l menor Santiago Vallejo Amaya </w:t>
      </w:r>
      <w:r w:rsidR="006E06E6" w:rsidRPr="0016668C">
        <w:rPr>
          <w:rFonts w:ascii="Verdana" w:hAnsi="Verdana"/>
          <w:sz w:val="24"/>
          <w:szCs w:val="24"/>
        </w:rPr>
        <w:t>a tener una familia y a no ser separado de ella, al amor y al cuidado, elevados a la categoría de fundamentales por el artículo 44 de la Constitución Nacional, disposición que les otorga un carácter prevalente, y teniendo en cuenta que</w:t>
      </w:r>
      <w:r w:rsidR="00504D06" w:rsidRPr="0016668C">
        <w:rPr>
          <w:rFonts w:ascii="Verdana" w:hAnsi="Verdana"/>
          <w:sz w:val="24"/>
          <w:szCs w:val="24"/>
        </w:rPr>
        <w:t xml:space="preserve"> es </w:t>
      </w:r>
      <w:r w:rsidR="00146EE3" w:rsidRPr="0016668C">
        <w:rPr>
          <w:rFonts w:ascii="Verdana" w:hAnsi="Verdana"/>
          <w:sz w:val="24"/>
          <w:szCs w:val="24"/>
        </w:rPr>
        <w:t>sujeto</w:t>
      </w:r>
      <w:r w:rsidR="006E06E6" w:rsidRPr="0016668C">
        <w:rPr>
          <w:rFonts w:ascii="Verdana" w:hAnsi="Verdana"/>
          <w:sz w:val="24"/>
          <w:szCs w:val="24"/>
        </w:rPr>
        <w:t xml:space="preserve"> de especial protección constitucional.</w:t>
      </w:r>
      <w:r w:rsidR="00912E66" w:rsidRPr="0016668C">
        <w:rPr>
          <w:rFonts w:ascii="Verdana" w:hAnsi="Verdana"/>
          <w:sz w:val="24"/>
          <w:szCs w:val="24"/>
        </w:rPr>
        <w:t xml:space="preserve"> </w:t>
      </w:r>
      <w:r w:rsidRPr="0016668C">
        <w:rPr>
          <w:rFonts w:ascii="Verdana" w:hAnsi="Verdana"/>
          <w:sz w:val="24"/>
          <w:szCs w:val="24"/>
        </w:rPr>
        <w:t xml:space="preserve">Al respecto, la Corte </w:t>
      </w:r>
      <w:r w:rsidR="00B8766F" w:rsidRPr="0016668C">
        <w:rPr>
          <w:rFonts w:ascii="Verdana" w:hAnsi="Verdana"/>
          <w:sz w:val="24"/>
          <w:szCs w:val="24"/>
        </w:rPr>
        <w:t xml:space="preserve">Constitucional en </w:t>
      </w:r>
      <w:r w:rsidRPr="0016668C">
        <w:rPr>
          <w:rFonts w:ascii="Verdana" w:hAnsi="Verdana"/>
          <w:sz w:val="24"/>
          <w:szCs w:val="24"/>
        </w:rPr>
        <w:t xml:space="preserve">asunto similar al que ahora se ventila, dijo: </w:t>
      </w:r>
    </w:p>
    <w:p w:rsidR="000C494E" w:rsidRPr="0016668C" w:rsidRDefault="000C494E" w:rsidP="009E608C">
      <w:pPr>
        <w:tabs>
          <w:tab w:val="left" w:pos="-720"/>
          <w:tab w:val="left" w:pos="0"/>
          <w:tab w:val="left" w:pos="142"/>
        </w:tabs>
        <w:suppressAutoHyphens/>
        <w:spacing w:line="360" w:lineRule="auto"/>
        <w:jc w:val="both"/>
        <w:rPr>
          <w:rFonts w:ascii="Verdana" w:hAnsi="Verdana"/>
          <w:sz w:val="24"/>
          <w:szCs w:val="24"/>
        </w:rPr>
      </w:pPr>
    </w:p>
    <w:p w:rsidR="000C494E" w:rsidRPr="0016668C" w:rsidRDefault="000C494E" w:rsidP="009E608C">
      <w:pPr>
        <w:widowControl w:val="0"/>
        <w:tabs>
          <w:tab w:val="left" w:pos="0"/>
          <w:tab w:val="left" w:pos="142"/>
        </w:tabs>
        <w:spacing w:line="360" w:lineRule="auto"/>
        <w:jc w:val="both"/>
        <w:rPr>
          <w:rFonts w:ascii="Verdana" w:hAnsi="Verdana" w:cs="Arial"/>
          <w:i/>
          <w:sz w:val="24"/>
          <w:szCs w:val="24"/>
        </w:rPr>
      </w:pPr>
      <w:r w:rsidRPr="0016668C">
        <w:rPr>
          <w:rFonts w:ascii="Verdana" w:hAnsi="Verdana"/>
          <w:i/>
          <w:sz w:val="24"/>
          <w:szCs w:val="24"/>
        </w:rPr>
        <w:t>“</w:t>
      </w:r>
      <w:r w:rsidRPr="0016668C">
        <w:rPr>
          <w:rFonts w:ascii="Verdana" w:hAnsi="Verdana" w:cs="Arial"/>
          <w:i/>
          <w:sz w:val="24"/>
          <w:szCs w:val="24"/>
        </w:rPr>
        <w:t xml:space="preserve">La Sala estima que la procedencia del recurso de revisión en estos casos no necesariamente se constituye en el mejor mecanismo para garantizar la protección efectiva del derecho fundamental al debido proceso del accionante. Es así como la Corte ha reconocido que en algunas circunstancias, la vulneración del derecho al debido proceso por indebida notificación implica la afectación directa de derechos </w:t>
      </w:r>
      <w:r w:rsidRPr="0016668C">
        <w:rPr>
          <w:rFonts w:ascii="Verdana" w:hAnsi="Verdana" w:cs="Arial"/>
          <w:i/>
          <w:sz w:val="24"/>
          <w:szCs w:val="24"/>
        </w:rPr>
        <w:lastRenderedPageBreak/>
        <w:t>igualmente fundamentales, como por ejemplo, en materia penal, el derecho a la libertad o como en este caso, tiene incidencia directa en los derechos de los niños, la unidad familiar y la definición del estado civil. En estos casos, la Corte Constitucional ha señalado que el recurso extraordinario de revisión no es un medio idóneo de defensa judicial y, en consecuencia, procede la acción de tutela como mecanismo transitorio para evitar la consumación de un perjuicio irremediable.</w:t>
      </w:r>
    </w:p>
    <w:p w:rsidR="000C494E" w:rsidRPr="0016668C" w:rsidRDefault="000C494E" w:rsidP="0016668C">
      <w:pPr>
        <w:widowControl w:val="0"/>
        <w:tabs>
          <w:tab w:val="left" w:pos="0"/>
          <w:tab w:val="left" w:pos="142"/>
        </w:tabs>
        <w:jc w:val="both"/>
        <w:rPr>
          <w:rFonts w:ascii="Verdana" w:hAnsi="Verdana" w:cs="Arial"/>
          <w:i/>
          <w:sz w:val="24"/>
          <w:szCs w:val="24"/>
        </w:rPr>
      </w:pPr>
      <w:r w:rsidRPr="0016668C">
        <w:rPr>
          <w:rFonts w:ascii="Verdana" w:hAnsi="Verdana" w:cs="Arial"/>
          <w:i/>
          <w:sz w:val="24"/>
          <w:szCs w:val="24"/>
        </w:rPr>
        <w:t xml:space="preserve"> </w:t>
      </w:r>
    </w:p>
    <w:p w:rsidR="000C494E" w:rsidRPr="0016668C" w:rsidRDefault="000C494E" w:rsidP="009E608C">
      <w:pPr>
        <w:widowControl w:val="0"/>
        <w:tabs>
          <w:tab w:val="left" w:pos="0"/>
          <w:tab w:val="left" w:pos="142"/>
        </w:tabs>
        <w:spacing w:line="360" w:lineRule="auto"/>
        <w:jc w:val="both"/>
        <w:rPr>
          <w:rFonts w:ascii="Verdana" w:hAnsi="Verdana" w:cs="Arial"/>
          <w:i/>
          <w:sz w:val="24"/>
          <w:szCs w:val="24"/>
        </w:rPr>
      </w:pPr>
      <w:r w:rsidRPr="0016668C">
        <w:rPr>
          <w:rFonts w:ascii="Verdana" w:hAnsi="Verdana" w:cs="Arial"/>
          <w:i/>
          <w:sz w:val="24"/>
          <w:szCs w:val="24"/>
        </w:rPr>
        <w:t xml:space="preserve">Lo mismo puede afirmarse con respecto a la indebida notificación en procesos de derecho de familia, que ponen en riesgo los derechos fundamentales de los niños. El Código de la Infancia y la Adolescencia </w:t>
      </w:r>
      <w:proofErr w:type="gramStart"/>
      <w:r w:rsidRPr="0016668C">
        <w:rPr>
          <w:rFonts w:ascii="Verdana" w:hAnsi="Verdana" w:cs="Arial"/>
          <w:i/>
          <w:sz w:val="24"/>
          <w:szCs w:val="24"/>
        </w:rPr>
        <w:t>establece</w:t>
      </w:r>
      <w:proofErr w:type="gramEnd"/>
      <w:r w:rsidRPr="0016668C">
        <w:rPr>
          <w:rFonts w:ascii="Verdana" w:hAnsi="Verdana" w:cs="Arial"/>
          <w:i/>
          <w:sz w:val="24"/>
          <w:szCs w:val="24"/>
        </w:rPr>
        <w:t xml:space="preserve"> la regla general de acuerdo con la cual las medidas de protección deben ser notificadas personalmente</w:t>
      </w:r>
      <w:r w:rsidRPr="0016668C">
        <w:rPr>
          <w:rStyle w:val="Appelnotedebasdep"/>
          <w:rFonts w:ascii="Verdana" w:hAnsi="Verdana" w:cs="Arial"/>
          <w:i/>
          <w:sz w:val="24"/>
          <w:szCs w:val="24"/>
        </w:rPr>
        <w:footnoteReference w:id="19"/>
      </w:r>
      <w:r w:rsidRPr="0016668C">
        <w:rPr>
          <w:rFonts w:ascii="Verdana" w:hAnsi="Verdana" w:cs="Arial"/>
          <w:i/>
          <w:sz w:val="24"/>
          <w:szCs w:val="24"/>
        </w:rPr>
        <w:t xml:space="preserve"> y excepcionalmente, a través de otros medios. Lo anterior es completamente aplicable a los procesos de suspensión o privación de la patria potestad. En efecto, se trata de temas tan delicados y trascendentales en la vida de los miembros de una familia, que en estos casos, al igual que en los procesos penales, la acción de tutela procede para amparar el derecho al debido proceso por indebida notificación, no obstante pueda interponerse el recurso de revisión.</w:t>
      </w:r>
    </w:p>
    <w:p w:rsidR="000C494E" w:rsidRPr="0016668C" w:rsidRDefault="000C494E" w:rsidP="009E608C">
      <w:pPr>
        <w:widowControl w:val="0"/>
        <w:tabs>
          <w:tab w:val="left" w:pos="0"/>
          <w:tab w:val="left" w:pos="142"/>
        </w:tabs>
        <w:spacing w:line="360" w:lineRule="auto"/>
        <w:jc w:val="both"/>
        <w:rPr>
          <w:rFonts w:ascii="Verdana" w:hAnsi="Verdana" w:cs="Arial"/>
          <w:i/>
          <w:sz w:val="24"/>
          <w:szCs w:val="24"/>
        </w:rPr>
      </w:pPr>
      <w:r w:rsidRPr="0016668C">
        <w:rPr>
          <w:rFonts w:ascii="Verdana" w:hAnsi="Verdana" w:cs="Arial"/>
          <w:i/>
          <w:sz w:val="24"/>
          <w:szCs w:val="24"/>
        </w:rPr>
        <w:t xml:space="preserve"> </w:t>
      </w:r>
    </w:p>
    <w:p w:rsidR="000C494E" w:rsidRPr="0016668C" w:rsidRDefault="000C494E" w:rsidP="009E608C">
      <w:pPr>
        <w:widowControl w:val="0"/>
        <w:tabs>
          <w:tab w:val="left" w:pos="0"/>
          <w:tab w:val="left" w:pos="142"/>
        </w:tabs>
        <w:spacing w:line="360" w:lineRule="auto"/>
        <w:jc w:val="both"/>
        <w:rPr>
          <w:rFonts w:ascii="Verdana" w:hAnsi="Verdana" w:cs="Arial"/>
          <w:i/>
          <w:sz w:val="24"/>
          <w:szCs w:val="24"/>
        </w:rPr>
      </w:pPr>
      <w:r w:rsidRPr="0016668C">
        <w:rPr>
          <w:rFonts w:ascii="Verdana" w:hAnsi="Verdana" w:cs="Arial"/>
          <w:i/>
          <w:sz w:val="24"/>
          <w:szCs w:val="24"/>
        </w:rPr>
        <w:t>Además de relacionarse con los derechos fundamentales de los niños y de la familia como núcleo de la sociedad, en este caso conviene considerar que acudir al proceso de revisión dilataría considerablemente la posibilidad de definir la situación del padre y el estado civil de la menor con todas las implicaciones que se han señalado anteriormente.</w:t>
      </w:r>
    </w:p>
    <w:p w:rsidR="000C494E" w:rsidRPr="0016668C" w:rsidRDefault="000C494E" w:rsidP="009E608C">
      <w:pPr>
        <w:widowControl w:val="0"/>
        <w:tabs>
          <w:tab w:val="left" w:pos="0"/>
          <w:tab w:val="left" w:pos="142"/>
        </w:tabs>
        <w:spacing w:line="360" w:lineRule="auto"/>
        <w:jc w:val="both"/>
        <w:rPr>
          <w:rFonts w:ascii="Verdana" w:hAnsi="Verdana" w:cs="Arial"/>
          <w:i/>
          <w:sz w:val="24"/>
          <w:szCs w:val="24"/>
        </w:rPr>
      </w:pPr>
      <w:r w:rsidRPr="0016668C">
        <w:rPr>
          <w:rFonts w:ascii="Verdana" w:hAnsi="Verdana" w:cs="Arial"/>
          <w:i/>
          <w:sz w:val="24"/>
          <w:szCs w:val="24"/>
        </w:rPr>
        <w:t>…</w:t>
      </w:r>
    </w:p>
    <w:p w:rsidR="000C494E" w:rsidRPr="0016668C" w:rsidRDefault="000C494E" w:rsidP="009E608C">
      <w:pPr>
        <w:widowControl w:val="0"/>
        <w:tabs>
          <w:tab w:val="left" w:pos="0"/>
          <w:tab w:val="left" w:pos="142"/>
        </w:tabs>
        <w:spacing w:line="360" w:lineRule="auto"/>
        <w:jc w:val="both"/>
        <w:rPr>
          <w:rFonts w:ascii="Verdana" w:hAnsi="Verdana" w:cs="Arial"/>
          <w:i/>
          <w:sz w:val="24"/>
          <w:szCs w:val="24"/>
        </w:rPr>
      </w:pPr>
      <w:r w:rsidRPr="0016668C">
        <w:rPr>
          <w:rFonts w:ascii="Verdana" w:hAnsi="Verdana" w:cs="Arial"/>
          <w:i/>
          <w:sz w:val="24"/>
          <w:szCs w:val="24"/>
        </w:rPr>
        <w:t>En conclusión, la Sala considera que el recurso extraordinario de revisión en este proceso de pérdida de patria potestad no constituye un mecanismo de defensa judicial idóneo y eficaz para controvertir la presunta indebida notificación del auto admisorio y garantizar la protección del derecho fundamental al debido proceso.”</w:t>
      </w:r>
      <w:r w:rsidR="00B8766F" w:rsidRPr="0016668C">
        <w:rPr>
          <w:rStyle w:val="Appelnotedebasdep"/>
          <w:rFonts w:ascii="Verdana" w:hAnsi="Verdana" w:cs="Arial"/>
          <w:i/>
          <w:sz w:val="24"/>
          <w:szCs w:val="24"/>
        </w:rPr>
        <w:footnoteReference w:id="20"/>
      </w:r>
      <w:r w:rsidRPr="0016668C">
        <w:rPr>
          <w:rFonts w:ascii="Verdana" w:hAnsi="Verdana" w:cs="Arial"/>
          <w:i/>
          <w:sz w:val="24"/>
          <w:szCs w:val="24"/>
        </w:rPr>
        <w:t xml:space="preserve"> </w:t>
      </w:r>
    </w:p>
    <w:p w:rsidR="00361210" w:rsidRPr="0016668C" w:rsidRDefault="000C494E" w:rsidP="009E608C">
      <w:pPr>
        <w:tabs>
          <w:tab w:val="left" w:pos="-720"/>
          <w:tab w:val="left" w:pos="0"/>
          <w:tab w:val="left" w:pos="142"/>
        </w:tabs>
        <w:suppressAutoHyphens/>
        <w:spacing w:line="360" w:lineRule="auto"/>
        <w:jc w:val="both"/>
        <w:rPr>
          <w:rFonts w:ascii="Verdana" w:hAnsi="Verdana"/>
          <w:sz w:val="24"/>
          <w:szCs w:val="24"/>
        </w:rPr>
      </w:pPr>
      <w:r w:rsidRPr="0016668C">
        <w:rPr>
          <w:rFonts w:ascii="Verdana" w:hAnsi="Verdana"/>
          <w:sz w:val="24"/>
          <w:szCs w:val="24"/>
        </w:rPr>
        <w:lastRenderedPageBreak/>
        <w:t xml:space="preserve">También </w:t>
      </w:r>
      <w:r w:rsidR="00361210" w:rsidRPr="0016668C">
        <w:rPr>
          <w:rFonts w:ascii="Verdana" w:hAnsi="Verdana"/>
          <w:sz w:val="24"/>
          <w:szCs w:val="24"/>
        </w:rPr>
        <w:t xml:space="preserve">se estima satisfecho el </w:t>
      </w:r>
      <w:r w:rsidR="00912E66" w:rsidRPr="0016668C">
        <w:rPr>
          <w:rFonts w:ascii="Verdana" w:hAnsi="Verdana"/>
          <w:sz w:val="24"/>
          <w:szCs w:val="24"/>
        </w:rPr>
        <w:t>presupuesto de la inmediatez</w:t>
      </w:r>
      <w:r w:rsidR="00361210" w:rsidRPr="0016668C">
        <w:rPr>
          <w:rFonts w:ascii="Verdana" w:hAnsi="Verdana"/>
          <w:sz w:val="24"/>
          <w:szCs w:val="24"/>
        </w:rPr>
        <w:t xml:space="preserve">, así hayan </w:t>
      </w:r>
      <w:r w:rsidR="00912E66" w:rsidRPr="0016668C">
        <w:rPr>
          <w:rFonts w:ascii="Verdana" w:hAnsi="Verdana"/>
          <w:sz w:val="24"/>
          <w:szCs w:val="24"/>
        </w:rPr>
        <w:t>transcurrido más</w:t>
      </w:r>
      <w:r w:rsidR="000170C8" w:rsidRPr="0016668C">
        <w:rPr>
          <w:rFonts w:ascii="Verdana" w:hAnsi="Verdana"/>
          <w:sz w:val="24"/>
          <w:szCs w:val="24"/>
        </w:rPr>
        <w:t xml:space="preserve"> de diez meses desde </w:t>
      </w:r>
      <w:r w:rsidR="00504D06" w:rsidRPr="0016668C">
        <w:rPr>
          <w:rFonts w:ascii="Verdana" w:hAnsi="Verdana"/>
          <w:sz w:val="24"/>
          <w:szCs w:val="24"/>
        </w:rPr>
        <w:t xml:space="preserve">cuando </w:t>
      </w:r>
      <w:r w:rsidR="000170C8" w:rsidRPr="0016668C">
        <w:rPr>
          <w:rFonts w:ascii="Verdana" w:hAnsi="Verdana"/>
          <w:sz w:val="24"/>
          <w:szCs w:val="24"/>
        </w:rPr>
        <w:t xml:space="preserve">se profirió la sentencia que definió el proceso de privación de la patria potestad </w:t>
      </w:r>
      <w:r w:rsidR="00504D06" w:rsidRPr="0016668C">
        <w:rPr>
          <w:rFonts w:ascii="Verdana" w:hAnsi="Verdana"/>
          <w:sz w:val="24"/>
          <w:szCs w:val="24"/>
        </w:rPr>
        <w:t>en el que encuentra</w:t>
      </w:r>
      <w:r w:rsidR="00361210" w:rsidRPr="0016668C">
        <w:rPr>
          <w:rFonts w:ascii="Verdana" w:hAnsi="Verdana"/>
          <w:sz w:val="24"/>
          <w:szCs w:val="24"/>
        </w:rPr>
        <w:t xml:space="preserve"> el peticionario</w:t>
      </w:r>
      <w:r w:rsidR="00504D06" w:rsidRPr="0016668C">
        <w:rPr>
          <w:rFonts w:ascii="Verdana" w:hAnsi="Verdana"/>
          <w:sz w:val="24"/>
          <w:szCs w:val="24"/>
        </w:rPr>
        <w:t xml:space="preserve"> vulnerados sus derechos</w:t>
      </w:r>
      <w:r w:rsidR="00DB7C82" w:rsidRPr="0016668C">
        <w:rPr>
          <w:rFonts w:ascii="Verdana" w:hAnsi="Verdana"/>
          <w:sz w:val="24"/>
          <w:szCs w:val="24"/>
        </w:rPr>
        <w:t xml:space="preserve"> y porque la violación se mantiene en el tiempo</w:t>
      </w:r>
      <w:r w:rsidR="00504D06" w:rsidRPr="0016668C">
        <w:rPr>
          <w:rFonts w:ascii="Verdana" w:hAnsi="Verdana"/>
          <w:sz w:val="24"/>
          <w:szCs w:val="24"/>
        </w:rPr>
        <w:t>,</w:t>
      </w:r>
      <w:r w:rsidR="00361210" w:rsidRPr="0016668C">
        <w:rPr>
          <w:rFonts w:ascii="Verdana" w:hAnsi="Verdana"/>
          <w:sz w:val="24"/>
          <w:szCs w:val="24"/>
        </w:rPr>
        <w:t xml:space="preserve"> siguiendo</w:t>
      </w:r>
      <w:r w:rsidR="00DB7C82" w:rsidRPr="0016668C">
        <w:rPr>
          <w:rFonts w:ascii="Verdana" w:hAnsi="Verdana"/>
          <w:sz w:val="24"/>
          <w:szCs w:val="24"/>
        </w:rPr>
        <w:t xml:space="preserve"> de cerca</w:t>
      </w:r>
      <w:r w:rsidR="00361210" w:rsidRPr="0016668C">
        <w:rPr>
          <w:rFonts w:ascii="Verdana" w:hAnsi="Verdana"/>
          <w:sz w:val="24"/>
          <w:szCs w:val="24"/>
        </w:rPr>
        <w:t xml:space="preserve"> providencia de la Corte Cons</w:t>
      </w:r>
      <w:r w:rsidR="00987A00" w:rsidRPr="0016668C">
        <w:rPr>
          <w:rFonts w:ascii="Verdana" w:hAnsi="Verdana"/>
          <w:sz w:val="24"/>
          <w:szCs w:val="24"/>
        </w:rPr>
        <w:t>titucional, que al analizar ese requisito, respecto de la tutela propuesta por un padre frente al acto administrativo del Instituto Colombiano de Bienestar Familiar que lo privó de ejercer la patria potestad sobre sus dos hijas, menores de edad y las declaró adoptables, expresó:</w:t>
      </w:r>
      <w:r w:rsidR="00361210" w:rsidRPr="0016668C">
        <w:rPr>
          <w:rFonts w:ascii="Verdana" w:hAnsi="Verdana"/>
          <w:sz w:val="24"/>
          <w:szCs w:val="24"/>
        </w:rPr>
        <w:t xml:space="preserve"> </w:t>
      </w:r>
    </w:p>
    <w:p w:rsidR="00987A00" w:rsidRPr="0016668C" w:rsidRDefault="00987A00" w:rsidP="009E608C">
      <w:pPr>
        <w:tabs>
          <w:tab w:val="left" w:pos="0"/>
          <w:tab w:val="left" w:pos="142"/>
        </w:tabs>
        <w:spacing w:line="360" w:lineRule="auto"/>
        <w:jc w:val="both"/>
        <w:rPr>
          <w:rFonts w:ascii="Verdana" w:hAnsi="Verdana"/>
          <w:i/>
          <w:iCs/>
          <w:sz w:val="24"/>
          <w:szCs w:val="24"/>
          <w:lang w:val="es-CO"/>
        </w:rPr>
      </w:pPr>
    </w:p>
    <w:p w:rsidR="00C23FD1" w:rsidRPr="0016668C" w:rsidRDefault="00C23FD1" w:rsidP="009E608C">
      <w:pPr>
        <w:tabs>
          <w:tab w:val="left" w:pos="0"/>
          <w:tab w:val="left" w:pos="142"/>
        </w:tabs>
        <w:spacing w:line="360" w:lineRule="auto"/>
        <w:jc w:val="both"/>
        <w:rPr>
          <w:rFonts w:ascii="Verdana" w:hAnsi="Verdana"/>
          <w:i/>
          <w:iCs/>
          <w:sz w:val="24"/>
          <w:szCs w:val="24"/>
          <w:lang w:val="es-CO"/>
        </w:rPr>
      </w:pPr>
      <w:r w:rsidRPr="0016668C">
        <w:rPr>
          <w:rFonts w:ascii="Verdana" w:hAnsi="Verdana"/>
          <w:i/>
          <w:iCs/>
          <w:sz w:val="24"/>
          <w:szCs w:val="24"/>
          <w:lang w:val="es-CO"/>
        </w:rPr>
        <w:t>“30. Esta exigencia jurisprudencial reclama la verificación de una correlación temporal entre la solicitud de tutela y el hecho judicial vulnerador de los derechos fundamentales. De esta manera, la acción de tutela solo será procedente cuando se interpone en un plazo razonable, prudencial y proporcionado con respecto a la vulneración del derecho que pudo darse con la actuación judicial</w:t>
      </w:r>
      <w:r w:rsidRPr="0016668C">
        <w:rPr>
          <w:rFonts w:ascii="Verdana" w:hAnsi="Verdana"/>
          <w:i/>
          <w:iCs/>
          <w:sz w:val="24"/>
          <w:szCs w:val="24"/>
          <w:vertAlign w:val="superscript"/>
          <w:lang w:val="es-CO"/>
        </w:rPr>
        <w:footnoteReference w:id="21"/>
      </w:r>
      <w:r w:rsidRPr="0016668C">
        <w:rPr>
          <w:rFonts w:ascii="Verdana" w:hAnsi="Verdana"/>
          <w:i/>
          <w:iCs/>
          <w:sz w:val="24"/>
          <w:szCs w:val="24"/>
          <w:lang w:val="es-CO"/>
        </w:rPr>
        <w:t xml:space="preserve"> o administrativa.</w:t>
      </w:r>
    </w:p>
    <w:p w:rsidR="00C23FD1" w:rsidRPr="0016668C" w:rsidRDefault="00C23FD1" w:rsidP="009E608C">
      <w:pPr>
        <w:tabs>
          <w:tab w:val="left" w:pos="0"/>
          <w:tab w:val="left" w:pos="142"/>
        </w:tabs>
        <w:spacing w:line="360" w:lineRule="auto"/>
        <w:jc w:val="both"/>
        <w:rPr>
          <w:rFonts w:ascii="Verdana" w:hAnsi="Verdana"/>
          <w:i/>
          <w:iCs/>
          <w:sz w:val="24"/>
          <w:szCs w:val="24"/>
          <w:lang w:val="es-CO"/>
        </w:rPr>
      </w:pPr>
    </w:p>
    <w:p w:rsidR="00C23FD1" w:rsidRPr="0016668C" w:rsidRDefault="00C23FD1" w:rsidP="009E608C">
      <w:pPr>
        <w:widowControl w:val="0"/>
        <w:tabs>
          <w:tab w:val="left" w:pos="0"/>
          <w:tab w:val="left" w:pos="142"/>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Verdana" w:hAnsi="Verdana"/>
          <w:i/>
          <w:sz w:val="24"/>
          <w:szCs w:val="24"/>
          <w:lang w:val="es-ES"/>
        </w:rPr>
      </w:pPr>
      <w:r w:rsidRPr="0016668C">
        <w:rPr>
          <w:rFonts w:ascii="Verdana" w:hAnsi="Verdana"/>
          <w:i/>
          <w:iCs/>
          <w:sz w:val="24"/>
          <w:szCs w:val="24"/>
          <w:lang w:val="es-CO"/>
        </w:rPr>
        <w:t>La presente acción cumple con el requisito de inmediatez por dos razones. L</w:t>
      </w:r>
      <w:r w:rsidRPr="0016668C">
        <w:rPr>
          <w:rFonts w:ascii="Verdana" w:hAnsi="Verdana"/>
          <w:i/>
          <w:sz w:val="24"/>
          <w:szCs w:val="24"/>
          <w:lang w:val="es-ES"/>
        </w:rPr>
        <w:t>a demanda de tutela por violación del derecho al debido proceso fue presentada el 27 de febrero de 2012. Aunque la tutela se dirigía en contra de una actuación que fue expedida el día 17 de junio de 2011, más de 6 meses antes, uno de los argumentos del actor es que tal resolución no le fue notificada. La Sala considera que, como lo que se debate en esta ocasión es precisamente la falta de notificación del acto que ataca, y con ella el desconocimiento de su situación dentro del proceso administrativo, el plazo para interponer la acción de tutela es prudente y razonable.</w:t>
      </w:r>
      <w:r w:rsidRPr="0016668C">
        <w:rPr>
          <w:rStyle w:val="Appelnotedebasdep"/>
          <w:rFonts w:ascii="Verdana" w:hAnsi="Verdana"/>
          <w:i/>
          <w:sz w:val="24"/>
          <w:szCs w:val="24"/>
          <w:lang w:val="es-ES"/>
        </w:rPr>
        <w:footnoteReference w:id="22"/>
      </w:r>
      <w:r w:rsidRPr="0016668C">
        <w:rPr>
          <w:rFonts w:ascii="Verdana" w:hAnsi="Verdana"/>
          <w:i/>
          <w:sz w:val="24"/>
          <w:szCs w:val="24"/>
          <w:lang w:val="es-ES"/>
        </w:rPr>
        <w:t xml:space="preserve"> </w:t>
      </w:r>
    </w:p>
    <w:p w:rsidR="00C23FD1" w:rsidRPr="0016668C" w:rsidRDefault="00C23FD1" w:rsidP="009E608C">
      <w:pPr>
        <w:widowControl w:val="0"/>
        <w:tabs>
          <w:tab w:val="left" w:pos="0"/>
          <w:tab w:val="left" w:pos="142"/>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Verdana" w:hAnsi="Verdana"/>
          <w:i/>
          <w:sz w:val="24"/>
          <w:szCs w:val="24"/>
          <w:lang w:val="es-ES"/>
        </w:rPr>
      </w:pPr>
    </w:p>
    <w:p w:rsidR="00C23FD1" w:rsidRPr="0016668C" w:rsidRDefault="00C23FD1" w:rsidP="009E608C">
      <w:pPr>
        <w:widowControl w:val="0"/>
        <w:tabs>
          <w:tab w:val="left" w:pos="0"/>
          <w:tab w:val="left" w:pos="142"/>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Verdana" w:hAnsi="Verdana"/>
          <w:i/>
          <w:sz w:val="24"/>
          <w:szCs w:val="24"/>
          <w:lang w:val="es-ES"/>
        </w:rPr>
      </w:pPr>
      <w:r w:rsidRPr="0016668C">
        <w:rPr>
          <w:rFonts w:ascii="Verdana" w:hAnsi="Verdana"/>
          <w:i/>
          <w:sz w:val="24"/>
          <w:szCs w:val="24"/>
          <w:lang w:val="es-ES"/>
        </w:rPr>
        <w:t xml:space="preserve">Adicionalmente, la actuación del ICBF, que materializó violaciones a los derechos fundamentales del actor y su familia dentro del PARD inicial, generó vulneraciones que se han mantenido en el tiempo. De </w:t>
      </w:r>
      <w:r w:rsidRPr="0016668C">
        <w:rPr>
          <w:rFonts w:ascii="Verdana" w:hAnsi="Verdana"/>
          <w:i/>
          <w:sz w:val="24"/>
          <w:szCs w:val="24"/>
          <w:lang w:val="es-ES"/>
        </w:rPr>
        <w:lastRenderedPageBreak/>
        <w:t>hecho, los yerros dentro del proceso administrativo aun acarrean una serie de consecuencias de relevancia constitucional para la familia de Carlota C. y María M., varias de ellas irreparables. Esta consideración demuestra la vigencia actual de las violaciones, con lo cual es claro el cumplimiento del requisito de inmediatez en el caso concreto. Bajo estas circunstancias, la acción de tutela procede pues pretende cesar violaciones presentes y actuales, por eso se ha cumplido el requisito</w:t>
      </w:r>
      <w:r w:rsidR="00987A00" w:rsidRPr="0016668C">
        <w:rPr>
          <w:rFonts w:ascii="Verdana" w:hAnsi="Verdana"/>
          <w:i/>
          <w:sz w:val="24"/>
          <w:szCs w:val="24"/>
          <w:lang w:val="es-ES"/>
        </w:rPr>
        <w:t>…”</w:t>
      </w:r>
      <w:r w:rsidR="00DB7C82" w:rsidRPr="0016668C">
        <w:rPr>
          <w:rStyle w:val="Appelnotedebasdep"/>
          <w:rFonts w:ascii="Verdana" w:hAnsi="Verdana"/>
          <w:i/>
          <w:sz w:val="24"/>
          <w:szCs w:val="24"/>
          <w:lang w:val="es-ES"/>
        </w:rPr>
        <w:footnoteReference w:id="23"/>
      </w:r>
      <w:r w:rsidRPr="0016668C">
        <w:rPr>
          <w:rFonts w:ascii="Verdana" w:hAnsi="Verdana"/>
          <w:i/>
          <w:sz w:val="24"/>
          <w:szCs w:val="24"/>
          <w:lang w:val="es-ES"/>
        </w:rPr>
        <w:t xml:space="preserve"> </w:t>
      </w:r>
    </w:p>
    <w:p w:rsidR="0047219A" w:rsidRPr="0016668C" w:rsidRDefault="0047219A" w:rsidP="009E608C">
      <w:pPr>
        <w:tabs>
          <w:tab w:val="left" w:pos="-720"/>
          <w:tab w:val="left" w:pos="0"/>
          <w:tab w:val="left" w:pos="142"/>
        </w:tabs>
        <w:suppressAutoHyphens/>
        <w:spacing w:line="360" w:lineRule="auto"/>
        <w:jc w:val="both"/>
        <w:rPr>
          <w:rFonts w:ascii="Verdana" w:hAnsi="Verdana"/>
          <w:sz w:val="24"/>
          <w:szCs w:val="24"/>
        </w:rPr>
      </w:pPr>
    </w:p>
    <w:p w:rsidR="00432EF5" w:rsidRPr="0016668C" w:rsidRDefault="00432EF5" w:rsidP="009E608C">
      <w:pPr>
        <w:tabs>
          <w:tab w:val="left" w:pos="-720"/>
          <w:tab w:val="left" w:pos="0"/>
          <w:tab w:val="left" w:pos="142"/>
        </w:tabs>
        <w:suppressAutoHyphens/>
        <w:spacing w:line="360" w:lineRule="auto"/>
        <w:jc w:val="both"/>
        <w:rPr>
          <w:rFonts w:ascii="Verdana" w:hAnsi="Verdana"/>
          <w:sz w:val="24"/>
          <w:szCs w:val="24"/>
        </w:rPr>
      </w:pPr>
      <w:r w:rsidRPr="0016668C">
        <w:rPr>
          <w:rFonts w:ascii="Verdana" w:hAnsi="Verdana"/>
          <w:sz w:val="24"/>
          <w:szCs w:val="24"/>
        </w:rPr>
        <w:t>Además, las irregularidades alegadas tienen directa incidencia en la decisión atacada; se identificaron los hechos generadores de la vulneración y no se controvierte una sentencia dictada en proceso de tutela.</w:t>
      </w:r>
    </w:p>
    <w:p w:rsidR="00432EF5" w:rsidRPr="0016668C" w:rsidRDefault="00432EF5" w:rsidP="009E608C">
      <w:pPr>
        <w:tabs>
          <w:tab w:val="left" w:pos="0"/>
          <w:tab w:val="left" w:pos="142"/>
        </w:tabs>
        <w:spacing w:line="360" w:lineRule="auto"/>
        <w:jc w:val="both"/>
        <w:rPr>
          <w:rFonts w:ascii="Verdana" w:hAnsi="Verdana"/>
          <w:sz w:val="24"/>
          <w:szCs w:val="24"/>
        </w:rPr>
      </w:pPr>
    </w:p>
    <w:p w:rsidR="0047219A" w:rsidRPr="0016668C" w:rsidRDefault="0047219A" w:rsidP="009E608C">
      <w:pPr>
        <w:tabs>
          <w:tab w:val="left" w:pos="-720"/>
          <w:tab w:val="left" w:pos="0"/>
          <w:tab w:val="left" w:pos="142"/>
        </w:tabs>
        <w:suppressAutoHyphens/>
        <w:spacing w:line="324" w:lineRule="auto"/>
        <w:jc w:val="both"/>
        <w:rPr>
          <w:rFonts w:ascii="Verdana" w:hAnsi="Verdana"/>
          <w:sz w:val="24"/>
          <w:szCs w:val="24"/>
        </w:rPr>
      </w:pPr>
      <w:r w:rsidRPr="0016668C">
        <w:rPr>
          <w:rFonts w:ascii="Verdana" w:hAnsi="Verdana"/>
          <w:sz w:val="24"/>
          <w:szCs w:val="24"/>
        </w:rPr>
        <w:t xml:space="preserve">5. En cuanto a los requisitos específicos de procedibilidad, considera el demandante lesionados sus derechos porque el juzgado </w:t>
      </w:r>
      <w:r w:rsidR="00DB7C82" w:rsidRPr="0016668C">
        <w:rPr>
          <w:rFonts w:ascii="Verdana" w:hAnsi="Verdana"/>
          <w:sz w:val="24"/>
          <w:szCs w:val="24"/>
        </w:rPr>
        <w:t xml:space="preserve">demandado </w:t>
      </w:r>
      <w:r w:rsidRPr="0016668C">
        <w:rPr>
          <w:rFonts w:ascii="Verdana" w:hAnsi="Verdana"/>
          <w:sz w:val="24"/>
          <w:szCs w:val="24"/>
        </w:rPr>
        <w:t xml:space="preserve"> </w:t>
      </w:r>
      <w:r w:rsidR="00A208F2" w:rsidRPr="0016668C">
        <w:rPr>
          <w:rFonts w:ascii="Verdana" w:hAnsi="Verdana"/>
          <w:sz w:val="24"/>
          <w:szCs w:val="24"/>
        </w:rPr>
        <w:t>decidió emplazarlo</w:t>
      </w:r>
      <w:r w:rsidR="00DB7C82" w:rsidRPr="0016668C">
        <w:rPr>
          <w:rFonts w:ascii="Verdana" w:hAnsi="Verdana"/>
          <w:sz w:val="24"/>
          <w:szCs w:val="24"/>
        </w:rPr>
        <w:t xml:space="preserve">, en </w:t>
      </w:r>
      <w:r w:rsidR="00A208F2" w:rsidRPr="0016668C">
        <w:rPr>
          <w:rFonts w:ascii="Verdana" w:hAnsi="Verdana"/>
          <w:sz w:val="24"/>
          <w:szCs w:val="24"/>
        </w:rPr>
        <w:t>el</w:t>
      </w:r>
      <w:r w:rsidR="00DC0E63" w:rsidRPr="0016668C">
        <w:rPr>
          <w:rFonts w:ascii="Verdana" w:hAnsi="Verdana"/>
          <w:sz w:val="24"/>
          <w:szCs w:val="24"/>
        </w:rPr>
        <w:t xml:space="preserve"> proceso de privación de la patria potestad</w:t>
      </w:r>
      <w:r w:rsidR="00DB7C82" w:rsidRPr="0016668C">
        <w:rPr>
          <w:rFonts w:ascii="Verdana" w:hAnsi="Verdana"/>
          <w:sz w:val="24"/>
          <w:szCs w:val="24"/>
        </w:rPr>
        <w:t xml:space="preserve"> que en su contra se instauró, </w:t>
      </w:r>
      <w:r w:rsidR="00A208F2" w:rsidRPr="0016668C">
        <w:rPr>
          <w:rFonts w:ascii="Verdana" w:hAnsi="Verdana"/>
          <w:sz w:val="24"/>
          <w:szCs w:val="24"/>
        </w:rPr>
        <w:t>a p</w:t>
      </w:r>
      <w:r w:rsidR="00D94951" w:rsidRPr="0016668C">
        <w:rPr>
          <w:rFonts w:ascii="Verdana" w:hAnsi="Verdana"/>
          <w:sz w:val="24"/>
          <w:szCs w:val="24"/>
        </w:rPr>
        <w:t>esar de que la</w:t>
      </w:r>
      <w:r w:rsidR="00767A44" w:rsidRPr="0016668C">
        <w:rPr>
          <w:rFonts w:ascii="Verdana" w:hAnsi="Verdana"/>
          <w:sz w:val="24"/>
          <w:szCs w:val="24"/>
        </w:rPr>
        <w:t xml:space="preserve"> </w:t>
      </w:r>
      <w:r w:rsidR="00DB7C82" w:rsidRPr="0016668C">
        <w:rPr>
          <w:rFonts w:ascii="Verdana" w:hAnsi="Verdana"/>
          <w:sz w:val="24"/>
          <w:szCs w:val="24"/>
        </w:rPr>
        <w:t xml:space="preserve">promotora de la </w:t>
      </w:r>
      <w:r w:rsidR="00767A44" w:rsidRPr="0016668C">
        <w:rPr>
          <w:rFonts w:ascii="Verdana" w:hAnsi="Verdana"/>
          <w:sz w:val="24"/>
          <w:szCs w:val="24"/>
        </w:rPr>
        <w:t>acci</w:t>
      </w:r>
      <w:r w:rsidR="00DB7C82" w:rsidRPr="0016668C">
        <w:rPr>
          <w:rFonts w:ascii="Verdana" w:hAnsi="Verdana"/>
          <w:sz w:val="24"/>
          <w:szCs w:val="24"/>
        </w:rPr>
        <w:t>ón</w:t>
      </w:r>
      <w:r w:rsidR="00D94951" w:rsidRPr="0016668C">
        <w:rPr>
          <w:rFonts w:ascii="Verdana" w:hAnsi="Verdana"/>
          <w:sz w:val="24"/>
          <w:szCs w:val="24"/>
        </w:rPr>
        <w:t xml:space="preserve">, contrario a lo </w:t>
      </w:r>
      <w:r w:rsidR="00DB7C82" w:rsidRPr="0016668C">
        <w:rPr>
          <w:rFonts w:ascii="Verdana" w:hAnsi="Verdana"/>
          <w:sz w:val="24"/>
          <w:szCs w:val="24"/>
        </w:rPr>
        <w:t xml:space="preserve">que expresó en el escrito por medio del cual se dio inicio a la actuación, </w:t>
      </w:r>
      <w:r w:rsidR="00D94951" w:rsidRPr="0016668C">
        <w:rPr>
          <w:rFonts w:ascii="Verdana" w:hAnsi="Verdana"/>
          <w:sz w:val="24"/>
          <w:szCs w:val="24"/>
        </w:rPr>
        <w:t>conocía</w:t>
      </w:r>
      <w:r w:rsidR="00A208F2" w:rsidRPr="0016668C">
        <w:rPr>
          <w:rFonts w:ascii="Verdana" w:hAnsi="Verdana"/>
          <w:sz w:val="24"/>
          <w:szCs w:val="24"/>
        </w:rPr>
        <w:t xml:space="preserve"> </w:t>
      </w:r>
      <w:r w:rsidR="00382FA0" w:rsidRPr="0016668C">
        <w:rPr>
          <w:rFonts w:ascii="Verdana" w:hAnsi="Verdana"/>
          <w:sz w:val="24"/>
          <w:szCs w:val="24"/>
        </w:rPr>
        <w:t>el lugar donde podía ubicarlo</w:t>
      </w:r>
      <w:r w:rsidR="00174CE9" w:rsidRPr="0016668C">
        <w:rPr>
          <w:rFonts w:ascii="Verdana" w:hAnsi="Verdana"/>
          <w:sz w:val="24"/>
          <w:szCs w:val="24"/>
        </w:rPr>
        <w:t>, el</w:t>
      </w:r>
      <w:r w:rsidR="00D94951" w:rsidRPr="0016668C">
        <w:rPr>
          <w:rFonts w:ascii="Verdana" w:hAnsi="Verdana"/>
          <w:sz w:val="24"/>
          <w:szCs w:val="24"/>
        </w:rPr>
        <w:t xml:space="preserve"> cual</w:t>
      </w:r>
      <w:r w:rsidR="00A208F2" w:rsidRPr="0016668C">
        <w:rPr>
          <w:rFonts w:ascii="Verdana" w:hAnsi="Verdana"/>
          <w:sz w:val="24"/>
          <w:szCs w:val="24"/>
        </w:rPr>
        <w:t>, además, ha podido ser verificada</w:t>
      </w:r>
      <w:r w:rsidR="00767A44" w:rsidRPr="0016668C">
        <w:rPr>
          <w:rFonts w:ascii="Verdana" w:hAnsi="Verdana"/>
          <w:sz w:val="24"/>
          <w:szCs w:val="24"/>
        </w:rPr>
        <w:t xml:space="preserve"> por el titular de ese despacho o por los demás intervinientes</w:t>
      </w:r>
      <w:r w:rsidR="00382FA0" w:rsidRPr="0016668C">
        <w:rPr>
          <w:rFonts w:ascii="Verdana" w:hAnsi="Verdana"/>
          <w:sz w:val="24"/>
          <w:szCs w:val="24"/>
        </w:rPr>
        <w:t>, con</w:t>
      </w:r>
      <w:r w:rsidR="00A208F2" w:rsidRPr="0016668C">
        <w:rPr>
          <w:rFonts w:ascii="Verdana" w:hAnsi="Verdana"/>
          <w:sz w:val="24"/>
          <w:szCs w:val="24"/>
        </w:rPr>
        <w:t xml:space="preserve"> las pruebas </w:t>
      </w:r>
      <w:r w:rsidR="00382FA0" w:rsidRPr="0016668C">
        <w:rPr>
          <w:rFonts w:ascii="Verdana" w:hAnsi="Verdana"/>
          <w:sz w:val="24"/>
          <w:szCs w:val="24"/>
        </w:rPr>
        <w:t>que se aportaron al</w:t>
      </w:r>
      <w:r w:rsidR="00A208F2" w:rsidRPr="0016668C">
        <w:rPr>
          <w:rFonts w:ascii="Verdana" w:hAnsi="Verdana"/>
          <w:sz w:val="24"/>
          <w:szCs w:val="24"/>
        </w:rPr>
        <w:t xml:space="preserve"> libelo</w:t>
      </w:r>
      <w:r w:rsidR="00D94951" w:rsidRPr="0016668C">
        <w:rPr>
          <w:rFonts w:ascii="Verdana" w:hAnsi="Verdana"/>
          <w:sz w:val="24"/>
          <w:szCs w:val="24"/>
        </w:rPr>
        <w:t>.</w:t>
      </w:r>
      <w:r w:rsidR="00DC0E63" w:rsidRPr="0016668C">
        <w:rPr>
          <w:rFonts w:ascii="Verdana" w:hAnsi="Verdana"/>
          <w:sz w:val="24"/>
          <w:szCs w:val="24"/>
        </w:rPr>
        <w:t xml:space="preserve"> </w:t>
      </w:r>
    </w:p>
    <w:p w:rsidR="0047219A" w:rsidRPr="0016668C" w:rsidRDefault="0047219A" w:rsidP="009E608C">
      <w:pPr>
        <w:tabs>
          <w:tab w:val="left" w:pos="-720"/>
          <w:tab w:val="left" w:pos="0"/>
          <w:tab w:val="left" w:pos="142"/>
        </w:tabs>
        <w:suppressAutoHyphens/>
        <w:spacing w:line="324" w:lineRule="auto"/>
        <w:jc w:val="both"/>
        <w:rPr>
          <w:rFonts w:ascii="Verdana" w:hAnsi="Verdana"/>
          <w:sz w:val="24"/>
          <w:szCs w:val="24"/>
        </w:rPr>
      </w:pPr>
    </w:p>
    <w:p w:rsidR="0041369C" w:rsidRPr="0016668C" w:rsidRDefault="0041369C" w:rsidP="009E608C">
      <w:pPr>
        <w:tabs>
          <w:tab w:val="left" w:pos="-720"/>
          <w:tab w:val="left" w:pos="0"/>
          <w:tab w:val="left" w:pos="142"/>
        </w:tabs>
        <w:suppressAutoHyphens/>
        <w:spacing w:line="324" w:lineRule="auto"/>
        <w:jc w:val="both"/>
        <w:rPr>
          <w:rFonts w:ascii="Verdana" w:hAnsi="Verdana"/>
          <w:sz w:val="24"/>
          <w:szCs w:val="24"/>
        </w:rPr>
      </w:pPr>
      <w:r w:rsidRPr="0016668C">
        <w:rPr>
          <w:rFonts w:ascii="Verdana" w:hAnsi="Verdana"/>
          <w:sz w:val="24"/>
          <w:szCs w:val="24"/>
        </w:rPr>
        <w:t xml:space="preserve">La Corte Constitucional, en relación con el </w:t>
      </w:r>
      <w:r w:rsidR="007F4D92" w:rsidRPr="0016668C">
        <w:rPr>
          <w:rFonts w:ascii="Verdana" w:hAnsi="Verdana"/>
          <w:sz w:val="24"/>
          <w:szCs w:val="24"/>
        </w:rPr>
        <w:t>defecto procesal absoluto y la violación directa de la Constitución</w:t>
      </w:r>
      <w:r w:rsidRPr="0016668C">
        <w:rPr>
          <w:rFonts w:ascii="Verdana" w:hAnsi="Verdana"/>
          <w:sz w:val="24"/>
          <w:szCs w:val="24"/>
        </w:rPr>
        <w:t xml:space="preserve">, en la providencia </w:t>
      </w:r>
      <w:r w:rsidR="00382FA0" w:rsidRPr="0016668C">
        <w:rPr>
          <w:rFonts w:ascii="Verdana" w:hAnsi="Verdana"/>
          <w:sz w:val="24"/>
          <w:szCs w:val="24"/>
        </w:rPr>
        <w:t xml:space="preserve">inicialmente citada, </w:t>
      </w:r>
      <w:r w:rsidRPr="0016668C">
        <w:rPr>
          <w:rFonts w:ascii="Verdana" w:hAnsi="Verdana"/>
          <w:sz w:val="24"/>
          <w:szCs w:val="24"/>
        </w:rPr>
        <w:t xml:space="preserve"> en caso similar al que ahora se decide, dijo:</w:t>
      </w:r>
    </w:p>
    <w:p w:rsidR="00BF7379" w:rsidRPr="0016668C" w:rsidRDefault="00BF7379" w:rsidP="009E608C">
      <w:pPr>
        <w:pStyle w:val="Textoindependiente210"/>
        <w:tabs>
          <w:tab w:val="left" w:pos="0"/>
          <w:tab w:val="left" w:pos="142"/>
        </w:tabs>
        <w:spacing w:line="360" w:lineRule="auto"/>
        <w:rPr>
          <w:spacing w:val="0"/>
          <w:sz w:val="24"/>
          <w:szCs w:val="24"/>
        </w:rPr>
      </w:pPr>
    </w:p>
    <w:p w:rsidR="00BF7379" w:rsidRPr="0016668C" w:rsidRDefault="007F4D92"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w:t>
      </w:r>
      <w:r w:rsidR="00BF7379" w:rsidRPr="0016668C">
        <w:rPr>
          <w:rFonts w:ascii="Verdana" w:hAnsi="Verdana" w:cs="Arial"/>
          <w:i/>
          <w:iCs/>
          <w:sz w:val="24"/>
          <w:szCs w:val="24"/>
        </w:rPr>
        <w:t>4.4.2.2. En primer término, se configura un defecto procedimental absoluto por cuanto se considera que el juez actuó al margen del procedimiento establecido.</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 xml:space="preserve">4.4.2.2.1. En efecto, es reconocido que en todos los procesos y en particular en los de familia y protección de menores, la regla general es la de la notificación personal. En procesos de protección de menores o de adopción, el Código de la Infancia y la Adolescencia, </w:t>
      </w:r>
      <w:r w:rsidRPr="0016668C">
        <w:rPr>
          <w:rFonts w:ascii="Verdana" w:hAnsi="Verdana" w:cs="Arial"/>
          <w:i/>
          <w:iCs/>
          <w:sz w:val="24"/>
          <w:szCs w:val="24"/>
        </w:rPr>
        <w:lastRenderedPageBreak/>
        <w:t>Ley 1098 de 2006, en relación con las medidas de protección y restablecimiento de derechos, prevé como regla general en su artículo 102 referido a citaciones y notificaciones, e igualmente en el artículo 103, que éstas deberán practicarse  en la forma prevista en el Código de Procedimiento Civil para la notificación personal y excepcionalmente por emplazamiento. También en los procedimientos de adopción de acuerdo con el artículo 126, se requiere que al menos uno de los adoptantes concurra personalmente al juzgado. Así, solo cuando no es posible la notificación personal se activa la notificación por emplazamiento contenida en el artículo 318 del Código de Procedimiento Civil, que debe ser considerada la excepción.</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Si bien, los artículos mencionados no hacen mención directa al proceso de perdida de patria potestad, es un punto de referencia que encuentra la Sala, para determinar la importancia que le ha dado el legislador a la notificación personal, a los procesos donde se ven afectados derechos de menores de edad.</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Si en esos tipos de procesos la obligación es la de notificar personalmente, con mayor razón lo será en los casos de pérdida de la patria potestad en los cuales es fundamental que el padre o madre demandados conozcan la existencia de la demanda y puedan defenderse debidamente. En este sentido, al igual que en los procesos penales, en los procesos de familia, y en particular en los de pérdida de la patria potestad, la indebida notificación pone en riesgo principios de relevancia constitucional, como los derechos fundamentales de los niños.</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4.4.2.2.2.Tal y como lo ha señalado la j</w:t>
      </w:r>
      <w:r w:rsidR="00D27694" w:rsidRPr="0016668C">
        <w:rPr>
          <w:rFonts w:ascii="Verdana" w:hAnsi="Verdana" w:cs="Arial"/>
          <w:i/>
          <w:iCs/>
          <w:sz w:val="24"/>
          <w:szCs w:val="24"/>
        </w:rPr>
        <w:t>urisprudencia constitucional</w:t>
      </w:r>
      <w:r w:rsidR="00D27694" w:rsidRPr="0016668C">
        <w:rPr>
          <w:rStyle w:val="Appelnotedebasdep"/>
          <w:rFonts w:ascii="Verdana" w:hAnsi="Verdana" w:cs="Arial"/>
          <w:i/>
          <w:iCs/>
          <w:sz w:val="24"/>
          <w:szCs w:val="24"/>
        </w:rPr>
        <w:footnoteReference w:id="24"/>
      </w:r>
      <w:r w:rsidRPr="0016668C">
        <w:rPr>
          <w:rFonts w:ascii="Verdana" w:hAnsi="Verdana" w:cs="Arial"/>
          <w:i/>
          <w:iCs/>
          <w:sz w:val="24"/>
          <w:szCs w:val="24"/>
        </w:rPr>
        <w:t xml:space="preserve">, la patria potestad es una institución de orden público, obligatoria, irrenunciable, personal, intransferible e indisponible, que constituye un derecho fundamental de los niños y niñas considerados a su vez </w:t>
      </w:r>
      <w:r w:rsidRPr="0016668C">
        <w:rPr>
          <w:rFonts w:ascii="Verdana" w:hAnsi="Verdana" w:cs="Arial"/>
          <w:i/>
          <w:iCs/>
          <w:sz w:val="24"/>
          <w:szCs w:val="24"/>
        </w:rPr>
        <w:lastRenderedPageBreak/>
        <w:t>sujetos de especi</w:t>
      </w:r>
      <w:r w:rsidR="004173F2" w:rsidRPr="0016668C">
        <w:rPr>
          <w:rFonts w:ascii="Verdana" w:hAnsi="Verdana" w:cs="Arial"/>
          <w:i/>
          <w:iCs/>
          <w:sz w:val="24"/>
          <w:szCs w:val="24"/>
        </w:rPr>
        <w:t>al protección constitucional</w:t>
      </w:r>
      <w:r w:rsidR="004173F2" w:rsidRPr="0016668C">
        <w:rPr>
          <w:rStyle w:val="Appelnotedebasdep"/>
          <w:rFonts w:ascii="Verdana" w:hAnsi="Verdana" w:cs="Arial"/>
          <w:i/>
          <w:iCs/>
          <w:sz w:val="24"/>
          <w:szCs w:val="24"/>
        </w:rPr>
        <w:footnoteReference w:id="25"/>
      </w:r>
      <w:r w:rsidRPr="0016668C">
        <w:rPr>
          <w:rFonts w:ascii="Verdana" w:hAnsi="Verdana" w:cs="Arial"/>
          <w:i/>
          <w:iCs/>
          <w:sz w:val="24"/>
          <w:szCs w:val="24"/>
        </w:rPr>
        <w:t>. Lo anterior se desprende del estatus fundamental que adquiere la familia en la Constitución, y que comprende el derecho de los niños de tener una familia y no ser separados de ella, lo cual se inscribe en el ámbito del principio de protección especial del menor. La obligación de la familia, la sociedad y el Estado, de acuerdo con el artículo 44 Superior, incluye la de asegurar el desarrollo integral y armónico de los niños, siendo los padres los principales encargados de su cumplimiento a través del ejercicio de la patria potestad que se fundamenta en la figura de la autoridad paterna y materna encaminada a la guarda, dirección</w:t>
      </w:r>
      <w:r w:rsidR="004173F2" w:rsidRPr="0016668C">
        <w:rPr>
          <w:rFonts w:ascii="Verdana" w:hAnsi="Verdana" w:cs="Arial"/>
          <w:i/>
          <w:iCs/>
          <w:sz w:val="24"/>
          <w:szCs w:val="24"/>
        </w:rPr>
        <w:t xml:space="preserve"> y corrección de los menores</w:t>
      </w:r>
      <w:r w:rsidR="004173F2" w:rsidRPr="0016668C">
        <w:rPr>
          <w:rStyle w:val="Appelnotedebasdep"/>
          <w:rFonts w:ascii="Verdana" w:hAnsi="Verdana" w:cs="Arial"/>
          <w:i/>
          <w:iCs/>
          <w:sz w:val="24"/>
          <w:szCs w:val="24"/>
        </w:rPr>
        <w:footnoteReference w:id="26"/>
      </w:r>
      <w:r w:rsidRPr="0016668C">
        <w:rPr>
          <w:rFonts w:ascii="Verdana" w:hAnsi="Verdana" w:cs="Arial"/>
          <w:i/>
          <w:iCs/>
          <w:sz w:val="24"/>
          <w:szCs w:val="24"/>
        </w:rPr>
        <w:t>. En otras palabras, la patria potestad se instituye como uno de los instrumentos a través de los cuales el Estado protege al menor y que ha sido creado para su interés, y no a favor de sus padres, “para facilitar la observancia adecuada de los deberes impuestos por e</w:t>
      </w:r>
      <w:r w:rsidR="004173F2" w:rsidRPr="0016668C">
        <w:rPr>
          <w:rFonts w:ascii="Verdana" w:hAnsi="Verdana" w:cs="Arial"/>
          <w:i/>
          <w:iCs/>
          <w:sz w:val="24"/>
          <w:szCs w:val="24"/>
        </w:rPr>
        <w:t>l parentesco y la filiación”</w:t>
      </w:r>
      <w:r w:rsidR="004173F2" w:rsidRPr="0016668C">
        <w:rPr>
          <w:rStyle w:val="Appelnotedebasdep"/>
          <w:rFonts w:ascii="Verdana" w:hAnsi="Verdana" w:cs="Arial"/>
          <w:i/>
          <w:iCs/>
          <w:sz w:val="24"/>
          <w:szCs w:val="24"/>
        </w:rPr>
        <w:footnoteReference w:id="27"/>
      </w:r>
      <w:r w:rsidRPr="0016668C">
        <w:rPr>
          <w:rFonts w:ascii="Verdana" w:hAnsi="Verdana" w:cs="Arial"/>
          <w:i/>
          <w:iCs/>
          <w:sz w:val="24"/>
          <w:szCs w:val="24"/>
        </w:rPr>
        <w:t xml:space="preserve">. De tal modo, “los derechos y facultades derivados de la patria potestad únicamente se conceden a los padres, en razón a las importantes y trascendentales obligaciones a ellos asignada, de manera que la institución existe, porque hay numerosos deberes que los mismos están llamados </w:t>
      </w:r>
      <w:r w:rsidR="004173F2" w:rsidRPr="0016668C">
        <w:rPr>
          <w:rFonts w:ascii="Verdana" w:hAnsi="Verdana" w:cs="Arial"/>
          <w:i/>
          <w:iCs/>
          <w:sz w:val="24"/>
          <w:szCs w:val="24"/>
        </w:rPr>
        <w:t>a asumir frente a los hijos”</w:t>
      </w:r>
      <w:r w:rsidR="004173F2" w:rsidRPr="0016668C">
        <w:rPr>
          <w:rStyle w:val="Appelnotedebasdep"/>
          <w:rFonts w:ascii="Verdana" w:hAnsi="Verdana" w:cs="Arial"/>
          <w:i/>
          <w:iCs/>
          <w:sz w:val="24"/>
          <w:szCs w:val="24"/>
        </w:rPr>
        <w:footnoteReference w:id="28"/>
      </w:r>
      <w:r w:rsidRPr="0016668C">
        <w:rPr>
          <w:rFonts w:ascii="Verdana" w:hAnsi="Verdana" w:cs="Arial"/>
          <w:i/>
          <w:iCs/>
          <w:sz w:val="24"/>
          <w:szCs w:val="24"/>
        </w:rPr>
        <w:t>.</w:t>
      </w:r>
    </w:p>
    <w:p w:rsidR="00EE2743" w:rsidRPr="0016668C" w:rsidRDefault="00EE2743"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 xml:space="preserve">4.4.2.2.3. Dicho esto, la Sala considera que en el presente caso, el juez actuó al margen del procedimiento establecido, porque tratándose de un asunto tan delicado como la pérdida de la patria potestad, asunto que trasciende los derechos de los padres y afecta directamente los de los hijos menores, no actuó con la debida diligencia al acatar pasivamente la petición especial formulada por la apoderada de la parte demandante para que la notificación se surtiera por emplazamiento. Si bien el artículo 318 del Código de Procedimiento Civil prevé que el juez podrá emplazar cuanto la parte </w:t>
      </w:r>
      <w:r w:rsidRPr="0016668C">
        <w:rPr>
          <w:rFonts w:ascii="Verdana" w:hAnsi="Verdana" w:cs="Arial"/>
          <w:i/>
          <w:iCs/>
          <w:sz w:val="24"/>
          <w:szCs w:val="24"/>
        </w:rPr>
        <w:lastRenderedPageBreak/>
        <w:t>interesada no conozca el paradero del demandado, es importante resaltar que este mecanismo es excepcional y que en este tipo de procesos que conllevan profundas implicaciones para el menor y la familia, se espera del juez un comportamiento más garantista de los derechos de las partes involucradas.</w:t>
      </w:r>
    </w:p>
    <w:p w:rsidR="00BF7379" w:rsidRPr="0016668C" w:rsidRDefault="00BF7379" w:rsidP="0016668C">
      <w:pPr>
        <w:widowControl w:val="0"/>
        <w:tabs>
          <w:tab w:val="left" w:pos="0"/>
          <w:tab w:val="left" w:pos="142"/>
        </w:tabs>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Pero lo más grave es que además de apresurarse a aplicar la excepción de la notificación por emplazamiento, el juez actuó de manera descuidada ya que en el expediente del proceso de pérdida de patria potestad la parte demandante aportó un documento que contiene la audiencia de trámite del proceso de reduc</w:t>
      </w:r>
      <w:r w:rsidR="00263162" w:rsidRPr="0016668C">
        <w:rPr>
          <w:rFonts w:ascii="Verdana" w:hAnsi="Verdana" w:cs="Arial"/>
          <w:i/>
          <w:iCs/>
          <w:sz w:val="24"/>
          <w:szCs w:val="24"/>
        </w:rPr>
        <w:t>ción de la cuota alimentaria</w:t>
      </w:r>
      <w:r w:rsidR="00263162" w:rsidRPr="0016668C">
        <w:rPr>
          <w:rStyle w:val="Appelnotedebasdep"/>
          <w:rFonts w:ascii="Verdana" w:hAnsi="Verdana" w:cs="Arial"/>
          <w:i/>
          <w:iCs/>
          <w:sz w:val="24"/>
          <w:szCs w:val="24"/>
        </w:rPr>
        <w:footnoteReference w:id="29"/>
      </w:r>
      <w:r w:rsidRPr="0016668C">
        <w:rPr>
          <w:rFonts w:ascii="Verdana" w:hAnsi="Verdana" w:cs="Arial"/>
          <w:i/>
          <w:iCs/>
          <w:sz w:val="24"/>
          <w:szCs w:val="24"/>
        </w:rPr>
        <w:t>, en la cual estaba reseñada una dirección del señor Hernández en Fusagasugá. Por ende, antes de ordenar el emplazamiento, el juez tenía el deber de revisar todo el expediente e intentar realizar una notificación personal a dicha dirección.</w:t>
      </w:r>
    </w:p>
    <w:p w:rsidR="00BF7379" w:rsidRPr="0016668C" w:rsidRDefault="00BF7379" w:rsidP="0016668C">
      <w:pPr>
        <w:widowControl w:val="0"/>
        <w:tabs>
          <w:tab w:val="left" w:pos="0"/>
          <w:tab w:val="left" w:pos="142"/>
        </w:tabs>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Cabe subrayar, que la indebida notificación, de acuerdo con la jurisprudencia, se sustenta en una injusticia “(...) que implica adelantar un proceso a espaldas de quien ha debido brindársele la oportunidad de ejercer el derecho de defensa, o cuando menos de ser oído, notificándolo o emplazándolo debidamente, o asegurando su co</w:t>
      </w:r>
      <w:r w:rsidR="00263162" w:rsidRPr="0016668C">
        <w:rPr>
          <w:rFonts w:ascii="Verdana" w:hAnsi="Verdana" w:cs="Arial"/>
          <w:i/>
          <w:iCs/>
          <w:sz w:val="24"/>
          <w:szCs w:val="24"/>
        </w:rPr>
        <w:t>rrecta representación (...)”</w:t>
      </w:r>
      <w:r w:rsidR="00263162" w:rsidRPr="0016668C">
        <w:rPr>
          <w:rStyle w:val="Appelnotedebasdep"/>
          <w:rFonts w:ascii="Verdana" w:hAnsi="Verdana" w:cs="Arial"/>
          <w:i/>
          <w:iCs/>
          <w:sz w:val="24"/>
          <w:szCs w:val="24"/>
        </w:rPr>
        <w:footnoteReference w:id="30"/>
      </w:r>
      <w:r w:rsidRPr="0016668C">
        <w:rPr>
          <w:rFonts w:ascii="Verdana" w:hAnsi="Verdana" w:cs="Arial"/>
          <w:i/>
          <w:iCs/>
          <w:sz w:val="24"/>
          <w:szCs w:val="24"/>
        </w:rPr>
        <w:t>.</w:t>
      </w:r>
    </w:p>
    <w:p w:rsidR="00BF7379" w:rsidRPr="0016668C" w:rsidRDefault="00BF7379" w:rsidP="0016668C">
      <w:pPr>
        <w:widowControl w:val="0"/>
        <w:tabs>
          <w:tab w:val="left" w:pos="0"/>
          <w:tab w:val="left" w:pos="142"/>
        </w:tabs>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Por consiguiente, al ser la pérdida de la patria potestad un tema tan delicado y trascendental en la vida de los miembros de una familia, la acción de tutela es procedente para amparar el derecho al debido proceso por indebida notificación</w:t>
      </w:r>
      <w:r w:rsidR="00EE2743" w:rsidRPr="0016668C">
        <w:rPr>
          <w:rFonts w:ascii="Verdana" w:hAnsi="Verdana" w:cs="Arial"/>
          <w:i/>
          <w:iCs/>
          <w:sz w:val="24"/>
          <w:szCs w:val="24"/>
        </w:rPr>
        <w:t>…”</w:t>
      </w:r>
    </w:p>
    <w:p w:rsidR="00BF7379" w:rsidRPr="0016668C" w:rsidRDefault="00BF7379" w:rsidP="0016668C">
      <w:pPr>
        <w:widowControl w:val="0"/>
        <w:tabs>
          <w:tab w:val="left" w:pos="0"/>
          <w:tab w:val="left" w:pos="142"/>
        </w:tabs>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5.1.1. La jurisprudencia ha resaltado la importancia de que en todo tipo de procesos las partes actúen de manera diligente y conforme a los principios de lealtad procesal.</w:t>
      </w:r>
    </w:p>
    <w:p w:rsidR="00BF7379" w:rsidRPr="0016668C" w:rsidRDefault="00BF7379" w:rsidP="0016668C">
      <w:pPr>
        <w:widowControl w:val="0"/>
        <w:tabs>
          <w:tab w:val="left" w:pos="0"/>
          <w:tab w:val="left" w:pos="142"/>
        </w:tabs>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5.1.2. En relación con las peticiones de emplazamiento que deben ser en todos los casos exce</w:t>
      </w:r>
      <w:r w:rsidR="00230A6F" w:rsidRPr="0016668C">
        <w:rPr>
          <w:rFonts w:ascii="Verdana" w:hAnsi="Verdana" w:cs="Arial"/>
          <w:i/>
          <w:iCs/>
          <w:sz w:val="24"/>
          <w:szCs w:val="24"/>
        </w:rPr>
        <w:t>pcionales, la jurisprudencia</w:t>
      </w:r>
      <w:r w:rsidR="00230A6F" w:rsidRPr="0016668C">
        <w:rPr>
          <w:rStyle w:val="Appelnotedebasdep"/>
          <w:rFonts w:ascii="Verdana" w:hAnsi="Verdana" w:cs="Arial"/>
          <w:i/>
          <w:iCs/>
          <w:sz w:val="24"/>
          <w:szCs w:val="24"/>
        </w:rPr>
        <w:footnoteReference w:id="31"/>
      </w:r>
      <w:r w:rsidRPr="0016668C">
        <w:rPr>
          <w:rFonts w:ascii="Verdana" w:hAnsi="Verdana" w:cs="Arial"/>
          <w:i/>
          <w:iCs/>
          <w:sz w:val="24"/>
          <w:szCs w:val="24"/>
        </w:rPr>
        <w:t xml:space="preserve"> ha establecido </w:t>
      </w:r>
      <w:r w:rsidRPr="0016668C">
        <w:rPr>
          <w:rFonts w:ascii="Verdana" w:hAnsi="Verdana" w:cs="Arial"/>
          <w:i/>
          <w:iCs/>
          <w:sz w:val="24"/>
          <w:szCs w:val="24"/>
        </w:rPr>
        <w:lastRenderedPageBreak/>
        <w:t>que para que estas se entiendan realizadas en debida forma, es necesario que realmente la parte demandante no conozca el paradero del demandado, ya que de lo contrario se estaría engañando al juez y estaría faltando a los mínimos deberes procesales.</w:t>
      </w:r>
    </w:p>
    <w:p w:rsidR="00935462" w:rsidRPr="0016668C" w:rsidRDefault="00935462" w:rsidP="009E608C">
      <w:pPr>
        <w:widowControl w:val="0"/>
        <w:tabs>
          <w:tab w:val="left" w:pos="0"/>
          <w:tab w:val="left" w:pos="142"/>
        </w:tabs>
        <w:spacing w:line="360" w:lineRule="auto"/>
        <w:jc w:val="both"/>
        <w:rPr>
          <w:rFonts w:ascii="Verdana" w:hAnsi="Verdana" w:cs="Arial"/>
          <w:i/>
          <w:iCs/>
          <w:sz w:val="24"/>
          <w:szCs w:val="24"/>
        </w:rPr>
      </w:pP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Se ha señalado que la ignorancia del domicilio o lugar de trabajo del demandado a la luz de los principios éticos, “no puede ser la ignorancia supina, es decir la de aquel negligente que no quiere saber lo que está a su alcance, o la del que se niega a conocer lo que debe saber, pues en estas circunstancias, es de tal magnitud su descuido que, frente a la confianza que tanto el juez como la parte le han depositado y que reclaman de él un comportamiento leal y honesto, equivale a callar lo que se sabe, es decir, es lo mismo que el engaño. De ahí que, luego de describirlo como un ‘comportamiento socarrón, notoria picardía que trasciende los límites de la ingenuidad’ haya dicho la Corte: ‘...En conclusión, si de conformidad con el artículo 318 del Código de Procedimiento Civil solo puede procederse al emplazamiento de quien debe ser notificado personalmente del auto admisorio de la demanda cuando se ignore su habitación y el lugar de su trabajo, es claro que tal medio de notificar no puede emplearse cuando quien presenta la solicitud de emplazamiento si conoce esos lugares o al menos, cuando existen razonables motivos para inferir que no e</w:t>
      </w:r>
      <w:r w:rsidR="00230A6F" w:rsidRPr="0016668C">
        <w:rPr>
          <w:rFonts w:ascii="Verdana" w:hAnsi="Verdana" w:cs="Arial"/>
          <w:i/>
          <w:iCs/>
          <w:sz w:val="24"/>
          <w:szCs w:val="24"/>
        </w:rPr>
        <w:t>s posible desconocerlos (…)”</w:t>
      </w:r>
      <w:r w:rsidR="00230A6F" w:rsidRPr="0016668C">
        <w:rPr>
          <w:rStyle w:val="Appelnotedebasdep"/>
          <w:rFonts w:ascii="Verdana" w:hAnsi="Verdana" w:cs="Arial"/>
          <w:i/>
          <w:iCs/>
          <w:sz w:val="24"/>
          <w:szCs w:val="24"/>
        </w:rPr>
        <w:footnoteReference w:id="32"/>
      </w:r>
      <w:r w:rsidRPr="0016668C">
        <w:rPr>
          <w:rFonts w:ascii="Verdana" w:hAnsi="Verdana" w:cs="Arial"/>
          <w:i/>
          <w:iCs/>
          <w:sz w:val="24"/>
          <w:szCs w:val="24"/>
        </w:rPr>
        <w:t>.</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 xml:space="preserve">5.1.3. En otros pronunciamientos, la Sala ha reiterado ese deber de la parte demandante afirmando que no obstante se haya suprimido la obligación de aseverar que el sujeto a notificar no aparece en el directorio telefónico, en todo caso, “no puede olvidarse que la norma en comento lejos estuvo de eliminar el deber procesal específico que se desprende de la manifestación que es menester elevar en el sentido de que se ‘ignora la habitación y el lugar de trabajo de quien deba ser notificado’, es decir, que, con todo, la parte litigiosa que así pide, ni más faltaba, aún soporta la exigencia de asumir las </w:t>
      </w:r>
      <w:proofErr w:type="spellStart"/>
      <w:r w:rsidRPr="0016668C">
        <w:rPr>
          <w:rFonts w:ascii="Verdana" w:hAnsi="Verdana" w:cs="Arial"/>
          <w:i/>
          <w:iCs/>
          <w:sz w:val="24"/>
          <w:szCs w:val="24"/>
        </w:rPr>
        <w:t>anejas</w:t>
      </w:r>
      <w:proofErr w:type="spellEnd"/>
      <w:r w:rsidRPr="0016668C">
        <w:rPr>
          <w:rFonts w:ascii="Verdana" w:hAnsi="Verdana" w:cs="Arial"/>
          <w:i/>
          <w:iCs/>
          <w:sz w:val="24"/>
          <w:szCs w:val="24"/>
        </w:rPr>
        <w:t xml:space="preserve"> cargas procesales que dicho ejercicio judicial impone, puesto que al </w:t>
      </w:r>
      <w:r w:rsidRPr="0016668C">
        <w:rPr>
          <w:rFonts w:ascii="Verdana" w:hAnsi="Verdana" w:cs="Arial"/>
          <w:i/>
          <w:iCs/>
          <w:sz w:val="24"/>
          <w:szCs w:val="24"/>
        </w:rPr>
        <w:lastRenderedPageBreak/>
        <w:t>ejercitarla surge el inaplazable e imperioso deber de constatar escrupulosa y acuciosamente lo que se afirma, a fin de efectuar dicha actuación correctamente por cuanto que sólo así se obtiene el adelantamiento de un litigio impoluto. En ese orden de ideas, los imperativos de corrección y lealtad procesales le imponen al demandante acceder a medios de información más asequibles, como puede ser, por vía de ejemplo, el listado de las personas que se encuentran en los directorios telefónicos, con miras a poder decir de manera contundente que desconocían realmente el lugar donde recibían notificaciones los demandados; por supuesto que, como ya lo pusiera de presente la Corte, no le es dado a la parte hacer valer en su favor su propia negligencia e, igualmente, que no averiguar lo que está allí evidente, es decir la ignorancia supina, es ta</w:t>
      </w:r>
      <w:r w:rsidR="00BD559A" w:rsidRPr="0016668C">
        <w:rPr>
          <w:rFonts w:ascii="Verdana" w:hAnsi="Verdana" w:cs="Arial"/>
          <w:i/>
          <w:iCs/>
          <w:sz w:val="24"/>
          <w:szCs w:val="24"/>
        </w:rPr>
        <w:t>nto como incurrir en engaño”</w:t>
      </w:r>
      <w:r w:rsidR="00BD559A" w:rsidRPr="0016668C">
        <w:rPr>
          <w:rStyle w:val="Appelnotedebasdep"/>
          <w:rFonts w:ascii="Verdana" w:hAnsi="Verdana" w:cs="Arial"/>
          <w:i/>
          <w:iCs/>
          <w:sz w:val="24"/>
          <w:szCs w:val="24"/>
        </w:rPr>
        <w:footnoteReference w:id="33"/>
      </w:r>
      <w:r w:rsidRPr="0016668C">
        <w:rPr>
          <w:rFonts w:ascii="Verdana" w:hAnsi="Verdana" w:cs="Arial"/>
          <w:i/>
          <w:iCs/>
          <w:sz w:val="24"/>
          <w:szCs w:val="24"/>
        </w:rPr>
        <w:t>.</w:t>
      </w:r>
    </w:p>
    <w:p w:rsidR="00BF7379" w:rsidRPr="0016668C" w:rsidRDefault="00BF7379" w:rsidP="009E608C">
      <w:pPr>
        <w:widowControl w:val="0"/>
        <w:tabs>
          <w:tab w:val="left" w:pos="0"/>
          <w:tab w:val="left" w:pos="142"/>
        </w:tabs>
        <w:spacing w:line="360" w:lineRule="auto"/>
        <w:jc w:val="both"/>
        <w:rPr>
          <w:rFonts w:ascii="Verdana" w:hAnsi="Verdana" w:cs="Arial"/>
          <w:i/>
          <w:iCs/>
          <w:sz w:val="24"/>
          <w:szCs w:val="24"/>
        </w:rPr>
      </w:pPr>
      <w:r w:rsidRPr="0016668C">
        <w:rPr>
          <w:rFonts w:ascii="Verdana" w:hAnsi="Verdana" w:cs="Arial"/>
          <w:i/>
          <w:iCs/>
          <w:sz w:val="24"/>
          <w:szCs w:val="24"/>
        </w:rPr>
        <w:t xml:space="preserve"> </w:t>
      </w:r>
    </w:p>
    <w:p w:rsidR="00BF7379" w:rsidRPr="0016668C" w:rsidRDefault="00BF7379" w:rsidP="009E608C">
      <w:pPr>
        <w:widowControl w:val="0"/>
        <w:tabs>
          <w:tab w:val="left" w:pos="0"/>
          <w:tab w:val="left" w:pos="142"/>
        </w:tabs>
        <w:spacing w:line="360" w:lineRule="auto"/>
        <w:jc w:val="both"/>
        <w:rPr>
          <w:rFonts w:ascii="Verdana" w:hAnsi="Verdana" w:cs="Arial"/>
          <w:iCs/>
          <w:sz w:val="24"/>
          <w:szCs w:val="24"/>
        </w:rPr>
      </w:pPr>
      <w:r w:rsidRPr="0016668C">
        <w:rPr>
          <w:rFonts w:ascii="Verdana" w:hAnsi="Verdana" w:cs="Arial"/>
          <w:i/>
          <w:iCs/>
          <w:sz w:val="24"/>
          <w:szCs w:val="24"/>
        </w:rPr>
        <w:t>5.1.4. En conclusión, siendo la notificación por emplazamiento excepcionalísima, la parte que manifieste desconocer el paradero del demandado no puede hacer valer a su favor su negligencia, y en virtud del principio de lealtad procesal, tiene la obligación de acceder a todos los medios posibles para ubicar al demandado antes de jurar ante el juez que no conoce su lugar de domicilio o de trabajo para efectos de notificarlo personalmente</w:t>
      </w:r>
      <w:r w:rsidR="009E608C" w:rsidRPr="0016668C">
        <w:rPr>
          <w:rFonts w:ascii="Verdana" w:hAnsi="Verdana" w:cs="Arial"/>
          <w:i/>
          <w:iCs/>
          <w:sz w:val="24"/>
          <w:szCs w:val="24"/>
        </w:rPr>
        <w:t>.</w:t>
      </w:r>
      <w:r w:rsidR="00EE2743" w:rsidRPr="0016668C">
        <w:rPr>
          <w:rFonts w:ascii="Verdana" w:hAnsi="Verdana" w:cs="Arial"/>
          <w:i/>
          <w:iCs/>
          <w:sz w:val="24"/>
          <w:szCs w:val="24"/>
        </w:rPr>
        <w:t>..”</w:t>
      </w:r>
    </w:p>
    <w:p w:rsidR="001041AC" w:rsidRPr="0016668C" w:rsidRDefault="001041AC" w:rsidP="009E608C">
      <w:pPr>
        <w:tabs>
          <w:tab w:val="left" w:pos="0"/>
          <w:tab w:val="left" w:pos="142"/>
        </w:tabs>
        <w:spacing w:line="360" w:lineRule="auto"/>
        <w:jc w:val="both"/>
        <w:rPr>
          <w:rFonts w:ascii="Verdana" w:hAnsi="Verdana"/>
          <w:sz w:val="24"/>
          <w:szCs w:val="24"/>
        </w:rPr>
      </w:pPr>
    </w:p>
    <w:p w:rsidR="00B80EAA" w:rsidRPr="0016668C" w:rsidRDefault="00246E44"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5.1 </w:t>
      </w:r>
      <w:r w:rsidR="00EE2743" w:rsidRPr="0016668C">
        <w:rPr>
          <w:rFonts w:ascii="Verdana" w:hAnsi="Verdana"/>
          <w:sz w:val="24"/>
          <w:szCs w:val="24"/>
        </w:rPr>
        <w:t xml:space="preserve">Situación similar a la que analizó la Corte en esa providencia fue lo que acaeció en el caso concreto, en el que </w:t>
      </w:r>
      <w:r w:rsidR="008F20B6" w:rsidRPr="0016668C">
        <w:rPr>
          <w:rFonts w:ascii="Verdana" w:hAnsi="Verdana"/>
          <w:sz w:val="24"/>
          <w:szCs w:val="24"/>
        </w:rPr>
        <w:t>se vulneró la garantía al debido proceso de que es titular el</w:t>
      </w:r>
      <w:r w:rsidR="00D71C33" w:rsidRPr="0016668C">
        <w:rPr>
          <w:rFonts w:ascii="Verdana" w:hAnsi="Verdana"/>
          <w:sz w:val="24"/>
          <w:szCs w:val="24"/>
        </w:rPr>
        <w:t xml:space="preserve"> actor, así como los derechos fundamentales de su hijo.</w:t>
      </w:r>
      <w:r w:rsidR="00B80EAA" w:rsidRPr="0016668C">
        <w:rPr>
          <w:rFonts w:ascii="Verdana" w:hAnsi="Verdana"/>
          <w:sz w:val="24"/>
          <w:szCs w:val="24"/>
        </w:rPr>
        <w:t xml:space="preserve"> </w:t>
      </w:r>
    </w:p>
    <w:p w:rsidR="00D71C33" w:rsidRPr="0016668C" w:rsidRDefault="00D71C33" w:rsidP="009E608C">
      <w:pPr>
        <w:tabs>
          <w:tab w:val="left" w:pos="0"/>
          <w:tab w:val="left" w:pos="142"/>
        </w:tabs>
        <w:spacing w:line="360" w:lineRule="auto"/>
        <w:jc w:val="both"/>
        <w:rPr>
          <w:rFonts w:ascii="Verdana" w:hAnsi="Verdana"/>
          <w:sz w:val="24"/>
          <w:szCs w:val="24"/>
        </w:rPr>
      </w:pPr>
    </w:p>
    <w:p w:rsidR="00AD5C15" w:rsidRPr="0016668C" w:rsidRDefault="00EE2743"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En efecto, de acuerdo con </w:t>
      </w:r>
      <w:r w:rsidR="00D71C33" w:rsidRPr="0016668C">
        <w:rPr>
          <w:rFonts w:ascii="Verdana" w:hAnsi="Verdana"/>
          <w:sz w:val="24"/>
          <w:szCs w:val="24"/>
        </w:rPr>
        <w:t xml:space="preserve">las pruebas </w:t>
      </w:r>
      <w:r w:rsidR="0069281D" w:rsidRPr="0016668C">
        <w:rPr>
          <w:rFonts w:ascii="Verdana" w:hAnsi="Verdana"/>
          <w:sz w:val="24"/>
          <w:szCs w:val="24"/>
        </w:rPr>
        <w:t>allegadas al expediente</w:t>
      </w:r>
      <w:r w:rsidRPr="0016668C">
        <w:rPr>
          <w:rFonts w:ascii="Verdana" w:hAnsi="Verdana"/>
          <w:sz w:val="24"/>
          <w:szCs w:val="24"/>
        </w:rPr>
        <w:t xml:space="preserve"> y que atrás se relacionaron, puede inferirse que </w:t>
      </w:r>
      <w:proofErr w:type="gramStart"/>
      <w:r w:rsidR="00B82F74" w:rsidRPr="0016668C">
        <w:rPr>
          <w:rFonts w:ascii="Verdana" w:hAnsi="Verdana"/>
          <w:sz w:val="24"/>
          <w:szCs w:val="24"/>
        </w:rPr>
        <w:t>la</w:t>
      </w:r>
      <w:proofErr w:type="gramEnd"/>
      <w:r w:rsidR="00B82F74" w:rsidRPr="0016668C">
        <w:rPr>
          <w:rFonts w:ascii="Verdana" w:hAnsi="Verdana"/>
          <w:sz w:val="24"/>
          <w:szCs w:val="24"/>
        </w:rPr>
        <w:t xml:space="preserve"> señora Rosa Daniela Amaya Arias sí </w:t>
      </w:r>
      <w:r w:rsidR="009638A5" w:rsidRPr="0016668C">
        <w:rPr>
          <w:rFonts w:ascii="Verdana" w:hAnsi="Verdana"/>
          <w:sz w:val="24"/>
          <w:szCs w:val="24"/>
        </w:rPr>
        <w:t>sabía</w:t>
      </w:r>
      <w:r w:rsidR="000346CF" w:rsidRPr="0016668C">
        <w:rPr>
          <w:rFonts w:ascii="Verdana" w:hAnsi="Verdana"/>
          <w:sz w:val="24"/>
          <w:szCs w:val="24"/>
        </w:rPr>
        <w:t xml:space="preserve"> la ubicación del accionante o por lo menos la forma de contactarlo</w:t>
      </w:r>
      <w:r w:rsidR="00246E44" w:rsidRPr="0016668C">
        <w:rPr>
          <w:rFonts w:ascii="Verdana" w:hAnsi="Verdana"/>
          <w:sz w:val="24"/>
          <w:szCs w:val="24"/>
        </w:rPr>
        <w:t xml:space="preserve">. </w:t>
      </w:r>
      <w:r w:rsidR="00B567AC" w:rsidRPr="0016668C">
        <w:rPr>
          <w:rFonts w:ascii="Verdana" w:hAnsi="Verdana"/>
          <w:sz w:val="24"/>
          <w:szCs w:val="24"/>
        </w:rPr>
        <w:t>En efecto</w:t>
      </w:r>
      <w:r w:rsidR="00010287" w:rsidRPr="0016668C">
        <w:rPr>
          <w:rFonts w:ascii="Verdana" w:hAnsi="Verdana"/>
          <w:sz w:val="24"/>
          <w:szCs w:val="24"/>
        </w:rPr>
        <w:t>, existe constancia</w:t>
      </w:r>
      <w:r w:rsidR="002D214B" w:rsidRPr="0016668C">
        <w:rPr>
          <w:rFonts w:ascii="Verdana" w:hAnsi="Verdana"/>
          <w:sz w:val="24"/>
          <w:szCs w:val="24"/>
        </w:rPr>
        <w:t xml:space="preserve"> de</w:t>
      </w:r>
      <w:r w:rsidR="00010287" w:rsidRPr="0016668C">
        <w:rPr>
          <w:rFonts w:ascii="Verdana" w:hAnsi="Verdana"/>
          <w:sz w:val="24"/>
          <w:szCs w:val="24"/>
        </w:rPr>
        <w:t xml:space="preserve"> que</w:t>
      </w:r>
      <w:r w:rsidR="00B567AC" w:rsidRPr="0016668C">
        <w:rPr>
          <w:rFonts w:ascii="Verdana" w:hAnsi="Verdana"/>
          <w:sz w:val="24"/>
          <w:szCs w:val="24"/>
        </w:rPr>
        <w:t>: a)</w:t>
      </w:r>
      <w:r w:rsidR="00246E44" w:rsidRPr="0016668C">
        <w:rPr>
          <w:rFonts w:ascii="Verdana" w:hAnsi="Verdana"/>
          <w:sz w:val="24"/>
          <w:szCs w:val="24"/>
        </w:rPr>
        <w:t xml:space="preserve"> </w:t>
      </w:r>
      <w:r w:rsidR="00164D34" w:rsidRPr="0016668C">
        <w:rPr>
          <w:rFonts w:ascii="Verdana" w:hAnsi="Verdana"/>
          <w:sz w:val="24"/>
          <w:szCs w:val="24"/>
        </w:rPr>
        <w:t>en</w:t>
      </w:r>
      <w:r w:rsidR="000346CF" w:rsidRPr="0016668C">
        <w:rPr>
          <w:rFonts w:ascii="Verdana" w:hAnsi="Verdana"/>
          <w:sz w:val="24"/>
          <w:szCs w:val="24"/>
        </w:rPr>
        <w:t xml:space="preserve"> el año 2014 suministró su dirección </w:t>
      </w:r>
      <w:r w:rsidR="00164D34" w:rsidRPr="0016668C">
        <w:rPr>
          <w:rFonts w:ascii="Verdana" w:hAnsi="Verdana"/>
          <w:sz w:val="24"/>
          <w:szCs w:val="24"/>
        </w:rPr>
        <w:t>con el fin</w:t>
      </w:r>
      <w:r w:rsidR="000346CF" w:rsidRPr="0016668C">
        <w:rPr>
          <w:rFonts w:ascii="Verdana" w:hAnsi="Verdana"/>
          <w:sz w:val="24"/>
          <w:szCs w:val="24"/>
        </w:rPr>
        <w:t xml:space="preserve"> de citarlo a la audiencia </w:t>
      </w:r>
      <w:r w:rsidR="00AD5C15" w:rsidRPr="0016668C">
        <w:rPr>
          <w:rFonts w:ascii="Verdana" w:hAnsi="Verdana"/>
          <w:sz w:val="24"/>
          <w:szCs w:val="24"/>
        </w:rPr>
        <w:t>de conciliación de</w:t>
      </w:r>
      <w:r w:rsidR="000346CF" w:rsidRPr="0016668C">
        <w:rPr>
          <w:rFonts w:ascii="Verdana" w:hAnsi="Verdana"/>
          <w:sz w:val="24"/>
          <w:szCs w:val="24"/>
        </w:rPr>
        <w:t xml:space="preserve"> cuota alimentaria</w:t>
      </w:r>
      <w:r w:rsidR="00B567AC" w:rsidRPr="0016668C">
        <w:rPr>
          <w:rFonts w:ascii="Verdana" w:hAnsi="Verdana"/>
          <w:sz w:val="24"/>
          <w:szCs w:val="24"/>
        </w:rPr>
        <w:t xml:space="preserve">; b) </w:t>
      </w:r>
      <w:r w:rsidR="00164D34" w:rsidRPr="0016668C">
        <w:rPr>
          <w:rFonts w:ascii="Verdana" w:hAnsi="Verdana"/>
          <w:sz w:val="24"/>
          <w:szCs w:val="24"/>
        </w:rPr>
        <w:t>a mediados del año</w:t>
      </w:r>
      <w:r w:rsidR="00010287" w:rsidRPr="0016668C">
        <w:rPr>
          <w:rFonts w:ascii="Verdana" w:hAnsi="Verdana"/>
          <w:sz w:val="24"/>
          <w:szCs w:val="24"/>
        </w:rPr>
        <w:t xml:space="preserve"> 2016</w:t>
      </w:r>
      <w:r w:rsidR="00BF478E" w:rsidRPr="0016668C">
        <w:rPr>
          <w:rFonts w:ascii="Verdana" w:hAnsi="Verdana"/>
          <w:sz w:val="24"/>
          <w:szCs w:val="24"/>
        </w:rPr>
        <w:t xml:space="preserve">, es </w:t>
      </w:r>
      <w:r w:rsidR="00BF478E" w:rsidRPr="0016668C">
        <w:rPr>
          <w:rFonts w:ascii="Verdana" w:hAnsi="Verdana"/>
          <w:sz w:val="24"/>
          <w:szCs w:val="24"/>
        </w:rPr>
        <w:lastRenderedPageBreak/>
        <w:t>decir cuando ya se había promovido la demanda de privación de la patria potestad,</w:t>
      </w:r>
      <w:r w:rsidR="00164D34" w:rsidRPr="0016668C">
        <w:rPr>
          <w:rFonts w:ascii="Verdana" w:hAnsi="Verdana"/>
          <w:sz w:val="24"/>
          <w:szCs w:val="24"/>
        </w:rPr>
        <w:t xml:space="preserve"> el señor</w:t>
      </w:r>
      <w:r w:rsidR="00010287" w:rsidRPr="0016668C">
        <w:rPr>
          <w:rFonts w:ascii="Verdana" w:hAnsi="Verdana"/>
          <w:sz w:val="24"/>
          <w:szCs w:val="24"/>
        </w:rPr>
        <w:t xml:space="preserve"> </w:t>
      </w:r>
      <w:r w:rsidR="00164D34" w:rsidRPr="0016668C">
        <w:rPr>
          <w:rFonts w:ascii="Verdana" w:hAnsi="Verdana"/>
          <w:sz w:val="24"/>
          <w:szCs w:val="24"/>
        </w:rPr>
        <w:t>Luis Gilberto Vallejo Peláez</w:t>
      </w:r>
      <w:r w:rsidR="009D2A0E" w:rsidRPr="0016668C">
        <w:rPr>
          <w:rFonts w:ascii="Verdana" w:hAnsi="Verdana"/>
          <w:sz w:val="24"/>
          <w:szCs w:val="24"/>
        </w:rPr>
        <w:t xml:space="preserve"> solicitó su comparecencia</w:t>
      </w:r>
      <w:r w:rsidR="00164D34" w:rsidRPr="0016668C">
        <w:rPr>
          <w:rFonts w:ascii="Verdana" w:hAnsi="Verdana"/>
          <w:sz w:val="24"/>
          <w:szCs w:val="24"/>
        </w:rPr>
        <w:t xml:space="preserve"> </w:t>
      </w:r>
      <w:r w:rsidR="009D2A0E" w:rsidRPr="0016668C">
        <w:rPr>
          <w:rFonts w:ascii="Verdana" w:hAnsi="Verdana"/>
          <w:sz w:val="24"/>
          <w:szCs w:val="24"/>
        </w:rPr>
        <w:t>a audiencia de fijación del régimen de visitas a favor del menor Santiago Vallejo Amaya. La correspondiente citación fue enviada a su residencia y fue recibida por e</w:t>
      </w:r>
      <w:r w:rsidR="005F42A5" w:rsidRPr="0016668C">
        <w:rPr>
          <w:rFonts w:ascii="Verdana" w:hAnsi="Verdana"/>
          <w:sz w:val="24"/>
          <w:szCs w:val="24"/>
        </w:rPr>
        <w:t>l señor</w:t>
      </w:r>
      <w:r w:rsidR="009D2A0E" w:rsidRPr="0016668C">
        <w:rPr>
          <w:rFonts w:ascii="Verdana" w:hAnsi="Verdana"/>
          <w:sz w:val="24"/>
          <w:szCs w:val="24"/>
        </w:rPr>
        <w:t xml:space="preserve"> </w:t>
      </w:r>
      <w:r w:rsidR="005F42A5" w:rsidRPr="0016668C">
        <w:rPr>
          <w:rFonts w:ascii="Verdana" w:hAnsi="Verdana"/>
          <w:sz w:val="24"/>
          <w:szCs w:val="24"/>
        </w:rPr>
        <w:t xml:space="preserve">Andrés Díaz Arias, </w:t>
      </w:r>
      <w:r w:rsidR="001B6030" w:rsidRPr="0016668C">
        <w:rPr>
          <w:rFonts w:ascii="Verdana" w:hAnsi="Verdana"/>
          <w:sz w:val="24"/>
          <w:szCs w:val="24"/>
        </w:rPr>
        <w:t>su hermano</w:t>
      </w:r>
      <w:r w:rsidR="005F42A5" w:rsidRPr="0016668C">
        <w:rPr>
          <w:rFonts w:ascii="Verdana" w:hAnsi="Verdana"/>
          <w:sz w:val="24"/>
          <w:szCs w:val="24"/>
        </w:rPr>
        <w:t>,</w:t>
      </w:r>
      <w:r w:rsidR="001B6030" w:rsidRPr="0016668C">
        <w:rPr>
          <w:rFonts w:ascii="Verdana" w:hAnsi="Verdana"/>
          <w:sz w:val="24"/>
          <w:szCs w:val="24"/>
        </w:rPr>
        <w:t xml:space="preserve"> tal como se desprende de la demanda y del informe de la asistente social del juzgado accionado en la que se dijo que es tío del menor</w:t>
      </w:r>
      <w:r w:rsidR="001B6030" w:rsidRPr="0016668C">
        <w:rPr>
          <w:rStyle w:val="Appelnotedebasdep"/>
          <w:rFonts w:ascii="Verdana" w:hAnsi="Verdana"/>
          <w:sz w:val="24"/>
          <w:szCs w:val="24"/>
        </w:rPr>
        <w:footnoteReference w:id="34"/>
      </w:r>
      <w:r w:rsidR="002A48D8" w:rsidRPr="0016668C">
        <w:rPr>
          <w:rFonts w:ascii="Verdana" w:hAnsi="Verdana"/>
          <w:sz w:val="24"/>
          <w:szCs w:val="24"/>
        </w:rPr>
        <w:t xml:space="preserve"> y c) </w:t>
      </w:r>
      <w:r w:rsidRPr="0016668C">
        <w:rPr>
          <w:rFonts w:ascii="Verdana" w:hAnsi="Verdana"/>
          <w:sz w:val="24"/>
          <w:szCs w:val="24"/>
        </w:rPr>
        <w:t>se comunica la citada señora por la</w:t>
      </w:r>
      <w:r w:rsidR="009638A5" w:rsidRPr="0016668C">
        <w:rPr>
          <w:rFonts w:ascii="Verdana" w:hAnsi="Verdana"/>
          <w:sz w:val="24"/>
          <w:szCs w:val="24"/>
        </w:rPr>
        <w:t>s</w:t>
      </w:r>
      <w:r w:rsidR="002A48D8" w:rsidRPr="0016668C">
        <w:rPr>
          <w:rFonts w:ascii="Verdana" w:hAnsi="Verdana"/>
          <w:sz w:val="24"/>
          <w:szCs w:val="24"/>
        </w:rPr>
        <w:t xml:space="preserve"> </w:t>
      </w:r>
      <w:r w:rsidR="009638A5" w:rsidRPr="0016668C">
        <w:rPr>
          <w:rFonts w:ascii="Verdana" w:hAnsi="Verdana"/>
          <w:sz w:val="24"/>
          <w:szCs w:val="24"/>
        </w:rPr>
        <w:t>redes sociales de</w:t>
      </w:r>
      <w:r w:rsidR="00A627AB" w:rsidRPr="0016668C">
        <w:rPr>
          <w:rFonts w:ascii="Verdana" w:hAnsi="Verdana"/>
          <w:sz w:val="24"/>
          <w:szCs w:val="24"/>
        </w:rPr>
        <w:t>l señor Vallejo Peláez, pues</w:t>
      </w:r>
      <w:r w:rsidR="003A4483" w:rsidRPr="0016668C">
        <w:rPr>
          <w:rFonts w:ascii="Verdana" w:hAnsi="Verdana"/>
          <w:sz w:val="24"/>
          <w:szCs w:val="24"/>
        </w:rPr>
        <w:t>,</w:t>
      </w:r>
      <w:r w:rsidR="00A627AB" w:rsidRPr="0016668C">
        <w:rPr>
          <w:rFonts w:ascii="Verdana" w:hAnsi="Verdana"/>
          <w:sz w:val="24"/>
          <w:szCs w:val="24"/>
        </w:rPr>
        <w:t xml:space="preserve"> </w:t>
      </w:r>
      <w:r w:rsidR="003A4483" w:rsidRPr="0016668C">
        <w:rPr>
          <w:rFonts w:ascii="Verdana" w:hAnsi="Verdana"/>
          <w:sz w:val="24"/>
          <w:szCs w:val="24"/>
        </w:rPr>
        <w:t xml:space="preserve">según lo informado por sus familiares a la referida asistente social, se </w:t>
      </w:r>
      <w:r w:rsidR="00A627AB" w:rsidRPr="0016668C">
        <w:rPr>
          <w:rFonts w:ascii="Verdana" w:hAnsi="Verdana"/>
          <w:sz w:val="24"/>
          <w:szCs w:val="24"/>
        </w:rPr>
        <w:t>conocieron</w:t>
      </w:r>
      <w:r w:rsidR="00693067" w:rsidRPr="0016668C">
        <w:rPr>
          <w:rFonts w:ascii="Verdana" w:hAnsi="Verdana"/>
          <w:sz w:val="24"/>
          <w:szCs w:val="24"/>
        </w:rPr>
        <w:t xml:space="preserve"> por ese medio</w:t>
      </w:r>
      <w:r w:rsidR="003E5236" w:rsidRPr="0016668C">
        <w:rPr>
          <w:rFonts w:ascii="Verdana" w:hAnsi="Verdana"/>
          <w:sz w:val="24"/>
          <w:szCs w:val="24"/>
        </w:rPr>
        <w:t xml:space="preserve"> y está vinculada a su perfil de Facebook. También se aportaron conversaci</w:t>
      </w:r>
      <w:r w:rsidR="00107DD9" w:rsidRPr="0016668C">
        <w:rPr>
          <w:rFonts w:ascii="Verdana" w:hAnsi="Verdana"/>
          <w:sz w:val="24"/>
          <w:szCs w:val="24"/>
        </w:rPr>
        <w:t>ones</w:t>
      </w:r>
      <w:r w:rsidR="003E5236" w:rsidRPr="0016668C">
        <w:rPr>
          <w:rFonts w:ascii="Verdana" w:hAnsi="Verdana"/>
          <w:sz w:val="24"/>
          <w:szCs w:val="24"/>
        </w:rPr>
        <w:t xml:space="preserve"> sostenidas por tales </w:t>
      </w:r>
      <w:r w:rsidR="00107DD9" w:rsidRPr="0016668C">
        <w:rPr>
          <w:rFonts w:ascii="Verdana" w:hAnsi="Verdana"/>
          <w:sz w:val="24"/>
          <w:szCs w:val="24"/>
        </w:rPr>
        <w:t>herramientas virtuales</w:t>
      </w:r>
      <w:r w:rsidR="00163AA6" w:rsidRPr="0016668C">
        <w:rPr>
          <w:rFonts w:ascii="Verdana" w:hAnsi="Verdana"/>
          <w:sz w:val="24"/>
          <w:szCs w:val="24"/>
        </w:rPr>
        <w:t xml:space="preserve"> y aunque, como ya se dijo, no es posible tener certeza </w:t>
      </w:r>
      <w:r w:rsidR="00EA2E57" w:rsidRPr="0016668C">
        <w:rPr>
          <w:rFonts w:ascii="Verdana" w:hAnsi="Verdana"/>
          <w:sz w:val="24"/>
          <w:szCs w:val="24"/>
        </w:rPr>
        <w:t>sobre quié</w:t>
      </w:r>
      <w:r w:rsidR="00163AA6" w:rsidRPr="0016668C">
        <w:rPr>
          <w:rFonts w:ascii="Verdana" w:hAnsi="Verdana"/>
          <w:sz w:val="24"/>
          <w:szCs w:val="24"/>
        </w:rPr>
        <w:t>nes interactúan allí,</w:t>
      </w:r>
      <w:r w:rsidR="00EA2E57" w:rsidRPr="0016668C">
        <w:rPr>
          <w:rFonts w:ascii="Verdana" w:hAnsi="Verdana"/>
          <w:sz w:val="24"/>
          <w:szCs w:val="24"/>
        </w:rPr>
        <w:t xml:space="preserve"> la forma como se identifican las personas </w:t>
      </w:r>
      <w:r w:rsidR="00204B28" w:rsidRPr="0016668C">
        <w:rPr>
          <w:rFonts w:ascii="Verdana" w:hAnsi="Verdana"/>
          <w:sz w:val="24"/>
          <w:szCs w:val="24"/>
        </w:rPr>
        <w:t>y los temas abordados</w:t>
      </w:r>
      <w:r w:rsidR="00EA2E57" w:rsidRPr="0016668C">
        <w:rPr>
          <w:rFonts w:ascii="Verdana" w:hAnsi="Verdana"/>
          <w:sz w:val="24"/>
          <w:szCs w:val="24"/>
        </w:rPr>
        <w:t>,</w:t>
      </w:r>
      <w:r w:rsidR="00601123" w:rsidRPr="0016668C">
        <w:rPr>
          <w:rFonts w:ascii="Verdana" w:hAnsi="Verdana"/>
          <w:sz w:val="24"/>
          <w:szCs w:val="24"/>
        </w:rPr>
        <w:t xml:space="preserve"> configuran indicios acerca</w:t>
      </w:r>
      <w:r w:rsidR="00204B28" w:rsidRPr="0016668C">
        <w:rPr>
          <w:rFonts w:ascii="Verdana" w:hAnsi="Verdana"/>
          <w:sz w:val="24"/>
          <w:szCs w:val="24"/>
        </w:rPr>
        <w:t xml:space="preserve"> de que</w:t>
      </w:r>
      <w:r w:rsidR="00601123" w:rsidRPr="0016668C">
        <w:rPr>
          <w:rFonts w:ascii="Verdana" w:hAnsi="Verdana"/>
          <w:sz w:val="24"/>
          <w:szCs w:val="24"/>
        </w:rPr>
        <w:t xml:space="preserve"> se</w:t>
      </w:r>
      <w:r w:rsidR="00163AA6" w:rsidRPr="0016668C">
        <w:rPr>
          <w:rFonts w:ascii="Verdana" w:hAnsi="Verdana"/>
          <w:sz w:val="24"/>
          <w:szCs w:val="24"/>
        </w:rPr>
        <w:t xml:space="preserve"> </w:t>
      </w:r>
      <w:r w:rsidR="006E2EB4" w:rsidRPr="0016668C">
        <w:rPr>
          <w:rFonts w:ascii="Verdana" w:hAnsi="Verdana"/>
          <w:sz w:val="24"/>
          <w:szCs w:val="24"/>
        </w:rPr>
        <w:t>trata de Rosa Daniela y Luis Gilberto</w:t>
      </w:r>
      <w:r w:rsidR="00163AA6" w:rsidRPr="0016668C">
        <w:rPr>
          <w:rFonts w:ascii="Verdana" w:hAnsi="Verdana"/>
          <w:sz w:val="24"/>
          <w:szCs w:val="24"/>
        </w:rPr>
        <w:t>.</w:t>
      </w:r>
    </w:p>
    <w:p w:rsidR="00AD5C15" w:rsidRPr="0016668C" w:rsidRDefault="00AD5C15" w:rsidP="009E608C">
      <w:pPr>
        <w:tabs>
          <w:tab w:val="left" w:pos="0"/>
          <w:tab w:val="left" w:pos="142"/>
        </w:tabs>
        <w:spacing w:line="360" w:lineRule="auto"/>
        <w:jc w:val="both"/>
        <w:rPr>
          <w:rFonts w:ascii="Verdana" w:hAnsi="Verdana"/>
          <w:sz w:val="24"/>
          <w:szCs w:val="24"/>
        </w:rPr>
      </w:pPr>
    </w:p>
    <w:p w:rsidR="00AD5C15" w:rsidRPr="0016668C" w:rsidRDefault="000E0823"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A pesar de lo anterior </w:t>
      </w:r>
      <w:r w:rsidR="00676C2E" w:rsidRPr="0016668C">
        <w:rPr>
          <w:rFonts w:ascii="Verdana" w:hAnsi="Verdana"/>
          <w:sz w:val="24"/>
          <w:szCs w:val="24"/>
        </w:rPr>
        <w:t xml:space="preserve">la citada señora manifestó, bajo la gravedad del juramento, que desconocía </w:t>
      </w:r>
      <w:r w:rsidR="0005166E" w:rsidRPr="0016668C">
        <w:rPr>
          <w:rFonts w:ascii="Verdana" w:hAnsi="Verdana"/>
          <w:sz w:val="24"/>
          <w:szCs w:val="24"/>
        </w:rPr>
        <w:t>la habitación y el lugar de trabajo del peticionario y solicitó su emplazamiento, lo cual constituye una falta al principio de la lealtad entre las partes</w:t>
      </w:r>
      <w:r w:rsidR="00A27335" w:rsidRPr="0016668C">
        <w:rPr>
          <w:rFonts w:ascii="Verdana" w:hAnsi="Verdana"/>
          <w:sz w:val="24"/>
          <w:szCs w:val="24"/>
        </w:rPr>
        <w:t xml:space="preserve"> y generó que el actor no pudiera defenderse dentro del proceso de privación de la patria potestad de su hijo, cuya trascendencia es notoria</w:t>
      </w:r>
      <w:r w:rsidR="0005166E" w:rsidRPr="0016668C">
        <w:rPr>
          <w:rFonts w:ascii="Verdana" w:hAnsi="Verdana"/>
          <w:sz w:val="24"/>
          <w:szCs w:val="24"/>
        </w:rPr>
        <w:t>.</w:t>
      </w:r>
    </w:p>
    <w:p w:rsidR="00BB61B0" w:rsidRPr="0016668C" w:rsidRDefault="00BB61B0" w:rsidP="009E608C">
      <w:pPr>
        <w:tabs>
          <w:tab w:val="left" w:pos="0"/>
          <w:tab w:val="left" w:pos="142"/>
        </w:tabs>
        <w:spacing w:line="360" w:lineRule="auto"/>
        <w:jc w:val="both"/>
        <w:rPr>
          <w:rFonts w:ascii="Verdana" w:hAnsi="Verdana"/>
          <w:sz w:val="24"/>
          <w:szCs w:val="24"/>
        </w:rPr>
      </w:pPr>
    </w:p>
    <w:p w:rsidR="002210BC" w:rsidRPr="0016668C" w:rsidRDefault="00EE2743"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El funcionario </w:t>
      </w:r>
      <w:r w:rsidR="00D969F4" w:rsidRPr="0016668C">
        <w:rPr>
          <w:rFonts w:ascii="Verdana" w:hAnsi="Verdana"/>
          <w:sz w:val="24"/>
          <w:szCs w:val="24"/>
        </w:rPr>
        <w:t>accionado</w:t>
      </w:r>
      <w:r w:rsidRPr="0016668C">
        <w:rPr>
          <w:rFonts w:ascii="Verdana" w:hAnsi="Verdana"/>
          <w:sz w:val="24"/>
          <w:szCs w:val="24"/>
        </w:rPr>
        <w:t xml:space="preserve"> también</w:t>
      </w:r>
      <w:r w:rsidR="00D969F4" w:rsidRPr="0016668C">
        <w:rPr>
          <w:rFonts w:ascii="Verdana" w:hAnsi="Verdana"/>
          <w:sz w:val="24"/>
          <w:szCs w:val="24"/>
        </w:rPr>
        <w:t xml:space="preserve"> </w:t>
      </w:r>
      <w:r w:rsidR="00FB4F0A" w:rsidRPr="0016668C">
        <w:rPr>
          <w:rFonts w:ascii="Verdana" w:hAnsi="Verdana"/>
          <w:sz w:val="24"/>
          <w:szCs w:val="24"/>
        </w:rPr>
        <w:t>actuó</w:t>
      </w:r>
      <w:r w:rsidR="0069079F" w:rsidRPr="0016668C">
        <w:rPr>
          <w:rFonts w:ascii="Verdana" w:hAnsi="Verdana"/>
          <w:sz w:val="24"/>
          <w:szCs w:val="24"/>
        </w:rPr>
        <w:t xml:space="preserve"> al margen del procedimiento legal</w:t>
      </w:r>
      <w:r w:rsidRPr="0016668C">
        <w:rPr>
          <w:rFonts w:ascii="Verdana" w:hAnsi="Verdana"/>
          <w:sz w:val="24"/>
          <w:szCs w:val="24"/>
        </w:rPr>
        <w:t>mente</w:t>
      </w:r>
      <w:r w:rsidR="0069079F" w:rsidRPr="0016668C">
        <w:rPr>
          <w:rFonts w:ascii="Verdana" w:hAnsi="Verdana"/>
          <w:sz w:val="24"/>
          <w:szCs w:val="24"/>
        </w:rPr>
        <w:t xml:space="preserve"> establecido,</w:t>
      </w:r>
      <w:r w:rsidR="00D969F4" w:rsidRPr="0016668C">
        <w:rPr>
          <w:rFonts w:ascii="Verdana" w:hAnsi="Verdana"/>
          <w:sz w:val="24"/>
          <w:szCs w:val="24"/>
        </w:rPr>
        <w:t xml:space="preserve"> pues</w:t>
      </w:r>
      <w:r w:rsidR="0069079F" w:rsidRPr="0016668C">
        <w:rPr>
          <w:rFonts w:ascii="Verdana" w:hAnsi="Verdana"/>
          <w:sz w:val="24"/>
          <w:szCs w:val="24"/>
        </w:rPr>
        <w:t xml:space="preserve"> </w:t>
      </w:r>
      <w:r w:rsidR="00171784" w:rsidRPr="0016668C">
        <w:rPr>
          <w:rFonts w:ascii="Verdana" w:hAnsi="Verdana"/>
          <w:sz w:val="24"/>
          <w:szCs w:val="24"/>
        </w:rPr>
        <w:t>procedió</w:t>
      </w:r>
      <w:r w:rsidR="001253DC" w:rsidRPr="0016668C">
        <w:rPr>
          <w:rFonts w:ascii="Verdana" w:hAnsi="Verdana"/>
          <w:sz w:val="24"/>
          <w:szCs w:val="24"/>
        </w:rPr>
        <w:t xml:space="preserve"> a emplazar al actor y luego a nombrarle un curador para representarlo, </w:t>
      </w:r>
      <w:r w:rsidRPr="0016668C">
        <w:rPr>
          <w:rFonts w:ascii="Verdana" w:hAnsi="Verdana"/>
          <w:sz w:val="24"/>
          <w:szCs w:val="24"/>
        </w:rPr>
        <w:t xml:space="preserve">sin </w:t>
      </w:r>
      <w:r w:rsidR="00BE27C3" w:rsidRPr="0016668C">
        <w:rPr>
          <w:rFonts w:ascii="Verdana" w:hAnsi="Verdana"/>
          <w:sz w:val="24"/>
          <w:szCs w:val="24"/>
        </w:rPr>
        <w:t xml:space="preserve">realizar las averiguaciones de rigor para establecer </w:t>
      </w:r>
      <w:r w:rsidR="00C46044" w:rsidRPr="0016668C">
        <w:rPr>
          <w:rFonts w:ascii="Verdana" w:hAnsi="Verdana"/>
          <w:sz w:val="24"/>
          <w:szCs w:val="24"/>
        </w:rPr>
        <w:t xml:space="preserve">la certeza de esa afirmación, </w:t>
      </w:r>
      <w:r w:rsidRPr="0016668C">
        <w:rPr>
          <w:rFonts w:ascii="Verdana" w:hAnsi="Verdana"/>
          <w:sz w:val="24"/>
          <w:szCs w:val="24"/>
        </w:rPr>
        <w:t>dado el anexo aportado con la demanda, que daba cuenta de la conciliación que realizaron los padres del menor ante la Comisaría de Familia, en relación con los alimentos que al pequeño suministraría el padre, y en la que se indicó su dirección</w:t>
      </w:r>
      <w:r w:rsidR="002210BC" w:rsidRPr="0016668C">
        <w:rPr>
          <w:rFonts w:ascii="Verdana" w:hAnsi="Verdana"/>
          <w:sz w:val="24"/>
          <w:szCs w:val="24"/>
        </w:rPr>
        <w:t>.</w:t>
      </w:r>
    </w:p>
    <w:p w:rsidR="002210BC" w:rsidRPr="0016668C" w:rsidRDefault="002210BC" w:rsidP="009E608C">
      <w:pPr>
        <w:tabs>
          <w:tab w:val="left" w:pos="0"/>
          <w:tab w:val="left" w:pos="142"/>
        </w:tabs>
        <w:spacing w:line="360" w:lineRule="auto"/>
        <w:jc w:val="both"/>
        <w:rPr>
          <w:rFonts w:ascii="Verdana" w:hAnsi="Verdana"/>
          <w:sz w:val="24"/>
          <w:szCs w:val="24"/>
        </w:rPr>
      </w:pPr>
    </w:p>
    <w:p w:rsidR="00B567AC" w:rsidRPr="0016668C" w:rsidRDefault="00627EE4"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lastRenderedPageBreak/>
        <w:t xml:space="preserve">Tampoco fue afortunada la actuación del </w:t>
      </w:r>
      <w:r w:rsidR="00B567AC" w:rsidRPr="0016668C">
        <w:rPr>
          <w:rFonts w:ascii="Verdana" w:hAnsi="Verdana"/>
          <w:sz w:val="24"/>
          <w:szCs w:val="24"/>
        </w:rPr>
        <w:t>curador ad-</w:t>
      </w:r>
      <w:proofErr w:type="spellStart"/>
      <w:r w:rsidR="00B567AC" w:rsidRPr="0016668C">
        <w:rPr>
          <w:rFonts w:ascii="Verdana" w:hAnsi="Verdana"/>
          <w:sz w:val="24"/>
          <w:szCs w:val="24"/>
        </w:rPr>
        <w:t>litem</w:t>
      </w:r>
      <w:proofErr w:type="spellEnd"/>
      <w:r w:rsidR="002210BC" w:rsidRPr="0016668C">
        <w:rPr>
          <w:rFonts w:ascii="Verdana" w:hAnsi="Verdana"/>
          <w:sz w:val="24"/>
          <w:szCs w:val="24"/>
        </w:rPr>
        <w:t xml:space="preserve"> que se designó para que representara al demandado, pues </w:t>
      </w:r>
      <w:r w:rsidRPr="0016668C">
        <w:rPr>
          <w:rFonts w:ascii="Verdana" w:hAnsi="Verdana"/>
          <w:sz w:val="24"/>
          <w:szCs w:val="24"/>
        </w:rPr>
        <w:t>se limitó a contestar la demanda en el sentido de que</w:t>
      </w:r>
      <w:r w:rsidR="00B567AC" w:rsidRPr="0016668C">
        <w:rPr>
          <w:rFonts w:ascii="Verdana" w:hAnsi="Verdana"/>
          <w:sz w:val="24"/>
          <w:szCs w:val="24"/>
        </w:rPr>
        <w:t xml:space="preserve"> no le constaban los hechos</w:t>
      </w:r>
      <w:r w:rsidR="003A0DFB" w:rsidRPr="0016668C">
        <w:rPr>
          <w:rFonts w:ascii="Verdana" w:hAnsi="Verdana"/>
          <w:sz w:val="24"/>
          <w:szCs w:val="24"/>
        </w:rPr>
        <w:t xml:space="preserve"> allí consignados y</w:t>
      </w:r>
      <w:r w:rsidR="00B567AC" w:rsidRPr="0016668C">
        <w:rPr>
          <w:rFonts w:ascii="Verdana" w:hAnsi="Verdana"/>
          <w:sz w:val="24"/>
          <w:szCs w:val="24"/>
        </w:rPr>
        <w:t xml:space="preserve"> que se atenía a lo que resultara probado</w:t>
      </w:r>
      <w:r w:rsidR="003A0DFB" w:rsidRPr="0016668C">
        <w:rPr>
          <w:rFonts w:ascii="Verdana" w:hAnsi="Verdana"/>
          <w:sz w:val="24"/>
          <w:szCs w:val="24"/>
        </w:rPr>
        <w:t xml:space="preserve">, </w:t>
      </w:r>
      <w:r w:rsidR="00E423FE" w:rsidRPr="0016668C">
        <w:rPr>
          <w:rFonts w:ascii="Verdana" w:hAnsi="Verdana"/>
          <w:sz w:val="24"/>
          <w:szCs w:val="24"/>
        </w:rPr>
        <w:t>sin que exista constancia</w:t>
      </w:r>
      <w:r w:rsidR="003A0DFB" w:rsidRPr="0016668C">
        <w:rPr>
          <w:rFonts w:ascii="Verdana" w:hAnsi="Verdana"/>
          <w:sz w:val="24"/>
          <w:szCs w:val="24"/>
        </w:rPr>
        <w:t xml:space="preserve"> acerca </w:t>
      </w:r>
      <w:r w:rsidR="00AE7E3B" w:rsidRPr="0016668C">
        <w:rPr>
          <w:rFonts w:ascii="Verdana" w:hAnsi="Verdana"/>
          <w:sz w:val="24"/>
          <w:szCs w:val="24"/>
        </w:rPr>
        <w:t xml:space="preserve">de que haya intentado contactar </w:t>
      </w:r>
      <w:r w:rsidR="001578D7" w:rsidRPr="0016668C">
        <w:rPr>
          <w:rFonts w:ascii="Verdana" w:hAnsi="Verdana"/>
          <w:sz w:val="24"/>
          <w:szCs w:val="24"/>
        </w:rPr>
        <w:t>al actor</w:t>
      </w:r>
      <w:r w:rsidR="00E423FE" w:rsidRPr="0016668C">
        <w:rPr>
          <w:rFonts w:ascii="Verdana" w:hAnsi="Verdana"/>
          <w:sz w:val="24"/>
          <w:szCs w:val="24"/>
        </w:rPr>
        <w:t xml:space="preserve"> por algún medio</w:t>
      </w:r>
      <w:r w:rsidR="00B567AC" w:rsidRPr="0016668C">
        <w:rPr>
          <w:rFonts w:ascii="Verdana" w:hAnsi="Verdana"/>
          <w:sz w:val="24"/>
          <w:szCs w:val="24"/>
        </w:rPr>
        <w:t>.</w:t>
      </w:r>
    </w:p>
    <w:p w:rsidR="00484290" w:rsidRPr="0016668C" w:rsidRDefault="00484290" w:rsidP="009E608C">
      <w:pPr>
        <w:tabs>
          <w:tab w:val="left" w:pos="0"/>
          <w:tab w:val="left" w:pos="142"/>
          <w:tab w:val="left" w:pos="9639"/>
        </w:tabs>
        <w:spacing w:line="360" w:lineRule="auto"/>
        <w:jc w:val="both"/>
        <w:rPr>
          <w:rFonts w:ascii="Verdana" w:hAnsi="Verdana"/>
          <w:sz w:val="24"/>
          <w:szCs w:val="24"/>
          <w:lang w:val="es-CO"/>
        </w:rPr>
      </w:pPr>
    </w:p>
    <w:p w:rsidR="00EE4C3B" w:rsidRPr="0016668C" w:rsidRDefault="00EE4C3B" w:rsidP="009E608C">
      <w:pPr>
        <w:tabs>
          <w:tab w:val="left" w:pos="0"/>
          <w:tab w:val="left" w:pos="142"/>
          <w:tab w:val="left" w:pos="9639"/>
        </w:tabs>
        <w:spacing w:line="360" w:lineRule="auto"/>
        <w:jc w:val="both"/>
        <w:rPr>
          <w:rFonts w:ascii="Verdana" w:hAnsi="Verdana"/>
          <w:sz w:val="24"/>
          <w:szCs w:val="24"/>
        </w:rPr>
      </w:pPr>
      <w:r w:rsidRPr="0016668C">
        <w:rPr>
          <w:rFonts w:ascii="Verdana" w:hAnsi="Verdana"/>
          <w:sz w:val="24"/>
          <w:szCs w:val="24"/>
          <w:lang w:val="es-CO"/>
        </w:rPr>
        <w:t xml:space="preserve">En conclusión, </w:t>
      </w:r>
      <w:r w:rsidR="00856B8D" w:rsidRPr="0016668C">
        <w:rPr>
          <w:rFonts w:ascii="Verdana" w:hAnsi="Verdana"/>
          <w:sz w:val="24"/>
          <w:szCs w:val="24"/>
          <w:lang w:val="es-CO"/>
        </w:rPr>
        <w:t xml:space="preserve">la falta de lealtad procesal de la señora </w:t>
      </w:r>
      <w:r w:rsidR="00856B8D" w:rsidRPr="0016668C">
        <w:rPr>
          <w:rFonts w:ascii="Verdana" w:hAnsi="Verdana"/>
          <w:sz w:val="24"/>
          <w:szCs w:val="24"/>
        </w:rPr>
        <w:t xml:space="preserve">Rosa Daniela Amaya Arias y </w:t>
      </w:r>
      <w:r w:rsidR="00C81A46" w:rsidRPr="0016668C">
        <w:rPr>
          <w:rFonts w:ascii="Verdana" w:hAnsi="Verdana"/>
          <w:sz w:val="24"/>
          <w:szCs w:val="24"/>
        </w:rPr>
        <w:t>la nula actividad del juzgado accionado y del curador ad-</w:t>
      </w:r>
      <w:proofErr w:type="spellStart"/>
      <w:r w:rsidR="00C81A46" w:rsidRPr="0016668C">
        <w:rPr>
          <w:rFonts w:ascii="Verdana" w:hAnsi="Verdana"/>
          <w:sz w:val="24"/>
          <w:szCs w:val="24"/>
        </w:rPr>
        <w:t>litem</w:t>
      </w:r>
      <w:proofErr w:type="spellEnd"/>
      <w:r w:rsidR="00C81A46" w:rsidRPr="0016668C">
        <w:rPr>
          <w:rFonts w:ascii="Verdana" w:hAnsi="Verdana"/>
          <w:sz w:val="24"/>
          <w:szCs w:val="24"/>
        </w:rPr>
        <w:t xml:space="preserve"> por </w:t>
      </w:r>
      <w:r w:rsidR="002210BC" w:rsidRPr="0016668C">
        <w:rPr>
          <w:rFonts w:ascii="Verdana" w:hAnsi="Verdana"/>
          <w:sz w:val="24"/>
          <w:szCs w:val="24"/>
        </w:rPr>
        <w:t xml:space="preserve">lograr la notificación personal del </w:t>
      </w:r>
      <w:r w:rsidR="00C81A46" w:rsidRPr="0016668C">
        <w:rPr>
          <w:rFonts w:ascii="Verdana" w:hAnsi="Verdana"/>
          <w:sz w:val="24"/>
          <w:szCs w:val="24"/>
        </w:rPr>
        <w:t xml:space="preserve">actor, a pesar de que en el proceso </w:t>
      </w:r>
      <w:r w:rsidR="002210BC" w:rsidRPr="0016668C">
        <w:rPr>
          <w:rFonts w:ascii="Verdana" w:hAnsi="Verdana"/>
          <w:sz w:val="24"/>
          <w:szCs w:val="24"/>
        </w:rPr>
        <w:t xml:space="preserve">se conocía una, </w:t>
      </w:r>
      <w:r w:rsidR="00C81A46" w:rsidRPr="0016668C">
        <w:rPr>
          <w:rFonts w:ascii="Verdana" w:hAnsi="Verdana"/>
          <w:sz w:val="24"/>
          <w:szCs w:val="24"/>
        </w:rPr>
        <w:t xml:space="preserve">generaron que </w:t>
      </w:r>
      <w:r w:rsidR="00E24CCA" w:rsidRPr="0016668C">
        <w:rPr>
          <w:rFonts w:ascii="Verdana" w:hAnsi="Verdana"/>
          <w:sz w:val="24"/>
          <w:szCs w:val="24"/>
        </w:rPr>
        <w:t>el proceso tantas veces citado se adelantara sin permitirle al actor su derecho a la defensa</w:t>
      </w:r>
      <w:r w:rsidR="00C6196E" w:rsidRPr="0016668C">
        <w:rPr>
          <w:rFonts w:ascii="Verdana" w:hAnsi="Verdana"/>
          <w:sz w:val="24"/>
          <w:szCs w:val="24"/>
        </w:rPr>
        <w:t>,</w:t>
      </w:r>
      <w:r w:rsidR="00E24CCA" w:rsidRPr="0016668C">
        <w:rPr>
          <w:rFonts w:ascii="Verdana" w:hAnsi="Verdana"/>
          <w:sz w:val="24"/>
          <w:szCs w:val="24"/>
        </w:rPr>
        <w:t xml:space="preserve"> circunstancia que se torna aún más grave si </w:t>
      </w:r>
      <w:r w:rsidR="00667E08" w:rsidRPr="0016668C">
        <w:rPr>
          <w:rFonts w:ascii="Verdana" w:hAnsi="Verdana"/>
          <w:sz w:val="24"/>
          <w:szCs w:val="24"/>
        </w:rPr>
        <w:t>se recuerda que está</w:t>
      </w:r>
      <w:r w:rsidR="002210BC" w:rsidRPr="0016668C">
        <w:rPr>
          <w:rFonts w:ascii="Verdana" w:hAnsi="Verdana"/>
          <w:sz w:val="24"/>
          <w:szCs w:val="24"/>
        </w:rPr>
        <w:t>n de por medio derechos fundamentales de los que es titular un menor de edad.</w:t>
      </w:r>
    </w:p>
    <w:p w:rsidR="006A20FD" w:rsidRPr="0016668C" w:rsidRDefault="006A20FD" w:rsidP="009E608C">
      <w:pPr>
        <w:tabs>
          <w:tab w:val="left" w:pos="0"/>
          <w:tab w:val="left" w:pos="142"/>
          <w:tab w:val="left" w:pos="9639"/>
        </w:tabs>
        <w:spacing w:line="360" w:lineRule="auto"/>
        <w:jc w:val="both"/>
        <w:rPr>
          <w:rFonts w:ascii="Verdana" w:hAnsi="Verdana"/>
          <w:sz w:val="24"/>
          <w:szCs w:val="24"/>
        </w:rPr>
      </w:pPr>
    </w:p>
    <w:p w:rsidR="006A20FD" w:rsidRPr="0016668C" w:rsidRDefault="002210BC" w:rsidP="009E608C">
      <w:pPr>
        <w:tabs>
          <w:tab w:val="left" w:pos="0"/>
          <w:tab w:val="left" w:pos="142"/>
          <w:tab w:val="left" w:pos="9639"/>
        </w:tabs>
        <w:spacing w:line="360" w:lineRule="auto"/>
        <w:jc w:val="both"/>
        <w:rPr>
          <w:rFonts w:ascii="Verdana" w:hAnsi="Verdana"/>
          <w:sz w:val="24"/>
          <w:szCs w:val="24"/>
        </w:rPr>
      </w:pPr>
      <w:r w:rsidRPr="0016668C">
        <w:rPr>
          <w:rFonts w:ascii="Verdana" w:hAnsi="Verdana"/>
          <w:sz w:val="24"/>
          <w:szCs w:val="24"/>
        </w:rPr>
        <w:t xml:space="preserve">El </w:t>
      </w:r>
      <w:r w:rsidR="006A20FD" w:rsidRPr="0016668C">
        <w:rPr>
          <w:rFonts w:ascii="Verdana" w:hAnsi="Verdana"/>
          <w:sz w:val="24"/>
          <w:szCs w:val="24"/>
        </w:rPr>
        <w:t>defecto anotado constituye vía de hecho que vulnera</w:t>
      </w:r>
      <w:r w:rsidR="00C6196E" w:rsidRPr="0016668C">
        <w:rPr>
          <w:rFonts w:ascii="Verdana" w:hAnsi="Verdana"/>
          <w:sz w:val="24"/>
          <w:szCs w:val="24"/>
        </w:rPr>
        <w:t xml:space="preserve"> de manera flagrante los</w:t>
      </w:r>
      <w:r w:rsidR="006A20FD" w:rsidRPr="0016668C">
        <w:rPr>
          <w:rFonts w:ascii="Verdana" w:hAnsi="Verdana"/>
          <w:sz w:val="24"/>
          <w:szCs w:val="24"/>
        </w:rPr>
        <w:t xml:space="preserve"> derecho</w:t>
      </w:r>
      <w:r w:rsidR="00C6196E" w:rsidRPr="0016668C">
        <w:rPr>
          <w:rFonts w:ascii="Verdana" w:hAnsi="Verdana"/>
          <w:sz w:val="24"/>
          <w:szCs w:val="24"/>
        </w:rPr>
        <w:t>s</w:t>
      </w:r>
      <w:r w:rsidR="006A20FD" w:rsidRPr="0016668C">
        <w:rPr>
          <w:rFonts w:ascii="Verdana" w:hAnsi="Verdana"/>
          <w:sz w:val="24"/>
          <w:szCs w:val="24"/>
        </w:rPr>
        <w:t xml:space="preserve"> </w:t>
      </w:r>
      <w:r w:rsidR="00C6196E" w:rsidRPr="0016668C">
        <w:rPr>
          <w:rFonts w:ascii="Verdana" w:hAnsi="Verdana"/>
          <w:sz w:val="24"/>
          <w:szCs w:val="24"/>
        </w:rPr>
        <w:t xml:space="preserve">de los niños y </w:t>
      </w:r>
      <w:r w:rsidR="006A20FD" w:rsidRPr="0016668C">
        <w:rPr>
          <w:rFonts w:ascii="Verdana" w:hAnsi="Verdana"/>
          <w:sz w:val="24"/>
          <w:szCs w:val="24"/>
        </w:rPr>
        <w:t>a un debido proceso</w:t>
      </w:r>
      <w:r w:rsidR="00C6196E" w:rsidRPr="0016668C">
        <w:rPr>
          <w:rFonts w:ascii="Verdana" w:hAnsi="Verdana"/>
          <w:sz w:val="24"/>
          <w:szCs w:val="24"/>
        </w:rPr>
        <w:t xml:space="preserve"> </w:t>
      </w:r>
      <w:r w:rsidR="006A20FD" w:rsidRPr="0016668C">
        <w:rPr>
          <w:rFonts w:ascii="Verdana" w:hAnsi="Verdana"/>
          <w:sz w:val="24"/>
          <w:szCs w:val="24"/>
        </w:rPr>
        <w:t>consagrado</w:t>
      </w:r>
      <w:r w:rsidR="00C6196E" w:rsidRPr="0016668C">
        <w:rPr>
          <w:rFonts w:ascii="Verdana" w:hAnsi="Verdana"/>
          <w:sz w:val="24"/>
          <w:szCs w:val="24"/>
        </w:rPr>
        <w:t>s</w:t>
      </w:r>
      <w:r w:rsidR="006A20FD" w:rsidRPr="0016668C">
        <w:rPr>
          <w:rFonts w:ascii="Verdana" w:hAnsi="Verdana"/>
          <w:sz w:val="24"/>
          <w:szCs w:val="24"/>
        </w:rPr>
        <w:t xml:space="preserve"> </w:t>
      </w:r>
      <w:r w:rsidR="00C6196E" w:rsidRPr="0016668C">
        <w:rPr>
          <w:rFonts w:ascii="Verdana" w:hAnsi="Verdana"/>
          <w:sz w:val="24"/>
          <w:szCs w:val="24"/>
        </w:rPr>
        <w:t>en los</w:t>
      </w:r>
      <w:r w:rsidR="006A20FD" w:rsidRPr="0016668C">
        <w:rPr>
          <w:rFonts w:ascii="Verdana" w:hAnsi="Verdana"/>
          <w:sz w:val="24"/>
          <w:szCs w:val="24"/>
        </w:rPr>
        <w:t xml:space="preserve"> artículo</w:t>
      </w:r>
      <w:r w:rsidR="009F5599" w:rsidRPr="0016668C">
        <w:rPr>
          <w:rFonts w:ascii="Verdana" w:hAnsi="Verdana"/>
          <w:sz w:val="24"/>
          <w:szCs w:val="24"/>
        </w:rPr>
        <w:t>s</w:t>
      </w:r>
      <w:r w:rsidR="006A20FD" w:rsidRPr="0016668C">
        <w:rPr>
          <w:rFonts w:ascii="Verdana" w:hAnsi="Verdana"/>
          <w:sz w:val="24"/>
          <w:szCs w:val="24"/>
        </w:rPr>
        <w:t xml:space="preserve"> 29</w:t>
      </w:r>
      <w:r w:rsidR="00C6196E" w:rsidRPr="0016668C">
        <w:rPr>
          <w:rFonts w:ascii="Verdana" w:hAnsi="Verdana"/>
          <w:sz w:val="24"/>
          <w:szCs w:val="24"/>
        </w:rPr>
        <w:t xml:space="preserve"> y 44</w:t>
      </w:r>
      <w:r w:rsidR="006A20FD" w:rsidRPr="0016668C">
        <w:rPr>
          <w:rFonts w:ascii="Verdana" w:hAnsi="Verdana"/>
          <w:sz w:val="24"/>
          <w:szCs w:val="24"/>
        </w:rPr>
        <w:t xml:space="preserve"> de la Constitución Nacional y justifica la intervención del juez constitucional en aras de brindar </w:t>
      </w:r>
      <w:r w:rsidRPr="0016668C">
        <w:rPr>
          <w:rFonts w:ascii="Verdana" w:hAnsi="Verdana"/>
          <w:sz w:val="24"/>
          <w:szCs w:val="24"/>
        </w:rPr>
        <w:t>amparo a</w:t>
      </w:r>
      <w:r w:rsidR="006A20FD" w:rsidRPr="0016668C">
        <w:rPr>
          <w:rFonts w:ascii="Verdana" w:hAnsi="Verdana"/>
          <w:sz w:val="24"/>
          <w:szCs w:val="24"/>
        </w:rPr>
        <w:t xml:space="preserve"> la parte que sufrió el agravio</w:t>
      </w:r>
      <w:r w:rsidR="009F5599" w:rsidRPr="0016668C">
        <w:rPr>
          <w:rFonts w:ascii="Verdana" w:hAnsi="Verdana"/>
          <w:sz w:val="24"/>
          <w:szCs w:val="24"/>
        </w:rPr>
        <w:t>.</w:t>
      </w:r>
      <w:r w:rsidR="006A20FD" w:rsidRPr="0016668C">
        <w:rPr>
          <w:rFonts w:ascii="Verdana" w:hAnsi="Verdana"/>
          <w:sz w:val="24"/>
          <w:szCs w:val="24"/>
        </w:rPr>
        <w:t xml:space="preserve"> </w:t>
      </w:r>
    </w:p>
    <w:p w:rsidR="006A20FD" w:rsidRPr="0016668C" w:rsidRDefault="006A20FD" w:rsidP="009E608C">
      <w:pPr>
        <w:tabs>
          <w:tab w:val="left" w:pos="0"/>
          <w:tab w:val="left" w:pos="142"/>
        </w:tabs>
        <w:spacing w:line="360" w:lineRule="auto"/>
        <w:jc w:val="both"/>
        <w:rPr>
          <w:rFonts w:ascii="Verdana" w:hAnsi="Verdana"/>
          <w:sz w:val="24"/>
          <w:szCs w:val="24"/>
        </w:rPr>
      </w:pPr>
    </w:p>
    <w:p w:rsidR="006A20FD" w:rsidRPr="0016668C" w:rsidRDefault="009F5599"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6. </w:t>
      </w:r>
      <w:r w:rsidR="006A20FD" w:rsidRPr="0016668C">
        <w:rPr>
          <w:rFonts w:ascii="Verdana" w:hAnsi="Verdana"/>
          <w:sz w:val="24"/>
          <w:szCs w:val="24"/>
        </w:rPr>
        <w:t xml:space="preserve">En consecuencia, para brindar la protección reclamada, se dejará sin efecto </w:t>
      </w:r>
      <w:r w:rsidR="000D1CC3" w:rsidRPr="0016668C">
        <w:rPr>
          <w:rFonts w:ascii="Verdana" w:hAnsi="Verdana"/>
          <w:sz w:val="24"/>
          <w:szCs w:val="24"/>
        </w:rPr>
        <w:t xml:space="preserve">todo lo actuado, </w:t>
      </w:r>
      <w:r w:rsidR="002210BC" w:rsidRPr="0016668C">
        <w:rPr>
          <w:rFonts w:ascii="Verdana" w:hAnsi="Verdana"/>
          <w:sz w:val="24"/>
          <w:szCs w:val="24"/>
        </w:rPr>
        <w:t>con posterioridad a</w:t>
      </w:r>
      <w:r w:rsidR="000D1CC3" w:rsidRPr="0016668C">
        <w:rPr>
          <w:rFonts w:ascii="Verdana" w:hAnsi="Verdana"/>
          <w:sz w:val="24"/>
          <w:szCs w:val="24"/>
        </w:rPr>
        <w:t xml:space="preserve">l auto </w:t>
      </w:r>
      <w:r w:rsidR="002210BC" w:rsidRPr="0016668C">
        <w:rPr>
          <w:rFonts w:ascii="Verdana" w:hAnsi="Verdana"/>
          <w:sz w:val="24"/>
          <w:szCs w:val="24"/>
        </w:rPr>
        <w:t xml:space="preserve">por medio del cual se admitió </w:t>
      </w:r>
      <w:r w:rsidR="00E91AE7" w:rsidRPr="0016668C">
        <w:rPr>
          <w:rFonts w:ascii="Verdana" w:hAnsi="Verdana"/>
          <w:sz w:val="24"/>
          <w:szCs w:val="24"/>
        </w:rPr>
        <w:t>la demanda</w:t>
      </w:r>
      <w:r w:rsidR="0015283A" w:rsidRPr="0016668C">
        <w:rPr>
          <w:rFonts w:ascii="Verdana" w:hAnsi="Verdana"/>
          <w:sz w:val="24"/>
          <w:szCs w:val="24"/>
        </w:rPr>
        <w:t xml:space="preserve"> instaurada por la señora Rosa Daniela Amaya Arias contra Luis Gilberto Vallejo Peláez para privar a este último del ejercicio de la patria potestad sobre su hijo común Santiago Vallejo Amaya</w:t>
      </w:r>
      <w:r w:rsidR="00E91AE7" w:rsidRPr="0016668C">
        <w:rPr>
          <w:rFonts w:ascii="Verdana" w:hAnsi="Verdana"/>
          <w:sz w:val="24"/>
          <w:szCs w:val="24"/>
        </w:rPr>
        <w:t xml:space="preserve"> </w:t>
      </w:r>
      <w:r w:rsidR="000D1CC3" w:rsidRPr="0016668C">
        <w:rPr>
          <w:rFonts w:ascii="Verdana" w:hAnsi="Verdana"/>
          <w:sz w:val="24"/>
          <w:szCs w:val="24"/>
        </w:rPr>
        <w:t>y se ordena</w:t>
      </w:r>
      <w:r w:rsidR="002210BC" w:rsidRPr="0016668C">
        <w:rPr>
          <w:rFonts w:ascii="Verdana" w:hAnsi="Verdana"/>
          <w:sz w:val="24"/>
          <w:szCs w:val="24"/>
        </w:rPr>
        <w:t>rá</w:t>
      </w:r>
      <w:r w:rsidR="000D1CC3" w:rsidRPr="0016668C">
        <w:rPr>
          <w:rFonts w:ascii="Verdana" w:hAnsi="Verdana"/>
          <w:sz w:val="24"/>
          <w:szCs w:val="24"/>
        </w:rPr>
        <w:t xml:space="preserve"> al Juez Segundo de Familia de Pereira</w:t>
      </w:r>
      <w:r w:rsidR="004B3A24" w:rsidRPr="0016668C">
        <w:rPr>
          <w:rFonts w:ascii="Verdana" w:hAnsi="Verdana"/>
          <w:sz w:val="24"/>
          <w:szCs w:val="24"/>
        </w:rPr>
        <w:t xml:space="preserve"> rehacer la actuación</w:t>
      </w:r>
      <w:r w:rsidR="002210BC" w:rsidRPr="0016668C">
        <w:rPr>
          <w:rFonts w:ascii="Verdana" w:hAnsi="Verdana"/>
          <w:sz w:val="24"/>
          <w:szCs w:val="24"/>
        </w:rPr>
        <w:t>,</w:t>
      </w:r>
      <w:r w:rsidR="004B3A24" w:rsidRPr="0016668C">
        <w:rPr>
          <w:rFonts w:ascii="Verdana" w:hAnsi="Verdana"/>
          <w:sz w:val="24"/>
          <w:szCs w:val="24"/>
        </w:rPr>
        <w:t xml:space="preserve"> de conformidad con los parámetros fijados en esta providencia.</w:t>
      </w:r>
      <w:r w:rsidR="009A7FF6" w:rsidRPr="0016668C">
        <w:rPr>
          <w:rFonts w:ascii="Verdana" w:hAnsi="Verdana"/>
          <w:sz w:val="24"/>
          <w:szCs w:val="24"/>
        </w:rPr>
        <w:t xml:space="preserve"> </w:t>
      </w:r>
    </w:p>
    <w:p w:rsidR="006A20FD" w:rsidRPr="0016668C" w:rsidRDefault="006A20FD" w:rsidP="009E608C">
      <w:pPr>
        <w:tabs>
          <w:tab w:val="left" w:pos="0"/>
          <w:tab w:val="left" w:pos="142"/>
        </w:tabs>
        <w:spacing w:line="360" w:lineRule="auto"/>
        <w:jc w:val="both"/>
        <w:rPr>
          <w:rFonts w:ascii="Verdana" w:hAnsi="Verdana"/>
          <w:sz w:val="24"/>
          <w:szCs w:val="24"/>
        </w:rPr>
      </w:pPr>
    </w:p>
    <w:p w:rsidR="008C28D9" w:rsidRPr="0016668C" w:rsidRDefault="008C28D9"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En mérito de lo expuesto, la Sala Civil Familia del Tribunal Superior de Pereira, Risaralda, administrando justicia en nombre de la República y por autoridad de la ley,</w:t>
      </w:r>
    </w:p>
    <w:p w:rsidR="008C28D9" w:rsidRPr="0016668C" w:rsidRDefault="008C28D9" w:rsidP="009E608C">
      <w:pPr>
        <w:tabs>
          <w:tab w:val="left" w:pos="0"/>
          <w:tab w:val="left" w:pos="142"/>
        </w:tabs>
        <w:spacing w:line="360" w:lineRule="auto"/>
        <w:jc w:val="both"/>
        <w:rPr>
          <w:rFonts w:ascii="Verdana" w:hAnsi="Verdana"/>
          <w:b/>
          <w:sz w:val="24"/>
          <w:szCs w:val="24"/>
        </w:rPr>
      </w:pPr>
    </w:p>
    <w:p w:rsidR="008C28D9" w:rsidRPr="0016668C" w:rsidRDefault="008C28D9" w:rsidP="009E608C">
      <w:pPr>
        <w:tabs>
          <w:tab w:val="left" w:pos="0"/>
          <w:tab w:val="left" w:pos="142"/>
        </w:tabs>
        <w:spacing w:line="360" w:lineRule="auto"/>
        <w:jc w:val="both"/>
        <w:rPr>
          <w:rFonts w:ascii="Verdana" w:hAnsi="Verdana"/>
          <w:b/>
          <w:sz w:val="24"/>
          <w:szCs w:val="24"/>
        </w:rPr>
      </w:pPr>
      <w:r w:rsidRPr="0016668C">
        <w:rPr>
          <w:rFonts w:ascii="Verdana" w:hAnsi="Verdana"/>
          <w:b/>
          <w:sz w:val="24"/>
          <w:szCs w:val="24"/>
        </w:rPr>
        <w:lastRenderedPageBreak/>
        <w:t>R E S U E L V E </w:t>
      </w:r>
    </w:p>
    <w:p w:rsidR="008C28D9" w:rsidRPr="0016668C" w:rsidRDefault="008C28D9" w:rsidP="009E608C">
      <w:pPr>
        <w:tabs>
          <w:tab w:val="left" w:pos="0"/>
          <w:tab w:val="left" w:pos="142"/>
        </w:tabs>
        <w:spacing w:line="360" w:lineRule="auto"/>
        <w:jc w:val="both"/>
        <w:rPr>
          <w:rFonts w:ascii="Verdana" w:hAnsi="Verdana"/>
          <w:b/>
          <w:sz w:val="24"/>
          <w:szCs w:val="24"/>
        </w:rPr>
      </w:pPr>
    </w:p>
    <w:p w:rsidR="008C28D9" w:rsidRPr="0016668C" w:rsidRDefault="008C28D9" w:rsidP="009E608C">
      <w:pPr>
        <w:tabs>
          <w:tab w:val="left" w:pos="0"/>
          <w:tab w:val="left" w:pos="142"/>
        </w:tabs>
        <w:spacing w:line="360" w:lineRule="auto"/>
        <w:jc w:val="both"/>
        <w:rPr>
          <w:rFonts w:ascii="Verdana" w:hAnsi="Verdana"/>
          <w:sz w:val="24"/>
          <w:szCs w:val="24"/>
        </w:rPr>
      </w:pPr>
      <w:r w:rsidRPr="0016668C">
        <w:rPr>
          <w:rFonts w:ascii="Verdana" w:hAnsi="Verdana"/>
          <w:b/>
          <w:sz w:val="24"/>
          <w:szCs w:val="24"/>
        </w:rPr>
        <w:t>PRIMERO:</w:t>
      </w:r>
      <w:r w:rsidRPr="0016668C">
        <w:rPr>
          <w:rFonts w:ascii="Verdana" w:hAnsi="Verdana"/>
          <w:sz w:val="24"/>
          <w:szCs w:val="24"/>
        </w:rPr>
        <w:t xml:space="preserve"> Se concede el amparo solicitado por</w:t>
      </w:r>
      <w:r w:rsidR="004B3A24" w:rsidRPr="0016668C">
        <w:rPr>
          <w:rFonts w:ascii="Verdana" w:hAnsi="Verdana"/>
          <w:sz w:val="24"/>
          <w:szCs w:val="24"/>
        </w:rPr>
        <w:t xml:space="preserve"> el señor</w:t>
      </w:r>
      <w:r w:rsidRPr="0016668C">
        <w:rPr>
          <w:rFonts w:ascii="Verdana" w:hAnsi="Verdana"/>
          <w:sz w:val="24"/>
          <w:szCs w:val="24"/>
        </w:rPr>
        <w:t xml:space="preserve"> </w:t>
      </w:r>
      <w:r w:rsidR="004B3A24" w:rsidRPr="0016668C">
        <w:rPr>
          <w:rFonts w:ascii="Verdana" w:hAnsi="Verdana"/>
          <w:sz w:val="24"/>
          <w:szCs w:val="24"/>
        </w:rPr>
        <w:t>Luis Gilberto Vallejo Peláez</w:t>
      </w:r>
      <w:r w:rsidRPr="0016668C">
        <w:rPr>
          <w:rFonts w:ascii="Verdana" w:hAnsi="Verdana"/>
          <w:sz w:val="24"/>
          <w:szCs w:val="24"/>
        </w:rPr>
        <w:t xml:space="preserve"> frente al Juzgado </w:t>
      </w:r>
      <w:r w:rsidR="004B3A24" w:rsidRPr="0016668C">
        <w:rPr>
          <w:rFonts w:ascii="Verdana" w:hAnsi="Verdana"/>
          <w:sz w:val="24"/>
          <w:szCs w:val="24"/>
        </w:rPr>
        <w:t>Segundo</w:t>
      </w:r>
      <w:r w:rsidRPr="0016668C">
        <w:rPr>
          <w:rFonts w:ascii="Verdana" w:hAnsi="Verdana"/>
          <w:sz w:val="24"/>
          <w:szCs w:val="24"/>
        </w:rPr>
        <w:t xml:space="preserve"> de Familia de Pereira.</w:t>
      </w:r>
    </w:p>
    <w:p w:rsidR="008C28D9" w:rsidRPr="0016668C" w:rsidRDefault="00484290" w:rsidP="00484290">
      <w:pPr>
        <w:tabs>
          <w:tab w:val="left" w:pos="-720"/>
          <w:tab w:val="left" w:pos="0"/>
          <w:tab w:val="left" w:pos="142"/>
        </w:tabs>
        <w:suppressAutoHyphens/>
        <w:jc w:val="both"/>
        <w:rPr>
          <w:rFonts w:ascii="Verdana" w:hAnsi="Verdana"/>
          <w:i/>
          <w:sz w:val="19"/>
          <w:szCs w:val="19"/>
          <w:lang w:val="es-CO"/>
        </w:rPr>
      </w:pPr>
      <w:r w:rsidRPr="0016668C">
        <w:rPr>
          <w:rFonts w:ascii="Verdana" w:hAnsi="Verdana"/>
          <w:i/>
          <w:sz w:val="19"/>
          <w:szCs w:val="19"/>
          <w:lang w:val="es-CO"/>
        </w:rPr>
        <w:t xml:space="preserve">(Continúa parte resolutiva de sentencia de primera instancia proferida en la acción de tutela radicada </w:t>
      </w:r>
      <w:r w:rsidRPr="0016668C">
        <w:rPr>
          <w:rFonts w:ascii="Verdana" w:hAnsi="Verdana"/>
          <w:i/>
          <w:sz w:val="19"/>
          <w:szCs w:val="19"/>
          <w:lang w:val="es-ES"/>
        </w:rPr>
        <w:t>66001-22-13-000-2017-01181-00)</w:t>
      </w:r>
    </w:p>
    <w:p w:rsidR="00484290" w:rsidRPr="0016668C" w:rsidRDefault="00484290" w:rsidP="009E608C">
      <w:pPr>
        <w:tabs>
          <w:tab w:val="left" w:pos="-720"/>
          <w:tab w:val="left" w:pos="0"/>
          <w:tab w:val="left" w:pos="142"/>
        </w:tabs>
        <w:suppressAutoHyphens/>
        <w:spacing w:line="360" w:lineRule="auto"/>
        <w:jc w:val="both"/>
        <w:rPr>
          <w:rFonts w:ascii="Verdana" w:hAnsi="Verdana"/>
          <w:b/>
          <w:sz w:val="4"/>
          <w:szCs w:val="24"/>
          <w:lang w:val="es-CO"/>
        </w:rPr>
      </w:pPr>
    </w:p>
    <w:p w:rsidR="00484290" w:rsidRPr="0016668C" w:rsidRDefault="00484290" w:rsidP="009E608C">
      <w:pPr>
        <w:tabs>
          <w:tab w:val="left" w:pos="-720"/>
          <w:tab w:val="left" w:pos="0"/>
          <w:tab w:val="left" w:pos="142"/>
        </w:tabs>
        <w:suppressAutoHyphens/>
        <w:spacing w:line="360" w:lineRule="auto"/>
        <w:jc w:val="both"/>
        <w:rPr>
          <w:rFonts w:ascii="Verdana" w:hAnsi="Verdana"/>
          <w:b/>
          <w:sz w:val="24"/>
          <w:szCs w:val="24"/>
          <w:lang w:val="es-CO"/>
        </w:rPr>
      </w:pPr>
    </w:p>
    <w:p w:rsidR="00B55E62" w:rsidRPr="0016668C" w:rsidRDefault="008C28D9" w:rsidP="009E608C">
      <w:pPr>
        <w:tabs>
          <w:tab w:val="left" w:pos="0"/>
          <w:tab w:val="left" w:pos="142"/>
        </w:tabs>
        <w:spacing w:line="360" w:lineRule="auto"/>
        <w:jc w:val="both"/>
        <w:rPr>
          <w:rFonts w:ascii="Verdana" w:hAnsi="Verdana"/>
          <w:sz w:val="24"/>
          <w:szCs w:val="24"/>
        </w:rPr>
      </w:pPr>
      <w:r w:rsidRPr="0016668C">
        <w:rPr>
          <w:rFonts w:ascii="Verdana" w:hAnsi="Verdana"/>
          <w:b/>
          <w:sz w:val="24"/>
          <w:szCs w:val="24"/>
          <w:lang w:val="es-CO"/>
        </w:rPr>
        <w:t>SEGUNDO:</w:t>
      </w:r>
      <w:r w:rsidRPr="0016668C">
        <w:rPr>
          <w:rFonts w:ascii="Verdana" w:hAnsi="Verdana"/>
          <w:sz w:val="24"/>
          <w:szCs w:val="24"/>
        </w:rPr>
        <w:t xml:space="preserve"> Se deja sin efecto </w:t>
      </w:r>
      <w:r w:rsidR="00B55E62" w:rsidRPr="0016668C">
        <w:rPr>
          <w:rFonts w:ascii="Verdana" w:hAnsi="Verdana"/>
          <w:sz w:val="24"/>
          <w:szCs w:val="24"/>
        </w:rPr>
        <w:t>todo lo actuado en el proceso de privación de la patria potestad adelantado por la señora Rosa Daniela Amaya Arias contra el accionante</w:t>
      </w:r>
      <w:r w:rsidR="00D0369C" w:rsidRPr="0016668C">
        <w:rPr>
          <w:rFonts w:ascii="Verdana" w:hAnsi="Verdana"/>
          <w:sz w:val="24"/>
          <w:szCs w:val="24"/>
        </w:rPr>
        <w:t>,</w:t>
      </w:r>
      <w:r w:rsidR="00B55E62" w:rsidRPr="0016668C">
        <w:rPr>
          <w:rFonts w:ascii="Verdana" w:hAnsi="Verdana"/>
          <w:sz w:val="24"/>
          <w:szCs w:val="24"/>
        </w:rPr>
        <w:t xml:space="preserve"> </w:t>
      </w:r>
      <w:r w:rsidR="002210BC" w:rsidRPr="0016668C">
        <w:rPr>
          <w:rFonts w:ascii="Verdana" w:hAnsi="Verdana"/>
          <w:sz w:val="24"/>
          <w:szCs w:val="24"/>
        </w:rPr>
        <w:t xml:space="preserve">con posterioridad al </w:t>
      </w:r>
      <w:r w:rsidR="00B55E62" w:rsidRPr="0016668C">
        <w:rPr>
          <w:rFonts w:ascii="Verdana" w:hAnsi="Verdana"/>
          <w:sz w:val="24"/>
          <w:szCs w:val="24"/>
        </w:rPr>
        <w:t>auto</w:t>
      </w:r>
      <w:r w:rsidR="002210BC" w:rsidRPr="0016668C">
        <w:rPr>
          <w:rFonts w:ascii="Verdana" w:hAnsi="Verdana"/>
          <w:sz w:val="24"/>
          <w:szCs w:val="24"/>
        </w:rPr>
        <w:t xml:space="preserve"> por medio del cual se admitió </w:t>
      </w:r>
      <w:r w:rsidR="00B55E62" w:rsidRPr="0016668C">
        <w:rPr>
          <w:rFonts w:ascii="Verdana" w:hAnsi="Verdana"/>
          <w:sz w:val="24"/>
          <w:szCs w:val="24"/>
        </w:rPr>
        <w:t>la demanda</w:t>
      </w:r>
      <w:r w:rsidR="00D0369C" w:rsidRPr="0016668C">
        <w:rPr>
          <w:rFonts w:ascii="Verdana" w:hAnsi="Verdana"/>
          <w:sz w:val="24"/>
          <w:szCs w:val="24"/>
        </w:rPr>
        <w:t xml:space="preserve">, </w:t>
      </w:r>
      <w:r w:rsidR="00B55E62" w:rsidRPr="0016668C">
        <w:rPr>
          <w:rFonts w:ascii="Verdana" w:hAnsi="Verdana"/>
          <w:sz w:val="24"/>
          <w:szCs w:val="24"/>
        </w:rPr>
        <w:t>y se ordena al Juez Segundo de Familia de Pereira</w:t>
      </w:r>
      <w:r w:rsidR="00D0369C" w:rsidRPr="0016668C">
        <w:rPr>
          <w:rFonts w:ascii="Verdana" w:hAnsi="Verdana"/>
          <w:sz w:val="24"/>
          <w:szCs w:val="24"/>
        </w:rPr>
        <w:t>,</w:t>
      </w:r>
      <w:r w:rsidR="00B55E62" w:rsidRPr="0016668C">
        <w:rPr>
          <w:rFonts w:ascii="Verdana" w:hAnsi="Verdana"/>
          <w:sz w:val="24"/>
          <w:szCs w:val="24"/>
        </w:rPr>
        <w:t xml:space="preserve"> </w:t>
      </w:r>
      <w:r w:rsidR="00D0369C" w:rsidRPr="0016668C">
        <w:rPr>
          <w:rFonts w:ascii="Verdana" w:hAnsi="Verdana"/>
          <w:sz w:val="24"/>
          <w:szCs w:val="24"/>
        </w:rPr>
        <w:t xml:space="preserve">dentro de los diez días siguientes a la notificación de esta providencia, </w:t>
      </w:r>
      <w:r w:rsidR="00B55E62" w:rsidRPr="0016668C">
        <w:rPr>
          <w:rFonts w:ascii="Verdana" w:hAnsi="Verdana"/>
          <w:sz w:val="24"/>
          <w:szCs w:val="24"/>
        </w:rPr>
        <w:t>rehacer</w:t>
      </w:r>
      <w:r w:rsidR="00D0369C" w:rsidRPr="0016668C">
        <w:rPr>
          <w:rFonts w:ascii="Verdana" w:hAnsi="Verdana"/>
          <w:sz w:val="24"/>
          <w:szCs w:val="24"/>
        </w:rPr>
        <w:t xml:space="preserve">, </w:t>
      </w:r>
      <w:r w:rsidR="00B55E62" w:rsidRPr="0016668C">
        <w:rPr>
          <w:rFonts w:ascii="Verdana" w:hAnsi="Verdana"/>
          <w:sz w:val="24"/>
          <w:szCs w:val="24"/>
        </w:rPr>
        <w:t>la actuación de conformidad con los par</w:t>
      </w:r>
      <w:r w:rsidR="00D0369C" w:rsidRPr="0016668C">
        <w:rPr>
          <w:rFonts w:ascii="Verdana" w:hAnsi="Verdana"/>
          <w:sz w:val="24"/>
          <w:szCs w:val="24"/>
        </w:rPr>
        <w:t>ámetros fijados en este fallo</w:t>
      </w:r>
      <w:r w:rsidR="00B55E62" w:rsidRPr="0016668C">
        <w:rPr>
          <w:rFonts w:ascii="Verdana" w:hAnsi="Verdana"/>
          <w:sz w:val="24"/>
          <w:szCs w:val="24"/>
        </w:rPr>
        <w:t>.</w:t>
      </w:r>
    </w:p>
    <w:p w:rsidR="008C28D9" w:rsidRPr="0016668C" w:rsidRDefault="008C28D9" w:rsidP="009E608C">
      <w:pPr>
        <w:tabs>
          <w:tab w:val="left" w:pos="0"/>
          <w:tab w:val="left" w:pos="142"/>
        </w:tabs>
        <w:spacing w:line="360" w:lineRule="auto"/>
        <w:jc w:val="both"/>
        <w:rPr>
          <w:rFonts w:ascii="Verdana" w:hAnsi="Verdana"/>
          <w:b/>
          <w:sz w:val="22"/>
          <w:szCs w:val="24"/>
        </w:rPr>
      </w:pPr>
    </w:p>
    <w:p w:rsidR="008C28D9" w:rsidRPr="0016668C" w:rsidRDefault="008C28D9" w:rsidP="009E608C">
      <w:pPr>
        <w:tabs>
          <w:tab w:val="left" w:pos="0"/>
          <w:tab w:val="left" w:pos="142"/>
        </w:tabs>
        <w:spacing w:line="360" w:lineRule="auto"/>
        <w:jc w:val="both"/>
        <w:rPr>
          <w:rFonts w:ascii="Verdana" w:hAnsi="Verdana"/>
          <w:i/>
          <w:sz w:val="24"/>
          <w:szCs w:val="24"/>
        </w:rPr>
      </w:pPr>
      <w:r w:rsidRPr="0016668C">
        <w:rPr>
          <w:rFonts w:ascii="Verdana" w:hAnsi="Verdana"/>
          <w:b/>
          <w:sz w:val="24"/>
          <w:szCs w:val="24"/>
        </w:rPr>
        <w:t xml:space="preserve">TERCERO: </w:t>
      </w:r>
      <w:r w:rsidRPr="0016668C">
        <w:rPr>
          <w:rFonts w:ascii="Verdana" w:hAnsi="Verdana"/>
          <w:sz w:val="24"/>
          <w:szCs w:val="24"/>
        </w:rPr>
        <w:t>Notifíquese esta decisión a las partes conforme lo previene el artículo 30 del Decreto 2591 de 1991.</w:t>
      </w:r>
    </w:p>
    <w:p w:rsidR="008C28D9" w:rsidRPr="0016668C" w:rsidRDefault="008C28D9" w:rsidP="009E608C">
      <w:pPr>
        <w:tabs>
          <w:tab w:val="left" w:pos="0"/>
          <w:tab w:val="left" w:pos="142"/>
        </w:tabs>
        <w:spacing w:line="360" w:lineRule="auto"/>
        <w:jc w:val="both"/>
        <w:rPr>
          <w:rFonts w:ascii="Verdana" w:hAnsi="Verdana"/>
          <w:b/>
          <w:sz w:val="22"/>
          <w:szCs w:val="24"/>
        </w:rPr>
      </w:pPr>
    </w:p>
    <w:p w:rsidR="008C28D9" w:rsidRPr="0016668C" w:rsidRDefault="008C28D9" w:rsidP="009E608C">
      <w:pPr>
        <w:tabs>
          <w:tab w:val="left" w:pos="0"/>
          <w:tab w:val="left" w:pos="142"/>
        </w:tabs>
        <w:spacing w:line="360" w:lineRule="auto"/>
        <w:jc w:val="both"/>
        <w:rPr>
          <w:rFonts w:ascii="Verdana" w:hAnsi="Verdana"/>
          <w:sz w:val="24"/>
          <w:szCs w:val="24"/>
        </w:rPr>
      </w:pPr>
      <w:r w:rsidRPr="0016668C">
        <w:rPr>
          <w:rFonts w:ascii="Verdana" w:hAnsi="Verdana"/>
          <w:b/>
          <w:sz w:val="24"/>
          <w:szCs w:val="24"/>
        </w:rPr>
        <w:t xml:space="preserve">CUARTO: </w:t>
      </w:r>
      <w:r w:rsidRPr="0016668C">
        <w:rPr>
          <w:rFonts w:ascii="Verdana" w:hAnsi="Verdana"/>
          <w:sz w:val="24"/>
          <w:szCs w:val="24"/>
        </w:rPr>
        <w:t>De no ser impugnada esta decisión, envíese el expediente a la Corte Constitucional para su eventual revisión conforme lo dispone el artículo 32 del Decreto 2591 de 1991.</w:t>
      </w:r>
    </w:p>
    <w:p w:rsidR="008C28D9" w:rsidRPr="0016668C" w:rsidRDefault="008C28D9" w:rsidP="009E608C">
      <w:pPr>
        <w:tabs>
          <w:tab w:val="left" w:pos="0"/>
          <w:tab w:val="left" w:pos="142"/>
        </w:tabs>
        <w:spacing w:line="360" w:lineRule="auto"/>
        <w:jc w:val="both"/>
        <w:rPr>
          <w:rFonts w:ascii="Verdana" w:hAnsi="Verdana"/>
          <w:sz w:val="22"/>
          <w:szCs w:val="24"/>
        </w:rPr>
      </w:pPr>
    </w:p>
    <w:p w:rsidR="008C28D9" w:rsidRPr="0016668C" w:rsidRDefault="008C28D9"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 xml:space="preserve">Notifíquese y cúmplase, </w:t>
      </w:r>
    </w:p>
    <w:p w:rsidR="008C28D9" w:rsidRPr="0016668C" w:rsidRDefault="008C28D9" w:rsidP="009E608C">
      <w:pPr>
        <w:tabs>
          <w:tab w:val="left" w:pos="0"/>
          <w:tab w:val="left" w:pos="142"/>
        </w:tabs>
        <w:spacing w:line="360" w:lineRule="auto"/>
        <w:jc w:val="both"/>
        <w:rPr>
          <w:rFonts w:ascii="Verdana" w:hAnsi="Verdana"/>
          <w:sz w:val="22"/>
          <w:szCs w:val="24"/>
        </w:rPr>
      </w:pPr>
    </w:p>
    <w:p w:rsidR="008C28D9" w:rsidRPr="0016668C" w:rsidRDefault="008C28D9" w:rsidP="009E608C">
      <w:pPr>
        <w:tabs>
          <w:tab w:val="left" w:pos="0"/>
          <w:tab w:val="left" w:pos="142"/>
        </w:tabs>
        <w:spacing w:line="360" w:lineRule="auto"/>
        <w:jc w:val="both"/>
        <w:rPr>
          <w:rFonts w:ascii="Verdana" w:hAnsi="Verdana"/>
          <w:sz w:val="24"/>
          <w:szCs w:val="24"/>
        </w:rPr>
      </w:pPr>
      <w:r w:rsidRPr="0016668C">
        <w:rPr>
          <w:rFonts w:ascii="Verdana" w:hAnsi="Verdana"/>
          <w:sz w:val="24"/>
          <w:szCs w:val="24"/>
        </w:rPr>
        <w:t>Los Magistrados,</w:t>
      </w:r>
    </w:p>
    <w:p w:rsidR="008C28D9" w:rsidRDefault="008C28D9"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6668C" w:rsidRPr="0016668C" w:rsidRDefault="0016668C"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C28D9" w:rsidRPr="0016668C" w:rsidRDefault="008C28D9"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16668C">
        <w:rPr>
          <w:rFonts w:ascii="Verdana" w:hAnsi="Verdana"/>
          <w:b/>
          <w:sz w:val="24"/>
          <w:szCs w:val="24"/>
        </w:rPr>
        <w:tab/>
      </w:r>
      <w:r w:rsidRPr="0016668C">
        <w:rPr>
          <w:rFonts w:ascii="Verdana" w:hAnsi="Verdana"/>
          <w:b/>
          <w:sz w:val="24"/>
          <w:szCs w:val="24"/>
        </w:rPr>
        <w:tab/>
      </w:r>
      <w:r w:rsidR="007D109D" w:rsidRPr="0016668C">
        <w:rPr>
          <w:rFonts w:ascii="Verdana" w:hAnsi="Verdana"/>
          <w:b/>
          <w:sz w:val="24"/>
          <w:szCs w:val="24"/>
        </w:rPr>
        <w:tab/>
      </w:r>
      <w:r w:rsidR="007D109D" w:rsidRPr="0016668C">
        <w:rPr>
          <w:rFonts w:ascii="Verdana" w:hAnsi="Verdana"/>
          <w:b/>
          <w:sz w:val="24"/>
          <w:szCs w:val="24"/>
        </w:rPr>
        <w:tab/>
      </w:r>
      <w:r w:rsidRPr="0016668C">
        <w:rPr>
          <w:rFonts w:ascii="Verdana" w:hAnsi="Verdana"/>
          <w:b/>
          <w:sz w:val="24"/>
          <w:szCs w:val="24"/>
        </w:rPr>
        <w:t>CLAUDIA MARÍA ARCILA RÍOS</w:t>
      </w:r>
    </w:p>
    <w:p w:rsidR="008C28D9" w:rsidRPr="0016668C" w:rsidRDefault="008C28D9"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9E608C" w:rsidRPr="0016668C" w:rsidRDefault="009E608C"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48"/>
          <w:szCs w:val="49"/>
        </w:rPr>
      </w:pPr>
    </w:p>
    <w:p w:rsidR="008C28D9" w:rsidRPr="0016668C" w:rsidRDefault="008C28D9" w:rsidP="009E608C">
      <w:pPr>
        <w:tabs>
          <w:tab w:val="left" w:pos="0"/>
          <w:tab w:val="left" w:pos="142"/>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16668C">
        <w:rPr>
          <w:rFonts w:ascii="Verdana" w:hAnsi="Verdana"/>
          <w:b/>
          <w:sz w:val="24"/>
          <w:szCs w:val="24"/>
        </w:rPr>
        <w:tab/>
      </w:r>
      <w:r w:rsidRPr="0016668C">
        <w:rPr>
          <w:rFonts w:ascii="Verdana" w:hAnsi="Verdana"/>
          <w:b/>
          <w:sz w:val="24"/>
          <w:szCs w:val="24"/>
        </w:rPr>
        <w:tab/>
      </w:r>
      <w:r w:rsidR="007D109D" w:rsidRPr="0016668C">
        <w:rPr>
          <w:rFonts w:ascii="Verdana" w:hAnsi="Verdana"/>
          <w:b/>
          <w:sz w:val="24"/>
          <w:szCs w:val="24"/>
        </w:rPr>
        <w:tab/>
      </w:r>
      <w:r w:rsidR="007D109D" w:rsidRPr="0016668C">
        <w:rPr>
          <w:rFonts w:ascii="Verdana" w:hAnsi="Verdana"/>
          <w:b/>
          <w:sz w:val="24"/>
          <w:szCs w:val="24"/>
        </w:rPr>
        <w:tab/>
      </w:r>
      <w:r w:rsidRPr="0016668C">
        <w:rPr>
          <w:rFonts w:ascii="Verdana" w:hAnsi="Verdana"/>
          <w:b/>
          <w:sz w:val="24"/>
          <w:szCs w:val="24"/>
        </w:rPr>
        <w:t>DUBERNEY GRISALES HERRERA</w:t>
      </w:r>
    </w:p>
    <w:p w:rsidR="008C28D9" w:rsidRPr="0016668C" w:rsidRDefault="008C28D9" w:rsidP="009E608C">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16668C" w:rsidRDefault="0016668C" w:rsidP="00484290">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16668C" w:rsidRDefault="0016668C" w:rsidP="00484290">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6A20FD" w:rsidRPr="0016668C" w:rsidRDefault="008C28D9" w:rsidP="00484290">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16668C">
        <w:rPr>
          <w:rFonts w:ascii="Verdana" w:hAnsi="Verdana"/>
          <w:b/>
          <w:sz w:val="24"/>
          <w:szCs w:val="24"/>
        </w:rPr>
        <w:tab/>
      </w:r>
      <w:r w:rsidRPr="0016668C">
        <w:rPr>
          <w:rFonts w:ascii="Verdana" w:hAnsi="Verdana"/>
          <w:b/>
          <w:sz w:val="24"/>
          <w:szCs w:val="24"/>
        </w:rPr>
        <w:tab/>
      </w:r>
      <w:r w:rsidR="007D109D" w:rsidRPr="0016668C">
        <w:rPr>
          <w:rFonts w:ascii="Verdana" w:hAnsi="Verdana"/>
          <w:b/>
          <w:sz w:val="24"/>
          <w:szCs w:val="24"/>
        </w:rPr>
        <w:tab/>
      </w:r>
      <w:r w:rsidR="007D109D" w:rsidRPr="0016668C">
        <w:rPr>
          <w:rFonts w:ascii="Verdana" w:hAnsi="Verdana"/>
          <w:b/>
          <w:sz w:val="24"/>
          <w:szCs w:val="24"/>
        </w:rPr>
        <w:tab/>
      </w:r>
      <w:r w:rsidRPr="0016668C">
        <w:rPr>
          <w:rFonts w:ascii="Verdana" w:hAnsi="Verdana"/>
          <w:b/>
          <w:sz w:val="24"/>
          <w:szCs w:val="24"/>
        </w:rPr>
        <w:t>EDDER JIMMY SÁNCHEZ CALAMBÁS</w:t>
      </w:r>
    </w:p>
    <w:sectPr w:rsidR="006A20FD" w:rsidRPr="0016668C" w:rsidSect="0016668C">
      <w:footerReference w:type="default" r:id="rId9"/>
      <w:pgSz w:w="12242" w:h="18722" w:code="14"/>
      <w:pgMar w:top="1701" w:right="1588" w:bottom="1588"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1D" w:rsidRDefault="00E0001D">
      <w:r>
        <w:separator/>
      </w:r>
    </w:p>
  </w:endnote>
  <w:endnote w:type="continuationSeparator" w:id="0">
    <w:p w:rsidR="00E0001D" w:rsidRDefault="00E0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E3" w:rsidRPr="00961CBA" w:rsidRDefault="00146EE3">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16668C">
      <w:rPr>
        <w:rStyle w:val="Numrodepage"/>
        <w:rFonts w:ascii="Verdana" w:hAnsi="Verdana"/>
        <w:noProof/>
      </w:rPr>
      <w:t>1</w:t>
    </w:r>
    <w:r w:rsidRPr="00961CBA">
      <w:rPr>
        <w:rStyle w:val="Numrodepage"/>
        <w:rFonts w:ascii="Verdana" w:hAnsi="Verdana"/>
      </w:rPr>
      <w:fldChar w:fldCharType="end"/>
    </w:r>
  </w:p>
  <w:p w:rsidR="00146EE3" w:rsidRDefault="00146EE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1D" w:rsidRDefault="00E0001D">
      <w:r>
        <w:separator/>
      </w:r>
    </w:p>
  </w:footnote>
  <w:footnote w:type="continuationSeparator" w:id="0">
    <w:p w:rsidR="00E0001D" w:rsidRDefault="00E0001D">
      <w:r>
        <w:continuationSeparator/>
      </w:r>
    </w:p>
  </w:footnote>
  <w:footnote w:id="1">
    <w:p w:rsidR="00146EE3" w:rsidRPr="009E608C" w:rsidRDefault="00146EE3" w:rsidP="007A4590">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Sentencia T-307 de 2015</w:t>
      </w:r>
    </w:p>
  </w:footnote>
  <w:footnote w:id="2">
    <w:p w:rsidR="00146EE3" w:rsidRPr="009E608C" w:rsidRDefault="00146EE3" w:rsidP="007A4590">
      <w:pPr>
        <w:pStyle w:val="Notedebasdepage"/>
        <w:jc w:val="both"/>
        <w:rPr>
          <w:rFonts w:ascii="Verdana" w:hAnsi="Verdana"/>
          <w:sz w:val="16"/>
          <w:szCs w:val="16"/>
          <w:lang w:val="es-MX"/>
        </w:rPr>
      </w:pPr>
      <w:r w:rsidRPr="009E608C">
        <w:rPr>
          <w:rStyle w:val="Smbolodenotaalpie"/>
          <w:rFonts w:ascii="Verdana" w:hAnsi="Verdana"/>
          <w:sz w:val="16"/>
          <w:szCs w:val="16"/>
        </w:rPr>
        <w:footnoteRef/>
      </w:r>
      <w:r w:rsidRPr="009E608C">
        <w:rPr>
          <w:rFonts w:ascii="Verdana" w:hAnsi="Verdana"/>
          <w:sz w:val="16"/>
          <w:szCs w:val="16"/>
          <w:lang w:val="es-MX"/>
        </w:rPr>
        <w:t xml:space="preserve"> </w:t>
      </w:r>
      <w:r w:rsidRPr="009E608C">
        <w:rPr>
          <w:rFonts w:ascii="Verdana" w:hAnsi="Verdana"/>
          <w:spacing w:val="-6"/>
          <w:sz w:val="16"/>
          <w:szCs w:val="16"/>
          <w:lang w:val="es-CO"/>
        </w:rPr>
        <w:t>Sentencia SU-241 de 2015</w:t>
      </w:r>
    </w:p>
  </w:footnote>
  <w:footnote w:id="3">
    <w:p w:rsidR="00146EE3" w:rsidRPr="009E608C" w:rsidRDefault="00146EE3" w:rsidP="007A4590">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Folios 30 y 31</w:t>
      </w:r>
    </w:p>
  </w:footnote>
  <w:footnote w:id="4">
    <w:p w:rsidR="00146EE3" w:rsidRPr="009E608C" w:rsidRDefault="00146EE3" w:rsidP="007A4590">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 32</w:t>
      </w:r>
    </w:p>
  </w:footnote>
  <w:footnote w:id="5">
    <w:p w:rsidR="00146EE3" w:rsidRPr="009E608C" w:rsidRDefault="00146EE3" w:rsidP="007A4590">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 33</w:t>
      </w:r>
    </w:p>
  </w:footnote>
  <w:footnote w:id="6">
    <w:p w:rsidR="00BB6C49" w:rsidRPr="009E608C" w:rsidRDefault="00BB6C49" w:rsidP="00BB6C49">
      <w:pPr>
        <w:pStyle w:val="Notedebasdepage"/>
        <w:jc w:val="both"/>
        <w:rPr>
          <w:rFonts w:ascii="Verdana" w:hAnsi="Verdana"/>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Folios 41 y 42</w:t>
      </w:r>
    </w:p>
  </w:footnote>
  <w:footnote w:id="7">
    <w:p w:rsidR="00A172D4" w:rsidRPr="009E608C" w:rsidRDefault="00A172D4" w:rsidP="00A172D4">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Folios 45 a 47</w:t>
      </w:r>
    </w:p>
  </w:footnote>
  <w:footnote w:id="8">
    <w:p w:rsidR="00A172D4" w:rsidRPr="009E608C" w:rsidRDefault="00A172D4" w:rsidP="00A172D4">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 48</w:t>
      </w:r>
    </w:p>
  </w:footnote>
  <w:footnote w:id="9">
    <w:p w:rsidR="00A172D4" w:rsidRPr="009E608C" w:rsidRDefault="00A172D4" w:rsidP="00A172D4">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 54</w:t>
      </w:r>
    </w:p>
  </w:footnote>
  <w:footnote w:id="10">
    <w:p w:rsidR="00A172D4" w:rsidRPr="009E608C" w:rsidRDefault="00A172D4" w:rsidP="00A172D4">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 50</w:t>
      </w:r>
    </w:p>
  </w:footnote>
  <w:footnote w:id="11">
    <w:p w:rsidR="00146EE3" w:rsidRPr="009E608C" w:rsidRDefault="00146EE3" w:rsidP="007A4590">
      <w:pPr>
        <w:pStyle w:val="Notedebasdepage"/>
        <w:jc w:val="both"/>
        <w:rPr>
          <w:rFonts w:ascii="Verdana" w:hAnsi="Verdana"/>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Folios 5 a 8</w:t>
      </w:r>
    </w:p>
  </w:footnote>
  <w:footnote w:id="12">
    <w:p w:rsidR="00BB6C49" w:rsidRPr="009E608C" w:rsidRDefault="00BB6C49" w:rsidP="00BB6C49">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Folios 14 y 15</w:t>
      </w:r>
    </w:p>
  </w:footnote>
  <w:footnote w:id="13">
    <w:p w:rsidR="00146EE3" w:rsidRPr="009E608C" w:rsidRDefault="00146EE3" w:rsidP="007A4590">
      <w:pPr>
        <w:pStyle w:val="Notedebasdepage"/>
        <w:jc w:val="both"/>
        <w:rPr>
          <w:rFonts w:ascii="Verdana" w:hAnsi="Verdana"/>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Folios 11 y 12</w:t>
      </w:r>
    </w:p>
  </w:footnote>
  <w:footnote w:id="14">
    <w:p w:rsidR="00146EE3" w:rsidRPr="009E608C" w:rsidRDefault="00146EE3" w:rsidP="007A4590">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 56</w:t>
      </w:r>
    </w:p>
  </w:footnote>
  <w:footnote w:id="15">
    <w:p w:rsidR="00146EE3" w:rsidRPr="009E608C" w:rsidRDefault="00146EE3" w:rsidP="007A4590">
      <w:pPr>
        <w:pStyle w:val="Notedebasdepage"/>
        <w:jc w:val="both"/>
        <w:rPr>
          <w:rFonts w:ascii="Verdana" w:hAnsi="Verdana"/>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Folio 59</w:t>
      </w:r>
    </w:p>
  </w:footnote>
  <w:footnote w:id="16">
    <w:p w:rsidR="00BB6C49" w:rsidRPr="009E608C" w:rsidRDefault="00BB6C49" w:rsidP="00BB6C49">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Folios 69 a 75</w:t>
      </w:r>
    </w:p>
  </w:footnote>
  <w:footnote w:id="17">
    <w:p w:rsidR="00BB6C49" w:rsidRPr="009E608C" w:rsidRDefault="00BB6C49" w:rsidP="00BB6C49">
      <w:pPr>
        <w:pStyle w:val="Notedebasdepage"/>
        <w:jc w:val="both"/>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Folios 61 y 62</w:t>
      </w:r>
    </w:p>
  </w:footnote>
  <w:footnote w:id="18">
    <w:p w:rsidR="00BB6C49" w:rsidRPr="009E608C" w:rsidRDefault="00BB6C49" w:rsidP="00BB6C49">
      <w:pPr>
        <w:pStyle w:val="Notedebasdepage"/>
        <w:jc w:val="both"/>
        <w:rPr>
          <w:rFonts w:ascii="Verdana" w:hAnsi="Verdana"/>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Folios 38,39 y </w:t>
      </w:r>
      <w:smartTag w:uri="urn:schemas-microsoft-com:office:smarttags" w:element="metricconverter">
        <w:smartTagPr>
          <w:attr w:name="ProductID" w:val="41 a"/>
        </w:smartTagPr>
        <w:r w:rsidRPr="009E608C">
          <w:rPr>
            <w:rFonts w:ascii="Verdana" w:hAnsi="Verdana"/>
            <w:sz w:val="16"/>
            <w:szCs w:val="16"/>
          </w:rPr>
          <w:t>41 a</w:t>
        </w:r>
      </w:smartTag>
      <w:r w:rsidRPr="009E608C">
        <w:rPr>
          <w:rFonts w:ascii="Verdana" w:hAnsi="Verdana"/>
          <w:sz w:val="16"/>
          <w:szCs w:val="16"/>
        </w:rPr>
        <w:t xml:space="preserve"> 53.</w:t>
      </w:r>
    </w:p>
  </w:footnote>
  <w:footnote w:id="19">
    <w:p w:rsidR="000C494E" w:rsidRPr="009E608C" w:rsidRDefault="000C494E" w:rsidP="009E608C">
      <w:pPr>
        <w:pStyle w:val="Notedebasdepage"/>
        <w:jc w:val="both"/>
        <w:rPr>
          <w:rFonts w:ascii="Verdana" w:hAnsi="Verdana"/>
          <w:color w:val="2D2D2D"/>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color w:val="2D2D2D"/>
          <w:sz w:val="16"/>
          <w:szCs w:val="16"/>
          <w:bdr w:val="none" w:sz="0" w:space="0" w:color="auto" w:frame="1"/>
          <w:lang w:val="es-CO"/>
        </w:rPr>
        <w:t>Art. 102, 126 n. 4, Ley 1098 de 2006.</w:t>
      </w:r>
    </w:p>
  </w:footnote>
  <w:footnote w:id="20">
    <w:p w:rsidR="00B8766F" w:rsidRPr="009E608C" w:rsidRDefault="00B8766F">
      <w:pPr>
        <w:pStyle w:val="Notedebasdepage"/>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Sentencia T-818 de 2013, MP. Dr. Mauricio González Cuervo</w:t>
      </w:r>
    </w:p>
  </w:footnote>
  <w:footnote w:id="21">
    <w:p w:rsidR="00C23FD1" w:rsidRPr="009E608C" w:rsidRDefault="00C23FD1" w:rsidP="00C23FD1">
      <w:pPr>
        <w:pStyle w:val="Notedebasdepage"/>
        <w:ind w:right="51"/>
        <w:jc w:val="both"/>
        <w:rPr>
          <w:rFonts w:ascii="Verdana" w:hAnsi="Verdana"/>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Sentencia T-377 de 2009. M.P. María Victoria Calle.</w:t>
      </w:r>
    </w:p>
  </w:footnote>
  <w:footnote w:id="22">
    <w:p w:rsidR="00C23FD1" w:rsidRPr="009E608C" w:rsidRDefault="00C23FD1" w:rsidP="00C23FD1">
      <w:pPr>
        <w:pStyle w:val="Notedebasdepage"/>
        <w:jc w:val="both"/>
        <w:rPr>
          <w:rFonts w:ascii="Verdana" w:hAnsi="Verdana"/>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Un caso similar, en el cual hubo pérdida de la patria potestad, fue estudiado por la sentencia T-818 de 2013.</w:t>
      </w:r>
    </w:p>
  </w:footnote>
  <w:footnote w:id="23">
    <w:p w:rsidR="00DB7C82" w:rsidRPr="0016668C" w:rsidRDefault="00DB7C82">
      <w:pPr>
        <w:pStyle w:val="Notedebasdepage"/>
        <w:rPr>
          <w:rFonts w:ascii="Verdana" w:hAnsi="Verdana"/>
          <w:sz w:val="16"/>
          <w:szCs w:val="16"/>
          <w:lang w:val="fr-FR"/>
        </w:rPr>
      </w:pPr>
      <w:r w:rsidRPr="009E608C">
        <w:rPr>
          <w:rStyle w:val="Appelnotedebasdep"/>
          <w:rFonts w:ascii="Verdana" w:hAnsi="Verdana"/>
          <w:sz w:val="16"/>
          <w:szCs w:val="16"/>
        </w:rPr>
        <w:footnoteRef/>
      </w:r>
      <w:r w:rsidRPr="0016668C">
        <w:rPr>
          <w:rFonts w:ascii="Verdana" w:hAnsi="Verdana"/>
          <w:sz w:val="16"/>
          <w:szCs w:val="16"/>
          <w:lang w:val="fr-FR"/>
        </w:rPr>
        <w:t xml:space="preserve"> Sentencia T-946 de 2014, MP. Dra. Gloria Stella </w:t>
      </w:r>
      <w:proofErr w:type="spellStart"/>
      <w:r w:rsidRPr="0016668C">
        <w:rPr>
          <w:rFonts w:ascii="Verdana" w:hAnsi="Verdana"/>
          <w:sz w:val="16"/>
          <w:szCs w:val="16"/>
          <w:lang w:val="fr-FR"/>
        </w:rPr>
        <w:t>Ortíz</w:t>
      </w:r>
      <w:proofErr w:type="spellEnd"/>
      <w:r w:rsidRPr="0016668C">
        <w:rPr>
          <w:rFonts w:ascii="Verdana" w:hAnsi="Verdana"/>
          <w:sz w:val="16"/>
          <w:szCs w:val="16"/>
          <w:lang w:val="fr-FR"/>
        </w:rPr>
        <w:t xml:space="preserve"> Delgado</w:t>
      </w:r>
    </w:p>
  </w:footnote>
  <w:footnote w:id="24">
    <w:p w:rsidR="00D27694" w:rsidRPr="0016668C" w:rsidRDefault="00D27694" w:rsidP="00BD559A">
      <w:pPr>
        <w:pStyle w:val="Notedebasdepage"/>
        <w:jc w:val="both"/>
        <w:rPr>
          <w:rFonts w:ascii="Verdana" w:hAnsi="Verdana"/>
          <w:color w:val="2D2D2D"/>
          <w:sz w:val="16"/>
          <w:szCs w:val="16"/>
          <w:lang w:val="fr-FR"/>
        </w:rPr>
      </w:pPr>
      <w:r w:rsidRPr="009E608C">
        <w:rPr>
          <w:rStyle w:val="Appelnotedebasdep"/>
          <w:rFonts w:ascii="Verdana" w:hAnsi="Verdana"/>
          <w:sz w:val="16"/>
          <w:szCs w:val="16"/>
        </w:rPr>
        <w:footnoteRef/>
      </w:r>
      <w:r w:rsidRPr="0016668C">
        <w:rPr>
          <w:rFonts w:ascii="Verdana" w:hAnsi="Verdana"/>
          <w:sz w:val="16"/>
          <w:szCs w:val="16"/>
          <w:lang w:val="fr-FR"/>
        </w:rPr>
        <w:t xml:space="preserve"> </w:t>
      </w:r>
      <w:r w:rsidRPr="009E608C">
        <w:rPr>
          <w:rFonts w:ascii="Verdana" w:hAnsi="Verdana"/>
          <w:color w:val="2D2D2D"/>
          <w:sz w:val="16"/>
          <w:szCs w:val="16"/>
          <w:bdr w:val="none" w:sz="0" w:space="0" w:color="auto" w:frame="1"/>
          <w:lang w:val="fr-FR"/>
        </w:rPr>
        <w:t xml:space="preserve">C-145 de 2010, C-1003 de 2007, C-997 de 2004, C-1064 de 2000, T-182 de 1999, T-531 de 1992, T-041 de 1996, entre muchas </w:t>
      </w:r>
      <w:proofErr w:type="spellStart"/>
      <w:r w:rsidRPr="009E608C">
        <w:rPr>
          <w:rFonts w:ascii="Verdana" w:hAnsi="Verdana"/>
          <w:color w:val="2D2D2D"/>
          <w:sz w:val="16"/>
          <w:szCs w:val="16"/>
          <w:bdr w:val="none" w:sz="0" w:space="0" w:color="auto" w:frame="1"/>
          <w:lang w:val="fr-FR"/>
        </w:rPr>
        <w:t>otras</w:t>
      </w:r>
      <w:proofErr w:type="spellEnd"/>
      <w:r w:rsidR="00BD559A" w:rsidRPr="009E608C">
        <w:rPr>
          <w:rFonts w:ascii="Verdana" w:hAnsi="Verdana"/>
          <w:color w:val="2D2D2D"/>
          <w:sz w:val="16"/>
          <w:szCs w:val="16"/>
          <w:bdr w:val="none" w:sz="0" w:space="0" w:color="auto" w:frame="1"/>
          <w:lang w:val="fr-FR"/>
        </w:rPr>
        <w:t>.</w:t>
      </w:r>
    </w:p>
  </w:footnote>
  <w:footnote w:id="25">
    <w:p w:rsidR="004173F2" w:rsidRPr="009E608C" w:rsidRDefault="004173F2" w:rsidP="00FA5BC0">
      <w:pPr>
        <w:jc w:val="both"/>
        <w:rPr>
          <w:rFonts w:ascii="Verdana" w:hAnsi="Verdana"/>
          <w:color w:val="2D2D2D"/>
          <w:sz w:val="16"/>
          <w:szCs w:val="16"/>
        </w:rPr>
      </w:pPr>
      <w:r w:rsidRPr="009E608C">
        <w:rPr>
          <w:rStyle w:val="Appelnotedebasdep"/>
          <w:rFonts w:ascii="Verdana" w:hAnsi="Verdana"/>
          <w:sz w:val="16"/>
          <w:szCs w:val="16"/>
        </w:rPr>
        <w:footnoteRef/>
      </w:r>
      <w:bookmarkStart w:id="1" w:name="14"/>
      <w:bookmarkEnd w:id="1"/>
      <w:r w:rsidR="00FA5BC0" w:rsidRPr="009E608C">
        <w:rPr>
          <w:rFonts w:ascii="Verdana" w:hAnsi="Verdana"/>
          <w:color w:val="2D2D2D"/>
          <w:sz w:val="16"/>
          <w:szCs w:val="16"/>
          <w:bdr w:val="none" w:sz="0" w:space="0" w:color="auto" w:frame="1"/>
        </w:rPr>
        <w:t xml:space="preserve"> </w:t>
      </w:r>
      <w:r w:rsidRPr="009E608C">
        <w:rPr>
          <w:rFonts w:ascii="Verdana" w:hAnsi="Verdana"/>
          <w:color w:val="2D2D2D"/>
          <w:sz w:val="16"/>
          <w:szCs w:val="16"/>
          <w:bdr w:val="none" w:sz="0" w:space="0" w:color="auto" w:frame="1"/>
        </w:rPr>
        <w:t>Ley 1098 de 2006 ARTÍCULO 14. LA RESPONSABILIDAD PARENTAL. </w:t>
      </w:r>
      <w:r w:rsidRPr="009E608C">
        <w:rPr>
          <w:rFonts w:ascii="Verdana" w:hAnsi="Verdana"/>
          <w:color w:val="000000"/>
          <w:sz w:val="16"/>
          <w:szCs w:val="16"/>
          <w:bdr w:val="none" w:sz="0" w:space="0" w:color="auto" w:frame="1"/>
        </w:rPr>
        <w:t>La responsabilidad parental es un complemento de la patria potestad establecida en la legislación civil. Es además, la obligación inherente a la orientación, cuidado, acompañamiento y crianza de los niños, las niñas y los adolescentes durante su proceso de formación. Esto incluye la responsabilidad compartida y solidaria del padre y la madre de asegurarse que los niños, las niñas y los adolescentes puedan lograr el máximo nivel de satisfacción de sus derechos. </w:t>
      </w:r>
      <w:r w:rsidRPr="009E608C">
        <w:rPr>
          <w:rFonts w:ascii="Verdana" w:hAnsi="Verdana"/>
          <w:color w:val="2D2D2D"/>
          <w:sz w:val="16"/>
          <w:szCs w:val="16"/>
          <w:bdr w:val="none" w:sz="0" w:space="0" w:color="auto" w:frame="1"/>
        </w:rPr>
        <w:t>En ningún caso el ejercicio de la responsabilidad parental puede conllevar violencia física, psicológica o actos que impidan el ejercicio de sus derechos.</w:t>
      </w:r>
    </w:p>
  </w:footnote>
  <w:footnote w:id="26">
    <w:p w:rsidR="004173F2" w:rsidRPr="0016668C" w:rsidRDefault="004173F2" w:rsidP="004173F2">
      <w:pPr>
        <w:pStyle w:val="Notedebasdepage"/>
        <w:jc w:val="both"/>
        <w:rPr>
          <w:rFonts w:ascii="Verdana" w:hAnsi="Verdana"/>
          <w:color w:val="2D2D2D"/>
          <w:sz w:val="16"/>
          <w:szCs w:val="16"/>
          <w:lang w:val="fr-FR"/>
        </w:rPr>
      </w:pPr>
      <w:r w:rsidRPr="009E608C">
        <w:rPr>
          <w:rStyle w:val="Appelnotedebasdep"/>
          <w:rFonts w:ascii="Verdana" w:hAnsi="Verdana"/>
          <w:sz w:val="16"/>
          <w:szCs w:val="16"/>
        </w:rPr>
        <w:footnoteRef/>
      </w:r>
      <w:r w:rsidRPr="0016668C">
        <w:rPr>
          <w:rFonts w:ascii="Verdana" w:hAnsi="Verdana"/>
          <w:sz w:val="16"/>
          <w:szCs w:val="16"/>
          <w:lang w:val="fr-FR"/>
        </w:rPr>
        <w:t xml:space="preserve"> </w:t>
      </w:r>
      <w:r w:rsidRPr="009E608C">
        <w:rPr>
          <w:rFonts w:ascii="Verdana" w:hAnsi="Verdana"/>
          <w:color w:val="2D2D2D"/>
          <w:sz w:val="16"/>
          <w:szCs w:val="16"/>
          <w:bdr w:val="none" w:sz="0" w:space="0" w:color="auto" w:frame="1"/>
          <w:lang w:val="fr-FR"/>
        </w:rPr>
        <w:t>T-182 de 1999. </w:t>
      </w:r>
    </w:p>
  </w:footnote>
  <w:footnote w:id="27">
    <w:p w:rsidR="004173F2" w:rsidRPr="0016668C" w:rsidRDefault="004173F2">
      <w:pPr>
        <w:pStyle w:val="Notedebasdepage"/>
        <w:rPr>
          <w:rFonts w:ascii="Verdana" w:hAnsi="Verdana"/>
          <w:sz w:val="16"/>
          <w:szCs w:val="16"/>
          <w:lang w:val="fr-FR"/>
        </w:rPr>
      </w:pPr>
      <w:r w:rsidRPr="009E608C">
        <w:rPr>
          <w:rStyle w:val="Appelnotedebasdep"/>
          <w:rFonts w:ascii="Verdana" w:hAnsi="Verdana"/>
          <w:sz w:val="16"/>
          <w:szCs w:val="16"/>
        </w:rPr>
        <w:footnoteRef/>
      </w:r>
      <w:r w:rsidRPr="0016668C">
        <w:rPr>
          <w:rFonts w:ascii="Verdana" w:hAnsi="Verdana"/>
          <w:sz w:val="16"/>
          <w:szCs w:val="16"/>
          <w:lang w:val="fr-FR"/>
        </w:rPr>
        <w:t xml:space="preserve"> </w:t>
      </w:r>
      <w:r w:rsidRPr="009E608C">
        <w:rPr>
          <w:rFonts w:ascii="Verdana" w:hAnsi="Verdana"/>
          <w:color w:val="2D2D2D"/>
          <w:sz w:val="16"/>
          <w:szCs w:val="16"/>
          <w:bdr w:val="none" w:sz="0" w:space="0" w:color="auto" w:frame="1"/>
          <w:lang w:val="fr-FR"/>
        </w:rPr>
        <w:t>C-145 de 2010.</w:t>
      </w:r>
    </w:p>
  </w:footnote>
  <w:footnote w:id="28">
    <w:p w:rsidR="004173F2" w:rsidRPr="0016668C" w:rsidRDefault="004173F2" w:rsidP="004173F2">
      <w:pPr>
        <w:pStyle w:val="Notedebasdepage"/>
        <w:jc w:val="both"/>
        <w:rPr>
          <w:rFonts w:ascii="Verdana" w:hAnsi="Verdana"/>
          <w:color w:val="2D2D2D"/>
          <w:sz w:val="16"/>
          <w:szCs w:val="16"/>
          <w:lang w:val="fr-FR"/>
        </w:rPr>
      </w:pPr>
      <w:r w:rsidRPr="009E608C">
        <w:rPr>
          <w:rStyle w:val="Appelnotedebasdep"/>
          <w:rFonts w:ascii="Verdana" w:hAnsi="Verdana"/>
          <w:sz w:val="16"/>
          <w:szCs w:val="16"/>
        </w:rPr>
        <w:footnoteRef/>
      </w:r>
      <w:r w:rsidRPr="0016668C">
        <w:rPr>
          <w:rFonts w:ascii="Verdana" w:hAnsi="Verdana"/>
          <w:sz w:val="16"/>
          <w:szCs w:val="16"/>
          <w:lang w:val="fr-FR"/>
        </w:rPr>
        <w:t xml:space="preserve"> </w:t>
      </w:r>
      <w:proofErr w:type="spellStart"/>
      <w:r w:rsidRPr="009E608C">
        <w:rPr>
          <w:rFonts w:ascii="Verdana" w:hAnsi="Verdana"/>
          <w:color w:val="2D2D2D"/>
          <w:sz w:val="16"/>
          <w:szCs w:val="16"/>
          <w:bdr w:val="none" w:sz="0" w:space="0" w:color="auto" w:frame="1"/>
          <w:lang w:val="fr-FR"/>
        </w:rPr>
        <w:t>Ibídem</w:t>
      </w:r>
      <w:proofErr w:type="spellEnd"/>
      <w:r w:rsidRPr="009E608C">
        <w:rPr>
          <w:rFonts w:ascii="Verdana" w:hAnsi="Verdana"/>
          <w:color w:val="2D2D2D"/>
          <w:sz w:val="16"/>
          <w:szCs w:val="16"/>
          <w:bdr w:val="none" w:sz="0" w:space="0" w:color="auto" w:frame="1"/>
          <w:lang w:val="fr-FR"/>
        </w:rPr>
        <w:t>.</w:t>
      </w:r>
    </w:p>
  </w:footnote>
  <w:footnote w:id="29">
    <w:p w:rsidR="00263162" w:rsidRPr="009E608C" w:rsidRDefault="00263162" w:rsidP="00263162">
      <w:pPr>
        <w:pStyle w:val="Notedebasdepage"/>
        <w:jc w:val="both"/>
        <w:rPr>
          <w:rFonts w:ascii="Verdana" w:hAnsi="Verdana"/>
          <w:color w:val="2D2D2D"/>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color w:val="2D2D2D"/>
          <w:sz w:val="16"/>
          <w:szCs w:val="16"/>
          <w:bdr w:val="none" w:sz="0" w:space="0" w:color="auto" w:frame="1"/>
          <w:lang w:val="es-CO"/>
        </w:rPr>
        <w:t>Cuaderno n. 5, Folios 21 y 23.</w:t>
      </w:r>
    </w:p>
  </w:footnote>
  <w:footnote w:id="30">
    <w:p w:rsidR="00263162" w:rsidRPr="00484290" w:rsidRDefault="00263162" w:rsidP="00484290">
      <w:pPr>
        <w:jc w:val="both"/>
        <w:rPr>
          <w:rFonts w:ascii="Verdana" w:hAnsi="Verdana"/>
          <w:color w:val="2D2D2D"/>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color w:val="2D2D2D"/>
          <w:sz w:val="16"/>
          <w:szCs w:val="16"/>
          <w:bdr w:val="none" w:sz="0" w:space="0" w:color="auto" w:frame="1"/>
          <w:lang w:val="es-CO"/>
        </w:rPr>
        <w:t>Corte Suprema de Justicia. </w:t>
      </w:r>
      <w:r w:rsidRPr="009E608C">
        <w:rPr>
          <w:rFonts w:ascii="Verdana" w:hAnsi="Verdana"/>
          <w:color w:val="2D2D2D"/>
          <w:sz w:val="16"/>
          <w:szCs w:val="16"/>
          <w:bdr w:val="none" w:sz="0" w:space="0" w:color="auto" w:frame="1"/>
        </w:rPr>
        <w:t xml:space="preserve">Sentencia de revisión de 24 de noviembre de 2008, </w:t>
      </w:r>
      <w:proofErr w:type="spellStart"/>
      <w:r w:rsidRPr="009E608C">
        <w:rPr>
          <w:rFonts w:ascii="Verdana" w:hAnsi="Verdana"/>
          <w:color w:val="2D2D2D"/>
          <w:sz w:val="16"/>
          <w:szCs w:val="16"/>
          <w:bdr w:val="none" w:sz="0" w:space="0" w:color="auto" w:frame="1"/>
        </w:rPr>
        <w:t>exp</w:t>
      </w:r>
      <w:proofErr w:type="spellEnd"/>
      <w:r w:rsidRPr="009E608C">
        <w:rPr>
          <w:rFonts w:ascii="Verdana" w:hAnsi="Verdana"/>
          <w:color w:val="2D2D2D"/>
          <w:sz w:val="16"/>
          <w:szCs w:val="16"/>
          <w:bdr w:val="none" w:sz="0" w:space="0" w:color="auto" w:frame="1"/>
        </w:rPr>
        <w:t>. 2006-00699.</w:t>
      </w:r>
    </w:p>
  </w:footnote>
  <w:footnote w:id="31">
    <w:p w:rsidR="00230A6F" w:rsidRPr="00484290" w:rsidRDefault="00230A6F" w:rsidP="00484290">
      <w:pPr>
        <w:jc w:val="both"/>
        <w:rPr>
          <w:rFonts w:ascii="Verdana" w:hAnsi="Verdana"/>
          <w:color w:val="2D2D2D"/>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color w:val="2D2D2D"/>
          <w:sz w:val="16"/>
          <w:szCs w:val="16"/>
          <w:bdr w:val="none" w:sz="0" w:space="0" w:color="auto" w:frame="1"/>
        </w:rPr>
        <w:t xml:space="preserve">Ver CORTE SUPREMA DE JUSTICIA SALA DE CASACIÓN CIVIL. Magistrado Ponente FERNANDO GIRALDO GUTIÉRREZ. Bogotá D. C., cuatro (4) de julio de dos mil doce (2012). Discutido y aprobado en Sala de veintinueve (29) de febrero de dos mil doce (2012). </w:t>
      </w:r>
      <w:proofErr w:type="spellStart"/>
      <w:r w:rsidRPr="009E608C">
        <w:rPr>
          <w:rFonts w:ascii="Verdana" w:hAnsi="Verdana"/>
          <w:color w:val="2D2D2D"/>
          <w:sz w:val="16"/>
          <w:szCs w:val="16"/>
          <w:bdr w:val="none" w:sz="0" w:space="0" w:color="auto" w:frame="1"/>
        </w:rPr>
        <w:t>Ref</w:t>
      </w:r>
      <w:proofErr w:type="spellEnd"/>
      <w:r w:rsidRPr="009E608C">
        <w:rPr>
          <w:rFonts w:ascii="Verdana" w:hAnsi="Verdana"/>
          <w:color w:val="2D2D2D"/>
          <w:sz w:val="16"/>
          <w:szCs w:val="16"/>
          <w:bdr w:val="none" w:sz="0" w:space="0" w:color="auto" w:frame="1"/>
        </w:rPr>
        <w:t xml:space="preserve">: </w:t>
      </w:r>
      <w:proofErr w:type="spellStart"/>
      <w:r w:rsidRPr="009E608C">
        <w:rPr>
          <w:rFonts w:ascii="Verdana" w:hAnsi="Verdana"/>
          <w:color w:val="2D2D2D"/>
          <w:sz w:val="16"/>
          <w:szCs w:val="16"/>
          <w:bdr w:val="none" w:sz="0" w:space="0" w:color="auto" w:frame="1"/>
        </w:rPr>
        <w:t>Exp</w:t>
      </w:r>
      <w:proofErr w:type="spellEnd"/>
      <w:r w:rsidRPr="009E608C">
        <w:rPr>
          <w:rFonts w:ascii="Verdana" w:hAnsi="Verdana"/>
          <w:color w:val="2D2D2D"/>
          <w:sz w:val="16"/>
          <w:szCs w:val="16"/>
          <w:bdr w:val="none" w:sz="0" w:space="0" w:color="auto" w:frame="1"/>
        </w:rPr>
        <w:t>. 1100102030002010-00904-00.</w:t>
      </w:r>
    </w:p>
  </w:footnote>
  <w:footnote w:id="32">
    <w:p w:rsidR="00230A6F" w:rsidRPr="009E608C" w:rsidRDefault="00230A6F" w:rsidP="00BD559A">
      <w:pPr>
        <w:pStyle w:val="Notedebasdepage"/>
        <w:jc w:val="both"/>
        <w:rPr>
          <w:rFonts w:ascii="Verdana" w:hAnsi="Verdana"/>
          <w:color w:val="2D2D2D"/>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color w:val="2D2D2D"/>
          <w:sz w:val="16"/>
          <w:szCs w:val="16"/>
          <w:bdr w:val="none" w:sz="0" w:space="0" w:color="auto" w:frame="1"/>
          <w:lang w:val="es-CO"/>
        </w:rPr>
        <w:t>Corte Suprema de Justicia. </w:t>
      </w:r>
      <w:r w:rsidRPr="009E608C">
        <w:rPr>
          <w:rFonts w:ascii="Verdana" w:hAnsi="Verdana"/>
          <w:color w:val="2D2D2D"/>
          <w:sz w:val="16"/>
          <w:szCs w:val="16"/>
        </w:rPr>
        <w:t xml:space="preserve">Sentencia de Octubre 23 de 1978, Sentencia de revisión de 3 de agosto de 1995, </w:t>
      </w:r>
      <w:proofErr w:type="spellStart"/>
      <w:r w:rsidRPr="009E608C">
        <w:rPr>
          <w:rFonts w:ascii="Verdana" w:hAnsi="Verdana"/>
          <w:color w:val="2D2D2D"/>
          <w:sz w:val="16"/>
          <w:szCs w:val="16"/>
        </w:rPr>
        <w:t>exp</w:t>
      </w:r>
      <w:proofErr w:type="spellEnd"/>
      <w:r w:rsidRPr="009E608C">
        <w:rPr>
          <w:rFonts w:ascii="Verdana" w:hAnsi="Verdana"/>
          <w:color w:val="2D2D2D"/>
          <w:sz w:val="16"/>
          <w:szCs w:val="16"/>
        </w:rPr>
        <w:t>. 4743.</w:t>
      </w:r>
    </w:p>
  </w:footnote>
  <w:footnote w:id="33">
    <w:p w:rsidR="00BD559A" w:rsidRPr="009E608C" w:rsidRDefault="00BD559A" w:rsidP="00BD559A">
      <w:pPr>
        <w:pStyle w:val="Notedebasdepage"/>
        <w:jc w:val="both"/>
        <w:rPr>
          <w:rFonts w:ascii="Verdana" w:hAnsi="Verdana"/>
          <w:color w:val="2D2D2D"/>
          <w:sz w:val="16"/>
          <w:szCs w:val="16"/>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color w:val="2D2D2D"/>
          <w:sz w:val="16"/>
          <w:szCs w:val="16"/>
          <w:bdr w:val="none" w:sz="0" w:space="0" w:color="auto" w:frame="1"/>
          <w:lang w:val="es-CO"/>
        </w:rPr>
        <w:t>Corte Suprema de Justicia. S</w:t>
      </w:r>
      <w:proofErr w:type="spellStart"/>
      <w:r w:rsidRPr="009E608C">
        <w:rPr>
          <w:rFonts w:ascii="Verdana" w:hAnsi="Verdana"/>
          <w:color w:val="2D2D2D"/>
          <w:sz w:val="16"/>
          <w:szCs w:val="16"/>
        </w:rPr>
        <w:t>entencia</w:t>
      </w:r>
      <w:proofErr w:type="spellEnd"/>
      <w:r w:rsidRPr="009E608C">
        <w:rPr>
          <w:rFonts w:ascii="Verdana" w:hAnsi="Verdana"/>
          <w:color w:val="2D2D2D"/>
          <w:sz w:val="16"/>
          <w:szCs w:val="16"/>
        </w:rPr>
        <w:t xml:space="preserve"> de 24 de octubre de 2011, </w:t>
      </w:r>
      <w:proofErr w:type="spellStart"/>
      <w:r w:rsidRPr="009E608C">
        <w:rPr>
          <w:rFonts w:ascii="Verdana" w:hAnsi="Verdana"/>
          <w:color w:val="2D2D2D"/>
          <w:sz w:val="16"/>
          <w:szCs w:val="16"/>
        </w:rPr>
        <w:t>exp</w:t>
      </w:r>
      <w:proofErr w:type="spellEnd"/>
      <w:r w:rsidRPr="009E608C">
        <w:rPr>
          <w:rFonts w:ascii="Verdana" w:hAnsi="Verdana"/>
          <w:color w:val="2D2D2D"/>
          <w:sz w:val="16"/>
          <w:szCs w:val="16"/>
        </w:rPr>
        <w:t>. 2009-01969-00.</w:t>
      </w:r>
    </w:p>
  </w:footnote>
  <w:footnote w:id="34">
    <w:p w:rsidR="001B6030" w:rsidRPr="009E608C" w:rsidRDefault="001B6030">
      <w:pPr>
        <w:pStyle w:val="Notedebasdepage"/>
        <w:rPr>
          <w:rFonts w:ascii="Verdana" w:hAnsi="Verdana"/>
          <w:sz w:val="16"/>
          <w:szCs w:val="16"/>
          <w:lang w:val="es-CO"/>
        </w:rPr>
      </w:pPr>
      <w:r w:rsidRPr="009E608C">
        <w:rPr>
          <w:rStyle w:val="Appelnotedebasdep"/>
          <w:rFonts w:ascii="Verdana" w:hAnsi="Verdana"/>
          <w:sz w:val="16"/>
          <w:szCs w:val="16"/>
        </w:rPr>
        <w:footnoteRef/>
      </w:r>
      <w:r w:rsidRPr="009E608C">
        <w:rPr>
          <w:rFonts w:ascii="Verdana" w:hAnsi="Verdana"/>
          <w:sz w:val="16"/>
          <w:szCs w:val="16"/>
        </w:rPr>
        <w:t xml:space="preserve"> </w:t>
      </w:r>
      <w:r w:rsidRPr="009E608C">
        <w:rPr>
          <w:rFonts w:ascii="Verdana" w:hAnsi="Verdana"/>
          <w:sz w:val="16"/>
          <w:szCs w:val="16"/>
          <w:lang w:val="es-CO"/>
        </w:rPr>
        <w:t>Folios 7</w:t>
      </w:r>
      <w:r w:rsidR="002A48D8" w:rsidRPr="009E608C">
        <w:rPr>
          <w:rFonts w:ascii="Verdana" w:hAnsi="Verdana"/>
          <w:sz w:val="16"/>
          <w:szCs w:val="16"/>
          <w:lang w:val="es-CO"/>
        </w:rPr>
        <w:t xml:space="preserve"> y 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287"/>
    <w:rsid w:val="00010C10"/>
    <w:rsid w:val="00010CAE"/>
    <w:rsid w:val="000114D1"/>
    <w:rsid w:val="00011F75"/>
    <w:rsid w:val="00012C63"/>
    <w:rsid w:val="000140C8"/>
    <w:rsid w:val="000149DA"/>
    <w:rsid w:val="00014E3F"/>
    <w:rsid w:val="00015084"/>
    <w:rsid w:val="000151B8"/>
    <w:rsid w:val="00015793"/>
    <w:rsid w:val="00015B67"/>
    <w:rsid w:val="00016112"/>
    <w:rsid w:val="00016340"/>
    <w:rsid w:val="00016D0E"/>
    <w:rsid w:val="00016EEE"/>
    <w:rsid w:val="00016F47"/>
    <w:rsid w:val="000170C8"/>
    <w:rsid w:val="0001746E"/>
    <w:rsid w:val="0002030B"/>
    <w:rsid w:val="00020F04"/>
    <w:rsid w:val="000216D8"/>
    <w:rsid w:val="00022845"/>
    <w:rsid w:val="00022C44"/>
    <w:rsid w:val="00022FE4"/>
    <w:rsid w:val="00023662"/>
    <w:rsid w:val="00024086"/>
    <w:rsid w:val="000240CE"/>
    <w:rsid w:val="00024568"/>
    <w:rsid w:val="00024D5E"/>
    <w:rsid w:val="00024FD0"/>
    <w:rsid w:val="000258E0"/>
    <w:rsid w:val="00026512"/>
    <w:rsid w:val="000266CB"/>
    <w:rsid w:val="00026867"/>
    <w:rsid w:val="00027119"/>
    <w:rsid w:val="000276D4"/>
    <w:rsid w:val="00027D7B"/>
    <w:rsid w:val="00027DAF"/>
    <w:rsid w:val="00027E46"/>
    <w:rsid w:val="00027EE9"/>
    <w:rsid w:val="00030B79"/>
    <w:rsid w:val="00030EDE"/>
    <w:rsid w:val="000311F4"/>
    <w:rsid w:val="0003187C"/>
    <w:rsid w:val="00031A42"/>
    <w:rsid w:val="00032350"/>
    <w:rsid w:val="0003314B"/>
    <w:rsid w:val="00033282"/>
    <w:rsid w:val="000340E0"/>
    <w:rsid w:val="00034301"/>
    <w:rsid w:val="000346CF"/>
    <w:rsid w:val="00034925"/>
    <w:rsid w:val="00034B85"/>
    <w:rsid w:val="00034BC5"/>
    <w:rsid w:val="000350C0"/>
    <w:rsid w:val="000351A5"/>
    <w:rsid w:val="00035EC8"/>
    <w:rsid w:val="000360BC"/>
    <w:rsid w:val="0003632B"/>
    <w:rsid w:val="000367FD"/>
    <w:rsid w:val="0003696F"/>
    <w:rsid w:val="00036A0D"/>
    <w:rsid w:val="00036C85"/>
    <w:rsid w:val="00036DDE"/>
    <w:rsid w:val="000371D2"/>
    <w:rsid w:val="000371F4"/>
    <w:rsid w:val="000379A2"/>
    <w:rsid w:val="00040BB2"/>
    <w:rsid w:val="00041406"/>
    <w:rsid w:val="000427E4"/>
    <w:rsid w:val="0004281D"/>
    <w:rsid w:val="000429D5"/>
    <w:rsid w:val="00042A5B"/>
    <w:rsid w:val="00043237"/>
    <w:rsid w:val="0004339F"/>
    <w:rsid w:val="000434C1"/>
    <w:rsid w:val="00043A4E"/>
    <w:rsid w:val="00043A8A"/>
    <w:rsid w:val="00043B25"/>
    <w:rsid w:val="000440CB"/>
    <w:rsid w:val="00045039"/>
    <w:rsid w:val="00045175"/>
    <w:rsid w:val="0004520A"/>
    <w:rsid w:val="0004528A"/>
    <w:rsid w:val="00045822"/>
    <w:rsid w:val="00046F77"/>
    <w:rsid w:val="000472ED"/>
    <w:rsid w:val="00047644"/>
    <w:rsid w:val="000476AE"/>
    <w:rsid w:val="00047716"/>
    <w:rsid w:val="00047B09"/>
    <w:rsid w:val="00047B30"/>
    <w:rsid w:val="00047C26"/>
    <w:rsid w:val="000501C4"/>
    <w:rsid w:val="00050AA8"/>
    <w:rsid w:val="00050F99"/>
    <w:rsid w:val="00050FB7"/>
    <w:rsid w:val="000510BF"/>
    <w:rsid w:val="0005148B"/>
    <w:rsid w:val="0005166E"/>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3AF"/>
    <w:rsid w:val="000575B1"/>
    <w:rsid w:val="00057944"/>
    <w:rsid w:val="00057A36"/>
    <w:rsid w:val="00057B36"/>
    <w:rsid w:val="00057C74"/>
    <w:rsid w:val="00057E02"/>
    <w:rsid w:val="00057E5B"/>
    <w:rsid w:val="00057F7B"/>
    <w:rsid w:val="00062126"/>
    <w:rsid w:val="00062AA2"/>
    <w:rsid w:val="00062F93"/>
    <w:rsid w:val="000638C4"/>
    <w:rsid w:val="000646C5"/>
    <w:rsid w:val="00064B09"/>
    <w:rsid w:val="000656EE"/>
    <w:rsid w:val="0006572B"/>
    <w:rsid w:val="00065A90"/>
    <w:rsid w:val="0006608D"/>
    <w:rsid w:val="0006672E"/>
    <w:rsid w:val="00066A34"/>
    <w:rsid w:val="00067D08"/>
    <w:rsid w:val="00070D14"/>
    <w:rsid w:val="0007151E"/>
    <w:rsid w:val="00071559"/>
    <w:rsid w:val="0007199E"/>
    <w:rsid w:val="00071A91"/>
    <w:rsid w:val="000722C1"/>
    <w:rsid w:val="000725B0"/>
    <w:rsid w:val="000729CA"/>
    <w:rsid w:val="00073542"/>
    <w:rsid w:val="000736EA"/>
    <w:rsid w:val="00073BA6"/>
    <w:rsid w:val="00074006"/>
    <w:rsid w:val="000746FA"/>
    <w:rsid w:val="00074D25"/>
    <w:rsid w:val="00074E61"/>
    <w:rsid w:val="000750C2"/>
    <w:rsid w:val="000753B8"/>
    <w:rsid w:val="000754C7"/>
    <w:rsid w:val="00075730"/>
    <w:rsid w:val="000759F2"/>
    <w:rsid w:val="000761D8"/>
    <w:rsid w:val="000763C3"/>
    <w:rsid w:val="00077118"/>
    <w:rsid w:val="000779BD"/>
    <w:rsid w:val="000801D7"/>
    <w:rsid w:val="000802EE"/>
    <w:rsid w:val="00080A6B"/>
    <w:rsid w:val="00080EE1"/>
    <w:rsid w:val="000814C7"/>
    <w:rsid w:val="00081574"/>
    <w:rsid w:val="00081820"/>
    <w:rsid w:val="00081878"/>
    <w:rsid w:val="0008189B"/>
    <w:rsid w:val="000819DE"/>
    <w:rsid w:val="00081CBE"/>
    <w:rsid w:val="00081FFA"/>
    <w:rsid w:val="0008267E"/>
    <w:rsid w:val="00082916"/>
    <w:rsid w:val="000832F1"/>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B7F"/>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59"/>
    <w:rsid w:val="000939D2"/>
    <w:rsid w:val="00093AF4"/>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2A82"/>
    <w:rsid w:val="000A31AB"/>
    <w:rsid w:val="000A31FF"/>
    <w:rsid w:val="000A38FA"/>
    <w:rsid w:val="000A42BA"/>
    <w:rsid w:val="000A46AC"/>
    <w:rsid w:val="000A4950"/>
    <w:rsid w:val="000A4A78"/>
    <w:rsid w:val="000A4A85"/>
    <w:rsid w:val="000A4B9C"/>
    <w:rsid w:val="000A5179"/>
    <w:rsid w:val="000A5419"/>
    <w:rsid w:val="000A571B"/>
    <w:rsid w:val="000A5777"/>
    <w:rsid w:val="000A57A4"/>
    <w:rsid w:val="000A59E5"/>
    <w:rsid w:val="000A5B9E"/>
    <w:rsid w:val="000A5D92"/>
    <w:rsid w:val="000A5FD9"/>
    <w:rsid w:val="000A6B6A"/>
    <w:rsid w:val="000A708D"/>
    <w:rsid w:val="000A71FA"/>
    <w:rsid w:val="000A72A2"/>
    <w:rsid w:val="000B01D1"/>
    <w:rsid w:val="000B02DF"/>
    <w:rsid w:val="000B0BD2"/>
    <w:rsid w:val="000B1676"/>
    <w:rsid w:val="000B1845"/>
    <w:rsid w:val="000B18BA"/>
    <w:rsid w:val="000B1A99"/>
    <w:rsid w:val="000B1B15"/>
    <w:rsid w:val="000B20CF"/>
    <w:rsid w:val="000B2712"/>
    <w:rsid w:val="000B31DA"/>
    <w:rsid w:val="000B3479"/>
    <w:rsid w:val="000B46F3"/>
    <w:rsid w:val="000B478B"/>
    <w:rsid w:val="000B48D9"/>
    <w:rsid w:val="000B48F3"/>
    <w:rsid w:val="000B4966"/>
    <w:rsid w:val="000B4D49"/>
    <w:rsid w:val="000B50BE"/>
    <w:rsid w:val="000B5300"/>
    <w:rsid w:val="000B605F"/>
    <w:rsid w:val="000B679B"/>
    <w:rsid w:val="000B69C6"/>
    <w:rsid w:val="000B7032"/>
    <w:rsid w:val="000B7C7F"/>
    <w:rsid w:val="000B7E57"/>
    <w:rsid w:val="000B7F77"/>
    <w:rsid w:val="000B7FCB"/>
    <w:rsid w:val="000C0013"/>
    <w:rsid w:val="000C072C"/>
    <w:rsid w:val="000C0840"/>
    <w:rsid w:val="000C0950"/>
    <w:rsid w:val="000C0CE8"/>
    <w:rsid w:val="000C0E64"/>
    <w:rsid w:val="000C1FD1"/>
    <w:rsid w:val="000C27DD"/>
    <w:rsid w:val="000C349F"/>
    <w:rsid w:val="000C3566"/>
    <w:rsid w:val="000C3EE3"/>
    <w:rsid w:val="000C45BB"/>
    <w:rsid w:val="000C494E"/>
    <w:rsid w:val="000C4954"/>
    <w:rsid w:val="000C5922"/>
    <w:rsid w:val="000C5BF6"/>
    <w:rsid w:val="000C5C41"/>
    <w:rsid w:val="000C6255"/>
    <w:rsid w:val="000C7D99"/>
    <w:rsid w:val="000D03F8"/>
    <w:rsid w:val="000D07BC"/>
    <w:rsid w:val="000D0ABC"/>
    <w:rsid w:val="000D0E55"/>
    <w:rsid w:val="000D1117"/>
    <w:rsid w:val="000D1AB5"/>
    <w:rsid w:val="000D1B37"/>
    <w:rsid w:val="000D1CC3"/>
    <w:rsid w:val="000D2315"/>
    <w:rsid w:val="000D2B34"/>
    <w:rsid w:val="000D32A6"/>
    <w:rsid w:val="000D341C"/>
    <w:rsid w:val="000D3984"/>
    <w:rsid w:val="000D3E9D"/>
    <w:rsid w:val="000D4457"/>
    <w:rsid w:val="000D515A"/>
    <w:rsid w:val="000D522E"/>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823"/>
    <w:rsid w:val="000E09AA"/>
    <w:rsid w:val="000E0BC5"/>
    <w:rsid w:val="000E0C2B"/>
    <w:rsid w:val="000E1388"/>
    <w:rsid w:val="000E1544"/>
    <w:rsid w:val="000E1E7B"/>
    <w:rsid w:val="000E1E82"/>
    <w:rsid w:val="000E2025"/>
    <w:rsid w:val="000E207E"/>
    <w:rsid w:val="000E230F"/>
    <w:rsid w:val="000E2360"/>
    <w:rsid w:val="000E2594"/>
    <w:rsid w:val="000E2CDC"/>
    <w:rsid w:val="000E2EFB"/>
    <w:rsid w:val="000E2F6E"/>
    <w:rsid w:val="000E3530"/>
    <w:rsid w:val="000E3537"/>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34CD"/>
    <w:rsid w:val="000F3C9E"/>
    <w:rsid w:val="000F43F4"/>
    <w:rsid w:val="000F4460"/>
    <w:rsid w:val="000F4BD5"/>
    <w:rsid w:val="000F4E36"/>
    <w:rsid w:val="000F5083"/>
    <w:rsid w:val="000F50E9"/>
    <w:rsid w:val="000F521B"/>
    <w:rsid w:val="000F5371"/>
    <w:rsid w:val="000F5EAA"/>
    <w:rsid w:val="000F63FA"/>
    <w:rsid w:val="000F662F"/>
    <w:rsid w:val="000F6AC0"/>
    <w:rsid w:val="000F6D73"/>
    <w:rsid w:val="000F6FD6"/>
    <w:rsid w:val="000F742E"/>
    <w:rsid w:val="000F7D58"/>
    <w:rsid w:val="000F7F72"/>
    <w:rsid w:val="00100B50"/>
    <w:rsid w:val="00100C89"/>
    <w:rsid w:val="001018F4"/>
    <w:rsid w:val="001021E3"/>
    <w:rsid w:val="00102CB4"/>
    <w:rsid w:val="00103390"/>
    <w:rsid w:val="00103F02"/>
    <w:rsid w:val="001041AC"/>
    <w:rsid w:val="00104F0F"/>
    <w:rsid w:val="00105CA6"/>
    <w:rsid w:val="00105E43"/>
    <w:rsid w:val="00106252"/>
    <w:rsid w:val="001062DE"/>
    <w:rsid w:val="00106A2E"/>
    <w:rsid w:val="00106C05"/>
    <w:rsid w:val="00107563"/>
    <w:rsid w:val="001075A2"/>
    <w:rsid w:val="00107AEA"/>
    <w:rsid w:val="00107DD9"/>
    <w:rsid w:val="00110523"/>
    <w:rsid w:val="00110825"/>
    <w:rsid w:val="0011087B"/>
    <w:rsid w:val="0011099F"/>
    <w:rsid w:val="001110BA"/>
    <w:rsid w:val="001117AC"/>
    <w:rsid w:val="00111944"/>
    <w:rsid w:val="0011195A"/>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941"/>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3DC"/>
    <w:rsid w:val="00125539"/>
    <w:rsid w:val="00125D1F"/>
    <w:rsid w:val="001264FB"/>
    <w:rsid w:val="00126791"/>
    <w:rsid w:val="00126AB7"/>
    <w:rsid w:val="00127614"/>
    <w:rsid w:val="00130322"/>
    <w:rsid w:val="00130D20"/>
    <w:rsid w:val="00131864"/>
    <w:rsid w:val="00131E11"/>
    <w:rsid w:val="00131F9D"/>
    <w:rsid w:val="00132EDB"/>
    <w:rsid w:val="00133573"/>
    <w:rsid w:val="00133F03"/>
    <w:rsid w:val="00134487"/>
    <w:rsid w:val="00134908"/>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130"/>
    <w:rsid w:val="00144EED"/>
    <w:rsid w:val="00146488"/>
    <w:rsid w:val="00146587"/>
    <w:rsid w:val="001465F3"/>
    <w:rsid w:val="00146A44"/>
    <w:rsid w:val="00146ADD"/>
    <w:rsid w:val="00146EE3"/>
    <w:rsid w:val="00147188"/>
    <w:rsid w:val="001475BB"/>
    <w:rsid w:val="00147830"/>
    <w:rsid w:val="00150436"/>
    <w:rsid w:val="00150FF0"/>
    <w:rsid w:val="001511B1"/>
    <w:rsid w:val="0015283A"/>
    <w:rsid w:val="0015290A"/>
    <w:rsid w:val="0015317F"/>
    <w:rsid w:val="00153833"/>
    <w:rsid w:val="001539B8"/>
    <w:rsid w:val="00153D3E"/>
    <w:rsid w:val="00154655"/>
    <w:rsid w:val="00154912"/>
    <w:rsid w:val="00155B23"/>
    <w:rsid w:val="00155CB6"/>
    <w:rsid w:val="00155FC7"/>
    <w:rsid w:val="00156041"/>
    <w:rsid w:val="001572A5"/>
    <w:rsid w:val="00157644"/>
    <w:rsid w:val="001576E6"/>
    <w:rsid w:val="0015771C"/>
    <w:rsid w:val="001578D7"/>
    <w:rsid w:val="00157D3E"/>
    <w:rsid w:val="00157FC3"/>
    <w:rsid w:val="00161372"/>
    <w:rsid w:val="0016175B"/>
    <w:rsid w:val="00161765"/>
    <w:rsid w:val="001619E1"/>
    <w:rsid w:val="00161B5C"/>
    <w:rsid w:val="00162953"/>
    <w:rsid w:val="001629AC"/>
    <w:rsid w:val="00162AA5"/>
    <w:rsid w:val="00162CAD"/>
    <w:rsid w:val="001636AA"/>
    <w:rsid w:val="001639DE"/>
    <w:rsid w:val="00163AA6"/>
    <w:rsid w:val="00163DF2"/>
    <w:rsid w:val="0016430C"/>
    <w:rsid w:val="00164376"/>
    <w:rsid w:val="001645D7"/>
    <w:rsid w:val="00164D34"/>
    <w:rsid w:val="00164F01"/>
    <w:rsid w:val="00165048"/>
    <w:rsid w:val="00165B99"/>
    <w:rsid w:val="00165BD5"/>
    <w:rsid w:val="00165BEB"/>
    <w:rsid w:val="00165F3C"/>
    <w:rsid w:val="0016668C"/>
    <w:rsid w:val="00166904"/>
    <w:rsid w:val="00166E84"/>
    <w:rsid w:val="0016780D"/>
    <w:rsid w:val="00167F1D"/>
    <w:rsid w:val="0017005C"/>
    <w:rsid w:val="0017019C"/>
    <w:rsid w:val="001702C6"/>
    <w:rsid w:val="00170470"/>
    <w:rsid w:val="0017048C"/>
    <w:rsid w:val="001711A8"/>
    <w:rsid w:val="00171784"/>
    <w:rsid w:val="001722FB"/>
    <w:rsid w:val="0017354C"/>
    <w:rsid w:val="00173558"/>
    <w:rsid w:val="00173EEF"/>
    <w:rsid w:val="001743CD"/>
    <w:rsid w:val="00174740"/>
    <w:rsid w:val="00174CE9"/>
    <w:rsid w:val="00174E0A"/>
    <w:rsid w:val="0017505F"/>
    <w:rsid w:val="0017507E"/>
    <w:rsid w:val="00175350"/>
    <w:rsid w:val="00175629"/>
    <w:rsid w:val="00175AA4"/>
    <w:rsid w:val="00176451"/>
    <w:rsid w:val="00176984"/>
    <w:rsid w:val="00176D8F"/>
    <w:rsid w:val="00177584"/>
    <w:rsid w:val="00177A75"/>
    <w:rsid w:val="00180858"/>
    <w:rsid w:val="001808B9"/>
    <w:rsid w:val="00180959"/>
    <w:rsid w:val="00181435"/>
    <w:rsid w:val="0018150E"/>
    <w:rsid w:val="00181AC0"/>
    <w:rsid w:val="00181C79"/>
    <w:rsid w:val="001828E0"/>
    <w:rsid w:val="00182AC8"/>
    <w:rsid w:val="00182AE1"/>
    <w:rsid w:val="00182DB6"/>
    <w:rsid w:val="00182F8E"/>
    <w:rsid w:val="00183234"/>
    <w:rsid w:val="00183997"/>
    <w:rsid w:val="00183B51"/>
    <w:rsid w:val="001849FC"/>
    <w:rsid w:val="00184A11"/>
    <w:rsid w:val="001851E2"/>
    <w:rsid w:val="00185438"/>
    <w:rsid w:val="00186399"/>
    <w:rsid w:val="001866C1"/>
    <w:rsid w:val="00186E0B"/>
    <w:rsid w:val="001871F7"/>
    <w:rsid w:val="0018745E"/>
    <w:rsid w:val="00187775"/>
    <w:rsid w:val="00187C0D"/>
    <w:rsid w:val="00190001"/>
    <w:rsid w:val="00190F48"/>
    <w:rsid w:val="00191D26"/>
    <w:rsid w:val="00191E6B"/>
    <w:rsid w:val="00191EA7"/>
    <w:rsid w:val="00191FCA"/>
    <w:rsid w:val="00192007"/>
    <w:rsid w:val="00192EB0"/>
    <w:rsid w:val="00192FD4"/>
    <w:rsid w:val="00192FEC"/>
    <w:rsid w:val="00193DAF"/>
    <w:rsid w:val="00194389"/>
    <w:rsid w:val="00194538"/>
    <w:rsid w:val="001947A0"/>
    <w:rsid w:val="001949D6"/>
    <w:rsid w:val="00195640"/>
    <w:rsid w:val="001958BD"/>
    <w:rsid w:val="00195964"/>
    <w:rsid w:val="00195DBE"/>
    <w:rsid w:val="00195E35"/>
    <w:rsid w:val="00195F7F"/>
    <w:rsid w:val="001962EB"/>
    <w:rsid w:val="001967CB"/>
    <w:rsid w:val="00196B91"/>
    <w:rsid w:val="001970F9"/>
    <w:rsid w:val="001971AC"/>
    <w:rsid w:val="00197682"/>
    <w:rsid w:val="00197C05"/>
    <w:rsid w:val="00197FB8"/>
    <w:rsid w:val="001A028D"/>
    <w:rsid w:val="001A071F"/>
    <w:rsid w:val="001A0F53"/>
    <w:rsid w:val="001A10F7"/>
    <w:rsid w:val="001A1CCE"/>
    <w:rsid w:val="001A2EC3"/>
    <w:rsid w:val="001A2F44"/>
    <w:rsid w:val="001A4936"/>
    <w:rsid w:val="001A5048"/>
    <w:rsid w:val="001A5315"/>
    <w:rsid w:val="001A55F3"/>
    <w:rsid w:val="001A56AE"/>
    <w:rsid w:val="001A5749"/>
    <w:rsid w:val="001A5B16"/>
    <w:rsid w:val="001A5CD2"/>
    <w:rsid w:val="001A6350"/>
    <w:rsid w:val="001A6431"/>
    <w:rsid w:val="001A6CBB"/>
    <w:rsid w:val="001A6E6C"/>
    <w:rsid w:val="001A7099"/>
    <w:rsid w:val="001A730D"/>
    <w:rsid w:val="001A75CC"/>
    <w:rsid w:val="001A7B08"/>
    <w:rsid w:val="001A7F31"/>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030"/>
    <w:rsid w:val="001B618E"/>
    <w:rsid w:val="001B6904"/>
    <w:rsid w:val="001B6E17"/>
    <w:rsid w:val="001B72E7"/>
    <w:rsid w:val="001B74F4"/>
    <w:rsid w:val="001B7866"/>
    <w:rsid w:val="001B7960"/>
    <w:rsid w:val="001B7972"/>
    <w:rsid w:val="001B7F93"/>
    <w:rsid w:val="001C005D"/>
    <w:rsid w:val="001C0366"/>
    <w:rsid w:val="001C03EE"/>
    <w:rsid w:val="001C05A2"/>
    <w:rsid w:val="001C0C2C"/>
    <w:rsid w:val="001C0D20"/>
    <w:rsid w:val="001C10D6"/>
    <w:rsid w:val="001C1A25"/>
    <w:rsid w:val="001C205F"/>
    <w:rsid w:val="001C2833"/>
    <w:rsid w:val="001C2B36"/>
    <w:rsid w:val="001C2B80"/>
    <w:rsid w:val="001C2D4C"/>
    <w:rsid w:val="001C3302"/>
    <w:rsid w:val="001C3638"/>
    <w:rsid w:val="001C3957"/>
    <w:rsid w:val="001C3CE5"/>
    <w:rsid w:val="001C406E"/>
    <w:rsid w:val="001C41F5"/>
    <w:rsid w:val="001C4712"/>
    <w:rsid w:val="001C532C"/>
    <w:rsid w:val="001C60FA"/>
    <w:rsid w:val="001C636D"/>
    <w:rsid w:val="001C6396"/>
    <w:rsid w:val="001C64E7"/>
    <w:rsid w:val="001C6510"/>
    <w:rsid w:val="001C6839"/>
    <w:rsid w:val="001C6EC1"/>
    <w:rsid w:val="001C6F7C"/>
    <w:rsid w:val="001D068D"/>
    <w:rsid w:val="001D0CCA"/>
    <w:rsid w:val="001D1F4A"/>
    <w:rsid w:val="001D217C"/>
    <w:rsid w:val="001D2B73"/>
    <w:rsid w:val="001D3143"/>
    <w:rsid w:val="001D3F6D"/>
    <w:rsid w:val="001D49D6"/>
    <w:rsid w:val="001D4E4F"/>
    <w:rsid w:val="001D5022"/>
    <w:rsid w:val="001D5110"/>
    <w:rsid w:val="001D5279"/>
    <w:rsid w:val="001D55B7"/>
    <w:rsid w:val="001D5C66"/>
    <w:rsid w:val="001D633B"/>
    <w:rsid w:val="001D7993"/>
    <w:rsid w:val="001D79F8"/>
    <w:rsid w:val="001D7BC7"/>
    <w:rsid w:val="001E05E3"/>
    <w:rsid w:val="001E0B52"/>
    <w:rsid w:val="001E13EB"/>
    <w:rsid w:val="001E1823"/>
    <w:rsid w:val="001E1BB2"/>
    <w:rsid w:val="001E1D60"/>
    <w:rsid w:val="001E1FF1"/>
    <w:rsid w:val="001E2ED1"/>
    <w:rsid w:val="001E314E"/>
    <w:rsid w:val="001E3B81"/>
    <w:rsid w:val="001E3D46"/>
    <w:rsid w:val="001E3DAA"/>
    <w:rsid w:val="001E4650"/>
    <w:rsid w:val="001E4F8C"/>
    <w:rsid w:val="001E543E"/>
    <w:rsid w:val="001E552A"/>
    <w:rsid w:val="001E5AFC"/>
    <w:rsid w:val="001E5D38"/>
    <w:rsid w:val="001E63B5"/>
    <w:rsid w:val="001E64BC"/>
    <w:rsid w:val="001E6C27"/>
    <w:rsid w:val="001E6D14"/>
    <w:rsid w:val="001F0933"/>
    <w:rsid w:val="001F0A2C"/>
    <w:rsid w:val="001F13F8"/>
    <w:rsid w:val="001F1424"/>
    <w:rsid w:val="001F18E6"/>
    <w:rsid w:val="001F1A39"/>
    <w:rsid w:val="001F1AEE"/>
    <w:rsid w:val="001F1D97"/>
    <w:rsid w:val="001F1F60"/>
    <w:rsid w:val="001F28E6"/>
    <w:rsid w:val="001F29FD"/>
    <w:rsid w:val="001F33AD"/>
    <w:rsid w:val="001F36CC"/>
    <w:rsid w:val="001F37DB"/>
    <w:rsid w:val="001F3D03"/>
    <w:rsid w:val="001F42CD"/>
    <w:rsid w:val="001F43F6"/>
    <w:rsid w:val="001F4685"/>
    <w:rsid w:val="001F49E8"/>
    <w:rsid w:val="001F4BA8"/>
    <w:rsid w:val="001F4C2A"/>
    <w:rsid w:val="001F529B"/>
    <w:rsid w:val="001F59B0"/>
    <w:rsid w:val="001F6348"/>
    <w:rsid w:val="001F6569"/>
    <w:rsid w:val="001F66D5"/>
    <w:rsid w:val="001F6F0A"/>
    <w:rsid w:val="001F7148"/>
    <w:rsid w:val="001F74B1"/>
    <w:rsid w:val="002000F0"/>
    <w:rsid w:val="00200544"/>
    <w:rsid w:val="00200A20"/>
    <w:rsid w:val="002014F0"/>
    <w:rsid w:val="00201EE7"/>
    <w:rsid w:val="00202842"/>
    <w:rsid w:val="00202D76"/>
    <w:rsid w:val="00202F7B"/>
    <w:rsid w:val="00203B6A"/>
    <w:rsid w:val="00203C34"/>
    <w:rsid w:val="00203DC9"/>
    <w:rsid w:val="0020430B"/>
    <w:rsid w:val="00204B28"/>
    <w:rsid w:val="00204F7D"/>
    <w:rsid w:val="00204FD6"/>
    <w:rsid w:val="0020510C"/>
    <w:rsid w:val="002051D4"/>
    <w:rsid w:val="00205CFA"/>
    <w:rsid w:val="00206AB1"/>
    <w:rsid w:val="00206D5B"/>
    <w:rsid w:val="00206DB5"/>
    <w:rsid w:val="00206EB0"/>
    <w:rsid w:val="00207BDE"/>
    <w:rsid w:val="00207BE5"/>
    <w:rsid w:val="00207D7D"/>
    <w:rsid w:val="00210822"/>
    <w:rsid w:val="0021103C"/>
    <w:rsid w:val="00211411"/>
    <w:rsid w:val="0021153B"/>
    <w:rsid w:val="00211602"/>
    <w:rsid w:val="00211C31"/>
    <w:rsid w:val="00212005"/>
    <w:rsid w:val="002120C5"/>
    <w:rsid w:val="00212252"/>
    <w:rsid w:val="002122AA"/>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860"/>
    <w:rsid w:val="00220E1C"/>
    <w:rsid w:val="00221095"/>
    <w:rsid w:val="002210BC"/>
    <w:rsid w:val="002214C0"/>
    <w:rsid w:val="00221CFD"/>
    <w:rsid w:val="00221D16"/>
    <w:rsid w:val="0022233A"/>
    <w:rsid w:val="00222352"/>
    <w:rsid w:val="0022263A"/>
    <w:rsid w:val="00222A32"/>
    <w:rsid w:val="002233E4"/>
    <w:rsid w:val="00223C51"/>
    <w:rsid w:val="00223ECD"/>
    <w:rsid w:val="00224C05"/>
    <w:rsid w:val="00224D00"/>
    <w:rsid w:val="00224EDB"/>
    <w:rsid w:val="00225035"/>
    <w:rsid w:val="002251EE"/>
    <w:rsid w:val="002251F2"/>
    <w:rsid w:val="002257AA"/>
    <w:rsid w:val="00225E4D"/>
    <w:rsid w:val="00226115"/>
    <w:rsid w:val="00226350"/>
    <w:rsid w:val="00226FCA"/>
    <w:rsid w:val="00227D62"/>
    <w:rsid w:val="00230A6F"/>
    <w:rsid w:val="00230B28"/>
    <w:rsid w:val="00231148"/>
    <w:rsid w:val="002314CC"/>
    <w:rsid w:val="002317C6"/>
    <w:rsid w:val="00231D03"/>
    <w:rsid w:val="00231D9B"/>
    <w:rsid w:val="0023242B"/>
    <w:rsid w:val="0023242C"/>
    <w:rsid w:val="002325E4"/>
    <w:rsid w:val="00233053"/>
    <w:rsid w:val="002332AE"/>
    <w:rsid w:val="00233B7B"/>
    <w:rsid w:val="00233F0B"/>
    <w:rsid w:val="00234131"/>
    <w:rsid w:val="00234800"/>
    <w:rsid w:val="00235683"/>
    <w:rsid w:val="00235B12"/>
    <w:rsid w:val="00235CB8"/>
    <w:rsid w:val="00235E52"/>
    <w:rsid w:val="00235EF6"/>
    <w:rsid w:val="002366F6"/>
    <w:rsid w:val="00236AFA"/>
    <w:rsid w:val="00236F25"/>
    <w:rsid w:val="0023724D"/>
    <w:rsid w:val="002402C3"/>
    <w:rsid w:val="0024051C"/>
    <w:rsid w:val="0024103C"/>
    <w:rsid w:val="00241152"/>
    <w:rsid w:val="00241721"/>
    <w:rsid w:val="00241B92"/>
    <w:rsid w:val="00241E5B"/>
    <w:rsid w:val="00242C7E"/>
    <w:rsid w:val="00242CF5"/>
    <w:rsid w:val="002430CA"/>
    <w:rsid w:val="00243E21"/>
    <w:rsid w:val="0024493B"/>
    <w:rsid w:val="00244F4F"/>
    <w:rsid w:val="002453D3"/>
    <w:rsid w:val="00245500"/>
    <w:rsid w:val="00245514"/>
    <w:rsid w:val="00245BB5"/>
    <w:rsid w:val="00246416"/>
    <w:rsid w:val="00246779"/>
    <w:rsid w:val="002469B2"/>
    <w:rsid w:val="00246A99"/>
    <w:rsid w:val="00246E2D"/>
    <w:rsid w:val="00246E44"/>
    <w:rsid w:val="00247885"/>
    <w:rsid w:val="00250007"/>
    <w:rsid w:val="00250D7B"/>
    <w:rsid w:val="00250F5F"/>
    <w:rsid w:val="002511F0"/>
    <w:rsid w:val="00251214"/>
    <w:rsid w:val="0025201D"/>
    <w:rsid w:val="002524EB"/>
    <w:rsid w:val="00252933"/>
    <w:rsid w:val="00252E8D"/>
    <w:rsid w:val="002533FD"/>
    <w:rsid w:val="002536EA"/>
    <w:rsid w:val="00253BE2"/>
    <w:rsid w:val="0025457F"/>
    <w:rsid w:val="002547A4"/>
    <w:rsid w:val="00254F16"/>
    <w:rsid w:val="00255038"/>
    <w:rsid w:val="002554EE"/>
    <w:rsid w:val="002556E6"/>
    <w:rsid w:val="00256060"/>
    <w:rsid w:val="00256506"/>
    <w:rsid w:val="00256C9F"/>
    <w:rsid w:val="00257326"/>
    <w:rsid w:val="00257F16"/>
    <w:rsid w:val="00257FDD"/>
    <w:rsid w:val="00260407"/>
    <w:rsid w:val="002605F0"/>
    <w:rsid w:val="00260B39"/>
    <w:rsid w:val="002617B9"/>
    <w:rsid w:val="002625C2"/>
    <w:rsid w:val="00262E1D"/>
    <w:rsid w:val="00262E9A"/>
    <w:rsid w:val="00263162"/>
    <w:rsid w:val="002633D7"/>
    <w:rsid w:val="00263CF6"/>
    <w:rsid w:val="002640CF"/>
    <w:rsid w:val="00264138"/>
    <w:rsid w:val="00264381"/>
    <w:rsid w:val="002648D1"/>
    <w:rsid w:val="00264DC1"/>
    <w:rsid w:val="002652ED"/>
    <w:rsid w:val="00265DDF"/>
    <w:rsid w:val="00266091"/>
    <w:rsid w:val="002661E8"/>
    <w:rsid w:val="00266AF8"/>
    <w:rsid w:val="00266F19"/>
    <w:rsid w:val="00267286"/>
    <w:rsid w:val="00267930"/>
    <w:rsid w:val="00267C22"/>
    <w:rsid w:val="00267EEE"/>
    <w:rsid w:val="00267FD9"/>
    <w:rsid w:val="00270B09"/>
    <w:rsid w:val="00270CAF"/>
    <w:rsid w:val="00270E80"/>
    <w:rsid w:val="00271B1C"/>
    <w:rsid w:val="00271B3C"/>
    <w:rsid w:val="00271CCD"/>
    <w:rsid w:val="0027203F"/>
    <w:rsid w:val="002724BF"/>
    <w:rsid w:val="00272DA8"/>
    <w:rsid w:val="00273392"/>
    <w:rsid w:val="00273FF8"/>
    <w:rsid w:val="0027477A"/>
    <w:rsid w:val="00274998"/>
    <w:rsid w:val="002751E6"/>
    <w:rsid w:val="002754F7"/>
    <w:rsid w:val="00275562"/>
    <w:rsid w:val="002755EE"/>
    <w:rsid w:val="00275729"/>
    <w:rsid w:val="00275DF4"/>
    <w:rsid w:val="00276400"/>
    <w:rsid w:val="002768F7"/>
    <w:rsid w:val="00276EB7"/>
    <w:rsid w:val="002772D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989"/>
    <w:rsid w:val="00284B7E"/>
    <w:rsid w:val="00284EC9"/>
    <w:rsid w:val="002851A0"/>
    <w:rsid w:val="00285321"/>
    <w:rsid w:val="002866A3"/>
    <w:rsid w:val="002870B5"/>
    <w:rsid w:val="00287A2B"/>
    <w:rsid w:val="00287BB5"/>
    <w:rsid w:val="0029067A"/>
    <w:rsid w:val="00290A3E"/>
    <w:rsid w:val="002910B2"/>
    <w:rsid w:val="00291477"/>
    <w:rsid w:val="00291653"/>
    <w:rsid w:val="0029382F"/>
    <w:rsid w:val="00293B00"/>
    <w:rsid w:val="002953F1"/>
    <w:rsid w:val="00295BF3"/>
    <w:rsid w:val="0029623B"/>
    <w:rsid w:val="0029684D"/>
    <w:rsid w:val="00297011"/>
    <w:rsid w:val="00297564"/>
    <w:rsid w:val="0029758B"/>
    <w:rsid w:val="002976EE"/>
    <w:rsid w:val="00297E2A"/>
    <w:rsid w:val="002A019F"/>
    <w:rsid w:val="002A0F9A"/>
    <w:rsid w:val="002A10C7"/>
    <w:rsid w:val="002A10C8"/>
    <w:rsid w:val="002A1774"/>
    <w:rsid w:val="002A1885"/>
    <w:rsid w:val="002A18B2"/>
    <w:rsid w:val="002A1B95"/>
    <w:rsid w:val="002A261E"/>
    <w:rsid w:val="002A3303"/>
    <w:rsid w:val="002A333D"/>
    <w:rsid w:val="002A37AD"/>
    <w:rsid w:val="002A3B6C"/>
    <w:rsid w:val="002A3CAD"/>
    <w:rsid w:val="002A48D8"/>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40D"/>
    <w:rsid w:val="002C1AEC"/>
    <w:rsid w:val="002C21F7"/>
    <w:rsid w:val="002C22DD"/>
    <w:rsid w:val="002C22E8"/>
    <w:rsid w:val="002C267E"/>
    <w:rsid w:val="002C2C69"/>
    <w:rsid w:val="002C2E9F"/>
    <w:rsid w:val="002C2EF8"/>
    <w:rsid w:val="002C3708"/>
    <w:rsid w:val="002C3E5E"/>
    <w:rsid w:val="002C471A"/>
    <w:rsid w:val="002C52CF"/>
    <w:rsid w:val="002C5636"/>
    <w:rsid w:val="002C58BC"/>
    <w:rsid w:val="002C5A3D"/>
    <w:rsid w:val="002C6893"/>
    <w:rsid w:val="002C6C8B"/>
    <w:rsid w:val="002C71F3"/>
    <w:rsid w:val="002C7741"/>
    <w:rsid w:val="002C7B24"/>
    <w:rsid w:val="002C7C39"/>
    <w:rsid w:val="002C7DEF"/>
    <w:rsid w:val="002D0726"/>
    <w:rsid w:val="002D0887"/>
    <w:rsid w:val="002D09C9"/>
    <w:rsid w:val="002D09CF"/>
    <w:rsid w:val="002D0AB5"/>
    <w:rsid w:val="002D0F01"/>
    <w:rsid w:val="002D0F27"/>
    <w:rsid w:val="002D1730"/>
    <w:rsid w:val="002D1A2A"/>
    <w:rsid w:val="002D1F9E"/>
    <w:rsid w:val="002D20B4"/>
    <w:rsid w:val="002D214B"/>
    <w:rsid w:val="002D2976"/>
    <w:rsid w:val="002D37DE"/>
    <w:rsid w:val="002D3B4A"/>
    <w:rsid w:val="002D4A86"/>
    <w:rsid w:val="002D54D0"/>
    <w:rsid w:val="002D58AC"/>
    <w:rsid w:val="002D6D5B"/>
    <w:rsid w:val="002D6DC1"/>
    <w:rsid w:val="002D6F26"/>
    <w:rsid w:val="002D75E7"/>
    <w:rsid w:val="002D761E"/>
    <w:rsid w:val="002D7993"/>
    <w:rsid w:val="002D7A70"/>
    <w:rsid w:val="002D7F89"/>
    <w:rsid w:val="002E044D"/>
    <w:rsid w:val="002E16E9"/>
    <w:rsid w:val="002E20A9"/>
    <w:rsid w:val="002E31D5"/>
    <w:rsid w:val="002E3A6F"/>
    <w:rsid w:val="002E3E82"/>
    <w:rsid w:val="002E471E"/>
    <w:rsid w:val="002E4DB9"/>
    <w:rsid w:val="002E50B0"/>
    <w:rsid w:val="002E54CC"/>
    <w:rsid w:val="002E5D20"/>
    <w:rsid w:val="002E5D40"/>
    <w:rsid w:val="002E6196"/>
    <w:rsid w:val="002E6460"/>
    <w:rsid w:val="002E7908"/>
    <w:rsid w:val="002E7CD7"/>
    <w:rsid w:val="002E7DA9"/>
    <w:rsid w:val="002F0DA2"/>
    <w:rsid w:val="002F1811"/>
    <w:rsid w:val="002F1904"/>
    <w:rsid w:val="002F19C1"/>
    <w:rsid w:val="002F1B09"/>
    <w:rsid w:val="002F255B"/>
    <w:rsid w:val="002F2759"/>
    <w:rsid w:val="002F27F2"/>
    <w:rsid w:val="002F2E3D"/>
    <w:rsid w:val="002F306F"/>
    <w:rsid w:val="002F4221"/>
    <w:rsid w:val="002F431A"/>
    <w:rsid w:val="002F4736"/>
    <w:rsid w:val="002F49A4"/>
    <w:rsid w:val="002F4D91"/>
    <w:rsid w:val="002F535B"/>
    <w:rsid w:val="002F5360"/>
    <w:rsid w:val="002F58B9"/>
    <w:rsid w:val="002F5CCD"/>
    <w:rsid w:val="002F6848"/>
    <w:rsid w:val="002F68F9"/>
    <w:rsid w:val="002F71E4"/>
    <w:rsid w:val="002F778F"/>
    <w:rsid w:val="002F7B01"/>
    <w:rsid w:val="00300C99"/>
    <w:rsid w:val="00300E98"/>
    <w:rsid w:val="003014EC"/>
    <w:rsid w:val="00302133"/>
    <w:rsid w:val="00302C34"/>
    <w:rsid w:val="00303CAB"/>
    <w:rsid w:val="0030409F"/>
    <w:rsid w:val="003044F1"/>
    <w:rsid w:val="00304A8C"/>
    <w:rsid w:val="00304B8A"/>
    <w:rsid w:val="0030508D"/>
    <w:rsid w:val="003054A9"/>
    <w:rsid w:val="003056CB"/>
    <w:rsid w:val="0030627B"/>
    <w:rsid w:val="003065B2"/>
    <w:rsid w:val="00306B28"/>
    <w:rsid w:val="003070F8"/>
    <w:rsid w:val="0030721E"/>
    <w:rsid w:val="003074B2"/>
    <w:rsid w:val="00307693"/>
    <w:rsid w:val="00307817"/>
    <w:rsid w:val="00307954"/>
    <w:rsid w:val="00307D92"/>
    <w:rsid w:val="00310431"/>
    <w:rsid w:val="00310D41"/>
    <w:rsid w:val="003111F9"/>
    <w:rsid w:val="003112A1"/>
    <w:rsid w:val="00311853"/>
    <w:rsid w:val="00311CFA"/>
    <w:rsid w:val="00311DCB"/>
    <w:rsid w:val="00311F64"/>
    <w:rsid w:val="003126EE"/>
    <w:rsid w:val="00312B71"/>
    <w:rsid w:val="00312CB0"/>
    <w:rsid w:val="00313876"/>
    <w:rsid w:val="0031388D"/>
    <w:rsid w:val="00313AE6"/>
    <w:rsid w:val="00314668"/>
    <w:rsid w:val="00314D00"/>
    <w:rsid w:val="00314D46"/>
    <w:rsid w:val="0031515F"/>
    <w:rsid w:val="003151A1"/>
    <w:rsid w:val="0031534B"/>
    <w:rsid w:val="003161CF"/>
    <w:rsid w:val="003162D6"/>
    <w:rsid w:val="00316324"/>
    <w:rsid w:val="003166EA"/>
    <w:rsid w:val="003168B0"/>
    <w:rsid w:val="00316BA5"/>
    <w:rsid w:val="003172A0"/>
    <w:rsid w:val="003177BC"/>
    <w:rsid w:val="00317921"/>
    <w:rsid w:val="00317B17"/>
    <w:rsid w:val="00317E87"/>
    <w:rsid w:val="00317F7C"/>
    <w:rsid w:val="003200CF"/>
    <w:rsid w:val="003206F2"/>
    <w:rsid w:val="00320851"/>
    <w:rsid w:val="0032087C"/>
    <w:rsid w:val="00320A53"/>
    <w:rsid w:val="00321904"/>
    <w:rsid w:val="003226AA"/>
    <w:rsid w:val="0032304B"/>
    <w:rsid w:val="00323BBE"/>
    <w:rsid w:val="00324853"/>
    <w:rsid w:val="00325069"/>
    <w:rsid w:val="00325B1A"/>
    <w:rsid w:val="00325DB4"/>
    <w:rsid w:val="00325F2C"/>
    <w:rsid w:val="00326164"/>
    <w:rsid w:val="00326567"/>
    <w:rsid w:val="0032677E"/>
    <w:rsid w:val="00326F1C"/>
    <w:rsid w:val="0032744B"/>
    <w:rsid w:val="00327C77"/>
    <w:rsid w:val="003302DD"/>
    <w:rsid w:val="00330B2C"/>
    <w:rsid w:val="00330DB4"/>
    <w:rsid w:val="00330DF9"/>
    <w:rsid w:val="0033178B"/>
    <w:rsid w:val="00331DDC"/>
    <w:rsid w:val="00332323"/>
    <w:rsid w:val="0033266F"/>
    <w:rsid w:val="00332E2E"/>
    <w:rsid w:val="00332EBD"/>
    <w:rsid w:val="00332FF2"/>
    <w:rsid w:val="00333189"/>
    <w:rsid w:val="003334EC"/>
    <w:rsid w:val="00333972"/>
    <w:rsid w:val="00333CE1"/>
    <w:rsid w:val="00334451"/>
    <w:rsid w:val="00334959"/>
    <w:rsid w:val="003352C6"/>
    <w:rsid w:val="00335E15"/>
    <w:rsid w:val="00335F4F"/>
    <w:rsid w:val="0033648F"/>
    <w:rsid w:val="00336A08"/>
    <w:rsid w:val="00336A34"/>
    <w:rsid w:val="00336EC8"/>
    <w:rsid w:val="003372F4"/>
    <w:rsid w:val="003376B6"/>
    <w:rsid w:val="00337DFE"/>
    <w:rsid w:val="00337E28"/>
    <w:rsid w:val="003403CD"/>
    <w:rsid w:val="003407B3"/>
    <w:rsid w:val="00340923"/>
    <w:rsid w:val="00340949"/>
    <w:rsid w:val="00340EA0"/>
    <w:rsid w:val="003414BA"/>
    <w:rsid w:val="003414E1"/>
    <w:rsid w:val="003414FC"/>
    <w:rsid w:val="003417EF"/>
    <w:rsid w:val="0034230D"/>
    <w:rsid w:val="00342521"/>
    <w:rsid w:val="003426A7"/>
    <w:rsid w:val="003429F8"/>
    <w:rsid w:val="00342A47"/>
    <w:rsid w:val="00342CC4"/>
    <w:rsid w:val="00342CDF"/>
    <w:rsid w:val="00342D4C"/>
    <w:rsid w:val="00343003"/>
    <w:rsid w:val="00343064"/>
    <w:rsid w:val="00344D1B"/>
    <w:rsid w:val="0034566D"/>
    <w:rsid w:val="003458F7"/>
    <w:rsid w:val="00345C2A"/>
    <w:rsid w:val="00345C3A"/>
    <w:rsid w:val="0034719B"/>
    <w:rsid w:val="003505AC"/>
    <w:rsid w:val="00350C2D"/>
    <w:rsid w:val="00350CA9"/>
    <w:rsid w:val="00350F39"/>
    <w:rsid w:val="00351C80"/>
    <w:rsid w:val="00351E8E"/>
    <w:rsid w:val="00351F11"/>
    <w:rsid w:val="0035248A"/>
    <w:rsid w:val="00352658"/>
    <w:rsid w:val="00352937"/>
    <w:rsid w:val="00352BF0"/>
    <w:rsid w:val="00353872"/>
    <w:rsid w:val="00353959"/>
    <w:rsid w:val="00353B24"/>
    <w:rsid w:val="0035442F"/>
    <w:rsid w:val="0035460D"/>
    <w:rsid w:val="003551DE"/>
    <w:rsid w:val="00355D39"/>
    <w:rsid w:val="00356901"/>
    <w:rsid w:val="00356B74"/>
    <w:rsid w:val="00357236"/>
    <w:rsid w:val="00357386"/>
    <w:rsid w:val="0035799A"/>
    <w:rsid w:val="00357E78"/>
    <w:rsid w:val="0036018D"/>
    <w:rsid w:val="00360198"/>
    <w:rsid w:val="003603A6"/>
    <w:rsid w:val="00361210"/>
    <w:rsid w:val="0036122D"/>
    <w:rsid w:val="0036182F"/>
    <w:rsid w:val="00361C03"/>
    <w:rsid w:val="00361C16"/>
    <w:rsid w:val="00361DFB"/>
    <w:rsid w:val="0036227F"/>
    <w:rsid w:val="003622F7"/>
    <w:rsid w:val="003629E0"/>
    <w:rsid w:val="003635A6"/>
    <w:rsid w:val="003639AA"/>
    <w:rsid w:val="0036403A"/>
    <w:rsid w:val="0036413D"/>
    <w:rsid w:val="0036456B"/>
    <w:rsid w:val="00364618"/>
    <w:rsid w:val="00364AD3"/>
    <w:rsid w:val="00364B97"/>
    <w:rsid w:val="00364E6A"/>
    <w:rsid w:val="003653FB"/>
    <w:rsid w:val="00365885"/>
    <w:rsid w:val="00366E3C"/>
    <w:rsid w:val="00366E41"/>
    <w:rsid w:val="003670D0"/>
    <w:rsid w:val="003677FE"/>
    <w:rsid w:val="00367D91"/>
    <w:rsid w:val="00367F7C"/>
    <w:rsid w:val="003701BA"/>
    <w:rsid w:val="00370383"/>
    <w:rsid w:val="00370781"/>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23F"/>
    <w:rsid w:val="00376313"/>
    <w:rsid w:val="003763DF"/>
    <w:rsid w:val="0037654D"/>
    <w:rsid w:val="0037692A"/>
    <w:rsid w:val="003801BD"/>
    <w:rsid w:val="00380C70"/>
    <w:rsid w:val="00381BAB"/>
    <w:rsid w:val="0038263A"/>
    <w:rsid w:val="00382979"/>
    <w:rsid w:val="00382B06"/>
    <w:rsid w:val="00382FA0"/>
    <w:rsid w:val="00383031"/>
    <w:rsid w:val="0038308E"/>
    <w:rsid w:val="003838B4"/>
    <w:rsid w:val="00383B9F"/>
    <w:rsid w:val="00383DA9"/>
    <w:rsid w:val="00384448"/>
    <w:rsid w:val="00384B70"/>
    <w:rsid w:val="00384D0D"/>
    <w:rsid w:val="00384D61"/>
    <w:rsid w:val="003853AD"/>
    <w:rsid w:val="003855AA"/>
    <w:rsid w:val="00385CB5"/>
    <w:rsid w:val="003877EB"/>
    <w:rsid w:val="00387BF4"/>
    <w:rsid w:val="00387F66"/>
    <w:rsid w:val="0039042A"/>
    <w:rsid w:val="00390539"/>
    <w:rsid w:val="00390695"/>
    <w:rsid w:val="0039076F"/>
    <w:rsid w:val="00390EA4"/>
    <w:rsid w:val="00391117"/>
    <w:rsid w:val="00391839"/>
    <w:rsid w:val="00391FB7"/>
    <w:rsid w:val="00392435"/>
    <w:rsid w:val="003924BD"/>
    <w:rsid w:val="00392767"/>
    <w:rsid w:val="00392A21"/>
    <w:rsid w:val="00392CD3"/>
    <w:rsid w:val="00392D8F"/>
    <w:rsid w:val="00393660"/>
    <w:rsid w:val="00393D87"/>
    <w:rsid w:val="00393DD7"/>
    <w:rsid w:val="00393DF9"/>
    <w:rsid w:val="00394368"/>
    <w:rsid w:val="003943F6"/>
    <w:rsid w:val="003944C7"/>
    <w:rsid w:val="00394580"/>
    <w:rsid w:val="00394C86"/>
    <w:rsid w:val="00394CFD"/>
    <w:rsid w:val="00394F00"/>
    <w:rsid w:val="003959EF"/>
    <w:rsid w:val="00395AB3"/>
    <w:rsid w:val="00395E7A"/>
    <w:rsid w:val="003967A8"/>
    <w:rsid w:val="003969ED"/>
    <w:rsid w:val="00396F4D"/>
    <w:rsid w:val="003976C5"/>
    <w:rsid w:val="00397704"/>
    <w:rsid w:val="003979DE"/>
    <w:rsid w:val="00397AF1"/>
    <w:rsid w:val="00397F84"/>
    <w:rsid w:val="003A0943"/>
    <w:rsid w:val="003A0CF6"/>
    <w:rsid w:val="003A0DFB"/>
    <w:rsid w:val="003A0EAC"/>
    <w:rsid w:val="003A117A"/>
    <w:rsid w:val="003A1365"/>
    <w:rsid w:val="003A1460"/>
    <w:rsid w:val="003A1D39"/>
    <w:rsid w:val="003A1E86"/>
    <w:rsid w:val="003A20D0"/>
    <w:rsid w:val="003A24A1"/>
    <w:rsid w:val="003A2DDE"/>
    <w:rsid w:val="003A42CB"/>
    <w:rsid w:val="003A43F3"/>
    <w:rsid w:val="003A4483"/>
    <w:rsid w:val="003A4DA3"/>
    <w:rsid w:val="003A517E"/>
    <w:rsid w:val="003A5A7F"/>
    <w:rsid w:val="003A5AA4"/>
    <w:rsid w:val="003A5B63"/>
    <w:rsid w:val="003A5C19"/>
    <w:rsid w:val="003A5FE5"/>
    <w:rsid w:val="003A6909"/>
    <w:rsid w:val="003A6C68"/>
    <w:rsid w:val="003A7C9B"/>
    <w:rsid w:val="003B071F"/>
    <w:rsid w:val="003B0906"/>
    <w:rsid w:val="003B0B1D"/>
    <w:rsid w:val="003B0B80"/>
    <w:rsid w:val="003B0CC1"/>
    <w:rsid w:val="003B16BC"/>
    <w:rsid w:val="003B1F54"/>
    <w:rsid w:val="003B2135"/>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4FB"/>
    <w:rsid w:val="003C291C"/>
    <w:rsid w:val="003C3BA1"/>
    <w:rsid w:val="003C402C"/>
    <w:rsid w:val="003C418F"/>
    <w:rsid w:val="003C45B4"/>
    <w:rsid w:val="003C49C5"/>
    <w:rsid w:val="003C5256"/>
    <w:rsid w:val="003C60FD"/>
    <w:rsid w:val="003C6934"/>
    <w:rsid w:val="003C6AED"/>
    <w:rsid w:val="003C7034"/>
    <w:rsid w:val="003C76E9"/>
    <w:rsid w:val="003D017E"/>
    <w:rsid w:val="003D021A"/>
    <w:rsid w:val="003D070B"/>
    <w:rsid w:val="003D1891"/>
    <w:rsid w:val="003D1F52"/>
    <w:rsid w:val="003D1FFE"/>
    <w:rsid w:val="003D27CC"/>
    <w:rsid w:val="003D29D6"/>
    <w:rsid w:val="003D2DEF"/>
    <w:rsid w:val="003D2EFB"/>
    <w:rsid w:val="003D3563"/>
    <w:rsid w:val="003D38F8"/>
    <w:rsid w:val="003D3E06"/>
    <w:rsid w:val="003D4300"/>
    <w:rsid w:val="003D4331"/>
    <w:rsid w:val="003D4B0B"/>
    <w:rsid w:val="003D5233"/>
    <w:rsid w:val="003D594C"/>
    <w:rsid w:val="003D61A8"/>
    <w:rsid w:val="003D61F7"/>
    <w:rsid w:val="003D6293"/>
    <w:rsid w:val="003D6334"/>
    <w:rsid w:val="003D643B"/>
    <w:rsid w:val="003D6459"/>
    <w:rsid w:val="003D690A"/>
    <w:rsid w:val="003D73CB"/>
    <w:rsid w:val="003D74B0"/>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216"/>
    <w:rsid w:val="003E33CE"/>
    <w:rsid w:val="003E3F8A"/>
    <w:rsid w:val="003E3FCB"/>
    <w:rsid w:val="003E4246"/>
    <w:rsid w:val="003E4666"/>
    <w:rsid w:val="003E4762"/>
    <w:rsid w:val="003E4E22"/>
    <w:rsid w:val="003E5201"/>
    <w:rsid w:val="003E5236"/>
    <w:rsid w:val="003E542E"/>
    <w:rsid w:val="003E5B3C"/>
    <w:rsid w:val="003E64A5"/>
    <w:rsid w:val="003E658D"/>
    <w:rsid w:val="003E6961"/>
    <w:rsid w:val="003E79B4"/>
    <w:rsid w:val="003F00C1"/>
    <w:rsid w:val="003F07AD"/>
    <w:rsid w:val="003F09FE"/>
    <w:rsid w:val="003F17F7"/>
    <w:rsid w:val="003F1A58"/>
    <w:rsid w:val="003F1C21"/>
    <w:rsid w:val="003F2822"/>
    <w:rsid w:val="003F2CAE"/>
    <w:rsid w:val="003F31CF"/>
    <w:rsid w:val="003F32AB"/>
    <w:rsid w:val="003F34C5"/>
    <w:rsid w:val="003F3851"/>
    <w:rsid w:val="003F4021"/>
    <w:rsid w:val="003F449F"/>
    <w:rsid w:val="003F47CF"/>
    <w:rsid w:val="003F49ED"/>
    <w:rsid w:val="003F4A5B"/>
    <w:rsid w:val="003F4DC2"/>
    <w:rsid w:val="003F4E2E"/>
    <w:rsid w:val="003F5F2C"/>
    <w:rsid w:val="003F6222"/>
    <w:rsid w:val="003F6A66"/>
    <w:rsid w:val="003F6AB2"/>
    <w:rsid w:val="003F6F28"/>
    <w:rsid w:val="003F7072"/>
    <w:rsid w:val="003F772A"/>
    <w:rsid w:val="003F7BF9"/>
    <w:rsid w:val="0040058A"/>
    <w:rsid w:val="004006E8"/>
    <w:rsid w:val="00400982"/>
    <w:rsid w:val="00400CC6"/>
    <w:rsid w:val="0040133B"/>
    <w:rsid w:val="00401C23"/>
    <w:rsid w:val="00401DBA"/>
    <w:rsid w:val="00402056"/>
    <w:rsid w:val="00402874"/>
    <w:rsid w:val="0040364F"/>
    <w:rsid w:val="00403925"/>
    <w:rsid w:val="00403E00"/>
    <w:rsid w:val="00404156"/>
    <w:rsid w:val="00404E2A"/>
    <w:rsid w:val="00404F08"/>
    <w:rsid w:val="0040568F"/>
    <w:rsid w:val="00405A5F"/>
    <w:rsid w:val="00406355"/>
    <w:rsid w:val="00406A14"/>
    <w:rsid w:val="00407132"/>
    <w:rsid w:val="00407186"/>
    <w:rsid w:val="00407426"/>
    <w:rsid w:val="00407873"/>
    <w:rsid w:val="00407C45"/>
    <w:rsid w:val="00410ABA"/>
    <w:rsid w:val="00410CCA"/>
    <w:rsid w:val="00410D0D"/>
    <w:rsid w:val="004110A6"/>
    <w:rsid w:val="0041123E"/>
    <w:rsid w:val="00411326"/>
    <w:rsid w:val="004118DA"/>
    <w:rsid w:val="0041197A"/>
    <w:rsid w:val="00412B1B"/>
    <w:rsid w:val="00412F51"/>
    <w:rsid w:val="004130A2"/>
    <w:rsid w:val="0041335C"/>
    <w:rsid w:val="004133A5"/>
    <w:rsid w:val="00413427"/>
    <w:rsid w:val="0041369C"/>
    <w:rsid w:val="004137DA"/>
    <w:rsid w:val="00413978"/>
    <w:rsid w:val="00413F6B"/>
    <w:rsid w:val="00414042"/>
    <w:rsid w:val="00414876"/>
    <w:rsid w:val="0041497B"/>
    <w:rsid w:val="00414A55"/>
    <w:rsid w:val="00414B83"/>
    <w:rsid w:val="004153FA"/>
    <w:rsid w:val="004155F6"/>
    <w:rsid w:val="004159FE"/>
    <w:rsid w:val="00415B5D"/>
    <w:rsid w:val="00415BFB"/>
    <w:rsid w:val="00415D24"/>
    <w:rsid w:val="00415E64"/>
    <w:rsid w:val="004165DB"/>
    <w:rsid w:val="00416A78"/>
    <w:rsid w:val="004173F2"/>
    <w:rsid w:val="004177E0"/>
    <w:rsid w:val="00417B5A"/>
    <w:rsid w:val="0042016F"/>
    <w:rsid w:val="004205A5"/>
    <w:rsid w:val="00420948"/>
    <w:rsid w:val="00420E17"/>
    <w:rsid w:val="0042200A"/>
    <w:rsid w:val="004223C2"/>
    <w:rsid w:val="00422524"/>
    <w:rsid w:val="0042297E"/>
    <w:rsid w:val="00423AEA"/>
    <w:rsid w:val="00423C69"/>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B08"/>
    <w:rsid w:val="00431B5D"/>
    <w:rsid w:val="00431DDD"/>
    <w:rsid w:val="004321F2"/>
    <w:rsid w:val="00432EF5"/>
    <w:rsid w:val="004331B4"/>
    <w:rsid w:val="00433392"/>
    <w:rsid w:val="004334C8"/>
    <w:rsid w:val="004341C7"/>
    <w:rsid w:val="0043427D"/>
    <w:rsid w:val="00434385"/>
    <w:rsid w:val="004344D8"/>
    <w:rsid w:val="00434F58"/>
    <w:rsid w:val="004352C5"/>
    <w:rsid w:val="004356D7"/>
    <w:rsid w:val="00435CE0"/>
    <w:rsid w:val="00435D50"/>
    <w:rsid w:val="00435DF1"/>
    <w:rsid w:val="00436611"/>
    <w:rsid w:val="00436B0E"/>
    <w:rsid w:val="00436EC5"/>
    <w:rsid w:val="0043755B"/>
    <w:rsid w:val="004377E7"/>
    <w:rsid w:val="00437A99"/>
    <w:rsid w:val="004404E0"/>
    <w:rsid w:val="0044134E"/>
    <w:rsid w:val="004417A2"/>
    <w:rsid w:val="0044217A"/>
    <w:rsid w:val="0044247D"/>
    <w:rsid w:val="004424B0"/>
    <w:rsid w:val="00442E6B"/>
    <w:rsid w:val="00443255"/>
    <w:rsid w:val="00443322"/>
    <w:rsid w:val="0044375C"/>
    <w:rsid w:val="00443A0F"/>
    <w:rsid w:val="00443AFA"/>
    <w:rsid w:val="00445215"/>
    <w:rsid w:val="0044537E"/>
    <w:rsid w:val="00445597"/>
    <w:rsid w:val="00445665"/>
    <w:rsid w:val="00445FFE"/>
    <w:rsid w:val="004465D2"/>
    <w:rsid w:val="004474CB"/>
    <w:rsid w:val="00447652"/>
    <w:rsid w:val="00447928"/>
    <w:rsid w:val="00450255"/>
    <w:rsid w:val="0045053A"/>
    <w:rsid w:val="00450A06"/>
    <w:rsid w:val="00450A7A"/>
    <w:rsid w:val="0045178A"/>
    <w:rsid w:val="00451AA8"/>
    <w:rsid w:val="00452288"/>
    <w:rsid w:val="00452369"/>
    <w:rsid w:val="00452AFF"/>
    <w:rsid w:val="004537DE"/>
    <w:rsid w:val="00453F31"/>
    <w:rsid w:val="00453F92"/>
    <w:rsid w:val="004542B0"/>
    <w:rsid w:val="00454468"/>
    <w:rsid w:val="0045446C"/>
    <w:rsid w:val="00454A4F"/>
    <w:rsid w:val="00454C30"/>
    <w:rsid w:val="00455192"/>
    <w:rsid w:val="00455444"/>
    <w:rsid w:val="00455EFD"/>
    <w:rsid w:val="00456A2F"/>
    <w:rsid w:val="00456E10"/>
    <w:rsid w:val="00457F70"/>
    <w:rsid w:val="00460385"/>
    <w:rsid w:val="00461B32"/>
    <w:rsid w:val="00461B48"/>
    <w:rsid w:val="00461B67"/>
    <w:rsid w:val="00461C7E"/>
    <w:rsid w:val="00461FC6"/>
    <w:rsid w:val="004621C6"/>
    <w:rsid w:val="00462D73"/>
    <w:rsid w:val="00463C99"/>
    <w:rsid w:val="00464106"/>
    <w:rsid w:val="0046474B"/>
    <w:rsid w:val="00464E77"/>
    <w:rsid w:val="0046522F"/>
    <w:rsid w:val="0046537E"/>
    <w:rsid w:val="00465538"/>
    <w:rsid w:val="004655BE"/>
    <w:rsid w:val="00465DAB"/>
    <w:rsid w:val="00466075"/>
    <w:rsid w:val="0046717E"/>
    <w:rsid w:val="00467ABB"/>
    <w:rsid w:val="00470AB2"/>
    <w:rsid w:val="00470FC4"/>
    <w:rsid w:val="0047184B"/>
    <w:rsid w:val="00471A24"/>
    <w:rsid w:val="00471BAA"/>
    <w:rsid w:val="00471BB5"/>
    <w:rsid w:val="0047219A"/>
    <w:rsid w:val="00472A31"/>
    <w:rsid w:val="00472ADF"/>
    <w:rsid w:val="0047375D"/>
    <w:rsid w:val="00474830"/>
    <w:rsid w:val="00475765"/>
    <w:rsid w:val="00475A22"/>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290"/>
    <w:rsid w:val="004849E6"/>
    <w:rsid w:val="0048525B"/>
    <w:rsid w:val="0048537D"/>
    <w:rsid w:val="004859A1"/>
    <w:rsid w:val="00486B80"/>
    <w:rsid w:val="00486D8B"/>
    <w:rsid w:val="00486E4F"/>
    <w:rsid w:val="004874FE"/>
    <w:rsid w:val="00491554"/>
    <w:rsid w:val="00491D58"/>
    <w:rsid w:val="00492090"/>
    <w:rsid w:val="00492189"/>
    <w:rsid w:val="00492193"/>
    <w:rsid w:val="00492394"/>
    <w:rsid w:val="00492DF1"/>
    <w:rsid w:val="00493D4B"/>
    <w:rsid w:val="00494E3B"/>
    <w:rsid w:val="00495D40"/>
    <w:rsid w:val="00496D6B"/>
    <w:rsid w:val="004970B2"/>
    <w:rsid w:val="00497561"/>
    <w:rsid w:val="00497B88"/>
    <w:rsid w:val="00497F2F"/>
    <w:rsid w:val="004A044E"/>
    <w:rsid w:val="004A0774"/>
    <w:rsid w:val="004A09D9"/>
    <w:rsid w:val="004A2351"/>
    <w:rsid w:val="004A2AE4"/>
    <w:rsid w:val="004A2C4C"/>
    <w:rsid w:val="004A360B"/>
    <w:rsid w:val="004A39F3"/>
    <w:rsid w:val="004A3B18"/>
    <w:rsid w:val="004A4040"/>
    <w:rsid w:val="004A43D7"/>
    <w:rsid w:val="004A549B"/>
    <w:rsid w:val="004A5AB6"/>
    <w:rsid w:val="004A5EEE"/>
    <w:rsid w:val="004A679B"/>
    <w:rsid w:val="004A6B1D"/>
    <w:rsid w:val="004A7E66"/>
    <w:rsid w:val="004B0190"/>
    <w:rsid w:val="004B02B9"/>
    <w:rsid w:val="004B03BA"/>
    <w:rsid w:val="004B07E3"/>
    <w:rsid w:val="004B0877"/>
    <w:rsid w:val="004B0A9E"/>
    <w:rsid w:val="004B15CC"/>
    <w:rsid w:val="004B2663"/>
    <w:rsid w:val="004B27FE"/>
    <w:rsid w:val="004B2B81"/>
    <w:rsid w:val="004B2C2E"/>
    <w:rsid w:val="004B2C81"/>
    <w:rsid w:val="004B30B6"/>
    <w:rsid w:val="004B3281"/>
    <w:rsid w:val="004B3300"/>
    <w:rsid w:val="004B3758"/>
    <w:rsid w:val="004B39FA"/>
    <w:rsid w:val="004B3A24"/>
    <w:rsid w:val="004B3A5D"/>
    <w:rsid w:val="004B411D"/>
    <w:rsid w:val="004B4B18"/>
    <w:rsid w:val="004B5199"/>
    <w:rsid w:val="004B577C"/>
    <w:rsid w:val="004B5D65"/>
    <w:rsid w:val="004B5F5F"/>
    <w:rsid w:val="004B6244"/>
    <w:rsid w:val="004B666A"/>
    <w:rsid w:val="004B7219"/>
    <w:rsid w:val="004B7225"/>
    <w:rsid w:val="004B72DF"/>
    <w:rsid w:val="004B76C9"/>
    <w:rsid w:val="004B7ACA"/>
    <w:rsid w:val="004B7B66"/>
    <w:rsid w:val="004B7BE4"/>
    <w:rsid w:val="004C0D24"/>
    <w:rsid w:val="004C10E4"/>
    <w:rsid w:val="004C1855"/>
    <w:rsid w:val="004C18F6"/>
    <w:rsid w:val="004C19C3"/>
    <w:rsid w:val="004C19F5"/>
    <w:rsid w:val="004C1A5A"/>
    <w:rsid w:val="004C304B"/>
    <w:rsid w:val="004C31B8"/>
    <w:rsid w:val="004C3703"/>
    <w:rsid w:val="004C39DE"/>
    <w:rsid w:val="004C3D7A"/>
    <w:rsid w:val="004C3E15"/>
    <w:rsid w:val="004C41CA"/>
    <w:rsid w:val="004C46E3"/>
    <w:rsid w:val="004C560F"/>
    <w:rsid w:val="004C589B"/>
    <w:rsid w:val="004C6519"/>
    <w:rsid w:val="004C6675"/>
    <w:rsid w:val="004C7660"/>
    <w:rsid w:val="004C7AEA"/>
    <w:rsid w:val="004C7F6A"/>
    <w:rsid w:val="004D0530"/>
    <w:rsid w:val="004D0D5C"/>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D7BAD"/>
    <w:rsid w:val="004E0227"/>
    <w:rsid w:val="004E0ABF"/>
    <w:rsid w:val="004E0F83"/>
    <w:rsid w:val="004E203F"/>
    <w:rsid w:val="004E36BD"/>
    <w:rsid w:val="004E39CF"/>
    <w:rsid w:val="004E3E9F"/>
    <w:rsid w:val="004E3F4A"/>
    <w:rsid w:val="004E4008"/>
    <w:rsid w:val="004E5F35"/>
    <w:rsid w:val="004E6FE7"/>
    <w:rsid w:val="004F09F3"/>
    <w:rsid w:val="004F0AD3"/>
    <w:rsid w:val="004F0DA7"/>
    <w:rsid w:val="004F1208"/>
    <w:rsid w:val="004F13F4"/>
    <w:rsid w:val="004F1893"/>
    <w:rsid w:val="004F1FC3"/>
    <w:rsid w:val="004F224F"/>
    <w:rsid w:val="004F2ECD"/>
    <w:rsid w:val="004F34FB"/>
    <w:rsid w:val="004F362E"/>
    <w:rsid w:val="004F36EE"/>
    <w:rsid w:val="004F378D"/>
    <w:rsid w:val="004F396E"/>
    <w:rsid w:val="004F46B0"/>
    <w:rsid w:val="004F46CD"/>
    <w:rsid w:val="004F48CE"/>
    <w:rsid w:val="004F4C5B"/>
    <w:rsid w:val="004F50AC"/>
    <w:rsid w:val="004F51FB"/>
    <w:rsid w:val="004F5792"/>
    <w:rsid w:val="004F583E"/>
    <w:rsid w:val="004F5C16"/>
    <w:rsid w:val="004F6545"/>
    <w:rsid w:val="004F65B7"/>
    <w:rsid w:val="004F727F"/>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E27"/>
    <w:rsid w:val="00503FFD"/>
    <w:rsid w:val="00504675"/>
    <w:rsid w:val="00504A6E"/>
    <w:rsid w:val="00504D06"/>
    <w:rsid w:val="00504EE2"/>
    <w:rsid w:val="00504FFC"/>
    <w:rsid w:val="00505C55"/>
    <w:rsid w:val="00505D11"/>
    <w:rsid w:val="00506425"/>
    <w:rsid w:val="00506484"/>
    <w:rsid w:val="00506565"/>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6866"/>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3F74"/>
    <w:rsid w:val="005246E7"/>
    <w:rsid w:val="0052534E"/>
    <w:rsid w:val="00525407"/>
    <w:rsid w:val="005255A0"/>
    <w:rsid w:val="005255D3"/>
    <w:rsid w:val="00526407"/>
    <w:rsid w:val="005268AC"/>
    <w:rsid w:val="00530656"/>
    <w:rsid w:val="005307A2"/>
    <w:rsid w:val="005319D9"/>
    <w:rsid w:val="005319E4"/>
    <w:rsid w:val="00531C5A"/>
    <w:rsid w:val="0053216D"/>
    <w:rsid w:val="005326BC"/>
    <w:rsid w:val="00533314"/>
    <w:rsid w:val="005339A4"/>
    <w:rsid w:val="00534AEB"/>
    <w:rsid w:val="005358DC"/>
    <w:rsid w:val="005373A0"/>
    <w:rsid w:val="0053741B"/>
    <w:rsid w:val="00537D0A"/>
    <w:rsid w:val="0054036D"/>
    <w:rsid w:val="00540E16"/>
    <w:rsid w:val="00541258"/>
    <w:rsid w:val="005418ED"/>
    <w:rsid w:val="00542291"/>
    <w:rsid w:val="0054231A"/>
    <w:rsid w:val="00542763"/>
    <w:rsid w:val="00542B3D"/>
    <w:rsid w:val="00543338"/>
    <w:rsid w:val="005436D9"/>
    <w:rsid w:val="00543700"/>
    <w:rsid w:val="0054404B"/>
    <w:rsid w:val="005440FE"/>
    <w:rsid w:val="00544290"/>
    <w:rsid w:val="00544376"/>
    <w:rsid w:val="00545A12"/>
    <w:rsid w:val="00545D99"/>
    <w:rsid w:val="00546368"/>
    <w:rsid w:val="005466F6"/>
    <w:rsid w:val="005501A8"/>
    <w:rsid w:val="005507AA"/>
    <w:rsid w:val="00550CBA"/>
    <w:rsid w:val="00550F61"/>
    <w:rsid w:val="00551980"/>
    <w:rsid w:val="00551FF3"/>
    <w:rsid w:val="0055239C"/>
    <w:rsid w:val="00552B00"/>
    <w:rsid w:val="00553198"/>
    <w:rsid w:val="0055320A"/>
    <w:rsid w:val="00553E15"/>
    <w:rsid w:val="005544E8"/>
    <w:rsid w:val="0055470A"/>
    <w:rsid w:val="005548EA"/>
    <w:rsid w:val="005549F7"/>
    <w:rsid w:val="00554F14"/>
    <w:rsid w:val="00555477"/>
    <w:rsid w:val="00555AD8"/>
    <w:rsid w:val="00555D81"/>
    <w:rsid w:val="00555DBC"/>
    <w:rsid w:val="0055607E"/>
    <w:rsid w:val="005561AE"/>
    <w:rsid w:val="0055666C"/>
    <w:rsid w:val="00556C79"/>
    <w:rsid w:val="00557226"/>
    <w:rsid w:val="00557701"/>
    <w:rsid w:val="0055795C"/>
    <w:rsid w:val="0056012E"/>
    <w:rsid w:val="00560F57"/>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58B9"/>
    <w:rsid w:val="00566048"/>
    <w:rsid w:val="0056635A"/>
    <w:rsid w:val="00566411"/>
    <w:rsid w:val="00567183"/>
    <w:rsid w:val="0056778F"/>
    <w:rsid w:val="005678E7"/>
    <w:rsid w:val="00567975"/>
    <w:rsid w:val="00567BE4"/>
    <w:rsid w:val="005702F2"/>
    <w:rsid w:val="00570873"/>
    <w:rsid w:val="00570A86"/>
    <w:rsid w:val="00570E27"/>
    <w:rsid w:val="00570F14"/>
    <w:rsid w:val="005715C7"/>
    <w:rsid w:val="00571678"/>
    <w:rsid w:val="00572316"/>
    <w:rsid w:val="0057342E"/>
    <w:rsid w:val="005736E3"/>
    <w:rsid w:val="0057392D"/>
    <w:rsid w:val="00574529"/>
    <w:rsid w:val="00574CA6"/>
    <w:rsid w:val="00574EE0"/>
    <w:rsid w:val="00575521"/>
    <w:rsid w:val="0057581E"/>
    <w:rsid w:val="0057594C"/>
    <w:rsid w:val="00575B89"/>
    <w:rsid w:val="00575CF0"/>
    <w:rsid w:val="00576136"/>
    <w:rsid w:val="0057625A"/>
    <w:rsid w:val="00576357"/>
    <w:rsid w:val="0057733A"/>
    <w:rsid w:val="00577532"/>
    <w:rsid w:val="0057769B"/>
    <w:rsid w:val="00577A50"/>
    <w:rsid w:val="0058014C"/>
    <w:rsid w:val="00580F73"/>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0AEF"/>
    <w:rsid w:val="005914CF"/>
    <w:rsid w:val="00591B8C"/>
    <w:rsid w:val="00591BFD"/>
    <w:rsid w:val="00591E10"/>
    <w:rsid w:val="0059237D"/>
    <w:rsid w:val="00592AC8"/>
    <w:rsid w:val="00592B6C"/>
    <w:rsid w:val="00592D76"/>
    <w:rsid w:val="005933E5"/>
    <w:rsid w:val="00593917"/>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1E6"/>
    <w:rsid w:val="005A661E"/>
    <w:rsid w:val="005A734A"/>
    <w:rsid w:val="005A793E"/>
    <w:rsid w:val="005B01AA"/>
    <w:rsid w:val="005B0F12"/>
    <w:rsid w:val="005B14A8"/>
    <w:rsid w:val="005B17F7"/>
    <w:rsid w:val="005B2A0B"/>
    <w:rsid w:val="005B2B0B"/>
    <w:rsid w:val="005B462F"/>
    <w:rsid w:val="005B46B9"/>
    <w:rsid w:val="005B4718"/>
    <w:rsid w:val="005B488D"/>
    <w:rsid w:val="005B4DAC"/>
    <w:rsid w:val="005B4FDD"/>
    <w:rsid w:val="005B552A"/>
    <w:rsid w:val="005B609C"/>
    <w:rsid w:val="005B6C2D"/>
    <w:rsid w:val="005B6F9E"/>
    <w:rsid w:val="005B6FEC"/>
    <w:rsid w:val="005B74BD"/>
    <w:rsid w:val="005B760E"/>
    <w:rsid w:val="005C0279"/>
    <w:rsid w:val="005C034C"/>
    <w:rsid w:val="005C04C7"/>
    <w:rsid w:val="005C0CDC"/>
    <w:rsid w:val="005C1E4E"/>
    <w:rsid w:val="005C20BC"/>
    <w:rsid w:val="005C215C"/>
    <w:rsid w:val="005C3098"/>
    <w:rsid w:val="005C4A80"/>
    <w:rsid w:val="005C59E2"/>
    <w:rsid w:val="005C5D00"/>
    <w:rsid w:val="005C5EF9"/>
    <w:rsid w:val="005C7A48"/>
    <w:rsid w:val="005C7BBA"/>
    <w:rsid w:val="005C7F4B"/>
    <w:rsid w:val="005D0E85"/>
    <w:rsid w:val="005D0ED7"/>
    <w:rsid w:val="005D1022"/>
    <w:rsid w:val="005D123C"/>
    <w:rsid w:val="005D172E"/>
    <w:rsid w:val="005D1AEF"/>
    <w:rsid w:val="005D1CD9"/>
    <w:rsid w:val="005D2007"/>
    <w:rsid w:val="005D2074"/>
    <w:rsid w:val="005D23A2"/>
    <w:rsid w:val="005D2D5E"/>
    <w:rsid w:val="005D3010"/>
    <w:rsid w:val="005D31E6"/>
    <w:rsid w:val="005D394B"/>
    <w:rsid w:val="005D4814"/>
    <w:rsid w:val="005D4CE6"/>
    <w:rsid w:val="005D5DC7"/>
    <w:rsid w:val="005D6A08"/>
    <w:rsid w:val="005D6C22"/>
    <w:rsid w:val="005D71AA"/>
    <w:rsid w:val="005D767C"/>
    <w:rsid w:val="005D7B96"/>
    <w:rsid w:val="005D7E5C"/>
    <w:rsid w:val="005E0161"/>
    <w:rsid w:val="005E01C5"/>
    <w:rsid w:val="005E031B"/>
    <w:rsid w:val="005E0367"/>
    <w:rsid w:val="005E0458"/>
    <w:rsid w:val="005E0ACA"/>
    <w:rsid w:val="005E0CEF"/>
    <w:rsid w:val="005E0EFD"/>
    <w:rsid w:val="005E1056"/>
    <w:rsid w:val="005E14C6"/>
    <w:rsid w:val="005E1BB3"/>
    <w:rsid w:val="005E1CA3"/>
    <w:rsid w:val="005E2046"/>
    <w:rsid w:val="005E2089"/>
    <w:rsid w:val="005E21F8"/>
    <w:rsid w:val="005E2737"/>
    <w:rsid w:val="005E2CAA"/>
    <w:rsid w:val="005E2F75"/>
    <w:rsid w:val="005E3D91"/>
    <w:rsid w:val="005E4265"/>
    <w:rsid w:val="005E44DD"/>
    <w:rsid w:val="005E49BE"/>
    <w:rsid w:val="005E49C0"/>
    <w:rsid w:val="005E4E49"/>
    <w:rsid w:val="005E5240"/>
    <w:rsid w:val="005E53C2"/>
    <w:rsid w:val="005E69D4"/>
    <w:rsid w:val="005E6D19"/>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2A5"/>
    <w:rsid w:val="005F4F6B"/>
    <w:rsid w:val="005F54E8"/>
    <w:rsid w:val="005F57D8"/>
    <w:rsid w:val="005F5E13"/>
    <w:rsid w:val="005F6488"/>
    <w:rsid w:val="005F6842"/>
    <w:rsid w:val="005F69E1"/>
    <w:rsid w:val="005F6B44"/>
    <w:rsid w:val="005F72BC"/>
    <w:rsid w:val="005F772D"/>
    <w:rsid w:val="005F7964"/>
    <w:rsid w:val="005F7B24"/>
    <w:rsid w:val="00600CA4"/>
    <w:rsid w:val="00601123"/>
    <w:rsid w:val="006014AE"/>
    <w:rsid w:val="00601E21"/>
    <w:rsid w:val="006030BA"/>
    <w:rsid w:val="00603272"/>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4C5"/>
    <w:rsid w:val="00610720"/>
    <w:rsid w:val="00610A1A"/>
    <w:rsid w:val="006117B2"/>
    <w:rsid w:val="0061198B"/>
    <w:rsid w:val="006121CA"/>
    <w:rsid w:val="00612F0F"/>
    <w:rsid w:val="0061370E"/>
    <w:rsid w:val="0061392A"/>
    <w:rsid w:val="00613A49"/>
    <w:rsid w:val="00613C4C"/>
    <w:rsid w:val="0061419F"/>
    <w:rsid w:val="00614699"/>
    <w:rsid w:val="00614859"/>
    <w:rsid w:val="0061496E"/>
    <w:rsid w:val="00615037"/>
    <w:rsid w:val="006154A5"/>
    <w:rsid w:val="00615A25"/>
    <w:rsid w:val="00615C35"/>
    <w:rsid w:val="00615EEF"/>
    <w:rsid w:val="00615F74"/>
    <w:rsid w:val="00615FF9"/>
    <w:rsid w:val="00616232"/>
    <w:rsid w:val="0061660C"/>
    <w:rsid w:val="006175AB"/>
    <w:rsid w:val="006176BC"/>
    <w:rsid w:val="0061782A"/>
    <w:rsid w:val="00617B5C"/>
    <w:rsid w:val="00621029"/>
    <w:rsid w:val="006227F8"/>
    <w:rsid w:val="0062356C"/>
    <w:rsid w:val="00623CD4"/>
    <w:rsid w:val="0062465F"/>
    <w:rsid w:val="00624795"/>
    <w:rsid w:val="00624A65"/>
    <w:rsid w:val="006250FF"/>
    <w:rsid w:val="0062524F"/>
    <w:rsid w:val="006257B2"/>
    <w:rsid w:val="00625E71"/>
    <w:rsid w:val="00626867"/>
    <w:rsid w:val="0062723B"/>
    <w:rsid w:val="00627EE4"/>
    <w:rsid w:val="00630012"/>
    <w:rsid w:val="006300D8"/>
    <w:rsid w:val="006301A8"/>
    <w:rsid w:val="00630338"/>
    <w:rsid w:val="00630830"/>
    <w:rsid w:val="00630C7E"/>
    <w:rsid w:val="00631060"/>
    <w:rsid w:val="00631062"/>
    <w:rsid w:val="00631D64"/>
    <w:rsid w:val="00632334"/>
    <w:rsid w:val="006324CE"/>
    <w:rsid w:val="00632936"/>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AE4"/>
    <w:rsid w:val="00637B84"/>
    <w:rsid w:val="0064044B"/>
    <w:rsid w:val="0064082D"/>
    <w:rsid w:val="00640992"/>
    <w:rsid w:val="00640E54"/>
    <w:rsid w:val="00641178"/>
    <w:rsid w:val="0064151D"/>
    <w:rsid w:val="0064162F"/>
    <w:rsid w:val="006416CE"/>
    <w:rsid w:val="00641E6A"/>
    <w:rsid w:val="00641E71"/>
    <w:rsid w:val="00642194"/>
    <w:rsid w:val="00642687"/>
    <w:rsid w:val="00643379"/>
    <w:rsid w:val="006434A9"/>
    <w:rsid w:val="006434CF"/>
    <w:rsid w:val="00643EC3"/>
    <w:rsid w:val="00643FE4"/>
    <w:rsid w:val="0064439D"/>
    <w:rsid w:val="006443D1"/>
    <w:rsid w:val="00645815"/>
    <w:rsid w:val="0064582F"/>
    <w:rsid w:val="00645F1E"/>
    <w:rsid w:val="00645F4B"/>
    <w:rsid w:val="00646750"/>
    <w:rsid w:val="00646ED0"/>
    <w:rsid w:val="00647058"/>
    <w:rsid w:val="00647951"/>
    <w:rsid w:val="00650668"/>
    <w:rsid w:val="00651208"/>
    <w:rsid w:val="0065163E"/>
    <w:rsid w:val="00651A64"/>
    <w:rsid w:val="00651BC1"/>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0B22"/>
    <w:rsid w:val="00661202"/>
    <w:rsid w:val="00661C5A"/>
    <w:rsid w:val="00662059"/>
    <w:rsid w:val="006620C1"/>
    <w:rsid w:val="006626C0"/>
    <w:rsid w:val="0066286E"/>
    <w:rsid w:val="00662A57"/>
    <w:rsid w:val="00662EB2"/>
    <w:rsid w:val="00662F77"/>
    <w:rsid w:val="006632E4"/>
    <w:rsid w:val="00663356"/>
    <w:rsid w:val="00663A1F"/>
    <w:rsid w:val="00663A6E"/>
    <w:rsid w:val="00663B61"/>
    <w:rsid w:val="00663CDE"/>
    <w:rsid w:val="00664679"/>
    <w:rsid w:val="00664714"/>
    <w:rsid w:val="006647BD"/>
    <w:rsid w:val="006650A7"/>
    <w:rsid w:val="006653A9"/>
    <w:rsid w:val="00665EE0"/>
    <w:rsid w:val="00666138"/>
    <w:rsid w:val="006661EA"/>
    <w:rsid w:val="0066681D"/>
    <w:rsid w:val="006674B3"/>
    <w:rsid w:val="0066758E"/>
    <w:rsid w:val="006679FB"/>
    <w:rsid w:val="00667E08"/>
    <w:rsid w:val="00670060"/>
    <w:rsid w:val="00670D85"/>
    <w:rsid w:val="0067104D"/>
    <w:rsid w:val="0067136F"/>
    <w:rsid w:val="00671CAB"/>
    <w:rsid w:val="00671CFF"/>
    <w:rsid w:val="0067213A"/>
    <w:rsid w:val="00672466"/>
    <w:rsid w:val="0067253C"/>
    <w:rsid w:val="00672694"/>
    <w:rsid w:val="00672775"/>
    <w:rsid w:val="00672C9E"/>
    <w:rsid w:val="00672DFC"/>
    <w:rsid w:val="00672F5D"/>
    <w:rsid w:val="00673090"/>
    <w:rsid w:val="006737FA"/>
    <w:rsid w:val="00673C83"/>
    <w:rsid w:val="006745C5"/>
    <w:rsid w:val="0067489A"/>
    <w:rsid w:val="00674BDF"/>
    <w:rsid w:val="00675569"/>
    <w:rsid w:val="00676174"/>
    <w:rsid w:val="006769CB"/>
    <w:rsid w:val="00676C2E"/>
    <w:rsid w:val="0067725F"/>
    <w:rsid w:val="0067794D"/>
    <w:rsid w:val="00677ADC"/>
    <w:rsid w:val="00677D6A"/>
    <w:rsid w:val="00677F43"/>
    <w:rsid w:val="00677FEF"/>
    <w:rsid w:val="00680739"/>
    <w:rsid w:val="006808CF"/>
    <w:rsid w:val="00681004"/>
    <w:rsid w:val="00681085"/>
    <w:rsid w:val="00681BAB"/>
    <w:rsid w:val="0068232E"/>
    <w:rsid w:val="006829A9"/>
    <w:rsid w:val="00682A3E"/>
    <w:rsid w:val="00682A92"/>
    <w:rsid w:val="00682EB3"/>
    <w:rsid w:val="00683004"/>
    <w:rsid w:val="006845CC"/>
    <w:rsid w:val="00684C67"/>
    <w:rsid w:val="0068610D"/>
    <w:rsid w:val="0068655C"/>
    <w:rsid w:val="00686726"/>
    <w:rsid w:val="00686C54"/>
    <w:rsid w:val="006874B7"/>
    <w:rsid w:val="00687C68"/>
    <w:rsid w:val="006902F8"/>
    <w:rsid w:val="00690405"/>
    <w:rsid w:val="00690735"/>
    <w:rsid w:val="0069079F"/>
    <w:rsid w:val="00690EAD"/>
    <w:rsid w:val="006912EF"/>
    <w:rsid w:val="006913AD"/>
    <w:rsid w:val="006916E1"/>
    <w:rsid w:val="00691B78"/>
    <w:rsid w:val="00691FF1"/>
    <w:rsid w:val="00692654"/>
    <w:rsid w:val="0069281D"/>
    <w:rsid w:val="00693067"/>
    <w:rsid w:val="00693116"/>
    <w:rsid w:val="00693328"/>
    <w:rsid w:val="006937B1"/>
    <w:rsid w:val="006938C6"/>
    <w:rsid w:val="00693CFD"/>
    <w:rsid w:val="00693F54"/>
    <w:rsid w:val="00693FFB"/>
    <w:rsid w:val="006945E3"/>
    <w:rsid w:val="00694D07"/>
    <w:rsid w:val="0069508B"/>
    <w:rsid w:val="006952BF"/>
    <w:rsid w:val="006958AA"/>
    <w:rsid w:val="00695D6B"/>
    <w:rsid w:val="00695D86"/>
    <w:rsid w:val="0069643C"/>
    <w:rsid w:val="00696FAC"/>
    <w:rsid w:val="006A024D"/>
    <w:rsid w:val="006A0E6E"/>
    <w:rsid w:val="006A106E"/>
    <w:rsid w:val="006A1735"/>
    <w:rsid w:val="006A1AB3"/>
    <w:rsid w:val="006A1FC7"/>
    <w:rsid w:val="006A20FD"/>
    <w:rsid w:val="006A2B1F"/>
    <w:rsid w:val="006A30CB"/>
    <w:rsid w:val="006A385B"/>
    <w:rsid w:val="006A3DD6"/>
    <w:rsid w:val="006A3FE1"/>
    <w:rsid w:val="006A44FC"/>
    <w:rsid w:val="006A488C"/>
    <w:rsid w:val="006A4A85"/>
    <w:rsid w:val="006A4D8C"/>
    <w:rsid w:val="006A4E69"/>
    <w:rsid w:val="006A4F1D"/>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5D2B"/>
    <w:rsid w:val="006B5FFD"/>
    <w:rsid w:val="006B6876"/>
    <w:rsid w:val="006B702F"/>
    <w:rsid w:val="006B71B9"/>
    <w:rsid w:val="006B79C7"/>
    <w:rsid w:val="006B7C8B"/>
    <w:rsid w:val="006C0341"/>
    <w:rsid w:val="006C0541"/>
    <w:rsid w:val="006C09FD"/>
    <w:rsid w:val="006C0D33"/>
    <w:rsid w:val="006C1684"/>
    <w:rsid w:val="006C17F8"/>
    <w:rsid w:val="006C1996"/>
    <w:rsid w:val="006C1A90"/>
    <w:rsid w:val="006C1C51"/>
    <w:rsid w:val="006C1E26"/>
    <w:rsid w:val="006C2C12"/>
    <w:rsid w:val="006C2C72"/>
    <w:rsid w:val="006C2EA3"/>
    <w:rsid w:val="006C2FA1"/>
    <w:rsid w:val="006C3676"/>
    <w:rsid w:val="006C3861"/>
    <w:rsid w:val="006C3D3E"/>
    <w:rsid w:val="006C3FFC"/>
    <w:rsid w:val="006C4750"/>
    <w:rsid w:val="006C4F63"/>
    <w:rsid w:val="006C527C"/>
    <w:rsid w:val="006C584B"/>
    <w:rsid w:val="006C5949"/>
    <w:rsid w:val="006C5A20"/>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31F"/>
    <w:rsid w:val="006D64E4"/>
    <w:rsid w:val="006D6A0E"/>
    <w:rsid w:val="006D6CFB"/>
    <w:rsid w:val="006D6E30"/>
    <w:rsid w:val="006D7214"/>
    <w:rsid w:val="006D7332"/>
    <w:rsid w:val="006D7347"/>
    <w:rsid w:val="006D76CD"/>
    <w:rsid w:val="006D7B56"/>
    <w:rsid w:val="006D7CEC"/>
    <w:rsid w:val="006E06E6"/>
    <w:rsid w:val="006E176D"/>
    <w:rsid w:val="006E18F5"/>
    <w:rsid w:val="006E2311"/>
    <w:rsid w:val="006E2449"/>
    <w:rsid w:val="006E2EB4"/>
    <w:rsid w:val="006E3766"/>
    <w:rsid w:val="006E38D0"/>
    <w:rsid w:val="006E3F49"/>
    <w:rsid w:val="006E4E2B"/>
    <w:rsid w:val="006E5291"/>
    <w:rsid w:val="006E52C7"/>
    <w:rsid w:val="006E57A7"/>
    <w:rsid w:val="006E5878"/>
    <w:rsid w:val="006E5AF5"/>
    <w:rsid w:val="006E5EF9"/>
    <w:rsid w:val="006E66AC"/>
    <w:rsid w:val="006E73F4"/>
    <w:rsid w:val="006E7EA3"/>
    <w:rsid w:val="006F0005"/>
    <w:rsid w:val="006F0653"/>
    <w:rsid w:val="006F0C47"/>
    <w:rsid w:val="006F0D46"/>
    <w:rsid w:val="006F2345"/>
    <w:rsid w:val="006F2EA6"/>
    <w:rsid w:val="006F33AA"/>
    <w:rsid w:val="006F388F"/>
    <w:rsid w:val="006F3A56"/>
    <w:rsid w:val="006F3EA4"/>
    <w:rsid w:val="006F4946"/>
    <w:rsid w:val="006F4A3A"/>
    <w:rsid w:val="006F4DAE"/>
    <w:rsid w:val="006F530B"/>
    <w:rsid w:val="006F611C"/>
    <w:rsid w:val="006F615C"/>
    <w:rsid w:val="006F69B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2D2"/>
    <w:rsid w:val="00704400"/>
    <w:rsid w:val="00704C47"/>
    <w:rsid w:val="007052E0"/>
    <w:rsid w:val="007055FD"/>
    <w:rsid w:val="0070581B"/>
    <w:rsid w:val="00705AED"/>
    <w:rsid w:val="00706456"/>
    <w:rsid w:val="00706C90"/>
    <w:rsid w:val="00707086"/>
    <w:rsid w:val="007108E8"/>
    <w:rsid w:val="00710F2D"/>
    <w:rsid w:val="00711167"/>
    <w:rsid w:val="00711AC9"/>
    <w:rsid w:val="0071211F"/>
    <w:rsid w:val="0071263E"/>
    <w:rsid w:val="00712AD8"/>
    <w:rsid w:val="00712DB5"/>
    <w:rsid w:val="00712F26"/>
    <w:rsid w:val="007132B8"/>
    <w:rsid w:val="00713506"/>
    <w:rsid w:val="0071428C"/>
    <w:rsid w:val="007144D3"/>
    <w:rsid w:val="00714DFE"/>
    <w:rsid w:val="00714EA2"/>
    <w:rsid w:val="00715353"/>
    <w:rsid w:val="00715410"/>
    <w:rsid w:val="00715B84"/>
    <w:rsid w:val="00715D36"/>
    <w:rsid w:val="0071744B"/>
    <w:rsid w:val="007175EB"/>
    <w:rsid w:val="0071771C"/>
    <w:rsid w:val="00720304"/>
    <w:rsid w:val="00720B8C"/>
    <w:rsid w:val="0072122F"/>
    <w:rsid w:val="0072184F"/>
    <w:rsid w:val="00721E64"/>
    <w:rsid w:val="00721EAC"/>
    <w:rsid w:val="0072203A"/>
    <w:rsid w:val="0072274C"/>
    <w:rsid w:val="00722F49"/>
    <w:rsid w:val="0072351E"/>
    <w:rsid w:val="00723868"/>
    <w:rsid w:val="00724434"/>
    <w:rsid w:val="007244B4"/>
    <w:rsid w:val="0072465F"/>
    <w:rsid w:val="007248C4"/>
    <w:rsid w:val="00724DA6"/>
    <w:rsid w:val="00724E11"/>
    <w:rsid w:val="0072578D"/>
    <w:rsid w:val="00725DE5"/>
    <w:rsid w:val="0072616E"/>
    <w:rsid w:val="00726197"/>
    <w:rsid w:val="0072640A"/>
    <w:rsid w:val="007273B9"/>
    <w:rsid w:val="007277F3"/>
    <w:rsid w:val="00727CA8"/>
    <w:rsid w:val="007304D1"/>
    <w:rsid w:val="0073130A"/>
    <w:rsid w:val="00731A82"/>
    <w:rsid w:val="0073298A"/>
    <w:rsid w:val="00733B06"/>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B60"/>
    <w:rsid w:val="00742E52"/>
    <w:rsid w:val="007442CB"/>
    <w:rsid w:val="00744312"/>
    <w:rsid w:val="0074482C"/>
    <w:rsid w:val="00745708"/>
    <w:rsid w:val="00745F18"/>
    <w:rsid w:val="00746793"/>
    <w:rsid w:val="0074690F"/>
    <w:rsid w:val="00746F13"/>
    <w:rsid w:val="00747790"/>
    <w:rsid w:val="00747A86"/>
    <w:rsid w:val="00747CF3"/>
    <w:rsid w:val="00750580"/>
    <w:rsid w:val="00750C57"/>
    <w:rsid w:val="00750DEC"/>
    <w:rsid w:val="007512BA"/>
    <w:rsid w:val="007518D5"/>
    <w:rsid w:val="00751D4F"/>
    <w:rsid w:val="0075218C"/>
    <w:rsid w:val="00752E86"/>
    <w:rsid w:val="0075339A"/>
    <w:rsid w:val="00753667"/>
    <w:rsid w:val="00753F9E"/>
    <w:rsid w:val="00754EB0"/>
    <w:rsid w:val="0075523F"/>
    <w:rsid w:val="007560A9"/>
    <w:rsid w:val="00756224"/>
    <w:rsid w:val="00756869"/>
    <w:rsid w:val="0075693D"/>
    <w:rsid w:val="00756C5D"/>
    <w:rsid w:val="00757BBA"/>
    <w:rsid w:val="007602CE"/>
    <w:rsid w:val="00761721"/>
    <w:rsid w:val="007619A4"/>
    <w:rsid w:val="00761B64"/>
    <w:rsid w:val="00761BC6"/>
    <w:rsid w:val="00761C55"/>
    <w:rsid w:val="00761CAB"/>
    <w:rsid w:val="007621E0"/>
    <w:rsid w:val="0076286D"/>
    <w:rsid w:val="007628F7"/>
    <w:rsid w:val="00763914"/>
    <w:rsid w:val="00763CE5"/>
    <w:rsid w:val="00763FD0"/>
    <w:rsid w:val="007643A5"/>
    <w:rsid w:val="0076448F"/>
    <w:rsid w:val="00764B13"/>
    <w:rsid w:val="00764B7E"/>
    <w:rsid w:val="00764D0F"/>
    <w:rsid w:val="007650CD"/>
    <w:rsid w:val="007651D8"/>
    <w:rsid w:val="00765CCA"/>
    <w:rsid w:val="00766033"/>
    <w:rsid w:val="00766395"/>
    <w:rsid w:val="0076667A"/>
    <w:rsid w:val="00766ABE"/>
    <w:rsid w:val="00766AD8"/>
    <w:rsid w:val="00767460"/>
    <w:rsid w:val="00767A44"/>
    <w:rsid w:val="00767A77"/>
    <w:rsid w:val="00767B68"/>
    <w:rsid w:val="00767F14"/>
    <w:rsid w:val="00770A5E"/>
    <w:rsid w:val="00770D04"/>
    <w:rsid w:val="00771120"/>
    <w:rsid w:val="007713DF"/>
    <w:rsid w:val="0077183D"/>
    <w:rsid w:val="00771ECC"/>
    <w:rsid w:val="007725F1"/>
    <w:rsid w:val="00772834"/>
    <w:rsid w:val="0077318B"/>
    <w:rsid w:val="007736C9"/>
    <w:rsid w:val="00774C26"/>
    <w:rsid w:val="0077520F"/>
    <w:rsid w:val="007757B1"/>
    <w:rsid w:val="00776484"/>
    <w:rsid w:val="007765CC"/>
    <w:rsid w:val="00776FD5"/>
    <w:rsid w:val="00777969"/>
    <w:rsid w:val="00777B4C"/>
    <w:rsid w:val="00777D8C"/>
    <w:rsid w:val="00780073"/>
    <w:rsid w:val="007800AB"/>
    <w:rsid w:val="00780BE6"/>
    <w:rsid w:val="007832EF"/>
    <w:rsid w:val="00783354"/>
    <w:rsid w:val="00783EED"/>
    <w:rsid w:val="0078449F"/>
    <w:rsid w:val="00784C27"/>
    <w:rsid w:val="007851C9"/>
    <w:rsid w:val="00785FBF"/>
    <w:rsid w:val="007867D4"/>
    <w:rsid w:val="007868A6"/>
    <w:rsid w:val="00786A9A"/>
    <w:rsid w:val="007871A1"/>
    <w:rsid w:val="007871D5"/>
    <w:rsid w:val="00787C2A"/>
    <w:rsid w:val="007905CF"/>
    <w:rsid w:val="00790A22"/>
    <w:rsid w:val="00790AD5"/>
    <w:rsid w:val="00790BA7"/>
    <w:rsid w:val="00791557"/>
    <w:rsid w:val="00792449"/>
    <w:rsid w:val="00792A61"/>
    <w:rsid w:val="00792DBF"/>
    <w:rsid w:val="007930F0"/>
    <w:rsid w:val="0079316C"/>
    <w:rsid w:val="00793AB5"/>
    <w:rsid w:val="0079487D"/>
    <w:rsid w:val="00794D13"/>
    <w:rsid w:val="00795213"/>
    <w:rsid w:val="007958E3"/>
    <w:rsid w:val="00796823"/>
    <w:rsid w:val="00796918"/>
    <w:rsid w:val="00796D40"/>
    <w:rsid w:val="00796DC2"/>
    <w:rsid w:val="00796E40"/>
    <w:rsid w:val="007A0079"/>
    <w:rsid w:val="007A0213"/>
    <w:rsid w:val="007A053F"/>
    <w:rsid w:val="007A059C"/>
    <w:rsid w:val="007A11E5"/>
    <w:rsid w:val="007A183D"/>
    <w:rsid w:val="007A1886"/>
    <w:rsid w:val="007A1A08"/>
    <w:rsid w:val="007A1BF9"/>
    <w:rsid w:val="007A2965"/>
    <w:rsid w:val="007A2AE3"/>
    <w:rsid w:val="007A323D"/>
    <w:rsid w:val="007A34DA"/>
    <w:rsid w:val="007A354F"/>
    <w:rsid w:val="007A380D"/>
    <w:rsid w:val="007A3C59"/>
    <w:rsid w:val="007A423C"/>
    <w:rsid w:val="007A4590"/>
    <w:rsid w:val="007A4645"/>
    <w:rsid w:val="007A46DE"/>
    <w:rsid w:val="007A4AAD"/>
    <w:rsid w:val="007A560E"/>
    <w:rsid w:val="007A5955"/>
    <w:rsid w:val="007A61A3"/>
    <w:rsid w:val="007A67A0"/>
    <w:rsid w:val="007A6A2C"/>
    <w:rsid w:val="007A7945"/>
    <w:rsid w:val="007A7C06"/>
    <w:rsid w:val="007A7E64"/>
    <w:rsid w:val="007A7FDE"/>
    <w:rsid w:val="007B0805"/>
    <w:rsid w:val="007B157F"/>
    <w:rsid w:val="007B1EC0"/>
    <w:rsid w:val="007B20F3"/>
    <w:rsid w:val="007B2344"/>
    <w:rsid w:val="007B2962"/>
    <w:rsid w:val="007B3BA9"/>
    <w:rsid w:val="007B3D74"/>
    <w:rsid w:val="007B44D1"/>
    <w:rsid w:val="007B4A18"/>
    <w:rsid w:val="007B53A1"/>
    <w:rsid w:val="007B5620"/>
    <w:rsid w:val="007B567B"/>
    <w:rsid w:val="007B6F39"/>
    <w:rsid w:val="007B7DAF"/>
    <w:rsid w:val="007C02C5"/>
    <w:rsid w:val="007C0835"/>
    <w:rsid w:val="007C0BD3"/>
    <w:rsid w:val="007C0F43"/>
    <w:rsid w:val="007C111B"/>
    <w:rsid w:val="007C17A4"/>
    <w:rsid w:val="007C1CFB"/>
    <w:rsid w:val="007C219C"/>
    <w:rsid w:val="007C31E0"/>
    <w:rsid w:val="007C3BDE"/>
    <w:rsid w:val="007C41CF"/>
    <w:rsid w:val="007C4797"/>
    <w:rsid w:val="007C53BD"/>
    <w:rsid w:val="007C5406"/>
    <w:rsid w:val="007C5ADD"/>
    <w:rsid w:val="007C5D33"/>
    <w:rsid w:val="007C633F"/>
    <w:rsid w:val="007C6945"/>
    <w:rsid w:val="007C6F1B"/>
    <w:rsid w:val="007C7F2D"/>
    <w:rsid w:val="007D019A"/>
    <w:rsid w:val="007D044E"/>
    <w:rsid w:val="007D072F"/>
    <w:rsid w:val="007D0ADA"/>
    <w:rsid w:val="007D109D"/>
    <w:rsid w:val="007D1230"/>
    <w:rsid w:val="007D14C6"/>
    <w:rsid w:val="007D19B5"/>
    <w:rsid w:val="007D1B29"/>
    <w:rsid w:val="007D2ACF"/>
    <w:rsid w:val="007D2B5F"/>
    <w:rsid w:val="007D3054"/>
    <w:rsid w:val="007D3493"/>
    <w:rsid w:val="007D352A"/>
    <w:rsid w:val="007D3674"/>
    <w:rsid w:val="007D36AF"/>
    <w:rsid w:val="007D39B1"/>
    <w:rsid w:val="007D3DA1"/>
    <w:rsid w:val="007D3E26"/>
    <w:rsid w:val="007D41A4"/>
    <w:rsid w:val="007D46F4"/>
    <w:rsid w:val="007D4D46"/>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1F0E"/>
    <w:rsid w:val="007E2613"/>
    <w:rsid w:val="007E2698"/>
    <w:rsid w:val="007E2F2C"/>
    <w:rsid w:val="007E2F91"/>
    <w:rsid w:val="007E367C"/>
    <w:rsid w:val="007E3E34"/>
    <w:rsid w:val="007E4278"/>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851"/>
    <w:rsid w:val="007F3E3D"/>
    <w:rsid w:val="007F454D"/>
    <w:rsid w:val="007F4BE2"/>
    <w:rsid w:val="007F4D9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2B9B"/>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BFB"/>
    <w:rsid w:val="00807E1E"/>
    <w:rsid w:val="00807FEE"/>
    <w:rsid w:val="008100EE"/>
    <w:rsid w:val="00810915"/>
    <w:rsid w:val="00810C29"/>
    <w:rsid w:val="00811440"/>
    <w:rsid w:val="008115C9"/>
    <w:rsid w:val="00811A44"/>
    <w:rsid w:val="00811BAF"/>
    <w:rsid w:val="00811FD2"/>
    <w:rsid w:val="008125F7"/>
    <w:rsid w:val="00812859"/>
    <w:rsid w:val="008131EF"/>
    <w:rsid w:val="00813475"/>
    <w:rsid w:val="0081363E"/>
    <w:rsid w:val="00813685"/>
    <w:rsid w:val="00814193"/>
    <w:rsid w:val="00814CBD"/>
    <w:rsid w:val="00814D2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757"/>
    <w:rsid w:val="00820DF7"/>
    <w:rsid w:val="0082140E"/>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0E"/>
    <w:rsid w:val="00826811"/>
    <w:rsid w:val="00826A3A"/>
    <w:rsid w:val="00826C75"/>
    <w:rsid w:val="00827D48"/>
    <w:rsid w:val="008300EF"/>
    <w:rsid w:val="008303CD"/>
    <w:rsid w:val="00830A74"/>
    <w:rsid w:val="00831095"/>
    <w:rsid w:val="008310C1"/>
    <w:rsid w:val="00831BB7"/>
    <w:rsid w:val="00832352"/>
    <w:rsid w:val="00832626"/>
    <w:rsid w:val="00832972"/>
    <w:rsid w:val="00832BFC"/>
    <w:rsid w:val="00832E0C"/>
    <w:rsid w:val="00832EC0"/>
    <w:rsid w:val="0083336C"/>
    <w:rsid w:val="00833560"/>
    <w:rsid w:val="0083389D"/>
    <w:rsid w:val="008339FA"/>
    <w:rsid w:val="00833F2F"/>
    <w:rsid w:val="00834532"/>
    <w:rsid w:val="00834BD9"/>
    <w:rsid w:val="00834DE0"/>
    <w:rsid w:val="00834FAC"/>
    <w:rsid w:val="008359E8"/>
    <w:rsid w:val="00835E26"/>
    <w:rsid w:val="00836689"/>
    <w:rsid w:val="00836986"/>
    <w:rsid w:val="00836FFD"/>
    <w:rsid w:val="008370FA"/>
    <w:rsid w:val="0083718D"/>
    <w:rsid w:val="00837699"/>
    <w:rsid w:val="00837BD7"/>
    <w:rsid w:val="008403C4"/>
    <w:rsid w:val="00840786"/>
    <w:rsid w:val="00840B2C"/>
    <w:rsid w:val="0084106C"/>
    <w:rsid w:val="008420DD"/>
    <w:rsid w:val="008421F7"/>
    <w:rsid w:val="00842E9B"/>
    <w:rsid w:val="0084318B"/>
    <w:rsid w:val="008431A7"/>
    <w:rsid w:val="00843490"/>
    <w:rsid w:val="00843766"/>
    <w:rsid w:val="00843930"/>
    <w:rsid w:val="00843B50"/>
    <w:rsid w:val="00843CB0"/>
    <w:rsid w:val="008440E2"/>
    <w:rsid w:val="00844AAF"/>
    <w:rsid w:val="00845159"/>
    <w:rsid w:val="00845809"/>
    <w:rsid w:val="00845DC9"/>
    <w:rsid w:val="0084601D"/>
    <w:rsid w:val="0084636D"/>
    <w:rsid w:val="008463D1"/>
    <w:rsid w:val="008468FA"/>
    <w:rsid w:val="00846A18"/>
    <w:rsid w:val="00846BBA"/>
    <w:rsid w:val="0084704B"/>
    <w:rsid w:val="0084751C"/>
    <w:rsid w:val="008477A5"/>
    <w:rsid w:val="0084795F"/>
    <w:rsid w:val="008479C3"/>
    <w:rsid w:val="00847E48"/>
    <w:rsid w:val="008504DF"/>
    <w:rsid w:val="00850527"/>
    <w:rsid w:val="0085084F"/>
    <w:rsid w:val="00850901"/>
    <w:rsid w:val="00850A18"/>
    <w:rsid w:val="008512E8"/>
    <w:rsid w:val="0085130F"/>
    <w:rsid w:val="008516B1"/>
    <w:rsid w:val="00851AFD"/>
    <w:rsid w:val="00851DC8"/>
    <w:rsid w:val="00851FFD"/>
    <w:rsid w:val="00852574"/>
    <w:rsid w:val="00852C6D"/>
    <w:rsid w:val="00854161"/>
    <w:rsid w:val="00854EC5"/>
    <w:rsid w:val="0085514B"/>
    <w:rsid w:val="008553B5"/>
    <w:rsid w:val="00855CFC"/>
    <w:rsid w:val="00855E54"/>
    <w:rsid w:val="00856055"/>
    <w:rsid w:val="0085619B"/>
    <w:rsid w:val="00856466"/>
    <w:rsid w:val="008566A8"/>
    <w:rsid w:val="00856755"/>
    <w:rsid w:val="00856B8D"/>
    <w:rsid w:val="00857374"/>
    <w:rsid w:val="00857539"/>
    <w:rsid w:val="00857A59"/>
    <w:rsid w:val="00857B94"/>
    <w:rsid w:val="00860042"/>
    <w:rsid w:val="00860316"/>
    <w:rsid w:val="008603E0"/>
    <w:rsid w:val="008605FC"/>
    <w:rsid w:val="0086163F"/>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6941"/>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21"/>
    <w:rsid w:val="008756C6"/>
    <w:rsid w:val="00875798"/>
    <w:rsid w:val="00875CB7"/>
    <w:rsid w:val="00876291"/>
    <w:rsid w:val="00876355"/>
    <w:rsid w:val="008763F3"/>
    <w:rsid w:val="00876903"/>
    <w:rsid w:val="008778E6"/>
    <w:rsid w:val="00877973"/>
    <w:rsid w:val="008801E3"/>
    <w:rsid w:val="00880217"/>
    <w:rsid w:val="0088042B"/>
    <w:rsid w:val="00880D2D"/>
    <w:rsid w:val="00880D6A"/>
    <w:rsid w:val="0088278E"/>
    <w:rsid w:val="00882B1D"/>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4B0C"/>
    <w:rsid w:val="008963B2"/>
    <w:rsid w:val="008964B2"/>
    <w:rsid w:val="00896790"/>
    <w:rsid w:val="00896C91"/>
    <w:rsid w:val="00896CBF"/>
    <w:rsid w:val="00897823"/>
    <w:rsid w:val="00897A5C"/>
    <w:rsid w:val="008A0035"/>
    <w:rsid w:val="008A0670"/>
    <w:rsid w:val="008A0C14"/>
    <w:rsid w:val="008A166C"/>
    <w:rsid w:val="008A16F5"/>
    <w:rsid w:val="008A180D"/>
    <w:rsid w:val="008A18D1"/>
    <w:rsid w:val="008A199A"/>
    <w:rsid w:val="008A2560"/>
    <w:rsid w:val="008A2D1C"/>
    <w:rsid w:val="008A2F9F"/>
    <w:rsid w:val="008A3E0C"/>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3D51"/>
    <w:rsid w:val="008B4170"/>
    <w:rsid w:val="008B5B82"/>
    <w:rsid w:val="008B5FD8"/>
    <w:rsid w:val="008B6111"/>
    <w:rsid w:val="008B65B6"/>
    <w:rsid w:val="008B6631"/>
    <w:rsid w:val="008B719F"/>
    <w:rsid w:val="008B7578"/>
    <w:rsid w:val="008B77C5"/>
    <w:rsid w:val="008B77E9"/>
    <w:rsid w:val="008B7AC5"/>
    <w:rsid w:val="008B7EE7"/>
    <w:rsid w:val="008C0C48"/>
    <w:rsid w:val="008C14F1"/>
    <w:rsid w:val="008C18A4"/>
    <w:rsid w:val="008C1C53"/>
    <w:rsid w:val="008C2001"/>
    <w:rsid w:val="008C2203"/>
    <w:rsid w:val="008C22DA"/>
    <w:rsid w:val="008C2731"/>
    <w:rsid w:val="008C28D9"/>
    <w:rsid w:val="008C3667"/>
    <w:rsid w:val="008C3A93"/>
    <w:rsid w:val="008C3FA6"/>
    <w:rsid w:val="008C40E9"/>
    <w:rsid w:val="008C40F0"/>
    <w:rsid w:val="008C41FB"/>
    <w:rsid w:val="008C4A27"/>
    <w:rsid w:val="008C4B37"/>
    <w:rsid w:val="008C4E2B"/>
    <w:rsid w:val="008C5532"/>
    <w:rsid w:val="008C59A9"/>
    <w:rsid w:val="008C5E13"/>
    <w:rsid w:val="008C5EBB"/>
    <w:rsid w:val="008C65E2"/>
    <w:rsid w:val="008C68F6"/>
    <w:rsid w:val="008C7619"/>
    <w:rsid w:val="008C7A2F"/>
    <w:rsid w:val="008D03BB"/>
    <w:rsid w:val="008D1046"/>
    <w:rsid w:val="008D106A"/>
    <w:rsid w:val="008D11E3"/>
    <w:rsid w:val="008D12D1"/>
    <w:rsid w:val="008D164D"/>
    <w:rsid w:val="008D16DA"/>
    <w:rsid w:val="008D173B"/>
    <w:rsid w:val="008D1AB8"/>
    <w:rsid w:val="008D1FEB"/>
    <w:rsid w:val="008D226F"/>
    <w:rsid w:val="008D22D1"/>
    <w:rsid w:val="008D236C"/>
    <w:rsid w:val="008D24FD"/>
    <w:rsid w:val="008D309F"/>
    <w:rsid w:val="008D36EB"/>
    <w:rsid w:val="008D436E"/>
    <w:rsid w:val="008D48B5"/>
    <w:rsid w:val="008D4CC4"/>
    <w:rsid w:val="008D4D2C"/>
    <w:rsid w:val="008D4D33"/>
    <w:rsid w:val="008D54F0"/>
    <w:rsid w:val="008D572A"/>
    <w:rsid w:val="008D58BD"/>
    <w:rsid w:val="008D6C60"/>
    <w:rsid w:val="008D6E28"/>
    <w:rsid w:val="008D71AC"/>
    <w:rsid w:val="008D7547"/>
    <w:rsid w:val="008D755A"/>
    <w:rsid w:val="008D7B3E"/>
    <w:rsid w:val="008E0034"/>
    <w:rsid w:val="008E00DB"/>
    <w:rsid w:val="008E03BF"/>
    <w:rsid w:val="008E0491"/>
    <w:rsid w:val="008E0723"/>
    <w:rsid w:val="008E0A11"/>
    <w:rsid w:val="008E0C27"/>
    <w:rsid w:val="008E1266"/>
    <w:rsid w:val="008E1CB0"/>
    <w:rsid w:val="008E1E49"/>
    <w:rsid w:val="008E2325"/>
    <w:rsid w:val="008E245D"/>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7"/>
    <w:rsid w:val="008F116A"/>
    <w:rsid w:val="008F1546"/>
    <w:rsid w:val="008F2060"/>
    <w:rsid w:val="008F20B6"/>
    <w:rsid w:val="008F2840"/>
    <w:rsid w:val="008F2C14"/>
    <w:rsid w:val="008F352A"/>
    <w:rsid w:val="008F373C"/>
    <w:rsid w:val="008F377A"/>
    <w:rsid w:val="008F4072"/>
    <w:rsid w:val="008F46BE"/>
    <w:rsid w:val="008F5362"/>
    <w:rsid w:val="008F5C16"/>
    <w:rsid w:val="008F5CBF"/>
    <w:rsid w:val="008F62E7"/>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38D"/>
    <w:rsid w:val="0090392A"/>
    <w:rsid w:val="00903D5C"/>
    <w:rsid w:val="009040FD"/>
    <w:rsid w:val="0090428D"/>
    <w:rsid w:val="00904DDC"/>
    <w:rsid w:val="00904E01"/>
    <w:rsid w:val="00905F48"/>
    <w:rsid w:val="00906628"/>
    <w:rsid w:val="00906ADB"/>
    <w:rsid w:val="00906AED"/>
    <w:rsid w:val="009073DC"/>
    <w:rsid w:val="009079A3"/>
    <w:rsid w:val="00907AC0"/>
    <w:rsid w:val="00907F87"/>
    <w:rsid w:val="009102D5"/>
    <w:rsid w:val="009105F0"/>
    <w:rsid w:val="00910656"/>
    <w:rsid w:val="009114BE"/>
    <w:rsid w:val="00912277"/>
    <w:rsid w:val="0091250A"/>
    <w:rsid w:val="00912511"/>
    <w:rsid w:val="009125C5"/>
    <w:rsid w:val="009125E0"/>
    <w:rsid w:val="009128D6"/>
    <w:rsid w:val="00912E66"/>
    <w:rsid w:val="00913DF3"/>
    <w:rsid w:val="00913F54"/>
    <w:rsid w:val="00914159"/>
    <w:rsid w:val="009142E0"/>
    <w:rsid w:val="009143A7"/>
    <w:rsid w:val="0091451A"/>
    <w:rsid w:val="009145FB"/>
    <w:rsid w:val="00914FD7"/>
    <w:rsid w:val="00915D66"/>
    <w:rsid w:val="00915D82"/>
    <w:rsid w:val="00916321"/>
    <w:rsid w:val="009167BE"/>
    <w:rsid w:val="00916BD0"/>
    <w:rsid w:val="00916DE3"/>
    <w:rsid w:val="0091700C"/>
    <w:rsid w:val="00920072"/>
    <w:rsid w:val="0092015C"/>
    <w:rsid w:val="00920165"/>
    <w:rsid w:val="00920394"/>
    <w:rsid w:val="0092066C"/>
    <w:rsid w:val="0092079A"/>
    <w:rsid w:val="00920B9D"/>
    <w:rsid w:val="00920FA3"/>
    <w:rsid w:val="00921471"/>
    <w:rsid w:val="0092199E"/>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27ED9"/>
    <w:rsid w:val="00930273"/>
    <w:rsid w:val="009306BD"/>
    <w:rsid w:val="00930705"/>
    <w:rsid w:val="0093076D"/>
    <w:rsid w:val="0093124D"/>
    <w:rsid w:val="0093246D"/>
    <w:rsid w:val="00932767"/>
    <w:rsid w:val="00932FA9"/>
    <w:rsid w:val="009330B9"/>
    <w:rsid w:val="009334C5"/>
    <w:rsid w:val="00934D59"/>
    <w:rsid w:val="00935462"/>
    <w:rsid w:val="00935771"/>
    <w:rsid w:val="009359B9"/>
    <w:rsid w:val="00935F48"/>
    <w:rsid w:val="00935FB5"/>
    <w:rsid w:val="009366AF"/>
    <w:rsid w:val="00937305"/>
    <w:rsid w:val="00937377"/>
    <w:rsid w:val="009375C1"/>
    <w:rsid w:val="00937973"/>
    <w:rsid w:val="00940374"/>
    <w:rsid w:val="00940725"/>
    <w:rsid w:val="00941341"/>
    <w:rsid w:val="00941CB4"/>
    <w:rsid w:val="00942421"/>
    <w:rsid w:val="00942BFF"/>
    <w:rsid w:val="0094301D"/>
    <w:rsid w:val="00943ADB"/>
    <w:rsid w:val="00944264"/>
    <w:rsid w:val="009444C6"/>
    <w:rsid w:val="00944674"/>
    <w:rsid w:val="009467B3"/>
    <w:rsid w:val="00946DC8"/>
    <w:rsid w:val="00947657"/>
    <w:rsid w:val="009477EB"/>
    <w:rsid w:val="00947894"/>
    <w:rsid w:val="00947BB1"/>
    <w:rsid w:val="00950683"/>
    <w:rsid w:val="009506BF"/>
    <w:rsid w:val="00950980"/>
    <w:rsid w:val="009510E0"/>
    <w:rsid w:val="00951991"/>
    <w:rsid w:val="00951BB1"/>
    <w:rsid w:val="00951C24"/>
    <w:rsid w:val="00951E41"/>
    <w:rsid w:val="009525C3"/>
    <w:rsid w:val="00952A6B"/>
    <w:rsid w:val="00952E46"/>
    <w:rsid w:val="00953597"/>
    <w:rsid w:val="00954A81"/>
    <w:rsid w:val="00954C78"/>
    <w:rsid w:val="0095561D"/>
    <w:rsid w:val="00955D82"/>
    <w:rsid w:val="009565E8"/>
    <w:rsid w:val="00956CF4"/>
    <w:rsid w:val="00956DAB"/>
    <w:rsid w:val="00957594"/>
    <w:rsid w:val="009579C7"/>
    <w:rsid w:val="00957A82"/>
    <w:rsid w:val="00957CC3"/>
    <w:rsid w:val="00957CE9"/>
    <w:rsid w:val="0096047F"/>
    <w:rsid w:val="00961177"/>
    <w:rsid w:val="009611C4"/>
    <w:rsid w:val="009615DB"/>
    <w:rsid w:val="00961795"/>
    <w:rsid w:val="00961CBA"/>
    <w:rsid w:val="00961CFF"/>
    <w:rsid w:val="0096273F"/>
    <w:rsid w:val="0096293B"/>
    <w:rsid w:val="00962FA6"/>
    <w:rsid w:val="0096343B"/>
    <w:rsid w:val="009638A5"/>
    <w:rsid w:val="00963AD7"/>
    <w:rsid w:val="009645A2"/>
    <w:rsid w:val="00964A48"/>
    <w:rsid w:val="00965282"/>
    <w:rsid w:val="0096538C"/>
    <w:rsid w:val="00965920"/>
    <w:rsid w:val="00965EB8"/>
    <w:rsid w:val="00966938"/>
    <w:rsid w:val="00966BD5"/>
    <w:rsid w:val="00966C0C"/>
    <w:rsid w:val="00966C18"/>
    <w:rsid w:val="00966C33"/>
    <w:rsid w:val="00966EF6"/>
    <w:rsid w:val="00967798"/>
    <w:rsid w:val="00967A78"/>
    <w:rsid w:val="00967B04"/>
    <w:rsid w:val="009702DA"/>
    <w:rsid w:val="00970807"/>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80F"/>
    <w:rsid w:val="00982FBF"/>
    <w:rsid w:val="00983387"/>
    <w:rsid w:val="00983711"/>
    <w:rsid w:val="00984233"/>
    <w:rsid w:val="009843DC"/>
    <w:rsid w:val="00984AF7"/>
    <w:rsid w:val="00985E5D"/>
    <w:rsid w:val="00986028"/>
    <w:rsid w:val="00986707"/>
    <w:rsid w:val="0098696D"/>
    <w:rsid w:val="00986DB7"/>
    <w:rsid w:val="0098791A"/>
    <w:rsid w:val="00987A00"/>
    <w:rsid w:val="00987B70"/>
    <w:rsid w:val="00990CD9"/>
    <w:rsid w:val="00990FCF"/>
    <w:rsid w:val="009915E4"/>
    <w:rsid w:val="00991FE8"/>
    <w:rsid w:val="009930A3"/>
    <w:rsid w:val="009930E7"/>
    <w:rsid w:val="0099377A"/>
    <w:rsid w:val="00993941"/>
    <w:rsid w:val="00993D50"/>
    <w:rsid w:val="009947E5"/>
    <w:rsid w:val="00995043"/>
    <w:rsid w:val="009950DE"/>
    <w:rsid w:val="009956EF"/>
    <w:rsid w:val="00996C63"/>
    <w:rsid w:val="00996CE4"/>
    <w:rsid w:val="0099740B"/>
    <w:rsid w:val="00997862"/>
    <w:rsid w:val="00997E96"/>
    <w:rsid w:val="009A065E"/>
    <w:rsid w:val="009A0724"/>
    <w:rsid w:val="009A094F"/>
    <w:rsid w:val="009A0CB2"/>
    <w:rsid w:val="009A1A07"/>
    <w:rsid w:val="009A206C"/>
    <w:rsid w:val="009A223A"/>
    <w:rsid w:val="009A2584"/>
    <w:rsid w:val="009A27B0"/>
    <w:rsid w:val="009A297E"/>
    <w:rsid w:val="009A2BBA"/>
    <w:rsid w:val="009A352A"/>
    <w:rsid w:val="009A353D"/>
    <w:rsid w:val="009A3EAE"/>
    <w:rsid w:val="009A5682"/>
    <w:rsid w:val="009A5747"/>
    <w:rsid w:val="009A582D"/>
    <w:rsid w:val="009A5916"/>
    <w:rsid w:val="009A5942"/>
    <w:rsid w:val="009A5F2B"/>
    <w:rsid w:val="009A606D"/>
    <w:rsid w:val="009A609F"/>
    <w:rsid w:val="009A6A2E"/>
    <w:rsid w:val="009A6B22"/>
    <w:rsid w:val="009A725A"/>
    <w:rsid w:val="009A7C57"/>
    <w:rsid w:val="009A7FF6"/>
    <w:rsid w:val="009B0208"/>
    <w:rsid w:val="009B02A3"/>
    <w:rsid w:val="009B083F"/>
    <w:rsid w:val="009B0F0C"/>
    <w:rsid w:val="009B0F86"/>
    <w:rsid w:val="009B193F"/>
    <w:rsid w:val="009B1C37"/>
    <w:rsid w:val="009B1C77"/>
    <w:rsid w:val="009B1EE8"/>
    <w:rsid w:val="009B21DA"/>
    <w:rsid w:val="009B2376"/>
    <w:rsid w:val="009B2678"/>
    <w:rsid w:val="009B2CA6"/>
    <w:rsid w:val="009B3096"/>
    <w:rsid w:val="009B3320"/>
    <w:rsid w:val="009B34E7"/>
    <w:rsid w:val="009B359D"/>
    <w:rsid w:val="009B39C0"/>
    <w:rsid w:val="009B3F42"/>
    <w:rsid w:val="009B3F97"/>
    <w:rsid w:val="009B4017"/>
    <w:rsid w:val="009B4889"/>
    <w:rsid w:val="009B4917"/>
    <w:rsid w:val="009B52B7"/>
    <w:rsid w:val="009B56DF"/>
    <w:rsid w:val="009B5912"/>
    <w:rsid w:val="009B5BB0"/>
    <w:rsid w:val="009B5F2C"/>
    <w:rsid w:val="009B5F5B"/>
    <w:rsid w:val="009B5FF3"/>
    <w:rsid w:val="009B61C6"/>
    <w:rsid w:val="009B61D9"/>
    <w:rsid w:val="009B6482"/>
    <w:rsid w:val="009B67EA"/>
    <w:rsid w:val="009B683A"/>
    <w:rsid w:val="009B69C0"/>
    <w:rsid w:val="009B7AC2"/>
    <w:rsid w:val="009C03C0"/>
    <w:rsid w:val="009C0660"/>
    <w:rsid w:val="009C0D07"/>
    <w:rsid w:val="009C0DED"/>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6FF2"/>
    <w:rsid w:val="009C76F8"/>
    <w:rsid w:val="009C7C18"/>
    <w:rsid w:val="009D03FB"/>
    <w:rsid w:val="009D07A4"/>
    <w:rsid w:val="009D0A5B"/>
    <w:rsid w:val="009D133B"/>
    <w:rsid w:val="009D1408"/>
    <w:rsid w:val="009D154B"/>
    <w:rsid w:val="009D18B2"/>
    <w:rsid w:val="009D1FC3"/>
    <w:rsid w:val="009D234E"/>
    <w:rsid w:val="009D23A9"/>
    <w:rsid w:val="009D2A0E"/>
    <w:rsid w:val="009D2A81"/>
    <w:rsid w:val="009D3554"/>
    <w:rsid w:val="009D3802"/>
    <w:rsid w:val="009D3A4C"/>
    <w:rsid w:val="009D3ABF"/>
    <w:rsid w:val="009D3B61"/>
    <w:rsid w:val="009D559E"/>
    <w:rsid w:val="009D5726"/>
    <w:rsid w:val="009D5D01"/>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4F85"/>
    <w:rsid w:val="009E50DB"/>
    <w:rsid w:val="009E5D02"/>
    <w:rsid w:val="009E5DB1"/>
    <w:rsid w:val="009E5E78"/>
    <w:rsid w:val="009E608C"/>
    <w:rsid w:val="009E78CE"/>
    <w:rsid w:val="009E78F4"/>
    <w:rsid w:val="009E7964"/>
    <w:rsid w:val="009E7A8F"/>
    <w:rsid w:val="009F020E"/>
    <w:rsid w:val="009F05AE"/>
    <w:rsid w:val="009F0F69"/>
    <w:rsid w:val="009F1C03"/>
    <w:rsid w:val="009F1DCA"/>
    <w:rsid w:val="009F2402"/>
    <w:rsid w:val="009F3268"/>
    <w:rsid w:val="009F4013"/>
    <w:rsid w:val="009F47A9"/>
    <w:rsid w:val="009F4A30"/>
    <w:rsid w:val="009F4C92"/>
    <w:rsid w:val="009F5599"/>
    <w:rsid w:val="009F57D9"/>
    <w:rsid w:val="009F5D36"/>
    <w:rsid w:val="009F611F"/>
    <w:rsid w:val="009F67C4"/>
    <w:rsid w:val="009F6F42"/>
    <w:rsid w:val="009F7404"/>
    <w:rsid w:val="009F75CB"/>
    <w:rsid w:val="009F7C0C"/>
    <w:rsid w:val="00A0012E"/>
    <w:rsid w:val="00A00234"/>
    <w:rsid w:val="00A002FD"/>
    <w:rsid w:val="00A00779"/>
    <w:rsid w:val="00A00789"/>
    <w:rsid w:val="00A00F22"/>
    <w:rsid w:val="00A0103F"/>
    <w:rsid w:val="00A011AC"/>
    <w:rsid w:val="00A0175F"/>
    <w:rsid w:val="00A020F1"/>
    <w:rsid w:val="00A02572"/>
    <w:rsid w:val="00A02E45"/>
    <w:rsid w:val="00A030D4"/>
    <w:rsid w:val="00A0385B"/>
    <w:rsid w:val="00A03B9B"/>
    <w:rsid w:val="00A03E86"/>
    <w:rsid w:val="00A04960"/>
    <w:rsid w:val="00A059FA"/>
    <w:rsid w:val="00A06915"/>
    <w:rsid w:val="00A06B7A"/>
    <w:rsid w:val="00A06BD3"/>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914"/>
    <w:rsid w:val="00A12B7C"/>
    <w:rsid w:val="00A12E98"/>
    <w:rsid w:val="00A130A6"/>
    <w:rsid w:val="00A13274"/>
    <w:rsid w:val="00A13511"/>
    <w:rsid w:val="00A13592"/>
    <w:rsid w:val="00A139C2"/>
    <w:rsid w:val="00A13DDD"/>
    <w:rsid w:val="00A14315"/>
    <w:rsid w:val="00A1465D"/>
    <w:rsid w:val="00A14C71"/>
    <w:rsid w:val="00A152CA"/>
    <w:rsid w:val="00A161EB"/>
    <w:rsid w:val="00A166B6"/>
    <w:rsid w:val="00A168F0"/>
    <w:rsid w:val="00A172D4"/>
    <w:rsid w:val="00A173F8"/>
    <w:rsid w:val="00A200C9"/>
    <w:rsid w:val="00A202F6"/>
    <w:rsid w:val="00A206BC"/>
    <w:rsid w:val="00A208F2"/>
    <w:rsid w:val="00A216AD"/>
    <w:rsid w:val="00A22086"/>
    <w:rsid w:val="00A22BEF"/>
    <w:rsid w:val="00A22E42"/>
    <w:rsid w:val="00A23544"/>
    <w:rsid w:val="00A23F2B"/>
    <w:rsid w:val="00A24109"/>
    <w:rsid w:val="00A245E5"/>
    <w:rsid w:val="00A24BBE"/>
    <w:rsid w:val="00A24BEC"/>
    <w:rsid w:val="00A24FFB"/>
    <w:rsid w:val="00A250B6"/>
    <w:rsid w:val="00A25683"/>
    <w:rsid w:val="00A257AC"/>
    <w:rsid w:val="00A257C7"/>
    <w:rsid w:val="00A25956"/>
    <w:rsid w:val="00A25D76"/>
    <w:rsid w:val="00A263FA"/>
    <w:rsid w:val="00A26BA4"/>
    <w:rsid w:val="00A26F40"/>
    <w:rsid w:val="00A26FE7"/>
    <w:rsid w:val="00A27335"/>
    <w:rsid w:val="00A274A7"/>
    <w:rsid w:val="00A27676"/>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005"/>
    <w:rsid w:val="00A336B6"/>
    <w:rsid w:val="00A337C3"/>
    <w:rsid w:val="00A33BA3"/>
    <w:rsid w:val="00A343AA"/>
    <w:rsid w:val="00A35379"/>
    <w:rsid w:val="00A35428"/>
    <w:rsid w:val="00A354CA"/>
    <w:rsid w:val="00A35A5A"/>
    <w:rsid w:val="00A35E5B"/>
    <w:rsid w:val="00A36251"/>
    <w:rsid w:val="00A36DF8"/>
    <w:rsid w:val="00A37B98"/>
    <w:rsid w:val="00A40066"/>
    <w:rsid w:val="00A40773"/>
    <w:rsid w:val="00A40775"/>
    <w:rsid w:val="00A4144E"/>
    <w:rsid w:val="00A41DB5"/>
    <w:rsid w:val="00A4269C"/>
    <w:rsid w:val="00A428B1"/>
    <w:rsid w:val="00A4321D"/>
    <w:rsid w:val="00A4449F"/>
    <w:rsid w:val="00A444A5"/>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201"/>
    <w:rsid w:val="00A544B4"/>
    <w:rsid w:val="00A54FD2"/>
    <w:rsid w:val="00A5568C"/>
    <w:rsid w:val="00A55867"/>
    <w:rsid w:val="00A56147"/>
    <w:rsid w:val="00A56378"/>
    <w:rsid w:val="00A567D1"/>
    <w:rsid w:val="00A56C2B"/>
    <w:rsid w:val="00A56F17"/>
    <w:rsid w:val="00A570D0"/>
    <w:rsid w:val="00A574AC"/>
    <w:rsid w:val="00A60B4C"/>
    <w:rsid w:val="00A61416"/>
    <w:rsid w:val="00A6208A"/>
    <w:rsid w:val="00A62445"/>
    <w:rsid w:val="00A62604"/>
    <w:rsid w:val="00A62729"/>
    <w:rsid w:val="00A627AB"/>
    <w:rsid w:val="00A6301A"/>
    <w:rsid w:val="00A63997"/>
    <w:rsid w:val="00A63D88"/>
    <w:rsid w:val="00A64382"/>
    <w:rsid w:val="00A645A6"/>
    <w:rsid w:val="00A646ED"/>
    <w:rsid w:val="00A64AA8"/>
    <w:rsid w:val="00A64F7A"/>
    <w:rsid w:val="00A658CB"/>
    <w:rsid w:val="00A659A8"/>
    <w:rsid w:val="00A65AAF"/>
    <w:rsid w:val="00A65C6E"/>
    <w:rsid w:val="00A65E9C"/>
    <w:rsid w:val="00A66174"/>
    <w:rsid w:val="00A661F7"/>
    <w:rsid w:val="00A66508"/>
    <w:rsid w:val="00A66528"/>
    <w:rsid w:val="00A666C4"/>
    <w:rsid w:val="00A668D8"/>
    <w:rsid w:val="00A66905"/>
    <w:rsid w:val="00A669A8"/>
    <w:rsid w:val="00A66B13"/>
    <w:rsid w:val="00A66B77"/>
    <w:rsid w:val="00A66BEE"/>
    <w:rsid w:val="00A67069"/>
    <w:rsid w:val="00A6775A"/>
    <w:rsid w:val="00A67C48"/>
    <w:rsid w:val="00A67E71"/>
    <w:rsid w:val="00A70152"/>
    <w:rsid w:val="00A701EF"/>
    <w:rsid w:val="00A7088D"/>
    <w:rsid w:val="00A70CCF"/>
    <w:rsid w:val="00A70E21"/>
    <w:rsid w:val="00A71357"/>
    <w:rsid w:val="00A72622"/>
    <w:rsid w:val="00A72639"/>
    <w:rsid w:val="00A726E4"/>
    <w:rsid w:val="00A7271B"/>
    <w:rsid w:val="00A72988"/>
    <w:rsid w:val="00A732F6"/>
    <w:rsid w:val="00A736CE"/>
    <w:rsid w:val="00A73924"/>
    <w:rsid w:val="00A73CB6"/>
    <w:rsid w:val="00A73DC7"/>
    <w:rsid w:val="00A742AB"/>
    <w:rsid w:val="00A74404"/>
    <w:rsid w:val="00A747F8"/>
    <w:rsid w:val="00A749F6"/>
    <w:rsid w:val="00A75600"/>
    <w:rsid w:val="00A75B80"/>
    <w:rsid w:val="00A75F25"/>
    <w:rsid w:val="00A75F6D"/>
    <w:rsid w:val="00A7622E"/>
    <w:rsid w:val="00A76941"/>
    <w:rsid w:val="00A769A4"/>
    <w:rsid w:val="00A770BB"/>
    <w:rsid w:val="00A77D07"/>
    <w:rsid w:val="00A77EB2"/>
    <w:rsid w:val="00A805AB"/>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8798B"/>
    <w:rsid w:val="00A90AF5"/>
    <w:rsid w:val="00A90F59"/>
    <w:rsid w:val="00A91117"/>
    <w:rsid w:val="00A9178D"/>
    <w:rsid w:val="00A9186A"/>
    <w:rsid w:val="00A91BAC"/>
    <w:rsid w:val="00A928E4"/>
    <w:rsid w:val="00A929DD"/>
    <w:rsid w:val="00A92CC4"/>
    <w:rsid w:val="00A92F6E"/>
    <w:rsid w:val="00A93679"/>
    <w:rsid w:val="00A9389D"/>
    <w:rsid w:val="00A953A5"/>
    <w:rsid w:val="00A95421"/>
    <w:rsid w:val="00A95502"/>
    <w:rsid w:val="00A9639E"/>
    <w:rsid w:val="00A96A77"/>
    <w:rsid w:val="00A96BF9"/>
    <w:rsid w:val="00A9760F"/>
    <w:rsid w:val="00A97652"/>
    <w:rsid w:val="00A97CCE"/>
    <w:rsid w:val="00AA0457"/>
    <w:rsid w:val="00AA0D54"/>
    <w:rsid w:val="00AA10DC"/>
    <w:rsid w:val="00AA1BCE"/>
    <w:rsid w:val="00AA1D6F"/>
    <w:rsid w:val="00AA1F3F"/>
    <w:rsid w:val="00AA2049"/>
    <w:rsid w:val="00AA2095"/>
    <w:rsid w:val="00AA256B"/>
    <w:rsid w:val="00AA26DC"/>
    <w:rsid w:val="00AA28ED"/>
    <w:rsid w:val="00AA2952"/>
    <w:rsid w:val="00AA2D61"/>
    <w:rsid w:val="00AA3527"/>
    <w:rsid w:val="00AA4233"/>
    <w:rsid w:val="00AA4423"/>
    <w:rsid w:val="00AA44AB"/>
    <w:rsid w:val="00AA4CF1"/>
    <w:rsid w:val="00AA55EF"/>
    <w:rsid w:val="00AA561B"/>
    <w:rsid w:val="00AA5628"/>
    <w:rsid w:val="00AA5859"/>
    <w:rsid w:val="00AA5C78"/>
    <w:rsid w:val="00AA6522"/>
    <w:rsid w:val="00AA684D"/>
    <w:rsid w:val="00AA6C9E"/>
    <w:rsid w:val="00AA6D85"/>
    <w:rsid w:val="00AA78CA"/>
    <w:rsid w:val="00AA7AE3"/>
    <w:rsid w:val="00AA7C74"/>
    <w:rsid w:val="00AA7E3F"/>
    <w:rsid w:val="00AB1AF1"/>
    <w:rsid w:val="00AB230E"/>
    <w:rsid w:val="00AB245A"/>
    <w:rsid w:val="00AB2AD4"/>
    <w:rsid w:val="00AB2E17"/>
    <w:rsid w:val="00AB406B"/>
    <w:rsid w:val="00AB409D"/>
    <w:rsid w:val="00AB41D4"/>
    <w:rsid w:val="00AB4486"/>
    <w:rsid w:val="00AB4813"/>
    <w:rsid w:val="00AB5436"/>
    <w:rsid w:val="00AB55DE"/>
    <w:rsid w:val="00AB578B"/>
    <w:rsid w:val="00AB5AF8"/>
    <w:rsid w:val="00AB6312"/>
    <w:rsid w:val="00AB6D17"/>
    <w:rsid w:val="00AB700B"/>
    <w:rsid w:val="00AB7019"/>
    <w:rsid w:val="00AB7CCE"/>
    <w:rsid w:val="00AC239E"/>
    <w:rsid w:val="00AC2588"/>
    <w:rsid w:val="00AC2C8C"/>
    <w:rsid w:val="00AC3160"/>
    <w:rsid w:val="00AC336F"/>
    <w:rsid w:val="00AC39FC"/>
    <w:rsid w:val="00AC3FA9"/>
    <w:rsid w:val="00AC44D0"/>
    <w:rsid w:val="00AC49F9"/>
    <w:rsid w:val="00AC4D7E"/>
    <w:rsid w:val="00AC552D"/>
    <w:rsid w:val="00AC5ACB"/>
    <w:rsid w:val="00AC6A1F"/>
    <w:rsid w:val="00AC784C"/>
    <w:rsid w:val="00AD00AB"/>
    <w:rsid w:val="00AD0D29"/>
    <w:rsid w:val="00AD12C9"/>
    <w:rsid w:val="00AD1329"/>
    <w:rsid w:val="00AD1FDD"/>
    <w:rsid w:val="00AD21DC"/>
    <w:rsid w:val="00AD22B0"/>
    <w:rsid w:val="00AD238E"/>
    <w:rsid w:val="00AD23ED"/>
    <w:rsid w:val="00AD3488"/>
    <w:rsid w:val="00AD3848"/>
    <w:rsid w:val="00AD3A4C"/>
    <w:rsid w:val="00AD3E9E"/>
    <w:rsid w:val="00AD435E"/>
    <w:rsid w:val="00AD4C74"/>
    <w:rsid w:val="00AD4DA5"/>
    <w:rsid w:val="00AD5C15"/>
    <w:rsid w:val="00AD5C66"/>
    <w:rsid w:val="00AD64E4"/>
    <w:rsid w:val="00AD6596"/>
    <w:rsid w:val="00AD6EFA"/>
    <w:rsid w:val="00AD7554"/>
    <w:rsid w:val="00AD78FF"/>
    <w:rsid w:val="00AE0335"/>
    <w:rsid w:val="00AE090A"/>
    <w:rsid w:val="00AE0D28"/>
    <w:rsid w:val="00AE0E8B"/>
    <w:rsid w:val="00AE13D6"/>
    <w:rsid w:val="00AE1595"/>
    <w:rsid w:val="00AE2341"/>
    <w:rsid w:val="00AE23E2"/>
    <w:rsid w:val="00AE2826"/>
    <w:rsid w:val="00AE29BC"/>
    <w:rsid w:val="00AE2C18"/>
    <w:rsid w:val="00AE2F10"/>
    <w:rsid w:val="00AE5A0C"/>
    <w:rsid w:val="00AE5ACA"/>
    <w:rsid w:val="00AE5D09"/>
    <w:rsid w:val="00AE6BA8"/>
    <w:rsid w:val="00AE6D21"/>
    <w:rsid w:val="00AE78EA"/>
    <w:rsid w:val="00AE79B1"/>
    <w:rsid w:val="00AE7E0B"/>
    <w:rsid w:val="00AE7E3B"/>
    <w:rsid w:val="00AF0788"/>
    <w:rsid w:val="00AF113D"/>
    <w:rsid w:val="00AF1598"/>
    <w:rsid w:val="00AF1897"/>
    <w:rsid w:val="00AF2075"/>
    <w:rsid w:val="00AF2F34"/>
    <w:rsid w:val="00AF2F3B"/>
    <w:rsid w:val="00AF2FB7"/>
    <w:rsid w:val="00AF3085"/>
    <w:rsid w:val="00AF332B"/>
    <w:rsid w:val="00AF3ABD"/>
    <w:rsid w:val="00AF5325"/>
    <w:rsid w:val="00AF5B23"/>
    <w:rsid w:val="00AF5C3E"/>
    <w:rsid w:val="00AF634F"/>
    <w:rsid w:val="00AF666A"/>
    <w:rsid w:val="00AF696B"/>
    <w:rsid w:val="00B003BD"/>
    <w:rsid w:val="00B005CF"/>
    <w:rsid w:val="00B01190"/>
    <w:rsid w:val="00B01369"/>
    <w:rsid w:val="00B01589"/>
    <w:rsid w:val="00B02959"/>
    <w:rsid w:val="00B02A6A"/>
    <w:rsid w:val="00B02D79"/>
    <w:rsid w:val="00B02EE2"/>
    <w:rsid w:val="00B03678"/>
    <w:rsid w:val="00B03A14"/>
    <w:rsid w:val="00B03AF5"/>
    <w:rsid w:val="00B04622"/>
    <w:rsid w:val="00B04BEA"/>
    <w:rsid w:val="00B04C08"/>
    <w:rsid w:val="00B04FA9"/>
    <w:rsid w:val="00B05534"/>
    <w:rsid w:val="00B0590C"/>
    <w:rsid w:val="00B05DA4"/>
    <w:rsid w:val="00B0619A"/>
    <w:rsid w:val="00B061B3"/>
    <w:rsid w:val="00B06459"/>
    <w:rsid w:val="00B06EF2"/>
    <w:rsid w:val="00B070F2"/>
    <w:rsid w:val="00B07390"/>
    <w:rsid w:val="00B0746B"/>
    <w:rsid w:val="00B07CF3"/>
    <w:rsid w:val="00B1027E"/>
    <w:rsid w:val="00B10488"/>
    <w:rsid w:val="00B11290"/>
    <w:rsid w:val="00B114CD"/>
    <w:rsid w:val="00B118B5"/>
    <w:rsid w:val="00B11951"/>
    <w:rsid w:val="00B12190"/>
    <w:rsid w:val="00B12F72"/>
    <w:rsid w:val="00B12FFA"/>
    <w:rsid w:val="00B139C1"/>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1F2"/>
    <w:rsid w:val="00B275D3"/>
    <w:rsid w:val="00B2778E"/>
    <w:rsid w:val="00B278E8"/>
    <w:rsid w:val="00B279D6"/>
    <w:rsid w:val="00B27D1E"/>
    <w:rsid w:val="00B305A5"/>
    <w:rsid w:val="00B312C1"/>
    <w:rsid w:val="00B317A3"/>
    <w:rsid w:val="00B317DB"/>
    <w:rsid w:val="00B31818"/>
    <w:rsid w:val="00B31898"/>
    <w:rsid w:val="00B3210C"/>
    <w:rsid w:val="00B322A9"/>
    <w:rsid w:val="00B324EC"/>
    <w:rsid w:val="00B3270A"/>
    <w:rsid w:val="00B328CA"/>
    <w:rsid w:val="00B32B3B"/>
    <w:rsid w:val="00B32BFE"/>
    <w:rsid w:val="00B3315F"/>
    <w:rsid w:val="00B3330D"/>
    <w:rsid w:val="00B33524"/>
    <w:rsid w:val="00B33784"/>
    <w:rsid w:val="00B33802"/>
    <w:rsid w:val="00B338E1"/>
    <w:rsid w:val="00B34459"/>
    <w:rsid w:val="00B34463"/>
    <w:rsid w:val="00B3473A"/>
    <w:rsid w:val="00B34CA8"/>
    <w:rsid w:val="00B35D94"/>
    <w:rsid w:val="00B3602F"/>
    <w:rsid w:val="00B36177"/>
    <w:rsid w:val="00B36847"/>
    <w:rsid w:val="00B36873"/>
    <w:rsid w:val="00B36A7E"/>
    <w:rsid w:val="00B37154"/>
    <w:rsid w:val="00B3725E"/>
    <w:rsid w:val="00B377EB"/>
    <w:rsid w:val="00B37A05"/>
    <w:rsid w:val="00B405C0"/>
    <w:rsid w:val="00B40629"/>
    <w:rsid w:val="00B406C2"/>
    <w:rsid w:val="00B40D53"/>
    <w:rsid w:val="00B41329"/>
    <w:rsid w:val="00B41560"/>
    <w:rsid w:val="00B428FC"/>
    <w:rsid w:val="00B440E6"/>
    <w:rsid w:val="00B446D9"/>
    <w:rsid w:val="00B4523F"/>
    <w:rsid w:val="00B45682"/>
    <w:rsid w:val="00B458BA"/>
    <w:rsid w:val="00B460D5"/>
    <w:rsid w:val="00B465B4"/>
    <w:rsid w:val="00B47001"/>
    <w:rsid w:val="00B4711D"/>
    <w:rsid w:val="00B47189"/>
    <w:rsid w:val="00B50127"/>
    <w:rsid w:val="00B507E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5E62"/>
    <w:rsid w:val="00B567AC"/>
    <w:rsid w:val="00B568B8"/>
    <w:rsid w:val="00B568EA"/>
    <w:rsid w:val="00B5725F"/>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0D"/>
    <w:rsid w:val="00B65031"/>
    <w:rsid w:val="00B659F6"/>
    <w:rsid w:val="00B65DD3"/>
    <w:rsid w:val="00B66348"/>
    <w:rsid w:val="00B66A6A"/>
    <w:rsid w:val="00B66C0F"/>
    <w:rsid w:val="00B66DFA"/>
    <w:rsid w:val="00B673B4"/>
    <w:rsid w:val="00B678AA"/>
    <w:rsid w:val="00B67983"/>
    <w:rsid w:val="00B67C1D"/>
    <w:rsid w:val="00B67F5B"/>
    <w:rsid w:val="00B70226"/>
    <w:rsid w:val="00B71218"/>
    <w:rsid w:val="00B7177B"/>
    <w:rsid w:val="00B71E6A"/>
    <w:rsid w:val="00B723B5"/>
    <w:rsid w:val="00B747BE"/>
    <w:rsid w:val="00B74DA8"/>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0EAA"/>
    <w:rsid w:val="00B80F21"/>
    <w:rsid w:val="00B81089"/>
    <w:rsid w:val="00B816FE"/>
    <w:rsid w:val="00B817D2"/>
    <w:rsid w:val="00B81BA0"/>
    <w:rsid w:val="00B81FA3"/>
    <w:rsid w:val="00B820F4"/>
    <w:rsid w:val="00B82480"/>
    <w:rsid w:val="00B82F74"/>
    <w:rsid w:val="00B832FC"/>
    <w:rsid w:val="00B834AA"/>
    <w:rsid w:val="00B834F2"/>
    <w:rsid w:val="00B836AB"/>
    <w:rsid w:val="00B83912"/>
    <w:rsid w:val="00B83A78"/>
    <w:rsid w:val="00B83B99"/>
    <w:rsid w:val="00B83DBB"/>
    <w:rsid w:val="00B84665"/>
    <w:rsid w:val="00B84799"/>
    <w:rsid w:val="00B84862"/>
    <w:rsid w:val="00B849C1"/>
    <w:rsid w:val="00B84EC2"/>
    <w:rsid w:val="00B850C8"/>
    <w:rsid w:val="00B85BA1"/>
    <w:rsid w:val="00B86226"/>
    <w:rsid w:val="00B863DC"/>
    <w:rsid w:val="00B863DD"/>
    <w:rsid w:val="00B86A2F"/>
    <w:rsid w:val="00B86C9A"/>
    <w:rsid w:val="00B86EA3"/>
    <w:rsid w:val="00B8757F"/>
    <w:rsid w:val="00B8758E"/>
    <w:rsid w:val="00B8766F"/>
    <w:rsid w:val="00B8790B"/>
    <w:rsid w:val="00B87A6B"/>
    <w:rsid w:val="00B87C63"/>
    <w:rsid w:val="00B90351"/>
    <w:rsid w:val="00B9039E"/>
    <w:rsid w:val="00B907C0"/>
    <w:rsid w:val="00B90B43"/>
    <w:rsid w:val="00B927C7"/>
    <w:rsid w:val="00B9284B"/>
    <w:rsid w:val="00B92EFC"/>
    <w:rsid w:val="00B93A8D"/>
    <w:rsid w:val="00B93C91"/>
    <w:rsid w:val="00B941CC"/>
    <w:rsid w:val="00B94839"/>
    <w:rsid w:val="00B95E5F"/>
    <w:rsid w:val="00B95F0B"/>
    <w:rsid w:val="00B96213"/>
    <w:rsid w:val="00B964D9"/>
    <w:rsid w:val="00B965C9"/>
    <w:rsid w:val="00B966C8"/>
    <w:rsid w:val="00B968F1"/>
    <w:rsid w:val="00B96C94"/>
    <w:rsid w:val="00B96D60"/>
    <w:rsid w:val="00B97332"/>
    <w:rsid w:val="00B97525"/>
    <w:rsid w:val="00B97687"/>
    <w:rsid w:val="00B97C7E"/>
    <w:rsid w:val="00B97E9E"/>
    <w:rsid w:val="00BA1801"/>
    <w:rsid w:val="00BA1803"/>
    <w:rsid w:val="00BA1CCA"/>
    <w:rsid w:val="00BA20F1"/>
    <w:rsid w:val="00BA2265"/>
    <w:rsid w:val="00BA2571"/>
    <w:rsid w:val="00BA28D1"/>
    <w:rsid w:val="00BA2BF5"/>
    <w:rsid w:val="00BA3172"/>
    <w:rsid w:val="00BA358B"/>
    <w:rsid w:val="00BA362F"/>
    <w:rsid w:val="00BA3E1F"/>
    <w:rsid w:val="00BA4873"/>
    <w:rsid w:val="00BA494F"/>
    <w:rsid w:val="00BA49B5"/>
    <w:rsid w:val="00BA4CA4"/>
    <w:rsid w:val="00BA5A26"/>
    <w:rsid w:val="00BA5A91"/>
    <w:rsid w:val="00BA63FA"/>
    <w:rsid w:val="00BA6682"/>
    <w:rsid w:val="00BA7CA0"/>
    <w:rsid w:val="00BA7E54"/>
    <w:rsid w:val="00BB03C8"/>
    <w:rsid w:val="00BB0CF5"/>
    <w:rsid w:val="00BB11F2"/>
    <w:rsid w:val="00BB1751"/>
    <w:rsid w:val="00BB18C7"/>
    <w:rsid w:val="00BB1EC5"/>
    <w:rsid w:val="00BB1F30"/>
    <w:rsid w:val="00BB1FE6"/>
    <w:rsid w:val="00BB2447"/>
    <w:rsid w:val="00BB25B3"/>
    <w:rsid w:val="00BB35AF"/>
    <w:rsid w:val="00BB391B"/>
    <w:rsid w:val="00BB401E"/>
    <w:rsid w:val="00BB43F2"/>
    <w:rsid w:val="00BB4BD6"/>
    <w:rsid w:val="00BB4E0C"/>
    <w:rsid w:val="00BB5363"/>
    <w:rsid w:val="00BB5746"/>
    <w:rsid w:val="00BB5771"/>
    <w:rsid w:val="00BB57FA"/>
    <w:rsid w:val="00BB5FAD"/>
    <w:rsid w:val="00BB61B0"/>
    <w:rsid w:val="00BB62D0"/>
    <w:rsid w:val="00BB6548"/>
    <w:rsid w:val="00BB6C49"/>
    <w:rsid w:val="00BB6DAC"/>
    <w:rsid w:val="00BC09F0"/>
    <w:rsid w:val="00BC0A82"/>
    <w:rsid w:val="00BC0F5F"/>
    <w:rsid w:val="00BC20A6"/>
    <w:rsid w:val="00BC21A3"/>
    <w:rsid w:val="00BC2832"/>
    <w:rsid w:val="00BC2FD5"/>
    <w:rsid w:val="00BC2FF2"/>
    <w:rsid w:val="00BC34AC"/>
    <w:rsid w:val="00BC35C7"/>
    <w:rsid w:val="00BC38BA"/>
    <w:rsid w:val="00BC398E"/>
    <w:rsid w:val="00BC413A"/>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31"/>
    <w:rsid w:val="00BD2542"/>
    <w:rsid w:val="00BD25DB"/>
    <w:rsid w:val="00BD2A9D"/>
    <w:rsid w:val="00BD30EB"/>
    <w:rsid w:val="00BD42D4"/>
    <w:rsid w:val="00BD4369"/>
    <w:rsid w:val="00BD449A"/>
    <w:rsid w:val="00BD44E2"/>
    <w:rsid w:val="00BD45CE"/>
    <w:rsid w:val="00BD480D"/>
    <w:rsid w:val="00BD559A"/>
    <w:rsid w:val="00BD5D57"/>
    <w:rsid w:val="00BD61A1"/>
    <w:rsid w:val="00BD64C6"/>
    <w:rsid w:val="00BD688C"/>
    <w:rsid w:val="00BD688F"/>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7C3"/>
    <w:rsid w:val="00BE2FD5"/>
    <w:rsid w:val="00BE335E"/>
    <w:rsid w:val="00BE35EE"/>
    <w:rsid w:val="00BE3632"/>
    <w:rsid w:val="00BE4147"/>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500"/>
    <w:rsid w:val="00BF2809"/>
    <w:rsid w:val="00BF2862"/>
    <w:rsid w:val="00BF4785"/>
    <w:rsid w:val="00BF478E"/>
    <w:rsid w:val="00BF4A1D"/>
    <w:rsid w:val="00BF4B40"/>
    <w:rsid w:val="00BF4C04"/>
    <w:rsid w:val="00BF4E4D"/>
    <w:rsid w:val="00BF5B7F"/>
    <w:rsid w:val="00BF6328"/>
    <w:rsid w:val="00BF7379"/>
    <w:rsid w:val="00BF7C15"/>
    <w:rsid w:val="00C003D1"/>
    <w:rsid w:val="00C004F0"/>
    <w:rsid w:val="00C00548"/>
    <w:rsid w:val="00C00818"/>
    <w:rsid w:val="00C00819"/>
    <w:rsid w:val="00C00873"/>
    <w:rsid w:val="00C01445"/>
    <w:rsid w:val="00C01ACB"/>
    <w:rsid w:val="00C01BFF"/>
    <w:rsid w:val="00C020F5"/>
    <w:rsid w:val="00C03453"/>
    <w:rsid w:val="00C039A2"/>
    <w:rsid w:val="00C039F7"/>
    <w:rsid w:val="00C0407D"/>
    <w:rsid w:val="00C042A0"/>
    <w:rsid w:val="00C04405"/>
    <w:rsid w:val="00C04F27"/>
    <w:rsid w:val="00C05138"/>
    <w:rsid w:val="00C061F3"/>
    <w:rsid w:val="00C0621B"/>
    <w:rsid w:val="00C0623A"/>
    <w:rsid w:val="00C06DDB"/>
    <w:rsid w:val="00C073C0"/>
    <w:rsid w:val="00C07CA9"/>
    <w:rsid w:val="00C10036"/>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C55"/>
    <w:rsid w:val="00C13DB5"/>
    <w:rsid w:val="00C1416D"/>
    <w:rsid w:val="00C14666"/>
    <w:rsid w:val="00C14F42"/>
    <w:rsid w:val="00C15643"/>
    <w:rsid w:val="00C15755"/>
    <w:rsid w:val="00C15866"/>
    <w:rsid w:val="00C159EB"/>
    <w:rsid w:val="00C15E0E"/>
    <w:rsid w:val="00C1607B"/>
    <w:rsid w:val="00C16EBA"/>
    <w:rsid w:val="00C17271"/>
    <w:rsid w:val="00C17281"/>
    <w:rsid w:val="00C17317"/>
    <w:rsid w:val="00C1733A"/>
    <w:rsid w:val="00C17727"/>
    <w:rsid w:val="00C1790F"/>
    <w:rsid w:val="00C17FE3"/>
    <w:rsid w:val="00C20378"/>
    <w:rsid w:val="00C20475"/>
    <w:rsid w:val="00C205CE"/>
    <w:rsid w:val="00C20C2E"/>
    <w:rsid w:val="00C21726"/>
    <w:rsid w:val="00C21B89"/>
    <w:rsid w:val="00C22325"/>
    <w:rsid w:val="00C22438"/>
    <w:rsid w:val="00C22DF7"/>
    <w:rsid w:val="00C231AD"/>
    <w:rsid w:val="00C234B2"/>
    <w:rsid w:val="00C23C37"/>
    <w:rsid w:val="00C23E07"/>
    <w:rsid w:val="00C23F49"/>
    <w:rsid w:val="00C23FD1"/>
    <w:rsid w:val="00C246B0"/>
    <w:rsid w:val="00C24742"/>
    <w:rsid w:val="00C24853"/>
    <w:rsid w:val="00C24D29"/>
    <w:rsid w:val="00C251C5"/>
    <w:rsid w:val="00C25524"/>
    <w:rsid w:val="00C2569E"/>
    <w:rsid w:val="00C26DDD"/>
    <w:rsid w:val="00C2764D"/>
    <w:rsid w:val="00C2783B"/>
    <w:rsid w:val="00C27FB2"/>
    <w:rsid w:val="00C30EDA"/>
    <w:rsid w:val="00C30F38"/>
    <w:rsid w:val="00C315DD"/>
    <w:rsid w:val="00C31FD6"/>
    <w:rsid w:val="00C3240E"/>
    <w:rsid w:val="00C32A90"/>
    <w:rsid w:val="00C32AD1"/>
    <w:rsid w:val="00C32CE0"/>
    <w:rsid w:val="00C33523"/>
    <w:rsid w:val="00C3365F"/>
    <w:rsid w:val="00C34BDE"/>
    <w:rsid w:val="00C34EAB"/>
    <w:rsid w:val="00C34EFF"/>
    <w:rsid w:val="00C35A87"/>
    <w:rsid w:val="00C35C33"/>
    <w:rsid w:val="00C362EF"/>
    <w:rsid w:val="00C36647"/>
    <w:rsid w:val="00C36E67"/>
    <w:rsid w:val="00C37097"/>
    <w:rsid w:val="00C374EB"/>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B50"/>
    <w:rsid w:val="00C44EEB"/>
    <w:rsid w:val="00C452B7"/>
    <w:rsid w:val="00C46044"/>
    <w:rsid w:val="00C46D1F"/>
    <w:rsid w:val="00C47477"/>
    <w:rsid w:val="00C47DF3"/>
    <w:rsid w:val="00C506DE"/>
    <w:rsid w:val="00C50CF7"/>
    <w:rsid w:val="00C51386"/>
    <w:rsid w:val="00C51A76"/>
    <w:rsid w:val="00C527E9"/>
    <w:rsid w:val="00C52AD9"/>
    <w:rsid w:val="00C53C2A"/>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96E"/>
    <w:rsid w:val="00C61BC5"/>
    <w:rsid w:val="00C61DA6"/>
    <w:rsid w:val="00C62D7A"/>
    <w:rsid w:val="00C631E2"/>
    <w:rsid w:val="00C63B35"/>
    <w:rsid w:val="00C63ED1"/>
    <w:rsid w:val="00C63F63"/>
    <w:rsid w:val="00C651BD"/>
    <w:rsid w:val="00C65AA5"/>
    <w:rsid w:val="00C661D7"/>
    <w:rsid w:val="00C66408"/>
    <w:rsid w:val="00C67322"/>
    <w:rsid w:val="00C67861"/>
    <w:rsid w:val="00C678A5"/>
    <w:rsid w:val="00C679BC"/>
    <w:rsid w:val="00C67F73"/>
    <w:rsid w:val="00C70203"/>
    <w:rsid w:val="00C702D9"/>
    <w:rsid w:val="00C70526"/>
    <w:rsid w:val="00C70738"/>
    <w:rsid w:val="00C708AA"/>
    <w:rsid w:val="00C70F09"/>
    <w:rsid w:val="00C7137E"/>
    <w:rsid w:val="00C71B8A"/>
    <w:rsid w:val="00C71E9F"/>
    <w:rsid w:val="00C7266A"/>
    <w:rsid w:val="00C7318A"/>
    <w:rsid w:val="00C741F6"/>
    <w:rsid w:val="00C74A84"/>
    <w:rsid w:val="00C74C83"/>
    <w:rsid w:val="00C74F57"/>
    <w:rsid w:val="00C75162"/>
    <w:rsid w:val="00C757C3"/>
    <w:rsid w:val="00C762FA"/>
    <w:rsid w:val="00C76578"/>
    <w:rsid w:val="00C76AC2"/>
    <w:rsid w:val="00C76C0B"/>
    <w:rsid w:val="00C7724E"/>
    <w:rsid w:val="00C7732A"/>
    <w:rsid w:val="00C811A2"/>
    <w:rsid w:val="00C81221"/>
    <w:rsid w:val="00C81447"/>
    <w:rsid w:val="00C8157C"/>
    <w:rsid w:val="00C81A46"/>
    <w:rsid w:val="00C81B28"/>
    <w:rsid w:val="00C82007"/>
    <w:rsid w:val="00C82049"/>
    <w:rsid w:val="00C8238D"/>
    <w:rsid w:val="00C82871"/>
    <w:rsid w:val="00C82C64"/>
    <w:rsid w:val="00C82EC4"/>
    <w:rsid w:val="00C849DD"/>
    <w:rsid w:val="00C85141"/>
    <w:rsid w:val="00C86459"/>
    <w:rsid w:val="00C866DC"/>
    <w:rsid w:val="00C866F3"/>
    <w:rsid w:val="00C86B2B"/>
    <w:rsid w:val="00C86C1F"/>
    <w:rsid w:val="00C86D00"/>
    <w:rsid w:val="00C870A4"/>
    <w:rsid w:val="00C8722F"/>
    <w:rsid w:val="00C87B50"/>
    <w:rsid w:val="00C87CB0"/>
    <w:rsid w:val="00C87D10"/>
    <w:rsid w:val="00C900D3"/>
    <w:rsid w:val="00C90143"/>
    <w:rsid w:val="00C90308"/>
    <w:rsid w:val="00C90AF9"/>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1F85"/>
    <w:rsid w:val="00CA26FA"/>
    <w:rsid w:val="00CA29FB"/>
    <w:rsid w:val="00CA2D07"/>
    <w:rsid w:val="00CA2F53"/>
    <w:rsid w:val="00CA3A1C"/>
    <w:rsid w:val="00CA3F04"/>
    <w:rsid w:val="00CA452B"/>
    <w:rsid w:val="00CA4675"/>
    <w:rsid w:val="00CA4E1B"/>
    <w:rsid w:val="00CA6255"/>
    <w:rsid w:val="00CA62B0"/>
    <w:rsid w:val="00CA67F6"/>
    <w:rsid w:val="00CA6AE8"/>
    <w:rsid w:val="00CA70DC"/>
    <w:rsid w:val="00CA72CD"/>
    <w:rsid w:val="00CA7BCB"/>
    <w:rsid w:val="00CB0F8A"/>
    <w:rsid w:val="00CB102B"/>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6EE6"/>
    <w:rsid w:val="00CB776C"/>
    <w:rsid w:val="00CB78EB"/>
    <w:rsid w:val="00CB7C90"/>
    <w:rsid w:val="00CC04B3"/>
    <w:rsid w:val="00CC056A"/>
    <w:rsid w:val="00CC1202"/>
    <w:rsid w:val="00CC1289"/>
    <w:rsid w:val="00CC1CD5"/>
    <w:rsid w:val="00CC1E32"/>
    <w:rsid w:val="00CC20B5"/>
    <w:rsid w:val="00CC21AE"/>
    <w:rsid w:val="00CC2813"/>
    <w:rsid w:val="00CC29EE"/>
    <w:rsid w:val="00CC380D"/>
    <w:rsid w:val="00CC3E99"/>
    <w:rsid w:val="00CC43D4"/>
    <w:rsid w:val="00CC4434"/>
    <w:rsid w:val="00CC44DC"/>
    <w:rsid w:val="00CC482A"/>
    <w:rsid w:val="00CC4853"/>
    <w:rsid w:val="00CC4856"/>
    <w:rsid w:val="00CC5EEC"/>
    <w:rsid w:val="00CC6D98"/>
    <w:rsid w:val="00CC6E3E"/>
    <w:rsid w:val="00CC7D02"/>
    <w:rsid w:val="00CC7E43"/>
    <w:rsid w:val="00CD01D0"/>
    <w:rsid w:val="00CD069B"/>
    <w:rsid w:val="00CD0A43"/>
    <w:rsid w:val="00CD13EF"/>
    <w:rsid w:val="00CD14B2"/>
    <w:rsid w:val="00CD14E7"/>
    <w:rsid w:val="00CD20A7"/>
    <w:rsid w:val="00CD23E4"/>
    <w:rsid w:val="00CD244B"/>
    <w:rsid w:val="00CD259B"/>
    <w:rsid w:val="00CD2940"/>
    <w:rsid w:val="00CD2A81"/>
    <w:rsid w:val="00CD3572"/>
    <w:rsid w:val="00CD37E1"/>
    <w:rsid w:val="00CD4709"/>
    <w:rsid w:val="00CD4D1E"/>
    <w:rsid w:val="00CD4E40"/>
    <w:rsid w:val="00CD4E48"/>
    <w:rsid w:val="00CD5268"/>
    <w:rsid w:val="00CD545E"/>
    <w:rsid w:val="00CD61E8"/>
    <w:rsid w:val="00CD68E9"/>
    <w:rsid w:val="00CD6FF3"/>
    <w:rsid w:val="00CD70DE"/>
    <w:rsid w:val="00CD7671"/>
    <w:rsid w:val="00CD78CB"/>
    <w:rsid w:val="00CE00C2"/>
    <w:rsid w:val="00CE01A9"/>
    <w:rsid w:val="00CE027C"/>
    <w:rsid w:val="00CE06C6"/>
    <w:rsid w:val="00CE0A32"/>
    <w:rsid w:val="00CE0B59"/>
    <w:rsid w:val="00CE0FAB"/>
    <w:rsid w:val="00CE16BC"/>
    <w:rsid w:val="00CE16F3"/>
    <w:rsid w:val="00CE1A9E"/>
    <w:rsid w:val="00CE1C6D"/>
    <w:rsid w:val="00CE1E4B"/>
    <w:rsid w:val="00CE1E4F"/>
    <w:rsid w:val="00CE389D"/>
    <w:rsid w:val="00CE3E6C"/>
    <w:rsid w:val="00CE454A"/>
    <w:rsid w:val="00CE4571"/>
    <w:rsid w:val="00CE46C5"/>
    <w:rsid w:val="00CE4E6F"/>
    <w:rsid w:val="00CE4E82"/>
    <w:rsid w:val="00CE51E0"/>
    <w:rsid w:val="00CE56FE"/>
    <w:rsid w:val="00CE58AC"/>
    <w:rsid w:val="00CE5F0C"/>
    <w:rsid w:val="00CE6297"/>
    <w:rsid w:val="00CE63BE"/>
    <w:rsid w:val="00CE71F2"/>
    <w:rsid w:val="00CE7506"/>
    <w:rsid w:val="00CE776E"/>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110"/>
    <w:rsid w:val="00CF372F"/>
    <w:rsid w:val="00CF3D26"/>
    <w:rsid w:val="00CF3DF3"/>
    <w:rsid w:val="00CF3EEF"/>
    <w:rsid w:val="00CF4541"/>
    <w:rsid w:val="00CF4CAE"/>
    <w:rsid w:val="00CF56BF"/>
    <w:rsid w:val="00CF570B"/>
    <w:rsid w:val="00CF6775"/>
    <w:rsid w:val="00CF6F62"/>
    <w:rsid w:val="00CF7386"/>
    <w:rsid w:val="00CF78C9"/>
    <w:rsid w:val="00CF7D95"/>
    <w:rsid w:val="00D002E6"/>
    <w:rsid w:val="00D0038B"/>
    <w:rsid w:val="00D00659"/>
    <w:rsid w:val="00D007F5"/>
    <w:rsid w:val="00D00AA3"/>
    <w:rsid w:val="00D018B9"/>
    <w:rsid w:val="00D022E9"/>
    <w:rsid w:val="00D033AE"/>
    <w:rsid w:val="00D0369C"/>
    <w:rsid w:val="00D03729"/>
    <w:rsid w:val="00D039F2"/>
    <w:rsid w:val="00D0426D"/>
    <w:rsid w:val="00D0440E"/>
    <w:rsid w:val="00D04478"/>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3EEE"/>
    <w:rsid w:val="00D15216"/>
    <w:rsid w:val="00D1557C"/>
    <w:rsid w:val="00D15993"/>
    <w:rsid w:val="00D15A98"/>
    <w:rsid w:val="00D15DD3"/>
    <w:rsid w:val="00D17D64"/>
    <w:rsid w:val="00D17D66"/>
    <w:rsid w:val="00D2058B"/>
    <w:rsid w:val="00D205E3"/>
    <w:rsid w:val="00D20831"/>
    <w:rsid w:val="00D20A16"/>
    <w:rsid w:val="00D20A5B"/>
    <w:rsid w:val="00D20C65"/>
    <w:rsid w:val="00D22254"/>
    <w:rsid w:val="00D22378"/>
    <w:rsid w:val="00D238B3"/>
    <w:rsid w:val="00D246EC"/>
    <w:rsid w:val="00D25057"/>
    <w:rsid w:val="00D2538B"/>
    <w:rsid w:val="00D257C7"/>
    <w:rsid w:val="00D25968"/>
    <w:rsid w:val="00D25E43"/>
    <w:rsid w:val="00D25ECD"/>
    <w:rsid w:val="00D26570"/>
    <w:rsid w:val="00D2693F"/>
    <w:rsid w:val="00D26D56"/>
    <w:rsid w:val="00D26D97"/>
    <w:rsid w:val="00D273EB"/>
    <w:rsid w:val="00D27694"/>
    <w:rsid w:val="00D2774E"/>
    <w:rsid w:val="00D27D3E"/>
    <w:rsid w:val="00D30036"/>
    <w:rsid w:val="00D302A8"/>
    <w:rsid w:val="00D30913"/>
    <w:rsid w:val="00D311AE"/>
    <w:rsid w:val="00D3147A"/>
    <w:rsid w:val="00D318FD"/>
    <w:rsid w:val="00D31935"/>
    <w:rsid w:val="00D31E2B"/>
    <w:rsid w:val="00D32389"/>
    <w:rsid w:val="00D3269A"/>
    <w:rsid w:val="00D32B59"/>
    <w:rsid w:val="00D34A50"/>
    <w:rsid w:val="00D3544B"/>
    <w:rsid w:val="00D3558D"/>
    <w:rsid w:val="00D35ACD"/>
    <w:rsid w:val="00D35AF2"/>
    <w:rsid w:val="00D36131"/>
    <w:rsid w:val="00D3616F"/>
    <w:rsid w:val="00D363C9"/>
    <w:rsid w:val="00D36490"/>
    <w:rsid w:val="00D36BD3"/>
    <w:rsid w:val="00D371E2"/>
    <w:rsid w:val="00D37927"/>
    <w:rsid w:val="00D4053A"/>
    <w:rsid w:val="00D40A50"/>
    <w:rsid w:val="00D40B64"/>
    <w:rsid w:val="00D40D5B"/>
    <w:rsid w:val="00D40FE4"/>
    <w:rsid w:val="00D4139F"/>
    <w:rsid w:val="00D41897"/>
    <w:rsid w:val="00D41AC3"/>
    <w:rsid w:val="00D41C65"/>
    <w:rsid w:val="00D41D40"/>
    <w:rsid w:val="00D420FC"/>
    <w:rsid w:val="00D42544"/>
    <w:rsid w:val="00D429C1"/>
    <w:rsid w:val="00D4449E"/>
    <w:rsid w:val="00D445F2"/>
    <w:rsid w:val="00D445F8"/>
    <w:rsid w:val="00D44B70"/>
    <w:rsid w:val="00D44D4E"/>
    <w:rsid w:val="00D45139"/>
    <w:rsid w:val="00D452EF"/>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802"/>
    <w:rsid w:val="00D51EC1"/>
    <w:rsid w:val="00D52586"/>
    <w:rsid w:val="00D52842"/>
    <w:rsid w:val="00D52FFD"/>
    <w:rsid w:val="00D53753"/>
    <w:rsid w:val="00D538A1"/>
    <w:rsid w:val="00D54043"/>
    <w:rsid w:val="00D540E4"/>
    <w:rsid w:val="00D542DF"/>
    <w:rsid w:val="00D546F5"/>
    <w:rsid w:val="00D548B4"/>
    <w:rsid w:val="00D55D88"/>
    <w:rsid w:val="00D55FD3"/>
    <w:rsid w:val="00D574C4"/>
    <w:rsid w:val="00D57BD1"/>
    <w:rsid w:val="00D57DEF"/>
    <w:rsid w:val="00D57E1B"/>
    <w:rsid w:val="00D6021A"/>
    <w:rsid w:val="00D6038F"/>
    <w:rsid w:val="00D61059"/>
    <w:rsid w:val="00D617A4"/>
    <w:rsid w:val="00D6298C"/>
    <w:rsid w:val="00D62ACE"/>
    <w:rsid w:val="00D62E31"/>
    <w:rsid w:val="00D63691"/>
    <w:rsid w:val="00D64AAD"/>
    <w:rsid w:val="00D658C3"/>
    <w:rsid w:val="00D65D70"/>
    <w:rsid w:val="00D66110"/>
    <w:rsid w:val="00D66457"/>
    <w:rsid w:val="00D66764"/>
    <w:rsid w:val="00D6679C"/>
    <w:rsid w:val="00D669BB"/>
    <w:rsid w:val="00D6723B"/>
    <w:rsid w:val="00D672CC"/>
    <w:rsid w:val="00D673FD"/>
    <w:rsid w:val="00D70518"/>
    <w:rsid w:val="00D70DDA"/>
    <w:rsid w:val="00D711F2"/>
    <w:rsid w:val="00D714A8"/>
    <w:rsid w:val="00D71C33"/>
    <w:rsid w:val="00D71E30"/>
    <w:rsid w:val="00D71EA3"/>
    <w:rsid w:val="00D71F70"/>
    <w:rsid w:val="00D723CD"/>
    <w:rsid w:val="00D728F7"/>
    <w:rsid w:val="00D731C8"/>
    <w:rsid w:val="00D73C55"/>
    <w:rsid w:val="00D7485C"/>
    <w:rsid w:val="00D75095"/>
    <w:rsid w:val="00D7526F"/>
    <w:rsid w:val="00D75464"/>
    <w:rsid w:val="00D75FCB"/>
    <w:rsid w:val="00D76691"/>
    <w:rsid w:val="00D766E2"/>
    <w:rsid w:val="00D76A9E"/>
    <w:rsid w:val="00D76E7B"/>
    <w:rsid w:val="00D77543"/>
    <w:rsid w:val="00D77BFB"/>
    <w:rsid w:val="00D80E35"/>
    <w:rsid w:val="00D81AF7"/>
    <w:rsid w:val="00D81BB6"/>
    <w:rsid w:val="00D82867"/>
    <w:rsid w:val="00D82CFD"/>
    <w:rsid w:val="00D82F9B"/>
    <w:rsid w:val="00D83F24"/>
    <w:rsid w:val="00D846AF"/>
    <w:rsid w:val="00D84B87"/>
    <w:rsid w:val="00D84EA9"/>
    <w:rsid w:val="00D85150"/>
    <w:rsid w:val="00D85976"/>
    <w:rsid w:val="00D85F4F"/>
    <w:rsid w:val="00D86112"/>
    <w:rsid w:val="00D86B18"/>
    <w:rsid w:val="00D870A0"/>
    <w:rsid w:val="00D8779C"/>
    <w:rsid w:val="00D87B03"/>
    <w:rsid w:val="00D87C83"/>
    <w:rsid w:val="00D92456"/>
    <w:rsid w:val="00D92483"/>
    <w:rsid w:val="00D9290E"/>
    <w:rsid w:val="00D92F71"/>
    <w:rsid w:val="00D930F2"/>
    <w:rsid w:val="00D931E9"/>
    <w:rsid w:val="00D93614"/>
    <w:rsid w:val="00D93A69"/>
    <w:rsid w:val="00D93CE0"/>
    <w:rsid w:val="00D93D61"/>
    <w:rsid w:val="00D94074"/>
    <w:rsid w:val="00D94951"/>
    <w:rsid w:val="00D94A0F"/>
    <w:rsid w:val="00D94A34"/>
    <w:rsid w:val="00D94EB9"/>
    <w:rsid w:val="00D95652"/>
    <w:rsid w:val="00D95DB6"/>
    <w:rsid w:val="00D969F4"/>
    <w:rsid w:val="00D96F3F"/>
    <w:rsid w:val="00D972FE"/>
    <w:rsid w:val="00D97421"/>
    <w:rsid w:val="00D9746E"/>
    <w:rsid w:val="00D97564"/>
    <w:rsid w:val="00D97B16"/>
    <w:rsid w:val="00DA05BE"/>
    <w:rsid w:val="00DA05CC"/>
    <w:rsid w:val="00DA1183"/>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2BB"/>
    <w:rsid w:val="00DB0504"/>
    <w:rsid w:val="00DB086F"/>
    <w:rsid w:val="00DB0C57"/>
    <w:rsid w:val="00DB1A96"/>
    <w:rsid w:val="00DB1D41"/>
    <w:rsid w:val="00DB295D"/>
    <w:rsid w:val="00DB2B6C"/>
    <w:rsid w:val="00DB2D3D"/>
    <w:rsid w:val="00DB314F"/>
    <w:rsid w:val="00DB3286"/>
    <w:rsid w:val="00DB337C"/>
    <w:rsid w:val="00DB4A3F"/>
    <w:rsid w:val="00DB5276"/>
    <w:rsid w:val="00DB54FE"/>
    <w:rsid w:val="00DB5CB4"/>
    <w:rsid w:val="00DB6434"/>
    <w:rsid w:val="00DB741B"/>
    <w:rsid w:val="00DB7AA0"/>
    <w:rsid w:val="00DB7C82"/>
    <w:rsid w:val="00DC01CA"/>
    <w:rsid w:val="00DC0A21"/>
    <w:rsid w:val="00DC0A8E"/>
    <w:rsid w:val="00DC0E63"/>
    <w:rsid w:val="00DC0F91"/>
    <w:rsid w:val="00DC0FCE"/>
    <w:rsid w:val="00DC135F"/>
    <w:rsid w:val="00DC16A9"/>
    <w:rsid w:val="00DC1858"/>
    <w:rsid w:val="00DC22D7"/>
    <w:rsid w:val="00DC2A4B"/>
    <w:rsid w:val="00DC3A8E"/>
    <w:rsid w:val="00DC3C55"/>
    <w:rsid w:val="00DC3D69"/>
    <w:rsid w:val="00DC3E38"/>
    <w:rsid w:val="00DC4125"/>
    <w:rsid w:val="00DC416A"/>
    <w:rsid w:val="00DC4D76"/>
    <w:rsid w:val="00DC4FF5"/>
    <w:rsid w:val="00DC5EB4"/>
    <w:rsid w:val="00DC637D"/>
    <w:rsid w:val="00DC6EB3"/>
    <w:rsid w:val="00DC7563"/>
    <w:rsid w:val="00DC7A08"/>
    <w:rsid w:val="00DC7FFB"/>
    <w:rsid w:val="00DD0384"/>
    <w:rsid w:val="00DD10B0"/>
    <w:rsid w:val="00DD13E2"/>
    <w:rsid w:val="00DD25D2"/>
    <w:rsid w:val="00DD622C"/>
    <w:rsid w:val="00DD65D9"/>
    <w:rsid w:val="00DD666B"/>
    <w:rsid w:val="00DD6B70"/>
    <w:rsid w:val="00DD6CE6"/>
    <w:rsid w:val="00DD70E2"/>
    <w:rsid w:val="00DD71A5"/>
    <w:rsid w:val="00DD72A9"/>
    <w:rsid w:val="00DD7429"/>
    <w:rsid w:val="00DD753B"/>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40C"/>
    <w:rsid w:val="00DE651A"/>
    <w:rsid w:val="00DE655F"/>
    <w:rsid w:val="00DE688B"/>
    <w:rsid w:val="00DE6CBB"/>
    <w:rsid w:val="00DE6FB3"/>
    <w:rsid w:val="00DE7178"/>
    <w:rsid w:val="00DE7247"/>
    <w:rsid w:val="00DE7384"/>
    <w:rsid w:val="00DE7583"/>
    <w:rsid w:val="00DE7C06"/>
    <w:rsid w:val="00DF04BA"/>
    <w:rsid w:val="00DF06E8"/>
    <w:rsid w:val="00DF07B3"/>
    <w:rsid w:val="00DF0D5C"/>
    <w:rsid w:val="00DF0F8D"/>
    <w:rsid w:val="00DF13DF"/>
    <w:rsid w:val="00DF1570"/>
    <w:rsid w:val="00DF15DB"/>
    <w:rsid w:val="00DF187F"/>
    <w:rsid w:val="00DF2063"/>
    <w:rsid w:val="00DF20AB"/>
    <w:rsid w:val="00DF22FD"/>
    <w:rsid w:val="00DF232A"/>
    <w:rsid w:val="00DF293C"/>
    <w:rsid w:val="00DF2B2F"/>
    <w:rsid w:val="00DF363E"/>
    <w:rsid w:val="00DF4302"/>
    <w:rsid w:val="00DF505E"/>
    <w:rsid w:val="00DF5239"/>
    <w:rsid w:val="00DF556B"/>
    <w:rsid w:val="00DF5F2D"/>
    <w:rsid w:val="00DF5FC0"/>
    <w:rsid w:val="00DF63D9"/>
    <w:rsid w:val="00DF69B9"/>
    <w:rsid w:val="00DF6E1F"/>
    <w:rsid w:val="00DF7618"/>
    <w:rsid w:val="00DF7CD7"/>
    <w:rsid w:val="00E0001D"/>
    <w:rsid w:val="00E00098"/>
    <w:rsid w:val="00E00226"/>
    <w:rsid w:val="00E005F3"/>
    <w:rsid w:val="00E009F5"/>
    <w:rsid w:val="00E00F64"/>
    <w:rsid w:val="00E017AF"/>
    <w:rsid w:val="00E01BB4"/>
    <w:rsid w:val="00E01C80"/>
    <w:rsid w:val="00E01CC2"/>
    <w:rsid w:val="00E02C67"/>
    <w:rsid w:val="00E02F3F"/>
    <w:rsid w:val="00E02F5E"/>
    <w:rsid w:val="00E03DBB"/>
    <w:rsid w:val="00E03DCD"/>
    <w:rsid w:val="00E03EC3"/>
    <w:rsid w:val="00E042E0"/>
    <w:rsid w:val="00E04A75"/>
    <w:rsid w:val="00E04FA5"/>
    <w:rsid w:val="00E05C44"/>
    <w:rsid w:val="00E05FFD"/>
    <w:rsid w:val="00E06968"/>
    <w:rsid w:val="00E06D61"/>
    <w:rsid w:val="00E0721B"/>
    <w:rsid w:val="00E07540"/>
    <w:rsid w:val="00E075A3"/>
    <w:rsid w:val="00E077BB"/>
    <w:rsid w:val="00E07CF2"/>
    <w:rsid w:val="00E1049B"/>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09F"/>
    <w:rsid w:val="00E22865"/>
    <w:rsid w:val="00E22999"/>
    <w:rsid w:val="00E22DC1"/>
    <w:rsid w:val="00E23404"/>
    <w:rsid w:val="00E23840"/>
    <w:rsid w:val="00E239AC"/>
    <w:rsid w:val="00E23BA8"/>
    <w:rsid w:val="00E23FDE"/>
    <w:rsid w:val="00E2457A"/>
    <w:rsid w:val="00E24620"/>
    <w:rsid w:val="00E24CCA"/>
    <w:rsid w:val="00E250C0"/>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CA8"/>
    <w:rsid w:val="00E33F33"/>
    <w:rsid w:val="00E341A7"/>
    <w:rsid w:val="00E346A1"/>
    <w:rsid w:val="00E34A30"/>
    <w:rsid w:val="00E34B2F"/>
    <w:rsid w:val="00E34F92"/>
    <w:rsid w:val="00E3533A"/>
    <w:rsid w:val="00E35E7B"/>
    <w:rsid w:val="00E36068"/>
    <w:rsid w:val="00E37282"/>
    <w:rsid w:val="00E372EF"/>
    <w:rsid w:val="00E3787B"/>
    <w:rsid w:val="00E400DF"/>
    <w:rsid w:val="00E40679"/>
    <w:rsid w:val="00E40AC6"/>
    <w:rsid w:val="00E40B99"/>
    <w:rsid w:val="00E40C76"/>
    <w:rsid w:val="00E41D12"/>
    <w:rsid w:val="00E41F97"/>
    <w:rsid w:val="00E42052"/>
    <w:rsid w:val="00E423FE"/>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47D79"/>
    <w:rsid w:val="00E503FA"/>
    <w:rsid w:val="00E505BB"/>
    <w:rsid w:val="00E506A4"/>
    <w:rsid w:val="00E50AF8"/>
    <w:rsid w:val="00E50CEC"/>
    <w:rsid w:val="00E50F35"/>
    <w:rsid w:val="00E5108B"/>
    <w:rsid w:val="00E510F7"/>
    <w:rsid w:val="00E5195B"/>
    <w:rsid w:val="00E5239E"/>
    <w:rsid w:val="00E5249D"/>
    <w:rsid w:val="00E526EA"/>
    <w:rsid w:val="00E530A9"/>
    <w:rsid w:val="00E54138"/>
    <w:rsid w:val="00E5447B"/>
    <w:rsid w:val="00E5472C"/>
    <w:rsid w:val="00E54BD0"/>
    <w:rsid w:val="00E54E58"/>
    <w:rsid w:val="00E5516A"/>
    <w:rsid w:val="00E554D1"/>
    <w:rsid w:val="00E55584"/>
    <w:rsid w:val="00E556ED"/>
    <w:rsid w:val="00E55846"/>
    <w:rsid w:val="00E5587A"/>
    <w:rsid w:val="00E55AF1"/>
    <w:rsid w:val="00E56239"/>
    <w:rsid w:val="00E56B0E"/>
    <w:rsid w:val="00E56EBB"/>
    <w:rsid w:val="00E5754A"/>
    <w:rsid w:val="00E57FE9"/>
    <w:rsid w:val="00E6010E"/>
    <w:rsid w:val="00E6074D"/>
    <w:rsid w:val="00E60B70"/>
    <w:rsid w:val="00E60E4F"/>
    <w:rsid w:val="00E6182C"/>
    <w:rsid w:val="00E61895"/>
    <w:rsid w:val="00E61C40"/>
    <w:rsid w:val="00E62229"/>
    <w:rsid w:val="00E6239C"/>
    <w:rsid w:val="00E62810"/>
    <w:rsid w:val="00E629C8"/>
    <w:rsid w:val="00E63086"/>
    <w:rsid w:val="00E63914"/>
    <w:rsid w:val="00E63959"/>
    <w:rsid w:val="00E64CCB"/>
    <w:rsid w:val="00E6582E"/>
    <w:rsid w:val="00E658A2"/>
    <w:rsid w:val="00E65BED"/>
    <w:rsid w:val="00E65F64"/>
    <w:rsid w:val="00E66E41"/>
    <w:rsid w:val="00E67634"/>
    <w:rsid w:val="00E67960"/>
    <w:rsid w:val="00E67AE1"/>
    <w:rsid w:val="00E67C91"/>
    <w:rsid w:val="00E70742"/>
    <w:rsid w:val="00E710CD"/>
    <w:rsid w:val="00E71200"/>
    <w:rsid w:val="00E7128C"/>
    <w:rsid w:val="00E716BD"/>
    <w:rsid w:val="00E71775"/>
    <w:rsid w:val="00E71827"/>
    <w:rsid w:val="00E71897"/>
    <w:rsid w:val="00E718FB"/>
    <w:rsid w:val="00E71A22"/>
    <w:rsid w:val="00E71CF6"/>
    <w:rsid w:val="00E71E6A"/>
    <w:rsid w:val="00E71FA3"/>
    <w:rsid w:val="00E7229C"/>
    <w:rsid w:val="00E72961"/>
    <w:rsid w:val="00E72B34"/>
    <w:rsid w:val="00E72DCF"/>
    <w:rsid w:val="00E72F98"/>
    <w:rsid w:val="00E735CE"/>
    <w:rsid w:val="00E738F4"/>
    <w:rsid w:val="00E7468F"/>
    <w:rsid w:val="00E748E3"/>
    <w:rsid w:val="00E74FAE"/>
    <w:rsid w:val="00E752D9"/>
    <w:rsid w:val="00E7570B"/>
    <w:rsid w:val="00E75861"/>
    <w:rsid w:val="00E7587B"/>
    <w:rsid w:val="00E758F1"/>
    <w:rsid w:val="00E7597C"/>
    <w:rsid w:val="00E75BFC"/>
    <w:rsid w:val="00E76065"/>
    <w:rsid w:val="00E762CC"/>
    <w:rsid w:val="00E7630B"/>
    <w:rsid w:val="00E76397"/>
    <w:rsid w:val="00E768EA"/>
    <w:rsid w:val="00E76F30"/>
    <w:rsid w:val="00E77467"/>
    <w:rsid w:val="00E77B06"/>
    <w:rsid w:val="00E77DD8"/>
    <w:rsid w:val="00E800F7"/>
    <w:rsid w:val="00E80CCD"/>
    <w:rsid w:val="00E81072"/>
    <w:rsid w:val="00E81786"/>
    <w:rsid w:val="00E82035"/>
    <w:rsid w:val="00E82572"/>
    <w:rsid w:val="00E83258"/>
    <w:rsid w:val="00E836B3"/>
    <w:rsid w:val="00E836B7"/>
    <w:rsid w:val="00E83A52"/>
    <w:rsid w:val="00E83BD1"/>
    <w:rsid w:val="00E83F1D"/>
    <w:rsid w:val="00E845C1"/>
    <w:rsid w:val="00E84E4F"/>
    <w:rsid w:val="00E856F9"/>
    <w:rsid w:val="00E8581B"/>
    <w:rsid w:val="00E862BC"/>
    <w:rsid w:val="00E86398"/>
    <w:rsid w:val="00E865E4"/>
    <w:rsid w:val="00E86670"/>
    <w:rsid w:val="00E86DE6"/>
    <w:rsid w:val="00E86F03"/>
    <w:rsid w:val="00E900D7"/>
    <w:rsid w:val="00E90338"/>
    <w:rsid w:val="00E91AE7"/>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764"/>
    <w:rsid w:val="00E95B9E"/>
    <w:rsid w:val="00E95D1E"/>
    <w:rsid w:val="00E95E71"/>
    <w:rsid w:val="00E96C4C"/>
    <w:rsid w:val="00E970A7"/>
    <w:rsid w:val="00E979F5"/>
    <w:rsid w:val="00E97A8A"/>
    <w:rsid w:val="00E97B77"/>
    <w:rsid w:val="00E97EC6"/>
    <w:rsid w:val="00EA02CB"/>
    <w:rsid w:val="00EA22F8"/>
    <w:rsid w:val="00EA27FE"/>
    <w:rsid w:val="00EA2B1E"/>
    <w:rsid w:val="00EA2B54"/>
    <w:rsid w:val="00EA2E57"/>
    <w:rsid w:val="00EA3564"/>
    <w:rsid w:val="00EA4211"/>
    <w:rsid w:val="00EA4625"/>
    <w:rsid w:val="00EA492E"/>
    <w:rsid w:val="00EA553B"/>
    <w:rsid w:val="00EA5C1E"/>
    <w:rsid w:val="00EA5E7A"/>
    <w:rsid w:val="00EA7177"/>
    <w:rsid w:val="00EA768A"/>
    <w:rsid w:val="00EA7ADB"/>
    <w:rsid w:val="00EA7CE7"/>
    <w:rsid w:val="00EA7EF9"/>
    <w:rsid w:val="00EB0082"/>
    <w:rsid w:val="00EB00C5"/>
    <w:rsid w:val="00EB04B9"/>
    <w:rsid w:val="00EB057B"/>
    <w:rsid w:val="00EB0639"/>
    <w:rsid w:val="00EB08B6"/>
    <w:rsid w:val="00EB1869"/>
    <w:rsid w:val="00EB1932"/>
    <w:rsid w:val="00EB23E5"/>
    <w:rsid w:val="00EB377C"/>
    <w:rsid w:val="00EB3D8C"/>
    <w:rsid w:val="00EB3E4F"/>
    <w:rsid w:val="00EB42BF"/>
    <w:rsid w:val="00EB46F8"/>
    <w:rsid w:val="00EB494C"/>
    <w:rsid w:val="00EB4AD2"/>
    <w:rsid w:val="00EB4B01"/>
    <w:rsid w:val="00EB4B37"/>
    <w:rsid w:val="00EB51BD"/>
    <w:rsid w:val="00EB531E"/>
    <w:rsid w:val="00EB5841"/>
    <w:rsid w:val="00EB624D"/>
    <w:rsid w:val="00EB656E"/>
    <w:rsid w:val="00EB6A9F"/>
    <w:rsid w:val="00EB6B81"/>
    <w:rsid w:val="00EB76DF"/>
    <w:rsid w:val="00EB7CB7"/>
    <w:rsid w:val="00EC00CA"/>
    <w:rsid w:val="00EC020C"/>
    <w:rsid w:val="00EC0AFB"/>
    <w:rsid w:val="00EC0C8B"/>
    <w:rsid w:val="00EC185C"/>
    <w:rsid w:val="00EC1C43"/>
    <w:rsid w:val="00EC1DB2"/>
    <w:rsid w:val="00EC1FFD"/>
    <w:rsid w:val="00EC22CB"/>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09C4"/>
    <w:rsid w:val="00ED1066"/>
    <w:rsid w:val="00ED10BF"/>
    <w:rsid w:val="00ED11CA"/>
    <w:rsid w:val="00ED1ADB"/>
    <w:rsid w:val="00ED3567"/>
    <w:rsid w:val="00ED36CB"/>
    <w:rsid w:val="00ED4380"/>
    <w:rsid w:val="00ED48C4"/>
    <w:rsid w:val="00ED4A83"/>
    <w:rsid w:val="00ED56F3"/>
    <w:rsid w:val="00ED5F2A"/>
    <w:rsid w:val="00ED5F76"/>
    <w:rsid w:val="00ED6D90"/>
    <w:rsid w:val="00ED75E9"/>
    <w:rsid w:val="00ED785C"/>
    <w:rsid w:val="00ED789E"/>
    <w:rsid w:val="00ED7CEE"/>
    <w:rsid w:val="00ED7EFC"/>
    <w:rsid w:val="00EE02F7"/>
    <w:rsid w:val="00EE0558"/>
    <w:rsid w:val="00EE09B7"/>
    <w:rsid w:val="00EE1222"/>
    <w:rsid w:val="00EE1358"/>
    <w:rsid w:val="00EE150A"/>
    <w:rsid w:val="00EE1847"/>
    <w:rsid w:val="00EE1EEA"/>
    <w:rsid w:val="00EE20D8"/>
    <w:rsid w:val="00EE2187"/>
    <w:rsid w:val="00EE25F9"/>
    <w:rsid w:val="00EE2743"/>
    <w:rsid w:val="00EE2BB6"/>
    <w:rsid w:val="00EE2FAA"/>
    <w:rsid w:val="00EE30C8"/>
    <w:rsid w:val="00EE3130"/>
    <w:rsid w:val="00EE3AEC"/>
    <w:rsid w:val="00EE3C84"/>
    <w:rsid w:val="00EE42F6"/>
    <w:rsid w:val="00EE4C3B"/>
    <w:rsid w:val="00EE4E6B"/>
    <w:rsid w:val="00EE4FFF"/>
    <w:rsid w:val="00EE53F3"/>
    <w:rsid w:val="00EE5A8B"/>
    <w:rsid w:val="00EE5E45"/>
    <w:rsid w:val="00EE5ED5"/>
    <w:rsid w:val="00EE6217"/>
    <w:rsid w:val="00EE6870"/>
    <w:rsid w:val="00EE690E"/>
    <w:rsid w:val="00EE794F"/>
    <w:rsid w:val="00EE7A57"/>
    <w:rsid w:val="00EE7AA0"/>
    <w:rsid w:val="00EF10AD"/>
    <w:rsid w:val="00EF1240"/>
    <w:rsid w:val="00EF182D"/>
    <w:rsid w:val="00EF1948"/>
    <w:rsid w:val="00EF2A60"/>
    <w:rsid w:val="00EF312B"/>
    <w:rsid w:val="00EF3188"/>
    <w:rsid w:val="00EF331F"/>
    <w:rsid w:val="00EF37DD"/>
    <w:rsid w:val="00EF3998"/>
    <w:rsid w:val="00EF48DD"/>
    <w:rsid w:val="00EF4911"/>
    <w:rsid w:val="00EF4A2F"/>
    <w:rsid w:val="00EF4EC1"/>
    <w:rsid w:val="00EF55A3"/>
    <w:rsid w:val="00EF5769"/>
    <w:rsid w:val="00EF5EB0"/>
    <w:rsid w:val="00EF6ACA"/>
    <w:rsid w:val="00EF74F8"/>
    <w:rsid w:val="00EF7DDB"/>
    <w:rsid w:val="00F00806"/>
    <w:rsid w:val="00F01907"/>
    <w:rsid w:val="00F02003"/>
    <w:rsid w:val="00F0203A"/>
    <w:rsid w:val="00F02324"/>
    <w:rsid w:val="00F02675"/>
    <w:rsid w:val="00F02932"/>
    <w:rsid w:val="00F02C79"/>
    <w:rsid w:val="00F0383F"/>
    <w:rsid w:val="00F038B6"/>
    <w:rsid w:val="00F04C32"/>
    <w:rsid w:val="00F06BAA"/>
    <w:rsid w:val="00F06DE0"/>
    <w:rsid w:val="00F074BC"/>
    <w:rsid w:val="00F07E85"/>
    <w:rsid w:val="00F07FF2"/>
    <w:rsid w:val="00F101D3"/>
    <w:rsid w:val="00F1050A"/>
    <w:rsid w:val="00F10F21"/>
    <w:rsid w:val="00F11A85"/>
    <w:rsid w:val="00F11E14"/>
    <w:rsid w:val="00F120B8"/>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686"/>
    <w:rsid w:val="00F20F75"/>
    <w:rsid w:val="00F20FEB"/>
    <w:rsid w:val="00F21FD9"/>
    <w:rsid w:val="00F2243B"/>
    <w:rsid w:val="00F2244A"/>
    <w:rsid w:val="00F22E03"/>
    <w:rsid w:val="00F22E4D"/>
    <w:rsid w:val="00F230DF"/>
    <w:rsid w:val="00F23233"/>
    <w:rsid w:val="00F23333"/>
    <w:rsid w:val="00F2354C"/>
    <w:rsid w:val="00F23B6E"/>
    <w:rsid w:val="00F23EEA"/>
    <w:rsid w:val="00F23F05"/>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0F01"/>
    <w:rsid w:val="00F311A2"/>
    <w:rsid w:val="00F3145F"/>
    <w:rsid w:val="00F31B41"/>
    <w:rsid w:val="00F31CBE"/>
    <w:rsid w:val="00F31CCC"/>
    <w:rsid w:val="00F32082"/>
    <w:rsid w:val="00F32259"/>
    <w:rsid w:val="00F3273E"/>
    <w:rsid w:val="00F33246"/>
    <w:rsid w:val="00F332C6"/>
    <w:rsid w:val="00F3372B"/>
    <w:rsid w:val="00F33DC4"/>
    <w:rsid w:val="00F34443"/>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3F85"/>
    <w:rsid w:val="00F45251"/>
    <w:rsid w:val="00F45E93"/>
    <w:rsid w:val="00F461BA"/>
    <w:rsid w:val="00F467AC"/>
    <w:rsid w:val="00F46B0B"/>
    <w:rsid w:val="00F46C8B"/>
    <w:rsid w:val="00F46DE5"/>
    <w:rsid w:val="00F46E21"/>
    <w:rsid w:val="00F4705E"/>
    <w:rsid w:val="00F472E4"/>
    <w:rsid w:val="00F47524"/>
    <w:rsid w:val="00F50155"/>
    <w:rsid w:val="00F50238"/>
    <w:rsid w:val="00F50426"/>
    <w:rsid w:val="00F51415"/>
    <w:rsid w:val="00F5177E"/>
    <w:rsid w:val="00F540C0"/>
    <w:rsid w:val="00F5498C"/>
    <w:rsid w:val="00F54C4A"/>
    <w:rsid w:val="00F54FB4"/>
    <w:rsid w:val="00F56019"/>
    <w:rsid w:val="00F56CC2"/>
    <w:rsid w:val="00F56F07"/>
    <w:rsid w:val="00F56FF9"/>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5BA"/>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AB2"/>
    <w:rsid w:val="00F80D16"/>
    <w:rsid w:val="00F8172D"/>
    <w:rsid w:val="00F81ADD"/>
    <w:rsid w:val="00F82ABC"/>
    <w:rsid w:val="00F82BFD"/>
    <w:rsid w:val="00F82EFC"/>
    <w:rsid w:val="00F82F6C"/>
    <w:rsid w:val="00F83FBD"/>
    <w:rsid w:val="00F852C4"/>
    <w:rsid w:val="00F85828"/>
    <w:rsid w:val="00F85EEA"/>
    <w:rsid w:val="00F86278"/>
    <w:rsid w:val="00F864D3"/>
    <w:rsid w:val="00F86A71"/>
    <w:rsid w:val="00F86F76"/>
    <w:rsid w:val="00F8713B"/>
    <w:rsid w:val="00F87746"/>
    <w:rsid w:val="00F87CFE"/>
    <w:rsid w:val="00F87F51"/>
    <w:rsid w:val="00F90061"/>
    <w:rsid w:val="00F90619"/>
    <w:rsid w:val="00F907CF"/>
    <w:rsid w:val="00F9085B"/>
    <w:rsid w:val="00F90A95"/>
    <w:rsid w:val="00F91949"/>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97D9B"/>
    <w:rsid w:val="00FA046D"/>
    <w:rsid w:val="00FA04AA"/>
    <w:rsid w:val="00FA143F"/>
    <w:rsid w:val="00FA1662"/>
    <w:rsid w:val="00FA1DCF"/>
    <w:rsid w:val="00FA1FF2"/>
    <w:rsid w:val="00FA2019"/>
    <w:rsid w:val="00FA2057"/>
    <w:rsid w:val="00FA22F2"/>
    <w:rsid w:val="00FA2A12"/>
    <w:rsid w:val="00FA2D7A"/>
    <w:rsid w:val="00FA31C0"/>
    <w:rsid w:val="00FA34B2"/>
    <w:rsid w:val="00FA3787"/>
    <w:rsid w:val="00FA3FE8"/>
    <w:rsid w:val="00FA42F7"/>
    <w:rsid w:val="00FA46DB"/>
    <w:rsid w:val="00FA4BFF"/>
    <w:rsid w:val="00FA5BC0"/>
    <w:rsid w:val="00FA6474"/>
    <w:rsid w:val="00FA6584"/>
    <w:rsid w:val="00FA769A"/>
    <w:rsid w:val="00FA7DF3"/>
    <w:rsid w:val="00FB0984"/>
    <w:rsid w:val="00FB2722"/>
    <w:rsid w:val="00FB298D"/>
    <w:rsid w:val="00FB2F86"/>
    <w:rsid w:val="00FB34E3"/>
    <w:rsid w:val="00FB4F0A"/>
    <w:rsid w:val="00FB56BC"/>
    <w:rsid w:val="00FB5D94"/>
    <w:rsid w:val="00FB5E10"/>
    <w:rsid w:val="00FB6999"/>
    <w:rsid w:val="00FB6B07"/>
    <w:rsid w:val="00FB6D22"/>
    <w:rsid w:val="00FB75DF"/>
    <w:rsid w:val="00FB7C19"/>
    <w:rsid w:val="00FB7C9A"/>
    <w:rsid w:val="00FB7FAA"/>
    <w:rsid w:val="00FC033B"/>
    <w:rsid w:val="00FC0424"/>
    <w:rsid w:val="00FC0D23"/>
    <w:rsid w:val="00FC100E"/>
    <w:rsid w:val="00FC22BC"/>
    <w:rsid w:val="00FC2F02"/>
    <w:rsid w:val="00FC30DA"/>
    <w:rsid w:val="00FC31FE"/>
    <w:rsid w:val="00FC34B6"/>
    <w:rsid w:val="00FC38CC"/>
    <w:rsid w:val="00FC3AF1"/>
    <w:rsid w:val="00FC4F4F"/>
    <w:rsid w:val="00FC5244"/>
    <w:rsid w:val="00FC53A3"/>
    <w:rsid w:val="00FC55B9"/>
    <w:rsid w:val="00FC566A"/>
    <w:rsid w:val="00FC572F"/>
    <w:rsid w:val="00FC5C38"/>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955"/>
    <w:rsid w:val="00FD5D7A"/>
    <w:rsid w:val="00FD5F16"/>
    <w:rsid w:val="00FD6194"/>
    <w:rsid w:val="00FD69CA"/>
    <w:rsid w:val="00FD6A27"/>
    <w:rsid w:val="00FD7765"/>
    <w:rsid w:val="00FD7C20"/>
    <w:rsid w:val="00FE0166"/>
    <w:rsid w:val="00FE023E"/>
    <w:rsid w:val="00FE04F3"/>
    <w:rsid w:val="00FE057D"/>
    <w:rsid w:val="00FE06D1"/>
    <w:rsid w:val="00FE0854"/>
    <w:rsid w:val="00FE0BDE"/>
    <w:rsid w:val="00FE127A"/>
    <w:rsid w:val="00FE1AC8"/>
    <w:rsid w:val="00FE1AF9"/>
    <w:rsid w:val="00FE1CCA"/>
    <w:rsid w:val="00FE1F00"/>
    <w:rsid w:val="00FE2AE0"/>
    <w:rsid w:val="00FE3330"/>
    <w:rsid w:val="00FE381F"/>
    <w:rsid w:val="00FE3A22"/>
    <w:rsid w:val="00FE42BC"/>
    <w:rsid w:val="00FE4574"/>
    <w:rsid w:val="00FE457C"/>
    <w:rsid w:val="00FE4A64"/>
    <w:rsid w:val="00FE4F96"/>
    <w:rsid w:val="00FE58D9"/>
    <w:rsid w:val="00FE5A95"/>
    <w:rsid w:val="00FE6EA7"/>
    <w:rsid w:val="00FE7A92"/>
    <w:rsid w:val="00FE7CE8"/>
    <w:rsid w:val="00FF121C"/>
    <w:rsid w:val="00FF19AD"/>
    <w:rsid w:val="00FF1B3F"/>
    <w:rsid w:val="00FF2423"/>
    <w:rsid w:val="00FF2FF5"/>
    <w:rsid w:val="00FF314B"/>
    <w:rsid w:val="00FF38E3"/>
    <w:rsid w:val="00FF3FD6"/>
    <w:rsid w:val="00FF4052"/>
    <w:rsid w:val="00FF433B"/>
    <w:rsid w:val="00FF435A"/>
    <w:rsid w:val="00FF491D"/>
    <w:rsid w:val="00FF49CA"/>
    <w:rsid w:val="00FF4A5F"/>
    <w:rsid w:val="00FF4CB8"/>
    <w:rsid w:val="00FF5848"/>
    <w:rsid w:val="00FF5A3C"/>
    <w:rsid w:val="00FF5E9E"/>
    <w:rsid w:val="00FF5ED0"/>
    <w:rsid w:val="00FF5F78"/>
    <w:rsid w:val="00FF63C4"/>
    <w:rsid w:val="00FF7F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Footnote Text Char Char Char Char Char Char Char Char Car,Footnote Text Car1,Ref. de nota al pie1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 w:type="paragraph" w:styleId="Notedefin">
    <w:name w:val="endnote text"/>
    <w:basedOn w:val="Normal"/>
    <w:link w:val="NotedefinCar"/>
    <w:semiHidden/>
    <w:unhideWhenUsed/>
    <w:rsid w:val="00325069"/>
  </w:style>
  <w:style w:type="character" w:customStyle="1" w:styleId="NotedefinCar">
    <w:name w:val="Note de fin Car"/>
    <w:basedOn w:val="Policepardfaut"/>
    <w:link w:val="Notedefin"/>
    <w:semiHidden/>
    <w:rsid w:val="00325069"/>
    <w:rPr>
      <w:lang w:val="es-ES_tradnl" w:eastAsia="es-ES"/>
    </w:rPr>
  </w:style>
  <w:style w:type="character" w:styleId="Appeldenotedefin">
    <w:name w:val="endnote reference"/>
    <w:basedOn w:val="Policepardfaut"/>
    <w:semiHidden/>
    <w:unhideWhenUsed/>
    <w:rsid w:val="00325069"/>
    <w:rPr>
      <w:vertAlign w:val="superscript"/>
    </w:rPr>
  </w:style>
  <w:style w:type="paragraph" w:styleId="Paragraphedeliste">
    <w:name w:val="List Paragraph"/>
    <w:basedOn w:val="Normal"/>
    <w:uiPriority w:val="34"/>
    <w:qFormat/>
    <w:rsid w:val="00166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Footnote Text Char Char Char Char Char Char Char Char Car,Footnote Text Car1,Ref. de nota al pie1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 w:type="paragraph" w:styleId="Notedefin">
    <w:name w:val="endnote text"/>
    <w:basedOn w:val="Normal"/>
    <w:link w:val="NotedefinCar"/>
    <w:semiHidden/>
    <w:unhideWhenUsed/>
    <w:rsid w:val="00325069"/>
  </w:style>
  <w:style w:type="character" w:customStyle="1" w:styleId="NotedefinCar">
    <w:name w:val="Note de fin Car"/>
    <w:basedOn w:val="Policepardfaut"/>
    <w:link w:val="Notedefin"/>
    <w:semiHidden/>
    <w:rsid w:val="00325069"/>
    <w:rPr>
      <w:lang w:val="es-ES_tradnl" w:eastAsia="es-ES"/>
    </w:rPr>
  </w:style>
  <w:style w:type="character" w:styleId="Appeldenotedefin">
    <w:name w:val="endnote reference"/>
    <w:basedOn w:val="Policepardfaut"/>
    <w:semiHidden/>
    <w:unhideWhenUsed/>
    <w:rsid w:val="00325069"/>
    <w:rPr>
      <w:vertAlign w:val="superscript"/>
    </w:rPr>
  </w:style>
  <w:style w:type="paragraph" w:styleId="Paragraphedeliste">
    <w:name w:val="List Paragraph"/>
    <w:basedOn w:val="Normal"/>
    <w:uiPriority w:val="34"/>
    <w:qFormat/>
    <w:rsid w:val="00166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152">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31800237">
      <w:bodyDiv w:val="1"/>
      <w:marLeft w:val="0"/>
      <w:marRight w:val="0"/>
      <w:marTop w:val="0"/>
      <w:marBottom w:val="0"/>
      <w:divBdr>
        <w:top w:val="none" w:sz="0" w:space="0" w:color="auto"/>
        <w:left w:val="none" w:sz="0" w:space="0" w:color="auto"/>
        <w:bottom w:val="none" w:sz="0" w:space="0" w:color="auto"/>
        <w:right w:val="none" w:sz="0" w:space="0" w:color="auto"/>
      </w:divBdr>
      <w:divsChild>
        <w:div w:id="736629789">
          <w:marLeft w:val="0"/>
          <w:marRight w:val="0"/>
          <w:marTop w:val="0"/>
          <w:marBottom w:val="0"/>
          <w:divBdr>
            <w:top w:val="none" w:sz="0" w:space="0" w:color="auto"/>
            <w:left w:val="none" w:sz="0" w:space="0" w:color="auto"/>
            <w:bottom w:val="none" w:sz="0" w:space="0" w:color="auto"/>
            <w:right w:val="none" w:sz="0" w:space="0" w:color="auto"/>
          </w:divBdr>
        </w:div>
        <w:div w:id="780565898">
          <w:marLeft w:val="0"/>
          <w:marRight w:val="0"/>
          <w:marTop w:val="0"/>
          <w:marBottom w:val="0"/>
          <w:divBdr>
            <w:top w:val="none" w:sz="0" w:space="0" w:color="auto"/>
            <w:left w:val="none" w:sz="0" w:space="0" w:color="auto"/>
            <w:bottom w:val="none" w:sz="0" w:space="0" w:color="auto"/>
            <w:right w:val="none" w:sz="0" w:space="0" w:color="auto"/>
          </w:divBdr>
        </w:div>
        <w:div w:id="987244930">
          <w:marLeft w:val="0"/>
          <w:marRight w:val="0"/>
          <w:marTop w:val="0"/>
          <w:marBottom w:val="0"/>
          <w:divBdr>
            <w:top w:val="none" w:sz="0" w:space="0" w:color="auto"/>
            <w:left w:val="none" w:sz="0" w:space="0" w:color="auto"/>
            <w:bottom w:val="none" w:sz="0" w:space="0" w:color="auto"/>
            <w:right w:val="none" w:sz="0" w:space="0" w:color="auto"/>
          </w:divBdr>
        </w:div>
        <w:div w:id="1976597768">
          <w:marLeft w:val="0"/>
          <w:marRight w:val="0"/>
          <w:marTop w:val="0"/>
          <w:marBottom w:val="0"/>
          <w:divBdr>
            <w:top w:val="none" w:sz="0" w:space="0" w:color="auto"/>
            <w:left w:val="none" w:sz="0" w:space="0" w:color="auto"/>
            <w:bottom w:val="none" w:sz="0" w:space="0" w:color="auto"/>
            <w:right w:val="none" w:sz="0" w:space="0" w:color="auto"/>
          </w:divBdr>
        </w:div>
        <w:div w:id="1244997701">
          <w:marLeft w:val="0"/>
          <w:marRight w:val="0"/>
          <w:marTop w:val="0"/>
          <w:marBottom w:val="0"/>
          <w:divBdr>
            <w:top w:val="none" w:sz="0" w:space="0" w:color="auto"/>
            <w:left w:val="none" w:sz="0" w:space="0" w:color="auto"/>
            <w:bottom w:val="none" w:sz="0" w:space="0" w:color="auto"/>
            <w:right w:val="none" w:sz="0" w:space="0" w:color="auto"/>
          </w:divBdr>
        </w:div>
        <w:div w:id="1759400366">
          <w:marLeft w:val="0"/>
          <w:marRight w:val="0"/>
          <w:marTop w:val="0"/>
          <w:marBottom w:val="0"/>
          <w:divBdr>
            <w:top w:val="none" w:sz="0" w:space="0" w:color="auto"/>
            <w:left w:val="none" w:sz="0" w:space="0" w:color="auto"/>
            <w:bottom w:val="none" w:sz="0" w:space="0" w:color="auto"/>
            <w:right w:val="none" w:sz="0" w:space="0" w:color="auto"/>
          </w:divBdr>
        </w:div>
        <w:div w:id="518158635">
          <w:marLeft w:val="0"/>
          <w:marRight w:val="0"/>
          <w:marTop w:val="0"/>
          <w:marBottom w:val="0"/>
          <w:divBdr>
            <w:top w:val="none" w:sz="0" w:space="0" w:color="auto"/>
            <w:left w:val="none" w:sz="0" w:space="0" w:color="auto"/>
            <w:bottom w:val="none" w:sz="0" w:space="0" w:color="auto"/>
            <w:right w:val="none" w:sz="0" w:space="0" w:color="auto"/>
          </w:divBdr>
        </w:div>
        <w:div w:id="394667913">
          <w:marLeft w:val="0"/>
          <w:marRight w:val="0"/>
          <w:marTop w:val="0"/>
          <w:marBottom w:val="0"/>
          <w:divBdr>
            <w:top w:val="none" w:sz="0" w:space="0" w:color="auto"/>
            <w:left w:val="none" w:sz="0" w:space="0" w:color="auto"/>
            <w:bottom w:val="none" w:sz="0" w:space="0" w:color="auto"/>
            <w:right w:val="none" w:sz="0" w:space="0" w:color="auto"/>
          </w:divBdr>
        </w:div>
        <w:div w:id="1288897156">
          <w:marLeft w:val="0"/>
          <w:marRight w:val="0"/>
          <w:marTop w:val="0"/>
          <w:marBottom w:val="0"/>
          <w:divBdr>
            <w:top w:val="none" w:sz="0" w:space="0" w:color="auto"/>
            <w:left w:val="none" w:sz="0" w:space="0" w:color="auto"/>
            <w:bottom w:val="none" w:sz="0" w:space="0" w:color="auto"/>
            <w:right w:val="none" w:sz="0" w:space="0" w:color="auto"/>
          </w:divBdr>
        </w:div>
        <w:div w:id="68625051">
          <w:marLeft w:val="0"/>
          <w:marRight w:val="0"/>
          <w:marTop w:val="0"/>
          <w:marBottom w:val="0"/>
          <w:divBdr>
            <w:top w:val="none" w:sz="0" w:space="0" w:color="auto"/>
            <w:left w:val="none" w:sz="0" w:space="0" w:color="auto"/>
            <w:bottom w:val="none" w:sz="0" w:space="0" w:color="auto"/>
            <w:right w:val="none" w:sz="0" w:space="0" w:color="auto"/>
          </w:divBdr>
        </w:div>
        <w:div w:id="725227367">
          <w:marLeft w:val="0"/>
          <w:marRight w:val="0"/>
          <w:marTop w:val="0"/>
          <w:marBottom w:val="0"/>
          <w:divBdr>
            <w:top w:val="none" w:sz="0" w:space="0" w:color="auto"/>
            <w:left w:val="none" w:sz="0" w:space="0" w:color="auto"/>
            <w:bottom w:val="none" w:sz="0" w:space="0" w:color="auto"/>
            <w:right w:val="none" w:sz="0" w:space="0" w:color="auto"/>
          </w:divBdr>
        </w:div>
        <w:div w:id="1775897516">
          <w:marLeft w:val="0"/>
          <w:marRight w:val="0"/>
          <w:marTop w:val="0"/>
          <w:marBottom w:val="0"/>
          <w:divBdr>
            <w:top w:val="none" w:sz="0" w:space="0" w:color="auto"/>
            <w:left w:val="none" w:sz="0" w:space="0" w:color="auto"/>
            <w:bottom w:val="none" w:sz="0" w:space="0" w:color="auto"/>
            <w:right w:val="none" w:sz="0" w:space="0" w:color="auto"/>
          </w:divBdr>
        </w:div>
        <w:div w:id="1152868247">
          <w:marLeft w:val="0"/>
          <w:marRight w:val="0"/>
          <w:marTop w:val="0"/>
          <w:marBottom w:val="0"/>
          <w:divBdr>
            <w:top w:val="none" w:sz="0" w:space="0" w:color="auto"/>
            <w:left w:val="none" w:sz="0" w:space="0" w:color="auto"/>
            <w:bottom w:val="none" w:sz="0" w:space="0" w:color="auto"/>
            <w:right w:val="none" w:sz="0" w:space="0" w:color="auto"/>
          </w:divBdr>
        </w:div>
        <w:div w:id="993753367">
          <w:marLeft w:val="0"/>
          <w:marRight w:val="0"/>
          <w:marTop w:val="0"/>
          <w:marBottom w:val="0"/>
          <w:divBdr>
            <w:top w:val="none" w:sz="0" w:space="0" w:color="auto"/>
            <w:left w:val="none" w:sz="0" w:space="0" w:color="auto"/>
            <w:bottom w:val="none" w:sz="0" w:space="0" w:color="auto"/>
            <w:right w:val="none" w:sz="0" w:space="0" w:color="auto"/>
          </w:divBdr>
        </w:div>
        <w:div w:id="579221719">
          <w:marLeft w:val="0"/>
          <w:marRight w:val="0"/>
          <w:marTop w:val="0"/>
          <w:marBottom w:val="0"/>
          <w:divBdr>
            <w:top w:val="none" w:sz="0" w:space="0" w:color="auto"/>
            <w:left w:val="none" w:sz="0" w:space="0" w:color="auto"/>
            <w:bottom w:val="none" w:sz="0" w:space="0" w:color="auto"/>
            <w:right w:val="none" w:sz="0" w:space="0" w:color="auto"/>
          </w:divBdr>
        </w:div>
        <w:div w:id="875193681">
          <w:marLeft w:val="0"/>
          <w:marRight w:val="0"/>
          <w:marTop w:val="0"/>
          <w:marBottom w:val="0"/>
          <w:divBdr>
            <w:top w:val="none" w:sz="0" w:space="0" w:color="auto"/>
            <w:left w:val="none" w:sz="0" w:space="0" w:color="auto"/>
            <w:bottom w:val="none" w:sz="0" w:space="0" w:color="auto"/>
            <w:right w:val="none" w:sz="0" w:space="0" w:color="auto"/>
          </w:divBdr>
        </w:div>
        <w:div w:id="1791432535">
          <w:marLeft w:val="0"/>
          <w:marRight w:val="0"/>
          <w:marTop w:val="0"/>
          <w:marBottom w:val="0"/>
          <w:divBdr>
            <w:top w:val="none" w:sz="0" w:space="0" w:color="auto"/>
            <w:left w:val="none" w:sz="0" w:space="0" w:color="auto"/>
            <w:bottom w:val="none" w:sz="0" w:space="0" w:color="auto"/>
            <w:right w:val="none" w:sz="0" w:space="0" w:color="auto"/>
          </w:divBdr>
        </w:div>
        <w:div w:id="1859003850">
          <w:marLeft w:val="0"/>
          <w:marRight w:val="0"/>
          <w:marTop w:val="0"/>
          <w:marBottom w:val="0"/>
          <w:divBdr>
            <w:top w:val="none" w:sz="0" w:space="0" w:color="auto"/>
            <w:left w:val="none" w:sz="0" w:space="0" w:color="auto"/>
            <w:bottom w:val="none" w:sz="0" w:space="0" w:color="auto"/>
            <w:right w:val="none" w:sz="0" w:space="0" w:color="auto"/>
          </w:divBdr>
        </w:div>
        <w:div w:id="1450854352">
          <w:marLeft w:val="0"/>
          <w:marRight w:val="0"/>
          <w:marTop w:val="0"/>
          <w:marBottom w:val="0"/>
          <w:divBdr>
            <w:top w:val="none" w:sz="0" w:space="0" w:color="auto"/>
            <w:left w:val="none" w:sz="0" w:space="0" w:color="auto"/>
            <w:bottom w:val="none" w:sz="0" w:space="0" w:color="auto"/>
            <w:right w:val="none" w:sz="0" w:space="0" w:color="auto"/>
          </w:divBdr>
        </w:div>
        <w:div w:id="374894483">
          <w:marLeft w:val="0"/>
          <w:marRight w:val="0"/>
          <w:marTop w:val="0"/>
          <w:marBottom w:val="0"/>
          <w:divBdr>
            <w:top w:val="none" w:sz="0" w:space="0" w:color="auto"/>
            <w:left w:val="none" w:sz="0" w:space="0" w:color="auto"/>
            <w:bottom w:val="none" w:sz="0" w:space="0" w:color="auto"/>
            <w:right w:val="none" w:sz="0" w:space="0" w:color="auto"/>
          </w:divBdr>
        </w:div>
        <w:div w:id="1937009332">
          <w:marLeft w:val="0"/>
          <w:marRight w:val="0"/>
          <w:marTop w:val="0"/>
          <w:marBottom w:val="0"/>
          <w:divBdr>
            <w:top w:val="none" w:sz="0" w:space="0" w:color="auto"/>
            <w:left w:val="none" w:sz="0" w:space="0" w:color="auto"/>
            <w:bottom w:val="none" w:sz="0" w:space="0" w:color="auto"/>
            <w:right w:val="none" w:sz="0" w:space="0" w:color="auto"/>
          </w:divBdr>
        </w:div>
        <w:div w:id="756244583">
          <w:marLeft w:val="0"/>
          <w:marRight w:val="0"/>
          <w:marTop w:val="0"/>
          <w:marBottom w:val="0"/>
          <w:divBdr>
            <w:top w:val="none" w:sz="0" w:space="0" w:color="auto"/>
            <w:left w:val="none" w:sz="0" w:space="0" w:color="auto"/>
            <w:bottom w:val="none" w:sz="0" w:space="0" w:color="auto"/>
            <w:right w:val="none" w:sz="0" w:space="0" w:color="auto"/>
          </w:divBdr>
        </w:div>
        <w:div w:id="1992781802">
          <w:marLeft w:val="0"/>
          <w:marRight w:val="0"/>
          <w:marTop w:val="0"/>
          <w:marBottom w:val="0"/>
          <w:divBdr>
            <w:top w:val="none" w:sz="0" w:space="0" w:color="auto"/>
            <w:left w:val="none" w:sz="0" w:space="0" w:color="auto"/>
            <w:bottom w:val="none" w:sz="0" w:space="0" w:color="auto"/>
            <w:right w:val="none" w:sz="0" w:space="0" w:color="auto"/>
          </w:divBdr>
        </w:div>
        <w:div w:id="52654632">
          <w:marLeft w:val="0"/>
          <w:marRight w:val="0"/>
          <w:marTop w:val="0"/>
          <w:marBottom w:val="0"/>
          <w:divBdr>
            <w:top w:val="none" w:sz="0" w:space="0" w:color="auto"/>
            <w:left w:val="none" w:sz="0" w:space="0" w:color="auto"/>
            <w:bottom w:val="none" w:sz="0" w:space="0" w:color="auto"/>
            <w:right w:val="none" w:sz="0" w:space="0" w:color="auto"/>
          </w:divBdr>
        </w:div>
      </w:divsChild>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10791289">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342166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3392004">
      <w:bodyDiv w:val="1"/>
      <w:marLeft w:val="0"/>
      <w:marRight w:val="0"/>
      <w:marTop w:val="0"/>
      <w:marBottom w:val="0"/>
      <w:divBdr>
        <w:top w:val="none" w:sz="0" w:space="0" w:color="auto"/>
        <w:left w:val="none" w:sz="0" w:space="0" w:color="auto"/>
        <w:bottom w:val="none" w:sz="0" w:space="0" w:color="auto"/>
        <w:right w:val="none" w:sz="0" w:space="0" w:color="auto"/>
      </w:divBdr>
    </w:div>
    <w:div w:id="664094510">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09978938">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2035724">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07832549">
      <w:bodyDiv w:val="1"/>
      <w:marLeft w:val="0"/>
      <w:marRight w:val="0"/>
      <w:marTop w:val="0"/>
      <w:marBottom w:val="0"/>
      <w:divBdr>
        <w:top w:val="none" w:sz="0" w:space="0" w:color="auto"/>
        <w:left w:val="none" w:sz="0" w:space="0" w:color="auto"/>
        <w:bottom w:val="none" w:sz="0" w:space="0" w:color="auto"/>
        <w:right w:val="none" w:sz="0" w:space="0" w:color="auto"/>
      </w:divBdr>
      <w:divsChild>
        <w:div w:id="987517248">
          <w:marLeft w:val="0"/>
          <w:marRight w:val="0"/>
          <w:marTop w:val="0"/>
          <w:marBottom w:val="0"/>
          <w:divBdr>
            <w:top w:val="none" w:sz="0" w:space="0" w:color="auto"/>
            <w:left w:val="none" w:sz="0" w:space="0" w:color="auto"/>
            <w:bottom w:val="none" w:sz="0" w:space="0" w:color="auto"/>
            <w:right w:val="none" w:sz="0" w:space="0" w:color="auto"/>
          </w:divBdr>
        </w:div>
        <w:div w:id="842665295">
          <w:marLeft w:val="0"/>
          <w:marRight w:val="0"/>
          <w:marTop w:val="0"/>
          <w:marBottom w:val="0"/>
          <w:divBdr>
            <w:top w:val="none" w:sz="0" w:space="0" w:color="auto"/>
            <w:left w:val="none" w:sz="0" w:space="0" w:color="auto"/>
            <w:bottom w:val="none" w:sz="0" w:space="0" w:color="auto"/>
            <w:right w:val="none" w:sz="0" w:space="0" w:color="auto"/>
          </w:divBdr>
        </w:div>
        <w:div w:id="554656422">
          <w:marLeft w:val="0"/>
          <w:marRight w:val="0"/>
          <w:marTop w:val="0"/>
          <w:marBottom w:val="0"/>
          <w:divBdr>
            <w:top w:val="none" w:sz="0" w:space="0" w:color="auto"/>
            <w:left w:val="none" w:sz="0" w:space="0" w:color="auto"/>
            <w:bottom w:val="none" w:sz="0" w:space="0" w:color="auto"/>
            <w:right w:val="none" w:sz="0" w:space="0" w:color="auto"/>
          </w:divBdr>
        </w:div>
        <w:div w:id="796262726">
          <w:marLeft w:val="0"/>
          <w:marRight w:val="0"/>
          <w:marTop w:val="0"/>
          <w:marBottom w:val="0"/>
          <w:divBdr>
            <w:top w:val="none" w:sz="0" w:space="0" w:color="auto"/>
            <w:left w:val="none" w:sz="0" w:space="0" w:color="auto"/>
            <w:bottom w:val="none" w:sz="0" w:space="0" w:color="auto"/>
            <w:right w:val="none" w:sz="0" w:space="0" w:color="auto"/>
          </w:divBdr>
        </w:div>
        <w:div w:id="1504706788">
          <w:marLeft w:val="0"/>
          <w:marRight w:val="0"/>
          <w:marTop w:val="0"/>
          <w:marBottom w:val="0"/>
          <w:divBdr>
            <w:top w:val="none" w:sz="0" w:space="0" w:color="auto"/>
            <w:left w:val="none" w:sz="0" w:space="0" w:color="auto"/>
            <w:bottom w:val="none" w:sz="0" w:space="0" w:color="auto"/>
            <w:right w:val="none" w:sz="0" w:space="0" w:color="auto"/>
          </w:divBdr>
        </w:div>
      </w:divsChild>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86152808">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37404365">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4642071">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C320-683C-48F2-A6DF-2F3B1B8E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6082</Words>
  <Characters>33453</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7</cp:revision>
  <cp:lastPrinted>2017-11-09T19:42:00Z</cp:lastPrinted>
  <dcterms:created xsi:type="dcterms:W3CDTF">2017-11-08T20:48:00Z</dcterms:created>
  <dcterms:modified xsi:type="dcterms:W3CDTF">2017-12-07T07:34:00Z</dcterms:modified>
</cp:coreProperties>
</file>