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98" w:rsidRPr="00A817A6" w:rsidRDefault="006A2E98" w:rsidP="006A2E9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A2E98" w:rsidRDefault="006A2E98" w:rsidP="006A2E98">
      <w:pPr>
        <w:tabs>
          <w:tab w:val="center" w:pos="4419"/>
          <w:tab w:val="right" w:pos="8838"/>
        </w:tabs>
        <w:ind w:right="-7"/>
        <w:jc w:val="center"/>
        <w:rPr>
          <w:rFonts w:ascii="Calibri" w:eastAsia="Calibri" w:hAnsi="Calibri" w:cs="Calibri"/>
          <w:color w:val="000000"/>
          <w:sz w:val="18"/>
          <w:szCs w:val="18"/>
          <w:lang w:val="es-CO" w:eastAsia="en-US"/>
        </w:rPr>
      </w:pPr>
    </w:p>
    <w:p w:rsidR="00683D61" w:rsidRPr="002B20FB" w:rsidRDefault="00683D61" w:rsidP="00683D61">
      <w:pPr>
        <w:pStyle w:val="En-tte"/>
        <w:spacing w:line="360" w:lineRule="auto"/>
        <w:ind w:right="-7"/>
        <w:jc w:val="center"/>
        <w:rPr>
          <w:rFonts w:ascii="Arial Narrow" w:hAnsi="Arial Narrow"/>
          <w:b/>
          <w:sz w:val="29"/>
          <w:szCs w:val="29"/>
        </w:rPr>
      </w:pPr>
      <w:bookmarkStart w:id="0" w:name="_GoBack"/>
      <w:bookmarkEnd w:id="0"/>
      <w:r w:rsidRPr="002B20FB">
        <w:rPr>
          <w:rFonts w:ascii="Arial Narrow" w:hAnsi="Arial Narrow"/>
          <w:b/>
          <w:sz w:val="29"/>
          <w:szCs w:val="29"/>
        </w:rPr>
        <w:t>TRIBUNAL SUPERIOR DEL DISTRITO</w:t>
      </w:r>
    </w:p>
    <w:p w:rsidR="00683D61" w:rsidRPr="002B20FB" w:rsidRDefault="00683D61" w:rsidP="00683D61">
      <w:pPr>
        <w:pStyle w:val="En-tte"/>
        <w:spacing w:line="360" w:lineRule="auto"/>
        <w:ind w:right="-7"/>
        <w:jc w:val="center"/>
        <w:rPr>
          <w:rFonts w:ascii="Arial Narrow" w:hAnsi="Arial Narrow"/>
          <w:b/>
          <w:sz w:val="29"/>
          <w:szCs w:val="29"/>
        </w:rPr>
      </w:pPr>
      <w:r w:rsidRPr="002B20FB">
        <w:rPr>
          <w:rFonts w:ascii="Arial Narrow" w:hAnsi="Arial Narrow"/>
          <w:b/>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55438686" r:id="rId9"/>
        </w:object>
      </w:r>
    </w:p>
    <w:p w:rsidR="00683D61" w:rsidRPr="002B20FB" w:rsidRDefault="00683D61" w:rsidP="00683D61">
      <w:pPr>
        <w:pStyle w:val="En-tte"/>
        <w:spacing w:line="360" w:lineRule="auto"/>
        <w:ind w:right="-7"/>
        <w:jc w:val="center"/>
        <w:rPr>
          <w:rFonts w:ascii="Arial Narrow" w:hAnsi="Arial Narrow"/>
          <w:b/>
          <w:sz w:val="29"/>
          <w:szCs w:val="29"/>
        </w:rPr>
      </w:pPr>
      <w:r w:rsidRPr="002B20FB">
        <w:rPr>
          <w:rFonts w:ascii="Arial Narrow" w:hAnsi="Arial Narrow"/>
          <w:b/>
          <w:sz w:val="29"/>
          <w:szCs w:val="29"/>
        </w:rPr>
        <w:t>PEREIRA RISARALDA</w:t>
      </w:r>
    </w:p>
    <w:p w:rsidR="00683D61" w:rsidRPr="002B20FB" w:rsidRDefault="00683D61" w:rsidP="00683D61">
      <w:pPr>
        <w:jc w:val="center"/>
        <w:rPr>
          <w:rFonts w:ascii="Arial Narrow" w:hAnsi="Arial Narrow" w:cs="Tahoma"/>
          <w:b/>
          <w:sz w:val="29"/>
          <w:szCs w:val="29"/>
        </w:rPr>
      </w:pPr>
      <w:r w:rsidRPr="002B20FB">
        <w:rPr>
          <w:rFonts w:ascii="Arial Narrow" w:hAnsi="Arial Narrow" w:cs="Tahoma"/>
          <w:b/>
          <w:sz w:val="29"/>
          <w:szCs w:val="29"/>
        </w:rPr>
        <w:t>MAGISTRADO PONENTE: FRANCISCO JAVIER TAMAYO TABARES</w:t>
      </w:r>
    </w:p>
    <w:p w:rsidR="00683D61" w:rsidRPr="00652F5F" w:rsidRDefault="00683D61" w:rsidP="00683D61">
      <w:pPr>
        <w:pStyle w:val="Sansinterligne"/>
        <w:rPr>
          <w:rFonts w:hint="eastAsia"/>
        </w:rPr>
      </w:pPr>
    </w:p>
    <w:p w:rsidR="00AE5DB1" w:rsidRDefault="00AE5DB1" w:rsidP="00683D61">
      <w:pPr>
        <w:ind w:left="-284" w:right="191"/>
        <w:jc w:val="both"/>
        <w:rPr>
          <w:rFonts w:ascii="Arial Narrow" w:hAnsi="Arial Narrow" w:cs="Arial Narrow"/>
          <w:sz w:val="16"/>
          <w:szCs w:val="16"/>
        </w:rPr>
      </w:pPr>
      <w:r>
        <w:rPr>
          <w:rFonts w:ascii="Arial Narrow" w:hAnsi="Arial Narrow" w:cs="Arial Narrow"/>
          <w:sz w:val="16"/>
          <w:szCs w:val="16"/>
        </w:rPr>
        <w:t xml:space="preserve">Providencia: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Sentencia – 1ª instancia – 30 de enero de 2017</w:t>
      </w:r>
    </w:p>
    <w:p w:rsidR="00683D61" w:rsidRPr="00552924" w:rsidRDefault="00683D61" w:rsidP="00683D61">
      <w:pPr>
        <w:ind w:left="-284" w:right="191"/>
        <w:jc w:val="both"/>
        <w:rPr>
          <w:rFonts w:ascii="Arial Narrow" w:hAnsi="Arial Narrow" w:cs="Arial Narrow"/>
          <w:b/>
          <w:bCs/>
          <w:iCs/>
          <w:sz w:val="16"/>
          <w:szCs w:val="16"/>
          <w:u w:val="single"/>
        </w:rPr>
      </w:pPr>
      <w:r w:rsidRPr="00552924">
        <w:rPr>
          <w:rFonts w:ascii="Arial Narrow" w:hAnsi="Arial Narrow" w:cs="Arial Narrow"/>
          <w:sz w:val="16"/>
          <w:szCs w:val="16"/>
        </w:rPr>
        <w:t>Radicación Nro. :</w:t>
      </w:r>
      <w:r w:rsidRPr="00552924">
        <w:rPr>
          <w:rFonts w:ascii="Arial Narrow" w:hAnsi="Arial Narrow" w:cs="Arial Narrow"/>
          <w:sz w:val="16"/>
          <w:szCs w:val="16"/>
        </w:rPr>
        <w:tab/>
      </w:r>
      <w:r w:rsidRPr="00552924">
        <w:rPr>
          <w:rFonts w:ascii="Arial Narrow" w:hAnsi="Arial Narrow" w:cs="Arial Narrow"/>
          <w:sz w:val="16"/>
          <w:szCs w:val="16"/>
        </w:rPr>
        <w:tab/>
        <w:t>66001-22-05-000-201</w:t>
      </w:r>
      <w:r>
        <w:rPr>
          <w:rFonts w:ascii="Arial Narrow" w:hAnsi="Arial Narrow" w:cs="Arial Narrow"/>
          <w:sz w:val="16"/>
          <w:szCs w:val="16"/>
        </w:rPr>
        <w:t>7-00005-</w:t>
      </w:r>
      <w:r w:rsidRPr="00552924">
        <w:rPr>
          <w:rFonts w:ascii="Arial Narrow" w:hAnsi="Arial Narrow" w:cs="Arial Narrow"/>
          <w:sz w:val="16"/>
          <w:szCs w:val="16"/>
        </w:rPr>
        <w:t xml:space="preserve">00 </w:t>
      </w:r>
    </w:p>
    <w:p w:rsidR="00AE5DB1" w:rsidRPr="00552924" w:rsidRDefault="00AE5DB1" w:rsidP="00AE5DB1">
      <w:pPr>
        <w:ind w:left="-284" w:right="191"/>
        <w:jc w:val="both"/>
        <w:rPr>
          <w:rFonts w:ascii="Arial Narrow" w:hAnsi="Arial Narrow" w:cs="Arial Narrow"/>
          <w:b/>
          <w:sz w:val="16"/>
          <w:szCs w:val="16"/>
          <w:u w:val="single"/>
        </w:rPr>
      </w:pPr>
      <w:r>
        <w:rPr>
          <w:rFonts w:ascii="Arial Narrow" w:hAnsi="Arial Narrow" w:cs="Arial Narrow"/>
          <w:sz w:val="16"/>
          <w:szCs w:val="16"/>
        </w:rPr>
        <w:t>Proceso</w:t>
      </w:r>
      <w:r w:rsidRPr="00552924">
        <w:rPr>
          <w:rFonts w:ascii="Arial Narrow" w:hAnsi="Arial Narrow" w:cs="Arial Narrow"/>
          <w:sz w:val="16"/>
          <w:szCs w:val="16"/>
        </w:rPr>
        <w:t xml:space="preserve">: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r>
      <w:r>
        <w:rPr>
          <w:rFonts w:ascii="Arial Narrow" w:hAnsi="Arial Narrow" w:cs="Arial Narrow"/>
          <w:sz w:val="16"/>
          <w:szCs w:val="16"/>
        </w:rPr>
        <w:t>Acción de Tutela – Concede parcialmente el amparo solicitado</w:t>
      </w:r>
    </w:p>
    <w:p w:rsidR="00683D61" w:rsidRPr="00552924" w:rsidRDefault="00683D61" w:rsidP="00683D61">
      <w:pPr>
        <w:ind w:left="-284" w:right="191"/>
        <w:jc w:val="both"/>
        <w:rPr>
          <w:rFonts w:ascii="Arial Narrow" w:hAnsi="Arial Narrow" w:cs="Arial Narrow"/>
          <w:b/>
          <w:bCs/>
          <w:iCs/>
          <w:sz w:val="16"/>
          <w:szCs w:val="16"/>
          <w:u w:val="single"/>
        </w:rPr>
      </w:pPr>
      <w:r w:rsidRPr="00552924">
        <w:rPr>
          <w:rFonts w:ascii="Arial Narrow" w:hAnsi="Arial Narrow" w:cs="Arial Narrow"/>
          <w:iCs/>
          <w:sz w:val="16"/>
          <w:szCs w:val="16"/>
        </w:rPr>
        <w:t xml:space="preserve">Accionante: </w:t>
      </w:r>
      <w:r w:rsidRPr="00552924">
        <w:rPr>
          <w:rFonts w:ascii="Arial Narrow" w:hAnsi="Arial Narrow" w:cs="Arial Narrow"/>
          <w:iCs/>
          <w:sz w:val="16"/>
          <w:szCs w:val="16"/>
        </w:rPr>
        <w:tab/>
      </w:r>
      <w:r w:rsidRPr="00552924">
        <w:rPr>
          <w:rFonts w:ascii="Arial Narrow" w:hAnsi="Arial Narrow" w:cs="Arial Narrow"/>
          <w:iCs/>
          <w:sz w:val="16"/>
          <w:szCs w:val="16"/>
        </w:rPr>
        <w:tab/>
      </w:r>
      <w:r w:rsidRPr="00552924">
        <w:rPr>
          <w:rFonts w:ascii="Arial Narrow" w:hAnsi="Arial Narrow" w:cs="Arial Narrow"/>
          <w:iCs/>
          <w:sz w:val="16"/>
          <w:szCs w:val="16"/>
        </w:rPr>
        <w:tab/>
      </w:r>
      <w:r>
        <w:rPr>
          <w:rFonts w:ascii="Arial Narrow" w:hAnsi="Arial Narrow" w:cs="Arial Narrow"/>
          <w:iCs/>
          <w:sz w:val="16"/>
          <w:szCs w:val="16"/>
        </w:rPr>
        <w:t xml:space="preserve">Fabiola Salgado de González </w:t>
      </w:r>
    </w:p>
    <w:p w:rsidR="00683D61" w:rsidRPr="00552924" w:rsidRDefault="00683D61" w:rsidP="00683D61">
      <w:pPr>
        <w:ind w:left="-284" w:right="191"/>
        <w:jc w:val="both"/>
        <w:rPr>
          <w:rFonts w:ascii="Arial Narrow" w:hAnsi="Arial Narrow" w:cs="Arial Narrow"/>
          <w:sz w:val="16"/>
          <w:szCs w:val="16"/>
          <w:u w:val="single"/>
        </w:rPr>
      </w:pPr>
      <w:r w:rsidRPr="00552924">
        <w:rPr>
          <w:rFonts w:ascii="Arial Narrow" w:hAnsi="Arial Narrow" w:cs="Arial Narrow"/>
          <w:bCs/>
          <w:iCs/>
          <w:sz w:val="16"/>
          <w:szCs w:val="16"/>
        </w:rPr>
        <w:t xml:space="preserve">Accionado: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r>
      <w:r>
        <w:rPr>
          <w:rFonts w:ascii="Arial Narrow" w:hAnsi="Arial Narrow" w:cs="Arial Narrow"/>
          <w:sz w:val="16"/>
          <w:szCs w:val="16"/>
        </w:rPr>
        <w:t xml:space="preserve">Ministerio de Defensa y la Policía Nacional </w:t>
      </w:r>
    </w:p>
    <w:p w:rsidR="00FC606F" w:rsidRDefault="00683D61" w:rsidP="00FC606F">
      <w:pPr>
        <w:spacing w:before="20" w:after="20"/>
        <w:ind w:left="-284" w:right="191"/>
        <w:jc w:val="both"/>
        <w:rPr>
          <w:rFonts w:ascii="Arial Narrow" w:hAnsi="Arial Narrow" w:cs="Arial Narrow"/>
          <w:sz w:val="16"/>
          <w:szCs w:val="16"/>
        </w:rPr>
      </w:pPr>
      <w:r w:rsidRPr="00552924">
        <w:rPr>
          <w:rFonts w:ascii="Arial Narrow" w:hAnsi="Arial Narrow" w:cs="Arial Narrow"/>
          <w:sz w:val="16"/>
          <w:szCs w:val="16"/>
        </w:rPr>
        <w:t xml:space="preserve">Magistrado Ponente:              </w:t>
      </w:r>
      <w:r w:rsidRPr="00552924">
        <w:rPr>
          <w:rFonts w:ascii="Arial Narrow" w:hAnsi="Arial Narrow" w:cs="Arial Narrow"/>
          <w:sz w:val="16"/>
          <w:szCs w:val="16"/>
        </w:rPr>
        <w:tab/>
        <w:t xml:space="preserve">Francisco Javier Tamayo Tabares   </w:t>
      </w:r>
    </w:p>
    <w:p w:rsidR="00AE5DB1" w:rsidRDefault="00AE5DB1" w:rsidP="00FC606F">
      <w:pPr>
        <w:spacing w:before="20" w:after="20"/>
        <w:ind w:left="-284" w:right="191"/>
        <w:jc w:val="both"/>
        <w:rPr>
          <w:rFonts w:ascii="Arial Narrow" w:hAnsi="Arial Narrow" w:cs="Arial Narrow"/>
          <w:sz w:val="16"/>
          <w:szCs w:val="16"/>
        </w:rPr>
      </w:pPr>
    </w:p>
    <w:p w:rsidR="00FC606F" w:rsidRPr="00FC606F" w:rsidRDefault="00683D61" w:rsidP="00FC606F">
      <w:pPr>
        <w:spacing w:before="20" w:after="20"/>
        <w:ind w:left="2124" w:right="191" w:hanging="2408"/>
        <w:jc w:val="both"/>
        <w:rPr>
          <w:rFonts w:ascii="Arial Narrow" w:hAnsi="Arial Narrow" w:cs="Arial Narrow"/>
          <w:sz w:val="16"/>
          <w:szCs w:val="16"/>
        </w:rPr>
      </w:pPr>
      <w:r w:rsidRPr="00552924">
        <w:rPr>
          <w:rFonts w:ascii="Arial Narrow" w:hAnsi="Arial Narrow" w:cs="Arial Narrow"/>
          <w:sz w:val="16"/>
          <w:szCs w:val="16"/>
        </w:rPr>
        <w:t>Tema tratar:</w:t>
      </w:r>
      <w:r w:rsidRPr="00552924">
        <w:rPr>
          <w:rFonts w:ascii="Arial Narrow" w:hAnsi="Arial Narrow" w:cs="Arial Narrow"/>
          <w:color w:val="FF0000"/>
          <w:sz w:val="16"/>
          <w:szCs w:val="16"/>
        </w:rPr>
        <w:tab/>
      </w:r>
      <w:r w:rsidR="00AE5DB1" w:rsidRPr="00FC606F">
        <w:rPr>
          <w:rFonts w:ascii="Arial Narrow" w:hAnsi="Arial Narrow" w:cs="Tahoma"/>
          <w:b/>
          <w:bCs/>
          <w:sz w:val="18"/>
          <w:szCs w:val="18"/>
        </w:rPr>
        <w:t>SUBSIDIARIEDAD DE LA ACCIÓN DE TUTELA:</w:t>
      </w:r>
      <w:r w:rsidR="00FC606F" w:rsidRPr="00FC606F">
        <w:rPr>
          <w:rFonts w:ascii="Arial Narrow" w:hAnsi="Arial Narrow" w:cs="Tahoma"/>
          <w:b/>
          <w:bCs/>
          <w:sz w:val="18"/>
          <w:szCs w:val="18"/>
        </w:rPr>
        <w:t xml:space="preserve"> </w:t>
      </w:r>
      <w:r w:rsidR="00FC606F" w:rsidRPr="00FC606F">
        <w:rPr>
          <w:rFonts w:ascii="Arial Narrow" w:hAnsi="Arial Narrow" w:cs="Tahoma"/>
          <w:bCs/>
          <w:sz w:val="18"/>
          <w:szCs w:val="18"/>
        </w:rPr>
        <w:t>No es procedente la acción de tutela para la protección de los derechos fundamentales presuntamente vulnerados, cuando se cuenta con otro medio de defensa judicial, porque se iría en contravía del carácter subsidiario del que está revestida, y además cuando no se demuestra la configuración de un perjuicio irremediable.</w:t>
      </w:r>
    </w:p>
    <w:p w:rsidR="00683D61" w:rsidRPr="00683D61" w:rsidRDefault="00683D61" w:rsidP="00FC606F">
      <w:pPr>
        <w:spacing w:before="20" w:after="20"/>
        <w:ind w:left="2124" w:right="191" w:hanging="2408"/>
        <w:jc w:val="both"/>
        <w:rPr>
          <w:rStyle w:val="apple-converted-space"/>
          <w:rFonts w:ascii="Arial Narrow" w:hAnsi="Arial Narrow"/>
          <w:color w:val="FF0000"/>
          <w:sz w:val="16"/>
          <w:szCs w:val="16"/>
          <w:shd w:val="clear" w:color="auto" w:fill="FFFFFF"/>
        </w:rPr>
      </w:pPr>
    </w:p>
    <w:p w:rsidR="00683D61" w:rsidRPr="00AE5DB1" w:rsidRDefault="00683D61" w:rsidP="00FC606F">
      <w:pPr>
        <w:pStyle w:val="Sansinterligne"/>
        <w:rPr>
          <w:rFonts w:hint="eastAsia"/>
          <w:sz w:val="16"/>
          <w:szCs w:val="16"/>
        </w:rPr>
      </w:pPr>
    </w:p>
    <w:p w:rsidR="00683D61" w:rsidRPr="00934066" w:rsidRDefault="00683D61" w:rsidP="00683D61">
      <w:pPr>
        <w:spacing w:before="20" w:after="20" w:line="276" w:lineRule="auto"/>
        <w:ind w:right="191"/>
        <w:jc w:val="both"/>
        <w:rPr>
          <w:rFonts w:ascii="Arial Narrow" w:hAnsi="Arial Narrow" w:cs="Arial Narrow"/>
          <w:sz w:val="28"/>
          <w:szCs w:val="28"/>
        </w:rPr>
      </w:pPr>
      <w:r w:rsidRPr="00934066">
        <w:rPr>
          <w:rFonts w:ascii="Arial Narrow" w:hAnsi="Arial Narrow" w:cs="Arial Narrow"/>
          <w:sz w:val="28"/>
          <w:szCs w:val="28"/>
        </w:rPr>
        <w:t xml:space="preserve">Pereira, treinta de enero de dos mil diecisiete </w:t>
      </w:r>
    </w:p>
    <w:p w:rsidR="00683D61" w:rsidRPr="00934066" w:rsidRDefault="00683D61" w:rsidP="00683D61">
      <w:pPr>
        <w:keepNext/>
        <w:spacing w:line="276" w:lineRule="auto"/>
        <w:ind w:right="191"/>
        <w:rPr>
          <w:rFonts w:ascii="Arial Narrow" w:hAnsi="Arial Narrow" w:cs="Arial Narrow"/>
          <w:sz w:val="28"/>
          <w:szCs w:val="28"/>
        </w:rPr>
      </w:pPr>
      <w:r w:rsidRPr="00934066">
        <w:rPr>
          <w:rFonts w:ascii="Arial Narrow" w:hAnsi="Arial Narrow" w:cs="Arial Narrow"/>
          <w:sz w:val="28"/>
          <w:szCs w:val="28"/>
        </w:rPr>
        <w:t>Acta número ___ del 30 de enero de 2017.</w:t>
      </w:r>
    </w:p>
    <w:p w:rsidR="00683D61" w:rsidRDefault="00683D61" w:rsidP="00683D61">
      <w:pPr>
        <w:pStyle w:val="Sansinterligne"/>
        <w:spacing w:line="276" w:lineRule="auto"/>
        <w:rPr>
          <w:rFonts w:hint="eastAsia"/>
        </w:rPr>
      </w:pPr>
    </w:p>
    <w:p w:rsidR="00683D61" w:rsidRPr="003271C4" w:rsidRDefault="00683D61" w:rsidP="00683D61">
      <w:pPr>
        <w:spacing w:line="360" w:lineRule="auto"/>
        <w:ind w:left="426" w:right="191"/>
        <w:jc w:val="center"/>
        <w:textAlignment w:val="baseline"/>
        <w:rPr>
          <w:rFonts w:ascii="Arial Narrow" w:hAnsi="Arial Narrow" w:cs="Arial Narrow"/>
          <w:b/>
          <w:iCs/>
          <w:spacing w:val="-3"/>
          <w:sz w:val="28"/>
          <w:szCs w:val="28"/>
        </w:rPr>
      </w:pPr>
      <w:r w:rsidRPr="003271C4">
        <w:rPr>
          <w:rFonts w:ascii="Arial Narrow" w:hAnsi="Arial Narrow" w:cs="Arial Narrow"/>
          <w:b/>
          <w:bCs/>
          <w:iCs/>
          <w:sz w:val="28"/>
          <w:szCs w:val="28"/>
        </w:rPr>
        <w:t>ASUNTO</w:t>
      </w:r>
    </w:p>
    <w:p w:rsidR="00683D61" w:rsidRPr="00934066" w:rsidRDefault="00683D61" w:rsidP="00934066">
      <w:pPr>
        <w:pStyle w:val="Sansinterligne"/>
        <w:rPr>
          <w:rFonts w:hint="eastAsia"/>
        </w:rPr>
      </w:pPr>
      <w:r w:rsidRPr="00E91AF0">
        <w:tab/>
      </w:r>
      <w:r w:rsidRPr="00E91AF0">
        <w:tab/>
      </w:r>
    </w:p>
    <w:p w:rsidR="00683D61" w:rsidRDefault="00683D61" w:rsidP="00683D61">
      <w:pPr>
        <w:spacing w:line="360" w:lineRule="auto"/>
        <w:jc w:val="both"/>
        <w:rPr>
          <w:rFonts w:ascii="Arial Narrow" w:hAnsi="Arial Narrow" w:cs="Tahoma"/>
          <w:sz w:val="28"/>
          <w:szCs w:val="28"/>
        </w:rPr>
      </w:pPr>
      <w:r>
        <w:rPr>
          <w:rFonts w:ascii="Arial Narrow" w:hAnsi="Arial Narrow" w:cs="Tahoma"/>
          <w:sz w:val="28"/>
          <w:szCs w:val="28"/>
        </w:rPr>
        <w:t xml:space="preserve">Se dispone la Sala a resolver </w:t>
      </w:r>
      <w:r w:rsidRPr="00E91AF0">
        <w:rPr>
          <w:rFonts w:ascii="Arial Narrow" w:hAnsi="Arial Narrow" w:cs="Tahoma"/>
          <w:sz w:val="28"/>
          <w:szCs w:val="28"/>
        </w:rPr>
        <w:t>la petición de amparo constitucional invocada por</w:t>
      </w:r>
      <w:r>
        <w:rPr>
          <w:rFonts w:ascii="Arial Narrow" w:hAnsi="Arial Narrow" w:cs="Tahoma"/>
          <w:sz w:val="28"/>
          <w:szCs w:val="28"/>
        </w:rPr>
        <w:t xml:space="preserve"> la señora Fabiola Salgado de González, </w:t>
      </w:r>
      <w:r w:rsidRPr="00E91AF0">
        <w:rPr>
          <w:rFonts w:ascii="Arial Narrow" w:hAnsi="Arial Narrow" w:cs="Tahoma"/>
          <w:bCs/>
          <w:sz w:val="28"/>
          <w:szCs w:val="28"/>
        </w:rPr>
        <w:t xml:space="preserve">quien actúa </w:t>
      </w:r>
      <w:r>
        <w:rPr>
          <w:rFonts w:ascii="Arial Narrow" w:hAnsi="Arial Narrow" w:cs="Tahoma"/>
          <w:bCs/>
          <w:sz w:val="28"/>
          <w:szCs w:val="28"/>
        </w:rPr>
        <w:t>a través de su portavoz judicial</w:t>
      </w:r>
      <w:r w:rsidRPr="00E91AF0">
        <w:rPr>
          <w:rFonts w:ascii="Arial Narrow" w:hAnsi="Arial Narrow" w:cs="Tahoma"/>
          <w:bCs/>
          <w:sz w:val="28"/>
          <w:szCs w:val="28"/>
        </w:rPr>
        <w:t xml:space="preserve">, </w:t>
      </w:r>
      <w:r>
        <w:rPr>
          <w:rFonts w:ascii="Arial Narrow" w:hAnsi="Arial Narrow" w:cs="Tahoma"/>
          <w:sz w:val="28"/>
          <w:szCs w:val="28"/>
        </w:rPr>
        <w:t xml:space="preserve">contra el </w:t>
      </w:r>
      <w:r w:rsidRPr="00683D61">
        <w:rPr>
          <w:rFonts w:ascii="Arial Narrow" w:hAnsi="Arial Narrow" w:cs="Tahoma"/>
          <w:i/>
          <w:sz w:val="28"/>
          <w:szCs w:val="28"/>
        </w:rPr>
        <w:t>Ministerio de Defensa</w:t>
      </w:r>
      <w:r>
        <w:rPr>
          <w:rFonts w:ascii="Arial Narrow" w:hAnsi="Arial Narrow" w:cs="Tahoma"/>
          <w:sz w:val="28"/>
          <w:szCs w:val="28"/>
        </w:rPr>
        <w:t xml:space="preserve"> y </w:t>
      </w:r>
      <w:r w:rsidRPr="00E91AF0">
        <w:rPr>
          <w:rFonts w:ascii="Arial Narrow" w:hAnsi="Arial Narrow" w:cs="Tahoma"/>
          <w:sz w:val="28"/>
          <w:szCs w:val="28"/>
        </w:rPr>
        <w:t>la</w:t>
      </w:r>
      <w:r>
        <w:rPr>
          <w:rFonts w:ascii="Arial Narrow" w:hAnsi="Arial Narrow" w:cs="Tahoma"/>
          <w:sz w:val="28"/>
          <w:szCs w:val="28"/>
        </w:rPr>
        <w:t xml:space="preserve"> </w:t>
      </w:r>
      <w:r w:rsidRPr="00697A78">
        <w:rPr>
          <w:rFonts w:ascii="Arial Narrow" w:hAnsi="Arial Narrow" w:cs="Tahoma"/>
          <w:i/>
          <w:sz w:val="28"/>
          <w:szCs w:val="28"/>
        </w:rPr>
        <w:t>Policía Nacional</w:t>
      </w:r>
      <w:r>
        <w:rPr>
          <w:rFonts w:ascii="Arial Narrow" w:hAnsi="Arial Narrow" w:cs="Tahoma"/>
          <w:i/>
          <w:sz w:val="28"/>
          <w:szCs w:val="28"/>
        </w:rPr>
        <w:t xml:space="preserve">, </w:t>
      </w:r>
      <w:r w:rsidRPr="00E91AF0">
        <w:rPr>
          <w:rFonts w:ascii="Arial Narrow" w:hAnsi="Arial Narrow" w:cs="Tahoma"/>
          <w:sz w:val="28"/>
          <w:szCs w:val="28"/>
        </w:rPr>
        <w:t>por la presunta violación de</w:t>
      </w:r>
      <w:r>
        <w:rPr>
          <w:rFonts w:ascii="Arial Narrow" w:hAnsi="Arial Narrow" w:cs="Tahoma"/>
          <w:sz w:val="28"/>
          <w:szCs w:val="28"/>
        </w:rPr>
        <w:t xml:space="preserve"> los derechos fundamentales a la seguridad social, mínimo vital y dignidad humana. </w:t>
      </w:r>
    </w:p>
    <w:p w:rsidR="00683D61" w:rsidRDefault="00683D61" w:rsidP="00683D61">
      <w:pPr>
        <w:pStyle w:val="Sansinterligne"/>
        <w:rPr>
          <w:rFonts w:hint="eastAsia"/>
          <w:b/>
        </w:rPr>
      </w:pPr>
    </w:p>
    <w:p w:rsidR="00934066" w:rsidRPr="003271C4" w:rsidRDefault="00934066" w:rsidP="00683D61">
      <w:pPr>
        <w:pStyle w:val="Sansinterligne"/>
        <w:rPr>
          <w:rFonts w:hint="eastAsia"/>
          <w:b/>
        </w:rPr>
      </w:pPr>
    </w:p>
    <w:p w:rsidR="00683D61" w:rsidRPr="003271C4" w:rsidRDefault="00683D61" w:rsidP="00683D61">
      <w:pPr>
        <w:pStyle w:val="Encabezado4"/>
        <w:numPr>
          <w:ilvl w:val="3"/>
          <w:numId w:val="1"/>
        </w:numPr>
        <w:ind w:left="426" w:right="191" w:firstLine="0"/>
        <w:rPr>
          <w:rFonts w:ascii="Arial Narrow" w:hAnsi="Arial Narrow" w:cs="Arial Narrow"/>
          <w:sz w:val="28"/>
          <w:szCs w:val="28"/>
        </w:rPr>
      </w:pPr>
      <w:r w:rsidRPr="003271C4">
        <w:rPr>
          <w:rFonts w:ascii="Arial Narrow" w:hAnsi="Arial Narrow" w:cs="Arial Narrow"/>
          <w:sz w:val="28"/>
          <w:szCs w:val="28"/>
        </w:rPr>
        <w:t>IDENTIFICACIÓN DE LAS PARTES</w:t>
      </w:r>
    </w:p>
    <w:p w:rsidR="00683D61" w:rsidRPr="00DD07E6" w:rsidRDefault="00683D61" w:rsidP="00934066">
      <w:pPr>
        <w:pStyle w:val="Paragraphedeliste"/>
        <w:numPr>
          <w:ilvl w:val="0"/>
          <w:numId w:val="2"/>
        </w:numPr>
        <w:spacing w:line="360" w:lineRule="auto"/>
        <w:ind w:left="426" w:right="191"/>
        <w:jc w:val="both"/>
        <w:rPr>
          <w:rFonts w:ascii="Arial Narrow" w:hAnsi="Arial Narrow" w:cs="Arial Narrow"/>
          <w:bCs/>
          <w:iCs/>
          <w:spacing w:val="-3"/>
          <w:sz w:val="28"/>
          <w:szCs w:val="28"/>
        </w:rPr>
      </w:pPr>
      <w:r w:rsidRPr="00DD07E6">
        <w:rPr>
          <w:rFonts w:ascii="Arial Narrow" w:hAnsi="Arial Narrow" w:cs="Arial Narrow"/>
          <w:bCs/>
          <w:i/>
          <w:sz w:val="28"/>
          <w:szCs w:val="28"/>
        </w:rPr>
        <w:t>ACCIONANTE:</w:t>
      </w:r>
    </w:p>
    <w:p w:rsidR="00683D61" w:rsidRPr="00E91AF0" w:rsidRDefault="00683D61" w:rsidP="00934066">
      <w:pPr>
        <w:spacing w:line="360" w:lineRule="auto"/>
        <w:ind w:left="426" w:right="191"/>
        <w:jc w:val="both"/>
        <w:rPr>
          <w:rFonts w:ascii="Arial Narrow" w:hAnsi="Arial Narrow" w:cs="Arial Narrow"/>
          <w:bCs/>
          <w:iCs/>
          <w:spacing w:val="-3"/>
          <w:sz w:val="28"/>
          <w:szCs w:val="28"/>
        </w:rPr>
      </w:pPr>
      <w:r>
        <w:rPr>
          <w:rFonts w:ascii="Arial Narrow" w:hAnsi="Arial Narrow" w:cs="Arial Narrow"/>
          <w:bCs/>
          <w:iCs/>
          <w:spacing w:val="-3"/>
          <w:sz w:val="28"/>
          <w:szCs w:val="28"/>
        </w:rPr>
        <w:t>Fabiola Salgado de González identificada CC No. 24.297.009</w:t>
      </w:r>
    </w:p>
    <w:p w:rsidR="00683D61" w:rsidRPr="00FC606F" w:rsidRDefault="00683D61" w:rsidP="00FC606F">
      <w:pPr>
        <w:pStyle w:val="Sansinterligne"/>
        <w:rPr>
          <w:rFonts w:hint="eastAsia"/>
        </w:rPr>
      </w:pPr>
    </w:p>
    <w:p w:rsidR="00683D61" w:rsidRPr="002E66A3" w:rsidRDefault="00683D61" w:rsidP="00934066">
      <w:pPr>
        <w:pStyle w:val="Paragraphedeliste"/>
        <w:numPr>
          <w:ilvl w:val="0"/>
          <w:numId w:val="2"/>
        </w:numPr>
        <w:spacing w:line="360" w:lineRule="auto"/>
        <w:ind w:left="426" w:right="191"/>
        <w:jc w:val="both"/>
        <w:rPr>
          <w:rFonts w:ascii="Arial Narrow" w:hAnsi="Arial Narrow" w:cs="Arial Narrow"/>
          <w:sz w:val="28"/>
          <w:szCs w:val="28"/>
        </w:rPr>
      </w:pPr>
      <w:r w:rsidRPr="002E66A3">
        <w:rPr>
          <w:rFonts w:ascii="Arial Narrow" w:hAnsi="Arial Narrow" w:cs="Arial Narrow"/>
          <w:bCs/>
          <w:i/>
          <w:sz w:val="28"/>
          <w:szCs w:val="28"/>
        </w:rPr>
        <w:t>ACCIONADO</w:t>
      </w:r>
      <w:r>
        <w:rPr>
          <w:rFonts w:ascii="Arial Narrow" w:hAnsi="Arial Narrow" w:cs="Arial Narrow"/>
          <w:bCs/>
          <w:i/>
          <w:sz w:val="28"/>
          <w:szCs w:val="28"/>
        </w:rPr>
        <w:t>S</w:t>
      </w:r>
      <w:r w:rsidRPr="002E66A3">
        <w:rPr>
          <w:rFonts w:ascii="Arial Narrow" w:hAnsi="Arial Narrow" w:cs="Arial Narrow"/>
          <w:bCs/>
          <w:i/>
          <w:sz w:val="28"/>
          <w:szCs w:val="28"/>
        </w:rPr>
        <w:t>:</w:t>
      </w:r>
    </w:p>
    <w:p w:rsidR="00683D61" w:rsidRDefault="00683D61" w:rsidP="00934066">
      <w:pPr>
        <w:spacing w:line="360" w:lineRule="auto"/>
        <w:ind w:left="426" w:right="191"/>
        <w:jc w:val="both"/>
        <w:rPr>
          <w:rFonts w:ascii="Arial Narrow" w:hAnsi="Arial Narrow" w:cs="Arial Narrow"/>
          <w:sz w:val="28"/>
          <w:szCs w:val="28"/>
        </w:rPr>
      </w:pPr>
      <w:r>
        <w:rPr>
          <w:rFonts w:ascii="Arial Narrow" w:hAnsi="Arial Narrow" w:cs="Arial Narrow"/>
          <w:sz w:val="28"/>
          <w:szCs w:val="28"/>
        </w:rPr>
        <w:t xml:space="preserve">Ministerio de Defensa </w:t>
      </w:r>
    </w:p>
    <w:p w:rsidR="00683D61" w:rsidRDefault="00683D61" w:rsidP="00934066">
      <w:pPr>
        <w:spacing w:line="360" w:lineRule="auto"/>
        <w:ind w:left="426" w:right="191"/>
        <w:jc w:val="both"/>
        <w:rPr>
          <w:rFonts w:ascii="Arial Narrow" w:hAnsi="Arial Narrow" w:cs="Arial Narrow"/>
          <w:sz w:val="28"/>
          <w:szCs w:val="28"/>
        </w:rPr>
      </w:pPr>
      <w:r>
        <w:rPr>
          <w:rFonts w:ascii="Arial Narrow" w:hAnsi="Arial Narrow" w:cs="Arial Narrow"/>
          <w:sz w:val="28"/>
          <w:szCs w:val="28"/>
        </w:rPr>
        <w:t xml:space="preserve">Policía Nacional </w:t>
      </w:r>
    </w:p>
    <w:p w:rsidR="00683D61" w:rsidRPr="003271C4" w:rsidRDefault="00683D61" w:rsidP="00683D61">
      <w:pPr>
        <w:spacing w:line="360" w:lineRule="auto"/>
        <w:ind w:left="3397" w:right="191" w:firstLine="851"/>
        <w:rPr>
          <w:rFonts w:ascii="Arial Narrow" w:hAnsi="Arial Narrow" w:cs="Arial Narrow"/>
          <w:b/>
          <w:sz w:val="28"/>
          <w:szCs w:val="28"/>
        </w:rPr>
      </w:pPr>
      <w:r w:rsidRPr="003271C4">
        <w:rPr>
          <w:rFonts w:ascii="Arial Narrow" w:hAnsi="Arial Narrow" w:cs="Arial Narrow"/>
          <w:b/>
          <w:sz w:val="28"/>
          <w:szCs w:val="28"/>
        </w:rPr>
        <w:t>SENTENCIA</w:t>
      </w:r>
    </w:p>
    <w:p w:rsidR="00683D61" w:rsidRPr="003271C4" w:rsidRDefault="00683D61" w:rsidP="00683D61">
      <w:pPr>
        <w:pStyle w:val="Sansinterligne"/>
        <w:rPr>
          <w:rFonts w:hint="eastAsia"/>
          <w:b/>
        </w:rPr>
      </w:pPr>
    </w:p>
    <w:p w:rsidR="00683D61" w:rsidRPr="003271C4" w:rsidRDefault="00683D61" w:rsidP="00683D61">
      <w:pPr>
        <w:spacing w:line="360" w:lineRule="auto"/>
        <w:ind w:right="191" w:firstLine="426"/>
        <w:jc w:val="both"/>
        <w:rPr>
          <w:rFonts w:ascii="Arial Narrow" w:hAnsi="Arial Narrow" w:cs="Arial Narrow"/>
          <w:b/>
          <w:i/>
          <w:sz w:val="28"/>
          <w:szCs w:val="28"/>
        </w:rPr>
      </w:pPr>
      <w:r w:rsidRPr="003271C4">
        <w:rPr>
          <w:rFonts w:ascii="Arial Narrow" w:hAnsi="Arial Narrow" w:cs="Arial Narrow"/>
          <w:b/>
          <w:i/>
          <w:sz w:val="28"/>
          <w:szCs w:val="28"/>
        </w:rPr>
        <w:t xml:space="preserve">I. HECHOS RELEVANTES DEL PLEITO </w:t>
      </w:r>
    </w:p>
    <w:p w:rsidR="00683D61" w:rsidRPr="008479E4" w:rsidRDefault="00683D61" w:rsidP="00683D61">
      <w:pPr>
        <w:pStyle w:val="Sansinterligne"/>
        <w:rPr>
          <w:rFonts w:hint="eastAsia"/>
        </w:rPr>
      </w:pPr>
    </w:p>
    <w:p w:rsidR="004C5A43" w:rsidRDefault="00683D61" w:rsidP="00683D61">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lastRenderedPageBreak/>
        <w:t>Relata la accionante a través de su mandatario judicial</w:t>
      </w:r>
      <w:r w:rsidR="002C330E">
        <w:rPr>
          <w:rFonts w:ascii="Arial Narrow" w:hAnsi="Arial Narrow" w:cs="Arial Narrow"/>
          <w:b w:val="0"/>
          <w:szCs w:val="28"/>
          <w:lang w:val="es-ES"/>
        </w:rPr>
        <w:t>,</w:t>
      </w:r>
      <w:r>
        <w:rPr>
          <w:rFonts w:ascii="Arial Narrow" w:hAnsi="Arial Narrow" w:cs="Arial Narrow"/>
          <w:b w:val="0"/>
          <w:szCs w:val="28"/>
          <w:lang w:val="es-ES"/>
        </w:rPr>
        <w:t xml:space="preserve"> que </w:t>
      </w:r>
      <w:r w:rsidR="002C330E">
        <w:rPr>
          <w:rFonts w:ascii="Arial Narrow" w:hAnsi="Arial Narrow" w:cs="Arial Narrow"/>
          <w:b w:val="0"/>
          <w:szCs w:val="28"/>
          <w:lang w:val="es-ES"/>
        </w:rPr>
        <w:t xml:space="preserve">la Subdirección General de la Policía Nacional, a través de la Resolución No. 00896 de 2015, ordenó el cumplimiento de la sentencia proferida por el Juzgado Tercero Administrativo del circuito de Medellín, </w:t>
      </w:r>
      <w:r w:rsidR="004C5A43">
        <w:rPr>
          <w:rFonts w:ascii="Arial Narrow" w:hAnsi="Arial Narrow" w:cs="Arial Narrow"/>
          <w:b w:val="0"/>
          <w:szCs w:val="28"/>
          <w:lang w:val="es-ES"/>
        </w:rPr>
        <w:t>la cual d</w:t>
      </w:r>
      <w:r w:rsidR="002C330E">
        <w:rPr>
          <w:rFonts w:ascii="Arial Narrow" w:hAnsi="Arial Narrow" w:cs="Arial Narrow"/>
          <w:b w:val="0"/>
          <w:szCs w:val="28"/>
          <w:lang w:val="es-ES"/>
        </w:rPr>
        <w:t xml:space="preserve">ispuso el reconocimiento y pago de la pensión de sobrevivientes </w:t>
      </w:r>
      <w:r w:rsidR="004C5A43">
        <w:rPr>
          <w:rFonts w:ascii="Arial Narrow" w:hAnsi="Arial Narrow" w:cs="Arial Narrow"/>
          <w:b w:val="0"/>
          <w:szCs w:val="28"/>
          <w:lang w:val="es-ES"/>
        </w:rPr>
        <w:t xml:space="preserve">a su favor, </w:t>
      </w:r>
      <w:r w:rsidR="002C330E">
        <w:rPr>
          <w:rFonts w:ascii="Arial Narrow" w:hAnsi="Arial Narrow" w:cs="Arial Narrow"/>
          <w:b w:val="0"/>
          <w:szCs w:val="28"/>
          <w:lang w:val="es-ES"/>
        </w:rPr>
        <w:t>con ocasión al fallecimiento de su cónyuge, Jaime González Giraldo</w:t>
      </w:r>
      <w:r w:rsidR="004C5A43">
        <w:rPr>
          <w:rFonts w:ascii="Arial Narrow" w:hAnsi="Arial Narrow" w:cs="Arial Narrow"/>
          <w:b w:val="0"/>
          <w:szCs w:val="28"/>
          <w:lang w:val="es-ES"/>
        </w:rPr>
        <w:t xml:space="preserve">. Que fue ingresada en nómina en julio de 2015, y que pese haber presentado múltiples solicitudes y cuentas de cobro </w:t>
      </w:r>
      <w:r w:rsidR="002C330E">
        <w:rPr>
          <w:rFonts w:ascii="Arial Narrow" w:hAnsi="Arial Narrow" w:cs="Arial Narrow"/>
          <w:b w:val="0"/>
          <w:szCs w:val="28"/>
          <w:lang w:val="es-ES"/>
        </w:rPr>
        <w:t xml:space="preserve"> </w:t>
      </w:r>
      <w:r w:rsidR="004C5A43">
        <w:rPr>
          <w:rFonts w:ascii="Arial Narrow" w:hAnsi="Arial Narrow" w:cs="Arial Narrow"/>
          <w:b w:val="0"/>
          <w:szCs w:val="28"/>
          <w:lang w:val="es-ES"/>
        </w:rPr>
        <w:t xml:space="preserve">desde el 2014, </w:t>
      </w:r>
      <w:r w:rsidR="00173E55">
        <w:rPr>
          <w:rFonts w:ascii="Arial Narrow" w:hAnsi="Arial Narrow" w:cs="Arial Narrow"/>
          <w:b w:val="0"/>
          <w:szCs w:val="28"/>
          <w:lang w:val="es-ES"/>
        </w:rPr>
        <w:t xml:space="preserve">la entidad </w:t>
      </w:r>
      <w:r w:rsidR="004C5A43">
        <w:rPr>
          <w:rFonts w:ascii="Arial Narrow" w:hAnsi="Arial Narrow" w:cs="Arial Narrow"/>
          <w:b w:val="0"/>
          <w:szCs w:val="28"/>
          <w:lang w:val="es-ES"/>
        </w:rPr>
        <w:t xml:space="preserve">accionada ha desconocido su condición de sujeto de especial protección, </w:t>
      </w:r>
      <w:r w:rsidR="00173E55">
        <w:rPr>
          <w:rFonts w:ascii="Arial Narrow" w:hAnsi="Arial Narrow" w:cs="Arial Narrow"/>
          <w:b w:val="0"/>
          <w:szCs w:val="28"/>
          <w:lang w:val="es-ES"/>
        </w:rPr>
        <w:t xml:space="preserve">por cuanto </w:t>
      </w:r>
      <w:r w:rsidR="004C5A43">
        <w:rPr>
          <w:rFonts w:ascii="Arial Narrow" w:hAnsi="Arial Narrow" w:cs="Arial Narrow"/>
          <w:b w:val="0"/>
          <w:szCs w:val="28"/>
          <w:lang w:val="es-ES"/>
        </w:rPr>
        <w:t>no le ha cancelado el retroactivo pensional al que tiene derecho. Sostiene que su estado de salud es delicado</w:t>
      </w:r>
      <w:r w:rsidR="00173E55">
        <w:rPr>
          <w:rFonts w:ascii="Arial Narrow" w:hAnsi="Arial Narrow" w:cs="Arial Narrow"/>
          <w:b w:val="0"/>
          <w:szCs w:val="28"/>
          <w:lang w:val="es-ES"/>
        </w:rPr>
        <w:t>.</w:t>
      </w:r>
    </w:p>
    <w:p w:rsidR="00683D61" w:rsidRPr="00934066" w:rsidRDefault="00683D61" w:rsidP="00FC606F">
      <w:pPr>
        <w:pStyle w:val="Sansinterligne"/>
        <w:spacing w:line="360" w:lineRule="auto"/>
        <w:rPr>
          <w:rFonts w:hint="eastAsia"/>
        </w:rPr>
      </w:pPr>
    </w:p>
    <w:p w:rsidR="00173E55" w:rsidRDefault="00683D61" w:rsidP="00683D61">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Por lo anterior, solicita</w:t>
      </w:r>
      <w:r w:rsidR="00173E55">
        <w:rPr>
          <w:rFonts w:ascii="Arial Narrow" w:hAnsi="Arial Narrow" w:cs="Arial Narrow"/>
          <w:b w:val="0"/>
          <w:szCs w:val="28"/>
          <w:lang w:val="es-ES"/>
        </w:rPr>
        <w:t xml:space="preserve"> que se declare la vulneración de los derechos fundamentales </w:t>
      </w:r>
      <w:r w:rsidR="00F02826">
        <w:rPr>
          <w:rFonts w:ascii="Arial Narrow" w:hAnsi="Arial Narrow" w:cs="Arial Narrow"/>
          <w:b w:val="0"/>
          <w:szCs w:val="28"/>
          <w:lang w:val="es-ES"/>
        </w:rPr>
        <w:t>a la seguridad social, mínimo vital y dignidad humana, y en consecuencia, se ordene a las entidades accionadas pagar dentro de los diez (10) días siguientes, las mesadas causadas entre el 26 de junio de 2009 y el 30 de junio de 2015, junto con los incrementos e intereses moratorios.</w:t>
      </w:r>
    </w:p>
    <w:p w:rsidR="00683D61" w:rsidRDefault="00683D61" w:rsidP="00FC606F">
      <w:pPr>
        <w:pStyle w:val="Sansinterligne"/>
        <w:spacing w:line="360" w:lineRule="auto"/>
        <w:rPr>
          <w:rFonts w:hint="eastAsia"/>
        </w:rPr>
      </w:pPr>
    </w:p>
    <w:p w:rsidR="00F02826" w:rsidRDefault="00F02826" w:rsidP="00F02826">
      <w:pPr>
        <w:spacing w:line="360" w:lineRule="auto"/>
        <w:ind w:right="191" w:firstLine="426"/>
        <w:jc w:val="both"/>
        <w:rPr>
          <w:rFonts w:ascii="Arial Narrow" w:hAnsi="Arial Narrow" w:cs="Arial Narrow"/>
          <w:b/>
          <w:i/>
          <w:sz w:val="28"/>
          <w:szCs w:val="28"/>
          <w:lang w:val="es-ES"/>
        </w:rPr>
      </w:pPr>
      <w:r>
        <w:rPr>
          <w:rFonts w:ascii="Arial Narrow" w:hAnsi="Arial Narrow" w:cs="Arial Narrow"/>
          <w:b/>
          <w:i/>
          <w:sz w:val="28"/>
          <w:szCs w:val="28"/>
          <w:lang w:val="es-ES"/>
        </w:rPr>
        <w:t>II. CONTESTACIÓN A LA DEMANDA</w:t>
      </w:r>
    </w:p>
    <w:p w:rsidR="00F02826" w:rsidRDefault="00F02826" w:rsidP="00934066">
      <w:pPr>
        <w:pStyle w:val="Sansinterligne"/>
        <w:rPr>
          <w:rFonts w:hint="eastAsia"/>
        </w:rPr>
      </w:pPr>
    </w:p>
    <w:p w:rsidR="003C3F85" w:rsidRDefault="00F02826" w:rsidP="00F02826">
      <w:pPr>
        <w:spacing w:line="360" w:lineRule="auto"/>
        <w:ind w:right="191" w:firstLine="426"/>
        <w:jc w:val="both"/>
        <w:rPr>
          <w:rFonts w:ascii="Arial Narrow" w:hAnsi="Arial Narrow" w:cs="Arial Narrow"/>
          <w:sz w:val="28"/>
          <w:szCs w:val="28"/>
          <w:lang w:val="es-ES"/>
        </w:rPr>
      </w:pPr>
      <w:r>
        <w:rPr>
          <w:rFonts w:ascii="Arial Narrow" w:hAnsi="Arial Narrow" w:cs="Arial Narrow"/>
          <w:sz w:val="28"/>
          <w:szCs w:val="28"/>
          <w:lang w:val="es-ES"/>
        </w:rPr>
        <w:t>El Grupo de Ejecución de Decisiones Judiciales de la Secretaria General de la Policía Nacional, indicó que</w:t>
      </w:r>
      <w:r w:rsidR="003C3F85">
        <w:rPr>
          <w:rFonts w:ascii="Arial Narrow" w:hAnsi="Arial Narrow" w:cs="Arial Narrow"/>
          <w:sz w:val="28"/>
          <w:szCs w:val="28"/>
          <w:lang w:val="es-ES"/>
        </w:rPr>
        <w:t xml:space="preserve"> se encuentra elaborando el acto administrativo para realizar el pago, el cual está programado para el primer desembolso que autorice el Ministerio de Hacienda y Crédito Público para el año 2017; que mediante comunicación oficial S-2017-015925, dio respuesta de fondo a la solicitud de la accionante, y la envió a la dirección aportada para efectos de notificaciones. Por lo anterior, pide que se declare improcedente la presente acción y se declare la configuración de hecho superado. </w:t>
      </w:r>
    </w:p>
    <w:p w:rsidR="00683D61" w:rsidRDefault="00683D61" w:rsidP="00415985">
      <w:pPr>
        <w:pStyle w:val="Textoindependiente21"/>
        <w:ind w:firstLine="426"/>
        <w:rPr>
          <w:rFonts w:ascii="Arial Narrow" w:hAnsi="Arial Narrow" w:cs="Arial Narrow"/>
          <w:b w:val="0"/>
          <w:szCs w:val="28"/>
          <w:lang w:val="es-ES_tradnl"/>
        </w:rPr>
      </w:pPr>
    </w:p>
    <w:p w:rsidR="00683D61" w:rsidRPr="003271C4" w:rsidRDefault="00683D61" w:rsidP="00683D61">
      <w:pPr>
        <w:spacing w:line="360" w:lineRule="auto"/>
        <w:ind w:right="191" w:firstLine="426"/>
        <w:jc w:val="both"/>
        <w:rPr>
          <w:rFonts w:ascii="Arial Narrow" w:hAnsi="Arial Narrow" w:cs="Arial Narrow"/>
          <w:b/>
          <w:sz w:val="28"/>
          <w:szCs w:val="28"/>
        </w:rPr>
      </w:pPr>
      <w:r w:rsidRPr="003271C4">
        <w:rPr>
          <w:rFonts w:ascii="Arial Narrow" w:hAnsi="Arial Narrow" w:cs="Arial Narrow"/>
          <w:b/>
          <w:sz w:val="28"/>
          <w:szCs w:val="28"/>
        </w:rPr>
        <w:t>III.</w:t>
      </w:r>
      <w:r w:rsidR="00415985">
        <w:rPr>
          <w:rFonts w:ascii="Arial Narrow" w:hAnsi="Arial Narrow" w:cs="Arial Narrow"/>
          <w:b/>
          <w:sz w:val="28"/>
          <w:szCs w:val="28"/>
        </w:rPr>
        <w:t xml:space="preserve"> </w:t>
      </w:r>
      <w:r w:rsidRPr="003271C4">
        <w:rPr>
          <w:rFonts w:ascii="Arial Narrow" w:hAnsi="Arial Narrow" w:cs="Arial Narrow"/>
          <w:b/>
          <w:sz w:val="28"/>
          <w:szCs w:val="28"/>
        </w:rPr>
        <w:t>CONSIDERACIONES</w:t>
      </w:r>
    </w:p>
    <w:p w:rsidR="00683D61" w:rsidRPr="003271C4" w:rsidRDefault="00683D61" w:rsidP="00415985">
      <w:pPr>
        <w:pStyle w:val="Sansinterligne"/>
        <w:spacing w:line="360" w:lineRule="auto"/>
        <w:rPr>
          <w:rFonts w:hint="eastAsia"/>
          <w:b/>
        </w:rPr>
      </w:pPr>
    </w:p>
    <w:p w:rsidR="00683D61" w:rsidRPr="003271C4" w:rsidRDefault="00683D61" w:rsidP="00683D61">
      <w:pPr>
        <w:pStyle w:val="Paragraphedeliste"/>
        <w:numPr>
          <w:ilvl w:val="1"/>
          <w:numId w:val="3"/>
        </w:numPr>
        <w:spacing w:line="360" w:lineRule="auto"/>
        <w:ind w:right="191" w:firstLine="66"/>
        <w:jc w:val="both"/>
        <w:rPr>
          <w:rFonts w:ascii="Arial Narrow" w:hAnsi="Arial Narrow" w:cs="Arial Narrow"/>
          <w:b/>
          <w:sz w:val="28"/>
          <w:szCs w:val="28"/>
          <w:shd w:val="clear" w:color="auto" w:fill="00FF00"/>
        </w:rPr>
      </w:pPr>
      <w:r w:rsidRPr="003271C4">
        <w:rPr>
          <w:rFonts w:ascii="Arial Narrow" w:hAnsi="Arial Narrow" w:cs="Arial Narrow"/>
          <w:b/>
          <w:i/>
          <w:sz w:val="28"/>
          <w:szCs w:val="28"/>
        </w:rPr>
        <w:t xml:space="preserve">Del problema jurídico </w:t>
      </w:r>
    </w:p>
    <w:p w:rsidR="00683D61" w:rsidRPr="00C16AE7" w:rsidRDefault="00683D61" w:rsidP="00EC3374">
      <w:pPr>
        <w:pStyle w:val="Sansinterligne"/>
        <w:spacing w:line="276" w:lineRule="auto"/>
        <w:rPr>
          <w:rFonts w:hint="eastAsia"/>
        </w:rPr>
      </w:pPr>
    </w:p>
    <w:p w:rsidR="00EC3374" w:rsidRPr="00EC3374" w:rsidRDefault="00EC3374" w:rsidP="00415985">
      <w:pPr>
        <w:pStyle w:val="Corpsdetexte"/>
        <w:ind w:firstLine="360"/>
        <w:rPr>
          <w:rFonts w:ascii="Arial Narrow" w:hAnsi="Arial Narrow"/>
          <w:i/>
          <w:sz w:val="28"/>
          <w:szCs w:val="28"/>
        </w:rPr>
      </w:pPr>
      <w:r w:rsidRPr="00EC3374">
        <w:rPr>
          <w:rFonts w:ascii="Arial Narrow" w:hAnsi="Arial Narrow"/>
          <w:i/>
          <w:sz w:val="28"/>
          <w:szCs w:val="28"/>
        </w:rPr>
        <w:lastRenderedPageBreak/>
        <w:t>¿Es procedente la acción de tutela para ordenar el pago del retroactivo pensional adeudado a la actora, y que fue reconocido por vía judicial?</w:t>
      </w:r>
    </w:p>
    <w:p w:rsidR="00934066" w:rsidRDefault="00934066" w:rsidP="00415985">
      <w:pPr>
        <w:pStyle w:val="Sansinterligne"/>
        <w:spacing w:line="360" w:lineRule="auto"/>
        <w:rPr>
          <w:rFonts w:hint="eastAsia"/>
        </w:rPr>
      </w:pPr>
    </w:p>
    <w:p w:rsidR="00683D61" w:rsidRPr="003271C4" w:rsidRDefault="00683D61" w:rsidP="00683D61">
      <w:pPr>
        <w:pStyle w:val="Textoindependiente21"/>
        <w:numPr>
          <w:ilvl w:val="1"/>
          <w:numId w:val="3"/>
        </w:numPr>
        <w:spacing w:line="276" w:lineRule="auto"/>
        <w:ind w:firstLine="66"/>
        <w:rPr>
          <w:rFonts w:ascii="Arial Narrow" w:hAnsi="Arial Narrow" w:cs="Arial Narrow"/>
          <w:i/>
          <w:szCs w:val="28"/>
          <w:lang w:val="es-ES_tradnl"/>
        </w:rPr>
      </w:pPr>
      <w:r w:rsidRPr="003271C4">
        <w:rPr>
          <w:rFonts w:ascii="Arial Narrow" w:hAnsi="Arial Narrow" w:cs="Arial Narrow"/>
          <w:i/>
          <w:szCs w:val="28"/>
          <w:lang w:val="es-ES_tradnl"/>
        </w:rPr>
        <w:t>Desenvolvimiento de la problemática planteada</w:t>
      </w:r>
    </w:p>
    <w:p w:rsidR="00683D61" w:rsidRDefault="00683D61" w:rsidP="00415985">
      <w:pPr>
        <w:pStyle w:val="Sansinterligne"/>
        <w:rPr>
          <w:rFonts w:hint="eastAsia"/>
        </w:rPr>
      </w:pPr>
    </w:p>
    <w:p w:rsidR="00934066" w:rsidRPr="00621052" w:rsidRDefault="00934066" w:rsidP="00934066">
      <w:pPr>
        <w:tabs>
          <w:tab w:val="left" w:pos="-720"/>
        </w:tabs>
        <w:spacing w:line="360" w:lineRule="auto"/>
        <w:ind w:right="-7"/>
        <w:jc w:val="both"/>
        <w:rPr>
          <w:rFonts w:ascii="Arial Narrow" w:eastAsia="Times New Roman" w:hAnsi="Arial Narrow" w:cs="Tahoma"/>
          <w:b/>
          <w:color w:val="000000"/>
          <w:spacing w:val="-2"/>
          <w:sz w:val="28"/>
          <w:szCs w:val="28"/>
          <w:lang w:val="es-ES" w:eastAsia="es-ES" w:bidi="ar-SA"/>
        </w:rPr>
      </w:pPr>
      <w:r>
        <w:rPr>
          <w:rFonts w:ascii="Arial Narrow" w:hAnsi="Arial Narrow" w:cs="Tahoma"/>
          <w:color w:val="000000"/>
          <w:spacing w:val="-2"/>
          <w:sz w:val="30"/>
          <w:szCs w:val="30"/>
        </w:rPr>
        <w:tab/>
      </w:r>
      <w:r w:rsidRPr="00621052">
        <w:rPr>
          <w:rFonts w:ascii="Arial Narrow" w:hAnsi="Arial Narrow" w:cs="Tahoma"/>
          <w:b/>
          <w:color w:val="000000"/>
          <w:spacing w:val="-2"/>
          <w:sz w:val="28"/>
          <w:szCs w:val="28"/>
        </w:rPr>
        <w:t xml:space="preserve"> La acción de tutela como mecanismo subsidiario. </w:t>
      </w:r>
    </w:p>
    <w:p w:rsidR="00934066" w:rsidRPr="00415985" w:rsidRDefault="00934066" w:rsidP="00415985">
      <w:pPr>
        <w:pStyle w:val="Sansinterligne"/>
        <w:rPr>
          <w:rFonts w:hint="eastAsia"/>
        </w:rPr>
      </w:pPr>
    </w:p>
    <w:p w:rsidR="00934066" w:rsidRPr="00621052" w:rsidRDefault="00934066" w:rsidP="00934066">
      <w:pPr>
        <w:tabs>
          <w:tab w:val="left" w:pos="-720"/>
        </w:tabs>
        <w:spacing w:line="360" w:lineRule="auto"/>
        <w:ind w:right="-7"/>
        <w:jc w:val="both"/>
        <w:rPr>
          <w:rFonts w:ascii="Arial Narrow" w:hAnsi="Arial Narrow" w:cs="Tahoma"/>
          <w:color w:val="000000"/>
          <w:spacing w:val="-2"/>
          <w:sz w:val="28"/>
          <w:szCs w:val="28"/>
        </w:rPr>
      </w:pPr>
      <w:r w:rsidRPr="00621052">
        <w:rPr>
          <w:rFonts w:ascii="Arial Narrow" w:hAnsi="Arial Narrow" w:cs="Tahoma"/>
          <w:color w:val="000000"/>
          <w:spacing w:val="-2"/>
          <w:sz w:val="28"/>
          <w:szCs w:val="28"/>
        </w:rPr>
        <w:tab/>
        <w:t>Según lo dispuesto en el Decreto 2591 de 1991 y en el artículo  86 de la Constitución Política, la acción de tutela es un mecanismo judicial subsidiario, que permite salvaguardar los derechos fundamentales y sólo procede cuando en el ordenamiento jurídico no exista otra acción idónea y eficaz para la protección de esos derechos o cuando se pretenda evitar la configuración de un perjuicio irremediable.</w:t>
      </w:r>
    </w:p>
    <w:p w:rsidR="00934066" w:rsidRPr="00621052" w:rsidRDefault="00934066" w:rsidP="00621052">
      <w:pPr>
        <w:pStyle w:val="Sansinterligne"/>
        <w:rPr>
          <w:rFonts w:hint="eastAsia"/>
        </w:rPr>
      </w:pPr>
    </w:p>
    <w:p w:rsidR="00934066" w:rsidRPr="00621052" w:rsidRDefault="00934066" w:rsidP="00934066">
      <w:pPr>
        <w:shd w:val="clear" w:color="auto" w:fill="FFFFFF"/>
        <w:spacing w:line="360" w:lineRule="auto"/>
        <w:ind w:right="20" w:firstLine="426"/>
        <w:jc w:val="both"/>
        <w:rPr>
          <w:rFonts w:ascii="Arial Narrow" w:hAnsi="Arial Narrow" w:cs="Times New Roman"/>
          <w:i/>
          <w:color w:val="000000"/>
          <w:sz w:val="28"/>
          <w:szCs w:val="28"/>
          <w:lang w:eastAsia="es-CO"/>
        </w:rPr>
      </w:pPr>
      <w:r w:rsidRPr="00621052">
        <w:rPr>
          <w:rFonts w:ascii="Arial Narrow" w:hAnsi="Arial Narrow" w:cs="Tahoma"/>
          <w:color w:val="000000"/>
          <w:spacing w:val="-2"/>
          <w:sz w:val="28"/>
          <w:szCs w:val="28"/>
        </w:rPr>
        <w:t xml:space="preserve">Por tanto, cuando existan otros medios de defensa judicial para salvaguardar los derechos fundamentales, en necesario acudir a ellos, pues de lo contrario a la acción de tutela se le estaría desconociendo su carácter residual y se convertiría en un escenario expedito de </w:t>
      </w:r>
      <w:r w:rsidRPr="00621052">
        <w:rPr>
          <w:rFonts w:ascii="Arial Narrow" w:hAnsi="Arial Narrow"/>
          <w:color w:val="000000"/>
          <w:sz w:val="28"/>
          <w:szCs w:val="28"/>
          <w:lang w:eastAsia="es-CO"/>
        </w:rPr>
        <w:t>debate y decisión de litigios ordinarios</w:t>
      </w:r>
      <w:r w:rsidRPr="00621052">
        <w:rPr>
          <w:rStyle w:val="Appelnotedebasdep"/>
          <w:rFonts w:ascii="Arial Narrow" w:hAnsi="Arial Narrow"/>
          <w:color w:val="000000"/>
          <w:sz w:val="28"/>
          <w:szCs w:val="28"/>
          <w:lang w:eastAsia="es-CO"/>
        </w:rPr>
        <w:footnoteReference w:id="1"/>
      </w:r>
      <w:r w:rsidRPr="00621052">
        <w:rPr>
          <w:rFonts w:ascii="Arial Narrow" w:hAnsi="Arial Narrow"/>
          <w:i/>
          <w:color w:val="000000"/>
          <w:sz w:val="28"/>
          <w:szCs w:val="28"/>
          <w:lang w:eastAsia="es-CO"/>
        </w:rPr>
        <w:t>. </w:t>
      </w:r>
    </w:p>
    <w:p w:rsidR="00934066" w:rsidRDefault="00934066" w:rsidP="00415985">
      <w:pPr>
        <w:pStyle w:val="Sansinterligne"/>
        <w:spacing w:line="360" w:lineRule="auto"/>
        <w:rPr>
          <w:rFonts w:hint="eastAsia"/>
        </w:rPr>
      </w:pPr>
    </w:p>
    <w:p w:rsidR="00C16AE7" w:rsidRPr="00C16AE7" w:rsidRDefault="00C16AE7" w:rsidP="00C16AE7">
      <w:pPr>
        <w:spacing w:line="360" w:lineRule="auto"/>
        <w:ind w:firstLine="426"/>
        <w:jc w:val="both"/>
        <w:rPr>
          <w:rFonts w:ascii="Arial Narrow" w:eastAsia="Times New Roman" w:hAnsi="Arial Narrow" w:cs="Tahoma"/>
          <w:color w:val="000000"/>
          <w:spacing w:val="-2"/>
          <w:sz w:val="28"/>
          <w:szCs w:val="28"/>
          <w:lang w:val="es-CO" w:eastAsia="es-ES" w:bidi="ar-SA"/>
        </w:rPr>
      </w:pPr>
      <w:r w:rsidRPr="00C16AE7">
        <w:rPr>
          <w:rFonts w:ascii="Arial Narrow" w:hAnsi="Arial Narrow" w:cs="Tahoma"/>
          <w:b/>
          <w:color w:val="000000"/>
          <w:spacing w:val="-2"/>
          <w:sz w:val="28"/>
          <w:szCs w:val="28"/>
          <w:lang w:val="es-CO"/>
        </w:rPr>
        <w:t>Procedencia excepcional de la Acción de Tutela para reclamar el cumplimiento de sentencias judiciales.</w:t>
      </w:r>
    </w:p>
    <w:p w:rsidR="00C16AE7" w:rsidRPr="00C16AE7" w:rsidRDefault="00C16AE7" w:rsidP="00C16AE7">
      <w:pPr>
        <w:pStyle w:val="Sansinterligne"/>
        <w:rPr>
          <w:rFonts w:hint="eastAsia"/>
        </w:rPr>
      </w:pPr>
    </w:p>
    <w:p w:rsidR="00C16AE7" w:rsidRPr="00C16AE7" w:rsidRDefault="00C16AE7" w:rsidP="00C16AE7">
      <w:pPr>
        <w:spacing w:line="360" w:lineRule="auto"/>
        <w:ind w:firstLine="426"/>
        <w:jc w:val="both"/>
        <w:rPr>
          <w:rFonts w:ascii="Arial Narrow" w:hAnsi="Arial Narrow" w:cs="Tahoma"/>
          <w:color w:val="000000"/>
          <w:spacing w:val="-2"/>
          <w:sz w:val="28"/>
          <w:szCs w:val="28"/>
          <w:lang w:val="es-ES"/>
        </w:rPr>
      </w:pPr>
      <w:r w:rsidRPr="00C16AE7">
        <w:rPr>
          <w:rFonts w:ascii="Arial Narrow" w:hAnsi="Arial Narrow" w:cs="Tahoma"/>
          <w:color w:val="000000"/>
          <w:spacing w:val="-2"/>
          <w:sz w:val="28"/>
          <w:szCs w:val="28"/>
          <w:lang w:val="es-CO"/>
        </w:rPr>
        <w:t xml:space="preserve">La Corte Constitucional, como máximo organismo encargado de salvaguardar la Constitución Política, ha diferenciado las sentencias judiciales en aquellas que contienen una obligación de dar y las que generan una de hacer. Las primeras son las que ordenan la entrega de una cosa u objeto como por ejemplo un pago; y las segundas están </w:t>
      </w:r>
      <w:r w:rsidRPr="00C16AE7">
        <w:rPr>
          <w:rFonts w:ascii="Arial Narrow" w:hAnsi="Arial Narrow" w:cs="Tahoma"/>
          <w:color w:val="000000"/>
          <w:spacing w:val="-2"/>
          <w:sz w:val="28"/>
          <w:szCs w:val="28"/>
        </w:rPr>
        <w:t xml:space="preserve">dirigidas a reivindicar el derecho protegido por la vía judicial dentro del proceso ordinario. </w:t>
      </w:r>
    </w:p>
    <w:p w:rsidR="00C16AE7" w:rsidRPr="00415985" w:rsidRDefault="00C16AE7" w:rsidP="00415985">
      <w:pPr>
        <w:pStyle w:val="Sansinterligne"/>
        <w:rPr>
          <w:rFonts w:hint="eastAsia"/>
        </w:rPr>
      </w:pPr>
    </w:p>
    <w:p w:rsidR="00C16AE7" w:rsidRPr="00C16AE7" w:rsidRDefault="00C16AE7" w:rsidP="00C16AE7">
      <w:pPr>
        <w:spacing w:line="360" w:lineRule="auto"/>
        <w:ind w:firstLine="426"/>
        <w:jc w:val="both"/>
        <w:rPr>
          <w:rFonts w:ascii="Arial Narrow" w:hAnsi="Arial Narrow" w:cs="Arial"/>
          <w:i/>
          <w:sz w:val="28"/>
          <w:szCs w:val="28"/>
          <w:lang w:val="es-CO"/>
        </w:rPr>
      </w:pPr>
      <w:r w:rsidRPr="00C16AE7">
        <w:rPr>
          <w:rFonts w:ascii="Arial Narrow" w:hAnsi="Arial Narrow" w:cs="Tahoma"/>
          <w:color w:val="000000"/>
          <w:spacing w:val="-2"/>
          <w:sz w:val="28"/>
          <w:szCs w:val="28"/>
        </w:rPr>
        <w:t>En relación con tales obligaciones, la Corte ha permitido la procedencia excepcional de esta acción, cuando la entidad encargada de acatar el fallo se rehúsa a hacerlo y con ello a las personas se le causa un perjuicio irremediable</w:t>
      </w:r>
      <w:r w:rsidRPr="00C16AE7">
        <w:rPr>
          <w:rStyle w:val="Appelnotedebasdep"/>
          <w:rFonts w:ascii="Arial Narrow" w:hAnsi="Arial Narrow" w:cs="Tahoma"/>
          <w:color w:val="000000"/>
          <w:spacing w:val="-2"/>
          <w:sz w:val="28"/>
          <w:szCs w:val="28"/>
        </w:rPr>
        <w:footnoteReference w:id="2"/>
      </w:r>
      <w:r w:rsidRPr="00C16AE7">
        <w:rPr>
          <w:rFonts w:ascii="Arial Narrow" w:hAnsi="Arial Narrow" w:cs="Tahoma"/>
          <w:color w:val="000000"/>
          <w:spacing w:val="-2"/>
          <w:sz w:val="28"/>
          <w:szCs w:val="28"/>
        </w:rPr>
        <w:t>:</w:t>
      </w:r>
    </w:p>
    <w:p w:rsidR="00C16AE7" w:rsidRPr="00C16AE7" w:rsidRDefault="00C16AE7" w:rsidP="00415985">
      <w:pPr>
        <w:pStyle w:val="Sansinterligne"/>
        <w:rPr>
          <w:rFonts w:hint="eastAsia"/>
        </w:rPr>
      </w:pPr>
    </w:p>
    <w:p w:rsidR="00C16AE7" w:rsidRPr="00A35B46" w:rsidRDefault="00C16AE7" w:rsidP="00A35B46">
      <w:pPr>
        <w:shd w:val="clear" w:color="auto" w:fill="FFFFFF"/>
        <w:ind w:right="51" w:firstLine="900"/>
        <w:jc w:val="both"/>
        <w:rPr>
          <w:rFonts w:ascii="Arial Narrow" w:hAnsi="Arial Narrow"/>
          <w:i/>
          <w:color w:val="000000"/>
          <w:sz w:val="26"/>
          <w:szCs w:val="26"/>
        </w:rPr>
      </w:pPr>
      <w:r w:rsidRPr="00A35B46">
        <w:rPr>
          <w:rFonts w:ascii="Arial Narrow" w:hAnsi="Arial Narrow"/>
          <w:i/>
          <w:color w:val="000000"/>
          <w:sz w:val="26"/>
          <w:szCs w:val="26"/>
        </w:rPr>
        <w:t>“La acción de tutela procede de manera excepcional para lograr el cumplimiento de fallos judiciales cuando los mecanismos judiciales alternativos con que cuenta la persona para hacer cumplir el fallo no son idóneos, ni gozan de la misma eficacia y eficiencia que la solicitud de amparo.</w:t>
      </w:r>
    </w:p>
    <w:p w:rsidR="00C16AE7" w:rsidRPr="00A35B46" w:rsidRDefault="00C16AE7" w:rsidP="00A35B46">
      <w:pPr>
        <w:shd w:val="clear" w:color="auto" w:fill="FFFFFF"/>
        <w:ind w:right="51" w:firstLine="900"/>
        <w:jc w:val="both"/>
        <w:rPr>
          <w:rFonts w:ascii="Arial Narrow" w:hAnsi="Arial Narrow"/>
          <w:i/>
          <w:color w:val="000000"/>
          <w:sz w:val="26"/>
          <w:szCs w:val="26"/>
        </w:rPr>
      </w:pPr>
    </w:p>
    <w:p w:rsidR="00C16AE7" w:rsidRPr="00A35B46" w:rsidRDefault="00C16AE7" w:rsidP="00A35B46">
      <w:pPr>
        <w:shd w:val="clear" w:color="auto" w:fill="FFFFFF"/>
        <w:ind w:right="51" w:firstLine="900"/>
        <w:jc w:val="both"/>
        <w:rPr>
          <w:rFonts w:ascii="Arial Narrow" w:hAnsi="Arial Narrow"/>
          <w:i/>
          <w:color w:val="000000"/>
          <w:sz w:val="26"/>
          <w:szCs w:val="26"/>
        </w:rPr>
      </w:pPr>
      <w:r w:rsidRPr="00A35B46">
        <w:rPr>
          <w:rFonts w:ascii="Arial Narrow" w:hAnsi="Arial Narrow"/>
          <w:i/>
          <w:color w:val="000000"/>
          <w:sz w:val="26"/>
          <w:szCs w:val="26"/>
        </w:rPr>
        <w:t xml:space="preserve">El principal mecanismo previsto en el ordenamiento para este fin es el proceso ejecutivo establecido en los artículos </w:t>
      </w:r>
      <w:smartTag w:uri="urn:schemas-microsoft-com:office:smarttags" w:element="metricconverter">
        <w:smartTagPr>
          <w:attr w:name="ProductID" w:val="177 a"/>
        </w:smartTagPr>
        <w:r w:rsidRPr="00A35B46">
          <w:rPr>
            <w:rFonts w:ascii="Arial Narrow" w:hAnsi="Arial Narrow"/>
            <w:i/>
            <w:color w:val="000000"/>
            <w:sz w:val="26"/>
            <w:szCs w:val="26"/>
          </w:rPr>
          <w:t>177 a</w:t>
        </w:r>
      </w:smartTag>
      <w:r w:rsidRPr="00A35B46">
        <w:rPr>
          <w:rFonts w:ascii="Arial Narrow" w:hAnsi="Arial Narrow"/>
          <w:i/>
          <w:color w:val="000000"/>
          <w:sz w:val="26"/>
          <w:szCs w:val="26"/>
        </w:rPr>
        <w:t xml:space="preserve"> 179 del Código Contencioso Administrativo y </w:t>
      </w:r>
      <w:smartTag w:uri="urn:schemas-microsoft-com:office:smarttags" w:element="metricconverter">
        <w:smartTagPr>
          <w:attr w:name="ProductID" w:val="334 a"/>
        </w:smartTagPr>
        <w:r w:rsidRPr="00A35B46">
          <w:rPr>
            <w:rFonts w:ascii="Arial Narrow" w:hAnsi="Arial Narrow"/>
            <w:i/>
            <w:color w:val="000000"/>
            <w:sz w:val="26"/>
            <w:szCs w:val="26"/>
          </w:rPr>
          <w:t>334 a</w:t>
        </w:r>
      </w:smartTag>
      <w:r w:rsidRPr="00A35B46">
        <w:rPr>
          <w:rFonts w:ascii="Arial Narrow" w:hAnsi="Arial Narrow"/>
          <w:i/>
          <w:color w:val="000000"/>
          <w:sz w:val="26"/>
          <w:szCs w:val="26"/>
        </w:rPr>
        <w:t xml:space="preserve"> 339 del Código de Procedimiento Civil, disposiciones que claramente generan la posibilidad de exigir por medio de la acción ejecutiva la ejecución de providencias judiciales ejecutoriadas impuestas a una entidad pública o particular, según sea el caso. </w:t>
      </w:r>
    </w:p>
    <w:p w:rsidR="00C16AE7" w:rsidRPr="00A35B46" w:rsidRDefault="00C16AE7" w:rsidP="00A35B46">
      <w:pPr>
        <w:shd w:val="clear" w:color="auto" w:fill="FFFFFF"/>
        <w:ind w:left="560" w:right="20"/>
        <w:jc w:val="both"/>
        <w:rPr>
          <w:rFonts w:ascii="Arial Narrow" w:hAnsi="Arial Narrow"/>
          <w:i/>
          <w:color w:val="000000"/>
          <w:sz w:val="26"/>
          <w:szCs w:val="26"/>
        </w:rPr>
      </w:pPr>
    </w:p>
    <w:p w:rsidR="00C16AE7" w:rsidRPr="00A35B46" w:rsidRDefault="00C16AE7" w:rsidP="00A35B46">
      <w:pPr>
        <w:shd w:val="clear" w:color="auto" w:fill="FFFFFF"/>
        <w:ind w:right="20" w:firstLine="900"/>
        <w:jc w:val="both"/>
        <w:rPr>
          <w:rFonts w:ascii="Arial Narrow" w:hAnsi="Arial Narrow"/>
          <w:i/>
          <w:color w:val="000000"/>
          <w:sz w:val="26"/>
          <w:szCs w:val="26"/>
        </w:rPr>
      </w:pPr>
      <w:r w:rsidRPr="00A35B46">
        <w:rPr>
          <w:rFonts w:ascii="Arial Narrow" w:hAnsi="Arial Narrow"/>
          <w:i/>
          <w:color w:val="000000"/>
          <w:sz w:val="26"/>
          <w:szCs w:val="26"/>
        </w:rPr>
        <w:t>Así, en consecuencia con lo anterior, la Corte Constitucional también ha determinado que la acción de tutela procede cuando la entidad accionada se niega a cumplir un fallo judicial, una vez se haya valorado la clase de obligación que se está ordenando cumplir. Así, la tesis sostenida por esta Corporación indica que la tutela procede cuando se trata de una obligación de hacer, como por ejemplo, cuando se ordena el reintegro de un trabajador, o bien, de una obligación de dar, como pagar una determinada suma de dinero”. </w:t>
      </w:r>
    </w:p>
    <w:p w:rsidR="005E7527" w:rsidRPr="00415985" w:rsidRDefault="005E7527" w:rsidP="003A038C">
      <w:pPr>
        <w:pStyle w:val="Sansinterligne"/>
        <w:spacing w:line="276" w:lineRule="auto"/>
        <w:rPr>
          <w:rFonts w:hint="eastAsia"/>
        </w:rPr>
      </w:pPr>
    </w:p>
    <w:p w:rsidR="00A35B46" w:rsidRPr="00A35B46" w:rsidRDefault="00A35B46" w:rsidP="00A35B46">
      <w:pPr>
        <w:tabs>
          <w:tab w:val="left" w:pos="709"/>
        </w:tabs>
        <w:spacing w:line="360" w:lineRule="auto"/>
        <w:jc w:val="both"/>
        <w:rPr>
          <w:rFonts w:ascii="Arial Narrow" w:hAnsi="Arial Narrow" w:cs="Arial"/>
          <w:sz w:val="28"/>
          <w:szCs w:val="28"/>
        </w:rPr>
      </w:pPr>
      <w:r>
        <w:rPr>
          <w:rFonts w:ascii="Arial Narrow" w:hAnsi="Arial Narrow" w:cs="Arial"/>
          <w:sz w:val="28"/>
          <w:szCs w:val="28"/>
        </w:rPr>
        <w:tab/>
      </w:r>
      <w:r w:rsidRPr="00A35B46">
        <w:rPr>
          <w:rFonts w:ascii="Arial Narrow" w:hAnsi="Arial Narrow" w:cs="Arial"/>
          <w:sz w:val="28"/>
          <w:szCs w:val="28"/>
        </w:rPr>
        <w:t xml:space="preserve">Ahora bien, </w:t>
      </w:r>
      <w:r>
        <w:rPr>
          <w:rFonts w:ascii="Arial Narrow" w:hAnsi="Arial Narrow" w:cs="Arial"/>
          <w:sz w:val="28"/>
          <w:szCs w:val="28"/>
        </w:rPr>
        <w:t xml:space="preserve">esa alta Magistratura </w:t>
      </w:r>
      <w:r w:rsidRPr="00A35B46">
        <w:rPr>
          <w:rFonts w:ascii="Arial Narrow" w:hAnsi="Arial Narrow" w:cs="Arial"/>
          <w:sz w:val="28"/>
          <w:szCs w:val="28"/>
        </w:rPr>
        <w:t>ha supeditado la procedencia de la tutela en estos casos, al cumplimiento de ciertos presupuestos, como son:</w:t>
      </w:r>
    </w:p>
    <w:p w:rsidR="00A35B46" w:rsidRPr="00A35B46" w:rsidRDefault="00A35B46" w:rsidP="00A35B46">
      <w:pPr>
        <w:pStyle w:val="Sansinterligne"/>
        <w:rPr>
          <w:rFonts w:hint="eastAsia"/>
        </w:rPr>
      </w:pPr>
    </w:p>
    <w:p w:rsidR="00A35B46" w:rsidRPr="00A35B46" w:rsidRDefault="00A35B46" w:rsidP="00A35B46">
      <w:pPr>
        <w:ind w:right="646" w:firstLine="142"/>
        <w:jc w:val="both"/>
        <w:rPr>
          <w:rFonts w:ascii="Arial Narrow" w:hAnsi="Arial Narrow" w:cs="Arial"/>
          <w:i/>
          <w:sz w:val="26"/>
          <w:szCs w:val="26"/>
        </w:rPr>
      </w:pPr>
      <w:r>
        <w:rPr>
          <w:rFonts w:ascii="Arial Narrow" w:hAnsi="Arial Narrow" w:cs="Arial"/>
          <w:i/>
          <w:sz w:val="28"/>
          <w:szCs w:val="28"/>
        </w:rPr>
        <w:tab/>
      </w:r>
      <w:r w:rsidRPr="00A35B46">
        <w:rPr>
          <w:rFonts w:ascii="Arial Narrow" w:hAnsi="Arial Narrow" w:cs="Arial"/>
          <w:i/>
          <w:sz w:val="26"/>
          <w:szCs w:val="26"/>
        </w:rPr>
        <w:t>“</w:t>
      </w:r>
      <w:r w:rsidRPr="00A35B46">
        <w:rPr>
          <w:rFonts w:ascii="Arial Narrow" w:hAnsi="Arial Narrow" w:cs="Arial"/>
          <w:i/>
          <w:sz w:val="26"/>
          <w:szCs w:val="26"/>
          <w:u w:val="single"/>
        </w:rPr>
        <w:t>Excepcionalidad por afectación del mínimo vital</w:t>
      </w:r>
      <w:r w:rsidRPr="00A35B46">
        <w:rPr>
          <w:rFonts w:ascii="Arial Narrow" w:hAnsi="Arial Narrow" w:cs="Arial"/>
          <w:i/>
          <w:sz w:val="26"/>
          <w:szCs w:val="26"/>
        </w:rPr>
        <w:t xml:space="preserve">. </w:t>
      </w:r>
      <w:smartTag w:uri="urn:schemas-microsoft-com:office:smarttags" w:element="PersonName">
        <w:smartTagPr>
          <w:attr w:name="ProductID" w:val="La Corte"/>
        </w:smartTagPr>
        <w:r w:rsidRPr="00A35B46">
          <w:rPr>
            <w:rFonts w:ascii="Arial Narrow" w:hAnsi="Arial Narrow" w:cs="Arial"/>
            <w:i/>
            <w:sz w:val="26"/>
            <w:szCs w:val="26"/>
          </w:rPr>
          <w:t>La Corte</w:t>
        </w:r>
      </w:smartTag>
      <w:r w:rsidRPr="00A35B46">
        <w:rPr>
          <w:rFonts w:ascii="Arial Narrow" w:hAnsi="Arial Narrow" w:cs="Arial"/>
          <w:i/>
          <w:sz w:val="26"/>
          <w:szCs w:val="26"/>
        </w:rPr>
        <w:t xml:space="preserve"> en reiterada jurisprudencia ha señalado que corresponde a la jurisdicción ordinaria, mediante el ejercicio de la acción laboral respectiva, resolver reclamaciones de naturaleza laboral. Sin embargo, excepcionalmente, cuando la falta de pago de acreencias de origen laboral afecta el mínimo vital y la subsistencia de una persona y vulnera o amenaza los derechos fundamentales a la vida digna, la tutela procede para su reclamación efectiva en tanto sean la única fuente de recursos económicos para la atención de las necesidades básicas, personales y familiares, del actor.</w:t>
      </w:r>
    </w:p>
    <w:p w:rsidR="00A35B46" w:rsidRPr="00A35B46" w:rsidRDefault="00A35B46" w:rsidP="00A35B46">
      <w:pPr>
        <w:tabs>
          <w:tab w:val="left" w:pos="1701"/>
        </w:tabs>
        <w:ind w:right="646" w:firstLine="900"/>
        <w:jc w:val="both"/>
        <w:rPr>
          <w:rFonts w:ascii="Arial Narrow" w:hAnsi="Arial Narrow" w:cs="Arial"/>
          <w:i/>
          <w:sz w:val="26"/>
          <w:szCs w:val="26"/>
        </w:rPr>
      </w:pPr>
    </w:p>
    <w:p w:rsidR="00A35B46" w:rsidRPr="00A35B46" w:rsidRDefault="00A35B46" w:rsidP="00A35B46">
      <w:pPr>
        <w:tabs>
          <w:tab w:val="left" w:pos="709"/>
        </w:tabs>
        <w:ind w:right="646" w:firstLine="142"/>
        <w:jc w:val="both"/>
        <w:rPr>
          <w:rFonts w:ascii="Arial Narrow" w:hAnsi="Arial Narrow" w:cs="Arial"/>
          <w:sz w:val="26"/>
          <w:szCs w:val="26"/>
        </w:rPr>
      </w:pPr>
      <w:r w:rsidRPr="00A35B46">
        <w:rPr>
          <w:rFonts w:ascii="Arial Narrow" w:hAnsi="Arial Narrow" w:cs="Arial"/>
          <w:i/>
          <w:sz w:val="26"/>
          <w:szCs w:val="26"/>
        </w:rPr>
        <w:tab/>
      </w:r>
      <w:r w:rsidRPr="00A35B46">
        <w:rPr>
          <w:rFonts w:ascii="Arial Narrow" w:hAnsi="Arial Narrow" w:cs="Arial"/>
          <w:i/>
          <w:sz w:val="26"/>
          <w:szCs w:val="26"/>
          <w:u w:val="single"/>
        </w:rPr>
        <w:t>Perjuicio y riesgo inminente</w:t>
      </w:r>
      <w:r w:rsidRPr="00A35B46">
        <w:rPr>
          <w:rFonts w:ascii="Arial Narrow" w:hAnsi="Arial Narrow" w:cs="Arial"/>
          <w:i/>
          <w:sz w:val="26"/>
          <w:szCs w:val="26"/>
        </w:rPr>
        <w:t>. En estos casos, debe acreditarse que el perjuicio causado lesiona, o coloca en inminente riesgo de lesión, los derechos fundamentales de la persona, al punto que los mecanismos ordinarios de protección judicial sean insuficientes para ofrecer un amparo efectivo y se haga irreparable el daño. Sólo en tales eventos, frente a lo irrebatible de la prestación y las circunstancias particulares del caso concreto, la acción de tutela desplaza el mecanismo ordinario de defensa</w:t>
      </w:r>
      <w:r w:rsidRPr="00A35B46">
        <w:rPr>
          <w:rFonts w:ascii="Arial Narrow" w:hAnsi="Arial Narrow" w:cs="Arial"/>
          <w:sz w:val="26"/>
          <w:szCs w:val="26"/>
        </w:rPr>
        <w:t>”</w:t>
      </w:r>
      <w:r w:rsidRPr="00A35B46">
        <w:rPr>
          <w:rStyle w:val="Appelnotedebasdep"/>
          <w:rFonts w:ascii="Arial Narrow" w:hAnsi="Arial Narrow" w:cs="Arial"/>
          <w:sz w:val="26"/>
          <w:szCs w:val="26"/>
        </w:rPr>
        <w:footnoteReference w:id="3"/>
      </w:r>
      <w:r w:rsidRPr="00A35B46">
        <w:rPr>
          <w:rFonts w:ascii="Arial Narrow" w:hAnsi="Arial Narrow" w:cs="Arial"/>
          <w:sz w:val="26"/>
          <w:szCs w:val="26"/>
        </w:rPr>
        <w:t>.</w:t>
      </w:r>
    </w:p>
    <w:p w:rsidR="00934066" w:rsidRDefault="00934066" w:rsidP="00C16AE7">
      <w:pPr>
        <w:pStyle w:val="Sansinterligne"/>
        <w:rPr>
          <w:rFonts w:hint="eastAsia"/>
        </w:rPr>
      </w:pPr>
    </w:p>
    <w:p w:rsidR="00A35B46" w:rsidRPr="00A35B46" w:rsidRDefault="00A35B46" w:rsidP="00415985">
      <w:pPr>
        <w:pStyle w:val="Sansinterligne"/>
        <w:spacing w:line="360" w:lineRule="auto"/>
        <w:jc w:val="both"/>
        <w:rPr>
          <w:rFonts w:ascii="Arial Narrow" w:hAnsi="Arial Narrow" w:cs="Arial"/>
          <w:sz w:val="28"/>
          <w:szCs w:val="28"/>
        </w:rPr>
      </w:pPr>
      <w:r>
        <w:tab/>
      </w:r>
      <w:r w:rsidRPr="00A35B46">
        <w:rPr>
          <w:rFonts w:ascii="Arial Narrow" w:hAnsi="Arial Narrow" w:cs="Arial"/>
          <w:sz w:val="28"/>
          <w:szCs w:val="28"/>
        </w:rPr>
        <w:t>De este pronunciamiento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duda alguna, respecto al carácter de exigible del derecho y a la correlativa obligación de la parte accionada.</w:t>
      </w:r>
    </w:p>
    <w:p w:rsidR="00415985" w:rsidRDefault="00415985" w:rsidP="00C16AE7">
      <w:pPr>
        <w:pStyle w:val="Textoindependiente21"/>
        <w:spacing w:line="276" w:lineRule="auto"/>
        <w:ind w:firstLine="426"/>
        <w:rPr>
          <w:rFonts w:ascii="Arial Narrow" w:hAnsi="Arial Narrow" w:cs="Tahoma"/>
          <w:bCs/>
          <w:i/>
          <w:color w:val="000000"/>
          <w:spacing w:val="-2"/>
          <w:szCs w:val="28"/>
          <w:lang w:val="es-CO"/>
        </w:rPr>
      </w:pPr>
    </w:p>
    <w:p w:rsidR="00683D61" w:rsidRDefault="00683D61" w:rsidP="00C16AE7">
      <w:pPr>
        <w:pStyle w:val="Textoindependiente21"/>
        <w:spacing w:line="276" w:lineRule="auto"/>
        <w:ind w:firstLine="426"/>
        <w:rPr>
          <w:rFonts w:ascii="Arial Narrow" w:hAnsi="Arial Narrow" w:cs="Tahoma"/>
          <w:bCs/>
          <w:i/>
          <w:color w:val="000000"/>
          <w:spacing w:val="-2"/>
          <w:szCs w:val="28"/>
          <w:lang w:val="es-CO"/>
        </w:rPr>
      </w:pPr>
      <w:r>
        <w:rPr>
          <w:rFonts w:ascii="Arial Narrow" w:hAnsi="Arial Narrow" w:cs="Tahoma"/>
          <w:bCs/>
          <w:i/>
          <w:color w:val="000000"/>
          <w:spacing w:val="-2"/>
          <w:szCs w:val="28"/>
          <w:lang w:val="es-CO"/>
        </w:rPr>
        <w:t>Caso concreto</w:t>
      </w:r>
    </w:p>
    <w:p w:rsidR="00683D61" w:rsidRPr="00C16AE7" w:rsidRDefault="00683D61" w:rsidP="003C2335">
      <w:pPr>
        <w:pStyle w:val="Sansinterligne"/>
        <w:spacing w:line="276" w:lineRule="auto"/>
        <w:rPr>
          <w:rFonts w:hint="eastAsia"/>
        </w:rPr>
      </w:pPr>
    </w:p>
    <w:p w:rsidR="00C32F8D" w:rsidRDefault="00683D61" w:rsidP="00683D61">
      <w:pPr>
        <w:spacing w:line="360" w:lineRule="auto"/>
        <w:ind w:firstLine="426"/>
        <w:jc w:val="both"/>
        <w:rPr>
          <w:rFonts w:ascii="Arial Narrow" w:hAnsi="Arial Narrow" w:cs="Tahoma"/>
          <w:sz w:val="28"/>
          <w:szCs w:val="28"/>
        </w:rPr>
      </w:pPr>
      <w:r>
        <w:rPr>
          <w:rFonts w:ascii="Arial Narrow" w:hAnsi="Arial Narrow" w:cs="Tahoma"/>
          <w:sz w:val="28"/>
          <w:szCs w:val="28"/>
        </w:rPr>
        <w:t xml:space="preserve">En el sub-lite, </w:t>
      </w:r>
      <w:r w:rsidR="00C32F8D">
        <w:rPr>
          <w:rFonts w:ascii="Arial Narrow" w:hAnsi="Arial Narrow" w:cs="Tahoma"/>
          <w:sz w:val="28"/>
          <w:szCs w:val="28"/>
        </w:rPr>
        <w:t xml:space="preserve">no milita duda en torno a que la </w:t>
      </w:r>
      <w:r>
        <w:rPr>
          <w:rFonts w:ascii="Arial Narrow" w:hAnsi="Arial Narrow" w:cs="Tahoma"/>
          <w:sz w:val="28"/>
          <w:szCs w:val="28"/>
        </w:rPr>
        <w:t xml:space="preserve">accionante </w:t>
      </w:r>
      <w:r w:rsidR="00C32F8D">
        <w:rPr>
          <w:rFonts w:ascii="Arial Narrow" w:hAnsi="Arial Narrow" w:cs="Tahoma"/>
          <w:sz w:val="28"/>
          <w:szCs w:val="28"/>
        </w:rPr>
        <w:t xml:space="preserve">pretende el cumplimiento de una decisión judicial, consistente en obtener el pago del retroactivo de la pensión de </w:t>
      </w:r>
      <w:r w:rsidR="00C32F8D">
        <w:rPr>
          <w:rFonts w:ascii="Arial Narrow" w:hAnsi="Arial Narrow" w:cs="Tahoma"/>
          <w:sz w:val="28"/>
          <w:szCs w:val="28"/>
        </w:rPr>
        <w:lastRenderedPageBreak/>
        <w:t xml:space="preserve">sobrevivientes que le fue reconocida por la accionada, junto con los incrementos respectivos y los intereses moratorios.  </w:t>
      </w:r>
    </w:p>
    <w:p w:rsidR="00C32F8D" w:rsidRPr="00AE5DB1" w:rsidRDefault="003C2335" w:rsidP="00C32F8D">
      <w:pPr>
        <w:spacing w:line="360" w:lineRule="auto"/>
        <w:ind w:firstLine="426"/>
        <w:jc w:val="both"/>
        <w:rPr>
          <w:rFonts w:ascii="Arial Narrow" w:hAnsi="Arial Narrow" w:cs="Tahoma"/>
          <w:sz w:val="28"/>
          <w:szCs w:val="28"/>
        </w:rPr>
      </w:pPr>
      <w:r w:rsidRPr="003C2335">
        <w:rPr>
          <w:rFonts w:ascii="Arial Narrow" w:hAnsi="Arial Narrow" w:cs="Tahoma"/>
          <w:sz w:val="28"/>
          <w:szCs w:val="28"/>
        </w:rPr>
        <w:t>C</w:t>
      </w:r>
      <w:r w:rsidR="00C32F8D" w:rsidRPr="003C2335">
        <w:rPr>
          <w:rFonts w:ascii="Arial Narrow" w:hAnsi="Arial Narrow" w:cs="Tahoma"/>
          <w:sz w:val="28"/>
          <w:szCs w:val="28"/>
        </w:rPr>
        <w:t>onforme se indicó precedentemente</w:t>
      </w:r>
      <w:r w:rsidRPr="003C2335">
        <w:rPr>
          <w:rFonts w:ascii="Arial Narrow" w:hAnsi="Arial Narrow" w:cs="Tahoma"/>
          <w:sz w:val="28"/>
          <w:szCs w:val="28"/>
        </w:rPr>
        <w:t xml:space="preserve">, </w:t>
      </w:r>
      <w:r w:rsidR="00C32F8D" w:rsidRPr="003C2335">
        <w:rPr>
          <w:rFonts w:ascii="Arial Narrow" w:hAnsi="Arial Narrow" w:cs="Tahoma"/>
          <w:sz w:val="28"/>
          <w:szCs w:val="28"/>
        </w:rPr>
        <w:t>la acción de tutela por regla general e</w:t>
      </w:r>
      <w:r w:rsidR="00C32F8D" w:rsidRPr="003C2335">
        <w:rPr>
          <w:rFonts w:ascii="Arial Narrow" w:hAnsi="Arial Narrow" w:cs="Arial"/>
          <w:sz w:val="28"/>
          <w:szCs w:val="28"/>
        </w:rPr>
        <w:t>s improcedente para obtener el pago de obligaciones, salvo que aparezca comprobada la configuración de un perjuicio irremediable, pues de lo contrario se estaría desdib</w:t>
      </w:r>
      <w:r w:rsidR="00C32F8D" w:rsidRPr="00AE5DB1">
        <w:rPr>
          <w:rFonts w:ascii="Arial Narrow" w:hAnsi="Arial Narrow" w:cs="Arial"/>
          <w:sz w:val="28"/>
          <w:szCs w:val="28"/>
        </w:rPr>
        <w:t>ujando el elemento residual de esta acción preferente y sumaria.</w:t>
      </w:r>
    </w:p>
    <w:p w:rsidR="00C32F8D" w:rsidRPr="00AE5DB1" w:rsidRDefault="00C32F8D" w:rsidP="003A038C">
      <w:pPr>
        <w:pStyle w:val="Sansinterligne"/>
        <w:rPr>
          <w:rFonts w:hint="eastAsia"/>
          <w:sz w:val="28"/>
          <w:szCs w:val="28"/>
        </w:rPr>
      </w:pPr>
    </w:p>
    <w:p w:rsidR="003C2335" w:rsidRPr="00AE5DB1" w:rsidRDefault="003C2335" w:rsidP="003C2335">
      <w:pPr>
        <w:spacing w:line="360" w:lineRule="auto"/>
        <w:ind w:firstLine="426"/>
        <w:jc w:val="both"/>
        <w:rPr>
          <w:rFonts w:ascii="Arial Narrow" w:hAnsi="Arial Narrow" w:cs="Arial"/>
          <w:sz w:val="28"/>
          <w:szCs w:val="28"/>
        </w:rPr>
      </w:pPr>
      <w:r w:rsidRPr="00AE5DB1">
        <w:rPr>
          <w:rFonts w:ascii="Arial Narrow" w:hAnsi="Arial Narrow" w:cs="Arial"/>
          <w:sz w:val="28"/>
          <w:szCs w:val="28"/>
        </w:rPr>
        <w:t>Frente al perjuicio irremediable ha dicho la Corte Constitucional que el mismo además de ser invocado, debe ser también probado de manera si quiera sumaria</w:t>
      </w:r>
      <w:r w:rsidRPr="00AE5DB1">
        <w:rPr>
          <w:rFonts w:ascii="Arial Narrow" w:hAnsi="Arial Narrow"/>
          <w:sz w:val="28"/>
          <w:szCs w:val="28"/>
          <w:vertAlign w:val="superscript"/>
        </w:rPr>
        <w:footnoteReference w:id="4"/>
      </w:r>
      <w:r w:rsidRPr="00AE5DB1">
        <w:rPr>
          <w:rFonts w:ascii="Arial Narrow" w:hAnsi="Arial Narrow" w:cs="Arial"/>
          <w:sz w:val="28"/>
          <w:szCs w:val="28"/>
        </w:rPr>
        <w:t xml:space="preserve">, para de esta manera determinar si se satisfacen los elementos configurativos del mismo, esto es, la urgencia, gravedad, inminencia e </w:t>
      </w:r>
      <w:proofErr w:type="spellStart"/>
      <w:r w:rsidRPr="00AE5DB1">
        <w:rPr>
          <w:rFonts w:ascii="Arial Narrow" w:hAnsi="Arial Narrow" w:cs="Arial"/>
          <w:sz w:val="28"/>
          <w:szCs w:val="28"/>
        </w:rPr>
        <w:t>impostergabilidad</w:t>
      </w:r>
      <w:proofErr w:type="spellEnd"/>
      <w:r w:rsidRPr="00AE5DB1">
        <w:rPr>
          <w:rFonts w:ascii="Arial Narrow" w:hAnsi="Arial Narrow" w:cs="Arial"/>
          <w:sz w:val="28"/>
          <w:szCs w:val="28"/>
        </w:rPr>
        <w:t>.</w:t>
      </w:r>
    </w:p>
    <w:p w:rsidR="00A35B46" w:rsidRPr="00AE5DB1" w:rsidRDefault="00A35B46" w:rsidP="003A038C">
      <w:pPr>
        <w:pStyle w:val="Sansinterligne"/>
        <w:rPr>
          <w:rFonts w:hint="eastAsia"/>
          <w:sz w:val="28"/>
          <w:szCs w:val="28"/>
        </w:rPr>
      </w:pPr>
    </w:p>
    <w:p w:rsidR="00DF7262" w:rsidRPr="00AE5DB1" w:rsidRDefault="00A35B46" w:rsidP="00A35B46">
      <w:pPr>
        <w:tabs>
          <w:tab w:val="left" w:pos="426"/>
        </w:tabs>
        <w:spacing w:line="360" w:lineRule="auto"/>
        <w:jc w:val="both"/>
        <w:rPr>
          <w:rFonts w:ascii="Arial Narrow" w:eastAsia="Times New Roman" w:hAnsi="Arial Narrow" w:cs="Arial"/>
          <w:sz w:val="28"/>
          <w:szCs w:val="28"/>
          <w:lang w:eastAsia="es-ES" w:bidi="ar-SA"/>
        </w:rPr>
      </w:pPr>
      <w:r w:rsidRPr="00AE5DB1">
        <w:rPr>
          <w:rFonts w:ascii="Arial Narrow" w:hAnsi="Arial Narrow" w:cs="Arial"/>
          <w:sz w:val="28"/>
          <w:szCs w:val="28"/>
        </w:rPr>
        <w:tab/>
      </w:r>
      <w:r w:rsidR="00DF7262" w:rsidRPr="00AE5DB1">
        <w:rPr>
          <w:rFonts w:ascii="Arial Narrow" w:hAnsi="Arial Narrow" w:cs="Arial"/>
          <w:sz w:val="28"/>
          <w:szCs w:val="28"/>
        </w:rPr>
        <w:t xml:space="preserve">En el caso puntual, la Sala considera que no se demostró la existencia de un perjuicio irremediable en virtud del cual se pudiera tutelar si quiera de manera transitoria el derecho a la </w:t>
      </w:r>
      <w:r w:rsidR="00DF7262" w:rsidRPr="00AE5DB1">
        <w:rPr>
          <w:rFonts w:ascii="Arial Narrow" w:hAnsi="Arial Narrow" w:cs="Arial"/>
          <w:i/>
          <w:sz w:val="28"/>
          <w:szCs w:val="28"/>
        </w:rPr>
        <w:t>seguridad social</w:t>
      </w:r>
      <w:r w:rsidR="00DF7262" w:rsidRPr="00AE5DB1">
        <w:rPr>
          <w:rFonts w:ascii="Arial Narrow" w:hAnsi="Arial Narrow" w:cs="Arial"/>
          <w:sz w:val="28"/>
          <w:szCs w:val="28"/>
        </w:rPr>
        <w:t xml:space="preserve"> invocado como vulnerado por la actora, pues el retroactivo pensional no constituye un factor esencial para evitar que se vea afectado su mínimo vital, como quiera que su principal y vital ingreso está constituido por las mesadas pensionales, las cuales está recibiendo de conformidad, </w:t>
      </w:r>
      <w:r w:rsidR="00001A42" w:rsidRPr="00AE5DB1">
        <w:rPr>
          <w:rFonts w:ascii="Arial Narrow" w:hAnsi="Arial Narrow" w:cs="Arial"/>
          <w:sz w:val="28"/>
          <w:szCs w:val="28"/>
        </w:rPr>
        <w:t xml:space="preserve">y </w:t>
      </w:r>
      <w:r w:rsidR="00DF7262" w:rsidRPr="00AE5DB1">
        <w:rPr>
          <w:rFonts w:ascii="Arial Narrow" w:hAnsi="Arial Narrow" w:cs="Arial"/>
          <w:sz w:val="28"/>
          <w:szCs w:val="28"/>
        </w:rPr>
        <w:t>sin ningún contratiempo.</w:t>
      </w:r>
    </w:p>
    <w:p w:rsidR="003C2335" w:rsidRPr="00AE5DB1" w:rsidRDefault="003C2335" w:rsidP="003A038C">
      <w:pPr>
        <w:pStyle w:val="Sansinterligne"/>
        <w:rPr>
          <w:rFonts w:hint="eastAsia"/>
          <w:sz w:val="28"/>
          <w:szCs w:val="28"/>
        </w:rPr>
      </w:pPr>
    </w:p>
    <w:p w:rsidR="00DF7262" w:rsidRPr="00AE5DB1" w:rsidRDefault="00DF7262" w:rsidP="003A038C">
      <w:pPr>
        <w:spacing w:before="20" w:after="20" w:line="360" w:lineRule="auto"/>
        <w:ind w:firstLine="426"/>
        <w:jc w:val="both"/>
        <w:rPr>
          <w:rFonts w:ascii="Arial Narrow" w:eastAsia="Times New Roman" w:hAnsi="Arial Narrow" w:cs="Arial"/>
          <w:sz w:val="28"/>
          <w:szCs w:val="28"/>
          <w:lang w:val="es-ES" w:eastAsia="es-ES" w:bidi="ar-SA"/>
        </w:rPr>
      </w:pPr>
      <w:r w:rsidRPr="00AE5DB1">
        <w:rPr>
          <w:rFonts w:ascii="Arial Narrow" w:hAnsi="Arial Narrow" w:cs="Tahoma"/>
          <w:color w:val="000000"/>
          <w:spacing w:val="-2"/>
          <w:sz w:val="28"/>
          <w:szCs w:val="28"/>
        </w:rPr>
        <w:t xml:space="preserve">Adicionalmente, es del caso anotar que tampoco obra prueba de que se hubiere iniciado el respectivo proceso ejecutivo, lo que de entrada hace improcedente esta acción, pues la tutela no </w:t>
      </w:r>
      <w:r w:rsidRPr="00AE5DB1">
        <w:rPr>
          <w:rFonts w:ascii="Arial Narrow" w:hAnsi="Arial Narrow" w:cs="Arial"/>
          <w:sz w:val="28"/>
          <w:szCs w:val="28"/>
        </w:rPr>
        <w:t>puede convertirse en una vía alterna a los procedimientos ordinarios, y por ello, no le es dable a la Sala permitir que se supla el procedimiento ejecutivo con una acción constitucional que la desnaturalizaría, especialmente cuando ni si quiera se indicó que el referido trámite careciera de idoneidad y eficacia.</w:t>
      </w:r>
    </w:p>
    <w:p w:rsidR="00DF7262" w:rsidRPr="00AE5DB1" w:rsidRDefault="00DF7262" w:rsidP="003C1C79">
      <w:pPr>
        <w:pStyle w:val="Sansinterligne"/>
        <w:rPr>
          <w:rFonts w:hint="eastAsia"/>
          <w:sz w:val="28"/>
          <w:szCs w:val="28"/>
        </w:rPr>
      </w:pPr>
    </w:p>
    <w:p w:rsidR="004B7F06" w:rsidRDefault="004B7F06" w:rsidP="000F3A5A">
      <w:pPr>
        <w:spacing w:line="360" w:lineRule="auto"/>
        <w:ind w:firstLine="426"/>
        <w:jc w:val="both"/>
        <w:rPr>
          <w:rFonts w:ascii="Arial Narrow" w:hAnsi="Arial Narrow" w:cs="Tahoma"/>
          <w:sz w:val="28"/>
          <w:szCs w:val="28"/>
        </w:rPr>
      </w:pPr>
      <w:r w:rsidRPr="00AE5DB1">
        <w:rPr>
          <w:rFonts w:ascii="Arial Narrow" w:hAnsi="Arial Narrow" w:cs="Tahoma"/>
          <w:sz w:val="28"/>
          <w:szCs w:val="28"/>
        </w:rPr>
        <w:t>No obstante lo dicho, es procedente tutelar el derecho fundamental de petición, pue</w:t>
      </w:r>
      <w:r w:rsidR="001D420A" w:rsidRPr="00AE5DB1">
        <w:rPr>
          <w:rFonts w:ascii="Arial Narrow" w:hAnsi="Arial Narrow" w:cs="Tahoma"/>
          <w:sz w:val="28"/>
          <w:szCs w:val="28"/>
        </w:rPr>
        <w:t xml:space="preserve">s </w:t>
      </w:r>
      <w:r w:rsidRPr="00AE5DB1">
        <w:rPr>
          <w:rFonts w:ascii="Arial Narrow" w:hAnsi="Arial Narrow" w:cs="Tahoma"/>
          <w:sz w:val="28"/>
          <w:szCs w:val="28"/>
        </w:rPr>
        <w:t xml:space="preserve">si bien </w:t>
      </w:r>
      <w:r w:rsidR="001D420A" w:rsidRPr="00AE5DB1">
        <w:rPr>
          <w:rFonts w:ascii="Arial Narrow" w:hAnsi="Arial Narrow" w:cs="Tahoma"/>
          <w:sz w:val="28"/>
          <w:szCs w:val="28"/>
        </w:rPr>
        <w:t xml:space="preserve">obra en el plenario copia del oficio </w:t>
      </w:r>
      <w:r w:rsidR="0035262A" w:rsidRPr="00AE5DB1">
        <w:rPr>
          <w:rFonts w:ascii="Arial Narrow" w:hAnsi="Arial Narrow" w:cs="Tahoma"/>
          <w:sz w:val="28"/>
          <w:szCs w:val="28"/>
        </w:rPr>
        <w:t xml:space="preserve">No. S 15925 del 20 de enero último, </w:t>
      </w:r>
      <w:r w:rsidR="001D420A" w:rsidRPr="00AE5DB1">
        <w:rPr>
          <w:rFonts w:ascii="Arial Narrow" w:hAnsi="Arial Narrow" w:cs="Tahoma"/>
          <w:sz w:val="28"/>
          <w:szCs w:val="28"/>
        </w:rPr>
        <w:t xml:space="preserve">con el cual la entidad pretende </w:t>
      </w:r>
      <w:r w:rsidR="00EC4B81" w:rsidRPr="00AE5DB1">
        <w:rPr>
          <w:rFonts w:ascii="Arial Narrow" w:hAnsi="Arial Narrow" w:cs="Tahoma"/>
          <w:sz w:val="28"/>
          <w:szCs w:val="28"/>
        </w:rPr>
        <w:t xml:space="preserve">dar por satisfecha la </w:t>
      </w:r>
      <w:r w:rsidR="001D420A" w:rsidRPr="00AE5DB1">
        <w:rPr>
          <w:rFonts w:ascii="Arial Narrow" w:hAnsi="Arial Narrow" w:cs="Tahoma"/>
          <w:sz w:val="28"/>
          <w:szCs w:val="28"/>
        </w:rPr>
        <w:t xml:space="preserve">respuesta a la petición </w:t>
      </w:r>
      <w:r w:rsidR="008F3669" w:rsidRPr="00AE5DB1">
        <w:rPr>
          <w:rFonts w:ascii="Arial Narrow" w:hAnsi="Arial Narrow" w:cs="Tahoma"/>
          <w:sz w:val="28"/>
          <w:szCs w:val="28"/>
        </w:rPr>
        <w:t xml:space="preserve">o </w:t>
      </w:r>
      <w:r w:rsidR="001D420A" w:rsidRPr="00AE5DB1">
        <w:rPr>
          <w:rFonts w:ascii="Arial Narrow" w:hAnsi="Arial Narrow" w:cs="Tahoma"/>
          <w:sz w:val="28"/>
          <w:szCs w:val="28"/>
        </w:rPr>
        <w:t xml:space="preserve">cuenta </w:t>
      </w:r>
      <w:r w:rsidR="008F3669" w:rsidRPr="00AE5DB1">
        <w:rPr>
          <w:rFonts w:ascii="Arial Narrow" w:hAnsi="Arial Narrow" w:cs="Tahoma"/>
          <w:sz w:val="28"/>
          <w:szCs w:val="28"/>
        </w:rPr>
        <w:t>de cobro</w:t>
      </w:r>
      <w:r w:rsidR="001D420A" w:rsidRPr="00AE5DB1">
        <w:rPr>
          <w:rFonts w:ascii="Arial Narrow" w:hAnsi="Arial Narrow" w:cs="Tahoma"/>
          <w:sz w:val="28"/>
          <w:szCs w:val="28"/>
        </w:rPr>
        <w:t xml:space="preserve"> presentada por la accionante</w:t>
      </w:r>
      <w:r w:rsidR="0035262A" w:rsidRPr="00AE5DB1">
        <w:rPr>
          <w:rFonts w:ascii="Arial Narrow" w:hAnsi="Arial Narrow" w:cs="Tahoma"/>
          <w:sz w:val="28"/>
          <w:szCs w:val="28"/>
        </w:rPr>
        <w:t xml:space="preserve">, </w:t>
      </w:r>
      <w:r w:rsidR="00D712E3" w:rsidRPr="00AE5DB1">
        <w:rPr>
          <w:rFonts w:ascii="Arial Narrow" w:hAnsi="Arial Narrow" w:cs="Tahoma"/>
          <w:sz w:val="28"/>
          <w:szCs w:val="28"/>
        </w:rPr>
        <w:t>lo cierto es qu</w:t>
      </w:r>
      <w:r w:rsidR="0035262A" w:rsidRPr="00AE5DB1">
        <w:rPr>
          <w:rFonts w:ascii="Arial Narrow" w:hAnsi="Arial Narrow" w:cs="Tahoma"/>
          <w:sz w:val="28"/>
          <w:szCs w:val="28"/>
        </w:rPr>
        <w:t xml:space="preserve">e </w:t>
      </w:r>
      <w:r w:rsidR="001D420A" w:rsidRPr="00AE5DB1">
        <w:rPr>
          <w:rFonts w:ascii="Arial Narrow" w:hAnsi="Arial Narrow" w:cs="Tahoma"/>
          <w:sz w:val="28"/>
          <w:szCs w:val="28"/>
        </w:rPr>
        <w:t xml:space="preserve">de </w:t>
      </w:r>
      <w:r w:rsidR="0035262A" w:rsidRPr="00AE5DB1">
        <w:rPr>
          <w:rFonts w:ascii="Arial Narrow" w:hAnsi="Arial Narrow" w:cs="Tahoma"/>
          <w:sz w:val="28"/>
          <w:szCs w:val="28"/>
        </w:rPr>
        <w:t xml:space="preserve">los documentos aportados no </w:t>
      </w:r>
      <w:r w:rsidR="001D420A" w:rsidRPr="00AE5DB1">
        <w:rPr>
          <w:rFonts w:ascii="Arial Narrow" w:hAnsi="Arial Narrow" w:cs="Tahoma"/>
          <w:sz w:val="28"/>
          <w:szCs w:val="28"/>
        </w:rPr>
        <w:t xml:space="preserve">se colige que la misma haya sido puesta en conocimiento de la interesada o que </w:t>
      </w:r>
      <w:r w:rsidR="001D420A" w:rsidRPr="00AE5DB1">
        <w:rPr>
          <w:rFonts w:ascii="Arial Narrow" w:hAnsi="Arial Narrow" w:cs="Tahoma"/>
          <w:sz w:val="28"/>
          <w:szCs w:val="28"/>
        </w:rPr>
        <w:lastRenderedPageBreak/>
        <w:t>efectiv</w:t>
      </w:r>
      <w:r w:rsidR="001D420A">
        <w:rPr>
          <w:rFonts w:ascii="Arial Narrow" w:hAnsi="Arial Narrow" w:cs="Tahoma"/>
          <w:sz w:val="28"/>
          <w:szCs w:val="28"/>
        </w:rPr>
        <w:t xml:space="preserve">amente </w:t>
      </w:r>
      <w:r w:rsidR="00EC4B81">
        <w:rPr>
          <w:rFonts w:ascii="Arial Narrow" w:hAnsi="Arial Narrow" w:cs="Tahoma"/>
          <w:sz w:val="28"/>
          <w:szCs w:val="28"/>
        </w:rPr>
        <w:t xml:space="preserve">se </w:t>
      </w:r>
      <w:r w:rsidR="001D420A">
        <w:rPr>
          <w:rFonts w:ascii="Arial Narrow" w:hAnsi="Arial Narrow" w:cs="Tahoma"/>
          <w:sz w:val="28"/>
          <w:szCs w:val="28"/>
        </w:rPr>
        <w:t xml:space="preserve">haya recibido </w:t>
      </w:r>
      <w:r w:rsidR="0035262A">
        <w:rPr>
          <w:rFonts w:ascii="Arial Narrow" w:hAnsi="Arial Narrow" w:cs="Tahoma"/>
          <w:sz w:val="28"/>
          <w:szCs w:val="28"/>
        </w:rPr>
        <w:t xml:space="preserve">la notificación </w:t>
      </w:r>
      <w:r w:rsidR="001D420A">
        <w:rPr>
          <w:rFonts w:ascii="Arial Narrow" w:hAnsi="Arial Narrow" w:cs="Tahoma"/>
          <w:sz w:val="28"/>
          <w:szCs w:val="28"/>
        </w:rPr>
        <w:t>de la misma.</w:t>
      </w:r>
    </w:p>
    <w:p w:rsidR="004B7F06" w:rsidRDefault="004B7F06" w:rsidP="000F3A5A">
      <w:pPr>
        <w:rPr>
          <w:rFonts w:hint="eastAsia"/>
        </w:rPr>
      </w:pPr>
    </w:p>
    <w:p w:rsidR="00AE5DB1" w:rsidRDefault="00AE5DB1" w:rsidP="000440F1">
      <w:pPr>
        <w:spacing w:line="360" w:lineRule="auto"/>
        <w:ind w:firstLine="708"/>
        <w:jc w:val="both"/>
        <w:rPr>
          <w:rFonts w:ascii="Arial Narrow" w:hAnsi="Arial Narrow" w:cs="Arial"/>
          <w:iCs/>
          <w:sz w:val="28"/>
          <w:szCs w:val="28"/>
        </w:rPr>
      </w:pPr>
    </w:p>
    <w:p w:rsidR="00225733" w:rsidRDefault="000F3A5A" w:rsidP="000440F1">
      <w:pPr>
        <w:spacing w:line="360" w:lineRule="auto"/>
        <w:ind w:firstLine="708"/>
        <w:jc w:val="both"/>
        <w:rPr>
          <w:rFonts w:ascii="Arial Narrow" w:hAnsi="Arial Narrow" w:cs="Arial"/>
          <w:iCs/>
          <w:sz w:val="28"/>
          <w:szCs w:val="28"/>
        </w:rPr>
      </w:pPr>
      <w:r>
        <w:rPr>
          <w:rFonts w:ascii="Arial Narrow" w:hAnsi="Arial Narrow" w:cs="Arial"/>
          <w:iCs/>
          <w:sz w:val="28"/>
          <w:szCs w:val="28"/>
        </w:rPr>
        <w:t>Por lo anterior, se ordenará a la Secretaria General de la Policía Nacional</w:t>
      </w:r>
      <w:r w:rsidR="000440F1">
        <w:rPr>
          <w:rFonts w:ascii="Arial Narrow" w:hAnsi="Arial Narrow" w:cs="Arial"/>
          <w:iCs/>
          <w:sz w:val="28"/>
          <w:szCs w:val="28"/>
        </w:rPr>
        <w:t xml:space="preserve">, representada por el Coronel Pablo Antonio Criollo Rey, y a la </w:t>
      </w:r>
      <w:r w:rsidR="003F3CDE">
        <w:rPr>
          <w:rFonts w:ascii="Arial Narrow" w:hAnsi="Arial Narrow" w:cs="Arial"/>
          <w:iCs/>
          <w:sz w:val="28"/>
          <w:szCs w:val="28"/>
        </w:rPr>
        <w:t>Unidad de Ejecución de Decisiones Judiciales</w:t>
      </w:r>
      <w:r>
        <w:rPr>
          <w:rFonts w:ascii="Arial Narrow" w:hAnsi="Arial Narrow" w:cs="Arial"/>
          <w:iCs/>
          <w:sz w:val="28"/>
          <w:szCs w:val="28"/>
        </w:rPr>
        <w:t>,</w:t>
      </w:r>
      <w:r w:rsidR="00225733">
        <w:rPr>
          <w:rFonts w:ascii="Arial Narrow" w:hAnsi="Arial Narrow" w:cs="Arial"/>
          <w:iCs/>
          <w:sz w:val="28"/>
          <w:szCs w:val="28"/>
        </w:rPr>
        <w:t xml:space="preserve"> en cabeza de </w:t>
      </w:r>
      <w:r w:rsidR="000440F1">
        <w:rPr>
          <w:rFonts w:ascii="Arial Narrow" w:hAnsi="Arial Narrow" w:cs="Arial"/>
          <w:iCs/>
          <w:sz w:val="28"/>
          <w:szCs w:val="28"/>
        </w:rPr>
        <w:t xml:space="preserve">Paula Villareal Ocaña o quien haga sus veces, </w:t>
      </w:r>
      <w:r>
        <w:rPr>
          <w:rFonts w:ascii="Arial Narrow" w:hAnsi="Arial Narrow" w:cs="Arial"/>
          <w:iCs/>
          <w:sz w:val="28"/>
          <w:szCs w:val="28"/>
        </w:rPr>
        <w:t>que en el término de cuarenta y ocho (48) horas siguientes a la notificación de este prove</w:t>
      </w:r>
      <w:r w:rsidR="000440F1">
        <w:rPr>
          <w:rFonts w:ascii="Arial Narrow" w:hAnsi="Arial Narrow" w:cs="Arial"/>
          <w:iCs/>
          <w:sz w:val="28"/>
          <w:szCs w:val="28"/>
        </w:rPr>
        <w:t xml:space="preserve">ído, procedan </w:t>
      </w:r>
      <w:r>
        <w:rPr>
          <w:rFonts w:ascii="Arial Narrow" w:hAnsi="Arial Narrow" w:cs="Arial"/>
          <w:iCs/>
          <w:sz w:val="28"/>
          <w:szCs w:val="28"/>
        </w:rPr>
        <w:t xml:space="preserve">a resolver de fondo la petición de la accionante </w:t>
      </w:r>
      <w:r w:rsidR="00B80461">
        <w:rPr>
          <w:rFonts w:ascii="Arial Narrow" w:hAnsi="Arial Narrow" w:cs="Arial"/>
          <w:iCs/>
          <w:sz w:val="28"/>
          <w:szCs w:val="28"/>
        </w:rPr>
        <w:t xml:space="preserve">y a notificarla en debida forma. </w:t>
      </w:r>
    </w:p>
    <w:p w:rsidR="000F3A5A" w:rsidRDefault="000F3A5A" w:rsidP="00B80461">
      <w:pPr>
        <w:pStyle w:val="Sansinterligne"/>
        <w:rPr>
          <w:rFonts w:hint="eastAsia"/>
        </w:rPr>
      </w:pPr>
    </w:p>
    <w:p w:rsidR="00683D61" w:rsidRDefault="00683D61" w:rsidP="00683D61">
      <w:pPr>
        <w:pStyle w:val="Prrafodelista2"/>
        <w:spacing w:line="360" w:lineRule="auto"/>
        <w:ind w:left="0" w:firstLine="708"/>
        <w:jc w:val="both"/>
        <w:rPr>
          <w:rFonts w:ascii="Arial Narrow" w:hAnsi="Arial Narrow"/>
          <w:sz w:val="28"/>
          <w:szCs w:val="28"/>
        </w:rPr>
      </w:pPr>
      <w:r w:rsidRPr="00B41821">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415985" w:rsidRPr="003A038C" w:rsidRDefault="00415985" w:rsidP="003A038C">
      <w:pPr>
        <w:pStyle w:val="Sansinterligne"/>
        <w:rPr>
          <w:rFonts w:hint="eastAsia"/>
        </w:rPr>
      </w:pPr>
    </w:p>
    <w:p w:rsidR="00683D61" w:rsidRPr="008566A7" w:rsidRDefault="00683D61" w:rsidP="00683D61">
      <w:pPr>
        <w:spacing w:line="360" w:lineRule="auto"/>
        <w:jc w:val="center"/>
        <w:rPr>
          <w:rFonts w:ascii="Arial Narrow" w:hAnsi="Arial Narrow" w:cs="Arial"/>
          <w:i/>
          <w:sz w:val="28"/>
          <w:szCs w:val="28"/>
        </w:rPr>
      </w:pPr>
      <w:r w:rsidRPr="008566A7">
        <w:rPr>
          <w:rFonts w:ascii="Arial Narrow" w:hAnsi="Arial Narrow" w:cs="Arial"/>
          <w:i/>
          <w:sz w:val="28"/>
          <w:szCs w:val="28"/>
        </w:rPr>
        <w:t>FALLA</w:t>
      </w:r>
    </w:p>
    <w:p w:rsidR="00683D61" w:rsidRPr="00B41821" w:rsidRDefault="00683D61" w:rsidP="00683D61">
      <w:pPr>
        <w:pStyle w:val="Sansinterligne"/>
        <w:rPr>
          <w:rFonts w:hint="eastAsia"/>
        </w:rPr>
      </w:pPr>
    </w:p>
    <w:p w:rsidR="00225733" w:rsidRDefault="00225733" w:rsidP="00225733">
      <w:pPr>
        <w:pStyle w:val="Paragraphedeliste"/>
        <w:widowControl/>
        <w:numPr>
          <w:ilvl w:val="0"/>
          <w:numId w:val="4"/>
        </w:numPr>
        <w:tabs>
          <w:tab w:val="left" w:pos="993"/>
        </w:tabs>
        <w:suppressAutoHyphens w:val="0"/>
        <w:spacing w:line="360" w:lineRule="auto"/>
        <w:ind w:left="284" w:firstLine="283"/>
        <w:jc w:val="both"/>
        <w:rPr>
          <w:rFonts w:ascii="Arial Narrow" w:hAnsi="Arial Narrow" w:cs="Tahoma"/>
          <w:sz w:val="28"/>
          <w:szCs w:val="28"/>
        </w:rPr>
      </w:pPr>
      <w:r>
        <w:rPr>
          <w:rFonts w:ascii="Arial Narrow" w:hAnsi="Arial Narrow" w:cs="Tahoma"/>
          <w:sz w:val="28"/>
          <w:szCs w:val="28"/>
        </w:rPr>
        <w:t>Tutelar el derecho fundamental de petición de la señora Fabiola Salgado de González.</w:t>
      </w:r>
    </w:p>
    <w:p w:rsidR="00683D61" w:rsidRPr="001E16B3" w:rsidRDefault="00683D61" w:rsidP="00683D61">
      <w:pPr>
        <w:pStyle w:val="Sansinterligne"/>
        <w:rPr>
          <w:rFonts w:hint="eastAsia"/>
        </w:rPr>
      </w:pPr>
    </w:p>
    <w:p w:rsidR="00A0423C" w:rsidRDefault="00A0423C" w:rsidP="00A0423C">
      <w:pPr>
        <w:pStyle w:val="Paragraphedeliste"/>
        <w:numPr>
          <w:ilvl w:val="0"/>
          <w:numId w:val="4"/>
        </w:numPr>
        <w:tabs>
          <w:tab w:val="left" w:pos="993"/>
        </w:tabs>
        <w:spacing w:line="360" w:lineRule="auto"/>
        <w:ind w:left="0" w:firstLine="567"/>
        <w:jc w:val="both"/>
        <w:rPr>
          <w:rFonts w:ascii="Arial Narrow" w:hAnsi="Arial Narrow" w:cs="Arial"/>
          <w:iCs/>
          <w:sz w:val="28"/>
          <w:szCs w:val="28"/>
        </w:rPr>
      </w:pPr>
      <w:r>
        <w:rPr>
          <w:rFonts w:ascii="Arial Narrow" w:hAnsi="Arial Narrow" w:cs="Arial"/>
          <w:iCs/>
          <w:sz w:val="28"/>
          <w:szCs w:val="28"/>
        </w:rPr>
        <w:t xml:space="preserve">Ordenar a </w:t>
      </w:r>
      <w:r w:rsidRPr="00A0423C">
        <w:rPr>
          <w:rFonts w:ascii="Arial Narrow" w:hAnsi="Arial Narrow" w:cs="Arial"/>
          <w:iCs/>
          <w:sz w:val="28"/>
          <w:szCs w:val="28"/>
        </w:rPr>
        <w:t xml:space="preserve">la Secretaria General de la Policía Nacional, representada por el Coronel Pablo Antonio Criollo Rey, y a la Unidad de Ejecución de Decisiones Judiciales, en cabeza de Paula Villareal Ocaña o quien haga sus veces, que en el término de cuarenta y ocho (48) horas siguientes a la notificación de este proveído, procedan a resolver de fondo la petición de la accionante y a notificarla en debida forma. </w:t>
      </w:r>
    </w:p>
    <w:p w:rsidR="00A0423C" w:rsidRPr="00A0423C" w:rsidRDefault="00A0423C" w:rsidP="00A0423C">
      <w:pPr>
        <w:pStyle w:val="Sansinterligne"/>
        <w:rPr>
          <w:rFonts w:hint="eastAsia"/>
        </w:rPr>
      </w:pPr>
    </w:p>
    <w:p w:rsidR="00A0423C" w:rsidRPr="00A0423C" w:rsidRDefault="00A0423C" w:rsidP="00415985">
      <w:pPr>
        <w:pStyle w:val="Paragraphedeliste"/>
        <w:numPr>
          <w:ilvl w:val="0"/>
          <w:numId w:val="4"/>
        </w:numPr>
        <w:tabs>
          <w:tab w:val="left" w:pos="851"/>
        </w:tabs>
        <w:spacing w:line="360" w:lineRule="auto"/>
        <w:ind w:left="0" w:firstLine="426"/>
        <w:jc w:val="both"/>
        <w:rPr>
          <w:rFonts w:ascii="Arial Narrow" w:hAnsi="Arial Narrow" w:cs="Arial"/>
          <w:iCs/>
          <w:sz w:val="28"/>
          <w:szCs w:val="28"/>
        </w:rPr>
      </w:pPr>
      <w:r>
        <w:rPr>
          <w:rFonts w:ascii="Arial Narrow" w:hAnsi="Arial Narrow" w:cs="Arial"/>
          <w:iCs/>
          <w:sz w:val="28"/>
          <w:szCs w:val="28"/>
        </w:rPr>
        <w:t xml:space="preserve">Negar el amparo de los derechos fundamentales a la seguridad social, mínimo vital y vida digna, por lo expuesto en la parte considerativa de esta decisión. </w:t>
      </w:r>
    </w:p>
    <w:p w:rsidR="00683D61" w:rsidRPr="008566A7" w:rsidRDefault="00683D61" w:rsidP="00683D61">
      <w:pPr>
        <w:pStyle w:val="Sansinterligne"/>
        <w:rPr>
          <w:rFonts w:hint="eastAsia"/>
        </w:rPr>
      </w:pPr>
    </w:p>
    <w:p w:rsidR="00683D61" w:rsidRPr="008566A7" w:rsidRDefault="00683D61" w:rsidP="00683D61">
      <w:pPr>
        <w:pStyle w:val="Paragraphedeliste"/>
        <w:widowControl/>
        <w:numPr>
          <w:ilvl w:val="0"/>
          <w:numId w:val="4"/>
        </w:numPr>
        <w:suppressAutoHyphens w:val="0"/>
        <w:spacing w:line="360" w:lineRule="auto"/>
        <w:ind w:left="0" w:firstLine="426"/>
        <w:contextualSpacing w:val="0"/>
        <w:jc w:val="both"/>
        <w:rPr>
          <w:rFonts w:ascii="Arial Narrow" w:hAnsi="Arial Narrow" w:cs="Tahoma"/>
          <w:sz w:val="28"/>
          <w:szCs w:val="28"/>
        </w:rPr>
      </w:pPr>
      <w:r w:rsidRPr="008566A7">
        <w:rPr>
          <w:rFonts w:ascii="Arial Narrow" w:hAnsi="Arial Narrow" w:cs="Arial"/>
          <w:i/>
          <w:sz w:val="28"/>
          <w:szCs w:val="28"/>
        </w:rPr>
        <w:t xml:space="preserve">Notificar </w:t>
      </w:r>
      <w:r w:rsidRPr="008566A7">
        <w:rPr>
          <w:rFonts w:ascii="Arial Narrow" w:hAnsi="Arial Narrow" w:cs="Arial"/>
          <w:sz w:val="28"/>
          <w:szCs w:val="28"/>
        </w:rPr>
        <w:t>a las partes el contenido de este fallo en los términos del artículo 16 del Decreto 2591 de 1991, informándoles que el mismo puede ser impugnado dentro de los tres días siguientes a la notificación.</w:t>
      </w:r>
    </w:p>
    <w:p w:rsidR="00683D61" w:rsidRPr="00E47A2E" w:rsidRDefault="00683D61" w:rsidP="00683D61">
      <w:pPr>
        <w:pStyle w:val="Sansinterligne"/>
        <w:rPr>
          <w:rFonts w:hint="eastAsia"/>
        </w:rPr>
      </w:pPr>
    </w:p>
    <w:p w:rsidR="00683D61" w:rsidRPr="008566A7" w:rsidRDefault="00683D61" w:rsidP="00683D61">
      <w:pPr>
        <w:pStyle w:val="Textebrut"/>
        <w:numPr>
          <w:ilvl w:val="0"/>
          <w:numId w:val="4"/>
        </w:numPr>
        <w:spacing w:line="360" w:lineRule="auto"/>
        <w:ind w:left="0" w:firstLine="426"/>
        <w:jc w:val="both"/>
        <w:rPr>
          <w:rFonts w:ascii="Arial Narrow" w:eastAsia="SimSun" w:hAnsi="Arial Narrow" w:cs="Arial"/>
          <w:sz w:val="28"/>
          <w:szCs w:val="28"/>
        </w:rPr>
      </w:pPr>
      <w:r w:rsidRPr="008566A7">
        <w:rPr>
          <w:rFonts w:ascii="Arial Narrow" w:eastAsia="SimSun" w:hAnsi="Arial Narrow" w:cs="Arial"/>
          <w:i/>
          <w:sz w:val="28"/>
          <w:szCs w:val="28"/>
        </w:rPr>
        <w:lastRenderedPageBreak/>
        <w:t xml:space="preserve">Disponer </w:t>
      </w:r>
      <w:r w:rsidRPr="008566A7">
        <w:rPr>
          <w:rFonts w:ascii="Arial Narrow" w:eastAsia="SimSun" w:hAnsi="Arial Narrow" w:cs="Arial"/>
          <w:sz w:val="28"/>
          <w:szCs w:val="28"/>
        </w:rPr>
        <w:t>que en caso de que la presente decisión no fuese impugnada, se remita el expediente para ante la Honorable Corte Constitucional para su eventual revisión.</w:t>
      </w:r>
    </w:p>
    <w:p w:rsidR="00683D61" w:rsidRPr="00B41821" w:rsidRDefault="00683D61" w:rsidP="00683D61">
      <w:pPr>
        <w:pStyle w:val="Sansinterligne"/>
        <w:rPr>
          <w:rFonts w:hint="eastAsia"/>
        </w:rPr>
      </w:pPr>
    </w:p>
    <w:p w:rsidR="00683D61" w:rsidRPr="008566A7" w:rsidRDefault="00683D61" w:rsidP="00683D61">
      <w:pPr>
        <w:pStyle w:val="Prrafodelista2"/>
        <w:spacing w:line="360" w:lineRule="auto"/>
        <w:ind w:left="0"/>
        <w:jc w:val="both"/>
        <w:rPr>
          <w:rFonts w:ascii="Arial Narrow" w:hAnsi="Arial Narrow" w:cs="Tahoma"/>
          <w:sz w:val="28"/>
          <w:szCs w:val="28"/>
        </w:rPr>
      </w:pPr>
      <w:r w:rsidRPr="008566A7">
        <w:rPr>
          <w:rFonts w:ascii="Arial Narrow" w:hAnsi="Arial Narrow" w:cs="Tahoma"/>
          <w:sz w:val="28"/>
          <w:szCs w:val="28"/>
        </w:rPr>
        <w:t>CÓPIESE, NOTIFÍQUESE Y CÚMPLASE.</w:t>
      </w:r>
    </w:p>
    <w:p w:rsidR="00683D61" w:rsidRPr="008566A7" w:rsidRDefault="00683D61" w:rsidP="00683D61">
      <w:pPr>
        <w:pStyle w:val="Sansinterligne"/>
        <w:rPr>
          <w:rFonts w:hint="eastAsia"/>
        </w:rPr>
      </w:pPr>
      <w:r w:rsidRPr="008566A7">
        <w:tab/>
      </w:r>
      <w:r w:rsidRPr="008566A7">
        <w:tab/>
      </w:r>
    </w:p>
    <w:p w:rsidR="00683D61" w:rsidRPr="008566A7" w:rsidRDefault="00683D61" w:rsidP="00683D61">
      <w:pPr>
        <w:pStyle w:val="Sansinterligne"/>
        <w:rPr>
          <w:rFonts w:hint="eastAsia"/>
        </w:rPr>
      </w:pPr>
    </w:p>
    <w:p w:rsidR="00683D61" w:rsidRDefault="00683D61" w:rsidP="00683D61">
      <w:pPr>
        <w:jc w:val="center"/>
        <w:rPr>
          <w:rFonts w:ascii="Arial Narrow" w:hAnsi="Arial Narrow" w:cs="Tahoma"/>
          <w:bCs/>
          <w:iCs/>
          <w:sz w:val="28"/>
          <w:szCs w:val="28"/>
        </w:rPr>
      </w:pPr>
    </w:p>
    <w:p w:rsidR="00683D61" w:rsidRPr="008566A7" w:rsidRDefault="00683D61" w:rsidP="00683D61">
      <w:pPr>
        <w:jc w:val="center"/>
        <w:rPr>
          <w:rFonts w:ascii="Arial Narrow" w:hAnsi="Arial Narrow" w:cs="Tahoma"/>
          <w:bCs/>
          <w:iCs/>
          <w:sz w:val="28"/>
          <w:szCs w:val="28"/>
        </w:rPr>
      </w:pPr>
    </w:p>
    <w:p w:rsidR="00683D61" w:rsidRPr="008566A7" w:rsidRDefault="00683D61" w:rsidP="00683D61">
      <w:pPr>
        <w:jc w:val="center"/>
        <w:rPr>
          <w:rFonts w:ascii="Arial Narrow" w:hAnsi="Arial Narrow" w:cs="Tahoma"/>
          <w:bCs/>
          <w:iCs/>
          <w:sz w:val="28"/>
          <w:szCs w:val="28"/>
        </w:rPr>
      </w:pPr>
      <w:r w:rsidRPr="008566A7">
        <w:rPr>
          <w:rFonts w:ascii="Arial Narrow" w:hAnsi="Arial Narrow" w:cs="Tahoma"/>
          <w:bCs/>
          <w:iCs/>
          <w:sz w:val="28"/>
          <w:szCs w:val="28"/>
        </w:rPr>
        <w:t>FRANCISCO JAVIER TAMAYO TABARES</w:t>
      </w:r>
    </w:p>
    <w:p w:rsidR="00683D61" w:rsidRPr="008566A7" w:rsidRDefault="00683D61" w:rsidP="00683D61">
      <w:pPr>
        <w:jc w:val="center"/>
        <w:rPr>
          <w:rFonts w:ascii="Arial Narrow" w:hAnsi="Arial Narrow" w:cs="Tahoma"/>
          <w:sz w:val="28"/>
          <w:szCs w:val="28"/>
        </w:rPr>
      </w:pPr>
      <w:r w:rsidRPr="008566A7">
        <w:rPr>
          <w:rFonts w:ascii="Arial Narrow" w:hAnsi="Arial Narrow" w:cs="Tahoma"/>
          <w:sz w:val="28"/>
          <w:szCs w:val="28"/>
        </w:rPr>
        <w:t>Magistrado Ponente</w:t>
      </w:r>
    </w:p>
    <w:p w:rsidR="00683D61" w:rsidRPr="008566A7" w:rsidRDefault="00683D61" w:rsidP="00683D61">
      <w:pPr>
        <w:spacing w:line="276" w:lineRule="auto"/>
        <w:jc w:val="both"/>
        <w:rPr>
          <w:rFonts w:ascii="Arial Narrow" w:hAnsi="Arial Narrow" w:cs="Tahoma"/>
          <w:sz w:val="28"/>
          <w:szCs w:val="28"/>
        </w:rPr>
      </w:pPr>
    </w:p>
    <w:p w:rsidR="00683D61" w:rsidRDefault="00683D61" w:rsidP="00683D61">
      <w:pPr>
        <w:spacing w:line="276" w:lineRule="auto"/>
        <w:jc w:val="both"/>
        <w:rPr>
          <w:rFonts w:ascii="Arial Narrow" w:hAnsi="Arial Narrow" w:cs="Tahoma"/>
          <w:b/>
          <w:i/>
          <w:sz w:val="28"/>
          <w:szCs w:val="28"/>
        </w:rPr>
      </w:pPr>
    </w:p>
    <w:p w:rsidR="00683D61" w:rsidRDefault="00683D61" w:rsidP="00683D61">
      <w:pPr>
        <w:spacing w:line="276" w:lineRule="auto"/>
        <w:jc w:val="both"/>
        <w:rPr>
          <w:rFonts w:ascii="Arial Narrow" w:hAnsi="Arial Narrow" w:cs="Tahoma"/>
          <w:b/>
          <w:i/>
          <w:sz w:val="28"/>
          <w:szCs w:val="28"/>
        </w:rPr>
      </w:pPr>
    </w:p>
    <w:p w:rsidR="00683D61" w:rsidRPr="00B41821" w:rsidRDefault="00683D61" w:rsidP="00683D61">
      <w:pPr>
        <w:spacing w:line="276" w:lineRule="auto"/>
        <w:jc w:val="both"/>
        <w:rPr>
          <w:rFonts w:ascii="Arial Narrow" w:hAnsi="Arial Narrow" w:cs="Tahoma"/>
          <w:b/>
          <w:i/>
          <w:sz w:val="28"/>
          <w:szCs w:val="28"/>
        </w:rPr>
      </w:pPr>
    </w:p>
    <w:p w:rsidR="00683D61" w:rsidRPr="008566A7" w:rsidRDefault="00683D61" w:rsidP="00683D61">
      <w:pPr>
        <w:tabs>
          <w:tab w:val="left" w:pos="8647"/>
        </w:tabs>
        <w:jc w:val="both"/>
        <w:rPr>
          <w:rFonts w:ascii="Arial Narrow" w:hAnsi="Arial Narrow" w:cs="Tahoma"/>
          <w:bCs/>
          <w:iCs/>
          <w:sz w:val="28"/>
          <w:szCs w:val="28"/>
        </w:rPr>
      </w:pPr>
      <w:r w:rsidRPr="008566A7">
        <w:rPr>
          <w:rFonts w:ascii="Arial Narrow" w:hAnsi="Arial Narrow" w:cs="Tahoma"/>
          <w:bCs/>
          <w:iCs/>
          <w:sz w:val="28"/>
          <w:szCs w:val="28"/>
        </w:rPr>
        <w:t>ANA LUCÍA CAICEDO CALDERÓN                      OLGA LUCÍA HOYOS SEPÚLVEDA</w:t>
      </w:r>
    </w:p>
    <w:p w:rsidR="00683D61" w:rsidRPr="008566A7" w:rsidRDefault="00683D61" w:rsidP="00683D61">
      <w:pPr>
        <w:jc w:val="both"/>
        <w:rPr>
          <w:rFonts w:ascii="Arial Narrow" w:hAnsi="Arial Narrow" w:cs="Tahoma"/>
          <w:sz w:val="28"/>
          <w:szCs w:val="28"/>
        </w:rPr>
      </w:pPr>
      <w:r w:rsidRPr="008566A7">
        <w:rPr>
          <w:rFonts w:ascii="Arial Narrow" w:hAnsi="Arial Narrow" w:cs="Tahoma"/>
          <w:sz w:val="28"/>
          <w:szCs w:val="28"/>
        </w:rPr>
        <w:t xml:space="preserve">                   Magistrada                                                                </w:t>
      </w:r>
      <w:proofErr w:type="spellStart"/>
      <w:r w:rsidRPr="008566A7">
        <w:rPr>
          <w:rFonts w:ascii="Arial Narrow" w:hAnsi="Arial Narrow" w:cs="Tahoma"/>
          <w:sz w:val="28"/>
          <w:szCs w:val="28"/>
        </w:rPr>
        <w:t>Magistrada</w:t>
      </w:r>
      <w:proofErr w:type="spellEnd"/>
    </w:p>
    <w:p w:rsidR="00683D61" w:rsidRPr="008566A7" w:rsidRDefault="00683D61" w:rsidP="00683D61">
      <w:pPr>
        <w:spacing w:line="360" w:lineRule="auto"/>
        <w:jc w:val="center"/>
        <w:rPr>
          <w:rFonts w:ascii="Arial Narrow" w:hAnsi="Arial Narrow" w:cs="Tahoma"/>
          <w:bCs/>
          <w:iCs/>
          <w:sz w:val="28"/>
          <w:szCs w:val="28"/>
        </w:rPr>
      </w:pPr>
    </w:p>
    <w:p w:rsidR="00A0423C" w:rsidRDefault="00A0423C" w:rsidP="00683D61">
      <w:pPr>
        <w:jc w:val="center"/>
        <w:rPr>
          <w:rFonts w:ascii="Arial Narrow" w:hAnsi="Arial Narrow" w:cs="Tahoma"/>
          <w:bCs/>
          <w:iCs/>
          <w:sz w:val="28"/>
          <w:szCs w:val="28"/>
        </w:rPr>
      </w:pPr>
    </w:p>
    <w:p w:rsidR="00A0423C" w:rsidRDefault="00A0423C" w:rsidP="00683D61">
      <w:pPr>
        <w:jc w:val="center"/>
        <w:rPr>
          <w:rFonts w:ascii="Arial Narrow" w:hAnsi="Arial Narrow" w:cs="Tahoma"/>
          <w:bCs/>
          <w:iCs/>
          <w:sz w:val="28"/>
          <w:szCs w:val="28"/>
        </w:rPr>
      </w:pPr>
    </w:p>
    <w:p w:rsidR="00683D61" w:rsidRPr="008566A7" w:rsidRDefault="00683D61" w:rsidP="00683D61">
      <w:pPr>
        <w:jc w:val="center"/>
        <w:rPr>
          <w:rFonts w:ascii="Arial Narrow" w:hAnsi="Arial Narrow" w:cs="Tahoma"/>
          <w:bCs/>
          <w:iCs/>
          <w:sz w:val="28"/>
          <w:szCs w:val="28"/>
        </w:rPr>
      </w:pPr>
      <w:r>
        <w:rPr>
          <w:rFonts w:ascii="Arial Narrow" w:hAnsi="Arial Narrow" w:cs="Tahoma"/>
          <w:bCs/>
          <w:iCs/>
          <w:sz w:val="28"/>
          <w:szCs w:val="28"/>
        </w:rPr>
        <w:t xml:space="preserve">ALONSO GAVIRIA OCAMPO </w:t>
      </w:r>
    </w:p>
    <w:p w:rsidR="00683D61" w:rsidRDefault="00683D61" w:rsidP="00683D61">
      <w:pPr>
        <w:jc w:val="center"/>
        <w:rPr>
          <w:rFonts w:hint="eastAsia"/>
        </w:rPr>
      </w:pPr>
      <w:r w:rsidRPr="008566A7">
        <w:rPr>
          <w:rFonts w:ascii="Arial Narrow" w:hAnsi="Arial Narrow" w:cs="Tahoma"/>
          <w:iCs/>
          <w:sz w:val="28"/>
          <w:szCs w:val="28"/>
        </w:rPr>
        <w:t>Secretari</w:t>
      </w:r>
      <w:r>
        <w:rPr>
          <w:rFonts w:ascii="Arial Narrow" w:hAnsi="Arial Narrow" w:cs="Tahoma"/>
          <w:iCs/>
          <w:sz w:val="28"/>
          <w:szCs w:val="28"/>
        </w:rPr>
        <w:t>o</w:t>
      </w:r>
    </w:p>
    <w:p w:rsidR="00683D61" w:rsidRDefault="00683D61" w:rsidP="00683D61">
      <w:pPr>
        <w:rPr>
          <w:rFonts w:hint="eastAsia"/>
        </w:rPr>
      </w:pPr>
    </w:p>
    <w:p w:rsidR="0002215F" w:rsidRDefault="0002215F">
      <w:pPr>
        <w:rPr>
          <w:rFonts w:hint="eastAsia"/>
        </w:rPr>
      </w:pPr>
    </w:p>
    <w:sectPr w:rsidR="0002215F" w:rsidSect="002C330E">
      <w:headerReference w:type="default" r:id="rId10"/>
      <w:footerReference w:type="default" r:id="rId11"/>
      <w:pgSz w:w="12240" w:h="18720"/>
      <w:pgMar w:top="1701" w:right="1608" w:bottom="1560" w:left="1701" w:header="851"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EC" w:rsidRDefault="00F165EC" w:rsidP="00683D61">
      <w:pPr>
        <w:rPr>
          <w:rFonts w:hint="eastAsia"/>
        </w:rPr>
      </w:pPr>
      <w:r>
        <w:separator/>
      </w:r>
    </w:p>
  </w:endnote>
  <w:endnote w:type="continuationSeparator" w:id="0">
    <w:p w:rsidR="00F165EC" w:rsidRDefault="00F165EC" w:rsidP="00683D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6161"/>
      <w:docPartObj>
        <w:docPartGallery w:val="Page Numbers (Bottom of Page)"/>
        <w:docPartUnique/>
      </w:docPartObj>
    </w:sdtPr>
    <w:sdtEndPr/>
    <w:sdtContent>
      <w:p w:rsidR="002C330E" w:rsidRDefault="002C330E">
        <w:pPr>
          <w:pStyle w:val="Pieddepage"/>
          <w:jc w:val="right"/>
          <w:rPr>
            <w:rFonts w:hint="eastAsia"/>
          </w:rPr>
        </w:pPr>
        <w:r>
          <w:fldChar w:fldCharType="begin"/>
        </w:r>
        <w:r>
          <w:instrText>PAGE   \* MERGEFORMAT</w:instrText>
        </w:r>
        <w:r>
          <w:fldChar w:fldCharType="separate"/>
        </w:r>
        <w:r w:rsidR="006A2E98" w:rsidRPr="006A2E98">
          <w:rPr>
            <w:rFonts w:hint="eastAsia"/>
            <w:noProof/>
            <w:lang w:val="es-ES"/>
          </w:rPr>
          <w:t>7</w:t>
        </w:r>
        <w:r>
          <w:rPr>
            <w:noProof/>
            <w:lang w:val="es-ES"/>
          </w:rPr>
          <w:fldChar w:fldCharType="end"/>
        </w:r>
      </w:p>
    </w:sdtContent>
  </w:sdt>
  <w:p w:rsidR="002C330E" w:rsidRDefault="002C330E">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EC" w:rsidRDefault="00F165EC" w:rsidP="00683D61">
      <w:pPr>
        <w:rPr>
          <w:rFonts w:hint="eastAsia"/>
        </w:rPr>
      </w:pPr>
      <w:r>
        <w:separator/>
      </w:r>
    </w:p>
  </w:footnote>
  <w:footnote w:type="continuationSeparator" w:id="0">
    <w:p w:rsidR="00F165EC" w:rsidRDefault="00F165EC" w:rsidP="00683D61">
      <w:pPr>
        <w:rPr>
          <w:rFonts w:hint="eastAsia"/>
        </w:rPr>
      </w:pPr>
      <w:r>
        <w:continuationSeparator/>
      </w:r>
    </w:p>
  </w:footnote>
  <w:footnote w:id="1">
    <w:p w:rsidR="00934066" w:rsidRDefault="00934066" w:rsidP="00934066">
      <w:pPr>
        <w:pStyle w:val="Notedebasdepage"/>
        <w:rPr>
          <w:lang w:val="es-MX"/>
        </w:rPr>
      </w:pPr>
      <w:r>
        <w:rPr>
          <w:rStyle w:val="Appelnotedebasdep"/>
        </w:rPr>
        <w:footnoteRef/>
      </w:r>
      <w:r>
        <w:t xml:space="preserve"> </w:t>
      </w:r>
      <w:r>
        <w:rPr>
          <w:lang w:val="es-MX"/>
        </w:rPr>
        <w:t>Ibíd. Sentencia T-406 de 2005</w:t>
      </w:r>
    </w:p>
  </w:footnote>
  <w:footnote w:id="2">
    <w:p w:rsidR="00C16AE7" w:rsidRDefault="00C16AE7" w:rsidP="00C16AE7">
      <w:pPr>
        <w:pStyle w:val="Notedebasdepage"/>
        <w:rPr>
          <w:rFonts w:ascii="Arial Narrow" w:hAnsi="Arial Narrow"/>
        </w:rPr>
      </w:pPr>
      <w:r>
        <w:rPr>
          <w:rStyle w:val="Appelnotedebasdep"/>
          <w:rFonts w:ascii="Arial Narrow" w:hAnsi="Arial Narrow"/>
        </w:rPr>
        <w:footnoteRef/>
      </w:r>
      <w:r>
        <w:rPr>
          <w:rFonts w:ascii="Arial Narrow" w:hAnsi="Arial Narrow"/>
        </w:rPr>
        <w:t xml:space="preserve"> Tutela 440 de </w:t>
      </w:r>
      <w:smartTag w:uri="urn:schemas-microsoft-com:office:smarttags" w:element="metricconverter">
        <w:smartTagPr>
          <w:attr w:name="ProductID" w:val="2010 M"/>
        </w:smartTagPr>
        <w:r>
          <w:rPr>
            <w:rFonts w:ascii="Arial Narrow" w:hAnsi="Arial Narrow"/>
          </w:rPr>
          <w:t>2010 M</w:t>
        </w:r>
      </w:smartTag>
      <w:r>
        <w:rPr>
          <w:rFonts w:ascii="Arial Narrow" w:hAnsi="Arial Narrow"/>
        </w:rPr>
        <w:t xml:space="preserve">.P. Jorge Ignacio </w:t>
      </w:r>
      <w:proofErr w:type="spellStart"/>
      <w:r>
        <w:rPr>
          <w:rFonts w:ascii="Arial Narrow" w:hAnsi="Arial Narrow"/>
        </w:rPr>
        <w:t>Pretelt</w:t>
      </w:r>
      <w:proofErr w:type="spellEnd"/>
      <w:r>
        <w:rPr>
          <w:rFonts w:ascii="Arial Narrow" w:hAnsi="Arial Narrow"/>
        </w:rPr>
        <w:t xml:space="preserve"> </w:t>
      </w:r>
      <w:proofErr w:type="spellStart"/>
      <w:r>
        <w:rPr>
          <w:rFonts w:ascii="Arial Narrow" w:hAnsi="Arial Narrow"/>
        </w:rPr>
        <w:t>Chaljub</w:t>
      </w:r>
      <w:proofErr w:type="spellEnd"/>
    </w:p>
  </w:footnote>
  <w:footnote w:id="3">
    <w:p w:rsidR="00A35B46" w:rsidRPr="00CC6768" w:rsidRDefault="00A35B46" w:rsidP="00A35B46">
      <w:pPr>
        <w:pStyle w:val="Notedebasdepage"/>
        <w:rPr>
          <w:rFonts w:ascii="Arial Narrow" w:hAnsi="Arial Narrow"/>
          <w:sz w:val="18"/>
          <w:szCs w:val="18"/>
        </w:rPr>
      </w:pPr>
      <w:r w:rsidRPr="00CC6768">
        <w:rPr>
          <w:rStyle w:val="Appelnotedebasdep"/>
          <w:rFonts w:ascii="Arial Narrow" w:hAnsi="Arial Narrow"/>
          <w:sz w:val="18"/>
          <w:szCs w:val="18"/>
        </w:rPr>
        <w:footnoteRef/>
      </w:r>
      <w:r w:rsidRPr="00CC6768">
        <w:rPr>
          <w:rFonts w:ascii="Arial Narrow" w:hAnsi="Arial Narrow"/>
          <w:sz w:val="18"/>
          <w:szCs w:val="18"/>
        </w:rPr>
        <w:t xml:space="preserve"> </w:t>
      </w:r>
      <w:r w:rsidRPr="00CC6768">
        <w:rPr>
          <w:rFonts w:ascii="Arial Narrow" w:hAnsi="Arial Narrow" w:cs="Arial"/>
          <w:sz w:val="18"/>
          <w:szCs w:val="18"/>
        </w:rPr>
        <w:t xml:space="preserve">Sentencia T-948 de </w:t>
      </w:r>
      <w:smartTag w:uri="urn:schemas-microsoft-com:office:smarttags" w:element="metricconverter">
        <w:smartTagPr>
          <w:attr w:name="ProductID" w:val="2007. M"/>
        </w:smartTagPr>
        <w:r w:rsidRPr="00CC6768">
          <w:rPr>
            <w:rFonts w:ascii="Arial Narrow" w:hAnsi="Arial Narrow" w:cs="Arial"/>
            <w:sz w:val="18"/>
            <w:szCs w:val="18"/>
          </w:rPr>
          <w:t>2007. M</w:t>
        </w:r>
      </w:smartTag>
      <w:r w:rsidRPr="00CC6768">
        <w:rPr>
          <w:rFonts w:ascii="Arial Narrow" w:hAnsi="Arial Narrow" w:cs="Arial"/>
          <w:sz w:val="18"/>
          <w:szCs w:val="18"/>
        </w:rPr>
        <w:t>.P. Dr. Mauricio González Cuervo.</w:t>
      </w:r>
    </w:p>
  </w:footnote>
  <w:footnote w:id="4">
    <w:p w:rsidR="003C2335" w:rsidRPr="00235D04" w:rsidRDefault="003C2335" w:rsidP="003C2335">
      <w:pPr>
        <w:pStyle w:val="Notedebasdepage"/>
        <w:rPr>
          <w:rFonts w:ascii="Arial Narrow" w:hAnsi="Arial Narrow" w:cs="Arial"/>
        </w:rPr>
      </w:pPr>
      <w:r w:rsidRPr="00235D04">
        <w:rPr>
          <w:rStyle w:val="Appelnotedebasdep"/>
          <w:rFonts w:ascii="Arial Narrow" w:hAnsi="Arial Narrow" w:cs="Arial"/>
        </w:rPr>
        <w:footnoteRef/>
      </w:r>
      <w:r w:rsidRPr="00235D04">
        <w:rPr>
          <w:rFonts w:ascii="Arial Narrow" w:hAnsi="Arial Narrow" w:cs="Arial"/>
        </w:rPr>
        <w:t xml:space="preserve"> Sentencia T-236 de </w:t>
      </w:r>
      <w:smartTag w:uri="urn:schemas-microsoft-com:office:smarttags" w:element="metricconverter">
        <w:smartTagPr>
          <w:attr w:name="ProductID" w:val="2007, M"/>
        </w:smartTagPr>
        <w:r w:rsidRPr="00235D04">
          <w:rPr>
            <w:rFonts w:ascii="Arial Narrow" w:hAnsi="Arial Narrow" w:cs="Arial"/>
          </w:rPr>
          <w:t>2007, M</w:t>
        </w:r>
      </w:smartTag>
      <w:r w:rsidRPr="00235D04">
        <w:rPr>
          <w:rFonts w:ascii="Arial Narrow" w:hAnsi="Arial Narrow" w:cs="Arial"/>
        </w:rPr>
        <w:t>. 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E" w:rsidRPr="00295180" w:rsidRDefault="002C330E">
    <w:pPr>
      <w:pStyle w:val="Encabezamiento"/>
      <w:rPr>
        <w:rFonts w:ascii="Arial Narrow" w:hAnsi="Arial Narrow"/>
        <w:iCs/>
        <w:sz w:val="18"/>
        <w:szCs w:val="18"/>
      </w:rPr>
    </w:pPr>
    <w:r w:rsidRPr="00295180">
      <w:rPr>
        <w:rFonts w:ascii="Arial Narrow" w:hAnsi="Arial Narrow"/>
        <w:iCs/>
        <w:sz w:val="18"/>
        <w:szCs w:val="18"/>
      </w:rPr>
      <w:t>Radicado: 66001-22-05-000-201</w:t>
    </w:r>
    <w:r>
      <w:rPr>
        <w:rFonts w:ascii="Arial Narrow" w:hAnsi="Arial Narrow"/>
        <w:iCs/>
        <w:sz w:val="18"/>
        <w:szCs w:val="18"/>
      </w:rPr>
      <w:t>7-00005-00</w:t>
    </w:r>
  </w:p>
  <w:p w:rsidR="002C330E" w:rsidRPr="00295180" w:rsidRDefault="002C330E">
    <w:pPr>
      <w:pStyle w:val="Encabezamiento"/>
      <w:rPr>
        <w:rFonts w:hint="eastAsia"/>
        <w:sz w:val="18"/>
        <w:szCs w:val="18"/>
      </w:rPr>
    </w:pPr>
    <w:r>
      <w:rPr>
        <w:rFonts w:ascii="Arial Narrow" w:hAnsi="Arial Narrow"/>
        <w:iCs/>
        <w:sz w:val="18"/>
        <w:szCs w:val="18"/>
      </w:rPr>
      <w:t>Fabiola Salgado de González v</w:t>
    </w:r>
    <w:r w:rsidRPr="00295180">
      <w:rPr>
        <w:rFonts w:ascii="Arial Narrow" w:hAnsi="Arial Narrow"/>
        <w:iCs/>
        <w:sz w:val="18"/>
        <w:szCs w:val="18"/>
      </w:rPr>
      <w:t xml:space="preserve">s </w:t>
    </w:r>
    <w:r>
      <w:rPr>
        <w:rFonts w:ascii="Arial Narrow" w:hAnsi="Arial Narrow"/>
        <w:iCs/>
        <w:sz w:val="18"/>
        <w:szCs w:val="18"/>
      </w:rPr>
      <w:t xml:space="preserve">Ministerio de Defensa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527941"/>
    <w:multiLevelType w:val="hybridMultilevel"/>
    <w:tmpl w:val="8B32A90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633E7DC2"/>
    <w:multiLevelType w:val="hybridMultilevel"/>
    <w:tmpl w:val="5B0C634C"/>
    <w:lvl w:ilvl="0" w:tplc="9F70F30A">
      <w:start w:val="1"/>
      <w:numFmt w:val="lowerLetter"/>
      <w:lvlText w:val="%1)"/>
      <w:lvlJc w:val="left"/>
      <w:pPr>
        <w:ind w:left="846" w:hanging="360"/>
      </w:pPr>
      <w:rPr>
        <w:rFonts w:cs="Tahoma" w:hint="default"/>
        <w:b w:val="0"/>
        <w:i w:val="0"/>
        <w:color w:val="000000"/>
      </w:rPr>
    </w:lvl>
    <w:lvl w:ilvl="1" w:tplc="0C0A0019" w:tentative="1">
      <w:start w:val="1"/>
      <w:numFmt w:val="lowerLetter"/>
      <w:lvlText w:val="%2."/>
      <w:lvlJc w:val="left"/>
      <w:pPr>
        <w:ind w:left="1566" w:hanging="360"/>
      </w:pPr>
    </w:lvl>
    <w:lvl w:ilvl="2" w:tplc="0C0A001B" w:tentative="1">
      <w:start w:val="1"/>
      <w:numFmt w:val="lowerRoman"/>
      <w:lvlText w:val="%3."/>
      <w:lvlJc w:val="right"/>
      <w:pPr>
        <w:ind w:left="2286" w:hanging="180"/>
      </w:pPr>
    </w:lvl>
    <w:lvl w:ilvl="3" w:tplc="0C0A000F" w:tentative="1">
      <w:start w:val="1"/>
      <w:numFmt w:val="decimal"/>
      <w:lvlText w:val="%4."/>
      <w:lvlJc w:val="left"/>
      <w:pPr>
        <w:ind w:left="3006" w:hanging="360"/>
      </w:pPr>
    </w:lvl>
    <w:lvl w:ilvl="4" w:tplc="0C0A0019" w:tentative="1">
      <w:start w:val="1"/>
      <w:numFmt w:val="lowerLetter"/>
      <w:lvlText w:val="%5."/>
      <w:lvlJc w:val="left"/>
      <w:pPr>
        <w:ind w:left="3726" w:hanging="360"/>
      </w:pPr>
    </w:lvl>
    <w:lvl w:ilvl="5" w:tplc="0C0A001B" w:tentative="1">
      <w:start w:val="1"/>
      <w:numFmt w:val="lowerRoman"/>
      <w:lvlText w:val="%6."/>
      <w:lvlJc w:val="right"/>
      <w:pPr>
        <w:ind w:left="4446" w:hanging="180"/>
      </w:pPr>
    </w:lvl>
    <w:lvl w:ilvl="6" w:tplc="0C0A000F" w:tentative="1">
      <w:start w:val="1"/>
      <w:numFmt w:val="decimal"/>
      <w:lvlText w:val="%7."/>
      <w:lvlJc w:val="left"/>
      <w:pPr>
        <w:ind w:left="5166" w:hanging="360"/>
      </w:pPr>
    </w:lvl>
    <w:lvl w:ilvl="7" w:tplc="0C0A0019" w:tentative="1">
      <w:start w:val="1"/>
      <w:numFmt w:val="lowerLetter"/>
      <w:lvlText w:val="%8."/>
      <w:lvlJc w:val="left"/>
      <w:pPr>
        <w:ind w:left="5886" w:hanging="360"/>
      </w:pPr>
    </w:lvl>
    <w:lvl w:ilvl="8" w:tplc="0C0A001B" w:tentative="1">
      <w:start w:val="1"/>
      <w:numFmt w:val="lowerRoman"/>
      <w:lvlText w:val="%9."/>
      <w:lvlJc w:val="right"/>
      <w:pPr>
        <w:ind w:left="6606"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61"/>
    <w:rsid w:val="00001A42"/>
    <w:rsid w:val="0002215F"/>
    <w:rsid w:val="000440F1"/>
    <w:rsid w:val="000D5D10"/>
    <w:rsid w:val="000F3A5A"/>
    <w:rsid w:val="00173E55"/>
    <w:rsid w:val="001D420A"/>
    <w:rsid w:val="00225733"/>
    <w:rsid w:val="00235D04"/>
    <w:rsid w:val="002C330E"/>
    <w:rsid w:val="0035262A"/>
    <w:rsid w:val="003A038C"/>
    <w:rsid w:val="003C1C79"/>
    <w:rsid w:val="003C2335"/>
    <w:rsid w:val="003C3F85"/>
    <w:rsid w:val="003F3CDE"/>
    <w:rsid w:val="00415985"/>
    <w:rsid w:val="004A0C0D"/>
    <w:rsid w:val="004B7F06"/>
    <w:rsid w:val="004C5A43"/>
    <w:rsid w:val="005D5759"/>
    <w:rsid w:val="005E7527"/>
    <w:rsid w:val="00621052"/>
    <w:rsid w:val="00647208"/>
    <w:rsid w:val="00683D61"/>
    <w:rsid w:val="006A2E98"/>
    <w:rsid w:val="006C7905"/>
    <w:rsid w:val="006E213D"/>
    <w:rsid w:val="007735FD"/>
    <w:rsid w:val="008C47D6"/>
    <w:rsid w:val="008F3669"/>
    <w:rsid w:val="008F79DA"/>
    <w:rsid w:val="009209CA"/>
    <w:rsid w:val="00934066"/>
    <w:rsid w:val="009C4917"/>
    <w:rsid w:val="00A0423C"/>
    <w:rsid w:val="00A35B46"/>
    <w:rsid w:val="00A4419B"/>
    <w:rsid w:val="00AB5349"/>
    <w:rsid w:val="00AE5DB1"/>
    <w:rsid w:val="00B80461"/>
    <w:rsid w:val="00C16AE7"/>
    <w:rsid w:val="00C32F8D"/>
    <w:rsid w:val="00D712E3"/>
    <w:rsid w:val="00DF7262"/>
    <w:rsid w:val="00EC3374"/>
    <w:rsid w:val="00EC4B81"/>
    <w:rsid w:val="00F02826"/>
    <w:rsid w:val="00F165EC"/>
    <w:rsid w:val="00F21DA2"/>
    <w:rsid w:val="00FC6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61"/>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itre1">
    <w:name w:val="heading 1"/>
    <w:basedOn w:val="Normal"/>
    <w:next w:val="Normal"/>
    <w:link w:val="Titre1Car"/>
    <w:uiPriority w:val="9"/>
    <w:qFormat/>
    <w:rsid w:val="00C16AE7"/>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683D61"/>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683D61"/>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683D61"/>
    <w:rPr>
      <w:rFonts w:ascii="Liberation Serif" w:eastAsia="SimSun" w:hAnsi="Liberation Serif" w:cs="Mangal"/>
      <w:sz w:val="24"/>
      <w:szCs w:val="24"/>
      <w:lang w:eastAsia="zh-CN" w:bidi="hi-IN"/>
    </w:rPr>
  </w:style>
  <w:style w:type="paragraph" w:customStyle="1" w:styleId="Encabezamiento">
    <w:name w:val="Encabezamiento"/>
    <w:basedOn w:val="Normal"/>
    <w:rsid w:val="00683D61"/>
    <w:pPr>
      <w:tabs>
        <w:tab w:val="center" w:pos="4252"/>
        <w:tab w:val="right" w:pos="8504"/>
      </w:tabs>
    </w:pPr>
  </w:style>
  <w:style w:type="paragraph" w:customStyle="1" w:styleId="Textoindependiente21">
    <w:name w:val="Texto independiente 21"/>
    <w:basedOn w:val="Normal"/>
    <w:rsid w:val="00683D61"/>
    <w:pPr>
      <w:spacing w:line="360" w:lineRule="auto"/>
      <w:jc w:val="both"/>
    </w:pPr>
    <w:rPr>
      <w:rFonts w:ascii="Arial" w:hAnsi="Arial" w:cs="Arial"/>
      <w:b/>
      <w:sz w:val="28"/>
      <w:szCs w:val="20"/>
      <w:lang w:val="en-US"/>
    </w:rPr>
  </w:style>
  <w:style w:type="paragraph" w:styleId="Sansinterligne">
    <w:name w:val="No Spacing"/>
    <w:uiPriority w:val="1"/>
    <w:qFormat/>
    <w:rsid w:val="00683D61"/>
    <w:pPr>
      <w:widowControl w:val="0"/>
      <w:suppressAutoHyphens/>
      <w:spacing w:after="0" w:line="240" w:lineRule="auto"/>
    </w:pPr>
    <w:rPr>
      <w:rFonts w:ascii="Liberation Serif" w:eastAsia="SimSun" w:hAnsi="Liberation Serif" w:cs="Mangal"/>
      <w:sz w:val="24"/>
      <w:szCs w:val="21"/>
      <w:lang w:eastAsia="zh-CN" w:bidi="hi-IN"/>
    </w:rPr>
  </w:style>
  <w:style w:type="paragraph" w:styleId="En-tte">
    <w:name w:val="header"/>
    <w:basedOn w:val="Normal"/>
    <w:link w:val="En-tteCar"/>
    <w:uiPriority w:val="99"/>
    <w:unhideWhenUsed/>
    <w:rsid w:val="00683D61"/>
    <w:pPr>
      <w:tabs>
        <w:tab w:val="center" w:pos="4419"/>
        <w:tab w:val="right" w:pos="8838"/>
      </w:tabs>
    </w:pPr>
    <w:rPr>
      <w:lang w:val="es-CO"/>
    </w:rPr>
  </w:style>
  <w:style w:type="character" w:customStyle="1" w:styleId="EncabezadoCar1">
    <w:name w:val="Encabezado Car1"/>
    <w:basedOn w:val="Policepardfaut"/>
    <w:uiPriority w:val="99"/>
    <w:semiHidden/>
    <w:rsid w:val="00683D61"/>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683D61"/>
    <w:pPr>
      <w:tabs>
        <w:tab w:val="center" w:pos="4419"/>
        <w:tab w:val="right" w:pos="8838"/>
      </w:tabs>
    </w:pPr>
    <w:rPr>
      <w:szCs w:val="21"/>
    </w:rPr>
  </w:style>
  <w:style w:type="character" w:customStyle="1" w:styleId="PieddepageCar">
    <w:name w:val="Pied de page Car"/>
    <w:basedOn w:val="Policepardfaut"/>
    <w:link w:val="Pieddepage"/>
    <w:uiPriority w:val="99"/>
    <w:rsid w:val="00683D61"/>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683D61"/>
    <w:pPr>
      <w:ind w:left="720"/>
      <w:contextualSpacing/>
    </w:pPr>
    <w:rPr>
      <w:szCs w:val="21"/>
    </w:rPr>
  </w:style>
  <w:style w:type="paragraph" w:styleId="Textebrut">
    <w:name w:val="Plain Text"/>
    <w:basedOn w:val="Normal"/>
    <w:link w:val="TextebrutCar"/>
    <w:rsid w:val="00683D61"/>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683D61"/>
    <w:rPr>
      <w:rFonts w:ascii="Courier New" w:eastAsia="Times New Roman" w:hAnsi="Courier New" w:cs="Times New Roman"/>
      <w:sz w:val="20"/>
      <w:szCs w:val="20"/>
      <w:lang w:val="es-ES_tradnl" w:eastAsia="zh-CN"/>
    </w:rPr>
  </w:style>
  <w:style w:type="paragraph" w:customStyle="1" w:styleId="Prrafodelista2">
    <w:name w:val="Párrafo de lista2"/>
    <w:basedOn w:val="Normal"/>
    <w:rsid w:val="00683D61"/>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683D61"/>
  </w:style>
  <w:style w:type="character" w:styleId="Appelnotedebasdep">
    <w:name w:val="footnote reference"/>
    <w:aliases w:val="Texto de nota al pie"/>
    <w:uiPriority w:val="99"/>
    <w:rsid w:val="00683D61"/>
    <w:rPr>
      <w:vertAlign w:val="superscript"/>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ootnote Te"/>
    <w:basedOn w:val="Normal"/>
    <w:link w:val="NotedebasdepageCar"/>
    <w:uiPriority w:val="99"/>
    <w:rsid w:val="00683D61"/>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Policepardfaut"/>
    <w:uiPriority w:val="99"/>
    <w:semiHidden/>
    <w:rsid w:val="00683D61"/>
    <w:rPr>
      <w:rFonts w:ascii="Liberation Serif" w:eastAsia="SimSun" w:hAnsi="Liberation Serif" w:cs="Mangal"/>
      <w:sz w:val="20"/>
      <w:szCs w:val="18"/>
      <w:lang w:val="es-ES_tradnl" w:eastAsia="zh-CN" w:bidi="hi-IN"/>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 Car"/>
    <w:link w:val="Notedebasdepage"/>
    <w:uiPriority w:val="99"/>
    <w:locked/>
    <w:rsid w:val="00683D61"/>
    <w:rPr>
      <w:rFonts w:ascii="Times New Roman" w:eastAsia="Times New Roman" w:hAnsi="Times New Roman" w:cs="Times New Roman"/>
      <w:sz w:val="20"/>
      <w:szCs w:val="20"/>
      <w:lang w:val="es-ES" w:eastAsia="es-ES"/>
    </w:rPr>
  </w:style>
  <w:style w:type="character" w:customStyle="1" w:styleId="Titre1Car">
    <w:name w:val="Titre 1 Car"/>
    <w:basedOn w:val="Policepardfaut"/>
    <w:link w:val="Titre1"/>
    <w:uiPriority w:val="9"/>
    <w:rsid w:val="00C16AE7"/>
    <w:rPr>
      <w:rFonts w:asciiTheme="majorHAnsi" w:eastAsiaTheme="majorEastAsia" w:hAnsiTheme="majorHAnsi" w:cs="Mangal"/>
      <w:color w:val="365F91" w:themeColor="accent1" w:themeShade="BF"/>
      <w:sz w:val="32"/>
      <w:szCs w:val="29"/>
      <w:lang w:val="es-ES_tradnl" w:eastAsia="zh-CN" w:bidi="hi-IN"/>
    </w:rPr>
  </w:style>
  <w:style w:type="paragraph" w:styleId="Corpsdetexte">
    <w:name w:val="Body Text"/>
    <w:basedOn w:val="Normal"/>
    <w:link w:val="CorpsdetexteCar"/>
    <w:rsid w:val="00EC3374"/>
    <w:pPr>
      <w:widowControl/>
      <w:suppressAutoHyphens w:val="0"/>
      <w:spacing w:line="360" w:lineRule="auto"/>
      <w:jc w:val="both"/>
    </w:pPr>
    <w:rPr>
      <w:rFonts w:ascii="Tahoma" w:eastAsia="Times New Roman" w:hAnsi="Tahoma" w:cs="Tahoma"/>
      <w:lang w:val="es-ES" w:eastAsia="es-ES" w:bidi="ar-SA"/>
    </w:rPr>
  </w:style>
  <w:style w:type="character" w:customStyle="1" w:styleId="CorpsdetexteCar">
    <w:name w:val="Corps de texte Car"/>
    <w:basedOn w:val="Policepardfaut"/>
    <w:link w:val="Corpsdetexte"/>
    <w:rsid w:val="00EC3374"/>
    <w:rPr>
      <w:rFonts w:ascii="Tahoma" w:eastAsia="Times New Roman" w:hAnsi="Tahoma" w:cs="Tahoma"/>
      <w:sz w:val="24"/>
      <w:szCs w:val="24"/>
      <w:lang w:val="es-ES" w:eastAsia="es-ES"/>
    </w:rPr>
  </w:style>
  <w:style w:type="character" w:styleId="Accentuation">
    <w:name w:val="Emphasis"/>
    <w:qFormat/>
    <w:rsid w:val="00D712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61"/>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itre1">
    <w:name w:val="heading 1"/>
    <w:basedOn w:val="Normal"/>
    <w:next w:val="Normal"/>
    <w:link w:val="Titre1Car"/>
    <w:uiPriority w:val="9"/>
    <w:qFormat/>
    <w:rsid w:val="00C16AE7"/>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bezado4">
    <w:name w:val="Encabezado 4"/>
    <w:basedOn w:val="Normal"/>
    <w:next w:val="Normal"/>
    <w:link w:val="Ttulo4Car"/>
    <w:qFormat/>
    <w:rsid w:val="00683D61"/>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683D61"/>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683D61"/>
    <w:rPr>
      <w:rFonts w:ascii="Liberation Serif" w:eastAsia="SimSun" w:hAnsi="Liberation Serif" w:cs="Mangal"/>
      <w:sz w:val="24"/>
      <w:szCs w:val="24"/>
      <w:lang w:eastAsia="zh-CN" w:bidi="hi-IN"/>
    </w:rPr>
  </w:style>
  <w:style w:type="paragraph" w:customStyle="1" w:styleId="Encabezamiento">
    <w:name w:val="Encabezamiento"/>
    <w:basedOn w:val="Normal"/>
    <w:rsid w:val="00683D61"/>
    <w:pPr>
      <w:tabs>
        <w:tab w:val="center" w:pos="4252"/>
        <w:tab w:val="right" w:pos="8504"/>
      </w:tabs>
    </w:pPr>
  </w:style>
  <w:style w:type="paragraph" w:customStyle="1" w:styleId="Textoindependiente21">
    <w:name w:val="Texto independiente 21"/>
    <w:basedOn w:val="Normal"/>
    <w:rsid w:val="00683D61"/>
    <w:pPr>
      <w:spacing w:line="360" w:lineRule="auto"/>
      <w:jc w:val="both"/>
    </w:pPr>
    <w:rPr>
      <w:rFonts w:ascii="Arial" w:hAnsi="Arial" w:cs="Arial"/>
      <w:b/>
      <w:sz w:val="28"/>
      <w:szCs w:val="20"/>
      <w:lang w:val="en-US"/>
    </w:rPr>
  </w:style>
  <w:style w:type="paragraph" w:styleId="Sansinterligne">
    <w:name w:val="No Spacing"/>
    <w:uiPriority w:val="1"/>
    <w:qFormat/>
    <w:rsid w:val="00683D61"/>
    <w:pPr>
      <w:widowControl w:val="0"/>
      <w:suppressAutoHyphens/>
      <w:spacing w:after="0" w:line="240" w:lineRule="auto"/>
    </w:pPr>
    <w:rPr>
      <w:rFonts w:ascii="Liberation Serif" w:eastAsia="SimSun" w:hAnsi="Liberation Serif" w:cs="Mangal"/>
      <w:sz w:val="24"/>
      <w:szCs w:val="21"/>
      <w:lang w:eastAsia="zh-CN" w:bidi="hi-IN"/>
    </w:rPr>
  </w:style>
  <w:style w:type="paragraph" w:styleId="En-tte">
    <w:name w:val="header"/>
    <w:basedOn w:val="Normal"/>
    <w:link w:val="En-tteCar"/>
    <w:uiPriority w:val="99"/>
    <w:unhideWhenUsed/>
    <w:rsid w:val="00683D61"/>
    <w:pPr>
      <w:tabs>
        <w:tab w:val="center" w:pos="4419"/>
        <w:tab w:val="right" w:pos="8838"/>
      </w:tabs>
    </w:pPr>
    <w:rPr>
      <w:lang w:val="es-CO"/>
    </w:rPr>
  </w:style>
  <w:style w:type="character" w:customStyle="1" w:styleId="EncabezadoCar1">
    <w:name w:val="Encabezado Car1"/>
    <w:basedOn w:val="Policepardfaut"/>
    <w:uiPriority w:val="99"/>
    <w:semiHidden/>
    <w:rsid w:val="00683D61"/>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683D61"/>
    <w:pPr>
      <w:tabs>
        <w:tab w:val="center" w:pos="4419"/>
        <w:tab w:val="right" w:pos="8838"/>
      </w:tabs>
    </w:pPr>
    <w:rPr>
      <w:szCs w:val="21"/>
    </w:rPr>
  </w:style>
  <w:style w:type="character" w:customStyle="1" w:styleId="PieddepageCar">
    <w:name w:val="Pied de page Car"/>
    <w:basedOn w:val="Policepardfaut"/>
    <w:link w:val="Pieddepage"/>
    <w:uiPriority w:val="99"/>
    <w:rsid w:val="00683D61"/>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683D61"/>
    <w:pPr>
      <w:ind w:left="720"/>
      <w:contextualSpacing/>
    </w:pPr>
    <w:rPr>
      <w:szCs w:val="21"/>
    </w:rPr>
  </w:style>
  <w:style w:type="paragraph" w:styleId="Textebrut">
    <w:name w:val="Plain Text"/>
    <w:basedOn w:val="Normal"/>
    <w:link w:val="TextebrutCar"/>
    <w:rsid w:val="00683D61"/>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683D61"/>
    <w:rPr>
      <w:rFonts w:ascii="Courier New" w:eastAsia="Times New Roman" w:hAnsi="Courier New" w:cs="Times New Roman"/>
      <w:sz w:val="20"/>
      <w:szCs w:val="20"/>
      <w:lang w:val="es-ES_tradnl" w:eastAsia="zh-CN"/>
    </w:rPr>
  </w:style>
  <w:style w:type="paragraph" w:customStyle="1" w:styleId="Prrafodelista2">
    <w:name w:val="Párrafo de lista2"/>
    <w:basedOn w:val="Normal"/>
    <w:rsid w:val="00683D61"/>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683D61"/>
  </w:style>
  <w:style w:type="character" w:styleId="Appelnotedebasdep">
    <w:name w:val="footnote reference"/>
    <w:aliases w:val="Texto de nota al pie"/>
    <w:uiPriority w:val="99"/>
    <w:rsid w:val="00683D61"/>
    <w:rPr>
      <w:vertAlign w:val="superscript"/>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ootnote Te"/>
    <w:basedOn w:val="Normal"/>
    <w:link w:val="NotedebasdepageCar"/>
    <w:uiPriority w:val="99"/>
    <w:rsid w:val="00683D61"/>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Policepardfaut"/>
    <w:uiPriority w:val="99"/>
    <w:semiHidden/>
    <w:rsid w:val="00683D61"/>
    <w:rPr>
      <w:rFonts w:ascii="Liberation Serif" w:eastAsia="SimSun" w:hAnsi="Liberation Serif" w:cs="Mangal"/>
      <w:sz w:val="20"/>
      <w:szCs w:val="18"/>
      <w:lang w:val="es-ES_tradnl" w:eastAsia="zh-CN" w:bidi="hi-IN"/>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 Car"/>
    <w:link w:val="Notedebasdepage"/>
    <w:uiPriority w:val="99"/>
    <w:locked/>
    <w:rsid w:val="00683D61"/>
    <w:rPr>
      <w:rFonts w:ascii="Times New Roman" w:eastAsia="Times New Roman" w:hAnsi="Times New Roman" w:cs="Times New Roman"/>
      <w:sz w:val="20"/>
      <w:szCs w:val="20"/>
      <w:lang w:val="es-ES" w:eastAsia="es-ES"/>
    </w:rPr>
  </w:style>
  <w:style w:type="character" w:customStyle="1" w:styleId="Titre1Car">
    <w:name w:val="Titre 1 Car"/>
    <w:basedOn w:val="Policepardfaut"/>
    <w:link w:val="Titre1"/>
    <w:uiPriority w:val="9"/>
    <w:rsid w:val="00C16AE7"/>
    <w:rPr>
      <w:rFonts w:asciiTheme="majorHAnsi" w:eastAsiaTheme="majorEastAsia" w:hAnsiTheme="majorHAnsi" w:cs="Mangal"/>
      <w:color w:val="365F91" w:themeColor="accent1" w:themeShade="BF"/>
      <w:sz w:val="32"/>
      <w:szCs w:val="29"/>
      <w:lang w:val="es-ES_tradnl" w:eastAsia="zh-CN" w:bidi="hi-IN"/>
    </w:rPr>
  </w:style>
  <w:style w:type="paragraph" w:styleId="Corpsdetexte">
    <w:name w:val="Body Text"/>
    <w:basedOn w:val="Normal"/>
    <w:link w:val="CorpsdetexteCar"/>
    <w:rsid w:val="00EC3374"/>
    <w:pPr>
      <w:widowControl/>
      <w:suppressAutoHyphens w:val="0"/>
      <w:spacing w:line="360" w:lineRule="auto"/>
      <w:jc w:val="both"/>
    </w:pPr>
    <w:rPr>
      <w:rFonts w:ascii="Tahoma" w:eastAsia="Times New Roman" w:hAnsi="Tahoma" w:cs="Tahoma"/>
      <w:lang w:val="es-ES" w:eastAsia="es-ES" w:bidi="ar-SA"/>
    </w:rPr>
  </w:style>
  <w:style w:type="character" w:customStyle="1" w:styleId="CorpsdetexteCar">
    <w:name w:val="Corps de texte Car"/>
    <w:basedOn w:val="Policepardfaut"/>
    <w:link w:val="Corpsdetexte"/>
    <w:rsid w:val="00EC3374"/>
    <w:rPr>
      <w:rFonts w:ascii="Tahoma" w:eastAsia="Times New Roman" w:hAnsi="Tahoma" w:cs="Tahoma"/>
      <w:sz w:val="24"/>
      <w:szCs w:val="24"/>
      <w:lang w:val="es-ES" w:eastAsia="es-ES"/>
    </w:rPr>
  </w:style>
  <w:style w:type="character" w:styleId="Accentuation">
    <w:name w:val="Emphasis"/>
    <w:qFormat/>
    <w:rsid w:val="00D71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2291">
      <w:bodyDiv w:val="1"/>
      <w:marLeft w:val="0"/>
      <w:marRight w:val="0"/>
      <w:marTop w:val="0"/>
      <w:marBottom w:val="0"/>
      <w:divBdr>
        <w:top w:val="none" w:sz="0" w:space="0" w:color="auto"/>
        <w:left w:val="none" w:sz="0" w:space="0" w:color="auto"/>
        <w:bottom w:val="none" w:sz="0" w:space="0" w:color="auto"/>
        <w:right w:val="none" w:sz="0" w:space="0" w:color="auto"/>
      </w:divBdr>
    </w:div>
    <w:div w:id="326250698">
      <w:bodyDiv w:val="1"/>
      <w:marLeft w:val="0"/>
      <w:marRight w:val="0"/>
      <w:marTop w:val="0"/>
      <w:marBottom w:val="0"/>
      <w:divBdr>
        <w:top w:val="none" w:sz="0" w:space="0" w:color="auto"/>
        <w:left w:val="none" w:sz="0" w:space="0" w:color="auto"/>
        <w:bottom w:val="none" w:sz="0" w:space="0" w:color="auto"/>
        <w:right w:val="none" w:sz="0" w:space="0" w:color="auto"/>
      </w:divBdr>
    </w:div>
    <w:div w:id="632520573">
      <w:bodyDiv w:val="1"/>
      <w:marLeft w:val="0"/>
      <w:marRight w:val="0"/>
      <w:marTop w:val="0"/>
      <w:marBottom w:val="0"/>
      <w:divBdr>
        <w:top w:val="none" w:sz="0" w:space="0" w:color="auto"/>
        <w:left w:val="none" w:sz="0" w:space="0" w:color="auto"/>
        <w:bottom w:val="none" w:sz="0" w:space="0" w:color="auto"/>
        <w:right w:val="none" w:sz="0" w:space="0" w:color="auto"/>
      </w:divBdr>
    </w:div>
    <w:div w:id="1558204970">
      <w:bodyDiv w:val="1"/>
      <w:marLeft w:val="0"/>
      <w:marRight w:val="0"/>
      <w:marTop w:val="0"/>
      <w:marBottom w:val="0"/>
      <w:divBdr>
        <w:top w:val="none" w:sz="0" w:space="0" w:color="auto"/>
        <w:left w:val="none" w:sz="0" w:space="0" w:color="auto"/>
        <w:bottom w:val="none" w:sz="0" w:space="0" w:color="auto"/>
        <w:right w:val="none" w:sz="0" w:space="0" w:color="auto"/>
      </w:divBdr>
    </w:div>
    <w:div w:id="1610619101">
      <w:bodyDiv w:val="1"/>
      <w:marLeft w:val="0"/>
      <w:marRight w:val="0"/>
      <w:marTop w:val="0"/>
      <w:marBottom w:val="0"/>
      <w:divBdr>
        <w:top w:val="none" w:sz="0" w:space="0" w:color="auto"/>
        <w:left w:val="none" w:sz="0" w:space="0" w:color="auto"/>
        <w:bottom w:val="none" w:sz="0" w:space="0" w:color="auto"/>
        <w:right w:val="none" w:sz="0" w:space="0" w:color="auto"/>
      </w:divBdr>
      <w:divsChild>
        <w:div w:id="477959952">
          <w:marLeft w:val="0"/>
          <w:marRight w:val="0"/>
          <w:marTop w:val="300"/>
          <w:marBottom w:val="150"/>
          <w:divBdr>
            <w:top w:val="single" w:sz="6" w:space="15" w:color="AAAAAA"/>
            <w:left w:val="none" w:sz="0" w:space="0" w:color="auto"/>
            <w:bottom w:val="none" w:sz="0" w:space="0" w:color="auto"/>
            <w:right w:val="none" w:sz="0" w:space="0" w:color="auto"/>
          </w:divBdr>
          <w:divsChild>
            <w:div w:id="115221834">
              <w:marLeft w:val="0"/>
              <w:marRight w:val="0"/>
              <w:marTop w:val="0"/>
              <w:marBottom w:val="0"/>
              <w:divBdr>
                <w:top w:val="none" w:sz="0" w:space="0" w:color="auto"/>
                <w:left w:val="none" w:sz="0" w:space="0" w:color="auto"/>
                <w:bottom w:val="none" w:sz="0" w:space="0" w:color="auto"/>
                <w:right w:val="none" w:sz="0" w:space="0" w:color="auto"/>
              </w:divBdr>
            </w:div>
          </w:divsChild>
        </w:div>
        <w:div w:id="1470829352">
          <w:marLeft w:val="0"/>
          <w:marRight w:val="0"/>
          <w:marTop w:val="0"/>
          <w:marBottom w:val="0"/>
          <w:divBdr>
            <w:top w:val="none" w:sz="0" w:space="0" w:color="auto"/>
            <w:left w:val="none" w:sz="0" w:space="0" w:color="auto"/>
            <w:bottom w:val="none" w:sz="0" w:space="0" w:color="auto"/>
            <w:right w:val="none" w:sz="0" w:space="0" w:color="auto"/>
          </w:divBdr>
        </w:div>
      </w:divsChild>
    </w:div>
    <w:div w:id="1733964211">
      <w:bodyDiv w:val="1"/>
      <w:marLeft w:val="0"/>
      <w:marRight w:val="0"/>
      <w:marTop w:val="0"/>
      <w:marBottom w:val="0"/>
      <w:divBdr>
        <w:top w:val="none" w:sz="0" w:space="0" w:color="auto"/>
        <w:left w:val="none" w:sz="0" w:space="0" w:color="auto"/>
        <w:bottom w:val="none" w:sz="0" w:space="0" w:color="auto"/>
        <w:right w:val="none" w:sz="0" w:space="0" w:color="auto"/>
      </w:divBdr>
    </w:div>
    <w:div w:id="1848590292">
      <w:bodyDiv w:val="1"/>
      <w:marLeft w:val="0"/>
      <w:marRight w:val="0"/>
      <w:marTop w:val="0"/>
      <w:marBottom w:val="0"/>
      <w:divBdr>
        <w:top w:val="none" w:sz="0" w:space="0" w:color="auto"/>
        <w:left w:val="none" w:sz="0" w:space="0" w:color="auto"/>
        <w:bottom w:val="none" w:sz="0" w:space="0" w:color="auto"/>
        <w:right w:val="none" w:sz="0" w:space="0" w:color="auto"/>
      </w:divBdr>
    </w:div>
    <w:div w:id="19689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1955</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5</cp:revision>
  <dcterms:created xsi:type="dcterms:W3CDTF">2017-01-30T15:38:00Z</dcterms:created>
  <dcterms:modified xsi:type="dcterms:W3CDTF">2017-05-04T19:31:00Z</dcterms:modified>
</cp:coreProperties>
</file>