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9C" w:rsidRPr="0094372D" w:rsidRDefault="00F0639C" w:rsidP="00F0639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868E3" w:rsidRPr="00F0639C" w:rsidRDefault="00A868E3" w:rsidP="00A868E3">
      <w:pPr>
        <w:pStyle w:val="Sansinterligne"/>
        <w:rPr>
          <w:lang w:val="es-CO"/>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F71A31">
        <w:rPr>
          <w:rFonts w:ascii="Arial Narrow" w:hAnsi="Arial Narrow" w:cs="Arial"/>
          <w:i/>
          <w:sz w:val="20"/>
        </w:rPr>
        <w:t>19</w:t>
      </w:r>
      <w:r w:rsidR="00FF75A4">
        <w:rPr>
          <w:rFonts w:ascii="Arial Narrow" w:hAnsi="Arial Narrow" w:cs="Arial"/>
          <w:i/>
          <w:sz w:val="20"/>
        </w:rPr>
        <w:t xml:space="preserve"> de </w:t>
      </w:r>
      <w:r w:rsidR="00F71A31">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F71A31">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594C12">
        <w:rPr>
          <w:rFonts w:ascii="Arial Narrow" w:hAnsi="Arial Narrow" w:cs="Arial"/>
          <w:bCs/>
          <w:i/>
          <w:sz w:val="20"/>
        </w:rPr>
        <w:t>001</w:t>
      </w:r>
      <w:r w:rsidRPr="00C5292A">
        <w:rPr>
          <w:rFonts w:ascii="Arial Narrow" w:hAnsi="Arial Narrow" w:cs="Arial"/>
          <w:bCs/>
          <w:i/>
          <w:sz w:val="20"/>
        </w:rPr>
        <w:t>-31-</w:t>
      </w:r>
      <w:r w:rsidR="00594C12">
        <w:rPr>
          <w:rFonts w:ascii="Arial Narrow" w:hAnsi="Arial Narrow" w:cs="Arial"/>
          <w:bCs/>
          <w:i/>
          <w:sz w:val="20"/>
        </w:rPr>
        <w:t>05</w:t>
      </w:r>
      <w:r w:rsidRPr="00C5292A">
        <w:rPr>
          <w:rFonts w:ascii="Arial Narrow" w:hAnsi="Arial Narrow" w:cs="Arial"/>
          <w:bCs/>
          <w:i/>
          <w:sz w:val="20"/>
        </w:rPr>
        <w:t>-00</w:t>
      </w:r>
      <w:r w:rsidR="00F71A31">
        <w:rPr>
          <w:rFonts w:ascii="Arial Narrow" w:hAnsi="Arial Narrow" w:cs="Arial"/>
          <w:bCs/>
          <w:i/>
          <w:sz w:val="20"/>
        </w:rPr>
        <w:t>2</w:t>
      </w:r>
      <w:r w:rsidR="00482D15">
        <w:rPr>
          <w:rFonts w:ascii="Arial Narrow" w:hAnsi="Arial Narrow" w:cs="Arial"/>
          <w:bCs/>
          <w:i/>
          <w:sz w:val="20"/>
        </w:rPr>
        <w:t>-201</w:t>
      </w:r>
      <w:r w:rsidR="0056623A">
        <w:rPr>
          <w:rFonts w:ascii="Arial Narrow" w:hAnsi="Arial Narrow" w:cs="Arial"/>
          <w:bCs/>
          <w:i/>
          <w:sz w:val="20"/>
        </w:rPr>
        <w:t>1</w:t>
      </w:r>
      <w:r w:rsidR="00482D15">
        <w:rPr>
          <w:rFonts w:ascii="Arial Narrow" w:hAnsi="Arial Narrow" w:cs="Arial"/>
          <w:bCs/>
          <w:i/>
          <w:sz w:val="20"/>
        </w:rPr>
        <w:t>-00</w:t>
      </w:r>
      <w:r w:rsidR="00594C12">
        <w:rPr>
          <w:rFonts w:ascii="Arial Narrow" w:hAnsi="Arial Narrow" w:cs="Arial"/>
          <w:bCs/>
          <w:i/>
          <w:sz w:val="20"/>
        </w:rPr>
        <w:t>4</w:t>
      </w:r>
      <w:r w:rsidR="00F71A31">
        <w:rPr>
          <w:rFonts w:ascii="Arial Narrow" w:hAnsi="Arial Narrow" w:cs="Arial"/>
          <w:bCs/>
          <w:i/>
          <w:sz w:val="20"/>
        </w:rPr>
        <w:t>28</w:t>
      </w:r>
      <w:r w:rsidR="00482D15">
        <w:rPr>
          <w:rFonts w:ascii="Arial Narrow" w:hAnsi="Arial Narrow" w:cs="Arial"/>
          <w:bCs/>
          <w:i/>
          <w:sz w:val="20"/>
        </w:rPr>
        <w:t>-01</w:t>
      </w:r>
      <w:r w:rsidR="00F71A31">
        <w:rPr>
          <w:rFonts w:ascii="Arial Narrow" w:hAnsi="Arial Narrow" w:cs="Arial"/>
          <w:bCs/>
          <w:i/>
          <w:sz w:val="20"/>
        </w:rPr>
        <w:t xml:space="preserve"> (Acumulado 004-2009-01755-01)</w:t>
      </w:r>
    </w:p>
    <w:p w:rsidR="00181D67" w:rsidRPr="00C5292A" w:rsidRDefault="00181D67" w:rsidP="00F0639C">
      <w:pPr>
        <w:ind w:left="2124" w:hanging="2124"/>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i/>
          <w:iCs/>
          <w:sz w:val="20"/>
        </w:rPr>
        <w:t>Ordinario Laboral</w:t>
      </w:r>
      <w:r w:rsidR="00585ADA">
        <w:rPr>
          <w:rFonts w:ascii="Arial Narrow" w:hAnsi="Arial Narrow" w:cs="Arial"/>
          <w:i/>
          <w:iCs/>
          <w:sz w:val="20"/>
        </w:rPr>
        <w:t xml:space="preserve"> </w:t>
      </w:r>
      <w:r w:rsidR="00F0639C">
        <w:rPr>
          <w:rFonts w:ascii="Arial Narrow" w:hAnsi="Arial Narrow" w:cs="Arial"/>
          <w:i/>
          <w:iCs/>
          <w:sz w:val="20"/>
        </w:rPr>
        <w:t>–</w:t>
      </w:r>
      <w:r w:rsidR="00585ADA">
        <w:rPr>
          <w:rFonts w:ascii="Arial Narrow" w:hAnsi="Arial Narrow" w:cs="Arial"/>
          <w:i/>
          <w:iCs/>
          <w:sz w:val="20"/>
        </w:rPr>
        <w:t xml:space="preserve"> </w:t>
      </w:r>
      <w:r w:rsidR="00F0639C">
        <w:rPr>
          <w:rFonts w:ascii="Arial Narrow" w:hAnsi="Arial Narrow" w:cs="Arial"/>
          <w:i/>
          <w:iCs/>
          <w:sz w:val="20"/>
        </w:rPr>
        <w:t xml:space="preserve">Confirma sentencia que accedió a las pretensiones de </w:t>
      </w:r>
      <w:r w:rsidR="00F0639C" w:rsidRPr="00F0639C">
        <w:rPr>
          <w:rFonts w:ascii="Arial Narrow" w:hAnsi="Arial Narrow" w:cs="Arial"/>
          <w:i/>
          <w:iCs/>
          <w:sz w:val="20"/>
        </w:rPr>
        <w:t>María Teresita Salazar Agudelo</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proofErr w:type="spellStart"/>
      <w:r w:rsidR="00F71A31">
        <w:rPr>
          <w:rFonts w:ascii="Arial Narrow" w:hAnsi="Arial Narrow" w:cs="Arial"/>
          <w:i/>
          <w:iCs/>
          <w:sz w:val="20"/>
        </w:rPr>
        <w:t>Maria</w:t>
      </w:r>
      <w:proofErr w:type="spellEnd"/>
      <w:r w:rsidR="00F71A31">
        <w:rPr>
          <w:rFonts w:ascii="Arial Narrow" w:hAnsi="Arial Narrow" w:cs="Arial"/>
          <w:i/>
          <w:iCs/>
          <w:sz w:val="20"/>
        </w:rPr>
        <w:t xml:space="preserve"> </w:t>
      </w:r>
      <w:proofErr w:type="spellStart"/>
      <w:r w:rsidR="00F71A31">
        <w:rPr>
          <w:rFonts w:ascii="Arial Narrow" w:hAnsi="Arial Narrow" w:cs="Arial"/>
          <w:i/>
          <w:iCs/>
          <w:sz w:val="20"/>
        </w:rPr>
        <w:t>Noela</w:t>
      </w:r>
      <w:proofErr w:type="spellEnd"/>
      <w:r w:rsidR="00F71A31">
        <w:rPr>
          <w:rFonts w:ascii="Arial Narrow" w:hAnsi="Arial Narrow" w:cs="Arial"/>
          <w:i/>
          <w:iCs/>
          <w:sz w:val="20"/>
        </w:rPr>
        <w:t xml:space="preserve"> Valencia Orozco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F71A31">
        <w:rPr>
          <w:rFonts w:ascii="Arial Narrow" w:hAnsi="Arial Narrow" w:cs="Arial"/>
          <w:bCs/>
          <w:i/>
          <w:sz w:val="20"/>
        </w:rPr>
        <w:t>UGPP y otros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F71A31">
        <w:rPr>
          <w:rFonts w:ascii="Arial Narrow" w:hAnsi="Arial Narrow" w:cs="Arial"/>
          <w:i/>
          <w:sz w:val="20"/>
        </w:rPr>
        <w:t>Primero</w:t>
      </w:r>
      <w:r w:rsidR="00594C12">
        <w:rPr>
          <w:rFonts w:ascii="Arial Narrow" w:hAnsi="Arial Narrow" w:cs="Arial"/>
          <w:i/>
          <w:sz w:val="20"/>
        </w:rPr>
        <w:t xml:space="preserve"> Laboral del Circuito de Descongestión (</w:t>
      </w:r>
      <w:r w:rsidR="00F71A31">
        <w:rPr>
          <w:rFonts w:ascii="Arial Narrow" w:hAnsi="Arial Narrow" w:cs="Arial"/>
          <w:i/>
          <w:sz w:val="20"/>
        </w:rPr>
        <w:t>Segundo</w:t>
      </w:r>
      <w:r w:rsidR="00594C12">
        <w:rPr>
          <w:rFonts w:ascii="Arial Narrow" w:hAnsi="Arial Narrow" w:cs="Arial"/>
          <w:i/>
          <w:sz w:val="20"/>
        </w:rPr>
        <w:t xml:space="preserve"> Laboral del Circuito)</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355E6D" w:rsidRDefault="00355E6D" w:rsidP="00181D67">
      <w:pPr>
        <w:jc w:val="both"/>
        <w:rPr>
          <w:rFonts w:ascii="Arial Narrow" w:hAnsi="Arial Narrow" w:cs="Arial"/>
          <w:i/>
          <w:iCs/>
          <w:sz w:val="20"/>
        </w:rPr>
      </w:pPr>
    </w:p>
    <w:p w:rsidR="00355E6D" w:rsidRPr="00355E6D" w:rsidRDefault="00355E6D" w:rsidP="00355E6D">
      <w:pPr>
        <w:jc w:val="both"/>
        <w:rPr>
          <w:rFonts w:ascii="Arial Narrow" w:hAnsi="Arial Narrow" w:cs="Arial"/>
          <w:b/>
          <w:i/>
          <w:iCs/>
          <w:sz w:val="20"/>
        </w:rPr>
      </w:pPr>
      <w:r>
        <w:rPr>
          <w:rFonts w:ascii="Arial Narrow" w:hAnsi="Arial Narrow" w:cs="Arial"/>
          <w:i/>
          <w:iCs/>
          <w:sz w:val="20"/>
        </w:rPr>
        <w:t xml:space="preserve">Tema: </w:t>
      </w:r>
      <w:r>
        <w:rPr>
          <w:rFonts w:ascii="Arial Narrow" w:hAnsi="Arial Narrow" w:cs="Arial"/>
          <w:i/>
          <w:iCs/>
          <w:sz w:val="20"/>
        </w:rPr>
        <w:tab/>
      </w:r>
      <w:r>
        <w:rPr>
          <w:rFonts w:ascii="Arial Narrow" w:hAnsi="Arial Narrow" w:cs="Arial"/>
          <w:i/>
          <w:iCs/>
          <w:sz w:val="20"/>
        </w:rPr>
        <w:tab/>
      </w:r>
      <w:r>
        <w:rPr>
          <w:rFonts w:ascii="Arial Narrow" w:hAnsi="Arial Narrow" w:cs="Arial"/>
          <w:i/>
          <w:iCs/>
          <w:sz w:val="20"/>
        </w:rPr>
        <w:tab/>
      </w:r>
      <w:r w:rsidRPr="00355E6D">
        <w:rPr>
          <w:rFonts w:ascii="Arial Narrow" w:hAnsi="Arial Narrow" w:cs="Arial"/>
          <w:b/>
          <w:i/>
          <w:iCs/>
          <w:sz w:val="20"/>
        </w:rPr>
        <w:t>PENSIÓN DE SOBREVIVIENTES A FAVOR DE LA COMPAÑERA PERMANENTE – CÓNYUGE SEPARADA DE HECHO.</w:t>
      </w:r>
      <w:r>
        <w:rPr>
          <w:rFonts w:ascii="Arial Narrow" w:hAnsi="Arial Narrow" w:cs="Arial"/>
          <w:b/>
          <w:i/>
          <w:iCs/>
          <w:sz w:val="20"/>
        </w:rPr>
        <w:t xml:space="preserve"> “</w:t>
      </w:r>
      <w:r w:rsidRPr="00355E6D">
        <w:rPr>
          <w:rFonts w:ascii="Arial Narrow" w:hAnsi="Arial Narrow" w:cs="Arial"/>
          <w:i/>
          <w:iCs/>
          <w:sz w:val="20"/>
        </w:rPr>
        <w:t xml:space="preserve">Como el derecho nació con el fallecimiento del señor Montoya Castaño, ocurrido el 03 de septiembre de 1999, la norma vigente en cuanto a los beneficiarios de la pensión de sobrevivientes, era el canon 47 de la Ley 100 de 1993, en su redacción original, norma que contemplaba como exigencia dos años de convivencia anteriores al deceso. Esta norma no contemplaba, como lo hace la actual (artículo 13 Ley 797 de 2003), la hipótesis de convivencia simultánea o la separación de hecho. Por lo tanto, en virtud del principio de </w:t>
      </w:r>
      <w:proofErr w:type="spellStart"/>
      <w:r w:rsidRPr="00355E6D">
        <w:rPr>
          <w:rFonts w:ascii="Arial Narrow" w:hAnsi="Arial Narrow" w:cs="Arial"/>
          <w:i/>
          <w:iCs/>
          <w:sz w:val="20"/>
        </w:rPr>
        <w:t>retrospectividad</w:t>
      </w:r>
      <w:proofErr w:type="spellEnd"/>
      <w:r w:rsidRPr="00355E6D">
        <w:rPr>
          <w:rFonts w:ascii="Arial Narrow" w:hAnsi="Arial Narrow" w:cs="Arial"/>
          <w:i/>
          <w:iCs/>
          <w:sz w:val="20"/>
        </w:rPr>
        <w:t xml:space="preserve"> de las normas laborales y de seguridad social (art. 16 CL), en virtud del cual las regulaciones en esta materia tienen aplicación inmediata y no se pueden aplicar de manera retroactiva, por lo que las hipótesis legales mencionadas no podrán aplicarse en este caso. Por ello, solamente deberá verificarse cuál de las interesadas acreditó haber hecho vida marital con el fallecido hasta el momento de su deceso y por lo menos desde dos años antes.  (…)  En cuanto a la valoración probatoria de las declaraciones traídas por la señora María Teresita Salazar Agudelo, debe mencionarse que el Juez señaló que si bien existían algunas confusiones en las versiones de José Reinaldo Valencia Giraldo y </w:t>
      </w:r>
      <w:proofErr w:type="spellStart"/>
      <w:r w:rsidRPr="00355E6D">
        <w:rPr>
          <w:rFonts w:ascii="Arial Narrow" w:hAnsi="Arial Narrow" w:cs="Arial"/>
          <w:i/>
          <w:iCs/>
          <w:sz w:val="20"/>
        </w:rPr>
        <w:t>Fracisco</w:t>
      </w:r>
      <w:proofErr w:type="spellEnd"/>
      <w:r w:rsidRPr="00355E6D">
        <w:rPr>
          <w:rFonts w:ascii="Arial Narrow" w:hAnsi="Arial Narrow" w:cs="Arial"/>
          <w:i/>
          <w:iCs/>
          <w:sz w:val="20"/>
        </w:rPr>
        <w:t xml:space="preserve"> Antonio Martínez Salazar –</w:t>
      </w:r>
      <w:proofErr w:type="spellStart"/>
      <w:r w:rsidRPr="00355E6D">
        <w:rPr>
          <w:rFonts w:ascii="Arial Narrow" w:hAnsi="Arial Narrow" w:cs="Arial"/>
          <w:i/>
          <w:iCs/>
          <w:sz w:val="20"/>
        </w:rPr>
        <w:t>fls</w:t>
      </w:r>
      <w:proofErr w:type="spellEnd"/>
      <w:r w:rsidRPr="00355E6D">
        <w:rPr>
          <w:rFonts w:ascii="Arial Narrow" w:hAnsi="Arial Narrow" w:cs="Arial"/>
          <w:i/>
          <w:iCs/>
          <w:sz w:val="20"/>
        </w:rPr>
        <w:t xml:space="preserve">. 184 </w:t>
      </w:r>
      <w:proofErr w:type="gramStart"/>
      <w:r w:rsidRPr="00355E6D">
        <w:rPr>
          <w:rFonts w:ascii="Arial Narrow" w:hAnsi="Arial Narrow" w:cs="Arial"/>
          <w:i/>
          <w:iCs/>
          <w:sz w:val="20"/>
        </w:rPr>
        <w:t>y</w:t>
      </w:r>
      <w:proofErr w:type="gramEnd"/>
      <w:r w:rsidRPr="00355E6D">
        <w:rPr>
          <w:rFonts w:ascii="Arial Narrow" w:hAnsi="Arial Narrow" w:cs="Arial"/>
          <w:i/>
          <w:iCs/>
          <w:sz w:val="20"/>
        </w:rPr>
        <w:t xml:space="preserve"> 188 respectivamente-, los mismos eran coherentes en establecer que siempre vieron a la demandante conviviendo con el señor Carlos Enrique, actuando como pareja cuando iban a Altagracia y ayudándose en las labores de la finca, conocimiento que adquirieron por sus propios sentidos, amén que eran vecinos y laboraron juntos en ocasiones, por lo que podían observar directamente lo narrado, lo que sin duda implica que sus versiones son </w:t>
      </w:r>
      <w:proofErr w:type="spellStart"/>
      <w:r w:rsidRPr="00355E6D">
        <w:rPr>
          <w:rFonts w:ascii="Arial Narrow" w:hAnsi="Arial Narrow" w:cs="Arial"/>
          <w:i/>
          <w:iCs/>
          <w:sz w:val="20"/>
        </w:rPr>
        <w:t>creibles</w:t>
      </w:r>
      <w:proofErr w:type="spellEnd"/>
      <w:r w:rsidRPr="00355E6D">
        <w:rPr>
          <w:rFonts w:ascii="Arial Narrow" w:hAnsi="Arial Narrow" w:cs="Arial"/>
          <w:i/>
          <w:iCs/>
          <w:sz w:val="20"/>
        </w:rPr>
        <w:t xml:space="preserve">. Y si bien se observan pequeñas imprecisiones en cuanto al tiempo de conocimiento y a fechas, ello no se debe a que sean mendaces sus versiones, sino que se trata de hechos ocurridos largo tiempo atrás (antes de 1999) y que fueron relatados apenas en el 2014, por lo que es común que se olviden cosas o se confundan tiempos. Recuérdese que el canon 61 del </w:t>
      </w:r>
      <w:proofErr w:type="spellStart"/>
      <w:r w:rsidRPr="00355E6D">
        <w:rPr>
          <w:rFonts w:ascii="Arial Narrow" w:hAnsi="Arial Narrow" w:cs="Arial"/>
          <w:i/>
          <w:iCs/>
          <w:sz w:val="20"/>
        </w:rPr>
        <w:t>CPTSS</w:t>
      </w:r>
      <w:proofErr w:type="spellEnd"/>
      <w:r w:rsidRPr="00355E6D">
        <w:rPr>
          <w:rFonts w:ascii="Arial Narrow" w:hAnsi="Arial Narrow" w:cs="Arial"/>
          <w:i/>
          <w:iCs/>
          <w:sz w:val="20"/>
        </w:rPr>
        <w:t>, otorga al Juez libertad en la valoración probatoria, permitiéndole fijar el alcance que la sana crítica y la lógica le lleven a colegir de determinado medio probatorio o todos en conjunto, por lo que cuando se critique la valoración de la prueba, es necesario que se señale por el apelante, con rigorismo, que al acopio probatorio se le fijo un alcance distinto al que la lógica indicaría, lo que no ocurre en el caso de marras, donde se observa que a las declaraciones antes mencionadas, efectivamente se les dio un alcance adecuado y acorde a lo relatado por los deponentes. Por ello, se observa que los argumentos de la recurrente no tienen la vocación de derruir la valoración probatoria y las consecuencias fijadas por el Juez a quo, razón por la cual habrá de confirmarse la decisión atacada en lo pertinente.”.</w:t>
      </w:r>
    </w:p>
    <w:p w:rsidR="00355E6D" w:rsidRPr="00355E6D" w:rsidRDefault="00355E6D" w:rsidP="00181D67">
      <w:pPr>
        <w:jc w:val="both"/>
        <w:rPr>
          <w:rFonts w:ascii="Arial Narrow" w:hAnsi="Arial Narrow" w:cs="Arial"/>
          <w:b/>
          <w:i/>
          <w:iCs/>
          <w:sz w:val="20"/>
        </w:rPr>
      </w:pP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58465D" w:rsidRDefault="00241CF7" w:rsidP="00181D67">
      <w:pPr>
        <w:spacing w:line="360" w:lineRule="auto"/>
        <w:ind w:firstLine="851"/>
        <w:jc w:val="both"/>
        <w:rPr>
          <w:rFonts w:ascii="Arial Narrow" w:hAnsi="Arial Narrow" w:cs="Arial"/>
          <w:b/>
          <w:sz w:val="28"/>
          <w:szCs w:val="28"/>
        </w:rPr>
      </w:pPr>
      <w:r>
        <w:rPr>
          <w:rFonts w:ascii="Arial Narrow" w:eastAsia="Calibri" w:hAnsi="Arial Narrow" w:cs="Arial"/>
          <w:sz w:val="28"/>
          <w:szCs w:val="28"/>
          <w:lang w:val="es-CO" w:eastAsia="en-US"/>
        </w:rPr>
        <w:t xml:space="preserve">En Pereira, a los </w:t>
      </w:r>
      <w:r w:rsidR="00F71A31">
        <w:rPr>
          <w:rFonts w:ascii="Arial Narrow" w:eastAsia="Calibri" w:hAnsi="Arial Narrow" w:cs="Arial"/>
          <w:sz w:val="28"/>
          <w:szCs w:val="28"/>
          <w:lang w:val="es-CO" w:eastAsia="en-US"/>
        </w:rPr>
        <w:t>diecinueve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F71A31">
        <w:rPr>
          <w:rFonts w:ascii="Arial Narrow" w:eastAsia="Calibri" w:hAnsi="Arial Narrow" w:cs="Arial"/>
          <w:sz w:val="28"/>
          <w:szCs w:val="28"/>
          <w:lang w:val="es-CO" w:eastAsia="en-US"/>
        </w:rPr>
        <w:t>19</w:t>
      </w:r>
      <w:r w:rsidR="00181D67" w:rsidRPr="00D30FA7">
        <w:rPr>
          <w:rFonts w:ascii="Arial Narrow" w:eastAsia="Calibri" w:hAnsi="Arial Narrow" w:cs="Arial"/>
          <w:sz w:val="28"/>
          <w:szCs w:val="28"/>
          <w:lang w:val="es-CO" w:eastAsia="en-US"/>
        </w:rPr>
        <w:t xml:space="preserve">) </w:t>
      </w:r>
      <w:r w:rsidR="00F71A31">
        <w:rPr>
          <w:rFonts w:ascii="Arial Narrow" w:eastAsia="Calibri" w:hAnsi="Arial Narrow" w:cs="Arial"/>
          <w:sz w:val="28"/>
          <w:szCs w:val="28"/>
          <w:lang w:val="es-CO" w:eastAsia="en-US"/>
        </w:rPr>
        <w:t xml:space="preserve"> días </w:t>
      </w:r>
      <w:r w:rsidR="00181D67" w:rsidRPr="00D30FA7">
        <w:rPr>
          <w:rFonts w:ascii="Arial Narrow" w:eastAsia="Calibri" w:hAnsi="Arial Narrow" w:cs="Arial"/>
          <w:sz w:val="28"/>
          <w:szCs w:val="28"/>
          <w:lang w:val="es-CO" w:eastAsia="en-US"/>
        </w:rPr>
        <w:t>del mes de</w:t>
      </w:r>
      <w:r w:rsidR="00FF75A4">
        <w:rPr>
          <w:rFonts w:ascii="Arial Narrow" w:eastAsia="Calibri" w:hAnsi="Arial Narrow" w:cs="Arial"/>
          <w:sz w:val="28"/>
          <w:szCs w:val="28"/>
          <w:lang w:val="es-CO" w:eastAsia="en-US"/>
        </w:rPr>
        <w:t xml:space="preserve"> </w:t>
      </w:r>
      <w:r w:rsidR="00F71A31">
        <w:rPr>
          <w:rFonts w:ascii="Arial Narrow" w:eastAsia="Calibri" w:hAnsi="Arial Narrow" w:cs="Arial"/>
          <w:sz w:val="28"/>
          <w:szCs w:val="28"/>
          <w:lang w:val="es-CO" w:eastAsia="en-US"/>
        </w:rPr>
        <w:t>enero</w:t>
      </w:r>
      <w:r w:rsidR="00181D67" w:rsidRPr="00D30FA7">
        <w:rPr>
          <w:rFonts w:ascii="Arial Narrow" w:eastAsia="Calibri" w:hAnsi="Arial Narrow" w:cs="Arial"/>
          <w:sz w:val="28"/>
          <w:szCs w:val="28"/>
          <w:lang w:val="es-CO" w:eastAsia="en-US"/>
        </w:rPr>
        <w:t xml:space="preserve"> de dos mil </w:t>
      </w:r>
      <w:r w:rsidR="00F71A31">
        <w:rPr>
          <w:rFonts w:ascii="Arial Narrow" w:eastAsia="Calibri" w:hAnsi="Arial Narrow" w:cs="Arial"/>
          <w:sz w:val="28"/>
          <w:szCs w:val="28"/>
          <w:lang w:val="es-CO" w:eastAsia="en-US"/>
        </w:rPr>
        <w:t>diecisiete</w:t>
      </w:r>
      <w:r w:rsidR="00181D67" w:rsidRPr="00D30FA7">
        <w:rPr>
          <w:rFonts w:ascii="Arial Narrow" w:eastAsia="Calibri" w:hAnsi="Arial Narrow" w:cs="Arial"/>
          <w:sz w:val="28"/>
          <w:szCs w:val="28"/>
          <w:lang w:val="es-CO" w:eastAsia="en-US"/>
        </w:rPr>
        <w:t xml:space="preserve"> (201</w:t>
      </w:r>
      <w:r w:rsidR="00F71A31">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F71A31">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F71A31">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594C12">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recurso de apelación planteado </w:t>
      </w:r>
      <w:r w:rsidR="00594C12">
        <w:rPr>
          <w:rFonts w:ascii="Arial Narrow" w:hAnsi="Arial Narrow" w:cs="Tahoma"/>
          <w:bCs/>
          <w:color w:val="000000"/>
          <w:sz w:val="28"/>
          <w:szCs w:val="28"/>
          <w:lang w:eastAsia="es-CO"/>
        </w:rPr>
        <w:t xml:space="preserve">por la apoderada judicial </w:t>
      </w:r>
      <w:r w:rsidR="00F71A31">
        <w:rPr>
          <w:rFonts w:ascii="Arial Narrow" w:hAnsi="Arial Narrow" w:cs="Tahoma"/>
          <w:bCs/>
          <w:color w:val="000000"/>
          <w:sz w:val="28"/>
          <w:szCs w:val="28"/>
          <w:lang w:eastAsia="es-CO"/>
        </w:rPr>
        <w:t xml:space="preserve">de la Unidad Administrativa Especial de Gestión Pensional y Contribuciones Parafiscales de la Protección Social –UGPP- y el grado jurisdiccional de consulta de </w:t>
      </w:r>
      <w:r w:rsidR="00594C12">
        <w:rPr>
          <w:rFonts w:ascii="Arial Narrow" w:hAnsi="Arial Narrow" w:cs="Tahoma"/>
          <w:bCs/>
          <w:color w:val="000000"/>
          <w:sz w:val="28"/>
          <w:szCs w:val="28"/>
          <w:lang w:eastAsia="es-CO"/>
        </w:rPr>
        <w:t xml:space="preserve">la sentencia </w:t>
      </w:r>
      <w:r w:rsidR="008E6796">
        <w:rPr>
          <w:rFonts w:ascii="Arial Narrow" w:hAnsi="Arial Narrow" w:cs="Tahoma"/>
          <w:bCs/>
          <w:color w:val="000000"/>
          <w:sz w:val="28"/>
          <w:szCs w:val="28"/>
          <w:lang w:eastAsia="es-CO"/>
        </w:rPr>
        <w:t xml:space="preserve">del </w:t>
      </w:r>
      <w:r w:rsidR="00F71A31">
        <w:rPr>
          <w:rFonts w:ascii="Arial Narrow" w:hAnsi="Arial Narrow" w:cs="Tahoma"/>
          <w:bCs/>
          <w:color w:val="000000"/>
          <w:sz w:val="28"/>
          <w:szCs w:val="28"/>
          <w:lang w:eastAsia="es-CO"/>
        </w:rPr>
        <w:t>28</w:t>
      </w:r>
      <w:r w:rsidR="008E6796">
        <w:rPr>
          <w:rFonts w:ascii="Arial Narrow" w:hAnsi="Arial Narrow" w:cs="Tahoma"/>
          <w:bCs/>
          <w:color w:val="000000"/>
          <w:sz w:val="28"/>
          <w:szCs w:val="28"/>
          <w:lang w:eastAsia="es-CO"/>
        </w:rPr>
        <w:t xml:space="preserve"> de </w:t>
      </w:r>
      <w:r w:rsidR="00F71A31">
        <w:rPr>
          <w:rFonts w:ascii="Arial Narrow" w:hAnsi="Arial Narrow" w:cs="Tahoma"/>
          <w:bCs/>
          <w:color w:val="000000"/>
          <w:sz w:val="28"/>
          <w:szCs w:val="28"/>
          <w:lang w:eastAsia="es-CO"/>
        </w:rPr>
        <w:t>julio</w:t>
      </w:r>
      <w:r w:rsidR="008E6796">
        <w:rPr>
          <w:rFonts w:ascii="Arial Narrow" w:hAnsi="Arial Narrow" w:cs="Tahoma"/>
          <w:bCs/>
          <w:color w:val="000000"/>
          <w:sz w:val="28"/>
          <w:szCs w:val="28"/>
          <w:lang w:eastAsia="es-CO"/>
        </w:rPr>
        <w:t xml:space="preserve"> de 201</w:t>
      </w:r>
      <w:r w:rsidR="00F71A31">
        <w:rPr>
          <w:rFonts w:ascii="Arial Narrow" w:hAnsi="Arial Narrow" w:cs="Tahoma"/>
          <w:bCs/>
          <w:color w:val="000000"/>
          <w:sz w:val="28"/>
          <w:szCs w:val="28"/>
          <w:lang w:eastAsia="es-CO"/>
        </w:rPr>
        <w:t>5</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F71A31">
        <w:rPr>
          <w:rFonts w:ascii="Arial Narrow" w:hAnsi="Arial Narrow" w:cs="Tahoma"/>
          <w:bCs/>
          <w:color w:val="000000"/>
          <w:sz w:val="28"/>
          <w:szCs w:val="28"/>
          <w:lang w:eastAsia="es-CO"/>
        </w:rPr>
        <w:t>Primero</w:t>
      </w:r>
      <w:r w:rsidR="00594C12">
        <w:rPr>
          <w:rFonts w:ascii="Arial Narrow" w:hAnsi="Arial Narrow" w:cs="Tahoma"/>
          <w:bCs/>
          <w:color w:val="000000"/>
          <w:sz w:val="28"/>
          <w:szCs w:val="28"/>
          <w:lang w:eastAsia="es-CO"/>
        </w:rPr>
        <w:t xml:space="preserve"> Laboral del </w:t>
      </w:r>
      <w:r w:rsidR="000002A6">
        <w:rPr>
          <w:rFonts w:ascii="Arial Narrow" w:hAnsi="Arial Narrow" w:cs="Tahoma"/>
          <w:bCs/>
          <w:color w:val="000000"/>
          <w:sz w:val="28"/>
          <w:szCs w:val="28"/>
          <w:lang w:eastAsia="es-CO"/>
        </w:rPr>
        <w:t xml:space="preserve">Circuito de </w:t>
      </w:r>
      <w:r w:rsidR="00594C12">
        <w:rPr>
          <w:rFonts w:ascii="Arial Narrow" w:hAnsi="Arial Narrow" w:cs="Tahoma"/>
          <w:bCs/>
          <w:color w:val="000000"/>
          <w:sz w:val="28"/>
          <w:szCs w:val="28"/>
          <w:lang w:eastAsia="es-CO"/>
        </w:rPr>
        <w:t>Descongestión de 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 xml:space="preserve">dentro del proceso ordinario laboral promovido </w:t>
      </w:r>
      <w:r w:rsidR="00181D67" w:rsidRPr="0058465D">
        <w:rPr>
          <w:rFonts w:ascii="Arial Narrow" w:hAnsi="Arial Narrow" w:cs="Arial"/>
          <w:sz w:val="28"/>
          <w:szCs w:val="28"/>
        </w:rPr>
        <w:t>por</w:t>
      </w:r>
      <w:r w:rsidR="00A915C0" w:rsidRPr="0058465D">
        <w:rPr>
          <w:rFonts w:ascii="Arial Narrow" w:hAnsi="Arial Narrow" w:cs="Arial"/>
          <w:sz w:val="28"/>
          <w:szCs w:val="28"/>
        </w:rPr>
        <w:t xml:space="preserve"> </w:t>
      </w:r>
      <w:r w:rsidR="0058465D" w:rsidRPr="0058465D">
        <w:rPr>
          <w:rFonts w:ascii="Arial Narrow" w:hAnsi="Arial Narrow" w:cs="Arial"/>
          <w:b/>
          <w:sz w:val="28"/>
          <w:szCs w:val="28"/>
        </w:rPr>
        <w:t>María</w:t>
      </w:r>
      <w:r w:rsidR="00F71A31" w:rsidRPr="0058465D">
        <w:rPr>
          <w:rFonts w:ascii="Arial Narrow" w:hAnsi="Arial Narrow" w:cs="Arial"/>
          <w:b/>
          <w:sz w:val="28"/>
          <w:szCs w:val="28"/>
        </w:rPr>
        <w:t xml:space="preserve"> </w:t>
      </w:r>
      <w:proofErr w:type="spellStart"/>
      <w:r w:rsidR="00F71A31" w:rsidRPr="0058465D">
        <w:rPr>
          <w:rFonts w:ascii="Arial Narrow" w:hAnsi="Arial Narrow" w:cs="Arial"/>
          <w:b/>
          <w:sz w:val="28"/>
          <w:szCs w:val="28"/>
        </w:rPr>
        <w:t>Noela</w:t>
      </w:r>
      <w:proofErr w:type="spellEnd"/>
      <w:r w:rsidR="00F71A31" w:rsidRPr="0058465D">
        <w:rPr>
          <w:rFonts w:ascii="Arial Narrow" w:hAnsi="Arial Narrow" w:cs="Arial"/>
          <w:b/>
          <w:sz w:val="28"/>
          <w:szCs w:val="28"/>
        </w:rPr>
        <w:t xml:space="preserve"> Valencia Orozco</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F71A31" w:rsidRPr="00F71A31">
        <w:rPr>
          <w:rFonts w:ascii="Arial Narrow" w:hAnsi="Arial Narrow" w:cs="Arial"/>
          <w:b/>
          <w:i/>
          <w:sz w:val="28"/>
          <w:szCs w:val="28"/>
        </w:rPr>
        <w:t>Positiva Compañía de Seguros S.A.</w:t>
      </w:r>
      <w:r w:rsidR="00F71A31">
        <w:rPr>
          <w:rFonts w:ascii="Arial Narrow" w:hAnsi="Arial Narrow" w:cs="Arial"/>
          <w:b/>
          <w:sz w:val="28"/>
          <w:szCs w:val="28"/>
        </w:rPr>
        <w:t xml:space="preserve">, </w:t>
      </w:r>
      <w:r w:rsidR="00F71A31">
        <w:rPr>
          <w:rFonts w:ascii="Arial Narrow" w:hAnsi="Arial Narrow" w:cs="Arial"/>
          <w:sz w:val="28"/>
          <w:szCs w:val="28"/>
        </w:rPr>
        <w:t xml:space="preserve"> </w:t>
      </w:r>
      <w:r w:rsidR="00F71A31" w:rsidRPr="00F71A31">
        <w:rPr>
          <w:rFonts w:ascii="Arial Narrow" w:hAnsi="Arial Narrow" w:cs="Tahoma"/>
          <w:b/>
          <w:bCs/>
          <w:color w:val="000000"/>
          <w:sz w:val="28"/>
          <w:szCs w:val="28"/>
          <w:lang w:eastAsia="es-CO"/>
        </w:rPr>
        <w:t>la Unidad Administrativa Especial de Gestión Pensional y Contribuciones Parafiscales de la Protección Social –</w:t>
      </w:r>
      <w:proofErr w:type="spellStart"/>
      <w:r w:rsidR="00F71A31" w:rsidRPr="00F71A31">
        <w:rPr>
          <w:rFonts w:ascii="Arial Narrow" w:hAnsi="Arial Narrow" w:cs="Tahoma"/>
          <w:b/>
          <w:bCs/>
          <w:color w:val="000000"/>
          <w:sz w:val="28"/>
          <w:szCs w:val="28"/>
          <w:lang w:eastAsia="es-CO"/>
        </w:rPr>
        <w:lastRenderedPageBreak/>
        <w:t>UGPP</w:t>
      </w:r>
      <w:proofErr w:type="spellEnd"/>
      <w:r w:rsidR="00F71A31" w:rsidRPr="00F71A31">
        <w:rPr>
          <w:rFonts w:ascii="Arial Narrow" w:hAnsi="Arial Narrow" w:cs="Tahoma"/>
          <w:b/>
          <w:bCs/>
          <w:color w:val="000000"/>
          <w:sz w:val="28"/>
          <w:szCs w:val="28"/>
          <w:lang w:eastAsia="es-CO"/>
        </w:rPr>
        <w:t>-</w:t>
      </w:r>
      <w:r w:rsidR="00F71A31">
        <w:rPr>
          <w:rFonts w:ascii="Arial Narrow" w:hAnsi="Arial Narrow" w:cs="Tahoma"/>
          <w:b/>
          <w:bCs/>
          <w:color w:val="000000"/>
          <w:sz w:val="28"/>
          <w:szCs w:val="28"/>
          <w:lang w:eastAsia="es-CO"/>
        </w:rPr>
        <w:t xml:space="preserve"> y </w:t>
      </w:r>
      <w:proofErr w:type="spellStart"/>
      <w:r w:rsidR="00F71A31">
        <w:rPr>
          <w:rFonts w:ascii="Arial Narrow" w:hAnsi="Arial Narrow" w:cs="Tahoma"/>
          <w:b/>
          <w:bCs/>
          <w:color w:val="000000"/>
          <w:sz w:val="28"/>
          <w:szCs w:val="28"/>
          <w:lang w:eastAsia="es-CO"/>
        </w:rPr>
        <w:t>Yaneidy</w:t>
      </w:r>
      <w:proofErr w:type="spellEnd"/>
      <w:r w:rsidR="00F71A31">
        <w:rPr>
          <w:rFonts w:ascii="Arial Narrow" w:hAnsi="Arial Narrow" w:cs="Tahoma"/>
          <w:b/>
          <w:bCs/>
          <w:color w:val="000000"/>
          <w:sz w:val="28"/>
          <w:szCs w:val="28"/>
          <w:lang w:eastAsia="es-CO"/>
        </w:rPr>
        <w:t xml:space="preserve"> Montoya Salazar</w:t>
      </w:r>
      <w:r w:rsidR="00594C12">
        <w:rPr>
          <w:rFonts w:ascii="Arial Narrow" w:hAnsi="Arial Narrow" w:cs="Arial"/>
          <w:b/>
          <w:i/>
          <w:sz w:val="28"/>
          <w:szCs w:val="28"/>
        </w:rPr>
        <w:t>,</w:t>
      </w:r>
      <w:r w:rsidR="00F71A31">
        <w:rPr>
          <w:rFonts w:ascii="Arial Narrow" w:hAnsi="Arial Narrow" w:cs="Arial"/>
          <w:b/>
          <w:i/>
          <w:sz w:val="28"/>
          <w:szCs w:val="28"/>
        </w:rPr>
        <w:t xml:space="preserve"> </w:t>
      </w:r>
      <w:r w:rsidR="00F71A31">
        <w:rPr>
          <w:rFonts w:ascii="Arial Narrow" w:hAnsi="Arial Narrow" w:cs="Arial"/>
          <w:sz w:val="28"/>
          <w:szCs w:val="28"/>
        </w:rPr>
        <w:t>al cual se acumuló el proceso adelantado por la señora</w:t>
      </w:r>
      <w:r w:rsidR="0058465D">
        <w:rPr>
          <w:rFonts w:ascii="Arial Narrow" w:hAnsi="Arial Narrow" w:cs="Arial"/>
          <w:sz w:val="28"/>
          <w:szCs w:val="28"/>
        </w:rPr>
        <w:t xml:space="preserve"> </w:t>
      </w:r>
      <w:r w:rsidR="003C3BB3">
        <w:rPr>
          <w:rFonts w:ascii="Arial Narrow" w:hAnsi="Arial Narrow" w:cs="Arial"/>
          <w:b/>
          <w:sz w:val="28"/>
          <w:szCs w:val="28"/>
        </w:rPr>
        <w:t>María</w:t>
      </w:r>
      <w:r w:rsidR="0058465D">
        <w:rPr>
          <w:rFonts w:ascii="Arial Narrow" w:hAnsi="Arial Narrow" w:cs="Arial"/>
          <w:b/>
          <w:sz w:val="28"/>
          <w:szCs w:val="28"/>
        </w:rPr>
        <w:t xml:space="preserve"> Teresita Salazar Agudelo.</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ansinterligne"/>
      </w:pPr>
    </w:p>
    <w:p w:rsidR="003C3BB3" w:rsidRDefault="00594C1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la </w:t>
      </w:r>
      <w:r w:rsidR="0058465D">
        <w:rPr>
          <w:rFonts w:ascii="Arial Narrow" w:hAnsi="Arial Narrow" w:cs="Tahoma"/>
          <w:sz w:val="28"/>
          <w:szCs w:val="28"/>
        </w:rPr>
        <w:t>señora Valencia de Orozco</w:t>
      </w:r>
      <w:r w:rsidR="003C3BB3">
        <w:rPr>
          <w:rFonts w:ascii="Arial Narrow" w:hAnsi="Arial Narrow" w:cs="Tahoma"/>
          <w:sz w:val="28"/>
          <w:szCs w:val="28"/>
        </w:rPr>
        <w:t xml:space="preserve"> que se le tenga como beneficiaria de la pensión de sobrevivientes generada con el fallecimiento del señor Carlos Enrique Montoya Castaño y el reconocimiento indexado del retroactivo respectivo.</w:t>
      </w:r>
    </w:p>
    <w:p w:rsidR="003C3BB3" w:rsidRDefault="003C3BB3" w:rsidP="00181D67">
      <w:pPr>
        <w:shd w:val="clear" w:color="auto" w:fill="FFFFFF"/>
        <w:spacing w:line="360" w:lineRule="auto"/>
        <w:ind w:firstLine="851"/>
        <w:jc w:val="both"/>
        <w:rPr>
          <w:rFonts w:ascii="Arial Narrow" w:hAnsi="Arial Narrow" w:cs="Tahoma"/>
          <w:sz w:val="28"/>
          <w:szCs w:val="28"/>
        </w:rPr>
      </w:pPr>
    </w:p>
    <w:p w:rsidR="00880A1C" w:rsidRDefault="003C3BB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señora Salazar Agudelo pide igual reconocimiento, en calidad de compañera permanente y pide el pago de la misma prestación pensional, con el correspondiente retroactivo desde el 0</w:t>
      </w:r>
      <w:r w:rsidR="00880A1C">
        <w:rPr>
          <w:rFonts w:ascii="Arial Narrow" w:hAnsi="Arial Narrow" w:cs="Tahoma"/>
          <w:sz w:val="28"/>
          <w:szCs w:val="28"/>
        </w:rPr>
        <w:t>3</w:t>
      </w:r>
      <w:r>
        <w:rPr>
          <w:rFonts w:ascii="Arial Narrow" w:hAnsi="Arial Narrow" w:cs="Tahoma"/>
          <w:sz w:val="28"/>
          <w:szCs w:val="28"/>
        </w:rPr>
        <w:t xml:space="preserve"> de septiembre de 199</w:t>
      </w:r>
      <w:r w:rsidR="00880A1C">
        <w:rPr>
          <w:rFonts w:ascii="Arial Narrow" w:hAnsi="Arial Narrow" w:cs="Tahoma"/>
          <w:sz w:val="28"/>
          <w:szCs w:val="28"/>
        </w:rPr>
        <w:t>9</w:t>
      </w:r>
      <w:r>
        <w:rPr>
          <w:rFonts w:ascii="Arial Narrow" w:hAnsi="Arial Narrow" w:cs="Tahoma"/>
          <w:sz w:val="28"/>
          <w:szCs w:val="28"/>
        </w:rPr>
        <w:t>, en cuan</w:t>
      </w:r>
      <w:r w:rsidR="00880A1C">
        <w:rPr>
          <w:rFonts w:ascii="Arial Narrow" w:hAnsi="Arial Narrow" w:cs="Tahoma"/>
          <w:sz w:val="28"/>
          <w:szCs w:val="28"/>
        </w:rPr>
        <w:t>tía del 50% y en un 100% a partir del momento mismo en que la hija del fallecido deje de tener derecho, más los respectivos réditos moratorios y las costas del proceso.</w:t>
      </w:r>
    </w:p>
    <w:p w:rsidR="00F0639C" w:rsidRDefault="00F0639C" w:rsidP="00181D67">
      <w:pPr>
        <w:shd w:val="clear" w:color="auto" w:fill="FFFFFF"/>
        <w:spacing w:line="360" w:lineRule="auto"/>
        <w:ind w:firstLine="851"/>
        <w:jc w:val="both"/>
        <w:rPr>
          <w:rFonts w:ascii="Arial Narrow" w:hAnsi="Arial Narrow" w:cs="Tahoma"/>
          <w:sz w:val="28"/>
          <w:szCs w:val="28"/>
        </w:rPr>
      </w:pPr>
    </w:p>
    <w:p w:rsidR="00880A1C" w:rsidRDefault="00880A1C" w:rsidP="00181D67">
      <w:pPr>
        <w:shd w:val="clear" w:color="auto" w:fill="FFFFFF"/>
        <w:spacing w:line="360" w:lineRule="auto"/>
        <w:ind w:firstLine="851"/>
        <w:jc w:val="both"/>
        <w:rPr>
          <w:rFonts w:ascii="Arial Narrow" w:hAnsi="Arial Narrow" w:cs="Tahoma"/>
          <w:i/>
          <w:sz w:val="28"/>
          <w:szCs w:val="28"/>
        </w:rPr>
      </w:pPr>
      <w:r>
        <w:rPr>
          <w:rFonts w:ascii="Arial Narrow" w:hAnsi="Arial Narrow" w:cs="Tahoma"/>
          <w:i/>
          <w:sz w:val="28"/>
          <w:szCs w:val="28"/>
        </w:rPr>
        <w:t xml:space="preserve">Hechos de la demandante María </w:t>
      </w:r>
      <w:proofErr w:type="spellStart"/>
      <w:r>
        <w:rPr>
          <w:rFonts w:ascii="Arial Narrow" w:hAnsi="Arial Narrow" w:cs="Tahoma"/>
          <w:i/>
          <w:sz w:val="28"/>
          <w:szCs w:val="28"/>
        </w:rPr>
        <w:t>Noela</w:t>
      </w:r>
      <w:proofErr w:type="spellEnd"/>
      <w:r>
        <w:rPr>
          <w:rFonts w:ascii="Arial Narrow" w:hAnsi="Arial Narrow" w:cs="Tahoma"/>
          <w:i/>
          <w:sz w:val="28"/>
          <w:szCs w:val="28"/>
        </w:rPr>
        <w:t xml:space="preserve"> Valencia Orozco.</w:t>
      </w:r>
    </w:p>
    <w:p w:rsidR="00880A1C" w:rsidRDefault="00880A1C" w:rsidP="00181D67">
      <w:pPr>
        <w:shd w:val="clear" w:color="auto" w:fill="FFFFFF"/>
        <w:spacing w:line="360" w:lineRule="auto"/>
        <w:ind w:firstLine="851"/>
        <w:jc w:val="both"/>
        <w:rPr>
          <w:rFonts w:ascii="Arial Narrow" w:hAnsi="Arial Narrow" w:cs="Tahoma"/>
          <w:i/>
          <w:sz w:val="28"/>
          <w:szCs w:val="28"/>
        </w:rPr>
      </w:pPr>
    </w:p>
    <w:p w:rsidR="003C5852" w:rsidRDefault="00880A1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Relata esta demandante que contrajo matrimonio con el señor Carlos Enrique Montoya Castaño el día 03 de diciembre de 1961, que de dicha unión se procrearon 5 hijos todos mayores de edad, que fijaron como domicilio principal la ciudad de Pereira, que de mutuo consentimiento y atendiendo a la actividad económica desarrollada por el señor Montoya Castaño, decidieron que la actora se quedaría en la zona urbana al cuidado de los hijos y que él se iría a desarrollar su labor en el sector rural</w:t>
      </w:r>
      <w:r w:rsidR="006418C5">
        <w:rPr>
          <w:rFonts w:ascii="Arial Narrow" w:hAnsi="Arial Narrow" w:cs="Tahoma"/>
          <w:sz w:val="28"/>
          <w:szCs w:val="28"/>
        </w:rPr>
        <w:t>, que cada que su labor se lo permitía iba a compartir con su familia, que siempre permanecieron juntos como familia, que el señor Carlos Enrique falleció el 03 de septiembre de 1999 cuando estaba laborando en una finc</w:t>
      </w:r>
      <w:r w:rsidR="003C5852">
        <w:rPr>
          <w:rFonts w:ascii="Arial Narrow" w:hAnsi="Arial Narrow" w:cs="Tahoma"/>
          <w:sz w:val="28"/>
          <w:szCs w:val="28"/>
        </w:rPr>
        <w:t>a del señor Jorge Eliecer Gómez, que la actora reclamó la prestación respetiva recibiendo respuesta negativa.</w:t>
      </w:r>
    </w:p>
    <w:p w:rsidR="003C5852" w:rsidRDefault="003C5852" w:rsidP="00181D67">
      <w:pPr>
        <w:shd w:val="clear" w:color="auto" w:fill="FFFFFF"/>
        <w:spacing w:line="360" w:lineRule="auto"/>
        <w:ind w:firstLine="851"/>
        <w:jc w:val="both"/>
        <w:rPr>
          <w:rFonts w:ascii="Arial Narrow" w:hAnsi="Arial Narrow" w:cs="Tahoma"/>
          <w:sz w:val="28"/>
          <w:szCs w:val="28"/>
        </w:rPr>
      </w:pPr>
    </w:p>
    <w:p w:rsidR="003C5852" w:rsidRDefault="003C5852" w:rsidP="00181D67">
      <w:pPr>
        <w:shd w:val="clear" w:color="auto" w:fill="FFFFFF"/>
        <w:spacing w:line="360" w:lineRule="auto"/>
        <w:ind w:firstLine="851"/>
        <w:jc w:val="both"/>
        <w:rPr>
          <w:rFonts w:ascii="Arial Narrow" w:hAnsi="Arial Narrow" w:cs="Tahoma"/>
          <w:i/>
          <w:sz w:val="28"/>
          <w:szCs w:val="28"/>
        </w:rPr>
      </w:pPr>
      <w:r>
        <w:rPr>
          <w:rFonts w:ascii="Arial Narrow" w:hAnsi="Arial Narrow" w:cs="Tahoma"/>
          <w:i/>
          <w:sz w:val="28"/>
          <w:szCs w:val="28"/>
        </w:rPr>
        <w:t>Hecho de la demandante María Teresita Salazar Agudelo.</w:t>
      </w:r>
    </w:p>
    <w:p w:rsidR="003C5852" w:rsidRDefault="003C5852" w:rsidP="00181D67">
      <w:pPr>
        <w:shd w:val="clear" w:color="auto" w:fill="FFFFFF"/>
        <w:spacing w:line="360" w:lineRule="auto"/>
        <w:ind w:firstLine="851"/>
        <w:jc w:val="both"/>
        <w:rPr>
          <w:rFonts w:ascii="Arial Narrow" w:hAnsi="Arial Narrow" w:cs="Tahoma"/>
          <w:i/>
          <w:sz w:val="28"/>
          <w:szCs w:val="28"/>
        </w:rPr>
      </w:pPr>
    </w:p>
    <w:p w:rsidR="003C5852" w:rsidRDefault="003C585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Narra que convivió con el señor Montoya Castaño por once años, que de dicha unión nació en 1992 una hija, que aquel falleció en un accidente laboral el 03 de septiembre de 1999, que la actora y la hija reclamaron la prestación, siendo </w:t>
      </w:r>
      <w:r>
        <w:rPr>
          <w:rFonts w:ascii="Arial Narrow" w:hAnsi="Arial Narrow" w:cs="Tahoma"/>
          <w:sz w:val="28"/>
          <w:szCs w:val="28"/>
        </w:rPr>
        <w:lastRenderedPageBreak/>
        <w:t xml:space="preserve">reconocida a la menor, que en los 11 de unión de la pareja, siempre convivieron en el sector de Altagracia de esta ciudad, que si bien el señor Carlos Enrique estaba casado con la señora María </w:t>
      </w:r>
      <w:proofErr w:type="spellStart"/>
      <w:r>
        <w:rPr>
          <w:rFonts w:ascii="Arial Narrow" w:hAnsi="Arial Narrow" w:cs="Tahoma"/>
          <w:sz w:val="28"/>
          <w:szCs w:val="28"/>
        </w:rPr>
        <w:t>Noela</w:t>
      </w:r>
      <w:proofErr w:type="spellEnd"/>
      <w:r>
        <w:rPr>
          <w:rFonts w:ascii="Arial Narrow" w:hAnsi="Arial Narrow" w:cs="Tahoma"/>
          <w:sz w:val="28"/>
          <w:szCs w:val="28"/>
        </w:rPr>
        <w:t xml:space="preserve"> se habían separado de hecho desde 1981, que la demandante era beneficiaria del causante en materia de salud.</w:t>
      </w:r>
    </w:p>
    <w:p w:rsidR="003C5852" w:rsidRDefault="003C5852" w:rsidP="00181D67">
      <w:pPr>
        <w:shd w:val="clear" w:color="auto" w:fill="FFFFFF"/>
        <w:spacing w:line="360" w:lineRule="auto"/>
        <w:ind w:firstLine="851"/>
        <w:jc w:val="both"/>
        <w:rPr>
          <w:rFonts w:ascii="Arial Narrow" w:hAnsi="Arial Narrow" w:cs="Tahoma"/>
          <w:sz w:val="28"/>
          <w:szCs w:val="28"/>
        </w:rPr>
      </w:pPr>
    </w:p>
    <w:p w:rsidR="004A2FAE" w:rsidRDefault="003C585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Admitidas ambas demandas, </w:t>
      </w:r>
      <w:r w:rsidR="000520CF">
        <w:rPr>
          <w:rFonts w:ascii="Arial Narrow" w:hAnsi="Arial Narrow" w:cs="Tahoma"/>
          <w:sz w:val="28"/>
          <w:szCs w:val="28"/>
        </w:rPr>
        <w:t xml:space="preserve">y acumuladas, </w:t>
      </w:r>
      <w:r>
        <w:rPr>
          <w:rFonts w:ascii="Arial Narrow" w:hAnsi="Arial Narrow" w:cs="Tahoma"/>
          <w:sz w:val="28"/>
          <w:szCs w:val="28"/>
        </w:rPr>
        <w:t xml:space="preserve">se dispuso el traslado del caso a la sociedad demandada, la cual allegó respuesta </w:t>
      </w:r>
      <w:r w:rsidR="000520CF">
        <w:rPr>
          <w:rFonts w:ascii="Arial Narrow" w:hAnsi="Arial Narrow" w:cs="Tahoma"/>
          <w:sz w:val="28"/>
          <w:szCs w:val="28"/>
        </w:rPr>
        <w:t>manifestándose frente a los hechos, aceptando el vínculo marital que tuvieron la señora Valencia Orozco y el causante, los hijos procreados en dicha unión, la fecha de deceso del causante, la reclamación y la negativa de la entidad de reconocer la prestación pensional</w:t>
      </w:r>
      <w:r w:rsidR="004A2FAE">
        <w:rPr>
          <w:rFonts w:ascii="Arial Narrow" w:hAnsi="Arial Narrow" w:cs="Tahoma"/>
          <w:sz w:val="28"/>
          <w:szCs w:val="28"/>
        </w:rPr>
        <w:t xml:space="preserve">, señalando que frente a los restantes no le constaban. En cuanto a los hechos relatados por la señora Salazar de Agudelo, aceptó la filiación de la joven </w:t>
      </w:r>
      <w:proofErr w:type="spellStart"/>
      <w:r w:rsidR="004A2FAE">
        <w:rPr>
          <w:rFonts w:ascii="Arial Narrow" w:hAnsi="Arial Narrow" w:cs="Tahoma"/>
          <w:sz w:val="28"/>
          <w:szCs w:val="28"/>
        </w:rPr>
        <w:t>Yaneidy</w:t>
      </w:r>
      <w:proofErr w:type="spellEnd"/>
      <w:r w:rsidR="004A2FAE">
        <w:rPr>
          <w:rFonts w:ascii="Arial Narrow" w:hAnsi="Arial Narrow" w:cs="Tahoma"/>
          <w:sz w:val="28"/>
          <w:szCs w:val="28"/>
        </w:rPr>
        <w:t xml:space="preserve"> Montoya Salazar, la fecha del deceso, la reclamación pensional de la demandante, el reconocimiento de la pensión a la hija del fallecido y la negativa a ella, señalando que los restantes no le constan. Se opone a las pretensiones de ambas demandantes y formuló como excepciones de fondo las de “Inexistencia del derecho e inexistencia de la obligación”, “Enriquecimiento sin causa”, “Prescripción” y “Buena fe de la entidad demandada”.</w:t>
      </w:r>
    </w:p>
    <w:p w:rsidR="00AF6755" w:rsidRPr="002C3B7B" w:rsidRDefault="00AF6755" w:rsidP="002C3B7B">
      <w:pPr>
        <w:pStyle w:val="Sansinterligne"/>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ansinterligne"/>
      </w:pPr>
    </w:p>
    <w:p w:rsidR="004A2FAE" w:rsidRDefault="00AF6755" w:rsidP="00181D67">
      <w:pPr>
        <w:spacing w:line="360" w:lineRule="auto"/>
        <w:ind w:firstLine="900"/>
        <w:jc w:val="both"/>
        <w:rPr>
          <w:rFonts w:ascii="Arial Narrow" w:hAnsi="Arial Narrow" w:cs="Tahoma"/>
          <w:sz w:val="28"/>
          <w:szCs w:val="28"/>
        </w:rPr>
      </w:pPr>
      <w:r>
        <w:rPr>
          <w:rFonts w:ascii="Arial Narrow" w:hAnsi="Arial Narrow" w:cs="Tahoma"/>
          <w:sz w:val="28"/>
          <w:szCs w:val="28"/>
        </w:rPr>
        <w:t>El fallador de primera instancia</w:t>
      </w:r>
      <w:r w:rsidR="00EE5BDF">
        <w:rPr>
          <w:rFonts w:ascii="Arial Narrow" w:hAnsi="Arial Narrow" w:cs="Tahoma"/>
          <w:sz w:val="28"/>
          <w:szCs w:val="28"/>
        </w:rPr>
        <w:t xml:space="preserve">, luego de agotadas las etapas correspondientes, dispuso </w:t>
      </w:r>
      <w:r w:rsidR="004A2FAE">
        <w:rPr>
          <w:rFonts w:ascii="Arial Narrow" w:hAnsi="Arial Narrow" w:cs="Tahoma"/>
          <w:sz w:val="28"/>
          <w:szCs w:val="28"/>
        </w:rPr>
        <w:t>que la pensión se debía conocer a la señora María Teresita Salazar Agudelo, pues satisfizo las exigencias probatorias que traía la norma vigente al momento del deceso del señor Carlos Enrique, esto es, la acreditación de dos años de convivencia.</w:t>
      </w:r>
    </w:p>
    <w:p w:rsidR="004A2FAE" w:rsidRDefault="004A2FAE" w:rsidP="00181D67">
      <w:pPr>
        <w:spacing w:line="360" w:lineRule="auto"/>
        <w:ind w:firstLine="900"/>
        <w:jc w:val="both"/>
        <w:rPr>
          <w:rFonts w:ascii="Arial Narrow" w:hAnsi="Arial Narrow" w:cs="Tahoma"/>
          <w:sz w:val="28"/>
          <w:szCs w:val="28"/>
        </w:rPr>
      </w:pPr>
    </w:p>
    <w:p w:rsidR="004A2FAE" w:rsidRDefault="004A2FAE"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cuanto a las pretensiones de la demandante </w:t>
      </w:r>
      <w:proofErr w:type="spellStart"/>
      <w:r>
        <w:rPr>
          <w:rFonts w:ascii="Arial Narrow" w:hAnsi="Arial Narrow" w:cs="Tahoma"/>
          <w:sz w:val="28"/>
          <w:szCs w:val="28"/>
        </w:rPr>
        <w:t>Maria</w:t>
      </w:r>
      <w:proofErr w:type="spellEnd"/>
      <w:r>
        <w:rPr>
          <w:rFonts w:ascii="Arial Narrow" w:hAnsi="Arial Narrow" w:cs="Tahoma"/>
          <w:sz w:val="28"/>
          <w:szCs w:val="28"/>
        </w:rPr>
        <w:t xml:space="preserve"> </w:t>
      </w:r>
      <w:proofErr w:type="spellStart"/>
      <w:r>
        <w:rPr>
          <w:rFonts w:ascii="Arial Narrow" w:hAnsi="Arial Narrow" w:cs="Tahoma"/>
          <w:sz w:val="28"/>
          <w:szCs w:val="28"/>
        </w:rPr>
        <w:t>Noela</w:t>
      </w:r>
      <w:proofErr w:type="spellEnd"/>
      <w:r>
        <w:rPr>
          <w:rFonts w:ascii="Arial Narrow" w:hAnsi="Arial Narrow" w:cs="Tahoma"/>
          <w:sz w:val="28"/>
          <w:szCs w:val="28"/>
        </w:rPr>
        <w:t xml:space="preserve"> Valencia Orozco, encontró que la misma no trajo al proceso prueba alguna que acreditara su convivencia por el lapso exigido, pues ni siquiera allegó los testigos pedidos para que rindieran su versión.</w:t>
      </w:r>
    </w:p>
    <w:p w:rsidR="004A2FAE" w:rsidRDefault="004A2FAE" w:rsidP="00181D67">
      <w:pPr>
        <w:spacing w:line="360" w:lineRule="auto"/>
        <w:ind w:firstLine="900"/>
        <w:jc w:val="both"/>
        <w:rPr>
          <w:rFonts w:ascii="Arial Narrow" w:hAnsi="Arial Narrow" w:cs="Tahoma"/>
          <w:sz w:val="28"/>
          <w:szCs w:val="28"/>
        </w:rPr>
      </w:pPr>
    </w:p>
    <w:p w:rsidR="004A2FAE" w:rsidRDefault="004A2FAE"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Dispuso el reconocimiento a partir del fallo, en un 50% si a la hija del causante aún se le estaba pagando la prestación o en un 100% de la prestación </w:t>
      </w:r>
      <w:r>
        <w:rPr>
          <w:rFonts w:ascii="Arial Narrow" w:hAnsi="Arial Narrow" w:cs="Tahoma"/>
          <w:sz w:val="28"/>
          <w:szCs w:val="28"/>
        </w:rPr>
        <w:lastRenderedPageBreak/>
        <w:t>correspondiente si ya cesó la misma, a partir de la ejecutoria de la sentencia y con el fin de no imponer pagos dobles a la entidad.</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7128F">
        <w:rPr>
          <w:rFonts w:ascii="Arial Narrow" w:hAnsi="Arial Narrow" w:cs="Tahoma"/>
          <w:b/>
          <w:i/>
          <w:sz w:val="28"/>
          <w:szCs w:val="28"/>
          <w:lang w:eastAsia="es-CO"/>
        </w:rPr>
        <w:t>APELACIÓN</w:t>
      </w:r>
    </w:p>
    <w:p w:rsidR="0059122D" w:rsidRDefault="0059122D" w:rsidP="00181D67">
      <w:pPr>
        <w:pStyle w:val="Sansinterligne"/>
        <w:rPr>
          <w:lang w:eastAsia="es-CO"/>
        </w:rPr>
      </w:pPr>
    </w:p>
    <w:p w:rsidR="00175DCA" w:rsidRDefault="001E6D81"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La </w:t>
      </w:r>
      <w:r w:rsidR="00175DCA">
        <w:rPr>
          <w:rFonts w:ascii="Arial Narrow" w:hAnsi="Arial Narrow" w:cs="Tahoma"/>
          <w:iCs/>
          <w:color w:val="000000"/>
          <w:sz w:val="28"/>
          <w:szCs w:val="28"/>
          <w:lang w:val="es-MX" w:eastAsia="es-CO"/>
        </w:rPr>
        <w:t>Apoderada de la UGPP, entidad que sustituyó al ISS en lo tocante a la administración y al pago de prestaciones del sistema de riesgos laborales causadas cuando este Instituto operaba en dicho campo, interpuso recurso de apelación, indicando que no quedó suficientemente demostrada la convivencia de la señora María Teresita Salazar Agudelo con el señor Carlos Enrique, pues los testigos son dubitativos y no se puede colegir tal convivencia por la afiliación a seguridad social. También se quejó de la condena en costas, pues indica que la entidad no obró de manera temeraria, lo que se acredita con que se ha venido pagando la pensión a la hija del fallecido.</w:t>
      </w:r>
    </w:p>
    <w:p w:rsidR="00175DCA" w:rsidRDefault="00175DCA"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E6D81" w:rsidRDefault="00175DCA"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Además del recurso sintetizado y ante la negativa absoluta de las pretensiones de la señora </w:t>
      </w:r>
      <w:proofErr w:type="spellStart"/>
      <w:r>
        <w:rPr>
          <w:rFonts w:ascii="Arial Narrow" w:hAnsi="Arial Narrow" w:cs="Tahoma"/>
          <w:iCs/>
          <w:color w:val="000000"/>
          <w:sz w:val="28"/>
          <w:szCs w:val="28"/>
          <w:lang w:val="es-MX" w:eastAsia="es-CO"/>
        </w:rPr>
        <w:t>Maria</w:t>
      </w:r>
      <w:proofErr w:type="spellEnd"/>
      <w:r>
        <w:rPr>
          <w:rFonts w:ascii="Arial Narrow" w:hAnsi="Arial Narrow" w:cs="Tahoma"/>
          <w:iCs/>
          <w:color w:val="000000"/>
          <w:sz w:val="28"/>
          <w:szCs w:val="28"/>
          <w:lang w:val="es-MX" w:eastAsia="es-CO"/>
        </w:rPr>
        <w:t xml:space="preserve"> </w:t>
      </w:r>
      <w:proofErr w:type="spellStart"/>
      <w:r>
        <w:rPr>
          <w:rFonts w:ascii="Arial Narrow" w:hAnsi="Arial Narrow" w:cs="Tahoma"/>
          <w:iCs/>
          <w:color w:val="000000"/>
          <w:sz w:val="28"/>
          <w:szCs w:val="28"/>
          <w:lang w:val="es-MX" w:eastAsia="es-CO"/>
        </w:rPr>
        <w:t>Noela</w:t>
      </w:r>
      <w:proofErr w:type="spellEnd"/>
      <w:r>
        <w:rPr>
          <w:rFonts w:ascii="Arial Narrow" w:hAnsi="Arial Narrow" w:cs="Tahoma"/>
          <w:iCs/>
          <w:color w:val="000000"/>
          <w:sz w:val="28"/>
          <w:szCs w:val="28"/>
          <w:lang w:val="es-MX" w:eastAsia="es-CO"/>
        </w:rPr>
        <w:t xml:space="preserve"> Valencia Orozco, se dispuso la consulta de la sentencia.</w:t>
      </w:r>
    </w:p>
    <w:p w:rsidR="0035755F" w:rsidRDefault="0035755F"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35755F" w:rsidRDefault="0035755F" w:rsidP="0076566F">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Corrido el traslado que establece el artículo 40 de la ley 712 de 2001, se pronunció la parte </w:t>
      </w:r>
      <w:r w:rsidR="00175DCA">
        <w:rPr>
          <w:rFonts w:ascii="Arial Narrow" w:hAnsi="Arial Narrow"/>
          <w:sz w:val="28"/>
          <w:szCs w:val="28"/>
        </w:rPr>
        <w:t>apelante</w:t>
      </w:r>
      <w:r>
        <w:rPr>
          <w:rFonts w:ascii="Arial Narrow" w:hAnsi="Arial Narrow"/>
          <w:sz w:val="28"/>
          <w:szCs w:val="28"/>
        </w:rPr>
        <w:t>, reiterando los argumentos expuesto en el recurso de alzada.</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611838">
        <w:rPr>
          <w:rFonts w:ascii="Arial Narrow" w:hAnsi="Arial Narrow" w:cs="Tahoma"/>
          <w:color w:val="000000"/>
          <w:sz w:val="28"/>
          <w:szCs w:val="28"/>
          <w:lang w:eastAsia="es-CO"/>
        </w:rPr>
        <w:t>la alzada propuesta</w:t>
      </w:r>
      <w:r w:rsidR="00BD034F">
        <w:rPr>
          <w:rFonts w:ascii="Arial Narrow" w:hAnsi="Arial Narrow" w:cs="Tahoma"/>
          <w:color w:val="000000"/>
          <w:sz w:val="28"/>
          <w:szCs w:val="28"/>
          <w:lang w:eastAsia="es-CO"/>
        </w:rPr>
        <w:t xml:space="preserve"> y la consulta frente al fallo</w:t>
      </w:r>
      <w:r w:rsidR="00611838">
        <w:rPr>
          <w:rFonts w:ascii="Arial Narrow" w:hAnsi="Arial Narrow" w:cs="Tahoma"/>
          <w:color w:val="000000"/>
          <w:sz w:val="28"/>
          <w:szCs w:val="28"/>
          <w:lang w:eastAsia="es-CO"/>
        </w:rPr>
        <w:t xml:space="preserve">, la Sala se plantea </w:t>
      </w:r>
      <w:r w:rsidR="00175DCA">
        <w:rPr>
          <w:rFonts w:ascii="Arial Narrow" w:hAnsi="Arial Narrow" w:cs="Tahoma"/>
          <w:color w:val="000000"/>
          <w:sz w:val="28"/>
          <w:szCs w:val="28"/>
          <w:lang w:eastAsia="es-CO"/>
        </w:rPr>
        <w:t>el</w:t>
      </w:r>
      <w:r w:rsidR="001E6D81">
        <w:rPr>
          <w:rFonts w:ascii="Arial Narrow" w:hAnsi="Arial Narrow" w:cs="Tahoma"/>
          <w:color w:val="000000"/>
          <w:sz w:val="28"/>
          <w:szCs w:val="28"/>
          <w:lang w:eastAsia="es-CO"/>
        </w:rPr>
        <w:t xml:space="preserve"> siguiente interrogante</w:t>
      </w:r>
      <w:r w:rsidR="00094470">
        <w:rPr>
          <w:rFonts w:ascii="Arial Narrow" w:hAnsi="Arial Narrow" w:cs="Tahoma"/>
          <w:color w:val="000000"/>
          <w:sz w:val="28"/>
          <w:szCs w:val="28"/>
          <w:lang w:eastAsia="es-CO"/>
        </w:rPr>
        <w:t>:</w:t>
      </w:r>
    </w:p>
    <w:p w:rsidR="00BD034F" w:rsidRDefault="00BD034F" w:rsidP="00355E6D">
      <w:pPr>
        <w:shd w:val="clear" w:color="auto" w:fill="FFFFFF"/>
        <w:tabs>
          <w:tab w:val="left" w:pos="5197"/>
        </w:tabs>
        <w:ind w:firstLine="851"/>
        <w:jc w:val="both"/>
        <w:rPr>
          <w:rFonts w:ascii="Arial Narrow" w:hAnsi="Arial Narrow" w:cs="Tahoma"/>
          <w:color w:val="000000"/>
          <w:sz w:val="28"/>
          <w:szCs w:val="28"/>
          <w:lang w:eastAsia="es-CO"/>
        </w:rPr>
      </w:pPr>
    </w:p>
    <w:p w:rsidR="005A7FAE" w:rsidRDefault="00AB5644"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¿Cuál de las demandantes acreditó la calidad de beneficiaria de la pensión de sobrevivientes generada con el deceso del señor Carlos Enrique Montoya Castaño</w:t>
      </w:r>
      <w:r w:rsidR="005A7FAE">
        <w:rPr>
          <w:rFonts w:ascii="Arial Narrow" w:hAnsi="Arial Narrow" w:cs="Tahoma"/>
          <w:i/>
          <w:color w:val="000000"/>
          <w:sz w:val="28"/>
          <w:szCs w:val="28"/>
          <w:lang w:eastAsia="es-CO"/>
        </w:rPr>
        <w:t>?</w:t>
      </w: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lastRenderedPageBreak/>
        <w:t>Desenvolvimiento de la problemática planteada</w:t>
      </w:r>
    </w:p>
    <w:p w:rsidR="003D5AF4" w:rsidRDefault="003D5AF4" w:rsidP="00181D67">
      <w:pPr>
        <w:pStyle w:val="Sansinterligne"/>
        <w:spacing w:line="360" w:lineRule="auto"/>
        <w:ind w:firstLine="708"/>
        <w:jc w:val="both"/>
        <w:rPr>
          <w:rFonts w:ascii="Arial Narrow" w:hAnsi="Arial Narrow"/>
          <w:b/>
          <w:i/>
          <w:sz w:val="28"/>
          <w:szCs w:val="28"/>
          <w:lang w:eastAsia="en-US"/>
        </w:rPr>
      </w:pPr>
    </w:p>
    <w:p w:rsidR="00690429" w:rsidRDefault="00AB5644"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desatar el intríngulis planteado, lo primero que debe hacerse es establecer, para el momento de nacimiento del derecho, qué norma estaba vigente. Como el derecho nació con el fallecimiento del señor Montoya Castaño, ocurrido el 03 de septiembre de 1999, la norma vigente en cuanto a los beneficiarios de la pensión de sobrevivientes, era el canon 47 de la Ley 100 de 1993, en su redacción original, norma que contemplaba como exigencia dos años de convivencia anteriores al deceso. Esta norma no contemplaba, como lo hace la actual (artículo 13 Ley 797 de 2003), la hipótesis de convivencia simultánea o la separación de hecho. Por lo tanto, en virtud del principio de retrospectividad de las normas laborales y de seguridad social (art. 16 CL), en virtud del cual las regulaciones en esta materia tienen aplicación inmediata y no se pueden aplicar de manera retroactiva, por lo que las hipótesis legales</w:t>
      </w:r>
      <w:r w:rsidR="00690429">
        <w:rPr>
          <w:rFonts w:ascii="Arial Narrow" w:hAnsi="Arial Narrow"/>
          <w:sz w:val="28"/>
          <w:szCs w:val="28"/>
          <w:lang w:eastAsia="en-US"/>
        </w:rPr>
        <w:t xml:space="preserve"> mencionadas no podrán aplicarse en este caso.</w:t>
      </w:r>
    </w:p>
    <w:p w:rsidR="00355E6D" w:rsidRDefault="00355E6D" w:rsidP="00181D67">
      <w:pPr>
        <w:pStyle w:val="Sansinterligne"/>
        <w:spacing w:line="360" w:lineRule="auto"/>
        <w:ind w:firstLine="708"/>
        <w:jc w:val="both"/>
        <w:rPr>
          <w:rFonts w:ascii="Arial Narrow" w:hAnsi="Arial Narrow"/>
          <w:sz w:val="28"/>
          <w:szCs w:val="28"/>
          <w:lang w:eastAsia="en-US"/>
        </w:rPr>
      </w:pPr>
    </w:p>
    <w:p w:rsidR="00690429" w:rsidRDefault="00690429"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Por ello, solamente deberá verificarse cuál de las interesadas acreditó haber hecho vida marital con el fallecido hasta el momento de su deceso y por lo menos desde dos años antes.</w:t>
      </w:r>
    </w:p>
    <w:p w:rsidR="00690429" w:rsidRDefault="00690429" w:rsidP="00181D67">
      <w:pPr>
        <w:pStyle w:val="Sansinterligne"/>
        <w:spacing w:line="360" w:lineRule="auto"/>
        <w:ind w:firstLine="708"/>
        <w:jc w:val="both"/>
        <w:rPr>
          <w:rFonts w:ascii="Arial Narrow" w:hAnsi="Arial Narrow"/>
          <w:sz w:val="28"/>
          <w:szCs w:val="28"/>
          <w:lang w:eastAsia="en-US"/>
        </w:rPr>
      </w:pPr>
    </w:p>
    <w:p w:rsidR="00690429" w:rsidRDefault="00690429"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fácil resulta colegir que la señora Valencia Orozco </w:t>
      </w:r>
      <w:r w:rsidR="00221C44">
        <w:rPr>
          <w:rFonts w:ascii="Arial Narrow" w:hAnsi="Arial Narrow"/>
          <w:sz w:val="28"/>
          <w:szCs w:val="28"/>
          <w:lang w:eastAsia="en-US"/>
        </w:rPr>
        <w:t>no acreditó el lapso de convivencia con el señor Montoya Castaño, amén que no trajo al proceso prueba alguna que sustentara sus dichos de haber hecho vida en común hasta el momento de su deceso o de que de común acuerdo decidieron repartir las labores familiares, como se alega, inactividad probatoria que sin duda, debe dar al traste con las pretensiones de la demanda de la mencionada.</w:t>
      </w:r>
    </w:p>
    <w:p w:rsidR="00221C44" w:rsidRDefault="00221C44" w:rsidP="00181D67">
      <w:pPr>
        <w:pStyle w:val="Sansinterligne"/>
        <w:spacing w:line="360" w:lineRule="auto"/>
        <w:ind w:firstLine="708"/>
        <w:jc w:val="both"/>
        <w:rPr>
          <w:rFonts w:ascii="Arial Narrow" w:hAnsi="Arial Narrow"/>
          <w:sz w:val="28"/>
          <w:szCs w:val="28"/>
          <w:lang w:eastAsia="en-US"/>
        </w:rPr>
      </w:pPr>
    </w:p>
    <w:p w:rsidR="00221C44" w:rsidRDefault="00221C44"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valoración probatoria de las declaraciones traídas por la señora María Teresita Salazar Agudelo, debe mencionarse que el Juez señaló que si bien existían algunas confusiones en las versiones de José Reinaldo Valencia Giraldo y </w:t>
      </w:r>
      <w:proofErr w:type="spellStart"/>
      <w:r>
        <w:rPr>
          <w:rFonts w:ascii="Arial Narrow" w:hAnsi="Arial Narrow"/>
          <w:sz w:val="28"/>
          <w:szCs w:val="28"/>
          <w:lang w:eastAsia="en-US"/>
        </w:rPr>
        <w:t>Fracisco</w:t>
      </w:r>
      <w:proofErr w:type="spellEnd"/>
      <w:r>
        <w:rPr>
          <w:rFonts w:ascii="Arial Narrow" w:hAnsi="Arial Narrow"/>
          <w:sz w:val="28"/>
          <w:szCs w:val="28"/>
          <w:lang w:eastAsia="en-US"/>
        </w:rPr>
        <w:t xml:space="preserve"> Antonio Martínez Salazar –</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184 </w:t>
      </w:r>
      <w:proofErr w:type="gramStart"/>
      <w:r>
        <w:rPr>
          <w:rFonts w:ascii="Arial Narrow" w:hAnsi="Arial Narrow"/>
          <w:sz w:val="28"/>
          <w:szCs w:val="28"/>
          <w:lang w:eastAsia="en-US"/>
        </w:rPr>
        <w:t>y</w:t>
      </w:r>
      <w:proofErr w:type="gramEnd"/>
      <w:r>
        <w:rPr>
          <w:rFonts w:ascii="Arial Narrow" w:hAnsi="Arial Narrow"/>
          <w:sz w:val="28"/>
          <w:szCs w:val="28"/>
          <w:lang w:eastAsia="en-US"/>
        </w:rPr>
        <w:t xml:space="preserve"> 188 respectivamente-, los mismos eran coherentes en establecer que siempre vieron a la demandante conviviendo con el señor Carlos Enrique, actuando como pareja cuando iban a Altagracia y ayudándose </w:t>
      </w:r>
      <w:r>
        <w:rPr>
          <w:rFonts w:ascii="Arial Narrow" w:hAnsi="Arial Narrow"/>
          <w:sz w:val="28"/>
          <w:szCs w:val="28"/>
          <w:lang w:eastAsia="en-US"/>
        </w:rPr>
        <w:lastRenderedPageBreak/>
        <w:t xml:space="preserve">en las labores de la finca, conocimiento que adquirieron por sus propios sentidos, amén que eran vecinos y laboraron juntos en ocasiones, por lo que podían observar directamente lo narrado, lo que sin duda implica que sus versiones son </w:t>
      </w:r>
      <w:proofErr w:type="spellStart"/>
      <w:r>
        <w:rPr>
          <w:rFonts w:ascii="Arial Narrow" w:hAnsi="Arial Narrow"/>
          <w:sz w:val="28"/>
          <w:szCs w:val="28"/>
          <w:lang w:eastAsia="en-US"/>
        </w:rPr>
        <w:t>creibles</w:t>
      </w:r>
      <w:proofErr w:type="spellEnd"/>
      <w:r>
        <w:rPr>
          <w:rFonts w:ascii="Arial Narrow" w:hAnsi="Arial Narrow"/>
          <w:sz w:val="28"/>
          <w:szCs w:val="28"/>
          <w:lang w:eastAsia="en-US"/>
        </w:rPr>
        <w:t>. Y si bien se observan pequeñas imprecisiones en cuanto al tiempo de conocimiento y a fechas, ello no se debe a que sean mendaces sus versiones, sino que se trata de hechos ocurridos largo tiempo atrás (antes de 1999) y que fueron relatados apenas en el 2014, por lo que es común que se olviden cosas o se confundan tiempos.</w:t>
      </w:r>
    </w:p>
    <w:p w:rsidR="00221C44" w:rsidRDefault="00221C44" w:rsidP="00181D67">
      <w:pPr>
        <w:pStyle w:val="Sansinterligne"/>
        <w:spacing w:line="360" w:lineRule="auto"/>
        <w:ind w:firstLine="708"/>
        <w:jc w:val="both"/>
        <w:rPr>
          <w:rFonts w:ascii="Arial Narrow" w:hAnsi="Arial Narrow"/>
          <w:sz w:val="28"/>
          <w:szCs w:val="28"/>
          <w:lang w:eastAsia="en-US"/>
        </w:rPr>
      </w:pPr>
    </w:p>
    <w:p w:rsidR="009227AE" w:rsidRDefault="009227AE"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Recuérdese</w:t>
      </w:r>
      <w:r w:rsidR="00221C44">
        <w:rPr>
          <w:rFonts w:ascii="Arial Narrow" w:hAnsi="Arial Narrow"/>
          <w:sz w:val="28"/>
          <w:szCs w:val="28"/>
          <w:lang w:eastAsia="en-US"/>
        </w:rPr>
        <w:t xml:space="preserve"> que el canon 61 del CPTSS, otorga al Juez libertad en la valoraci</w:t>
      </w:r>
      <w:r>
        <w:rPr>
          <w:rFonts w:ascii="Arial Narrow" w:hAnsi="Arial Narrow"/>
          <w:sz w:val="28"/>
          <w:szCs w:val="28"/>
          <w:lang w:eastAsia="en-US"/>
        </w:rPr>
        <w:t>ó</w:t>
      </w:r>
      <w:r w:rsidR="00221C44">
        <w:rPr>
          <w:rFonts w:ascii="Arial Narrow" w:hAnsi="Arial Narrow"/>
          <w:sz w:val="28"/>
          <w:szCs w:val="28"/>
          <w:lang w:eastAsia="en-US"/>
        </w:rPr>
        <w:t>n probatoria, permitiéndole fijar el alcance que la sana crítica</w:t>
      </w:r>
      <w:r>
        <w:rPr>
          <w:rFonts w:ascii="Arial Narrow" w:hAnsi="Arial Narrow"/>
          <w:sz w:val="28"/>
          <w:szCs w:val="28"/>
          <w:lang w:eastAsia="en-US"/>
        </w:rPr>
        <w:t xml:space="preserve"> y</w:t>
      </w:r>
      <w:r w:rsidR="00221C44">
        <w:rPr>
          <w:rFonts w:ascii="Arial Narrow" w:hAnsi="Arial Narrow"/>
          <w:sz w:val="28"/>
          <w:szCs w:val="28"/>
          <w:lang w:eastAsia="en-US"/>
        </w:rPr>
        <w:t xml:space="preserve"> la lógica</w:t>
      </w:r>
      <w:r>
        <w:rPr>
          <w:rFonts w:ascii="Arial Narrow" w:hAnsi="Arial Narrow"/>
          <w:sz w:val="28"/>
          <w:szCs w:val="28"/>
          <w:lang w:eastAsia="en-US"/>
        </w:rPr>
        <w:t xml:space="preserve"> le lleven a colegir de determinado medio probatorio o todos en conjunto, por lo que cuando se critique la valoración de la prueba, es necesario que se señale por el apelante, con rigorismo, que al acopio probatorio se le fijo un alcance distinto al que la lógica indicaría, lo que no ocurre en el caso de marras, donde se observa que a las declaraciones antes mencionadas, efectivamente se les dio un alcance adecuado y acorde a lo relatado por los deponentes.</w:t>
      </w:r>
    </w:p>
    <w:p w:rsidR="009227AE" w:rsidRDefault="009227AE" w:rsidP="00181D67">
      <w:pPr>
        <w:pStyle w:val="Sansinterligne"/>
        <w:spacing w:line="360" w:lineRule="auto"/>
        <w:ind w:firstLine="708"/>
        <w:jc w:val="both"/>
        <w:rPr>
          <w:rFonts w:ascii="Arial Narrow" w:hAnsi="Arial Narrow"/>
          <w:sz w:val="28"/>
          <w:szCs w:val="28"/>
          <w:lang w:eastAsia="en-US"/>
        </w:rPr>
      </w:pPr>
    </w:p>
    <w:p w:rsidR="00D24125" w:rsidRDefault="009227AE"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ello, se observa que </w:t>
      </w:r>
      <w:r w:rsidR="00351921">
        <w:rPr>
          <w:rFonts w:ascii="Arial Narrow" w:hAnsi="Arial Narrow"/>
          <w:sz w:val="28"/>
          <w:szCs w:val="28"/>
          <w:lang w:eastAsia="en-US"/>
        </w:rPr>
        <w:t xml:space="preserve">los argumentos de la recurrente no tienen la vocación de derruir la valoración probatoria y las consecuencias </w:t>
      </w:r>
      <w:r w:rsidR="00D24125">
        <w:rPr>
          <w:rFonts w:ascii="Arial Narrow" w:hAnsi="Arial Narrow"/>
          <w:sz w:val="28"/>
          <w:szCs w:val="28"/>
          <w:lang w:eastAsia="en-US"/>
        </w:rPr>
        <w:t>fijadas por el Juez a quo, razón por la cual habrá de confirmarse la decisión atacada en lo pertinente.</w:t>
      </w:r>
    </w:p>
    <w:p w:rsidR="00D24125" w:rsidRDefault="00D24125" w:rsidP="00181D67">
      <w:pPr>
        <w:pStyle w:val="Sansinterligne"/>
        <w:spacing w:line="360" w:lineRule="auto"/>
        <w:ind w:firstLine="708"/>
        <w:jc w:val="both"/>
        <w:rPr>
          <w:rFonts w:ascii="Arial Narrow" w:hAnsi="Arial Narrow"/>
          <w:sz w:val="28"/>
          <w:szCs w:val="28"/>
          <w:lang w:eastAsia="en-US"/>
        </w:rPr>
      </w:pPr>
    </w:p>
    <w:p w:rsidR="00E8627D" w:rsidRDefault="00D24125"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condena en costas, que alega el apelante no se deben imponer por no haber actuado de mala fe la entidad, debe decirse que de conformidad con el canon 392 del CPC, vigente al momento de la condena, las mismas son de rigor para la parte que pierde el litigio. Sin embargo, existen eventos en los que se observa que la parte que no logra sacar </w:t>
      </w:r>
      <w:proofErr w:type="spellStart"/>
      <w:r>
        <w:rPr>
          <w:rFonts w:ascii="Arial Narrow" w:hAnsi="Arial Narrow"/>
          <w:sz w:val="28"/>
          <w:szCs w:val="28"/>
          <w:lang w:eastAsia="en-US"/>
        </w:rPr>
        <w:t>avantes</w:t>
      </w:r>
      <w:proofErr w:type="spellEnd"/>
      <w:r w:rsidR="00E8627D">
        <w:rPr>
          <w:rFonts w:ascii="Arial Narrow" w:hAnsi="Arial Narrow"/>
          <w:sz w:val="28"/>
          <w:szCs w:val="28"/>
          <w:lang w:eastAsia="en-US"/>
        </w:rPr>
        <w:t xml:space="preserve"> sus objetivos en un litigio, no ha actuado de manera soterrada o desleal, sino que ha obrado adecuadamente, pero sus pedidos no salen a flote por interpretaciones legales favorables o simplemente porque la ley obliga a que determinados asuntos sean resueltos por la jurisdicción laboral.</w:t>
      </w:r>
    </w:p>
    <w:p w:rsidR="00E8627D" w:rsidRDefault="00E8627D" w:rsidP="00181D67">
      <w:pPr>
        <w:pStyle w:val="Sansinterligne"/>
        <w:spacing w:line="360" w:lineRule="auto"/>
        <w:ind w:firstLine="708"/>
        <w:jc w:val="both"/>
        <w:rPr>
          <w:rFonts w:ascii="Arial Narrow" w:hAnsi="Arial Narrow"/>
          <w:sz w:val="28"/>
          <w:szCs w:val="28"/>
          <w:lang w:eastAsia="en-US"/>
        </w:rPr>
      </w:pPr>
    </w:p>
    <w:p w:rsidR="0034455B" w:rsidRDefault="00E8627D" w:rsidP="00E8627D">
      <w:pPr>
        <w:pStyle w:val="Sansinterligne"/>
        <w:spacing w:line="360" w:lineRule="auto"/>
        <w:jc w:val="both"/>
        <w:rPr>
          <w:rFonts w:ascii="Arial Narrow" w:hAnsi="Arial Narrow"/>
          <w:sz w:val="28"/>
          <w:szCs w:val="28"/>
          <w:lang w:eastAsia="en-US"/>
        </w:rPr>
      </w:pPr>
      <w:r>
        <w:rPr>
          <w:rFonts w:ascii="Arial Narrow" w:hAnsi="Arial Narrow"/>
          <w:sz w:val="28"/>
          <w:szCs w:val="28"/>
          <w:lang w:eastAsia="en-US"/>
        </w:rPr>
        <w:t xml:space="preserve">En este caso, es evidente que la posición de la UGPP está amparada en mandato legal, encaminado a que los conflictos entre potenciales beneficiarios de la pensión de </w:t>
      </w:r>
      <w:r>
        <w:rPr>
          <w:rFonts w:ascii="Arial Narrow" w:hAnsi="Arial Narrow"/>
          <w:sz w:val="28"/>
          <w:szCs w:val="28"/>
          <w:lang w:eastAsia="en-US"/>
        </w:rPr>
        <w:lastRenderedPageBreak/>
        <w:t>sobrevivientes, sean resueltos por el Juez laboral, razón por la cual necesariamente deberá absolverse a la entidad de</w:t>
      </w:r>
      <w:r w:rsidR="0034455B">
        <w:rPr>
          <w:rFonts w:ascii="Arial Narrow" w:hAnsi="Arial Narrow"/>
          <w:sz w:val="28"/>
          <w:szCs w:val="28"/>
          <w:lang w:eastAsia="en-US"/>
        </w:rPr>
        <w:t>l pago de las costas procesales de primera instancia.</w:t>
      </w:r>
    </w:p>
    <w:p w:rsidR="0034455B" w:rsidRDefault="0034455B" w:rsidP="00E8627D">
      <w:pPr>
        <w:pStyle w:val="Sansinterligne"/>
        <w:spacing w:line="360" w:lineRule="auto"/>
        <w:jc w:val="both"/>
        <w:rPr>
          <w:rFonts w:ascii="Arial Narrow" w:hAnsi="Arial Narrow"/>
          <w:sz w:val="28"/>
          <w:szCs w:val="28"/>
          <w:lang w:eastAsia="en-US"/>
        </w:rPr>
      </w:pPr>
    </w:p>
    <w:p w:rsidR="0034455B" w:rsidRDefault="0034455B" w:rsidP="00E8627D">
      <w:pPr>
        <w:pStyle w:val="Sansinterligne"/>
        <w:spacing w:line="360" w:lineRule="auto"/>
        <w:jc w:val="both"/>
        <w:rPr>
          <w:rFonts w:ascii="Arial Narrow" w:hAnsi="Arial Narrow"/>
          <w:sz w:val="28"/>
          <w:szCs w:val="28"/>
          <w:lang w:eastAsia="en-US"/>
        </w:rPr>
      </w:pPr>
      <w:r>
        <w:rPr>
          <w:rFonts w:ascii="Arial Narrow" w:hAnsi="Arial Narrow"/>
          <w:sz w:val="28"/>
          <w:szCs w:val="28"/>
          <w:lang w:eastAsia="en-US"/>
        </w:rPr>
        <w:t xml:space="preserve">En síntesis se confirmara la decisión de primer grado en cuanto reconoció el derecho pensional a favor de la señora </w:t>
      </w:r>
      <w:proofErr w:type="spellStart"/>
      <w:r>
        <w:rPr>
          <w:rFonts w:ascii="Arial Narrow" w:hAnsi="Arial Narrow"/>
          <w:sz w:val="28"/>
          <w:szCs w:val="28"/>
          <w:lang w:eastAsia="en-US"/>
        </w:rPr>
        <w:t>Maria</w:t>
      </w:r>
      <w:proofErr w:type="spellEnd"/>
      <w:r>
        <w:rPr>
          <w:rFonts w:ascii="Arial Narrow" w:hAnsi="Arial Narrow"/>
          <w:sz w:val="28"/>
          <w:szCs w:val="28"/>
          <w:lang w:eastAsia="en-US"/>
        </w:rPr>
        <w:t xml:space="preserve"> Teresita Salazar</w:t>
      </w:r>
      <w:r w:rsidR="00E8627D">
        <w:rPr>
          <w:rFonts w:ascii="Arial Narrow" w:hAnsi="Arial Narrow"/>
          <w:sz w:val="28"/>
          <w:szCs w:val="28"/>
          <w:lang w:eastAsia="en-US"/>
        </w:rPr>
        <w:t xml:space="preserve"> </w:t>
      </w:r>
      <w:r>
        <w:rPr>
          <w:rFonts w:ascii="Arial Narrow" w:hAnsi="Arial Narrow"/>
          <w:sz w:val="28"/>
          <w:szCs w:val="28"/>
          <w:lang w:eastAsia="en-US"/>
        </w:rPr>
        <w:t>Agudelo, revocando parcialmente el ordinal 5º de la sentencia, en lo tocante a la condena en costas a cargo de Positiva de Seguros S.A., sucedida por la UGPP, para en su lugar absolver a la entidad de las costas.</w:t>
      </w:r>
    </w:p>
    <w:p w:rsidR="0034455B" w:rsidRDefault="0034455B" w:rsidP="00E8627D">
      <w:pPr>
        <w:pStyle w:val="Sansinterligne"/>
        <w:spacing w:line="360" w:lineRule="auto"/>
        <w:jc w:val="both"/>
        <w:rPr>
          <w:rFonts w:ascii="Arial Narrow" w:hAnsi="Arial Narrow"/>
          <w:sz w:val="28"/>
          <w:szCs w:val="28"/>
          <w:lang w:eastAsia="en-US"/>
        </w:rPr>
      </w:pPr>
    </w:p>
    <w:p w:rsidR="002F0B02" w:rsidRDefault="007A168D"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34455B" w:rsidRDefault="0034455B" w:rsidP="0034455B">
      <w:pPr>
        <w:pStyle w:val="Paragraphedeliste"/>
        <w:numPr>
          <w:ilvl w:val="0"/>
          <w:numId w:val="6"/>
        </w:numPr>
        <w:spacing w:line="360" w:lineRule="auto"/>
        <w:jc w:val="both"/>
        <w:rPr>
          <w:rFonts w:ascii="Arial Narrow" w:hAnsi="Arial Narrow" w:cs="Arial"/>
          <w:spacing w:val="-2"/>
          <w:sz w:val="28"/>
          <w:szCs w:val="28"/>
        </w:rPr>
      </w:pPr>
      <w:r w:rsidRPr="0034455B">
        <w:rPr>
          <w:rFonts w:ascii="Arial Narrow" w:hAnsi="Arial Narrow" w:cs="Arial"/>
          <w:b/>
          <w:i/>
          <w:spacing w:val="-2"/>
          <w:sz w:val="28"/>
          <w:szCs w:val="28"/>
        </w:rPr>
        <w:t>Confirmar</w:t>
      </w:r>
      <w:r w:rsidR="00083DF1" w:rsidRPr="0034455B">
        <w:rPr>
          <w:rFonts w:ascii="Arial Narrow" w:hAnsi="Arial Narrow" w:cs="Arial"/>
          <w:b/>
          <w:i/>
          <w:spacing w:val="-2"/>
          <w:sz w:val="28"/>
          <w:szCs w:val="28"/>
        </w:rPr>
        <w:t xml:space="preserve"> </w:t>
      </w:r>
      <w:r w:rsidR="005E2002" w:rsidRPr="0034455B">
        <w:rPr>
          <w:rFonts w:ascii="Arial Narrow" w:hAnsi="Arial Narrow" w:cs="Arial"/>
          <w:spacing w:val="-2"/>
          <w:sz w:val="28"/>
          <w:szCs w:val="28"/>
        </w:rPr>
        <w:t xml:space="preserve">la sentencia </w:t>
      </w:r>
      <w:r w:rsidR="003024B1" w:rsidRPr="0034455B">
        <w:rPr>
          <w:rFonts w:ascii="Arial Narrow" w:hAnsi="Arial Narrow" w:cs="Arial"/>
          <w:spacing w:val="-2"/>
          <w:sz w:val="28"/>
          <w:szCs w:val="28"/>
        </w:rPr>
        <w:t xml:space="preserve">del </w:t>
      </w:r>
      <w:r w:rsidRPr="0034455B">
        <w:rPr>
          <w:rFonts w:ascii="Arial Narrow" w:hAnsi="Arial Narrow" w:cs="Arial"/>
          <w:spacing w:val="-2"/>
          <w:sz w:val="28"/>
          <w:szCs w:val="28"/>
        </w:rPr>
        <w:t xml:space="preserve">28 </w:t>
      </w:r>
      <w:r w:rsidR="003024B1" w:rsidRPr="0034455B">
        <w:rPr>
          <w:rFonts w:ascii="Arial Narrow" w:hAnsi="Arial Narrow" w:cs="Arial"/>
          <w:spacing w:val="-2"/>
          <w:sz w:val="28"/>
          <w:szCs w:val="28"/>
        </w:rPr>
        <w:t xml:space="preserve">de </w:t>
      </w:r>
      <w:r w:rsidRPr="0034455B">
        <w:rPr>
          <w:rFonts w:ascii="Arial Narrow" w:hAnsi="Arial Narrow" w:cs="Arial"/>
          <w:spacing w:val="-2"/>
          <w:sz w:val="28"/>
          <w:szCs w:val="28"/>
        </w:rPr>
        <w:t xml:space="preserve">julio </w:t>
      </w:r>
      <w:r w:rsidR="003024B1" w:rsidRPr="0034455B">
        <w:rPr>
          <w:rFonts w:ascii="Arial Narrow" w:hAnsi="Arial Narrow" w:cs="Arial"/>
          <w:spacing w:val="-2"/>
          <w:sz w:val="28"/>
          <w:szCs w:val="28"/>
        </w:rPr>
        <w:t>del 201</w:t>
      </w:r>
      <w:r w:rsidRPr="0034455B">
        <w:rPr>
          <w:rFonts w:ascii="Arial Narrow" w:hAnsi="Arial Narrow" w:cs="Arial"/>
          <w:spacing w:val="-2"/>
          <w:sz w:val="28"/>
          <w:szCs w:val="28"/>
        </w:rPr>
        <w:t>5</w:t>
      </w:r>
      <w:r w:rsidR="00083DF1" w:rsidRPr="0034455B">
        <w:rPr>
          <w:rFonts w:ascii="Arial Narrow" w:hAnsi="Arial Narrow" w:cs="Arial"/>
          <w:spacing w:val="-2"/>
          <w:sz w:val="28"/>
          <w:szCs w:val="28"/>
        </w:rPr>
        <w:t xml:space="preserve"> proferida por el Juzgado </w:t>
      </w:r>
      <w:r w:rsidRPr="0034455B">
        <w:rPr>
          <w:rFonts w:ascii="Arial Narrow" w:hAnsi="Arial Narrow" w:cs="Arial"/>
          <w:spacing w:val="-2"/>
          <w:sz w:val="28"/>
          <w:szCs w:val="28"/>
        </w:rPr>
        <w:t>Primero</w:t>
      </w:r>
      <w:r w:rsidR="002F0B02" w:rsidRPr="0034455B">
        <w:rPr>
          <w:rFonts w:ascii="Arial Narrow" w:hAnsi="Arial Narrow" w:cs="Arial"/>
          <w:spacing w:val="-2"/>
          <w:sz w:val="28"/>
          <w:szCs w:val="28"/>
        </w:rPr>
        <w:t xml:space="preserve"> Laboral del Circuito de Descongestión de Pereira</w:t>
      </w:r>
      <w:r w:rsidR="007A168D" w:rsidRPr="0034455B">
        <w:rPr>
          <w:rFonts w:ascii="Arial Narrow" w:hAnsi="Arial Narrow" w:cs="Arial"/>
          <w:spacing w:val="-2"/>
          <w:sz w:val="28"/>
          <w:szCs w:val="28"/>
        </w:rPr>
        <w:t xml:space="preserve">, </w:t>
      </w:r>
      <w:r w:rsidRPr="0034455B">
        <w:rPr>
          <w:rFonts w:ascii="Arial Narrow" w:hAnsi="Arial Narrow" w:cs="Arial"/>
          <w:spacing w:val="-2"/>
          <w:sz w:val="28"/>
          <w:szCs w:val="28"/>
        </w:rPr>
        <w:t>salvo el ordinal quinto, el cual se revoca parcialmente en lo to</w:t>
      </w:r>
      <w:r>
        <w:rPr>
          <w:rFonts w:ascii="Arial Narrow" w:hAnsi="Arial Narrow" w:cs="Arial"/>
          <w:spacing w:val="-2"/>
          <w:sz w:val="28"/>
          <w:szCs w:val="28"/>
        </w:rPr>
        <w:t xml:space="preserve">cante a la condena en costas a </w:t>
      </w:r>
      <w:r w:rsidRPr="0034455B">
        <w:rPr>
          <w:rFonts w:ascii="Arial Narrow" w:hAnsi="Arial Narrow" w:cs="Arial"/>
          <w:spacing w:val="-2"/>
          <w:sz w:val="28"/>
          <w:szCs w:val="28"/>
        </w:rPr>
        <w:t>cargo de la sociedad demandada, para en su lugar absolverla de las mismas.</w:t>
      </w:r>
    </w:p>
    <w:p w:rsidR="0098260C" w:rsidRPr="00024AC0" w:rsidRDefault="0034455B" w:rsidP="00CC0B21">
      <w:pPr>
        <w:spacing w:line="360" w:lineRule="auto"/>
        <w:ind w:firstLine="851"/>
        <w:jc w:val="both"/>
        <w:rPr>
          <w:rFonts w:ascii="Arial Narrow" w:hAnsi="Arial Narrow" w:cs="Arial"/>
          <w:sz w:val="28"/>
          <w:szCs w:val="28"/>
        </w:rPr>
      </w:pPr>
      <w:r>
        <w:rPr>
          <w:rFonts w:ascii="Arial Narrow" w:hAnsi="Arial Narrow" w:cs="Arial"/>
          <w:b/>
          <w:sz w:val="28"/>
          <w:szCs w:val="28"/>
        </w:rPr>
        <w:t>2</w:t>
      </w:r>
      <w:r w:rsidR="008E1628">
        <w:rPr>
          <w:rFonts w:ascii="Arial Narrow" w:hAnsi="Arial Narrow" w:cs="Arial"/>
          <w:sz w:val="28"/>
          <w:szCs w:val="28"/>
        </w:rPr>
        <w:t>. Sin costas</w:t>
      </w:r>
      <w:r>
        <w:rPr>
          <w:rFonts w:ascii="Arial Narrow" w:hAnsi="Arial Narrow" w:cs="Arial"/>
          <w:sz w:val="28"/>
          <w:szCs w:val="28"/>
        </w:rPr>
        <w:t xml:space="preserve"> en esta instancia.</w:t>
      </w:r>
    </w:p>
    <w:p w:rsidR="007E480D" w:rsidRPr="00665CBD" w:rsidRDefault="007E480D" w:rsidP="00F46F6F">
      <w:pPr>
        <w:pStyle w:val="Sansinterligne"/>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4455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4455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5E2002">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lastRenderedPageBreak/>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34455B">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bookmarkStart w:id="0" w:name="_GoBack"/>
      <w:bookmarkEnd w:id="0"/>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C3" w:rsidRDefault="00371EC3" w:rsidP="00181D67">
      <w:r>
        <w:separator/>
      </w:r>
    </w:p>
  </w:endnote>
  <w:endnote w:type="continuationSeparator" w:id="0">
    <w:p w:rsidR="00371EC3" w:rsidRDefault="00371EC3"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Default="00707EC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07EC8" w:rsidRDefault="00707EC8"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Default="00707EC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65CBD">
      <w:rPr>
        <w:rStyle w:val="Numrodepage"/>
        <w:noProof/>
      </w:rPr>
      <w:t>8</w:t>
    </w:r>
    <w:r>
      <w:rPr>
        <w:rStyle w:val="Numrodepage"/>
      </w:rPr>
      <w:fldChar w:fldCharType="end"/>
    </w:r>
  </w:p>
  <w:p w:rsidR="00707EC8" w:rsidRDefault="00707EC8"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C3" w:rsidRDefault="00371EC3" w:rsidP="00181D67">
      <w:r>
        <w:separator/>
      </w:r>
    </w:p>
  </w:footnote>
  <w:footnote w:type="continuationSeparator" w:id="0">
    <w:p w:rsidR="00371EC3" w:rsidRDefault="00371EC3"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Default="00707EC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001310500</w:t>
    </w:r>
    <w:r w:rsidR="00F71A31">
      <w:rPr>
        <w:rFonts w:ascii="Arial" w:hAnsi="Arial" w:cs="Arial"/>
        <w:bCs/>
        <w:i/>
        <w:sz w:val="16"/>
        <w:szCs w:val="16"/>
      </w:rPr>
      <w:t>2</w:t>
    </w:r>
    <w:r>
      <w:rPr>
        <w:rFonts w:ascii="Arial" w:hAnsi="Arial" w:cs="Arial"/>
        <w:bCs/>
        <w:i/>
        <w:sz w:val="16"/>
        <w:szCs w:val="16"/>
      </w:rPr>
      <w:t>-2011-004</w:t>
    </w:r>
    <w:r w:rsidR="00F71A31">
      <w:rPr>
        <w:rFonts w:ascii="Arial" w:hAnsi="Arial" w:cs="Arial"/>
        <w:bCs/>
        <w:i/>
        <w:sz w:val="16"/>
        <w:szCs w:val="16"/>
      </w:rPr>
      <w:t>28</w:t>
    </w:r>
    <w:r>
      <w:rPr>
        <w:rFonts w:ascii="Arial" w:hAnsi="Arial" w:cs="Arial"/>
        <w:bCs/>
        <w:i/>
        <w:sz w:val="16"/>
        <w:szCs w:val="16"/>
      </w:rPr>
      <w:t>-01</w:t>
    </w:r>
    <w:r w:rsidR="00F71A31">
      <w:rPr>
        <w:rFonts w:ascii="Arial" w:hAnsi="Arial" w:cs="Arial"/>
        <w:bCs/>
        <w:i/>
        <w:sz w:val="16"/>
        <w:szCs w:val="16"/>
      </w:rPr>
      <w:t>. (Acumulado 004-2009-01755-01)</w:t>
    </w:r>
  </w:p>
  <w:p w:rsidR="00707EC8" w:rsidRPr="00BD0CC8" w:rsidRDefault="00F71A31" w:rsidP="00FB2365">
    <w:pPr>
      <w:jc w:val="both"/>
      <w:rPr>
        <w:rFonts w:ascii="Arial" w:hAnsi="Arial" w:cs="Arial"/>
        <w:bCs/>
        <w:i/>
        <w:iCs/>
        <w:sz w:val="16"/>
        <w:szCs w:val="16"/>
      </w:rPr>
    </w:pPr>
    <w:proofErr w:type="spellStart"/>
    <w:r>
      <w:rPr>
        <w:rFonts w:ascii="Arial" w:hAnsi="Arial" w:cs="Arial"/>
        <w:bCs/>
        <w:i/>
        <w:sz w:val="16"/>
        <w:szCs w:val="16"/>
      </w:rPr>
      <w:t>Maria</w:t>
    </w:r>
    <w:proofErr w:type="spellEnd"/>
    <w:r>
      <w:rPr>
        <w:rFonts w:ascii="Arial" w:hAnsi="Arial" w:cs="Arial"/>
        <w:bCs/>
        <w:i/>
        <w:sz w:val="16"/>
        <w:szCs w:val="16"/>
      </w:rPr>
      <w:t xml:space="preserve"> </w:t>
    </w:r>
    <w:proofErr w:type="spellStart"/>
    <w:r>
      <w:rPr>
        <w:rFonts w:ascii="Arial" w:hAnsi="Arial" w:cs="Arial"/>
        <w:bCs/>
        <w:i/>
        <w:sz w:val="16"/>
        <w:szCs w:val="16"/>
      </w:rPr>
      <w:t>Noela</w:t>
    </w:r>
    <w:proofErr w:type="spellEnd"/>
    <w:r>
      <w:rPr>
        <w:rFonts w:ascii="Arial" w:hAnsi="Arial" w:cs="Arial"/>
        <w:bCs/>
        <w:i/>
        <w:sz w:val="16"/>
        <w:szCs w:val="16"/>
      </w:rPr>
      <w:t xml:space="preserve"> Valencia Orozco</w:t>
    </w:r>
    <w:r w:rsidR="00707EC8">
      <w:rPr>
        <w:rFonts w:ascii="Arial" w:hAnsi="Arial" w:cs="Arial"/>
        <w:bCs/>
        <w:i/>
        <w:sz w:val="16"/>
        <w:szCs w:val="16"/>
      </w:rPr>
      <w:t xml:space="preserve"> vs </w:t>
    </w:r>
    <w:r>
      <w:rPr>
        <w:rFonts w:ascii="Arial" w:hAnsi="Arial" w:cs="Arial"/>
        <w:bCs/>
        <w:i/>
        <w:sz w:val="16"/>
        <w:szCs w:val="16"/>
      </w:rPr>
      <w:t>UGPP y otros</w:t>
    </w:r>
    <w:r w:rsidR="00707EC8">
      <w:rPr>
        <w:rFonts w:ascii="Arial" w:hAnsi="Arial" w:cs="Arial"/>
        <w:bCs/>
        <w:i/>
        <w:sz w:val="16"/>
        <w:szCs w:val="16"/>
      </w:rPr>
      <w:t>.</w:t>
    </w:r>
  </w:p>
  <w:p w:rsidR="00707EC8" w:rsidRDefault="00707E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8146AF6"/>
    <w:multiLevelType w:val="hybridMultilevel"/>
    <w:tmpl w:val="F44826DC"/>
    <w:lvl w:ilvl="0" w:tplc="60D64900">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17971"/>
    <w:rsid w:val="00024AC0"/>
    <w:rsid w:val="00030D22"/>
    <w:rsid w:val="00034D6D"/>
    <w:rsid w:val="0003620B"/>
    <w:rsid w:val="0003621B"/>
    <w:rsid w:val="00036CF3"/>
    <w:rsid w:val="000520CF"/>
    <w:rsid w:val="000541AF"/>
    <w:rsid w:val="00057514"/>
    <w:rsid w:val="00062FA1"/>
    <w:rsid w:val="0006495E"/>
    <w:rsid w:val="000667FF"/>
    <w:rsid w:val="000700E7"/>
    <w:rsid w:val="00071203"/>
    <w:rsid w:val="00071A7B"/>
    <w:rsid w:val="00071A9D"/>
    <w:rsid w:val="000745A2"/>
    <w:rsid w:val="00080A62"/>
    <w:rsid w:val="0008170A"/>
    <w:rsid w:val="00083DF1"/>
    <w:rsid w:val="00083ED6"/>
    <w:rsid w:val="0008718B"/>
    <w:rsid w:val="00094470"/>
    <w:rsid w:val="00094DD5"/>
    <w:rsid w:val="00097B5A"/>
    <w:rsid w:val="000A26AC"/>
    <w:rsid w:val="000A78D4"/>
    <w:rsid w:val="000B0CF6"/>
    <w:rsid w:val="000B0E17"/>
    <w:rsid w:val="000B3068"/>
    <w:rsid w:val="000B5AFB"/>
    <w:rsid w:val="000B6AD0"/>
    <w:rsid w:val="000C0635"/>
    <w:rsid w:val="000C0A92"/>
    <w:rsid w:val="000C719A"/>
    <w:rsid w:val="000C73AC"/>
    <w:rsid w:val="000D09A7"/>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42E2"/>
    <w:rsid w:val="00151FAB"/>
    <w:rsid w:val="0015632C"/>
    <w:rsid w:val="00156587"/>
    <w:rsid w:val="001571A9"/>
    <w:rsid w:val="00160D05"/>
    <w:rsid w:val="0016407C"/>
    <w:rsid w:val="00165C53"/>
    <w:rsid w:val="001721E5"/>
    <w:rsid w:val="00172834"/>
    <w:rsid w:val="00175DCA"/>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B52E9"/>
    <w:rsid w:val="001C001D"/>
    <w:rsid w:val="001C1A3A"/>
    <w:rsid w:val="001E2A79"/>
    <w:rsid w:val="001E4ED7"/>
    <w:rsid w:val="001E6D81"/>
    <w:rsid w:val="001F70B4"/>
    <w:rsid w:val="0020066B"/>
    <w:rsid w:val="00200D02"/>
    <w:rsid w:val="0020183E"/>
    <w:rsid w:val="00204F66"/>
    <w:rsid w:val="002054B4"/>
    <w:rsid w:val="00214F11"/>
    <w:rsid w:val="00217065"/>
    <w:rsid w:val="00217C8B"/>
    <w:rsid w:val="00220901"/>
    <w:rsid w:val="00221C44"/>
    <w:rsid w:val="00232FAD"/>
    <w:rsid w:val="0023419A"/>
    <w:rsid w:val="00241CF7"/>
    <w:rsid w:val="00241DE7"/>
    <w:rsid w:val="00242152"/>
    <w:rsid w:val="00244C46"/>
    <w:rsid w:val="00245208"/>
    <w:rsid w:val="002453A1"/>
    <w:rsid w:val="002475D9"/>
    <w:rsid w:val="00250400"/>
    <w:rsid w:val="0025169D"/>
    <w:rsid w:val="00252ADE"/>
    <w:rsid w:val="0025712A"/>
    <w:rsid w:val="0026415B"/>
    <w:rsid w:val="002666DD"/>
    <w:rsid w:val="00271F3B"/>
    <w:rsid w:val="002735EE"/>
    <w:rsid w:val="00274D31"/>
    <w:rsid w:val="002811CB"/>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6B1F"/>
    <w:rsid w:val="002C76A9"/>
    <w:rsid w:val="002C7ACC"/>
    <w:rsid w:val="002D2DB2"/>
    <w:rsid w:val="002D633D"/>
    <w:rsid w:val="002E12BC"/>
    <w:rsid w:val="002E1ABE"/>
    <w:rsid w:val="002F0B02"/>
    <w:rsid w:val="002F21EF"/>
    <w:rsid w:val="002F2D76"/>
    <w:rsid w:val="003024B1"/>
    <w:rsid w:val="00310A39"/>
    <w:rsid w:val="0031484A"/>
    <w:rsid w:val="003152EE"/>
    <w:rsid w:val="003156F5"/>
    <w:rsid w:val="00316E4A"/>
    <w:rsid w:val="003202FC"/>
    <w:rsid w:val="00325C8C"/>
    <w:rsid w:val="003265D5"/>
    <w:rsid w:val="00327174"/>
    <w:rsid w:val="00327D74"/>
    <w:rsid w:val="0033037D"/>
    <w:rsid w:val="00330E76"/>
    <w:rsid w:val="00331A84"/>
    <w:rsid w:val="00336F17"/>
    <w:rsid w:val="003400C8"/>
    <w:rsid w:val="00342D76"/>
    <w:rsid w:val="0034455B"/>
    <w:rsid w:val="00350750"/>
    <w:rsid w:val="00351220"/>
    <w:rsid w:val="00351921"/>
    <w:rsid w:val="00353032"/>
    <w:rsid w:val="0035333E"/>
    <w:rsid w:val="0035399E"/>
    <w:rsid w:val="00355D5D"/>
    <w:rsid w:val="00355E6D"/>
    <w:rsid w:val="0035755F"/>
    <w:rsid w:val="00360979"/>
    <w:rsid w:val="00362BCD"/>
    <w:rsid w:val="00365ECD"/>
    <w:rsid w:val="00371EC3"/>
    <w:rsid w:val="0037272B"/>
    <w:rsid w:val="00384FB1"/>
    <w:rsid w:val="00385359"/>
    <w:rsid w:val="003A4937"/>
    <w:rsid w:val="003A4C72"/>
    <w:rsid w:val="003B30B8"/>
    <w:rsid w:val="003B35A1"/>
    <w:rsid w:val="003B7E72"/>
    <w:rsid w:val="003C3BB3"/>
    <w:rsid w:val="003C5852"/>
    <w:rsid w:val="003D2568"/>
    <w:rsid w:val="003D2E4A"/>
    <w:rsid w:val="003D2F2C"/>
    <w:rsid w:val="003D448D"/>
    <w:rsid w:val="003D5AF4"/>
    <w:rsid w:val="003E24A3"/>
    <w:rsid w:val="003E5B26"/>
    <w:rsid w:val="003F13E1"/>
    <w:rsid w:val="003F4D93"/>
    <w:rsid w:val="003F6953"/>
    <w:rsid w:val="0040108B"/>
    <w:rsid w:val="004021D5"/>
    <w:rsid w:val="004062A1"/>
    <w:rsid w:val="0040689D"/>
    <w:rsid w:val="00410250"/>
    <w:rsid w:val="00411A34"/>
    <w:rsid w:val="00414CD0"/>
    <w:rsid w:val="0041771A"/>
    <w:rsid w:val="00422223"/>
    <w:rsid w:val="00425950"/>
    <w:rsid w:val="00427FDB"/>
    <w:rsid w:val="0043289B"/>
    <w:rsid w:val="00434A0D"/>
    <w:rsid w:val="00441F0F"/>
    <w:rsid w:val="004450B1"/>
    <w:rsid w:val="00446124"/>
    <w:rsid w:val="00446A9B"/>
    <w:rsid w:val="00465CFD"/>
    <w:rsid w:val="004761AF"/>
    <w:rsid w:val="00476311"/>
    <w:rsid w:val="00476F91"/>
    <w:rsid w:val="00481EE2"/>
    <w:rsid w:val="00482591"/>
    <w:rsid w:val="00482D15"/>
    <w:rsid w:val="00483406"/>
    <w:rsid w:val="00486CB5"/>
    <w:rsid w:val="0049276B"/>
    <w:rsid w:val="004A18E6"/>
    <w:rsid w:val="004A2FAE"/>
    <w:rsid w:val="004A359A"/>
    <w:rsid w:val="004A5015"/>
    <w:rsid w:val="004A703F"/>
    <w:rsid w:val="004A7539"/>
    <w:rsid w:val="004B3006"/>
    <w:rsid w:val="004B38EA"/>
    <w:rsid w:val="004B5958"/>
    <w:rsid w:val="004B6F43"/>
    <w:rsid w:val="004B6F6B"/>
    <w:rsid w:val="004C1E12"/>
    <w:rsid w:val="004C37BF"/>
    <w:rsid w:val="004D01C5"/>
    <w:rsid w:val="004D7BE8"/>
    <w:rsid w:val="004E33E6"/>
    <w:rsid w:val="004F3CC2"/>
    <w:rsid w:val="004F4534"/>
    <w:rsid w:val="004F4DD2"/>
    <w:rsid w:val="004F6356"/>
    <w:rsid w:val="004F7A42"/>
    <w:rsid w:val="005010B3"/>
    <w:rsid w:val="00501DAB"/>
    <w:rsid w:val="00502503"/>
    <w:rsid w:val="00503569"/>
    <w:rsid w:val="00503737"/>
    <w:rsid w:val="0050557A"/>
    <w:rsid w:val="00505F81"/>
    <w:rsid w:val="00512EBD"/>
    <w:rsid w:val="00515BDC"/>
    <w:rsid w:val="00520A89"/>
    <w:rsid w:val="0052178E"/>
    <w:rsid w:val="00531D05"/>
    <w:rsid w:val="005376A7"/>
    <w:rsid w:val="005417FF"/>
    <w:rsid w:val="00542338"/>
    <w:rsid w:val="005446D5"/>
    <w:rsid w:val="005465C2"/>
    <w:rsid w:val="00550CEE"/>
    <w:rsid w:val="00553F87"/>
    <w:rsid w:val="00560715"/>
    <w:rsid w:val="00561710"/>
    <w:rsid w:val="00561DB0"/>
    <w:rsid w:val="00563496"/>
    <w:rsid w:val="0056623A"/>
    <w:rsid w:val="0057049E"/>
    <w:rsid w:val="0057078F"/>
    <w:rsid w:val="00571B65"/>
    <w:rsid w:val="005757BB"/>
    <w:rsid w:val="00580741"/>
    <w:rsid w:val="005824A3"/>
    <w:rsid w:val="00583EA7"/>
    <w:rsid w:val="0058465D"/>
    <w:rsid w:val="00584AF2"/>
    <w:rsid w:val="00584B30"/>
    <w:rsid w:val="00585ADA"/>
    <w:rsid w:val="0059060F"/>
    <w:rsid w:val="0059109F"/>
    <w:rsid w:val="0059122D"/>
    <w:rsid w:val="00592739"/>
    <w:rsid w:val="00594C12"/>
    <w:rsid w:val="00594E60"/>
    <w:rsid w:val="005A39C0"/>
    <w:rsid w:val="005A4EAC"/>
    <w:rsid w:val="005A70B7"/>
    <w:rsid w:val="005A737E"/>
    <w:rsid w:val="005A7832"/>
    <w:rsid w:val="005A7FAE"/>
    <w:rsid w:val="005B0298"/>
    <w:rsid w:val="005B1568"/>
    <w:rsid w:val="005B51C7"/>
    <w:rsid w:val="005B71B1"/>
    <w:rsid w:val="005C5229"/>
    <w:rsid w:val="005E2002"/>
    <w:rsid w:val="005E3646"/>
    <w:rsid w:val="005F20DB"/>
    <w:rsid w:val="005F414A"/>
    <w:rsid w:val="005F5E82"/>
    <w:rsid w:val="00600B88"/>
    <w:rsid w:val="006017DA"/>
    <w:rsid w:val="00602B54"/>
    <w:rsid w:val="00604842"/>
    <w:rsid w:val="00604A9C"/>
    <w:rsid w:val="00605ED8"/>
    <w:rsid w:val="00611838"/>
    <w:rsid w:val="006135E9"/>
    <w:rsid w:val="006156A2"/>
    <w:rsid w:val="00615CCC"/>
    <w:rsid w:val="00622F16"/>
    <w:rsid w:val="00636ADA"/>
    <w:rsid w:val="00640513"/>
    <w:rsid w:val="006418C5"/>
    <w:rsid w:val="00642DD1"/>
    <w:rsid w:val="00646D84"/>
    <w:rsid w:val="0065406E"/>
    <w:rsid w:val="00656EF4"/>
    <w:rsid w:val="00664F7B"/>
    <w:rsid w:val="00665CBD"/>
    <w:rsid w:val="00666BED"/>
    <w:rsid w:val="0067128F"/>
    <w:rsid w:val="006723A0"/>
    <w:rsid w:val="00683754"/>
    <w:rsid w:val="00683BD9"/>
    <w:rsid w:val="0068688B"/>
    <w:rsid w:val="00687346"/>
    <w:rsid w:val="00690429"/>
    <w:rsid w:val="006941A8"/>
    <w:rsid w:val="00696978"/>
    <w:rsid w:val="006976E9"/>
    <w:rsid w:val="006B1E90"/>
    <w:rsid w:val="006B4716"/>
    <w:rsid w:val="006C14AD"/>
    <w:rsid w:val="006C408E"/>
    <w:rsid w:val="006D2AA9"/>
    <w:rsid w:val="006D4701"/>
    <w:rsid w:val="006E1DE4"/>
    <w:rsid w:val="006E55C7"/>
    <w:rsid w:val="006E56E0"/>
    <w:rsid w:val="006E5837"/>
    <w:rsid w:val="006F047C"/>
    <w:rsid w:val="006F2FF3"/>
    <w:rsid w:val="006F3382"/>
    <w:rsid w:val="006F5D85"/>
    <w:rsid w:val="006F5FE2"/>
    <w:rsid w:val="006F7641"/>
    <w:rsid w:val="006F7AD2"/>
    <w:rsid w:val="00707EC8"/>
    <w:rsid w:val="00712B22"/>
    <w:rsid w:val="007170BC"/>
    <w:rsid w:val="00720D73"/>
    <w:rsid w:val="007264E4"/>
    <w:rsid w:val="00736B2A"/>
    <w:rsid w:val="00740103"/>
    <w:rsid w:val="00740681"/>
    <w:rsid w:val="0074280E"/>
    <w:rsid w:val="0074590D"/>
    <w:rsid w:val="00745F82"/>
    <w:rsid w:val="007464A2"/>
    <w:rsid w:val="00746C86"/>
    <w:rsid w:val="007549F2"/>
    <w:rsid w:val="00755E24"/>
    <w:rsid w:val="00756D3D"/>
    <w:rsid w:val="0075767F"/>
    <w:rsid w:val="0076225A"/>
    <w:rsid w:val="00763ED2"/>
    <w:rsid w:val="0076566F"/>
    <w:rsid w:val="00766970"/>
    <w:rsid w:val="00767361"/>
    <w:rsid w:val="007718F2"/>
    <w:rsid w:val="007720EF"/>
    <w:rsid w:val="00776280"/>
    <w:rsid w:val="00777CEF"/>
    <w:rsid w:val="00780003"/>
    <w:rsid w:val="0079233D"/>
    <w:rsid w:val="00794E2B"/>
    <w:rsid w:val="0079779A"/>
    <w:rsid w:val="007A168D"/>
    <w:rsid w:val="007A19B7"/>
    <w:rsid w:val="007A3A90"/>
    <w:rsid w:val="007A7725"/>
    <w:rsid w:val="007B247C"/>
    <w:rsid w:val="007B2E71"/>
    <w:rsid w:val="007B34A7"/>
    <w:rsid w:val="007B5499"/>
    <w:rsid w:val="007C04E6"/>
    <w:rsid w:val="007C50CF"/>
    <w:rsid w:val="007E480D"/>
    <w:rsid w:val="007F7E6B"/>
    <w:rsid w:val="0080019E"/>
    <w:rsid w:val="00803C9F"/>
    <w:rsid w:val="008126CF"/>
    <w:rsid w:val="00812D96"/>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6798B"/>
    <w:rsid w:val="00875A96"/>
    <w:rsid w:val="00880A1C"/>
    <w:rsid w:val="0088333D"/>
    <w:rsid w:val="008846C9"/>
    <w:rsid w:val="00884EDE"/>
    <w:rsid w:val="008851A6"/>
    <w:rsid w:val="0088711A"/>
    <w:rsid w:val="0089320E"/>
    <w:rsid w:val="00893D25"/>
    <w:rsid w:val="00894F1F"/>
    <w:rsid w:val="00897A5F"/>
    <w:rsid w:val="008B0C35"/>
    <w:rsid w:val="008B3F94"/>
    <w:rsid w:val="008C0CF7"/>
    <w:rsid w:val="008C2BB2"/>
    <w:rsid w:val="008C7F45"/>
    <w:rsid w:val="008D0385"/>
    <w:rsid w:val="008D0F22"/>
    <w:rsid w:val="008D18BF"/>
    <w:rsid w:val="008D644A"/>
    <w:rsid w:val="008D69AF"/>
    <w:rsid w:val="008E1628"/>
    <w:rsid w:val="008E2AA3"/>
    <w:rsid w:val="008E6796"/>
    <w:rsid w:val="008F003B"/>
    <w:rsid w:val="008F70A9"/>
    <w:rsid w:val="008F7ACA"/>
    <w:rsid w:val="00907A5F"/>
    <w:rsid w:val="009227AE"/>
    <w:rsid w:val="00922A45"/>
    <w:rsid w:val="00923D33"/>
    <w:rsid w:val="00925430"/>
    <w:rsid w:val="00925B2A"/>
    <w:rsid w:val="00927001"/>
    <w:rsid w:val="0093094A"/>
    <w:rsid w:val="009424D7"/>
    <w:rsid w:val="00943F58"/>
    <w:rsid w:val="00946A91"/>
    <w:rsid w:val="00952E49"/>
    <w:rsid w:val="00954E8F"/>
    <w:rsid w:val="00955679"/>
    <w:rsid w:val="00966A5F"/>
    <w:rsid w:val="00974528"/>
    <w:rsid w:val="009747DC"/>
    <w:rsid w:val="00980B0C"/>
    <w:rsid w:val="0098260C"/>
    <w:rsid w:val="00982A72"/>
    <w:rsid w:val="00983B97"/>
    <w:rsid w:val="00985A27"/>
    <w:rsid w:val="00985D6A"/>
    <w:rsid w:val="009A2908"/>
    <w:rsid w:val="009A40BE"/>
    <w:rsid w:val="009A4616"/>
    <w:rsid w:val="009A6DEB"/>
    <w:rsid w:val="009B061B"/>
    <w:rsid w:val="009B3450"/>
    <w:rsid w:val="009B4758"/>
    <w:rsid w:val="009B52E7"/>
    <w:rsid w:val="009B6165"/>
    <w:rsid w:val="009B6EDF"/>
    <w:rsid w:val="009C06AF"/>
    <w:rsid w:val="009D16AB"/>
    <w:rsid w:val="009E0C95"/>
    <w:rsid w:val="009E46E3"/>
    <w:rsid w:val="009F29A4"/>
    <w:rsid w:val="009F2B8B"/>
    <w:rsid w:val="009F7447"/>
    <w:rsid w:val="00A00606"/>
    <w:rsid w:val="00A1656B"/>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B5644"/>
    <w:rsid w:val="00AC0389"/>
    <w:rsid w:val="00AC0DBC"/>
    <w:rsid w:val="00AC1055"/>
    <w:rsid w:val="00AC55D8"/>
    <w:rsid w:val="00AC5DB9"/>
    <w:rsid w:val="00AC7AC9"/>
    <w:rsid w:val="00AC7EB6"/>
    <w:rsid w:val="00AD010D"/>
    <w:rsid w:val="00AD1578"/>
    <w:rsid w:val="00AD2DDE"/>
    <w:rsid w:val="00AD5314"/>
    <w:rsid w:val="00AD7619"/>
    <w:rsid w:val="00AE2F5F"/>
    <w:rsid w:val="00AF0D26"/>
    <w:rsid w:val="00AF1D5C"/>
    <w:rsid w:val="00AF6755"/>
    <w:rsid w:val="00B0476C"/>
    <w:rsid w:val="00B0615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81692"/>
    <w:rsid w:val="00B82C4C"/>
    <w:rsid w:val="00B874AB"/>
    <w:rsid w:val="00B87CC3"/>
    <w:rsid w:val="00B902C2"/>
    <w:rsid w:val="00BB2777"/>
    <w:rsid w:val="00BC5A4F"/>
    <w:rsid w:val="00BC5CDD"/>
    <w:rsid w:val="00BC7639"/>
    <w:rsid w:val="00BD034F"/>
    <w:rsid w:val="00BD418C"/>
    <w:rsid w:val="00BE18F9"/>
    <w:rsid w:val="00BE2FD0"/>
    <w:rsid w:val="00BE3E90"/>
    <w:rsid w:val="00BE7CCC"/>
    <w:rsid w:val="00BF281B"/>
    <w:rsid w:val="00BF608B"/>
    <w:rsid w:val="00BF6B14"/>
    <w:rsid w:val="00BF7955"/>
    <w:rsid w:val="00C00BF3"/>
    <w:rsid w:val="00C01FFD"/>
    <w:rsid w:val="00C135E4"/>
    <w:rsid w:val="00C14EC5"/>
    <w:rsid w:val="00C15A83"/>
    <w:rsid w:val="00C1629B"/>
    <w:rsid w:val="00C22D8B"/>
    <w:rsid w:val="00C33ED8"/>
    <w:rsid w:val="00C426A5"/>
    <w:rsid w:val="00C43685"/>
    <w:rsid w:val="00C43DA4"/>
    <w:rsid w:val="00C449F0"/>
    <w:rsid w:val="00C51098"/>
    <w:rsid w:val="00C5455D"/>
    <w:rsid w:val="00C6185A"/>
    <w:rsid w:val="00C623C0"/>
    <w:rsid w:val="00C659E7"/>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3FD"/>
    <w:rsid w:val="00CF3970"/>
    <w:rsid w:val="00CF478D"/>
    <w:rsid w:val="00CF576A"/>
    <w:rsid w:val="00CF5FAF"/>
    <w:rsid w:val="00CF615B"/>
    <w:rsid w:val="00D03432"/>
    <w:rsid w:val="00D03885"/>
    <w:rsid w:val="00D04135"/>
    <w:rsid w:val="00D05B3F"/>
    <w:rsid w:val="00D1080C"/>
    <w:rsid w:val="00D11394"/>
    <w:rsid w:val="00D11B62"/>
    <w:rsid w:val="00D13B6E"/>
    <w:rsid w:val="00D175D1"/>
    <w:rsid w:val="00D24125"/>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4F64"/>
    <w:rsid w:val="00D75C19"/>
    <w:rsid w:val="00D907A0"/>
    <w:rsid w:val="00D918F4"/>
    <w:rsid w:val="00DA5010"/>
    <w:rsid w:val="00DA66B5"/>
    <w:rsid w:val="00DB0F6F"/>
    <w:rsid w:val="00DB2DDC"/>
    <w:rsid w:val="00DC19C5"/>
    <w:rsid w:val="00DC64EC"/>
    <w:rsid w:val="00DC6FF2"/>
    <w:rsid w:val="00DD1A85"/>
    <w:rsid w:val="00DD2BE7"/>
    <w:rsid w:val="00DD3DB0"/>
    <w:rsid w:val="00DD4B02"/>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2B6B"/>
    <w:rsid w:val="00E33FE9"/>
    <w:rsid w:val="00E36436"/>
    <w:rsid w:val="00E41767"/>
    <w:rsid w:val="00E458BB"/>
    <w:rsid w:val="00E51AD2"/>
    <w:rsid w:val="00E533DE"/>
    <w:rsid w:val="00E5576B"/>
    <w:rsid w:val="00E56F77"/>
    <w:rsid w:val="00E63FBF"/>
    <w:rsid w:val="00E65CC6"/>
    <w:rsid w:val="00E71FF3"/>
    <w:rsid w:val="00E72B17"/>
    <w:rsid w:val="00E73259"/>
    <w:rsid w:val="00E74AAB"/>
    <w:rsid w:val="00E77C73"/>
    <w:rsid w:val="00E77C77"/>
    <w:rsid w:val="00E80808"/>
    <w:rsid w:val="00E80C98"/>
    <w:rsid w:val="00E85A1D"/>
    <w:rsid w:val="00E8627D"/>
    <w:rsid w:val="00E90FC3"/>
    <w:rsid w:val="00E9190B"/>
    <w:rsid w:val="00E921A8"/>
    <w:rsid w:val="00E94C9D"/>
    <w:rsid w:val="00E96AFA"/>
    <w:rsid w:val="00E97FE1"/>
    <w:rsid w:val="00EA18B9"/>
    <w:rsid w:val="00EA2380"/>
    <w:rsid w:val="00EA2C52"/>
    <w:rsid w:val="00EB401E"/>
    <w:rsid w:val="00EB54C4"/>
    <w:rsid w:val="00EB784D"/>
    <w:rsid w:val="00EB7DB4"/>
    <w:rsid w:val="00EC0CD4"/>
    <w:rsid w:val="00EC3FD6"/>
    <w:rsid w:val="00EC4EF1"/>
    <w:rsid w:val="00EC6E17"/>
    <w:rsid w:val="00ED785E"/>
    <w:rsid w:val="00EE576F"/>
    <w:rsid w:val="00EE5BDF"/>
    <w:rsid w:val="00EE6ED3"/>
    <w:rsid w:val="00EF1CD4"/>
    <w:rsid w:val="00EF2FAE"/>
    <w:rsid w:val="00EF5B4C"/>
    <w:rsid w:val="00F0639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71A31"/>
    <w:rsid w:val="00F81430"/>
    <w:rsid w:val="00F84F53"/>
    <w:rsid w:val="00F856EC"/>
    <w:rsid w:val="00F91602"/>
    <w:rsid w:val="00F93BAD"/>
    <w:rsid w:val="00F941C5"/>
    <w:rsid w:val="00F96B8E"/>
    <w:rsid w:val="00FA1DEE"/>
    <w:rsid w:val="00FA6BD2"/>
    <w:rsid w:val="00FA7D73"/>
    <w:rsid w:val="00FB2365"/>
    <w:rsid w:val="00FC47A5"/>
    <w:rsid w:val="00FC5530"/>
    <w:rsid w:val="00FC59F1"/>
    <w:rsid w:val="00FD0591"/>
    <w:rsid w:val="00FE03E4"/>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D956-6735-4868-8E64-8E86ECEE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2479</Words>
  <Characters>13635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11</cp:revision>
  <cp:lastPrinted>2016-12-19T16:26:00Z</cp:lastPrinted>
  <dcterms:created xsi:type="dcterms:W3CDTF">2016-12-19T12:45:00Z</dcterms:created>
  <dcterms:modified xsi:type="dcterms:W3CDTF">2017-05-04T19:46:00Z</dcterms:modified>
</cp:coreProperties>
</file>