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8C" w:rsidRPr="00B2388C" w:rsidRDefault="00B2388C" w:rsidP="00B2388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B2388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B2388C">
        <w:rPr>
          <w:rFonts w:ascii="Calibri" w:hAnsi="Calibri" w:cs="Calibri"/>
          <w:color w:val="222222"/>
          <w:sz w:val="16"/>
          <w:szCs w:val="16"/>
          <w:lang w:val="es-CO" w:eastAsia="fr-FR"/>
        </w:rPr>
        <w:t> </w:t>
      </w:r>
    </w:p>
    <w:p w:rsidR="00A868E3" w:rsidRPr="00B2388C"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9C74C9">
        <w:rPr>
          <w:rFonts w:ascii="Arial Narrow" w:hAnsi="Arial Narrow" w:cs="Arial"/>
          <w:i/>
          <w:sz w:val="20"/>
        </w:rPr>
        <w:t>19</w:t>
      </w:r>
      <w:r w:rsidR="00FF75A4">
        <w:rPr>
          <w:rFonts w:ascii="Arial Narrow" w:hAnsi="Arial Narrow" w:cs="Arial"/>
          <w:i/>
          <w:sz w:val="20"/>
        </w:rPr>
        <w:t xml:space="preserve"> de </w:t>
      </w:r>
      <w:r w:rsidR="009C74C9">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74C9">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9C74C9">
        <w:rPr>
          <w:rFonts w:ascii="Arial Narrow" w:hAnsi="Arial Narrow" w:cs="Arial"/>
          <w:bCs/>
          <w:i/>
          <w:sz w:val="20"/>
        </w:rPr>
        <w:t>1</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9C74C9">
        <w:rPr>
          <w:rFonts w:ascii="Arial Narrow" w:hAnsi="Arial Narrow" w:cs="Arial"/>
          <w:bCs/>
          <w:i/>
          <w:sz w:val="20"/>
        </w:rPr>
        <w:t>464</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sidR="00B2388C">
        <w:rPr>
          <w:rFonts w:ascii="Arial Narrow" w:hAnsi="Arial Narrow" w:cs="Arial"/>
          <w:i/>
          <w:iCs/>
          <w:sz w:val="20"/>
        </w:rPr>
        <w:t xml:space="preserve"> – Confirma sentencia que accedió a las pretensiones</w:t>
      </w:r>
      <w:bookmarkStart w:id="0" w:name="_GoBack"/>
      <w:bookmarkEnd w:id="0"/>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9C74C9">
        <w:rPr>
          <w:rFonts w:ascii="Arial Narrow" w:hAnsi="Arial Narrow" w:cs="Arial"/>
          <w:i/>
          <w:iCs/>
          <w:sz w:val="20"/>
        </w:rPr>
        <w:t>Álvaro Antonio Álvarez Castrillón</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A27C0F">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B2388C" w:rsidRPr="00C5292A" w:rsidRDefault="00B2388C" w:rsidP="00181D67">
      <w:pPr>
        <w:jc w:val="both"/>
        <w:rPr>
          <w:rFonts w:ascii="Arial Narrow" w:hAnsi="Arial Narrow" w:cs="Arial"/>
          <w:b/>
          <w:i/>
          <w:iCs/>
          <w:sz w:val="20"/>
        </w:rPr>
      </w:pPr>
    </w:p>
    <w:p w:rsidR="00181D67" w:rsidRPr="005B28A4" w:rsidRDefault="00181D67" w:rsidP="00B2388C">
      <w:pPr>
        <w:autoSpaceDE w:val="0"/>
        <w:autoSpaceDN w:val="0"/>
        <w:adjustRightInd w:val="0"/>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B2388C">
        <w:rPr>
          <w:rFonts w:ascii="Arial Narrow" w:hAnsi="Arial Narrow" w:cs="Arial"/>
          <w:b/>
          <w:bCs/>
          <w:i/>
          <w:sz w:val="20"/>
        </w:rPr>
        <w:tab/>
      </w:r>
      <w:r w:rsidR="00B2388C">
        <w:rPr>
          <w:rFonts w:ascii="Arial Narrow" w:hAnsi="Arial Narrow" w:cs="Tahoma"/>
          <w:b/>
          <w:bCs/>
          <w:i/>
          <w:sz w:val="20"/>
          <w:szCs w:val="18"/>
        </w:rPr>
        <w:t>DISFRUTE DE LA PENSIÓN DE INVALIDEZ.</w:t>
      </w:r>
      <w:r w:rsidR="005B28A4">
        <w:rPr>
          <w:rFonts w:ascii="Arial Narrow" w:hAnsi="Arial Narrow" w:cs="Tahoma"/>
          <w:b/>
          <w:bCs/>
          <w:i/>
          <w:sz w:val="20"/>
          <w:szCs w:val="18"/>
        </w:rPr>
        <w:t xml:space="preserve"> </w:t>
      </w:r>
      <w:r w:rsidR="005B28A4" w:rsidRPr="005B28A4">
        <w:rPr>
          <w:rFonts w:ascii="Arial Narrow" w:hAnsi="Arial Narrow" w:cs="Tahoma"/>
          <w:bCs/>
          <w:i/>
          <w:sz w:val="20"/>
          <w:szCs w:val="18"/>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w:t>
      </w:r>
    </w:p>
    <w:p w:rsidR="00181D67" w:rsidRPr="007A34E2" w:rsidRDefault="00181D67" w:rsidP="00C01FFD">
      <w:pPr>
        <w:pStyle w:val="Sansinterligne"/>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A27C0F">
        <w:rPr>
          <w:rFonts w:ascii="Arial Narrow" w:eastAsia="Calibri" w:hAnsi="Arial Narrow" w:cs="Arial"/>
          <w:sz w:val="28"/>
          <w:szCs w:val="28"/>
          <w:lang w:val="es-CO" w:eastAsia="en-US"/>
        </w:rPr>
        <w:t>diecinueve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27C0F">
        <w:rPr>
          <w:rFonts w:ascii="Arial Narrow" w:eastAsia="Calibri" w:hAnsi="Arial Narrow" w:cs="Arial"/>
          <w:sz w:val="28"/>
          <w:szCs w:val="28"/>
          <w:lang w:val="es-CO" w:eastAsia="en-US"/>
        </w:rPr>
        <w:t>19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A27C0F">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A27C0F">
        <w:rPr>
          <w:rFonts w:ascii="Arial Narrow" w:eastAsia="Calibri" w:hAnsi="Arial Narrow" w:cs="Arial"/>
          <w:sz w:val="28"/>
          <w:szCs w:val="28"/>
          <w:lang w:val="es-CO" w:eastAsia="en-US"/>
        </w:rPr>
        <w:t>diecisiete</w:t>
      </w:r>
      <w:r w:rsidR="00181D67" w:rsidRPr="00D30FA7">
        <w:rPr>
          <w:rFonts w:ascii="Arial Narrow" w:eastAsia="Calibri" w:hAnsi="Arial Narrow" w:cs="Arial"/>
          <w:sz w:val="28"/>
          <w:szCs w:val="28"/>
          <w:lang w:val="es-CO" w:eastAsia="en-US"/>
        </w:rPr>
        <w:t xml:space="preserve"> (201</w:t>
      </w:r>
      <w:r w:rsidR="00A27C0F">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B28A4">
        <w:rPr>
          <w:rFonts w:ascii="Arial Narrow" w:eastAsia="Calibri" w:hAnsi="Arial Narrow" w:cs="Arial"/>
          <w:sz w:val="28"/>
          <w:szCs w:val="28"/>
          <w:lang w:val="es-CO" w:eastAsia="en-US"/>
        </w:rPr>
        <w:t xml:space="preserve">diez y treinta de </w:t>
      </w:r>
      <w:r>
        <w:rPr>
          <w:rFonts w:ascii="Arial Narrow" w:eastAsia="Calibri" w:hAnsi="Arial Narrow" w:cs="Arial"/>
          <w:sz w:val="28"/>
          <w:szCs w:val="28"/>
          <w:lang w:val="es-CO" w:eastAsia="en-US"/>
        </w:rPr>
        <w:t xml:space="preserve">la mañana </w:t>
      </w:r>
      <w:r w:rsidR="00181D67" w:rsidRPr="00D30FA7">
        <w:rPr>
          <w:rFonts w:ascii="Arial Narrow" w:eastAsia="Calibri" w:hAnsi="Arial Narrow" w:cs="Arial"/>
          <w:sz w:val="28"/>
          <w:szCs w:val="28"/>
          <w:lang w:val="es-CO" w:eastAsia="en-US"/>
        </w:rPr>
        <w:t>(</w:t>
      </w:r>
      <w:r w:rsidR="005B28A4">
        <w:rPr>
          <w:rFonts w:ascii="Arial Narrow" w:eastAsia="Calibri" w:hAnsi="Arial Narrow" w:cs="Arial"/>
          <w:sz w:val="28"/>
          <w:szCs w:val="28"/>
          <w:lang w:val="es-CO" w:eastAsia="en-US"/>
        </w:rPr>
        <w:t xml:space="preserve">10.30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916E2E">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A27C0F">
        <w:rPr>
          <w:rFonts w:ascii="Arial Narrow" w:hAnsi="Arial Narrow" w:cs="Tahoma"/>
          <w:bCs/>
          <w:color w:val="000000"/>
          <w:sz w:val="28"/>
          <w:szCs w:val="28"/>
          <w:lang w:eastAsia="es-CO"/>
        </w:rPr>
        <w:t>recurso de apelación propuesto por el portavoz judicial d</w:t>
      </w:r>
      <w:r w:rsidR="00DD36CA">
        <w:rPr>
          <w:rFonts w:ascii="Arial Narrow" w:hAnsi="Arial Narrow" w:cs="Tahoma"/>
          <w:bCs/>
          <w:color w:val="000000"/>
          <w:sz w:val="28"/>
          <w:szCs w:val="28"/>
          <w:lang w:eastAsia="es-CO"/>
        </w:rPr>
        <w:t>e la parte demandada</w:t>
      </w:r>
      <w:r w:rsidR="00A27C0F">
        <w:rPr>
          <w:rFonts w:ascii="Arial Narrow" w:hAnsi="Arial Narrow" w:cs="Tahoma"/>
          <w:bCs/>
          <w:color w:val="000000"/>
          <w:sz w:val="28"/>
          <w:szCs w:val="28"/>
          <w:lang w:eastAsia="es-CO"/>
        </w:rPr>
        <w:t xml:space="preserve"> contra</w:t>
      </w:r>
      <w:r w:rsidR="00341062">
        <w:rPr>
          <w:rFonts w:ascii="Arial Narrow" w:hAnsi="Arial Narrow" w:cs="Tahoma"/>
          <w:bCs/>
          <w:color w:val="000000"/>
          <w:sz w:val="28"/>
          <w:szCs w:val="28"/>
          <w:lang w:eastAsia="es-CO"/>
        </w:rPr>
        <w:t xml:space="preserve"> la </w:t>
      </w:r>
      <w:r w:rsidR="009C6364">
        <w:rPr>
          <w:rFonts w:ascii="Arial Narrow" w:hAnsi="Arial Narrow" w:cs="Tahoma"/>
          <w:bCs/>
          <w:color w:val="000000"/>
          <w:sz w:val="28"/>
          <w:szCs w:val="28"/>
          <w:lang w:eastAsia="es-CO"/>
        </w:rPr>
        <w:t xml:space="preserve">sentencia dictada el </w:t>
      </w:r>
      <w:r w:rsidR="00916E2E">
        <w:rPr>
          <w:rFonts w:ascii="Arial Narrow" w:hAnsi="Arial Narrow" w:cs="Tahoma"/>
          <w:bCs/>
          <w:color w:val="000000"/>
          <w:sz w:val="28"/>
          <w:szCs w:val="28"/>
          <w:lang w:eastAsia="es-CO"/>
        </w:rPr>
        <w:t>1</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A27C0F">
        <w:rPr>
          <w:rFonts w:ascii="Arial Narrow" w:hAnsi="Arial Narrow" w:cs="Tahoma"/>
          <w:bCs/>
          <w:color w:val="000000"/>
          <w:sz w:val="28"/>
          <w:szCs w:val="28"/>
          <w:lang w:eastAsia="es-CO"/>
        </w:rPr>
        <w:t>junio</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A27C0F">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7C0F">
        <w:rPr>
          <w:rFonts w:ascii="Arial Narrow" w:hAnsi="Arial Narrow" w:cs="Tahoma"/>
          <w:b/>
          <w:bCs/>
          <w:i/>
          <w:color w:val="000000"/>
          <w:sz w:val="28"/>
          <w:szCs w:val="28"/>
          <w:lang w:eastAsia="es-CO"/>
        </w:rPr>
        <w:t xml:space="preserve">Álvaro Antonio Álvarez Castrillón </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ansinterligne"/>
      </w:pPr>
    </w:p>
    <w:p w:rsidR="00A27C0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declara que tiene derecho al retroactivo pensional de su pensión de invalidez,</w:t>
      </w:r>
      <w:r w:rsidR="00A27C0F">
        <w:rPr>
          <w:rFonts w:ascii="Arial Narrow" w:hAnsi="Arial Narrow" w:cs="Tahoma"/>
          <w:sz w:val="28"/>
          <w:szCs w:val="28"/>
        </w:rPr>
        <w:t xml:space="preserve"> y en consecuencia pide que se condene a la sociedad </w:t>
      </w:r>
      <w:r w:rsidR="00A27C0F">
        <w:rPr>
          <w:rFonts w:ascii="Arial Narrow" w:hAnsi="Arial Narrow" w:cs="Tahoma"/>
          <w:sz w:val="28"/>
          <w:szCs w:val="28"/>
        </w:rPr>
        <w:lastRenderedPageBreak/>
        <w:t xml:space="preserve">demandada al pago del mismo entre el 11 de septiembre de 2007 y hasta el 1º de mayo de 2014, con los réditos moratorios de que trata el canon 141 de la Ley 100 de 1993 y las costas del proceso. </w:t>
      </w:r>
    </w:p>
    <w:p w:rsidR="00A27C0F" w:rsidRDefault="00A27C0F" w:rsidP="00181D67">
      <w:pPr>
        <w:shd w:val="clear" w:color="auto" w:fill="FFFFFF"/>
        <w:spacing w:line="360" w:lineRule="auto"/>
        <w:ind w:firstLine="851"/>
        <w:jc w:val="both"/>
        <w:rPr>
          <w:rFonts w:ascii="Arial Narrow" w:hAnsi="Arial Narrow" w:cs="Tahoma"/>
          <w:sz w:val="28"/>
          <w:szCs w:val="28"/>
        </w:rPr>
      </w:pPr>
    </w:p>
    <w:p w:rsidR="00DD36CA" w:rsidRDefault="00A27C0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fáctico se </w:t>
      </w:r>
      <w:r w:rsidR="00DD36CA">
        <w:rPr>
          <w:rFonts w:ascii="Arial Narrow" w:hAnsi="Arial Narrow" w:cs="Tahoma"/>
          <w:sz w:val="28"/>
          <w:szCs w:val="28"/>
        </w:rPr>
        <w:t>relató que el actor ha presentado serios problemas de salud, que el 11 de septiembre de 2007 se le calificó por parte del ISS, encontrando que tenía una pérdida de capacidad laboral del 59.95%, de origen común y estructurada el 30 de noviembre de 2003, que el 23 de noviembre de 2007 se elevó solicitud de pensión de invalidez, que inicialmente fue negada, que posteriormente se elevó una nueva solicitud el 27 de noviembre de 2013, que mediante fallo de tutela se ordenó a Colpensiones reconocer la pensión de invalidez desde el 11 de septiembre de 2007, que la entidad efectivamente, mediante acto administrativo del 24 de abril de 2014, sin reconocer el retroactivo respectivo, que el 21 de julio de 2014 se elevó solicitud de revocatoria directa con el fin de que le reconocieran el retroactivo pensional, sin obtener respuesta de la entidad.</w:t>
      </w:r>
    </w:p>
    <w:p w:rsidR="00DD36CA" w:rsidRDefault="00DD36CA" w:rsidP="00181D67">
      <w:pPr>
        <w:shd w:val="clear" w:color="auto" w:fill="FFFFFF"/>
        <w:spacing w:line="360" w:lineRule="auto"/>
        <w:ind w:firstLine="851"/>
        <w:jc w:val="both"/>
        <w:rPr>
          <w:rFonts w:ascii="Arial Narrow" w:hAnsi="Arial Narrow" w:cs="Tahoma"/>
          <w:sz w:val="28"/>
          <w:szCs w:val="28"/>
        </w:rPr>
      </w:pPr>
    </w:p>
    <w:p w:rsidR="00B66CCE" w:rsidRDefault="00DD36C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la parte demandada, la cual allegó respuesta por intermedio de apoderado judicial, el que se pronunció respecto a los hechos, aceptándose la pérdida de la capacidad laboral, la reclamación inicial de la pensión y la decisión negativa, también la decisión de tutela que le obligó al reconocimiento pensional, el cumplimiento de esa decisión de tutela</w:t>
      </w:r>
      <w:r w:rsidR="00B66CCE">
        <w:rPr>
          <w:rFonts w:ascii="Arial Narrow" w:hAnsi="Arial Narrow" w:cs="Tahoma"/>
          <w:sz w:val="28"/>
          <w:szCs w:val="28"/>
        </w:rPr>
        <w:t xml:space="preserve"> y la solicitud de revocatoria directa. Frente a los restantes hechos, indica que no le constan o no son ciertos Se opuso a las pretensiones de la demanda y formuló como excepciones de fondo las que denominó “Estricto cumplimiento a los mandatos legales”, “Inexistencia de la obligación” y “Prescripción”.</w:t>
      </w:r>
    </w:p>
    <w:p w:rsidR="00B66CCE" w:rsidRDefault="00B66CCE" w:rsidP="00181D67">
      <w:pPr>
        <w:shd w:val="clear" w:color="auto" w:fill="FFFFFF"/>
        <w:spacing w:line="360" w:lineRule="auto"/>
        <w:ind w:firstLine="851"/>
        <w:jc w:val="both"/>
        <w:rPr>
          <w:rFonts w:ascii="Arial Narrow" w:hAnsi="Arial Narrow" w:cs="Tahoma"/>
          <w:sz w:val="28"/>
          <w:szCs w:val="28"/>
        </w:rPr>
      </w:pP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B66CCE" w:rsidRDefault="00B66CC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a-quo accedió a las pretensiones, declarando que el señor Álvarez Castrillón tiene derecho al reconocimiento de la pensión de invalidez desde el 11 de septiembre de 2007, pero declarando probada la excepción de prescripción de las </w:t>
      </w:r>
      <w:r>
        <w:rPr>
          <w:rFonts w:ascii="Arial Narrow" w:hAnsi="Arial Narrow" w:cs="Tahoma"/>
          <w:sz w:val="28"/>
          <w:szCs w:val="28"/>
        </w:rPr>
        <w:lastRenderedPageBreak/>
        <w:t>mesadas causadas con antelación al 26 de noviembre de 2010. Para así colegir, determinó que existían decisiones de la jurisdicción constitucional que ordenaban a la entidad reconocer la pensión de invalidez desde el 11 de septiembre de 2007, sin embargo, la entidad omitió cumplir tales órdenes judiciales.</w:t>
      </w:r>
    </w:p>
    <w:p w:rsidR="00B647E5" w:rsidRDefault="00B647E5" w:rsidP="00181D67">
      <w:pPr>
        <w:shd w:val="clear" w:color="auto" w:fill="FFFFFF"/>
        <w:spacing w:line="360" w:lineRule="auto"/>
        <w:ind w:firstLine="851"/>
        <w:jc w:val="both"/>
        <w:rPr>
          <w:rFonts w:ascii="Arial Narrow" w:hAnsi="Arial Narrow" w:cs="Tahoma"/>
          <w:sz w:val="28"/>
          <w:szCs w:val="28"/>
        </w:rPr>
      </w:pPr>
    </w:p>
    <w:p w:rsidR="00C34BB9" w:rsidRPr="00C34BB9" w:rsidRDefault="00B66CCE"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APELACIÓN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77768E" w:rsidRDefault="00B66CCE"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El apoderado de la parte demandada interpuso recurso de apelación contra la decisión, al encontrar que la pensión de invalidez debe reconocerse desde la fecha de estructuración</w:t>
      </w:r>
      <w:r w:rsidR="00C371F2">
        <w:rPr>
          <w:rFonts w:ascii="Arial Narrow" w:hAnsi="Arial Narrow" w:cs="Tahoma"/>
          <w:sz w:val="28"/>
          <w:szCs w:val="28"/>
          <w:lang w:val="es-CO"/>
        </w:rPr>
        <w:t>, salvo que el pensionado este disfrutando de subsidio de incapacidad por enfermedad, caso en el cual el pago inicia el día siguiente al pago de la ultima incapacidad, aspecto que debió demostrar la parte interesada y no lo hizo. Destaca que al momento del reconocimiento pensional</w:t>
      </w:r>
      <w:r w:rsidR="0077768E">
        <w:rPr>
          <w:rFonts w:ascii="Arial Narrow" w:hAnsi="Arial Narrow" w:cs="Tahoma"/>
          <w:sz w:val="28"/>
          <w:szCs w:val="28"/>
          <w:lang w:val="es-CO"/>
        </w:rPr>
        <w:t>, aparecía como activo en el sistema de salud, por lo que se le exigió al pensionado una certificación de la EPS.</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w:t>
      </w:r>
      <w:r w:rsidR="0077768E">
        <w:rPr>
          <w:rFonts w:ascii="Arial Narrow" w:hAnsi="Arial Narrow" w:cs="Tahoma"/>
          <w:color w:val="000000"/>
          <w:sz w:val="28"/>
          <w:szCs w:val="28"/>
          <w:lang w:eastAsia="es-CO"/>
        </w:rPr>
        <w:t>recurso de apelación</w:t>
      </w:r>
      <w:r>
        <w:rPr>
          <w:rFonts w:ascii="Arial Narrow" w:hAnsi="Arial Narrow" w:cs="Tahoma"/>
          <w:color w:val="000000"/>
          <w:sz w:val="28"/>
          <w:szCs w:val="28"/>
          <w:lang w:eastAsia="es-CO"/>
        </w:rPr>
        <w:t xml:space="preserve">,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lastRenderedPageBreak/>
        <w:t>¿</w:t>
      </w:r>
      <w:r w:rsidR="00B647E5">
        <w:rPr>
          <w:rFonts w:ascii="Arial Narrow" w:hAnsi="Arial Narrow" w:cs="Tahoma"/>
          <w:i/>
          <w:color w:val="000000"/>
          <w:sz w:val="28"/>
          <w:szCs w:val="28"/>
          <w:lang w:eastAsia="es-CO"/>
        </w:rPr>
        <w:t xml:space="preserve">Desde qué fecha debe reconocerse la pensión de invalidez del señor </w:t>
      </w:r>
      <w:r w:rsidR="0077768E">
        <w:rPr>
          <w:rFonts w:ascii="Arial Narrow" w:hAnsi="Arial Narrow" w:cs="Tahoma"/>
          <w:i/>
          <w:color w:val="000000"/>
          <w:sz w:val="28"/>
          <w:szCs w:val="28"/>
          <w:lang w:eastAsia="es-CO"/>
        </w:rPr>
        <w:t>Álvaro Antonio Álvarez Castrillón</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ansinterligne"/>
        <w:rPr>
          <w:lang w:val="es-ES"/>
        </w:rPr>
      </w:pPr>
    </w:p>
    <w:p w:rsidR="007C071F" w:rsidRDefault="00B647E5"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w:t>
      </w:r>
      <w:r w:rsidR="00A15815">
        <w:rPr>
          <w:rFonts w:ascii="Arial Narrow" w:hAnsi="Arial Narrow" w:cs="Arial"/>
          <w:sz w:val="28"/>
          <w:szCs w:val="28"/>
          <w:lang w:val="es-ES"/>
        </w:rPr>
        <w:t>de invalidez, regula en su inciso final lo tocante a la fecha desde la cual se debe comenzar a pagar esta prestación, c</w:t>
      </w:r>
      <w:r w:rsidR="007C071F">
        <w:rPr>
          <w:rFonts w:ascii="Arial Narrow" w:hAnsi="Arial Narrow" w:cs="Arial"/>
          <w:sz w:val="28"/>
          <w:szCs w:val="28"/>
          <w:lang w:val="es-ES"/>
        </w:rPr>
        <w:t xml:space="preserve">on el siguiente tenor: </w:t>
      </w:r>
      <w:r w:rsidR="007C071F">
        <w:rPr>
          <w:rFonts w:ascii="Arial Narrow" w:hAnsi="Arial Narrow" w:cs="Arial"/>
          <w:i/>
          <w:sz w:val="28"/>
          <w:szCs w:val="28"/>
          <w:lang w:val="es-ES"/>
        </w:rPr>
        <w:t xml:space="preserve">“La pensión de invalidez se reconocerá a solicitud de parte interesada y comenzará a pagarse, </w:t>
      </w:r>
      <w:r w:rsidR="007C071F" w:rsidRPr="007C071F">
        <w:rPr>
          <w:rFonts w:ascii="Arial Narrow" w:hAnsi="Arial Narrow" w:cs="Arial"/>
          <w:b/>
          <w:i/>
          <w:sz w:val="28"/>
          <w:szCs w:val="28"/>
          <w:lang w:val="es-ES"/>
        </w:rPr>
        <w:t>en forma retroactiva, desde la fecha en que se produzca tal estado</w:t>
      </w:r>
      <w:r w:rsidR="007C071F">
        <w:rPr>
          <w:rFonts w:ascii="Arial Narrow" w:hAnsi="Arial Narrow" w:cs="Arial"/>
          <w:b/>
          <w:i/>
          <w:sz w:val="28"/>
          <w:szCs w:val="28"/>
          <w:lang w:val="es-ES"/>
        </w:rPr>
        <w:t>.</w:t>
      </w:r>
      <w:r w:rsidR="007C071F">
        <w:rPr>
          <w:rFonts w:ascii="Arial Narrow" w:hAnsi="Arial Narrow" w:cs="Arial"/>
          <w:i/>
          <w:sz w:val="28"/>
          <w:szCs w:val="28"/>
          <w:lang w:val="es-ES"/>
        </w:rPr>
        <w:t>” –Negrillas de la Sala-.</w:t>
      </w:r>
    </w:p>
    <w:p w:rsidR="007C071F" w:rsidRDefault="007C071F" w:rsidP="00505F81">
      <w:pPr>
        <w:spacing w:line="360" w:lineRule="auto"/>
        <w:ind w:firstLine="851"/>
        <w:jc w:val="both"/>
        <w:rPr>
          <w:rFonts w:ascii="Arial Narrow" w:hAnsi="Arial Narrow" w:cs="Arial"/>
          <w:i/>
          <w:sz w:val="28"/>
          <w:szCs w:val="28"/>
          <w:lang w:val="es-ES"/>
        </w:rPr>
      </w:pPr>
    </w:p>
    <w:p w:rsidR="00C64601" w:rsidRDefault="007C071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la norma, se desprende de manera clara y sin ambages, que la pensión de invalidez debe pagarse desde el momento en que se estructuró la invalidez, aunque ello, debe interpretarse de conformidad con el artículo 3º del Decreto 917 de 1999</w:t>
      </w:r>
      <w:r w:rsidR="009C6541">
        <w:rPr>
          <w:rFonts w:ascii="Arial Narrow" w:hAnsi="Arial Narrow" w:cs="Arial"/>
          <w:sz w:val="28"/>
          <w:szCs w:val="28"/>
          <w:lang w:val="es-ES"/>
        </w:rPr>
        <w:t xml:space="preserve"> (vigente para el momento de estructuración de la invalidez en el caso puntual), que establece que mientras se esté recibiendo subsidio de incapacidad no se podrá recibir la pensión de invalidez</w:t>
      </w:r>
      <w:r w:rsidR="00163559">
        <w:rPr>
          <w:rFonts w:ascii="Arial Narrow" w:hAnsi="Arial Narrow" w:cs="Arial"/>
          <w:sz w:val="28"/>
          <w:szCs w:val="28"/>
          <w:lang w:val="es-ES"/>
        </w:rPr>
        <w:t xml:space="preserve">, es decir, que si la persona está percibiendo el aludido subsidio, </w:t>
      </w:r>
      <w:r w:rsidR="00C64601">
        <w:rPr>
          <w:rFonts w:ascii="Arial Narrow" w:hAnsi="Arial Narrow" w:cs="Arial"/>
          <w:sz w:val="28"/>
          <w:szCs w:val="28"/>
          <w:lang w:val="es-ES"/>
        </w:rPr>
        <w:t xml:space="preserve">la calenda desde la cual se disfrutará la pensión de invalidez variará y será la correspondiente al día siguiente al último día de pago de la incapacidad. </w:t>
      </w:r>
    </w:p>
    <w:p w:rsidR="0077768E" w:rsidRDefault="0077768E" w:rsidP="00505F81">
      <w:pPr>
        <w:spacing w:line="360" w:lineRule="auto"/>
        <w:ind w:firstLine="851"/>
        <w:jc w:val="both"/>
        <w:rPr>
          <w:rFonts w:ascii="Arial Narrow" w:hAnsi="Arial Narrow" w:cs="Arial"/>
          <w:sz w:val="28"/>
          <w:szCs w:val="28"/>
          <w:lang w:val="es-ES"/>
        </w:rPr>
      </w:pPr>
    </w:p>
    <w:p w:rsidR="00DA70E6" w:rsidRDefault="0077768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Pero además de lo anterior y para el caso puntual, es necesario que se tenga en cuenta la orden del Juez de tutela, vertida en la sentencia del 18 de marzo de 2014 de la Sala de Decisión Penal del Tribunal Superior de este Distr</w:t>
      </w:r>
      <w:r w:rsidR="00DA70E6">
        <w:rPr>
          <w:rFonts w:ascii="Arial Narrow" w:hAnsi="Arial Narrow" w:cs="Arial"/>
          <w:sz w:val="28"/>
          <w:szCs w:val="28"/>
          <w:lang w:val="es-ES"/>
        </w:rPr>
        <w:t>ito Judicial –</w:t>
      </w:r>
      <w:proofErr w:type="spellStart"/>
      <w:r w:rsidR="00DA70E6">
        <w:rPr>
          <w:rFonts w:ascii="Arial Narrow" w:hAnsi="Arial Narrow" w:cs="Arial"/>
          <w:sz w:val="28"/>
          <w:szCs w:val="28"/>
          <w:lang w:val="es-ES"/>
        </w:rPr>
        <w:t>fls</w:t>
      </w:r>
      <w:proofErr w:type="spellEnd"/>
      <w:r w:rsidR="00DA70E6">
        <w:rPr>
          <w:rFonts w:ascii="Arial Narrow" w:hAnsi="Arial Narrow" w:cs="Arial"/>
          <w:sz w:val="28"/>
          <w:szCs w:val="28"/>
          <w:lang w:val="es-ES"/>
        </w:rPr>
        <w:t xml:space="preserve">. 34 y </w:t>
      </w:r>
      <w:proofErr w:type="spellStart"/>
      <w:r w:rsidR="00DA70E6">
        <w:rPr>
          <w:rFonts w:ascii="Arial Narrow" w:hAnsi="Arial Narrow" w:cs="Arial"/>
          <w:sz w:val="28"/>
          <w:szCs w:val="28"/>
          <w:lang w:val="es-ES"/>
        </w:rPr>
        <w:t>ss</w:t>
      </w:r>
      <w:proofErr w:type="spellEnd"/>
      <w:r w:rsidR="00DA70E6">
        <w:rPr>
          <w:rFonts w:ascii="Arial Narrow" w:hAnsi="Arial Narrow" w:cs="Arial"/>
          <w:sz w:val="28"/>
          <w:szCs w:val="28"/>
          <w:lang w:val="es-ES"/>
        </w:rPr>
        <w:t>-la cual dispuso que se tuviera como calenda de estructuración el 11 de septiembre de 2007, en cumplimiento de múltiples pronunciamientos de la corte constitucional.</w:t>
      </w:r>
    </w:p>
    <w:p w:rsidR="00DA70E6" w:rsidRDefault="00DA70E6" w:rsidP="00505F81">
      <w:pPr>
        <w:spacing w:line="360" w:lineRule="auto"/>
        <w:ind w:firstLine="851"/>
        <w:jc w:val="both"/>
        <w:rPr>
          <w:rFonts w:ascii="Arial Narrow" w:hAnsi="Arial Narrow" w:cs="Arial"/>
          <w:sz w:val="28"/>
          <w:szCs w:val="28"/>
          <w:lang w:val="es-ES"/>
        </w:rPr>
      </w:pPr>
    </w:p>
    <w:p w:rsidR="00DA70E6" w:rsidRDefault="009C654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w:t>
      </w:r>
      <w:r w:rsidR="00C64601">
        <w:rPr>
          <w:rFonts w:ascii="Arial Narrow" w:hAnsi="Arial Narrow" w:cs="Arial"/>
          <w:sz w:val="28"/>
          <w:szCs w:val="28"/>
          <w:lang w:val="es-ES"/>
        </w:rPr>
        <w:t>como hecho no debatido, que el demandante sufrió una pérdida de su capacidad laboral equivalente al 5</w:t>
      </w:r>
      <w:r w:rsidR="00DA70E6">
        <w:rPr>
          <w:rFonts w:ascii="Arial Narrow" w:hAnsi="Arial Narrow" w:cs="Arial"/>
          <w:sz w:val="28"/>
          <w:szCs w:val="28"/>
          <w:lang w:val="es-ES"/>
        </w:rPr>
        <w:t>9</w:t>
      </w:r>
      <w:r w:rsidR="00C64601">
        <w:rPr>
          <w:rFonts w:ascii="Arial Narrow" w:hAnsi="Arial Narrow" w:cs="Arial"/>
          <w:sz w:val="28"/>
          <w:szCs w:val="28"/>
          <w:lang w:val="es-ES"/>
        </w:rPr>
        <w:t>.</w:t>
      </w:r>
      <w:r w:rsidR="00DA70E6">
        <w:rPr>
          <w:rFonts w:ascii="Arial Narrow" w:hAnsi="Arial Narrow" w:cs="Arial"/>
          <w:sz w:val="28"/>
          <w:szCs w:val="28"/>
          <w:lang w:val="es-ES"/>
        </w:rPr>
        <w:t>95</w:t>
      </w:r>
      <w:r w:rsidR="00C64601">
        <w:rPr>
          <w:rFonts w:ascii="Arial Narrow" w:hAnsi="Arial Narrow" w:cs="Arial"/>
          <w:sz w:val="28"/>
          <w:szCs w:val="28"/>
          <w:lang w:val="es-ES"/>
        </w:rPr>
        <w:t xml:space="preserve">%, estructurada el </w:t>
      </w:r>
      <w:r w:rsidR="00DA70E6">
        <w:rPr>
          <w:rFonts w:ascii="Arial Narrow" w:hAnsi="Arial Narrow" w:cs="Arial"/>
          <w:sz w:val="28"/>
          <w:szCs w:val="28"/>
          <w:lang w:val="es-ES"/>
        </w:rPr>
        <w:t>30</w:t>
      </w:r>
      <w:r w:rsidR="00C64601">
        <w:rPr>
          <w:rFonts w:ascii="Arial Narrow" w:hAnsi="Arial Narrow" w:cs="Arial"/>
          <w:sz w:val="28"/>
          <w:szCs w:val="28"/>
          <w:lang w:val="es-ES"/>
        </w:rPr>
        <w:t xml:space="preserve"> de </w:t>
      </w:r>
      <w:r w:rsidR="00DA70E6">
        <w:rPr>
          <w:rFonts w:ascii="Arial Narrow" w:hAnsi="Arial Narrow" w:cs="Arial"/>
          <w:sz w:val="28"/>
          <w:szCs w:val="28"/>
          <w:lang w:val="es-ES"/>
        </w:rPr>
        <w:t>noviembre</w:t>
      </w:r>
      <w:r w:rsidR="00C64601">
        <w:rPr>
          <w:rFonts w:ascii="Arial Narrow" w:hAnsi="Arial Narrow" w:cs="Arial"/>
          <w:sz w:val="28"/>
          <w:szCs w:val="28"/>
          <w:lang w:val="es-ES"/>
        </w:rPr>
        <w:t xml:space="preserve"> de 200</w:t>
      </w:r>
      <w:r w:rsidR="00DA70E6">
        <w:rPr>
          <w:rFonts w:ascii="Arial Narrow" w:hAnsi="Arial Narrow" w:cs="Arial"/>
          <w:sz w:val="28"/>
          <w:szCs w:val="28"/>
          <w:lang w:val="es-ES"/>
        </w:rPr>
        <w:t>3</w:t>
      </w:r>
      <w:r w:rsidR="00C64601">
        <w:rPr>
          <w:rFonts w:ascii="Arial Narrow" w:hAnsi="Arial Narrow" w:cs="Arial"/>
          <w:sz w:val="28"/>
          <w:szCs w:val="28"/>
          <w:lang w:val="es-ES"/>
        </w:rPr>
        <w:t>, tal como se</w:t>
      </w:r>
      <w:r w:rsidR="00DA70E6">
        <w:rPr>
          <w:rFonts w:ascii="Arial Narrow" w:hAnsi="Arial Narrow" w:cs="Arial"/>
          <w:sz w:val="28"/>
          <w:szCs w:val="28"/>
          <w:lang w:val="es-ES"/>
        </w:rPr>
        <w:t xml:space="preserve"> evidencia en el dictamen visible a folio 14 de la actuación, emitido el 11 de septiembre de 2007, por lo que atendiendo la orden del Juez de tutela</w:t>
      </w:r>
      <w:r w:rsidR="00483984">
        <w:rPr>
          <w:rFonts w:ascii="Arial Narrow" w:hAnsi="Arial Narrow" w:cs="Arial"/>
          <w:sz w:val="28"/>
          <w:szCs w:val="28"/>
          <w:lang w:val="es-ES"/>
        </w:rPr>
        <w:t>, sería desde esta calenda que debió reconocerse la pensión de invalidez</w:t>
      </w:r>
      <w:r w:rsidR="00DA70E6">
        <w:rPr>
          <w:rFonts w:ascii="Arial Narrow" w:hAnsi="Arial Narrow" w:cs="Arial"/>
          <w:sz w:val="28"/>
          <w:szCs w:val="28"/>
          <w:lang w:val="es-ES"/>
        </w:rPr>
        <w:t>.</w:t>
      </w:r>
    </w:p>
    <w:p w:rsidR="00B04BC6" w:rsidRDefault="00B04BC6" w:rsidP="00505F81">
      <w:pPr>
        <w:spacing w:line="360" w:lineRule="auto"/>
        <w:ind w:firstLine="851"/>
        <w:jc w:val="both"/>
        <w:rPr>
          <w:rFonts w:ascii="Arial Narrow" w:hAnsi="Arial Narrow" w:cs="Arial"/>
          <w:sz w:val="28"/>
          <w:szCs w:val="28"/>
          <w:lang w:val="es-ES"/>
        </w:rPr>
      </w:pPr>
    </w:p>
    <w:p w:rsidR="00483984" w:rsidRDefault="00C6460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embargo, esa conclusión varia, al verificar</w:t>
      </w:r>
      <w:r w:rsidR="00483984">
        <w:rPr>
          <w:rFonts w:ascii="Arial Narrow" w:hAnsi="Arial Narrow" w:cs="Arial"/>
          <w:sz w:val="28"/>
          <w:szCs w:val="28"/>
          <w:lang w:val="es-ES"/>
        </w:rPr>
        <w:t xml:space="preserve"> el documento traído al proceso por la gestión oficiosa de esta Corporación –</w:t>
      </w:r>
      <w:proofErr w:type="spellStart"/>
      <w:r w:rsidR="00483984">
        <w:rPr>
          <w:rFonts w:ascii="Arial Narrow" w:hAnsi="Arial Narrow" w:cs="Arial"/>
          <w:sz w:val="28"/>
          <w:szCs w:val="28"/>
          <w:lang w:val="es-ES"/>
        </w:rPr>
        <w:t>fl</w:t>
      </w:r>
      <w:proofErr w:type="spellEnd"/>
      <w:r w:rsidR="00483984">
        <w:rPr>
          <w:rFonts w:ascii="Arial Narrow" w:hAnsi="Arial Narrow" w:cs="Arial"/>
          <w:sz w:val="28"/>
          <w:szCs w:val="28"/>
          <w:lang w:val="es-ES"/>
        </w:rPr>
        <w:t xml:space="preserve">. 16 y </w:t>
      </w:r>
      <w:proofErr w:type="spellStart"/>
      <w:r w:rsidR="00483984">
        <w:rPr>
          <w:rFonts w:ascii="Arial Narrow" w:hAnsi="Arial Narrow" w:cs="Arial"/>
          <w:sz w:val="28"/>
          <w:szCs w:val="28"/>
          <w:lang w:val="es-ES"/>
        </w:rPr>
        <w:t>ss</w:t>
      </w:r>
      <w:proofErr w:type="spellEnd"/>
      <w:r w:rsidR="00483984">
        <w:rPr>
          <w:rFonts w:ascii="Arial Narrow" w:hAnsi="Arial Narrow" w:cs="Arial"/>
          <w:sz w:val="28"/>
          <w:szCs w:val="28"/>
          <w:lang w:val="es-ES"/>
        </w:rPr>
        <w:t xml:space="preserve"> </w:t>
      </w:r>
      <w:proofErr w:type="spellStart"/>
      <w:r w:rsidR="00483984">
        <w:rPr>
          <w:rFonts w:ascii="Arial Narrow" w:hAnsi="Arial Narrow" w:cs="Arial"/>
          <w:sz w:val="28"/>
          <w:szCs w:val="28"/>
          <w:lang w:val="es-ES"/>
        </w:rPr>
        <w:t>cdno</w:t>
      </w:r>
      <w:proofErr w:type="spellEnd"/>
      <w:r w:rsidR="00483984">
        <w:rPr>
          <w:rFonts w:ascii="Arial Narrow" w:hAnsi="Arial Narrow" w:cs="Arial"/>
          <w:sz w:val="28"/>
          <w:szCs w:val="28"/>
          <w:lang w:val="es-ES"/>
        </w:rPr>
        <w:t xml:space="preserve"> de segunda instancia-, en el cual se verifica que al actor se le pagaron incapacidades hasta el 03 de enero de 2010, por lo que atendiendo el mandato del artículo 3º del Decreto 917 de 1999, sería desde el 04 de enero de 2010 que se debió reconocer la pensión. No obstante lo dicho ello no varía las condenas impuestas, amén que prosperó parcialmente la excepción de prescripción frente a las mesadas causadas con antelación al 26 de noviembre de 2010, lo que implica que sin importar la fecha desde la cual se debía reconocer la pensión de invalidez del demandante, sus efectos económicos por el efecto de la figura extintiva de la prescripción, van a darse con posterioridad al 26 de noviembre de 2010.</w:t>
      </w:r>
    </w:p>
    <w:p w:rsidR="00483984" w:rsidRDefault="00483984" w:rsidP="00505F81">
      <w:pPr>
        <w:spacing w:line="360" w:lineRule="auto"/>
        <w:ind w:firstLine="851"/>
        <w:jc w:val="both"/>
        <w:rPr>
          <w:rFonts w:ascii="Arial Narrow" w:hAnsi="Arial Narrow" w:cs="Arial"/>
          <w:sz w:val="28"/>
          <w:szCs w:val="28"/>
          <w:lang w:val="es-ES"/>
        </w:rPr>
      </w:pPr>
    </w:p>
    <w:p w:rsidR="00483984" w:rsidRDefault="0048398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es evidente que la decisión de primer grado es acertada y debe confirmarse, pero por las razones acá condensadas.</w:t>
      </w:r>
    </w:p>
    <w:p w:rsidR="00483984" w:rsidRDefault="00483984" w:rsidP="00505F81">
      <w:pPr>
        <w:spacing w:line="360" w:lineRule="auto"/>
        <w:ind w:firstLine="851"/>
        <w:jc w:val="both"/>
        <w:rPr>
          <w:rFonts w:ascii="Arial Narrow" w:hAnsi="Arial Narrow" w:cs="Arial"/>
          <w:sz w:val="28"/>
          <w:szCs w:val="28"/>
          <w:lang w:val="es-ES"/>
        </w:rPr>
      </w:pPr>
    </w:p>
    <w:p w:rsidR="00483984" w:rsidRDefault="0048398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483984" w:rsidRDefault="00483984" w:rsidP="00505F81">
      <w:pPr>
        <w:spacing w:line="360" w:lineRule="auto"/>
        <w:ind w:firstLine="851"/>
        <w:jc w:val="both"/>
        <w:rPr>
          <w:rFonts w:ascii="Arial Narrow" w:hAnsi="Arial Narrow" w:cs="Arial"/>
          <w:sz w:val="28"/>
          <w:szCs w:val="28"/>
          <w:lang w:val="es-ES"/>
        </w:rPr>
      </w:pP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7A34E2">
        <w:rPr>
          <w:rFonts w:ascii="Arial Narrow" w:hAnsi="Arial Narrow" w:cs="Arial"/>
          <w:spacing w:val="-2"/>
          <w:szCs w:val="28"/>
        </w:rPr>
        <w:t>1</w:t>
      </w:r>
      <w:r w:rsidR="00F57ABE">
        <w:rPr>
          <w:rFonts w:ascii="Arial Narrow" w:hAnsi="Arial Narrow" w:cs="Arial"/>
          <w:spacing w:val="-2"/>
          <w:szCs w:val="28"/>
        </w:rPr>
        <w:t xml:space="preserve"> de </w:t>
      </w:r>
      <w:r w:rsidR="005B28A4">
        <w:rPr>
          <w:rFonts w:ascii="Arial Narrow" w:hAnsi="Arial Narrow" w:cs="Arial"/>
          <w:spacing w:val="-2"/>
          <w:szCs w:val="28"/>
        </w:rPr>
        <w:t>junio</w:t>
      </w:r>
      <w:r w:rsidR="00F57ABE">
        <w:rPr>
          <w:rFonts w:ascii="Arial Narrow" w:hAnsi="Arial Narrow" w:cs="Arial"/>
          <w:spacing w:val="-2"/>
          <w:szCs w:val="28"/>
        </w:rPr>
        <w:t xml:space="preserve"> de 2015 por el Juzgado </w:t>
      </w:r>
      <w:r w:rsidR="005B28A4">
        <w:rPr>
          <w:rFonts w:ascii="Arial Narrow" w:hAnsi="Arial Narrow" w:cs="Arial"/>
          <w:spacing w:val="-2"/>
          <w:szCs w:val="28"/>
        </w:rPr>
        <w:t>Primero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D5" w:rsidRDefault="009C51D5" w:rsidP="00181D67">
      <w:r>
        <w:separator/>
      </w:r>
    </w:p>
  </w:endnote>
  <w:endnote w:type="continuationSeparator" w:id="0">
    <w:p w:rsidR="009C51D5" w:rsidRDefault="009C51D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60F" w:rsidRDefault="0083360F"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2388C">
      <w:rPr>
        <w:rStyle w:val="Numrodepage"/>
        <w:noProof/>
      </w:rPr>
      <w:t>1</w:t>
    </w:r>
    <w:r>
      <w:rPr>
        <w:rStyle w:val="Numrodepage"/>
      </w:rPr>
      <w:fldChar w:fldCharType="end"/>
    </w:r>
  </w:p>
  <w:p w:rsidR="0083360F" w:rsidRDefault="0083360F"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D5" w:rsidRDefault="009C51D5" w:rsidP="00181D67">
      <w:r>
        <w:separator/>
      </w:r>
    </w:p>
  </w:footnote>
  <w:footnote w:type="continuationSeparator" w:id="0">
    <w:p w:rsidR="009C51D5" w:rsidRDefault="009C51D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C74C9">
      <w:rPr>
        <w:rFonts w:ascii="Arial" w:hAnsi="Arial" w:cs="Arial"/>
        <w:bCs/>
        <w:i/>
        <w:sz w:val="16"/>
        <w:szCs w:val="16"/>
      </w:rPr>
      <w:t>1</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9C74C9">
      <w:rPr>
        <w:rFonts w:ascii="Arial" w:hAnsi="Arial" w:cs="Arial"/>
        <w:bCs/>
        <w:i/>
        <w:sz w:val="16"/>
        <w:szCs w:val="16"/>
      </w:rPr>
      <w:t>464</w:t>
    </w:r>
    <w:r>
      <w:rPr>
        <w:rFonts w:ascii="Arial" w:hAnsi="Arial" w:cs="Arial"/>
        <w:bCs/>
        <w:i/>
        <w:sz w:val="16"/>
        <w:szCs w:val="16"/>
      </w:rPr>
      <w:t>-01</w:t>
    </w:r>
  </w:p>
  <w:p w:rsidR="0083360F" w:rsidRDefault="009C74C9" w:rsidP="00FB2365">
    <w:pPr>
      <w:jc w:val="both"/>
      <w:rPr>
        <w:rFonts w:ascii="Arial" w:hAnsi="Arial" w:cs="Arial"/>
        <w:bCs/>
        <w:i/>
        <w:sz w:val="16"/>
        <w:szCs w:val="16"/>
      </w:rPr>
    </w:pPr>
    <w:r>
      <w:rPr>
        <w:rFonts w:ascii="Arial" w:hAnsi="Arial" w:cs="Arial"/>
        <w:bCs/>
        <w:i/>
        <w:sz w:val="16"/>
        <w:szCs w:val="16"/>
      </w:rPr>
      <w:t xml:space="preserve">Álvaro Antonio Álvarez Castrillón </w:t>
    </w:r>
    <w:r w:rsidR="00916E2E">
      <w:rPr>
        <w:rFonts w:ascii="Arial" w:hAnsi="Arial" w:cs="Arial"/>
        <w:bCs/>
        <w:i/>
        <w:sz w:val="16"/>
        <w:szCs w:val="16"/>
      </w:rPr>
      <w:t xml:space="preserve"> </w:t>
    </w:r>
    <w:r w:rsidR="0083360F">
      <w:rPr>
        <w:rFonts w:ascii="Arial" w:hAnsi="Arial" w:cs="Arial"/>
        <w:bCs/>
        <w:i/>
        <w:sz w:val="16"/>
        <w:szCs w:val="16"/>
      </w:rPr>
      <w:t xml:space="preserve">vs Colpensiones </w:t>
    </w:r>
  </w:p>
  <w:p w:rsidR="0083360F" w:rsidRDefault="008336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A5A77"/>
    <w:rsid w:val="000B0A3B"/>
    <w:rsid w:val="000B2E37"/>
    <w:rsid w:val="000B4EAE"/>
    <w:rsid w:val="000B5AFB"/>
    <w:rsid w:val="000B6979"/>
    <w:rsid w:val="000C0A92"/>
    <w:rsid w:val="000D6F62"/>
    <w:rsid w:val="000E1BFD"/>
    <w:rsid w:val="000E3687"/>
    <w:rsid w:val="000E475C"/>
    <w:rsid w:val="000E7F42"/>
    <w:rsid w:val="000F604F"/>
    <w:rsid w:val="00105EE6"/>
    <w:rsid w:val="00113DFF"/>
    <w:rsid w:val="00114E6E"/>
    <w:rsid w:val="00122B74"/>
    <w:rsid w:val="001342E2"/>
    <w:rsid w:val="00143700"/>
    <w:rsid w:val="00151FAB"/>
    <w:rsid w:val="0015539E"/>
    <w:rsid w:val="0015632C"/>
    <w:rsid w:val="00156587"/>
    <w:rsid w:val="00160D05"/>
    <w:rsid w:val="00163559"/>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6F91"/>
    <w:rsid w:val="00483406"/>
    <w:rsid w:val="00483984"/>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28A4"/>
    <w:rsid w:val="005B51C7"/>
    <w:rsid w:val="005F20DB"/>
    <w:rsid w:val="005F5E82"/>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68E"/>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E480D"/>
    <w:rsid w:val="007F7E6B"/>
    <w:rsid w:val="008039FA"/>
    <w:rsid w:val="00807961"/>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C2B54"/>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2E49"/>
    <w:rsid w:val="009802DB"/>
    <w:rsid w:val="00980B0C"/>
    <w:rsid w:val="00983B97"/>
    <w:rsid w:val="00985D6A"/>
    <w:rsid w:val="009862D7"/>
    <w:rsid w:val="009A2908"/>
    <w:rsid w:val="009A40BE"/>
    <w:rsid w:val="009A5796"/>
    <w:rsid w:val="009A6DEB"/>
    <w:rsid w:val="009B4E0B"/>
    <w:rsid w:val="009B52E7"/>
    <w:rsid w:val="009C06AF"/>
    <w:rsid w:val="009C51D5"/>
    <w:rsid w:val="009C6364"/>
    <w:rsid w:val="009C6541"/>
    <w:rsid w:val="009C74C9"/>
    <w:rsid w:val="009D16AB"/>
    <w:rsid w:val="009F29A4"/>
    <w:rsid w:val="009F2B8B"/>
    <w:rsid w:val="00A00606"/>
    <w:rsid w:val="00A15815"/>
    <w:rsid w:val="00A23CFA"/>
    <w:rsid w:val="00A26B46"/>
    <w:rsid w:val="00A27C0F"/>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92E"/>
    <w:rsid w:val="00AF0D26"/>
    <w:rsid w:val="00AF1D5C"/>
    <w:rsid w:val="00B04BC6"/>
    <w:rsid w:val="00B05195"/>
    <w:rsid w:val="00B0615A"/>
    <w:rsid w:val="00B20A28"/>
    <w:rsid w:val="00B2388C"/>
    <w:rsid w:val="00B251A0"/>
    <w:rsid w:val="00B265E5"/>
    <w:rsid w:val="00B26FD9"/>
    <w:rsid w:val="00B34731"/>
    <w:rsid w:val="00B4285D"/>
    <w:rsid w:val="00B43C20"/>
    <w:rsid w:val="00B55476"/>
    <w:rsid w:val="00B55738"/>
    <w:rsid w:val="00B56E76"/>
    <w:rsid w:val="00B5766E"/>
    <w:rsid w:val="00B647E5"/>
    <w:rsid w:val="00B664E4"/>
    <w:rsid w:val="00B66CCE"/>
    <w:rsid w:val="00B674E4"/>
    <w:rsid w:val="00B675BD"/>
    <w:rsid w:val="00B76BAB"/>
    <w:rsid w:val="00B81692"/>
    <w:rsid w:val="00B87CC3"/>
    <w:rsid w:val="00B902C2"/>
    <w:rsid w:val="00BA62C5"/>
    <w:rsid w:val="00BD418C"/>
    <w:rsid w:val="00BE3E90"/>
    <w:rsid w:val="00BE7CCC"/>
    <w:rsid w:val="00BF7955"/>
    <w:rsid w:val="00C00BF3"/>
    <w:rsid w:val="00C01FFD"/>
    <w:rsid w:val="00C11813"/>
    <w:rsid w:val="00C1629B"/>
    <w:rsid w:val="00C24644"/>
    <w:rsid w:val="00C34BB9"/>
    <w:rsid w:val="00C371F2"/>
    <w:rsid w:val="00C43685"/>
    <w:rsid w:val="00C43DA4"/>
    <w:rsid w:val="00C449F0"/>
    <w:rsid w:val="00C52F1F"/>
    <w:rsid w:val="00C623C0"/>
    <w:rsid w:val="00C64601"/>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1E8D"/>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3F2"/>
    <w:rsid w:val="00D60D54"/>
    <w:rsid w:val="00D663AD"/>
    <w:rsid w:val="00D7125F"/>
    <w:rsid w:val="00D75C19"/>
    <w:rsid w:val="00D907A0"/>
    <w:rsid w:val="00D918F4"/>
    <w:rsid w:val="00DA5010"/>
    <w:rsid w:val="00DA70E6"/>
    <w:rsid w:val="00DB0F6F"/>
    <w:rsid w:val="00DB6A7A"/>
    <w:rsid w:val="00DC19C5"/>
    <w:rsid w:val="00DC64EC"/>
    <w:rsid w:val="00DD36CA"/>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7DB4"/>
    <w:rsid w:val="00EC3FD6"/>
    <w:rsid w:val="00EC6E17"/>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Notedebasdepage">
    <w:name w:val="footnote text"/>
    <w:basedOn w:val="Normal"/>
    <w:link w:val="NotedebasdepageCar"/>
    <w:uiPriority w:val="99"/>
    <w:semiHidden/>
    <w:unhideWhenUsed/>
    <w:rsid w:val="00DD7882"/>
    <w:rPr>
      <w:sz w:val="20"/>
    </w:rPr>
  </w:style>
  <w:style w:type="character" w:customStyle="1" w:styleId="NotedebasdepageCar">
    <w:name w:val="Note de bas de page Car"/>
    <w:basedOn w:val="Policepardfaut"/>
    <w:link w:val="Notedebasdepage"/>
    <w:uiPriority w:val="99"/>
    <w:semiHidden/>
    <w:rsid w:val="00DD788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DD78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Notedebasdepage">
    <w:name w:val="footnote text"/>
    <w:basedOn w:val="Normal"/>
    <w:link w:val="NotedebasdepageCar"/>
    <w:uiPriority w:val="99"/>
    <w:semiHidden/>
    <w:unhideWhenUsed/>
    <w:rsid w:val="00DD7882"/>
    <w:rPr>
      <w:sz w:val="20"/>
    </w:rPr>
  </w:style>
  <w:style w:type="character" w:customStyle="1" w:styleId="NotedebasdepageCar">
    <w:name w:val="Note de bas de page Car"/>
    <w:basedOn w:val="Policepardfaut"/>
    <w:link w:val="Notedebasdepage"/>
    <w:uiPriority w:val="99"/>
    <w:semiHidden/>
    <w:rsid w:val="00DD788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EF91-B1C5-4A91-9E42-3EF544D6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1568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cp:revision>
  <cp:lastPrinted>2016-12-01T16:50:00Z</cp:lastPrinted>
  <dcterms:created xsi:type="dcterms:W3CDTF">2016-12-01T15:24:00Z</dcterms:created>
  <dcterms:modified xsi:type="dcterms:W3CDTF">2017-05-04T19:48:00Z</dcterms:modified>
</cp:coreProperties>
</file>