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48" w:rsidRPr="00A817A6" w:rsidRDefault="00426748" w:rsidP="0042674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26748" w:rsidRDefault="00426748" w:rsidP="00361A25">
      <w:pPr>
        <w:pStyle w:val="En-tte"/>
        <w:spacing w:line="360" w:lineRule="auto"/>
        <w:ind w:right="-7"/>
        <w:jc w:val="center"/>
        <w:rPr>
          <w:rFonts w:ascii="Arial Narrow" w:hAnsi="Arial Narrow"/>
          <w:b/>
          <w:sz w:val="29"/>
          <w:szCs w:val="29"/>
        </w:rPr>
      </w:pPr>
    </w:p>
    <w:p w:rsidR="00361A25" w:rsidRPr="00361A25" w:rsidRDefault="00361A25" w:rsidP="00361A25">
      <w:pPr>
        <w:pStyle w:val="En-tte"/>
        <w:spacing w:line="360" w:lineRule="auto"/>
        <w:ind w:right="-7"/>
        <w:jc w:val="center"/>
        <w:rPr>
          <w:rFonts w:ascii="Arial Narrow" w:hAnsi="Arial Narrow"/>
          <w:b/>
          <w:sz w:val="29"/>
          <w:szCs w:val="29"/>
        </w:rPr>
      </w:pPr>
      <w:r w:rsidRPr="00361A25">
        <w:rPr>
          <w:rFonts w:ascii="Arial Narrow" w:hAnsi="Arial Narrow"/>
          <w:b/>
          <w:sz w:val="29"/>
          <w:szCs w:val="29"/>
        </w:rPr>
        <w:t>TRIBUNAL SUPERIOR DEL DISTRITO</w:t>
      </w:r>
    </w:p>
    <w:p w:rsidR="00361A25" w:rsidRPr="00361A25" w:rsidRDefault="00361A25" w:rsidP="00361A25">
      <w:pPr>
        <w:pStyle w:val="En-tte"/>
        <w:spacing w:line="360" w:lineRule="auto"/>
        <w:ind w:right="-7"/>
        <w:jc w:val="center"/>
        <w:rPr>
          <w:rFonts w:ascii="Arial Narrow" w:hAnsi="Arial Narrow"/>
          <w:b/>
          <w:sz w:val="29"/>
          <w:szCs w:val="29"/>
        </w:rPr>
      </w:pPr>
      <w:r w:rsidRPr="00361A25">
        <w:rPr>
          <w:rFonts w:ascii="Arial Narrow" w:hAnsi="Arial Narrow"/>
          <w:b/>
          <w:sz w:val="29"/>
          <w:szCs w:val="29"/>
        </w:rPr>
        <w:t>PEREIRA RISARALDA</w:t>
      </w:r>
    </w:p>
    <w:p w:rsidR="00361A25" w:rsidRPr="00361A25" w:rsidRDefault="00361A25" w:rsidP="00361A25">
      <w:pPr>
        <w:jc w:val="center"/>
        <w:rPr>
          <w:rFonts w:ascii="Arial Narrow" w:hAnsi="Arial Narrow" w:cs="Tahoma"/>
          <w:b/>
          <w:sz w:val="29"/>
          <w:szCs w:val="29"/>
        </w:rPr>
      </w:pPr>
      <w:r w:rsidRPr="00361A25">
        <w:rPr>
          <w:rFonts w:ascii="Arial Narrow" w:hAnsi="Arial Narrow" w:cs="Tahoma"/>
          <w:b/>
          <w:sz w:val="29"/>
          <w:szCs w:val="29"/>
        </w:rPr>
        <w:t>MAGISTRADO PONENTE: FRANCISCO JAVIER TAMAYO TABARES</w:t>
      </w:r>
    </w:p>
    <w:p w:rsidR="00361A25" w:rsidRDefault="00361A25" w:rsidP="00753A38">
      <w:pPr>
        <w:pStyle w:val="Sansinterligne"/>
        <w:spacing w:line="360" w:lineRule="auto"/>
        <w:rPr>
          <w:rFonts w:hint="eastAsia"/>
        </w:rPr>
      </w:pPr>
    </w:p>
    <w:p w:rsidR="00426748" w:rsidRDefault="00426748" w:rsidP="00361A25">
      <w:pPr>
        <w:ind w:left="426" w:right="191"/>
        <w:jc w:val="both"/>
        <w:rPr>
          <w:rFonts w:ascii="Arial Narrow" w:hAnsi="Arial Narrow" w:cs="Arial Narrow"/>
          <w:sz w:val="18"/>
          <w:szCs w:val="18"/>
        </w:rPr>
      </w:pPr>
      <w:r>
        <w:rPr>
          <w:rFonts w:ascii="Arial Narrow" w:hAnsi="Arial Narrow" w:cs="Arial Narrow"/>
          <w:sz w:val="18"/>
          <w:szCs w:val="18"/>
        </w:rPr>
        <w:t xml:space="preserve">Providencia: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Sentencia – 1ª instancia – 28 de febrero de 2017</w:t>
      </w:r>
    </w:p>
    <w:p w:rsidR="00426748" w:rsidRDefault="00426748" w:rsidP="00361A25">
      <w:pPr>
        <w:ind w:left="426" w:right="191"/>
        <w:jc w:val="both"/>
        <w:rPr>
          <w:rFonts w:ascii="Arial Narrow" w:hAnsi="Arial Narrow" w:cs="Arial Narrow"/>
          <w:sz w:val="18"/>
          <w:szCs w:val="18"/>
        </w:rPr>
      </w:pPr>
      <w:r>
        <w:rPr>
          <w:rFonts w:ascii="Arial Narrow" w:hAnsi="Arial Narrow" w:cs="Arial Narrow"/>
          <w:sz w:val="18"/>
          <w:szCs w:val="18"/>
        </w:rPr>
        <w:t xml:space="preserve">Proceso: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Acción de Tutela – Concede el amparo solicitado</w:t>
      </w:r>
    </w:p>
    <w:p w:rsidR="00361A25" w:rsidRPr="00CA12B4" w:rsidRDefault="00361A25" w:rsidP="00361A25">
      <w:pPr>
        <w:ind w:left="426" w:right="191"/>
        <w:jc w:val="both"/>
        <w:rPr>
          <w:rFonts w:ascii="Arial Narrow" w:hAnsi="Arial Narrow" w:cs="Arial Narrow"/>
          <w:b/>
          <w:bCs/>
          <w:iCs/>
          <w:sz w:val="18"/>
          <w:szCs w:val="18"/>
          <w:u w:val="single"/>
        </w:rPr>
      </w:pPr>
      <w:r w:rsidRPr="00CA12B4">
        <w:rPr>
          <w:rFonts w:ascii="Arial Narrow" w:hAnsi="Arial Narrow" w:cs="Arial Narrow"/>
          <w:sz w:val="18"/>
          <w:szCs w:val="18"/>
        </w:rPr>
        <w:t>Radicación Nro. :</w:t>
      </w:r>
      <w:r w:rsidRPr="00CA12B4">
        <w:rPr>
          <w:rFonts w:ascii="Arial Narrow" w:hAnsi="Arial Narrow" w:cs="Arial Narrow"/>
          <w:sz w:val="18"/>
          <w:szCs w:val="18"/>
        </w:rPr>
        <w:tab/>
      </w:r>
      <w:r w:rsidRPr="00CA12B4">
        <w:rPr>
          <w:rFonts w:ascii="Arial Narrow" w:hAnsi="Arial Narrow" w:cs="Arial Narrow"/>
          <w:sz w:val="18"/>
          <w:szCs w:val="18"/>
        </w:rPr>
        <w:tab/>
        <w:t>66001-22-05-000-2017-000</w:t>
      </w:r>
      <w:r w:rsidR="00ED0937">
        <w:rPr>
          <w:rFonts w:ascii="Arial Narrow" w:hAnsi="Arial Narrow" w:cs="Arial Narrow"/>
          <w:sz w:val="18"/>
          <w:szCs w:val="18"/>
        </w:rPr>
        <w:t>26</w:t>
      </w:r>
      <w:r w:rsidRPr="00CA12B4">
        <w:rPr>
          <w:rFonts w:ascii="Arial Narrow" w:hAnsi="Arial Narrow" w:cs="Arial Narrow"/>
          <w:sz w:val="18"/>
          <w:szCs w:val="18"/>
        </w:rPr>
        <w:t xml:space="preserve">-00 </w:t>
      </w:r>
    </w:p>
    <w:p w:rsidR="00035117" w:rsidRDefault="00361A25" w:rsidP="00035117">
      <w:pPr>
        <w:ind w:right="191" w:firstLine="426"/>
        <w:jc w:val="both"/>
        <w:rPr>
          <w:rFonts w:ascii="Arial Narrow" w:hAnsi="Arial Narrow" w:cs="Arial Narrow"/>
          <w:iCs/>
          <w:sz w:val="18"/>
          <w:szCs w:val="18"/>
        </w:rPr>
      </w:pPr>
      <w:r w:rsidRPr="00CA12B4">
        <w:rPr>
          <w:rFonts w:ascii="Arial Narrow" w:hAnsi="Arial Narrow" w:cs="Arial Narrow"/>
          <w:iCs/>
          <w:sz w:val="18"/>
          <w:szCs w:val="18"/>
        </w:rPr>
        <w:t xml:space="preserve">Accionante: </w:t>
      </w:r>
      <w:r w:rsidRPr="00CA12B4">
        <w:rPr>
          <w:rFonts w:ascii="Arial Narrow" w:hAnsi="Arial Narrow" w:cs="Arial Narrow"/>
          <w:iCs/>
          <w:sz w:val="18"/>
          <w:szCs w:val="18"/>
        </w:rPr>
        <w:tab/>
      </w:r>
      <w:r w:rsidRPr="00CA12B4">
        <w:rPr>
          <w:rFonts w:ascii="Arial Narrow" w:hAnsi="Arial Narrow" w:cs="Arial Narrow"/>
          <w:iCs/>
          <w:sz w:val="18"/>
          <w:szCs w:val="18"/>
        </w:rPr>
        <w:tab/>
      </w:r>
      <w:r w:rsidR="00CA12B4">
        <w:rPr>
          <w:rFonts w:ascii="Arial Narrow" w:hAnsi="Arial Narrow" w:cs="Arial Narrow"/>
          <w:iCs/>
          <w:sz w:val="18"/>
          <w:szCs w:val="18"/>
        </w:rPr>
        <w:tab/>
      </w:r>
      <w:r w:rsidR="00035117">
        <w:rPr>
          <w:rFonts w:ascii="Arial Narrow" w:hAnsi="Arial Narrow" w:cs="Arial Narrow"/>
          <w:iCs/>
          <w:sz w:val="18"/>
          <w:szCs w:val="18"/>
        </w:rPr>
        <w:t>Defensoría del Pueblo Regional de Risaralda</w:t>
      </w:r>
    </w:p>
    <w:p w:rsidR="00361A25" w:rsidRPr="00CA12B4" w:rsidRDefault="00361A25" w:rsidP="00035117">
      <w:pPr>
        <w:ind w:right="191" w:firstLine="426"/>
        <w:jc w:val="both"/>
        <w:rPr>
          <w:rFonts w:ascii="Arial Narrow" w:hAnsi="Arial Narrow" w:cs="Arial Narrow"/>
          <w:sz w:val="18"/>
          <w:szCs w:val="18"/>
          <w:u w:val="single"/>
        </w:rPr>
      </w:pPr>
      <w:r w:rsidRPr="00CA12B4">
        <w:rPr>
          <w:rFonts w:ascii="Arial Narrow" w:hAnsi="Arial Narrow" w:cs="Arial Narrow"/>
          <w:bCs/>
          <w:iCs/>
          <w:sz w:val="18"/>
          <w:szCs w:val="18"/>
        </w:rPr>
        <w:t xml:space="preserve">Accionado: </w:t>
      </w:r>
      <w:r w:rsidRPr="00CA12B4">
        <w:rPr>
          <w:rFonts w:ascii="Arial Narrow" w:hAnsi="Arial Narrow" w:cs="Arial Narrow"/>
          <w:sz w:val="18"/>
          <w:szCs w:val="18"/>
        </w:rPr>
        <w:tab/>
      </w:r>
      <w:r w:rsidRPr="00CA12B4">
        <w:rPr>
          <w:rFonts w:ascii="Arial Narrow" w:hAnsi="Arial Narrow" w:cs="Arial Narrow"/>
          <w:sz w:val="18"/>
          <w:szCs w:val="18"/>
        </w:rPr>
        <w:tab/>
      </w:r>
      <w:r w:rsidRPr="00CA12B4">
        <w:rPr>
          <w:rFonts w:ascii="Arial Narrow" w:hAnsi="Arial Narrow" w:cs="Arial Narrow"/>
          <w:sz w:val="18"/>
          <w:szCs w:val="18"/>
        </w:rPr>
        <w:tab/>
      </w:r>
      <w:r w:rsidR="00ED0937">
        <w:rPr>
          <w:rFonts w:ascii="Arial Narrow" w:hAnsi="Arial Narrow" w:cs="Arial Narrow"/>
          <w:sz w:val="18"/>
          <w:szCs w:val="18"/>
        </w:rPr>
        <w:t xml:space="preserve">Fiscalía General de la Nación </w:t>
      </w:r>
      <w:r w:rsidR="00844DC6">
        <w:rPr>
          <w:rFonts w:ascii="Arial Narrow" w:hAnsi="Arial Narrow" w:cs="Arial Narrow"/>
          <w:sz w:val="18"/>
          <w:szCs w:val="18"/>
        </w:rPr>
        <w:t>y otros</w:t>
      </w:r>
    </w:p>
    <w:p w:rsidR="00361A25" w:rsidRPr="00CA12B4" w:rsidRDefault="00361A25" w:rsidP="00361A25">
      <w:pPr>
        <w:spacing w:before="20" w:after="20"/>
        <w:ind w:left="426" w:right="191"/>
        <w:jc w:val="both"/>
        <w:rPr>
          <w:rFonts w:ascii="Arial Narrow" w:hAnsi="Arial Narrow" w:cs="Arial Narrow"/>
          <w:sz w:val="18"/>
          <w:szCs w:val="18"/>
        </w:rPr>
      </w:pPr>
      <w:r w:rsidRPr="00CA12B4">
        <w:rPr>
          <w:rFonts w:ascii="Arial Narrow" w:hAnsi="Arial Narrow" w:cs="Arial Narrow"/>
          <w:sz w:val="18"/>
          <w:szCs w:val="18"/>
        </w:rPr>
        <w:t xml:space="preserve">Magistrado Ponente:           </w:t>
      </w:r>
      <w:r w:rsidRPr="00CA12B4">
        <w:rPr>
          <w:rFonts w:ascii="Arial Narrow" w:hAnsi="Arial Narrow" w:cs="Arial Narrow"/>
          <w:sz w:val="18"/>
          <w:szCs w:val="18"/>
        </w:rPr>
        <w:tab/>
        <w:t xml:space="preserve">Francisco Javier Tamayo Tabares   </w:t>
      </w:r>
    </w:p>
    <w:p w:rsidR="00426748" w:rsidRDefault="0025193F" w:rsidP="0025193F">
      <w:pPr>
        <w:widowControl/>
        <w:tabs>
          <w:tab w:val="left" w:pos="426"/>
        </w:tabs>
        <w:suppressAutoHyphens w:val="0"/>
        <w:ind w:left="2832" w:hanging="2832"/>
        <w:jc w:val="both"/>
        <w:rPr>
          <w:rFonts w:ascii="Arial Narrow" w:hAnsi="Arial Narrow" w:cs="Arial Narrow"/>
          <w:sz w:val="16"/>
          <w:szCs w:val="16"/>
        </w:rPr>
      </w:pPr>
      <w:r>
        <w:rPr>
          <w:rFonts w:ascii="Arial Narrow" w:hAnsi="Arial Narrow" w:cs="Arial Narrow"/>
          <w:sz w:val="16"/>
          <w:szCs w:val="16"/>
        </w:rPr>
        <w:tab/>
      </w:r>
    </w:p>
    <w:p w:rsidR="00361A25" w:rsidRPr="0025193F" w:rsidRDefault="00426748" w:rsidP="00426748">
      <w:pPr>
        <w:widowControl/>
        <w:tabs>
          <w:tab w:val="left" w:pos="426"/>
        </w:tabs>
        <w:suppressAutoHyphens w:val="0"/>
        <w:ind w:left="426" w:hanging="2123"/>
        <w:jc w:val="both"/>
        <w:rPr>
          <w:rFonts w:ascii="Arial Narrow" w:hAnsi="Arial Narrow"/>
          <w:sz w:val="16"/>
          <w:szCs w:val="16"/>
        </w:rPr>
      </w:pPr>
      <w:r>
        <w:rPr>
          <w:rFonts w:ascii="Arial Narrow" w:hAnsi="Arial Narrow" w:cs="Arial Narrow"/>
          <w:sz w:val="16"/>
          <w:szCs w:val="16"/>
        </w:rPr>
        <w:tab/>
      </w:r>
      <w:r w:rsidR="007C7EF6" w:rsidRPr="0025193F">
        <w:rPr>
          <w:rFonts w:ascii="Arial Narrow" w:hAnsi="Arial Narrow" w:cs="Arial Narrow"/>
          <w:sz w:val="16"/>
          <w:szCs w:val="16"/>
        </w:rPr>
        <w:t>Tema tratar</w:t>
      </w:r>
      <w:r w:rsidR="007C7EF6" w:rsidRPr="0025193F">
        <w:rPr>
          <w:rFonts w:ascii="Arial Narrow" w:hAnsi="Arial Narrow" w:cs="Tahoma"/>
          <w:b/>
          <w:bCs/>
          <w:i/>
          <w:sz w:val="16"/>
          <w:szCs w:val="16"/>
        </w:rPr>
        <w:t xml:space="preserve">:         </w:t>
      </w:r>
      <w:r w:rsidR="007C7EF6" w:rsidRPr="0025193F">
        <w:rPr>
          <w:rFonts w:ascii="Arial Narrow" w:hAnsi="Arial Narrow" w:cs="Tahoma"/>
          <w:b/>
          <w:bCs/>
          <w:i/>
          <w:sz w:val="16"/>
          <w:szCs w:val="16"/>
        </w:rPr>
        <w:tab/>
      </w:r>
      <w:r>
        <w:rPr>
          <w:rFonts w:ascii="Arial Narrow" w:hAnsi="Arial Narrow" w:cs="Tahoma"/>
          <w:b/>
          <w:bCs/>
          <w:i/>
          <w:sz w:val="16"/>
          <w:szCs w:val="16"/>
        </w:rPr>
        <w:tab/>
      </w:r>
      <w:r w:rsidRPr="0025193F">
        <w:rPr>
          <w:rFonts w:ascii="Arial Narrow" w:hAnsi="Arial Narrow"/>
          <w:b/>
          <w:iCs/>
          <w:sz w:val="16"/>
          <w:szCs w:val="16"/>
          <w:bdr w:val="none" w:sz="0" w:space="0" w:color="auto" w:frame="1"/>
          <w:shd w:val="clear" w:color="auto" w:fill="FFFFFF"/>
        </w:rPr>
        <w:t>DEBER DEL ESTADO DE GARANTIZAR LA PROTECCIÓN A LAS VÍCTIMAS Y TESTIGOS EN EL MARCO DE LA LEY DE JUSTICIA Y PAZ</w:t>
      </w:r>
      <w:r w:rsidRPr="0025193F">
        <w:rPr>
          <w:rFonts w:ascii="Arial Narrow" w:hAnsi="Arial Narrow"/>
          <w:b/>
          <w:sz w:val="16"/>
          <w:szCs w:val="16"/>
          <w:shd w:val="clear" w:color="auto" w:fill="FFFFFF"/>
        </w:rPr>
        <w:t>.</w:t>
      </w:r>
      <w:r w:rsidR="00884DC3" w:rsidRPr="0025193F">
        <w:rPr>
          <w:rFonts w:ascii="Arial Narrow" w:hAnsi="Arial Narrow"/>
          <w:b/>
          <w:sz w:val="16"/>
          <w:szCs w:val="16"/>
          <w:shd w:val="clear" w:color="auto" w:fill="FFFFFF"/>
        </w:rPr>
        <w:t xml:space="preserve"> </w:t>
      </w:r>
      <w:r w:rsidR="0025193F" w:rsidRPr="0025193F">
        <w:rPr>
          <w:rFonts w:ascii="Arial Narrow" w:hAnsi="Arial Narrow"/>
          <w:sz w:val="16"/>
          <w:szCs w:val="16"/>
          <w:shd w:val="clear" w:color="auto" w:fill="FFFFFF"/>
        </w:rPr>
        <w:t xml:space="preserve">De conformidad con el artículo 1º del Decreto 1737 de 2010, el Programa de Protección para víctimas y testigos en el marco de la Ley de Justicia y Paz –Ley 975 de 2005, tiene </w:t>
      </w:r>
      <w:r w:rsidR="0025193F" w:rsidRPr="0025193F">
        <w:rPr>
          <w:rFonts w:ascii="Arial Narrow" w:hAnsi="Arial Narrow" w:cs="Arial"/>
          <w:color w:val="000000"/>
          <w:sz w:val="16"/>
          <w:szCs w:val="16"/>
          <w:shd w:val="clear" w:color="auto" w:fill="FFFFFF"/>
        </w:rPr>
        <w:t>por objeto salvaguardar la vida, integridad, libertad y seguridad de la población que se encuentre en situación de riesgo como consecuencia directa de su condición de víctima o testigo, dentro del proceso de Justicia y Paz, o para impedir que intervenga en el mismo.</w:t>
      </w:r>
    </w:p>
    <w:p w:rsidR="0025193F" w:rsidRDefault="0025193F" w:rsidP="003F6047">
      <w:pPr>
        <w:pStyle w:val="Sansinterligne"/>
        <w:spacing w:line="276" w:lineRule="auto"/>
        <w:rPr>
          <w:rFonts w:hint="eastAsia"/>
        </w:rPr>
      </w:pPr>
    </w:p>
    <w:p w:rsidR="00361A25" w:rsidRPr="00580DAF" w:rsidRDefault="00361A25" w:rsidP="003F6047">
      <w:pPr>
        <w:spacing w:before="20" w:after="20" w:line="276" w:lineRule="auto"/>
        <w:ind w:right="191"/>
        <w:jc w:val="both"/>
        <w:rPr>
          <w:rFonts w:ascii="Arial Narrow" w:hAnsi="Arial Narrow" w:cs="Arial Narrow"/>
          <w:sz w:val="28"/>
          <w:szCs w:val="28"/>
        </w:rPr>
      </w:pPr>
      <w:r w:rsidRPr="00580DAF">
        <w:rPr>
          <w:rFonts w:ascii="Arial Narrow" w:hAnsi="Arial Narrow" w:cs="Arial Narrow"/>
          <w:sz w:val="28"/>
          <w:szCs w:val="28"/>
        </w:rPr>
        <w:t xml:space="preserve">Pereira, </w:t>
      </w:r>
      <w:r w:rsidR="00580DAF" w:rsidRPr="00580DAF">
        <w:rPr>
          <w:rFonts w:ascii="Arial Narrow" w:hAnsi="Arial Narrow" w:cs="Arial Narrow"/>
          <w:sz w:val="28"/>
          <w:szCs w:val="28"/>
        </w:rPr>
        <w:t xml:space="preserve">veintiocho de febrero de dos mil </w:t>
      </w:r>
      <w:r w:rsidRPr="00580DAF">
        <w:rPr>
          <w:rFonts w:ascii="Arial Narrow" w:hAnsi="Arial Narrow" w:cs="Arial Narrow"/>
          <w:sz w:val="28"/>
          <w:szCs w:val="28"/>
        </w:rPr>
        <w:t xml:space="preserve">diecisiete </w:t>
      </w:r>
    </w:p>
    <w:p w:rsidR="00361A25" w:rsidRPr="00580DAF" w:rsidRDefault="007C7EF6" w:rsidP="003F6047">
      <w:pPr>
        <w:keepNext/>
        <w:spacing w:line="276" w:lineRule="auto"/>
        <w:ind w:right="191"/>
        <w:rPr>
          <w:rFonts w:ascii="Arial Narrow" w:hAnsi="Arial Narrow" w:cs="Arial Narrow"/>
          <w:sz w:val="28"/>
          <w:szCs w:val="28"/>
        </w:rPr>
      </w:pPr>
      <w:r w:rsidRPr="00580DAF">
        <w:rPr>
          <w:rFonts w:ascii="Arial Narrow" w:hAnsi="Arial Narrow" w:cs="Arial Narrow"/>
          <w:sz w:val="28"/>
          <w:szCs w:val="28"/>
        </w:rPr>
        <w:t>Acta número ___ del 2</w:t>
      </w:r>
      <w:r w:rsidR="00580DAF" w:rsidRPr="00580DAF">
        <w:rPr>
          <w:rFonts w:ascii="Arial Narrow" w:hAnsi="Arial Narrow" w:cs="Arial Narrow"/>
          <w:sz w:val="28"/>
          <w:szCs w:val="28"/>
        </w:rPr>
        <w:t>8</w:t>
      </w:r>
      <w:r w:rsidR="00361A25" w:rsidRPr="00580DAF">
        <w:rPr>
          <w:rFonts w:ascii="Arial Narrow" w:hAnsi="Arial Narrow" w:cs="Arial Narrow"/>
          <w:sz w:val="28"/>
          <w:szCs w:val="28"/>
        </w:rPr>
        <w:t xml:space="preserve"> de febrero de 2017. </w:t>
      </w:r>
    </w:p>
    <w:p w:rsidR="00361A25" w:rsidRPr="00E91AF0" w:rsidRDefault="00361A25" w:rsidP="007C7EF6">
      <w:pPr>
        <w:pStyle w:val="Sansinterligne"/>
        <w:spacing w:line="360" w:lineRule="auto"/>
        <w:rPr>
          <w:rFonts w:hint="eastAsia"/>
        </w:rPr>
      </w:pPr>
    </w:p>
    <w:p w:rsidR="00B91B57" w:rsidRDefault="00361A25" w:rsidP="00B91B57">
      <w:pPr>
        <w:spacing w:line="360" w:lineRule="auto"/>
        <w:ind w:left="426" w:right="191"/>
        <w:jc w:val="center"/>
        <w:textAlignment w:val="baseline"/>
        <w:rPr>
          <w:rFonts w:ascii="Arial Narrow" w:hAnsi="Arial Narrow" w:cs="Arial Narrow"/>
          <w:b/>
          <w:bCs/>
          <w:iCs/>
          <w:sz w:val="28"/>
          <w:szCs w:val="28"/>
        </w:rPr>
      </w:pPr>
      <w:r w:rsidRPr="00E91AF0">
        <w:rPr>
          <w:rFonts w:ascii="Arial Narrow" w:hAnsi="Arial Narrow" w:cs="Arial Narrow"/>
          <w:b/>
          <w:bCs/>
          <w:iCs/>
          <w:sz w:val="28"/>
          <w:szCs w:val="28"/>
        </w:rPr>
        <w:t>ASUNTO</w:t>
      </w:r>
    </w:p>
    <w:p w:rsidR="00B91B57" w:rsidRPr="00895C01" w:rsidRDefault="00B91B57" w:rsidP="00895C01">
      <w:pPr>
        <w:pStyle w:val="Sansinterligne"/>
        <w:rPr>
          <w:rFonts w:hint="eastAsia"/>
        </w:rPr>
      </w:pPr>
    </w:p>
    <w:p w:rsidR="00361A25" w:rsidRPr="00B91B57" w:rsidRDefault="00075B53" w:rsidP="00B91B57">
      <w:pPr>
        <w:spacing w:line="360" w:lineRule="auto"/>
        <w:ind w:right="191" w:firstLine="426"/>
        <w:jc w:val="both"/>
        <w:textAlignment w:val="baseline"/>
        <w:rPr>
          <w:rFonts w:ascii="Arial Narrow" w:hAnsi="Arial Narrow" w:cs="Arial Narrow"/>
          <w:iCs/>
          <w:spacing w:val="-3"/>
          <w:sz w:val="28"/>
          <w:szCs w:val="28"/>
        </w:rPr>
      </w:pPr>
      <w:r>
        <w:rPr>
          <w:rFonts w:ascii="Arial Narrow" w:hAnsi="Arial Narrow" w:cs="Tahoma"/>
          <w:sz w:val="28"/>
          <w:szCs w:val="28"/>
        </w:rPr>
        <w:t xml:space="preserve">Se dispone la Sala a resolver </w:t>
      </w:r>
      <w:r w:rsidR="00361A25" w:rsidRPr="00E91AF0">
        <w:rPr>
          <w:rFonts w:ascii="Arial Narrow" w:hAnsi="Arial Narrow" w:cs="Tahoma"/>
          <w:sz w:val="28"/>
          <w:szCs w:val="28"/>
        </w:rPr>
        <w:t xml:space="preserve"> la petición de amparo constitucional invocada por </w:t>
      </w:r>
      <w:r w:rsidR="007B4A53">
        <w:rPr>
          <w:rFonts w:ascii="Arial Narrow" w:hAnsi="Arial Narrow" w:cs="Tahoma"/>
          <w:i/>
          <w:sz w:val="28"/>
          <w:szCs w:val="28"/>
        </w:rPr>
        <w:t>XXX</w:t>
      </w:r>
      <w:r w:rsidR="00361A25" w:rsidRPr="00361A25">
        <w:rPr>
          <w:rFonts w:ascii="Arial Narrow" w:hAnsi="Arial Narrow" w:cs="Tahoma"/>
          <w:bCs/>
          <w:sz w:val="28"/>
          <w:szCs w:val="28"/>
        </w:rPr>
        <w:t>,</w:t>
      </w:r>
      <w:r w:rsidR="00361A25" w:rsidRPr="00E91AF0">
        <w:rPr>
          <w:rFonts w:ascii="Arial Narrow" w:hAnsi="Arial Narrow" w:cs="Tahoma"/>
          <w:b/>
          <w:bCs/>
          <w:sz w:val="28"/>
          <w:szCs w:val="28"/>
        </w:rPr>
        <w:t xml:space="preserve"> </w:t>
      </w:r>
      <w:r w:rsidR="00DA2E3C">
        <w:rPr>
          <w:rFonts w:ascii="Arial Narrow" w:hAnsi="Arial Narrow" w:cs="Tahoma"/>
          <w:bCs/>
          <w:sz w:val="28"/>
          <w:szCs w:val="28"/>
        </w:rPr>
        <w:t xml:space="preserve">y </w:t>
      </w:r>
      <w:r w:rsidR="00EE3588">
        <w:rPr>
          <w:rFonts w:ascii="Arial Narrow" w:hAnsi="Arial Narrow" w:cs="Tahoma"/>
          <w:bCs/>
          <w:sz w:val="28"/>
          <w:szCs w:val="28"/>
        </w:rPr>
        <w:t xml:space="preserve">coadyuvada por la Defensoría del Pueblo Regional de Risaralda, </w:t>
      </w:r>
      <w:r w:rsidR="00361A25" w:rsidRPr="00E91AF0">
        <w:rPr>
          <w:rFonts w:ascii="Arial Narrow" w:hAnsi="Arial Narrow" w:cs="Tahoma"/>
          <w:sz w:val="28"/>
          <w:szCs w:val="28"/>
        </w:rPr>
        <w:t>contra de la</w:t>
      </w:r>
      <w:r w:rsidR="00361A25">
        <w:rPr>
          <w:rFonts w:ascii="Arial Narrow" w:hAnsi="Arial Narrow" w:cs="Tahoma"/>
          <w:b/>
          <w:sz w:val="28"/>
          <w:szCs w:val="28"/>
        </w:rPr>
        <w:t xml:space="preserve"> </w:t>
      </w:r>
      <w:r w:rsidR="00EE3588">
        <w:rPr>
          <w:rFonts w:ascii="Arial Narrow" w:hAnsi="Arial Narrow" w:cs="Tahoma"/>
          <w:i/>
          <w:sz w:val="28"/>
          <w:szCs w:val="28"/>
        </w:rPr>
        <w:t xml:space="preserve">Fiscalía General de la Nación, </w:t>
      </w:r>
      <w:r w:rsidR="00EE3588">
        <w:rPr>
          <w:rFonts w:ascii="Arial Narrow" w:hAnsi="Arial Narrow" w:cs="Tahoma"/>
          <w:sz w:val="28"/>
          <w:szCs w:val="28"/>
        </w:rPr>
        <w:t xml:space="preserve">y como entidades vinculadas la </w:t>
      </w:r>
      <w:r w:rsidR="00EE3588" w:rsidRPr="001C5A51">
        <w:rPr>
          <w:rFonts w:ascii="Arial Narrow" w:hAnsi="Arial Narrow" w:cs="Tahoma"/>
          <w:i/>
          <w:sz w:val="28"/>
          <w:szCs w:val="28"/>
        </w:rPr>
        <w:t xml:space="preserve">Dirección de Derechos Humanos </w:t>
      </w:r>
      <w:r w:rsidR="00385E47">
        <w:rPr>
          <w:rFonts w:ascii="Arial Narrow" w:hAnsi="Arial Narrow" w:cs="Tahoma"/>
          <w:i/>
          <w:sz w:val="28"/>
          <w:szCs w:val="28"/>
        </w:rPr>
        <w:t>d</w:t>
      </w:r>
      <w:r w:rsidR="001C5A51" w:rsidRPr="001C5A51">
        <w:rPr>
          <w:rFonts w:ascii="Arial Narrow" w:hAnsi="Arial Narrow" w:cs="Tahoma"/>
          <w:i/>
          <w:sz w:val="28"/>
          <w:szCs w:val="28"/>
        </w:rPr>
        <w:t>el Ministerio del Interior</w:t>
      </w:r>
      <w:r w:rsidR="001C5A51">
        <w:rPr>
          <w:rFonts w:ascii="Arial Narrow" w:hAnsi="Arial Narrow" w:cs="Tahoma"/>
          <w:sz w:val="28"/>
          <w:szCs w:val="28"/>
        </w:rPr>
        <w:t xml:space="preserve">, la </w:t>
      </w:r>
      <w:r w:rsidR="001C5A51" w:rsidRPr="001C5A51">
        <w:rPr>
          <w:rFonts w:ascii="Arial Narrow" w:hAnsi="Arial Narrow" w:cs="Tahoma"/>
          <w:i/>
          <w:sz w:val="28"/>
          <w:szCs w:val="28"/>
        </w:rPr>
        <w:t>Policía Nacional</w:t>
      </w:r>
      <w:r w:rsidR="001C5A51">
        <w:rPr>
          <w:rFonts w:ascii="Arial Narrow" w:hAnsi="Arial Narrow" w:cs="Tahoma"/>
          <w:sz w:val="28"/>
          <w:szCs w:val="28"/>
        </w:rPr>
        <w:t xml:space="preserve">, y el </w:t>
      </w:r>
      <w:r w:rsidR="001C5A51" w:rsidRPr="001C5A51">
        <w:rPr>
          <w:rFonts w:ascii="Arial Narrow" w:hAnsi="Arial Narrow" w:cs="Tahoma"/>
          <w:i/>
          <w:sz w:val="28"/>
          <w:szCs w:val="28"/>
        </w:rPr>
        <w:t>Departamento Administrativo de la Presidencia de la República</w:t>
      </w:r>
      <w:r w:rsidR="001C5A51">
        <w:rPr>
          <w:rFonts w:ascii="Arial Narrow" w:hAnsi="Arial Narrow" w:cs="Tahoma"/>
          <w:sz w:val="28"/>
          <w:szCs w:val="28"/>
        </w:rPr>
        <w:t xml:space="preserve"> por medio de la </w:t>
      </w:r>
      <w:r w:rsidR="001C5A51" w:rsidRPr="001C5A51">
        <w:rPr>
          <w:rFonts w:ascii="Arial Narrow" w:hAnsi="Arial Narrow" w:cs="Tahoma"/>
          <w:i/>
          <w:sz w:val="28"/>
          <w:szCs w:val="28"/>
        </w:rPr>
        <w:t>Consejería de Derechos Humanos y Derecho Internacional y su observatorio del Programa Presidencial de Derechos Humanos y Derecho Internacional Humanitario</w:t>
      </w:r>
      <w:r w:rsidR="001C5A51">
        <w:rPr>
          <w:rFonts w:ascii="Arial Narrow" w:hAnsi="Arial Narrow" w:cs="Tahoma"/>
          <w:sz w:val="28"/>
          <w:szCs w:val="28"/>
        </w:rPr>
        <w:t xml:space="preserve">, </w:t>
      </w:r>
      <w:r w:rsidR="00361A25" w:rsidRPr="00E91AF0">
        <w:rPr>
          <w:rFonts w:ascii="Arial Narrow" w:hAnsi="Arial Narrow" w:cs="Tahoma"/>
          <w:sz w:val="28"/>
          <w:szCs w:val="28"/>
        </w:rPr>
        <w:t>por la presunta violación de su</w:t>
      </w:r>
      <w:r w:rsidR="00361A25">
        <w:rPr>
          <w:rFonts w:ascii="Arial Narrow" w:hAnsi="Arial Narrow" w:cs="Tahoma"/>
          <w:sz w:val="28"/>
          <w:szCs w:val="28"/>
        </w:rPr>
        <w:t>s derechos fundamentales a</w:t>
      </w:r>
      <w:r w:rsidR="001C5A51">
        <w:rPr>
          <w:rFonts w:ascii="Arial Narrow" w:hAnsi="Arial Narrow" w:cs="Tahoma"/>
          <w:sz w:val="28"/>
          <w:szCs w:val="28"/>
        </w:rPr>
        <w:t xml:space="preserve"> la vida y la integridad física. </w:t>
      </w:r>
    </w:p>
    <w:p w:rsidR="00720DC8" w:rsidRPr="00E91AF0" w:rsidRDefault="00720DC8" w:rsidP="00B40448">
      <w:pPr>
        <w:spacing w:line="360" w:lineRule="auto"/>
        <w:ind w:right="191"/>
        <w:jc w:val="both"/>
        <w:rPr>
          <w:rFonts w:ascii="Arial Narrow" w:hAnsi="Arial Narrow" w:cs="Arial Narrow"/>
          <w:sz w:val="28"/>
          <w:szCs w:val="28"/>
        </w:rPr>
      </w:pPr>
    </w:p>
    <w:p w:rsidR="00361A25" w:rsidRDefault="00361A25" w:rsidP="00361A25">
      <w:pPr>
        <w:spacing w:line="360" w:lineRule="auto"/>
        <w:ind w:left="426" w:right="191" w:firstLine="851"/>
        <w:jc w:val="center"/>
        <w:rPr>
          <w:rFonts w:ascii="Arial Narrow" w:hAnsi="Arial Narrow" w:cs="Arial Narrow"/>
          <w:b/>
          <w:sz w:val="28"/>
          <w:szCs w:val="28"/>
        </w:rPr>
      </w:pPr>
      <w:r w:rsidRPr="00E91AF0">
        <w:rPr>
          <w:rFonts w:ascii="Arial Narrow" w:hAnsi="Arial Narrow" w:cs="Arial Narrow"/>
          <w:b/>
          <w:sz w:val="28"/>
          <w:szCs w:val="28"/>
        </w:rPr>
        <w:t>SENTENCIA</w:t>
      </w:r>
    </w:p>
    <w:p w:rsidR="00844DC6" w:rsidRDefault="00844DC6" w:rsidP="00844DC6">
      <w:pPr>
        <w:pStyle w:val="Sansinterligne"/>
        <w:rPr>
          <w:rFonts w:hint="eastAsia"/>
        </w:rPr>
      </w:pPr>
    </w:p>
    <w:p w:rsidR="00895C01" w:rsidRDefault="00895C01" w:rsidP="00895C01">
      <w:pPr>
        <w:pStyle w:val="Paragraphedeliste"/>
        <w:numPr>
          <w:ilvl w:val="0"/>
          <w:numId w:val="3"/>
        </w:numPr>
        <w:spacing w:line="360" w:lineRule="auto"/>
        <w:ind w:left="709" w:right="191" w:hanging="283"/>
        <w:rPr>
          <w:rFonts w:ascii="Arial Narrow" w:hAnsi="Arial Narrow" w:cs="Arial Narrow"/>
          <w:b/>
          <w:sz w:val="28"/>
          <w:szCs w:val="28"/>
        </w:rPr>
      </w:pPr>
      <w:r w:rsidRPr="00895C01">
        <w:rPr>
          <w:rFonts w:ascii="Arial Narrow" w:hAnsi="Arial Narrow" w:cs="Arial Narrow"/>
          <w:b/>
          <w:sz w:val="28"/>
          <w:szCs w:val="28"/>
        </w:rPr>
        <w:t>Aclaración previa</w:t>
      </w:r>
    </w:p>
    <w:p w:rsidR="00895C01" w:rsidRPr="00895C01" w:rsidRDefault="00895C01" w:rsidP="00895C01">
      <w:pPr>
        <w:pStyle w:val="Sansinterligne"/>
        <w:rPr>
          <w:rFonts w:hint="eastAsia"/>
        </w:rPr>
      </w:pPr>
    </w:p>
    <w:p w:rsidR="00895C01" w:rsidRDefault="00895C01" w:rsidP="000C4999">
      <w:pPr>
        <w:pStyle w:val="Sansinterligne"/>
        <w:spacing w:line="360" w:lineRule="auto"/>
        <w:ind w:firstLine="426"/>
        <w:jc w:val="both"/>
        <w:rPr>
          <w:rFonts w:ascii="Arial Narrow" w:hAnsi="Arial Narrow"/>
          <w:sz w:val="28"/>
          <w:szCs w:val="28"/>
          <w:shd w:val="clear" w:color="auto" w:fill="FFFFFF"/>
        </w:rPr>
      </w:pPr>
      <w:r w:rsidRPr="00844DC6">
        <w:rPr>
          <w:rFonts w:ascii="Arial Narrow" w:hAnsi="Arial Narrow"/>
          <w:sz w:val="28"/>
          <w:szCs w:val="28"/>
        </w:rPr>
        <w:t>Teniendo en cuenta que en el presente asunto, el accionante y su núcleo familiar están vinculados al Programa de Protecci</w:t>
      </w:r>
      <w:r w:rsidR="00946766" w:rsidRPr="00844DC6">
        <w:rPr>
          <w:rFonts w:ascii="Arial Narrow" w:hAnsi="Arial Narrow"/>
          <w:sz w:val="28"/>
          <w:szCs w:val="28"/>
        </w:rPr>
        <w:t xml:space="preserve">ón para Víctimas y Testigos de la Ley 975 de 2005, </w:t>
      </w:r>
      <w:r w:rsidR="000C4999" w:rsidRPr="00844DC6">
        <w:rPr>
          <w:rFonts w:ascii="Arial Narrow" w:hAnsi="Arial Narrow"/>
          <w:sz w:val="28"/>
          <w:szCs w:val="28"/>
        </w:rPr>
        <w:t xml:space="preserve">atendiendo el principio de la estricta reserva de la información, la Sala advierte que como medida de protección de la </w:t>
      </w:r>
      <w:r w:rsidR="000C4999" w:rsidRPr="00844DC6">
        <w:rPr>
          <w:rFonts w:ascii="Arial Narrow" w:hAnsi="Arial Narrow"/>
          <w:sz w:val="28"/>
          <w:szCs w:val="28"/>
          <w:shd w:val="clear" w:color="auto" w:fill="FFFFFF"/>
        </w:rPr>
        <w:t xml:space="preserve">vida </w:t>
      </w:r>
      <w:r w:rsidRPr="00844DC6">
        <w:rPr>
          <w:rFonts w:ascii="Arial Narrow" w:hAnsi="Arial Narrow"/>
          <w:sz w:val="28"/>
          <w:szCs w:val="28"/>
          <w:shd w:val="clear" w:color="auto" w:fill="FFFFFF"/>
        </w:rPr>
        <w:t xml:space="preserve">e integridad personal y a la intimidad del </w:t>
      </w:r>
      <w:r w:rsidRPr="00844DC6">
        <w:rPr>
          <w:rFonts w:ascii="Arial Narrow" w:hAnsi="Arial Narrow"/>
          <w:sz w:val="28"/>
          <w:szCs w:val="28"/>
          <w:shd w:val="clear" w:color="auto" w:fill="FFFFFF"/>
        </w:rPr>
        <w:lastRenderedPageBreak/>
        <w:t>accionante y de su familia, se dispond</w:t>
      </w:r>
      <w:r w:rsidR="00035117" w:rsidRPr="00844DC6">
        <w:rPr>
          <w:rFonts w:ascii="Arial Narrow" w:hAnsi="Arial Narrow"/>
          <w:sz w:val="28"/>
          <w:szCs w:val="28"/>
          <w:shd w:val="clear" w:color="auto" w:fill="FFFFFF"/>
        </w:rPr>
        <w:t xml:space="preserve">rá suprimir de esta providencia, </w:t>
      </w:r>
      <w:r w:rsidRPr="00844DC6">
        <w:rPr>
          <w:rFonts w:ascii="Arial Narrow" w:hAnsi="Arial Narrow"/>
          <w:sz w:val="28"/>
          <w:szCs w:val="28"/>
          <w:shd w:val="clear" w:color="auto" w:fill="FFFFFF"/>
        </w:rPr>
        <w:t>sus nombres, así como cualquier dato e inform</w:t>
      </w:r>
      <w:bookmarkStart w:id="0" w:name="_ftnref2"/>
      <w:r w:rsidR="000C4999" w:rsidRPr="00844DC6">
        <w:rPr>
          <w:rFonts w:ascii="Arial Narrow" w:hAnsi="Arial Narrow"/>
          <w:sz w:val="28"/>
          <w:szCs w:val="28"/>
          <w:shd w:val="clear" w:color="auto" w:fill="FFFFFF"/>
        </w:rPr>
        <w:t xml:space="preserve">ación que permita su identificación. </w:t>
      </w:r>
      <w:bookmarkEnd w:id="0"/>
    </w:p>
    <w:p w:rsidR="00CB341D" w:rsidRPr="00844DC6" w:rsidRDefault="00CB341D" w:rsidP="000C4999">
      <w:pPr>
        <w:pStyle w:val="Sansinterligne"/>
        <w:spacing w:line="360" w:lineRule="auto"/>
        <w:ind w:firstLine="426"/>
        <w:jc w:val="both"/>
        <w:rPr>
          <w:rFonts w:ascii="Arial Narrow" w:hAnsi="Arial Narrow"/>
          <w:sz w:val="28"/>
          <w:szCs w:val="28"/>
          <w:shd w:val="clear" w:color="auto" w:fill="FFFFFF"/>
        </w:rPr>
      </w:pPr>
    </w:p>
    <w:p w:rsidR="00361A25" w:rsidRDefault="00361A25" w:rsidP="00B40448">
      <w:pPr>
        <w:pStyle w:val="Paragraphedeliste"/>
        <w:numPr>
          <w:ilvl w:val="0"/>
          <w:numId w:val="3"/>
        </w:numPr>
        <w:spacing w:line="360" w:lineRule="auto"/>
        <w:ind w:left="709" w:right="191" w:hanging="283"/>
        <w:jc w:val="both"/>
        <w:rPr>
          <w:rFonts w:ascii="Arial Narrow" w:hAnsi="Arial Narrow" w:cs="Arial Narrow"/>
          <w:b/>
          <w:sz w:val="28"/>
          <w:szCs w:val="28"/>
        </w:rPr>
      </w:pPr>
      <w:r w:rsidRPr="00361A25">
        <w:rPr>
          <w:rFonts w:ascii="Arial Narrow" w:hAnsi="Arial Narrow" w:cs="Arial Narrow"/>
          <w:b/>
          <w:sz w:val="28"/>
          <w:szCs w:val="28"/>
        </w:rPr>
        <w:t xml:space="preserve">Hechos relevantes del pleito </w:t>
      </w:r>
    </w:p>
    <w:p w:rsidR="00844DC6" w:rsidRPr="00844DC6" w:rsidRDefault="00844DC6" w:rsidP="00844DC6">
      <w:pPr>
        <w:pStyle w:val="Sansinterligne"/>
        <w:rPr>
          <w:rFonts w:hint="eastAsia"/>
        </w:rPr>
      </w:pPr>
    </w:p>
    <w:p w:rsidR="00F131E0" w:rsidRDefault="00361A25" w:rsidP="00F131E0">
      <w:pPr>
        <w:pStyle w:val="Textoindependiente21"/>
        <w:ind w:right="191" w:firstLine="426"/>
        <w:rPr>
          <w:rFonts w:ascii="Arial Narrow" w:hAnsi="Arial Narrow" w:cs="Arial Narrow"/>
          <w:b w:val="0"/>
          <w:szCs w:val="28"/>
          <w:lang w:val="es-ES"/>
        </w:rPr>
      </w:pPr>
      <w:r>
        <w:rPr>
          <w:rFonts w:ascii="Arial Narrow" w:hAnsi="Arial Narrow" w:cs="Arial Narrow"/>
          <w:b w:val="0"/>
          <w:szCs w:val="28"/>
          <w:lang w:val="es-ES"/>
        </w:rPr>
        <w:t xml:space="preserve">Relata el accionante que </w:t>
      </w:r>
      <w:r w:rsidR="00C70683">
        <w:rPr>
          <w:rFonts w:ascii="Arial Narrow" w:hAnsi="Arial Narrow" w:cs="Arial Narrow"/>
          <w:b w:val="0"/>
          <w:szCs w:val="28"/>
          <w:lang w:val="es-ES"/>
        </w:rPr>
        <w:t xml:space="preserve">él y </w:t>
      </w:r>
      <w:r w:rsidR="00835D0B">
        <w:rPr>
          <w:rFonts w:ascii="Arial Narrow" w:hAnsi="Arial Narrow" w:cs="Arial Narrow"/>
          <w:b w:val="0"/>
          <w:szCs w:val="28"/>
          <w:lang w:val="es-ES"/>
        </w:rPr>
        <w:t>su grupo familiar hacen parte del programa de</w:t>
      </w:r>
      <w:r w:rsidR="00C70683">
        <w:rPr>
          <w:rFonts w:ascii="Arial Narrow" w:hAnsi="Arial Narrow" w:cs="Arial Narrow"/>
          <w:b w:val="0"/>
          <w:szCs w:val="28"/>
          <w:lang w:val="es-ES"/>
        </w:rPr>
        <w:t xml:space="preserve"> Protección de testigos de la </w:t>
      </w:r>
      <w:r w:rsidR="00835D0B">
        <w:rPr>
          <w:rFonts w:ascii="Arial Narrow" w:hAnsi="Arial Narrow" w:cs="Arial Narrow"/>
          <w:b w:val="0"/>
          <w:szCs w:val="28"/>
          <w:lang w:val="es-ES"/>
        </w:rPr>
        <w:t xml:space="preserve">Fiscalía General de la Nación por la denuncia </w:t>
      </w:r>
      <w:r w:rsidR="00C70683">
        <w:rPr>
          <w:rFonts w:ascii="Arial Narrow" w:hAnsi="Arial Narrow" w:cs="Arial Narrow"/>
          <w:b w:val="0"/>
          <w:szCs w:val="28"/>
          <w:lang w:val="es-ES"/>
        </w:rPr>
        <w:t xml:space="preserve">que se hiciera   </w:t>
      </w:r>
      <w:r w:rsidR="00F80EE5">
        <w:rPr>
          <w:rFonts w:ascii="Arial Narrow" w:hAnsi="Arial Narrow" w:cs="Arial Narrow"/>
          <w:b w:val="0"/>
          <w:szCs w:val="28"/>
          <w:lang w:val="es-ES"/>
        </w:rPr>
        <w:t xml:space="preserve">en el año 2014, </w:t>
      </w:r>
      <w:r w:rsidR="00835D0B">
        <w:rPr>
          <w:rFonts w:ascii="Arial Narrow" w:hAnsi="Arial Narrow" w:cs="Arial Narrow"/>
          <w:b w:val="0"/>
          <w:szCs w:val="28"/>
          <w:lang w:val="es-ES"/>
        </w:rPr>
        <w:t xml:space="preserve">contra </w:t>
      </w:r>
      <w:r w:rsidR="004E146D">
        <w:rPr>
          <w:rFonts w:ascii="Arial Narrow" w:hAnsi="Arial Narrow" w:cs="Arial Narrow"/>
          <w:b w:val="0"/>
          <w:szCs w:val="28"/>
          <w:lang w:val="es-ES"/>
        </w:rPr>
        <w:t>un ex</w:t>
      </w:r>
      <w:r w:rsidR="00835D0B">
        <w:rPr>
          <w:rFonts w:ascii="Arial Narrow" w:hAnsi="Arial Narrow" w:cs="Arial Narrow"/>
          <w:b w:val="0"/>
          <w:szCs w:val="28"/>
          <w:lang w:val="es-ES"/>
        </w:rPr>
        <w:t xml:space="preserve"> comandante </w:t>
      </w:r>
      <w:r w:rsidR="00A6371C">
        <w:rPr>
          <w:rFonts w:ascii="Arial Narrow" w:hAnsi="Arial Narrow" w:cs="Arial Narrow"/>
          <w:b w:val="0"/>
          <w:szCs w:val="28"/>
          <w:lang w:val="es-ES"/>
        </w:rPr>
        <w:t xml:space="preserve">del </w:t>
      </w:r>
      <w:r w:rsidR="00835D0B">
        <w:rPr>
          <w:rFonts w:ascii="Arial Narrow" w:hAnsi="Arial Narrow" w:cs="Arial Narrow"/>
          <w:b w:val="0"/>
          <w:szCs w:val="28"/>
          <w:lang w:val="es-ES"/>
        </w:rPr>
        <w:t xml:space="preserve">grupo el </w:t>
      </w:r>
      <w:r w:rsidR="00495BB5">
        <w:rPr>
          <w:rFonts w:ascii="Arial Narrow" w:hAnsi="Arial Narrow" w:cs="Arial Narrow"/>
          <w:b w:val="0"/>
          <w:szCs w:val="28"/>
          <w:lang w:val="es-ES"/>
        </w:rPr>
        <w:t>“</w:t>
      </w:r>
      <w:r w:rsidR="00835D0B">
        <w:rPr>
          <w:rFonts w:ascii="Arial Narrow" w:hAnsi="Arial Narrow" w:cs="Arial Narrow"/>
          <w:b w:val="0"/>
          <w:szCs w:val="28"/>
          <w:lang w:val="es-ES"/>
        </w:rPr>
        <w:t xml:space="preserve">Bloque </w:t>
      </w:r>
      <w:r w:rsidR="00495BB5">
        <w:rPr>
          <w:rFonts w:ascii="Arial Narrow" w:hAnsi="Arial Narrow" w:cs="Arial Narrow"/>
          <w:b w:val="0"/>
          <w:szCs w:val="28"/>
          <w:lang w:val="es-ES"/>
        </w:rPr>
        <w:t xml:space="preserve">de </w:t>
      </w:r>
      <w:r w:rsidR="00835D0B">
        <w:rPr>
          <w:rFonts w:ascii="Arial Narrow" w:hAnsi="Arial Narrow" w:cs="Arial Narrow"/>
          <w:b w:val="0"/>
          <w:szCs w:val="28"/>
          <w:lang w:val="es-ES"/>
        </w:rPr>
        <w:t xml:space="preserve">resistencia </w:t>
      </w:r>
      <w:proofErr w:type="spellStart"/>
      <w:r w:rsidR="00835D0B">
        <w:rPr>
          <w:rFonts w:ascii="Arial Narrow" w:hAnsi="Arial Narrow" w:cs="Arial Narrow"/>
          <w:b w:val="0"/>
          <w:szCs w:val="28"/>
          <w:lang w:val="es-ES"/>
        </w:rPr>
        <w:t>Tayrona</w:t>
      </w:r>
      <w:proofErr w:type="spellEnd"/>
      <w:r w:rsidR="00835D0B">
        <w:rPr>
          <w:rFonts w:ascii="Arial Narrow" w:hAnsi="Arial Narrow" w:cs="Arial Narrow"/>
          <w:b w:val="0"/>
          <w:szCs w:val="28"/>
          <w:lang w:val="es-ES"/>
        </w:rPr>
        <w:t xml:space="preserve"> de Santa Marta</w:t>
      </w:r>
      <w:r w:rsidR="00495BB5">
        <w:rPr>
          <w:rFonts w:ascii="Arial Narrow" w:hAnsi="Arial Narrow" w:cs="Arial Narrow"/>
          <w:b w:val="0"/>
          <w:szCs w:val="28"/>
          <w:lang w:val="es-ES"/>
        </w:rPr>
        <w:t>”</w:t>
      </w:r>
      <w:r w:rsidR="00835D0B">
        <w:rPr>
          <w:rFonts w:ascii="Arial Narrow" w:hAnsi="Arial Narrow" w:cs="Arial Narrow"/>
          <w:b w:val="0"/>
          <w:szCs w:val="28"/>
          <w:lang w:val="es-ES"/>
        </w:rPr>
        <w:t>,</w:t>
      </w:r>
      <w:r w:rsidR="00A6371C">
        <w:rPr>
          <w:rFonts w:ascii="Arial Narrow" w:hAnsi="Arial Narrow" w:cs="Arial Narrow"/>
          <w:b w:val="0"/>
          <w:szCs w:val="28"/>
          <w:lang w:val="es-ES"/>
        </w:rPr>
        <w:t xml:space="preserve"> </w:t>
      </w:r>
      <w:r w:rsidR="00835D0B">
        <w:rPr>
          <w:rFonts w:ascii="Arial Narrow" w:hAnsi="Arial Narrow" w:cs="Arial Narrow"/>
          <w:b w:val="0"/>
          <w:szCs w:val="28"/>
          <w:lang w:val="es-ES"/>
        </w:rPr>
        <w:t>por</w:t>
      </w:r>
      <w:r w:rsidR="00A6371C">
        <w:rPr>
          <w:rFonts w:ascii="Arial Narrow" w:hAnsi="Arial Narrow" w:cs="Arial Narrow"/>
          <w:b w:val="0"/>
          <w:szCs w:val="28"/>
          <w:lang w:val="es-ES"/>
        </w:rPr>
        <w:t xml:space="preserve"> el delito de </w:t>
      </w:r>
      <w:r w:rsidR="00835D0B">
        <w:rPr>
          <w:rFonts w:ascii="Arial Narrow" w:hAnsi="Arial Narrow" w:cs="Arial Narrow"/>
          <w:b w:val="0"/>
          <w:szCs w:val="28"/>
          <w:lang w:val="es-ES"/>
        </w:rPr>
        <w:t>acceso car</w:t>
      </w:r>
      <w:r w:rsidR="00A6371C">
        <w:rPr>
          <w:rFonts w:ascii="Arial Narrow" w:hAnsi="Arial Narrow" w:cs="Arial Narrow"/>
          <w:b w:val="0"/>
          <w:szCs w:val="28"/>
          <w:lang w:val="es-ES"/>
        </w:rPr>
        <w:t xml:space="preserve">nal violento contra dos </w:t>
      </w:r>
      <w:r w:rsidR="00A6371C" w:rsidRPr="000627F3">
        <w:rPr>
          <w:rFonts w:ascii="Arial Narrow" w:hAnsi="Arial Narrow" w:cs="Arial Narrow"/>
          <w:b w:val="0"/>
          <w:i/>
          <w:szCs w:val="28"/>
          <w:lang w:val="es-ES"/>
        </w:rPr>
        <w:t>menor</w:t>
      </w:r>
      <w:r w:rsidR="00495BB5">
        <w:rPr>
          <w:rFonts w:ascii="Arial Narrow" w:hAnsi="Arial Narrow" w:cs="Arial Narrow"/>
          <w:b w:val="0"/>
          <w:i/>
          <w:szCs w:val="28"/>
          <w:lang w:val="es-ES"/>
        </w:rPr>
        <w:t xml:space="preserve">es de edad </w:t>
      </w:r>
      <w:r w:rsidR="00362E83">
        <w:rPr>
          <w:rFonts w:ascii="Arial Narrow" w:hAnsi="Arial Narrow" w:cs="Arial Narrow"/>
          <w:b w:val="0"/>
          <w:szCs w:val="28"/>
          <w:lang w:val="es-ES"/>
        </w:rPr>
        <w:t>de</w:t>
      </w:r>
      <w:r w:rsidR="00D82720">
        <w:rPr>
          <w:rFonts w:ascii="Arial Narrow" w:hAnsi="Arial Narrow" w:cs="Arial Narrow"/>
          <w:b w:val="0"/>
          <w:szCs w:val="28"/>
          <w:lang w:val="es-ES"/>
        </w:rPr>
        <w:t xml:space="preserve"> su grupo familiar</w:t>
      </w:r>
      <w:r w:rsidR="00F131E0">
        <w:rPr>
          <w:rFonts w:ascii="Arial Narrow" w:hAnsi="Arial Narrow" w:cs="Arial Narrow"/>
          <w:b w:val="0"/>
          <w:szCs w:val="28"/>
          <w:lang w:val="es-ES"/>
        </w:rPr>
        <w:t xml:space="preserve">; </w:t>
      </w:r>
      <w:r w:rsidR="000627F3">
        <w:rPr>
          <w:rFonts w:ascii="Arial Narrow" w:hAnsi="Arial Narrow" w:cs="Arial Narrow"/>
          <w:b w:val="0"/>
          <w:szCs w:val="28"/>
          <w:lang w:val="es-ES"/>
        </w:rPr>
        <w:t xml:space="preserve">que con ocasión </w:t>
      </w:r>
      <w:r w:rsidR="00FA4832">
        <w:rPr>
          <w:rFonts w:ascii="Arial Narrow" w:hAnsi="Arial Narrow" w:cs="Arial Narrow"/>
          <w:b w:val="0"/>
          <w:szCs w:val="28"/>
          <w:lang w:val="es-ES"/>
        </w:rPr>
        <w:t xml:space="preserve">a </w:t>
      </w:r>
      <w:r w:rsidR="000627F3">
        <w:rPr>
          <w:rFonts w:ascii="Arial Narrow" w:hAnsi="Arial Narrow" w:cs="Arial Narrow"/>
          <w:b w:val="0"/>
          <w:szCs w:val="28"/>
          <w:lang w:val="es-ES"/>
        </w:rPr>
        <w:t>dicha denuncia</w:t>
      </w:r>
      <w:r w:rsidR="00835D0B">
        <w:rPr>
          <w:rFonts w:ascii="Arial Narrow" w:hAnsi="Arial Narrow" w:cs="Arial Narrow"/>
          <w:b w:val="0"/>
          <w:szCs w:val="28"/>
          <w:lang w:val="es-ES"/>
        </w:rPr>
        <w:t xml:space="preserve">, </w:t>
      </w:r>
      <w:r w:rsidR="001B27C1">
        <w:rPr>
          <w:rFonts w:ascii="Arial Narrow" w:hAnsi="Arial Narrow" w:cs="Arial Narrow"/>
          <w:b w:val="0"/>
          <w:szCs w:val="28"/>
          <w:lang w:val="es-ES"/>
        </w:rPr>
        <w:t xml:space="preserve">comenzaron una serie de persecuciones, </w:t>
      </w:r>
      <w:r w:rsidR="00835D0B">
        <w:rPr>
          <w:rFonts w:ascii="Arial Narrow" w:hAnsi="Arial Narrow" w:cs="Arial Narrow"/>
          <w:b w:val="0"/>
          <w:szCs w:val="28"/>
          <w:lang w:val="es-ES"/>
        </w:rPr>
        <w:t>amenaz</w:t>
      </w:r>
      <w:r w:rsidR="001B27C1">
        <w:rPr>
          <w:rFonts w:ascii="Arial Narrow" w:hAnsi="Arial Narrow" w:cs="Arial Narrow"/>
          <w:b w:val="0"/>
          <w:szCs w:val="28"/>
          <w:lang w:val="es-ES"/>
        </w:rPr>
        <w:t>as</w:t>
      </w:r>
      <w:r w:rsidR="00835D0B">
        <w:rPr>
          <w:rFonts w:ascii="Arial Narrow" w:hAnsi="Arial Narrow" w:cs="Arial Narrow"/>
          <w:b w:val="0"/>
          <w:szCs w:val="28"/>
          <w:lang w:val="es-ES"/>
        </w:rPr>
        <w:t xml:space="preserve"> y atentados </w:t>
      </w:r>
      <w:r w:rsidR="00FA4832">
        <w:rPr>
          <w:rFonts w:ascii="Arial Narrow" w:hAnsi="Arial Narrow" w:cs="Arial Narrow"/>
          <w:b w:val="0"/>
          <w:szCs w:val="28"/>
          <w:lang w:val="es-ES"/>
        </w:rPr>
        <w:t>contra</w:t>
      </w:r>
      <w:r w:rsidR="00703D1A">
        <w:rPr>
          <w:rFonts w:ascii="Arial Narrow" w:hAnsi="Arial Narrow" w:cs="Arial Narrow"/>
          <w:b w:val="0"/>
          <w:szCs w:val="28"/>
          <w:lang w:val="es-ES"/>
        </w:rPr>
        <w:t xml:space="preserve"> su </w:t>
      </w:r>
      <w:r w:rsidR="00DA2E3C">
        <w:rPr>
          <w:rFonts w:ascii="Arial Narrow" w:hAnsi="Arial Narrow" w:cs="Arial Narrow"/>
          <w:b w:val="0"/>
          <w:szCs w:val="28"/>
          <w:lang w:val="es-ES"/>
        </w:rPr>
        <w:t xml:space="preserve">vida e </w:t>
      </w:r>
      <w:r w:rsidR="00703D1A">
        <w:rPr>
          <w:rFonts w:ascii="Arial Narrow" w:hAnsi="Arial Narrow" w:cs="Arial Narrow"/>
          <w:b w:val="0"/>
          <w:szCs w:val="28"/>
          <w:lang w:val="es-ES"/>
        </w:rPr>
        <w:t>integridad física</w:t>
      </w:r>
      <w:r w:rsidR="00F80EE5">
        <w:rPr>
          <w:rFonts w:ascii="Arial Narrow" w:hAnsi="Arial Narrow" w:cs="Arial Narrow"/>
          <w:b w:val="0"/>
          <w:szCs w:val="28"/>
          <w:lang w:val="es-ES"/>
        </w:rPr>
        <w:t xml:space="preserve">, </w:t>
      </w:r>
      <w:r w:rsidR="00AD65AA">
        <w:rPr>
          <w:rFonts w:ascii="Arial Narrow" w:hAnsi="Arial Narrow" w:cs="Arial Narrow"/>
          <w:b w:val="0"/>
          <w:szCs w:val="28"/>
          <w:lang w:val="es-ES"/>
        </w:rPr>
        <w:t xml:space="preserve">los cuales fueron </w:t>
      </w:r>
      <w:r w:rsidR="00522359">
        <w:rPr>
          <w:rFonts w:ascii="Arial Narrow" w:hAnsi="Arial Narrow" w:cs="Arial Narrow"/>
          <w:b w:val="0"/>
          <w:szCs w:val="28"/>
          <w:lang w:val="es-ES"/>
        </w:rPr>
        <w:t xml:space="preserve">calificados </w:t>
      </w:r>
      <w:r w:rsidR="00AD65AA">
        <w:rPr>
          <w:rFonts w:ascii="Arial Narrow" w:hAnsi="Arial Narrow" w:cs="Arial Narrow"/>
          <w:b w:val="0"/>
          <w:szCs w:val="28"/>
          <w:lang w:val="es-ES"/>
        </w:rPr>
        <w:t xml:space="preserve">como </w:t>
      </w:r>
      <w:r w:rsidR="00DA2E3C">
        <w:rPr>
          <w:rFonts w:ascii="Arial Narrow" w:hAnsi="Arial Narrow" w:cs="Arial Narrow"/>
          <w:b w:val="0"/>
          <w:szCs w:val="28"/>
          <w:lang w:val="es-ES"/>
        </w:rPr>
        <w:t xml:space="preserve">un  </w:t>
      </w:r>
      <w:r w:rsidR="00703D1A">
        <w:rPr>
          <w:rFonts w:ascii="Arial Narrow" w:hAnsi="Arial Narrow" w:cs="Arial Narrow"/>
          <w:b w:val="0"/>
          <w:szCs w:val="28"/>
          <w:lang w:val="es-ES"/>
        </w:rPr>
        <w:t>riesgo extraordinario</w:t>
      </w:r>
      <w:r w:rsidR="00F131E0">
        <w:rPr>
          <w:rFonts w:ascii="Arial Narrow" w:hAnsi="Arial Narrow" w:cs="Arial Narrow"/>
          <w:b w:val="0"/>
          <w:szCs w:val="28"/>
          <w:lang w:val="es-ES"/>
        </w:rPr>
        <w:t xml:space="preserve"> por parte de la Policía Nacional</w:t>
      </w:r>
      <w:r w:rsidR="00703D1A">
        <w:rPr>
          <w:rFonts w:ascii="Arial Narrow" w:hAnsi="Arial Narrow" w:cs="Arial Narrow"/>
          <w:b w:val="0"/>
          <w:szCs w:val="28"/>
          <w:lang w:val="es-ES"/>
        </w:rPr>
        <w:t>; que en razón de ello</w:t>
      </w:r>
      <w:r w:rsidR="00F80EE5">
        <w:rPr>
          <w:rFonts w:ascii="Arial Narrow" w:hAnsi="Arial Narrow" w:cs="Arial Narrow"/>
          <w:b w:val="0"/>
          <w:szCs w:val="28"/>
          <w:lang w:val="es-ES"/>
        </w:rPr>
        <w:t>, la Fiscalía de Barranquilla</w:t>
      </w:r>
      <w:r w:rsidR="00703D1A">
        <w:rPr>
          <w:rFonts w:ascii="Arial Narrow" w:hAnsi="Arial Narrow" w:cs="Arial Narrow"/>
          <w:b w:val="0"/>
          <w:szCs w:val="28"/>
          <w:lang w:val="es-ES"/>
        </w:rPr>
        <w:t xml:space="preserve"> </w:t>
      </w:r>
      <w:r w:rsidR="00522359">
        <w:rPr>
          <w:rFonts w:ascii="Arial Narrow" w:hAnsi="Arial Narrow" w:cs="Arial Narrow"/>
          <w:b w:val="0"/>
          <w:szCs w:val="28"/>
          <w:lang w:val="es-ES"/>
        </w:rPr>
        <w:t>les brindó medidas de protección</w:t>
      </w:r>
      <w:r w:rsidR="00035117">
        <w:rPr>
          <w:rFonts w:ascii="Arial Narrow" w:hAnsi="Arial Narrow" w:cs="Arial Narrow"/>
          <w:b w:val="0"/>
          <w:szCs w:val="28"/>
          <w:lang w:val="es-ES"/>
        </w:rPr>
        <w:t xml:space="preserve"> del programa</w:t>
      </w:r>
      <w:r w:rsidR="00522359">
        <w:rPr>
          <w:rFonts w:ascii="Arial Narrow" w:hAnsi="Arial Narrow" w:cs="Arial Narrow"/>
          <w:b w:val="0"/>
          <w:szCs w:val="28"/>
          <w:lang w:val="es-ES"/>
        </w:rPr>
        <w:t xml:space="preserve">, consistentes en la reubicación </w:t>
      </w:r>
      <w:r w:rsidR="00DA2E3C">
        <w:rPr>
          <w:rFonts w:ascii="Arial Narrow" w:hAnsi="Arial Narrow" w:cs="Arial Narrow"/>
          <w:b w:val="0"/>
          <w:szCs w:val="28"/>
          <w:lang w:val="es-ES"/>
        </w:rPr>
        <w:t xml:space="preserve">definitiva </w:t>
      </w:r>
      <w:r w:rsidR="00F80EE5">
        <w:rPr>
          <w:rFonts w:ascii="Arial Narrow" w:hAnsi="Arial Narrow" w:cs="Arial Narrow"/>
          <w:b w:val="0"/>
          <w:szCs w:val="28"/>
          <w:lang w:val="es-ES"/>
        </w:rPr>
        <w:t>y l</w:t>
      </w:r>
      <w:r w:rsidR="00522359">
        <w:rPr>
          <w:rFonts w:ascii="Arial Narrow" w:hAnsi="Arial Narrow" w:cs="Arial Narrow"/>
          <w:b w:val="0"/>
          <w:szCs w:val="28"/>
          <w:lang w:val="es-ES"/>
        </w:rPr>
        <w:t xml:space="preserve">a entrega de </w:t>
      </w:r>
      <w:r w:rsidR="00703D1A">
        <w:rPr>
          <w:rFonts w:ascii="Arial Narrow" w:hAnsi="Arial Narrow" w:cs="Arial Narrow"/>
          <w:b w:val="0"/>
          <w:szCs w:val="28"/>
          <w:lang w:val="es-ES"/>
        </w:rPr>
        <w:t xml:space="preserve">un subsidio económico </w:t>
      </w:r>
      <w:r w:rsidR="00522359">
        <w:rPr>
          <w:rFonts w:ascii="Arial Narrow" w:hAnsi="Arial Narrow" w:cs="Arial Narrow"/>
          <w:b w:val="0"/>
          <w:szCs w:val="28"/>
          <w:lang w:val="es-ES"/>
        </w:rPr>
        <w:t xml:space="preserve">que les permitiera cubrir los </w:t>
      </w:r>
      <w:r w:rsidR="008C1DB8">
        <w:rPr>
          <w:rFonts w:ascii="Arial Narrow" w:hAnsi="Arial Narrow" w:cs="Arial Narrow"/>
          <w:b w:val="0"/>
          <w:szCs w:val="28"/>
          <w:lang w:val="es-ES"/>
        </w:rPr>
        <w:t xml:space="preserve">gastos de arrendamiento </w:t>
      </w:r>
      <w:r w:rsidR="00522359">
        <w:rPr>
          <w:rFonts w:ascii="Arial Narrow" w:hAnsi="Arial Narrow" w:cs="Arial Narrow"/>
          <w:b w:val="0"/>
          <w:szCs w:val="28"/>
          <w:lang w:val="es-ES"/>
        </w:rPr>
        <w:t xml:space="preserve">durante tres meses y, abrir </w:t>
      </w:r>
      <w:r w:rsidR="008C1DB8">
        <w:rPr>
          <w:rFonts w:ascii="Arial Narrow" w:hAnsi="Arial Narrow" w:cs="Arial Narrow"/>
          <w:b w:val="0"/>
          <w:szCs w:val="28"/>
          <w:lang w:val="es-ES"/>
        </w:rPr>
        <w:t xml:space="preserve">un negocio </w:t>
      </w:r>
      <w:r w:rsidR="00AD65AA">
        <w:rPr>
          <w:rFonts w:ascii="Arial Narrow" w:hAnsi="Arial Narrow" w:cs="Arial Narrow"/>
          <w:b w:val="0"/>
          <w:szCs w:val="28"/>
          <w:lang w:val="es-ES"/>
        </w:rPr>
        <w:t>de explotación económica que les garantizara su sustento diario</w:t>
      </w:r>
      <w:r w:rsidR="00522359">
        <w:rPr>
          <w:rFonts w:ascii="Arial Narrow" w:hAnsi="Arial Narrow" w:cs="Arial Narrow"/>
          <w:b w:val="0"/>
          <w:szCs w:val="28"/>
          <w:lang w:val="es-ES"/>
        </w:rPr>
        <w:t xml:space="preserve">. </w:t>
      </w:r>
    </w:p>
    <w:p w:rsidR="00F131E0" w:rsidRPr="00844DC6" w:rsidRDefault="00F131E0" w:rsidP="00844DC6">
      <w:pPr>
        <w:pStyle w:val="Sansinterligne"/>
        <w:rPr>
          <w:rFonts w:hint="eastAsia"/>
        </w:rPr>
      </w:pPr>
    </w:p>
    <w:p w:rsidR="009A2232" w:rsidRDefault="00522359" w:rsidP="00F131E0">
      <w:pPr>
        <w:pStyle w:val="Textoindependiente21"/>
        <w:ind w:right="191" w:firstLine="426"/>
        <w:rPr>
          <w:rFonts w:ascii="Arial Narrow" w:hAnsi="Arial Narrow" w:cs="Arial Narrow"/>
          <w:b w:val="0"/>
          <w:szCs w:val="28"/>
          <w:lang w:val="es-ES"/>
        </w:rPr>
      </w:pPr>
      <w:r>
        <w:rPr>
          <w:rFonts w:ascii="Arial Narrow" w:hAnsi="Arial Narrow" w:cs="Arial Narrow"/>
          <w:b w:val="0"/>
          <w:szCs w:val="28"/>
          <w:lang w:val="es-ES"/>
        </w:rPr>
        <w:t xml:space="preserve">Indica que desde </w:t>
      </w:r>
      <w:r w:rsidRPr="00844DC6">
        <w:rPr>
          <w:rFonts w:ascii="Arial Narrow" w:hAnsi="Arial Narrow" w:cs="Arial Narrow"/>
          <w:b w:val="0"/>
          <w:szCs w:val="28"/>
          <w:lang w:val="es-ES"/>
        </w:rPr>
        <w:t xml:space="preserve">agosto de 2016, su familia ha sido objeto de </w:t>
      </w:r>
      <w:r w:rsidR="00732EBB" w:rsidRPr="00844DC6">
        <w:rPr>
          <w:rFonts w:ascii="Arial Narrow" w:hAnsi="Arial Narrow" w:cs="Arial Narrow"/>
          <w:b w:val="0"/>
          <w:szCs w:val="28"/>
          <w:lang w:val="es-ES"/>
        </w:rPr>
        <w:t xml:space="preserve">varias </w:t>
      </w:r>
      <w:r w:rsidRPr="00844DC6">
        <w:rPr>
          <w:rFonts w:ascii="Arial Narrow" w:hAnsi="Arial Narrow" w:cs="Arial Narrow"/>
          <w:b w:val="0"/>
          <w:szCs w:val="28"/>
          <w:lang w:val="es-ES"/>
        </w:rPr>
        <w:t>presiones y situaciones sospechosas</w:t>
      </w:r>
      <w:r w:rsidR="00B80661" w:rsidRPr="00844DC6">
        <w:rPr>
          <w:rFonts w:ascii="Arial Narrow" w:hAnsi="Arial Narrow" w:cs="Arial Narrow"/>
          <w:b w:val="0"/>
          <w:szCs w:val="28"/>
          <w:lang w:val="es-ES"/>
        </w:rPr>
        <w:t xml:space="preserve">, razón </w:t>
      </w:r>
      <w:r w:rsidR="00977CE8" w:rsidRPr="00844DC6">
        <w:rPr>
          <w:rFonts w:ascii="Arial Narrow" w:hAnsi="Arial Narrow" w:cs="Arial Narrow"/>
          <w:b w:val="0"/>
          <w:szCs w:val="28"/>
          <w:lang w:val="es-ES"/>
        </w:rPr>
        <w:t>que los obligó a</w:t>
      </w:r>
      <w:r w:rsidR="00362E83" w:rsidRPr="00844DC6">
        <w:rPr>
          <w:rFonts w:ascii="Arial Narrow" w:hAnsi="Arial Narrow" w:cs="Arial Narrow"/>
          <w:b w:val="0"/>
          <w:szCs w:val="28"/>
          <w:lang w:val="es-ES"/>
        </w:rPr>
        <w:t xml:space="preserve"> </w:t>
      </w:r>
      <w:r w:rsidR="009166A9" w:rsidRPr="00844DC6">
        <w:rPr>
          <w:rFonts w:ascii="Arial Narrow" w:hAnsi="Arial Narrow" w:cs="Arial Narrow"/>
          <w:b w:val="0"/>
          <w:szCs w:val="28"/>
          <w:lang w:val="es-ES"/>
        </w:rPr>
        <w:t xml:space="preserve">vender </w:t>
      </w:r>
      <w:r w:rsidR="00F131E0" w:rsidRPr="00844DC6">
        <w:rPr>
          <w:rFonts w:ascii="Arial Narrow" w:hAnsi="Arial Narrow" w:cs="Arial Narrow"/>
          <w:b w:val="0"/>
          <w:szCs w:val="28"/>
          <w:lang w:val="es-ES"/>
        </w:rPr>
        <w:t xml:space="preserve">a </w:t>
      </w:r>
      <w:r w:rsidR="009166A9" w:rsidRPr="00844DC6">
        <w:rPr>
          <w:rFonts w:ascii="Arial Narrow" w:hAnsi="Arial Narrow" w:cs="Arial Narrow"/>
          <w:b w:val="0"/>
          <w:szCs w:val="28"/>
          <w:lang w:val="es-ES"/>
        </w:rPr>
        <w:t xml:space="preserve">un precio irrisorio </w:t>
      </w:r>
      <w:r w:rsidR="00F131E0" w:rsidRPr="00844DC6">
        <w:rPr>
          <w:rFonts w:ascii="Arial Narrow" w:hAnsi="Arial Narrow" w:cs="Arial Narrow"/>
          <w:b w:val="0"/>
          <w:szCs w:val="28"/>
          <w:lang w:val="es-ES"/>
        </w:rPr>
        <w:t>el negocio qua hab</w:t>
      </w:r>
      <w:r w:rsidR="00977CE8" w:rsidRPr="00844DC6">
        <w:rPr>
          <w:rFonts w:ascii="Arial Narrow" w:hAnsi="Arial Narrow" w:cs="Arial Narrow"/>
          <w:b w:val="0"/>
          <w:szCs w:val="28"/>
          <w:lang w:val="es-ES"/>
        </w:rPr>
        <w:t xml:space="preserve">ían </w:t>
      </w:r>
      <w:r w:rsidR="0095753E" w:rsidRPr="00844DC6">
        <w:rPr>
          <w:rFonts w:ascii="Arial Narrow" w:hAnsi="Arial Narrow" w:cs="Arial Narrow"/>
          <w:b w:val="0"/>
          <w:szCs w:val="28"/>
          <w:lang w:val="es-ES"/>
        </w:rPr>
        <w:t xml:space="preserve">establecido, </w:t>
      </w:r>
      <w:r w:rsidR="009166A9" w:rsidRPr="00844DC6">
        <w:rPr>
          <w:rFonts w:ascii="Arial Narrow" w:hAnsi="Arial Narrow" w:cs="Arial Narrow"/>
          <w:b w:val="0"/>
          <w:szCs w:val="28"/>
          <w:lang w:val="es-ES"/>
        </w:rPr>
        <w:t xml:space="preserve">para </w:t>
      </w:r>
      <w:r w:rsidR="0095753E" w:rsidRPr="00844DC6">
        <w:rPr>
          <w:rFonts w:ascii="Arial Narrow" w:hAnsi="Arial Narrow" w:cs="Arial Narrow"/>
          <w:b w:val="0"/>
          <w:szCs w:val="28"/>
          <w:lang w:val="es-ES"/>
        </w:rPr>
        <w:t xml:space="preserve">así </w:t>
      </w:r>
      <w:r w:rsidR="009166A9" w:rsidRPr="00844DC6">
        <w:rPr>
          <w:rFonts w:ascii="Arial Narrow" w:hAnsi="Arial Narrow" w:cs="Arial Narrow"/>
          <w:b w:val="0"/>
          <w:szCs w:val="28"/>
          <w:lang w:val="es-ES"/>
        </w:rPr>
        <w:t>refugiarse en un correg</w:t>
      </w:r>
      <w:r w:rsidR="00B80661" w:rsidRPr="00844DC6">
        <w:rPr>
          <w:rFonts w:ascii="Arial Narrow" w:hAnsi="Arial Narrow" w:cs="Arial Narrow"/>
          <w:b w:val="0"/>
          <w:szCs w:val="28"/>
          <w:lang w:val="es-ES"/>
        </w:rPr>
        <w:t>im</w:t>
      </w:r>
      <w:r w:rsidR="00362E83" w:rsidRPr="00844DC6">
        <w:rPr>
          <w:rFonts w:ascii="Arial Narrow" w:hAnsi="Arial Narrow" w:cs="Arial Narrow"/>
          <w:b w:val="0"/>
          <w:szCs w:val="28"/>
          <w:lang w:val="es-ES"/>
        </w:rPr>
        <w:t xml:space="preserve">iento; </w:t>
      </w:r>
      <w:r w:rsidR="00B80661" w:rsidRPr="00844DC6">
        <w:rPr>
          <w:rFonts w:ascii="Arial Narrow" w:hAnsi="Arial Narrow" w:cs="Arial Narrow"/>
          <w:b w:val="0"/>
          <w:szCs w:val="28"/>
          <w:lang w:val="es-ES"/>
        </w:rPr>
        <w:t>que viven</w:t>
      </w:r>
      <w:r w:rsidR="009166A9" w:rsidRPr="00844DC6">
        <w:rPr>
          <w:rFonts w:ascii="Arial Narrow" w:hAnsi="Arial Narrow" w:cs="Arial Narrow"/>
          <w:b w:val="0"/>
          <w:szCs w:val="28"/>
          <w:lang w:val="es-ES"/>
        </w:rPr>
        <w:t xml:space="preserve"> en una angustia diaria con la idea de que los van a matar</w:t>
      </w:r>
      <w:r w:rsidR="00B80661" w:rsidRPr="00844DC6">
        <w:rPr>
          <w:rFonts w:ascii="Arial Narrow" w:hAnsi="Arial Narrow" w:cs="Arial Narrow"/>
          <w:b w:val="0"/>
          <w:szCs w:val="28"/>
          <w:lang w:val="es-ES"/>
        </w:rPr>
        <w:t>, que los niños no pueden ir a la escuela, y que en l</w:t>
      </w:r>
      <w:r w:rsidR="00A40007" w:rsidRPr="00844DC6">
        <w:rPr>
          <w:rFonts w:ascii="Arial Narrow" w:hAnsi="Arial Narrow" w:cs="Arial Narrow"/>
          <w:b w:val="0"/>
          <w:szCs w:val="28"/>
          <w:lang w:val="es-ES"/>
        </w:rPr>
        <w:t>as fincas aledañas</w:t>
      </w:r>
      <w:r w:rsidR="00B80661" w:rsidRPr="00844DC6">
        <w:rPr>
          <w:rFonts w:ascii="Arial Narrow" w:hAnsi="Arial Narrow" w:cs="Arial Narrow"/>
          <w:b w:val="0"/>
          <w:szCs w:val="28"/>
          <w:lang w:val="es-ES"/>
        </w:rPr>
        <w:t xml:space="preserve"> </w:t>
      </w:r>
      <w:r w:rsidR="00A40007" w:rsidRPr="00844DC6">
        <w:rPr>
          <w:rFonts w:ascii="Arial Narrow" w:hAnsi="Arial Narrow" w:cs="Arial Narrow"/>
          <w:b w:val="0"/>
          <w:szCs w:val="28"/>
          <w:lang w:val="es-ES"/>
        </w:rPr>
        <w:t xml:space="preserve">a su refugio </w:t>
      </w:r>
      <w:r w:rsidR="00B80661" w:rsidRPr="00844DC6">
        <w:rPr>
          <w:rFonts w:ascii="Arial Narrow" w:hAnsi="Arial Narrow" w:cs="Arial Narrow"/>
          <w:b w:val="0"/>
          <w:szCs w:val="28"/>
          <w:lang w:val="es-ES"/>
        </w:rPr>
        <w:t xml:space="preserve">se han presentado </w:t>
      </w:r>
      <w:r w:rsidR="00A40007" w:rsidRPr="00844DC6">
        <w:rPr>
          <w:rFonts w:ascii="Arial Narrow" w:hAnsi="Arial Narrow" w:cs="Arial Narrow"/>
          <w:b w:val="0"/>
          <w:szCs w:val="28"/>
          <w:lang w:val="es-ES"/>
        </w:rPr>
        <w:t xml:space="preserve">actos de violencia y </w:t>
      </w:r>
      <w:r w:rsidR="0025193F">
        <w:rPr>
          <w:rFonts w:ascii="Arial Narrow" w:hAnsi="Arial Narrow" w:cs="Arial Narrow"/>
          <w:b w:val="0"/>
          <w:szCs w:val="28"/>
          <w:lang w:val="es-ES"/>
        </w:rPr>
        <w:t xml:space="preserve">personas extrañas han estado rondando el lugar, por lo que </w:t>
      </w:r>
      <w:r w:rsidR="0095753E" w:rsidRPr="00844DC6">
        <w:rPr>
          <w:rFonts w:ascii="Arial Narrow" w:hAnsi="Arial Narrow" w:cs="Arial Narrow"/>
          <w:b w:val="0"/>
          <w:szCs w:val="28"/>
          <w:lang w:val="es-ES"/>
        </w:rPr>
        <w:t>temen que los estén</w:t>
      </w:r>
      <w:r w:rsidR="00362E83" w:rsidRPr="00844DC6">
        <w:rPr>
          <w:rFonts w:ascii="Arial Narrow" w:hAnsi="Arial Narrow" w:cs="Arial Narrow"/>
          <w:b w:val="0"/>
          <w:szCs w:val="28"/>
          <w:lang w:val="es-ES"/>
        </w:rPr>
        <w:t xml:space="preserve"> buscando</w:t>
      </w:r>
      <w:r w:rsidR="00362E83">
        <w:rPr>
          <w:rFonts w:ascii="Arial Narrow" w:hAnsi="Arial Narrow" w:cs="Arial Narrow"/>
          <w:b w:val="0"/>
          <w:szCs w:val="28"/>
          <w:lang w:val="es-ES"/>
        </w:rPr>
        <w:t xml:space="preserve">. </w:t>
      </w:r>
    </w:p>
    <w:p w:rsidR="00362E83" w:rsidRPr="00844DC6" w:rsidRDefault="00362E83" w:rsidP="00844DC6">
      <w:pPr>
        <w:pStyle w:val="Sansinterligne"/>
        <w:rPr>
          <w:rFonts w:hint="eastAsia"/>
        </w:rPr>
      </w:pPr>
    </w:p>
    <w:p w:rsidR="00A40007" w:rsidRDefault="00362E83" w:rsidP="005B2BB6">
      <w:pPr>
        <w:pStyle w:val="Textoindependiente21"/>
        <w:ind w:right="191" w:firstLine="426"/>
        <w:rPr>
          <w:rFonts w:ascii="Arial Narrow" w:hAnsi="Arial Narrow" w:cs="Arial Narrow"/>
          <w:b w:val="0"/>
          <w:szCs w:val="28"/>
          <w:lang w:val="es-ES"/>
        </w:rPr>
      </w:pPr>
      <w:r>
        <w:rPr>
          <w:rFonts w:ascii="Arial Narrow" w:hAnsi="Arial Narrow" w:cs="Arial Narrow"/>
          <w:b w:val="0"/>
          <w:szCs w:val="28"/>
          <w:lang w:val="es-ES"/>
        </w:rPr>
        <w:t xml:space="preserve">Manifiesta que </w:t>
      </w:r>
      <w:r w:rsidR="0095753E">
        <w:rPr>
          <w:rFonts w:ascii="Arial Narrow" w:hAnsi="Arial Narrow" w:cs="Arial Narrow"/>
          <w:b w:val="0"/>
          <w:szCs w:val="28"/>
          <w:lang w:val="es-ES"/>
        </w:rPr>
        <w:t>la Personería del Municipio de Pereira, e</w:t>
      </w:r>
      <w:r>
        <w:rPr>
          <w:rFonts w:ascii="Arial Narrow" w:hAnsi="Arial Narrow" w:cs="Arial Narrow"/>
          <w:b w:val="0"/>
          <w:szCs w:val="28"/>
          <w:lang w:val="es-ES"/>
        </w:rPr>
        <w:t xml:space="preserve">nvió un derecho de petición a la Fiscalía General de la Nación </w:t>
      </w:r>
      <w:r w:rsidR="0059625C">
        <w:rPr>
          <w:rFonts w:ascii="Arial Narrow" w:hAnsi="Arial Narrow" w:cs="Arial Narrow"/>
          <w:b w:val="0"/>
          <w:szCs w:val="28"/>
          <w:lang w:val="es-ES"/>
        </w:rPr>
        <w:t xml:space="preserve">y a la Unidad para la Atención y Reparación a la Victimas, denunciando los hechos de alarma y el riesgo inminente en el que se </w:t>
      </w:r>
      <w:r w:rsidR="0095753E">
        <w:rPr>
          <w:rFonts w:ascii="Arial Narrow" w:hAnsi="Arial Narrow" w:cs="Arial Narrow"/>
          <w:b w:val="0"/>
          <w:szCs w:val="28"/>
          <w:lang w:val="es-ES"/>
        </w:rPr>
        <w:t>encuentr</w:t>
      </w:r>
      <w:r w:rsidR="004977AA">
        <w:rPr>
          <w:rFonts w:ascii="Arial Narrow" w:hAnsi="Arial Narrow" w:cs="Arial Narrow"/>
          <w:b w:val="0"/>
          <w:szCs w:val="28"/>
          <w:lang w:val="es-ES"/>
        </w:rPr>
        <w:t>an</w:t>
      </w:r>
      <w:r w:rsidR="0095753E">
        <w:rPr>
          <w:rFonts w:ascii="Arial Narrow" w:hAnsi="Arial Narrow" w:cs="Arial Narrow"/>
          <w:b w:val="0"/>
          <w:szCs w:val="28"/>
          <w:lang w:val="es-ES"/>
        </w:rPr>
        <w:t xml:space="preserve">, </w:t>
      </w:r>
      <w:r w:rsidR="00844DC6">
        <w:rPr>
          <w:rFonts w:ascii="Arial Narrow" w:hAnsi="Arial Narrow" w:cs="Arial Narrow"/>
          <w:b w:val="0"/>
          <w:szCs w:val="28"/>
          <w:lang w:val="es-ES"/>
        </w:rPr>
        <w:t xml:space="preserve">y solicitó </w:t>
      </w:r>
      <w:r w:rsidR="0059625C">
        <w:rPr>
          <w:rFonts w:ascii="Arial Narrow" w:hAnsi="Arial Narrow" w:cs="Arial Narrow"/>
          <w:b w:val="0"/>
          <w:szCs w:val="28"/>
          <w:lang w:val="es-ES"/>
        </w:rPr>
        <w:t>la reubicación y protección inmediata, sin embargo, no ha recibido respuesta</w:t>
      </w:r>
      <w:r w:rsidR="00991410">
        <w:rPr>
          <w:rFonts w:ascii="Arial Narrow" w:hAnsi="Arial Narrow" w:cs="Arial Narrow"/>
          <w:b w:val="0"/>
          <w:szCs w:val="28"/>
          <w:lang w:val="es-ES"/>
        </w:rPr>
        <w:t xml:space="preserve"> alguna</w:t>
      </w:r>
      <w:r w:rsidR="004977AA">
        <w:rPr>
          <w:rFonts w:ascii="Arial Narrow" w:hAnsi="Arial Narrow" w:cs="Arial Narrow"/>
          <w:b w:val="0"/>
          <w:szCs w:val="28"/>
          <w:lang w:val="es-ES"/>
        </w:rPr>
        <w:t xml:space="preserve">; </w:t>
      </w:r>
      <w:r w:rsidR="0095753E">
        <w:rPr>
          <w:rFonts w:ascii="Arial Narrow" w:hAnsi="Arial Narrow" w:cs="Arial Narrow"/>
          <w:b w:val="0"/>
          <w:szCs w:val="28"/>
          <w:lang w:val="es-ES"/>
        </w:rPr>
        <w:t xml:space="preserve">que </w:t>
      </w:r>
      <w:r w:rsidR="004977AA">
        <w:rPr>
          <w:rFonts w:ascii="Arial Narrow" w:hAnsi="Arial Narrow" w:cs="Arial Narrow"/>
          <w:b w:val="0"/>
          <w:szCs w:val="28"/>
          <w:lang w:val="es-ES"/>
        </w:rPr>
        <w:t>13 de febrero último,</w:t>
      </w:r>
      <w:r w:rsidR="00991410">
        <w:rPr>
          <w:rFonts w:ascii="Arial Narrow" w:hAnsi="Arial Narrow" w:cs="Arial Narrow"/>
          <w:b w:val="0"/>
          <w:szCs w:val="28"/>
          <w:lang w:val="es-ES"/>
        </w:rPr>
        <w:t xml:space="preserve"> se presentó a las </w:t>
      </w:r>
      <w:r w:rsidR="00844DC6">
        <w:rPr>
          <w:rFonts w:ascii="Arial Narrow" w:hAnsi="Arial Narrow" w:cs="Arial Narrow"/>
          <w:b w:val="0"/>
          <w:szCs w:val="28"/>
          <w:lang w:val="es-ES"/>
        </w:rPr>
        <w:t>instalaciones del ente acusador</w:t>
      </w:r>
      <w:r w:rsidR="00991410">
        <w:rPr>
          <w:rFonts w:ascii="Arial Narrow" w:hAnsi="Arial Narrow" w:cs="Arial Narrow"/>
          <w:b w:val="0"/>
          <w:szCs w:val="28"/>
          <w:lang w:val="es-ES"/>
        </w:rPr>
        <w:t xml:space="preserve">, donde le recibieron </w:t>
      </w:r>
      <w:r w:rsidR="00001CE2">
        <w:rPr>
          <w:rFonts w:ascii="Arial Narrow" w:hAnsi="Arial Narrow" w:cs="Arial Narrow"/>
          <w:b w:val="0"/>
          <w:szCs w:val="28"/>
          <w:lang w:val="es-ES"/>
        </w:rPr>
        <w:t xml:space="preserve">denuncia </w:t>
      </w:r>
      <w:r w:rsidR="00C73748">
        <w:rPr>
          <w:rFonts w:ascii="Arial Narrow" w:hAnsi="Arial Narrow" w:cs="Arial Narrow"/>
          <w:b w:val="0"/>
          <w:szCs w:val="28"/>
          <w:lang w:val="es-ES"/>
        </w:rPr>
        <w:t xml:space="preserve">y le </w:t>
      </w:r>
      <w:r w:rsidR="00001CE2">
        <w:rPr>
          <w:rFonts w:ascii="Arial Narrow" w:hAnsi="Arial Narrow" w:cs="Arial Narrow"/>
          <w:b w:val="0"/>
          <w:szCs w:val="28"/>
          <w:lang w:val="es-ES"/>
        </w:rPr>
        <w:t>informaron que el trámite demoraba</w:t>
      </w:r>
      <w:r w:rsidR="00844DC6">
        <w:rPr>
          <w:rFonts w:ascii="Arial Narrow" w:hAnsi="Arial Narrow" w:cs="Arial Narrow"/>
          <w:b w:val="0"/>
          <w:szCs w:val="28"/>
          <w:lang w:val="es-ES"/>
        </w:rPr>
        <w:t xml:space="preserve"> </w:t>
      </w:r>
      <w:r w:rsidR="00001CE2">
        <w:rPr>
          <w:rFonts w:ascii="Arial Narrow" w:hAnsi="Arial Narrow" w:cs="Arial Narrow"/>
          <w:b w:val="0"/>
          <w:szCs w:val="28"/>
          <w:lang w:val="es-ES"/>
        </w:rPr>
        <w:t>10 d</w:t>
      </w:r>
      <w:r w:rsidR="004977AA">
        <w:rPr>
          <w:rFonts w:ascii="Arial Narrow" w:hAnsi="Arial Narrow" w:cs="Arial Narrow"/>
          <w:b w:val="0"/>
          <w:szCs w:val="28"/>
          <w:lang w:val="es-ES"/>
        </w:rPr>
        <w:t xml:space="preserve">ías. </w:t>
      </w:r>
    </w:p>
    <w:p w:rsidR="00A40007" w:rsidRPr="00844DC6" w:rsidRDefault="00A40007" w:rsidP="00844DC6">
      <w:pPr>
        <w:pStyle w:val="Sansinterligne"/>
        <w:rPr>
          <w:rFonts w:hint="eastAsia"/>
        </w:rPr>
      </w:pPr>
    </w:p>
    <w:p w:rsidR="001A7649" w:rsidRDefault="00361A25" w:rsidP="001A7649">
      <w:pPr>
        <w:pStyle w:val="Textoindependiente21"/>
        <w:ind w:right="191" w:firstLine="426"/>
        <w:rPr>
          <w:rFonts w:ascii="Arial Narrow" w:hAnsi="Arial Narrow" w:cs="Arial Narrow"/>
          <w:b w:val="0"/>
          <w:szCs w:val="28"/>
          <w:lang w:val="es-ES"/>
        </w:rPr>
      </w:pPr>
      <w:r w:rsidRPr="00E91AF0">
        <w:rPr>
          <w:rFonts w:ascii="Arial Narrow" w:hAnsi="Arial Narrow" w:cs="Arial Narrow"/>
          <w:b w:val="0"/>
          <w:szCs w:val="28"/>
          <w:lang w:val="es-ES"/>
        </w:rPr>
        <w:lastRenderedPageBreak/>
        <w:t xml:space="preserve">Por lo anterior, solicita </w:t>
      </w:r>
      <w:r w:rsidR="001A7649">
        <w:rPr>
          <w:rFonts w:ascii="Arial Narrow" w:hAnsi="Arial Narrow" w:cs="Arial Narrow"/>
          <w:b w:val="0"/>
          <w:szCs w:val="28"/>
          <w:lang w:val="es-ES"/>
        </w:rPr>
        <w:t xml:space="preserve">que </w:t>
      </w:r>
      <w:r>
        <w:rPr>
          <w:rFonts w:ascii="Arial Narrow" w:hAnsi="Arial Narrow" w:cs="Arial Narrow"/>
          <w:b w:val="0"/>
          <w:szCs w:val="28"/>
          <w:lang w:val="es-ES"/>
        </w:rPr>
        <w:t xml:space="preserve">se </w:t>
      </w:r>
      <w:r w:rsidR="00936539">
        <w:rPr>
          <w:rFonts w:ascii="Arial Narrow" w:hAnsi="Arial Narrow" w:cs="Arial Narrow"/>
          <w:b w:val="0"/>
          <w:szCs w:val="28"/>
          <w:lang w:val="es-ES"/>
        </w:rPr>
        <w:t>amparen los derechos fundamentales invocados y se ordene a la</w:t>
      </w:r>
      <w:r w:rsidR="001A7649">
        <w:rPr>
          <w:rFonts w:ascii="Arial Narrow" w:hAnsi="Arial Narrow" w:cs="Arial Narrow"/>
          <w:b w:val="0"/>
          <w:szCs w:val="28"/>
          <w:lang w:val="es-ES"/>
        </w:rPr>
        <w:t xml:space="preserve"> Fiscalía General de la N</w:t>
      </w:r>
      <w:r w:rsidR="004977AA">
        <w:rPr>
          <w:rFonts w:ascii="Arial Narrow" w:hAnsi="Arial Narrow" w:cs="Arial Narrow"/>
          <w:b w:val="0"/>
          <w:szCs w:val="28"/>
          <w:lang w:val="es-ES"/>
        </w:rPr>
        <w:t>ación que de manera inmediata reubicarlo</w:t>
      </w:r>
      <w:r w:rsidR="00B12014">
        <w:rPr>
          <w:rFonts w:ascii="Arial Narrow" w:hAnsi="Arial Narrow" w:cs="Arial Narrow"/>
          <w:b w:val="0"/>
          <w:szCs w:val="28"/>
          <w:lang w:val="es-ES"/>
        </w:rPr>
        <w:t xml:space="preserve">s </w:t>
      </w:r>
      <w:r w:rsidR="004977AA">
        <w:rPr>
          <w:rFonts w:ascii="Arial Narrow" w:hAnsi="Arial Narrow" w:cs="Arial Narrow"/>
          <w:b w:val="0"/>
          <w:szCs w:val="28"/>
          <w:lang w:val="es-ES"/>
        </w:rPr>
        <w:t xml:space="preserve">en </w:t>
      </w:r>
      <w:r w:rsidR="00B12014">
        <w:rPr>
          <w:rFonts w:ascii="Arial Narrow" w:hAnsi="Arial Narrow" w:cs="Arial Narrow"/>
          <w:b w:val="0"/>
          <w:szCs w:val="28"/>
          <w:lang w:val="es-ES"/>
        </w:rPr>
        <w:t xml:space="preserve">otro departamento o fuera del país, </w:t>
      </w:r>
      <w:r w:rsidR="001A7649">
        <w:rPr>
          <w:rFonts w:ascii="Arial Narrow" w:hAnsi="Arial Narrow" w:cs="Arial Narrow"/>
          <w:b w:val="0"/>
          <w:szCs w:val="28"/>
          <w:lang w:val="es-ES"/>
        </w:rPr>
        <w:t xml:space="preserve">y </w:t>
      </w:r>
      <w:r w:rsidR="00B12014">
        <w:rPr>
          <w:rFonts w:ascii="Arial Narrow" w:hAnsi="Arial Narrow" w:cs="Arial Narrow"/>
          <w:b w:val="0"/>
          <w:szCs w:val="28"/>
          <w:lang w:val="es-ES"/>
        </w:rPr>
        <w:t xml:space="preserve">a realizar el </w:t>
      </w:r>
      <w:r w:rsidR="001A7649">
        <w:rPr>
          <w:rFonts w:ascii="Arial Narrow" w:hAnsi="Arial Narrow" w:cs="Arial Narrow"/>
          <w:b w:val="0"/>
          <w:szCs w:val="28"/>
          <w:lang w:val="es-ES"/>
        </w:rPr>
        <w:t>cambio de identidad para</w:t>
      </w:r>
      <w:r w:rsidR="00B12014">
        <w:rPr>
          <w:rFonts w:ascii="Arial Narrow" w:hAnsi="Arial Narrow" w:cs="Arial Narrow"/>
          <w:b w:val="0"/>
          <w:szCs w:val="28"/>
          <w:lang w:val="es-ES"/>
        </w:rPr>
        <w:t xml:space="preserve"> él y t</w:t>
      </w:r>
      <w:r w:rsidR="001A7649">
        <w:rPr>
          <w:rFonts w:ascii="Arial Narrow" w:hAnsi="Arial Narrow" w:cs="Arial Narrow"/>
          <w:b w:val="0"/>
          <w:szCs w:val="28"/>
          <w:lang w:val="es-ES"/>
        </w:rPr>
        <w:t xml:space="preserve">odo </w:t>
      </w:r>
      <w:r w:rsidR="00B12014">
        <w:rPr>
          <w:rFonts w:ascii="Arial Narrow" w:hAnsi="Arial Narrow" w:cs="Arial Narrow"/>
          <w:b w:val="0"/>
          <w:szCs w:val="28"/>
          <w:lang w:val="es-ES"/>
        </w:rPr>
        <w:t xml:space="preserve">su </w:t>
      </w:r>
      <w:r w:rsidR="001A7649">
        <w:rPr>
          <w:rFonts w:ascii="Arial Narrow" w:hAnsi="Arial Narrow" w:cs="Arial Narrow"/>
          <w:b w:val="0"/>
          <w:szCs w:val="28"/>
          <w:lang w:val="es-ES"/>
        </w:rPr>
        <w:t>grupo familiar</w:t>
      </w:r>
      <w:r w:rsidR="00B12014">
        <w:rPr>
          <w:rFonts w:ascii="Arial Narrow" w:hAnsi="Arial Narrow" w:cs="Arial Narrow"/>
          <w:b w:val="0"/>
          <w:szCs w:val="28"/>
          <w:lang w:val="es-ES"/>
        </w:rPr>
        <w:t xml:space="preserve">. Como medida provisional solicitó la reubicación inmediata a otro departamento o fuera del país. </w:t>
      </w:r>
    </w:p>
    <w:p w:rsidR="00426748" w:rsidRDefault="00426748" w:rsidP="001A7649">
      <w:pPr>
        <w:pStyle w:val="Textoindependiente21"/>
        <w:ind w:right="191" w:firstLine="426"/>
        <w:rPr>
          <w:rFonts w:ascii="Arial Narrow" w:hAnsi="Arial Narrow" w:cs="Arial Narrow"/>
          <w:b w:val="0"/>
          <w:szCs w:val="28"/>
          <w:lang w:val="es-ES"/>
        </w:rPr>
      </w:pPr>
    </w:p>
    <w:p w:rsidR="00075B53" w:rsidRDefault="00075B53" w:rsidP="00FC0961">
      <w:pPr>
        <w:pStyle w:val="Textoindependiente21"/>
        <w:numPr>
          <w:ilvl w:val="0"/>
          <w:numId w:val="3"/>
        </w:numPr>
        <w:ind w:left="1134" w:right="191"/>
        <w:rPr>
          <w:rFonts w:ascii="Arial Narrow" w:hAnsi="Arial Narrow" w:cs="Arial Narrow"/>
          <w:szCs w:val="28"/>
          <w:lang w:val="es-ES"/>
        </w:rPr>
      </w:pPr>
      <w:r w:rsidRPr="00075B53">
        <w:rPr>
          <w:rFonts w:ascii="Arial Narrow" w:hAnsi="Arial Narrow" w:cs="Arial Narrow"/>
          <w:szCs w:val="28"/>
          <w:lang w:val="es-ES"/>
        </w:rPr>
        <w:t>Actuación procesal</w:t>
      </w:r>
    </w:p>
    <w:p w:rsidR="00075B53" w:rsidRPr="00D41690" w:rsidRDefault="00075B53" w:rsidP="00D41690">
      <w:pPr>
        <w:pStyle w:val="Sansinterligne"/>
        <w:rPr>
          <w:rFonts w:hint="eastAsia"/>
        </w:rPr>
      </w:pPr>
    </w:p>
    <w:p w:rsidR="00360733" w:rsidRDefault="00075B53" w:rsidP="00360733">
      <w:pPr>
        <w:spacing w:line="360" w:lineRule="auto"/>
        <w:ind w:firstLine="426"/>
        <w:jc w:val="both"/>
        <w:rPr>
          <w:rFonts w:ascii="Arial Narrow" w:hAnsi="Arial Narrow" w:cs="Tahoma"/>
          <w:sz w:val="28"/>
          <w:szCs w:val="28"/>
        </w:rPr>
      </w:pPr>
      <w:r>
        <w:rPr>
          <w:rFonts w:ascii="Arial Narrow" w:hAnsi="Arial Narrow" w:cs="Tahoma"/>
          <w:sz w:val="28"/>
          <w:szCs w:val="28"/>
        </w:rPr>
        <w:t>Admitida la tutela, se dio traslado a</w:t>
      </w:r>
      <w:r w:rsidR="00360733">
        <w:rPr>
          <w:rFonts w:ascii="Arial Narrow" w:hAnsi="Arial Narrow" w:cs="Tahoma"/>
          <w:sz w:val="28"/>
          <w:szCs w:val="28"/>
        </w:rPr>
        <w:t xml:space="preserve"> la </w:t>
      </w:r>
      <w:r w:rsidR="00360733" w:rsidRPr="00360733">
        <w:rPr>
          <w:rFonts w:ascii="Arial Narrow" w:hAnsi="Arial Narrow" w:cs="Tahoma"/>
          <w:sz w:val="28"/>
          <w:szCs w:val="28"/>
        </w:rPr>
        <w:t>accionada y se ordenó vincular a la Dirección de Derechos Humanos del Ministerio del Interior, como entidad encargada de dirigir el Programa de Protección para Víctimas y Testigos de la Ley 975 de 2005, a la Policía Nacional, y el Departamento Administrativo de la Presidencia de la República que por medio de la Consejería de Derechos Humanos y Derecho Internacional y su observatorio del Programa Presidencial de Derechos Humanos y Derecho Internacional Humanitario, se encargan de evaluar el mapa de riesgos en el país.</w:t>
      </w:r>
      <w:r w:rsidR="00360733">
        <w:rPr>
          <w:rFonts w:ascii="Arial Narrow" w:hAnsi="Arial Narrow" w:cs="Tahoma"/>
          <w:sz w:val="28"/>
          <w:szCs w:val="28"/>
        </w:rPr>
        <w:t xml:space="preserve"> </w:t>
      </w:r>
    </w:p>
    <w:p w:rsidR="00360733" w:rsidRDefault="00360733" w:rsidP="00D41690">
      <w:pPr>
        <w:spacing w:line="276" w:lineRule="auto"/>
        <w:rPr>
          <w:rFonts w:hint="eastAsia"/>
        </w:rPr>
      </w:pPr>
    </w:p>
    <w:p w:rsidR="00566DCD" w:rsidRDefault="00566DCD" w:rsidP="00360733">
      <w:pPr>
        <w:spacing w:line="360" w:lineRule="auto"/>
        <w:ind w:firstLine="426"/>
        <w:jc w:val="both"/>
        <w:rPr>
          <w:rFonts w:ascii="Arial Narrow" w:hAnsi="Arial Narrow" w:cs="Tahoma"/>
          <w:sz w:val="28"/>
          <w:szCs w:val="28"/>
        </w:rPr>
      </w:pPr>
      <w:r>
        <w:rPr>
          <w:rFonts w:ascii="Arial Narrow" w:hAnsi="Arial Narrow" w:cs="Tahoma"/>
          <w:sz w:val="28"/>
          <w:szCs w:val="28"/>
        </w:rPr>
        <w:t>Se accedió a la medida provisional soli</w:t>
      </w:r>
      <w:r w:rsidR="00A04AFF">
        <w:rPr>
          <w:rFonts w:ascii="Arial Narrow" w:hAnsi="Arial Narrow" w:cs="Tahoma"/>
          <w:sz w:val="28"/>
          <w:szCs w:val="28"/>
        </w:rPr>
        <w:t xml:space="preserve">citada, ordenándose a la Fiscalía General de la Nación en asocio de la Policía Nacional, disponer lo necesario para que de manera inmediata, se reubique al accionante y su núcleo familiar, en un lugar que garantice los derechos a la vida e integridad de todos ellos. </w:t>
      </w:r>
    </w:p>
    <w:p w:rsidR="00930FDB" w:rsidRDefault="00930FDB" w:rsidP="00426748">
      <w:pPr>
        <w:ind w:firstLine="426"/>
        <w:jc w:val="both"/>
        <w:rPr>
          <w:rFonts w:ascii="Arial Narrow" w:hAnsi="Arial Narrow" w:cs="Tahoma"/>
          <w:sz w:val="28"/>
          <w:szCs w:val="28"/>
        </w:rPr>
      </w:pPr>
    </w:p>
    <w:p w:rsidR="00FC0961" w:rsidRPr="00FC0961" w:rsidRDefault="00FC0961" w:rsidP="00545D59">
      <w:pPr>
        <w:pStyle w:val="Paragraphedeliste"/>
        <w:numPr>
          <w:ilvl w:val="0"/>
          <w:numId w:val="3"/>
        </w:numPr>
        <w:spacing w:line="360" w:lineRule="auto"/>
        <w:ind w:left="709" w:hanging="142"/>
        <w:jc w:val="both"/>
        <w:rPr>
          <w:rFonts w:ascii="Arial Narrow" w:hAnsi="Arial Narrow" w:cs="Tahoma"/>
          <w:b/>
          <w:sz w:val="28"/>
          <w:szCs w:val="28"/>
        </w:rPr>
      </w:pPr>
      <w:r w:rsidRPr="00FC0961">
        <w:rPr>
          <w:rFonts w:ascii="Arial Narrow" w:hAnsi="Arial Narrow" w:cs="Tahoma"/>
          <w:b/>
          <w:sz w:val="28"/>
          <w:szCs w:val="28"/>
        </w:rPr>
        <w:t xml:space="preserve">Contestación </w:t>
      </w:r>
    </w:p>
    <w:p w:rsidR="009B54C1" w:rsidRPr="00662AC4" w:rsidRDefault="009B54C1" w:rsidP="00662AC4">
      <w:pPr>
        <w:pStyle w:val="Sansinterligne"/>
        <w:rPr>
          <w:rFonts w:hint="eastAsia"/>
        </w:rPr>
      </w:pPr>
    </w:p>
    <w:p w:rsidR="009B54C1" w:rsidRDefault="009B54C1" w:rsidP="00360733">
      <w:pPr>
        <w:spacing w:line="360" w:lineRule="auto"/>
        <w:ind w:firstLine="426"/>
        <w:jc w:val="both"/>
        <w:rPr>
          <w:rFonts w:ascii="Arial Narrow" w:hAnsi="Arial Narrow" w:cs="Tahoma"/>
          <w:sz w:val="28"/>
          <w:szCs w:val="28"/>
        </w:rPr>
      </w:pPr>
      <w:r>
        <w:rPr>
          <w:rFonts w:ascii="Arial Narrow" w:hAnsi="Arial Narrow" w:cs="Tahoma"/>
          <w:sz w:val="28"/>
          <w:szCs w:val="28"/>
        </w:rPr>
        <w:t>El Director Nacional de Protección y Asistencia de la Fiscalía General de la Nación, allegó respuesta</w:t>
      </w:r>
      <w:r w:rsidR="00D91411">
        <w:rPr>
          <w:rFonts w:ascii="Arial Narrow" w:hAnsi="Arial Narrow" w:cs="Tahoma"/>
          <w:sz w:val="28"/>
          <w:szCs w:val="28"/>
        </w:rPr>
        <w:t xml:space="preserve"> </w:t>
      </w:r>
      <w:r w:rsidR="00E460DB">
        <w:rPr>
          <w:rFonts w:ascii="Arial Narrow" w:hAnsi="Arial Narrow" w:cs="Tahoma"/>
          <w:sz w:val="28"/>
          <w:szCs w:val="28"/>
        </w:rPr>
        <w:t xml:space="preserve">solicitando </w:t>
      </w:r>
      <w:r w:rsidR="00D91411">
        <w:rPr>
          <w:rFonts w:ascii="Arial Narrow" w:hAnsi="Arial Narrow" w:cs="Tahoma"/>
          <w:sz w:val="28"/>
          <w:szCs w:val="28"/>
        </w:rPr>
        <w:t>la declaratoria de improcedencia de la presente acción de tutela, respecto al Programa de Protección a Víctimas y Testigos en el marco de la Ley 975 de 2005, aduciendo que est</w:t>
      </w:r>
      <w:r w:rsidR="00E460DB">
        <w:rPr>
          <w:rFonts w:ascii="Arial Narrow" w:hAnsi="Arial Narrow" w:cs="Tahoma"/>
          <w:sz w:val="28"/>
          <w:szCs w:val="28"/>
        </w:rPr>
        <w:t>e ya</w:t>
      </w:r>
      <w:r w:rsidR="00D91411">
        <w:rPr>
          <w:rFonts w:ascii="Arial Narrow" w:hAnsi="Arial Narrow" w:cs="Tahoma"/>
          <w:sz w:val="28"/>
          <w:szCs w:val="28"/>
        </w:rPr>
        <w:t xml:space="preserve"> oper</w:t>
      </w:r>
      <w:r w:rsidR="00E460DB">
        <w:rPr>
          <w:rFonts w:ascii="Arial Narrow" w:hAnsi="Arial Narrow" w:cs="Tahoma"/>
          <w:sz w:val="28"/>
          <w:szCs w:val="28"/>
        </w:rPr>
        <w:t xml:space="preserve">ó en favor del accionante y de su grupo familiar, </w:t>
      </w:r>
      <w:r w:rsidR="00D26EE5">
        <w:rPr>
          <w:rFonts w:ascii="Arial Narrow" w:hAnsi="Arial Narrow" w:cs="Tahoma"/>
          <w:sz w:val="28"/>
          <w:szCs w:val="28"/>
        </w:rPr>
        <w:t>por cuanto se implement</w:t>
      </w:r>
      <w:r w:rsidR="0095564B">
        <w:rPr>
          <w:rFonts w:ascii="Arial Narrow" w:hAnsi="Arial Narrow" w:cs="Tahoma"/>
          <w:sz w:val="28"/>
          <w:szCs w:val="28"/>
        </w:rPr>
        <w:t xml:space="preserve">ó </w:t>
      </w:r>
      <w:r w:rsidR="00D26EE5">
        <w:rPr>
          <w:rFonts w:ascii="Arial Narrow" w:hAnsi="Arial Narrow" w:cs="Tahoma"/>
          <w:sz w:val="28"/>
          <w:szCs w:val="28"/>
        </w:rPr>
        <w:t>com</w:t>
      </w:r>
      <w:r w:rsidR="00E460DB">
        <w:rPr>
          <w:rFonts w:ascii="Arial Narrow" w:hAnsi="Arial Narrow" w:cs="Tahoma"/>
          <w:sz w:val="28"/>
          <w:szCs w:val="28"/>
        </w:rPr>
        <w:t>o medida de protección</w:t>
      </w:r>
      <w:r w:rsidR="005B4D6F">
        <w:rPr>
          <w:rFonts w:ascii="Arial Narrow" w:hAnsi="Arial Narrow" w:cs="Tahoma"/>
          <w:sz w:val="28"/>
          <w:szCs w:val="28"/>
        </w:rPr>
        <w:t xml:space="preserve">, </w:t>
      </w:r>
      <w:r w:rsidR="00E460DB">
        <w:rPr>
          <w:rFonts w:ascii="Arial Narrow" w:hAnsi="Arial Narrow" w:cs="Tahoma"/>
          <w:sz w:val="28"/>
          <w:szCs w:val="28"/>
        </w:rPr>
        <w:t>la reubicación</w:t>
      </w:r>
      <w:r w:rsidR="00DA21D3">
        <w:rPr>
          <w:rFonts w:ascii="Arial Narrow" w:hAnsi="Arial Narrow" w:cs="Tahoma"/>
          <w:sz w:val="28"/>
          <w:szCs w:val="28"/>
        </w:rPr>
        <w:t xml:space="preserve"> definitiva</w:t>
      </w:r>
      <w:r w:rsidR="00E460DB">
        <w:rPr>
          <w:rFonts w:ascii="Arial Narrow" w:hAnsi="Arial Narrow" w:cs="Tahoma"/>
          <w:sz w:val="28"/>
          <w:szCs w:val="28"/>
        </w:rPr>
        <w:t xml:space="preserve"> fuera de la zona de riesgo y </w:t>
      </w:r>
      <w:r w:rsidR="00DA21D3">
        <w:rPr>
          <w:rFonts w:ascii="Arial Narrow" w:hAnsi="Arial Narrow" w:cs="Tahoma"/>
          <w:sz w:val="28"/>
          <w:szCs w:val="28"/>
        </w:rPr>
        <w:t>el otorgamiento a título de apoyo econ</w:t>
      </w:r>
      <w:r w:rsidR="00923741">
        <w:rPr>
          <w:rFonts w:ascii="Arial Narrow" w:hAnsi="Arial Narrow" w:cs="Tahoma"/>
          <w:sz w:val="28"/>
          <w:szCs w:val="28"/>
        </w:rPr>
        <w:t xml:space="preserve">ómico de </w:t>
      </w:r>
      <w:r w:rsidR="00DA21D3">
        <w:rPr>
          <w:rFonts w:ascii="Arial Narrow" w:hAnsi="Arial Narrow" w:cs="Tahoma"/>
          <w:sz w:val="28"/>
          <w:szCs w:val="28"/>
        </w:rPr>
        <w:t>la suma de treinta millones de pesos. De otra parte, indicó que en aras de dar cumplimiento a lo ordenado por esta Sala de Decisi</w:t>
      </w:r>
      <w:r w:rsidR="00386DBC">
        <w:rPr>
          <w:rFonts w:ascii="Arial Narrow" w:hAnsi="Arial Narrow" w:cs="Tahoma"/>
          <w:sz w:val="28"/>
          <w:szCs w:val="28"/>
        </w:rPr>
        <w:t xml:space="preserve">ón, </w:t>
      </w:r>
      <w:r w:rsidR="00DA21D3">
        <w:rPr>
          <w:rFonts w:ascii="Arial Narrow" w:hAnsi="Arial Narrow" w:cs="Tahoma"/>
          <w:sz w:val="28"/>
          <w:szCs w:val="28"/>
        </w:rPr>
        <w:t xml:space="preserve">dispuso </w:t>
      </w:r>
      <w:r w:rsidR="00386DBC">
        <w:rPr>
          <w:rFonts w:ascii="Arial Narrow" w:hAnsi="Arial Narrow" w:cs="Tahoma"/>
          <w:sz w:val="28"/>
          <w:szCs w:val="28"/>
        </w:rPr>
        <w:t xml:space="preserve">convocar </w:t>
      </w:r>
      <w:r w:rsidR="00923741">
        <w:rPr>
          <w:rFonts w:ascii="Arial Narrow" w:hAnsi="Arial Narrow" w:cs="Tahoma"/>
          <w:sz w:val="28"/>
          <w:szCs w:val="28"/>
        </w:rPr>
        <w:t>a un</w:t>
      </w:r>
      <w:r w:rsidR="00386DBC">
        <w:rPr>
          <w:rFonts w:ascii="Arial Narrow" w:hAnsi="Arial Narrow" w:cs="Tahoma"/>
          <w:sz w:val="28"/>
          <w:szCs w:val="28"/>
        </w:rPr>
        <w:t xml:space="preserve"> </w:t>
      </w:r>
      <w:r w:rsidR="00923741">
        <w:rPr>
          <w:rFonts w:ascii="Arial Narrow" w:hAnsi="Arial Narrow" w:cs="Tahoma"/>
          <w:sz w:val="28"/>
          <w:szCs w:val="28"/>
        </w:rPr>
        <w:t>nuevo</w:t>
      </w:r>
      <w:r w:rsidR="00DA21D3">
        <w:rPr>
          <w:rFonts w:ascii="Arial Narrow" w:hAnsi="Arial Narrow" w:cs="Tahoma"/>
          <w:sz w:val="28"/>
          <w:szCs w:val="28"/>
        </w:rPr>
        <w:t xml:space="preserve"> estudio de nivel de riesgo</w:t>
      </w:r>
      <w:r w:rsidR="005B4D6F">
        <w:rPr>
          <w:rFonts w:ascii="Arial Narrow" w:hAnsi="Arial Narrow" w:cs="Tahoma"/>
          <w:sz w:val="28"/>
          <w:szCs w:val="28"/>
        </w:rPr>
        <w:t xml:space="preserve">, para decidir la calificación del riesgo y la medida de protección idónea al accionante y su grupo familiar, </w:t>
      </w:r>
      <w:r w:rsidR="00923741">
        <w:rPr>
          <w:rFonts w:ascii="Arial Narrow" w:hAnsi="Arial Narrow" w:cs="Tahoma"/>
          <w:sz w:val="28"/>
          <w:szCs w:val="28"/>
        </w:rPr>
        <w:t xml:space="preserve">solicitando además la </w:t>
      </w:r>
      <w:r w:rsidR="005B4D6F">
        <w:rPr>
          <w:rFonts w:ascii="Arial Narrow" w:hAnsi="Arial Narrow" w:cs="Tahoma"/>
          <w:sz w:val="28"/>
          <w:szCs w:val="28"/>
        </w:rPr>
        <w:t>implementación de las me</w:t>
      </w:r>
      <w:r w:rsidR="00BC6577">
        <w:rPr>
          <w:rFonts w:ascii="Arial Narrow" w:hAnsi="Arial Narrow" w:cs="Tahoma"/>
          <w:sz w:val="28"/>
          <w:szCs w:val="28"/>
        </w:rPr>
        <w:t>didas preventivas y/o asistencia</w:t>
      </w:r>
      <w:r w:rsidR="005B4D6F">
        <w:rPr>
          <w:rFonts w:ascii="Arial Narrow" w:hAnsi="Arial Narrow" w:cs="Tahoma"/>
          <w:sz w:val="28"/>
          <w:szCs w:val="28"/>
        </w:rPr>
        <w:t xml:space="preserve"> </w:t>
      </w:r>
      <w:r w:rsidR="005B4D6F">
        <w:rPr>
          <w:rFonts w:ascii="Arial Narrow" w:hAnsi="Arial Narrow" w:cs="Tahoma"/>
          <w:sz w:val="28"/>
          <w:szCs w:val="28"/>
        </w:rPr>
        <w:lastRenderedPageBreak/>
        <w:t xml:space="preserve">inicial contempladas </w:t>
      </w:r>
      <w:r w:rsidR="00BC6577">
        <w:rPr>
          <w:rFonts w:ascii="Arial Narrow" w:hAnsi="Arial Narrow" w:cs="Tahoma"/>
          <w:sz w:val="28"/>
          <w:szCs w:val="28"/>
        </w:rPr>
        <w:t xml:space="preserve">en el Decreto </w:t>
      </w:r>
      <w:r w:rsidR="005B4D6F">
        <w:rPr>
          <w:rFonts w:ascii="Arial Narrow" w:hAnsi="Arial Narrow" w:cs="Tahoma"/>
          <w:sz w:val="28"/>
          <w:szCs w:val="28"/>
        </w:rPr>
        <w:t xml:space="preserve">1066 de 2015 para mitigar el riesgo y preservar la vida del accionante y su grupo familiar. </w:t>
      </w:r>
    </w:p>
    <w:p w:rsidR="00566DCD" w:rsidRDefault="00566DCD" w:rsidP="00211995">
      <w:pPr>
        <w:pStyle w:val="Sansinterligne"/>
        <w:rPr>
          <w:rFonts w:hint="eastAsia"/>
        </w:rPr>
      </w:pPr>
    </w:p>
    <w:p w:rsidR="00AB08FE" w:rsidRDefault="008C2A7D" w:rsidP="00360733">
      <w:pPr>
        <w:spacing w:line="360" w:lineRule="auto"/>
        <w:ind w:firstLine="426"/>
        <w:jc w:val="both"/>
        <w:rPr>
          <w:rFonts w:ascii="Arial Narrow" w:hAnsi="Arial Narrow" w:cs="Tahoma"/>
          <w:sz w:val="28"/>
          <w:szCs w:val="28"/>
        </w:rPr>
      </w:pPr>
      <w:r>
        <w:rPr>
          <w:rFonts w:ascii="Arial Narrow" w:hAnsi="Arial Narrow" w:cs="Tahoma"/>
          <w:sz w:val="28"/>
          <w:szCs w:val="28"/>
        </w:rPr>
        <w:t>A su turno, l</w:t>
      </w:r>
      <w:r w:rsidR="00AB08FE">
        <w:rPr>
          <w:rFonts w:ascii="Arial Narrow" w:hAnsi="Arial Narrow" w:cs="Tahoma"/>
          <w:sz w:val="28"/>
          <w:szCs w:val="28"/>
        </w:rPr>
        <w:t xml:space="preserve">a Directora de Derechos Humanos del Ministerio del Interior, indicó que </w:t>
      </w:r>
      <w:r w:rsidR="00AD75DE">
        <w:rPr>
          <w:rFonts w:ascii="Arial Narrow" w:hAnsi="Arial Narrow" w:cs="Tahoma"/>
          <w:sz w:val="28"/>
          <w:szCs w:val="28"/>
        </w:rPr>
        <w:t xml:space="preserve">el Programa de Protección y Asistencia para víctimas y Testigos está a cargo de la Fiscalía General de la Nación, y por tanto, el Ministerio del Interior no es competente para pronunciarse sobre los hechos materia de discusión, así como tampoco del cumplimiento de la medida provisional decretada. </w:t>
      </w:r>
    </w:p>
    <w:p w:rsidR="00AD75DE" w:rsidRDefault="00AD75DE" w:rsidP="00211995">
      <w:pPr>
        <w:pStyle w:val="Sansinterligne"/>
        <w:rPr>
          <w:rFonts w:hint="eastAsia"/>
        </w:rPr>
      </w:pPr>
    </w:p>
    <w:p w:rsidR="00AB08FE" w:rsidRDefault="00211995" w:rsidP="00360733">
      <w:pPr>
        <w:spacing w:line="360" w:lineRule="auto"/>
        <w:ind w:firstLine="426"/>
        <w:jc w:val="both"/>
        <w:rPr>
          <w:rFonts w:ascii="Arial Narrow" w:hAnsi="Arial Narrow" w:cs="Tahoma"/>
          <w:sz w:val="28"/>
          <w:szCs w:val="28"/>
        </w:rPr>
      </w:pPr>
      <w:r>
        <w:rPr>
          <w:rFonts w:ascii="Arial Narrow" w:hAnsi="Arial Narrow" w:cs="Tahoma"/>
          <w:sz w:val="28"/>
          <w:szCs w:val="28"/>
        </w:rPr>
        <w:t xml:space="preserve">La Policía Nacional, por su parte, sostuvo que no milita en sus archivos solicitud alguna del actor o de entidades administrativas o judiciales </w:t>
      </w:r>
      <w:r w:rsidR="00A006FC">
        <w:rPr>
          <w:rFonts w:ascii="Arial Narrow" w:hAnsi="Arial Narrow" w:cs="Tahoma"/>
          <w:sz w:val="28"/>
          <w:szCs w:val="28"/>
        </w:rPr>
        <w:t xml:space="preserve">que </w:t>
      </w:r>
      <w:r w:rsidR="00644AF5">
        <w:rPr>
          <w:rFonts w:ascii="Arial Narrow" w:hAnsi="Arial Narrow" w:cs="Tahoma"/>
          <w:sz w:val="28"/>
          <w:szCs w:val="28"/>
        </w:rPr>
        <w:t>requiera</w:t>
      </w:r>
      <w:r w:rsidR="00A006FC">
        <w:rPr>
          <w:rFonts w:ascii="Arial Narrow" w:hAnsi="Arial Narrow" w:cs="Tahoma"/>
          <w:sz w:val="28"/>
          <w:szCs w:val="28"/>
        </w:rPr>
        <w:t xml:space="preserve"> su intervención, y </w:t>
      </w:r>
      <w:r w:rsidR="00E725EF">
        <w:rPr>
          <w:rFonts w:ascii="Arial Narrow" w:hAnsi="Arial Narrow" w:cs="Tahoma"/>
          <w:sz w:val="28"/>
          <w:szCs w:val="28"/>
        </w:rPr>
        <w:t xml:space="preserve">que </w:t>
      </w:r>
      <w:r w:rsidR="00A006FC">
        <w:rPr>
          <w:rFonts w:ascii="Arial Narrow" w:hAnsi="Arial Narrow" w:cs="Tahoma"/>
          <w:sz w:val="28"/>
          <w:szCs w:val="28"/>
        </w:rPr>
        <w:t>además, la Secretaría T</w:t>
      </w:r>
      <w:r w:rsidR="00386DBC">
        <w:rPr>
          <w:rFonts w:ascii="Arial Narrow" w:hAnsi="Arial Narrow" w:cs="Tahoma"/>
          <w:sz w:val="28"/>
          <w:szCs w:val="28"/>
        </w:rPr>
        <w:t xml:space="preserve">écnica del Grupo </w:t>
      </w:r>
      <w:r w:rsidR="00A006FC">
        <w:rPr>
          <w:rFonts w:ascii="Arial Narrow" w:hAnsi="Arial Narrow" w:cs="Tahoma"/>
          <w:sz w:val="28"/>
          <w:szCs w:val="28"/>
        </w:rPr>
        <w:t xml:space="preserve">Técnico de evaluación de nivel de riesgo GTER, expidió la misión </w:t>
      </w:r>
      <w:r w:rsidR="009128E2">
        <w:rPr>
          <w:rFonts w:ascii="Arial Narrow" w:hAnsi="Arial Narrow" w:cs="Tahoma"/>
          <w:sz w:val="28"/>
          <w:szCs w:val="28"/>
        </w:rPr>
        <w:t>de trabajo</w:t>
      </w:r>
      <w:r w:rsidR="00A006FC">
        <w:rPr>
          <w:rFonts w:ascii="Arial Narrow" w:hAnsi="Arial Narrow" w:cs="Tahoma"/>
          <w:sz w:val="28"/>
          <w:szCs w:val="28"/>
        </w:rPr>
        <w:t xml:space="preserve"> tendiente a establecer la </w:t>
      </w:r>
      <w:r w:rsidR="009128E2">
        <w:rPr>
          <w:rFonts w:ascii="Arial Narrow" w:hAnsi="Arial Narrow" w:cs="Tahoma"/>
          <w:sz w:val="28"/>
          <w:szCs w:val="28"/>
        </w:rPr>
        <w:t>situación</w:t>
      </w:r>
      <w:r w:rsidR="00A006FC">
        <w:rPr>
          <w:rFonts w:ascii="Arial Narrow" w:hAnsi="Arial Narrow" w:cs="Tahoma"/>
          <w:sz w:val="28"/>
          <w:szCs w:val="28"/>
        </w:rPr>
        <w:t xml:space="preserve"> de riesgo</w:t>
      </w:r>
      <w:r w:rsidR="009128E2">
        <w:rPr>
          <w:rFonts w:ascii="Arial Narrow" w:hAnsi="Arial Narrow" w:cs="Tahoma"/>
          <w:sz w:val="28"/>
          <w:szCs w:val="28"/>
        </w:rPr>
        <w:t xml:space="preserve"> del accionante y su grupo familiar</w:t>
      </w:r>
      <w:r w:rsidR="00A006FC">
        <w:rPr>
          <w:rFonts w:ascii="Arial Narrow" w:hAnsi="Arial Narrow" w:cs="Tahoma"/>
          <w:sz w:val="28"/>
          <w:szCs w:val="28"/>
        </w:rPr>
        <w:t>, en los términos señ</w:t>
      </w:r>
      <w:r w:rsidR="009128E2">
        <w:rPr>
          <w:rFonts w:ascii="Arial Narrow" w:hAnsi="Arial Narrow" w:cs="Tahoma"/>
          <w:sz w:val="28"/>
          <w:szCs w:val="28"/>
        </w:rPr>
        <w:t>alados por el Dto. 1737 de 2010.</w:t>
      </w:r>
    </w:p>
    <w:p w:rsidR="00843D03" w:rsidRDefault="00843D03" w:rsidP="00662AC4">
      <w:pPr>
        <w:pStyle w:val="Sansinterligne"/>
        <w:rPr>
          <w:rFonts w:hint="eastAsia"/>
        </w:rPr>
      </w:pPr>
    </w:p>
    <w:p w:rsidR="00843D03" w:rsidRDefault="00843D03" w:rsidP="00843D03">
      <w:pPr>
        <w:spacing w:line="360" w:lineRule="auto"/>
        <w:ind w:firstLine="426"/>
        <w:jc w:val="both"/>
        <w:rPr>
          <w:rFonts w:ascii="Arial Narrow" w:hAnsi="Arial Narrow" w:cs="Tahoma"/>
          <w:sz w:val="28"/>
          <w:szCs w:val="28"/>
        </w:rPr>
      </w:pPr>
      <w:r>
        <w:rPr>
          <w:rFonts w:ascii="Arial Narrow" w:hAnsi="Arial Narrow" w:cs="Tahoma"/>
          <w:sz w:val="28"/>
          <w:szCs w:val="28"/>
        </w:rPr>
        <w:t>El Departamento Administrativo de la Presidencia de la República solicitó su desvinculación del presente trámite constitucional por falta de legitimación por pasiva, pues los hechos expuestos por el accion</w:t>
      </w:r>
      <w:r w:rsidR="00662AC4">
        <w:rPr>
          <w:rFonts w:ascii="Arial Narrow" w:hAnsi="Arial Narrow" w:cs="Tahoma"/>
          <w:sz w:val="28"/>
          <w:szCs w:val="28"/>
        </w:rPr>
        <w:t xml:space="preserve">ante en la tutela vinculan a otras entidades o autoridades del poder púbico. </w:t>
      </w:r>
    </w:p>
    <w:p w:rsidR="008054E9" w:rsidRDefault="008054E9" w:rsidP="002A5461">
      <w:pPr>
        <w:pStyle w:val="Sansinterligne"/>
        <w:rPr>
          <w:rFonts w:hint="eastAsia"/>
        </w:rPr>
      </w:pPr>
    </w:p>
    <w:p w:rsidR="00361A25" w:rsidRPr="00545D59" w:rsidRDefault="00545D59" w:rsidP="00545D59">
      <w:pPr>
        <w:pStyle w:val="Paragraphedeliste"/>
        <w:numPr>
          <w:ilvl w:val="0"/>
          <w:numId w:val="3"/>
        </w:numPr>
        <w:spacing w:line="360" w:lineRule="auto"/>
        <w:ind w:left="709" w:right="191" w:hanging="142"/>
        <w:jc w:val="both"/>
        <w:rPr>
          <w:rFonts w:ascii="Arial Narrow" w:hAnsi="Arial Narrow" w:cs="Arial Narrow"/>
          <w:b/>
          <w:sz w:val="28"/>
          <w:szCs w:val="28"/>
        </w:rPr>
      </w:pPr>
      <w:r w:rsidRPr="00545D59">
        <w:rPr>
          <w:rFonts w:ascii="Arial Narrow" w:hAnsi="Arial Narrow" w:cs="Arial Narrow"/>
          <w:b/>
          <w:sz w:val="28"/>
          <w:szCs w:val="28"/>
        </w:rPr>
        <w:t xml:space="preserve">Consideraciones </w:t>
      </w:r>
    </w:p>
    <w:p w:rsidR="00361A25" w:rsidRPr="00545D59" w:rsidRDefault="00361A25" w:rsidP="00545D59">
      <w:pPr>
        <w:pStyle w:val="Sansinterligne"/>
        <w:rPr>
          <w:rFonts w:hint="eastAsia"/>
        </w:rPr>
      </w:pPr>
    </w:p>
    <w:p w:rsidR="00361A25" w:rsidRPr="009B00E7" w:rsidRDefault="00361A25" w:rsidP="00361A25">
      <w:pPr>
        <w:numPr>
          <w:ilvl w:val="0"/>
          <w:numId w:val="2"/>
        </w:numPr>
        <w:tabs>
          <w:tab w:val="clear" w:pos="1931"/>
          <w:tab w:val="num" w:pos="1134"/>
        </w:tabs>
        <w:spacing w:line="360" w:lineRule="auto"/>
        <w:ind w:left="426" w:right="191" w:firstLine="283"/>
        <w:jc w:val="both"/>
        <w:rPr>
          <w:rFonts w:ascii="Arial Narrow" w:hAnsi="Arial Narrow" w:cs="Arial Narrow"/>
          <w:sz w:val="28"/>
          <w:szCs w:val="28"/>
          <w:shd w:val="clear" w:color="auto" w:fill="00FF00"/>
        </w:rPr>
      </w:pPr>
      <w:r w:rsidRPr="009B00E7">
        <w:rPr>
          <w:rFonts w:ascii="Arial Narrow" w:hAnsi="Arial Narrow" w:cs="Arial Narrow"/>
          <w:b/>
          <w:i/>
          <w:sz w:val="28"/>
          <w:szCs w:val="28"/>
        </w:rPr>
        <w:t xml:space="preserve">Del problema jurídico </w:t>
      </w:r>
    </w:p>
    <w:p w:rsidR="00EB4926" w:rsidRDefault="00EB4926" w:rsidP="00EB4926">
      <w:pPr>
        <w:pStyle w:val="Sansinterligne"/>
        <w:rPr>
          <w:rFonts w:hint="eastAsia"/>
        </w:rPr>
      </w:pPr>
    </w:p>
    <w:p w:rsidR="00D03E78" w:rsidRPr="00EB4926" w:rsidRDefault="00361A25" w:rsidP="00521B0B">
      <w:pPr>
        <w:pStyle w:val="Textoindependiente21"/>
        <w:spacing w:line="276" w:lineRule="auto"/>
        <w:ind w:firstLine="426"/>
        <w:rPr>
          <w:rFonts w:ascii="Arial Narrow" w:hAnsi="Arial Narrow" w:cs="Tahoma"/>
          <w:b w:val="0"/>
          <w:bCs/>
          <w:i/>
          <w:spacing w:val="-2"/>
          <w:szCs w:val="28"/>
          <w:lang w:val="es-ES_tradnl"/>
        </w:rPr>
      </w:pPr>
      <w:r w:rsidRPr="00EB4926">
        <w:rPr>
          <w:rFonts w:ascii="Arial Narrow" w:hAnsi="Arial Narrow" w:cs="Tahoma"/>
          <w:b w:val="0"/>
          <w:bCs/>
          <w:i/>
          <w:spacing w:val="-2"/>
          <w:szCs w:val="28"/>
          <w:lang w:val="es-ES_tradnl"/>
        </w:rPr>
        <w:t>¿</w:t>
      </w:r>
      <w:r w:rsidR="00C00194" w:rsidRPr="00EB4926">
        <w:rPr>
          <w:rFonts w:ascii="Arial Narrow" w:hAnsi="Arial Narrow" w:cs="Tahoma"/>
          <w:b w:val="0"/>
          <w:bCs/>
          <w:i/>
          <w:spacing w:val="-2"/>
          <w:szCs w:val="28"/>
          <w:lang w:val="es-ES_tradnl"/>
        </w:rPr>
        <w:t>Vulneran l</w:t>
      </w:r>
      <w:r w:rsidR="00D03E78" w:rsidRPr="00EB4926">
        <w:rPr>
          <w:rFonts w:ascii="Arial Narrow" w:hAnsi="Arial Narrow" w:cs="Tahoma"/>
          <w:b w:val="0"/>
          <w:bCs/>
          <w:i/>
          <w:spacing w:val="-2"/>
          <w:szCs w:val="28"/>
          <w:lang w:val="es-ES_tradnl"/>
        </w:rPr>
        <w:t xml:space="preserve">as entidades accionadas </w:t>
      </w:r>
      <w:r w:rsidR="00C00194" w:rsidRPr="00EB4926">
        <w:rPr>
          <w:rFonts w:ascii="Arial Narrow" w:hAnsi="Arial Narrow" w:cs="Tahoma"/>
          <w:b w:val="0"/>
          <w:bCs/>
          <w:i/>
          <w:spacing w:val="-2"/>
          <w:szCs w:val="28"/>
          <w:lang w:val="es-ES_tradnl"/>
        </w:rPr>
        <w:t xml:space="preserve">los </w:t>
      </w:r>
      <w:r w:rsidR="00D03E78" w:rsidRPr="00EB4926">
        <w:rPr>
          <w:rFonts w:ascii="Arial Narrow" w:hAnsi="Arial Narrow" w:cs="Tahoma"/>
          <w:b w:val="0"/>
          <w:bCs/>
          <w:i/>
          <w:spacing w:val="-2"/>
          <w:szCs w:val="28"/>
          <w:lang w:val="es-ES_tradnl"/>
        </w:rPr>
        <w:t>derechos fundamentales del accionante y</w:t>
      </w:r>
      <w:r w:rsidR="00F50AE6">
        <w:rPr>
          <w:rFonts w:ascii="Arial Narrow" w:hAnsi="Arial Narrow" w:cs="Tahoma"/>
          <w:b w:val="0"/>
          <w:bCs/>
          <w:i/>
          <w:spacing w:val="-2"/>
          <w:szCs w:val="28"/>
          <w:lang w:val="es-ES_tradnl"/>
        </w:rPr>
        <w:t xml:space="preserve"> de </w:t>
      </w:r>
      <w:r w:rsidR="00D03E78" w:rsidRPr="00EB4926">
        <w:rPr>
          <w:rFonts w:ascii="Arial Narrow" w:hAnsi="Arial Narrow" w:cs="Tahoma"/>
          <w:b w:val="0"/>
          <w:bCs/>
          <w:i/>
          <w:spacing w:val="-2"/>
          <w:szCs w:val="28"/>
          <w:lang w:val="es-ES_tradnl"/>
        </w:rPr>
        <w:t>su grupo familiar?</w:t>
      </w:r>
    </w:p>
    <w:p w:rsidR="00361A25" w:rsidRPr="00F50AE6" w:rsidRDefault="00361A25" w:rsidP="00426748">
      <w:pPr>
        <w:pStyle w:val="Sansinterligne"/>
        <w:rPr>
          <w:rFonts w:hint="eastAsia"/>
        </w:rPr>
      </w:pPr>
    </w:p>
    <w:p w:rsidR="00CE7A7B" w:rsidRPr="006D6F4E" w:rsidRDefault="00CB6B88" w:rsidP="00F50AE6">
      <w:pPr>
        <w:pStyle w:val="Paragraphedeliste"/>
        <w:widowControl/>
        <w:numPr>
          <w:ilvl w:val="0"/>
          <w:numId w:val="2"/>
        </w:numPr>
        <w:tabs>
          <w:tab w:val="clear" w:pos="1931"/>
          <w:tab w:val="left" w:pos="1276"/>
        </w:tabs>
        <w:suppressAutoHyphens w:val="0"/>
        <w:spacing w:line="360" w:lineRule="auto"/>
        <w:ind w:left="0" w:firstLine="709"/>
        <w:jc w:val="both"/>
        <w:rPr>
          <w:rFonts w:hint="eastAsia"/>
          <w:b/>
          <w:shd w:val="clear" w:color="auto" w:fill="FFFFFF"/>
        </w:rPr>
      </w:pPr>
      <w:r w:rsidRPr="00D003B3">
        <w:rPr>
          <w:rFonts w:ascii="Arial Narrow" w:hAnsi="Arial Narrow"/>
          <w:iCs/>
          <w:sz w:val="28"/>
          <w:szCs w:val="28"/>
          <w:bdr w:val="none" w:sz="0" w:space="0" w:color="auto" w:frame="1"/>
          <w:shd w:val="clear" w:color="auto" w:fill="FFFFFF"/>
        </w:rPr>
        <w:tab/>
      </w:r>
      <w:r w:rsidR="006D6F4E" w:rsidRPr="006D6F4E">
        <w:rPr>
          <w:rFonts w:ascii="Arial Narrow" w:hAnsi="Arial Narrow"/>
          <w:b/>
          <w:iCs/>
          <w:sz w:val="28"/>
          <w:szCs w:val="28"/>
          <w:bdr w:val="none" w:sz="0" w:space="0" w:color="auto" w:frame="1"/>
          <w:shd w:val="clear" w:color="auto" w:fill="FFFFFF"/>
        </w:rPr>
        <w:t>Deber del estado de garantizar la protección y asistencia a las víctimas y testigos en el marco de la ley de Justicia y Paz</w:t>
      </w:r>
    </w:p>
    <w:p w:rsidR="00D003B3" w:rsidRPr="002A5461" w:rsidRDefault="00D003B3" w:rsidP="002A5461">
      <w:pPr>
        <w:pStyle w:val="Sansinterligne"/>
        <w:rPr>
          <w:rFonts w:hint="eastAsia"/>
        </w:rPr>
      </w:pPr>
    </w:p>
    <w:p w:rsidR="00D003B3" w:rsidRDefault="003A62C3" w:rsidP="00623A14">
      <w:pPr>
        <w:spacing w:line="360" w:lineRule="auto"/>
        <w:ind w:firstLine="708"/>
        <w:jc w:val="both"/>
        <w:rPr>
          <w:rFonts w:ascii="Arial Narrow" w:hAnsi="Arial Narrow" w:cs="Bookman Old Style"/>
          <w:sz w:val="28"/>
          <w:szCs w:val="28"/>
          <w:lang w:val="es-CO"/>
        </w:rPr>
      </w:pPr>
      <w:r>
        <w:rPr>
          <w:rFonts w:ascii="Arial Narrow" w:hAnsi="Arial Narrow" w:cs="Bookman Old Style"/>
          <w:sz w:val="28"/>
          <w:szCs w:val="28"/>
          <w:lang w:val="es-CO"/>
        </w:rPr>
        <w:t>E</w:t>
      </w:r>
      <w:r w:rsidR="006D6F4E">
        <w:rPr>
          <w:rFonts w:ascii="Arial Narrow" w:hAnsi="Arial Narrow" w:cs="Bookman Old Style"/>
          <w:sz w:val="28"/>
          <w:szCs w:val="28"/>
          <w:lang w:val="es-CO"/>
        </w:rPr>
        <w:t xml:space="preserve">l gobierno expidió el Decreto 3570 de 2007, </w:t>
      </w:r>
      <w:r w:rsidR="006D6F4E" w:rsidRPr="00E87B69">
        <w:rPr>
          <w:rFonts w:ascii="Arial Narrow" w:hAnsi="Arial Narrow" w:cs="Bookman Old Style"/>
          <w:i/>
          <w:sz w:val="28"/>
          <w:szCs w:val="28"/>
          <w:lang w:val="es-CO"/>
        </w:rPr>
        <w:t>por medio del cual se crea el Programa de Protección para Víctimas y Testigos de la Ley 975 de 2005</w:t>
      </w:r>
      <w:r w:rsidR="006D6F4E">
        <w:rPr>
          <w:rFonts w:ascii="Arial Narrow" w:hAnsi="Arial Narrow" w:cs="Bookman Old Style"/>
          <w:sz w:val="28"/>
          <w:szCs w:val="28"/>
          <w:lang w:val="es-CO"/>
        </w:rPr>
        <w:t>, modificado posteriormente por el Decreto 1737 de 2010, con la finalidad de brindar protección integral y asistencia a la persona y</w:t>
      </w:r>
      <w:r w:rsidR="00E87B69">
        <w:rPr>
          <w:rFonts w:ascii="Arial Narrow" w:hAnsi="Arial Narrow" w:cs="Bookman Old Style"/>
          <w:sz w:val="28"/>
          <w:szCs w:val="28"/>
          <w:lang w:val="es-CO"/>
        </w:rPr>
        <w:t>/o</w:t>
      </w:r>
      <w:r w:rsidR="006D6F4E">
        <w:rPr>
          <w:rFonts w:ascii="Arial Narrow" w:hAnsi="Arial Narrow" w:cs="Bookman Old Style"/>
          <w:sz w:val="28"/>
          <w:szCs w:val="28"/>
          <w:lang w:val="es-CO"/>
        </w:rPr>
        <w:t xml:space="preserve"> grupo familiar que se encuentre en situación de riesgo</w:t>
      </w:r>
      <w:r w:rsidR="00623A14">
        <w:rPr>
          <w:rFonts w:ascii="Arial Narrow" w:hAnsi="Arial Narrow" w:cs="Bookman Old Style"/>
          <w:sz w:val="28"/>
          <w:szCs w:val="28"/>
          <w:lang w:val="es-CO"/>
        </w:rPr>
        <w:t xml:space="preserve"> o amenaza </w:t>
      </w:r>
      <w:r w:rsidR="006D6F4E">
        <w:rPr>
          <w:rFonts w:ascii="Arial Narrow" w:hAnsi="Arial Narrow" w:cs="Bookman Old Style"/>
          <w:sz w:val="28"/>
          <w:szCs w:val="28"/>
          <w:lang w:val="es-CO"/>
        </w:rPr>
        <w:t xml:space="preserve">que atente contra </w:t>
      </w:r>
      <w:r w:rsidR="00623A14">
        <w:rPr>
          <w:rFonts w:ascii="Arial Narrow" w:hAnsi="Arial Narrow" w:cs="Bookman Old Style"/>
          <w:sz w:val="28"/>
          <w:szCs w:val="28"/>
          <w:lang w:val="es-CO"/>
        </w:rPr>
        <w:t xml:space="preserve">su vida o integridad física, </w:t>
      </w:r>
      <w:r w:rsidR="00E87B69">
        <w:rPr>
          <w:rFonts w:ascii="Arial Narrow" w:hAnsi="Arial Narrow" w:cs="Bookman Old Style"/>
          <w:sz w:val="28"/>
          <w:szCs w:val="28"/>
          <w:lang w:val="es-CO"/>
        </w:rPr>
        <w:t xml:space="preserve">como consecuencia </w:t>
      </w:r>
      <w:r w:rsidR="00566980">
        <w:rPr>
          <w:rFonts w:ascii="Arial Narrow" w:hAnsi="Arial Narrow" w:cs="Bookman Old Style"/>
          <w:sz w:val="28"/>
          <w:szCs w:val="28"/>
          <w:lang w:val="es-CO"/>
        </w:rPr>
        <w:t>de</w:t>
      </w:r>
      <w:r w:rsidR="00623A14">
        <w:rPr>
          <w:rFonts w:ascii="Arial Narrow" w:hAnsi="Arial Narrow" w:cs="Bookman Old Style"/>
          <w:sz w:val="28"/>
          <w:szCs w:val="28"/>
          <w:lang w:val="es-CO"/>
        </w:rPr>
        <w:t xml:space="preserve"> su intervención en calidad de víctima o testigo dentro del proceso de justicia y paz.</w:t>
      </w:r>
    </w:p>
    <w:p w:rsidR="009A29BD" w:rsidRDefault="009A29BD" w:rsidP="009A29BD">
      <w:pPr>
        <w:spacing w:line="360" w:lineRule="auto"/>
        <w:ind w:firstLine="708"/>
        <w:jc w:val="both"/>
        <w:rPr>
          <w:rFonts w:ascii="Arial Narrow" w:hAnsi="Arial Narrow" w:cs="Bookman Old Style"/>
          <w:sz w:val="28"/>
          <w:szCs w:val="28"/>
          <w:lang w:val="es-CO"/>
        </w:rPr>
      </w:pPr>
      <w:r>
        <w:rPr>
          <w:rFonts w:ascii="Arial Narrow" w:hAnsi="Arial Narrow" w:cs="Bookman Old Style"/>
          <w:sz w:val="28"/>
          <w:szCs w:val="28"/>
          <w:lang w:val="es-CO"/>
        </w:rPr>
        <w:lastRenderedPageBreak/>
        <w:t xml:space="preserve">Conforme </w:t>
      </w:r>
      <w:r w:rsidR="0001293A">
        <w:rPr>
          <w:rFonts w:ascii="Arial Narrow" w:hAnsi="Arial Narrow" w:cs="Bookman Old Style"/>
          <w:sz w:val="28"/>
          <w:szCs w:val="28"/>
          <w:lang w:val="es-CO"/>
        </w:rPr>
        <w:t xml:space="preserve">a </w:t>
      </w:r>
      <w:r>
        <w:rPr>
          <w:rFonts w:ascii="Arial Narrow" w:hAnsi="Arial Narrow" w:cs="Bookman Old Style"/>
          <w:sz w:val="28"/>
          <w:szCs w:val="28"/>
          <w:lang w:val="es-CO"/>
        </w:rPr>
        <w:t>esa normativa, l</w:t>
      </w:r>
      <w:r w:rsidR="00B806A6">
        <w:rPr>
          <w:rFonts w:ascii="Arial Narrow" w:hAnsi="Arial Narrow" w:cs="Bookman Old Style"/>
          <w:sz w:val="28"/>
          <w:szCs w:val="28"/>
          <w:lang w:val="es-CO"/>
        </w:rPr>
        <w:t xml:space="preserve">a Dirección del programa </w:t>
      </w:r>
      <w:r>
        <w:rPr>
          <w:rFonts w:ascii="Arial Narrow" w:hAnsi="Arial Narrow" w:cs="Bookman Old Style"/>
          <w:sz w:val="28"/>
          <w:szCs w:val="28"/>
          <w:lang w:val="es-CO"/>
        </w:rPr>
        <w:t xml:space="preserve">de protección </w:t>
      </w:r>
      <w:r w:rsidR="00906E6D">
        <w:rPr>
          <w:rFonts w:ascii="Arial Narrow" w:hAnsi="Arial Narrow" w:cs="Bookman Old Style"/>
          <w:sz w:val="28"/>
          <w:szCs w:val="28"/>
          <w:lang w:val="es-CO"/>
        </w:rPr>
        <w:t xml:space="preserve">está en cabeza </w:t>
      </w:r>
      <w:r w:rsidR="00B806A6">
        <w:rPr>
          <w:rFonts w:ascii="Arial Narrow" w:hAnsi="Arial Narrow" w:cs="Bookman Old Style"/>
          <w:sz w:val="28"/>
          <w:szCs w:val="28"/>
          <w:lang w:val="es-CO"/>
        </w:rPr>
        <w:t>del Ministerio del Interior a través de la Dirección</w:t>
      </w:r>
      <w:r w:rsidR="00906E6D">
        <w:rPr>
          <w:rFonts w:ascii="Arial Narrow" w:hAnsi="Arial Narrow" w:cs="Bookman Old Style"/>
          <w:sz w:val="28"/>
          <w:szCs w:val="28"/>
          <w:lang w:val="es-CO"/>
        </w:rPr>
        <w:t xml:space="preserve"> de Derechos Humanos, y cuenta </w:t>
      </w:r>
      <w:r w:rsidR="00B806A6">
        <w:rPr>
          <w:rFonts w:ascii="Arial Narrow" w:hAnsi="Arial Narrow" w:cs="Bookman Old Style"/>
          <w:sz w:val="28"/>
          <w:szCs w:val="28"/>
          <w:lang w:val="es-CO"/>
        </w:rPr>
        <w:t>con dos grupos de apoyo interinstitucionales, el Grupo Técnico de Elaboración del Mapa de Riesgo y el Grupo Interinstitucional de Protecci</w:t>
      </w:r>
      <w:r>
        <w:rPr>
          <w:rFonts w:ascii="Arial Narrow" w:hAnsi="Arial Narrow" w:cs="Bookman Old Style"/>
          <w:sz w:val="28"/>
          <w:szCs w:val="28"/>
          <w:lang w:val="es-CO"/>
        </w:rPr>
        <w:t>ón, el primero, encargado de recopilar información, elaborar y actualizar el mapa de riesgo, y el segundo, de adoptar las medidas de protección colectivas, las cuales se coordinarán con el Grupo Departamental de Medidas Complementarias para su ejecución (artículos 9 y 11 del Decreto 1737 de 2010).</w:t>
      </w:r>
    </w:p>
    <w:p w:rsidR="00343F10" w:rsidRPr="000D39F6" w:rsidRDefault="00343F10" w:rsidP="000D39F6">
      <w:pPr>
        <w:pStyle w:val="Sansinterligne"/>
        <w:rPr>
          <w:rFonts w:hint="eastAsia"/>
        </w:rPr>
      </w:pPr>
    </w:p>
    <w:p w:rsidR="002A33D2" w:rsidRPr="002A33D2" w:rsidRDefault="002A33D2" w:rsidP="00623A14">
      <w:pPr>
        <w:spacing w:line="360" w:lineRule="auto"/>
        <w:ind w:firstLine="708"/>
        <w:jc w:val="both"/>
        <w:rPr>
          <w:rFonts w:ascii="Arial Narrow" w:hAnsi="Arial Narrow" w:cs="Bookman Old Style"/>
          <w:sz w:val="28"/>
          <w:szCs w:val="28"/>
          <w:lang w:val="es-CO"/>
        </w:rPr>
      </w:pPr>
      <w:r w:rsidRPr="002A33D2">
        <w:rPr>
          <w:rFonts w:ascii="Arial Narrow" w:hAnsi="Arial Narrow" w:cs="Bookman Old Style"/>
          <w:sz w:val="28"/>
          <w:szCs w:val="28"/>
          <w:lang w:val="es-CO"/>
        </w:rPr>
        <w:t xml:space="preserve">De otra parte, el Grupo </w:t>
      </w:r>
      <w:r w:rsidRPr="002A33D2">
        <w:rPr>
          <w:rFonts w:ascii="Arial Narrow" w:hAnsi="Arial Narrow" w:cs="Arial"/>
          <w:iCs/>
          <w:color w:val="000000"/>
          <w:sz w:val="28"/>
          <w:szCs w:val="28"/>
          <w:shd w:val="clear" w:color="auto" w:fill="FFFFFF"/>
        </w:rPr>
        <w:t xml:space="preserve">Técnico de Evaluación de Riesgo </w:t>
      </w:r>
      <w:r>
        <w:rPr>
          <w:rFonts w:ascii="Arial Narrow" w:hAnsi="Arial Narrow" w:cs="Arial"/>
          <w:iCs/>
          <w:color w:val="000000"/>
          <w:sz w:val="28"/>
          <w:szCs w:val="28"/>
          <w:shd w:val="clear" w:color="auto" w:fill="FFFFFF"/>
        </w:rPr>
        <w:t>–</w:t>
      </w:r>
      <w:r w:rsidRPr="002A33D2">
        <w:rPr>
          <w:rFonts w:ascii="Arial Narrow" w:hAnsi="Arial Narrow" w:cs="Arial"/>
          <w:iCs/>
          <w:color w:val="000000"/>
          <w:sz w:val="28"/>
          <w:szCs w:val="28"/>
          <w:shd w:val="clear" w:color="auto" w:fill="FFFFFF"/>
        </w:rPr>
        <w:t xml:space="preserve"> GTER</w:t>
      </w:r>
      <w:r>
        <w:rPr>
          <w:rFonts w:ascii="Arial Narrow" w:hAnsi="Arial Narrow" w:cs="Arial"/>
          <w:i/>
          <w:iCs/>
          <w:color w:val="000000"/>
          <w:sz w:val="28"/>
          <w:szCs w:val="28"/>
          <w:shd w:val="clear" w:color="auto" w:fill="FFFFFF"/>
        </w:rPr>
        <w:t>,</w:t>
      </w:r>
      <w:r>
        <w:rPr>
          <w:rFonts w:ascii="Arial Narrow" w:hAnsi="Arial Narrow" w:cs="Arial"/>
          <w:color w:val="000000"/>
          <w:sz w:val="28"/>
          <w:szCs w:val="28"/>
          <w:shd w:val="clear" w:color="auto" w:fill="FFFFFF"/>
        </w:rPr>
        <w:t xml:space="preserve"> </w:t>
      </w:r>
      <w:r w:rsidRPr="002A33D2">
        <w:rPr>
          <w:rFonts w:ascii="Arial Narrow" w:hAnsi="Arial Narrow" w:cs="Arial"/>
          <w:color w:val="000000"/>
          <w:sz w:val="28"/>
          <w:szCs w:val="28"/>
          <w:shd w:val="clear" w:color="auto" w:fill="FFFFFF"/>
        </w:rPr>
        <w:t xml:space="preserve">conformado por </w:t>
      </w:r>
      <w:r w:rsidRPr="002A33D2">
        <w:rPr>
          <w:rFonts w:ascii="Arial Narrow" w:hAnsi="Arial Narrow" w:cs="Arial"/>
          <w:sz w:val="28"/>
          <w:szCs w:val="28"/>
          <w:shd w:val="clear" w:color="auto" w:fill="FFFFFF"/>
        </w:rPr>
        <w:t>la Fiscalía General de la Nación, la Policía Nacional y la Defensoría del Pueblo,</w:t>
      </w:r>
      <w:r>
        <w:rPr>
          <w:rFonts w:ascii="Arial Narrow" w:hAnsi="Arial Narrow" w:cs="Arial"/>
          <w:sz w:val="28"/>
          <w:szCs w:val="28"/>
          <w:shd w:val="clear" w:color="auto" w:fill="FFFFFF"/>
        </w:rPr>
        <w:t xml:space="preserve"> es el </w:t>
      </w:r>
      <w:r w:rsidRPr="002A33D2">
        <w:rPr>
          <w:rFonts w:ascii="Arial Narrow" w:hAnsi="Arial Narrow"/>
          <w:sz w:val="28"/>
          <w:szCs w:val="28"/>
          <w:shd w:val="clear" w:color="auto" w:fill="FFFFFF"/>
        </w:rPr>
        <w:t xml:space="preserve">encargado de aplicar el protocolo de protección a los destinatarios de la ley, evaluar y calificar la situación de riesgo y amenaza </w:t>
      </w:r>
      <w:r w:rsidR="002901ED">
        <w:rPr>
          <w:rFonts w:ascii="Arial Narrow" w:hAnsi="Arial Narrow"/>
          <w:sz w:val="28"/>
          <w:szCs w:val="28"/>
          <w:shd w:val="clear" w:color="auto" w:fill="FFFFFF"/>
        </w:rPr>
        <w:t xml:space="preserve">de las víctimas </w:t>
      </w:r>
      <w:r w:rsidRPr="002A33D2">
        <w:rPr>
          <w:rFonts w:ascii="Arial Narrow" w:hAnsi="Arial Narrow"/>
          <w:sz w:val="28"/>
          <w:szCs w:val="28"/>
          <w:shd w:val="clear" w:color="auto" w:fill="FFFFFF"/>
        </w:rPr>
        <w:t>y autorizar y comunicar las medidas provisionales de protección a las autoridades competentes y al solicitante</w:t>
      </w:r>
      <w:r w:rsidR="002901ED">
        <w:rPr>
          <w:rFonts w:ascii="Arial Narrow" w:hAnsi="Arial Narrow"/>
          <w:sz w:val="28"/>
          <w:szCs w:val="28"/>
          <w:shd w:val="clear" w:color="auto" w:fill="FFFFFF"/>
        </w:rPr>
        <w:t>, entre otras funciones,</w:t>
      </w:r>
      <w:r w:rsidR="00815E4B">
        <w:rPr>
          <w:rFonts w:ascii="Arial Narrow" w:hAnsi="Arial Narrow"/>
          <w:sz w:val="28"/>
          <w:szCs w:val="28"/>
          <w:shd w:val="clear" w:color="auto" w:fill="FFFFFF"/>
        </w:rPr>
        <w:t xml:space="preserve"> (artículo 15).</w:t>
      </w:r>
    </w:p>
    <w:p w:rsidR="002A33D2" w:rsidRPr="0001293A" w:rsidRDefault="002A33D2" w:rsidP="0001293A">
      <w:pPr>
        <w:pStyle w:val="Sansinterligne"/>
        <w:rPr>
          <w:rFonts w:hint="eastAsia"/>
        </w:rPr>
      </w:pPr>
    </w:p>
    <w:p w:rsidR="00906E6D" w:rsidRDefault="002901ED" w:rsidP="00623A14">
      <w:pPr>
        <w:spacing w:line="360" w:lineRule="auto"/>
        <w:ind w:firstLine="708"/>
        <w:jc w:val="both"/>
        <w:rPr>
          <w:rFonts w:ascii="Arial Narrow" w:hAnsi="Arial Narrow" w:cs="Bookman Old Style"/>
          <w:sz w:val="28"/>
          <w:szCs w:val="28"/>
          <w:lang w:val="es-CO"/>
        </w:rPr>
      </w:pPr>
      <w:r>
        <w:rPr>
          <w:rFonts w:ascii="Arial Narrow" w:hAnsi="Arial Narrow" w:cs="Bookman Old Style"/>
          <w:sz w:val="28"/>
          <w:szCs w:val="28"/>
          <w:lang w:val="es-CO"/>
        </w:rPr>
        <w:t xml:space="preserve">Por último, el Grupo Departamental de Medidas Complementarias, tiene a cargo la implementación de medidas complementarias a las de protección </w:t>
      </w:r>
      <w:r w:rsidR="0077205E">
        <w:rPr>
          <w:rFonts w:ascii="Arial Narrow" w:hAnsi="Arial Narrow" w:cs="Bookman Old Style"/>
          <w:sz w:val="28"/>
          <w:szCs w:val="28"/>
          <w:lang w:val="es-CO"/>
        </w:rPr>
        <w:t>individual asignadas dentro del programa de protección.</w:t>
      </w:r>
    </w:p>
    <w:p w:rsidR="00623A14" w:rsidRPr="002A5461" w:rsidRDefault="00623A14" w:rsidP="002A5461">
      <w:pPr>
        <w:pStyle w:val="Sansinterligne"/>
        <w:rPr>
          <w:rFonts w:hint="eastAsia"/>
        </w:rPr>
      </w:pPr>
    </w:p>
    <w:p w:rsidR="0077205E" w:rsidRDefault="0077205E" w:rsidP="00623A14">
      <w:pPr>
        <w:spacing w:line="360" w:lineRule="auto"/>
        <w:ind w:firstLine="708"/>
        <w:jc w:val="both"/>
        <w:rPr>
          <w:rFonts w:ascii="Arial Narrow" w:hAnsi="Arial Narrow" w:cs="Bookman Old Style"/>
          <w:sz w:val="28"/>
          <w:szCs w:val="28"/>
          <w:lang w:val="es-CO"/>
        </w:rPr>
      </w:pPr>
      <w:r>
        <w:rPr>
          <w:rFonts w:ascii="Arial Narrow" w:hAnsi="Arial Narrow" w:cs="Bookman Old Style"/>
          <w:sz w:val="28"/>
          <w:szCs w:val="28"/>
          <w:lang w:val="es-CO"/>
        </w:rPr>
        <w:t xml:space="preserve">Como </w:t>
      </w:r>
      <w:r w:rsidR="003935F6">
        <w:rPr>
          <w:rFonts w:ascii="Arial Narrow" w:hAnsi="Arial Narrow" w:cs="Bookman Old Style"/>
          <w:sz w:val="28"/>
          <w:szCs w:val="28"/>
          <w:lang w:val="es-CO"/>
        </w:rPr>
        <w:t xml:space="preserve">dispositivos de </w:t>
      </w:r>
      <w:r w:rsidR="00AD6B95">
        <w:rPr>
          <w:rFonts w:ascii="Arial Narrow" w:hAnsi="Arial Narrow" w:cs="Bookman Old Style"/>
          <w:sz w:val="28"/>
          <w:szCs w:val="28"/>
          <w:lang w:val="es-CO"/>
        </w:rPr>
        <w:t xml:space="preserve">protección </w:t>
      </w:r>
      <w:r w:rsidR="003935F6">
        <w:rPr>
          <w:rFonts w:ascii="Arial Narrow" w:hAnsi="Arial Narrow" w:cs="Bookman Old Style"/>
          <w:sz w:val="28"/>
          <w:szCs w:val="28"/>
          <w:lang w:val="es-CO"/>
        </w:rPr>
        <w:t>d</w:t>
      </w:r>
      <w:r>
        <w:rPr>
          <w:rFonts w:ascii="Arial Narrow" w:hAnsi="Arial Narrow" w:cs="Bookman Old Style"/>
          <w:sz w:val="28"/>
          <w:szCs w:val="28"/>
          <w:lang w:val="es-CO"/>
        </w:rPr>
        <w:t>el riesgo</w:t>
      </w:r>
      <w:r w:rsidR="003935F6">
        <w:rPr>
          <w:rFonts w:ascii="Arial Narrow" w:hAnsi="Arial Narrow" w:cs="Bookman Old Style"/>
          <w:sz w:val="28"/>
          <w:szCs w:val="28"/>
          <w:lang w:val="es-CO"/>
        </w:rPr>
        <w:t>,</w:t>
      </w:r>
      <w:r>
        <w:rPr>
          <w:rFonts w:ascii="Arial Narrow" w:hAnsi="Arial Narrow" w:cs="Bookman Old Style"/>
          <w:sz w:val="28"/>
          <w:szCs w:val="28"/>
          <w:lang w:val="es-CO"/>
        </w:rPr>
        <w:t xml:space="preserve"> la norma en mención</w:t>
      </w:r>
      <w:r w:rsidR="003935F6">
        <w:rPr>
          <w:rFonts w:ascii="Arial Narrow" w:hAnsi="Arial Narrow" w:cs="Bookman Old Style"/>
          <w:sz w:val="28"/>
          <w:szCs w:val="28"/>
          <w:lang w:val="es-CO"/>
        </w:rPr>
        <w:t xml:space="preserve"> </w:t>
      </w:r>
      <w:r>
        <w:rPr>
          <w:rFonts w:ascii="Arial Narrow" w:hAnsi="Arial Narrow" w:cs="Bookman Old Style"/>
          <w:sz w:val="28"/>
          <w:szCs w:val="28"/>
          <w:lang w:val="es-CO"/>
        </w:rPr>
        <w:t>contemp</w:t>
      </w:r>
      <w:r w:rsidR="003935F6">
        <w:rPr>
          <w:rFonts w:ascii="Arial Narrow" w:hAnsi="Arial Narrow" w:cs="Bookman Old Style"/>
          <w:sz w:val="28"/>
          <w:szCs w:val="28"/>
          <w:lang w:val="es-CO"/>
        </w:rPr>
        <w:t>l</w:t>
      </w:r>
      <w:r w:rsidR="00566A36">
        <w:rPr>
          <w:rFonts w:ascii="Arial Narrow" w:hAnsi="Arial Narrow" w:cs="Bookman Old Style"/>
          <w:sz w:val="28"/>
          <w:szCs w:val="28"/>
          <w:lang w:val="es-CO"/>
        </w:rPr>
        <w:t xml:space="preserve">ó:                        </w:t>
      </w:r>
      <w:r w:rsidR="00AD6B95">
        <w:rPr>
          <w:rFonts w:ascii="Arial Narrow" w:hAnsi="Arial Narrow" w:cs="Bookman Old Style"/>
          <w:sz w:val="28"/>
          <w:szCs w:val="28"/>
          <w:lang w:val="es-CO"/>
        </w:rPr>
        <w:t xml:space="preserve">(i) medidas de carácter </w:t>
      </w:r>
      <w:r w:rsidR="00566A36">
        <w:rPr>
          <w:rFonts w:ascii="Arial Narrow" w:hAnsi="Arial Narrow" w:cs="Bookman Old Style"/>
          <w:sz w:val="28"/>
          <w:szCs w:val="28"/>
          <w:lang w:val="es-CO"/>
        </w:rPr>
        <w:t xml:space="preserve">general, en el que </w:t>
      </w:r>
      <w:r w:rsidR="000A4207">
        <w:rPr>
          <w:rFonts w:ascii="Arial Narrow" w:hAnsi="Arial Narrow" w:cs="Bookman Old Style"/>
          <w:sz w:val="28"/>
          <w:szCs w:val="28"/>
          <w:lang w:val="es-CO"/>
        </w:rPr>
        <w:t xml:space="preserve">a </w:t>
      </w:r>
      <w:r w:rsidR="00566A36">
        <w:rPr>
          <w:rFonts w:ascii="Arial Narrow" w:hAnsi="Arial Narrow" w:cs="Bookman Old Style"/>
          <w:sz w:val="28"/>
          <w:szCs w:val="28"/>
          <w:lang w:val="es-CO"/>
        </w:rPr>
        <w:t xml:space="preserve">las </w:t>
      </w:r>
      <w:r w:rsidR="00566A36" w:rsidRPr="00566A36">
        <w:rPr>
          <w:rFonts w:ascii="Arial Narrow" w:hAnsi="Arial Narrow" w:cs="Arial"/>
          <w:color w:val="000000"/>
          <w:sz w:val="28"/>
          <w:szCs w:val="28"/>
          <w:shd w:val="clear" w:color="auto" w:fill="FFFFFF"/>
        </w:rPr>
        <w:t xml:space="preserve">autoridades nacionales, departamentales y municipales, </w:t>
      </w:r>
      <w:r w:rsidR="00566A36">
        <w:rPr>
          <w:rFonts w:ascii="Arial Narrow" w:hAnsi="Arial Narrow" w:cs="Arial"/>
          <w:color w:val="000000"/>
          <w:sz w:val="28"/>
          <w:szCs w:val="28"/>
          <w:shd w:val="clear" w:color="auto" w:fill="FFFFFF"/>
        </w:rPr>
        <w:t xml:space="preserve">les compete desplegar </w:t>
      </w:r>
      <w:r w:rsidR="00566A36" w:rsidRPr="00566A36">
        <w:rPr>
          <w:rFonts w:ascii="Arial Narrow" w:hAnsi="Arial Narrow" w:cs="Arial"/>
          <w:color w:val="000000"/>
          <w:sz w:val="28"/>
          <w:szCs w:val="28"/>
          <w:shd w:val="clear" w:color="auto" w:fill="FFFFFF"/>
        </w:rPr>
        <w:t>sus acciones</w:t>
      </w:r>
      <w:r w:rsidR="00566A36">
        <w:rPr>
          <w:rFonts w:ascii="Arial Narrow" w:hAnsi="Arial Narrow" w:cs="Arial"/>
          <w:color w:val="000000"/>
          <w:sz w:val="28"/>
          <w:szCs w:val="28"/>
          <w:shd w:val="clear" w:color="auto" w:fill="FFFFFF"/>
        </w:rPr>
        <w:t xml:space="preserve"> para prevenir que se generen amenazas o constreñimientos </w:t>
      </w:r>
      <w:r w:rsidR="00566A36" w:rsidRPr="00566A36">
        <w:rPr>
          <w:rFonts w:ascii="Arial Narrow" w:hAnsi="Arial Narrow" w:cs="Arial"/>
          <w:color w:val="000000"/>
          <w:sz w:val="28"/>
          <w:szCs w:val="28"/>
          <w:shd w:val="clear" w:color="auto" w:fill="FFFFFF"/>
        </w:rPr>
        <w:t>contra las víctimas de justicia y paz</w:t>
      </w:r>
      <w:r w:rsidR="00566A36">
        <w:rPr>
          <w:rFonts w:ascii="Arial Narrow" w:hAnsi="Arial Narrow" w:cs="Arial"/>
          <w:color w:val="000000"/>
          <w:sz w:val="28"/>
          <w:szCs w:val="28"/>
          <w:shd w:val="clear" w:color="auto" w:fill="FFFFFF"/>
        </w:rPr>
        <w:t xml:space="preserve">; </w:t>
      </w:r>
      <w:r w:rsidR="00AD6B95">
        <w:rPr>
          <w:rFonts w:ascii="Arial Narrow" w:hAnsi="Arial Narrow" w:cs="Bookman Old Style"/>
          <w:sz w:val="28"/>
          <w:szCs w:val="28"/>
          <w:lang w:val="es-CO"/>
        </w:rPr>
        <w:t xml:space="preserve">(ii) </w:t>
      </w:r>
      <w:r w:rsidR="002B495D">
        <w:rPr>
          <w:rFonts w:ascii="Arial Narrow" w:hAnsi="Arial Narrow" w:cs="Bookman Old Style"/>
          <w:sz w:val="28"/>
          <w:szCs w:val="28"/>
          <w:lang w:val="es-CO"/>
        </w:rPr>
        <w:t xml:space="preserve">de carácter </w:t>
      </w:r>
      <w:r w:rsidR="00566A36">
        <w:rPr>
          <w:rFonts w:ascii="Arial Narrow" w:hAnsi="Arial Narrow" w:cs="Bookman Old Style"/>
          <w:sz w:val="28"/>
          <w:szCs w:val="28"/>
          <w:lang w:val="es-CO"/>
        </w:rPr>
        <w:t xml:space="preserve">colectivo o poblacional, </w:t>
      </w:r>
      <w:r w:rsidR="000A4207">
        <w:rPr>
          <w:rFonts w:ascii="Arial Narrow" w:hAnsi="Arial Narrow" w:cs="Bookman Old Style"/>
          <w:sz w:val="28"/>
          <w:szCs w:val="28"/>
          <w:lang w:val="es-CO"/>
        </w:rPr>
        <w:t xml:space="preserve">el cual </w:t>
      </w:r>
      <w:r w:rsidR="00566A36">
        <w:rPr>
          <w:rFonts w:ascii="Arial Narrow" w:hAnsi="Arial Narrow" w:cs="Bookman Old Style"/>
          <w:sz w:val="28"/>
          <w:szCs w:val="28"/>
          <w:lang w:val="es-CO"/>
        </w:rPr>
        <w:t xml:space="preserve">está dirigido a los municipios, franjas poblacionales y territorios colectivos de grupos étnicos priorizados en el mapa de riesgo; y (iii) </w:t>
      </w:r>
      <w:r w:rsidR="000A4207">
        <w:rPr>
          <w:rFonts w:ascii="Arial Narrow" w:hAnsi="Arial Narrow" w:cs="Bookman Old Style"/>
          <w:sz w:val="28"/>
          <w:szCs w:val="28"/>
          <w:lang w:val="es-CO"/>
        </w:rPr>
        <w:t xml:space="preserve">el dispositivo de protección </w:t>
      </w:r>
      <w:r w:rsidR="00566A36">
        <w:rPr>
          <w:rFonts w:ascii="Arial Narrow" w:hAnsi="Arial Narrow" w:cs="Bookman Old Style"/>
          <w:sz w:val="28"/>
          <w:szCs w:val="28"/>
          <w:lang w:val="es-CO"/>
        </w:rPr>
        <w:t>individual</w:t>
      </w:r>
      <w:r w:rsidR="000A4207">
        <w:rPr>
          <w:rFonts w:ascii="Arial Narrow" w:hAnsi="Arial Narrow" w:cs="Bookman Old Style"/>
          <w:sz w:val="28"/>
          <w:szCs w:val="28"/>
          <w:lang w:val="es-CO"/>
        </w:rPr>
        <w:t xml:space="preserve"> que se da frente a la evidencia de un riesgo extraordinario o extremo sobre una víctima o testigo, que contempla cuatro etapas:</w:t>
      </w:r>
    </w:p>
    <w:p w:rsidR="000A4207" w:rsidRPr="00F50AE6" w:rsidRDefault="000A4207" w:rsidP="00F50AE6">
      <w:pPr>
        <w:pStyle w:val="Sansinterligne"/>
        <w:rPr>
          <w:rFonts w:hint="eastAsia"/>
        </w:rPr>
      </w:pPr>
    </w:p>
    <w:p w:rsidR="000A4207" w:rsidRDefault="000A4207" w:rsidP="00F50AE6">
      <w:pPr>
        <w:pStyle w:val="Paragraphedeliste"/>
        <w:numPr>
          <w:ilvl w:val="0"/>
          <w:numId w:val="8"/>
        </w:numPr>
        <w:spacing w:line="360" w:lineRule="auto"/>
        <w:ind w:left="426" w:firstLine="0"/>
        <w:jc w:val="both"/>
        <w:rPr>
          <w:rFonts w:ascii="Arial Narrow" w:hAnsi="Arial Narrow" w:cs="Bookman Old Style"/>
          <w:sz w:val="28"/>
          <w:szCs w:val="28"/>
          <w:lang w:val="es-CO"/>
        </w:rPr>
      </w:pPr>
      <w:r>
        <w:rPr>
          <w:rFonts w:ascii="Arial Narrow" w:hAnsi="Arial Narrow" w:cs="Bookman Old Style"/>
          <w:sz w:val="28"/>
          <w:szCs w:val="28"/>
          <w:lang w:val="es-CO"/>
        </w:rPr>
        <w:t>Asistencia inicial</w:t>
      </w:r>
      <w:r w:rsidR="002958EF">
        <w:rPr>
          <w:rFonts w:ascii="Arial Narrow" w:hAnsi="Arial Narrow" w:cs="Bookman Old Style"/>
          <w:sz w:val="28"/>
          <w:szCs w:val="28"/>
          <w:lang w:val="es-CO"/>
        </w:rPr>
        <w:t xml:space="preserve">, atendida por la Policía Nacional, </w:t>
      </w:r>
      <w:r>
        <w:rPr>
          <w:rFonts w:ascii="Arial Narrow" w:hAnsi="Arial Narrow" w:cs="Bookman Old Style"/>
          <w:sz w:val="28"/>
          <w:szCs w:val="28"/>
          <w:lang w:val="es-CO"/>
        </w:rPr>
        <w:t>consiste en satisfacer las necesidades de la víctima o testigo solicitante y su núcleo familiar, en materia de seguridad, hospedaje, alimentación, aseo, transporte, vestuario, y demás aspectos que permitan su protección en condiciones dignas.</w:t>
      </w:r>
      <w:r w:rsidR="002958EF">
        <w:rPr>
          <w:rFonts w:ascii="Arial Narrow" w:hAnsi="Arial Narrow" w:cs="Bookman Old Style"/>
          <w:sz w:val="28"/>
          <w:szCs w:val="28"/>
          <w:lang w:val="es-CO"/>
        </w:rPr>
        <w:t xml:space="preserve"> La medida se mantendrá hasta </w:t>
      </w:r>
      <w:r w:rsidR="002958EF">
        <w:rPr>
          <w:rFonts w:ascii="Arial Narrow" w:hAnsi="Arial Narrow" w:cs="Bookman Old Style"/>
          <w:sz w:val="28"/>
          <w:szCs w:val="28"/>
          <w:lang w:val="es-CO"/>
        </w:rPr>
        <w:lastRenderedPageBreak/>
        <w:t xml:space="preserve">tanto se notifique la decisión adoptada por el Grupo Técnico de Evaluación de Riesgo. </w:t>
      </w:r>
    </w:p>
    <w:p w:rsidR="00412BD1" w:rsidRPr="00C00194" w:rsidRDefault="00412BD1" w:rsidP="00C00194">
      <w:pPr>
        <w:pStyle w:val="Sansinterligne"/>
        <w:rPr>
          <w:rFonts w:hint="eastAsia"/>
        </w:rPr>
      </w:pPr>
    </w:p>
    <w:p w:rsidR="00C06AD1" w:rsidRDefault="0042691F" w:rsidP="00F90972">
      <w:pPr>
        <w:pStyle w:val="Paragraphedeliste"/>
        <w:numPr>
          <w:ilvl w:val="0"/>
          <w:numId w:val="8"/>
        </w:numPr>
        <w:spacing w:line="360" w:lineRule="auto"/>
        <w:ind w:left="426" w:firstLine="0"/>
        <w:jc w:val="both"/>
        <w:rPr>
          <w:rFonts w:ascii="Arial Narrow" w:hAnsi="Arial Narrow" w:cs="Bookman Old Style"/>
          <w:sz w:val="28"/>
          <w:szCs w:val="28"/>
          <w:lang w:val="es-CO"/>
        </w:rPr>
      </w:pPr>
      <w:r w:rsidRPr="00C06AD1">
        <w:rPr>
          <w:rFonts w:ascii="Arial Narrow" w:hAnsi="Arial Narrow" w:cs="Bookman Old Style"/>
          <w:sz w:val="28"/>
          <w:szCs w:val="28"/>
          <w:lang w:val="es-CO"/>
        </w:rPr>
        <w:t>Evaluación</w:t>
      </w:r>
      <w:r w:rsidR="002958EF" w:rsidRPr="00C06AD1">
        <w:rPr>
          <w:rFonts w:ascii="Arial Narrow" w:hAnsi="Arial Narrow" w:cs="Bookman Old Style"/>
          <w:sz w:val="28"/>
          <w:szCs w:val="28"/>
          <w:lang w:val="es-CO"/>
        </w:rPr>
        <w:t xml:space="preserve"> y calificación del riesgo</w:t>
      </w:r>
      <w:r w:rsidRPr="00C06AD1">
        <w:rPr>
          <w:rFonts w:ascii="Arial Narrow" w:hAnsi="Arial Narrow" w:cs="Bookman Old Style"/>
          <w:sz w:val="28"/>
          <w:szCs w:val="28"/>
          <w:lang w:val="es-CO"/>
        </w:rPr>
        <w:t xml:space="preserve"> con el fin de asignar las medidas de seguridad consagradas en la ley, en caso de ser necesario. </w:t>
      </w:r>
    </w:p>
    <w:p w:rsidR="00C06AD1" w:rsidRPr="00C06AD1" w:rsidRDefault="00C06AD1" w:rsidP="00C06AD1">
      <w:pPr>
        <w:pStyle w:val="Paragraphedeliste"/>
        <w:rPr>
          <w:rFonts w:ascii="Arial Narrow" w:hAnsi="Arial Narrow" w:cs="Bookman Old Style"/>
          <w:sz w:val="28"/>
          <w:szCs w:val="28"/>
          <w:lang w:val="es-CO"/>
        </w:rPr>
      </w:pPr>
    </w:p>
    <w:p w:rsidR="00DE3EB5" w:rsidRPr="00C06AD1" w:rsidRDefault="00DE3EB5" w:rsidP="00F90972">
      <w:pPr>
        <w:pStyle w:val="Paragraphedeliste"/>
        <w:numPr>
          <w:ilvl w:val="0"/>
          <w:numId w:val="8"/>
        </w:numPr>
        <w:spacing w:line="360" w:lineRule="auto"/>
        <w:ind w:left="426" w:firstLine="0"/>
        <w:jc w:val="both"/>
        <w:rPr>
          <w:rFonts w:ascii="Arial Narrow" w:hAnsi="Arial Narrow" w:cs="Bookman Old Style"/>
          <w:sz w:val="28"/>
          <w:szCs w:val="28"/>
          <w:lang w:val="es-CO"/>
        </w:rPr>
      </w:pPr>
      <w:r w:rsidRPr="00C06AD1">
        <w:rPr>
          <w:rFonts w:ascii="Arial Narrow" w:hAnsi="Arial Narrow" w:cs="Bookman Old Style"/>
          <w:sz w:val="28"/>
          <w:szCs w:val="28"/>
          <w:lang w:val="es-CO"/>
        </w:rPr>
        <w:t xml:space="preserve">Determinación y ejecución </w:t>
      </w:r>
      <w:r w:rsidR="00AE11E5" w:rsidRPr="00C06AD1">
        <w:rPr>
          <w:rFonts w:ascii="Arial Narrow" w:hAnsi="Arial Narrow" w:cs="Bookman Old Style"/>
          <w:sz w:val="28"/>
          <w:szCs w:val="28"/>
          <w:lang w:val="es-CO"/>
        </w:rPr>
        <w:t>de las</w:t>
      </w:r>
      <w:r w:rsidR="00F44BBE" w:rsidRPr="00C06AD1">
        <w:rPr>
          <w:rFonts w:ascii="Arial Narrow" w:hAnsi="Arial Narrow" w:cs="Bookman Old Style"/>
          <w:sz w:val="28"/>
          <w:szCs w:val="28"/>
          <w:lang w:val="es-CO"/>
        </w:rPr>
        <w:t xml:space="preserve"> medidas: </w:t>
      </w:r>
      <w:r w:rsidR="00AE11E5" w:rsidRPr="00C06AD1">
        <w:rPr>
          <w:rFonts w:ascii="Arial Narrow" w:hAnsi="Arial Narrow" w:cs="Bookman Old Style"/>
          <w:sz w:val="28"/>
          <w:szCs w:val="28"/>
          <w:lang w:val="es-CO"/>
        </w:rPr>
        <w:t xml:space="preserve">en caso de que el GTER haya determinado que la víctima se encuentra en situación de riesgo extraordinario o </w:t>
      </w:r>
      <w:r w:rsidR="00AA318B" w:rsidRPr="00C06AD1">
        <w:rPr>
          <w:rFonts w:ascii="Arial Narrow" w:hAnsi="Arial Narrow" w:cs="Bookman Old Style"/>
          <w:sz w:val="28"/>
          <w:szCs w:val="28"/>
          <w:lang w:val="es-CO"/>
        </w:rPr>
        <w:t>extremo,</w:t>
      </w:r>
      <w:r w:rsidR="00F44BBE" w:rsidRPr="00C06AD1">
        <w:rPr>
          <w:rFonts w:ascii="Arial Narrow" w:hAnsi="Arial Narrow" w:cs="Bookman Old Style"/>
          <w:sz w:val="28"/>
          <w:szCs w:val="28"/>
          <w:lang w:val="es-CO"/>
        </w:rPr>
        <w:t xml:space="preserve"> </w:t>
      </w:r>
      <w:r w:rsidR="002215C1" w:rsidRPr="00C06AD1">
        <w:rPr>
          <w:rFonts w:ascii="Arial Narrow" w:hAnsi="Arial Narrow" w:cs="Bookman Old Style"/>
          <w:sz w:val="28"/>
          <w:szCs w:val="28"/>
          <w:lang w:val="es-CO"/>
        </w:rPr>
        <w:t xml:space="preserve">se podrá dar aplicación a </w:t>
      </w:r>
      <w:r w:rsidR="00631513" w:rsidRPr="00C06AD1">
        <w:rPr>
          <w:rFonts w:ascii="Arial Narrow" w:hAnsi="Arial Narrow" w:cs="Bookman Old Style"/>
          <w:sz w:val="28"/>
          <w:szCs w:val="28"/>
          <w:lang w:val="es-CO"/>
        </w:rPr>
        <w:t>las siguientes m</w:t>
      </w:r>
      <w:r w:rsidR="00F44BBE" w:rsidRPr="00C06AD1">
        <w:rPr>
          <w:rFonts w:ascii="Arial Narrow" w:hAnsi="Arial Narrow" w:cs="Bookman Old Style"/>
          <w:sz w:val="28"/>
          <w:szCs w:val="28"/>
          <w:lang w:val="es-CO"/>
        </w:rPr>
        <w:t>edidas</w:t>
      </w:r>
      <w:r w:rsidR="00631513" w:rsidRPr="00C06AD1">
        <w:rPr>
          <w:rFonts w:ascii="Arial Narrow" w:hAnsi="Arial Narrow" w:cs="Bookman Old Style"/>
          <w:sz w:val="28"/>
          <w:szCs w:val="28"/>
          <w:lang w:val="es-CO"/>
        </w:rPr>
        <w:t xml:space="preserve">: </w:t>
      </w:r>
      <w:r w:rsidR="00F44BBE" w:rsidRPr="00C06AD1">
        <w:rPr>
          <w:rFonts w:ascii="Arial Narrow" w:hAnsi="Arial Narrow" w:cs="Bookman Old Style"/>
          <w:sz w:val="28"/>
          <w:szCs w:val="28"/>
          <w:lang w:val="es-CO"/>
        </w:rPr>
        <w:t>autoprotección, rondas de la Policía Nacional, plan padrino, medios de comunicación, chalecos antibala, esquemas móviles y reubicación.</w:t>
      </w:r>
    </w:p>
    <w:p w:rsidR="0042691F" w:rsidRDefault="0042691F" w:rsidP="0001293A">
      <w:pPr>
        <w:pStyle w:val="Sansinterligne"/>
        <w:rPr>
          <w:rFonts w:hint="eastAsia"/>
        </w:rPr>
      </w:pPr>
    </w:p>
    <w:p w:rsidR="0001293A" w:rsidRDefault="002215C1" w:rsidP="00F50AE6">
      <w:pPr>
        <w:pStyle w:val="Paragraphedeliste"/>
        <w:numPr>
          <w:ilvl w:val="0"/>
          <w:numId w:val="8"/>
        </w:numPr>
        <w:spacing w:line="360" w:lineRule="auto"/>
        <w:ind w:left="426" w:firstLine="0"/>
        <w:jc w:val="both"/>
        <w:rPr>
          <w:rFonts w:ascii="Arial Narrow" w:hAnsi="Arial Narrow" w:cs="Bookman Old Style"/>
          <w:sz w:val="28"/>
          <w:szCs w:val="28"/>
          <w:lang w:val="es-CO"/>
        </w:rPr>
      </w:pPr>
      <w:r>
        <w:rPr>
          <w:rFonts w:ascii="Arial Narrow" w:hAnsi="Arial Narrow" w:cs="Bookman Old Style"/>
          <w:sz w:val="28"/>
          <w:szCs w:val="28"/>
          <w:lang w:val="es-CO"/>
        </w:rPr>
        <w:t xml:space="preserve">Terminación de la protección cuando: </w:t>
      </w:r>
      <w:r w:rsidR="00705E55">
        <w:rPr>
          <w:rFonts w:ascii="Arial Narrow" w:hAnsi="Arial Narrow" w:cs="Bookman Old Style"/>
          <w:sz w:val="28"/>
          <w:szCs w:val="28"/>
          <w:lang w:val="es-CO"/>
        </w:rPr>
        <w:t xml:space="preserve">(i) </w:t>
      </w:r>
      <w:r>
        <w:rPr>
          <w:rFonts w:ascii="Arial Narrow" w:hAnsi="Arial Narrow" w:cs="Bookman Old Style"/>
          <w:sz w:val="28"/>
          <w:szCs w:val="28"/>
          <w:lang w:val="es-CO"/>
        </w:rPr>
        <w:t xml:space="preserve">de la reevaluación se determine la disminución del riesgo a nivel mínimo u ordinario, (ii) por renuncia voluntaria del beneficiario; (ii) por la ejecución de la reubicación definitiva, y (iv) cuando el protegido es cobijado por una medida privativa de la libertad. </w:t>
      </w:r>
    </w:p>
    <w:p w:rsidR="00824C4B" w:rsidRPr="00824C4B" w:rsidRDefault="00824C4B" w:rsidP="00521B0B">
      <w:pPr>
        <w:pStyle w:val="Sansinterligne"/>
        <w:spacing w:line="360" w:lineRule="auto"/>
        <w:rPr>
          <w:rFonts w:hint="eastAsia"/>
        </w:rPr>
      </w:pPr>
    </w:p>
    <w:p w:rsidR="00824C4B" w:rsidRPr="00824C4B" w:rsidRDefault="00824C4B" w:rsidP="00824C4B">
      <w:pPr>
        <w:pStyle w:val="Paragraphedeliste"/>
        <w:numPr>
          <w:ilvl w:val="0"/>
          <w:numId w:val="2"/>
        </w:numPr>
        <w:tabs>
          <w:tab w:val="clear" w:pos="1931"/>
          <w:tab w:val="num" w:pos="993"/>
        </w:tabs>
        <w:spacing w:line="360" w:lineRule="auto"/>
        <w:ind w:left="284" w:firstLine="0"/>
        <w:jc w:val="both"/>
        <w:rPr>
          <w:rFonts w:ascii="Arial Narrow" w:hAnsi="Arial Narrow" w:cs="Bookman Old Style"/>
          <w:b/>
          <w:sz w:val="28"/>
          <w:szCs w:val="28"/>
          <w:lang w:val="es-CO"/>
        </w:rPr>
      </w:pPr>
      <w:r w:rsidRPr="00824C4B">
        <w:rPr>
          <w:rFonts w:ascii="Arial Narrow" w:hAnsi="Arial Narrow" w:cs="Bookman Old Style"/>
          <w:b/>
          <w:sz w:val="28"/>
          <w:szCs w:val="28"/>
          <w:lang w:val="es-CO"/>
        </w:rPr>
        <w:t xml:space="preserve">Caso concreto </w:t>
      </w:r>
    </w:p>
    <w:p w:rsidR="000D39F6" w:rsidRDefault="000D39F6" w:rsidP="000D39F6">
      <w:pPr>
        <w:pStyle w:val="Sansinterligne"/>
        <w:rPr>
          <w:rFonts w:hint="eastAsia"/>
        </w:rPr>
      </w:pPr>
    </w:p>
    <w:p w:rsidR="00D003B3" w:rsidRDefault="00824C4B" w:rsidP="00272E52">
      <w:pPr>
        <w:spacing w:line="360" w:lineRule="auto"/>
        <w:ind w:firstLine="426"/>
        <w:jc w:val="both"/>
        <w:rPr>
          <w:rFonts w:ascii="Arial Narrow" w:hAnsi="Arial Narrow" w:cs="Bookman Old Style"/>
          <w:sz w:val="28"/>
          <w:szCs w:val="28"/>
          <w:lang w:val="es-CO"/>
        </w:rPr>
      </w:pPr>
      <w:r>
        <w:rPr>
          <w:rFonts w:ascii="Arial Narrow" w:hAnsi="Arial Narrow" w:cs="Bookman Old Style"/>
          <w:sz w:val="28"/>
          <w:szCs w:val="28"/>
          <w:lang w:val="es-CO"/>
        </w:rPr>
        <w:t>C</w:t>
      </w:r>
      <w:r w:rsidR="00272E52">
        <w:rPr>
          <w:rFonts w:ascii="Arial Narrow" w:hAnsi="Arial Narrow" w:cs="Bookman Old Style"/>
          <w:sz w:val="28"/>
          <w:szCs w:val="28"/>
          <w:lang w:val="es-CO"/>
        </w:rPr>
        <w:t xml:space="preserve">onforme </w:t>
      </w:r>
      <w:r>
        <w:rPr>
          <w:rFonts w:ascii="Arial Narrow" w:hAnsi="Arial Narrow" w:cs="Bookman Old Style"/>
          <w:sz w:val="28"/>
          <w:szCs w:val="28"/>
          <w:lang w:val="es-CO"/>
        </w:rPr>
        <w:t xml:space="preserve">se refirió en el acontecer procesal </w:t>
      </w:r>
      <w:r w:rsidR="00E22ECB">
        <w:rPr>
          <w:rFonts w:ascii="Arial Narrow" w:hAnsi="Arial Narrow" w:cs="Bookman Old Style"/>
          <w:sz w:val="28"/>
          <w:szCs w:val="28"/>
          <w:lang w:val="es-CO"/>
        </w:rPr>
        <w:t xml:space="preserve">antes </w:t>
      </w:r>
      <w:r>
        <w:rPr>
          <w:rFonts w:ascii="Arial Narrow" w:hAnsi="Arial Narrow" w:cs="Bookman Old Style"/>
          <w:sz w:val="28"/>
          <w:szCs w:val="28"/>
          <w:lang w:val="es-CO"/>
        </w:rPr>
        <w:t xml:space="preserve">referido, </w:t>
      </w:r>
      <w:r w:rsidR="0041067A">
        <w:rPr>
          <w:rFonts w:ascii="Arial Narrow" w:hAnsi="Arial Narrow" w:cs="Bookman Old Style"/>
          <w:sz w:val="28"/>
          <w:szCs w:val="28"/>
          <w:lang w:val="es-CO"/>
        </w:rPr>
        <w:t>el accionante y su núcleo</w:t>
      </w:r>
      <w:r w:rsidR="00272E52">
        <w:rPr>
          <w:rFonts w:ascii="Arial Narrow" w:hAnsi="Arial Narrow" w:cs="Bookman Old Style"/>
          <w:sz w:val="28"/>
          <w:szCs w:val="28"/>
          <w:lang w:val="es-CO"/>
        </w:rPr>
        <w:t xml:space="preserve"> familiar </w:t>
      </w:r>
      <w:r w:rsidR="00180D1E">
        <w:rPr>
          <w:rFonts w:ascii="Arial Narrow" w:hAnsi="Arial Narrow" w:cs="Bookman Old Style"/>
          <w:sz w:val="28"/>
          <w:szCs w:val="28"/>
          <w:lang w:val="es-CO"/>
        </w:rPr>
        <w:t xml:space="preserve">están incluidos </w:t>
      </w:r>
      <w:r w:rsidR="0041067A">
        <w:rPr>
          <w:rFonts w:ascii="Arial Narrow" w:hAnsi="Arial Narrow" w:cs="Bookman Old Style"/>
          <w:sz w:val="28"/>
          <w:szCs w:val="28"/>
          <w:lang w:val="es-CO"/>
        </w:rPr>
        <w:t xml:space="preserve">en el Programa de Protección </w:t>
      </w:r>
      <w:r w:rsidR="00180D1E">
        <w:rPr>
          <w:rFonts w:ascii="Arial Narrow" w:hAnsi="Arial Narrow" w:cs="Bookman Old Style"/>
          <w:sz w:val="28"/>
          <w:szCs w:val="28"/>
          <w:lang w:val="es-CO"/>
        </w:rPr>
        <w:t xml:space="preserve">para Víctimas y Testigos de la Ley 975 de 2005, por </w:t>
      </w:r>
      <w:r w:rsidR="003877B8">
        <w:rPr>
          <w:rFonts w:ascii="Arial Narrow" w:hAnsi="Arial Narrow" w:cs="Bookman Old Style"/>
          <w:sz w:val="28"/>
          <w:szCs w:val="28"/>
          <w:lang w:val="es-CO"/>
        </w:rPr>
        <w:t xml:space="preserve">la </w:t>
      </w:r>
      <w:r w:rsidR="00180D1E">
        <w:rPr>
          <w:rFonts w:ascii="Arial Narrow" w:hAnsi="Arial Narrow" w:cs="Bookman Old Style"/>
          <w:sz w:val="28"/>
          <w:szCs w:val="28"/>
          <w:lang w:val="es-CO"/>
        </w:rPr>
        <w:t xml:space="preserve">denuncia que realizaron contra un excomandante del Grupo Bloque de Resistencia </w:t>
      </w:r>
      <w:proofErr w:type="spellStart"/>
      <w:r w:rsidR="00180D1E">
        <w:rPr>
          <w:rFonts w:ascii="Arial Narrow" w:hAnsi="Arial Narrow" w:cs="Bookman Old Style"/>
          <w:sz w:val="28"/>
          <w:szCs w:val="28"/>
          <w:lang w:val="es-CO"/>
        </w:rPr>
        <w:t>Tayrona</w:t>
      </w:r>
      <w:proofErr w:type="spellEnd"/>
      <w:r w:rsidR="00180D1E">
        <w:rPr>
          <w:rFonts w:ascii="Arial Narrow" w:hAnsi="Arial Narrow" w:cs="Bookman Old Style"/>
          <w:sz w:val="28"/>
          <w:szCs w:val="28"/>
          <w:lang w:val="es-CO"/>
        </w:rPr>
        <w:t xml:space="preserve"> de Santa Martha, por el delito de acceso carnal violent</w:t>
      </w:r>
      <w:r w:rsidR="00917DB2">
        <w:rPr>
          <w:rFonts w:ascii="Arial Narrow" w:hAnsi="Arial Narrow" w:cs="Bookman Old Style"/>
          <w:sz w:val="28"/>
          <w:szCs w:val="28"/>
          <w:lang w:val="es-CO"/>
        </w:rPr>
        <w:t>o</w:t>
      </w:r>
      <w:r w:rsidR="00180D1E">
        <w:rPr>
          <w:rFonts w:ascii="Arial Narrow" w:hAnsi="Arial Narrow" w:cs="Bookman Old Style"/>
          <w:sz w:val="28"/>
          <w:szCs w:val="28"/>
          <w:lang w:val="es-CO"/>
        </w:rPr>
        <w:t xml:space="preserve"> contra </w:t>
      </w:r>
      <w:r w:rsidR="00180D1E" w:rsidRPr="008054E9">
        <w:rPr>
          <w:rFonts w:ascii="Arial Narrow" w:hAnsi="Arial Narrow" w:cs="Bookman Old Style"/>
          <w:i/>
          <w:sz w:val="28"/>
          <w:szCs w:val="28"/>
          <w:lang w:val="es-CO"/>
        </w:rPr>
        <w:t>dos menores de edad</w:t>
      </w:r>
      <w:r w:rsidR="00180D1E">
        <w:rPr>
          <w:rFonts w:ascii="Arial Narrow" w:hAnsi="Arial Narrow" w:cs="Bookman Old Style"/>
          <w:sz w:val="28"/>
          <w:szCs w:val="28"/>
          <w:lang w:val="es-CO"/>
        </w:rPr>
        <w:t xml:space="preserve"> pertenecientes a su </w:t>
      </w:r>
      <w:r w:rsidR="006744D1">
        <w:rPr>
          <w:rFonts w:ascii="Arial Narrow" w:hAnsi="Arial Narrow" w:cs="Bookman Old Style"/>
          <w:sz w:val="28"/>
          <w:szCs w:val="28"/>
          <w:lang w:val="es-CO"/>
        </w:rPr>
        <w:t>grupo</w:t>
      </w:r>
      <w:r w:rsidR="008054E9">
        <w:rPr>
          <w:rFonts w:ascii="Arial Narrow" w:hAnsi="Arial Narrow" w:cs="Bookman Old Style"/>
          <w:sz w:val="28"/>
          <w:szCs w:val="28"/>
          <w:lang w:val="es-CO"/>
        </w:rPr>
        <w:t xml:space="preserve"> familiar, motivo por el cual fueron víctimas de </w:t>
      </w:r>
      <w:r w:rsidR="00F22779">
        <w:rPr>
          <w:rFonts w:ascii="Arial Narrow" w:hAnsi="Arial Narrow" w:cs="Bookman Old Style"/>
          <w:sz w:val="28"/>
          <w:szCs w:val="28"/>
          <w:lang w:val="es-CO"/>
        </w:rPr>
        <w:t xml:space="preserve">múltiples </w:t>
      </w:r>
      <w:r w:rsidR="008054E9">
        <w:rPr>
          <w:rFonts w:ascii="Arial Narrow" w:hAnsi="Arial Narrow" w:cs="Bookman Old Style"/>
          <w:sz w:val="28"/>
          <w:szCs w:val="28"/>
          <w:lang w:val="es-CO"/>
        </w:rPr>
        <w:t>amenazas contr</w:t>
      </w:r>
      <w:r w:rsidR="003337A9">
        <w:rPr>
          <w:rFonts w:ascii="Arial Narrow" w:hAnsi="Arial Narrow" w:cs="Bookman Old Style"/>
          <w:sz w:val="28"/>
          <w:szCs w:val="28"/>
          <w:lang w:val="es-CO"/>
        </w:rPr>
        <w:t>a</w:t>
      </w:r>
      <w:r w:rsidR="00272E52">
        <w:rPr>
          <w:rFonts w:ascii="Arial Narrow" w:hAnsi="Arial Narrow" w:cs="Bookman Old Style"/>
          <w:sz w:val="28"/>
          <w:szCs w:val="28"/>
          <w:lang w:val="es-CO"/>
        </w:rPr>
        <w:t xml:space="preserve"> su vida e integridad </w:t>
      </w:r>
      <w:r w:rsidR="00CB341D">
        <w:rPr>
          <w:rFonts w:ascii="Arial Narrow" w:hAnsi="Arial Narrow" w:cs="Bookman Old Style"/>
          <w:sz w:val="28"/>
          <w:szCs w:val="28"/>
          <w:lang w:val="es-CO"/>
        </w:rPr>
        <w:t>física</w:t>
      </w:r>
      <w:r w:rsidR="00272E52">
        <w:rPr>
          <w:rFonts w:ascii="Arial Narrow" w:hAnsi="Arial Narrow" w:cs="Bookman Old Style"/>
          <w:sz w:val="28"/>
          <w:szCs w:val="28"/>
          <w:lang w:val="es-CO"/>
        </w:rPr>
        <w:t xml:space="preserve">; que en razón de ello, </w:t>
      </w:r>
      <w:r w:rsidR="00473F2F">
        <w:rPr>
          <w:rFonts w:ascii="Arial Narrow" w:hAnsi="Arial Narrow" w:cs="Bookman Old Style"/>
          <w:sz w:val="28"/>
          <w:szCs w:val="28"/>
          <w:lang w:val="es-CO"/>
        </w:rPr>
        <w:t xml:space="preserve">las autoridades competentes activaron la ruta de protección </w:t>
      </w:r>
      <w:r w:rsidR="00272E52">
        <w:rPr>
          <w:rFonts w:ascii="Arial Narrow" w:hAnsi="Arial Narrow" w:cs="Bookman Old Style"/>
          <w:sz w:val="28"/>
          <w:szCs w:val="28"/>
          <w:lang w:val="es-CO"/>
        </w:rPr>
        <w:t xml:space="preserve">en favor del actor y de su familia, </w:t>
      </w:r>
      <w:r w:rsidR="006C41B0">
        <w:rPr>
          <w:rFonts w:ascii="Arial Narrow" w:hAnsi="Arial Narrow" w:cs="Bookman Old Style"/>
          <w:sz w:val="28"/>
          <w:szCs w:val="28"/>
          <w:lang w:val="es-CO"/>
        </w:rPr>
        <w:t>el cual culmin</w:t>
      </w:r>
      <w:r w:rsidR="003877B8">
        <w:rPr>
          <w:rFonts w:ascii="Arial Narrow" w:hAnsi="Arial Narrow" w:cs="Bookman Old Style"/>
          <w:sz w:val="28"/>
          <w:szCs w:val="28"/>
          <w:lang w:val="es-CO"/>
        </w:rPr>
        <w:t>ó el 19 de julio de 2016</w:t>
      </w:r>
      <w:r w:rsidR="000369F7">
        <w:rPr>
          <w:rFonts w:ascii="Arial Narrow" w:hAnsi="Arial Narrow" w:cs="Bookman Old Style"/>
          <w:sz w:val="28"/>
          <w:szCs w:val="28"/>
          <w:lang w:val="es-CO"/>
        </w:rPr>
        <w:t xml:space="preserve">, </w:t>
      </w:r>
      <w:r w:rsidR="006C41B0">
        <w:rPr>
          <w:rFonts w:ascii="Arial Narrow" w:hAnsi="Arial Narrow" w:cs="Bookman Old Style"/>
          <w:sz w:val="28"/>
          <w:szCs w:val="28"/>
          <w:lang w:val="es-CO"/>
        </w:rPr>
        <w:t xml:space="preserve">con la calificación del riesgo </w:t>
      </w:r>
      <w:r w:rsidR="00272E52">
        <w:rPr>
          <w:rFonts w:ascii="Arial Narrow" w:hAnsi="Arial Narrow" w:cs="Bookman Old Style"/>
          <w:sz w:val="28"/>
          <w:szCs w:val="28"/>
          <w:lang w:val="es-CO"/>
        </w:rPr>
        <w:t xml:space="preserve">en estado </w:t>
      </w:r>
      <w:r w:rsidR="006C41B0">
        <w:rPr>
          <w:rFonts w:ascii="Arial Narrow" w:hAnsi="Arial Narrow" w:cs="Bookman Old Style"/>
          <w:sz w:val="28"/>
          <w:szCs w:val="28"/>
          <w:lang w:val="es-CO"/>
        </w:rPr>
        <w:t xml:space="preserve">extraordinario, </w:t>
      </w:r>
      <w:r w:rsidR="002638FD">
        <w:rPr>
          <w:rFonts w:ascii="Arial Narrow" w:hAnsi="Arial Narrow" w:cs="Bookman Old Style"/>
          <w:sz w:val="28"/>
          <w:szCs w:val="28"/>
          <w:lang w:val="es-CO"/>
        </w:rPr>
        <w:t xml:space="preserve">la </w:t>
      </w:r>
      <w:r w:rsidR="006C41B0">
        <w:rPr>
          <w:rFonts w:ascii="Arial Narrow" w:hAnsi="Arial Narrow" w:cs="Bookman Old Style"/>
          <w:sz w:val="28"/>
          <w:szCs w:val="28"/>
          <w:lang w:val="es-CO"/>
        </w:rPr>
        <w:t xml:space="preserve">materialización de la medida de protección de reubicación </w:t>
      </w:r>
      <w:r w:rsidR="003877B8">
        <w:rPr>
          <w:rFonts w:ascii="Arial Narrow" w:hAnsi="Arial Narrow" w:cs="Bookman Old Style"/>
          <w:sz w:val="28"/>
          <w:szCs w:val="28"/>
          <w:lang w:val="es-CO"/>
        </w:rPr>
        <w:t xml:space="preserve">definitiva </w:t>
      </w:r>
      <w:r w:rsidR="006C41B0">
        <w:rPr>
          <w:rFonts w:ascii="Arial Narrow" w:hAnsi="Arial Narrow" w:cs="Bookman Old Style"/>
          <w:sz w:val="28"/>
          <w:szCs w:val="28"/>
          <w:lang w:val="es-CO"/>
        </w:rPr>
        <w:t>a otro departamento y</w:t>
      </w:r>
      <w:r w:rsidR="000369F7">
        <w:rPr>
          <w:rFonts w:ascii="Arial Narrow" w:hAnsi="Arial Narrow" w:cs="Bookman Old Style"/>
          <w:sz w:val="28"/>
          <w:szCs w:val="28"/>
          <w:lang w:val="es-CO"/>
        </w:rPr>
        <w:t>,</w:t>
      </w:r>
      <w:r w:rsidR="006C41B0">
        <w:rPr>
          <w:rFonts w:ascii="Arial Narrow" w:hAnsi="Arial Narrow" w:cs="Bookman Old Style"/>
          <w:sz w:val="28"/>
          <w:szCs w:val="28"/>
          <w:lang w:val="es-CO"/>
        </w:rPr>
        <w:t xml:space="preserve"> la entrega de un subsidio econ</w:t>
      </w:r>
      <w:r w:rsidR="003877B8">
        <w:rPr>
          <w:rFonts w:ascii="Arial Narrow" w:hAnsi="Arial Narrow" w:cs="Bookman Old Style"/>
          <w:sz w:val="28"/>
          <w:szCs w:val="28"/>
          <w:lang w:val="es-CO"/>
        </w:rPr>
        <w:t>ómico.</w:t>
      </w:r>
    </w:p>
    <w:p w:rsidR="002638FD" w:rsidRDefault="002638FD" w:rsidP="00F22779">
      <w:pPr>
        <w:pStyle w:val="Sansinterligne"/>
        <w:rPr>
          <w:rFonts w:hint="eastAsia"/>
        </w:rPr>
      </w:pPr>
    </w:p>
    <w:p w:rsidR="00A50E6E" w:rsidRDefault="00E22ECB" w:rsidP="00272E52">
      <w:pPr>
        <w:spacing w:line="360" w:lineRule="auto"/>
        <w:ind w:firstLine="426"/>
        <w:jc w:val="both"/>
        <w:rPr>
          <w:rFonts w:ascii="Arial Narrow" w:hAnsi="Arial Narrow" w:cs="Bookman Old Style"/>
          <w:sz w:val="28"/>
          <w:szCs w:val="28"/>
          <w:lang w:val="es-CO"/>
        </w:rPr>
      </w:pPr>
      <w:r>
        <w:rPr>
          <w:rFonts w:ascii="Arial Narrow" w:hAnsi="Arial Narrow" w:cs="Bookman Old Style"/>
          <w:sz w:val="28"/>
          <w:szCs w:val="28"/>
          <w:lang w:val="es-CO"/>
        </w:rPr>
        <w:t>No obstante, e</w:t>
      </w:r>
      <w:r w:rsidR="00A50E6E">
        <w:rPr>
          <w:rFonts w:ascii="Arial Narrow" w:hAnsi="Arial Narrow" w:cs="Bookman Old Style"/>
          <w:sz w:val="28"/>
          <w:szCs w:val="28"/>
          <w:lang w:val="es-CO"/>
        </w:rPr>
        <w:t xml:space="preserve">l accionante aduce que </w:t>
      </w:r>
      <w:r w:rsidR="000369F7">
        <w:rPr>
          <w:rFonts w:ascii="Arial Narrow" w:hAnsi="Arial Narrow" w:cs="Bookman Old Style"/>
          <w:sz w:val="28"/>
          <w:szCs w:val="28"/>
          <w:lang w:val="es-CO"/>
        </w:rPr>
        <w:t>pese a la implementación de estas medidas de pro</w:t>
      </w:r>
      <w:r w:rsidR="00A50E6E">
        <w:rPr>
          <w:rFonts w:ascii="Arial Narrow" w:hAnsi="Arial Narrow" w:cs="Bookman Old Style"/>
          <w:sz w:val="28"/>
          <w:szCs w:val="28"/>
          <w:lang w:val="es-CO"/>
        </w:rPr>
        <w:t xml:space="preserve">tección, </w:t>
      </w:r>
      <w:r w:rsidR="001A43DC">
        <w:rPr>
          <w:rFonts w:ascii="Arial Narrow" w:hAnsi="Arial Narrow" w:cs="Bookman Old Style"/>
          <w:sz w:val="28"/>
          <w:szCs w:val="28"/>
          <w:lang w:val="es-CO"/>
        </w:rPr>
        <w:t xml:space="preserve">el riesgo </w:t>
      </w:r>
      <w:r>
        <w:rPr>
          <w:rFonts w:ascii="Arial Narrow" w:hAnsi="Arial Narrow" w:cs="Bookman Old Style"/>
          <w:sz w:val="28"/>
          <w:szCs w:val="28"/>
          <w:lang w:val="es-CO"/>
        </w:rPr>
        <w:t xml:space="preserve">continúa </w:t>
      </w:r>
      <w:r w:rsidR="001A43DC">
        <w:rPr>
          <w:rFonts w:ascii="Arial Narrow" w:hAnsi="Arial Narrow" w:cs="Bookman Old Style"/>
          <w:sz w:val="28"/>
          <w:szCs w:val="28"/>
          <w:lang w:val="es-CO"/>
        </w:rPr>
        <w:t xml:space="preserve">latente </w:t>
      </w:r>
      <w:r w:rsidR="003421B3">
        <w:rPr>
          <w:rFonts w:ascii="Arial Narrow" w:hAnsi="Arial Narrow" w:cs="Bookman Old Style"/>
          <w:sz w:val="28"/>
          <w:szCs w:val="28"/>
          <w:lang w:val="es-CO"/>
        </w:rPr>
        <w:t>pues en la zona donde actualmente</w:t>
      </w:r>
      <w:r w:rsidR="0099234B">
        <w:rPr>
          <w:rFonts w:ascii="Arial Narrow" w:hAnsi="Arial Narrow" w:cs="Bookman Old Style"/>
          <w:sz w:val="28"/>
          <w:szCs w:val="28"/>
          <w:lang w:val="es-CO"/>
        </w:rPr>
        <w:t xml:space="preserve"> </w:t>
      </w:r>
      <w:r w:rsidR="000369F7">
        <w:rPr>
          <w:rFonts w:ascii="Arial Narrow" w:hAnsi="Arial Narrow" w:cs="Bookman Old Style"/>
          <w:sz w:val="28"/>
          <w:szCs w:val="28"/>
          <w:lang w:val="es-CO"/>
        </w:rPr>
        <w:t xml:space="preserve">se encuentra </w:t>
      </w:r>
      <w:r w:rsidR="005E7F55">
        <w:rPr>
          <w:rFonts w:ascii="Arial Narrow" w:hAnsi="Arial Narrow" w:cs="Bookman Old Style"/>
          <w:sz w:val="28"/>
          <w:szCs w:val="28"/>
          <w:lang w:val="es-CO"/>
        </w:rPr>
        <w:t>ubicado</w:t>
      </w:r>
      <w:r w:rsidR="0099234B">
        <w:rPr>
          <w:rFonts w:ascii="Arial Narrow" w:hAnsi="Arial Narrow" w:cs="Bookman Old Style"/>
          <w:sz w:val="28"/>
          <w:szCs w:val="28"/>
          <w:lang w:val="es-CO"/>
        </w:rPr>
        <w:t xml:space="preserve"> </w:t>
      </w:r>
      <w:r w:rsidR="00826F27">
        <w:rPr>
          <w:rFonts w:ascii="Arial Narrow" w:hAnsi="Arial Narrow" w:cs="Bookman Old Style"/>
          <w:sz w:val="28"/>
          <w:szCs w:val="28"/>
          <w:lang w:val="es-CO"/>
        </w:rPr>
        <w:t xml:space="preserve">con </w:t>
      </w:r>
      <w:r w:rsidR="0099234B">
        <w:rPr>
          <w:rFonts w:ascii="Arial Narrow" w:hAnsi="Arial Narrow" w:cs="Bookman Old Style"/>
          <w:sz w:val="28"/>
          <w:szCs w:val="28"/>
          <w:lang w:val="es-CO"/>
        </w:rPr>
        <w:t>su familia</w:t>
      </w:r>
      <w:r w:rsidR="003421B3">
        <w:rPr>
          <w:rFonts w:ascii="Arial Narrow" w:hAnsi="Arial Narrow" w:cs="Bookman Old Style"/>
          <w:sz w:val="28"/>
          <w:szCs w:val="28"/>
          <w:lang w:val="es-CO"/>
        </w:rPr>
        <w:t xml:space="preserve">, han </w:t>
      </w:r>
      <w:r w:rsidR="00826F27">
        <w:rPr>
          <w:rFonts w:ascii="Arial Narrow" w:hAnsi="Arial Narrow" w:cs="Bookman Old Style"/>
          <w:sz w:val="28"/>
          <w:szCs w:val="28"/>
          <w:lang w:val="es-CO"/>
        </w:rPr>
        <w:t>estado ocurriendo acto</w:t>
      </w:r>
      <w:r w:rsidR="003421B3">
        <w:rPr>
          <w:rFonts w:ascii="Arial Narrow" w:hAnsi="Arial Narrow" w:cs="Bookman Old Style"/>
          <w:sz w:val="28"/>
          <w:szCs w:val="28"/>
          <w:lang w:val="es-CO"/>
        </w:rPr>
        <w:t>s de violencia</w:t>
      </w:r>
      <w:r w:rsidR="006101A6">
        <w:rPr>
          <w:rFonts w:ascii="Arial Narrow" w:hAnsi="Arial Narrow" w:cs="Bookman Old Style"/>
          <w:sz w:val="28"/>
          <w:szCs w:val="28"/>
          <w:lang w:val="es-CO"/>
        </w:rPr>
        <w:t xml:space="preserve"> y </w:t>
      </w:r>
      <w:r w:rsidR="005976A6">
        <w:rPr>
          <w:rFonts w:ascii="Arial Narrow" w:hAnsi="Arial Narrow" w:cs="Bookman Old Style"/>
          <w:sz w:val="28"/>
          <w:szCs w:val="28"/>
          <w:lang w:val="es-CO"/>
        </w:rPr>
        <w:t>ronda</w:t>
      </w:r>
      <w:r w:rsidR="006101A6">
        <w:rPr>
          <w:rFonts w:ascii="Arial Narrow" w:hAnsi="Arial Narrow" w:cs="Bookman Old Style"/>
          <w:sz w:val="28"/>
          <w:szCs w:val="28"/>
          <w:lang w:val="es-CO"/>
        </w:rPr>
        <w:t xml:space="preserve">ndo </w:t>
      </w:r>
      <w:r w:rsidR="005976A6">
        <w:rPr>
          <w:rFonts w:ascii="Arial Narrow" w:hAnsi="Arial Narrow" w:cs="Bookman Old Style"/>
          <w:sz w:val="28"/>
          <w:szCs w:val="28"/>
          <w:lang w:val="es-CO"/>
        </w:rPr>
        <w:t xml:space="preserve">personas y </w:t>
      </w:r>
      <w:r w:rsidR="00826F27">
        <w:rPr>
          <w:rFonts w:ascii="Arial Narrow" w:hAnsi="Arial Narrow" w:cs="Bookman Old Style"/>
          <w:sz w:val="28"/>
          <w:szCs w:val="28"/>
          <w:lang w:val="es-CO"/>
        </w:rPr>
        <w:t xml:space="preserve">vehículos </w:t>
      </w:r>
      <w:r w:rsidR="0084377D">
        <w:rPr>
          <w:rFonts w:ascii="Arial Narrow" w:hAnsi="Arial Narrow" w:cs="Bookman Old Style"/>
          <w:sz w:val="28"/>
          <w:szCs w:val="28"/>
          <w:lang w:val="es-CO"/>
        </w:rPr>
        <w:t>extraños</w:t>
      </w:r>
      <w:r w:rsidR="00D54091">
        <w:rPr>
          <w:rFonts w:ascii="Arial Narrow" w:hAnsi="Arial Narrow" w:cs="Bookman Old Style"/>
          <w:sz w:val="28"/>
          <w:szCs w:val="28"/>
          <w:lang w:val="es-CO"/>
        </w:rPr>
        <w:t xml:space="preserve">, </w:t>
      </w:r>
      <w:r w:rsidR="001F6268">
        <w:rPr>
          <w:rFonts w:ascii="Arial Narrow" w:hAnsi="Arial Narrow" w:cs="Bookman Old Style"/>
          <w:sz w:val="28"/>
          <w:szCs w:val="28"/>
          <w:lang w:val="es-CO"/>
        </w:rPr>
        <w:t xml:space="preserve">por lo que </w:t>
      </w:r>
      <w:r w:rsidR="00826F27">
        <w:rPr>
          <w:rFonts w:ascii="Arial Narrow" w:hAnsi="Arial Narrow" w:cs="Bookman Old Style"/>
          <w:sz w:val="28"/>
          <w:szCs w:val="28"/>
          <w:lang w:val="es-CO"/>
        </w:rPr>
        <w:t>temen ser</w:t>
      </w:r>
      <w:r w:rsidR="0084377D">
        <w:rPr>
          <w:rFonts w:ascii="Arial Narrow" w:hAnsi="Arial Narrow" w:cs="Bookman Old Style"/>
          <w:sz w:val="28"/>
          <w:szCs w:val="28"/>
          <w:lang w:val="es-CO"/>
        </w:rPr>
        <w:t xml:space="preserve"> </w:t>
      </w:r>
      <w:r w:rsidR="005976A6">
        <w:rPr>
          <w:rFonts w:ascii="Arial Narrow" w:hAnsi="Arial Narrow" w:cs="Bookman Old Style"/>
          <w:sz w:val="28"/>
          <w:szCs w:val="28"/>
          <w:lang w:val="es-CO"/>
        </w:rPr>
        <w:t xml:space="preserve">nuevamente </w:t>
      </w:r>
      <w:r w:rsidR="00DB412E">
        <w:rPr>
          <w:rFonts w:ascii="Arial Narrow" w:hAnsi="Arial Narrow" w:cs="Bookman Old Style"/>
          <w:sz w:val="28"/>
          <w:szCs w:val="28"/>
          <w:lang w:val="es-CO"/>
        </w:rPr>
        <w:t>re</w:t>
      </w:r>
      <w:r w:rsidR="005F6518">
        <w:rPr>
          <w:rFonts w:ascii="Arial Narrow" w:hAnsi="Arial Narrow" w:cs="Bookman Old Style"/>
          <w:sz w:val="28"/>
          <w:szCs w:val="28"/>
          <w:lang w:val="es-CO"/>
        </w:rPr>
        <w:t xml:space="preserve"> </w:t>
      </w:r>
      <w:r w:rsidR="00DB412E">
        <w:rPr>
          <w:rFonts w:ascii="Arial Narrow" w:hAnsi="Arial Narrow" w:cs="Bookman Old Style"/>
          <w:sz w:val="28"/>
          <w:szCs w:val="28"/>
          <w:lang w:val="es-CO"/>
        </w:rPr>
        <w:t>victimizados</w:t>
      </w:r>
      <w:r w:rsidR="005E7F55">
        <w:rPr>
          <w:rFonts w:ascii="Arial Narrow" w:hAnsi="Arial Narrow" w:cs="Bookman Old Style"/>
          <w:sz w:val="28"/>
          <w:szCs w:val="28"/>
          <w:lang w:val="es-CO"/>
        </w:rPr>
        <w:t xml:space="preserve">. </w:t>
      </w:r>
      <w:r w:rsidR="0084377D">
        <w:rPr>
          <w:rFonts w:ascii="Arial Narrow" w:hAnsi="Arial Narrow" w:cs="Bookman Old Style"/>
          <w:sz w:val="28"/>
          <w:szCs w:val="28"/>
          <w:lang w:val="es-CO"/>
        </w:rPr>
        <w:t>Por lo anterior</w:t>
      </w:r>
      <w:r w:rsidR="005976A6">
        <w:rPr>
          <w:rFonts w:ascii="Arial Narrow" w:hAnsi="Arial Narrow" w:cs="Bookman Old Style"/>
          <w:sz w:val="28"/>
          <w:szCs w:val="28"/>
          <w:lang w:val="es-CO"/>
        </w:rPr>
        <w:t xml:space="preserve"> </w:t>
      </w:r>
      <w:r w:rsidR="0099234B">
        <w:rPr>
          <w:rFonts w:ascii="Arial Narrow" w:hAnsi="Arial Narrow" w:cs="Bookman Old Style"/>
          <w:sz w:val="28"/>
          <w:szCs w:val="28"/>
          <w:lang w:val="es-CO"/>
        </w:rPr>
        <w:lastRenderedPageBreak/>
        <w:t xml:space="preserve">solicita </w:t>
      </w:r>
      <w:r w:rsidR="00D27B9C">
        <w:rPr>
          <w:rFonts w:ascii="Arial Narrow" w:hAnsi="Arial Narrow" w:cs="Bookman Old Style"/>
          <w:sz w:val="28"/>
          <w:szCs w:val="28"/>
          <w:lang w:val="es-CO"/>
        </w:rPr>
        <w:t xml:space="preserve">el cambio de identidad y la reubicación a otro departamento o </w:t>
      </w:r>
      <w:r w:rsidR="001443B1">
        <w:rPr>
          <w:rFonts w:ascii="Arial Narrow" w:hAnsi="Arial Narrow" w:cs="Bookman Old Style"/>
          <w:sz w:val="28"/>
          <w:szCs w:val="28"/>
          <w:lang w:val="es-CO"/>
        </w:rPr>
        <w:t>fuera</w:t>
      </w:r>
      <w:r w:rsidR="00D27B9C">
        <w:rPr>
          <w:rFonts w:ascii="Arial Narrow" w:hAnsi="Arial Narrow" w:cs="Bookman Old Style"/>
          <w:sz w:val="28"/>
          <w:szCs w:val="28"/>
          <w:lang w:val="es-CO"/>
        </w:rPr>
        <w:t xml:space="preserve"> del país</w:t>
      </w:r>
      <w:r w:rsidR="0099234B">
        <w:rPr>
          <w:rFonts w:ascii="Arial Narrow" w:hAnsi="Arial Narrow" w:cs="Bookman Old Style"/>
          <w:sz w:val="28"/>
          <w:szCs w:val="28"/>
          <w:lang w:val="es-CO"/>
        </w:rPr>
        <w:t xml:space="preserve"> </w:t>
      </w:r>
      <w:r w:rsidR="005976A6">
        <w:rPr>
          <w:rFonts w:ascii="Arial Narrow" w:hAnsi="Arial Narrow" w:cs="Bookman Old Style"/>
          <w:sz w:val="28"/>
          <w:szCs w:val="28"/>
          <w:lang w:val="es-CO"/>
        </w:rPr>
        <w:t>de</w:t>
      </w:r>
      <w:r w:rsidR="0099234B">
        <w:rPr>
          <w:rFonts w:ascii="Arial Narrow" w:hAnsi="Arial Narrow" w:cs="Bookman Old Style"/>
          <w:sz w:val="28"/>
          <w:szCs w:val="28"/>
          <w:lang w:val="es-CO"/>
        </w:rPr>
        <w:t xml:space="preserve"> todo </w:t>
      </w:r>
      <w:r w:rsidR="005976A6">
        <w:rPr>
          <w:rFonts w:ascii="Arial Narrow" w:hAnsi="Arial Narrow" w:cs="Bookman Old Style"/>
          <w:sz w:val="28"/>
          <w:szCs w:val="28"/>
          <w:lang w:val="es-CO"/>
        </w:rPr>
        <w:t xml:space="preserve">su </w:t>
      </w:r>
      <w:r w:rsidR="0099234B">
        <w:rPr>
          <w:rFonts w:ascii="Arial Narrow" w:hAnsi="Arial Narrow" w:cs="Bookman Old Style"/>
          <w:sz w:val="28"/>
          <w:szCs w:val="28"/>
          <w:lang w:val="es-CO"/>
        </w:rPr>
        <w:t>grupo familiar.</w:t>
      </w:r>
    </w:p>
    <w:p w:rsidR="00393ADE" w:rsidRPr="007620C4" w:rsidRDefault="00393ADE" w:rsidP="007620C4">
      <w:pPr>
        <w:pStyle w:val="Sansinterligne"/>
        <w:rPr>
          <w:rFonts w:hint="eastAsia"/>
        </w:rPr>
      </w:pPr>
    </w:p>
    <w:p w:rsidR="00B90B7A" w:rsidRDefault="00527E40" w:rsidP="00272E52">
      <w:pPr>
        <w:spacing w:line="360" w:lineRule="auto"/>
        <w:ind w:firstLine="426"/>
        <w:jc w:val="both"/>
        <w:rPr>
          <w:rFonts w:ascii="Arial Narrow" w:hAnsi="Arial Narrow" w:cs="Bookman Old Style"/>
          <w:sz w:val="28"/>
          <w:szCs w:val="28"/>
          <w:lang w:val="es-CO"/>
        </w:rPr>
      </w:pPr>
      <w:r>
        <w:rPr>
          <w:rFonts w:ascii="Arial Narrow" w:hAnsi="Arial Narrow" w:cs="Bookman Old Style"/>
          <w:sz w:val="28"/>
          <w:szCs w:val="28"/>
          <w:lang w:val="es-CO"/>
        </w:rPr>
        <w:t>Conforme las pruebas doc</w:t>
      </w:r>
      <w:r w:rsidR="00DB412E">
        <w:rPr>
          <w:rFonts w:ascii="Arial Narrow" w:hAnsi="Arial Narrow" w:cs="Bookman Old Style"/>
          <w:sz w:val="28"/>
          <w:szCs w:val="28"/>
          <w:lang w:val="es-CO"/>
        </w:rPr>
        <w:t xml:space="preserve">umentales </w:t>
      </w:r>
      <w:r w:rsidR="002C1ABE">
        <w:rPr>
          <w:rFonts w:ascii="Arial Narrow" w:hAnsi="Arial Narrow" w:cs="Bookman Old Style"/>
          <w:sz w:val="28"/>
          <w:szCs w:val="28"/>
          <w:lang w:val="es-CO"/>
        </w:rPr>
        <w:t>que obran en el infolio</w:t>
      </w:r>
      <w:r w:rsidR="001E59DE">
        <w:rPr>
          <w:rFonts w:ascii="Arial Narrow" w:hAnsi="Arial Narrow" w:cs="Bookman Old Style"/>
          <w:sz w:val="28"/>
          <w:szCs w:val="28"/>
          <w:lang w:val="es-CO"/>
        </w:rPr>
        <w:t xml:space="preserve">, la Sala encuentra que con ocasión a la interposición de </w:t>
      </w:r>
      <w:r w:rsidR="00521B0B">
        <w:rPr>
          <w:rFonts w:ascii="Arial Narrow" w:hAnsi="Arial Narrow" w:cs="Bookman Old Style"/>
          <w:sz w:val="28"/>
          <w:szCs w:val="28"/>
          <w:lang w:val="es-CO"/>
        </w:rPr>
        <w:t>esta</w:t>
      </w:r>
      <w:r w:rsidR="001E59DE">
        <w:rPr>
          <w:rFonts w:ascii="Arial Narrow" w:hAnsi="Arial Narrow" w:cs="Bookman Old Style"/>
          <w:sz w:val="28"/>
          <w:szCs w:val="28"/>
          <w:lang w:val="es-CO"/>
        </w:rPr>
        <w:t xml:space="preserve"> acción de tutela, </w:t>
      </w:r>
      <w:r w:rsidR="00511DBC">
        <w:rPr>
          <w:rFonts w:ascii="Arial Narrow" w:hAnsi="Arial Narrow" w:cs="Bookman Old Style"/>
          <w:sz w:val="28"/>
          <w:szCs w:val="28"/>
          <w:lang w:val="es-CO"/>
        </w:rPr>
        <w:t>la Dirección Nacional de Protección y Asistencia de l</w:t>
      </w:r>
      <w:r w:rsidR="001E59DE">
        <w:rPr>
          <w:rFonts w:ascii="Arial Narrow" w:hAnsi="Arial Narrow" w:cs="Bookman Old Style"/>
          <w:sz w:val="28"/>
          <w:szCs w:val="28"/>
          <w:lang w:val="es-CO"/>
        </w:rPr>
        <w:t xml:space="preserve">a Fiscalía General de la Nación </w:t>
      </w:r>
      <w:r w:rsidR="00480ACA">
        <w:rPr>
          <w:rFonts w:ascii="Arial Narrow" w:hAnsi="Arial Narrow" w:cs="Bookman Old Style"/>
          <w:sz w:val="28"/>
          <w:szCs w:val="28"/>
          <w:lang w:val="es-CO"/>
        </w:rPr>
        <w:t xml:space="preserve">reactivó </w:t>
      </w:r>
      <w:r w:rsidR="00511DBC">
        <w:rPr>
          <w:rFonts w:ascii="Arial Narrow" w:hAnsi="Arial Narrow" w:cs="Bookman Old Style"/>
          <w:sz w:val="28"/>
          <w:szCs w:val="28"/>
          <w:lang w:val="es-CO"/>
        </w:rPr>
        <w:t xml:space="preserve">nuevamente </w:t>
      </w:r>
      <w:r w:rsidR="006101A6">
        <w:rPr>
          <w:rFonts w:ascii="Arial Narrow" w:hAnsi="Arial Narrow" w:cs="Bookman Old Style"/>
          <w:sz w:val="28"/>
          <w:szCs w:val="28"/>
          <w:lang w:val="es-CO"/>
        </w:rPr>
        <w:t xml:space="preserve">el procedimiento </w:t>
      </w:r>
      <w:r w:rsidR="00511DBC">
        <w:rPr>
          <w:rFonts w:ascii="Arial Narrow" w:hAnsi="Arial Narrow" w:cs="Bookman Old Style"/>
          <w:sz w:val="28"/>
          <w:szCs w:val="28"/>
          <w:lang w:val="es-CO"/>
        </w:rPr>
        <w:t xml:space="preserve">para la garantía de los derechos fundamentales del accionante y su grupo familiar, </w:t>
      </w:r>
      <w:r w:rsidR="006101A6">
        <w:rPr>
          <w:rFonts w:ascii="Arial Narrow" w:hAnsi="Arial Narrow" w:cs="Bookman Old Style"/>
          <w:sz w:val="28"/>
          <w:szCs w:val="28"/>
          <w:lang w:val="es-CO"/>
        </w:rPr>
        <w:t>pues</w:t>
      </w:r>
      <w:r w:rsidR="000953CB">
        <w:rPr>
          <w:rFonts w:ascii="Arial Narrow" w:hAnsi="Arial Narrow" w:cs="Bookman Old Style"/>
          <w:sz w:val="28"/>
          <w:szCs w:val="28"/>
          <w:lang w:val="es-CO"/>
        </w:rPr>
        <w:t xml:space="preserve"> </w:t>
      </w:r>
      <w:r w:rsidR="00511DBC">
        <w:rPr>
          <w:rFonts w:ascii="Arial Narrow" w:hAnsi="Arial Narrow" w:cs="Bookman Old Style"/>
          <w:sz w:val="28"/>
          <w:szCs w:val="28"/>
          <w:lang w:val="es-CO"/>
        </w:rPr>
        <w:t xml:space="preserve">mediante oficio del 16 de febrero del año en curso, </w:t>
      </w:r>
      <w:r w:rsidR="002C1ABE">
        <w:rPr>
          <w:rFonts w:ascii="Arial Narrow" w:hAnsi="Arial Narrow" w:cs="Bookman Old Style"/>
          <w:sz w:val="28"/>
          <w:szCs w:val="28"/>
          <w:lang w:val="es-CO"/>
        </w:rPr>
        <w:t xml:space="preserve">requirió </w:t>
      </w:r>
      <w:r w:rsidR="00B05AA6">
        <w:rPr>
          <w:rFonts w:ascii="Arial Narrow" w:hAnsi="Arial Narrow" w:cs="Bookman Old Style"/>
          <w:sz w:val="28"/>
          <w:szCs w:val="28"/>
          <w:lang w:val="es-CO"/>
        </w:rPr>
        <w:t xml:space="preserve">la colaboración </w:t>
      </w:r>
      <w:r w:rsidR="002C1ABE">
        <w:rPr>
          <w:rFonts w:ascii="Arial Narrow" w:hAnsi="Arial Narrow" w:cs="Bookman Old Style"/>
          <w:sz w:val="28"/>
          <w:szCs w:val="28"/>
          <w:lang w:val="es-CO"/>
        </w:rPr>
        <w:t xml:space="preserve">del Grupo Técnico de Evaluación de Amenaza y Riesgo, </w:t>
      </w:r>
      <w:r w:rsidR="00B2171D">
        <w:rPr>
          <w:rFonts w:ascii="Arial Narrow" w:hAnsi="Arial Narrow" w:cs="Bookman Old Style"/>
          <w:sz w:val="28"/>
          <w:szCs w:val="28"/>
          <w:lang w:val="es-CO"/>
        </w:rPr>
        <w:t>para</w:t>
      </w:r>
      <w:r w:rsidR="001F6268">
        <w:rPr>
          <w:rFonts w:ascii="Arial Narrow" w:hAnsi="Arial Narrow" w:cs="Bookman Old Style"/>
          <w:sz w:val="28"/>
          <w:szCs w:val="28"/>
          <w:lang w:val="es-CO"/>
        </w:rPr>
        <w:t xml:space="preserve"> que procediera a realizar de manera </w:t>
      </w:r>
      <w:r w:rsidR="002C1ABE">
        <w:rPr>
          <w:rFonts w:ascii="Arial Narrow" w:hAnsi="Arial Narrow" w:cs="Bookman Old Style"/>
          <w:sz w:val="28"/>
          <w:szCs w:val="28"/>
          <w:lang w:val="es-CO"/>
        </w:rPr>
        <w:t>inmediata el estudio de nivel de riesgo</w:t>
      </w:r>
      <w:r w:rsidR="003847A7">
        <w:rPr>
          <w:rFonts w:ascii="Arial Narrow" w:hAnsi="Arial Narrow" w:cs="Bookman Old Style"/>
          <w:sz w:val="28"/>
          <w:szCs w:val="28"/>
          <w:lang w:val="es-CO"/>
        </w:rPr>
        <w:t xml:space="preserve">; </w:t>
      </w:r>
      <w:r w:rsidR="006A7B54">
        <w:rPr>
          <w:rFonts w:ascii="Arial Narrow" w:hAnsi="Arial Narrow" w:cs="Bookman Old Style"/>
          <w:sz w:val="28"/>
          <w:szCs w:val="28"/>
          <w:lang w:val="es-CO"/>
        </w:rPr>
        <w:t xml:space="preserve">y además, </w:t>
      </w:r>
      <w:r w:rsidR="001F6268">
        <w:rPr>
          <w:rFonts w:ascii="Arial Narrow" w:hAnsi="Arial Narrow" w:cs="Bookman Old Style"/>
          <w:sz w:val="28"/>
          <w:szCs w:val="28"/>
          <w:lang w:val="es-CO"/>
        </w:rPr>
        <w:t>solicitó a</w:t>
      </w:r>
      <w:r w:rsidR="00B05AA6">
        <w:rPr>
          <w:rFonts w:ascii="Arial Narrow" w:hAnsi="Arial Narrow" w:cs="Bookman Old Style"/>
          <w:sz w:val="28"/>
          <w:szCs w:val="28"/>
          <w:lang w:val="es-CO"/>
        </w:rPr>
        <w:t xml:space="preserve">l Comandante del Departamento de Policía de Risaralda, la implementación de medidas preventivas </w:t>
      </w:r>
      <w:r w:rsidR="006700EC">
        <w:rPr>
          <w:rFonts w:ascii="Arial Narrow" w:hAnsi="Arial Narrow" w:cs="Bookman Old Style"/>
          <w:sz w:val="28"/>
          <w:szCs w:val="28"/>
          <w:lang w:val="es-CO"/>
        </w:rPr>
        <w:t xml:space="preserve">y/o asistencia inicial, en aras de mitigar el riesgo y preservar la vida </w:t>
      </w:r>
      <w:r w:rsidR="00607169">
        <w:rPr>
          <w:rFonts w:ascii="Arial Narrow" w:hAnsi="Arial Narrow" w:cs="Bookman Old Style"/>
          <w:sz w:val="28"/>
          <w:szCs w:val="28"/>
          <w:lang w:val="es-CO"/>
        </w:rPr>
        <w:t xml:space="preserve">e integridad personal </w:t>
      </w:r>
      <w:r w:rsidR="006700EC">
        <w:rPr>
          <w:rFonts w:ascii="Arial Narrow" w:hAnsi="Arial Narrow" w:cs="Bookman Old Style"/>
          <w:sz w:val="28"/>
          <w:szCs w:val="28"/>
          <w:lang w:val="es-CO"/>
        </w:rPr>
        <w:t xml:space="preserve">del accionante y </w:t>
      </w:r>
      <w:r w:rsidR="00A94823">
        <w:rPr>
          <w:rFonts w:ascii="Arial Narrow" w:hAnsi="Arial Narrow" w:cs="Bookman Old Style"/>
          <w:sz w:val="28"/>
          <w:szCs w:val="28"/>
          <w:lang w:val="es-CO"/>
        </w:rPr>
        <w:t xml:space="preserve">de </w:t>
      </w:r>
      <w:r w:rsidR="006700EC">
        <w:rPr>
          <w:rFonts w:ascii="Arial Narrow" w:hAnsi="Arial Narrow" w:cs="Bookman Old Style"/>
          <w:sz w:val="28"/>
          <w:szCs w:val="28"/>
          <w:lang w:val="es-CO"/>
        </w:rPr>
        <w:t xml:space="preserve">su núcleo familiar, las cuales </w:t>
      </w:r>
      <w:r w:rsidR="00480ACA">
        <w:rPr>
          <w:rFonts w:ascii="Arial Narrow" w:hAnsi="Arial Narrow" w:cs="Bookman Old Style"/>
          <w:sz w:val="28"/>
          <w:szCs w:val="28"/>
          <w:lang w:val="es-CO"/>
        </w:rPr>
        <w:t xml:space="preserve">deberán mantenerse </w:t>
      </w:r>
      <w:r w:rsidR="006700EC">
        <w:rPr>
          <w:rFonts w:ascii="Arial Narrow" w:hAnsi="Arial Narrow" w:cs="Bookman Old Style"/>
          <w:sz w:val="28"/>
          <w:szCs w:val="28"/>
          <w:lang w:val="es-CO"/>
        </w:rPr>
        <w:t xml:space="preserve">hasta tanto el GTER se pronuncie frente a la calificación del riesgo y la adopción de la medida de protección idónea. </w:t>
      </w:r>
      <w:r w:rsidR="00B4746F">
        <w:rPr>
          <w:rFonts w:ascii="Arial Narrow" w:hAnsi="Arial Narrow" w:cs="Bookman Old Style"/>
          <w:sz w:val="28"/>
          <w:szCs w:val="28"/>
          <w:lang w:val="es-CO"/>
        </w:rPr>
        <w:t xml:space="preserve">Tales medidas fueron </w:t>
      </w:r>
      <w:r w:rsidR="00050CA9">
        <w:rPr>
          <w:rFonts w:ascii="Arial Narrow" w:hAnsi="Arial Narrow" w:cs="Bookman Old Style"/>
          <w:sz w:val="28"/>
          <w:szCs w:val="28"/>
          <w:lang w:val="es-CO"/>
        </w:rPr>
        <w:t xml:space="preserve">debidamente </w:t>
      </w:r>
      <w:r w:rsidR="00B4746F">
        <w:rPr>
          <w:rFonts w:ascii="Arial Narrow" w:hAnsi="Arial Narrow" w:cs="Bookman Old Style"/>
          <w:sz w:val="28"/>
          <w:szCs w:val="28"/>
          <w:lang w:val="es-CO"/>
        </w:rPr>
        <w:t xml:space="preserve">ejecutadas, según información suministrada telefónicamente por </w:t>
      </w:r>
      <w:r w:rsidR="00050CA9">
        <w:rPr>
          <w:rFonts w:ascii="Arial Narrow" w:hAnsi="Arial Narrow" w:cs="Bookman Old Style"/>
          <w:sz w:val="28"/>
          <w:szCs w:val="28"/>
          <w:lang w:val="es-CO"/>
        </w:rPr>
        <w:t>el accionante, de lo cual s</w:t>
      </w:r>
      <w:r w:rsidR="004E711A">
        <w:rPr>
          <w:rFonts w:ascii="Arial Narrow" w:hAnsi="Arial Narrow" w:cs="Bookman Old Style"/>
          <w:sz w:val="28"/>
          <w:szCs w:val="28"/>
          <w:lang w:val="es-CO"/>
        </w:rPr>
        <w:t>e deja constancia dentro del expediente.</w:t>
      </w:r>
    </w:p>
    <w:p w:rsidR="006101A6" w:rsidRPr="00E07CC0" w:rsidRDefault="006101A6" w:rsidP="00E07CC0">
      <w:pPr>
        <w:pStyle w:val="Sansinterligne"/>
        <w:rPr>
          <w:rFonts w:hint="eastAsia"/>
        </w:rPr>
      </w:pPr>
    </w:p>
    <w:p w:rsidR="006F3154" w:rsidRDefault="000953CB" w:rsidP="006F3154">
      <w:pPr>
        <w:spacing w:line="360" w:lineRule="auto"/>
        <w:ind w:firstLine="426"/>
        <w:jc w:val="both"/>
        <w:rPr>
          <w:rFonts w:ascii="Arial Narrow" w:hAnsi="Arial Narrow" w:cs="Bookman Old Style"/>
          <w:color w:val="FF0000"/>
          <w:sz w:val="28"/>
          <w:szCs w:val="28"/>
          <w:lang w:val="es-CO"/>
        </w:rPr>
      </w:pPr>
      <w:r>
        <w:rPr>
          <w:rFonts w:ascii="Arial Narrow" w:hAnsi="Arial Narrow" w:cs="Bookman Old Style"/>
          <w:sz w:val="28"/>
          <w:szCs w:val="28"/>
          <w:lang w:val="es-CO"/>
        </w:rPr>
        <w:t>De lo anterior, se destaca que si bien la entidad encargada de proporcionar la seguridad a las víctimas de la Ley de Justicia y Paz, ha desplegado su actividad en aras de analizar las circunstancias específica</w:t>
      </w:r>
      <w:r w:rsidR="00B66020">
        <w:rPr>
          <w:rFonts w:ascii="Arial Narrow" w:hAnsi="Arial Narrow" w:cs="Bookman Old Style"/>
          <w:sz w:val="28"/>
          <w:szCs w:val="28"/>
          <w:lang w:val="es-CO"/>
        </w:rPr>
        <w:t>s</w:t>
      </w:r>
      <w:r>
        <w:rPr>
          <w:rFonts w:ascii="Arial Narrow" w:hAnsi="Arial Narrow" w:cs="Bookman Old Style"/>
          <w:sz w:val="28"/>
          <w:szCs w:val="28"/>
          <w:lang w:val="es-CO"/>
        </w:rPr>
        <w:t xml:space="preserve"> que motivaron la solicitud de protección</w:t>
      </w:r>
      <w:r w:rsidR="00E07CC0">
        <w:rPr>
          <w:rFonts w:ascii="Arial Narrow" w:hAnsi="Arial Narrow" w:cs="Bookman Old Style"/>
          <w:sz w:val="28"/>
          <w:szCs w:val="28"/>
          <w:lang w:val="es-CO"/>
        </w:rPr>
        <w:t xml:space="preserve">, </w:t>
      </w:r>
      <w:r>
        <w:rPr>
          <w:rFonts w:ascii="Arial Narrow" w:hAnsi="Arial Narrow" w:cs="Bookman Old Style"/>
          <w:sz w:val="28"/>
          <w:szCs w:val="28"/>
          <w:lang w:val="es-CO"/>
        </w:rPr>
        <w:t>de calificar el grado de riesgo y las condiciones del</w:t>
      </w:r>
      <w:r w:rsidR="009E3529">
        <w:rPr>
          <w:rFonts w:ascii="Arial Narrow" w:hAnsi="Arial Narrow" w:cs="Bookman Old Style"/>
          <w:sz w:val="28"/>
          <w:szCs w:val="28"/>
          <w:lang w:val="es-CO"/>
        </w:rPr>
        <w:t xml:space="preserve"> solicitante y </w:t>
      </w:r>
      <w:r>
        <w:rPr>
          <w:rFonts w:ascii="Arial Narrow" w:hAnsi="Arial Narrow" w:cs="Bookman Old Style"/>
          <w:sz w:val="28"/>
          <w:szCs w:val="28"/>
          <w:lang w:val="es-CO"/>
        </w:rPr>
        <w:t>su familia,</w:t>
      </w:r>
      <w:r w:rsidR="0074453B">
        <w:rPr>
          <w:rFonts w:ascii="Arial Narrow" w:hAnsi="Arial Narrow" w:cs="Bookman Old Style"/>
          <w:sz w:val="28"/>
          <w:szCs w:val="28"/>
          <w:lang w:val="es-CO"/>
        </w:rPr>
        <w:t xml:space="preserve"> </w:t>
      </w:r>
      <w:r w:rsidR="00A521B7">
        <w:rPr>
          <w:rFonts w:ascii="Arial Narrow" w:hAnsi="Arial Narrow" w:cs="Bookman Old Style"/>
          <w:sz w:val="28"/>
          <w:szCs w:val="28"/>
          <w:lang w:val="es-CO"/>
        </w:rPr>
        <w:t xml:space="preserve">para a </w:t>
      </w:r>
      <w:r w:rsidR="00197EC2">
        <w:rPr>
          <w:rFonts w:ascii="Arial Narrow" w:hAnsi="Arial Narrow" w:cs="Bookman Old Style"/>
          <w:sz w:val="28"/>
          <w:szCs w:val="28"/>
          <w:lang w:val="es-CO"/>
        </w:rPr>
        <w:t>la postre</w:t>
      </w:r>
      <w:r w:rsidR="0045485F">
        <w:rPr>
          <w:rFonts w:ascii="Arial Narrow" w:hAnsi="Arial Narrow" w:cs="Bookman Old Style"/>
          <w:sz w:val="28"/>
          <w:szCs w:val="28"/>
          <w:lang w:val="es-CO"/>
        </w:rPr>
        <w:t xml:space="preserve"> </w:t>
      </w:r>
      <w:r w:rsidR="00A50F36">
        <w:rPr>
          <w:rFonts w:ascii="Arial Narrow" w:hAnsi="Arial Narrow" w:cs="Bookman Old Style"/>
          <w:sz w:val="28"/>
          <w:szCs w:val="28"/>
          <w:lang w:val="es-CO"/>
        </w:rPr>
        <w:t xml:space="preserve">establecer la medida de protección </w:t>
      </w:r>
      <w:r w:rsidR="00A521B7">
        <w:rPr>
          <w:rFonts w:ascii="Arial Narrow" w:hAnsi="Arial Narrow" w:cs="Bookman Old Style"/>
          <w:sz w:val="28"/>
          <w:szCs w:val="28"/>
          <w:lang w:val="es-CO"/>
        </w:rPr>
        <w:t>correspondiente</w:t>
      </w:r>
      <w:r w:rsidR="009E3529">
        <w:rPr>
          <w:rFonts w:ascii="Arial Narrow" w:hAnsi="Arial Narrow" w:cs="Bookman Old Style"/>
          <w:sz w:val="28"/>
          <w:szCs w:val="28"/>
          <w:lang w:val="es-CO"/>
        </w:rPr>
        <w:t xml:space="preserve"> </w:t>
      </w:r>
      <w:r w:rsidR="00837903">
        <w:rPr>
          <w:rFonts w:ascii="Arial Narrow" w:hAnsi="Arial Narrow" w:cs="Bookman Old Style"/>
          <w:sz w:val="28"/>
          <w:szCs w:val="28"/>
          <w:lang w:val="es-CO"/>
        </w:rPr>
        <w:t>e</w:t>
      </w:r>
      <w:r w:rsidR="00B66020">
        <w:rPr>
          <w:rFonts w:ascii="Arial Narrow" w:hAnsi="Arial Narrow" w:cs="Bookman Old Style"/>
          <w:sz w:val="28"/>
          <w:szCs w:val="28"/>
          <w:lang w:val="es-CO"/>
        </w:rPr>
        <w:t xml:space="preserve">n caso </w:t>
      </w:r>
      <w:r w:rsidR="00696783">
        <w:rPr>
          <w:rFonts w:ascii="Arial Narrow" w:hAnsi="Arial Narrow" w:cs="Bookman Old Style"/>
          <w:sz w:val="28"/>
          <w:szCs w:val="28"/>
          <w:lang w:val="es-CO"/>
        </w:rPr>
        <w:t>de ser procedente</w:t>
      </w:r>
      <w:r>
        <w:rPr>
          <w:rFonts w:ascii="Arial Narrow" w:hAnsi="Arial Narrow" w:cs="Bookman Old Style"/>
          <w:sz w:val="28"/>
          <w:szCs w:val="28"/>
          <w:lang w:val="es-CO"/>
        </w:rPr>
        <w:t>,</w:t>
      </w:r>
      <w:r w:rsidR="0045485F">
        <w:rPr>
          <w:rFonts w:ascii="Arial Narrow" w:hAnsi="Arial Narrow" w:cs="Bookman Old Style"/>
          <w:sz w:val="28"/>
          <w:szCs w:val="28"/>
          <w:lang w:val="es-CO"/>
        </w:rPr>
        <w:t xml:space="preserve"> </w:t>
      </w:r>
      <w:r w:rsidR="009B490A">
        <w:rPr>
          <w:rFonts w:ascii="Arial Narrow" w:hAnsi="Arial Narrow" w:cs="Bookman Old Style"/>
          <w:sz w:val="28"/>
          <w:szCs w:val="28"/>
          <w:lang w:val="es-CO"/>
        </w:rPr>
        <w:t>l</w:t>
      </w:r>
      <w:r w:rsidR="00A12DCF">
        <w:rPr>
          <w:rFonts w:ascii="Arial Narrow" w:hAnsi="Arial Narrow" w:cs="Bookman Old Style"/>
          <w:sz w:val="28"/>
          <w:szCs w:val="28"/>
          <w:lang w:val="es-CO"/>
        </w:rPr>
        <w:t xml:space="preserve">o cierto es que </w:t>
      </w:r>
      <w:r w:rsidR="00A62774">
        <w:rPr>
          <w:rFonts w:ascii="Arial Narrow" w:hAnsi="Arial Narrow" w:cs="Bookman Old Style"/>
          <w:sz w:val="28"/>
          <w:szCs w:val="28"/>
          <w:lang w:val="es-CO"/>
        </w:rPr>
        <w:t xml:space="preserve">en tratándose de </w:t>
      </w:r>
      <w:r w:rsidR="005E2B1A">
        <w:rPr>
          <w:rFonts w:ascii="Arial Narrow" w:hAnsi="Arial Narrow" w:cs="Bookman Old Style"/>
          <w:sz w:val="28"/>
          <w:szCs w:val="28"/>
          <w:lang w:val="es-CO"/>
        </w:rPr>
        <w:t>u</w:t>
      </w:r>
      <w:r w:rsidR="00A12DCF">
        <w:rPr>
          <w:rFonts w:ascii="Arial Narrow" w:hAnsi="Arial Narrow" w:cs="Bookman Old Style"/>
          <w:sz w:val="28"/>
          <w:szCs w:val="28"/>
          <w:lang w:val="es-CO"/>
        </w:rPr>
        <w:t>n asunto de especial complejidad</w:t>
      </w:r>
      <w:r w:rsidR="00CB341D">
        <w:rPr>
          <w:rFonts w:ascii="Arial Narrow" w:hAnsi="Arial Narrow" w:cs="Bookman Old Style"/>
          <w:sz w:val="28"/>
          <w:szCs w:val="28"/>
          <w:lang w:val="es-CO"/>
        </w:rPr>
        <w:t xml:space="preserve"> en virtud de </w:t>
      </w:r>
      <w:r w:rsidR="00CC1555">
        <w:rPr>
          <w:rFonts w:ascii="Arial Narrow" w:hAnsi="Arial Narrow" w:cs="Bookman Old Style"/>
          <w:sz w:val="28"/>
          <w:szCs w:val="28"/>
          <w:lang w:val="es-CO"/>
        </w:rPr>
        <w:t>la naturaleza y calidad de los sujetos intervinientes</w:t>
      </w:r>
      <w:r w:rsidR="001C60D0">
        <w:rPr>
          <w:rFonts w:ascii="Arial Narrow" w:hAnsi="Arial Narrow" w:cs="Bookman Old Style"/>
          <w:sz w:val="28"/>
          <w:szCs w:val="28"/>
          <w:lang w:val="es-CO"/>
        </w:rPr>
        <w:t xml:space="preserve"> y la gravedad del problema</w:t>
      </w:r>
      <w:r w:rsidR="00CC1555">
        <w:rPr>
          <w:rFonts w:ascii="Arial Narrow" w:hAnsi="Arial Narrow" w:cs="Bookman Old Style"/>
          <w:sz w:val="28"/>
          <w:szCs w:val="28"/>
          <w:lang w:val="es-CO"/>
        </w:rPr>
        <w:t xml:space="preserve">, </w:t>
      </w:r>
      <w:r w:rsidR="00AB6AAF">
        <w:rPr>
          <w:rFonts w:ascii="Arial Narrow" w:hAnsi="Arial Narrow" w:cs="Bookman Old Style"/>
          <w:sz w:val="28"/>
          <w:szCs w:val="28"/>
          <w:lang w:val="es-CO"/>
        </w:rPr>
        <w:t xml:space="preserve">pues su contexto se enmarca en </w:t>
      </w:r>
      <w:r w:rsidR="00895ED5">
        <w:rPr>
          <w:rFonts w:ascii="Arial Narrow" w:hAnsi="Arial Narrow" w:cs="Bookman Old Style"/>
          <w:sz w:val="28"/>
          <w:szCs w:val="28"/>
          <w:lang w:val="es-CO"/>
        </w:rPr>
        <w:t>la persecución y amena</w:t>
      </w:r>
      <w:r w:rsidR="0070668B">
        <w:rPr>
          <w:rFonts w:ascii="Arial Narrow" w:hAnsi="Arial Narrow" w:cs="Bookman Old Style"/>
          <w:sz w:val="28"/>
          <w:szCs w:val="28"/>
          <w:lang w:val="es-CO"/>
        </w:rPr>
        <w:t>za</w:t>
      </w:r>
      <w:r w:rsidR="00895ED5">
        <w:rPr>
          <w:rFonts w:ascii="Arial Narrow" w:hAnsi="Arial Narrow" w:cs="Bookman Old Style"/>
          <w:sz w:val="28"/>
          <w:szCs w:val="28"/>
          <w:lang w:val="es-CO"/>
        </w:rPr>
        <w:t xml:space="preserve"> sistemática </w:t>
      </w:r>
      <w:r w:rsidR="00AC2FDE">
        <w:rPr>
          <w:rFonts w:ascii="Arial Narrow" w:hAnsi="Arial Narrow" w:cs="Bookman Old Style"/>
          <w:sz w:val="28"/>
          <w:szCs w:val="28"/>
          <w:lang w:val="es-CO"/>
        </w:rPr>
        <w:t>de</w:t>
      </w:r>
      <w:r w:rsidR="000D1055">
        <w:rPr>
          <w:rFonts w:ascii="Arial Narrow" w:hAnsi="Arial Narrow" w:cs="Bookman Old Style"/>
          <w:sz w:val="28"/>
          <w:szCs w:val="28"/>
          <w:lang w:val="es-CO"/>
        </w:rPr>
        <w:t xml:space="preserve">l actor y su </w:t>
      </w:r>
      <w:r w:rsidR="000D1055" w:rsidRPr="001B2867">
        <w:rPr>
          <w:rFonts w:ascii="Arial Narrow" w:hAnsi="Arial Narrow" w:cs="Bookman Old Style"/>
          <w:sz w:val="28"/>
          <w:szCs w:val="28"/>
          <w:lang w:val="es-CO"/>
        </w:rPr>
        <w:t xml:space="preserve">familia como </w:t>
      </w:r>
      <w:r w:rsidR="00453416" w:rsidRPr="001B2867">
        <w:rPr>
          <w:rFonts w:ascii="Arial Narrow" w:hAnsi="Arial Narrow" w:cs="Bookman Old Style"/>
          <w:sz w:val="28"/>
          <w:szCs w:val="28"/>
          <w:lang w:val="es-CO"/>
        </w:rPr>
        <w:t>víctimas</w:t>
      </w:r>
      <w:r w:rsidR="00AC2FDE" w:rsidRPr="001B2867">
        <w:rPr>
          <w:rFonts w:ascii="Arial Narrow" w:hAnsi="Arial Narrow" w:cs="Bookman Old Style"/>
          <w:sz w:val="28"/>
          <w:szCs w:val="28"/>
          <w:lang w:val="es-CO"/>
        </w:rPr>
        <w:t xml:space="preserve"> </w:t>
      </w:r>
      <w:r w:rsidR="00453416" w:rsidRPr="001B2867">
        <w:rPr>
          <w:rFonts w:ascii="Arial Narrow" w:hAnsi="Arial Narrow" w:cs="Bookman Old Style"/>
          <w:sz w:val="28"/>
          <w:szCs w:val="28"/>
          <w:lang w:val="es-CO"/>
        </w:rPr>
        <w:t xml:space="preserve">de la violencia </w:t>
      </w:r>
      <w:r w:rsidR="000D1055" w:rsidRPr="001B2867">
        <w:rPr>
          <w:rFonts w:ascii="Arial Narrow" w:hAnsi="Arial Narrow" w:cs="Bookman Old Style"/>
          <w:sz w:val="28"/>
          <w:szCs w:val="28"/>
          <w:lang w:val="es-CO"/>
        </w:rPr>
        <w:t xml:space="preserve">y el conflicto armado </w:t>
      </w:r>
      <w:r w:rsidR="00453416" w:rsidRPr="001B2867">
        <w:rPr>
          <w:rFonts w:ascii="Arial Narrow" w:hAnsi="Arial Narrow" w:cs="Bookman Old Style"/>
          <w:sz w:val="28"/>
          <w:szCs w:val="28"/>
          <w:lang w:val="es-CO"/>
        </w:rPr>
        <w:t>p</w:t>
      </w:r>
      <w:r w:rsidR="00B02CA7" w:rsidRPr="001B2867">
        <w:rPr>
          <w:rFonts w:ascii="Arial Narrow" w:hAnsi="Arial Narrow" w:cs="Bookman Old Style"/>
          <w:sz w:val="28"/>
          <w:szCs w:val="28"/>
          <w:lang w:val="es-CO"/>
        </w:rPr>
        <w:t xml:space="preserve">or </w:t>
      </w:r>
      <w:r w:rsidR="00D85CBF" w:rsidRPr="001B2867">
        <w:rPr>
          <w:rFonts w:ascii="Arial Narrow" w:hAnsi="Arial Narrow" w:cs="Bookman Old Style"/>
          <w:sz w:val="28"/>
          <w:szCs w:val="28"/>
          <w:lang w:val="es-CO"/>
        </w:rPr>
        <w:t>miembros d</w:t>
      </w:r>
      <w:r w:rsidR="00453416" w:rsidRPr="001B2867">
        <w:rPr>
          <w:rFonts w:ascii="Arial Narrow" w:hAnsi="Arial Narrow" w:cs="Bookman Old Style"/>
          <w:sz w:val="28"/>
          <w:szCs w:val="28"/>
          <w:lang w:val="es-CO"/>
        </w:rPr>
        <w:t xml:space="preserve">el Bloque Resistencia </w:t>
      </w:r>
      <w:proofErr w:type="spellStart"/>
      <w:r w:rsidR="00453416" w:rsidRPr="001B2867">
        <w:rPr>
          <w:rFonts w:ascii="Arial Narrow" w:hAnsi="Arial Narrow" w:cs="Bookman Old Style"/>
          <w:sz w:val="28"/>
          <w:szCs w:val="28"/>
          <w:lang w:val="es-CO"/>
        </w:rPr>
        <w:t>Tayrona</w:t>
      </w:r>
      <w:proofErr w:type="spellEnd"/>
      <w:r w:rsidR="00453416" w:rsidRPr="001B2867">
        <w:rPr>
          <w:rFonts w:ascii="Arial Narrow" w:hAnsi="Arial Narrow" w:cs="Bookman Old Style"/>
          <w:sz w:val="28"/>
          <w:szCs w:val="28"/>
          <w:lang w:val="es-CO"/>
        </w:rPr>
        <w:t xml:space="preserve"> de las Autodefensas Unidas de Colombia</w:t>
      </w:r>
      <w:r w:rsidR="00B928EC" w:rsidRPr="001B2867">
        <w:rPr>
          <w:rFonts w:ascii="Arial Narrow" w:hAnsi="Arial Narrow" w:cs="Bookman Old Style"/>
          <w:sz w:val="28"/>
          <w:szCs w:val="28"/>
          <w:lang w:val="es-CO"/>
        </w:rPr>
        <w:t xml:space="preserve"> (AUC)</w:t>
      </w:r>
      <w:r w:rsidR="00453416" w:rsidRPr="001B2867">
        <w:rPr>
          <w:rFonts w:ascii="Arial Narrow" w:hAnsi="Arial Narrow" w:cs="Bookman Old Style"/>
          <w:sz w:val="28"/>
          <w:szCs w:val="28"/>
          <w:lang w:val="es-CO"/>
        </w:rPr>
        <w:t>,</w:t>
      </w:r>
      <w:r w:rsidR="002903E1" w:rsidRPr="001B2867">
        <w:rPr>
          <w:rFonts w:ascii="Arial Narrow" w:hAnsi="Arial Narrow" w:cs="Bookman Old Style"/>
          <w:sz w:val="28"/>
          <w:szCs w:val="28"/>
          <w:lang w:val="es-CO"/>
        </w:rPr>
        <w:t xml:space="preserve"> </w:t>
      </w:r>
      <w:r w:rsidR="00CB341D">
        <w:rPr>
          <w:rFonts w:ascii="Arial Narrow" w:hAnsi="Arial Narrow" w:cs="Bookman Old Style"/>
          <w:sz w:val="28"/>
          <w:szCs w:val="28"/>
          <w:lang w:val="es-CO"/>
        </w:rPr>
        <w:t>es</w:t>
      </w:r>
      <w:r w:rsidR="00495803" w:rsidRPr="001B2867">
        <w:rPr>
          <w:rFonts w:ascii="Arial Narrow" w:hAnsi="Arial Narrow" w:cs="Bookman Old Style"/>
          <w:sz w:val="28"/>
          <w:szCs w:val="28"/>
          <w:lang w:val="es-CO"/>
        </w:rPr>
        <w:t xml:space="preserve"> necesario </w:t>
      </w:r>
      <w:r w:rsidR="006F3154" w:rsidRPr="001B2867">
        <w:rPr>
          <w:rFonts w:ascii="Arial Narrow" w:hAnsi="Arial Narrow" w:cs="Bookman Old Style"/>
          <w:sz w:val="28"/>
          <w:szCs w:val="28"/>
          <w:lang w:val="es-CO"/>
        </w:rPr>
        <w:t xml:space="preserve">adoptar como medida especial de protección </w:t>
      </w:r>
      <w:r w:rsidR="00E97B8C">
        <w:rPr>
          <w:rFonts w:ascii="Arial Narrow" w:hAnsi="Arial Narrow" w:cs="Bookman Old Style"/>
          <w:sz w:val="28"/>
          <w:szCs w:val="28"/>
          <w:lang w:val="es-CO"/>
        </w:rPr>
        <w:t xml:space="preserve">a la vida, seguridad </w:t>
      </w:r>
      <w:r w:rsidR="006F3154" w:rsidRPr="001B2867">
        <w:rPr>
          <w:rFonts w:ascii="Arial Narrow" w:hAnsi="Arial Narrow" w:cs="Bookman Old Style"/>
          <w:sz w:val="28"/>
          <w:szCs w:val="28"/>
          <w:lang w:val="es-CO"/>
        </w:rPr>
        <w:t xml:space="preserve">e integridad personal de aquellos, un término perentorio para que la entidad competente </w:t>
      </w:r>
      <w:r w:rsidR="00821187" w:rsidRPr="001B2867">
        <w:rPr>
          <w:rFonts w:ascii="Arial Narrow" w:hAnsi="Arial Narrow" w:cs="Bookman Old Style"/>
          <w:sz w:val="28"/>
          <w:szCs w:val="28"/>
          <w:lang w:val="es-CO"/>
        </w:rPr>
        <w:t xml:space="preserve">ejecute </w:t>
      </w:r>
      <w:r w:rsidR="006F3154" w:rsidRPr="001B2867">
        <w:rPr>
          <w:rFonts w:ascii="Arial Narrow" w:hAnsi="Arial Narrow" w:cs="Bookman Old Style"/>
          <w:sz w:val="28"/>
          <w:szCs w:val="28"/>
          <w:lang w:val="es-CO"/>
        </w:rPr>
        <w:t>el procedimiento establecido para el estudio Técnico</w:t>
      </w:r>
      <w:r w:rsidR="00821187" w:rsidRPr="001B2867">
        <w:rPr>
          <w:rFonts w:ascii="Arial Narrow" w:hAnsi="Arial Narrow" w:cs="Bookman Old Style"/>
          <w:sz w:val="28"/>
          <w:szCs w:val="28"/>
          <w:lang w:val="es-CO"/>
        </w:rPr>
        <w:t xml:space="preserve"> del nive</w:t>
      </w:r>
      <w:r w:rsidR="001C60D0">
        <w:rPr>
          <w:rFonts w:ascii="Arial Narrow" w:hAnsi="Arial Narrow" w:cs="Bookman Old Style"/>
          <w:sz w:val="28"/>
          <w:szCs w:val="28"/>
          <w:lang w:val="es-CO"/>
        </w:rPr>
        <w:t xml:space="preserve">l de Riesgo y </w:t>
      </w:r>
      <w:r w:rsidR="00727D4D">
        <w:rPr>
          <w:rFonts w:ascii="Arial Narrow" w:hAnsi="Arial Narrow" w:cs="Bookman Old Style"/>
          <w:sz w:val="28"/>
          <w:szCs w:val="28"/>
          <w:lang w:val="es-CO"/>
        </w:rPr>
        <w:t xml:space="preserve">la ejecución </w:t>
      </w:r>
      <w:r w:rsidR="001C60D0">
        <w:rPr>
          <w:rFonts w:ascii="Arial Narrow" w:hAnsi="Arial Narrow" w:cs="Bookman Old Style"/>
          <w:sz w:val="28"/>
          <w:szCs w:val="28"/>
          <w:lang w:val="es-CO"/>
        </w:rPr>
        <w:t xml:space="preserve">de </w:t>
      </w:r>
      <w:r w:rsidR="00727D4D">
        <w:rPr>
          <w:rFonts w:ascii="Arial Narrow" w:hAnsi="Arial Narrow" w:cs="Bookman Old Style"/>
          <w:sz w:val="28"/>
          <w:szCs w:val="28"/>
          <w:lang w:val="es-CO"/>
        </w:rPr>
        <w:t xml:space="preserve">las </w:t>
      </w:r>
      <w:r w:rsidR="001C60D0">
        <w:rPr>
          <w:rFonts w:ascii="Arial Narrow" w:hAnsi="Arial Narrow" w:cs="Bookman Old Style"/>
          <w:sz w:val="28"/>
          <w:szCs w:val="28"/>
          <w:lang w:val="es-CO"/>
        </w:rPr>
        <w:t>medida</w:t>
      </w:r>
      <w:r w:rsidR="00106F70">
        <w:rPr>
          <w:rFonts w:ascii="Arial Narrow" w:hAnsi="Arial Narrow" w:cs="Bookman Old Style"/>
          <w:sz w:val="28"/>
          <w:szCs w:val="28"/>
          <w:lang w:val="es-CO"/>
        </w:rPr>
        <w:t xml:space="preserve">s de seguridad a que haya lugar, </w:t>
      </w:r>
      <w:r w:rsidR="00AC1BC0">
        <w:rPr>
          <w:rFonts w:ascii="Arial Narrow" w:hAnsi="Arial Narrow" w:cs="Bookman Old Style"/>
          <w:sz w:val="28"/>
          <w:szCs w:val="28"/>
          <w:lang w:val="es-CO"/>
        </w:rPr>
        <w:t>en aras de e</w:t>
      </w:r>
      <w:r w:rsidR="00106F70">
        <w:rPr>
          <w:rFonts w:ascii="Arial Narrow" w:hAnsi="Arial Narrow" w:cs="Bookman Old Style"/>
          <w:sz w:val="28"/>
          <w:szCs w:val="28"/>
          <w:lang w:val="es-CO"/>
        </w:rPr>
        <w:t>vitar</w:t>
      </w:r>
      <w:r w:rsidR="00E6294B">
        <w:rPr>
          <w:rFonts w:ascii="Arial Narrow" w:hAnsi="Arial Narrow" w:cs="Bookman Old Style"/>
          <w:sz w:val="28"/>
          <w:szCs w:val="28"/>
          <w:lang w:val="es-CO"/>
        </w:rPr>
        <w:t xml:space="preserve"> que la situación del accionante y de su familia se prolongue de manera indefinida </w:t>
      </w:r>
      <w:r w:rsidR="008967E4">
        <w:rPr>
          <w:rFonts w:ascii="Arial Narrow" w:hAnsi="Arial Narrow" w:cs="Bookman Old Style"/>
          <w:sz w:val="28"/>
          <w:szCs w:val="28"/>
          <w:lang w:val="es-CO"/>
        </w:rPr>
        <w:t xml:space="preserve">en el tiempo. </w:t>
      </w:r>
    </w:p>
    <w:p w:rsidR="00821187" w:rsidRDefault="00821187" w:rsidP="00821187">
      <w:pPr>
        <w:pStyle w:val="Sansinterligne"/>
        <w:rPr>
          <w:rFonts w:hint="eastAsia"/>
        </w:rPr>
      </w:pPr>
    </w:p>
    <w:p w:rsidR="00C462FB" w:rsidRDefault="00821187" w:rsidP="00582F84">
      <w:pPr>
        <w:pStyle w:val="Sansinterligne"/>
        <w:spacing w:line="360" w:lineRule="auto"/>
        <w:ind w:firstLine="426"/>
        <w:jc w:val="both"/>
        <w:rPr>
          <w:rFonts w:ascii="Arial Narrow" w:hAnsi="Arial Narrow"/>
          <w:sz w:val="28"/>
          <w:szCs w:val="28"/>
          <w:shd w:val="clear" w:color="auto" w:fill="FFFFFF"/>
        </w:rPr>
      </w:pPr>
      <w:r w:rsidRPr="001B2867">
        <w:rPr>
          <w:rFonts w:ascii="Arial Narrow" w:hAnsi="Arial Narrow" w:cs="Bookman Old Style"/>
          <w:sz w:val="28"/>
          <w:szCs w:val="28"/>
        </w:rPr>
        <w:lastRenderedPageBreak/>
        <w:t xml:space="preserve">En ese orden, se dispondrá que </w:t>
      </w:r>
      <w:r w:rsidR="00130F20" w:rsidRPr="001B2867">
        <w:rPr>
          <w:rFonts w:ascii="Arial Narrow" w:hAnsi="Arial Narrow" w:cs="Bookman Old Style"/>
          <w:sz w:val="28"/>
          <w:szCs w:val="28"/>
        </w:rPr>
        <w:t xml:space="preserve">en el término de dos (2) días contados a partir de la notificación del fallo, el Grupo Técnico de Evaluación de Riesgos, a través de la Policía Nacional o de la Fiscalía General de la Nación, </w:t>
      </w:r>
      <w:r w:rsidR="001B2867">
        <w:rPr>
          <w:rFonts w:ascii="Arial Narrow" w:hAnsi="Arial Narrow" w:cs="Bookman Old Style"/>
          <w:sz w:val="28"/>
          <w:szCs w:val="28"/>
        </w:rPr>
        <w:t>proceda</w:t>
      </w:r>
      <w:r w:rsidR="00727D4D">
        <w:rPr>
          <w:rFonts w:ascii="Arial Narrow" w:hAnsi="Arial Narrow" w:cs="Bookman Old Style"/>
          <w:sz w:val="28"/>
          <w:szCs w:val="28"/>
        </w:rPr>
        <w:t xml:space="preserve"> </w:t>
      </w:r>
      <w:r w:rsidR="00727D4D" w:rsidRPr="001B2867">
        <w:rPr>
          <w:rFonts w:ascii="Arial Narrow" w:hAnsi="Arial Narrow" w:cs="Bookman Old Style"/>
          <w:sz w:val="28"/>
          <w:szCs w:val="28"/>
        </w:rPr>
        <w:t>si no lo ha hecho</w:t>
      </w:r>
      <w:r w:rsidR="00130F20" w:rsidRPr="001B2867">
        <w:rPr>
          <w:rFonts w:ascii="Arial Narrow" w:hAnsi="Arial Narrow" w:cs="Bookman Old Style"/>
          <w:sz w:val="28"/>
          <w:szCs w:val="28"/>
        </w:rPr>
        <w:t xml:space="preserve"> </w:t>
      </w:r>
      <w:r w:rsidR="00130F20">
        <w:rPr>
          <w:rFonts w:ascii="Arial Narrow" w:hAnsi="Arial Narrow" w:cs="Bookman Old Style"/>
          <w:sz w:val="28"/>
          <w:szCs w:val="28"/>
        </w:rPr>
        <w:t>a realizar la evaluación y calificación del riesgo</w:t>
      </w:r>
      <w:r w:rsidR="00097ECD">
        <w:rPr>
          <w:rFonts w:ascii="Arial Narrow" w:hAnsi="Arial Narrow" w:cs="Bookman Old Style"/>
          <w:sz w:val="28"/>
          <w:szCs w:val="28"/>
        </w:rPr>
        <w:t xml:space="preserve"> en relación con el accionante y su núcleo familiar</w:t>
      </w:r>
      <w:r w:rsidR="00130F20">
        <w:rPr>
          <w:rFonts w:ascii="Arial Narrow" w:hAnsi="Arial Narrow" w:cs="Bookman Old Style"/>
          <w:sz w:val="28"/>
          <w:szCs w:val="28"/>
        </w:rPr>
        <w:t xml:space="preserve">, con el fin de </w:t>
      </w:r>
      <w:r w:rsidR="004653B8">
        <w:rPr>
          <w:rFonts w:ascii="Arial Narrow" w:hAnsi="Arial Narrow" w:cs="Bookman Old Style"/>
          <w:sz w:val="28"/>
          <w:szCs w:val="28"/>
        </w:rPr>
        <w:t>que asigne y materialice</w:t>
      </w:r>
      <w:r w:rsidR="00130F20" w:rsidRPr="00F87C75">
        <w:rPr>
          <w:rFonts w:ascii="Arial Narrow" w:hAnsi="Arial Narrow" w:cs="Bookman Old Style"/>
          <w:sz w:val="28"/>
          <w:szCs w:val="28"/>
        </w:rPr>
        <w:t>,</w:t>
      </w:r>
      <w:r w:rsidR="00130F20">
        <w:rPr>
          <w:rFonts w:ascii="Arial Narrow" w:hAnsi="Arial Narrow" w:cs="Bookman Old Style"/>
          <w:sz w:val="28"/>
          <w:szCs w:val="28"/>
        </w:rPr>
        <w:t xml:space="preserve"> de considerarse necesario</w:t>
      </w:r>
      <w:r w:rsidR="004D10A0">
        <w:rPr>
          <w:rFonts w:ascii="Arial Narrow" w:hAnsi="Arial Narrow" w:cs="Bookman Old Style"/>
          <w:sz w:val="28"/>
          <w:szCs w:val="28"/>
        </w:rPr>
        <w:t xml:space="preserve">, las medidas de seguridad </w:t>
      </w:r>
      <w:r w:rsidR="00097ECD">
        <w:rPr>
          <w:rFonts w:ascii="Arial Narrow" w:hAnsi="Arial Narrow" w:cs="Bookman Old Style"/>
          <w:sz w:val="28"/>
          <w:szCs w:val="28"/>
        </w:rPr>
        <w:t xml:space="preserve">y protección que correspondan a </w:t>
      </w:r>
      <w:r w:rsidR="00521B0B">
        <w:rPr>
          <w:rFonts w:ascii="Arial Narrow" w:hAnsi="Arial Narrow" w:cs="Bookman Old Style"/>
          <w:sz w:val="28"/>
          <w:szCs w:val="28"/>
        </w:rPr>
        <w:t xml:space="preserve">la </w:t>
      </w:r>
      <w:r w:rsidR="00F87C75">
        <w:rPr>
          <w:rFonts w:ascii="Arial Narrow" w:hAnsi="Arial Narrow" w:cs="Bookman Old Style"/>
          <w:sz w:val="28"/>
          <w:szCs w:val="28"/>
        </w:rPr>
        <w:t>situación</w:t>
      </w:r>
      <w:r w:rsidR="00097ECD">
        <w:rPr>
          <w:rFonts w:ascii="Arial Narrow" w:hAnsi="Arial Narrow" w:cs="Bookman Old Style"/>
          <w:sz w:val="28"/>
          <w:szCs w:val="28"/>
        </w:rPr>
        <w:t xml:space="preserve"> f</w:t>
      </w:r>
      <w:r w:rsidR="00521B0B">
        <w:rPr>
          <w:rFonts w:ascii="Arial Narrow" w:hAnsi="Arial Narrow" w:cs="Bookman Old Style"/>
          <w:sz w:val="28"/>
          <w:szCs w:val="28"/>
        </w:rPr>
        <w:t>áctica, d</w:t>
      </w:r>
      <w:r w:rsidR="00097ECD">
        <w:rPr>
          <w:rFonts w:ascii="Arial Narrow" w:hAnsi="Arial Narrow" w:cs="Bookman Old Style"/>
          <w:sz w:val="28"/>
          <w:szCs w:val="28"/>
        </w:rPr>
        <w:t xml:space="preserve">e conformidad con lo establecido </w:t>
      </w:r>
      <w:r w:rsidR="004D10A0">
        <w:rPr>
          <w:rFonts w:ascii="Arial Narrow" w:hAnsi="Arial Narrow" w:cs="Bookman Old Style"/>
          <w:sz w:val="28"/>
          <w:szCs w:val="28"/>
        </w:rPr>
        <w:t xml:space="preserve">en el Decreto 1737 de 2010, </w:t>
      </w:r>
      <w:r w:rsidR="00E97B8C">
        <w:rPr>
          <w:rFonts w:ascii="Arial Narrow" w:hAnsi="Arial Narrow" w:cs="Bookman Old Style"/>
          <w:sz w:val="28"/>
          <w:szCs w:val="28"/>
        </w:rPr>
        <w:t xml:space="preserve">para lo cual el plazo </w:t>
      </w:r>
      <w:r w:rsidR="00097ECD">
        <w:rPr>
          <w:rFonts w:ascii="Arial Narrow" w:hAnsi="Arial Narrow" w:cs="Bookman Old Style"/>
          <w:sz w:val="28"/>
          <w:szCs w:val="28"/>
        </w:rPr>
        <w:t xml:space="preserve">máximo otorgado </w:t>
      </w:r>
      <w:r w:rsidR="00727D4D">
        <w:rPr>
          <w:rFonts w:ascii="Arial Narrow" w:hAnsi="Arial Narrow" w:cs="Bookman Old Style"/>
          <w:sz w:val="28"/>
          <w:szCs w:val="28"/>
        </w:rPr>
        <w:t xml:space="preserve">para </w:t>
      </w:r>
      <w:r w:rsidR="00727D4D" w:rsidRPr="00F87C75">
        <w:rPr>
          <w:rFonts w:ascii="Arial Narrow" w:hAnsi="Arial Narrow" w:cs="Bookman Old Style"/>
          <w:sz w:val="28"/>
          <w:szCs w:val="28"/>
          <w:u w:val="single"/>
        </w:rPr>
        <w:t>culminar</w:t>
      </w:r>
      <w:r w:rsidR="004653B8">
        <w:rPr>
          <w:rFonts w:ascii="Arial Narrow" w:hAnsi="Arial Narrow" w:cs="Bookman Old Style"/>
          <w:sz w:val="28"/>
          <w:szCs w:val="28"/>
          <w:u w:val="single"/>
        </w:rPr>
        <w:t xml:space="preserve"> </w:t>
      </w:r>
      <w:r w:rsidR="00727D4D" w:rsidRPr="00F87C75">
        <w:rPr>
          <w:rFonts w:ascii="Arial Narrow" w:hAnsi="Arial Narrow" w:cs="Bookman Old Style"/>
          <w:sz w:val="28"/>
          <w:szCs w:val="28"/>
          <w:u w:val="single"/>
        </w:rPr>
        <w:t>el procedimiento</w:t>
      </w:r>
      <w:r w:rsidR="00727D4D">
        <w:rPr>
          <w:rFonts w:ascii="Arial Narrow" w:hAnsi="Arial Narrow" w:cs="Bookman Old Style"/>
          <w:sz w:val="28"/>
          <w:szCs w:val="28"/>
        </w:rPr>
        <w:t xml:space="preserve"> </w:t>
      </w:r>
      <w:r w:rsidR="00F87C75">
        <w:rPr>
          <w:rFonts w:ascii="Arial Narrow" w:hAnsi="Arial Narrow" w:cs="Bookman Old Style"/>
          <w:sz w:val="28"/>
          <w:szCs w:val="28"/>
        </w:rPr>
        <w:t xml:space="preserve">de </w:t>
      </w:r>
      <w:r w:rsidR="00C462FB">
        <w:rPr>
          <w:rFonts w:ascii="Arial Narrow" w:hAnsi="Arial Narrow" w:cs="Bookman Old Style"/>
          <w:sz w:val="28"/>
          <w:szCs w:val="28"/>
        </w:rPr>
        <w:t xml:space="preserve">protección de víctimas y testigos de </w:t>
      </w:r>
      <w:r w:rsidR="00F87C75">
        <w:rPr>
          <w:rFonts w:ascii="Arial Narrow" w:hAnsi="Arial Narrow" w:cs="Bookman Old Style"/>
          <w:sz w:val="28"/>
          <w:szCs w:val="28"/>
        </w:rPr>
        <w:t>la Ley de Justicia y Paz, no</w:t>
      </w:r>
      <w:r w:rsidR="00E97B8C">
        <w:rPr>
          <w:rFonts w:ascii="Arial Narrow" w:hAnsi="Arial Narrow" w:cs="Bookman Old Style"/>
          <w:sz w:val="28"/>
          <w:szCs w:val="28"/>
        </w:rPr>
        <w:t xml:space="preserve"> </w:t>
      </w:r>
      <w:r w:rsidR="004D10A0">
        <w:rPr>
          <w:rFonts w:ascii="Arial Narrow" w:hAnsi="Arial Narrow" w:cs="Bookman Old Style"/>
          <w:sz w:val="28"/>
          <w:szCs w:val="28"/>
        </w:rPr>
        <w:t xml:space="preserve"> podrá superar el término de </w:t>
      </w:r>
      <w:r w:rsidR="00C462FB">
        <w:rPr>
          <w:rFonts w:ascii="Arial Narrow" w:hAnsi="Arial Narrow" w:cs="Bookman Old Style"/>
          <w:sz w:val="28"/>
          <w:szCs w:val="28"/>
        </w:rPr>
        <w:t xml:space="preserve">quince </w:t>
      </w:r>
      <w:r w:rsidR="004D10A0">
        <w:rPr>
          <w:rFonts w:ascii="Arial Narrow" w:hAnsi="Arial Narrow" w:cs="Bookman Old Style"/>
          <w:sz w:val="28"/>
          <w:szCs w:val="28"/>
        </w:rPr>
        <w:t>(1</w:t>
      </w:r>
      <w:r w:rsidR="00C462FB">
        <w:rPr>
          <w:rFonts w:ascii="Arial Narrow" w:hAnsi="Arial Narrow" w:cs="Bookman Old Style"/>
          <w:sz w:val="28"/>
          <w:szCs w:val="28"/>
        </w:rPr>
        <w:t>5</w:t>
      </w:r>
      <w:r w:rsidR="004D10A0">
        <w:rPr>
          <w:rFonts w:ascii="Arial Narrow" w:hAnsi="Arial Narrow" w:cs="Bookman Old Style"/>
          <w:sz w:val="28"/>
          <w:szCs w:val="28"/>
        </w:rPr>
        <w:t xml:space="preserve">) </w:t>
      </w:r>
      <w:r w:rsidR="00C462FB">
        <w:rPr>
          <w:rFonts w:ascii="Arial Narrow" w:hAnsi="Arial Narrow" w:cs="Bookman Old Style"/>
          <w:sz w:val="28"/>
          <w:szCs w:val="28"/>
        </w:rPr>
        <w:t>días</w:t>
      </w:r>
      <w:r w:rsidR="001B2867">
        <w:rPr>
          <w:rFonts w:ascii="Arial Narrow" w:hAnsi="Arial Narrow" w:cs="Bookman Old Style"/>
          <w:sz w:val="28"/>
          <w:szCs w:val="28"/>
        </w:rPr>
        <w:t xml:space="preserve">. </w:t>
      </w:r>
      <w:r w:rsidR="00C462FB" w:rsidRPr="008534F3">
        <w:rPr>
          <w:rFonts w:ascii="Arial Narrow" w:hAnsi="Arial Narrow"/>
          <w:sz w:val="28"/>
          <w:szCs w:val="28"/>
          <w:shd w:val="clear" w:color="auto" w:fill="FFFFFF"/>
        </w:rPr>
        <w:t xml:space="preserve">Cumplido ese término las autoridades responsables </w:t>
      </w:r>
      <w:r w:rsidR="00521B0B">
        <w:rPr>
          <w:rFonts w:ascii="Arial Narrow" w:hAnsi="Arial Narrow"/>
          <w:sz w:val="28"/>
          <w:szCs w:val="28"/>
          <w:shd w:val="clear" w:color="auto" w:fill="FFFFFF"/>
        </w:rPr>
        <w:t xml:space="preserve">deberán rendir </w:t>
      </w:r>
      <w:r w:rsidR="00C462FB" w:rsidRPr="008534F3">
        <w:rPr>
          <w:rFonts w:ascii="Arial Narrow" w:hAnsi="Arial Narrow"/>
          <w:sz w:val="28"/>
          <w:szCs w:val="28"/>
          <w:shd w:val="clear" w:color="auto" w:fill="FFFFFF"/>
        </w:rPr>
        <w:t xml:space="preserve">un informe ante </w:t>
      </w:r>
      <w:r w:rsidR="00521B0B">
        <w:rPr>
          <w:rFonts w:ascii="Arial Narrow" w:hAnsi="Arial Narrow"/>
          <w:sz w:val="28"/>
          <w:szCs w:val="28"/>
          <w:shd w:val="clear" w:color="auto" w:fill="FFFFFF"/>
        </w:rPr>
        <w:t xml:space="preserve">este cuerpo colegiado, en quien </w:t>
      </w:r>
      <w:r w:rsidR="00C462FB" w:rsidRPr="008534F3">
        <w:rPr>
          <w:rFonts w:ascii="Arial Narrow" w:hAnsi="Arial Narrow"/>
          <w:sz w:val="28"/>
          <w:szCs w:val="28"/>
          <w:shd w:val="clear" w:color="auto" w:fill="FFFFFF"/>
        </w:rPr>
        <w:t>radica el seguimiento al cumplimiento de este fallo de tutela.</w:t>
      </w:r>
    </w:p>
    <w:p w:rsidR="00E6294B" w:rsidRPr="00265291" w:rsidRDefault="00E6294B" w:rsidP="00CC08EC">
      <w:pPr>
        <w:pStyle w:val="Sansinterligne"/>
        <w:rPr>
          <w:rFonts w:hint="eastAsia"/>
        </w:rPr>
      </w:pPr>
    </w:p>
    <w:p w:rsidR="00CC08EC" w:rsidRDefault="00E6294B" w:rsidP="00582F84">
      <w:pPr>
        <w:pStyle w:val="Sansinterligne"/>
        <w:spacing w:line="360" w:lineRule="auto"/>
        <w:ind w:firstLine="426"/>
        <w:jc w:val="both"/>
        <w:rPr>
          <w:rFonts w:ascii="Arial Narrow" w:hAnsi="Arial Narrow"/>
          <w:sz w:val="28"/>
          <w:szCs w:val="28"/>
          <w:shd w:val="clear" w:color="auto" w:fill="FFFFFF"/>
        </w:rPr>
      </w:pPr>
      <w:r>
        <w:rPr>
          <w:rFonts w:ascii="Arial Narrow" w:hAnsi="Arial Narrow"/>
          <w:sz w:val="28"/>
          <w:szCs w:val="28"/>
          <w:shd w:val="clear" w:color="auto" w:fill="FFFFFF"/>
        </w:rPr>
        <w:t xml:space="preserve">Respecto a la solicitud de cambio de identidad, </w:t>
      </w:r>
      <w:r w:rsidR="0016654E">
        <w:rPr>
          <w:rFonts w:ascii="Arial Narrow" w:hAnsi="Arial Narrow"/>
          <w:sz w:val="28"/>
          <w:szCs w:val="28"/>
          <w:shd w:val="clear" w:color="auto" w:fill="FFFFFF"/>
        </w:rPr>
        <w:t xml:space="preserve">la Sala </w:t>
      </w:r>
      <w:r w:rsidR="00915E8A">
        <w:rPr>
          <w:rFonts w:ascii="Arial Narrow" w:hAnsi="Arial Narrow"/>
          <w:sz w:val="28"/>
          <w:szCs w:val="28"/>
          <w:shd w:val="clear" w:color="auto" w:fill="FFFFFF"/>
        </w:rPr>
        <w:t xml:space="preserve">considera </w:t>
      </w:r>
      <w:r w:rsidR="0016654E">
        <w:rPr>
          <w:rFonts w:ascii="Arial Narrow" w:hAnsi="Arial Narrow"/>
          <w:sz w:val="28"/>
          <w:szCs w:val="28"/>
          <w:shd w:val="clear" w:color="auto" w:fill="FFFFFF"/>
        </w:rPr>
        <w:t>que</w:t>
      </w:r>
      <w:r w:rsidR="00E55EF3">
        <w:rPr>
          <w:rFonts w:ascii="Arial Narrow" w:hAnsi="Arial Narrow"/>
          <w:sz w:val="28"/>
          <w:szCs w:val="28"/>
          <w:shd w:val="clear" w:color="auto" w:fill="FFFFFF"/>
        </w:rPr>
        <w:t xml:space="preserve"> es </w:t>
      </w:r>
      <w:r w:rsidR="00D66534">
        <w:rPr>
          <w:rFonts w:ascii="Arial Narrow" w:hAnsi="Arial Narrow"/>
          <w:sz w:val="28"/>
          <w:szCs w:val="28"/>
          <w:shd w:val="clear" w:color="auto" w:fill="FFFFFF"/>
        </w:rPr>
        <w:t xml:space="preserve">una medida efectiva de protección </w:t>
      </w:r>
      <w:r w:rsidR="00CC08EC">
        <w:rPr>
          <w:rFonts w:ascii="Arial Narrow" w:hAnsi="Arial Narrow"/>
          <w:sz w:val="28"/>
          <w:szCs w:val="28"/>
          <w:shd w:val="clear" w:color="auto" w:fill="FFFFFF"/>
        </w:rPr>
        <w:t xml:space="preserve">para </w:t>
      </w:r>
      <w:r w:rsidR="00E55EF3">
        <w:rPr>
          <w:rFonts w:ascii="Arial Narrow" w:hAnsi="Arial Narrow"/>
          <w:sz w:val="28"/>
          <w:szCs w:val="28"/>
          <w:shd w:val="clear" w:color="auto" w:fill="FFFFFF"/>
        </w:rPr>
        <w:t xml:space="preserve">la salvaguarda de </w:t>
      </w:r>
      <w:r w:rsidR="00CC08EC">
        <w:rPr>
          <w:rFonts w:ascii="Arial Narrow" w:hAnsi="Arial Narrow"/>
          <w:sz w:val="28"/>
          <w:szCs w:val="28"/>
          <w:shd w:val="clear" w:color="auto" w:fill="FFFFFF"/>
        </w:rPr>
        <w:t xml:space="preserve">la vida, seguridad e integridad física del accionante y de su núcleo familiar, </w:t>
      </w:r>
      <w:r w:rsidR="0016654E">
        <w:rPr>
          <w:rFonts w:ascii="Arial Narrow" w:hAnsi="Arial Narrow"/>
          <w:sz w:val="28"/>
          <w:szCs w:val="28"/>
          <w:shd w:val="clear" w:color="auto" w:fill="FFFFFF"/>
        </w:rPr>
        <w:t>motivo por el</w:t>
      </w:r>
      <w:r w:rsidR="00CB341D">
        <w:rPr>
          <w:rFonts w:ascii="Arial Narrow" w:hAnsi="Arial Narrow"/>
          <w:sz w:val="28"/>
          <w:szCs w:val="28"/>
          <w:shd w:val="clear" w:color="auto" w:fill="FFFFFF"/>
        </w:rPr>
        <w:t xml:space="preserve"> que </w:t>
      </w:r>
      <w:r w:rsidR="00E55EF3">
        <w:rPr>
          <w:rFonts w:ascii="Arial Narrow" w:hAnsi="Arial Narrow"/>
          <w:sz w:val="28"/>
          <w:szCs w:val="28"/>
          <w:shd w:val="clear" w:color="auto" w:fill="FFFFFF"/>
        </w:rPr>
        <w:t>se advertirá a la Fiscalía General de la Nación</w:t>
      </w:r>
      <w:r w:rsidR="00CB341D">
        <w:rPr>
          <w:rFonts w:ascii="Arial Narrow" w:hAnsi="Arial Narrow"/>
          <w:sz w:val="28"/>
          <w:szCs w:val="28"/>
          <w:shd w:val="clear" w:color="auto" w:fill="FFFFFF"/>
        </w:rPr>
        <w:t xml:space="preserve"> y a la Policía Nacional</w:t>
      </w:r>
      <w:r w:rsidR="0016654E">
        <w:rPr>
          <w:rFonts w:ascii="Arial Narrow" w:hAnsi="Arial Narrow"/>
          <w:sz w:val="28"/>
          <w:szCs w:val="28"/>
          <w:shd w:val="clear" w:color="auto" w:fill="FFFFFF"/>
        </w:rPr>
        <w:t>,</w:t>
      </w:r>
      <w:r w:rsidR="00E55EF3">
        <w:rPr>
          <w:rFonts w:ascii="Arial Narrow" w:hAnsi="Arial Narrow"/>
          <w:sz w:val="28"/>
          <w:szCs w:val="28"/>
          <w:shd w:val="clear" w:color="auto" w:fill="FFFFFF"/>
        </w:rPr>
        <w:t xml:space="preserve"> </w:t>
      </w:r>
      <w:r w:rsidR="0016654E">
        <w:rPr>
          <w:rFonts w:ascii="Arial Narrow" w:hAnsi="Arial Narrow"/>
          <w:sz w:val="28"/>
          <w:szCs w:val="28"/>
          <w:shd w:val="clear" w:color="auto" w:fill="FFFFFF"/>
        </w:rPr>
        <w:t xml:space="preserve">que en caso de ser necesario, </w:t>
      </w:r>
      <w:r w:rsidR="00AF3CE1">
        <w:rPr>
          <w:rFonts w:ascii="Arial Narrow" w:hAnsi="Arial Narrow"/>
          <w:sz w:val="28"/>
          <w:szCs w:val="28"/>
          <w:shd w:val="clear" w:color="auto" w:fill="FFFFFF"/>
        </w:rPr>
        <w:t>proceda</w:t>
      </w:r>
      <w:r w:rsidR="00CB341D">
        <w:rPr>
          <w:rFonts w:ascii="Arial Narrow" w:hAnsi="Arial Narrow"/>
          <w:sz w:val="28"/>
          <w:szCs w:val="28"/>
          <w:shd w:val="clear" w:color="auto" w:fill="FFFFFF"/>
        </w:rPr>
        <w:t>n</w:t>
      </w:r>
      <w:r w:rsidR="00AF3CE1">
        <w:rPr>
          <w:rFonts w:ascii="Arial Narrow" w:hAnsi="Arial Narrow"/>
          <w:sz w:val="28"/>
          <w:szCs w:val="28"/>
          <w:shd w:val="clear" w:color="auto" w:fill="FFFFFF"/>
        </w:rPr>
        <w:t xml:space="preserve"> a </w:t>
      </w:r>
      <w:r w:rsidR="00915E8A">
        <w:rPr>
          <w:rFonts w:ascii="Arial Narrow" w:hAnsi="Arial Narrow"/>
          <w:sz w:val="28"/>
          <w:szCs w:val="28"/>
          <w:shd w:val="clear" w:color="auto" w:fill="FFFFFF"/>
        </w:rPr>
        <w:t xml:space="preserve">iniciar </w:t>
      </w:r>
      <w:r w:rsidR="00D66534">
        <w:rPr>
          <w:rFonts w:ascii="Arial Narrow" w:hAnsi="Arial Narrow"/>
          <w:sz w:val="28"/>
          <w:szCs w:val="28"/>
          <w:shd w:val="clear" w:color="auto" w:fill="FFFFFF"/>
        </w:rPr>
        <w:t>las diligencias pertinentes para el cambio de identid</w:t>
      </w:r>
      <w:r w:rsidR="00E55EF3">
        <w:rPr>
          <w:rFonts w:ascii="Arial Narrow" w:hAnsi="Arial Narrow"/>
          <w:sz w:val="28"/>
          <w:szCs w:val="28"/>
          <w:shd w:val="clear" w:color="auto" w:fill="FFFFFF"/>
        </w:rPr>
        <w:t>ad</w:t>
      </w:r>
      <w:r w:rsidR="008B0C34">
        <w:rPr>
          <w:rFonts w:ascii="Arial Narrow" w:hAnsi="Arial Narrow"/>
          <w:sz w:val="28"/>
          <w:szCs w:val="28"/>
          <w:shd w:val="clear" w:color="auto" w:fill="FFFFFF"/>
        </w:rPr>
        <w:t xml:space="preserve"> </w:t>
      </w:r>
      <w:r w:rsidR="00915E8A">
        <w:rPr>
          <w:rFonts w:ascii="Arial Narrow" w:hAnsi="Arial Narrow"/>
          <w:sz w:val="28"/>
          <w:szCs w:val="28"/>
          <w:shd w:val="clear" w:color="auto" w:fill="FFFFFF"/>
        </w:rPr>
        <w:t>de</w:t>
      </w:r>
      <w:r w:rsidR="0016654E">
        <w:rPr>
          <w:rFonts w:ascii="Arial Narrow" w:hAnsi="Arial Narrow"/>
          <w:sz w:val="28"/>
          <w:szCs w:val="28"/>
          <w:shd w:val="clear" w:color="auto" w:fill="FFFFFF"/>
        </w:rPr>
        <w:t xml:space="preserve"> los accionantes, </w:t>
      </w:r>
      <w:r w:rsidR="00915E8A">
        <w:rPr>
          <w:rFonts w:ascii="Arial Narrow" w:hAnsi="Arial Narrow"/>
          <w:sz w:val="28"/>
          <w:szCs w:val="28"/>
          <w:shd w:val="clear" w:color="auto" w:fill="FFFFFF"/>
        </w:rPr>
        <w:t xml:space="preserve">en los términos y condiciones que la ley </w:t>
      </w:r>
      <w:r w:rsidR="0016654E">
        <w:rPr>
          <w:rFonts w:ascii="Arial Narrow" w:hAnsi="Arial Narrow"/>
          <w:sz w:val="28"/>
          <w:szCs w:val="28"/>
          <w:shd w:val="clear" w:color="auto" w:fill="FFFFFF"/>
        </w:rPr>
        <w:t>permita.</w:t>
      </w:r>
      <w:r w:rsidR="00CC08EC">
        <w:rPr>
          <w:rFonts w:ascii="Arial Narrow" w:hAnsi="Arial Narrow"/>
          <w:sz w:val="28"/>
          <w:szCs w:val="28"/>
          <w:shd w:val="clear" w:color="auto" w:fill="FFFFFF"/>
        </w:rPr>
        <w:t xml:space="preserve"> </w:t>
      </w:r>
    </w:p>
    <w:p w:rsidR="000361BD" w:rsidRPr="00AF3CE1" w:rsidRDefault="00217763" w:rsidP="00BB615B">
      <w:pPr>
        <w:pStyle w:val="Sansinterligne"/>
        <w:rPr>
          <w:rFonts w:hint="eastAsia"/>
          <w:bdr w:val="none" w:sz="0" w:space="0" w:color="auto" w:frame="1"/>
          <w:lang w:eastAsia="es-ES" w:bidi="ar-SA"/>
        </w:rPr>
      </w:pPr>
      <w:r w:rsidRPr="00217763">
        <w:rPr>
          <w:bdr w:val="none" w:sz="0" w:space="0" w:color="auto" w:frame="1"/>
          <w:lang w:eastAsia="es-ES" w:bidi="ar-SA"/>
        </w:rPr>
        <w:t> </w:t>
      </w:r>
    </w:p>
    <w:p w:rsidR="000361BD" w:rsidRPr="003F7071" w:rsidRDefault="000361BD" w:rsidP="003F7071">
      <w:pPr>
        <w:pStyle w:val="NormalWeb"/>
        <w:shd w:val="clear" w:color="auto" w:fill="FFFFFF"/>
        <w:spacing w:before="0" w:beforeAutospacing="0" w:after="0" w:afterAutospacing="0" w:line="360" w:lineRule="auto"/>
        <w:ind w:firstLine="426"/>
        <w:jc w:val="both"/>
        <w:textAlignment w:val="baseline"/>
        <w:rPr>
          <w:rFonts w:ascii="Arial Narrow" w:hAnsi="Arial Narrow" w:cs="Arial"/>
          <w:color w:val="000000"/>
          <w:sz w:val="28"/>
          <w:szCs w:val="28"/>
        </w:rPr>
      </w:pPr>
      <w:r w:rsidRPr="003F7071">
        <w:rPr>
          <w:rFonts w:ascii="Arial Narrow" w:hAnsi="Arial Narrow"/>
          <w:sz w:val="28"/>
          <w:szCs w:val="28"/>
          <w:shd w:val="clear" w:color="auto" w:fill="FFFFFF"/>
        </w:rPr>
        <w:t xml:space="preserve">Por último, se </w:t>
      </w:r>
      <w:r w:rsidR="00D2227C" w:rsidRPr="003F7071">
        <w:rPr>
          <w:rFonts w:ascii="Arial Narrow" w:hAnsi="Arial Narrow"/>
          <w:sz w:val="28"/>
          <w:szCs w:val="28"/>
          <w:shd w:val="clear" w:color="auto" w:fill="FFFFFF"/>
        </w:rPr>
        <w:t xml:space="preserve">ordenará levantar </w:t>
      </w:r>
      <w:r w:rsidRPr="003F7071">
        <w:rPr>
          <w:rFonts w:ascii="Arial Narrow" w:hAnsi="Arial Narrow"/>
          <w:sz w:val="28"/>
          <w:szCs w:val="28"/>
          <w:shd w:val="clear" w:color="auto" w:fill="FFFFFF"/>
        </w:rPr>
        <w:t>la medida provisional decretada mediante auto del 15 de febrero de los corrientes, por cuanto</w:t>
      </w:r>
      <w:r w:rsidR="00D2227C" w:rsidRPr="003F7071">
        <w:rPr>
          <w:rFonts w:ascii="Arial Narrow" w:hAnsi="Arial Narrow"/>
          <w:sz w:val="28"/>
          <w:szCs w:val="28"/>
          <w:shd w:val="clear" w:color="auto" w:fill="FFFFFF"/>
        </w:rPr>
        <w:t xml:space="preserve"> </w:t>
      </w:r>
      <w:r w:rsidR="005A6139" w:rsidRPr="003F7071">
        <w:rPr>
          <w:rFonts w:ascii="Arial Narrow" w:hAnsi="Arial Narrow" w:cs="Arial"/>
          <w:color w:val="000000"/>
          <w:sz w:val="28"/>
          <w:szCs w:val="28"/>
        </w:rPr>
        <w:t xml:space="preserve">las condiciones que justificaron </w:t>
      </w:r>
      <w:r w:rsidR="001075E3">
        <w:rPr>
          <w:rFonts w:ascii="Arial Narrow" w:hAnsi="Arial Narrow" w:cs="Arial"/>
          <w:color w:val="000000"/>
          <w:sz w:val="28"/>
          <w:szCs w:val="28"/>
        </w:rPr>
        <w:t xml:space="preserve">su imposición </w:t>
      </w:r>
      <w:r w:rsidR="005A6139" w:rsidRPr="003F7071">
        <w:rPr>
          <w:rFonts w:ascii="Arial Narrow" w:hAnsi="Arial Narrow" w:cs="Arial"/>
          <w:color w:val="000000"/>
          <w:sz w:val="28"/>
          <w:szCs w:val="28"/>
        </w:rPr>
        <w:t xml:space="preserve">han cambiado, en tanto que, la entidad competente </w:t>
      </w:r>
      <w:r w:rsidR="001075E3">
        <w:rPr>
          <w:rFonts w:ascii="Arial Narrow" w:hAnsi="Arial Narrow" w:cs="Arial"/>
          <w:color w:val="000000"/>
          <w:sz w:val="28"/>
          <w:szCs w:val="28"/>
        </w:rPr>
        <w:t xml:space="preserve">reactivó </w:t>
      </w:r>
      <w:r w:rsidR="005A6139" w:rsidRPr="003F7071">
        <w:rPr>
          <w:rFonts w:ascii="Arial Narrow" w:hAnsi="Arial Narrow" w:cs="Bookman Old Style"/>
          <w:sz w:val="28"/>
          <w:szCs w:val="28"/>
          <w:lang w:val="es-CO"/>
        </w:rPr>
        <w:t>el procedimiento para</w:t>
      </w:r>
      <w:r w:rsidR="003F7071" w:rsidRPr="003F7071">
        <w:rPr>
          <w:rFonts w:ascii="Arial Narrow" w:hAnsi="Arial Narrow" w:cs="Bookman Old Style"/>
          <w:sz w:val="28"/>
          <w:szCs w:val="28"/>
          <w:lang w:val="es-CO"/>
        </w:rPr>
        <w:t xml:space="preserve"> de protección del actor y su </w:t>
      </w:r>
      <w:r w:rsidR="001075E3" w:rsidRPr="003F7071">
        <w:rPr>
          <w:rFonts w:ascii="Arial Narrow" w:hAnsi="Arial Narrow" w:cs="Bookman Old Style"/>
          <w:sz w:val="28"/>
          <w:szCs w:val="28"/>
          <w:lang w:val="es-CO"/>
        </w:rPr>
        <w:t>núcleo</w:t>
      </w:r>
      <w:r w:rsidR="003F7071" w:rsidRPr="003F7071">
        <w:rPr>
          <w:rFonts w:ascii="Arial Narrow" w:hAnsi="Arial Narrow" w:cs="Bookman Old Style"/>
          <w:sz w:val="28"/>
          <w:szCs w:val="28"/>
          <w:lang w:val="es-CO"/>
        </w:rPr>
        <w:t xml:space="preserve"> familiar como víctimas de la Ley de Justicia y Paz, siendo suficiente la orden adoptada en este </w:t>
      </w:r>
      <w:r w:rsidR="001075E3" w:rsidRPr="003F7071">
        <w:rPr>
          <w:rFonts w:ascii="Arial Narrow" w:hAnsi="Arial Narrow" w:cs="Bookman Old Style"/>
          <w:sz w:val="28"/>
          <w:szCs w:val="28"/>
          <w:lang w:val="es-CO"/>
        </w:rPr>
        <w:t>proveído</w:t>
      </w:r>
      <w:r w:rsidR="003F7071" w:rsidRPr="003F7071">
        <w:rPr>
          <w:rFonts w:ascii="Arial Narrow" w:hAnsi="Arial Narrow" w:cs="Bookman Old Style"/>
          <w:sz w:val="28"/>
          <w:szCs w:val="28"/>
          <w:lang w:val="es-CO"/>
        </w:rPr>
        <w:t xml:space="preserve"> para </w:t>
      </w:r>
      <w:r w:rsidRPr="003F7071">
        <w:rPr>
          <w:rFonts w:ascii="Arial Narrow" w:hAnsi="Arial Narrow"/>
          <w:sz w:val="28"/>
          <w:szCs w:val="28"/>
          <w:shd w:val="clear" w:color="auto" w:fill="FFFFFF"/>
        </w:rPr>
        <w:t>evitar que la amenaza contra el derecho fundamental se concrete en una vulneración</w:t>
      </w:r>
      <w:r w:rsidR="003F7071" w:rsidRPr="003F7071">
        <w:rPr>
          <w:rFonts w:ascii="Arial Narrow" w:hAnsi="Arial Narrow"/>
          <w:sz w:val="28"/>
          <w:szCs w:val="28"/>
          <w:shd w:val="clear" w:color="auto" w:fill="FFFFFF"/>
        </w:rPr>
        <w:t>.</w:t>
      </w:r>
    </w:p>
    <w:p w:rsidR="008534F3" w:rsidRPr="00582F84" w:rsidRDefault="008534F3" w:rsidP="00582F84">
      <w:pPr>
        <w:pStyle w:val="Sansinterligne"/>
        <w:rPr>
          <w:rFonts w:hint="eastAsia"/>
        </w:rPr>
      </w:pPr>
    </w:p>
    <w:p w:rsidR="00361A25" w:rsidRPr="00B41821" w:rsidRDefault="00361A25" w:rsidP="00361A25">
      <w:pPr>
        <w:pStyle w:val="Prrafodelista2"/>
        <w:spacing w:line="360" w:lineRule="auto"/>
        <w:ind w:left="0" w:firstLine="900"/>
        <w:jc w:val="both"/>
        <w:rPr>
          <w:rFonts w:ascii="Arial Narrow" w:hAnsi="Arial Narrow"/>
          <w:sz w:val="28"/>
          <w:szCs w:val="28"/>
        </w:rPr>
      </w:pPr>
      <w:r w:rsidRPr="00B41821">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361A25" w:rsidRPr="00BC4C4F" w:rsidRDefault="00361A25" w:rsidP="00361A25">
      <w:pPr>
        <w:spacing w:line="360" w:lineRule="auto"/>
        <w:jc w:val="center"/>
        <w:rPr>
          <w:rFonts w:ascii="Arial Narrow" w:hAnsi="Arial Narrow" w:cs="Arial"/>
          <w:sz w:val="28"/>
          <w:szCs w:val="28"/>
        </w:rPr>
      </w:pPr>
      <w:r w:rsidRPr="00BC4C4F">
        <w:rPr>
          <w:rFonts w:ascii="Arial Narrow" w:hAnsi="Arial Narrow" w:cs="Arial"/>
          <w:sz w:val="28"/>
          <w:szCs w:val="28"/>
        </w:rPr>
        <w:t>FALLA</w:t>
      </w:r>
    </w:p>
    <w:p w:rsidR="00361A25" w:rsidRPr="004653B8" w:rsidRDefault="00361A25" w:rsidP="004653B8">
      <w:pPr>
        <w:pStyle w:val="Sansinterligne"/>
        <w:rPr>
          <w:rFonts w:hint="eastAsia"/>
        </w:rPr>
      </w:pPr>
    </w:p>
    <w:p w:rsidR="004653B8" w:rsidRDefault="004653B8" w:rsidP="004653B8">
      <w:pPr>
        <w:pStyle w:val="Textebrut"/>
        <w:numPr>
          <w:ilvl w:val="1"/>
          <w:numId w:val="2"/>
        </w:numPr>
        <w:tabs>
          <w:tab w:val="clear" w:pos="1800"/>
          <w:tab w:val="left" w:pos="851"/>
        </w:tabs>
        <w:spacing w:line="360" w:lineRule="auto"/>
        <w:ind w:left="142" w:firstLine="284"/>
        <w:jc w:val="both"/>
        <w:rPr>
          <w:rFonts w:ascii="Arial Narrow" w:hAnsi="Arial Narrow" w:cs="Arial"/>
          <w:spacing w:val="-2"/>
          <w:sz w:val="28"/>
          <w:szCs w:val="28"/>
          <w:lang w:val="es-CO"/>
        </w:rPr>
      </w:pPr>
      <w:r w:rsidRPr="004653B8">
        <w:rPr>
          <w:rFonts w:ascii="Arial Narrow" w:hAnsi="Arial Narrow" w:cs="Arial"/>
          <w:spacing w:val="-2"/>
          <w:sz w:val="28"/>
          <w:szCs w:val="28"/>
          <w:lang w:val="es-CO"/>
        </w:rPr>
        <w:t>Tutelar los derechos fundamentales del accionante y su grupo familiar</w:t>
      </w:r>
      <w:r w:rsidR="000D3B08" w:rsidRPr="004653B8">
        <w:rPr>
          <w:rFonts w:ascii="Arial Narrow" w:hAnsi="Arial Narrow" w:cs="Arial"/>
          <w:spacing w:val="-2"/>
          <w:sz w:val="28"/>
          <w:szCs w:val="28"/>
          <w:lang w:val="es-CO"/>
        </w:rPr>
        <w:t xml:space="preserve">, por lo expuesto en la parte motiva de la decisión. </w:t>
      </w:r>
    </w:p>
    <w:p w:rsidR="00915E8A" w:rsidRPr="00915E8A" w:rsidRDefault="004653B8" w:rsidP="00915E8A">
      <w:pPr>
        <w:pStyle w:val="Sansinterligne"/>
        <w:numPr>
          <w:ilvl w:val="1"/>
          <w:numId w:val="2"/>
        </w:numPr>
        <w:tabs>
          <w:tab w:val="clear" w:pos="1800"/>
          <w:tab w:val="num" w:pos="851"/>
        </w:tabs>
        <w:spacing w:line="360" w:lineRule="auto"/>
        <w:ind w:left="0" w:firstLine="426"/>
        <w:jc w:val="both"/>
        <w:rPr>
          <w:rFonts w:ascii="Arial Narrow" w:hAnsi="Arial Narrow"/>
          <w:shd w:val="clear" w:color="auto" w:fill="FFFFFF"/>
        </w:rPr>
      </w:pPr>
      <w:bookmarkStart w:id="1" w:name="_GoBack"/>
      <w:bookmarkEnd w:id="1"/>
      <w:r>
        <w:rPr>
          <w:rFonts w:ascii="Arial Narrow" w:hAnsi="Arial Narrow" w:cs="Arial"/>
          <w:spacing w:val="-2"/>
          <w:sz w:val="28"/>
          <w:szCs w:val="28"/>
        </w:rPr>
        <w:lastRenderedPageBreak/>
        <w:t xml:space="preserve">Ordenar </w:t>
      </w:r>
      <w:r w:rsidR="006D2610">
        <w:rPr>
          <w:rFonts w:ascii="Arial Narrow" w:hAnsi="Arial Narrow" w:cs="Bookman Old Style"/>
          <w:sz w:val="28"/>
          <w:szCs w:val="28"/>
        </w:rPr>
        <w:t>a</w:t>
      </w:r>
      <w:r w:rsidRPr="001B2867">
        <w:rPr>
          <w:rFonts w:ascii="Arial Narrow" w:hAnsi="Arial Narrow" w:cs="Bookman Old Style"/>
          <w:sz w:val="28"/>
          <w:szCs w:val="28"/>
        </w:rPr>
        <w:t xml:space="preserve">l Grupo Técnico de Evaluación de Riesgos, a través de la Policía Nacional o de la Fiscalía General de la Nación, </w:t>
      </w:r>
      <w:r w:rsidR="006D2610">
        <w:rPr>
          <w:rFonts w:ascii="Arial Narrow" w:hAnsi="Arial Narrow" w:cs="Bookman Old Style"/>
          <w:sz w:val="28"/>
          <w:szCs w:val="28"/>
        </w:rPr>
        <w:t xml:space="preserve">que </w:t>
      </w:r>
      <w:r>
        <w:rPr>
          <w:rFonts w:ascii="Arial Narrow" w:hAnsi="Arial Narrow" w:cs="Bookman Old Style"/>
          <w:sz w:val="28"/>
          <w:szCs w:val="28"/>
        </w:rPr>
        <w:t xml:space="preserve">proceda </w:t>
      </w:r>
      <w:r w:rsidRPr="001B2867">
        <w:rPr>
          <w:rFonts w:ascii="Arial Narrow" w:hAnsi="Arial Narrow" w:cs="Bookman Old Style"/>
          <w:sz w:val="28"/>
          <w:szCs w:val="28"/>
        </w:rPr>
        <w:t>si no lo ha hecho</w:t>
      </w:r>
      <w:r w:rsidR="006D2610">
        <w:rPr>
          <w:rFonts w:ascii="Arial Narrow" w:hAnsi="Arial Narrow" w:cs="Bookman Old Style"/>
          <w:sz w:val="28"/>
          <w:szCs w:val="28"/>
        </w:rPr>
        <w:t xml:space="preserve">, </w:t>
      </w:r>
      <w:r>
        <w:rPr>
          <w:rFonts w:ascii="Arial Narrow" w:hAnsi="Arial Narrow" w:cs="Bookman Old Style"/>
          <w:sz w:val="28"/>
          <w:szCs w:val="28"/>
        </w:rPr>
        <w:t>a realizar la evaluación y calificación del riesgo en relación con el accionante y su núcleo familiar, con el fin de que asigne y materialice</w:t>
      </w:r>
      <w:r w:rsidRPr="00F87C75">
        <w:rPr>
          <w:rFonts w:ascii="Arial Narrow" w:hAnsi="Arial Narrow" w:cs="Bookman Old Style"/>
          <w:sz w:val="28"/>
          <w:szCs w:val="28"/>
        </w:rPr>
        <w:t>,</w:t>
      </w:r>
      <w:r>
        <w:rPr>
          <w:rFonts w:ascii="Arial Narrow" w:hAnsi="Arial Narrow" w:cs="Bookman Old Style"/>
          <w:sz w:val="28"/>
          <w:szCs w:val="28"/>
        </w:rPr>
        <w:t xml:space="preserve"> de considerarse necesario, las medidas de seguridad y protección que correspondan a su situación fáctica</w:t>
      </w:r>
      <w:r w:rsidR="006D2610">
        <w:rPr>
          <w:rFonts w:ascii="Arial Narrow" w:hAnsi="Arial Narrow" w:cs="Bookman Old Style"/>
          <w:sz w:val="28"/>
          <w:szCs w:val="28"/>
        </w:rPr>
        <w:t xml:space="preserve"> conforme a </w:t>
      </w:r>
      <w:r>
        <w:rPr>
          <w:rFonts w:ascii="Arial Narrow" w:hAnsi="Arial Narrow" w:cs="Bookman Old Style"/>
          <w:sz w:val="28"/>
          <w:szCs w:val="28"/>
        </w:rPr>
        <w:t xml:space="preserve">lo establecido en el Decreto 1737 de 2010, para lo cual el plazo máximo otorgado para </w:t>
      </w:r>
      <w:r w:rsidRPr="00F87C75">
        <w:rPr>
          <w:rFonts w:ascii="Arial Narrow" w:hAnsi="Arial Narrow" w:cs="Bookman Old Style"/>
          <w:sz w:val="28"/>
          <w:szCs w:val="28"/>
          <w:u w:val="single"/>
        </w:rPr>
        <w:t>culminar</w:t>
      </w:r>
      <w:r>
        <w:rPr>
          <w:rFonts w:ascii="Arial Narrow" w:hAnsi="Arial Narrow" w:cs="Bookman Old Style"/>
          <w:sz w:val="28"/>
          <w:szCs w:val="28"/>
          <w:u w:val="single"/>
        </w:rPr>
        <w:t xml:space="preserve"> </w:t>
      </w:r>
      <w:r w:rsidRPr="00F87C75">
        <w:rPr>
          <w:rFonts w:ascii="Arial Narrow" w:hAnsi="Arial Narrow" w:cs="Bookman Old Style"/>
          <w:sz w:val="28"/>
          <w:szCs w:val="28"/>
          <w:u w:val="single"/>
        </w:rPr>
        <w:t>el procedimiento</w:t>
      </w:r>
      <w:r>
        <w:rPr>
          <w:rFonts w:ascii="Arial Narrow" w:hAnsi="Arial Narrow" w:cs="Bookman Old Style"/>
          <w:sz w:val="28"/>
          <w:szCs w:val="28"/>
        </w:rPr>
        <w:t xml:space="preserve"> de protección de víctimas y testigos de la Ley de Justicia y Paz, no  podrá superar el término de quince (15) días. </w:t>
      </w:r>
      <w:r w:rsidRPr="008534F3">
        <w:rPr>
          <w:rFonts w:ascii="Arial Narrow" w:hAnsi="Arial Narrow"/>
          <w:sz w:val="28"/>
          <w:szCs w:val="28"/>
          <w:shd w:val="clear" w:color="auto" w:fill="FFFFFF"/>
        </w:rPr>
        <w:t xml:space="preserve">Cumplido ese término las autoridades responsables rendirán un informe ante </w:t>
      </w:r>
      <w:r w:rsidR="00006FDF">
        <w:rPr>
          <w:rFonts w:ascii="Arial Narrow" w:hAnsi="Arial Narrow"/>
          <w:sz w:val="28"/>
          <w:szCs w:val="28"/>
          <w:shd w:val="clear" w:color="auto" w:fill="FFFFFF"/>
        </w:rPr>
        <w:t>este cuerpo colegiado</w:t>
      </w:r>
      <w:r w:rsidRPr="00006FDF">
        <w:rPr>
          <w:rFonts w:ascii="Arial Narrow" w:hAnsi="Arial Narrow"/>
          <w:sz w:val="28"/>
          <w:szCs w:val="28"/>
          <w:shd w:val="clear" w:color="auto" w:fill="FFFFFF"/>
        </w:rPr>
        <w:t>, en quien se radica el seguimiento al cumplimiento de este fallo de tu</w:t>
      </w:r>
      <w:r w:rsidR="00915E8A">
        <w:rPr>
          <w:rFonts w:ascii="Arial Narrow" w:hAnsi="Arial Narrow"/>
          <w:sz w:val="28"/>
          <w:szCs w:val="28"/>
          <w:shd w:val="clear" w:color="auto" w:fill="FFFFFF"/>
        </w:rPr>
        <w:t>tela.</w:t>
      </w:r>
    </w:p>
    <w:p w:rsidR="00915E8A" w:rsidRDefault="00915E8A" w:rsidP="00915E8A">
      <w:pPr>
        <w:pStyle w:val="Paragraphedeliste"/>
        <w:rPr>
          <w:rFonts w:ascii="Arial Narrow" w:hAnsi="Arial Narrow"/>
          <w:shd w:val="clear" w:color="auto" w:fill="FFFFFF"/>
        </w:rPr>
      </w:pPr>
    </w:p>
    <w:p w:rsidR="00915E8A" w:rsidRPr="00AF3CE1" w:rsidRDefault="00915E8A" w:rsidP="00AF3CE1">
      <w:pPr>
        <w:pStyle w:val="Sansinterligne"/>
        <w:numPr>
          <w:ilvl w:val="1"/>
          <w:numId w:val="2"/>
        </w:numPr>
        <w:tabs>
          <w:tab w:val="clear" w:pos="1800"/>
          <w:tab w:val="num" w:pos="851"/>
        </w:tabs>
        <w:spacing w:line="360" w:lineRule="auto"/>
        <w:ind w:left="0" w:firstLine="426"/>
        <w:jc w:val="both"/>
        <w:rPr>
          <w:rFonts w:ascii="Arial Narrow" w:hAnsi="Arial Narrow"/>
          <w:sz w:val="28"/>
          <w:szCs w:val="28"/>
          <w:shd w:val="clear" w:color="auto" w:fill="FFFFFF"/>
        </w:rPr>
      </w:pPr>
      <w:r w:rsidRPr="00915E8A">
        <w:rPr>
          <w:rFonts w:ascii="Arial Narrow" w:hAnsi="Arial Narrow"/>
          <w:sz w:val="28"/>
          <w:szCs w:val="28"/>
          <w:shd w:val="clear" w:color="auto" w:fill="FFFFFF"/>
        </w:rPr>
        <w:t>Advertir a la Fiscalía General de la Naci</w:t>
      </w:r>
      <w:r w:rsidR="00AF3CE1">
        <w:rPr>
          <w:rFonts w:ascii="Arial Narrow" w:hAnsi="Arial Narrow"/>
          <w:sz w:val="28"/>
          <w:szCs w:val="28"/>
          <w:shd w:val="clear" w:color="auto" w:fill="FFFFFF"/>
        </w:rPr>
        <w:t xml:space="preserve">ón y la </w:t>
      </w:r>
      <w:r w:rsidR="00AF3CE1" w:rsidRPr="001B2867">
        <w:rPr>
          <w:rFonts w:ascii="Arial Narrow" w:hAnsi="Arial Narrow" w:cs="Bookman Old Style"/>
          <w:sz w:val="28"/>
          <w:szCs w:val="28"/>
        </w:rPr>
        <w:t>Policía Nacional</w:t>
      </w:r>
      <w:r w:rsidRPr="00AF3CE1">
        <w:rPr>
          <w:rFonts w:ascii="Arial Narrow" w:hAnsi="Arial Narrow"/>
          <w:sz w:val="28"/>
          <w:szCs w:val="28"/>
          <w:shd w:val="clear" w:color="auto" w:fill="FFFFFF"/>
        </w:rPr>
        <w:t xml:space="preserve">, que en caso de ser necesario, </w:t>
      </w:r>
      <w:r w:rsidR="00AF3CE1" w:rsidRPr="00AF3CE1">
        <w:rPr>
          <w:rFonts w:ascii="Arial Narrow" w:hAnsi="Arial Narrow"/>
          <w:sz w:val="28"/>
          <w:szCs w:val="28"/>
          <w:shd w:val="clear" w:color="auto" w:fill="FFFFFF"/>
        </w:rPr>
        <w:t>proceda</w:t>
      </w:r>
      <w:r w:rsidR="00AF3CE1">
        <w:rPr>
          <w:rFonts w:ascii="Arial Narrow" w:hAnsi="Arial Narrow"/>
          <w:sz w:val="28"/>
          <w:szCs w:val="28"/>
          <w:shd w:val="clear" w:color="auto" w:fill="FFFFFF"/>
        </w:rPr>
        <w:t>n</w:t>
      </w:r>
      <w:r w:rsidR="00AF3CE1" w:rsidRPr="00AF3CE1">
        <w:rPr>
          <w:rFonts w:ascii="Arial Narrow" w:hAnsi="Arial Narrow"/>
          <w:sz w:val="28"/>
          <w:szCs w:val="28"/>
          <w:shd w:val="clear" w:color="auto" w:fill="FFFFFF"/>
        </w:rPr>
        <w:t xml:space="preserve"> a iniciar </w:t>
      </w:r>
      <w:r w:rsidRPr="00AF3CE1">
        <w:rPr>
          <w:rFonts w:ascii="Arial Narrow" w:hAnsi="Arial Narrow"/>
          <w:sz w:val="28"/>
          <w:szCs w:val="28"/>
          <w:shd w:val="clear" w:color="auto" w:fill="FFFFFF"/>
        </w:rPr>
        <w:t xml:space="preserve">las diligencias pertinentes para el cambio de identidad de los accionantes, en los términos y condiciones que la ley permita. </w:t>
      </w:r>
    </w:p>
    <w:p w:rsidR="00915E8A" w:rsidRPr="00AF3CE1" w:rsidRDefault="00915E8A" w:rsidP="00AF3CE1">
      <w:pPr>
        <w:pStyle w:val="Sansinterligne"/>
        <w:rPr>
          <w:rFonts w:hint="eastAsia"/>
        </w:rPr>
      </w:pPr>
    </w:p>
    <w:p w:rsidR="00CB1F7C" w:rsidRPr="00CB1F7C" w:rsidRDefault="00CB1F7C" w:rsidP="001075E3">
      <w:pPr>
        <w:pStyle w:val="Textebrut"/>
        <w:numPr>
          <w:ilvl w:val="1"/>
          <w:numId w:val="2"/>
        </w:numPr>
        <w:tabs>
          <w:tab w:val="clear" w:pos="1800"/>
        </w:tabs>
        <w:spacing w:line="360" w:lineRule="auto"/>
        <w:ind w:left="142" w:firstLine="142"/>
        <w:jc w:val="both"/>
        <w:rPr>
          <w:rFonts w:ascii="Arial Narrow" w:hAnsi="Arial Narrow" w:cs="Arial"/>
          <w:spacing w:val="-2"/>
          <w:sz w:val="28"/>
          <w:szCs w:val="28"/>
          <w:lang w:val="es-CO"/>
        </w:rPr>
      </w:pPr>
      <w:r>
        <w:rPr>
          <w:rFonts w:ascii="Arial Narrow" w:hAnsi="Arial Narrow"/>
          <w:sz w:val="28"/>
          <w:szCs w:val="28"/>
          <w:shd w:val="clear" w:color="auto" w:fill="FFFFFF"/>
        </w:rPr>
        <w:t xml:space="preserve">Levantar </w:t>
      </w:r>
      <w:r w:rsidRPr="008F6C66">
        <w:rPr>
          <w:rFonts w:ascii="Arial Narrow" w:hAnsi="Arial Narrow"/>
          <w:sz w:val="28"/>
          <w:szCs w:val="28"/>
          <w:shd w:val="clear" w:color="auto" w:fill="FFFFFF"/>
        </w:rPr>
        <w:t xml:space="preserve">la medida provisional decretada mediante auto del 15 </w:t>
      </w:r>
      <w:r w:rsidRPr="001E18AD">
        <w:rPr>
          <w:rFonts w:ascii="Arial Narrow" w:hAnsi="Arial Narrow"/>
          <w:sz w:val="28"/>
          <w:szCs w:val="28"/>
          <w:shd w:val="clear" w:color="auto" w:fill="FFFFFF"/>
        </w:rPr>
        <w:t>de febrero de los corrientes</w:t>
      </w:r>
      <w:r>
        <w:rPr>
          <w:rFonts w:ascii="Arial Narrow" w:hAnsi="Arial Narrow"/>
          <w:sz w:val="28"/>
          <w:szCs w:val="28"/>
          <w:shd w:val="clear" w:color="auto" w:fill="FFFFFF"/>
        </w:rPr>
        <w:t>.</w:t>
      </w:r>
    </w:p>
    <w:p w:rsidR="00CB1F7C" w:rsidRPr="00CB1F7C" w:rsidRDefault="00CB1F7C" w:rsidP="00CB1F7C">
      <w:pPr>
        <w:pStyle w:val="Sansinterligne"/>
        <w:rPr>
          <w:rFonts w:hint="eastAsia"/>
        </w:rPr>
      </w:pPr>
    </w:p>
    <w:p w:rsidR="00361A25" w:rsidRPr="000D3B08" w:rsidRDefault="00361A25" w:rsidP="001075E3">
      <w:pPr>
        <w:pStyle w:val="Textebrut"/>
        <w:numPr>
          <w:ilvl w:val="1"/>
          <w:numId w:val="2"/>
        </w:numPr>
        <w:tabs>
          <w:tab w:val="clear" w:pos="1800"/>
        </w:tabs>
        <w:spacing w:line="360" w:lineRule="auto"/>
        <w:ind w:left="142" w:firstLine="142"/>
        <w:jc w:val="both"/>
        <w:rPr>
          <w:rFonts w:ascii="Arial Narrow" w:hAnsi="Arial Narrow" w:cs="Arial"/>
          <w:spacing w:val="-2"/>
          <w:sz w:val="28"/>
          <w:szCs w:val="28"/>
          <w:lang w:val="es-CO"/>
        </w:rPr>
      </w:pPr>
      <w:r w:rsidRPr="000D3B08">
        <w:rPr>
          <w:rFonts w:ascii="Arial Narrow" w:eastAsia="SimSun" w:hAnsi="Arial Narrow" w:cs="Arial"/>
          <w:sz w:val="28"/>
          <w:szCs w:val="28"/>
        </w:rPr>
        <w:t>Notificar a las partes el contenido de este fallo en los términos del artículo 16 del Decreto 2591 de 1991, informándoseles que el mismo puede ser impugnado dentro de los tres días siguientes a la notificación.</w:t>
      </w:r>
    </w:p>
    <w:p w:rsidR="00361A25" w:rsidRPr="000D3B08" w:rsidRDefault="00361A25" w:rsidP="00361A25">
      <w:pPr>
        <w:pStyle w:val="Sansinterligne"/>
        <w:rPr>
          <w:rFonts w:hint="eastAsia"/>
        </w:rPr>
      </w:pPr>
    </w:p>
    <w:p w:rsidR="00361A25" w:rsidRPr="000D3B08" w:rsidRDefault="001075E3" w:rsidP="001075E3">
      <w:pPr>
        <w:pStyle w:val="Textebrut"/>
        <w:spacing w:line="360" w:lineRule="auto"/>
        <w:ind w:firstLine="284"/>
        <w:jc w:val="both"/>
        <w:rPr>
          <w:rFonts w:ascii="Arial Narrow" w:eastAsia="SimSun" w:hAnsi="Arial Narrow" w:cs="Arial"/>
          <w:sz w:val="28"/>
          <w:szCs w:val="28"/>
        </w:rPr>
      </w:pPr>
      <w:r>
        <w:rPr>
          <w:rFonts w:ascii="Arial Narrow" w:eastAsia="SimSun" w:hAnsi="Arial Narrow" w:cs="Arial"/>
          <w:sz w:val="28"/>
          <w:szCs w:val="28"/>
        </w:rPr>
        <w:t>5</w:t>
      </w:r>
      <w:r w:rsidR="000D3B08">
        <w:rPr>
          <w:rFonts w:ascii="Arial Narrow" w:eastAsia="SimSun" w:hAnsi="Arial Narrow" w:cs="Arial"/>
          <w:sz w:val="28"/>
          <w:szCs w:val="28"/>
        </w:rPr>
        <w:t>.</w:t>
      </w:r>
      <w:r w:rsidR="00361A25" w:rsidRPr="000D3B08">
        <w:rPr>
          <w:rFonts w:ascii="Arial Narrow" w:eastAsia="SimSun" w:hAnsi="Arial Narrow" w:cs="Arial"/>
          <w:i/>
          <w:sz w:val="28"/>
          <w:szCs w:val="28"/>
        </w:rPr>
        <w:t xml:space="preserve"> </w:t>
      </w:r>
      <w:r w:rsidR="00361A25" w:rsidRPr="000D3B08">
        <w:rPr>
          <w:rFonts w:ascii="Arial Narrow" w:eastAsia="SimSun" w:hAnsi="Arial Narrow" w:cs="Arial"/>
          <w:sz w:val="28"/>
          <w:szCs w:val="28"/>
        </w:rPr>
        <w:t>Disponer que en caso de que la presente decisión no fuese impugnada, se remita el expediente para ante la Honorable Corte Constitucional para su eventual revisión.</w:t>
      </w:r>
    </w:p>
    <w:p w:rsidR="00361A25" w:rsidRPr="000D3B08" w:rsidRDefault="00361A25" w:rsidP="00361A25">
      <w:pPr>
        <w:pStyle w:val="Textebrut"/>
        <w:spacing w:line="360" w:lineRule="auto"/>
        <w:jc w:val="both"/>
        <w:rPr>
          <w:rFonts w:ascii="Arial Narrow" w:eastAsia="SimSun" w:hAnsi="Arial Narrow" w:cs="Tahoma"/>
          <w:i/>
          <w:sz w:val="28"/>
          <w:szCs w:val="28"/>
        </w:rPr>
      </w:pPr>
    </w:p>
    <w:p w:rsidR="00361A25" w:rsidRPr="000D3B08" w:rsidRDefault="00361A25" w:rsidP="00361A25">
      <w:pPr>
        <w:pStyle w:val="Prrafodelista2"/>
        <w:spacing w:line="360" w:lineRule="auto"/>
        <w:ind w:left="0" w:firstLine="851"/>
        <w:jc w:val="both"/>
        <w:rPr>
          <w:rFonts w:ascii="Arial Narrow" w:hAnsi="Arial Narrow" w:cs="Tahoma"/>
          <w:i/>
          <w:sz w:val="28"/>
          <w:szCs w:val="28"/>
        </w:rPr>
      </w:pPr>
      <w:r w:rsidRPr="000D3B08">
        <w:rPr>
          <w:rFonts w:ascii="Arial Narrow" w:hAnsi="Arial Narrow" w:cs="Tahoma"/>
          <w:i/>
          <w:sz w:val="28"/>
          <w:szCs w:val="28"/>
        </w:rPr>
        <w:t>CÓPIESE, NOTIFÍQUESE Y CÚMPLASE.</w:t>
      </w:r>
    </w:p>
    <w:p w:rsidR="00361A25" w:rsidRPr="000D3B08" w:rsidRDefault="00361A25" w:rsidP="00361A25">
      <w:pPr>
        <w:pStyle w:val="Sansinterligne"/>
        <w:rPr>
          <w:rFonts w:hint="eastAsia"/>
        </w:rPr>
      </w:pPr>
      <w:r w:rsidRPr="000D3B08">
        <w:tab/>
      </w:r>
      <w:r w:rsidRPr="000D3B08">
        <w:tab/>
      </w:r>
    </w:p>
    <w:p w:rsidR="00361A25" w:rsidRPr="000D3B08" w:rsidRDefault="00361A25" w:rsidP="00361A25">
      <w:pPr>
        <w:spacing w:line="360" w:lineRule="auto"/>
        <w:jc w:val="center"/>
        <w:rPr>
          <w:rFonts w:ascii="Arial Narrow" w:hAnsi="Arial Narrow" w:cs="Tahoma"/>
          <w:bCs/>
          <w:i/>
          <w:iCs/>
          <w:sz w:val="28"/>
          <w:szCs w:val="28"/>
        </w:rPr>
      </w:pPr>
    </w:p>
    <w:p w:rsidR="00361A25" w:rsidRPr="000D3B08" w:rsidRDefault="00361A25" w:rsidP="00361A25">
      <w:pPr>
        <w:jc w:val="center"/>
        <w:rPr>
          <w:rFonts w:ascii="Arial Narrow" w:hAnsi="Arial Narrow" w:cs="Tahoma"/>
          <w:bCs/>
          <w:iCs/>
          <w:sz w:val="28"/>
          <w:szCs w:val="28"/>
        </w:rPr>
      </w:pPr>
    </w:p>
    <w:p w:rsidR="00361A25" w:rsidRPr="000D3B08" w:rsidRDefault="00361A25" w:rsidP="00361A25">
      <w:pPr>
        <w:jc w:val="center"/>
        <w:rPr>
          <w:rFonts w:ascii="Arial Narrow" w:hAnsi="Arial Narrow" w:cs="Tahoma"/>
          <w:bCs/>
          <w:iCs/>
          <w:sz w:val="28"/>
          <w:szCs w:val="28"/>
        </w:rPr>
      </w:pPr>
      <w:r w:rsidRPr="000D3B08">
        <w:rPr>
          <w:rFonts w:ascii="Arial Narrow" w:hAnsi="Arial Narrow" w:cs="Tahoma"/>
          <w:bCs/>
          <w:iCs/>
          <w:sz w:val="28"/>
          <w:szCs w:val="28"/>
        </w:rPr>
        <w:t>FRANCISCO JAVIER TAMAYO TABARES</w:t>
      </w:r>
    </w:p>
    <w:p w:rsidR="00361A25" w:rsidRPr="000D3B08" w:rsidRDefault="00361A25" w:rsidP="00361A25">
      <w:pPr>
        <w:jc w:val="center"/>
        <w:rPr>
          <w:rFonts w:ascii="Arial Narrow" w:hAnsi="Arial Narrow" w:cs="Tahoma"/>
          <w:sz w:val="28"/>
          <w:szCs w:val="28"/>
        </w:rPr>
      </w:pPr>
      <w:r w:rsidRPr="000D3B08">
        <w:rPr>
          <w:rFonts w:ascii="Arial Narrow" w:hAnsi="Arial Narrow" w:cs="Tahoma"/>
          <w:sz w:val="28"/>
          <w:szCs w:val="28"/>
        </w:rPr>
        <w:t>Magistrado Ponente</w:t>
      </w:r>
    </w:p>
    <w:p w:rsidR="00361A25" w:rsidRPr="000D3B08" w:rsidRDefault="00361A25" w:rsidP="00361A25">
      <w:pPr>
        <w:jc w:val="both"/>
        <w:rPr>
          <w:rFonts w:ascii="Arial Narrow" w:hAnsi="Arial Narrow" w:cs="Tahoma"/>
          <w:sz w:val="28"/>
          <w:szCs w:val="28"/>
        </w:rPr>
      </w:pPr>
    </w:p>
    <w:p w:rsidR="00361A25" w:rsidRPr="000D3B08" w:rsidRDefault="00361A25" w:rsidP="00361A25">
      <w:pPr>
        <w:pStyle w:val="Sansinterligne"/>
        <w:rPr>
          <w:rFonts w:hint="eastAsia"/>
        </w:rPr>
      </w:pPr>
    </w:p>
    <w:p w:rsidR="00361A25" w:rsidRPr="000D3B08" w:rsidRDefault="00361A25" w:rsidP="00361A25">
      <w:pPr>
        <w:spacing w:line="360" w:lineRule="auto"/>
        <w:jc w:val="both"/>
        <w:rPr>
          <w:rFonts w:ascii="Arial Narrow" w:hAnsi="Arial Narrow" w:cs="Tahoma"/>
          <w:sz w:val="28"/>
          <w:szCs w:val="28"/>
        </w:rPr>
      </w:pPr>
    </w:p>
    <w:p w:rsidR="00361A25" w:rsidRPr="000D3B08" w:rsidRDefault="00361A25" w:rsidP="00361A25">
      <w:pPr>
        <w:tabs>
          <w:tab w:val="left" w:pos="8647"/>
        </w:tabs>
        <w:jc w:val="both"/>
        <w:rPr>
          <w:rFonts w:ascii="Arial Narrow" w:hAnsi="Arial Narrow" w:cs="Tahoma"/>
          <w:bCs/>
          <w:iCs/>
          <w:sz w:val="28"/>
          <w:szCs w:val="28"/>
        </w:rPr>
      </w:pPr>
      <w:r w:rsidRPr="000D3B08">
        <w:rPr>
          <w:rFonts w:ascii="Arial Narrow" w:hAnsi="Arial Narrow" w:cs="Tahoma"/>
          <w:bCs/>
          <w:iCs/>
          <w:sz w:val="28"/>
          <w:szCs w:val="28"/>
        </w:rPr>
        <w:t xml:space="preserve">ANA LUCÍA CAICEDO CALDERÓN                  </w:t>
      </w:r>
      <w:r w:rsidR="000D3B08">
        <w:rPr>
          <w:rFonts w:ascii="Arial Narrow" w:hAnsi="Arial Narrow" w:cs="Tahoma"/>
          <w:bCs/>
          <w:iCs/>
          <w:sz w:val="28"/>
          <w:szCs w:val="28"/>
        </w:rPr>
        <w:t xml:space="preserve">      OLGA LUCÍA HOYOS SEPÚLVEDA </w:t>
      </w:r>
    </w:p>
    <w:p w:rsidR="00361A25" w:rsidRPr="000D3B08" w:rsidRDefault="000D3B08" w:rsidP="00361A25">
      <w:pPr>
        <w:spacing w:line="360" w:lineRule="auto"/>
        <w:jc w:val="both"/>
        <w:rPr>
          <w:rFonts w:ascii="Arial Narrow" w:hAnsi="Arial Narrow" w:cs="Tahoma"/>
          <w:sz w:val="28"/>
          <w:szCs w:val="28"/>
        </w:rPr>
      </w:pPr>
      <w:r>
        <w:rPr>
          <w:rFonts w:ascii="Arial Narrow" w:hAnsi="Arial Narrow" w:cs="Tahoma"/>
          <w:sz w:val="28"/>
          <w:szCs w:val="28"/>
        </w:rPr>
        <w:t xml:space="preserve">                   </w:t>
      </w:r>
      <w:r w:rsidR="00361A25" w:rsidRPr="000D3B08">
        <w:rPr>
          <w:rFonts w:ascii="Arial Narrow" w:hAnsi="Arial Narrow" w:cs="Tahoma"/>
          <w:sz w:val="28"/>
          <w:szCs w:val="28"/>
        </w:rPr>
        <w:t xml:space="preserve">Magistrada                                                       </w:t>
      </w:r>
      <w:r>
        <w:rPr>
          <w:rFonts w:ascii="Arial Narrow" w:hAnsi="Arial Narrow" w:cs="Tahoma"/>
          <w:sz w:val="28"/>
          <w:szCs w:val="28"/>
        </w:rPr>
        <w:t xml:space="preserve">         </w:t>
      </w:r>
      <w:proofErr w:type="spellStart"/>
      <w:r>
        <w:rPr>
          <w:rFonts w:ascii="Arial Narrow" w:hAnsi="Arial Narrow" w:cs="Tahoma"/>
          <w:sz w:val="28"/>
          <w:szCs w:val="28"/>
        </w:rPr>
        <w:t>Magistrada</w:t>
      </w:r>
      <w:proofErr w:type="spellEnd"/>
    </w:p>
    <w:p w:rsidR="000D3B08" w:rsidRPr="000D3B08" w:rsidRDefault="000D3B08" w:rsidP="00361A25">
      <w:pPr>
        <w:jc w:val="center"/>
        <w:rPr>
          <w:rFonts w:ascii="Arial Narrow" w:hAnsi="Arial Narrow" w:cs="Tahoma"/>
          <w:bCs/>
          <w:iCs/>
          <w:sz w:val="28"/>
          <w:szCs w:val="28"/>
        </w:rPr>
      </w:pPr>
    </w:p>
    <w:p w:rsidR="00361A25" w:rsidRPr="000D3B08" w:rsidRDefault="000D3B08" w:rsidP="00361A25">
      <w:pPr>
        <w:jc w:val="center"/>
        <w:rPr>
          <w:rFonts w:ascii="Arial Narrow" w:hAnsi="Arial Narrow" w:cs="Tahoma"/>
          <w:bCs/>
          <w:iCs/>
          <w:sz w:val="28"/>
          <w:szCs w:val="28"/>
        </w:rPr>
      </w:pPr>
      <w:r>
        <w:rPr>
          <w:rFonts w:ascii="Arial Narrow" w:hAnsi="Arial Narrow" w:cs="Tahoma"/>
          <w:bCs/>
          <w:iCs/>
          <w:sz w:val="28"/>
          <w:szCs w:val="28"/>
        </w:rPr>
        <w:t>ALONSO GAVIRIA OCAMPO</w:t>
      </w:r>
    </w:p>
    <w:p w:rsidR="00361A25" w:rsidRPr="000D3B08" w:rsidRDefault="000D3B08" w:rsidP="00361A25">
      <w:pPr>
        <w:jc w:val="center"/>
        <w:rPr>
          <w:rFonts w:ascii="Arial Narrow" w:hAnsi="Arial Narrow" w:cs="Arial"/>
          <w:sz w:val="28"/>
          <w:szCs w:val="28"/>
        </w:rPr>
      </w:pPr>
      <w:r>
        <w:rPr>
          <w:rFonts w:ascii="Arial Narrow" w:hAnsi="Arial Narrow" w:cs="Tahoma"/>
          <w:iCs/>
          <w:sz w:val="28"/>
          <w:szCs w:val="28"/>
        </w:rPr>
        <w:t>Secretario</w:t>
      </w:r>
    </w:p>
    <w:p w:rsidR="00361A25" w:rsidRPr="000D3B08" w:rsidRDefault="00361A25" w:rsidP="00361A25">
      <w:pPr>
        <w:jc w:val="center"/>
        <w:rPr>
          <w:rFonts w:hint="eastAsia"/>
        </w:rPr>
      </w:pPr>
    </w:p>
    <w:p w:rsidR="00361A25" w:rsidRPr="000D3B08" w:rsidRDefault="00361A25" w:rsidP="00361A25">
      <w:pPr>
        <w:rPr>
          <w:rFonts w:hint="eastAsia"/>
        </w:rPr>
      </w:pPr>
    </w:p>
    <w:p w:rsidR="0002215F" w:rsidRDefault="0002215F">
      <w:pPr>
        <w:rPr>
          <w:rFonts w:hint="eastAsia"/>
        </w:rPr>
      </w:pPr>
    </w:p>
    <w:sectPr w:rsidR="0002215F" w:rsidSect="00075B53">
      <w:headerReference w:type="default" r:id="rId9"/>
      <w:footerReference w:type="default" r:id="rId10"/>
      <w:pgSz w:w="12240" w:h="18720"/>
      <w:pgMar w:top="1843" w:right="1325" w:bottom="1560" w:left="1701" w:header="709" w:footer="72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5F" w:rsidRDefault="00E9755F" w:rsidP="00361A25">
      <w:pPr>
        <w:rPr>
          <w:rFonts w:hint="eastAsia"/>
        </w:rPr>
      </w:pPr>
      <w:r>
        <w:separator/>
      </w:r>
    </w:p>
  </w:endnote>
  <w:endnote w:type="continuationSeparator" w:id="0">
    <w:p w:rsidR="00E9755F" w:rsidRDefault="00E9755F" w:rsidP="00361A2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53215"/>
      <w:docPartObj>
        <w:docPartGallery w:val="Page Numbers (Bottom of Page)"/>
        <w:docPartUnique/>
      </w:docPartObj>
    </w:sdtPr>
    <w:sdtEndPr/>
    <w:sdtContent>
      <w:p w:rsidR="000953CB" w:rsidRDefault="000953CB">
        <w:pPr>
          <w:pStyle w:val="Pieddepage"/>
          <w:jc w:val="right"/>
          <w:rPr>
            <w:rFonts w:hint="eastAsia"/>
          </w:rPr>
        </w:pPr>
        <w:r>
          <w:fldChar w:fldCharType="begin"/>
        </w:r>
        <w:r>
          <w:instrText>PAGE   \* MERGEFORMAT</w:instrText>
        </w:r>
        <w:r>
          <w:fldChar w:fldCharType="separate"/>
        </w:r>
        <w:r w:rsidR="00BF153F" w:rsidRPr="00BF153F">
          <w:rPr>
            <w:rFonts w:hint="eastAsia"/>
            <w:noProof/>
            <w:lang w:val="es-ES"/>
          </w:rPr>
          <w:t>9</w:t>
        </w:r>
        <w:r>
          <w:rPr>
            <w:noProof/>
            <w:lang w:val="es-ES"/>
          </w:rPr>
          <w:fldChar w:fldCharType="end"/>
        </w:r>
      </w:p>
    </w:sdtContent>
  </w:sdt>
  <w:p w:rsidR="000953CB" w:rsidRDefault="000953CB">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5F" w:rsidRDefault="00E9755F" w:rsidP="00361A25">
      <w:pPr>
        <w:rPr>
          <w:rFonts w:hint="eastAsia"/>
        </w:rPr>
      </w:pPr>
      <w:r>
        <w:separator/>
      </w:r>
    </w:p>
  </w:footnote>
  <w:footnote w:type="continuationSeparator" w:id="0">
    <w:p w:rsidR="00E9755F" w:rsidRDefault="00E9755F" w:rsidP="00361A2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CB" w:rsidRPr="00580DAF" w:rsidRDefault="000953CB">
    <w:pPr>
      <w:pStyle w:val="Encabezamiento"/>
      <w:rPr>
        <w:rFonts w:ascii="Arial Narrow" w:hAnsi="Arial Narrow"/>
        <w:iCs/>
        <w:sz w:val="18"/>
        <w:szCs w:val="18"/>
      </w:rPr>
    </w:pPr>
    <w:r w:rsidRPr="00580DAF">
      <w:rPr>
        <w:rFonts w:ascii="Arial Narrow" w:hAnsi="Arial Narrow"/>
        <w:iCs/>
        <w:sz w:val="18"/>
        <w:szCs w:val="18"/>
      </w:rPr>
      <w:t>Radicado: 66001-22-05-000-2017-00026-00</w:t>
    </w:r>
  </w:p>
  <w:p w:rsidR="000953CB" w:rsidRPr="00580DAF" w:rsidRDefault="000953CB">
    <w:pPr>
      <w:pStyle w:val="Encabezamiento"/>
      <w:rPr>
        <w:rFonts w:hint="eastAsia"/>
        <w:sz w:val="18"/>
        <w:szCs w:val="18"/>
      </w:rPr>
    </w:pPr>
    <w:r>
      <w:rPr>
        <w:rFonts w:ascii="Arial Narrow" w:hAnsi="Arial Narrow"/>
        <w:iCs/>
        <w:sz w:val="18"/>
        <w:szCs w:val="18"/>
      </w:rPr>
      <w:t xml:space="preserve">Defensoría del Pueblo Regional de Risaralda </w:t>
    </w:r>
    <w:r w:rsidRPr="00580DAF">
      <w:rPr>
        <w:rFonts w:ascii="Arial Narrow" w:hAnsi="Arial Narrow"/>
        <w:iCs/>
        <w:sz w:val="18"/>
        <w:szCs w:val="18"/>
      </w:rPr>
      <w:t xml:space="preserve">vs Fiscalía General de la Nación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47AE"/>
    <w:multiLevelType w:val="multilevel"/>
    <w:tmpl w:val="534AAF34"/>
    <w:lvl w:ilvl="0">
      <w:start w:val="1"/>
      <w:numFmt w:val="decimal"/>
      <w:lvlText w:val="%1."/>
      <w:lvlJc w:val="left"/>
      <w:pPr>
        <w:tabs>
          <w:tab w:val="num" w:pos="1931"/>
        </w:tabs>
        <w:ind w:left="1931" w:hanging="360"/>
      </w:pPr>
      <w:rPr>
        <w:rFonts w:ascii="Arial Narrow" w:hAnsi="Arial Narrow" w:hint="default"/>
        <w:b/>
        <w:sz w:val="28"/>
        <w:szCs w:val="28"/>
      </w:rPr>
    </w:lvl>
    <w:lvl w:ilvl="1">
      <w:start w:val="1"/>
      <w:numFmt w:val="decimal"/>
      <w:lvlText w:val="%2."/>
      <w:lvlJc w:val="left"/>
      <w:pPr>
        <w:tabs>
          <w:tab w:val="num" w:pos="1800"/>
        </w:tabs>
        <w:ind w:left="1800" w:hanging="360"/>
      </w:pPr>
      <w:rPr>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nsid w:val="1E8933EB"/>
    <w:multiLevelType w:val="hybridMultilevel"/>
    <w:tmpl w:val="3C8055E0"/>
    <w:lvl w:ilvl="0" w:tplc="B158F94A">
      <w:start w:val="1"/>
      <w:numFmt w:val="upperRoman"/>
      <w:lvlText w:val="%1."/>
      <w:lvlJc w:val="left"/>
      <w:pPr>
        <w:ind w:left="4973" w:hanging="720"/>
      </w:pPr>
      <w:rPr>
        <w:rFonts w:hint="default"/>
      </w:rPr>
    </w:lvl>
    <w:lvl w:ilvl="1" w:tplc="240A0019" w:tentative="1">
      <w:start w:val="1"/>
      <w:numFmt w:val="lowerLetter"/>
      <w:lvlText w:val="%2."/>
      <w:lvlJc w:val="left"/>
      <w:pPr>
        <w:ind w:left="2406" w:hanging="360"/>
      </w:pPr>
    </w:lvl>
    <w:lvl w:ilvl="2" w:tplc="240A001B" w:tentative="1">
      <w:start w:val="1"/>
      <w:numFmt w:val="lowerRoman"/>
      <w:lvlText w:val="%3."/>
      <w:lvlJc w:val="right"/>
      <w:pPr>
        <w:ind w:left="3126" w:hanging="180"/>
      </w:pPr>
    </w:lvl>
    <w:lvl w:ilvl="3" w:tplc="240A000F" w:tentative="1">
      <w:start w:val="1"/>
      <w:numFmt w:val="decimal"/>
      <w:lvlText w:val="%4."/>
      <w:lvlJc w:val="left"/>
      <w:pPr>
        <w:ind w:left="3846" w:hanging="360"/>
      </w:pPr>
    </w:lvl>
    <w:lvl w:ilvl="4" w:tplc="240A0019" w:tentative="1">
      <w:start w:val="1"/>
      <w:numFmt w:val="lowerLetter"/>
      <w:lvlText w:val="%5."/>
      <w:lvlJc w:val="left"/>
      <w:pPr>
        <w:ind w:left="4566" w:hanging="360"/>
      </w:pPr>
    </w:lvl>
    <w:lvl w:ilvl="5" w:tplc="240A001B" w:tentative="1">
      <w:start w:val="1"/>
      <w:numFmt w:val="lowerRoman"/>
      <w:lvlText w:val="%6."/>
      <w:lvlJc w:val="right"/>
      <w:pPr>
        <w:ind w:left="5286" w:hanging="180"/>
      </w:pPr>
    </w:lvl>
    <w:lvl w:ilvl="6" w:tplc="240A000F" w:tentative="1">
      <w:start w:val="1"/>
      <w:numFmt w:val="decimal"/>
      <w:lvlText w:val="%7."/>
      <w:lvlJc w:val="left"/>
      <w:pPr>
        <w:ind w:left="6006" w:hanging="360"/>
      </w:pPr>
    </w:lvl>
    <w:lvl w:ilvl="7" w:tplc="240A0019" w:tentative="1">
      <w:start w:val="1"/>
      <w:numFmt w:val="lowerLetter"/>
      <w:lvlText w:val="%8."/>
      <w:lvlJc w:val="left"/>
      <w:pPr>
        <w:ind w:left="6726" w:hanging="360"/>
      </w:pPr>
    </w:lvl>
    <w:lvl w:ilvl="8" w:tplc="240A001B" w:tentative="1">
      <w:start w:val="1"/>
      <w:numFmt w:val="lowerRoman"/>
      <w:lvlText w:val="%9."/>
      <w:lvlJc w:val="right"/>
      <w:pPr>
        <w:ind w:left="7446" w:hanging="180"/>
      </w:pPr>
    </w:lvl>
  </w:abstractNum>
  <w:abstractNum w:abstractNumId="2">
    <w:nsid w:val="27BC0522"/>
    <w:multiLevelType w:val="multilevel"/>
    <w:tmpl w:val="564ABF6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42091F95"/>
    <w:multiLevelType w:val="hybridMultilevel"/>
    <w:tmpl w:val="56FC7E02"/>
    <w:lvl w:ilvl="0" w:tplc="71A2E3B0">
      <w:numFmt w:val="bullet"/>
      <w:lvlText w:val="-"/>
      <w:lvlJc w:val="left"/>
      <w:pPr>
        <w:ind w:left="720" w:hanging="360"/>
      </w:pPr>
      <w:rPr>
        <w:rFonts w:ascii="Arial Narrow" w:eastAsia="SimSun"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1C2B70"/>
    <w:multiLevelType w:val="multilevel"/>
    <w:tmpl w:val="EFD203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5857457F"/>
    <w:multiLevelType w:val="hybridMultilevel"/>
    <w:tmpl w:val="5DA4BE5C"/>
    <w:lvl w:ilvl="0" w:tplc="EBE2BF6E">
      <w:numFmt w:val="bullet"/>
      <w:lvlText w:val="-"/>
      <w:lvlJc w:val="left"/>
      <w:pPr>
        <w:ind w:left="720" w:hanging="360"/>
      </w:pPr>
      <w:rPr>
        <w:rFonts w:ascii="Arial Narrow" w:eastAsia="SimSun"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A635FBD"/>
    <w:multiLevelType w:val="hybridMultilevel"/>
    <w:tmpl w:val="2FB22A9A"/>
    <w:lvl w:ilvl="0" w:tplc="9FD07350">
      <w:numFmt w:val="bullet"/>
      <w:lvlText w:val="-"/>
      <w:lvlJc w:val="left"/>
      <w:pPr>
        <w:ind w:left="720" w:hanging="360"/>
      </w:pPr>
      <w:rPr>
        <w:rFonts w:ascii="Arial Narrow" w:eastAsia="SimSun"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7F40E82"/>
    <w:multiLevelType w:val="hybridMultilevel"/>
    <w:tmpl w:val="C9E6FC54"/>
    <w:lvl w:ilvl="0" w:tplc="84E0127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25"/>
    <w:rsid w:val="00001CE2"/>
    <w:rsid w:val="00006FDF"/>
    <w:rsid w:val="0001293A"/>
    <w:rsid w:val="0001357C"/>
    <w:rsid w:val="0002215F"/>
    <w:rsid w:val="0002576A"/>
    <w:rsid w:val="00035117"/>
    <w:rsid w:val="000361BD"/>
    <w:rsid w:val="000369F7"/>
    <w:rsid w:val="00046588"/>
    <w:rsid w:val="00050373"/>
    <w:rsid w:val="00050CA9"/>
    <w:rsid w:val="000627F3"/>
    <w:rsid w:val="00075B53"/>
    <w:rsid w:val="000828FC"/>
    <w:rsid w:val="00086CC0"/>
    <w:rsid w:val="00093077"/>
    <w:rsid w:val="000953CB"/>
    <w:rsid w:val="00097ECD"/>
    <w:rsid w:val="000A4207"/>
    <w:rsid w:val="000A5C4D"/>
    <w:rsid w:val="000B378D"/>
    <w:rsid w:val="000B3ED4"/>
    <w:rsid w:val="000B4921"/>
    <w:rsid w:val="000C48F4"/>
    <w:rsid w:val="000C4999"/>
    <w:rsid w:val="000D0854"/>
    <w:rsid w:val="000D1055"/>
    <w:rsid w:val="000D39F6"/>
    <w:rsid w:val="000D3B08"/>
    <w:rsid w:val="000D7DE2"/>
    <w:rsid w:val="00106F70"/>
    <w:rsid w:val="001075E3"/>
    <w:rsid w:val="001105A6"/>
    <w:rsid w:val="0011734C"/>
    <w:rsid w:val="00130F20"/>
    <w:rsid w:val="001443B1"/>
    <w:rsid w:val="00145057"/>
    <w:rsid w:val="00150350"/>
    <w:rsid w:val="0015036C"/>
    <w:rsid w:val="001538B8"/>
    <w:rsid w:val="00161A22"/>
    <w:rsid w:val="00165AFA"/>
    <w:rsid w:val="0016654E"/>
    <w:rsid w:val="00167D03"/>
    <w:rsid w:val="00172A37"/>
    <w:rsid w:val="00180D1E"/>
    <w:rsid w:val="00191A2C"/>
    <w:rsid w:val="00197EC2"/>
    <w:rsid w:val="001A43DC"/>
    <w:rsid w:val="001A4A8D"/>
    <w:rsid w:val="001A69E2"/>
    <w:rsid w:val="001A7649"/>
    <w:rsid w:val="001B27C1"/>
    <w:rsid w:val="001B2867"/>
    <w:rsid w:val="001C5A51"/>
    <w:rsid w:val="001C60D0"/>
    <w:rsid w:val="001D080D"/>
    <w:rsid w:val="001D458F"/>
    <w:rsid w:val="001E0AEE"/>
    <w:rsid w:val="001E18AD"/>
    <w:rsid w:val="001E2A39"/>
    <w:rsid w:val="001E2B5C"/>
    <w:rsid w:val="001E50FA"/>
    <w:rsid w:val="001E59DE"/>
    <w:rsid w:val="001F6268"/>
    <w:rsid w:val="00211995"/>
    <w:rsid w:val="00217763"/>
    <w:rsid w:val="002215C1"/>
    <w:rsid w:val="00237142"/>
    <w:rsid w:val="00247CAB"/>
    <w:rsid w:val="002511F7"/>
    <w:rsid w:val="0025193F"/>
    <w:rsid w:val="002638FD"/>
    <w:rsid w:val="00265291"/>
    <w:rsid w:val="00266AE5"/>
    <w:rsid w:val="00270778"/>
    <w:rsid w:val="00272E52"/>
    <w:rsid w:val="00281990"/>
    <w:rsid w:val="002901ED"/>
    <w:rsid w:val="002903E1"/>
    <w:rsid w:val="0029107F"/>
    <w:rsid w:val="00295697"/>
    <w:rsid w:val="002958EF"/>
    <w:rsid w:val="002A33D2"/>
    <w:rsid w:val="002A5461"/>
    <w:rsid w:val="002B0560"/>
    <w:rsid w:val="002B495D"/>
    <w:rsid w:val="002C1ABE"/>
    <w:rsid w:val="002D525B"/>
    <w:rsid w:val="002D795C"/>
    <w:rsid w:val="002F3A65"/>
    <w:rsid w:val="00302CAD"/>
    <w:rsid w:val="003054AC"/>
    <w:rsid w:val="00312740"/>
    <w:rsid w:val="00330F40"/>
    <w:rsid w:val="003337A9"/>
    <w:rsid w:val="00337AA8"/>
    <w:rsid w:val="003421B3"/>
    <w:rsid w:val="00342B4D"/>
    <w:rsid w:val="00343F10"/>
    <w:rsid w:val="00344375"/>
    <w:rsid w:val="003462E1"/>
    <w:rsid w:val="00347FA0"/>
    <w:rsid w:val="00360733"/>
    <w:rsid w:val="00361A25"/>
    <w:rsid w:val="00362E83"/>
    <w:rsid w:val="00371A92"/>
    <w:rsid w:val="003847A7"/>
    <w:rsid w:val="00385E47"/>
    <w:rsid w:val="00386DBC"/>
    <w:rsid w:val="003877B8"/>
    <w:rsid w:val="00393177"/>
    <w:rsid w:val="003935F6"/>
    <w:rsid w:val="00393ADE"/>
    <w:rsid w:val="0039637F"/>
    <w:rsid w:val="003A62C3"/>
    <w:rsid w:val="003B6E26"/>
    <w:rsid w:val="003C1CF9"/>
    <w:rsid w:val="003E058D"/>
    <w:rsid w:val="003E2134"/>
    <w:rsid w:val="003F12E7"/>
    <w:rsid w:val="003F6047"/>
    <w:rsid w:val="003F7071"/>
    <w:rsid w:val="0040526A"/>
    <w:rsid w:val="0041067A"/>
    <w:rsid w:val="00412BD1"/>
    <w:rsid w:val="00413D94"/>
    <w:rsid w:val="004220E8"/>
    <w:rsid w:val="004227CB"/>
    <w:rsid w:val="00426748"/>
    <w:rsid w:val="0042691F"/>
    <w:rsid w:val="00442F3D"/>
    <w:rsid w:val="00453416"/>
    <w:rsid w:val="0045485F"/>
    <w:rsid w:val="004653B8"/>
    <w:rsid w:val="00473A11"/>
    <w:rsid w:val="00473F2F"/>
    <w:rsid w:val="00480ACA"/>
    <w:rsid w:val="00495803"/>
    <w:rsid w:val="00495BB5"/>
    <w:rsid w:val="004977AA"/>
    <w:rsid w:val="004A0C0D"/>
    <w:rsid w:val="004A637E"/>
    <w:rsid w:val="004B5386"/>
    <w:rsid w:val="004B68E1"/>
    <w:rsid w:val="004D10A0"/>
    <w:rsid w:val="004D3AAC"/>
    <w:rsid w:val="004E146D"/>
    <w:rsid w:val="004E711A"/>
    <w:rsid w:val="00502842"/>
    <w:rsid w:val="005038F3"/>
    <w:rsid w:val="00511DBC"/>
    <w:rsid w:val="005155E1"/>
    <w:rsid w:val="005174EC"/>
    <w:rsid w:val="00521B0B"/>
    <w:rsid w:val="00522359"/>
    <w:rsid w:val="00527E40"/>
    <w:rsid w:val="00531DA9"/>
    <w:rsid w:val="00535C64"/>
    <w:rsid w:val="00545D59"/>
    <w:rsid w:val="00566980"/>
    <w:rsid w:val="00566A36"/>
    <w:rsid w:val="00566DCD"/>
    <w:rsid w:val="00577843"/>
    <w:rsid w:val="00580679"/>
    <w:rsid w:val="00580DAF"/>
    <w:rsid w:val="00582F84"/>
    <w:rsid w:val="0059625C"/>
    <w:rsid w:val="005976A6"/>
    <w:rsid w:val="005A129C"/>
    <w:rsid w:val="005A1C43"/>
    <w:rsid w:val="005A6139"/>
    <w:rsid w:val="005B0F51"/>
    <w:rsid w:val="005B2BB6"/>
    <w:rsid w:val="005B4D6F"/>
    <w:rsid w:val="005D5418"/>
    <w:rsid w:val="005D5759"/>
    <w:rsid w:val="005E2B1A"/>
    <w:rsid w:val="005E6A17"/>
    <w:rsid w:val="005E7F55"/>
    <w:rsid w:val="005F6518"/>
    <w:rsid w:val="00607169"/>
    <w:rsid w:val="006101A6"/>
    <w:rsid w:val="00613C9C"/>
    <w:rsid w:val="00623A14"/>
    <w:rsid w:val="00624B19"/>
    <w:rsid w:val="00631513"/>
    <w:rsid w:val="00635D18"/>
    <w:rsid w:val="00641BD9"/>
    <w:rsid w:val="00644AF5"/>
    <w:rsid w:val="00646156"/>
    <w:rsid w:val="00646722"/>
    <w:rsid w:val="00662AC4"/>
    <w:rsid w:val="006700EC"/>
    <w:rsid w:val="00670610"/>
    <w:rsid w:val="006744D1"/>
    <w:rsid w:val="00684AC4"/>
    <w:rsid w:val="006932AC"/>
    <w:rsid w:val="006961FD"/>
    <w:rsid w:val="00696783"/>
    <w:rsid w:val="006A7B54"/>
    <w:rsid w:val="006C41B0"/>
    <w:rsid w:val="006C6B9C"/>
    <w:rsid w:val="006C7EFF"/>
    <w:rsid w:val="006D2610"/>
    <w:rsid w:val="006D506E"/>
    <w:rsid w:val="006D6F4E"/>
    <w:rsid w:val="006E213D"/>
    <w:rsid w:val="006E6941"/>
    <w:rsid w:val="006F3154"/>
    <w:rsid w:val="00703D1A"/>
    <w:rsid w:val="00705E55"/>
    <w:rsid w:val="0070668B"/>
    <w:rsid w:val="00710E7E"/>
    <w:rsid w:val="00720DC8"/>
    <w:rsid w:val="007278ED"/>
    <w:rsid w:val="00727D4D"/>
    <w:rsid w:val="00732EBB"/>
    <w:rsid w:val="00742941"/>
    <w:rsid w:val="0074453B"/>
    <w:rsid w:val="00751221"/>
    <w:rsid w:val="00753A38"/>
    <w:rsid w:val="007620C4"/>
    <w:rsid w:val="00767153"/>
    <w:rsid w:val="0077205E"/>
    <w:rsid w:val="007735FD"/>
    <w:rsid w:val="00775A61"/>
    <w:rsid w:val="007911A3"/>
    <w:rsid w:val="007946CB"/>
    <w:rsid w:val="007A50B9"/>
    <w:rsid w:val="007A78BB"/>
    <w:rsid w:val="007A7D09"/>
    <w:rsid w:val="007B13A2"/>
    <w:rsid w:val="007B3AE6"/>
    <w:rsid w:val="007B4A53"/>
    <w:rsid w:val="007C35A3"/>
    <w:rsid w:val="007C43D6"/>
    <w:rsid w:val="007C650C"/>
    <w:rsid w:val="007C7EF6"/>
    <w:rsid w:val="007F1528"/>
    <w:rsid w:val="007F4F36"/>
    <w:rsid w:val="00801A52"/>
    <w:rsid w:val="008054E9"/>
    <w:rsid w:val="00810607"/>
    <w:rsid w:val="00815E4B"/>
    <w:rsid w:val="008171F5"/>
    <w:rsid w:val="00820EE1"/>
    <w:rsid w:val="00821187"/>
    <w:rsid w:val="00824C4B"/>
    <w:rsid w:val="00826F27"/>
    <w:rsid w:val="008337A2"/>
    <w:rsid w:val="00835D0B"/>
    <w:rsid w:val="00837903"/>
    <w:rsid w:val="0084377D"/>
    <w:rsid w:val="00843D03"/>
    <w:rsid w:val="00844DC6"/>
    <w:rsid w:val="00846DD3"/>
    <w:rsid w:val="0084707E"/>
    <w:rsid w:val="0085145F"/>
    <w:rsid w:val="008534F3"/>
    <w:rsid w:val="00855D65"/>
    <w:rsid w:val="00873BD3"/>
    <w:rsid w:val="00875442"/>
    <w:rsid w:val="00876F85"/>
    <w:rsid w:val="00882D22"/>
    <w:rsid w:val="00884DC3"/>
    <w:rsid w:val="00887FCE"/>
    <w:rsid w:val="00895B23"/>
    <w:rsid w:val="00895C01"/>
    <w:rsid w:val="00895ED5"/>
    <w:rsid w:val="008967E4"/>
    <w:rsid w:val="00896C2F"/>
    <w:rsid w:val="008A3E32"/>
    <w:rsid w:val="008B0C34"/>
    <w:rsid w:val="008B731A"/>
    <w:rsid w:val="008C1DB8"/>
    <w:rsid w:val="008C2A7D"/>
    <w:rsid w:val="008D2512"/>
    <w:rsid w:val="008E3A84"/>
    <w:rsid w:val="008E6B06"/>
    <w:rsid w:val="008F1817"/>
    <w:rsid w:val="008F1E7F"/>
    <w:rsid w:val="008F6C66"/>
    <w:rsid w:val="00906E6D"/>
    <w:rsid w:val="009101D6"/>
    <w:rsid w:val="009122EF"/>
    <w:rsid w:val="009128E2"/>
    <w:rsid w:val="00915E8A"/>
    <w:rsid w:val="009166A9"/>
    <w:rsid w:val="00917DB2"/>
    <w:rsid w:val="00923741"/>
    <w:rsid w:val="00930FDB"/>
    <w:rsid w:val="00933BA0"/>
    <w:rsid w:val="00936539"/>
    <w:rsid w:val="00940E51"/>
    <w:rsid w:val="009443B7"/>
    <w:rsid w:val="009454DE"/>
    <w:rsid w:val="00946766"/>
    <w:rsid w:val="0095564B"/>
    <w:rsid w:val="0095753E"/>
    <w:rsid w:val="00964A89"/>
    <w:rsid w:val="00973E08"/>
    <w:rsid w:val="00975D24"/>
    <w:rsid w:val="00977CE8"/>
    <w:rsid w:val="0098273F"/>
    <w:rsid w:val="00991410"/>
    <w:rsid w:val="0099234B"/>
    <w:rsid w:val="0099341E"/>
    <w:rsid w:val="009A0D83"/>
    <w:rsid w:val="009A0E3B"/>
    <w:rsid w:val="009A2232"/>
    <w:rsid w:val="009A29BD"/>
    <w:rsid w:val="009A764D"/>
    <w:rsid w:val="009B0BFF"/>
    <w:rsid w:val="009B323A"/>
    <w:rsid w:val="009B3C42"/>
    <w:rsid w:val="009B490A"/>
    <w:rsid w:val="009B54C1"/>
    <w:rsid w:val="009C328B"/>
    <w:rsid w:val="009C7F9E"/>
    <w:rsid w:val="009D5FDA"/>
    <w:rsid w:val="009E3529"/>
    <w:rsid w:val="009E3B60"/>
    <w:rsid w:val="00A006FC"/>
    <w:rsid w:val="00A04AFF"/>
    <w:rsid w:val="00A12DCF"/>
    <w:rsid w:val="00A17A7C"/>
    <w:rsid w:val="00A40007"/>
    <w:rsid w:val="00A409DE"/>
    <w:rsid w:val="00A44602"/>
    <w:rsid w:val="00A44EB7"/>
    <w:rsid w:val="00A5069D"/>
    <w:rsid w:val="00A50E6E"/>
    <w:rsid w:val="00A50F36"/>
    <w:rsid w:val="00A521B7"/>
    <w:rsid w:val="00A52D26"/>
    <w:rsid w:val="00A541A3"/>
    <w:rsid w:val="00A62774"/>
    <w:rsid w:val="00A6371C"/>
    <w:rsid w:val="00A706FE"/>
    <w:rsid w:val="00A713F8"/>
    <w:rsid w:val="00A726F9"/>
    <w:rsid w:val="00A75675"/>
    <w:rsid w:val="00A94823"/>
    <w:rsid w:val="00AA318B"/>
    <w:rsid w:val="00AA6190"/>
    <w:rsid w:val="00AB08FE"/>
    <w:rsid w:val="00AB6AAF"/>
    <w:rsid w:val="00AC1BC0"/>
    <w:rsid w:val="00AC2FDE"/>
    <w:rsid w:val="00AC796F"/>
    <w:rsid w:val="00AD65AA"/>
    <w:rsid w:val="00AD6B95"/>
    <w:rsid w:val="00AD6EFE"/>
    <w:rsid w:val="00AD75DE"/>
    <w:rsid w:val="00AE05B7"/>
    <w:rsid w:val="00AE11E5"/>
    <w:rsid w:val="00AE52E1"/>
    <w:rsid w:val="00AF16A9"/>
    <w:rsid w:val="00AF2410"/>
    <w:rsid w:val="00AF3CE1"/>
    <w:rsid w:val="00B02CA7"/>
    <w:rsid w:val="00B05AA6"/>
    <w:rsid w:val="00B12014"/>
    <w:rsid w:val="00B2171D"/>
    <w:rsid w:val="00B35D42"/>
    <w:rsid w:val="00B40448"/>
    <w:rsid w:val="00B46394"/>
    <w:rsid w:val="00B4746F"/>
    <w:rsid w:val="00B56BF1"/>
    <w:rsid w:val="00B577F8"/>
    <w:rsid w:val="00B62624"/>
    <w:rsid w:val="00B66020"/>
    <w:rsid w:val="00B717B0"/>
    <w:rsid w:val="00B80661"/>
    <w:rsid w:val="00B806A6"/>
    <w:rsid w:val="00B85893"/>
    <w:rsid w:val="00B90B7A"/>
    <w:rsid w:val="00B91163"/>
    <w:rsid w:val="00B91B57"/>
    <w:rsid w:val="00B928EC"/>
    <w:rsid w:val="00B92EF8"/>
    <w:rsid w:val="00BB0DBD"/>
    <w:rsid w:val="00BB615B"/>
    <w:rsid w:val="00BB66F4"/>
    <w:rsid w:val="00BC35C4"/>
    <w:rsid w:val="00BC4C4F"/>
    <w:rsid w:val="00BC6577"/>
    <w:rsid w:val="00BD23CC"/>
    <w:rsid w:val="00BD5C0B"/>
    <w:rsid w:val="00BE5BB3"/>
    <w:rsid w:val="00BF033E"/>
    <w:rsid w:val="00BF153F"/>
    <w:rsid w:val="00BF29CF"/>
    <w:rsid w:val="00C00194"/>
    <w:rsid w:val="00C01466"/>
    <w:rsid w:val="00C06AD1"/>
    <w:rsid w:val="00C110E7"/>
    <w:rsid w:val="00C14F75"/>
    <w:rsid w:val="00C37055"/>
    <w:rsid w:val="00C462B8"/>
    <w:rsid w:val="00C462FB"/>
    <w:rsid w:val="00C46EF3"/>
    <w:rsid w:val="00C50D42"/>
    <w:rsid w:val="00C66C8D"/>
    <w:rsid w:val="00C674C6"/>
    <w:rsid w:val="00C70683"/>
    <w:rsid w:val="00C73748"/>
    <w:rsid w:val="00CA0F54"/>
    <w:rsid w:val="00CA12B4"/>
    <w:rsid w:val="00CA4657"/>
    <w:rsid w:val="00CB1F7C"/>
    <w:rsid w:val="00CB341D"/>
    <w:rsid w:val="00CB6B88"/>
    <w:rsid w:val="00CC08EC"/>
    <w:rsid w:val="00CC1555"/>
    <w:rsid w:val="00CE3A57"/>
    <w:rsid w:val="00CE7A7B"/>
    <w:rsid w:val="00CF2F6B"/>
    <w:rsid w:val="00D003B3"/>
    <w:rsid w:val="00D03E78"/>
    <w:rsid w:val="00D05F2A"/>
    <w:rsid w:val="00D16A6E"/>
    <w:rsid w:val="00D2227C"/>
    <w:rsid w:val="00D26EE5"/>
    <w:rsid w:val="00D27B9C"/>
    <w:rsid w:val="00D41690"/>
    <w:rsid w:val="00D54091"/>
    <w:rsid w:val="00D62515"/>
    <w:rsid w:val="00D62663"/>
    <w:rsid w:val="00D66534"/>
    <w:rsid w:val="00D7273F"/>
    <w:rsid w:val="00D72DB1"/>
    <w:rsid w:val="00D762AC"/>
    <w:rsid w:val="00D7665C"/>
    <w:rsid w:val="00D77142"/>
    <w:rsid w:val="00D82720"/>
    <w:rsid w:val="00D82AEF"/>
    <w:rsid w:val="00D85CBF"/>
    <w:rsid w:val="00D91411"/>
    <w:rsid w:val="00D96DA0"/>
    <w:rsid w:val="00DA1224"/>
    <w:rsid w:val="00DA21D3"/>
    <w:rsid w:val="00DA2E3C"/>
    <w:rsid w:val="00DA3BB8"/>
    <w:rsid w:val="00DA4422"/>
    <w:rsid w:val="00DB3EFA"/>
    <w:rsid w:val="00DB412E"/>
    <w:rsid w:val="00DC4514"/>
    <w:rsid w:val="00DD61B5"/>
    <w:rsid w:val="00DE3EB5"/>
    <w:rsid w:val="00DE6EE6"/>
    <w:rsid w:val="00DF2989"/>
    <w:rsid w:val="00DF2F8A"/>
    <w:rsid w:val="00DF36F8"/>
    <w:rsid w:val="00DF5014"/>
    <w:rsid w:val="00E0049B"/>
    <w:rsid w:val="00E02BEA"/>
    <w:rsid w:val="00E07CC0"/>
    <w:rsid w:val="00E22ECB"/>
    <w:rsid w:val="00E30307"/>
    <w:rsid w:val="00E42909"/>
    <w:rsid w:val="00E460DB"/>
    <w:rsid w:val="00E52859"/>
    <w:rsid w:val="00E55EF3"/>
    <w:rsid w:val="00E6294B"/>
    <w:rsid w:val="00E63200"/>
    <w:rsid w:val="00E725EF"/>
    <w:rsid w:val="00E85EE6"/>
    <w:rsid w:val="00E87B69"/>
    <w:rsid w:val="00E91D3C"/>
    <w:rsid w:val="00E954DD"/>
    <w:rsid w:val="00E9755F"/>
    <w:rsid w:val="00E97B8C"/>
    <w:rsid w:val="00EA0349"/>
    <w:rsid w:val="00EB1E71"/>
    <w:rsid w:val="00EB4926"/>
    <w:rsid w:val="00EB4E97"/>
    <w:rsid w:val="00EB6BB6"/>
    <w:rsid w:val="00EC5F09"/>
    <w:rsid w:val="00ED0937"/>
    <w:rsid w:val="00ED5FDE"/>
    <w:rsid w:val="00ED7FC2"/>
    <w:rsid w:val="00EE3588"/>
    <w:rsid w:val="00F00EC2"/>
    <w:rsid w:val="00F102FD"/>
    <w:rsid w:val="00F131E0"/>
    <w:rsid w:val="00F158B1"/>
    <w:rsid w:val="00F22779"/>
    <w:rsid w:val="00F27895"/>
    <w:rsid w:val="00F33FAB"/>
    <w:rsid w:val="00F44BBE"/>
    <w:rsid w:val="00F453C7"/>
    <w:rsid w:val="00F50AE6"/>
    <w:rsid w:val="00F545A7"/>
    <w:rsid w:val="00F77756"/>
    <w:rsid w:val="00F80EE5"/>
    <w:rsid w:val="00F83E8B"/>
    <w:rsid w:val="00F87C75"/>
    <w:rsid w:val="00FA0155"/>
    <w:rsid w:val="00FA4832"/>
    <w:rsid w:val="00FA56C1"/>
    <w:rsid w:val="00FB227F"/>
    <w:rsid w:val="00FB23F1"/>
    <w:rsid w:val="00FC0961"/>
    <w:rsid w:val="00FC12A1"/>
    <w:rsid w:val="00FC2888"/>
    <w:rsid w:val="00FC41E1"/>
    <w:rsid w:val="00FF0DB7"/>
    <w:rsid w:val="00FF3BCD"/>
    <w:rsid w:val="00FF63C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25"/>
    <w:pPr>
      <w:widowControl w:val="0"/>
      <w:suppressAutoHyphens/>
      <w:spacing w:after="0" w:line="240" w:lineRule="auto"/>
    </w:pPr>
    <w:rPr>
      <w:rFonts w:ascii="Liberation Serif" w:eastAsia="SimSun" w:hAnsi="Liberation Serif" w:cs="Mangal"/>
      <w:sz w:val="24"/>
      <w:szCs w:val="24"/>
      <w:lang w:val="es-ES_tradnl" w:eastAsia="zh-CN" w:bidi="hi-IN"/>
    </w:rPr>
  </w:style>
  <w:style w:type="paragraph" w:styleId="Titre1">
    <w:name w:val="heading 1"/>
    <w:basedOn w:val="Normal"/>
    <w:next w:val="Normal"/>
    <w:link w:val="Titre1Car"/>
    <w:uiPriority w:val="9"/>
    <w:qFormat/>
    <w:rsid w:val="00527E40"/>
    <w:pPr>
      <w:keepNext/>
      <w:keepLines/>
      <w:spacing w:before="240"/>
      <w:outlineLvl w:val="0"/>
    </w:pPr>
    <w:rPr>
      <w:rFonts w:asciiTheme="majorHAnsi" w:eastAsiaTheme="majorEastAsia" w:hAnsiTheme="majorHAnsi"/>
      <w:color w:val="365F91" w:themeColor="accent1" w:themeShade="BF"/>
      <w:sz w:val="3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bezado4">
    <w:name w:val="Encabezado 4"/>
    <w:basedOn w:val="Normal"/>
    <w:next w:val="Normal"/>
    <w:link w:val="Ttulo4Car"/>
    <w:qFormat/>
    <w:rsid w:val="00361A25"/>
    <w:pPr>
      <w:keepNext/>
      <w:spacing w:line="360" w:lineRule="auto"/>
      <w:jc w:val="center"/>
      <w:outlineLvl w:val="3"/>
    </w:pPr>
    <w:rPr>
      <w:rFonts w:ascii="Verdana" w:hAnsi="Verdana" w:cs="Verdana"/>
      <w:b/>
      <w:bCs/>
      <w:szCs w:val="20"/>
    </w:rPr>
  </w:style>
  <w:style w:type="character" w:customStyle="1" w:styleId="Ttulo4Car">
    <w:name w:val="Título 4 Car"/>
    <w:basedOn w:val="Policepardfaut"/>
    <w:link w:val="Encabezado4"/>
    <w:rsid w:val="00361A25"/>
    <w:rPr>
      <w:rFonts w:ascii="Verdana" w:eastAsia="SimSun" w:hAnsi="Verdana" w:cs="Verdana"/>
      <w:b/>
      <w:bCs/>
      <w:sz w:val="24"/>
      <w:szCs w:val="20"/>
      <w:lang w:val="es-ES_tradnl" w:eastAsia="zh-CN" w:bidi="hi-IN"/>
    </w:rPr>
  </w:style>
  <w:style w:type="character" w:customStyle="1" w:styleId="En-tteCar">
    <w:name w:val="En-tête Car"/>
    <w:basedOn w:val="Policepardfaut"/>
    <w:link w:val="En-tte"/>
    <w:uiPriority w:val="99"/>
    <w:rsid w:val="00361A25"/>
    <w:rPr>
      <w:rFonts w:ascii="Liberation Serif" w:eastAsia="SimSun" w:hAnsi="Liberation Serif" w:cs="Mangal"/>
      <w:sz w:val="24"/>
      <w:szCs w:val="24"/>
      <w:lang w:eastAsia="zh-CN" w:bidi="hi-IN"/>
    </w:rPr>
  </w:style>
  <w:style w:type="paragraph" w:customStyle="1" w:styleId="Encabezamiento">
    <w:name w:val="Encabezamiento"/>
    <w:basedOn w:val="Normal"/>
    <w:rsid w:val="00361A25"/>
    <w:pPr>
      <w:tabs>
        <w:tab w:val="center" w:pos="4252"/>
        <w:tab w:val="right" w:pos="8504"/>
      </w:tabs>
    </w:pPr>
  </w:style>
  <w:style w:type="paragraph" w:customStyle="1" w:styleId="Textoindependiente21">
    <w:name w:val="Texto independiente 21"/>
    <w:basedOn w:val="Normal"/>
    <w:rsid w:val="00361A25"/>
    <w:pPr>
      <w:spacing w:line="360" w:lineRule="auto"/>
      <w:jc w:val="both"/>
    </w:pPr>
    <w:rPr>
      <w:rFonts w:ascii="Arial" w:hAnsi="Arial" w:cs="Arial"/>
      <w:b/>
      <w:sz w:val="28"/>
      <w:szCs w:val="20"/>
      <w:lang w:val="en-US"/>
    </w:rPr>
  </w:style>
  <w:style w:type="paragraph" w:styleId="Sansinterligne">
    <w:name w:val="No Spacing"/>
    <w:uiPriority w:val="1"/>
    <w:qFormat/>
    <w:rsid w:val="00361A25"/>
    <w:pPr>
      <w:widowControl w:val="0"/>
      <w:suppressAutoHyphens/>
      <w:spacing w:after="0" w:line="240" w:lineRule="auto"/>
    </w:pPr>
    <w:rPr>
      <w:rFonts w:ascii="Liberation Serif" w:eastAsia="SimSun" w:hAnsi="Liberation Serif" w:cs="Mangal"/>
      <w:sz w:val="24"/>
      <w:szCs w:val="21"/>
      <w:lang w:eastAsia="zh-CN" w:bidi="hi-IN"/>
    </w:rPr>
  </w:style>
  <w:style w:type="paragraph" w:styleId="En-tte">
    <w:name w:val="header"/>
    <w:basedOn w:val="Normal"/>
    <w:link w:val="En-tteCar"/>
    <w:uiPriority w:val="99"/>
    <w:unhideWhenUsed/>
    <w:rsid w:val="00361A25"/>
    <w:pPr>
      <w:tabs>
        <w:tab w:val="center" w:pos="4419"/>
        <w:tab w:val="right" w:pos="8838"/>
      </w:tabs>
    </w:pPr>
    <w:rPr>
      <w:lang w:val="es-CO"/>
    </w:rPr>
  </w:style>
  <w:style w:type="character" w:customStyle="1" w:styleId="EncabezadoCar1">
    <w:name w:val="Encabezado Car1"/>
    <w:basedOn w:val="Policepardfaut"/>
    <w:uiPriority w:val="99"/>
    <w:semiHidden/>
    <w:rsid w:val="00361A25"/>
    <w:rPr>
      <w:rFonts w:ascii="Liberation Serif" w:eastAsia="SimSun" w:hAnsi="Liberation Serif" w:cs="Mangal"/>
      <w:sz w:val="24"/>
      <w:szCs w:val="21"/>
      <w:lang w:val="es-ES_tradnl" w:eastAsia="zh-CN" w:bidi="hi-IN"/>
    </w:rPr>
  </w:style>
  <w:style w:type="paragraph" w:styleId="Pieddepage">
    <w:name w:val="footer"/>
    <w:basedOn w:val="Normal"/>
    <w:link w:val="PieddepageCar"/>
    <w:uiPriority w:val="99"/>
    <w:unhideWhenUsed/>
    <w:rsid w:val="00361A25"/>
    <w:pPr>
      <w:tabs>
        <w:tab w:val="center" w:pos="4419"/>
        <w:tab w:val="right" w:pos="8838"/>
      </w:tabs>
    </w:pPr>
    <w:rPr>
      <w:szCs w:val="21"/>
    </w:rPr>
  </w:style>
  <w:style w:type="character" w:customStyle="1" w:styleId="PieddepageCar">
    <w:name w:val="Pied de page Car"/>
    <w:basedOn w:val="Policepardfaut"/>
    <w:link w:val="Pieddepage"/>
    <w:uiPriority w:val="99"/>
    <w:rsid w:val="00361A25"/>
    <w:rPr>
      <w:rFonts w:ascii="Liberation Serif" w:eastAsia="SimSun" w:hAnsi="Liberation Serif" w:cs="Mangal"/>
      <w:sz w:val="24"/>
      <w:szCs w:val="21"/>
      <w:lang w:val="es-ES_tradnl" w:eastAsia="zh-CN" w:bidi="hi-IN"/>
    </w:rPr>
  </w:style>
  <w:style w:type="paragraph" w:styleId="Paragraphedeliste">
    <w:name w:val="List Paragraph"/>
    <w:basedOn w:val="Normal"/>
    <w:uiPriority w:val="34"/>
    <w:qFormat/>
    <w:rsid w:val="00361A25"/>
    <w:pPr>
      <w:ind w:left="720"/>
      <w:contextualSpacing/>
    </w:pPr>
    <w:rPr>
      <w:szCs w:val="21"/>
    </w:rPr>
  </w:style>
  <w:style w:type="paragraph" w:styleId="Textebrut">
    <w:name w:val="Plain Text"/>
    <w:basedOn w:val="Normal"/>
    <w:link w:val="TextebrutCar"/>
    <w:rsid w:val="00361A25"/>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ebrutCar">
    <w:name w:val="Texte brut Car"/>
    <w:basedOn w:val="Policepardfaut"/>
    <w:link w:val="Textebrut"/>
    <w:rsid w:val="00361A25"/>
    <w:rPr>
      <w:rFonts w:ascii="Courier New" w:eastAsia="Times New Roman" w:hAnsi="Courier New" w:cs="Times New Roman"/>
      <w:sz w:val="20"/>
      <w:szCs w:val="20"/>
    </w:rPr>
  </w:style>
  <w:style w:type="paragraph" w:customStyle="1" w:styleId="Prrafodelista2">
    <w:name w:val="Párrafo de lista2"/>
    <w:basedOn w:val="Normal"/>
    <w:rsid w:val="00361A25"/>
    <w:pPr>
      <w:widowControl/>
      <w:suppressAutoHyphens w:val="0"/>
      <w:ind w:left="720"/>
      <w:contextualSpacing/>
    </w:pPr>
    <w:rPr>
      <w:rFonts w:ascii="Times New Roman" w:eastAsia="Times New Roman" w:hAnsi="Times New Roman" w:cs="Times New Roman"/>
      <w:sz w:val="20"/>
      <w:szCs w:val="20"/>
      <w:lang w:val="es-ES" w:eastAsia="es-ES" w:bidi="ar-SA"/>
    </w:rPr>
  </w:style>
  <w:style w:type="character" w:customStyle="1" w:styleId="apple-converted-space">
    <w:name w:val="apple-converted-space"/>
    <w:basedOn w:val="Policepardfaut"/>
    <w:rsid w:val="00361A25"/>
  </w:style>
  <w:style w:type="character" w:styleId="Appelnotedebasdep">
    <w:name w:val="footnote reference"/>
    <w:basedOn w:val="Policepardfaut"/>
    <w:uiPriority w:val="99"/>
    <w:semiHidden/>
    <w:unhideWhenUsed/>
    <w:rsid w:val="005A129C"/>
  </w:style>
  <w:style w:type="paragraph" w:styleId="NormalWeb">
    <w:name w:val="Normal (Web)"/>
    <w:basedOn w:val="Normal"/>
    <w:uiPriority w:val="99"/>
    <w:unhideWhenUsed/>
    <w:rsid w:val="00B806A6"/>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paragraph" w:styleId="Corpsdetexte">
    <w:name w:val="Body Text"/>
    <w:basedOn w:val="Normal"/>
    <w:link w:val="CorpsdetexteCar"/>
    <w:uiPriority w:val="99"/>
    <w:semiHidden/>
    <w:unhideWhenUsed/>
    <w:rsid w:val="00217763"/>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character" w:customStyle="1" w:styleId="CorpsdetexteCar">
    <w:name w:val="Corps de texte Car"/>
    <w:basedOn w:val="Policepardfaut"/>
    <w:link w:val="Corpsdetexte"/>
    <w:uiPriority w:val="99"/>
    <w:semiHidden/>
    <w:rsid w:val="00217763"/>
    <w:rPr>
      <w:rFonts w:ascii="Times New Roman" w:eastAsia="Times New Roman" w:hAnsi="Times New Roman" w:cs="Times New Roman"/>
      <w:sz w:val="24"/>
      <w:szCs w:val="24"/>
      <w:lang w:val="es-ES" w:eastAsia="es-ES"/>
    </w:rPr>
  </w:style>
  <w:style w:type="character" w:customStyle="1" w:styleId="Titre1Car">
    <w:name w:val="Titre 1 Car"/>
    <w:basedOn w:val="Policepardfaut"/>
    <w:link w:val="Titre1"/>
    <w:uiPriority w:val="9"/>
    <w:rsid w:val="00527E40"/>
    <w:rPr>
      <w:rFonts w:asciiTheme="majorHAnsi" w:eastAsiaTheme="majorEastAsia" w:hAnsiTheme="majorHAnsi" w:cs="Mangal"/>
      <w:color w:val="365F91" w:themeColor="accent1" w:themeShade="BF"/>
      <w:sz w:val="32"/>
      <w:szCs w:val="29"/>
      <w:lang w:val="es-ES_tradnl"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25"/>
    <w:pPr>
      <w:widowControl w:val="0"/>
      <w:suppressAutoHyphens/>
      <w:spacing w:after="0" w:line="240" w:lineRule="auto"/>
    </w:pPr>
    <w:rPr>
      <w:rFonts w:ascii="Liberation Serif" w:eastAsia="SimSun" w:hAnsi="Liberation Serif" w:cs="Mangal"/>
      <w:sz w:val="24"/>
      <w:szCs w:val="24"/>
      <w:lang w:val="es-ES_tradnl" w:eastAsia="zh-CN" w:bidi="hi-IN"/>
    </w:rPr>
  </w:style>
  <w:style w:type="paragraph" w:styleId="Titre1">
    <w:name w:val="heading 1"/>
    <w:basedOn w:val="Normal"/>
    <w:next w:val="Normal"/>
    <w:link w:val="Titre1Car"/>
    <w:uiPriority w:val="9"/>
    <w:qFormat/>
    <w:rsid w:val="00527E40"/>
    <w:pPr>
      <w:keepNext/>
      <w:keepLines/>
      <w:spacing w:before="240"/>
      <w:outlineLvl w:val="0"/>
    </w:pPr>
    <w:rPr>
      <w:rFonts w:asciiTheme="majorHAnsi" w:eastAsiaTheme="majorEastAsia" w:hAnsiTheme="majorHAnsi"/>
      <w:color w:val="365F91" w:themeColor="accent1" w:themeShade="BF"/>
      <w:sz w:val="3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bezado4">
    <w:name w:val="Encabezado 4"/>
    <w:basedOn w:val="Normal"/>
    <w:next w:val="Normal"/>
    <w:link w:val="Ttulo4Car"/>
    <w:qFormat/>
    <w:rsid w:val="00361A25"/>
    <w:pPr>
      <w:keepNext/>
      <w:spacing w:line="360" w:lineRule="auto"/>
      <w:jc w:val="center"/>
      <w:outlineLvl w:val="3"/>
    </w:pPr>
    <w:rPr>
      <w:rFonts w:ascii="Verdana" w:hAnsi="Verdana" w:cs="Verdana"/>
      <w:b/>
      <w:bCs/>
      <w:szCs w:val="20"/>
    </w:rPr>
  </w:style>
  <w:style w:type="character" w:customStyle="1" w:styleId="Ttulo4Car">
    <w:name w:val="Título 4 Car"/>
    <w:basedOn w:val="Policepardfaut"/>
    <w:link w:val="Encabezado4"/>
    <w:rsid w:val="00361A25"/>
    <w:rPr>
      <w:rFonts w:ascii="Verdana" w:eastAsia="SimSun" w:hAnsi="Verdana" w:cs="Verdana"/>
      <w:b/>
      <w:bCs/>
      <w:sz w:val="24"/>
      <w:szCs w:val="20"/>
      <w:lang w:val="es-ES_tradnl" w:eastAsia="zh-CN" w:bidi="hi-IN"/>
    </w:rPr>
  </w:style>
  <w:style w:type="character" w:customStyle="1" w:styleId="En-tteCar">
    <w:name w:val="En-tête Car"/>
    <w:basedOn w:val="Policepardfaut"/>
    <w:link w:val="En-tte"/>
    <w:uiPriority w:val="99"/>
    <w:rsid w:val="00361A25"/>
    <w:rPr>
      <w:rFonts w:ascii="Liberation Serif" w:eastAsia="SimSun" w:hAnsi="Liberation Serif" w:cs="Mangal"/>
      <w:sz w:val="24"/>
      <w:szCs w:val="24"/>
      <w:lang w:eastAsia="zh-CN" w:bidi="hi-IN"/>
    </w:rPr>
  </w:style>
  <w:style w:type="paragraph" w:customStyle="1" w:styleId="Encabezamiento">
    <w:name w:val="Encabezamiento"/>
    <w:basedOn w:val="Normal"/>
    <w:rsid w:val="00361A25"/>
    <w:pPr>
      <w:tabs>
        <w:tab w:val="center" w:pos="4252"/>
        <w:tab w:val="right" w:pos="8504"/>
      </w:tabs>
    </w:pPr>
  </w:style>
  <w:style w:type="paragraph" w:customStyle="1" w:styleId="Textoindependiente21">
    <w:name w:val="Texto independiente 21"/>
    <w:basedOn w:val="Normal"/>
    <w:rsid w:val="00361A25"/>
    <w:pPr>
      <w:spacing w:line="360" w:lineRule="auto"/>
      <w:jc w:val="both"/>
    </w:pPr>
    <w:rPr>
      <w:rFonts w:ascii="Arial" w:hAnsi="Arial" w:cs="Arial"/>
      <w:b/>
      <w:sz w:val="28"/>
      <w:szCs w:val="20"/>
      <w:lang w:val="en-US"/>
    </w:rPr>
  </w:style>
  <w:style w:type="paragraph" w:styleId="Sansinterligne">
    <w:name w:val="No Spacing"/>
    <w:uiPriority w:val="1"/>
    <w:qFormat/>
    <w:rsid w:val="00361A25"/>
    <w:pPr>
      <w:widowControl w:val="0"/>
      <w:suppressAutoHyphens/>
      <w:spacing w:after="0" w:line="240" w:lineRule="auto"/>
    </w:pPr>
    <w:rPr>
      <w:rFonts w:ascii="Liberation Serif" w:eastAsia="SimSun" w:hAnsi="Liberation Serif" w:cs="Mangal"/>
      <w:sz w:val="24"/>
      <w:szCs w:val="21"/>
      <w:lang w:eastAsia="zh-CN" w:bidi="hi-IN"/>
    </w:rPr>
  </w:style>
  <w:style w:type="paragraph" w:styleId="En-tte">
    <w:name w:val="header"/>
    <w:basedOn w:val="Normal"/>
    <w:link w:val="En-tteCar"/>
    <w:uiPriority w:val="99"/>
    <w:unhideWhenUsed/>
    <w:rsid w:val="00361A25"/>
    <w:pPr>
      <w:tabs>
        <w:tab w:val="center" w:pos="4419"/>
        <w:tab w:val="right" w:pos="8838"/>
      </w:tabs>
    </w:pPr>
    <w:rPr>
      <w:lang w:val="es-CO"/>
    </w:rPr>
  </w:style>
  <w:style w:type="character" w:customStyle="1" w:styleId="EncabezadoCar1">
    <w:name w:val="Encabezado Car1"/>
    <w:basedOn w:val="Policepardfaut"/>
    <w:uiPriority w:val="99"/>
    <w:semiHidden/>
    <w:rsid w:val="00361A25"/>
    <w:rPr>
      <w:rFonts w:ascii="Liberation Serif" w:eastAsia="SimSun" w:hAnsi="Liberation Serif" w:cs="Mangal"/>
      <w:sz w:val="24"/>
      <w:szCs w:val="21"/>
      <w:lang w:val="es-ES_tradnl" w:eastAsia="zh-CN" w:bidi="hi-IN"/>
    </w:rPr>
  </w:style>
  <w:style w:type="paragraph" w:styleId="Pieddepage">
    <w:name w:val="footer"/>
    <w:basedOn w:val="Normal"/>
    <w:link w:val="PieddepageCar"/>
    <w:uiPriority w:val="99"/>
    <w:unhideWhenUsed/>
    <w:rsid w:val="00361A25"/>
    <w:pPr>
      <w:tabs>
        <w:tab w:val="center" w:pos="4419"/>
        <w:tab w:val="right" w:pos="8838"/>
      </w:tabs>
    </w:pPr>
    <w:rPr>
      <w:szCs w:val="21"/>
    </w:rPr>
  </w:style>
  <w:style w:type="character" w:customStyle="1" w:styleId="PieddepageCar">
    <w:name w:val="Pied de page Car"/>
    <w:basedOn w:val="Policepardfaut"/>
    <w:link w:val="Pieddepage"/>
    <w:uiPriority w:val="99"/>
    <w:rsid w:val="00361A25"/>
    <w:rPr>
      <w:rFonts w:ascii="Liberation Serif" w:eastAsia="SimSun" w:hAnsi="Liberation Serif" w:cs="Mangal"/>
      <w:sz w:val="24"/>
      <w:szCs w:val="21"/>
      <w:lang w:val="es-ES_tradnl" w:eastAsia="zh-CN" w:bidi="hi-IN"/>
    </w:rPr>
  </w:style>
  <w:style w:type="paragraph" w:styleId="Paragraphedeliste">
    <w:name w:val="List Paragraph"/>
    <w:basedOn w:val="Normal"/>
    <w:uiPriority w:val="34"/>
    <w:qFormat/>
    <w:rsid w:val="00361A25"/>
    <w:pPr>
      <w:ind w:left="720"/>
      <w:contextualSpacing/>
    </w:pPr>
    <w:rPr>
      <w:szCs w:val="21"/>
    </w:rPr>
  </w:style>
  <w:style w:type="paragraph" w:styleId="Textebrut">
    <w:name w:val="Plain Text"/>
    <w:basedOn w:val="Normal"/>
    <w:link w:val="TextebrutCar"/>
    <w:rsid w:val="00361A25"/>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ebrutCar">
    <w:name w:val="Texte brut Car"/>
    <w:basedOn w:val="Policepardfaut"/>
    <w:link w:val="Textebrut"/>
    <w:rsid w:val="00361A25"/>
    <w:rPr>
      <w:rFonts w:ascii="Courier New" w:eastAsia="Times New Roman" w:hAnsi="Courier New" w:cs="Times New Roman"/>
      <w:sz w:val="20"/>
      <w:szCs w:val="20"/>
    </w:rPr>
  </w:style>
  <w:style w:type="paragraph" w:customStyle="1" w:styleId="Prrafodelista2">
    <w:name w:val="Párrafo de lista2"/>
    <w:basedOn w:val="Normal"/>
    <w:rsid w:val="00361A25"/>
    <w:pPr>
      <w:widowControl/>
      <w:suppressAutoHyphens w:val="0"/>
      <w:ind w:left="720"/>
      <w:contextualSpacing/>
    </w:pPr>
    <w:rPr>
      <w:rFonts w:ascii="Times New Roman" w:eastAsia="Times New Roman" w:hAnsi="Times New Roman" w:cs="Times New Roman"/>
      <w:sz w:val="20"/>
      <w:szCs w:val="20"/>
      <w:lang w:val="es-ES" w:eastAsia="es-ES" w:bidi="ar-SA"/>
    </w:rPr>
  </w:style>
  <w:style w:type="character" w:customStyle="1" w:styleId="apple-converted-space">
    <w:name w:val="apple-converted-space"/>
    <w:basedOn w:val="Policepardfaut"/>
    <w:rsid w:val="00361A25"/>
  </w:style>
  <w:style w:type="character" w:styleId="Appelnotedebasdep">
    <w:name w:val="footnote reference"/>
    <w:basedOn w:val="Policepardfaut"/>
    <w:uiPriority w:val="99"/>
    <w:semiHidden/>
    <w:unhideWhenUsed/>
    <w:rsid w:val="005A129C"/>
  </w:style>
  <w:style w:type="paragraph" w:styleId="NormalWeb">
    <w:name w:val="Normal (Web)"/>
    <w:basedOn w:val="Normal"/>
    <w:uiPriority w:val="99"/>
    <w:unhideWhenUsed/>
    <w:rsid w:val="00B806A6"/>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paragraph" w:styleId="Corpsdetexte">
    <w:name w:val="Body Text"/>
    <w:basedOn w:val="Normal"/>
    <w:link w:val="CorpsdetexteCar"/>
    <w:uiPriority w:val="99"/>
    <w:semiHidden/>
    <w:unhideWhenUsed/>
    <w:rsid w:val="00217763"/>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character" w:customStyle="1" w:styleId="CorpsdetexteCar">
    <w:name w:val="Corps de texte Car"/>
    <w:basedOn w:val="Policepardfaut"/>
    <w:link w:val="Corpsdetexte"/>
    <w:uiPriority w:val="99"/>
    <w:semiHidden/>
    <w:rsid w:val="00217763"/>
    <w:rPr>
      <w:rFonts w:ascii="Times New Roman" w:eastAsia="Times New Roman" w:hAnsi="Times New Roman" w:cs="Times New Roman"/>
      <w:sz w:val="24"/>
      <w:szCs w:val="24"/>
      <w:lang w:val="es-ES" w:eastAsia="es-ES"/>
    </w:rPr>
  </w:style>
  <w:style w:type="character" w:customStyle="1" w:styleId="Titre1Car">
    <w:name w:val="Titre 1 Car"/>
    <w:basedOn w:val="Policepardfaut"/>
    <w:link w:val="Titre1"/>
    <w:uiPriority w:val="9"/>
    <w:rsid w:val="00527E40"/>
    <w:rPr>
      <w:rFonts w:asciiTheme="majorHAnsi" w:eastAsiaTheme="majorEastAsia" w:hAnsiTheme="majorHAnsi" w:cs="Mangal"/>
      <w:color w:val="365F91" w:themeColor="accent1" w:themeShade="BF"/>
      <w:sz w:val="32"/>
      <w:szCs w:val="29"/>
      <w:lang w:val="es-ES_tradn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2600">
      <w:bodyDiv w:val="1"/>
      <w:marLeft w:val="0"/>
      <w:marRight w:val="0"/>
      <w:marTop w:val="0"/>
      <w:marBottom w:val="0"/>
      <w:divBdr>
        <w:top w:val="none" w:sz="0" w:space="0" w:color="auto"/>
        <w:left w:val="none" w:sz="0" w:space="0" w:color="auto"/>
        <w:bottom w:val="none" w:sz="0" w:space="0" w:color="auto"/>
        <w:right w:val="none" w:sz="0" w:space="0" w:color="auto"/>
      </w:divBdr>
    </w:div>
    <w:div w:id="799417519">
      <w:bodyDiv w:val="1"/>
      <w:marLeft w:val="0"/>
      <w:marRight w:val="0"/>
      <w:marTop w:val="0"/>
      <w:marBottom w:val="0"/>
      <w:divBdr>
        <w:top w:val="none" w:sz="0" w:space="0" w:color="auto"/>
        <w:left w:val="none" w:sz="0" w:space="0" w:color="auto"/>
        <w:bottom w:val="none" w:sz="0" w:space="0" w:color="auto"/>
        <w:right w:val="none" w:sz="0" w:space="0" w:color="auto"/>
      </w:divBdr>
    </w:div>
    <w:div w:id="1089153161">
      <w:bodyDiv w:val="1"/>
      <w:marLeft w:val="0"/>
      <w:marRight w:val="0"/>
      <w:marTop w:val="0"/>
      <w:marBottom w:val="0"/>
      <w:divBdr>
        <w:top w:val="none" w:sz="0" w:space="0" w:color="auto"/>
        <w:left w:val="none" w:sz="0" w:space="0" w:color="auto"/>
        <w:bottom w:val="none" w:sz="0" w:space="0" w:color="auto"/>
        <w:right w:val="none" w:sz="0" w:space="0" w:color="auto"/>
      </w:divBdr>
    </w:div>
    <w:div w:id="1478572527">
      <w:bodyDiv w:val="1"/>
      <w:marLeft w:val="0"/>
      <w:marRight w:val="0"/>
      <w:marTop w:val="0"/>
      <w:marBottom w:val="0"/>
      <w:divBdr>
        <w:top w:val="none" w:sz="0" w:space="0" w:color="auto"/>
        <w:left w:val="none" w:sz="0" w:space="0" w:color="auto"/>
        <w:bottom w:val="none" w:sz="0" w:space="0" w:color="auto"/>
        <w:right w:val="none" w:sz="0" w:space="0" w:color="auto"/>
      </w:divBdr>
    </w:div>
    <w:div w:id="15052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C31C-A83F-48F5-B190-B21DFA34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10</Pages>
  <Words>3009</Words>
  <Characters>16550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juliaabogada2013</dc:creator>
  <cp:keywords/>
  <dc:description/>
  <cp:lastModifiedBy>Malucimedina</cp:lastModifiedBy>
  <cp:revision>150</cp:revision>
  <dcterms:created xsi:type="dcterms:W3CDTF">2017-02-28T16:16:00Z</dcterms:created>
  <dcterms:modified xsi:type="dcterms:W3CDTF">2017-05-05T18:22:00Z</dcterms:modified>
</cp:coreProperties>
</file>