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CF" w:rsidRPr="0094372D" w:rsidRDefault="004D41CF" w:rsidP="004D41C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D41CF" w:rsidRPr="0094372D" w:rsidRDefault="004D41CF" w:rsidP="004D41CF">
      <w:pPr>
        <w:widowControl w:val="0"/>
        <w:autoSpaceDE w:val="0"/>
        <w:autoSpaceDN w:val="0"/>
        <w:adjustRightInd w:val="0"/>
        <w:rPr>
          <w:rFonts w:ascii="Tahoma" w:hAnsi="Tahoma" w:cs="Tahoma"/>
          <w:b/>
          <w:sz w:val="18"/>
          <w:szCs w:val="18"/>
          <w:lang w:val="es-CO"/>
        </w:rPr>
      </w:pPr>
    </w:p>
    <w:p w:rsidR="00DE69DF" w:rsidRPr="00820888" w:rsidRDefault="00DE69DF" w:rsidP="00DE69DF">
      <w:pPr>
        <w:rPr>
          <w:rFonts w:ascii="Arial Narrow" w:hAnsi="Arial Narrow" w:cs="Arial"/>
          <w:b/>
          <w:i/>
          <w:sz w:val="30"/>
          <w:szCs w:val="30"/>
          <w:u w:val="single"/>
        </w:rPr>
      </w:pPr>
      <w:r w:rsidRPr="00820888">
        <w:rPr>
          <w:rFonts w:ascii="Arial Narrow" w:hAnsi="Arial Narrow" w:cs="Arial"/>
          <w:b/>
          <w:i/>
          <w:sz w:val="30"/>
          <w:szCs w:val="30"/>
          <w:u w:val="single"/>
        </w:rPr>
        <w:t>ORALIDAD:</w:t>
      </w:r>
    </w:p>
    <w:p w:rsidR="00DE69DF" w:rsidRDefault="00DE69DF" w:rsidP="00DE69DF">
      <w:pPr>
        <w:jc w:val="both"/>
        <w:rPr>
          <w:rFonts w:ascii="Arial Narrow" w:hAnsi="Arial Narrow" w:cs="Arial"/>
          <w:b/>
          <w:i/>
          <w:sz w:val="18"/>
          <w:szCs w:val="18"/>
        </w:rPr>
      </w:pPr>
    </w:p>
    <w:p w:rsidR="00DE69DF" w:rsidRPr="006F762B" w:rsidRDefault="00DE69DF" w:rsidP="00DE69DF">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6F762B">
        <w:rPr>
          <w:rFonts w:ascii="Arial Narrow" w:hAnsi="Arial Narrow" w:cs="Arial"/>
          <w:sz w:val="18"/>
          <w:szCs w:val="18"/>
        </w:rPr>
        <w:tab/>
        <w:t>Sentencia de Segunda Instancia, jueves 16 de febrero de 2017</w:t>
      </w:r>
    </w:p>
    <w:p w:rsidR="004D41CF" w:rsidRPr="006F762B" w:rsidRDefault="004D41CF" w:rsidP="004D41CF">
      <w:pPr>
        <w:tabs>
          <w:tab w:val="left" w:pos="2127"/>
        </w:tabs>
        <w:jc w:val="both"/>
        <w:rPr>
          <w:rFonts w:ascii="Arial Narrow" w:hAnsi="Arial Narrow" w:cs="Arial"/>
          <w:iCs/>
          <w:sz w:val="18"/>
          <w:szCs w:val="18"/>
        </w:rPr>
      </w:pPr>
      <w:r w:rsidRPr="006F762B">
        <w:rPr>
          <w:rFonts w:ascii="Arial Narrow" w:hAnsi="Arial Narrow" w:cs="Arial"/>
          <w:b/>
          <w:bCs/>
          <w:iCs/>
          <w:sz w:val="18"/>
          <w:szCs w:val="18"/>
        </w:rPr>
        <w:t>Proceso</w:t>
      </w:r>
      <w:r w:rsidRPr="006F762B">
        <w:rPr>
          <w:rFonts w:ascii="Arial Narrow" w:hAnsi="Arial Narrow" w:cs="Arial"/>
          <w:bCs/>
          <w:iCs/>
          <w:sz w:val="18"/>
          <w:szCs w:val="18"/>
        </w:rPr>
        <w:t>:</w:t>
      </w:r>
      <w:r w:rsidRPr="006F762B">
        <w:rPr>
          <w:rFonts w:ascii="Arial Narrow" w:hAnsi="Arial Narrow" w:cs="Arial"/>
          <w:b/>
          <w:iCs/>
          <w:sz w:val="18"/>
          <w:szCs w:val="18"/>
        </w:rPr>
        <w:tab/>
      </w:r>
      <w:r w:rsidRPr="006F762B">
        <w:rPr>
          <w:rFonts w:ascii="Arial Narrow" w:hAnsi="Arial Narrow" w:cs="Arial"/>
          <w:iCs/>
          <w:sz w:val="18"/>
          <w:szCs w:val="18"/>
        </w:rPr>
        <w:t>Ordinario Laboral</w:t>
      </w:r>
      <w:r>
        <w:rPr>
          <w:rFonts w:ascii="Arial Narrow" w:hAnsi="Arial Narrow" w:cs="Arial"/>
          <w:iCs/>
          <w:sz w:val="18"/>
          <w:szCs w:val="18"/>
        </w:rPr>
        <w:t xml:space="preserve"> – Confirma sentencia que negó las pretensiones</w:t>
      </w:r>
    </w:p>
    <w:p w:rsidR="00DE69DF" w:rsidRPr="006F762B" w:rsidRDefault="00DE69DF" w:rsidP="00DE69DF">
      <w:pPr>
        <w:tabs>
          <w:tab w:val="left" w:pos="2127"/>
        </w:tabs>
        <w:jc w:val="both"/>
        <w:rPr>
          <w:rFonts w:ascii="Arial Narrow" w:hAnsi="Arial Narrow" w:cs="Arial"/>
          <w:bCs/>
          <w:iCs/>
          <w:sz w:val="18"/>
          <w:szCs w:val="18"/>
        </w:rPr>
      </w:pPr>
      <w:r w:rsidRPr="006F762B">
        <w:rPr>
          <w:rFonts w:ascii="Arial Narrow" w:hAnsi="Arial Narrow" w:cs="Arial"/>
          <w:b/>
          <w:bCs/>
          <w:sz w:val="18"/>
          <w:szCs w:val="18"/>
        </w:rPr>
        <w:t>Radicación No</w:t>
      </w:r>
      <w:r w:rsidRPr="006F762B">
        <w:rPr>
          <w:rFonts w:ascii="Arial Narrow" w:hAnsi="Arial Narrow" w:cs="Arial"/>
          <w:bCs/>
          <w:sz w:val="18"/>
          <w:szCs w:val="18"/>
        </w:rPr>
        <w:t>:</w:t>
      </w:r>
      <w:r w:rsidRPr="006F762B">
        <w:rPr>
          <w:rFonts w:ascii="Arial Narrow" w:hAnsi="Arial Narrow" w:cs="Arial"/>
          <w:b/>
          <w:bCs/>
          <w:sz w:val="18"/>
          <w:szCs w:val="18"/>
        </w:rPr>
        <w:tab/>
      </w:r>
      <w:r w:rsidRPr="006F762B">
        <w:rPr>
          <w:rFonts w:ascii="Arial Narrow" w:hAnsi="Arial Narrow" w:cs="Arial"/>
          <w:bCs/>
          <w:sz w:val="18"/>
          <w:szCs w:val="18"/>
        </w:rPr>
        <w:t>66001–31-05–005–2015-00139-01</w:t>
      </w:r>
    </w:p>
    <w:p w:rsidR="00DE69DF" w:rsidRPr="006F762B" w:rsidRDefault="00DE69DF" w:rsidP="00DE69DF">
      <w:pPr>
        <w:tabs>
          <w:tab w:val="left" w:pos="2127"/>
        </w:tabs>
        <w:jc w:val="both"/>
        <w:rPr>
          <w:rFonts w:ascii="Arial Narrow" w:hAnsi="Arial Narrow" w:cs="Arial"/>
          <w:bCs/>
          <w:sz w:val="18"/>
          <w:szCs w:val="18"/>
        </w:rPr>
      </w:pPr>
      <w:r w:rsidRPr="006F762B">
        <w:rPr>
          <w:rFonts w:ascii="Arial Narrow" w:hAnsi="Arial Narrow" w:cs="Arial"/>
          <w:b/>
          <w:iCs/>
          <w:sz w:val="18"/>
          <w:szCs w:val="18"/>
        </w:rPr>
        <w:t>Demandante</w:t>
      </w:r>
      <w:r w:rsidRPr="006F762B">
        <w:rPr>
          <w:rFonts w:ascii="Arial Narrow" w:hAnsi="Arial Narrow" w:cs="Arial"/>
          <w:iCs/>
          <w:sz w:val="18"/>
          <w:szCs w:val="18"/>
        </w:rPr>
        <w:t>:</w:t>
      </w:r>
      <w:r w:rsidRPr="006F762B">
        <w:rPr>
          <w:rFonts w:ascii="Arial Narrow" w:hAnsi="Arial Narrow" w:cs="Arial"/>
          <w:iCs/>
          <w:sz w:val="18"/>
          <w:szCs w:val="18"/>
        </w:rPr>
        <w:tab/>
        <w:t>José Milton Quintero Giraldo</w:t>
      </w:r>
    </w:p>
    <w:p w:rsidR="00DE69DF" w:rsidRPr="006F762B" w:rsidRDefault="00DE69DF" w:rsidP="00DE69DF">
      <w:pPr>
        <w:tabs>
          <w:tab w:val="left" w:pos="2127"/>
        </w:tabs>
        <w:jc w:val="both"/>
        <w:rPr>
          <w:rFonts w:ascii="Arial Narrow" w:hAnsi="Arial Narrow" w:cs="Arial"/>
          <w:bCs/>
          <w:sz w:val="18"/>
          <w:szCs w:val="18"/>
        </w:rPr>
      </w:pPr>
      <w:r w:rsidRPr="006F762B">
        <w:rPr>
          <w:rFonts w:ascii="Arial Narrow" w:hAnsi="Arial Narrow" w:cs="Arial"/>
          <w:b/>
          <w:bCs/>
          <w:sz w:val="18"/>
          <w:szCs w:val="18"/>
        </w:rPr>
        <w:t>Demandado</w:t>
      </w:r>
      <w:r w:rsidRPr="006F762B">
        <w:rPr>
          <w:rFonts w:ascii="Arial Narrow" w:hAnsi="Arial Narrow" w:cs="Arial"/>
          <w:bCs/>
          <w:sz w:val="18"/>
          <w:szCs w:val="18"/>
        </w:rPr>
        <w:t>:</w:t>
      </w:r>
      <w:r w:rsidRPr="006F762B">
        <w:rPr>
          <w:rFonts w:ascii="Arial Narrow" w:hAnsi="Arial Narrow" w:cs="Arial"/>
          <w:b/>
          <w:bCs/>
          <w:sz w:val="18"/>
          <w:szCs w:val="18"/>
        </w:rPr>
        <w:tab/>
      </w:r>
      <w:r w:rsidRPr="006F762B">
        <w:rPr>
          <w:rFonts w:ascii="Arial Narrow" w:hAnsi="Arial Narrow" w:cs="Arial"/>
          <w:bCs/>
          <w:sz w:val="18"/>
          <w:szCs w:val="18"/>
        </w:rPr>
        <w:t xml:space="preserve">Administradora Colombiana de Pensiones </w:t>
      </w:r>
      <w:proofErr w:type="spellStart"/>
      <w:r w:rsidRPr="006F762B">
        <w:rPr>
          <w:rFonts w:ascii="Arial Narrow" w:hAnsi="Arial Narrow" w:cs="Arial"/>
          <w:bCs/>
          <w:sz w:val="18"/>
          <w:szCs w:val="18"/>
        </w:rPr>
        <w:t>Colpensiones</w:t>
      </w:r>
      <w:proofErr w:type="spellEnd"/>
    </w:p>
    <w:p w:rsidR="00DE69DF" w:rsidRPr="006F762B" w:rsidRDefault="00DE69DF" w:rsidP="00DE69DF">
      <w:pPr>
        <w:tabs>
          <w:tab w:val="left" w:pos="2127"/>
        </w:tabs>
        <w:jc w:val="both"/>
        <w:rPr>
          <w:rFonts w:ascii="Arial Narrow" w:hAnsi="Arial Narrow" w:cs="Arial"/>
          <w:sz w:val="18"/>
          <w:szCs w:val="18"/>
        </w:rPr>
      </w:pPr>
      <w:r w:rsidRPr="006F762B">
        <w:rPr>
          <w:rFonts w:ascii="Arial Narrow" w:hAnsi="Arial Narrow" w:cs="Arial"/>
          <w:b/>
          <w:sz w:val="18"/>
          <w:szCs w:val="18"/>
        </w:rPr>
        <w:t>Juzgado de origen</w:t>
      </w:r>
      <w:r w:rsidRPr="006F762B">
        <w:rPr>
          <w:rFonts w:ascii="Arial Narrow" w:hAnsi="Arial Narrow" w:cs="Arial"/>
          <w:sz w:val="18"/>
          <w:szCs w:val="18"/>
        </w:rPr>
        <w:t>:</w:t>
      </w:r>
      <w:r w:rsidRPr="006F762B">
        <w:rPr>
          <w:rFonts w:ascii="Arial Narrow" w:hAnsi="Arial Narrow" w:cs="Arial"/>
          <w:sz w:val="18"/>
          <w:szCs w:val="18"/>
        </w:rPr>
        <w:tab/>
        <w:t>Quinto Laboral del Circuito de Pereira – Risaralda</w:t>
      </w:r>
    </w:p>
    <w:p w:rsidR="00DE69DF" w:rsidRPr="006F762B" w:rsidRDefault="00DE69DF" w:rsidP="00DE69DF">
      <w:pPr>
        <w:tabs>
          <w:tab w:val="left" w:pos="2127"/>
        </w:tabs>
        <w:jc w:val="both"/>
        <w:rPr>
          <w:rFonts w:ascii="Arial Narrow" w:hAnsi="Arial Narrow" w:cs="Arial"/>
          <w:sz w:val="18"/>
          <w:szCs w:val="18"/>
        </w:rPr>
      </w:pPr>
      <w:r w:rsidRPr="006F762B">
        <w:rPr>
          <w:rFonts w:ascii="Arial Narrow" w:hAnsi="Arial Narrow" w:cs="Arial"/>
          <w:b/>
          <w:iCs/>
          <w:sz w:val="18"/>
          <w:szCs w:val="18"/>
        </w:rPr>
        <w:t>Magistrado Ponente:</w:t>
      </w:r>
      <w:r w:rsidRPr="006F762B">
        <w:rPr>
          <w:rFonts w:ascii="Arial Narrow" w:hAnsi="Arial Narrow" w:cs="Arial"/>
          <w:b/>
          <w:iCs/>
          <w:sz w:val="18"/>
          <w:szCs w:val="18"/>
        </w:rPr>
        <w:tab/>
      </w:r>
      <w:r w:rsidRPr="006F762B">
        <w:rPr>
          <w:rFonts w:ascii="Arial Narrow" w:hAnsi="Arial Narrow" w:cs="Arial"/>
          <w:bCs/>
          <w:sz w:val="18"/>
          <w:szCs w:val="18"/>
        </w:rPr>
        <w:t>Francisco Javier Tamayo Tabares</w:t>
      </w:r>
    </w:p>
    <w:p w:rsidR="004D41CF" w:rsidRDefault="004D41CF" w:rsidP="006F762B">
      <w:pPr>
        <w:ind w:left="2124" w:hanging="2124"/>
        <w:jc w:val="both"/>
        <w:rPr>
          <w:rFonts w:ascii="Arial Narrow" w:hAnsi="Arial Narrow" w:cs="Arial"/>
          <w:b/>
          <w:bCs/>
          <w:sz w:val="18"/>
          <w:szCs w:val="18"/>
        </w:rPr>
      </w:pPr>
    </w:p>
    <w:p w:rsidR="006F762B" w:rsidRPr="006F762B" w:rsidRDefault="00DE69DF" w:rsidP="004D41CF">
      <w:pPr>
        <w:ind w:firstLine="3"/>
        <w:jc w:val="both"/>
        <w:rPr>
          <w:rFonts w:ascii="Arial Narrow" w:hAnsi="Arial Narrow" w:cs="Arial"/>
          <w:spacing w:val="-3"/>
          <w:sz w:val="18"/>
          <w:szCs w:val="18"/>
        </w:rPr>
      </w:pPr>
      <w:r w:rsidRPr="006F762B">
        <w:rPr>
          <w:rFonts w:ascii="Arial Narrow" w:hAnsi="Arial Narrow" w:cs="Arial"/>
          <w:b/>
          <w:bCs/>
          <w:sz w:val="18"/>
          <w:szCs w:val="18"/>
        </w:rPr>
        <w:t>Tema a tratar</w:t>
      </w:r>
      <w:r w:rsidR="006F762B">
        <w:rPr>
          <w:rFonts w:ascii="Arial Narrow" w:hAnsi="Arial Narrow" w:cs="Arial"/>
          <w:bCs/>
          <w:sz w:val="18"/>
          <w:szCs w:val="18"/>
        </w:rPr>
        <w:t xml:space="preserve">: </w:t>
      </w:r>
      <w:r w:rsidRPr="006F762B">
        <w:rPr>
          <w:rFonts w:ascii="Arial Narrow" w:hAnsi="Arial Narrow" w:cs="Arial"/>
          <w:bCs/>
          <w:sz w:val="18"/>
          <w:szCs w:val="18"/>
        </w:rPr>
        <w:tab/>
      </w:r>
      <w:r w:rsidR="004D41CF">
        <w:rPr>
          <w:rFonts w:ascii="Arial Narrow" w:hAnsi="Arial Narrow" w:cs="Arial"/>
          <w:bCs/>
          <w:sz w:val="18"/>
          <w:szCs w:val="18"/>
        </w:rPr>
        <w:tab/>
      </w:r>
      <w:r w:rsidR="004D41CF" w:rsidRPr="006F762B">
        <w:rPr>
          <w:rFonts w:ascii="Arial Narrow" w:hAnsi="Arial Narrow" w:cs="Arial"/>
          <w:b/>
          <w:bCs/>
          <w:sz w:val="18"/>
          <w:szCs w:val="18"/>
        </w:rPr>
        <w:t>PENSIÓN DE VEJEZ:</w:t>
      </w:r>
      <w:r w:rsidR="006F762B" w:rsidRPr="006F762B">
        <w:rPr>
          <w:rFonts w:ascii="Arial Narrow" w:hAnsi="Arial Narrow" w:cs="Arial"/>
          <w:spacing w:val="-3"/>
          <w:sz w:val="18"/>
          <w:szCs w:val="18"/>
        </w:rPr>
        <w:t xml:space="preserve"> Con arreglo al Acuerdo 049 de 1990, aprobado por el Decreto 758 del mismo año, tendrán derecho a la pensión de vejez, quienes cumplan los siguientes requisitos: </w:t>
      </w:r>
      <w:r w:rsidR="006F762B" w:rsidRPr="006F762B">
        <w:rPr>
          <w:rFonts w:ascii="Arial Narrow" w:hAnsi="Arial Narrow" w:cs="Arial"/>
          <w:b/>
          <w:spacing w:val="-3"/>
          <w:sz w:val="18"/>
          <w:szCs w:val="18"/>
        </w:rPr>
        <w:t>i)</w:t>
      </w:r>
      <w:r w:rsidR="006F762B" w:rsidRPr="006F762B">
        <w:rPr>
          <w:rFonts w:ascii="Arial Narrow" w:hAnsi="Arial Narrow" w:cs="Arial"/>
          <w:spacing w:val="-3"/>
          <w:sz w:val="18"/>
          <w:szCs w:val="18"/>
        </w:rPr>
        <w:t xml:space="preserve"> arribar a 60 años de edad, en el caso de los hombres y; </w:t>
      </w:r>
      <w:r w:rsidR="006F762B" w:rsidRPr="006F762B">
        <w:rPr>
          <w:rFonts w:ascii="Arial Narrow" w:hAnsi="Arial Narrow" w:cs="Arial"/>
          <w:b/>
          <w:spacing w:val="-3"/>
          <w:sz w:val="18"/>
          <w:szCs w:val="18"/>
        </w:rPr>
        <w:t>ii)</w:t>
      </w:r>
      <w:r w:rsidR="006F762B" w:rsidRPr="006F762B">
        <w:rPr>
          <w:rFonts w:ascii="Arial Narrow" w:hAnsi="Arial Narrow" w:cs="Arial"/>
          <w:spacing w:val="-3"/>
          <w:sz w:val="18"/>
          <w:szCs w:val="18"/>
        </w:rPr>
        <w:t xml:space="preserve"> haber cotizado un mínimo de 500 semanas en los 20 años que anteceden al cumplimiento de la edad mínima o 1000 semanas en cualquier tiempo.</w:t>
      </w:r>
    </w:p>
    <w:p w:rsidR="006F762B" w:rsidRPr="00144EBC" w:rsidRDefault="006F762B" w:rsidP="006F762B">
      <w:pPr>
        <w:pStyle w:val="Sansinterligne"/>
        <w:rPr>
          <w:highlight w:val="yellow"/>
        </w:rPr>
      </w:pPr>
    </w:p>
    <w:p w:rsidR="00DE69DF" w:rsidRPr="00820888" w:rsidRDefault="00DE69DF" w:rsidP="00820888">
      <w:pPr>
        <w:autoSpaceDE w:val="0"/>
        <w:autoSpaceDN w:val="0"/>
        <w:adjustRightInd w:val="0"/>
        <w:spacing w:line="276" w:lineRule="auto"/>
        <w:ind w:hanging="2124"/>
        <w:jc w:val="both"/>
        <w:rPr>
          <w:rFonts w:ascii="Arial Narrow" w:hAnsi="Arial Narrow" w:cs="Tahoma"/>
          <w:color w:val="FF0000"/>
          <w:sz w:val="18"/>
          <w:szCs w:val="18"/>
        </w:rPr>
      </w:pPr>
    </w:p>
    <w:p w:rsidR="00DE69DF" w:rsidRPr="00820888" w:rsidRDefault="00DE69DF" w:rsidP="00DE69DF">
      <w:pPr>
        <w:spacing w:line="360" w:lineRule="auto"/>
        <w:ind w:firstLine="709"/>
        <w:jc w:val="both"/>
        <w:rPr>
          <w:rFonts w:ascii="Arial Narrow" w:hAnsi="Arial Narrow" w:cs="Arial"/>
          <w:sz w:val="28"/>
          <w:szCs w:val="28"/>
        </w:rPr>
      </w:pPr>
      <w:r w:rsidRPr="00820888">
        <w:rPr>
          <w:rFonts w:ascii="Arial Narrow" w:hAnsi="Arial Narrow" w:cs="Arial"/>
          <w:sz w:val="28"/>
          <w:szCs w:val="28"/>
          <w:u w:val="single"/>
        </w:rPr>
        <w:t>AUDIENCIA PÚBLICA</w:t>
      </w:r>
      <w:r w:rsidRPr="00820888">
        <w:rPr>
          <w:rFonts w:ascii="Arial Narrow" w:hAnsi="Arial Narrow" w:cs="Arial"/>
          <w:sz w:val="28"/>
          <w:szCs w:val="28"/>
        </w:rPr>
        <w:t>:</w:t>
      </w:r>
    </w:p>
    <w:p w:rsidR="00DE69DF" w:rsidRPr="006F762B" w:rsidRDefault="00DE69DF" w:rsidP="006F762B">
      <w:pPr>
        <w:pStyle w:val="Sansinterligne"/>
      </w:pPr>
    </w:p>
    <w:p w:rsidR="00DE69DF" w:rsidRDefault="00DE69DF" w:rsidP="00DE69DF">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dieciséis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febrero de dos mil diecisiete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minutos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7:30 a.m.)</w:t>
      </w:r>
      <w:r w:rsidR="00820888">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 xml:space="preserve">que tiene por objeto </w:t>
      </w:r>
      <w:r>
        <w:rPr>
          <w:rFonts w:ascii="Arial Narrow" w:hAnsi="Arial Narrow" w:cs="Tahoma"/>
          <w:bCs/>
          <w:color w:val="000000"/>
          <w:sz w:val="28"/>
          <w:szCs w:val="28"/>
          <w:lang w:eastAsia="es-CO"/>
        </w:rPr>
        <w:t xml:space="preserve">resolver el recurso de apelación propuesto por la demandante frente a </w:t>
      </w:r>
      <w:r w:rsidRPr="00D058DE">
        <w:rPr>
          <w:rFonts w:ascii="Arial Narrow" w:hAnsi="Arial Narrow" w:cs="Arial"/>
          <w:sz w:val="28"/>
          <w:szCs w:val="28"/>
        </w:rPr>
        <w:t xml:space="preserve">la sentencia proferida el </w:t>
      </w:r>
      <w:r>
        <w:rPr>
          <w:rFonts w:ascii="Arial Narrow" w:hAnsi="Arial Narrow" w:cs="Arial"/>
          <w:sz w:val="28"/>
          <w:szCs w:val="28"/>
        </w:rPr>
        <w:t>1º de marzo de 2015</w:t>
      </w:r>
      <w:r w:rsidRPr="00D058DE">
        <w:rPr>
          <w:rFonts w:ascii="Arial Narrow" w:hAnsi="Arial Narrow" w:cs="Arial"/>
          <w:sz w:val="28"/>
          <w:szCs w:val="28"/>
        </w:rPr>
        <w:t xml:space="preserve"> por el Juzgado</w:t>
      </w:r>
      <w:r>
        <w:rPr>
          <w:rFonts w:ascii="Arial Narrow" w:hAnsi="Arial Narrow" w:cs="Arial"/>
          <w:sz w:val="28"/>
          <w:szCs w:val="28"/>
        </w:rPr>
        <w:t xml:space="preserve"> Quinto</w:t>
      </w:r>
      <w:r w:rsidRPr="00D058DE">
        <w:rPr>
          <w:rFonts w:ascii="Arial Narrow" w:hAnsi="Arial Narrow" w:cs="Arial"/>
          <w:sz w:val="28"/>
          <w:szCs w:val="28"/>
        </w:rPr>
        <w:t xml:space="preserve"> Laboral del Circuito de Pereira, dentro del proceso ordinario promovido por</w:t>
      </w:r>
      <w:r>
        <w:rPr>
          <w:rFonts w:ascii="Arial Narrow" w:hAnsi="Arial Narrow" w:cs="Arial"/>
          <w:sz w:val="28"/>
          <w:szCs w:val="28"/>
        </w:rPr>
        <w:t xml:space="preserve"> </w:t>
      </w:r>
      <w:r w:rsidRPr="00820888">
        <w:rPr>
          <w:rFonts w:ascii="Arial Narrow" w:hAnsi="Arial Narrow" w:cs="Arial"/>
          <w:i/>
          <w:sz w:val="28"/>
          <w:szCs w:val="28"/>
        </w:rPr>
        <w:t xml:space="preserve">José Milton Quintero Giraldo </w:t>
      </w:r>
      <w:r w:rsidRPr="00820888">
        <w:rPr>
          <w:rFonts w:ascii="Arial Narrow" w:hAnsi="Arial Narrow" w:cs="Arial"/>
          <w:sz w:val="28"/>
          <w:szCs w:val="28"/>
        </w:rPr>
        <w:t xml:space="preserve">contra la </w:t>
      </w:r>
      <w:r w:rsidRPr="00820888">
        <w:rPr>
          <w:rFonts w:ascii="Arial Narrow" w:hAnsi="Arial Narrow" w:cs="Arial"/>
          <w:i/>
          <w:sz w:val="28"/>
          <w:szCs w:val="28"/>
        </w:rPr>
        <w:t xml:space="preserve">Administradora Colombiana de Pensiones – </w:t>
      </w:r>
      <w:proofErr w:type="spellStart"/>
      <w:r w:rsidRPr="00820888">
        <w:rPr>
          <w:rFonts w:ascii="Arial Narrow" w:hAnsi="Arial Narrow" w:cs="Arial"/>
          <w:i/>
          <w:sz w:val="28"/>
          <w:szCs w:val="28"/>
        </w:rPr>
        <w:t>Colpensiones</w:t>
      </w:r>
      <w:proofErr w:type="spellEnd"/>
      <w:r w:rsidRPr="00820888">
        <w:rPr>
          <w:rFonts w:ascii="Arial Narrow" w:hAnsi="Arial Narrow" w:cs="Arial"/>
          <w:iCs/>
          <w:sz w:val="28"/>
          <w:szCs w:val="28"/>
        </w:rPr>
        <w:t>.</w:t>
      </w:r>
    </w:p>
    <w:p w:rsidR="00DE69DF" w:rsidRPr="00D058DE" w:rsidRDefault="00DE69DF" w:rsidP="00820888">
      <w:pPr>
        <w:pStyle w:val="Sansinterligne"/>
        <w:spacing w:line="276" w:lineRule="auto"/>
        <w:rPr>
          <w:lang w:val="es-ES"/>
        </w:rPr>
      </w:pPr>
    </w:p>
    <w:p w:rsidR="00DE69DF" w:rsidRPr="006F762B" w:rsidRDefault="006F762B" w:rsidP="00DE69DF">
      <w:pPr>
        <w:shd w:val="clear" w:color="auto" w:fill="FFFFFF"/>
        <w:spacing w:line="360" w:lineRule="auto"/>
        <w:ind w:firstLine="709"/>
        <w:jc w:val="both"/>
        <w:rPr>
          <w:rFonts w:ascii="Arial Narrow" w:hAnsi="Arial Narrow" w:cs="Tahoma"/>
          <w:bCs/>
          <w:i/>
          <w:color w:val="000000"/>
          <w:sz w:val="28"/>
          <w:szCs w:val="28"/>
          <w:lang w:val="es-ES"/>
        </w:rPr>
      </w:pPr>
      <w:r w:rsidRPr="006F762B">
        <w:rPr>
          <w:rFonts w:ascii="Arial Narrow" w:hAnsi="Arial Narrow" w:cs="Tahoma"/>
          <w:bCs/>
          <w:i/>
          <w:color w:val="000000"/>
          <w:sz w:val="28"/>
          <w:szCs w:val="28"/>
          <w:lang w:val="es-ES"/>
        </w:rPr>
        <w:t>IDENTIFICACIÓN DE LOS PRESENTES</w:t>
      </w:r>
    </w:p>
    <w:p w:rsidR="006F762B" w:rsidRPr="006F762B" w:rsidRDefault="006F762B" w:rsidP="006F762B">
      <w:pPr>
        <w:pStyle w:val="Sansinterligne"/>
        <w:rPr>
          <w:szCs w:val="28"/>
        </w:rPr>
      </w:pPr>
    </w:p>
    <w:p w:rsidR="00DE69DF" w:rsidRPr="006F762B" w:rsidRDefault="00DE69DF" w:rsidP="00DE69DF">
      <w:pPr>
        <w:pStyle w:val="Paragraphedeliste"/>
        <w:numPr>
          <w:ilvl w:val="0"/>
          <w:numId w:val="1"/>
        </w:numPr>
        <w:shd w:val="clear" w:color="auto" w:fill="FFFFFF"/>
        <w:spacing w:line="360" w:lineRule="auto"/>
        <w:jc w:val="both"/>
        <w:rPr>
          <w:rFonts w:ascii="Arial Narrow" w:hAnsi="Arial Narrow" w:cs="Tahoma"/>
          <w:bCs/>
          <w:i/>
          <w:color w:val="000000"/>
          <w:sz w:val="28"/>
          <w:szCs w:val="28"/>
          <w:lang w:val="es-ES"/>
        </w:rPr>
      </w:pPr>
      <w:r w:rsidRPr="006F762B">
        <w:rPr>
          <w:rFonts w:ascii="Arial Narrow" w:hAnsi="Arial Narrow" w:cs="Tahoma"/>
          <w:bCs/>
          <w:i/>
          <w:color w:val="000000"/>
          <w:sz w:val="28"/>
          <w:szCs w:val="28"/>
          <w:lang w:val="es-ES"/>
        </w:rPr>
        <w:t>INTRODUCCIÓN</w:t>
      </w:r>
    </w:p>
    <w:p w:rsidR="00DE69DF" w:rsidRPr="00150432" w:rsidRDefault="00DE69DF" w:rsidP="00DE69DF">
      <w:pPr>
        <w:pStyle w:val="Sansinterligne"/>
      </w:pPr>
    </w:p>
    <w:p w:rsidR="00DE69DF" w:rsidRDefault="00DE69DF" w:rsidP="00DE69DF">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Pretende el demandante, José Milton Quintero Giraldo que se declare que tiene derecho a la pensión de vejez con base en el artículo 12 del Acuerdo 049 de 1990, aprobado por el Decreto 758 del mismo año, y en consecuencia, se condene a la entidad de seguridad social convocada a juicio, a su reconocimiento y pago a partir del 4 de noviembre de 1992, junto con el retroactivo, los intereses de mora de que trata el artículo 141 de la Ley 100 de 1993, más las costas del proceso. </w:t>
      </w:r>
    </w:p>
    <w:p w:rsidR="00DE69DF" w:rsidRDefault="00DE69DF" w:rsidP="00DE69DF">
      <w:pPr>
        <w:pStyle w:val="Sansinterligne"/>
      </w:pPr>
    </w:p>
    <w:p w:rsidR="00DE69DF" w:rsidRDefault="00DE69DF" w:rsidP="00DE69DF">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Como fundamento a sus pedimentos expuso que nació el 4 de noviembre de 1932, </w:t>
      </w:r>
      <w:r w:rsidR="006F762B">
        <w:rPr>
          <w:rFonts w:ascii="Arial Narrow" w:hAnsi="Arial Narrow" w:cs="Tahoma"/>
          <w:bCs/>
          <w:iCs/>
          <w:sz w:val="28"/>
          <w:szCs w:val="28"/>
        </w:rPr>
        <w:t xml:space="preserve">y </w:t>
      </w:r>
      <w:r>
        <w:rPr>
          <w:rFonts w:ascii="Arial Narrow" w:hAnsi="Arial Narrow" w:cs="Tahoma"/>
          <w:bCs/>
          <w:iCs/>
          <w:sz w:val="28"/>
          <w:szCs w:val="28"/>
        </w:rPr>
        <w:t xml:space="preserve">que al 1º de abril de 1994 tenía 60 años de edad; que el  23 de junio de 1997 presentó solicitud de pensión por vejez ante el ISS, sin embargo, esta le reconoció la indemnización sustitutiva en cuantía de $1`089.538 a través de la  Resolución No. </w:t>
      </w:r>
      <w:r>
        <w:rPr>
          <w:rFonts w:ascii="Arial Narrow" w:hAnsi="Arial Narrow" w:cs="Tahoma"/>
          <w:bCs/>
          <w:iCs/>
          <w:sz w:val="28"/>
          <w:szCs w:val="28"/>
        </w:rPr>
        <w:lastRenderedPageBreak/>
        <w:t xml:space="preserve">006849 de 1997. Indica que el 28 de mayo de 2012 solicitó ante </w:t>
      </w:r>
      <w:proofErr w:type="spellStart"/>
      <w:r>
        <w:rPr>
          <w:rFonts w:ascii="Arial Narrow" w:hAnsi="Arial Narrow" w:cs="Tahoma"/>
          <w:bCs/>
          <w:iCs/>
          <w:sz w:val="28"/>
          <w:szCs w:val="28"/>
        </w:rPr>
        <w:t>C</w:t>
      </w:r>
      <w:r w:rsidR="00450C33">
        <w:rPr>
          <w:rFonts w:ascii="Arial Narrow" w:hAnsi="Arial Narrow" w:cs="Tahoma"/>
          <w:bCs/>
          <w:iCs/>
          <w:sz w:val="28"/>
          <w:szCs w:val="28"/>
        </w:rPr>
        <w:t>o</w:t>
      </w:r>
      <w:r>
        <w:rPr>
          <w:rFonts w:ascii="Arial Narrow" w:hAnsi="Arial Narrow" w:cs="Tahoma"/>
          <w:bCs/>
          <w:iCs/>
          <w:sz w:val="28"/>
          <w:szCs w:val="28"/>
        </w:rPr>
        <w:t>lpensiones</w:t>
      </w:r>
      <w:proofErr w:type="spellEnd"/>
      <w:r>
        <w:rPr>
          <w:rFonts w:ascii="Arial Narrow" w:hAnsi="Arial Narrow" w:cs="Tahoma"/>
          <w:bCs/>
          <w:iCs/>
          <w:sz w:val="28"/>
          <w:szCs w:val="28"/>
        </w:rPr>
        <w:t xml:space="preserve"> la revocatoria directa </w:t>
      </w:r>
      <w:r w:rsidR="00450C33">
        <w:rPr>
          <w:rFonts w:ascii="Arial Narrow" w:hAnsi="Arial Narrow" w:cs="Tahoma"/>
          <w:bCs/>
          <w:iCs/>
          <w:sz w:val="28"/>
          <w:szCs w:val="28"/>
        </w:rPr>
        <w:t xml:space="preserve">del precitado acto administrativo, pero le fue negada. </w:t>
      </w:r>
    </w:p>
    <w:p w:rsidR="00820888" w:rsidRDefault="00820888" w:rsidP="00820888">
      <w:pPr>
        <w:pStyle w:val="Sansinterligne"/>
      </w:pPr>
    </w:p>
    <w:p w:rsidR="00DE69DF" w:rsidRPr="00D058DE" w:rsidRDefault="00DE69DF" w:rsidP="00DE69DF">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Al dar respuesta a la demanda, l</w:t>
      </w:r>
      <w:r w:rsidRPr="00D058DE">
        <w:rPr>
          <w:rFonts w:ascii="Arial Narrow" w:hAnsi="Arial Narrow" w:cs="Tahoma"/>
          <w:bCs/>
          <w:iCs/>
          <w:sz w:val="28"/>
          <w:szCs w:val="28"/>
        </w:rPr>
        <w:t xml:space="preserve">a </w:t>
      </w:r>
      <w:r w:rsidRPr="006F762B">
        <w:rPr>
          <w:rFonts w:ascii="Arial Narrow" w:hAnsi="Arial Narrow" w:cs="Tahoma"/>
          <w:bCs/>
          <w:iCs/>
          <w:sz w:val="28"/>
          <w:szCs w:val="28"/>
        </w:rPr>
        <w:t xml:space="preserve">Administradora Colombiana de Pensiones </w:t>
      </w:r>
      <w:proofErr w:type="spellStart"/>
      <w:r w:rsidRPr="006F762B">
        <w:rPr>
          <w:rFonts w:ascii="Arial Narrow" w:hAnsi="Arial Narrow" w:cs="Tahoma"/>
          <w:bCs/>
          <w:iCs/>
          <w:sz w:val="28"/>
          <w:szCs w:val="28"/>
        </w:rPr>
        <w:t>Colpensiones</w:t>
      </w:r>
      <w:proofErr w:type="spellEnd"/>
      <w:r w:rsidRPr="00C10B09">
        <w:rPr>
          <w:rFonts w:ascii="Arial Narrow" w:hAnsi="Arial Narrow" w:cs="Tahoma"/>
          <w:b/>
          <w:bCs/>
          <w:i/>
          <w:iCs/>
          <w:sz w:val="28"/>
          <w:szCs w:val="28"/>
        </w:rPr>
        <w:t>,</w:t>
      </w:r>
      <w:r w:rsidR="00450C33">
        <w:rPr>
          <w:rFonts w:ascii="Arial Narrow" w:hAnsi="Arial Narrow" w:cs="Tahoma"/>
          <w:bCs/>
          <w:iCs/>
          <w:sz w:val="28"/>
          <w:szCs w:val="28"/>
        </w:rPr>
        <w:t xml:space="preserve"> se opuso a las pretensiones, alegando</w:t>
      </w:r>
      <w:r w:rsidR="00E26CAB">
        <w:rPr>
          <w:rFonts w:ascii="Arial Narrow" w:hAnsi="Arial Narrow" w:cs="Tahoma"/>
          <w:bCs/>
          <w:iCs/>
          <w:sz w:val="28"/>
          <w:szCs w:val="28"/>
        </w:rPr>
        <w:t xml:space="preserve">, </w:t>
      </w:r>
      <w:r w:rsidR="00450C33">
        <w:rPr>
          <w:rFonts w:ascii="Arial Narrow" w:hAnsi="Arial Narrow" w:cs="Tahoma"/>
          <w:bCs/>
          <w:iCs/>
          <w:sz w:val="28"/>
          <w:szCs w:val="28"/>
        </w:rPr>
        <w:t xml:space="preserve">por una parte, que al demandante le fue reconocida la indemnización sustitutiva de la pensión de vejez, </w:t>
      </w:r>
      <w:r w:rsidR="00E26CAB">
        <w:rPr>
          <w:rFonts w:ascii="Arial Narrow" w:hAnsi="Arial Narrow" w:cs="Tahoma"/>
          <w:bCs/>
          <w:iCs/>
          <w:sz w:val="28"/>
          <w:szCs w:val="28"/>
        </w:rPr>
        <w:t xml:space="preserve">y ello </w:t>
      </w:r>
      <w:r w:rsidR="00450C33">
        <w:rPr>
          <w:rFonts w:ascii="Arial Narrow" w:hAnsi="Arial Narrow" w:cs="Tahoma"/>
          <w:bCs/>
          <w:iCs/>
          <w:sz w:val="28"/>
          <w:szCs w:val="28"/>
        </w:rPr>
        <w:t xml:space="preserve">imposibilita el reconocimiento de la prestación que reclama, y por otro,  que no acreditó 750 semanas a la entrada en vigencia del Acto Legislativo 01 de 2005, </w:t>
      </w:r>
      <w:r w:rsidR="00E26CAB">
        <w:rPr>
          <w:rFonts w:ascii="Arial Narrow" w:hAnsi="Arial Narrow" w:cs="Tahoma"/>
          <w:bCs/>
          <w:iCs/>
          <w:sz w:val="28"/>
          <w:szCs w:val="28"/>
        </w:rPr>
        <w:t xml:space="preserve">y por ende, no conservó los beneficios del régimen de transición previstos el artículo 36 de la Ley 100 de 1993. </w:t>
      </w:r>
      <w:r>
        <w:rPr>
          <w:rFonts w:ascii="Arial Narrow" w:hAnsi="Arial Narrow" w:cs="Tahoma"/>
          <w:bCs/>
          <w:iCs/>
          <w:sz w:val="28"/>
          <w:szCs w:val="28"/>
        </w:rPr>
        <w:t>En su defensa, propuso como excepciones de fondo “Inexistencia de la obligación demandada” y “Prescripción”.</w:t>
      </w:r>
    </w:p>
    <w:p w:rsidR="00DE69DF" w:rsidRPr="00820888" w:rsidRDefault="00DE69DF" w:rsidP="00820888">
      <w:pPr>
        <w:pStyle w:val="Sansinterligne"/>
        <w:spacing w:line="360" w:lineRule="auto"/>
      </w:pPr>
    </w:p>
    <w:p w:rsidR="00DE69DF" w:rsidRPr="006F762B" w:rsidRDefault="00DE69DF" w:rsidP="00DE69DF">
      <w:pPr>
        <w:pStyle w:val="Paragraphedeliste"/>
        <w:numPr>
          <w:ilvl w:val="0"/>
          <w:numId w:val="1"/>
        </w:numPr>
        <w:spacing w:line="360" w:lineRule="auto"/>
        <w:jc w:val="both"/>
        <w:rPr>
          <w:rFonts w:ascii="Arial Narrow" w:hAnsi="Arial Narrow" w:cs="Tahoma"/>
          <w:bCs/>
          <w:i/>
          <w:iCs/>
          <w:sz w:val="28"/>
          <w:szCs w:val="28"/>
        </w:rPr>
      </w:pPr>
      <w:r w:rsidRPr="006F762B">
        <w:rPr>
          <w:rFonts w:ascii="Arial Narrow" w:hAnsi="Arial Narrow" w:cs="Tahoma"/>
          <w:bCs/>
          <w:i/>
          <w:iCs/>
          <w:sz w:val="28"/>
          <w:szCs w:val="28"/>
        </w:rPr>
        <w:t>SENTENCIA DEL JUZGADO</w:t>
      </w:r>
    </w:p>
    <w:p w:rsidR="00DE69DF" w:rsidRPr="006F762B" w:rsidRDefault="00DE69DF" w:rsidP="006F762B">
      <w:pPr>
        <w:pStyle w:val="Sansinterligne"/>
      </w:pPr>
    </w:p>
    <w:p w:rsidR="00E26CAB" w:rsidRDefault="00DE69DF" w:rsidP="007D12D1">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El </w:t>
      </w:r>
      <w:r w:rsidR="00E26CAB">
        <w:rPr>
          <w:rFonts w:ascii="Arial Narrow" w:hAnsi="Arial Narrow" w:cs="Tahoma"/>
          <w:bCs/>
          <w:iCs/>
          <w:sz w:val="28"/>
          <w:szCs w:val="28"/>
        </w:rPr>
        <w:t xml:space="preserve">Juzgado de conocimiento mediante fallo del 1º de marzo de 2015, negó las pretensiones de la demanda y declaró probada la excepción de inexistencia de la obligación. Para arribar a tal conclusión, sostuvo que </w:t>
      </w:r>
      <w:r w:rsidR="006545AE">
        <w:rPr>
          <w:rFonts w:ascii="Arial Narrow" w:hAnsi="Arial Narrow" w:cs="Tahoma"/>
          <w:bCs/>
          <w:iCs/>
          <w:sz w:val="28"/>
          <w:szCs w:val="28"/>
        </w:rPr>
        <w:t xml:space="preserve">aunque el demandante </w:t>
      </w:r>
      <w:r w:rsidR="006F762B">
        <w:rPr>
          <w:rFonts w:ascii="Arial Narrow" w:hAnsi="Arial Narrow" w:cs="Tahoma"/>
          <w:bCs/>
          <w:iCs/>
          <w:sz w:val="28"/>
          <w:szCs w:val="28"/>
        </w:rPr>
        <w:t xml:space="preserve">es beneficiario </w:t>
      </w:r>
      <w:r w:rsidR="006545AE">
        <w:rPr>
          <w:rFonts w:ascii="Arial Narrow" w:hAnsi="Arial Narrow" w:cs="Tahoma"/>
          <w:bCs/>
          <w:iCs/>
          <w:sz w:val="28"/>
          <w:szCs w:val="28"/>
        </w:rPr>
        <w:t xml:space="preserve">del régimen de transición </w:t>
      </w:r>
      <w:r w:rsidR="007D12D1">
        <w:rPr>
          <w:rFonts w:ascii="Arial Narrow" w:hAnsi="Arial Narrow" w:cs="Tahoma"/>
          <w:bCs/>
          <w:iCs/>
          <w:sz w:val="28"/>
          <w:szCs w:val="28"/>
        </w:rPr>
        <w:t>d</w:t>
      </w:r>
      <w:r w:rsidR="006545AE">
        <w:rPr>
          <w:rFonts w:ascii="Arial Narrow" w:hAnsi="Arial Narrow" w:cs="Tahoma"/>
          <w:bCs/>
          <w:iCs/>
          <w:sz w:val="28"/>
          <w:szCs w:val="28"/>
        </w:rPr>
        <w:t>el artículo 36 de la Ley 100</w:t>
      </w:r>
      <w:r w:rsidR="006F762B">
        <w:rPr>
          <w:rFonts w:ascii="Arial Narrow" w:hAnsi="Arial Narrow" w:cs="Tahoma"/>
          <w:bCs/>
          <w:iCs/>
          <w:sz w:val="28"/>
          <w:szCs w:val="28"/>
        </w:rPr>
        <w:t>793</w:t>
      </w:r>
      <w:r w:rsidR="006545AE">
        <w:rPr>
          <w:rFonts w:ascii="Arial Narrow" w:hAnsi="Arial Narrow" w:cs="Tahoma"/>
          <w:bCs/>
          <w:iCs/>
          <w:sz w:val="28"/>
          <w:szCs w:val="28"/>
        </w:rPr>
        <w:t xml:space="preserve">, por cuanto al 1º de abril de 1994 contaba con 60 años de edad, no satisfizo la densidad de semanas </w:t>
      </w:r>
      <w:r w:rsidR="0097370C">
        <w:rPr>
          <w:rFonts w:ascii="Arial Narrow" w:hAnsi="Arial Narrow" w:cs="Tahoma"/>
          <w:bCs/>
          <w:iCs/>
          <w:sz w:val="28"/>
          <w:szCs w:val="28"/>
        </w:rPr>
        <w:t xml:space="preserve">exigidas en el </w:t>
      </w:r>
      <w:r w:rsidR="007D12D1">
        <w:rPr>
          <w:rFonts w:ascii="Arial Narrow" w:hAnsi="Arial Narrow" w:cs="Tahoma"/>
          <w:bCs/>
          <w:iCs/>
          <w:sz w:val="28"/>
          <w:szCs w:val="28"/>
        </w:rPr>
        <w:t xml:space="preserve">Decreto 758 </w:t>
      </w:r>
      <w:r w:rsidR="006F762B">
        <w:rPr>
          <w:rFonts w:ascii="Arial Narrow" w:hAnsi="Arial Narrow" w:cs="Tahoma"/>
          <w:bCs/>
          <w:iCs/>
          <w:sz w:val="28"/>
          <w:szCs w:val="28"/>
        </w:rPr>
        <w:t>de 1990</w:t>
      </w:r>
      <w:r w:rsidR="0097370C">
        <w:rPr>
          <w:rFonts w:ascii="Arial Narrow" w:hAnsi="Arial Narrow" w:cs="Tahoma"/>
          <w:bCs/>
          <w:iCs/>
          <w:sz w:val="28"/>
          <w:szCs w:val="28"/>
        </w:rPr>
        <w:t xml:space="preserve"> </w:t>
      </w:r>
      <w:r w:rsidR="006545AE">
        <w:rPr>
          <w:rFonts w:ascii="Arial Narrow" w:hAnsi="Arial Narrow" w:cs="Tahoma"/>
          <w:bCs/>
          <w:iCs/>
          <w:sz w:val="28"/>
          <w:szCs w:val="28"/>
        </w:rPr>
        <w:t xml:space="preserve">para acceder al derecho pensional, </w:t>
      </w:r>
      <w:r w:rsidR="0097370C">
        <w:rPr>
          <w:rFonts w:ascii="Arial Narrow" w:hAnsi="Arial Narrow" w:cs="Tahoma"/>
          <w:bCs/>
          <w:iCs/>
          <w:sz w:val="28"/>
          <w:szCs w:val="28"/>
        </w:rPr>
        <w:t xml:space="preserve">por cuanto sufragó un total de 559 semanas </w:t>
      </w:r>
      <w:r w:rsidR="007D12D1">
        <w:rPr>
          <w:rFonts w:ascii="Arial Narrow" w:hAnsi="Arial Narrow" w:cs="Tahoma"/>
          <w:bCs/>
          <w:iCs/>
          <w:sz w:val="28"/>
          <w:szCs w:val="28"/>
        </w:rPr>
        <w:t>en toda su vida laboral</w:t>
      </w:r>
      <w:r w:rsidR="0097370C">
        <w:rPr>
          <w:rFonts w:ascii="Arial Narrow" w:hAnsi="Arial Narrow" w:cs="Tahoma"/>
          <w:bCs/>
          <w:iCs/>
          <w:sz w:val="28"/>
          <w:szCs w:val="28"/>
        </w:rPr>
        <w:t>, de las cuales 498.43 fueron cotizadas dentro de los 20 años anteriores al cumplimiento de la edad mínima.</w:t>
      </w:r>
    </w:p>
    <w:p w:rsidR="00E26CAB" w:rsidRDefault="00E26CAB" w:rsidP="00820888">
      <w:pPr>
        <w:pStyle w:val="Sansinterligne"/>
        <w:spacing w:line="360" w:lineRule="auto"/>
      </w:pPr>
    </w:p>
    <w:p w:rsidR="00E26CAB" w:rsidRDefault="007D12D1" w:rsidP="007D12D1">
      <w:pPr>
        <w:pStyle w:val="Paragraphedeliste"/>
        <w:numPr>
          <w:ilvl w:val="0"/>
          <w:numId w:val="1"/>
        </w:numPr>
        <w:spacing w:line="360" w:lineRule="auto"/>
        <w:jc w:val="both"/>
        <w:rPr>
          <w:rFonts w:ascii="Arial Narrow" w:hAnsi="Arial Narrow" w:cs="Tahoma"/>
          <w:bCs/>
          <w:iCs/>
          <w:sz w:val="28"/>
          <w:szCs w:val="28"/>
        </w:rPr>
      </w:pPr>
      <w:r>
        <w:rPr>
          <w:rFonts w:ascii="Arial Narrow" w:hAnsi="Arial Narrow" w:cs="Tahoma"/>
          <w:bCs/>
          <w:iCs/>
          <w:sz w:val="28"/>
          <w:szCs w:val="28"/>
        </w:rPr>
        <w:t xml:space="preserve">APELACIÓN. </w:t>
      </w:r>
    </w:p>
    <w:p w:rsidR="007D12D1" w:rsidRPr="006F762B" w:rsidRDefault="007D12D1" w:rsidP="006F762B">
      <w:pPr>
        <w:pStyle w:val="Sansinterligne"/>
      </w:pPr>
    </w:p>
    <w:p w:rsidR="00DE69DF" w:rsidRDefault="00DE69DF" w:rsidP="00DE69DF">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Contra </w:t>
      </w:r>
      <w:r w:rsidR="007D12D1">
        <w:rPr>
          <w:rFonts w:ascii="Arial Narrow" w:hAnsi="Arial Narrow" w:cs="Tahoma"/>
          <w:bCs/>
          <w:iCs/>
          <w:sz w:val="28"/>
          <w:szCs w:val="28"/>
        </w:rPr>
        <w:t xml:space="preserve">la anterior decisión se alzó la parte demandante, para lo cual, argumentó que si alcanza la densidad de semanas necesarias para acceder al derecho, por cuanto según la historia laboral cotizó 500 semanas en los 20 años anteriores al cumplimiento de la edad. </w:t>
      </w:r>
    </w:p>
    <w:p w:rsidR="001E5605" w:rsidRDefault="001E5605" w:rsidP="00820888">
      <w:pPr>
        <w:pStyle w:val="Sansinterligne"/>
      </w:pPr>
    </w:p>
    <w:p w:rsidR="001E5605" w:rsidRPr="001E5605" w:rsidRDefault="001E5605" w:rsidP="001E5605">
      <w:pPr>
        <w:pStyle w:val="Paragraphedeliste"/>
        <w:numPr>
          <w:ilvl w:val="0"/>
          <w:numId w:val="1"/>
        </w:numPr>
        <w:autoSpaceDE w:val="0"/>
        <w:autoSpaceDN w:val="0"/>
        <w:adjustRightInd w:val="0"/>
        <w:jc w:val="both"/>
        <w:rPr>
          <w:rFonts w:ascii="Arial Narrow" w:hAnsi="Arial Narrow" w:cs="Arial"/>
          <w:i/>
          <w:sz w:val="28"/>
          <w:szCs w:val="28"/>
        </w:rPr>
      </w:pPr>
      <w:r w:rsidRPr="001E5605">
        <w:rPr>
          <w:rFonts w:ascii="Arial Narrow" w:hAnsi="Arial Narrow" w:cs="Arial"/>
          <w:i/>
          <w:sz w:val="28"/>
          <w:szCs w:val="28"/>
        </w:rPr>
        <w:t>CONSIDERACIONES</w:t>
      </w:r>
    </w:p>
    <w:p w:rsidR="00DE69DF" w:rsidRPr="00820888" w:rsidRDefault="00DE69DF" w:rsidP="00820888">
      <w:pPr>
        <w:pStyle w:val="Sansinterligne"/>
      </w:pPr>
    </w:p>
    <w:p w:rsidR="00DE69DF" w:rsidRDefault="00DE69DF" w:rsidP="001E5605">
      <w:pPr>
        <w:pStyle w:val="Paragraphedeliste"/>
        <w:numPr>
          <w:ilvl w:val="0"/>
          <w:numId w:val="3"/>
        </w:numPr>
        <w:spacing w:line="360" w:lineRule="auto"/>
        <w:jc w:val="both"/>
        <w:rPr>
          <w:rFonts w:ascii="Arial Narrow" w:hAnsi="Arial Narrow" w:cs="Arial"/>
          <w:bCs/>
          <w:i/>
          <w:color w:val="000000"/>
          <w:sz w:val="28"/>
          <w:szCs w:val="28"/>
        </w:rPr>
      </w:pPr>
      <w:r w:rsidRPr="001E5605">
        <w:rPr>
          <w:rFonts w:ascii="Arial Narrow" w:hAnsi="Arial Narrow" w:cs="Arial"/>
          <w:bCs/>
          <w:i/>
          <w:color w:val="000000"/>
          <w:sz w:val="28"/>
          <w:szCs w:val="28"/>
        </w:rPr>
        <w:t>Del problema jurídico:</w:t>
      </w:r>
    </w:p>
    <w:p w:rsidR="006F762B" w:rsidRPr="001E5605" w:rsidRDefault="006F762B" w:rsidP="006F762B">
      <w:pPr>
        <w:pStyle w:val="Sansinterligne"/>
      </w:pPr>
    </w:p>
    <w:p w:rsidR="00DE69DF" w:rsidRPr="006F762B" w:rsidRDefault="00DE69DF" w:rsidP="00820888">
      <w:pPr>
        <w:autoSpaceDE w:val="0"/>
        <w:autoSpaceDN w:val="0"/>
        <w:adjustRightInd w:val="0"/>
        <w:spacing w:line="360" w:lineRule="auto"/>
        <w:jc w:val="both"/>
        <w:rPr>
          <w:rFonts w:ascii="Arial Narrow" w:hAnsi="Arial Narrow" w:cs="Tahoma"/>
          <w:bCs/>
          <w:i/>
          <w:iCs/>
          <w:sz w:val="28"/>
          <w:szCs w:val="28"/>
        </w:rPr>
      </w:pPr>
      <w:r w:rsidRPr="006F762B">
        <w:rPr>
          <w:rFonts w:ascii="Arial Narrow" w:hAnsi="Arial Narrow" w:cs="Tahoma"/>
          <w:bCs/>
          <w:i/>
          <w:iCs/>
          <w:sz w:val="28"/>
          <w:szCs w:val="28"/>
        </w:rPr>
        <w:t xml:space="preserve">¿El actor tiene derecho al reconocimiento y pago de la pensión de </w:t>
      </w:r>
      <w:r w:rsidR="007D12D1" w:rsidRPr="006F762B">
        <w:rPr>
          <w:rFonts w:ascii="Arial Narrow" w:hAnsi="Arial Narrow" w:cs="Tahoma"/>
          <w:bCs/>
          <w:i/>
          <w:iCs/>
          <w:sz w:val="28"/>
          <w:szCs w:val="28"/>
        </w:rPr>
        <w:t>vejez que reclama?</w:t>
      </w:r>
    </w:p>
    <w:p w:rsidR="00DE69DF" w:rsidRDefault="00DE69DF" w:rsidP="001E5605">
      <w:pPr>
        <w:pStyle w:val="Paragraphedeliste"/>
        <w:numPr>
          <w:ilvl w:val="0"/>
          <w:numId w:val="3"/>
        </w:numPr>
        <w:tabs>
          <w:tab w:val="left" w:pos="0"/>
          <w:tab w:val="left" w:pos="8647"/>
        </w:tabs>
        <w:suppressAutoHyphens/>
        <w:spacing w:line="360" w:lineRule="auto"/>
        <w:jc w:val="both"/>
        <w:rPr>
          <w:rFonts w:ascii="Arial Narrow" w:hAnsi="Arial Narrow" w:cs="Tahoma"/>
          <w:sz w:val="28"/>
          <w:szCs w:val="28"/>
        </w:rPr>
      </w:pPr>
      <w:r w:rsidRPr="001E5605">
        <w:rPr>
          <w:rFonts w:ascii="Arial Narrow" w:hAnsi="Arial Narrow" w:cs="Tahoma"/>
          <w:i/>
          <w:sz w:val="28"/>
          <w:szCs w:val="28"/>
        </w:rPr>
        <w:lastRenderedPageBreak/>
        <w:t>Alegatos en esta instancia</w:t>
      </w:r>
      <w:r w:rsidRPr="001E5605">
        <w:rPr>
          <w:rFonts w:ascii="Arial Narrow" w:hAnsi="Arial Narrow" w:cs="Tahoma"/>
          <w:sz w:val="28"/>
          <w:szCs w:val="28"/>
        </w:rPr>
        <w:t>:</w:t>
      </w:r>
    </w:p>
    <w:p w:rsidR="00820888" w:rsidRPr="001E5605" w:rsidRDefault="00820888" w:rsidP="00820888">
      <w:pPr>
        <w:pStyle w:val="Sansinterligne"/>
      </w:pPr>
    </w:p>
    <w:p w:rsidR="00DE69DF" w:rsidRDefault="00DE69DF" w:rsidP="007D12D1">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w:t>
      </w:r>
      <w:r w:rsidR="007D12D1">
        <w:rPr>
          <w:rFonts w:ascii="Arial Narrow" w:hAnsi="Arial Narrow" w:cs="Tahoma"/>
          <w:sz w:val="28"/>
          <w:szCs w:val="28"/>
        </w:rPr>
        <w:t>o, con el propósito de desatar el recurso</w:t>
      </w:r>
      <w:r w:rsidRPr="00D058DE">
        <w:rPr>
          <w:rFonts w:ascii="Arial Narrow" w:hAnsi="Arial Narrow" w:cs="Tahoma"/>
          <w:sz w:val="28"/>
          <w:szCs w:val="28"/>
        </w:rPr>
        <w:t>, se corre traslado por el término de 8 minutos para alegar, a cada uno de los voceros judiciales de las pa</w:t>
      </w:r>
      <w:r>
        <w:rPr>
          <w:rFonts w:ascii="Arial Narrow" w:hAnsi="Arial Narrow" w:cs="Tahoma"/>
          <w:sz w:val="28"/>
          <w:szCs w:val="28"/>
        </w:rPr>
        <w:t>rtes asistentes a la audiencia, empezando por la recurrente.</w:t>
      </w:r>
      <w:r w:rsidR="007D12D1">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7D12D1" w:rsidRPr="00150432" w:rsidRDefault="007D12D1" w:rsidP="006F762B">
      <w:pPr>
        <w:pStyle w:val="Sansinterligne"/>
        <w:spacing w:line="360" w:lineRule="auto"/>
      </w:pPr>
    </w:p>
    <w:p w:rsidR="00DE69DF" w:rsidRPr="006F762B" w:rsidRDefault="006F762B" w:rsidP="00DE69DF">
      <w:pPr>
        <w:pStyle w:val="Paragraphedeliste"/>
        <w:numPr>
          <w:ilvl w:val="0"/>
          <w:numId w:val="3"/>
        </w:numPr>
        <w:autoSpaceDE w:val="0"/>
        <w:autoSpaceDN w:val="0"/>
        <w:adjustRightInd w:val="0"/>
        <w:jc w:val="both"/>
      </w:pPr>
      <w:r w:rsidRPr="006F762B">
        <w:rPr>
          <w:rFonts w:ascii="Arial Narrow" w:hAnsi="Arial Narrow" w:cs="Arial"/>
          <w:i/>
          <w:sz w:val="28"/>
          <w:szCs w:val="28"/>
        </w:rPr>
        <w:t xml:space="preserve">Desenvolvimiento de la problemática </w:t>
      </w:r>
    </w:p>
    <w:p w:rsidR="006F762B" w:rsidRPr="001E5605" w:rsidRDefault="006F762B" w:rsidP="006F762B">
      <w:pPr>
        <w:pStyle w:val="Sansinterligne"/>
      </w:pPr>
    </w:p>
    <w:p w:rsidR="00DE69DF" w:rsidRPr="00820888" w:rsidRDefault="00DE69DF" w:rsidP="00820888">
      <w:pPr>
        <w:pStyle w:val="Sansinterligne"/>
      </w:pPr>
    </w:p>
    <w:p w:rsidR="00AC7A38" w:rsidRDefault="00AC7A38" w:rsidP="00DE69DF">
      <w:pPr>
        <w:pStyle w:val="Textoindependiente31"/>
        <w:ind w:firstLine="708"/>
        <w:rPr>
          <w:rFonts w:ascii="Arial Narrow" w:hAnsi="Arial Narrow" w:cs="Tahoma"/>
          <w:szCs w:val="28"/>
        </w:rPr>
      </w:pPr>
      <w:r>
        <w:rPr>
          <w:rFonts w:ascii="Arial Narrow" w:hAnsi="Arial Narrow" w:cs="Tahoma"/>
          <w:szCs w:val="28"/>
        </w:rPr>
        <w:t>No es objeto de discusión que el demandante es beneficiario del régimen de transición previsto en el artículo 36 de la Ley 100 de 1993, por cuanto al 1º de abril de 1994 frisaba en los 6</w:t>
      </w:r>
      <w:r w:rsidR="006E09FA">
        <w:rPr>
          <w:rFonts w:ascii="Arial Narrow" w:hAnsi="Arial Narrow" w:cs="Tahoma"/>
          <w:szCs w:val="28"/>
        </w:rPr>
        <w:t>1</w:t>
      </w:r>
      <w:r>
        <w:rPr>
          <w:rFonts w:ascii="Arial Narrow" w:hAnsi="Arial Narrow" w:cs="Tahoma"/>
          <w:szCs w:val="28"/>
        </w:rPr>
        <w:t xml:space="preserve"> años de edad</w:t>
      </w:r>
      <w:r w:rsidR="001E7669">
        <w:rPr>
          <w:rFonts w:ascii="Arial Narrow" w:hAnsi="Arial Narrow" w:cs="Tahoma"/>
          <w:szCs w:val="28"/>
        </w:rPr>
        <w:t>, pues su natalicio se produjo el 4 de noviembre de 1932.</w:t>
      </w:r>
    </w:p>
    <w:p w:rsidR="00AC7A38" w:rsidRDefault="00AC7A38" w:rsidP="001E7669">
      <w:pPr>
        <w:pStyle w:val="Sansinterligne"/>
      </w:pPr>
    </w:p>
    <w:p w:rsidR="001E7669" w:rsidRPr="007D1E78" w:rsidRDefault="001E7669" w:rsidP="001E7669">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modo entonces que, se </w:t>
      </w:r>
      <w:r w:rsidRPr="00216D2C">
        <w:rPr>
          <w:rFonts w:ascii="Arial Narrow" w:hAnsi="Arial Narrow" w:cs="Arial"/>
          <w:sz w:val="28"/>
          <w:szCs w:val="28"/>
          <w:lang w:val="es-ES"/>
        </w:rPr>
        <w:t xml:space="preserve">procederá a estudiar si el demandante es beneficiario de la pensión de vejez, en los términos del Acuerdo 049 de 1990, que </w:t>
      </w:r>
      <w:r w:rsidRPr="007D1E78">
        <w:rPr>
          <w:rFonts w:ascii="Arial Narrow" w:hAnsi="Arial Narrow" w:cs="Arial"/>
          <w:sz w:val="28"/>
          <w:szCs w:val="28"/>
          <w:lang w:val="es-ES"/>
        </w:rPr>
        <w:t>en</w:t>
      </w:r>
      <w:r>
        <w:rPr>
          <w:rFonts w:ascii="Arial Narrow" w:hAnsi="Arial Narrow" w:cs="Arial"/>
          <w:sz w:val="28"/>
          <w:szCs w:val="28"/>
          <w:lang w:val="es-ES"/>
        </w:rPr>
        <w:t xml:space="preserve"> su artículo 12 establece como exigencias para acceder a la pensión de vejez, tener 60 años de edad en el caso de los hombres y </w:t>
      </w:r>
      <w:r w:rsidRPr="007D1E78">
        <w:rPr>
          <w:rFonts w:ascii="Arial Narrow" w:hAnsi="Arial Narrow" w:cs="Arial"/>
          <w:sz w:val="28"/>
          <w:szCs w:val="28"/>
          <w:lang w:val="es-ES"/>
        </w:rPr>
        <w:t xml:space="preserve">1000 semanas </w:t>
      </w:r>
      <w:r>
        <w:rPr>
          <w:rFonts w:ascii="Arial Narrow" w:hAnsi="Arial Narrow" w:cs="Arial"/>
          <w:sz w:val="28"/>
          <w:szCs w:val="28"/>
          <w:lang w:val="es-ES"/>
        </w:rPr>
        <w:t xml:space="preserve">de aportes en toda la vida laboral </w:t>
      </w:r>
      <w:r w:rsidRPr="007D1E78">
        <w:rPr>
          <w:rFonts w:ascii="Arial Narrow" w:hAnsi="Arial Narrow" w:cs="Arial"/>
          <w:sz w:val="28"/>
          <w:szCs w:val="28"/>
          <w:lang w:val="es-ES"/>
        </w:rPr>
        <w:t>o</w:t>
      </w:r>
      <w:r>
        <w:rPr>
          <w:rFonts w:ascii="Arial Narrow" w:hAnsi="Arial Narrow" w:cs="Arial"/>
          <w:sz w:val="28"/>
          <w:szCs w:val="28"/>
          <w:lang w:val="es-ES"/>
        </w:rPr>
        <w:t xml:space="preserve"> 500 semanas en los 20 años que precedieron e</w:t>
      </w:r>
      <w:r w:rsidRPr="007D1E78">
        <w:rPr>
          <w:rFonts w:ascii="Arial Narrow" w:hAnsi="Arial Narrow" w:cs="Arial"/>
          <w:sz w:val="28"/>
          <w:szCs w:val="28"/>
          <w:lang w:val="es-ES"/>
        </w:rPr>
        <w:t>l cumplimiento de la edad.</w:t>
      </w:r>
    </w:p>
    <w:p w:rsidR="001E7669" w:rsidRDefault="001E7669" w:rsidP="006E09FA">
      <w:pPr>
        <w:pStyle w:val="Sansinterligne"/>
      </w:pPr>
    </w:p>
    <w:p w:rsidR="001E7669" w:rsidRPr="00820888" w:rsidRDefault="006E09FA" w:rsidP="001E7669">
      <w:pPr>
        <w:autoSpaceDE w:val="0"/>
        <w:autoSpaceDN w:val="0"/>
        <w:adjustRightInd w:val="0"/>
        <w:spacing w:line="360" w:lineRule="auto"/>
        <w:ind w:firstLine="851"/>
        <w:jc w:val="both"/>
        <w:rPr>
          <w:rFonts w:ascii="Arial Narrow" w:hAnsi="Arial Narrow" w:cs="Tahoma"/>
          <w:szCs w:val="28"/>
        </w:rPr>
      </w:pPr>
      <w:r w:rsidRPr="00820888">
        <w:rPr>
          <w:rFonts w:ascii="Arial Narrow" w:hAnsi="Arial Narrow" w:cs="Arial"/>
          <w:sz w:val="28"/>
          <w:szCs w:val="28"/>
          <w:lang w:val="es-ES"/>
        </w:rPr>
        <w:t>Frente al primero de los requisitos, se tiene que el demandante cumplió 60 años de edad el 4 de noviembre de 1992, tal como se extracta de</w:t>
      </w:r>
      <w:r w:rsidR="00820888">
        <w:rPr>
          <w:rFonts w:ascii="Arial Narrow" w:hAnsi="Arial Narrow" w:cs="Arial"/>
          <w:sz w:val="28"/>
          <w:szCs w:val="28"/>
          <w:lang w:val="es-ES"/>
        </w:rPr>
        <w:t>l registro civil de nacimiento obrante a folio 7.</w:t>
      </w:r>
    </w:p>
    <w:p w:rsidR="001E7669" w:rsidRDefault="001E7669" w:rsidP="006F762B">
      <w:pPr>
        <w:pStyle w:val="Sansinterligne"/>
      </w:pPr>
    </w:p>
    <w:p w:rsidR="006E09FA" w:rsidRDefault="006E09FA" w:rsidP="001E7669">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w:t>
      </w:r>
      <w:r w:rsidRPr="00BA04D0">
        <w:rPr>
          <w:rFonts w:ascii="Arial Narrow" w:hAnsi="Arial Narrow" w:cs="Arial"/>
          <w:sz w:val="28"/>
          <w:szCs w:val="28"/>
          <w:lang w:val="es-ES"/>
        </w:rPr>
        <w:t xml:space="preserve">n cuanto a la densidad de semanas, </w:t>
      </w:r>
      <w:r>
        <w:rPr>
          <w:rFonts w:ascii="Arial Narrow" w:hAnsi="Arial Narrow" w:cs="Arial"/>
          <w:sz w:val="28"/>
          <w:szCs w:val="28"/>
          <w:lang w:val="es-ES"/>
        </w:rPr>
        <w:t xml:space="preserve">al examinar el reporte de semanas cotizadas </w:t>
      </w:r>
      <w:r w:rsidR="003C6FA3">
        <w:rPr>
          <w:rFonts w:ascii="Arial Narrow" w:hAnsi="Arial Narrow" w:cs="Arial"/>
          <w:sz w:val="28"/>
          <w:szCs w:val="28"/>
          <w:lang w:val="es-ES"/>
        </w:rPr>
        <w:t>emitido</w:t>
      </w:r>
      <w:r>
        <w:rPr>
          <w:rFonts w:ascii="Arial Narrow" w:hAnsi="Arial Narrow" w:cs="Arial"/>
          <w:sz w:val="28"/>
          <w:szCs w:val="28"/>
          <w:lang w:val="es-ES"/>
        </w:rPr>
        <w:t xml:space="preserve"> por la entidad, </w:t>
      </w:r>
      <w:r w:rsidR="003C6FA3">
        <w:rPr>
          <w:rFonts w:ascii="Arial Narrow" w:hAnsi="Arial Narrow" w:cs="Arial"/>
          <w:sz w:val="28"/>
          <w:szCs w:val="28"/>
          <w:lang w:val="es-ES"/>
        </w:rPr>
        <w:t xml:space="preserve">se advierte que el demandante cotizó </w:t>
      </w:r>
      <w:r w:rsidR="003C6FA3" w:rsidRPr="00820888">
        <w:rPr>
          <w:rFonts w:ascii="Arial Narrow" w:hAnsi="Arial Narrow" w:cs="Arial"/>
          <w:sz w:val="28"/>
          <w:szCs w:val="28"/>
          <w:lang w:val="es-ES"/>
        </w:rPr>
        <w:t>un total de 5</w:t>
      </w:r>
      <w:r w:rsidR="00820888" w:rsidRPr="00820888">
        <w:rPr>
          <w:rFonts w:ascii="Arial Narrow" w:hAnsi="Arial Narrow" w:cs="Arial"/>
          <w:sz w:val="28"/>
          <w:szCs w:val="28"/>
          <w:lang w:val="es-ES"/>
        </w:rPr>
        <w:t>5</w:t>
      </w:r>
      <w:r w:rsidR="003C6FA3" w:rsidRPr="00820888">
        <w:rPr>
          <w:rFonts w:ascii="Arial Narrow" w:hAnsi="Arial Narrow" w:cs="Arial"/>
          <w:sz w:val="28"/>
          <w:szCs w:val="28"/>
          <w:lang w:val="es-ES"/>
        </w:rPr>
        <w:t>9</w:t>
      </w:r>
      <w:r w:rsidR="00820888" w:rsidRPr="00820888">
        <w:rPr>
          <w:rFonts w:ascii="Arial Narrow" w:hAnsi="Arial Narrow" w:cs="Arial"/>
          <w:sz w:val="28"/>
          <w:szCs w:val="28"/>
          <w:lang w:val="es-ES"/>
        </w:rPr>
        <w:t xml:space="preserve"> </w:t>
      </w:r>
      <w:r w:rsidR="003C6FA3" w:rsidRPr="00820888">
        <w:rPr>
          <w:rFonts w:ascii="Arial Narrow" w:hAnsi="Arial Narrow" w:cs="Arial"/>
          <w:sz w:val="28"/>
          <w:szCs w:val="28"/>
          <w:lang w:val="es-ES"/>
        </w:rPr>
        <w:t xml:space="preserve">de las cuales 496,3 fueron sufragadas entre el 4 de noviembre de 1972 y ese mismo </w:t>
      </w:r>
      <w:r w:rsidR="003C6FA3">
        <w:rPr>
          <w:rFonts w:ascii="Arial Narrow" w:hAnsi="Arial Narrow" w:cs="Arial"/>
          <w:sz w:val="28"/>
          <w:szCs w:val="28"/>
          <w:lang w:val="es-ES"/>
        </w:rPr>
        <w:t xml:space="preserve">día y mes de 1992, es decir, en los 20 años que antecedieron el cumplimiento de la edad mínima. </w:t>
      </w:r>
    </w:p>
    <w:p w:rsidR="003C6FA3" w:rsidRPr="00D657FC" w:rsidRDefault="003C6FA3" w:rsidP="00D657FC">
      <w:pPr>
        <w:pStyle w:val="Sansinterligne"/>
        <w:rPr>
          <w:lang w:val="es-ES"/>
        </w:rPr>
      </w:pPr>
    </w:p>
    <w:p w:rsidR="003C6FA3" w:rsidRPr="00D657FC" w:rsidRDefault="003C6FA3" w:rsidP="003C6FA3">
      <w:pPr>
        <w:autoSpaceDE w:val="0"/>
        <w:autoSpaceDN w:val="0"/>
        <w:adjustRightInd w:val="0"/>
        <w:spacing w:line="360" w:lineRule="auto"/>
        <w:ind w:firstLine="851"/>
        <w:jc w:val="both"/>
        <w:rPr>
          <w:rFonts w:ascii="Arial Narrow" w:hAnsi="Arial Narrow"/>
          <w:sz w:val="28"/>
          <w:szCs w:val="28"/>
          <w:shd w:val="clear" w:color="auto" w:fill="FFFFFF"/>
        </w:rPr>
      </w:pPr>
      <w:r w:rsidRPr="00D657FC">
        <w:rPr>
          <w:rFonts w:ascii="Arial Narrow" w:hAnsi="Arial Narrow" w:cs="Arial"/>
          <w:sz w:val="28"/>
          <w:szCs w:val="28"/>
          <w:lang w:val="es-ES"/>
        </w:rPr>
        <w:t xml:space="preserve">En tales condiciones, </w:t>
      </w:r>
      <w:r w:rsidRPr="00D657FC">
        <w:rPr>
          <w:rFonts w:ascii="Arial Narrow" w:hAnsi="Arial Narrow"/>
          <w:sz w:val="28"/>
          <w:szCs w:val="28"/>
          <w:shd w:val="clear" w:color="auto" w:fill="FFFFFF"/>
        </w:rPr>
        <w:t xml:space="preserve">no erró la sentenciadora de primer grado al negar las pretensiones de la demanda, toda vez que el señor José Milton Quintero Giraldo no cotizó la densidad de semanas necesarias para acceder al derecho pensional, </w:t>
      </w:r>
      <w:r w:rsidR="00D657FC">
        <w:rPr>
          <w:rFonts w:ascii="Arial Narrow" w:hAnsi="Arial Narrow"/>
          <w:sz w:val="28"/>
          <w:szCs w:val="28"/>
          <w:shd w:val="clear" w:color="auto" w:fill="FFFFFF"/>
        </w:rPr>
        <w:t xml:space="preserve">a la luz </w:t>
      </w:r>
      <w:r w:rsidR="00D657FC">
        <w:rPr>
          <w:rFonts w:ascii="Arial Narrow" w:hAnsi="Arial Narrow"/>
          <w:sz w:val="28"/>
          <w:szCs w:val="28"/>
          <w:shd w:val="clear" w:color="auto" w:fill="FFFFFF"/>
        </w:rPr>
        <w:lastRenderedPageBreak/>
        <w:t xml:space="preserve">del </w:t>
      </w:r>
      <w:r w:rsidRPr="00D657FC">
        <w:rPr>
          <w:rFonts w:ascii="Arial Narrow" w:hAnsi="Arial Narrow"/>
          <w:sz w:val="28"/>
          <w:szCs w:val="28"/>
          <w:shd w:val="clear" w:color="auto" w:fill="FFFFFF"/>
        </w:rPr>
        <w:t xml:space="preserve">Acuerdo 049 de 1990. Y ni siquiera podría acudirse a la jurisprudencia reiterada por el órgano de cierre de la especialidad laboral, en el sentido de que es posible aproximar </w:t>
      </w:r>
      <w:r w:rsidR="00D657FC" w:rsidRPr="00D657FC">
        <w:rPr>
          <w:rFonts w:ascii="Arial Narrow" w:hAnsi="Arial Narrow"/>
          <w:sz w:val="28"/>
          <w:szCs w:val="28"/>
          <w:shd w:val="clear" w:color="auto" w:fill="FFFFFF"/>
        </w:rPr>
        <w:t>la cifra al número entero siguiente, en</w:t>
      </w:r>
      <w:r w:rsidRPr="00D657FC">
        <w:rPr>
          <w:rFonts w:ascii="Arial Narrow" w:hAnsi="Arial Narrow"/>
          <w:sz w:val="28"/>
          <w:szCs w:val="28"/>
        </w:rPr>
        <w:t xml:space="preserve"> los eventos en que la fracción de semanas de cotización supera el 0.5</w:t>
      </w:r>
      <w:r w:rsidR="00D657FC" w:rsidRPr="00D657FC">
        <w:rPr>
          <w:rFonts w:ascii="Arial Narrow" w:hAnsi="Arial Narrow"/>
          <w:sz w:val="28"/>
          <w:szCs w:val="28"/>
        </w:rPr>
        <w:t>, pues en el caso puntual del demandante, hace</w:t>
      </w:r>
      <w:r w:rsidR="00D657FC">
        <w:rPr>
          <w:rFonts w:ascii="Arial Narrow" w:hAnsi="Arial Narrow"/>
          <w:sz w:val="28"/>
          <w:szCs w:val="28"/>
        </w:rPr>
        <w:t>n</w:t>
      </w:r>
      <w:r w:rsidR="00D657FC" w:rsidRPr="00D657FC">
        <w:rPr>
          <w:rFonts w:ascii="Arial Narrow" w:hAnsi="Arial Narrow"/>
          <w:sz w:val="28"/>
          <w:szCs w:val="28"/>
        </w:rPr>
        <w:t xml:space="preserve"> falta 3.7 semanas</w:t>
      </w:r>
      <w:r w:rsidR="00D657FC">
        <w:rPr>
          <w:rFonts w:ascii="Arial Narrow" w:hAnsi="Arial Narrow"/>
          <w:sz w:val="28"/>
          <w:szCs w:val="28"/>
        </w:rPr>
        <w:t xml:space="preserve"> </w:t>
      </w:r>
      <w:r w:rsidR="00D657FC" w:rsidRPr="00D657FC">
        <w:rPr>
          <w:rFonts w:ascii="Arial Narrow" w:hAnsi="Arial Narrow"/>
          <w:sz w:val="28"/>
          <w:szCs w:val="28"/>
        </w:rPr>
        <w:t>para</w:t>
      </w:r>
      <w:r w:rsidR="00D657FC">
        <w:rPr>
          <w:rFonts w:ascii="Arial Narrow" w:hAnsi="Arial Narrow"/>
          <w:sz w:val="28"/>
          <w:szCs w:val="28"/>
        </w:rPr>
        <w:t xml:space="preserve"> completar </w:t>
      </w:r>
      <w:r w:rsidR="00D657FC" w:rsidRPr="00D657FC">
        <w:rPr>
          <w:rFonts w:ascii="Arial Narrow" w:hAnsi="Arial Narrow"/>
          <w:sz w:val="28"/>
          <w:szCs w:val="28"/>
        </w:rPr>
        <w:t>las 500</w:t>
      </w:r>
      <w:r w:rsidR="00D657FC">
        <w:rPr>
          <w:rFonts w:ascii="Arial Narrow" w:hAnsi="Arial Narrow"/>
          <w:sz w:val="28"/>
          <w:szCs w:val="28"/>
        </w:rPr>
        <w:t xml:space="preserve"> requeridas</w:t>
      </w:r>
      <w:r w:rsidR="00D657FC" w:rsidRPr="00D657FC">
        <w:rPr>
          <w:rFonts w:ascii="Arial Narrow" w:hAnsi="Arial Narrow"/>
          <w:sz w:val="28"/>
          <w:szCs w:val="28"/>
        </w:rPr>
        <w:t xml:space="preserve">,  lo cual </w:t>
      </w:r>
      <w:r w:rsidR="00D657FC">
        <w:rPr>
          <w:rFonts w:ascii="Arial Narrow" w:hAnsi="Arial Narrow"/>
          <w:sz w:val="28"/>
          <w:szCs w:val="28"/>
        </w:rPr>
        <w:t xml:space="preserve">impide la aproximación mencionada por superar la unidad. </w:t>
      </w:r>
    </w:p>
    <w:p w:rsidR="00D657FC" w:rsidRDefault="00D657FC" w:rsidP="00D657FC">
      <w:pPr>
        <w:pStyle w:val="Sansinterligne"/>
        <w:rPr>
          <w:shd w:val="clear" w:color="auto" w:fill="FFFFFF"/>
        </w:rPr>
      </w:pPr>
    </w:p>
    <w:p w:rsidR="003C6FA3" w:rsidRPr="00D657FC" w:rsidRDefault="00D657FC" w:rsidP="00DE69DF">
      <w:pPr>
        <w:spacing w:line="276" w:lineRule="auto"/>
        <w:ind w:firstLine="858"/>
        <w:jc w:val="both"/>
        <w:rPr>
          <w:rFonts w:ascii="Arial Narrow" w:hAnsi="Arial Narrow"/>
          <w:sz w:val="28"/>
          <w:szCs w:val="28"/>
          <w:shd w:val="clear" w:color="auto" w:fill="FFFFFF"/>
        </w:rPr>
      </w:pPr>
      <w:r w:rsidRPr="00D657FC">
        <w:rPr>
          <w:rFonts w:ascii="Arial Narrow" w:hAnsi="Arial Narrow"/>
          <w:sz w:val="28"/>
          <w:szCs w:val="28"/>
          <w:shd w:val="clear" w:color="auto" w:fill="FFFFFF"/>
        </w:rPr>
        <w:t xml:space="preserve">Por consiguiente, forzosa resulta la confirmación de la sentencia apelada. </w:t>
      </w:r>
    </w:p>
    <w:p w:rsidR="00D657FC" w:rsidRPr="00D657FC" w:rsidRDefault="00D657FC" w:rsidP="00DE69DF">
      <w:pPr>
        <w:spacing w:line="276" w:lineRule="auto"/>
        <w:ind w:firstLine="858"/>
        <w:jc w:val="both"/>
        <w:rPr>
          <w:rFonts w:ascii="Arial Narrow" w:hAnsi="Arial Narrow"/>
          <w:sz w:val="28"/>
          <w:szCs w:val="28"/>
          <w:shd w:val="clear" w:color="auto" w:fill="FFFFFF"/>
        </w:rPr>
      </w:pPr>
    </w:p>
    <w:p w:rsidR="00D657FC" w:rsidRPr="00D657FC" w:rsidRDefault="00D657FC" w:rsidP="00DE69DF">
      <w:pPr>
        <w:spacing w:line="276" w:lineRule="auto"/>
        <w:ind w:firstLine="858"/>
        <w:jc w:val="both"/>
        <w:rPr>
          <w:rFonts w:ascii="Arial Narrow" w:hAnsi="Arial Narrow"/>
          <w:sz w:val="28"/>
          <w:szCs w:val="28"/>
          <w:shd w:val="clear" w:color="auto" w:fill="FFFFFF"/>
        </w:rPr>
      </w:pPr>
      <w:r w:rsidRPr="00D657FC">
        <w:rPr>
          <w:rFonts w:ascii="Arial Narrow" w:hAnsi="Arial Narrow"/>
          <w:sz w:val="28"/>
          <w:szCs w:val="28"/>
          <w:shd w:val="clear" w:color="auto" w:fill="FFFFFF"/>
        </w:rPr>
        <w:t xml:space="preserve">Costas a cargo del recurrente. </w:t>
      </w:r>
    </w:p>
    <w:p w:rsidR="00D657FC" w:rsidRPr="00490CB1" w:rsidRDefault="00D657FC" w:rsidP="00DE69DF">
      <w:pPr>
        <w:spacing w:line="276" w:lineRule="auto"/>
        <w:ind w:firstLine="858"/>
        <w:jc w:val="both"/>
        <w:rPr>
          <w:rFonts w:ascii="Arial Narrow" w:hAnsi="Arial Narrow" w:cs="Arial"/>
          <w:iCs/>
          <w:sz w:val="28"/>
          <w:szCs w:val="28"/>
          <w:lang w:val="es-ES"/>
        </w:rPr>
      </w:pPr>
    </w:p>
    <w:p w:rsidR="00DE69DF" w:rsidRPr="00626F8B" w:rsidRDefault="00DE69DF" w:rsidP="00DE69DF">
      <w:pPr>
        <w:pStyle w:val="Prrafodelista1"/>
        <w:spacing w:after="0" w:line="360" w:lineRule="auto"/>
        <w:ind w:left="0" w:firstLine="900"/>
        <w:jc w:val="both"/>
        <w:rPr>
          <w:rFonts w:ascii="Arial Narrow" w:hAnsi="Arial Narrow"/>
          <w:sz w:val="28"/>
          <w:szCs w:val="28"/>
        </w:rPr>
      </w:pPr>
      <w:r w:rsidRPr="00490CB1">
        <w:rPr>
          <w:rFonts w:ascii="Arial Narrow" w:hAnsi="Arial Narrow"/>
          <w:sz w:val="28"/>
          <w:szCs w:val="28"/>
        </w:rPr>
        <w:t xml:space="preserve">En mérito de lo expuesto, el </w:t>
      </w:r>
      <w:r w:rsidRPr="00626F8B">
        <w:rPr>
          <w:rFonts w:ascii="Arial Narrow" w:hAnsi="Arial Narrow"/>
          <w:i/>
          <w:sz w:val="28"/>
          <w:szCs w:val="28"/>
        </w:rPr>
        <w:t>H. Tribunal Superior del Distrito Judicial de Pereira - Risaralda, Sala Laboral,</w:t>
      </w:r>
      <w:r w:rsidRPr="00626F8B">
        <w:rPr>
          <w:rFonts w:ascii="Arial Narrow" w:hAnsi="Arial Narrow"/>
          <w:sz w:val="28"/>
          <w:szCs w:val="28"/>
        </w:rPr>
        <w:t xml:space="preserve"> administrando justicia en nombre de la República y por autoridad de la ley,</w:t>
      </w:r>
    </w:p>
    <w:p w:rsidR="00DE69DF" w:rsidRPr="00626F8B" w:rsidRDefault="00DE69DF" w:rsidP="00D657FC">
      <w:pPr>
        <w:pStyle w:val="Sansinterligne"/>
      </w:pPr>
    </w:p>
    <w:p w:rsidR="00DE69DF" w:rsidRPr="00626F8B" w:rsidRDefault="00DE69DF" w:rsidP="00DE69DF">
      <w:pPr>
        <w:spacing w:line="360" w:lineRule="auto"/>
        <w:jc w:val="center"/>
        <w:rPr>
          <w:rFonts w:ascii="Arial Narrow" w:hAnsi="Arial Narrow" w:cs="Arial"/>
          <w:i/>
          <w:sz w:val="28"/>
          <w:szCs w:val="28"/>
        </w:rPr>
      </w:pPr>
      <w:r w:rsidRPr="00626F8B">
        <w:rPr>
          <w:rFonts w:ascii="Arial Narrow" w:hAnsi="Arial Narrow" w:cs="Arial"/>
          <w:i/>
          <w:sz w:val="28"/>
          <w:szCs w:val="28"/>
        </w:rPr>
        <w:t>FALLA</w:t>
      </w:r>
    </w:p>
    <w:p w:rsidR="00DE69DF" w:rsidRPr="006F762B" w:rsidRDefault="00DE69DF" w:rsidP="006F762B">
      <w:pPr>
        <w:pStyle w:val="Sansinterligne"/>
      </w:pPr>
    </w:p>
    <w:p w:rsidR="00DE69DF" w:rsidRPr="00626F8B" w:rsidRDefault="00DE69DF" w:rsidP="00626F8B">
      <w:pPr>
        <w:pStyle w:val="Prrafodelista1"/>
        <w:numPr>
          <w:ilvl w:val="0"/>
          <w:numId w:val="2"/>
        </w:numPr>
        <w:tabs>
          <w:tab w:val="left" w:pos="993"/>
        </w:tabs>
        <w:spacing w:after="0" w:line="360" w:lineRule="auto"/>
        <w:ind w:left="0" w:firstLine="709"/>
        <w:jc w:val="both"/>
        <w:rPr>
          <w:rFonts w:ascii="Arial Narrow" w:hAnsi="Arial Narrow" w:cs="Arial"/>
          <w:sz w:val="28"/>
          <w:szCs w:val="28"/>
        </w:rPr>
      </w:pPr>
      <w:r w:rsidRPr="00626F8B">
        <w:rPr>
          <w:rFonts w:ascii="Arial Narrow" w:hAnsi="Arial Narrow" w:cs="Arial"/>
          <w:i/>
          <w:sz w:val="28"/>
          <w:szCs w:val="28"/>
        </w:rPr>
        <w:t>Confirma</w:t>
      </w:r>
      <w:r w:rsidR="00D657FC" w:rsidRPr="00626F8B">
        <w:rPr>
          <w:rFonts w:ascii="Arial Narrow" w:hAnsi="Arial Narrow" w:cs="Arial"/>
          <w:sz w:val="28"/>
          <w:szCs w:val="28"/>
        </w:rPr>
        <w:t xml:space="preserve"> la sentencia proferida el 1º de marzo de 2016 por el Juzgado Quinto Laboral del Circuito de Pereira, dentro del proceso ordinario laboral de la referencia.</w:t>
      </w:r>
    </w:p>
    <w:p w:rsidR="00DE69DF" w:rsidRPr="00626F8B" w:rsidRDefault="00DE69DF" w:rsidP="00DE69DF">
      <w:pPr>
        <w:pStyle w:val="Sansinterligne"/>
      </w:pPr>
    </w:p>
    <w:p w:rsidR="00DE69DF" w:rsidRPr="00626F8B" w:rsidRDefault="00D657FC" w:rsidP="00DE69DF">
      <w:pPr>
        <w:pStyle w:val="Prrafodelista1"/>
        <w:numPr>
          <w:ilvl w:val="0"/>
          <w:numId w:val="2"/>
        </w:numPr>
        <w:spacing w:after="0" w:line="360" w:lineRule="auto"/>
        <w:jc w:val="both"/>
        <w:rPr>
          <w:rFonts w:ascii="Arial Narrow" w:hAnsi="Arial Narrow" w:cs="Arial"/>
          <w:i/>
          <w:sz w:val="28"/>
          <w:szCs w:val="28"/>
        </w:rPr>
      </w:pPr>
      <w:r w:rsidRPr="00626F8B">
        <w:rPr>
          <w:rFonts w:ascii="Arial Narrow" w:hAnsi="Arial Narrow" w:cs="Arial"/>
          <w:sz w:val="28"/>
          <w:szCs w:val="28"/>
        </w:rPr>
        <w:t xml:space="preserve">Costas a cargo del recurrente. </w:t>
      </w: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DE69DF" w:rsidP="00DE69DF">
      <w:pPr>
        <w:spacing w:line="360" w:lineRule="auto"/>
        <w:ind w:firstLine="709"/>
        <w:jc w:val="both"/>
        <w:rPr>
          <w:rFonts w:ascii="Arial Narrow" w:hAnsi="Arial Narrow" w:cs="Microsoft Sans Serif"/>
          <w:bCs/>
          <w:i/>
          <w:iCs/>
          <w:sz w:val="28"/>
          <w:szCs w:val="28"/>
          <w:lang w:val="es-ES"/>
        </w:rPr>
      </w:pPr>
      <w:r w:rsidRPr="00626F8B">
        <w:rPr>
          <w:rFonts w:ascii="Arial Narrow" w:hAnsi="Arial Narrow" w:cs="Microsoft Sans Serif"/>
          <w:bCs/>
          <w:iCs/>
          <w:sz w:val="28"/>
          <w:szCs w:val="28"/>
          <w:lang w:val="es-ES"/>
        </w:rPr>
        <w:t>La anterior decisión queda notificada</w:t>
      </w:r>
      <w:r w:rsidR="00626F8B" w:rsidRPr="00626F8B">
        <w:rPr>
          <w:rFonts w:ascii="Arial Narrow" w:hAnsi="Arial Narrow" w:cs="Microsoft Sans Serif"/>
          <w:bCs/>
          <w:iCs/>
          <w:sz w:val="28"/>
          <w:szCs w:val="28"/>
          <w:lang w:val="es-ES"/>
        </w:rPr>
        <w:t xml:space="preserve"> </w:t>
      </w:r>
      <w:r w:rsidRPr="00626F8B">
        <w:rPr>
          <w:rFonts w:ascii="Arial Narrow" w:hAnsi="Arial Narrow" w:cs="Microsoft Sans Serif"/>
          <w:bCs/>
          <w:i/>
          <w:iCs/>
          <w:sz w:val="28"/>
          <w:szCs w:val="28"/>
          <w:lang w:val="es-ES"/>
        </w:rPr>
        <w:t>en estrados.</w:t>
      </w:r>
    </w:p>
    <w:p w:rsidR="00DE69DF" w:rsidRPr="00626F8B" w:rsidRDefault="00DE69DF" w:rsidP="00DE69DF">
      <w:pPr>
        <w:spacing w:line="360" w:lineRule="auto"/>
        <w:ind w:firstLine="709"/>
        <w:jc w:val="both"/>
        <w:rPr>
          <w:rFonts w:ascii="Arial Narrow" w:hAnsi="Arial Narrow" w:cs="Microsoft Sans Serif"/>
          <w:bCs/>
          <w:i/>
          <w:iCs/>
          <w:sz w:val="28"/>
          <w:szCs w:val="28"/>
          <w:lang w:val="es-ES"/>
        </w:rPr>
      </w:pP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DE69DF" w:rsidP="00DE69DF">
      <w:pPr>
        <w:ind w:firstLine="709"/>
        <w:jc w:val="center"/>
        <w:rPr>
          <w:rFonts w:ascii="Arial Narrow" w:hAnsi="Arial Narrow" w:cs="Microsoft Sans Serif"/>
          <w:bCs/>
          <w:iCs/>
          <w:sz w:val="28"/>
          <w:szCs w:val="28"/>
          <w:lang w:val="es-ES"/>
        </w:rPr>
      </w:pPr>
      <w:r w:rsidRPr="00626F8B">
        <w:rPr>
          <w:rFonts w:ascii="Arial Narrow" w:hAnsi="Arial Narrow" w:cs="Microsoft Sans Serif"/>
          <w:bCs/>
          <w:iCs/>
          <w:sz w:val="28"/>
          <w:szCs w:val="28"/>
          <w:lang w:val="es-ES"/>
        </w:rPr>
        <w:t>FRANCISCO JAVIER TAMAYO TABARES</w:t>
      </w:r>
    </w:p>
    <w:p w:rsidR="00DE69DF" w:rsidRPr="00626F8B" w:rsidRDefault="00DE69DF" w:rsidP="00DE69DF">
      <w:pPr>
        <w:ind w:firstLine="709"/>
        <w:jc w:val="center"/>
        <w:rPr>
          <w:rFonts w:ascii="Arial Narrow" w:hAnsi="Arial Narrow" w:cs="Microsoft Sans Serif"/>
          <w:sz w:val="28"/>
          <w:szCs w:val="28"/>
          <w:lang w:val="es-ES"/>
        </w:rPr>
      </w:pPr>
      <w:r w:rsidRPr="00626F8B">
        <w:rPr>
          <w:rFonts w:ascii="Arial Narrow" w:hAnsi="Arial Narrow" w:cs="Microsoft Sans Serif"/>
          <w:sz w:val="28"/>
          <w:szCs w:val="28"/>
          <w:lang w:val="es-ES"/>
        </w:rPr>
        <w:t xml:space="preserve">Magistrado Ponente </w:t>
      </w:r>
    </w:p>
    <w:p w:rsidR="00DE69DF" w:rsidRPr="00626F8B" w:rsidRDefault="00DE69DF" w:rsidP="00DE69DF">
      <w:pPr>
        <w:ind w:firstLine="709"/>
        <w:jc w:val="both"/>
        <w:rPr>
          <w:rFonts w:ascii="Arial Narrow" w:hAnsi="Arial Narrow" w:cs="Microsoft Sans Serif"/>
          <w:sz w:val="28"/>
          <w:szCs w:val="28"/>
          <w:lang w:val="es-ES"/>
        </w:rPr>
      </w:pPr>
    </w:p>
    <w:p w:rsidR="00DE69DF" w:rsidRPr="00626F8B" w:rsidRDefault="00DE69DF" w:rsidP="00DE69DF">
      <w:pPr>
        <w:ind w:firstLine="709"/>
        <w:jc w:val="both"/>
        <w:rPr>
          <w:rFonts w:ascii="Arial Narrow" w:hAnsi="Arial Narrow" w:cs="Microsoft Sans Serif"/>
          <w:sz w:val="28"/>
          <w:szCs w:val="28"/>
          <w:lang w:val="es-ES"/>
        </w:rPr>
      </w:pPr>
    </w:p>
    <w:p w:rsidR="00DE69DF" w:rsidRPr="00626F8B" w:rsidRDefault="00DE69DF" w:rsidP="00DE69DF">
      <w:pPr>
        <w:ind w:firstLine="709"/>
        <w:jc w:val="both"/>
        <w:rPr>
          <w:rFonts w:ascii="Arial Narrow" w:hAnsi="Arial Narrow" w:cs="Microsoft Sans Serif"/>
          <w:sz w:val="28"/>
          <w:szCs w:val="28"/>
          <w:lang w:val="es-ES"/>
        </w:rPr>
      </w:pPr>
    </w:p>
    <w:p w:rsidR="00DE69DF" w:rsidRPr="00626F8B" w:rsidRDefault="00DE69DF" w:rsidP="00DE69DF">
      <w:pPr>
        <w:ind w:firstLine="709"/>
        <w:jc w:val="both"/>
        <w:rPr>
          <w:rFonts w:ascii="Arial Narrow" w:hAnsi="Arial Narrow" w:cs="Microsoft Sans Serif"/>
          <w:sz w:val="28"/>
          <w:szCs w:val="28"/>
          <w:lang w:val="es-ES"/>
        </w:rPr>
      </w:pPr>
    </w:p>
    <w:p w:rsidR="00DE69DF" w:rsidRPr="00626F8B" w:rsidRDefault="00DE69DF" w:rsidP="00DE69DF">
      <w:pPr>
        <w:jc w:val="both"/>
        <w:rPr>
          <w:rFonts w:ascii="Arial Narrow" w:hAnsi="Arial Narrow" w:cs="Microsoft Sans Serif"/>
          <w:sz w:val="28"/>
          <w:szCs w:val="28"/>
          <w:lang w:val="es-ES"/>
        </w:rPr>
      </w:pPr>
      <w:r w:rsidRPr="00626F8B">
        <w:rPr>
          <w:rFonts w:ascii="Arial Narrow" w:hAnsi="Arial Narrow" w:cs="Microsoft Sans Serif"/>
          <w:bCs/>
          <w:iCs/>
          <w:sz w:val="28"/>
          <w:szCs w:val="28"/>
          <w:lang w:val="es-ES"/>
        </w:rPr>
        <w:t xml:space="preserve">ANA LUCÍA CAICEDO CALDERÓN              </w:t>
      </w:r>
      <w:r w:rsidR="00626F8B" w:rsidRPr="00626F8B">
        <w:rPr>
          <w:rFonts w:ascii="Arial Narrow" w:hAnsi="Arial Narrow" w:cs="Microsoft Sans Serif"/>
          <w:bCs/>
          <w:iCs/>
          <w:sz w:val="28"/>
          <w:szCs w:val="28"/>
          <w:lang w:val="es-ES"/>
        </w:rPr>
        <w:t>OLGA LUCÍA HOYOS SEPÚLVEDA</w:t>
      </w:r>
    </w:p>
    <w:p w:rsidR="00DE69DF" w:rsidRPr="00626F8B" w:rsidRDefault="00DE69DF" w:rsidP="00DE69DF">
      <w:pPr>
        <w:jc w:val="both"/>
        <w:rPr>
          <w:rFonts w:ascii="Arial Narrow" w:hAnsi="Arial Narrow" w:cs="Microsoft Sans Serif"/>
          <w:sz w:val="28"/>
          <w:szCs w:val="28"/>
          <w:lang w:val="es-ES"/>
        </w:rPr>
      </w:pPr>
      <w:r w:rsidRPr="00626F8B">
        <w:rPr>
          <w:rFonts w:ascii="Arial Narrow" w:hAnsi="Arial Narrow" w:cs="Microsoft Sans Serif"/>
          <w:sz w:val="28"/>
          <w:szCs w:val="28"/>
          <w:lang w:val="es-ES"/>
        </w:rPr>
        <w:tab/>
        <w:t xml:space="preserve">      Magistrada</w:t>
      </w:r>
      <w:r w:rsidRPr="00626F8B">
        <w:rPr>
          <w:rFonts w:ascii="Arial Narrow" w:hAnsi="Arial Narrow" w:cs="Microsoft Sans Serif"/>
          <w:sz w:val="28"/>
          <w:szCs w:val="28"/>
          <w:lang w:val="es-ES"/>
        </w:rPr>
        <w:tab/>
      </w:r>
      <w:r w:rsidRPr="00626F8B">
        <w:rPr>
          <w:rFonts w:ascii="Arial Narrow" w:hAnsi="Arial Narrow" w:cs="Microsoft Sans Serif"/>
          <w:sz w:val="28"/>
          <w:szCs w:val="28"/>
          <w:lang w:val="es-ES"/>
        </w:rPr>
        <w:tab/>
      </w:r>
      <w:r w:rsidRPr="00626F8B">
        <w:rPr>
          <w:rFonts w:ascii="Arial Narrow" w:hAnsi="Arial Narrow" w:cs="Microsoft Sans Serif"/>
          <w:sz w:val="28"/>
          <w:szCs w:val="28"/>
          <w:lang w:val="es-ES"/>
        </w:rPr>
        <w:tab/>
      </w:r>
      <w:r w:rsidRPr="00626F8B">
        <w:rPr>
          <w:rFonts w:ascii="Arial Narrow" w:hAnsi="Arial Narrow" w:cs="Microsoft Sans Serif"/>
          <w:sz w:val="28"/>
          <w:szCs w:val="28"/>
          <w:lang w:val="es-ES"/>
        </w:rPr>
        <w:tab/>
      </w:r>
      <w:r w:rsidRPr="00626F8B">
        <w:rPr>
          <w:rFonts w:ascii="Arial Narrow" w:hAnsi="Arial Narrow" w:cs="Microsoft Sans Serif"/>
          <w:sz w:val="28"/>
          <w:szCs w:val="28"/>
          <w:lang w:val="es-ES"/>
        </w:rPr>
        <w:tab/>
      </w:r>
      <w:r w:rsidRPr="00626F8B">
        <w:rPr>
          <w:rFonts w:ascii="Arial Narrow" w:hAnsi="Arial Narrow" w:cs="Microsoft Sans Serif"/>
          <w:sz w:val="28"/>
          <w:szCs w:val="28"/>
          <w:lang w:val="es-ES"/>
        </w:rPr>
        <w:tab/>
        <w:t>Magistrad</w:t>
      </w:r>
      <w:r w:rsidR="00626F8B" w:rsidRPr="00626F8B">
        <w:rPr>
          <w:rFonts w:ascii="Arial Narrow" w:hAnsi="Arial Narrow" w:cs="Microsoft Sans Serif"/>
          <w:sz w:val="28"/>
          <w:szCs w:val="28"/>
          <w:lang w:val="es-ES"/>
        </w:rPr>
        <w:t>a</w:t>
      </w: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DE69DF" w:rsidP="00DE69DF">
      <w:pPr>
        <w:ind w:firstLine="709"/>
        <w:jc w:val="both"/>
        <w:rPr>
          <w:rFonts w:ascii="Arial Narrow" w:hAnsi="Arial Narrow" w:cs="Microsoft Sans Serif"/>
          <w:bCs/>
          <w:iCs/>
          <w:sz w:val="28"/>
          <w:szCs w:val="28"/>
          <w:lang w:val="es-ES"/>
        </w:rPr>
      </w:pPr>
    </w:p>
    <w:p w:rsidR="00DE69DF" w:rsidRPr="00626F8B" w:rsidRDefault="00626F8B" w:rsidP="00DE69DF">
      <w:pPr>
        <w:ind w:firstLine="709"/>
        <w:jc w:val="center"/>
        <w:rPr>
          <w:rFonts w:ascii="Arial Narrow" w:hAnsi="Arial Narrow" w:cs="Microsoft Sans Serif"/>
          <w:bCs/>
          <w:iCs/>
          <w:sz w:val="28"/>
          <w:szCs w:val="28"/>
          <w:lang w:val="es-ES"/>
        </w:rPr>
      </w:pPr>
      <w:r w:rsidRPr="00626F8B">
        <w:rPr>
          <w:rFonts w:ascii="Arial Narrow" w:hAnsi="Arial Narrow" w:cs="Microsoft Sans Serif"/>
          <w:bCs/>
          <w:iCs/>
          <w:sz w:val="28"/>
          <w:szCs w:val="28"/>
          <w:lang w:val="es-ES"/>
        </w:rPr>
        <w:t>ALONSO GAVIRIA OCAMPO</w:t>
      </w:r>
    </w:p>
    <w:p w:rsidR="00DE69DF" w:rsidRDefault="00626F8B" w:rsidP="006F762B">
      <w:pPr>
        <w:ind w:firstLine="709"/>
        <w:jc w:val="center"/>
        <w:rPr>
          <w:rFonts w:ascii="Arial Narrow" w:hAnsi="Arial Narrow" w:cs="Microsoft Sans Serif"/>
          <w:b/>
          <w:iCs/>
          <w:sz w:val="28"/>
          <w:szCs w:val="28"/>
          <w:lang w:val="es-ES"/>
        </w:rPr>
      </w:pPr>
      <w:bookmarkStart w:id="0" w:name="_GoBack"/>
      <w:bookmarkEnd w:id="0"/>
      <w:r w:rsidRPr="00626F8B">
        <w:rPr>
          <w:rFonts w:ascii="Arial Narrow" w:hAnsi="Arial Narrow" w:cs="Microsoft Sans Serif"/>
          <w:iCs/>
          <w:sz w:val="28"/>
          <w:szCs w:val="28"/>
          <w:lang w:val="es-ES"/>
        </w:rPr>
        <w:t>Secretar</w:t>
      </w:r>
      <w:r w:rsidR="006F762B">
        <w:rPr>
          <w:rFonts w:ascii="Arial Narrow" w:hAnsi="Arial Narrow" w:cs="Microsoft Sans Serif"/>
          <w:iCs/>
          <w:sz w:val="28"/>
          <w:szCs w:val="28"/>
          <w:lang w:val="es-ES"/>
        </w:rPr>
        <w:t>io</w:t>
      </w:r>
    </w:p>
    <w:sectPr w:rsidR="00DE69DF" w:rsidSect="00DE69DF">
      <w:headerReference w:type="even" r:id="rId9"/>
      <w:headerReference w:type="default" r:id="rId10"/>
      <w:footerReference w:type="even" r:id="rId11"/>
      <w:footerReference w:type="default" r:id="rId12"/>
      <w:headerReference w:type="first" r:id="rId13"/>
      <w:pgSz w:w="12242" w:h="18722" w:code="121"/>
      <w:pgMar w:top="1418"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5B" w:rsidRDefault="00B8755B" w:rsidP="00DE69DF">
      <w:r>
        <w:separator/>
      </w:r>
    </w:p>
  </w:endnote>
  <w:endnote w:type="continuationSeparator" w:id="0">
    <w:p w:rsidR="00B8755B" w:rsidRDefault="00B8755B" w:rsidP="00D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A3" w:rsidRDefault="003C6FA3" w:rsidP="00DE69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6FA3" w:rsidRDefault="003C6FA3" w:rsidP="00DE69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7462"/>
      <w:docPartObj>
        <w:docPartGallery w:val="Page Numbers (Bottom of Page)"/>
        <w:docPartUnique/>
      </w:docPartObj>
    </w:sdtPr>
    <w:sdtEndPr/>
    <w:sdtContent>
      <w:p w:rsidR="003C6FA3" w:rsidRDefault="0080751E">
        <w:pPr>
          <w:pStyle w:val="Pieddepage"/>
          <w:jc w:val="center"/>
        </w:pPr>
        <w:r>
          <w:fldChar w:fldCharType="begin"/>
        </w:r>
        <w:r>
          <w:instrText>PAGE   \* MERGEFORMAT</w:instrText>
        </w:r>
        <w:r>
          <w:fldChar w:fldCharType="separate"/>
        </w:r>
        <w:r w:rsidR="004D41CF" w:rsidRPr="004D41CF">
          <w:rPr>
            <w:noProof/>
            <w:lang w:val="es-ES"/>
          </w:rPr>
          <w:t>4</w:t>
        </w:r>
        <w:r>
          <w:rPr>
            <w:noProof/>
            <w:lang w:val="es-ES"/>
          </w:rPr>
          <w:fldChar w:fldCharType="end"/>
        </w:r>
      </w:p>
    </w:sdtContent>
  </w:sdt>
  <w:p w:rsidR="003C6FA3" w:rsidRDefault="003C6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5B" w:rsidRDefault="00B8755B" w:rsidP="00DE69DF">
      <w:r>
        <w:separator/>
      </w:r>
    </w:p>
  </w:footnote>
  <w:footnote w:type="continuationSeparator" w:id="0">
    <w:p w:rsidR="00B8755B" w:rsidRDefault="00B8755B" w:rsidP="00DE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A3" w:rsidRDefault="003C6FA3" w:rsidP="00DE69D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6FA3" w:rsidRDefault="003C6FA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A3" w:rsidRDefault="003C6FA3" w:rsidP="00DE69DF">
    <w:pPr>
      <w:pStyle w:val="En-tte"/>
      <w:framePr w:wrap="around" w:vAnchor="text" w:hAnchor="margin" w:xAlign="right" w:y="1"/>
      <w:rPr>
        <w:rStyle w:val="Numrodepage"/>
      </w:rPr>
    </w:pPr>
  </w:p>
  <w:p w:rsidR="003C6FA3" w:rsidRPr="00D058DE" w:rsidRDefault="003C6FA3" w:rsidP="00DE69DF">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5</w:t>
    </w:r>
    <w:r w:rsidRPr="00D058DE">
      <w:rPr>
        <w:rFonts w:ascii="Arial Narrow" w:hAnsi="Arial Narrow" w:cs="Arial"/>
        <w:bCs/>
        <w:sz w:val="16"/>
        <w:szCs w:val="16"/>
      </w:rPr>
      <w:t>–201</w:t>
    </w:r>
    <w:r>
      <w:rPr>
        <w:rFonts w:ascii="Arial Narrow" w:hAnsi="Arial Narrow" w:cs="Arial"/>
        <w:bCs/>
        <w:sz w:val="16"/>
        <w:szCs w:val="16"/>
      </w:rPr>
      <w:t>5-00139-01</w:t>
    </w:r>
  </w:p>
  <w:p w:rsidR="003C6FA3" w:rsidRPr="00D058DE" w:rsidRDefault="003C6FA3" w:rsidP="00DE69DF">
    <w:pPr>
      <w:pStyle w:val="Pieddepage"/>
      <w:framePr w:wrap="auto" w:vAnchor="page" w:hAnchor="page" w:x="1699" w:y="1126"/>
      <w:ind w:right="360"/>
    </w:pPr>
  </w:p>
  <w:p w:rsidR="003C6FA3" w:rsidRPr="00D058DE" w:rsidRDefault="003C6FA3" w:rsidP="00DE69DF">
    <w:pPr>
      <w:rPr>
        <w:rFonts w:ascii="Arial Narrow" w:hAnsi="Arial Narrow" w:cs="Arial"/>
        <w:sz w:val="16"/>
        <w:szCs w:val="16"/>
        <w:lang w:val="es-ES"/>
      </w:rPr>
    </w:pPr>
    <w:r>
      <w:rPr>
        <w:rFonts w:ascii="Arial Narrow" w:hAnsi="Arial Narrow" w:cs="Arial"/>
        <w:sz w:val="16"/>
        <w:szCs w:val="16"/>
        <w:lang w:val="es-ES"/>
      </w:rPr>
      <w:t xml:space="preserve">José Milton Quintero Giraldo Vs </w:t>
    </w:r>
    <w:proofErr w:type="spellStart"/>
    <w:r>
      <w:rPr>
        <w:rFonts w:ascii="Arial Narrow" w:hAnsi="Arial Narrow" w:cs="Arial"/>
        <w:sz w:val="16"/>
        <w:szCs w:val="16"/>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A3" w:rsidRPr="006258A8" w:rsidRDefault="003C6FA3" w:rsidP="00DE69DF">
    <w:pPr>
      <w:pStyle w:val="En-tte"/>
      <w:ind w:right="-59"/>
      <w:rPr>
        <w:rFonts w:ascii="Arial" w:hAnsi="Arial" w:cs="Arial"/>
        <w:i/>
      </w:rPr>
    </w:pPr>
    <w:r w:rsidRPr="006258A8">
      <w:rPr>
        <w:rFonts w:ascii="Arial" w:hAnsi="Arial" w:cs="Arial"/>
        <w:i/>
      </w:rPr>
      <w:t>Radicación No. 66001-31-05-002-2010-00758-01</w:t>
    </w:r>
  </w:p>
  <w:p w:rsidR="003C6FA3" w:rsidRPr="007D6B28" w:rsidRDefault="003C6FA3" w:rsidP="00DE6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A9E"/>
    <w:multiLevelType w:val="hybridMultilevel"/>
    <w:tmpl w:val="285CD8FC"/>
    <w:lvl w:ilvl="0" w:tplc="E4E256DA">
      <w:start w:val="1"/>
      <w:numFmt w:val="decimal"/>
      <w:lvlText w:val="%1."/>
      <w:lvlJc w:val="left"/>
      <w:pPr>
        <w:ind w:left="1069" w:hanging="360"/>
      </w:pPr>
      <w:rPr>
        <w:rFonts w:cs="Tahoma" w:hint="default"/>
        <w:b w:val="0"/>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57D66E9C"/>
    <w:multiLevelType w:val="hybridMultilevel"/>
    <w:tmpl w:val="446C6DD2"/>
    <w:lvl w:ilvl="0" w:tplc="AA228B70">
      <w:start w:val="1"/>
      <w:numFmt w:val="decimal"/>
      <w:lvlText w:val="%1."/>
      <w:lvlJc w:val="left"/>
      <w:pPr>
        <w:ind w:left="1069" w:hanging="360"/>
      </w:pPr>
      <w:rPr>
        <w:rFonts w:ascii="Arial Narrow" w:hAnsi="Arial Narrow" w:hint="default"/>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78B803DA"/>
    <w:multiLevelType w:val="multilevel"/>
    <w:tmpl w:val="7AD262C8"/>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val="0"/>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DF"/>
    <w:rsid w:val="0002215F"/>
    <w:rsid w:val="001E5605"/>
    <w:rsid w:val="001E7669"/>
    <w:rsid w:val="003C6FA3"/>
    <w:rsid w:val="00450C33"/>
    <w:rsid w:val="004A0C0D"/>
    <w:rsid w:val="004D41CF"/>
    <w:rsid w:val="005D5759"/>
    <w:rsid w:val="00626F8B"/>
    <w:rsid w:val="006545AE"/>
    <w:rsid w:val="00665657"/>
    <w:rsid w:val="006E09FA"/>
    <w:rsid w:val="006E213D"/>
    <w:rsid w:val="006F762B"/>
    <w:rsid w:val="007735FD"/>
    <w:rsid w:val="007D12D1"/>
    <w:rsid w:val="0080751E"/>
    <w:rsid w:val="00820888"/>
    <w:rsid w:val="0097370C"/>
    <w:rsid w:val="00AC7A38"/>
    <w:rsid w:val="00B8755B"/>
    <w:rsid w:val="00D657FC"/>
    <w:rsid w:val="00D80AD0"/>
    <w:rsid w:val="00DE69DF"/>
    <w:rsid w:val="00E26CAB"/>
    <w:rsid w:val="00E54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D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E69DF"/>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E69DF"/>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E69DF"/>
    <w:pPr>
      <w:tabs>
        <w:tab w:val="center" w:pos="4252"/>
        <w:tab w:val="right" w:pos="8504"/>
      </w:tabs>
    </w:pPr>
    <w:rPr>
      <w:sz w:val="20"/>
    </w:rPr>
  </w:style>
  <w:style w:type="character" w:customStyle="1" w:styleId="En-tteCar">
    <w:name w:val="En-tête Car"/>
    <w:basedOn w:val="Policepardfaut"/>
    <w:link w:val="En-tte"/>
    <w:rsid w:val="00DE69DF"/>
    <w:rPr>
      <w:rFonts w:ascii="Times New Roman" w:eastAsia="Times New Roman" w:hAnsi="Times New Roman" w:cs="Times New Roman"/>
      <w:sz w:val="20"/>
      <w:szCs w:val="20"/>
      <w:lang w:val="es-ES_tradnl" w:eastAsia="es-ES"/>
    </w:rPr>
  </w:style>
  <w:style w:type="character" w:styleId="Numrodepage">
    <w:name w:val="page number"/>
    <w:basedOn w:val="Policepardfaut"/>
    <w:rsid w:val="00DE69DF"/>
  </w:style>
  <w:style w:type="paragraph" w:styleId="Pieddepage">
    <w:name w:val="footer"/>
    <w:basedOn w:val="Normal"/>
    <w:link w:val="PieddepageCar"/>
    <w:uiPriority w:val="99"/>
    <w:rsid w:val="00DE69DF"/>
    <w:pPr>
      <w:tabs>
        <w:tab w:val="center" w:pos="4419"/>
        <w:tab w:val="right" w:pos="8838"/>
      </w:tabs>
    </w:pPr>
    <w:rPr>
      <w:sz w:val="20"/>
    </w:rPr>
  </w:style>
  <w:style w:type="character" w:customStyle="1" w:styleId="PieddepageCar">
    <w:name w:val="Pied de page Car"/>
    <w:basedOn w:val="Policepardfaut"/>
    <w:link w:val="Pieddepage"/>
    <w:uiPriority w:val="99"/>
    <w:rsid w:val="00DE69DF"/>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DE69DF"/>
    <w:pPr>
      <w:spacing w:line="360" w:lineRule="auto"/>
      <w:jc w:val="both"/>
    </w:pPr>
    <w:rPr>
      <w:rFonts w:ascii="Arial" w:hAnsi="Arial"/>
      <w:sz w:val="28"/>
    </w:rPr>
  </w:style>
  <w:style w:type="paragraph" w:customStyle="1" w:styleId="Prrafodelista1">
    <w:name w:val="Párrafo de lista1"/>
    <w:basedOn w:val="Normal"/>
    <w:rsid w:val="00DE69D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E69DF"/>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E69DF"/>
    <w:pPr>
      <w:ind w:left="720"/>
      <w:contextualSpacing/>
    </w:pPr>
  </w:style>
  <w:style w:type="paragraph" w:styleId="Corpsdetexte">
    <w:name w:val="Body Text"/>
    <w:basedOn w:val="Normal"/>
    <w:link w:val="CorpsdetexteCar"/>
    <w:uiPriority w:val="99"/>
    <w:semiHidden/>
    <w:unhideWhenUsed/>
    <w:rsid w:val="00DE69DF"/>
    <w:pPr>
      <w:spacing w:after="120"/>
    </w:pPr>
  </w:style>
  <w:style w:type="character" w:customStyle="1" w:styleId="CorpsdetexteCar">
    <w:name w:val="Corps de texte Car"/>
    <w:basedOn w:val="Policepardfaut"/>
    <w:link w:val="Corpsdetexte"/>
    <w:uiPriority w:val="99"/>
    <w:semiHidden/>
    <w:rsid w:val="00DE69DF"/>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E69DF"/>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D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E69DF"/>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E69DF"/>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E69DF"/>
    <w:pPr>
      <w:tabs>
        <w:tab w:val="center" w:pos="4252"/>
        <w:tab w:val="right" w:pos="8504"/>
      </w:tabs>
    </w:pPr>
    <w:rPr>
      <w:sz w:val="20"/>
    </w:rPr>
  </w:style>
  <w:style w:type="character" w:customStyle="1" w:styleId="En-tteCar">
    <w:name w:val="En-tête Car"/>
    <w:basedOn w:val="Policepardfaut"/>
    <w:link w:val="En-tte"/>
    <w:rsid w:val="00DE69DF"/>
    <w:rPr>
      <w:rFonts w:ascii="Times New Roman" w:eastAsia="Times New Roman" w:hAnsi="Times New Roman" w:cs="Times New Roman"/>
      <w:sz w:val="20"/>
      <w:szCs w:val="20"/>
      <w:lang w:val="es-ES_tradnl" w:eastAsia="es-ES"/>
    </w:rPr>
  </w:style>
  <w:style w:type="character" w:styleId="Numrodepage">
    <w:name w:val="page number"/>
    <w:basedOn w:val="Policepardfaut"/>
    <w:rsid w:val="00DE69DF"/>
  </w:style>
  <w:style w:type="paragraph" w:styleId="Pieddepage">
    <w:name w:val="footer"/>
    <w:basedOn w:val="Normal"/>
    <w:link w:val="PieddepageCar"/>
    <w:uiPriority w:val="99"/>
    <w:rsid w:val="00DE69DF"/>
    <w:pPr>
      <w:tabs>
        <w:tab w:val="center" w:pos="4419"/>
        <w:tab w:val="right" w:pos="8838"/>
      </w:tabs>
    </w:pPr>
    <w:rPr>
      <w:sz w:val="20"/>
    </w:rPr>
  </w:style>
  <w:style w:type="character" w:customStyle="1" w:styleId="PieddepageCar">
    <w:name w:val="Pied de page Car"/>
    <w:basedOn w:val="Policepardfaut"/>
    <w:link w:val="Pieddepage"/>
    <w:uiPriority w:val="99"/>
    <w:rsid w:val="00DE69DF"/>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DE69DF"/>
    <w:pPr>
      <w:spacing w:line="360" w:lineRule="auto"/>
      <w:jc w:val="both"/>
    </w:pPr>
    <w:rPr>
      <w:rFonts w:ascii="Arial" w:hAnsi="Arial"/>
      <w:sz w:val="28"/>
    </w:rPr>
  </w:style>
  <w:style w:type="paragraph" w:customStyle="1" w:styleId="Prrafodelista1">
    <w:name w:val="Párrafo de lista1"/>
    <w:basedOn w:val="Normal"/>
    <w:rsid w:val="00DE69D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E69DF"/>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E69DF"/>
    <w:pPr>
      <w:ind w:left="720"/>
      <w:contextualSpacing/>
    </w:pPr>
  </w:style>
  <w:style w:type="paragraph" w:styleId="Corpsdetexte">
    <w:name w:val="Body Text"/>
    <w:basedOn w:val="Normal"/>
    <w:link w:val="CorpsdetexteCar"/>
    <w:uiPriority w:val="99"/>
    <w:semiHidden/>
    <w:unhideWhenUsed/>
    <w:rsid w:val="00DE69DF"/>
    <w:pPr>
      <w:spacing w:after="120"/>
    </w:pPr>
  </w:style>
  <w:style w:type="character" w:customStyle="1" w:styleId="CorpsdetexteCar">
    <w:name w:val="Corps de texte Car"/>
    <w:basedOn w:val="Policepardfaut"/>
    <w:link w:val="Corpsdetexte"/>
    <w:uiPriority w:val="99"/>
    <w:semiHidden/>
    <w:rsid w:val="00DE69DF"/>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E69DF"/>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FDE2-C833-4374-9902-7EF45E57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4</cp:revision>
  <dcterms:created xsi:type="dcterms:W3CDTF">2017-02-02T12:26:00Z</dcterms:created>
  <dcterms:modified xsi:type="dcterms:W3CDTF">2017-05-05T20:09:00Z</dcterms:modified>
</cp:coreProperties>
</file>