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FA" w:rsidRPr="0094372D" w:rsidRDefault="003A4EFA" w:rsidP="003A4EF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3A4EFA" w:rsidRPr="003A4EFA" w:rsidRDefault="003A4EFA" w:rsidP="00FA579B">
      <w:pPr>
        <w:spacing w:line="360" w:lineRule="auto"/>
        <w:jc w:val="both"/>
        <w:rPr>
          <w:rFonts w:ascii="Arial Narrow" w:hAnsi="Arial Narrow" w:cs="Arial"/>
          <w:b/>
          <w:bCs/>
          <w:i/>
          <w:iCs/>
          <w:sz w:val="16"/>
          <w:szCs w:val="16"/>
          <w:u w:val="single"/>
        </w:rPr>
      </w:pPr>
    </w:p>
    <w:p w:rsidR="00FA579B" w:rsidRDefault="00FA579B" w:rsidP="00FA579B">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FA579B" w:rsidRPr="004A6AB6" w:rsidRDefault="00FA579B" w:rsidP="00FA579B">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 jueves</w:t>
      </w:r>
      <w:r>
        <w:rPr>
          <w:rFonts w:ascii="Arial Narrow" w:hAnsi="Arial Narrow" w:cs="Arial"/>
          <w:sz w:val="18"/>
          <w:szCs w:val="18"/>
        </w:rPr>
        <w:t xml:space="preserve"> </w:t>
      </w:r>
      <w:r w:rsidR="009C403C">
        <w:rPr>
          <w:rFonts w:ascii="Arial Narrow" w:hAnsi="Arial Narrow" w:cs="Arial"/>
          <w:sz w:val="18"/>
          <w:szCs w:val="18"/>
        </w:rPr>
        <w:t>9</w:t>
      </w:r>
      <w:r>
        <w:rPr>
          <w:rFonts w:ascii="Arial Narrow" w:hAnsi="Arial Narrow" w:cs="Arial"/>
          <w:sz w:val="18"/>
          <w:szCs w:val="18"/>
        </w:rPr>
        <w:t xml:space="preserve"> de </w:t>
      </w:r>
      <w:r w:rsidR="009C403C">
        <w:rPr>
          <w:rFonts w:ascii="Arial Narrow" w:hAnsi="Arial Narrow" w:cs="Arial"/>
          <w:sz w:val="18"/>
          <w:szCs w:val="18"/>
        </w:rPr>
        <w:t>febrero</w:t>
      </w:r>
      <w:r>
        <w:rPr>
          <w:rFonts w:ascii="Arial Narrow" w:hAnsi="Arial Narrow" w:cs="Arial"/>
          <w:sz w:val="18"/>
          <w:szCs w:val="18"/>
        </w:rPr>
        <w:t xml:space="preserve"> de </w:t>
      </w:r>
      <w:r w:rsidRPr="004A6AB6">
        <w:rPr>
          <w:rFonts w:ascii="Arial Narrow" w:hAnsi="Arial Narrow" w:cs="Arial"/>
          <w:sz w:val="18"/>
          <w:szCs w:val="18"/>
        </w:rPr>
        <w:t>201</w:t>
      </w:r>
      <w:r w:rsidR="009C403C">
        <w:rPr>
          <w:rFonts w:ascii="Arial Narrow" w:hAnsi="Arial Narrow" w:cs="Arial"/>
          <w:sz w:val="18"/>
          <w:szCs w:val="18"/>
        </w:rPr>
        <w:t>7</w:t>
      </w:r>
      <w:r w:rsidRPr="004A6AB6">
        <w:rPr>
          <w:rFonts w:ascii="Arial Narrow" w:hAnsi="Arial Narrow" w:cs="Arial"/>
          <w:sz w:val="18"/>
          <w:szCs w:val="18"/>
        </w:rPr>
        <w:t>.</w:t>
      </w:r>
    </w:p>
    <w:p w:rsidR="003A4EFA" w:rsidRPr="004A6AB6" w:rsidRDefault="003A4EFA" w:rsidP="003A4EFA">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Pr>
          <w:rFonts w:ascii="Arial Narrow" w:hAnsi="Arial Narrow" w:cs="Arial"/>
          <w:iCs/>
          <w:sz w:val="18"/>
          <w:szCs w:val="18"/>
        </w:rPr>
        <w:t>Ordinario Laboral – Confirma sentencia que accedió a las pretensiones</w:t>
      </w:r>
    </w:p>
    <w:p w:rsidR="00FA579B" w:rsidRDefault="00FA579B" w:rsidP="00FA579B">
      <w:pPr>
        <w:jc w:val="both"/>
        <w:rPr>
          <w:rFonts w:ascii="Arial Narrow" w:hAnsi="Arial Narrow" w:cs="Arial"/>
          <w:b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sidR="00D41B46">
        <w:rPr>
          <w:rFonts w:ascii="Arial Narrow" w:hAnsi="Arial Narrow" w:cs="Arial"/>
          <w:bCs/>
          <w:sz w:val="18"/>
          <w:szCs w:val="18"/>
        </w:rPr>
        <w:t>3</w:t>
      </w:r>
      <w:r>
        <w:rPr>
          <w:rFonts w:ascii="Arial Narrow" w:hAnsi="Arial Narrow" w:cs="Arial"/>
          <w:bCs/>
          <w:sz w:val="18"/>
          <w:szCs w:val="18"/>
        </w:rPr>
        <w:t>-201</w:t>
      </w:r>
      <w:r w:rsidR="00D41B46">
        <w:rPr>
          <w:rFonts w:ascii="Arial Narrow" w:hAnsi="Arial Narrow" w:cs="Arial"/>
          <w:bCs/>
          <w:sz w:val="18"/>
          <w:szCs w:val="18"/>
        </w:rPr>
        <w:t>5</w:t>
      </w:r>
      <w:r>
        <w:rPr>
          <w:rFonts w:ascii="Arial Narrow" w:hAnsi="Arial Narrow" w:cs="Arial"/>
          <w:bCs/>
          <w:sz w:val="18"/>
          <w:szCs w:val="18"/>
        </w:rPr>
        <w:t>-00</w:t>
      </w:r>
      <w:r w:rsidR="009C403C">
        <w:rPr>
          <w:rFonts w:ascii="Arial Narrow" w:hAnsi="Arial Narrow" w:cs="Arial"/>
          <w:bCs/>
          <w:sz w:val="18"/>
          <w:szCs w:val="18"/>
        </w:rPr>
        <w:t>399</w:t>
      </w:r>
      <w:r>
        <w:rPr>
          <w:rFonts w:ascii="Arial Narrow" w:hAnsi="Arial Narrow" w:cs="Arial"/>
          <w:bCs/>
          <w:sz w:val="18"/>
          <w:szCs w:val="18"/>
        </w:rPr>
        <w:t>-01</w:t>
      </w:r>
    </w:p>
    <w:p w:rsidR="00FA579B" w:rsidRPr="004A6AB6" w:rsidRDefault="00FA579B" w:rsidP="00FA579B">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sidR="009C403C">
        <w:rPr>
          <w:rFonts w:ascii="Arial Narrow" w:hAnsi="Arial Narrow" w:cs="Arial"/>
          <w:iCs/>
          <w:sz w:val="18"/>
          <w:szCs w:val="18"/>
        </w:rPr>
        <w:t xml:space="preserve">Sandra Milena Sánchez Isaza como guardadora principal de la menor María Camila Jiménez Sánchez </w:t>
      </w:r>
    </w:p>
    <w:p w:rsidR="00FA579B" w:rsidRPr="004A6AB6" w:rsidRDefault="00FA579B" w:rsidP="00FA579B">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t>Colpensiones</w:t>
      </w:r>
    </w:p>
    <w:p w:rsidR="00FA579B" w:rsidRPr="004A6AB6" w:rsidRDefault="00FA579B" w:rsidP="00FA579B">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sidR="00D41B46">
        <w:rPr>
          <w:rFonts w:ascii="Arial Narrow" w:hAnsi="Arial Narrow" w:cs="Arial"/>
          <w:sz w:val="18"/>
          <w:szCs w:val="18"/>
        </w:rPr>
        <w:t>Tercero</w:t>
      </w:r>
      <w:r>
        <w:rPr>
          <w:rFonts w:ascii="Arial Narrow" w:hAnsi="Arial Narrow" w:cs="Arial"/>
          <w:sz w:val="18"/>
          <w:szCs w:val="18"/>
        </w:rPr>
        <w:t xml:space="preserve"> </w:t>
      </w:r>
      <w:r w:rsidRPr="004A6AB6">
        <w:rPr>
          <w:rFonts w:ascii="Arial Narrow" w:hAnsi="Arial Narrow" w:cs="Arial"/>
          <w:sz w:val="18"/>
          <w:szCs w:val="18"/>
        </w:rPr>
        <w:t>Laboral del Circuito de Pereira.</w:t>
      </w:r>
    </w:p>
    <w:p w:rsidR="00FA579B" w:rsidRPr="004A6AB6" w:rsidRDefault="00FA579B" w:rsidP="00FA579B">
      <w:pPr>
        <w:jc w:val="both"/>
        <w:rPr>
          <w:rFonts w:ascii="Arial Narrow" w:hAnsi="Arial Narrow" w:cs="Arial"/>
          <w:b/>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3A4EFA" w:rsidRDefault="003A4EFA" w:rsidP="006474AD">
      <w:pPr>
        <w:pStyle w:val="Textoindependiente31"/>
        <w:spacing w:line="240" w:lineRule="auto"/>
        <w:ind w:left="2124" w:hanging="2124"/>
        <w:rPr>
          <w:rFonts w:ascii="Arial Narrow" w:hAnsi="Arial Narrow" w:cs="Arial"/>
          <w:b/>
          <w:bCs/>
          <w:sz w:val="18"/>
          <w:szCs w:val="18"/>
        </w:rPr>
      </w:pPr>
    </w:p>
    <w:p w:rsidR="00FA579B" w:rsidRPr="00352EF3" w:rsidRDefault="00FA579B" w:rsidP="003A4EFA">
      <w:pPr>
        <w:pStyle w:val="Textoindependiente31"/>
        <w:spacing w:line="240" w:lineRule="auto"/>
        <w:ind w:firstLine="3"/>
        <w:rPr>
          <w:rFonts w:ascii="Arial Narrow" w:hAnsi="Arial Narrow" w:cs="Tahoma"/>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r w:rsidR="003A4EFA">
        <w:rPr>
          <w:rFonts w:ascii="Arial Narrow" w:hAnsi="Arial Narrow" w:cs="Arial"/>
          <w:b/>
          <w:bCs/>
          <w:sz w:val="18"/>
          <w:szCs w:val="18"/>
        </w:rPr>
        <w:tab/>
        <w:t>PENSIÓN DE SOBREVIVIENTES. HIJOS MENORES DE EDAD.</w:t>
      </w:r>
      <w:r w:rsidR="00352EF3">
        <w:rPr>
          <w:rFonts w:ascii="Arial Narrow" w:hAnsi="Arial Narrow" w:cs="Arial"/>
          <w:b/>
          <w:bCs/>
          <w:sz w:val="18"/>
          <w:szCs w:val="18"/>
        </w:rPr>
        <w:t xml:space="preserve"> </w:t>
      </w:r>
      <w:r w:rsidR="00352EF3" w:rsidRPr="00352EF3">
        <w:rPr>
          <w:rFonts w:ascii="Arial Narrow" w:hAnsi="Arial Narrow" w:cs="Arial"/>
          <w:bCs/>
          <w:sz w:val="18"/>
          <w:szCs w:val="18"/>
        </w:rPr>
        <w:t>Como se observa en el texto legal citado, en el caso de los menores de edad, son beneficiarios de la pensión de sobrevivientes, acreditando únicamente su filiación con el afiliado o pensionado, sin necesidad de acreditar otros aspectos como estudio o dependencia económica. Por eso, en el caso de marras, ninguna duda queda de que la menor Jiménez Sánchez es beneficiaria de la prestación pensional pretendida, pues como se dijo al iniciar estas consideraciones, ninguna duda existe sobre el parentesco de la demandante y la causante de la pensión, así como tampoco queda duda alguna de que la actora es menor de edad, por lo que resultaba absolutamente innecesario la práctica de testimonios que acreditarán o el estudio o la dependencia económica de la menor demandante, pues en estos casos la ley presume tal situación.</w:t>
      </w:r>
    </w:p>
    <w:p w:rsidR="00FA579B" w:rsidRPr="003A4EFA" w:rsidRDefault="00FA579B" w:rsidP="006E3C29">
      <w:pPr>
        <w:spacing w:line="360" w:lineRule="auto"/>
        <w:ind w:left="2127" w:hanging="2127"/>
        <w:jc w:val="both"/>
        <w:rPr>
          <w:rFonts w:ascii="Arial Narrow" w:hAnsi="Arial Narrow" w:cs="Arial"/>
          <w:bCs/>
          <w:i/>
          <w:color w:val="00B0F0"/>
          <w:sz w:val="28"/>
          <w:szCs w:val="28"/>
        </w:rPr>
      </w:pPr>
    </w:p>
    <w:p w:rsidR="00FA579B" w:rsidRPr="00E845FE" w:rsidRDefault="00FA579B" w:rsidP="00FA579B">
      <w:pPr>
        <w:spacing w:line="360" w:lineRule="auto"/>
        <w:ind w:left="2127" w:hanging="1276"/>
        <w:jc w:val="both"/>
        <w:rPr>
          <w:rFonts w:ascii="Arial Narrow" w:hAnsi="Arial Narrow" w:cs="Arial"/>
          <w:b/>
          <w:sz w:val="28"/>
          <w:szCs w:val="28"/>
        </w:rPr>
      </w:pPr>
      <w:r w:rsidRPr="00E845FE">
        <w:rPr>
          <w:rFonts w:ascii="Arial Narrow" w:hAnsi="Arial Narrow" w:cs="Arial"/>
          <w:b/>
          <w:bCs/>
          <w:i/>
          <w:sz w:val="28"/>
          <w:szCs w:val="28"/>
        </w:rPr>
        <w:t xml:space="preserve"> </w:t>
      </w: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FA579B" w:rsidRPr="003A4EFA" w:rsidRDefault="00FA579B" w:rsidP="006E3C29">
      <w:pPr>
        <w:pStyle w:val="Sansinterligne"/>
        <w:rPr>
          <w:sz w:val="28"/>
          <w:szCs w:val="28"/>
        </w:rPr>
      </w:pPr>
    </w:p>
    <w:p w:rsidR="00FA579B" w:rsidRPr="00671748" w:rsidRDefault="00FA579B" w:rsidP="00671748">
      <w:pPr>
        <w:spacing w:line="360" w:lineRule="auto"/>
        <w:ind w:firstLine="851"/>
        <w:jc w:val="both"/>
        <w:rPr>
          <w:rFonts w:ascii="Arial Narrow" w:hAnsi="Arial Narrow" w:cs="Arial"/>
          <w:b/>
          <w:i/>
          <w:sz w:val="28"/>
          <w:szCs w:val="28"/>
        </w:rPr>
      </w:pPr>
      <w:r w:rsidRPr="00E845FE">
        <w:rPr>
          <w:rFonts w:ascii="Arial Narrow" w:eastAsia="Calibri" w:hAnsi="Arial Narrow" w:cs="Arial"/>
          <w:sz w:val="28"/>
          <w:szCs w:val="28"/>
          <w:lang w:val="es-CO" w:eastAsia="en-US"/>
        </w:rPr>
        <w:t xml:space="preserve">En Pereira, a los </w:t>
      </w:r>
      <w:r w:rsidR="00671748">
        <w:rPr>
          <w:rFonts w:ascii="Arial Narrow" w:eastAsia="Calibri" w:hAnsi="Arial Narrow" w:cs="Arial"/>
          <w:sz w:val="28"/>
          <w:szCs w:val="28"/>
          <w:lang w:val="es-CO" w:eastAsia="en-US"/>
        </w:rPr>
        <w:t>nueve</w:t>
      </w:r>
      <w:r w:rsidR="00D41B4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w:t>
      </w:r>
      <w:r w:rsidR="00671748">
        <w:rPr>
          <w:rFonts w:ascii="Arial Narrow" w:eastAsia="Calibri" w:hAnsi="Arial Narrow" w:cs="Arial"/>
          <w:sz w:val="28"/>
          <w:szCs w:val="28"/>
          <w:lang w:val="es-CO" w:eastAsia="en-US"/>
        </w:rPr>
        <w:t>09</w:t>
      </w:r>
      <w:r>
        <w:rPr>
          <w:rFonts w:ascii="Arial Narrow" w:eastAsia="Calibri" w:hAnsi="Arial Narrow" w:cs="Arial"/>
          <w:sz w:val="28"/>
          <w:szCs w:val="28"/>
          <w:lang w:val="es-CO" w:eastAsia="en-US"/>
        </w:rPr>
        <w:t xml:space="preserve">) </w:t>
      </w:r>
      <w:r w:rsidRPr="00E845FE">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w:t>
      </w:r>
      <w:r w:rsidR="00671748">
        <w:rPr>
          <w:rFonts w:ascii="Arial Narrow" w:eastAsia="Calibri" w:hAnsi="Arial Narrow" w:cs="Arial"/>
          <w:sz w:val="28"/>
          <w:szCs w:val="28"/>
          <w:lang w:val="es-CO" w:eastAsia="en-US"/>
        </w:rPr>
        <w:t>febrero</w:t>
      </w:r>
      <w:r>
        <w:rPr>
          <w:rFonts w:ascii="Arial Narrow" w:eastAsia="Calibri" w:hAnsi="Arial Narrow" w:cs="Arial"/>
          <w:sz w:val="28"/>
          <w:szCs w:val="28"/>
          <w:lang w:val="es-CO" w:eastAsia="en-US"/>
        </w:rPr>
        <w:t xml:space="preserve"> de dos mil diecis</w:t>
      </w:r>
      <w:r w:rsidR="00671748">
        <w:rPr>
          <w:rFonts w:ascii="Arial Narrow" w:eastAsia="Calibri" w:hAnsi="Arial Narrow" w:cs="Arial"/>
          <w:sz w:val="28"/>
          <w:szCs w:val="28"/>
          <w:lang w:val="es-CO" w:eastAsia="en-US"/>
        </w:rPr>
        <w:t>iete</w:t>
      </w:r>
      <w:r>
        <w:rPr>
          <w:rFonts w:ascii="Arial Narrow" w:eastAsia="Calibri" w:hAnsi="Arial Narrow" w:cs="Arial"/>
          <w:sz w:val="28"/>
          <w:szCs w:val="28"/>
          <w:lang w:val="es-CO" w:eastAsia="en-US"/>
        </w:rPr>
        <w:t xml:space="preserve"> (201</w:t>
      </w:r>
      <w:r w:rsidR="00671748">
        <w:rPr>
          <w:rFonts w:ascii="Arial Narrow" w:eastAsia="Calibri" w:hAnsi="Arial Narrow" w:cs="Arial"/>
          <w:sz w:val="28"/>
          <w:szCs w:val="28"/>
          <w:lang w:val="es-CO" w:eastAsia="en-US"/>
        </w:rPr>
        <w:t>7</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671748">
        <w:rPr>
          <w:rFonts w:ascii="Arial Narrow" w:eastAsia="Calibri" w:hAnsi="Arial Narrow" w:cs="Arial"/>
          <w:sz w:val="28"/>
          <w:szCs w:val="28"/>
          <w:lang w:val="es-CO" w:eastAsia="en-US"/>
        </w:rPr>
        <w:t>ocho y quince</w:t>
      </w:r>
      <w:r>
        <w:rPr>
          <w:rFonts w:ascii="Arial Narrow" w:eastAsia="Calibri" w:hAnsi="Arial Narrow" w:cs="Arial"/>
          <w:sz w:val="28"/>
          <w:szCs w:val="28"/>
          <w:lang w:val="es-CO" w:eastAsia="en-US"/>
        </w:rPr>
        <w:t xml:space="preserve"> de la mañana </w:t>
      </w:r>
      <w:r w:rsidRPr="00E845FE">
        <w:rPr>
          <w:rFonts w:ascii="Arial Narrow" w:eastAsia="Calibri" w:hAnsi="Arial Narrow" w:cs="Arial"/>
          <w:sz w:val="28"/>
          <w:szCs w:val="28"/>
          <w:lang w:val="es-CO" w:eastAsia="en-US"/>
        </w:rPr>
        <w:t>(</w:t>
      </w:r>
      <w:r w:rsidR="00D41B46">
        <w:rPr>
          <w:rFonts w:ascii="Arial Narrow" w:eastAsia="Calibri" w:hAnsi="Arial Narrow" w:cs="Arial"/>
          <w:sz w:val="28"/>
          <w:szCs w:val="28"/>
          <w:lang w:val="es-CO" w:eastAsia="en-US"/>
        </w:rPr>
        <w:t>0</w:t>
      </w:r>
      <w:r w:rsidR="00671748">
        <w:rPr>
          <w:rFonts w:ascii="Arial Narrow" w:eastAsia="Calibri" w:hAnsi="Arial Narrow" w:cs="Arial"/>
          <w:sz w:val="28"/>
          <w:szCs w:val="28"/>
          <w:lang w:val="es-CO" w:eastAsia="en-US"/>
        </w:rPr>
        <w:t>8</w:t>
      </w:r>
      <w:r>
        <w:rPr>
          <w:rFonts w:ascii="Arial Narrow" w:eastAsia="Calibri" w:hAnsi="Arial Narrow" w:cs="Arial"/>
          <w:sz w:val="28"/>
          <w:szCs w:val="28"/>
          <w:lang w:val="es-CO" w:eastAsia="en-US"/>
        </w:rPr>
        <w:t>:</w:t>
      </w:r>
      <w:r w:rsidR="00671748">
        <w:rPr>
          <w:rFonts w:ascii="Arial Narrow" w:eastAsia="Calibri" w:hAnsi="Arial Narrow" w:cs="Arial"/>
          <w:sz w:val="28"/>
          <w:szCs w:val="28"/>
          <w:lang w:val="es-CO" w:eastAsia="en-US"/>
        </w:rPr>
        <w:t>15</w:t>
      </w:r>
      <w:r>
        <w:rPr>
          <w:rFonts w:ascii="Arial Narrow" w:eastAsia="Calibri" w:hAnsi="Arial Narrow" w:cs="Arial"/>
          <w:sz w:val="28"/>
          <w:szCs w:val="28"/>
          <w:lang w:val="es-CO" w:eastAsia="en-US"/>
        </w:rPr>
        <w:t xml:space="preserve">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w:t>
      </w:r>
      <w:r w:rsidR="00D41B46">
        <w:rPr>
          <w:rFonts w:ascii="Arial Narrow" w:hAnsi="Arial Narrow" w:cs="Tahoma"/>
          <w:bCs/>
          <w:color w:val="000000"/>
          <w:sz w:val="28"/>
          <w:szCs w:val="28"/>
          <w:lang w:eastAsia="es-CO"/>
        </w:rPr>
        <w:t>s</w:t>
      </w:r>
      <w:r>
        <w:rPr>
          <w:rFonts w:ascii="Arial Narrow" w:hAnsi="Arial Narrow" w:cs="Tahoma"/>
          <w:bCs/>
          <w:color w:val="000000"/>
          <w:sz w:val="28"/>
          <w:szCs w:val="28"/>
          <w:lang w:eastAsia="es-CO"/>
        </w:rPr>
        <w:t xml:space="preserve"> magistrada y </w:t>
      </w:r>
      <w:r w:rsidR="00D41B46">
        <w:rPr>
          <w:rFonts w:ascii="Arial Narrow" w:hAnsi="Arial Narrow" w:cs="Tahoma"/>
          <w:bCs/>
          <w:color w:val="000000"/>
          <w:sz w:val="28"/>
          <w:szCs w:val="28"/>
          <w:lang w:eastAsia="es-CO"/>
        </w:rPr>
        <w:t>el</w:t>
      </w:r>
      <w:r w:rsidRPr="00E845FE">
        <w:rPr>
          <w:rFonts w:ascii="Arial Narrow" w:hAnsi="Arial Narrow" w:cs="Tahoma"/>
          <w:bCs/>
          <w:color w:val="000000"/>
          <w:sz w:val="28"/>
          <w:szCs w:val="28"/>
          <w:lang w:eastAsia="es-CO"/>
        </w:rPr>
        <w:t xml:space="preserve"> suscrito magistrado de la Sala </w:t>
      </w:r>
      <w:r w:rsidR="00D41B46">
        <w:rPr>
          <w:rFonts w:ascii="Arial Narrow" w:hAnsi="Arial Narrow" w:cs="Tahoma"/>
          <w:bCs/>
          <w:color w:val="000000"/>
          <w:sz w:val="28"/>
          <w:szCs w:val="28"/>
          <w:lang w:eastAsia="es-CO"/>
        </w:rPr>
        <w:t xml:space="preserve">de Decisión </w:t>
      </w:r>
      <w:r w:rsidRPr="00E845FE">
        <w:rPr>
          <w:rFonts w:ascii="Arial Narrow" w:hAnsi="Arial Narrow" w:cs="Tahoma"/>
          <w:bCs/>
          <w:color w:val="000000"/>
          <w:sz w:val="28"/>
          <w:szCs w:val="28"/>
          <w:lang w:eastAsia="es-CO"/>
        </w:rPr>
        <w:t xml:space="preserve">Laboral </w:t>
      </w:r>
      <w:r w:rsidR="00D41B46">
        <w:rPr>
          <w:rFonts w:ascii="Arial Narrow" w:hAnsi="Arial Narrow" w:cs="Tahoma"/>
          <w:bCs/>
          <w:color w:val="000000"/>
          <w:sz w:val="28"/>
          <w:szCs w:val="28"/>
          <w:lang w:eastAsia="es-CO"/>
        </w:rPr>
        <w:t xml:space="preserve">No. 03 </w:t>
      </w:r>
      <w:r w:rsidRPr="00E845FE">
        <w:rPr>
          <w:rFonts w:ascii="Arial Narrow" w:hAnsi="Arial Narrow" w:cs="Tahoma"/>
          <w:bCs/>
          <w:color w:val="000000"/>
          <w:sz w:val="28"/>
          <w:szCs w:val="28"/>
          <w:lang w:eastAsia="es-CO"/>
        </w:rPr>
        <w:t xml:space="preserve">del Tribunal Superior de Pereira, el ponente declara abierto el acto, que tiene por objeto resolver el </w:t>
      </w:r>
      <w:r>
        <w:rPr>
          <w:rFonts w:ascii="Arial Narrow" w:hAnsi="Arial Narrow" w:cs="Tahoma"/>
          <w:bCs/>
          <w:color w:val="000000"/>
          <w:sz w:val="28"/>
          <w:szCs w:val="28"/>
          <w:lang w:eastAsia="es-CO"/>
        </w:rPr>
        <w:t>grado jurisdiccional de consulta frente a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sidR="00671748">
        <w:rPr>
          <w:rFonts w:ascii="Arial Narrow" w:hAnsi="Arial Narrow" w:cs="Arial"/>
          <w:sz w:val="28"/>
          <w:szCs w:val="28"/>
        </w:rPr>
        <w:t>03</w:t>
      </w:r>
      <w:r>
        <w:rPr>
          <w:rFonts w:ascii="Arial Narrow" w:hAnsi="Arial Narrow" w:cs="Arial"/>
          <w:sz w:val="28"/>
          <w:szCs w:val="28"/>
        </w:rPr>
        <w:t xml:space="preserve"> de </w:t>
      </w:r>
      <w:r w:rsidR="00671748">
        <w:rPr>
          <w:rFonts w:ascii="Arial Narrow" w:hAnsi="Arial Narrow" w:cs="Arial"/>
          <w:sz w:val="28"/>
          <w:szCs w:val="28"/>
        </w:rPr>
        <w:t>febrero</w:t>
      </w:r>
      <w:r>
        <w:rPr>
          <w:rFonts w:ascii="Arial Narrow" w:hAnsi="Arial Narrow" w:cs="Arial"/>
          <w:sz w:val="28"/>
          <w:szCs w:val="28"/>
        </w:rPr>
        <w:t xml:space="preserve"> de 201</w:t>
      </w:r>
      <w:r w:rsidR="00671748">
        <w:rPr>
          <w:rFonts w:ascii="Arial Narrow" w:hAnsi="Arial Narrow" w:cs="Arial"/>
          <w:sz w:val="28"/>
          <w:szCs w:val="28"/>
        </w:rPr>
        <w:t>6</w:t>
      </w:r>
      <w:r w:rsidRPr="00E845FE">
        <w:rPr>
          <w:rFonts w:ascii="Arial Narrow" w:hAnsi="Arial Narrow" w:cs="Arial"/>
          <w:sz w:val="28"/>
          <w:szCs w:val="28"/>
        </w:rPr>
        <w:t xml:space="preserve"> por el Juzgado</w:t>
      </w:r>
      <w:r>
        <w:rPr>
          <w:rFonts w:ascii="Arial Narrow" w:hAnsi="Arial Narrow" w:cs="Arial"/>
          <w:sz w:val="28"/>
          <w:szCs w:val="28"/>
        </w:rPr>
        <w:t xml:space="preserve"> </w:t>
      </w:r>
      <w:r w:rsidR="00D41B46">
        <w:rPr>
          <w:rFonts w:ascii="Arial Narrow" w:hAnsi="Arial Narrow" w:cs="Arial"/>
          <w:sz w:val="28"/>
          <w:szCs w:val="28"/>
        </w:rPr>
        <w:t>Tercero</w:t>
      </w:r>
      <w:r>
        <w:rPr>
          <w:rFonts w:ascii="Arial Narrow" w:hAnsi="Arial Narrow" w:cs="Arial"/>
          <w:sz w:val="28"/>
          <w:szCs w:val="28"/>
        </w:rPr>
        <w:t xml:space="preserve"> </w:t>
      </w:r>
      <w:r w:rsidRPr="00E845FE">
        <w:rPr>
          <w:rFonts w:ascii="Arial Narrow" w:hAnsi="Arial Narrow" w:cs="Arial"/>
          <w:sz w:val="28"/>
          <w:szCs w:val="28"/>
        </w:rPr>
        <w:t xml:space="preserve">Laboral del Circuito de Pereira, dentro del proceso promovido por </w:t>
      </w:r>
      <w:r w:rsidR="00671748">
        <w:rPr>
          <w:rFonts w:ascii="Arial Narrow" w:hAnsi="Arial Narrow" w:cs="Arial"/>
          <w:b/>
          <w:i/>
          <w:sz w:val="28"/>
          <w:szCs w:val="28"/>
        </w:rPr>
        <w:t xml:space="preserve">Sandra Milena Sánchez Isaza en calidad de guardadora de la menor María Camila Jiménez Sánchez </w:t>
      </w:r>
      <w:r>
        <w:rPr>
          <w:rFonts w:ascii="Arial Narrow" w:hAnsi="Arial Narrow" w:cs="Arial"/>
          <w:sz w:val="28"/>
          <w:szCs w:val="28"/>
        </w:rPr>
        <w:t>co</w:t>
      </w:r>
      <w:r w:rsidRPr="00E845FE">
        <w:rPr>
          <w:rFonts w:ascii="Arial Narrow" w:hAnsi="Arial Narrow" w:cs="Arial"/>
          <w:sz w:val="28"/>
          <w:szCs w:val="28"/>
        </w:rPr>
        <w:t xml:space="preserve">ntra la </w:t>
      </w:r>
      <w:r w:rsidRPr="00E845FE">
        <w:rPr>
          <w:rFonts w:ascii="Arial Narrow" w:hAnsi="Arial Narrow" w:cs="Arial"/>
          <w:b/>
          <w:i/>
          <w:sz w:val="28"/>
          <w:szCs w:val="28"/>
        </w:rPr>
        <w:t>Administradora Colombiana de Pensiones</w:t>
      </w:r>
      <w:r w:rsidRPr="00E845FE">
        <w:rPr>
          <w:rFonts w:ascii="Arial Narrow" w:hAnsi="Arial Narrow" w:cs="Arial"/>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FA579B" w:rsidRPr="003A4EFA" w:rsidRDefault="00FA579B" w:rsidP="00FA579B">
      <w:pPr>
        <w:pStyle w:val="Sansinterligne"/>
        <w:rPr>
          <w:sz w:val="28"/>
          <w:szCs w:val="28"/>
        </w:rPr>
      </w:pPr>
    </w:p>
    <w:p w:rsidR="00FA579B"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IDENTIFICACIÓN DE LOS PRESENTES</w:t>
      </w:r>
    </w:p>
    <w:p w:rsidR="006E3C29" w:rsidRDefault="006E3C29" w:rsidP="003A4EFA">
      <w:pPr>
        <w:shd w:val="clear" w:color="auto" w:fill="FFFFFF"/>
        <w:spacing w:line="360" w:lineRule="auto"/>
        <w:ind w:firstLine="708"/>
        <w:jc w:val="both"/>
        <w:rPr>
          <w:rFonts w:ascii="Arial Narrow" w:hAnsi="Arial Narrow" w:cs="Tahoma"/>
          <w:b/>
          <w:bCs/>
          <w:i/>
          <w:color w:val="000000"/>
          <w:sz w:val="28"/>
          <w:szCs w:val="28"/>
          <w:lang w:eastAsia="es-CO"/>
        </w:rPr>
      </w:pPr>
    </w:p>
    <w:p w:rsidR="006E3C29" w:rsidRPr="00E845FE"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 xml:space="preserve">INTRODUCCIÓN </w:t>
      </w:r>
    </w:p>
    <w:p w:rsidR="00FA579B" w:rsidRPr="00E845FE" w:rsidRDefault="00FA579B" w:rsidP="003A4EFA">
      <w:pPr>
        <w:shd w:val="clear" w:color="auto" w:fill="FFFFFF"/>
        <w:spacing w:line="360" w:lineRule="auto"/>
        <w:jc w:val="both"/>
        <w:rPr>
          <w:rFonts w:ascii="Arial Narrow" w:hAnsi="Arial Narrow" w:cs="Tahoma"/>
          <w:b/>
          <w:bCs/>
          <w:i/>
          <w:color w:val="000000"/>
          <w:sz w:val="28"/>
          <w:szCs w:val="28"/>
          <w:lang w:eastAsia="es-CO"/>
        </w:rPr>
      </w:pPr>
    </w:p>
    <w:p w:rsidR="00825403" w:rsidRDefault="00FA579B" w:rsidP="006E3C29">
      <w:pPr>
        <w:spacing w:line="360" w:lineRule="auto"/>
        <w:ind w:firstLine="900"/>
        <w:jc w:val="both"/>
        <w:rPr>
          <w:rFonts w:ascii="Arial Narrow" w:hAnsi="Arial Narrow" w:cs="Tahoma"/>
          <w:sz w:val="28"/>
          <w:szCs w:val="28"/>
        </w:rPr>
      </w:pPr>
      <w:r w:rsidRPr="00FA579B">
        <w:rPr>
          <w:rFonts w:ascii="Arial Narrow" w:hAnsi="Arial Narrow" w:cs="Tahoma"/>
          <w:sz w:val="28"/>
          <w:szCs w:val="28"/>
        </w:rPr>
        <w:t xml:space="preserve">Antes de que procedan los asistentes a descorrer el traslado para alegar en esta instancia, conforme a las voces del artículo 13 de la Ley 1149 de 2007, a modo de introducción se tiene que </w:t>
      </w:r>
      <w:r w:rsidR="002C595E">
        <w:rPr>
          <w:rFonts w:ascii="Arial Narrow" w:hAnsi="Arial Narrow" w:cs="Tahoma"/>
          <w:sz w:val="28"/>
          <w:szCs w:val="28"/>
        </w:rPr>
        <w:t>la actora</w:t>
      </w:r>
      <w:r w:rsidR="00825403">
        <w:rPr>
          <w:rFonts w:ascii="Arial Narrow" w:hAnsi="Arial Narrow" w:cs="Tahoma"/>
          <w:sz w:val="28"/>
          <w:szCs w:val="28"/>
        </w:rPr>
        <w:t xml:space="preserve"> pretende que se le declare como beneficiaria de la pensión de sobrevivientes causada con el deceso de su </w:t>
      </w:r>
      <w:r w:rsidR="00C54D63">
        <w:rPr>
          <w:rFonts w:ascii="Arial Narrow" w:hAnsi="Arial Narrow" w:cs="Tahoma"/>
          <w:sz w:val="28"/>
          <w:szCs w:val="28"/>
        </w:rPr>
        <w:t>progenitora</w:t>
      </w:r>
      <w:r w:rsidR="00825403">
        <w:rPr>
          <w:rFonts w:ascii="Arial Narrow" w:hAnsi="Arial Narrow" w:cs="Tahoma"/>
          <w:sz w:val="28"/>
          <w:szCs w:val="28"/>
        </w:rPr>
        <w:t xml:space="preserve"> del 22 de enero de 2012 y, en consecuencia, pide que se imponga a la demandada el reconocimiento y pago de la prestación, con el correspondiente retroactivo, los réditos moratorios y las costas del proceso.</w:t>
      </w:r>
    </w:p>
    <w:p w:rsidR="00214B85" w:rsidRDefault="00214B85" w:rsidP="006E3C29">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Para así pedir, señala que la señora Patricia Sánchez Isaza estuvo afiliada al Régimen de Prima media administrado por el ISS desde el 16 de julio de 1985 realizando aportes en varios períodos, que durante alguna época estuvo simultáneamente afiliada a BBVA Horizonte Pensiones y </w:t>
      </w:r>
      <w:r w:rsidR="00352EF3">
        <w:rPr>
          <w:rFonts w:ascii="Arial Narrow" w:hAnsi="Arial Narrow" w:cs="Tahoma"/>
          <w:sz w:val="28"/>
          <w:szCs w:val="28"/>
        </w:rPr>
        <w:t>Cesantías</w:t>
      </w:r>
      <w:r>
        <w:rPr>
          <w:rFonts w:ascii="Arial Narrow" w:hAnsi="Arial Narrow" w:cs="Tahoma"/>
          <w:sz w:val="28"/>
          <w:szCs w:val="28"/>
        </w:rPr>
        <w:t xml:space="preserve"> y al ISS, situaci</w:t>
      </w:r>
      <w:r w:rsidR="00352EF3">
        <w:rPr>
          <w:rFonts w:ascii="Arial Narrow" w:hAnsi="Arial Narrow" w:cs="Tahoma"/>
          <w:sz w:val="28"/>
          <w:szCs w:val="28"/>
        </w:rPr>
        <w:t>ó</w:t>
      </w:r>
      <w:r>
        <w:rPr>
          <w:rFonts w:ascii="Arial Narrow" w:hAnsi="Arial Narrow" w:cs="Tahoma"/>
          <w:sz w:val="28"/>
          <w:szCs w:val="28"/>
        </w:rPr>
        <w:t>n que se resolvió indicándose que la afiliación válida era la que tenía con el ISS, que el 25 de octubre de 1999 la señora Sánchez Isaza dio a luz a la menor demandante, que la señora Sánchez Isaza falleció el 22 de enero de 2012, que la señora Sandra Milena Sánchez Isaza fue designada como guardadora de la menor demandante, que el 13 de enero de 2014 se elevó la reclamación al Fondo Porvenir S.A., entidad que informó que la fallecida estaba válidamente afiliada a Colpensiones, que el 13 de marzo de 2014 se inició la reclamación pensional ante Colpensiones, entidad que negó la pensión porque no se dej</w:t>
      </w:r>
      <w:r w:rsidR="00EE4CCF">
        <w:rPr>
          <w:rFonts w:ascii="Arial Narrow" w:hAnsi="Arial Narrow" w:cs="Tahoma"/>
          <w:sz w:val="28"/>
          <w:szCs w:val="28"/>
        </w:rPr>
        <w:t>ó</w:t>
      </w:r>
      <w:r>
        <w:rPr>
          <w:rFonts w:ascii="Arial Narrow" w:hAnsi="Arial Narrow" w:cs="Tahoma"/>
          <w:sz w:val="28"/>
          <w:szCs w:val="28"/>
        </w:rPr>
        <w:t xml:space="preserve"> causado el derecho.</w:t>
      </w:r>
    </w:p>
    <w:p w:rsidR="00214B85" w:rsidRDefault="00214B85" w:rsidP="006E3C29">
      <w:pPr>
        <w:spacing w:line="360" w:lineRule="auto"/>
        <w:ind w:firstLine="900"/>
        <w:jc w:val="both"/>
        <w:rPr>
          <w:rFonts w:ascii="Arial Narrow" w:hAnsi="Arial Narrow" w:cs="Tahoma"/>
          <w:sz w:val="28"/>
          <w:szCs w:val="28"/>
        </w:rPr>
      </w:pPr>
    </w:p>
    <w:p w:rsidR="007A4D33" w:rsidRDefault="00214B85" w:rsidP="006E3C29">
      <w:pPr>
        <w:spacing w:line="360" w:lineRule="auto"/>
        <w:ind w:firstLine="900"/>
        <w:jc w:val="both"/>
        <w:rPr>
          <w:rFonts w:ascii="Arial Narrow" w:hAnsi="Arial Narrow" w:cs="Tahoma"/>
          <w:sz w:val="28"/>
          <w:szCs w:val="28"/>
        </w:rPr>
      </w:pPr>
      <w:r>
        <w:rPr>
          <w:rFonts w:ascii="Arial Narrow" w:hAnsi="Arial Narrow" w:cs="Tahoma"/>
          <w:sz w:val="28"/>
          <w:szCs w:val="28"/>
        </w:rPr>
        <w:t>Admit</w:t>
      </w:r>
      <w:r w:rsidR="00EE4CCF">
        <w:rPr>
          <w:rFonts w:ascii="Arial Narrow" w:hAnsi="Arial Narrow" w:cs="Tahoma"/>
          <w:sz w:val="28"/>
          <w:szCs w:val="28"/>
        </w:rPr>
        <w:t xml:space="preserve">ida la demanda, se dispuso el traslado del caso a la sociedad demandada, la cual allegó respuesta por intermedio de procurador judicial, el cual se pronunció respecto a los hechos, admitiendo el tema de la vinculación simultánea de la afiliada fallecida y su resolución, la calenda de la nacimiento de la menor demandante, la fecha de fallecimiento de la afiliada, </w:t>
      </w:r>
      <w:r w:rsidR="007A4D33">
        <w:rPr>
          <w:rFonts w:ascii="Arial Narrow" w:hAnsi="Arial Narrow" w:cs="Tahoma"/>
          <w:sz w:val="28"/>
          <w:szCs w:val="28"/>
        </w:rPr>
        <w:t>la calidad de guardadora de la señora Sandra Milena Sánchez Isaza, la reclamación elevada a Colpensiones y la respuesta de la entidad . Frente a los restantes indica que no le constan o no son ciertos. Se opone a la prosperidad de las pretensiones de la demanda y formula como excepciones de fondo las que denominó “Inexistencia de la obligación demandada” y “Prescripción”.</w:t>
      </w:r>
    </w:p>
    <w:p w:rsidR="00FA579B" w:rsidRDefault="00FA579B" w:rsidP="008236F8">
      <w:pPr>
        <w:spacing w:line="360" w:lineRule="auto"/>
        <w:ind w:firstLine="900"/>
        <w:jc w:val="both"/>
        <w:rPr>
          <w:rFonts w:ascii="Arial Narrow" w:hAnsi="Arial Narrow" w:cs="Tahoma"/>
          <w:sz w:val="28"/>
          <w:szCs w:val="28"/>
        </w:rPr>
      </w:pPr>
    </w:p>
    <w:p w:rsidR="00FA579B" w:rsidRDefault="00FA579B" w:rsidP="00FA579B">
      <w:pPr>
        <w:spacing w:line="360" w:lineRule="auto"/>
        <w:ind w:firstLine="900"/>
        <w:jc w:val="both"/>
        <w:rPr>
          <w:rFonts w:ascii="Arial Narrow" w:hAnsi="Arial Narrow" w:cs="Tahoma"/>
          <w:b/>
          <w:i/>
          <w:sz w:val="28"/>
          <w:szCs w:val="28"/>
        </w:rPr>
      </w:pPr>
      <w:r w:rsidRPr="005F1F04">
        <w:rPr>
          <w:rFonts w:ascii="Arial Narrow" w:hAnsi="Arial Narrow" w:cs="Tahoma"/>
          <w:b/>
          <w:i/>
          <w:sz w:val="28"/>
          <w:szCs w:val="28"/>
        </w:rPr>
        <w:t xml:space="preserve">II. SENTENCIA DEL JUZGADO </w:t>
      </w:r>
    </w:p>
    <w:p w:rsidR="00FA579B" w:rsidRPr="00945A48" w:rsidRDefault="00FA579B" w:rsidP="00945A48">
      <w:pPr>
        <w:pStyle w:val="Sansinterligne"/>
      </w:pPr>
    </w:p>
    <w:p w:rsidR="004B1F5B" w:rsidRDefault="00831F67" w:rsidP="007F6485">
      <w:pPr>
        <w:spacing w:line="360" w:lineRule="auto"/>
        <w:ind w:firstLine="900"/>
        <w:jc w:val="both"/>
        <w:rPr>
          <w:rFonts w:ascii="Arial Narrow" w:hAnsi="Arial Narrow" w:cs="Tahoma"/>
          <w:sz w:val="28"/>
          <w:szCs w:val="28"/>
        </w:rPr>
      </w:pPr>
      <w:r>
        <w:rPr>
          <w:rFonts w:ascii="Arial Narrow" w:hAnsi="Arial Narrow" w:cs="Tahoma"/>
          <w:sz w:val="28"/>
          <w:szCs w:val="28"/>
        </w:rPr>
        <w:t xml:space="preserve">Evacuadas las etapas procesales correspondientes, la a quo dictó sentencia </w:t>
      </w:r>
      <w:r w:rsidR="007A4D33">
        <w:rPr>
          <w:rFonts w:ascii="Arial Narrow" w:hAnsi="Arial Narrow" w:cs="Tahoma"/>
          <w:sz w:val="28"/>
          <w:szCs w:val="28"/>
        </w:rPr>
        <w:t>reconociendo la pensión de sobrevivientes, pues encontró que la demandante</w:t>
      </w:r>
      <w:r w:rsidR="004B1F5B">
        <w:rPr>
          <w:rFonts w:ascii="Arial Narrow" w:hAnsi="Arial Narrow" w:cs="Tahoma"/>
          <w:sz w:val="28"/>
          <w:szCs w:val="28"/>
        </w:rPr>
        <w:t xml:space="preserve"> estaba válidamente afiliada a Colpensiones, como se determinó en el comité de </w:t>
      </w:r>
      <w:proofErr w:type="spellStart"/>
      <w:r w:rsidR="004B1F5B">
        <w:rPr>
          <w:rFonts w:ascii="Arial Narrow" w:hAnsi="Arial Narrow" w:cs="Tahoma"/>
          <w:sz w:val="28"/>
          <w:szCs w:val="28"/>
        </w:rPr>
        <w:t>multiafiliación</w:t>
      </w:r>
      <w:proofErr w:type="spellEnd"/>
      <w:r w:rsidR="004B1F5B">
        <w:rPr>
          <w:rFonts w:ascii="Arial Narrow" w:hAnsi="Arial Narrow" w:cs="Tahoma"/>
          <w:sz w:val="28"/>
          <w:szCs w:val="28"/>
        </w:rPr>
        <w:t xml:space="preserve"> y que había aportado en los 3 años anteriores al deceso un total de 81,58 semanas, dejando causado el derecho a su hija María Camila Jiménez Sánchez, quien es menor de edad. Procedió a tasar el valor del retroactivo, fijándolo en $31.689.425, entre el 22 </w:t>
      </w:r>
      <w:r w:rsidR="004B1F5B">
        <w:rPr>
          <w:rFonts w:ascii="Arial Narrow" w:hAnsi="Arial Narrow" w:cs="Tahoma"/>
          <w:sz w:val="28"/>
          <w:szCs w:val="28"/>
        </w:rPr>
        <w:lastRenderedPageBreak/>
        <w:t>de enero de 2012 y la fecha de la sentencia; en cuanto a los réditos moratorios, estimó que los mismos debían imponerse desde el 1º de agosto de 2014, dado que la entidad emitió respuesta negativa a la solicitud el 30 de julio de 2014.</w:t>
      </w:r>
    </w:p>
    <w:p w:rsidR="004B1F5B" w:rsidRDefault="004B1F5B" w:rsidP="003A4EFA">
      <w:pPr>
        <w:ind w:firstLine="900"/>
        <w:jc w:val="both"/>
        <w:rPr>
          <w:rFonts w:ascii="Arial Narrow" w:hAnsi="Arial Narrow" w:cs="Tahoma"/>
          <w:sz w:val="28"/>
          <w:szCs w:val="28"/>
        </w:rPr>
      </w:pPr>
    </w:p>
    <w:p w:rsidR="00912F90" w:rsidRDefault="00FA579B" w:rsidP="00FA579B">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FA579B" w:rsidRDefault="00FA579B" w:rsidP="0079205E">
      <w:pPr>
        <w:pStyle w:val="Sansinterligne"/>
      </w:pPr>
      <w:r>
        <w:t xml:space="preserve"> </w:t>
      </w:r>
    </w:p>
    <w:p w:rsidR="00FA579B" w:rsidRPr="00E845FE" w:rsidRDefault="00FA579B" w:rsidP="00FA579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b/>
          <w:i/>
          <w:sz w:val="28"/>
          <w:szCs w:val="28"/>
        </w:rPr>
        <w:t>Del problema jurídico.</w:t>
      </w:r>
    </w:p>
    <w:p w:rsidR="00FA579B" w:rsidRPr="0079205E" w:rsidRDefault="00FA579B" w:rsidP="0079205E">
      <w:pPr>
        <w:pStyle w:val="Sansinterligne"/>
      </w:pPr>
    </w:p>
    <w:p w:rsidR="00FA579B" w:rsidRPr="00E845FE" w:rsidRDefault="00FA579B" w:rsidP="00FA579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912F90" w:rsidRPr="00F777EB" w:rsidRDefault="00912F90" w:rsidP="0006173D">
      <w:pPr>
        <w:widowControl w:val="0"/>
        <w:autoSpaceDE w:val="0"/>
        <w:autoSpaceDN w:val="0"/>
        <w:adjustRightInd w:val="0"/>
        <w:spacing w:line="360" w:lineRule="auto"/>
        <w:ind w:left="850" w:right="476"/>
        <w:jc w:val="both"/>
        <w:rPr>
          <w:rFonts w:ascii="Arial Narrow" w:hAnsi="Arial Narrow" w:cs="Arial"/>
          <w:i/>
          <w:sz w:val="28"/>
          <w:szCs w:val="26"/>
          <w:lang w:val="es-ES"/>
        </w:rPr>
      </w:pPr>
      <w:r w:rsidRPr="00912F90">
        <w:rPr>
          <w:rFonts w:ascii="Arial Narrow" w:hAnsi="Arial Narrow" w:cs="Arial"/>
          <w:i/>
          <w:sz w:val="26"/>
          <w:szCs w:val="26"/>
          <w:lang w:val="es-ES"/>
        </w:rPr>
        <w:t>¿</w:t>
      </w:r>
      <w:r w:rsidRPr="00F777EB">
        <w:rPr>
          <w:rFonts w:ascii="Arial Narrow" w:hAnsi="Arial Narrow" w:cs="Arial"/>
          <w:i/>
          <w:sz w:val="28"/>
          <w:szCs w:val="26"/>
          <w:lang w:val="es-ES"/>
        </w:rPr>
        <w:t xml:space="preserve">Dejó causada </w:t>
      </w:r>
      <w:r w:rsidR="004B1F5B">
        <w:rPr>
          <w:rFonts w:ascii="Arial Narrow" w:hAnsi="Arial Narrow" w:cs="Arial"/>
          <w:i/>
          <w:sz w:val="28"/>
          <w:szCs w:val="26"/>
          <w:lang w:val="es-ES"/>
        </w:rPr>
        <w:t>el derecho a la pensión de sobrevivientes la señora Patricia Sánchez Isaza</w:t>
      </w:r>
      <w:r w:rsidRPr="00F777EB">
        <w:rPr>
          <w:rFonts w:ascii="Arial Narrow" w:hAnsi="Arial Narrow" w:cs="Arial"/>
          <w:i/>
          <w:sz w:val="28"/>
          <w:szCs w:val="26"/>
          <w:lang w:val="es-ES"/>
        </w:rPr>
        <w:t>?</w:t>
      </w:r>
    </w:p>
    <w:p w:rsidR="00912F90" w:rsidRPr="00F777EB" w:rsidRDefault="00912F90" w:rsidP="00912F90">
      <w:pPr>
        <w:widowControl w:val="0"/>
        <w:autoSpaceDE w:val="0"/>
        <w:autoSpaceDN w:val="0"/>
        <w:adjustRightInd w:val="0"/>
        <w:ind w:left="567" w:right="618"/>
        <w:jc w:val="both"/>
        <w:rPr>
          <w:rFonts w:ascii="Arial Narrow" w:hAnsi="Arial Narrow" w:cs="Arial"/>
          <w:i/>
          <w:sz w:val="28"/>
          <w:szCs w:val="26"/>
          <w:lang w:val="es-ES"/>
        </w:rPr>
      </w:pPr>
    </w:p>
    <w:p w:rsidR="00912F90" w:rsidRPr="00F777EB" w:rsidRDefault="00912F90" w:rsidP="0006173D">
      <w:pPr>
        <w:pStyle w:val="Corpsdetexte"/>
        <w:spacing w:line="360" w:lineRule="auto"/>
        <w:ind w:left="851" w:right="476"/>
        <w:rPr>
          <w:rFonts w:ascii="Arial Narrow" w:hAnsi="Arial Narrow"/>
          <w:i/>
          <w:sz w:val="28"/>
          <w:szCs w:val="26"/>
        </w:rPr>
      </w:pPr>
      <w:r w:rsidRPr="00F777EB">
        <w:rPr>
          <w:rFonts w:ascii="Arial Narrow" w:hAnsi="Arial Narrow"/>
          <w:i/>
          <w:sz w:val="28"/>
          <w:szCs w:val="26"/>
        </w:rPr>
        <w:t>¿</w:t>
      </w:r>
      <w:r w:rsidR="00A83216">
        <w:rPr>
          <w:rFonts w:ascii="Arial Narrow" w:hAnsi="Arial Narrow"/>
          <w:i/>
          <w:sz w:val="28"/>
          <w:szCs w:val="26"/>
        </w:rPr>
        <w:t>Acredit</w:t>
      </w:r>
      <w:r w:rsidR="0006173D">
        <w:rPr>
          <w:rFonts w:ascii="Arial Narrow" w:hAnsi="Arial Narrow"/>
          <w:i/>
          <w:sz w:val="28"/>
          <w:szCs w:val="26"/>
        </w:rPr>
        <w:t>o</w:t>
      </w:r>
      <w:r w:rsidR="00A83216">
        <w:rPr>
          <w:rFonts w:ascii="Arial Narrow" w:hAnsi="Arial Narrow"/>
          <w:i/>
          <w:sz w:val="28"/>
          <w:szCs w:val="26"/>
        </w:rPr>
        <w:t xml:space="preserve"> la demandante su calidad de beneficiarias de la pensión de sobrevivientes generada con el deceso de </w:t>
      </w:r>
      <w:r w:rsidR="0006173D">
        <w:rPr>
          <w:rFonts w:ascii="Arial Narrow" w:hAnsi="Arial Narrow"/>
          <w:i/>
          <w:sz w:val="28"/>
          <w:szCs w:val="26"/>
        </w:rPr>
        <w:t>Sánchez Isaza</w:t>
      </w:r>
      <w:r w:rsidRPr="00F777EB">
        <w:rPr>
          <w:rFonts w:ascii="Arial Narrow" w:hAnsi="Arial Narrow"/>
          <w:i/>
          <w:sz w:val="28"/>
          <w:szCs w:val="26"/>
        </w:rPr>
        <w:t>?</w:t>
      </w:r>
    </w:p>
    <w:p w:rsidR="00FA579B" w:rsidRPr="007420E2" w:rsidRDefault="00FA579B" w:rsidP="00FA579B">
      <w:pPr>
        <w:pStyle w:val="Sansinterligne"/>
        <w:spacing w:line="360" w:lineRule="auto"/>
      </w:pPr>
    </w:p>
    <w:p w:rsidR="00FA579B" w:rsidRDefault="00FA579B" w:rsidP="00FA579B">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FA579B" w:rsidRPr="0079205E" w:rsidRDefault="00FA579B" w:rsidP="0079205E">
      <w:pPr>
        <w:pStyle w:val="Sansinterligne"/>
      </w:pPr>
    </w:p>
    <w:p w:rsidR="00FA579B" w:rsidRDefault="00FA579B" w:rsidP="003A4EFA">
      <w:pPr>
        <w:spacing w:line="360" w:lineRule="auto"/>
        <w:ind w:firstLine="851"/>
        <w:jc w:val="both"/>
        <w:rPr>
          <w:rFonts w:ascii="Arial Narrow" w:hAnsi="Arial Narrow" w:cs="Tahoma"/>
          <w:sz w:val="28"/>
          <w:szCs w:val="28"/>
        </w:rPr>
      </w:pPr>
      <w:r w:rsidRPr="00E845FE">
        <w:rPr>
          <w:rFonts w:ascii="Arial Narrow" w:hAnsi="Arial Narrow" w:cs="Tahoma"/>
          <w:sz w:val="28"/>
          <w:szCs w:val="28"/>
        </w:rPr>
        <w:t>En este estado de la diligencia y antes de que la Colegiatura, de respuesta al problema jurídico planteado,</w:t>
      </w:r>
      <w:r w:rsidR="00912F90">
        <w:rPr>
          <w:rFonts w:ascii="Arial Narrow" w:hAnsi="Arial Narrow" w:cs="Tahoma"/>
          <w:sz w:val="28"/>
          <w:szCs w:val="28"/>
        </w:rPr>
        <w:t xml:space="preserve"> con el propósito de desatar la consulta</w:t>
      </w:r>
      <w:r w:rsidRPr="00E845FE">
        <w:rPr>
          <w:rFonts w:ascii="Arial Narrow" w:hAnsi="Arial Narrow" w:cs="Tahoma"/>
          <w:sz w:val="28"/>
          <w:szCs w:val="28"/>
        </w:rPr>
        <w:t xml:space="preserve">, se corre traslado por el término de 8 minutos, a cada uno de los voceros judiciales de las partes asistentes a la audiencia, </w:t>
      </w:r>
      <w:r>
        <w:rPr>
          <w:rFonts w:ascii="Arial Narrow" w:hAnsi="Arial Narrow" w:cs="Tahoma"/>
          <w:sz w:val="28"/>
          <w:szCs w:val="28"/>
        </w:rPr>
        <w:t>para que presenten sus alegatos de conclusión.</w:t>
      </w:r>
    </w:p>
    <w:p w:rsidR="00FA579B" w:rsidRPr="0036284D" w:rsidRDefault="00FA579B" w:rsidP="00FA579B">
      <w:pPr>
        <w:pStyle w:val="Sansinterligne"/>
      </w:pPr>
    </w:p>
    <w:p w:rsidR="00FA579B" w:rsidRPr="00E845FE" w:rsidRDefault="00FA579B" w:rsidP="00FA579B">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FA579B" w:rsidRPr="00E845FE" w:rsidRDefault="00FA579B" w:rsidP="00912F90">
      <w:pPr>
        <w:pStyle w:val="Sansinterligne"/>
        <w:spacing w:line="276" w:lineRule="auto"/>
      </w:pPr>
    </w:p>
    <w:p w:rsidR="00FA579B" w:rsidRPr="000E0538" w:rsidRDefault="00FA579B" w:rsidP="00FA579B">
      <w:pPr>
        <w:spacing w:line="360" w:lineRule="auto"/>
        <w:ind w:left="1418" w:hanging="578"/>
        <w:jc w:val="both"/>
        <w:rPr>
          <w:rFonts w:ascii="Arial Narrow" w:hAnsi="Arial Narrow" w:cs="Tahoma"/>
          <w:b/>
          <w:i/>
          <w:sz w:val="28"/>
          <w:szCs w:val="28"/>
        </w:rPr>
      </w:pPr>
      <w:r w:rsidRPr="0036284D">
        <w:rPr>
          <w:rFonts w:ascii="Arial Narrow" w:hAnsi="Arial Narrow" w:cs="Tahoma"/>
          <w:b/>
          <w:i/>
          <w:sz w:val="28"/>
          <w:szCs w:val="28"/>
        </w:rPr>
        <w:t>III.</w:t>
      </w:r>
      <w:r w:rsidRPr="000E0538">
        <w:rPr>
          <w:rFonts w:ascii="Arial Narrow" w:hAnsi="Arial Narrow" w:cs="Tahoma"/>
          <w:b/>
          <w:i/>
          <w:sz w:val="28"/>
          <w:szCs w:val="28"/>
        </w:rPr>
        <w:t xml:space="preserve"> CONSIDERACIONES:</w:t>
      </w:r>
    </w:p>
    <w:p w:rsidR="00FA579B" w:rsidRPr="008A1700" w:rsidRDefault="00FA579B" w:rsidP="008A1700">
      <w:pPr>
        <w:pStyle w:val="Sansinterligne"/>
      </w:pPr>
      <w:r w:rsidRPr="000E0538">
        <w:rPr>
          <w:i/>
        </w:rPr>
        <w:tab/>
      </w:r>
      <w:r w:rsidRPr="00E845FE">
        <w:tab/>
      </w:r>
    </w:p>
    <w:p w:rsidR="00FA579B" w:rsidRDefault="00FA579B" w:rsidP="00FA579B">
      <w:pPr>
        <w:pStyle w:val="Corpsdetex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FA579B" w:rsidRPr="008A1700" w:rsidRDefault="00FA579B" w:rsidP="008A1700">
      <w:pPr>
        <w:pStyle w:val="Sansinterligne"/>
      </w:pPr>
    </w:p>
    <w:p w:rsidR="001C0A60" w:rsidRDefault="00FA579B" w:rsidP="004171E4">
      <w:pPr>
        <w:spacing w:line="360" w:lineRule="auto"/>
        <w:ind w:firstLine="708"/>
        <w:jc w:val="both"/>
        <w:rPr>
          <w:rFonts w:ascii="Arial Narrow" w:hAnsi="Arial Narrow"/>
          <w:sz w:val="28"/>
          <w:szCs w:val="28"/>
          <w:lang w:eastAsia="en-US"/>
        </w:rPr>
      </w:pPr>
      <w:r w:rsidRPr="00F769BA">
        <w:rPr>
          <w:rFonts w:ascii="Arial Narrow" w:hAnsi="Arial Narrow"/>
          <w:sz w:val="28"/>
          <w:szCs w:val="28"/>
          <w:lang w:eastAsia="en-US"/>
        </w:rPr>
        <w:t xml:space="preserve">Para empezar, se pone de presente que son supuestos fácticos no controvertidos en esta instancia: (i) que </w:t>
      </w:r>
      <w:r w:rsidR="00EC11B0">
        <w:rPr>
          <w:rFonts w:ascii="Arial Narrow" w:hAnsi="Arial Narrow"/>
          <w:sz w:val="28"/>
          <w:szCs w:val="28"/>
          <w:lang w:eastAsia="en-US"/>
        </w:rPr>
        <w:t>la</w:t>
      </w:r>
      <w:r w:rsidRPr="00F769BA">
        <w:rPr>
          <w:rFonts w:ascii="Arial Narrow" w:hAnsi="Arial Narrow"/>
          <w:sz w:val="28"/>
          <w:szCs w:val="28"/>
          <w:lang w:eastAsia="en-US"/>
        </w:rPr>
        <w:t xml:space="preserve"> </w:t>
      </w:r>
      <w:r w:rsidR="00376ECC">
        <w:rPr>
          <w:rFonts w:ascii="Arial Narrow" w:hAnsi="Arial Narrow"/>
          <w:sz w:val="28"/>
          <w:szCs w:val="28"/>
          <w:lang w:eastAsia="en-US"/>
        </w:rPr>
        <w:t>señor</w:t>
      </w:r>
      <w:r w:rsidR="00EC11B0">
        <w:rPr>
          <w:rFonts w:ascii="Arial Narrow" w:hAnsi="Arial Narrow"/>
          <w:sz w:val="28"/>
          <w:szCs w:val="28"/>
          <w:lang w:eastAsia="en-US"/>
        </w:rPr>
        <w:t>a</w:t>
      </w:r>
      <w:r w:rsidR="00376ECC">
        <w:rPr>
          <w:rFonts w:ascii="Arial Narrow" w:hAnsi="Arial Narrow"/>
          <w:sz w:val="28"/>
          <w:szCs w:val="28"/>
          <w:lang w:eastAsia="en-US"/>
        </w:rPr>
        <w:t xml:space="preserve"> </w:t>
      </w:r>
      <w:r w:rsidR="00EC11B0">
        <w:rPr>
          <w:rFonts w:ascii="Arial Narrow" w:hAnsi="Arial Narrow"/>
          <w:sz w:val="28"/>
          <w:szCs w:val="28"/>
          <w:lang w:eastAsia="en-US"/>
        </w:rPr>
        <w:t xml:space="preserve">Patricia Sánchez Isaza </w:t>
      </w:r>
      <w:r w:rsidR="00376ECC">
        <w:rPr>
          <w:rFonts w:ascii="Arial Narrow" w:hAnsi="Arial Narrow"/>
          <w:sz w:val="28"/>
          <w:szCs w:val="28"/>
          <w:lang w:eastAsia="en-US"/>
        </w:rPr>
        <w:t xml:space="preserve">falleció el </w:t>
      </w:r>
      <w:r w:rsidR="00EC11B0">
        <w:rPr>
          <w:rFonts w:ascii="Arial Narrow" w:hAnsi="Arial Narrow"/>
          <w:sz w:val="28"/>
          <w:szCs w:val="28"/>
          <w:lang w:eastAsia="en-US"/>
        </w:rPr>
        <w:t>22</w:t>
      </w:r>
      <w:r w:rsidR="00376ECC">
        <w:rPr>
          <w:rFonts w:ascii="Arial Narrow" w:hAnsi="Arial Narrow"/>
          <w:sz w:val="28"/>
          <w:szCs w:val="28"/>
          <w:lang w:eastAsia="en-US"/>
        </w:rPr>
        <w:t xml:space="preserve"> de </w:t>
      </w:r>
      <w:r w:rsidR="00EC11B0">
        <w:rPr>
          <w:rFonts w:ascii="Arial Narrow" w:hAnsi="Arial Narrow"/>
          <w:sz w:val="28"/>
          <w:szCs w:val="28"/>
          <w:lang w:eastAsia="en-US"/>
        </w:rPr>
        <w:t>enero</w:t>
      </w:r>
      <w:r w:rsidR="00376ECC">
        <w:rPr>
          <w:rFonts w:ascii="Arial Narrow" w:hAnsi="Arial Narrow"/>
          <w:sz w:val="28"/>
          <w:szCs w:val="28"/>
          <w:lang w:eastAsia="en-US"/>
        </w:rPr>
        <w:t xml:space="preserve"> de 20</w:t>
      </w:r>
      <w:r w:rsidR="00EC11B0">
        <w:rPr>
          <w:rFonts w:ascii="Arial Narrow" w:hAnsi="Arial Narrow"/>
          <w:sz w:val="28"/>
          <w:szCs w:val="28"/>
          <w:lang w:eastAsia="en-US"/>
        </w:rPr>
        <w:t>12</w:t>
      </w:r>
      <w:r w:rsidR="00376ECC">
        <w:rPr>
          <w:rFonts w:ascii="Arial Narrow" w:hAnsi="Arial Narrow"/>
          <w:sz w:val="28"/>
          <w:szCs w:val="28"/>
          <w:lang w:eastAsia="en-US"/>
        </w:rPr>
        <w:t xml:space="preserve">, tal como se acredita con el registro civil de defunción visible a folio </w:t>
      </w:r>
      <w:r w:rsidR="00EC11B0">
        <w:rPr>
          <w:rFonts w:ascii="Arial Narrow" w:hAnsi="Arial Narrow"/>
          <w:sz w:val="28"/>
          <w:szCs w:val="28"/>
          <w:lang w:eastAsia="en-US"/>
        </w:rPr>
        <w:lastRenderedPageBreak/>
        <w:t>22</w:t>
      </w:r>
      <w:r w:rsidR="00376ECC">
        <w:rPr>
          <w:rFonts w:ascii="Arial Narrow" w:hAnsi="Arial Narrow"/>
          <w:sz w:val="28"/>
          <w:szCs w:val="28"/>
          <w:lang w:eastAsia="en-US"/>
        </w:rPr>
        <w:t xml:space="preserve"> de la actuación</w:t>
      </w:r>
      <w:r w:rsidR="002F3E76">
        <w:rPr>
          <w:rFonts w:ascii="Arial Narrow" w:hAnsi="Arial Narrow"/>
          <w:sz w:val="28"/>
          <w:szCs w:val="28"/>
          <w:lang w:eastAsia="en-US"/>
        </w:rPr>
        <w:t xml:space="preserve">; (ii) que </w:t>
      </w:r>
      <w:r w:rsidR="00EC11B0">
        <w:rPr>
          <w:rFonts w:ascii="Arial Narrow" w:hAnsi="Arial Narrow"/>
          <w:sz w:val="28"/>
          <w:szCs w:val="28"/>
          <w:lang w:eastAsia="en-US"/>
        </w:rPr>
        <w:t>la mencionada se encontraba</w:t>
      </w:r>
      <w:r w:rsidR="004E4EBD">
        <w:rPr>
          <w:rFonts w:ascii="Arial Narrow" w:hAnsi="Arial Narrow"/>
          <w:sz w:val="28"/>
          <w:szCs w:val="28"/>
          <w:lang w:eastAsia="en-US"/>
        </w:rPr>
        <w:t xml:space="preserve"> válidamente afiliada al </w:t>
      </w:r>
      <w:r w:rsidR="00D263FD">
        <w:rPr>
          <w:rFonts w:ascii="Arial Narrow" w:hAnsi="Arial Narrow"/>
          <w:sz w:val="28"/>
          <w:szCs w:val="28"/>
          <w:lang w:eastAsia="en-US"/>
        </w:rPr>
        <w:t>Régimen de Prima Media con Prestación Definida administrado por Colpensiones, como se aceptó por la parte demandada en la contestación y (iii) que la menor María Camila Jiménez Sánchez es hija de la señora Patricia Sánchez Isaza</w:t>
      </w:r>
      <w:r w:rsidR="001C0A60">
        <w:rPr>
          <w:rFonts w:ascii="Arial Narrow" w:hAnsi="Arial Narrow"/>
          <w:sz w:val="28"/>
          <w:szCs w:val="28"/>
          <w:lang w:eastAsia="en-US"/>
        </w:rPr>
        <w:t>, tal como lo acredita el registro civil de nacimiento visible a folio 20 del proceso.</w:t>
      </w:r>
    </w:p>
    <w:p w:rsidR="003554C6" w:rsidRDefault="003554C6" w:rsidP="004171E4">
      <w:pPr>
        <w:spacing w:line="360" w:lineRule="auto"/>
        <w:ind w:firstLine="708"/>
        <w:jc w:val="both"/>
        <w:rPr>
          <w:rFonts w:ascii="Arial Narrow" w:hAnsi="Arial Narrow"/>
          <w:sz w:val="28"/>
          <w:szCs w:val="28"/>
          <w:lang w:eastAsia="en-US"/>
        </w:rPr>
      </w:pPr>
    </w:p>
    <w:p w:rsidR="003554C6" w:rsidRDefault="003554C6" w:rsidP="003554C6">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Partiendo de esas bases, se adentrará la Colegiatura a resolver el primero de los dilemas jurídicos planteados, esto es, determinar si </w:t>
      </w:r>
      <w:r w:rsidR="001C0A60">
        <w:rPr>
          <w:rFonts w:ascii="Arial Narrow" w:hAnsi="Arial Narrow"/>
          <w:sz w:val="28"/>
          <w:szCs w:val="28"/>
          <w:lang w:eastAsia="en-US"/>
        </w:rPr>
        <w:t>la</w:t>
      </w:r>
      <w:r>
        <w:rPr>
          <w:rFonts w:ascii="Arial Narrow" w:hAnsi="Arial Narrow"/>
          <w:sz w:val="28"/>
          <w:szCs w:val="28"/>
          <w:lang w:eastAsia="en-US"/>
        </w:rPr>
        <w:t xml:space="preserve"> causante dejó el derecho pensional para </w:t>
      </w:r>
      <w:r w:rsidR="001C0A60">
        <w:rPr>
          <w:rFonts w:ascii="Arial Narrow" w:hAnsi="Arial Narrow"/>
          <w:sz w:val="28"/>
          <w:szCs w:val="28"/>
          <w:lang w:eastAsia="en-US"/>
        </w:rPr>
        <w:t>la acá demandante.</w:t>
      </w:r>
    </w:p>
    <w:p w:rsidR="004171E4" w:rsidRPr="004171E4" w:rsidRDefault="003554C6" w:rsidP="003554C6">
      <w:pPr>
        <w:spacing w:line="360" w:lineRule="auto"/>
        <w:ind w:firstLine="708"/>
        <w:jc w:val="both"/>
      </w:pPr>
      <w:r w:rsidRPr="004171E4">
        <w:t xml:space="preserve"> </w:t>
      </w:r>
    </w:p>
    <w:p w:rsidR="00C4769D" w:rsidRDefault="003554C6" w:rsidP="0079205E">
      <w:pPr>
        <w:spacing w:line="360" w:lineRule="auto"/>
        <w:ind w:firstLine="708"/>
        <w:jc w:val="both"/>
        <w:rPr>
          <w:rFonts w:ascii="Arial Narrow" w:hAnsi="Arial Narrow" w:cs="Arial"/>
          <w:sz w:val="28"/>
          <w:szCs w:val="28"/>
        </w:rPr>
      </w:pPr>
      <w:r>
        <w:rPr>
          <w:rFonts w:ascii="Arial Narrow" w:hAnsi="Arial Narrow" w:cs="Arial"/>
          <w:sz w:val="28"/>
          <w:szCs w:val="28"/>
        </w:rPr>
        <w:t>Es menester partir, por recordar que la normatividad aplicable</w:t>
      </w:r>
      <w:r w:rsidR="001C0A60">
        <w:rPr>
          <w:rFonts w:ascii="Arial Narrow" w:hAnsi="Arial Narrow" w:cs="Arial"/>
          <w:sz w:val="28"/>
          <w:szCs w:val="28"/>
        </w:rPr>
        <w:t xml:space="preserve"> </w:t>
      </w:r>
      <w:r>
        <w:rPr>
          <w:rFonts w:ascii="Arial Narrow" w:hAnsi="Arial Narrow" w:cs="Arial"/>
          <w:sz w:val="28"/>
          <w:szCs w:val="28"/>
        </w:rPr>
        <w:t xml:space="preserve">a la pensión de sobrevivientes, es la vigente al momento del fallecimiento </w:t>
      </w:r>
      <w:r w:rsidR="009038BA">
        <w:rPr>
          <w:rFonts w:ascii="Arial Narrow" w:hAnsi="Arial Narrow" w:cs="Arial"/>
          <w:sz w:val="28"/>
          <w:szCs w:val="28"/>
        </w:rPr>
        <w:t xml:space="preserve">del afiliado o pensionado, que pare este caso era </w:t>
      </w:r>
      <w:r w:rsidR="0079205E">
        <w:rPr>
          <w:rFonts w:ascii="Arial Narrow" w:hAnsi="Arial Narrow" w:cs="Arial"/>
          <w:sz w:val="28"/>
          <w:szCs w:val="28"/>
        </w:rPr>
        <w:t xml:space="preserve">el artículo 12 de la Ley 797 de 2003, el cual </w:t>
      </w:r>
      <w:r w:rsidR="00FA579B" w:rsidRPr="00F769BA">
        <w:rPr>
          <w:rFonts w:ascii="Arial Narrow" w:hAnsi="Arial Narrow" w:cs="Arial"/>
          <w:sz w:val="28"/>
          <w:szCs w:val="28"/>
        </w:rPr>
        <w:t>exige una densidad mínima de 50 semanas dentro de los tres</w:t>
      </w:r>
      <w:r w:rsidR="00FA579B">
        <w:rPr>
          <w:rFonts w:ascii="Arial Narrow" w:hAnsi="Arial Narrow" w:cs="Arial"/>
          <w:sz w:val="28"/>
          <w:szCs w:val="28"/>
        </w:rPr>
        <w:t xml:space="preserve"> años anteriores al </w:t>
      </w:r>
      <w:r w:rsidR="00FA579B" w:rsidRPr="00F769BA">
        <w:rPr>
          <w:rFonts w:ascii="Arial Narrow" w:hAnsi="Arial Narrow" w:cs="Arial"/>
          <w:sz w:val="28"/>
          <w:szCs w:val="28"/>
        </w:rPr>
        <w:t>deceso</w:t>
      </w:r>
      <w:r w:rsidR="00FA579B">
        <w:rPr>
          <w:rFonts w:ascii="Arial Narrow" w:hAnsi="Arial Narrow" w:cs="Arial"/>
          <w:sz w:val="28"/>
          <w:szCs w:val="28"/>
        </w:rPr>
        <w:t xml:space="preserve"> del asegurado</w:t>
      </w:r>
      <w:r w:rsidR="00FA579B" w:rsidRPr="00F769BA">
        <w:rPr>
          <w:rFonts w:ascii="Arial Narrow" w:hAnsi="Arial Narrow" w:cs="Arial"/>
          <w:sz w:val="28"/>
          <w:szCs w:val="28"/>
        </w:rPr>
        <w:t xml:space="preserve">; condición ésta que </w:t>
      </w:r>
      <w:r w:rsidR="001C0A60">
        <w:rPr>
          <w:rFonts w:ascii="Arial Narrow" w:hAnsi="Arial Narrow" w:cs="Arial"/>
          <w:sz w:val="28"/>
          <w:szCs w:val="28"/>
        </w:rPr>
        <w:t>es la que se debe verificar, valiéndose de la copia de la historia laboral visible a folio 123, la cual relata que entre el 22 de enero de 2012 y el 22 de enero de 2009 la</w:t>
      </w:r>
      <w:r w:rsidR="00C4769D">
        <w:rPr>
          <w:rFonts w:ascii="Arial Narrow" w:hAnsi="Arial Narrow" w:cs="Arial"/>
          <w:sz w:val="28"/>
          <w:szCs w:val="28"/>
        </w:rPr>
        <w:t xml:space="preserve"> </w:t>
      </w:r>
      <w:r w:rsidR="001C0A60">
        <w:rPr>
          <w:rFonts w:ascii="Arial Narrow" w:hAnsi="Arial Narrow" w:cs="Arial"/>
          <w:sz w:val="28"/>
          <w:szCs w:val="28"/>
        </w:rPr>
        <w:t xml:space="preserve">señora Sánchez Isaza cotizó un total de </w:t>
      </w:r>
      <w:r w:rsidR="00C4769D">
        <w:rPr>
          <w:rFonts w:ascii="Arial Narrow" w:hAnsi="Arial Narrow" w:cs="Arial"/>
          <w:sz w:val="28"/>
          <w:szCs w:val="28"/>
        </w:rPr>
        <w:t>80,58 semanas, suma que excede claramente la exigencia de semanas cotizadas traída por la norma. Por lo tanto, es evidente que la señora Sánchez Isaza sí dejó causado el derecho</w:t>
      </w:r>
      <w:r w:rsidR="00BC0C7A">
        <w:rPr>
          <w:rFonts w:ascii="Arial Narrow" w:hAnsi="Arial Narrow" w:cs="Arial"/>
          <w:sz w:val="28"/>
          <w:szCs w:val="28"/>
        </w:rPr>
        <w:t xml:space="preserve"> pensional.</w:t>
      </w:r>
    </w:p>
    <w:p w:rsidR="00BC0C7A" w:rsidRDefault="00BC0C7A" w:rsidP="0079205E">
      <w:pPr>
        <w:spacing w:line="360" w:lineRule="auto"/>
        <w:ind w:firstLine="708"/>
        <w:jc w:val="both"/>
        <w:rPr>
          <w:rFonts w:ascii="Arial Narrow" w:hAnsi="Arial Narrow" w:cs="Arial"/>
          <w:sz w:val="28"/>
          <w:szCs w:val="28"/>
        </w:rPr>
      </w:pPr>
    </w:p>
    <w:p w:rsidR="006D7604" w:rsidRDefault="006064C4" w:rsidP="0079205E">
      <w:pPr>
        <w:spacing w:line="360" w:lineRule="auto"/>
        <w:ind w:firstLine="708"/>
        <w:jc w:val="both"/>
        <w:rPr>
          <w:rFonts w:ascii="Arial Narrow" w:hAnsi="Arial Narrow" w:cs="Arial"/>
          <w:sz w:val="28"/>
          <w:szCs w:val="28"/>
        </w:rPr>
      </w:pPr>
      <w:r>
        <w:rPr>
          <w:rFonts w:ascii="Arial Narrow" w:hAnsi="Arial Narrow" w:cs="Arial"/>
          <w:sz w:val="28"/>
          <w:szCs w:val="28"/>
        </w:rPr>
        <w:t xml:space="preserve">Verificado el primero de los dilemas propuestos, se adentrará la Sala a estudiar el tema de la calidad de </w:t>
      </w:r>
      <w:r w:rsidR="00C55011">
        <w:rPr>
          <w:rFonts w:ascii="Arial Narrow" w:hAnsi="Arial Narrow" w:cs="Arial"/>
          <w:sz w:val="28"/>
          <w:szCs w:val="28"/>
        </w:rPr>
        <w:t>beneficiaria</w:t>
      </w:r>
      <w:r>
        <w:rPr>
          <w:rFonts w:ascii="Arial Narrow" w:hAnsi="Arial Narrow" w:cs="Arial"/>
          <w:sz w:val="28"/>
          <w:szCs w:val="28"/>
        </w:rPr>
        <w:t xml:space="preserve"> de la menor </w:t>
      </w:r>
      <w:r w:rsidR="00C55011">
        <w:rPr>
          <w:rFonts w:ascii="Arial Narrow" w:hAnsi="Arial Narrow" w:cs="Arial"/>
          <w:sz w:val="28"/>
          <w:szCs w:val="28"/>
        </w:rPr>
        <w:t>María Camila Jiménez Sánchez</w:t>
      </w:r>
      <w:r w:rsidR="001636DA">
        <w:rPr>
          <w:rFonts w:ascii="Arial Narrow" w:hAnsi="Arial Narrow" w:cs="Arial"/>
          <w:sz w:val="28"/>
          <w:szCs w:val="28"/>
        </w:rPr>
        <w:t xml:space="preserve">, para lo cual se apoyará la Sala en el artículo 47 de la Ley 100 de 1993, norma que fue modificada por </w:t>
      </w:r>
      <w:r w:rsidR="00DE24B3">
        <w:rPr>
          <w:rFonts w:ascii="Arial Narrow" w:hAnsi="Arial Narrow" w:cs="Arial"/>
          <w:sz w:val="28"/>
          <w:szCs w:val="28"/>
        </w:rPr>
        <w:t>el artículo 13 de la Ley 797 de 2003</w:t>
      </w:r>
      <w:r w:rsidR="006D7604">
        <w:rPr>
          <w:rFonts w:ascii="Arial Narrow" w:hAnsi="Arial Narrow" w:cs="Arial"/>
          <w:sz w:val="28"/>
          <w:szCs w:val="28"/>
        </w:rPr>
        <w:t>, la cual establece en el literal c, lo siguiente:</w:t>
      </w:r>
    </w:p>
    <w:p w:rsidR="006D7604" w:rsidRDefault="006D7604" w:rsidP="0079205E">
      <w:pPr>
        <w:spacing w:line="360" w:lineRule="auto"/>
        <w:ind w:firstLine="708"/>
        <w:jc w:val="both"/>
        <w:rPr>
          <w:rFonts w:ascii="Arial Narrow" w:hAnsi="Arial Narrow" w:cs="Arial"/>
          <w:sz w:val="28"/>
          <w:szCs w:val="28"/>
        </w:rPr>
      </w:pPr>
    </w:p>
    <w:p w:rsidR="006D7604" w:rsidRPr="006D7604" w:rsidRDefault="006D7604" w:rsidP="006D7604">
      <w:pPr>
        <w:spacing w:line="360" w:lineRule="auto"/>
        <w:ind w:firstLine="708"/>
        <w:jc w:val="both"/>
        <w:rPr>
          <w:rFonts w:ascii="Arial Narrow" w:hAnsi="Arial Narrow" w:cs="Arial"/>
          <w:i/>
          <w:sz w:val="28"/>
          <w:szCs w:val="28"/>
        </w:rPr>
      </w:pPr>
      <w:r w:rsidRPr="006D7604">
        <w:rPr>
          <w:rFonts w:ascii="Arial Narrow" w:hAnsi="Arial Narrow" w:cs="Arial"/>
          <w:i/>
          <w:sz w:val="28"/>
          <w:szCs w:val="28"/>
        </w:rPr>
        <w:t>“Son beneficiarios de la pensión de sobrevivientes:</w:t>
      </w:r>
    </w:p>
    <w:p w:rsidR="006D7604" w:rsidRPr="006D7604" w:rsidRDefault="006D7604" w:rsidP="006D7604">
      <w:pPr>
        <w:spacing w:line="360" w:lineRule="auto"/>
        <w:ind w:firstLine="708"/>
        <w:jc w:val="both"/>
        <w:rPr>
          <w:rFonts w:ascii="Arial Narrow" w:hAnsi="Arial Narrow" w:cs="Arial"/>
          <w:i/>
          <w:sz w:val="28"/>
          <w:szCs w:val="28"/>
        </w:rPr>
      </w:pPr>
      <w:r w:rsidRPr="006D7604">
        <w:rPr>
          <w:rFonts w:ascii="Arial Narrow" w:hAnsi="Arial Narrow" w:cs="Arial"/>
          <w:i/>
          <w:sz w:val="28"/>
          <w:szCs w:val="28"/>
        </w:rPr>
        <w:t>…</w:t>
      </w:r>
    </w:p>
    <w:p w:rsidR="009038BA" w:rsidRPr="006D7604" w:rsidRDefault="006D7604" w:rsidP="006D7604">
      <w:pPr>
        <w:spacing w:line="360" w:lineRule="auto"/>
        <w:ind w:firstLine="708"/>
        <w:jc w:val="both"/>
        <w:rPr>
          <w:rFonts w:ascii="Arial Narrow" w:hAnsi="Arial Narrow" w:cs="Arial"/>
          <w:i/>
          <w:sz w:val="28"/>
          <w:szCs w:val="28"/>
        </w:rPr>
      </w:pPr>
      <w:r w:rsidRPr="006D7604">
        <w:rPr>
          <w:rFonts w:ascii="Arial Narrow" w:hAnsi="Arial Narrow" w:cs="Arial"/>
          <w:i/>
          <w:sz w:val="28"/>
          <w:szCs w:val="28"/>
        </w:rPr>
        <w:t xml:space="preserve">c) Los hijos menores de 18 años; los hijos mayores de 18 años y hasta los 25 años, incapacitados para trabajar por razón de sus estudios y si dependían económicamente del causante al momento de su muerte, siempre y cuando acrediten </w:t>
      </w:r>
      <w:r w:rsidRPr="006D7604">
        <w:rPr>
          <w:rFonts w:ascii="Arial Narrow" w:hAnsi="Arial Narrow" w:cs="Arial"/>
          <w:i/>
          <w:sz w:val="28"/>
          <w:szCs w:val="28"/>
        </w:rPr>
        <w:lastRenderedPageBreak/>
        <w:t>debidamente su condición de estudiantes y cumplan con el mínimo de condiciones académicas que establezca el Gobierno”</w:t>
      </w:r>
    </w:p>
    <w:p w:rsidR="00FA579B" w:rsidRDefault="00FA579B" w:rsidP="008A1700">
      <w:pPr>
        <w:pStyle w:val="Sansinterligne"/>
      </w:pPr>
    </w:p>
    <w:p w:rsidR="00430B4F" w:rsidRDefault="00FA579B" w:rsidP="00FA579B">
      <w:pPr>
        <w:spacing w:line="360" w:lineRule="auto"/>
        <w:jc w:val="both"/>
        <w:rPr>
          <w:rFonts w:ascii="Arial Narrow" w:hAnsi="Arial Narrow" w:cs="Arial"/>
          <w:sz w:val="28"/>
          <w:szCs w:val="28"/>
        </w:rPr>
      </w:pPr>
      <w:r>
        <w:rPr>
          <w:rFonts w:ascii="Arial Narrow" w:hAnsi="Arial Narrow" w:cs="Arial"/>
          <w:sz w:val="28"/>
          <w:szCs w:val="28"/>
        </w:rPr>
        <w:tab/>
      </w:r>
      <w:r w:rsidR="006D7604">
        <w:rPr>
          <w:rFonts w:ascii="Arial Narrow" w:hAnsi="Arial Narrow" w:cs="Arial"/>
          <w:sz w:val="28"/>
          <w:szCs w:val="28"/>
        </w:rPr>
        <w:t>Como se observa en el texto legal citado, en el caso de los menores de edad, son beneficiarios de la pensión de sobrevivientes, acreditando</w:t>
      </w:r>
      <w:r w:rsidR="00352EF3">
        <w:rPr>
          <w:rFonts w:ascii="Arial Narrow" w:hAnsi="Arial Narrow" w:cs="Arial"/>
          <w:sz w:val="28"/>
          <w:szCs w:val="28"/>
        </w:rPr>
        <w:t xml:space="preserve"> únicamente</w:t>
      </w:r>
      <w:r w:rsidR="006D7604">
        <w:rPr>
          <w:rFonts w:ascii="Arial Narrow" w:hAnsi="Arial Narrow" w:cs="Arial"/>
          <w:sz w:val="28"/>
          <w:szCs w:val="28"/>
        </w:rPr>
        <w:t xml:space="preserve"> su filiación con el afiliado o pensionado, sin necesidad de acreditar </w:t>
      </w:r>
      <w:r w:rsidR="00352EF3">
        <w:rPr>
          <w:rFonts w:ascii="Arial Narrow" w:hAnsi="Arial Narrow" w:cs="Arial"/>
          <w:sz w:val="28"/>
          <w:szCs w:val="28"/>
        </w:rPr>
        <w:t>otros aspectos como estudio o dependencia económica</w:t>
      </w:r>
      <w:r w:rsidR="006D7604">
        <w:rPr>
          <w:rFonts w:ascii="Arial Narrow" w:hAnsi="Arial Narrow" w:cs="Arial"/>
          <w:sz w:val="28"/>
          <w:szCs w:val="28"/>
        </w:rPr>
        <w:t>. Por eso, en el caso de marras, ninguna duda queda de que la menor Jiménez Sánchez</w:t>
      </w:r>
      <w:r w:rsidR="00E572DB">
        <w:rPr>
          <w:rFonts w:ascii="Arial Narrow" w:hAnsi="Arial Narrow" w:cs="Arial"/>
          <w:sz w:val="28"/>
          <w:szCs w:val="28"/>
        </w:rPr>
        <w:t xml:space="preserve"> es beneficiaria de la prestación pensional pretendida, pues como se dijo al iniciar estas consideraciones, ninguna duda existe sobre el parentesco </w:t>
      </w:r>
      <w:r w:rsidR="00430B4F">
        <w:rPr>
          <w:rFonts w:ascii="Arial Narrow" w:hAnsi="Arial Narrow" w:cs="Arial"/>
          <w:sz w:val="28"/>
          <w:szCs w:val="28"/>
        </w:rPr>
        <w:t>de la demandante y la causante de la pensión, así como tampoco queda duda alguna de que la actora es menor de edad, por lo que resultaba absolutamente innecesario la práctica de testimonios que acreditarán o el estudio o la dependencia económica de la menor demandante, pues en estos casos la ley presume tal situación.</w:t>
      </w:r>
    </w:p>
    <w:p w:rsidR="00430B4F" w:rsidRDefault="00430B4F" w:rsidP="00FA579B">
      <w:pPr>
        <w:spacing w:line="360" w:lineRule="auto"/>
        <w:jc w:val="both"/>
        <w:rPr>
          <w:rFonts w:ascii="Arial Narrow" w:hAnsi="Arial Narrow" w:cs="Arial"/>
          <w:sz w:val="28"/>
          <w:szCs w:val="28"/>
        </w:rPr>
      </w:pPr>
    </w:p>
    <w:p w:rsidR="004F5B23" w:rsidRDefault="00430B4F" w:rsidP="00430B4F">
      <w:pPr>
        <w:spacing w:line="360" w:lineRule="auto"/>
        <w:ind w:firstLine="851"/>
        <w:jc w:val="both"/>
        <w:rPr>
          <w:rFonts w:ascii="Arial Narrow" w:hAnsi="Arial Narrow" w:cs="Arial"/>
          <w:sz w:val="28"/>
          <w:szCs w:val="28"/>
        </w:rPr>
      </w:pPr>
      <w:r>
        <w:rPr>
          <w:rFonts w:ascii="Arial Narrow" w:hAnsi="Arial Narrow" w:cs="Arial"/>
          <w:sz w:val="28"/>
          <w:szCs w:val="28"/>
        </w:rPr>
        <w:t>Así las cosas, se dirá que en el presente asunto, es evidente que a la menor demandante le asiste el derecho al reconocimiento pensional, tal como lo dijo la a quo</w:t>
      </w:r>
      <w:r w:rsidR="004F5B23">
        <w:rPr>
          <w:rFonts w:ascii="Arial Narrow" w:hAnsi="Arial Narrow" w:cs="Arial"/>
          <w:sz w:val="28"/>
          <w:szCs w:val="28"/>
        </w:rPr>
        <w:t>.</w:t>
      </w:r>
    </w:p>
    <w:p w:rsidR="004F5B23" w:rsidRDefault="004F5B23" w:rsidP="00430B4F">
      <w:pPr>
        <w:spacing w:line="360" w:lineRule="auto"/>
        <w:ind w:firstLine="851"/>
        <w:jc w:val="both"/>
        <w:rPr>
          <w:rFonts w:ascii="Arial Narrow" w:hAnsi="Arial Narrow" w:cs="Arial"/>
          <w:sz w:val="28"/>
          <w:szCs w:val="28"/>
        </w:rPr>
      </w:pPr>
    </w:p>
    <w:p w:rsidR="00352EF3" w:rsidRDefault="004F5B23" w:rsidP="00430B4F">
      <w:pPr>
        <w:spacing w:line="360" w:lineRule="auto"/>
        <w:ind w:firstLine="851"/>
        <w:jc w:val="both"/>
        <w:rPr>
          <w:rFonts w:ascii="Arial Narrow" w:hAnsi="Arial Narrow" w:cs="Arial"/>
          <w:sz w:val="28"/>
          <w:szCs w:val="28"/>
        </w:rPr>
      </w:pPr>
      <w:r>
        <w:rPr>
          <w:rFonts w:ascii="Arial Narrow" w:hAnsi="Arial Narrow" w:cs="Arial"/>
          <w:sz w:val="28"/>
          <w:szCs w:val="28"/>
        </w:rPr>
        <w:t>Frente a los réditos moratorios, que se establecen</w:t>
      </w:r>
      <w:r w:rsidR="00C2299C">
        <w:rPr>
          <w:rFonts w:ascii="Arial Narrow" w:hAnsi="Arial Narrow" w:cs="Arial"/>
          <w:sz w:val="28"/>
          <w:szCs w:val="28"/>
        </w:rPr>
        <w:t xml:space="preserve"> en la regla 141 de la Ley 100 de 1993, </w:t>
      </w:r>
      <w:proofErr w:type="spellStart"/>
      <w:r w:rsidR="00C2299C">
        <w:rPr>
          <w:rFonts w:ascii="Arial Narrow" w:hAnsi="Arial Narrow" w:cs="Arial"/>
          <w:sz w:val="28"/>
          <w:szCs w:val="28"/>
        </w:rPr>
        <w:t>ha</w:t>
      </w:r>
      <w:proofErr w:type="spellEnd"/>
      <w:r w:rsidR="00C2299C">
        <w:rPr>
          <w:rFonts w:ascii="Arial Narrow" w:hAnsi="Arial Narrow" w:cs="Arial"/>
          <w:sz w:val="28"/>
          <w:szCs w:val="28"/>
        </w:rPr>
        <w:t xml:space="preserve"> decirse que los mismos proceden cuando existe mora en el pago de las mesadas pensionales. Por ello, el punto inicial es determinar desde cuándo existe mora en el pago de las mesadas pensionales. Entratándose de pensiones de sobrevivientes, se tiene que mediante el artículo 1º de la Ley 717 de 2001, se fijó un plazo perentorio de dos meses para que los Fondos de Pensiones reconozcan y paguen dicha prestaci</w:t>
      </w:r>
      <w:r w:rsidR="00600867">
        <w:rPr>
          <w:rFonts w:ascii="Arial Narrow" w:hAnsi="Arial Narrow" w:cs="Arial"/>
          <w:sz w:val="28"/>
          <w:szCs w:val="28"/>
        </w:rPr>
        <w:t>ó</w:t>
      </w:r>
      <w:r w:rsidR="00C2299C">
        <w:rPr>
          <w:rFonts w:ascii="Arial Narrow" w:hAnsi="Arial Narrow" w:cs="Arial"/>
          <w:sz w:val="28"/>
          <w:szCs w:val="28"/>
        </w:rPr>
        <w:t>n.</w:t>
      </w:r>
      <w:r w:rsidR="00600867">
        <w:rPr>
          <w:rFonts w:ascii="Arial Narrow" w:hAnsi="Arial Narrow" w:cs="Arial"/>
          <w:sz w:val="28"/>
          <w:szCs w:val="28"/>
        </w:rPr>
        <w:t xml:space="preserve"> Pues bien, en el caso puntual, se tiene que la parte demandante solicitó a Colpensiones el reconocimiento de la pensión de sobrevivientes el 13 de marzo de 2014 –</w:t>
      </w:r>
      <w:proofErr w:type="spellStart"/>
      <w:r w:rsidR="00600867">
        <w:rPr>
          <w:rFonts w:ascii="Arial Narrow" w:hAnsi="Arial Narrow" w:cs="Arial"/>
          <w:sz w:val="28"/>
          <w:szCs w:val="28"/>
        </w:rPr>
        <w:t>fl</w:t>
      </w:r>
      <w:proofErr w:type="spellEnd"/>
      <w:r w:rsidR="00600867">
        <w:rPr>
          <w:rFonts w:ascii="Arial Narrow" w:hAnsi="Arial Narrow" w:cs="Arial"/>
          <w:sz w:val="28"/>
          <w:szCs w:val="28"/>
        </w:rPr>
        <w:t>. 43-, por lo que el lapso de dos meses corrió hasta el 13 de mayo de 2014, calenda para la cual la entidad no se había pronunciado y, cuando lo hizo, -30 de julio de 2014 –</w:t>
      </w:r>
      <w:proofErr w:type="spellStart"/>
      <w:r w:rsidR="00600867">
        <w:rPr>
          <w:rFonts w:ascii="Arial Narrow" w:hAnsi="Arial Narrow" w:cs="Arial"/>
          <w:sz w:val="28"/>
          <w:szCs w:val="28"/>
        </w:rPr>
        <w:t>fl</w:t>
      </w:r>
      <w:proofErr w:type="spellEnd"/>
      <w:r w:rsidR="00600867">
        <w:rPr>
          <w:rFonts w:ascii="Arial Narrow" w:hAnsi="Arial Narrow" w:cs="Arial"/>
          <w:sz w:val="28"/>
          <w:szCs w:val="28"/>
        </w:rPr>
        <w:t>. 48-, lo hizo de manera negativa, cuando saltaba de bulto que la demandante sí tenía derecho a la pensión. Por tal motivo, los réditos debieron imponerse desde 13 de mayo de 2014 y</w:t>
      </w:r>
      <w:r w:rsidR="00352EF3">
        <w:rPr>
          <w:rFonts w:ascii="Arial Narrow" w:hAnsi="Arial Narrow" w:cs="Arial"/>
          <w:sz w:val="28"/>
          <w:szCs w:val="28"/>
        </w:rPr>
        <w:t xml:space="preserve"> no desde el 1º de agosto de 2014, como lo dispuso la a-quo; mas sin embargo, atendiendo que se conoce de este asunto en </w:t>
      </w:r>
      <w:r w:rsidR="00352EF3">
        <w:rPr>
          <w:rFonts w:ascii="Arial Narrow" w:hAnsi="Arial Narrow" w:cs="Arial"/>
          <w:sz w:val="28"/>
          <w:szCs w:val="28"/>
        </w:rPr>
        <w:lastRenderedPageBreak/>
        <w:t>consulta en favor de Colpensiones, se abstendrá la Sala de modificar la decisión de primer grado.</w:t>
      </w:r>
    </w:p>
    <w:p w:rsidR="00352EF3" w:rsidRDefault="00352EF3" w:rsidP="00FA579B">
      <w:pPr>
        <w:pStyle w:val="Textoindependiente31"/>
        <w:ind w:firstLine="851"/>
        <w:rPr>
          <w:rFonts w:ascii="Arial Narrow" w:hAnsi="Arial Narrow" w:cs="Tahoma"/>
          <w:sz w:val="28"/>
          <w:szCs w:val="28"/>
        </w:rPr>
      </w:pPr>
    </w:p>
    <w:p w:rsidR="00091F71" w:rsidRDefault="00F3736E" w:rsidP="00FA579B">
      <w:pPr>
        <w:pStyle w:val="Textoindependiente31"/>
        <w:ind w:firstLine="851"/>
        <w:rPr>
          <w:rFonts w:ascii="Arial Narrow" w:hAnsi="Arial Narrow" w:cs="Tahoma"/>
          <w:sz w:val="28"/>
          <w:szCs w:val="28"/>
        </w:rPr>
      </w:pPr>
      <w:r>
        <w:rPr>
          <w:rFonts w:ascii="Arial Narrow" w:hAnsi="Arial Narrow" w:cs="Tahoma"/>
          <w:sz w:val="28"/>
          <w:szCs w:val="28"/>
        </w:rPr>
        <w:t>Sin costas en esta sede por conocerse en consulta.</w:t>
      </w:r>
    </w:p>
    <w:p w:rsidR="003A4676" w:rsidRPr="00635995" w:rsidRDefault="003A4676" w:rsidP="00635995">
      <w:pPr>
        <w:pStyle w:val="Sansinterligne"/>
      </w:pPr>
    </w:p>
    <w:p w:rsidR="00FA579B" w:rsidRDefault="00FA579B" w:rsidP="00FA579B">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t xml:space="preserve">En mérito de lo expuesto, el </w:t>
      </w:r>
      <w:r w:rsidRPr="0083740F">
        <w:rPr>
          <w:rFonts w:ascii="Arial Narrow" w:hAnsi="Arial Narrow"/>
          <w:b/>
          <w:i/>
          <w:sz w:val="28"/>
          <w:szCs w:val="28"/>
        </w:rPr>
        <w:t>Tribunal Superior del Distrito Judicial de Pereira - Risaralda, Sala Laboral,</w:t>
      </w:r>
      <w:r w:rsidRPr="008424AB">
        <w:rPr>
          <w:rFonts w:ascii="Arial Narrow" w:hAnsi="Arial Narrow"/>
          <w:sz w:val="28"/>
          <w:szCs w:val="28"/>
        </w:rPr>
        <w:t xml:space="preserve"> administrando justicia en nombre de la República y por autoridad de la ley,</w:t>
      </w:r>
    </w:p>
    <w:p w:rsidR="00211639" w:rsidRPr="000735B8" w:rsidRDefault="00211639" w:rsidP="000735B8">
      <w:pPr>
        <w:pStyle w:val="Sansinterligne"/>
      </w:pPr>
    </w:p>
    <w:p w:rsidR="00FA579B" w:rsidRDefault="00FA579B" w:rsidP="00FA579B">
      <w:pPr>
        <w:spacing w:line="360" w:lineRule="auto"/>
        <w:jc w:val="center"/>
        <w:rPr>
          <w:rFonts w:ascii="Arial Narrow" w:hAnsi="Arial Narrow" w:cs="Arial"/>
          <w:b/>
          <w:i/>
          <w:sz w:val="28"/>
          <w:szCs w:val="28"/>
        </w:rPr>
      </w:pPr>
      <w:r w:rsidRPr="008424AB">
        <w:rPr>
          <w:rFonts w:ascii="Arial Narrow" w:hAnsi="Arial Narrow" w:cs="Arial"/>
          <w:b/>
          <w:i/>
          <w:sz w:val="28"/>
          <w:szCs w:val="28"/>
        </w:rPr>
        <w:t>FALLA</w:t>
      </w:r>
    </w:p>
    <w:p w:rsidR="00211639" w:rsidRPr="00635995" w:rsidRDefault="000735B8" w:rsidP="00635995">
      <w:pPr>
        <w:pStyle w:val="Sansinterligne"/>
      </w:pPr>
      <w:r>
        <w:tab/>
      </w:r>
    </w:p>
    <w:p w:rsidR="00352EF3" w:rsidRPr="00352EF3" w:rsidRDefault="00352EF3" w:rsidP="00352EF3">
      <w:pPr>
        <w:pStyle w:val="Paragraphedeliste"/>
        <w:numPr>
          <w:ilvl w:val="0"/>
          <w:numId w:val="1"/>
        </w:numPr>
        <w:tabs>
          <w:tab w:val="left" w:pos="1134"/>
        </w:tabs>
        <w:spacing w:line="360" w:lineRule="auto"/>
        <w:ind w:left="142" w:firstLine="567"/>
        <w:jc w:val="both"/>
        <w:rPr>
          <w:rFonts w:ascii="Arial Narrow" w:hAnsi="Arial Narrow" w:cs="Arial"/>
          <w:spacing w:val="-2"/>
          <w:sz w:val="28"/>
          <w:szCs w:val="28"/>
        </w:rPr>
      </w:pPr>
      <w:r>
        <w:rPr>
          <w:rFonts w:ascii="Arial Narrow" w:hAnsi="Arial Narrow" w:cs="Arial"/>
          <w:b/>
          <w:spacing w:val="-2"/>
          <w:sz w:val="28"/>
          <w:szCs w:val="28"/>
        </w:rPr>
        <w:t>Confirmar</w:t>
      </w:r>
      <w:r w:rsidR="00277F01" w:rsidRPr="007A5690">
        <w:rPr>
          <w:rFonts w:ascii="Arial Narrow" w:hAnsi="Arial Narrow" w:cs="Arial"/>
          <w:b/>
          <w:spacing w:val="-2"/>
          <w:sz w:val="28"/>
          <w:szCs w:val="28"/>
        </w:rPr>
        <w:t xml:space="preserve"> </w:t>
      </w:r>
      <w:r w:rsidR="00277F01" w:rsidRPr="007A5690">
        <w:rPr>
          <w:rFonts w:ascii="Arial Narrow" w:hAnsi="Arial Narrow" w:cs="Arial"/>
          <w:spacing w:val="-2"/>
          <w:sz w:val="28"/>
          <w:szCs w:val="28"/>
        </w:rPr>
        <w:t>l</w:t>
      </w:r>
      <w:r w:rsidR="00FA579B" w:rsidRPr="007A5690">
        <w:rPr>
          <w:rFonts w:ascii="Arial Narrow" w:hAnsi="Arial Narrow" w:cs="Arial"/>
          <w:sz w:val="28"/>
          <w:szCs w:val="28"/>
        </w:rPr>
        <w:t xml:space="preserve">a sentencia proferida el </w:t>
      </w:r>
      <w:r>
        <w:rPr>
          <w:rFonts w:ascii="Arial Narrow" w:hAnsi="Arial Narrow" w:cs="Arial"/>
          <w:sz w:val="28"/>
          <w:szCs w:val="28"/>
        </w:rPr>
        <w:t>03</w:t>
      </w:r>
      <w:r w:rsidR="00211639" w:rsidRPr="007A5690">
        <w:rPr>
          <w:rFonts w:ascii="Arial Narrow" w:hAnsi="Arial Narrow" w:cs="Arial"/>
          <w:sz w:val="28"/>
          <w:szCs w:val="28"/>
        </w:rPr>
        <w:t xml:space="preserve"> de </w:t>
      </w:r>
      <w:r>
        <w:rPr>
          <w:rFonts w:ascii="Arial Narrow" w:hAnsi="Arial Narrow" w:cs="Arial"/>
          <w:sz w:val="28"/>
          <w:szCs w:val="28"/>
        </w:rPr>
        <w:t>febrero</w:t>
      </w:r>
      <w:r w:rsidR="00211639" w:rsidRPr="007A5690">
        <w:rPr>
          <w:rFonts w:ascii="Arial Narrow" w:hAnsi="Arial Narrow" w:cs="Arial"/>
          <w:sz w:val="28"/>
          <w:szCs w:val="28"/>
        </w:rPr>
        <w:t xml:space="preserve"> de 201</w:t>
      </w:r>
      <w:r>
        <w:rPr>
          <w:rFonts w:ascii="Arial Narrow" w:hAnsi="Arial Narrow" w:cs="Arial"/>
          <w:sz w:val="28"/>
          <w:szCs w:val="28"/>
        </w:rPr>
        <w:t>6</w:t>
      </w:r>
      <w:r w:rsidR="00FA579B" w:rsidRPr="007A5690">
        <w:rPr>
          <w:rFonts w:ascii="Arial Narrow" w:hAnsi="Arial Narrow" w:cs="Arial"/>
          <w:sz w:val="28"/>
          <w:szCs w:val="28"/>
        </w:rPr>
        <w:t xml:space="preserve">, por el Juzgado </w:t>
      </w:r>
      <w:r w:rsidR="00FC1FC0" w:rsidRPr="007A5690">
        <w:rPr>
          <w:rFonts w:ascii="Arial Narrow" w:hAnsi="Arial Narrow" w:cs="Arial"/>
          <w:sz w:val="28"/>
          <w:szCs w:val="28"/>
        </w:rPr>
        <w:t>Tercero</w:t>
      </w:r>
      <w:r w:rsidR="00211639" w:rsidRPr="007A5690">
        <w:rPr>
          <w:rFonts w:ascii="Arial Narrow" w:hAnsi="Arial Narrow" w:cs="Arial"/>
          <w:sz w:val="28"/>
          <w:szCs w:val="28"/>
        </w:rPr>
        <w:t xml:space="preserve"> </w:t>
      </w:r>
      <w:r w:rsidR="00FA579B" w:rsidRPr="007A5690">
        <w:rPr>
          <w:rFonts w:ascii="Arial Narrow" w:hAnsi="Arial Narrow" w:cs="Arial"/>
          <w:sz w:val="28"/>
          <w:szCs w:val="28"/>
        </w:rPr>
        <w:t xml:space="preserve">Laboral del </w:t>
      </w:r>
      <w:r w:rsidR="00211639" w:rsidRPr="007A5690">
        <w:rPr>
          <w:rFonts w:ascii="Arial Narrow" w:hAnsi="Arial Narrow" w:cs="Arial"/>
          <w:sz w:val="28"/>
          <w:szCs w:val="28"/>
        </w:rPr>
        <w:t xml:space="preserve">Circuito de Pereira, dentro del </w:t>
      </w:r>
      <w:r w:rsidR="00FA579B" w:rsidRPr="007A5690">
        <w:rPr>
          <w:rFonts w:ascii="Arial Narrow" w:hAnsi="Arial Narrow" w:cs="Arial"/>
          <w:sz w:val="28"/>
          <w:szCs w:val="28"/>
        </w:rPr>
        <w:t>proceso</w:t>
      </w:r>
      <w:r w:rsidR="00211639" w:rsidRPr="007A5690">
        <w:rPr>
          <w:rFonts w:ascii="Arial Narrow" w:hAnsi="Arial Narrow" w:cs="Arial"/>
          <w:sz w:val="28"/>
          <w:szCs w:val="28"/>
        </w:rPr>
        <w:t xml:space="preserve"> ordinario laboral </w:t>
      </w:r>
      <w:r w:rsidR="00FC1FC0" w:rsidRPr="007A5690">
        <w:rPr>
          <w:rFonts w:ascii="Arial Narrow" w:hAnsi="Arial Narrow" w:cs="Arial"/>
          <w:sz w:val="28"/>
          <w:szCs w:val="28"/>
        </w:rPr>
        <w:t>de la referencia</w:t>
      </w:r>
      <w:r>
        <w:rPr>
          <w:rFonts w:ascii="Arial Narrow" w:hAnsi="Arial Narrow" w:cs="Arial"/>
          <w:sz w:val="28"/>
          <w:szCs w:val="28"/>
        </w:rPr>
        <w:t>.</w:t>
      </w:r>
    </w:p>
    <w:p w:rsidR="00352EF3" w:rsidRPr="00352EF3" w:rsidRDefault="00352EF3" w:rsidP="00352EF3">
      <w:pPr>
        <w:pStyle w:val="Paragraphedeliste"/>
        <w:numPr>
          <w:ilvl w:val="0"/>
          <w:numId w:val="1"/>
        </w:numPr>
        <w:tabs>
          <w:tab w:val="left" w:pos="1134"/>
        </w:tabs>
        <w:spacing w:line="360" w:lineRule="auto"/>
        <w:ind w:left="142" w:firstLine="567"/>
        <w:jc w:val="both"/>
        <w:rPr>
          <w:rFonts w:ascii="Arial Narrow" w:hAnsi="Arial Narrow" w:cs="Arial"/>
          <w:spacing w:val="-2"/>
          <w:sz w:val="28"/>
          <w:szCs w:val="28"/>
        </w:rPr>
      </w:pPr>
      <w:r>
        <w:rPr>
          <w:rFonts w:ascii="Arial Narrow" w:hAnsi="Arial Narrow" w:cs="Arial"/>
          <w:b/>
          <w:spacing w:val="-2"/>
          <w:sz w:val="28"/>
          <w:szCs w:val="28"/>
        </w:rPr>
        <w:t>Sin costas en esta sede.</w:t>
      </w:r>
    </w:p>
    <w:p w:rsidR="00352EF3" w:rsidRDefault="00352EF3" w:rsidP="00352EF3">
      <w:pPr>
        <w:tabs>
          <w:tab w:val="left" w:pos="1134"/>
        </w:tabs>
        <w:spacing w:line="360" w:lineRule="auto"/>
        <w:ind w:left="142"/>
        <w:jc w:val="both"/>
        <w:rPr>
          <w:rFonts w:ascii="Arial Narrow" w:hAnsi="Arial Narrow" w:cs="Microsoft Sans Serif"/>
          <w:bCs/>
          <w:iCs/>
          <w:sz w:val="28"/>
          <w:szCs w:val="28"/>
          <w:lang w:val="es-ES"/>
        </w:rPr>
      </w:pPr>
    </w:p>
    <w:p w:rsidR="00FA579B" w:rsidRPr="00352EF3" w:rsidRDefault="00FA579B" w:rsidP="00352EF3">
      <w:pPr>
        <w:tabs>
          <w:tab w:val="left" w:pos="1134"/>
        </w:tabs>
        <w:spacing w:line="360" w:lineRule="auto"/>
        <w:ind w:left="142"/>
        <w:jc w:val="both"/>
        <w:rPr>
          <w:rFonts w:ascii="Arial Narrow" w:hAnsi="Arial Narrow" w:cs="Arial"/>
          <w:spacing w:val="-2"/>
          <w:sz w:val="28"/>
          <w:szCs w:val="28"/>
        </w:rPr>
      </w:pPr>
      <w:r w:rsidRPr="00352EF3">
        <w:rPr>
          <w:rFonts w:ascii="Arial Narrow" w:hAnsi="Arial Narrow" w:cs="Microsoft Sans Serif"/>
          <w:bCs/>
          <w:iCs/>
          <w:sz w:val="28"/>
          <w:szCs w:val="28"/>
          <w:lang w:val="es-ES"/>
        </w:rPr>
        <w:t>La anterior decisión queda notificada</w:t>
      </w:r>
      <w:r w:rsidRPr="00352EF3">
        <w:rPr>
          <w:rFonts w:ascii="Arial Narrow" w:hAnsi="Arial Narrow" w:cs="Microsoft Sans Serif"/>
          <w:b/>
          <w:bCs/>
          <w:iCs/>
          <w:sz w:val="28"/>
          <w:szCs w:val="28"/>
          <w:lang w:val="es-ES"/>
        </w:rPr>
        <w:t xml:space="preserve"> </w:t>
      </w:r>
      <w:r w:rsidRPr="00352EF3">
        <w:rPr>
          <w:rFonts w:ascii="Arial Narrow" w:hAnsi="Arial Narrow" w:cs="Microsoft Sans Serif"/>
          <w:b/>
          <w:bCs/>
          <w:i/>
          <w:iCs/>
          <w:sz w:val="28"/>
          <w:szCs w:val="28"/>
          <w:lang w:val="es-ES"/>
        </w:rPr>
        <w:t>en estrados.</w:t>
      </w:r>
    </w:p>
    <w:p w:rsidR="00FA579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p>
    <w:p w:rsidR="00FA579B" w:rsidRDefault="00FA579B" w:rsidP="00FA579B">
      <w:pPr>
        <w:ind w:firstLine="900"/>
        <w:jc w:val="center"/>
        <w:rPr>
          <w:rFonts w:ascii="Arial Narrow" w:hAnsi="Arial Narrow" w:cs="Microsoft Sans Serif"/>
          <w:b/>
          <w:bCs/>
          <w:iCs/>
          <w:sz w:val="28"/>
          <w:szCs w:val="28"/>
          <w:lang w:val="es-ES"/>
        </w:rPr>
      </w:pPr>
    </w:p>
    <w:p w:rsidR="00FA579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FA579B" w:rsidRPr="001B076A" w:rsidRDefault="00FA579B" w:rsidP="00FA579B">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FA579B" w:rsidRDefault="00FA579B" w:rsidP="00FA579B">
      <w:pPr>
        <w:jc w:val="both"/>
        <w:rPr>
          <w:rFonts w:ascii="Arial Narrow" w:hAnsi="Arial Narrow" w:cs="Microsoft Sans Serif"/>
          <w:b/>
          <w:bCs/>
          <w:iCs/>
          <w:sz w:val="28"/>
          <w:szCs w:val="28"/>
          <w:lang w:val="es-ES"/>
        </w:rPr>
      </w:pPr>
    </w:p>
    <w:p w:rsidR="00FA579B" w:rsidRDefault="00FA579B" w:rsidP="00FA579B">
      <w:pPr>
        <w:jc w:val="both"/>
        <w:rPr>
          <w:rFonts w:ascii="Arial Narrow" w:hAnsi="Arial Narrow" w:cs="Microsoft Sans Serif"/>
          <w:b/>
          <w:bCs/>
          <w:iCs/>
          <w:sz w:val="28"/>
          <w:szCs w:val="28"/>
          <w:lang w:val="es-ES"/>
        </w:rPr>
      </w:pPr>
    </w:p>
    <w:p w:rsidR="00FA579B" w:rsidRDefault="00FA579B" w:rsidP="00635995">
      <w:pPr>
        <w:pStyle w:val="Sansinterligne"/>
        <w:rPr>
          <w:lang w:val="es-ES"/>
        </w:rPr>
      </w:pPr>
    </w:p>
    <w:p w:rsidR="00FA579B" w:rsidRDefault="00FA579B" w:rsidP="00FA579B">
      <w:pPr>
        <w:jc w:val="both"/>
        <w:rPr>
          <w:rFonts w:ascii="Arial Narrow" w:hAnsi="Arial Narrow" w:cs="Microsoft Sans Serif"/>
          <w:b/>
          <w:bCs/>
          <w:iCs/>
          <w:sz w:val="28"/>
          <w:szCs w:val="28"/>
          <w:lang w:val="es-ES"/>
        </w:rPr>
      </w:pPr>
    </w:p>
    <w:p w:rsidR="00FA579B" w:rsidRPr="008424AB" w:rsidRDefault="00FA579B" w:rsidP="00FA579B">
      <w:pPr>
        <w:jc w:val="both"/>
        <w:rPr>
          <w:rFonts w:ascii="Arial Narrow" w:hAnsi="Arial Narrow" w:cs="Microsoft Sans Serif"/>
          <w:b/>
          <w:bCs/>
          <w:iCs/>
          <w:sz w:val="28"/>
          <w:szCs w:val="28"/>
          <w:lang w:val="es-ES"/>
        </w:rPr>
      </w:pPr>
    </w:p>
    <w:p w:rsidR="00FA579B" w:rsidRPr="008424AB" w:rsidRDefault="00FA579B" w:rsidP="00FA579B">
      <w:pPr>
        <w:jc w:val="both"/>
        <w:rPr>
          <w:rFonts w:ascii="Arial Narrow" w:hAnsi="Arial Narrow" w:cs="Microsoft Sans Serif"/>
          <w:sz w:val="28"/>
          <w:szCs w:val="28"/>
          <w:lang w:val="es-ES"/>
        </w:rPr>
      </w:pPr>
      <w:r w:rsidRPr="008424A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E1643E">
        <w:rPr>
          <w:rFonts w:ascii="Arial Narrow" w:hAnsi="Arial Narrow" w:cs="Microsoft Sans Serif"/>
          <w:b/>
          <w:bCs/>
          <w:iCs/>
          <w:sz w:val="28"/>
          <w:szCs w:val="28"/>
          <w:lang w:val="es-ES"/>
        </w:rPr>
        <w:t>OLGA LUCIA HOYOS SEPÙLVEDA</w:t>
      </w:r>
      <w:r w:rsidRPr="008424AB">
        <w:rPr>
          <w:rFonts w:ascii="Arial Narrow" w:hAnsi="Arial Narrow" w:cs="Microsoft Sans Serif"/>
          <w:sz w:val="28"/>
          <w:szCs w:val="28"/>
          <w:lang w:val="es-ES"/>
        </w:rPr>
        <w:t xml:space="preserve"> </w:t>
      </w:r>
    </w:p>
    <w:p w:rsidR="00FA579B" w:rsidRDefault="00FA579B" w:rsidP="00FA579B">
      <w:pPr>
        <w:ind w:firstLine="900"/>
        <w:jc w:val="both"/>
        <w:rPr>
          <w:rFonts w:ascii="Arial Narrow" w:hAnsi="Arial Narrow" w:cs="Microsoft Sans Serif"/>
          <w:bCs/>
          <w:iCs/>
          <w:sz w:val="28"/>
          <w:szCs w:val="28"/>
          <w:lang w:val="es-ES"/>
        </w:rPr>
      </w:pPr>
      <w:r w:rsidRPr="008424AB">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Magistrada</w:t>
      </w:r>
      <w:r w:rsidRPr="008424AB">
        <w:rPr>
          <w:rFonts w:ascii="Arial Narrow" w:hAnsi="Arial Narrow" w:cs="Microsoft Sans Serif"/>
          <w:b/>
          <w:bCs/>
          <w:iCs/>
          <w:sz w:val="28"/>
          <w:szCs w:val="28"/>
          <w:lang w:val="es-ES"/>
        </w:rPr>
        <w:t xml:space="preserve">  </w:t>
      </w:r>
      <w:r w:rsidRPr="008424AB">
        <w:rPr>
          <w:rFonts w:ascii="Arial Narrow" w:hAnsi="Arial Narrow" w:cs="Microsoft Sans Serif"/>
          <w:b/>
          <w:bCs/>
          <w:iCs/>
          <w:sz w:val="28"/>
          <w:szCs w:val="28"/>
          <w:lang w:val="es-ES"/>
        </w:rPr>
        <w:tab/>
      </w:r>
      <w:r w:rsidRPr="008424AB">
        <w:rPr>
          <w:rFonts w:ascii="Arial Narrow" w:hAnsi="Arial Narrow" w:cs="Microsoft Sans Serif"/>
          <w:b/>
          <w:bCs/>
          <w:iCs/>
          <w:sz w:val="28"/>
          <w:szCs w:val="28"/>
          <w:lang w:val="es-ES"/>
        </w:rPr>
        <w:tab/>
      </w:r>
      <w:r w:rsidRPr="008424AB">
        <w:rPr>
          <w:rFonts w:ascii="Arial Narrow" w:hAnsi="Arial Narrow" w:cs="Microsoft Sans Serif"/>
          <w:bCs/>
          <w:iCs/>
          <w:sz w:val="28"/>
          <w:szCs w:val="28"/>
          <w:lang w:val="es-ES"/>
        </w:rPr>
        <w:t xml:space="preserve"> </w:t>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bookmarkStart w:id="0" w:name="_GoBack"/>
      <w:bookmarkEnd w:id="0"/>
      <w:r>
        <w:rPr>
          <w:rFonts w:ascii="Arial Narrow" w:hAnsi="Arial Narrow" w:cs="Microsoft Sans Serif"/>
          <w:bCs/>
          <w:iCs/>
          <w:sz w:val="28"/>
          <w:szCs w:val="28"/>
          <w:lang w:val="es-ES"/>
        </w:rPr>
        <w:t xml:space="preserve">   Magistrad</w:t>
      </w:r>
      <w:r w:rsidR="006474AD">
        <w:rPr>
          <w:rFonts w:ascii="Arial Narrow" w:hAnsi="Arial Narrow" w:cs="Microsoft Sans Serif"/>
          <w:bCs/>
          <w:iCs/>
          <w:sz w:val="28"/>
          <w:szCs w:val="28"/>
          <w:lang w:val="es-ES"/>
        </w:rPr>
        <w:t>a</w:t>
      </w:r>
    </w:p>
    <w:p w:rsidR="00FA579B" w:rsidRDefault="00FA579B" w:rsidP="00FA579B">
      <w:pPr>
        <w:ind w:firstLine="900"/>
        <w:jc w:val="both"/>
        <w:rPr>
          <w:rFonts w:ascii="Arial Narrow" w:hAnsi="Arial Narrow" w:cs="Microsoft Sans Serif"/>
          <w:bCs/>
          <w:iCs/>
          <w:sz w:val="28"/>
          <w:szCs w:val="28"/>
          <w:lang w:val="es-ES"/>
        </w:rPr>
      </w:pPr>
      <w:r w:rsidRPr="008424AB">
        <w:rPr>
          <w:rFonts w:ascii="Arial Narrow" w:hAnsi="Arial Narrow" w:cs="Microsoft Sans Serif"/>
          <w:bCs/>
          <w:iCs/>
          <w:sz w:val="28"/>
          <w:szCs w:val="28"/>
          <w:lang w:val="es-ES"/>
        </w:rPr>
        <w:t xml:space="preserve">                                     </w:t>
      </w:r>
    </w:p>
    <w:p w:rsidR="00FA579B" w:rsidRPr="008424AB" w:rsidRDefault="00FA579B" w:rsidP="00635995">
      <w:pPr>
        <w:spacing w:line="360" w:lineRule="auto"/>
        <w:ind w:firstLine="900"/>
        <w:jc w:val="both"/>
        <w:rPr>
          <w:rFonts w:ascii="Arial Narrow" w:hAnsi="Arial Narrow" w:cs="Microsoft Sans Serif"/>
          <w:bCs/>
          <w:iCs/>
          <w:sz w:val="28"/>
          <w:szCs w:val="28"/>
          <w:lang w:val="es-ES"/>
        </w:rPr>
      </w:pPr>
    </w:p>
    <w:p w:rsidR="00FA579B" w:rsidRPr="008424AB" w:rsidRDefault="006474AD" w:rsidP="00FA579B">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FA579B" w:rsidRDefault="00656F9C" w:rsidP="00FA579B">
      <w:pPr>
        <w:ind w:firstLine="900"/>
        <w:jc w:val="center"/>
        <w:rPr>
          <w:rFonts w:ascii="Arial Narrow" w:hAnsi="Arial Narrow"/>
          <w:sz w:val="30"/>
          <w:szCs w:val="30"/>
        </w:rPr>
      </w:pPr>
      <w:r>
        <w:rPr>
          <w:rFonts w:ascii="Arial Narrow" w:hAnsi="Arial Narrow" w:cs="Microsoft Sans Serif"/>
          <w:iCs/>
          <w:sz w:val="28"/>
          <w:szCs w:val="28"/>
          <w:lang w:val="es-ES"/>
        </w:rPr>
        <w:t>Secretario</w:t>
      </w:r>
    </w:p>
    <w:sectPr w:rsidR="00FA579B" w:rsidSect="007420E2">
      <w:headerReference w:type="default" r:id="rId9"/>
      <w:footerReference w:type="even" r:id="rId10"/>
      <w:footerReference w:type="default" r:id="rId11"/>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F5" w:rsidRDefault="00F53CF5" w:rsidP="00FA579B">
      <w:r>
        <w:separator/>
      </w:r>
    </w:p>
  </w:endnote>
  <w:endnote w:type="continuationSeparator" w:id="0">
    <w:p w:rsidR="00F53CF5" w:rsidRDefault="00F53CF5" w:rsidP="00FA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7C0212"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F53CF5"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7C0212"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82D19">
      <w:rPr>
        <w:rStyle w:val="Numrodepage"/>
        <w:noProof/>
      </w:rPr>
      <w:t>6</w:t>
    </w:r>
    <w:r>
      <w:rPr>
        <w:rStyle w:val="Numrodepage"/>
      </w:rPr>
      <w:fldChar w:fldCharType="end"/>
    </w:r>
  </w:p>
  <w:p w:rsidR="009B4A56" w:rsidRDefault="00F53CF5"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F5" w:rsidRDefault="00F53CF5" w:rsidP="00FA579B">
      <w:r>
        <w:separator/>
      </w:r>
    </w:p>
  </w:footnote>
  <w:footnote w:type="continuationSeparator" w:id="0">
    <w:p w:rsidR="00F53CF5" w:rsidRDefault="00F53CF5" w:rsidP="00FA5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9B" w:rsidRDefault="007C0212" w:rsidP="00FD38A6">
    <w:pPr>
      <w:jc w:val="both"/>
      <w:rPr>
        <w:rFonts w:ascii="Arial Narrow" w:hAnsi="Arial Narrow" w:cs="Arial"/>
        <w:bCs/>
        <w:sz w:val="16"/>
        <w:szCs w:val="16"/>
      </w:rPr>
    </w:pPr>
    <w:r w:rsidRPr="00FD38A6">
      <w:rPr>
        <w:rFonts w:ascii="Arial Narrow" w:hAnsi="Arial Narrow" w:cs="Arial"/>
        <w:bCs/>
        <w:sz w:val="16"/>
        <w:szCs w:val="16"/>
      </w:rPr>
      <w:t>Radicación No: 66001-31-05-00</w:t>
    </w:r>
    <w:r w:rsidR="00D41B46">
      <w:rPr>
        <w:rFonts w:ascii="Arial Narrow" w:hAnsi="Arial Narrow" w:cs="Arial"/>
        <w:bCs/>
        <w:sz w:val="16"/>
        <w:szCs w:val="16"/>
      </w:rPr>
      <w:t>3</w:t>
    </w:r>
    <w:r w:rsidRPr="00FD38A6">
      <w:rPr>
        <w:rFonts w:ascii="Arial Narrow" w:hAnsi="Arial Narrow" w:cs="Arial"/>
        <w:bCs/>
        <w:sz w:val="16"/>
        <w:szCs w:val="16"/>
      </w:rPr>
      <w:t>-201</w:t>
    </w:r>
    <w:r w:rsidR="00D41B46">
      <w:rPr>
        <w:rFonts w:ascii="Arial Narrow" w:hAnsi="Arial Narrow" w:cs="Arial"/>
        <w:bCs/>
        <w:sz w:val="16"/>
        <w:szCs w:val="16"/>
      </w:rPr>
      <w:t>5</w:t>
    </w:r>
    <w:r w:rsidR="00FA579B">
      <w:rPr>
        <w:rFonts w:ascii="Arial Narrow" w:hAnsi="Arial Narrow" w:cs="Arial"/>
        <w:bCs/>
        <w:sz w:val="16"/>
        <w:szCs w:val="16"/>
      </w:rPr>
      <w:t>-00</w:t>
    </w:r>
    <w:r w:rsidR="009C403C">
      <w:rPr>
        <w:rFonts w:ascii="Arial Narrow" w:hAnsi="Arial Narrow" w:cs="Arial"/>
        <w:bCs/>
        <w:sz w:val="16"/>
        <w:szCs w:val="16"/>
      </w:rPr>
      <w:t>399</w:t>
    </w:r>
    <w:r w:rsidR="00FA579B">
      <w:rPr>
        <w:rFonts w:ascii="Arial Narrow" w:hAnsi="Arial Narrow" w:cs="Arial"/>
        <w:bCs/>
        <w:sz w:val="16"/>
        <w:szCs w:val="16"/>
      </w:rPr>
      <w:t>-01</w:t>
    </w:r>
  </w:p>
  <w:p w:rsidR="009B4A56" w:rsidRPr="00FD38A6" w:rsidRDefault="009C403C" w:rsidP="00FD38A6">
    <w:pPr>
      <w:jc w:val="both"/>
    </w:pPr>
    <w:r>
      <w:rPr>
        <w:rFonts w:ascii="Arial Narrow" w:hAnsi="Arial Narrow" w:cs="Arial"/>
        <w:bCs/>
        <w:sz w:val="16"/>
        <w:szCs w:val="16"/>
      </w:rPr>
      <w:t>Sandra Milena Sánchez Isaza</w:t>
    </w:r>
    <w:r w:rsidR="00FA579B">
      <w:rPr>
        <w:rFonts w:ascii="Arial Narrow" w:hAnsi="Arial Narrow" w:cs="Arial"/>
        <w:bCs/>
        <w:sz w:val="16"/>
        <w:szCs w:val="16"/>
      </w:rPr>
      <w:t xml:space="preserve"> </w:t>
    </w:r>
    <w:r w:rsidR="007C0212" w:rsidRPr="00FD38A6">
      <w:rPr>
        <w:rFonts w:ascii="Arial Narrow" w:hAnsi="Arial Narrow" w:cs="Arial"/>
        <w:bCs/>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56D"/>
    <w:multiLevelType w:val="hybridMultilevel"/>
    <w:tmpl w:val="9C8AC860"/>
    <w:lvl w:ilvl="0" w:tplc="28B03E20">
      <w:start w:val="5"/>
      <w:numFmt w:val="bullet"/>
      <w:lvlText w:val="-"/>
      <w:lvlJc w:val="left"/>
      <w:pPr>
        <w:ind w:left="6870" w:hanging="360"/>
      </w:pPr>
      <w:rPr>
        <w:rFonts w:ascii="Arial Narrow" w:eastAsia="Times New Roman" w:hAnsi="Arial Narrow" w:cs="Microsoft Sans Serif" w:hint="default"/>
      </w:rPr>
    </w:lvl>
    <w:lvl w:ilvl="1" w:tplc="240A0003" w:tentative="1">
      <w:start w:val="1"/>
      <w:numFmt w:val="bullet"/>
      <w:lvlText w:val="o"/>
      <w:lvlJc w:val="left"/>
      <w:pPr>
        <w:ind w:left="7590" w:hanging="360"/>
      </w:pPr>
      <w:rPr>
        <w:rFonts w:ascii="Courier New" w:hAnsi="Courier New" w:cs="Courier New" w:hint="default"/>
      </w:rPr>
    </w:lvl>
    <w:lvl w:ilvl="2" w:tplc="240A0005" w:tentative="1">
      <w:start w:val="1"/>
      <w:numFmt w:val="bullet"/>
      <w:lvlText w:val=""/>
      <w:lvlJc w:val="left"/>
      <w:pPr>
        <w:ind w:left="8310" w:hanging="360"/>
      </w:pPr>
      <w:rPr>
        <w:rFonts w:ascii="Wingdings" w:hAnsi="Wingdings" w:hint="default"/>
      </w:rPr>
    </w:lvl>
    <w:lvl w:ilvl="3" w:tplc="240A0001" w:tentative="1">
      <w:start w:val="1"/>
      <w:numFmt w:val="bullet"/>
      <w:lvlText w:val=""/>
      <w:lvlJc w:val="left"/>
      <w:pPr>
        <w:ind w:left="9030" w:hanging="360"/>
      </w:pPr>
      <w:rPr>
        <w:rFonts w:ascii="Symbol" w:hAnsi="Symbol" w:hint="default"/>
      </w:rPr>
    </w:lvl>
    <w:lvl w:ilvl="4" w:tplc="240A0003" w:tentative="1">
      <w:start w:val="1"/>
      <w:numFmt w:val="bullet"/>
      <w:lvlText w:val="o"/>
      <w:lvlJc w:val="left"/>
      <w:pPr>
        <w:ind w:left="9750" w:hanging="360"/>
      </w:pPr>
      <w:rPr>
        <w:rFonts w:ascii="Courier New" w:hAnsi="Courier New" w:cs="Courier New" w:hint="default"/>
      </w:rPr>
    </w:lvl>
    <w:lvl w:ilvl="5" w:tplc="240A0005" w:tentative="1">
      <w:start w:val="1"/>
      <w:numFmt w:val="bullet"/>
      <w:lvlText w:val=""/>
      <w:lvlJc w:val="left"/>
      <w:pPr>
        <w:ind w:left="10470" w:hanging="360"/>
      </w:pPr>
      <w:rPr>
        <w:rFonts w:ascii="Wingdings" w:hAnsi="Wingdings" w:hint="default"/>
      </w:rPr>
    </w:lvl>
    <w:lvl w:ilvl="6" w:tplc="240A0001" w:tentative="1">
      <w:start w:val="1"/>
      <w:numFmt w:val="bullet"/>
      <w:lvlText w:val=""/>
      <w:lvlJc w:val="left"/>
      <w:pPr>
        <w:ind w:left="11190" w:hanging="360"/>
      </w:pPr>
      <w:rPr>
        <w:rFonts w:ascii="Symbol" w:hAnsi="Symbol" w:hint="default"/>
      </w:rPr>
    </w:lvl>
    <w:lvl w:ilvl="7" w:tplc="240A0003" w:tentative="1">
      <w:start w:val="1"/>
      <w:numFmt w:val="bullet"/>
      <w:lvlText w:val="o"/>
      <w:lvlJc w:val="left"/>
      <w:pPr>
        <w:ind w:left="11910" w:hanging="360"/>
      </w:pPr>
      <w:rPr>
        <w:rFonts w:ascii="Courier New" w:hAnsi="Courier New" w:cs="Courier New" w:hint="default"/>
      </w:rPr>
    </w:lvl>
    <w:lvl w:ilvl="8" w:tplc="240A0005" w:tentative="1">
      <w:start w:val="1"/>
      <w:numFmt w:val="bullet"/>
      <w:lvlText w:val=""/>
      <w:lvlJc w:val="left"/>
      <w:pPr>
        <w:ind w:left="12630" w:hanging="360"/>
      </w:pPr>
      <w:rPr>
        <w:rFonts w:ascii="Wingdings" w:hAnsi="Wingdings" w:hint="default"/>
      </w:rPr>
    </w:lvl>
  </w:abstractNum>
  <w:abstractNum w:abstractNumId="1">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9B"/>
    <w:rsid w:val="00003895"/>
    <w:rsid w:val="00027DA4"/>
    <w:rsid w:val="000455D3"/>
    <w:rsid w:val="0006173D"/>
    <w:rsid w:val="000629A4"/>
    <w:rsid w:val="000735B8"/>
    <w:rsid w:val="000841FB"/>
    <w:rsid w:val="00091F71"/>
    <w:rsid w:val="000A44B3"/>
    <w:rsid w:val="000E7F42"/>
    <w:rsid w:val="001636DA"/>
    <w:rsid w:val="0016555D"/>
    <w:rsid w:val="00172834"/>
    <w:rsid w:val="0018086F"/>
    <w:rsid w:val="00182D19"/>
    <w:rsid w:val="001C0A60"/>
    <w:rsid w:val="001C63E3"/>
    <w:rsid w:val="001D25A7"/>
    <w:rsid w:val="00207B8A"/>
    <w:rsid w:val="00211639"/>
    <w:rsid w:val="00214B85"/>
    <w:rsid w:val="0022119C"/>
    <w:rsid w:val="002268BF"/>
    <w:rsid w:val="002338EC"/>
    <w:rsid w:val="0024185D"/>
    <w:rsid w:val="00242152"/>
    <w:rsid w:val="00244B03"/>
    <w:rsid w:val="00251ADE"/>
    <w:rsid w:val="00260E48"/>
    <w:rsid w:val="00264CFE"/>
    <w:rsid w:val="00264D45"/>
    <w:rsid w:val="00277F01"/>
    <w:rsid w:val="002C595E"/>
    <w:rsid w:val="002C770C"/>
    <w:rsid w:val="002F3E76"/>
    <w:rsid w:val="003003B1"/>
    <w:rsid w:val="003116FE"/>
    <w:rsid w:val="00330E90"/>
    <w:rsid w:val="00342991"/>
    <w:rsid w:val="003433AE"/>
    <w:rsid w:val="00352EF3"/>
    <w:rsid w:val="003532A2"/>
    <w:rsid w:val="003554C6"/>
    <w:rsid w:val="00376ECC"/>
    <w:rsid w:val="003A0BC9"/>
    <w:rsid w:val="003A4676"/>
    <w:rsid w:val="003A4EFA"/>
    <w:rsid w:val="003E00E3"/>
    <w:rsid w:val="003E33D2"/>
    <w:rsid w:val="003E6AFE"/>
    <w:rsid w:val="003F6B49"/>
    <w:rsid w:val="004171E4"/>
    <w:rsid w:val="00430B4F"/>
    <w:rsid w:val="00456C49"/>
    <w:rsid w:val="00476A56"/>
    <w:rsid w:val="00477BCE"/>
    <w:rsid w:val="004B0FBF"/>
    <w:rsid w:val="004B1F5B"/>
    <w:rsid w:val="004D01C5"/>
    <w:rsid w:val="004D168A"/>
    <w:rsid w:val="004E4EBD"/>
    <w:rsid w:val="004F0C5B"/>
    <w:rsid w:val="004F18BC"/>
    <w:rsid w:val="004F1C65"/>
    <w:rsid w:val="004F5B23"/>
    <w:rsid w:val="0050118D"/>
    <w:rsid w:val="005033B0"/>
    <w:rsid w:val="00515BDC"/>
    <w:rsid w:val="00532705"/>
    <w:rsid w:val="00543AD6"/>
    <w:rsid w:val="0055210D"/>
    <w:rsid w:val="00563496"/>
    <w:rsid w:val="00581973"/>
    <w:rsid w:val="005A23A8"/>
    <w:rsid w:val="005D106F"/>
    <w:rsid w:val="005D4047"/>
    <w:rsid w:val="005F5E82"/>
    <w:rsid w:val="00600867"/>
    <w:rsid w:val="006028A9"/>
    <w:rsid w:val="006064C4"/>
    <w:rsid w:val="006078B8"/>
    <w:rsid w:val="006108A8"/>
    <w:rsid w:val="00611B6A"/>
    <w:rsid w:val="006135E9"/>
    <w:rsid w:val="00627519"/>
    <w:rsid w:val="00635995"/>
    <w:rsid w:val="006474AD"/>
    <w:rsid w:val="00656F9C"/>
    <w:rsid w:val="00671748"/>
    <w:rsid w:val="00673153"/>
    <w:rsid w:val="00680355"/>
    <w:rsid w:val="00680E2B"/>
    <w:rsid w:val="00692EA1"/>
    <w:rsid w:val="006B7B9E"/>
    <w:rsid w:val="006C245E"/>
    <w:rsid w:val="006D746B"/>
    <w:rsid w:val="006D7604"/>
    <w:rsid w:val="006E31F3"/>
    <w:rsid w:val="006E3C29"/>
    <w:rsid w:val="006E595E"/>
    <w:rsid w:val="006F2FF3"/>
    <w:rsid w:val="007308B1"/>
    <w:rsid w:val="00765BD1"/>
    <w:rsid w:val="007808E0"/>
    <w:rsid w:val="00784546"/>
    <w:rsid w:val="00784D2B"/>
    <w:rsid w:val="0079205E"/>
    <w:rsid w:val="007A4D33"/>
    <w:rsid w:val="007A5690"/>
    <w:rsid w:val="007B5499"/>
    <w:rsid w:val="007C0212"/>
    <w:rsid w:val="007C41EC"/>
    <w:rsid w:val="007E1FFD"/>
    <w:rsid w:val="007F6485"/>
    <w:rsid w:val="00800243"/>
    <w:rsid w:val="00802C09"/>
    <w:rsid w:val="00807899"/>
    <w:rsid w:val="008236F8"/>
    <w:rsid w:val="0082436D"/>
    <w:rsid w:val="00825403"/>
    <w:rsid w:val="00831F67"/>
    <w:rsid w:val="00846552"/>
    <w:rsid w:val="00860C2A"/>
    <w:rsid w:val="008766F1"/>
    <w:rsid w:val="00891B56"/>
    <w:rsid w:val="008A1700"/>
    <w:rsid w:val="008F003B"/>
    <w:rsid w:val="009038BA"/>
    <w:rsid w:val="00907A5F"/>
    <w:rsid w:val="00912F90"/>
    <w:rsid w:val="00922C39"/>
    <w:rsid w:val="00945A48"/>
    <w:rsid w:val="00964EA5"/>
    <w:rsid w:val="00964F85"/>
    <w:rsid w:val="009905E5"/>
    <w:rsid w:val="0099465A"/>
    <w:rsid w:val="009A21C4"/>
    <w:rsid w:val="009C403C"/>
    <w:rsid w:val="009E13A9"/>
    <w:rsid w:val="00A23CFA"/>
    <w:rsid w:val="00A27BB3"/>
    <w:rsid w:val="00A82AC2"/>
    <w:rsid w:val="00A83216"/>
    <w:rsid w:val="00A928D2"/>
    <w:rsid w:val="00AB5F16"/>
    <w:rsid w:val="00AC3516"/>
    <w:rsid w:val="00AD7015"/>
    <w:rsid w:val="00B2378E"/>
    <w:rsid w:val="00B3133B"/>
    <w:rsid w:val="00B56E76"/>
    <w:rsid w:val="00B8764A"/>
    <w:rsid w:val="00B910FE"/>
    <w:rsid w:val="00BA0C20"/>
    <w:rsid w:val="00BA64F9"/>
    <w:rsid w:val="00BC0C7A"/>
    <w:rsid w:val="00BF4088"/>
    <w:rsid w:val="00BF7404"/>
    <w:rsid w:val="00C2299C"/>
    <w:rsid w:val="00C3187C"/>
    <w:rsid w:val="00C4769D"/>
    <w:rsid w:val="00C54D63"/>
    <w:rsid w:val="00C55011"/>
    <w:rsid w:val="00C61831"/>
    <w:rsid w:val="00C61EBD"/>
    <w:rsid w:val="00CA0123"/>
    <w:rsid w:val="00CE09D8"/>
    <w:rsid w:val="00CE534E"/>
    <w:rsid w:val="00CF576A"/>
    <w:rsid w:val="00D260FC"/>
    <w:rsid w:val="00D262DC"/>
    <w:rsid w:val="00D263FD"/>
    <w:rsid w:val="00D30814"/>
    <w:rsid w:val="00D32B88"/>
    <w:rsid w:val="00D34226"/>
    <w:rsid w:val="00D41B46"/>
    <w:rsid w:val="00D748EE"/>
    <w:rsid w:val="00D91394"/>
    <w:rsid w:val="00DA1923"/>
    <w:rsid w:val="00DA56CF"/>
    <w:rsid w:val="00DC6C2A"/>
    <w:rsid w:val="00DD5A18"/>
    <w:rsid w:val="00DE24B3"/>
    <w:rsid w:val="00DF30A5"/>
    <w:rsid w:val="00E1643E"/>
    <w:rsid w:val="00E27B52"/>
    <w:rsid w:val="00E572DB"/>
    <w:rsid w:val="00E73D7A"/>
    <w:rsid w:val="00E82F6F"/>
    <w:rsid w:val="00EC11B0"/>
    <w:rsid w:val="00EE4CCF"/>
    <w:rsid w:val="00F06590"/>
    <w:rsid w:val="00F33997"/>
    <w:rsid w:val="00F3736E"/>
    <w:rsid w:val="00F50F58"/>
    <w:rsid w:val="00F53CF5"/>
    <w:rsid w:val="00F65645"/>
    <w:rsid w:val="00F73423"/>
    <w:rsid w:val="00F777EB"/>
    <w:rsid w:val="00FA2D91"/>
    <w:rsid w:val="00FA579B"/>
    <w:rsid w:val="00FB2570"/>
    <w:rsid w:val="00FC1FC0"/>
    <w:rsid w:val="00FC6A59"/>
    <w:rsid w:val="00FE5D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9B"/>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A579B"/>
    <w:rPr>
      <w:rFonts w:ascii="Arial" w:hAnsi="Arial" w:cs="Arial"/>
      <w:sz w:val="24"/>
      <w:lang w:val="es-ES_tradnl" w:eastAsia="es-ES"/>
    </w:rPr>
  </w:style>
  <w:style w:type="paragraph" w:styleId="Corpsdetexte">
    <w:name w:val="Body Text"/>
    <w:basedOn w:val="Normal"/>
    <w:link w:val="CorpsdetexteCar"/>
    <w:rsid w:val="00FA579B"/>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A579B"/>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A579B"/>
    <w:pPr>
      <w:tabs>
        <w:tab w:val="center" w:pos="4252"/>
        <w:tab w:val="right" w:pos="8504"/>
      </w:tabs>
    </w:pPr>
  </w:style>
  <w:style w:type="character" w:customStyle="1" w:styleId="PieddepageCar">
    <w:name w:val="Pied de page Car"/>
    <w:basedOn w:val="Policepardfaut"/>
    <w:link w:val="Pieddepage"/>
    <w:rsid w:val="00FA579B"/>
    <w:rPr>
      <w:rFonts w:ascii="Times New Roman" w:eastAsia="Times New Roman" w:hAnsi="Times New Roman" w:cs="Times New Roman"/>
      <w:sz w:val="24"/>
      <w:szCs w:val="20"/>
      <w:lang w:val="es-ES_tradnl" w:eastAsia="es-ES"/>
    </w:rPr>
  </w:style>
  <w:style w:type="character" w:styleId="Numrodepage">
    <w:name w:val="page number"/>
    <w:basedOn w:val="Policepardfaut"/>
    <w:rsid w:val="00FA579B"/>
  </w:style>
  <w:style w:type="paragraph" w:customStyle="1" w:styleId="Textoindependiente31">
    <w:name w:val="Texto independiente 31"/>
    <w:basedOn w:val="Normal"/>
    <w:rsid w:val="00FA579B"/>
    <w:pPr>
      <w:spacing w:line="360" w:lineRule="auto"/>
      <w:jc w:val="both"/>
    </w:pPr>
    <w:rPr>
      <w:rFonts w:ascii="Arial" w:hAnsi="Arial"/>
    </w:rPr>
  </w:style>
  <w:style w:type="paragraph" w:customStyle="1" w:styleId="Prrafodelista2">
    <w:name w:val="Párrafo de lista2"/>
    <w:basedOn w:val="Normal"/>
    <w:rsid w:val="00FA579B"/>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FA579B"/>
    <w:pPr>
      <w:ind w:left="708"/>
    </w:pPr>
  </w:style>
  <w:style w:type="paragraph" w:styleId="Sansinterligne">
    <w:name w:val="No Spacing"/>
    <w:uiPriority w:val="1"/>
    <w:qFormat/>
    <w:rsid w:val="00FA579B"/>
    <w:pPr>
      <w:spacing w:after="0" w:line="240" w:lineRule="auto"/>
    </w:pPr>
    <w:rPr>
      <w:lang w:val="es-ES_tradnl"/>
    </w:rPr>
  </w:style>
  <w:style w:type="paragraph" w:customStyle="1" w:styleId="Textoindependiente32">
    <w:name w:val="Texto independiente 32"/>
    <w:basedOn w:val="Normal"/>
    <w:rsid w:val="00FA579B"/>
    <w:pPr>
      <w:spacing w:line="360" w:lineRule="auto"/>
      <w:jc w:val="both"/>
    </w:pPr>
    <w:rPr>
      <w:rFonts w:ascii="Arial" w:hAnsi="Arial"/>
    </w:rPr>
  </w:style>
  <w:style w:type="paragraph" w:styleId="En-tte">
    <w:name w:val="header"/>
    <w:basedOn w:val="Normal"/>
    <w:link w:val="En-tteCar"/>
    <w:uiPriority w:val="99"/>
    <w:unhideWhenUsed/>
    <w:rsid w:val="00FA579B"/>
    <w:pPr>
      <w:tabs>
        <w:tab w:val="center" w:pos="4419"/>
        <w:tab w:val="right" w:pos="8838"/>
      </w:tabs>
    </w:pPr>
  </w:style>
  <w:style w:type="character" w:customStyle="1" w:styleId="En-tteCar">
    <w:name w:val="En-tête Car"/>
    <w:basedOn w:val="Policepardfaut"/>
    <w:link w:val="En-tte"/>
    <w:uiPriority w:val="99"/>
    <w:rsid w:val="00FA579B"/>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3532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2A2"/>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9B"/>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A579B"/>
    <w:rPr>
      <w:rFonts w:ascii="Arial" w:hAnsi="Arial" w:cs="Arial"/>
      <w:sz w:val="24"/>
      <w:lang w:val="es-ES_tradnl" w:eastAsia="es-ES"/>
    </w:rPr>
  </w:style>
  <w:style w:type="paragraph" w:styleId="Corpsdetexte">
    <w:name w:val="Body Text"/>
    <w:basedOn w:val="Normal"/>
    <w:link w:val="CorpsdetexteCar"/>
    <w:rsid w:val="00FA579B"/>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A579B"/>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A579B"/>
    <w:pPr>
      <w:tabs>
        <w:tab w:val="center" w:pos="4252"/>
        <w:tab w:val="right" w:pos="8504"/>
      </w:tabs>
    </w:pPr>
  </w:style>
  <w:style w:type="character" w:customStyle="1" w:styleId="PieddepageCar">
    <w:name w:val="Pied de page Car"/>
    <w:basedOn w:val="Policepardfaut"/>
    <w:link w:val="Pieddepage"/>
    <w:rsid w:val="00FA579B"/>
    <w:rPr>
      <w:rFonts w:ascii="Times New Roman" w:eastAsia="Times New Roman" w:hAnsi="Times New Roman" w:cs="Times New Roman"/>
      <w:sz w:val="24"/>
      <w:szCs w:val="20"/>
      <w:lang w:val="es-ES_tradnl" w:eastAsia="es-ES"/>
    </w:rPr>
  </w:style>
  <w:style w:type="character" w:styleId="Numrodepage">
    <w:name w:val="page number"/>
    <w:basedOn w:val="Policepardfaut"/>
    <w:rsid w:val="00FA579B"/>
  </w:style>
  <w:style w:type="paragraph" w:customStyle="1" w:styleId="Textoindependiente31">
    <w:name w:val="Texto independiente 31"/>
    <w:basedOn w:val="Normal"/>
    <w:rsid w:val="00FA579B"/>
    <w:pPr>
      <w:spacing w:line="360" w:lineRule="auto"/>
      <w:jc w:val="both"/>
    </w:pPr>
    <w:rPr>
      <w:rFonts w:ascii="Arial" w:hAnsi="Arial"/>
    </w:rPr>
  </w:style>
  <w:style w:type="paragraph" w:customStyle="1" w:styleId="Prrafodelista2">
    <w:name w:val="Párrafo de lista2"/>
    <w:basedOn w:val="Normal"/>
    <w:rsid w:val="00FA579B"/>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FA579B"/>
    <w:pPr>
      <w:ind w:left="708"/>
    </w:pPr>
  </w:style>
  <w:style w:type="paragraph" w:styleId="Sansinterligne">
    <w:name w:val="No Spacing"/>
    <w:uiPriority w:val="1"/>
    <w:qFormat/>
    <w:rsid w:val="00FA579B"/>
    <w:pPr>
      <w:spacing w:after="0" w:line="240" w:lineRule="auto"/>
    </w:pPr>
    <w:rPr>
      <w:lang w:val="es-ES_tradnl"/>
    </w:rPr>
  </w:style>
  <w:style w:type="paragraph" w:customStyle="1" w:styleId="Textoindependiente32">
    <w:name w:val="Texto independiente 32"/>
    <w:basedOn w:val="Normal"/>
    <w:rsid w:val="00FA579B"/>
    <w:pPr>
      <w:spacing w:line="360" w:lineRule="auto"/>
      <w:jc w:val="both"/>
    </w:pPr>
    <w:rPr>
      <w:rFonts w:ascii="Arial" w:hAnsi="Arial"/>
    </w:rPr>
  </w:style>
  <w:style w:type="paragraph" w:styleId="En-tte">
    <w:name w:val="header"/>
    <w:basedOn w:val="Normal"/>
    <w:link w:val="En-tteCar"/>
    <w:uiPriority w:val="99"/>
    <w:unhideWhenUsed/>
    <w:rsid w:val="00FA579B"/>
    <w:pPr>
      <w:tabs>
        <w:tab w:val="center" w:pos="4419"/>
        <w:tab w:val="right" w:pos="8838"/>
      </w:tabs>
    </w:pPr>
  </w:style>
  <w:style w:type="character" w:customStyle="1" w:styleId="En-tteCar">
    <w:name w:val="En-tête Car"/>
    <w:basedOn w:val="Policepardfaut"/>
    <w:link w:val="En-tte"/>
    <w:uiPriority w:val="99"/>
    <w:rsid w:val="00FA579B"/>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3532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2A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F6E6-E61E-44A9-BA5D-6D42F74B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6</Pages>
  <Words>1817</Words>
  <Characters>9995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12</cp:revision>
  <cp:lastPrinted>2017-01-26T19:45:00Z</cp:lastPrinted>
  <dcterms:created xsi:type="dcterms:W3CDTF">2017-01-25T15:43:00Z</dcterms:created>
  <dcterms:modified xsi:type="dcterms:W3CDTF">2017-05-05T21:00:00Z</dcterms:modified>
</cp:coreProperties>
</file>