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36" w:rsidRDefault="00F10036" w:rsidP="00F1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</w:pPr>
      <w:r w:rsidRPr="00346DF6">
        <w:rPr>
          <w:rFonts w:ascii="Calibri" w:eastAsiaTheme="minorHAnsi" w:hAnsi="Calibri" w:cs="Calibri"/>
          <w:color w:val="FF0000"/>
          <w:sz w:val="16"/>
          <w:szCs w:val="16"/>
          <w:lang w:val="es-CO" w:eastAsia="fr-FR"/>
        </w:rPr>
        <w:t xml:space="preserve">El siguiente es el documento presentado por el Magistrado Ponente que sirvió de base para proferir la providencia dentro del presente </w:t>
      </w:r>
    </w:p>
    <w:p w:rsidR="00F10036" w:rsidRPr="00346DF6" w:rsidRDefault="00F10036" w:rsidP="00F1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/>
        <w:jc w:val="center"/>
        <w:rPr>
          <w:rFonts w:ascii="Calibri" w:eastAsiaTheme="minorHAnsi" w:hAnsi="Calibri" w:cs="Calibri"/>
          <w:color w:val="222222"/>
          <w:sz w:val="24"/>
          <w:szCs w:val="22"/>
          <w:lang w:val="es-CO" w:eastAsia="fr-FR"/>
        </w:rPr>
      </w:pPr>
      <w:proofErr w:type="gramStart"/>
      <w:r w:rsidRPr="00346DF6">
        <w:rPr>
          <w:rFonts w:ascii="Calibri" w:eastAsiaTheme="minorHAnsi" w:hAnsi="Calibri" w:cs="Calibri"/>
          <w:color w:val="FF0000"/>
          <w:sz w:val="16"/>
          <w:szCs w:val="16"/>
          <w:lang w:val="es-CO" w:eastAsia="fr-FR"/>
        </w:rPr>
        <w:t>proceso</w:t>
      </w:r>
      <w:proofErr w:type="gramEnd"/>
      <w:r w:rsidRPr="00346DF6">
        <w:rPr>
          <w:rFonts w:ascii="Calibri" w:eastAsiaTheme="minorHAnsi" w:hAnsi="Calibri" w:cs="Calibri"/>
          <w:color w:val="FF0000"/>
          <w:sz w:val="16"/>
          <w:szCs w:val="16"/>
          <w:lang w:val="es-CO" w:eastAsia="fr-FR"/>
        </w:rPr>
        <w:t>. El contenido total y fiel de la decisión debe ser verificado en la Secretaría de esta Sala.</w:t>
      </w:r>
      <w:r w:rsidRPr="00346DF6">
        <w:rPr>
          <w:rFonts w:ascii="Calibri" w:eastAsiaTheme="minorHAnsi" w:hAnsi="Calibri" w:cs="Calibri"/>
          <w:color w:val="222222"/>
          <w:sz w:val="18"/>
          <w:szCs w:val="18"/>
          <w:lang w:val="es-CO" w:eastAsia="fr-FR"/>
        </w:rPr>
        <w:t> </w:t>
      </w:r>
    </w:p>
    <w:p w:rsidR="00C113E1" w:rsidRPr="001408CA" w:rsidRDefault="00C113E1" w:rsidP="00C113E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408CA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C113E1" w:rsidRPr="001408CA" w:rsidRDefault="00C113E1" w:rsidP="00C113E1">
      <w:pPr>
        <w:tabs>
          <w:tab w:val="left" w:pos="3060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0B70AAFB" wp14:editId="7C5C271D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CA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1408CA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C113E1" w:rsidRPr="001408CA" w:rsidRDefault="00817410" w:rsidP="00C113E1">
      <w:pPr>
        <w:keepNext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>
        <w:rPr>
          <w:rFonts w:ascii="Arial Narrow" w:hAnsi="Arial Narrow" w:cs="Arial"/>
          <w:b/>
          <w:bCs/>
          <w:kern w:val="32"/>
          <w:sz w:val="28"/>
          <w:szCs w:val="28"/>
        </w:rPr>
        <w:t>SALA</w:t>
      </w:r>
      <w:r w:rsidR="00C113E1" w:rsidRPr="001408CA">
        <w:rPr>
          <w:rFonts w:ascii="Arial Narrow" w:hAnsi="Arial Narrow" w:cs="Arial"/>
          <w:b/>
          <w:bCs/>
          <w:kern w:val="32"/>
          <w:sz w:val="28"/>
          <w:szCs w:val="28"/>
        </w:rPr>
        <w:t xml:space="preserve"> DE DECISIÓN LABORAL</w:t>
      </w:r>
    </w:p>
    <w:p w:rsidR="00F10036" w:rsidRDefault="00F10036" w:rsidP="00F10036">
      <w:pPr>
        <w:spacing w:line="360" w:lineRule="auto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10036" w:rsidRPr="00F10036" w:rsidRDefault="00F10036" w:rsidP="00F10036">
      <w:pPr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r w:rsidRPr="00F10036">
        <w:rPr>
          <w:rFonts w:ascii="Arial Narrow" w:hAnsi="Arial Narrow" w:cs="Arial"/>
          <w:b/>
          <w:sz w:val="18"/>
          <w:szCs w:val="18"/>
        </w:rPr>
        <w:t>Providencia</w:t>
      </w:r>
      <w:r w:rsidRPr="00F10036">
        <w:rPr>
          <w:rFonts w:ascii="Arial Narrow" w:hAnsi="Arial Narrow" w:cs="Arial"/>
          <w:b/>
          <w:sz w:val="18"/>
          <w:szCs w:val="18"/>
        </w:rPr>
        <w:tab/>
      </w:r>
      <w:r w:rsidRPr="00F10036">
        <w:rPr>
          <w:rFonts w:ascii="Arial Narrow" w:hAnsi="Arial Narrow" w:cs="Arial"/>
          <w:b/>
          <w:sz w:val="18"/>
          <w:szCs w:val="18"/>
        </w:rPr>
        <w:tab/>
        <w:t>:</w:t>
      </w:r>
      <w:r w:rsidRPr="00F10036">
        <w:rPr>
          <w:rFonts w:ascii="Arial Narrow" w:hAnsi="Arial Narrow" w:cs="Arial"/>
          <w:b/>
          <w:sz w:val="18"/>
          <w:szCs w:val="18"/>
        </w:rPr>
        <w:tab/>
      </w:r>
      <w:r w:rsidRPr="00F10036">
        <w:rPr>
          <w:rFonts w:ascii="Arial Narrow" w:hAnsi="Arial Narrow" w:cs="Arial"/>
          <w:sz w:val="18"/>
          <w:szCs w:val="18"/>
        </w:rPr>
        <w:t xml:space="preserve">Auto – Incidente de desacato – </w:t>
      </w:r>
      <w:r>
        <w:rPr>
          <w:rFonts w:ascii="Arial Narrow" w:hAnsi="Arial Narrow" w:cs="Arial"/>
          <w:sz w:val="18"/>
          <w:szCs w:val="18"/>
        </w:rPr>
        <w:t>24</w:t>
      </w:r>
      <w:r w:rsidRPr="00F10036">
        <w:rPr>
          <w:rFonts w:ascii="Arial Narrow" w:hAnsi="Arial Narrow" w:cs="Arial"/>
          <w:sz w:val="18"/>
          <w:szCs w:val="18"/>
        </w:rPr>
        <w:t xml:space="preserve"> de marzo de 2017</w:t>
      </w:r>
    </w:p>
    <w:p w:rsidR="00F10036" w:rsidRPr="00F10036" w:rsidRDefault="00F10036" w:rsidP="00F10036">
      <w:pPr>
        <w:jc w:val="both"/>
        <w:rPr>
          <w:rFonts w:ascii="Arial Narrow" w:hAnsi="Arial Narrow" w:cs="Arial"/>
          <w:b/>
          <w:sz w:val="18"/>
          <w:szCs w:val="18"/>
        </w:rPr>
      </w:pPr>
      <w:r w:rsidRPr="00F10036">
        <w:rPr>
          <w:rFonts w:ascii="Arial Narrow" w:hAnsi="Arial Narrow" w:cs="Arial"/>
          <w:b/>
          <w:sz w:val="18"/>
          <w:szCs w:val="18"/>
        </w:rPr>
        <w:t>Proceso</w:t>
      </w:r>
      <w:r w:rsidRPr="00F10036">
        <w:rPr>
          <w:rFonts w:ascii="Arial Narrow" w:hAnsi="Arial Narrow" w:cs="Arial"/>
          <w:b/>
          <w:sz w:val="18"/>
          <w:szCs w:val="18"/>
        </w:rPr>
        <w:tab/>
      </w:r>
      <w:r w:rsidRPr="00F10036">
        <w:rPr>
          <w:rFonts w:ascii="Arial Narrow" w:hAnsi="Arial Narrow" w:cs="Arial"/>
          <w:b/>
          <w:sz w:val="18"/>
          <w:szCs w:val="18"/>
        </w:rPr>
        <w:tab/>
      </w:r>
      <w:r w:rsidRPr="00F10036">
        <w:rPr>
          <w:rFonts w:ascii="Arial Narrow" w:hAnsi="Arial Narrow" w:cs="Arial"/>
          <w:sz w:val="18"/>
          <w:szCs w:val="18"/>
        </w:rPr>
        <w:tab/>
        <w:t>:</w:t>
      </w:r>
      <w:r w:rsidRPr="00F10036">
        <w:rPr>
          <w:rFonts w:ascii="Arial Narrow" w:hAnsi="Arial Narrow" w:cs="Arial"/>
          <w:sz w:val="18"/>
          <w:szCs w:val="18"/>
        </w:rPr>
        <w:tab/>
        <w:t xml:space="preserve">Acción de Tutela </w:t>
      </w:r>
      <w:r>
        <w:rPr>
          <w:rFonts w:ascii="Arial Narrow" w:hAnsi="Arial Narrow" w:cs="Arial"/>
          <w:sz w:val="18"/>
          <w:szCs w:val="18"/>
        </w:rPr>
        <w:t>–</w:t>
      </w:r>
      <w:r w:rsidRPr="00F10036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Dispone archivo del trámite incidental</w:t>
      </w:r>
    </w:p>
    <w:p w:rsidR="00F10036" w:rsidRPr="00F10036" w:rsidRDefault="00F10036" w:rsidP="00F10036">
      <w:pPr>
        <w:jc w:val="both"/>
        <w:rPr>
          <w:rFonts w:ascii="Arial Narrow" w:hAnsi="Arial Narrow" w:cs="Arial"/>
          <w:sz w:val="18"/>
          <w:szCs w:val="18"/>
        </w:rPr>
      </w:pPr>
      <w:r w:rsidRPr="00F10036">
        <w:rPr>
          <w:rFonts w:ascii="Arial Narrow" w:hAnsi="Arial Narrow" w:cs="Arial"/>
          <w:b/>
          <w:sz w:val="18"/>
          <w:szCs w:val="18"/>
        </w:rPr>
        <w:t>Radicación Nro.</w:t>
      </w:r>
      <w:r w:rsidRPr="00F10036">
        <w:rPr>
          <w:rFonts w:ascii="Arial Narrow" w:hAnsi="Arial Narrow" w:cs="Arial"/>
          <w:sz w:val="18"/>
          <w:szCs w:val="18"/>
        </w:rPr>
        <w:t xml:space="preserve"> </w:t>
      </w:r>
      <w:r w:rsidRPr="00F10036">
        <w:rPr>
          <w:rFonts w:ascii="Arial Narrow" w:hAnsi="Arial Narrow" w:cs="Arial"/>
          <w:sz w:val="18"/>
          <w:szCs w:val="18"/>
        </w:rPr>
        <w:tab/>
      </w:r>
      <w:r w:rsidRPr="00F10036">
        <w:rPr>
          <w:rFonts w:ascii="Arial Narrow" w:hAnsi="Arial Narrow" w:cs="Arial"/>
          <w:sz w:val="18"/>
          <w:szCs w:val="18"/>
        </w:rPr>
        <w:tab/>
        <w:t>:</w:t>
      </w:r>
      <w:r w:rsidRPr="00F10036">
        <w:rPr>
          <w:rFonts w:ascii="Arial Narrow" w:hAnsi="Arial Narrow" w:cs="Arial"/>
          <w:sz w:val="18"/>
          <w:szCs w:val="18"/>
        </w:rPr>
        <w:tab/>
        <w:t>66001-22-05-000-2016-00</w:t>
      </w:r>
      <w:r>
        <w:rPr>
          <w:rFonts w:ascii="Arial Narrow" w:hAnsi="Arial Narrow" w:cs="Arial"/>
          <w:sz w:val="18"/>
          <w:szCs w:val="18"/>
        </w:rPr>
        <w:t>245</w:t>
      </w:r>
      <w:r w:rsidRPr="00F10036">
        <w:rPr>
          <w:rFonts w:ascii="Arial Narrow" w:hAnsi="Arial Narrow" w:cs="Arial"/>
          <w:sz w:val="18"/>
          <w:szCs w:val="18"/>
        </w:rPr>
        <w:t>-00</w:t>
      </w:r>
    </w:p>
    <w:p w:rsidR="00F10036" w:rsidRPr="00F10036" w:rsidRDefault="00F10036" w:rsidP="00F10036">
      <w:pPr>
        <w:jc w:val="both"/>
        <w:rPr>
          <w:rFonts w:ascii="Arial Narrow" w:hAnsi="Arial Narrow" w:cs="Arial"/>
          <w:b/>
          <w:sz w:val="18"/>
          <w:szCs w:val="18"/>
        </w:rPr>
      </w:pPr>
      <w:r w:rsidRPr="00F10036">
        <w:rPr>
          <w:rFonts w:ascii="Arial Narrow" w:hAnsi="Arial Narrow" w:cs="Arial"/>
          <w:b/>
          <w:sz w:val="18"/>
          <w:szCs w:val="18"/>
        </w:rPr>
        <w:t>Accionante</w:t>
      </w:r>
      <w:r w:rsidRPr="00F10036">
        <w:rPr>
          <w:rFonts w:ascii="Arial Narrow" w:hAnsi="Arial Narrow" w:cs="Arial"/>
          <w:b/>
          <w:sz w:val="18"/>
          <w:szCs w:val="18"/>
        </w:rPr>
        <w:tab/>
      </w:r>
      <w:r w:rsidRPr="00F10036">
        <w:rPr>
          <w:rFonts w:ascii="Arial Narrow" w:hAnsi="Arial Narrow" w:cs="Arial"/>
          <w:sz w:val="18"/>
          <w:szCs w:val="18"/>
        </w:rPr>
        <w:tab/>
        <w:t>:</w:t>
      </w:r>
      <w:r w:rsidRPr="00F10036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Cristian David Arredondo Grisales</w:t>
      </w:r>
    </w:p>
    <w:p w:rsidR="00F10036" w:rsidRDefault="00F10036" w:rsidP="00F10036">
      <w:pPr>
        <w:ind w:left="708" w:hanging="708"/>
        <w:jc w:val="both"/>
        <w:rPr>
          <w:rFonts w:ascii="Arial Narrow" w:hAnsi="Arial Narrow" w:cs="Arial"/>
          <w:sz w:val="18"/>
          <w:szCs w:val="18"/>
          <w:lang w:val="es-CO"/>
        </w:rPr>
      </w:pPr>
      <w:r w:rsidRPr="00F10036">
        <w:rPr>
          <w:rFonts w:ascii="Arial Narrow" w:hAnsi="Arial Narrow" w:cs="Arial"/>
          <w:b/>
          <w:sz w:val="18"/>
          <w:szCs w:val="18"/>
        </w:rPr>
        <w:t>Accionado</w:t>
      </w:r>
      <w:r w:rsidRPr="00F10036">
        <w:rPr>
          <w:rFonts w:ascii="Arial Narrow" w:hAnsi="Arial Narrow" w:cs="Arial"/>
          <w:b/>
          <w:sz w:val="18"/>
          <w:szCs w:val="18"/>
        </w:rPr>
        <w:tab/>
      </w:r>
      <w:r w:rsidRPr="00F10036">
        <w:rPr>
          <w:rFonts w:ascii="Arial Narrow" w:hAnsi="Arial Narrow" w:cs="Arial"/>
          <w:b/>
          <w:sz w:val="18"/>
          <w:szCs w:val="18"/>
        </w:rPr>
        <w:tab/>
      </w:r>
      <w:r w:rsidRPr="00F10036">
        <w:rPr>
          <w:rFonts w:ascii="Arial Narrow" w:hAnsi="Arial Narrow" w:cs="Arial"/>
          <w:sz w:val="18"/>
          <w:szCs w:val="18"/>
        </w:rPr>
        <w:t>:</w:t>
      </w:r>
      <w:r w:rsidRPr="00F10036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  <w:lang w:val="es-CO"/>
        </w:rPr>
        <w:t>Ejército Nacional</w:t>
      </w:r>
      <w:r w:rsidRPr="00F10036">
        <w:rPr>
          <w:rFonts w:ascii="Arial Narrow" w:hAnsi="Arial Narrow" w:cs="Arial"/>
          <w:sz w:val="18"/>
          <w:szCs w:val="18"/>
          <w:lang w:val="es-CO"/>
        </w:rPr>
        <w:t xml:space="preserve"> </w:t>
      </w:r>
    </w:p>
    <w:p w:rsidR="00160EF0" w:rsidRPr="00160EF0" w:rsidRDefault="00160EF0" w:rsidP="00F10036">
      <w:pPr>
        <w:ind w:left="708" w:hanging="708"/>
        <w:jc w:val="both"/>
        <w:rPr>
          <w:rFonts w:ascii="Arial Narrow" w:hAnsi="Arial Narrow" w:cs="Arial"/>
          <w:b/>
          <w:sz w:val="18"/>
          <w:szCs w:val="18"/>
          <w:lang w:val="es-CO"/>
        </w:rPr>
      </w:pPr>
      <w:r>
        <w:rPr>
          <w:rFonts w:ascii="Arial Narrow" w:hAnsi="Arial Narrow" w:cs="Arial"/>
          <w:b/>
          <w:sz w:val="18"/>
          <w:szCs w:val="18"/>
          <w:lang w:val="es-CO"/>
        </w:rPr>
        <w:t>Magistrado Ponente</w:t>
      </w:r>
      <w:r>
        <w:rPr>
          <w:rFonts w:ascii="Arial Narrow" w:hAnsi="Arial Narrow" w:cs="Arial"/>
          <w:b/>
          <w:sz w:val="18"/>
          <w:szCs w:val="18"/>
          <w:lang w:val="es-CO"/>
        </w:rPr>
        <w:tab/>
      </w:r>
      <w:r>
        <w:rPr>
          <w:rFonts w:ascii="Arial Narrow" w:hAnsi="Arial Narrow" w:cs="Arial"/>
          <w:b/>
          <w:sz w:val="18"/>
          <w:szCs w:val="18"/>
          <w:lang w:val="es-CO"/>
        </w:rPr>
        <w:tab/>
        <w:t>:</w:t>
      </w:r>
      <w:r>
        <w:rPr>
          <w:rFonts w:ascii="Arial Narrow" w:hAnsi="Arial Narrow" w:cs="Arial"/>
          <w:b/>
          <w:sz w:val="18"/>
          <w:szCs w:val="18"/>
          <w:lang w:val="es-CO"/>
        </w:rPr>
        <w:tab/>
      </w:r>
      <w:r w:rsidRPr="00160EF0">
        <w:rPr>
          <w:rFonts w:ascii="Arial Narrow" w:hAnsi="Arial Narrow" w:cs="Arial"/>
          <w:sz w:val="18"/>
          <w:szCs w:val="18"/>
          <w:lang w:val="es-CO"/>
        </w:rPr>
        <w:t>FRANCISCO JAVIER TAMAYO TABARES</w:t>
      </w:r>
    </w:p>
    <w:bookmarkEnd w:id="0"/>
    <w:p w:rsidR="00F10036" w:rsidRPr="00F10036" w:rsidRDefault="00F10036" w:rsidP="00F10036">
      <w:pPr>
        <w:spacing w:line="276" w:lineRule="auto"/>
        <w:ind w:left="2835" w:hanging="2835"/>
        <w:jc w:val="both"/>
        <w:rPr>
          <w:rFonts w:ascii="Arial Narrow" w:hAnsi="Arial Narrow" w:cs="Arial"/>
          <w:bCs/>
          <w:sz w:val="18"/>
          <w:szCs w:val="18"/>
        </w:rPr>
      </w:pPr>
    </w:p>
    <w:p w:rsidR="00F10036" w:rsidRPr="00F10036" w:rsidRDefault="00F10036" w:rsidP="00F10036">
      <w:pPr>
        <w:jc w:val="both"/>
        <w:rPr>
          <w:rFonts w:ascii="Arial Narrow" w:hAnsi="Arial Narrow" w:cs="Arial"/>
          <w:bCs/>
          <w:sz w:val="18"/>
          <w:szCs w:val="18"/>
        </w:rPr>
      </w:pPr>
      <w:r w:rsidRPr="00F10036">
        <w:rPr>
          <w:rFonts w:ascii="Arial Narrow" w:hAnsi="Arial Narrow" w:cs="Arial"/>
          <w:b/>
          <w:bCs/>
          <w:sz w:val="18"/>
          <w:szCs w:val="18"/>
        </w:rPr>
        <w:t>Tema</w:t>
      </w:r>
      <w:r w:rsidRPr="00F10036">
        <w:rPr>
          <w:rFonts w:ascii="Arial Narrow" w:hAnsi="Arial Narrow" w:cs="Arial"/>
          <w:b/>
          <w:bCs/>
          <w:sz w:val="18"/>
          <w:szCs w:val="18"/>
        </w:rPr>
        <w:tab/>
      </w:r>
      <w:r w:rsidRPr="00F10036">
        <w:rPr>
          <w:rFonts w:ascii="Arial Narrow" w:hAnsi="Arial Narrow" w:cs="Arial"/>
          <w:b/>
          <w:bCs/>
          <w:sz w:val="18"/>
          <w:szCs w:val="18"/>
        </w:rPr>
        <w:tab/>
      </w:r>
      <w:r w:rsidRPr="00F10036">
        <w:rPr>
          <w:rFonts w:ascii="Arial Narrow" w:hAnsi="Arial Narrow" w:cs="Arial"/>
          <w:bCs/>
          <w:sz w:val="18"/>
          <w:szCs w:val="18"/>
        </w:rPr>
        <w:tab/>
        <w:t>:</w:t>
      </w:r>
      <w:r>
        <w:rPr>
          <w:rFonts w:ascii="Arial Narrow" w:hAnsi="Arial Narrow" w:cs="Arial"/>
          <w:bCs/>
          <w:sz w:val="18"/>
          <w:szCs w:val="18"/>
        </w:rPr>
        <w:tab/>
      </w:r>
      <w:r w:rsidRPr="00F10036">
        <w:rPr>
          <w:rFonts w:ascii="Arial Narrow" w:hAnsi="Arial Narrow" w:cs="Arial"/>
          <w:b/>
          <w:bCs/>
          <w:sz w:val="18"/>
          <w:szCs w:val="18"/>
        </w:rPr>
        <w:t>ARCHIVO DEL TRÁMITE INCIDENTAL.</w:t>
      </w:r>
      <w:r>
        <w:rPr>
          <w:rFonts w:ascii="Arial Narrow" w:hAnsi="Arial Narrow" w:cs="Arial"/>
          <w:bCs/>
          <w:sz w:val="18"/>
          <w:szCs w:val="18"/>
        </w:rPr>
        <w:t xml:space="preserve"> “[P]</w:t>
      </w:r>
      <w:r w:rsidRPr="00F10036">
        <w:rPr>
          <w:rFonts w:ascii="Arial Narrow" w:hAnsi="Arial Narrow" w:cs="Arial"/>
          <w:bCs/>
          <w:sz w:val="18"/>
          <w:szCs w:val="18"/>
        </w:rPr>
        <w:t xml:space="preserve">ara que se aplique la sanción debe analizarse un aspecto objetivo representado en el incumplimiento de la orden judicial y un aspecto subjetivo del obligado a cumplir que se configura por una clara desidia y abandono de la obligación impuesta por el juez, la cual debe estar plenamente comprobada, no debiendo presumirse la responsabilidad por el solo hecho del incumplimiento. En el sub-lite, se tiene que la orden dada tanto al Batallón como al Juzgado de Instrucción Penal Militar, fue debidamente cumplida, pues ambos dieron respuesta a la petición elevada por el accionante y, en el caso de la célula judicial, se dispuso en subsidio de que el </w:t>
      </w:r>
      <w:proofErr w:type="spellStart"/>
      <w:r w:rsidRPr="00F10036">
        <w:rPr>
          <w:rFonts w:ascii="Arial Narrow" w:hAnsi="Arial Narrow" w:cs="Arial"/>
          <w:bCs/>
          <w:sz w:val="18"/>
          <w:szCs w:val="18"/>
        </w:rPr>
        <w:t>petente</w:t>
      </w:r>
      <w:proofErr w:type="spellEnd"/>
      <w:r w:rsidRPr="00F10036">
        <w:rPr>
          <w:rFonts w:ascii="Arial Narrow" w:hAnsi="Arial Narrow" w:cs="Arial"/>
          <w:bCs/>
          <w:sz w:val="18"/>
          <w:szCs w:val="18"/>
        </w:rPr>
        <w:t xml:space="preserve"> no suministrara dirección de correo electrónico, se remitieran los mismos a esta Corporación, lo que efectivamente se cumplió. Por tal razón, se observan debidamente cumplidas las órdenes dadas en la sentencia de tutela referida.</w:t>
      </w:r>
      <w:r>
        <w:rPr>
          <w:rFonts w:ascii="Arial Narrow" w:hAnsi="Arial Narrow" w:cs="Arial"/>
          <w:bCs/>
          <w:sz w:val="18"/>
          <w:szCs w:val="18"/>
        </w:rPr>
        <w:t>”.</w:t>
      </w:r>
    </w:p>
    <w:p w:rsidR="00F10036" w:rsidRDefault="00F10036" w:rsidP="00C113E1">
      <w:pPr>
        <w:spacing w:line="360" w:lineRule="auto"/>
        <w:ind w:left="1440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113E1" w:rsidRPr="001408CA" w:rsidRDefault="00C113E1" w:rsidP="00C113E1">
      <w:pPr>
        <w:jc w:val="center"/>
        <w:rPr>
          <w:rFonts w:ascii="Arial Narrow" w:hAnsi="Arial Narrow" w:cs="Arial"/>
          <w:sz w:val="28"/>
          <w:szCs w:val="28"/>
        </w:rPr>
      </w:pPr>
      <w:r w:rsidRPr="001408CA">
        <w:rPr>
          <w:rFonts w:ascii="Arial Narrow" w:hAnsi="Arial Narrow" w:cs="Arial"/>
          <w:sz w:val="28"/>
          <w:szCs w:val="28"/>
        </w:rPr>
        <w:t>Pereira,</w:t>
      </w:r>
      <w:r w:rsidR="00FE1161">
        <w:rPr>
          <w:rFonts w:ascii="Arial Narrow" w:hAnsi="Arial Narrow" w:cs="Arial"/>
          <w:sz w:val="28"/>
          <w:szCs w:val="28"/>
        </w:rPr>
        <w:t xml:space="preserve"> </w:t>
      </w:r>
      <w:r w:rsidR="00A36549">
        <w:rPr>
          <w:rFonts w:ascii="Arial Narrow" w:hAnsi="Arial Narrow" w:cs="Arial"/>
          <w:sz w:val="28"/>
          <w:szCs w:val="28"/>
        </w:rPr>
        <w:t>veinti</w:t>
      </w:r>
      <w:r w:rsidR="00215348">
        <w:rPr>
          <w:rFonts w:ascii="Arial Narrow" w:hAnsi="Arial Narrow" w:cs="Arial"/>
          <w:sz w:val="28"/>
          <w:szCs w:val="28"/>
        </w:rPr>
        <w:t>cuatro</w:t>
      </w:r>
      <w:r w:rsidR="00876C38">
        <w:rPr>
          <w:rFonts w:ascii="Arial Narrow" w:hAnsi="Arial Narrow" w:cs="Arial"/>
          <w:sz w:val="28"/>
          <w:szCs w:val="28"/>
        </w:rPr>
        <w:t xml:space="preserve"> </w:t>
      </w:r>
      <w:r w:rsidRPr="001408CA">
        <w:rPr>
          <w:rFonts w:ascii="Arial Narrow" w:hAnsi="Arial Narrow" w:cs="Arial"/>
          <w:sz w:val="28"/>
          <w:szCs w:val="28"/>
        </w:rPr>
        <w:t>(</w:t>
      </w:r>
      <w:r w:rsidR="00103610">
        <w:rPr>
          <w:rFonts w:ascii="Arial Narrow" w:hAnsi="Arial Narrow" w:cs="Arial"/>
          <w:sz w:val="28"/>
          <w:szCs w:val="28"/>
        </w:rPr>
        <w:t>2</w:t>
      </w:r>
      <w:r w:rsidR="00215348">
        <w:rPr>
          <w:rFonts w:ascii="Arial Narrow" w:hAnsi="Arial Narrow" w:cs="Arial"/>
          <w:sz w:val="28"/>
          <w:szCs w:val="28"/>
        </w:rPr>
        <w:t>4</w:t>
      </w:r>
      <w:r w:rsidRPr="001408CA">
        <w:rPr>
          <w:rFonts w:ascii="Arial Narrow" w:hAnsi="Arial Narrow" w:cs="Arial"/>
          <w:sz w:val="28"/>
          <w:szCs w:val="28"/>
        </w:rPr>
        <w:t xml:space="preserve">) de </w:t>
      </w:r>
      <w:r w:rsidR="00CB4D01">
        <w:rPr>
          <w:rFonts w:ascii="Arial Narrow" w:hAnsi="Arial Narrow" w:cs="Arial"/>
          <w:sz w:val="28"/>
          <w:szCs w:val="28"/>
        </w:rPr>
        <w:t>marzo</w:t>
      </w:r>
      <w:r w:rsidR="00EF16F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de d</w:t>
      </w:r>
      <w:r w:rsidRPr="001408CA">
        <w:rPr>
          <w:rFonts w:ascii="Arial Narrow" w:hAnsi="Arial Narrow" w:cs="Arial"/>
          <w:sz w:val="28"/>
          <w:szCs w:val="28"/>
        </w:rPr>
        <w:t xml:space="preserve">os mil </w:t>
      </w:r>
      <w:r w:rsidR="00396C93">
        <w:rPr>
          <w:rFonts w:ascii="Arial Narrow" w:hAnsi="Arial Narrow" w:cs="Arial"/>
          <w:sz w:val="28"/>
          <w:szCs w:val="28"/>
        </w:rPr>
        <w:t>diecis</w:t>
      </w:r>
      <w:r w:rsidR="00CB4D01">
        <w:rPr>
          <w:rFonts w:ascii="Arial Narrow" w:hAnsi="Arial Narrow" w:cs="Arial"/>
          <w:sz w:val="28"/>
          <w:szCs w:val="28"/>
        </w:rPr>
        <w:t>iete</w:t>
      </w:r>
      <w:r w:rsidRPr="001408CA">
        <w:rPr>
          <w:rFonts w:ascii="Arial Narrow" w:hAnsi="Arial Narrow" w:cs="Arial"/>
          <w:sz w:val="28"/>
          <w:szCs w:val="28"/>
        </w:rPr>
        <w:t xml:space="preserve"> (201</w:t>
      </w:r>
      <w:r w:rsidR="00CB4D01">
        <w:rPr>
          <w:rFonts w:ascii="Arial Narrow" w:hAnsi="Arial Narrow" w:cs="Arial"/>
          <w:sz w:val="28"/>
          <w:szCs w:val="28"/>
        </w:rPr>
        <w:t>7</w:t>
      </w:r>
      <w:r w:rsidRPr="001408CA">
        <w:rPr>
          <w:rFonts w:ascii="Arial Narrow" w:hAnsi="Arial Narrow" w:cs="Arial"/>
          <w:sz w:val="28"/>
          <w:szCs w:val="28"/>
        </w:rPr>
        <w:t>)</w:t>
      </w:r>
    </w:p>
    <w:p w:rsidR="00C113E1" w:rsidRPr="001408CA" w:rsidRDefault="00C113E1" w:rsidP="00015CEB">
      <w:pPr>
        <w:pStyle w:val="Sansinterligne"/>
      </w:pPr>
    </w:p>
    <w:p w:rsidR="00C113E1" w:rsidRPr="00015CEB" w:rsidRDefault="00C113E1" w:rsidP="00015CEB">
      <w:pPr>
        <w:pStyle w:val="Sansinterligne"/>
      </w:pPr>
    </w:p>
    <w:p w:rsidR="00C113E1" w:rsidRPr="00EC7F77" w:rsidRDefault="00C113E1" w:rsidP="00180CA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Procede la Sala a decidir </w:t>
      </w:r>
      <w:r w:rsidR="00876C38">
        <w:rPr>
          <w:rFonts w:ascii="Arial Narrow" w:hAnsi="Arial Narrow" w:cs="Arial"/>
          <w:sz w:val="28"/>
          <w:szCs w:val="28"/>
          <w:lang w:val="es-ES_tradnl"/>
        </w:rPr>
        <w:t xml:space="preserve">lo pertinente en </w:t>
      </w:r>
      <w:r>
        <w:rPr>
          <w:rFonts w:ascii="Arial Narrow" w:hAnsi="Arial Narrow" w:cs="Arial"/>
          <w:sz w:val="28"/>
          <w:szCs w:val="28"/>
          <w:lang w:val="es-ES_tradnl"/>
        </w:rPr>
        <w:t>el Incide</w:t>
      </w:r>
      <w:r w:rsidR="00F5778C">
        <w:rPr>
          <w:rFonts w:ascii="Arial Narrow" w:hAnsi="Arial Narrow" w:cs="Arial"/>
          <w:sz w:val="28"/>
          <w:szCs w:val="28"/>
          <w:lang w:val="es-ES_tradnl"/>
        </w:rPr>
        <w:t>nte de Desacato presentad</w:t>
      </w:r>
      <w:r w:rsidR="00396C93">
        <w:rPr>
          <w:rFonts w:ascii="Arial Narrow" w:hAnsi="Arial Narrow" w:cs="Arial"/>
          <w:sz w:val="28"/>
          <w:szCs w:val="28"/>
          <w:lang w:val="es-ES_tradnl"/>
        </w:rPr>
        <w:t>o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por </w:t>
      </w:r>
      <w:r w:rsidR="00A36549">
        <w:rPr>
          <w:rFonts w:ascii="Arial Narrow" w:hAnsi="Arial Narrow" w:cs="Arial"/>
          <w:sz w:val="28"/>
          <w:szCs w:val="28"/>
          <w:lang w:val="es-ES_tradnl"/>
        </w:rPr>
        <w:t>el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8C731A">
        <w:rPr>
          <w:rFonts w:ascii="Arial Narrow" w:hAnsi="Arial Narrow" w:cs="Arial"/>
          <w:sz w:val="28"/>
          <w:szCs w:val="28"/>
          <w:lang w:val="es-ES_tradnl"/>
        </w:rPr>
        <w:t>señor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A36549">
        <w:rPr>
          <w:rFonts w:ascii="Arial Narrow" w:hAnsi="Arial Narrow" w:cs="Arial"/>
          <w:b/>
          <w:sz w:val="28"/>
          <w:szCs w:val="28"/>
          <w:lang w:val="es-ES_tradnl"/>
        </w:rPr>
        <w:t>Cristian David Arredondo Grisales</w:t>
      </w:r>
      <w:r w:rsidR="00CB4D01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en contra </w:t>
      </w:r>
      <w:r w:rsidR="00A36549">
        <w:rPr>
          <w:rFonts w:ascii="Arial Narrow" w:hAnsi="Arial Narrow" w:cs="Arial"/>
          <w:sz w:val="28"/>
          <w:szCs w:val="28"/>
          <w:lang w:val="es-ES_tradnl"/>
        </w:rPr>
        <w:t>d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el </w:t>
      </w:r>
      <w:r w:rsidR="00A36549">
        <w:rPr>
          <w:rFonts w:ascii="Arial Narrow" w:hAnsi="Arial Narrow" w:cs="Arial"/>
          <w:b/>
          <w:sz w:val="28"/>
          <w:szCs w:val="28"/>
          <w:lang w:val="es-ES_tradnl"/>
        </w:rPr>
        <w:t>Ejercito Nacional, Juzgado 39 de Instrucción Penal Militar de Santana, Putumayo y Batallón de Ingenieros No. 27 General Manuel Castro Bayona</w:t>
      </w:r>
      <w:r w:rsidR="007E7CF9">
        <w:rPr>
          <w:rFonts w:ascii="Arial Narrow" w:hAnsi="Arial Narrow" w:cs="Arial"/>
          <w:b/>
          <w:sz w:val="28"/>
          <w:szCs w:val="28"/>
          <w:lang w:val="es-ES_tradnl"/>
        </w:rPr>
        <w:t>.</w:t>
      </w:r>
      <w:r w:rsidRPr="00EC7F77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</w:p>
    <w:p w:rsidR="00C113E1" w:rsidRDefault="00C113E1" w:rsidP="00C113E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C113E1" w:rsidRPr="005E3151" w:rsidRDefault="00C113E1" w:rsidP="00C113E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5E3151">
        <w:rPr>
          <w:rFonts w:ascii="Arial Narrow" w:hAnsi="Arial Narrow" w:cs="Arial"/>
          <w:b/>
          <w:sz w:val="28"/>
          <w:szCs w:val="28"/>
          <w:lang w:val="es-ES_tradnl"/>
        </w:rPr>
        <w:t>ANTECEDENTES</w:t>
      </w:r>
    </w:p>
    <w:p w:rsidR="00C113E1" w:rsidRDefault="00C113E1" w:rsidP="00C113E1">
      <w:pPr>
        <w:pStyle w:val="Sansinterligne"/>
        <w:rPr>
          <w:lang w:val="es-ES_tradnl"/>
        </w:rPr>
      </w:pPr>
    </w:p>
    <w:p w:rsidR="006B440D" w:rsidRDefault="006B440D" w:rsidP="00C113E1">
      <w:pPr>
        <w:pStyle w:val="Sansinterligne"/>
        <w:rPr>
          <w:lang w:val="es-ES_tradnl"/>
        </w:rPr>
      </w:pPr>
    </w:p>
    <w:p w:rsidR="003E7EFB" w:rsidRDefault="00C113E1" w:rsidP="00180CA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CO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Mediante sentencia proferida el </w:t>
      </w:r>
      <w:r w:rsidR="00DA2956">
        <w:rPr>
          <w:rFonts w:ascii="Arial Narrow" w:hAnsi="Arial Narrow" w:cs="Arial"/>
          <w:sz w:val="28"/>
          <w:szCs w:val="28"/>
          <w:lang w:val="es-ES_tradnl"/>
        </w:rPr>
        <w:t>1</w:t>
      </w:r>
      <w:r w:rsidR="00A36549">
        <w:rPr>
          <w:rFonts w:ascii="Arial Narrow" w:hAnsi="Arial Narrow" w:cs="Arial"/>
          <w:sz w:val="28"/>
          <w:szCs w:val="28"/>
          <w:lang w:val="es-ES_tradnl"/>
        </w:rPr>
        <w:t>8</w:t>
      </w:r>
      <w:r w:rsidR="007E7CF9">
        <w:rPr>
          <w:rFonts w:ascii="Arial Narrow" w:hAnsi="Arial Narrow" w:cs="Arial"/>
          <w:sz w:val="28"/>
          <w:szCs w:val="28"/>
          <w:lang w:val="es-ES_tradnl"/>
        </w:rPr>
        <w:t xml:space="preserve"> de </w:t>
      </w:r>
      <w:r w:rsidR="00A36549">
        <w:rPr>
          <w:rFonts w:ascii="Arial Narrow" w:hAnsi="Arial Narrow" w:cs="Arial"/>
          <w:sz w:val="28"/>
          <w:szCs w:val="28"/>
          <w:lang w:val="es-ES_tradnl"/>
        </w:rPr>
        <w:t>enero pasado</w:t>
      </w:r>
      <w:r w:rsidR="007E7CF9">
        <w:rPr>
          <w:rFonts w:ascii="Arial Narrow" w:hAnsi="Arial Narrow" w:cs="Arial"/>
          <w:sz w:val="28"/>
          <w:szCs w:val="28"/>
          <w:lang w:val="es-ES_tradnl"/>
        </w:rPr>
        <w:t>, se tutel</w:t>
      </w:r>
      <w:r w:rsidR="00A36549">
        <w:rPr>
          <w:rFonts w:ascii="Arial Narrow" w:hAnsi="Arial Narrow" w:cs="Arial"/>
          <w:sz w:val="28"/>
          <w:szCs w:val="28"/>
          <w:lang w:val="es-ES_tradnl"/>
        </w:rPr>
        <w:t>ó</w:t>
      </w:r>
      <w:r w:rsidR="008C731A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A36549">
        <w:rPr>
          <w:rFonts w:ascii="Arial Narrow" w:hAnsi="Arial Narrow" w:cs="Arial"/>
          <w:sz w:val="28"/>
          <w:szCs w:val="28"/>
          <w:lang w:val="es-ES_tradnl"/>
        </w:rPr>
        <w:t>el</w:t>
      </w:r>
      <w:r w:rsidR="008C731A">
        <w:rPr>
          <w:rFonts w:ascii="Arial Narrow" w:hAnsi="Arial Narrow" w:cs="Arial"/>
          <w:sz w:val="28"/>
          <w:szCs w:val="28"/>
          <w:lang w:val="es-ES_tradnl"/>
        </w:rPr>
        <w:t xml:space="preserve"> derecho fundamental </w:t>
      </w:r>
      <w:r w:rsidR="00DA2956">
        <w:rPr>
          <w:rFonts w:ascii="Arial Narrow" w:hAnsi="Arial Narrow" w:cs="Arial"/>
          <w:sz w:val="28"/>
          <w:szCs w:val="28"/>
          <w:lang w:val="es-ES_tradnl"/>
        </w:rPr>
        <w:t xml:space="preserve">de petición </w:t>
      </w:r>
      <w:r w:rsidR="008C731A">
        <w:rPr>
          <w:rFonts w:ascii="Arial Narrow" w:hAnsi="Arial Narrow" w:cs="Arial"/>
          <w:sz w:val="28"/>
          <w:szCs w:val="28"/>
          <w:lang w:val="es-ES_tradnl"/>
        </w:rPr>
        <w:t xml:space="preserve">del señor </w:t>
      </w:r>
      <w:r w:rsidR="00A36549">
        <w:rPr>
          <w:rFonts w:ascii="Arial Narrow" w:hAnsi="Arial Narrow" w:cs="Arial"/>
          <w:sz w:val="28"/>
          <w:szCs w:val="28"/>
          <w:lang w:val="es-ES_tradnl"/>
        </w:rPr>
        <w:t>Arredondo Grisales</w:t>
      </w:r>
      <w:r w:rsidR="008C731A">
        <w:rPr>
          <w:rFonts w:ascii="Arial Narrow" w:hAnsi="Arial Narrow" w:cs="Arial"/>
          <w:sz w:val="28"/>
          <w:szCs w:val="28"/>
          <w:lang w:val="es-CO"/>
        </w:rPr>
        <w:t xml:space="preserve">, ordenándose </w:t>
      </w:r>
      <w:r w:rsidR="00A36549">
        <w:rPr>
          <w:rFonts w:ascii="Arial Narrow" w:hAnsi="Arial Narrow" w:cs="Arial"/>
          <w:sz w:val="28"/>
          <w:szCs w:val="28"/>
          <w:lang w:val="es-CO"/>
        </w:rPr>
        <w:t xml:space="preserve">al Juzgado 39 </w:t>
      </w:r>
      <w:r w:rsidR="003E7EFB">
        <w:rPr>
          <w:rFonts w:ascii="Arial Narrow" w:hAnsi="Arial Narrow" w:cs="Arial"/>
          <w:sz w:val="28"/>
          <w:szCs w:val="28"/>
          <w:lang w:val="es-CO"/>
        </w:rPr>
        <w:t>de Instrucción Penal Militar de Santana, Putumayo que en medio digital remitiera al accionante o a esta Sala todo el expediente de la investigación que allí se adelantó en su contra y al Batallón de Ingenieros No. 27 “General Manuel Castro Bayona” que diera respuesta de fondo, completa y clara a la petición elevada por aquel y que la pusiera en su conocimiento.</w:t>
      </w:r>
    </w:p>
    <w:p w:rsidR="007300FE" w:rsidRDefault="007300FE" w:rsidP="00180CA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CO"/>
        </w:rPr>
      </w:pPr>
    </w:p>
    <w:p w:rsidR="00A721FD" w:rsidRDefault="00447CE9" w:rsidP="00E455F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Mediante auto del 2 de </w:t>
      </w:r>
      <w:r w:rsidR="003E7EFB">
        <w:rPr>
          <w:rFonts w:ascii="Arial Narrow" w:hAnsi="Arial Narrow" w:cs="Arial"/>
          <w:sz w:val="28"/>
          <w:szCs w:val="28"/>
          <w:lang w:val="es-ES_tradnl"/>
        </w:rPr>
        <w:t>marzo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último y ante manifestación de incumplimiento que elevó </w:t>
      </w:r>
      <w:r w:rsidR="003E7EFB">
        <w:rPr>
          <w:rFonts w:ascii="Arial Narrow" w:hAnsi="Arial Narrow" w:cs="Arial"/>
          <w:sz w:val="28"/>
          <w:szCs w:val="28"/>
          <w:lang w:val="es-ES_tradnl"/>
        </w:rPr>
        <w:t>el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accionante, se agotó el trámite pre incidental para que cumplieran con la orden judicial dada</w:t>
      </w:r>
      <w:r w:rsidR="00263AB8">
        <w:rPr>
          <w:rFonts w:ascii="Arial Narrow" w:hAnsi="Arial Narrow" w:cs="Arial"/>
          <w:sz w:val="28"/>
          <w:szCs w:val="28"/>
          <w:lang w:val="es-ES_tradnl"/>
        </w:rPr>
        <w:t>.</w:t>
      </w:r>
      <w:r w:rsidR="00A721FD">
        <w:rPr>
          <w:rFonts w:ascii="Arial Narrow" w:hAnsi="Arial Narrow" w:cs="Arial"/>
          <w:sz w:val="28"/>
          <w:szCs w:val="28"/>
          <w:lang w:val="es-ES_tradnl"/>
        </w:rPr>
        <w:t xml:space="preserve"> </w:t>
      </w:r>
    </w:p>
    <w:p w:rsidR="00A721FD" w:rsidRDefault="00A721FD" w:rsidP="00A721FD">
      <w:pPr>
        <w:pStyle w:val="Sansinterligne"/>
        <w:rPr>
          <w:lang w:val="es-ES_tradnl"/>
        </w:rPr>
      </w:pPr>
    </w:p>
    <w:p w:rsidR="006B440D" w:rsidRDefault="006B440D" w:rsidP="00A721FD">
      <w:pPr>
        <w:pStyle w:val="Sansinterligne"/>
        <w:rPr>
          <w:lang w:val="es-ES_tradnl"/>
        </w:rPr>
      </w:pPr>
    </w:p>
    <w:p w:rsidR="003E7EFB" w:rsidRDefault="00770532" w:rsidP="008C731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lastRenderedPageBreak/>
        <w:t xml:space="preserve">Agotado ese trámite preliminar, </w:t>
      </w:r>
      <w:r w:rsidR="003E7EFB">
        <w:rPr>
          <w:rFonts w:ascii="Arial Narrow" w:hAnsi="Arial Narrow" w:cs="Arial"/>
          <w:sz w:val="28"/>
          <w:szCs w:val="28"/>
          <w:lang w:val="es-ES_tradnl"/>
        </w:rPr>
        <w:t xml:space="preserve">el comandante del </w:t>
      </w:r>
      <w:proofErr w:type="spellStart"/>
      <w:r w:rsidR="003E7EFB">
        <w:rPr>
          <w:rFonts w:ascii="Arial Narrow" w:hAnsi="Arial Narrow" w:cs="Arial"/>
          <w:sz w:val="28"/>
          <w:szCs w:val="28"/>
          <w:lang w:val="es-ES_tradnl"/>
        </w:rPr>
        <w:t>Batallon</w:t>
      </w:r>
      <w:proofErr w:type="spellEnd"/>
      <w:r w:rsidR="003E7EFB">
        <w:rPr>
          <w:rFonts w:ascii="Arial Narrow" w:hAnsi="Arial Narrow" w:cs="Arial"/>
          <w:sz w:val="28"/>
          <w:szCs w:val="28"/>
          <w:lang w:val="es-ES_tradnl"/>
        </w:rPr>
        <w:t xml:space="preserve"> accionado dio respuesta manifestando que mediante oficio del 13 de marzo de 2017 se dio respuesta a la petición y al correo electrónico de la Secretaria de esta Sala se envió digitalmente el expediente adelantado en la célula de justicia penal militar. </w:t>
      </w:r>
    </w:p>
    <w:p w:rsidR="0007468A" w:rsidRDefault="0007468A" w:rsidP="00FE1161">
      <w:pPr>
        <w:pStyle w:val="Sansinterligne"/>
        <w:spacing w:line="360" w:lineRule="auto"/>
        <w:rPr>
          <w:lang w:val="es-ES_tradnl"/>
        </w:rPr>
      </w:pPr>
    </w:p>
    <w:p w:rsidR="00FF57CB" w:rsidRPr="00FF57CB" w:rsidRDefault="00FF57CB" w:rsidP="00FF57CB">
      <w:pPr>
        <w:suppressAutoHyphens/>
        <w:spacing w:before="20" w:after="20" w:line="36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FF57CB">
        <w:rPr>
          <w:rFonts w:ascii="Arial Narrow" w:hAnsi="Arial Narrow" w:cs="Arial"/>
          <w:sz w:val="28"/>
          <w:szCs w:val="28"/>
        </w:rPr>
        <w:t xml:space="preserve">Para resolver se </w:t>
      </w:r>
      <w:r w:rsidRPr="00FF57CB">
        <w:rPr>
          <w:rFonts w:ascii="Arial Narrow" w:hAnsi="Arial Narrow" w:cs="Arial"/>
          <w:b/>
          <w:sz w:val="28"/>
          <w:szCs w:val="28"/>
        </w:rPr>
        <w:t>CONSIDERA</w:t>
      </w:r>
      <w:r w:rsidRPr="00FF57CB">
        <w:rPr>
          <w:rFonts w:ascii="Arial Narrow" w:hAnsi="Arial Narrow" w:cs="Arial"/>
          <w:sz w:val="28"/>
          <w:szCs w:val="28"/>
        </w:rPr>
        <w:t xml:space="preserve">: </w:t>
      </w:r>
    </w:p>
    <w:p w:rsidR="0086730C" w:rsidRDefault="0086730C" w:rsidP="00370570">
      <w:pPr>
        <w:pStyle w:val="Sansinterligne"/>
        <w:rPr>
          <w:lang w:val="es-ES_tradnl"/>
        </w:rPr>
      </w:pPr>
    </w:p>
    <w:p w:rsidR="006B440D" w:rsidRDefault="006B440D" w:rsidP="00370570">
      <w:pPr>
        <w:pStyle w:val="Sansinterligne"/>
        <w:rPr>
          <w:lang w:val="es-ES_tradnl"/>
        </w:rPr>
      </w:pPr>
    </w:p>
    <w:p w:rsidR="0007468A" w:rsidRDefault="00370570" w:rsidP="00D61E9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El incidente de desacato a pesar </w:t>
      </w:r>
      <w:r w:rsidR="00770532">
        <w:rPr>
          <w:rFonts w:ascii="Arial Narrow" w:hAnsi="Arial Narrow" w:cs="Arial"/>
          <w:sz w:val="28"/>
          <w:szCs w:val="28"/>
          <w:lang w:val="es-ES_tradnl"/>
        </w:rPr>
        <w:t>de terminar con una sanción al accionado</w:t>
      </w:r>
      <w:r w:rsidR="00081180">
        <w:rPr>
          <w:rFonts w:ascii="Arial Narrow" w:hAnsi="Arial Narrow" w:cs="Arial"/>
          <w:sz w:val="28"/>
          <w:szCs w:val="28"/>
          <w:lang w:val="es-ES_tradnl"/>
        </w:rPr>
        <w:t xml:space="preserve"> que incumple con la orden del Juez de tutela</w:t>
      </w:r>
      <w:r>
        <w:rPr>
          <w:rFonts w:ascii="Arial Narrow" w:hAnsi="Arial Narrow" w:cs="Arial"/>
          <w:sz w:val="28"/>
          <w:szCs w:val="28"/>
          <w:lang w:val="es-ES_tradnl"/>
        </w:rPr>
        <w:t>, tiene como objeto principal propiciar el cumplimiento de</w:t>
      </w:r>
      <w:r w:rsidR="00081180">
        <w:rPr>
          <w:rFonts w:ascii="Arial Narrow" w:hAnsi="Arial Narrow" w:cs="Arial"/>
          <w:sz w:val="28"/>
          <w:szCs w:val="28"/>
          <w:lang w:val="es-ES_tradnl"/>
        </w:rPr>
        <w:t xml:space="preserve"> dicha orden</w:t>
      </w:r>
      <w:r w:rsidR="0007468A">
        <w:rPr>
          <w:rFonts w:ascii="Arial Narrow" w:hAnsi="Arial Narrow" w:cs="Arial"/>
          <w:sz w:val="28"/>
          <w:szCs w:val="28"/>
          <w:lang w:val="es-ES_tradnl"/>
        </w:rPr>
        <w:t>, en la medida en que es un instrumento procesal que puede garantizar de manera adecuada el acceso a la administración de justici</w:t>
      </w:r>
      <w:r w:rsidR="00AF3609">
        <w:rPr>
          <w:rFonts w:ascii="Arial Narrow" w:hAnsi="Arial Narrow" w:cs="Arial"/>
          <w:sz w:val="28"/>
          <w:szCs w:val="28"/>
          <w:lang w:val="es-ES_tradnl"/>
        </w:rPr>
        <w:t>a. Para ello, el juez constitucional cuenta con la posibilidad de sancionar con arresto y multa a quien desatienda una decisión judicial que busca amparar un derecho fundamental.</w:t>
      </w:r>
    </w:p>
    <w:p w:rsidR="009F1400" w:rsidRPr="005A3629" w:rsidRDefault="009F1400" w:rsidP="005A3629">
      <w:pPr>
        <w:pStyle w:val="Sansinterligne"/>
      </w:pPr>
    </w:p>
    <w:p w:rsidR="003E5113" w:rsidRDefault="009F1400" w:rsidP="003E5113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E5113">
        <w:rPr>
          <w:rFonts w:ascii="Arial Narrow" w:hAnsi="Arial Narrow"/>
          <w:sz w:val="28"/>
          <w:szCs w:val="28"/>
        </w:rPr>
        <w:t xml:space="preserve">En este marco de ideas, para que se aplique la sanción debe analizarse un aspecto objetivo representado en el incumplimiento de la orden judicial y un aspecto subjetivo del obligado a cumplir que se configura por una clara desidia y abandono de la obligación impuesta por el juez, la cual debe estar plenamente comprobada, no debiendo presumirse la responsabilidad por el solo hecho del incumplimiento. </w:t>
      </w:r>
    </w:p>
    <w:p w:rsidR="002B160C" w:rsidRPr="0071596F" w:rsidRDefault="002B160C" w:rsidP="0071596F">
      <w:pPr>
        <w:pStyle w:val="Sansinterligne"/>
      </w:pPr>
    </w:p>
    <w:p w:rsidR="00215348" w:rsidRDefault="00595050" w:rsidP="003E5113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En </w:t>
      </w:r>
      <w:r w:rsidR="002B160C">
        <w:rPr>
          <w:rFonts w:ascii="Arial Narrow" w:hAnsi="Arial Narrow"/>
          <w:sz w:val="28"/>
          <w:szCs w:val="28"/>
          <w:shd w:val="clear" w:color="auto" w:fill="FFFFFF"/>
        </w:rPr>
        <w:t>el sub-lit</w:t>
      </w:r>
      <w:r w:rsidR="00822A33">
        <w:rPr>
          <w:rFonts w:ascii="Arial Narrow" w:hAnsi="Arial Narrow"/>
          <w:sz w:val="28"/>
          <w:szCs w:val="28"/>
          <w:shd w:val="clear" w:color="auto" w:fill="FFFFFF"/>
        </w:rPr>
        <w:t xml:space="preserve">e, </w:t>
      </w:r>
      <w:r w:rsidR="00770532">
        <w:rPr>
          <w:rFonts w:ascii="Arial Narrow" w:hAnsi="Arial Narrow"/>
          <w:sz w:val="28"/>
          <w:szCs w:val="28"/>
          <w:shd w:val="clear" w:color="auto" w:fill="FFFFFF"/>
        </w:rPr>
        <w:t xml:space="preserve">se tiene </w:t>
      </w:r>
      <w:r w:rsidR="00081180">
        <w:rPr>
          <w:rFonts w:ascii="Arial Narrow" w:hAnsi="Arial Narrow"/>
          <w:sz w:val="28"/>
          <w:szCs w:val="28"/>
          <w:shd w:val="clear" w:color="auto" w:fill="FFFFFF"/>
        </w:rPr>
        <w:t xml:space="preserve">que la </w:t>
      </w:r>
      <w:r w:rsidR="00447CE9">
        <w:rPr>
          <w:rFonts w:ascii="Arial Narrow" w:hAnsi="Arial Narrow"/>
          <w:sz w:val="28"/>
          <w:szCs w:val="28"/>
          <w:shd w:val="clear" w:color="auto" w:fill="FFFFFF"/>
        </w:rPr>
        <w:t>orden dada tanto a</w:t>
      </w:r>
      <w:r w:rsidR="003E7EFB">
        <w:rPr>
          <w:rFonts w:ascii="Arial Narrow" w:hAnsi="Arial Narrow"/>
          <w:sz w:val="28"/>
          <w:szCs w:val="28"/>
          <w:shd w:val="clear" w:color="auto" w:fill="FFFFFF"/>
        </w:rPr>
        <w:t>l Batallón como al Juzgado de Instrucción Penal Militar, fue debidamente cumplida, pues ambos dieron respuesta a la petición elevada por el accionante y, en el caso de la célula judicial, se dispuso en subsidio de que el petente no suministrara</w:t>
      </w:r>
      <w:r w:rsidR="00215348">
        <w:rPr>
          <w:rFonts w:ascii="Arial Narrow" w:hAnsi="Arial Narrow"/>
          <w:sz w:val="28"/>
          <w:szCs w:val="28"/>
          <w:shd w:val="clear" w:color="auto" w:fill="FFFFFF"/>
        </w:rPr>
        <w:t xml:space="preserve"> dirección de correo electrónico, se remitieran los mismos a esta Corporación, lo que efectivamente se cumplió. Por tal razón, se observan debidamente cumplidas las órdenes dadas en la sentencia de tutela referida.</w:t>
      </w:r>
    </w:p>
    <w:p w:rsidR="006B440D" w:rsidRDefault="006B440D" w:rsidP="00473410">
      <w:pPr>
        <w:pStyle w:val="Sansinterligne"/>
        <w:rPr>
          <w:lang w:val="es-ES_tradnl"/>
        </w:rPr>
      </w:pPr>
    </w:p>
    <w:p w:rsidR="00473410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Por lo expuesto, la Sala Laboral del Tribunal Superior de Pereira, </w:t>
      </w:r>
    </w:p>
    <w:p w:rsidR="00F10036" w:rsidRDefault="00F10036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RESUELVE</w:t>
      </w:r>
    </w:p>
    <w:p w:rsidR="00473410" w:rsidRDefault="00473410" w:rsidP="00473410">
      <w:pPr>
        <w:pStyle w:val="Sansinterligne"/>
        <w:rPr>
          <w:lang w:val="es-ES_tradnl"/>
        </w:rPr>
      </w:pPr>
    </w:p>
    <w:p w:rsidR="00473410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PRIMERO: ARCHIVAR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el presente trámite incidental solicitado por </w:t>
      </w:r>
      <w:r w:rsidR="006C21E6">
        <w:rPr>
          <w:rFonts w:ascii="Arial Narrow" w:hAnsi="Arial Narrow" w:cs="Arial"/>
          <w:sz w:val="28"/>
          <w:szCs w:val="28"/>
          <w:lang w:val="es-ES_tradnl"/>
        </w:rPr>
        <w:t>la</w:t>
      </w:r>
      <w:r w:rsidR="00770532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6C21E6">
        <w:rPr>
          <w:rFonts w:ascii="Arial Narrow" w:hAnsi="Arial Narrow" w:cs="Arial"/>
          <w:sz w:val="28"/>
          <w:szCs w:val="28"/>
          <w:lang w:val="es-ES_tradnl"/>
        </w:rPr>
        <w:t xml:space="preserve">señora </w:t>
      </w:r>
      <w:r w:rsidR="00300508">
        <w:rPr>
          <w:rFonts w:ascii="Arial Narrow" w:hAnsi="Arial Narrow" w:cs="Arial"/>
          <w:b/>
          <w:sz w:val="28"/>
          <w:szCs w:val="28"/>
          <w:lang w:val="es-ES_tradnl"/>
        </w:rPr>
        <w:t>Marina Patiño Jaramillo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. </w:t>
      </w:r>
    </w:p>
    <w:p w:rsidR="006C21E6" w:rsidRPr="00300508" w:rsidRDefault="006C21E6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lang w:val="es-ES_tradnl"/>
        </w:rPr>
      </w:pPr>
    </w:p>
    <w:p w:rsidR="00473410" w:rsidRPr="00294CD1" w:rsidRDefault="00473410" w:rsidP="00473410">
      <w:pPr>
        <w:pStyle w:val="Sansinterligne"/>
        <w:rPr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SEGUNDO: NOTIFICAR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 a las partes el contenido del presente proveído.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NOTIFÍQUESE Y CÚMPLASE</w:t>
      </w:r>
    </w:p>
    <w:p w:rsidR="00103610" w:rsidRDefault="001036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B440D" w:rsidRDefault="006B440D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FRANCISCO JAVIER TAMAYO TABARES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Magistrado Ponente </w:t>
      </w:r>
    </w:p>
    <w:p w:rsidR="00473410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103610" w:rsidRDefault="00081180" w:rsidP="00215348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 xml:space="preserve">            </w:t>
      </w:r>
    </w:p>
    <w:p w:rsidR="00103610" w:rsidRDefault="001036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103610" w:rsidRDefault="001036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ANA LUCÍA CAICEDO CALDERÓN </w:t>
      </w: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ab/>
        <w:t xml:space="preserve">          </w:t>
      </w:r>
      <w:r w:rsidR="00081180">
        <w:rPr>
          <w:rFonts w:ascii="Arial Narrow" w:hAnsi="Arial Narrow" w:cs="Arial"/>
          <w:b/>
          <w:sz w:val="28"/>
          <w:szCs w:val="28"/>
          <w:lang w:val="es-ES_tradnl"/>
        </w:rPr>
        <w:t>OLGA LUCIA HOYOS SEPÚLVEDA</w:t>
      </w:r>
    </w:p>
    <w:p w:rsidR="00473410" w:rsidRPr="00294CD1" w:rsidRDefault="00473410" w:rsidP="00473410">
      <w:pPr>
        <w:rPr>
          <w:rFonts w:ascii="Arial Narrow" w:hAnsi="Arial Narrow" w:cs="Arial"/>
          <w:b/>
          <w:bCs/>
          <w:iCs/>
          <w:sz w:val="28"/>
          <w:szCs w:val="28"/>
        </w:rPr>
      </w:pPr>
      <w:r w:rsidRPr="00294CD1">
        <w:rPr>
          <w:rFonts w:ascii="Arial Narrow" w:hAnsi="Arial Narrow" w:cs="Arial"/>
          <w:sz w:val="28"/>
          <w:szCs w:val="28"/>
        </w:rPr>
        <w:t xml:space="preserve">                    Magistrada            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94CD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94CD1">
        <w:rPr>
          <w:rFonts w:ascii="Arial Narrow" w:hAnsi="Arial Narrow" w:cs="Arial"/>
          <w:sz w:val="28"/>
          <w:szCs w:val="28"/>
        </w:rPr>
        <w:t>Magistrad</w:t>
      </w:r>
      <w:r w:rsidR="00081180">
        <w:rPr>
          <w:rFonts w:ascii="Arial Narrow" w:hAnsi="Arial Narrow" w:cs="Arial"/>
          <w:sz w:val="28"/>
          <w:szCs w:val="28"/>
        </w:rPr>
        <w:t>a</w:t>
      </w:r>
      <w:proofErr w:type="spellEnd"/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Default="00473410" w:rsidP="00473410">
      <w:pPr>
        <w:pStyle w:val="Sansinterligne"/>
        <w:rPr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08118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Alonso Gaviria Ocampo</w:t>
      </w:r>
    </w:p>
    <w:p w:rsidR="005A3629" w:rsidRDefault="00473410" w:rsidP="002153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8"/>
          <w:szCs w:val="28"/>
          <w:shd w:val="clear" w:color="auto" w:fill="FFFFFF"/>
        </w:rPr>
      </w:pPr>
      <w:r w:rsidRPr="00294CD1">
        <w:rPr>
          <w:rFonts w:ascii="Arial Narrow" w:hAnsi="Arial Narrow" w:cs="Arial"/>
          <w:sz w:val="28"/>
          <w:szCs w:val="28"/>
          <w:lang w:val="es-ES_tradnl"/>
        </w:rPr>
        <w:t>Secretari</w:t>
      </w:r>
      <w:r w:rsidR="00081180">
        <w:rPr>
          <w:rFonts w:ascii="Arial Narrow" w:hAnsi="Arial Narrow" w:cs="Arial"/>
          <w:sz w:val="28"/>
          <w:szCs w:val="28"/>
          <w:lang w:val="es-ES_tradnl"/>
        </w:rPr>
        <w:t>o</w:t>
      </w:r>
    </w:p>
    <w:p w:rsidR="00F10036" w:rsidRDefault="00F10036" w:rsidP="003E5113">
      <w:pPr>
        <w:spacing w:line="360" w:lineRule="auto"/>
        <w:ind w:firstLine="708"/>
        <w:jc w:val="both"/>
        <w:rPr>
          <w:i/>
          <w:iCs/>
          <w:color w:val="2D2D2D"/>
          <w:sz w:val="28"/>
          <w:szCs w:val="28"/>
          <w:bdr w:val="none" w:sz="0" w:space="0" w:color="auto" w:frame="1"/>
          <w:shd w:val="clear" w:color="auto" w:fill="FFFFFF"/>
        </w:rPr>
      </w:pPr>
    </w:p>
    <w:p w:rsidR="00F10036" w:rsidRDefault="00F10036" w:rsidP="003E5113">
      <w:pPr>
        <w:spacing w:line="360" w:lineRule="auto"/>
        <w:ind w:firstLine="708"/>
        <w:jc w:val="both"/>
        <w:rPr>
          <w:i/>
          <w:iCs/>
          <w:color w:val="2D2D2D"/>
          <w:sz w:val="28"/>
          <w:szCs w:val="28"/>
          <w:bdr w:val="none" w:sz="0" w:space="0" w:color="auto" w:frame="1"/>
          <w:shd w:val="clear" w:color="auto" w:fill="FFFFFF"/>
        </w:rPr>
      </w:pPr>
    </w:p>
    <w:sectPr w:rsidR="00F10036" w:rsidSect="00770532">
      <w:headerReference w:type="default" r:id="rId9"/>
      <w:footerReference w:type="default" r:id="rId10"/>
      <w:pgSz w:w="12242" w:h="18722" w:code="12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AA" w:rsidRDefault="00847AAA" w:rsidP="00C113E1">
      <w:r>
        <w:separator/>
      </w:r>
    </w:p>
  </w:endnote>
  <w:endnote w:type="continuationSeparator" w:id="0">
    <w:p w:rsidR="00847AAA" w:rsidRDefault="00847AAA" w:rsidP="00C1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2454"/>
      <w:docPartObj>
        <w:docPartGallery w:val="Page Numbers (Bottom of Page)"/>
        <w:docPartUnique/>
      </w:docPartObj>
    </w:sdtPr>
    <w:sdtEndPr/>
    <w:sdtContent>
      <w:p w:rsidR="002744AC" w:rsidRDefault="000F18C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F0">
          <w:rPr>
            <w:noProof/>
          </w:rPr>
          <w:t>1</w:t>
        </w:r>
        <w:r>
          <w:fldChar w:fldCharType="end"/>
        </w:r>
      </w:p>
    </w:sdtContent>
  </w:sdt>
  <w:p w:rsidR="002744AC" w:rsidRDefault="00847A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AA" w:rsidRDefault="00847AAA" w:rsidP="00C113E1">
      <w:r>
        <w:separator/>
      </w:r>
    </w:p>
  </w:footnote>
  <w:footnote w:type="continuationSeparator" w:id="0">
    <w:p w:rsidR="00847AAA" w:rsidRDefault="00847AAA" w:rsidP="00C1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9" w:rsidRDefault="000F18CE" w:rsidP="007E7CF9">
    <w:pPr>
      <w:pStyle w:val="En-tte"/>
      <w:rPr>
        <w:rFonts w:ascii="Arial Narrow" w:hAnsi="Arial Narrow"/>
        <w:i/>
      </w:rPr>
    </w:pPr>
    <w:r>
      <w:rPr>
        <w:rFonts w:ascii="Arial Narrow" w:hAnsi="Arial Narrow"/>
        <w:i/>
      </w:rPr>
      <w:t>Radicado: 66001-22-05-000-201</w:t>
    </w:r>
    <w:r w:rsidR="00CB4D01">
      <w:rPr>
        <w:rFonts w:ascii="Arial Narrow" w:hAnsi="Arial Narrow"/>
        <w:i/>
      </w:rPr>
      <w:t>6</w:t>
    </w:r>
    <w:r>
      <w:rPr>
        <w:rFonts w:ascii="Arial Narrow" w:hAnsi="Arial Narrow"/>
        <w:i/>
      </w:rPr>
      <w:t>-00</w:t>
    </w:r>
    <w:r w:rsidR="000409EE">
      <w:rPr>
        <w:rFonts w:ascii="Arial Narrow" w:hAnsi="Arial Narrow"/>
        <w:i/>
      </w:rPr>
      <w:t>245</w:t>
    </w:r>
    <w:r>
      <w:rPr>
        <w:rFonts w:ascii="Arial Narrow" w:hAnsi="Arial Narrow"/>
        <w:i/>
      </w:rPr>
      <w:t>-00</w:t>
    </w:r>
  </w:p>
  <w:p w:rsidR="002744AC" w:rsidRDefault="000409EE" w:rsidP="007E7CF9">
    <w:pPr>
      <w:pStyle w:val="En-tte"/>
      <w:rPr>
        <w:rFonts w:ascii="Arial Narrow" w:hAnsi="Arial Narrow"/>
        <w:i/>
      </w:rPr>
    </w:pPr>
    <w:r>
      <w:rPr>
        <w:rFonts w:ascii="Arial Narrow" w:hAnsi="Arial Narrow"/>
        <w:i/>
      </w:rPr>
      <w:t xml:space="preserve">Cristian David Arredondo Grisales </w:t>
    </w:r>
    <w:r w:rsidR="00C113E1">
      <w:rPr>
        <w:rFonts w:ascii="Arial Narrow" w:hAnsi="Arial Narrow"/>
        <w:i/>
      </w:rPr>
      <w:t>v</w:t>
    </w:r>
    <w:r w:rsidR="000F18CE">
      <w:rPr>
        <w:rFonts w:ascii="Arial Narrow" w:hAnsi="Arial Narrow"/>
        <w:i/>
      </w:rPr>
      <w:t xml:space="preserve">s </w:t>
    </w:r>
    <w:r>
      <w:rPr>
        <w:rFonts w:ascii="Arial Narrow" w:hAnsi="Arial Narrow"/>
        <w:i/>
      </w:rPr>
      <w:t>Ejercito Nacional y otros</w:t>
    </w:r>
  </w:p>
  <w:p w:rsidR="00F10036" w:rsidRDefault="00F10036" w:rsidP="007E7CF9">
    <w:pPr>
      <w:pStyle w:val="En-tte"/>
      <w:rPr>
        <w:rFonts w:ascii="Arial Narrow" w:hAnsi="Arial Narrow"/>
        <w:i/>
      </w:rPr>
    </w:pPr>
  </w:p>
  <w:p w:rsidR="00F10036" w:rsidRPr="002744AC" w:rsidRDefault="00F10036" w:rsidP="007E7CF9">
    <w:pPr>
      <w:pStyle w:val="En-tte"/>
      <w:rPr>
        <w:rFonts w:ascii="Arial Narrow" w:hAnsi="Arial Narrow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9FE"/>
    <w:multiLevelType w:val="hybridMultilevel"/>
    <w:tmpl w:val="A7E451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473D"/>
    <w:multiLevelType w:val="hybridMultilevel"/>
    <w:tmpl w:val="BE123AC8"/>
    <w:lvl w:ilvl="0" w:tplc="9FBA23E8">
      <w:start w:val="1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FAA63BC"/>
    <w:multiLevelType w:val="hybridMultilevel"/>
    <w:tmpl w:val="30628328"/>
    <w:lvl w:ilvl="0" w:tplc="9454FB9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E1"/>
    <w:rsid w:val="00015CEB"/>
    <w:rsid w:val="000409EE"/>
    <w:rsid w:val="0007468A"/>
    <w:rsid w:val="00081180"/>
    <w:rsid w:val="000E7F42"/>
    <w:rsid w:val="000F18CE"/>
    <w:rsid w:val="000F3FA9"/>
    <w:rsid w:val="00103610"/>
    <w:rsid w:val="00106B4C"/>
    <w:rsid w:val="00143D97"/>
    <w:rsid w:val="00160EF0"/>
    <w:rsid w:val="00172834"/>
    <w:rsid w:val="00180CAF"/>
    <w:rsid w:val="0018361F"/>
    <w:rsid w:val="0018416C"/>
    <w:rsid w:val="001B4260"/>
    <w:rsid w:val="00215348"/>
    <w:rsid w:val="00217E39"/>
    <w:rsid w:val="00223699"/>
    <w:rsid w:val="002349B5"/>
    <w:rsid w:val="00242152"/>
    <w:rsid w:val="00263AB8"/>
    <w:rsid w:val="002748C6"/>
    <w:rsid w:val="002B160C"/>
    <w:rsid w:val="002B64F7"/>
    <w:rsid w:val="002C2458"/>
    <w:rsid w:val="002C49E9"/>
    <w:rsid w:val="00300508"/>
    <w:rsid w:val="00317014"/>
    <w:rsid w:val="003172C9"/>
    <w:rsid w:val="00370570"/>
    <w:rsid w:val="003815A9"/>
    <w:rsid w:val="00394DA4"/>
    <w:rsid w:val="00396C93"/>
    <w:rsid w:val="003B457A"/>
    <w:rsid w:val="003E5113"/>
    <w:rsid w:val="003E7EFB"/>
    <w:rsid w:val="00440A6B"/>
    <w:rsid w:val="00444EEB"/>
    <w:rsid w:val="00447CE9"/>
    <w:rsid w:val="0045323B"/>
    <w:rsid w:val="00473410"/>
    <w:rsid w:val="004D01C5"/>
    <w:rsid w:val="00503EE2"/>
    <w:rsid w:val="00515BDC"/>
    <w:rsid w:val="00537C44"/>
    <w:rsid w:val="00541B15"/>
    <w:rsid w:val="00556617"/>
    <w:rsid w:val="00563496"/>
    <w:rsid w:val="00595050"/>
    <w:rsid w:val="005A3629"/>
    <w:rsid w:val="005F5E82"/>
    <w:rsid w:val="006135E9"/>
    <w:rsid w:val="0062734A"/>
    <w:rsid w:val="00637EDF"/>
    <w:rsid w:val="00653457"/>
    <w:rsid w:val="0065643D"/>
    <w:rsid w:val="00684226"/>
    <w:rsid w:val="00685FBC"/>
    <w:rsid w:val="006A1DC6"/>
    <w:rsid w:val="006B440D"/>
    <w:rsid w:val="006C21E6"/>
    <w:rsid w:val="006F2FF3"/>
    <w:rsid w:val="007008E2"/>
    <w:rsid w:val="0071596F"/>
    <w:rsid w:val="007300FE"/>
    <w:rsid w:val="00756D2B"/>
    <w:rsid w:val="00770532"/>
    <w:rsid w:val="007B5499"/>
    <w:rsid w:val="007E7CF9"/>
    <w:rsid w:val="00817410"/>
    <w:rsid w:val="00822A33"/>
    <w:rsid w:val="0083297D"/>
    <w:rsid w:val="00840F4E"/>
    <w:rsid w:val="008456E6"/>
    <w:rsid w:val="00846B38"/>
    <w:rsid w:val="00847AAA"/>
    <w:rsid w:val="00856672"/>
    <w:rsid w:val="0086730C"/>
    <w:rsid w:val="00874192"/>
    <w:rsid w:val="00876C38"/>
    <w:rsid w:val="008C731A"/>
    <w:rsid w:val="008F003B"/>
    <w:rsid w:val="008F0127"/>
    <w:rsid w:val="00907A5F"/>
    <w:rsid w:val="009356FA"/>
    <w:rsid w:val="0096001F"/>
    <w:rsid w:val="0096664D"/>
    <w:rsid w:val="009A3B7E"/>
    <w:rsid w:val="009F1400"/>
    <w:rsid w:val="00A04986"/>
    <w:rsid w:val="00A23CFA"/>
    <w:rsid w:val="00A24A32"/>
    <w:rsid w:val="00A25ADA"/>
    <w:rsid w:val="00A364A1"/>
    <w:rsid w:val="00A36549"/>
    <w:rsid w:val="00A43787"/>
    <w:rsid w:val="00A6201A"/>
    <w:rsid w:val="00A721FD"/>
    <w:rsid w:val="00A750FF"/>
    <w:rsid w:val="00A810A7"/>
    <w:rsid w:val="00A928D2"/>
    <w:rsid w:val="00A93552"/>
    <w:rsid w:val="00A95A67"/>
    <w:rsid w:val="00AA2325"/>
    <w:rsid w:val="00AE781A"/>
    <w:rsid w:val="00AF3609"/>
    <w:rsid w:val="00B3096D"/>
    <w:rsid w:val="00B56E76"/>
    <w:rsid w:val="00B741D5"/>
    <w:rsid w:val="00B93633"/>
    <w:rsid w:val="00BA0C20"/>
    <w:rsid w:val="00BA78B5"/>
    <w:rsid w:val="00BA79ED"/>
    <w:rsid w:val="00BB5704"/>
    <w:rsid w:val="00BE55F7"/>
    <w:rsid w:val="00C113E1"/>
    <w:rsid w:val="00C76746"/>
    <w:rsid w:val="00C81D35"/>
    <w:rsid w:val="00CB4939"/>
    <w:rsid w:val="00CB4D01"/>
    <w:rsid w:val="00CC1748"/>
    <w:rsid w:val="00CF576A"/>
    <w:rsid w:val="00D1729B"/>
    <w:rsid w:val="00D61E9C"/>
    <w:rsid w:val="00DA150B"/>
    <w:rsid w:val="00DA2956"/>
    <w:rsid w:val="00DD2093"/>
    <w:rsid w:val="00DE35B8"/>
    <w:rsid w:val="00DF30A5"/>
    <w:rsid w:val="00E27B52"/>
    <w:rsid w:val="00E3260D"/>
    <w:rsid w:val="00E455FA"/>
    <w:rsid w:val="00E704CB"/>
    <w:rsid w:val="00E81AE6"/>
    <w:rsid w:val="00EC7F77"/>
    <w:rsid w:val="00EE426F"/>
    <w:rsid w:val="00EF16F8"/>
    <w:rsid w:val="00EF5CE4"/>
    <w:rsid w:val="00F10036"/>
    <w:rsid w:val="00F5778C"/>
    <w:rsid w:val="00F65645"/>
    <w:rsid w:val="00F8027A"/>
    <w:rsid w:val="00F83604"/>
    <w:rsid w:val="00F970B7"/>
    <w:rsid w:val="00FC66F2"/>
    <w:rsid w:val="00FE1161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sinterligne">
    <w:name w:val="No Spacing"/>
    <w:uiPriority w:val="1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Policepardfaut"/>
    <w:rsid w:val="003E5113"/>
  </w:style>
  <w:style w:type="character" w:styleId="Lienhypertexte">
    <w:name w:val="Hyperlink"/>
    <w:basedOn w:val="Policepardfaut"/>
    <w:uiPriority w:val="99"/>
    <w:semiHidden/>
    <w:unhideWhenUsed/>
    <w:rsid w:val="003E51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970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9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9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sinterligne">
    <w:name w:val="No Spacing"/>
    <w:uiPriority w:val="1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Policepardfaut"/>
    <w:rsid w:val="003E5113"/>
  </w:style>
  <w:style w:type="character" w:styleId="Lienhypertexte">
    <w:name w:val="Hyperlink"/>
    <w:basedOn w:val="Policepardfaut"/>
    <w:uiPriority w:val="99"/>
    <w:semiHidden/>
    <w:unhideWhenUsed/>
    <w:rsid w:val="003E51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970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9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9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Malucimedina</cp:lastModifiedBy>
  <cp:revision>6</cp:revision>
  <cp:lastPrinted>2017-03-22T19:14:00Z</cp:lastPrinted>
  <dcterms:created xsi:type="dcterms:W3CDTF">2017-03-22T18:19:00Z</dcterms:created>
  <dcterms:modified xsi:type="dcterms:W3CDTF">2017-05-14T23:47:00Z</dcterms:modified>
</cp:coreProperties>
</file>