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B77" w:rsidRDefault="00B32B77" w:rsidP="00B32B77">
      <w:pPr>
        <w:pBdr>
          <w:top w:val="single" w:sz="4" w:space="1" w:color="auto"/>
          <w:left w:val="single" w:sz="4" w:space="4" w:color="auto"/>
          <w:bottom w:val="single" w:sz="4" w:space="1" w:color="auto"/>
          <w:right w:val="single" w:sz="4" w:space="4" w:color="auto"/>
        </w:pBdr>
        <w:shd w:val="clear" w:color="auto" w:fill="FFFFFF"/>
        <w:rPr>
          <w:rFonts w:ascii="Calibri" w:eastAsia="Calibri" w:hAnsi="Calibri" w:cs="Calibri"/>
          <w:color w:val="222222"/>
          <w:sz w:val="18"/>
          <w:szCs w:val="18"/>
          <w:lang w:val="es-CO" w:eastAsia="fr-FR"/>
        </w:rPr>
      </w:pPr>
      <w:r w:rsidRPr="00346DF6">
        <w:rPr>
          <w:rFonts w:ascii="Calibri" w:eastAsiaTheme="minorHAnsi" w:hAnsi="Calibri" w:cs="Calibri"/>
          <w:color w:val="FF0000"/>
          <w:sz w:val="16"/>
          <w:szCs w:val="16"/>
          <w:lang w:val="es-CO" w:eastAsia="fr-FR"/>
        </w:rPr>
        <w:t xml:space="preserve">El siguiente es el documento presentado por el Magistrado Ponente que sirvió de base para proferir la providencia dentro del presente </w:t>
      </w:r>
    </w:p>
    <w:p w:rsidR="00B32B77" w:rsidRPr="00346DF6" w:rsidRDefault="00B32B77" w:rsidP="00B32B7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Theme="minorHAnsi" w:hAnsi="Calibri" w:cs="Calibri"/>
          <w:color w:val="222222"/>
          <w:szCs w:val="22"/>
          <w:lang w:val="es-CO" w:eastAsia="fr-FR"/>
        </w:rPr>
      </w:pPr>
      <w:proofErr w:type="gramStart"/>
      <w:r w:rsidRPr="00346DF6">
        <w:rPr>
          <w:rFonts w:ascii="Calibri" w:eastAsiaTheme="minorHAnsi" w:hAnsi="Calibri" w:cs="Calibri"/>
          <w:color w:val="FF0000"/>
          <w:sz w:val="16"/>
          <w:szCs w:val="16"/>
          <w:lang w:val="es-CO" w:eastAsia="fr-FR"/>
        </w:rPr>
        <w:t>proceso</w:t>
      </w:r>
      <w:proofErr w:type="gramEnd"/>
      <w:r w:rsidRPr="00346DF6">
        <w:rPr>
          <w:rFonts w:ascii="Calibri" w:eastAsiaTheme="minorHAnsi" w:hAnsi="Calibri" w:cs="Calibri"/>
          <w:color w:val="FF0000"/>
          <w:sz w:val="16"/>
          <w:szCs w:val="16"/>
          <w:lang w:val="es-CO" w:eastAsia="fr-FR"/>
        </w:rPr>
        <w:t>. El contenido total y fiel de la decisión debe ser verificado en la Secretaría de esta Sala.</w:t>
      </w:r>
      <w:r w:rsidRPr="00346DF6">
        <w:rPr>
          <w:rFonts w:ascii="Calibri" w:eastAsiaTheme="minorHAnsi" w:hAnsi="Calibri" w:cs="Calibri"/>
          <w:color w:val="222222"/>
          <w:sz w:val="18"/>
          <w:szCs w:val="18"/>
          <w:lang w:val="es-CO" w:eastAsia="fr-FR"/>
        </w:rPr>
        <w:t> </w:t>
      </w:r>
    </w:p>
    <w:p w:rsidR="00B32B77" w:rsidRDefault="00B32B77" w:rsidP="008400C4">
      <w:pPr>
        <w:tabs>
          <w:tab w:val="center" w:pos="4419"/>
          <w:tab w:val="right" w:pos="8838"/>
        </w:tabs>
        <w:spacing w:line="360" w:lineRule="auto"/>
        <w:ind w:right="-7"/>
        <w:jc w:val="center"/>
        <w:rPr>
          <w:rFonts w:ascii="Arial Narrow" w:hAnsi="Arial Narrow"/>
          <w:b/>
          <w:sz w:val="28"/>
          <w:szCs w:val="28"/>
        </w:rPr>
      </w:pPr>
    </w:p>
    <w:p w:rsidR="008400C4" w:rsidRPr="003C4D4D" w:rsidRDefault="008400C4" w:rsidP="008400C4">
      <w:pPr>
        <w:tabs>
          <w:tab w:val="center" w:pos="4419"/>
          <w:tab w:val="right" w:pos="8838"/>
        </w:tabs>
        <w:spacing w:line="360" w:lineRule="auto"/>
        <w:ind w:right="-7"/>
        <w:jc w:val="center"/>
        <w:rPr>
          <w:rFonts w:ascii="Arial Narrow" w:hAnsi="Arial Narrow"/>
          <w:b/>
          <w:sz w:val="28"/>
          <w:szCs w:val="28"/>
        </w:rPr>
      </w:pPr>
      <w:r w:rsidRPr="003C4D4D">
        <w:rPr>
          <w:rFonts w:ascii="Arial Narrow" w:hAnsi="Arial Narrow"/>
          <w:b/>
          <w:sz w:val="28"/>
          <w:szCs w:val="28"/>
        </w:rPr>
        <w:t>TRIBUNAL SUPERIOR DEL DISTRITO</w:t>
      </w:r>
    </w:p>
    <w:p w:rsidR="008400C4" w:rsidRPr="003C4D4D" w:rsidRDefault="008400C4" w:rsidP="008400C4">
      <w:pPr>
        <w:tabs>
          <w:tab w:val="center" w:pos="4419"/>
          <w:tab w:val="right" w:pos="8838"/>
        </w:tabs>
        <w:spacing w:line="360" w:lineRule="auto"/>
        <w:ind w:right="-7"/>
        <w:jc w:val="center"/>
        <w:rPr>
          <w:rFonts w:ascii="Arial Narrow" w:hAnsi="Arial Narrow"/>
          <w:b/>
          <w:sz w:val="28"/>
          <w:szCs w:val="28"/>
        </w:rPr>
      </w:pPr>
      <w:r w:rsidRPr="003C4D4D">
        <w:rPr>
          <w:rFonts w:ascii="Arial Narrow" w:hAnsi="Arial Narrow"/>
          <w:b/>
          <w:noProof/>
          <w:spacing w:val="-3"/>
          <w:sz w:val="28"/>
          <w:szCs w:val="28"/>
          <w:lang w:val="fr-FR" w:eastAsia="fr-FR"/>
        </w:rPr>
        <w:drawing>
          <wp:inline distT="0" distB="0" distL="0" distR="0">
            <wp:extent cx="657225" cy="685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p w:rsidR="008400C4" w:rsidRPr="003C4D4D" w:rsidRDefault="008400C4" w:rsidP="008400C4">
      <w:pPr>
        <w:tabs>
          <w:tab w:val="center" w:pos="4419"/>
          <w:tab w:val="right" w:pos="8838"/>
        </w:tabs>
        <w:spacing w:line="360" w:lineRule="auto"/>
        <w:ind w:right="-7"/>
        <w:jc w:val="center"/>
        <w:rPr>
          <w:rFonts w:ascii="Arial Narrow" w:hAnsi="Arial Narrow"/>
          <w:b/>
          <w:sz w:val="28"/>
          <w:szCs w:val="28"/>
        </w:rPr>
      </w:pPr>
      <w:r w:rsidRPr="003C4D4D">
        <w:rPr>
          <w:rFonts w:ascii="Arial Narrow" w:hAnsi="Arial Narrow"/>
          <w:b/>
          <w:sz w:val="28"/>
          <w:szCs w:val="28"/>
        </w:rPr>
        <w:t>PEREIRA RISARALDA</w:t>
      </w:r>
    </w:p>
    <w:p w:rsidR="008400C4" w:rsidRPr="003C4D4D" w:rsidRDefault="008400C4" w:rsidP="008400C4">
      <w:pPr>
        <w:tabs>
          <w:tab w:val="center" w:pos="4419"/>
          <w:tab w:val="right" w:pos="8838"/>
        </w:tabs>
        <w:spacing w:line="360" w:lineRule="auto"/>
        <w:ind w:right="-7"/>
        <w:jc w:val="center"/>
        <w:rPr>
          <w:rFonts w:ascii="Arial Narrow" w:hAnsi="Arial Narrow"/>
          <w:b/>
          <w:sz w:val="28"/>
          <w:szCs w:val="28"/>
        </w:rPr>
      </w:pPr>
      <w:r w:rsidRPr="003C4D4D">
        <w:rPr>
          <w:rFonts w:ascii="Arial Narrow" w:hAnsi="Arial Narrow" w:cs="Tahoma"/>
          <w:b/>
          <w:sz w:val="28"/>
          <w:szCs w:val="28"/>
          <w:lang w:val="es-CO"/>
        </w:rPr>
        <w:t>MAGISTRADO PONENTE: FRANCISCO JAVIER TAMAYO TABARES</w:t>
      </w:r>
    </w:p>
    <w:p w:rsidR="00B32B77" w:rsidRDefault="00B32B77" w:rsidP="00B32B77">
      <w:pPr>
        <w:jc w:val="both"/>
        <w:rPr>
          <w:rFonts w:ascii="Arial Narrow" w:hAnsi="Arial Narrow" w:cs="Arial"/>
          <w:i/>
          <w:sz w:val="18"/>
          <w:szCs w:val="18"/>
        </w:rPr>
      </w:pPr>
    </w:p>
    <w:p w:rsidR="00B32B77" w:rsidRPr="003C4D4D" w:rsidRDefault="00B32B77" w:rsidP="00B32B77">
      <w:pPr>
        <w:jc w:val="both"/>
        <w:rPr>
          <w:rFonts w:ascii="Arial Narrow" w:hAnsi="Arial Narrow" w:cs="Arial"/>
          <w:i/>
          <w:sz w:val="18"/>
          <w:szCs w:val="18"/>
        </w:rPr>
      </w:pPr>
      <w:r w:rsidRPr="003C4D4D">
        <w:rPr>
          <w:rFonts w:ascii="Arial Narrow" w:hAnsi="Arial Narrow" w:cs="Arial"/>
          <w:i/>
          <w:sz w:val="18"/>
          <w:szCs w:val="18"/>
        </w:rPr>
        <w:t xml:space="preserve">Providencia: </w:t>
      </w:r>
      <w:r w:rsidRPr="003C4D4D">
        <w:rPr>
          <w:rFonts w:ascii="Arial Narrow" w:hAnsi="Arial Narrow" w:cs="Arial"/>
          <w:i/>
          <w:sz w:val="18"/>
          <w:szCs w:val="18"/>
        </w:rPr>
        <w:tab/>
      </w:r>
      <w:r w:rsidRPr="003C4D4D">
        <w:rPr>
          <w:rFonts w:ascii="Arial Narrow" w:hAnsi="Arial Narrow" w:cs="Arial"/>
          <w:bCs/>
          <w:i/>
          <w:sz w:val="18"/>
          <w:szCs w:val="18"/>
        </w:rPr>
        <w:t xml:space="preserve">Auto </w:t>
      </w:r>
      <w:r>
        <w:rPr>
          <w:rFonts w:ascii="Arial Narrow" w:hAnsi="Arial Narrow" w:cs="Arial"/>
          <w:bCs/>
          <w:i/>
          <w:sz w:val="18"/>
          <w:szCs w:val="18"/>
        </w:rPr>
        <w:t xml:space="preserve">- </w:t>
      </w:r>
      <w:r>
        <w:rPr>
          <w:rFonts w:ascii="Arial Narrow" w:hAnsi="Arial Narrow" w:cs="Arial"/>
          <w:i/>
          <w:sz w:val="18"/>
          <w:szCs w:val="18"/>
        </w:rPr>
        <w:t>Incidente d</w:t>
      </w:r>
      <w:r w:rsidRPr="003C4D4D">
        <w:rPr>
          <w:rFonts w:ascii="Arial Narrow" w:hAnsi="Arial Narrow" w:cs="Arial"/>
          <w:i/>
          <w:sz w:val="18"/>
          <w:szCs w:val="18"/>
        </w:rPr>
        <w:t>e Desacato</w:t>
      </w:r>
      <w:r>
        <w:rPr>
          <w:rFonts w:ascii="Arial Narrow" w:hAnsi="Arial Narrow" w:cs="Arial"/>
          <w:i/>
          <w:sz w:val="18"/>
          <w:szCs w:val="18"/>
        </w:rPr>
        <w:t xml:space="preserve"> en el grado de consulta – 17 de marzo de 2017</w:t>
      </w:r>
    </w:p>
    <w:p w:rsidR="00B32B77" w:rsidRPr="003C4D4D" w:rsidRDefault="00B32B77" w:rsidP="00B32B77">
      <w:pPr>
        <w:jc w:val="both"/>
        <w:rPr>
          <w:rFonts w:ascii="Arial Narrow" w:hAnsi="Arial Narrow" w:cs="Arial"/>
          <w:i/>
          <w:sz w:val="18"/>
          <w:szCs w:val="18"/>
        </w:rPr>
      </w:pPr>
      <w:r w:rsidRPr="003C4D4D">
        <w:rPr>
          <w:rFonts w:ascii="Arial Narrow" w:hAnsi="Arial Narrow" w:cs="Arial"/>
          <w:i/>
          <w:sz w:val="18"/>
          <w:szCs w:val="18"/>
        </w:rPr>
        <w:t>Proceso:</w:t>
      </w:r>
      <w:r w:rsidRPr="003C4D4D">
        <w:rPr>
          <w:rFonts w:ascii="Arial Narrow" w:hAnsi="Arial Narrow" w:cs="Arial"/>
          <w:i/>
          <w:sz w:val="18"/>
          <w:szCs w:val="18"/>
        </w:rPr>
        <w:tab/>
      </w:r>
      <w:r>
        <w:rPr>
          <w:rFonts w:ascii="Arial Narrow" w:hAnsi="Arial Narrow" w:cs="Arial"/>
          <w:i/>
          <w:sz w:val="18"/>
          <w:szCs w:val="18"/>
        </w:rPr>
        <w:tab/>
      </w:r>
      <w:r>
        <w:rPr>
          <w:rFonts w:ascii="Arial Narrow" w:hAnsi="Arial Narrow" w:cs="Arial"/>
          <w:i/>
          <w:sz w:val="18"/>
          <w:szCs w:val="18"/>
        </w:rPr>
        <w:t xml:space="preserve">Acción de Tutela – Revoca sanción </w:t>
      </w:r>
    </w:p>
    <w:p w:rsidR="008400C4" w:rsidRDefault="008400C4" w:rsidP="008400C4">
      <w:pPr>
        <w:pStyle w:val="En-tte"/>
        <w:ind w:right="360"/>
        <w:rPr>
          <w:rFonts w:ascii="Arial Narrow" w:hAnsi="Arial Narrow" w:cs="Arial"/>
          <w:i/>
          <w:sz w:val="16"/>
          <w:szCs w:val="16"/>
          <w:lang w:val="es-CO"/>
        </w:rPr>
      </w:pPr>
      <w:r w:rsidRPr="003C4D4D">
        <w:rPr>
          <w:rFonts w:ascii="Arial Narrow" w:hAnsi="Arial Narrow" w:cs="Arial"/>
          <w:i/>
          <w:sz w:val="18"/>
          <w:szCs w:val="18"/>
        </w:rPr>
        <w:t>Radicación Nro.</w:t>
      </w:r>
      <w:r>
        <w:rPr>
          <w:rFonts w:ascii="Arial Narrow" w:hAnsi="Arial Narrow" w:cs="Arial"/>
          <w:b/>
          <w:i/>
          <w:sz w:val="18"/>
          <w:szCs w:val="18"/>
        </w:rPr>
        <w:t>:</w:t>
      </w:r>
      <w:r>
        <w:rPr>
          <w:rFonts w:ascii="Arial Narrow" w:hAnsi="Arial Narrow" w:cs="Arial"/>
          <w:b/>
          <w:i/>
          <w:sz w:val="18"/>
          <w:szCs w:val="18"/>
          <w:lang w:val="es-CO"/>
        </w:rPr>
        <w:t xml:space="preserve">        </w:t>
      </w:r>
      <w:r w:rsidRPr="00244420">
        <w:rPr>
          <w:rFonts w:ascii="Arial Narrow" w:hAnsi="Arial Narrow" w:cs="Arial"/>
          <w:i/>
          <w:sz w:val="16"/>
          <w:szCs w:val="16"/>
        </w:rPr>
        <w:t>66</w:t>
      </w:r>
      <w:r>
        <w:rPr>
          <w:rFonts w:ascii="Arial Narrow" w:hAnsi="Arial Narrow" w:cs="Arial"/>
          <w:i/>
          <w:sz w:val="16"/>
          <w:szCs w:val="16"/>
          <w:lang w:val="es-CO"/>
        </w:rPr>
        <w:t>045-31-89-01-2016-0165-01</w:t>
      </w:r>
    </w:p>
    <w:p w:rsidR="008400C4" w:rsidRPr="003C4D4D" w:rsidRDefault="008400C4" w:rsidP="008400C4">
      <w:pPr>
        <w:jc w:val="both"/>
        <w:rPr>
          <w:rFonts w:ascii="Arial Narrow" w:hAnsi="Arial Narrow" w:cs="Arial"/>
          <w:i/>
          <w:sz w:val="18"/>
          <w:szCs w:val="18"/>
          <w:lang w:val="es-CO"/>
        </w:rPr>
      </w:pPr>
      <w:r w:rsidRPr="003C4D4D">
        <w:rPr>
          <w:rFonts w:ascii="Arial Narrow" w:hAnsi="Arial Narrow" w:cs="Arial"/>
          <w:i/>
          <w:sz w:val="18"/>
          <w:szCs w:val="18"/>
        </w:rPr>
        <w:t>Accionante:</w:t>
      </w:r>
      <w:r w:rsidRPr="003C4D4D">
        <w:rPr>
          <w:rFonts w:ascii="Arial Narrow" w:hAnsi="Arial Narrow" w:cs="Arial"/>
          <w:i/>
          <w:sz w:val="18"/>
          <w:szCs w:val="18"/>
        </w:rPr>
        <w:tab/>
      </w:r>
      <w:r>
        <w:rPr>
          <w:rFonts w:ascii="Arial Narrow" w:hAnsi="Arial Narrow" w:cs="Arial"/>
          <w:i/>
          <w:sz w:val="18"/>
          <w:szCs w:val="18"/>
        </w:rPr>
        <w:t xml:space="preserve">José Domingo Ramírez Arias </w:t>
      </w:r>
    </w:p>
    <w:p w:rsidR="008400C4" w:rsidRPr="003C4D4D" w:rsidRDefault="008400C4" w:rsidP="008400C4">
      <w:pPr>
        <w:ind w:left="708" w:hanging="708"/>
        <w:jc w:val="both"/>
        <w:rPr>
          <w:rFonts w:ascii="Arial Narrow" w:hAnsi="Arial Narrow" w:cs="Arial"/>
          <w:i/>
          <w:sz w:val="18"/>
          <w:szCs w:val="18"/>
        </w:rPr>
      </w:pPr>
      <w:r w:rsidRPr="003C4D4D">
        <w:rPr>
          <w:rFonts w:ascii="Arial Narrow" w:hAnsi="Arial Narrow" w:cs="Arial"/>
          <w:i/>
          <w:sz w:val="18"/>
          <w:szCs w:val="18"/>
        </w:rPr>
        <w:t>Accionado</w:t>
      </w:r>
      <w:r>
        <w:rPr>
          <w:rFonts w:ascii="Arial Narrow" w:hAnsi="Arial Narrow" w:cs="Arial"/>
          <w:i/>
          <w:sz w:val="18"/>
          <w:szCs w:val="18"/>
        </w:rPr>
        <w:tab/>
      </w:r>
      <w:r w:rsidRPr="003C4D4D">
        <w:rPr>
          <w:rFonts w:ascii="Arial Narrow" w:hAnsi="Arial Narrow" w:cs="Arial"/>
          <w:i/>
          <w:sz w:val="18"/>
          <w:szCs w:val="18"/>
        </w:rPr>
        <w:t>:</w:t>
      </w:r>
      <w:r w:rsidRPr="003C4D4D">
        <w:rPr>
          <w:rFonts w:ascii="Arial Narrow" w:hAnsi="Arial Narrow" w:cs="Arial"/>
          <w:i/>
          <w:sz w:val="18"/>
          <w:szCs w:val="18"/>
        </w:rPr>
        <w:tab/>
      </w:r>
      <w:r>
        <w:rPr>
          <w:rFonts w:ascii="Arial Narrow" w:hAnsi="Arial Narrow" w:cs="Arial"/>
          <w:i/>
          <w:sz w:val="18"/>
          <w:szCs w:val="18"/>
        </w:rPr>
        <w:t xml:space="preserve">Unidad para la Atención y Reparación Integral a las victimas </w:t>
      </w:r>
    </w:p>
    <w:p w:rsidR="008400C4" w:rsidRPr="003C4D4D" w:rsidRDefault="008400C4" w:rsidP="008400C4">
      <w:pPr>
        <w:ind w:left="708" w:hanging="708"/>
        <w:jc w:val="both"/>
        <w:rPr>
          <w:rFonts w:ascii="Arial Narrow" w:hAnsi="Arial Narrow" w:cs="Arial"/>
          <w:i/>
          <w:sz w:val="18"/>
          <w:szCs w:val="18"/>
        </w:rPr>
      </w:pPr>
      <w:r w:rsidRPr="003C4D4D">
        <w:rPr>
          <w:rFonts w:ascii="Arial Narrow" w:hAnsi="Arial Narrow" w:cs="Arial"/>
          <w:i/>
          <w:sz w:val="18"/>
          <w:szCs w:val="18"/>
        </w:rPr>
        <w:t>Juzgado de origen:</w:t>
      </w:r>
      <w:r w:rsidRPr="003C4D4D">
        <w:rPr>
          <w:rFonts w:ascii="Arial Narrow" w:hAnsi="Arial Narrow" w:cs="Arial"/>
          <w:i/>
          <w:sz w:val="18"/>
          <w:szCs w:val="18"/>
        </w:rPr>
        <w:tab/>
      </w:r>
      <w:r>
        <w:rPr>
          <w:rFonts w:ascii="Arial Narrow" w:hAnsi="Arial Narrow" w:cs="Arial"/>
          <w:i/>
          <w:sz w:val="18"/>
          <w:szCs w:val="18"/>
        </w:rPr>
        <w:t xml:space="preserve">Promiscuo del Circuito de </w:t>
      </w:r>
      <w:proofErr w:type="spellStart"/>
      <w:r>
        <w:rPr>
          <w:rFonts w:ascii="Arial Narrow" w:hAnsi="Arial Narrow" w:cs="Arial"/>
          <w:i/>
          <w:sz w:val="18"/>
          <w:szCs w:val="18"/>
        </w:rPr>
        <w:t>Apía</w:t>
      </w:r>
      <w:proofErr w:type="spellEnd"/>
      <w:r>
        <w:rPr>
          <w:rFonts w:ascii="Arial Narrow" w:hAnsi="Arial Narrow" w:cs="Arial"/>
          <w:i/>
          <w:sz w:val="18"/>
          <w:szCs w:val="18"/>
        </w:rPr>
        <w:t xml:space="preserve">, Risaralda </w:t>
      </w:r>
    </w:p>
    <w:p w:rsidR="00B32B77" w:rsidRPr="003C4D4D" w:rsidRDefault="00B32B77" w:rsidP="008400C4">
      <w:pPr>
        <w:jc w:val="both"/>
        <w:rPr>
          <w:rFonts w:ascii="Arial Narrow" w:hAnsi="Arial Narrow" w:cs="Arial"/>
          <w:bCs/>
          <w:i/>
          <w:sz w:val="18"/>
          <w:szCs w:val="18"/>
        </w:rPr>
      </w:pPr>
    </w:p>
    <w:p w:rsidR="008400C4" w:rsidRPr="005D2F6F" w:rsidRDefault="008400C4" w:rsidP="008400C4">
      <w:pPr>
        <w:ind w:left="2835" w:hanging="2835"/>
        <w:jc w:val="both"/>
        <w:rPr>
          <w:rFonts w:ascii="Arial Narrow" w:hAnsi="Arial Narrow" w:cs="Arial"/>
          <w:bCs/>
          <w:i/>
          <w:sz w:val="18"/>
          <w:szCs w:val="18"/>
        </w:rPr>
      </w:pPr>
      <w:r w:rsidRPr="003C4D4D">
        <w:rPr>
          <w:rFonts w:ascii="Arial Narrow" w:hAnsi="Arial Narrow" w:cs="Arial"/>
          <w:bCs/>
          <w:i/>
          <w:sz w:val="18"/>
          <w:szCs w:val="18"/>
        </w:rPr>
        <w:t>Tema</w:t>
      </w:r>
      <w:r w:rsidRPr="005D2F6F">
        <w:rPr>
          <w:rFonts w:ascii="Arial Narrow" w:hAnsi="Arial Narrow" w:cs="Arial"/>
          <w:b/>
          <w:bCs/>
          <w:i/>
          <w:sz w:val="18"/>
          <w:szCs w:val="18"/>
        </w:rPr>
        <w:t xml:space="preserve">:                        </w:t>
      </w:r>
      <w:r w:rsidRPr="00B32B77">
        <w:rPr>
          <w:rFonts w:ascii="Arial Narrow" w:hAnsi="Arial Narrow" w:cs="Arial"/>
          <w:b/>
          <w:bCs/>
          <w:i/>
          <w:sz w:val="18"/>
          <w:szCs w:val="18"/>
        </w:rPr>
        <w:t>Incidente  de  Desacato</w:t>
      </w:r>
      <w:r w:rsidRPr="00B32B77">
        <w:rPr>
          <w:rFonts w:ascii="Arial Narrow" w:hAnsi="Arial Narrow" w:cs="Arial"/>
          <w:bCs/>
          <w:i/>
          <w:sz w:val="18"/>
          <w:szCs w:val="18"/>
        </w:rPr>
        <w:t>:</w:t>
      </w:r>
      <w:r w:rsidRPr="005D2F6F">
        <w:rPr>
          <w:rFonts w:ascii="Arial Narrow" w:hAnsi="Arial Narrow" w:cs="Arial"/>
          <w:bCs/>
          <w:i/>
          <w:sz w:val="18"/>
          <w:szCs w:val="18"/>
        </w:rPr>
        <w:t xml:space="preserve"> Dentro  del  trámite   incidental   debe  respetarse  el  debido  proceso  y  derecho  de </w:t>
      </w:r>
    </w:p>
    <w:p w:rsidR="008400C4" w:rsidRPr="005D2F6F" w:rsidRDefault="008400C4" w:rsidP="008400C4">
      <w:pPr>
        <w:ind w:left="708" w:firstLine="708"/>
        <w:jc w:val="both"/>
        <w:rPr>
          <w:rFonts w:ascii="Arial Narrow" w:hAnsi="Arial Narrow" w:cs="Arial"/>
          <w:bCs/>
          <w:i/>
          <w:sz w:val="18"/>
          <w:szCs w:val="18"/>
        </w:rPr>
      </w:pPr>
      <w:proofErr w:type="gramStart"/>
      <w:r w:rsidRPr="005D2F6F">
        <w:rPr>
          <w:rFonts w:ascii="Arial Narrow" w:hAnsi="Arial Narrow" w:cs="Arial"/>
          <w:bCs/>
          <w:i/>
          <w:sz w:val="18"/>
          <w:szCs w:val="18"/>
        </w:rPr>
        <w:t>defensa</w:t>
      </w:r>
      <w:proofErr w:type="gramEnd"/>
      <w:r w:rsidRPr="005D2F6F">
        <w:rPr>
          <w:rFonts w:ascii="Arial Narrow" w:hAnsi="Arial Narrow" w:cs="Arial"/>
          <w:bCs/>
          <w:i/>
          <w:sz w:val="18"/>
          <w:szCs w:val="18"/>
        </w:rPr>
        <w:t xml:space="preserve">  de  todos  los  intervinientes,  especialmente   del  sancionado,  y por ello, la iniciación del incidente de</w:t>
      </w:r>
    </w:p>
    <w:p w:rsidR="008400C4" w:rsidRPr="005D2F6F" w:rsidRDefault="008400C4" w:rsidP="008400C4">
      <w:pPr>
        <w:ind w:left="2835" w:hanging="1419"/>
        <w:jc w:val="both"/>
        <w:rPr>
          <w:rFonts w:ascii="Arial Narrow" w:hAnsi="Arial Narrow" w:cs="Arial"/>
          <w:bCs/>
          <w:i/>
          <w:sz w:val="18"/>
          <w:szCs w:val="18"/>
        </w:rPr>
      </w:pPr>
      <w:proofErr w:type="gramStart"/>
      <w:r w:rsidRPr="005D2F6F">
        <w:rPr>
          <w:rFonts w:ascii="Arial Narrow" w:hAnsi="Arial Narrow" w:cs="Arial"/>
          <w:bCs/>
          <w:i/>
          <w:sz w:val="18"/>
          <w:szCs w:val="18"/>
        </w:rPr>
        <w:t>desacato</w:t>
      </w:r>
      <w:proofErr w:type="gramEnd"/>
      <w:r w:rsidRPr="005D2F6F">
        <w:rPr>
          <w:rFonts w:ascii="Arial Narrow" w:hAnsi="Arial Narrow" w:cs="Arial"/>
          <w:bCs/>
          <w:i/>
          <w:sz w:val="18"/>
          <w:szCs w:val="18"/>
        </w:rPr>
        <w:t xml:space="preserve">,  presupone  necesariamente, que a  él se hubiere llevado: (i)  copia  de la actuación o de la sentencia </w:t>
      </w:r>
    </w:p>
    <w:p w:rsidR="008400C4" w:rsidRPr="005D2F6F" w:rsidRDefault="008400C4" w:rsidP="008400C4">
      <w:pPr>
        <w:ind w:left="2835" w:hanging="1419"/>
        <w:jc w:val="both"/>
        <w:rPr>
          <w:rFonts w:ascii="Arial Narrow" w:hAnsi="Arial Narrow" w:cs="Arial"/>
          <w:bCs/>
          <w:i/>
          <w:sz w:val="18"/>
          <w:szCs w:val="18"/>
        </w:rPr>
      </w:pPr>
      <w:proofErr w:type="gramStart"/>
      <w:r w:rsidRPr="005D2F6F">
        <w:rPr>
          <w:rFonts w:ascii="Arial Narrow" w:hAnsi="Arial Narrow" w:cs="Arial"/>
          <w:bCs/>
          <w:i/>
          <w:sz w:val="18"/>
          <w:szCs w:val="18"/>
        </w:rPr>
        <w:t>emitida</w:t>
      </w:r>
      <w:proofErr w:type="gramEnd"/>
      <w:r w:rsidRPr="005D2F6F">
        <w:rPr>
          <w:rFonts w:ascii="Arial Narrow" w:hAnsi="Arial Narrow" w:cs="Arial"/>
          <w:bCs/>
          <w:i/>
          <w:sz w:val="18"/>
          <w:szCs w:val="18"/>
        </w:rPr>
        <w:t xml:space="preserve"> en la acción de tutela de que se trata, (ii) que dentro de la  actuación o  en la sentencia se imponga una </w:t>
      </w:r>
    </w:p>
    <w:p w:rsidR="008400C4" w:rsidRPr="005D2F6F" w:rsidRDefault="008400C4" w:rsidP="008400C4">
      <w:pPr>
        <w:ind w:left="2835" w:hanging="1419"/>
        <w:jc w:val="both"/>
        <w:rPr>
          <w:rFonts w:ascii="Arial Narrow" w:hAnsi="Arial Narrow" w:cs="Arial"/>
          <w:bCs/>
          <w:i/>
          <w:sz w:val="18"/>
          <w:szCs w:val="18"/>
        </w:rPr>
      </w:pPr>
      <w:proofErr w:type="gramStart"/>
      <w:r w:rsidRPr="005D2F6F">
        <w:rPr>
          <w:rFonts w:ascii="Arial Narrow" w:hAnsi="Arial Narrow" w:cs="Arial"/>
          <w:bCs/>
          <w:i/>
          <w:sz w:val="18"/>
          <w:szCs w:val="18"/>
        </w:rPr>
        <w:t>orden</w:t>
      </w:r>
      <w:proofErr w:type="gramEnd"/>
      <w:r w:rsidRPr="005D2F6F">
        <w:rPr>
          <w:rFonts w:ascii="Arial Narrow" w:hAnsi="Arial Narrow" w:cs="Arial"/>
          <w:bCs/>
          <w:i/>
          <w:sz w:val="18"/>
          <w:szCs w:val="18"/>
        </w:rPr>
        <w:t xml:space="preserve">  a  cumplir  por  un  sujeto  determinado (iii) la individualización  del sujeto  y verificación de la notificación   </w:t>
      </w:r>
    </w:p>
    <w:p w:rsidR="008400C4" w:rsidRPr="005D2F6F" w:rsidRDefault="008400C4" w:rsidP="008400C4">
      <w:pPr>
        <w:ind w:left="2835" w:hanging="1419"/>
        <w:jc w:val="both"/>
        <w:rPr>
          <w:rFonts w:ascii="Arial Narrow" w:hAnsi="Arial Narrow" w:cs="Arial"/>
          <w:bCs/>
          <w:i/>
          <w:sz w:val="18"/>
          <w:szCs w:val="18"/>
        </w:rPr>
      </w:pPr>
      <w:proofErr w:type="gramStart"/>
      <w:r w:rsidRPr="005D2F6F">
        <w:rPr>
          <w:rFonts w:ascii="Arial Narrow" w:hAnsi="Arial Narrow" w:cs="Arial"/>
          <w:bCs/>
          <w:i/>
          <w:sz w:val="18"/>
          <w:szCs w:val="18"/>
        </w:rPr>
        <w:t>que</w:t>
      </w:r>
      <w:proofErr w:type="gramEnd"/>
      <w:r w:rsidRPr="005D2F6F">
        <w:rPr>
          <w:rFonts w:ascii="Arial Narrow" w:hAnsi="Arial Narrow" w:cs="Arial"/>
          <w:bCs/>
          <w:i/>
          <w:sz w:val="18"/>
          <w:szCs w:val="18"/>
        </w:rPr>
        <w:t xml:space="preserve"> éste recibió respecto de la actuación u orden emitida en su contra, (iv), constatación del plazo o condiciones </w:t>
      </w:r>
    </w:p>
    <w:p w:rsidR="008400C4" w:rsidRPr="005D2F6F" w:rsidRDefault="008400C4" w:rsidP="008400C4">
      <w:pPr>
        <w:ind w:left="2835" w:hanging="1419"/>
        <w:jc w:val="both"/>
        <w:rPr>
          <w:rFonts w:ascii="Arial Narrow" w:hAnsi="Arial Narrow" w:cs="Arial"/>
          <w:bCs/>
          <w:i/>
          <w:sz w:val="18"/>
          <w:szCs w:val="18"/>
        </w:rPr>
      </w:pPr>
      <w:proofErr w:type="gramStart"/>
      <w:r w:rsidRPr="005D2F6F">
        <w:rPr>
          <w:rFonts w:ascii="Arial Narrow" w:hAnsi="Arial Narrow" w:cs="Arial"/>
          <w:bCs/>
          <w:i/>
          <w:sz w:val="18"/>
          <w:szCs w:val="18"/>
        </w:rPr>
        <w:t>otorgados</w:t>
      </w:r>
      <w:proofErr w:type="gramEnd"/>
      <w:r w:rsidRPr="005D2F6F">
        <w:rPr>
          <w:rFonts w:ascii="Arial Narrow" w:hAnsi="Arial Narrow" w:cs="Arial"/>
          <w:bCs/>
          <w:i/>
          <w:sz w:val="18"/>
          <w:szCs w:val="18"/>
        </w:rPr>
        <w:t xml:space="preserve"> y su vencimiento sin que se haya cumplido. </w:t>
      </w:r>
    </w:p>
    <w:p w:rsidR="008400C4" w:rsidRPr="005D2F6F" w:rsidRDefault="008400C4" w:rsidP="002000D9">
      <w:pPr>
        <w:tabs>
          <w:tab w:val="left" w:pos="2057"/>
        </w:tabs>
        <w:spacing w:line="360" w:lineRule="auto"/>
        <w:ind w:left="2835" w:hanging="2835"/>
        <w:jc w:val="both"/>
        <w:rPr>
          <w:rFonts w:ascii="Arial Narrow" w:hAnsi="Arial Narrow"/>
          <w:b/>
          <w:sz w:val="30"/>
          <w:szCs w:val="30"/>
        </w:rPr>
      </w:pPr>
      <w:r w:rsidRPr="005D2F6F">
        <w:rPr>
          <w:rFonts w:ascii="Arial Narrow" w:hAnsi="Arial Narrow"/>
          <w:b/>
          <w:sz w:val="29"/>
          <w:szCs w:val="29"/>
        </w:rPr>
        <w:tab/>
      </w:r>
    </w:p>
    <w:p w:rsidR="008400C4" w:rsidRPr="007E2FFF" w:rsidRDefault="008400C4" w:rsidP="008400C4">
      <w:pPr>
        <w:spacing w:line="360" w:lineRule="auto"/>
        <w:rPr>
          <w:rFonts w:ascii="Arial Narrow" w:hAnsi="Arial Narrow" w:cs="Arial"/>
          <w:sz w:val="28"/>
          <w:szCs w:val="28"/>
        </w:rPr>
      </w:pPr>
      <w:r w:rsidRPr="007E2FFF">
        <w:rPr>
          <w:rFonts w:ascii="Arial Narrow" w:hAnsi="Arial Narrow" w:cs="Arial"/>
          <w:sz w:val="28"/>
          <w:szCs w:val="28"/>
        </w:rPr>
        <w:t>Pereira,</w:t>
      </w:r>
      <w:r>
        <w:rPr>
          <w:rFonts w:ascii="Arial Narrow" w:hAnsi="Arial Narrow" w:cs="Arial"/>
          <w:sz w:val="28"/>
          <w:szCs w:val="28"/>
        </w:rPr>
        <w:t xml:space="preserve"> diecisiete de marzo de dos mil diecisiete </w:t>
      </w:r>
      <w:r w:rsidRPr="007E2FFF">
        <w:rPr>
          <w:rFonts w:ascii="Arial Narrow" w:hAnsi="Arial Narrow" w:cs="Arial"/>
          <w:sz w:val="28"/>
          <w:szCs w:val="28"/>
        </w:rPr>
        <w:t xml:space="preserve"> </w:t>
      </w:r>
    </w:p>
    <w:p w:rsidR="008400C4" w:rsidRPr="007E2FFF" w:rsidRDefault="008400C4" w:rsidP="008400C4">
      <w:pPr>
        <w:spacing w:line="360" w:lineRule="auto"/>
        <w:rPr>
          <w:rFonts w:ascii="Arial Narrow" w:hAnsi="Arial Narrow" w:cs="Arial"/>
          <w:sz w:val="28"/>
          <w:szCs w:val="28"/>
        </w:rPr>
      </w:pPr>
      <w:r w:rsidRPr="007E2FFF">
        <w:rPr>
          <w:rFonts w:ascii="Arial Narrow" w:hAnsi="Arial Narrow" w:cs="Arial"/>
          <w:sz w:val="28"/>
          <w:szCs w:val="28"/>
        </w:rPr>
        <w:t xml:space="preserve">Acta Nº ____ del </w:t>
      </w:r>
      <w:r>
        <w:rPr>
          <w:rFonts w:ascii="Arial Narrow" w:hAnsi="Arial Narrow" w:cs="Arial"/>
          <w:sz w:val="28"/>
          <w:szCs w:val="28"/>
        </w:rPr>
        <w:t>17 de marzo de 2017.</w:t>
      </w:r>
    </w:p>
    <w:p w:rsidR="008400C4" w:rsidRPr="007E2FFF" w:rsidRDefault="008400C4" w:rsidP="008400C4">
      <w:pPr>
        <w:rPr>
          <w:rFonts w:ascii="Arial Narrow" w:hAnsi="Arial Narrow" w:cs="Arial"/>
          <w:sz w:val="28"/>
          <w:szCs w:val="28"/>
        </w:rPr>
      </w:pPr>
    </w:p>
    <w:p w:rsidR="008400C4" w:rsidRPr="007E2FFF" w:rsidRDefault="008400C4" w:rsidP="008400C4">
      <w:pPr>
        <w:spacing w:line="360" w:lineRule="auto"/>
        <w:jc w:val="both"/>
        <w:rPr>
          <w:rFonts w:ascii="Arial Narrow" w:hAnsi="Arial Narrow"/>
          <w:b/>
          <w:sz w:val="28"/>
          <w:szCs w:val="28"/>
        </w:rPr>
      </w:pPr>
      <w:r>
        <w:rPr>
          <w:rFonts w:ascii="Arial Narrow" w:hAnsi="Arial Narrow"/>
          <w:sz w:val="28"/>
          <w:szCs w:val="28"/>
        </w:rPr>
        <w:tab/>
      </w:r>
      <w:r w:rsidRPr="007E2FFF">
        <w:rPr>
          <w:rFonts w:ascii="Arial Narrow" w:hAnsi="Arial Narrow"/>
          <w:sz w:val="28"/>
          <w:szCs w:val="28"/>
        </w:rPr>
        <w:t>Procede esta Colegiatura a resolver la consulta de la providencia proferida por el Juzgado</w:t>
      </w:r>
      <w:r>
        <w:rPr>
          <w:rFonts w:ascii="Arial Narrow" w:hAnsi="Arial Narrow"/>
          <w:sz w:val="28"/>
          <w:szCs w:val="28"/>
        </w:rPr>
        <w:t xml:space="preserve"> Promiscuo del Circuito de </w:t>
      </w:r>
      <w:proofErr w:type="spellStart"/>
      <w:r>
        <w:rPr>
          <w:rFonts w:ascii="Arial Narrow" w:hAnsi="Arial Narrow"/>
          <w:sz w:val="28"/>
          <w:szCs w:val="28"/>
        </w:rPr>
        <w:t>Apía</w:t>
      </w:r>
      <w:proofErr w:type="spellEnd"/>
      <w:r>
        <w:rPr>
          <w:rFonts w:ascii="Arial Narrow" w:hAnsi="Arial Narrow"/>
          <w:sz w:val="28"/>
          <w:szCs w:val="28"/>
        </w:rPr>
        <w:t>, Risaralda, el día 2 de marzo del año en curso</w:t>
      </w:r>
      <w:r w:rsidRPr="007E2FFF">
        <w:rPr>
          <w:rFonts w:ascii="Arial Narrow" w:hAnsi="Arial Narrow"/>
          <w:sz w:val="28"/>
          <w:szCs w:val="28"/>
        </w:rPr>
        <w:t xml:space="preserve">, dentro del incidente de desacato que formulara </w:t>
      </w:r>
      <w:r>
        <w:rPr>
          <w:rFonts w:ascii="Arial Narrow" w:hAnsi="Arial Narrow"/>
          <w:sz w:val="28"/>
          <w:szCs w:val="28"/>
        </w:rPr>
        <w:t xml:space="preserve">la señora </w:t>
      </w:r>
      <w:r>
        <w:rPr>
          <w:rFonts w:ascii="Arial Narrow" w:hAnsi="Arial Narrow"/>
          <w:b/>
          <w:i/>
          <w:sz w:val="28"/>
          <w:szCs w:val="28"/>
          <w:lang w:val="es-CO"/>
        </w:rPr>
        <w:t xml:space="preserve">Myriam Ramírez Ossa en calidad de agente oficiosa del señor José Domingo Ramírez Arias </w:t>
      </w:r>
      <w:r w:rsidRPr="007E2FFF">
        <w:rPr>
          <w:rFonts w:ascii="Arial Narrow" w:hAnsi="Arial Narrow"/>
          <w:sz w:val="28"/>
          <w:szCs w:val="28"/>
        </w:rPr>
        <w:t xml:space="preserve">contra la </w:t>
      </w:r>
      <w:r>
        <w:rPr>
          <w:rFonts w:ascii="Arial Narrow" w:hAnsi="Arial Narrow"/>
          <w:b/>
          <w:i/>
          <w:sz w:val="28"/>
          <w:szCs w:val="28"/>
        </w:rPr>
        <w:t>Unidad para la Atención y Reparación Integral a las víctimas –</w:t>
      </w:r>
      <w:proofErr w:type="spellStart"/>
      <w:r>
        <w:rPr>
          <w:rFonts w:ascii="Arial Narrow" w:hAnsi="Arial Narrow"/>
          <w:b/>
          <w:i/>
          <w:sz w:val="28"/>
          <w:szCs w:val="28"/>
        </w:rPr>
        <w:t>UARIV</w:t>
      </w:r>
      <w:proofErr w:type="spellEnd"/>
      <w:r>
        <w:rPr>
          <w:rFonts w:ascii="Arial Narrow" w:hAnsi="Arial Narrow"/>
          <w:b/>
          <w:i/>
          <w:sz w:val="28"/>
          <w:szCs w:val="28"/>
        </w:rPr>
        <w:t>-</w:t>
      </w:r>
    </w:p>
    <w:p w:rsidR="008400C4" w:rsidRPr="007E2FFF" w:rsidRDefault="008400C4" w:rsidP="008400C4">
      <w:pPr>
        <w:jc w:val="both"/>
        <w:rPr>
          <w:rFonts w:ascii="Arial Narrow" w:hAnsi="Arial Narrow"/>
          <w:sz w:val="28"/>
          <w:szCs w:val="28"/>
        </w:rPr>
      </w:pPr>
    </w:p>
    <w:p w:rsidR="008400C4" w:rsidRPr="007E2FFF" w:rsidRDefault="008400C4" w:rsidP="008400C4">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Previamente la Sala integrada por el suscrito ponente y los restantes Magistrados, aprobó el proyecto elaborado, donde se consigna el siguiente </w:t>
      </w:r>
    </w:p>
    <w:p w:rsidR="008400C4" w:rsidRPr="007E2FFF" w:rsidRDefault="008400C4" w:rsidP="008400C4">
      <w:pPr>
        <w:jc w:val="both"/>
        <w:rPr>
          <w:rFonts w:ascii="Arial Narrow" w:hAnsi="Arial Narrow"/>
          <w:b/>
          <w:sz w:val="28"/>
          <w:szCs w:val="28"/>
        </w:rPr>
      </w:pPr>
    </w:p>
    <w:p w:rsidR="008400C4" w:rsidRPr="007E2FFF" w:rsidRDefault="008400C4" w:rsidP="008400C4">
      <w:pPr>
        <w:spacing w:line="360" w:lineRule="auto"/>
        <w:jc w:val="center"/>
        <w:rPr>
          <w:rFonts w:ascii="Arial Narrow" w:hAnsi="Arial Narrow"/>
          <w:b/>
          <w:i/>
          <w:sz w:val="28"/>
          <w:szCs w:val="28"/>
        </w:rPr>
      </w:pPr>
      <w:r w:rsidRPr="007E2FFF">
        <w:rPr>
          <w:rFonts w:ascii="Arial Narrow" w:hAnsi="Arial Narrow"/>
          <w:b/>
          <w:i/>
          <w:sz w:val="28"/>
          <w:szCs w:val="28"/>
        </w:rPr>
        <w:t>AUTO:</w:t>
      </w:r>
    </w:p>
    <w:p w:rsidR="008400C4" w:rsidRDefault="008400C4" w:rsidP="008400C4">
      <w:pPr>
        <w:jc w:val="both"/>
        <w:rPr>
          <w:rFonts w:ascii="Arial Narrow" w:hAnsi="Arial Narrow"/>
          <w:sz w:val="28"/>
          <w:szCs w:val="28"/>
        </w:rPr>
      </w:pPr>
    </w:p>
    <w:p w:rsidR="008400C4" w:rsidRPr="00536F92" w:rsidRDefault="008400C4" w:rsidP="008400C4">
      <w:pPr>
        <w:pStyle w:val="Paragraphedeliste"/>
        <w:numPr>
          <w:ilvl w:val="0"/>
          <w:numId w:val="1"/>
        </w:numPr>
        <w:spacing w:line="360" w:lineRule="auto"/>
        <w:jc w:val="both"/>
        <w:rPr>
          <w:rFonts w:ascii="Arial Narrow" w:hAnsi="Arial Narrow"/>
          <w:b/>
          <w:i/>
          <w:sz w:val="28"/>
          <w:szCs w:val="28"/>
        </w:rPr>
      </w:pPr>
      <w:r w:rsidRPr="00536F92">
        <w:rPr>
          <w:rFonts w:ascii="Arial Narrow" w:hAnsi="Arial Narrow"/>
          <w:b/>
          <w:i/>
          <w:sz w:val="28"/>
          <w:szCs w:val="28"/>
        </w:rPr>
        <w:t>ANTECEDENTES</w:t>
      </w:r>
    </w:p>
    <w:p w:rsidR="008400C4" w:rsidRPr="003124DF" w:rsidRDefault="008400C4" w:rsidP="008400C4">
      <w:pPr>
        <w:pStyle w:val="Sansinterligne"/>
      </w:pPr>
    </w:p>
    <w:p w:rsidR="008400C4" w:rsidRPr="00EF3182" w:rsidRDefault="008400C4" w:rsidP="00DA3A95">
      <w:pPr>
        <w:pStyle w:val="Corpsdetexte"/>
        <w:spacing w:line="360" w:lineRule="auto"/>
        <w:ind w:firstLine="600"/>
        <w:jc w:val="both"/>
        <w:rPr>
          <w:rFonts w:ascii="Arial Narrow" w:hAnsi="Arial Narrow" w:cs="Arial"/>
          <w:sz w:val="28"/>
          <w:szCs w:val="28"/>
        </w:rPr>
      </w:pPr>
      <w:r>
        <w:rPr>
          <w:rFonts w:ascii="Arial Narrow" w:hAnsi="Arial Narrow" w:cs="Arial"/>
          <w:sz w:val="28"/>
          <w:szCs w:val="28"/>
        </w:rPr>
        <w:t xml:space="preserve">El Juzgado Promiscuo del Circuito de </w:t>
      </w:r>
      <w:proofErr w:type="spellStart"/>
      <w:r>
        <w:rPr>
          <w:rFonts w:ascii="Arial Narrow" w:hAnsi="Arial Narrow" w:cs="Arial"/>
          <w:sz w:val="28"/>
          <w:szCs w:val="28"/>
        </w:rPr>
        <w:t>Apía</w:t>
      </w:r>
      <w:proofErr w:type="spellEnd"/>
      <w:r>
        <w:rPr>
          <w:rFonts w:ascii="Arial Narrow" w:hAnsi="Arial Narrow" w:cs="Arial"/>
          <w:sz w:val="28"/>
          <w:szCs w:val="28"/>
        </w:rPr>
        <w:t>, Risaralda</w:t>
      </w:r>
      <w:r w:rsidRPr="00B70494">
        <w:rPr>
          <w:rFonts w:ascii="Arial Narrow" w:hAnsi="Arial Narrow" w:cs="Arial"/>
          <w:sz w:val="28"/>
          <w:szCs w:val="28"/>
        </w:rPr>
        <w:t xml:space="preserve">, mediante fallo del </w:t>
      </w:r>
      <w:r>
        <w:rPr>
          <w:rFonts w:ascii="Arial Narrow" w:hAnsi="Arial Narrow" w:cs="Arial"/>
          <w:sz w:val="28"/>
          <w:szCs w:val="28"/>
        </w:rPr>
        <w:t>30 de noviembre de 2016</w:t>
      </w:r>
      <w:r w:rsidRPr="00B70494">
        <w:rPr>
          <w:rFonts w:ascii="Arial Narrow" w:hAnsi="Arial Narrow" w:cs="Arial"/>
          <w:sz w:val="28"/>
          <w:szCs w:val="28"/>
        </w:rPr>
        <w:t xml:space="preserve">, amparó </w:t>
      </w:r>
      <w:r>
        <w:rPr>
          <w:rFonts w:ascii="Arial Narrow" w:hAnsi="Arial Narrow" w:cs="Arial"/>
          <w:sz w:val="28"/>
          <w:szCs w:val="28"/>
        </w:rPr>
        <w:t xml:space="preserve">el derecho fundamental de petición del señor José </w:t>
      </w:r>
      <w:r>
        <w:rPr>
          <w:rFonts w:ascii="Arial Narrow" w:hAnsi="Arial Narrow" w:cs="Arial"/>
          <w:sz w:val="28"/>
          <w:szCs w:val="28"/>
        </w:rPr>
        <w:lastRenderedPageBreak/>
        <w:t>Domingo Ramírez Arias</w:t>
      </w:r>
      <w:r>
        <w:rPr>
          <w:rFonts w:ascii="Arial Narrow" w:hAnsi="Arial Narrow"/>
          <w:b/>
          <w:i/>
          <w:sz w:val="28"/>
          <w:szCs w:val="28"/>
          <w:lang w:val="es-CO"/>
        </w:rPr>
        <w:t xml:space="preserve">, </w:t>
      </w:r>
      <w:r>
        <w:rPr>
          <w:rFonts w:ascii="Arial Narrow" w:hAnsi="Arial Narrow"/>
          <w:sz w:val="28"/>
          <w:szCs w:val="28"/>
          <w:lang w:val="es-CO"/>
        </w:rPr>
        <w:t xml:space="preserve">ordenando a la </w:t>
      </w:r>
      <w:r>
        <w:rPr>
          <w:rFonts w:ascii="Arial Narrow" w:hAnsi="Arial Narrow" w:cs="Arial"/>
          <w:sz w:val="28"/>
          <w:szCs w:val="28"/>
        </w:rPr>
        <w:t>Unidad Administrativa Especial para la Atención y Reparación integral de las Victimas –</w:t>
      </w:r>
      <w:proofErr w:type="spellStart"/>
      <w:r>
        <w:rPr>
          <w:rFonts w:ascii="Arial Narrow" w:hAnsi="Arial Narrow" w:cs="Arial"/>
          <w:sz w:val="28"/>
          <w:szCs w:val="28"/>
        </w:rPr>
        <w:t>UARIV</w:t>
      </w:r>
      <w:proofErr w:type="spellEnd"/>
      <w:r>
        <w:rPr>
          <w:rFonts w:ascii="Arial Narrow" w:hAnsi="Arial Narrow" w:cs="Arial"/>
          <w:sz w:val="28"/>
          <w:szCs w:val="28"/>
        </w:rPr>
        <w:t xml:space="preserve">-, </w:t>
      </w:r>
      <w:r w:rsidR="00DA3A95">
        <w:rPr>
          <w:rFonts w:ascii="Arial Narrow" w:hAnsi="Arial Narrow" w:cs="Arial"/>
          <w:sz w:val="28"/>
          <w:szCs w:val="28"/>
        </w:rPr>
        <w:t xml:space="preserve">que en el término de cuarenta y ocho (48) horas siguientes a la notificación del fallo, procediera a resolver los derechos de petición presentados por el actor, concretando la orden así: la Directora de Registro de la </w:t>
      </w:r>
      <w:r w:rsidR="003E3DAE">
        <w:rPr>
          <w:rFonts w:ascii="Arial Narrow" w:hAnsi="Arial Narrow" w:cs="Arial"/>
          <w:sz w:val="28"/>
          <w:szCs w:val="28"/>
        </w:rPr>
        <w:t>Información</w:t>
      </w:r>
      <w:r w:rsidR="00DA3A95">
        <w:rPr>
          <w:rFonts w:ascii="Arial Narrow" w:hAnsi="Arial Narrow" w:cs="Arial"/>
          <w:sz w:val="28"/>
          <w:szCs w:val="28"/>
        </w:rPr>
        <w:t xml:space="preserve">, Gladys </w:t>
      </w:r>
      <w:proofErr w:type="spellStart"/>
      <w:r w:rsidR="00DA3A95">
        <w:rPr>
          <w:rFonts w:ascii="Arial Narrow" w:hAnsi="Arial Narrow" w:cs="Arial"/>
          <w:sz w:val="28"/>
          <w:szCs w:val="28"/>
        </w:rPr>
        <w:t>Celeide</w:t>
      </w:r>
      <w:proofErr w:type="spellEnd"/>
      <w:r w:rsidR="00DA3A95">
        <w:rPr>
          <w:rFonts w:ascii="Arial Narrow" w:hAnsi="Arial Narrow" w:cs="Arial"/>
          <w:sz w:val="28"/>
          <w:szCs w:val="28"/>
        </w:rPr>
        <w:t xml:space="preserve"> Prada, deberá resolver el derecho de petición presentado el 25 de noviembre de 2015, </w:t>
      </w:r>
      <w:r>
        <w:rPr>
          <w:rFonts w:ascii="Arial Narrow" w:hAnsi="Arial Narrow" w:cs="Arial"/>
          <w:sz w:val="28"/>
          <w:szCs w:val="28"/>
        </w:rPr>
        <w:t xml:space="preserve">y el Director de Reparación, Altus Alejandro Baquero, </w:t>
      </w:r>
      <w:r w:rsidR="00DA3A95">
        <w:rPr>
          <w:rFonts w:ascii="Arial Narrow" w:hAnsi="Arial Narrow" w:cs="Arial"/>
          <w:sz w:val="28"/>
          <w:szCs w:val="28"/>
        </w:rPr>
        <w:t>el presentado el 31 de mayo de 2016, (</w:t>
      </w:r>
      <w:proofErr w:type="spellStart"/>
      <w:r w:rsidR="00DA3A95">
        <w:rPr>
          <w:rFonts w:ascii="Arial Narrow" w:hAnsi="Arial Narrow" w:cs="Arial"/>
          <w:sz w:val="28"/>
          <w:szCs w:val="28"/>
        </w:rPr>
        <w:t>fl.6</w:t>
      </w:r>
      <w:proofErr w:type="spellEnd"/>
      <w:r w:rsidR="00DA3A95">
        <w:rPr>
          <w:rFonts w:ascii="Arial Narrow" w:hAnsi="Arial Narrow" w:cs="Arial"/>
          <w:sz w:val="28"/>
          <w:szCs w:val="28"/>
        </w:rPr>
        <w:t>).</w:t>
      </w:r>
    </w:p>
    <w:p w:rsidR="008400C4" w:rsidRPr="003124DF" w:rsidRDefault="008400C4" w:rsidP="008400C4">
      <w:pPr>
        <w:pStyle w:val="Sansinterligne"/>
      </w:pPr>
    </w:p>
    <w:p w:rsidR="008400C4" w:rsidRPr="000F1890" w:rsidRDefault="008400C4" w:rsidP="008400C4">
      <w:pPr>
        <w:spacing w:line="360" w:lineRule="auto"/>
        <w:jc w:val="both"/>
        <w:rPr>
          <w:rFonts w:ascii="Arial Narrow" w:hAnsi="Arial Narrow"/>
          <w:sz w:val="28"/>
          <w:szCs w:val="28"/>
          <w:lang w:val="es-CO"/>
        </w:rPr>
      </w:pPr>
      <w:r>
        <w:rPr>
          <w:rFonts w:ascii="Arial Narrow" w:hAnsi="Arial Narrow"/>
          <w:sz w:val="28"/>
          <w:szCs w:val="28"/>
        </w:rPr>
        <w:tab/>
      </w:r>
      <w:r w:rsidRPr="007E2FFF">
        <w:rPr>
          <w:rFonts w:ascii="Arial Narrow" w:hAnsi="Arial Narrow"/>
          <w:sz w:val="28"/>
          <w:szCs w:val="28"/>
        </w:rPr>
        <w:t xml:space="preserve">Informado el juzgado sobre el incumplimiento de la orden judicial, inició incidente de desacato </w:t>
      </w:r>
      <w:r>
        <w:rPr>
          <w:rFonts w:ascii="Arial Narrow" w:hAnsi="Arial Narrow"/>
          <w:sz w:val="28"/>
          <w:szCs w:val="28"/>
          <w:lang w:val="es-CO"/>
        </w:rPr>
        <w:t xml:space="preserve">en contra de </w:t>
      </w:r>
      <w:r w:rsidR="003E3DAE">
        <w:rPr>
          <w:rFonts w:ascii="Arial Narrow" w:hAnsi="Arial Narrow" w:cs="Arial"/>
          <w:sz w:val="28"/>
          <w:szCs w:val="28"/>
        </w:rPr>
        <w:t xml:space="preserve">Gladys </w:t>
      </w:r>
      <w:proofErr w:type="spellStart"/>
      <w:r w:rsidR="003E3DAE">
        <w:rPr>
          <w:rFonts w:ascii="Arial Narrow" w:hAnsi="Arial Narrow" w:cs="Arial"/>
          <w:sz w:val="28"/>
          <w:szCs w:val="28"/>
        </w:rPr>
        <w:t>Celeide</w:t>
      </w:r>
      <w:proofErr w:type="spellEnd"/>
      <w:r w:rsidR="003E3DAE">
        <w:rPr>
          <w:rFonts w:ascii="Arial Narrow" w:hAnsi="Arial Narrow" w:cs="Arial"/>
          <w:sz w:val="28"/>
          <w:szCs w:val="28"/>
        </w:rPr>
        <w:t xml:space="preserve"> Prada</w:t>
      </w:r>
      <w:r w:rsidR="003E3DAE">
        <w:rPr>
          <w:rFonts w:ascii="Arial Narrow" w:hAnsi="Arial Narrow"/>
          <w:sz w:val="28"/>
          <w:szCs w:val="28"/>
          <w:lang w:val="es-CO"/>
        </w:rPr>
        <w:t xml:space="preserve"> </w:t>
      </w:r>
      <w:r>
        <w:rPr>
          <w:rFonts w:ascii="Arial Narrow" w:hAnsi="Arial Narrow"/>
          <w:sz w:val="28"/>
          <w:szCs w:val="28"/>
          <w:lang w:val="es-CO"/>
        </w:rPr>
        <w:t xml:space="preserve">y </w:t>
      </w:r>
      <w:r w:rsidR="003E3DAE">
        <w:rPr>
          <w:rFonts w:ascii="Arial Narrow" w:hAnsi="Arial Narrow" w:cs="Arial"/>
          <w:sz w:val="28"/>
          <w:szCs w:val="28"/>
        </w:rPr>
        <w:t>Altus Alejandro Baquero</w:t>
      </w:r>
      <w:r w:rsidR="003E3DAE">
        <w:rPr>
          <w:rFonts w:ascii="Arial Narrow" w:hAnsi="Arial Narrow"/>
          <w:sz w:val="28"/>
          <w:szCs w:val="28"/>
          <w:lang w:val="es-CO"/>
        </w:rPr>
        <w:t xml:space="preserve">, así como contra Alan Edmundo Jara </w:t>
      </w:r>
      <w:proofErr w:type="spellStart"/>
      <w:r w:rsidR="003E3DAE">
        <w:rPr>
          <w:rFonts w:ascii="Arial Narrow" w:hAnsi="Arial Narrow"/>
          <w:sz w:val="28"/>
          <w:szCs w:val="28"/>
          <w:lang w:val="es-CO"/>
        </w:rPr>
        <w:t>Urzola</w:t>
      </w:r>
      <w:proofErr w:type="spellEnd"/>
      <w:r w:rsidR="003E3DAE">
        <w:rPr>
          <w:rFonts w:ascii="Arial Narrow" w:hAnsi="Arial Narrow"/>
          <w:sz w:val="28"/>
          <w:szCs w:val="28"/>
          <w:lang w:val="es-CO"/>
        </w:rPr>
        <w:t>, en calidad de superior jerárquico de los anteriores</w:t>
      </w:r>
      <w:r>
        <w:rPr>
          <w:rFonts w:ascii="Arial Narrow" w:hAnsi="Arial Narrow"/>
          <w:sz w:val="28"/>
          <w:szCs w:val="28"/>
          <w:lang w:val="es-CO"/>
        </w:rPr>
        <w:t xml:space="preserve">, </w:t>
      </w:r>
      <w:r w:rsidRPr="007E2FFF">
        <w:rPr>
          <w:rFonts w:ascii="Arial Narrow" w:hAnsi="Arial Narrow"/>
          <w:sz w:val="28"/>
          <w:szCs w:val="28"/>
        </w:rPr>
        <w:t xml:space="preserve">el cual culminó mediante providencia del </w:t>
      </w:r>
      <w:r w:rsidR="003E3DAE">
        <w:rPr>
          <w:rFonts w:ascii="Arial Narrow" w:hAnsi="Arial Narrow"/>
          <w:sz w:val="28"/>
          <w:szCs w:val="28"/>
        </w:rPr>
        <w:t xml:space="preserve">2 de marzo de 2017, </w:t>
      </w:r>
      <w:r w:rsidRPr="007E2FFF">
        <w:rPr>
          <w:rFonts w:ascii="Arial Narrow" w:hAnsi="Arial Narrow"/>
          <w:sz w:val="28"/>
          <w:szCs w:val="28"/>
        </w:rPr>
        <w:t>con la imposición de la sanción de</w:t>
      </w:r>
      <w:r w:rsidR="003E3DAE">
        <w:rPr>
          <w:rFonts w:ascii="Arial Narrow" w:hAnsi="Arial Narrow"/>
          <w:sz w:val="28"/>
          <w:szCs w:val="28"/>
        </w:rPr>
        <w:t xml:space="preserve"> dos </w:t>
      </w:r>
      <w:r>
        <w:rPr>
          <w:rFonts w:ascii="Arial Narrow" w:hAnsi="Arial Narrow"/>
          <w:sz w:val="28"/>
          <w:szCs w:val="28"/>
        </w:rPr>
        <w:t>(</w:t>
      </w:r>
      <w:r w:rsidR="003E3DAE">
        <w:rPr>
          <w:rFonts w:ascii="Arial Narrow" w:hAnsi="Arial Narrow"/>
          <w:sz w:val="28"/>
          <w:szCs w:val="28"/>
        </w:rPr>
        <w:t>2</w:t>
      </w:r>
      <w:r>
        <w:rPr>
          <w:rFonts w:ascii="Arial Narrow" w:hAnsi="Arial Narrow"/>
          <w:sz w:val="28"/>
          <w:szCs w:val="28"/>
        </w:rPr>
        <w:t xml:space="preserve">) días de arresto y multa de </w:t>
      </w:r>
      <w:r w:rsidR="003E3DAE">
        <w:rPr>
          <w:rFonts w:ascii="Arial Narrow" w:hAnsi="Arial Narrow"/>
          <w:sz w:val="28"/>
          <w:szCs w:val="28"/>
        </w:rPr>
        <w:t xml:space="preserve">dos </w:t>
      </w:r>
      <w:r w:rsidRPr="007E2FFF">
        <w:rPr>
          <w:rFonts w:ascii="Arial Narrow" w:hAnsi="Arial Narrow"/>
          <w:sz w:val="28"/>
          <w:szCs w:val="28"/>
        </w:rPr>
        <w:t>(</w:t>
      </w:r>
      <w:r w:rsidR="003E3DAE">
        <w:rPr>
          <w:rFonts w:ascii="Arial Narrow" w:hAnsi="Arial Narrow"/>
          <w:sz w:val="28"/>
          <w:szCs w:val="28"/>
        </w:rPr>
        <w:t>2</w:t>
      </w:r>
      <w:r w:rsidRPr="007E2FFF">
        <w:rPr>
          <w:rFonts w:ascii="Arial Narrow" w:hAnsi="Arial Narrow"/>
          <w:sz w:val="28"/>
          <w:szCs w:val="28"/>
        </w:rPr>
        <w:t>) sala</w:t>
      </w:r>
      <w:r>
        <w:rPr>
          <w:rFonts w:ascii="Arial Narrow" w:hAnsi="Arial Narrow"/>
          <w:sz w:val="28"/>
          <w:szCs w:val="28"/>
        </w:rPr>
        <w:t>rios mínimos legales mensuales.</w:t>
      </w:r>
    </w:p>
    <w:p w:rsidR="008400C4" w:rsidRPr="002000D9" w:rsidRDefault="008400C4" w:rsidP="002000D9">
      <w:pPr>
        <w:pStyle w:val="Sansinterligne"/>
      </w:pPr>
    </w:p>
    <w:p w:rsidR="008400C4" w:rsidRPr="007E2FFF" w:rsidRDefault="008400C4" w:rsidP="008400C4">
      <w:pPr>
        <w:spacing w:line="360" w:lineRule="auto"/>
        <w:jc w:val="center"/>
        <w:rPr>
          <w:rFonts w:ascii="Arial Narrow" w:hAnsi="Arial Narrow"/>
          <w:b/>
          <w:i/>
          <w:sz w:val="28"/>
          <w:szCs w:val="28"/>
        </w:rPr>
      </w:pPr>
      <w:r>
        <w:rPr>
          <w:rFonts w:ascii="Arial Narrow" w:hAnsi="Arial Narrow"/>
          <w:sz w:val="28"/>
          <w:szCs w:val="28"/>
        </w:rPr>
        <w:t xml:space="preserve">II. </w:t>
      </w:r>
      <w:r w:rsidRPr="007E2FFF">
        <w:rPr>
          <w:rFonts w:ascii="Arial Narrow" w:hAnsi="Arial Narrow"/>
          <w:b/>
          <w:i/>
          <w:sz w:val="28"/>
          <w:szCs w:val="28"/>
        </w:rPr>
        <w:t>CONSIDERACIONES</w:t>
      </w:r>
    </w:p>
    <w:p w:rsidR="008400C4" w:rsidRPr="002A64DF" w:rsidRDefault="008400C4" w:rsidP="008400C4">
      <w:pPr>
        <w:pStyle w:val="Sansinterligne"/>
      </w:pPr>
    </w:p>
    <w:p w:rsidR="008400C4" w:rsidRPr="007E2FFF" w:rsidRDefault="008400C4" w:rsidP="008400C4">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p>
    <w:p w:rsidR="008400C4" w:rsidRPr="002000D9" w:rsidRDefault="008400C4" w:rsidP="002000D9">
      <w:pPr>
        <w:pStyle w:val="Sansinterligne"/>
      </w:pPr>
    </w:p>
    <w:p w:rsidR="008400C4" w:rsidRPr="007E2FFF" w:rsidRDefault="008400C4" w:rsidP="008400C4">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II- Al revisar la constitucionalidad de la referida disposición legal, pregonó </w:t>
      </w:r>
      <w:proofErr w:type="gramStart"/>
      <w:r w:rsidRPr="007E2FFF">
        <w:rPr>
          <w:rFonts w:ascii="Arial Narrow" w:hAnsi="Arial Narrow"/>
          <w:sz w:val="28"/>
          <w:szCs w:val="28"/>
        </w:rPr>
        <w:t>la</w:t>
      </w:r>
      <w:proofErr w:type="gramEnd"/>
      <w:r w:rsidRPr="007E2FFF">
        <w:rPr>
          <w:rFonts w:ascii="Arial Narrow" w:hAnsi="Arial Narrow"/>
          <w:sz w:val="28"/>
          <w:szCs w:val="28"/>
        </w:rPr>
        <w:t xml:space="preserve"> H. Corte Constitucional:</w:t>
      </w:r>
    </w:p>
    <w:p w:rsidR="008400C4" w:rsidRPr="007E2FFF" w:rsidRDefault="008400C4" w:rsidP="002000D9">
      <w:pPr>
        <w:pStyle w:val="Sansinterligne"/>
      </w:pPr>
    </w:p>
    <w:p w:rsidR="008400C4" w:rsidRPr="00FB40F9" w:rsidRDefault="008400C4" w:rsidP="008400C4">
      <w:pPr>
        <w:ind w:left="709"/>
        <w:jc w:val="both"/>
        <w:rPr>
          <w:rFonts w:ascii="Arial Narrow" w:hAnsi="Arial Narrow"/>
          <w:i/>
        </w:rPr>
      </w:pPr>
      <w:r w:rsidRPr="00FB40F9">
        <w:rPr>
          <w:rFonts w:ascii="Arial Narrow" w:hAnsi="Arial Narrow"/>
          <w:i/>
        </w:rPr>
        <w:t xml:space="preserve">“a) En primer lugar, resalta la Corte que el artículo 52, parcialmente demandado de </w:t>
      </w:r>
      <w:proofErr w:type="spellStart"/>
      <w:r w:rsidRPr="00FB40F9">
        <w:rPr>
          <w:rFonts w:ascii="Arial Narrow" w:hAnsi="Arial Narrow"/>
          <w:i/>
        </w:rPr>
        <w:t>inexequibilidad</w:t>
      </w:r>
      <w:proofErr w:type="spellEnd"/>
      <w:r w:rsidRPr="00FB40F9">
        <w:rPr>
          <w:rFonts w:ascii="Arial Narrow" w:hAnsi="Arial Narrow"/>
          <w:i/>
        </w:rPr>
        <w:t xml:space="preserve">, se refiere a una conducta denominada por el legislador “desacato”, que consiste en incumplir cualquier orden proferida por el juez con base en las facultades que se le otorgan dentro del trámite de la acción de tutela y con ocasión de la misma; dicha orden puede estar contenida en un auto emanado del juez, v.gr. en un auto que ordena pruebas. La facultad del juez de imponer la sanción por el incumplimiento de tal orden, debe </w:t>
      </w:r>
      <w:r w:rsidRPr="00FB40F9">
        <w:rPr>
          <w:rFonts w:ascii="Arial Narrow" w:hAnsi="Arial Narrow"/>
          <w:i/>
        </w:rPr>
        <w:lastRenderedPageBreak/>
        <w:t>entenderse inmersa dentro del contexto de sus poderes disciplinarios, asimilables a los que le concede al juez civil el numeral 2º del artículo 39 del Código de Procedimiento Civil.</w:t>
      </w:r>
    </w:p>
    <w:p w:rsidR="008400C4" w:rsidRPr="00FB40F9" w:rsidRDefault="008400C4" w:rsidP="008400C4">
      <w:pPr>
        <w:ind w:left="709"/>
        <w:jc w:val="both"/>
        <w:rPr>
          <w:rFonts w:ascii="Arial Narrow" w:hAnsi="Arial Narrow"/>
          <w:i/>
        </w:rPr>
      </w:pPr>
    </w:p>
    <w:p w:rsidR="008400C4" w:rsidRPr="00FB40F9" w:rsidRDefault="008400C4" w:rsidP="008400C4">
      <w:pPr>
        <w:ind w:left="709"/>
        <w:jc w:val="both"/>
        <w:rPr>
          <w:rFonts w:ascii="Arial Narrow" w:hAnsi="Arial Narrow"/>
          <w:i/>
        </w:rPr>
      </w:pPr>
      <w:r w:rsidRPr="00FB40F9">
        <w:rPr>
          <w:rFonts w:ascii="Arial Narrow" w:hAnsi="Arial Narrow"/>
          <w:i/>
        </w:rPr>
        <w:t xml:space="preserve">(....)  </w:t>
      </w:r>
    </w:p>
    <w:p w:rsidR="008400C4" w:rsidRPr="00FB40F9" w:rsidRDefault="008400C4" w:rsidP="008400C4">
      <w:pPr>
        <w:ind w:left="709"/>
        <w:jc w:val="both"/>
        <w:rPr>
          <w:rFonts w:ascii="Arial Narrow" w:hAnsi="Arial Narrow"/>
          <w:i/>
          <w:lang w:val="es-ES_tradnl"/>
        </w:rPr>
      </w:pPr>
    </w:p>
    <w:p w:rsidR="008400C4" w:rsidRPr="00FB40F9" w:rsidRDefault="008400C4" w:rsidP="008400C4">
      <w:pPr>
        <w:ind w:left="709"/>
        <w:jc w:val="both"/>
        <w:rPr>
          <w:rFonts w:ascii="Arial Narrow" w:hAnsi="Arial Narrow"/>
          <w:i/>
          <w:lang w:val="es-ES_tradnl"/>
        </w:rPr>
      </w:pPr>
      <w:r w:rsidRPr="00FB40F9">
        <w:rPr>
          <w:rFonts w:ascii="Arial Narrow" w:hAnsi="Arial Narrow"/>
          <w:i/>
          <w:lang w:val="es-ES_tradnl"/>
        </w:rPr>
        <w:t>Ahora bien, el artículo 53 del Decreto 2591 de 1991, inmediatamente siguiente al que es objeto de la presente demanda, se refiere específicamente al incumplimiento del fallo de tutela, conducta que, al tenor de dicho precepto puede llegar a tipificar el delito de “fraude a resolución judicial ...”</w:t>
      </w:r>
    </w:p>
    <w:p w:rsidR="008400C4" w:rsidRDefault="008400C4" w:rsidP="002000D9">
      <w:pPr>
        <w:pStyle w:val="Sansinterligne"/>
      </w:pPr>
    </w:p>
    <w:p w:rsidR="008400C4" w:rsidRPr="007E2FFF" w:rsidRDefault="008400C4" w:rsidP="008400C4">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Los artículos 52 y 53 reseñados son concordantes con el 27 del mismo decreto 2591 de 1991, que se refiere específicamente al cumplimiento del </w:t>
      </w:r>
      <w:r w:rsidRPr="007E2FFF">
        <w:rPr>
          <w:rFonts w:ascii="Arial Narrow" w:hAnsi="Arial Narrow"/>
          <w:b/>
          <w:sz w:val="28"/>
          <w:szCs w:val="28"/>
        </w:rPr>
        <w:t xml:space="preserve">fallo </w:t>
      </w:r>
      <w:r w:rsidRPr="007E2FFF">
        <w:rPr>
          <w:rFonts w:ascii="Arial Narrow" w:hAnsi="Arial Narrow"/>
          <w:sz w:val="28"/>
          <w:szCs w:val="28"/>
        </w:rPr>
        <w:t xml:space="preserve">por parte de la autoridad responsable del agravio a los derechos fundamentales y que autoriza al juez para sancionar por </w:t>
      </w:r>
      <w:r w:rsidRPr="007E2FFF">
        <w:rPr>
          <w:rFonts w:ascii="Arial Narrow" w:hAnsi="Arial Narrow"/>
          <w:b/>
          <w:sz w:val="28"/>
          <w:szCs w:val="28"/>
        </w:rPr>
        <w:t xml:space="preserve">desacato </w:t>
      </w:r>
      <w:r w:rsidRPr="007E2FFF">
        <w:rPr>
          <w:rFonts w:ascii="Arial Narrow" w:hAnsi="Arial Narrow"/>
          <w:sz w:val="28"/>
          <w:szCs w:val="28"/>
        </w:rPr>
        <w:t>a la persona responsable y eventualmente cumplidos los supuestos que para ello se señalan en la norma, también al superior de aquella.</w:t>
      </w:r>
    </w:p>
    <w:p w:rsidR="008400C4" w:rsidRPr="007E2FFF" w:rsidRDefault="008400C4" w:rsidP="002000D9">
      <w:pPr>
        <w:pStyle w:val="Sansinterligne"/>
      </w:pPr>
    </w:p>
    <w:p w:rsidR="008400C4" w:rsidRDefault="008400C4" w:rsidP="008400C4">
      <w:pPr>
        <w:ind w:left="709"/>
        <w:jc w:val="both"/>
        <w:rPr>
          <w:rFonts w:ascii="Arial Narrow" w:hAnsi="Arial Narrow"/>
          <w:i/>
        </w:rPr>
      </w:pPr>
      <w:r w:rsidRPr="00FB40F9">
        <w:rPr>
          <w:rFonts w:ascii="Arial Narrow" w:hAnsi="Arial Narrow"/>
          <w:i/>
        </w:rPr>
        <w:t>“(...) Luego la sana hermenéutica hace concluir que, independientemente de la responsabilidad penal derivada de la tipificación de conductas delictuales como el “fraude a la resolución judicial” que menciona el artículo 52, el incumplimiento del fallo también da lugar a que se configure el “desacato” y que resulten desplegables los poderes disciplinarios del juez. ...”</w:t>
      </w:r>
      <w:r w:rsidRPr="00FB40F9">
        <w:rPr>
          <w:rFonts w:ascii="Arial Narrow" w:hAnsi="Arial Narrow"/>
          <w:i/>
          <w:vertAlign w:val="superscript"/>
        </w:rPr>
        <w:footnoteReference w:id="1"/>
      </w:r>
      <w:r w:rsidRPr="00FB40F9">
        <w:rPr>
          <w:rFonts w:ascii="Arial Narrow" w:hAnsi="Arial Narrow"/>
          <w:i/>
        </w:rPr>
        <w:t>.</w:t>
      </w:r>
    </w:p>
    <w:p w:rsidR="008400C4" w:rsidRDefault="008400C4" w:rsidP="008400C4">
      <w:pPr>
        <w:ind w:left="709"/>
        <w:jc w:val="both"/>
        <w:rPr>
          <w:rFonts w:ascii="Arial Narrow" w:hAnsi="Arial Narrow"/>
          <w:i/>
        </w:rPr>
      </w:pPr>
    </w:p>
    <w:p w:rsidR="004C7FA6" w:rsidRDefault="004C7FA6" w:rsidP="002000D9">
      <w:pPr>
        <w:pStyle w:val="Sansinterligne"/>
      </w:pPr>
    </w:p>
    <w:p w:rsidR="008400C4" w:rsidRPr="007E2FFF" w:rsidRDefault="008400C4" w:rsidP="008400C4">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8400C4" w:rsidRPr="007E2FFF" w:rsidRDefault="008400C4" w:rsidP="002000D9">
      <w:pPr>
        <w:pStyle w:val="Sansinterligne"/>
      </w:pPr>
    </w:p>
    <w:p w:rsidR="008400C4" w:rsidRPr="007E2FFF" w:rsidRDefault="008400C4" w:rsidP="008400C4">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w:t>
      </w:r>
      <w:r w:rsidRPr="00FB40F9">
        <w:rPr>
          <w:rFonts w:ascii="Arial Narrow" w:hAnsi="Arial Narrow"/>
        </w:rPr>
        <w:t xml:space="preserve">jurisprudencia </w:t>
      </w:r>
      <w:r w:rsidRPr="00FB40F9">
        <w:rPr>
          <w:rFonts w:ascii="Arial Narrow" w:hAnsi="Arial Narrow"/>
          <w:i/>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FB40F9">
        <w:rPr>
          <w:rFonts w:ascii="Arial Narrow" w:hAnsi="Arial Narrow"/>
        </w:rPr>
        <w:t>,</w:t>
      </w:r>
      <w:r w:rsidRPr="007E2FFF">
        <w:rPr>
          <w:rFonts w:ascii="Arial Narrow" w:hAnsi="Arial Narrow"/>
          <w:sz w:val="28"/>
          <w:szCs w:val="28"/>
        </w:rPr>
        <w:t xml:space="preserve"> poderes disciplinarios que alcanzan sus mayores albores al imponerse la medida de arresto, la cual por razones ontológicas no puede </w:t>
      </w:r>
      <w:r w:rsidRPr="007E2FFF">
        <w:rPr>
          <w:rFonts w:ascii="Arial Narrow" w:hAnsi="Arial Narrow"/>
          <w:sz w:val="28"/>
          <w:szCs w:val="28"/>
        </w:rPr>
        <w:lastRenderedPageBreak/>
        <w:t xml:space="preserve">imponerse a los denominados entes morales, por imposibilidad tanto física como jurídica. </w:t>
      </w:r>
    </w:p>
    <w:p w:rsidR="008400C4" w:rsidRPr="007E2FFF" w:rsidRDefault="008400C4" w:rsidP="008400C4">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8400C4" w:rsidRPr="007E2FFF" w:rsidRDefault="008400C4" w:rsidP="002000D9">
      <w:pPr>
        <w:pStyle w:val="Sansinterligne"/>
      </w:pPr>
    </w:p>
    <w:p w:rsidR="008400C4" w:rsidRPr="007E2FFF" w:rsidRDefault="008400C4" w:rsidP="008400C4">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el incidente de desacato y bajo el respeto a la autonomía que cada uno posee en el contexto de la defensa de los derechos fundamentales.</w:t>
      </w:r>
    </w:p>
    <w:p w:rsidR="008400C4" w:rsidRPr="007E2FFF" w:rsidRDefault="008400C4" w:rsidP="002000D9">
      <w:pPr>
        <w:pStyle w:val="Sansinterligne"/>
      </w:pPr>
    </w:p>
    <w:p w:rsidR="008400C4" w:rsidRPr="007E2FFF" w:rsidRDefault="008400C4" w:rsidP="008400C4">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Desde luego, que el juez de tutela mantendrá la competencia hasta que esté completamente restablecido el derecho o eliminadas las causas de la amenaza (art. 27 </w:t>
      </w:r>
      <w:proofErr w:type="spellStart"/>
      <w:r w:rsidRPr="007E2FFF">
        <w:rPr>
          <w:rFonts w:ascii="Arial Narrow" w:hAnsi="Arial Narrow"/>
          <w:sz w:val="28"/>
          <w:szCs w:val="28"/>
        </w:rPr>
        <w:t>dcto</w:t>
      </w:r>
      <w:proofErr w:type="spellEnd"/>
      <w:r w:rsidRPr="007E2FFF">
        <w:rPr>
          <w:rFonts w:ascii="Arial Narrow" w:hAnsi="Arial Narrow"/>
          <w:sz w:val="28"/>
          <w:szCs w:val="28"/>
        </w:rPr>
        <w:t>. 2591/91).</w:t>
      </w:r>
    </w:p>
    <w:p w:rsidR="008400C4" w:rsidRPr="007E2FFF" w:rsidRDefault="008400C4" w:rsidP="008400C4">
      <w:pPr>
        <w:jc w:val="both"/>
        <w:rPr>
          <w:rFonts w:ascii="Arial Narrow" w:hAnsi="Arial Narrow"/>
          <w:sz w:val="28"/>
          <w:szCs w:val="28"/>
        </w:rPr>
      </w:pPr>
    </w:p>
    <w:p w:rsidR="008400C4" w:rsidRPr="007E2FFF" w:rsidRDefault="008400C4" w:rsidP="008400C4">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7E2FFF">
        <w:rPr>
          <w:rFonts w:ascii="Arial Narrow" w:hAnsi="Arial Narrow"/>
          <w:i/>
          <w:sz w:val="28"/>
          <w:szCs w:val="28"/>
        </w:rPr>
        <w:t>(i)</w:t>
      </w:r>
      <w:r w:rsidRPr="007E2FFF">
        <w:rPr>
          <w:rFonts w:ascii="Arial Narrow" w:hAnsi="Arial Narrow"/>
          <w:sz w:val="28"/>
          <w:szCs w:val="28"/>
        </w:rPr>
        <w:t xml:space="preserve"> copia de la actuación o de la sentencia emitida en la acción de tutela de que se trata, </w:t>
      </w:r>
      <w:r w:rsidRPr="007E2FFF">
        <w:rPr>
          <w:rFonts w:ascii="Arial Narrow" w:hAnsi="Arial Narrow"/>
          <w:i/>
          <w:sz w:val="28"/>
          <w:szCs w:val="28"/>
        </w:rPr>
        <w:t>(ii)</w:t>
      </w:r>
      <w:r w:rsidRPr="007E2FFF">
        <w:rPr>
          <w:rFonts w:ascii="Arial Narrow" w:hAnsi="Arial Narrow"/>
          <w:sz w:val="28"/>
          <w:szCs w:val="28"/>
        </w:rPr>
        <w:t xml:space="preserve"> que dentro de la actuación o en la sentencia se imponga una orden a cumplir por un sujeto determinado </w:t>
      </w:r>
      <w:r w:rsidRPr="007E2FFF">
        <w:rPr>
          <w:rFonts w:ascii="Arial Narrow" w:hAnsi="Arial Narrow"/>
          <w:i/>
          <w:sz w:val="28"/>
          <w:szCs w:val="28"/>
        </w:rPr>
        <w:t>(iii)</w:t>
      </w:r>
      <w:r w:rsidRPr="007E2FFF">
        <w:rPr>
          <w:rFonts w:ascii="Arial Narrow" w:hAnsi="Arial Narrow"/>
          <w:sz w:val="28"/>
          <w:szCs w:val="28"/>
        </w:rPr>
        <w:t xml:space="preserve"> la individualización del sujeto y la verificación de la notificación de que éste recibió la orden emitida en su contra, </w:t>
      </w:r>
      <w:r w:rsidRPr="007E2FFF">
        <w:rPr>
          <w:rFonts w:ascii="Arial Narrow" w:hAnsi="Arial Narrow"/>
          <w:i/>
          <w:sz w:val="28"/>
          <w:szCs w:val="28"/>
        </w:rPr>
        <w:t xml:space="preserve">(iv), </w:t>
      </w:r>
      <w:r w:rsidRPr="007E2FFF">
        <w:rPr>
          <w:rFonts w:ascii="Arial Narrow" w:hAnsi="Arial Narrow"/>
          <w:sz w:val="28"/>
          <w:szCs w:val="28"/>
        </w:rPr>
        <w:t xml:space="preserve">constatación del plazo o condiciones otorgados y su vencimiento sin que se haya cumplido. </w:t>
      </w:r>
    </w:p>
    <w:p w:rsidR="008400C4" w:rsidRPr="007E2FFF" w:rsidRDefault="008400C4" w:rsidP="008400C4">
      <w:pPr>
        <w:jc w:val="both"/>
        <w:rPr>
          <w:rFonts w:ascii="Arial Narrow" w:hAnsi="Arial Narrow"/>
          <w:sz w:val="28"/>
          <w:szCs w:val="28"/>
        </w:rPr>
      </w:pPr>
    </w:p>
    <w:p w:rsidR="008400C4" w:rsidRPr="007E2FFF" w:rsidRDefault="008400C4" w:rsidP="008400C4">
      <w:pPr>
        <w:spacing w:line="360" w:lineRule="auto"/>
        <w:jc w:val="both"/>
        <w:rPr>
          <w:rFonts w:ascii="Arial Narrow" w:hAnsi="Arial Narrow"/>
          <w:sz w:val="28"/>
          <w:szCs w:val="28"/>
        </w:rPr>
      </w:pPr>
      <w:r>
        <w:rPr>
          <w:rFonts w:ascii="Arial Narrow" w:hAnsi="Arial Narrow"/>
          <w:sz w:val="28"/>
          <w:szCs w:val="28"/>
        </w:rPr>
        <w:tab/>
      </w:r>
      <w:r w:rsidRPr="007E2FFF">
        <w:rPr>
          <w:rFonts w:ascii="Arial Narrow" w:hAnsi="Arial Narrow"/>
          <w:sz w:val="28"/>
          <w:szCs w:val="28"/>
        </w:rPr>
        <w:t>Satisfechos aquellos requisitos el juez le imprimirá a la solicitud el trámite previsto para los incidentes en el código de procedimiento civil.</w:t>
      </w:r>
    </w:p>
    <w:p w:rsidR="008400C4" w:rsidRPr="002000D9" w:rsidRDefault="008400C4" w:rsidP="002000D9">
      <w:pPr>
        <w:pStyle w:val="Sansinterligne"/>
      </w:pPr>
    </w:p>
    <w:p w:rsidR="00DC41A5" w:rsidRDefault="00DC41A5" w:rsidP="00DC41A5">
      <w:pPr>
        <w:pStyle w:val="Sansinterligne"/>
        <w:spacing w:line="360" w:lineRule="auto"/>
        <w:jc w:val="both"/>
        <w:rPr>
          <w:rFonts w:ascii="Arial Narrow" w:hAnsi="Arial Narrow" w:cs="Tahoma"/>
          <w:sz w:val="28"/>
          <w:szCs w:val="28"/>
        </w:rPr>
      </w:pPr>
      <w:r>
        <w:rPr>
          <w:rFonts w:ascii="Arial Narrow" w:hAnsi="Arial Narrow" w:cs="Tahoma"/>
          <w:sz w:val="28"/>
          <w:szCs w:val="28"/>
        </w:rPr>
        <w:tab/>
        <w:t xml:space="preserve">En el </w:t>
      </w:r>
      <w:r>
        <w:rPr>
          <w:rFonts w:ascii="Arial Narrow" w:hAnsi="Arial Narrow" w:cs="Tahoma"/>
          <w:i/>
          <w:sz w:val="28"/>
          <w:szCs w:val="28"/>
        </w:rPr>
        <w:t>sub-lite,</w:t>
      </w:r>
      <w:r>
        <w:rPr>
          <w:rFonts w:ascii="Arial Narrow" w:hAnsi="Arial Narrow" w:cs="Tahoma"/>
          <w:sz w:val="28"/>
          <w:szCs w:val="28"/>
        </w:rPr>
        <w:t xml:space="preserve"> una vez revisada la documental allegada a la actuación, observa la Sala que dicho trámite incidental se inició con ocasión a la falta de respuesta a las peticiones elevadas por el accionante el 25 de noviembre de 2015 y 31 de mayo de 2016, relacionadas con la corrección del estado del actor en el registro  de víctimas, y </w:t>
      </w:r>
      <w:r w:rsidR="00297376">
        <w:rPr>
          <w:rFonts w:ascii="Arial Narrow" w:hAnsi="Arial Narrow" w:cs="Tahoma"/>
          <w:sz w:val="28"/>
          <w:szCs w:val="28"/>
        </w:rPr>
        <w:t xml:space="preserve">la solicitud de información del derecho que le asiste a la reparación administrativa, y en caso de ser positiva, se indicara cuando se produciría el pago de la indemnización. </w:t>
      </w:r>
    </w:p>
    <w:p w:rsidR="00DC41A5" w:rsidRDefault="00DC41A5" w:rsidP="002000D9">
      <w:pPr>
        <w:pStyle w:val="Sansinterligne"/>
        <w:spacing w:line="276" w:lineRule="auto"/>
      </w:pPr>
    </w:p>
    <w:p w:rsidR="0039593B" w:rsidRDefault="00DC41A5" w:rsidP="00DC41A5">
      <w:pPr>
        <w:tabs>
          <w:tab w:val="left" w:pos="0"/>
        </w:tabs>
        <w:spacing w:line="360" w:lineRule="auto"/>
        <w:jc w:val="both"/>
        <w:rPr>
          <w:rFonts w:ascii="Arial Narrow" w:hAnsi="Arial Narrow" w:cs="Arial"/>
          <w:sz w:val="28"/>
          <w:szCs w:val="28"/>
        </w:rPr>
      </w:pPr>
      <w:r>
        <w:rPr>
          <w:rFonts w:ascii="Arial Narrow" w:hAnsi="Arial Narrow" w:cs="Tahoma"/>
          <w:sz w:val="28"/>
          <w:szCs w:val="28"/>
        </w:rPr>
        <w:tab/>
        <w:t xml:space="preserve">No obstante lo dicho, del haz probatorio allegado con posterioridad, se colige que actualmente se presenta una carencia de objeto por encontrarse superado el hecho que dio origen al trámite incidental, </w:t>
      </w:r>
      <w:r>
        <w:rPr>
          <w:rFonts w:ascii="Arial Narrow" w:hAnsi="Arial Narrow" w:cs="Arial"/>
          <w:sz w:val="28"/>
          <w:szCs w:val="28"/>
        </w:rPr>
        <w:t xml:space="preserve"> p</w:t>
      </w:r>
      <w:r w:rsidR="002B6896">
        <w:rPr>
          <w:rFonts w:ascii="Arial Narrow" w:hAnsi="Arial Narrow" w:cs="Arial"/>
          <w:sz w:val="28"/>
          <w:szCs w:val="28"/>
        </w:rPr>
        <w:t>or cuanto, la entidad accionada, a través de su Directora Técnica (E) de Reparaci</w:t>
      </w:r>
      <w:r w:rsidR="001227C0">
        <w:rPr>
          <w:rFonts w:ascii="Arial Narrow" w:hAnsi="Arial Narrow" w:cs="Arial"/>
          <w:sz w:val="28"/>
          <w:szCs w:val="28"/>
        </w:rPr>
        <w:t xml:space="preserve">ón, </w:t>
      </w:r>
      <w:r w:rsidR="00FD39E0">
        <w:rPr>
          <w:rFonts w:ascii="Arial Narrow" w:hAnsi="Arial Narrow" w:cs="Arial"/>
          <w:sz w:val="28"/>
          <w:szCs w:val="28"/>
        </w:rPr>
        <w:t>mediante oficio radicado No. 20177206267541 del 9 de marzo de 2017, dio respuesta a las peticiones del actor, informándole que</w:t>
      </w:r>
      <w:r w:rsidR="00E635B0">
        <w:rPr>
          <w:rFonts w:ascii="Arial Narrow" w:hAnsi="Arial Narrow" w:cs="Arial"/>
          <w:sz w:val="28"/>
          <w:szCs w:val="28"/>
        </w:rPr>
        <w:t xml:space="preserve"> en efecto</w:t>
      </w:r>
      <w:r w:rsidR="00FD39E0">
        <w:rPr>
          <w:rFonts w:ascii="Arial Narrow" w:hAnsi="Arial Narrow" w:cs="Arial"/>
          <w:sz w:val="28"/>
          <w:szCs w:val="28"/>
        </w:rPr>
        <w:t xml:space="preserve"> </w:t>
      </w:r>
      <w:r w:rsidR="006D7133">
        <w:rPr>
          <w:rFonts w:ascii="Arial Narrow" w:hAnsi="Arial Narrow" w:cs="Arial"/>
          <w:sz w:val="28"/>
          <w:szCs w:val="28"/>
        </w:rPr>
        <w:t>se encuentra incluido en el Registro Único de Victimas –</w:t>
      </w:r>
      <w:proofErr w:type="spellStart"/>
      <w:r w:rsidR="006D7133">
        <w:rPr>
          <w:rFonts w:ascii="Arial Narrow" w:hAnsi="Arial Narrow" w:cs="Arial"/>
          <w:sz w:val="28"/>
          <w:szCs w:val="28"/>
        </w:rPr>
        <w:t>RUV</w:t>
      </w:r>
      <w:proofErr w:type="spellEnd"/>
      <w:r w:rsidR="006D7133">
        <w:rPr>
          <w:rFonts w:ascii="Arial Narrow" w:hAnsi="Arial Narrow" w:cs="Arial"/>
          <w:sz w:val="28"/>
          <w:szCs w:val="28"/>
        </w:rPr>
        <w:t xml:space="preserve">, por el homicidio de Edgar Ramírez Ossa, declarado mediante </w:t>
      </w:r>
      <w:proofErr w:type="spellStart"/>
      <w:r w:rsidR="006D7133">
        <w:rPr>
          <w:rFonts w:ascii="Arial Narrow" w:hAnsi="Arial Narrow" w:cs="Arial"/>
          <w:sz w:val="28"/>
          <w:szCs w:val="28"/>
        </w:rPr>
        <w:t>FUD</w:t>
      </w:r>
      <w:proofErr w:type="spellEnd"/>
      <w:r w:rsidR="006D7133">
        <w:rPr>
          <w:rFonts w:ascii="Arial Narrow" w:hAnsi="Arial Narrow" w:cs="Arial"/>
          <w:sz w:val="28"/>
          <w:szCs w:val="28"/>
        </w:rPr>
        <w:t xml:space="preserve"> </w:t>
      </w:r>
      <w:proofErr w:type="spellStart"/>
      <w:r w:rsidR="006D7133">
        <w:rPr>
          <w:rFonts w:ascii="Arial Narrow" w:hAnsi="Arial Narrow" w:cs="Arial"/>
          <w:sz w:val="28"/>
          <w:szCs w:val="28"/>
        </w:rPr>
        <w:t>N</w:t>
      </w:r>
      <w:r w:rsidR="00E635B0">
        <w:rPr>
          <w:rFonts w:ascii="Arial Narrow" w:hAnsi="Arial Narrow" w:cs="Arial"/>
          <w:sz w:val="28"/>
          <w:szCs w:val="28"/>
        </w:rPr>
        <w:t>I</w:t>
      </w:r>
      <w:r w:rsidR="006D7133">
        <w:rPr>
          <w:rFonts w:ascii="Arial Narrow" w:hAnsi="Arial Narrow" w:cs="Arial"/>
          <w:sz w:val="28"/>
          <w:szCs w:val="28"/>
        </w:rPr>
        <w:t>000261239</w:t>
      </w:r>
      <w:proofErr w:type="spellEnd"/>
      <w:r w:rsidR="006D7133">
        <w:rPr>
          <w:rFonts w:ascii="Arial Narrow" w:hAnsi="Arial Narrow" w:cs="Arial"/>
          <w:sz w:val="28"/>
          <w:szCs w:val="28"/>
        </w:rPr>
        <w:t xml:space="preserve"> en el marco de </w:t>
      </w:r>
      <w:r w:rsidR="0039593B">
        <w:rPr>
          <w:rFonts w:ascii="Arial Narrow" w:hAnsi="Arial Narrow" w:cs="Arial"/>
          <w:sz w:val="28"/>
          <w:szCs w:val="28"/>
        </w:rPr>
        <w:t xml:space="preserve">la Ley 1448 de 2011, </w:t>
      </w:r>
      <w:r w:rsidR="00E635B0">
        <w:rPr>
          <w:rFonts w:ascii="Arial Narrow" w:hAnsi="Arial Narrow" w:cs="Arial"/>
          <w:sz w:val="28"/>
          <w:szCs w:val="28"/>
        </w:rPr>
        <w:t xml:space="preserve">y que por tal motivo, tiene </w:t>
      </w:r>
      <w:r w:rsidR="0039593B">
        <w:rPr>
          <w:rFonts w:ascii="Arial Narrow" w:hAnsi="Arial Narrow" w:cs="Arial"/>
          <w:sz w:val="28"/>
          <w:szCs w:val="28"/>
        </w:rPr>
        <w:t xml:space="preserve">derecho a la reparación </w:t>
      </w:r>
      <w:r w:rsidR="00E635B0">
        <w:rPr>
          <w:rFonts w:ascii="Arial Narrow" w:hAnsi="Arial Narrow" w:cs="Arial"/>
          <w:sz w:val="28"/>
          <w:szCs w:val="28"/>
        </w:rPr>
        <w:t xml:space="preserve">administrativa por el hecho </w:t>
      </w:r>
      <w:proofErr w:type="spellStart"/>
      <w:r w:rsidR="00E635B0">
        <w:rPr>
          <w:rFonts w:ascii="Arial Narrow" w:hAnsi="Arial Narrow" w:cs="Arial"/>
          <w:sz w:val="28"/>
          <w:szCs w:val="28"/>
        </w:rPr>
        <w:t>victimizante</w:t>
      </w:r>
      <w:proofErr w:type="spellEnd"/>
      <w:r w:rsidR="00E635B0">
        <w:rPr>
          <w:rFonts w:ascii="Arial Narrow" w:hAnsi="Arial Narrow" w:cs="Arial"/>
          <w:sz w:val="28"/>
          <w:szCs w:val="28"/>
        </w:rPr>
        <w:t xml:space="preserve"> ocurrido, encontrándose en  lista para ser in</w:t>
      </w:r>
      <w:r w:rsidR="004B673F">
        <w:rPr>
          <w:rFonts w:ascii="Arial Narrow" w:hAnsi="Arial Narrow" w:cs="Arial"/>
          <w:sz w:val="28"/>
          <w:szCs w:val="28"/>
        </w:rPr>
        <w:t xml:space="preserve">demnizado de manera prioritaria. Se le informa además, que en vista de que el acceso a la indemnización depende de la disponibilidad presupuestal y del número de personas que se encuentren priorizadas por el mismo criterio, la medida indemnizatoria administrativa le será reconocida y pagada el 27 de septiembre de 2017, mediante turno </w:t>
      </w:r>
      <w:proofErr w:type="spellStart"/>
      <w:r w:rsidR="004B673F">
        <w:rPr>
          <w:rFonts w:ascii="Arial Narrow" w:hAnsi="Arial Narrow" w:cs="Arial"/>
          <w:sz w:val="28"/>
          <w:szCs w:val="28"/>
        </w:rPr>
        <w:t>GAC</w:t>
      </w:r>
      <w:proofErr w:type="spellEnd"/>
      <w:r w:rsidR="004B673F">
        <w:rPr>
          <w:rFonts w:ascii="Arial Narrow" w:hAnsi="Arial Narrow" w:cs="Arial"/>
          <w:sz w:val="28"/>
          <w:szCs w:val="28"/>
        </w:rPr>
        <w:t xml:space="preserve"> -170927.784. </w:t>
      </w:r>
    </w:p>
    <w:p w:rsidR="004B673F" w:rsidRPr="0079246F" w:rsidRDefault="004B673F" w:rsidP="00A75AF8">
      <w:pPr>
        <w:pStyle w:val="Sansinterligne"/>
        <w:spacing w:line="276" w:lineRule="auto"/>
      </w:pPr>
    </w:p>
    <w:p w:rsidR="008D0705" w:rsidRDefault="004B673F" w:rsidP="00DC41A5">
      <w:pPr>
        <w:tabs>
          <w:tab w:val="left" w:pos="0"/>
        </w:tabs>
        <w:spacing w:line="360" w:lineRule="auto"/>
        <w:jc w:val="both"/>
        <w:rPr>
          <w:rFonts w:ascii="Arial Narrow" w:hAnsi="Arial Narrow" w:cs="Arial"/>
          <w:sz w:val="28"/>
          <w:szCs w:val="28"/>
        </w:rPr>
      </w:pPr>
      <w:r>
        <w:rPr>
          <w:rFonts w:ascii="Arial Narrow" w:hAnsi="Arial Narrow" w:cs="Arial"/>
          <w:sz w:val="28"/>
          <w:szCs w:val="28"/>
        </w:rPr>
        <w:tab/>
        <w:t xml:space="preserve">Dicha petición fue </w:t>
      </w:r>
      <w:r w:rsidR="008D0705">
        <w:rPr>
          <w:rFonts w:ascii="Arial Narrow" w:hAnsi="Arial Narrow" w:cs="Arial"/>
          <w:sz w:val="28"/>
          <w:szCs w:val="28"/>
        </w:rPr>
        <w:t xml:space="preserve">remitida </w:t>
      </w:r>
      <w:r w:rsidR="00403C6E">
        <w:rPr>
          <w:rFonts w:ascii="Arial Narrow" w:hAnsi="Arial Narrow" w:cs="Arial"/>
          <w:sz w:val="28"/>
          <w:szCs w:val="28"/>
        </w:rPr>
        <w:t xml:space="preserve">por </w:t>
      </w:r>
      <w:r w:rsidR="008D0705">
        <w:rPr>
          <w:rFonts w:ascii="Arial Narrow" w:hAnsi="Arial Narrow" w:cs="Arial"/>
          <w:sz w:val="28"/>
          <w:szCs w:val="28"/>
        </w:rPr>
        <w:t xml:space="preserve">la Personería Municipal de </w:t>
      </w:r>
      <w:proofErr w:type="spellStart"/>
      <w:r w:rsidR="008D0705">
        <w:rPr>
          <w:rFonts w:ascii="Arial Narrow" w:hAnsi="Arial Narrow" w:cs="Arial"/>
          <w:sz w:val="28"/>
          <w:szCs w:val="28"/>
        </w:rPr>
        <w:t>Apía</w:t>
      </w:r>
      <w:proofErr w:type="spellEnd"/>
      <w:r w:rsidR="008D0705">
        <w:rPr>
          <w:rFonts w:ascii="Arial Narrow" w:hAnsi="Arial Narrow" w:cs="Arial"/>
          <w:sz w:val="28"/>
          <w:szCs w:val="28"/>
        </w:rPr>
        <w:t xml:space="preserve">, Risaralda, para que fuese puesta en conocimiento del </w:t>
      </w:r>
      <w:r w:rsidR="00403C6E">
        <w:rPr>
          <w:rFonts w:ascii="Arial Narrow" w:hAnsi="Arial Narrow" w:cs="Arial"/>
          <w:sz w:val="28"/>
          <w:szCs w:val="28"/>
        </w:rPr>
        <w:t xml:space="preserve">peticionario (ver </w:t>
      </w:r>
      <w:proofErr w:type="spellStart"/>
      <w:r w:rsidR="00403C6E">
        <w:rPr>
          <w:rFonts w:ascii="Arial Narrow" w:hAnsi="Arial Narrow" w:cs="Arial"/>
          <w:sz w:val="28"/>
          <w:szCs w:val="28"/>
        </w:rPr>
        <w:t>fl.</w:t>
      </w:r>
      <w:r w:rsidR="00B1276A">
        <w:rPr>
          <w:rFonts w:ascii="Arial Narrow" w:hAnsi="Arial Narrow" w:cs="Arial"/>
          <w:sz w:val="28"/>
          <w:szCs w:val="28"/>
        </w:rPr>
        <w:t>12</w:t>
      </w:r>
      <w:proofErr w:type="spellEnd"/>
      <w:r w:rsidR="00B1276A">
        <w:rPr>
          <w:rFonts w:ascii="Arial Narrow" w:hAnsi="Arial Narrow" w:cs="Arial"/>
          <w:sz w:val="28"/>
          <w:szCs w:val="28"/>
        </w:rPr>
        <w:t xml:space="preserve"> </w:t>
      </w:r>
      <w:proofErr w:type="spellStart"/>
      <w:r w:rsidR="00B1276A">
        <w:rPr>
          <w:rFonts w:ascii="Arial Narrow" w:hAnsi="Arial Narrow" w:cs="Arial"/>
          <w:sz w:val="28"/>
          <w:szCs w:val="28"/>
        </w:rPr>
        <w:t>vto</w:t>
      </w:r>
      <w:proofErr w:type="spellEnd"/>
      <w:r w:rsidR="00B1276A">
        <w:rPr>
          <w:rFonts w:ascii="Arial Narrow" w:hAnsi="Arial Narrow" w:cs="Arial"/>
          <w:sz w:val="28"/>
          <w:szCs w:val="28"/>
        </w:rPr>
        <w:t xml:space="preserve"> y </w:t>
      </w:r>
      <w:r w:rsidR="00403C6E">
        <w:rPr>
          <w:rFonts w:ascii="Arial Narrow" w:hAnsi="Arial Narrow" w:cs="Arial"/>
          <w:sz w:val="28"/>
          <w:szCs w:val="28"/>
        </w:rPr>
        <w:t>1</w:t>
      </w:r>
      <w:r w:rsidR="00B1276A">
        <w:rPr>
          <w:rFonts w:ascii="Arial Narrow" w:hAnsi="Arial Narrow" w:cs="Arial"/>
          <w:sz w:val="28"/>
          <w:szCs w:val="28"/>
        </w:rPr>
        <w:t>7</w:t>
      </w:r>
      <w:r w:rsidR="00403C6E">
        <w:rPr>
          <w:rFonts w:ascii="Arial Narrow" w:hAnsi="Arial Narrow" w:cs="Arial"/>
          <w:sz w:val="28"/>
          <w:szCs w:val="28"/>
        </w:rPr>
        <w:t xml:space="preserve"> del </w:t>
      </w:r>
      <w:proofErr w:type="spellStart"/>
      <w:r w:rsidR="00403C6E">
        <w:rPr>
          <w:rFonts w:ascii="Arial Narrow" w:hAnsi="Arial Narrow" w:cs="Arial"/>
          <w:sz w:val="28"/>
          <w:szCs w:val="28"/>
        </w:rPr>
        <w:t>Cdno</w:t>
      </w:r>
      <w:proofErr w:type="spellEnd"/>
      <w:r w:rsidR="00403C6E">
        <w:rPr>
          <w:rFonts w:ascii="Arial Narrow" w:hAnsi="Arial Narrow" w:cs="Arial"/>
          <w:sz w:val="28"/>
          <w:szCs w:val="28"/>
        </w:rPr>
        <w:t xml:space="preserve">. 2º instancia), </w:t>
      </w:r>
      <w:r w:rsidR="008D0705">
        <w:rPr>
          <w:rFonts w:ascii="Arial Narrow" w:hAnsi="Arial Narrow" w:cs="Arial"/>
          <w:sz w:val="28"/>
          <w:szCs w:val="28"/>
        </w:rPr>
        <w:t xml:space="preserve">debido a la imposibilidad del Servicio Postal Nacional 472 de entregar de manera directa las comunicaciones emitidas por la entidad, </w:t>
      </w:r>
      <w:r w:rsidR="00403C6E">
        <w:rPr>
          <w:rFonts w:ascii="Arial Narrow" w:hAnsi="Arial Narrow" w:cs="Arial"/>
          <w:sz w:val="28"/>
          <w:szCs w:val="28"/>
        </w:rPr>
        <w:t>en</w:t>
      </w:r>
      <w:r w:rsidR="008D0705">
        <w:rPr>
          <w:rFonts w:ascii="Arial Narrow" w:hAnsi="Arial Narrow" w:cs="Arial"/>
          <w:sz w:val="28"/>
          <w:szCs w:val="28"/>
        </w:rPr>
        <w:t xml:space="preserve"> poblaciones apartadas o </w:t>
      </w:r>
      <w:proofErr w:type="spellStart"/>
      <w:r w:rsidR="008D0705">
        <w:rPr>
          <w:rFonts w:ascii="Arial Narrow" w:hAnsi="Arial Narrow" w:cs="Arial"/>
          <w:sz w:val="28"/>
          <w:szCs w:val="28"/>
        </w:rPr>
        <w:t>veredales</w:t>
      </w:r>
      <w:proofErr w:type="spellEnd"/>
      <w:r w:rsidR="008D0705">
        <w:rPr>
          <w:rFonts w:ascii="Arial Narrow" w:hAnsi="Arial Narrow" w:cs="Arial"/>
          <w:sz w:val="28"/>
          <w:szCs w:val="28"/>
        </w:rPr>
        <w:t xml:space="preserve"> del país</w:t>
      </w:r>
      <w:r w:rsidR="00403C6E">
        <w:rPr>
          <w:rFonts w:ascii="Arial Narrow" w:hAnsi="Arial Narrow" w:cs="Arial"/>
          <w:sz w:val="28"/>
          <w:szCs w:val="28"/>
        </w:rPr>
        <w:t>.</w:t>
      </w:r>
    </w:p>
    <w:p w:rsidR="008D0705" w:rsidRPr="0079246F" w:rsidRDefault="008D0705" w:rsidP="00A75AF8">
      <w:pPr>
        <w:pStyle w:val="Sansinterligne"/>
        <w:spacing w:line="360" w:lineRule="auto"/>
      </w:pPr>
    </w:p>
    <w:p w:rsidR="006114E2" w:rsidRDefault="00C06638" w:rsidP="00DC41A5">
      <w:pPr>
        <w:tabs>
          <w:tab w:val="left" w:pos="0"/>
        </w:tabs>
        <w:spacing w:line="360" w:lineRule="auto"/>
        <w:jc w:val="both"/>
        <w:rPr>
          <w:rFonts w:ascii="Arial Narrow" w:hAnsi="Arial Narrow" w:cs="Arial"/>
          <w:sz w:val="28"/>
          <w:szCs w:val="28"/>
        </w:rPr>
      </w:pPr>
      <w:r>
        <w:rPr>
          <w:rFonts w:ascii="Arial Narrow" w:hAnsi="Arial Narrow" w:cs="Arial"/>
          <w:sz w:val="28"/>
          <w:szCs w:val="28"/>
        </w:rPr>
        <w:tab/>
        <w:t xml:space="preserve">Por lo anterior, el despacho del Magistrado Sustanciador </w:t>
      </w:r>
      <w:r w:rsidR="00BF26D7">
        <w:rPr>
          <w:rFonts w:ascii="Arial Narrow" w:hAnsi="Arial Narrow" w:cs="Arial"/>
          <w:sz w:val="28"/>
          <w:szCs w:val="28"/>
        </w:rPr>
        <w:t xml:space="preserve">procedió a </w:t>
      </w:r>
      <w:r w:rsidR="00F66213">
        <w:rPr>
          <w:rFonts w:ascii="Arial Narrow" w:hAnsi="Arial Narrow" w:cs="Arial"/>
          <w:sz w:val="28"/>
          <w:szCs w:val="28"/>
        </w:rPr>
        <w:t>entablar comunicación</w:t>
      </w:r>
      <w:r w:rsidR="00F904F8">
        <w:rPr>
          <w:rFonts w:ascii="Arial Narrow" w:hAnsi="Arial Narrow" w:cs="Arial"/>
          <w:sz w:val="28"/>
          <w:szCs w:val="28"/>
        </w:rPr>
        <w:t xml:space="preserve"> telefónica con la </w:t>
      </w:r>
      <w:r w:rsidR="006114E2">
        <w:rPr>
          <w:rFonts w:ascii="Arial Narrow" w:hAnsi="Arial Narrow" w:cs="Arial"/>
          <w:sz w:val="28"/>
          <w:szCs w:val="28"/>
        </w:rPr>
        <w:t>Personería Municipal</w:t>
      </w:r>
      <w:r w:rsidR="00BF26D7">
        <w:rPr>
          <w:rFonts w:ascii="Arial Narrow" w:hAnsi="Arial Narrow" w:cs="Arial"/>
          <w:sz w:val="28"/>
          <w:szCs w:val="28"/>
        </w:rPr>
        <w:t xml:space="preserve">, </w:t>
      </w:r>
      <w:r w:rsidR="00B712B3">
        <w:rPr>
          <w:rFonts w:ascii="Arial Narrow" w:hAnsi="Arial Narrow" w:cs="Arial"/>
          <w:sz w:val="28"/>
          <w:szCs w:val="28"/>
        </w:rPr>
        <w:t xml:space="preserve">a efectos de verificar la información anterior, </w:t>
      </w:r>
      <w:r w:rsidR="00BF26D7">
        <w:rPr>
          <w:rFonts w:ascii="Arial Narrow" w:hAnsi="Arial Narrow" w:cs="Arial"/>
          <w:sz w:val="28"/>
          <w:szCs w:val="28"/>
        </w:rPr>
        <w:t xml:space="preserve">para lo cual </w:t>
      </w:r>
      <w:r w:rsidR="00656380">
        <w:rPr>
          <w:rFonts w:ascii="Arial Narrow" w:hAnsi="Arial Narrow" w:cs="Arial"/>
          <w:sz w:val="28"/>
          <w:szCs w:val="28"/>
        </w:rPr>
        <w:t>un</w:t>
      </w:r>
      <w:r w:rsidR="00A75AF8">
        <w:rPr>
          <w:rFonts w:ascii="Arial Narrow" w:hAnsi="Arial Narrow" w:cs="Arial"/>
          <w:sz w:val="28"/>
          <w:szCs w:val="28"/>
        </w:rPr>
        <w:t>a funcionaria</w:t>
      </w:r>
      <w:r w:rsidR="00656380">
        <w:rPr>
          <w:rFonts w:ascii="Arial Narrow" w:hAnsi="Arial Narrow" w:cs="Arial"/>
          <w:sz w:val="28"/>
          <w:szCs w:val="28"/>
        </w:rPr>
        <w:t xml:space="preserve"> </w:t>
      </w:r>
      <w:r w:rsidR="00BF26D7">
        <w:rPr>
          <w:rFonts w:ascii="Arial Narrow" w:hAnsi="Arial Narrow" w:cs="Arial"/>
          <w:sz w:val="28"/>
          <w:szCs w:val="28"/>
        </w:rPr>
        <w:t xml:space="preserve">informó que </w:t>
      </w:r>
      <w:r w:rsidR="00656380">
        <w:rPr>
          <w:rFonts w:ascii="Arial Narrow" w:hAnsi="Arial Narrow" w:cs="Arial"/>
          <w:sz w:val="28"/>
          <w:szCs w:val="28"/>
        </w:rPr>
        <w:t xml:space="preserve">efectivamente la respuesta en mención fue recibida, y que en el transcurso del día adelantaría la </w:t>
      </w:r>
      <w:r w:rsidR="00656380">
        <w:rPr>
          <w:rFonts w:ascii="Arial Narrow" w:hAnsi="Arial Narrow" w:cs="Arial"/>
          <w:sz w:val="28"/>
          <w:szCs w:val="28"/>
        </w:rPr>
        <w:lastRenderedPageBreak/>
        <w:t xml:space="preserve">diligencia </w:t>
      </w:r>
      <w:r w:rsidR="00BF26D7">
        <w:rPr>
          <w:rFonts w:ascii="Arial Narrow" w:hAnsi="Arial Narrow" w:cs="Arial"/>
          <w:sz w:val="28"/>
          <w:szCs w:val="28"/>
        </w:rPr>
        <w:t xml:space="preserve">de notificación </w:t>
      </w:r>
      <w:r w:rsidR="006316AE">
        <w:rPr>
          <w:rFonts w:ascii="Arial Narrow" w:hAnsi="Arial Narrow" w:cs="Arial"/>
          <w:sz w:val="28"/>
          <w:szCs w:val="28"/>
        </w:rPr>
        <w:t>al peticionario, tal como se deja constancia dentro del expediente.</w:t>
      </w:r>
    </w:p>
    <w:p w:rsidR="0079246F" w:rsidRDefault="0079246F" w:rsidP="0079246F">
      <w:pPr>
        <w:pStyle w:val="Sansinterligne"/>
      </w:pPr>
    </w:p>
    <w:p w:rsidR="002000D9" w:rsidRPr="00AE02F5" w:rsidRDefault="002000D9" w:rsidP="002000D9">
      <w:pPr>
        <w:spacing w:line="360" w:lineRule="auto"/>
        <w:ind w:firstLine="851"/>
        <w:jc w:val="both"/>
        <w:rPr>
          <w:rFonts w:ascii="Arial Narrow" w:hAnsi="Arial Narrow" w:cs="Tahoma"/>
          <w:sz w:val="28"/>
          <w:szCs w:val="28"/>
        </w:rPr>
      </w:pPr>
      <w:r w:rsidRPr="00AE02F5">
        <w:rPr>
          <w:rFonts w:ascii="Arial Narrow" w:hAnsi="Arial Narrow" w:cs="Tahoma"/>
          <w:sz w:val="28"/>
          <w:szCs w:val="28"/>
        </w:rPr>
        <w:t xml:space="preserve">Así pues, se concluye que superados se encuentran </w:t>
      </w:r>
      <w:r w:rsidRPr="00AE02F5">
        <w:rPr>
          <w:rFonts w:ascii="Arial Narrow" w:hAnsi="Arial Narrow" w:cs="Arial"/>
          <w:sz w:val="28"/>
          <w:szCs w:val="28"/>
        </w:rPr>
        <w:t>los hechos motivadores del desacato, razón por la cual, se revocará la decisión de primer grado.</w:t>
      </w:r>
    </w:p>
    <w:p w:rsidR="004B673F" w:rsidRDefault="004B673F" w:rsidP="002000D9">
      <w:pPr>
        <w:pStyle w:val="Sansinterligne"/>
        <w:spacing w:line="276" w:lineRule="auto"/>
      </w:pPr>
    </w:p>
    <w:p w:rsidR="008400C4" w:rsidRPr="002000D9" w:rsidRDefault="008400C4" w:rsidP="008400C4">
      <w:pPr>
        <w:spacing w:line="360" w:lineRule="auto"/>
        <w:ind w:firstLine="708"/>
        <w:jc w:val="both"/>
        <w:rPr>
          <w:rFonts w:ascii="Arial Narrow" w:hAnsi="Arial Narrow" w:cs="Tahoma"/>
          <w:b/>
          <w:i/>
          <w:sz w:val="28"/>
          <w:szCs w:val="28"/>
        </w:rPr>
      </w:pPr>
      <w:r w:rsidRPr="00537A24">
        <w:rPr>
          <w:rFonts w:ascii="Arial Narrow" w:hAnsi="Arial Narrow" w:cs="Arial"/>
          <w:sz w:val="28"/>
          <w:szCs w:val="28"/>
        </w:rPr>
        <w:t xml:space="preserve">En mérito de lo expuesto, </w:t>
      </w:r>
      <w:r w:rsidRPr="002000D9">
        <w:rPr>
          <w:rFonts w:ascii="Arial Narrow" w:hAnsi="Arial Narrow" w:cs="Arial"/>
          <w:b/>
          <w:sz w:val="28"/>
          <w:szCs w:val="28"/>
        </w:rPr>
        <w:t xml:space="preserve">la </w:t>
      </w:r>
      <w:r w:rsidRPr="002000D9">
        <w:rPr>
          <w:rFonts w:ascii="Arial Narrow" w:hAnsi="Arial Narrow" w:cs="Arial"/>
          <w:b/>
          <w:i/>
          <w:sz w:val="28"/>
          <w:szCs w:val="28"/>
        </w:rPr>
        <w:t>Sala Laboral del Tribunal Superior del Distrito Judicial de Pereira</w:t>
      </w:r>
      <w:r w:rsidRPr="002000D9">
        <w:rPr>
          <w:rFonts w:ascii="Arial Narrow" w:hAnsi="Arial Narrow" w:cs="Tahoma"/>
          <w:b/>
          <w:i/>
          <w:sz w:val="28"/>
          <w:szCs w:val="28"/>
        </w:rPr>
        <w:t xml:space="preserve">, </w:t>
      </w:r>
    </w:p>
    <w:p w:rsidR="008400C4" w:rsidRPr="007E2FFF" w:rsidRDefault="008400C4" w:rsidP="008400C4">
      <w:pPr>
        <w:spacing w:line="360" w:lineRule="auto"/>
        <w:jc w:val="center"/>
        <w:rPr>
          <w:rFonts w:ascii="Arial Narrow" w:hAnsi="Arial Narrow" w:cs="Tahoma"/>
          <w:b/>
          <w:i/>
          <w:sz w:val="28"/>
          <w:szCs w:val="28"/>
        </w:rPr>
      </w:pPr>
      <w:r w:rsidRPr="007E2FFF">
        <w:rPr>
          <w:rFonts w:ascii="Arial Narrow" w:hAnsi="Arial Narrow" w:cs="Tahoma"/>
          <w:b/>
          <w:i/>
          <w:sz w:val="28"/>
          <w:szCs w:val="28"/>
        </w:rPr>
        <w:t>RESUELVE:</w:t>
      </w:r>
    </w:p>
    <w:p w:rsidR="008400C4" w:rsidRPr="003124DF" w:rsidRDefault="008400C4" w:rsidP="008400C4">
      <w:pPr>
        <w:pStyle w:val="Sansinterligne"/>
      </w:pPr>
    </w:p>
    <w:p w:rsidR="00E63C6F" w:rsidRDefault="008400C4" w:rsidP="00E63C6F">
      <w:pPr>
        <w:spacing w:line="360" w:lineRule="auto"/>
        <w:ind w:right="3" w:firstLine="426"/>
        <w:jc w:val="both"/>
        <w:rPr>
          <w:rFonts w:ascii="Arial Narrow" w:eastAsia="Calibri" w:hAnsi="Arial Narrow" w:cs="Tahoma"/>
          <w:sz w:val="29"/>
          <w:szCs w:val="29"/>
        </w:rPr>
      </w:pPr>
      <w:r>
        <w:rPr>
          <w:rFonts w:ascii="Arial Narrow" w:hAnsi="Arial Narrow" w:cs="Tahoma"/>
          <w:b/>
          <w:i/>
          <w:sz w:val="28"/>
          <w:szCs w:val="28"/>
        </w:rPr>
        <w:tab/>
      </w:r>
      <w:r w:rsidR="00E63C6F">
        <w:rPr>
          <w:rFonts w:ascii="Arial Narrow" w:hAnsi="Arial Narrow" w:cs="Tahoma"/>
          <w:b/>
          <w:sz w:val="28"/>
          <w:szCs w:val="28"/>
        </w:rPr>
        <w:t xml:space="preserve">1º. </w:t>
      </w:r>
      <w:r w:rsidR="00E63C6F">
        <w:rPr>
          <w:rFonts w:ascii="Arial Narrow" w:hAnsi="Arial Narrow" w:cs="Arial"/>
          <w:b/>
          <w:sz w:val="28"/>
          <w:szCs w:val="28"/>
        </w:rPr>
        <w:t>Revocar</w:t>
      </w:r>
      <w:r w:rsidR="00E63C6F">
        <w:rPr>
          <w:rFonts w:ascii="Arial Narrow" w:hAnsi="Arial Narrow" w:cs="Arial"/>
          <w:sz w:val="28"/>
          <w:szCs w:val="28"/>
        </w:rPr>
        <w:t xml:space="preserve"> el auto del 2 de marzo de 2017 proferido por el Juzgado Promiscuo del Circuito de </w:t>
      </w:r>
      <w:proofErr w:type="spellStart"/>
      <w:r w:rsidR="00E63C6F">
        <w:rPr>
          <w:rFonts w:ascii="Arial Narrow" w:hAnsi="Arial Narrow" w:cs="Arial"/>
          <w:sz w:val="28"/>
          <w:szCs w:val="28"/>
        </w:rPr>
        <w:t>Apía</w:t>
      </w:r>
      <w:proofErr w:type="spellEnd"/>
      <w:r w:rsidR="00E63C6F">
        <w:rPr>
          <w:rFonts w:ascii="Arial Narrow" w:hAnsi="Arial Narrow" w:cs="Arial"/>
          <w:sz w:val="28"/>
          <w:szCs w:val="28"/>
        </w:rPr>
        <w:t xml:space="preserve">, Risaralda, para en su lugar </w:t>
      </w:r>
      <w:r w:rsidR="00E63C6F">
        <w:rPr>
          <w:rFonts w:ascii="Arial Narrow" w:hAnsi="Arial Narrow" w:cs="Arial"/>
          <w:b/>
          <w:sz w:val="28"/>
          <w:szCs w:val="28"/>
        </w:rPr>
        <w:t>Absolver</w:t>
      </w:r>
      <w:r w:rsidR="00E63C6F">
        <w:rPr>
          <w:rFonts w:ascii="Arial Narrow" w:hAnsi="Arial Narrow" w:cs="Arial"/>
          <w:sz w:val="28"/>
          <w:szCs w:val="28"/>
        </w:rPr>
        <w:t xml:space="preserve"> a</w:t>
      </w:r>
      <w:r w:rsidR="00E63C6F">
        <w:rPr>
          <w:rFonts w:ascii="Arial Narrow" w:hAnsi="Arial Narrow" w:cs="Arial"/>
          <w:b/>
          <w:sz w:val="28"/>
          <w:szCs w:val="28"/>
        </w:rPr>
        <w:t xml:space="preserve"> </w:t>
      </w:r>
      <w:r w:rsidR="003C14C0" w:rsidRPr="003C14C0">
        <w:rPr>
          <w:rFonts w:ascii="Arial Narrow" w:hAnsi="Arial Narrow" w:cs="Arial"/>
          <w:sz w:val="28"/>
          <w:szCs w:val="28"/>
        </w:rPr>
        <w:t>G</w:t>
      </w:r>
      <w:r w:rsidR="00E63C6F" w:rsidRPr="003C14C0">
        <w:rPr>
          <w:rFonts w:ascii="Arial Narrow" w:hAnsi="Arial Narrow" w:cs="Arial"/>
          <w:sz w:val="28"/>
          <w:szCs w:val="28"/>
        </w:rPr>
        <w:t>l</w:t>
      </w:r>
      <w:r w:rsidR="00E63C6F">
        <w:rPr>
          <w:rFonts w:ascii="Arial Narrow" w:hAnsi="Arial Narrow" w:cs="Arial"/>
          <w:sz w:val="28"/>
          <w:szCs w:val="28"/>
        </w:rPr>
        <w:t xml:space="preserve">adys </w:t>
      </w:r>
      <w:proofErr w:type="spellStart"/>
      <w:r w:rsidR="00E63C6F">
        <w:rPr>
          <w:rFonts w:ascii="Arial Narrow" w:hAnsi="Arial Narrow" w:cs="Arial"/>
          <w:sz w:val="28"/>
          <w:szCs w:val="28"/>
        </w:rPr>
        <w:t>Celeide</w:t>
      </w:r>
      <w:proofErr w:type="spellEnd"/>
      <w:r w:rsidR="00E63C6F">
        <w:rPr>
          <w:rFonts w:ascii="Arial Narrow" w:hAnsi="Arial Narrow" w:cs="Arial"/>
          <w:sz w:val="28"/>
          <w:szCs w:val="28"/>
        </w:rPr>
        <w:t xml:space="preserve"> Prada</w:t>
      </w:r>
      <w:r w:rsidR="003C14C0">
        <w:rPr>
          <w:rFonts w:ascii="Arial Narrow" w:hAnsi="Arial Narrow"/>
          <w:sz w:val="28"/>
          <w:szCs w:val="28"/>
          <w:lang w:val="es-CO"/>
        </w:rPr>
        <w:t xml:space="preserve"> y</w:t>
      </w:r>
      <w:r w:rsidR="00E63C6F">
        <w:rPr>
          <w:rFonts w:ascii="Arial Narrow" w:hAnsi="Arial Narrow"/>
          <w:sz w:val="28"/>
          <w:szCs w:val="28"/>
          <w:lang w:val="es-CO"/>
        </w:rPr>
        <w:t xml:space="preserve"> </w:t>
      </w:r>
      <w:r w:rsidR="00E63C6F">
        <w:rPr>
          <w:rFonts w:ascii="Arial Narrow" w:hAnsi="Arial Narrow" w:cs="Arial"/>
          <w:sz w:val="28"/>
          <w:szCs w:val="28"/>
        </w:rPr>
        <w:t>Altus Alejandro Baquero</w:t>
      </w:r>
      <w:r w:rsidR="00C43964">
        <w:rPr>
          <w:rFonts w:ascii="Arial Narrow" w:hAnsi="Arial Narrow"/>
          <w:sz w:val="28"/>
          <w:szCs w:val="28"/>
          <w:lang w:val="es-CO"/>
        </w:rPr>
        <w:t>,</w:t>
      </w:r>
      <w:r w:rsidR="00E63C6F">
        <w:rPr>
          <w:rFonts w:ascii="Arial Narrow" w:hAnsi="Arial Narrow" w:cs="Arial"/>
          <w:sz w:val="28"/>
          <w:szCs w:val="28"/>
        </w:rPr>
        <w:t xml:space="preserve"> en calidad de </w:t>
      </w:r>
      <w:r w:rsidR="00C43964">
        <w:rPr>
          <w:rFonts w:ascii="Arial Narrow" w:hAnsi="Arial Narrow" w:cs="Arial"/>
          <w:sz w:val="28"/>
          <w:szCs w:val="28"/>
        </w:rPr>
        <w:t xml:space="preserve">Directora de Registro y Director Técnico de Reparación de la Unidad para la Atención y Reparación Integral de las Victimas </w:t>
      </w:r>
      <w:proofErr w:type="spellStart"/>
      <w:r w:rsidR="00C43964">
        <w:rPr>
          <w:rFonts w:ascii="Arial Narrow" w:hAnsi="Arial Narrow" w:cs="Arial"/>
          <w:sz w:val="28"/>
          <w:szCs w:val="28"/>
        </w:rPr>
        <w:t>UARIV</w:t>
      </w:r>
      <w:proofErr w:type="spellEnd"/>
      <w:r w:rsidR="00C43964">
        <w:rPr>
          <w:rFonts w:ascii="Arial Narrow" w:hAnsi="Arial Narrow" w:cs="Arial"/>
          <w:sz w:val="28"/>
          <w:szCs w:val="28"/>
        </w:rPr>
        <w:t xml:space="preserve">, respectivamente,  así como a su superior, </w:t>
      </w:r>
      <w:r w:rsidR="00C43964">
        <w:rPr>
          <w:rFonts w:ascii="Arial Narrow" w:hAnsi="Arial Narrow"/>
          <w:sz w:val="28"/>
          <w:szCs w:val="28"/>
          <w:lang w:val="es-CO"/>
        </w:rPr>
        <w:t xml:space="preserve">Alan Edmundo Jara </w:t>
      </w:r>
      <w:proofErr w:type="spellStart"/>
      <w:r w:rsidR="00C43964">
        <w:rPr>
          <w:rFonts w:ascii="Arial Narrow" w:hAnsi="Arial Narrow"/>
          <w:sz w:val="28"/>
          <w:szCs w:val="28"/>
          <w:lang w:val="es-CO"/>
        </w:rPr>
        <w:t>Urzola</w:t>
      </w:r>
      <w:proofErr w:type="spellEnd"/>
      <w:r w:rsidR="00E63C6F">
        <w:rPr>
          <w:rFonts w:ascii="Arial Narrow" w:hAnsi="Arial Narrow" w:cs="Arial"/>
          <w:sz w:val="28"/>
          <w:szCs w:val="28"/>
        </w:rPr>
        <w:t>,</w:t>
      </w:r>
      <w:r w:rsidR="00C43964">
        <w:rPr>
          <w:rFonts w:ascii="Arial Narrow" w:hAnsi="Arial Narrow" w:cs="Arial"/>
          <w:sz w:val="28"/>
          <w:szCs w:val="28"/>
        </w:rPr>
        <w:t xml:space="preserve"> en calidad de </w:t>
      </w:r>
      <w:r w:rsidR="00E63C6F">
        <w:rPr>
          <w:rFonts w:ascii="Arial Narrow" w:hAnsi="Arial Narrow" w:cs="Arial"/>
          <w:sz w:val="28"/>
          <w:szCs w:val="28"/>
        </w:rPr>
        <w:t xml:space="preserve"> </w:t>
      </w:r>
      <w:proofErr w:type="spellStart"/>
      <w:r w:rsidR="00E63C6F">
        <w:rPr>
          <w:rFonts w:ascii="Arial Narrow" w:hAnsi="Arial Narrow" w:cs="Arial"/>
          <w:sz w:val="28"/>
          <w:szCs w:val="28"/>
        </w:rPr>
        <w:t>de</w:t>
      </w:r>
      <w:proofErr w:type="spellEnd"/>
      <w:r w:rsidR="00E63C6F">
        <w:rPr>
          <w:rFonts w:ascii="Arial Narrow" w:hAnsi="Arial Narrow" w:cs="Arial"/>
          <w:sz w:val="28"/>
          <w:szCs w:val="28"/>
        </w:rPr>
        <w:t xml:space="preserve"> las sanciones impuestas, tras haberse </w:t>
      </w:r>
      <w:r w:rsidR="00E63C6F">
        <w:rPr>
          <w:rFonts w:ascii="Arial Narrow" w:eastAsia="Calibri" w:hAnsi="Arial Narrow" w:cs="Tahoma"/>
          <w:sz w:val="28"/>
          <w:szCs w:val="28"/>
        </w:rPr>
        <w:t xml:space="preserve">configurado durante la consulta del trámite </w:t>
      </w:r>
      <w:proofErr w:type="spellStart"/>
      <w:r w:rsidR="00E63C6F">
        <w:rPr>
          <w:rFonts w:ascii="Arial Narrow" w:eastAsia="Calibri" w:hAnsi="Arial Narrow" w:cs="Tahoma"/>
          <w:sz w:val="28"/>
          <w:szCs w:val="28"/>
        </w:rPr>
        <w:t>inicidental</w:t>
      </w:r>
      <w:proofErr w:type="spellEnd"/>
      <w:r w:rsidR="00E63C6F">
        <w:rPr>
          <w:rFonts w:ascii="Arial Narrow" w:eastAsia="Calibri" w:hAnsi="Arial Narrow" w:cs="Tahoma"/>
          <w:sz w:val="28"/>
          <w:szCs w:val="28"/>
        </w:rPr>
        <w:t xml:space="preserve"> un hecho superado</w:t>
      </w:r>
      <w:r w:rsidR="00E63C6F">
        <w:rPr>
          <w:rFonts w:ascii="Arial Narrow" w:eastAsia="Calibri" w:hAnsi="Arial Narrow" w:cs="Tahoma"/>
          <w:sz w:val="29"/>
          <w:szCs w:val="29"/>
        </w:rPr>
        <w:t>.</w:t>
      </w:r>
    </w:p>
    <w:p w:rsidR="00E63C6F" w:rsidRDefault="00E63C6F" w:rsidP="00E63C6F">
      <w:pPr>
        <w:pStyle w:val="Sansinterligne"/>
        <w:rPr>
          <w:rFonts w:ascii="Arial Narrow" w:hAnsi="Arial Narrow"/>
          <w:sz w:val="29"/>
          <w:szCs w:val="29"/>
        </w:rPr>
      </w:pPr>
    </w:p>
    <w:p w:rsidR="00E63C6F" w:rsidRDefault="00E63C6F" w:rsidP="00E63C6F">
      <w:pPr>
        <w:pStyle w:val="Sansinterligne"/>
        <w:spacing w:line="360" w:lineRule="auto"/>
        <w:jc w:val="both"/>
        <w:rPr>
          <w:rFonts w:ascii="Arial Narrow" w:hAnsi="Arial Narrow" w:cs="Tahoma"/>
          <w:sz w:val="28"/>
          <w:szCs w:val="28"/>
        </w:rPr>
      </w:pPr>
      <w:r>
        <w:rPr>
          <w:rFonts w:ascii="Arial Narrow" w:hAnsi="Arial Narrow" w:cs="Tahoma"/>
          <w:b/>
          <w:i/>
          <w:sz w:val="28"/>
          <w:szCs w:val="28"/>
        </w:rPr>
        <w:tab/>
        <w:t>2º.</w:t>
      </w:r>
      <w:r>
        <w:rPr>
          <w:rFonts w:ascii="Arial Narrow" w:hAnsi="Arial Narrow" w:cs="Tahoma"/>
          <w:b/>
          <w:sz w:val="28"/>
          <w:szCs w:val="28"/>
        </w:rPr>
        <w:t xml:space="preserve"> Comunicar </w:t>
      </w:r>
      <w:r>
        <w:rPr>
          <w:rFonts w:ascii="Arial Narrow" w:hAnsi="Arial Narrow" w:cs="Tahoma"/>
          <w:sz w:val="28"/>
          <w:szCs w:val="28"/>
        </w:rPr>
        <w:t>a los interesados en la forma prevista por el artículo 32 del Decreto 2591 de 1991.</w:t>
      </w:r>
    </w:p>
    <w:p w:rsidR="00E63C6F" w:rsidRDefault="00E63C6F" w:rsidP="00E63C6F">
      <w:pPr>
        <w:pStyle w:val="Sansinterligne"/>
        <w:jc w:val="both"/>
        <w:rPr>
          <w:rFonts w:ascii="Arial Narrow" w:hAnsi="Arial Narrow" w:cs="Tahoma"/>
          <w:b/>
          <w:sz w:val="28"/>
          <w:szCs w:val="28"/>
        </w:rPr>
      </w:pPr>
    </w:p>
    <w:p w:rsidR="00E63C6F" w:rsidRDefault="00E63C6F" w:rsidP="00E63C6F">
      <w:pPr>
        <w:pStyle w:val="Sansinterligne"/>
        <w:spacing w:line="360" w:lineRule="auto"/>
        <w:jc w:val="both"/>
        <w:rPr>
          <w:rFonts w:ascii="Arial Narrow" w:hAnsi="Arial Narrow" w:cs="Tahoma"/>
          <w:sz w:val="28"/>
          <w:szCs w:val="28"/>
        </w:rPr>
      </w:pPr>
      <w:r>
        <w:rPr>
          <w:rFonts w:ascii="Arial Narrow" w:hAnsi="Arial Narrow" w:cs="Tahoma"/>
          <w:b/>
          <w:i/>
          <w:sz w:val="28"/>
          <w:szCs w:val="28"/>
        </w:rPr>
        <w:tab/>
        <w:t xml:space="preserve">3º. </w:t>
      </w:r>
      <w:r>
        <w:rPr>
          <w:rFonts w:ascii="Arial Narrow" w:hAnsi="Arial Narrow" w:cs="Tahoma"/>
          <w:b/>
          <w:sz w:val="28"/>
          <w:szCs w:val="28"/>
        </w:rPr>
        <w:t xml:space="preserve">Devolver </w:t>
      </w:r>
      <w:r>
        <w:rPr>
          <w:rFonts w:ascii="Arial Narrow" w:hAnsi="Arial Narrow" w:cs="Tahoma"/>
          <w:sz w:val="28"/>
          <w:szCs w:val="28"/>
        </w:rPr>
        <w:t>la actuación al despacho de origen para lo de su cargo.</w:t>
      </w:r>
    </w:p>
    <w:p w:rsidR="00E63C6F" w:rsidRPr="002000D9" w:rsidRDefault="00E63C6F" w:rsidP="002000D9">
      <w:pPr>
        <w:pStyle w:val="Sansinterligne"/>
      </w:pPr>
    </w:p>
    <w:p w:rsidR="00E63C6F" w:rsidRDefault="00E63C6F" w:rsidP="00E63C6F">
      <w:pPr>
        <w:pStyle w:val="Sansinterligne"/>
        <w:spacing w:line="360" w:lineRule="auto"/>
        <w:jc w:val="both"/>
        <w:rPr>
          <w:rFonts w:ascii="Arial Narrow" w:hAnsi="Arial Narrow" w:cs="Tahoma"/>
          <w:b/>
          <w:sz w:val="28"/>
          <w:szCs w:val="28"/>
        </w:rPr>
      </w:pPr>
      <w:r>
        <w:rPr>
          <w:rFonts w:ascii="Arial Narrow" w:hAnsi="Arial Narrow" w:cs="Tahoma"/>
          <w:b/>
          <w:sz w:val="28"/>
          <w:szCs w:val="28"/>
        </w:rPr>
        <w:tab/>
        <w:t>Notifíquese y cúmplase.</w:t>
      </w:r>
    </w:p>
    <w:p w:rsidR="008400C4" w:rsidRPr="007E2FFF" w:rsidRDefault="008400C4" w:rsidP="008400C4">
      <w:pPr>
        <w:pStyle w:val="Sansinterligne"/>
      </w:pPr>
    </w:p>
    <w:p w:rsidR="008400C4" w:rsidRDefault="008400C4" w:rsidP="008400C4">
      <w:pPr>
        <w:jc w:val="both"/>
        <w:rPr>
          <w:rFonts w:ascii="Arial Narrow" w:hAnsi="Arial Narrow"/>
          <w:sz w:val="28"/>
          <w:szCs w:val="28"/>
        </w:rPr>
      </w:pPr>
    </w:p>
    <w:p w:rsidR="00B32B77" w:rsidRPr="007E2FFF" w:rsidRDefault="00B32B77" w:rsidP="008400C4">
      <w:pPr>
        <w:jc w:val="both"/>
        <w:rPr>
          <w:rFonts w:ascii="Arial Narrow" w:hAnsi="Arial Narrow"/>
          <w:sz w:val="28"/>
          <w:szCs w:val="28"/>
        </w:rPr>
      </w:pPr>
      <w:bookmarkStart w:id="0" w:name="_GoBack"/>
      <w:bookmarkEnd w:id="0"/>
    </w:p>
    <w:p w:rsidR="008400C4" w:rsidRPr="007E2FFF" w:rsidRDefault="008400C4" w:rsidP="008400C4">
      <w:pPr>
        <w:jc w:val="center"/>
        <w:rPr>
          <w:rFonts w:ascii="Arial Narrow" w:hAnsi="Arial Narrow"/>
          <w:b/>
          <w:sz w:val="28"/>
          <w:szCs w:val="28"/>
        </w:rPr>
      </w:pPr>
      <w:r w:rsidRPr="007E2FFF">
        <w:rPr>
          <w:rFonts w:ascii="Arial Narrow" w:hAnsi="Arial Narrow"/>
          <w:b/>
          <w:sz w:val="28"/>
          <w:szCs w:val="28"/>
        </w:rPr>
        <w:t>FRANCISCO JAVIER TAMAYO TABARES</w:t>
      </w:r>
    </w:p>
    <w:p w:rsidR="008400C4" w:rsidRPr="007E2FFF" w:rsidRDefault="008400C4" w:rsidP="008400C4">
      <w:pPr>
        <w:jc w:val="center"/>
        <w:rPr>
          <w:rFonts w:ascii="Arial Narrow" w:hAnsi="Arial Narrow"/>
          <w:sz w:val="28"/>
          <w:szCs w:val="28"/>
        </w:rPr>
      </w:pPr>
      <w:r w:rsidRPr="007E2FFF">
        <w:rPr>
          <w:rFonts w:ascii="Arial Narrow" w:hAnsi="Arial Narrow"/>
          <w:sz w:val="28"/>
          <w:szCs w:val="28"/>
        </w:rPr>
        <w:t>Magistrado</w:t>
      </w:r>
    </w:p>
    <w:p w:rsidR="008400C4" w:rsidRPr="007E2FFF" w:rsidRDefault="008400C4" w:rsidP="008400C4">
      <w:pPr>
        <w:jc w:val="both"/>
        <w:rPr>
          <w:rFonts w:ascii="Arial Narrow" w:hAnsi="Arial Narrow"/>
          <w:b/>
          <w:sz w:val="28"/>
          <w:szCs w:val="28"/>
        </w:rPr>
      </w:pPr>
    </w:p>
    <w:p w:rsidR="008400C4" w:rsidRDefault="008400C4" w:rsidP="008400C4">
      <w:pPr>
        <w:jc w:val="both"/>
        <w:rPr>
          <w:rFonts w:ascii="Arial Narrow" w:hAnsi="Arial Narrow"/>
          <w:b/>
          <w:sz w:val="28"/>
          <w:szCs w:val="28"/>
        </w:rPr>
      </w:pPr>
    </w:p>
    <w:p w:rsidR="00B32B77" w:rsidRPr="007E2FFF" w:rsidRDefault="00B32B77" w:rsidP="008400C4">
      <w:pPr>
        <w:jc w:val="both"/>
        <w:rPr>
          <w:rFonts w:ascii="Arial Narrow" w:hAnsi="Arial Narrow"/>
          <w:b/>
          <w:sz w:val="28"/>
          <w:szCs w:val="28"/>
        </w:rPr>
      </w:pPr>
    </w:p>
    <w:p w:rsidR="008400C4" w:rsidRPr="007E2FFF" w:rsidRDefault="008400C4" w:rsidP="008400C4">
      <w:pPr>
        <w:jc w:val="both"/>
        <w:rPr>
          <w:rFonts w:ascii="Arial Narrow" w:hAnsi="Arial Narrow"/>
          <w:sz w:val="28"/>
          <w:szCs w:val="28"/>
        </w:rPr>
      </w:pPr>
      <w:r w:rsidRPr="007E2FFF">
        <w:rPr>
          <w:rFonts w:ascii="Arial Narrow" w:hAnsi="Arial Narrow"/>
          <w:b/>
          <w:sz w:val="28"/>
          <w:szCs w:val="28"/>
        </w:rPr>
        <w:t xml:space="preserve">ANA LUCIA CAICEDO CALDERÓN               </w:t>
      </w:r>
      <w:r w:rsidR="002000D9">
        <w:rPr>
          <w:rFonts w:ascii="Arial Narrow" w:hAnsi="Arial Narrow"/>
          <w:b/>
          <w:sz w:val="28"/>
          <w:szCs w:val="28"/>
        </w:rPr>
        <w:t xml:space="preserve">   </w:t>
      </w:r>
      <w:r w:rsidRPr="007E2FFF">
        <w:rPr>
          <w:rFonts w:ascii="Arial Narrow" w:hAnsi="Arial Narrow"/>
          <w:b/>
          <w:sz w:val="28"/>
          <w:szCs w:val="28"/>
        </w:rPr>
        <w:t xml:space="preserve"> </w:t>
      </w:r>
      <w:r w:rsidR="002000D9">
        <w:rPr>
          <w:rFonts w:ascii="Arial Narrow" w:hAnsi="Arial Narrow"/>
          <w:b/>
          <w:sz w:val="28"/>
          <w:szCs w:val="28"/>
        </w:rPr>
        <w:t xml:space="preserve">OLGA LUCÍA HOYOS SEPÚLVEDA </w:t>
      </w:r>
    </w:p>
    <w:p w:rsidR="008400C4" w:rsidRPr="007E2FFF" w:rsidRDefault="008400C4" w:rsidP="008400C4">
      <w:pPr>
        <w:jc w:val="both"/>
        <w:rPr>
          <w:rFonts w:ascii="Arial Narrow" w:hAnsi="Arial Narrow"/>
          <w:sz w:val="28"/>
          <w:szCs w:val="28"/>
        </w:rPr>
      </w:pPr>
      <w:r w:rsidRPr="007E2FFF">
        <w:rPr>
          <w:rFonts w:ascii="Arial Narrow" w:hAnsi="Arial Narrow"/>
          <w:sz w:val="28"/>
          <w:szCs w:val="28"/>
        </w:rPr>
        <w:t xml:space="preserve">                 Magistrada                                     </w:t>
      </w:r>
      <w:r w:rsidR="002000D9">
        <w:rPr>
          <w:rFonts w:ascii="Arial Narrow" w:hAnsi="Arial Narrow"/>
          <w:sz w:val="28"/>
          <w:szCs w:val="28"/>
        </w:rPr>
        <w:t xml:space="preserve">                             </w:t>
      </w:r>
      <w:proofErr w:type="spellStart"/>
      <w:r w:rsidR="002000D9">
        <w:rPr>
          <w:rFonts w:ascii="Arial Narrow" w:hAnsi="Arial Narrow"/>
          <w:sz w:val="28"/>
          <w:szCs w:val="28"/>
        </w:rPr>
        <w:t>Magistrada</w:t>
      </w:r>
      <w:proofErr w:type="spellEnd"/>
    </w:p>
    <w:p w:rsidR="008400C4" w:rsidRPr="007E2FFF" w:rsidRDefault="008400C4" w:rsidP="008400C4">
      <w:pPr>
        <w:jc w:val="both"/>
        <w:rPr>
          <w:rFonts w:ascii="Arial Narrow" w:hAnsi="Arial Narrow"/>
          <w:sz w:val="28"/>
          <w:szCs w:val="28"/>
        </w:rPr>
      </w:pPr>
    </w:p>
    <w:p w:rsidR="008400C4" w:rsidRDefault="008400C4" w:rsidP="008400C4">
      <w:pPr>
        <w:pStyle w:val="Sansinterligne"/>
        <w:spacing w:line="360" w:lineRule="auto"/>
      </w:pPr>
    </w:p>
    <w:p w:rsidR="008400C4" w:rsidRPr="007E2FFF" w:rsidRDefault="002000D9" w:rsidP="008400C4">
      <w:pPr>
        <w:jc w:val="center"/>
        <w:rPr>
          <w:rFonts w:ascii="Arial Narrow" w:hAnsi="Arial Narrow"/>
          <w:b/>
          <w:sz w:val="28"/>
          <w:szCs w:val="28"/>
        </w:rPr>
      </w:pPr>
      <w:r>
        <w:rPr>
          <w:rFonts w:ascii="Arial Narrow" w:hAnsi="Arial Narrow"/>
          <w:b/>
          <w:sz w:val="28"/>
          <w:szCs w:val="28"/>
        </w:rPr>
        <w:t xml:space="preserve">Alonso Gaviria Ocampo </w:t>
      </w:r>
    </w:p>
    <w:p w:rsidR="0002215F" w:rsidRDefault="008400C4" w:rsidP="002000D9">
      <w:pPr>
        <w:jc w:val="center"/>
      </w:pPr>
      <w:r w:rsidRPr="007E2FFF">
        <w:rPr>
          <w:rFonts w:ascii="Arial Narrow" w:hAnsi="Arial Narrow"/>
          <w:sz w:val="28"/>
          <w:szCs w:val="28"/>
        </w:rPr>
        <w:t>Secretari</w:t>
      </w:r>
      <w:r w:rsidR="002000D9">
        <w:rPr>
          <w:rFonts w:ascii="Arial Narrow" w:hAnsi="Arial Narrow"/>
          <w:sz w:val="28"/>
          <w:szCs w:val="28"/>
        </w:rPr>
        <w:t>o</w:t>
      </w:r>
    </w:p>
    <w:sectPr w:rsidR="0002215F" w:rsidSect="002000D9">
      <w:headerReference w:type="even" r:id="rId9"/>
      <w:headerReference w:type="default" r:id="rId10"/>
      <w:footerReference w:type="default" r:id="rId11"/>
      <w:pgSz w:w="12242" w:h="18722" w:code="11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EA" w:rsidRDefault="002521EA" w:rsidP="008400C4">
      <w:r>
        <w:separator/>
      </w:r>
    </w:p>
  </w:endnote>
  <w:endnote w:type="continuationSeparator" w:id="0">
    <w:p w:rsidR="002521EA" w:rsidRDefault="002521EA" w:rsidP="0084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F9" w:rsidRPr="00557A1C" w:rsidRDefault="002521EA">
    <w:pPr>
      <w:pStyle w:val="Pieddepage"/>
      <w:jc w:val="right"/>
      <w:rPr>
        <w:rFonts w:ascii="Arial" w:hAnsi="Arial" w:cs="Arial"/>
        <w:sz w:val="16"/>
        <w:szCs w:val="16"/>
      </w:rPr>
    </w:pPr>
  </w:p>
  <w:p w:rsidR="00DC00F9" w:rsidRDefault="002521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EA" w:rsidRDefault="002521EA" w:rsidP="008400C4">
      <w:r>
        <w:separator/>
      </w:r>
    </w:p>
  </w:footnote>
  <w:footnote w:type="continuationSeparator" w:id="0">
    <w:p w:rsidR="002521EA" w:rsidRDefault="002521EA" w:rsidP="008400C4">
      <w:r>
        <w:continuationSeparator/>
      </w:r>
    </w:p>
  </w:footnote>
  <w:footnote w:id="1">
    <w:p w:rsidR="008400C4" w:rsidRPr="00E379EE" w:rsidRDefault="008400C4" w:rsidP="008400C4">
      <w:pPr>
        <w:pStyle w:val="Notedebasdepage"/>
        <w:rPr>
          <w:rFonts w:cs="Arial"/>
          <w:sz w:val="16"/>
          <w:szCs w:val="16"/>
        </w:rPr>
      </w:pPr>
      <w:r w:rsidRPr="00E379EE">
        <w:rPr>
          <w:rStyle w:val="Appelnotedebasdep"/>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 xml:space="preserve">1996. </w:t>
        </w:r>
        <w:proofErr w:type="spellStart"/>
        <w:r w:rsidRPr="00E379EE">
          <w:rPr>
            <w:rFonts w:cs="Arial"/>
            <w:sz w:val="16"/>
            <w:szCs w:val="16"/>
          </w:rPr>
          <w:t>M</w:t>
        </w:r>
      </w:smartTag>
      <w:r w:rsidRPr="00E379EE">
        <w:rPr>
          <w:rFonts w:cs="Arial"/>
          <w:sz w:val="16"/>
          <w:szCs w:val="16"/>
        </w:rPr>
        <w:t>.P</w:t>
      </w:r>
      <w:proofErr w:type="spellEnd"/>
      <w:r w:rsidRPr="00E379EE">
        <w:rPr>
          <w:rFonts w:cs="Arial"/>
          <w:sz w:val="16"/>
          <w:szCs w:val="16"/>
        </w:rPr>
        <w:t xml:space="preserve">. Dr. Vladimiro Naranjo Mesa. Rev. J Y D. T. XXV, </w:t>
      </w:r>
      <w:proofErr w:type="spellStart"/>
      <w:r w:rsidRPr="00E379EE">
        <w:rPr>
          <w:rFonts w:cs="Arial"/>
          <w:sz w:val="16"/>
          <w:szCs w:val="16"/>
        </w:rPr>
        <w:t>ps</w:t>
      </w:r>
      <w:proofErr w:type="spellEnd"/>
      <w:r w:rsidRPr="00E379EE">
        <w:rPr>
          <w:rFonts w:cs="Arial"/>
          <w:sz w:val="16"/>
          <w:szCs w:val="16"/>
        </w:rPr>
        <w:t xml:space="preserve">.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F9" w:rsidRDefault="00552C2A" w:rsidP="00DC00F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DC00F9" w:rsidRDefault="002521EA" w:rsidP="00DC00F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0F9" w:rsidRDefault="00552C2A" w:rsidP="00DC00F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32B77">
      <w:rPr>
        <w:rStyle w:val="Numrodepage"/>
        <w:noProof/>
      </w:rPr>
      <w:t>6</w:t>
    </w:r>
    <w:r>
      <w:rPr>
        <w:rStyle w:val="Numrodepage"/>
      </w:rPr>
      <w:fldChar w:fldCharType="end"/>
    </w:r>
  </w:p>
  <w:p w:rsidR="00DC00F9" w:rsidRDefault="00552C2A" w:rsidP="00DC00F9">
    <w:pPr>
      <w:pStyle w:val="En-tte"/>
      <w:ind w:right="360"/>
      <w:rPr>
        <w:rFonts w:ascii="Arial Narrow" w:hAnsi="Arial Narrow" w:cs="Arial"/>
        <w:i/>
        <w:sz w:val="16"/>
        <w:szCs w:val="16"/>
        <w:lang w:val="es-CO"/>
      </w:rPr>
    </w:pPr>
    <w:r w:rsidRPr="00244420">
      <w:rPr>
        <w:rFonts w:ascii="Arial Narrow" w:hAnsi="Arial Narrow" w:cs="Arial"/>
        <w:i/>
        <w:sz w:val="16"/>
        <w:szCs w:val="16"/>
      </w:rPr>
      <w:t>Radicado No. 66</w:t>
    </w:r>
    <w:r w:rsidR="008400C4">
      <w:rPr>
        <w:rFonts w:ascii="Arial Narrow" w:hAnsi="Arial Narrow" w:cs="Arial"/>
        <w:i/>
        <w:sz w:val="16"/>
        <w:szCs w:val="16"/>
        <w:lang w:val="es-CO"/>
      </w:rPr>
      <w:t>045-31-89-01-2016-0165-01</w:t>
    </w:r>
  </w:p>
  <w:p w:rsidR="00DC00F9" w:rsidRPr="005A7A8D" w:rsidRDefault="008400C4" w:rsidP="00DC00F9">
    <w:pPr>
      <w:pStyle w:val="En-tte"/>
      <w:ind w:right="360"/>
      <w:rPr>
        <w:rFonts w:ascii="Arial Narrow" w:hAnsi="Arial Narrow" w:cs="Arial"/>
        <w:i/>
        <w:sz w:val="16"/>
        <w:szCs w:val="16"/>
        <w:lang w:val="es-CO"/>
      </w:rPr>
    </w:pPr>
    <w:r>
      <w:rPr>
        <w:rFonts w:ascii="Arial Narrow" w:hAnsi="Arial Narrow" w:cs="Arial"/>
        <w:i/>
        <w:sz w:val="16"/>
        <w:szCs w:val="16"/>
      </w:rPr>
      <w:t xml:space="preserve">José Domingo Ramírez Arias </w:t>
    </w:r>
    <w:r w:rsidR="00552C2A">
      <w:rPr>
        <w:rFonts w:ascii="Arial Narrow" w:hAnsi="Arial Narrow" w:cs="Arial"/>
        <w:i/>
        <w:sz w:val="16"/>
        <w:szCs w:val="16"/>
      </w:rPr>
      <w:t xml:space="preserve"> vs</w:t>
    </w:r>
    <w:r w:rsidR="00552C2A">
      <w:rPr>
        <w:rFonts w:ascii="Arial Narrow" w:hAnsi="Arial Narrow" w:cs="Arial"/>
        <w:i/>
        <w:sz w:val="16"/>
        <w:szCs w:val="16"/>
        <w:lang w:val="es-CO"/>
      </w:rPr>
      <w:t xml:space="preserve"> Unidad para la Atención y Reparación Integral a las victimas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0D93"/>
    <w:multiLevelType w:val="hybridMultilevel"/>
    <w:tmpl w:val="5972F6B0"/>
    <w:lvl w:ilvl="0" w:tplc="74881636">
      <w:start w:val="1"/>
      <w:numFmt w:val="upperRoman"/>
      <w:lvlText w:val="%1."/>
      <w:lvlJc w:val="left"/>
      <w:pPr>
        <w:ind w:left="1425" w:hanging="720"/>
      </w:pPr>
      <w:rPr>
        <w:rFonts w:hint="default"/>
        <w:b w:val="0"/>
        <w:i w:val="0"/>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C4"/>
    <w:rsid w:val="0002215F"/>
    <w:rsid w:val="0011018A"/>
    <w:rsid w:val="00120EAC"/>
    <w:rsid w:val="001227C0"/>
    <w:rsid w:val="00153DDB"/>
    <w:rsid w:val="001D4351"/>
    <w:rsid w:val="002000D9"/>
    <w:rsid w:val="00212366"/>
    <w:rsid w:val="002521EA"/>
    <w:rsid w:val="00297376"/>
    <w:rsid w:val="002B6896"/>
    <w:rsid w:val="003463D2"/>
    <w:rsid w:val="0039593B"/>
    <w:rsid w:val="003C14C0"/>
    <w:rsid w:val="003E3DAE"/>
    <w:rsid w:val="00403C6E"/>
    <w:rsid w:val="004A0C0D"/>
    <w:rsid w:val="004B673F"/>
    <w:rsid w:val="004C7FA6"/>
    <w:rsid w:val="004E179A"/>
    <w:rsid w:val="00552C2A"/>
    <w:rsid w:val="005D5759"/>
    <w:rsid w:val="006114E2"/>
    <w:rsid w:val="006316AE"/>
    <w:rsid w:val="00656380"/>
    <w:rsid w:val="006A558F"/>
    <w:rsid w:val="006B6446"/>
    <w:rsid w:val="006D7133"/>
    <w:rsid w:val="006E213D"/>
    <w:rsid w:val="007735FD"/>
    <w:rsid w:val="0079246F"/>
    <w:rsid w:val="00830F99"/>
    <w:rsid w:val="008400C4"/>
    <w:rsid w:val="00843E44"/>
    <w:rsid w:val="008529B0"/>
    <w:rsid w:val="008D0705"/>
    <w:rsid w:val="008E5DDA"/>
    <w:rsid w:val="009636B8"/>
    <w:rsid w:val="00971DCD"/>
    <w:rsid w:val="00972BEC"/>
    <w:rsid w:val="00972D86"/>
    <w:rsid w:val="00A75AF8"/>
    <w:rsid w:val="00A94FB0"/>
    <w:rsid w:val="00B1276A"/>
    <w:rsid w:val="00B32B77"/>
    <w:rsid w:val="00B712B3"/>
    <w:rsid w:val="00BF26D7"/>
    <w:rsid w:val="00C06638"/>
    <w:rsid w:val="00C43964"/>
    <w:rsid w:val="00D92240"/>
    <w:rsid w:val="00DA3A95"/>
    <w:rsid w:val="00DB02D1"/>
    <w:rsid w:val="00DC41A5"/>
    <w:rsid w:val="00E635B0"/>
    <w:rsid w:val="00E63C6F"/>
    <w:rsid w:val="00E95BD9"/>
    <w:rsid w:val="00F50496"/>
    <w:rsid w:val="00F66213"/>
    <w:rsid w:val="00F904F8"/>
    <w:rsid w:val="00FD39E0"/>
    <w:rsid w:val="00FE51E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C4"/>
    <w:pPr>
      <w:spacing w:after="0" w:line="240" w:lineRule="auto"/>
    </w:pPr>
    <w:rPr>
      <w:rFonts w:ascii="Times New Roman" w:eastAsia="Times New Roman" w:hAnsi="Times New Roman" w:cs="Times New Roman"/>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400C4"/>
    <w:pPr>
      <w:tabs>
        <w:tab w:val="center" w:pos="4252"/>
        <w:tab w:val="right" w:pos="8504"/>
      </w:tabs>
    </w:pPr>
  </w:style>
  <w:style w:type="character" w:customStyle="1" w:styleId="En-tteCar">
    <w:name w:val="En-tête Car"/>
    <w:basedOn w:val="Policepardfaut"/>
    <w:link w:val="En-tte"/>
    <w:rsid w:val="008400C4"/>
    <w:rPr>
      <w:rFonts w:ascii="Times New Roman" w:eastAsia="Times New Roman" w:hAnsi="Times New Roman" w:cs="Times New Roman"/>
      <w:sz w:val="24"/>
      <w:szCs w:val="24"/>
      <w:lang w:eastAsia="es-ES"/>
    </w:rPr>
  </w:style>
  <w:style w:type="paragraph" w:styleId="Pieddepage">
    <w:name w:val="footer"/>
    <w:basedOn w:val="Normal"/>
    <w:link w:val="PieddepageCar"/>
    <w:rsid w:val="008400C4"/>
    <w:pPr>
      <w:tabs>
        <w:tab w:val="center" w:pos="4252"/>
        <w:tab w:val="right" w:pos="8504"/>
      </w:tabs>
    </w:pPr>
  </w:style>
  <w:style w:type="character" w:customStyle="1" w:styleId="PieddepageCar">
    <w:name w:val="Pied de page Car"/>
    <w:basedOn w:val="Policepardfaut"/>
    <w:link w:val="Pieddepage"/>
    <w:rsid w:val="008400C4"/>
    <w:rPr>
      <w:rFonts w:ascii="Times New Roman" w:eastAsia="Times New Roman" w:hAnsi="Times New Roman" w:cs="Times New Roman"/>
      <w:sz w:val="24"/>
      <w:szCs w:val="24"/>
      <w:lang w:eastAsia="es-ES"/>
    </w:rPr>
  </w:style>
  <w:style w:type="character" w:styleId="Numrodepage">
    <w:name w:val="page number"/>
    <w:basedOn w:val="Policepardfaut"/>
    <w:rsid w:val="008400C4"/>
  </w:style>
  <w:style w:type="paragraph" w:styleId="Notedebasdepage">
    <w:name w:val="footnote text"/>
    <w:aliases w:val="Footnote Text Char Char Char Char Char,Footnote Text Char Char Char Char,Footnote reference,FA Fu,Footnote Text Char Char Char Car"/>
    <w:basedOn w:val="Normal"/>
    <w:link w:val="NotedebasdepageCar"/>
    <w:semiHidden/>
    <w:rsid w:val="008400C4"/>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 Car"/>
    <w:basedOn w:val="Policepardfaut"/>
    <w:link w:val="Notedebasdepage"/>
    <w:semiHidden/>
    <w:rsid w:val="008400C4"/>
    <w:rPr>
      <w:rFonts w:ascii="Times New Roman" w:eastAsia="Times New Roman" w:hAnsi="Times New Roman" w:cs="Times New Roman"/>
      <w:sz w:val="20"/>
      <w:szCs w:val="20"/>
    </w:rPr>
  </w:style>
  <w:style w:type="character" w:styleId="Appelnotedebasdep">
    <w:name w:val="footnote reference"/>
    <w:semiHidden/>
    <w:rsid w:val="008400C4"/>
    <w:rPr>
      <w:vertAlign w:val="superscript"/>
    </w:rPr>
  </w:style>
  <w:style w:type="paragraph" w:styleId="Paragraphedeliste">
    <w:name w:val="List Paragraph"/>
    <w:basedOn w:val="Normal"/>
    <w:uiPriority w:val="34"/>
    <w:qFormat/>
    <w:rsid w:val="008400C4"/>
    <w:pPr>
      <w:ind w:left="720"/>
      <w:contextualSpacing/>
    </w:pPr>
  </w:style>
  <w:style w:type="paragraph" w:styleId="Sansinterligne">
    <w:name w:val="No Spacing"/>
    <w:uiPriority w:val="1"/>
    <w:qFormat/>
    <w:rsid w:val="008400C4"/>
    <w:pPr>
      <w:spacing w:after="0" w:line="240" w:lineRule="auto"/>
    </w:pPr>
    <w:rPr>
      <w:rFonts w:ascii="Times New Roman" w:eastAsia="Times New Roman" w:hAnsi="Times New Roman" w:cs="Times New Roman"/>
      <w:sz w:val="24"/>
      <w:szCs w:val="24"/>
      <w:lang w:val="es-ES" w:eastAsia="es-ES"/>
    </w:rPr>
  </w:style>
  <w:style w:type="paragraph" w:styleId="Corpsdetexte">
    <w:name w:val="Body Text"/>
    <w:basedOn w:val="Normal"/>
    <w:link w:val="CorpsdetexteCar"/>
    <w:rsid w:val="008400C4"/>
    <w:pPr>
      <w:spacing w:after="120"/>
    </w:pPr>
  </w:style>
  <w:style w:type="character" w:customStyle="1" w:styleId="CorpsdetexteCar">
    <w:name w:val="Corps de texte Car"/>
    <w:basedOn w:val="Policepardfaut"/>
    <w:link w:val="Corpsdetexte"/>
    <w:rsid w:val="008400C4"/>
    <w:rPr>
      <w:rFonts w:ascii="Times New Roman" w:eastAsia="Times New Roman" w:hAnsi="Times New Roman" w:cs="Times New Roman"/>
      <w:sz w:val="24"/>
      <w:szCs w:val="24"/>
      <w:lang w:val="es-ES" w:eastAsia="es-ES"/>
    </w:rPr>
  </w:style>
  <w:style w:type="paragraph" w:styleId="Textedebulles">
    <w:name w:val="Balloon Text"/>
    <w:basedOn w:val="Normal"/>
    <w:link w:val="TextedebullesCar"/>
    <w:uiPriority w:val="99"/>
    <w:semiHidden/>
    <w:unhideWhenUsed/>
    <w:rsid w:val="008400C4"/>
    <w:rPr>
      <w:rFonts w:ascii="Tahoma" w:hAnsi="Tahoma" w:cs="Tahoma"/>
      <w:sz w:val="16"/>
      <w:szCs w:val="16"/>
    </w:rPr>
  </w:style>
  <w:style w:type="character" w:customStyle="1" w:styleId="TextedebullesCar">
    <w:name w:val="Texte de bulles Car"/>
    <w:basedOn w:val="Policepardfaut"/>
    <w:link w:val="Textedebulles"/>
    <w:uiPriority w:val="99"/>
    <w:semiHidden/>
    <w:rsid w:val="008400C4"/>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C4"/>
    <w:pPr>
      <w:spacing w:after="0" w:line="240" w:lineRule="auto"/>
    </w:pPr>
    <w:rPr>
      <w:rFonts w:ascii="Times New Roman" w:eastAsia="Times New Roman" w:hAnsi="Times New Roman" w:cs="Times New Roman"/>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400C4"/>
    <w:pPr>
      <w:tabs>
        <w:tab w:val="center" w:pos="4252"/>
        <w:tab w:val="right" w:pos="8504"/>
      </w:tabs>
    </w:pPr>
  </w:style>
  <w:style w:type="character" w:customStyle="1" w:styleId="En-tteCar">
    <w:name w:val="En-tête Car"/>
    <w:basedOn w:val="Policepardfaut"/>
    <w:link w:val="En-tte"/>
    <w:rsid w:val="008400C4"/>
    <w:rPr>
      <w:rFonts w:ascii="Times New Roman" w:eastAsia="Times New Roman" w:hAnsi="Times New Roman" w:cs="Times New Roman"/>
      <w:sz w:val="24"/>
      <w:szCs w:val="24"/>
      <w:lang w:eastAsia="es-ES"/>
    </w:rPr>
  </w:style>
  <w:style w:type="paragraph" w:styleId="Pieddepage">
    <w:name w:val="footer"/>
    <w:basedOn w:val="Normal"/>
    <w:link w:val="PieddepageCar"/>
    <w:rsid w:val="008400C4"/>
    <w:pPr>
      <w:tabs>
        <w:tab w:val="center" w:pos="4252"/>
        <w:tab w:val="right" w:pos="8504"/>
      </w:tabs>
    </w:pPr>
  </w:style>
  <w:style w:type="character" w:customStyle="1" w:styleId="PieddepageCar">
    <w:name w:val="Pied de page Car"/>
    <w:basedOn w:val="Policepardfaut"/>
    <w:link w:val="Pieddepage"/>
    <w:rsid w:val="008400C4"/>
    <w:rPr>
      <w:rFonts w:ascii="Times New Roman" w:eastAsia="Times New Roman" w:hAnsi="Times New Roman" w:cs="Times New Roman"/>
      <w:sz w:val="24"/>
      <w:szCs w:val="24"/>
      <w:lang w:eastAsia="es-ES"/>
    </w:rPr>
  </w:style>
  <w:style w:type="character" w:styleId="Numrodepage">
    <w:name w:val="page number"/>
    <w:basedOn w:val="Policepardfaut"/>
    <w:rsid w:val="008400C4"/>
  </w:style>
  <w:style w:type="paragraph" w:styleId="Notedebasdepage">
    <w:name w:val="footnote text"/>
    <w:aliases w:val="Footnote Text Char Char Char Char Char,Footnote Text Char Char Char Char,Footnote reference,FA Fu,Footnote Text Char Char Char Car"/>
    <w:basedOn w:val="Normal"/>
    <w:link w:val="NotedebasdepageCar"/>
    <w:semiHidden/>
    <w:rsid w:val="008400C4"/>
    <w:rPr>
      <w:sz w:val="20"/>
      <w:szCs w:val="20"/>
    </w:rPr>
  </w:style>
  <w:style w:type="character" w:customStyle="1" w:styleId="NotedebasdepageCar">
    <w:name w:val="Note de bas de page Car"/>
    <w:aliases w:val="Footnote Text Char Char Char Char Char Car,Footnote Text Char Char Char Char Car,Footnote reference Car,FA Fu Car,Footnote Text Char Char Char Car Car"/>
    <w:basedOn w:val="Policepardfaut"/>
    <w:link w:val="Notedebasdepage"/>
    <w:semiHidden/>
    <w:rsid w:val="008400C4"/>
    <w:rPr>
      <w:rFonts w:ascii="Times New Roman" w:eastAsia="Times New Roman" w:hAnsi="Times New Roman" w:cs="Times New Roman"/>
      <w:sz w:val="20"/>
      <w:szCs w:val="20"/>
    </w:rPr>
  </w:style>
  <w:style w:type="character" w:styleId="Appelnotedebasdep">
    <w:name w:val="footnote reference"/>
    <w:semiHidden/>
    <w:rsid w:val="008400C4"/>
    <w:rPr>
      <w:vertAlign w:val="superscript"/>
    </w:rPr>
  </w:style>
  <w:style w:type="paragraph" w:styleId="Paragraphedeliste">
    <w:name w:val="List Paragraph"/>
    <w:basedOn w:val="Normal"/>
    <w:uiPriority w:val="34"/>
    <w:qFormat/>
    <w:rsid w:val="008400C4"/>
    <w:pPr>
      <w:ind w:left="720"/>
      <w:contextualSpacing/>
    </w:pPr>
  </w:style>
  <w:style w:type="paragraph" w:styleId="Sansinterligne">
    <w:name w:val="No Spacing"/>
    <w:uiPriority w:val="1"/>
    <w:qFormat/>
    <w:rsid w:val="008400C4"/>
    <w:pPr>
      <w:spacing w:after="0" w:line="240" w:lineRule="auto"/>
    </w:pPr>
    <w:rPr>
      <w:rFonts w:ascii="Times New Roman" w:eastAsia="Times New Roman" w:hAnsi="Times New Roman" w:cs="Times New Roman"/>
      <w:sz w:val="24"/>
      <w:szCs w:val="24"/>
      <w:lang w:val="es-ES" w:eastAsia="es-ES"/>
    </w:rPr>
  </w:style>
  <w:style w:type="paragraph" w:styleId="Corpsdetexte">
    <w:name w:val="Body Text"/>
    <w:basedOn w:val="Normal"/>
    <w:link w:val="CorpsdetexteCar"/>
    <w:rsid w:val="008400C4"/>
    <w:pPr>
      <w:spacing w:after="120"/>
    </w:pPr>
  </w:style>
  <w:style w:type="character" w:customStyle="1" w:styleId="CorpsdetexteCar">
    <w:name w:val="Corps de texte Car"/>
    <w:basedOn w:val="Policepardfaut"/>
    <w:link w:val="Corpsdetexte"/>
    <w:rsid w:val="008400C4"/>
    <w:rPr>
      <w:rFonts w:ascii="Times New Roman" w:eastAsia="Times New Roman" w:hAnsi="Times New Roman" w:cs="Times New Roman"/>
      <w:sz w:val="24"/>
      <w:szCs w:val="24"/>
      <w:lang w:val="es-ES" w:eastAsia="es-ES"/>
    </w:rPr>
  </w:style>
  <w:style w:type="paragraph" w:styleId="Textedebulles">
    <w:name w:val="Balloon Text"/>
    <w:basedOn w:val="Normal"/>
    <w:link w:val="TextedebullesCar"/>
    <w:uiPriority w:val="99"/>
    <w:semiHidden/>
    <w:unhideWhenUsed/>
    <w:rsid w:val="008400C4"/>
    <w:rPr>
      <w:rFonts w:ascii="Tahoma" w:hAnsi="Tahoma" w:cs="Tahoma"/>
      <w:sz w:val="16"/>
      <w:szCs w:val="16"/>
    </w:rPr>
  </w:style>
  <w:style w:type="character" w:customStyle="1" w:styleId="TextedebullesCar">
    <w:name w:val="Texte de bulles Car"/>
    <w:basedOn w:val="Policepardfaut"/>
    <w:link w:val="Textedebulles"/>
    <w:uiPriority w:val="99"/>
    <w:semiHidden/>
    <w:rsid w:val="008400C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201143">
      <w:bodyDiv w:val="1"/>
      <w:marLeft w:val="0"/>
      <w:marRight w:val="0"/>
      <w:marTop w:val="0"/>
      <w:marBottom w:val="0"/>
      <w:divBdr>
        <w:top w:val="none" w:sz="0" w:space="0" w:color="auto"/>
        <w:left w:val="none" w:sz="0" w:space="0" w:color="auto"/>
        <w:bottom w:val="none" w:sz="0" w:space="0" w:color="auto"/>
        <w:right w:val="none" w:sz="0" w:space="0" w:color="auto"/>
      </w:divBdr>
    </w:div>
    <w:div w:id="58048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1988</Words>
  <Characters>10940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Malucimedina</cp:lastModifiedBy>
  <cp:revision>5</cp:revision>
  <dcterms:created xsi:type="dcterms:W3CDTF">2017-03-17T13:52:00Z</dcterms:created>
  <dcterms:modified xsi:type="dcterms:W3CDTF">2017-05-15T00:01:00Z</dcterms:modified>
</cp:coreProperties>
</file>