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9B" w:rsidRPr="00A817A6" w:rsidRDefault="00BB1D9B" w:rsidP="00BB1D9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B1D9B" w:rsidRDefault="00BB1D9B" w:rsidP="003861C9">
      <w:pPr>
        <w:pStyle w:val="En-tte"/>
        <w:spacing w:line="360" w:lineRule="auto"/>
        <w:ind w:right="-7"/>
        <w:jc w:val="center"/>
        <w:rPr>
          <w:rFonts w:ascii="Arial Narrow" w:hAnsi="Arial Narrow"/>
          <w:b/>
          <w:sz w:val="28"/>
          <w:szCs w:val="28"/>
        </w:rPr>
      </w:pPr>
    </w:p>
    <w:p w:rsidR="003861C9" w:rsidRPr="00AF7EA4" w:rsidRDefault="003861C9" w:rsidP="003861C9">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3861C9" w:rsidRPr="00AF7EA4" w:rsidRDefault="003861C9" w:rsidP="003861C9">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56315997" r:id="rId9"/>
        </w:object>
      </w:r>
    </w:p>
    <w:p w:rsidR="003861C9" w:rsidRPr="00AF7EA4" w:rsidRDefault="003861C9" w:rsidP="003861C9">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3861C9" w:rsidRDefault="003861C9" w:rsidP="003861C9">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842FD9" w:rsidRDefault="00842FD9" w:rsidP="003861C9">
      <w:pPr>
        <w:jc w:val="center"/>
        <w:rPr>
          <w:rFonts w:ascii="Arial Narrow" w:hAnsi="Arial Narrow" w:cs="Tahoma"/>
          <w:b/>
          <w:sz w:val="28"/>
          <w:szCs w:val="28"/>
        </w:rPr>
      </w:pPr>
    </w:p>
    <w:p w:rsidR="00842FD9" w:rsidRPr="00842FD9" w:rsidRDefault="00842FD9" w:rsidP="003861C9">
      <w:pPr>
        <w:jc w:val="center"/>
        <w:rPr>
          <w:rFonts w:ascii="Arial Narrow" w:hAnsi="Arial Narrow" w:cs="Tahoma"/>
          <w:sz w:val="28"/>
          <w:szCs w:val="28"/>
        </w:rPr>
      </w:pPr>
      <w:r w:rsidRPr="00842FD9">
        <w:rPr>
          <w:rFonts w:ascii="Arial Narrow" w:hAnsi="Arial Narrow" w:cs="Tahoma"/>
          <w:sz w:val="28"/>
          <w:szCs w:val="28"/>
        </w:rPr>
        <w:t>Pereira, diez (10) de marzo de dos mil diecisiete (2017)</w:t>
      </w:r>
    </w:p>
    <w:p w:rsidR="003861C9" w:rsidRDefault="003861C9" w:rsidP="00842FD9">
      <w:pPr>
        <w:pStyle w:val="Sansinterligne"/>
        <w:rPr>
          <w:highlight w:val="cyan"/>
        </w:rPr>
      </w:pPr>
    </w:p>
    <w:p w:rsidR="00842FD9" w:rsidRPr="001F590D" w:rsidRDefault="00842FD9" w:rsidP="00842FD9">
      <w:pPr>
        <w:pStyle w:val="Sansinterligne"/>
        <w:rPr>
          <w:highlight w:val="cyan"/>
        </w:rPr>
      </w:pPr>
    </w:p>
    <w:p w:rsidR="00BB1D9B" w:rsidRPr="000915CA" w:rsidRDefault="00BB1D9B" w:rsidP="00BB1D9B">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r>
      <w:r>
        <w:rPr>
          <w:rFonts w:ascii="Arial Narrow" w:hAnsi="Arial Narrow" w:cs="Tahoma"/>
          <w:sz w:val="18"/>
          <w:szCs w:val="18"/>
        </w:rPr>
        <w:t xml:space="preserve">Auto </w:t>
      </w:r>
      <w:r>
        <w:rPr>
          <w:rFonts w:ascii="Arial Narrow" w:hAnsi="Arial Narrow" w:cs="Tahoma"/>
          <w:sz w:val="18"/>
          <w:szCs w:val="18"/>
        </w:rPr>
        <w:t>- R</w:t>
      </w:r>
      <w:r>
        <w:rPr>
          <w:rFonts w:ascii="Arial Narrow" w:hAnsi="Arial Narrow" w:cs="Tahoma"/>
          <w:sz w:val="18"/>
          <w:szCs w:val="18"/>
        </w:rPr>
        <w:t>emite por competencia</w:t>
      </w:r>
    </w:p>
    <w:p w:rsidR="00BB1D9B" w:rsidRPr="00BB1D9B" w:rsidRDefault="00BB1D9B" w:rsidP="003861C9">
      <w:pPr>
        <w:autoSpaceDE w:val="0"/>
        <w:autoSpaceDN w:val="0"/>
        <w:adjustRightInd w:val="0"/>
        <w:jc w:val="both"/>
        <w:rPr>
          <w:rFonts w:ascii="Arial Narrow" w:hAnsi="Arial Narrow" w:cs="Tahoma"/>
          <w:sz w:val="18"/>
          <w:szCs w:val="18"/>
          <w:lang w:val="es-CO"/>
        </w:rPr>
      </w:pPr>
      <w:r>
        <w:rPr>
          <w:rFonts w:ascii="Arial Narrow" w:hAnsi="Arial Narrow" w:cs="Tahoma"/>
          <w:sz w:val="18"/>
          <w:szCs w:val="18"/>
        </w:rPr>
        <w:t xml:space="preserve">Proceso: </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Acción de Tutela </w:t>
      </w:r>
    </w:p>
    <w:p w:rsidR="003861C9" w:rsidRPr="000915CA" w:rsidRDefault="00BB1D9B" w:rsidP="003861C9">
      <w:pPr>
        <w:autoSpaceDE w:val="0"/>
        <w:autoSpaceDN w:val="0"/>
        <w:adjustRightInd w:val="0"/>
        <w:jc w:val="both"/>
        <w:rPr>
          <w:rFonts w:ascii="Arial Narrow" w:hAnsi="Arial Narrow" w:cs="Tahoma"/>
          <w:sz w:val="18"/>
          <w:szCs w:val="18"/>
        </w:rPr>
      </w:pPr>
      <w:r>
        <w:rPr>
          <w:rFonts w:ascii="Arial Narrow" w:hAnsi="Arial Narrow" w:cs="Tahoma"/>
          <w:sz w:val="18"/>
          <w:szCs w:val="18"/>
        </w:rPr>
        <w:t>Radicación Nro. :</w:t>
      </w:r>
      <w:r>
        <w:rPr>
          <w:rFonts w:ascii="Arial Narrow" w:hAnsi="Arial Narrow" w:cs="Tahoma"/>
          <w:sz w:val="18"/>
          <w:szCs w:val="18"/>
        </w:rPr>
        <w:tab/>
      </w:r>
      <w:r>
        <w:rPr>
          <w:rFonts w:ascii="Arial Narrow" w:hAnsi="Arial Narrow" w:cs="Tahoma"/>
          <w:sz w:val="18"/>
          <w:szCs w:val="18"/>
        </w:rPr>
        <w:tab/>
      </w:r>
      <w:r w:rsidR="003861C9" w:rsidRPr="000915CA">
        <w:rPr>
          <w:rFonts w:ascii="Arial Narrow" w:hAnsi="Arial Narrow" w:cs="Tahoma"/>
          <w:sz w:val="18"/>
          <w:szCs w:val="18"/>
        </w:rPr>
        <w:t>66001-22-05-000-201</w:t>
      </w:r>
      <w:r w:rsidR="003861C9">
        <w:rPr>
          <w:rFonts w:ascii="Arial Narrow" w:hAnsi="Arial Narrow" w:cs="Tahoma"/>
          <w:sz w:val="18"/>
          <w:szCs w:val="18"/>
        </w:rPr>
        <w:t>7-00040-00</w:t>
      </w:r>
      <w:r w:rsidR="003861C9" w:rsidRPr="000915CA">
        <w:rPr>
          <w:rFonts w:ascii="Arial Narrow" w:hAnsi="Arial Narrow" w:cs="Tahoma"/>
          <w:sz w:val="18"/>
          <w:szCs w:val="18"/>
        </w:rPr>
        <w:t xml:space="preserve"> </w:t>
      </w:r>
    </w:p>
    <w:p w:rsidR="003861C9" w:rsidRPr="000915CA" w:rsidRDefault="003861C9" w:rsidP="00BB1D9B">
      <w:pPr>
        <w:ind w:left="2127" w:hanging="2127"/>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00BB1D9B">
        <w:rPr>
          <w:rFonts w:ascii="Arial Narrow" w:hAnsi="Arial Narrow" w:cs="Arial"/>
          <w:iCs/>
          <w:sz w:val="18"/>
          <w:szCs w:val="18"/>
        </w:rPr>
        <w:t xml:space="preserve"> </w:t>
      </w:r>
      <w:r w:rsidR="00BB1D9B">
        <w:rPr>
          <w:rFonts w:ascii="Arial Narrow" w:hAnsi="Arial Narrow" w:cs="Arial"/>
          <w:iCs/>
          <w:sz w:val="18"/>
          <w:szCs w:val="18"/>
        </w:rPr>
        <w:tab/>
      </w:r>
      <w:r>
        <w:rPr>
          <w:rFonts w:ascii="Arial Narrow" w:hAnsi="Arial Narrow" w:cs="Arial"/>
          <w:iCs/>
          <w:sz w:val="18"/>
          <w:szCs w:val="18"/>
        </w:rPr>
        <w:t xml:space="preserve">Juliana María Torres Londoño como agente oficiosa de Hernán Evelio Londoño Moncada </w:t>
      </w:r>
    </w:p>
    <w:p w:rsidR="003861C9" w:rsidRDefault="003861C9" w:rsidP="00BB1D9B">
      <w:pPr>
        <w:autoSpaceDE w:val="0"/>
        <w:autoSpaceDN w:val="0"/>
        <w:adjustRightInd w:val="0"/>
        <w:ind w:left="2127" w:hanging="2127"/>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proofErr w:type="spellStart"/>
      <w:r>
        <w:rPr>
          <w:rFonts w:ascii="Arial Narrow" w:hAnsi="Arial Narrow" w:cs="Tahoma"/>
          <w:sz w:val="18"/>
          <w:szCs w:val="18"/>
        </w:rPr>
        <w:t>Asmet</w:t>
      </w:r>
      <w:proofErr w:type="spellEnd"/>
      <w:r>
        <w:rPr>
          <w:rFonts w:ascii="Arial Narrow" w:hAnsi="Arial Narrow" w:cs="Tahoma"/>
          <w:sz w:val="18"/>
          <w:szCs w:val="18"/>
        </w:rPr>
        <w:t xml:space="preserve"> Salud, </w:t>
      </w:r>
      <w:r w:rsidR="006123A1">
        <w:rPr>
          <w:rFonts w:ascii="Arial Narrow" w:hAnsi="Arial Narrow" w:cs="Tahoma"/>
          <w:sz w:val="18"/>
          <w:szCs w:val="18"/>
        </w:rPr>
        <w:t>Secretaria de Salud Departamental y otros</w:t>
      </w:r>
    </w:p>
    <w:p w:rsidR="003861C9" w:rsidRDefault="003861C9" w:rsidP="00BB1D9B">
      <w:pPr>
        <w:spacing w:before="20" w:after="20"/>
        <w:ind w:left="2127" w:hanging="2127"/>
        <w:jc w:val="both"/>
        <w:rPr>
          <w:rFonts w:ascii="Arial Narrow" w:hAnsi="Arial Narrow" w:cs="Tahoma"/>
          <w:i/>
          <w:sz w:val="18"/>
          <w:szCs w:val="18"/>
        </w:rPr>
      </w:pPr>
      <w:r w:rsidRPr="002815C5">
        <w:rPr>
          <w:rFonts w:ascii="Arial Narrow" w:hAnsi="Arial Narrow" w:cs="Tahoma"/>
          <w:sz w:val="18"/>
          <w:szCs w:val="18"/>
        </w:rPr>
        <w:t xml:space="preserve">Magistrado Ponente:            </w:t>
      </w:r>
      <w:r w:rsidRPr="002815C5">
        <w:rPr>
          <w:rFonts w:ascii="Arial Narrow" w:hAnsi="Arial Narrow" w:cs="Tahoma"/>
          <w:sz w:val="18"/>
          <w:szCs w:val="18"/>
        </w:rPr>
        <w:tab/>
        <w:t>Francisco Javier Tamayo</w:t>
      </w:r>
      <w:r w:rsidRPr="002815C5">
        <w:rPr>
          <w:rFonts w:ascii="Arial Narrow" w:hAnsi="Arial Narrow" w:cs="Tahoma"/>
          <w:i/>
          <w:sz w:val="18"/>
          <w:szCs w:val="18"/>
        </w:rPr>
        <w:t xml:space="preserve"> Tabares          </w:t>
      </w:r>
    </w:p>
    <w:p w:rsidR="0058442C" w:rsidRDefault="0058442C" w:rsidP="00BB1D9B">
      <w:pPr>
        <w:spacing w:before="20" w:after="20"/>
        <w:ind w:left="2127" w:hanging="2127"/>
        <w:jc w:val="both"/>
        <w:rPr>
          <w:rFonts w:ascii="Arial Narrow" w:hAnsi="Arial Narrow" w:cs="Tahoma"/>
          <w:i/>
          <w:sz w:val="18"/>
          <w:szCs w:val="18"/>
        </w:rPr>
      </w:pPr>
    </w:p>
    <w:p w:rsidR="0058442C" w:rsidRPr="002815C5" w:rsidRDefault="0058442C" w:rsidP="00BB1D9B">
      <w:pPr>
        <w:spacing w:before="20" w:after="20"/>
        <w:ind w:left="2127" w:hanging="2127"/>
        <w:jc w:val="both"/>
        <w:rPr>
          <w:rFonts w:ascii="Arial Narrow" w:hAnsi="Arial Narrow" w:cs="Tahoma"/>
          <w:bCs/>
          <w:sz w:val="18"/>
          <w:szCs w:val="18"/>
        </w:rPr>
      </w:pPr>
      <w:r w:rsidRPr="0058442C">
        <w:rPr>
          <w:rFonts w:ascii="Arial Narrow" w:hAnsi="Arial Narrow" w:cs="Tahoma"/>
          <w:sz w:val="18"/>
          <w:szCs w:val="18"/>
        </w:rPr>
        <w:t xml:space="preserve">Tema: </w:t>
      </w:r>
      <w:r>
        <w:rPr>
          <w:rFonts w:ascii="Arial Narrow" w:hAnsi="Arial Narrow" w:cs="Tahoma"/>
          <w:i/>
          <w:sz w:val="18"/>
          <w:szCs w:val="18"/>
        </w:rPr>
        <w:t xml:space="preserve">                         </w:t>
      </w:r>
      <w:bookmarkStart w:id="0" w:name="_GoBack"/>
      <w:bookmarkEnd w:id="0"/>
      <w:r>
        <w:rPr>
          <w:rFonts w:asciiTheme="minorHAnsi" w:hAnsiTheme="minorHAnsi" w:cstheme="minorHAnsi"/>
          <w:b/>
          <w:color w:val="222222"/>
          <w:sz w:val="18"/>
          <w:szCs w:val="18"/>
          <w:lang w:eastAsia="fr-FR"/>
        </w:rPr>
        <w:t>ENTIDAD DE DERECHO PRIVADO</w:t>
      </w:r>
      <w:r>
        <w:rPr>
          <w:rFonts w:asciiTheme="minorHAnsi" w:hAnsiTheme="minorHAnsi" w:cstheme="minorHAnsi"/>
          <w:b/>
          <w:color w:val="222222"/>
          <w:sz w:val="18"/>
          <w:szCs w:val="18"/>
          <w:lang w:val="es-CO" w:eastAsia="fr-FR"/>
        </w:rPr>
        <w:t xml:space="preserve"> – COMPETENCIA DE LOS JUECES </w:t>
      </w:r>
      <w:r>
        <w:rPr>
          <w:rFonts w:asciiTheme="minorHAnsi" w:hAnsiTheme="minorHAnsi" w:cstheme="minorHAnsi"/>
          <w:b/>
          <w:color w:val="222222"/>
          <w:sz w:val="18"/>
          <w:szCs w:val="18"/>
          <w:lang w:val="es-CO" w:eastAsia="fr-FR"/>
        </w:rPr>
        <w:t xml:space="preserve"> CON CATEGORÍA </w:t>
      </w:r>
      <w:r>
        <w:rPr>
          <w:rFonts w:asciiTheme="minorHAnsi" w:hAnsiTheme="minorHAnsi" w:cstheme="minorHAnsi"/>
          <w:b/>
          <w:color w:val="222222"/>
          <w:sz w:val="18"/>
          <w:szCs w:val="18"/>
          <w:lang w:val="es-CO" w:eastAsia="fr-FR"/>
        </w:rPr>
        <w:t>DE CIRCUITO.</w:t>
      </w:r>
    </w:p>
    <w:p w:rsidR="003861C9" w:rsidRPr="003409AB" w:rsidRDefault="003861C9" w:rsidP="003861C9">
      <w:pPr>
        <w:ind w:left="2832"/>
        <w:jc w:val="both"/>
        <w:rPr>
          <w:rFonts w:ascii="Arial Narrow" w:hAnsi="Arial Narrow" w:cs="Tahoma"/>
          <w:sz w:val="16"/>
          <w:szCs w:val="16"/>
        </w:rPr>
      </w:pPr>
    </w:p>
    <w:p w:rsidR="003861C9" w:rsidRPr="000915CA" w:rsidRDefault="003861C9" w:rsidP="00E531C1">
      <w:pPr>
        <w:pStyle w:val="Sansinterligne"/>
        <w:spacing w:line="360" w:lineRule="auto"/>
      </w:pPr>
    </w:p>
    <w:p w:rsidR="003861C9" w:rsidRPr="00D93456" w:rsidRDefault="003861C9" w:rsidP="006123A1">
      <w:pPr>
        <w:pStyle w:val="Corpsdetexte"/>
        <w:rPr>
          <w:rFonts w:ascii="Arial Narrow" w:hAnsi="Arial Narrow" w:cs="Arial"/>
          <w:i w:val="0"/>
          <w:szCs w:val="28"/>
        </w:rPr>
      </w:pPr>
      <w:r w:rsidRPr="00C30C1B">
        <w:rPr>
          <w:rFonts w:ascii="Arial Narrow" w:hAnsi="Arial Narrow" w:cs="Arial"/>
          <w:i w:val="0"/>
          <w:szCs w:val="28"/>
        </w:rPr>
        <w:tab/>
      </w:r>
      <w:r w:rsidR="006123A1" w:rsidRPr="00D93456">
        <w:rPr>
          <w:rFonts w:ascii="Arial Narrow" w:hAnsi="Arial Narrow" w:cs="Arial"/>
          <w:i w:val="0"/>
          <w:szCs w:val="28"/>
        </w:rPr>
        <w:t xml:space="preserve">La ciudadana Juliana María Torres Londoño, actuando en calidad de agente oficiosa de Hernán Evelio Londoño Moncada, presentó acción de tutela contra </w:t>
      </w:r>
      <w:proofErr w:type="spellStart"/>
      <w:r w:rsidR="006123A1" w:rsidRPr="00D93456">
        <w:rPr>
          <w:rFonts w:ascii="Arial Narrow" w:hAnsi="Arial Narrow" w:cs="Arial"/>
          <w:i w:val="0"/>
          <w:szCs w:val="28"/>
        </w:rPr>
        <w:t>Asmet</w:t>
      </w:r>
      <w:proofErr w:type="spellEnd"/>
      <w:r w:rsidR="006123A1" w:rsidRPr="00D93456">
        <w:rPr>
          <w:rFonts w:ascii="Arial Narrow" w:hAnsi="Arial Narrow" w:cs="Arial"/>
          <w:i w:val="0"/>
          <w:szCs w:val="28"/>
        </w:rPr>
        <w:t xml:space="preserve"> Salud </w:t>
      </w:r>
      <w:proofErr w:type="spellStart"/>
      <w:r w:rsidR="006123A1" w:rsidRPr="00D93456">
        <w:rPr>
          <w:rFonts w:ascii="Arial Narrow" w:hAnsi="Arial Narrow" w:cs="Arial"/>
          <w:i w:val="0"/>
          <w:szCs w:val="28"/>
        </w:rPr>
        <w:t>EPS</w:t>
      </w:r>
      <w:proofErr w:type="spellEnd"/>
      <w:r w:rsidR="006123A1" w:rsidRPr="00D93456">
        <w:rPr>
          <w:rFonts w:ascii="Arial Narrow" w:hAnsi="Arial Narrow" w:cs="Arial"/>
          <w:i w:val="0"/>
          <w:szCs w:val="28"/>
        </w:rPr>
        <w:t xml:space="preserve">, la Secretaría de Salud Departamental de Risaralda, el Hospital Universitario San Jorge, </w:t>
      </w:r>
      <w:proofErr w:type="spellStart"/>
      <w:r w:rsidR="006123A1" w:rsidRPr="00D93456">
        <w:rPr>
          <w:rFonts w:ascii="Arial Narrow" w:hAnsi="Arial Narrow" w:cs="Arial"/>
          <w:i w:val="0"/>
          <w:szCs w:val="28"/>
        </w:rPr>
        <w:t>Solsalud</w:t>
      </w:r>
      <w:proofErr w:type="spellEnd"/>
      <w:r w:rsidR="006123A1" w:rsidRPr="00D93456">
        <w:rPr>
          <w:rFonts w:ascii="Arial Narrow" w:hAnsi="Arial Narrow" w:cs="Arial"/>
          <w:i w:val="0"/>
          <w:szCs w:val="28"/>
        </w:rPr>
        <w:t xml:space="preserve"> </w:t>
      </w:r>
      <w:proofErr w:type="spellStart"/>
      <w:r w:rsidR="006123A1" w:rsidRPr="00D93456">
        <w:rPr>
          <w:rFonts w:ascii="Arial Narrow" w:hAnsi="Arial Narrow" w:cs="Arial"/>
          <w:i w:val="0"/>
          <w:szCs w:val="28"/>
        </w:rPr>
        <w:t>EPS</w:t>
      </w:r>
      <w:proofErr w:type="spellEnd"/>
      <w:r w:rsidR="006123A1" w:rsidRPr="00D93456">
        <w:rPr>
          <w:rFonts w:ascii="Arial Narrow" w:hAnsi="Arial Narrow" w:cs="Arial"/>
          <w:i w:val="0"/>
          <w:szCs w:val="28"/>
        </w:rPr>
        <w:t xml:space="preserve"> y, el </w:t>
      </w:r>
      <w:r w:rsidR="00074E90" w:rsidRPr="00D93456">
        <w:rPr>
          <w:rFonts w:ascii="Arial Narrow" w:hAnsi="Arial Narrow" w:cs="Arial"/>
          <w:i w:val="0"/>
          <w:szCs w:val="28"/>
        </w:rPr>
        <w:t xml:space="preserve">Fondo de Solidaridad y Garantía </w:t>
      </w:r>
      <w:r w:rsidR="00125F4B" w:rsidRPr="00D93456">
        <w:rPr>
          <w:rFonts w:ascii="Arial Narrow" w:hAnsi="Arial Narrow" w:cs="Arial"/>
          <w:i w:val="0"/>
          <w:szCs w:val="28"/>
        </w:rPr>
        <w:t>-</w:t>
      </w:r>
      <w:proofErr w:type="spellStart"/>
      <w:r w:rsidR="006123A1" w:rsidRPr="00D93456">
        <w:rPr>
          <w:rFonts w:ascii="Arial Narrow" w:hAnsi="Arial Narrow" w:cs="Arial"/>
          <w:i w:val="0"/>
          <w:szCs w:val="28"/>
        </w:rPr>
        <w:t>Fosyga</w:t>
      </w:r>
      <w:proofErr w:type="spellEnd"/>
      <w:r w:rsidR="00125F4B" w:rsidRPr="00D93456">
        <w:rPr>
          <w:rFonts w:ascii="Arial Narrow" w:hAnsi="Arial Narrow" w:cs="Arial"/>
          <w:i w:val="0"/>
          <w:szCs w:val="28"/>
        </w:rPr>
        <w:t>-</w:t>
      </w:r>
      <w:r w:rsidR="006123A1" w:rsidRPr="00D93456">
        <w:rPr>
          <w:rFonts w:ascii="Arial Narrow" w:hAnsi="Arial Narrow" w:cs="Arial"/>
          <w:i w:val="0"/>
          <w:szCs w:val="28"/>
        </w:rPr>
        <w:t>, por considerar vulnerados los derechos fundamentales a la salud y la vida.</w:t>
      </w:r>
    </w:p>
    <w:p w:rsidR="00074E90" w:rsidRPr="00D93456" w:rsidRDefault="00074E90" w:rsidP="00074E90">
      <w:pPr>
        <w:pStyle w:val="Sansinterligne"/>
      </w:pPr>
    </w:p>
    <w:p w:rsidR="0064618F" w:rsidRPr="00D93456" w:rsidRDefault="00074E90" w:rsidP="00082AFF">
      <w:pPr>
        <w:pStyle w:val="Corpsdetexte"/>
        <w:ind w:firstLine="708"/>
        <w:rPr>
          <w:rFonts w:ascii="Arial Narrow" w:hAnsi="Arial Narrow" w:cs="Arial"/>
          <w:i w:val="0"/>
          <w:szCs w:val="28"/>
        </w:rPr>
      </w:pPr>
      <w:r w:rsidRPr="00D93456">
        <w:rPr>
          <w:rFonts w:ascii="Arial Narrow" w:hAnsi="Arial Narrow" w:cs="Arial"/>
          <w:i w:val="0"/>
          <w:szCs w:val="28"/>
        </w:rPr>
        <w:t>Sería del c</w:t>
      </w:r>
      <w:r w:rsidR="001D7D58" w:rsidRPr="00D93456">
        <w:rPr>
          <w:rFonts w:ascii="Arial Narrow" w:hAnsi="Arial Narrow" w:cs="Arial"/>
          <w:i w:val="0"/>
          <w:szCs w:val="28"/>
        </w:rPr>
        <w:t xml:space="preserve">aso proceder a la admisión de la </w:t>
      </w:r>
      <w:r w:rsidR="00AE11BB" w:rsidRPr="00D93456">
        <w:rPr>
          <w:rFonts w:ascii="Arial Narrow" w:hAnsi="Arial Narrow" w:cs="Arial"/>
          <w:i w:val="0"/>
          <w:szCs w:val="28"/>
        </w:rPr>
        <w:t xml:space="preserve">acción </w:t>
      </w:r>
      <w:r w:rsidR="0064618F" w:rsidRPr="00D93456">
        <w:rPr>
          <w:rFonts w:ascii="Arial Narrow" w:hAnsi="Arial Narrow" w:cs="Arial"/>
          <w:i w:val="0"/>
          <w:szCs w:val="28"/>
        </w:rPr>
        <w:t xml:space="preserve">de tutela </w:t>
      </w:r>
      <w:r w:rsidR="001D7D58" w:rsidRPr="00D93456">
        <w:rPr>
          <w:rFonts w:ascii="Arial Narrow" w:hAnsi="Arial Narrow" w:cs="Arial"/>
          <w:i w:val="0"/>
          <w:szCs w:val="28"/>
        </w:rPr>
        <w:t>de la referencia s</w:t>
      </w:r>
      <w:r w:rsidR="0064618F" w:rsidRPr="00D93456">
        <w:rPr>
          <w:rFonts w:ascii="Arial Narrow" w:hAnsi="Arial Narrow" w:cs="Arial"/>
          <w:i w:val="0"/>
          <w:szCs w:val="28"/>
        </w:rPr>
        <w:t>i</w:t>
      </w:r>
      <w:r w:rsidR="00AE11BB" w:rsidRPr="00D93456">
        <w:rPr>
          <w:rFonts w:ascii="Arial Narrow" w:hAnsi="Arial Narrow" w:cs="Arial"/>
          <w:i w:val="0"/>
          <w:szCs w:val="28"/>
        </w:rPr>
        <w:t xml:space="preserve">no fuera porque </w:t>
      </w:r>
      <w:r w:rsidR="0081432B" w:rsidRPr="00D93456">
        <w:rPr>
          <w:rFonts w:ascii="Arial Narrow" w:hAnsi="Arial Narrow" w:cs="Arial"/>
          <w:i w:val="0"/>
          <w:szCs w:val="28"/>
        </w:rPr>
        <w:t>se advierte</w:t>
      </w:r>
      <w:r w:rsidR="001B37B8" w:rsidRPr="00D93456">
        <w:rPr>
          <w:rFonts w:ascii="Arial Narrow" w:hAnsi="Arial Narrow" w:cs="Arial"/>
          <w:i w:val="0"/>
          <w:szCs w:val="28"/>
        </w:rPr>
        <w:t xml:space="preserve"> que la misma </w:t>
      </w:r>
      <w:r w:rsidR="00842FD9" w:rsidRPr="00D93456">
        <w:rPr>
          <w:rFonts w:ascii="Arial Narrow" w:hAnsi="Arial Narrow" w:cs="Arial"/>
          <w:i w:val="0"/>
          <w:szCs w:val="28"/>
        </w:rPr>
        <w:t>debe ser conocida por los Juzgados con categoría de Circuito</w:t>
      </w:r>
      <w:r w:rsidR="005C4CF0" w:rsidRPr="00D93456">
        <w:rPr>
          <w:rFonts w:ascii="Arial Narrow" w:hAnsi="Arial Narrow" w:cs="Arial"/>
          <w:i w:val="0"/>
          <w:szCs w:val="28"/>
        </w:rPr>
        <w:t xml:space="preserve">, </w:t>
      </w:r>
      <w:r w:rsidR="00D375BD" w:rsidRPr="00D93456">
        <w:rPr>
          <w:rFonts w:ascii="Arial Narrow" w:hAnsi="Arial Narrow" w:cs="Arial"/>
          <w:i w:val="0"/>
          <w:szCs w:val="28"/>
        </w:rPr>
        <w:t xml:space="preserve">en razón a que </w:t>
      </w:r>
      <w:r w:rsidR="00783823" w:rsidRPr="00D93456">
        <w:rPr>
          <w:rFonts w:ascii="Arial Narrow" w:hAnsi="Arial Narrow" w:cs="Arial"/>
          <w:i w:val="0"/>
          <w:szCs w:val="28"/>
        </w:rPr>
        <w:t xml:space="preserve">la vinculación del </w:t>
      </w:r>
      <w:proofErr w:type="spellStart"/>
      <w:r w:rsidR="0064618F" w:rsidRPr="00D93456">
        <w:rPr>
          <w:rFonts w:ascii="Arial Narrow" w:hAnsi="Arial Narrow" w:cs="Arial"/>
          <w:i w:val="0"/>
          <w:szCs w:val="28"/>
        </w:rPr>
        <w:t>Fosyga</w:t>
      </w:r>
      <w:proofErr w:type="spellEnd"/>
      <w:r w:rsidR="0064618F" w:rsidRPr="00D93456">
        <w:rPr>
          <w:rFonts w:ascii="Arial Narrow" w:hAnsi="Arial Narrow" w:cs="Arial"/>
          <w:i w:val="0"/>
          <w:szCs w:val="28"/>
        </w:rPr>
        <w:t xml:space="preserve">, </w:t>
      </w:r>
      <w:r w:rsidR="0081432B" w:rsidRPr="00D93456">
        <w:rPr>
          <w:rFonts w:ascii="Arial Narrow" w:hAnsi="Arial Narrow" w:cs="Arial"/>
          <w:i w:val="0"/>
          <w:szCs w:val="28"/>
        </w:rPr>
        <w:t xml:space="preserve">como </w:t>
      </w:r>
      <w:r w:rsidR="0064618F" w:rsidRPr="00D93456">
        <w:rPr>
          <w:rFonts w:ascii="Arial Narrow" w:hAnsi="Arial Narrow" w:cs="Arial"/>
          <w:i w:val="0"/>
          <w:szCs w:val="28"/>
        </w:rPr>
        <w:t>cuenta adscrita al Ministerio de Salud y Protecci</w:t>
      </w:r>
      <w:r w:rsidR="0081432B" w:rsidRPr="00D93456">
        <w:rPr>
          <w:rFonts w:ascii="Arial Narrow" w:hAnsi="Arial Narrow" w:cs="Arial"/>
          <w:i w:val="0"/>
          <w:szCs w:val="28"/>
        </w:rPr>
        <w:t>ón Social, no atribuye la competencia del Tribunal</w:t>
      </w:r>
      <w:r w:rsidR="007B6559" w:rsidRPr="00D93456">
        <w:rPr>
          <w:rFonts w:ascii="Arial Narrow" w:hAnsi="Arial Narrow" w:cs="Arial"/>
          <w:i w:val="0"/>
          <w:szCs w:val="28"/>
        </w:rPr>
        <w:t xml:space="preserve">, </w:t>
      </w:r>
      <w:r w:rsidR="00CA716A" w:rsidRPr="00D93456">
        <w:rPr>
          <w:rFonts w:ascii="Arial Narrow" w:hAnsi="Arial Narrow" w:cs="Arial"/>
          <w:i w:val="0"/>
          <w:szCs w:val="28"/>
        </w:rPr>
        <w:t xml:space="preserve">pues dicha </w:t>
      </w:r>
      <w:r w:rsidR="007B6559" w:rsidRPr="00D93456">
        <w:rPr>
          <w:rFonts w:ascii="Arial Narrow" w:hAnsi="Arial Narrow" w:cs="Arial"/>
          <w:i w:val="0"/>
          <w:szCs w:val="28"/>
        </w:rPr>
        <w:t xml:space="preserve">cuenta es administrada por el Consorcio </w:t>
      </w:r>
      <w:proofErr w:type="spellStart"/>
      <w:r w:rsidR="007B6559" w:rsidRPr="00D93456">
        <w:rPr>
          <w:rFonts w:ascii="Arial Narrow" w:hAnsi="Arial Narrow" w:cs="Arial"/>
          <w:i w:val="0"/>
          <w:szCs w:val="28"/>
        </w:rPr>
        <w:t>Syp</w:t>
      </w:r>
      <w:proofErr w:type="spellEnd"/>
      <w:r w:rsidR="007B6559" w:rsidRPr="00D93456">
        <w:rPr>
          <w:rFonts w:ascii="Arial Narrow" w:hAnsi="Arial Narrow" w:cs="Arial"/>
          <w:i w:val="0"/>
          <w:szCs w:val="28"/>
        </w:rPr>
        <w:t xml:space="preserve"> 2011, conforme al contrato fiduciario No. 467 de 2011, </w:t>
      </w:r>
      <w:r w:rsidR="006226D3" w:rsidRPr="00D93456">
        <w:rPr>
          <w:rFonts w:ascii="Arial Narrow" w:hAnsi="Arial Narrow" w:cs="Arial"/>
          <w:i w:val="0"/>
          <w:szCs w:val="28"/>
        </w:rPr>
        <w:t xml:space="preserve">sin personería jurídica propia, </w:t>
      </w:r>
      <w:r w:rsidR="001B37B8" w:rsidRPr="00D93456">
        <w:rPr>
          <w:rFonts w:ascii="Arial Narrow" w:hAnsi="Arial Narrow" w:cs="Arial"/>
          <w:i w:val="0"/>
          <w:szCs w:val="28"/>
        </w:rPr>
        <w:t xml:space="preserve">y </w:t>
      </w:r>
      <w:r w:rsidR="006226D3" w:rsidRPr="00D93456">
        <w:rPr>
          <w:rFonts w:ascii="Arial Narrow" w:hAnsi="Arial Narrow" w:cs="Arial"/>
          <w:i w:val="0"/>
          <w:szCs w:val="28"/>
        </w:rPr>
        <w:t>por ende, se trata de una entidad de derecho privado.</w:t>
      </w:r>
    </w:p>
    <w:p w:rsidR="00CA716A" w:rsidRPr="006226D3" w:rsidRDefault="00CA716A" w:rsidP="004F284E">
      <w:pPr>
        <w:pStyle w:val="Sansinterligne"/>
      </w:pPr>
    </w:p>
    <w:p w:rsidR="00CA716A" w:rsidRPr="00D93456" w:rsidRDefault="00CA716A" w:rsidP="00082AFF">
      <w:pPr>
        <w:pStyle w:val="Corpsdetexte"/>
        <w:ind w:firstLine="708"/>
        <w:rPr>
          <w:rFonts w:ascii="Arial Narrow" w:hAnsi="Arial Narrow" w:cs="Arial"/>
          <w:i w:val="0"/>
          <w:szCs w:val="28"/>
        </w:rPr>
      </w:pPr>
      <w:r w:rsidRPr="00D93456">
        <w:rPr>
          <w:rFonts w:ascii="Arial Narrow" w:hAnsi="Arial Narrow" w:cs="Arial"/>
          <w:i w:val="0"/>
          <w:szCs w:val="28"/>
        </w:rPr>
        <w:t>As</w:t>
      </w:r>
      <w:r w:rsidR="00036D41" w:rsidRPr="00D93456">
        <w:rPr>
          <w:rFonts w:ascii="Arial Narrow" w:hAnsi="Arial Narrow" w:cs="Arial"/>
          <w:i w:val="0"/>
          <w:szCs w:val="28"/>
        </w:rPr>
        <w:t xml:space="preserve">í lo ha establecido la Sala de Casación Civil de la Corte Suprema de Justicia, entre otras, en providencia </w:t>
      </w:r>
      <w:proofErr w:type="spellStart"/>
      <w:r w:rsidR="00036D41" w:rsidRPr="00D93456">
        <w:rPr>
          <w:rFonts w:ascii="Arial Narrow" w:hAnsi="Arial Narrow" w:cs="Arial"/>
          <w:i w:val="0"/>
          <w:szCs w:val="28"/>
        </w:rPr>
        <w:t>ATC3456</w:t>
      </w:r>
      <w:proofErr w:type="spellEnd"/>
      <w:r w:rsidR="00036D41" w:rsidRPr="00D93456">
        <w:rPr>
          <w:rFonts w:ascii="Arial Narrow" w:hAnsi="Arial Narrow" w:cs="Arial"/>
          <w:i w:val="0"/>
          <w:szCs w:val="28"/>
        </w:rPr>
        <w:t xml:space="preserve"> de 2015, en la que puntualizó:</w:t>
      </w:r>
    </w:p>
    <w:p w:rsidR="001B37B8" w:rsidRPr="006226D3" w:rsidRDefault="001B37B8" w:rsidP="001B37B8">
      <w:pPr>
        <w:pStyle w:val="NormalWeb"/>
        <w:ind w:left="720"/>
        <w:jc w:val="both"/>
        <w:rPr>
          <w:rFonts w:ascii="Arial Narrow" w:hAnsi="Arial Narrow"/>
          <w:i/>
          <w:color w:val="000000"/>
          <w:sz w:val="28"/>
          <w:szCs w:val="28"/>
        </w:rPr>
      </w:pPr>
      <w:r w:rsidRPr="006226D3">
        <w:rPr>
          <w:rFonts w:ascii="Arial Narrow" w:hAnsi="Arial Narrow"/>
          <w:i/>
          <w:color w:val="000000"/>
          <w:sz w:val="28"/>
          <w:szCs w:val="28"/>
        </w:rPr>
        <w:t>“(…)</w:t>
      </w:r>
      <w:r w:rsidRPr="006226D3">
        <w:rPr>
          <w:rStyle w:val="apple-converted-space"/>
          <w:rFonts w:ascii="Arial Narrow" w:hAnsi="Arial Narrow"/>
          <w:i/>
          <w:color w:val="000000"/>
          <w:sz w:val="28"/>
          <w:szCs w:val="28"/>
        </w:rPr>
        <w:t> </w:t>
      </w:r>
      <w:r w:rsidRPr="006226D3">
        <w:rPr>
          <w:rFonts w:ascii="Arial Narrow" w:hAnsi="Arial Narrow"/>
          <w:i/>
          <w:iCs/>
          <w:color w:val="000000"/>
          <w:sz w:val="28"/>
          <w:szCs w:val="28"/>
        </w:rPr>
        <w:t>Como se sabe el «</w:t>
      </w:r>
      <w:proofErr w:type="spellStart"/>
      <w:r w:rsidRPr="006226D3">
        <w:rPr>
          <w:rFonts w:ascii="Arial Narrow" w:hAnsi="Arial Narrow"/>
          <w:i/>
          <w:iCs/>
          <w:color w:val="000000"/>
          <w:sz w:val="28"/>
          <w:szCs w:val="28"/>
        </w:rPr>
        <w:t>Fosyga</w:t>
      </w:r>
      <w:proofErr w:type="spellEnd"/>
      <w:r w:rsidRPr="006226D3">
        <w:rPr>
          <w:rFonts w:ascii="Arial Narrow" w:hAnsi="Arial Narrow"/>
          <w:i/>
          <w:iCs/>
          <w:color w:val="000000"/>
          <w:sz w:val="28"/>
          <w:szCs w:val="28"/>
        </w:rPr>
        <w:t xml:space="preserve">» es una cuenta administrada por el Consorcio </w:t>
      </w:r>
      <w:proofErr w:type="spellStart"/>
      <w:r w:rsidRPr="006226D3">
        <w:rPr>
          <w:rFonts w:ascii="Arial Narrow" w:hAnsi="Arial Narrow"/>
          <w:i/>
          <w:iCs/>
          <w:color w:val="000000"/>
          <w:sz w:val="28"/>
          <w:szCs w:val="28"/>
        </w:rPr>
        <w:t>Syp</w:t>
      </w:r>
      <w:proofErr w:type="spellEnd"/>
      <w:r w:rsidRPr="006226D3">
        <w:rPr>
          <w:rFonts w:ascii="Arial Narrow" w:hAnsi="Arial Narrow"/>
          <w:i/>
          <w:iCs/>
          <w:color w:val="000000"/>
          <w:sz w:val="28"/>
          <w:szCs w:val="28"/>
        </w:rPr>
        <w:t xml:space="preserve"> 2011, conforme al contrato fiduciario No. 467 de 2011 suscrito con el Ministerio de la Protección Social; tal entidad es un sujeto de derecho privado, </w:t>
      </w:r>
      <w:r w:rsidRPr="006226D3">
        <w:rPr>
          <w:rFonts w:ascii="Arial Narrow" w:hAnsi="Arial Narrow"/>
          <w:i/>
          <w:iCs/>
          <w:color w:val="000000"/>
          <w:sz w:val="28"/>
          <w:szCs w:val="28"/>
        </w:rPr>
        <w:lastRenderedPageBreak/>
        <w:t>integrado por Fiduciaria la Previsora S.A. y Fiduciaria Colombia de Comercio Exterior S.A</w:t>
      </w:r>
      <w:r w:rsidRPr="006226D3">
        <w:rPr>
          <w:rFonts w:ascii="Arial Narrow" w:hAnsi="Arial Narrow"/>
          <w:i/>
          <w:color w:val="000000"/>
          <w:sz w:val="28"/>
          <w:szCs w:val="28"/>
        </w:rPr>
        <w:t>. (…)”</w:t>
      </w:r>
      <w:hyperlink r:id="rId10" w:anchor="footnote1" w:history="1">
        <w:r w:rsidRPr="006226D3">
          <w:rPr>
            <w:rStyle w:val="Lienhypertexte"/>
            <w:rFonts w:ascii="Arial Narrow" w:hAnsi="Arial Narrow"/>
            <w:i/>
            <w:sz w:val="28"/>
            <w:szCs w:val="28"/>
            <w:vertAlign w:val="superscript"/>
          </w:rPr>
          <w:t>1</w:t>
        </w:r>
      </w:hyperlink>
      <w:r w:rsidRPr="006226D3">
        <w:rPr>
          <w:rFonts w:ascii="Arial Narrow" w:hAnsi="Arial Narrow"/>
          <w:i/>
          <w:color w:val="000000"/>
          <w:sz w:val="28"/>
          <w:szCs w:val="28"/>
        </w:rPr>
        <w:t>.</w:t>
      </w:r>
      <w:r w:rsidRPr="006226D3">
        <w:rPr>
          <w:rStyle w:val="apple-converted-space"/>
          <w:rFonts w:ascii="Arial Narrow" w:hAnsi="Arial Narrow"/>
          <w:i/>
          <w:color w:val="000000"/>
          <w:sz w:val="28"/>
          <w:szCs w:val="28"/>
        </w:rPr>
        <w:t> </w:t>
      </w:r>
      <w:r w:rsidRPr="006226D3">
        <w:rPr>
          <w:rFonts w:ascii="Arial Narrow" w:hAnsi="Arial Narrow"/>
          <w:i/>
          <w:color w:val="000000"/>
          <w:sz w:val="28"/>
          <w:szCs w:val="28"/>
        </w:rPr>
        <w:t> </w:t>
      </w:r>
    </w:p>
    <w:p w:rsidR="001B37B8" w:rsidRDefault="001B37B8" w:rsidP="001B37B8">
      <w:pPr>
        <w:pStyle w:val="NormalWeb"/>
        <w:ind w:left="720"/>
        <w:jc w:val="both"/>
        <w:rPr>
          <w:rFonts w:ascii="Arial Narrow" w:hAnsi="Arial Narrow"/>
          <w:i/>
          <w:color w:val="000000"/>
          <w:sz w:val="28"/>
          <w:szCs w:val="28"/>
        </w:rPr>
      </w:pPr>
      <w:r w:rsidRPr="006226D3">
        <w:rPr>
          <w:rFonts w:ascii="Arial Narrow" w:hAnsi="Arial Narrow"/>
          <w:i/>
          <w:color w:val="000000"/>
          <w:sz w:val="28"/>
          <w:szCs w:val="28"/>
        </w:rPr>
        <w:t xml:space="preserve">     3. Por lo discurrido, la vinculación de la cartera Ministerial accionada es apenas aparente, pues es evidente que el requerimiento del cual se pretende su respuesta, fue dirigido únicamente al </w:t>
      </w:r>
      <w:proofErr w:type="spellStart"/>
      <w:r w:rsidRPr="006226D3">
        <w:rPr>
          <w:rFonts w:ascii="Arial Narrow" w:hAnsi="Arial Narrow"/>
          <w:i/>
          <w:color w:val="000000"/>
          <w:sz w:val="28"/>
          <w:szCs w:val="28"/>
        </w:rPr>
        <w:t>Fosyga</w:t>
      </w:r>
      <w:proofErr w:type="spellEnd"/>
      <w:r w:rsidRPr="006226D3">
        <w:rPr>
          <w:rFonts w:ascii="Arial Narrow" w:hAnsi="Arial Narrow"/>
          <w:i/>
          <w:color w:val="000000"/>
          <w:sz w:val="28"/>
          <w:szCs w:val="28"/>
        </w:rPr>
        <w:t>”. </w:t>
      </w:r>
      <w:r w:rsidRPr="006226D3">
        <w:rPr>
          <w:rStyle w:val="apple-converted-space"/>
          <w:rFonts w:ascii="Arial Narrow" w:hAnsi="Arial Narrow"/>
          <w:i/>
          <w:color w:val="000000"/>
          <w:sz w:val="28"/>
          <w:szCs w:val="28"/>
        </w:rPr>
        <w:t> </w:t>
      </w:r>
      <w:r w:rsidRPr="006226D3">
        <w:rPr>
          <w:rFonts w:ascii="Arial Narrow" w:hAnsi="Arial Narrow"/>
          <w:i/>
          <w:color w:val="000000"/>
          <w:sz w:val="28"/>
          <w:szCs w:val="28"/>
        </w:rPr>
        <w:t> </w:t>
      </w:r>
    </w:p>
    <w:p w:rsidR="0058442C" w:rsidRPr="0058442C" w:rsidRDefault="0058442C" w:rsidP="0058442C">
      <w:pPr>
        <w:spacing w:before="100" w:beforeAutospacing="1" w:after="100" w:afterAutospacing="1"/>
        <w:ind w:firstLine="708"/>
        <w:jc w:val="both"/>
        <w:rPr>
          <w:rFonts w:ascii="Arial Narrow" w:hAnsi="Arial Narrow"/>
          <w:sz w:val="16"/>
          <w:szCs w:val="16"/>
        </w:rPr>
      </w:pPr>
    </w:p>
    <w:p w:rsidR="007B6559" w:rsidRDefault="006226D3" w:rsidP="00AF26B9">
      <w:pPr>
        <w:spacing w:before="100" w:beforeAutospacing="1" w:after="100" w:afterAutospacing="1" w:line="360" w:lineRule="auto"/>
        <w:ind w:firstLine="708"/>
        <w:jc w:val="both"/>
        <w:rPr>
          <w:rFonts w:ascii="Arial Narrow" w:hAnsi="Arial Narrow"/>
          <w:sz w:val="28"/>
          <w:szCs w:val="28"/>
        </w:rPr>
      </w:pPr>
      <w:r>
        <w:rPr>
          <w:rFonts w:ascii="Arial Narrow" w:hAnsi="Arial Narrow"/>
          <w:sz w:val="28"/>
          <w:szCs w:val="28"/>
        </w:rPr>
        <w:t xml:space="preserve">Desde esa perspectiva, </w:t>
      </w:r>
      <w:r w:rsidR="001C3270">
        <w:rPr>
          <w:rFonts w:ascii="Arial Narrow" w:hAnsi="Arial Narrow"/>
          <w:sz w:val="28"/>
          <w:szCs w:val="28"/>
        </w:rPr>
        <w:t>se tiene que l</w:t>
      </w:r>
      <w:r w:rsidR="007B6559" w:rsidRPr="007B6559">
        <w:rPr>
          <w:rFonts w:ascii="Arial Narrow" w:hAnsi="Arial Narrow"/>
          <w:sz w:val="28"/>
          <w:szCs w:val="28"/>
        </w:rPr>
        <w:t>as acciones de tutela incoadas en contra de ese organismo</w:t>
      </w:r>
      <w:r>
        <w:rPr>
          <w:rFonts w:ascii="Arial Narrow" w:hAnsi="Arial Narrow"/>
          <w:sz w:val="28"/>
          <w:szCs w:val="28"/>
        </w:rPr>
        <w:t xml:space="preserve"> –</w:t>
      </w:r>
      <w:proofErr w:type="spellStart"/>
      <w:r>
        <w:rPr>
          <w:rFonts w:ascii="Arial Narrow" w:hAnsi="Arial Narrow"/>
          <w:sz w:val="28"/>
          <w:szCs w:val="28"/>
        </w:rPr>
        <w:t>Fosyga</w:t>
      </w:r>
      <w:proofErr w:type="spellEnd"/>
      <w:r>
        <w:rPr>
          <w:rFonts w:ascii="Arial Narrow" w:hAnsi="Arial Narrow"/>
          <w:sz w:val="28"/>
          <w:szCs w:val="28"/>
        </w:rPr>
        <w:t>-</w:t>
      </w:r>
      <w:r w:rsidR="007B6559" w:rsidRPr="007B6559">
        <w:rPr>
          <w:rFonts w:ascii="Arial Narrow" w:hAnsi="Arial Narrow"/>
          <w:sz w:val="28"/>
          <w:szCs w:val="28"/>
        </w:rPr>
        <w:t>, tal como lo expresa el inciso 3° del numeral 1° del artículo 1° del Decreto 1382 de 2000, deben conocer de su trámite los jueces civiles municipales, pues se trata de una entidad de derecho privado.</w:t>
      </w:r>
      <w:r w:rsidR="007B6559" w:rsidRPr="00AF26B9">
        <w:rPr>
          <w:rFonts w:ascii="Arial Narrow" w:hAnsi="Arial Narrow"/>
          <w:sz w:val="28"/>
          <w:szCs w:val="28"/>
        </w:rPr>
        <w:t> </w:t>
      </w:r>
      <w:r w:rsidR="007B6559" w:rsidRPr="007B6559">
        <w:rPr>
          <w:rFonts w:ascii="Arial Narrow" w:hAnsi="Arial Narrow"/>
          <w:sz w:val="28"/>
          <w:szCs w:val="28"/>
        </w:rPr>
        <w:t> </w:t>
      </w:r>
      <w:r w:rsidR="00AF26B9">
        <w:rPr>
          <w:rFonts w:ascii="Arial Narrow" w:hAnsi="Arial Narrow"/>
          <w:sz w:val="28"/>
          <w:szCs w:val="28"/>
        </w:rPr>
        <w:t xml:space="preserve">No obstante, </w:t>
      </w:r>
      <w:r w:rsidR="0088113D">
        <w:rPr>
          <w:rFonts w:ascii="Arial Narrow" w:hAnsi="Arial Narrow"/>
          <w:sz w:val="28"/>
          <w:szCs w:val="28"/>
        </w:rPr>
        <w:t>dada la naturaleza jurídica de</w:t>
      </w:r>
      <w:r w:rsidR="002E265C">
        <w:rPr>
          <w:rFonts w:ascii="Arial Narrow" w:hAnsi="Arial Narrow"/>
          <w:sz w:val="28"/>
          <w:szCs w:val="28"/>
        </w:rPr>
        <w:t xml:space="preserve"> la </w:t>
      </w:r>
      <w:r w:rsidR="0088113D">
        <w:rPr>
          <w:rFonts w:ascii="Arial Narrow" w:hAnsi="Arial Narrow"/>
          <w:sz w:val="28"/>
          <w:szCs w:val="28"/>
        </w:rPr>
        <w:t xml:space="preserve">autoridad </w:t>
      </w:r>
      <w:r w:rsidR="002E265C">
        <w:rPr>
          <w:rFonts w:ascii="Arial Narrow" w:hAnsi="Arial Narrow"/>
          <w:sz w:val="28"/>
          <w:szCs w:val="28"/>
        </w:rPr>
        <w:t xml:space="preserve">acá </w:t>
      </w:r>
      <w:r w:rsidR="0088113D">
        <w:rPr>
          <w:rFonts w:ascii="Arial Narrow" w:hAnsi="Arial Narrow"/>
          <w:sz w:val="28"/>
          <w:szCs w:val="28"/>
        </w:rPr>
        <w:t xml:space="preserve">también convocada, precisamente, </w:t>
      </w:r>
      <w:r w:rsidR="00396826">
        <w:rPr>
          <w:rFonts w:ascii="Arial Narrow" w:hAnsi="Arial Narrow"/>
          <w:sz w:val="28"/>
          <w:szCs w:val="28"/>
        </w:rPr>
        <w:t xml:space="preserve">la Secretaría de Salud Departamental de Risaralda, </w:t>
      </w:r>
      <w:r w:rsidR="00B62E42">
        <w:rPr>
          <w:rFonts w:ascii="Arial Narrow" w:hAnsi="Arial Narrow"/>
          <w:sz w:val="28"/>
          <w:szCs w:val="28"/>
        </w:rPr>
        <w:t xml:space="preserve">la </w:t>
      </w:r>
      <w:r w:rsidR="0088113D">
        <w:rPr>
          <w:rFonts w:ascii="Arial Narrow" w:hAnsi="Arial Narrow"/>
          <w:sz w:val="28"/>
          <w:szCs w:val="28"/>
        </w:rPr>
        <w:t xml:space="preserve">aptitud legal para </w:t>
      </w:r>
      <w:r w:rsidR="0012745D">
        <w:rPr>
          <w:rFonts w:ascii="Arial Narrow" w:hAnsi="Arial Narrow"/>
          <w:sz w:val="28"/>
          <w:szCs w:val="28"/>
        </w:rPr>
        <w:t>conocer del asunto</w:t>
      </w:r>
      <w:r w:rsidR="0088113D">
        <w:rPr>
          <w:rFonts w:ascii="Arial Narrow" w:hAnsi="Arial Narrow"/>
          <w:sz w:val="28"/>
          <w:szCs w:val="28"/>
        </w:rPr>
        <w:t xml:space="preserve">, recae en </w:t>
      </w:r>
      <w:r w:rsidR="00574E8A">
        <w:rPr>
          <w:rFonts w:ascii="Arial Narrow" w:hAnsi="Arial Narrow"/>
          <w:sz w:val="28"/>
          <w:szCs w:val="28"/>
        </w:rPr>
        <w:t>los Juzgados</w:t>
      </w:r>
      <w:r w:rsidR="0012745D">
        <w:rPr>
          <w:rFonts w:ascii="Arial Narrow" w:hAnsi="Arial Narrow"/>
          <w:sz w:val="28"/>
          <w:szCs w:val="28"/>
        </w:rPr>
        <w:t xml:space="preserve"> del Circuito de esta ciudad, al tenor de lo preceptuado en el inciso 1º del numeral 1º ibídem.</w:t>
      </w:r>
    </w:p>
    <w:p w:rsidR="00A93D43" w:rsidRPr="0026679B" w:rsidRDefault="00A93D43" w:rsidP="0026679B">
      <w:pPr>
        <w:pStyle w:val="Sansinterligne"/>
      </w:pPr>
    </w:p>
    <w:p w:rsidR="0064618F" w:rsidRPr="00A93D43" w:rsidRDefault="007B6559" w:rsidP="007B6559">
      <w:pPr>
        <w:pStyle w:val="Corpsdetexte"/>
        <w:rPr>
          <w:rFonts w:ascii="Arial Narrow" w:hAnsi="Arial Narrow" w:cs="Arial"/>
          <w:i w:val="0"/>
          <w:szCs w:val="28"/>
        </w:rPr>
      </w:pPr>
      <w:r w:rsidRPr="007B6559">
        <w:rPr>
          <w:rFonts w:ascii="Times New Roman" w:hAnsi="Times New Roman"/>
          <w:i w:val="0"/>
          <w:snapToGrid/>
          <w:color w:val="000000"/>
          <w:sz w:val="27"/>
          <w:szCs w:val="27"/>
        </w:rPr>
        <w:t> </w:t>
      </w:r>
      <w:r w:rsidR="00A93D43">
        <w:rPr>
          <w:rFonts w:ascii="Times New Roman" w:hAnsi="Times New Roman"/>
          <w:i w:val="0"/>
          <w:snapToGrid/>
          <w:color w:val="000000"/>
          <w:sz w:val="27"/>
          <w:szCs w:val="27"/>
        </w:rPr>
        <w:tab/>
      </w:r>
      <w:r w:rsidR="00A93D43" w:rsidRPr="00A93D43">
        <w:rPr>
          <w:rFonts w:ascii="Arial Narrow" w:hAnsi="Arial Narrow"/>
          <w:i w:val="0"/>
          <w:szCs w:val="28"/>
        </w:rPr>
        <w:t>En consecuencia, se</w:t>
      </w:r>
      <w:r w:rsidR="00A93D43">
        <w:rPr>
          <w:rFonts w:ascii="Arial Narrow" w:hAnsi="Arial Narrow"/>
          <w:i w:val="0"/>
          <w:szCs w:val="28"/>
        </w:rPr>
        <w:t xml:space="preserve"> dispone </w:t>
      </w:r>
      <w:r w:rsidR="0026679B">
        <w:rPr>
          <w:rFonts w:ascii="Arial Narrow" w:hAnsi="Arial Narrow"/>
          <w:i w:val="0"/>
          <w:szCs w:val="28"/>
        </w:rPr>
        <w:t xml:space="preserve">remitir </w:t>
      </w:r>
      <w:r w:rsidR="00A93D43">
        <w:rPr>
          <w:rFonts w:ascii="Arial Narrow" w:hAnsi="Arial Narrow"/>
          <w:i w:val="0"/>
          <w:szCs w:val="28"/>
        </w:rPr>
        <w:t>esta acción de tutela</w:t>
      </w:r>
      <w:r w:rsidR="00A93D43" w:rsidRPr="00A93D43">
        <w:rPr>
          <w:rFonts w:ascii="Arial Narrow" w:hAnsi="Arial Narrow"/>
          <w:i w:val="0"/>
          <w:szCs w:val="28"/>
        </w:rPr>
        <w:t xml:space="preserve"> a la Oficina Judicial de </w:t>
      </w:r>
      <w:r w:rsidR="00A93D43">
        <w:rPr>
          <w:rFonts w:ascii="Arial Narrow" w:hAnsi="Arial Narrow"/>
          <w:i w:val="0"/>
          <w:szCs w:val="28"/>
        </w:rPr>
        <w:t xml:space="preserve">Reparto para que </w:t>
      </w:r>
      <w:r w:rsidR="0026679B">
        <w:rPr>
          <w:rFonts w:ascii="Arial Narrow" w:hAnsi="Arial Narrow"/>
          <w:i w:val="0"/>
          <w:szCs w:val="28"/>
        </w:rPr>
        <w:t>sea repartida</w:t>
      </w:r>
      <w:r w:rsidR="00A93D43">
        <w:rPr>
          <w:rFonts w:ascii="Arial Narrow" w:hAnsi="Arial Narrow"/>
          <w:i w:val="0"/>
          <w:szCs w:val="28"/>
        </w:rPr>
        <w:t xml:space="preserve"> entre</w:t>
      </w:r>
      <w:r w:rsidR="00A93D43" w:rsidRPr="00A93D43">
        <w:rPr>
          <w:rFonts w:ascii="Arial Narrow" w:hAnsi="Arial Narrow"/>
          <w:i w:val="0"/>
          <w:szCs w:val="28"/>
        </w:rPr>
        <w:t xml:space="preserve"> los jueces </w:t>
      </w:r>
      <w:r w:rsidR="00A93D43">
        <w:rPr>
          <w:rFonts w:ascii="Arial Narrow" w:hAnsi="Arial Narrow"/>
          <w:i w:val="0"/>
          <w:szCs w:val="28"/>
        </w:rPr>
        <w:t>del circuito de esta</w:t>
      </w:r>
      <w:r w:rsidR="00A93D43" w:rsidRPr="00A93D43">
        <w:rPr>
          <w:rFonts w:ascii="Arial Narrow" w:hAnsi="Arial Narrow"/>
          <w:i w:val="0"/>
          <w:szCs w:val="28"/>
        </w:rPr>
        <w:t xml:space="preserve"> ciudad</w:t>
      </w:r>
      <w:r w:rsidR="007F4495">
        <w:rPr>
          <w:rFonts w:ascii="Arial Narrow" w:hAnsi="Arial Narrow"/>
          <w:i w:val="0"/>
          <w:szCs w:val="28"/>
        </w:rPr>
        <w:t xml:space="preserve"> para su conocimiento.</w:t>
      </w:r>
    </w:p>
    <w:p w:rsidR="00574E8A" w:rsidRDefault="00574E8A" w:rsidP="003861C9">
      <w:pPr>
        <w:pStyle w:val="Sansinterligne"/>
        <w:rPr>
          <w:rFonts w:eastAsiaTheme="minorHAnsi"/>
          <w:lang w:eastAsia="en-US"/>
        </w:rPr>
      </w:pPr>
    </w:p>
    <w:p w:rsidR="003861C9" w:rsidRDefault="003861C9" w:rsidP="003861C9">
      <w:pPr>
        <w:pStyle w:val="Corpsdetexte"/>
        <w:rPr>
          <w:rFonts w:ascii="Arial Narrow" w:eastAsiaTheme="minorHAnsi" w:hAnsi="Arial Narrow" w:cs="Arial"/>
          <w:i w:val="0"/>
          <w:szCs w:val="28"/>
          <w:lang w:eastAsia="en-US"/>
        </w:rPr>
      </w:pPr>
      <w:r>
        <w:rPr>
          <w:rFonts w:ascii="Arial Narrow" w:eastAsiaTheme="minorHAnsi" w:hAnsi="Arial Narrow" w:cs="Arial"/>
          <w:i w:val="0"/>
          <w:szCs w:val="28"/>
          <w:lang w:eastAsia="en-US"/>
        </w:rPr>
        <w:tab/>
        <w:t xml:space="preserve">Cúmplase, </w:t>
      </w:r>
    </w:p>
    <w:p w:rsidR="003861C9" w:rsidRDefault="003861C9" w:rsidP="003861C9">
      <w:pPr>
        <w:pStyle w:val="Corpsdetexte"/>
        <w:rPr>
          <w:rFonts w:ascii="Arial Narrow" w:hAnsi="Arial Narrow" w:cs="Arial"/>
          <w:i w:val="0"/>
          <w:szCs w:val="28"/>
        </w:rPr>
      </w:pPr>
    </w:p>
    <w:p w:rsidR="003861C9" w:rsidRDefault="003861C9" w:rsidP="003861C9">
      <w:pPr>
        <w:pStyle w:val="Sansinterligne"/>
      </w:pPr>
    </w:p>
    <w:p w:rsidR="003861C9" w:rsidRPr="00CF068A" w:rsidRDefault="003861C9" w:rsidP="003861C9">
      <w:pPr>
        <w:pStyle w:val="Sansinterligne"/>
        <w:jc w:val="center"/>
        <w:rPr>
          <w:rFonts w:ascii="Arial Narrow" w:hAnsi="Arial Narrow"/>
          <w:sz w:val="28"/>
          <w:szCs w:val="28"/>
        </w:rPr>
      </w:pPr>
    </w:p>
    <w:p w:rsidR="003861C9" w:rsidRPr="00CF068A" w:rsidRDefault="003861C9" w:rsidP="003861C9">
      <w:pPr>
        <w:pStyle w:val="Sansinterligne"/>
        <w:jc w:val="center"/>
        <w:rPr>
          <w:rFonts w:ascii="Arial Narrow" w:hAnsi="Arial Narrow"/>
          <w:b/>
          <w:sz w:val="28"/>
          <w:szCs w:val="28"/>
        </w:rPr>
      </w:pPr>
      <w:r w:rsidRPr="00CF068A">
        <w:rPr>
          <w:rFonts w:ascii="Arial Narrow" w:hAnsi="Arial Narrow"/>
          <w:b/>
          <w:sz w:val="28"/>
          <w:szCs w:val="28"/>
        </w:rPr>
        <w:t>FRANCISCO JAVIER TAMAYO TABARES</w:t>
      </w:r>
    </w:p>
    <w:p w:rsidR="003861C9" w:rsidRPr="00CF068A" w:rsidRDefault="003861C9" w:rsidP="003861C9">
      <w:pPr>
        <w:pStyle w:val="Sansinterligne"/>
        <w:jc w:val="center"/>
        <w:rPr>
          <w:rFonts w:ascii="Arial Narrow" w:hAnsi="Arial Narrow"/>
          <w:sz w:val="28"/>
          <w:szCs w:val="28"/>
        </w:rPr>
      </w:pPr>
      <w:r w:rsidRPr="00CF068A">
        <w:rPr>
          <w:rFonts w:ascii="Arial Narrow" w:hAnsi="Arial Narrow"/>
          <w:sz w:val="28"/>
          <w:szCs w:val="28"/>
        </w:rPr>
        <w:t xml:space="preserve">Magistrado </w:t>
      </w:r>
    </w:p>
    <w:p w:rsidR="003861C9" w:rsidRPr="00CF068A" w:rsidRDefault="003861C9" w:rsidP="003861C9">
      <w:pPr>
        <w:pStyle w:val="Sansinterligne"/>
        <w:jc w:val="center"/>
        <w:rPr>
          <w:rFonts w:ascii="Arial Narrow" w:hAnsi="Arial Narrow"/>
          <w:sz w:val="28"/>
          <w:szCs w:val="28"/>
        </w:rPr>
      </w:pPr>
    </w:p>
    <w:p w:rsidR="003861C9" w:rsidRPr="00CF068A" w:rsidRDefault="003861C9" w:rsidP="003861C9">
      <w:pPr>
        <w:pStyle w:val="Sansinterligne"/>
      </w:pPr>
    </w:p>
    <w:p w:rsidR="003861C9" w:rsidRDefault="003861C9" w:rsidP="003861C9">
      <w:pPr>
        <w:pStyle w:val="Sansinterligne"/>
        <w:jc w:val="center"/>
        <w:rPr>
          <w:rFonts w:ascii="Arial Narrow" w:hAnsi="Arial Narrow"/>
          <w:sz w:val="28"/>
          <w:szCs w:val="28"/>
        </w:rPr>
      </w:pPr>
    </w:p>
    <w:p w:rsidR="003861C9" w:rsidRPr="00C30C1B" w:rsidRDefault="003861C9" w:rsidP="003861C9">
      <w:pPr>
        <w:pStyle w:val="Corpsdetexte"/>
        <w:spacing w:line="240" w:lineRule="auto"/>
        <w:rPr>
          <w:rFonts w:ascii="Arial Narrow" w:hAnsi="Arial Narrow" w:cs="Arial"/>
          <w:i w:val="0"/>
          <w:szCs w:val="28"/>
        </w:rPr>
      </w:pPr>
    </w:p>
    <w:p w:rsidR="003861C9" w:rsidRPr="00C30C1B" w:rsidRDefault="003861C9" w:rsidP="003861C9">
      <w:pPr>
        <w:pStyle w:val="Corpsdetexte"/>
        <w:spacing w:line="240" w:lineRule="auto"/>
        <w:rPr>
          <w:rFonts w:ascii="Arial Narrow" w:hAnsi="Arial Narrow" w:cs="Arial"/>
          <w:i w:val="0"/>
          <w:szCs w:val="28"/>
        </w:rPr>
      </w:pPr>
    </w:p>
    <w:p w:rsidR="003861C9" w:rsidRDefault="003861C9" w:rsidP="003861C9"/>
    <w:p w:rsidR="00C35CA1" w:rsidRPr="003861C9" w:rsidRDefault="00C35CA1" w:rsidP="003861C9"/>
    <w:sectPr w:rsidR="00C35CA1" w:rsidRPr="003861C9" w:rsidSect="00BB0730">
      <w:headerReference w:type="default" r:id="rId11"/>
      <w:footerReference w:type="default" r:id="rId12"/>
      <w:pgSz w:w="12242" w:h="18722" w:code="121"/>
      <w:pgMar w:top="158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4E" w:rsidRDefault="003F754E" w:rsidP="003861C9">
      <w:r>
        <w:separator/>
      </w:r>
    </w:p>
  </w:endnote>
  <w:endnote w:type="continuationSeparator" w:id="0">
    <w:p w:rsidR="003F754E" w:rsidRDefault="003F754E" w:rsidP="0038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6220"/>
      <w:docPartObj>
        <w:docPartGallery w:val="Page Numbers (Bottom of Page)"/>
        <w:docPartUnique/>
      </w:docPartObj>
    </w:sdtPr>
    <w:sdtEndPr/>
    <w:sdtContent>
      <w:p w:rsidR="001C440C" w:rsidRDefault="00A32EA4">
        <w:pPr>
          <w:pStyle w:val="Pieddepage"/>
          <w:jc w:val="center"/>
        </w:pPr>
        <w:r>
          <w:fldChar w:fldCharType="begin"/>
        </w:r>
        <w:r>
          <w:instrText>PAGE   \* MERGEFORMAT</w:instrText>
        </w:r>
        <w:r>
          <w:fldChar w:fldCharType="separate"/>
        </w:r>
        <w:r w:rsidR="0058442C">
          <w:rPr>
            <w:noProof/>
          </w:rPr>
          <w:t>1</w:t>
        </w:r>
        <w:r>
          <w:fldChar w:fldCharType="end"/>
        </w:r>
      </w:p>
    </w:sdtContent>
  </w:sdt>
  <w:p w:rsidR="001C440C" w:rsidRDefault="003F75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4E" w:rsidRDefault="003F754E" w:rsidP="003861C9">
      <w:r>
        <w:separator/>
      </w:r>
    </w:p>
  </w:footnote>
  <w:footnote w:type="continuationSeparator" w:id="0">
    <w:p w:rsidR="003F754E" w:rsidRDefault="003F754E" w:rsidP="0038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30" w:rsidRPr="000915CA" w:rsidRDefault="00A32EA4" w:rsidP="00BB07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66001-22-05-000-201</w:t>
    </w:r>
    <w:r w:rsidR="003861C9">
      <w:rPr>
        <w:rFonts w:ascii="Arial Narrow" w:hAnsi="Arial Narrow" w:cs="Arial"/>
        <w:bCs/>
        <w:iCs/>
        <w:sz w:val="18"/>
        <w:szCs w:val="18"/>
        <w:lang w:eastAsia="es-MX"/>
      </w:rPr>
      <w:t>7-00040-00</w:t>
    </w:r>
  </w:p>
  <w:p w:rsidR="00BB0730" w:rsidRPr="000915CA" w:rsidRDefault="003861C9" w:rsidP="00BB0730">
    <w:pPr>
      <w:pStyle w:val="En-tte"/>
      <w:ind w:right="360"/>
      <w:jc w:val="both"/>
      <w:rPr>
        <w:rFonts w:ascii="Arial Narrow" w:hAnsi="Arial Narrow" w:cs="Arial"/>
        <w:sz w:val="18"/>
        <w:szCs w:val="18"/>
      </w:rPr>
    </w:pPr>
    <w:r>
      <w:rPr>
        <w:rFonts w:ascii="Arial Narrow" w:hAnsi="Arial Narrow" w:cs="Arial"/>
        <w:sz w:val="18"/>
        <w:szCs w:val="18"/>
      </w:rPr>
      <w:t xml:space="preserve">Juliana María Torres Londoño en calidad de agente oficiosa de Hernán Evelio Londoño Moncada </w:t>
    </w:r>
    <w:r w:rsidR="00A32EA4" w:rsidRPr="000915CA">
      <w:rPr>
        <w:rFonts w:ascii="Arial Narrow" w:hAnsi="Arial Narrow" w:cs="Arial"/>
        <w:sz w:val="18"/>
        <w:szCs w:val="18"/>
      </w:rPr>
      <w:t xml:space="preserve">vs </w:t>
    </w:r>
    <w:proofErr w:type="spellStart"/>
    <w:r>
      <w:rPr>
        <w:rFonts w:ascii="Arial Narrow" w:hAnsi="Arial Narrow" w:cs="Arial"/>
        <w:sz w:val="18"/>
        <w:szCs w:val="18"/>
      </w:rPr>
      <w:t>Asmet</w:t>
    </w:r>
    <w:proofErr w:type="spellEnd"/>
    <w:r>
      <w:rPr>
        <w:rFonts w:ascii="Arial Narrow" w:hAnsi="Arial Narrow" w:cs="Arial"/>
        <w:sz w:val="18"/>
        <w:szCs w:val="18"/>
      </w:rPr>
      <w:t xml:space="preserve"> Salud </w:t>
    </w:r>
    <w:proofErr w:type="spellStart"/>
    <w:r>
      <w:rPr>
        <w:rFonts w:ascii="Arial Narrow" w:hAnsi="Arial Narrow" w:cs="Arial"/>
        <w:sz w:val="18"/>
        <w:szCs w:val="18"/>
      </w:rPr>
      <w:t>EPS</w:t>
    </w:r>
    <w:proofErr w:type="spellEnd"/>
    <w:r>
      <w:rPr>
        <w:rFonts w:ascii="Arial Narrow" w:hAnsi="Arial Narrow" w:cs="Arial"/>
        <w:sz w:val="18"/>
        <w:szCs w:val="18"/>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nsid w:val="5B0634DF"/>
    <w:multiLevelType w:val="multilevel"/>
    <w:tmpl w:val="FFD2E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F20E46"/>
    <w:multiLevelType w:val="multilevel"/>
    <w:tmpl w:val="9F806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C9"/>
    <w:rsid w:val="00036D41"/>
    <w:rsid w:val="00074E90"/>
    <w:rsid w:val="00082AFF"/>
    <w:rsid w:val="000E0E09"/>
    <w:rsid w:val="00125F4B"/>
    <w:rsid w:val="0012745D"/>
    <w:rsid w:val="0014402B"/>
    <w:rsid w:val="001B37B8"/>
    <w:rsid w:val="001C3270"/>
    <w:rsid w:val="001D7D58"/>
    <w:rsid w:val="0026679B"/>
    <w:rsid w:val="002E265C"/>
    <w:rsid w:val="00344FD6"/>
    <w:rsid w:val="003861C9"/>
    <w:rsid w:val="00396826"/>
    <w:rsid w:val="003F754E"/>
    <w:rsid w:val="00471A24"/>
    <w:rsid w:val="004F284E"/>
    <w:rsid w:val="00574E8A"/>
    <w:rsid w:val="0058442C"/>
    <w:rsid w:val="005C4CF0"/>
    <w:rsid w:val="00600FAA"/>
    <w:rsid w:val="006123A1"/>
    <w:rsid w:val="006226D3"/>
    <w:rsid w:val="0064618F"/>
    <w:rsid w:val="006620F7"/>
    <w:rsid w:val="00783823"/>
    <w:rsid w:val="007B6559"/>
    <w:rsid w:val="007F4495"/>
    <w:rsid w:val="0081432B"/>
    <w:rsid w:val="00842FD9"/>
    <w:rsid w:val="0088113D"/>
    <w:rsid w:val="00951053"/>
    <w:rsid w:val="00A314F6"/>
    <w:rsid w:val="00A32EA4"/>
    <w:rsid w:val="00A93D43"/>
    <w:rsid w:val="00AC0F00"/>
    <w:rsid w:val="00AE11BB"/>
    <w:rsid w:val="00AF26B9"/>
    <w:rsid w:val="00B62E42"/>
    <w:rsid w:val="00BB1D9B"/>
    <w:rsid w:val="00BE7032"/>
    <w:rsid w:val="00C35CA1"/>
    <w:rsid w:val="00C80B36"/>
    <w:rsid w:val="00CA716A"/>
    <w:rsid w:val="00D375BD"/>
    <w:rsid w:val="00D93456"/>
    <w:rsid w:val="00E129F6"/>
    <w:rsid w:val="00E531C1"/>
    <w:rsid w:val="00FD6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C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861C9"/>
    <w:pPr>
      <w:widowControl w:val="0"/>
      <w:spacing w:line="360" w:lineRule="auto"/>
      <w:jc w:val="both"/>
    </w:pPr>
    <w:rPr>
      <w:rFonts w:ascii="Arial" w:hAnsi="Arial"/>
      <w:i/>
      <w:snapToGrid w:val="0"/>
      <w:sz w:val="28"/>
    </w:rPr>
  </w:style>
  <w:style w:type="character" w:customStyle="1" w:styleId="CorpsdetexteCar">
    <w:name w:val="Corps de texte Car"/>
    <w:basedOn w:val="Policepardfaut"/>
    <w:link w:val="Corpsdetexte"/>
    <w:rsid w:val="003861C9"/>
    <w:rPr>
      <w:rFonts w:ascii="Arial" w:eastAsia="Times New Roman" w:hAnsi="Arial" w:cs="Times New Roman"/>
      <w:i/>
      <w:snapToGrid w:val="0"/>
      <w:sz w:val="28"/>
      <w:szCs w:val="20"/>
      <w:lang w:eastAsia="es-ES"/>
    </w:rPr>
  </w:style>
  <w:style w:type="paragraph" w:styleId="En-tte">
    <w:name w:val="header"/>
    <w:basedOn w:val="Normal"/>
    <w:link w:val="En-tteCar"/>
    <w:unhideWhenUsed/>
    <w:rsid w:val="003861C9"/>
    <w:pPr>
      <w:tabs>
        <w:tab w:val="center" w:pos="4252"/>
        <w:tab w:val="right" w:pos="8504"/>
      </w:tabs>
    </w:pPr>
  </w:style>
  <w:style w:type="character" w:customStyle="1" w:styleId="En-tteCar">
    <w:name w:val="En-tête Car"/>
    <w:basedOn w:val="Policepardfaut"/>
    <w:link w:val="En-tte"/>
    <w:rsid w:val="003861C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3861C9"/>
    <w:pPr>
      <w:tabs>
        <w:tab w:val="center" w:pos="4252"/>
        <w:tab w:val="right" w:pos="8504"/>
      </w:tabs>
    </w:pPr>
  </w:style>
  <w:style w:type="character" w:customStyle="1" w:styleId="PieddepageCar">
    <w:name w:val="Pied de page Car"/>
    <w:basedOn w:val="Policepardfaut"/>
    <w:link w:val="Pieddepage"/>
    <w:uiPriority w:val="99"/>
    <w:rsid w:val="003861C9"/>
    <w:rPr>
      <w:rFonts w:ascii="Times New Roman" w:eastAsia="Times New Roman" w:hAnsi="Times New Roman" w:cs="Times New Roman"/>
      <w:sz w:val="20"/>
      <w:szCs w:val="20"/>
      <w:lang w:eastAsia="es-ES"/>
    </w:rPr>
  </w:style>
  <w:style w:type="character" w:customStyle="1" w:styleId="TtuloCar">
    <w:name w:val="Título Car"/>
    <w:locked/>
    <w:rsid w:val="003861C9"/>
    <w:rPr>
      <w:rFonts w:ascii="Comic Sans MS" w:hAnsi="Comic Sans MS" w:cs="Times New Roman"/>
      <w:b/>
      <w:i/>
      <w:sz w:val="20"/>
      <w:szCs w:val="20"/>
      <w:lang w:val="es-ES" w:eastAsia="es-ES"/>
    </w:rPr>
  </w:style>
  <w:style w:type="paragraph" w:styleId="Sansinterligne">
    <w:name w:val="No Spacing"/>
    <w:uiPriority w:val="1"/>
    <w:qFormat/>
    <w:rsid w:val="003861C9"/>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Policepardfaut"/>
    <w:rsid w:val="00125F4B"/>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rsid w:val="00842FD9"/>
  </w:style>
  <w:style w:type="character" w:customStyle="1" w:styleId="TextonotapieCar">
    <w:name w:val="Texto nota pie Car"/>
    <w:basedOn w:val="Policepardfaut"/>
    <w:uiPriority w:val="99"/>
    <w:semiHidden/>
    <w:rsid w:val="00842FD9"/>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842FD9"/>
    <w:rPr>
      <w:rFonts w:ascii="Times New Roman" w:eastAsia="Times New Roman" w:hAnsi="Times New Roman" w:cs="Times New Roman"/>
      <w:sz w:val="20"/>
      <w:szCs w:val="20"/>
      <w:lang w:eastAsia="es-ES"/>
    </w:rPr>
  </w:style>
  <w:style w:type="character" w:styleId="Appelnotedebasdep">
    <w:name w:val="footnote reference"/>
    <w:uiPriority w:val="99"/>
    <w:semiHidden/>
    <w:rsid w:val="00842FD9"/>
    <w:rPr>
      <w:rFonts w:cs="Times New Roman"/>
      <w:vertAlign w:val="superscript"/>
    </w:rPr>
  </w:style>
  <w:style w:type="character" w:styleId="lev">
    <w:name w:val="Strong"/>
    <w:uiPriority w:val="22"/>
    <w:qFormat/>
    <w:rsid w:val="00842FD9"/>
    <w:rPr>
      <w:b/>
      <w:bCs/>
    </w:rPr>
  </w:style>
  <w:style w:type="paragraph" w:styleId="NormalWeb">
    <w:name w:val="Normal (Web)"/>
    <w:basedOn w:val="Normal"/>
    <w:uiPriority w:val="99"/>
    <w:semiHidden/>
    <w:unhideWhenUsed/>
    <w:rsid w:val="001B37B8"/>
    <w:pPr>
      <w:spacing w:before="100" w:beforeAutospacing="1" w:after="100" w:afterAutospacing="1"/>
    </w:pPr>
    <w:rPr>
      <w:sz w:val="24"/>
      <w:szCs w:val="24"/>
    </w:rPr>
  </w:style>
  <w:style w:type="character" w:styleId="Lienhypertexte">
    <w:name w:val="Hyperlink"/>
    <w:basedOn w:val="Policepardfaut"/>
    <w:uiPriority w:val="99"/>
    <w:semiHidden/>
    <w:unhideWhenUsed/>
    <w:rsid w:val="001B37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C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861C9"/>
    <w:pPr>
      <w:widowControl w:val="0"/>
      <w:spacing w:line="360" w:lineRule="auto"/>
      <w:jc w:val="both"/>
    </w:pPr>
    <w:rPr>
      <w:rFonts w:ascii="Arial" w:hAnsi="Arial"/>
      <w:i/>
      <w:snapToGrid w:val="0"/>
      <w:sz w:val="28"/>
    </w:rPr>
  </w:style>
  <w:style w:type="character" w:customStyle="1" w:styleId="CorpsdetexteCar">
    <w:name w:val="Corps de texte Car"/>
    <w:basedOn w:val="Policepardfaut"/>
    <w:link w:val="Corpsdetexte"/>
    <w:rsid w:val="003861C9"/>
    <w:rPr>
      <w:rFonts w:ascii="Arial" w:eastAsia="Times New Roman" w:hAnsi="Arial" w:cs="Times New Roman"/>
      <w:i/>
      <w:snapToGrid w:val="0"/>
      <w:sz w:val="28"/>
      <w:szCs w:val="20"/>
      <w:lang w:eastAsia="es-ES"/>
    </w:rPr>
  </w:style>
  <w:style w:type="paragraph" w:styleId="En-tte">
    <w:name w:val="header"/>
    <w:basedOn w:val="Normal"/>
    <w:link w:val="En-tteCar"/>
    <w:unhideWhenUsed/>
    <w:rsid w:val="003861C9"/>
    <w:pPr>
      <w:tabs>
        <w:tab w:val="center" w:pos="4252"/>
        <w:tab w:val="right" w:pos="8504"/>
      </w:tabs>
    </w:pPr>
  </w:style>
  <w:style w:type="character" w:customStyle="1" w:styleId="En-tteCar">
    <w:name w:val="En-tête Car"/>
    <w:basedOn w:val="Policepardfaut"/>
    <w:link w:val="En-tte"/>
    <w:rsid w:val="003861C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3861C9"/>
    <w:pPr>
      <w:tabs>
        <w:tab w:val="center" w:pos="4252"/>
        <w:tab w:val="right" w:pos="8504"/>
      </w:tabs>
    </w:pPr>
  </w:style>
  <w:style w:type="character" w:customStyle="1" w:styleId="PieddepageCar">
    <w:name w:val="Pied de page Car"/>
    <w:basedOn w:val="Policepardfaut"/>
    <w:link w:val="Pieddepage"/>
    <w:uiPriority w:val="99"/>
    <w:rsid w:val="003861C9"/>
    <w:rPr>
      <w:rFonts w:ascii="Times New Roman" w:eastAsia="Times New Roman" w:hAnsi="Times New Roman" w:cs="Times New Roman"/>
      <w:sz w:val="20"/>
      <w:szCs w:val="20"/>
      <w:lang w:eastAsia="es-ES"/>
    </w:rPr>
  </w:style>
  <w:style w:type="character" w:customStyle="1" w:styleId="TtuloCar">
    <w:name w:val="Título Car"/>
    <w:locked/>
    <w:rsid w:val="003861C9"/>
    <w:rPr>
      <w:rFonts w:ascii="Comic Sans MS" w:hAnsi="Comic Sans MS" w:cs="Times New Roman"/>
      <w:b/>
      <w:i/>
      <w:sz w:val="20"/>
      <w:szCs w:val="20"/>
      <w:lang w:val="es-ES" w:eastAsia="es-ES"/>
    </w:rPr>
  </w:style>
  <w:style w:type="paragraph" w:styleId="Sansinterligne">
    <w:name w:val="No Spacing"/>
    <w:uiPriority w:val="1"/>
    <w:qFormat/>
    <w:rsid w:val="003861C9"/>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Policepardfaut"/>
    <w:rsid w:val="00125F4B"/>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rsid w:val="00842FD9"/>
  </w:style>
  <w:style w:type="character" w:customStyle="1" w:styleId="TextonotapieCar">
    <w:name w:val="Texto nota pie Car"/>
    <w:basedOn w:val="Policepardfaut"/>
    <w:uiPriority w:val="99"/>
    <w:semiHidden/>
    <w:rsid w:val="00842FD9"/>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842FD9"/>
    <w:rPr>
      <w:rFonts w:ascii="Times New Roman" w:eastAsia="Times New Roman" w:hAnsi="Times New Roman" w:cs="Times New Roman"/>
      <w:sz w:val="20"/>
      <w:szCs w:val="20"/>
      <w:lang w:eastAsia="es-ES"/>
    </w:rPr>
  </w:style>
  <w:style w:type="character" w:styleId="Appelnotedebasdep">
    <w:name w:val="footnote reference"/>
    <w:uiPriority w:val="99"/>
    <w:semiHidden/>
    <w:rsid w:val="00842FD9"/>
    <w:rPr>
      <w:rFonts w:cs="Times New Roman"/>
      <w:vertAlign w:val="superscript"/>
    </w:rPr>
  </w:style>
  <w:style w:type="character" w:styleId="lev">
    <w:name w:val="Strong"/>
    <w:uiPriority w:val="22"/>
    <w:qFormat/>
    <w:rsid w:val="00842FD9"/>
    <w:rPr>
      <w:b/>
      <w:bCs/>
    </w:rPr>
  </w:style>
  <w:style w:type="paragraph" w:styleId="NormalWeb">
    <w:name w:val="Normal (Web)"/>
    <w:basedOn w:val="Normal"/>
    <w:uiPriority w:val="99"/>
    <w:semiHidden/>
    <w:unhideWhenUsed/>
    <w:rsid w:val="001B37B8"/>
    <w:pPr>
      <w:spacing w:before="100" w:beforeAutospacing="1" w:after="100" w:afterAutospacing="1"/>
    </w:pPr>
    <w:rPr>
      <w:sz w:val="24"/>
      <w:szCs w:val="24"/>
    </w:rPr>
  </w:style>
  <w:style w:type="character" w:styleId="Lienhypertexte">
    <w:name w:val="Hyperlink"/>
    <w:basedOn w:val="Policepardfaut"/>
    <w:uiPriority w:val="99"/>
    <w:semiHidden/>
    <w:unhideWhenUsed/>
    <w:rsid w:val="001B3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17">
      <w:bodyDiv w:val="1"/>
      <w:marLeft w:val="0"/>
      <w:marRight w:val="0"/>
      <w:marTop w:val="0"/>
      <w:marBottom w:val="0"/>
      <w:divBdr>
        <w:top w:val="none" w:sz="0" w:space="0" w:color="auto"/>
        <w:left w:val="none" w:sz="0" w:space="0" w:color="auto"/>
        <w:bottom w:val="none" w:sz="0" w:space="0" w:color="auto"/>
        <w:right w:val="none" w:sz="0" w:space="0" w:color="auto"/>
      </w:divBdr>
    </w:div>
    <w:div w:id="412556581">
      <w:bodyDiv w:val="1"/>
      <w:marLeft w:val="0"/>
      <w:marRight w:val="0"/>
      <w:marTop w:val="0"/>
      <w:marBottom w:val="0"/>
      <w:divBdr>
        <w:top w:val="none" w:sz="0" w:space="0" w:color="auto"/>
        <w:left w:val="none" w:sz="0" w:space="0" w:color="auto"/>
        <w:bottom w:val="none" w:sz="0" w:space="0" w:color="auto"/>
        <w:right w:val="none" w:sz="0" w:space="0" w:color="auto"/>
      </w:divBdr>
    </w:div>
    <w:div w:id="16746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90.24.134.94/sentencias/Tutelas/2015/Civil/Dr.Lu%C3%ADs%20Armando%20Tolosa%20Villabona/Autos/ATC3459-2015.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5</cp:revision>
  <dcterms:created xsi:type="dcterms:W3CDTF">2017-03-13T14:35:00Z</dcterms:created>
  <dcterms:modified xsi:type="dcterms:W3CDTF">2017-05-14T23:14:00Z</dcterms:modified>
</cp:coreProperties>
</file>