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77" w:rsidRPr="0094372D" w:rsidRDefault="000B1677" w:rsidP="000B167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0B1677" w:rsidRDefault="000B1677" w:rsidP="000B1677">
      <w:pPr>
        <w:jc w:val="both"/>
        <w:rPr>
          <w:rFonts w:ascii="Arial Narrow" w:hAnsi="Arial Narrow" w:cs="Tahoma"/>
          <w:b/>
          <w:bCs/>
          <w:i/>
          <w:iCs/>
          <w:sz w:val="28"/>
          <w:szCs w:val="28"/>
          <w:u w:val="single"/>
          <w:lang w:val="es-CO"/>
        </w:rPr>
      </w:pPr>
    </w:p>
    <w:p w:rsidR="008F5CCA" w:rsidRPr="00404EEA" w:rsidRDefault="008F5CCA" w:rsidP="008F5CCA">
      <w:pPr>
        <w:spacing w:line="360" w:lineRule="auto"/>
        <w:jc w:val="both"/>
        <w:rPr>
          <w:rFonts w:ascii="Arial Narrow" w:hAnsi="Arial Narrow" w:cs="Tahoma"/>
          <w:b/>
          <w:bCs/>
          <w:i/>
          <w:iCs/>
          <w:sz w:val="28"/>
          <w:szCs w:val="28"/>
          <w:u w:val="single"/>
        </w:rPr>
      </w:pPr>
      <w:r w:rsidRPr="00404EEA">
        <w:rPr>
          <w:rFonts w:ascii="Arial Narrow" w:hAnsi="Arial Narrow" w:cs="Tahoma"/>
          <w:b/>
          <w:bCs/>
          <w:i/>
          <w:iCs/>
          <w:sz w:val="28"/>
          <w:szCs w:val="28"/>
          <w:u w:val="single"/>
        </w:rPr>
        <w:t>ORALIDAD</w:t>
      </w:r>
    </w:p>
    <w:p w:rsidR="008F5CCA" w:rsidRPr="00404EEA" w:rsidRDefault="008F5CCA" w:rsidP="008F5CCA">
      <w:pPr>
        <w:jc w:val="both"/>
        <w:rPr>
          <w:rFonts w:ascii="Arial Narrow" w:hAnsi="Arial Narrow" w:cs="Tahoma"/>
          <w:i/>
          <w:sz w:val="22"/>
          <w:szCs w:val="22"/>
        </w:rPr>
      </w:pPr>
      <w:r w:rsidRPr="00404EEA">
        <w:rPr>
          <w:rFonts w:ascii="Arial Narrow" w:hAnsi="Arial Narrow" w:cs="Tahoma"/>
          <w:b/>
          <w:i/>
          <w:sz w:val="22"/>
          <w:szCs w:val="22"/>
        </w:rPr>
        <w:t>Providencia</w:t>
      </w:r>
      <w:r w:rsidRPr="00404EEA">
        <w:rPr>
          <w:rFonts w:ascii="Arial Narrow" w:hAnsi="Arial Narrow" w:cs="Tahoma"/>
          <w:i/>
          <w:sz w:val="22"/>
          <w:szCs w:val="22"/>
        </w:rPr>
        <w:t>:</w:t>
      </w:r>
      <w:r>
        <w:rPr>
          <w:rFonts w:ascii="Arial Narrow" w:hAnsi="Arial Narrow" w:cs="Tahoma"/>
          <w:i/>
          <w:sz w:val="22"/>
          <w:szCs w:val="22"/>
        </w:rPr>
        <w:tab/>
      </w:r>
      <w:r>
        <w:rPr>
          <w:rFonts w:ascii="Arial Narrow" w:hAnsi="Arial Narrow" w:cs="Tahoma"/>
          <w:i/>
          <w:sz w:val="22"/>
          <w:szCs w:val="22"/>
        </w:rPr>
        <w:tab/>
      </w:r>
      <w:r>
        <w:rPr>
          <w:rFonts w:ascii="Arial Narrow" w:hAnsi="Arial Narrow" w:cs="Tahoma"/>
          <w:i/>
          <w:sz w:val="22"/>
          <w:szCs w:val="22"/>
        </w:rPr>
        <w:tab/>
      </w:r>
      <w:r w:rsidRPr="00404EEA">
        <w:rPr>
          <w:rFonts w:ascii="Arial Narrow" w:hAnsi="Arial Narrow" w:cs="Tahoma"/>
          <w:i/>
          <w:sz w:val="22"/>
          <w:szCs w:val="22"/>
        </w:rPr>
        <w:t xml:space="preserve">Sentencia de Segunda Instancia, jueves </w:t>
      </w:r>
      <w:r w:rsidR="000A45BD">
        <w:rPr>
          <w:rFonts w:ascii="Arial Narrow" w:hAnsi="Arial Narrow" w:cs="Tahoma"/>
          <w:i/>
          <w:sz w:val="22"/>
          <w:szCs w:val="22"/>
        </w:rPr>
        <w:t xml:space="preserve">9 de marzo </w:t>
      </w:r>
      <w:r w:rsidRPr="00404EEA">
        <w:rPr>
          <w:rFonts w:ascii="Arial Narrow" w:hAnsi="Arial Narrow" w:cs="Tahoma"/>
          <w:i/>
          <w:sz w:val="22"/>
          <w:szCs w:val="22"/>
        </w:rPr>
        <w:t>de 201</w:t>
      </w:r>
      <w:r>
        <w:rPr>
          <w:rFonts w:ascii="Arial Narrow" w:hAnsi="Arial Narrow" w:cs="Tahoma"/>
          <w:i/>
          <w:sz w:val="22"/>
          <w:szCs w:val="22"/>
        </w:rPr>
        <w:t>7</w:t>
      </w:r>
      <w:r w:rsidRPr="00404EEA">
        <w:rPr>
          <w:rFonts w:ascii="Arial Narrow" w:hAnsi="Arial Narrow" w:cs="Tahoma"/>
          <w:i/>
          <w:sz w:val="22"/>
          <w:szCs w:val="22"/>
        </w:rPr>
        <w:t>.</w:t>
      </w:r>
    </w:p>
    <w:p w:rsidR="000B1677" w:rsidRPr="00404EEA" w:rsidRDefault="000B1677" w:rsidP="000B1677">
      <w:pPr>
        <w:ind w:left="2832" w:hanging="2832"/>
        <w:jc w:val="both"/>
        <w:rPr>
          <w:rFonts w:ascii="Arial Narrow" w:hAnsi="Arial Narrow" w:cs="Tahoma"/>
          <w:i/>
          <w:iCs/>
          <w:sz w:val="22"/>
          <w:szCs w:val="22"/>
        </w:rPr>
      </w:pPr>
      <w:r>
        <w:rPr>
          <w:rFonts w:ascii="Arial Narrow" w:hAnsi="Arial Narrow" w:cs="Tahoma"/>
          <w:b/>
          <w:bCs/>
          <w:i/>
          <w:iCs/>
          <w:sz w:val="22"/>
          <w:szCs w:val="22"/>
        </w:rPr>
        <w:t>P</w:t>
      </w:r>
      <w:r w:rsidRPr="00404EEA">
        <w:rPr>
          <w:rFonts w:ascii="Arial Narrow" w:hAnsi="Arial Narrow" w:cs="Tahoma"/>
          <w:b/>
          <w:bCs/>
          <w:i/>
          <w:iCs/>
          <w:sz w:val="22"/>
          <w:szCs w:val="22"/>
        </w:rPr>
        <w:t>roceso</w:t>
      </w:r>
      <w:r w:rsidRPr="00404EEA">
        <w:rPr>
          <w:rFonts w:ascii="Arial Narrow" w:hAnsi="Arial Narrow" w:cs="Tahoma"/>
          <w:bCs/>
          <w:i/>
          <w:iCs/>
          <w:sz w:val="22"/>
          <w:szCs w:val="22"/>
        </w:rPr>
        <w:t>:</w:t>
      </w:r>
      <w:r w:rsidRPr="00404EEA">
        <w:rPr>
          <w:rFonts w:ascii="Arial Narrow" w:hAnsi="Arial Narrow" w:cs="Tahoma"/>
          <w:i/>
          <w:iCs/>
          <w:sz w:val="22"/>
          <w:szCs w:val="22"/>
        </w:rPr>
        <w:t xml:space="preserve"> </w:t>
      </w:r>
      <w:r w:rsidRPr="00404EEA">
        <w:rPr>
          <w:rFonts w:ascii="Arial Narrow" w:hAnsi="Arial Narrow" w:cs="Tahoma"/>
          <w:b/>
          <w:i/>
          <w:iCs/>
          <w:sz w:val="22"/>
          <w:szCs w:val="22"/>
        </w:rPr>
        <w:tab/>
      </w:r>
      <w:r w:rsidRPr="00404EEA">
        <w:rPr>
          <w:rFonts w:ascii="Arial Narrow" w:hAnsi="Arial Narrow" w:cs="Tahoma"/>
          <w:i/>
          <w:iCs/>
          <w:sz w:val="22"/>
          <w:szCs w:val="22"/>
        </w:rPr>
        <w:t>Ordinario Laboral</w:t>
      </w:r>
      <w:r>
        <w:rPr>
          <w:rFonts w:ascii="Arial Narrow" w:hAnsi="Arial Narrow" w:cs="Tahoma"/>
          <w:i/>
          <w:iCs/>
          <w:sz w:val="22"/>
          <w:szCs w:val="22"/>
        </w:rPr>
        <w:t xml:space="preserve"> – Revoca parcialmente sentencia que accedió a las pretensiones</w:t>
      </w:r>
    </w:p>
    <w:p w:rsidR="008F5CCA" w:rsidRPr="00404EEA" w:rsidRDefault="008F5CCA" w:rsidP="008F5CCA">
      <w:pPr>
        <w:jc w:val="both"/>
        <w:rPr>
          <w:rFonts w:ascii="Arial Narrow" w:hAnsi="Arial Narrow" w:cs="Tahoma"/>
          <w:bCs/>
          <w:i/>
          <w:sz w:val="22"/>
          <w:szCs w:val="22"/>
        </w:rPr>
      </w:pPr>
      <w:r w:rsidRPr="00404EEA">
        <w:rPr>
          <w:rFonts w:ascii="Arial Narrow" w:hAnsi="Arial Narrow" w:cs="Tahoma"/>
          <w:b/>
          <w:bCs/>
          <w:i/>
          <w:sz w:val="22"/>
          <w:szCs w:val="22"/>
        </w:rPr>
        <w:t>Radicación No</w:t>
      </w:r>
      <w:r w:rsidRPr="00404EEA">
        <w:rPr>
          <w:rFonts w:ascii="Arial Narrow" w:hAnsi="Arial Narrow" w:cs="Tahoma"/>
          <w:bCs/>
          <w:i/>
          <w:sz w:val="22"/>
          <w:szCs w:val="22"/>
        </w:rPr>
        <w:t>:</w:t>
      </w:r>
      <w:r w:rsidRPr="00404EEA">
        <w:rPr>
          <w:rFonts w:ascii="Arial Narrow" w:hAnsi="Arial Narrow" w:cs="Tahoma"/>
          <w:b/>
          <w:bCs/>
          <w:i/>
          <w:sz w:val="22"/>
          <w:szCs w:val="22"/>
        </w:rPr>
        <w:t xml:space="preserve"> </w:t>
      </w:r>
      <w:r>
        <w:rPr>
          <w:rFonts w:ascii="Arial Narrow" w:hAnsi="Arial Narrow" w:cs="Tahoma"/>
          <w:b/>
          <w:bCs/>
          <w:i/>
          <w:sz w:val="22"/>
          <w:szCs w:val="22"/>
        </w:rPr>
        <w:tab/>
      </w:r>
      <w:r w:rsidRPr="00404EEA">
        <w:rPr>
          <w:rFonts w:ascii="Arial Narrow" w:hAnsi="Arial Narrow" w:cs="Tahoma"/>
          <w:b/>
          <w:bCs/>
          <w:i/>
          <w:sz w:val="22"/>
          <w:szCs w:val="22"/>
        </w:rPr>
        <w:t xml:space="preserve"> </w:t>
      </w:r>
      <w:r>
        <w:rPr>
          <w:rFonts w:ascii="Arial Narrow" w:hAnsi="Arial Narrow" w:cs="Tahoma"/>
          <w:b/>
          <w:bCs/>
          <w:i/>
          <w:sz w:val="22"/>
          <w:szCs w:val="22"/>
        </w:rPr>
        <w:tab/>
      </w:r>
      <w:r>
        <w:rPr>
          <w:rFonts w:ascii="Arial Narrow" w:hAnsi="Arial Narrow" w:cs="Tahoma"/>
          <w:b/>
          <w:bCs/>
          <w:i/>
          <w:sz w:val="22"/>
          <w:szCs w:val="22"/>
        </w:rPr>
        <w:tab/>
      </w:r>
      <w:r w:rsidRPr="00404EEA">
        <w:rPr>
          <w:rFonts w:ascii="Arial Narrow" w:hAnsi="Arial Narrow" w:cs="Tahoma"/>
          <w:bCs/>
          <w:i/>
          <w:sz w:val="22"/>
          <w:szCs w:val="22"/>
        </w:rPr>
        <w:t>66</w:t>
      </w:r>
      <w:r>
        <w:rPr>
          <w:rFonts w:ascii="Arial Narrow" w:hAnsi="Arial Narrow" w:cs="Tahoma"/>
          <w:bCs/>
          <w:i/>
          <w:sz w:val="22"/>
          <w:szCs w:val="22"/>
        </w:rPr>
        <w:t>00</w:t>
      </w:r>
      <w:r w:rsidRPr="00404EEA">
        <w:rPr>
          <w:rFonts w:ascii="Arial Narrow" w:hAnsi="Arial Narrow" w:cs="Tahoma"/>
          <w:bCs/>
          <w:i/>
          <w:sz w:val="22"/>
          <w:szCs w:val="22"/>
        </w:rPr>
        <w:t>1-31-05-00</w:t>
      </w:r>
      <w:r>
        <w:rPr>
          <w:rFonts w:ascii="Arial Narrow" w:hAnsi="Arial Narrow" w:cs="Tahoma"/>
          <w:bCs/>
          <w:i/>
          <w:sz w:val="22"/>
          <w:szCs w:val="22"/>
        </w:rPr>
        <w:t>3-2014-0</w:t>
      </w:r>
      <w:r w:rsidRPr="00524B9D">
        <w:rPr>
          <w:rFonts w:ascii="Arial Narrow" w:hAnsi="Arial Narrow" w:cs="Tahoma"/>
          <w:bCs/>
          <w:i/>
          <w:sz w:val="22"/>
          <w:szCs w:val="22"/>
        </w:rPr>
        <w:t>06</w:t>
      </w:r>
      <w:r>
        <w:rPr>
          <w:rFonts w:ascii="Arial Narrow" w:hAnsi="Arial Narrow" w:cs="Tahoma"/>
          <w:bCs/>
          <w:i/>
          <w:sz w:val="22"/>
          <w:szCs w:val="22"/>
        </w:rPr>
        <w:t>6200</w:t>
      </w:r>
      <w:r w:rsidRPr="00524B9D">
        <w:rPr>
          <w:rFonts w:ascii="Arial Narrow" w:hAnsi="Arial Narrow" w:cs="Tahoma"/>
          <w:bCs/>
          <w:i/>
          <w:sz w:val="22"/>
          <w:szCs w:val="22"/>
        </w:rPr>
        <w:t>-01</w:t>
      </w:r>
    </w:p>
    <w:p w:rsidR="008F5CCA" w:rsidRPr="00404EEA" w:rsidRDefault="008F5CCA" w:rsidP="008F5CCA">
      <w:pPr>
        <w:ind w:left="2262" w:hanging="2262"/>
        <w:jc w:val="both"/>
        <w:rPr>
          <w:rFonts w:ascii="Arial Narrow" w:hAnsi="Arial Narrow" w:cs="Tahoma"/>
          <w:bCs/>
          <w:i/>
          <w:sz w:val="22"/>
          <w:szCs w:val="22"/>
        </w:rPr>
      </w:pPr>
      <w:r w:rsidRPr="00404EEA">
        <w:rPr>
          <w:rFonts w:ascii="Arial Narrow" w:hAnsi="Arial Narrow" w:cs="Tahoma"/>
          <w:b/>
          <w:i/>
          <w:iCs/>
          <w:sz w:val="22"/>
          <w:szCs w:val="22"/>
        </w:rPr>
        <w:t>Demandante</w:t>
      </w:r>
      <w:r w:rsidRPr="00404EEA">
        <w:rPr>
          <w:rFonts w:ascii="Arial Narrow" w:hAnsi="Arial Narrow" w:cs="Tahoma"/>
          <w:i/>
          <w:iCs/>
          <w:sz w:val="22"/>
          <w:szCs w:val="22"/>
        </w:rPr>
        <w:t xml:space="preserve">:         </w:t>
      </w:r>
      <w:r>
        <w:rPr>
          <w:rFonts w:ascii="Arial Narrow" w:hAnsi="Arial Narrow" w:cs="Tahoma"/>
          <w:i/>
          <w:iCs/>
          <w:sz w:val="22"/>
          <w:szCs w:val="22"/>
        </w:rPr>
        <w:t xml:space="preserve">           </w:t>
      </w:r>
      <w:r>
        <w:rPr>
          <w:rFonts w:ascii="Arial Narrow" w:hAnsi="Arial Narrow" w:cs="Tahoma"/>
          <w:i/>
          <w:iCs/>
          <w:sz w:val="22"/>
          <w:szCs w:val="22"/>
        </w:rPr>
        <w:tab/>
      </w:r>
      <w:r>
        <w:rPr>
          <w:rFonts w:ascii="Arial Narrow" w:hAnsi="Arial Narrow" w:cs="Tahoma"/>
          <w:i/>
          <w:iCs/>
          <w:sz w:val="22"/>
          <w:szCs w:val="22"/>
        </w:rPr>
        <w:tab/>
      </w:r>
      <w:proofErr w:type="spellStart"/>
      <w:r>
        <w:rPr>
          <w:rFonts w:ascii="Arial Narrow" w:hAnsi="Arial Narrow" w:cs="Tahoma"/>
          <w:i/>
          <w:iCs/>
          <w:sz w:val="22"/>
          <w:szCs w:val="22"/>
        </w:rPr>
        <w:t>Angel</w:t>
      </w:r>
      <w:proofErr w:type="spellEnd"/>
      <w:r>
        <w:rPr>
          <w:rFonts w:ascii="Arial Narrow" w:hAnsi="Arial Narrow" w:cs="Tahoma"/>
          <w:i/>
          <w:iCs/>
          <w:sz w:val="22"/>
          <w:szCs w:val="22"/>
        </w:rPr>
        <w:t xml:space="preserve"> N. Hurtado Q.   </w:t>
      </w:r>
    </w:p>
    <w:p w:rsidR="008F5CCA" w:rsidRPr="00404EEA" w:rsidRDefault="008F5CCA" w:rsidP="000A45BD">
      <w:pPr>
        <w:ind w:left="2832" w:hanging="2832"/>
        <w:jc w:val="both"/>
        <w:rPr>
          <w:rFonts w:ascii="Arial Narrow" w:hAnsi="Arial Narrow" w:cs="Tahoma"/>
          <w:bCs/>
          <w:i/>
          <w:sz w:val="22"/>
          <w:szCs w:val="22"/>
        </w:rPr>
      </w:pPr>
      <w:r w:rsidRPr="00404EEA">
        <w:rPr>
          <w:rFonts w:ascii="Arial Narrow" w:hAnsi="Arial Narrow" w:cs="Tahoma"/>
          <w:b/>
          <w:bCs/>
          <w:i/>
          <w:sz w:val="22"/>
          <w:szCs w:val="22"/>
        </w:rPr>
        <w:t>Demandado:</w:t>
      </w:r>
      <w:r w:rsidRPr="00404EEA">
        <w:rPr>
          <w:rFonts w:ascii="Arial Narrow" w:hAnsi="Arial Narrow" w:cs="Tahoma"/>
          <w:bCs/>
          <w:i/>
          <w:sz w:val="22"/>
          <w:szCs w:val="22"/>
        </w:rPr>
        <w:t xml:space="preserve">          </w:t>
      </w:r>
      <w:r>
        <w:rPr>
          <w:rFonts w:ascii="Arial Narrow" w:hAnsi="Arial Narrow" w:cs="Tahoma"/>
          <w:bCs/>
          <w:i/>
          <w:sz w:val="22"/>
          <w:szCs w:val="22"/>
        </w:rPr>
        <w:t xml:space="preserve">  </w:t>
      </w:r>
      <w:r>
        <w:rPr>
          <w:rFonts w:ascii="Arial Narrow" w:hAnsi="Arial Narrow" w:cs="Tahoma"/>
          <w:bCs/>
          <w:i/>
          <w:sz w:val="22"/>
          <w:szCs w:val="22"/>
        </w:rPr>
        <w:tab/>
      </w:r>
      <w:r w:rsidR="000A45BD" w:rsidRPr="0032032D">
        <w:rPr>
          <w:rFonts w:ascii="Arial Narrow" w:hAnsi="Arial Narrow" w:cs="Tahoma"/>
          <w:i/>
          <w:iCs/>
          <w:sz w:val="22"/>
          <w:szCs w:val="22"/>
        </w:rPr>
        <w:t>Seguridad y Vigilancia del Risaralda</w:t>
      </w:r>
      <w:r w:rsidR="000A45BD">
        <w:rPr>
          <w:rFonts w:ascii="Arial Narrow" w:hAnsi="Arial Narrow" w:cs="Tahoma"/>
          <w:i/>
          <w:iCs/>
          <w:sz w:val="22"/>
          <w:szCs w:val="22"/>
        </w:rPr>
        <w:t xml:space="preserve"> </w:t>
      </w:r>
      <w:proofErr w:type="spellStart"/>
      <w:r w:rsidR="000A45BD">
        <w:rPr>
          <w:rFonts w:ascii="Arial Narrow" w:hAnsi="Arial Narrow" w:cs="Tahoma"/>
          <w:i/>
          <w:iCs/>
          <w:sz w:val="22"/>
          <w:szCs w:val="22"/>
        </w:rPr>
        <w:t>Segurisa</w:t>
      </w:r>
      <w:proofErr w:type="spellEnd"/>
      <w:r w:rsidR="000A45BD">
        <w:rPr>
          <w:rFonts w:ascii="Arial Narrow" w:hAnsi="Arial Narrow" w:cs="Tahoma"/>
          <w:i/>
          <w:iCs/>
          <w:sz w:val="22"/>
          <w:szCs w:val="22"/>
        </w:rPr>
        <w:t xml:space="preserve"> </w:t>
      </w:r>
      <w:proofErr w:type="spellStart"/>
      <w:r w:rsidR="000A45BD">
        <w:rPr>
          <w:rFonts w:ascii="Arial Narrow" w:hAnsi="Arial Narrow" w:cs="Tahoma"/>
          <w:i/>
          <w:iCs/>
          <w:sz w:val="22"/>
          <w:szCs w:val="22"/>
        </w:rPr>
        <w:t>Ltda</w:t>
      </w:r>
      <w:proofErr w:type="spellEnd"/>
      <w:r w:rsidR="000A45BD">
        <w:rPr>
          <w:rFonts w:ascii="Arial Narrow" w:hAnsi="Arial Narrow" w:cs="Tahoma"/>
          <w:i/>
          <w:iCs/>
          <w:sz w:val="22"/>
          <w:szCs w:val="22"/>
        </w:rPr>
        <w:t xml:space="preserve">                                                                      </w:t>
      </w:r>
      <w:r w:rsidR="000A45BD" w:rsidRPr="0032032D">
        <w:rPr>
          <w:rFonts w:ascii="Arial Narrow" w:hAnsi="Arial Narrow" w:cs="Tahoma"/>
          <w:i/>
          <w:iCs/>
          <w:sz w:val="22"/>
          <w:szCs w:val="22"/>
        </w:rPr>
        <w:t>y Jairo Guzmán Gutiérrez</w:t>
      </w:r>
      <w:r w:rsidR="000A45BD">
        <w:rPr>
          <w:rFonts w:ascii="Arial Narrow" w:hAnsi="Arial Narrow" w:cs="Tahoma"/>
          <w:i/>
          <w:iCs/>
          <w:sz w:val="22"/>
          <w:szCs w:val="22"/>
        </w:rPr>
        <w:t>.</w:t>
      </w:r>
    </w:p>
    <w:p w:rsidR="008F5CCA" w:rsidRPr="00404EEA" w:rsidRDefault="008F5CCA" w:rsidP="008F5CCA">
      <w:pPr>
        <w:ind w:left="2340" w:hanging="2340"/>
        <w:jc w:val="both"/>
        <w:rPr>
          <w:rFonts w:ascii="Arial Narrow" w:hAnsi="Arial Narrow" w:cs="Tahoma"/>
          <w:i/>
          <w:sz w:val="22"/>
          <w:szCs w:val="22"/>
        </w:rPr>
      </w:pPr>
      <w:r w:rsidRPr="00404EEA">
        <w:rPr>
          <w:rFonts w:ascii="Arial Narrow" w:hAnsi="Arial Narrow" w:cs="Tahoma"/>
          <w:b/>
          <w:i/>
          <w:sz w:val="22"/>
          <w:szCs w:val="22"/>
        </w:rPr>
        <w:t>Juzgado de origen</w:t>
      </w:r>
      <w:r w:rsidRPr="00404EEA">
        <w:rPr>
          <w:rFonts w:ascii="Arial Narrow" w:hAnsi="Arial Narrow" w:cs="Tahoma"/>
          <w:i/>
          <w:sz w:val="22"/>
          <w:szCs w:val="22"/>
        </w:rPr>
        <w:t xml:space="preserve">:     </w:t>
      </w:r>
      <w:r>
        <w:rPr>
          <w:rFonts w:ascii="Arial Narrow" w:hAnsi="Arial Narrow" w:cs="Tahoma"/>
          <w:i/>
          <w:sz w:val="22"/>
          <w:szCs w:val="22"/>
        </w:rPr>
        <w:t xml:space="preserve">   </w:t>
      </w:r>
      <w:r>
        <w:rPr>
          <w:rFonts w:ascii="Arial Narrow" w:hAnsi="Arial Narrow" w:cs="Tahoma"/>
          <w:i/>
          <w:sz w:val="22"/>
          <w:szCs w:val="22"/>
        </w:rPr>
        <w:tab/>
      </w:r>
      <w:r>
        <w:rPr>
          <w:rFonts w:ascii="Arial Narrow" w:hAnsi="Arial Narrow" w:cs="Tahoma"/>
          <w:i/>
          <w:sz w:val="22"/>
          <w:szCs w:val="22"/>
        </w:rPr>
        <w:tab/>
        <w:t xml:space="preserve">Tercero </w:t>
      </w:r>
      <w:r w:rsidRPr="00404EEA">
        <w:rPr>
          <w:rFonts w:ascii="Arial Narrow" w:hAnsi="Arial Narrow" w:cs="Tahoma"/>
          <w:i/>
          <w:sz w:val="22"/>
          <w:szCs w:val="22"/>
        </w:rPr>
        <w:t>Laboral del Circuito de</w:t>
      </w:r>
      <w:r>
        <w:rPr>
          <w:rFonts w:ascii="Arial Narrow" w:hAnsi="Arial Narrow" w:cs="Tahoma"/>
          <w:i/>
          <w:sz w:val="22"/>
          <w:szCs w:val="22"/>
        </w:rPr>
        <w:t xml:space="preserve"> Pereira</w:t>
      </w:r>
      <w:r w:rsidRPr="00404EEA">
        <w:rPr>
          <w:rFonts w:ascii="Arial Narrow" w:hAnsi="Arial Narrow" w:cs="Tahoma"/>
          <w:i/>
          <w:sz w:val="22"/>
          <w:szCs w:val="22"/>
        </w:rPr>
        <w:t>.</w:t>
      </w:r>
    </w:p>
    <w:p w:rsidR="008F5CCA" w:rsidRDefault="008F5CCA" w:rsidP="008F5CCA">
      <w:pPr>
        <w:jc w:val="both"/>
        <w:rPr>
          <w:rFonts w:ascii="Arial Narrow" w:hAnsi="Arial Narrow" w:cs="Tahoma"/>
          <w:i/>
          <w:iCs/>
          <w:sz w:val="22"/>
          <w:szCs w:val="22"/>
        </w:rPr>
      </w:pPr>
      <w:r w:rsidRPr="00404EEA">
        <w:rPr>
          <w:rFonts w:ascii="Arial Narrow" w:hAnsi="Arial Narrow" w:cs="Tahoma"/>
          <w:b/>
          <w:i/>
          <w:iCs/>
          <w:sz w:val="22"/>
          <w:szCs w:val="22"/>
        </w:rPr>
        <w:t xml:space="preserve">Magistrado Ponente:   </w:t>
      </w:r>
      <w:r>
        <w:rPr>
          <w:rFonts w:ascii="Arial Narrow" w:hAnsi="Arial Narrow" w:cs="Tahoma"/>
          <w:b/>
          <w:i/>
          <w:iCs/>
          <w:sz w:val="22"/>
          <w:szCs w:val="22"/>
        </w:rPr>
        <w:t xml:space="preserve">   </w:t>
      </w:r>
      <w:r>
        <w:rPr>
          <w:rFonts w:ascii="Arial Narrow" w:hAnsi="Arial Narrow" w:cs="Tahoma"/>
          <w:b/>
          <w:i/>
          <w:iCs/>
          <w:sz w:val="22"/>
          <w:szCs w:val="22"/>
        </w:rPr>
        <w:tab/>
      </w:r>
      <w:r>
        <w:rPr>
          <w:rFonts w:ascii="Arial Narrow" w:hAnsi="Arial Narrow" w:cs="Tahoma"/>
          <w:b/>
          <w:i/>
          <w:iCs/>
          <w:sz w:val="22"/>
          <w:szCs w:val="22"/>
        </w:rPr>
        <w:tab/>
      </w:r>
      <w:r w:rsidRPr="00404EEA">
        <w:rPr>
          <w:rFonts w:ascii="Arial Narrow" w:hAnsi="Arial Narrow" w:cs="Tahoma"/>
          <w:i/>
          <w:iCs/>
          <w:sz w:val="22"/>
          <w:szCs w:val="22"/>
        </w:rPr>
        <w:t>Francisco Javier Tamayo Tabares.</w:t>
      </w:r>
    </w:p>
    <w:p w:rsidR="000B1677" w:rsidRDefault="000B1677" w:rsidP="008F5CCA">
      <w:pPr>
        <w:jc w:val="both"/>
        <w:rPr>
          <w:rFonts w:ascii="Arial Narrow" w:hAnsi="Arial Narrow" w:cs="Tahoma"/>
          <w:b/>
          <w:i/>
          <w:iCs/>
          <w:sz w:val="22"/>
          <w:szCs w:val="22"/>
        </w:rPr>
      </w:pPr>
    </w:p>
    <w:p w:rsidR="00CB3255" w:rsidRPr="000B1677" w:rsidRDefault="008F5CCA" w:rsidP="000A45BD">
      <w:pPr>
        <w:jc w:val="both"/>
        <w:rPr>
          <w:rFonts w:ascii="Arial Narrow" w:hAnsi="Arial Narrow" w:cs="Arial"/>
          <w:sz w:val="22"/>
          <w:szCs w:val="22"/>
        </w:rPr>
      </w:pPr>
      <w:r w:rsidRPr="000B1677">
        <w:rPr>
          <w:rFonts w:ascii="Arial Narrow" w:hAnsi="Arial Narrow" w:cs="Arial"/>
          <w:b/>
          <w:bCs/>
          <w:i/>
          <w:sz w:val="22"/>
          <w:szCs w:val="22"/>
        </w:rPr>
        <w:t xml:space="preserve">Tema a tratar:                            </w:t>
      </w:r>
      <w:r w:rsidR="0000523E" w:rsidRPr="000B1677">
        <w:rPr>
          <w:rFonts w:ascii="Arial Narrow" w:hAnsi="Arial Narrow" w:cs="Arial"/>
          <w:b/>
          <w:bCs/>
          <w:i/>
          <w:sz w:val="22"/>
          <w:szCs w:val="22"/>
        </w:rPr>
        <w:t xml:space="preserve">    </w:t>
      </w:r>
      <w:r w:rsidR="000B1677" w:rsidRPr="000B1677">
        <w:rPr>
          <w:rFonts w:ascii="Arial Narrow" w:hAnsi="Arial Narrow" w:cs="Arial"/>
          <w:b/>
          <w:bCs/>
          <w:i/>
          <w:sz w:val="22"/>
          <w:szCs w:val="22"/>
        </w:rPr>
        <w:t>CURADOR AD-</w:t>
      </w:r>
      <w:proofErr w:type="spellStart"/>
      <w:r w:rsidR="000B1677" w:rsidRPr="000B1677">
        <w:rPr>
          <w:rFonts w:ascii="Arial Narrow" w:hAnsi="Arial Narrow" w:cs="Arial"/>
          <w:b/>
          <w:bCs/>
          <w:i/>
          <w:sz w:val="22"/>
          <w:szCs w:val="22"/>
        </w:rPr>
        <w:t>LITEM</w:t>
      </w:r>
      <w:proofErr w:type="spellEnd"/>
      <w:r w:rsidR="000B1677" w:rsidRPr="000B1677">
        <w:rPr>
          <w:rFonts w:ascii="Arial Narrow" w:hAnsi="Arial Narrow" w:cs="Arial"/>
          <w:b/>
          <w:bCs/>
          <w:i/>
          <w:sz w:val="22"/>
          <w:szCs w:val="22"/>
        </w:rPr>
        <w:t>. FACULTAD PARA PROPONER LA EXCEPCIÓN DE PRESCRIPCIÓN.</w:t>
      </w:r>
      <w:r w:rsidR="00CB3255" w:rsidRPr="000B1677">
        <w:rPr>
          <w:rFonts w:ascii="Arial Narrow" w:hAnsi="Arial Narrow" w:cs="Arial"/>
          <w:b/>
          <w:bCs/>
          <w:i/>
          <w:sz w:val="22"/>
          <w:szCs w:val="22"/>
        </w:rPr>
        <w:t xml:space="preserve"> </w:t>
      </w:r>
      <w:r w:rsidR="00CB3255" w:rsidRPr="000B1677">
        <w:rPr>
          <w:rFonts w:ascii="Arial Narrow" w:hAnsi="Arial Narrow" w:cs="Arial"/>
          <w:sz w:val="22"/>
          <w:szCs w:val="22"/>
        </w:rPr>
        <w:t xml:space="preserve">De la preceptiva legal se infiere, por un lado, que dicho auxiliar de la justicia está facultado para realizar, a favor de su procurado, todos los actos procesales en guarda de velar eficazmente por los intereses de aquel, salvo que exista una reserva en favor de la parte misma y de la cual no se pueda desprender, y por otro lado, como complemento a esta limitación, se extiende a que no puede recibir, ni disponer del derecho en litigio. Sería un contrasentido, por ende,  sostener por un lado, que el curador ad- </w:t>
      </w:r>
      <w:proofErr w:type="spellStart"/>
      <w:r w:rsidR="00CB3255" w:rsidRPr="000B1677">
        <w:rPr>
          <w:rFonts w:ascii="Arial Narrow" w:hAnsi="Arial Narrow" w:cs="Arial"/>
          <w:sz w:val="22"/>
          <w:szCs w:val="22"/>
        </w:rPr>
        <w:t>litem</w:t>
      </w:r>
      <w:proofErr w:type="spellEnd"/>
      <w:r w:rsidR="00CB3255" w:rsidRPr="000B1677">
        <w:rPr>
          <w:rFonts w:ascii="Arial Narrow" w:hAnsi="Arial Narrow" w:cs="Arial"/>
          <w:sz w:val="22"/>
          <w:szCs w:val="22"/>
        </w:rPr>
        <w:t>,  está provisto de todos los poderes que conduzcan a la defensa eficaz de su pupilo, como es el de ser capaz, con sus argumentos, de enervar las súplicas de su oponente, y por el otro, que no pueda presentar la excepción de prescripción, a favor de quien defiende, con el argumento de que está poniendo en riesgo el derecho de disposición de aquel, que solo le compete ciertamente a la parte, y no al auxiliar de la justicia, empero, en este evento, no es cierta esa afirmación, en la medida en que el éxito de la defensa, no está poniendo en riesgo derecho de disposición alguno, puesto que, antes lo que logra, es evitar que su patrocinado (a) sea gravado con una deuda laboral, que no contaba  y no que el curador ad-</w:t>
      </w:r>
      <w:proofErr w:type="spellStart"/>
      <w:r w:rsidR="00CB3255" w:rsidRPr="000B1677">
        <w:rPr>
          <w:rFonts w:ascii="Arial Narrow" w:hAnsi="Arial Narrow" w:cs="Arial"/>
          <w:sz w:val="22"/>
          <w:szCs w:val="22"/>
        </w:rPr>
        <w:t>litem</w:t>
      </w:r>
      <w:proofErr w:type="spellEnd"/>
      <w:r w:rsidR="00CB3255" w:rsidRPr="000B1677">
        <w:rPr>
          <w:rFonts w:ascii="Arial Narrow" w:hAnsi="Arial Narrow" w:cs="Arial"/>
          <w:sz w:val="22"/>
          <w:szCs w:val="22"/>
        </w:rPr>
        <w:t>, este admitiendo que se le despoje, a su representado, de un activo o de un crédito, que hace parte de su patrimonio, por lo que se exigiría que sea su titular, o persona efectivamente autorizada por aquel, están llamados eficazmente a vender, permutar, dar en aporte en sociedad, o dación en pago, etc., facultad de la que no estaría investida la curadora ad-</w:t>
      </w:r>
      <w:proofErr w:type="spellStart"/>
      <w:r w:rsidR="00CB3255" w:rsidRPr="000B1677">
        <w:rPr>
          <w:rFonts w:ascii="Arial Narrow" w:hAnsi="Arial Narrow" w:cs="Arial"/>
          <w:sz w:val="22"/>
          <w:szCs w:val="22"/>
        </w:rPr>
        <w:t>litem</w:t>
      </w:r>
      <w:proofErr w:type="spellEnd"/>
      <w:r w:rsidR="00CB3255" w:rsidRPr="000B1677">
        <w:rPr>
          <w:rFonts w:ascii="Arial Narrow" w:hAnsi="Arial Narrow" w:cs="Arial"/>
          <w:sz w:val="22"/>
          <w:szCs w:val="22"/>
        </w:rPr>
        <w:t>.</w:t>
      </w:r>
    </w:p>
    <w:p w:rsidR="008F5CCA" w:rsidRDefault="008F5CCA" w:rsidP="000B1677">
      <w:pPr>
        <w:spacing w:line="480" w:lineRule="auto"/>
        <w:jc w:val="both"/>
        <w:rPr>
          <w:rFonts w:ascii="Arial Narrow" w:hAnsi="Arial Narrow" w:cs="Tahoma"/>
          <w:b/>
          <w:bCs/>
          <w:i/>
          <w:sz w:val="22"/>
          <w:szCs w:val="22"/>
        </w:rPr>
      </w:pPr>
    </w:p>
    <w:p w:rsidR="008F5CCA" w:rsidRPr="00404EEA" w:rsidRDefault="008F5CCA" w:rsidP="008F5CCA">
      <w:pPr>
        <w:spacing w:line="360" w:lineRule="auto"/>
        <w:ind w:firstLine="851"/>
        <w:jc w:val="both"/>
        <w:rPr>
          <w:rFonts w:ascii="Arial Narrow" w:hAnsi="Arial Narrow" w:cs="Arial"/>
          <w:b/>
          <w:i/>
          <w:iCs/>
          <w:sz w:val="28"/>
          <w:szCs w:val="28"/>
        </w:rPr>
      </w:pPr>
      <w:r w:rsidRPr="00404EEA">
        <w:rPr>
          <w:rFonts w:ascii="Arial Narrow" w:eastAsia="Calibri" w:hAnsi="Arial Narrow" w:cs="Arial"/>
          <w:sz w:val="28"/>
          <w:szCs w:val="28"/>
          <w:lang w:val="es-CO" w:eastAsia="en-US"/>
        </w:rPr>
        <w:t xml:space="preserve">En Pereira, hoy </w:t>
      </w:r>
      <w:r w:rsidR="000A45BD">
        <w:rPr>
          <w:rFonts w:ascii="Arial Narrow" w:eastAsia="Calibri" w:hAnsi="Arial Narrow" w:cs="Arial"/>
          <w:sz w:val="28"/>
          <w:szCs w:val="28"/>
          <w:lang w:val="es-CO" w:eastAsia="en-US"/>
        </w:rPr>
        <w:t xml:space="preserve">nueve (9) </w:t>
      </w:r>
      <w:r w:rsidRPr="00404EEA">
        <w:rPr>
          <w:rFonts w:ascii="Arial Narrow" w:eastAsia="Calibri" w:hAnsi="Arial Narrow" w:cs="Arial"/>
          <w:sz w:val="28"/>
          <w:szCs w:val="28"/>
          <w:lang w:val="es-CO" w:eastAsia="en-US"/>
        </w:rPr>
        <w:t>de</w:t>
      </w:r>
      <w:r w:rsidR="000A45BD">
        <w:rPr>
          <w:rFonts w:ascii="Arial Narrow" w:eastAsia="Calibri" w:hAnsi="Arial Narrow" w:cs="Arial"/>
          <w:sz w:val="28"/>
          <w:szCs w:val="28"/>
          <w:lang w:val="es-CO" w:eastAsia="en-US"/>
        </w:rPr>
        <w:t xml:space="preserve"> marzo de </w:t>
      </w:r>
      <w:r w:rsidRPr="00404EEA">
        <w:rPr>
          <w:rFonts w:ascii="Arial Narrow" w:eastAsia="Calibri" w:hAnsi="Arial Narrow" w:cs="Arial"/>
          <w:sz w:val="28"/>
          <w:szCs w:val="28"/>
          <w:lang w:val="es-CO" w:eastAsia="en-US"/>
        </w:rPr>
        <w:t xml:space="preserve">dos mil </w:t>
      </w:r>
      <w:r>
        <w:rPr>
          <w:rFonts w:ascii="Arial Narrow" w:eastAsia="Calibri" w:hAnsi="Arial Narrow" w:cs="Arial"/>
          <w:sz w:val="28"/>
          <w:szCs w:val="28"/>
          <w:lang w:val="es-CO" w:eastAsia="en-US"/>
        </w:rPr>
        <w:t>diecisiete</w:t>
      </w:r>
      <w:r w:rsidRPr="00404EEA">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404EEA">
        <w:rPr>
          <w:rFonts w:ascii="Arial Narrow" w:eastAsia="Calibri" w:hAnsi="Arial Narrow" w:cs="Arial"/>
          <w:sz w:val="28"/>
          <w:szCs w:val="28"/>
          <w:lang w:val="es-CO" w:eastAsia="en-US"/>
        </w:rPr>
        <w:t>), siendo las</w:t>
      </w:r>
      <w:r w:rsidR="000A45BD">
        <w:rPr>
          <w:rFonts w:ascii="Arial Narrow" w:eastAsia="Calibri" w:hAnsi="Arial Narrow" w:cs="Arial"/>
          <w:sz w:val="28"/>
          <w:szCs w:val="28"/>
          <w:lang w:val="es-CO" w:eastAsia="en-US"/>
        </w:rPr>
        <w:t xml:space="preserve"> diez y treinta de la mañana</w:t>
      </w:r>
      <w:r>
        <w:rPr>
          <w:rFonts w:ascii="Arial Narrow" w:eastAsia="Calibri" w:hAnsi="Arial Narrow" w:cs="Arial"/>
          <w:sz w:val="28"/>
          <w:szCs w:val="28"/>
          <w:lang w:val="es-CO" w:eastAsia="en-US"/>
        </w:rPr>
        <w:t xml:space="preserve"> </w:t>
      </w:r>
      <w:r w:rsidRPr="00404EEA">
        <w:rPr>
          <w:rFonts w:ascii="Arial Narrow" w:eastAsia="Calibri" w:hAnsi="Arial Narrow" w:cs="Arial"/>
          <w:sz w:val="28"/>
          <w:szCs w:val="28"/>
          <w:lang w:val="es-CO" w:eastAsia="en-US"/>
        </w:rPr>
        <w:t xml:space="preserve"> (</w:t>
      </w:r>
      <w:r w:rsidR="000A45BD">
        <w:rPr>
          <w:rFonts w:ascii="Arial Narrow" w:eastAsia="Calibri" w:hAnsi="Arial Narrow" w:cs="Arial"/>
          <w:sz w:val="28"/>
          <w:szCs w:val="28"/>
          <w:lang w:val="es-CO" w:eastAsia="en-US"/>
        </w:rPr>
        <w:t>10</w:t>
      </w:r>
      <w:r w:rsidRPr="00404EEA">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30</w:t>
      </w:r>
      <w:r w:rsidRPr="00404EEA">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Pr="00404EEA">
        <w:rPr>
          <w:rFonts w:ascii="Arial Narrow" w:eastAsia="Calibri" w:hAnsi="Arial Narrow" w:cs="Arial"/>
          <w:sz w:val="28"/>
          <w:szCs w:val="28"/>
          <w:lang w:val="es-CO" w:eastAsia="en-US"/>
        </w:rPr>
        <w:t xml:space="preserve">.m.) </w:t>
      </w:r>
      <w:r w:rsidRPr="00404EEA">
        <w:rPr>
          <w:rFonts w:ascii="Arial Narrow" w:hAnsi="Arial Narrow" w:cs="Tahoma"/>
          <w:bCs/>
          <w:color w:val="000000"/>
          <w:sz w:val="28"/>
          <w:szCs w:val="28"/>
          <w:lang w:val="es-ES"/>
        </w:rPr>
        <w:t>la</w:t>
      </w:r>
      <w:r>
        <w:rPr>
          <w:rFonts w:ascii="Arial Narrow" w:hAnsi="Arial Narrow" w:cs="Tahoma"/>
          <w:bCs/>
          <w:color w:val="000000"/>
          <w:sz w:val="28"/>
          <w:szCs w:val="28"/>
          <w:lang w:val="es-ES"/>
        </w:rPr>
        <w:t>s</w:t>
      </w:r>
      <w:r w:rsidRPr="00404EEA">
        <w:rPr>
          <w:rFonts w:ascii="Arial Narrow" w:hAnsi="Arial Narrow" w:cs="Tahoma"/>
          <w:bCs/>
          <w:color w:val="000000"/>
          <w:sz w:val="28"/>
          <w:szCs w:val="28"/>
          <w:lang w:val="es-ES"/>
        </w:rPr>
        <w:t xml:space="preserve"> magistrada</w:t>
      </w:r>
      <w:r>
        <w:rPr>
          <w:rFonts w:ascii="Arial Narrow" w:hAnsi="Arial Narrow" w:cs="Tahoma"/>
          <w:bCs/>
          <w:color w:val="000000"/>
          <w:sz w:val="28"/>
          <w:szCs w:val="28"/>
          <w:lang w:val="es-ES"/>
        </w:rPr>
        <w:t>s</w:t>
      </w:r>
      <w:r w:rsidRPr="00404EEA">
        <w:rPr>
          <w:rFonts w:ascii="Arial Narrow" w:hAnsi="Arial Narrow" w:cs="Tahoma"/>
          <w:bCs/>
          <w:color w:val="000000"/>
          <w:sz w:val="28"/>
          <w:szCs w:val="28"/>
          <w:lang w:val="es-ES"/>
        </w:rPr>
        <w:t xml:space="preserve"> y </w:t>
      </w:r>
      <w:r>
        <w:rPr>
          <w:rFonts w:ascii="Arial Narrow" w:hAnsi="Arial Narrow" w:cs="Tahoma"/>
          <w:bCs/>
          <w:color w:val="000000"/>
          <w:sz w:val="28"/>
          <w:szCs w:val="28"/>
          <w:lang w:val="es-ES"/>
        </w:rPr>
        <w:t>e</w:t>
      </w:r>
      <w:r w:rsidRPr="00404EEA">
        <w:rPr>
          <w:rFonts w:ascii="Arial Narrow" w:hAnsi="Arial Narrow" w:cs="Tahoma"/>
          <w:bCs/>
          <w:color w:val="000000"/>
          <w:sz w:val="28"/>
          <w:szCs w:val="28"/>
          <w:lang w:val="es-ES"/>
        </w:rPr>
        <w:t>l</w:t>
      </w:r>
      <w:r>
        <w:rPr>
          <w:rFonts w:ascii="Arial Narrow" w:hAnsi="Arial Narrow" w:cs="Tahoma"/>
          <w:bCs/>
          <w:color w:val="000000"/>
          <w:sz w:val="28"/>
          <w:szCs w:val="28"/>
          <w:lang w:val="es-ES"/>
        </w:rPr>
        <w:t xml:space="preserve"> magistrado Ponente de la Sala de Decisión No. 3 de</w:t>
      </w:r>
      <w:r w:rsidRPr="00404EEA">
        <w:rPr>
          <w:rFonts w:ascii="Arial Narrow" w:hAnsi="Arial Narrow" w:cs="Tahoma"/>
          <w:bCs/>
          <w:color w:val="000000"/>
          <w:sz w:val="28"/>
          <w:szCs w:val="28"/>
          <w:lang w:val="es-ES"/>
        </w:rPr>
        <w:t xml:space="preserve"> la Sala Laboral del Tribunal de Pereira, declaran formalmente abierto el acto</w:t>
      </w:r>
      <w:r w:rsidRPr="00404EEA">
        <w:rPr>
          <w:rFonts w:ascii="Arial Narrow" w:eastAsia="Calibri" w:hAnsi="Arial Narrow" w:cs="Arial"/>
          <w:sz w:val="28"/>
          <w:szCs w:val="28"/>
          <w:lang w:val="es-CO" w:eastAsia="en-US"/>
        </w:rPr>
        <w:t xml:space="preserve">, para </w:t>
      </w:r>
      <w:r w:rsidRPr="00404EEA">
        <w:rPr>
          <w:rFonts w:ascii="Arial Narrow" w:hAnsi="Arial Narrow" w:cs="Arial"/>
          <w:iCs/>
          <w:sz w:val="28"/>
          <w:szCs w:val="28"/>
        </w:rPr>
        <w:t xml:space="preserve">desatar </w:t>
      </w:r>
      <w:r>
        <w:rPr>
          <w:rFonts w:ascii="Arial Narrow" w:hAnsi="Arial Narrow" w:cs="Arial"/>
          <w:iCs/>
          <w:sz w:val="28"/>
          <w:szCs w:val="28"/>
        </w:rPr>
        <w:t>e</w:t>
      </w:r>
      <w:r w:rsidRPr="00404EEA">
        <w:rPr>
          <w:rFonts w:ascii="Arial Narrow" w:hAnsi="Arial Narrow" w:cs="Arial"/>
          <w:iCs/>
          <w:sz w:val="28"/>
          <w:szCs w:val="28"/>
        </w:rPr>
        <w:t>l</w:t>
      </w:r>
      <w:r>
        <w:rPr>
          <w:rFonts w:ascii="Arial Narrow" w:hAnsi="Arial Narrow" w:cs="Arial"/>
          <w:iCs/>
          <w:sz w:val="28"/>
          <w:szCs w:val="28"/>
        </w:rPr>
        <w:t xml:space="preserve"> recurso de apelación interpuesto por el demandante, en contra</w:t>
      </w:r>
      <w:r w:rsidRPr="00404EEA">
        <w:rPr>
          <w:rFonts w:ascii="Arial Narrow" w:hAnsi="Arial Narrow" w:cs="Arial"/>
          <w:iCs/>
          <w:sz w:val="28"/>
          <w:szCs w:val="28"/>
        </w:rPr>
        <w:t xml:space="preserve"> de la </w:t>
      </w:r>
      <w:r w:rsidRPr="00404EEA">
        <w:rPr>
          <w:rFonts w:ascii="Arial Narrow" w:hAnsi="Arial Narrow" w:cs="Arial"/>
          <w:sz w:val="28"/>
          <w:szCs w:val="28"/>
        </w:rPr>
        <w:t xml:space="preserve">sentencia proferida el </w:t>
      </w:r>
      <w:r>
        <w:rPr>
          <w:rFonts w:ascii="Arial Narrow" w:hAnsi="Arial Narrow" w:cs="Arial"/>
          <w:sz w:val="28"/>
          <w:szCs w:val="28"/>
        </w:rPr>
        <w:t>14</w:t>
      </w:r>
      <w:r w:rsidRPr="00404EEA">
        <w:rPr>
          <w:rFonts w:ascii="Arial Narrow" w:hAnsi="Arial Narrow" w:cs="Tahoma"/>
          <w:sz w:val="28"/>
          <w:szCs w:val="28"/>
        </w:rPr>
        <w:t xml:space="preserve"> de </w:t>
      </w:r>
      <w:r>
        <w:rPr>
          <w:rFonts w:ascii="Arial Narrow" w:hAnsi="Arial Narrow" w:cs="Tahoma"/>
          <w:sz w:val="28"/>
          <w:szCs w:val="28"/>
        </w:rPr>
        <w:t>marzo</w:t>
      </w:r>
      <w:r w:rsidRPr="00404EEA">
        <w:rPr>
          <w:rFonts w:ascii="Arial Narrow" w:hAnsi="Arial Narrow" w:cs="Tahoma"/>
          <w:sz w:val="28"/>
          <w:szCs w:val="28"/>
        </w:rPr>
        <w:t xml:space="preserve"> de 201</w:t>
      </w:r>
      <w:r>
        <w:rPr>
          <w:rFonts w:ascii="Arial Narrow" w:hAnsi="Arial Narrow" w:cs="Tahoma"/>
          <w:sz w:val="28"/>
          <w:szCs w:val="28"/>
        </w:rPr>
        <w:t>6</w:t>
      </w:r>
      <w:r w:rsidRPr="00404EEA">
        <w:rPr>
          <w:rFonts w:ascii="Arial Narrow" w:hAnsi="Arial Narrow" w:cs="Tahoma"/>
          <w:sz w:val="28"/>
          <w:szCs w:val="28"/>
        </w:rPr>
        <w:t xml:space="preserve"> por el Juzgado </w:t>
      </w:r>
      <w:r>
        <w:rPr>
          <w:rFonts w:ascii="Arial Narrow" w:hAnsi="Arial Narrow" w:cs="Tahoma"/>
          <w:sz w:val="28"/>
          <w:szCs w:val="28"/>
        </w:rPr>
        <w:t xml:space="preserve">Tercero </w:t>
      </w:r>
      <w:r w:rsidRPr="00404EEA">
        <w:rPr>
          <w:rFonts w:ascii="Arial Narrow" w:hAnsi="Arial Narrow" w:cs="Tahoma"/>
          <w:sz w:val="28"/>
          <w:szCs w:val="28"/>
        </w:rPr>
        <w:t>Laboral del Circuito de</w:t>
      </w:r>
      <w:r>
        <w:rPr>
          <w:rFonts w:ascii="Arial Narrow" w:hAnsi="Arial Narrow" w:cs="Tahoma"/>
          <w:sz w:val="28"/>
          <w:szCs w:val="28"/>
        </w:rPr>
        <w:t xml:space="preserve"> Pereira</w:t>
      </w:r>
      <w:r w:rsidRPr="00404EEA">
        <w:rPr>
          <w:rFonts w:ascii="Arial Narrow" w:hAnsi="Arial Narrow" w:cs="Arial"/>
          <w:sz w:val="28"/>
          <w:szCs w:val="28"/>
        </w:rPr>
        <w:t xml:space="preserve">, Risaralda dentro del proceso ordinario promovido por </w:t>
      </w:r>
      <w:proofErr w:type="spellStart"/>
      <w:r>
        <w:rPr>
          <w:rFonts w:ascii="Arial Narrow" w:hAnsi="Arial Narrow" w:cs="Tahoma"/>
          <w:b/>
          <w:iCs/>
          <w:sz w:val="28"/>
          <w:szCs w:val="28"/>
        </w:rPr>
        <w:t>Angel</w:t>
      </w:r>
      <w:proofErr w:type="spellEnd"/>
      <w:r>
        <w:rPr>
          <w:rFonts w:ascii="Arial Narrow" w:hAnsi="Arial Narrow" w:cs="Tahoma"/>
          <w:b/>
          <w:iCs/>
          <w:sz w:val="28"/>
          <w:szCs w:val="28"/>
        </w:rPr>
        <w:t xml:space="preserve"> </w:t>
      </w:r>
      <w:proofErr w:type="spellStart"/>
      <w:r>
        <w:rPr>
          <w:rFonts w:ascii="Arial Narrow" w:hAnsi="Arial Narrow" w:cs="Tahoma"/>
          <w:b/>
          <w:iCs/>
          <w:sz w:val="28"/>
          <w:szCs w:val="28"/>
        </w:rPr>
        <w:t>Norelio</w:t>
      </w:r>
      <w:proofErr w:type="spellEnd"/>
      <w:r>
        <w:rPr>
          <w:rFonts w:ascii="Arial Narrow" w:hAnsi="Arial Narrow" w:cs="Tahoma"/>
          <w:b/>
          <w:iCs/>
          <w:sz w:val="28"/>
          <w:szCs w:val="28"/>
        </w:rPr>
        <w:t xml:space="preserve"> Hurtado Quinto</w:t>
      </w:r>
      <w:r w:rsidRPr="00404EEA">
        <w:rPr>
          <w:rFonts w:ascii="Arial Narrow" w:hAnsi="Arial Narrow" w:cs="Arial"/>
          <w:sz w:val="28"/>
          <w:szCs w:val="28"/>
        </w:rPr>
        <w:t xml:space="preserve"> </w:t>
      </w:r>
      <w:r w:rsidRPr="00404EEA">
        <w:rPr>
          <w:rFonts w:ascii="Arial Narrow" w:hAnsi="Arial Narrow" w:cs="Tahoma"/>
          <w:sz w:val="28"/>
          <w:szCs w:val="28"/>
        </w:rPr>
        <w:t xml:space="preserve">contra </w:t>
      </w:r>
      <w:r>
        <w:rPr>
          <w:rFonts w:ascii="Arial Narrow" w:hAnsi="Arial Narrow" w:cs="Tahoma"/>
          <w:sz w:val="28"/>
          <w:szCs w:val="28"/>
        </w:rPr>
        <w:t xml:space="preserve">Seguridad y Vigilancia del Risaralda, </w:t>
      </w:r>
      <w:proofErr w:type="spellStart"/>
      <w:r>
        <w:rPr>
          <w:rFonts w:ascii="Arial Narrow" w:hAnsi="Arial Narrow" w:cs="Tahoma"/>
          <w:sz w:val="28"/>
          <w:szCs w:val="28"/>
        </w:rPr>
        <w:t>Segurisa</w:t>
      </w:r>
      <w:proofErr w:type="spellEnd"/>
      <w:r>
        <w:rPr>
          <w:rFonts w:ascii="Arial Narrow" w:hAnsi="Arial Narrow" w:cs="Tahoma"/>
          <w:sz w:val="28"/>
          <w:szCs w:val="28"/>
        </w:rPr>
        <w:t xml:space="preserve"> Ltda. </w:t>
      </w:r>
      <w:proofErr w:type="gramStart"/>
      <w:r>
        <w:rPr>
          <w:rFonts w:ascii="Arial Narrow" w:hAnsi="Arial Narrow" w:cs="Tahoma"/>
          <w:sz w:val="28"/>
          <w:szCs w:val="28"/>
        </w:rPr>
        <w:t>y</w:t>
      </w:r>
      <w:proofErr w:type="gramEnd"/>
      <w:r>
        <w:rPr>
          <w:rFonts w:ascii="Arial Narrow" w:hAnsi="Arial Narrow" w:cs="Tahoma"/>
          <w:sz w:val="28"/>
          <w:szCs w:val="28"/>
        </w:rPr>
        <w:t xml:space="preserve"> Jairo Guzmán Gutiérrez</w:t>
      </w:r>
      <w:r>
        <w:rPr>
          <w:rFonts w:ascii="Arial Narrow" w:hAnsi="Arial Narrow" w:cs="Tahoma"/>
          <w:b/>
          <w:bCs/>
          <w:sz w:val="28"/>
          <w:szCs w:val="28"/>
        </w:rPr>
        <w:t>.</w:t>
      </w:r>
    </w:p>
    <w:p w:rsidR="008F5CCA" w:rsidRPr="00404EEA" w:rsidRDefault="008F5CCA" w:rsidP="008F5CCA">
      <w:pPr>
        <w:pStyle w:val="Sansinterligne"/>
        <w:rPr>
          <w:lang w:val="es-ES"/>
        </w:rPr>
      </w:pPr>
      <w:r w:rsidRPr="00404EEA">
        <w:rPr>
          <w:lang w:val="es-ES"/>
        </w:rPr>
        <w:t> </w:t>
      </w:r>
    </w:p>
    <w:p w:rsidR="008F5CCA" w:rsidRPr="00404EEA" w:rsidRDefault="008F5CCA" w:rsidP="008F5CCA">
      <w:pPr>
        <w:shd w:val="clear" w:color="auto" w:fill="FFFFFF"/>
        <w:spacing w:line="360" w:lineRule="auto"/>
        <w:ind w:firstLine="851"/>
        <w:jc w:val="both"/>
        <w:rPr>
          <w:rFonts w:ascii="Arial Narrow" w:hAnsi="Arial Narrow" w:cs="Tahoma"/>
          <w:b/>
          <w:bCs/>
          <w:color w:val="000000"/>
          <w:sz w:val="28"/>
          <w:szCs w:val="28"/>
          <w:lang w:val="es-ES"/>
        </w:rPr>
      </w:pPr>
      <w:r w:rsidRPr="00404EEA">
        <w:rPr>
          <w:rFonts w:ascii="Arial Narrow" w:hAnsi="Arial Narrow" w:cs="Tahoma"/>
          <w:b/>
          <w:bCs/>
          <w:color w:val="000000"/>
          <w:sz w:val="28"/>
          <w:szCs w:val="28"/>
          <w:lang w:val="es-ES"/>
        </w:rPr>
        <w:t>IDENTIFICACIÓN DE LOS PRESENTES:</w:t>
      </w:r>
    </w:p>
    <w:p w:rsidR="008F5CCA" w:rsidRPr="00404EEA" w:rsidRDefault="008F5CCA" w:rsidP="008F5CCA">
      <w:pPr>
        <w:pStyle w:val="Sansinterligne"/>
        <w:rPr>
          <w:lang w:val="es-ES"/>
        </w:rPr>
      </w:pPr>
    </w:p>
    <w:p w:rsidR="00661EF7" w:rsidRDefault="008F5CCA" w:rsidP="008F5CCA">
      <w:pPr>
        <w:spacing w:line="360" w:lineRule="auto"/>
        <w:ind w:firstLine="851"/>
        <w:rPr>
          <w:rFonts w:ascii="Arial Narrow" w:hAnsi="Arial Narrow" w:cs="Tahoma"/>
          <w:b/>
          <w:i/>
          <w:sz w:val="28"/>
          <w:szCs w:val="28"/>
        </w:rPr>
      </w:pPr>
      <w:r w:rsidRPr="00404EEA">
        <w:rPr>
          <w:rFonts w:ascii="Arial Narrow" w:hAnsi="Arial Narrow" w:cs="Tahoma"/>
          <w:b/>
          <w:sz w:val="28"/>
          <w:szCs w:val="28"/>
        </w:rPr>
        <w:t xml:space="preserve"> </w:t>
      </w:r>
      <w:r w:rsidR="00A41871">
        <w:rPr>
          <w:rFonts w:ascii="Arial Narrow" w:hAnsi="Arial Narrow" w:cs="Tahoma"/>
          <w:b/>
          <w:i/>
          <w:sz w:val="28"/>
          <w:szCs w:val="28"/>
        </w:rPr>
        <w:t>ACOTACIÓN PREVIA</w:t>
      </w:r>
    </w:p>
    <w:p w:rsidR="00A41871" w:rsidRPr="000B1677" w:rsidRDefault="00A41871" w:rsidP="000B1677">
      <w:pPr>
        <w:ind w:firstLine="851"/>
        <w:rPr>
          <w:rFonts w:ascii="Arial Narrow" w:hAnsi="Arial Narrow" w:cs="Tahoma"/>
          <w:b/>
          <w:i/>
          <w:sz w:val="16"/>
          <w:szCs w:val="16"/>
        </w:rPr>
      </w:pPr>
    </w:p>
    <w:p w:rsidR="00661EF7" w:rsidRDefault="00661EF7" w:rsidP="00787172">
      <w:pPr>
        <w:spacing w:line="360" w:lineRule="auto"/>
        <w:ind w:firstLine="851"/>
        <w:jc w:val="both"/>
        <w:rPr>
          <w:rFonts w:ascii="Arial Narrow" w:hAnsi="Arial Narrow" w:cs="Tahoma"/>
          <w:sz w:val="28"/>
          <w:szCs w:val="28"/>
        </w:rPr>
      </w:pPr>
      <w:proofErr w:type="spellStart"/>
      <w:r>
        <w:rPr>
          <w:rFonts w:ascii="Arial Narrow" w:hAnsi="Arial Narrow" w:cs="Tahoma"/>
          <w:sz w:val="28"/>
          <w:szCs w:val="28"/>
        </w:rPr>
        <w:t>Anteladamente</w:t>
      </w:r>
      <w:proofErr w:type="spellEnd"/>
      <w:r>
        <w:rPr>
          <w:rFonts w:ascii="Arial Narrow" w:hAnsi="Arial Narrow" w:cs="Tahoma"/>
          <w:sz w:val="28"/>
          <w:szCs w:val="28"/>
        </w:rPr>
        <w:t>, se abstendr</w:t>
      </w:r>
      <w:r w:rsidR="008E76D5">
        <w:rPr>
          <w:rFonts w:ascii="Arial Narrow" w:hAnsi="Arial Narrow" w:cs="Tahoma"/>
          <w:sz w:val="28"/>
          <w:szCs w:val="28"/>
        </w:rPr>
        <w:t xml:space="preserve">á la Sala, de imprimirle el trámite y ulterior pronunciamiento </w:t>
      </w:r>
      <w:r>
        <w:rPr>
          <w:rFonts w:ascii="Arial Narrow" w:hAnsi="Arial Narrow" w:cs="Tahoma"/>
          <w:sz w:val="28"/>
          <w:szCs w:val="28"/>
        </w:rPr>
        <w:t>frente al recurso de queja</w:t>
      </w:r>
      <w:r w:rsidR="008E76D5">
        <w:rPr>
          <w:rFonts w:ascii="Arial Narrow" w:hAnsi="Arial Narrow" w:cs="Tahoma"/>
          <w:sz w:val="28"/>
          <w:szCs w:val="28"/>
        </w:rPr>
        <w:t xml:space="preserve"> suscitado en el curso de la audiencia de trámite, </w:t>
      </w:r>
      <w:r w:rsidR="00787172">
        <w:rPr>
          <w:rFonts w:ascii="Arial Narrow" w:hAnsi="Arial Narrow" w:cs="Tahoma"/>
          <w:sz w:val="28"/>
          <w:szCs w:val="28"/>
        </w:rPr>
        <w:t xml:space="preserve">promovido por la parte demandante, </w:t>
      </w:r>
      <w:r w:rsidR="008E76D5">
        <w:rPr>
          <w:rFonts w:ascii="Arial Narrow" w:hAnsi="Arial Narrow" w:cs="Tahoma"/>
          <w:sz w:val="28"/>
          <w:szCs w:val="28"/>
        </w:rPr>
        <w:t>concretamente</w:t>
      </w:r>
      <w:r w:rsidR="00580799">
        <w:rPr>
          <w:rFonts w:ascii="Arial Narrow" w:hAnsi="Arial Narrow" w:cs="Tahoma"/>
          <w:sz w:val="28"/>
          <w:szCs w:val="28"/>
        </w:rPr>
        <w:t xml:space="preserve"> en el interrogatorio de </w:t>
      </w:r>
      <w:r w:rsidR="00580799">
        <w:rPr>
          <w:rFonts w:ascii="Arial Narrow" w:hAnsi="Arial Narrow" w:cs="Tahoma"/>
          <w:sz w:val="28"/>
          <w:szCs w:val="28"/>
        </w:rPr>
        <w:lastRenderedPageBreak/>
        <w:t xml:space="preserve">parte, al que fuera sometida la </w:t>
      </w:r>
      <w:r w:rsidR="00A41871">
        <w:rPr>
          <w:rFonts w:ascii="Arial Narrow" w:hAnsi="Arial Narrow" w:cs="Tahoma"/>
          <w:sz w:val="28"/>
          <w:szCs w:val="28"/>
        </w:rPr>
        <w:t>c</w:t>
      </w:r>
      <w:r w:rsidR="00580799">
        <w:rPr>
          <w:rFonts w:ascii="Arial Narrow" w:hAnsi="Arial Narrow" w:cs="Tahoma"/>
          <w:sz w:val="28"/>
          <w:szCs w:val="28"/>
        </w:rPr>
        <w:t>uradora ad-</w:t>
      </w:r>
      <w:proofErr w:type="spellStart"/>
      <w:r w:rsidR="00580799">
        <w:rPr>
          <w:rFonts w:ascii="Arial Narrow" w:hAnsi="Arial Narrow" w:cs="Tahoma"/>
          <w:sz w:val="28"/>
          <w:szCs w:val="28"/>
        </w:rPr>
        <w:t>litem</w:t>
      </w:r>
      <w:proofErr w:type="spellEnd"/>
      <w:r w:rsidR="00703387">
        <w:rPr>
          <w:rFonts w:ascii="Arial Narrow" w:hAnsi="Arial Narrow" w:cs="Tahoma"/>
          <w:sz w:val="28"/>
          <w:szCs w:val="28"/>
        </w:rPr>
        <w:t xml:space="preserve">, en cuanto a las preguntas que con relación a la persona natural demandada, le formulara </w:t>
      </w:r>
      <w:r w:rsidR="00F5243D">
        <w:rPr>
          <w:rFonts w:ascii="Arial Narrow" w:hAnsi="Arial Narrow" w:cs="Tahoma"/>
          <w:sz w:val="28"/>
          <w:szCs w:val="28"/>
        </w:rPr>
        <w:t xml:space="preserve">el </w:t>
      </w:r>
      <w:r w:rsidR="00787172">
        <w:rPr>
          <w:rFonts w:ascii="Arial Narrow" w:hAnsi="Arial Narrow" w:cs="Tahoma"/>
          <w:sz w:val="28"/>
          <w:szCs w:val="28"/>
        </w:rPr>
        <w:t>togado</w:t>
      </w:r>
      <w:r w:rsidR="00A41871">
        <w:rPr>
          <w:rFonts w:ascii="Arial Narrow" w:hAnsi="Arial Narrow" w:cs="Tahoma"/>
          <w:sz w:val="28"/>
          <w:szCs w:val="28"/>
        </w:rPr>
        <w:t xml:space="preserve"> de Hurtado Quinto</w:t>
      </w:r>
      <w:r w:rsidR="00787172">
        <w:rPr>
          <w:rFonts w:ascii="Arial Narrow" w:hAnsi="Arial Narrow" w:cs="Tahoma"/>
          <w:sz w:val="28"/>
          <w:szCs w:val="28"/>
        </w:rPr>
        <w:t>.</w:t>
      </w:r>
    </w:p>
    <w:p w:rsidR="00787172" w:rsidRDefault="00787172" w:rsidP="00787172">
      <w:pPr>
        <w:spacing w:line="360" w:lineRule="auto"/>
        <w:ind w:firstLine="851"/>
        <w:jc w:val="both"/>
        <w:rPr>
          <w:rFonts w:ascii="Arial Narrow" w:hAnsi="Arial Narrow" w:cs="Tahoma"/>
          <w:sz w:val="28"/>
          <w:szCs w:val="28"/>
        </w:rPr>
      </w:pPr>
    </w:p>
    <w:p w:rsidR="00C91449" w:rsidRDefault="00787172" w:rsidP="00787172">
      <w:pPr>
        <w:spacing w:line="360" w:lineRule="auto"/>
        <w:ind w:firstLine="851"/>
        <w:jc w:val="both"/>
        <w:rPr>
          <w:rFonts w:ascii="Arial Narrow" w:hAnsi="Arial Narrow" w:cs="Tahoma"/>
          <w:sz w:val="28"/>
          <w:szCs w:val="28"/>
        </w:rPr>
      </w:pPr>
      <w:r>
        <w:rPr>
          <w:rFonts w:ascii="Arial Narrow" w:hAnsi="Arial Narrow" w:cs="Tahoma"/>
          <w:sz w:val="28"/>
          <w:szCs w:val="28"/>
        </w:rPr>
        <w:t>Tal negativa de la Sala, deriva de la circunstancia de</w:t>
      </w:r>
      <w:r w:rsidR="00214AC9">
        <w:rPr>
          <w:rFonts w:ascii="Arial Narrow" w:hAnsi="Arial Narrow" w:cs="Tahoma"/>
          <w:sz w:val="28"/>
          <w:szCs w:val="28"/>
        </w:rPr>
        <w:t xml:space="preserve"> que la</w:t>
      </w:r>
      <w:r w:rsidR="00B54B06">
        <w:rPr>
          <w:rFonts w:ascii="Arial Narrow" w:hAnsi="Arial Narrow" w:cs="Tahoma"/>
          <w:sz w:val="28"/>
          <w:szCs w:val="28"/>
        </w:rPr>
        <w:t xml:space="preserve">s disposiciones procesales, en especial las consagradas en el Código General del Proceso, de aplicación por la integración normativa autorizada por el artículo 145 del C.P.L.S.S., </w:t>
      </w:r>
      <w:r w:rsidR="00214AC9">
        <w:rPr>
          <w:rFonts w:ascii="Arial Narrow" w:hAnsi="Arial Narrow" w:cs="Tahoma"/>
          <w:sz w:val="28"/>
          <w:szCs w:val="28"/>
        </w:rPr>
        <w:t xml:space="preserve"> </w:t>
      </w:r>
      <w:r w:rsidR="00594D63">
        <w:rPr>
          <w:rFonts w:ascii="Arial Narrow" w:hAnsi="Arial Narrow" w:cs="Tahoma"/>
          <w:sz w:val="28"/>
          <w:szCs w:val="28"/>
        </w:rPr>
        <w:t xml:space="preserve">no extreman </w:t>
      </w:r>
      <w:r w:rsidR="00F2314B">
        <w:rPr>
          <w:rFonts w:ascii="Arial Narrow" w:hAnsi="Arial Narrow" w:cs="Tahoma"/>
          <w:sz w:val="28"/>
          <w:szCs w:val="28"/>
        </w:rPr>
        <w:t xml:space="preserve">las facultades del curador </w:t>
      </w:r>
      <w:r w:rsidR="00F2314B" w:rsidRPr="001A0501">
        <w:rPr>
          <w:rFonts w:ascii="Arial Narrow" w:hAnsi="Arial Narrow" w:cs="Tahoma"/>
          <w:i/>
          <w:sz w:val="28"/>
          <w:szCs w:val="28"/>
        </w:rPr>
        <w:t>ad-</w:t>
      </w:r>
      <w:proofErr w:type="spellStart"/>
      <w:r w:rsidR="00F2314B" w:rsidRPr="001A0501">
        <w:rPr>
          <w:rFonts w:ascii="Arial Narrow" w:hAnsi="Arial Narrow" w:cs="Tahoma"/>
          <w:i/>
          <w:sz w:val="28"/>
          <w:szCs w:val="28"/>
        </w:rPr>
        <w:t>litem</w:t>
      </w:r>
      <w:proofErr w:type="spellEnd"/>
      <w:r w:rsidR="00F2314B">
        <w:rPr>
          <w:rFonts w:ascii="Arial Narrow" w:hAnsi="Arial Narrow" w:cs="Tahoma"/>
          <w:sz w:val="28"/>
          <w:szCs w:val="28"/>
        </w:rPr>
        <w:t>, hasta el punto de imponerle el deber de absolver el interrogatorio de parte, en nombre de su representado</w:t>
      </w:r>
      <w:r w:rsidR="001A0501">
        <w:rPr>
          <w:rFonts w:ascii="Arial Narrow" w:hAnsi="Arial Narrow" w:cs="Tahoma"/>
          <w:sz w:val="28"/>
          <w:szCs w:val="28"/>
        </w:rPr>
        <w:t>; y de haberse propiciado una actuación tal,</w:t>
      </w:r>
      <w:r w:rsidR="00C91449">
        <w:rPr>
          <w:rFonts w:ascii="Arial Narrow" w:hAnsi="Arial Narrow" w:cs="Tahoma"/>
          <w:sz w:val="28"/>
          <w:szCs w:val="28"/>
        </w:rPr>
        <w:t xml:space="preserve"> </w:t>
      </w:r>
      <w:r w:rsidR="00B41CFE">
        <w:rPr>
          <w:rFonts w:ascii="Arial Narrow" w:hAnsi="Arial Narrow" w:cs="Tahoma"/>
          <w:sz w:val="28"/>
          <w:szCs w:val="28"/>
        </w:rPr>
        <w:t>dicha prueba no tienen ningún valor en el proceso.</w:t>
      </w:r>
    </w:p>
    <w:p w:rsidR="00B41CFE" w:rsidRDefault="00B41CFE" w:rsidP="00787172">
      <w:pPr>
        <w:spacing w:line="360" w:lineRule="auto"/>
        <w:ind w:firstLine="851"/>
        <w:jc w:val="both"/>
        <w:rPr>
          <w:rFonts w:ascii="Arial Narrow" w:hAnsi="Arial Narrow" w:cs="Tahoma"/>
          <w:sz w:val="28"/>
          <w:szCs w:val="28"/>
        </w:rPr>
      </w:pPr>
    </w:p>
    <w:p w:rsidR="00B41CFE" w:rsidRDefault="00B41CFE" w:rsidP="00787172">
      <w:pPr>
        <w:spacing w:line="360" w:lineRule="auto"/>
        <w:ind w:firstLine="851"/>
        <w:jc w:val="both"/>
        <w:rPr>
          <w:rFonts w:ascii="Arial Narrow" w:hAnsi="Arial Narrow" w:cs="Tahoma"/>
          <w:sz w:val="28"/>
          <w:szCs w:val="28"/>
        </w:rPr>
      </w:pPr>
      <w:r>
        <w:rPr>
          <w:rFonts w:ascii="Arial Narrow" w:hAnsi="Arial Narrow" w:cs="Tahoma"/>
          <w:sz w:val="28"/>
          <w:szCs w:val="28"/>
        </w:rPr>
        <w:t>En efecto, dis</w:t>
      </w:r>
      <w:r w:rsidR="000B0AAF">
        <w:rPr>
          <w:rFonts w:ascii="Arial Narrow" w:hAnsi="Arial Narrow" w:cs="Tahoma"/>
          <w:sz w:val="28"/>
          <w:szCs w:val="28"/>
        </w:rPr>
        <w:t>ci</w:t>
      </w:r>
      <w:r>
        <w:rPr>
          <w:rFonts w:ascii="Arial Narrow" w:hAnsi="Arial Narrow" w:cs="Tahoma"/>
          <w:sz w:val="28"/>
          <w:szCs w:val="28"/>
        </w:rPr>
        <w:t>plinan</w:t>
      </w:r>
      <w:r w:rsidR="000B0AAF">
        <w:rPr>
          <w:rFonts w:ascii="Arial Narrow" w:hAnsi="Arial Narrow" w:cs="Tahoma"/>
          <w:sz w:val="28"/>
          <w:szCs w:val="28"/>
        </w:rPr>
        <w:t xml:space="preserve"> aquellas normas:</w:t>
      </w:r>
    </w:p>
    <w:p w:rsidR="00C91449" w:rsidRDefault="00C91449" w:rsidP="00787172">
      <w:pPr>
        <w:spacing w:line="360" w:lineRule="auto"/>
        <w:ind w:firstLine="851"/>
        <w:jc w:val="both"/>
        <w:rPr>
          <w:rFonts w:ascii="Arial Narrow" w:hAnsi="Arial Narrow" w:cs="Tahoma"/>
          <w:sz w:val="28"/>
          <w:szCs w:val="28"/>
        </w:rPr>
      </w:pPr>
    </w:p>
    <w:p w:rsidR="00B54B06" w:rsidRDefault="00C91449" w:rsidP="00787172">
      <w:pPr>
        <w:spacing w:line="360" w:lineRule="auto"/>
        <w:ind w:firstLine="851"/>
        <w:jc w:val="both"/>
        <w:rPr>
          <w:rFonts w:ascii="Arial Narrow" w:hAnsi="Arial Narrow" w:cs="Tahoma"/>
          <w:sz w:val="28"/>
          <w:szCs w:val="28"/>
        </w:rPr>
      </w:pPr>
      <w:r w:rsidRPr="00C91449">
        <w:rPr>
          <w:rFonts w:ascii="Arial Narrow" w:hAnsi="Arial Narrow" w:cs="Tahoma"/>
          <w:i/>
          <w:sz w:val="28"/>
          <w:szCs w:val="28"/>
        </w:rPr>
        <w:t>(i)</w:t>
      </w:r>
      <w:r>
        <w:rPr>
          <w:rFonts w:ascii="Arial Narrow" w:hAnsi="Arial Narrow" w:cs="Tahoma"/>
          <w:sz w:val="28"/>
          <w:szCs w:val="28"/>
        </w:rPr>
        <w:t xml:space="preserve"> </w:t>
      </w:r>
      <w:r w:rsidR="000B0AAF">
        <w:rPr>
          <w:rFonts w:ascii="Arial Narrow" w:hAnsi="Arial Narrow" w:cs="Tahoma"/>
          <w:sz w:val="28"/>
          <w:szCs w:val="28"/>
        </w:rPr>
        <w:t>Q</w:t>
      </w:r>
      <w:r w:rsidR="00B54B06">
        <w:rPr>
          <w:rFonts w:ascii="Arial Narrow" w:hAnsi="Arial Narrow" w:cs="Tahoma"/>
          <w:sz w:val="28"/>
          <w:szCs w:val="28"/>
        </w:rPr>
        <w:t xml:space="preserve">ue las personas naturales capaces deberán absolver personalmente el interrogatorio de parte (art. 198). En el sub-lite, pese a que una de las partes, es una persona jurídica, </w:t>
      </w:r>
      <w:r>
        <w:rPr>
          <w:rFonts w:ascii="Arial Narrow" w:hAnsi="Arial Narrow" w:cs="Tahoma"/>
          <w:sz w:val="28"/>
          <w:szCs w:val="28"/>
        </w:rPr>
        <w:t>la persona señalada</w:t>
      </w:r>
      <w:r w:rsidR="00B54B06">
        <w:rPr>
          <w:rFonts w:ascii="Arial Narrow" w:hAnsi="Arial Narrow" w:cs="Tahoma"/>
          <w:sz w:val="28"/>
          <w:szCs w:val="28"/>
        </w:rPr>
        <w:t xml:space="preserve"> para actuar </w:t>
      </w:r>
      <w:r>
        <w:rPr>
          <w:rFonts w:ascii="Arial Narrow" w:hAnsi="Arial Narrow" w:cs="Tahoma"/>
          <w:sz w:val="28"/>
          <w:szCs w:val="28"/>
        </w:rPr>
        <w:t>en</w:t>
      </w:r>
      <w:r w:rsidR="00B54B06">
        <w:rPr>
          <w:rFonts w:ascii="Arial Narrow" w:hAnsi="Arial Narrow" w:cs="Tahoma"/>
          <w:sz w:val="28"/>
          <w:szCs w:val="28"/>
        </w:rPr>
        <w:t xml:space="preserve"> su nombre y representación en juicio o fuera de él, es su representante legal, no el curador ad-</w:t>
      </w:r>
      <w:proofErr w:type="spellStart"/>
      <w:r w:rsidR="00B54B06">
        <w:rPr>
          <w:rFonts w:ascii="Arial Narrow" w:hAnsi="Arial Narrow" w:cs="Tahoma"/>
          <w:sz w:val="28"/>
          <w:szCs w:val="28"/>
        </w:rPr>
        <w:t>litem</w:t>
      </w:r>
      <w:proofErr w:type="spellEnd"/>
      <w:r w:rsidR="00B54B06">
        <w:rPr>
          <w:rFonts w:ascii="Arial Narrow" w:hAnsi="Arial Narrow" w:cs="Tahoma"/>
          <w:sz w:val="28"/>
          <w:szCs w:val="28"/>
        </w:rPr>
        <w:t xml:space="preserve">; </w:t>
      </w:r>
      <w:r>
        <w:rPr>
          <w:rFonts w:ascii="Arial Narrow" w:hAnsi="Arial Narrow" w:cs="Tahoma"/>
          <w:sz w:val="28"/>
          <w:szCs w:val="28"/>
        </w:rPr>
        <w:t>igualmente,</w:t>
      </w:r>
      <w:r w:rsidR="000B0AAF">
        <w:rPr>
          <w:rFonts w:ascii="Arial Narrow" w:hAnsi="Arial Narrow" w:cs="Tahoma"/>
          <w:sz w:val="28"/>
          <w:szCs w:val="28"/>
        </w:rPr>
        <w:t xml:space="preserve"> no se acreditó que</w:t>
      </w:r>
      <w:r>
        <w:rPr>
          <w:rFonts w:ascii="Arial Narrow" w:hAnsi="Arial Narrow" w:cs="Tahoma"/>
          <w:sz w:val="28"/>
          <w:szCs w:val="28"/>
        </w:rPr>
        <w:t xml:space="preserve"> </w:t>
      </w:r>
      <w:r w:rsidR="00094437">
        <w:rPr>
          <w:rFonts w:ascii="Arial Narrow" w:hAnsi="Arial Narrow" w:cs="Tahoma"/>
          <w:sz w:val="28"/>
          <w:szCs w:val="28"/>
        </w:rPr>
        <w:t>el mencionado representante y a la vez, codemandado</w:t>
      </w:r>
      <w:r w:rsidR="000B0AAF">
        <w:rPr>
          <w:rFonts w:ascii="Arial Narrow" w:hAnsi="Arial Narrow" w:cs="Tahoma"/>
          <w:sz w:val="28"/>
          <w:szCs w:val="28"/>
        </w:rPr>
        <w:t xml:space="preserve"> fuere un incapaz,</w:t>
      </w:r>
      <w:r w:rsidR="00B54B06">
        <w:rPr>
          <w:rFonts w:ascii="Arial Narrow" w:hAnsi="Arial Narrow" w:cs="Tahoma"/>
          <w:sz w:val="28"/>
          <w:szCs w:val="28"/>
        </w:rPr>
        <w:t>.</w:t>
      </w:r>
    </w:p>
    <w:p w:rsidR="00B54B06" w:rsidRDefault="00B54B06" w:rsidP="00787172">
      <w:pPr>
        <w:spacing w:line="360" w:lineRule="auto"/>
        <w:ind w:firstLine="851"/>
        <w:jc w:val="both"/>
        <w:rPr>
          <w:rFonts w:ascii="Arial Narrow" w:hAnsi="Arial Narrow" w:cs="Tahoma"/>
          <w:sz w:val="28"/>
          <w:szCs w:val="28"/>
        </w:rPr>
      </w:pPr>
    </w:p>
    <w:p w:rsidR="00787172" w:rsidRDefault="00B54B06" w:rsidP="00787172">
      <w:pPr>
        <w:spacing w:line="360" w:lineRule="auto"/>
        <w:ind w:firstLine="851"/>
        <w:jc w:val="both"/>
        <w:rPr>
          <w:rFonts w:ascii="Arial Narrow" w:hAnsi="Arial Narrow" w:cs="Tahoma"/>
          <w:sz w:val="28"/>
          <w:szCs w:val="28"/>
        </w:rPr>
      </w:pPr>
      <w:r>
        <w:rPr>
          <w:rFonts w:ascii="Arial Narrow" w:hAnsi="Arial Narrow" w:cs="Tahoma"/>
          <w:sz w:val="28"/>
          <w:szCs w:val="28"/>
        </w:rPr>
        <w:t>ii)</w:t>
      </w:r>
      <w:r w:rsidR="00214AC9">
        <w:rPr>
          <w:rFonts w:ascii="Arial Narrow" w:hAnsi="Arial Narrow" w:cs="Tahoma"/>
          <w:sz w:val="28"/>
          <w:szCs w:val="28"/>
        </w:rPr>
        <w:t xml:space="preserve"> </w:t>
      </w:r>
      <w:r w:rsidR="00D63F95">
        <w:rPr>
          <w:rFonts w:ascii="Arial Narrow" w:hAnsi="Arial Narrow" w:cs="Tahoma"/>
          <w:sz w:val="28"/>
          <w:szCs w:val="28"/>
        </w:rPr>
        <w:t>Alude la parte final del artículo 203 del C.G.P., que el interrogado deberá concurrir personalmente a la audiencia, debidamente informado sobre los hechos materia del proceso.</w:t>
      </w:r>
    </w:p>
    <w:p w:rsidR="00D63F95" w:rsidRDefault="00D63F95" w:rsidP="00787172">
      <w:pPr>
        <w:spacing w:line="360" w:lineRule="auto"/>
        <w:ind w:firstLine="851"/>
        <w:jc w:val="both"/>
        <w:rPr>
          <w:rFonts w:ascii="Arial Narrow" w:hAnsi="Arial Narrow" w:cs="Tahoma"/>
          <w:sz w:val="28"/>
          <w:szCs w:val="28"/>
        </w:rPr>
      </w:pPr>
    </w:p>
    <w:p w:rsidR="00D63F95" w:rsidRDefault="00D63F95" w:rsidP="00787172">
      <w:pPr>
        <w:spacing w:line="360" w:lineRule="auto"/>
        <w:ind w:firstLine="851"/>
        <w:jc w:val="both"/>
        <w:rPr>
          <w:rFonts w:ascii="Arial Narrow" w:hAnsi="Arial Narrow" w:cs="Tahoma"/>
          <w:sz w:val="28"/>
          <w:szCs w:val="28"/>
        </w:rPr>
      </w:pPr>
      <w:r>
        <w:rPr>
          <w:rFonts w:ascii="Arial Narrow" w:hAnsi="Arial Narrow" w:cs="Tahoma"/>
          <w:sz w:val="28"/>
          <w:szCs w:val="28"/>
        </w:rPr>
        <w:t>iii) El canon siguiente, dispone que la inasistencia del citado a interrogatorio sólo podrá justificarse mediante prueba siquiera sumaria de una causa justa.  En el sub-examine, tal justificación brilla palmariamente, puesto que no asistió, justamente, por no haber sido hallado, razón por la cual se le nombró un curador para la Litis.</w:t>
      </w:r>
    </w:p>
    <w:p w:rsidR="00D63F95" w:rsidRDefault="00D63F95" w:rsidP="00787172">
      <w:pPr>
        <w:spacing w:line="360" w:lineRule="auto"/>
        <w:ind w:firstLine="851"/>
        <w:jc w:val="both"/>
        <w:rPr>
          <w:rFonts w:ascii="Arial Narrow" w:hAnsi="Arial Narrow" w:cs="Tahoma"/>
          <w:sz w:val="28"/>
          <w:szCs w:val="28"/>
        </w:rPr>
      </w:pPr>
    </w:p>
    <w:p w:rsidR="00D63F95" w:rsidRDefault="00D63F95" w:rsidP="00787172">
      <w:pPr>
        <w:spacing w:line="360" w:lineRule="auto"/>
        <w:ind w:firstLine="851"/>
        <w:jc w:val="both"/>
        <w:rPr>
          <w:rFonts w:ascii="Arial Narrow" w:hAnsi="Arial Narrow" w:cs="Tahoma"/>
          <w:sz w:val="28"/>
          <w:szCs w:val="28"/>
        </w:rPr>
      </w:pPr>
      <w:r>
        <w:rPr>
          <w:rFonts w:ascii="Arial Narrow" w:hAnsi="Arial Narrow" w:cs="Tahoma"/>
          <w:sz w:val="28"/>
          <w:szCs w:val="28"/>
        </w:rPr>
        <w:t>iv) El auxiliar de la justicia no puede abrogarse la facultad de responder el cuestionario del interrogatorio de parte</w:t>
      </w:r>
      <w:r w:rsidR="006F5844">
        <w:rPr>
          <w:rFonts w:ascii="Arial Narrow" w:hAnsi="Arial Narrow" w:cs="Tahoma"/>
          <w:sz w:val="28"/>
          <w:szCs w:val="28"/>
        </w:rPr>
        <w:t>, a nombre de su pupilo, ni autoridad alguna lo puede obligar a ello,</w:t>
      </w:r>
      <w:r w:rsidR="00DC032C">
        <w:rPr>
          <w:rFonts w:ascii="Arial Narrow" w:hAnsi="Arial Narrow" w:cs="Tahoma"/>
          <w:sz w:val="28"/>
          <w:szCs w:val="28"/>
        </w:rPr>
        <w:t xml:space="preserve"> en la medida que sus facultades están regladas en el artículo 56 del C.G.P., </w:t>
      </w:r>
      <w:r w:rsidR="007731FA">
        <w:rPr>
          <w:rFonts w:ascii="Arial Narrow" w:hAnsi="Arial Narrow" w:cs="Tahoma"/>
          <w:sz w:val="28"/>
          <w:szCs w:val="28"/>
        </w:rPr>
        <w:t xml:space="preserve">el cual manda que </w:t>
      </w:r>
      <w:r w:rsidR="00C91449">
        <w:rPr>
          <w:rFonts w:ascii="Arial Narrow" w:hAnsi="Arial Narrow" w:cs="Tahoma"/>
          <w:sz w:val="28"/>
          <w:szCs w:val="28"/>
        </w:rPr>
        <w:t xml:space="preserve">ellas </w:t>
      </w:r>
      <w:r w:rsidR="007731FA">
        <w:rPr>
          <w:rFonts w:ascii="Arial Narrow" w:hAnsi="Arial Narrow" w:cs="Tahoma"/>
          <w:sz w:val="28"/>
          <w:szCs w:val="28"/>
        </w:rPr>
        <w:t>se contraen a la realización de todos los actos procesales que no estén reservados a la parte misma; reserva</w:t>
      </w:r>
      <w:r w:rsidR="00C91449">
        <w:rPr>
          <w:rFonts w:ascii="Arial Narrow" w:hAnsi="Arial Narrow" w:cs="Tahoma"/>
          <w:sz w:val="28"/>
          <w:szCs w:val="28"/>
        </w:rPr>
        <w:t xml:space="preserve">, que para el evento de </w:t>
      </w:r>
      <w:r w:rsidR="00C91449">
        <w:rPr>
          <w:rFonts w:ascii="Arial Narrow" w:hAnsi="Arial Narrow" w:cs="Tahoma"/>
          <w:sz w:val="28"/>
          <w:szCs w:val="28"/>
        </w:rPr>
        <w:lastRenderedPageBreak/>
        <w:t>absolver el interrogatorio de parte,</w:t>
      </w:r>
      <w:r w:rsidR="007731FA">
        <w:rPr>
          <w:rFonts w:ascii="Arial Narrow" w:hAnsi="Arial Narrow" w:cs="Tahoma"/>
          <w:sz w:val="28"/>
          <w:szCs w:val="28"/>
        </w:rPr>
        <w:t xml:space="preserve"> se encuentra en el artículo 203 </w:t>
      </w:r>
      <w:proofErr w:type="spellStart"/>
      <w:r w:rsidR="007731FA">
        <w:rPr>
          <w:rFonts w:ascii="Arial Narrow" w:hAnsi="Arial Narrow" w:cs="Tahoma"/>
          <w:sz w:val="28"/>
          <w:szCs w:val="28"/>
        </w:rPr>
        <w:t>ejusdem</w:t>
      </w:r>
      <w:proofErr w:type="spellEnd"/>
      <w:r w:rsidR="007731FA">
        <w:rPr>
          <w:rFonts w:ascii="Arial Narrow" w:hAnsi="Arial Narrow" w:cs="Tahoma"/>
          <w:sz w:val="28"/>
          <w:szCs w:val="28"/>
        </w:rPr>
        <w:t xml:space="preserve">, </w:t>
      </w:r>
      <w:r w:rsidR="009100E7">
        <w:rPr>
          <w:rFonts w:ascii="Arial Narrow" w:hAnsi="Arial Narrow" w:cs="Tahoma"/>
          <w:sz w:val="28"/>
          <w:szCs w:val="28"/>
        </w:rPr>
        <w:t>como ya se apreció.</w:t>
      </w:r>
    </w:p>
    <w:p w:rsidR="009100E7" w:rsidRDefault="009100E7" w:rsidP="00787172">
      <w:pPr>
        <w:spacing w:line="360" w:lineRule="auto"/>
        <w:ind w:firstLine="851"/>
        <w:jc w:val="both"/>
        <w:rPr>
          <w:rFonts w:ascii="Arial Narrow" w:hAnsi="Arial Narrow" w:cs="Tahoma"/>
          <w:sz w:val="28"/>
          <w:szCs w:val="28"/>
        </w:rPr>
      </w:pPr>
    </w:p>
    <w:p w:rsidR="009100E7" w:rsidRDefault="009100E7" w:rsidP="00787172">
      <w:pPr>
        <w:spacing w:line="360" w:lineRule="auto"/>
        <w:ind w:firstLine="851"/>
        <w:jc w:val="both"/>
        <w:rPr>
          <w:rFonts w:ascii="Arial Narrow" w:hAnsi="Arial Narrow" w:cs="Tahoma"/>
          <w:sz w:val="28"/>
          <w:szCs w:val="28"/>
        </w:rPr>
      </w:pPr>
      <w:r>
        <w:rPr>
          <w:rFonts w:ascii="Arial Narrow" w:hAnsi="Arial Narrow" w:cs="Tahoma"/>
          <w:sz w:val="28"/>
          <w:szCs w:val="28"/>
        </w:rPr>
        <w:t xml:space="preserve">v) </w:t>
      </w:r>
      <w:r w:rsidR="00CC1CFF">
        <w:rPr>
          <w:rFonts w:ascii="Arial Narrow" w:hAnsi="Arial Narrow" w:cs="Tahoma"/>
          <w:sz w:val="28"/>
          <w:szCs w:val="28"/>
        </w:rPr>
        <w:t>Adicional, el curador ad-</w:t>
      </w:r>
      <w:proofErr w:type="spellStart"/>
      <w:r w:rsidR="00CC1CFF">
        <w:rPr>
          <w:rFonts w:ascii="Arial Narrow" w:hAnsi="Arial Narrow" w:cs="Tahoma"/>
          <w:sz w:val="28"/>
          <w:szCs w:val="28"/>
        </w:rPr>
        <w:t>litem</w:t>
      </w:r>
      <w:proofErr w:type="spellEnd"/>
      <w:r w:rsidR="00CC1CFF">
        <w:rPr>
          <w:rFonts w:ascii="Arial Narrow" w:hAnsi="Arial Narrow" w:cs="Tahoma"/>
          <w:sz w:val="28"/>
          <w:szCs w:val="28"/>
        </w:rPr>
        <w:t>, cuenta con la más importante de las limitaciones, descritas en el citado precepto 56, cual es de no recibir, ni disponer del derecho en litigio. Dispo</w:t>
      </w:r>
      <w:r w:rsidR="001C04C7">
        <w:rPr>
          <w:rFonts w:ascii="Arial Narrow" w:hAnsi="Arial Narrow" w:cs="Tahoma"/>
          <w:sz w:val="28"/>
          <w:szCs w:val="28"/>
        </w:rPr>
        <w:t>sición,</w:t>
      </w:r>
      <w:r w:rsidR="00CC1CFF">
        <w:rPr>
          <w:rFonts w:ascii="Arial Narrow" w:hAnsi="Arial Narrow" w:cs="Tahoma"/>
          <w:sz w:val="28"/>
          <w:szCs w:val="28"/>
        </w:rPr>
        <w:t xml:space="preserve"> que bien puede desprenderse de una confesión</w:t>
      </w:r>
      <w:r w:rsidR="008650BC">
        <w:rPr>
          <w:rFonts w:ascii="Arial Narrow" w:hAnsi="Arial Narrow" w:cs="Tahoma"/>
          <w:sz w:val="28"/>
          <w:szCs w:val="28"/>
        </w:rPr>
        <w:t>, fin último que persigue el interrogatorio de parte.</w:t>
      </w:r>
    </w:p>
    <w:p w:rsidR="008650BC" w:rsidRDefault="008650BC" w:rsidP="00787172">
      <w:pPr>
        <w:spacing w:line="360" w:lineRule="auto"/>
        <w:ind w:firstLine="851"/>
        <w:jc w:val="both"/>
        <w:rPr>
          <w:rFonts w:ascii="Arial Narrow" w:hAnsi="Arial Narrow" w:cs="Tahoma"/>
          <w:sz w:val="28"/>
          <w:szCs w:val="28"/>
        </w:rPr>
      </w:pPr>
    </w:p>
    <w:p w:rsidR="008650BC" w:rsidRDefault="008650BC" w:rsidP="00787172">
      <w:pPr>
        <w:spacing w:line="360" w:lineRule="auto"/>
        <w:ind w:firstLine="851"/>
        <w:jc w:val="both"/>
        <w:rPr>
          <w:rFonts w:ascii="Arial Narrow" w:hAnsi="Arial Narrow" w:cs="Tahoma"/>
          <w:sz w:val="28"/>
          <w:szCs w:val="28"/>
        </w:rPr>
      </w:pPr>
      <w:proofErr w:type="gramStart"/>
      <w:r>
        <w:rPr>
          <w:rFonts w:ascii="Arial Narrow" w:hAnsi="Arial Narrow" w:cs="Tahoma"/>
          <w:sz w:val="28"/>
          <w:szCs w:val="28"/>
        </w:rPr>
        <w:t>vi</w:t>
      </w:r>
      <w:proofErr w:type="gramEnd"/>
      <w:r>
        <w:rPr>
          <w:rFonts w:ascii="Arial Narrow" w:hAnsi="Arial Narrow" w:cs="Tahoma"/>
          <w:sz w:val="28"/>
          <w:szCs w:val="28"/>
        </w:rPr>
        <w:t xml:space="preserve">) </w:t>
      </w:r>
      <w:r w:rsidR="00A30A3F">
        <w:rPr>
          <w:rFonts w:ascii="Arial Narrow" w:hAnsi="Arial Narrow" w:cs="Tahoma"/>
          <w:sz w:val="28"/>
          <w:szCs w:val="28"/>
        </w:rPr>
        <w:t>A propósito de la confesión, prescribe el artículo 191 de C.G.P., que la misma requiere, entre otros requisitos: “</w:t>
      </w:r>
      <w:r w:rsidR="00A30A3F" w:rsidRPr="00A30A3F">
        <w:rPr>
          <w:rFonts w:ascii="Arial Narrow" w:hAnsi="Arial Narrow" w:cs="Tahoma"/>
          <w:i/>
          <w:sz w:val="28"/>
          <w:szCs w:val="28"/>
        </w:rPr>
        <w:t>[q]</w:t>
      </w:r>
      <w:proofErr w:type="spellStart"/>
      <w:r w:rsidR="00A30A3F" w:rsidRPr="00A30A3F">
        <w:rPr>
          <w:rFonts w:ascii="Arial Narrow" w:hAnsi="Arial Narrow" w:cs="Tahoma"/>
          <w:i/>
          <w:sz w:val="28"/>
          <w:szCs w:val="28"/>
        </w:rPr>
        <w:t>ue</w:t>
      </w:r>
      <w:proofErr w:type="spellEnd"/>
      <w:r w:rsidR="00A30A3F" w:rsidRPr="00A30A3F">
        <w:rPr>
          <w:rFonts w:ascii="Arial Narrow" w:hAnsi="Arial Narrow" w:cs="Tahoma"/>
          <w:i/>
          <w:sz w:val="28"/>
          <w:szCs w:val="28"/>
        </w:rPr>
        <w:t xml:space="preserve"> el confesante tanga capacidad para hacerla y poder de disposición sobre el derecho que resulte de lo confesados¨</w:t>
      </w:r>
      <w:r w:rsidR="00A30A3F">
        <w:rPr>
          <w:rFonts w:ascii="Arial Narrow" w:hAnsi="Arial Narrow" w:cs="Tahoma"/>
          <w:sz w:val="28"/>
          <w:szCs w:val="28"/>
        </w:rPr>
        <w:t xml:space="preserve">”. Acontece, entonces, </w:t>
      </w:r>
      <w:r w:rsidR="00C91449">
        <w:rPr>
          <w:rFonts w:ascii="Arial Narrow" w:hAnsi="Arial Narrow" w:cs="Tahoma"/>
          <w:sz w:val="28"/>
          <w:szCs w:val="28"/>
        </w:rPr>
        <w:t>que el artículo 56 de la misma obra, despojó al curador ad-</w:t>
      </w:r>
      <w:proofErr w:type="spellStart"/>
      <w:r w:rsidR="00C91449">
        <w:rPr>
          <w:rFonts w:ascii="Arial Narrow" w:hAnsi="Arial Narrow" w:cs="Tahoma"/>
          <w:sz w:val="28"/>
          <w:szCs w:val="28"/>
        </w:rPr>
        <w:t>litem</w:t>
      </w:r>
      <w:proofErr w:type="spellEnd"/>
      <w:r w:rsidR="00C91449">
        <w:rPr>
          <w:rFonts w:ascii="Arial Narrow" w:hAnsi="Arial Narrow" w:cs="Tahoma"/>
          <w:sz w:val="28"/>
          <w:szCs w:val="28"/>
        </w:rPr>
        <w:t xml:space="preserve"> de tal poder de disposición. </w:t>
      </w:r>
    </w:p>
    <w:p w:rsidR="00D63F95" w:rsidRDefault="00D63F95" w:rsidP="00787172">
      <w:pPr>
        <w:spacing w:line="360" w:lineRule="auto"/>
        <w:ind w:firstLine="851"/>
        <w:jc w:val="both"/>
        <w:rPr>
          <w:rFonts w:ascii="Arial Narrow" w:hAnsi="Arial Narrow" w:cs="Tahoma"/>
          <w:sz w:val="28"/>
          <w:szCs w:val="28"/>
        </w:rPr>
      </w:pPr>
    </w:p>
    <w:p w:rsidR="000E7F7C" w:rsidRPr="00661EF7" w:rsidRDefault="000E7F7C" w:rsidP="00787172">
      <w:pPr>
        <w:spacing w:line="360" w:lineRule="auto"/>
        <w:ind w:firstLine="851"/>
        <w:jc w:val="both"/>
        <w:rPr>
          <w:rFonts w:ascii="Arial Narrow" w:hAnsi="Arial Narrow" w:cs="Tahoma"/>
          <w:sz w:val="28"/>
          <w:szCs w:val="28"/>
        </w:rPr>
      </w:pPr>
      <w:r>
        <w:rPr>
          <w:rFonts w:ascii="Arial Narrow" w:hAnsi="Arial Narrow" w:cs="Tahoma"/>
          <w:sz w:val="28"/>
          <w:szCs w:val="28"/>
        </w:rPr>
        <w:t>Así las cosas, no habrá necesidad de desatar la queja, pues en puridad legal, no existe la prueba dentro</w:t>
      </w:r>
      <w:r w:rsidR="00F5243D">
        <w:rPr>
          <w:rFonts w:ascii="Arial Narrow" w:hAnsi="Arial Narrow" w:cs="Tahoma"/>
          <w:sz w:val="28"/>
          <w:szCs w:val="28"/>
        </w:rPr>
        <w:t xml:space="preserve"> </w:t>
      </w:r>
      <w:r>
        <w:rPr>
          <w:rFonts w:ascii="Arial Narrow" w:hAnsi="Arial Narrow" w:cs="Tahoma"/>
          <w:sz w:val="28"/>
          <w:szCs w:val="28"/>
        </w:rPr>
        <w:t>de la cual se ofreció la discrepancia entre el actor y la funcionaria de primer grado</w:t>
      </w:r>
      <w:r w:rsidR="00F5243D">
        <w:rPr>
          <w:rFonts w:ascii="Arial Narrow" w:hAnsi="Arial Narrow" w:cs="Tahoma"/>
          <w:sz w:val="28"/>
          <w:szCs w:val="28"/>
        </w:rPr>
        <w:t>, y ello, por cuanto como ya se ha expuesto, la curadora ad-</w:t>
      </w:r>
      <w:proofErr w:type="spellStart"/>
      <w:r w:rsidR="00F5243D">
        <w:rPr>
          <w:rFonts w:ascii="Arial Narrow" w:hAnsi="Arial Narrow" w:cs="Tahoma"/>
          <w:sz w:val="28"/>
          <w:szCs w:val="28"/>
        </w:rPr>
        <w:t>litem</w:t>
      </w:r>
      <w:proofErr w:type="spellEnd"/>
      <w:r w:rsidR="00F5243D">
        <w:rPr>
          <w:rFonts w:ascii="Arial Narrow" w:hAnsi="Arial Narrow" w:cs="Tahoma"/>
          <w:sz w:val="28"/>
          <w:szCs w:val="28"/>
        </w:rPr>
        <w:t xml:space="preserve">, carece de fuente legal alguna, que la autorice para absolver el interrogatorio de parte a nombre de su representado, por el contrario, lo que media es la prohibición de confesar, aspecto que es el que se persigue con la aludida probanza. </w:t>
      </w:r>
      <w:r>
        <w:rPr>
          <w:rFonts w:ascii="Arial Narrow" w:hAnsi="Arial Narrow" w:cs="Tahoma"/>
          <w:sz w:val="28"/>
          <w:szCs w:val="28"/>
        </w:rPr>
        <w:t xml:space="preserve"> </w:t>
      </w:r>
    </w:p>
    <w:p w:rsidR="008F5CCA" w:rsidRPr="00D21AE3" w:rsidRDefault="008F5CCA" w:rsidP="008F5CCA">
      <w:pPr>
        <w:pStyle w:val="Sansinterligne"/>
      </w:pPr>
    </w:p>
    <w:p w:rsidR="00CA1FA1" w:rsidRDefault="008322B6" w:rsidP="008F5CCA">
      <w:pPr>
        <w:spacing w:line="360" w:lineRule="auto"/>
        <w:ind w:firstLine="900"/>
        <w:jc w:val="both"/>
        <w:rPr>
          <w:rFonts w:ascii="Arial Narrow" w:hAnsi="Arial Narrow" w:cs="Tahoma"/>
          <w:sz w:val="28"/>
          <w:szCs w:val="28"/>
        </w:rPr>
      </w:pPr>
      <w:r>
        <w:rPr>
          <w:rFonts w:ascii="Arial Narrow" w:hAnsi="Arial Narrow" w:cs="Tahoma"/>
          <w:sz w:val="28"/>
          <w:szCs w:val="28"/>
        </w:rPr>
        <w:t>Notificación en estrados.</w:t>
      </w:r>
    </w:p>
    <w:p w:rsidR="008322B6" w:rsidRDefault="008322B6" w:rsidP="008F5CCA">
      <w:pPr>
        <w:spacing w:line="360" w:lineRule="auto"/>
        <w:ind w:firstLine="900"/>
        <w:jc w:val="both"/>
        <w:rPr>
          <w:rFonts w:ascii="Arial Narrow" w:hAnsi="Arial Narrow" w:cs="Tahoma"/>
          <w:sz w:val="28"/>
          <w:szCs w:val="28"/>
        </w:rPr>
      </w:pPr>
    </w:p>
    <w:p w:rsidR="008F5CCA" w:rsidRPr="002E3CDD" w:rsidRDefault="008F5CCA" w:rsidP="008F5CCA">
      <w:pPr>
        <w:spacing w:line="360" w:lineRule="auto"/>
        <w:ind w:firstLine="900"/>
        <w:jc w:val="both"/>
        <w:rPr>
          <w:rFonts w:ascii="Arial Narrow" w:hAnsi="Arial Narrow" w:cs="Tahoma"/>
          <w:sz w:val="28"/>
          <w:szCs w:val="28"/>
        </w:rPr>
      </w:pPr>
      <w:r w:rsidRPr="00404EEA">
        <w:rPr>
          <w:rFonts w:ascii="Arial Narrow" w:hAnsi="Arial Narrow" w:cs="Tahoma"/>
          <w:sz w:val="28"/>
          <w:szCs w:val="28"/>
        </w:rPr>
        <w:t>Antes de los alegatos de instancia, se anticipan los pormenores del litigio</w:t>
      </w:r>
      <w:r>
        <w:rPr>
          <w:rFonts w:ascii="Arial Narrow" w:hAnsi="Arial Narrow" w:cs="Tahoma"/>
          <w:sz w:val="28"/>
          <w:szCs w:val="28"/>
        </w:rPr>
        <w:t>. P</w:t>
      </w:r>
      <w:r w:rsidRPr="002E3CDD">
        <w:rPr>
          <w:rFonts w:ascii="Arial Narrow" w:hAnsi="Arial Narrow" w:cs="Tahoma"/>
          <w:sz w:val="28"/>
          <w:szCs w:val="28"/>
        </w:rPr>
        <w:t>retende la parte actora, tras subsanar el libelo inicial</w:t>
      </w:r>
      <w:r>
        <w:rPr>
          <w:rFonts w:ascii="Arial Narrow" w:hAnsi="Arial Narrow" w:cs="Tahoma"/>
          <w:sz w:val="28"/>
          <w:szCs w:val="28"/>
        </w:rPr>
        <w:t xml:space="preserve"> y su integración</w:t>
      </w:r>
      <w:r w:rsidRPr="002E3CDD">
        <w:rPr>
          <w:rFonts w:ascii="Arial Narrow" w:hAnsi="Arial Narrow" w:cs="Tahoma"/>
          <w:sz w:val="28"/>
          <w:szCs w:val="28"/>
        </w:rPr>
        <w:t>, que se de</w:t>
      </w:r>
      <w:r>
        <w:rPr>
          <w:rFonts w:ascii="Arial Narrow" w:hAnsi="Arial Narrow" w:cs="Tahoma"/>
          <w:sz w:val="28"/>
          <w:szCs w:val="28"/>
        </w:rPr>
        <w:t>clare, en contra de la empresa Seguridad y V</w:t>
      </w:r>
      <w:r w:rsidRPr="002E3CDD">
        <w:rPr>
          <w:rFonts w:ascii="Arial Narrow" w:hAnsi="Arial Narrow" w:cs="Tahoma"/>
          <w:sz w:val="28"/>
          <w:szCs w:val="28"/>
        </w:rPr>
        <w:t>igilancia del Risaralda -</w:t>
      </w:r>
      <w:proofErr w:type="spellStart"/>
      <w:r w:rsidRPr="002E3CDD">
        <w:rPr>
          <w:rFonts w:ascii="Arial Narrow" w:hAnsi="Arial Narrow" w:cs="Tahoma"/>
          <w:sz w:val="28"/>
          <w:szCs w:val="28"/>
        </w:rPr>
        <w:t>Segurisa</w:t>
      </w:r>
      <w:proofErr w:type="spellEnd"/>
      <w:r w:rsidRPr="002E3CDD">
        <w:rPr>
          <w:rFonts w:ascii="Arial Narrow" w:hAnsi="Arial Narrow" w:cs="Tahoma"/>
          <w:sz w:val="28"/>
          <w:szCs w:val="28"/>
        </w:rPr>
        <w:t xml:space="preserve"> Ltda., y Jairo Guzmán Gutiérrez, persona natural,  la existencia del contrato de trabajo, a término indefinido del 9 de enero de 2008 al 31 de octubre de 2010, con la c</w:t>
      </w:r>
      <w:r>
        <w:rPr>
          <w:rFonts w:ascii="Arial Narrow" w:hAnsi="Arial Narrow" w:cs="Tahoma"/>
          <w:sz w:val="28"/>
          <w:szCs w:val="28"/>
        </w:rPr>
        <w:t>ondena de los dineros adeudados</w:t>
      </w:r>
      <w:r w:rsidRPr="002E3CDD">
        <w:rPr>
          <w:rFonts w:ascii="Arial Narrow" w:hAnsi="Arial Narrow" w:cs="Tahoma"/>
          <w:sz w:val="28"/>
          <w:szCs w:val="28"/>
        </w:rPr>
        <w:t xml:space="preserve"> así: salarios dejados de devengar, la indemnización por despido injusto, que la terminación del contrato de trabajo no producirá efectos conforme al </w:t>
      </w:r>
      <w:proofErr w:type="spellStart"/>
      <w:r w:rsidRPr="002E3CDD">
        <w:rPr>
          <w:rFonts w:ascii="Arial Narrow" w:hAnsi="Arial Narrow" w:cs="Tahoma"/>
          <w:sz w:val="28"/>
          <w:szCs w:val="28"/>
        </w:rPr>
        <w:t>paragrafo</w:t>
      </w:r>
      <w:proofErr w:type="spellEnd"/>
      <w:r w:rsidRPr="002E3CDD">
        <w:rPr>
          <w:rFonts w:ascii="Arial Narrow" w:hAnsi="Arial Narrow" w:cs="Tahoma"/>
          <w:sz w:val="28"/>
          <w:szCs w:val="28"/>
        </w:rPr>
        <w:t xml:space="preserve"> 1 del artículo 65 del C.S.T., auxilio de cesantías, intereses a las mismas y sanción, prima de servicios, vacaciones, dominicales, trabajo suplementario, recargos nocturnos, dotación de calzado y vestido de labor, aportes a la seguridad social, </w:t>
      </w:r>
      <w:r w:rsidRPr="002E3CDD">
        <w:rPr>
          <w:rFonts w:ascii="Arial Narrow" w:hAnsi="Arial Narrow" w:cs="Tahoma"/>
          <w:sz w:val="28"/>
          <w:szCs w:val="28"/>
        </w:rPr>
        <w:lastRenderedPageBreak/>
        <w:t>sanción por no pago de auxilio de cesant</w:t>
      </w:r>
      <w:r>
        <w:rPr>
          <w:rFonts w:ascii="Arial Narrow" w:hAnsi="Arial Narrow" w:cs="Tahoma"/>
          <w:sz w:val="28"/>
          <w:szCs w:val="28"/>
        </w:rPr>
        <w:t xml:space="preserve">ías al 31 de octubre de 2010, </w:t>
      </w:r>
      <w:r w:rsidRPr="002E3CDD">
        <w:rPr>
          <w:rFonts w:ascii="Arial Narrow" w:hAnsi="Arial Narrow" w:cs="Tahoma"/>
          <w:sz w:val="28"/>
          <w:szCs w:val="28"/>
        </w:rPr>
        <w:t>las sanciones que se generen hasta el pago, e indexación.</w:t>
      </w:r>
    </w:p>
    <w:p w:rsidR="008F5CCA" w:rsidRPr="002E3CDD" w:rsidRDefault="008F5CCA" w:rsidP="008F5CCA">
      <w:pPr>
        <w:spacing w:line="360" w:lineRule="auto"/>
        <w:ind w:firstLine="900"/>
        <w:jc w:val="both"/>
        <w:rPr>
          <w:rFonts w:ascii="Arial Narrow" w:hAnsi="Arial Narrow" w:cs="Tahoma"/>
          <w:sz w:val="28"/>
          <w:szCs w:val="28"/>
        </w:rPr>
      </w:pPr>
    </w:p>
    <w:p w:rsidR="008F5CCA" w:rsidRDefault="008F5CCA" w:rsidP="008F5CCA">
      <w:pPr>
        <w:spacing w:line="360" w:lineRule="auto"/>
        <w:ind w:firstLine="900"/>
        <w:jc w:val="both"/>
        <w:rPr>
          <w:rFonts w:ascii="Arial Narrow" w:hAnsi="Arial Narrow" w:cs="Tahoma"/>
          <w:sz w:val="28"/>
          <w:szCs w:val="28"/>
        </w:rPr>
      </w:pPr>
      <w:r w:rsidRPr="002E3CDD">
        <w:rPr>
          <w:rFonts w:ascii="Arial Narrow" w:hAnsi="Arial Narrow" w:cs="Tahoma"/>
          <w:sz w:val="28"/>
          <w:szCs w:val="28"/>
        </w:rPr>
        <w:t xml:space="preserve">En subsidio, de la correspondiente a la terminación "inadecuada" del contrato de trabajo, pide la sanción moratoria. </w:t>
      </w:r>
    </w:p>
    <w:p w:rsidR="000B1677" w:rsidRPr="002E3CDD" w:rsidRDefault="000B1677" w:rsidP="008F5CCA">
      <w:pPr>
        <w:spacing w:line="360" w:lineRule="auto"/>
        <w:ind w:firstLine="900"/>
        <w:jc w:val="both"/>
        <w:rPr>
          <w:rFonts w:ascii="Arial Narrow" w:hAnsi="Arial Narrow" w:cs="Tahoma"/>
          <w:sz w:val="28"/>
          <w:szCs w:val="28"/>
        </w:rPr>
      </w:pPr>
    </w:p>
    <w:p w:rsidR="00D000FE" w:rsidRPr="00D000FE" w:rsidRDefault="00D000FE" w:rsidP="00D000FE">
      <w:pPr>
        <w:spacing w:line="360" w:lineRule="auto"/>
        <w:ind w:firstLine="900"/>
        <w:jc w:val="both"/>
        <w:rPr>
          <w:rFonts w:ascii="Arial Narrow" w:hAnsi="Arial Narrow" w:cs="Tahoma"/>
          <w:sz w:val="28"/>
          <w:szCs w:val="28"/>
        </w:rPr>
      </w:pPr>
      <w:r w:rsidRPr="00D000FE">
        <w:rPr>
          <w:rFonts w:ascii="Arial Narrow" w:hAnsi="Arial Narrow" w:cs="Tahoma"/>
          <w:sz w:val="28"/>
          <w:szCs w:val="28"/>
        </w:rPr>
        <w:t xml:space="preserve">Funda sus pretensiones en los hechos alusivos a la prestación del servicio como guarda de seguridad y, tareas propias a la vigilancia privada, cumpliendo el horario por turnos de 6 p.m. a 6 </w:t>
      </w:r>
      <w:proofErr w:type="spellStart"/>
      <w:r w:rsidRPr="00D000FE">
        <w:rPr>
          <w:rFonts w:ascii="Arial Narrow" w:hAnsi="Arial Narrow" w:cs="Tahoma"/>
          <w:sz w:val="28"/>
          <w:szCs w:val="28"/>
        </w:rPr>
        <w:t>a.m</w:t>
      </w:r>
      <w:proofErr w:type="spellEnd"/>
      <w:r w:rsidRPr="00D000FE">
        <w:rPr>
          <w:rFonts w:ascii="Arial Narrow" w:hAnsi="Arial Narrow" w:cs="Tahoma"/>
          <w:sz w:val="28"/>
          <w:szCs w:val="28"/>
        </w:rPr>
        <w:t>, entre semana y, de 6 a.m. a 6 p.m., en domingos, percibiendo, un salario mínimo, inicialmente, y al final, $800.000, distribuidos así: $760.000  más $40.000, por el porte del revólver; que la empresa de vigilancia dio por terminada la relación laboral, aduciendo que no tenía dónde ubicarlo, quedando adeudando, los salarios, prestaciones sociales, descansos, trabajo suplementario, recargos, e indemnizaciones, objetos de las pretensiones.</w:t>
      </w:r>
    </w:p>
    <w:p w:rsidR="00D000FE" w:rsidRPr="00D000FE" w:rsidRDefault="00D000FE" w:rsidP="00D000FE">
      <w:pPr>
        <w:spacing w:line="360" w:lineRule="auto"/>
        <w:ind w:firstLine="900"/>
        <w:jc w:val="both"/>
        <w:rPr>
          <w:rFonts w:ascii="Arial Narrow" w:hAnsi="Arial Narrow" w:cs="Tahoma"/>
          <w:sz w:val="28"/>
          <w:szCs w:val="28"/>
        </w:rPr>
      </w:pPr>
    </w:p>
    <w:p w:rsidR="00D000FE" w:rsidRPr="00D000FE" w:rsidRDefault="00D000FE" w:rsidP="00D000FE">
      <w:pPr>
        <w:spacing w:line="360" w:lineRule="auto"/>
        <w:ind w:firstLine="900"/>
        <w:jc w:val="both"/>
        <w:rPr>
          <w:rFonts w:ascii="Arial Narrow" w:hAnsi="Arial Narrow" w:cs="Tahoma"/>
          <w:sz w:val="28"/>
          <w:szCs w:val="28"/>
        </w:rPr>
      </w:pPr>
      <w:r w:rsidRPr="00D000FE">
        <w:rPr>
          <w:rFonts w:ascii="Arial Narrow" w:hAnsi="Arial Narrow" w:cs="Tahoma"/>
          <w:sz w:val="28"/>
          <w:szCs w:val="28"/>
        </w:rPr>
        <w:t>La demanda fue contestada por ambas accionadas, a través de curador ad-</w:t>
      </w:r>
      <w:proofErr w:type="spellStart"/>
      <w:r w:rsidRPr="00D000FE">
        <w:rPr>
          <w:rFonts w:ascii="Arial Narrow" w:hAnsi="Arial Narrow" w:cs="Tahoma"/>
          <w:sz w:val="28"/>
          <w:szCs w:val="28"/>
        </w:rPr>
        <w:t>li</w:t>
      </w:r>
      <w:r>
        <w:rPr>
          <w:rFonts w:ascii="Arial Narrow" w:hAnsi="Arial Narrow" w:cs="Tahoma"/>
          <w:sz w:val="28"/>
          <w:szCs w:val="28"/>
        </w:rPr>
        <w:t>t</w:t>
      </w:r>
      <w:r w:rsidRPr="00D000FE">
        <w:rPr>
          <w:rFonts w:ascii="Arial Narrow" w:hAnsi="Arial Narrow" w:cs="Tahoma"/>
          <w:sz w:val="28"/>
          <w:szCs w:val="28"/>
        </w:rPr>
        <w:t>em</w:t>
      </w:r>
      <w:proofErr w:type="spellEnd"/>
      <w:r w:rsidRPr="00D000FE">
        <w:rPr>
          <w:rFonts w:ascii="Arial Narrow" w:hAnsi="Arial Narrow" w:cs="Tahoma"/>
          <w:sz w:val="28"/>
          <w:szCs w:val="28"/>
        </w:rPr>
        <w:t>, en las que replicaron no constarle los hechos. No se oponen  a las pretensiones. Propusieron las excepciones de: prescripción y genérica (</w:t>
      </w:r>
      <w:proofErr w:type="spellStart"/>
      <w:r w:rsidRPr="00D000FE">
        <w:rPr>
          <w:rFonts w:ascii="Arial Narrow" w:hAnsi="Arial Narrow" w:cs="Tahoma"/>
          <w:sz w:val="28"/>
          <w:szCs w:val="28"/>
        </w:rPr>
        <w:t>fls</w:t>
      </w:r>
      <w:proofErr w:type="spellEnd"/>
      <w:r w:rsidRPr="00D000FE">
        <w:rPr>
          <w:rFonts w:ascii="Arial Narrow" w:hAnsi="Arial Narrow" w:cs="Tahoma"/>
          <w:sz w:val="28"/>
          <w:szCs w:val="28"/>
        </w:rPr>
        <w:t>. 102 y ss. y 169 a 184).</w:t>
      </w:r>
    </w:p>
    <w:p w:rsidR="00D000FE" w:rsidRPr="00D000FE" w:rsidRDefault="00D000FE" w:rsidP="00D000FE">
      <w:pPr>
        <w:spacing w:line="360" w:lineRule="auto"/>
        <w:ind w:firstLine="900"/>
        <w:jc w:val="both"/>
        <w:rPr>
          <w:rFonts w:ascii="Arial Narrow" w:hAnsi="Arial Narrow" w:cs="Tahoma"/>
          <w:sz w:val="28"/>
          <w:szCs w:val="28"/>
        </w:rPr>
      </w:pPr>
    </w:p>
    <w:p w:rsidR="00D000FE" w:rsidRPr="00D000FE" w:rsidRDefault="00D000FE" w:rsidP="00D000FE">
      <w:pPr>
        <w:spacing w:line="360" w:lineRule="auto"/>
        <w:ind w:firstLine="900"/>
        <w:jc w:val="both"/>
        <w:rPr>
          <w:rFonts w:ascii="Arial Narrow" w:hAnsi="Arial Narrow" w:cs="Tahoma"/>
          <w:sz w:val="28"/>
          <w:szCs w:val="28"/>
        </w:rPr>
      </w:pPr>
      <w:r w:rsidRPr="00D000FE">
        <w:rPr>
          <w:rFonts w:ascii="Arial Narrow" w:hAnsi="Arial Narrow" w:cs="Tahoma"/>
          <w:sz w:val="28"/>
          <w:szCs w:val="28"/>
        </w:rPr>
        <w:t>La sentenciadora de primer grado, tras la nulidad de la sentencia que dictó con anterioridad, declarada por esta Colegiatura (</w:t>
      </w:r>
      <w:proofErr w:type="spellStart"/>
      <w:r w:rsidRPr="00D000FE">
        <w:rPr>
          <w:rFonts w:ascii="Arial Narrow" w:hAnsi="Arial Narrow" w:cs="Tahoma"/>
          <w:sz w:val="28"/>
          <w:szCs w:val="28"/>
        </w:rPr>
        <w:t>fl</w:t>
      </w:r>
      <w:proofErr w:type="spellEnd"/>
      <w:r w:rsidRPr="00D000FE">
        <w:rPr>
          <w:rFonts w:ascii="Arial Narrow" w:hAnsi="Arial Narrow" w:cs="Tahoma"/>
          <w:sz w:val="28"/>
          <w:szCs w:val="28"/>
        </w:rPr>
        <w:t xml:space="preserve">. 140), accedió a las pretensiones de la demanda, por lo que ordenó el pago de salarios insolutos, auxilio de cesantía, intereses a las mismas causadas en 2010, prima de servicios, compensación de vacaciones, la indemnización por despido injusto, los intereses moratorios de que trata el artículo 65 del C.S.T., a partir del 1 de noviembre de 2012, sobre un capital de $1.344.329 (no la que indica en </w:t>
      </w:r>
      <w:proofErr w:type="spellStart"/>
      <w:r w:rsidRPr="00D000FE">
        <w:rPr>
          <w:rFonts w:ascii="Arial Narrow" w:hAnsi="Arial Narrow" w:cs="Tahoma"/>
          <w:sz w:val="28"/>
          <w:szCs w:val="28"/>
        </w:rPr>
        <w:t>él</w:t>
      </w:r>
      <w:proofErr w:type="spellEnd"/>
      <w:r w:rsidRPr="00D000FE">
        <w:rPr>
          <w:rFonts w:ascii="Arial Narrow" w:hAnsi="Arial Narrow" w:cs="Tahoma"/>
          <w:sz w:val="28"/>
          <w:szCs w:val="28"/>
        </w:rPr>
        <w:t xml:space="preserve"> acta, a folio 194), negó las demás, absolvió a la persona natural accionada, y declaró avante parcialmente la excepción de </w:t>
      </w:r>
      <w:r w:rsidR="00D959DB" w:rsidRPr="00D000FE">
        <w:rPr>
          <w:rFonts w:ascii="Arial Narrow" w:hAnsi="Arial Narrow" w:cs="Tahoma"/>
          <w:sz w:val="28"/>
          <w:szCs w:val="28"/>
        </w:rPr>
        <w:t>prescripción</w:t>
      </w:r>
      <w:r w:rsidRPr="00D000FE">
        <w:rPr>
          <w:rFonts w:ascii="Arial Narrow" w:hAnsi="Arial Narrow" w:cs="Tahoma"/>
          <w:sz w:val="28"/>
          <w:szCs w:val="28"/>
        </w:rPr>
        <w:t>. Condenó en costas tanta a la sociedad demandada como al actor.</w:t>
      </w:r>
    </w:p>
    <w:p w:rsidR="00D000FE" w:rsidRPr="00D000FE" w:rsidRDefault="00D000FE" w:rsidP="00D000FE">
      <w:pPr>
        <w:spacing w:line="360" w:lineRule="auto"/>
        <w:ind w:firstLine="900"/>
        <w:jc w:val="both"/>
        <w:rPr>
          <w:rFonts w:ascii="Arial Narrow" w:hAnsi="Arial Narrow" w:cs="Tahoma"/>
          <w:sz w:val="28"/>
          <w:szCs w:val="28"/>
        </w:rPr>
      </w:pPr>
    </w:p>
    <w:p w:rsidR="00D000FE" w:rsidRPr="00D000FE" w:rsidRDefault="00D000FE" w:rsidP="00D000FE">
      <w:pPr>
        <w:spacing w:line="360" w:lineRule="auto"/>
        <w:ind w:firstLine="900"/>
        <w:jc w:val="both"/>
        <w:rPr>
          <w:rFonts w:ascii="Arial Narrow" w:hAnsi="Arial Narrow" w:cs="Tahoma"/>
          <w:sz w:val="28"/>
          <w:szCs w:val="28"/>
        </w:rPr>
      </w:pPr>
      <w:r w:rsidRPr="00D000FE">
        <w:rPr>
          <w:rFonts w:ascii="Arial Narrow" w:hAnsi="Arial Narrow" w:cs="Tahoma"/>
          <w:sz w:val="28"/>
          <w:szCs w:val="28"/>
        </w:rPr>
        <w:t>En su discurrir hall</w:t>
      </w:r>
      <w:r>
        <w:rPr>
          <w:rFonts w:ascii="Arial Narrow" w:hAnsi="Arial Narrow" w:cs="Tahoma"/>
          <w:sz w:val="28"/>
          <w:szCs w:val="28"/>
        </w:rPr>
        <w:t>ó</w:t>
      </w:r>
      <w:r w:rsidRPr="00D000FE">
        <w:rPr>
          <w:rFonts w:ascii="Arial Narrow" w:hAnsi="Arial Narrow" w:cs="Tahoma"/>
          <w:sz w:val="28"/>
          <w:szCs w:val="28"/>
        </w:rPr>
        <w:t xml:space="preserve"> acreditado el contrato de trabajo que unió a las partes del 1 de julio de 2009 al 31 de octubre de 2010, que </w:t>
      </w:r>
      <w:r w:rsidR="0079381A">
        <w:rPr>
          <w:rFonts w:ascii="Arial Narrow" w:hAnsi="Arial Narrow" w:cs="Tahoma"/>
          <w:sz w:val="28"/>
          <w:szCs w:val="28"/>
        </w:rPr>
        <w:t xml:space="preserve">el actor </w:t>
      </w:r>
      <w:r w:rsidRPr="00D000FE">
        <w:rPr>
          <w:rFonts w:ascii="Arial Narrow" w:hAnsi="Arial Narrow" w:cs="Tahoma"/>
          <w:sz w:val="28"/>
          <w:szCs w:val="28"/>
        </w:rPr>
        <w:t xml:space="preserve">en el </w:t>
      </w:r>
      <w:r w:rsidR="0079381A">
        <w:rPr>
          <w:rFonts w:ascii="Arial Narrow" w:hAnsi="Arial Narrow" w:cs="Tahoma"/>
          <w:sz w:val="28"/>
          <w:szCs w:val="28"/>
        </w:rPr>
        <w:t xml:space="preserve">primer año percibió </w:t>
      </w:r>
      <w:r w:rsidR="00327ED2">
        <w:rPr>
          <w:rFonts w:ascii="Arial Narrow" w:hAnsi="Arial Narrow" w:cs="Tahoma"/>
          <w:sz w:val="28"/>
          <w:szCs w:val="28"/>
        </w:rPr>
        <w:t>el salario mínimo</w:t>
      </w:r>
      <w:r w:rsidR="0079381A">
        <w:rPr>
          <w:rFonts w:ascii="Arial Narrow" w:hAnsi="Arial Narrow" w:cs="Tahoma"/>
          <w:sz w:val="28"/>
          <w:szCs w:val="28"/>
        </w:rPr>
        <w:t>, según la confesión del mismo,</w:t>
      </w:r>
      <w:r w:rsidR="00327ED2">
        <w:rPr>
          <w:rFonts w:ascii="Arial Narrow" w:hAnsi="Arial Narrow" w:cs="Tahoma"/>
          <w:sz w:val="28"/>
          <w:szCs w:val="28"/>
        </w:rPr>
        <w:t xml:space="preserve"> </w:t>
      </w:r>
      <w:r w:rsidR="0079381A">
        <w:rPr>
          <w:rFonts w:ascii="Arial Narrow" w:hAnsi="Arial Narrow" w:cs="Tahoma"/>
          <w:sz w:val="28"/>
          <w:szCs w:val="28"/>
        </w:rPr>
        <w:t>y trabajo suplementario; que se le dejaron de pagar</w:t>
      </w:r>
      <w:r w:rsidRPr="00D000FE">
        <w:rPr>
          <w:rFonts w:ascii="Arial Narrow" w:hAnsi="Arial Narrow" w:cs="Tahoma"/>
          <w:sz w:val="28"/>
          <w:szCs w:val="28"/>
        </w:rPr>
        <w:t xml:space="preserve"> los conceptos </w:t>
      </w:r>
      <w:r w:rsidR="0079381A">
        <w:rPr>
          <w:rFonts w:ascii="Arial Narrow" w:hAnsi="Arial Narrow" w:cs="Tahoma"/>
          <w:sz w:val="28"/>
          <w:szCs w:val="28"/>
        </w:rPr>
        <w:t xml:space="preserve">ordenados en la resolutiva </w:t>
      </w:r>
      <w:r w:rsidR="000A45BD">
        <w:rPr>
          <w:rFonts w:ascii="Arial Narrow" w:hAnsi="Arial Narrow" w:cs="Tahoma"/>
          <w:sz w:val="28"/>
          <w:szCs w:val="28"/>
        </w:rPr>
        <w:t xml:space="preserve">los que </w:t>
      </w:r>
      <w:r w:rsidRPr="00D000FE">
        <w:rPr>
          <w:rFonts w:ascii="Arial Narrow" w:hAnsi="Arial Narrow" w:cs="Tahoma"/>
          <w:sz w:val="28"/>
          <w:szCs w:val="28"/>
        </w:rPr>
        <w:t>ordenó,</w:t>
      </w:r>
      <w:r w:rsidR="0079381A">
        <w:rPr>
          <w:rFonts w:ascii="Arial Narrow" w:hAnsi="Arial Narrow" w:cs="Tahoma"/>
          <w:sz w:val="28"/>
          <w:szCs w:val="28"/>
        </w:rPr>
        <w:t xml:space="preserve"> </w:t>
      </w:r>
      <w:r w:rsidR="005E3642">
        <w:rPr>
          <w:rFonts w:ascii="Arial Narrow" w:hAnsi="Arial Narrow" w:cs="Tahoma"/>
          <w:sz w:val="28"/>
          <w:szCs w:val="28"/>
        </w:rPr>
        <w:t>t</w:t>
      </w:r>
      <w:r w:rsidR="0079381A">
        <w:rPr>
          <w:rFonts w:ascii="Arial Narrow" w:hAnsi="Arial Narrow" w:cs="Tahoma"/>
          <w:sz w:val="28"/>
          <w:szCs w:val="28"/>
        </w:rPr>
        <w:t xml:space="preserve">omando </w:t>
      </w:r>
      <w:r w:rsidR="0079381A">
        <w:rPr>
          <w:rFonts w:ascii="Arial Narrow" w:hAnsi="Arial Narrow" w:cs="Tahoma"/>
          <w:sz w:val="28"/>
          <w:szCs w:val="28"/>
        </w:rPr>
        <w:lastRenderedPageBreak/>
        <w:t>como base de liquidación</w:t>
      </w:r>
      <w:r w:rsidR="00EE2422">
        <w:rPr>
          <w:rFonts w:ascii="Arial Narrow" w:hAnsi="Arial Narrow" w:cs="Tahoma"/>
          <w:sz w:val="28"/>
          <w:szCs w:val="28"/>
        </w:rPr>
        <w:t xml:space="preserve"> por 2009 y 2010, los guarismos de</w:t>
      </w:r>
      <w:r w:rsidR="0079381A">
        <w:rPr>
          <w:rFonts w:ascii="Arial Narrow" w:hAnsi="Arial Narrow" w:cs="Tahoma"/>
          <w:sz w:val="28"/>
          <w:szCs w:val="28"/>
        </w:rPr>
        <w:t xml:space="preserve"> $707.254,</w:t>
      </w:r>
      <w:r w:rsidR="00EE2422">
        <w:rPr>
          <w:rFonts w:ascii="Arial Narrow" w:hAnsi="Arial Narrow" w:cs="Tahoma"/>
          <w:sz w:val="28"/>
          <w:szCs w:val="28"/>
        </w:rPr>
        <w:t xml:space="preserve"> y $803.401, respectivamente; </w:t>
      </w:r>
      <w:r w:rsidRPr="00D000FE">
        <w:rPr>
          <w:rFonts w:ascii="Arial Narrow" w:hAnsi="Arial Narrow" w:cs="Tahoma"/>
          <w:sz w:val="28"/>
          <w:szCs w:val="28"/>
        </w:rPr>
        <w:t xml:space="preserve"> previa la manifestación de que los créditos causados con anterioridad al 22 de octubre de 2010, se hallaban prescritos, dada la presentación de la demanda en el mismo día y mes de 2013, salvo únicamente, el auxilio de cesantía, los demás incluida, la obligación de consignar</w:t>
      </w:r>
      <w:r w:rsidR="005E3642">
        <w:rPr>
          <w:rFonts w:ascii="Arial Narrow" w:hAnsi="Arial Narrow" w:cs="Tahoma"/>
          <w:sz w:val="28"/>
          <w:szCs w:val="28"/>
        </w:rPr>
        <w:t xml:space="preserve"> a 31 de diciembre de 2009,</w:t>
      </w:r>
      <w:r w:rsidRPr="00D000FE">
        <w:rPr>
          <w:rFonts w:ascii="Arial Narrow" w:hAnsi="Arial Narrow" w:cs="Tahoma"/>
          <w:sz w:val="28"/>
          <w:szCs w:val="28"/>
        </w:rPr>
        <w:t xml:space="preserve"> los cubrió con tal fenómeno extintivo. No encontró justificación alguna para que la empleadora no hubiera satisfecho tales haberes laborales, por lo que impuso la sanción moratoria, resp</w:t>
      </w:r>
      <w:r>
        <w:rPr>
          <w:rFonts w:ascii="Arial Narrow" w:hAnsi="Arial Narrow" w:cs="Tahoma"/>
          <w:sz w:val="28"/>
          <w:szCs w:val="28"/>
        </w:rPr>
        <w:t>ecto de la cual</w:t>
      </w:r>
      <w:r w:rsidR="005C22BF">
        <w:rPr>
          <w:rFonts w:ascii="Arial Narrow" w:hAnsi="Arial Narrow" w:cs="Tahoma"/>
          <w:sz w:val="28"/>
          <w:szCs w:val="28"/>
        </w:rPr>
        <w:t>,</w:t>
      </w:r>
      <w:r>
        <w:rPr>
          <w:rFonts w:ascii="Arial Narrow" w:hAnsi="Arial Narrow" w:cs="Tahoma"/>
          <w:sz w:val="28"/>
          <w:szCs w:val="28"/>
        </w:rPr>
        <w:t xml:space="preserve"> únicamente</w:t>
      </w:r>
      <w:r w:rsidR="005C22BF">
        <w:rPr>
          <w:rFonts w:ascii="Arial Narrow" w:hAnsi="Arial Narrow" w:cs="Tahoma"/>
          <w:sz w:val="28"/>
          <w:szCs w:val="28"/>
        </w:rPr>
        <w:t>,</w:t>
      </w:r>
      <w:r>
        <w:rPr>
          <w:rFonts w:ascii="Arial Narrow" w:hAnsi="Arial Narrow" w:cs="Tahoma"/>
          <w:sz w:val="28"/>
          <w:szCs w:val="28"/>
        </w:rPr>
        <w:t xml:space="preserve"> mandó</w:t>
      </w:r>
      <w:r w:rsidRPr="00D000FE">
        <w:rPr>
          <w:rFonts w:ascii="Arial Narrow" w:hAnsi="Arial Narrow" w:cs="Tahoma"/>
          <w:sz w:val="28"/>
          <w:szCs w:val="28"/>
        </w:rPr>
        <w:t xml:space="preserve"> a cancelar los intereses moratorios, dado que el salario que Hurtado Quinto percibió, superaba el mínimo legal, aunada a que la demanda fue presentada 2 años después de finiquitado el nexo contractual. Neg</w:t>
      </w:r>
      <w:r>
        <w:rPr>
          <w:rFonts w:ascii="Arial Narrow" w:hAnsi="Arial Narrow" w:cs="Tahoma"/>
          <w:sz w:val="28"/>
          <w:szCs w:val="28"/>
        </w:rPr>
        <w:t>ó</w:t>
      </w:r>
      <w:r w:rsidRPr="00D000FE">
        <w:rPr>
          <w:rFonts w:ascii="Arial Narrow" w:hAnsi="Arial Narrow" w:cs="Tahoma"/>
          <w:sz w:val="28"/>
          <w:szCs w:val="28"/>
        </w:rPr>
        <w:t xml:space="preserve"> que la persona natural accionada tuviese que cumplir obligación alguna vinculada con la persona jurídica </w:t>
      </w:r>
      <w:proofErr w:type="spellStart"/>
      <w:r w:rsidRPr="00D000FE">
        <w:rPr>
          <w:rFonts w:ascii="Arial Narrow" w:hAnsi="Arial Narrow" w:cs="Tahoma"/>
          <w:sz w:val="28"/>
          <w:szCs w:val="28"/>
        </w:rPr>
        <w:t>co</w:t>
      </w:r>
      <w:proofErr w:type="spellEnd"/>
      <w:r w:rsidRPr="00D000FE">
        <w:rPr>
          <w:rFonts w:ascii="Arial Narrow" w:hAnsi="Arial Narrow" w:cs="Tahoma"/>
          <w:sz w:val="28"/>
          <w:szCs w:val="28"/>
        </w:rPr>
        <w:t>-demandada</w:t>
      </w:r>
      <w:r w:rsidR="005C22BF">
        <w:rPr>
          <w:rFonts w:ascii="Arial Narrow" w:hAnsi="Arial Narrow" w:cs="Tahoma"/>
          <w:sz w:val="28"/>
          <w:szCs w:val="28"/>
        </w:rPr>
        <w:t>, pues, no fungió como empleadora</w:t>
      </w:r>
      <w:r w:rsidRPr="00D000FE">
        <w:rPr>
          <w:rFonts w:ascii="Arial Narrow" w:hAnsi="Arial Narrow" w:cs="Tahoma"/>
          <w:sz w:val="28"/>
          <w:szCs w:val="28"/>
        </w:rPr>
        <w:t>.</w:t>
      </w:r>
    </w:p>
    <w:p w:rsidR="00D000FE" w:rsidRDefault="00D000FE" w:rsidP="008F5CCA">
      <w:pPr>
        <w:spacing w:line="360" w:lineRule="auto"/>
        <w:ind w:firstLine="900"/>
        <w:jc w:val="both"/>
        <w:rPr>
          <w:rFonts w:ascii="Arial Narrow" w:hAnsi="Arial Narrow" w:cs="Tahoma"/>
          <w:sz w:val="28"/>
          <w:szCs w:val="28"/>
        </w:rPr>
      </w:pPr>
    </w:p>
    <w:p w:rsidR="008F5CCA" w:rsidRDefault="008F5CCA" w:rsidP="008F5CCA">
      <w:pPr>
        <w:spacing w:line="360" w:lineRule="auto"/>
        <w:ind w:firstLine="900"/>
        <w:jc w:val="both"/>
        <w:rPr>
          <w:rFonts w:ascii="Arial Narrow" w:hAnsi="Arial Narrow" w:cs="Tahoma"/>
          <w:sz w:val="28"/>
          <w:szCs w:val="28"/>
        </w:rPr>
      </w:pPr>
      <w:r w:rsidRPr="00AA1028">
        <w:rPr>
          <w:rFonts w:ascii="Arial Narrow" w:hAnsi="Arial Narrow" w:cs="Tahoma"/>
          <w:sz w:val="28"/>
          <w:szCs w:val="28"/>
        </w:rPr>
        <w:t>En contra de tal proveído se alz</w:t>
      </w:r>
      <w:r>
        <w:rPr>
          <w:rFonts w:ascii="Arial Narrow" w:hAnsi="Arial Narrow" w:cs="Tahoma"/>
          <w:sz w:val="28"/>
          <w:szCs w:val="28"/>
        </w:rPr>
        <w:t>ó el demandante, cuestionó la potestad que posee la curadora ad-</w:t>
      </w:r>
      <w:proofErr w:type="spellStart"/>
      <w:r>
        <w:rPr>
          <w:rFonts w:ascii="Arial Narrow" w:hAnsi="Arial Narrow" w:cs="Tahoma"/>
          <w:sz w:val="28"/>
          <w:szCs w:val="28"/>
        </w:rPr>
        <w:t>litem</w:t>
      </w:r>
      <w:proofErr w:type="spellEnd"/>
      <w:r>
        <w:rPr>
          <w:rFonts w:ascii="Arial Narrow" w:hAnsi="Arial Narrow" w:cs="Tahoma"/>
          <w:sz w:val="28"/>
          <w:szCs w:val="28"/>
        </w:rPr>
        <w:t>, al formular la excepción de prescripción, no reservada en su sentir, por carecer de la facultad de disposición del derecho en litigio; además, expresa que la falladora la declaró de oficio, puest</w:t>
      </w:r>
      <w:r w:rsidR="00D000FE">
        <w:rPr>
          <w:rFonts w:ascii="Arial Narrow" w:hAnsi="Arial Narrow" w:cs="Tahoma"/>
          <w:sz w:val="28"/>
          <w:szCs w:val="28"/>
        </w:rPr>
        <w:t>o</w:t>
      </w:r>
      <w:r>
        <w:rPr>
          <w:rFonts w:ascii="Arial Narrow" w:hAnsi="Arial Narrow" w:cs="Tahoma"/>
          <w:sz w:val="28"/>
          <w:szCs w:val="28"/>
        </w:rPr>
        <w:t xml:space="preserve"> que la misma fue formulada en la contestación de manera diferente, sin que afectara el rubro de la indemnización moratoria. Aduce que ese fenómeno extintivo fue interrumpido con la comunicación enviada a la empleadora, a folio 111, la misma que la secretaria se negó a recibir, aduciendo no contar con autorización de recibir ese tipo de solicitudes, de lo cual hay constancia de la empresa de correos, pues, no hizo constancia de que allí no funcionara la empresa, en tal medida, dijo que fueron los demandados quienes evitaron que se presentara el documento, lo que no era óbice para que se interrumpiera la prescripción. </w:t>
      </w:r>
    </w:p>
    <w:p w:rsidR="008F5CCA" w:rsidRDefault="008F5CCA" w:rsidP="008F5CCA">
      <w:pPr>
        <w:spacing w:line="360" w:lineRule="auto"/>
        <w:ind w:firstLine="900"/>
        <w:jc w:val="both"/>
        <w:rPr>
          <w:rFonts w:ascii="Arial Narrow" w:hAnsi="Arial Narrow" w:cs="Tahoma"/>
          <w:sz w:val="28"/>
          <w:szCs w:val="28"/>
        </w:rPr>
      </w:pPr>
    </w:p>
    <w:p w:rsidR="008F5CCA" w:rsidRDefault="008F5CCA" w:rsidP="008F5CCA">
      <w:pPr>
        <w:spacing w:line="360" w:lineRule="auto"/>
        <w:ind w:firstLine="900"/>
        <w:jc w:val="both"/>
        <w:rPr>
          <w:rFonts w:ascii="Arial Narrow" w:hAnsi="Arial Narrow" w:cs="Tahoma"/>
          <w:sz w:val="28"/>
          <w:szCs w:val="28"/>
        </w:rPr>
      </w:pPr>
      <w:r>
        <w:rPr>
          <w:rFonts w:ascii="Arial Narrow" w:hAnsi="Arial Narrow" w:cs="Tahoma"/>
          <w:sz w:val="28"/>
          <w:szCs w:val="28"/>
        </w:rPr>
        <w:t>Que de aceparse sus argumentos, pasa a estimar que el demandante ganó el primer año, el salario mínimo legal, y sobre esa base ha debido liquidarse la indemnización moratoria, y no la que tiene como sustento un salario mayor, para la cual rige los intereses. También aduce  que no había lugar a la limitación de los 24 meses</w:t>
      </w:r>
      <w:r w:rsidR="00D000FE">
        <w:rPr>
          <w:rFonts w:ascii="Arial Narrow" w:hAnsi="Arial Narrow" w:cs="Tahoma"/>
          <w:sz w:val="28"/>
          <w:szCs w:val="28"/>
        </w:rPr>
        <w:t>, sin que la moratoria por sí desaparezca</w:t>
      </w:r>
      <w:r w:rsidR="008B6F96">
        <w:rPr>
          <w:rFonts w:ascii="Arial Narrow" w:hAnsi="Arial Narrow" w:cs="Tahoma"/>
          <w:sz w:val="28"/>
          <w:szCs w:val="28"/>
        </w:rPr>
        <w:t>, con base en lo que expuso en precedencia.</w:t>
      </w:r>
    </w:p>
    <w:p w:rsidR="008B6F96" w:rsidRDefault="008B6F96" w:rsidP="008F5CCA">
      <w:pPr>
        <w:spacing w:line="360" w:lineRule="auto"/>
        <w:ind w:firstLine="900"/>
        <w:jc w:val="both"/>
        <w:rPr>
          <w:rFonts w:ascii="Arial Narrow" w:hAnsi="Arial Narrow" w:cs="Tahoma"/>
          <w:sz w:val="28"/>
          <w:szCs w:val="28"/>
        </w:rPr>
      </w:pPr>
    </w:p>
    <w:p w:rsidR="008B6F96" w:rsidRPr="00AA1028" w:rsidRDefault="008B6F96" w:rsidP="008F5CCA">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Finalmente, adujo que se probó la calidad de dueño de la empresa empleadora, por lo que la persona natural debe responder</w:t>
      </w:r>
      <w:r w:rsidR="00D959DB">
        <w:rPr>
          <w:rFonts w:ascii="Arial Narrow" w:hAnsi="Arial Narrow" w:cs="Tahoma"/>
          <w:sz w:val="28"/>
          <w:szCs w:val="28"/>
        </w:rPr>
        <w:t xml:space="preserve"> solidariamente</w:t>
      </w:r>
      <w:r>
        <w:rPr>
          <w:rFonts w:ascii="Arial Narrow" w:hAnsi="Arial Narrow" w:cs="Tahoma"/>
          <w:sz w:val="28"/>
          <w:szCs w:val="28"/>
        </w:rPr>
        <w:t xml:space="preserve"> por las deudas.</w:t>
      </w:r>
    </w:p>
    <w:p w:rsidR="008F5CCA" w:rsidRDefault="008F5CCA" w:rsidP="008F5CCA">
      <w:pPr>
        <w:pStyle w:val="Sansinterligne"/>
      </w:pPr>
    </w:p>
    <w:p w:rsidR="008F5CCA" w:rsidRPr="00404EEA" w:rsidRDefault="008F5CCA" w:rsidP="00D53A13">
      <w:pPr>
        <w:pStyle w:val="Sansinterligne"/>
        <w:ind w:firstLine="851"/>
        <w:rPr>
          <w:rFonts w:ascii="Arial Narrow" w:hAnsi="Arial Narrow" w:cs="Tahoma"/>
          <w:sz w:val="28"/>
          <w:szCs w:val="28"/>
        </w:rPr>
      </w:pPr>
      <w:r>
        <w:t xml:space="preserve"> </w:t>
      </w:r>
      <w:r w:rsidRPr="00404EEA">
        <w:rPr>
          <w:rFonts w:ascii="Arial Narrow" w:hAnsi="Arial Narrow" w:cs="Tahoma"/>
          <w:b/>
          <w:i/>
          <w:sz w:val="28"/>
          <w:szCs w:val="28"/>
        </w:rPr>
        <w:t>Alegatos en esta instancia</w:t>
      </w:r>
      <w:r w:rsidRPr="00404EEA">
        <w:rPr>
          <w:rFonts w:ascii="Arial Narrow" w:hAnsi="Arial Narrow" w:cs="Tahoma"/>
          <w:sz w:val="28"/>
          <w:szCs w:val="28"/>
        </w:rPr>
        <w:t>:</w:t>
      </w:r>
    </w:p>
    <w:p w:rsidR="008F5CCA" w:rsidRPr="00D21AE3" w:rsidRDefault="008F5CCA" w:rsidP="008F5CCA">
      <w:pPr>
        <w:pStyle w:val="Sansinterligne"/>
      </w:pPr>
    </w:p>
    <w:p w:rsidR="008F5CCA" w:rsidRPr="00404EEA" w:rsidRDefault="008F5CCA" w:rsidP="008F5CCA">
      <w:pPr>
        <w:spacing w:line="360" w:lineRule="auto"/>
        <w:ind w:firstLine="851"/>
        <w:jc w:val="both"/>
        <w:rPr>
          <w:rFonts w:ascii="Arial Narrow" w:hAnsi="Arial Narrow" w:cs="Tahoma"/>
          <w:sz w:val="28"/>
          <w:szCs w:val="28"/>
        </w:rPr>
      </w:pPr>
      <w:r w:rsidRPr="00404EEA">
        <w:rPr>
          <w:rFonts w:ascii="Arial Narrow" w:hAnsi="Arial Narrow" w:cs="Tahoma"/>
          <w:sz w:val="28"/>
          <w:szCs w:val="28"/>
        </w:rPr>
        <w:t>En este estado de la diligencia, alegan los voceros si asisten.</w:t>
      </w:r>
    </w:p>
    <w:p w:rsidR="008F5CCA" w:rsidRPr="00D21AE3" w:rsidRDefault="008F5CCA" w:rsidP="008F5CCA">
      <w:pPr>
        <w:pStyle w:val="Sansinterligne"/>
      </w:pPr>
    </w:p>
    <w:p w:rsidR="008F5CCA" w:rsidRPr="00404EEA" w:rsidRDefault="008F5CCA" w:rsidP="008F5CCA">
      <w:pPr>
        <w:spacing w:line="360" w:lineRule="auto"/>
        <w:ind w:firstLine="851"/>
        <w:jc w:val="both"/>
        <w:rPr>
          <w:rFonts w:ascii="Arial Narrow" w:hAnsi="Arial Narrow" w:cs="Tahoma"/>
          <w:sz w:val="28"/>
          <w:szCs w:val="28"/>
        </w:rPr>
      </w:pPr>
      <w:r w:rsidRPr="00404EEA">
        <w:rPr>
          <w:rFonts w:ascii="Arial Narrow" w:hAnsi="Arial Narrow" w:cs="Tahoma"/>
          <w:sz w:val="28"/>
          <w:szCs w:val="28"/>
        </w:rPr>
        <w:t xml:space="preserve">Escuchadas las anteriores intervenciones que en síntesis se refirieron a los puntos debatidos por los integrantes de la Sala, se procede a decidir de fondo, previa las siguientes: </w:t>
      </w:r>
    </w:p>
    <w:p w:rsidR="008F5CCA" w:rsidRPr="00A17AE9" w:rsidRDefault="008F5CCA" w:rsidP="008F5CCA">
      <w:pPr>
        <w:pStyle w:val="Sansinterligne"/>
      </w:pPr>
    </w:p>
    <w:p w:rsidR="008F5CCA" w:rsidRPr="00A17AE9" w:rsidRDefault="008F5CCA" w:rsidP="008F5CCA">
      <w:pPr>
        <w:tabs>
          <w:tab w:val="left" w:pos="0"/>
          <w:tab w:val="left" w:pos="8647"/>
        </w:tabs>
        <w:suppressAutoHyphens/>
        <w:spacing w:line="360" w:lineRule="auto"/>
        <w:ind w:firstLine="900"/>
        <w:jc w:val="both"/>
        <w:rPr>
          <w:rFonts w:ascii="Arial Narrow" w:hAnsi="Arial Narrow" w:cs="Tahoma"/>
          <w:b/>
          <w:i/>
          <w:spacing w:val="-3"/>
          <w:sz w:val="28"/>
          <w:szCs w:val="28"/>
        </w:rPr>
      </w:pPr>
      <w:r w:rsidRPr="00A17AE9">
        <w:rPr>
          <w:rFonts w:ascii="Arial Narrow" w:hAnsi="Arial Narrow" w:cs="Tahoma"/>
          <w:b/>
          <w:i/>
          <w:spacing w:val="-3"/>
          <w:sz w:val="28"/>
          <w:szCs w:val="28"/>
        </w:rPr>
        <w:t>Consideraciones</w:t>
      </w:r>
    </w:p>
    <w:p w:rsidR="008F5CCA" w:rsidRPr="00AA1028" w:rsidRDefault="008F5CCA" w:rsidP="008F5CCA">
      <w:pPr>
        <w:pStyle w:val="Sansinterligne"/>
      </w:pPr>
    </w:p>
    <w:p w:rsidR="00E56FAB" w:rsidRDefault="008F5CCA" w:rsidP="00E26735">
      <w:pPr>
        <w:spacing w:line="360" w:lineRule="auto"/>
        <w:ind w:firstLine="900"/>
        <w:jc w:val="both"/>
        <w:rPr>
          <w:rFonts w:ascii="Arial Narrow" w:hAnsi="Arial Narrow" w:cs="Tahoma"/>
          <w:sz w:val="28"/>
          <w:szCs w:val="28"/>
        </w:rPr>
      </w:pPr>
      <w:r w:rsidRPr="00AA1028">
        <w:rPr>
          <w:rFonts w:ascii="Arial Narrow" w:hAnsi="Arial Narrow" w:cs="Tahoma"/>
          <w:sz w:val="28"/>
          <w:szCs w:val="28"/>
        </w:rPr>
        <w:t>Visto el recuento precedente</w:t>
      </w:r>
      <w:r w:rsidR="00E26735">
        <w:rPr>
          <w:rFonts w:ascii="Arial Narrow" w:hAnsi="Arial Narrow" w:cs="Tahoma"/>
          <w:sz w:val="28"/>
          <w:szCs w:val="28"/>
        </w:rPr>
        <w:t>, sin que las partes hubiesen</w:t>
      </w:r>
      <w:r w:rsidR="000A45BD">
        <w:rPr>
          <w:rFonts w:ascii="Arial Narrow" w:hAnsi="Arial Narrow" w:cs="Tahoma"/>
          <w:sz w:val="28"/>
          <w:szCs w:val="28"/>
        </w:rPr>
        <w:t xml:space="preserve"> ofrecido reparo alguno</w:t>
      </w:r>
      <w:r w:rsidR="00E26735">
        <w:rPr>
          <w:rFonts w:ascii="Arial Narrow" w:hAnsi="Arial Narrow" w:cs="Tahoma"/>
          <w:sz w:val="28"/>
          <w:szCs w:val="28"/>
        </w:rPr>
        <w:t xml:space="preserve"> a la existencia del contrato de trabajo y su duración,</w:t>
      </w:r>
      <w:r w:rsidRPr="00AA1028">
        <w:rPr>
          <w:rFonts w:ascii="Arial Narrow" w:hAnsi="Arial Narrow" w:cs="Tahoma"/>
          <w:sz w:val="28"/>
          <w:szCs w:val="28"/>
        </w:rPr>
        <w:t xml:space="preserve"> acometerá la Sala el estudio</w:t>
      </w:r>
      <w:r w:rsidR="00E91AF8">
        <w:rPr>
          <w:rFonts w:ascii="Arial Narrow" w:hAnsi="Arial Narrow" w:cs="Tahoma"/>
          <w:sz w:val="28"/>
          <w:szCs w:val="28"/>
        </w:rPr>
        <w:t xml:space="preserve"> de los </w:t>
      </w:r>
      <w:r w:rsidRPr="00AA1028">
        <w:rPr>
          <w:rFonts w:ascii="Arial Narrow" w:hAnsi="Arial Narrow" w:cs="Tahoma"/>
          <w:sz w:val="28"/>
          <w:szCs w:val="28"/>
        </w:rPr>
        <w:t>frentes demarcados en el recurso, tal cual lo manda el artículo 66 A del CPLSS, modificado por el 35 de la Ley 712 de 2001,</w:t>
      </w:r>
      <w:r w:rsidR="00E56FAB">
        <w:rPr>
          <w:rFonts w:ascii="Arial Narrow" w:hAnsi="Arial Narrow" w:cs="Tahoma"/>
          <w:sz w:val="28"/>
          <w:szCs w:val="28"/>
        </w:rPr>
        <w:t xml:space="preserve"> dando comienzo con la</w:t>
      </w:r>
      <w:r w:rsidRPr="00AA1028">
        <w:rPr>
          <w:rFonts w:ascii="Arial Narrow" w:hAnsi="Arial Narrow" w:cs="Tahoma"/>
          <w:sz w:val="28"/>
          <w:szCs w:val="28"/>
        </w:rPr>
        <w:t xml:space="preserve"> </w:t>
      </w:r>
      <w:r w:rsidR="00E56FAB">
        <w:rPr>
          <w:rFonts w:ascii="Arial Narrow" w:hAnsi="Arial Narrow" w:cs="Tahoma"/>
          <w:sz w:val="28"/>
          <w:szCs w:val="28"/>
        </w:rPr>
        <w:t>relativa a las facultades del curador ad-</w:t>
      </w:r>
      <w:proofErr w:type="spellStart"/>
      <w:r w:rsidR="00E56FAB">
        <w:rPr>
          <w:rFonts w:ascii="Arial Narrow" w:hAnsi="Arial Narrow" w:cs="Tahoma"/>
          <w:sz w:val="28"/>
          <w:szCs w:val="28"/>
        </w:rPr>
        <w:t>litem</w:t>
      </w:r>
      <w:proofErr w:type="spellEnd"/>
      <w:r w:rsidR="00E56FAB">
        <w:rPr>
          <w:rFonts w:ascii="Arial Narrow" w:hAnsi="Arial Narrow" w:cs="Tahoma"/>
          <w:sz w:val="28"/>
          <w:szCs w:val="28"/>
        </w:rPr>
        <w:t>, para formular a favor del representado, la excepción de prescripción y</w:t>
      </w:r>
      <w:r w:rsidR="007F67BE">
        <w:rPr>
          <w:rFonts w:ascii="Arial Narrow" w:hAnsi="Arial Narrow" w:cs="Tahoma"/>
          <w:sz w:val="28"/>
          <w:szCs w:val="28"/>
        </w:rPr>
        <w:t>,</w:t>
      </w:r>
      <w:r w:rsidR="00E56FAB">
        <w:rPr>
          <w:rFonts w:ascii="Arial Narrow" w:hAnsi="Arial Narrow" w:cs="Tahoma"/>
          <w:sz w:val="28"/>
          <w:szCs w:val="28"/>
        </w:rPr>
        <w:t xml:space="preserve"> si aquella propuso la excepción frente a la sanción moratoria.</w:t>
      </w:r>
    </w:p>
    <w:p w:rsidR="00E56FAB" w:rsidRDefault="00E56FAB" w:rsidP="00E26735">
      <w:pPr>
        <w:spacing w:line="360" w:lineRule="auto"/>
        <w:ind w:firstLine="900"/>
        <w:jc w:val="both"/>
        <w:rPr>
          <w:rFonts w:ascii="Arial Narrow" w:hAnsi="Arial Narrow" w:cs="Tahoma"/>
          <w:sz w:val="28"/>
          <w:szCs w:val="28"/>
        </w:rPr>
      </w:pPr>
    </w:p>
    <w:p w:rsidR="00E91AF8" w:rsidRDefault="0000523E" w:rsidP="00E26735">
      <w:pPr>
        <w:spacing w:line="360" w:lineRule="auto"/>
        <w:ind w:firstLine="900"/>
        <w:jc w:val="both"/>
        <w:rPr>
          <w:rFonts w:ascii="Arial Narrow" w:hAnsi="Arial Narrow" w:cs="Tahoma"/>
          <w:sz w:val="28"/>
          <w:szCs w:val="28"/>
        </w:rPr>
      </w:pPr>
      <w:r>
        <w:rPr>
          <w:rFonts w:ascii="Arial Narrow" w:hAnsi="Arial Narrow" w:cs="Tahoma"/>
          <w:sz w:val="28"/>
          <w:szCs w:val="28"/>
        </w:rPr>
        <w:t xml:space="preserve">I- </w:t>
      </w:r>
      <w:r w:rsidR="007F67BE">
        <w:rPr>
          <w:rFonts w:ascii="Arial Narrow" w:hAnsi="Arial Narrow" w:cs="Tahoma"/>
          <w:sz w:val="28"/>
          <w:szCs w:val="28"/>
        </w:rPr>
        <w:t>En efecto el recurrente</w:t>
      </w:r>
      <w:r w:rsidR="00D00864">
        <w:rPr>
          <w:rFonts w:ascii="Arial Narrow" w:hAnsi="Arial Narrow" w:cs="Tahoma"/>
          <w:sz w:val="28"/>
          <w:szCs w:val="28"/>
        </w:rPr>
        <w:t xml:space="preserve"> rebate en torno a la facultad que la curadora ad-</w:t>
      </w:r>
      <w:proofErr w:type="spellStart"/>
      <w:r w:rsidR="00D00864">
        <w:rPr>
          <w:rFonts w:ascii="Arial Narrow" w:hAnsi="Arial Narrow" w:cs="Tahoma"/>
          <w:sz w:val="28"/>
          <w:szCs w:val="28"/>
        </w:rPr>
        <w:t>litem</w:t>
      </w:r>
      <w:proofErr w:type="spellEnd"/>
      <w:r w:rsidR="00D00864">
        <w:rPr>
          <w:rFonts w:ascii="Arial Narrow" w:hAnsi="Arial Narrow" w:cs="Tahoma"/>
          <w:sz w:val="28"/>
          <w:szCs w:val="28"/>
        </w:rPr>
        <w:t xml:space="preserve"> ostenta para formular la excepción de prescripción, dado que en su sentir carece de tal facultad</w:t>
      </w:r>
      <w:r w:rsidR="007F67BE">
        <w:rPr>
          <w:rFonts w:ascii="Arial Narrow" w:hAnsi="Arial Narrow" w:cs="Tahoma"/>
          <w:sz w:val="28"/>
          <w:szCs w:val="28"/>
        </w:rPr>
        <w:t xml:space="preserve">. Tal manera de regular el tema de la forma de representar a la parte que no se ha podido notificar personalmente del auto </w:t>
      </w:r>
      <w:proofErr w:type="spellStart"/>
      <w:r w:rsidR="007F67BE">
        <w:rPr>
          <w:rFonts w:ascii="Arial Narrow" w:hAnsi="Arial Narrow" w:cs="Tahoma"/>
          <w:sz w:val="28"/>
          <w:szCs w:val="28"/>
        </w:rPr>
        <w:t>admisorio</w:t>
      </w:r>
      <w:proofErr w:type="spellEnd"/>
      <w:r w:rsidR="007F67BE">
        <w:rPr>
          <w:rFonts w:ascii="Arial Narrow" w:hAnsi="Arial Narrow" w:cs="Tahoma"/>
          <w:sz w:val="28"/>
          <w:szCs w:val="28"/>
        </w:rPr>
        <w:t xml:space="preserve"> de la demanda por conducto del curador ad-</w:t>
      </w:r>
      <w:proofErr w:type="spellStart"/>
      <w:proofErr w:type="gramStart"/>
      <w:r w:rsidR="007F67BE">
        <w:rPr>
          <w:rFonts w:ascii="Arial Narrow" w:hAnsi="Arial Narrow" w:cs="Tahoma"/>
          <w:sz w:val="28"/>
          <w:szCs w:val="28"/>
        </w:rPr>
        <w:t>litem</w:t>
      </w:r>
      <w:proofErr w:type="spellEnd"/>
      <w:r w:rsidR="007F67BE">
        <w:rPr>
          <w:rFonts w:ascii="Arial Narrow" w:hAnsi="Arial Narrow" w:cs="Tahoma"/>
          <w:sz w:val="28"/>
          <w:szCs w:val="28"/>
        </w:rPr>
        <w:t xml:space="preserve"> ,</w:t>
      </w:r>
      <w:proofErr w:type="gramEnd"/>
      <w:r w:rsidR="007F67BE">
        <w:rPr>
          <w:rFonts w:ascii="Arial Narrow" w:hAnsi="Arial Narrow" w:cs="Tahoma"/>
          <w:sz w:val="28"/>
          <w:szCs w:val="28"/>
        </w:rPr>
        <w:t xml:space="preserve"> </w:t>
      </w:r>
      <w:r w:rsidR="00E91AF8">
        <w:rPr>
          <w:rFonts w:ascii="Arial Narrow" w:hAnsi="Arial Narrow" w:cs="Tahoma"/>
          <w:sz w:val="28"/>
          <w:szCs w:val="28"/>
        </w:rPr>
        <w:t xml:space="preserve">se encuentra reglada en la Ley, es así como el artículo 583 del Código Civil manda que los curadores para pleito o </w:t>
      </w:r>
      <w:r w:rsidR="00E91AF8" w:rsidRPr="00E91AF8">
        <w:rPr>
          <w:rFonts w:ascii="Arial Narrow" w:hAnsi="Arial Narrow" w:cs="Tahoma"/>
          <w:i/>
          <w:sz w:val="28"/>
          <w:szCs w:val="28"/>
        </w:rPr>
        <w:t xml:space="preserve">ad </w:t>
      </w:r>
      <w:proofErr w:type="spellStart"/>
      <w:r w:rsidR="00E91AF8" w:rsidRPr="00E91AF8">
        <w:rPr>
          <w:rFonts w:ascii="Arial Narrow" w:hAnsi="Arial Narrow" w:cs="Tahoma"/>
          <w:i/>
          <w:sz w:val="28"/>
          <w:szCs w:val="28"/>
        </w:rPr>
        <w:t>litem</w:t>
      </w:r>
      <w:proofErr w:type="spellEnd"/>
      <w:r w:rsidR="00E91AF8">
        <w:rPr>
          <w:rFonts w:ascii="Arial Narrow" w:hAnsi="Arial Narrow" w:cs="Tahoma"/>
          <w:sz w:val="28"/>
          <w:szCs w:val="28"/>
        </w:rPr>
        <w:t xml:space="preserve"> son dados por la judicatura o prefectura que conoce en el pleito.</w:t>
      </w:r>
    </w:p>
    <w:p w:rsidR="00E91AF8" w:rsidRDefault="00E91AF8" w:rsidP="00E26735">
      <w:pPr>
        <w:spacing w:line="360" w:lineRule="auto"/>
        <w:ind w:firstLine="900"/>
        <w:jc w:val="both"/>
        <w:rPr>
          <w:rFonts w:ascii="Arial Narrow" w:hAnsi="Arial Narrow" w:cs="Tahoma"/>
          <w:sz w:val="28"/>
          <w:szCs w:val="28"/>
        </w:rPr>
      </w:pPr>
    </w:p>
    <w:p w:rsidR="00E91AF8" w:rsidRDefault="00E91AF8" w:rsidP="00E26735">
      <w:pPr>
        <w:spacing w:line="360" w:lineRule="auto"/>
        <w:ind w:firstLine="900"/>
        <w:jc w:val="both"/>
        <w:rPr>
          <w:rFonts w:ascii="Arial Narrow" w:hAnsi="Arial Narrow" w:cs="Tahoma"/>
          <w:sz w:val="28"/>
          <w:szCs w:val="28"/>
        </w:rPr>
      </w:pPr>
      <w:r>
        <w:rPr>
          <w:rFonts w:ascii="Arial Narrow" w:hAnsi="Arial Narrow" w:cs="Tahoma"/>
          <w:sz w:val="28"/>
          <w:szCs w:val="28"/>
        </w:rPr>
        <w:t>A su vez, el precepto 46 de la codificación procesal civil, vigente para los hechos, a la cual se acude por la integración normativa autorizada por el 45 de la obra homologa laboral, dispone que: “</w:t>
      </w:r>
      <w:r w:rsidRPr="00E91AF8">
        <w:rPr>
          <w:rFonts w:ascii="Arial Narrow" w:hAnsi="Arial Narrow" w:cs="Tahoma"/>
          <w:i/>
          <w:sz w:val="28"/>
          <w:szCs w:val="28"/>
        </w:rPr>
        <w:t xml:space="preserve">Dicho curador está facultado para realizar todos los actos procesales que no estén reservados a la parte misma, así como para constituir </w:t>
      </w:r>
      <w:r w:rsidRPr="00E91AF8">
        <w:rPr>
          <w:rFonts w:ascii="Arial Narrow" w:hAnsi="Arial Narrow" w:cs="Tahoma"/>
          <w:i/>
          <w:sz w:val="28"/>
          <w:szCs w:val="28"/>
        </w:rPr>
        <w:lastRenderedPageBreak/>
        <w:t>apoderado judicial bajo su responsabilidad, pero no puede recibir ni disponer del derecho en litigio</w:t>
      </w:r>
      <w:r>
        <w:rPr>
          <w:rFonts w:ascii="Arial Narrow" w:hAnsi="Arial Narrow" w:cs="Tahoma"/>
          <w:sz w:val="28"/>
          <w:szCs w:val="28"/>
        </w:rPr>
        <w:t>”.</w:t>
      </w:r>
    </w:p>
    <w:p w:rsidR="00E91AF8" w:rsidRDefault="00E91AF8" w:rsidP="00E26735">
      <w:pPr>
        <w:spacing w:line="360" w:lineRule="auto"/>
        <w:ind w:firstLine="900"/>
        <w:jc w:val="both"/>
        <w:rPr>
          <w:rFonts w:ascii="Arial Narrow" w:hAnsi="Arial Narrow" w:cs="Tahoma"/>
          <w:sz w:val="28"/>
          <w:szCs w:val="28"/>
        </w:rPr>
      </w:pPr>
    </w:p>
    <w:p w:rsidR="00E91AF8" w:rsidRDefault="00AF19E3" w:rsidP="00E26735">
      <w:pPr>
        <w:spacing w:line="360" w:lineRule="auto"/>
        <w:ind w:firstLine="900"/>
        <w:jc w:val="both"/>
        <w:rPr>
          <w:rFonts w:ascii="Arial Narrow" w:hAnsi="Arial Narrow" w:cs="Tahoma"/>
          <w:sz w:val="28"/>
          <w:szCs w:val="28"/>
        </w:rPr>
      </w:pPr>
      <w:r>
        <w:rPr>
          <w:rFonts w:ascii="Arial Narrow" w:hAnsi="Arial Narrow" w:cs="Tahoma"/>
          <w:sz w:val="28"/>
          <w:szCs w:val="28"/>
        </w:rPr>
        <w:t xml:space="preserve">De tal preceptiva legal </w:t>
      </w:r>
      <w:r w:rsidR="00E91AF8">
        <w:rPr>
          <w:rFonts w:ascii="Arial Narrow" w:hAnsi="Arial Narrow" w:cs="Tahoma"/>
          <w:sz w:val="28"/>
          <w:szCs w:val="28"/>
        </w:rPr>
        <w:t>se infiere</w:t>
      </w:r>
      <w:r w:rsidR="00B46F65">
        <w:rPr>
          <w:rFonts w:ascii="Arial Narrow" w:hAnsi="Arial Narrow" w:cs="Tahoma"/>
          <w:sz w:val="28"/>
          <w:szCs w:val="28"/>
        </w:rPr>
        <w:t xml:space="preserve">, por un lado, que </w:t>
      </w:r>
      <w:r>
        <w:rPr>
          <w:rFonts w:ascii="Arial Narrow" w:hAnsi="Arial Narrow" w:cs="Tahoma"/>
          <w:sz w:val="28"/>
          <w:szCs w:val="28"/>
        </w:rPr>
        <w:t>dicho</w:t>
      </w:r>
      <w:r w:rsidR="00B46F65">
        <w:rPr>
          <w:rFonts w:ascii="Arial Narrow" w:hAnsi="Arial Narrow" w:cs="Tahoma"/>
          <w:sz w:val="28"/>
          <w:szCs w:val="28"/>
        </w:rPr>
        <w:t xml:space="preserve"> auxiliar de la justicia está facultado</w:t>
      </w:r>
      <w:r>
        <w:rPr>
          <w:rFonts w:ascii="Arial Narrow" w:hAnsi="Arial Narrow" w:cs="Tahoma"/>
          <w:sz w:val="28"/>
          <w:szCs w:val="28"/>
        </w:rPr>
        <w:t xml:space="preserve"> para realizar, a favor de su procurado, todos los actos procesales en guarda de velar </w:t>
      </w:r>
      <w:r w:rsidR="00D6447A">
        <w:rPr>
          <w:rFonts w:ascii="Arial Narrow" w:hAnsi="Arial Narrow" w:cs="Tahoma"/>
          <w:sz w:val="28"/>
          <w:szCs w:val="28"/>
        </w:rPr>
        <w:t xml:space="preserve">eficazmente </w:t>
      </w:r>
      <w:r>
        <w:rPr>
          <w:rFonts w:ascii="Arial Narrow" w:hAnsi="Arial Narrow" w:cs="Tahoma"/>
          <w:sz w:val="28"/>
          <w:szCs w:val="28"/>
        </w:rPr>
        <w:t>por los intereses de aquel</w:t>
      </w:r>
      <w:r w:rsidR="00D6447A">
        <w:rPr>
          <w:rFonts w:ascii="Arial Narrow" w:hAnsi="Arial Narrow" w:cs="Tahoma"/>
          <w:sz w:val="28"/>
          <w:szCs w:val="28"/>
        </w:rPr>
        <w:t>, salvo que exista una reserva</w:t>
      </w:r>
      <w:r w:rsidR="009645DB">
        <w:rPr>
          <w:rFonts w:ascii="Arial Narrow" w:hAnsi="Arial Narrow" w:cs="Tahoma"/>
          <w:sz w:val="28"/>
          <w:szCs w:val="28"/>
        </w:rPr>
        <w:t xml:space="preserve"> en favor de la parte misma y de la cual no se pueda desprender</w:t>
      </w:r>
      <w:r w:rsidR="00502C8D">
        <w:rPr>
          <w:rFonts w:ascii="Arial Narrow" w:hAnsi="Arial Narrow" w:cs="Tahoma"/>
          <w:sz w:val="28"/>
          <w:szCs w:val="28"/>
        </w:rPr>
        <w:t xml:space="preserve">, y por otro lado, </w:t>
      </w:r>
      <w:r w:rsidR="00DD460A">
        <w:rPr>
          <w:rFonts w:ascii="Arial Narrow" w:hAnsi="Arial Narrow" w:cs="Tahoma"/>
          <w:sz w:val="28"/>
          <w:szCs w:val="28"/>
        </w:rPr>
        <w:t>como complemento a esta limitación</w:t>
      </w:r>
      <w:r w:rsidR="00487E1B">
        <w:rPr>
          <w:rFonts w:ascii="Arial Narrow" w:hAnsi="Arial Narrow" w:cs="Tahoma"/>
          <w:sz w:val="28"/>
          <w:szCs w:val="28"/>
        </w:rPr>
        <w:t>, se extiende</w:t>
      </w:r>
      <w:r w:rsidR="00DA1050">
        <w:rPr>
          <w:rFonts w:ascii="Arial Narrow" w:hAnsi="Arial Narrow" w:cs="Tahoma"/>
          <w:sz w:val="28"/>
          <w:szCs w:val="28"/>
        </w:rPr>
        <w:t xml:space="preserve"> a que no puede recibir, ni disponer del derecho en litigio.</w:t>
      </w:r>
    </w:p>
    <w:p w:rsidR="007F67BE" w:rsidRDefault="007F67BE" w:rsidP="00D00864">
      <w:pPr>
        <w:spacing w:line="360" w:lineRule="auto"/>
        <w:ind w:firstLine="900"/>
        <w:jc w:val="both"/>
        <w:rPr>
          <w:rFonts w:ascii="Arial Narrow" w:hAnsi="Arial Narrow" w:cs="Tahoma"/>
          <w:sz w:val="28"/>
          <w:szCs w:val="28"/>
        </w:rPr>
      </w:pPr>
    </w:p>
    <w:p w:rsidR="00D00864" w:rsidRPr="00D00864" w:rsidRDefault="00D00864" w:rsidP="00D00864">
      <w:pPr>
        <w:spacing w:line="360" w:lineRule="auto"/>
        <w:ind w:firstLine="900"/>
        <w:jc w:val="both"/>
        <w:rPr>
          <w:rFonts w:ascii="Arial Narrow" w:hAnsi="Arial Narrow" w:cs="Tahoma"/>
          <w:sz w:val="28"/>
          <w:szCs w:val="28"/>
        </w:rPr>
      </w:pPr>
      <w:r w:rsidRPr="00D00864">
        <w:rPr>
          <w:rFonts w:ascii="Arial Narrow" w:hAnsi="Arial Narrow" w:cs="Tahoma"/>
          <w:sz w:val="28"/>
          <w:szCs w:val="28"/>
        </w:rPr>
        <w:t>Sería un contrasentido</w:t>
      </w:r>
      <w:r w:rsidR="007F67BE">
        <w:rPr>
          <w:rFonts w:ascii="Arial Narrow" w:hAnsi="Arial Narrow" w:cs="Tahoma"/>
          <w:sz w:val="28"/>
          <w:szCs w:val="28"/>
        </w:rPr>
        <w:t>, por ende,</w:t>
      </w:r>
      <w:r w:rsidR="006601BF">
        <w:rPr>
          <w:rFonts w:ascii="Arial Narrow" w:hAnsi="Arial Narrow" w:cs="Tahoma"/>
          <w:sz w:val="28"/>
          <w:szCs w:val="28"/>
        </w:rPr>
        <w:t xml:space="preserve"> </w:t>
      </w:r>
      <w:r w:rsidRPr="00D00864">
        <w:rPr>
          <w:rFonts w:ascii="Arial Narrow" w:hAnsi="Arial Narrow" w:cs="Tahoma"/>
          <w:sz w:val="28"/>
          <w:szCs w:val="28"/>
        </w:rPr>
        <w:t xml:space="preserve"> sostener por un lado, que el curador ad- </w:t>
      </w:r>
      <w:proofErr w:type="spellStart"/>
      <w:r w:rsidRPr="00D00864">
        <w:rPr>
          <w:rFonts w:ascii="Arial Narrow" w:hAnsi="Arial Narrow" w:cs="Tahoma"/>
          <w:sz w:val="28"/>
          <w:szCs w:val="28"/>
        </w:rPr>
        <w:t>litem</w:t>
      </w:r>
      <w:proofErr w:type="spellEnd"/>
      <w:r w:rsidR="006601BF">
        <w:rPr>
          <w:rFonts w:ascii="Arial Narrow" w:hAnsi="Arial Narrow" w:cs="Tahoma"/>
          <w:sz w:val="28"/>
          <w:szCs w:val="28"/>
        </w:rPr>
        <w:t xml:space="preserve">, </w:t>
      </w:r>
      <w:r w:rsidRPr="00D00864">
        <w:rPr>
          <w:rFonts w:ascii="Arial Narrow" w:hAnsi="Arial Narrow" w:cs="Tahoma"/>
          <w:sz w:val="28"/>
          <w:szCs w:val="28"/>
        </w:rPr>
        <w:t xml:space="preserve"> est</w:t>
      </w:r>
      <w:r w:rsidR="006601BF">
        <w:rPr>
          <w:rFonts w:ascii="Arial Narrow" w:hAnsi="Arial Narrow" w:cs="Tahoma"/>
          <w:sz w:val="28"/>
          <w:szCs w:val="28"/>
        </w:rPr>
        <w:t>á</w:t>
      </w:r>
      <w:r w:rsidRPr="00D00864">
        <w:rPr>
          <w:rFonts w:ascii="Arial Narrow" w:hAnsi="Arial Narrow" w:cs="Tahoma"/>
          <w:sz w:val="28"/>
          <w:szCs w:val="28"/>
        </w:rPr>
        <w:t xml:space="preserve"> provisto de todos los poderes que conduzcan a la defensa eficaz de su pupilo, como es el de ser capaz, con sus argumentos, de enervar las súplicas de su oponente, y por el otro, que no pueda presentar la excepción de </w:t>
      </w:r>
      <w:r w:rsidR="006601BF" w:rsidRPr="00D00864">
        <w:rPr>
          <w:rFonts w:ascii="Arial Narrow" w:hAnsi="Arial Narrow" w:cs="Tahoma"/>
          <w:sz w:val="28"/>
          <w:szCs w:val="28"/>
        </w:rPr>
        <w:t>prescripción</w:t>
      </w:r>
      <w:r w:rsidRPr="00D00864">
        <w:rPr>
          <w:rFonts w:ascii="Arial Narrow" w:hAnsi="Arial Narrow" w:cs="Tahoma"/>
          <w:sz w:val="28"/>
          <w:szCs w:val="28"/>
        </w:rPr>
        <w:t xml:space="preserve">, a favor de quien defiende, con el peregrino argumento de que </w:t>
      </w:r>
      <w:r w:rsidR="006601BF" w:rsidRPr="00D00864">
        <w:rPr>
          <w:rFonts w:ascii="Arial Narrow" w:hAnsi="Arial Narrow" w:cs="Tahoma"/>
          <w:sz w:val="28"/>
          <w:szCs w:val="28"/>
        </w:rPr>
        <w:t>está</w:t>
      </w:r>
      <w:r w:rsidRPr="00D00864">
        <w:rPr>
          <w:rFonts w:ascii="Arial Narrow" w:hAnsi="Arial Narrow" w:cs="Tahoma"/>
          <w:sz w:val="28"/>
          <w:szCs w:val="28"/>
        </w:rPr>
        <w:t xml:space="preserve"> poniendo en ri</w:t>
      </w:r>
      <w:r w:rsidR="006601BF">
        <w:rPr>
          <w:rFonts w:ascii="Arial Narrow" w:hAnsi="Arial Narrow" w:cs="Tahoma"/>
          <w:sz w:val="28"/>
          <w:szCs w:val="28"/>
        </w:rPr>
        <w:t xml:space="preserve">esgo el derecho de disposición </w:t>
      </w:r>
      <w:r w:rsidRPr="00D00864">
        <w:rPr>
          <w:rFonts w:ascii="Arial Narrow" w:hAnsi="Arial Narrow" w:cs="Tahoma"/>
          <w:sz w:val="28"/>
          <w:szCs w:val="28"/>
        </w:rPr>
        <w:t>de aquel, que solo le compete ciertamente a la parte, y no al auxiliar de la justicia, empero, en este evento, no es cierta esa afirmación, en la medida en que el éxito de la defensa, no está poniendo en riesgo derecho de disposición alguno, puesto que, antes lo que logra, es evitar que su patrocinado (a) sea gravado con una deuda laboral, que no contaba en su haber patrimonial, y no que el curador ad-</w:t>
      </w:r>
      <w:proofErr w:type="spellStart"/>
      <w:r w:rsidRPr="00D00864">
        <w:rPr>
          <w:rFonts w:ascii="Arial Narrow" w:hAnsi="Arial Narrow" w:cs="Tahoma"/>
          <w:sz w:val="28"/>
          <w:szCs w:val="28"/>
        </w:rPr>
        <w:t>litem</w:t>
      </w:r>
      <w:proofErr w:type="spellEnd"/>
      <w:r w:rsidRPr="00D00864">
        <w:rPr>
          <w:rFonts w:ascii="Arial Narrow" w:hAnsi="Arial Narrow" w:cs="Tahoma"/>
          <w:sz w:val="28"/>
          <w:szCs w:val="28"/>
        </w:rPr>
        <w:t>, este admitiendo que se le despoje, a su representado, de un activo o de un crédito, que hace parte de su patrimonio, por lo que se exigiría que sea su titular, o persona efectivame</w:t>
      </w:r>
      <w:r w:rsidR="006601BF">
        <w:rPr>
          <w:rFonts w:ascii="Arial Narrow" w:hAnsi="Arial Narrow" w:cs="Tahoma"/>
          <w:sz w:val="28"/>
          <w:szCs w:val="28"/>
        </w:rPr>
        <w:t xml:space="preserve">nte autorizada por </w:t>
      </w:r>
      <w:r w:rsidR="00D119CB">
        <w:rPr>
          <w:rFonts w:ascii="Arial Narrow" w:hAnsi="Arial Narrow" w:cs="Tahoma"/>
          <w:sz w:val="28"/>
          <w:szCs w:val="28"/>
        </w:rPr>
        <w:t>aquel</w:t>
      </w:r>
      <w:r w:rsidR="006601BF">
        <w:rPr>
          <w:rFonts w:ascii="Arial Narrow" w:hAnsi="Arial Narrow" w:cs="Tahoma"/>
          <w:sz w:val="28"/>
          <w:szCs w:val="28"/>
        </w:rPr>
        <w:t>,</w:t>
      </w:r>
      <w:r w:rsidRPr="00D00864">
        <w:rPr>
          <w:rFonts w:ascii="Arial Narrow" w:hAnsi="Arial Narrow" w:cs="Tahoma"/>
          <w:sz w:val="28"/>
          <w:szCs w:val="28"/>
        </w:rPr>
        <w:t xml:space="preserve"> </w:t>
      </w:r>
      <w:r w:rsidR="000A45BD">
        <w:rPr>
          <w:rFonts w:ascii="Arial Narrow" w:hAnsi="Arial Narrow" w:cs="Tahoma"/>
          <w:sz w:val="28"/>
          <w:szCs w:val="28"/>
        </w:rPr>
        <w:t xml:space="preserve">los que </w:t>
      </w:r>
      <w:r w:rsidRPr="00D00864">
        <w:rPr>
          <w:rFonts w:ascii="Arial Narrow" w:hAnsi="Arial Narrow" w:cs="Tahoma"/>
          <w:sz w:val="28"/>
          <w:szCs w:val="28"/>
        </w:rPr>
        <w:t xml:space="preserve">están llamados eficazmente a vender, permutar, dar en aporte en sociedad, o </w:t>
      </w:r>
      <w:r w:rsidR="00D119CB" w:rsidRPr="00D00864">
        <w:rPr>
          <w:rFonts w:ascii="Arial Narrow" w:hAnsi="Arial Narrow" w:cs="Tahoma"/>
          <w:sz w:val="28"/>
          <w:szCs w:val="28"/>
        </w:rPr>
        <w:t>dación</w:t>
      </w:r>
      <w:r w:rsidRPr="00D00864">
        <w:rPr>
          <w:rFonts w:ascii="Arial Narrow" w:hAnsi="Arial Narrow" w:cs="Tahoma"/>
          <w:sz w:val="28"/>
          <w:szCs w:val="28"/>
        </w:rPr>
        <w:t xml:space="preserve"> en pago, etc., facultad de la que no estaría investida la curadora ad-</w:t>
      </w:r>
      <w:proofErr w:type="spellStart"/>
      <w:r w:rsidRPr="00D00864">
        <w:rPr>
          <w:rFonts w:ascii="Arial Narrow" w:hAnsi="Arial Narrow" w:cs="Tahoma"/>
          <w:sz w:val="28"/>
          <w:szCs w:val="28"/>
        </w:rPr>
        <w:t>litem</w:t>
      </w:r>
      <w:proofErr w:type="spellEnd"/>
      <w:r w:rsidRPr="00D00864">
        <w:rPr>
          <w:rFonts w:ascii="Arial Narrow" w:hAnsi="Arial Narrow" w:cs="Tahoma"/>
          <w:sz w:val="28"/>
          <w:szCs w:val="28"/>
        </w:rPr>
        <w:t>.</w:t>
      </w:r>
    </w:p>
    <w:p w:rsidR="00D00864" w:rsidRPr="00D00864" w:rsidRDefault="00D00864" w:rsidP="00D00864">
      <w:pPr>
        <w:spacing w:line="360" w:lineRule="auto"/>
        <w:ind w:firstLine="900"/>
        <w:jc w:val="both"/>
        <w:rPr>
          <w:rFonts w:ascii="Arial Narrow" w:hAnsi="Arial Narrow" w:cs="Tahoma"/>
          <w:sz w:val="28"/>
          <w:szCs w:val="28"/>
        </w:rPr>
      </w:pPr>
    </w:p>
    <w:p w:rsidR="00D00864" w:rsidRDefault="009F7762" w:rsidP="00D00864">
      <w:pPr>
        <w:spacing w:line="360" w:lineRule="auto"/>
        <w:ind w:firstLine="900"/>
        <w:jc w:val="both"/>
        <w:rPr>
          <w:rFonts w:ascii="Arial Narrow" w:hAnsi="Arial Narrow" w:cs="Tahoma"/>
          <w:sz w:val="28"/>
          <w:szCs w:val="28"/>
        </w:rPr>
      </w:pPr>
      <w:r>
        <w:rPr>
          <w:rFonts w:ascii="Arial Narrow" w:hAnsi="Arial Narrow" w:cs="Tahoma"/>
          <w:sz w:val="28"/>
          <w:szCs w:val="28"/>
        </w:rPr>
        <w:t>Así las cosas,</w:t>
      </w:r>
      <w:r w:rsidR="00D00864" w:rsidRPr="00D00864">
        <w:rPr>
          <w:rFonts w:ascii="Arial Narrow" w:hAnsi="Arial Narrow" w:cs="Tahoma"/>
          <w:sz w:val="28"/>
          <w:szCs w:val="28"/>
        </w:rPr>
        <w:t xml:space="preserve"> la a-quo declaró la prescripción frente al deber del empleador de consignar las cesantías con corte a diciembre de 2009, luego de haber declarado la </w:t>
      </w:r>
      <w:proofErr w:type="spellStart"/>
      <w:r w:rsidR="00D00864" w:rsidRPr="00D00864">
        <w:rPr>
          <w:rFonts w:ascii="Arial Narrow" w:hAnsi="Arial Narrow" w:cs="Tahoma"/>
          <w:sz w:val="28"/>
          <w:szCs w:val="28"/>
        </w:rPr>
        <w:t>imprescriptilidad</w:t>
      </w:r>
      <w:proofErr w:type="spellEnd"/>
      <w:r w:rsidR="00D119CB">
        <w:rPr>
          <w:rFonts w:ascii="Arial Narrow" w:hAnsi="Arial Narrow" w:cs="Tahoma"/>
          <w:sz w:val="28"/>
          <w:szCs w:val="28"/>
        </w:rPr>
        <w:t>,</w:t>
      </w:r>
      <w:r w:rsidR="00D00864" w:rsidRPr="00D00864">
        <w:rPr>
          <w:rFonts w:ascii="Arial Narrow" w:hAnsi="Arial Narrow" w:cs="Tahoma"/>
          <w:sz w:val="28"/>
          <w:szCs w:val="28"/>
        </w:rPr>
        <w:t xml:space="preserve"> como tal del auxilio de cesantías, que liquidó anualmente, por el semestre de 2009, y lo corrido por los días de 2010 hasta que finalizó el nexo contractual, concluyendo que la sociedad demandada debe por este c</w:t>
      </w:r>
      <w:r w:rsidR="00D119CB">
        <w:rPr>
          <w:rFonts w:ascii="Arial Narrow" w:hAnsi="Arial Narrow" w:cs="Tahoma"/>
          <w:sz w:val="28"/>
          <w:szCs w:val="28"/>
        </w:rPr>
        <w:t>oncepto $1.023.128 el cual mandó</w:t>
      </w:r>
      <w:r w:rsidR="00D00864" w:rsidRPr="00D00864">
        <w:rPr>
          <w:rFonts w:ascii="Arial Narrow" w:hAnsi="Arial Narrow" w:cs="Tahoma"/>
          <w:sz w:val="28"/>
          <w:szCs w:val="28"/>
        </w:rPr>
        <w:t xml:space="preserve"> a cancelar en la parte resolutiva.</w:t>
      </w:r>
    </w:p>
    <w:p w:rsidR="00D53A13" w:rsidRPr="00D00864" w:rsidRDefault="00D53A13" w:rsidP="00D00864">
      <w:pPr>
        <w:spacing w:line="360" w:lineRule="auto"/>
        <w:ind w:firstLine="900"/>
        <w:jc w:val="both"/>
        <w:rPr>
          <w:rFonts w:ascii="Arial Narrow" w:hAnsi="Arial Narrow" w:cs="Tahoma"/>
          <w:sz w:val="28"/>
          <w:szCs w:val="28"/>
        </w:rPr>
      </w:pPr>
    </w:p>
    <w:p w:rsidR="00D00864" w:rsidRPr="00D00864" w:rsidRDefault="0000523E" w:rsidP="00D00864">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II- </w:t>
      </w:r>
      <w:r w:rsidR="00D00864" w:rsidRPr="00D00864">
        <w:rPr>
          <w:rFonts w:ascii="Arial Narrow" w:hAnsi="Arial Narrow" w:cs="Tahoma"/>
          <w:sz w:val="28"/>
          <w:szCs w:val="28"/>
        </w:rPr>
        <w:t>De tal manera que el ataque del recurrente, se montó exclusivamente en que la curadora ad-</w:t>
      </w:r>
      <w:proofErr w:type="spellStart"/>
      <w:r w:rsidR="00D00864" w:rsidRPr="00D00864">
        <w:rPr>
          <w:rFonts w:ascii="Arial Narrow" w:hAnsi="Arial Narrow" w:cs="Tahoma"/>
          <w:sz w:val="28"/>
          <w:szCs w:val="28"/>
        </w:rPr>
        <w:t>litem</w:t>
      </w:r>
      <w:proofErr w:type="spellEnd"/>
      <w:r w:rsidR="00D00864" w:rsidRPr="00D00864">
        <w:rPr>
          <w:rFonts w:ascii="Arial Narrow" w:hAnsi="Arial Narrow" w:cs="Tahoma"/>
          <w:sz w:val="28"/>
          <w:szCs w:val="28"/>
        </w:rPr>
        <w:t xml:space="preserve"> no poseía facultad legal alguna para formular como medio exceptivo la prescripción. Y en que </w:t>
      </w:r>
      <w:r w:rsidR="00D119CB" w:rsidRPr="00D00864">
        <w:rPr>
          <w:rFonts w:ascii="Arial Narrow" w:hAnsi="Arial Narrow" w:cs="Tahoma"/>
          <w:sz w:val="28"/>
          <w:szCs w:val="28"/>
        </w:rPr>
        <w:t>aun</w:t>
      </w:r>
      <w:r w:rsidR="00D119CB">
        <w:rPr>
          <w:rFonts w:ascii="Arial Narrow" w:hAnsi="Arial Narrow" w:cs="Tahoma"/>
          <w:sz w:val="28"/>
          <w:szCs w:val="28"/>
        </w:rPr>
        <w:t xml:space="preserve"> poseyendo tal facultad, é</w:t>
      </w:r>
      <w:r w:rsidR="00D00864" w:rsidRPr="00D00864">
        <w:rPr>
          <w:rFonts w:ascii="Arial Narrow" w:hAnsi="Arial Narrow" w:cs="Tahoma"/>
          <w:sz w:val="28"/>
          <w:szCs w:val="28"/>
        </w:rPr>
        <w:t xml:space="preserve">sta no formuló la excepción de prescripción sobre el auxilio de cesantías, esto es, sobre el deber de consignar las atinentes a 2009, deber sobre el cual, se contrajo en definitiva, la excepción de prescripción declarada por la </w:t>
      </w:r>
      <w:r w:rsidR="00D00864" w:rsidRPr="00D119CB">
        <w:rPr>
          <w:rFonts w:ascii="Arial Narrow" w:hAnsi="Arial Narrow" w:cs="Tahoma"/>
          <w:i/>
          <w:sz w:val="28"/>
          <w:szCs w:val="28"/>
        </w:rPr>
        <w:t>a-quo</w:t>
      </w:r>
      <w:r w:rsidR="00D00864" w:rsidRPr="00D00864">
        <w:rPr>
          <w:rFonts w:ascii="Arial Narrow" w:hAnsi="Arial Narrow" w:cs="Tahoma"/>
          <w:sz w:val="28"/>
          <w:szCs w:val="28"/>
        </w:rPr>
        <w:t>, acorde con la precisión acabada de analizar, y que obliga, entonces, a su pronunciamiento.</w:t>
      </w:r>
    </w:p>
    <w:p w:rsidR="00D00864" w:rsidRPr="00D00864" w:rsidRDefault="00D00864" w:rsidP="00D00864">
      <w:pPr>
        <w:spacing w:line="360" w:lineRule="auto"/>
        <w:ind w:firstLine="900"/>
        <w:jc w:val="both"/>
        <w:rPr>
          <w:rFonts w:ascii="Arial Narrow" w:hAnsi="Arial Narrow" w:cs="Tahoma"/>
          <w:sz w:val="28"/>
          <w:szCs w:val="28"/>
        </w:rPr>
      </w:pPr>
    </w:p>
    <w:p w:rsidR="00D00864" w:rsidRPr="00D00864" w:rsidRDefault="00D00864" w:rsidP="00D00864">
      <w:pPr>
        <w:spacing w:line="360" w:lineRule="auto"/>
        <w:ind w:firstLine="900"/>
        <w:jc w:val="both"/>
        <w:rPr>
          <w:rFonts w:ascii="Arial Narrow" w:hAnsi="Arial Narrow" w:cs="Tahoma"/>
          <w:sz w:val="28"/>
          <w:szCs w:val="28"/>
        </w:rPr>
      </w:pPr>
      <w:r w:rsidRPr="00D00864">
        <w:rPr>
          <w:rFonts w:ascii="Arial Narrow" w:hAnsi="Arial Narrow" w:cs="Tahoma"/>
          <w:sz w:val="28"/>
          <w:szCs w:val="28"/>
        </w:rPr>
        <w:t xml:space="preserve">En efecto, en esta parte del recurso, afirma la censura, que lo que fue materia de la excepción de prescripción, consistió en el enunciado normativo del artículo 151 del CPL.SS, que la propia </w:t>
      </w:r>
      <w:proofErr w:type="spellStart"/>
      <w:r w:rsidRPr="00D00864">
        <w:rPr>
          <w:rFonts w:ascii="Arial Narrow" w:hAnsi="Arial Narrow" w:cs="Tahoma"/>
          <w:sz w:val="28"/>
          <w:szCs w:val="28"/>
        </w:rPr>
        <w:t>excepcionante</w:t>
      </w:r>
      <w:proofErr w:type="spellEnd"/>
      <w:r w:rsidRPr="00D00864">
        <w:rPr>
          <w:rFonts w:ascii="Arial Narrow" w:hAnsi="Arial Narrow" w:cs="Tahoma"/>
          <w:sz w:val="28"/>
          <w:szCs w:val="28"/>
        </w:rPr>
        <w:t xml:space="preserve"> transcribió al formular tal medio a folios 171 y 184. Manifiesta el recurrente, que allí, no aparece enunciado el concepto de indemnización, clave para resolver la controversia.</w:t>
      </w:r>
    </w:p>
    <w:p w:rsidR="00D00864" w:rsidRPr="00D00864" w:rsidRDefault="00D00864" w:rsidP="00D00864">
      <w:pPr>
        <w:spacing w:line="360" w:lineRule="auto"/>
        <w:ind w:firstLine="900"/>
        <w:jc w:val="both"/>
        <w:rPr>
          <w:rFonts w:ascii="Arial Narrow" w:hAnsi="Arial Narrow" w:cs="Tahoma"/>
          <w:sz w:val="28"/>
          <w:szCs w:val="28"/>
        </w:rPr>
      </w:pPr>
    </w:p>
    <w:p w:rsidR="00D00864" w:rsidRPr="00D00864" w:rsidRDefault="00D00864" w:rsidP="00D00864">
      <w:pPr>
        <w:spacing w:line="360" w:lineRule="auto"/>
        <w:ind w:firstLine="900"/>
        <w:jc w:val="both"/>
        <w:rPr>
          <w:rFonts w:ascii="Arial Narrow" w:hAnsi="Arial Narrow" w:cs="Tahoma"/>
          <w:sz w:val="28"/>
          <w:szCs w:val="28"/>
        </w:rPr>
      </w:pPr>
      <w:r w:rsidRPr="00D00864">
        <w:rPr>
          <w:rFonts w:ascii="Arial Narrow" w:hAnsi="Arial Narrow" w:cs="Tahoma"/>
          <w:sz w:val="28"/>
          <w:szCs w:val="28"/>
        </w:rPr>
        <w:t>Naturalmente, que las leyes sociales amparan, no sólo los conceptos principales que consagran las normas sustanciales del trabajo y de la Seguridad Social, sino también los consecuenciales que se deriven de estas, valga aludir, a las indemnizaciones que aparejan el incumplimiento de los sujetos obligados a prestar las prestaciones en el marco de los comentados estatutos; no de otra manera se lograría una protección integral al trabajo y a la seguridad social.</w:t>
      </w:r>
    </w:p>
    <w:p w:rsidR="00D00864" w:rsidRPr="00D00864" w:rsidRDefault="00D00864" w:rsidP="00D00864">
      <w:pPr>
        <w:spacing w:line="360" w:lineRule="auto"/>
        <w:ind w:firstLine="900"/>
        <w:jc w:val="both"/>
        <w:rPr>
          <w:rFonts w:ascii="Arial Narrow" w:hAnsi="Arial Narrow" w:cs="Tahoma"/>
          <w:sz w:val="28"/>
          <w:szCs w:val="28"/>
        </w:rPr>
      </w:pPr>
    </w:p>
    <w:p w:rsidR="00D00864" w:rsidRPr="00D00864" w:rsidRDefault="00D00864" w:rsidP="00D00864">
      <w:pPr>
        <w:spacing w:line="360" w:lineRule="auto"/>
        <w:ind w:firstLine="900"/>
        <w:jc w:val="both"/>
        <w:rPr>
          <w:rFonts w:ascii="Arial Narrow" w:hAnsi="Arial Narrow" w:cs="Tahoma"/>
          <w:sz w:val="28"/>
          <w:szCs w:val="28"/>
        </w:rPr>
      </w:pPr>
      <w:r w:rsidRPr="00D00864">
        <w:rPr>
          <w:rFonts w:ascii="Arial Narrow" w:hAnsi="Arial Narrow" w:cs="Tahoma"/>
          <w:sz w:val="28"/>
          <w:szCs w:val="28"/>
        </w:rPr>
        <w:t xml:space="preserve">No es acertado, por lo tanto, que al citar la </w:t>
      </w:r>
      <w:proofErr w:type="spellStart"/>
      <w:r w:rsidRPr="00D00864">
        <w:rPr>
          <w:rFonts w:ascii="Arial Narrow" w:hAnsi="Arial Narrow" w:cs="Tahoma"/>
          <w:sz w:val="28"/>
          <w:szCs w:val="28"/>
        </w:rPr>
        <w:t>excepcionante</w:t>
      </w:r>
      <w:proofErr w:type="spellEnd"/>
      <w:r w:rsidRPr="00D00864">
        <w:rPr>
          <w:rFonts w:ascii="Arial Narrow" w:hAnsi="Arial Narrow" w:cs="Tahoma"/>
          <w:sz w:val="28"/>
          <w:szCs w:val="28"/>
        </w:rPr>
        <w:t xml:space="preserve"> el enunciado del artículo 151 de la obra adjetiva laboral y de la seguridad, no se hallare allí comprendido, para los efectos de su defensa, concretamente al formular la excepción de prescripción, el concepto indemnizatorio, que pudiera alegar su oponente, y que bajo la perspectiva de las normas que regulan el tema en la codificación de la materia pudiera ampararle al trabajador, por fuerza del incumplimiento de su empleadora. </w:t>
      </w:r>
    </w:p>
    <w:p w:rsidR="00D00864" w:rsidRPr="00D00864" w:rsidRDefault="00D00864" w:rsidP="00D00864">
      <w:pPr>
        <w:spacing w:line="360" w:lineRule="auto"/>
        <w:ind w:firstLine="900"/>
        <w:jc w:val="both"/>
        <w:rPr>
          <w:rFonts w:ascii="Arial Narrow" w:hAnsi="Arial Narrow" w:cs="Tahoma"/>
          <w:sz w:val="28"/>
          <w:szCs w:val="28"/>
        </w:rPr>
      </w:pPr>
    </w:p>
    <w:p w:rsidR="00D00864" w:rsidRPr="00D00864" w:rsidRDefault="00D00864" w:rsidP="00D00864">
      <w:pPr>
        <w:spacing w:line="360" w:lineRule="auto"/>
        <w:ind w:firstLine="900"/>
        <w:jc w:val="both"/>
        <w:rPr>
          <w:rFonts w:ascii="Arial Narrow" w:hAnsi="Arial Narrow" w:cs="Tahoma"/>
          <w:sz w:val="28"/>
          <w:szCs w:val="28"/>
        </w:rPr>
      </w:pPr>
      <w:r w:rsidRPr="00D00864">
        <w:rPr>
          <w:rFonts w:ascii="Arial Narrow" w:hAnsi="Arial Narrow" w:cs="Tahoma"/>
          <w:sz w:val="28"/>
          <w:szCs w:val="28"/>
        </w:rPr>
        <w:t xml:space="preserve">Tampoco, era obligación de la </w:t>
      </w:r>
      <w:proofErr w:type="spellStart"/>
      <w:r w:rsidRPr="00D00864">
        <w:rPr>
          <w:rFonts w:ascii="Arial Narrow" w:hAnsi="Arial Narrow" w:cs="Tahoma"/>
          <w:sz w:val="28"/>
          <w:szCs w:val="28"/>
        </w:rPr>
        <w:t>excepcionante</w:t>
      </w:r>
      <w:proofErr w:type="spellEnd"/>
      <w:r w:rsidRPr="00D00864">
        <w:rPr>
          <w:rFonts w:ascii="Arial Narrow" w:hAnsi="Arial Narrow" w:cs="Tahoma"/>
          <w:sz w:val="28"/>
          <w:szCs w:val="28"/>
        </w:rPr>
        <w:t>, enunciar uno a uno los créditos que abarcaran el fenómeno prescriptivo, bastaba entender, que recaía sobre todos aquellos, aún de manera genérica, que fueran susceptibles de perderse por la inactividad de su titular, para accionar en un lapso determinado, fijados en 3 años por el legislador laboral, contados a partir de su exigibilidad. Por ende, el medio exceptivo</w:t>
      </w:r>
      <w:r w:rsidR="00D119CB">
        <w:rPr>
          <w:rFonts w:ascii="Arial Narrow" w:hAnsi="Arial Narrow" w:cs="Tahoma"/>
          <w:sz w:val="28"/>
          <w:szCs w:val="28"/>
        </w:rPr>
        <w:t xml:space="preserve"> </w:t>
      </w:r>
      <w:r w:rsidR="00D119CB">
        <w:rPr>
          <w:rFonts w:ascii="Arial Narrow" w:hAnsi="Arial Narrow" w:cs="Tahoma"/>
          <w:sz w:val="28"/>
          <w:szCs w:val="28"/>
        </w:rPr>
        <w:lastRenderedPageBreak/>
        <w:t>sobre la sanción moratoria</w:t>
      </w:r>
      <w:r w:rsidRPr="00D00864">
        <w:rPr>
          <w:rFonts w:ascii="Arial Narrow" w:hAnsi="Arial Narrow" w:cs="Tahoma"/>
          <w:sz w:val="28"/>
          <w:szCs w:val="28"/>
        </w:rPr>
        <w:t xml:space="preserve"> si fue formulado por la </w:t>
      </w:r>
      <w:proofErr w:type="spellStart"/>
      <w:r w:rsidRPr="00D00864">
        <w:rPr>
          <w:rFonts w:ascii="Arial Narrow" w:hAnsi="Arial Narrow" w:cs="Tahoma"/>
          <w:sz w:val="28"/>
          <w:szCs w:val="28"/>
        </w:rPr>
        <w:t>excepcionante</w:t>
      </w:r>
      <w:proofErr w:type="spellEnd"/>
      <w:r w:rsidRPr="00D00864">
        <w:rPr>
          <w:rFonts w:ascii="Arial Narrow" w:hAnsi="Arial Narrow" w:cs="Tahoma"/>
          <w:sz w:val="28"/>
          <w:szCs w:val="28"/>
        </w:rPr>
        <w:t>,</w:t>
      </w:r>
      <w:r w:rsidR="00D119CB">
        <w:rPr>
          <w:rFonts w:ascii="Arial Narrow" w:hAnsi="Arial Narrow" w:cs="Tahoma"/>
          <w:sz w:val="28"/>
          <w:szCs w:val="28"/>
        </w:rPr>
        <w:t xml:space="preserve"> al referirse al artículo 151 del C.P.L.S.S.,</w:t>
      </w:r>
      <w:r w:rsidRPr="00D00864">
        <w:rPr>
          <w:rFonts w:ascii="Arial Narrow" w:hAnsi="Arial Narrow" w:cs="Tahoma"/>
          <w:sz w:val="28"/>
          <w:szCs w:val="28"/>
        </w:rPr>
        <w:t xml:space="preserve"> quien además, estaba facultada legalmente para proponerlo.</w:t>
      </w:r>
    </w:p>
    <w:p w:rsidR="007F67BE" w:rsidRDefault="007F67BE" w:rsidP="00D00864">
      <w:pPr>
        <w:spacing w:line="360" w:lineRule="auto"/>
        <w:ind w:firstLine="900"/>
        <w:jc w:val="both"/>
        <w:rPr>
          <w:rFonts w:ascii="Arial Narrow" w:hAnsi="Arial Narrow" w:cs="Tahoma"/>
          <w:sz w:val="28"/>
          <w:szCs w:val="28"/>
        </w:rPr>
      </w:pPr>
    </w:p>
    <w:p w:rsidR="00D00864" w:rsidRPr="00D00864" w:rsidRDefault="0000523E" w:rsidP="00D00864">
      <w:pPr>
        <w:spacing w:line="360" w:lineRule="auto"/>
        <w:ind w:firstLine="900"/>
        <w:jc w:val="both"/>
        <w:rPr>
          <w:rFonts w:ascii="Arial Narrow" w:hAnsi="Arial Narrow" w:cs="Tahoma"/>
          <w:sz w:val="28"/>
          <w:szCs w:val="28"/>
        </w:rPr>
      </w:pPr>
      <w:r>
        <w:rPr>
          <w:rFonts w:ascii="Arial Narrow" w:hAnsi="Arial Narrow" w:cs="Tahoma"/>
          <w:sz w:val="28"/>
          <w:szCs w:val="28"/>
        </w:rPr>
        <w:t xml:space="preserve">III- </w:t>
      </w:r>
      <w:r w:rsidR="00D00864" w:rsidRPr="00D00864">
        <w:rPr>
          <w:rFonts w:ascii="Arial Narrow" w:hAnsi="Arial Narrow" w:cs="Tahoma"/>
          <w:sz w:val="28"/>
          <w:szCs w:val="28"/>
        </w:rPr>
        <w:t xml:space="preserve">Ahora, en cuanto a que la interrupción de ese fenómeno extintivo, se produjo en la fecha en que la empresa de Correos, intentó entregarle la comunicación que le elevara, el trabajador a la sociedad demandada, según diligencias que obran a folios 28 y 31, pese a haber sido frustradas por las personas que se encontraron en el lugar, y que en dos ocasiones se negaron a recibir, la última: una empleada llamada Lady </w:t>
      </w:r>
      <w:proofErr w:type="spellStart"/>
      <w:r w:rsidR="00D00864" w:rsidRPr="00D00864">
        <w:rPr>
          <w:rFonts w:ascii="Arial Narrow" w:hAnsi="Arial Narrow" w:cs="Tahoma"/>
          <w:sz w:val="28"/>
          <w:szCs w:val="28"/>
        </w:rPr>
        <w:t>Jhoana</w:t>
      </w:r>
      <w:proofErr w:type="spellEnd"/>
      <w:r w:rsidR="00D00864" w:rsidRPr="00D00864">
        <w:rPr>
          <w:rFonts w:ascii="Arial Narrow" w:hAnsi="Arial Narrow" w:cs="Tahoma"/>
          <w:sz w:val="28"/>
          <w:szCs w:val="28"/>
        </w:rPr>
        <w:t>, quien dijo que "</w:t>
      </w:r>
      <w:r w:rsidR="00D00864" w:rsidRPr="004429EF">
        <w:rPr>
          <w:rFonts w:ascii="Arial Narrow" w:hAnsi="Arial Narrow" w:cs="Tahoma"/>
          <w:i/>
          <w:sz w:val="28"/>
          <w:szCs w:val="28"/>
        </w:rPr>
        <w:t>no lo puede recibir</w:t>
      </w:r>
      <w:r w:rsidR="00D00864" w:rsidRPr="00D00864">
        <w:rPr>
          <w:rFonts w:ascii="Arial Narrow" w:hAnsi="Arial Narrow" w:cs="Tahoma"/>
          <w:sz w:val="28"/>
          <w:szCs w:val="28"/>
        </w:rPr>
        <w:t>", es menester acotar,</w:t>
      </w:r>
      <w:r w:rsidR="00AF6199">
        <w:rPr>
          <w:rFonts w:ascii="Arial Narrow" w:hAnsi="Arial Narrow" w:cs="Tahoma"/>
          <w:sz w:val="28"/>
          <w:szCs w:val="28"/>
        </w:rPr>
        <w:t xml:space="preserve"> que</w:t>
      </w:r>
      <w:r w:rsidR="00D119CB">
        <w:rPr>
          <w:rFonts w:ascii="Arial Narrow" w:hAnsi="Arial Narrow" w:cs="Tahoma"/>
          <w:sz w:val="28"/>
          <w:szCs w:val="28"/>
        </w:rPr>
        <w:t xml:space="preserve"> tal circunstancia no fue alegada</w:t>
      </w:r>
      <w:r w:rsidR="003E21FF">
        <w:rPr>
          <w:rFonts w:ascii="Arial Narrow" w:hAnsi="Arial Narrow" w:cs="Tahoma"/>
          <w:sz w:val="28"/>
          <w:szCs w:val="28"/>
        </w:rPr>
        <w:t xml:space="preserve"> por el actor,</w:t>
      </w:r>
      <w:r w:rsidR="00D119CB">
        <w:rPr>
          <w:rFonts w:ascii="Arial Narrow" w:hAnsi="Arial Narrow" w:cs="Tahoma"/>
          <w:sz w:val="28"/>
          <w:szCs w:val="28"/>
        </w:rPr>
        <w:t xml:space="preserve"> en hecho alguno de la demanda</w:t>
      </w:r>
      <w:r w:rsidR="003E21FF">
        <w:rPr>
          <w:rFonts w:ascii="Arial Narrow" w:hAnsi="Arial Narrow" w:cs="Tahoma"/>
          <w:sz w:val="28"/>
          <w:szCs w:val="28"/>
        </w:rPr>
        <w:t>, en orden a que</w:t>
      </w:r>
      <w:r w:rsidR="00321735">
        <w:rPr>
          <w:rFonts w:ascii="Arial Narrow" w:hAnsi="Arial Narrow" w:cs="Tahoma"/>
          <w:sz w:val="28"/>
          <w:szCs w:val="28"/>
        </w:rPr>
        <w:t xml:space="preserve"> constituyera un extremo de la controversia, </w:t>
      </w:r>
      <w:r w:rsidR="003A6CA8">
        <w:rPr>
          <w:rFonts w:ascii="Arial Narrow" w:hAnsi="Arial Narrow" w:cs="Tahoma"/>
          <w:sz w:val="28"/>
          <w:szCs w:val="28"/>
        </w:rPr>
        <w:t xml:space="preserve">dada su trascendencia, y con el propósito de que </w:t>
      </w:r>
      <w:r w:rsidR="003E21FF">
        <w:rPr>
          <w:rFonts w:ascii="Arial Narrow" w:hAnsi="Arial Narrow" w:cs="Tahoma"/>
          <w:sz w:val="28"/>
          <w:szCs w:val="28"/>
        </w:rPr>
        <w:t xml:space="preserve">la accionada </w:t>
      </w:r>
      <w:r w:rsidR="003A6CA8">
        <w:rPr>
          <w:rFonts w:ascii="Arial Narrow" w:hAnsi="Arial Narrow" w:cs="Tahoma"/>
          <w:sz w:val="28"/>
          <w:szCs w:val="28"/>
        </w:rPr>
        <w:t xml:space="preserve">se </w:t>
      </w:r>
      <w:r w:rsidR="003E21FF">
        <w:rPr>
          <w:rFonts w:ascii="Arial Narrow" w:hAnsi="Arial Narrow" w:cs="Tahoma"/>
          <w:sz w:val="28"/>
          <w:szCs w:val="28"/>
        </w:rPr>
        <w:t>pudiese defender</w:t>
      </w:r>
      <w:r w:rsidR="00F02A26">
        <w:rPr>
          <w:rFonts w:ascii="Arial Narrow" w:hAnsi="Arial Narrow" w:cs="Tahoma"/>
          <w:sz w:val="28"/>
          <w:szCs w:val="28"/>
        </w:rPr>
        <w:t>,</w:t>
      </w:r>
      <w:r w:rsidR="000B4EEC">
        <w:rPr>
          <w:rFonts w:ascii="Arial Narrow" w:hAnsi="Arial Narrow" w:cs="Tahoma"/>
          <w:sz w:val="28"/>
          <w:szCs w:val="28"/>
        </w:rPr>
        <w:t xml:space="preserve"> amén de que como no hizo parte de la cue</w:t>
      </w:r>
      <w:r w:rsidR="006F470E">
        <w:rPr>
          <w:rFonts w:ascii="Arial Narrow" w:hAnsi="Arial Narrow" w:cs="Tahoma"/>
          <w:sz w:val="28"/>
          <w:szCs w:val="28"/>
        </w:rPr>
        <w:t>stión debatida, el recurrente, tampoco,</w:t>
      </w:r>
      <w:r w:rsidR="000B4EEC">
        <w:rPr>
          <w:rFonts w:ascii="Arial Narrow" w:hAnsi="Arial Narrow" w:cs="Tahoma"/>
          <w:sz w:val="28"/>
          <w:szCs w:val="28"/>
        </w:rPr>
        <w:t xml:space="preserve"> se esforzó por desplegar actividad </w:t>
      </w:r>
      <w:r w:rsidR="000A45BD">
        <w:rPr>
          <w:rFonts w:ascii="Arial Narrow" w:hAnsi="Arial Narrow" w:cs="Tahoma"/>
          <w:sz w:val="28"/>
          <w:szCs w:val="28"/>
        </w:rPr>
        <w:t>probatoria</w:t>
      </w:r>
      <w:r w:rsidR="000B4EEC">
        <w:rPr>
          <w:rFonts w:ascii="Arial Narrow" w:hAnsi="Arial Narrow" w:cs="Tahoma"/>
          <w:sz w:val="28"/>
          <w:szCs w:val="28"/>
        </w:rPr>
        <w:t xml:space="preserve"> alguna</w:t>
      </w:r>
      <w:r w:rsidR="00D00864" w:rsidRPr="00D00864">
        <w:rPr>
          <w:rFonts w:ascii="Arial Narrow" w:hAnsi="Arial Narrow" w:cs="Tahoma"/>
          <w:sz w:val="28"/>
          <w:szCs w:val="28"/>
        </w:rPr>
        <w:t xml:space="preserve">, en orden a verificar esa aserción. </w:t>
      </w:r>
    </w:p>
    <w:p w:rsidR="00D00864" w:rsidRPr="00D00864" w:rsidRDefault="00D00864" w:rsidP="00D00864">
      <w:pPr>
        <w:spacing w:line="360" w:lineRule="auto"/>
        <w:ind w:firstLine="900"/>
        <w:jc w:val="both"/>
        <w:rPr>
          <w:rFonts w:ascii="Arial Narrow" w:hAnsi="Arial Narrow" w:cs="Tahoma"/>
          <w:sz w:val="28"/>
          <w:szCs w:val="28"/>
        </w:rPr>
      </w:pPr>
    </w:p>
    <w:p w:rsidR="008F5CCA" w:rsidRDefault="004429EF" w:rsidP="00D00864">
      <w:pPr>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Luego, este</w:t>
      </w:r>
      <w:r w:rsidR="006F470E">
        <w:rPr>
          <w:rFonts w:ascii="Arial Narrow" w:hAnsi="Arial Narrow" w:cs="Tahoma"/>
          <w:spacing w:val="-3"/>
          <w:sz w:val="28"/>
          <w:szCs w:val="28"/>
        </w:rPr>
        <w:t xml:space="preserve"> </w:t>
      </w:r>
      <w:r>
        <w:rPr>
          <w:rFonts w:ascii="Arial Narrow" w:hAnsi="Arial Narrow" w:cs="Tahoma"/>
          <w:spacing w:val="-3"/>
          <w:sz w:val="28"/>
          <w:szCs w:val="28"/>
        </w:rPr>
        <w:t>segmento de la apelación no es de recibo.</w:t>
      </w:r>
    </w:p>
    <w:p w:rsidR="004429EF" w:rsidRDefault="004429EF" w:rsidP="00D00864">
      <w:pPr>
        <w:spacing w:line="360" w:lineRule="auto"/>
        <w:ind w:firstLine="900"/>
        <w:jc w:val="both"/>
        <w:rPr>
          <w:rFonts w:ascii="Arial Narrow" w:hAnsi="Arial Narrow" w:cs="Tahoma"/>
          <w:spacing w:val="-3"/>
          <w:sz w:val="28"/>
          <w:szCs w:val="28"/>
        </w:rPr>
      </w:pPr>
    </w:p>
    <w:p w:rsidR="00F56F58" w:rsidRDefault="0000523E" w:rsidP="004429EF">
      <w:pPr>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 xml:space="preserve">IV- </w:t>
      </w:r>
      <w:r w:rsidR="004429EF">
        <w:rPr>
          <w:rFonts w:ascii="Arial Narrow" w:hAnsi="Arial Narrow" w:cs="Tahoma"/>
          <w:spacing w:val="-3"/>
          <w:sz w:val="28"/>
          <w:szCs w:val="28"/>
        </w:rPr>
        <w:t xml:space="preserve">En lo tocante con la liquidación de la indemnización moratoria de conformidad con la modificación introducida al art. 65 del C.S.T., por el 29 de la Ley 789 de 2002, la a-quo, tuvo en cuenta: </w:t>
      </w:r>
      <w:r w:rsidR="004429EF" w:rsidRPr="004429EF">
        <w:rPr>
          <w:rFonts w:ascii="Arial Narrow" w:hAnsi="Arial Narrow" w:cs="Tahoma"/>
          <w:i/>
          <w:spacing w:val="-3"/>
          <w:sz w:val="28"/>
          <w:szCs w:val="28"/>
        </w:rPr>
        <w:t>(ii)</w:t>
      </w:r>
      <w:r w:rsidR="004429EF">
        <w:rPr>
          <w:rFonts w:ascii="Arial Narrow" w:hAnsi="Arial Narrow" w:cs="Tahoma"/>
          <w:spacing w:val="-3"/>
          <w:sz w:val="28"/>
          <w:szCs w:val="28"/>
        </w:rPr>
        <w:t xml:space="preserve"> que el trabajador devengaba un salario mayor al mínimo legal, pese a que acogió la declaración de aquel, en el curso de su interrogatorio de parte, que inicialmente devengó un salario mínimo, y (ii) que la demanda fue presentado dos (2) años después de concluido el vínculo laboral. El recurrente aduce, frente a esos dos planteamientos</w:t>
      </w:r>
      <w:r w:rsidR="00A714FE">
        <w:rPr>
          <w:rFonts w:ascii="Arial Narrow" w:hAnsi="Arial Narrow" w:cs="Tahoma"/>
          <w:spacing w:val="-3"/>
          <w:sz w:val="28"/>
          <w:szCs w:val="28"/>
        </w:rPr>
        <w:t xml:space="preserve"> que el actor empezó el primer año devengando el salario mínimo legal, por lo cual esa era la base para liquidar la sanción moratoria, sin que opere su limitación de los 24 meses</w:t>
      </w:r>
      <w:r w:rsidR="00F56F58">
        <w:rPr>
          <w:rFonts w:ascii="Arial Narrow" w:hAnsi="Arial Narrow" w:cs="Tahoma"/>
          <w:spacing w:val="-3"/>
          <w:sz w:val="28"/>
          <w:szCs w:val="28"/>
        </w:rPr>
        <w:t>, para que se convierta en intereses, como lo dispuso la a-quo.</w:t>
      </w:r>
    </w:p>
    <w:p w:rsidR="00F56F58" w:rsidRDefault="00F56F58" w:rsidP="004429EF">
      <w:pPr>
        <w:spacing w:line="360" w:lineRule="auto"/>
        <w:ind w:firstLine="900"/>
        <w:jc w:val="both"/>
        <w:rPr>
          <w:rFonts w:ascii="Arial Narrow" w:hAnsi="Arial Narrow" w:cs="Tahoma"/>
          <w:spacing w:val="-3"/>
          <w:sz w:val="28"/>
          <w:szCs w:val="28"/>
        </w:rPr>
      </w:pPr>
    </w:p>
    <w:p w:rsidR="001B79C2" w:rsidRDefault="00F56F58" w:rsidP="004429EF">
      <w:pPr>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 xml:space="preserve">Sobre el particular, no hay duda que la norma a aplicar es la del artículo 65 del C.L., con la modificación introducida por la Ley 789 de 2002, como tampoco, se ofrece hesitación alguna, que la demanda fue presentada el 23 de octubre de 2013, al paso que el nexo contractual había finiquitado el 31 de octubre de 2010, luego la limitación de la </w:t>
      </w:r>
      <w:r>
        <w:rPr>
          <w:rFonts w:ascii="Arial Narrow" w:hAnsi="Arial Narrow" w:cs="Tahoma"/>
          <w:spacing w:val="-3"/>
          <w:sz w:val="28"/>
          <w:szCs w:val="28"/>
        </w:rPr>
        <w:lastRenderedPageBreak/>
        <w:t>sanción moratoria al cabo de los primeros 24 meses, para convertirse en intereses moratorios, será de recibo, siempre y cuando, el trabajador</w:t>
      </w:r>
      <w:r w:rsidR="00E1524F">
        <w:rPr>
          <w:rFonts w:ascii="Arial Narrow" w:hAnsi="Arial Narrow" w:cs="Tahoma"/>
          <w:spacing w:val="-3"/>
          <w:sz w:val="28"/>
          <w:szCs w:val="28"/>
        </w:rPr>
        <w:t xml:space="preserve"> hubiese devengado más del salario mínimo, acorde con la previsión en tal sentido de su parágrafo segundo</w:t>
      </w:r>
      <w:r w:rsidR="001B79C2">
        <w:rPr>
          <w:rFonts w:ascii="Arial Narrow" w:hAnsi="Arial Narrow" w:cs="Tahoma"/>
          <w:spacing w:val="-3"/>
          <w:sz w:val="28"/>
          <w:szCs w:val="28"/>
        </w:rPr>
        <w:t>.</w:t>
      </w:r>
    </w:p>
    <w:p w:rsidR="001B79C2" w:rsidRDefault="001B79C2" w:rsidP="004429EF">
      <w:pPr>
        <w:spacing w:line="360" w:lineRule="auto"/>
        <w:ind w:firstLine="900"/>
        <w:jc w:val="both"/>
        <w:rPr>
          <w:rFonts w:ascii="Arial Narrow" w:hAnsi="Arial Narrow" w:cs="Tahoma"/>
          <w:spacing w:val="-3"/>
          <w:sz w:val="28"/>
          <w:szCs w:val="28"/>
        </w:rPr>
      </w:pPr>
    </w:p>
    <w:p w:rsidR="00947775" w:rsidRDefault="001B79C2" w:rsidP="004429EF">
      <w:pPr>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 xml:space="preserve">En el </w:t>
      </w:r>
      <w:proofErr w:type="spellStart"/>
      <w:r>
        <w:rPr>
          <w:rFonts w:ascii="Arial Narrow" w:hAnsi="Arial Narrow" w:cs="Tahoma"/>
          <w:spacing w:val="-3"/>
          <w:sz w:val="28"/>
          <w:szCs w:val="28"/>
        </w:rPr>
        <w:t>sublite</w:t>
      </w:r>
      <w:proofErr w:type="spellEnd"/>
      <w:r>
        <w:rPr>
          <w:rFonts w:ascii="Arial Narrow" w:hAnsi="Arial Narrow" w:cs="Tahoma"/>
          <w:spacing w:val="-3"/>
          <w:sz w:val="28"/>
          <w:szCs w:val="28"/>
        </w:rPr>
        <w:t>, se afirma en la demanda, por un lado, que la remuneración pactada para la fecha de inicio (h.5), ascendió a un salario mínimo legal mensual, al paso que en un hecho posterior, se aseveró que el último salario devengado, ascendió a $800.000, que comprende $760.000 como salario pactado más $40.000 por el porte del revólver (H.11)</w:t>
      </w:r>
      <w:r w:rsidR="00AD5895">
        <w:rPr>
          <w:rFonts w:ascii="Arial Narrow" w:hAnsi="Arial Narrow" w:cs="Tahoma"/>
          <w:spacing w:val="-3"/>
          <w:sz w:val="28"/>
          <w:szCs w:val="28"/>
        </w:rPr>
        <w:t>. E</w:t>
      </w:r>
      <w:r>
        <w:rPr>
          <w:rFonts w:ascii="Arial Narrow" w:hAnsi="Arial Narrow" w:cs="Tahoma"/>
          <w:spacing w:val="-3"/>
          <w:sz w:val="28"/>
          <w:szCs w:val="28"/>
        </w:rPr>
        <w:t>sta afirma</w:t>
      </w:r>
      <w:r w:rsidR="00AD5895">
        <w:rPr>
          <w:rFonts w:ascii="Arial Narrow" w:hAnsi="Arial Narrow" w:cs="Tahoma"/>
          <w:spacing w:val="-3"/>
          <w:sz w:val="28"/>
          <w:szCs w:val="28"/>
        </w:rPr>
        <w:t xml:space="preserve">ción </w:t>
      </w:r>
      <w:r>
        <w:rPr>
          <w:rFonts w:ascii="Arial Narrow" w:hAnsi="Arial Narrow" w:cs="Tahoma"/>
          <w:spacing w:val="-3"/>
          <w:sz w:val="28"/>
          <w:szCs w:val="28"/>
        </w:rPr>
        <w:t>aparece</w:t>
      </w:r>
      <w:r w:rsidR="00AD5895">
        <w:rPr>
          <w:rFonts w:ascii="Arial Narrow" w:hAnsi="Arial Narrow" w:cs="Tahoma"/>
          <w:spacing w:val="-3"/>
          <w:sz w:val="28"/>
          <w:szCs w:val="28"/>
        </w:rPr>
        <w:t xml:space="preserve"> reflejada</w:t>
      </w:r>
      <w:r>
        <w:rPr>
          <w:rFonts w:ascii="Arial Narrow" w:hAnsi="Arial Narrow" w:cs="Tahoma"/>
          <w:spacing w:val="-3"/>
          <w:sz w:val="28"/>
          <w:szCs w:val="28"/>
        </w:rPr>
        <w:t xml:space="preserve"> en los cuadros de las diferentes liquidaci</w:t>
      </w:r>
      <w:r w:rsidR="00AD5895">
        <w:rPr>
          <w:rFonts w:ascii="Arial Narrow" w:hAnsi="Arial Narrow" w:cs="Tahoma"/>
          <w:spacing w:val="-3"/>
          <w:sz w:val="28"/>
          <w:szCs w:val="28"/>
        </w:rPr>
        <w:t>o</w:t>
      </w:r>
      <w:r>
        <w:rPr>
          <w:rFonts w:ascii="Arial Narrow" w:hAnsi="Arial Narrow" w:cs="Tahoma"/>
          <w:spacing w:val="-3"/>
          <w:sz w:val="28"/>
          <w:szCs w:val="28"/>
        </w:rPr>
        <w:t>n</w:t>
      </w:r>
      <w:r w:rsidR="00AD5895">
        <w:rPr>
          <w:rFonts w:ascii="Arial Narrow" w:hAnsi="Arial Narrow" w:cs="Tahoma"/>
          <w:spacing w:val="-3"/>
          <w:sz w:val="28"/>
          <w:szCs w:val="28"/>
        </w:rPr>
        <w:t>es</w:t>
      </w:r>
      <w:r>
        <w:rPr>
          <w:rFonts w:ascii="Arial Narrow" w:hAnsi="Arial Narrow" w:cs="Tahoma"/>
          <w:spacing w:val="-3"/>
          <w:sz w:val="28"/>
          <w:szCs w:val="28"/>
        </w:rPr>
        <w:t>, y en especial</w:t>
      </w:r>
      <w:r w:rsidR="00DC1BD4">
        <w:rPr>
          <w:rFonts w:ascii="Arial Narrow" w:hAnsi="Arial Narrow" w:cs="Tahoma"/>
          <w:spacing w:val="-3"/>
          <w:sz w:val="28"/>
          <w:szCs w:val="28"/>
        </w:rPr>
        <w:t>, en el elaborado en el acápite de “</w:t>
      </w:r>
      <w:r w:rsidR="00DC1BD4" w:rsidRPr="00DC1BD4">
        <w:rPr>
          <w:rFonts w:ascii="Arial Narrow" w:hAnsi="Arial Narrow" w:cs="Tahoma"/>
          <w:i/>
          <w:spacing w:val="-3"/>
          <w:sz w:val="28"/>
          <w:szCs w:val="28"/>
        </w:rPr>
        <w:t>competencia y cuantía</w:t>
      </w:r>
      <w:r w:rsidR="00DC1BD4">
        <w:rPr>
          <w:rFonts w:ascii="Arial Narrow" w:hAnsi="Arial Narrow" w:cs="Tahoma"/>
          <w:spacing w:val="-3"/>
          <w:sz w:val="28"/>
          <w:szCs w:val="28"/>
        </w:rPr>
        <w:t xml:space="preserve">”, cuando se destaca en los renglones superiores: salario mensual: $800.000, </w:t>
      </w:r>
      <w:proofErr w:type="spellStart"/>
      <w:r w:rsidR="00DC1BD4">
        <w:rPr>
          <w:rFonts w:ascii="Arial Narrow" w:hAnsi="Arial Narrow" w:cs="Tahoma"/>
          <w:spacing w:val="-3"/>
          <w:sz w:val="28"/>
          <w:szCs w:val="28"/>
        </w:rPr>
        <w:t>vr</w:t>
      </w:r>
      <w:proofErr w:type="spellEnd"/>
      <w:r w:rsidR="00DC1BD4">
        <w:rPr>
          <w:rFonts w:ascii="Arial Narrow" w:hAnsi="Arial Narrow" w:cs="Tahoma"/>
          <w:spacing w:val="-3"/>
          <w:sz w:val="28"/>
          <w:szCs w:val="28"/>
        </w:rPr>
        <w:t xml:space="preserve">. </w:t>
      </w:r>
      <w:r w:rsidR="008C5D88">
        <w:rPr>
          <w:rFonts w:ascii="Arial Narrow" w:hAnsi="Arial Narrow" w:cs="Tahoma"/>
          <w:spacing w:val="-3"/>
          <w:sz w:val="28"/>
          <w:szCs w:val="28"/>
        </w:rPr>
        <w:t>Salario</w:t>
      </w:r>
      <w:r w:rsidR="00DC1BD4">
        <w:rPr>
          <w:rFonts w:ascii="Arial Narrow" w:hAnsi="Arial Narrow" w:cs="Tahoma"/>
          <w:spacing w:val="-3"/>
          <w:sz w:val="28"/>
          <w:szCs w:val="28"/>
        </w:rPr>
        <w:t xml:space="preserve"> quincenal: $400.000</w:t>
      </w:r>
      <w:r w:rsidR="00AD5895">
        <w:rPr>
          <w:rFonts w:ascii="Arial Narrow" w:hAnsi="Arial Narrow" w:cs="Tahoma"/>
          <w:spacing w:val="-3"/>
          <w:sz w:val="28"/>
          <w:szCs w:val="28"/>
        </w:rPr>
        <w:t>; sin perder de vista que para 2009 y 2010, el salario mínimo mensual, era de $496.900 y $515.000 respectivamente</w:t>
      </w:r>
      <w:r w:rsidR="00947775">
        <w:rPr>
          <w:rFonts w:ascii="Arial Narrow" w:hAnsi="Arial Narrow" w:cs="Tahoma"/>
          <w:spacing w:val="-3"/>
          <w:sz w:val="28"/>
          <w:szCs w:val="28"/>
        </w:rPr>
        <w:t>.</w:t>
      </w:r>
    </w:p>
    <w:p w:rsidR="00947775" w:rsidRDefault="00947775" w:rsidP="004429EF">
      <w:pPr>
        <w:spacing w:line="360" w:lineRule="auto"/>
        <w:ind w:firstLine="900"/>
        <w:jc w:val="both"/>
        <w:rPr>
          <w:rFonts w:ascii="Arial Narrow" w:hAnsi="Arial Narrow" w:cs="Tahoma"/>
          <w:spacing w:val="-3"/>
          <w:sz w:val="28"/>
          <w:szCs w:val="28"/>
        </w:rPr>
      </w:pPr>
    </w:p>
    <w:p w:rsidR="00191072" w:rsidRDefault="000C3B0B" w:rsidP="004429EF">
      <w:pPr>
        <w:spacing w:line="360" w:lineRule="auto"/>
        <w:ind w:firstLine="900"/>
        <w:jc w:val="both"/>
        <w:rPr>
          <w:rFonts w:ascii="Arial Narrow" w:hAnsi="Arial Narrow" w:cs="Tahoma"/>
          <w:sz w:val="28"/>
          <w:szCs w:val="28"/>
        </w:rPr>
      </w:pPr>
      <w:r>
        <w:rPr>
          <w:rFonts w:ascii="Arial Narrow" w:hAnsi="Arial Narrow" w:cs="Tahoma"/>
          <w:spacing w:val="-3"/>
          <w:sz w:val="28"/>
          <w:szCs w:val="28"/>
        </w:rPr>
        <w:t xml:space="preserve">Siguiendo ese mismo derrotero, la </w:t>
      </w:r>
      <w:r w:rsidRPr="00F15266">
        <w:rPr>
          <w:rFonts w:ascii="Arial Narrow" w:hAnsi="Arial Narrow" w:cs="Tahoma"/>
          <w:i/>
          <w:spacing w:val="-3"/>
          <w:sz w:val="28"/>
          <w:szCs w:val="28"/>
        </w:rPr>
        <w:t>a-quo</w:t>
      </w:r>
      <w:r>
        <w:rPr>
          <w:rFonts w:ascii="Arial Narrow" w:hAnsi="Arial Narrow" w:cs="Tahoma"/>
          <w:spacing w:val="-3"/>
          <w:sz w:val="28"/>
          <w:szCs w:val="28"/>
        </w:rPr>
        <w:t xml:space="preserve">, liquidó las condenas con un salario base de </w:t>
      </w:r>
      <w:r w:rsidR="000A45BD">
        <w:rPr>
          <w:rFonts w:ascii="Arial Narrow" w:hAnsi="Arial Narrow" w:cs="Tahoma"/>
          <w:sz w:val="28"/>
          <w:szCs w:val="28"/>
        </w:rPr>
        <w:t xml:space="preserve">liquidación de </w:t>
      </w:r>
      <w:r>
        <w:rPr>
          <w:rFonts w:ascii="Arial Narrow" w:hAnsi="Arial Narrow" w:cs="Tahoma"/>
          <w:sz w:val="28"/>
          <w:szCs w:val="28"/>
        </w:rPr>
        <w:t>$707.254</w:t>
      </w:r>
      <w:r w:rsidR="000A45BD">
        <w:rPr>
          <w:rFonts w:ascii="Arial Narrow" w:hAnsi="Arial Narrow" w:cs="Tahoma"/>
          <w:sz w:val="28"/>
          <w:szCs w:val="28"/>
        </w:rPr>
        <w:t xml:space="preserve"> y $803.401, por 2009 y 2010, respectivamente</w:t>
      </w:r>
      <w:r>
        <w:rPr>
          <w:rFonts w:ascii="Arial Narrow" w:hAnsi="Arial Narrow" w:cs="Tahoma"/>
          <w:sz w:val="28"/>
          <w:szCs w:val="28"/>
        </w:rPr>
        <w:t>,  superior al mínimo legal</w:t>
      </w:r>
      <w:r w:rsidR="00F15266">
        <w:rPr>
          <w:rFonts w:ascii="Arial Narrow" w:hAnsi="Arial Narrow" w:cs="Tahoma"/>
          <w:sz w:val="28"/>
          <w:szCs w:val="28"/>
        </w:rPr>
        <w:t>, no obstante considerar que el actor en la diligencia de interrogatorio de parte, se había referido a que en un comienzo devengaba el mínimo legal; lo que indica a las claras que el demandante</w:t>
      </w:r>
      <w:r w:rsidR="008C5D88">
        <w:rPr>
          <w:rFonts w:ascii="Arial Narrow" w:hAnsi="Arial Narrow" w:cs="Tahoma"/>
          <w:sz w:val="28"/>
          <w:szCs w:val="28"/>
        </w:rPr>
        <w:t xml:space="preserve">, se ubica en las previsiones de la modificación introducida al artículo 65 del C.S.T., acorde con el inciso primero de su texto, y su parágrafo 2, </w:t>
      </w:r>
      <w:r w:rsidR="00AE3040">
        <w:rPr>
          <w:rFonts w:ascii="Arial Narrow" w:hAnsi="Arial Narrow" w:cs="Tahoma"/>
          <w:sz w:val="28"/>
          <w:szCs w:val="28"/>
        </w:rPr>
        <w:t>luego, la jueza del conocimiento no cometió desatino alguno</w:t>
      </w:r>
      <w:r w:rsidR="00191072">
        <w:rPr>
          <w:rFonts w:ascii="Arial Narrow" w:hAnsi="Arial Narrow" w:cs="Tahoma"/>
          <w:sz w:val="28"/>
          <w:szCs w:val="28"/>
        </w:rPr>
        <w:t>, al aplicar la norma tal cual lo manda el artículo 29 de la Ley 789 de 2000, que modificó el 65 de la obra sustantiva laboral.</w:t>
      </w:r>
    </w:p>
    <w:p w:rsidR="00191072" w:rsidRDefault="00191072" w:rsidP="004429EF">
      <w:pPr>
        <w:spacing w:line="360" w:lineRule="auto"/>
        <w:ind w:firstLine="900"/>
        <w:jc w:val="both"/>
        <w:rPr>
          <w:rFonts w:ascii="Arial Narrow" w:hAnsi="Arial Narrow" w:cs="Tahoma"/>
          <w:sz w:val="28"/>
          <w:szCs w:val="28"/>
        </w:rPr>
      </w:pPr>
    </w:p>
    <w:p w:rsidR="00D14A50" w:rsidRDefault="0000523E" w:rsidP="004429EF">
      <w:pPr>
        <w:spacing w:line="360" w:lineRule="auto"/>
        <w:ind w:firstLine="900"/>
        <w:jc w:val="both"/>
        <w:rPr>
          <w:rFonts w:ascii="Arial Narrow" w:hAnsi="Arial Narrow" w:cs="Tahoma"/>
          <w:sz w:val="28"/>
          <w:szCs w:val="28"/>
        </w:rPr>
      </w:pPr>
      <w:r>
        <w:rPr>
          <w:rFonts w:ascii="Arial Narrow" w:hAnsi="Arial Narrow" w:cs="Tahoma"/>
          <w:sz w:val="28"/>
          <w:szCs w:val="28"/>
        </w:rPr>
        <w:t xml:space="preserve">V- </w:t>
      </w:r>
      <w:r w:rsidR="00191072">
        <w:rPr>
          <w:rFonts w:ascii="Arial Narrow" w:hAnsi="Arial Narrow" w:cs="Tahoma"/>
          <w:sz w:val="28"/>
          <w:szCs w:val="28"/>
        </w:rPr>
        <w:t>En lo atinente a la solidaridad de la persona natural accionada, bien se recuerda, que al haberse invertido sus apellidos, hubo de reformarse el libelo inicial, tal como figura en el certificado de la Cámara de Comercio, esto es, como: Jairo Guzmán Gutiérrez</w:t>
      </w:r>
      <w:r w:rsidR="00D01C8D">
        <w:rPr>
          <w:rFonts w:ascii="Arial Narrow" w:hAnsi="Arial Narrow" w:cs="Tahoma"/>
          <w:sz w:val="28"/>
          <w:szCs w:val="28"/>
        </w:rPr>
        <w:t>, y en calidad de socio capitalista (</w:t>
      </w:r>
      <w:proofErr w:type="spellStart"/>
      <w:r w:rsidR="00D01C8D">
        <w:rPr>
          <w:rFonts w:ascii="Arial Narrow" w:hAnsi="Arial Narrow" w:cs="Tahoma"/>
          <w:sz w:val="28"/>
          <w:szCs w:val="28"/>
        </w:rPr>
        <w:t>fl</w:t>
      </w:r>
      <w:proofErr w:type="spellEnd"/>
      <w:r w:rsidR="00D01C8D">
        <w:rPr>
          <w:rFonts w:ascii="Arial Narrow" w:hAnsi="Arial Narrow" w:cs="Tahoma"/>
          <w:sz w:val="28"/>
          <w:szCs w:val="28"/>
        </w:rPr>
        <w:t xml:space="preserve">. 50). </w:t>
      </w:r>
      <w:r w:rsidR="00D14A50">
        <w:rPr>
          <w:rFonts w:ascii="Arial Narrow" w:hAnsi="Arial Narrow" w:cs="Tahoma"/>
          <w:sz w:val="28"/>
          <w:szCs w:val="28"/>
        </w:rPr>
        <w:t>Esa discrepancia en cuanto a</w:t>
      </w:r>
      <w:r w:rsidR="00FE474E">
        <w:rPr>
          <w:rFonts w:ascii="Arial Narrow" w:hAnsi="Arial Narrow" w:cs="Tahoma"/>
          <w:sz w:val="28"/>
          <w:szCs w:val="28"/>
        </w:rPr>
        <w:t xml:space="preserve"> la identidad de Guzmán Gutiérrez</w:t>
      </w:r>
      <w:r w:rsidR="00D14A50">
        <w:rPr>
          <w:rFonts w:ascii="Arial Narrow" w:hAnsi="Arial Narrow" w:cs="Tahoma"/>
          <w:sz w:val="28"/>
          <w:szCs w:val="28"/>
        </w:rPr>
        <w:t xml:space="preserve">, obligó a esta Sala a anular la sentencia </w:t>
      </w:r>
      <w:r w:rsidR="00FE474E">
        <w:rPr>
          <w:rFonts w:ascii="Arial Narrow" w:hAnsi="Arial Narrow" w:cs="Tahoma"/>
          <w:sz w:val="28"/>
          <w:szCs w:val="28"/>
        </w:rPr>
        <w:t>inicial</w:t>
      </w:r>
      <w:r w:rsidR="00D14A50">
        <w:rPr>
          <w:rFonts w:ascii="Arial Narrow" w:hAnsi="Arial Narrow" w:cs="Tahoma"/>
          <w:sz w:val="28"/>
          <w:szCs w:val="28"/>
        </w:rPr>
        <w:t>, y disponer que se rehiciera la actuación</w:t>
      </w:r>
      <w:r w:rsidR="00FE474E">
        <w:rPr>
          <w:rFonts w:ascii="Arial Narrow" w:hAnsi="Arial Narrow" w:cs="Tahoma"/>
          <w:sz w:val="28"/>
          <w:szCs w:val="28"/>
        </w:rPr>
        <w:t>,</w:t>
      </w:r>
      <w:r w:rsidR="00D14A50">
        <w:rPr>
          <w:rFonts w:ascii="Arial Narrow" w:hAnsi="Arial Narrow" w:cs="Tahoma"/>
          <w:sz w:val="28"/>
          <w:szCs w:val="28"/>
        </w:rPr>
        <w:t xml:space="preserve"> que tenía </w:t>
      </w:r>
      <w:r w:rsidR="00FE474E">
        <w:rPr>
          <w:rFonts w:ascii="Arial Narrow" w:hAnsi="Arial Narrow" w:cs="Tahoma"/>
          <w:sz w:val="28"/>
          <w:szCs w:val="28"/>
        </w:rPr>
        <w:t>que ver con el mismo</w:t>
      </w:r>
      <w:r w:rsidR="00D14A50">
        <w:rPr>
          <w:rFonts w:ascii="Arial Narrow" w:hAnsi="Arial Narrow" w:cs="Tahoma"/>
          <w:sz w:val="28"/>
          <w:szCs w:val="28"/>
        </w:rPr>
        <w:t>, tanto como representante legal de la sociedad accionada, como de persona natural y</w:t>
      </w:r>
      <w:r w:rsidR="00FE474E">
        <w:rPr>
          <w:rFonts w:ascii="Arial Narrow" w:hAnsi="Arial Narrow" w:cs="Tahoma"/>
          <w:sz w:val="28"/>
          <w:szCs w:val="28"/>
        </w:rPr>
        <w:t>,</w:t>
      </w:r>
      <w:r w:rsidR="00D14A50">
        <w:rPr>
          <w:rFonts w:ascii="Arial Narrow" w:hAnsi="Arial Narrow" w:cs="Tahoma"/>
          <w:sz w:val="28"/>
          <w:szCs w:val="28"/>
        </w:rPr>
        <w:t xml:space="preserve"> efectuando el emplazamiento</w:t>
      </w:r>
      <w:r w:rsidR="00FE474E">
        <w:rPr>
          <w:rFonts w:ascii="Arial Narrow" w:hAnsi="Arial Narrow" w:cs="Tahoma"/>
          <w:sz w:val="28"/>
          <w:szCs w:val="28"/>
        </w:rPr>
        <w:t xml:space="preserve"> bajo su</w:t>
      </w:r>
      <w:r w:rsidR="00D14A50">
        <w:rPr>
          <w:rFonts w:ascii="Arial Narrow" w:hAnsi="Arial Narrow" w:cs="Tahoma"/>
          <w:sz w:val="28"/>
          <w:szCs w:val="28"/>
        </w:rPr>
        <w:t xml:space="preserve"> identidad correcta, lo cual se cumplió en dos etapas, primero, en la que se corrigió el nombre del representante lega</w:t>
      </w:r>
      <w:r w:rsidR="00FE474E">
        <w:rPr>
          <w:rFonts w:ascii="Arial Narrow" w:hAnsi="Arial Narrow" w:cs="Tahoma"/>
          <w:sz w:val="28"/>
          <w:szCs w:val="28"/>
        </w:rPr>
        <w:t>l</w:t>
      </w:r>
      <w:r w:rsidR="00D14A50">
        <w:rPr>
          <w:rFonts w:ascii="Arial Narrow" w:hAnsi="Arial Narrow" w:cs="Tahoma"/>
          <w:sz w:val="28"/>
          <w:szCs w:val="28"/>
        </w:rPr>
        <w:t xml:space="preserve"> de la empresa </w:t>
      </w:r>
      <w:r w:rsidR="00D14A50">
        <w:rPr>
          <w:rFonts w:ascii="Arial Narrow" w:hAnsi="Arial Narrow" w:cs="Tahoma"/>
          <w:sz w:val="28"/>
          <w:szCs w:val="28"/>
        </w:rPr>
        <w:lastRenderedPageBreak/>
        <w:t>de seguridad demandada (</w:t>
      </w:r>
      <w:proofErr w:type="spellStart"/>
      <w:r w:rsidR="00D14A50">
        <w:rPr>
          <w:rFonts w:ascii="Arial Narrow" w:hAnsi="Arial Narrow" w:cs="Tahoma"/>
          <w:sz w:val="28"/>
          <w:szCs w:val="28"/>
        </w:rPr>
        <w:t>fl</w:t>
      </w:r>
      <w:proofErr w:type="spellEnd"/>
      <w:r w:rsidR="00D14A50">
        <w:rPr>
          <w:rFonts w:ascii="Arial Narrow" w:hAnsi="Arial Narrow" w:cs="Tahoma"/>
          <w:sz w:val="28"/>
          <w:szCs w:val="28"/>
        </w:rPr>
        <w:t>. 77), y luego, en la que se corrigió la identidad de la persona natural accionada (</w:t>
      </w:r>
      <w:proofErr w:type="spellStart"/>
      <w:r w:rsidR="00D14A50">
        <w:rPr>
          <w:rFonts w:ascii="Arial Narrow" w:hAnsi="Arial Narrow" w:cs="Tahoma"/>
          <w:sz w:val="28"/>
          <w:szCs w:val="28"/>
        </w:rPr>
        <w:t>fl</w:t>
      </w:r>
      <w:proofErr w:type="spellEnd"/>
      <w:r w:rsidR="00D14A50">
        <w:rPr>
          <w:rFonts w:ascii="Arial Narrow" w:hAnsi="Arial Narrow" w:cs="Tahoma"/>
          <w:sz w:val="28"/>
          <w:szCs w:val="28"/>
        </w:rPr>
        <w:t>.</w:t>
      </w:r>
      <w:r w:rsidR="00FE474E">
        <w:rPr>
          <w:rFonts w:ascii="Arial Narrow" w:hAnsi="Arial Narrow" w:cs="Tahoma"/>
          <w:sz w:val="28"/>
          <w:szCs w:val="28"/>
        </w:rPr>
        <w:t xml:space="preserve"> 174).</w:t>
      </w:r>
    </w:p>
    <w:p w:rsidR="00D14A50" w:rsidRDefault="00D14A50" w:rsidP="004429EF">
      <w:pPr>
        <w:spacing w:line="360" w:lineRule="auto"/>
        <w:ind w:firstLine="900"/>
        <w:jc w:val="both"/>
        <w:rPr>
          <w:rFonts w:ascii="Arial Narrow" w:hAnsi="Arial Narrow" w:cs="Tahoma"/>
          <w:sz w:val="28"/>
          <w:szCs w:val="28"/>
        </w:rPr>
      </w:pPr>
    </w:p>
    <w:p w:rsidR="000C3B0B" w:rsidRDefault="00D14A50" w:rsidP="004429EF">
      <w:pPr>
        <w:spacing w:line="360" w:lineRule="auto"/>
        <w:ind w:firstLine="900"/>
        <w:jc w:val="both"/>
        <w:rPr>
          <w:rFonts w:ascii="Arial Narrow" w:hAnsi="Arial Narrow" w:cs="Tahoma"/>
          <w:sz w:val="28"/>
          <w:szCs w:val="28"/>
        </w:rPr>
      </w:pPr>
      <w:r>
        <w:rPr>
          <w:rFonts w:ascii="Arial Narrow" w:hAnsi="Arial Narrow" w:cs="Tahoma"/>
          <w:sz w:val="28"/>
          <w:szCs w:val="28"/>
        </w:rPr>
        <w:t xml:space="preserve"> </w:t>
      </w:r>
      <w:r w:rsidR="00D01C8D">
        <w:rPr>
          <w:rFonts w:ascii="Arial Narrow" w:hAnsi="Arial Narrow" w:cs="Tahoma"/>
          <w:sz w:val="28"/>
          <w:szCs w:val="28"/>
        </w:rPr>
        <w:t xml:space="preserve">  </w:t>
      </w:r>
      <w:r w:rsidR="00AE3040">
        <w:rPr>
          <w:rFonts w:ascii="Arial Narrow" w:hAnsi="Arial Narrow" w:cs="Tahoma"/>
          <w:sz w:val="28"/>
          <w:szCs w:val="28"/>
        </w:rPr>
        <w:t xml:space="preserve"> </w:t>
      </w:r>
      <w:r w:rsidR="00303B7B">
        <w:rPr>
          <w:rFonts w:ascii="Arial Narrow" w:hAnsi="Arial Narrow" w:cs="Tahoma"/>
          <w:sz w:val="28"/>
          <w:szCs w:val="28"/>
        </w:rPr>
        <w:t>Obviamente, que en esas condiciones</w:t>
      </w:r>
      <w:r w:rsidR="00C05CC6">
        <w:rPr>
          <w:rFonts w:ascii="Arial Narrow" w:hAnsi="Arial Narrow" w:cs="Tahoma"/>
          <w:sz w:val="28"/>
          <w:szCs w:val="28"/>
        </w:rPr>
        <w:t>, se cumplió el objetivo</w:t>
      </w:r>
      <w:r w:rsidR="00D15FA3">
        <w:rPr>
          <w:rFonts w:ascii="Arial Narrow" w:hAnsi="Arial Narrow" w:cs="Tahoma"/>
          <w:sz w:val="28"/>
          <w:szCs w:val="28"/>
        </w:rPr>
        <w:t xml:space="preserve"> de que se conociera en el edicto</w:t>
      </w:r>
      <w:r w:rsidR="00E11ED5">
        <w:rPr>
          <w:rFonts w:ascii="Arial Narrow" w:hAnsi="Arial Narrow" w:cs="Tahoma"/>
          <w:sz w:val="28"/>
          <w:szCs w:val="28"/>
        </w:rPr>
        <w:t xml:space="preserve"> público</w:t>
      </w:r>
      <w:r w:rsidR="00FD7E54">
        <w:rPr>
          <w:rFonts w:ascii="Arial Narrow" w:hAnsi="Arial Narrow" w:cs="Tahoma"/>
          <w:sz w:val="28"/>
          <w:szCs w:val="28"/>
        </w:rPr>
        <w:t>, el nombre de l</w:t>
      </w:r>
      <w:r w:rsidR="00E11ED5">
        <w:rPr>
          <w:rFonts w:ascii="Arial Narrow" w:hAnsi="Arial Narrow" w:cs="Tahoma"/>
          <w:sz w:val="28"/>
          <w:szCs w:val="28"/>
        </w:rPr>
        <w:t xml:space="preserve">a persona que a la vez fungía como representante legal de la sociedad de derecho demandada, </w:t>
      </w:r>
      <w:r w:rsidR="00D8784D">
        <w:rPr>
          <w:rFonts w:ascii="Arial Narrow" w:hAnsi="Arial Narrow" w:cs="Tahoma"/>
          <w:sz w:val="28"/>
          <w:szCs w:val="28"/>
        </w:rPr>
        <w:t xml:space="preserve">y </w:t>
      </w:r>
      <w:r w:rsidR="00E11ED5">
        <w:rPr>
          <w:rFonts w:ascii="Arial Narrow" w:hAnsi="Arial Narrow" w:cs="Tahoma"/>
          <w:sz w:val="28"/>
          <w:szCs w:val="28"/>
        </w:rPr>
        <w:t>como codemandado</w:t>
      </w:r>
      <w:r w:rsidR="00D8784D">
        <w:rPr>
          <w:rFonts w:ascii="Arial Narrow" w:hAnsi="Arial Narrow" w:cs="Tahoma"/>
          <w:sz w:val="28"/>
          <w:szCs w:val="28"/>
        </w:rPr>
        <w:t>, individual,</w:t>
      </w:r>
      <w:r w:rsidR="00E11ED5">
        <w:rPr>
          <w:rFonts w:ascii="Arial Narrow" w:hAnsi="Arial Narrow" w:cs="Tahoma"/>
          <w:sz w:val="28"/>
          <w:szCs w:val="28"/>
        </w:rPr>
        <w:t xml:space="preserve"> </w:t>
      </w:r>
      <w:r w:rsidR="00FD7E54">
        <w:rPr>
          <w:rFonts w:ascii="Arial Narrow" w:hAnsi="Arial Narrow" w:cs="Tahoma"/>
          <w:sz w:val="28"/>
          <w:szCs w:val="28"/>
        </w:rPr>
        <w:t>en esta contienda</w:t>
      </w:r>
      <w:r w:rsidR="00973219">
        <w:rPr>
          <w:rFonts w:ascii="Arial Narrow" w:hAnsi="Arial Narrow" w:cs="Tahoma"/>
          <w:sz w:val="28"/>
          <w:szCs w:val="28"/>
        </w:rPr>
        <w:t>;</w:t>
      </w:r>
      <w:r w:rsidR="000B4C45">
        <w:rPr>
          <w:rFonts w:ascii="Arial Narrow" w:hAnsi="Arial Narrow" w:cs="Tahoma"/>
          <w:sz w:val="28"/>
          <w:szCs w:val="28"/>
        </w:rPr>
        <w:t xml:space="preserve"> sin que la omisión</w:t>
      </w:r>
      <w:r w:rsidR="009A440B">
        <w:rPr>
          <w:rFonts w:ascii="Arial Narrow" w:hAnsi="Arial Narrow" w:cs="Tahoma"/>
          <w:sz w:val="28"/>
          <w:szCs w:val="28"/>
        </w:rPr>
        <w:t xml:space="preserve"> a la referencia de que Guzmán Gutiérrez, </w:t>
      </w:r>
      <w:r w:rsidR="00E11ED5">
        <w:rPr>
          <w:rFonts w:ascii="Arial Narrow" w:hAnsi="Arial Narrow" w:cs="Tahoma"/>
          <w:sz w:val="28"/>
          <w:szCs w:val="28"/>
        </w:rPr>
        <w:t xml:space="preserve">en esta última calidad </w:t>
      </w:r>
      <w:r w:rsidR="009A440B">
        <w:rPr>
          <w:rFonts w:ascii="Arial Narrow" w:hAnsi="Arial Narrow" w:cs="Tahoma"/>
          <w:sz w:val="28"/>
          <w:szCs w:val="28"/>
        </w:rPr>
        <w:t xml:space="preserve">lo </w:t>
      </w:r>
      <w:r w:rsidR="00E11ED5">
        <w:rPr>
          <w:rFonts w:ascii="Arial Narrow" w:hAnsi="Arial Narrow" w:cs="Tahoma"/>
          <w:sz w:val="28"/>
          <w:szCs w:val="28"/>
        </w:rPr>
        <w:t xml:space="preserve">fuera en su carácter </w:t>
      </w:r>
      <w:r w:rsidR="00D8784D">
        <w:rPr>
          <w:rFonts w:ascii="Arial Narrow" w:hAnsi="Arial Narrow" w:cs="Tahoma"/>
          <w:sz w:val="28"/>
          <w:szCs w:val="28"/>
        </w:rPr>
        <w:t xml:space="preserve">de obligado </w:t>
      </w:r>
      <w:r w:rsidR="009A440B">
        <w:rPr>
          <w:rFonts w:ascii="Arial Narrow" w:hAnsi="Arial Narrow" w:cs="Tahoma"/>
          <w:sz w:val="28"/>
          <w:szCs w:val="28"/>
        </w:rPr>
        <w:t>solidario,</w:t>
      </w:r>
      <w:r w:rsidR="00E11ED5">
        <w:rPr>
          <w:rFonts w:ascii="Arial Narrow" w:hAnsi="Arial Narrow" w:cs="Tahoma"/>
          <w:sz w:val="28"/>
          <w:szCs w:val="28"/>
        </w:rPr>
        <w:t xml:space="preserve"> </w:t>
      </w:r>
      <w:r w:rsidR="00D8784D">
        <w:rPr>
          <w:rFonts w:ascii="Arial Narrow" w:hAnsi="Arial Narrow" w:cs="Tahoma"/>
          <w:sz w:val="28"/>
          <w:szCs w:val="28"/>
        </w:rPr>
        <w:t xml:space="preserve">torne irregular tal emplazamiento,  </w:t>
      </w:r>
      <w:r w:rsidR="00E11ED5">
        <w:rPr>
          <w:rFonts w:ascii="Arial Narrow" w:hAnsi="Arial Narrow" w:cs="Tahoma"/>
          <w:sz w:val="28"/>
          <w:szCs w:val="28"/>
        </w:rPr>
        <w:t>c</w:t>
      </w:r>
      <w:r w:rsidR="00373750">
        <w:rPr>
          <w:rFonts w:ascii="Arial Narrow" w:hAnsi="Arial Narrow" w:cs="Tahoma"/>
          <w:sz w:val="28"/>
          <w:szCs w:val="28"/>
        </w:rPr>
        <w:t xml:space="preserve">omo quiera que este es un dato propio del formalismo de la demanda, y si bien en </w:t>
      </w:r>
      <w:r w:rsidR="00227C82">
        <w:rPr>
          <w:rFonts w:ascii="Arial Narrow" w:hAnsi="Arial Narrow" w:cs="Tahoma"/>
          <w:sz w:val="28"/>
          <w:szCs w:val="28"/>
        </w:rPr>
        <w:t xml:space="preserve">las pretensiones de la </w:t>
      </w:r>
      <w:r w:rsidR="00973219">
        <w:rPr>
          <w:rFonts w:ascii="Arial Narrow" w:hAnsi="Arial Narrow" w:cs="Tahoma"/>
          <w:sz w:val="28"/>
          <w:szCs w:val="28"/>
        </w:rPr>
        <w:t>misma</w:t>
      </w:r>
      <w:r w:rsidR="00825C4A">
        <w:rPr>
          <w:rFonts w:ascii="Arial Narrow" w:hAnsi="Arial Narrow" w:cs="Tahoma"/>
          <w:sz w:val="28"/>
          <w:szCs w:val="28"/>
        </w:rPr>
        <w:t>,</w:t>
      </w:r>
      <w:r w:rsidR="00373750">
        <w:rPr>
          <w:rFonts w:ascii="Arial Narrow" w:hAnsi="Arial Narrow" w:cs="Tahoma"/>
          <w:sz w:val="28"/>
          <w:szCs w:val="28"/>
        </w:rPr>
        <w:t xml:space="preserve"> </w:t>
      </w:r>
      <w:r w:rsidR="00A92241">
        <w:rPr>
          <w:rFonts w:ascii="Arial Narrow" w:hAnsi="Arial Narrow" w:cs="Tahoma"/>
          <w:sz w:val="28"/>
          <w:szCs w:val="28"/>
        </w:rPr>
        <w:t xml:space="preserve">no se alude expresamente a la solidaridad, </w:t>
      </w:r>
      <w:r w:rsidR="00825C4A">
        <w:rPr>
          <w:rFonts w:ascii="Arial Narrow" w:hAnsi="Arial Narrow" w:cs="Tahoma"/>
          <w:sz w:val="28"/>
          <w:szCs w:val="28"/>
        </w:rPr>
        <w:t xml:space="preserve"> </w:t>
      </w:r>
      <w:r w:rsidR="00A92241">
        <w:rPr>
          <w:rFonts w:ascii="Arial Narrow" w:hAnsi="Arial Narrow" w:cs="Tahoma"/>
          <w:sz w:val="28"/>
          <w:szCs w:val="28"/>
        </w:rPr>
        <w:t>ello era de entenderse</w:t>
      </w:r>
      <w:r w:rsidR="00487DCC">
        <w:rPr>
          <w:rFonts w:ascii="Arial Narrow" w:hAnsi="Arial Narrow" w:cs="Tahoma"/>
          <w:sz w:val="28"/>
          <w:szCs w:val="28"/>
        </w:rPr>
        <w:t>, implícitamente,</w:t>
      </w:r>
      <w:r w:rsidR="00973219">
        <w:rPr>
          <w:rFonts w:ascii="Arial Narrow" w:hAnsi="Arial Narrow" w:cs="Tahoma"/>
          <w:sz w:val="28"/>
          <w:szCs w:val="28"/>
        </w:rPr>
        <w:t xml:space="preserve"> a través de una interpretación</w:t>
      </w:r>
      <w:r w:rsidR="00487DCC">
        <w:rPr>
          <w:rFonts w:ascii="Arial Narrow" w:hAnsi="Arial Narrow" w:cs="Tahoma"/>
          <w:sz w:val="28"/>
          <w:szCs w:val="28"/>
        </w:rPr>
        <w:t xml:space="preserve"> integral</w:t>
      </w:r>
      <w:r w:rsidR="00AE17E6">
        <w:rPr>
          <w:rFonts w:ascii="Arial Narrow" w:hAnsi="Arial Narrow" w:cs="Tahoma"/>
          <w:sz w:val="28"/>
          <w:szCs w:val="28"/>
        </w:rPr>
        <w:t>, armónica</w:t>
      </w:r>
      <w:r w:rsidR="00487DCC">
        <w:rPr>
          <w:rFonts w:ascii="Arial Narrow" w:hAnsi="Arial Narrow" w:cs="Tahoma"/>
          <w:sz w:val="28"/>
          <w:szCs w:val="28"/>
        </w:rPr>
        <w:t xml:space="preserve"> y</w:t>
      </w:r>
      <w:r w:rsidR="00973219">
        <w:rPr>
          <w:rFonts w:ascii="Arial Narrow" w:hAnsi="Arial Narrow" w:cs="Tahoma"/>
          <w:sz w:val="28"/>
          <w:szCs w:val="28"/>
        </w:rPr>
        <w:t xml:space="preserve"> sistemática del escrito</w:t>
      </w:r>
      <w:r w:rsidR="00487DCC">
        <w:rPr>
          <w:rFonts w:ascii="Arial Narrow" w:hAnsi="Arial Narrow" w:cs="Tahoma"/>
          <w:sz w:val="28"/>
          <w:szCs w:val="28"/>
        </w:rPr>
        <w:t xml:space="preserve"> inaugural</w:t>
      </w:r>
      <w:r w:rsidR="00973219">
        <w:rPr>
          <w:rFonts w:ascii="Arial Narrow" w:hAnsi="Arial Narrow" w:cs="Tahoma"/>
          <w:sz w:val="28"/>
          <w:szCs w:val="28"/>
        </w:rPr>
        <w:t>,</w:t>
      </w:r>
      <w:r w:rsidR="00A92241">
        <w:rPr>
          <w:rFonts w:ascii="Arial Narrow" w:hAnsi="Arial Narrow" w:cs="Tahoma"/>
          <w:sz w:val="28"/>
          <w:szCs w:val="28"/>
        </w:rPr>
        <w:t xml:space="preserve"> </w:t>
      </w:r>
      <w:r w:rsidR="00973219">
        <w:rPr>
          <w:rFonts w:ascii="Arial Narrow" w:hAnsi="Arial Narrow" w:cs="Tahoma"/>
          <w:sz w:val="28"/>
          <w:szCs w:val="28"/>
        </w:rPr>
        <w:t xml:space="preserve">cuando en </w:t>
      </w:r>
      <w:r w:rsidR="00487DCC">
        <w:rPr>
          <w:rFonts w:ascii="Arial Narrow" w:hAnsi="Arial Narrow" w:cs="Tahoma"/>
          <w:sz w:val="28"/>
          <w:szCs w:val="28"/>
        </w:rPr>
        <w:t>e</w:t>
      </w:r>
      <w:r w:rsidR="00973219">
        <w:rPr>
          <w:rFonts w:ascii="Arial Narrow" w:hAnsi="Arial Narrow" w:cs="Tahoma"/>
          <w:sz w:val="28"/>
          <w:szCs w:val="28"/>
        </w:rPr>
        <w:t>l mism</w:t>
      </w:r>
      <w:r w:rsidR="00487DCC">
        <w:rPr>
          <w:rFonts w:ascii="Arial Narrow" w:hAnsi="Arial Narrow" w:cs="Tahoma"/>
          <w:sz w:val="28"/>
          <w:szCs w:val="28"/>
        </w:rPr>
        <w:t>o</w:t>
      </w:r>
      <w:r w:rsidR="00973219">
        <w:rPr>
          <w:rFonts w:ascii="Arial Narrow" w:hAnsi="Arial Narrow" w:cs="Tahoma"/>
          <w:sz w:val="28"/>
          <w:szCs w:val="28"/>
        </w:rPr>
        <w:t xml:space="preserve"> se atribuyó a Jairo Guzmán Gutiérrez, su carácter de socio capitalista, calidad que se acredita con el certificado de la Cámara de Comercio, adosado con el libelo</w:t>
      </w:r>
      <w:r w:rsidR="00487DCC">
        <w:rPr>
          <w:rFonts w:ascii="Arial Narrow" w:hAnsi="Arial Narrow" w:cs="Tahoma"/>
          <w:sz w:val="28"/>
          <w:szCs w:val="28"/>
        </w:rPr>
        <w:t xml:space="preserve"> a folio 22.</w:t>
      </w:r>
    </w:p>
    <w:p w:rsidR="00487DCC" w:rsidRDefault="00487DCC" w:rsidP="004429EF">
      <w:pPr>
        <w:spacing w:line="360" w:lineRule="auto"/>
        <w:ind w:firstLine="900"/>
        <w:jc w:val="both"/>
        <w:rPr>
          <w:rFonts w:ascii="Arial Narrow" w:hAnsi="Arial Narrow" w:cs="Tahoma"/>
          <w:sz w:val="28"/>
          <w:szCs w:val="28"/>
        </w:rPr>
      </w:pPr>
    </w:p>
    <w:p w:rsidR="00487DCC" w:rsidRDefault="00487DCC" w:rsidP="004429EF">
      <w:pPr>
        <w:spacing w:line="360" w:lineRule="auto"/>
        <w:ind w:firstLine="900"/>
        <w:jc w:val="both"/>
        <w:rPr>
          <w:rFonts w:ascii="Arial Narrow" w:hAnsi="Arial Narrow" w:cs="Tahoma"/>
          <w:sz w:val="28"/>
          <w:szCs w:val="28"/>
        </w:rPr>
      </w:pPr>
      <w:r>
        <w:rPr>
          <w:rFonts w:ascii="Arial Narrow" w:hAnsi="Arial Narrow" w:cs="Tahoma"/>
          <w:sz w:val="28"/>
          <w:szCs w:val="28"/>
        </w:rPr>
        <w:t xml:space="preserve">De tal suerte que </w:t>
      </w:r>
      <w:r w:rsidR="00AE17E6">
        <w:rPr>
          <w:rFonts w:ascii="Arial Narrow" w:hAnsi="Arial Narrow" w:cs="Tahoma"/>
          <w:sz w:val="28"/>
          <w:szCs w:val="28"/>
        </w:rPr>
        <w:t xml:space="preserve">a voces del artículo 36 del </w:t>
      </w:r>
      <w:proofErr w:type="spellStart"/>
      <w:r w:rsidR="00AE17E6">
        <w:rPr>
          <w:rFonts w:ascii="Arial Narrow" w:hAnsi="Arial Narrow" w:cs="Tahoma"/>
          <w:sz w:val="28"/>
          <w:szCs w:val="28"/>
        </w:rPr>
        <w:t>C.S.T</w:t>
      </w:r>
      <w:proofErr w:type="spellEnd"/>
      <w:r w:rsidR="00AE17E6">
        <w:rPr>
          <w:rFonts w:ascii="Arial Narrow" w:hAnsi="Arial Narrow" w:cs="Tahoma"/>
          <w:sz w:val="28"/>
          <w:szCs w:val="28"/>
        </w:rPr>
        <w:t xml:space="preserve">., </w:t>
      </w:r>
      <w:r w:rsidR="001D2D53">
        <w:rPr>
          <w:rFonts w:ascii="Arial Narrow" w:hAnsi="Arial Narrow" w:cs="Tahoma"/>
          <w:sz w:val="28"/>
          <w:szCs w:val="28"/>
        </w:rPr>
        <w:t>“</w:t>
      </w:r>
      <w:r w:rsidR="001D2D53" w:rsidRPr="001D2D53">
        <w:rPr>
          <w:rFonts w:ascii="Arial Narrow" w:hAnsi="Arial Narrow" w:cs="Tahoma"/>
          <w:i/>
          <w:sz w:val="28"/>
          <w:szCs w:val="28"/>
        </w:rPr>
        <w:t>[s]</w:t>
      </w:r>
      <w:proofErr w:type="spellStart"/>
      <w:r w:rsidR="001D2D53" w:rsidRPr="001D2D53">
        <w:rPr>
          <w:rFonts w:ascii="Arial Narrow" w:hAnsi="Arial Narrow" w:cs="Tahoma"/>
          <w:i/>
          <w:sz w:val="28"/>
          <w:szCs w:val="28"/>
        </w:rPr>
        <w:t>on</w:t>
      </w:r>
      <w:proofErr w:type="spellEnd"/>
      <w:r w:rsidR="001D2D53" w:rsidRPr="001D2D53">
        <w:rPr>
          <w:rFonts w:ascii="Arial Narrow" w:hAnsi="Arial Narrow" w:cs="Tahoma"/>
          <w:i/>
          <w:sz w:val="28"/>
          <w:szCs w:val="28"/>
        </w:rPr>
        <w:t xml:space="preserve"> solidariamente responsables de todas las obligaciones que emanen del contrato de trabajo las sociedades de personas y sus miembros y estos entre sí en relación con el objeto social y solo hasta el límite de la responsabilidad de cada socio…</w:t>
      </w:r>
      <w:r w:rsidR="001D2D53">
        <w:rPr>
          <w:rFonts w:ascii="Arial Narrow" w:hAnsi="Arial Narrow" w:cs="Tahoma"/>
          <w:sz w:val="28"/>
          <w:szCs w:val="28"/>
        </w:rPr>
        <w:t>”. Sin hesitación alguna, la jurisprudencia patria ha estimado el tipo de sociedad de responsabilidad limitada, como de personas, luego, la persona jurídica empleadora, llamada a responder en esta contienda</w:t>
      </w:r>
      <w:r w:rsidR="00BF3E21">
        <w:rPr>
          <w:rFonts w:ascii="Arial Narrow" w:hAnsi="Arial Narrow" w:cs="Tahoma"/>
          <w:sz w:val="28"/>
          <w:szCs w:val="28"/>
        </w:rPr>
        <w:t xml:space="preserve">, se encuadra dentro de ese tipo societario, por lo tanto su socio, Jairo Guzmán Gutiérrez, demandando justamente en esa calidad, es responsable solidario hasta el límite de sus aportes, de las condenas proferidas en el fallo contra la obligada principal, Seguridad y Vigilancia del Risaralda </w:t>
      </w:r>
      <w:proofErr w:type="spellStart"/>
      <w:r w:rsidR="00BF3E21">
        <w:rPr>
          <w:rFonts w:ascii="Arial Narrow" w:hAnsi="Arial Narrow" w:cs="Tahoma"/>
          <w:sz w:val="28"/>
          <w:szCs w:val="28"/>
        </w:rPr>
        <w:t>Segurisa</w:t>
      </w:r>
      <w:proofErr w:type="spellEnd"/>
      <w:r w:rsidR="00BF3E21">
        <w:rPr>
          <w:rFonts w:ascii="Arial Narrow" w:hAnsi="Arial Narrow" w:cs="Tahoma"/>
          <w:sz w:val="28"/>
          <w:szCs w:val="28"/>
        </w:rPr>
        <w:t xml:space="preserve"> Limitada.</w:t>
      </w:r>
    </w:p>
    <w:p w:rsidR="00BF3E21" w:rsidRDefault="00BF3E21" w:rsidP="004429EF">
      <w:pPr>
        <w:spacing w:line="360" w:lineRule="auto"/>
        <w:ind w:firstLine="900"/>
        <w:jc w:val="both"/>
        <w:rPr>
          <w:rFonts w:ascii="Arial Narrow" w:hAnsi="Arial Narrow" w:cs="Tahoma"/>
          <w:sz w:val="28"/>
          <w:szCs w:val="28"/>
        </w:rPr>
      </w:pPr>
    </w:p>
    <w:p w:rsidR="00BF3E21" w:rsidRDefault="00BF3E21" w:rsidP="004429EF">
      <w:pPr>
        <w:spacing w:line="360" w:lineRule="auto"/>
        <w:ind w:firstLine="900"/>
        <w:jc w:val="both"/>
        <w:rPr>
          <w:rFonts w:ascii="Arial Narrow" w:hAnsi="Arial Narrow" w:cs="Tahoma"/>
          <w:sz w:val="28"/>
          <w:szCs w:val="28"/>
        </w:rPr>
      </w:pPr>
      <w:r>
        <w:rPr>
          <w:rFonts w:ascii="Arial Narrow" w:hAnsi="Arial Narrow" w:cs="Tahoma"/>
          <w:sz w:val="28"/>
          <w:szCs w:val="28"/>
        </w:rPr>
        <w:t>En consecuencia, se revocará el numeral noveno y la última parte del décimo primero, para en su lugar, disponer lo anteriormente expuesto y abstenerse de condenar en costas al actor.</w:t>
      </w:r>
    </w:p>
    <w:p w:rsidR="00BF3E21" w:rsidRDefault="00BF3E21" w:rsidP="004429EF">
      <w:pPr>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 xml:space="preserve"> </w:t>
      </w:r>
    </w:p>
    <w:p w:rsidR="00F15266" w:rsidRDefault="00BF3E21" w:rsidP="004429EF">
      <w:pPr>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Como quiera que el recurso de apelación prosperó parcialmente</w:t>
      </w:r>
      <w:r w:rsidR="002E673D">
        <w:rPr>
          <w:rFonts w:ascii="Arial Narrow" w:hAnsi="Arial Narrow" w:cs="Tahoma"/>
          <w:spacing w:val="-3"/>
          <w:sz w:val="28"/>
          <w:szCs w:val="28"/>
        </w:rPr>
        <w:t>, no se condenará en costas.</w:t>
      </w:r>
    </w:p>
    <w:p w:rsidR="008F5CCA" w:rsidRPr="00404EEA" w:rsidRDefault="008F5CCA" w:rsidP="008F5CCA">
      <w:pPr>
        <w:pStyle w:val="Prrafodelista1"/>
        <w:spacing w:after="0" w:line="360" w:lineRule="auto"/>
        <w:ind w:left="0" w:firstLine="900"/>
        <w:jc w:val="both"/>
        <w:rPr>
          <w:rFonts w:ascii="Arial Narrow" w:hAnsi="Arial Narrow"/>
          <w:sz w:val="28"/>
          <w:szCs w:val="28"/>
        </w:rPr>
      </w:pPr>
      <w:r w:rsidRPr="00404EEA">
        <w:rPr>
          <w:rFonts w:ascii="Arial Narrow" w:hAnsi="Arial Narrow"/>
          <w:sz w:val="28"/>
          <w:szCs w:val="28"/>
        </w:rPr>
        <w:lastRenderedPageBreak/>
        <w:t>En mérito de lo expuesto, el Tribunal Superior del Distrito Judicial de Pereira - Risaralda, Sala Laboral,</w:t>
      </w:r>
      <w:r>
        <w:rPr>
          <w:rFonts w:ascii="Arial Narrow" w:hAnsi="Arial Narrow"/>
          <w:sz w:val="28"/>
          <w:szCs w:val="28"/>
        </w:rPr>
        <w:t xml:space="preserve"> en su Sala decisión 3,</w:t>
      </w:r>
      <w:r w:rsidRPr="00404EEA">
        <w:rPr>
          <w:rFonts w:ascii="Arial Narrow" w:hAnsi="Arial Narrow"/>
          <w:sz w:val="28"/>
          <w:szCs w:val="28"/>
        </w:rPr>
        <w:t xml:space="preserve"> administrando justicia en nombre de la República y por autoridad de la ley,</w:t>
      </w:r>
    </w:p>
    <w:p w:rsidR="000B1677" w:rsidRDefault="000B1677" w:rsidP="008F5CCA">
      <w:pPr>
        <w:spacing w:line="360" w:lineRule="auto"/>
        <w:jc w:val="center"/>
        <w:rPr>
          <w:rFonts w:ascii="Arial Narrow" w:hAnsi="Arial Narrow" w:cs="Arial"/>
          <w:b/>
          <w:i/>
          <w:sz w:val="28"/>
          <w:szCs w:val="28"/>
        </w:rPr>
      </w:pPr>
    </w:p>
    <w:p w:rsidR="008F5CCA" w:rsidRDefault="008F5CCA" w:rsidP="008F5CCA">
      <w:pPr>
        <w:spacing w:line="360" w:lineRule="auto"/>
        <w:jc w:val="center"/>
        <w:rPr>
          <w:rFonts w:ascii="Arial Narrow" w:hAnsi="Arial Narrow" w:cs="Arial"/>
          <w:b/>
          <w:i/>
          <w:sz w:val="28"/>
          <w:szCs w:val="28"/>
        </w:rPr>
      </w:pPr>
      <w:r w:rsidRPr="00404EEA">
        <w:rPr>
          <w:rFonts w:ascii="Arial Narrow" w:hAnsi="Arial Narrow" w:cs="Arial"/>
          <w:b/>
          <w:i/>
          <w:sz w:val="28"/>
          <w:szCs w:val="28"/>
        </w:rPr>
        <w:t>FALLA</w:t>
      </w:r>
    </w:p>
    <w:p w:rsidR="00E83BB3" w:rsidRDefault="00E83BB3" w:rsidP="008F5CCA">
      <w:pPr>
        <w:spacing w:line="360" w:lineRule="auto"/>
        <w:jc w:val="center"/>
        <w:rPr>
          <w:rFonts w:ascii="Arial Narrow" w:hAnsi="Arial Narrow" w:cs="Arial"/>
          <w:b/>
          <w:i/>
          <w:sz w:val="28"/>
          <w:szCs w:val="28"/>
        </w:rPr>
      </w:pPr>
    </w:p>
    <w:p w:rsidR="00E83BB3" w:rsidRPr="00E83BB3" w:rsidRDefault="00E83BB3" w:rsidP="00E83BB3">
      <w:pPr>
        <w:pStyle w:val="Paragraphedeliste"/>
        <w:numPr>
          <w:ilvl w:val="0"/>
          <w:numId w:val="1"/>
        </w:numPr>
        <w:spacing w:line="360" w:lineRule="auto"/>
        <w:jc w:val="both"/>
        <w:rPr>
          <w:rFonts w:ascii="Arial Narrow" w:hAnsi="Arial Narrow" w:cs="Arial"/>
          <w:sz w:val="28"/>
          <w:szCs w:val="28"/>
        </w:rPr>
      </w:pPr>
      <w:r w:rsidRPr="00E83BB3">
        <w:rPr>
          <w:rFonts w:ascii="Arial Narrow" w:hAnsi="Arial Narrow" w:cs="Arial"/>
          <w:b/>
          <w:i/>
          <w:sz w:val="28"/>
          <w:szCs w:val="28"/>
        </w:rPr>
        <w:t xml:space="preserve">Abstenerse </w:t>
      </w:r>
      <w:r w:rsidRPr="00E83BB3">
        <w:rPr>
          <w:rFonts w:ascii="Arial Narrow" w:hAnsi="Arial Narrow" w:cs="Arial"/>
          <w:sz w:val="28"/>
          <w:szCs w:val="28"/>
        </w:rPr>
        <w:t xml:space="preserve">de decidir el recurso de queja propuesto por el portavoz judicial de la parte demandantes en audiencia de trámite y juzgamiento, de conformidad con lo expuesto. </w:t>
      </w:r>
    </w:p>
    <w:p w:rsidR="008F5CCA" w:rsidRDefault="008F5CCA" w:rsidP="008F5CCA">
      <w:pPr>
        <w:pStyle w:val="Sansinterligne"/>
      </w:pPr>
    </w:p>
    <w:p w:rsidR="002E673D" w:rsidRPr="00E83BB3" w:rsidRDefault="002E673D" w:rsidP="00E83BB3">
      <w:pPr>
        <w:pStyle w:val="Paragraphedeliste"/>
        <w:numPr>
          <w:ilvl w:val="0"/>
          <w:numId w:val="1"/>
        </w:numPr>
        <w:tabs>
          <w:tab w:val="left" w:pos="-720"/>
        </w:tabs>
        <w:suppressAutoHyphens/>
        <w:spacing w:line="336" w:lineRule="auto"/>
        <w:ind w:right="28"/>
        <w:jc w:val="both"/>
        <w:rPr>
          <w:rFonts w:ascii="Arial Narrow" w:hAnsi="Arial Narrow" w:cs="Tahoma"/>
          <w:sz w:val="28"/>
          <w:szCs w:val="28"/>
        </w:rPr>
      </w:pPr>
      <w:r w:rsidRPr="00E83BB3">
        <w:rPr>
          <w:rFonts w:ascii="Arial Narrow" w:hAnsi="Arial Narrow" w:cs="Tahoma"/>
          <w:b/>
          <w:sz w:val="28"/>
          <w:szCs w:val="28"/>
        </w:rPr>
        <w:t xml:space="preserve">Revoca parcialmente, </w:t>
      </w:r>
      <w:r w:rsidR="008F5CCA" w:rsidRPr="00E83BB3">
        <w:rPr>
          <w:rFonts w:ascii="Arial Narrow" w:hAnsi="Arial Narrow" w:cs="Tahoma"/>
          <w:sz w:val="28"/>
          <w:szCs w:val="28"/>
        </w:rPr>
        <w:t>la sentencia conocida en apelación.</w:t>
      </w:r>
      <w:r w:rsidRPr="00E83BB3">
        <w:rPr>
          <w:rFonts w:ascii="Arial Narrow" w:hAnsi="Arial Narrow" w:cs="Tahoma"/>
          <w:sz w:val="28"/>
          <w:szCs w:val="28"/>
        </w:rPr>
        <w:t xml:space="preserve"> En su lugar: </w:t>
      </w:r>
    </w:p>
    <w:p w:rsidR="002E673D" w:rsidRPr="00F3416C" w:rsidRDefault="002E673D" w:rsidP="008F5CCA">
      <w:pPr>
        <w:tabs>
          <w:tab w:val="left" w:pos="-720"/>
        </w:tabs>
        <w:suppressAutoHyphens/>
        <w:spacing w:line="336" w:lineRule="auto"/>
        <w:ind w:right="28"/>
        <w:jc w:val="both"/>
        <w:rPr>
          <w:rFonts w:ascii="Arial Narrow" w:hAnsi="Arial Narrow" w:cs="Tahoma"/>
          <w:b/>
          <w:sz w:val="28"/>
          <w:szCs w:val="28"/>
        </w:rPr>
      </w:pPr>
    </w:p>
    <w:p w:rsidR="008F5CCA" w:rsidRDefault="00E83BB3" w:rsidP="008F5CCA">
      <w:pPr>
        <w:tabs>
          <w:tab w:val="left" w:pos="-720"/>
        </w:tabs>
        <w:suppressAutoHyphens/>
        <w:spacing w:line="336" w:lineRule="auto"/>
        <w:ind w:right="28"/>
        <w:jc w:val="both"/>
        <w:rPr>
          <w:rFonts w:ascii="Arial Narrow" w:hAnsi="Arial Narrow" w:cs="Tahoma"/>
          <w:sz w:val="28"/>
          <w:szCs w:val="28"/>
        </w:rPr>
      </w:pPr>
      <w:r>
        <w:rPr>
          <w:rFonts w:ascii="Arial Narrow" w:hAnsi="Arial Narrow" w:cs="Tahoma"/>
          <w:sz w:val="28"/>
          <w:szCs w:val="28"/>
        </w:rPr>
        <w:t>a</w:t>
      </w:r>
      <w:r w:rsidR="00657CD2" w:rsidRPr="00657CD2">
        <w:rPr>
          <w:rFonts w:ascii="Arial Narrow" w:hAnsi="Arial Narrow" w:cs="Tahoma"/>
          <w:sz w:val="28"/>
          <w:szCs w:val="28"/>
        </w:rPr>
        <w:t>.</w:t>
      </w:r>
      <w:r w:rsidR="00657CD2">
        <w:rPr>
          <w:rFonts w:ascii="Arial Narrow" w:hAnsi="Arial Narrow" w:cs="Tahoma"/>
          <w:b/>
          <w:sz w:val="28"/>
          <w:szCs w:val="28"/>
        </w:rPr>
        <w:t xml:space="preserve"> </w:t>
      </w:r>
      <w:r w:rsidR="002E673D" w:rsidRPr="00F3416C">
        <w:rPr>
          <w:rFonts w:ascii="Arial Narrow" w:hAnsi="Arial Narrow" w:cs="Tahoma"/>
          <w:b/>
          <w:sz w:val="28"/>
          <w:szCs w:val="28"/>
        </w:rPr>
        <w:t>Declara</w:t>
      </w:r>
      <w:r w:rsidR="002E673D">
        <w:rPr>
          <w:rFonts w:ascii="Arial Narrow" w:hAnsi="Arial Narrow" w:cs="Tahoma"/>
          <w:sz w:val="28"/>
          <w:szCs w:val="28"/>
        </w:rPr>
        <w:t xml:space="preserve"> a Jairo Guzmán Gutiérrez,</w:t>
      </w:r>
      <w:r w:rsidR="00F3416C">
        <w:rPr>
          <w:rFonts w:ascii="Arial Narrow" w:hAnsi="Arial Narrow" w:cs="Tahoma"/>
          <w:sz w:val="28"/>
          <w:szCs w:val="28"/>
        </w:rPr>
        <w:t xml:space="preserve"> en su condición de socio y hasta el límite de sus aportes,</w:t>
      </w:r>
      <w:r w:rsidR="002E673D">
        <w:rPr>
          <w:rFonts w:ascii="Arial Narrow" w:hAnsi="Arial Narrow" w:cs="Tahoma"/>
          <w:sz w:val="28"/>
          <w:szCs w:val="28"/>
        </w:rPr>
        <w:t xml:space="preserve"> responsable solidario con la empresa Seguridad y Vigilancia del Risaralda </w:t>
      </w:r>
      <w:proofErr w:type="spellStart"/>
      <w:r w:rsidR="002E673D">
        <w:rPr>
          <w:rFonts w:ascii="Arial Narrow" w:hAnsi="Arial Narrow" w:cs="Tahoma"/>
          <w:sz w:val="28"/>
          <w:szCs w:val="28"/>
        </w:rPr>
        <w:t>Segurisa</w:t>
      </w:r>
      <w:proofErr w:type="spellEnd"/>
      <w:r w:rsidR="002E673D">
        <w:rPr>
          <w:rFonts w:ascii="Arial Narrow" w:hAnsi="Arial Narrow" w:cs="Tahoma"/>
          <w:sz w:val="28"/>
          <w:szCs w:val="28"/>
        </w:rPr>
        <w:t xml:space="preserve"> Limitada, de las obligaciones</w:t>
      </w:r>
      <w:r w:rsidR="00F3416C">
        <w:rPr>
          <w:rFonts w:ascii="Arial Narrow" w:hAnsi="Arial Narrow" w:cs="Tahoma"/>
          <w:sz w:val="28"/>
          <w:szCs w:val="28"/>
        </w:rPr>
        <w:t xml:space="preserve"> laborales</w:t>
      </w:r>
      <w:r w:rsidR="002E673D">
        <w:rPr>
          <w:rFonts w:ascii="Arial Narrow" w:hAnsi="Arial Narrow" w:cs="Tahoma"/>
          <w:sz w:val="28"/>
          <w:szCs w:val="28"/>
        </w:rPr>
        <w:t xml:space="preserve"> impuestas a ésta en pro de </w:t>
      </w:r>
      <w:proofErr w:type="spellStart"/>
      <w:r w:rsidR="002E673D">
        <w:rPr>
          <w:rFonts w:ascii="Arial Narrow" w:hAnsi="Arial Narrow" w:cs="Tahoma"/>
          <w:sz w:val="28"/>
          <w:szCs w:val="28"/>
        </w:rPr>
        <w:t>Angel</w:t>
      </w:r>
      <w:proofErr w:type="spellEnd"/>
      <w:r w:rsidR="002E673D">
        <w:rPr>
          <w:rFonts w:ascii="Arial Narrow" w:hAnsi="Arial Narrow" w:cs="Tahoma"/>
          <w:sz w:val="28"/>
          <w:szCs w:val="28"/>
        </w:rPr>
        <w:t xml:space="preserve"> </w:t>
      </w:r>
      <w:proofErr w:type="spellStart"/>
      <w:r w:rsidR="002E673D">
        <w:rPr>
          <w:rFonts w:ascii="Arial Narrow" w:hAnsi="Arial Narrow" w:cs="Tahoma"/>
          <w:sz w:val="28"/>
          <w:szCs w:val="28"/>
        </w:rPr>
        <w:t>Norelio</w:t>
      </w:r>
      <w:proofErr w:type="spellEnd"/>
      <w:r w:rsidR="002E673D">
        <w:rPr>
          <w:rFonts w:ascii="Arial Narrow" w:hAnsi="Arial Narrow" w:cs="Tahoma"/>
          <w:sz w:val="28"/>
          <w:szCs w:val="28"/>
        </w:rPr>
        <w:t xml:space="preserve"> Hurtado Quinto.</w:t>
      </w:r>
    </w:p>
    <w:p w:rsidR="008329CD" w:rsidRDefault="008329CD" w:rsidP="008F5CCA">
      <w:pPr>
        <w:tabs>
          <w:tab w:val="left" w:pos="-720"/>
        </w:tabs>
        <w:suppressAutoHyphens/>
        <w:spacing w:line="336" w:lineRule="auto"/>
        <w:ind w:right="28"/>
        <w:jc w:val="both"/>
        <w:rPr>
          <w:rFonts w:ascii="Arial Narrow" w:hAnsi="Arial Narrow" w:cs="Tahoma"/>
          <w:sz w:val="28"/>
          <w:szCs w:val="28"/>
        </w:rPr>
      </w:pPr>
    </w:p>
    <w:p w:rsidR="00683D17" w:rsidRDefault="00E83BB3" w:rsidP="008F5CCA">
      <w:pPr>
        <w:tabs>
          <w:tab w:val="left" w:pos="-720"/>
        </w:tabs>
        <w:suppressAutoHyphens/>
        <w:spacing w:line="336" w:lineRule="auto"/>
        <w:ind w:right="28"/>
        <w:jc w:val="both"/>
        <w:rPr>
          <w:rFonts w:ascii="Arial Narrow" w:hAnsi="Arial Narrow" w:cs="Tahoma"/>
          <w:sz w:val="28"/>
          <w:szCs w:val="28"/>
        </w:rPr>
      </w:pPr>
      <w:r>
        <w:rPr>
          <w:rFonts w:ascii="Arial Narrow" w:hAnsi="Arial Narrow" w:cs="Tahoma"/>
          <w:sz w:val="28"/>
          <w:szCs w:val="28"/>
        </w:rPr>
        <w:t>b</w:t>
      </w:r>
      <w:r w:rsidR="008F5CCA">
        <w:rPr>
          <w:rFonts w:ascii="Arial Narrow" w:hAnsi="Arial Narrow" w:cs="Tahoma"/>
          <w:sz w:val="28"/>
          <w:szCs w:val="28"/>
        </w:rPr>
        <w:t xml:space="preserve">. </w:t>
      </w:r>
      <w:r w:rsidR="00657CD2" w:rsidRPr="0000523E">
        <w:rPr>
          <w:rFonts w:ascii="Arial Narrow" w:hAnsi="Arial Narrow" w:cs="Tahoma"/>
          <w:b/>
          <w:sz w:val="28"/>
          <w:szCs w:val="28"/>
        </w:rPr>
        <w:t>Condena</w:t>
      </w:r>
      <w:r w:rsidR="00657CD2">
        <w:rPr>
          <w:rFonts w:ascii="Arial Narrow" w:hAnsi="Arial Narrow" w:cs="Tahoma"/>
          <w:sz w:val="28"/>
          <w:szCs w:val="28"/>
        </w:rPr>
        <w:t xml:space="preserve"> en Costas de primera instancia a favor de </w:t>
      </w:r>
      <w:proofErr w:type="spellStart"/>
      <w:r w:rsidR="00657CD2">
        <w:rPr>
          <w:rFonts w:ascii="Arial Narrow" w:hAnsi="Arial Narrow" w:cs="Tahoma"/>
          <w:sz w:val="28"/>
          <w:szCs w:val="28"/>
        </w:rPr>
        <w:t>Angel</w:t>
      </w:r>
      <w:proofErr w:type="spellEnd"/>
      <w:r w:rsidR="00657CD2">
        <w:rPr>
          <w:rFonts w:ascii="Arial Narrow" w:hAnsi="Arial Narrow" w:cs="Tahoma"/>
          <w:sz w:val="28"/>
          <w:szCs w:val="28"/>
        </w:rPr>
        <w:t xml:space="preserve"> </w:t>
      </w:r>
      <w:proofErr w:type="spellStart"/>
      <w:r w:rsidR="00657CD2">
        <w:rPr>
          <w:rFonts w:ascii="Arial Narrow" w:hAnsi="Arial Narrow" w:cs="Tahoma"/>
          <w:sz w:val="28"/>
          <w:szCs w:val="28"/>
        </w:rPr>
        <w:t>Norelio</w:t>
      </w:r>
      <w:proofErr w:type="spellEnd"/>
      <w:r w:rsidR="00657CD2">
        <w:rPr>
          <w:rFonts w:ascii="Arial Narrow" w:hAnsi="Arial Narrow" w:cs="Tahoma"/>
          <w:sz w:val="28"/>
          <w:szCs w:val="28"/>
        </w:rPr>
        <w:t xml:space="preserve"> Hurtado Quinto en contra de la sociedad </w:t>
      </w:r>
      <w:r w:rsidR="007A2213">
        <w:rPr>
          <w:rFonts w:ascii="Arial Narrow" w:hAnsi="Arial Narrow" w:cs="Tahoma"/>
          <w:sz w:val="28"/>
          <w:szCs w:val="28"/>
        </w:rPr>
        <w:t xml:space="preserve">Seguridad y Vigilancia del Risaralda </w:t>
      </w:r>
      <w:proofErr w:type="spellStart"/>
      <w:r w:rsidR="007A2213">
        <w:rPr>
          <w:rFonts w:ascii="Arial Narrow" w:hAnsi="Arial Narrow" w:cs="Tahoma"/>
          <w:sz w:val="28"/>
          <w:szCs w:val="28"/>
        </w:rPr>
        <w:t>Segurisa</w:t>
      </w:r>
      <w:proofErr w:type="spellEnd"/>
      <w:r w:rsidR="007A2213">
        <w:rPr>
          <w:rFonts w:ascii="Arial Narrow" w:hAnsi="Arial Narrow" w:cs="Tahoma"/>
          <w:sz w:val="28"/>
          <w:szCs w:val="28"/>
        </w:rPr>
        <w:t xml:space="preserve"> Limitada, y Jairo Guzmán Gutiérrez</w:t>
      </w:r>
      <w:r w:rsidR="0000523E">
        <w:rPr>
          <w:rFonts w:ascii="Arial Narrow" w:hAnsi="Arial Narrow" w:cs="Tahoma"/>
          <w:sz w:val="28"/>
          <w:szCs w:val="28"/>
        </w:rPr>
        <w:t>, distribuidas</w:t>
      </w:r>
      <w:r w:rsidR="00376488">
        <w:rPr>
          <w:rFonts w:ascii="Arial Narrow" w:hAnsi="Arial Narrow" w:cs="Tahoma"/>
          <w:sz w:val="28"/>
          <w:szCs w:val="28"/>
        </w:rPr>
        <w:t xml:space="preserve"> en iguales partes</w:t>
      </w:r>
      <w:r w:rsidR="0056284D">
        <w:rPr>
          <w:rFonts w:ascii="Arial Narrow" w:hAnsi="Arial Narrow" w:cs="Tahoma"/>
          <w:sz w:val="28"/>
          <w:szCs w:val="28"/>
        </w:rPr>
        <w:t xml:space="preserve"> (art. 365-6 C.G.P.).</w:t>
      </w:r>
    </w:p>
    <w:p w:rsidR="00683D17" w:rsidRDefault="00683D17" w:rsidP="008F5CCA">
      <w:pPr>
        <w:tabs>
          <w:tab w:val="left" w:pos="-720"/>
        </w:tabs>
        <w:suppressAutoHyphens/>
        <w:spacing w:line="336" w:lineRule="auto"/>
        <w:ind w:right="28"/>
        <w:jc w:val="both"/>
        <w:rPr>
          <w:rFonts w:ascii="Arial Narrow" w:hAnsi="Arial Narrow" w:cs="Tahoma"/>
          <w:sz w:val="28"/>
          <w:szCs w:val="28"/>
        </w:rPr>
      </w:pPr>
    </w:p>
    <w:p w:rsidR="00657CD2" w:rsidRDefault="00E83BB3" w:rsidP="008F5CCA">
      <w:pPr>
        <w:tabs>
          <w:tab w:val="left" w:pos="-720"/>
        </w:tabs>
        <w:suppressAutoHyphens/>
        <w:spacing w:line="336" w:lineRule="auto"/>
        <w:ind w:right="28"/>
        <w:jc w:val="both"/>
        <w:rPr>
          <w:rFonts w:ascii="Arial Narrow" w:hAnsi="Arial Narrow" w:cs="Tahoma"/>
          <w:sz w:val="28"/>
          <w:szCs w:val="28"/>
        </w:rPr>
      </w:pPr>
      <w:r>
        <w:rPr>
          <w:rFonts w:ascii="Arial Narrow" w:hAnsi="Arial Narrow" w:cs="Tahoma"/>
          <w:sz w:val="28"/>
          <w:szCs w:val="28"/>
        </w:rPr>
        <w:t>c</w:t>
      </w:r>
      <w:r w:rsidR="00683D17">
        <w:rPr>
          <w:rFonts w:ascii="Arial Narrow" w:hAnsi="Arial Narrow" w:cs="Tahoma"/>
          <w:sz w:val="28"/>
          <w:szCs w:val="28"/>
        </w:rPr>
        <w:t>- Confirma lo demás.</w:t>
      </w:r>
    </w:p>
    <w:p w:rsidR="00683D17" w:rsidRDefault="00683D17" w:rsidP="008F5CCA">
      <w:pPr>
        <w:tabs>
          <w:tab w:val="left" w:pos="-720"/>
        </w:tabs>
        <w:suppressAutoHyphens/>
        <w:spacing w:line="336" w:lineRule="auto"/>
        <w:ind w:right="28"/>
        <w:jc w:val="both"/>
        <w:rPr>
          <w:rFonts w:ascii="Arial Narrow" w:hAnsi="Arial Narrow" w:cs="Tahoma"/>
          <w:sz w:val="28"/>
          <w:szCs w:val="28"/>
        </w:rPr>
      </w:pPr>
    </w:p>
    <w:p w:rsidR="00683D17" w:rsidRDefault="00683D17" w:rsidP="008F5CCA">
      <w:pPr>
        <w:tabs>
          <w:tab w:val="left" w:pos="-720"/>
        </w:tabs>
        <w:suppressAutoHyphens/>
        <w:spacing w:line="336" w:lineRule="auto"/>
        <w:ind w:right="28"/>
        <w:jc w:val="both"/>
        <w:rPr>
          <w:rFonts w:ascii="Arial Narrow" w:hAnsi="Arial Narrow" w:cs="Tahoma"/>
          <w:sz w:val="28"/>
          <w:szCs w:val="28"/>
        </w:rPr>
      </w:pPr>
      <w:r>
        <w:rPr>
          <w:rFonts w:ascii="Arial Narrow" w:hAnsi="Arial Narrow" w:cs="Tahoma"/>
          <w:sz w:val="28"/>
          <w:szCs w:val="28"/>
        </w:rPr>
        <w:t xml:space="preserve">Sin costas en esta instancia. </w:t>
      </w:r>
    </w:p>
    <w:p w:rsidR="00683D17" w:rsidRDefault="00683D17" w:rsidP="008F5CCA">
      <w:pPr>
        <w:tabs>
          <w:tab w:val="left" w:pos="-720"/>
        </w:tabs>
        <w:suppressAutoHyphens/>
        <w:spacing w:line="336" w:lineRule="auto"/>
        <w:ind w:right="28"/>
        <w:jc w:val="both"/>
        <w:rPr>
          <w:rFonts w:ascii="Arial Narrow" w:hAnsi="Arial Narrow" w:cs="Tahoma"/>
          <w:sz w:val="28"/>
          <w:szCs w:val="28"/>
        </w:rPr>
      </w:pPr>
    </w:p>
    <w:p w:rsidR="00683D17" w:rsidRDefault="00683D17" w:rsidP="008F5CCA">
      <w:pPr>
        <w:tabs>
          <w:tab w:val="left" w:pos="-720"/>
        </w:tabs>
        <w:suppressAutoHyphens/>
        <w:spacing w:line="336" w:lineRule="auto"/>
        <w:ind w:right="28"/>
        <w:jc w:val="both"/>
        <w:rPr>
          <w:rFonts w:ascii="Arial Narrow" w:hAnsi="Arial Narrow" w:cs="Tahoma"/>
          <w:sz w:val="28"/>
          <w:szCs w:val="28"/>
        </w:rPr>
      </w:pPr>
      <w:r>
        <w:rPr>
          <w:rFonts w:ascii="Arial Narrow" w:hAnsi="Arial Narrow" w:cs="Tahoma"/>
          <w:sz w:val="28"/>
          <w:szCs w:val="28"/>
        </w:rPr>
        <w:t>Notificación en estrados</w:t>
      </w:r>
    </w:p>
    <w:p w:rsidR="008F5CCA" w:rsidRPr="00404EEA" w:rsidRDefault="008F5CCA" w:rsidP="008F5CCA">
      <w:pPr>
        <w:pStyle w:val="Sansinterligne"/>
      </w:pPr>
    </w:p>
    <w:p w:rsidR="008F5CCA" w:rsidRPr="00404EEA" w:rsidRDefault="00E83BB3" w:rsidP="008F5CCA">
      <w:pPr>
        <w:spacing w:after="120" w:line="360" w:lineRule="auto"/>
        <w:ind w:firstLine="851"/>
        <w:jc w:val="both"/>
        <w:rPr>
          <w:rFonts w:ascii="Arial Narrow" w:hAnsi="Arial Narrow" w:cs="Tahoma"/>
          <w:sz w:val="28"/>
          <w:szCs w:val="28"/>
        </w:rPr>
      </w:pPr>
      <w:r>
        <w:rPr>
          <w:rFonts w:ascii="Arial Narrow" w:hAnsi="Arial Narrow" w:cs="Tahoma"/>
          <w:sz w:val="28"/>
          <w:szCs w:val="28"/>
        </w:rPr>
        <w:t>Los magistrados</w:t>
      </w:r>
    </w:p>
    <w:p w:rsidR="008F5CCA" w:rsidRPr="00404EEA" w:rsidRDefault="008F5CCA" w:rsidP="008F5CCA">
      <w:pPr>
        <w:spacing w:line="360" w:lineRule="auto"/>
        <w:jc w:val="both"/>
        <w:rPr>
          <w:rFonts w:ascii="Arial Narrow" w:hAnsi="Arial Narrow" w:cs="Arial"/>
          <w:b/>
          <w:bCs/>
          <w:iCs/>
          <w:sz w:val="28"/>
          <w:szCs w:val="28"/>
        </w:rPr>
      </w:pPr>
      <w:r w:rsidRPr="00404EEA">
        <w:rPr>
          <w:rFonts w:ascii="Arial Narrow" w:hAnsi="Arial Narrow" w:cs="Arial"/>
          <w:b/>
          <w:bCs/>
          <w:iCs/>
          <w:sz w:val="28"/>
          <w:szCs w:val="28"/>
        </w:rPr>
        <w:tab/>
        <w:t xml:space="preserve"> </w:t>
      </w:r>
    </w:p>
    <w:p w:rsidR="008F5CCA" w:rsidRPr="0000523E" w:rsidRDefault="008F5CCA" w:rsidP="008F5CCA">
      <w:pPr>
        <w:spacing w:line="360" w:lineRule="auto"/>
        <w:jc w:val="center"/>
        <w:rPr>
          <w:rFonts w:ascii="Arial Narrow" w:hAnsi="Arial Narrow" w:cs="Arial"/>
          <w:bCs/>
          <w:iCs/>
          <w:sz w:val="28"/>
          <w:szCs w:val="28"/>
        </w:rPr>
      </w:pPr>
      <w:r w:rsidRPr="0000523E">
        <w:rPr>
          <w:rFonts w:ascii="Arial Narrow" w:hAnsi="Arial Narrow" w:cs="Arial"/>
          <w:bCs/>
          <w:iCs/>
          <w:sz w:val="28"/>
          <w:szCs w:val="28"/>
        </w:rPr>
        <w:t>FRANCISCO JAVIER TAMAYO TABARES</w:t>
      </w:r>
    </w:p>
    <w:p w:rsidR="00E83BB3" w:rsidRPr="00404EEA" w:rsidRDefault="00E83BB3" w:rsidP="008F5CCA">
      <w:pPr>
        <w:spacing w:line="360" w:lineRule="auto"/>
        <w:jc w:val="both"/>
        <w:rPr>
          <w:rFonts w:ascii="Arial Narrow" w:hAnsi="Arial Narrow" w:cs="Arial"/>
          <w:b/>
          <w:sz w:val="28"/>
          <w:szCs w:val="28"/>
        </w:rPr>
      </w:pPr>
    </w:p>
    <w:p w:rsidR="008F5CCA" w:rsidRPr="00404EEA" w:rsidRDefault="008F5CCA" w:rsidP="008F5CCA">
      <w:pPr>
        <w:spacing w:line="360" w:lineRule="auto"/>
        <w:jc w:val="both"/>
        <w:rPr>
          <w:rFonts w:ascii="Arial Narrow" w:hAnsi="Arial Narrow" w:cs="Arial"/>
          <w:b/>
          <w:bCs/>
          <w:iCs/>
          <w:sz w:val="28"/>
          <w:szCs w:val="28"/>
        </w:rPr>
      </w:pPr>
      <w:r>
        <w:rPr>
          <w:rFonts w:ascii="Arial Narrow" w:hAnsi="Arial Narrow" w:cs="Arial"/>
          <w:bCs/>
          <w:iCs/>
          <w:sz w:val="28"/>
          <w:szCs w:val="28"/>
        </w:rPr>
        <w:tab/>
      </w:r>
    </w:p>
    <w:p w:rsidR="008F5CCA" w:rsidRPr="0000523E" w:rsidRDefault="00683D17" w:rsidP="008F5CCA">
      <w:pPr>
        <w:spacing w:line="360" w:lineRule="auto"/>
        <w:jc w:val="both"/>
        <w:rPr>
          <w:rFonts w:ascii="Arial Narrow" w:hAnsi="Arial Narrow" w:cs="Arial"/>
          <w:sz w:val="28"/>
          <w:szCs w:val="28"/>
        </w:rPr>
      </w:pPr>
      <w:r w:rsidRPr="0000523E">
        <w:rPr>
          <w:rFonts w:ascii="Arial Narrow" w:hAnsi="Arial Narrow" w:cs="Arial"/>
          <w:bCs/>
          <w:iCs/>
          <w:sz w:val="28"/>
          <w:szCs w:val="28"/>
        </w:rPr>
        <w:t xml:space="preserve">OLGA LUCIA HOYOS SEPÚLVEDA </w:t>
      </w:r>
      <w:r w:rsidR="008F5CCA" w:rsidRPr="0000523E">
        <w:rPr>
          <w:rFonts w:ascii="Arial Narrow" w:hAnsi="Arial Narrow" w:cs="Arial"/>
          <w:bCs/>
          <w:iCs/>
          <w:sz w:val="28"/>
          <w:szCs w:val="28"/>
        </w:rPr>
        <w:t xml:space="preserve"> </w:t>
      </w:r>
      <w:r w:rsidR="0000523E" w:rsidRPr="0000523E">
        <w:rPr>
          <w:rFonts w:ascii="Arial Narrow" w:hAnsi="Arial Narrow" w:cs="Arial"/>
          <w:bCs/>
          <w:iCs/>
          <w:sz w:val="28"/>
          <w:szCs w:val="28"/>
        </w:rPr>
        <w:t xml:space="preserve">           </w:t>
      </w:r>
      <w:r w:rsidR="008F5CCA" w:rsidRPr="0000523E">
        <w:rPr>
          <w:rFonts w:ascii="Arial Narrow" w:hAnsi="Arial Narrow" w:cs="Arial"/>
          <w:bCs/>
          <w:iCs/>
          <w:sz w:val="28"/>
          <w:szCs w:val="28"/>
        </w:rPr>
        <w:t xml:space="preserve">ANA LUCÍA CAICEDO CALDERÓN      </w:t>
      </w:r>
    </w:p>
    <w:p w:rsidR="0000523E" w:rsidRDefault="008F5CCA" w:rsidP="008F5CCA">
      <w:pPr>
        <w:spacing w:line="360" w:lineRule="auto"/>
        <w:rPr>
          <w:rFonts w:ascii="Arial Narrow" w:hAnsi="Arial Narrow" w:cs="Arial"/>
          <w:sz w:val="28"/>
          <w:szCs w:val="28"/>
        </w:rPr>
      </w:pPr>
      <w:r w:rsidRPr="00404EEA">
        <w:rPr>
          <w:rFonts w:ascii="Arial Narrow" w:hAnsi="Arial Narrow" w:cs="Arial"/>
          <w:sz w:val="28"/>
          <w:szCs w:val="28"/>
        </w:rPr>
        <w:t xml:space="preserve">                                                                     </w:t>
      </w:r>
    </w:p>
    <w:sectPr w:rsidR="0000523E" w:rsidSect="008E17B8">
      <w:headerReference w:type="default" r:id="rId8"/>
      <w:footerReference w:type="even" r:id="rId9"/>
      <w:footerReference w:type="default" r:id="rId10"/>
      <w:pgSz w:w="12242" w:h="18722" w:code="121"/>
      <w:pgMar w:top="1560"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3F" w:rsidRDefault="0003103F">
      <w:r>
        <w:separator/>
      </w:r>
    </w:p>
  </w:endnote>
  <w:endnote w:type="continuationSeparator" w:id="0">
    <w:p w:rsidR="0003103F" w:rsidRDefault="0003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19" w:rsidRDefault="00327ED2" w:rsidP="004104D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36619" w:rsidRDefault="0003103F" w:rsidP="0010554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19" w:rsidRDefault="00327ED2" w:rsidP="004104D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1677">
      <w:rPr>
        <w:rStyle w:val="Numrodepage"/>
        <w:noProof/>
      </w:rPr>
      <w:t>1</w:t>
    </w:r>
    <w:r>
      <w:rPr>
        <w:rStyle w:val="Numrodepage"/>
      </w:rPr>
      <w:fldChar w:fldCharType="end"/>
    </w:r>
  </w:p>
  <w:p w:rsidR="00436619" w:rsidRDefault="0003103F" w:rsidP="0010554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3F" w:rsidRDefault="0003103F">
      <w:r>
        <w:separator/>
      </w:r>
    </w:p>
  </w:footnote>
  <w:footnote w:type="continuationSeparator" w:id="0">
    <w:p w:rsidR="0003103F" w:rsidRDefault="00031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19" w:rsidRPr="00932029" w:rsidRDefault="00327ED2" w:rsidP="00602FDF">
    <w:pPr>
      <w:jc w:val="both"/>
      <w:rPr>
        <w:rFonts w:ascii="Arial Narrow" w:hAnsi="Arial Narrow" w:cs="Arial"/>
        <w:bCs/>
        <w:i/>
        <w:sz w:val="20"/>
      </w:rPr>
    </w:pPr>
    <w:r w:rsidRPr="00932029">
      <w:rPr>
        <w:rFonts w:ascii="Arial Narrow" w:hAnsi="Arial Narrow" w:cs="Arial"/>
        <w:bCs/>
        <w:i/>
        <w:sz w:val="20"/>
      </w:rPr>
      <w:t xml:space="preserve">Radicación No: </w:t>
    </w:r>
    <w:r>
      <w:rPr>
        <w:rFonts w:ascii="Arial Narrow" w:hAnsi="Arial Narrow" w:cs="Arial"/>
        <w:bCs/>
        <w:i/>
        <w:sz w:val="20"/>
      </w:rPr>
      <w:t>66001-31-05-003</w:t>
    </w:r>
    <w:r w:rsidRPr="00932029">
      <w:rPr>
        <w:rFonts w:ascii="Arial Narrow" w:hAnsi="Arial Narrow" w:cs="Arial"/>
        <w:bCs/>
        <w:i/>
        <w:sz w:val="20"/>
      </w:rPr>
      <w:t>-201</w:t>
    </w:r>
    <w:r>
      <w:rPr>
        <w:rFonts w:ascii="Arial Narrow" w:hAnsi="Arial Narrow" w:cs="Arial"/>
        <w:bCs/>
        <w:i/>
        <w:sz w:val="20"/>
      </w:rPr>
      <w:t>4</w:t>
    </w:r>
    <w:r w:rsidRPr="00932029">
      <w:rPr>
        <w:rFonts w:ascii="Arial Narrow" w:hAnsi="Arial Narrow" w:cs="Arial"/>
        <w:bCs/>
        <w:i/>
        <w:sz w:val="20"/>
      </w:rPr>
      <w:t>-</w:t>
    </w:r>
    <w:r>
      <w:rPr>
        <w:rFonts w:ascii="Arial Narrow" w:hAnsi="Arial Narrow" w:cs="Arial"/>
        <w:bCs/>
        <w:i/>
        <w:sz w:val="20"/>
      </w:rPr>
      <w:t>0066200</w:t>
    </w:r>
    <w:r w:rsidRPr="00932029">
      <w:rPr>
        <w:rFonts w:ascii="Arial Narrow" w:hAnsi="Arial Narrow" w:cs="Arial"/>
        <w:bCs/>
        <w:i/>
        <w:sz w:val="20"/>
      </w:rPr>
      <w:t>-01</w:t>
    </w:r>
  </w:p>
  <w:p w:rsidR="00436619" w:rsidRDefault="000A45BD" w:rsidP="00602FDF">
    <w:pPr>
      <w:jc w:val="both"/>
      <w:rPr>
        <w:rFonts w:ascii="Arial Narrow" w:hAnsi="Arial Narrow" w:cs="Arial"/>
        <w:bCs/>
        <w:i/>
        <w:sz w:val="20"/>
      </w:rPr>
    </w:pPr>
    <w:r>
      <w:rPr>
        <w:rFonts w:ascii="Arial Narrow" w:hAnsi="Arial Narrow" w:cs="Arial"/>
        <w:bCs/>
        <w:i/>
        <w:sz w:val="20"/>
      </w:rPr>
      <w:t xml:space="preserve">Ángel </w:t>
    </w:r>
    <w:proofErr w:type="spellStart"/>
    <w:r>
      <w:rPr>
        <w:rFonts w:ascii="Arial Narrow" w:hAnsi="Arial Narrow" w:cs="Arial"/>
        <w:bCs/>
        <w:i/>
        <w:sz w:val="20"/>
      </w:rPr>
      <w:t>Norelio</w:t>
    </w:r>
    <w:proofErr w:type="spellEnd"/>
    <w:r>
      <w:rPr>
        <w:rFonts w:ascii="Arial Narrow" w:hAnsi="Arial Narrow" w:cs="Arial"/>
        <w:bCs/>
        <w:i/>
        <w:sz w:val="20"/>
      </w:rPr>
      <w:t xml:space="preserve"> Hurtado Quinto </w:t>
    </w:r>
    <w:r w:rsidR="00327ED2">
      <w:rPr>
        <w:rFonts w:ascii="Arial Narrow" w:hAnsi="Arial Narrow" w:cs="Arial"/>
        <w:bCs/>
        <w:i/>
        <w:sz w:val="20"/>
      </w:rPr>
      <w:t xml:space="preserve">vs </w:t>
    </w:r>
    <w:r w:rsidR="00327ED2" w:rsidRPr="0032032D">
      <w:rPr>
        <w:rFonts w:ascii="Arial Narrow" w:hAnsi="Arial Narrow" w:cs="Arial"/>
        <w:bCs/>
        <w:i/>
        <w:sz w:val="20"/>
      </w:rPr>
      <w:t xml:space="preserve">Seguridad y Vigilancia del Risaralda, </w:t>
    </w:r>
    <w:proofErr w:type="spellStart"/>
    <w:r w:rsidR="00327ED2" w:rsidRPr="0032032D">
      <w:rPr>
        <w:rFonts w:ascii="Arial Narrow" w:hAnsi="Arial Narrow" w:cs="Arial"/>
        <w:bCs/>
        <w:i/>
        <w:sz w:val="20"/>
      </w:rPr>
      <w:t>Segurisa</w:t>
    </w:r>
    <w:proofErr w:type="spellEnd"/>
    <w:r w:rsidR="00327ED2" w:rsidRPr="0032032D">
      <w:rPr>
        <w:rFonts w:ascii="Arial Narrow" w:hAnsi="Arial Narrow" w:cs="Arial"/>
        <w:bCs/>
        <w:i/>
        <w:sz w:val="20"/>
      </w:rPr>
      <w:t xml:space="preserve"> Ltda. </w:t>
    </w:r>
    <w:proofErr w:type="gramStart"/>
    <w:r w:rsidR="00327ED2" w:rsidRPr="0032032D">
      <w:rPr>
        <w:rFonts w:ascii="Arial Narrow" w:hAnsi="Arial Narrow" w:cs="Arial"/>
        <w:bCs/>
        <w:i/>
        <w:sz w:val="20"/>
      </w:rPr>
      <w:t>y</w:t>
    </w:r>
    <w:proofErr w:type="gramEnd"/>
    <w:r w:rsidR="00327ED2" w:rsidRPr="0032032D">
      <w:rPr>
        <w:rFonts w:ascii="Arial Narrow" w:hAnsi="Arial Narrow" w:cs="Arial"/>
        <w:bCs/>
        <w:i/>
        <w:sz w:val="20"/>
      </w:rPr>
      <w:t xml:space="preserve"> Jairo Guzmán Gutiérrez</w:t>
    </w:r>
    <w:r w:rsidR="00327ED2">
      <w:rPr>
        <w:rFonts w:ascii="Arial Narrow" w:hAnsi="Arial Narrow" w:cs="Arial"/>
        <w:bCs/>
        <w:i/>
        <w:sz w:val="20"/>
      </w:rPr>
      <w:t>.</w:t>
    </w:r>
  </w:p>
  <w:p w:rsidR="00436619" w:rsidRPr="00932029" w:rsidRDefault="0003103F" w:rsidP="00602FDF">
    <w:pPr>
      <w:jc w:val="both"/>
      <w:rPr>
        <w:rFonts w:ascii="Arial Narrow" w:hAnsi="Arial Narrow" w:cs="Arial"/>
        <w:bCs/>
        <w:i/>
        <w:iCs/>
        <w:sz w:val="20"/>
      </w:rPr>
    </w:pPr>
  </w:p>
  <w:p w:rsidR="00436619" w:rsidRPr="00041201" w:rsidRDefault="0003103F">
    <w:pPr>
      <w:pStyle w:val="En-tte"/>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D5EAD"/>
    <w:multiLevelType w:val="hybridMultilevel"/>
    <w:tmpl w:val="EA8A38D2"/>
    <w:lvl w:ilvl="0" w:tplc="5860E2CA">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CA"/>
    <w:rsid w:val="0000523E"/>
    <w:rsid w:val="0003103F"/>
    <w:rsid w:val="00050096"/>
    <w:rsid w:val="00094437"/>
    <w:rsid w:val="000A45BD"/>
    <w:rsid w:val="000B0AAF"/>
    <w:rsid w:val="000B1677"/>
    <w:rsid w:val="000B4C45"/>
    <w:rsid w:val="000B4EEC"/>
    <w:rsid w:val="000C3B0B"/>
    <w:rsid w:val="000E7F7C"/>
    <w:rsid w:val="00191072"/>
    <w:rsid w:val="001A0501"/>
    <w:rsid w:val="001B79C2"/>
    <w:rsid w:val="001C04C7"/>
    <w:rsid w:val="001D2D53"/>
    <w:rsid w:val="00214AC9"/>
    <w:rsid w:val="00227C82"/>
    <w:rsid w:val="00291A9A"/>
    <w:rsid w:val="00295C62"/>
    <w:rsid w:val="002B4A14"/>
    <w:rsid w:val="002E673D"/>
    <w:rsid w:val="00303B7B"/>
    <w:rsid w:val="00321735"/>
    <w:rsid w:val="00327ED2"/>
    <w:rsid w:val="00373750"/>
    <w:rsid w:val="00376488"/>
    <w:rsid w:val="003A6CA8"/>
    <w:rsid w:val="003E21FF"/>
    <w:rsid w:val="004429EF"/>
    <w:rsid w:val="00487DCC"/>
    <w:rsid w:val="00487E1B"/>
    <w:rsid w:val="00502C8D"/>
    <w:rsid w:val="005208BC"/>
    <w:rsid w:val="0056284D"/>
    <w:rsid w:val="00580799"/>
    <w:rsid w:val="00594D63"/>
    <w:rsid w:val="005C22BF"/>
    <w:rsid w:val="005E3642"/>
    <w:rsid w:val="00657CD2"/>
    <w:rsid w:val="006601BF"/>
    <w:rsid w:val="00661EF7"/>
    <w:rsid w:val="00683D17"/>
    <w:rsid w:val="00687BC5"/>
    <w:rsid w:val="006979A0"/>
    <w:rsid w:val="006A6723"/>
    <w:rsid w:val="006F470E"/>
    <w:rsid w:val="006F5844"/>
    <w:rsid w:val="00703387"/>
    <w:rsid w:val="00755895"/>
    <w:rsid w:val="007731FA"/>
    <w:rsid w:val="00787172"/>
    <w:rsid w:val="0079381A"/>
    <w:rsid w:val="007A2213"/>
    <w:rsid w:val="007F67BE"/>
    <w:rsid w:val="00825C4A"/>
    <w:rsid w:val="008322B6"/>
    <w:rsid w:val="008329CD"/>
    <w:rsid w:val="008650BC"/>
    <w:rsid w:val="008B6F96"/>
    <w:rsid w:val="008C5D88"/>
    <w:rsid w:val="008E76D5"/>
    <w:rsid w:val="008F5CCA"/>
    <w:rsid w:val="009100E7"/>
    <w:rsid w:val="00947775"/>
    <w:rsid w:val="009645DB"/>
    <w:rsid w:val="00973219"/>
    <w:rsid w:val="009A440B"/>
    <w:rsid w:val="009F7762"/>
    <w:rsid w:val="00A20B3C"/>
    <w:rsid w:val="00A30A3F"/>
    <w:rsid w:val="00A32693"/>
    <w:rsid w:val="00A41871"/>
    <w:rsid w:val="00A714FE"/>
    <w:rsid w:val="00A92241"/>
    <w:rsid w:val="00AD2C4E"/>
    <w:rsid w:val="00AD5895"/>
    <w:rsid w:val="00AE17E6"/>
    <w:rsid w:val="00AE3040"/>
    <w:rsid w:val="00AF19E3"/>
    <w:rsid w:val="00AF6199"/>
    <w:rsid w:val="00B41CFE"/>
    <w:rsid w:val="00B46F65"/>
    <w:rsid w:val="00B54B06"/>
    <w:rsid w:val="00B8377E"/>
    <w:rsid w:val="00BF0A4C"/>
    <w:rsid w:val="00BF3E21"/>
    <w:rsid w:val="00C05CC6"/>
    <w:rsid w:val="00C91449"/>
    <w:rsid w:val="00CA1FA1"/>
    <w:rsid w:val="00CB3255"/>
    <w:rsid w:val="00CC1CFF"/>
    <w:rsid w:val="00D000FE"/>
    <w:rsid w:val="00D00864"/>
    <w:rsid w:val="00D01C8D"/>
    <w:rsid w:val="00D119CB"/>
    <w:rsid w:val="00D14A50"/>
    <w:rsid w:val="00D15FA3"/>
    <w:rsid w:val="00D53A13"/>
    <w:rsid w:val="00D63F95"/>
    <w:rsid w:val="00D6447A"/>
    <w:rsid w:val="00D8784D"/>
    <w:rsid w:val="00D94713"/>
    <w:rsid w:val="00D959DB"/>
    <w:rsid w:val="00DA1050"/>
    <w:rsid w:val="00DC032C"/>
    <w:rsid w:val="00DC1BD4"/>
    <w:rsid w:val="00DD460A"/>
    <w:rsid w:val="00E11ED5"/>
    <w:rsid w:val="00E1524F"/>
    <w:rsid w:val="00E26735"/>
    <w:rsid w:val="00E56FAB"/>
    <w:rsid w:val="00E83BB3"/>
    <w:rsid w:val="00E91AF8"/>
    <w:rsid w:val="00EE2422"/>
    <w:rsid w:val="00F02A26"/>
    <w:rsid w:val="00F15266"/>
    <w:rsid w:val="00F2314B"/>
    <w:rsid w:val="00F3416C"/>
    <w:rsid w:val="00F5243D"/>
    <w:rsid w:val="00F56F58"/>
    <w:rsid w:val="00F771D3"/>
    <w:rsid w:val="00FD7E54"/>
    <w:rsid w:val="00FE4688"/>
    <w:rsid w:val="00FE4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CA"/>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5CCA"/>
    <w:pPr>
      <w:tabs>
        <w:tab w:val="center" w:pos="4252"/>
        <w:tab w:val="right" w:pos="8504"/>
      </w:tabs>
    </w:pPr>
  </w:style>
  <w:style w:type="character" w:customStyle="1" w:styleId="PieddepageCar">
    <w:name w:val="Pied de page Car"/>
    <w:basedOn w:val="Policepardfaut"/>
    <w:link w:val="Pieddepage"/>
    <w:rsid w:val="008F5CCA"/>
    <w:rPr>
      <w:rFonts w:ascii="Times New Roman" w:eastAsia="Times New Roman" w:hAnsi="Times New Roman" w:cs="Times New Roman"/>
      <w:sz w:val="24"/>
      <w:szCs w:val="20"/>
      <w:lang w:val="es-ES_tradnl" w:eastAsia="es-ES"/>
    </w:rPr>
  </w:style>
  <w:style w:type="character" w:styleId="Numrodepage">
    <w:name w:val="page number"/>
    <w:basedOn w:val="Policepardfaut"/>
    <w:rsid w:val="008F5CCA"/>
  </w:style>
  <w:style w:type="paragraph" w:styleId="En-tte">
    <w:name w:val="header"/>
    <w:basedOn w:val="Normal"/>
    <w:link w:val="En-tteCar"/>
    <w:rsid w:val="008F5CCA"/>
    <w:pPr>
      <w:tabs>
        <w:tab w:val="center" w:pos="4252"/>
        <w:tab w:val="right" w:pos="8504"/>
      </w:tabs>
    </w:pPr>
  </w:style>
  <w:style w:type="character" w:customStyle="1" w:styleId="En-tteCar">
    <w:name w:val="En-tête Car"/>
    <w:basedOn w:val="Policepardfaut"/>
    <w:link w:val="En-tte"/>
    <w:rsid w:val="008F5CC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F5CCA"/>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8F5CCA"/>
    <w:pPr>
      <w:ind w:left="708"/>
    </w:pPr>
  </w:style>
  <w:style w:type="paragraph" w:styleId="Sansinterligne">
    <w:name w:val="No Spacing"/>
    <w:uiPriority w:val="1"/>
    <w:qFormat/>
    <w:rsid w:val="008F5CCA"/>
    <w:pPr>
      <w:spacing w:after="0" w:line="240" w:lineRule="auto"/>
    </w:pPr>
    <w:rPr>
      <w:rFonts w:ascii="Times New Roman" w:eastAsia="Times New Roman" w:hAnsi="Times New Roman" w:cs="Times New Roman"/>
      <w:sz w:val="24"/>
      <w:szCs w:val="20"/>
      <w:lang w:val="es-ES_tradnl" w:eastAsia="es-ES"/>
    </w:rPr>
  </w:style>
  <w:style w:type="character" w:styleId="lev">
    <w:name w:val="Strong"/>
    <w:qFormat/>
    <w:rsid w:val="008F5CCA"/>
    <w:rPr>
      <w:b/>
      <w:bCs/>
    </w:rPr>
  </w:style>
  <w:style w:type="paragraph" w:styleId="Textedebulles">
    <w:name w:val="Balloon Text"/>
    <w:basedOn w:val="Normal"/>
    <w:link w:val="TextedebullesCar"/>
    <w:uiPriority w:val="99"/>
    <w:semiHidden/>
    <w:unhideWhenUsed/>
    <w:rsid w:val="00E83B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BB3"/>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CA"/>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5CCA"/>
    <w:pPr>
      <w:tabs>
        <w:tab w:val="center" w:pos="4252"/>
        <w:tab w:val="right" w:pos="8504"/>
      </w:tabs>
    </w:pPr>
  </w:style>
  <w:style w:type="character" w:customStyle="1" w:styleId="PieddepageCar">
    <w:name w:val="Pied de page Car"/>
    <w:basedOn w:val="Policepardfaut"/>
    <w:link w:val="Pieddepage"/>
    <w:rsid w:val="008F5CCA"/>
    <w:rPr>
      <w:rFonts w:ascii="Times New Roman" w:eastAsia="Times New Roman" w:hAnsi="Times New Roman" w:cs="Times New Roman"/>
      <w:sz w:val="24"/>
      <w:szCs w:val="20"/>
      <w:lang w:val="es-ES_tradnl" w:eastAsia="es-ES"/>
    </w:rPr>
  </w:style>
  <w:style w:type="character" w:styleId="Numrodepage">
    <w:name w:val="page number"/>
    <w:basedOn w:val="Policepardfaut"/>
    <w:rsid w:val="008F5CCA"/>
  </w:style>
  <w:style w:type="paragraph" w:styleId="En-tte">
    <w:name w:val="header"/>
    <w:basedOn w:val="Normal"/>
    <w:link w:val="En-tteCar"/>
    <w:rsid w:val="008F5CCA"/>
    <w:pPr>
      <w:tabs>
        <w:tab w:val="center" w:pos="4252"/>
        <w:tab w:val="right" w:pos="8504"/>
      </w:tabs>
    </w:pPr>
  </w:style>
  <w:style w:type="character" w:customStyle="1" w:styleId="En-tteCar">
    <w:name w:val="En-tête Car"/>
    <w:basedOn w:val="Policepardfaut"/>
    <w:link w:val="En-tte"/>
    <w:rsid w:val="008F5CC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F5CCA"/>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8F5CCA"/>
    <w:pPr>
      <w:ind w:left="708"/>
    </w:pPr>
  </w:style>
  <w:style w:type="paragraph" w:styleId="Sansinterligne">
    <w:name w:val="No Spacing"/>
    <w:uiPriority w:val="1"/>
    <w:qFormat/>
    <w:rsid w:val="008F5CCA"/>
    <w:pPr>
      <w:spacing w:after="0" w:line="240" w:lineRule="auto"/>
    </w:pPr>
    <w:rPr>
      <w:rFonts w:ascii="Times New Roman" w:eastAsia="Times New Roman" w:hAnsi="Times New Roman" w:cs="Times New Roman"/>
      <w:sz w:val="24"/>
      <w:szCs w:val="20"/>
      <w:lang w:val="es-ES_tradnl" w:eastAsia="es-ES"/>
    </w:rPr>
  </w:style>
  <w:style w:type="character" w:styleId="lev">
    <w:name w:val="Strong"/>
    <w:qFormat/>
    <w:rsid w:val="008F5CCA"/>
    <w:rPr>
      <w:b/>
      <w:bCs/>
    </w:rPr>
  </w:style>
  <w:style w:type="paragraph" w:styleId="Textedebulles">
    <w:name w:val="Balloon Text"/>
    <w:basedOn w:val="Normal"/>
    <w:link w:val="TextedebullesCar"/>
    <w:uiPriority w:val="99"/>
    <w:semiHidden/>
    <w:unhideWhenUsed/>
    <w:rsid w:val="00E83B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BB3"/>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35409">
      <w:bodyDiv w:val="1"/>
      <w:marLeft w:val="0"/>
      <w:marRight w:val="0"/>
      <w:marTop w:val="0"/>
      <w:marBottom w:val="0"/>
      <w:divBdr>
        <w:top w:val="none" w:sz="0" w:space="0" w:color="auto"/>
        <w:left w:val="none" w:sz="0" w:space="0" w:color="auto"/>
        <w:bottom w:val="none" w:sz="0" w:space="0" w:color="auto"/>
        <w:right w:val="none" w:sz="0" w:space="0" w:color="auto"/>
      </w:divBdr>
      <w:divsChild>
        <w:div w:id="476998671">
          <w:marLeft w:val="0"/>
          <w:marRight w:val="0"/>
          <w:marTop w:val="0"/>
          <w:marBottom w:val="0"/>
          <w:divBdr>
            <w:top w:val="none" w:sz="0" w:space="0" w:color="auto"/>
            <w:left w:val="none" w:sz="0" w:space="0" w:color="auto"/>
            <w:bottom w:val="none" w:sz="0" w:space="0" w:color="auto"/>
            <w:right w:val="none" w:sz="0" w:space="0" w:color="auto"/>
          </w:divBdr>
        </w:div>
      </w:divsChild>
    </w:div>
    <w:div w:id="2091199353">
      <w:bodyDiv w:val="1"/>
      <w:marLeft w:val="0"/>
      <w:marRight w:val="0"/>
      <w:marTop w:val="0"/>
      <w:marBottom w:val="0"/>
      <w:divBdr>
        <w:top w:val="none" w:sz="0" w:space="0" w:color="auto"/>
        <w:left w:val="none" w:sz="0" w:space="0" w:color="auto"/>
        <w:bottom w:val="none" w:sz="0" w:space="0" w:color="auto"/>
        <w:right w:val="none" w:sz="0" w:space="0" w:color="auto"/>
      </w:divBdr>
      <w:divsChild>
        <w:div w:id="1197936848">
          <w:marLeft w:val="0"/>
          <w:marRight w:val="0"/>
          <w:marTop w:val="0"/>
          <w:marBottom w:val="0"/>
          <w:divBdr>
            <w:top w:val="none" w:sz="0" w:space="0" w:color="auto"/>
            <w:left w:val="none" w:sz="0" w:space="0" w:color="auto"/>
            <w:bottom w:val="none" w:sz="0" w:space="0" w:color="auto"/>
            <w:right w:val="none" w:sz="0" w:space="0" w:color="auto"/>
          </w:divBdr>
        </w:div>
        <w:div w:id="196885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12</Pages>
  <Words>4090</Words>
  <Characters>22498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Tamayo Tabares</dc:creator>
  <cp:keywords/>
  <dc:description/>
  <cp:lastModifiedBy>Malucimedina</cp:lastModifiedBy>
  <cp:revision>96</cp:revision>
  <cp:lastPrinted>2017-03-09T12:30:00Z</cp:lastPrinted>
  <dcterms:created xsi:type="dcterms:W3CDTF">2017-02-03T11:53:00Z</dcterms:created>
  <dcterms:modified xsi:type="dcterms:W3CDTF">2017-05-15T01:06:00Z</dcterms:modified>
</cp:coreProperties>
</file>