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29" w:rsidRPr="0094372D" w:rsidRDefault="007E7A29" w:rsidP="007E7A2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7E7A29" w:rsidRDefault="007E7A29" w:rsidP="00FA579B">
      <w:pPr>
        <w:spacing w:line="360" w:lineRule="auto"/>
        <w:jc w:val="both"/>
        <w:rPr>
          <w:rFonts w:ascii="Arial Narrow" w:hAnsi="Arial Narrow" w:cs="Arial"/>
          <w:b/>
          <w:bCs/>
          <w:i/>
          <w:iCs/>
          <w:sz w:val="28"/>
          <w:szCs w:val="28"/>
          <w:u w:val="single"/>
        </w:rPr>
      </w:pPr>
    </w:p>
    <w:p w:rsidR="00FA579B" w:rsidRDefault="00FA579B" w:rsidP="00FA579B">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6E3C29" w:rsidRPr="00FD38A6" w:rsidRDefault="006E3C29" w:rsidP="006E3C29">
      <w:pPr>
        <w:pStyle w:val="Sansinterligne"/>
      </w:pP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w:t>
      </w:r>
      <w:r w:rsidR="004C6137">
        <w:rPr>
          <w:rFonts w:ascii="Arial Narrow" w:hAnsi="Arial Narrow" w:cs="Arial"/>
          <w:sz w:val="18"/>
          <w:szCs w:val="18"/>
        </w:rPr>
        <w:t xml:space="preserve">02 </w:t>
      </w:r>
      <w:r>
        <w:rPr>
          <w:rFonts w:ascii="Arial Narrow" w:hAnsi="Arial Narrow" w:cs="Arial"/>
          <w:sz w:val="18"/>
          <w:szCs w:val="18"/>
        </w:rPr>
        <w:t xml:space="preserve">de </w:t>
      </w:r>
      <w:r w:rsidR="004C6137">
        <w:rPr>
          <w:rFonts w:ascii="Arial Narrow" w:hAnsi="Arial Narrow" w:cs="Arial"/>
          <w:sz w:val="18"/>
          <w:szCs w:val="18"/>
        </w:rPr>
        <w:t>marzo</w:t>
      </w:r>
      <w:r>
        <w:rPr>
          <w:rFonts w:ascii="Arial Narrow" w:hAnsi="Arial Narrow" w:cs="Arial"/>
          <w:sz w:val="18"/>
          <w:szCs w:val="18"/>
        </w:rPr>
        <w:t xml:space="preserve"> de </w:t>
      </w:r>
      <w:r w:rsidRPr="004A6AB6">
        <w:rPr>
          <w:rFonts w:ascii="Arial Narrow" w:hAnsi="Arial Narrow" w:cs="Arial"/>
          <w:sz w:val="18"/>
          <w:szCs w:val="18"/>
        </w:rPr>
        <w:t>201</w:t>
      </w:r>
      <w:r w:rsidR="004C6137">
        <w:rPr>
          <w:rFonts w:ascii="Arial Narrow" w:hAnsi="Arial Narrow" w:cs="Arial"/>
          <w:sz w:val="18"/>
          <w:szCs w:val="18"/>
        </w:rPr>
        <w:t>7</w:t>
      </w:r>
      <w:r w:rsidRPr="004A6AB6">
        <w:rPr>
          <w:rFonts w:ascii="Arial Narrow" w:hAnsi="Arial Narrow" w:cs="Arial"/>
          <w:sz w:val="18"/>
          <w:szCs w:val="18"/>
        </w:rPr>
        <w:t>.</w:t>
      </w:r>
    </w:p>
    <w:p w:rsidR="007E7A29" w:rsidRPr="004A6AB6" w:rsidRDefault="007E7A29" w:rsidP="007E7A29">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Ordinario Laboral – Revoca parcialmente sentencia que accedió a las pretensiones</w:t>
      </w:r>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4C6137">
        <w:rPr>
          <w:rFonts w:ascii="Arial Narrow" w:hAnsi="Arial Narrow" w:cs="Arial"/>
          <w:bCs/>
          <w:sz w:val="18"/>
          <w:szCs w:val="18"/>
        </w:rPr>
        <w:t>4</w:t>
      </w:r>
      <w:r>
        <w:rPr>
          <w:rFonts w:ascii="Arial Narrow" w:hAnsi="Arial Narrow" w:cs="Arial"/>
          <w:bCs/>
          <w:sz w:val="18"/>
          <w:szCs w:val="18"/>
        </w:rPr>
        <w:t>-201</w:t>
      </w:r>
      <w:r w:rsidR="00D41B46">
        <w:rPr>
          <w:rFonts w:ascii="Arial Narrow" w:hAnsi="Arial Narrow" w:cs="Arial"/>
          <w:bCs/>
          <w:sz w:val="18"/>
          <w:szCs w:val="18"/>
        </w:rPr>
        <w:t>5</w:t>
      </w:r>
      <w:r>
        <w:rPr>
          <w:rFonts w:ascii="Arial Narrow" w:hAnsi="Arial Narrow" w:cs="Arial"/>
          <w:bCs/>
          <w:sz w:val="18"/>
          <w:szCs w:val="18"/>
        </w:rPr>
        <w:t>-00</w:t>
      </w:r>
      <w:r w:rsidR="004C6137">
        <w:rPr>
          <w:rFonts w:ascii="Arial Narrow" w:hAnsi="Arial Narrow" w:cs="Arial"/>
          <w:bCs/>
          <w:sz w:val="18"/>
          <w:szCs w:val="18"/>
        </w:rPr>
        <w:t>180</w:t>
      </w:r>
      <w:r>
        <w:rPr>
          <w:rFonts w:ascii="Arial Narrow" w:hAnsi="Arial Narrow" w:cs="Arial"/>
          <w:bCs/>
          <w:sz w:val="18"/>
          <w:szCs w:val="18"/>
        </w:rPr>
        <w:t>-01</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4C6137">
        <w:rPr>
          <w:rFonts w:ascii="Arial Narrow" w:hAnsi="Arial Narrow" w:cs="Arial"/>
          <w:iCs/>
          <w:sz w:val="18"/>
          <w:szCs w:val="18"/>
        </w:rPr>
        <w:t>Juan Carlos Betancur Marín</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4C6137">
        <w:rPr>
          <w:rFonts w:ascii="Arial Narrow" w:hAnsi="Arial Narrow" w:cs="Arial"/>
          <w:sz w:val="18"/>
          <w:szCs w:val="18"/>
        </w:rPr>
        <w:t>Cuarto</w:t>
      </w:r>
      <w:r>
        <w:rPr>
          <w:rFonts w:ascii="Arial Narrow" w:hAnsi="Arial Narrow" w:cs="Arial"/>
          <w:sz w:val="18"/>
          <w:szCs w:val="18"/>
        </w:rPr>
        <w:t xml:space="preserve"> </w:t>
      </w:r>
      <w:r w:rsidRPr="004A6AB6">
        <w:rPr>
          <w:rFonts w:ascii="Arial Narrow" w:hAnsi="Arial Narrow" w:cs="Arial"/>
          <w:sz w:val="18"/>
          <w:szCs w:val="18"/>
        </w:rPr>
        <w:t>Laboral del Circuito de Pereira.</w:t>
      </w:r>
    </w:p>
    <w:p w:rsidR="00FA579B" w:rsidRDefault="00FA579B" w:rsidP="00FA579B">
      <w:pPr>
        <w:jc w:val="both"/>
        <w:rPr>
          <w:rFonts w:ascii="Arial Narrow" w:hAnsi="Arial Narrow" w:cs="Arial"/>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7E7A29" w:rsidRPr="004A6AB6" w:rsidRDefault="007E7A29" w:rsidP="00FA579B">
      <w:pPr>
        <w:jc w:val="both"/>
        <w:rPr>
          <w:rFonts w:ascii="Arial Narrow" w:hAnsi="Arial Narrow" w:cs="Arial"/>
          <w:b/>
          <w:iCs/>
          <w:sz w:val="18"/>
          <w:szCs w:val="18"/>
        </w:rPr>
      </w:pPr>
    </w:p>
    <w:p w:rsidR="00FA579B" w:rsidRPr="00F63662" w:rsidRDefault="00FA579B" w:rsidP="006474AD">
      <w:pPr>
        <w:pStyle w:val="Textoindependiente31"/>
        <w:spacing w:line="240" w:lineRule="auto"/>
        <w:ind w:left="2124" w:hanging="2124"/>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7E7A29">
        <w:rPr>
          <w:rFonts w:ascii="Arial Narrow" w:hAnsi="Arial Narrow" w:cs="Arial"/>
          <w:b/>
          <w:bCs/>
          <w:sz w:val="18"/>
          <w:szCs w:val="18"/>
        </w:rPr>
        <w:t>CONDICIÓN MÁS BENEFICIOSA.</w:t>
      </w:r>
      <w:r w:rsidR="006474AD">
        <w:rPr>
          <w:rFonts w:ascii="Arial Narrow" w:hAnsi="Arial Narrow" w:cs="Arial"/>
          <w:b/>
          <w:bCs/>
          <w:sz w:val="18"/>
          <w:szCs w:val="18"/>
        </w:rPr>
        <w:t xml:space="preserve"> </w:t>
      </w:r>
      <w:r w:rsidR="006474AD" w:rsidRPr="006474AD">
        <w:rPr>
          <w:rFonts w:ascii="Arial Narrow" w:hAnsi="Arial Narrow" w:cs="Arial"/>
          <w:bCs/>
          <w:sz w:val="18"/>
          <w:szCs w:val="18"/>
        </w:rPr>
        <w:t>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r w:rsidR="00F63662">
        <w:rPr>
          <w:rFonts w:ascii="Arial Narrow" w:hAnsi="Arial Narrow" w:cs="Arial"/>
          <w:bCs/>
          <w:sz w:val="18"/>
          <w:szCs w:val="18"/>
        </w:rPr>
        <w:t xml:space="preserve"> </w:t>
      </w:r>
      <w:r w:rsidR="00F63662">
        <w:rPr>
          <w:rFonts w:ascii="Arial Narrow" w:hAnsi="Arial Narrow" w:cs="Arial"/>
          <w:b/>
          <w:bCs/>
          <w:sz w:val="18"/>
          <w:szCs w:val="18"/>
        </w:rPr>
        <w:t xml:space="preserve">Convivencia. Concepto. </w:t>
      </w:r>
      <w:proofErr w:type="gramStart"/>
      <w:r w:rsidR="00F63662" w:rsidRPr="00F63662">
        <w:rPr>
          <w:rFonts w:ascii="Arial Narrow" w:hAnsi="Arial Narrow" w:cs="Arial"/>
          <w:bCs/>
          <w:sz w:val="18"/>
          <w:szCs w:val="18"/>
        </w:rPr>
        <w:t>la</w:t>
      </w:r>
      <w:proofErr w:type="gramEnd"/>
      <w:r w:rsidR="00F63662" w:rsidRPr="00F63662">
        <w:rPr>
          <w:rFonts w:ascii="Arial Narrow" w:hAnsi="Arial Narrow" w:cs="Arial"/>
          <w:bCs/>
          <w:sz w:val="18"/>
          <w:szCs w:val="18"/>
        </w:rPr>
        <w:t xml:space="preserve"> convivencia trasciende el mero hecho de compartir un espacio material, y se justifica en la existencia de lazos espirituales y de ayuda mutua, que son los propios del concepto de familia, que ampara la pensión de sobrevivientes.</w:t>
      </w:r>
    </w:p>
    <w:p w:rsidR="00FA579B" w:rsidRPr="006474AD" w:rsidRDefault="00FA579B" w:rsidP="006E3C29">
      <w:pPr>
        <w:spacing w:line="360" w:lineRule="auto"/>
        <w:ind w:left="2127" w:hanging="2127"/>
        <w:jc w:val="both"/>
        <w:rPr>
          <w:rFonts w:ascii="Arial Narrow" w:hAnsi="Arial Narrow" w:cs="Arial"/>
          <w:bCs/>
          <w:i/>
          <w:color w:val="00B0F0"/>
          <w:sz w:val="18"/>
          <w:szCs w:val="18"/>
          <w:lang w:val="es-CO"/>
        </w:rPr>
      </w:pPr>
    </w:p>
    <w:p w:rsidR="00FA579B" w:rsidRPr="00E845FE" w:rsidRDefault="00FA579B" w:rsidP="00FA579B">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FA579B" w:rsidRPr="006E3C29" w:rsidRDefault="00FA579B" w:rsidP="006E3C29">
      <w:pPr>
        <w:pStyle w:val="Sansinterligne"/>
      </w:pPr>
    </w:p>
    <w:p w:rsidR="00FA579B" w:rsidRDefault="00FA579B" w:rsidP="00FA579B">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 xml:space="preserve">En Pereira, a los </w:t>
      </w:r>
      <w:r w:rsidR="004C6137">
        <w:rPr>
          <w:rFonts w:ascii="Arial Narrow" w:eastAsia="Calibri" w:hAnsi="Arial Narrow" w:cs="Arial"/>
          <w:sz w:val="28"/>
          <w:szCs w:val="28"/>
          <w:lang w:val="es-CO" w:eastAsia="en-US"/>
        </w:rPr>
        <w:t>dos</w:t>
      </w:r>
      <w:r w:rsidR="00D41B4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w:t>
      </w:r>
      <w:r w:rsidR="00964EA5">
        <w:rPr>
          <w:rFonts w:ascii="Arial Narrow" w:eastAsia="Calibri" w:hAnsi="Arial Narrow" w:cs="Arial"/>
          <w:sz w:val="28"/>
          <w:szCs w:val="28"/>
          <w:lang w:val="es-CO" w:eastAsia="en-US"/>
        </w:rPr>
        <w:t>2</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4C6137">
        <w:rPr>
          <w:rFonts w:ascii="Arial Narrow" w:eastAsia="Calibri" w:hAnsi="Arial Narrow" w:cs="Arial"/>
          <w:sz w:val="28"/>
          <w:szCs w:val="28"/>
          <w:lang w:val="es-CO" w:eastAsia="en-US"/>
        </w:rPr>
        <w:t>marzo</w:t>
      </w:r>
      <w:r>
        <w:rPr>
          <w:rFonts w:ascii="Arial Narrow" w:eastAsia="Calibri" w:hAnsi="Arial Narrow" w:cs="Arial"/>
          <w:sz w:val="28"/>
          <w:szCs w:val="28"/>
          <w:lang w:val="es-CO" w:eastAsia="en-US"/>
        </w:rPr>
        <w:t xml:space="preserve"> de dos mil </w:t>
      </w:r>
      <w:r w:rsidR="004C6137">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(201</w:t>
      </w:r>
      <w:r w:rsidR="004C6137">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C6137">
        <w:rPr>
          <w:rFonts w:ascii="Arial Narrow" w:eastAsia="Calibri" w:hAnsi="Arial Narrow" w:cs="Arial"/>
          <w:sz w:val="28"/>
          <w:szCs w:val="28"/>
          <w:lang w:val="es-CO" w:eastAsia="en-US"/>
        </w:rPr>
        <w:t>siete y treinta</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D41B46">
        <w:rPr>
          <w:rFonts w:ascii="Arial Narrow" w:eastAsia="Calibri" w:hAnsi="Arial Narrow" w:cs="Arial"/>
          <w:sz w:val="28"/>
          <w:szCs w:val="28"/>
          <w:lang w:val="es-CO" w:eastAsia="en-US"/>
        </w:rPr>
        <w:t>0</w:t>
      </w:r>
      <w:r w:rsidR="004C6137">
        <w:rPr>
          <w:rFonts w:ascii="Arial Narrow" w:eastAsia="Calibri" w:hAnsi="Arial Narrow" w:cs="Arial"/>
          <w:sz w:val="28"/>
          <w:szCs w:val="28"/>
          <w:lang w:val="es-CO" w:eastAsia="en-US"/>
        </w:rPr>
        <w:t>7</w:t>
      </w:r>
      <w:r>
        <w:rPr>
          <w:rFonts w:ascii="Arial Narrow" w:eastAsia="Calibri" w:hAnsi="Arial Narrow" w:cs="Arial"/>
          <w:sz w:val="28"/>
          <w:szCs w:val="28"/>
          <w:lang w:val="es-CO" w:eastAsia="en-US"/>
        </w:rPr>
        <w:t>:</w:t>
      </w:r>
      <w:r w:rsidR="004C6137">
        <w:rPr>
          <w:rFonts w:ascii="Arial Narrow" w:eastAsia="Calibri" w:hAnsi="Arial Narrow" w:cs="Arial"/>
          <w:sz w:val="28"/>
          <w:szCs w:val="28"/>
          <w:lang w:val="es-CO" w:eastAsia="en-US"/>
        </w:rPr>
        <w:t>3</w:t>
      </w:r>
      <w:r w:rsidR="00D41B46">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00D41B46">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w:t>
      </w:r>
      <w:r w:rsidR="004C6137">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y </w:t>
      </w:r>
      <w:r w:rsidR="00D41B46">
        <w:rPr>
          <w:rFonts w:ascii="Arial Narrow" w:hAnsi="Arial Narrow" w:cs="Tahoma"/>
          <w:bCs/>
          <w:color w:val="000000"/>
          <w:sz w:val="28"/>
          <w:szCs w:val="28"/>
          <w:lang w:eastAsia="es-CO"/>
        </w:rPr>
        <w:t>el</w:t>
      </w:r>
      <w:r w:rsidRPr="00E845FE">
        <w:rPr>
          <w:rFonts w:ascii="Arial Narrow" w:hAnsi="Arial Narrow" w:cs="Tahoma"/>
          <w:bCs/>
          <w:color w:val="000000"/>
          <w:sz w:val="28"/>
          <w:szCs w:val="28"/>
          <w:lang w:eastAsia="es-CO"/>
        </w:rPr>
        <w:t xml:space="preserve"> suscrito magistrado de la Sala </w:t>
      </w:r>
      <w:r w:rsidR="00D41B46">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sidR="00D41B46">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4C6137">
        <w:rPr>
          <w:rFonts w:ascii="Arial Narrow" w:hAnsi="Arial Narrow" w:cs="Arial"/>
          <w:sz w:val="28"/>
          <w:szCs w:val="28"/>
        </w:rPr>
        <w:t>04</w:t>
      </w:r>
      <w:r>
        <w:rPr>
          <w:rFonts w:ascii="Arial Narrow" w:hAnsi="Arial Narrow" w:cs="Arial"/>
          <w:sz w:val="28"/>
          <w:szCs w:val="28"/>
        </w:rPr>
        <w:t xml:space="preserve"> de </w:t>
      </w:r>
      <w:r w:rsidR="004C6137">
        <w:rPr>
          <w:rFonts w:ascii="Arial Narrow" w:hAnsi="Arial Narrow" w:cs="Arial"/>
          <w:sz w:val="28"/>
          <w:szCs w:val="28"/>
        </w:rPr>
        <w:t>marzo</w:t>
      </w:r>
      <w:r>
        <w:rPr>
          <w:rFonts w:ascii="Arial Narrow" w:hAnsi="Arial Narrow" w:cs="Arial"/>
          <w:sz w:val="28"/>
          <w:szCs w:val="28"/>
        </w:rPr>
        <w:t xml:space="preserve"> de 201</w:t>
      </w:r>
      <w:r w:rsidR="004C6137">
        <w:rPr>
          <w:rFonts w:ascii="Arial Narrow" w:hAnsi="Arial Narrow" w:cs="Arial"/>
          <w:sz w:val="28"/>
          <w:szCs w:val="28"/>
        </w:rPr>
        <w:t>6</w:t>
      </w:r>
      <w:r w:rsidRPr="00E845FE">
        <w:rPr>
          <w:rFonts w:ascii="Arial Narrow" w:hAnsi="Arial Narrow" w:cs="Arial"/>
          <w:sz w:val="28"/>
          <w:szCs w:val="28"/>
        </w:rPr>
        <w:t xml:space="preserve"> por el Juzgado</w:t>
      </w:r>
      <w:r>
        <w:rPr>
          <w:rFonts w:ascii="Arial Narrow" w:hAnsi="Arial Narrow" w:cs="Arial"/>
          <w:sz w:val="28"/>
          <w:szCs w:val="28"/>
        </w:rPr>
        <w:t xml:space="preserve"> </w:t>
      </w:r>
      <w:r w:rsidR="004C6137">
        <w:rPr>
          <w:rFonts w:ascii="Arial Narrow" w:hAnsi="Arial Narrow" w:cs="Arial"/>
          <w:sz w:val="28"/>
          <w:szCs w:val="28"/>
        </w:rPr>
        <w:t>Cuarto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4C6137">
        <w:rPr>
          <w:rFonts w:ascii="Arial Narrow" w:hAnsi="Arial Narrow" w:cs="Arial"/>
          <w:b/>
          <w:i/>
          <w:sz w:val="28"/>
          <w:szCs w:val="28"/>
        </w:rPr>
        <w:t>Juan Carlos Betancur Marín</w:t>
      </w:r>
      <w:r>
        <w:rPr>
          <w:rFonts w:ascii="Arial Narrow" w:hAnsi="Arial Narrow" w:cs="Arial"/>
          <w:b/>
          <w:i/>
          <w:sz w:val="28"/>
          <w:szCs w:val="28"/>
        </w:rPr>
        <w:t xml:space="preserve">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FA579B" w:rsidRPr="007420E2" w:rsidRDefault="00FA579B" w:rsidP="00FA579B">
      <w:pPr>
        <w:pStyle w:val="Sansinterligne"/>
      </w:pPr>
    </w:p>
    <w:p w:rsidR="00FA579B"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6E3C29"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p>
    <w:p w:rsidR="006E3C29" w:rsidRPr="00E845FE"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FA579B" w:rsidRPr="00E845FE" w:rsidRDefault="00FA579B" w:rsidP="00FA579B">
      <w:pPr>
        <w:shd w:val="clear" w:color="auto" w:fill="FFFFFF"/>
        <w:jc w:val="both"/>
        <w:rPr>
          <w:rFonts w:ascii="Arial Narrow" w:hAnsi="Arial Narrow" w:cs="Tahoma"/>
          <w:b/>
          <w:bCs/>
          <w:i/>
          <w:color w:val="000000"/>
          <w:sz w:val="28"/>
          <w:szCs w:val="28"/>
          <w:lang w:eastAsia="es-CO"/>
        </w:rPr>
      </w:pPr>
    </w:p>
    <w:p w:rsidR="00CA3741" w:rsidRDefault="00FA579B" w:rsidP="006E3C29">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sidR="004C6137">
        <w:rPr>
          <w:rFonts w:ascii="Arial Narrow" w:hAnsi="Arial Narrow" w:cs="Tahoma"/>
          <w:sz w:val="28"/>
          <w:szCs w:val="28"/>
        </w:rPr>
        <w:t>el</w:t>
      </w:r>
      <w:r w:rsidR="002C595E">
        <w:rPr>
          <w:rFonts w:ascii="Arial Narrow" w:hAnsi="Arial Narrow" w:cs="Tahoma"/>
          <w:sz w:val="28"/>
          <w:szCs w:val="28"/>
        </w:rPr>
        <w:t xml:space="preserve"> actor</w:t>
      </w:r>
      <w:r w:rsidR="00AB1EA6">
        <w:rPr>
          <w:rFonts w:ascii="Arial Narrow" w:hAnsi="Arial Narrow" w:cs="Tahoma"/>
          <w:sz w:val="28"/>
          <w:szCs w:val="28"/>
        </w:rPr>
        <w:t xml:space="preserve"> pide que se le reconozca y pague la pensión de sobrevivientes generada con el deceso de su cónyuge Amparo Mejía López, en aplicación de la Ley 100 de 1993 en su redacción original y, en consecuencia, que se imponga el pago de la correspondiente prestación desde el </w:t>
      </w:r>
      <w:r w:rsidR="00BB4D69">
        <w:rPr>
          <w:rFonts w:ascii="Arial Narrow" w:hAnsi="Arial Narrow" w:cs="Tahoma"/>
          <w:sz w:val="28"/>
          <w:szCs w:val="28"/>
        </w:rPr>
        <w:t>2</w:t>
      </w:r>
      <w:r w:rsidR="00AB1EA6">
        <w:rPr>
          <w:rFonts w:ascii="Arial Narrow" w:hAnsi="Arial Narrow" w:cs="Tahoma"/>
          <w:sz w:val="28"/>
          <w:szCs w:val="28"/>
        </w:rPr>
        <w:t xml:space="preserve">6 de julio de 2012 con los </w:t>
      </w:r>
      <w:r w:rsidR="00AB1EA6">
        <w:rPr>
          <w:rFonts w:ascii="Arial Narrow" w:hAnsi="Arial Narrow" w:cs="Tahoma"/>
          <w:sz w:val="28"/>
          <w:szCs w:val="28"/>
        </w:rPr>
        <w:lastRenderedPageBreak/>
        <w:t>respectivos intereses de mora y las costas procesales</w:t>
      </w:r>
      <w:r w:rsidR="00BB4D69">
        <w:rPr>
          <w:rFonts w:ascii="Arial Narrow" w:hAnsi="Arial Narrow" w:cs="Tahoma"/>
          <w:sz w:val="28"/>
          <w:szCs w:val="28"/>
        </w:rPr>
        <w:t xml:space="preserve">. En subsidio </w:t>
      </w:r>
      <w:r w:rsidR="00CA3741">
        <w:rPr>
          <w:rFonts w:ascii="Arial Narrow" w:hAnsi="Arial Narrow" w:cs="Tahoma"/>
          <w:sz w:val="28"/>
          <w:szCs w:val="28"/>
        </w:rPr>
        <w:t>pide el reconocimiento de la prestación en iguales términos y fechas, pero amparados en el Acuerdo 049 de 1990.</w:t>
      </w:r>
    </w:p>
    <w:p w:rsidR="007E7A29" w:rsidRDefault="007E7A29" w:rsidP="006E3C29">
      <w:pPr>
        <w:spacing w:line="360" w:lineRule="auto"/>
        <w:ind w:firstLine="900"/>
        <w:jc w:val="both"/>
        <w:rPr>
          <w:rFonts w:ascii="Arial Narrow" w:hAnsi="Arial Narrow" w:cs="Tahoma"/>
          <w:sz w:val="28"/>
          <w:szCs w:val="28"/>
        </w:rPr>
      </w:pPr>
    </w:p>
    <w:p w:rsidR="009B05AA" w:rsidRDefault="00AA2A02" w:rsidP="006E3C29">
      <w:pPr>
        <w:spacing w:line="360" w:lineRule="auto"/>
        <w:ind w:firstLine="900"/>
        <w:jc w:val="both"/>
        <w:rPr>
          <w:rFonts w:ascii="Arial Narrow" w:hAnsi="Arial Narrow" w:cs="Tahoma"/>
          <w:sz w:val="28"/>
          <w:szCs w:val="28"/>
        </w:rPr>
      </w:pPr>
      <w:r>
        <w:rPr>
          <w:rFonts w:ascii="Arial Narrow" w:hAnsi="Arial Narrow" w:cs="Tahoma"/>
          <w:sz w:val="28"/>
          <w:szCs w:val="28"/>
        </w:rPr>
        <w:t>Como sustento factico relata que la señora Amparo Mejía López falleció el 26 de julio de 2012, que estaba afiliada al régimen administrado por el ISS y actualmente por Colpensiones desde el 11 de agosto de 1983 y hasta su deceso, que el 22 de junio de 1996 contrajo matrimonio con el actor, que convivieron desde ese momento y hasta el momento del deceso de la señora Amparo, que en total cotizó 627 semanas, que al momento de entrada en vigencia de la Ley 100 de 1993 cotizó un total de 478 semanas, que el actor solicitó el 17 de diciembre de 2014 el reconocimiento de la prestación pensional</w:t>
      </w:r>
      <w:r w:rsidR="009B05AA">
        <w:rPr>
          <w:rFonts w:ascii="Arial Narrow" w:hAnsi="Arial Narrow" w:cs="Tahoma"/>
          <w:sz w:val="28"/>
          <w:szCs w:val="28"/>
        </w:rPr>
        <w:t xml:space="preserve"> a Colpensiones, que la misma fue negada por el argumento de que la causante no acreditó 50 semanas en los 3 años anteriores al deceso.</w:t>
      </w:r>
    </w:p>
    <w:p w:rsidR="009B05AA" w:rsidRDefault="009B05AA" w:rsidP="006E3C29">
      <w:pPr>
        <w:spacing w:line="360" w:lineRule="auto"/>
        <w:ind w:firstLine="900"/>
        <w:jc w:val="both"/>
        <w:rPr>
          <w:rFonts w:ascii="Arial Narrow" w:hAnsi="Arial Narrow" w:cs="Tahoma"/>
          <w:sz w:val="28"/>
          <w:szCs w:val="28"/>
        </w:rPr>
      </w:pPr>
    </w:p>
    <w:p w:rsidR="00F6278A" w:rsidRDefault="00EB11C5" w:rsidP="006E3C29">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del cas</w:t>
      </w:r>
      <w:r w:rsidR="00F6278A">
        <w:rPr>
          <w:rFonts w:ascii="Arial Narrow" w:hAnsi="Arial Narrow" w:cs="Tahoma"/>
          <w:sz w:val="28"/>
          <w:szCs w:val="28"/>
        </w:rPr>
        <w:t>o</w:t>
      </w:r>
      <w:r>
        <w:rPr>
          <w:rFonts w:ascii="Arial Narrow" w:hAnsi="Arial Narrow" w:cs="Tahoma"/>
          <w:sz w:val="28"/>
          <w:szCs w:val="28"/>
        </w:rPr>
        <w:t xml:space="preserve"> a la sociedad demandada la cual allegó respuesta por intermedio de procuradora judicial, en la que acepta la fecha del deceso de la señora Mejía, el vínculo marital entre el demandante y la causante, </w:t>
      </w:r>
      <w:r w:rsidR="00F6278A">
        <w:rPr>
          <w:rFonts w:ascii="Arial Narrow" w:hAnsi="Arial Narrow" w:cs="Tahoma"/>
          <w:sz w:val="28"/>
          <w:szCs w:val="28"/>
        </w:rPr>
        <w:t>la reclamación pensional y la negativa. Frente a los restantes hechos, afirma que no le constan. Se opone a las pretensiones de la demanda y formula como medios exceptivos de fondo los que denominó “Inexistencia de la obligación” y “Prescripción”.</w:t>
      </w:r>
    </w:p>
    <w:p w:rsidR="00FA579B" w:rsidRDefault="00FA579B" w:rsidP="008236F8">
      <w:pPr>
        <w:spacing w:line="360" w:lineRule="auto"/>
        <w:ind w:firstLine="900"/>
        <w:jc w:val="both"/>
        <w:rPr>
          <w:rFonts w:ascii="Arial Narrow" w:hAnsi="Arial Narrow" w:cs="Tahoma"/>
          <w:sz w:val="28"/>
          <w:szCs w:val="28"/>
        </w:rPr>
      </w:pPr>
    </w:p>
    <w:p w:rsidR="00FA579B" w:rsidRDefault="00FA579B" w:rsidP="00FA579B">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FA579B" w:rsidRPr="00945A48" w:rsidRDefault="00FA579B" w:rsidP="00945A48">
      <w:pPr>
        <w:pStyle w:val="Sansinterligne"/>
      </w:pPr>
    </w:p>
    <w:p w:rsidR="008E5AEC" w:rsidRDefault="00831F67"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Evacuadas las etapas procesales correspondientes, la a quo dictó sentencia </w:t>
      </w:r>
      <w:r w:rsidR="00F6278A">
        <w:rPr>
          <w:rFonts w:ascii="Arial Narrow" w:hAnsi="Arial Narrow" w:cs="Tahoma"/>
          <w:sz w:val="28"/>
          <w:szCs w:val="28"/>
        </w:rPr>
        <w:t>accediendo a las pretensiones subsidiarias de la demanda, esto es, concediendo la prestación pensional con apoyo en el Acuerdo 049 de 1990, en aplicación del principio de la condición más beneficiosa. Para así decidir, se apoyó en múltiples pronunciamientos de esta Sala sobre el asunto</w:t>
      </w:r>
      <w:r w:rsidR="00AD2974">
        <w:rPr>
          <w:rFonts w:ascii="Arial Narrow" w:hAnsi="Arial Narrow" w:cs="Tahoma"/>
          <w:sz w:val="28"/>
          <w:szCs w:val="28"/>
        </w:rPr>
        <w:t xml:space="preserve"> y, al encontrar que la afiliada había cotizado más de 300 semanas con antelación a la entrada en vigencia de la Ley 100 de 1993</w:t>
      </w:r>
      <w:r w:rsidR="00312EB1">
        <w:rPr>
          <w:rFonts w:ascii="Arial Narrow" w:hAnsi="Arial Narrow" w:cs="Tahoma"/>
          <w:sz w:val="28"/>
          <w:szCs w:val="28"/>
        </w:rPr>
        <w:t xml:space="preserve"> y que se acreditó con suficiencia que el demandante hizo vida en común con la fallecida desde el matrimonio de ambos, </w:t>
      </w:r>
      <w:r w:rsidR="008E5AEC">
        <w:rPr>
          <w:rFonts w:ascii="Arial Narrow" w:hAnsi="Arial Narrow" w:cs="Tahoma"/>
          <w:sz w:val="28"/>
          <w:szCs w:val="28"/>
        </w:rPr>
        <w:t xml:space="preserve">estimo que estaban dados los </w:t>
      </w:r>
      <w:r w:rsidR="008E5AEC">
        <w:rPr>
          <w:rFonts w:ascii="Arial Narrow" w:hAnsi="Arial Narrow" w:cs="Tahoma"/>
          <w:sz w:val="28"/>
          <w:szCs w:val="28"/>
        </w:rPr>
        <w:lastRenderedPageBreak/>
        <w:t>presupuestos para imponer a Colpensiones el reconocimiento y pago de la prestación desde el momento mismo del fallecimiento de la señora Amparo Mejía López, esto es el 26 de julio de 2012. Frente a los réditos moratorios, impone los mismos a partir de la ejecutoria de la sentencia, sino se procede con el pago.</w:t>
      </w:r>
    </w:p>
    <w:p w:rsidR="008E5AEC" w:rsidRDefault="008E5AEC" w:rsidP="007F6485">
      <w:pPr>
        <w:spacing w:line="360" w:lineRule="auto"/>
        <w:ind w:firstLine="900"/>
        <w:jc w:val="both"/>
        <w:rPr>
          <w:rFonts w:ascii="Arial Narrow" w:hAnsi="Arial Narrow" w:cs="Tahoma"/>
          <w:sz w:val="28"/>
          <w:szCs w:val="28"/>
        </w:rPr>
      </w:pPr>
    </w:p>
    <w:p w:rsidR="009905E5" w:rsidRPr="00912F90" w:rsidRDefault="009905E5" w:rsidP="00912F90">
      <w:pPr>
        <w:pStyle w:val="Sansinterligne"/>
      </w:pPr>
    </w:p>
    <w:p w:rsidR="00912F90" w:rsidRDefault="00FA579B"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FA579B" w:rsidRDefault="00FA579B" w:rsidP="0079205E">
      <w:pPr>
        <w:pStyle w:val="Sansinterligne"/>
      </w:pPr>
      <w:r>
        <w:t xml:space="preserve"> </w:t>
      </w: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FA579B" w:rsidRPr="0079205E" w:rsidRDefault="00FA579B" w:rsidP="0079205E">
      <w:pPr>
        <w:pStyle w:val="Sansinterligne"/>
      </w:pPr>
    </w:p>
    <w:p w:rsidR="00FA579B"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7E7A29" w:rsidRPr="00E845FE" w:rsidRDefault="007E7A29"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12F90" w:rsidRPr="00F777EB" w:rsidRDefault="00912F90" w:rsidP="00912F90">
      <w:pPr>
        <w:widowControl w:val="0"/>
        <w:autoSpaceDE w:val="0"/>
        <w:autoSpaceDN w:val="0"/>
        <w:adjustRightInd w:val="0"/>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Pr="00F777EB">
        <w:rPr>
          <w:rFonts w:ascii="Arial Narrow" w:hAnsi="Arial Narrow" w:cs="Arial"/>
          <w:i/>
          <w:sz w:val="28"/>
          <w:szCs w:val="26"/>
          <w:lang w:val="es-ES"/>
        </w:rPr>
        <w:t xml:space="preserve">Dejó causada con su deceso </w:t>
      </w:r>
      <w:r w:rsidR="008E5AEC">
        <w:rPr>
          <w:rFonts w:ascii="Arial Narrow" w:hAnsi="Arial Narrow" w:cs="Arial"/>
          <w:i/>
          <w:sz w:val="28"/>
          <w:szCs w:val="26"/>
          <w:lang w:val="es-ES"/>
        </w:rPr>
        <w:t>la</w:t>
      </w:r>
      <w:r w:rsidRPr="00F777EB">
        <w:rPr>
          <w:rFonts w:ascii="Arial Narrow" w:hAnsi="Arial Narrow" w:cs="Arial"/>
          <w:i/>
          <w:sz w:val="28"/>
          <w:szCs w:val="26"/>
          <w:lang w:val="es-ES"/>
        </w:rPr>
        <w:t xml:space="preserve"> señor</w:t>
      </w:r>
      <w:r w:rsidR="008E5AEC">
        <w:rPr>
          <w:rFonts w:ascii="Arial Narrow" w:hAnsi="Arial Narrow" w:cs="Arial"/>
          <w:i/>
          <w:sz w:val="28"/>
          <w:szCs w:val="26"/>
          <w:lang w:val="es-ES"/>
        </w:rPr>
        <w:t>a</w:t>
      </w:r>
      <w:r w:rsidRPr="00F777EB">
        <w:rPr>
          <w:rFonts w:ascii="Arial Narrow" w:hAnsi="Arial Narrow" w:cs="Arial"/>
          <w:i/>
          <w:sz w:val="28"/>
          <w:szCs w:val="26"/>
          <w:lang w:val="es-ES"/>
        </w:rPr>
        <w:t xml:space="preserve"> </w:t>
      </w:r>
      <w:r w:rsidR="00B032AF">
        <w:rPr>
          <w:rFonts w:ascii="Arial Narrow" w:hAnsi="Arial Narrow" w:cs="Arial"/>
          <w:i/>
          <w:sz w:val="28"/>
          <w:szCs w:val="26"/>
          <w:lang w:val="es-ES"/>
        </w:rPr>
        <w:t xml:space="preserve">Amparo Mejía López </w:t>
      </w:r>
      <w:r w:rsidRPr="00F777EB">
        <w:rPr>
          <w:rFonts w:ascii="Arial Narrow" w:hAnsi="Arial Narrow" w:cs="Arial"/>
          <w:i/>
          <w:sz w:val="28"/>
          <w:szCs w:val="26"/>
          <w:lang w:val="es-ES"/>
        </w:rPr>
        <w:t xml:space="preserve">la pensión de sobrevivientes a favor de </w:t>
      </w:r>
      <w:r w:rsidR="00B032AF">
        <w:rPr>
          <w:rFonts w:ascii="Arial Narrow" w:hAnsi="Arial Narrow" w:cs="Arial"/>
          <w:i/>
          <w:sz w:val="28"/>
          <w:szCs w:val="26"/>
          <w:lang w:val="es-ES"/>
        </w:rPr>
        <w:t>su cónyuge</w:t>
      </w:r>
      <w:r w:rsidRPr="00F777EB">
        <w:rPr>
          <w:rFonts w:ascii="Arial Narrow" w:hAnsi="Arial Narrow" w:cs="Arial"/>
          <w:i/>
          <w:sz w:val="28"/>
          <w:szCs w:val="26"/>
          <w:lang w:val="es-ES"/>
        </w:rPr>
        <w:t>?</w:t>
      </w:r>
    </w:p>
    <w:p w:rsidR="00912F90" w:rsidRPr="00F777EB" w:rsidRDefault="00912F90" w:rsidP="00912F90">
      <w:pPr>
        <w:widowControl w:val="0"/>
        <w:autoSpaceDE w:val="0"/>
        <w:autoSpaceDN w:val="0"/>
        <w:adjustRightInd w:val="0"/>
        <w:ind w:left="567" w:right="618"/>
        <w:jc w:val="both"/>
        <w:rPr>
          <w:rFonts w:ascii="Arial Narrow" w:hAnsi="Arial Narrow" w:cs="Arial"/>
          <w:i/>
          <w:sz w:val="28"/>
          <w:szCs w:val="26"/>
          <w:lang w:val="es-ES"/>
        </w:rPr>
      </w:pPr>
    </w:p>
    <w:p w:rsidR="00912F90" w:rsidRPr="00F777EB" w:rsidRDefault="00912F90" w:rsidP="00912F90">
      <w:pPr>
        <w:pStyle w:val="Corpsdetexte"/>
        <w:ind w:left="851" w:right="476"/>
        <w:rPr>
          <w:rFonts w:ascii="Arial Narrow" w:hAnsi="Arial Narrow"/>
          <w:i/>
          <w:sz w:val="28"/>
          <w:szCs w:val="26"/>
        </w:rPr>
      </w:pPr>
      <w:r w:rsidRPr="00F777EB">
        <w:rPr>
          <w:rFonts w:ascii="Arial Narrow" w:hAnsi="Arial Narrow"/>
          <w:i/>
          <w:sz w:val="28"/>
          <w:szCs w:val="26"/>
        </w:rPr>
        <w:t>¿</w:t>
      </w:r>
      <w:r w:rsidR="00A83216">
        <w:rPr>
          <w:rFonts w:ascii="Arial Narrow" w:hAnsi="Arial Narrow"/>
          <w:i/>
          <w:sz w:val="28"/>
          <w:szCs w:val="26"/>
        </w:rPr>
        <w:t>Acredit</w:t>
      </w:r>
      <w:r w:rsidR="00B032AF">
        <w:rPr>
          <w:rFonts w:ascii="Arial Narrow" w:hAnsi="Arial Narrow"/>
          <w:i/>
          <w:sz w:val="28"/>
          <w:szCs w:val="26"/>
        </w:rPr>
        <w:t>ó el actor las calidades necesarias para tenerle como beneficiario de la pensión de so</w:t>
      </w:r>
      <w:r w:rsidR="00A83216">
        <w:rPr>
          <w:rFonts w:ascii="Arial Narrow" w:hAnsi="Arial Narrow"/>
          <w:i/>
          <w:sz w:val="28"/>
          <w:szCs w:val="26"/>
        </w:rPr>
        <w:t>brevivientes generada con el deceso de</w:t>
      </w:r>
      <w:r w:rsidR="00B032AF">
        <w:rPr>
          <w:rFonts w:ascii="Arial Narrow" w:hAnsi="Arial Narrow"/>
          <w:i/>
          <w:sz w:val="28"/>
          <w:szCs w:val="26"/>
        </w:rPr>
        <w:t xml:space="preserve"> su cónyuge Mejía López</w:t>
      </w:r>
      <w:r w:rsidRPr="00F777EB">
        <w:rPr>
          <w:rFonts w:ascii="Arial Narrow" w:hAnsi="Arial Narrow"/>
          <w:i/>
          <w:sz w:val="28"/>
          <w:szCs w:val="26"/>
        </w:rPr>
        <w:t>?</w:t>
      </w:r>
    </w:p>
    <w:p w:rsidR="00FA579B" w:rsidRPr="007420E2" w:rsidRDefault="00FA579B" w:rsidP="00FA579B">
      <w:pPr>
        <w:pStyle w:val="Sansinterligne"/>
        <w:spacing w:line="360" w:lineRule="auto"/>
      </w:pPr>
    </w:p>
    <w:p w:rsidR="00FA579B" w:rsidRDefault="00FA579B" w:rsidP="00FA579B">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FA579B" w:rsidRPr="0079205E" w:rsidRDefault="00FA579B" w:rsidP="0079205E">
      <w:pPr>
        <w:pStyle w:val="Sansinterligne"/>
      </w:pPr>
    </w:p>
    <w:p w:rsidR="0079205E" w:rsidRDefault="00FA579B" w:rsidP="0079205E">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sidR="00912F90">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w:t>
      </w:r>
    </w:p>
    <w:p w:rsidR="00FA579B" w:rsidRDefault="00FA579B" w:rsidP="0079205E">
      <w:pPr>
        <w:spacing w:line="360" w:lineRule="auto"/>
        <w:jc w:val="both"/>
        <w:rPr>
          <w:rFonts w:ascii="Arial Narrow" w:hAnsi="Arial Narrow" w:cs="Tahoma"/>
          <w:sz w:val="28"/>
          <w:szCs w:val="28"/>
        </w:rPr>
      </w:pPr>
      <w:proofErr w:type="gramStart"/>
      <w:r w:rsidRPr="00E845FE">
        <w:rPr>
          <w:rFonts w:ascii="Arial Narrow" w:hAnsi="Arial Narrow" w:cs="Tahoma"/>
          <w:sz w:val="28"/>
          <w:szCs w:val="28"/>
        </w:rPr>
        <w:t>a</w:t>
      </w:r>
      <w:proofErr w:type="gramEnd"/>
      <w:r w:rsidRPr="00E845FE">
        <w:rPr>
          <w:rFonts w:ascii="Arial Narrow" w:hAnsi="Arial Narrow" w:cs="Tahoma"/>
          <w:sz w:val="28"/>
          <w:szCs w:val="28"/>
        </w:rPr>
        <w:t xml:space="preserve"> la audiencia, </w:t>
      </w:r>
      <w:r>
        <w:rPr>
          <w:rFonts w:ascii="Arial Narrow" w:hAnsi="Arial Narrow" w:cs="Tahoma"/>
          <w:sz w:val="28"/>
          <w:szCs w:val="28"/>
        </w:rPr>
        <w:t>para que presenten sus alegatos de conclusión.</w:t>
      </w:r>
    </w:p>
    <w:p w:rsidR="00FA579B" w:rsidRPr="0036284D" w:rsidRDefault="00FA579B" w:rsidP="00FA579B">
      <w:pPr>
        <w:pStyle w:val="Sansinterligne"/>
      </w:pPr>
    </w:p>
    <w:p w:rsidR="00FA579B" w:rsidRPr="00E845FE" w:rsidRDefault="00FA579B" w:rsidP="00FA579B">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A579B" w:rsidRPr="00E845FE" w:rsidRDefault="00FA579B" w:rsidP="00912F90">
      <w:pPr>
        <w:pStyle w:val="Sansinterligne"/>
        <w:spacing w:line="276" w:lineRule="auto"/>
      </w:pPr>
    </w:p>
    <w:p w:rsidR="00FA579B" w:rsidRPr="000E0538" w:rsidRDefault="00FA579B" w:rsidP="00FA579B">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FA579B" w:rsidRPr="008A1700" w:rsidRDefault="00FA579B" w:rsidP="008A1700">
      <w:pPr>
        <w:pStyle w:val="Sansinterligne"/>
      </w:pPr>
      <w:r w:rsidRPr="000E0538">
        <w:rPr>
          <w:i/>
        </w:rPr>
        <w:tab/>
      </w:r>
      <w:r w:rsidRPr="00E845FE">
        <w:tab/>
      </w:r>
    </w:p>
    <w:p w:rsidR="00FA579B" w:rsidRDefault="00FA579B" w:rsidP="00FA579B">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3554C6" w:rsidRDefault="00FA579B" w:rsidP="004171E4">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lastRenderedPageBreak/>
        <w:t xml:space="preserve">Para empezar, se pone de presente que son supuestos fácticos no controvertidos en esta instancia: (i) que </w:t>
      </w:r>
      <w:r w:rsidR="00B032AF">
        <w:rPr>
          <w:rFonts w:ascii="Arial Narrow" w:hAnsi="Arial Narrow"/>
          <w:sz w:val="28"/>
          <w:szCs w:val="28"/>
          <w:lang w:eastAsia="en-US"/>
        </w:rPr>
        <w:t>la</w:t>
      </w:r>
      <w:r w:rsidRPr="00F769BA">
        <w:rPr>
          <w:rFonts w:ascii="Arial Narrow" w:hAnsi="Arial Narrow"/>
          <w:sz w:val="28"/>
          <w:szCs w:val="28"/>
          <w:lang w:eastAsia="en-US"/>
        </w:rPr>
        <w:t xml:space="preserve"> </w:t>
      </w:r>
      <w:r w:rsidR="00376ECC">
        <w:rPr>
          <w:rFonts w:ascii="Arial Narrow" w:hAnsi="Arial Narrow"/>
          <w:sz w:val="28"/>
          <w:szCs w:val="28"/>
          <w:lang w:eastAsia="en-US"/>
        </w:rPr>
        <w:t>señor</w:t>
      </w:r>
      <w:r w:rsidR="00B032AF">
        <w:rPr>
          <w:rFonts w:ascii="Arial Narrow" w:hAnsi="Arial Narrow"/>
          <w:sz w:val="28"/>
          <w:szCs w:val="28"/>
          <w:lang w:eastAsia="en-US"/>
        </w:rPr>
        <w:t>a</w:t>
      </w:r>
      <w:r w:rsidR="00376ECC">
        <w:rPr>
          <w:rFonts w:ascii="Arial Narrow" w:hAnsi="Arial Narrow"/>
          <w:sz w:val="28"/>
          <w:szCs w:val="28"/>
          <w:lang w:eastAsia="en-US"/>
        </w:rPr>
        <w:t xml:space="preserve"> </w:t>
      </w:r>
      <w:r w:rsidR="00842A80">
        <w:rPr>
          <w:rFonts w:ascii="Arial Narrow" w:hAnsi="Arial Narrow"/>
          <w:sz w:val="28"/>
          <w:szCs w:val="28"/>
          <w:lang w:eastAsia="en-US"/>
        </w:rPr>
        <w:t xml:space="preserve">Amparo Mejía López </w:t>
      </w:r>
      <w:r w:rsidR="00376ECC">
        <w:rPr>
          <w:rFonts w:ascii="Arial Narrow" w:hAnsi="Arial Narrow"/>
          <w:sz w:val="28"/>
          <w:szCs w:val="28"/>
          <w:lang w:eastAsia="en-US"/>
        </w:rPr>
        <w:t xml:space="preserve"> falleció el</w:t>
      </w:r>
      <w:r w:rsidR="00842A80">
        <w:rPr>
          <w:rFonts w:ascii="Arial Narrow" w:hAnsi="Arial Narrow"/>
          <w:sz w:val="28"/>
          <w:szCs w:val="28"/>
          <w:lang w:eastAsia="en-US"/>
        </w:rPr>
        <w:t xml:space="preserve"> 26 de julio de 2012</w:t>
      </w:r>
      <w:r w:rsidR="00376ECC">
        <w:rPr>
          <w:rFonts w:ascii="Arial Narrow" w:hAnsi="Arial Narrow"/>
          <w:sz w:val="28"/>
          <w:szCs w:val="28"/>
          <w:lang w:eastAsia="en-US"/>
        </w:rPr>
        <w:t>, tal como se acredita con el registro civil de defunción visible a folio 1</w:t>
      </w:r>
      <w:r w:rsidR="00842A80">
        <w:rPr>
          <w:rFonts w:ascii="Arial Narrow" w:hAnsi="Arial Narrow"/>
          <w:sz w:val="28"/>
          <w:szCs w:val="28"/>
          <w:lang w:eastAsia="en-US"/>
        </w:rPr>
        <w:t>6</w:t>
      </w:r>
      <w:r w:rsidR="00376ECC">
        <w:rPr>
          <w:rFonts w:ascii="Arial Narrow" w:hAnsi="Arial Narrow"/>
          <w:sz w:val="28"/>
          <w:szCs w:val="28"/>
          <w:lang w:eastAsia="en-US"/>
        </w:rPr>
        <w:t xml:space="preserve"> de la actuación</w:t>
      </w:r>
      <w:r w:rsidR="002F3E76">
        <w:rPr>
          <w:rFonts w:ascii="Arial Narrow" w:hAnsi="Arial Narrow"/>
          <w:sz w:val="28"/>
          <w:szCs w:val="28"/>
          <w:lang w:eastAsia="en-US"/>
        </w:rPr>
        <w:t xml:space="preserve">; (ii) que </w:t>
      </w:r>
      <w:r w:rsidR="00842A80">
        <w:rPr>
          <w:rFonts w:ascii="Arial Narrow" w:hAnsi="Arial Narrow"/>
          <w:sz w:val="28"/>
          <w:szCs w:val="28"/>
          <w:lang w:eastAsia="en-US"/>
        </w:rPr>
        <w:t>la</w:t>
      </w:r>
      <w:r w:rsidR="00376ECC">
        <w:rPr>
          <w:rFonts w:ascii="Arial Narrow" w:hAnsi="Arial Narrow"/>
          <w:sz w:val="28"/>
          <w:szCs w:val="28"/>
          <w:lang w:eastAsia="en-US"/>
        </w:rPr>
        <w:t xml:space="preserve"> </w:t>
      </w:r>
      <w:r w:rsidR="00842A80">
        <w:rPr>
          <w:rFonts w:ascii="Arial Narrow" w:hAnsi="Arial Narrow"/>
          <w:sz w:val="28"/>
          <w:szCs w:val="28"/>
          <w:lang w:eastAsia="en-US"/>
        </w:rPr>
        <w:t>mencionada</w:t>
      </w:r>
      <w:r w:rsidR="00B8764A">
        <w:rPr>
          <w:rFonts w:ascii="Arial Narrow" w:hAnsi="Arial Narrow"/>
          <w:sz w:val="28"/>
          <w:szCs w:val="28"/>
          <w:lang w:eastAsia="en-US"/>
        </w:rPr>
        <w:t xml:space="preserve"> sufragó un total de </w:t>
      </w:r>
      <w:r w:rsidR="002E7265">
        <w:rPr>
          <w:rFonts w:ascii="Arial Narrow" w:hAnsi="Arial Narrow"/>
          <w:sz w:val="28"/>
          <w:szCs w:val="28"/>
          <w:lang w:eastAsia="en-US"/>
        </w:rPr>
        <w:t>676,71</w:t>
      </w:r>
      <w:r w:rsidR="00B8764A">
        <w:rPr>
          <w:rFonts w:ascii="Arial Narrow" w:hAnsi="Arial Narrow"/>
          <w:sz w:val="28"/>
          <w:szCs w:val="28"/>
          <w:lang w:eastAsia="en-US"/>
        </w:rPr>
        <w:t xml:space="preserve"> semanas al ISS entre el </w:t>
      </w:r>
      <w:r w:rsidR="002E7265">
        <w:rPr>
          <w:rFonts w:ascii="Arial Narrow" w:hAnsi="Arial Narrow"/>
          <w:sz w:val="28"/>
          <w:szCs w:val="28"/>
          <w:lang w:eastAsia="en-US"/>
        </w:rPr>
        <w:t>11</w:t>
      </w:r>
      <w:r w:rsidR="00B8764A">
        <w:rPr>
          <w:rFonts w:ascii="Arial Narrow" w:hAnsi="Arial Narrow"/>
          <w:sz w:val="28"/>
          <w:szCs w:val="28"/>
          <w:lang w:eastAsia="en-US"/>
        </w:rPr>
        <w:t xml:space="preserve"> de </w:t>
      </w:r>
      <w:r w:rsidR="002E7265">
        <w:rPr>
          <w:rFonts w:ascii="Arial Narrow" w:hAnsi="Arial Narrow"/>
          <w:sz w:val="28"/>
          <w:szCs w:val="28"/>
          <w:lang w:eastAsia="en-US"/>
        </w:rPr>
        <w:t>agosto</w:t>
      </w:r>
      <w:r w:rsidR="00B8764A">
        <w:rPr>
          <w:rFonts w:ascii="Arial Narrow" w:hAnsi="Arial Narrow"/>
          <w:sz w:val="28"/>
          <w:szCs w:val="28"/>
          <w:lang w:eastAsia="en-US"/>
        </w:rPr>
        <w:t xml:space="preserve"> de 19</w:t>
      </w:r>
      <w:r w:rsidR="002E7265">
        <w:rPr>
          <w:rFonts w:ascii="Arial Narrow" w:hAnsi="Arial Narrow"/>
          <w:sz w:val="28"/>
          <w:szCs w:val="28"/>
          <w:lang w:eastAsia="en-US"/>
        </w:rPr>
        <w:t>83</w:t>
      </w:r>
      <w:r w:rsidR="00B8764A">
        <w:rPr>
          <w:rFonts w:ascii="Arial Narrow" w:hAnsi="Arial Narrow"/>
          <w:sz w:val="28"/>
          <w:szCs w:val="28"/>
          <w:lang w:eastAsia="en-US"/>
        </w:rPr>
        <w:t xml:space="preserve"> hasta el </w:t>
      </w:r>
      <w:r w:rsidR="002E7265">
        <w:rPr>
          <w:rFonts w:ascii="Arial Narrow" w:hAnsi="Arial Narrow"/>
          <w:sz w:val="28"/>
          <w:szCs w:val="28"/>
          <w:lang w:eastAsia="en-US"/>
        </w:rPr>
        <w:t>momento de su fallecimiento</w:t>
      </w:r>
      <w:r w:rsidR="00B8764A">
        <w:rPr>
          <w:rFonts w:ascii="Arial Narrow" w:hAnsi="Arial Narrow"/>
          <w:sz w:val="28"/>
          <w:szCs w:val="28"/>
          <w:lang w:eastAsia="en-US"/>
        </w:rPr>
        <w:t xml:space="preserve">, tal como se acredita con la historia laboral visible a folios </w:t>
      </w:r>
      <w:r w:rsidR="002E7265">
        <w:rPr>
          <w:rFonts w:ascii="Arial Narrow" w:hAnsi="Arial Narrow"/>
          <w:sz w:val="28"/>
          <w:szCs w:val="28"/>
          <w:lang w:eastAsia="en-US"/>
        </w:rPr>
        <w:t>93</w:t>
      </w:r>
      <w:r w:rsidR="00B8764A">
        <w:rPr>
          <w:rFonts w:ascii="Arial Narrow" w:hAnsi="Arial Narrow"/>
          <w:sz w:val="28"/>
          <w:szCs w:val="28"/>
          <w:lang w:eastAsia="en-US"/>
        </w:rPr>
        <w:t xml:space="preserve"> y ss.,  </w:t>
      </w:r>
      <w:r w:rsidR="002F3E76">
        <w:rPr>
          <w:rFonts w:ascii="Arial Narrow" w:hAnsi="Arial Narrow"/>
          <w:sz w:val="28"/>
          <w:szCs w:val="28"/>
          <w:lang w:eastAsia="en-US"/>
        </w:rPr>
        <w:t xml:space="preserve">(iii) que </w:t>
      </w:r>
      <w:r w:rsidR="002E7265">
        <w:rPr>
          <w:rFonts w:ascii="Arial Narrow" w:hAnsi="Arial Narrow"/>
          <w:sz w:val="28"/>
          <w:szCs w:val="28"/>
          <w:lang w:eastAsia="en-US"/>
        </w:rPr>
        <w:t>el demandante y la afiliada fallecida estaban casados desde el 22 de junio de 1996, lo que se acreditó con el registro de matrimonio visible a folio 23</w:t>
      </w:r>
      <w:r w:rsidR="003554C6">
        <w:rPr>
          <w:rFonts w:ascii="Arial Narrow" w:hAnsi="Arial Narrow"/>
          <w:sz w:val="28"/>
          <w:szCs w:val="28"/>
          <w:lang w:eastAsia="en-US"/>
        </w:rPr>
        <w:t>.</w:t>
      </w:r>
    </w:p>
    <w:p w:rsidR="003554C6" w:rsidRDefault="003554C6" w:rsidP="004171E4">
      <w:pPr>
        <w:spacing w:line="360" w:lineRule="auto"/>
        <w:ind w:firstLine="708"/>
        <w:jc w:val="both"/>
        <w:rPr>
          <w:rFonts w:ascii="Arial Narrow" w:hAnsi="Arial Narrow"/>
          <w:sz w:val="28"/>
          <w:szCs w:val="28"/>
          <w:lang w:eastAsia="en-US"/>
        </w:rPr>
      </w:pPr>
    </w:p>
    <w:p w:rsidR="003554C6" w:rsidRDefault="003554C6" w:rsidP="003554C6">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Partiendo de esas bases, se adentrará la Colegiatura a resolver el primero de los dilemas jurídicos planteados, esto es, determinar si </w:t>
      </w:r>
      <w:r w:rsidR="00C12EAE">
        <w:rPr>
          <w:rFonts w:ascii="Arial Narrow" w:hAnsi="Arial Narrow"/>
          <w:sz w:val="28"/>
          <w:szCs w:val="28"/>
          <w:lang w:eastAsia="en-US"/>
        </w:rPr>
        <w:t>la</w:t>
      </w:r>
      <w:r>
        <w:rPr>
          <w:rFonts w:ascii="Arial Narrow" w:hAnsi="Arial Narrow"/>
          <w:sz w:val="28"/>
          <w:szCs w:val="28"/>
          <w:lang w:eastAsia="en-US"/>
        </w:rPr>
        <w:t xml:space="preserve"> causante dejó el derecho pensional para sus causahabientes.</w:t>
      </w:r>
    </w:p>
    <w:p w:rsidR="004171E4" w:rsidRPr="004171E4" w:rsidRDefault="003554C6" w:rsidP="003554C6">
      <w:pPr>
        <w:spacing w:line="360" w:lineRule="auto"/>
        <w:ind w:firstLine="708"/>
        <w:jc w:val="both"/>
      </w:pPr>
      <w:r w:rsidRPr="004171E4">
        <w:t xml:space="preserve"> </w:t>
      </w:r>
    </w:p>
    <w:p w:rsidR="009038BA" w:rsidRDefault="003554C6" w:rsidP="0079205E">
      <w:pPr>
        <w:spacing w:line="360" w:lineRule="auto"/>
        <w:ind w:firstLine="708"/>
        <w:jc w:val="both"/>
        <w:rPr>
          <w:rFonts w:ascii="Arial Narrow" w:hAnsi="Arial Narrow" w:cs="Arial"/>
          <w:sz w:val="28"/>
          <w:szCs w:val="28"/>
        </w:rPr>
      </w:pPr>
      <w:r>
        <w:rPr>
          <w:rFonts w:ascii="Arial Narrow" w:hAnsi="Arial Narrow" w:cs="Arial"/>
          <w:sz w:val="28"/>
          <w:szCs w:val="28"/>
        </w:rPr>
        <w:t xml:space="preserve">Es menester partir, por recordar que la normatividad aplicable, por regla general, a la pensión de sobrevivientes, es la vigente al momento del fallecimiento </w:t>
      </w:r>
      <w:r w:rsidR="009038BA">
        <w:rPr>
          <w:rFonts w:ascii="Arial Narrow" w:hAnsi="Arial Narrow" w:cs="Arial"/>
          <w:sz w:val="28"/>
          <w:szCs w:val="28"/>
        </w:rPr>
        <w:t xml:space="preserve">del afiliado o pensionado, que pare este caso era </w:t>
      </w:r>
      <w:r w:rsidR="0079205E">
        <w:rPr>
          <w:rFonts w:ascii="Arial Narrow" w:hAnsi="Arial Narrow" w:cs="Arial"/>
          <w:sz w:val="28"/>
          <w:szCs w:val="28"/>
        </w:rPr>
        <w:t xml:space="preserve">el artículo 12 de la Ley 797 de 2003, el cual </w:t>
      </w:r>
      <w:r w:rsidR="00FA579B" w:rsidRPr="00F769BA">
        <w:rPr>
          <w:rFonts w:ascii="Arial Narrow" w:hAnsi="Arial Narrow" w:cs="Arial"/>
          <w:sz w:val="28"/>
          <w:szCs w:val="28"/>
        </w:rPr>
        <w:t>exige una densidad mínima de 50 semanas dentro de los tres</w:t>
      </w:r>
      <w:r w:rsidR="00FA579B">
        <w:rPr>
          <w:rFonts w:ascii="Arial Narrow" w:hAnsi="Arial Narrow" w:cs="Arial"/>
          <w:sz w:val="28"/>
          <w:szCs w:val="28"/>
        </w:rPr>
        <w:t xml:space="preserve"> años anteriores al </w:t>
      </w:r>
      <w:r w:rsidR="00FA579B" w:rsidRPr="00F769BA">
        <w:rPr>
          <w:rFonts w:ascii="Arial Narrow" w:hAnsi="Arial Narrow" w:cs="Arial"/>
          <w:sz w:val="28"/>
          <w:szCs w:val="28"/>
        </w:rPr>
        <w:t>deceso</w:t>
      </w:r>
      <w:r w:rsidR="00FA579B">
        <w:rPr>
          <w:rFonts w:ascii="Arial Narrow" w:hAnsi="Arial Narrow" w:cs="Arial"/>
          <w:sz w:val="28"/>
          <w:szCs w:val="28"/>
        </w:rPr>
        <w:t xml:space="preserve"> del asegurado</w:t>
      </w:r>
      <w:r w:rsidR="00FA579B" w:rsidRPr="00F769BA">
        <w:rPr>
          <w:rFonts w:ascii="Arial Narrow" w:hAnsi="Arial Narrow" w:cs="Arial"/>
          <w:sz w:val="28"/>
          <w:szCs w:val="28"/>
        </w:rPr>
        <w:t xml:space="preserve">; condición ésta que no satisfizo </w:t>
      </w:r>
      <w:r w:rsidR="00C12EAE">
        <w:rPr>
          <w:rFonts w:ascii="Arial Narrow" w:hAnsi="Arial Narrow" w:cs="Arial"/>
          <w:sz w:val="28"/>
          <w:szCs w:val="28"/>
        </w:rPr>
        <w:t>en el caso puntual, pues en este interregno apenas cotizó 17,14 semanas.</w:t>
      </w:r>
    </w:p>
    <w:p w:rsidR="00FA579B" w:rsidRPr="008A1700" w:rsidRDefault="00FA579B" w:rsidP="008A1700">
      <w:pPr>
        <w:pStyle w:val="Sansinterligne"/>
      </w:pPr>
    </w:p>
    <w:p w:rsidR="00FA579B" w:rsidRDefault="00FA579B" w:rsidP="00FA579B">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w:t>
      </w:r>
      <w:r w:rsidR="00C12EAE">
        <w:rPr>
          <w:rFonts w:ascii="Arial Narrow" w:hAnsi="Arial Narrow" w:cs="Arial"/>
          <w:sz w:val="28"/>
          <w:szCs w:val="28"/>
        </w:rPr>
        <w:t>la</w:t>
      </w:r>
      <w:r>
        <w:rPr>
          <w:rFonts w:ascii="Arial Narrow" w:hAnsi="Arial Narrow" w:cs="Arial"/>
          <w:sz w:val="28"/>
          <w:szCs w:val="28"/>
        </w:rPr>
        <w:t xml:space="preserve"> asegurad</w:t>
      </w:r>
      <w:r w:rsidR="00C12EAE">
        <w:rPr>
          <w:rFonts w:ascii="Arial Narrow" w:hAnsi="Arial Narrow" w:cs="Arial"/>
          <w:sz w:val="28"/>
          <w:szCs w:val="28"/>
        </w:rPr>
        <w:t>a</w:t>
      </w:r>
      <w:r>
        <w:rPr>
          <w:rFonts w:ascii="Arial Narrow" w:hAnsi="Arial Narrow" w:cs="Arial"/>
          <w:sz w:val="28"/>
          <w:szCs w:val="28"/>
        </w:rPr>
        <w:t xml:space="preserve">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que sus causahabientes alcanzaran el derecho a la pensión de sobrevivientes, es preciso el análisis en torno a si en favor de las pretensiones de</w:t>
      </w:r>
      <w:r w:rsidR="00C12EAE">
        <w:rPr>
          <w:rFonts w:ascii="Arial Narrow" w:hAnsi="Arial Narrow"/>
          <w:sz w:val="28"/>
          <w:szCs w:val="28"/>
        </w:rPr>
        <w:t>l</w:t>
      </w:r>
      <w:r>
        <w:rPr>
          <w:rFonts w:ascii="Arial Narrow" w:hAnsi="Arial Narrow"/>
          <w:sz w:val="28"/>
          <w:szCs w:val="28"/>
        </w:rPr>
        <w:t xml:space="preserve"> demandante</w:t>
      </w:r>
      <w:r w:rsidR="00FC6A59">
        <w:rPr>
          <w:rFonts w:ascii="Arial Narrow" w:hAnsi="Arial Narrow"/>
          <w:sz w:val="28"/>
          <w:szCs w:val="28"/>
        </w:rPr>
        <w:t xml:space="preserve"> </w:t>
      </w:r>
      <w:r>
        <w:rPr>
          <w:rFonts w:ascii="Arial Narrow" w:hAnsi="Arial Narrow"/>
          <w:sz w:val="28"/>
          <w:szCs w:val="28"/>
        </w:rPr>
        <w:t xml:space="preserve">juega el principio de la condición más beneficiosa. </w:t>
      </w:r>
    </w:p>
    <w:p w:rsidR="00FA579B" w:rsidRPr="008278F7" w:rsidRDefault="00FA579B" w:rsidP="00FA579B">
      <w:pPr>
        <w:pStyle w:val="Sansinterligne"/>
      </w:pPr>
    </w:p>
    <w:p w:rsidR="00FA579B" w:rsidRPr="006A4EB4" w:rsidRDefault="00FA579B" w:rsidP="00FA579B">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FA579B" w:rsidRPr="00244AA1" w:rsidRDefault="00FA579B" w:rsidP="00FA579B">
      <w:pPr>
        <w:pStyle w:val="Textoindependiente32"/>
        <w:spacing w:line="240" w:lineRule="auto"/>
        <w:ind w:firstLine="709"/>
        <w:rPr>
          <w:rFonts w:ascii="Arial Narrow" w:hAnsi="Arial Narrow"/>
          <w:sz w:val="26"/>
          <w:szCs w:val="26"/>
        </w:rPr>
      </w:pPr>
      <w:r w:rsidRPr="00244AA1">
        <w:rPr>
          <w:rFonts w:ascii="Arial Narrow" w:hAnsi="Arial Narrow"/>
          <w:sz w:val="26"/>
          <w:szCs w:val="26"/>
        </w:rPr>
        <w:lastRenderedPageBreak/>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FA579B" w:rsidRPr="006A4EB4" w:rsidRDefault="00FA579B" w:rsidP="00FC6A59">
      <w:pPr>
        <w:pStyle w:val="Sansinterligne"/>
        <w:spacing w:line="360" w:lineRule="auto"/>
      </w:pPr>
    </w:p>
    <w:p w:rsidR="00FA579B" w:rsidRPr="006A4EB4"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FA579B" w:rsidRPr="008278F7" w:rsidRDefault="00FA579B" w:rsidP="00FC6A59">
      <w:pPr>
        <w:pStyle w:val="Sansinterligne"/>
        <w:spacing w:line="360" w:lineRule="auto"/>
      </w:pPr>
    </w:p>
    <w:p w:rsidR="00FA579B" w:rsidRPr="00244AA1" w:rsidRDefault="00FA579B" w:rsidP="00FA579B">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w:t>
      </w:r>
      <w:proofErr w:type="gramStart"/>
      <w:r w:rsidRPr="00244AA1">
        <w:rPr>
          <w:rFonts w:ascii="Arial Narrow" w:hAnsi="Arial Narrow"/>
          <w:i/>
          <w:sz w:val="26"/>
          <w:szCs w:val="26"/>
        </w:rPr>
        <w:t>.—</w:t>
      </w:r>
      <w:proofErr w:type="gramEnd"/>
      <w:r w:rsidRPr="00244AA1">
        <w:rPr>
          <w:rFonts w:ascii="Arial Narrow" w:hAnsi="Arial Narrow"/>
          <w:i/>
          <w:sz w:val="26"/>
          <w:szCs w:val="26"/>
        </w:rPr>
        <w:t>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FA579B" w:rsidRPr="00680E2B" w:rsidRDefault="00FA579B" w:rsidP="00680E2B">
      <w:pPr>
        <w:pStyle w:val="Sansinterligne"/>
        <w:spacing w:line="360" w:lineRule="auto"/>
      </w:pPr>
    </w:p>
    <w:p w:rsidR="00FA579B" w:rsidRPr="00244AA1" w:rsidRDefault="00FA579B" w:rsidP="00680E2B">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FA579B" w:rsidRPr="008278F7" w:rsidRDefault="00FA579B" w:rsidP="00680E2B">
      <w:pPr>
        <w:pStyle w:val="Sansinterligne"/>
        <w:spacing w:line="360" w:lineRule="auto"/>
      </w:pPr>
    </w:p>
    <w:p w:rsidR="009038BA"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w:t>
      </w:r>
    </w:p>
    <w:p w:rsidR="00FA579B" w:rsidRPr="006A4EB4"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 xml:space="preserve"> </w:t>
      </w:r>
    </w:p>
    <w:p w:rsidR="00FA579B"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 xml:space="preserve">Así mismo, trae a cuento el artículo 2 de la declaración universal de los derechos humanos, y los convenios 100 y 101 sobre factores ilegítimos de </w:t>
      </w:r>
      <w:r w:rsidRPr="006A4EB4">
        <w:rPr>
          <w:rFonts w:ascii="Arial Narrow" w:hAnsi="Arial Narrow"/>
          <w:sz w:val="28"/>
          <w:szCs w:val="28"/>
        </w:rPr>
        <w:lastRenderedPageBreak/>
        <w:t>discriminación, y remata con la legislación interna, artículo 13 superior, y 272 de la Ley 100 de 1993</w:t>
      </w:r>
      <w:r>
        <w:rPr>
          <w:rFonts w:ascii="Arial Narrow" w:hAnsi="Arial Narrow"/>
          <w:sz w:val="28"/>
          <w:szCs w:val="28"/>
        </w:rPr>
        <w:t>.</w:t>
      </w:r>
    </w:p>
    <w:p w:rsidR="00FA579B" w:rsidRPr="008A1700" w:rsidRDefault="00FA579B" w:rsidP="008A1700">
      <w:pPr>
        <w:pStyle w:val="Sansinterligne"/>
      </w:pPr>
    </w:p>
    <w:p w:rsidR="00FA579B" w:rsidRDefault="00FA579B" w:rsidP="00FA579B">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FA579B" w:rsidRPr="008A1700" w:rsidRDefault="00FA579B" w:rsidP="008A1700">
      <w:pPr>
        <w:pStyle w:val="Sansinterligne"/>
      </w:pPr>
    </w:p>
    <w:p w:rsidR="00FA579B" w:rsidRPr="00244AA1" w:rsidRDefault="00FA579B" w:rsidP="00FA579B">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w:t>
      </w:r>
      <w:proofErr w:type="gramStart"/>
      <w:r w:rsidRPr="00244AA1">
        <w:rPr>
          <w:rFonts w:ascii="Arial Narrow" w:hAnsi="Arial Narrow"/>
          <w:i/>
          <w:sz w:val="26"/>
          <w:szCs w:val="26"/>
        </w:rPr>
        <w:t>” …</w:t>
      </w:r>
      <w:proofErr w:type="gramEnd"/>
      <w:r w:rsidRPr="00244AA1">
        <w:rPr>
          <w:rFonts w:ascii="Arial Narrow" w:hAnsi="Arial Narrow"/>
          <w:i/>
          <w:sz w:val="26"/>
          <w:szCs w:val="26"/>
        </w:rPr>
        <w:t>”.</w:t>
      </w:r>
    </w:p>
    <w:p w:rsidR="00FA579B" w:rsidRDefault="00FA579B" w:rsidP="00FC6A59">
      <w:pPr>
        <w:pStyle w:val="Sansinterligne"/>
        <w:spacing w:line="360" w:lineRule="auto"/>
      </w:pPr>
    </w:p>
    <w:p w:rsidR="00FA579B" w:rsidRPr="00244AA1" w:rsidRDefault="00FA579B" w:rsidP="00FA579B">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FC6A59" w:rsidRPr="008A1700" w:rsidRDefault="00FC6A59" w:rsidP="008A1700">
      <w:pPr>
        <w:pStyle w:val="Sansinterligne"/>
      </w:pPr>
    </w:p>
    <w:p w:rsidR="00FA579B" w:rsidRPr="00244AA1" w:rsidRDefault="00FA579B" w:rsidP="00FA579B">
      <w:pPr>
        <w:pStyle w:val="Textoindependiente31"/>
        <w:ind w:firstLine="851"/>
        <w:rPr>
          <w:rFonts w:ascii="Arial Narrow" w:hAnsi="Arial Narrow" w:cs="Tahoma"/>
          <w:sz w:val="28"/>
          <w:szCs w:val="28"/>
        </w:rPr>
      </w:pPr>
      <w:r w:rsidRPr="00244AA1">
        <w:rPr>
          <w:rFonts w:ascii="Arial Narrow" w:hAnsi="Arial Narrow" w:cs="Tahoma"/>
          <w:sz w:val="28"/>
          <w:szCs w:val="28"/>
        </w:rPr>
        <w:t xml:space="preserve">En lo que toca al principio de la sostenibilidad financiera del sistema de la seguridad social, </w:t>
      </w:r>
      <w:r w:rsidR="008B0712">
        <w:rPr>
          <w:rFonts w:ascii="Arial Narrow" w:hAnsi="Arial Narrow" w:cs="Tahoma"/>
          <w:sz w:val="28"/>
          <w:szCs w:val="28"/>
        </w:rPr>
        <w:t>introducido</w:t>
      </w:r>
      <w:r w:rsidRPr="00244AA1">
        <w:rPr>
          <w:rFonts w:ascii="Arial Narrow" w:hAnsi="Arial Narrow" w:cs="Tahoma"/>
          <w:sz w:val="28"/>
          <w:szCs w:val="28"/>
        </w:rPr>
        <w:t xml:space="preserve"> por el Acto Legislativo 01 de 2005, señala la ameritada jurisprudencia de la Corte Suprema de Justicia:</w:t>
      </w:r>
    </w:p>
    <w:p w:rsidR="00FA579B" w:rsidRPr="008A1700" w:rsidRDefault="00FA579B" w:rsidP="008A1700">
      <w:pPr>
        <w:pStyle w:val="Sansinterligne"/>
      </w:pPr>
    </w:p>
    <w:p w:rsidR="00FA579B" w:rsidRPr="00832CD7" w:rsidRDefault="00FA579B" w:rsidP="00FA579B">
      <w:pPr>
        <w:pStyle w:val="Textoindependiente31"/>
        <w:spacing w:line="240" w:lineRule="auto"/>
        <w:ind w:firstLine="851"/>
        <w:rPr>
          <w:rFonts w:ascii="Arial Narrow" w:hAnsi="Arial Narrow" w:cs="Tahoma"/>
          <w:i/>
          <w:sz w:val="26"/>
          <w:szCs w:val="26"/>
        </w:rPr>
      </w:pPr>
      <w:r w:rsidRPr="00832CD7">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FA579B" w:rsidRPr="00832CD7" w:rsidRDefault="00FA579B" w:rsidP="00FA579B">
      <w:pPr>
        <w:jc w:val="both"/>
        <w:rPr>
          <w:rFonts w:ascii="Arial Narrow" w:hAnsi="Arial Narrow" w:cs="Arial"/>
          <w:i/>
          <w:sz w:val="26"/>
          <w:szCs w:val="26"/>
        </w:rPr>
      </w:pPr>
    </w:p>
    <w:p w:rsidR="00790F8B" w:rsidRPr="00D61A41" w:rsidRDefault="00790F8B" w:rsidP="00790F8B">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En estos puntuales aspectos, es preciso indicar en respaldo de l</w:t>
      </w:r>
      <w:r w:rsidRPr="00D61A41">
        <w:rPr>
          <w:rFonts w:ascii="Arial Narrow" w:hAnsi="Arial Narrow" w:cs="Tahoma"/>
          <w:sz w:val="28"/>
          <w:szCs w:val="28"/>
        </w:rPr>
        <w:t xml:space="preserve">a tesis favorable a la condición más beneficiosa, en materia de pensión de sobrevivencia o </w:t>
      </w:r>
      <w:r w:rsidRPr="00D61A41">
        <w:rPr>
          <w:rFonts w:ascii="Arial Narrow" w:hAnsi="Arial Narrow" w:cs="Tahoma"/>
          <w:sz w:val="28"/>
          <w:szCs w:val="28"/>
        </w:rPr>
        <w:lastRenderedPageBreak/>
        <w:t>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790F8B" w:rsidRPr="00D61A41" w:rsidRDefault="00790F8B" w:rsidP="00790F8B">
      <w:pPr>
        <w:pStyle w:val="Sansinterligne"/>
      </w:pPr>
    </w:p>
    <w:p w:rsidR="00790F8B" w:rsidRPr="00D61A41" w:rsidRDefault="00790F8B" w:rsidP="00790F8B">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w:t>
      </w:r>
      <w:r w:rsidRPr="00D61A41">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 w:val="28"/>
          <w:szCs w:val="28"/>
        </w:rPr>
        <w:t>”.</w:t>
      </w:r>
    </w:p>
    <w:p w:rsidR="00790F8B" w:rsidRPr="00D61A41" w:rsidRDefault="00790F8B" w:rsidP="00790F8B">
      <w:pPr>
        <w:pStyle w:val="Sansinterligne"/>
        <w:spacing w:line="360" w:lineRule="auto"/>
      </w:pPr>
    </w:p>
    <w:p w:rsidR="00790F8B" w:rsidRPr="00D61A41" w:rsidRDefault="00790F8B" w:rsidP="00790F8B">
      <w:pPr>
        <w:pStyle w:val="Textoindependiente31"/>
        <w:ind w:firstLine="708"/>
        <w:rPr>
          <w:rFonts w:ascii="Arial Narrow" w:hAnsi="Arial Narrow" w:cs="Tahoma"/>
          <w:sz w:val="28"/>
          <w:szCs w:val="28"/>
        </w:rPr>
      </w:pPr>
      <w:r w:rsidRPr="00D61A41">
        <w:rPr>
          <w:rFonts w:ascii="Arial Narrow" w:hAnsi="Arial Narrow" w:cs="Tahoma"/>
          <w:sz w:val="28"/>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790F8B" w:rsidRPr="00D61A41" w:rsidRDefault="00790F8B" w:rsidP="00790F8B">
      <w:pPr>
        <w:pStyle w:val="Sansinterligne"/>
      </w:pPr>
    </w:p>
    <w:p w:rsidR="00790F8B" w:rsidRPr="00D61A41" w:rsidRDefault="00790F8B" w:rsidP="00790F8B">
      <w:pPr>
        <w:pStyle w:val="Textoindependiente31"/>
        <w:ind w:firstLine="851"/>
        <w:rPr>
          <w:rFonts w:ascii="Arial Narrow" w:hAnsi="Arial Narrow" w:cs="Tahoma"/>
          <w:sz w:val="28"/>
          <w:szCs w:val="28"/>
        </w:rPr>
      </w:pPr>
      <w:r w:rsidRPr="00D61A41">
        <w:rPr>
          <w:rFonts w:ascii="Arial Narrow" w:hAnsi="Arial Narrow" w:cs="Tahoma"/>
          <w:sz w:val="28"/>
          <w:szCs w:val="28"/>
        </w:rPr>
        <w:t xml:space="preserve">Así lo expuso en sentencia de Tutela SU-442 de 2016 (18 de agosto), tras exponer que como órgano de cierre  en materia constitucional tiene competencia para unificar la interpretación correspondiente (CP. 241), prosigue que a diferencia de los principios de favorabilidad e </w:t>
      </w:r>
      <w:proofErr w:type="spellStart"/>
      <w:r w:rsidRPr="00D61A41">
        <w:rPr>
          <w:rFonts w:ascii="Arial Narrow" w:hAnsi="Arial Narrow" w:cs="Tahoma"/>
          <w:sz w:val="28"/>
          <w:szCs w:val="28"/>
        </w:rPr>
        <w:t>indubio</w:t>
      </w:r>
      <w:proofErr w:type="spellEnd"/>
      <w:r w:rsidRPr="00D61A41">
        <w:rPr>
          <w:rFonts w:ascii="Arial Narrow" w:hAnsi="Arial Narrow" w:cs="Tahoma"/>
          <w:sz w:val="28"/>
          <w:szCs w:val="28"/>
        </w:rPr>
        <w:t xml:space="preserve"> pro operario, “</w:t>
      </w:r>
      <w:r w:rsidRPr="00D61A41">
        <w:rPr>
          <w:rFonts w:ascii="Arial Narrow" w:hAnsi="Arial Narrow" w:cs="Tahoma"/>
          <w:i/>
          <w:sz w:val="28"/>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 w:val="28"/>
          <w:szCs w:val="28"/>
        </w:rPr>
        <w:t>”.</w:t>
      </w:r>
    </w:p>
    <w:p w:rsidR="007E7A29" w:rsidRDefault="007E7A29" w:rsidP="00790F8B">
      <w:pPr>
        <w:pStyle w:val="Textoindependiente31"/>
        <w:ind w:firstLine="851"/>
        <w:rPr>
          <w:rFonts w:ascii="Arial Narrow" w:hAnsi="Arial Narrow" w:cs="Tahoma"/>
          <w:sz w:val="28"/>
          <w:szCs w:val="28"/>
        </w:rPr>
      </w:pPr>
    </w:p>
    <w:p w:rsidR="00790F8B" w:rsidRPr="00D61A41" w:rsidRDefault="00790F8B" w:rsidP="00790F8B">
      <w:pPr>
        <w:pStyle w:val="Textoindependiente31"/>
        <w:ind w:firstLine="851"/>
        <w:rPr>
          <w:rFonts w:ascii="Arial Narrow" w:hAnsi="Arial Narrow" w:cs="Tahoma"/>
          <w:sz w:val="28"/>
          <w:szCs w:val="28"/>
        </w:rPr>
      </w:pPr>
      <w:r w:rsidRPr="00D61A41">
        <w:rPr>
          <w:rFonts w:ascii="Arial Narrow" w:hAnsi="Arial Narrow" w:cs="Tahoma"/>
          <w:sz w:val="28"/>
          <w:szCs w:val="28"/>
        </w:rPr>
        <w:t>Finalmente remata, en torno a la carga argumentativa del juez, que el asunto:</w:t>
      </w:r>
    </w:p>
    <w:p w:rsidR="00790F8B" w:rsidRPr="00D61A41" w:rsidRDefault="00790F8B" w:rsidP="00790F8B">
      <w:pPr>
        <w:pStyle w:val="Sansinterligne"/>
      </w:pPr>
    </w:p>
    <w:p w:rsidR="00790F8B" w:rsidRPr="00510D5E" w:rsidRDefault="00790F8B" w:rsidP="00790F8B">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 xml:space="preserve"> “</w:t>
      </w:r>
      <w:r w:rsidRPr="00D61A41">
        <w:rPr>
          <w:rFonts w:ascii="Arial Narrow" w:hAnsi="Arial Narrow" w:cs="Tahoma"/>
          <w:i/>
          <w:sz w:val="28"/>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 w:val="28"/>
          <w:szCs w:val="28"/>
        </w:rPr>
        <w:t>”.</w:t>
      </w:r>
      <w:r w:rsidRPr="00510D5E">
        <w:rPr>
          <w:rFonts w:ascii="Arial Narrow" w:hAnsi="Arial Narrow" w:cs="Tahoma"/>
          <w:sz w:val="28"/>
          <w:szCs w:val="28"/>
        </w:rPr>
        <w:t xml:space="preserve"> </w:t>
      </w:r>
    </w:p>
    <w:p w:rsidR="00FA579B" w:rsidRPr="008278F7" w:rsidRDefault="00FA579B" w:rsidP="00FA579B">
      <w:pPr>
        <w:pStyle w:val="Sansinterligne"/>
      </w:pPr>
    </w:p>
    <w:p w:rsidR="00FA579B" w:rsidRPr="005C6252" w:rsidRDefault="00FA579B" w:rsidP="007E7A29">
      <w:pPr>
        <w:pStyle w:val="Textoindependiente31"/>
        <w:ind w:firstLine="709"/>
        <w:rPr>
          <w:rFonts w:ascii="Arial Narrow" w:hAnsi="Arial Narrow" w:cs="Tahoma"/>
          <w:sz w:val="28"/>
          <w:szCs w:val="28"/>
        </w:rPr>
      </w:pPr>
      <w:r w:rsidRPr="005C6252">
        <w:rPr>
          <w:rFonts w:ascii="Arial Narrow" w:hAnsi="Arial Narrow" w:cs="Tahoma"/>
          <w:sz w:val="28"/>
          <w:szCs w:val="28"/>
        </w:rPr>
        <w:lastRenderedPageBreak/>
        <w:t>Con todo el material jurisprudencial</w:t>
      </w:r>
      <w:r w:rsidR="009038BA">
        <w:rPr>
          <w:rFonts w:ascii="Arial Narrow" w:hAnsi="Arial Narrow" w:cs="Tahoma"/>
          <w:sz w:val="28"/>
          <w:szCs w:val="28"/>
        </w:rPr>
        <w:t xml:space="preserve"> citado</w:t>
      </w:r>
      <w:r w:rsidRPr="005C6252">
        <w:rPr>
          <w:rFonts w:ascii="Arial Narrow" w:hAnsi="Arial Narrow" w:cs="Tahoma"/>
          <w:sz w:val="28"/>
          <w:szCs w:val="28"/>
        </w:rPr>
        <w:t xml:space="preserve">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FA579B" w:rsidRPr="008A1700" w:rsidRDefault="00FA579B" w:rsidP="008A1700">
      <w:pPr>
        <w:pStyle w:val="Sansinterligne"/>
      </w:pPr>
    </w:p>
    <w:p w:rsidR="00D262DC" w:rsidRDefault="007C41EC" w:rsidP="00FA579B">
      <w:pPr>
        <w:pStyle w:val="Textoindependiente31"/>
        <w:ind w:firstLine="709"/>
        <w:rPr>
          <w:rFonts w:ascii="Arial Narrow" w:hAnsi="Arial Narrow" w:cs="Tahoma"/>
          <w:sz w:val="28"/>
          <w:szCs w:val="28"/>
        </w:rPr>
      </w:pPr>
      <w:r>
        <w:rPr>
          <w:rFonts w:ascii="Arial Narrow" w:hAnsi="Arial Narrow" w:cs="Tahoma"/>
          <w:sz w:val="28"/>
          <w:szCs w:val="28"/>
        </w:rPr>
        <w:t xml:space="preserve">Así las cosas y como en este caso </w:t>
      </w:r>
      <w:r w:rsidR="00C12EAE">
        <w:rPr>
          <w:rFonts w:ascii="Arial Narrow" w:hAnsi="Arial Narrow" w:cs="Tahoma"/>
          <w:sz w:val="28"/>
          <w:szCs w:val="28"/>
        </w:rPr>
        <w:t>la</w:t>
      </w:r>
      <w:r>
        <w:rPr>
          <w:rFonts w:ascii="Arial Narrow" w:hAnsi="Arial Narrow" w:cs="Tahoma"/>
          <w:sz w:val="28"/>
          <w:szCs w:val="28"/>
        </w:rPr>
        <w:t xml:space="preserve"> señor</w:t>
      </w:r>
      <w:r w:rsidR="00C12EAE">
        <w:rPr>
          <w:rFonts w:ascii="Arial Narrow" w:hAnsi="Arial Narrow" w:cs="Tahoma"/>
          <w:sz w:val="28"/>
          <w:szCs w:val="28"/>
        </w:rPr>
        <w:t>a</w:t>
      </w:r>
      <w:r>
        <w:rPr>
          <w:rFonts w:ascii="Arial Narrow" w:hAnsi="Arial Narrow" w:cs="Tahoma"/>
          <w:sz w:val="28"/>
          <w:szCs w:val="28"/>
        </w:rPr>
        <w:t xml:space="preserve"> </w:t>
      </w:r>
      <w:r w:rsidR="00C12EAE">
        <w:rPr>
          <w:rFonts w:ascii="Arial Narrow" w:hAnsi="Arial Narrow" w:cs="Tahoma"/>
          <w:sz w:val="28"/>
          <w:szCs w:val="28"/>
        </w:rPr>
        <w:t>Amparo Mejía López</w:t>
      </w:r>
      <w:r>
        <w:rPr>
          <w:rFonts w:ascii="Arial Narrow" w:hAnsi="Arial Narrow" w:cs="Tahoma"/>
          <w:sz w:val="28"/>
          <w:szCs w:val="28"/>
        </w:rPr>
        <w:t xml:space="preserve"> antes del 1º de abril de 1994 cotizó un total de </w:t>
      </w:r>
      <w:r w:rsidR="00C12EAE">
        <w:rPr>
          <w:rFonts w:ascii="Arial Narrow" w:hAnsi="Arial Narrow" w:cs="Tahoma"/>
          <w:sz w:val="28"/>
          <w:szCs w:val="28"/>
        </w:rPr>
        <w:t>464,57</w:t>
      </w:r>
      <w:r>
        <w:rPr>
          <w:rFonts w:ascii="Arial Narrow" w:hAnsi="Arial Narrow" w:cs="Tahoma"/>
          <w:sz w:val="28"/>
          <w:szCs w:val="28"/>
        </w:rPr>
        <w:t xml:space="preserve"> semanas al sistema de pensiones, es evidente que en aplicación del aludido principio, debe entenderse que se dejó causado el derecho pensional, conforme a las pautas del Acuerdo 049 de 1990, que en su canon 6º, en concordancia </w:t>
      </w:r>
      <w:r w:rsidR="00D262DC">
        <w:rPr>
          <w:rFonts w:ascii="Arial Narrow" w:hAnsi="Arial Narrow" w:cs="Tahoma"/>
          <w:sz w:val="28"/>
          <w:szCs w:val="28"/>
        </w:rPr>
        <w:t>con el 25, establece que deben ser 300 semanas en cualquier tiempo, densidad ampliamente superada.</w:t>
      </w:r>
    </w:p>
    <w:p w:rsidR="00FA579B" w:rsidRPr="008A1700" w:rsidRDefault="00FA579B" w:rsidP="008A1700">
      <w:pPr>
        <w:pStyle w:val="Sansinterligne"/>
      </w:pPr>
    </w:p>
    <w:p w:rsidR="00FA579B" w:rsidRDefault="00D262DC"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Superado ese primer escollo, se adentrara la Sala en determinar si </w:t>
      </w:r>
      <w:r w:rsidR="00C12EAE">
        <w:rPr>
          <w:rFonts w:ascii="Arial Narrow" w:hAnsi="Arial Narrow" w:cs="Tahoma"/>
          <w:sz w:val="28"/>
          <w:szCs w:val="28"/>
        </w:rPr>
        <w:t>el</w:t>
      </w:r>
      <w:r>
        <w:rPr>
          <w:rFonts w:ascii="Arial Narrow" w:hAnsi="Arial Narrow" w:cs="Tahoma"/>
          <w:sz w:val="28"/>
          <w:szCs w:val="28"/>
        </w:rPr>
        <w:t xml:space="preserve"> demandante ostenta la condición de beneficiari</w:t>
      </w:r>
      <w:r w:rsidR="00C12EAE">
        <w:rPr>
          <w:rFonts w:ascii="Arial Narrow" w:hAnsi="Arial Narrow" w:cs="Tahoma"/>
          <w:sz w:val="28"/>
          <w:szCs w:val="28"/>
        </w:rPr>
        <w:t>o</w:t>
      </w:r>
      <w:r>
        <w:rPr>
          <w:rFonts w:ascii="Arial Narrow" w:hAnsi="Arial Narrow" w:cs="Tahoma"/>
          <w:sz w:val="28"/>
          <w:szCs w:val="28"/>
        </w:rPr>
        <w:t xml:space="preserve"> de la prestación pensional de sobrevivientes</w:t>
      </w:r>
      <w:r w:rsidR="00673153">
        <w:rPr>
          <w:rFonts w:ascii="Arial Narrow" w:hAnsi="Arial Narrow" w:cs="Tahoma"/>
          <w:sz w:val="28"/>
          <w:szCs w:val="28"/>
        </w:rPr>
        <w:t>.</w:t>
      </w:r>
    </w:p>
    <w:p w:rsidR="00673153" w:rsidRDefault="00673153" w:rsidP="00FA579B">
      <w:pPr>
        <w:pStyle w:val="Textoindependiente31"/>
        <w:ind w:firstLine="851"/>
        <w:rPr>
          <w:rFonts w:ascii="Arial Narrow" w:hAnsi="Arial Narrow" w:cs="Tahoma"/>
          <w:sz w:val="28"/>
          <w:szCs w:val="28"/>
        </w:rPr>
      </w:pPr>
    </w:p>
    <w:p w:rsidR="002573E2" w:rsidRDefault="00C12EAE" w:rsidP="00FA579B">
      <w:pPr>
        <w:pStyle w:val="Textoindependiente31"/>
        <w:ind w:firstLine="851"/>
        <w:rPr>
          <w:rFonts w:ascii="Arial Narrow" w:hAnsi="Arial Narrow" w:cs="Tahoma"/>
          <w:sz w:val="28"/>
          <w:szCs w:val="28"/>
        </w:rPr>
      </w:pPr>
      <w:r>
        <w:rPr>
          <w:rFonts w:ascii="Arial Narrow" w:hAnsi="Arial Narrow" w:cs="Tahoma"/>
          <w:sz w:val="28"/>
          <w:szCs w:val="28"/>
        </w:rPr>
        <w:t>Pues bien, se tiene certeza de que el señor Betancur Mar</w:t>
      </w:r>
      <w:r w:rsidR="00243588">
        <w:rPr>
          <w:rFonts w:ascii="Arial Narrow" w:hAnsi="Arial Narrow" w:cs="Tahoma"/>
          <w:sz w:val="28"/>
          <w:szCs w:val="28"/>
        </w:rPr>
        <w:t>í</w:t>
      </w:r>
      <w:r>
        <w:rPr>
          <w:rFonts w:ascii="Arial Narrow" w:hAnsi="Arial Narrow" w:cs="Tahoma"/>
          <w:sz w:val="28"/>
          <w:szCs w:val="28"/>
        </w:rPr>
        <w:t xml:space="preserve">n </w:t>
      </w:r>
      <w:r w:rsidR="00243588">
        <w:rPr>
          <w:rFonts w:ascii="Arial Narrow" w:hAnsi="Arial Narrow" w:cs="Tahoma"/>
          <w:sz w:val="28"/>
          <w:szCs w:val="28"/>
        </w:rPr>
        <w:t>contrajo matrimonio con la causante el 22 de junio de 1996, siendo indispensable verificar, con apoyo en la prueba testimonial practicada, si desde ese momento y hasta el deceso de Mejía López</w:t>
      </w:r>
      <w:r w:rsidR="002573E2">
        <w:rPr>
          <w:rFonts w:ascii="Arial Narrow" w:hAnsi="Arial Narrow" w:cs="Tahoma"/>
          <w:sz w:val="28"/>
          <w:szCs w:val="28"/>
        </w:rPr>
        <w:t>, se presentó la convivencia exigida en la norma.</w:t>
      </w:r>
    </w:p>
    <w:p w:rsidR="002573E2" w:rsidRDefault="002573E2" w:rsidP="00FA579B">
      <w:pPr>
        <w:pStyle w:val="Textoindependiente31"/>
        <w:ind w:firstLine="851"/>
        <w:rPr>
          <w:rFonts w:ascii="Arial Narrow" w:hAnsi="Arial Narrow" w:cs="Tahoma"/>
          <w:sz w:val="28"/>
          <w:szCs w:val="28"/>
        </w:rPr>
      </w:pPr>
    </w:p>
    <w:p w:rsidR="004C149B" w:rsidRDefault="002573E2"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Para tal fin, la parte actora citó a declarar a César Augusto Betancur Marín, Luz Mary Mejía López, Beatriz Elena Betancur Marín y </w:t>
      </w:r>
      <w:r w:rsidR="00E66484">
        <w:rPr>
          <w:rFonts w:ascii="Arial Narrow" w:hAnsi="Arial Narrow" w:cs="Tahoma"/>
          <w:sz w:val="28"/>
          <w:szCs w:val="28"/>
        </w:rPr>
        <w:t xml:space="preserve">José Vicente Mejía Durán, quienes declararon de manera uniforme, que la pareja convivio por todo ese lapso, que el actor estuvo un tiempo en Estados Unidos solo, pero mientras estuvo viviendo allí, el ánimo de la pareja era de seguirse ayudando, al punto que organizó los papeles </w:t>
      </w:r>
      <w:r w:rsidR="00E66484">
        <w:rPr>
          <w:rFonts w:ascii="Arial Narrow" w:hAnsi="Arial Narrow" w:cs="Tahoma"/>
          <w:sz w:val="28"/>
          <w:szCs w:val="28"/>
        </w:rPr>
        <w:lastRenderedPageBreak/>
        <w:t>para llevarla a vivir y trabajar allí con él, lo que efectivamente hizo. También relatan que en los últimos momentos de vida de la señora Amparo, el actor estuvo presente, y se preocupaba mucho por ella, al punto que iba y venía de Estados Unidos a visitarla, ya que la afiliada se encontraba en Colombia para que sus familiares le otorgaran los cuidados paliativos del caso.</w:t>
      </w:r>
    </w:p>
    <w:p w:rsidR="004C149B" w:rsidRDefault="004C149B" w:rsidP="00FA579B">
      <w:pPr>
        <w:pStyle w:val="Textoindependiente31"/>
        <w:ind w:firstLine="851"/>
        <w:rPr>
          <w:rFonts w:ascii="Arial Narrow" w:hAnsi="Arial Narrow" w:cs="Tahoma"/>
          <w:sz w:val="28"/>
          <w:szCs w:val="28"/>
        </w:rPr>
      </w:pPr>
    </w:p>
    <w:p w:rsidR="00060AD5" w:rsidRDefault="004C149B"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De estas versiones, claramente se puede develar que entre la pareja existió el </w:t>
      </w:r>
      <w:r w:rsidR="00060AD5">
        <w:rPr>
          <w:rFonts w:ascii="Arial Narrow" w:hAnsi="Arial Narrow" w:cs="Tahoma"/>
          <w:sz w:val="28"/>
          <w:szCs w:val="28"/>
        </w:rPr>
        <w:t>ánimo</w:t>
      </w:r>
      <w:r>
        <w:rPr>
          <w:rFonts w:ascii="Arial Narrow" w:hAnsi="Arial Narrow" w:cs="Tahoma"/>
          <w:sz w:val="28"/>
          <w:szCs w:val="28"/>
        </w:rPr>
        <w:t xml:space="preserve"> de convivencia que exige la ley, indistintamente que por cuestiones laborales o de salud, no pudieran compartir espacios físicos</w:t>
      </w:r>
      <w:r w:rsidR="00060AD5">
        <w:rPr>
          <w:rFonts w:ascii="Arial Narrow" w:hAnsi="Arial Narrow" w:cs="Tahoma"/>
          <w:sz w:val="28"/>
          <w:szCs w:val="28"/>
        </w:rPr>
        <w:t>, pues en realidad la convivencia trasciende el mero hecho de compartir un espacio material, y se justifica en la existencia de lazos espirituales y de ayuda mutua, que son los propios del concepto de familia, que ampara la pensi</w:t>
      </w:r>
      <w:r w:rsidR="00F63662">
        <w:rPr>
          <w:rFonts w:ascii="Arial Narrow" w:hAnsi="Arial Narrow" w:cs="Tahoma"/>
          <w:sz w:val="28"/>
          <w:szCs w:val="28"/>
        </w:rPr>
        <w:t>ón de sobrevivientes.</w:t>
      </w:r>
      <w:r w:rsidR="00060AD5">
        <w:rPr>
          <w:rFonts w:ascii="Arial Narrow" w:hAnsi="Arial Narrow" w:cs="Tahoma"/>
          <w:sz w:val="28"/>
          <w:szCs w:val="28"/>
        </w:rPr>
        <w:t xml:space="preserve"> </w:t>
      </w:r>
    </w:p>
    <w:p w:rsidR="00060AD5" w:rsidRDefault="00060AD5" w:rsidP="00FA579B">
      <w:pPr>
        <w:pStyle w:val="Textoindependiente31"/>
        <w:ind w:firstLine="851"/>
        <w:rPr>
          <w:rFonts w:ascii="Arial Narrow" w:hAnsi="Arial Narrow" w:cs="Tahoma"/>
          <w:sz w:val="28"/>
          <w:szCs w:val="28"/>
        </w:rPr>
      </w:pPr>
    </w:p>
    <w:p w:rsidR="00285F6B" w:rsidRDefault="00060AD5"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Así las cosas, se observa atino en la conclusión de la a-quo, en cuanto tuvo  </w:t>
      </w:r>
      <w:r w:rsidR="004C149B">
        <w:rPr>
          <w:rFonts w:ascii="Arial Narrow" w:hAnsi="Arial Narrow" w:cs="Tahoma"/>
          <w:sz w:val="28"/>
          <w:szCs w:val="28"/>
        </w:rPr>
        <w:t xml:space="preserve"> </w:t>
      </w:r>
      <w:r w:rsidR="00E66484">
        <w:rPr>
          <w:rFonts w:ascii="Arial Narrow" w:hAnsi="Arial Narrow" w:cs="Tahoma"/>
          <w:sz w:val="28"/>
          <w:szCs w:val="28"/>
        </w:rPr>
        <w:t xml:space="preserve">  </w:t>
      </w:r>
      <w:r w:rsidR="00243588">
        <w:rPr>
          <w:rFonts w:ascii="Arial Narrow" w:hAnsi="Arial Narrow" w:cs="Tahoma"/>
          <w:sz w:val="28"/>
          <w:szCs w:val="28"/>
        </w:rPr>
        <w:t xml:space="preserve">  </w:t>
      </w:r>
      <w:r w:rsidR="00285F6B">
        <w:rPr>
          <w:rFonts w:ascii="Arial Narrow" w:hAnsi="Arial Narrow" w:cs="Tahoma"/>
          <w:sz w:val="28"/>
          <w:szCs w:val="28"/>
        </w:rPr>
        <w:t>al demandante como beneficiario de la pensión de sobrevivientes.</w:t>
      </w:r>
    </w:p>
    <w:p w:rsidR="00692EA1" w:rsidRDefault="00692EA1" w:rsidP="00FA579B">
      <w:pPr>
        <w:pStyle w:val="Textoindependiente31"/>
        <w:ind w:firstLine="851"/>
        <w:rPr>
          <w:rFonts w:ascii="Arial Narrow" w:hAnsi="Arial Narrow" w:cs="Tahoma"/>
          <w:sz w:val="28"/>
          <w:szCs w:val="28"/>
        </w:rPr>
      </w:pPr>
    </w:p>
    <w:p w:rsidR="00207B8A" w:rsidRDefault="00207B8A"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El reconocimiento se hará a partir de la ejecutoria de este proveído, tal cual se ha pregonado por el máximo </w:t>
      </w:r>
      <w:r w:rsidR="00581973">
        <w:rPr>
          <w:rFonts w:ascii="Arial Narrow" w:hAnsi="Arial Narrow" w:cs="Tahoma"/>
          <w:sz w:val="28"/>
          <w:szCs w:val="28"/>
        </w:rPr>
        <w:t>órgano</w:t>
      </w:r>
      <w:r>
        <w:rPr>
          <w:rFonts w:ascii="Arial Narrow" w:hAnsi="Arial Narrow" w:cs="Tahoma"/>
          <w:sz w:val="28"/>
          <w:szCs w:val="28"/>
        </w:rPr>
        <w:t xml:space="preserve"> de la especialidad laboral cuando “en materia de definición de derechos pensionales ha cumplido una función trascendental al interpretar la normativa a la luz de los principios y objetivos que informan la Seguridad Social, y que en muchos casos no corresponde con el texto literal del precepto</w:t>
      </w:r>
      <w:r w:rsidR="00581973">
        <w:rPr>
          <w:rFonts w:ascii="Arial Narrow" w:hAnsi="Arial Narrow" w:cs="Tahoma"/>
          <w:sz w:val="28"/>
          <w:szCs w:val="28"/>
        </w:rPr>
        <w:t xml:space="preserve"> </w:t>
      </w:r>
      <w:r>
        <w:rPr>
          <w:rFonts w:ascii="Arial Narrow" w:hAnsi="Arial Narrow" w:cs="Tahoma"/>
          <w:sz w:val="28"/>
          <w:szCs w:val="28"/>
        </w:rPr>
        <w:t>q</w:t>
      </w:r>
      <w:r w:rsidR="00581973">
        <w:rPr>
          <w:rFonts w:ascii="Arial Narrow" w:hAnsi="Arial Narrow" w:cs="Tahoma"/>
          <w:sz w:val="28"/>
          <w:szCs w:val="28"/>
        </w:rPr>
        <w:t>ue las administradoras en su momen</w:t>
      </w:r>
      <w:r>
        <w:rPr>
          <w:rFonts w:ascii="Arial Narrow" w:hAnsi="Arial Narrow" w:cs="Tahoma"/>
          <w:sz w:val="28"/>
          <w:szCs w:val="28"/>
        </w:rPr>
        <w:t>to, al definir las prestaciones reclamadas, debieron aplicar por ser las que en principio regulaban la controversia” (</w:t>
      </w:r>
      <w:proofErr w:type="spellStart"/>
      <w:r>
        <w:rPr>
          <w:rFonts w:ascii="Arial Narrow" w:hAnsi="Arial Narrow" w:cs="Tahoma"/>
          <w:sz w:val="28"/>
          <w:szCs w:val="28"/>
        </w:rPr>
        <w:t>Sent</w:t>
      </w:r>
      <w:proofErr w:type="spellEnd"/>
      <w:r>
        <w:rPr>
          <w:rFonts w:ascii="Arial Narrow" w:hAnsi="Arial Narrow" w:cs="Tahoma"/>
          <w:sz w:val="28"/>
          <w:szCs w:val="28"/>
        </w:rPr>
        <w:t>. 02 de octubre de 2013. Rad. 44.454 Cas. Laboral).</w:t>
      </w:r>
    </w:p>
    <w:p w:rsidR="00285F6B" w:rsidRDefault="00285F6B" w:rsidP="00FA579B">
      <w:pPr>
        <w:pStyle w:val="Textoindependiente31"/>
        <w:ind w:firstLine="851"/>
        <w:rPr>
          <w:rFonts w:ascii="Arial Narrow" w:hAnsi="Arial Narrow" w:cs="Tahoma"/>
          <w:sz w:val="28"/>
          <w:szCs w:val="28"/>
        </w:rPr>
      </w:pPr>
    </w:p>
    <w:p w:rsidR="009A21C4" w:rsidRDefault="00207B8A"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Y si bien tal argumentación se aduce para colegir que no resulta razonable imponer el pago de intereses porque la conducta de la entidad de seguridad social siempre estuvo guiada por el respeto de una normativa que de manera plausible estimaban regia el derecho en controversia, considera esta Sala mayoritaria, que tal </w:t>
      </w:r>
      <w:r w:rsidR="00581973">
        <w:rPr>
          <w:rFonts w:ascii="Arial Narrow" w:hAnsi="Arial Narrow" w:cs="Tahoma"/>
          <w:sz w:val="28"/>
          <w:szCs w:val="28"/>
        </w:rPr>
        <w:t>argumentación</w:t>
      </w:r>
      <w:r>
        <w:rPr>
          <w:rFonts w:ascii="Arial Narrow" w:hAnsi="Arial Narrow" w:cs="Tahoma"/>
          <w:sz w:val="28"/>
          <w:szCs w:val="28"/>
        </w:rPr>
        <w:t xml:space="preserve"> sirve, igualmente, de soporte para reconocer la gracia pensional solo a partir de la ejecutoria de la sentencia y no desde que se caus</w:t>
      </w:r>
      <w:r w:rsidR="00581973">
        <w:rPr>
          <w:rFonts w:ascii="Arial Narrow" w:hAnsi="Arial Narrow" w:cs="Tahoma"/>
          <w:sz w:val="28"/>
          <w:szCs w:val="28"/>
        </w:rPr>
        <w:t>ó</w:t>
      </w:r>
      <w:r>
        <w:rPr>
          <w:rFonts w:ascii="Arial Narrow" w:hAnsi="Arial Narrow" w:cs="Tahoma"/>
          <w:sz w:val="28"/>
          <w:szCs w:val="28"/>
        </w:rPr>
        <w:t xml:space="preserve"> la misma, puesto que al reconocerse la prestaci</w:t>
      </w:r>
      <w:r w:rsidR="00581973">
        <w:rPr>
          <w:rFonts w:ascii="Arial Narrow" w:hAnsi="Arial Narrow" w:cs="Tahoma"/>
          <w:sz w:val="28"/>
          <w:szCs w:val="28"/>
        </w:rPr>
        <w:t>ó</w:t>
      </w:r>
      <w:r>
        <w:rPr>
          <w:rFonts w:ascii="Arial Narrow" w:hAnsi="Arial Narrow" w:cs="Tahoma"/>
          <w:sz w:val="28"/>
          <w:szCs w:val="28"/>
        </w:rPr>
        <w:t>n por v</w:t>
      </w:r>
      <w:r w:rsidR="00581973">
        <w:rPr>
          <w:rFonts w:ascii="Arial Narrow" w:hAnsi="Arial Narrow" w:cs="Tahoma"/>
          <w:sz w:val="28"/>
          <w:szCs w:val="28"/>
        </w:rPr>
        <w:t>í</w:t>
      </w:r>
      <w:r>
        <w:rPr>
          <w:rFonts w:ascii="Arial Narrow" w:hAnsi="Arial Narrow" w:cs="Tahoma"/>
          <w:sz w:val="28"/>
          <w:szCs w:val="28"/>
        </w:rPr>
        <w:t xml:space="preserve">a constitucional favorable, se está en frente de un </w:t>
      </w:r>
      <w:r>
        <w:rPr>
          <w:rFonts w:ascii="Arial Narrow" w:hAnsi="Arial Narrow" w:cs="Tahoma"/>
          <w:sz w:val="28"/>
          <w:szCs w:val="28"/>
        </w:rPr>
        <w:lastRenderedPageBreak/>
        <w:t xml:space="preserve">evento en que las actuaciones de las administradoras de pensiones, al no reconocer o pagar las prestaciones </w:t>
      </w:r>
      <w:r w:rsidR="00581973">
        <w:rPr>
          <w:rFonts w:ascii="Arial Narrow" w:hAnsi="Arial Narrow" w:cs="Tahoma"/>
          <w:sz w:val="28"/>
          <w:szCs w:val="28"/>
        </w:rPr>
        <w:t>periódicas</w:t>
      </w:r>
      <w:r>
        <w:rPr>
          <w:rFonts w:ascii="Arial Narrow" w:hAnsi="Arial Narrow" w:cs="Tahoma"/>
          <w:sz w:val="28"/>
          <w:szCs w:val="28"/>
        </w:rPr>
        <w:t xml:space="preserve"> a su cargo, encuentran plena justificación bien porque tengan respaldo normativo, ora </w:t>
      </w:r>
      <w:r w:rsidR="00581973">
        <w:rPr>
          <w:rFonts w:ascii="Arial Narrow" w:hAnsi="Arial Narrow" w:cs="Tahoma"/>
          <w:sz w:val="28"/>
          <w:szCs w:val="28"/>
        </w:rPr>
        <w:t>porque</w:t>
      </w:r>
      <w:r>
        <w:rPr>
          <w:rFonts w:ascii="Arial Narrow" w:hAnsi="Arial Narrow" w:cs="Tahoma"/>
          <w:sz w:val="28"/>
          <w:szCs w:val="28"/>
        </w:rPr>
        <w:t xml:space="preserve"> su postura provenga de la aplicación minuciosa de la ley, sin los alcances o efectos que en un momento dado puedan darle los jueces en la funci</w:t>
      </w:r>
      <w:r w:rsidR="00581973">
        <w:rPr>
          <w:rFonts w:ascii="Arial Narrow" w:hAnsi="Arial Narrow" w:cs="Tahoma"/>
          <w:sz w:val="28"/>
          <w:szCs w:val="28"/>
        </w:rPr>
        <w:t>ó</w:t>
      </w:r>
      <w:r>
        <w:rPr>
          <w:rFonts w:ascii="Arial Narrow" w:hAnsi="Arial Narrow" w:cs="Tahoma"/>
          <w:sz w:val="28"/>
          <w:szCs w:val="28"/>
        </w:rPr>
        <w:t xml:space="preserve">n que </w:t>
      </w:r>
      <w:r w:rsidR="00581973">
        <w:rPr>
          <w:rFonts w:ascii="Arial Narrow" w:hAnsi="Arial Narrow" w:cs="Tahoma"/>
          <w:sz w:val="28"/>
          <w:szCs w:val="28"/>
        </w:rPr>
        <w:t>le</w:t>
      </w:r>
      <w:r>
        <w:rPr>
          <w:rFonts w:ascii="Arial Narrow" w:hAnsi="Arial Narrow" w:cs="Tahoma"/>
          <w:sz w:val="28"/>
          <w:szCs w:val="28"/>
        </w:rPr>
        <w:t xml:space="preserve"> es propia de interpretar las normas</w:t>
      </w:r>
      <w:r w:rsidR="00581973">
        <w:rPr>
          <w:rFonts w:ascii="Arial Narrow" w:hAnsi="Arial Narrow" w:cs="Tahoma"/>
          <w:sz w:val="28"/>
          <w:szCs w:val="28"/>
        </w:rPr>
        <w:t xml:space="preserve">  sociales y ajustarlas a los postulados y objetivos fundamentales de la seguridad social, y que a las entidades que la gestionan</w:t>
      </w:r>
      <w:r>
        <w:rPr>
          <w:rFonts w:ascii="Arial Narrow" w:hAnsi="Arial Narrow" w:cs="Tahoma"/>
          <w:sz w:val="28"/>
          <w:szCs w:val="28"/>
        </w:rPr>
        <w:t xml:space="preserve"> </w:t>
      </w:r>
      <w:r w:rsidR="00581973">
        <w:rPr>
          <w:rFonts w:ascii="Arial Narrow" w:hAnsi="Arial Narrow" w:cs="Tahoma"/>
          <w:sz w:val="28"/>
          <w:szCs w:val="28"/>
        </w:rPr>
        <w:t>no les compete y les es imposible predecir.</w:t>
      </w:r>
    </w:p>
    <w:p w:rsidR="00207B8A" w:rsidRDefault="00207B8A" w:rsidP="00FA579B">
      <w:pPr>
        <w:pStyle w:val="Textoindependiente31"/>
        <w:ind w:firstLine="851"/>
        <w:rPr>
          <w:rFonts w:ascii="Arial Narrow" w:hAnsi="Arial Narrow" w:cs="Tahoma"/>
          <w:sz w:val="28"/>
          <w:szCs w:val="28"/>
        </w:rPr>
      </w:pPr>
    </w:p>
    <w:p w:rsidR="00F3736E" w:rsidRDefault="00251ADE" w:rsidP="00FA579B">
      <w:pPr>
        <w:pStyle w:val="Textoindependiente31"/>
        <w:ind w:firstLine="851"/>
        <w:rPr>
          <w:rFonts w:ascii="Arial Narrow" w:hAnsi="Arial Narrow" w:cs="Tahoma"/>
          <w:sz w:val="28"/>
          <w:szCs w:val="28"/>
        </w:rPr>
      </w:pPr>
      <w:r>
        <w:rPr>
          <w:rFonts w:ascii="Arial Narrow" w:hAnsi="Arial Narrow" w:cs="Tahoma"/>
          <w:sz w:val="28"/>
          <w:szCs w:val="28"/>
        </w:rPr>
        <w:t>En síntesis, se concederá la pensión de sobrevivientes</w:t>
      </w:r>
      <w:r w:rsidR="00C61EBD">
        <w:rPr>
          <w:rFonts w:ascii="Arial Narrow" w:hAnsi="Arial Narrow" w:cs="Tahoma"/>
          <w:sz w:val="28"/>
          <w:szCs w:val="28"/>
        </w:rPr>
        <w:t xml:space="preserve"> en cuantía del salario mínimo,</w:t>
      </w:r>
      <w:r>
        <w:rPr>
          <w:rFonts w:ascii="Arial Narrow" w:hAnsi="Arial Narrow" w:cs="Tahoma"/>
          <w:sz w:val="28"/>
          <w:szCs w:val="28"/>
        </w:rPr>
        <w:t xml:space="preserve"> a partir </w:t>
      </w:r>
      <w:r w:rsidR="00C61EBD">
        <w:rPr>
          <w:rFonts w:ascii="Arial Narrow" w:hAnsi="Arial Narrow" w:cs="Tahoma"/>
          <w:sz w:val="28"/>
          <w:szCs w:val="28"/>
        </w:rPr>
        <w:t>de la ejecutoria de este fallo</w:t>
      </w:r>
      <w:r w:rsidR="00285F6B">
        <w:rPr>
          <w:rFonts w:ascii="Arial Narrow" w:hAnsi="Arial Narrow" w:cs="Tahoma"/>
          <w:sz w:val="28"/>
          <w:szCs w:val="28"/>
        </w:rPr>
        <w:t>.</w:t>
      </w:r>
    </w:p>
    <w:p w:rsidR="00285F6B" w:rsidRDefault="00285F6B" w:rsidP="00FA579B">
      <w:pPr>
        <w:pStyle w:val="Textoindependiente31"/>
        <w:ind w:firstLine="851"/>
        <w:rPr>
          <w:rFonts w:ascii="Arial Narrow" w:hAnsi="Arial Narrow" w:cs="Tahoma"/>
          <w:sz w:val="28"/>
          <w:szCs w:val="28"/>
        </w:rPr>
      </w:pPr>
    </w:p>
    <w:p w:rsidR="00FC1FC0" w:rsidRDefault="00F3736E"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En cuanto a las costas </w:t>
      </w:r>
      <w:r w:rsidR="00C61EBD">
        <w:rPr>
          <w:rFonts w:ascii="Arial Narrow" w:hAnsi="Arial Narrow" w:cs="Tahoma"/>
          <w:sz w:val="28"/>
          <w:szCs w:val="28"/>
        </w:rPr>
        <w:t>en ambas instancias</w:t>
      </w:r>
      <w:r>
        <w:rPr>
          <w:rFonts w:ascii="Arial Narrow" w:hAnsi="Arial Narrow" w:cs="Tahoma"/>
          <w:sz w:val="28"/>
          <w:szCs w:val="28"/>
        </w:rPr>
        <w:t xml:space="preserve">, </w:t>
      </w:r>
      <w:r w:rsidR="00C61EBD">
        <w:rPr>
          <w:rFonts w:ascii="Arial Narrow" w:hAnsi="Arial Narrow" w:cs="Tahoma"/>
          <w:sz w:val="28"/>
          <w:szCs w:val="28"/>
        </w:rPr>
        <w:t xml:space="preserve">por las mismas razones antes expuestas, se exonerará a </w:t>
      </w:r>
      <w:r>
        <w:rPr>
          <w:rFonts w:ascii="Arial Narrow" w:hAnsi="Arial Narrow" w:cs="Tahoma"/>
          <w:sz w:val="28"/>
          <w:szCs w:val="28"/>
        </w:rPr>
        <w:t xml:space="preserve">la sociedad demandada </w:t>
      </w:r>
      <w:r w:rsidR="00C61EBD">
        <w:rPr>
          <w:rFonts w:ascii="Arial Narrow" w:hAnsi="Arial Narrow" w:cs="Tahoma"/>
          <w:sz w:val="28"/>
          <w:szCs w:val="28"/>
        </w:rPr>
        <w:t>de su pago</w:t>
      </w:r>
      <w:r>
        <w:rPr>
          <w:rFonts w:ascii="Arial Narrow" w:hAnsi="Arial Narrow" w:cs="Tahoma"/>
          <w:sz w:val="28"/>
          <w:szCs w:val="28"/>
        </w:rPr>
        <w:t xml:space="preserve">. </w:t>
      </w:r>
    </w:p>
    <w:p w:rsidR="00FC1FC0" w:rsidRDefault="00FC1FC0" w:rsidP="00FA579B">
      <w:pPr>
        <w:pStyle w:val="Textoindependiente31"/>
        <w:ind w:firstLine="851"/>
        <w:rPr>
          <w:rFonts w:ascii="Arial Narrow" w:hAnsi="Arial Narrow" w:cs="Tahoma"/>
          <w:sz w:val="28"/>
          <w:szCs w:val="28"/>
        </w:rPr>
      </w:pPr>
    </w:p>
    <w:p w:rsidR="00091F71" w:rsidRDefault="00F3736E" w:rsidP="00FA579B">
      <w:pPr>
        <w:pStyle w:val="Textoindependiente31"/>
        <w:ind w:firstLine="851"/>
        <w:rPr>
          <w:rFonts w:ascii="Arial Narrow" w:hAnsi="Arial Narrow" w:cs="Tahoma"/>
          <w:sz w:val="28"/>
          <w:szCs w:val="28"/>
        </w:rPr>
      </w:pPr>
      <w:r>
        <w:rPr>
          <w:rFonts w:ascii="Arial Narrow" w:hAnsi="Arial Narrow" w:cs="Tahoma"/>
          <w:sz w:val="28"/>
          <w:szCs w:val="28"/>
        </w:rPr>
        <w:t>Sin costas en esta sede por conocerse en consulta.</w:t>
      </w:r>
    </w:p>
    <w:p w:rsidR="003A4676" w:rsidRPr="00635995" w:rsidRDefault="003A4676" w:rsidP="00635995">
      <w:pPr>
        <w:pStyle w:val="Sansinterligne"/>
      </w:pPr>
    </w:p>
    <w:p w:rsidR="00FA579B" w:rsidRDefault="00FA579B" w:rsidP="00FA579B">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11639" w:rsidRPr="000735B8" w:rsidRDefault="00211639" w:rsidP="000735B8">
      <w:pPr>
        <w:pStyle w:val="Sansinterligne"/>
      </w:pPr>
    </w:p>
    <w:p w:rsidR="00FA579B" w:rsidRDefault="00FA579B" w:rsidP="00FA579B">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211639" w:rsidRPr="00635995" w:rsidRDefault="000735B8" w:rsidP="00635995">
      <w:pPr>
        <w:pStyle w:val="Sansinterligne"/>
      </w:pPr>
      <w:r>
        <w:tab/>
      </w:r>
    </w:p>
    <w:p w:rsidR="00EB04CD" w:rsidRPr="007E7A29" w:rsidRDefault="00285F6B"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 xml:space="preserve">Revocar </w:t>
      </w:r>
      <w:r w:rsidR="00EB04CD">
        <w:rPr>
          <w:rFonts w:ascii="Arial Narrow" w:hAnsi="Arial Narrow" w:cs="Arial"/>
          <w:b/>
          <w:spacing w:val="-2"/>
          <w:sz w:val="28"/>
          <w:szCs w:val="28"/>
        </w:rPr>
        <w:t xml:space="preserve">parcialmente </w:t>
      </w:r>
      <w:r w:rsidRPr="00EB04CD">
        <w:rPr>
          <w:rFonts w:ascii="Arial Narrow" w:hAnsi="Arial Narrow" w:cs="Arial"/>
          <w:spacing w:val="-2"/>
          <w:sz w:val="28"/>
          <w:szCs w:val="28"/>
        </w:rPr>
        <w:t xml:space="preserve">el ordinal </w:t>
      </w:r>
      <w:r w:rsidR="00EB04CD" w:rsidRPr="00EB04CD">
        <w:rPr>
          <w:rFonts w:ascii="Arial Narrow" w:hAnsi="Arial Narrow" w:cs="Arial"/>
          <w:spacing w:val="-2"/>
          <w:sz w:val="28"/>
          <w:szCs w:val="28"/>
        </w:rPr>
        <w:t>tercero</w:t>
      </w:r>
      <w:r w:rsidR="00EB04CD">
        <w:rPr>
          <w:rFonts w:ascii="Arial Narrow" w:hAnsi="Arial Narrow" w:cs="Arial"/>
          <w:spacing w:val="-2"/>
          <w:sz w:val="28"/>
          <w:szCs w:val="28"/>
        </w:rPr>
        <w:t xml:space="preserve"> </w:t>
      </w:r>
      <w:r w:rsidR="00277F01" w:rsidRPr="007A5690">
        <w:rPr>
          <w:rFonts w:ascii="Arial Narrow" w:hAnsi="Arial Narrow" w:cs="Arial"/>
          <w:spacing w:val="-2"/>
          <w:sz w:val="28"/>
          <w:szCs w:val="28"/>
        </w:rPr>
        <w:t>l</w:t>
      </w:r>
      <w:r w:rsidR="00FA579B" w:rsidRPr="007A5690">
        <w:rPr>
          <w:rFonts w:ascii="Arial Narrow" w:hAnsi="Arial Narrow" w:cs="Arial"/>
          <w:sz w:val="28"/>
          <w:szCs w:val="28"/>
        </w:rPr>
        <w:t xml:space="preserve">a sentencia proferida el </w:t>
      </w:r>
      <w:r w:rsidR="00FC1FC0" w:rsidRPr="007A5690">
        <w:rPr>
          <w:rFonts w:ascii="Arial Narrow" w:hAnsi="Arial Narrow" w:cs="Arial"/>
          <w:sz w:val="28"/>
          <w:szCs w:val="28"/>
        </w:rPr>
        <w:t>0</w:t>
      </w:r>
      <w:r>
        <w:rPr>
          <w:rFonts w:ascii="Arial Narrow" w:hAnsi="Arial Narrow" w:cs="Arial"/>
          <w:sz w:val="28"/>
          <w:szCs w:val="28"/>
        </w:rPr>
        <w:t>4</w:t>
      </w:r>
      <w:r w:rsidR="00211639" w:rsidRPr="007A5690">
        <w:rPr>
          <w:rFonts w:ascii="Arial Narrow" w:hAnsi="Arial Narrow" w:cs="Arial"/>
          <w:sz w:val="28"/>
          <w:szCs w:val="28"/>
        </w:rPr>
        <w:t xml:space="preserve"> de </w:t>
      </w:r>
      <w:r>
        <w:rPr>
          <w:rFonts w:ascii="Arial Narrow" w:hAnsi="Arial Narrow" w:cs="Arial"/>
          <w:sz w:val="28"/>
          <w:szCs w:val="28"/>
        </w:rPr>
        <w:t>marzo</w:t>
      </w:r>
      <w:r w:rsidR="00211639" w:rsidRPr="007A5690">
        <w:rPr>
          <w:rFonts w:ascii="Arial Narrow" w:hAnsi="Arial Narrow" w:cs="Arial"/>
          <w:sz w:val="28"/>
          <w:szCs w:val="28"/>
        </w:rPr>
        <w:t xml:space="preserve"> de 201</w:t>
      </w:r>
      <w:r>
        <w:rPr>
          <w:rFonts w:ascii="Arial Narrow" w:hAnsi="Arial Narrow" w:cs="Arial"/>
          <w:sz w:val="28"/>
          <w:szCs w:val="28"/>
        </w:rPr>
        <w:t>6</w:t>
      </w:r>
      <w:r w:rsidR="00FA579B" w:rsidRPr="007A5690">
        <w:rPr>
          <w:rFonts w:ascii="Arial Narrow" w:hAnsi="Arial Narrow" w:cs="Arial"/>
          <w:sz w:val="28"/>
          <w:szCs w:val="28"/>
        </w:rPr>
        <w:t xml:space="preserve">, por el Juzgado </w:t>
      </w:r>
      <w:r>
        <w:rPr>
          <w:rFonts w:ascii="Arial Narrow" w:hAnsi="Arial Narrow" w:cs="Arial"/>
          <w:sz w:val="28"/>
          <w:szCs w:val="28"/>
        </w:rPr>
        <w:t>Cuarto</w:t>
      </w:r>
      <w:r w:rsidR="00211639" w:rsidRPr="007A5690">
        <w:rPr>
          <w:rFonts w:ascii="Arial Narrow" w:hAnsi="Arial Narrow" w:cs="Arial"/>
          <w:sz w:val="28"/>
          <w:szCs w:val="28"/>
        </w:rPr>
        <w:t xml:space="preserve"> </w:t>
      </w:r>
      <w:r w:rsidR="00FA579B" w:rsidRPr="007A5690">
        <w:rPr>
          <w:rFonts w:ascii="Arial Narrow" w:hAnsi="Arial Narrow" w:cs="Arial"/>
          <w:sz w:val="28"/>
          <w:szCs w:val="28"/>
        </w:rPr>
        <w:t xml:space="preserve">Laboral del </w:t>
      </w:r>
      <w:r w:rsidR="00211639" w:rsidRPr="007A5690">
        <w:rPr>
          <w:rFonts w:ascii="Arial Narrow" w:hAnsi="Arial Narrow" w:cs="Arial"/>
          <w:sz w:val="28"/>
          <w:szCs w:val="28"/>
        </w:rPr>
        <w:t xml:space="preserve">Circuito de Pereira, dentro del </w:t>
      </w:r>
      <w:r w:rsidR="00FA579B" w:rsidRPr="007A5690">
        <w:rPr>
          <w:rFonts w:ascii="Arial Narrow" w:hAnsi="Arial Narrow" w:cs="Arial"/>
          <w:sz w:val="28"/>
          <w:szCs w:val="28"/>
        </w:rPr>
        <w:t>proceso</w:t>
      </w:r>
      <w:r w:rsidR="00211639" w:rsidRPr="007A5690">
        <w:rPr>
          <w:rFonts w:ascii="Arial Narrow" w:hAnsi="Arial Narrow" w:cs="Arial"/>
          <w:sz w:val="28"/>
          <w:szCs w:val="28"/>
        </w:rPr>
        <w:t xml:space="preserve"> ordinario laboral </w:t>
      </w:r>
      <w:r w:rsidR="00EB04CD">
        <w:rPr>
          <w:rFonts w:ascii="Arial Narrow" w:hAnsi="Arial Narrow" w:cs="Arial"/>
          <w:sz w:val="28"/>
          <w:szCs w:val="28"/>
        </w:rPr>
        <w:t>de la referencia y, en su lugar disponer que la prestación se reconozca a partir de la ejecutoria de esta providencia.</w:t>
      </w:r>
    </w:p>
    <w:p w:rsidR="007E7A29" w:rsidRPr="00EB04CD" w:rsidRDefault="007E7A29" w:rsidP="007E7A29">
      <w:pPr>
        <w:pStyle w:val="Paragraphedeliste"/>
        <w:tabs>
          <w:tab w:val="left" w:pos="1134"/>
        </w:tabs>
        <w:spacing w:line="360" w:lineRule="auto"/>
        <w:ind w:left="709"/>
        <w:jc w:val="both"/>
        <w:rPr>
          <w:rFonts w:ascii="Arial Narrow" w:hAnsi="Arial Narrow" w:cs="Arial"/>
          <w:b/>
          <w:color w:val="000000"/>
          <w:sz w:val="28"/>
          <w:szCs w:val="28"/>
          <w:shd w:val="clear" w:color="auto" w:fill="FFFFFF"/>
        </w:rPr>
      </w:pPr>
    </w:p>
    <w:p w:rsidR="00EB04CD" w:rsidRPr="007E7A29" w:rsidRDefault="00EB04CD"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 xml:space="preserve">Revocar el </w:t>
      </w:r>
      <w:r>
        <w:rPr>
          <w:rFonts w:ascii="Arial Narrow" w:hAnsi="Arial Narrow" w:cs="Arial"/>
          <w:spacing w:val="-2"/>
          <w:sz w:val="28"/>
          <w:szCs w:val="28"/>
        </w:rPr>
        <w:t>ordinal cuarto de la sentencia referida y en su lugar absolver a Colpensiones del pago del retroactivo pensional.</w:t>
      </w:r>
    </w:p>
    <w:p w:rsidR="007E7A29" w:rsidRPr="007E7A29" w:rsidRDefault="007E7A29" w:rsidP="007E7A29">
      <w:pPr>
        <w:tabs>
          <w:tab w:val="left" w:pos="1134"/>
        </w:tabs>
        <w:spacing w:line="360" w:lineRule="auto"/>
        <w:jc w:val="both"/>
        <w:rPr>
          <w:rFonts w:ascii="Arial Narrow" w:hAnsi="Arial Narrow" w:cs="Arial"/>
          <w:b/>
          <w:color w:val="000000"/>
          <w:sz w:val="28"/>
          <w:szCs w:val="28"/>
          <w:shd w:val="clear" w:color="auto" w:fill="FFFFFF"/>
        </w:rPr>
      </w:pPr>
    </w:p>
    <w:p w:rsidR="00EB04CD" w:rsidRPr="007E7A29" w:rsidRDefault="00EB04CD"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 xml:space="preserve">Confirma </w:t>
      </w:r>
      <w:r>
        <w:rPr>
          <w:rFonts w:ascii="Arial Narrow" w:hAnsi="Arial Narrow" w:cs="Arial"/>
          <w:spacing w:val="-2"/>
          <w:sz w:val="28"/>
          <w:szCs w:val="28"/>
        </w:rPr>
        <w:t>en todo lo demás.</w:t>
      </w:r>
    </w:p>
    <w:p w:rsidR="007E7A29" w:rsidRPr="007E7A29" w:rsidRDefault="007E7A29" w:rsidP="007E7A29">
      <w:pPr>
        <w:tabs>
          <w:tab w:val="left" w:pos="1134"/>
        </w:tabs>
        <w:spacing w:line="360" w:lineRule="auto"/>
        <w:jc w:val="both"/>
        <w:rPr>
          <w:rFonts w:ascii="Arial Narrow" w:hAnsi="Arial Narrow" w:cs="Arial"/>
          <w:b/>
          <w:color w:val="000000"/>
          <w:sz w:val="28"/>
          <w:szCs w:val="28"/>
          <w:shd w:val="clear" w:color="auto" w:fill="FFFFFF"/>
        </w:rPr>
      </w:pPr>
    </w:p>
    <w:p w:rsidR="00EB04CD" w:rsidRPr="00EB04CD" w:rsidRDefault="00EB04CD"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 xml:space="preserve">Sin costas </w:t>
      </w:r>
      <w:r>
        <w:rPr>
          <w:rFonts w:ascii="Arial Narrow" w:hAnsi="Arial Narrow" w:cs="Arial"/>
          <w:spacing w:val="-2"/>
          <w:sz w:val="28"/>
          <w:szCs w:val="28"/>
        </w:rPr>
        <w:t>en esta instancia.</w:t>
      </w:r>
    </w:p>
    <w:p w:rsidR="00FA579B" w:rsidRPr="001B076A" w:rsidRDefault="00FA579B" w:rsidP="00FA579B">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lastRenderedPageBreak/>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FA579B" w:rsidRPr="001B076A" w:rsidRDefault="00FA579B" w:rsidP="00FA579B">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E1643E">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6474AD">
        <w:rPr>
          <w:rFonts w:ascii="Arial Narrow" w:hAnsi="Arial Narrow" w:cs="Microsoft Sans Serif"/>
          <w:bCs/>
          <w:iCs/>
          <w:sz w:val="28"/>
          <w:szCs w:val="28"/>
          <w:lang w:val="es-ES"/>
        </w:rPr>
        <w:t>a</w:t>
      </w:r>
      <w:proofErr w:type="spellEnd"/>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t xml:space="preserve">          -Salva voto-</w:t>
      </w:r>
    </w:p>
    <w:p w:rsidR="00FA579B" w:rsidRPr="008424AB" w:rsidRDefault="00FA579B" w:rsidP="00635995">
      <w:pPr>
        <w:spacing w:line="360" w:lineRule="auto"/>
        <w:ind w:firstLine="900"/>
        <w:jc w:val="both"/>
        <w:rPr>
          <w:rFonts w:ascii="Arial Narrow" w:hAnsi="Arial Narrow" w:cs="Microsoft Sans Serif"/>
          <w:bCs/>
          <w:iCs/>
          <w:sz w:val="28"/>
          <w:szCs w:val="28"/>
          <w:lang w:val="es-ES"/>
        </w:rPr>
      </w:pPr>
    </w:p>
    <w:p w:rsidR="00FA579B" w:rsidRPr="008424AB" w:rsidRDefault="006474AD" w:rsidP="00FA579B">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FA579B" w:rsidRDefault="00656F9C" w:rsidP="00FA579B">
      <w:pPr>
        <w:ind w:firstLine="900"/>
        <w:jc w:val="center"/>
        <w:rPr>
          <w:rFonts w:ascii="Arial Narrow" w:hAnsi="Arial Narrow"/>
          <w:sz w:val="30"/>
          <w:szCs w:val="30"/>
        </w:rPr>
      </w:pPr>
      <w:r>
        <w:rPr>
          <w:rFonts w:ascii="Arial Narrow" w:hAnsi="Arial Narrow" w:cs="Microsoft Sans Serif"/>
          <w:iCs/>
          <w:sz w:val="28"/>
          <w:szCs w:val="28"/>
          <w:lang w:val="es-ES"/>
        </w:rPr>
        <w:t>Secretario</w:t>
      </w:r>
    </w:p>
    <w:sectPr w:rsidR="00FA579B" w:rsidSect="007420E2">
      <w:headerReference w:type="default" r:id="rId9"/>
      <w:footerReference w:type="even" r:id="rId10"/>
      <w:footerReference w:type="default" r:id="rId11"/>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25" w:rsidRDefault="00520725" w:rsidP="00FA579B">
      <w:r>
        <w:separator/>
      </w:r>
    </w:p>
  </w:endnote>
  <w:endnote w:type="continuationSeparator" w:id="0">
    <w:p w:rsidR="00520725" w:rsidRDefault="00520725"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520725"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E7A29">
      <w:rPr>
        <w:rStyle w:val="Numrodepage"/>
        <w:noProof/>
      </w:rPr>
      <w:t>1</w:t>
    </w:r>
    <w:r>
      <w:rPr>
        <w:rStyle w:val="Numrodepage"/>
      </w:rPr>
      <w:fldChar w:fldCharType="end"/>
    </w:r>
  </w:p>
  <w:p w:rsidR="009B4A56" w:rsidRDefault="00520725"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25" w:rsidRDefault="00520725" w:rsidP="00FA579B">
      <w:r>
        <w:separator/>
      </w:r>
    </w:p>
  </w:footnote>
  <w:footnote w:type="continuationSeparator" w:id="0">
    <w:p w:rsidR="00520725" w:rsidRDefault="00520725" w:rsidP="00F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9B" w:rsidRDefault="007C0212"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4C6137">
      <w:rPr>
        <w:rFonts w:ascii="Arial Narrow" w:hAnsi="Arial Narrow" w:cs="Arial"/>
        <w:bCs/>
        <w:sz w:val="16"/>
        <w:szCs w:val="16"/>
      </w:rPr>
      <w:t>4</w:t>
    </w:r>
    <w:r w:rsidRPr="00FD38A6">
      <w:rPr>
        <w:rFonts w:ascii="Arial Narrow" w:hAnsi="Arial Narrow" w:cs="Arial"/>
        <w:bCs/>
        <w:sz w:val="16"/>
        <w:szCs w:val="16"/>
      </w:rPr>
      <w:t>-201</w:t>
    </w:r>
    <w:r w:rsidR="00D41B46">
      <w:rPr>
        <w:rFonts w:ascii="Arial Narrow" w:hAnsi="Arial Narrow" w:cs="Arial"/>
        <w:bCs/>
        <w:sz w:val="16"/>
        <w:szCs w:val="16"/>
      </w:rPr>
      <w:t>5</w:t>
    </w:r>
    <w:r w:rsidR="00FA579B">
      <w:rPr>
        <w:rFonts w:ascii="Arial Narrow" w:hAnsi="Arial Narrow" w:cs="Arial"/>
        <w:bCs/>
        <w:sz w:val="16"/>
        <w:szCs w:val="16"/>
      </w:rPr>
      <w:t>-00</w:t>
    </w:r>
    <w:r w:rsidR="004C6137">
      <w:rPr>
        <w:rFonts w:ascii="Arial Narrow" w:hAnsi="Arial Narrow" w:cs="Arial"/>
        <w:bCs/>
        <w:sz w:val="16"/>
        <w:szCs w:val="16"/>
      </w:rPr>
      <w:t>180</w:t>
    </w:r>
    <w:r w:rsidR="00FA579B">
      <w:rPr>
        <w:rFonts w:ascii="Arial Narrow" w:hAnsi="Arial Narrow" w:cs="Arial"/>
        <w:bCs/>
        <w:sz w:val="16"/>
        <w:szCs w:val="16"/>
      </w:rPr>
      <w:t>-01</w:t>
    </w:r>
  </w:p>
  <w:p w:rsidR="009B4A56" w:rsidRPr="00FD38A6" w:rsidRDefault="004C6137" w:rsidP="00FD38A6">
    <w:pPr>
      <w:jc w:val="both"/>
    </w:pPr>
    <w:r>
      <w:rPr>
        <w:rFonts w:ascii="Arial Narrow" w:hAnsi="Arial Narrow" w:cs="Arial"/>
        <w:bCs/>
        <w:sz w:val="16"/>
        <w:szCs w:val="16"/>
      </w:rPr>
      <w:t xml:space="preserve">Juan Carlos Betancur </w:t>
    </w:r>
    <w:proofErr w:type="spellStart"/>
    <w:r>
      <w:rPr>
        <w:rFonts w:ascii="Arial Narrow" w:hAnsi="Arial Narrow" w:cs="Arial"/>
        <w:bCs/>
        <w:sz w:val="16"/>
        <w:szCs w:val="16"/>
      </w:rPr>
      <w:t>Marin</w:t>
    </w:r>
    <w:proofErr w:type="spellEnd"/>
    <w:r w:rsidR="00FA579B">
      <w:rPr>
        <w:rFonts w:ascii="Arial Narrow" w:hAnsi="Arial Narrow" w:cs="Arial"/>
        <w:bCs/>
        <w:sz w:val="16"/>
        <w:szCs w:val="16"/>
      </w:rPr>
      <w:t xml:space="preserve"> </w:t>
    </w:r>
    <w:r w:rsidR="007C0212" w:rsidRPr="00FD38A6">
      <w:rPr>
        <w:rFonts w:ascii="Arial Narrow" w:hAnsi="Arial Narrow" w:cs="Arial"/>
        <w:bCs/>
        <w:sz w:val="16"/>
        <w:szCs w:val="16"/>
      </w:rPr>
      <w:t xml:space="preserve">vs </w:t>
    </w:r>
    <w:proofErr w:type="spellStart"/>
    <w:r w:rsidR="007C0212" w:rsidRPr="00FD38A6">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9B"/>
    <w:rsid w:val="00003895"/>
    <w:rsid w:val="00027DA4"/>
    <w:rsid w:val="000455D3"/>
    <w:rsid w:val="00060AD5"/>
    <w:rsid w:val="000629A4"/>
    <w:rsid w:val="000735B8"/>
    <w:rsid w:val="000841FB"/>
    <w:rsid w:val="00091F71"/>
    <w:rsid w:val="000A44B3"/>
    <w:rsid w:val="000E0586"/>
    <w:rsid w:val="000E7F42"/>
    <w:rsid w:val="0016555D"/>
    <w:rsid w:val="00172834"/>
    <w:rsid w:val="0018086F"/>
    <w:rsid w:val="001C63E3"/>
    <w:rsid w:val="001D1126"/>
    <w:rsid w:val="001D25A7"/>
    <w:rsid w:val="00207B8A"/>
    <w:rsid w:val="00211639"/>
    <w:rsid w:val="0022119C"/>
    <w:rsid w:val="002268BF"/>
    <w:rsid w:val="002338EC"/>
    <w:rsid w:val="0024185D"/>
    <w:rsid w:val="00242152"/>
    <w:rsid w:val="00243588"/>
    <w:rsid w:val="00244B03"/>
    <w:rsid w:val="00251ADE"/>
    <w:rsid w:val="002573E2"/>
    <w:rsid w:val="00260E48"/>
    <w:rsid w:val="00264CFE"/>
    <w:rsid w:val="00264D45"/>
    <w:rsid w:val="00277F01"/>
    <w:rsid w:val="00285F6B"/>
    <w:rsid w:val="002C595E"/>
    <w:rsid w:val="002C770C"/>
    <w:rsid w:val="002E7265"/>
    <w:rsid w:val="002F3E76"/>
    <w:rsid w:val="003003B1"/>
    <w:rsid w:val="003116FE"/>
    <w:rsid w:val="00312EB1"/>
    <w:rsid w:val="00330E90"/>
    <w:rsid w:val="00342991"/>
    <w:rsid w:val="003433AE"/>
    <w:rsid w:val="003532A2"/>
    <w:rsid w:val="003554C6"/>
    <w:rsid w:val="00376ECC"/>
    <w:rsid w:val="003A0BC9"/>
    <w:rsid w:val="003A4676"/>
    <w:rsid w:val="003E00E3"/>
    <w:rsid w:val="003E6AFE"/>
    <w:rsid w:val="003F0088"/>
    <w:rsid w:val="003F6B49"/>
    <w:rsid w:val="004171E4"/>
    <w:rsid w:val="00456C49"/>
    <w:rsid w:val="00476A56"/>
    <w:rsid w:val="00477BCE"/>
    <w:rsid w:val="004B0FBF"/>
    <w:rsid w:val="004C149B"/>
    <w:rsid w:val="004C6137"/>
    <w:rsid w:val="004D01C5"/>
    <w:rsid w:val="004D168A"/>
    <w:rsid w:val="004F0C5B"/>
    <w:rsid w:val="004F18BC"/>
    <w:rsid w:val="0050118D"/>
    <w:rsid w:val="005033B0"/>
    <w:rsid w:val="00515BDC"/>
    <w:rsid w:val="00520725"/>
    <w:rsid w:val="00532705"/>
    <w:rsid w:val="00543AD6"/>
    <w:rsid w:val="00563496"/>
    <w:rsid w:val="00581973"/>
    <w:rsid w:val="00587E34"/>
    <w:rsid w:val="005A23A8"/>
    <w:rsid w:val="005D106F"/>
    <w:rsid w:val="005D4047"/>
    <w:rsid w:val="005F5E82"/>
    <w:rsid w:val="006028A9"/>
    <w:rsid w:val="006078B8"/>
    <w:rsid w:val="00611B6A"/>
    <w:rsid w:val="006135E9"/>
    <w:rsid w:val="00627519"/>
    <w:rsid w:val="00635995"/>
    <w:rsid w:val="006474AD"/>
    <w:rsid w:val="00656F9C"/>
    <w:rsid w:val="00673153"/>
    <w:rsid w:val="00680355"/>
    <w:rsid w:val="00680E2B"/>
    <w:rsid w:val="00692EA1"/>
    <w:rsid w:val="006B7B9E"/>
    <w:rsid w:val="006C245E"/>
    <w:rsid w:val="006C5BFA"/>
    <w:rsid w:val="006D746B"/>
    <w:rsid w:val="006E2589"/>
    <w:rsid w:val="006E31F3"/>
    <w:rsid w:val="006E3C29"/>
    <w:rsid w:val="006E595E"/>
    <w:rsid w:val="006F2FF3"/>
    <w:rsid w:val="007308B1"/>
    <w:rsid w:val="00765BD1"/>
    <w:rsid w:val="007808E0"/>
    <w:rsid w:val="00784546"/>
    <w:rsid w:val="00784D2B"/>
    <w:rsid w:val="00790F8B"/>
    <w:rsid w:val="0079205E"/>
    <w:rsid w:val="007A5690"/>
    <w:rsid w:val="007B5499"/>
    <w:rsid w:val="007C0212"/>
    <w:rsid w:val="007C41EC"/>
    <w:rsid w:val="007E1FFD"/>
    <w:rsid w:val="007E7A29"/>
    <w:rsid w:val="007F6485"/>
    <w:rsid w:val="00800243"/>
    <w:rsid w:val="00802C09"/>
    <w:rsid w:val="008236F8"/>
    <w:rsid w:val="0082436D"/>
    <w:rsid w:val="00831F67"/>
    <w:rsid w:val="00842A80"/>
    <w:rsid w:val="00846552"/>
    <w:rsid w:val="00862FF7"/>
    <w:rsid w:val="008766F1"/>
    <w:rsid w:val="00891B56"/>
    <w:rsid w:val="008A1700"/>
    <w:rsid w:val="008B0712"/>
    <w:rsid w:val="008E5AEC"/>
    <w:rsid w:val="008F003B"/>
    <w:rsid w:val="009038BA"/>
    <w:rsid w:val="00907A5F"/>
    <w:rsid w:val="00912F90"/>
    <w:rsid w:val="00922C39"/>
    <w:rsid w:val="00945A48"/>
    <w:rsid w:val="00957EEC"/>
    <w:rsid w:val="00964EA5"/>
    <w:rsid w:val="00964F85"/>
    <w:rsid w:val="009905E5"/>
    <w:rsid w:val="0099465A"/>
    <w:rsid w:val="009A21C4"/>
    <w:rsid w:val="009B05AA"/>
    <w:rsid w:val="009E026A"/>
    <w:rsid w:val="009E13A9"/>
    <w:rsid w:val="00A23CFA"/>
    <w:rsid w:val="00A27BB3"/>
    <w:rsid w:val="00A82AC2"/>
    <w:rsid w:val="00A83216"/>
    <w:rsid w:val="00A928D2"/>
    <w:rsid w:val="00AA2A02"/>
    <w:rsid w:val="00AB1EA6"/>
    <w:rsid w:val="00AB5F16"/>
    <w:rsid w:val="00AC3516"/>
    <w:rsid w:val="00AD2974"/>
    <w:rsid w:val="00AD7015"/>
    <w:rsid w:val="00B032AF"/>
    <w:rsid w:val="00B2378E"/>
    <w:rsid w:val="00B3133B"/>
    <w:rsid w:val="00B56E76"/>
    <w:rsid w:val="00B8764A"/>
    <w:rsid w:val="00B910FE"/>
    <w:rsid w:val="00BA0C20"/>
    <w:rsid w:val="00BA64F9"/>
    <w:rsid w:val="00BB4D69"/>
    <w:rsid w:val="00BF4088"/>
    <w:rsid w:val="00BF7404"/>
    <w:rsid w:val="00C12EAE"/>
    <w:rsid w:val="00C3187C"/>
    <w:rsid w:val="00C57214"/>
    <w:rsid w:val="00C61831"/>
    <w:rsid w:val="00C61EBD"/>
    <w:rsid w:val="00CA0123"/>
    <w:rsid w:val="00CA3741"/>
    <w:rsid w:val="00CE534E"/>
    <w:rsid w:val="00CF576A"/>
    <w:rsid w:val="00D260FC"/>
    <w:rsid w:val="00D262DC"/>
    <w:rsid w:val="00D30814"/>
    <w:rsid w:val="00D32B88"/>
    <w:rsid w:val="00D41B46"/>
    <w:rsid w:val="00D748EE"/>
    <w:rsid w:val="00D91394"/>
    <w:rsid w:val="00DA1923"/>
    <w:rsid w:val="00DA56CF"/>
    <w:rsid w:val="00DC6C2A"/>
    <w:rsid w:val="00DD5A18"/>
    <w:rsid w:val="00DF30A5"/>
    <w:rsid w:val="00E1643E"/>
    <w:rsid w:val="00E27B52"/>
    <w:rsid w:val="00E421C5"/>
    <w:rsid w:val="00E66484"/>
    <w:rsid w:val="00E73D7A"/>
    <w:rsid w:val="00E82F6F"/>
    <w:rsid w:val="00EB04CD"/>
    <w:rsid w:val="00EB11C5"/>
    <w:rsid w:val="00F06590"/>
    <w:rsid w:val="00F33997"/>
    <w:rsid w:val="00F3736E"/>
    <w:rsid w:val="00F50F58"/>
    <w:rsid w:val="00F6278A"/>
    <w:rsid w:val="00F63662"/>
    <w:rsid w:val="00F65645"/>
    <w:rsid w:val="00F73423"/>
    <w:rsid w:val="00F777EB"/>
    <w:rsid w:val="00FA2D91"/>
    <w:rsid w:val="00FA579B"/>
    <w:rsid w:val="00FB2570"/>
    <w:rsid w:val="00FC1FC0"/>
    <w:rsid w:val="00FC6A59"/>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145D-AD5D-47A0-A8EE-BDE0AC84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Pages>
  <Words>3619</Words>
  <Characters>19910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21</cp:revision>
  <cp:lastPrinted>2017-02-23T13:02:00Z</cp:lastPrinted>
  <dcterms:created xsi:type="dcterms:W3CDTF">2017-02-20T14:33:00Z</dcterms:created>
  <dcterms:modified xsi:type="dcterms:W3CDTF">2017-05-15T02:30:00Z</dcterms:modified>
</cp:coreProperties>
</file>