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48" w:rsidRPr="0094372D" w:rsidRDefault="000E0C48" w:rsidP="000E0C4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E0C48" w:rsidRDefault="000E0C48" w:rsidP="0056345E">
      <w:pPr>
        <w:rPr>
          <w:rFonts w:ascii="Arial Narrow" w:hAnsi="Arial Narrow" w:cs="Arial"/>
          <w:i/>
          <w:sz w:val="28"/>
          <w:szCs w:val="28"/>
          <w:u w:val="single"/>
          <w:lang w:val="es-CO"/>
        </w:rPr>
      </w:pPr>
    </w:p>
    <w:p w:rsidR="0056345E" w:rsidRPr="00487339" w:rsidRDefault="0056345E" w:rsidP="0056345E">
      <w:pPr>
        <w:rPr>
          <w:rFonts w:ascii="Arial Narrow" w:hAnsi="Arial Narrow" w:cs="Arial"/>
          <w:i/>
          <w:sz w:val="28"/>
          <w:szCs w:val="28"/>
          <w:u w:val="single"/>
        </w:rPr>
      </w:pPr>
      <w:r w:rsidRPr="00487339">
        <w:rPr>
          <w:rFonts w:ascii="Arial Narrow" w:hAnsi="Arial Narrow" w:cs="Arial"/>
          <w:i/>
          <w:sz w:val="28"/>
          <w:szCs w:val="28"/>
          <w:u w:val="single"/>
        </w:rPr>
        <w:t>ORALIDAD:</w:t>
      </w:r>
    </w:p>
    <w:p w:rsidR="0056345E" w:rsidRPr="0056345E" w:rsidRDefault="0056345E" w:rsidP="0056345E">
      <w:pPr>
        <w:jc w:val="both"/>
        <w:rPr>
          <w:rFonts w:ascii="Arial Narrow" w:hAnsi="Arial Narrow" w:cs="Arial"/>
          <w:b/>
          <w:sz w:val="18"/>
          <w:szCs w:val="18"/>
        </w:rPr>
      </w:pPr>
    </w:p>
    <w:p w:rsidR="0056345E" w:rsidRPr="00E57E3C" w:rsidRDefault="0056345E" w:rsidP="0056345E">
      <w:pPr>
        <w:tabs>
          <w:tab w:val="left" w:pos="2127"/>
        </w:tabs>
        <w:jc w:val="both"/>
        <w:rPr>
          <w:rFonts w:ascii="Arial Narrow" w:hAnsi="Arial Narrow" w:cs="Arial"/>
          <w:sz w:val="18"/>
          <w:szCs w:val="18"/>
        </w:rPr>
      </w:pPr>
      <w:r w:rsidRPr="00E57E3C">
        <w:rPr>
          <w:rFonts w:ascii="Arial Narrow" w:hAnsi="Arial Narrow" w:cs="Arial"/>
          <w:sz w:val="18"/>
          <w:szCs w:val="18"/>
        </w:rPr>
        <w:t>Providencia:</w:t>
      </w:r>
      <w:r w:rsidRPr="00E57E3C">
        <w:rPr>
          <w:rFonts w:ascii="Arial Narrow" w:hAnsi="Arial Narrow" w:cs="Arial"/>
          <w:sz w:val="18"/>
          <w:szCs w:val="18"/>
        </w:rPr>
        <w:tab/>
        <w:t>Sentencia de Segunda Instancia, jueves 23 de marzo de 2017..</w:t>
      </w:r>
    </w:p>
    <w:p w:rsidR="000E0C48" w:rsidRPr="00E57E3C" w:rsidRDefault="000E0C48" w:rsidP="000E0C48">
      <w:pPr>
        <w:tabs>
          <w:tab w:val="left" w:pos="2127"/>
        </w:tabs>
        <w:jc w:val="both"/>
        <w:rPr>
          <w:rFonts w:ascii="Arial Narrow" w:hAnsi="Arial Narrow" w:cs="Arial"/>
          <w:iCs/>
          <w:sz w:val="18"/>
          <w:szCs w:val="18"/>
        </w:rPr>
      </w:pPr>
      <w:r w:rsidRPr="00E57E3C">
        <w:rPr>
          <w:rFonts w:ascii="Arial Narrow" w:hAnsi="Arial Narrow" w:cs="Arial"/>
          <w:bCs/>
          <w:iCs/>
          <w:sz w:val="18"/>
          <w:szCs w:val="18"/>
        </w:rPr>
        <w:t>Proceso:</w:t>
      </w:r>
      <w:r w:rsidRPr="00E57E3C">
        <w:rPr>
          <w:rFonts w:ascii="Arial Narrow" w:hAnsi="Arial Narrow" w:cs="Arial"/>
          <w:iCs/>
          <w:sz w:val="18"/>
          <w:szCs w:val="18"/>
        </w:rPr>
        <w:tab/>
        <w:t>Ordinario Laboral</w:t>
      </w:r>
      <w:r>
        <w:rPr>
          <w:rFonts w:ascii="Arial Narrow" w:hAnsi="Arial Narrow" w:cs="Arial"/>
          <w:iCs/>
          <w:sz w:val="18"/>
          <w:szCs w:val="18"/>
        </w:rPr>
        <w:t xml:space="preserve"> – Modifica sentencia que accedió a las pretensiones</w:t>
      </w:r>
    </w:p>
    <w:p w:rsidR="0056345E" w:rsidRPr="00E57E3C" w:rsidRDefault="0056345E" w:rsidP="0056345E">
      <w:pPr>
        <w:tabs>
          <w:tab w:val="left" w:pos="2127"/>
        </w:tabs>
        <w:jc w:val="both"/>
        <w:rPr>
          <w:rFonts w:ascii="Arial Narrow" w:hAnsi="Arial Narrow" w:cs="Arial"/>
          <w:bCs/>
          <w:sz w:val="18"/>
          <w:szCs w:val="18"/>
        </w:rPr>
      </w:pPr>
      <w:r w:rsidRPr="00E57E3C">
        <w:rPr>
          <w:rFonts w:ascii="Arial Narrow" w:hAnsi="Arial Narrow" w:cs="Arial"/>
          <w:bCs/>
          <w:sz w:val="18"/>
          <w:szCs w:val="18"/>
        </w:rPr>
        <w:t>Radicación No:</w:t>
      </w:r>
      <w:r w:rsidRPr="00E57E3C">
        <w:rPr>
          <w:rFonts w:ascii="Arial Narrow" w:hAnsi="Arial Narrow" w:cs="Arial"/>
          <w:bCs/>
          <w:sz w:val="18"/>
          <w:szCs w:val="18"/>
        </w:rPr>
        <w:tab/>
        <w:t>66001–31-05–004-2015-00450-01</w:t>
      </w:r>
    </w:p>
    <w:p w:rsidR="0056345E" w:rsidRPr="00E57E3C" w:rsidRDefault="0056345E" w:rsidP="0056345E">
      <w:pPr>
        <w:tabs>
          <w:tab w:val="left" w:pos="2127"/>
        </w:tabs>
        <w:jc w:val="both"/>
        <w:rPr>
          <w:rFonts w:ascii="Arial Narrow" w:hAnsi="Arial Narrow" w:cs="Arial"/>
          <w:bCs/>
          <w:sz w:val="18"/>
          <w:szCs w:val="18"/>
        </w:rPr>
      </w:pPr>
      <w:r w:rsidRPr="00E57E3C">
        <w:rPr>
          <w:rFonts w:ascii="Arial Narrow" w:hAnsi="Arial Narrow" w:cs="Arial"/>
          <w:iCs/>
          <w:sz w:val="18"/>
          <w:szCs w:val="18"/>
        </w:rPr>
        <w:t>Demandante:</w:t>
      </w:r>
      <w:r w:rsidRPr="00E57E3C">
        <w:rPr>
          <w:rFonts w:ascii="Arial Narrow" w:hAnsi="Arial Narrow" w:cs="Arial"/>
          <w:iCs/>
          <w:sz w:val="18"/>
          <w:szCs w:val="18"/>
        </w:rPr>
        <w:tab/>
      </w:r>
      <w:proofErr w:type="spellStart"/>
      <w:r w:rsidRPr="00E57E3C">
        <w:rPr>
          <w:rFonts w:ascii="Arial Narrow" w:hAnsi="Arial Narrow" w:cs="Arial"/>
          <w:bCs/>
          <w:sz w:val="18"/>
          <w:szCs w:val="18"/>
        </w:rPr>
        <w:t>Ludilvia</w:t>
      </w:r>
      <w:proofErr w:type="spellEnd"/>
      <w:r w:rsidRPr="00E57E3C">
        <w:rPr>
          <w:rFonts w:ascii="Arial Narrow" w:hAnsi="Arial Narrow" w:cs="Arial"/>
          <w:bCs/>
          <w:sz w:val="18"/>
          <w:szCs w:val="18"/>
        </w:rPr>
        <w:t xml:space="preserve"> Salgado Arenas </w:t>
      </w:r>
    </w:p>
    <w:p w:rsidR="0056345E" w:rsidRPr="00E57E3C" w:rsidRDefault="0056345E" w:rsidP="0056345E">
      <w:pPr>
        <w:tabs>
          <w:tab w:val="left" w:pos="2127"/>
        </w:tabs>
        <w:jc w:val="both"/>
        <w:rPr>
          <w:rFonts w:ascii="Arial Narrow" w:hAnsi="Arial Narrow" w:cs="Arial"/>
          <w:bCs/>
          <w:sz w:val="18"/>
          <w:szCs w:val="18"/>
        </w:rPr>
      </w:pPr>
      <w:r w:rsidRPr="00E57E3C">
        <w:rPr>
          <w:rFonts w:ascii="Arial Narrow" w:hAnsi="Arial Narrow" w:cs="Arial"/>
          <w:bCs/>
          <w:sz w:val="18"/>
          <w:szCs w:val="18"/>
        </w:rPr>
        <w:t>Demandado:</w:t>
      </w:r>
      <w:r w:rsidRPr="00E57E3C">
        <w:rPr>
          <w:rFonts w:ascii="Arial Narrow" w:hAnsi="Arial Narrow" w:cs="Arial"/>
          <w:bCs/>
          <w:sz w:val="18"/>
          <w:szCs w:val="18"/>
        </w:rPr>
        <w:tab/>
        <w:t xml:space="preserve">Administradora Colombiana de Pensiones </w:t>
      </w:r>
      <w:proofErr w:type="spellStart"/>
      <w:r w:rsidRPr="00E57E3C">
        <w:rPr>
          <w:rFonts w:ascii="Arial Narrow" w:hAnsi="Arial Narrow" w:cs="Arial"/>
          <w:bCs/>
          <w:sz w:val="18"/>
          <w:szCs w:val="18"/>
        </w:rPr>
        <w:t>Colpensiones</w:t>
      </w:r>
      <w:proofErr w:type="spellEnd"/>
    </w:p>
    <w:p w:rsidR="0056345E" w:rsidRPr="00E57E3C" w:rsidRDefault="0056345E" w:rsidP="0056345E">
      <w:pPr>
        <w:tabs>
          <w:tab w:val="left" w:pos="2127"/>
        </w:tabs>
        <w:jc w:val="both"/>
        <w:rPr>
          <w:rFonts w:ascii="Arial Narrow" w:hAnsi="Arial Narrow" w:cs="Arial"/>
          <w:sz w:val="18"/>
          <w:szCs w:val="18"/>
        </w:rPr>
      </w:pPr>
      <w:r w:rsidRPr="00E57E3C">
        <w:rPr>
          <w:rFonts w:ascii="Arial Narrow" w:hAnsi="Arial Narrow" w:cs="Arial"/>
          <w:sz w:val="18"/>
          <w:szCs w:val="18"/>
        </w:rPr>
        <w:t>Juzgado de origen:</w:t>
      </w:r>
      <w:r w:rsidRPr="00E57E3C">
        <w:rPr>
          <w:rFonts w:ascii="Arial Narrow" w:hAnsi="Arial Narrow" w:cs="Arial"/>
          <w:sz w:val="18"/>
          <w:szCs w:val="18"/>
        </w:rPr>
        <w:tab/>
        <w:t>Cuarto Laboral del Circuito de Pereira – Risaralda</w:t>
      </w:r>
    </w:p>
    <w:p w:rsidR="0056345E" w:rsidRPr="00E57E3C" w:rsidRDefault="0056345E" w:rsidP="0056345E">
      <w:pPr>
        <w:tabs>
          <w:tab w:val="left" w:pos="2127"/>
        </w:tabs>
        <w:jc w:val="both"/>
        <w:rPr>
          <w:rFonts w:ascii="Arial Narrow" w:hAnsi="Arial Narrow" w:cs="Arial"/>
          <w:sz w:val="18"/>
          <w:szCs w:val="18"/>
        </w:rPr>
      </w:pPr>
      <w:r w:rsidRPr="00E57E3C">
        <w:rPr>
          <w:rFonts w:ascii="Arial Narrow" w:hAnsi="Arial Narrow" w:cs="Arial"/>
          <w:iCs/>
          <w:sz w:val="18"/>
          <w:szCs w:val="18"/>
        </w:rPr>
        <w:t>Magistrado Ponente:</w:t>
      </w:r>
      <w:r w:rsidRPr="00E57E3C">
        <w:rPr>
          <w:rFonts w:ascii="Arial Narrow" w:hAnsi="Arial Narrow" w:cs="Arial"/>
          <w:iCs/>
          <w:sz w:val="18"/>
          <w:szCs w:val="18"/>
        </w:rPr>
        <w:tab/>
      </w:r>
      <w:r w:rsidRPr="00E57E3C">
        <w:rPr>
          <w:rFonts w:ascii="Arial Narrow" w:hAnsi="Arial Narrow" w:cs="Arial"/>
          <w:bCs/>
          <w:sz w:val="18"/>
          <w:szCs w:val="18"/>
        </w:rPr>
        <w:t>Francisco Javier Tamayo Tabares</w:t>
      </w:r>
    </w:p>
    <w:p w:rsidR="000E0C48" w:rsidRDefault="000E0C48" w:rsidP="00E57E3C">
      <w:pPr>
        <w:pStyle w:val="Textoindependiente31"/>
        <w:spacing w:line="240" w:lineRule="auto"/>
        <w:ind w:left="2124" w:hanging="2124"/>
        <w:rPr>
          <w:rFonts w:ascii="Arial Narrow" w:hAnsi="Arial Narrow" w:cs="Arial"/>
          <w:bCs/>
          <w:sz w:val="18"/>
          <w:szCs w:val="18"/>
        </w:rPr>
      </w:pPr>
    </w:p>
    <w:p w:rsidR="00E57E3C" w:rsidRPr="00E57E3C" w:rsidRDefault="0056345E" w:rsidP="00E57E3C">
      <w:pPr>
        <w:pStyle w:val="Textoindependiente31"/>
        <w:spacing w:line="240" w:lineRule="auto"/>
        <w:ind w:left="2124" w:hanging="2124"/>
        <w:rPr>
          <w:rFonts w:ascii="Arial Narrow" w:hAnsi="Arial Narrow" w:cs="Arial"/>
          <w:sz w:val="16"/>
          <w:szCs w:val="16"/>
          <w:lang w:val="es-ES"/>
        </w:rPr>
      </w:pPr>
      <w:r w:rsidRPr="00E57E3C">
        <w:rPr>
          <w:rFonts w:ascii="Arial Narrow" w:hAnsi="Arial Narrow" w:cs="Arial"/>
          <w:bCs/>
          <w:sz w:val="18"/>
          <w:szCs w:val="18"/>
        </w:rPr>
        <w:t xml:space="preserve">Tema a tratar: </w:t>
      </w:r>
      <w:r w:rsidRPr="00E57E3C">
        <w:rPr>
          <w:rFonts w:ascii="Arial Narrow" w:hAnsi="Arial Narrow" w:cs="Arial"/>
          <w:bCs/>
          <w:sz w:val="18"/>
          <w:szCs w:val="18"/>
        </w:rPr>
        <w:tab/>
      </w:r>
      <w:r w:rsidR="000E0C48" w:rsidRPr="000E0C48">
        <w:rPr>
          <w:rFonts w:ascii="Arial Narrow" w:hAnsi="Arial Narrow" w:cs="Arial"/>
          <w:b/>
          <w:bCs/>
          <w:sz w:val="18"/>
          <w:szCs w:val="18"/>
        </w:rPr>
        <w:t xml:space="preserve">DE LA MUTACIÓN DE LA PENSIÓN ESPECIAL DE VEJEZ POR HIJO DISCAPACITADO A LA DE VEJEZ ORDINARIA DEFINITIVA: </w:t>
      </w:r>
      <w:r w:rsidR="00E57E3C" w:rsidRPr="00E57E3C">
        <w:rPr>
          <w:rFonts w:ascii="Arial Narrow" w:hAnsi="Arial Narrow" w:cs="Tahoma"/>
          <w:sz w:val="16"/>
          <w:szCs w:val="16"/>
        </w:rPr>
        <w:t xml:space="preserve">Como es sabido, el espíritu teleológico de la pensión especial de vejez por hijo discapacitado contenida en el </w:t>
      </w:r>
      <w:r w:rsidR="00E57E3C" w:rsidRPr="00E57E3C">
        <w:rPr>
          <w:rFonts w:ascii="Arial Narrow" w:hAnsi="Arial Narrow"/>
          <w:sz w:val="16"/>
          <w:szCs w:val="16"/>
        </w:rPr>
        <w:t xml:space="preserve">inciso 2º del parágrafo 4º del artículo 9º de la Ley 797/2003, que modificó el artículo 33 de la Ley 100/93, es otorgar a las madres o padres trabajadores que han alcanzado el mínimo de semanas necesario para acceder a la pensión ordinaria de vejez, independientemente de la edad, </w:t>
      </w:r>
      <w:r w:rsidR="00E57E3C" w:rsidRPr="00E57E3C">
        <w:rPr>
          <w:rFonts w:ascii="Arial Narrow" w:hAnsi="Arial Narrow" w:cs="Arial"/>
          <w:sz w:val="16"/>
          <w:szCs w:val="16"/>
          <w:lang w:val="es-ES"/>
        </w:rPr>
        <w:t>una prestación económica que les permita ocuparse de manera exclusiva de los cuidados y necesidades de sus hijos inválidos, relevándolos de tener que ejercer una actividad laboral para cubrir las obligaciones económicas de ambos.</w:t>
      </w:r>
    </w:p>
    <w:p w:rsidR="00E57E3C" w:rsidRPr="00E57E3C" w:rsidRDefault="00E57E3C" w:rsidP="00E57E3C">
      <w:pPr>
        <w:pStyle w:val="Sansinterligne"/>
        <w:rPr>
          <w:sz w:val="16"/>
          <w:szCs w:val="16"/>
        </w:rPr>
      </w:pPr>
    </w:p>
    <w:p w:rsidR="00E57E3C" w:rsidRPr="00E57E3C" w:rsidRDefault="00E57E3C" w:rsidP="00E57E3C">
      <w:pPr>
        <w:pStyle w:val="Textoindependiente31"/>
        <w:spacing w:line="240" w:lineRule="auto"/>
        <w:ind w:left="2124" w:firstLine="1"/>
        <w:rPr>
          <w:rFonts w:ascii="Arial Narrow" w:hAnsi="Arial Narrow" w:cs="Arial"/>
          <w:color w:val="FF0000"/>
          <w:sz w:val="16"/>
          <w:szCs w:val="16"/>
          <w:lang w:val="es-ES"/>
        </w:rPr>
      </w:pPr>
      <w:r w:rsidRPr="00E57E3C">
        <w:rPr>
          <w:rFonts w:ascii="Arial Narrow" w:hAnsi="Arial Narrow" w:cs="Arial"/>
          <w:sz w:val="16"/>
          <w:szCs w:val="16"/>
          <w:lang w:val="es-ES"/>
        </w:rPr>
        <w:t xml:space="preserve">La continuidad de dicho beneficio pensional, se supedita a que el padre o madre no se reincorporen a la fuerza laboral y, que el hijo (a) discapacitado permanezca en ese estado y dependa del padre o de la madre, pues de lo contrario, el pago de la prestación será suspendido. </w:t>
      </w:r>
    </w:p>
    <w:p w:rsidR="00E57E3C" w:rsidRPr="00E57E3C" w:rsidRDefault="00E57E3C" w:rsidP="00E57E3C">
      <w:pPr>
        <w:pStyle w:val="Sansinterligne"/>
        <w:rPr>
          <w:sz w:val="16"/>
          <w:szCs w:val="16"/>
          <w:lang w:val="es-ES"/>
        </w:rPr>
      </w:pPr>
    </w:p>
    <w:p w:rsidR="00E57E3C" w:rsidRPr="00E57E3C" w:rsidRDefault="00E57E3C" w:rsidP="00E57E3C">
      <w:pPr>
        <w:pStyle w:val="Textoindependiente31"/>
        <w:spacing w:line="240" w:lineRule="auto"/>
        <w:ind w:left="2124"/>
        <w:rPr>
          <w:rFonts w:ascii="Arial Narrow" w:hAnsi="Arial Narrow" w:cs="Arial"/>
          <w:sz w:val="16"/>
          <w:szCs w:val="16"/>
          <w:lang w:val="es-ES"/>
        </w:rPr>
      </w:pPr>
      <w:r w:rsidRPr="00E57E3C">
        <w:rPr>
          <w:rFonts w:ascii="Arial Narrow" w:hAnsi="Arial Narrow" w:cs="Arial"/>
          <w:sz w:val="16"/>
          <w:szCs w:val="16"/>
          <w:lang w:val="es-ES"/>
        </w:rPr>
        <w:t>Si bien dicha prestación sólo se incorporó al Sistema General de Pensiones a través del artículo 9º de la Ley 797/03 que modificó el 33 de la Ley 100/93, es menester aclarar que no se trata de una prestación ajena a la pensión de vejez del régimen de prima media, pues el legislador la consagró como una de las prestaciones para cubrir dicha contingencia, tal como se observa del Título II, Capítulo II de la Ley 100 de 1993, que consagró además, la pensión ordinaria de vejez y la anticipada por invalidez.</w:t>
      </w:r>
    </w:p>
    <w:p w:rsidR="00E57E3C" w:rsidRPr="00E57E3C" w:rsidRDefault="00E57E3C" w:rsidP="00E57E3C">
      <w:pPr>
        <w:pStyle w:val="NormalWeb"/>
        <w:shd w:val="clear" w:color="auto" w:fill="FFFFFF"/>
        <w:ind w:left="2124"/>
        <w:jc w:val="both"/>
        <w:rPr>
          <w:rFonts w:ascii="Arial Narrow" w:hAnsi="Arial Narrow" w:cs="Arial"/>
          <w:sz w:val="16"/>
          <w:szCs w:val="16"/>
          <w:shd w:val="clear" w:color="auto" w:fill="FFFFFF"/>
        </w:rPr>
      </w:pPr>
      <w:r w:rsidRPr="00E57E3C">
        <w:rPr>
          <w:rFonts w:ascii="Arial Narrow" w:hAnsi="Arial Narrow" w:cs="Arial"/>
          <w:sz w:val="16"/>
          <w:szCs w:val="16"/>
          <w:lang w:val="es-ES"/>
        </w:rPr>
        <w:t xml:space="preserve">Bajo esa perspectiva, no puede dejarse de lado que el legislador </w:t>
      </w:r>
      <w:r w:rsidRPr="00E57E3C">
        <w:rPr>
          <w:rFonts w:ascii="Arial Narrow" w:hAnsi="Arial Narrow" w:cs="Arial"/>
          <w:sz w:val="16"/>
          <w:szCs w:val="16"/>
          <w:shd w:val="clear" w:color="auto" w:fill="FFFFFF"/>
        </w:rPr>
        <w:t xml:space="preserve">con el miras a proteger expectativas legítimas, estableció en la Ley 100, artículo 36, un </w:t>
      </w:r>
      <w:r w:rsidRPr="00E57E3C">
        <w:rPr>
          <w:rFonts w:ascii="Arial Narrow" w:hAnsi="Arial Narrow" w:cs="Arial"/>
          <w:sz w:val="16"/>
          <w:szCs w:val="16"/>
          <w:lang w:val="es-ES"/>
        </w:rPr>
        <w:t xml:space="preserve">régimen de transición </w:t>
      </w:r>
      <w:r w:rsidRPr="00E57E3C">
        <w:rPr>
          <w:rFonts w:ascii="Arial Narrow" w:hAnsi="Arial Narrow" w:cs="Arial"/>
          <w:sz w:val="16"/>
          <w:szCs w:val="16"/>
          <w:shd w:val="clear" w:color="auto" w:fill="FFFFFF"/>
        </w:rPr>
        <w:t>en virtud del cual, se mantenían vigentes para ciertos grupos, las condiciones establecidas en el régimen anterior para efectos del reconocimiento de la pensión de vejez, de modo que, dicha excepción perteneciente al régimen de prima media con prestación definida por disposición del artículo 31 ibídem</w:t>
      </w:r>
      <w:r w:rsidRPr="00E57E3C">
        <w:rPr>
          <w:rStyle w:val="Appelnotedebasdep"/>
          <w:rFonts w:ascii="Arial Narrow" w:hAnsi="Arial Narrow" w:cs="Arial"/>
          <w:sz w:val="16"/>
          <w:szCs w:val="16"/>
          <w:shd w:val="clear" w:color="auto" w:fill="FFFFFF"/>
        </w:rPr>
        <w:footnoteReference w:id="1"/>
      </w:r>
      <w:r w:rsidRPr="00E57E3C">
        <w:rPr>
          <w:rFonts w:ascii="Arial Narrow" w:hAnsi="Arial Narrow" w:cs="Arial"/>
          <w:sz w:val="16"/>
          <w:szCs w:val="16"/>
          <w:shd w:val="clear" w:color="auto" w:fill="FFFFFF"/>
        </w:rPr>
        <w:t xml:space="preserve">, trae como consecuencia que dicha protección deba ser tenida en cuenta al momento de estudiar el reconocimiento de la pensión especial de vejez por hijo discapacitado, en torno a la densidad de cotizaciones, por cuanto la misma se conecta en forma inescindible con el derecho a la pensión de vejez, y por ende, no puede desligarse de la definición de la situación jurídica del afiliado amparado por tal excepción. </w:t>
      </w:r>
    </w:p>
    <w:p w:rsidR="00E57E3C" w:rsidRPr="00E57E3C" w:rsidRDefault="00E57E3C" w:rsidP="00E57E3C">
      <w:pPr>
        <w:pStyle w:val="Textoindependiente31"/>
        <w:spacing w:line="240" w:lineRule="auto"/>
        <w:ind w:left="2124"/>
        <w:rPr>
          <w:rFonts w:ascii="Arial Narrow" w:hAnsi="Arial Narrow"/>
          <w:iCs/>
          <w:sz w:val="16"/>
          <w:szCs w:val="16"/>
          <w:bdr w:val="none" w:sz="0" w:space="0" w:color="auto" w:frame="1"/>
          <w:shd w:val="clear" w:color="auto" w:fill="FFFFFF"/>
        </w:rPr>
      </w:pPr>
      <w:r w:rsidRPr="00E57E3C">
        <w:rPr>
          <w:rFonts w:ascii="Arial Narrow" w:hAnsi="Arial Narrow" w:cs="Arial"/>
          <w:sz w:val="16"/>
          <w:szCs w:val="16"/>
          <w:lang w:val="es-ES"/>
        </w:rPr>
        <w:t xml:space="preserve">Así las cosas, se considera que </w:t>
      </w:r>
      <w:r w:rsidRPr="00E57E3C">
        <w:rPr>
          <w:rFonts w:ascii="Arial Narrow" w:hAnsi="Arial Narrow"/>
          <w:iCs/>
          <w:sz w:val="16"/>
          <w:szCs w:val="16"/>
          <w:bdr w:val="none" w:sz="0" w:space="0" w:color="auto" w:frame="1"/>
          <w:shd w:val="clear" w:color="auto" w:fill="FFFFFF"/>
        </w:rPr>
        <w:t xml:space="preserve">la pensión especial a la que se ha venido haciendo referencia, lejos despojar a sus beneficiarios de </w:t>
      </w:r>
      <w:r w:rsidRPr="00E57E3C">
        <w:rPr>
          <w:rFonts w:ascii="Arial Narrow" w:hAnsi="Arial Narrow"/>
          <w:sz w:val="16"/>
          <w:szCs w:val="16"/>
        </w:rPr>
        <w:t xml:space="preserve">las prerrogativas contenidas en el artículo 36 de la Ley 100 de 1993, cobijados por los supuestos de hecho allí dispuestos, fue creada con un propósito esencial y especifico, de </w:t>
      </w:r>
      <w:r w:rsidRPr="00E57E3C">
        <w:rPr>
          <w:rFonts w:ascii="Arial Narrow" w:hAnsi="Arial Narrow" w:cs="Arial"/>
          <w:sz w:val="16"/>
          <w:szCs w:val="16"/>
          <w:lang w:val="es-ES"/>
        </w:rPr>
        <w:t xml:space="preserve">anticipar el goce de la pensión de vejez una vez el afiliado (a) cumple </w:t>
      </w:r>
      <w:r w:rsidRPr="00E57E3C">
        <w:rPr>
          <w:rFonts w:ascii="Arial Narrow" w:hAnsi="Arial Narrow"/>
          <w:iCs/>
          <w:sz w:val="16"/>
          <w:szCs w:val="16"/>
          <w:bdr w:val="none" w:sz="0" w:space="0" w:color="auto" w:frame="1"/>
          <w:shd w:val="clear" w:color="auto" w:fill="FFFFFF"/>
        </w:rPr>
        <w:t xml:space="preserve">con el mínimo de semanas necesarias en el régimen de prima media para acceder a la pensión ordinaria de vejez, sin consideración de la edad, en aras de que aquel pueda brindar los cuidados especiales que requiere su hijo discapacitado y apoye su proceso de rehabilitación. </w:t>
      </w:r>
    </w:p>
    <w:p w:rsidR="00E57E3C" w:rsidRPr="00E57E3C" w:rsidRDefault="00E57E3C" w:rsidP="00E57E3C">
      <w:pPr>
        <w:pStyle w:val="Sansinterligne"/>
        <w:rPr>
          <w:sz w:val="16"/>
          <w:szCs w:val="16"/>
          <w:bdr w:val="none" w:sz="0" w:space="0" w:color="auto" w:frame="1"/>
          <w:shd w:val="clear" w:color="auto" w:fill="FFFFFF"/>
        </w:rPr>
      </w:pPr>
    </w:p>
    <w:p w:rsidR="00E57E3C" w:rsidRPr="00E57E3C" w:rsidRDefault="00E57E3C" w:rsidP="00E57E3C">
      <w:pPr>
        <w:pStyle w:val="Textoindependiente31"/>
        <w:spacing w:line="240" w:lineRule="auto"/>
        <w:ind w:left="2124"/>
        <w:rPr>
          <w:rFonts w:ascii="Arial Narrow" w:hAnsi="Arial Narrow" w:cs="Arial"/>
          <w:sz w:val="16"/>
          <w:szCs w:val="16"/>
          <w:lang w:val="es-ES"/>
        </w:rPr>
      </w:pPr>
      <w:r w:rsidRPr="00E57E3C">
        <w:rPr>
          <w:rFonts w:ascii="Arial Narrow" w:hAnsi="Arial Narrow" w:cs="Arial"/>
          <w:sz w:val="16"/>
          <w:szCs w:val="16"/>
          <w:lang w:val="es-ES"/>
        </w:rPr>
        <w:t xml:space="preserve">Luego entonces, resulta razonable sostener que el otorgamiento de este tipo de prestación especial no impide que a los beneficiarios del régimen de transición, una vez acrediten el cumplimiento de los requisitos exigidos para acceder a la pensión ordinaria de vejez, cuya finalidad es proteger los riesgos propios de la ancianidad, se les apliquen las condiciones propias del régimen anterior al cual se encontraban afiliados antes de la vigencia del Sistema General de Pensiones, el cual les otorga la posibilidad de obtener la gracia pensional con un monto más favorable, como quiera que esa situación jurídica concreta no puede ser desconocida, so pretexto de la prevalencia del principio de </w:t>
      </w:r>
      <w:proofErr w:type="spellStart"/>
      <w:r w:rsidRPr="00E57E3C">
        <w:rPr>
          <w:rFonts w:ascii="Arial Narrow" w:hAnsi="Arial Narrow" w:cs="Arial"/>
          <w:sz w:val="16"/>
          <w:szCs w:val="16"/>
          <w:lang w:val="es-ES"/>
        </w:rPr>
        <w:t>inescendibilidad</w:t>
      </w:r>
      <w:proofErr w:type="spellEnd"/>
      <w:r w:rsidRPr="00E57E3C">
        <w:rPr>
          <w:rFonts w:ascii="Arial Narrow" w:hAnsi="Arial Narrow" w:cs="Arial"/>
          <w:sz w:val="16"/>
          <w:szCs w:val="16"/>
          <w:lang w:val="es-ES"/>
        </w:rPr>
        <w:t xml:space="preserve"> previsto en el artículo 288 de la Ley 100/93,  pues se itera, se trata de la misma pensión de vejez contenida en el régimen de prima media.</w:t>
      </w:r>
    </w:p>
    <w:p w:rsidR="0056345E" w:rsidRPr="0056345E" w:rsidRDefault="0056345E" w:rsidP="0056345E">
      <w:pPr>
        <w:pStyle w:val="Retraitcorpsdetexte"/>
        <w:ind w:left="2127" w:hanging="2127"/>
        <w:jc w:val="both"/>
        <w:rPr>
          <w:rFonts w:ascii="Arial Narrow" w:hAnsi="Arial Narrow" w:cs="Arial"/>
          <w:bCs/>
          <w:sz w:val="18"/>
          <w:szCs w:val="18"/>
        </w:rPr>
      </w:pPr>
    </w:p>
    <w:p w:rsidR="0056345E" w:rsidRDefault="0056345E" w:rsidP="00F976B8">
      <w:pPr>
        <w:pStyle w:val="Sansinterligne"/>
      </w:pPr>
    </w:p>
    <w:p w:rsidR="0056345E" w:rsidRPr="00872E76" w:rsidRDefault="0056345E" w:rsidP="0056345E">
      <w:pPr>
        <w:spacing w:line="360" w:lineRule="auto"/>
        <w:ind w:firstLine="709"/>
        <w:jc w:val="both"/>
        <w:rPr>
          <w:rFonts w:ascii="Arial Narrow" w:hAnsi="Arial Narrow" w:cs="Arial"/>
          <w:sz w:val="28"/>
          <w:szCs w:val="28"/>
        </w:rPr>
      </w:pPr>
      <w:r w:rsidRPr="00872E76">
        <w:rPr>
          <w:rFonts w:ascii="Arial Narrow" w:hAnsi="Arial Narrow" w:cs="Arial"/>
          <w:sz w:val="28"/>
          <w:szCs w:val="28"/>
          <w:u w:val="single"/>
        </w:rPr>
        <w:t>AUDIENCIA PÚBLICA</w:t>
      </w:r>
      <w:r w:rsidRPr="00872E76">
        <w:rPr>
          <w:rFonts w:ascii="Arial Narrow" w:hAnsi="Arial Narrow" w:cs="Arial"/>
          <w:sz w:val="28"/>
          <w:szCs w:val="28"/>
        </w:rPr>
        <w:t>:</w:t>
      </w:r>
    </w:p>
    <w:p w:rsidR="0056345E" w:rsidRPr="00D058DE" w:rsidRDefault="0056345E" w:rsidP="00F976B8">
      <w:pPr>
        <w:pStyle w:val="Sansinterligne"/>
      </w:pPr>
    </w:p>
    <w:p w:rsidR="0056345E" w:rsidRPr="00487339" w:rsidRDefault="0056345E" w:rsidP="0056345E">
      <w:pPr>
        <w:spacing w:line="360" w:lineRule="auto"/>
        <w:ind w:firstLine="709"/>
        <w:jc w:val="both"/>
        <w:rPr>
          <w:rFonts w:ascii="Arial Narrow" w:eastAsia="Calibri" w:hAnsi="Arial Narrow" w:cs="Arial"/>
          <w:sz w:val="28"/>
          <w:szCs w:val="28"/>
          <w:lang w:val="es-CO" w:eastAsia="en-US"/>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veintitrés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23</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marzo de dos mil diecisiete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058D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ocho y quince de la mañana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8:15 a.m.)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 xml:space="preserve">nidos en la Sala de Audiencia las magistradas y el suscrito </w:t>
      </w:r>
      <w:r w:rsidRPr="00D058DE">
        <w:rPr>
          <w:rFonts w:ascii="Arial Narrow" w:hAnsi="Arial Narrow" w:cs="Tahoma"/>
          <w:bCs/>
          <w:color w:val="000000"/>
          <w:sz w:val="28"/>
          <w:szCs w:val="28"/>
          <w:lang w:val="es-ES"/>
        </w:rPr>
        <w:t>magistrado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 xml:space="preserve">que tiene </w:t>
      </w:r>
      <w:r w:rsidRPr="00713A3B">
        <w:rPr>
          <w:rFonts w:ascii="Arial Narrow" w:hAnsi="Arial Narrow" w:cs="Tahoma"/>
          <w:bCs/>
          <w:sz w:val="28"/>
          <w:szCs w:val="28"/>
          <w:lang w:eastAsia="es-CO"/>
        </w:rPr>
        <w:t xml:space="preserve">por objeto tramitar el </w:t>
      </w:r>
      <w:r w:rsidRPr="00713A3B">
        <w:rPr>
          <w:rFonts w:ascii="Arial Narrow" w:hAnsi="Arial Narrow" w:cs="Tahoma"/>
          <w:bCs/>
          <w:sz w:val="28"/>
          <w:szCs w:val="28"/>
          <w:lang w:eastAsia="es-CO"/>
        </w:rPr>
        <w:lastRenderedPageBreak/>
        <w:t xml:space="preserve">recurso de apelación interpuesto por la vocera judicial de la parte demandante y el grado jurisdiccional de consulta en favor de la entidad demandada frente </w:t>
      </w:r>
      <w:r>
        <w:rPr>
          <w:rFonts w:ascii="Arial Narrow" w:hAnsi="Arial Narrow" w:cs="Tahoma"/>
          <w:bCs/>
          <w:color w:val="000000"/>
          <w:sz w:val="28"/>
          <w:szCs w:val="28"/>
          <w:lang w:eastAsia="es-CO"/>
        </w:rPr>
        <w:t xml:space="preserve">a </w:t>
      </w:r>
      <w:r w:rsidRPr="00D058DE">
        <w:rPr>
          <w:rFonts w:ascii="Arial Narrow" w:hAnsi="Arial Narrow" w:cs="Arial"/>
          <w:sz w:val="28"/>
          <w:szCs w:val="28"/>
        </w:rPr>
        <w:t>la sentencia proferida el</w:t>
      </w:r>
      <w:r>
        <w:rPr>
          <w:rFonts w:ascii="Arial Narrow" w:hAnsi="Arial Narrow" w:cs="Arial"/>
          <w:sz w:val="28"/>
          <w:szCs w:val="28"/>
        </w:rPr>
        <w:t xml:space="preserve"> 8 de abril de 2016 </w:t>
      </w:r>
      <w:r w:rsidRPr="00D058DE">
        <w:rPr>
          <w:rFonts w:ascii="Arial Narrow" w:hAnsi="Arial Narrow" w:cs="Arial"/>
          <w:sz w:val="28"/>
          <w:szCs w:val="28"/>
        </w:rPr>
        <w:t>por el Juzgado</w:t>
      </w:r>
      <w:r>
        <w:rPr>
          <w:rFonts w:ascii="Arial Narrow" w:hAnsi="Arial Narrow" w:cs="Arial"/>
          <w:sz w:val="28"/>
          <w:szCs w:val="28"/>
        </w:rPr>
        <w:t xml:space="preserve"> Cuarto </w:t>
      </w:r>
      <w:r w:rsidRPr="00D058DE">
        <w:rPr>
          <w:rFonts w:ascii="Arial Narrow" w:hAnsi="Arial Narrow" w:cs="Arial"/>
          <w:sz w:val="28"/>
          <w:szCs w:val="28"/>
        </w:rPr>
        <w:t>Laboral del Circuito de Pereira, dentro del proceso ordinario promovido por</w:t>
      </w:r>
      <w:r w:rsidR="00E44730">
        <w:rPr>
          <w:rFonts w:ascii="Arial Narrow" w:hAnsi="Arial Narrow" w:cs="Arial"/>
          <w:sz w:val="28"/>
          <w:szCs w:val="28"/>
        </w:rPr>
        <w:t xml:space="preserve"> </w:t>
      </w:r>
      <w:proofErr w:type="spellStart"/>
      <w:r w:rsidRPr="00487339">
        <w:rPr>
          <w:rFonts w:ascii="Arial Narrow" w:hAnsi="Arial Narrow" w:cs="Arial"/>
          <w:i/>
          <w:sz w:val="28"/>
          <w:szCs w:val="28"/>
        </w:rPr>
        <w:t>Ludilvia</w:t>
      </w:r>
      <w:proofErr w:type="spellEnd"/>
      <w:r w:rsidRPr="00487339">
        <w:rPr>
          <w:rFonts w:ascii="Arial Narrow" w:hAnsi="Arial Narrow" w:cs="Arial"/>
          <w:i/>
          <w:sz w:val="28"/>
          <w:szCs w:val="28"/>
        </w:rPr>
        <w:t xml:space="preserve"> Salgado </w:t>
      </w:r>
      <w:proofErr w:type="spellStart"/>
      <w:r w:rsidRPr="00487339">
        <w:rPr>
          <w:rFonts w:ascii="Arial Narrow" w:hAnsi="Arial Narrow" w:cs="Arial"/>
          <w:i/>
          <w:sz w:val="28"/>
          <w:szCs w:val="28"/>
        </w:rPr>
        <w:t>Arenas</w:t>
      </w:r>
      <w:r>
        <w:rPr>
          <w:rFonts w:ascii="Arial Narrow" w:hAnsi="Arial Narrow" w:cs="Arial"/>
          <w:sz w:val="28"/>
          <w:szCs w:val="28"/>
        </w:rPr>
        <w:t>contra</w:t>
      </w:r>
      <w:proofErr w:type="spellEnd"/>
      <w:r>
        <w:rPr>
          <w:rFonts w:ascii="Arial Narrow" w:hAnsi="Arial Narrow" w:cs="Arial"/>
          <w:sz w:val="28"/>
          <w:szCs w:val="28"/>
        </w:rPr>
        <w:t xml:space="preserve"> la </w:t>
      </w:r>
      <w:r w:rsidRPr="00487339">
        <w:rPr>
          <w:rFonts w:ascii="Arial Narrow" w:hAnsi="Arial Narrow" w:cs="Arial"/>
          <w:i/>
          <w:sz w:val="28"/>
          <w:szCs w:val="28"/>
        </w:rPr>
        <w:t xml:space="preserve">Administradora Colombiana de Pensiones – </w:t>
      </w:r>
      <w:proofErr w:type="spellStart"/>
      <w:r w:rsidRPr="00487339">
        <w:rPr>
          <w:rFonts w:ascii="Arial Narrow" w:hAnsi="Arial Narrow" w:cs="Arial"/>
          <w:i/>
          <w:sz w:val="28"/>
          <w:szCs w:val="28"/>
        </w:rPr>
        <w:t>Colpensiones</w:t>
      </w:r>
      <w:proofErr w:type="spellEnd"/>
      <w:r w:rsidRPr="00487339">
        <w:rPr>
          <w:rFonts w:ascii="Arial Narrow" w:hAnsi="Arial Narrow" w:cs="Arial"/>
          <w:iCs/>
          <w:sz w:val="28"/>
          <w:szCs w:val="28"/>
        </w:rPr>
        <w:t>.</w:t>
      </w:r>
    </w:p>
    <w:p w:rsidR="0056345E" w:rsidRPr="00487339" w:rsidRDefault="0056345E" w:rsidP="0056345E">
      <w:pPr>
        <w:ind w:firstLine="709"/>
        <w:jc w:val="both"/>
        <w:rPr>
          <w:rFonts w:ascii="Arial Narrow" w:hAnsi="Arial Narrow" w:cs="Tahoma"/>
          <w:bCs/>
          <w:color w:val="000000"/>
          <w:sz w:val="28"/>
          <w:szCs w:val="28"/>
          <w:lang w:val="es-ES"/>
        </w:rPr>
      </w:pPr>
    </w:p>
    <w:p w:rsidR="0056345E" w:rsidRDefault="0056345E" w:rsidP="0056345E">
      <w:pPr>
        <w:shd w:val="clear" w:color="auto" w:fill="FFFFFF"/>
        <w:spacing w:line="360" w:lineRule="auto"/>
        <w:ind w:firstLine="709"/>
        <w:jc w:val="both"/>
        <w:rPr>
          <w:rFonts w:ascii="Arial Narrow" w:hAnsi="Arial Narrow" w:cs="Tahoma"/>
          <w:bCs/>
          <w:i/>
          <w:color w:val="000000"/>
          <w:sz w:val="28"/>
          <w:szCs w:val="28"/>
          <w:lang w:val="es-ES"/>
        </w:rPr>
      </w:pPr>
      <w:r w:rsidRPr="00487339">
        <w:rPr>
          <w:rFonts w:ascii="Arial Narrow" w:hAnsi="Arial Narrow" w:cs="Tahoma"/>
          <w:bCs/>
          <w:i/>
          <w:color w:val="000000"/>
          <w:sz w:val="28"/>
          <w:szCs w:val="28"/>
          <w:lang w:val="es-ES"/>
        </w:rPr>
        <w:t>IDENTIFICACIÓN DE LOS PRESENTES:</w:t>
      </w:r>
    </w:p>
    <w:p w:rsidR="00E57E3C" w:rsidRPr="00487339" w:rsidRDefault="00E57E3C" w:rsidP="00E57E3C">
      <w:pPr>
        <w:pStyle w:val="Sansinterligne"/>
        <w:rPr>
          <w:lang w:val="es-ES"/>
        </w:rPr>
      </w:pPr>
    </w:p>
    <w:p w:rsidR="0056345E" w:rsidRPr="00487339" w:rsidRDefault="0056345E" w:rsidP="00487339">
      <w:pPr>
        <w:pStyle w:val="Paragraphedeliste"/>
        <w:numPr>
          <w:ilvl w:val="0"/>
          <w:numId w:val="1"/>
        </w:numPr>
        <w:shd w:val="clear" w:color="auto" w:fill="FFFFFF"/>
        <w:spacing w:line="360" w:lineRule="auto"/>
        <w:jc w:val="both"/>
        <w:rPr>
          <w:rFonts w:ascii="Arial Narrow" w:hAnsi="Arial Narrow" w:cs="Tahoma"/>
          <w:bCs/>
          <w:i/>
          <w:color w:val="000000"/>
          <w:sz w:val="28"/>
          <w:szCs w:val="28"/>
          <w:lang w:val="es-ES"/>
        </w:rPr>
      </w:pPr>
      <w:r w:rsidRPr="00487339">
        <w:rPr>
          <w:rFonts w:ascii="Arial Narrow" w:hAnsi="Arial Narrow" w:cs="Tahoma"/>
          <w:bCs/>
          <w:i/>
          <w:color w:val="000000"/>
          <w:sz w:val="28"/>
          <w:szCs w:val="28"/>
          <w:lang w:val="es-ES"/>
        </w:rPr>
        <w:t>INTRODUCCIÓN</w:t>
      </w:r>
    </w:p>
    <w:p w:rsidR="0056345E" w:rsidRPr="00872E76" w:rsidRDefault="0056345E" w:rsidP="00872E76">
      <w:pPr>
        <w:pStyle w:val="Sansinterligne"/>
      </w:pPr>
    </w:p>
    <w:p w:rsidR="00487339" w:rsidRDefault="0056345E" w:rsidP="0056345E">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Antes de que procedan los asistentes a descorrer el traslado en esta instancia, conforme a las voces del artículo 13 de la Ley 1149 de 2007, a mod</w:t>
      </w:r>
      <w:r w:rsidR="00487339">
        <w:rPr>
          <w:rFonts w:ascii="Arial Narrow" w:hAnsi="Arial Narrow" w:cs="Tahoma"/>
          <w:bCs/>
          <w:iCs/>
          <w:sz w:val="28"/>
          <w:szCs w:val="28"/>
        </w:rPr>
        <w:t>o de introducción se tiene que la demandante pretende que se declare que tiene derecho a la aplicación del régimen de transición previsto en el artículo 36 de la Ley 100 de 1993, y en consecuencia, se condene a la entidad demandada al reconocimiento y pago de la pensión de vejez con fundamento en el Acuerdo 049 de 1990 aprobado por</w:t>
      </w:r>
      <w:r w:rsidR="00293C99">
        <w:rPr>
          <w:rFonts w:ascii="Arial Narrow" w:hAnsi="Arial Narrow" w:cs="Tahoma"/>
          <w:bCs/>
          <w:iCs/>
          <w:sz w:val="28"/>
          <w:szCs w:val="28"/>
        </w:rPr>
        <w:t xml:space="preserve"> el Decreto 758 del mismo año</w:t>
      </w:r>
      <w:r w:rsidR="00A30385">
        <w:rPr>
          <w:rFonts w:ascii="Arial Narrow" w:hAnsi="Arial Narrow" w:cs="Tahoma"/>
          <w:bCs/>
          <w:iCs/>
          <w:sz w:val="28"/>
          <w:szCs w:val="28"/>
        </w:rPr>
        <w:t>, a partir del 4 de octubre de 2010</w:t>
      </w:r>
      <w:r w:rsidR="00293C99">
        <w:rPr>
          <w:rFonts w:ascii="Arial Narrow" w:hAnsi="Arial Narrow" w:cs="Tahoma"/>
          <w:bCs/>
          <w:iCs/>
          <w:sz w:val="28"/>
          <w:szCs w:val="28"/>
        </w:rPr>
        <w:t xml:space="preserve">. Así mismo, </w:t>
      </w:r>
      <w:r w:rsidR="00A30385">
        <w:rPr>
          <w:rFonts w:ascii="Arial Narrow" w:hAnsi="Arial Narrow" w:cs="Tahoma"/>
          <w:bCs/>
          <w:iCs/>
          <w:sz w:val="28"/>
          <w:szCs w:val="28"/>
        </w:rPr>
        <w:t xml:space="preserve">que se condena a la entidad </w:t>
      </w:r>
      <w:r w:rsidR="00293C99">
        <w:rPr>
          <w:rFonts w:ascii="Arial Narrow" w:hAnsi="Arial Narrow" w:cs="Tahoma"/>
          <w:bCs/>
          <w:iCs/>
          <w:sz w:val="28"/>
          <w:szCs w:val="28"/>
        </w:rPr>
        <w:t>a convertir la pensión especial de vejez por hijo inválido a la de vejez de la norma citada</w:t>
      </w:r>
      <w:r w:rsidR="00A30385">
        <w:rPr>
          <w:rFonts w:ascii="Arial Narrow" w:hAnsi="Arial Narrow" w:cs="Tahoma"/>
          <w:bCs/>
          <w:iCs/>
          <w:sz w:val="28"/>
          <w:szCs w:val="28"/>
        </w:rPr>
        <w:t xml:space="preserve">, a </w:t>
      </w:r>
      <w:proofErr w:type="spellStart"/>
      <w:r w:rsidR="00A30385">
        <w:rPr>
          <w:rFonts w:ascii="Arial Narrow" w:hAnsi="Arial Narrow" w:cs="Tahoma"/>
          <w:bCs/>
          <w:iCs/>
          <w:sz w:val="28"/>
          <w:szCs w:val="28"/>
        </w:rPr>
        <w:t>reliquidar</w:t>
      </w:r>
      <w:proofErr w:type="spellEnd"/>
      <w:r w:rsidR="00A30385">
        <w:rPr>
          <w:rFonts w:ascii="Arial Narrow" w:hAnsi="Arial Narrow" w:cs="Tahoma"/>
          <w:bCs/>
          <w:iCs/>
          <w:sz w:val="28"/>
          <w:szCs w:val="28"/>
        </w:rPr>
        <w:t xml:space="preserve"> e</w:t>
      </w:r>
      <w:r w:rsidR="00293C99">
        <w:rPr>
          <w:rFonts w:ascii="Arial Narrow" w:hAnsi="Arial Narrow" w:cs="Tahoma"/>
          <w:bCs/>
          <w:iCs/>
          <w:sz w:val="28"/>
          <w:szCs w:val="28"/>
        </w:rPr>
        <w:t xml:space="preserve">l </w:t>
      </w:r>
      <w:proofErr w:type="spellStart"/>
      <w:r w:rsidR="00293C99">
        <w:rPr>
          <w:rFonts w:ascii="Arial Narrow" w:hAnsi="Arial Narrow" w:cs="Tahoma"/>
          <w:bCs/>
          <w:iCs/>
          <w:sz w:val="28"/>
          <w:szCs w:val="28"/>
        </w:rPr>
        <w:t>IBL</w:t>
      </w:r>
      <w:proofErr w:type="spellEnd"/>
      <w:r w:rsidR="00293C99">
        <w:rPr>
          <w:rFonts w:ascii="Arial Narrow" w:hAnsi="Arial Narrow" w:cs="Tahoma"/>
          <w:bCs/>
          <w:iCs/>
          <w:sz w:val="28"/>
          <w:szCs w:val="28"/>
        </w:rPr>
        <w:t xml:space="preserve"> </w:t>
      </w:r>
      <w:r w:rsidR="00A30385">
        <w:rPr>
          <w:rFonts w:ascii="Arial Narrow" w:hAnsi="Arial Narrow" w:cs="Tahoma"/>
          <w:bCs/>
          <w:iCs/>
          <w:sz w:val="28"/>
          <w:szCs w:val="28"/>
        </w:rPr>
        <w:t>aplicando una tasa remplazo del 81</w:t>
      </w:r>
      <w:r w:rsidR="00293C99">
        <w:rPr>
          <w:rFonts w:ascii="Arial Narrow" w:hAnsi="Arial Narrow" w:cs="Tahoma"/>
          <w:bCs/>
          <w:iCs/>
          <w:sz w:val="28"/>
          <w:szCs w:val="28"/>
        </w:rPr>
        <w:t xml:space="preserve">%, </w:t>
      </w:r>
      <w:r w:rsidR="00A30385">
        <w:rPr>
          <w:rFonts w:ascii="Arial Narrow" w:hAnsi="Arial Narrow" w:cs="Tahoma"/>
          <w:bCs/>
          <w:iCs/>
          <w:sz w:val="28"/>
          <w:szCs w:val="28"/>
        </w:rPr>
        <w:t>y a cancelar las diferencias entre el valor que la entidad viene reconociendo y</w:t>
      </w:r>
      <w:r w:rsidR="00630CE5">
        <w:rPr>
          <w:rFonts w:ascii="Arial Narrow" w:hAnsi="Arial Narrow" w:cs="Tahoma"/>
          <w:bCs/>
          <w:iCs/>
          <w:sz w:val="28"/>
          <w:szCs w:val="28"/>
        </w:rPr>
        <w:t xml:space="preserve"> el que realmente debe percibir. </w:t>
      </w:r>
      <w:r w:rsidR="00A30385">
        <w:rPr>
          <w:rFonts w:ascii="Arial Narrow" w:hAnsi="Arial Narrow" w:cs="Tahoma"/>
          <w:bCs/>
          <w:iCs/>
          <w:sz w:val="28"/>
          <w:szCs w:val="28"/>
        </w:rPr>
        <w:t xml:space="preserve">Pretende además, el reconocimiento y pago del incremento pensional del 7 % por persona a cargo, a partir del 4 de octubre de 2010, </w:t>
      </w:r>
      <w:r w:rsidR="00630CE5">
        <w:rPr>
          <w:rFonts w:ascii="Arial Narrow" w:hAnsi="Arial Narrow" w:cs="Tahoma"/>
          <w:bCs/>
          <w:iCs/>
          <w:sz w:val="28"/>
          <w:szCs w:val="28"/>
        </w:rPr>
        <w:t xml:space="preserve">junto con la indexación de las condenas y las costas del proceso. </w:t>
      </w:r>
    </w:p>
    <w:p w:rsidR="0056345E" w:rsidRPr="00872E76" w:rsidRDefault="0056345E" w:rsidP="00872E76">
      <w:pPr>
        <w:pStyle w:val="Sansinterligne"/>
      </w:pPr>
    </w:p>
    <w:p w:rsidR="008A4063" w:rsidRDefault="0056345E" w:rsidP="008A4063">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Las aludidas pretensiones descansan en</w:t>
      </w:r>
      <w:r>
        <w:rPr>
          <w:rFonts w:ascii="Arial Narrow" w:hAnsi="Arial Narrow" w:cs="Tahoma"/>
          <w:bCs/>
          <w:iCs/>
          <w:sz w:val="28"/>
          <w:szCs w:val="28"/>
        </w:rPr>
        <w:t xml:space="preserve"> que </w:t>
      </w:r>
      <w:r w:rsidR="00630CE5">
        <w:rPr>
          <w:rFonts w:ascii="Arial Narrow" w:hAnsi="Arial Narrow" w:cs="Tahoma"/>
          <w:bCs/>
          <w:iCs/>
          <w:sz w:val="28"/>
          <w:szCs w:val="28"/>
        </w:rPr>
        <w:t xml:space="preserve">mediante Resolución No. 6756 del 27 de julio de 2007, el </w:t>
      </w:r>
      <w:proofErr w:type="spellStart"/>
      <w:r w:rsidR="00630CE5">
        <w:rPr>
          <w:rFonts w:ascii="Arial Narrow" w:hAnsi="Arial Narrow" w:cs="Tahoma"/>
          <w:bCs/>
          <w:iCs/>
          <w:sz w:val="28"/>
          <w:szCs w:val="28"/>
        </w:rPr>
        <w:t>ISS</w:t>
      </w:r>
      <w:proofErr w:type="spellEnd"/>
      <w:r w:rsidR="00630CE5">
        <w:rPr>
          <w:rFonts w:ascii="Arial Narrow" w:hAnsi="Arial Narrow" w:cs="Tahoma"/>
          <w:bCs/>
          <w:iCs/>
          <w:sz w:val="28"/>
          <w:szCs w:val="28"/>
        </w:rPr>
        <w:t xml:space="preserve"> le reconoció la pensión especial de vejez por hija inválida, en cuantía de $ 433.358 a partir del 1° de agosto de 2006</w:t>
      </w:r>
      <w:r w:rsidR="008A4063">
        <w:rPr>
          <w:rFonts w:ascii="Arial Narrow" w:hAnsi="Arial Narrow" w:cs="Tahoma"/>
          <w:bCs/>
          <w:iCs/>
          <w:sz w:val="28"/>
          <w:szCs w:val="28"/>
        </w:rPr>
        <w:t xml:space="preserve">, liquidada con un </w:t>
      </w:r>
      <w:proofErr w:type="spellStart"/>
      <w:r w:rsidR="008A4063">
        <w:rPr>
          <w:rFonts w:ascii="Arial Narrow" w:hAnsi="Arial Narrow" w:cs="Tahoma"/>
          <w:bCs/>
          <w:iCs/>
          <w:sz w:val="28"/>
          <w:szCs w:val="28"/>
        </w:rPr>
        <w:t>IBL</w:t>
      </w:r>
      <w:proofErr w:type="spellEnd"/>
      <w:r w:rsidR="008A4063">
        <w:rPr>
          <w:rFonts w:ascii="Arial Narrow" w:hAnsi="Arial Narrow" w:cs="Tahoma"/>
          <w:bCs/>
          <w:iCs/>
          <w:sz w:val="28"/>
          <w:szCs w:val="28"/>
        </w:rPr>
        <w:t xml:space="preserve"> de $654.620 y una tasa de remplazo del 66.20 %, conforme lo establece el art</w:t>
      </w:r>
      <w:r w:rsidR="002676B2">
        <w:rPr>
          <w:rFonts w:ascii="Arial Narrow" w:hAnsi="Arial Narrow" w:cs="Tahoma"/>
          <w:bCs/>
          <w:iCs/>
          <w:sz w:val="28"/>
          <w:szCs w:val="28"/>
        </w:rPr>
        <w:t xml:space="preserve">ículo 34 de la Ley 100/93; </w:t>
      </w:r>
      <w:r w:rsidR="008A4063">
        <w:rPr>
          <w:rFonts w:ascii="Arial Narrow" w:hAnsi="Arial Narrow" w:cs="Tahoma"/>
          <w:bCs/>
          <w:iCs/>
          <w:sz w:val="28"/>
          <w:szCs w:val="28"/>
        </w:rPr>
        <w:t>que nació el 4 de octubre de 1955, por lo que al 1</w:t>
      </w:r>
      <w:r w:rsidR="002676B2">
        <w:rPr>
          <w:rFonts w:ascii="Arial Narrow" w:hAnsi="Arial Narrow" w:cs="Tahoma"/>
          <w:bCs/>
          <w:iCs/>
          <w:sz w:val="28"/>
          <w:szCs w:val="28"/>
        </w:rPr>
        <w:t>°</w:t>
      </w:r>
      <w:r w:rsidR="008A4063">
        <w:rPr>
          <w:rFonts w:ascii="Arial Narrow" w:hAnsi="Arial Narrow" w:cs="Tahoma"/>
          <w:bCs/>
          <w:iCs/>
          <w:sz w:val="28"/>
          <w:szCs w:val="28"/>
        </w:rPr>
        <w:t xml:space="preserve"> de abril de 1994 tenía 39 años de edad; que cotizó al régimen pensional administrado por el antiguo </w:t>
      </w:r>
      <w:proofErr w:type="spellStart"/>
      <w:r w:rsidR="008A4063">
        <w:rPr>
          <w:rFonts w:ascii="Arial Narrow" w:hAnsi="Arial Narrow" w:cs="Tahoma"/>
          <w:bCs/>
          <w:iCs/>
          <w:sz w:val="28"/>
          <w:szCs w:val="28"/>
        </w:rPr>
        <w:t>ISS</w:t>
      </w:r>
      <w:proofErr w:type="spellEnd"/>
      <w:r w:rsidR="008A4063">
        <w:rPr>
          <w:rFonts w:ascii="Arial Narrow" w:hAnsi="Arial Narrow" w:cs="Tahoma"/>
          <w:bCs/>
          <w:iCs/>
          <w:sz w:val="28"/>
          <w:szCs w:val="28"/>
        </w:rPr>
        <w:t xml:space="preserve">, hoy </w:t>
      </w:r>
      <w:proofErr w:type="spellStart"/>
      <w:r w:rsidR="008A4063">
        <w:rPr>
          <w:rFonts w:ascii="Arial Narrow" w:hAnsi="Arial Narrow" w:cs="Tahoma"/>
          <w:bCs/>
          <w:iCs/>
          <w:sz w:val="28"/>
          <w:szCs w:val="28"/>
        </w:rPr>
        <w:t>Colpensiones</w:t>
      </w:r>
      <w:proofErr w:type="spellEnd"/>
      <w:r w:rsidR="008A4063">
        <w:rPr>
          <w:rFonts w:ascii="Arial Narrow" w:hAnsi="Arial Narrow" w:cs="Tahoma"/>
          <w:bCs/>
          <w:iCs/>
          <w:sz w:val="28"/>
          <w:szCs w:val="28"/>
        </w:rPr>
        <w:t>, un to</w:t>
      </w:r>
      <w:r w:rsidR="002676B2">
        <w:rPr>
          <w:rFonts w:ascii="Arial Narrow" w:hAnsi="Arial Narrow" w:cs="Tahoma"/>
          <w:bCs/>
          <w:iCs/>
          <w:sz w:val="28"/>
          <w:szCs w:val="28"/>
        </w:rPr>
        <w:t>tal de 1.131 semanas de aportes, de las cuales más de 1.000 lo fueron antes de la expedición del Acto Legislativo 01/2005;</w:t>
      </w:r>
      <w:r w:rsidR="00734208">
        <w:rPr>
          <w:rFonts w:ascii="Arial Narrow" w:hAnsi="Arial Narrow" w:cs="Tahoma"/>
          <w:bCs/>
          <w:iCs/>
          <w:sz w:val="28"/>
          <w:szCs w:val="28"/>
        </w:rPr>
        <w:t xml:space="preserve"> que su hija Clara Inés Ospina Salgado d</w:t>
      </w:r>
      <w:r w:rsidR="006D5DE8">
        <w:rPr>
          <w:rFonts w:ascii="Arial Narrow" w:hAnsi="Arial Narrow" w:cs="Tahoma"/>
          <w:bCs/>
          <w:iCs/>
          <w:sz w:val="28"/>
          <w:szCs w:val="28"/>
        </w:rPr>
        <w:t xml:space="preserve">epende económicamente de ella, </w:t>
      </w:r>
      <w:r w:rsidR="00734208">
        <w:rPr>
          <w:rFonts w:ascii="Arial Narrow" w:hAnsi="Arial Narrow" w:cs="Tahoma"/>
          <w:bCs/>
          <w:iCs/>
          <w:sz w:val="28"/>
          <w:szCs w:val="28"/>
        </w:rPr>
        <w:t xml:space="preserve">como lo reconoció </w:t>
      </w:r>
      <w:r w:rsidR="00734208">
        <w:rPr>
          <w:rFonts w:ascii="Arial Narrow" w:hAnsi="Arial Narrow" w:cs="Tahoma"/>
          <w:bCs/>
          <w:iCs/>
          <w:sz w:val="28"/>
          <w:szCs w:val="28"/>
        </w:rPr>
        <w:lastRenderedPageBreak/>
        <w:t>la entidad en el acto administrativo que reconoció el derecho a la pensión especial de vejez. Por último, indica que el 1</w:t>
      </w:r>
      <w:r w:rsidR="00FD7427">
        <w:rPr>
          <w:rFonts w:ascii="Arial Narrow" w:hAnsi="Arial Narrow" w:cs="Tahoma"/>
          <w:bCs/>
          <w:iCs/>
          <w:sz w:val="28"/>
          <w:szCs w:val="28"/>
        </w:rPr>
        <w:t>3</w:t>
      </w:r>
      <w:r w:rsidR="00734208">
        <w:rPr>
          <w:rFonts w:ascii="Arial Narrow" w:hAnsi="Arial Narrow" w:cs="Tahoma"/>
          <w:bCs/>
          <w:iCs/>
          <w:sz w:val="28"/>
          <w:szCs w:val="28"/>
        </w:rPr>
        <w:t xml:space="preserve"> de julio de 2015 presentó la reclamación ante la entidad demandada, tendiente a obtener la conversión de la pensión en la forma </w:t>
      </w:r>
      <w:r w:rsidR="00A77E6E">
        <w:rPr>
          <w:rFonts w:ascii="Arial Narrow" w:hAnsi="Arial Narrow" w:cs="Tahoma"/>
          <w:bCs/>
          <w:iCs/>
          <w:sz w:val="28"/>
          <w:szCs w:val="28"/>
        </w:rPr>
        <w:t>acá pretendida y la reliquidación de la misma, sin que</w:t>
      </w:r>
      <w:r w:rsidR="006D5DE8">
        <w:rPr>
          <w:rFonts w:ascii="Arial Narrow" w:hAnsi="Arial Narrow" w:cs="Tahoma"/>
          <w:bCs/>
          <w:iCs/>
          <w:sz w:val="28"/>
          <w:szCs w:val="28"/>
        </w:rPr>
        <w:t xml:space="preserve"> a la fecha</w:t>
      </w:r>
      <w:r w:rsidR="00A77E6E">
        <w:rPr>
          <w:rFonts w:ascii="Arial Narrow" w:hAnsi="Arial Narrow" w:cs="Tahoma"/>
          <w:bCs/>
          <w:iCs/>
          <w:sz w:val="28"/>
          <w:szCs w:val="28"/>
        </w:rPr>
        <w:t xml:space="preserve"> hubiese recibido respuesta. </w:t>
      </w:r>
    </w:p>
    <w:p w:rsidR="00630CE5" w:rsidRDefault="00630CE5" w:rsidP="006C70F6">
      <w:pPr>
        <w:pStyle w:val="Sansinterligne"/>
      </w:pPr>
    </w:p>
    <w:p w:rsidR="0056345E" w:rsidRDefault="006238C8" w:rsidP="0056345E">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Admitida la demanda se corrió traslado a </w:t>
      </w:r>
      <w:proofErr w:type="spellStart"/>
      <w:r>
        <w:rPr>
          <w:rFonts w:ascii="Arial Narrow" w:hAnsi="Arial Narrow" w:cs="Tahoma"/>
          <w:bCs/>
          <w:iCs/>
          <w:sz w:val="28"/>
          <w:szCs w:val="28"/>
        </w:rPr>
        <w:t>Colpensiones</w:t>
      </w:r>
      <w:proofErr w:type="spellEnd"/>
      <w:r>
        <w:rPr>
          <w:rFonts w:ascii="Arial Narrow" w:hAnsi="Arial Narrow" w:cs="Tahoma"/>
          <w:bCs/>
          <w:iCs/>
          <w:sz w:val="28"/>
          <w:szCs w:val="28"/>
        </w:rPr>
        <w:t xml:space="preserve">, quien allegó escrito </w:t>
      </w:r>
      <w:r w:rsidR="0095213F">
        <w:rPr>
          <w:rFonts w:ascii="Arial Narrow" w:hAnsi="Arial Narrow" w:cs="Tahoma"/>
          <w:bCs/>
          <w:iCs/>
          <w:sz w:val="28"/>
          <w:szCs w:val="28"/>
        </w:rPr>
        <w:t xml:space="preserve">oponiéndose </w:t>
      </w:r>
      <w:r w:rsidR="0056345E">
        <w:rPr>
          <w:rFonts w:ascii="Arial Narrow" w:hAnsi="Arial Narrow" w:cs="Tahoma"/>
          <w:bCs/>
          <w:iCs/>
          <w:sz w:val="28"/>
          <w:szCs w:val="28"/>
        </w:rPr>
        <w:t xml:space="preserve">a las pretensiones de la demanda, </w:t>
      </w:r>
      <w:r w:rsidR="0095213F">
        <w:rPr>
          <w:rFonts w:ascii="Arial Narrow" w:hAnsi="Arial Narrow" w:cs="Tahoma"/>
          <w:bCs/>
          <w:iCs/>
          <w:sz w:val="28"/>
          <w:szCs w:val="28"/>
        </w:rPr>
        <w:t xml:space="preserve">por considerar que la pensión de vejez solicitada es incompatible con la pensión especial de vejez por hijo inválido que viene percibiendo la actora. En su defensa, formuló como excepciones de fondo las que denominó “Inexistencia de la obligación” y “Prescripción”. </w:t>
      </w:r>
    </w:p>
    <w:p w:rsidR="0056345E" w:rsidRPr="006D5DE8" w:rsidRDefault="0056345E" w:rsidP="006D5DE8">
      <w:pPr>
        <w:pStyle w:val="Sansinterligne"/>
        <w:spacing w:line="360" w:lineRule="auto"/>
      </w:pPr>
    </w:p>
    <w:p w:rsidR="0056345E" w:rsidRPr="00F976B8" w:rsidRDefault="0095213F" w:rsidP="0095213F">
      <w:pPr>
        <w:pStyle w:val="Paragraphedeliste"/>
        <w:numPr>
          <w:ilvl w:val="0"/>
          <w:numId w:val="1"/>
        </w:numPr>
        <w:spacing w:line="360" w:lineRule="auto"/>
        <w:jc w:val="both"/>
        <w:rPr>
          <w:rFonts w:ascii="Arial Narrow" w:hAnsi="Arial Narrow" w:cs="Tahoma"/>
          <w:bCs/>
          <w:i/>
          <w:iCs/>
          <w:sz w:val="28"/>
          <w:szCs w:val="28"/>
        </w:rPr>
      </w:pPr>
      <w:r w:rsidRPr="00F976B8">
        <w:rPr>
          <w:rFonts w:ascii="Arial Narrow" w:hAnsi="Arial Narrow" w:cs="Tahoma"/>
          <w:bCs/>
          <w:i/>
          <w:iCs/>
          <w:sz w:val="28"/>
          <w:szCs w:val="28"/>
        </w:rPr>
        <w:t xml:space="preserve">SENTENCIA DEL JUZGADO </w:t>
      </w:r>
    </w:p>
    <w:p w:rsidR="00E5116F" w:rsidRPr="008D2ECD" w:rsidRDefault="00E5116F" w:rsidP="008D2ECD">
      <w:pPr>
        <w:pStyle w:val="Sansinterligne"/>
      </w:pPr>
    </w:p>
    <w:p w:rsidR="004B52F7" w:rsidRPr="004A2CAE" w:rsidRDefault="00E5116F" w:rsidP="004B52F7">
      <w:pPr>
        <w:spacing w:line="360" w:lineRule="auto"/>
        <w:ind w:firstLine="708"/>
        <w:jc w:val="both"/>
        <w:rPr>
          <w:rFonts w:ascii="Arial Narrow" w:hAnsi="Arial Narrow" w:cs="Tahoma"/>
          <w:bCs/>
          <w:iCs/>
          <w:sz w:val="28"/>
          <w:szCs w:val="28"/>
        </w:rPr>
      </w:pPr>
      <w:r w:rsidRPr="004A2CAE">
        <w:rPr>
          <w:rFonts w:ascii="Arial Narrow" w:hAnsi="Arial Narrow" w:cs="Tahoma"/>
          <w:bCs/>
          <w:iCs/>
          <w:sz w:val="28"/>
          <w:szCs w:val="28"/>
        </w:rPr>
        <w:t xml:space="preserve">El </w:t>
      </w:r>
      <w:r w:rsidR="00596924">
        <w:rPr>
          <w:rFonts w:ascii="Arial Narrow" w:hAnsi="Arial Narrow" w:cs="Tahoma"/>
          <w:bCs/>
          <w:iCs/>
          <w:sz w:val="28"/>
          <w:szCs w:val="28"/>
        </w:rPr>
        <w:t>J</w:t>
      </w:r>
      <w:r w:rsidRPr="004A2CAE">
        <w:rPr>
          <w:rFonts w:ascii="Arial Narrow" w:hAnsi="Arial Narrow" w:cs="Tahoma"/>
          <w:bCs/>
          <w:iCs/>
          <w:sz w:val="28"/>
          <w:szCs w:val="28"/>
        </w:rPr>
        <w:t xml:space="preserve">uzgado </w:t>
      </w:r>
      <w:r w:rsidR="002B3B1B">
        <w:rPr>
          <w:rFonts w:ascii="Arial Narrow" w:hAnsi="Arial Narrow" w:cs="Tahoma"/>
          <w:bCs/>
          <w:iCs/>
          <w:sz w:val="28"/>
          <w:szCs w:val="28"/>
        </w:rPr>
        <w:t>de conocimiento</w:t>
      </w:r>
      <w:r w:rsidRPr="004A2CAE">
        <w:rPr>
          <w:rFonts w:ascii="Arial Narrow" w:hAnsi="Arial Narrow" w:cs="Tahoma"/>
          <w:bCs/>
          <w:iCs/>
          <w:sz w:val="28"/>
          <w:szCs w:val="28"/>
        </w:rPr>
        <w:t xml:space="preserve">, mediante fallo del 8 de abril de 2016, </w:t>
      </w:r>
      <w:r w:rsidR="00EB0CFE" w:rsidRPr="004A2CAE">
        <w:rPr>
          <w:rFonts w:ascii="Arial Narrow" w:hAnsi="Arial Narrow" w:cs="Tahoma"/>
          <w:bCs/>
          <w:iCs/>
          <w:sz w:val="28"/>
          <w:szCs w:val="28"/>
        </w:rPr>
        <w:t xml:space="preserve">accedió parcialmente a las pretensiones de la demanda, declarando que </w:t>
      </w:r>
      <w:r w:rsidRPr="004A2CAE">
        <w:rPr>
          <w:rFonts w:ascii="Arial Narrow" w:hAnsi="Arial Narrow" w:cs="Tahoma"/>
          <w:bCs/>
          <w:iCs/>
          <w:sz w:val="28"/>
          <w:szCs w:val="28"/>
        </w:rPr>
        <w:t>l</w:t>
      </w:r>
      <w:r w:rsidR="00596924">
        <w:rPr>
          <w:rFonts w:ascii="Arial Narrow" w:hAnsi="Arial Narrow" w:cs="Tahoma"/>
          <w:bCs/>
          <w:iCs/>
          <w:sz w:val="28"/>
          <w:szCs w:val="28"/>
        </w:rPr>
        <w:t xml:space="preserve">a señora </w:t>
      </w:r>
      <w:proofErr w:type="spellStart"/>
      <w:r w:rsidR="00596924">
        <w:rPr>
          <w:rFonts w:ascii="Arial Narrow" w:hAnsi="Arial Narrow" w:cs="Tahoma"/>
          <w:bCs/>
          <w:iCs/>
          <w:sz w:val="28"/>
          <w:szCs w:val="28"/>
        </w:rPr>
        <w:t>Ludivia</w:t>
      </w:r>
      <w:proofErr w:type="spellEnd"/>
      <w:r w:rsidR="00596924">
        <w:rPr>
          <w:rFonts w:ascii="Arial Narrow" w:hAnsi="Arial Narrow" w:cs="Tahoma"/>
          <w:bCs/>
          <w:iCs/>
          <w:sz w:val="28"/>
          <w:szCs w:val="28"/>
        </w:rPr>
        <w:t xml:space="preserve"> Salgado Arenas, </w:t>
      </w:r>
      <w:r w:rsidRPr="004A2CAE">
        <w:rPr>
          <w:rFonts w:ascii="Arial Narrow" w:hAnsi="Arial Narrow" w:cs="Tahoma"/>
          <w:bCs/>
          <w:iCs/>
          <w:sz w:val="28"/>
          <w:szCs w:val="28"/>
        </w:rPr>
        <w:t>es beneficiaria del régimen de transición previsto en el artículo 36 de la Ley 100/93, y por ende, tiene derecho al reconocimiento y pago de la pensi</w:t>
      </w:r>
      <w:r w:rsidR="00734ED7" w:rsidRPr="004A2CAE">
        <w:rPr>
          <w:rFonts w:ascii="Arial Narrow" w:hAnsi="Arial Narrow" w:cs="Tahoma"/>
          <w:bCs/>
          <w:iCs/>
          <w:sz w:val="28"/>
          <w:szCs w:val="28"/>
        </w:rPr>
        <w:t>ón de vejez a partir del 1</w:t>
      </w:r>
      <w:r w:rsidR="00FD7427">
        <w:rPr>
          <w:rFonts w:ascii="Arial Narrow" w:hAnsi="Arial Narrow" w:cs="Tahoma"/>
          <w:bCs/>
          <w:iCs/>
          <w:sz w:val="28"/>
          <w:szCs w:val="28"/>
        </w:rPr>
        <w:t>4</w:t>
      </w:r>
      <w:r w:rsidR="00734ED7" w:rsidRPr="004A2CAE">
        <w:rPr>
          <w:rFonts w:ascii="Arial Narrow" w:hAnsi="Arial Narrow" w:cs="Tahoma"/>
          <w:bCs/>
          <w:iCs/>
          <w:sz w:val="28"/>
          <w:szCs w:val="28"/>
        </w:rPr>
        <w:t xml:space="preserve"> de julio de 2015, </w:t>
      </w:r>
      <w:r w:rsidRPr="004A2CAE">
        <w:rPr>
          <w:rFonts w:ascii="Arial Narrow" w:hAnsi="Arial Narrow" w:cs="Tahoma"/>
          <w:bCs/>
          <w:iCs/>
          <w:sz w:val="28"/>
          <w:szCs w:val="28"/>
        </w:rPr>
        <w:t xml:space="preserve">con fundamento en el Acuerdo 049 de 1990, </w:t>
      </w:r>
      <w:r w:rsidR="00EB0CFE" w:rsidRPr="004A2CAE">
        <w:rPr>
          <w:rFonts w:ascii="Arial Narrow" w:hAnsi="Arial Narrow" w:cs="Tahoma"/>
          <w:bCs/>
          <w:iCs/>
          <w:sz w:val="28"/>
          <w:szCs w:val="28"/>
        </w:rPr>
        <w:t xml:space="preserve">y al pago del incremento pensional del 7 % por persona a cargo. En consecuencia, condenó a </w:t>
      </w:r>
      <w:proofErr w:type="spellStart"/>
      <w:r w:rsidR="00EB0CFE" w:rsidRPr="004A2CAE">
        <w:rPr>
          <w:rFonts w:ascii="Arial Narrow" w:hAnsi="Arial Narrow" w:cs="Tahoma"/>
          <w:bCs/>
          <w:iCs/>
          <w:sz w:val="28"/>
          <w:szCs w:val="28"/>
        </w:rPr>
        <w:t>Colpensiones</w:t>
      </w:r>
      <w:proofErr w:type="spellEnd"/>
      <w:r w:rsidR="00EB0CFE" w:rsidRPr="004A2CAE">
        <w:rPr>
          <w:rFonts w:ascii="Arial Narrow" w:hAnsi="Arial Narrow" w:cs="Tahoma"/>
          <w:bCs/>
          <w:iCs/>
          <w:sz w:val="28"/>
          <w:szCs w:val="28"/>
        </w:rPr>
        <w:t xml:space="preserve"> a </w:t>
      </w:r>
      <w:r w:rsidR="004B52F7" w:rsidRPr="004A2CAE">
        <w:rPr>
          <w:rFonts w:ascii="Arial Narrow" w:hAnsi="Arial Narrow" w:cs="Tahoma"/>
          <w:bCs/>
          <w:iCs/>
          <w:sz w:val="28"/>
          <w:szCs w:val="28"/>
        </w:rPr>
        <w:t>pagar en pro de la actora</w:t>
      </w:r>
      <w:r w:rsidR="00E52E84" w:rsidRPr="004A2CAE">
        <w:rPr>
          <w:rFonts w:ascii="Arial Narrow" w:hAnsi="Arial Narrow" w:cs="Tahoma"/>
          <w:bCs/>
          <w:iCs/>
          <w:sz w:val="28"/>
          <w:szCs w:val="28"/>
        </w:rPr>
        <w:t xml:space="preserve">, </w:t>
      </w:r>
      <w:r w:rsidR="004B7933">
        <w:rPr>
          <w:rFonts w:ascii="Arial Narrow" w:hAnsi="Arial Narrow" w:cs="Tahoma"/>
          <w:bCs/>
          <w:iCs/>
          <w:sz w:val="28"/>
          <w:szCs w:val="28"/>
        </w:rPr>
        <w:t xml:space="preserve">las sumas de </w:t>
      </w:r>
      <w:r w:rsidR="004B52F7" w:rsidRPr="004A2CAE">
        <w:rPr>
          <w:rFonts w:ascii="Arial Narrow" w:hAnsi="Arial Narrow" w:cs="Tahoma"/>
          <w:bCs/>
          <w:iCs/>
          <w:sz w:val="28"/>
          <w:szCs w:val="28"/>
        </w:rPr>
        <w:t xml:space="preserve">$7`477.977 y $439.468, </w:t>
      </w:r>
      <w:r w:rsidR="00734ED7" w:rsidRPr="004A2CAE">
        <w:rPr>
          <w:rFonts w:ascii="Arial Narrow" w:hAnsi="Arial Narrow" w:cs="Tahoma"/>
          <w:bCs/>
          <w:iCs/>
          <w:sz w:val="28"/>
          <w:szCs w:val="28"/>
        </w:rPr>
        <w:t xml:space="preserve">a título de </w:t>
      </w:r>
      <w:r w:rsidR="004B52F7" w:rsidRPr="004A2CAE">
        <w:rPr>
          <w:rFonts w:ascii="Arial Narrow" w:hAnsi="Arial Narrow" w:cs="Tahoma"/>
          <w:bCs/>
          <w:iCs/>
          <w:sz w:val="28"/>
          <w:szCs w:val="28"/>
        </w:rPr>
        <w:t xml:space="preserve">retroactivo </w:t>
      </w:r>
      <w:r w:rsidR="004B7933">
        <w:rPr>
          <w:rFonts w:ascii="Arial Narrow" w:hAnsi="Arial Narrow" w:cs="Tahoma"/>
          <w:bCs/>
          <w:iCs/>
          <w:sz w:val="28"/>
          <w:szCs w:val="28"/>
        </w:rPr>
        <w:t>de las mesadas y del in</w:t>
      </w:r>
      <w:r w:rsidR="00E52E84" w:rsidRPr="004A2CAE">
        <w:rPr>
          <w:rFonts w:ascii="Arial Narrow" w:hAnsi="Arial Narrow" w:cs="Tahoma"/>
          <w:bCs/>
          <w:iCs/>
          <w:sz w:val="28"/>
          <w:szCs w:val="28"/>
        </w:rPr>
        <w:t>cremento</w:t>
      </w:r>
      <w:r w:rsidR="00FD7427">
        <w:rPr>
          <w:rFonts w:ascii="Arial Narrow" w:hAnsi="Arial Narrow" w:cs="Tahoma"/>
          <w:bCs/>
          <w:iCs/>
          <w:sz w:val="28"/>
          <w:szCs w:val="28"/>
        </w:rPr>
        <w:t xml:space="preserve"> </w:t>
      </w:r>
      <w:r w:rsidR="004B7933">
        <w:rPr>
          <w:rFonts w:ascii="Arial Narrow" w:hAnsi="Arial Narrow" w:cs="Tahoma"/>
          <w:bCs/>
          <w:iCs/>
          <w:sz w:val="28"/>
          <w:szCs w:val="28"/>
        </w:rPr>
        <w:t xml:space="preserve">pensional </w:t>
      </w:r>
      <w:r w:rsidR="004B52F7" w:rsidRPr="004A2CAE">
        <w:rPr>
          <w:rFonts w:ascii="Arial Narrow" w:hAnsi="Arial Narrow" w:cs="Tahoma"/>
          <w:bCs/>
          <w:iCs/>
          <w:sz w:val="28"/>
          <w:szCs w:val="28"/>
        </w:rPr>
        <w:t>causados desde el 1</w:t>
      </w:r>
      <w:r w:rsidR="00FD7427">
        <w:rPr>
          <w:rFonts w:ascii="Arial Narrow" w:hAnsi="Arial Narrow" w:cs="Tahoma"/>
          <w:bCs/>
          <w:iCs/>
          <w:sz w:val="28"/>
          <w:szCs w:val="28"/>
        </w:rPr>
        <w:t>4</w:t>
      </w:r>
      <w:r w:rsidR="004B52F7" w:rsidRPr="004A2CAE">
        <w:rPr>
          <w:rFonts w:ascii="Arial Narrow" w:hAnsi="Arial Narrow" w:cs="Tahoma"/>
          <w:bCs/>
          <w:iCs/>
          <w:sz w:val="28"/>
          <w:szCs w:val="28"/>
        </w:rPr>
        <w:t xml:space="preserve"> de julio de 2015 al 31 de marzo de 2016.</w:t>
      </w:r>
      <w:r w:rsidR="009307DF" w:rsidRPr="004A2CAE">
        <w:rPr>
          <w:rFonts w:ascii="Arial Narrow" w:hAnsi="Arial Narrow" w:cs="Tahoma"/>
          <w:bCs/>
          <w:iCs/>
          <w:sz w:val="28"/>
          <w:szCs w:val="28"/>
        </w:rPr>
        <w:t xml:space="preserve"> Negó las demás pretensiones y </w:t>
      </w:r>
      <w:r w:rsidR="00734ED7" w:rsidRPr="004A2CAE">
        <w:rPr>
          <w:rFonts w:ascii="Arial Narrow" w:hAnsi="Arial Narrow" w:cs="Tahoma"/>
          <w:bCs/>
          <w:iCs/>
          <w:sz w:val="28"/>
          <w:szCs w:val="28"/>
        </w:rPr>
        <w:t xml:space="preserve">autorizó a </w:t>
      </w:r>
      <w:proofErr w:type="spellStart"/>
      <w:r w:rsidR="00734ED7" w:rsidRPr="004A2CAE">
        <w:rPr>
          <w:rFonts w:ascii="Arial Narrow" w:hAnsi="Arial Narrow" w:cs="Tahoma"/>
          <w:bCs/>
          <w:iCs/>
          <w:sz w:val="28"/>
          <w:szCs w:val="28"/>
        </w:rPr>
        <w:t>Colpensiones</w:t>
      </w:r>
      <w:proofErr w:type="spellEnd"/>
      <w:r w:rsidR="00734ED7" w:rsidRPr="004A2CAE">
        <w:rPr>
          <w:rFonts w:ascii="Arial Narrow" w:hAnsi="Arial Narrow" w:cs="Tahoma"/>
          <w:bCs/>
          <w:iCs/>
          <w:sz w:val="28"/>
          <w:szCs w:val="28"/>
        </w:rPr>
        <w:t xml:space="preserve"> a descontar los valores pagados</w:t>
      </w:r>
      <w:r w:rsidR="0094667D">
        <w:rPr>
          <w:rFonts w:ascii="Arial Narrow" w:hAnsi="Arial Narrow" w:cs="Tahoma"/>
          <w:bCs/>
          <w:iCs/>
          <w:sz w:val="28"/>
          <w:szCs w:val="28"/>
        </w:rPr>
        <w:t xml:space="preserve"> a la actora </w:t>
      </w:r>
      <w:r w:rsidR="00920D7A" w:rsidRPr="004A2CAE">
        <w:rPr>
          <w:rFonts w:ascii="Arial Narrow" w:hAnsi="Arial Narrow" w:cs="Tahoma"/>
          <w:bCs/>
          <w:iCs/>
          <w:sz w:val="28"/>
          <w:szCs w:val="28"/>
        </w:rPr>
        <w:t xml:space="preserve">por </w:t>
      </w:r>
      <w:r w:rsidR="004556B2">
        <w:rPr>
          <w:rFonts w:ascii="Arial Narrow" w:hAnsi="Arial Narrow" w:cs="Tahoma"/>
          <w:bCs/>
          <w:iCs/>
          <w:sz w:val="28"/>
          <w:szCs w:val="28"/>
        </w:rPr>
        <w:t xml:space="preserve">concepto de </w:t>
      </w:r>
      <w:r w:rsidR="00920D7A" w:rsidRPr="004A2CAE">
        <w:rPr>
          <w:rFonts w:ascii="Arial Narrow" w:hAnsi="Arial Narrow" w:cs="Tahoma"/>
          <w:bCs/>
          <w:iCs/>
          <w:sz w:val="28"/>
          <w:szCs w:val="28"/>
        </w:rPr>
        <w:t xml:space="preserve">pensión </w:t>
      </w:r>
      <w:r w:rsidR="00734ED7" w:rsidRPr="004A2CAE">
        <w:rPr>
          <w:rFonts w:ascii="Arial Narrow" w:hAnsi="Arial Narrow" w:cs="Tahoma"/>
          <w:bCs/>
          <w:iCs/>
          <w:sz w:val="28"/>
          <w:szCs w:val="28"/>
        </w:rPr>
        <w:t>especial de vejez por hijo inválido</w:t>
      </w:r>
      <w:r w:rsidR="004B7933">
        <w:rPr>
          <w:rFonts w:ascii="Arial Narrow" w:hAnsi="Arial Narrow" w:cs="Tahoma"/>
          <w:bCs/>
          <w:iCs/>
          <w:sz w:val="28"/>
          <w:szCs w:val="28"/>
        </w:rPr>
        <w:t xml:space="preserve">, </w:t>
      </w:r>
      <w:r w:rsidR="004B7933" w:rsidRPr="004A2CAE">
        <w:rPr>
          <w:rFonts w:ascii="Arial Narrow" w:hAnsi="Arial Narrow" w:cs="Tahoma"/>
          <w:bCs/>
          <w:iCs/>
          <w:sz w:val="28"/>
          <w:szCs w:val="28"/>
        </w:rPr>
        <w:t xml:space="preserve">a partir del reconocimiento de la pensión de </w:t>
      </w:r>
      <w:proofErr w:type="spellStart"/>
      <w:r w:rsidR="004B7933" w:rsidRPr="004A2CAE">
        <w:rPr>
          <w:rFonts w:ascii="Arial Narrow" w:hAnsi="Arial Narrow" w:cs="Tahoma"/>
          <w:bCs/>
          <w:iCs/>
          <w:sz w:val="28"/>
          <w:szCs w:val="28"/>
        </w:rPr>
        <w:t>vejez</w:t>
      </w:r>
      <w:r w:rsidR="0094667D">
        <w:rPr>
          <w:rFonts w:ascii="Arial Narrow" w:hAnsi="Arial Narrow" w:cs="Tahoma"/>
          <w:bCs/>
          <w:iCs/>
          <w:sz w:val="28"/>
          <w:szCs w:val="28"/>
        </w:rPr>
        <w:t>acá</w:t>
      </w:r>
      <w:proofErr w:type="spellEnd"/>
      <w:r w:rsidR="0094667D">
        <w:rPr>
          <w:rFonts w:ascii="Arial Narrow" w:hAnsi="Arial Narrow" w:cs="Tahoma"/>
          <w:bCs/>
          <w:iCs/>
          <w:sz w:val="28"/>
          <w:szCs w:val="28"/>
        </w:rPr>
        <w:t xml:space="preserve"> </w:t>
      </w:r>
      <w:r w:rsidR="004B7933">
        <w:rPr>
          <w:rFonts w:ascii="Arial Narrow" w:hAnsi="Arial Narrow" w:cs="Tahoma"/>
          <w:bCs/>
          <w:iCs/>
          <w:sz w:val="28"/>
          <w:szCs w:val="28"/>
        </w:rPr>
        <w:t>reconocida.</w:t>
      </w:r>
    </w:p>
    <w:p w:rsidR="004B52F7" w:rsidRPr="006D5DE8" w:rsidRDefault="004B52F7" w:rsidP="006D5DE8">
      <w:pPr>
        <w:pStyle w:val="Sansinterligne"/>
      </w:pPr>
    </w:p>
    <w:p w:rsidR="00596924" w:rsidRPr="00EF130B" w:rsidRDefault="00596924" w:rsidP="00EB0CFE">
      <w:pPr>
        <w:spacing w:line="360" w:lineRule="auto"/>
        <w:ind w:firstLine="708"/>
        <w:jc w:val="both"/>
        <w:rPr>
          <w:rFonts w:ascii="Arial Narrow" w:hAnsi="Arial Narrow" w:cs="Tahoma"/>
          <w:bCs/>
          <w:iCs/>
          <w:sz w:val="28"/>
          <w:szCs w:val="28"/>
        </w:rPr>
      </w:pPr>
      <w:r w:rsidRPr="00C4290B">
        <w:rPr>
          <w:rFonts w:ascii="Arial Narrow" w:hAnsi="Arial Narrow" w:cs="Tahoma"/>
          <w:bCs/>
          <w:iCs/>
          <w:sz w:val="28"/>
          <w:szCs w:val="28"/>
        </w:rPr>
        <w:t>En la motiva</w:t>
      </w:r>
      <w:r w:rsidR="00281AA1" w:rsidRPr="00C4290B">
        <w:rPr>
          <w:rFonts w:ascii="Arial Narrow" w:hAnsi="Arial Narrow" w:cs="Tahoma"/>
          <w:bCs/>
          <w:iCs/>
          <w:sz w:val="28"/>
          <w:szCs w:val="28"/>
        </w:rPr>
        <w:t xml:space="preserve">, </w:t>
      </w:r>
      <w:r w:rsidRPr="00C4290B">
        <w:rPr>
          <w:rFonts w:ascii="Arial Narrow" w:hAnsi="Arial Narrow" w:cs="Tahoma"/>
          <w:bCs/>
          <w:iCs/>
          <w:sz w:val="28"/>
          <w:szCs w:val="28"/>
        </w:rPr>
        <w:t xml:space="preserve">indicó </w:t>
      </w:r>
      <w:r w:rsidR="0094667D">
        <w:rPr>
          <w:rFonts w:ascii="Arial Narrow" w:hAnsi="Arial Narrow" w:cs="Tahoma"/>
          <w:bCs/>
          <w:iCs/>
          <w:sz w:val="28"/>
          <w:szCs w:val="28"/>
        </w:rPr>
        <w:t xml:space="preserve">la a-quo </w:t>
      </w:r>
      <w:r w:rsidR="00EF130B">
        <w:rPr>
          <w:rFonts w:ascii="Arial Narrow" w:hAnsi="Arial Narrow" w:cs="Tahoma"/>
          <w:bCs/>
          <w:iCs/>
          <w:sz w:val="28"/>
          <w:szCs w:val="28"/>
        </w:rPr>
        <w:t xml:space="preserve">que pese a que </w:t>
      </w:r>
      <w:r w:rsidR="00543835">
        <w:rPr>
          <w:rFonts w:ascii="Arial Narrow" w:hAnsi="Arial Narrow" w:cs="Tahoma"/>
          <w:bCs/>
          <w:iCs/>
          <w:sz w:val="28"/>
          <w:szCs w:val="28"/>
        </w:rPr>
        <w:t xml:space="preserve">en virtud del principio de </w:t>
      </w:r>
      <w:proofErr w:type="spellStart"/>
      <w:r w:rsidR="00281AA1" w:rsidRPr="00C4290B">
        <w:rPr>
          <w:rFonts w:ascii="Arial Narrow" w:hAnsi="Arial Narrow" w:cs="Tahoma"/>
          <w:bCs/>
          <w:iCs/>
          <w:sz w:val="28"/>
          <w:szCs w:val="28"/>
        </w:rPr>
        <w:t>inescendibilidad,</w:t>
      </w:r>
      <w:r w:rsidR="00543835">
        <w:rPr>
          <w:rFonts w:ascii="Arial Narrow" w:hAnsi="Arial Narrow" w:cs="Tahoma"/>
          <w:bCs/>
          <w:iCs/>
          <w:sz w:val="28"/>
          <w:szCs w:val="28"/>
        </w:rPr>
        <w:t>no</w:t>
      </w:r>
      <w:proofErr w:type="spellEnd"/>
      <w:r w:rsidR="00543835">
        <w:rPr>
          <w:rFonts w:ascii="Arial Narrow" w:hAnsi="Arial Narrow" w:cs="Tahoma"/>
          <w:bCs/>
          <w:iCs/>
          <w:sz w:val="28"/>
          <w:szCs w:val="28"/>
        </w:rPr>
        <w:t xml:space="preserve"> es</w:t>
      </w:r>
      <w:r w:rsidR="00543835" w:rsidRPr="00C4290B">
        <w:rPr>
          <w:rFonts w:ascii="Arial Narrow" w:hAnsi="Arial Narrow" w:cs="Tahoma"/>
          <w:bCs/>
          <w:iCs/>
          <w:sz w:val="28"/>
          <w:szCs w:val="28"/>
        </w:rPr>
        <w:t xml:space="preserve"> viable convertir la pensión especial de vejez por hijo discapacitado que regula la Ley 100/93, en la de vejez del Acuerdo 049 de 1990, </w:t>
      </w:r>
      <w:r w:rsidR="00C4290B">
        <w:rPr>
          <w:rFonts w:ascii="Arial Narrow" w:hAnsi="Arial Narrow" w:cs="Tahoma"/>
          <w:bCs/>
          <w:iCs/>
          <w:sz w:val="28"/>
          <w:szCs w:val="28"/>
        </w:rPr>
        <w:t xml:space="preserve">sí </w:t>
      </w:r>
      <w:r w:rsidR="0094667D">
        <w:rPr>
          <w:rFonts w:ascii="Arial Narrow" w:hAnsi="Arial Narrow" w:cs="Tahoma"/>
          <w:bCs/>
          <w:iCs/>
          <w:sz w:val="28"/>
          <w:szCs w:val="28"/>
        </w:rPr>
        <w:t>procede</w:t>
      </w:r>
      <w:r w:rsidR="003F6249">
        <w:rPr>
          <w:rFonts w:ascii="Arial Narrow" w:hAnsi="Arial Narrow" w:cs="Tahoma"/>
          <w:bCs/>
          <w:iCs/>
          <w:sz w:val="28"/>
          <w:szCs w:val="28"/>
        </w:rPr>
        <w:t xml:space="preserve"> </w:t>
      </w:r>
      <w:r w:rsidR="00281AA1" w:rsidRPr="00C4290B">
        <w:rPr>
          <w:rFonts w:ascii="Arial Narrow" w:hAnsi="Arial Narrow" w:cs="Tahoma"/>
          <w:bCs/>
          <w:iCs/>
          <w:sz w:val="28"/>
          <w:szCs w:val="28"/>
        </w:rPr>
        <w:t>el análisis de</w:t>
      </w:r>
      <w:r w:rsidR="00B6478A" w:rsidRPr="00C4290B">
        <w:rPr>
          <w:rFonts w:ascii="Arial Narrow" w:hAnsi="Arial Narrow" w:cs="Tahoma"/>
          <w:bCs/>
          <w:iCs/>
          <w:sz w:val="28"/>
          <w:szCs w:val="28"/>
        </w:rPr>
        <w:t xml:space="preserve">l derecho a la pensión de vejez en los términos solicitados en la demanda, toda vez que la pensión especial </w:t>
      </w:r>
      <w:r w:rsidR="003C300B" w:rsidRPr="00C4290B">
        <w:rPr>
          <w:rFonts w:ascii="Arial Narrow" w:hAnsi="Arial Narrow" w:cs="Tahoma"/>
          <w:bCs/>
          <w:iCs/>
          <w:sz w:val="28"/>
          <w:szCs w:val="28"/>
        </w:rPr>
        <w:t xml:space="preserve">de vejez reconocida a la actora, es una prestación </w:t>
      </w:r>
      <w:r w:rsidR="00B6478A" w:rsidRPr="00C4290B">
        <w:rPr>
          <w:rFonts w:ascii="Arial Narrow" w:hAnsi="Arial Narrow" w:cs="Tahoma"/>
          <w:bCs/>
          <w:iCs/>
          <w:sz w:val="28"/>
          <w:szCs w:val="28"/>
        </w:rPr>
        <w:t>eminentemente temporal</w:t>
      </w:r>
      <w:r w:rsidR="003C300B" w:rsidRPr="00C4290B">
        <w:rPr>
          <w:rFonts w:ascii="Arial Narrow" w:hAnsi="Arial Narrow" w:cs="Tahoma"/>
          <w:bCs/>
          <w:iCs/>
          <w:sz w:val="28"/>
          <w:szCs w:val="28"/>
        </w:rPr>
        <w:t xml:space="preserve">, </w:t>
      </w:r>
      <w:r w:rsidR="003F6249">
        <w:rPr>
          <w:rFonts w:ascii="Arial Narrow" w:hAnsi="Arial Narrow" w:cs="Tahoma"/>
          <w:bCs/>
          <w:iCs/>
          <w:sz w:val="28"/>
          <w:szCs w:val="28"/>
        </w:rPr>
        <w:t xml:space="preserve">por lo que no impide </w:t>
      </w:r>
      <w:r w:rsidR="003C300B" w:rsidRPr="00C4290B">
        <w:rPr>
          <w:rFonts w:ascii="Arial Narrow" w:hAnsi="Arial Narrow" w:cs="Tahoma"/>
          <w:bCs/>
          <w:iCs/>
          <w:sz w:val="28"/>
          <w:szCs w:val="28"/>
        </w:rPr>
        <w:t xml:space="preserve">que </w:t>
      </w:r>
      <w:r w:rsidR="00543835">
        <w:rPr>
          <w:rFonts w:ascii="Arial Narrow" w:hAnsi="Arial Narrow" w:cs="Tahoma"/>
          <w:bCs/>
          <w:iCs/>
          <w:sz w:val="28"/>
          <w:szCs w:val="28"/>
        </w:rPr>
        <w:t>la afiliada</w:t>
      </w:r>
      <w:r w:rsidR="003F6249">
        <w:rPr>
          <w:rFonts w:ascii="Arial Narrow" w:hAnsi="Arial Narrow" w:cs="Tahoma"/>
          <w:bCs/>
          <w:iCs/>
          <w:sz w:val="28"/>
          <w:szCs w:val="28"/>
        </w:rPr>
        <w:t xml:space="preserve"> </w:t>
      </w:r>
      <w:r w:rsidR="003C300B" w:rsidRPr="00C4290B">
        <w:rPr>
          <w:rFonts w:ascii="Arial Narrow" w:hAnsi="Arial Narrow" w:cs="Tahoma"/>
          <w:bCs/>
          <w:iCs/>
          <w:sz w:val="28"/>
          <w:szCs w:val="28"/>
        </w:rPr>
        <w:t xml:space="preserve">pueda </w:t>
      </w:r>
      <w:r w:rsidR="003C300B" w:rsidRPr="00C4290B">
        <w:rPr>
          <w:rFonts w:ascii="Arial Narrow" w:hAnsi="Arial Narrow" w:cs="Tahoma"/>
          <w:bCs/>
          <w:iCs/>
          <w:sz w:val="28"/>
          <w:szCs w:val="28"/>
        </w:rPr>
        <w:lastRenderedPageBreak/>
        <w:t xml:space="preserve">autónomamente acceder al derecho a la pensión de vejez, bajo el amparo del </w:t>
      </w:r>
      <w:r w:rsidR="003C300B" w:rsidRPr="00EF130B">
        <w:rPr>
          <w:rFonts w:ascii="Arial Narrow" w:hAnsi="Arial Narrow" w:cs="Tahoma"/>
          <w:bCs/>
          <w:iCs/>
          <w:sz w:val="28"/>
          <w:szCs w:val="28"/>
        </w:rPr>
        <w:t xml:space="preserve">régimen de transición del artículo 36 de la Ley 100/93. </w:t>
      </w:r>
    </w:p>
    <w:p w:rsidR="003C300B" w:rsidRPr="00EF130B" w:rsidRDefault="003C300B" w:rsidP="002B3B1B">
      <w:pPr>
        <w:pStyle w:val="Sansinterligne"/>
      </w:pPr>
    </w:p>
    <w:p w:rsidR="003C300B" w:rsidRPr="008D2ECD" w:rsidRDefault="003C300B" w:rsidP="003C300B">
      <w:pPr>
        <w:spacing w:line="360" w:lineRule="auto"/>
        <w:ind w:firstLine="708"/>
        <w:jc w:val="both"/>
        <w:rPr>
          <w:rFonts w:ascii="Arial Narrow" w:hAnsi="Arial Narrow" w:cs="Tahoma"/>
          <w:bCs/>
          <w:iCs/>
          <w:sz w:val="28"/>
          <w:szCs w:val="28"/>
        </w:rPr>
      </w:pPr>
      <w:r w:rsidRPr="00EF130B">
        <w:rPr>
          <w:rFonts w:ascii="Arial Narrow" w:hAnsi="Arial Narrow" w:cs="Tahoma"/>
          <w:bCs/>
          <w:iCs/>
          <w:sz w:val="28"/>
          <w:szCs w:val="28"/>
        </w:rPr>
        <w:t xml:space="preserve">Respecto </w:t>
      </w:r>
      <w:r w:rsidR="00EF130B">
        <w:rPr>
          <w:rFonts w:ascii="Arial Narrow" w:hAnsi="Arial Narrow" w:cs="Tahoma"/>
          <w:bCs/>
          <w:iCs/>
          <w:sz w:val="28"/>
          <w:szCs w:val="28"/>
        </w:rPr>
        <w:t xml:space="preserve">al </w:t>
      </w:r>
      <w:r w:rsidR="00EF130B" w:rsidRPr="00EF130B">
        <w:rPr>
          <w:rFonts w:ascii="Arial Narrow" w:hAnsi="Arial Narrow" w:cs="Tahoma"/>
          <w:bCs/>
          <w:iCs/>
          <w:sz w:val="28"/>
          <w:szCs w:val="28"/>
        </w:rPr>
        <w:t>disfrute de la gracia pensional,</w:t>
      </w:r>
      <w:r w:rsidR="003F6249">
        <w:rPr>
          <w:rFonts w:ascii="Arial Narrow" w:hAnsi="Arial Narrow" w:cs="Tahoma"/>
          <w:bCs/>
          <w:iCs/>
          <w:sz w:val="28"/>
          <w:szCs w:val="28"/>
        </w:rPr>
        <w:t xml:space="preserve"> indicó </w:t>
      </w:r>
      <w:r w:rsidR="00EF130B">
        <w:rPr>
          <w:rFonts w:ascii="Arial Narrow" w:hAnsi="Arial Narrow" w:cs="Tahoma"/>
          <w:bCs/>
          <w:iCs/>
          <w:sz w:val="28"/>
          <w:szCs w:val="28"/>
        </w:rPr>
        <w:t xml:space="preserve">que </w:t>
      </w:r>
      <w:r w:rsidR="00EF130B" w:rsidRPr="00EF130B">
        <w:rPr>
          <w:rFonts w:ascii="Arial Narrow" w:hAnsi="Arial Narrow" w:cs="Tahoma"/>
          <w:bCs/>
          <w:iCs/>
          <w:sz w:val="28"/>
          <w:szCs w:val="28"/>
        </w:rPr>
        <w:t xml:space="preserve">procedía a partir de la fecha </w:t>
      </w:r>
      <w:r w:rsidR="003F6249">
        <w:rPr>
          <w:rFonts w:ascii="Arial Narrow" w:hAnsi="Arial Narrow" w:cs="Tahoma"/>
          <w:bCs/>
          <w:iCs/>
          <w:sz w:val="28"/>
          <w:szCs w:val="28"/>
        </w:rPr>
        <w:t xml:space="preserve">de </w:t>
      </w:r>
      <w:r w:rsidR="00EF130B" w:rsidRPr="00EF130B">
        <w:rPr>
          <w:rFonts w:ascii="Arial Narrow" w:hAnsi="Arial Narrow" w:cs="Tahoma"/>
          <w:bCs/>
          <w:iCs/>
          <w:sz w:val="28"/>
          <w:szCs w:val="28"/>
        </w:rPr>
        <w:t xml:space="preserve">solicitud </w:t>
      </w:r>
      <w:r w:rsidR="003F6249">
        <w:rPr>
          <w:rFonts w:ascii="Arial Narrow" w:hAnsi="Arial Narrow" w:cs="Tahoma"/>
          <w:bCs/>
          <w:iCs/>
          <w:sz w:val="28"/>
          <w:szCs w:val="28"/>
        </w:rPr>
        <w:t>de pago de la pensión</w:t>
      </w:r>
      <w:r w:rsidR="00EF130B" w:rsidRPr="00EF130B">
        <w:rPr>
          <w:rFonts w:ascii="Arial Narrow" w:hAnsi="Arial Narrow" w:cs="Tahoma"/>
          <w:bCs/>
          <w:iCs/>
          <w:sz w:val="28"/>
          <w:szCs w:val="28"/>
        </w:rPr>
        <w:t xml:space="preserve">, </w:t>
      </w:r>
      <w:r w:rsidR="003F6249">
        <w:rPr>
          <w:rFonts w:ascii="Arial Narrow" w:hAnsi="Arial Narrow" w:cs="Tahoma"/>
          <w:bCs/>
          <w:iCs/>
          <w:sz w:val="28"/>
          <w:szCs w:val="28"/>
        </w:rPr>
        <w:t xml:space="preserve">por ser el </w:t>
      </w:r>
      <w:r w:rsidR="00B757A4">
        <w:rPr>
          <w:rFonts w:ascii="Arial Narrow" w:hAnsi="Arial Narrow" w:cs="Tahoma"/>
          <w:bCs/>
          <w:iCs/>
          <w:sz w:val="28"/>
          <w:szCs w:val="28"/>
        </w:rPr>
        <w:t xml:space="preserve"> </w:t>
      </w:r>
      <w:r w:rsidR="00EF130B" w:rsidRPr="00EF130B">
        <w:rPr>
          <w:rFonts w:ascii="Arial Narrow" w:hAnsi="Arial Narrow" w:cs="Tahoma"/>
          <w:bCs/>
          <w:iCs/>
          <w:sz w:val="28"/>
          <w:szCs w:val="28"/>
        </w:rPr>
        <w:t xml:space="preserve">acto declarativo de la voluntad de la </w:t>
      </w:r>
      <w:r w:rsidR="00EF130B" w:rsidRPr="008D2ECD">
        <w:rPr>
          <w:rFonts w:ascii="Arial Narrow" w:hAnsi="Arial Narrow" w:cs="Tahoma"/>
          <w:bCs/>
          <w:iCs/>
          <w:sz w:val="28"/>
          <w:szCs w:val="28"/>
        </w:rPr>
        <w:t xml:space="preserve">afiliada </w:t>
      </w:r>
      <w:r w:rsidR="003F6249">
        <w:rPr>
          <w:rFonts w:ascii="Arial Narrow" w:hAnsi="Arial Narrow" w:cs="Tahoma"/>
          <w:bCs/>
          <w:iCs/>
          <w:sz w:val="28"/>
          <w:szCs w:val="28"/>
        </w:rPr>
        <w:t xml:space="preserve">tendiente a desafilarse del sistema y </w:t>
      </w:r>
      <w:r w:rsidR="00EF130B" w:rsidRPr="008D2ECD">
        <w:rPr>
          <w:rFonts w:ascii="Arial Narrow" w:hAnsi="Arial Narrow" w:cs="Tahoma"/>
          <w:bCs/>
          <w:iCs/>
          <w:sz w:val="28"/>
          <w:szCs w:val="28"/>
        </w:rPr>
        <w:t xml:space="preserve">obtener el reconocimiento de la prestación. </w:t>
      </w:r>
    </w:p>
    <w:p w:rsidR="00543835" w:rsidRPr="008D2ECD" w:rsidRDefault="00543835" w:rsidP="00A37DA6">
      <w:pPr>
        <w:pStyle w:val="Sansinterligne"/>
      </w:pPr>
    </w:p>
    <w:p w:rsidR="00543835" w:rsidRPr="008D2ECD" w:rsidRDefault="00A37DA6" w:rsidP="00543835">
      <w:pPr>
        <w:spacing w:line="360" w:lineRule="auto"/>
        <w:ind w:firstLine="708"/>
        <w:jc w:val="both"/>
        <w:rPr>
          <w:rFonts w:ascii="Arial Narrow" w:hAnsi="Arial Narrow" w:cs="Tahoma"/>
          <w:bCs/>
          <w:iCs/>
          <w:sz w:val="28"/>
          <w:szCs w:val="28"/>
        </w:rPr>
      </w:pPr>
      <w:r w:rsidRPr="008D2ECD">
        <w:rPr>
          <w:rFonts w:ascii="Arial Narrow" w:hAnsi="Arial Narrow" w:cs="Tahoma"/>
          <w:bCs/>
          <w:iCs/>
          <w:sz w:val="28"/>
          <w:szCs w:val="28"/>
        </w:rPr>
        <w:t>En cuanto al incremento pensional</w:t>
      </w:r>
      <w:r w:rsidR="00AF37E9" w:rsidRPr="008D2ECD">
        <w:rPr>
          <w:rFonts w:ascii="Arial Narrow" w:hAnsi="Arial Narrow" w:cs="Tahoma"/>
          <w:bCs/>
          <w:iCs/>
          <w:sz w:val="28"/>
          <w:szCs w:val="28"/>
        </w:rPr>
        <w:t xml:space="preserve"> solicitado</w:t>
      </w:r>
      <w:r w:rsidRPr="008D2ECD">
        <w:rPr>
          <w:rFonts w:ascii="Arial Narrow" w:hAnsi="Arial Narrow" w:cs="Tahoma"/>
          <w:bCs/>
          <w:iCs/>
          <w:sz w:val="28"/>
          <w:szCs w:val="28"/>
        </w:rPr>
        <w:t xml:space="preserve">, </w:t>
      </w:r>
      <w:r w:rsidR="003F6249">
        <w:rPr>
          <w:rFonts w:ascii="Arial Narrow" w:hAnsi="Arial Narrow" w:cs="Tahoma"/>
          <w:bCs/>
          <w:iCs/>
          <w:sz w:val="28"/>
          <w:szCs w:val="28"/>
        </w:rPr>
        <w:t>concluyó</w:t>
      </w:r>
      <w:r w:rsidRPr="008D2ECD">
        <w:rPr>
          <w:rFonts w:ascii="Arial Narrow" w:hAnsi="Arial Narrow" w:cs="Tahoma"/>
          <w:bCs/>
          <w:iCs/>
          <w:sz w:val="28"/>
          <w:szCs w:val="28"/>
        </w:rPr>
        <w:t xml:space="preserve"> que conforme las pruebas allegadas al plenario</w:t>
      </w:r>
      <w:r w:rsidR="00A04223" w:rsidRPr="008D2ECD">
        <w:rPr>
          <w:rFonts w:ascii="Arial Narrow" w:hAnsi="Arial Narrow" w:cs="Tahoma"/>
          <w:bCs/>
          <w:iCs/>
          <w:sz w:val="28"/>
          <w:szCs w:val="28"/>
        </w:rPr>
        <w:t xml:space="preserve">, </w:t>
      </w:r>
      <w:r w:rsidR="003F6249">
        <w:rPr>
          <w:rFonts w:ascii="Arial Narrow" w:hAnsi="Arial Narrow" w:cs="Tahoma"/>
          <w:bCs/>
          <w:iCs/>
          <w:sz w:val="28"/>
          <w:szCs w:val="28"/>
        </w:rPr>
        <w:t xml:space="preserve">quedó acreditado </w:t>
      </w:r>
      <w:r w:rsidR="00A04223" w:rsidRPr="008D2ECD">
        <w:rPr>
          <w:rFonts w:ascii="Arial Narrow" w:hAnsi="Arial Narrow" w:cs="Tahoma"/>
          <w:bCs/>
          <w:iCs/>
          <w:sz w:val="28"/>
          <w:szCs w:val="28"/>
        </w:rPr>
        <w:t>que</w:t>
      </w:r>
      <w:r w:rsidR="003F6249">
        <w:rPr>
          <w:rFonts w:ascii="Arial Narrow" w:hAnsi="Arial Narrow" w:cs="Tahoma"/>
          <w:bCs/>
          <w:iCs/>
          <w:sz w:val="28"/>
          <w:szCs w:val="28"/>
        </w:rPr>
        <w:t xml:space="preserve"> </w:t>
      </w:r>
      <w:r w:rsidR="002E264D" w:rsidRPr="008D2ECD">
        <w:rPr>
          <w:rFonts w:ascii="Arial Narrow" w:hAnsi="Arial Narrow" w:cs="Tahoma"/>
          <w:bCs/>
          <w:iCs/>
          <w:sz w:val="28"/>
          <w:szCs w:val="28"/>
        </w:rPr>
        <w:t xml:space="preserve">la actora tiene a cargo el autocuidado y </w:t>
      </w:r>
      <w:r w:rsidR="003F6249">
        <w:rPr>
          <w:rFonts w:ascii="Arial Narrow" w:hAnsi="Arial Narrow" w:cs="Tahoma"/>
          <w:bCs/>
          <w:iCs/>
          <w:sz w:val="28"/>
          <w:szCs w:val="28"/>
        </w:rPr>
        <w:t xml:space="preserve">sostenimiento </w:t>
      </w:r>
      <w:r w:rsidR="002E264D" w:rsidRPr="008D2ECD">
        <w:rPr>
          <w:rFonts w:ascii="Arial Narrow" w:hAnsi="Arial Narrow" w:cs="Tahoma"/>
          <w:bCs/>
          <w:iCs/>
          <w:sz w:val="28"/>
          <w:szCs w:val="28"/>
        </w:rPr>
        <w:t>económic</w:t>
      </w:r>
      <w:r w:rsidR="003F6249">
        <w:rPr>
          <w:rFonts w:ascii="Arial Narrow" w:hAnsi="Arial Narrow" w:cs="Tahoma"/>
          <w:bCs/>
          <w:iCs/>
          <w:sz w:val="28"/>
          <w:szCs w:val="28"/>
        </w:rPr>
        <w:t>o de</w:t>
      </w:r>
      <w:r w:rsidR="002E264D" w:rsidRPr="008D2ECD">
        <w:rPr>
          <w:rFonts w:ascii="Arial Narrow" w:hAnsi="Arial Narrow" w:cs="Tahoma"/>
          <w:bCs/>
          <w:iCs/>
          <w:sz w:val="28"/>
          <w:szCs w:val="28"/>
        </w:rPr>
        <w:t xml:space="preserve"> su hija discapacitada, </w:t>
      </w:r>
      <w:r w:rsidR="00A04223" w:rsidRPr="008D2ECD">
        <w:rPr>
          <w:rFonts w:ascii="Arial Narrow" w:hAnsi="Arial Narrow" w:cs="Tahoma"/>
          <w:bCs/>
          <w:iCs/>
          <w:sz w:val="28"/>
          <w:szCs w:val="28"/>
        </w:rPr>
        <w:t xml:space="preserve">Clara Inés Ospina Salgado, tal como </w:t>
      </w:r>
      <w:r w:rsidR="003F6249">
        <w:rPr>
          <w:rFonts w:ascii="Arial Narrow" w:hAnsi="Arial Narrow" w:cs="Tahoma"/>
          <w:bCs/>
          <w:iCs/>
          <w:sz w:val="28"/>
          <w:szCs w:val="28"/>
        </w:rPr>
        <w:t>fue aceptado por</w:t>
      </w:r>
      <w:r w:rsidR="00A04223" w:rsidRPr="008D2ECD">
        <w:rPr>
          <w:rFonts w:ascii="Arial Narrow" w:hAnsi="Arial Narrow" w:cs="Tahoma"/>
          <w:bCs/>
          <w:iCs/>
          <w:sz w:val="28"/>
          <w:szCs w:val="28"/>
        </w:rPr>
        <w:t xml:space="preserve"> la entidad en el acto administrativo que le reconoció el derecho a la pensión especial de </w:t>
      </w:r>
      <w:r w:rsidR="002E264D" w:rsidRPr="008D2ECD">
        <w:rPr>
          <w:rFonts w:ascii="Arial Narrow" w:hAnsi="Arial Narrow" w:cs="Tahoma"/>
          <w:bCs/>
          <w:iCs/>
          <w:sz w:val="28"/>
          <w:szCs w:val="28"/>
        </w:rPr>
        <w:t>vejez.</w:t>
      </w:r>
    </w:p>
    <w:p w:rsidR="00A37DA6" w:rsidRPr="00EF130B" w:rsidRDefault="00A37DA6" w:rsidP="003F6249">
      <w:pPr>
        <w:pStyle w:val="Sansinterligne"/>
      </w:pPr>
    </w:p>
    <w:p w:rsidR="0056345E" w:rsidRDefault="00EF130B" w:rsidP="00225ABD">
      <w:pPr>
        <w:spacing w:line="360" w:lineRule="auto"/>
        <w:ind w:firstLine="708"/>
        <w:jc w:val="both"/>
      </w:pPr>
      <w:r>
        <w:rPr>
          <w:rFonts w:ascii="Arial Narrow" w:hAnsi="Arial Narrow" w:cs="Tahoma"/>
          <w:bCs/>
          <w:iCs/>
          <w:sz w:val="28"/>
          <w:szCs w:val="28"/>
        </w:rPr>
        <w:t>Contra la anterior determinación, se alzó la vocera judicial de la demandante, en orden a que</w:t>
      </w:r>
      <w:r w:rsidR="00B757A4">
        <w:rPr>
          <w:rFonts w:ascii="Arial Narrow" w:hAnsi="Arial Narrow" w:cs="Tahoma"/>
          <w:bCs/>
          <w:iCs/>
          <w:sz w:val="28"/>
          <w:szCs w:val="28"/>
        </w:rPr>
        <w:t xml:space="preserve"> tenga como fecha del disfrute de la pensión, el momento en que la demandante causó el derecho, por </w:t>
      </w:r>
      <w:r w:rsidR="00225ABD">
        <w:rPr>
          <w:rFonts w:ascii="Arial Narrow" w:hAnsi="Arial Narrow" w:cs="Tahoma"/>
          <w:bCs/>
          <w:iCs/>
          <w:sz w:val="28"/>
          <w:szCs w:val="28"/>
        </w:rPr>
        <w:t xml:space="preserve">reunir </w:t>
      </w:r>
      <w:r w:rsidR="00B757A4">
        <w:rPr>
          <w:rFonts w:ascii="Arial Narrow" w:hAnsi="Arial Narrow" w:cs="Tahoma"/>
          <w:bCs/>
          <w:iCs/>
          <w:sz w:val="28"/>
          <w:szCs w:val="28"/>
        </w:rPr>
        <w:t xml:space="preserve">los requisitos de edad y tiempo de cotizaciones exigidos </w:t>
      </w:r>
      <w:r w:rsidR="00225ABD">
        <w:rPr>
          <w:rFonts w:ascii="Arial Narrow" w:hAnsi="Arial Narrow" w:cs="Tahoma"/>
          <w:bCs/>
          <w:iCs/>
          <w:sz w:val="28"/>
          <w:szCs w:val="28"/>
        </w:rPr>
        <w:t>en el Decreto 758 de 1990.</w:t>
      </w:r>
    </w:p>
    <w:p w:rsidR="00DB71BA" w:rsidRPr="003F6249" w:rsidRDefault="00DB71BA" w:rsidP="003F6249">
      <w:pPr>
        <w:pStyle w:val="Sansinterligne"/>
      </w:pPr>
    </w:p>
    <w:p w:rsidR="005171C8" w:rsidRDefault="005171C8" w:rsidP="005171C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Igualmente, de conformidad con lo indicado en el artículo 69 del Estatuto Procesal del Trabajo y la Seguridad Social, se dispuso la consulta de la decisión por ser desfavorable a la entidad demandada. </w:t>
      </w:r>
    </w:p>
    <w:p w:rsidR="003F6249" w:rsidRDefault="003F6249" w:rsidP="005171C8">
      <w:pPr>
        <w:shd w:val="clear" w:color="auto" w:fill="FFFFFF"/>
        <w:spacing w:line="360" w:lineRule="auto"/>
        <w:ind w:firstLine="851"/>
        <w:jc w:val="both"/>
        <w:rPr>
          <w:rFonts w:ascii="Arial Narrow" w:hAnsi="Arial Narrow" w:cs="Tahoma"/>
          <w:sz w:val="28"/>
          <w:szCs w:val="28"/>
        </w:rPr>
      </w:pPr>
    </w:p>
    <w:p w:rsidR="0056345E" w:rsidRPr="00A95526" w:rsidRDefault="0056345E" w:rsidP="0056345E">
      <w:pPr>
        <w:spacing w:line="360" w:lineRule="auto"/>
        <w:ind w:firstLine="709"/>
        <w:jc w:val="both"/>
        <w:rPr>
          <w:rFonts w:ascii="Arial Narrow" w:hAnsi="Arial Narrow" w:cs="Arial"/>
          <w:bCs/>
          <w:i/>
          <w:color w:val="000000"/>
          <w:sz w:val="28"/>
          <w:szCs w:val="28"/>
        </w:rPr>
      </w:pPr>
      <w:r w:rsidRPr="00A95526">
        <w:rPr>
          <w:rFonts w:ascii="Arial Narrow" w:hAnsi="Arial Narrow" w:cs="Arial"/>
          <w:bCs/>
          <w:i/>
          <w:color w:val="000000"/>
          <w:sz w:val="28"/>
          <w:szCs w:val="28"/>
        </w:rPr>
        <w:t>Del problema jurídico:</w:t>
      </w:r>
    </w:p>
    <w:p w:rsidR="0056345E" w:rsidRPr="003F6249" w:rsidRDefault="0056345E" w:rsidP="003F6249">
      <w:pPr>
        <w:pStyle w:val="Sansinterligne"/>
      </w:pPr>
    </w:p>
    <w:p w:rsidR="0056345E" w:rsidRDefault="0056345E" w:rsidP="00703B3D">
      <w:pPr>
        <w:autoSpaceDE w:val="0"/>
        <w:autoSpaceDN w:val="0"/>
        <w:adjustRightInd w:val="0"/>
        <w:ind w:firstLine="709"/>
        <w:jc w:val="both"/>
        <w:rPr>
          <w:rFonts w:ascii="Arial Narrow" w:hAnsi="Arial Narrow" w:cs="Tahoma"/>
          <w:bCs/>
          <w:i/>
          <w:iCs/>
          <w:sz w:val="28"/>
          <w:szCs w:val="28"/>
        </w:rPr>
      </w:pPr>
      <w:r>
        <w:rPr>
          <w:rFonts w:ascii="Arial Narrow" w:hAnsi="Arial Narrow" w:cs="Tahoma"/>
          <w:bCs/>
          <w:i/>
          <w:iCs/>
          <w:sz w:val="28"/>
          <w:szCs w:val="28"/>
        </w:rPr>
        <w:t xml:space="preserve">¿Tiene </w:t>
      </w:r>
      <w:r w:rsidR="00A95526">
        <w:rPr>
          <w:rFonts w:ascii="Arial Narrow" w:hAnsi="Arial Narrow" w:cs="Tahoma"/>
          <w:bCs/>
          <w:i/>
          <w:iCs/>
          <w:sz w:val="28"/>
          <w:szCs w:val="28"/>
        </w:rPr>
        <w:t xml:space="preserve">la demandante derecho a la pensión de vejez con fundamento en el Acuerdo 049 de 1990? </w:t>
      </w:r>
      <w:r w:rsidR="00703B3D">
        <w:rPr>
          <w:rFonts w:ascii="Arial Narrow" w:hAnsi="Arial Narrow" w:cs="Tahoma"/>
          <w:bCs/>
          <w:i/>
          <w:iCs/>
          <w:sz w:val="28"/>
          <w:szCs w:val="28"/>
        </w:rPr>
        <w:t xml:space="preserve">En caso positivo, </w:t>
      </w:r>
    </w:p>
    <w:p w:rsidR="00703B3D" w:rsidRDefault="00703B3D" w:rsidP="00703B3D">
      <w:pPr>
        <w:pStyle w:val="Sansinterligne"/>
      </w:pPr>
    </w:p>
    <w:p w:rsidR="00703B3D" w:rsidRDefault="00703B3D" w:rsidP="00703B3D">
      <w:pPr>
        <w:autoSpaceDE w:val="0"/>
        <w:autoSpaceDN w:val="0"/>
        <w:adjustRightInd w:val="0"/>
        <w:ind w:firstLine="709"/>
        <w:jc w:val="both"/>
        <w:rPr>
          <w:rFonts w:ascii="Arial Narrow" w:hAnsi="Arial Narrow" w:cs="Tahoma"/>
          <w:bCs/>
          <w:i/>
          <w:iCs/>
          <w:sz w:val="28"/>
          <w:szCs w:val="28"/>
        </w:rPr>
      </w:pPr>
      <w:r>
        <w:rPr>
          <w:rFonts w:ascii="Arial Narrow" w:hAnsi="Arial Narrow" w:cs="Tahoma"/>
          <w:bCs/>
          <w:i/>
          <w:iCs/>
          <w:sz w:val="28"/>
          <w:szCs w:val="28"/>
        </w:rPr>
        <w:t>¿A partir de qué fecha debe otorgarse el reconocimiento de la prestación?</w:t>
      </w:r>
    </w:p>
    <w:p w:rsidR="00703B3D" w:rsidRDefault="00703B3D" w:rsidP="00703B3D">
      <w:pPr>
        <w:pStyle w:val="Sansinterligne"/>
      </w:pPr>
    </w:p>
    <w:p w:rsidR="00703B3D" w:rsidRDefault="00703B3D" w:rsidP="00703B3D">
      <w:pPr>
        <w:autoSpaceDE w:val="0"/>
        <w:autoSpaceDN w:val="0"/>
        <w:adjustRightInd w:val="0"/>
        <w:ind w:firstLine="709"/>
        <w:jc w:val="both"/>
        <w:rPr>
          <w:rFonts w:ascii="Arial Narrow" w:hAnsi="Arial Narrow" w:cs="Tahoma"/>
          <w:bCs/>
          <w:i/>
          <w:iCs/>
          <w:sz w:val="28"/>
          <w:szCs w:val="28"/>
        </w:rPr>
      </w:pPr>
      <w:r>
        <w:rPr>
          <w:rFonts w:ascii="Arial Narrow" w:hAnsi="Arial Narrow" w:cs="Tahoma"/>
          <w:bCs/>
          <w:i/>
          <w:iCs/>
          <w:sz w:val="28"/>
          <w:szCs w:val="28"/>
        </w:rPr>
        <w:t xml:space="preserve">¿Tiene derecho la demandante al reconocimiento y pago del incremento pensional del 7% por </w:t>
      </w:r>
      <w:r w:rsidR="003F6249">
        <w:rPr>
          <w:rFonts w:ascii="Arial Narrow" w:hAnsi="Arial Narrow" w:cs="Tahoma"/>
          <w:bCs/>
          <w:i/>
          <w:iCs/>
          <w:sz w:val="28"/>
          <w:szCs w:val="28"/>
        </w:rPr>
        <w:t>persona a cargo</w:t>
      </w:r>
      <w:r>
        <w:rPr>
          <w:rFonts w:ascii="Arial Narrow" w:hAnsi="Arial Narrow" w:cs="Tahoma"/>
          <w:bCs/>
          <w:i/>
          <w:iCs/>
          <w:sz w:val="28"/>
          <w:szCs w:val="28"/>
        </w:rPr>
        <w:t xml:space="preserve">? </w:t>
      </w:r>
    </w:p>
    <w:p w:rsidR="00703B3D" w:rsidRDefault="00703B3D" w:rsidP="0056345E">
      <w:pPr>
        <w:autoSpaceDE w:val="0"/>
        <w:autoSpaceDN w:val="0"/>
        <w:adjustRightInd w:val="0"/>
        <w:spacing w:line="360" w:lineRule="auto"/>
        <w:ind w:firstLine="709"/>
        <w:jc w:val="both"/>
        <w:rPr>
          <w:rFonts w:ascii="Arial Narrow" w:hAnsi="Arial Narrow" w:cs="Tahoma"/>
          <w:bCs/>
          <w:i/>
          <w:iCs/>
          <w:sz w:val="28"/>
          <w:szCs w:val="28"/>
        </w:rPr>
      </w:pPr>
    </w:p>
    <w:p w:rsidR="0056345E" w:rsidRPr="00703B3D" w:rsidRDefault="0056345E" w:rsidP="0056345E">
      <w:pPr>
        <w:tabs>
          <w:tab w:val="left" w:pos="0"/>
          <w:tab w:val="left" w:pos="8647"/>
        </w:tabs>
        <w:suppressAutoHyphens/>
        <w:spacing w:line="360" w:lineRule="auto"/>
        <w:ind w:firstLine="709"/>
        <w:jc w:val="both"/>
        <w:rPr>
          <w:rFonts w:ascii="Arial Narrow" w:hAnsi="Arial Narrow" w:cs="Tahoma"/>
          <w:sz w:val="28"/>
          <w:szCs w:val="28"/>
        </w:rPr>
      </w:pPr>
      <w:r w:rsidRPr="00703B3D">
        <w:rPr>
          <w:rFonts w:ascii="Arial Narrow" w:hAnsi="Arial Narrow" w:cs="Tahoma"/>
          <w:i/>
          <w:sz w:val="28"/>
          <w:szCs w:val="28"/>
        </w:rPr>
        <w:t>Alegatos en esta instancia</w:t>
      </w:r>
      <w:r w:rsidRPr="00703B3D">
        <w:rPr>
          <w:rFonts w:ascii="Arial Narrow" w:hAnsi="Arial Narrow" w:cs="Tahoma"/>
          <w:sz w:val="28"/>
          <w:szCs w:val="28"/>
        </w:rPr>
        <w:t>:</w:t>
      </w:r>
    </w:p>
    <w:p w:rsidR="0056345E" w:rsidRPr="00D058DE" w:rsidRDefault="0056345E" w:rsidP="0056345E">
      <w:pPr>
        <w:ind w:firstLine="709"/>
        <w:jc w:val="both"/>
        <w:rPr>
          <w:rFonts w:ascii="Arial Narrow" w:hAnsi="Arial Narrow" w:cs="Tahoma"/>
          <w:sz w:val="28"/>
          <w:szCs w:val="28"/>
        </w:rPr>
      </w:pPr>
    </w:p>
    <w:p w:rsidR="0056345E" w:rsidRDefault="0056345E" w:rsidP="00E74559">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En este estado de la diligencia y antes de que la Colegiatura, de respuesta al problema jurídico planteado, con el propósito de desatar </w:t>
      </w:r>
      <w:r w:rsidR="00E74559">
        <w:rPr>
          <w:rFonts w:ascii="Arial Narrow" w:hAnsi="Arial Narrow" w:cs="Tahoma"/>
          <w:sz w:val="28"/>
          <w:szCs w:val="28"/>
        </w:rPr>
        <w:t xml:space="preserve">la apelación y </w:t>
      </w:r>
      <w:r w:rsidRPr="00D058DE">
        <w:rPr>
          <w:rFonts w:ascii="Arial Narrow" w:hAnsi="Arial Narrow" w:cs="Tahoma"/>
          <w:sz w:val="28"/>
          <w:szCs w:val="28"/>
        </w:rPr>
        <w:t xml:space="preserve">la consulta, se </w:t>
      </w:r>
      <w:r w:rsidRPr="00D058DE">
        <w:rPr>
          <w:rFonts w:ascii="Arial Narrow" w:hAnsi="Arial Narrow" w:cs="Tahoma"/>
          <w:sz w:val="28"/>
          <w:szCs w:val="28"/>
        </w:rPr>
        <w:lastRenderedPageBreak/>
        <w:t xml:space="preserve">corre traslado por el término de 8 minutos para alegar, a cada uno de los voceros judiciales de las </w:t>
      </w:r>
      <w:r>
        <w:rPr>
          <w:rFonts w:ascii="Arial Narrow" w:hAnsi="Arial Narrow" w:cs="Tahoma"/>
          <w:sz w:val="28"/>
          <w:szCs w:val="28"/>
        </w:rPr>
        <w:t>partes asistentes a la audiencia</w:t>
      </w:r>
      <w:r w:rsidRPr="00D058DE">
        <w:rPr>
          <w:rFonts w:ascii="Arial Narrow" w:hAnsi="Arial Narrow" w:cs="Tahoma"/>
          <w:sz w:val="28"/>
          <w:szCs w:val="28"/>
        </w:rPr>
        <w:t>.</w:t>
      </w:r>
      <w:r w:rsidR="003F6249">
        <w:rPr>
          <w:rFonts w:ascii="Arial Narrow" w:hAnsi="Arial Narrow" w:cs="Tahoma"/>
          <w:sz w:val="28"/>
          <w:szCs w:val="28"/>
        </w:rPr>
        <w:t xml:space="preserve"> </w:t>
      </w: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E74559" w:rsidRDefault="00E74559" w:rsidP="00E74559">
      <w:pPr>
        <w:spacing w:line="360" w:lineRule="auto"/>
        <w:ind w:firstLine="709"/>
        <w:jc w:val="both"/>
        <w:rPr>
          <w:rFonts w:ascii="Arial Narrow" w:hAnsi="Arial Narrow" w:cs="Tahoma"/>
          <w:sz w:val="28"/>
          <w:szCs w:val="28"/>
        </w:rPr>
      </w:pPr>
    </w:p>
    <w:p w:rsidR="00E74559" w:rsidRPr="00E74559" w:rsidRDefault="00E74559" w:rsidP="00E74559">
      <w:pPr>
        <w:spacing w:line="360" w:lineRule="auto"/>
        <w:ind w:firstLine="709"/>
        <w:jc w:val="both"/>
        <w:rPr>
          <w:rFonts w:ascii="Arial Narrow" w:hAnsi="Arial Narrow" w:cs="Tahoma"/>
          <w:i/>
          <w:sz w:val="28"/>
          <w:szCs w:val="28"/>
        </w:rPr>
      </w:pPr>
      <w:proofErr w:type="spellStart"/>
      <w:r>
        <w:rPr>
          <w:rFonts w:ascii="Arial Narrow" w:hAnsi="Arial Narrow" w:cs="Tahoma"/>
          <w:i/>
          <w:sz w:val="28"/>
          <w:szCs w:val="28"/>
        </w:rPr>
        <w:t>III.CONSIDERACIONES</w:t>
      </w:r>
      <w:proofErr w:type="spellEnd"/>
    </w:p>
    <w:p w:rsidR="0056345E" w:rsidRPr="00E74559" w:rsidRDefault="0056345E" w:rsidP="00E74559">
      <w:pPr>
        <w:pStyle w:val="Sansinterligne"/>
      </w:pPr>
    </w:p>
    <w:p w:rsidR="0056345E" w:rsidRDefault="0056345E" w:rsidP="0056345E">
      <w:pPr>
        <w:autoSpaceDE w:val="0"/>
        <w:autoSpaceDN w:val="0"/>
        <w:adjustRightInd w:val="0"/>
        <w:spacing w:line="360" w:lineRule="auto"/>
        <w:ind w:firstLine="709"/>
        <w:jc w:val="both"/>
        <w:rPr>
          <w:rFonts w:ascii="Arial Narrow" w:hAnsi="Arial Narrow" w:cs="Arial"/>
          <w:i/>
          <w:sz w:val="28"/>
          <w:szCs w:val="28"/>
        </w:rPr>
      </w:pPr>
      <w:r w:rsidRPr="00E74559">
        <w:rPr>
          <w:rFonts w:ascii="Arial Narrow" w:hAnsi="Arial Narrow" w:cs="Arial"/>
          <w:i/>
          <w:sz w:val="28"/>
          <w:szCs w:val="28"/>
        </w:rPr>
        <w:t>Desarrollo de la problemática planteada.</w:t>
      </w:r>
    </w:p>
    <w:p w:rsidR="00862E29" w:rsidRPr="00E74559" w:rsidRDefault="00862E29" w:rsidP="00862E29">
      <w:pPr>
        <w:pStyle w:val="Sansinterligne"/>
      </w:pPr>
    </w:p>
    <w:p w:rsidR="004F0F23" w:rsidRPr="006E5A45" w:rsidRDefault="007A48A4" w:rsidP="004F0F23">
      <w:pPr>
        <w:pStyle w:val="Textoindependiente31"/>
        <w:ind w:firstLine="709"/>
        <w:rPr>
          <w:rFonts w:ascii="Arial Narrow" w:hAnsi="Arial Narrow" w:cs="Arial"/>
          <w:szCs w:val="28"/>
          <w:lang w:val="es-ES"/>
        </w:rPr>
      </w:pPr>
      <w:r w:rsidRPr="006E5A45">
        <w:rPr>
          <w:rFonts w:ascii="Arial Narrow" w:hAnsi="Arial Narrow" w:cs="Tahoma"/>
          <w:szCs w:val="28"/>
        </w:rPr>
        <w:t xml:space="preserve">Como es sabido, el espíritu </w:t>
      </w:r>
      <w:r w:rsidR="00A0645D" w:rsidRPr="006E5A45">
        <w:rPr>
          <w:rFonts w:ascii="Arial Narrow" w:hAnsi="Arial Narrow" w:cs="Tahoma"/>
          <w:szCs w:val="28"/>
        </w:rPr>
        <w:t xml:space="preserve">teleológico de la pensión especial de vejez por hijo discapacitado </w:t>
      </w:r>
      <w:r w:rsidR="006036FB" w:rsidRPr="006E5A45">
        <w:rPr>
          <w:rFonts w:ascii="Arial Narrow" w:hAnsi="Arial Narrow" w:cs="Tahoma"/>
          <w:szCs w:val="28"/>
        </w:rPr>
        <w:t xml:space="preserve">contenida en </w:t>
      </w:r>
      <w:r w:rsidR="004F0F23" w:rsidRPr="006E5A45">
        <w:rPr>
          <w:rFonts w:ascii="Arial Narrow" w:hAnsi="Arial Narrow" w:cs="Tahoma"/>
          <w:szCs w:val="28"/>
        </w:rPr>
        <w:t xml:space="preserve">el </w:t>
      </w:r>
      <w:r w:rsidR="00A0645D" w:rsidRPr="006E5A45">
        <w:rPr>
          <w:rFonts w:ascii="Arial Narrow" w:hAnsi="Arial Narrow"/>
          <w:szCs w:val="28"/>
        </w:rPr>
        <w:t xml:space="preserve">inciso 2º del parágrafo 4º del </w:t>
      </w:r>
      <w:r w:rsidR="00A46B86" w:rsidRPr="006E5A45">
        <w:rPr>
          <w:rFonts w:ascii="Arial Narrow" w:hAnsi="Arial Narrow"/>
          <w:szCs w:val="28"/>
        </w:rPr>
        <w:t xml:space="preserve">artículo 9º de la Ley 797/2003, </w:t>
      </w:r>
      <w:r w:rsidR="006036FB" w:rsidRPr="006E5A45">
        <w:rPr>
          <w:rFonts w:ascii="Arial Narrow" w:hAnsi="Arial Narrow"/>
          <w:szCs w:val="28"/>
        </w:rPr>
        <w:t xml:space="preserve">que modificó el artículo 33 de la Ley 100/93, </w:t>
      </w:r>
      <w:r w:rsidR="00BA7DB9" w:rsidRPr="006E5A45">
        <w:rPr>
          <w:rFonts w:ascii="Arial Narrow" w:hAnsi="Arial Narrow"/>
          <w:szCs w:val="28"/>
        </w:rPr>
        <w:t xml:space="preserve">es </w:t>
      </w:r>
      <w:r w:rsidR="004F0F23" w:rsidRPr="006E5A45">
        <w:rPr>
          <w:rFonts w:ascii="Arial Narrow" w:hAnsi="Arial Narrow"/>
          <w:szCs w:val="28"/>
        </w:rPr>
        <w:t>otorgar a las madres o padres trabajad</w:t>
      </w:r>
      <w:r w:rsidR="006D54B2" w:rsidRPr="006E5A45">
        <w:rPr>
          <w:rFonts w:ascii="Arial Narrow" w:hAnsi="Arial Narrow"/>
          <w:szCs w:val="28"/>
        </w:rPr>
        <w:t xml:space="preserve">ores que han alcanzado el mínimo de semanas necesario para acceder a la pensión ordinaria de vejez, </w:t>
      </w:r>
      <w:r w:rsidR="009743BF" w:rsidRPr="006E5A45">
        <w:rPr>
          <w:rFonts w:ascii="Arial Narrow" w:hAnsi="Arial Narrow"/>
          <w:szCs w:val="28"/>
        </w:rPr>
        <w:t xml:space="preserve">independientemente </w:t>
      </w:r>
      <w:r w:rsidR="00A44DF4" w:rsidRPr="006E5A45">
        <w:rPr>
          <w:rFonts w:ascii="Arial Narrow" w:hAnsi="Arial Narrow"/>
          <w:szCs w:val="28"/>
        </w:rPr>
        <w:t>de la edad</w:t>
      </w:r>
      <w:r w:rsidR="004F0F23" w:rsidRPr="006E5A45">
        <w:rPr>
          <w:rFonts w:ascii="Arial Narrow" w:hAnsi="Arial Narrow"/>
          <w:szCs w:val="28"/>
        </w:rPr>
        <w:t xml:space="preserve">, </w:t>
      </w:r>
      <w:r w:rsidR="004F0F23" w:rsidRPr="006E5A45">
        <w:rPr>
          <w:rFonts w:ascii="Arial Narrow" w:hAnsi="Arial Narrow" w:cs="Arial"/>
          <w:szCs w:val="28"/>
          <w:lang w:val="es-ES"/>
        </w:rPr>
        <w:t>una prestación económica que les permita ocuparse de manera exclusiva de los cuidados y necesidades de sus hijos inválidos,</w:t>
      </w:r>
      <w:r w:rsidR="00581AF0" w:rsidRPr="006E5A45">
        <w:rPr>
          <w:rFonts w:ascii="Arial Narrow" w:hAnsi="Arial Narrow" w:cs="Arial"/>
          <w:szCs w:val="28"/>
          <w:lang w:val="es-ES"/>
        </w:rPr>
        <w:t xml:space="preserve"> </w:t>
      </w:r>
      <w:r w:rsidR="00EF7BA5" w:rsidRPr="006E5A45">
        <w:rPr>
          <w:rFonts w:ascii="Arial Narrow" w:hAnsi="Arial Narrow" w:cs="Arial"/>
          <w:szCs w:val="28"/>
          <w:lang w:val="es-ES"/>
        </w:rPr>
        <w:t>rele</w:t>
      </w:r>
      <w:r w:rsidR="004F0F23" w:rsidRPr="006E5A45">
        <w:rPr>
          <w:rFonts w:ascii="Arial Narrow" w:hAnsi="Arial Narrow" w:cs="Arial"/>
          <w:szCs w:val="28"/>
          <w:lang w:val="es-ES"/>
        </w:rPr>
        <w:t xml:space="preserve">vándolos de tener que ejercer una actividad laboral </w:t>
      </w:r>
      <w:r w:rsidR="00BA7DB9" w:rsidRPr="006E5A45">
        <w:rPr>
          <w:rFonts w:ascii="Arial Narrow" w:hAnsi="Arial Narrow" w:cs="Arial"/>
          <w:szCs w:val="28"/>
          <w:lang w:val="es-ES"/>
        </w:rPr>
        <w:t xml:space="preserve">para </w:t>
      </w:r>
      <w:r w:rsidR="004F0F23" w:rsidRPr="006E5A45">
        <w:rPr>
          <w:rFonts w:ascii="Arial Narrow" w:hAnsi="Arial Narrow" w:cs="Arial"/>
          <w:szCs w:val="28"/>
          <w:lang w:val="es-ES"/>
        </w:rPr>
        <w:t xml:space="preserve">cubrir las obligaciones </w:t>
      </w:r>
      <w:r w:rsidR="00BA7DB9" w:rsidRPr="006E5A45">
        <w:rPr>
          <w:rFonts w:ascii="Arial Narrow" w:hAnsi="Arial Narrow" w:cs="Arial"/>
          <w:szCs w:val="28"/>
          <w:lang w:val="es-ES"/>
        </w:rPr>
        <w:t>econ</w:t>
      </w:r>
      <w:r w:rsidR="00C86C6C" w:rsidRPr="006E5A45">
        <w:rPr>
          <w:rFonts w:ascii="Arial Narrow" w:hAnsi="Arial Narrow" w:cs="Arial"/>
          <w:szCs w:val="28"/>
          <w:lang w:val="es-ES"/>
        </w:rPr>
        <w:t>ómicas de ambos.</w:t>
      </w:r>
    </w:p>
    <w:p w:rsidR="004F0F23" w:rsidRPr="006E5A45" w:rsidRDefault="004F0F23" w:rsidP="007F51EB">
      <w:pPr>
        <w:pStyle w:val="Sansinterligne"/>
      </w:pPr>
    </w:p>
    <w:p w:rsidR="00B1263A" w:rsidRPr="006E5A45" w:rsidRDefault="00E92C39" w:rsidP="00B1263A">
      <w:pPr>
        <w:pStyle w:val="Textoindependiente31"/>
        <w:ind w:firstLine="709"/>
        <w:rPr>
          <w:rFonts w:ascii="Arial Narrow" w:hAnsi="Arial Narrow" w:cs="Arial"/>
          <w:color w:val="FF0000"/>
          <w:szCs w:val="28"/>
          <w:lang w:val="es-ES"/>
        </w:rPr>
      </w:pPr>
      <w:r w:rsidRPr="006E5A45">
        <w:rPr>
          <w:rFonts w:ascii="Arial Narrow" w:hAnsi="Arial Narrow" w:cs="Arial"/>
          <w:szCs w:val="28"/>
          <w:lang w:val="es-ES"/>
        </w:rPr>
        <w:t>La</w:t>
      </w:r>
      <w:r w:rsidR="00581AF0" w:rsidRPr="006E5A45">
        <w:rPr>
          <w:rFonts w:ascii="Arial Narrow" w:hAnsi="Arial Narrow" w:cs="Arial"/>
          <w:szCs w:val="28"/>
          <w:lang w:val="es-ES"/>
        </w:rPr>
        <w:t xml:space="preserve"> continuidad d</w:t>
      </w:r>
      <w:r w:rsidR="00743E93" w:rsidRPr="006E5A45">
        <w:rPr>
          <w:rFonts w:ascii="Arial Narrow" w:hAnsi="Arial Narrow" w:cs="Arial"/>
          <w:szCs w:val="28"/>
          <w:lang w:val="es-ES"/>
        </w:rPr>
        <w:t xml:space="preserve">e dicho beneficio pensional, </w:t>
      </w:r>
      <w:r w:rsidR="005E2AA5" w:rsidRPr="006E5A45">
        <w:rPr>
          <w:rFonts w:ascii="Arial Narrow" w:hAnsi="Arial Narrow" w:cs="Arial"/>
          <w:szCs w:val="28"/>
          <w:lang w:val="es-ES"/>
        </w:rPr>
        <w:t>se supedita</w:t>
      </w:r>
      <w:r w:rsidRPr="006E5A45">
        <w:rPr>
          <w:rFonts w:ascii="Arial Narrow" w:hAnsi="Arial Narrow" w:cs="Arial"/>
          <w:szCs w:val="28"/>
          <w:lang w:val="es-ES"/>
        </w:rPr>
        <w:t xml:space="preserve"> </w:t>
      </w:r>
      <w:r w:rsidR="00743E93" w:rsidRPr="006E5A45">
        <w:rPr>
          <w:rFonts w:ascii="Arial Narrow" w:hAnsi="Arial Narrow" w:cs="Arial"/>
          <w:szCs w:val="28"/>
          <w:lang w:val="es-ES"/>
        </w:rPr>
        <w:t xml:space="preserve">a que el padre o madre no se reincorporen a la fuerza laboral y, que el hijo (a) discapacitado permanezca en ese estado y </w:t>
      </w:r>
      <w:r w:rsidR="00FE05A1" w:rsidRPr="006E5A45">
        <w:rPr>
          <w:rFonts w:ascii="Arial Narrow" w:hAnsi="Arial Narrow" w:cs="Arial"/>
          <w:szCs w:val="28"/>
          <w:lang w:val="es-ES"/>
        </w:rPr>
        <w:t xml:space="preserve">dependa del padre o de la madre, pues </w:t>
      </w:r>
      <w:r w:rsidR="00437E89" w:rsidRPr="006E5A45">
        <w:rPr>
          <w:rFonts w:ascii="Arial Narrow" w:hAnsi="Arial Narrow" w:cs="Arial"/>
          <w:szCs w:val="28"/>
          <w:lang w:val="es-ES"/>
        </w:rPr>
        <w:t xml:space="preserve">de lo </w:t>
      </w:r>
      <w:r w:rsidR="004C1A85" w:rsidRPr="006E5A45">
        <w:rPr>
          <w:rFonts w:ascii="Arial Narrow" w:hAnsi="Arial Narrow" w:cs="Arial"/>
          <w:szCs w:val="28"/>
          <w:lang w:val="es-ES"/>
        </w:rPr>
        <w:t>contrario, el pago de la prestación será suspendido</w:t>
      </w:r>
      <w:r w:rsidR="00FE05A1" w:rsidRPr="006E5A45">
        <w:rPr>
          <w:rFonts w:ascii="Arial Narrow" w:hAnsi="Arial Narrow" w:cs="Arial"/>
          <w:szCs w:val="28"/>
          <w:lang w:val="es-ES"/>
        </w:rPr>
        <w:t xml:space="preserve">. </w:t>
      </w:r>
      <w:r w:rsidR="005019F8" w:rsidRPr="006E5A45">
        <w:rPr>
          <w:rFonts w:ascii="Arial Narrow" w:hAnsi="Arial Narrow" w:cs="Arial"/>
          <w:szCs w:val="28"/>
          <w:lang w:val="es-ES"/>
        </w:rPr>
        <w:t xml:space="preserve">De ahí que </w:t>
      </w:r>
      <w:r w:rsidR="00D43733" w:rsidRPr="006E5A45">
        <w:rPr>
          <w:rFonts w:ascii="Arial Narrow" w:hAnsi="Arial Narrow" w:cs="Arial"/>
          <w:szCs w:val="28"/>
          <w:lang w:val="es-ES"/>
        </w:rPr>
        <w:t xml:space="preserve">sea dable entender que </w:t>
      </w:r>
      <w:r w:rsidR="007D7855" w:rsidRPr="006E5A45">
        <w:rPr>
          <w:rFonts w:ascii="Arial Narrow" w:hAnsi="Arial Narrow" w:cs="Arial"/>
          <w:szCs w:val="28"/>
          <w:lang w:val="es-ES"/>
        </w:rPr>
        <w:t xml:space="preserve">la </w:t>
      </w:r>
      <w:r w:rsidR="00640EDD" w:rsidRPr="006E5A45">
        <w:rPr>
          <w:rFonts w:ascii="Arial Narrow" w:hAnsi="Arial Narrow" w:cs="Arial"/>
          <w:szCs w:val="28"/>
          <w:lang w:val="es-ES"/>
        </w:rPr>
        <w:t xml:space="preserve">pensión anticipada </w:t>
      </w:r>
      <w:r w:rsidR="004C1A85" w:rsidRPr="006E5A45">
        <w:rPr>
          <w:rFonts w:ascii="Arial Narrow" w:hAnsi="Arial Narrow" w:cs="Arial"/>
          <w:szCs w:val="28"/>
          <w:lang w:val="es-ES"/>
        </w:rPr>
        <w:t>de vejez por hijo discapacitado,</w:t>
      </w:r>
      <w:r w:rsidR="00581AF0" w:rsidRPr="006E5A45">
        <w:rPr>
          <w:rFonts w:ascii="Arial Narrow" w:hAnsi="Arial Narrow" w:cs="Arial"/>
          <w:szCs w:val="28"/>
          <w:lang w:val="es-ES"/>
        </w:rPr>
        <w:t xml:space="preserve"> </w:t>
      </w:r>
      <w:r w:rsidR="00B1263A" w:rsidRPr="006E5A45">
        <w:rPr>
          <w:rFonts w:ascii="Arial Narrow" w:hAnsi="Arial Narrow" w:cs="Arial"/>
          <w:szCs w:val="28"/>
          <w:lang w:val="es-ES"/>
        </w:rPr>
        <w:t xml:space="preserve">se </w:t>
      </w:r>
      <w:r w:rsidR="00424E5D" w:rsidRPr="006E5A45">
        <w:rPr>
          <w:rFonts w:ascii="Arial Narrow" w:hAnsi="Arial Narrow" w:cs="Arial"/>
          <w:szCs w:val="28"/>
          <w:lang w:val="es-ES"/>
        </w:rPr>
        <w:t>paga mientras se mantengan las condiciones que le dieron orige</w:t>
      </w:r>
      <w:r w:rsidR="00C059AA" w:rsidRPr="006E5A45">
        <w:rPr>
          <w:rFonts w:ascii="Arial Narrow" w:hAnsi="Arial Narrow" w:cs="Arial"/>
          <w:szCs w:val="28"/>
          <w:lang w:val="es-ES"/>
        </w:rPr>
        <w:t>n a la prestación</w:t>
      </w:r>
      <w:r w:rsidR="00B1263A" w:rsidRPr="006E5A45">
        <w:rPr>
          <w:rFonts w:ascii="Arial Narrow" w:hAnsi="Arial Narrow" w:cs="Arial"/>
          <w:szCs w:val="28"/>
          <w:lang w:val="es-ES"/>
        </w:rPr>
        <w:t>, salvo que ocurra alguna de las eventualidades descritas para la pérdida de la pensión</w:t>
      </w:r>
      <w:r w:rsidR="00F301C7" w:rsidRPr="006E5A45">
        <w:rPr>
          <w:rFonts w:ascii="Arial Narrow" w:hAnsi="Arial Narrow" w:cs="Arial"/>
          <w:szCs w:val="28"/>
          <w:lang w:val="es-ES"/>
        </w:rPr>
        <w:t>.</w:t>
      </w:r>
    </w:p>
    <w:p w:rsidR="00674B4E" w:rsidRPr="006E5A45" w:rsidRDefault="00674B4E" w:rsidP="00674B4E">
      <w:pPr>
        <w:pStyle w:val="Sansinterligne"/>
        <w:rPr>
          <w:lang w:val="es-ES"/>
        </w:rPr>
      </w:pPr>
    </w:p>
    <w:p w:rsidR="0060523C" w:rsidRPr="006E5A45" w:rsidRDefault="00C86C6C" w:rsidP="00306182">
      <w:pPr>
        <w:pStyle w:val="Textoindependiente31"/>
        <w:ind w:firstLine="709"/>
        <w:rPr>
          <w:rFonts w:ascii="Arial Narrow" w:hAnsi="Arial Narrow" w:cs="Arial"/>
          <w:szCs w:val="28"/>
          <w:lang w:val="es-ES"/>
        </w:rPr>
      </w:pPr>
      <w:r w:rsidRPr="006E5A45">
        <w:rPr>
          <w:rFonts w:ascii="Arial Narrow" w:hAnsi="Arial Narrow" w:cs="Arial"/>
          <w:szCs w:val="28"/>
          <w:lang w:val="es-ES"/>
        </w:rPr>
        <w:t>S</w:t>
      </w:r>
      <w:r w:rsidR="001A48B1" w:rsidRPr="006E5A45">
        <w:rPr>
          <w:rFonts w:ascii="Arial Narrow" w:hAnsi="Arial Narrow" w:cs="Arial"/>
          <w:szCs w:val="28"/>
          <w:lang w:val="es-ES"/>
        </w:rPr>
        <w:t xml:space="preserve">i bien </w:t>
      </w:r>
      <w:r w:rsidR="00B4689C" w:rsidRPr="006E5A45">
        <w:rPr>
          <w:rFonts w:ascii="Arial Narrow" w:hAnsi="Arial Narrow" w:cs="Arial"/>
          <w:szCs w:val="28"/>
          <w:lang w:val="es-ES"/>
        </w:rPr>
        <w:t xml:space="preserve">dicha </w:t>
      </w:r>
      <w:r w:rsidR="00790017" w:rsidRPr="006E5A45">
        <w:rPr>
          <w:rFonts w:ascii="Arial Narrow" w:hAnsi="Arial Narrow" w:cs="Arial"/>
          <w:szCs w:val="28"/>
          <w:lang w:val="es-ES"/>
        </w:rPr>
        <w:t>p</w:t>
      </w:r>
      <w:r w:rsidRPr="006E5A45">
        <w:rPr>
          <w:rFonts w:ascii="Arial Narrow" w:hAnsi="Arial Narrow" w:cs="Arial"/>
          <w:szCs w:val="28"/>
          <w:lang w:val="es-ES"/>
        </w:rPr>
        <w:t xml:space="preserve">restación </w:t>
      </w:r>
      <w:r w:rsidR="00246F78" w:rsidRPr="006E5A45">
        <w:rPr>
          <w:rFonts w:ascii="Arial Narrow" w:hAnsi="Arial Narrow" w:cs="Arial"/>
          <w:szCs w:val="28"/>
          <w:lang w:val="es-ES"/>
        </w:rPr>
        <w:t xml:space="preserve">sólo </w:t>
      </w:r>
      <w:r w:rsidRPr="006E5A45">
        <w:rPr>
          <w:rFonts w:ascii="Arial Narrow" w:hAnsi="Arial Narrow" w:cs="Arial"/>
          <w:szCs w:val="28"/>
          <w:lang w:val="es-ES"/>
        </w:rPr>
        <w:t xml:space="preserve">se incorporó </w:t>
      </w:r>
      <w:r w:rsidR="001F1591" w:rsidRPr="006E5A45">
        <w:rPr>
          <w:rFonts w:ascii="Arial Narrow" w:hAnsi="Arial Narrow" w:cs="Arial"/>
          <w:szCs w:val="28"/>
          <w:lang w:val="es-ES"/>
        </w:rPr>
        <w:t xml:space="preserve">al Sistema General de Pensiones </w:t>
      </w:r>
      <w:r w:rsidR="00DD4C74" w:rsidRPr="006E5A45">
        <w:rPr>
          <w:rFonts w:ascii="Arial Narrow" w:hAnsi="Arial Narrow" w:cs="Arial"/>
          <w:szCs w:val="28"/>
          <w:lang w:val="es-ES"/>
        </w:rPr>
        <w:t>a través del</w:t>
      </w:r>
      <w:r w:rsidR="001F1591" w:rsidRPr="006E5A45">
        <w:rPr>
          <w:rFonts w:ascii="Arial Narrow" w:hAnsi="Arial Narrow" w:cs="Arial"/>
          <w:szCs w:val="28"/>
          <w:lang w:val="es-ES"/>
        </w:rPr>
        <w:t xml:space="preserve"> artículo 9</w:t>
      </w:r>
      <w:r w:rsidR="00334317" w:rsidRPr="006E5A45">
        <w:rPr>
          <w:rFonts w:ascii="Arial Narrow" w:hAnsi="Arial Narrow" w:cs="Arial"/>
          <w:szCs w:val="28"/>
          <w:lang w:val="es-ES"/>
        </w:rPr>
        <w:t>º</w:t>
      </w:r>
      <w:r w:rsidR="001F1591" w:rsidRPr="006E5A45">
        <w:rPr>
          <w:rFonts w:ascii="Arial Narrow" w:hAnsi="Arial Narrow" w:cs="Arial"/>
          <w:szCs w:val="28"/>
          <w:lang w:val="es-ES"/>
        </w:rPr>
        <w:t xml:space="preserve"> de la Ley 797/03 que modificó el 33 de la Ley 100/93, </w:t>
      </w:r>
      <w:r w:rsidR="001A48B1" w:rsidRPr="006E5A45">
        <w:rPr>
          <w:rFonts w:ascii="Arial Narrow" w:hAnsi="Arial Narrow" w:cs="Arial"/>
          <w:szCs w:val="28"/>
          <w:lang w:val="es-ES"/>
        </w:rPr>
        <w:t xml:space="preserve">es menester aclarar que </w:t>
      </w:r>
      <w:r w:rsidR="00246F78" w:rsidRPr="006E5A45">
        <w:rPr>
          <w:rFonts w:ascii="Arial Narrow" w:hAnsi="Arial Narrow" w:cs="Arial"/>
          <w:szCs w:val="28"/>
          <w:lang w:val="es-ES"/>
        </w:rPr>
        <w:t>no se trata de una prestación ajena a la pensión de vejez</w:t>
      </w:r>
      <w:r w:rsidR="00B20B8E" w:rsidRPr="006E5A45">
        <w:rPr>
          <w:rFonts w:ascii="Arial Narrow" w:hAnsi="Arial Narrow" w:cs="Arial"/>
          <w:szCs w:val="28"/>
          <w:lang w:val="es-ES"/>
        </w:rPr>
        <w:t xml:space="preserve"> del régimen de prima media</w:t>
      </w:r>
      <w:r w:rsidR="00246F78" w:rsidRPr="006E5A45">
        <w:rPr>
          <w:rFonts w:ascii="Arial Narrow" w:hAnsi="Arial Narrow" w:cs="Arial"/>
          <w:szCs w:val="28"/>
          <w:lang w:val="es-ES"/>
        </w:rPr>
        <w:t xml:space="preserve">, pues </w:t>
      </w:r>
      <w:r w:rsidR="002749F8" w:rsidRPr="006E5A45">
        <w:rPr>
          <w:rFonts w:ascii="Arial Narrow" w:hAnsi="Arial Narrow" w:cs="Arial"/>
          <w:szCs w:val="28"/>
          <w:lang w:val="es-ES"/>
        </w:rPr>
        <w:t>el legislador la consagró</w:t>
      </w:r>
      <w:r w:rsidR="004C5CCB" w:rsidRPr="006E5A45">
        <w:rPr>
          <w:rFonts w:ascii="Arial Narrow" w:hAnsi="Arial Narrow" w:cs="Arial"/>
          <w:szCs w:val="28"/>
          <w:lang w:val="es-ES"/>
        </w:rPr>
        <w:t xml:space="preserve"> </w:t>
      </w:r>
      <w:r w:rsidR="002749F8" w:rsidRPr="006E5A45">
        <w:rPr>
          <w:rFonts w:ascii="Arial Narrow" w:hAnsi="Arial Narrow" w:cs="Arial"/>
          <w:szCs w:val="28"/>
          <w:lang w:val="es-ES"/>
        </w:rPr>
        <w:t xml:space="preserve">como </w:t>
      </w:r>
      <w:r w:rsidR="002A6E73" w:rsidRPr="006E5A45">
        <w:rPr>
          <w:rFonts w:ascii="Arial Narrow" w:hAnsi="Arial Narrow" w:cs="Arial"/>
          <w:szCs w:val="28"/>
          <w:lang w:val="es-ES"/>
        </w:rPr>
        <w:t xml:space="preserve">una de las prestaciones </w:t>
      </w:r>
      <w:r w:rsidR="002749F8" w:rsidRPr="006E5A45">
        <w:rPr>
          <w:rFonts w:ascii="Arial Narrow" w:hAnsi="Arial Narrow" w:cs="Arial"/>
          <w:szCs w:val="28"/>
          <w:lang w:val="es-ES"/>
        </w:rPr>
        <w:t>para cubrir dicha contingencia, tal como se observa del Título II</w:t>
      </w:r>
      <w:r w:rsidR="004C5CCB" w:rsidRPr="006E5A45">
        <w:rPr>
          <w:rFonts w:ascii="Arial Narrow" w:hAnsi="Arial Narrow" w:cs="Arial"/>
          <w:szCs w:val="28"/>
          <w:lang w:val="es-ES"/>
        </w:rPr>
        <w:t xml:space="preserve">, Capítulo II </w:t>
      </w:r>
      <w:r w:rsidR="002749F8" w:rsidRPr="006E5A45">
        <w:rPr>
          <w:rFonts w:ascii="Arial Narrow" w:hAnsi="Arial Narrow" w:cs="Arial"/>
          <w:szCs w:val="28"/>
          <w:lang w:val="es-ES"/>
        </w:rPr>
        <w:t>de la Ley 100 de 1993</w:t>
      </w:r>
      <w:r w:rsidR="00892209" w:rsidRPr="006E5A45">
        <w:rPr>
          <w:rFonts w:ascii="Arial Narrow" w:hAnsi="Arial Narrow" w:cs="Arial"/>
          <w:szCs w:val="28"/>
          <w:lang w:val="es-ES"/>
        </w:rPr>
        <w:t>, que consagró además, la pensión ordinaria de vejez y la anticipada por invalidez.</w:t>
      </w:r>
    </w:p>
    <w:p w:rsidR="001D71BD" w:rsidRPr="006E5A45" w:rsidRDefault="00B12943" w:rsidP="00C9772C">
      <w:pPr>
        <w:pStyle w:val="NormalWeb"/>
        <w:shd w:val="clear" w:color="auto" w:fill="FFFFFF"/>
        <w:spacing w:line="360" w:lineRule="auto"/>
        <w:ind w:firstLine="708"/>
        <w:jc w:val="both"/>
        <w:rPr>
          <w:rFonts w:ascii="Arial Narrow" w:hAnsi="Arial Narrow" w:cs="Arial"/>
          <w:sz w:val="28"/>
          <w:szCs w:val="28"/>
          <w:shd w:val="clear" w:color="auto" w:fill="FFFFFF"/>
        </w:rPr>
      </w:pPr>
      <w:r w:rsidRPr="006E5A45">
        <w:rPr>
          <w:rFonts w:ascii="Arial Narrow" w:hAnsi="Arial Narrow" w:cs="Arial"/>
          <w:sz w:val="28"/>
          <w:szCs w:val="28"/>
          <w:lang w:val="es-ES"/>
        </w:rPr>
        <w:lastRenderedPageBreak/>
        <w:t>Bajo esa perspectiva</w:t>
      </w:r>
      <w:r w:rsidR="00133D8B" w:rsidRPr="006E5A45">
        <w:rPr>
          <w:rFonts w:ascii="Arial Narrow" w:hAnsi="Arial Narrow" w:cs="Arial"/>
          <w:sz w:val="28"/>
          <w:szCs w:val="28"/>
          <w:lang w:val="es-ES"/>
        </w:rPr>
        <w:t xml:space="preserve">, </w:t>
      </w:r>
      <w:r w:rsidR="006E4876" w:rsidRPr="006E5A45">
        <w:rPr>
          <w:rFonts w:ascii="Arial Narrow" w:hAnsi="Arial Narrow" w:cs="Arial"/>
          <w:sz w:val="28"/>
          <w:szCs w:val="28"/>
          <w:lang w:val="es-ES"/>
        </w:rPr>
        <w:t xml:space="preserve">no puede dejarse de lado </w:t>
      </w:r>
      <w:r w:rsidR="000A2291" w:rsidRPr="006E5A45">
        <w:rPr>
          <w:rFonts w:ascii="Arial Narrow" w:hAnsi="Arial Narrow" w:cs="Arial"/>
          <w:sz w:val="28"/>
          <w:szCs w:val="28"/>
          <w:lang w:val="es-ES"/>
        </w:rPr>
        <w:t xml:space="preserve">que </w:t>
      </w:r>
      <w:r w:rsidR="00B20B8E" w:rsidRPr="006E5A45">
        <w:rPr>
          <w:rFonts w:ascii="Arial Narrow" w:hAnsi="Arial Narrow" w:cs="Arial"/>
          <w:sz w:val="28"/>
          <w:szCs w:val="28"/>
          <w:lang w:val="es-ES"/>
        </w:rPr>
        <w:t>el legislador</w:t>
      </w:r>
      <w:r w:rsidR="004E4A1F" w:rsidRPr="006E5A45">
        <w:rPr>
          <w:rFonts w:ascii="Arial Narrow" w:hAnsi="Arial Narrow" w:cs="Arial"/>
          <w:sz w:val="28"/>
          <w:szCs w:val="28"/>
          <w:lang w:val="es-ES"/>
        </w:rPr>
        <w:t xml:space="preserve"> </w:t>
      </w:r>
      <w:r w:rsidR="00762A31" w:rsidRPr="006E5A45">
        <w:rPr>
          <w:rFonts w:ascii="Arial Narrow" w:hAnsi="Arial Narrow" w:cs="Arial"/>
          <w:sz w:val="28"/>
          <w:szCs w:val="28"/>
          <w:shd w:val="clear" w:color="auto" w:fill="FFFFFF"/>
        </w:rPr>
        <w:t xml:space="preserve">con </w:t>
      </w:r>
      <w:r w:rsidRPr="006E5A45">
        <w:rPr>
          <w:rFonts w:ascii="Arial Narrow" w:hAnsi="Arial Narrow" w:cs="Arial"/>
          <w:sz w:val="28"/>
          <w:szCs w:val="28"/>
          <w:shd w:val="clear" w:color="auto" w:fill="FFFFFF"/>
        </w:rPr>
        <w:t xml:space="preserve">miras a proteger expectativas legítimas, </w:t>
      </w:r>
      <w:r w:rsidR="00F447CB" w:rsidRPr="006E5A45">
        <w:rPr>
          <w:rFonts w:ascii="Arial Narrow" w:hAnsi="Arial Narrow" w:cs="Arial"/>
          <w:sz w:val="28"/>
          <w:szCs w:val="28"/>
          <w:shd w:val="clear" w:color="auto" w:fill="FFFFFF"/>
        </w:rPr>
        <w:t>estableció</w:t>
      </w:r>
      <w:r w:rsidR="004609F1" w:rsidRPr="006E5A45">
        <w:rPr>
          <w:rFonts w:ascii="Arial Narrow" w:hAnsi="Arial Narrow" w:cs="Arial"/>
          <w:sz w:val="28"/>
          <w:szCs w:val="28"/>
          <w:shd w:val="clear" w:color="auto" w:fill="FFFFFF"/>
        </w:rPr>
        <w:t xml:space="preserve"> en </w:t>
      </w:r>
      <w:r w:rsidR="00706F24" w:rsidRPr="006E5A45">
        <w:rPr>
          <w:rFonts w:ascii="Arial Narrow" w:hAnsi="Arial Narrow" w:cs="Arial"/>
          <w:sz w:val="28"/>
          <w:szCs w:val="28"/>
          <w:shd w:val="clear" w:color="auto" w:fill="FFFFFF"/>
        </w:rPr>
        <w:t xml:space="preserve">la </w:t>
      </w:r>
      <w:r w:rsidR="00D90977" w:rsidRPr="006E5A45">
        <w:rPr>
          <w:rFonts w:ascii="Arial Narrow" w:hAnsi="Arial Narrow" w:cs="Arial"/>
          <w:sz w:val="28"/>
          <w:szCs w:val="28"/>
          <w:shd w:val="clear" w:color="auto" w:fill="FFFFFF"/>
        </w:rPr>
        <w:t>Ley 100</w:t>
      </w:r>
      <w:r w:rsidR="004609F1" w:rsidRPr="006E5A45">
        <w:rPr>
          <w:rFonts w:ascii="Arial Narrow" w:hAnsi="Arial Narrow" w:cs="Arial"/>
          <w:sz w:val="28"/>
          <w:szCs w:val="28"/>
          <w:shd w:val="clear" w:color="auto" w:fill="FFFFFF"/>
        </w:rPr>
        <w:t>, artículo 36</w:t>
      </w:r>
      <w:r w:rsidR="00706F24" w:rsidRPr="006E5A45">
        <w:rPr>
          <w:rFonts w:ascii="Arial Narrow" w:hAnsi="Arial Narrow" w:cs="Arial"/>
          <w:sz w:val="28"/>
          <w:szCs w:val="28"/>
          <w:shd w:val="clear" w:color="auto" w:fill="FFFFFF"/>
        </w:rPr>
        <w:t xml:space="preserve">, </w:t>
      </w:r>
      <w:r w:rsidR="00F447CB" w:rsidRPr="006E5A45">
        <w:rPr>
          <w:rFonts w:ascii="Arial Narrow" w:hAnsi="Arial Narrow" w:cs="Arial"/>
          <w:sz w:val="28"/>
          <w:szCs w:val="28"/>
          <w:shd w:val="clear" w:color="auto" w:fill="FFFFFF"/>
        </w:rPr>
        <w:t xml:space="preserve">un </w:t>
      </w:r>
      <w:r w:rsidR="00706F24" w:rsidRPr="006E5A45">
        <w:rPr>
          <w:rFonts w:ascii="Arial Narrow" w:hAnsi="Arial Narrow" w:cs="Arial"/>
          <w:sz w:val="28"/>
          <w:szCs w:val="28"/>
          <w:lang w:val="es-ES"/>
        </w:rPr>
        <w:t>régimen de transición</w:t>
      </w:r>
      <w:r w:rsidR="00D90977" w:rsidRPr="006E5A45">
        <w:rPr>
          <w:rFonts w:ascii="Arial Narrow" w:hAnsi="Arial Narrow" w:cs="Arial"/>
          <w:sz w:val="28"/>
          <w:szCs w:val="28"/>
          <w:lang w:val="es-ES"/>
        </w:rPr>
        <w:t xml:space="preserve"> </w:t>
      </w:r>
      <w:r w:rsidRPr="006E5A45">
        <w:rPr>
          <w:rFonts w:ascii="Arial Narrow" w:hAnsi="Arial Narrow" w:cs="Arial"/>
          <w:sz w:val="28"/>
          <w:szCs w:val="28"/>
          <w:shd w:val="clear" w:color="auto" w:fill="FFFFFF"/>
        </w:rPr>
        <w:t xml:space="preserve">en virtud del cual, se mantenían vigentes para ciertos grupos, las condiciones </w:t>
      </w:r>
      <w:r w:rsidR="00E7338D" w:rsidRPr="006E5A45">
        <w:rPr>
          <w:rFonts w:ascii="Arial Narrow" w:hAnsi="Arial Narrow" w:cs="Arial"/>
          <w:sz w:val="28"/>
          <w:szCs w:val="28"/>
          <w:shd w:val="clear" w:color="auto" w:fill="FFFFFF"/>
        </w:rPr>
        <w:t>establecidas en el r</w:t>
      </w:r>
      <w:r w:rsidR="006F0974" w:rsidRPr="006E5A45">
        <w:rPr>
          <w:rFonts w:ascii="Arial Narrow" w:hAnsi="Arial Narrow" w:cs="Arial"/>
          <w:sz w:val="28"/>
          <w:szCs w:val="28"/>
          <w:shd w:val="clear" w:color="auto" w:fill="FFFFFF"/>
        </w:rPr>
        <w:t xml:space="preserve">égimen anterior para efectos del reconocimiento de la pensión de vejez, de modo que, </w:t>
      </w:r>
      <w:r w:rsidR="001D71BD" w:rsidRPr="006E5A45">
        <w:rPr>
          <w:rFonts w:ascii="Arial Narrow" w:hAnsi="Arial Narrow" w:cs="Arial"/>
          <w:sz w:val="28"/>
          <w:szCs w:val="28"/>
          <w:shd w:val="clear" w:color="auto" w:fill="FFFFFF"/>
        </w:rPr>
        <w:t>dich</w:t>
      </w:r>
      <w:r w:rsidR="00C972F7" w:rsidRPr="006E5A45">
        <w:rPr>
          <w:rFonts w:ascii="Arial Narrow" w:hAnsi="Arial Narrow" w:cs="Arial"/>
          <w:sz w:val="28"/>
          <w:szCs w:val="28"/>
          <w:shd w:val="clear" w:color="auto" w:fill="FFFFFF"/>
        </w:rPr>
        <w:t>a</w:t>
      </w:r>
      <w:r w:rsidR="001D71BD" w:rsidRPr="006E5A45">
        <w:rPr>
          <w:rFonts w:ascii="Arial Narrow" w:hAnsi="Arial Narrow" w:cs="Arial"/>
          <w:sz w:val="28"/>
          <w:szCs w:val="28"/>
          <w:shd w:val="clear" w:color="auto" w:fill="FFFFFF"/>
        </w:rPr>
        <w:t xml:space="preserve"> excepción, </w:t>
      </w:r>
      <w:r w:rsidR="00345C54" w:rsidRPr="006E5A45">
        <w:rPr>
          <w:rFonts w:ascii="Arial Narrow" w:hAnsi="Arial Narrow" w:cs="Arial"/>
          <w:sz w:val="28"/>
          <w:szCs w:val="28"/>
          <w:shd w:val="clear" w:color="auto" w:fill="FFFFFF"/>
        </w:rPr>
        <w:t xml:space="preserve">trae como consecuencia que </w:t>
      </w:r>
      <w:r w:rsidR="00CA07D2" w:rsidRPr="006E5A45">
        <w:rPr>
          <w:rFonts w:ascii="Arial Narrow" w:hAnsi="Arial Narrow" w:cs="Arial"/>
          <w:sz w:val="28"/>
          <w:szCs w:val="28"/>
          <w:shd w:val="clear" w:color="auto" w:fill="FFFFFF"/>
        </w:rPr>
        <w:t xml:space="preserve">dicha protección deba </w:t>
      </w:r>
      <w:r w:rsidR="00345C54" w:rsidRPr="006E5A45">
        <w:rPr>
          <w:rFonts w:ascii="Arial Narrow" w:hAnsi="Arial Narrow" w:cs="Arial"/>
          <w:sz w:val="28"/>
          <w:szCs w:val="28"/>
          <w:shd w:val="clear" w:color="auto" w:fill="FFFFFF"/>
        </w:rPr>
        <w:t xml:space="preserve">ser tenida </w:t>
      </w:r>
      <w:r w:rsidR="0070105E" w:rsidRPr="006E5A45">
        <w:rPr>
          <w:rFonts w:ascii="Arial Narrow" w:hAnsi="Arial Narrow" w:cs="Arial"/>
          <w:sz w:val="28"/>
          <w:szCs w:val="28"/>
          <w:shd w:val="clear" w:color="auto" w:fill="FFFFFF"/>
        </w:rPr>
        <w:t>en cuenta al momento de estudiar</w:t>
      </w:r>
      <w:r w:rsidR="00591D03" w:rsidRPr="006E5A45">
        <w:rPr>
          <w:rFonts w:ascii="Arial Narrow" w:hAnsi="Arial Narrow" w:cs="Arial"/>
          <w:sz w:val="28"/>
          <w:szCs w:val="28"/>
          <w:shd w:val="clear" w:color="auto" w:fill="FFFFFF"/>
        </w:rPr>
        <w:t xml:space="preserve"> el </w:t>
      </w:r>
      <w:r w:rsidR="0070105E" w:rsidRPr="006E5A45">
        <w:rPr>
          <w:rFonts w:ascii="Arial Narrow" w:hAnsi="Arial Narrow" w:cs="Arial"/>
          <w:sz w:val="28"/>
          <w:szCs w:val="28"/>
          <w:shd w:val="clear" w:color="auto" w:fill="FFFFFF"/>
        </w:rPr>
        <w:t xml:space="preserve">reconocimiento de </w:t>
      </w:r>
      <w:r w:rsidR="00BC4FFB" w:rsidRPr="006E5A45">
        <w:rPr>
          <w:rFonts w:ascii="Arial Narrow" w:hAnsi="Arial Narrow" w:cs="Arial"/>
          <w:sz w:val="28"/>
          <w:szCs w:val="28"/>
          <w:shd w:val="clear" w:color="auto" w:fill="FFFFFF"/>
        </w:rPr>
        <w:t>la pensión especial de vejez por hijo discapacitado</w:t>
      </w:r>
      <w:r w:rsidR="0070105E" w:rsidRPr="006E5A45">
        <w:rPr>
          <w:rFonts w:ascii="Arial Narrow" w:hAnsi="Arial Narrow" w:cs="Arial"/>
          <w:sz w:val="28"/>
          <w:szCs w:val="28"/>
          <w:shd w:val="clear" w:color="auto" w:fill="FFFFFF"/>
        </w:rPr>
        <w:t>,</w:t>
      </w:r>
      <w:r w:rsidR="003C3BC0" w:rsidRPr="006E5A45">
        <w:rPr>
          <w:rFonts w:ascii="Arial Narrow" w:hAnsi="Arial Narrow" w:cs="Arial"/>
          <w:sz w:val="28"/>
          <w:szCs w:val="28"/>
          <w:shd w:val="clear" w:color="auto" w:fill="FFFFFF"/>
        </w:rPr>
        <w:t xml:space="preserve"> en </w:t>
      </w:r>
      <w:r w:rsidR="002B7B46" w:rsidRPr="006E5A45">
        <w:rPr>
          <w:rFonts w:ascii="Arial Narrow" w:hAnsi="Arial Narrow" w:cs="Arial"/>
          <w:sz w:val="28"/>
          <w:szCs w:val="28"/>
          <w:shd w:val="clear" w:color="auto" w:fill="FFFFFF"/>
        </w:rPr>
        <w:t xml:space="preserve">torno </w:t>
      </w:r>
      <w:r w:rsidR="003C3BC0" w:rsidRPr="006E5A45">
        <w:rPr>
          <w:rFonts w:ascii="Arial Narrow" w:hAnsi="Arial Narrow" w:cs="Arial"/>
          <w:sz w:val="28"/>
          <w:szCs w:val="28"/>
          <w:shd w:val="clear" w:color="auto" w:fill="FFFFFF"/>
        </w:rPr>
        <w:t>a la densidad de cotizaciones,</w:t>
      </w:r>
      <w:r w:rsidR="0070105E" w:rsidRPr="006E5A45">
        <w:rPr>
          <w:rFonts w:ascii="Arial Narrow" w:hAnsi="Arial Narrow" w:cs="Arial"/>
          <w:sz w:val="28"/>
          <w:szCs w:val="28"/>
          <w:shd w:val="clear" w:color="auto" w:fill="FFFFFF"/>
        </w:rPr>
        <w:t xml:space="preserve"> por cuanto la misma se conecta en forma inescindible con el derecho a la pensión de vejez, y por ende, no puede </w:t>
      </w:r>
      <w:r w:rsidR="009A3DCB" w:rsidRPr="006E5A45">
        <w:rPr>
          <w:rFonts w:ascii="Arial Narrow" w:hAnsi="Arial Narrow" w:cs="Arial"/>
          <w:sz w:val="28"/>
          <w:szCs w:val="28"/>
          <w:shd w:val="clear" w:color="auto" w:fill="FFFFFF"/>
        </w:rPr>
        <w:t xml:space="preserve">desligarse </w:t>
      </w:r>
      <w:r w:rsidR="0070105E" w:rsidRPr="006E5A45">
        <w:rPr>
          <w:rFonts w:ascii="Arial Narrow" w:hAnsi="Arial Narrow" w:cs="Arial"/>
          <w:sz w:val="28"/>
          <w:szCs w:val="28"/>
          <w:shd w:val="clear" w:color="auto" w:fill="FFFFFF"/>
        </w:rPr>
        <w:t>de la definición de la situación jur</w:t>
      </w:r>
      <w:r w:rsidR="009D4C73" w:rsidRPr="006E5A45">
        <w:rPr>
          <w:rFonts w:ascii="Arial Narrow" w:hAnsi="Arial Narrow" w:cs="Arial"/>
          <w:sz w:val="28"/>
          <w:szCs w:val="28"/>
          <w:shd w:val="clear" w:color="auto" w:fill="FFFFFF"/>
        </w:rPr>
        <w:t xml:space="preserve">ídica </w:t>
      </w:r>
      <w:r w:rsidR="0070105E" w:rsidRPr="006E5A45">
        <w:rPr>
          <w:rFonts w:ascii="Arial Narrow" w:hAnsi="Arial Narrow" w:cs="Arial"/>
          <w:sz w:val="28"/>
          <w:szCs w:val="28"/>
          <w:shd w:val="clear" w:color="auto" w:fill="FFFFFF"/>
        </w:rPr>
        <w:t xml:space="preserve">del afiliado amparado por tal excepción. </w:t>
      </w:r>
    </w:p>
    <w:p w:rsidR="005E0446" w:rsidRDefault="004609F1" w:rsidP="00C9772C">
      <w:pPr>
        <w:pStyle w:val="Textoindependiente31"/>
        <w:ind w:firstLine="709"/>
        <w:rPr>
          <w:rFonts w:ascii="Arial Narrow" w:hAnsi="Arial Narrow"/>
          <w:iCs/>
          <w:szCs w:val="28"/>
          <w:bdr w:val="none" w:sz="0" w:space="0" w:color="auto" w:frame="1"/>
          <w:shd w:val="clear" w:color="auto" w:fill="FFFFFF"/>
        </w:rPr>
      </w:pPr>
      <w:r w:rsidRPr="006E5A45">
        <w:rPr>
          <w:rFonts w:ascii="Arial Narrow" w:hAnsi="Arial Narrow" w:cs="Arial"/>
          <w:szCs w:val="28"/>
          <w:lang w:val="es-ES"/>
        </w:rPr>
        <w:t xml:space="preserve">Así las cosas, se considera que </w:t>
      </w:r>
      <w:r w:rsidRPr="006E5A45">
        <w:rPr>
          <w:rFonts w:ascii="Arial Narrow" w:hAnsi="Arial Narrow"/>
          <w:iCs/>
          <w:szCs w:val="28"/>
          <w:bdr w:val="none" w:sz="0" w:space="0" w:color="auto" w:frame="1"/>
          <w:shd w:val="clear" w:color="auto" w:fill="FFFFFF"/>
        </w:rPr>
        <w:t xml:space="preserve">la </w:t>
      </w:r>
      <w:r w:rsidR="009A3DCB" w:rsidRPr="006E5A45">
        <w:rPr>
          <w:rFonts w:ascii="Arial Narrow" w:hAnsi="Arial Narrow"/>
          <w:iCs/>
          <w:szCs w:val="28"/>
          <w:bdr w:val="none" w:sz="0" w:space="0" w:color="auto" w:frame="1"/>
          <w:shd w:val="clear" w:color="auto" w:fill="FFFFFF"/>
        </w:rPr>
        <w:t xml:space="preserve">pensión especial </w:t>
      </w:r>
      <w:r w:rsidR="00DC1287" w:rsidRPr="006E5A45">
        <w:rPr>
          <w:rFonts w:ascii="Arial Narrow" w:hAnsi="Arial Narrow"/>
          <w:iCs/>
          <w:szCs w:val="28"/>
          <w:bdr w:val="none" w:sz="0" w:space="0" w:color="auto" w:frame="1"/>
          <w:shd w:val="clear" w:color="auto" w:fill="FFFFFF"/>
        </w:rPr>
        <w:t>a la que se ha venido haciendo referencia</w:t>
      </w:r>
      <w:r w:rsidR="009A3DCB" w:rsidRPr="006E5A45">
        <w:rPr>
          <w:rFonts w:ascii="Arial Narrow" w:hAnsi="Arial Narrow"/>
          <w:iCs/>
          <w:szCs w:val="28"/>
          <w:bdr w:val="none" w:sz="0" w:space="0" w:color="auto" w:frame="1"/>
          <w:shd w:val="clear" w:color="auto" w:fill="FFFFFF"/>
        </w:rPr>
        <w:t xml:space="preserve">, </w:t>
      </w:r>
      <w:r w:rsidRPr="006E5A45">
        <w:rPr>
          <w:rFonts w:ascii="Arial Narrow" w:hAnsi="Arial Narrow"/>
          <w:iCs/>
          <w:szCs w:val="28"/>
          <w:bdr w:val="none" w:sz="0" w:space="0" w:color="auto" w:frame="1"/>
          <w:shd w:val="clear" w:color="auto" w:fill="FFFFFF"/>
        </w:rPr>
        <w:t xml:space="preserve">lejos despojar a sus beneficiarios de </w:t>
      </w:r>
      <w:r w:rsidRPr="006E5A45">
        <w:rPr>
          <w:rFonts w:ascii="Arial Narrow" w:hAnsi="Arial Narrow"/>
        </w:rPr>
        <w:t xml:space="preserve">las prerrogativas contenidas en el artículo 36 de la Ley 100 de 1993, cobijados por los supuestos de hecho allí dispuestos, </w:t>
      </w:r>
      <w:r w:rsidR="008E5078" w:rsidRPr="006E5A45">
        <w:rPr>
          <w:rFonts w:ascii="Arial Narrow" w:hAnsi="Arial Narrow"/>
        </w:rPr>
        <w:t xml:space="preserve">fue creada con </w:t>
      </w:r>
      <w:r w:rsidR="00CA5E3F" w:rsidRPr="006E5A45">
        <w:rPr>
          <w:rFonts w:ascii="Arial Narrow" w:hAnsi="Arial Narrow"/>
        </w:rPr>
        <w:t xml:space="preserve">un </w:t>
      </w:r>
      <w:r w:rsidR="008E5078" w:rsidRPr="006E5A45">
        <w:rPr>
          <w:rFonts w:ascii="Arial Narrow" w:hAnsi="Arial Narrow"/>
        </w:rPr>
        <w:t>propósito</w:t>
      </w:r>
      <w:r w:rsidR="00CA5E3F" w:rsidRPr="006E5A45">
        <w:rPr>
          <w:rFonts w:ascii="Arial Narrow" w:hAnsi="Arial Narrow"/>
        </w:rPr>
        <w:t xml:space="preserve"> esencial y especifico, </w:t>
      </w:r>
      <w:r w:rsidR="0095065E" w:rsidRPr="006E5A45">
        <w:rPr>
          <w:rFonts w:ascii="Arial Narrow" w:hAnsi="Arial Narrow"/>
        </w:rPr>
        <w:t xml:space="preserve">de </w:t>
      </w:r>
      <w:r w:rsidRPr="006E5A45">
        <w:rPr>
          <w:rFonts w:ascii="Arial Narrow" w:hAnsi="Arial Narrow" w:cs="Arial"/>
          <w:szCs w:val="28"/>
          <w:lang w:val="es-ES"/>
        </w:rPr>
        <w:t xml:space="preserve">anticipar el goce de la pensión de vejez una vez el afiliado (a) cumple </w:t>
      </w:r>
      <w:r w:rsidRPr="006E5A45">
        <w:rPr>
          <w:rFonts w:ascii="Arial Narrow" w:hAnsi="Arial Narrow"/>
          <w:iCs/>
          <w:szCs w:val="28"/>
          <w:bdr w:val="none" w:sz="0" w:space="0" w:color="auto" w:frame="1"/>
          <w:shd w:val="clear" w:color="auto" w:fill="FFFFFF"/>
        </w:rPr>
        <w:t xml:space="preserve">con el mínimo de semanas necesarias </w:t>
      </w:r>
      <w:r w:rsidR="00CA5E3F" w:rsidRPr="006E5A45">
        <w:rPr>
          <w:rFonts w:ascii="Arial Narrow" w:hAnsi="Arial Narrow"/>
          <w:iCs/>
          <w:szCs w:val="28"/>
          <w:bdr w:val="none" w:sz="0" w:space="0" w:color="auto" w:frame="1"/>
          <w:shd w:val="clear" w:color="auto" w:fill="FFFFFF"/>
        </w:rPr>
        <w:t xml:space="preserve">en el régimen de prima media </w:t>
      </w:r>
      <w:r w:rsidRPr="006E5A45">
        <w:rPr>
          <w:rFonts w:ascii="Arial Narrow" w:hAnsi="Arial Narrow"/>
          <w:iCs/>
          <w:szCs w:val="28"/>
          <w:bdr w:val="none" w:sz="0" w:space="0" w:color="auto" w:frame="1"/>
          <w:shd w:val="clear" w:color="auto" w:fill="FFFFFF"/>
        </w:rPr>
        <w:t xml:space="preserve">para acceder a la pensión ordinaria de vejez, sin consideración de la edad, en aras de que </w:t>
      </w:r>
      <w:r w:rsidR="00CA5E3F" w:rsidRPr="006E5A45">
        <w:rPr>
          <w:rFonts w:ascii="Arial Narrow" w:hAnsi="Arial Narrow"/>
          <w:iCs/>
          <w:szCs w:val="28"/>
          <w:bdr w:val="none" w:sz="0" w:space="0" w:color="auto" w:frame="1"/>
          <w:shd w:val="clear" w:color="auto" w:fill="FFFFFF"/>
        </w:rPr>
        <w:t xml:space="preserve">aquel </w:t>
      </w:r>
      <w:r w:rsidRPr="006E5A45">
        <w:rPr>
          <w:rFonts w:ascii="Arial Narrow" w:hAnsi="Arial Narrow"/>
          <w:iCs/>
          <w:szCs w:val="28"/>
          <w:bdr w:val="none" w:sz="0" w:space="0" w:color="auto" w:frame="1"/>
          <w:shd w:val="clear" w:color="auto" w:fill="FFFFFF"/>
        </w:rPr>
        <w:t>pueda brindar los cuidados especiales que requiere su hijo discapacitado y apoye su proceso de rehab</w:t>
      </w:r>
      <w:r w:rsidR="00C9772C">
        <w:rPr>
          <w:rFonts w:ascii="Arial Narrow" w:hAnsi="Arial Narrow"/>
          <w:iCs/>
          <w:szCs w:val="28"/>
          <w:bdr w:val="none" w:sz="0" w:space="0" w:color="auto" w:frame="1"/>
          <w:shd w:val="clear" w:color="auto" w:fill="FFFFFF"/>
        </w:rPr>
        <w:t>ilitación, y siempre que estas dos circunstancias (no reincorporación a la fuerza laboral y discapacidad del hijo), permanezcan.</w:t>
      </w:r>
    </w:p>
    <w:p w:rsidR="00C9772C" w:rsidRPr="006E5A45" w:rsidRDefault="00C9772C" w:rsidP="00C9772C">
      <w:pPr>
        <w:pStyle w:val="Sansinterligne"/>
        <w:rPr>
          <w:bdr w:val="none" w:sz="0" w:space="0" w:color="auto" w:frame="1"/>
          <w:shd w:val="clear" w:color="auto" w:fill="FFFFFF"/>
        </w:rPr>
      </w:pPr>
    </w:p>
    <w:p w:rsidR="00BC4FFB" w:rsidRPr="006E5A45" w:rsidRDefault="00DC1287" w:rsidP="00230598">
      <w:pPr>
        <w:pStyle w:val="Textoindependiente31"/>
        <w:ind w:firstLine="708"/>
        <w:rPr>
          <w:rFonts w:ascii="Arial Narrow" w:hAnsi="Arial Narrow" w:cs="Arial"/>
          <w:szCs w:val="28"/>
          <w:lang w:val="es-ES"/>
        </w:rPr>
      </w:pPr>
      <w:r w:rsidRPr="006E5A45">
        <w:rPr>
          <w:rFonts w:ascii="Arial Narrow" w:hAnsi="Arial Narrow" w:cs="Arial"/>
          <w:szCs w:val="28"/>
          <w:lang w:val="es-ES"/>
        </w:rPr>
        <w:t xml:space="preserve">Luego entonces, </w:t>
      </w:r>
      <w:r w:rsidR="00591D03" w:rsidRPr="006E5A45">
        <w:rPr>
          <w:rFonts w:ascii="Arial Narrow" w:hAnsi="Arial Narrow" w:cs="Arial"/>
          <w:szCs w:val="28"/>
          <w:lang w:val="es-ES"/>
        </w:rPr>
        <w:t xml:space="preserve">resulta razonable sostener que el otorgamiento de este tipo de </w:t>
      </w:r>
      <w:r w:rsidR="00E86BF0" w:rsidRPr="006E5A45">
        <w:rPr>
          <w:rFonts w:ascii="Arial Narrow" w:hAnsi="Arial Narrow" w:cs="Arial"/>
          <w:szCs w:val="28"/>
          <w:lang w:val="es-ES"/>
        </w:rPr>
        <w:t xml:space="preserve">prestación </w:t>
      </w:r>
      <w:r w:rsidR="0095065E" w:rsidRPr="006E5A45">
        <w:rPr>
          <w:rFonts w:ascii="Arial Narrow" w:hAnsi="Arial Narrow" w:cs="Arial"/>
          <w:szCs w:val="28"/>
          <w:lang w:val="es-ES"/>
        </w:rPr>
        <w:t xml:space="preserve">especial </w:t>
      </w:r>
      <w:r w:rsidR="00591D03" w:rsidRPr="006E5A45">
        <w:rPr>
          <w:rFonts w:ascii="Arial Narrow" w:hAnsi="Arial Narrow" w:cs="Arial"/>
          <w:szCs w:val="28"/>
          <w:lang w:val="es-ES"/>
        </w:rPr>
        <w:t xml:space="preserve">no impide </w:t>
      </w:r>
      <w:r w:rsidR="00E86BF0" w:rsidRPr="006E5A45">
        <w:rPr>
          <w:rFonts w:ascii="Arial Narrow" w:hAnsi="Arial Narrow" w:cs="Arial"/>
          <w:szCs w:val="28"/>
          <w:lang w:val="es-ES"/>
        </w:rPr>
        <w:t xml:space="preserve">que </w:t>
      </w:r>
      <w:r w:rsidR="00E21B15" w:rsidRPr="006E5A45">
        <w:rPr>
          <w:rFonts w:ascii="Arial Narrow" w:hAnsi="Arial Narrow" w:cs="Arial"/>
          <w:szCs w:val="28"/>
          <w:lang w:val="es-ES"/>
        </w:rPr>
        <w:t xml:space="preserve">a </w:t>
      </w:r>
      <w:r w:rsidR="00E86BF0" w:rsidRPr="006E5A45">
        <w:rPr>
          <w:rFonts w:ascii="Arial Narrow" w:hAnsi="Arial Narrow" w:cs="Arial"/>
          <w:szCs w:val="28"/>
          <w:lang w:val="es-ES"/>
        </w:rPr>
        <w:t xml:space="preserve">los beneficiarios del régimen de transición, una vez acrediten el cumplimiento de los requisitos exigidos para acceder a la pensión ordinaria de vejez, </w:t>
      </w:r>
      <w:r w:rsidR="005E0446" w:rsidRPr="006E5A45">
        <w:rPr>
          <w:rFonts w:ascii="Arial Narrow" w:hAnsi="Arial Narrow" w:cs="Arial"/>
          <w:szCs w:val="28"/>
          <w:lang w:val="es-ES"/>
        </w:rPr>
        <w:t xml:space="preserve">cuya finalidad es proteger los riesgos propios de la ancianidad, </w:t>
      </w:r>
      <w:r w:rsidR="00E86BF0" w:rsidRPr="006E5A45">
        <w:rPr>
          <w:rFonts w:ascii="Arial Narrow" w:hAnsi="Arial Narrow" w:cs="Arial"/>
          <w:szCs w:val="28"/>
          <w:lang w:val="es-ES"/>
        </w:rPr>
        <w:t>se les apliquen las condiciones propias del régimen anterior al cual se encontraban afiliados antes de la vigencia del Sistema General de Pensiones,</w:t>
      </w:r>
      <w:r w:rsidR="00230598" w:rsidRPr="006E5A45">
        <w:rPr>
          <w:rFonts w:ascii="Arial Narrow" w:hAnsi="Arial Narrow" w:cs="Arial"/>
          <w:szCs w:val="28"/>
          <w:lang w:val="es-ES"/>
        </w:rPr>
        <w:t xml:space="preserve"> el cual les otorga la posibilidad de obtener la gracia pensional con un monto más favorable, </w:t>
      </w:r>
      <w:r w:rsidR="00E21B15" w:rsidRPr="006E5A45">
        <w:rPr>
          <w:rFonts w:ascii="Arial Narrow" w:hAnsi="Arial Narrow" w:cs="Arial"/>
          <w:szCs w:val="28"/>
          <w:lang w:val="es-ES"/>
        </w:rPr>
        <w:t>como quiera que</w:t>
      </w:r>
      <w:r w:rsidR="000072CB" w:rsidRPr="006E5A45">
        <w:rPr>
          <w:rFonts w:ascii="Arial Narrow" w:hAnsi="Arial Narrow" w:cs="Arial"/>
          <w:szCs w:val="28"/>
          <w:lang w:val="es-ES"/>
        </w:rPr>
        <w:t xml:space="preserve"> esa </w:t>
      </w:r>
      <w:r w:rsidR="00230598" w:rsidRPr="006E5A45">
        <w:rPr>
          <w:rFonts w:ascii="Arial Narrow" w:hAnsi="Arial Narrow" w:cs="Arial"/>
          <w:szCs w:val="28"/>
          <w:lang w:val="es-ES"/>
        </w:rPr>
        <w:t>situación jur</w:t>
      </w:r>
      <w:r w:rsidR="00E21B15" w:rsidRPr="006E5A45">
        <w:rPr>
          <w:rFonts w:ascii="Arial Narrow" w:hAnsi="Arial Narrow" w:cs="Arial"/>
          <w:szCs w:val="28"/>
          <w:lang w:val="es-ES"/>
        </w:rPr>
        <w:t>ídica concreta</w:t>
      </w:r>
      <w:r w:rsidR="00CE302D" w:rsidRPr="006E5A45">
        <w:rPr>
          <w:rFonts w:ascii="Arial Narrow" w:hAnsi="Arial Narrow" w:cs="Arial"/>
          <w:szCs w:val="28"/>
          <w:lang w:val="es-ES"/>
        </w:rPr>
        <w:t xml:space="preserve"> </w:t>
      </w:r>
      <w:r w:rsidR="00230598" w:rsidRPr="006E5A45">
        <w:rPr>
          <w:rFonts w:ascii="Arial Narrow" w:hAnsi="Arial Narrow" w:cs="Arial"/>
          <w:szCs w:val="28"/>
          <w:lang w:val="es-ES"/>
        </w:rPr>
        <w:t xml:space="preserve">no puede </w:t>
      </w:r>
      <w:r w:rsidR="00CE302D" w:rsidRPr="006E5A45">
        <w:rPr>
          <w:rFonts w:ascii="Arial Narrow" w:hAnsi="Arial Narrow" w:cs="Arial"/>
          <w:szCs w:val="28"/>
          <w:lang w:val="es-ES"/>
        </w:rPr>
        <w:t>ser desconocida</w:t>
      </w:r>
      <w:r w:rsidR="00230598" w:rsidRPr="006E5A45">
        <w:rPr>
          <w:rFonts w:ascii="Arial Narrow" w:hAnsi="Arial Narrow" w:cs="Arial"/>
          <w:szCs w:val="28"/>
          <w:lang w:val="es-ES"/>
        </w:rPr>
        <w:t xml:space="preserve">, so pretexto de </w:t>
      </w:r>
      <w:r w:rsidR="00591D03" w:rsidRPr="006E5A45">
        <w:rPr>
          <w:rFonts w:ascii="Arial Narrow" w:hAnsi="Arial Narrow" w:cs="Arial"/>
          <w:szCs w:val="28"/>
          <w:lang w:val="es-ES"/>
        </w:rPr>
        <w:t xml:space="preserve">la prevalencia del principio de </w:t>
      </w:r>
      <w:proofErr w:type="spellStart"/>
      <w:r w:rsidR="00591D03" w:rsidRPr="006E5A45">
        <w:rPr>
          <w:rFonts w:ascii="Arial Narrow" w:hAnsi="Arial Narrow" w:cs="Arial"/>
          <w:szCs w:val="28"/>
          <w:lang w:val="es-ES"/>
        </w:rPr>
        <w:t>inescendibilidad</w:t>
      </w:r>
      <w:proofErr w:type="spellEnd"/>
      <w:r w:rsidR="00591D03" w:rsidRPr="006E5A45">
        <w:rPr>
          <w:rFonts w:ascii="Arial Narrow" w:hAnsi="Arial Narrow" w:cs="Arial"/>
          <w:szCs w:val="28"/>
          <w:lang w:val="es-ES"/>
        </w:rPr>
        <w:t xml:space="preserve"> </w:t>
      </w:r>
      <w:r w:rsidR="00230598" w:rsidRPr="006E5A45">
        <w:rPr>
          <w:rFonts w:ascii="Arial Narrow" w:hAnsi="Arial Narrow" w:cs="Arial"/>
          <w:szCs w:val="28"/>
          <w:lang w:val="es-ES"/>
        </w:rPr>
        <w:t xml:space="preserve">previsto en </w:t>
      </w:r>
      <w:r w:rsidR="00591D03" w:rsidRPr="006E5A45">
        <w:rPr>
          <w:rFonts w:ascii="Arial Narrow" w:hAnsi="Arial Narrow" w:cs="Arial"/>
          <w:szCs w:val="28"/>
          <w:lang w:val="es-ES"/>
        </w:rPr>
        <w:t xml:space="preserve">el artículo 288 </w:t>
      </w:r>
      <w:r w:rsidR="00230598" w:rsidRPr="006E5A45">
        <w:rPr>
          <w:rFonts w:ascii="Arial Narrow" w:hAnsi="Arial Narrow" w:cs="Arial"/>
          <w:szCs w:val="28"/>
          <w:lang w:val="es-ES"/>
        </w:rPr>
        <w:t xml:space="preserve">de la Ley </w:t>
      </w:r>
      <w:r w:rsidR="00230598" w:rsidRPr="006E5A45">
        <w:rPr>
          <w:rFonts w:ascii="Arial Narrow" w:hAnsi="Arial Narrow" w:cs="Arial"/>
          <w:szCs w:val="28"/>
          <w:lang w:val="es-ES"/>
        </w:rPr>
        <w:lastRenderedPageBreak/>
        <w:t xml:space="preserve">100/93, </w:t>
      </w:r>
      <w:r w:rsidR="00591D03" w:rsidRPr="006E5A45">
        <w:rPr>
          <w:rFonts w:ascii="Arial Narrow" w:hAnsi="Arial Narrow" w:cs="Arial"/>
          <w:szCs w:val="28"/>
          <w:lang w:val="es-ES"/>
        </w:rPr>
        <w:t xml:space="preserve"> </w:t>
      </w:r>
      <w:r w:rsidR="007115B5" w:rsidRPr="006E5A45">
        <w:rPr>
          <w:rFonts w:ascii="Arial Narrow" w:hAnsi="Arial Narrow" w:cs="Arial"/>
          <w:szCs w:val="28"/>
          <w:lang w:val="es-ES"/>
        </w:rPr>
        <w:t xml:space="preserve">pues </w:t>
      </w:r>
      <w:r w:rsidR="00230598" w:rsidRPr="006E5A45">
        <w:rPr>
          <w:rFonts w:ascii="Arial Narrow" w:hAnsi="Arial Narrow" w:cs="Arial"/>
          <w:szCs w:val="28"/>
          <w:lang w:val="es-ES"/>
        </w:rPr>
        <w:t>se itera</w:t>
      </w:r>
      <w:r w:rsidR="00EC1B62" w:rsidRPr="006E5A45">
        <w:rPr>
          <w:rFonts w:ascii="Arial Narrow" w:hAnsi="Arial Narrow" w:cs="Arial"/>
          <w:szCs w:val="28"/>
          <w:lang w:val="es-ES"/>
        </w:rPr>
        <w:t xml:space="preserve">, </w:t>
      </w:r>
      <w:r w:rsidR="007115B5" w:rsidRPr="006E5A45">
        <w:rPr>
          <w:rFonts w:ascii="Arial Narrow" w:hAnsi="Arial Narrow" w:cs="Arial"/>
          <w:szCs w:val="28"/>
          <w:lang w:val="es-ES"/>
        </w:rPr>
        <w:t>se trata de</w:t>
      </w:r>
      <w:r w:rsidR="00C076CF" w:rsidRPr="006E5A45">
        <w:rPr>
          <w:rFonts w:ascii="Arial Narrow" w:hAnsi="Arial Narrow" w:cs="Arial"/>
          <w:szCs w:val="28"/>
          <w:lang w:val="es-ES"/>
        </w:rPr>
        <w:t xml:space="preserve"> la misma pensión </w:t>
      </w:r>
      <w:r w:rsidR="00CE302D" w:rsidRPr="006E5A45">
        <w:rPr>
          <w:rFonts w:ascii="Arial Narrow" w:hAnsi="Arial Narrow" w:cs="Arial"/>
          <w:szCs w:val="28"/>
          <w:lang w:val="es-ES"/>
        </w:rPr>
        <w:t>de vejez contenida en el r</w:t>
      </w:r>
      <w:r w:rsidR="006B12C5" w:rsidRPr="006E5A45">
        <w:rPr>
          <w:rFonts w:ascii="Arial Narrow" w:hAnsi="Arial Narrow" w:cs="Arial"/>
          <w:szCs w:val="28"/>
          <w:lang w:val="es-ES"/>
        </w:rPr>
        <w:t>égimen de prima media.</w:t>
      </w:r>
    </w:p>
    <w:p w:rsidR="005A4964" w:rsidRPr="006E5A45" w:rsidRDefault="005A4964" w:rsidP="00A45C71">
      <w:pPr>
        <w:pStyle w:val="Sansinterligne"/>
        <w:rPr>
          <w:lang w:val="es-ES"/>
        </w:rPr>
      </w:pPr>
    </w:p>
    <w:p w:rsidR="003A3109" w:rsidRPr="006E5A45" w:rsidRDefault="00A45C71" w:rsidP="00306182">
      <w:pPr>
        <w:pStyle w:val="Textoindependiente31"/>
        <w:ind w:firstLine="709"/>
        <w:rPr>
          <w:rFonts w:ascii="Arial Narrow" w:hAnsi="Arial Narrow" w:cs="Arial"/>
          <w:szCs w:val="28"/>
          <w:lang w:val="es-ES"/>
        </w:rPr>
      </w:pPr>
      <w:r w:rsidRPr="006E5A45">
        <w:rPr>
          <w:rFonts w:ascii="Arial Narrow" w:hAnsi="Arial Narrow" w:cs="Arial"/>
          <w:szCs w:val="28"/>
          <w:lang w:val="es-ES"/>
        </w:rPr>
        <w:t xml:space="preserve">En el caso puntual, </w:t>
      </w:r>
      <w:r w:rsidR="000072CB" w:rsidRPr="006E5A45">
        <w:rPr>
          <w:rFonts w:ascii="Arial Narrow" w:hAnsi="Arial Narrow" w:cs="Arial"/>
          <w:szCs w:val="28"/>
          <w:lang w:val="es-ES"/>
        </w:rPr>
        <w:t xml:space="preserve">no milita discusión en torno a que </w:t>
      </w:r>
      <w:r w:rsidR="005310FC" w:rsidRPr="006E5A45">
        <w:rPr>
          <w:rFonts w:ascii="Arial Narrow" w:hAnsi="Arial Narrow" w:cs="Arial"/>
          <w:szCs w:val="28"/>
          <w:lang w:val="es-ES"/>
        </w:rPr>
        <w:t xml:space="preserve">el </w:t>
      </w:r>
      <w:r w:rsidR="000072CB" w:rsidRPr="006E5A45">
        <w:rPr>
          <w:rFonts w:ascii="Arial Narrow" w:hAnsi="Arial Narrow" w:cs="Arial"/>
          <w:szCs w:val="28"/>
          <w:lang w:val="es-ES"/>
        </w:rPr>
        <w:t xml:space="preserve">antiguo </w:t>
      </w:r>
      <w:proofErr w:type="spellStart"/>
      <w:r w:rsidR="000072CB" w:rsidRPr="006E5A45">
        <w:rPr>
          <w:rFonts w:ascii="Arial Narrow" w:hAnsi="Arial Narrow" w:cs="Arial"/>
          <w:szCs w:val="28"/>
          <w:lang w:val="es-ES"/>
        </w:rPr>
        <w:t>ISS</w:t>
      </w:r>
      <w:proofErr w:type="spellEnd"/>
      <w:r w:rsidR="000072CB" w:rsidRPr="006E5A45">
        <w:rPr>
          <w:rFonts w:ascii="Arial Narrow" w:hAnsi="Arial Narrow" w:cs="Arial"/>
          <w:szCs w:val="28"/>
          <w:lang w:val="es-ES"/>
        </w:rPr>
        <w:t xml:space="preserve"> le reconoció a la demandante la pensión especial de vejez por hij</w:t>
      </w:r>
      <w:r w:rsidR="006E5A45">
        <w:rPr>
          <w:rFonts w:ascii="Arial Narrow" w:hAnsi="Arial Narrow" w:cs="Arial"/>
          <w:szCs w:val="28"/>
          <w:lang w:val="es-ES"/>
        </w:rPr>
        <w:t>o discapacitado</w:t>
      </w:r>
      <w:r w:rsidR="000072CB" w:rsidRPr="006E5A45">
        <w:rPr>
          <w:rFonts w:ascii="Arial Narrow" w:hAnsi="Arial Narrow" w:cs="Arial"/>
          <w:szCs w:val="28"/>
          <w:lang w:val="es-ES"/>
        </w:rPr>
        <w:t xml:space="preserve">, </w:t>
      </w:r>
      <w:r w:rsidR="001E68B3" w:rsidRPr="006E5A45">
        <w:rPr>
          <w:rFonts w:ascii="Arial Narrow" w:hAnsi="Arial Narrow" w:cs="Arial"/>
          <w:szCs w:val="28"/>
          <w:lang w:val="es-ES"/>
        </w:rPr>
        <w:t>a través de la Resolución 6756 de 2007, a p</w:t>
      </w:r>
      <w:r w:rsidR="004810D0" w:rsidRPr="006E5A45">
        <w:rPr>
          <w:rFonts w:ascii="Arial Narrow" w:hAnsi="Arial Narrow" w:cs="Arial"/>
          <w:szCs w:val="28"/>
          <w:lang w:val="es-ES"/>
        </w:rPr>
        <w:t>artir del 1º de agosto de 2006 y en cuant</w:t>
      </w:r>
      <w:r w:rsidR="00E53EB3" w:rsidRPr="006E5A45">
        <w:rPr>
          <w:rFonts w:ascii="Arial Narrow" w:hAnsi="Arial Narrow" w:cs="Arial"/>
          <w:szCs w:val="28"/>
          <w:lang w:val="es-ES"/>
        </w:rPr>
        <w:t>ía de $ 433.358</w:t>
      </w:r>
      <w:r w:rsidR="005310FC" w:rsidRPr="006E5A45">
        <w:rPr>
          <w:rFonts w:ascii="Arial Narrow" w:hAnsi="Arial Narrow" w:cs="Arial"/>
          <w:szCs w:val="28"/>
          <w:lang w:val="es-ES"/>
        </w:rPr>
        <w:t xml:space="preserve"> (ver </w:t>
      </w:r>
      <w:proofErr w:type="spellStart"/>
      <w:r w:rsidR="005310FC" w:rsidRPr="006E5A45">
        <w:rPr>
          <w:rFonts w:ascii="Arial Narrow" w:hAnsi="Arial Narrow" w:cs="Arial"/>
          <w:szCs w:val="28"/>
          <w:lang w:val="es-ES"/>
        </w:rPr>
        <w:t>fl.15</w:t>
      </w:r>
      <w:proofErr w:type="spellEnd"/>
      <w:r w:rsidR="005310FC" w:rsidRPr="006E5A45">
        <w:rPr>
          <w:rFonts w:ascii="Arial Narrow" w:hAnsi="Arial Narrow" w:cs="Arial"/>
          <w:szCs w:val="28"/>
          <w:lang w:val="es-ES"/>
        </w:rPr>
        <w:t>)</w:t>
      </w:r>
      <w:r w:rsidR="00E53EB3" w:rsidRPr="006E5A45">
        <w:rPr>
          <w:rFonts w:ascii="Arial Narrow" w:hAnsi="Arial Narrow" w:cs="Arial"/>
          <w:szCs w:val="28"/>
          <w:lang w:val="es-ES"/>
        </w:rPr>
        <w:t xml:space="preserve">, por lo que </w:t>
      </w:r>
      <w:r w:rsidR="009C2DD2" w:rsidRPr="006E5A45">
        <w:rPr>
          <w:rFonts w:ascii="Arial Narrow" w:hAnsi="Arial Narrow" w:cs="Arial"/>
          <w:szCs w:val="28"/>
          <w:lang w:val="es-ES"/>
        </w:rPr>
        <w:t xml:space="preserve">deberá </w:t>
      </w:r>
      <w:r w:rsidR="00E53EB3" w:rsidRPr="006E5A45">
        <w:rPr>
          <w:rFonts w:ascii="Arial Narrow" w:hAnsi="Arial Narrow" w:cs="Arial"/>
          <w:szCs w:val="28"/>
          <w:lang w:val="es-ES"/>
        </w:rPr>
        <w:t>la Sala</w:t>
      </w:r>
      <w:r w:rsidR="005310FC" w:rsidRPr="006E5A45">
        <w:rPr>
          <w:rFonts w:ascii="Arial Narrow" w:hAnsi="Arial Narrow" w:cs="Arial"/>
          <w:szCs w:val="28"/>
          <w:lang w:val="es-ES"/>
        </w:rPr>
        <w:t xml:space="preserve"> </w:t>
      </w:r>
      <w:r w:rsidR="00E53EB3" w:rsidRPr="006E5A45">
        <w:rPr>
          <w:rFonts w:ascii="Arial Narrow" w:hAnsi="Arial Narrow" w:cs="Arial"/>
          <w:szCs w:val="28"/>
          <w:lang w:val="es-ES"/>
        </w:rPr>
        <w:t xml:space="preserve">determinar si la </w:t>
      </w:r>
      <w:r w:rsidR="00E6655C" w:rsidRPr="006E5A45">
        <w:rPr>
          <w:rFonts w:ascii="Arial Narrow" w:hAnsi="Arial Narrow" w:cs="Arial"/>
          <w:szCs w:val="28"/>
          <w:lang w:val="es-ES"/>
        </w:rPr>
        <w:t xml:space="preserve">actora </w:t>
      </w:r>
      <w:r w:rsidR="003A3109" w:rsidRPr="006E5A45">
        <w:rPr>
          <w:rFonts w:ascii="Arial Narrow" w:hAnsi="Arial Narrow" w:cs="Arial"/>
          <w:szCs w:val="28"/>
          <w:lang w:val="es-ES"/>
        </w:rPr>
        <w:t xml:space="preserve">tiene derecho a que tal prestación </w:t>
      </w:r>
      <w:r w:rsidR="006E5A45">
        <w:rPr>
          <w:rFonts w:ascii="Arial Narrow" w:hAnsi="Arial Narrow" w:cs="Arial"/>
          <w:szCs w:val="28"/>
          <w:lang w:val="es-ES"/>
        </w:rPr>
        <w:t>mute</w:t>
      </w:r>
      <w:r w:rsidR="003A3109" w:rsidRPr="006E5A45">
        <w:rPr>
          <w:rFonts w:ascii="Arial Narrow" w:hAnsi="Arial Narrow" w:cs="Arial"/>
          <w:szCs w:val="28"/>
          <w:lang w:val="es-ES"/>
        </w:rPr>
        <w:t xml:space="preserve"> en la pensión ordinaria vitalicia de vejez consagr</w:t>
      </w:r>
      <w:r w:rsidR="00C9772C">
        <w:rPr>
          <w:rFonts w:ascii="Arial Narrow" w:hAnsi="Arial Narrow" w:cs="Arial"/>
          <w:szCs w:val="28"/>
          <w:lang w:val="es-ES"/>
        </w:rPr>
        <w:t>ada en el artículo 049 de 1990, gracias al puente que le tiende el artículo 36 de la Ley 100/93, determinado régimen de transición, por cuanto éste no se pierde por el acogimiento a la pensión especial por hijo inválido.</w:t>
      </w:r>
    </w:p>
    <w:p w:rsidR="00E53EB3" w:rsidRPr="006E5A45" w:rsidRDefault="00E53EB3" w:rsidP="008205E9">
      <w:pPr>
        <w:pStyle w:val="Sansinterligne"/>
        <w:rPr>
          <w:lang w:val="es-ES"/>
        </w:rPr>
      </w:pPr>
    </w:p>
    <w:p w:rsidR="005F3E3F" w:rsidRPr="006E5A45" w:rsidRDefault="006E5A45" w:rsidP="00FC29F9">
      <w:pPr>
        <w:pStyle w:val="Textoindependiente31"/>
        <w:ind w:firstLine="709"/>
        <w:rPr>
          <w:rFonts w:ascii="Arial Narrow" w:hAnsi="Arial Narrow" w:cs="Arial"/>
          <w:szCs w:val="28"/>
          <w:lang w:val="es-ES"/>
        </w:rPr>
      </w:pPr>
      <w:r>
        <w:rPr>
          <w:rFonts w:ascii="Arial Narrow" w:hAnsi="Arial Narrow" w:cs="Arial"/>
          <w:szCs w:val="28"/>
          <w:lang w:val="es-ES"/>
        </w:rPr>
        <w:t>Para el efecto</w:t>
      </w:r>
      <w:r w:rsidR="00A2641F" w:rsidRPr="006E5A45">
        <w:rPr>
          <w:rFonts w:ascii="Arial Narrow" w:hAnsi="Arial Narrow" w:cs="Arial"/>
          <w:szCs w:val="28"/>
          <w:lang w:val="es-ES"/>
        </w:rPr>
        <w:t xml:space="preserve">, se advierte </w:t>
      </w:r>
      <w:r>
        <w:rPr>
          <w:rFonts w:ascii="Arial Narrow" w:hAnsi="Arial Narrow" w:cs="Arial"/>
          <w:szCs w:val="28"/>
          <w:lang w:val="es-ES"/>
        </w:rPr>
        <w:t xml:space="preserve">en primer lugar, </w:t>
      </w:r>
      <w:r w:rsidR="00A2641F" w:rsidRPr="006E5A45">
        <w:rPr>
          <w:rFonts w:ascii="Arial Narrow" w:hAnsi="Arial Narrow" w:cs="Arial"/>
          <w:szCs w:val="28"/>
          <w:lang w:val="es-ES"/>
        </w:rPr>
        <w:t xml:space="preserve">que </w:t>
      </w:r>
      <w:r w:rsidR="008205E9" w:rsidRPr="006E5A45">
        <w:rPr>
          <w:rFonts w:ascii="Arial Narrow" w:hAnsi="Arial Narrow" w:cs="Arial"/>
          <w:szCs w:val="28"/>
          <w:lang w:val="es-ES"/>
        </w:rPr>
        <w:t xml:space="preserve">la </w:t>
      </w:r>
      <w:r w:rsidR="002F7770" w:rsidRPr="006E5A45">
        <w:rPr>
          <w:rFonts w:ascii="Arial Narrow" w:hAnsi="Arial Narrow" w:cs="Arial"/>
          <w:szCs w:val="28"/>
          <w:lang w:val="es-ES"/>
        </w:rPr>
        <w:t xml:space="preserve">actora ostenta la calidad de </w:t>
      </w:r>
      <w:r w:rsidR="008205E9" w:rsidRPr="006E5A45">
        <w:rPr>
          <w:rFonts w:ascii="Arial Narrow" w:hAnsi="Arial Narrow" w:cs="Arial"/>
          <w:szCs w:val="28"/>
          <w:lang w:val="es-ES"/>
        </w:rPr>
        <w:t xml:space="preserve"> beneficiaria del régimen de transición</w:t>
      </w:r>
      <w:r w:rsidR="002F7770" w:rsidRPr="006E5A45">
        <w:rPr>
          <w:rFonts w:ascii="Arial Narrow" w:hAnsi="Arial Narrow" w:cs="Arial"/>
          <w:szCs w:val="28"/>
          <w:lang w:val="es-ES"/>
        </w:rPr>
        <w:t xml:space="preserve">, </w:t>
      </w:r>
      <w:r w:rsidR="00DF6C64" w:rsidRPr="006E5A45">
        <w:rPr>
          <w:rFonts w:ascii="Arial Narrow" w:hAnsi="Arial Narrow" w:cs="Arial"/>
          <w:szCs w:val="28"/>
          <w:lang w:val="es-ES"/>
        </w:rPr>
        <w:t xml:space="preserve">por cuanto su natalicio se dio </w:t>
      </w:r>
      <w:r w:rsidR="00C50E3C">
        <w:rPr>
          <w:rFonts w:ascii="Arial Narrow" w:hAnsi="Arial Narrow" w:cs="Arial"/>
          <w:szCs w:val="28"/>
          <w:lang w:val="es-ES"/>
        </w:rPr>
        <w:t>el 4 de octubre de 195</w:t>
      </w:r>
      <w:r w:rsidR="008205E9" w:rsidRPr="006E5A45">
        <w:rPr>
          <w:rFonts w:ascii="Arial Narrow" w:hAnsi="Arial Narrow" w:cs="Arial"/>
          <w:szCs w:val="28"/>
          <w:lang w:val="es-ES"/>
        </w:rPr>
        <w:t xml:space="preserve">5, razón por la que al 1º de abril de 1994 </w:t>
      </w:r>
      <w:r w:rsidR="001E1E99" w:rsidRPr="006E5A45">
        <w:rPr>
          <w:rFonts w:ascii="Arial Narrow" w:hAnsi="Arial Narrow" w:cs="Arial"/>
          <w:szCs w:val="28"/>
          <w:lang w:val="es-ES"/>
        </w:rPr>
        <w:t xml:space="preserve">tenía </w:t>
      </w:r>
      <w:r w:rsidR="008205E9" w:rsidRPr="006E5A45">
        <w:rPr>
          <w:rFonts w:ascii="Arial Narrow" w:hAnsi="Arial Narrow" w:cs="Arial"/>
          <w:szCs w:val="28"/>
          <w:lang w:val="es-ES"/>
        </w:rPr>
        <w:t>más de 35 años de edad, amén</w:t>
      </w:r>
      <w:r w:rsidR="00AD6C4A">
        <w:rPr>
          <w:rFonts w:ascii="Arial Narrow" w:hAnsi="Arial Narrow" w:cs="Arial"/>
          <w:szCs w:val="28"/>
          <w:lang w:val="es-ES"/>
        </w:rPr>
        <w:t xml:space="preserve">, de que aplica con satisfacción el </w:t>
      </w:r>
      <w:r w:rsidR="00FD4D66" w:rsidRPr="006E5A45">
        <w:rPr>
          <w:rFonts w:ascii="Arial Narrow" w:hAnsi="Arial Narrow" w:cs="Arial"/>
          <w:szCs w:val="28"/>
          <w:lang w:val="es-ES"/>
        </w:rPr>
        <w:t>Acto Legislativo 01/05,</w:t>
      </w:r>
      <w:r w:rsidR="00AD6C4A">
        <w:rPr>
          <w:rFonts w:ascii="Arial Narrow" w:hAnsi="Arial Narrow" w:cs="Arial"/>
          <w:szCs w:val="28"/>
          <w:lang w:val="es-ES"/>
        </w:rPr>
        <w:t xml:space="preserve"> como quiera que al 29 de julio de dicho año, reunía más de 750 semanas sufragadas, aunado a que su derecho pensional lo consolidó el 4 de octubre de 2010. </w:t>
      </w:r>
    </w:p>
    <w:p w:rsidR="00F65D76" w:rsidRDefault="00F65D76" w:rsidP="00AD6C4A">
      <w:pPr>
        <w:pStyle w:val="Sansinterligne"/>
        <w:rPr>
          <w:lang w:val="es-ES"/>
        </w:rPr>
      </w:pPr>
    </w:p>
    <w:p w:rsidR="004A03D3" w:rsidRDefault="004A03D3" w:rsidP="004A03D3">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El artículo 12 de</w:t>
      </w:r>
      <w:r w:rsidR="00AD6C4A">
        <w:rPr>
          <w:rFonts w:ascii="Arial Narrow" w:hAnsi="Arial Narrow" w:cs="Arial"/>
          <w:sz w:val="28"/>
          <w:szCs w:val="28"/>
          <w:lang w:val="es-ES"/>
        </w:rPr>
        <w:t>l Acuerdo 049 de 1990</w:t>
      </w:r>
      <w:r w:rsidRPr="0006758F">
        <w:rPr>
          <w:rFonts w:ascii="Arial Narrow" w:hAnsi="Arial Narrow" w:cs="Arial"/>
          <w:sz w:val="28"/>
          <w:szCs w:val="28"/>
          <w:lang w:val="es-ES"/>
        </w:rPr>
        <w:t>, establece los presupuestos para acceder a la pensión por vejez, siendo ellos puntualmente dos: (i) que en el caso de los hombres alcancen los 60 años de edad y (ii) que tengan 1.000 semanas cotizadas en cualquier tiempo o 500 semanas en los 20 años anteriores al cumplimiento de la edad.</w:t>
      </w:r>
    </w:p>
    <w:p w:rsidR="004A03D3" w:rsidRPr="00F76278" w:rsidRDefault="004A03D3" w:rsidP="00F76278">
      <w:pPr>
        <w:pStyle w:val="Sansinterligne"/>
      </w:pPr>
    </w:p>
    <w:p w:rsidR="00EF31C4" w:rsidRDefault="004A03D3" w:rsidP="004A03D3">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 xml:space="preserve">En cuanto al requisito de la edad, se reunió el </w:t>
      </w:r>
      <w:r w:rsidR="00897269">
        <w:rPr>
          <w:rFonts w:ascii="Arial Narrow" w:hAnsi="Arial Narrow" w:cs="Arial"/>
          <w:sz w:val="28"/>
          <w:szCs w:val="28"/>
          <w:lang w:val="es-ES"/>
        </w:rPr>
        <w:t>4 de octubre de 2010</w:t>
      </w:r>
      <w:r w:rsidRPr="00C86AE2">
        <w:rPr>
          <w:rFonts w:ascii="Arial Narrow" w:hAnsi="Arial Narrow" w:cs="Arial"/>
          <w:sz w:val="28"/>
          <w:szCs w:val="28"/>
          <w:lang w:val="es-ES"/>
        </w:rPr>
        <w:t xml:space="preserve">, cuando la </w:t>
      </w:r>
      <w:r w:rsidRPr="00B53C6B">
        <w:rPr>
          <w:rFonts w:ascii="Arial Narrow" w:hAnsi="Arial Narrow" w:cs="Arial"/>
          <w:sz w:val="28"/>
          <w:szCs w:val="28"/>
          <w:lang w:val="es-ES"/>
        </w:rPr>
        <w:t xml:space="preserve">demandante arribó a 55 años de edad. Frente a las cotizaciones, </w:t>
      </w:r>
      <w:r w:rsidR="008D2B83">
        <w:rPr>
          <w:rFonts w:ascii="Arial Narrow" w:hAnsi="Arial Narrow" w:cs="Arial"/>
          <w:sz w:val="28"/>
          <w:szCs w:val="28"/>
          <w:lang w:val="es-ES"/>
        </w:rPr>
        <w:t xml:space="preserve">no se discute que sufragó más de 1.000 en toda su vida laboral, las cuales </w:t>
      </w:r>
      <w:r w:rsidR="009C0EA9">
        <w:rPr>
          <w:rFonts w:ascii="Arial Narrow" w:hAnsi="Arial Narrow" w:cs="Arial"/>
          <w:sz w:val="28"/>
          <w:szCs w:val="28"/>
          <w:lang w:val="es-ES"/>
        </w:rPr>
        <w:t>le</w:t>
      </w:r>
      <w:r w:rsidR="00EE285C">
        <w:rPr>
          <w:rFonts w:ascii="Arial Narrow" w:hAnsi="Arial Narrow" w:cs="Arial"/>
          <w:sz w:val="28"/>
          <w:szCs w:val="28"/>
          <w:lang w:val="es-ES"/>
        </w:rPr>
        <w:t xml:space="preserve"> sirvieron de base para el </w:t>
      </w:r>
      <w:r w:rsidR="00601857">
        <w:rPr>
          <w:rFonts w:ascii="Arial Narrow" w:hAnsi="Arial Narrow" w:cs="Arial"/>
          <w:sz w:val="28"/>
          <w:szCs w:val="28"/>
          <w:lang w:val="es-ES"/>
        </w:rPr>
        <w:t xml:space="preserve">reconocimiento de la pensión especial por hijo discapacitado, por lo que es indubitable que </w:t>
      </w:r>
      <w:r w:rsidR="009C0EA9">
        <w:rPr>
          <w:rFonts w:ascii="Arial Narrow" w:hAnsi="Arial Narrow" w:cs="Arial"/>
          <w:sz w:val="28"/>
          <w:szCs w:val="28"/>
          <w:lang w:val="es-ES"/>
        </w:rPr>
        <w:t xml:space="preserve">la demandante </w:t>
      </w:r>
      <w:r w:rsidR="00AD6C4A">
        <w:rPr>
          <w:rFonts w:ascii="Arial Narrow" w:hAnsi="Arial Narrow" w:cs="Arial"/>
          <w:sz w:val="28"/>
          <w:szCs w:val="28"/>
          <w:lang w:val="es-ES"/>
        </w:rPr>
        <w:t xml:space="preserve">le asiste el </w:t>
      </w:r>
      <w:r w:rsidR="00601857">
        <w:rPr>
          <w:rFonts w:ascii="Arial Narrow" w:hAnsi="Arial Narrow" w:cs="Arial"/>
          <w:sz w:val="28"/>
          <w:szCs w:val="28"/>
          <w:lang w:val="es-ES"/>
        </w:rPr>
        <w:t xml:space="preserve">derecho a </w:t>
      </w:r>
      <w:r w:rsidR="00491945">
        <w:rPr>
          <w:rFonts w:ascii="Arial Narrow" w:hAnsi="Arial Narrow" w:cs="Arial"/>
          <w:sz w:val="28"/>
          <w:szCs w:val="28"/>
          <w:lang w:val="es-ES"/>
        </w:rPr>
        <w:t xml:space="preserve">que </w:t>
      </w:r>
      <w:r w:rsidR="006B0C75">
        <w:rPr>
          <w:rFonts w:ascii="Arial Narrow" w:hAnsi="Arial Narrow" w:cs="Arial"/>
          <w:sz w:val="28"/>
          <w:szCs w:val="28"/>
          <w:lang w:val="es-ES"/>
        </w:rPr>
        <w:t xml:space="preserve">dicha prestación especial </w:t>
      </w:r>
      <w:r w:rsidR="00491945">
        <w:rPr>
          <w:rFonts w:ascii="Arial Narrow" w:hAnsi="Arial Narrow" w:cs="Arial"/>
          <w:sz w:val="28"/>
          <w:szCs w:val="28"/>
          <w:lang w:val="es-ES"/>
        </w:rPr>
        <w:t xml:space="preserve">reconocida a través de la Resolución 6756 de 2007, mute a </w:t>
      </w:r>
      <w:r w:rsidR="00601857">
        <w:rPr>
          <w:rFonts w:ascii="Arial Narrow" w:hAnsi="Arial Narrow" w:cs="Arial"/>
          <w:sz w:val="28"/>
          <w:szCs w:val="28"/>
          <w:lang w:val="es-ES"/>
        </w:rPr>
        <w:t>la pensi</w:t>
      </w:r>
      <w:r w:rsidR="006B0C75">
        <w:rPr>
          <w:rFonts w:ascii="Arial Narrow" w:hAnsi="Arial Narrow" w:cs="Arial"/>
          <w:sz w:val="28"/>
          <w:szCs w:val="28"/>
          <w:lang w:val="es-ES"/>
        </w:rPr>
        <w:t xml:space="preserve">ón ordinaria vitalicia. </w:t>
      </w:r>
    </w:p>
    <w:p w:rsidR="00EF31C4" w:rsidRDefault="00EF31C4" w:rsidP="00EF31C4">
      <w:pPr>
        <w:pStyle w:val="Sansinterligne"/>
        <w:rPr>
          <w:lang w:val="es-ES"/>
        </w:rPr>
      </w:pPr>
    </w:p>
    <w:p w:rsidR="00043B09" w:rsidRDefault="006B0C75" w:rsidP="004A03D3">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consecuencia, </w:t>
      </w:r>
      <w:r w:rsidR="002E647C">
        <w:rPr>
          <w:rFonts w:ascii="Arial Narrow" w:hAnsi="Arial Narrow" w:cs="Arial"/>
          <w:sz w:val="28"/>
          <w:szCs w:val="28"/>
          <w:lang w:val="es-ES"/>
        </w:rPr>
        <w:t xml:space="preserve">la Sala modificará </w:t>
      </w:r>
      <w:r w:rsidR="00BF11AE">
        <w:rPr>
          <w:rFonts w:ascii="Arial Narrow" w:hAnsi="Arial Narrow" w:cs="Arial"/>
          <w:sz w:val="28"/>
          <w:szCs w:val="28"/>
          <w:lang w:val="es-ES"/>
        </w:rPr>
        <w:t xml:space="preserve">el ordinal 1º de </w:t>
      </w:r>
      <w:r w:rsidR="002E647C">
        <w:rPr>
          <w:rFonts w:ascii="Arial Narrow" w:hAnsi="Arial Narrow" w:cs="Arial"/>
          <w:sz w:val="28"/>
          <w:szCs w:val="28"/>
          <w:lang w:val="es-ES"/>
        </w:rPr>
        <w:t>la providencia e</w:t>
      </w:r>
      <w:r w:rsidR="0036035D">
        <w:rPr>
          <w:rFonts w:ascii="Arial Narrow" w:hAnsi="Arial Narrow" w:cs="Arial"/>
          <w:sz w:val="28"/>
          <w:szCs w:val="28"/>
          <w:lang w:val="es-ES"/>
        </w:rPr>
        <w:t xml:space="preserve">n ese sentido, </w:t>
      </w:r>
      <w:r w:rsidR="00070DA8">
        <w:rPr>
          <w:rFonts w:ascii="Arial Narrow" w:hAnsi="Arial Narrow" w:cs="Arial"/>
          <w:sz w:val="28"/>
          <w:szCs w:val="28"/>
          <w:lang w:val="es-ES"/>
        </w:rPr>
        <w:t xml:space="preserve">sin que </w:t>
      </w:r>
      <w:r w:rsidR="002E647C">
        <w:rPr>
          <w:rFonts w:ascii="Arial Narrow" w:hAnsi="Arial Narrow" w:cs="Arial"/>
          <w:sz w:val="28"/>
          <w:szCs w:val="28"/>
          <w:lang w:val="es-ES"/>
        </w:rPr>
        <w:t xml:space="preserve">con ello </w:t>
      </w:r>
      <w:r w:rsidR="00070DA8">
        <w:rPr>
          <w:rFonts w:ascii="Arial Narrow" w:hAnsi="Arial Narrow" w:cs="Arial"/>
          <w:sz w:val="28"/>
          <w:szCs w:val="28"/>
          <w:lang w:val="es-ES"/>
        </w:rPr>
        <w:t>se afecte el</w:t>
      </w:r>
      <w:r w:rsidR="002E647C">
        <w:rPr>
          <w:rFonts w:ascii="Arial Narrow" w:hAnsi="Arial Narrow" w:cs="Arial"/>
          <w:sz w:val="28"/>
          <w:szCs w:val="28"/>
          <w:lang w:val="es-ES"/>
        </w:rPr>
        <w:t xml:space="preserve"> principio de la no </w:t>
      </w:r>
      <w:proofErr w:type="spellStart"/>
      <w:r w:rsidR="002E647C">
        <w:rPr>
          <w:rFonts w:ascii="Arial Narrow" w:hAnsi="Arial Narrow" w:cs="Arial"/>
          <w:sz w:val="28"/>
          <w:szCs w:val="28"/>
          <w:lang w:val="es-ES"/>
        </w:rPr>
        <w:t>reformatio</w:t>
      </w:r>
      <w:proofErr w:type="spellEnd"/>
      <w:r w:rsidR="002E647C">
        <w:rPr>
          <w:rFonts w:ascii="Arial Narrow" w:hAnsi="Arial Narrow" w:cs="Arial"/>
          <w:sz w:val="28"/>
          <w:szCs w:val="28"/>
          <w:lang w:val="es-ES"/>
        </w:rPr>
        <w:t xml:space="preserve"> i</w:t>
      </w:r>
      <w:r w:rsidR="00070DA8">
        <w:rPr>
          <w:rFonts w:ascii="Arial Narrow" w:hAnsi="Arial Narrow" w:cs="Arial"/>
          <w:sz w:val="28"/>
          <w:szCs w:val="28"/>
          <w:lang w:val="es-ES"/>
        </w:rPr>
        <w:t xml:space="preserve">n </w:t>
      </w:r>
      <w:proofErr w:type="spellStart"/>
      <w:r w:rsidR="00070DA8">
        <w:rPr>
          <w:rFonts w:ascii="Arial Narrow" w:hAnsi="Arial Narrow" w:cs="Arial"/>
          <w:sz w:val="28"/>
          <w:szCs w:val="28"/>
          <w:lang w:val="es-ES"/>
        </w:rPr>
        <w:t>pejus</w:t>
      </w:r>
      <w:proofErr w:type="spellEnd"/>
      <w:r w:rsidR="00070DA8">
        <w:rPr>
          <w:rFonts w:ascii="Arial Narrow" w:hAnsi="Arial Narrow" w:cs="Arial"/>
          <w:sz w:val="28"/>
          <w:szCs w:val="28"/>
          <w:lang w:val="es-ES"/>
        </w:rPr>
        <w:t xml:space="preserve">, </w:t>
      </w:r>
      <w:r w:rsidR="0036035D">
        <w:rPr>
          <w:rFonts w:ascii="Arial Narrow" w:hAnsi="Arial Narrow" w:cs="Arial"/>
          <w:sz w:val="28"/>
          <w:szCs w:val="28"/>
          <w:lang w:val="es-ES"/>
        </w:rPr>
        <w:t xml:space="preserve">pues la </w:t>
      </w:r>
      <w:r w:rsidR="0036035D">
        <w:rPr>
          <w:rFonts w:ascii="Arial Narrow" w:hAnsi="Arial Narrow" w:cs="Arial"/>
          <w:sz w:val="28"/>
          <w:szCs w:val="28"/>
          <w:lang w:val="es-ES"/>
        </w:rPr>
        <w:lastRenderedPageBreak/>
        <w:t xml:space="preserve">operadora judicial accedió al reconocimiento de la pensión </w:t>
      </w:r>
      <w:r w:rsidR="002E647C">
        <w:rPr>
          <w:rFonts w:ascii="Arial Narrow" w:hAnsi="Arial Narrow" w:cs="Arial"/>
          <w:sz w:val="28"/>
          <w:szCs w:val="28"/>
          <w:lang w:val="es-ES"/>
        </w:rPr>
        <w:t xml:space="preserve">ordinaria </w:t>
      </w:r>
      <w:r w:rsidR="0036035D">
        <w:rPr>
          <w:rFonts w:ascii="Arial Narrow" w:hAnsi="Arial Narrow" w:cs="Arial"/>
          <w:sz w:val="28"/>
          <w:szCs w:val="28"/>
          <w:lang w:val="es-ES"/>
        </w:rPr>
        <w:t>de vejez</w:t>
      </w:r>
      <w:r w:rsidR="00070DA8">
        <w:rPr>
          <w:rFonts w:ascii="Arial Narrow" w:hAnsi="Arial Narrow" w:cs="Arial"/>
          <w:sz w:val="28"/>
          <w:szCs w:val="28"/>
          <w:lang w:val="es-ES"/>
        </w:rPr>
        <w:t xml:space="preserve">, de conformidad con lo establecido en el Acuerdo 049 de 1990, empero, </w:t>
      </w:r>
      <w:r w:rsidR="00EF31C4">
        <w:rPr>
          <w:rFonts w:ascii="Arial Narrow" w:hAnsi="Arial Narrow" w:cs="Arial"/>
          <w:sz w:val="28"/>
          <w:szCs w:val="28"/>
          <w:lang w:val="es-ES"/>
        </w:rPr>
        <w:t xml:space="preserve">lo hizo por virtud del análisis propio e </w:t>
      </w:r>
      <w:r w:rsidR="00EF3DA3">
        <w:rPr>
          <w:rFonts w:ascii="Arial Narrow" w:hAnsi="Arial Narrow" w:cs="Arial"/>
          <w:sz w:val="28"/>
          <w:szCs w:val="28"/>
          <w:lang w:val="es-ES"/>
        </w:rPr>
        <w:t>independiente de</w:t>
      </w:r>
      <w:r w:rsidR="00EF31C4">
        <w:rPr>
          <w:rFonts w:ascii="Arial Narrow" w:hAnsi="Arial Narrow" w:cs="Arial"/>
          <w:sz w:val="28"/>
          <w:szCs w:val="28"/>
          <w:lang w:val="es-ES"/>
        </w:rPr>
        <w:t xml:space="preserve"> </w:t>
      </w:r>
      <w:r w:rsidR="00BF11AE">
        <w:rPr>
          <w:rFonts w:ascii="Arial Narrow" w:hAnsi="Arial Narrow" w:cs="Arial"/>
          <w:sz w:val="28"/>
          <w:szCs w:val="28"/>
          <w:lang w:val="es-ES"/>
        </w:rPr>
        <w:t xml:space="preserve">dicha </w:t>
      </w:r>
      <w:r w:rsidR="00EF31C4">
        <w:rPr>
          <w:rFonts w:ascii="Arial Narrow" w:hAnsi="Arial Narrow" w:cs="Arial"/>
          <w:sz w:val="28"/>
          <w:szCs w:val="28"/>
          <w:lang w:val="es-ES"/>
        </w:rPr>
        <w:t>prestación</w:t>
      </w:r>
      <w:r w:rsidR="00967AB2">
        <w:rPr>
          <w:rFonts w:ascii="Arial Narrow" w:hAnsi="Arial Narrow" w:cs="Arial"/>
          <w:sz w:val="28"/>
          <w:szCs w:val="28"/>
          <w:lang w:val="es-ES"/>
        </w:rPr>
        <w:t xml:space="preserve">, </w:t>
      </w:r>
      <w:r w:rsidR="00BF11AE">
        <w:rPr>
          <w:rFonts w:ascii="Arial Narrow" w:hAnsi="Arial Narrow" w:cs="Arial"/>
          <w:sz w:val="28"/>
          <w:szCs w:val="28"/>
          <w:lang w:val="es-ES"/>
        </w:rPr>
        <w:t>sin consideración</w:t>
      </w:r>
      <w:r w:rsidR="00D9683D">
        <w:rPr>
          <w:rFonts w:ascii="Arial Narrow" w:hAnsi="Arial Narrow" w:cs="Arial"/>
          <w:sz w:val="28"/>
          <w:szCs w:val="28"/>
          <w:lang w:val="es-ES"/>
        </w:rPr>
        <w:t xml:space="preserve"> </w:t>
      </w:r>
      <w:r w:rsidR="002E647C">
        <w:rPr>
          <w:rFonts w:ascii="Arial Narrow" w:hAnsi="Arial Narrow" w:cs="Arial"/>
          <w:sz w:val="28"/>
          <w:szCs w:val="28"/>
          <w:lang w:val="es-ES"/>
        </w:rPr>
        <w:t xml:space="preserve">a la pensión especial que por hijo discapacitado viene percibiendo la actora. </w:t>
      </w:r>
    </w:p>
    <w:p w:rsidR="0056345E" w:rsidRDefault="0056345E" w:rsidP="0054786E">
      <w:pPr>
        <w:pStyle w:val="Sansinterligne"/>
      </w:pPr>
    </w:p>
    <w:p w:rsidR="00D8722B" w:rsidRDefault="0056345E" w:rsidP="00D8722B">
      <w:pPr>
        <w:autoSpaceDE w:val="0"/>
        <w:autoSpaceDN w:val="0"/>
        <w:adjustRightInd w:val="0"/>
        <w:spacing w:line="360" w:lineRule="auto"/>
        <w:ind w:firstLine="851"/>
        <w:jc w:val="both"/>
        <w:rPr>
          <w:rFonts w:ascii="Arial Narrow" w:hAnsi="Arial Narrow" w:cs="Tahoma"/>
          <w:sz w:val="28"/>
          <w:szCs w:val="28"/>
        </w:rPr>
      </w:pPr>
      <w:r w:rsidRPr="009A2C29">
        <w:rPr>
          <w:rFonts w:ascii="Arial Narrow" w:hAnsi="Arial Narrow" w:cs="Tahoma"/>
          <w:sz w:val="28"/>
          <w:szCs w:val="28"/>
          <w:lang w:val="es-CO"/>
        </w:rPr>
        <w:t xml:space="preserve">En cuanto a la fecha </w:t>
      </w:r>
      <w:r w:rsidR="00FC78AC">
        <w:rPr>
          <w:rFonts w:ascii="Arial Narrow" w:hAnsi="Arial Narrow" w:cs="Tahoma"/>
          <w:sz w:val="28"/>
          <w:szCs w:val="28"/>
          <w:lang w:val="es-CO"/>
        </w:rPr>
        <w:t>de disfrute de la pensión ordinaria de vejez</w:t>
      </w:r>
      <w:r w:rsidR="005919A5">
        <w:rPr>
          <w:rFonts w:ascii="Arial Narrow" w:hAnsi="Arial Narrow" w:cs="Tahoma"/>
          <w:sz w:val="28"/>
          <w:szCs w:val="28"/>
          <w:lang w:val="es-CO"/>
        </w:rPr>
        <w:t xml:space="preserve">, </w:t>
      </w:r>
      <w:r w:rsidR="00CD48FB">
        <w:rPr>
          <w:rFonts w:ascii="Arial Narrow" w:hAnsi="Arial Narrow" w:cs="Tahoma"/>
          <w:sz w:val="28"/>
          <w:szCs w:val="28"/>
          <w:lang w:val="es-CO"/>
        </w:rPr>
        <w:t xml:space="preserve">aspecto que </w:t>
      </w:r>
      <w:r w:rsidR="00B436FF">
        <w:rPr>
          <w:rFonts w:ascii="Arial Narrow" w:hAnsi="Arial Narrow" w:cs="Tahoma"/>
          <w:sz w:val="28"/>
          <w:szCs w:val="28"/>
          <w:lang w:val="es-CO"/>
        </w:rPr>
        <w:t xml:space="preserve">fue materia de </w:t>
      </w:r>
      <w:r w:rsidR="00C07762">
        <w:rPr>
          <w:rFonts w:ascii="Arial Narrow" w:hAnsi="Arial Narrow" w:cs="Tahoma"/>
          <w:sz w:val="28"/>
          <w:szCs w:val="28"/>
          <w:lang w:val="es-CO"/>
        </w:rPr>
        <w:t xml:space="preserve">recurso </w:t>
      </w:r>
      <w:r w:rsidR="00CD48FB">
        <w:rPr>
          <w:rFonts w:ascii="Arial Narrow" w:hAnsi="Arial Narrow" w:cs="Tahoma"/>
          <w:sz w:val="28"/>
          <w:szCs w:val="28"/>
          <w:lang w:val="es-CO"/>
        </w:rPr>
        <w:t xml:space="preserve">de apelación </w:t>
      </w:r>
      <w:r w:rsidR="00FC78AC">
        <w:rPr>
          <w:rFonts w:ascii="Arial Narrow" w:hAnsi="Arial Narrow" w:cs="Tahoma"/>
          <w:sz w:val="28"/>
          <w:szCs w:val="28"/>
          <w:lang w:val="es-CO"/>
        </w:rPr>
        <w:t>por la</w:t>
      </w:r>
      <w:r w:rsidR="00B436FF">
        <w:rPr>
          <w:rFonts w:ascii="Arial Narrow" w:hAnsi="Arial Narrow" w:cs="Tahoma"/>
          <w:sz w:val="28"/>
          <w:szCs w:val="28"/>
          <w:lang w:val="es-CO"/>
        </w:rPr>
        <w:t xml:space="preserve"> parte actora</w:t>
      </w:r>
      <w:r w:rsidR="00FC78AC">
        <w:rPr>
          <w:rFonts w:ascii="Arial Narrow" w:hAnsi="Arial Narrow" w:cs="Tahoma"/>
          <w:sz w:val="28"/>
          <w:szCs w:val="28"/>
          <w:lang w:val="es-CO"/>
        </w:rPr>
        <w:t xml:space="preserve">, </w:t>
      </w:r>
      <w:r w:rsidR="00F52597">
        <w:rPr>
          <w:rFonts w:ascii="Arial Narrow" w:hAnsi="Arial Narrow" w:cs="Tahoma"/>
          <w:sz w:val="28"/>
          <w:szCs w:val="28"/>
          <w:lang w:val="es-CO"/>
        </w:rPr>
        <w:t xml:space="preserve">es preciso indicar que </w:t>
      </w:r>
      <w:r w:rsidR="00D8722B">
        <w:rPr>
          <w:rFonts w:ascii="Arial Narrow" w:hAnsi="Arial Narrow" w:cs="Arial"/>
          <w:sz w:val="28"/>
          <w:szCs w:val="28"/>
          <w:lang w:val="es-ES"/>
        </w:rPr>
        <w:t xml:space="preserve">pese a las distintas posiciones que jurisprudenciales que se han fijado en torno al tema, el órgano de cierre de la especialidad laboral en reciente pronunciamiento dejó sentado que si bien el disfrute de la pensión está condicionado a la desafiliación formal del sistema, al tenor de lo preceptuado en los artículos </w:t>
      </w:r>
      <w:r w:rsidR="00D8722B">
        <w:rPr>
          <w:rFonts w:ascii="Arial Narrow" w:hAnsi="Arial Narrow" w:cs="Tahoma"/>
          <w:sz w:val="28"/>
          <w:szCs w:val="28"/>
        </w:rPr>
        <w:t>13 y 35 del Acuerdo 049 de 1990, existen casos en los que se presentan situaciones excepcionales que permiten deducir la voluntad del afiliado de no seguir cot</w:t>
      </w:r>
      <w:r w:rsidR="00805F33">
        <w:rPr>
          <w:rFonts w:ascii="Arial Narrow" w:hAnsi="Arial Narrow" w:cs="Tahoma"/>
          <w:sz w:val="28"/>
          <w:szCs w:val="28"/>
        </w:rPr>
        <w:t xml:space="preserve">izando al sistema. </w:t>
      </w:r>
    </w:p>
    <w:p w:rsidR="00805F33" w:rsidRDefault="00805F33" w:rsidP="00805F33">
      <w:pPr>
        <w:pStyle w:val="Sansinterligne"/>
      </w:pPr>
    </w:p>
    <w:p w:rsidR="00805F33" w:rsidRDefault="00805F33" w:rsidP="00805F33">
      <w:pPr>
        <w:pStyle w:val="Sansinterligne"/>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96530C">
        <w:rPr>
          <w:rFonts w:ascii="Arial Narrow" w:hAnsi="Arial Narrow" w:cs="Arial"/>
          <w:sz w:val="28"/>
          <w:szCs w:val="28"/>
          <w:lang w:val="es-ES"/>
        </w:rPr>
        <w:t xml:space="preserve">” (sentencia </w:t>
      </w:r>
      <w:proofErr w:type="spellStart"/>
      <w:r w:rsidRPr="0096530C">
        <w:rPr>
          <w:rFonts w:ascii="Arial Narrow" w:hAnsi="Arial Narrow" w:cs="Arial"/>
          <w:sz w:val="28"/>
          <w:szCs w:val="28"/>
          <w:lang w:val="es-ES"/>
        </w:rPr>
        <w:t>SL</w:t>
      </w:r>
      <w:proofErr w:type="spellEnd"/>
      <w:r w:rsidRPr="0096530C">
        <w:rPr>
          <w:rFonts w:ascii="Arial Narrow" w:hAnsi="Arial Narrow" w:cs="Arial"/>
          <w:sz w:val="28"/>
          <w:szCs w:val="28"/>
          <w:lang w:val="es-ES"/>
        </w:rPr>
        <w:t xml:space="preserve"> 5603, de 6 de abril 2016).</w:t>
      </w:r>
    </w:p>
    <w:p w:rsidR="008369FD" w:rsidRPr="008369FD" w:rsidRDefault="008369FD" w:rsidP="008369FD">
      <w:pPr>
        <w:pStyle w:val="Sansinterligne"/>
      </w:pPr>
    </w:p>
    <w:p w:rsidR="00805F33" w:rsidRDefault="00805F33" w:rsidP="00805F33">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2A5105" w:rsidRDefault="002A5105" w:rsidP="002A5105">
      <w:pPr>
        <w:pStyle w:val="Sansinterligne"/>
        <w:rPr>
          <w:lang w:val="es-ES"/>
        </w:rPr>
      </w:pPr>
    </w:p>
    <w:p w:rsidR="001D465A" w:rsidRDefault="000110A2" w:rsidP="00115DD0">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el caso puntual, </w:t>
      </w:r>
      <w:r w:rsidR="00C303CD">
        <w:rPr>
          <w:rFonts w:ascii="Arial Narrow" w:hAnsi="Arial Narrow" w:cs="Arial"/>
          <w:sz w:val="28"/>
          <w:szCs w:val="28"/>
          <w:lang w:val="es-ES"/>
        </w:rPr>
        <w:t xml:space="preserve">se tiene que </w:t>
      </w:r>
      <w:r>
        <w:rPr>
          <w:rFonts w:ascii="Arial Narrow" w:hAnsi="Arial Narrow" w:cs="Arial"/>
          <w:sz w:val="28"/>
          <w:szCs w:val="28"/>
          <w:lang w:val="es-ES"/>
        </w:rPr>
        <w:t>la demandante cumplió la edad m</w:t>
      </w:r>
      <w:r w:rsidR="001D465A">
        <w:rPr>
          <w:rFonts w:ascii="Arial Narrow" w:hAnsi="Arial Narrow" w:cs="Arial"/>
          <w:sz w:val="28"/>
          <w:szCs w:val="28"/>
          <w:lang w:val="es-ES"/>
        </w:rPr>
        <w:t>ínima el 4 de octubre de 2010, calenda para la cual ya ten</w:t>
      </w:r>
      <w:r w:rsidR="000211CE">
        <w:rPr>
          <w:rFonts w:ascii="Arial Narrow" w:hAnsi="Arial Narrow" w:cs="Arial"/>
          <w:sz w:val="28"/>
          <w:szCs w:val="28"/>
          <w:lang w:val="es-ES"/>
        </w:rPr>
        <w:t xml:space="preserve">ía reunido el número de </w:t>
      </w:r>
      <w:r w:rsidR="001D465A">
        <w:rPr>
          <w:rFonts w:ascii="Arial Narrow" w:hAnsi="Arial Narrow" w:cs="Arial"/>
          <w:sz w:val="28"/>
          <w:szCs w:val="28"/>
          <w:lang w:val="es-ES"/>
        </w:rPr>
        <w:t xml:space="preserve">semanas </w:t>
      </w:r>
      <w:r>
        <w:rPr>
          <w:rFonts w:ascii="Arial Narrow" w:hAnsi="Arial Narrow" w:cs="Arial"/>
          <w:sz w:val="28"/>
          <w:szCs w:val="28"/>
          <w:lang w:val="es-ES"/>
        </w:rPr>
        <w:t xml:space="preserve">necesarias para acceder </w:t>
      </w:r>
      <w:r w:rsidR="001D465A">
        <w:rPr>
          <w:rFonts w:ascii="Arial Narrow" w:hAnsi="Arial Narrow" w:cs="Arial"/>
          <w:sz w:val="28"/>
          <w:szCs w:val="28"/>
          <w:lang w:val="es-ES"/>
        </w:rPr>
        <w:t xml:space="preserve">al </w:t>
      </w:r>
      <w:r w:rsidR="00020EE5">
        <w:rPr>
          <w:rFonts w:ascii="Arial Narrow" w:hAnsi="Arial Narrow" w:cs="Arial"/>
          <w:sz w:val="28"/>
          <w:szCs w:val="28"/>
          <w:lang w:val="es-ES"/>
        </w:rPr>
        <w:t xml:space="preserve">derecho pensional. Igualmente, se tiene certeza de que </w:t>
      </w:r>
      <w:r w:rsidR="00FC1FB8">
        <w:rPr>
          <w:rFonts w:ascii="Arial Narrow" w:hAnsi="Arial Narrow" w:cs="Arial"/>
          <w:sz w:val="28"/>
          <w:szCs w:val="28"/>
          <w:lang w:val="es-ES"/>
        </w:rPr>
        <w:t xml:space="preserve">cotizó </w:t>
      </w:r>
      <w:r w:rsidR="00020EE5">
        <w:rPr>
          <w:rFonts w:ascii="Arial Narrow" w:hAnsi="Arial Narrow" w:cs="Arial"/>
          <w:sz w:val="28"/>
          <w:szCs w:val="28"/>
          <w:lang w:val="es-ES"/>
        </w:rPr>
        <w:t xml:space="preserve">hasta </w:t>
      </w:r>
      <w:r w:rsidR="000211CE">
        <w:rPr>
          <w:rFonts w:ascii="Arial Narrow" w:hAnsi="Arial Narrow" w:cs="Arial"/>
          <w:sz w:val="28"/>
          <w:szCs w:val="28"/>
          <w:lang w:val="es-ES"/>
        </w:rPr>
        <w:t xml:space="preserve">el 30 de junio de 2014, </w:t>
      </w:r>
      <w:r w:rsidR="00020EE5">
        <w:rPr>
          <w:rFonts w:ascii="Arial Narrow" w:hAnsi="Arial Narrow" w:cs="Arial"/>
          <w:sz w:val="28"/>
          <w:szCs w:val="28"/>
          <w:lang w:val="es-ES"/>
        </w:rPr>
        <w:t xml:space="preserve">y que </w:t>
      </w:r>
      <w:r>
        <w:rPr>
          <w:rFonts w:ascii="Arial Narrow" w:hAnsi="Arial Narrow" w:cs="Arial"/>
          <w:sz w:val="28"/>
          <w:szCs w:val="28"/>
          <w:lang w:val="es-ES"/>
        </w:rPr>
        <w:t>la solicitud pens</w:t>
      </w:r>
      <w:r w:rsidR="00020EE5">
        <w:rPr>
          <w:rFonts w:ascii="Arial Narrow" w:hAnsi="Arial Narrow" w:cs="Arial"/>
          <w:sz w:val="28"/>
          <w:szCs w:val="28"/>
          <w:lang w:val="es-ES"/>
        </w:rPr>
        <w:t xml:space="preserve">ional tendiente a </w:t>
      </w:r>
      <w:r w:rsidR="00C303CD">
        <w:rPr>
          <w:rFonts w:ascii="Arial Narrow" w:hAnsi="Arial Narrow" w:cs="Arial"/>
          <w:sz w:val="28"/>
          <w:szCs w:val="28"/>
          <w:lang w:val="es-ES"/>
        </w:rPr>
        <w:t xml:space="preserve">obtener </w:t>
      </w:r>
      <w:r w:rsidR="00FC1FB8">
        <w:rPr>
          <w:rFonts w:ascii="Arial Narrow" w:hAnsi="Arial Narrow" w:cs="Arial"/>
          <w:sz w:val="28"/>
          <w:szCs w:val="28"/>
          <w:lang w:val="es-ES"/>
        </w:rPr>
        <w:t xml:space="preserve">la transformación de la pensión especial que venía recibiendo a la de vejez definitiva, así </w:t>
      </w:r>
      <w:r w:rsidR="00FC1FB8">
        <w:rPr>
          <w:rFonts w:ascii="Arial Narrow" w:hAnsi="Arial Narrow" w:cs="Arial"/>
          <w:sz w:val="28"/>
          <w:szCs w:val="28"/>
          <w:lang w:val="es-ES"/>
        </w:rPr>
        <w:lastRenderedPageBreak/>
        <w:t>como l</w:t>
      </w:r>
      <w:r w:rsidR="008B31B4">
        <w:rPr>
          <w:rFonts w:ascii="Arial Narrow" w:hAnsi="Arial Narrow" w:cs="Arial"/>
          <w:sz w:val="28"/>
          <w:szCs w:val="28"/>
          <w:lang w:val="es-ES"/>
        </w:rPr>
        <w:t>a reliquidación</w:t>
      </w:r>
      <w:r w:rsidR="00FC1FB8">
        <w:rPr>
          <w:rFonts w:ascii="Arial Narrow" w:hAnsi="Arial Narrow" w:cs="Arial"/>
          <w:sz w:val="28"/>
          <w:szCs w:val="28"/>
          <w:lang w:val="es-ES"/>
        </w:rPr>
        <w:t xml:space="preserve"> de la mesada</w:t>
      </w:r>
      <w:r w:rsidR="00036AED">
        <w:rPr>
          <w:rFonts w:ascii="Arial Narrow" w:hAnsi="Arial Narrow" w:cs="Arial"/>
          <w:sz w:val="28"/>
          <w:szCs w:val="28"/>
          <w:lang w:val="es-ES"/>
        </w:rPr>
        <w:t xml:space="preserve"> pensional, fue presentada </w:t>
      </w:r>
      <w:r w:rsidR="00AB21EA">
        <w:rPr>
          <w:rFonts w:ascii="Arial Narrow" w:hAnsi="Arial Narrow" w:cs="Arial"/>
          <w:sz w:val="28"/>
          <w:szCs w:val="28"/>
          <w:lang w:val="es-ES"/>
        </w:rPr>
        <w:t>el 13 de julio de 2015 (</w:t>
      </w:r>
      <w:proofErr w:type="spellStart"/>
      <w:r w:rsidR="00AB21EA">
        <w:rPr>
          <w:rFonts w:ascii="Arial Narrow" w:hAnsi="Arial Narrow" w:cs="Arial"/>
          <w:sz w:val="28"/>
          <w:szCs w:val="28"/>
          <w:lang w:val="es-ES"/>
        </w:rPr>
        <w:t>fls.178</w:t>
      </w:r>
      <w:proofErr w:type="spellEnd"/>
      <w:r w:rsidR="00AB21EA">
        <w:rPr>
          <w:rFonts w:ascii="Arial Narrow" w:hAnsi="Arial Narrow" w:cs="Arial"/>
          <w:sz w:val="28"/>
          <w:szCs w:val="28"/>
          <w:lang w:val="es-ES"/>
        </w:rPr>
        <w:t xml:space="preserve"> y </w:t>
      </w:r>
      <w:r w:rsidR="00020EE5">
        <w:rPr>
          <w:rFonts w:ascii="Arial Narrow" w:hAnsi="Arial Narrow" w:cs="Arial"/>
          <w:sz w:val="28"/>
          <w:szCs w:val="28"/>
          <w:lang w:val="es-ES"/>
        </w:rPr>
        <w:t>67</w:t>
      </w:r>
      <w:r w:rsidR="00AB21EA">
        <w:rPr>
          <w:rFonts w:ascii="Arial Narrow" w:hAnsi="Arial Narrow" w:cs="Arial"/>
          <w:sz w:val="28"/>
          <w:szCs w:val="28"/>
          <w:lang w:val="es-ES"/>
        </w:rPr>
        <w:t>)</w:t>
      </w:r>
      <w:r w:rsidR="00020EE5">
        <w:rPr>
          <w:rFonts w:ascii="Arial Narrow" w:hAnsi="Arial Narrow" w:cs="Arial"/>
          <w:sz w:val="28"/>
          <w:szCs w:val="28"/>
          <w:lang w:val="es-ES"/>
        </w:rPr>
        <w:t>.</w:t>
      </w:r>
    </w:p>
    <w:p w:rsidR="000110A2" w:rsidRDefault="000110A2" w:rsidP="000110A2">
      <w:pPr>
        <w:pStyle w:val="Sansinterligne"/>
        <w:rPr>
          <w:lang w:val="es-ES"/>
        </w:rPr>
      </w:pPr>
    </w:p>
    <w:p w:rsidR="00DC5EB5" w:rsidRDefault="000110A2" w:rsidP="001C22C4">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Acorde con lo anterior, </w:t>
      </w:r>
      <w:r w:rsidR="00DC5EB5">
        <w:rPr>
          <w:rFonts w:ascii="Arial Narrow" w:hAnsi="Arial Narrow" w:cs="Arial"/>
          <w:sz w:val="28"/>
          <w:szCs w:val="28"/>
          <w:lang w:val="es-ES"/>
        </w:rPr>
        <w:t>son dos los factores que permiten inferir que la demandante tenía la intención de no seguir afiliada al sistema pensional, uno, la cesación definitiva de sus cotizaciones, y otro, la solicitud pensional, de modo que, la desafiliación en este asunto para efectos de obtener la pensión definitiva</w:t>
      </w:r>
      <w:r w:rsidR="00FF5CF4">
        <w:rPr>
          <w:rFonts w:ascii="Arial Narrow" w:hAnsi="Arial Narrow" w:cs="Arial"/>
          <w:sz w:val="28"/>
          <w:szCs w:val="28"/>
          <w:lang w:val="es-ES"/>
        </w:rPr>
        <w:t xml:space="preserve"> de vejez</w:t>
      </w:r>
      <w:r w:rsidR="00DC5EB5">
        <w:rPr>
          <w:rFonts w:ascii="Arial Narrow" w:hAnsi="Arial Narrow" w:cs="Arial"/>
          <w:sz w:val="28"/>
          <w:szCs w:val="28"/>
          <w:lang w:val="es-ES"/>
        </w:rPr>
        <w:t xml:space="preserve">, operó </w:t>
      </w:r>
      <w:r w:rsidR="002E214F">
        <w:rPr>
          <w:rFonts w:ascii="Arial Narrow" w:hAnsi="Arial Narrow" w:cs="Arial"/>
          <w:sz w:val="28"/>
          <w:szCs w:val="28"/>
          <w:lang w:val="es-ES"/>
        </w:rPr>
        <w:t xml:space="preserve">a partir del 1° de julio de 2014, fecha en que cesó en sus cotizaciones, por lo que a partir de ese momento podía empezar a disfrutar </w:t>
      </w:r>
      <w:r w:rsidR="00FF5CF4">
        <w:rPr>
          <w:rFonts w:ascii="Arial Narrow" w:hAnsi="Arial Narrow" w:cs="Arial"/>
          <w:sz w:val="28"/>
          <w:szCs w:val="28"/>
          <w:lang w:val="es-ES"/>
        </w:rPr>
        <w:t>del derecho.</w:t>
      </w:r>
    </w:p>
    <w:p w:rsidR="00036AED" w:rsidRDefault="00036AED" w:rsidP="00036AED">
      <w:pPr>
        <w:pStyle w:val="Sansinterligne"/>
        <w:rPr>
          <w:lang w:val="es-ES"/>
        </w:rPr>
      </w:pPr>
    </w:p>
    <w:p w:rsidR="00115DD0" w:rsidRDefault="00036AED" w:rsidP="000739F5">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este punto, es preciso indicar que </w:t>
      </w:r>
      <w:r w:rsidR="00CD678E">
        <w:rPr>
          <w:rFonts w:ascii="Arial Narrow" w:hAnsi="Arial Narrow" w:cs="Arial"/>
          <w:sz w:val="28"/>
          <w:szCs w:val="28"/>
          <w:lang w:val="es-ES"/>
        </w:rPr>
        <w:t>no tiene</w:t>
      </w:r>
      <w:r>
        <w:rPr>
          <w:rFonts w:ascii="Arial Narrow" w:hAnsi="Arial Narrow" w:cs="Arial"/>
          <w:sz w:val="28"/>
          <w:szCs w:val="28"/>
          <w:lang w:val="es-ES"/>
        </w:rPr>
        <w:t xml:space="preserve"> trascendencia</w:t>
      </w:r>
      <w:r w:rsidR="00662FC4">
        <w:rPr>
          <w:rFonts w:ascii="Arial Narrow" w:hAnsi="Arial Narrow" w:cs="Arial"/>
          <w:sz w:val="28"/>
          <w:szCs w:val="28"/>
          <w:lang w:val="es-ES"/>
        </w:rPr>
        <w:t xml:space="preserve"> </w:t>
      </w:r>
      <w:r w:rsidR="00CD678E">
        <w:rPr>
          <w:rFonts w:ascii="Arial Narrow" w:hAnsi="Arial Narrow" w:cs="Arial"/>
          <w:sz w:val="28"/>
          <w:szCs w:val="28"/>
          <w:lang w:val="es-ES"/>
        </w:rPr>
        <w:t xml:space="preserve">el </w:t>
      </w:r>
      <w:r w:rsidR="00F0648D">
        <w:rPr>
          <w:rFonts w:ascii="Arial Narrow" w:hAnsi="Arial Narrow" w:cs="Arial"/>
          <w:sz w:val="28"/>
          <w:szCs w:val="28"/>
          <w:lang w:val="es-ES"/>
        </w:rPr>
        <w:t xml:space="preserve">hecho de </w:t>
      </w:r>
      <w:r w:rsidR="00CD678E">
        <w:rPr>
          <w:rFonts w:ascii="Arial Narrow" w:hAnsi="Arial Narrow" w:cs="Arial"/>
          <w:sz w:val="28"/>
          <w:szCs w:val="28"/>
          <w:lang w:val="es-ES"/>
        </w:rPr>
        <w:t xml:space="preserve">que la demandante haya efectuado cotizaciones </w:t>
      </w:r>
      <w:r w:rsidR="00662FC4">
        <w:rPr>
          <w:rFonts w:ascii="Arial Narrow" w:hAnsi="Arial Narrow" w:cs="Arial"/>
          <w:sz w:val="28"/>
          <w:szCs w:val="28"/>
          <w:lang w:val="es-ES"/>
        </w:rPr>
        <w:t xml:space="preserve">entre </w:t>
      </w:r>
      <w:r>
        <w:rPr>
          <w:rFonts w:ascii="Arial Narrow" w:hAnsi="Arial Narrow" w:cs="Arial"/>
          <w:sz w:val="28"/>
          <w:szCs w:val="28"/>
          <w:lang w:val="es-ES"/>
        </w:rPr>
        <w:t xml:space="preserve">el 1° de julio de 2013 y el 30 de junio de 2014, pues </w:t>
      </w:r>
      <w:r w:rsidR="00B91E04">
        <w:rPr>
          <w:rFonts w:ascii="Arial Narrow" w:hAnsi="Arial Narrow" w:cs="Arial"/>
          <w:sz w:val="28"/>
          <w:szCs w:val="28"/>
          <w:lang w:val="es-ES"/>
        </w:rPr>
        <w:t xml:space="preserve">tales aportes se hicieron </w:t>
      </w:r>
      <w:r w:rsidR="004F0B33">
        <w:rPr>
          <w:rFonts w:ascii="Arial Narrow" w:hAnsi="Arial Narrow" w:cs="Arial"/>
          <w:sz w:val="28"/>
          <w:szCs w:val="28"/>
          <w:lang w:val="es-ES"/>
        </w:rPr>
        <w:t>en un periodo en el que la demandante ya tenía consolidado el derecho a la pensi</w:t>
      </w:r>
      <w:r w:rsidR="00E64984">
        <w:rPr>
          <w:rFonts w:ascii="Arial Narrow" w:hAnsi="Arial Narrow" w:cs="Arial"/>
          <w:sz w:val="28"/>
          <w:szCs w:val="28"/>
          <w:lang w:val="es-ES"/>
        </w:rPr>
        <w:t xml:space="preserve">ón ordinaria de vejez, </w:t>
      </w:r>
      <w:r w:rsidR="005E3A7C">
        <w:rPr>
          <w:rFonts w:ascii="Arial Narrow" w:hAnsi="Arial Narrow" w:cs="Arial"/>
          <w:sz w:val="28"/>
          <w:szCs w:val="28"/>
          <w:lang w:val="es-ES"/>
        </w:rPr>
        <w:t xml:space="preserve">los cuales indubitablemente </w:t>
      </w:r>
      <w:r w:rsidR="00F0648D">
        <w:rPr>
          <w:rFonts w:ascii="Arial Narrow" w:hAnsi="Arial Narrow" w:cs="Arial"/>
          <w:sz w:val="28"/>
          <w:szCs w:val="28"/>
          <w:lang w:val="es-ES"/>
        </w:rPr>
        <w:t xml:space="preserve">le sirven para incrementar </w:t>
      </w:r>
      <w:r w:rsidR="00E64984">
        <w:rPr>
          <w:rFonts w:ascii="Arial Narrow" w:hAnsi="Arial Narrow" w:cs="Arial"/>
          <w:sz w:val="28"/>
          <w:szCs w:val="28"/>
          <w:lang w:val="es-ES"/>
        </w:rPr>
        <w:t>el monto de dicha prestaci</w:t>
      </w:r>
      <w:r w:rsidR="00F0648D">
        <w:rPr>
          <w:rFonts w:ascii="Arial Narrow" w:hAnsi="Arial Narrow" w:cs="Arial"/>
          <w:sz w:val="28"/>
          <w:szCs w:val="28"/>
          <w:lang w:val="es-ES"/>
        </w:rPr>
        <w:t xml:space="preserve">ón. </w:t>
      </w:r>
    </w:p>
    <w:p w:rsidR="005E3A7C" w:rsidRDefault="005E3A7C" w:rsidP="005E3A7C">
      <w:pPr>
        <w:pStyle w:val="Sansinterligne"/>
        <w:rPr>
          <w:lang w:val="es-ES"/>
        </w:rPr>
      </w:pPr>
    </w:p>
    <w:p w:rsidR="005E3A7C" w:rsidRDefault="005E3A7C" w:rsidP="000739F5">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Se modificará, por ende, el ordinal 2° de la sentencia, indicando que el disfrute de la pensión ordinaria de vejez </w:t>
      </w:r>
      <w:r w:rsidR="00FB7845">
        <w:rPr>
          <w:rFonts w:ascii="Arial Narrow" w:hAnsi="Arial Narrow" w:cs="Arial"/>
          <w:sz w:val="28"/>
          <w:szCs w:val="28"/>
          <w:lang w:val="es-ES"/>
        </w:rPr>
        <w:t xml:space="preserve">procede </w:t>
      </w:r>
      <w:r>
        <w:rPr>
          <w:rFonts w:ascii="Arial Narrow" w:hAnsi="Arial Narrow" w:cs="Arial"/>
          <w:sz w:val="28"/>
          <w:szCs w:val="28"/>
          <w:lang w:val="es-ES"/>
        </w:rPr>
        <w:t xml:space="preserve">a partir del 1° de julio de 2014. </w:t>
      </w:r>
    </w:p>
    <w:p w:rsidR="000739F5" w:rsidRPr="000739F5" w:rsidRDefault="000739F5" w:rsidP="005E3A7C">
      <w:pPr>
        <w:pStyle w:val="Sansinterligne"/>
        <w:rPr>
          <w:lang w:val="es-ES"/>
        </w:rPr>
      </w:pPr>
    </w:p>
    <w:p w:rsidR="000C46E4" w:rsidRPr="00794982" w:rsidRDefault="00E72F6E" w:rsidP="000C46E4">
      <w:pPr>
        <w:spacing w:line="360" w:lineRule="auto"/>
        <w:ind w:firstLine="708"/>
        <w:jc w:val="both"/>
        <w:rPr>
          <w:rFonts w:ascii="Arial Narrow" w:hAnsi="Arial Narrow"/>
          <w:bCs/>
          <w:iCs/>
          <w:color w:val="000000"/>
          <w:sz w:val="28"/>
          <w:szCs w:val="28"/>
          <w:lang w:val="es-ES"/>
        </w:rPr>
      </w:pPr>
      <w:r w:rsidRPr="000C46E4">
        <w:rPr>
          <w:rFonts w:ascii="Arial Narrow" w:hAnsi="Arial Narrow"/>
          <w:sz w:val="28"/>
          <w:szCs w:val="28"/>
          <w:lang w:val="es-ES"/>
        </w:rPr>
        <w:t>Efectuado el c</w:t>
      </w:r>
      <w:r w:rsidR="00C972D5" w:rsidRPr="000C46E4">
        <w:rPr>
          <w:rFonts w:ascii="Arial Narrow" w:hAnsi="Arial Narrow"/>
          <w:sz w:val="28"/>
          <w:szCs w:val="28"/>
          <w:lang w:val="es-ES"/>
        </w:rPr>
        <w:t xml:space="preserve">álculo respectivo del Ingreso Base de Liquidación con el promedio de las sumas devengadas en los 10 años anteriores al reconocimiento de la pensión, al tenor de lo </w:t>
      </w:r>
      <w:r w:rsidR="00C972D5" w:rsidRPr="00794982">
        <w:rPr>
          <w:rFonts w:ascii="Arial Narrow" w:hAnsi="Arial Narrow"/>
          <w:sz w:val="28"/>
          <w:szCs w:val="28"/>
          <w:lang w:val="es-ES"/>
        </w:rPr>
        <w:t>preceptuado en el artículo 21 de la Ley 100/93, pues a la actora le hacían falta más de 10 años para consolidar el derecho a la pensión ordinaria de vejez al 1º de abril de 1994, se obtiene como resultado un total de</w:t>
      </w:r>
      <w:r w:rsidR="00C22AD1" w:rsidRPr="00794982">
        <w:rPr>
          <w:rFonts w:ascii="Arial Narrow" w:hAnsi="Arial Narrow"/>
          <w:sz w:val="28"/>
          <w:szCs w:val="28"/>
          <w:lang w:val="es-ES"/>
        </w:rPr>
        <w:t xml:space="preserve"> $</w:t>
      </w:r>
      <w:r w:rsidR="00794982" w:rsidRPr="00794982">
        <w:rPr>
          <w:rFonts w:ascii="Arial Narrow" w:hAnsi="Arial Narrow"/>
          <w:sz w:val="28"/>
          <w:szCs w:val="28"/>
          <w:lang w:val="es-ES"/>
        </w:rPr>
        <w:t xml:space="preserve"> </w:t>
      </w:r>
      <w:r w:rsidR="000C46E4" w:rsidRPr="00794982">
        <w:rPr>
          <w:rFonts w:ascii="Arial Narrow" w:hAnsi="Arial Narrow"/>
          <w:sz w:val="28"/>
          <w:szCs w:val="28"/>
          <w:lang w:val="es-ES"/>
        </w:rPr>
        <w:t>8</w:t>
      </w:r>
      <w:r w:rsidR="00455CC2">
        <w:rPr>
          <w:rFonts w:ascii="Arial Narrow" w:hAnsi="Arial Narrow"/>
          <w:sz w:val="28"/>
          <w:szCs w:val="28"/>
          <w:lang w:val="es-ES"/>
        </w:rPr>
        <w:t>47.745</w:t>
      </w:r>
      <w:r w:rsidR="00CC19FF" w:rsidRPr="00794982">
        <w:rPr>
          <w:rFonts w:ascii="Arial Narrow" w:hAnsi="Arial Narrow"/>
          <w:sz w:val="28"/>
          <w:szCs w:val="28"/>
          <w:lang w:val="es-ES"/>
        </w:rPr>
        <w:t>, que al aplicarle la tasa de remplazo del 8</w:t>
      </w:r>
      <w:r w:rsidR="001140F9" w:rsidRPr="00794982">
        <w:rPr>
          <w:rFonts w:ascii="Arial Narrow" w:hAnsi="Arial Narrow"/>
          <w:sz w:val="28"/>
          <w:szCs w:val="28"/>
          <w:lang w:val="es-ES"/>
        </w:rPr>
        <w:t>7</w:t>
      </w:r>
      <w:r w:rsidR="00CC19FF" w:rsidRPr="00794982">
        <w:rPr>
          <w:rFonts w:ascii="Arial Narrow" w:hAnsi="Arial Narrow"/>
          <w:sz w:val="28"/>
          <w:szCs w:val="28"/>
          <w:lang w:val="es-ES"/>
        </w:rPr>
        <w:t xml:space="preserve"> %, </w:t>
      </w:r>
      <w:r w:rsidR="00DE057D" w:rsidRPr="00794982">
        <w:rPr>
          <w:rFonts w:ascii="Arial Narrow" w:hAnsi="Arial Narrow"/>
          <w:sz w:val="28"/>
          <w:szCs w:val="28"/>
          <w:lang w:val="es-ES"/>
        </w:rPr>
        <w:t>p</w:t>
      </w:r>
      <w:r w:rsidR="000C46E4" w:rsidRPr="00794982">
        <w:rPr>
          <w:rFonts w:ascii="Arial Narrow" w:hAnsi="Arial Narrow"/>
          <w:sz w:val="28"/>
          <w:szCs w:val="28"/>
          <w:lang w:val="es-ES"/>
        </w:rPr>
        <w:t xml:space="preserve">or haber cotizado válidamente </w:t>
      </w:r>
      <w:r w:rsidR="00CC19FF" w:rsidRPr="00794982">
        <w:rPr>
          <w:rFonts w:ascii="Arial Narrow" w:hAnsi="Arial Narrow"/>
          <w:sz w:val="28"/>
          <w:szCs w:val="28"/>
          <w:lang w:val="es-ES"/>
        </w:rPr>
        <w:t>un total de 1.22</w:t>
      </w:r>
      <w:r w:rsidR="007C3218" w:rsidRPr="00794982">
        <w:rPr>
          <w:rFonts w:ascii="Arial Narrow" w:hAnsi="Arial Narrow"/>
          <w:sz w:val="28"/>
          <w:szCs w:val="28"/>
          <w:lang w:val="es-ES"/>
        </w:rPr>
        <w:t xml:space="preserve">7,57 semanas </w:t>
      </w:r>
      <w:r w:rsidR="000C46E4" w:rsidRPr="00794982">
        <w:rPr>
          <w:rFonts w:ascii="Arial Narrow" w:hAnsi="Arial Narrow"/>
          <w:sz w:val="28"/>
          <w:szCs w:val="28"/>
          <w:lang w:val="es-ES"/>
        </w:rPr>
        <w:t xml:space="preserve">de aportes </w:t>
      </w:r>
      <w:r w:rsidR="007C3218" w:rsidRPr="00794982">
        <w:rPr>
          <w:rFonts w:ascii="Arial Narrow" w:hAnsi="Arial Narrow"/>
          <w:sz w:val="28"/>
          <w:szCs w:val="28"/>
          <w:lang w:val="es-ES"/>
        </w:rPr>
        <w:t xml:space="preserve">en toda su vida laboral, </w:t>
      </w:r>
      <w:r w:rsidR="00DE057D" w:rsidRPr="00794982">
        <w:rPr>
          <w:rFonts w:ascii="Arial Narrow" w:hAnsi="Arial Narrow"/>
          <w:sz w:val="28"/>
          <w:szCs w:val="28"/>
          <w:lang w:val="es-ES"/>
        </w:rPr>
        <w:t xml:space="preserve">arroja </w:t>
      </w:r>
      <w:r w:rsidR="00F84D1A" w:rsidRPr="00794982">
        <w:rPr>
          <w:rFonts w:ascii="Arial Narrow" w:hAnsi="Arial Narrow"/>
          <w:sz w:val="28"/>
          <w:szCs w:val="28"/>
          <w:lang w:val="es-ES"/>
        </w:rPr>
        <w:t>una mesada pensional para el año 201</w:t>
      </w:r>
      <w:r w:rsidR="007C00D2">
        <w:rPr>
          <w:rFonts w:ascii="Arial Narrow" w:hAnsi="Arial Narrow"/>
          <w:sz w:val="28"/>
          <w:szCs w:val="28"/>
          <w:lang w:val="es-ES"/>
        </w:rPr>
        <w:t>4</w:t>
      </w:r>
      <w:r w:rsidR="00F84D1A" w:rsidRPr="00794982">
        <w:rPr>
          <w:rFonts w:ascii="Arial Narrow" w:hAnsi="Arial Narrow"/>
          <w:sz w:val="28"/>
          <w:szCs w:val="28"/>
          <w:lang w:val="es-ES"/>
        </w:rPr>
        <w:t xml:space="preserve"> de $</w:t>
      </w:r>
      <w:r w:rsidR="00EE5BE2" w:rsidRPr="00794982">
        <w:rPr>
          <w:rFonts w:ascii="Arial Narrow" w:hAnsi="Arial Narrow"/>
          <w:bCs/>
          <w:iCs/>
          <w:sz w:val="28"/>
          <w:szCs w:val="28"/>
          <w:lang w:val="es-ES"/>
        </w:rPr>
        <w:t>7</w:t>
      </w:r>
      <w:r w:rsidR="00455CC2">
        <w:rPr>
          <w:rFonts w:ascii="Arial Narrow" w:hAnsi="Arial Narrow"/>
          <w:bCs/>
          <w:iCs/>
          <w:sz w:val="28"/>
          <w:szCs w:val="28"/>
          <w:lang w:val="es-ES"/>
        </w:rPr>
        <w:t>37.539</w:t>
      </w:r>
      <w:r w:rsidR="00EE5BE2" w:rsidRPr="00794982">
        <w:rPr>
          <w:rFonts w:ascii="Arial Narrow" w:hAnsi="Arial Narrow"/>
          <w:bCs/>
          <w:iCs/>
          <w:sz w:val="28"/>
          <w:szCs w:val="28"/>
          <w:lang w:val="es-ES"/>
        </w:rPr>
        <w:t xml:space="preserve">, </w:t>
      </w:r>
      <w:r w:rsidR="00455CC2">
        <w:rPr>
          <w:rFonts w:ascii="Arial Narrow" w:hAnsi="Arial Narrow"/>
          <w:bCs/>
          <w:iCs/>
          <w:sz w:val="28"/>
          <w:szCs w:val="28"/>
          <w:lang w:val="es-ES"/>
        </w:rPr>
        <w:t xml:space="preserve">guarismo que resulta ser </w:t>
      </w:r>
      <w:r w:rsidR="00794982" w:rsidRPr="00794982">
        <w:rPr>
          <w:rFonts w:ascii="Arial Narrow" w:hAnsi="Arial Narrow"/>
          <w:bCs/>
          <w:iCs/>
          <w:sz w:val="28"/>
          <w:szCs w:val="28"/>
          <w:lang w:val="es-ES"/>
        </w:rPr>
        <w:t xml:space="preserve">inferior al calculado </w:t>
      </w:r>
      <w:r w:rsidR="00794982">
        <w:rPr>
          <w:rFonts w:ascii="Arial Narrow" w:hAnsi="Arial Narrow"/>
          <w:bCs/>
          <w:iCs/>
          <w:color w:val="000000"/>
          <w:sz w:val="28"/>
          <w:szCs w:val="28"/>
          <w:lang w:val="es-ES"/>
        </w:rPr>
        <w:t xml:space="preserve">por la a-quo, en cuantía de $768.041, razón por la que en virtud del grado jurisdiccional de consulta que opera en favor de la entidad demandada, se modificará </w:t>
      </w:r>
      <w:r w:rsidR="000739F5">
        <w:rPr>
          <w:rFonts w:ascii="Arial Narrow" w:hAnsi="Arial Narrow"/>
          <w:bCs/>
          <w:iCs/>
          <w:color w:val="000000"/>
          <w:sz w:val="28"/>
          <w:szCs w:val="28"/>
          <w:lang w:val="es-ES"/>
        </w:rPr>
        <w:t>este punto</w:t>
      </w:r>
      <w:r w:rsidR="00623672">
        <w:rPr>
          <w:rFonts w:ascii="Arial Narrow" w:hAnsi="Arial Narrow"/>
          <w:bCs/>
          <w:iCs/>
          <w:color w:val="000000"/>
          <w:sz w:val="28"/>
          <w:szCs w:val="28"/>
          <w:lang w:val="es-ES"/>
        </w:rPr>
        <w:t xml:space="preserve">, </w:t>
      </w:r>
      <w:r w:rsidR="006C6B78">
        <w:rPr>
          <w:rFonts w:ascii="Arial Narrow" w:hAnsi="Arial Narrow"/>
          <w:bCs/>
          <w:iCs/>
          <w:color w:val="000000"/>
          <w:sz w:val="28"/>
          <w:szCs w:val="28"/>
          <w:lang w:val="es-ES"/>
        </w:rPr>
        <w:t>aclarando</w:t>
      </w:r>
      <w:r w:rsidR="000739F5">
        <w:rPr>
          <w:rFonts w:ascii="Arial Narrow" w:hAnsi="Arial Narrow"/>
          <w:bCs/>
          <w:iCs/>
          <w:color w:val="000000"/>
          <w:sz w:val="28"/>
          <w:szCs w:val="28"/>
          <w:lang w:val="es-ES"/>
        </w:rPr>
        <w:t xml:space="preserve"> además </w:t>
      </w:r>
      <w:r w:rsidR="006C6B78">
        <w:rPr>
          <w:rFonts w:ascii="Arial Narrow" w:hAnsi="Arial Narrow"/>
          <w:bCs/>
          <w:iCs/>
          <w:color w:val="000000"/>
          <w:sz w:val="28"/>
          <w:szCs w:val="28"/>
          <w:lang w:val="es-ES"/>
        </w:rPr>
        <w:t xml:space="preserve"> que</w:t>
      </w:r>
      <w:r w:rsidR="00623672">
        <w:rPr>
          <w:rFonts w:ascii="Arial Narrow" w:hAnsi="Arial Narrow"/>
          <w:bCs/>
          <w:iCs/>
          <w:color w:val="000000"/>
          <w:sz w:val="28"/>
          <w:szCs w:val="28"/>
          <w:lang w:val="es-ES"/>
        </w:rPr>
        <w:t xml:space="preserve"> el valor de la mesada pensional </w:t>
      </w:r>
      <w:r w:rsidR="006C6B78">
        <w:rPr>
          <w:rFonts w:ascii="Arial Narrow" w:hAnsi="Arial Narrow"/>
          <w:bCs/>
          <w:iCs/>
          <w:color w:val="000000"/>
          <w:sz w:val="28"/>
          <w:szCs w:val="28"/>
          <w:lang w:val="es-ES"/>
        </w:rPr>
        <w:t xml:space="preserve">para </w:t>
      </w:r>
      <w:r w:rsidR="00623672">
        <w:rPr>
          <w:rFonts w:ascii="Arial Narrow" w:hAnsi="Arial Narrow"/>
          <w:bCs/>
          <w:iCs/>
          <w:color w:val="000000"/>
          <w:sz w:val="28"/>
          <w:szCs w:val="28"/>
          <w:lang w:val="es-ES"/>
        </w:rPr>
        <w:t xml:space="preserve">el año </w:t>
      </w:r>
      <w:r w:rsidR="00623672">
        <w:rPr>
          <w:rFonts w:ascii="Arial Narrow" w:hAnsi="Arial Narrow" w:cs="Arial"/>
          <w:sz w:val="28"/>
          <w:szCs w:val="28"/>
          <w:lang w:val="es-ES"/>
        </w:rPr>
        <w:t xml:space="preserve">2017, equivale a  </w:t>
      </w:r>
      <w:r w:rsidR="00623672" w:rsidRPr="001155AF">
        <w:rPr>
          <w:rFonts w:ascii="Arial Narrow" w:hAnsi="Arial Narrow" w:cs="Arial"/>
          <w:sz w:val="28"/>
          <w:szCs w:val="28"/>
          <w:lang w:val="es-ES"/>
        </w:rPr>
        <w:t>$863.2</w:t>
      </w:r>
      <w:r w:rsidR="007C00D2">
        <w:rPr>
          <w:rFonts w:ascii="Arial Narrow" w:hAnsi="Arial Narrow" w:cs="Arial"/>
          <w:sz w:val="28"/>
          <w:szCs w:val="28"/>
          <w:lang w:val="es-ES"/>
        </w:rPr>
        <w:t>28</w:t>
      </w:r>
      <w:r w:rsidR="006C6B78">
        <w:rPr>
          <w:rFonts w:ascii="Arial Narrow" w:hAnsi="Arial Narrow" w:cs="Arial"/>
          <w:sz w:val="28"/>
          <w:szCs w:val="28"/>
          <w:lang w:val="es-ES"/>
        </w:rPr>
        <w:t>.</w:t>
      </w:r>
    </w:p>
    <w:p w:rsidR="006E7CC8" w:rsidRPr="000739F5" w:rsidRDefault="006E7CC8" w:rsidP="000739F5">
      <w:pPr>
        <w:pStyle w:val="Sansinterligne"/>
      </w:pPr>
    </w:p>
    <w:p w:rsidR="00695C9B" w:rsidRDefault="000E2F19" w:rsidP="00E72F6E">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w:t>
      </w:r>
      <w:r w:rsidR="00987F51">
        <w:rPr>
          <w:rFonts w:ascii="Arial Narrow" w:hAnsi="Arial Narrow" w:cs="Arial"/>
          <w:sz w:val="28"/>
          <w:szCs w:val="28"/>
          <w:lang w:val="es-ES"/>
        </w:rPr>
        <w:t xml:space="preserve">aras de concretar el valor </w:t>
      </w:r>
      <w:r w:rsidR="0095729F">
        <w:rPr>
          <w:rFonts w:ascii="Arial Narrow" w:hAnsi="Arial Narrow" w:cs="Arial"/>
          <w:sz w:val="28"/>
          <w:szCs w:val="28"/>
          <w:lang w:val="es-ES"/>
        </w:rPr>
        <w:t>de</w:t>
      </w:r>
      <w:r w:rsidR="00FB6472">
        <w:rPr>
          <w:rFonts w:ascii="Arial Narrow" w:hAnsi="Arial Narrow" w:cs="Arial"/>
          <w:sz w:val="28"/>
          <w:szCs w:val="28"/>
          <w:lang w:val="es-ES"/>
        </w:rPr>
        <w:t xml:space="preserve"> la </w:t>
      </w:r>
      <w:r>
        <w:rPr>
          <w:rFonts w:ascii="Arial Narrow" w:hAnsi="Arial Narrow" w:cs="Arial"/>
          <w:sz w:val="28"/>
          <w:szCs w:val="28"/>
          <w:lang w:val="es-ES"/>
        </w:rPr>
        <w:t>diferencia pensional generad</w:t>
      </w:r>
      <w:r w:rsidR="001140F9">
        <w:rPr>
          <w:rFonts w:ascii="Arial Narrow" w:hAnsi="Arial Narrow" w:cs="Arial"/>
          <w:sz w:val="28"/>
          <w:szCs w:val="28"/>
          <w:lang w:val="es-ES"/>
        </w:rPr>
        <w:t>a</w:t>
      </w:r>
      <w:r>
        <w:rPr>
          <w:rFonts w:ascii="Arial Narrow" w:hAnsi="Arial Narrow" w:cs="Arial"/>
          <w:sz w:val="28"/>
          <w:szCs w:val="28"/>
          <w:lang w:val="es-ES"/>
        </w:rPr>
        <w:t xml:space="preserve"> entre la mesada que venía recibiendo y </w:t>
      </w:r>
      <w:r w:rsidR="001140F9">
        <w:rPr>
          <w:rFonts w:ascii="Arial Narrow" w:hAnsi="Arial Narrow" w:cs="Arial"/>
          <w:sz w:val="28"/>
          <w:szCs w:val="28"/>
          <w:lang w:val="es-ES"/>
        </w:rPr>
        <w:t xml:space="preserve">la acabada de </w:t>
      </w:r>
      <w:r w:rsidR="001140F9" w:rsidRPr="001155AF">
        <w:rPr>
          <w:rFonts w:ascii="Arial Narrow" w:hAnsi="Arial Narrow" w:cs="Arial"/>
          <w:sz w:val="28"/>
          <w:szCs w:val="28"/>
          <w:lang w:val="es-ES"/>
        </w:rPr>
        <w:t xml:space="preserve">establecer, </w:t>
      </w:r>
      <w:r w:rsidR="006E474C" w:rsidRPr="001155AF">
        <w:rPr>
          <w:rFonts w:ascii="Arial Narrow" w:hAnsi="Arial Narrow" w:cs="Arial"/>
          <w:sz w:val="28"/>
          <w:szCs w:val="28"/>
          <w:lang w:val="es-ES"/>
        </w:rPr>
        <w:t>desde el</w:t>
      </w:r>
      <w:r w:rsidR="00FB6472" w:rsidRPr="001155AF">
        <w:rPr>
          <w:rFonts w:ascii="Arial Narrow" w:hAnsi="Arial Narrow" w:cs="Arial"/>
          <w:sz w:val="28"/>
          <w:szCs w:val="28"/>
          <w:lang w:val="es-ES"/>
        </w:rPr>
        <w:t xml:space="preserve"> 1</w:t>
      </w:r>
      <w:r w:rsidR="000739F5">
        <w:rPr>
          <w:rFonts w:ascii="Arial Narrow" w:hAnsi="Arial Narrow" w:cs="Arial"/>
          <w:sz w:val="28"/>
          <w:szCs w:val="28"/>
          <w:lang w:val="es-ES"/>
        </w:rPr>
        <w:t>° de julio de 2014</w:t>
      </w:r>
      <w:r w:rsidR="00FB6472" w:rsidRPr="001155AF">
        <w:rPr>
          <w:rFonts w:ascii="Arial Narrow" w:hAnsi="Arial Narrow" w:cs="Arial"/>
          <w:sz w:val="28"/>
          <w:szCs w:val="28"/>
          <w:lang w:val="es-ES"/>
        </w:rPr>
        <w:t xml:space="preserve"> </w:t>
      </w:r>
      <w:r w:rsidR="00FB6472" w:rsidRPr="001155AF">
        <w:rPr>
          <w:rFonts w:ascii="Arial Narrow" w:hAnsi="Arial Narrow" w:cs="Arial"/>
          <w:sz w:val="28"/>
          <w:szCs w:val="28"/>
          <w:lang w:val="es-ES"/>
        </w:rPr>
        <w:lastRenderedPageBreak/>
        <w:t>al 28 de febrero de 2017, es decir</w:t>
      </w:r>
      <w:r w:rsidR="00FB6472" w:rsidRPr="005A65BB">
        <w:rPr>
          <w:rFonts w:ascii="Arial Narrow" w:hAnsi="Arial Narrow" w:cs="Arial"/>
          <w:sz w:val="28"/>
          <w:szCs w:val="28"/>
          <w:lang w:val="es-ES"/>
        </w:rPr>
        <w:t xml:space="preserve">, incluyendo el reajuste causado hasta la emisión de este proveído, </w:t>
      </w:r>
      <w:r w:rsidR="008634A8" w:rsidRPr="005A65BB">
        <w:rPr>
          <w:rFonts w:ascii="Arial Narrow" w:hAnsi="Arial Narrow" w:cs="Arial"/>
          <w:sz w:val="28"/>
          <w:szCs w:val="28"/>
          <w:lang w:val="es-ES"/>
        </w:rPr>
        <w:t>el mismo a</w:t>
      </w:r>
      <w:r w:rsidR="001140F9" w:rsidRPr="005A65BB">
        <w:rPr>
          <w:rFonts w:ascii="Arial Narrow" w:hAnsi="Arial Narrow" w:cs="Arial"/>
          <w:sz w:val="28"/>
          <w:szCs w:val="28"/>
          <w:lang w:val="es-ES"/>
        </w:rPr>
        <w:t xml:space="preserve">sciende a </w:t>
      </w:r>
      <w:r w:rsidR="00C920AD" w:rsidRPr="005A65BB">
        <w:rPr>
          <w:rFonts w:ascii="Arial Narrow" w:hAnsi="Arial Narrow" w:cs="Arial"/>
          <w:sz w:val="28"/>
          <w:szCs w:val="28"/>
          <w:lang w:val="es-ES"/>
        </w:rPr>
        <w:t>$4</w:t>
      </w:r>
      <w:r w:rsidR="005A65BB" w:rsidRPr="005A65BB">
        <w:rPr>
          <w:rFonts w:ascii="Arial Narrow" w:hAnsi="Arial Narrow" w:cs="Arial"/>
          <w:sz w:val="28"/>
          <w:szCs w:val="28"/>
          <w:lang w:val="es-ES"/>
        </w:rPr>
        <w:t>´49</w:t>
      </w:r>
      <w:r w:rsidR="00C920AD" w:rsidRPr="005A65BB">
        <w:rPr>
          <w:rFonts w:ascii="Arial Narrow" w:hAnsi="Arial Narrow" w:cs="Arial"/>
          <w:sz w:val="28"/>
          <w:szCs w:val="28"/>
          <w:lang w:val="es-ES"/>
        </w:rPr>
        <w:t>9</w:t>
      </w:r>
      <w:r w:rsidR="005A65BB" w:rsidRPr="005A65BB">
        <w:rPr>
          <w:rFonts w:ascii="Arial Narrow" w:hAnsi="Arial Narrow" w:cs="Arial"/>
          <w:sz w:val="28"/>
          <w:szCs w:val="28"/>
          <w:lang w:val="es-ES"/>
        </w:rPr>
        <w:t>.299</w:t>
      </w:r>
      <w:r w:rsidR="00A4062D" w:rsidRPr="005A65BB">
        <w:rPr>
          <w:rFonts w:ascii="Arial Narrow" w:hAnsi="Arial Narrow" w:cs="Arial"/>
          <w:sz w:val="28"/>
          <w:szCs w:val="28"/>
          <w:lang w:val="es-ES"/>
        </w:rPr>
        <w:t xml:space="preserve">, conforme se ilustra en el cuadro elaborado por la Sala, que se pone de presente a los </w:t>
      </w:r>
      <w:r w:rsidR="00A4062D">
        <w:rPr>
          <w:rFonts w:ascii="Arial Narrow" w:hAnsi="Arial Narrow" w:cs="Arial"/>
          <w:sz w:val="28"/>
          <w:szCs w:val="28"/>
          <w:lang w:val="es-ES"/>
        </w:rPr>
        <w:t>asistentes y hará parte integrante del acta que se suscriba con ocasión de esta diligencia.</w:t>
      </w:r>
      <w:r w:rsidR="008634A8">
        <w:rPr>
          <w:rFonts w:ascii="Arial Narrow" w:hAnsi="Arial Narrow" w:cs="Arial"/>
          <w:sz w:val="28"/>
          <w:szCs w:val="28"/>
          <w:lang w:val="es-ES"/>
        </w:rPr>
        <w:t xml:space="preserve"> </w:t>
      </w:r>
    </w:p>
    <w:p w:rsidR="00695C9B" w:rsidRPr="008369FD" w:rsidRDefault="00695C9B" w:rsidP="008369FD">
      <w:pPr>
        <w:pStyle w:val="Sansinterligne"/>
      </w:pPr>
    </w:p>
    <w:p w:rsidR="008A7BA4" w:rsidRDefault="008634A8" w:rsidP="00455CC2">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w:t>
      </w:r>
      <w:r w:rsidR="00784B4B">
        <w:rPr>
          <w:rFonts w:ascii="Arial Narrow" w:hAnsi="Arial Narrow" w:cs="Arial"/>
          <w:sz w:val="28"/>
          <w:szCs w:val="28"/>
          <w:lang w:val="es-ES"/>
        </w:rPr>
        <w:t>ese</w:t>
      </w:r>
      <w:r>
        <w:rPr>
          <w:rFonts w:ascii="Arial Narrow" w:hAnsi="Arial Narrow" w:cs="Arial"/>
          <w:sz w:val="28"/>
          <w:szCs w:val="28"/>
          <w:lang w:val="es-ES"/>
        </w:rPr>
        <w:t xml:space="preserve"> orden, </w:t>
      </w:r>
      <w:r w:rsidR="005E3A7C">
        <w:rPr>
          <w:rFonts w:ascii="Arial Narrow" w:hAnsi="Arial Narrow" w:cs="Arial"/>
          <w:sz w:val="28"/>
          <w:szCs w:val="28"/>
          <w:lang w:val="es-ES"/>
        </w:rPr>
        <w:t xml:space="preserve">habrá que modificarse </w:t>
      </w:r>
      <w:r w:rsidR="00987F51">
        <w:rPr>
          <w:rFonts w:ascii="Arial Narrow" w:hAnsi="Arial Narrow" w:cs="Arial"/>
          <w:sz w:val="28"/>
          <w:szCs w:val="28"/>
          <w:lang w:val="es-ES"/>
        </w:rPr>
        <w:t>el ordinal 3º</w:t>
      </w:r>
      <w:r w:rsidR="005E3A7C">
        <w:rPr>
          <w:rFonts w:ascii="Arial Narrow" w:hAnsi="Arial Narrow" w:cs="Arial"/>
          <w:sz w:val="28"/>
          <w:szCs w:val="28"/>
          <w:lang w:val="es-ES"/>
        </w:rPr>
        <w:t xml:space="preserve"> de la sentencia </w:t>
      </w:r>
      <w:r w:rsidR="00AA783A">
        <w:rPr>
          <w:rFonts w:ascii="Arial Narrow" w:hAnsi="Arial Narrow" w:cs="Arial"/>
          <w:sz w:val="28"/>
          <w:szCs w:val="28"/>
          <w:lang w:val="es-ES"/>
        </w:rPr>
        <w:t>y revoca</w:t>
      </w:r>
      <w:r w:rsidR="005E3A7C">
        <w:rPr>
          <w:rFonts w:ascii="Arial Narrow" w:hAnsi="Arial Narrow" w:cs="Arial"/>
          <w:sz w:val="28"/>
          <w:szCs w:val="28"/>
          <w:lang w:val="es-ES"/>
        </w:rPr>
        <w:t>r</w:t>
      </w:r>
      <w:r w:rsidR="00AA783A">
        <w:rPr>
          <w:rFonts w:ascii="Arial Narrow" w:hAnsi="Arial Narrow" w:cs="Arial"/>
          <w:sz w:val="28"/>
          <w:szCs w:val="28"/>
          <w:lang w:val="es-ES"/>
        </w:rPr>
        <w:t xml:space="preserve"> el 4º</w:t>
      </w:r>
      <w:r w:rsidR="00987F51">
        <w:rPr>
          <w:rFonts w:ascii="Arial Narrow" w:hAnsi="Arial Narrow" w:cs="Arial"/>
          <w:sz w:val="28"/>
          <w:szCs w:val="28"/>
          <w:lang w:val="es-ES"/>
        </w:rPr>
        <w:t xml:space="preserve">, en tanto que la </w:t>
      </w:r>
      <w:r w:rsidR="00FE56D3">
        <w:rPr>
          <w:rFonts w:ascii="Arial Narrow" w:hAnsi="Arial Narrow" w:cs="Arial"/>
          <w:sz w:val="28"/>
          <w:szCs w:val="28"/>
          <w:lang w:val="es-ES"/>
        </w:rPr>
        <w:t xml:space="preserve">sentenciadora de primer grado </w:t>
      </w:r>
      <w:r w:rsidR="00C45839">
        <w:rPr>
          <w:rFonts w:ascii="Arial Narrow" w:hAnsi="Arial Narrow" w:cs="Arial"/>
          <w:sz w:val="28"/>
          <w:szCs w:val="28"/>
          <w:lang w:val="es-ES"/>
        </w:rPr>
        <w:t xml:space="preserve">dispuso </w:t>
      </w:r>
      <w:r w:rsidR="00FE56D3">
        <w:rPr>
          <w:rFonts w:ascii="Arial Narrow" w:hAnsi="Arial Narrow" w:cs="Arial"/>
          <w:sz w:val="28"/>
          <w:szCs w:val="28"/>
          <w:lang w:val="es-ES"/>
        </w:rPr>
        <w:t>la cancelación</w:t>
      </w:r>
      <w:r w:rsidR="00C45839">
        <w:rPr>
          <w:rFonts w:ascii="Arial Narrow" w:hAnsi="Arial Narrow" w:cs="Arial"/>
          <w:sz w:val="28"/>
          <w:szCs w:val="28"/>
          <w:lang w:val="es-ES"/>
        </w:rPr>
        <w:t xml:space="preserve"> </w:t>
      </w:r>
      <w:r w:rsidR="00FE56D3">
        <w:rPr>
          <w:rFonts w:ascii="Arial Narrow" w:hAnsi="Arial Narrow" w:cs="Arial"/>
          <w:sz w:val="28"/>
          <w:szCs w:val="28"/>
          <w:lang w:val="es-ES"/>
        </w:rPr>
        <w:t xml:space="preserve">total de las mesadas pensionales </w:t>
      </w:r>
      <w:r w:rsidR="00784B4B">
        <w:rPr>
          <w:rFonts w:ascii="Arial Narrow" w:hAnsi="Arial Narrow" w:cs="Arial"/>
          <w:sz w:val="28"/>
          <w:szCs w:val="28"/>
          <w:lang w:val="es-ES"/>
        </w:rPr>
        <w:t>y autorizó</w:t>
      </w:r>
      <w:r w:rsidR="00695C9B">
        <w:rPr>
          <w:rFonts w:ascii="Arial Narrow" w:hAnsi="Arial Narrow" w:cs="Arial"/>
          <w:sz w:val="28"/>
          <w:szCs w:val="28"/>
          <w:lang w:val="es-ES"/>
        </w:rPr>
        <w:t xml:space="preserve"> a la entidad demandada descontar lo pagado a título de pensi</w:t>
      </w:r>
      <w:r w:rsidR="00784B4B">
        <w:rPr>
          <w:rFonts w:ascii="Arial Narrow" w:hAnsi="Arial Narrow" w:cs="Arial"/>
          <w:sz w:val="28"/>
          <w:szCs w:val="28"/>
          <w:lang w:val="es-ES"/>
        </w:rPr>
        <w:t xml:space="preserve">ón especial de vejez, cuando lo </w:t>
      </w:r>
      <w:r w:rsidR="00695C9B">
        <w:rPr>
          <w:rFonts w:ascii="Arial Narrow" w:hAnsi="Arial Narrow" w:cs="Arial"/>
          <w:sz w:val="28"/>
          <w:szCs w:val="28"/>
          <w:lang w:val="es-ES"/>
        </w:rPr>
        <w:t xml:space="preserve">correcto en estos casos es </w:t>
      </w:r>
      <w:r w:rsidR="00E96039">
        <w:rPr>
          <w:rFonts w:ascii="Arial Narrow" w:hAnsi="Arial Narrow" w:cs="Arial"/>
          <w:sz w:val="28"/>
          <w:szCs w:val="28"/>
          <w:lang w:val="es-ES"/>
        </w:rPr>
        <w:t xml:space="preserve">calcular </w:t>
      </w:r>
      <w:r w:rsidR="00455CC2">
        <w:rPr>
          <w:rFonts w:ascii="Arial Narrow" w:hAnsi="Arial Narrow" w:cs="Arial"/>
          <w:sz w:val="28"/>
          <w:szCs w:val="28"/>
          <w:lang w:val="es-ES"/>
        </w:rPr>
        <w:t xml:space="preserve">de manera concreta el </w:t>
      </w:r>
      <w:r w:rsidR="00E96039">
        <w:rPr>
          <w:rFonts w:ascii="Arial Narrow" w:hAnsi="Arial Narrow" w:cs="Arial"/>
          <w:sz w:val="28"/>
          <w:szCs w:val="28"/>
          <w:lang w:val="es-ES"/>
        </w:rPr>
        <w:t xml:space="preserve">valor de la diferencia </w:t>
      </w:r>
      <w:r w:rsidR="00784B4B">
        <w:rPr>
          <w:rFonts w:ascii="Arial Narrow" w:hAnsi="Arial Narrow" w:cs="Arial"/>
          <w:sz w:val="28"/>
          <w:szCs w:val="28"/>
          <w:lang w:val="es-ES"/>
        </w:rPr>
        <w:t>pensional</w:t>
      </w:r>
      <w:r w:rsidR="000C3C19">
        <w:rPr>
          <w:rFonts w:ascii="Arial Narrow" w:hAnsi="Arial Narrow" w:cs="Arial"/>
          <w:sz w:val="28"/>
          <w:szCs w:val="28"/>
          <w:lang w:val="es-ES"/>
        </w:rPr>
        <w:t xml:space="preserve"> </w:t>
      </w:r>
      <w:r w:rsidR="00455CC2">
        <w:rPr>
          <w:rFonts w:ascii="Arial Narrow" w:hAnsi="Arial Narrow" w:cs="Arial"/>
          <w:sz w:val="28"/>
          <w:szCs w:val="28"/>
          <w:lang w:val="es-ES"/>
        </w:rPr>
        <w:t xml:space="preserve">surgida </w:t>
      </w:r>
      <w:r w:rsidR="00AA783A">
        <w:rPr>
          <w:rFonts w:ascii="Arial Narrow" w:hAnsi="Arial Narrow" w:cs="Arial"/>
          <w:sz w:val="28"/>
          <w:szCs w:val="28"/>
          <w:lang w:val="es-ES"/>
        </w:rPr>
        <w:t xml:space="preserve">entre lo </w:t>
      </w:r>
      <w:r w:rsidR="00455CC2">
        <w:rPr>
          <w:rFonts w:ascii="Arial Narrow" w:hAnsi="Arial Narrow" w:cs="Arial"/>
          <w:sz w:val="28"/>
          <w:szCs w:val="28"/>
          <w:lang w:val="es-ES"/>
        </w:rPr>
        <w:t xml:space="preserve">cancelado por la entidad y </w:t>
      </w:r>
      <w:r w:rsidR="00AA783A">
        <w:rPr>
          <w:rFonts w:ascii="Arial Narrow" w:hAnsi="Arial Narrow" w:cs="Arial"/>
          <w:sz w:val="28"/>
          <w:szCs w:val="28"/>
          <w:lang w:val="es-ES"/>
        </w:rPr>
        <w:t xml:space="preserve">la mesada </w:t>
      </w:r>
      <w:proofErr w:type="spellStart"/>
      <w:r w:rsidR="00AA783A">
        <w:rPr>
          <w:rFonts w:ascii="Arial Narrow" w:hAnsi="Arial Narrow" w:cs="Arial"/>
          <w:sz w:val="28"/>
          <w:szCs w:val="28"/>
          <w:lang w:val="es-ES"/>
        </w:rPr>
        <w:t>reliquidada</w:t>
      </w:r>
      <w:proofErr w:type="spellEnd"/>
      <w:r w:rsidR="00AA783A">
        <w:rPr>
          <w:rFonts w:ascii="Arial Narrow" w:hAnsi="Arial Narrow" w:cs="Arial"/>
          <w:sz w:val="28"/>
          <w:szCs w:val="28"/>
          <w:lang w:val="es-ES"/>
        </w:rPr>
        <w:t>.</w:t>
      </w:r>
    </w:p>
    <w:p w:rsidR="00455CC2" w:rsidRPr="00455CC2" w:rsidRDefault="00455CC2" w:rsidP="00455CC2">
      <w:pPr>
        <w:pStyle w:val="Sansinterligne"/>
        <w:rPr>
          <w:lang w:val="es-ES"/>
        </w:rPr>
      </w:pPr>
    </w:p>
    <w:p w:rsidR="008A7BA4" w:rsidRDefault="008A7BA4" w:rsidP="00E72F6E">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No prospera la excepción de prescripción, en la medida en que </w:t>
      </w:r>
      <w:r w:rsidR="00A35968">
        <w:rPr>
          <w:rFonts w:ascii="Arial Narrow" w:hAnsi="Arial Narrow" w:cs="Arial"/>
          <w:sz w:val="28"/>
          <w:szCs w:val="28"/>
          <w:lang w:val="es-ES"/>
        </w:rPr>
        <w:t xml:space="preserve">en los términos del artículo 151 del </w:t>
      </w:r>
      <w:proofErr w:type="spellStart"/>
      <w:r w:rsidR="00A35968">
        <w:rPr>
          <w:rFonts w:ascii="Arial Narrow" w:hAnsi="Arial Narrow" w:cs="Arial"/>
          <w:sz w:val="28"/>
          <w:szCs w:val="28"/>
          <w:lang w:val="es-ES"/>
        </w:rPr>
        <w:t>C.P.T</w:t>
      </w:r>
      <w:proofErr w:type="spellEnd"/>
      <w:r w:rsidR="00A35968">
        <w:rPr>
          <w:rFonts w:ascii="Arial Narrow" w:hAnsi="Arial Narrow" w:cs="Arial"/>
          <w:sz w:val="28"/>
          <w:szCs w:val="28"/>
          <w:lang w:val="es-ES"/>
        </w:rPr>
        <w:t xml:space="preserve"> y S.S., no transcurrieron más de tres años desde que la obligación </w:t>
      </w:r>
      <w:r w:rsidR="00A67B17">
        <w:rPr>
          <w:rFonts w:ascii="Arial Narrow" w:hAnsi="Arial Narrow" w:cs="Arial"/>
          <w:sz w:val="28"/>
          <w:szCs w:val="28"/>
          <w:lang w:val="es-ES"/>
        </w:rPr>
        <w:t xml:space="preserve">acá reclamada se hizo exigible, y la interposición de la demanda, </w:t>
      </w:r>
      <w:r w:rsidR="007D4396">
        <w:rPr>
          <w:rFonts w:ascii="Arial Narrow" w:hAnsi="Arial Narrow" w:cs="Arial"/>
          <w:sz w:val="28"/>
          <w:szCs w:val="28"/>
          <w:lang w:val="es-ES"/>
        </w:rPr>
        <w:t xml:space="preserve">incoada el 26 de agosto de 2015, según consta en el folio 15. </w:t>
      </w:r>
    </w:p>
    <w:p w:rsidR="000E2F19" w:rsidRPr="002F0FBD" w:rsidRDefault="000E2F19" w:rsidP="002F0FBD">
      <w:pPr>
        <w:pStyle w:val="Sansinterligne"/>
      </w:pPr>
    </w:p>
    <w:p w:rsidR="00F37715" w:rsidRDefault="00BF11AE" w:rsidP="0095729F">
      <w:pPr>
        <w:pStyle w:val="Corpsdetexte"/>
        <w:spacing w:line="360" w:lineRule="auto"/>
        <w:ind w:firstLine="708"/>
        <w:jc w:val="both"/>
        <w:rPr>
          <w:rFonts w:ascii="Arial Narrow" w:hAnsi="Arial Narrow"/>
          <w:sz w:val="28"/>
          <w:szCs w:val="28"/>
        </w:rPr>
      </w:pPr>
      <w:r>
        <w:rPr>
          <w:rFonts w:ascii="Arial Narrow" w:hAnsi="Arial Narrow"/>
          <w:sz w:val="28"/>
          <w:szCs w:val="28"/>
        </w:rPr>
        <w:t xml:space="preserve">En </w:t>
      </w:r>
      <w:r w:rsidR="0095729F">
        <w:rPr>
          <w:rFonts w:ascii="Arial Narrow" w:hAnsi="Arial Narrow"/>
          <w:sz w:val="28"/>
          <w:szCs w:val="28"/>
        </w:rPr>
        <w:t xml:space="preserve">relación con </w:t>
      </w:r>
      <w:r w:rsidR="00CF7B8E">
        <w:rPr>
          <w:rFonts w:ascii="Arial Narrow" w:hAnsi="Arial Narrow"/>
          <w:sz w:val="28"/>
          <w:szCs w:val="28"/>
        </w:rPr>
        <w:t>la condena al pago d</w:t>
      </w:r>
      <w:r w:rsidR="0095729F">
        <w:rPr>
          <w:rFonts w:ascii="Arial Narrow" w:hAnsi="Arial Narrow"/>
          <w:sz w:val="28"/>
          <w:szCs w:val="28"/>
        </w:rPr>
        <w:t xml:space="preserve">el incremento pensional </w:t>
      </w:r>
      <w:r w:rsidR="00CF7B8E">
        <w:rPr>
          <w:rFonts w:ascii="Arial Narrow" w:hAnsi="Arial Narrow"/>
          <w:sz w:val="28"/>
          <w:szCs w:val="28"/>
        </w:rPr>
        <w:t xml:space="preserve">por persona a cargo contenido en el artículo 21 de la Ley 100/93, conviene precisar que </w:t>
      </w:r>
      <w:r w:rsidR="00BD0713">
        <w:rPr>
          <w:rFonts w:ascii="Arial Narrow" w:hAnsi="Arial Narrow"/>
          <w:sz w:val="28"/>
          <w:szCs w:val="28"/>
        </w:rPr>
        <w:t>si bien la norma actual que regula el tema de la seguridad social nada dice al respecto, tal silencio legal no se traduce indefectiblemente en que los incrementos pensionales hayan desaparecido o perdido vigencia.</w:t>
      </w:r>
    </w:p>
    <w:p w:rsidR="00A81818" w:rsidRPr="00455CC2" w:rsidRDefault="00A81818" w:rsidP="00455CC2">
      <w:pPr>
        <w:pStyle w:val="Sansinterligne"/>
      </w:pPr>
    </w:p>
    <w:p w:rsidR="00CF7B8E" w:rsidRPr="00145342" w:rsidRDefault="00CF7B8E" w:rsidP="00EB1C85">
      <w:pPr>
        <w:pStyle w:val="Corpsdetexte"/>
        <w:spacing w:line="360" w:lineRule="auto"/>
        <w:ind w:firstLine="851"/>
        <w:jc w:val="both"/>
        <w:rPr>
          <w:rFonts w:ascii="Arial Narrow" w:hAnsi="Arial Narrow"/>
          <w:sz w:val="28"/>
          <w:szCs w:val="28"/>
          <w:lang w:val="es-CO"/>
        </w:rPr>
      </w:pPr>
      <w:r>
        <w:rPr>
          <w:rFonts w:ascii="Arial Narrow" w:hAnsi="Arial Narrow"/>
          <w:sz w:val="28"/>
          <w:szCs w:val="28"/>
          <w:lang w:val="es-CO"/>
        </w:rPr>
        <w:t>En efecto, s</w:t>
      </w:r>
      <w:r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 xml:space="preserve">contenido en la norma mencionada </w:t>
      </w:r>
      <w:r w:rsidRPr="00145342">
        <w:rPr>
          <w:rFonts w:ascii="Arial Narrow" w:hAnsi="Arial Narrow"/>
          <w:sz w:val="28"/>
          <w:szCs w:val="28"/>
          <w:lang w:val="es-CO"/>
        </w:rPr>
        <w:t>aún conserva vigencia con la entrada en vigor de la Ley 100 de 1993, por aplicación del régimen de transición, sin que, su contenido con arreglo al artículo 31 de la Ley 100 riña en forma directa o indirecta con los postulados de ésta</w:t>
      </w:r>
      <w:r>
        <w:rPr>
          <w:rFonts w:ascii="Arial Narrow" w:hAnsi="Arial Narrow"/>
          <w:sz w:val="28"/>
          <w:szCs w:val="28"/>
          <w:lang w:val="es-CO"/>
        </w:rPr>
        <w:t xml:space="preserve">, pues en contraste, </w:t>
      </w:r>
      <w:r w:rsidRPr="00145342">
        <w:rPr>
          <w:rFonts w:ascii="Arial Narrow" w:hAnsi="Arial Narrow"/>
          <w:sz w:val="28"/>
          <w:szCs w:val="28"/>
          <w:lang w:val="es-CO"/>
        </w:rPr>
        <w:t>su aplicación</w:t>
      </w:r>
      <w:r>
        <w:rPr>
          <w:rFonts w:ascii="Arial Narrow" w:hAnsi="Arial Narrow"/>
          <w:sz w:val="28"/>
          <w:szCs w:val="28"/>
          <w:lang w:val="es-CO"/>
        </w:rPr>
        <w:t xml:space="preserve"> encuentra </w:t>
      </w:r>
      <w:r w:rsidRPr="00145342">
        <w:rPr>
          <w:rFonts w:ascii="Arial Narrow" w:hAnsi="Arial Narrow"/>
          <w:sz w:val="28"/>
          <w:szCs w:val="28"/>
          <w:lang w:val="es-CO"/>
        </w:rPr>
        <w:t>respaldo en los artículos 48 y 53 de la Constitución Política.</w:t>
      </w:r>
    </w:p>
    <w:p w:rsidR="00CF7B8E" w:rsidRPr="00C83FA9" w:rsidRDefault="00CF7B8E" w:rsidP="00C83FA9">
      <w:pPr>
        <w:pStyle w:val="Sansinterligne"/>
      </w:pPr>
    </w:p>
    <w:p w:rsidR="00CF7B8E" w:rsidRDefault="00CF7B8E" w:rsidP="00EB1C85">
      <w:pPr>
        <w:pStyle w:val="Corpsdetexte"/>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Lo anterior implica, necesariamente, </w:t>
      </w:r>
      <w:r w:rsidRPr="00145342">
        <w:rPr>
          <w:rFonts w:ascii="Arial Narrow" w:hAnsi="Arial Narrow"/>
          <w:sz w:val="28"/>
          <w:szCs w:val="28"/>
          <w:lang w:val="es-CO"/>
        </w:rPr>
        <w:t xml:space="preserve">que no </w:t>
      </w:r>
      <w:r>
        <w:rPr>
          <w:rFonts w:ascii="Arial Narrow" w:hAnsi="Arial Narrow"/>
          <w:sz w:val="28"/>
          <w:szCs w:val="28"/>
          <w:lang w:val="es-CO"/>
        </w:rPr>
        <w:t xml:space="preserve">al no haber </w:t>
      </w:r>
      <w:r w:rsidRPr="00145342">
        <w:rPr>
          <w:rFonts w:ascii="Arial Narrow" w:hAnsi="Arial Narrow"/>
          <w:sz w:val="28"/>
          <w:szCs w:val="28"/>
          <w:lang w:val="es-CO"/>
        </w:rPr>
        <w:t xml:space="preserve">sido reguladas las adendas reclamadas por la Ley 100 de 1993, su permanencia en el ordenamiento de </w:t>
      </w:r>
      <w:r w:rsidRPr="00145342">
        <w:rPr>
          <w:rFonts w:ascii="Arial Narrow" w:hAnsi="Arial Narrow"/>
          <w:sz w:val="28"/>
          <w:szCs w:val="28"/>
          <w:lang w:val="es-CO"/>
        </w:rPr>
        <w:lastRenderedPageBreak/>
        <w:t xml:space="preserve">la seguridad social se impone no sólo para los pensionados que accedieron por derecho propio a la pensión de vejez, con base en el </w:t>
      </w:r>
      <w:r>
        <w:rPr>
          <w:rFonts w:ascii="Arial Narrow" w:hAnsi="Arial Narrow"/>
          <w:sz w:val="28"/>
          <w:szCs w:val="28"/>
          <w:lang w:val="es-CO"/>
        </w:rPr>
        <w:t>Acuerdo 049 de 1990</w:t>
      </w:r>
      <w:r w:rsidRPr="00145342">
        <w:rPr>
          <w:rFonts w:ascii="Arial Narrow" w:hAnsi="Arial Narrow"/>
          <w:sz w:val="28"/>
          <w:szCs w:val="28"/>
          <w:lang w:val="es-CO"/>
        </w:rPr>
        <w:t>, sino también a quienes accedieron al mismo derecho</w:t>
      </w:r>
      <w:r>
        <w:rPr>
          <w:rFonts w:ascii="Arial Narrow" w:hAnsi="Arial Narrow"/>
          <w:sz w:val="28"/>
          <w:szCs w:val="28"/>
          <w:lang w:val="es-CO"/>
        </w:rPr>
        <w:t>, con amparo en esa normatividad,</w:t>
      </w:r>
      <w:r w:rsidRPr="00145342">
        <w:rPr>
          <w:rFonts w:ascii="Arial Narrow" w:hAnsi="Arial Narrow"/>
          <w:sz w:val="28"/>
          <w:szCs w:val="28"/>
          <w:lang w:val="es-CO"/>
        </w:rPr>
        <w:t xml:space="preserve"> por régimen de transición.</w:t>
      </w:r>
      <w:r>
        <w:rPr>
          <w:rFonts w:ascii="Arial Narrow" w:hAnsi="Arial Narrow"/>
          <w:sz w:val="28"/>
          <w:szCs w:val="28"/>
          <w:lang w:val="es-CO"/>
        </w:rPr>
        <w:t xml:space="preserve"> </w:t>
      </w:r>
    </w:p>
    <w:p w:rsidR="00457C33" w:rsidRDefault="00457C33" w:rsidP="00457C33">
      <w:pPr>
        <w:pStyle w:val="Sansinterligne"/>
        <w:rPr>
          <w:lang w:val="es-CO"/>
        </w:rPr>
      </w:pPr>
    </w:p>
    <w:p w:rsidR="00E04C55" w:rsidRDefault="006A1B96" w:rsidP="00EB1C85">
      <w:pPr>
        <w:pStyle w:val="Corpsdetexte"/>
        <w:spacing w:line="360" w:lineRule="auto"/>
        <w:ind w:firstLine="851"/>
        <w:jc w:val="both"/>
        <w:rPr>
          <w:rFonts w:ascii="Arial Narrow" w:hAnsi="Arial Narrow"/>
          <w:sz w:val="28"/>
          <w:szCs w:val="28"/>
          <w:lang w:val="es-CO"/>
        </w:rPr>
      </w:pPr>
      <w:r>
        <w:rPr>
          <w:rFonts w:ascii="Arial Narrow" w:hAnsi="Arial Narrow"/>
          <w:sz w:val="28"/>
          <w:szCs w:val="28"/>
          <w:lang w:val="es-CO"/>
        </w:rPr>
        <w:t>Dichos incrementos pensionales se hacen exigibles desde el momento en que se efect</w:t>
      </w:r>
      <w:r w:rsidR="00E04C55">
        <w:rPr>
          <w:rFonts w:ascii="Arial Narrow" w:hAnsi="Arial Narrow"/>
          <w:sz w:val="28"/>
          <w:szCs w:val="28"/>
          <w:lang w:val="es-CO"/>
        </w:rPr>
        <w:t xml:space="preserve">úa </w:t>
      </w:r>
      <w:r>
        <w:rPr>
          <w:rFonts w:ascii="Arial Narrow" w:hAnsi="Arial Narrow"/>
          <w:sz w:val="28"/>
          <w:szCs w:val="28"/>
          <w:lang w:val="es-CO"/>
        </w:rPr>
        <w:t>el reconocimiento de la prestaci</w:t>
      </w:r>
      <w:r w:rsidR="00E04C55">
        <w:rPr>
          <w:rFonts w:ascii="Arial Narrow" w:hAnsi="Arial Narrow"/>
          <w:sz w:val="28"/>
          <w:szCs w:val="28"/>
          <w:lang w:val="es-CO"/>
        </w:rPr>
        <w:t xml:space="preserve">ón pensional. Naturalmente, </w:t>
      </w:r>
      <w:r>
        <w:rPr>
          <w:rFonts w:ascii="Arial Narrow" w:hAnsi="Arial Narrow"/>
          <w:sz w:val="28"/>
          <w:szCs w:val="28"/>
          <w:lang w:val="es-CO"/>
        </w:rPr>
        <w:t>son impres</w:t>
      </w:r>
      <w:r w:rsidR="00E04C55">
        <w:rPr>
          <w:rFonts w:ascii="Arial Narrow" w:hAnsi="Arial Narrow"/>
          <w:sz w:val="28"/>
          <w:szCs w:val="28"/>
          <w:lang w:val="es-CO"/>
        </w:rPr>
        <w:t xml:space="preserve">criptibles, en la medida en que tales adendas no hacen parte integrante de la prestación pensional, por cuanto no nacen de manera automática y están sometidos al cumplimiento de unos requisitos, que pueden ser o no cumplidos. Así lo ha señalado reiteradamente la Sala de Casación Laboral entre otras, en sentencia </w:t>
      </w:r>
      <w:r w:rsidR="0027452D">
        <w:rPr>
          <w:rFonts w:ascii="Arial Narrow" w:hAnsi="Arial Narrow"/>
          <w:sz w:val="28"/>
          <w:szCs w:val="28"/>
          <w:lang w:val="es-CO"/>
        </w:rPr>
        <w:t>No. 45197 de 2015.</w:t>
      </w:r>
    </w:p>
    <w:p w:rsidR="00671AE5" w:rsidRPr="008C505A" w:rsidRDefault="00671AE5" w:rsidP="008C505A">
      <w:pPr>
        <w:pStyle w:val="Sansinterligne"/>
      </w:pPr>
    </w:p>
    <w:p w:rsidR="006526E4" w:rsidRDefault="00EB1C85" w:rsidP="00DD76A2">
      <w:pPr>
        <w:pStyle w:val="Corpsdetexte"/>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En </w:t>
      </w:r>
      <w:r w:rsidR="002F0FBD">
        <w:rPr>
          <w:rFonts w:ascii="Arial Narrow" w:hAnsi="Arial Narrow"/>
          <w:sz w:val="28"/>
          <w:szCs w:val="28"/>
          <w:lang w:val="es-CO"/>
        </w:rPr>
        <w:t xml:space="preserve">el </w:t>
      </w:r>
      <w:r w:rsidR="00457C33">
        <w:rPr>
          <w:rFonts w:ascii="Arial Narrow" w:hAnsi="Arial Narrow"/>
          <w:sz w:val="28"/>
          <w:szCs w:val="28"/>
          <w:lang w:val="es-CO"/>
        </w:rPr>
        <w:t>sub-lite</w:t>
      </w:r>
      <w:r w:rsidR="002F0FBD">
        <w:rPr>
          <w:rFonts w:ascii="Arial Narrow" w:hAnsi="Arial Narrow"/>
          <w:sz w:val="28"/>
          <w:szCs w:val="28"/>
          <w:lang w:val="es-CO"/>
        </w:rPr>
        <w:t xml:space="preserve">, </w:t>
      </w:r>
      <w:r w:rsidR="004B0DC2">
        <w:rPr>
          <w:rFonts w:ascii="Arial Narrow" w:hAnsi="Arial Narrow"/>
          <w:sz w:val="28"/>
          <w:szCs w:val="28"/>
          <w:lang w:val="es-CO"/>
        </w:rPr>
        <w:t xml:space="preserve">se tiene que las condiciones contenidas en la norma para el reconocimiento del incremento pensional </w:t>
      </w:r>
      <w:r w:rsidR="00984326">
        <w:rPr>
          <w:rFonts w:ascii="Arial Narrow" w:hAnsi="Arial Narrow"/>
          <w:sz w:val="28"/>
          <w:szCs w:val="28"/>
          <w:lang w:val="es-CO"/>
        </w:rPr>
        <w:t>reclamado</w:t>
      </w:r>
      <w:r w:rsidR="004B0DC2">
        <w:rPr>
          <w:rFonts w:ascii="Arial Narrow" w:hAnsi="Arial Narrow"/>
          <w:sz w:val="28"/>
          <w:szCs w:val="28"/>
          <w:lang w:val="es-CO"/>
        </w:rPr>
        <w:t xml:space="preserve">, quedaron evidenciadas de manera fehaciente con </w:t>
      </w:r>
      <w:r w:rsidR="006C7755">
        <w:rPr>
          <w:rFonts w:ascii="Arial Narrow" w:hAnsi="Arial Narrow"/>
          <w:sz w:val="28"/>
          <w:szCs w:val="28"/>
          <w:lang w:val="es-CO"/>
        </w:rPr>
        <w:t xml:space="preserve">la prueba documental adosada al plenario y </w:t>
      </w:r>
      <w:r w:rsidR="004B0DC2">
        <w:rPr>
          <w:rFonts w:ascii="Arial Narrow" w:hAnsi="Arial Narrow"/>
          <w:sz w:val="28"/>
          <w:szCs w:val="28"/>
          <w:lang w:val="es-CO"/>
        </w:rPr>
        <w:t>la declaración</w:t>
      </w:r>
      <w:r w:rsidR="00984326">
        <w:rPr>
          <w:rFonts w:ascii="Arial Narrow" w:hAnsi="Arial Narrow"/>
          <w:sz w:val="28"/>
          <w:szCs w:val="28"/>
          <w:lang w:val="es-CO"/>
        </w:rPr>
        <w:t xml:space="preserve"> rendida por </w:t>
      </w:r>
      <w:r w:rsidR="004B0DC2">
        <w:rPr>
          <w:rFonts w:ascii="Arial Narrow" w:hAnsi="Arial Narrow"/>
          <w:sz w:val="28"/>
          <w:szCs w:val="28"/>
          <w:lang w:val="es-CO"/>
        </w:rPr>
        <w:t xml:space="preserve">Luz Amparo Delgado Arias, </w:t>
      </w:r>
      <w:r w:rsidR="00984326">
        <w:rPr>
          <w:rFonts w:ascii="Arial Narrow" w:hAnsi="Arial Narrow"/>
          <w:sz w:val="28"/>
          <w:szCs w:val="28"/>
          <w:lang w:val="es-CO"/>
        </w:rPr>
        <w:t xml:space="preserve">en la audiencia de trámite y juzgamiento, en tanto que, </w:t>
      </w:r>
      <w:r w:rsidR="002D1999">
        <w:rPr>
          <w:rFonts w:ascii="Arial Narrow" w:hAnsi="Arial Narrow"/>
          <w:sz w:val="28"/>
          <w:szCs w:val="28"/>
          <w:lang w:val="es-CO"/>
        </w:rPr>
        <w:t xml:space="preserve">dan cuenta </w:t>
      </w:r>
      <w:r w:rsidR="00984326">
        <w:rPr>
          <w:rFonts w:ascii="Arial Narrow" w:hAnsi="Arial Narrow"/>
          <w:sz w:val="28"/>
          <w:szCs w:val="28"/>
          <w:lang w:val="es-CO"/>
        </w:rPr>
        <w:t xml:space="preserve">la señora Clara </w:t>
      </w:r>
      <w:r w:rsidR="006C7755">
        <w:rPr>
          <w:rFonts w:ascii="Arial Narrow" w:hAnsi="Arial Narrow"/>
          <w:sz w:val="28"/>
          <w:szCs w:val="28"/>
          <w:lang w:val="es-CO"/>
        </w:rPr>
        <w:t>Inés</w:t>
      </w:r>
      <w:r w:rsidR="00984326">
        <w:rPr>
          <w:rFonts w:ascii="Arial Narrow" w:hAnsi="Arial Narrow"/>
          <w:sz w:val="28"/>
          <w:szCs w:val="28"/>
          <w:lang w:val="es-CO"/>
        </w:rPr>
        <w:t xml:space="preserve"> Ospina Salgado, hija de la demandante, tiene una </w:t>
      </w:r>
      <w:r w:rsidR="00C876FF">
        <w:rPr>
          <w:rFonts w:ascii="Arial Narrow" w:hAnsi="Arial Narrow"/>
          <w:sz w:val="28"/>
          <w:szCs w:val="28"/>
          <w:lang w:val="es-CO"/>
        </w:rPr>
        <w:t>pérdida d</w:t>
      </w:r>
      <w:r w:rsidR="00DD76A2">
        <w:rPr>
          <w:rFonts w:ascii="Arial Narrow" w:hAnsi="Arial Narrow"/>
          <w:sz w:val="28"/>
          <w:szCs w:val="28"/>
          <w:lang w:val="es-CO"/>
        </w:rPr>
        <w:t xml:space="preserve">e capacidad laboral del 67.10%, </w:t>
      </w:r>
      <w:r w:rsidR="002D1999">
        <w:rPr>
          <w:rFonts w:ascii="Arial Narrow" w:hAnsi="Arial Narrow"/>
          <w:sz w:val="28"/>
          <w:szCs w:val="28"/>
          <w:lang w:val="es-CO"/>
        </w:rPr>
        <w:t>y es su madre quien vela por su sostenimiento econ</w:t>
      </w:r>
      <w:r w:rsidR="00B6790D">
        <w:rPr>
          <w:rFonts w:ascii="Arial Narrow" w:hAnsi="Arial Narrow"/>
          <w:sz w:val="28"/>
          <w:szCs w:val="28"/>
          <w:lang w:val="es-CO"/>
        </w:rPr>
        <w:t xml:space="preserve">ómico y cuidado personal, pues </w:t>
      </w:r>
      <w:r w:rsidR="00AC4E0A">
        <w:rPr>
          <w:rFonts w:ascii="Arial Narrow" w:hAnsi="Arial Narrow"/>
          <w:sz w:val="28"/>
          <w:szCs w:val="28"/>
          <w:lang w:val="es-CO"/>
        </w:rPr>
        <w:t>presenta secuelas de rubeola congénita, retraso mental y es sordomuda.</w:t>
      </w:r>
    </w:p>
    <w:p w:rsidR="00B6790D" w:rsidRPr="00671AE5" w:rsidRDefault="00B6790D" w:rsidP="00671AE5">
      <w:pPr>
        <w:pStyle w:val="Sansinterligne"/>
      </w:pPr>
    </w:p>
    <w:p w:rsidR="008C505A" w:rsidRDefault="000041FE" w:rsidP="00BF11AE">
      <w:pPr>
        <w:pStyle w:val="Corpsdetexte"/>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Así las cosas, teniendo en cuenta que la pensión ordinaria de vejez fue reconocida </w:t>
      </w:r>
      <w:r w:rsidR="000C46E4">
        <w:rPr>
          <w:rFonts w:ascii="Arial Narrow" w:hAnsi="Arial Narrow"/>
          <w:sz w:val="28"/>
          <w:szCs w:val="28"/>
          <w:lang w:val="es-CO"/>
        </w:rPr>
        <w:t xml:space="preserve">desde </w:t>
      </w:r>
      <w:r w:rsidR="00FD7427">
        <w:rPr>
          <w:rFonts w:ascii="Arial Narrow" w:hAnsi="Arial Narrow"/>
          <w:sz w:val="28"/>
          <w:szCs w:val="28"/>
          <w:lang w:val="es-CO"/>
        </w:rPr>
        <w:t xml:space="preserve">el </w:t>
      </w:r>
      <w:r w:rsidR="00C920AD">
        <w:rPr>
          <w:rFonts w:ascii="Arial Narrow" w:hAnsi="Arial Narrow"/>
          <w:sz w:val="28"/>
          <w:szCs w:val="28"/>
          <w:lang w:val="es-CO"/>
        </w:rPr>
        <w:t>1° de julio de 2014</w:t>
      </w:r>
      <w:r w:rsidR="00743B92">
        <w:rPr>
          <w:rFonts w:ascii="Arial Narrow" w:hAnsi="Arial Narrow"/>
          <w:sz w:val="28"/>
          <w:szCs w:val="28"/>
          <w:lang w:val="es-CO"/>
        </w:rPr>
        <w:t>, es a partir de esa calenda que deben reconocerse y pagarse los incrementos pensionales</w:t>
      </w:r>
      <w:r w:rsidR="008C505A">
        <w:rPr>
          <w:rFonts w:ascii="Arial Narrow" w:hAnsi="Arial Narrow"/>
          <w:sz w:val="28"/>
          <w:szCs w:val="28"/>
          <w:lang w:val="es-CO"/>
        </w:rPr>
        <w:t xml:space="preserve">, tal como lo dispuso la a-quo. </w:t>
      </w:r>
    </w:p>
    <w:p w:rsidR="008C505A" w:rsidRDefault="008C505A" w:rsidP="008C505A">
      <w:pPr>
        <w:pStyle w:val="Sansinterligne"/>
        <w:rPr>
          <w:lang w:val="es-CO"/>
        </w:rPr>
      </w:pPr>
    </w:p>
    <w:p w:rsidR="00671AE5" w:rsidRDefault="008C505A" w:rsidP="008C505A">
      <w:pPr>
        <w:pStyle w:val="Corpsdetexte"/>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No sale avante la excepción de prescripción en la medida en que en los términos del artículo 151 del </w:t>
      </w:r>
      <w:proofErr w:type="spellStart"/>
      <w:r>
        <w:rPr>
          <w:rFonts w:ascii="Arial Narrow" w:hAnsi="Arial Narrow"/>
          <w:sz w:val="28"/>
          <w:szCs w:val="28"/>
          <w:lang w:val="es-CO"/>
        </w:rPr>
        <w:t>C.P.T</w:t>
      </w:r>
      <w:proofErr w:type="spellEnd"/>
      <w:r>
        <w:rPr>
          <w:rFonts w:ascii="Arial Narrow" w:hAnsi="Arial Narrow"/>
          <w:sz w:val="28"/>
          <w:szCs w:val="28"/>
          <w:lang w:val="es-CO"/>
        </w:rPr>
        <w:t xml:space="preserve"> y S.S., no transcurrieron más de tres años desde que el derecho al incremento pensional se hizo exigible y la interposición de la demanda (8 de agosto de 2015).  </w:t>
      </w:r>
    </w:p>
    <w:p w:rsidR="00671AE5" w:rsidRDefault="00671AE5" w:rsidP="00671AE5">
      <w:pPr>
        <w:pStyle w:val="Sansinterligne"/>
        <w:rPr>
          <w:lang w:val="es-CO"/>
        </w:rPr>
      </w:pPr>
    </w:p>
    <w:p w:rsidR="009F1853" w:rsidRDefault="00743B92" w:rsidP="00BF11AE">
      <w:pPr>
        <w:pStyle w:val="Corpsdetexte"/>
        <w:spacing w:line="360" w:lineRule="auto"/>
        <w:ind w:firstLine="851"/>
        <w:jc w:val="both"/>
        <w:rPr>
          <w:rFonts w:ascii="Arial Narrow" w:hAnsi="Arial Narrow"/>
          <w:sz w:val="28"/>
          <w:szCs w:val="28"/>
          <w:lang w:val="es-CO"/>
        </w:rPr>
      </w:pPr>
      <w:r>
        <w:rPr>
          <w:rFonts w:ascii="Arial Narrow" w:hAnsi="Arial Narrow"/>
          <w:sz w:val="28"/>
          <w:szCs w:val="28"/>
          <w:lang w:val="es-CO"/>
        </w:rPr>
        <w:lastRenderedPageBreak/>
        <w:t xml:space="preserve">El retroactivo por este concepto a la fecha de emisión de esta sentencia, asciende a </w:t>
      </w:r>
      <w:r w:rsidRPr="007C00D2">
        <w:rPr>
          <w:rFonts w:ascii="Arial Narrow" w:hAnsi="Arial Narrow"/>
          <w:sz w:val="28"/>
          <w:szCs w:val="28"/>
          <w:lang w:val="es-CO"/>
        </w:rPr>
        <w:t>$</w:t>
      </w:r>
      <w:r w:rsidR="007C00D2" w:rsidRPr="007C00D2">
        <w:rPr>
          <w:rFonts w:ascii="Arial Narrow" w:hAnsi="Arial Narrow"/>
          <w:sz w:val="28"/>
          <w:szCs w:val="28"/>
          <w:lang w:val="es-CO"/>
        </w:rPr>
        <w:t>1´189.216</w:t>
      </w:r>
      <w:r w:rsidR="00B9166D" w:rsidRPr="007C00D2">
        <w:rPr>
          <w:rFonts w:ascii="Arial Narrow" w:hAnsi="Arial Narrow"/>
          <w:sz w:val="28"/>
          <w:szCs w:val="28"/>
          <w:lang w:val="es-CO"/>
        </w:rPr>
        <w:t xml:space="preserve">, </w:t>
      </w:r>
      <w:r w:rsidRPr="007C00D2">
        <w:rPr>
          <w:rFonts w:ascii="Arial Narrow" w:hAnsi="Arial Narrow"/>
          <w:sz w:val="28"/>
          <w:szCs w:val="28"/>
          <w:lang w:val="es-CO"/>
        </w:rPr>
        <w:t xml:space="preserve">tal como </w:t>
      </w:r>
      <w:r>
        <w:rPr>
          <w:rFonts w:ascii="Arial Narrow" w:hAnsi="Arial Narrow"/>
          <w:sz w:val="28"/>
          <w:szCs w:val="28"/>
          <w:lang w:val="es-CO"/>
        </w:rPr>
        <w:t xml:space="preserve">se evidencia en la liquidación realizada por la Corporación. </w:t>
      </w:r>
      <w:r w:rsidR="006577DC">
        <w:rPr>
          <w:rFonts w:ascii="Arial Narrow" w:hAnsi="Arial Narrow"/>
          <w:sz w:val="28"/>
          <w:szCs w:val="28"/>
          <w:lang w:val="es-CO"/>
        </w:rPr>
        <w:t xml:space="preserve">Se modificará por ende, </w:t>
      </w:r>
      <w:r w:rsidR="000C46E4">
        <w:rPr>
          <w:rFonts w:ascii="Arial Narrow" w:hAnsi="Arial Narrow"/>
          <w:sz w:val="28"/>
          <w:szCs w:val="28"/>
          <w:lang w:val="es-CO"/>
        </w:rPr>
        <w:t xml:space="preserve">el ordinal </w:t>
      </w:r>
      <w:r w:rsidR="00E82764">
        <w:rPr>
          <w:rFonts w:ascii="Arial Narrow" w:hAnsi="Arial Narrow"/>
          <w:sz w:val="28"/>
          <w:szCs w:val="28"/>
          <w:lang w:val="es-CO"/>
        </w:rPr>
        <w:t>6</w:t>
      </w:r>
      <w:r w:rsidR="00B9166D">
        <w:rPr>
          <w:rFonts w:ascii="Arial Narrow" w:hAnsi="Arial Narrow"/>
          <w:sz w:val="28"/>
          <w:szCs w:val="28"/>
          <w:lang w:val="es-CO"/>
        </w:rPr>
        <w:t>º de la sentencia.</w:t>
      </w:r>
    </w:p>
    <w:p w:rsidR="00BB7B7E" w:rsidRPr="00BB7B7E" w:rsidRDefault="00BB7B7E" w:rsidP="00BB7B7E">
      <w:pPr>
        <w:pStyle w:val="Sansinterligne"/>
      </w:pPr>
    </w:p>
    <w:p w:rsidR="0056345E" w:rsidRPr="00F77C1D" w:rsidRDefault="007B2B4F" w:rsidP="00BB7B7E">
      <w:pPr>
        <w:pStyle w:val="Corpsdetexte"/>
        <w:spacing w:line="360" w:lineRule="auto"/>
        <w:ind w:firstLine="851"/>
        <w:rPr>
          <w:rFonts w:ascii="Arial Narrow" w:hAnsi="Arial Narrow"/>
          <w:sz w:val="28"/>
          <w:szCs w:val="28"/>
        </w:rPr>
      </w:pPr>
      <w:r>
        <w:rPr>
          <w:rFonts w:ascii="Arial Narrow" w:hAnsi="Arial Narrow"/>
          <w:sz w:val="28"/>
          <w:szCs w:val="28"/>
        </w:rPr>
        <w:t xml:space="preserve">Sin costas en esta </w:t>
      </w:r>
      <w:r w:rsidRPr="00F77C1D">
        <w:rPr>
          <w:rFonts w:ascii="Arial Narrow" w:hAnsi="Arial Narrow"/>
          <w:sz w:val="28"/>
          <w:szCs w:val="28"/>
        </w:rPr>
        <w:t>instancia.</w:t>
      </w:r>
    </w:p>
    <w:p w:rsidR="00BB7B7E" w:rsidRPr="00F77C1D" w:rsidRDefault="00BB7B7E" w:rsidP="00BB7B7E">
      <w:pPr>
        <w:pStyle w:val="Sansinterligne"/>
      </w:pPr>
    </w:p>
    <w:p w:rsidR="0056345E" w:rsidRPr="00F77C1D" w:rsidRDefault="0056345E" w:rsidP="0056345E">
      <w:pPr>
        <w:pStyle w:val="Prrafodelista1"/>
        <w:spacing w:after="0" w:line="360" w:lineRule="auto"/>
        <w:ind w:left="0" w:firstLine="709"/>
        <w:jc w:val="both"/>
        <w:rPr>
          <w:rFonts w:ascii="Arial Narrow" w:hAnsi="Arial Narrow"/>
          <w:sz w:val="28"/>
          <w:szCs w:val="28"/>
        </w:rPr>
      </w:pPr>
      <w:r w:rsidRPr="00F77C1D">
        <w:rPr>
          <w:rFonts w:ascii="Arial Narrow" w:hAnsi="Arial Narrow"/>
          <w:sz w:val="28"/>
          <w:szCs w:val="28"/>
        </w:rPr>
        <w:t>En mérito de lo expuesto, el Tribunal Superior del Distrito Judicial de Pereira - Risaralda, Sala Laboral, administrando justicia en nombre de la República y por autoridad de la ley,</w:t>
      </w:r>
    </w:p>
    <w:p w:rsidR="00C27213" w:rsidRDefault="00C27213" w:rsidP="0056345E">
      <w:pPr>
        <w:spacing w:line="360" w:lineRule="auto"/>
        <w:ind w:firstLine="709"/>
        <w:jc w:val="center"/>
        <w:rPr>
          <w:rFonts w:ascii="Arial Narrow" w:hAnsi="Arial Narrow" w:cs="Arial"/>
          <w:i/>
          <w:sz w:val="28"/>
          <w:szCs w:val="28"/>
        </w:rPr>
      </w:pPr>
    </w:p>
    <w:p w:rsidR="0056345E" w:rsidRPr="00F77C1D" w:rsidRDefault="0056345E" w:rsidP="0056345E">
      <w:pPr>
        <w:spacing w:line="360" w:lineRule="auto"/>
        <w:ind w:firstLine="709"/>
        <w:jc w:val="center"/>
        <w:rPr>
          <w:rFonts w:ascii="Arial Narrow" w:hAnsi="Arial Narrow" w:cs="Arial"/>
          <w:i/>
          <w:sz w:val="28"/>
          <w:szCs w:val="28"/>
        </w:rPr>
      </w:pPr>
      <w:r w:rsidRPr="00F77C1D">
        <w:rPr>
          <w:rFonts w:ascii="Arial Narrow" w:hAnsi="Arial Narrow" w:cs="Arial"/>
          <w:i/>
          <w:sz w:val="28"/>
          <w:szCs w:val="28"/>
        </w:rPr>
        <w:t>FALLA</w:t>
      </w:r>
    </w:p>
    <w:p w:rsidR="0056345E" w:rsidRPr="00F77C1D" w:rsidRDefault="0056345E" w:rsidP="00BC7297">
      <w:pPr>
        <w:pStyle w:val="Sansinterligne"/>
      </w:pPr>
    </w:p>
    <w:p w:rsidR="0054786E" w:rsidRPr="00F77C1D" w:rsidRDefault="00BF11AE" w:rsidP="0054786E">
      <w:pPr>
        <w:pStyle w:val="Paragraphedeliste"/>
        <w:numPr>
          <w:ilvl w:val="0"/>
          <w:numId w:val="2"/>
        </w:numPr>
        <w:spacing w:line="360" w:lineRule="auto"/>
        <w:ind w:left="0" w:firstLine="709"/>
        <w:jc w:val="both"/>
        <w:rPr>
          <w:rFonts w:ascii="Arial Narrow" w:hAnsi="Arial Narrow"/>
          <w:bCs/>
          <w:iCs/>
          <w:color w:val="000000"/>
          <w:sz w:val="28"/>
          <w:szCs w:val="28"/>
          <w:lang w:val="es-ES"/>
        </w:rPr>
      </w:pPr>
      <w:r w:rsidRPr="00F77C1D">
        <w:rPr>
          <w:rFonts w:ascii="Arial Narrow" w:hAnsi="Arial Narrow" w:cs="Tahoma"/>
          <w:i/>
          <w:sz w:val="28"/>
          <w:szCs w:val="28"/>
        </w:rPr>
        <w:t xml:space="preserve">Modifica </w:t>
      </w:r>
      <w:r w:rsidR="0054786E" w:rsidRPr="00F77C1D">
        <w:rPr>
          <w:rFonts w:ascii="Arial Narrow" w:hAnsi="Arial Narrow" w:cs="Tahoma"/>
          <w:sz w:val="28"/>
          <w:szCs w:val="28"/>
        </w:rPr>
        <w:t>el ordinal 1º</w:t>
      </w:r>
      <w:r w:rsidR="0054786E" w:rsidRPr="00F77C1D">
        <w:rPr>
          <w:rFonts w:ascii="Arial Narrow" w:hAnsi="Arial Narrow" w:cs="Tahoma"/>
          <w:i/>
          <w:sz w:val="28"/>
          <w:szCs w:val="28"/>
        </w:rPr>
        <w:t xml:space="preserve"> </w:t>
      </w:r>
      <w:r w:rsidR="0054786E" w:rsidRPr="00F77C1D">
        <w:rPr>
          <w:rFonts w:ascii="Arial Narrow" w:hAnsi="Arial Narrow" w:cs="Tahoma"/>
          <w:sz w:val="28"/>
          <w:szCs w:val="28"/>
        </w:rPr>
        <w:t xml:space="preserve">de la sentencia proferida el 8 de abril de 2016, por el </w:t>
      </w:r>
      <w:r w:rsidR="0054786E" w:rsidRPr="00F77C1D">
        <w:rPr>
          <w:rFonts w:ascii="Arial Narrow" w:hAnsi="Arial Narrow" w:cs="Arial"/>
          <w:sz w:val="28"/>
          <w:szCs w:val="28"/>
        </w:rPr>
        <w:t xml:space="preserve">Juzgado Cuarto Laboral del Circuito de Pereira, dentro del proceso ordinario laboral de la referencia, en el sentido de Declarar que la señora </w:t>
      </w:r>
      <w:proofErr w:type="spellStart"/>
      <w:r w:rsidR="0054786E" w:rsidRPr="00F77C1D">
        <w:rPr>
          <w:rFonts w:ascii="Arial Narrow" w:hAnsi="Arial Narrow" w:cs="Arial"/>
          <w:sz w:val="28"/>
          <w:szCs w:val="28"/>
        </w:rPr>
        <w:t>Ludivia</w:t>
      </w:r>
      <w:proofErr w:type="spellEnd"/>
      <w:r w:rsidR="0054786E" w:rsidRPr="00F77C1D">
        <w:rPr>
          <w:rFonts w:ascii="Arial Narrow" w:hAnsi="Arial Narrow" w:cs="Arial"/>
          <w:sz w:val="28"/>
          <w:szCs w:val="28"/>
        </w:rPr>
        <w:t xml:space="preserve"> Salgado Arias tiene derecho a que la prestación económica que venía disfrutando desde el 1º de agosto de 2006, mute a la pensión de vejez ordinaria </w:t>
      </w:r>
      <w:r w:rsidR="00734549" w:rsidRPr="00F77C1D">
        <w:rPr>
          <w:rFonts w:ascii="Arial Narrow" w:hAnsi="Arial Narrow" w:cs="Arial"/>
          <w:sz w:val="28"/>
          <w:szCs w:val="28"/>
        </w:rPr>
        <w:t>de vejez con fundamento en el</w:t>
      </w:r>
      <w:r w:rsidR="00FD7427">
        <w:rPr>
          <w:rFonts w:ascii="Arial Narrow" w:hAnsi="Arial Narrow" w:cs="Arial"/>
          <w:sz w:val="28"/>
          <w:szCs w:val="28"/>
        </w:rPr>
        <w:t xml:space="preserve"> Acuerdo 049/90, </w:t>
      </w:r>
      <w:r w:rsidR="00734549" w:rsidRPr="00F77C1D">
        <w:rPr>
          <w:rFonts w:ascii="Arial Narrow" w:hAnsi="Arial Narrow" w:cs="Arial"/>
          <w:sz w:val="28"/>
          <w:szCs w:val="28"/>
        </w:rPr>
        <w:t xml:space="preserve">por ser beneficiaria del régimen de transición previsto en el artículo 36 de la Ley 100/93. </w:t>
      </w:r>
    </w:p>
    <w:p w:rsidR="00BF11AE" w:rsidRPr="00F77C1D" w:rsidRDefault="00BF11AE" w:rsidP="009B51F0">
      <w:pPr>
        <w:pStyle w:val="Sansinterligne"/>
        <w:rPr>
          <w:lang w:val="es-ES"/>
        </w:rPr>
      </w:pPr>
    </w:p>
    <w:p w:rsidR="00576339" w:rsidRPr="007C00D2" w:rsidRDefault="0056345E" w:rsidP="00886D79">
      <w:pPr>
        <w:pStyle w:val="Paragraphedeliste"/>
        <w:numPr>
          <w:ilvl w:val="0"/>
          <w:numId w:val="2"/>
        </w:numPr>
        <w:spacing w:line="360" w:lineRule="auto"/>
        <w:ind w:left="0" w:firstLine="709"/>
        <w:jc w:val="both"/>
        <w:rPr>
          <w:rFonts w:ascii="Arial Narrow" w:hAnsi="Arial Narrow" w:cs="Arial"/>
          <w:sz w:val="28"/>
          <w:szCs w:val="28"/>
        </w:rPr>
      </w:pPr>
      <w:r w:rsidRPr="00F77C1D">
        <w:rPr>
          <w:rFonts w:ascii="Arial Narrow" w:hAnsi="Arial Narrow" w:cs="Tahoma"/>
          <w:i/>
          <w:sz w:val="28"/>
          <w:szCs w:val="28"/>
        </w:rPr>
        <w:t>Modifica</w:t>
      </w:r>
      <w:r w:rsidR="002A4F16" w:rsidRPr="00F77C1D">
        <w:rPr>
          <w:rFonts w:ascii="Arial Narrow" w:hAnsi="Arial Narrow" w:cs="Tahoma"/>
          <w:i/>
          <w:sz w:val="28"/>
          <w:szCs w:val="28"/>
        </w:rPr>
        <w:t xml:space="preserve"> </w:t>
      </w:r>
      <w:r w:rsidR="009B51F0" w:rsidRPr="00F77C1D">
        <w:rPr>
          <w:rFonts w:ascii="Arial Narrow" w:hAnsi="Arial Narrow" w:cs="Tahoma"/>
          <w:sz w:val="28"/>
          <w:szCs w:val="28"/>
        </w:rPr>
        <w:t>el ordinal 2º de la sentencia, para indicar que</w:t>
      </w:r>
      <w:r w:rsidR="000A051F" w:rsidRPr="00F77C1D">
        <w:rPr>
          <w:rFonts w:ascii="Arial Narrow" w:hAnsi="Arial Narrow" w:cs="Tahoma"/>
          <w:sz w:val="28"/>
          <w:szCs w:val="28"/>
        </w:rPr>
        <w:t xml:space="preserve"> </w:t>
      </w:r>
      <w:r w:rsidR="00C920AD">
        <w:rPr>
          <w:rFonts w:ascii="Arial Narrow" w:hAnsi="Arial Narrow" w:cs="Tahoma"/>
          <w:sz w:val="28"/>
          <w:szCs w:val="28"/>
        </w:rPr>
        <w:t xml:space="preserve">el disfrute de la pensión ordinaria de vejez procede a partir del 1° de julio de </w:t>
      </w:r>
      <w:r w:rsidR="00C920AD" w:rsidRPr="007C00D2">
        <w:rPr>
          <w:rFonts w:ascii="Arial Narrow" w:hAnsi="Arial Narrow" w:cs="Tahoma"/>
          <w:sz w:val="28"/>
          <w:szCs w:val="28"/>
        </w:rPr>
        <w:t xml:space="preserve">2015, y que el </w:t>
      </w:r>
      <w:r w:rsidR="00576339" w:rsidRPr="007C00D2">
        <w:rPr>
          <w:rFonts w:ascii="Arial Narrow" w:hAnsi="Arial Narrow" w:cs="Arial"/>
          <w:sz w:val="28"/>
          <w:szCs w:val="28"/>
        </w:rPr>
        <w:t xml:space="preserve">valor de la mesada pensional </w:t>
      </w:r>
      <w:r w:rsidR="005A5FAD" w:rsidRPr="007C00D2">
        <w:rPr>
          <w:rFonts w:ascii="Arial Narrow" w:hAnsi="Arial Narrow" w:cs="Arial"/>
          <w:sz w:val="28"/>
          <w:szCs w:val="28"/>
        </w:rPr>
        <w:t>a reconocer a partir de</w:t>
      </w:r>
      <w:r w:rsidR="00576339" w:rsidRPr="007C00D2">
        <w:rPr>
          <w:rFonts w:ascii="Arial Narrow" w:hAnsi="Arial Narrow" w:cs="Arial"/>
          <w:sz w:val="28"/>
          <w:szCs w:val="28"/>
        </w:rPr>
        <w:t xml:space="preserve">l año 2017, asciende a </w:t>
      </w:r>
      <w:r w:rsidR="00576339" w:rsidRPr="007C00D2">
        <w:rPr>
          <w:rFonts w:ascii="Arial Narrow" w:hAnsi="Arial Narrow" w:cs="Arial"/>
          <w:sz w:val="28"/>
          <w:szCs w:val="28"/>
          <w:lang w:val="es-ES"/>
        </w:rPr>
        <w:t>$863.216</w:t>
      </w:r>
      <w:r w:rsidR="00944D3F" w:rsidRPr="007C00D2">
        <w:rPr>
          <w:rFonts w:ascii="Arial Narrow" w:hAnsi="Arial Narrow" w:cs="Arial"/>
          <w:sz w:val="28"/>
          <w:szCs w:val="28"/>
          <w:lang w:val="es-ES"/>
        </w:rPr>
        <w:t>, sin perjuicio d</w:t>
      </w:r>
      <w:r w:rsidR="00886D79" w:rsidRPr="007C00D2">
        <w:rPr>
          <w:rFonts w:ascii="Arial Narrow" w:hAnsi="Arial Narrow" w:cs="Arial"/>
          <w:sz w:val="28"/>
          <w:szCs w:val="28"/>
          <w:lang w:val="es-ES"/>
        </w:rPr>
        <w:t>e los aumentos legales a futuro.</w:t>
      </w:r>
    </w:p>
    <w:p w:rsidR="005A5FAD" w:rsidRPr="00F77C1D" w:rsidRDefault="005A5FAD" w:rsidP="005A5FAD">
      <w:pPr>
        <w:pStyle w:val="Sansinterligne"/>
      </w:pPr>
    </w:p>
    <w:p w:rsidR="00C927F9" w:rsidRPr="00E82764" w:rsidRDefault="00576339" w:rsidP="00E44730">
      <w:pPr>
        <w:pStyle w:val="Paragraphedeliste"/>
        <w:numPr>
          <w:ilvl w:val="0"/>
          <w:numId w:val="2"/>
        </w:numPr>
        <w:spacing w:line="360" w:lineRule="auto"/>
        <w:ind w:left="0" w:firstLine="709"/>
        <w:jc w:val="both"/>
        <w:rPr>
          <w:rFonts w:ascii="Arial Narrow" w:hAnsi="Arial Narrow" w:cs="Tahoma"/>
          <w:i/>
          <w:sz w:val="28"/>
          <w:szCs w:val="28"/>
        </w:rPr>
      </w:pPr>
      <w:r w:rsidRPr="00F77C1D">
        <w:rPr>
          <w:rFonts w:ascii="Arial Narrow" w:hAnsi="Arial Narrow" w:cs="Tahoma"/>
          <w:i/>
          <w:sz w:val="28"/>
          <w:szCs w:val="28"/>
        </w:rPr>
        <w:t xml:space="preserve">Modifica </w:t>
      </w:r>
      <w:r w:rsidRPr="00F77C1D">
        <w:rPr>
          <w:rFonts w:ascii="Arial Narrow" w:hAnsi="Arial Narrow" w:cs="Tahoma"/>
          <w:sz w:val="28"/>
          <w:szCs w:val="28"/>
        </w:rPr>
        <w:t>el ordinal</w:t>
      </w:r>
      <w:r w:rsidR="005A5FAD" w:rsidRPr="00F77C1D">
        <w:rPr>
          <w:rFonts w:ascii="Arial Narrow" w:hAnsi="Arial Narrow" w:cs="Tahoma"/>
          <w:sz w:val="28"/>
          <w:szCs w:val="28"/>
        </w:rPr>
        <w:t xml:space="preserve"> 3º</w:t>
      </w:r>
      <w:r w:rsidRPr="00F77C1D">
        <w:rPr>
          <w:rFonts w:ascii="Arial Narrow" w:hAnsi="Arial Narrow" w:cs="Tahoma"/>
          <w:sz w:val="28"/>
          <w:szCs w:val="28"/>
        </w:rPr>
        <w:t>,</w:t>
      </w:r>
      <w:r w:rsidR="00075BCA">
        <w:rPr>
          <w:rFonts w:ascii="Arial Narrow" w:hAnsi="Arial Narrow" w:cs="Tahoma"/>
          <w:sz w:val="28"/>
          <w:szCs w:val="28"/>
        </w:rPr>
        <w:t xml:space="preserve"> en el sentido de que el valor que </w:t>
      </w:r>
      <w:proofErr w:type="spellStart"/>
      <w:r w:rsidR="00075BCA">
        <w:rPr>
          <w:rFonts w:ascii="Arial Narrow" w:hAnsi="Arial Narrow" w:cs="Tahoma"/>
          <w:sz w:val="28"/>
          <w:szCs w:val="28"/>
        </w:rPr>
        <w:t>Colpensiones</w:t>
      </w:r>
      <w:proofErr w:type="spellEnd"/>
      <w:r w:rsidR="00075BCA">
        <w:rPr>
          <w:rFonts w:ascii="Arial Narrow" w:hAnsi="Arial Narrow" w:cs="Tahoma"/>
          <w:sz w:val="28"/>
          <w:szCs w:val="28"/>
        </w:rPr>
        <w:t xml:space="preserve"> debe cancelar a título de retroactivo de las </w:t>
      </w:r>
      <w:r w:rsidR="004B4555" w:rsidRPr="00F77C1D">
        <w:rPr>
          <w:rFonts w:ascii="Arial Narrow" w:hAnsi="Arial Narrow" w:cs="Tahoma"/>
          <w:sz w:val="28"/>
          <w:szCs w:val="28"/>
        </w:rPr>
        <w:t>diferencia</w:t>
      </w:r>
      <w:r w:rsidR="00075BCA">
        <w:rPr>
          <w:rFonts w:ascii="Arial Narrow" w:hAnsi="Arial Narrow" w:cs="Tahoma"/>
          <w:sz w:val="28"/>
          <w:szCs w:val="28"/>
        </w:rPr>
        <w:t>s</w:t>
      </w:r>
      <w:r w:rsidR="004B4555" w:rsidRPr="00F77C1D">
        <w:rPr>
          <w:rFonts w:ascii="Arial Narrow" w:hAnsi="Arial Narrow" w:cs="Tahoma"/>
          <w:sz w:val="28"/>
          <w:szCs w:val="28"/>
        </w:rPr>
        <w:t xml:space="preserve"> </w:t>
      </w:r>
      <w:r w:rsidR="00C927F9" w:rsidRPr="00F77C1D">
        <w:rPr>
          <w:rFonts w:ascii="Arial Narrow" w:hAnsi="Arial Narrow" w:cs="Tahoma"/>
          <w:sz w:val="28"/>
          <w:szCs w:val="28"/>
        </w:rPr>
        <w:t>pensional</w:t>
      </w:r>
      <w:r w:rsidR="00075BCA">
        <w:rPr>
          <w:rFonts w:ascii="Arial Narrow" w:hAnsi="Arial Narrow" w:cs="Tahoma"/>
          <w:sz w:val="28"/>
          <w:szCs w:val="28"/>
        </w:rPr>
        <w:t xml:space="preserve">es </w:t>
      </w:r>
      <w:r w:rsidR="00085FB0" w:rsidRPr="00F77C1D">
        <w:rPr>
          <w:rFonts w:ascii="Arial Narrow" w:hAnsi="Arial Narrow" w:cs="Tahoma"/>
          <w:sz w:val="28"/>
          <w:szCs w:val="28"/>
        </w:rPr>
        <w:t>causada</w:t>
      </w:r>
      <w:r w:rsidR="00075BCA">
        <w:rPr>
          <w:rFonts w:ascii="Arial Narrow" w:hAnsi="Arial Narrow" w:cs="Tahoma"/>
          <w:sz w:val="28"/>
          <w:szCs w:val="28"/>
        </w:rPr>
        <w:t>s</w:t>
      </w:r>
      <w:r w:rsidR="00085FB0" w:rsidRPr="00F77C1D">
        <w:rPr>
          <w:rFonts w:ascii="Arial Narrow" w:hAnsi="Arial Narrow" w:cs="Tahoma"/>
          <w:sz w:val="28"/>
          <w:szCs w:val="28"/>
        </w:rPr>
        <w:t xml:space="preserve"> </w:t>
      </w:r>
      <w:r w:rsidR="0075619A" w:rsidRPr="00F77C1D">
        <w:rPr>
          <w:rFonts w:ascii="Arial Narrow" w:hAnsi="Arial Narrow" w:cs="Tahoma"/>
          <w:sz w:val="28"/>
          <w:szCs w:val="28"/>
        </w:rPr>
        <w:t>entre</w:t>
      </w:r>
      <w:r w:rsidR="0075619A">
        <w:rPr>
          <w:rFonts w:ascii="Arial Narrow" w:hAnsi="Arial Narrow" w:cs="Tahoma"/>
          <w:sz w:val="28"/>
          <w:szCs w:val="28"/>
        </w:rPr>
        <w:t xml:space="preserve"> el </w:t>
      </w:r>
      <w:r w:rsidR="00C927F9" w:rsidRPr="0075619A">
        <w:rPr>
          <w:rFonts w:ascii="Arial Narrow" w:hAnsi="Arial Narrow" w:cs="Arial"/>
          <w:sz w:val="28"/>
          <w:szCs w:val="28"/>
          <w:lang w:val="es-ES"/>
        </w:rPr>
        <w:t>1</w:t>
      </w:r>
      <w:r w:rsidR="00C920AD">
        <w:rPr>
          <w:rFonts w:ascii="Arial Narrow" w:hAnsi="Arial Narrow" w:cs="Arial"/>
          <w:sz w:val="28"/>
          <w:szCs w:val="28"/>
          <w:lang w:val="es-ES"/>
        </w:rPr>
        <w:t>° de julio de 2014 y el 2</w:t>
      </w:r>
      <w:r w:rsidR="00C927F9" w:rsidRPr="0075619A">
        <w:rPr>
          <w:rFonts w:ascii="Arial Narrow" w:hAnsi="Arial Narrow" w:cs="Arial"/>
          <w:sz w:val="28"/>
          <w:szCs w:val="28"/>
          <w:lang w:val="es-ES"/>
        </w:rPr>
        <w:t xml:space="preserve">8 de febrero de 2017, </w:t>
      </w:r>
      <w:r w:rsidR="00075BCA">
        <w:rPr>
          <w:rFonts w:ascii="Arial Narrow" w:hAnsi="Arial Narrow" w:cs="Arial"/>
          <w:sz w:val="28"/>
          <w:szCs w:val="28"/>
          <w:lang w:val="es-ES"/>
        </w:rPr>
        <w:t xml:space="preserve">corresponde a </w:t>
      </w:r>
      <w:r w:rsidR="005A65BB" w:rsidRPr="005A65BB">
        <w:rPr>
          <w:rFonts w:ascii="Arial Narrow" w:hAnsi="Arial Narrow" w:cs="Arial"/>
          <w:sz w:val="28"/>
          <w:szCs w:val="28"/>
          <w:lang w:val="es-ES"/>
        </w:rPr>
        <w:t>$4´499.299</w:t>
      </w:r>
      <w:r w:rsidR="007F0591">
        <w:rPr>
          <w:rFonts w:ascii="Arial Narrow" w:hAnsi="Arial Narrow" w:cs="Arial"/>
          <w:sz w:val="28"/>
          <w:szCs w:val="28"/>
          <w:lang w:val="es-ES"/>
        </w:rPr>
        <w:t>.</w:t>
      </w:r>
      <w:r w:rsidR="00BC7297">
        <w:rPr>
          <w:rFonts w:ascii="Arial Narrow" w:hAnsi="Arial Narrow" w:cs="Arial"/>
          <w:sz w:val="28"/>
          <w:szCs w:val="28"/>
          <w:lang w:val="es-ES"/>
        </w:rPr>
        <w:t xml:space="preserve"> En consecuencia, se revoca el ordinal 4º de la sentencia.</w:t>
      </w:r>
    </w:p>
    <w:p w:rsidR="00E82764" w:rsidRPr="00E82764" w:rsidRDefault="00E82764" w:rsidP="00E82764">
      <w:pPr>
        <w:pStyle w:val="Paragraphedeliste"/>
        <w:rPr>
          <w:rFonts w:ascii="Arial Narrow" w:hAnsi="Arial Narrow" w:cs="Tahoma"/>
          <w:i/>
          <w:sz w:val="28"/>
          <w:szCs w:val="28"/>
        </w:rPr>
      </w:pPr>
    </w:p>
    <w:p w:rsidR="007C00D2" w:rsidRPr="007C00D2" w:rsidRDefault="00E82764" w:rsidP="007C00D2">
      <w:pPr>
        <w:pStyle w:val="Paragraphedeliste"/>
        <w:numPr>
          <w:ilvl w:val="0"/>
          <w:numId w:val="2"/>
        </w:numPr>
        <w:spacing w:line="360" w:lineRule="auto"/>
        <w:ind w:left="0" w:firstLine="709"/>
        <w:jc w:val="both"/>
        <w:rPr>
          <w:rFonts w:ascii="Arial Narrow" w:hAnsi="Arial Narrow" w:cs="Tahoma"/>
          <w:i/>
          <w:sz w:val="28"/>
          <w:szCs w:val="28"/>
        </w:rPr>
      </w:pPr>
      <w:r w:rsidRPr="007C00D2">
        <w:rPr>
          <w:rFonts w:ascii="Arial Narrow" w:hAnsi="Arial Narrow" w:cs="Tahoma"/>
          <w:i/>
          <w:sz w:val="28"/>
          <w:szCs w:val="28"/>
        </w:rPr>
        <w:t xml:space="preserve">Modifica </w:t>
      </w:r>
      <w:r w:rsidRPr="007C00D2">
        <w:rPr>
          <w:rFonts w:ascii="Arial Narrow" w:hAnsi="Arial Narrow" w:cs="Tahoma"/>
          <w:sz w:val="28"/>
          <w:szCs w:val="28"/>
        </w:rPr>
        <w:t xml:space="preserve">el ordinal 6º, en el sentido </w:t>
      </w:r>
      <w:r w:rsidR="00FD7427" w:rsidRPr="007C00D2">
        <w:rPr>
          <w:rFonts w:ascii="Arial Narrow" w:hAnsi="Arial Narrow" w:cs="Tahoma"/>
          <w:sz w:val="28"/>
          <w:szCs w:val="28"/>
        </w:rPr>
        <w:t xml:space="preserve">de que el valor que </w:t>
      </w:r>
      <w:proofErr w:type="spellStart"/>
      <w:r w:rsidR="00FD7427" w:rsidRPr="007C00D2">
        <w:rPr>
          <w:rFonts w:ascii="Arial Narrow" w:hAnsi="Arial Narrow" w:cs="Tahoma"/>
          <w:sz w:val="28"/>
          <w:szCs w:val="28"/>
        </w:rPr>
        <w:t>Colpensiones</w:t>
      </w:r>
      <w:proofErr w:type="spellEnd"/>
      <w:r w:rsidR="00FD7427" w:rsidRPr="007C00D2">
        <w:rPr>
          <w:rFonts w:ascii="Arial Narrow" w:hAnsi="Arial Narrow" w:cs="Tahoma"/>
          <w:sz w:val="28"/>
          <w:szCs w:val="28"/>
        </w:rPr>
        <w:t xml:space="preserve"> debe reconocer a la señora </w:t>
      </w:r>
      <w:proofErr w:type="spellStart"/>
      <w:r w:rsidR="00FD7427" w:rsidRPr="007C00D2">
        <w:rPr>
          <w:rFonts w:ascii="Arial Narrow" w:hAnsi="Arial Narrow" w:cs="Tahoma"/>
          <w:sz w:val="28"/>
          <w:szCs w:val="28"/>
        </w:rPr>
        <w:t>Ludivia</w:t>
      </w:r>
      <w:proofErr w:type="spellEnd"/>
      <w:r w:rsidR="00FD7427" w:rsidRPr="007C00D2">
        <w:rPr>
          <w:rFonts w:ascii="Arial Narrow" w:hAnsi="Arial Narrow" w:cs="Tahoma"/>
          <w:sz w:val="28"/>
          <w:szCs w:val="28"/>
        </w:rPr>
        <w:t xml:space="preserve"> Salgado Arias por concepto de retroactivo pensional causado entre el 1</w:t>
      </w:r>
      <w:r w:rsidR="007C00D2">
        <w:rPr>
          <w:rFonts w:ascii="Arial Narrow" w:hAnsi="Arial Narrow" w:cs="Tahoma"/>
          <w:sz w:val="28"/>
          <w:szCs w:val="28"/>
        </w:rPr>
        <w:t xml:space="preserve">° </w:t>
      </w:r>
      <w:r w:rsidR="00FD7427" w:rsidRPr="007C00D2">
        <w:rPr>
          <w:rFonts w:ascii="Arial Narrow" w:hAnsi="Arial Narrow" w:cs="Tahoma"/>
          <w:sz w:val="28"/>
          <w:szCs w:val="28"/>
        </w:rPr>
        <w:t>de julio de 201</w:t>
      </w:r>
      <w:r w:rsidR="007C00D2">
        <w:rPr>
          <w:rFonts w:ascii="Arial Narrow" w:hAnsi="Arial Narrow" w:cs="Tahoma"/>
          <w:sz w:val="28"/>
          <w:szCs w:val="28"/>
        </w:rPr>
        <w:t>4</w:t>
      </w:r>
      <w:r w:rsidR="00FD7427" w:rsidRPr="007C00D2">
        <w:rPr>
          <w:rFonts w:ascii="Arial Narrow" w:hAnsi="Arial Narrow" w:cs="Tahoma"/>
          <w:sz w:val="28"/>
          <w:szCs w:val="28"/>
        </w:rPr>
        <w:t xml:space="preserve"> y el 28 de febrero de 2017, asciende a </w:t>
      </w:r>
      <w:r w:rsidR="007C00D2" w:rsidRPr="007C00D2">
        <w:rPr>
          <w:rFonts w:ascii="Arial Narrow" w:hAnsi="Arial Narrow"/>
          <w:sz w:val="28"/>
          <w:szCs w:val="28"/>
          <w:lang w:val="es-CO"/>
        </w:rPr>
        <w:t>$1´189.216</w:t>
      </w:r>
      <w:r w:rsidR="007C00D2">
        <w:rPr>
          <w:rFonts w:ascii="Arial Narrow" w:hAnsi="Arial Narrow"/>
          <w:sz w:val="28"/>
          <w:szCs w:val="28"/>
          <w:lang w:val="es-CO"/>
        </w:rPr>
        <w:t xml:space="preserve">. </w:t>
      </w:r>
    </w:p>
    <w:p w:rsidR="007C00D2" w:rsidRPr="007C00D2" w:rsidRDefault="007C00D2" w:rsidP="007C00D2">
      <w:pPr>
        <w:pStyle w:val="Paragraphedeliste"/>
        <w:rPr>
          <w:rFonts w:ascii="Arial Narrow" w:hAnsi="Arial Narrow" w:cs="Tahoma"/>
          <w:i/>
          <w:sz w:val="28"/>
          <w:szCs w:val="28"/>
        </w:rPr>
      </w:pPr>
      <w:bookmarkStart w:id="0" w:name="_GoBack"/>
      <w:bookmarkEnd w:id="0"/>
    </w:p>
    <w:p w:rsidR="001349C9" w:rsidRDefault="001349C9" w:rsidP="00E44730">
      <w:pPr>
        <w:pStyle w:val="Paragraphedeliste"/>
        <w:numPr>
          <w:ilvl w:val="0"/>
          <w:numId w:val="2"/>
        </w:numPr>
        <w:spacing w:line="360" w:lineRule="auto"/>
        <w:ind w:left="0" w:firstLine="709"/>
        <w:jc w:val="both"/>
        <w:rPr>
          <w:rFonts w:ascii="Arial Narrow" w:hAnsi="Arial Narrow" w:cs="Tahoma"/>
          <w:i/>
          <w:sz w:val="28"/>
          <w:szCs w:val="28"/>
        </w:rPr>
      </w:pPr>
      <w:r>
        <w:rPr>
          <w:rFonts w:ascii="Arial Narrow" w:hAnsi="Arial Narrow" w:cs="Tahoma"/>
          <w:i/>
          <w:sz w:val="28"/>
          <w:szCs w:val="28"/>
        </w:rPr>
        <w:t xml:space="preserve">Confirma en todo lo demás. </w:t>
      </w:r>
    </w:p>
    <w:p w:rsidR="001349C9" w:rsidRPr="001349C9" w:rsidRDefault="001349C9" w:rsidP="001349C9">
      <w:pPr>
        <w:pStyle w:val="Paragraphedeliste"/>
        <w:rPr>
          <w:rFonts w:ascii="Arial Narrow" w:hAnsi="Arial Narrow" w:cs="Tahoma"/>
          <w:i/>
          <w:sz w:val="28"/>
          <w:szCs w:val="28"/>
        </w:rPr>
      </w:pPr>
    </w:p>
    <w:p w:rsidR="001349C9" w:rsidRPr="007F0591" w:rsidRDefault="001349C9" w:rsidP="00E44730">
      <w:pPr>
        <w:pStyle w:val="Paragraphedeliste"/>
        <w:numPr>
          <w:ilvl w:val="0"/>
          <w:numId w:val="2"/>
        </w:numPr>
        <w:spacing w:line="360" w:lineRule="auto"/>
        <w:ind w:left="0" w:firstLine="709"/>
        <w:jc w:val="both"/>
        <w:rPr>
          <w:rFonts w:ascii="Arial Narrow" w:hAnsi="Arial Narrow" w:cs="Tahoma"/>
          <w:i/>
          <w:sz w:val="28"/>
          <w:szCs w:val="28"/>
        </w:rPr>
      </w:pPr>
      <w:r>
        <w:rPr>
          <w:rFonts w:ascii="Arial Narrow" w:hAnsi="Arial Narrow" w:cs="Tahoma"/>
          <w:i/>
          <w:sz w:val="28"/>
          <w:szCs w:val="28"/>
        </w:rPr>
        <w:t>Sin costas.</w:t>
      </w:r>
    </w:p>
    <w:p w:rsidR="007F0591" w:rsidRPr="007F0591" w:rsidRDefault="007F0591" w:rsidP="007F0591">
      <w:pPr>
        <w:pStyle w:val="Paragraphedeliste"/>
        <w:rPr>
          <w:rFonts w:ascii="Arial Narrow" w:hAnsi="Arial Narrow" w:cs="Tahoma"/>
          <w:i/>
          <w:sz w:val="28"/>
          <w:szCs w:val="28"/>
        </w:rPr>
      </w:pPr>
    </w:p>
    <w:p w:rsidR="0056345E" w:rsidRPr="00FC02A3" w:rsidRDefault="0056345E" w:rsidP="0056345E">
      <w:pPr>
        <w:spacing w:line="360" w:lineRule="auto"/>
        <w:ind w:firstLine="709"/>
        <w:jc w:val="both"/>
        <w:rPr>
          <w:rFonts w:ascii="Arial Narrow" w:hAnsi="Arial Narrow" w:cs="Microsoft Sans Serif"/>
          <w:bCs/>
          <w:i/>
          <w:iCs/>
          <w:sz w:val="28"/>
          <w:szCs w:val="28"/>
          <w:lang w:val="es-ES"/>
        </w:rPr>
      </w:pPr>
      <w:r w:rsidRPr="0081566C">
        <w:rPr>
          <w:rFonts w:ascii="Arial Narrow" w:hAnsi="Arial Narrow" w:cs="Microsoft Sans Serif"/>
          <w:bCs/>
          <w:iCs/>
          <w:sz w:val="28"/>
          <w:szCs w:val="28"/>
          <w:lang w:val="es-ES"/>
        </w:rPr>
        <w:t>La anterior decisión queda notificada</w:t>
      </w:r>
      <w:r w:rsidR="001349C9">
        <w:rPr>
          <w:rFonts w:ascii="Arial Narrow" w:hAnsi="Arial Narrow" w:cs="Microsoft Sans Serif"/>
          <w:bCs/>
          <w:iCs/>
          <w:sz w:val="28"/>
          <w:szCs w:val="28"/>
          <w:lang w:val="es-ES"/>
        </w:rPr>
        <w:t xml:space="preserve"> </w:t>
      </w:r>
      <w:r w:rsidRPr="00FC02A3">
        <w:rPr>
          <w:rFonts w:ascii="Arial Narrow" w:hAnsi="Arial Narrow" w:cs="Microsoft Sans Serif"/>
          <w:bCs/>
          <w:i/>
          <w:iCs/>
          <w:sz w:val="28"/>
          <w:szCs w:val="28"/>
          <w:lang w:val="es-ES"/>
        </w:rPr>
        <w:t>en estrados.</w:t>
      </w:r>
    </w:p>
    <w:p w:rsidR="0056345E" w:rsidRPr="00FC02A3" w:rsidRDefault="0056345E" w:rsidP="0056345E">
      <w:pPr>
        <w:spacing w:line="360" w:lineRule="auto"/>
        <w:ind w:firstLine="709"/>
        <w:jc w:val="both"/>
        <w:rPr>
          <w:rFonts w:ascii="Arial Narrow" w:hAnsi="Arial Narrow" w:cs="Microsoft Sans Serif"/>
          <w:bCs/>
          <w:i/>
          <w:iCs/>
          <w:sz w:val="28"/>
          <w:szCs w:val="28"/>
          <w:lang w:val="es-ES"/>
        </w:rPr>
      </w:pPr>
    </w:p>
    <w:p w:rsidR="0056345E" w:rsidRPr="00FC02A3" w:rsidRDefault="0056345E" w:rsidP="0056345E">
      <w:pPr>
        <w:ind w:firstLine="709"/>
        <w:jc w:val="both"/>
        <w:rPr>
          <w:rFonts w:ascii="Arial Narrow" w:hAnsi="Arial Narrow" w:cs="Microsoft Sans Serif"/>
          <w:bCs/>
          <w:iCs/>
          <w:sz w:val="28"/>
          <w:szCs w:val="28"/>
          <w:lang w:val="es-ES"/>
        </w:rPr>
      </w:pPr>
    </w:p>
    <w:p w:rsidR="0056345E" w:rsidRPr="00FC02A3" w:rsidRDefault="0056345E" w:rsidP="0056345E">
      <w:pPr>
        <w:ind w:firstLine="709"/>
        <w:jc w:val="both"/>
        <w:rPr>
          <w:rFonts w:ascii="Arial Narrow" w:hAnsi="Arial Narrow" w:cs="Microsoft Sans Serif"/>
          <w:bCs/>
          <w:iCs/>
          <w:sz w:val="28"/>
          <w:szCs w:val="28"/>
          <w:lang w:val="es-ES"/>
        </w:rPr>
      </w:pPr>
    </w:p>
    <w:p w:rsidR="0056345E" w:rsidRPr="00FC02A3" w:rsidRDefault="0056345E" w:rsidP="0056345E">
      <w:pPr>
        <w:ind w:firstLine="709"/>
        <w:jc w:val="center"/>
        <w:rPr>
          <w:rFonts w:ascii="Arial Narrow" w:hAnsi="Arial Narrow" w:cs="Microsoft Sans Serif"/>
          <w:bCs/>
          <w:iCs/>
          <w:sz w:val="28"/>
          <w:szCs w:val="28"/>
          <w:lang w:val="es-ES"/>
        </w:rPr>
      </w:pPr>
      <w:r w:rsidRPr="00FC02A3">
        <w:rPr>
          <w:rFonts w:ascii="Arial Narrow" w:hAnsi="Arial Narrow" w:cs="Microsoft Sans Serif"/>
          <w:bCs/>
          <w:iCs/>
          <w:sz w:val="28"/>
          <w:szCs w:val="28"/>
          <w:lang w:val="es-ES"/>
        </w:rPr>
        <w:t>FRANCISCO JAVIER TAMAYO TABARES</w:t>
      </w:r>
    </w:p>
    <w:p w:rsidR="0056345E" w:rsidRPr="00FC02A3" w:rsidRDefault="0056345E" w:rsidP="0056345E">
      <w:pPr>
        <w:ind w:firstLine="709"/>
        <w:jc w:val="center"/>
        <w:rPr>
          <w:rFonts w:ascii="Arial Narrow" w:hAnsi="Arial Narrow" w:cs="Microsoft Sans Serif"/>
          <w:sz w:val="28"/>
          <w:szCs w:val="28"/>
          <w:lang w:val="es-ES"/>
        </w:rPr>
      </w:pPr>
      <w:r w:rsidRPr="00FC02A3">
        <w:rPr>
          <w:rFonts w:ascii="Arial Narrow" w:hAnsi="Arial Narrow" w:cs="Microsoft Sans Serif"/>
          <w:sz w:val="28"/>
          <w:szCs w:val="28"/>
          <w:lang w:val="es-ES"/>
        </w:rPr>
        <w:t xml:space="preserve">Magistrado Ponente </w:t>
      </w:r>
    </w:p>
    <w:p w:rsidR="0056345E" w:rsidRPr="00FC02A3" w:rsidRDefault="0056345E" w:rsidP="0056345E">
      <w:pPr>
        <w:ind w:firstLine="709"/>
        <w:jc w:val="both"/>
        <w:rPr>
          <w:rFonts w:ascii="Arial Narrow" w:hAnsi="Arial Narrow" w:cs="Microsoft Sans Serif"/>
          <w:sz w:val="28"/>
          <w:szCs w:val="28"/>
          <w:lang w:val="es-ES"/>
        </w:rPr>
      </w:pPr>
    </w:p>
    <w:p w:rsidR="0056345E" w:rsidRPr="00FC02A3" w:rsidRDefault="0056345E" w:rsidP="0056345E">
      <w:pPr>
        <w:ind w:firstLine="709"/>
        <w:jc w:val="both"/>
        <w:rPr>
          <w:rFonts w:ascii="Arial Narrow" w:hAnsi="Arial Narrow" w:cs="Microsoft Sans Serif"/>
          <w:sz w:val="28"/>
          <w:szCs w:val="28"/>
          <w:lang w:val="es-ES"/>
        </w:rPr>
      </w:pPr>
    </w:p>
    <w:p w:rsidR="0056345E" w:rsidRPr="00FC02A3" w:rsidRDefault="0056345E" w:rsidP="0056345E">
      <w:pPr>
        <w:ind w:firstLine="709"/>
        <w:jc w:val="both"/>
        <w:rPr>
          <w:rFonts w:ascii="Arial Narrow" w:hAnsi="Arial Narrow" w:cs="Microsoft Sans Serif"/>
          <w:sz w:val="28"/>
          <w:szCs w:val="28"/>
          <w:lang w:val="es-ES"/>
        </w:rPr>
      </w:pPr>
    </w:p>
    <w:p w:rsidR="0056345E" w:rsidRPr="00FC02A3" w:rsidRDefault="0056345E" w:rsidP="0056345E">
      <w:pPr>
        <w:ind w:firstLine="709"/>
        <w:jc w:val="both"/>
        <w:rPr>
          <w:rFonts w:ascii="Arial Narrow" w:hAnsi="Arial Narrow" w:cs="Microsoft Sans Serif"/>
          <w:sz w:val="28"/>
          <w:szCs w:val="28"/>
          <w:lang w:val="es-ES"/>
        </w:rPr>
      </w:pPr>
    </w:p>
    <w:p w:rsidR="0056345E" w:rsidRPr="00FC02A3" w:rsidRDefault="0056345E" w:rsidP="0056345E">
      <w:pPr>
        <w:jc w:val="both"/>
        <w:rPr>
          <w:rFonts w:ascii="Arial Narrow" w:hAnsi="Arial Narrow" w:cs="Microsoft Sans Serif"/>
          <w:sz w:val="28"/>
          <w:szCs w:val="28"/>
          <w:lang w:val="es-ES"/>
        </w:rPr>
      </w:pPr>
      <w:r w:rsidRPr="00FC02A3">
        <w:rPr>
          <w:rFonts w:ascii="Arial Narrow" w:hAnsi="Arial Narrow" w:cs="Microsoft Sans Serif"/>
          <w:bCs/>
          <w:iCs/>
          <w:sz w:val="28"/>
          <w:szCs w:val="28"/>
          <w:lang w:val="es-ES"/>
        </w:rPr>
        <w:t xml:space="preserve">ANA LUCÍA CAICEDO CALDERÓN               </w:t>
      </w:r>
      <w:r w:rsidR="001349C9" w:rsidRPr="00FC02A3">
        <w:rPr>
          <w:rFonts w:ascii="Arial Narrow" w:hAnsi="Arial Narrow" w:cs="Microsoft Sans Serif"/>
          <w:bCs/>
          <w:iCs/>
          <w:sz w:val="28"/>
          <w:szCs w:val="28"/>
          <w:lang w:val="es-ES"/>
        </w:rPr>
        <w:t xml:space="preserve">      OLGA LUCÍA HOYOS SEPÚLVEDA </w:t>
      </w:r>
    </w:p>
    <w:p w:rsidR="0056345E" w:rsidRPr="00FC02A3" w:rsidRDefault="0056345E" w:rsidP="0056345E">
      <w:pPr>
        <w:jc w:val="both"/>
        <w:rPr>
          <w:rFonts w:ascii="Arial Narrow" w:hAnsi="Arial Narrow" w:cs="Microsoft Sans Serif"/>
          <w:sz w:val="28"/>
          <w:szCs w:val="28"/>
          <w:lang w:val="es-ES"/>
        </w:rPr>
      </w:pPr>
      <w:r w:rsidRPr="00FC02A3">
        <w:rPr>
          <w:rFonts w:ascii="Arial Narrow" w:hAnsi="Arial Narrow" w:cs="Microsoft Sans Serif"/>
          <w:sz w:val="28"/>
          <w:szCs w:val="28"/>
          <w:lang w:val="es-ES"/>
        </w:rPr>
        <w:tab/>
        <w:t xml:space="preserve">      Magistrada</w:t>
      </w:r>
      <w:r w:rsidRPr="00FC02A3">
        <w:rPr>
          <w:rFonts w:ascii="Arial Narrow" w:hAnsi="Arial Narrow" w:cs="Microsoft Sans Serif"/>
          <w:sz w:val="28"/>
          <w:szCs w:val="28"/>
          <w:lang w:val="es-ES"/>
        </w:rPr>
        <w:tab/>
      </w:r>
      <w:r w:rsidRPr="00FC02A3">
        <w:rPr>
          <w:rFonts w:ascii="Arial Narrow" w:hAnsi="Arial Narrow" w:cs="Microsoft Sans Serif"/>
          <w:sz w:val="28"/>
          <w:szCs w:val="28"/>
          <w:lang w:val="es-ES"/>
        </w:rPr>
        <w:tab/>
      </w:r>
      <w:r w:rsidRPr="00FC02A3">
        <w:rPr>
          <w:rFonts w:ascii="Arial Narrow" w:hAnsi="Arial Narrow" w:cs="Microsoft Sans Serif"/>
          <w:sz w:val="28"/>
          <w:szCs w:val="28"/>
          <w:lang w:val="es-ES"/>
        </w:rPr>
        <w:tab/>
      </w:r>
      <w:r w:rsidRPr="00FC02A3">
        <w:rPr>
          <w:rFonts w:ascii="Arial Narrow" w:hAnsi="Arial Narrow" w:cs="Microsoft Sans Serif"/>
          <w:sz w:val="28"/>
          <w:szCs w:val="28"/>
          <w:lang w:val="es-ES"/>
        </w:rPr>
        <w:tab/>
      </w:r>
      <w:r w:rsidRPr="00FC02A3">
        <w:rPr>
          <w:rFonts w:ascii="Arial Narrow" w:hAnsi="Arial Narrow" w:cs="Microsoft Sans Serif"/>
          <w:sz w:val="28"/>
          <w:szCs w:val="28"/>
          <w:lang w:val="es-ES"/>
        </w:rPr>
        <w:tab/>
      </w:r>
      <w:r w:rsidRPr="00FC02A3">
        <w:rPr>
          <w:rFonts w:ascii="Arial Narrow" w:hAnsi="Arial Narrow" w:cs="Microsoft Sans Serif"/>
          <w:sz w:val="28"/>
          <w:szCs w:val="28"/>
          <w:lang w:val="es-ES"/>
        </w:rPr>
        <w:tab/>
        <w:t xml:space="preserve">    </w:t>
      </w:r>
      <w:proofErr w:type="spellStart"/>
      <w:r w:rsidR="001349C9" w:rsidRPr="00FC02A3">
        <w:rPr>
          <w:rFonts w:ascii="Arial Narrow" w:hAnsi="Arial Narrow" w:cs="Microsoft Sans Serif"/>
          <w:sz w:val="28"/>
          <w:szCs w:val="28"/>
          <w:lang w:val="es-ES"/>
        </w:rPr>
        <w:t>Magistrada</w:t>
      </w:r>
      <w:proofErr w:type="spellEnd"/>
    </w:p>
    <w:p w:rsidR="0056345E" w:rsidRPr="00FC02A3" w:rsidRDefault="0056345E" w:rsidP="001349C9">
      <w:pPr>
        <w:jc w:val="both"/>
        <w:rPr>
          <w:rFonts w:ascii="Arial Narrow" w:hAnsi="Arial Narrow" w:cs="Microsoft Sans Serif"/>
          <w:bCs/>
          <w:iCs/>
          <w:sz w:val="28"/>
          <w:szCs w:val="28"/>
          <w:lang w:val="es-ES"/>
        </w:rPr>
      </w:pPr>
    </w:p>
    <w:p w:rsidR="0056345E" w:rsidRPr="00FC02A3" w:rsidRDefault="0056345E" w:rsidP="0056345E">
      <w:pPr>
        <w:ind w:firstLine="709"/>
        <w:jc w:val="both"/>
        <w:rPr>
          <w:rFonts w:ascii="Arial Narrow" w:hAnsi="Arial Narrow" w:cs="Microsoft Sans Serif"/>
          <w:bCs/>
          <w:iCs/>
          <w:sz w:val="28"/>
          <w:szCs w:val="28"/>
          <w:lang w:val="es-ES"/>
        </w:rPr>
      </w:pPr>
    </w:p>
    <w:p w:rsidR="0056345E" w:rsidRPr="00FC02A3" w:rsidRDefault="0056345E" w:rsidP="0056345E">
      <w:pPr>
        <w:ind w:firstLine="709"/>
        <w:jc w:val="both"/>
        <w:rPr>
          <w:rFonts w:ascii="Arial Narrow" w:hAnsi="Arial Narrow" w:cs="Microsoft Sans Serif"/>
          <w:bCs/>
          <w:iCs/>
          <w:sz w:val="28"/>
          <w:szCs w:val="28"/>
          <w:lang w:val="es-ES"/>
        </w:rPr>
      </w:pPr>
    </w:p>
    <w:p w:rsidR="0056345E" w:rsidRPr="00FC02A3" w:rsidRDefault="0056345E" w:rsidP="0056345E">
      <w:pPr>
        <w:ind w:firstLine="709"/>
        <w:jc w:val="both"/>
        <w:rPr>
          <w:rFonts w:ascii="Arial Narrow" w:hAnsi="Arial Narrow" w:cs="Microsoft Sans Serif"/>
          <w:bCs/>
          <w:iCs/>
          <w:sz w:val="28"/>
          <w:szCs w:val="28"/>
          <w:lang w:val="es-ES"/>
        </w:rPr>
      </w:pPr>
    </w:p>
    <w:p w:rsidR="0056345E" w:rsidRPr="00FC02A3" w:rsidRDefault="001349C9" w:rsidP="0056345E">
      <w:pPr>
        <w:ind w:firstLine="709"/>
        <w:jc w:val="center"/>
        <w:rPr>
          <w:rFonts w:ascii="Arial Narrow" w:hAnsi="Arial Narrow" w:cs="Microsoft Sans Serif"/>
          <w:bCs/>
          <w:iCs/>
          <w:sz w:val="28"/>
          <w:szCs w:val="28"/>
          <w:lang w:val="es-ES"/>
        </w:rPr>
      </w:pPr>
      <w:r w:rsidRPr="00FC02A3">
        <w:rPr>
          <w:rFonts w:ascii="Arial Narrow" w:hAnsi="Arial Narrow" w:cs="Microsoft Sans Serif"/>
          <w:bCs/>
          <w:iCs/>
          <w:sz w:val="28"/>
          <w:szCs w:val="28"/>
          <w:lang w:val="es-ES"/>
        </w:rPr>
        <w:t>Alonso Gaviria Ocampo</w:t>
      </w:r>
    </w:p>
    <w:p w:rsidR="0056345E" w:rsidRPr="00FC02A3" w:rsidRDefault="001349C9" w:rsidP="0056345E">
      <w:pPr>
        <w:ind w:firstLine="709"/>
        <w:jc w:val="center"/>
        <w:rPr>
          <w:rFonts w:ascii="Arial Narrow" w:hAnsi="Arial Narrow"/>
          <w:sz w:val="28"/>
          <w:szCs w:val="28"/>
        </w:rPr>
      </w:pPr>
      <w:r w:rsidRPr="00FC02A3">
        <w:rPr>
          <w:rFonts w:ascii="Arial Narrow" w:hAnsi="Arial Narrow" w:cs="Microsoft Sans Serif"/>
          <w:iCs/>
          <w:sz w:val="28"/>
          <w:szCs w:val="28"/>
          <w:lang w:val="es-ES"/>
        </w:rPr>
        <w:t>Secretari</w:t>
      </w:r>
      <w:r w:rsidR="00FC02A3">
        <w:rPr>
          <w:rFonts w:ascii="Arial Narrow" w:hAnsi="Arial Narrow" w:cs="Microsoft Sans Serif"/>
          <w:iCs/>
          <w:sz w:val="28"/>
          <w:szCs w:val="28"/>
          <w:lang w:val="es-ES"/>
        </w:rPr>
        <w:t>o</w:t>
      </w:r>
    </w:p>
    <w:p w:rsidR="0056345E" w:rsidRPr="00FC02A3" w:rsidRDefault="0056345E" w:rsidP="0056345E"/>
    <w:p w:rsidR="004222FB" w:rsidRDefault="004222FB"/>
    <w:p w:rsidR="004222FB" w:rsidRPr="004222FB" w:rsidRDefault="004222FB" w:rsidP="004222FB"/>
    <w:p w:rsidR="004222FB" w:rsidRPr="004222FB" w:rsidRDefault="004222FB" w:rsidP="004222FB"/>
    <w:p w:rsidR="004222FB" w:rsidRDefault="004222FB" w:rsidP="004222FB"/>
    <w:p w:rsidR="004222FB" w:rsidRDefault="004222FB" w:rsidP="004222FB"/>
    <w:p w:rsidR="00C35CA1" w:rsidRDefault="004222FB" w:rsidP="004222FB">
      <w:pPr>
        <w:tabs>
          <w:tab w:val="left" w:pos="5910"/>
        </w:tabs>
      </w:pPr>
      <w:r>
        <w:tab/>
      </w:r>
    </w:p>
    <w:p w:rsidR="004222FB" w:rsidRDefault="004222FB" w:rsidP="004222FB">
      <w:pPr>
        <w:tabs>
          <w:tab w:val="left" w:pos="5910"/>
        </w:tabs>
      </w:pPr>
    </w:p>
    <w:p w:rsidR="004222FB" w:rsidRDefault="004222FB" w:rsidP="004222FB">
      <w:pPr>
        <w:tabs>
          <w:tab w:val="left" w:pos="5910"/>
        </w:tabs>
      </w:pPr>
    </w:p>
    <w:p w:rsidR="004222FB" w:rsidRDefault="004222FB" w:rsidP="004222FB">
      <w:pPr>
        <w:tabs>
          <w:tab w:val="left" w:pos="5910"/>
        </w:tabs>
      </w:pPr>
    </w:p>
    <w:p w:rsidR="004222FB" w:rsidRDefault="004222FB" w:rsidP="004222FB">
      <w:pPr>
        <w:tabs>
          <w:tab w:val="left" w:pos="5910"/>
        </w:tabs>
      </w:pPr>
    </w:p>
    <w:p w:rsidR="004222FB" w:rsidRDefault="004222FB"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8369FD" w:rsidRDefault="008369FD" w:rsidP="004222FB">
      <w:pPr>
        <w:tabs>
          <w:tab w:val="left" w:pos="5910"/>
        </w:tabs>
      </w:pPr>
    </w:p>
    <w:p w:rsidR="004222FB" w:rsidRDefault="004222FB" w:rsidP="004222FB">
      <w:pPr>
        <w:tabs>
          <w:tab w:val="left" w:pos="5910"/>
        </w:tabs>
      </w:pPr>
    </w:p>
    <w:p w:rsidR="004222FB" w:rsidRDefault="004222FB" w:rsidP="004222FB">
      <w:pPr>
        <w:tabs>
          <w:tab w:val="left" w:pos="5910"/>
        </w:tabs>
        <w:jc w:val="center"/>
        <w:rPr>
          <w:rFonts w:ascii="Arial Narrow" w:hAnsi="Arial Narrow"/>
          <w:sz w:val="28"/>
          <w:szCs w:val="28"/>
        </w:rPr>
      </w:pPr>
      <w:r w:rsidRPr="004222FB">
        <w:rPr>
          <w:rFonts w:ascii="Arial Narrow" w:hAnsi="Arial Narrow"/>
          <w:sz w:val="28"/>
          <w:szCs w:val="28"/>
        </w:rPr>
        <w:t>ANEXOS</w:t>
      </w:r>
    </w:p>
    <w:p w:rsidR="005A6FBB" w:rsidRDefault="005A6FBB" w:rsidP="004222FB">
      <w:pPr>
        <w:tabs>
          <w:tab w:val="left" w:pos="5910"/>
        </w:tabs>
        <w:jc w:val="center"/>
        <w:rPr>
          <w:rFonts w:ascii="Arial Narrow" w:hAnsi="Arial Narrow"/>
          <w:sz w:val="28"/>
          <w:szCs w:val="28"/>
        </w:rPr>
      </w:pPr>
    </w:p>
    <w:p w:rsidR="005A6FBB" w:rsidRDefault="005A6FBB" w:rsidP="004222FB">
      <w:pPr>
        <w:tabs>
          <w:tab w:val="left" w:pos="5910"/>
        </w:tabs>
        <w:jc w:val="center"/>
        <w:rPr>
          <w:rFonts w:ascii="Arial Narrow" w:hAnsi="Arial Narrow"/>
          <w:sz w:val="28"/>
          <w:szCs w:val="28"/>
        </w:rPr>
      </w:pPr>
      <w:r>
        <w:rPr>
          <w:rFonts w:ascii="Arial Narrow" w:hAnsi="Arial Narrow"/>
          <w:sz w:val="28"/>
          <w:szCs w:val="28"/>
        </w:rPr>
        <w:t xml:space="preserve">LIQUIDACIÓN DE LA PENSIÓN VEJEZ </w:t>
      </w:r>
      <w:proofErr w:type="spellStart"/>
      <w:r>
        <w:rPr>
          <w:rFonts w:ascii="Arial Narrow" w:hAnsi="Arial Narrow"/>
          <w:sz w:val="28"/>
          <w:szCs w:val="28"/>
        </w:rPr>
        <w:t>ULTIMOS</w:t>
      </w:r>
      <w:proofErr w:type="spellEnd"/>
      <w:r>
        <w:rPr>
          <w:rFonts w:ascii="Arial Narrow" w:hAnsi="Arial Narrow"/>
          <w:sz w:val="28"/>
          <w:szCs w:val="28"/>
        </w:rPr>
        <w:t xml:space="preserve"> 10 AÑOS</w:t>
      </w:r>
    </w:p>
    <w:p w:rsidR="004222FB" w:rsidRDefault="004222FB" w:rsidP="004222FB">
      <w:pPr>
        <w:tabs>
          <w:tab w:val="left" w:pos="5910"/>
        </w:tabs>
        <w:jc w:val="center"/>
        <w:rPr>
          <w:rFonts w:ascii="Arial Narrow" w:hAnsi="Arial Narrow"/>
          <w:sz w:val="28"/>
          <w:szCs w:val="28"/>
        </w:rPr>
      </w:pPr>
    </w:p>
    <w:tbl>
      <w:tblPr>
        <w:tblW w:w="10073" w:type="dxa"/>
        <w:tblInd w:w="-719" w:type="dxa"/>
        <w:tblCellMar>
          <w:left w:w="70" w:type="dxa"/>
          <w:right w:w="70" w:type="dxa"/>
        </w:tblCellMar>
        <w:tblLook w:val="04A0" w:firstRow="1" w:lastRow="0" w:firstColumn="1" w:lastColumn="0" w:noHBand="0" w:noVBand="1"/>
      </w:tblPr>
      <w:tblGrid>
        <w:gridCol w:w="1121"/>
        <w:gridCol w:w="721"/>
        <w:gridCol w:w="721"/>
        <w:gridCol w:w="688"/>
        <w:gridCol w:w="1001"/>
        <w:gridCol w:w="268"/>
        <w:gridCol w:w="1668"/>
        <w:gridCol w:w="1308"/>
        <w:gridCol w:w="988"/>
        <w:gridCol w:w="1589"/>
      </w:tblGrid>
      <w:tr w:rsidR="00200333" w:rsidRPr="00200333" w:rsidTr="00200333">
        <w:trPr>
          <w:trHeight w:val="660"/>
        </w:trPr>
        <w:tc>
          <w:tcPr>
            <w:tcW w:w="1121" w:type="dxa"/>
            <w:tcBorders>
              <w:top w:val="single" w:sz="8" w:space="0" w:color="auto"/>
              <w:left w:val="single" w:sz="8" w:space="0" w:color="auto"/>
              <w:bottom w:val="single" w:sz="8" w:space="0" w:color="auto"/>
              <w:right w:val="nil"/>
            </w:tcBorders>
            <w:shd w:val="clear" w:color="000000" w:fill="FFFF99"/>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DEMANDANTE</w:t>
            </w:r>
          </w:p>
        </w:tc>
        <w:tc>
          <w:tcPr>
            <w:tcW w:w="3131" w:type="dxa"/>
            <w:gridSpan w:val="4"/>
            <w:tcBorders>
              <w:top w:val="single" w:sz="8" w:space="0" w:color="auto"/>
              <w:left w:val="nil"/>
              <w:bottom w:val="single" w:sz="8" w:space="0" w:color="auto"/>
              <w:right w:val="single" w:sz="8" w:space="0" w:color="000000"/>
            </w:tcBorders>
            <w:shd w:val="clear" w:color="000000" w:fill="FFFF99"/>
            <w:vAlign w:val="center"/>
            <w:hideMark/>
          </w:tcPr>
          <w:p w:rsidR="00200333" w:rsidRPr="00200333" w:rsidRDefault="00200333" w:rsidP="00200333">
            <w:pPr>
              <w:jc w:val="center"/>
              <w:rPr>
                <w:rFonts w:ascii="Calibri" w:hAnsi="Calibri"/>
                <w:b/>
                <w:bCs/>
                <w:i/>
                <w:iCs/>
                <w:color w:val="000000"/>
                <w:sz w:val="22"/>
                <w:szCs w:val="22"/>
                <w:lang w:val="es-ES"/>
              </w:rPr>
            </w:pPr>
            <w:proofErr w:type="spellStart"/>
            <w:r w:rsidRPr="00200333">
              <w:rPr>
                <w:rFonts w:ascii="Calibri" w:hAnsi="Calibri"/>
                <w:b/>
                <w:bCs/>
                <w:i/>
                <w:iCs/>
                <w:color w:val="000000"/>
                <w:sz w:val="22"/>
                <w:szCs w:val="22"/>
                <w:lang w:val="es-ES"/>
              </w:rPr>
              <w:t>LUDILVIA</w:t>
            </w:r>
            <w:proofErr w:type="spellEnd"/>
            <w:r w:rsidRPr="00200333">
              <w:rPr>
                <w:rFonts w:ascii="Calibri" w:hAnsi="Calibri"/>
                <w:b/>
                <w:bCs/>
                <w:i/>
                <w:iCs/>
                <w:color w:val="000000"/>
                <w:sz w:val="22"/>
                <w:szCs w:val="22"/>
                <w:lang w:val="es-ES"/>
              </w:rPr>
              <w:t xml:space="preserve"> SALGADO ARENAS</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b/>
                <w:bCs/>
                <w:i/>
                <w:iCs/>
                <w:color w:val="000000"/>
                <w:sz w:val="22"/>
                <w:szCs w:val="22"/>
                <w:lang w:val="es-ES"/>
              </w:rPr>
            </w:pPr>
          </w:p>
        </w:tc>
        <w:tc>
          <w:tcPr>
            <w:tcW w:w="16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30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9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589"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r>
      <w:tr w:rsidR="00200333" w:rsidRPr="00200333" w:rsidTr="00200333">
        <w:trPr>
          <w:trHeight w:val="225"/>
        </w:trPr>
        <w:tc>
          <w:tcPr>
            <w:tcW w:w="3251" w:type="dxa"/>
            <w:gridSpan w:val="4"/>
            <w:tcBorders>
              <w:top w:val="single" w:sz="8" w:space="0" w:color="auto"/>
              <w:left w:val="single" w:sz="8" w:space="0" w:color="auto"/>
              <w:bottom w:val="single" w:sz="4" w:space="0" w:color="auto"/>
              <w:right w:val="nil"/>
            </w:tcBorders>
            <w:shd w:val="clear" w:color="000000" w:fill="FFFF99"/>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Fecha de nacimiento:</w:t>
            </w:r>
          </w:p>
        </w:tc>
        <w:tc>
          <w:tcPr>
            <w:tcW w:w="1001" w:type="dxa"/>
            <w:tcBorders>
              <w:top w:val="nil"/>
              <w:left w:val="nil"/>
              <w:bottom w:val="single" w:sz="4" w:space="0" w:color="auto"/>
              <w:right w:val="single" w:sz="8" w:space="0" w:color="auto"/>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15-mar-51</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i/>
                <w:iCs/>
                <w:color w:val="000000"/>
                <w:sz w:val="16"/>
                <w:szCs w:val="16"/>
                <w:lang w:val="es-ES"/>
              </w:rPr>
            </w:pPr>
          </w:p>
        </w:tc>
        <w:tc>
          <w:tcPr>
            <w:tcW w:w="16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30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9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589"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r>
      <w:tr w:rsidR="00200333" w:rsidRPr="00200333" w:rsidTr="00200333">
        <w:trPr>
          <w:trHeight w:val="225"/>
        </w:trPr>
        <w:tc>
          <w:tcPr>
            <w:tcW w:w="3251" w:type="dxa"/>
            <w:gridSpan w:val="4"/>
            <w:tcBorders>
              <w:top w:val="single" w:sz="4" w:space="0" w:color="auto"/>
              <w:left w:val="single" w:sz="8" w:space="0" w:color="auto"/>
              <w:bottom w:val="single" w:sz="4" w:space="0" w:color="auto"/>
              <w:right w:val="nil"/>
            </w:tcBorders>
            <w:shd w:val="clear" w:color="000000" w:fill="FFFF99"/>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Fecha reconocimiento pensión:</w:t>
            </w:r>
          </w:p>
        </w:tc>
        <w:tc>
          <w:tcPr>
            <w:tcW w:w="1001" w:type="dxa"/>
            <w:tcBorders>
              <w:top w:val="nil"/>
              <w:left w:val="nil"/>
              <w:bottom w:val="single" w:sz="4" w:space="0" w:color="auto"/>
              <w:right w:val="single" w:sz="8" w:space="0" w:color="auto"/>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01/07/2014</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i/>
                <w:iCs/>
                <w:color w:val="000000"/>
                <w:sz w:val="16"/>
                <w:szCs w:val="16"/>
                <w:lang w:val="es-ES"/>
              </w:rPr>
            </w:pPr>
          </w:p>
        </w:tc>
        <w:tc>
          <w:tcPr>
            <w:tcW w:w="1668" w:type="dxa"/>
            <w:tcBorders>
              <w:top w:val="nil"/>
              <w:left w:val="nil"/>
              <w:bottom w:val="nil"/>
              <w:right w:val="nil"/>
            </w:tcBorders>
            <w:shd w:val="clear" w:color="auto" w:fill="auto"/>
            <w:noWrap/>
            <w:vAlign w:val="bottom"/>
            <w:hideMark/>
          </w:tcPr>
          <w:p w:rsidR="00200333" w:rsidRPr="00200333" w:rsidRDefault="00200333" w:rsidP="00200333">
            <w:pPr>
              <w:jc w:val="center"/>
              <w:rPr>
                <w:sz w:val="20"/>
                <w:lang w:val="es-ES"/>
              </w:rPr>
            </w:pPr>
          </w:p>
        </w:tc>
        <w:tc>
          <w:tcPr>
            <w:tcW w:w="130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9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589"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r>
      <w:tr w:rsidR="00200333" w:rsidRPr="00200333" w:rsidTr="00200333">
        <w:trPr>
          <w:trHeight w:val="225"/>
        </w:trPr>
        <w:tc>
          <w:tcPr>
            <w:tcW w:w="3251" w:type="dxa"/>
            <w:gridSpan w:val="4"/>
            <w:tcBorders>
              <w:top w:val="single" w:sz="4" w:space="0" w:color="auto"/>
              <w:left w:val="single" w:sz="8" w:space="0" w:color="auto"/>
              <w:bottom w:val="single" w:sz="8" w:space="0" w:color="auto"/>
              <w:right w:val="nil"/>
            </w:tcBorders>
            <w:shd w:val="clear" w:color="000000" w:fill="FFFF99"/>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Total semanas cotizadas:</w:t>
            </w:r>
          </w:p>
        </w:tc>
        <w:tc>
          <w:tcPr>
            <w:tcW w:w="1001" w:type="dxa"/>
            <w:tcBorders>
              <w:top w:val="nil"/>
              <w:left w:val="nil"/>
              <w:bottom w:val="single" w:sz="8" w:space="0" w:color="auto"/>
              <w:right w:val="single" w:sz="8" w:space="0" w:color="auto"/>
            </w:tcBorders>
            <w:shd w:val="clear" w:color="auto" w:fill="auto"/>
            <w:noWrap/>
            <w:vAlign w:val="center"/>
            <w:hideMark/>
          </w:tcPr>
          <w:p w:rsidR="00200333" w:rsidRPr="00200333" w:rsidRDefault="00200333" w:rsidP="00200333">
            <w:pPr>
              <w:jc w:val="center"/>
              <w:rPr>
                <w:rFonts w:ascii="Calibri" w:hAnsi="Calibri"/>
                <w:color w:val="000000"/>
                <w:szCs w:val="24"/>
                <w:lang w:val="es-ES"/>
              </w:rPr>
            </w:pPr>
            <w:r w:rsidRPr="00200333">
              <w:rPr>
                <w:rFonts w:ascii="Calibri" w:hAnsi="Calibri"/>
                <w:color w:val="000000"/>
                <w:szCs w:val="24"/>
                <w:lang w:val="es-ES"/>
              </w:rPr>
              <w:t>514,29</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color w:val="000000"/>
                <w:szCs w:val="24"/>
                <w:lang w:val="es-ES"/>
              </w:rPr>
            </w:pPr>
          </w:p>
        </w:tc>
        <w:tc>
          <w:tcPr>
            <w:tcW w:w="1668" w:type="dxa"/>
            <w:tcBorders>
              <w:top w:val="single" w:sz="4" w:space="0" w:color="auto"/>
              <w:left w:val="single" w:sz="4" w:space="0" w:color="auto"/>
              <w:bottom w:val="single" w:sz="4" w:space="0" w:color="auto"/>
              <w:right w:val="nil"/>
            </w:tcBorders>
            <w:shd w:val="clear" w:color="000000" w:fill="FFFF99"/>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Tasa Ley 100/93: </w:t>
            </w:r>
          </w:p>
        </w:tc>
        <w:tc>
          <w:tcPr>
            <w:tcW w:w="1308" w:type="dxa"/>
            <w:tcBorders>
              <w:top w:val="single" w:sz="4" w:space="0" w:color="auto"/>
              <w:left w:val="nil"/>
              <w:bottom w:val="single" w:sz="4" w:space="0" w:color="auto"/>
              <w:right w:val="nil"/>
            </w:tcBorders>
            <w:shd w:val="clear" w:color="auto" w:fill="auto"/>
            <w:noWrap/>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NO</w:t>
            </w:r>
          </w:p>
        </w:tc>
        <w:tc>
          <w:tcPr>
            <w:tcW w:w="988" w:type="dxa"/>
            <w:tcBorders>
              <w:top w:val="single" w:sz="4" w:space="0" w:color="auto"/>
              <w:left w:val="single" w:sz="4" w:space="0" w:color="808000"/>
              <w:bottom w:val="single" w:sz="4" w:space="0" w:color="auto"/>
              <w:right w:val="nil"/>
            </w:tcBorders>
            <w:shd w:val="clear" w:color="000000" w:fill="FFFF99"/>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87,00%</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200333" w:rsidRPr="00200333" w:rsidRDefault="00200333" w:rsidP="00200333">
            <w:pPr>
              <w:rPr>
                <w:rFonts w:ascii="Calibri" w:hAnsi="Calibri"/>
                <w:i/>
                <w:iCs/>
                <w:color w:val="000000"/>
                <w:szCs w:val="24"/>
                <w:lang w:val="es-ES"/>
              </w:rPr>
            </w:pPr>
            <w:bookmarkStart w:id="1" w:name="RANGE!J5"/>
            <w:r w:rsidRPr="00200333">
              <w:rPr>
                <w:rFonts w:ascii="Calibri" w:hAnsi="Calibri"/>
                <w:i/>
                <w:iCs/>
                <w:color w:val="000000"/>
                <w:szCs w:val="24"/>
                <w:lang w:val="es-ES"/>
              </w:rPr>
              <w:t> </w:t>
            </w:r>
            <w:bookmarkEnd w:id="1"/>
          </w:p>
        </w:tc>
      </w:tr>
      <w:tr w:rsidR="00200333" w:rsidRPr="00200333" w:rsidTr="00200333">
        <w:trPr>
          <w:trHeight w:val="45"/>
        </w:trPr>
        <w:tc>
          <w:tcPr>
            <w:tcW w:w="1121"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Cs w:val="24"/>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6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00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668" w:type="dxa"/>
            <w:tcBorders>
              <w:top w:val="nil"/>
              <w:left w:val="single" w:sz="4" w:space="0" w:color="auto"/>
              <w:bottom w:val="nil"/>
              <w:right w:val="nil"/>
            </w:tcBorders>
            <w:shd w:val="clear" w:color="auto" w:fill="auto"/>
            <w:noWrap/>
            <w:vAlign w:val="bottom"/>
            <w:hideMark/>
          </w:tcPr>
          <w:p w:rsidR="00200333" w:rsidRPr="00200333" w:rsidRDefault="00200333" w:rsidP="00200333">
            <w:pPr>
              <w:rPr>
                <w:rFonts w:ascii="Calibri" w:hAnsi="Calibri"/>
                <w:i/>
                <w:iCs/>
                <w:color w:val="000000"/>
                <w:szCs w:val="24"/>
                <w:lang w:val="es-ES"/>
              </w:rPr>
            </w:pPr>
            <w:r w:rsidRPr="00200333">
              <w:rPr>
                <w:rFonts w:ascii="Calibri" w:hAnsi="Calibri"/>
                <w:i/>
                <w:iCs/>
                <w:color w:val="000000"/>
                <w:szCs w:val="24"/>
                <w:lang w:val="es-ES"/>
              </w:rPr>
              <w:t> </w:t>
            </w:r>
          </w:p>
        </w:tc>
        <w:tc>
          <w:tcPr>
            <w:tcW w:w="130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Cs w:val="24"/>
                <w:lang w:val="es-ES"/>
              </w:rPr>
            </w:pPr>
          </w:p>
        </w:tc>
        <w:tc>
          <w:tcPr>
            <w:tcW w:w="9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589" w:type="dxa"/>
            <w:tcBorders>
              <w:top w:val="nil"/>
              <w:left w:val="nil"/>
              <w:bottom w:val="nil"/>
              <w:right w:val="single" w:sz="4" w:space="0" w:color="auto"/>
            </w:tcBorders>
            <w:shd w:val="clear" w:color="auto" w:fill="auto"/>
            <w:noWrap/>
            <w:vAlign w:val="bottom"/>
            <w:hideMark/>
          </w:tcPr>
          <w:p w:rsidR="00200333" w:rsidRPr="00200333" w:rsidRDefault="00200333" w:rsidP="00200333">
            <w:pPr>
              <w:rPr>
                <w:rFonts w:ascii="Calibri" w:hAnsi="Calibri"/>
                <w:i/>
                <w:iCs/>
                <w:color w:val="000000"/>
                <w:szCs w:val="24"/>
                <w:lang w:val="es-ES"/>
              </w:rPr>
            </w:pPr>
            <w:r w:rsidRPr="00200333">
              <w:rPr>
                <w:rFonts w:ascii="Calibri" w:hAnsi="Calibri"/>
                <w:i/>
                <w:iCs/>
                <w:color w:val="000000"/>
                <w:szCs w:val="24"/>
                <w:lang w:val="es-ES"/>
              </w:rPr>
              <w:t> </w:t>
            </w:r>
          </w:p>
        </w:tc>
      </w:tr>
      <w:tr w:rsidR="00200333" w:rsidRPr="00200333" w:rsidTr="00200333">
        <w:trPr>
          <w:trHeight w:val="435"/>
        </w:trPr>
        <w:tc>
          <w:tcPr>
            <w:tcW w:w="4252"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HISTORIA LABORAL DEL AFILIADO</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b/>
                <w:bCs/>
                <w:i/>
                <w:iCs/>
                <w:color w:val="000000"/>
                <w:sz w:val="16"/>
                <w:szCs w:val="16"/>
                <w:lang w:val="es-ES"/>
              </w:rPr>
            </w:pPr>
          </w:p>
        </w:tc>
        <w:tc>
          <w:tcPr>
            <w:tcW w:w="1668"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Ingreso Base de cotización actualizado</w:t>
            </w:r>
          </w:p>
        </w:tc>
        <w:tc>
          <w:tcPr>
            <w:tcW w:w="2296" w:type="dxa"/>
            <w:gridSpan w:val="2"/>
            <w:tcBorders>
              <w:top w:val="single" w:sz="4" w:space="0" w:color="auto"/>
              <w:left w:val="nil"/>
              <w:bottom w:val="single" w:sz="4" w:space="0" w:color="808000"/>
              <w:right w:val="nil"/>
            </w:tcBorders>
            <w:shd w:val="clear" w:color="000000" w:fill="FFFF99"/>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IPC </w:t>
            </w:r>
            <w:proofErr w:type="spellStart"/>
            <w:r w:rsidRPr="00200333">
              <w:rPr>
                <w:rFonts w:ascii="Calibri" w:hAnsi="Calibri"/>
                <w:b/>
                <w:bCs/>
                <w:i/>
                <w:iCs/>
                <w:color w:val="000000"/>
                <w:sz w:val="16"/>
                <w:szCs w:val="16"/>
                <w:lang w:val="es-ES"/>
              </w:rPr>
              <w:t>Dane</w:t>
            </w:r>
            <w:proofErr w:type="spellEnd"/>
            <w:r w:rsidRPr="00200333">
              <w:rPr>
                <w:rFonts w:ascii="Calibri" w:hAnsi="Calibri"/>
                <w:b/>
                <w:bCs/>
                <w:i/>
                <w:iCs/>
                <w:color w:val="000000"/>
                <w:sz w:val="16"/>
                <w:szCs w:val="16"/>
                <w:lang w:val="es-ES"/>
              </w:rPr>
              <w:t xml:space="preserve">                                    (serie de empalme)</w:t>
            </w:r>
          </w:p>
        </w:tc>
        <w:tc>
          <w:tcPr>
            <w:tcW w:w="1589"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200333" w:rsidRPr="00200333" w:rsidRDefault="00200333" w:rsidP="00200333">
            <w:pPr>
              <w:jc w:val="center"/>
              <w:rPr>
                <w:rFonts w:ascii="Calibri" w:hAnsi="Calibri"/>
                <w:b/>
                <w:bCs/>
                <w:i/>
                <w:iCs/>
                <w:color w:val="000000"/>
                <w:sz w:val="20"/>
                <w:lang w:val="es-ES"/>
              </w:rPr>
            </w:pPr>
            <w:r w:rsidRPr="00200333">
              <w:rPr>
                <w:rFonts w:ascii="Calibri" w:hAnsi="Calibri"/>
                <w:b/>
                <w:bCs/>
                <w:i/>
                <w:iCs/>
                <w:color w:val="000000"/>
                <w:sz w:val="20"/>
                <w:lang w:val="es-ES"/>
              </w:rPr>
              <w:t>Promedio Salarial        (</w:t>
            </w:r>
            <w:proofErr w:type="spellStart"/>
            <w:r w:rsidRPr="00200333">
              <w:rPr>
                <w:rFonts w:ascii="Calibri" w:hAnsi="Calibri"/>
                <w:b/>
                <w:bCs/>
                <w:i/>
                <w:iCs/>
                <w:color w:val="000000"/>
                <w:sz w:val="20"/>
                <w:lang w:val="es-ES"/>
              </w:rPr>
              <w:t>Dias</w:t>
            </w:r>
            <w:proofErr w:type="spellEnd"/>
            <w:r w:rsidRPr="00200333">
              <w:rPr>
                <w:rFonts w:ascii="Calibri" w:hAnsi="Calibri"/>
                <w:b/>
                <w:bCs/>
                <w:i/>
                <w:iCs/>
                <w:color w:val="000000"/>
                <w:sz w:val="20"/>
                <w:lang w:val="es-ES"/>
              </w:rPr>
              <w:t xml:space="preserve"> x </w:t>
            </w:r>
            <w:proofErr w:type="spellStart"/>
            <w:r w:rsidRPr="00200333">
              <w:rPr>
                <w:rFonts w:ascii="Calibri" w:hAnsi="Calibri"/>
                <w:b/>
                <w:bCs/>
                <w:i/>
                <w:iCs/>
                <w:color w:val="000000"/>
                <w:sz w:val="20"/>
                <w:lang w:val="es-ES"/>
              </w:rPr>
              <w:t>IBC</w:t>
            </w:r>
            <w:proofErr w:type="spellEnd"/>
            <w:r w:rsidRPr="00200333">
              <w:rPr>
                <w:rFonts w:ascii="Calibri" w:hAnsi="Calibri"/>
                <w:b/>
                <w:bCs/>
                <w:i/>
                <w:iCs/>
                <w:color w:val="000000"/>
                <w:sz w:val="20"/>
                <w:lang w:val="es-ES"/>
              </w:rPr>
              <w:t xml:space="preserve"> actualizado/total </w:t>
            </w:r>
            <w:proofErr w:type="spellStart"/>
            <w:r w:rsidRPr="00200333">
              <w:rPr>
                <w:rFonts w:ascii="Calibri" w:hAnsi="Calibri"/>
                <w:b/>
                <w:bCs/>
                <w:i/>
                <w:iCs/>
                <w:color w:val="000000"/>
                <w:sz w:val="20"/>
                <w:lang w:val="es-ES"/>
              </w:rPr>
              <w:t>dias</w:t>
            </w:r>
            <w:proofErr w:type="spellEnd"/>
            <w:r w:rsidRPr="00200333">
              <w:rPr>
                <w:rFonts w:ascii="Calibri" w:hAnsi="Calibri"/>
                <w:b/>
                <w:bCs/>
                <w:i/>
                <w:iCs/>
                <w:color w:val="000000"/>
                <w:sz w:val="20"/>
                <w:lang w:val="es-ES"/>
              </w:rPr>
              <w:t>)</w:t>
            </w:r>
          </w:p>
        </w:tc>
      </w:tr>
      <w:tr w:rsidR="00200333" w:rsidRPr="00200333" w:rsidTr="00200333">
        <w:trPr>
          <w:trHeight w:val="315"/>
        </w:trPr>
        <w:tc>
          <w:tcPr>
            <w:tcW w:w="2563"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Fechas de aporte</w:t>
            </w:r>
          </w:p>
        </w:tc>
        <w:tc>
          <w:tcPr>
            <w:tcW w:w="68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Número de días</w:t>
            </w:r>
          </w:p>
        </w:tc>
        <w:tc>
          <w:tcPr>
            <w:tcW w:w="1001"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Ingreso Base de Cotización</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b/>
                <w:bCs/>
                <w:i/>
                <w:iCs/>
                <w:color w:val="000000"/>
                <w:sz w:val="16"/>
                <w:szCs w:val="16"/>
                <w:lang w:val="es-ES"/>
              </w:rPr>
            </w:pPr>
          </w:p>
        </w:tc>
        <w:tc>
          <w:tcPr>
            <w:tcW w:w="1668" w:type="dxa"/>
            <w:vMerge/>
            <w:tcBorders>
              <w:top w:val="single" w:sz="4" w:space="0" w:color="auto"/>
              <w:left w:val="single" w:sz="4" w:space="0" w:color="auto"/>
              <w:bottom w:val="single" w:sz="8" w:space="0" w:color="000000"/>
              <w:right w:val="single" w:sz="4" w:space="0" w:color="808000"/>
            </w:tcBorders>
            <w:vAlign w:val="center"/>
            <w:hideMark/>
          </w:tcPr>
          <w:p w:rsidR="00200333" w:rsidRPr="00200333" w:rsidRDefault="00200333" w:rsidP="00200333">
            <w:pPr>
              <w:rPr>
                <w:rFonts w:ascii="Calibri" w:hAnsi="Calibri"/>
                <w:b/>
                <w:bCs/>
                <w:i/>
                <w:iCs/>
                <w:color w:val="000000"/>
                <w:sz w:val="16"/>
                <w:szCs w:val="16"/>
                <w:lang w:val="es-ES"/>
              </w:rPr>
            </w:pPr>
          </w:p>
        </w:tc>
        <w:tc>
          <w:tcPr>
            <w:tcW w:w="130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IPC Final</w:t>
            </w:r>
          </w:p>
        </w:tc>
        <w:tc>
          <w:tcPr>
            <w:tcW w:w="98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IPC Inicial</w:t>
            </w:r>
          </w:p>
        </w:tc>
        <w:tc>
          <w:tcPr>
            <w:tcW w:w="1589" w:type="dxa"/>
            <w:vMerge/>
            <w:tcBorders>
              <w:top w:val="single" w:sz="4" w:space="0" w:color="auto"/>
              <w:left w:val="single" w:sz="4" w:space="0" w:color="808000"/>
              <w:bottom w:val="single" w:sz="8" w:space="0" w:color="000000"/>
              <w:right w:val="single" w:sz="4" w:space="0" w:color="auto"/>
            </w:tcBorders>
            <w:vAlign w:val="center"/>
            <w:hideMark/>
          </w:tcPr>
          <w:p w:rsidR="00200333" w:rsidRPr="00200333" w:rsidRDefault="00200333" w:rsidP="00200333">
            <w:pPr>
              <w:rPr>
                <w:rFonts w:ascii="Calibri" w:hAnsi="Calibri"/>
                <w:b/>
                <w:bCs/>
                <w:i/>
                <w:iCs/>
                <w:color w:val="000000"/>
                <w:sz w:val="20"/>
                <w:lang w:val="es-ES"/>
              </w:rPr>
            </w:pPr>
          </w:p>
        </w:tc>
      </w:tr>
      <w:tr w:rsidR="00200333" w:rsidRPr="00200333" w:rsidTr="00200333">
        <w:trPr>
          <w:trHeight w:val="495"/>
        </w:trPr>
        <w:tc>
          <w:tcPr>
            <w:tcW w:w="1121" w:type="dxa"/>
            <w:tcBorders>
              <w:top w:val="nil"/>
              <w:left w:val="single" w:sz="8" w:space="0" w:color="auto"/>
              <w:bottom w:val="single" w:sz="8" w:space="0" w:color="auto"/>
              <w:right w:val="single" w:sz="4" w:space="0" w:color="808000"/>
            </w:tcBorders>
            <w:shd w:val="clear" w:color="000000" w:fill="FFFF99"/>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Empleador</w:t>
            </w:r>
          </w:p>
        </w:tc>
        <w:tc>
          <w:tcPr>
            <w:tcW w:w="721" w:type="dxa"/>
            <w:tcBorders>
              <w:top w:val="nil"/>
              <w:left w:val="nil"/>
              <w:bottom w:val="single" w:sz="8" w:space="0" w:color="auto"/>
              <w:right w:val="single" w:sz="4" w:space="0" w:color="808000"/>
            </w:tcBorders>
            <w:shd w:val="clear" w:color="000000" w:fill="FFFF99"/>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Desde</w:t>
            </w:r>
          </w:p>
        </w:tc>
        <w:tc>
          <w:tcPr>
            <w:tcW w:w="721" w:type="dxa"/>
            <w:tcBorders>
              <w:top w:val="nil"/>
              <w:left w:val="nil"/>
              <w:bottom w:val="single" w:sz="8" w:space="0" w:color="auto"/>
              <w:right w:val="single" w:sz="4" w:space="0" w:color="808000"/>
            </w:tcBorders>
            <w:shd w:val="clear" w:color="000000" w:fill="FFFF99"/>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Hasta</w:t>
            </w:r>
          </w:p>
        </w:tc>
        <w:tc>
          <w:tcPr>
            <w:tcW w:w="688" w:type="dxa"/>
            <w:vMerge/>
            <w:tcBorders>
              <w:top w:val="nil"/>
              <w:left w:val="single" w:sz="4" w:space="0" w:color="808000"/>
              <w:bottom w:val="single" w:sz="8" w:space="0" w:color="000000"/>
              <w:right w:val="single" w:sz="4" w:space="0" w:color="808000"/>
            </w:tcBorders>
            <w:vAlign w:val="center"/>
            <w:hideMark/>
          </w:tcPr>
          <w:p w:rsidR="00200333" w:rsidRPr="00200333" w:rsidRDefault="00200333" w:rsidP="00200333">
            <w:pPr>
              <w:rPr>
                <w:rFonts w:ascii="Calibri" w:hAnsi="Calibri"/>
                <w:b/>
                <w:bCs/>
                <w:i/>
                <w:iCs/>
                <w:color w:val="000000"/>
                <w:sz w:val="16"/>
                <w:szCs w:val="16"/>
                <w:lang w:val="es-ES"/>
              </w:rPr>
            </w:pPr>
          </w:p>
        </w:tc>
        <w:tc>
          <w:tcPr>
            <w:tcW w:w="1001" w:type="dxa"/>
            <w:vMerge/>
            <w:tcBorders>
              <w:top w:val="nil"/>
              <w:left w:val="single" w:sz="4" w:space="0" w:color="808000"/>
              <w:bottom w:val="single" w:sz="8" w:space="0" w:color="000000"/>
              <w:right w:val="single" w:sz="8" w:space="0" w:color="auto"/>
            </w:tcBorders>
            <w:vAlign w:val="center"/>
            <w:hideMark/>
          </w:tcPr>
          <w:p w:rsidR="00200333" w:rsidRPr="00200333" w:rsidRDefault="00200333" w:rsidP="00200333">
            <w:pPr>
              <w:rPr>
                <w:rFonts w:ascii="Calibri" w:hAnsi="Calibri"/>
                <w:b/>
                <w:bCs/>
                <w:i/>
                <w:iCs/>
                <w:color w:val="000000"/>
                <w:sz w:val="16"/>
                <w:szCs w:val="16"/>
                <w:lang w:val="es-ES"/>
              </w:rPr>
            </w:pPr>
          </w:p>
        </w:tc>
        <w:tc>
          <w:tcPr>
            <w:tcW w:w="268"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b/>
                <w:bCs/>
                <w:i/>
                <w:iCs/>
                <w:color w:val="000000"/>
                <w:sz w:val="16"/>
                <w:szCs w:val="16"/>
                <w:lang w:val="es-ES"/>
              </w:rPr>
            </w:pPr>
          </w:p>
        </w:tc>
        <w:tc>
          <w:tcPr>
            <w:tcW w:w="1668" w:type="dxa"/>
            <w:vMerge/>
            <w:tcBorders>
              <w:top w:val="single" w:sz="4" w:space="0" w:color="auto"/>
              <w:left w:val="single" w:sz="4" w:space="0" w:color="auto"/>
              <w:bottom w:val="single" w:sz="8" w:space="0" w:color="000000"/>
              <w:right w:val="single" w:sz="4" w:space="0" w:color="808000"/>
            </w:tcBorders>
            <w:vAlign w:val="center"/>
            <w:hideMark/>
          </w:tcPr>
          <w:p w:rsidR="00200333" w:rsidRPr="00200333" w:rsidRDefault="00200333" w:rsidP="00200333">
            <w:pPr>
              <w:rPr>
                <w:rFonts w:ascii="Calibri" w:hAnsi="Calibri"/>
                <w:b/>
                <w:bCs/>
                <w:i/>
                <w:iCs/>
                <w:color w:val="000000"/>
                <w:sz w:val="16"/>
                <w:szCs w:val="16"/>
                <w:lang w:val="es-ES"/>
              </w:rPr>
            </w:pPr>
          </w:p>
        </w:tc>
        <w:tc>
          <w:tcPr>
            <w:tcW w:w="1308" w:type="dxa"/>
            <w:vMerge/>
            <w:tcBorders>
              <w:top w:val="nil"/>
              <w:left w:val="single" w:sz="4" w:space="0" w:color="808000"/>
              <w:bottom w:val="single" w:sz="8" w:space="0" w:color="000000"/>
              <w:right w:val="single" w:sz="4" w:space="0" w:color="808000"/>
            </w:tcBorders>
            <w:vAlign w:val="center"/>
            <w:hideMark/>
          </w:tcPr>
          <w:p w:rsidR="00200333" w:rsidRPr="00200333" w:rsidRDefault="00200333" w:rsidP="00200333">
            <w:pPr>
              <w:rPr>
                <w:rFonts w:ascii="Calibri" w:hAnsi="Calibri"/>
                <w:b/>
                <w:bCs/>
                <w:i/>
                <w:iCs/>
                <w:color w:val="000000"/>
                <w:sz w:val="16"/>
                <w:szCs w:val="16"/>
                <w:lang w:val="es-ES"/>
              </w:rPr>
            </w:pPr>
          </w:p>
        </w:tc>
        <w:tc>
          <w:tcPr>
            <w:tcW w:w="988" w:type="dxa"/>
            <w:vMerge/>
            <w:tcBorders>
              <w:top w:val="nil"/>
              <w:left w:val="single" w:sz="4" w:space="0" w:color="808000"/>
              <w:bottom w:val="single" w:sz="8" w:space="0" w:color="000000"/>
              <w:right w:val="single" w:sz="4" w:space="0" w:color="808000"/>
            </w:tcBorders>
            <w:vAlign w:val="center"/>
            <w:hideMark/>
          </w:tcPr>
          <w:p w:rsidR="00200333" w:rsidRPr="00200333" w:rsidRDefault="00200333" w:rsidP="00200333">
            <w:pPr>
              <w:rPr>
                <w:rFonts w:ascii="Calibri" w:hAnsi="Calibri"/>
                <w:b/>
                <w:bCs/>
                <w:i/>
                <w:iCs/>
                <w:color w:val="000000"/>
                <w:sz w:val="16"/>
                <w:szCs w:val="16"/>
                <w:lang w:val="es-ES"/>
              </w:rPr>
            </w:pPr>
          </w:p>
        </w:tc>
        <w:tc>
          <w:tcPr>
            <w:tcW w:w="1589" w:type="dxa"/>
            <w:vMerge/>
            <w:tcBorders>
              <w:top w:val="single" w:sz="4" w:space="0" w:color="auto"/>
              <w:left w:val="single" w:sz="4" w:space="0" w:color="808000"/>
              <w:bottom w:val="single" w:sz="8" w:space="0" w:color="000000"/>
              <w:right w:val="single" w:sz="4" w:space="0" w:color="auto"/>
            </w:tcBorders>
            <w:vAlign w:val="center"/>
            <w:hideMark/>
          </w:tcPr>
          <w:p w:rsidR="00200333" w:rsidRPr="00200333" w:rsidRDefault="00200333" w:rsidP="00200333">
            <w:pPr>
              <w:rPr>
                <w:rFonts w:ascii="Calibri" w:hAnsi="Calibri"/>
                <w:b/>
                <w:bCs/>
                <w:i/>
                <w:iCs/>
                <w:color w:val="000000"/>
                <w:sz w:val="20"/>
                <w:lang w:val="es-ES"/>
              </w:rPr>
            </w:pPr>
          </w:p>
        </w:tc>
      </w:tr>
      <w:tr w:rsidR="00200333" w:rsidRPr="00200333" w:rsidTr="00200333">
        <w:trPr>
          <w:trHeight w:val="315"/>
        </w:trPr>
        <w:tc>
          <w:tcPr>
            <w:tcW w:w="1121" w:type="dxa"/>
            <w:tcBorders>
              <w:top w:val="single" w:sz="4" w:space="0" w:color="808000"/>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single" w:sz="4" w:space="0" w:color="808000"/>
              <w:left w:val="single" w:sz="4" w:space="0" w:color="808000"/>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12-abr-98</w:t>
            </w:r>
          </w:p>
        </w:tc>
        <w:tc>
          <w:tcPr>
            <w:tcW w:w="721" w:type="dxa"/>
            <w:tcBorders>
              <w:top w:val="single" w:sz="4" w:space="0" w:color="808000"/>
              <w:left w:val="single" w:sz="4" w:space="0" w:color="808000"/>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w:t>
            </w:r>
            <w:proofErr w:type="spellStart"/>
            <w:r w:rsidRPr="00200333">
              <w:rPr>
                <w:rFonts w:ascii="Calibri" w:hAnsi="Calibri"/>
                <w:i/>
                <w:iCs/>
                <w:color w:val="000000"/>
                <w:sz w:val="16"/>
                <w:szCs w:val="16"/>
                <w:lang w:val="es-ES"/>
              </w:rPr>
              <w:t>ago</w:t>
            </w:r>
            <w:proofErr w:type="spellEnd"/>
            <w:r w:rsidRPr="00200333">
              <w:rPr>
                <w:rFonts w:ascii="Calibri" w:hAnsi="Calibri"/>
                <w:i/>
                <w:iCs/>
                <w:color w:val="000000"/>
                <w:sz w:val="16"/>
                <w:szCs w:val="16"/>
                <w:lang w:val="es-ES"/>
              </w:rPr>
              <w:t>-98</w:t>
            </w:r>
          </w:p>
        </w:tc>
        <w:tc>
          <w:tcPr>
            <w:tcW w:w="68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139</w:t>
            </w:r>
          </w:p>
        </w:tc>
        <w:tc>
          <w:tcPr>
            <w:tcW w:w="1001" w:type="dxa"/>
            <w:tcBorders>
              <w:top w:val="single" w:sz="4" w:space="0" w:color="808000"/>
              <w:left w:val="single" w:sz="4" w:space="0" w:color="808000"/>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350.000,00 </w:t>
            </w:r>
          </w:p>
        </w:tc>
        <w:tc>
          <w:tcPr>
            <w:tcW w:w="268" w:type="dxa"/>
            <w:tcBorders>
              <w:top w:val="single" w:sz="4" w:space="0" w:color="808000"/>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892.144 </w:t>
            </w:r>
          </w:p>
        </w:tc>
        <w:tc>
          <w:tcPr>
            <w:tcW w:w="130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44,72 </w:t>
            </w:r>
          </w:p>
        </w:tc>
        <w:tc>
          <w:tcPr>
            <w:tcW w:w="1589"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34.447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w:t>
            </w:r>
            <w:proofErr w:type="spellStart"/>
            <w:r w:rsidRPr="00200333">
              <w:rPr>
                <w:rFonts w:ascii="Calibri" w:hAnsi="Calibri"/>
                <w:i/>
                <w:iCs/>
                <w:color w:val="000000"/>
                <w:sz w:val="16"/>
                <w:szCs w:val="16"/>
                <w:lang w:val="es-ES"/>
              </w:rPr>
              <w:t>sep</w:t>
            </w:r>
            <w:proofErr w:type="spellEnd"/>
            <w:r w:rsidRPr="00200333">
              <w:rPr>
                <w:rFonts w:ascii="Calibri" w:hAnsi="Calibri"/>
                <w:i/>
                <w:iCs/>
                <w:color w:val="000000"/>
                <w:sz w:val="16"/>
                <w:szCs w:val="16"/>
                <w:lang w:val="es-ES"/>
              </w:rPr>
              <w:t>-98</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30-</w:t>
            </w:r>
            <w:proofErr w:type="spellStart"/>
            <w:r w:rsidRPr="00200333">
              <w:rPr>
                <w:rFonts w:ascii="Calibri" w:hAnsi="Calibri"/>
                <w:i/>
                <w:iCs/>
                <w:color w:val="000000"/>
                <w:sz w:val="16"/>
                <w:szCs w:val="16"/>
                <w:lang w:val="es-ES"/>
              </w:rPr>
              <w:t>sep</w:t>
            </w:r>
            <w:proofErr w:type="spellEnd"/>
            <w:r w:rsidRPr="00200333">
              <w:rPr>
                <w:rFonts w:ascii="Calibri" w:hAnsi="Calibri"/>
                <w:i/>
                <w:iCs/>
                <w:color w:val="000000"/>
                <w:sz w:val="16"/>
                <w:szCs w:val="16"/>
                <w:lang w:val="es-ES"/>
              </w:rPr>
              <w:t>-98</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567.000,00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1.445.273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12.044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01-oct-98</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31-dic-98</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90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350.000,00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892.144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22.304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01-ene-99</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28-feb-99</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60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350.000,00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764.456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52,18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12.741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01-mar-99</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31-mar-99</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652.000,00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1.424.073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52,18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11.867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01-abr-99</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31-oct-99</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210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399.000,00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871.480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52,18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50.836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01-nov-99</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31-dic-99</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60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402.000,00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878.032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52,18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14.634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01-ene-00</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31-mar-00</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90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443.000,00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885.808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57,00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22.145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01-abr-00</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30-abr-00</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711.000,00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1.421.692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57,00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11.847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w:t>
            </w:r>
            <w:proofErr w:type="spellStart"/>
            <w:r w:rsidRPr="00200333">
              <w:rPr>
                <w:rFonts w:ascii="Calibri" w:hAnsi="Calibri"/>
                <w:i/>
                <w:iCs/>
                <w:color w:val="000000"/>
                <w:sz w:val="16"/>
                <w:szCs w:val="16"/>
                <w:lang w:val="es-ES"/>
              </w:rPr>
              <w:t>may</w:t>
            </w:r>
            <w:proofErr w:type="spellEnd"/>
            <w:r w:rsidRPr="00200333">
              <w:rPr>
                <w:rFonts w:ascii="Calibri" w:hAnsi="Calibri"/>
                <w:i/>
                <w:iCs/>
                <w:color w:val="000000"/>
                <w:sz w:val="16"/>
                <w:szCs w:val="16"/>
                <w:lang w:val="es-ES"/>
              </w:rPr>
              <w:t>-00</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31-dic-00</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240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443.000,00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885.808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57,00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59.054 </w:t>
            </w:r>
          </w:p>
        </w:tc>
      </w:tr>
      <w:tr w:rsidR="00200333" w:rsidRPr="00200333" w:rsidTr="00200333">
        <w:trPr>
          <w:trHeight w:val="315"/>
        </w:trPr>
        <w:tc>
          <w:tcPr>
            <w:tcW w:w="1121" w:type="dxa"/>
            <w:tcBorders>
              <w:top w:val="nil"/>
              <w:left w:val="single" w:sz="8" w:space="0" w:color="auto"/>
              <w:bottom w:val="nil"/>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01-ene-01</w:t>
            </w:r>
          </w:p>
        </w:tc>
        <w:tc>
          <w:tcPr>
            <w:tcW w:w="721" w:type="dxa"/>
            <w:tcBorders>
              <w:top w:val="nil"/>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31-ene-01</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768.000,00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1.412.131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61,99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11.768 </w:t>
            </w:r>
          </w:p>
        </w:tc>
      </w:tr>
      <w:tr w:rsidR="00200333" w:rsidRPr="00200333" w:rsidTr="00200333">
        <w:trPr>
          <w:trHeight w:val="315"/>
        </w:trPr>
        <w:tc>
          <w:tcPr>
            <w:tcW w:w="1121"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single" w:sz="4" w:space="0" w:color="808000"/>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01-feb-01</w:t>
            </w:r>
          </w:p>
        </w:tc>
        <w:tc>
          <w:tcPr>
            <w:tcW w:w="721" w:type="dxa"/>
            <w:tcBorders>
              <w:top w:val="single" w:sz="4" w:space="0" w:color="808000"/>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w:t>
            </w:r>
            <w:proofErr w:type="spellStart"/>
            <w:r w:rsidRPr="00200333">
              <w:rPr>
                <w:rFonts w:ascii="Calibri" w:hAnsi="Calibri"/>
                <w:i/>
                <w:iCs/>
                <w:color w:val="000000"/>
                <w:sz w:val="16"/>
                <w:szCs w:val="16"/>
                <w:lang w:val="es-ES"/>
              </w:rPr>
              <w:t>ago</w:t>
            </w:r>
            <w:proofErr w:type="spellEnd"/>
            <w:r w:rsidRPr="00200333">
              <w:rPr>
                <w:rFonts w:ascii="Calibri" w:hAnsi="Calibri"/>
                <w:i/>
                <w:iCs/>
                <w:color w:val="000000"/>
                <w:sz w:val="16"/>
                <w:szCs w:val="16"/>
                <w:lang w:val="es-ES"/>
              </w:rPr>
              <w:t>-01</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209</w:t>
            </w:r>
          </w:p>
        </w:tc>
        <w:tc>
          <w:tcPr>
            <w:tcW w:w="1001" w:type="dxa"/>
            <w:tcBorders>
              <w:top w:val="single" w:sz="4" w:space="0" w:color="808000"/>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470.000,00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864.195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61,99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50.171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w:t>
            </w:r>
            <w:proofErr w:type="spellStart"/>
            <w:r w:rsidRPr="00200333">
              <w:rPr>
                <w:rFonts w:ascii="Calibri" w:hAnsi="Calibri"/>
                <w:i/>
                <w:iCs/>
                <w:color w:val="000000"/>
                <w:sz w:val="16"/>
                <w:szCs w:val="16"/>
                <w:lang w:val="es-ES"/>
              </w:rPr>
              <w:t>sep</w:t>
            </w:r>
            <w:proofErr w:type="spellEnd"/>
            <w:r w:rsidRPr="00200333">
              <w:rPr>
                <w:rFonts w:ascii="Calibri" w:hAnsi="Calibri"/>
                <w:i/>
                <w:iCs/>
                <w:color w:val="000000"/>
                <w:sz w:val="16"/>
                <w:szCs w:val="16"/>
                <w:lang w:val="es-ES"/>
              </w:rPr>
              <w:t>-01</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31-dic-01</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120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481.000,00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884.421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61,99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29.481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01-ene-02</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31-dic-02</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360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520.000,00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888.214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66,73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88.821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01-ene-03</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31-dic-03</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360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551.000,00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879.654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71,40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87.965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01-ene-04</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31-dic-04</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360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590.000,00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884.506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76,03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88.451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lastRenderedPageBreak/>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01-ene-05</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31-dic-05</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360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622.000,00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883.887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80,21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88.389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01-ene-06</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31-jul-06</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210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652.000,00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883.619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84,10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51.544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01-</w:t>
            </w:r>
            <w:proofErr w:type="spellStart"/>
            <w:r w:rsidRPr="00200333">
              <w:rPr>
                <w:rFonts w:ascii="Calibri" w:hAnsi="Calibri"/>
                <w:i/>
                <w:iCs/>
                <w:color w:val="000000"/>
                <w:sz w:val="16"/>
                <w:szCs w:val="16"/>
                <w:lang w:val="es-ES"/>
              </w:rPr>
              <w:t>sep</w:t>
            </w:r>
            <w:proofErr w:type="spellEnd"/>
            <w:r w:rsidRPr="00200333">
              <w:rPr>
                <w:rFonts w:ascii="Calibri" w:hAnsi="Calibri"/>
                <w:i/>
                <w:iCs/>
                <w:color w:val="000000"/>
                <w:sz w:val="16"/>
                <w:szCs w:val="16"/>
                <w:lang w:val="es-ES"/>
              </w:rPr>
              <w:t>-06</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i/>
                <w:iCs/>
                <w:color w:val="000000"/>
                <w:sz w:val="16"/>
                <w:szCs w:val="16"/>
                <w:lang w:val="es-ES"/>
              </w:rPr>
            </w:pPr>
            <w:r w:rsidRPr="00200333">
              <w:rPr>
                <w:rFonts w:ascii="Calibri" w:hAnsi="Calibri"/>
                <w:i/>
                <w:iCs/>
                <w:color w:val="000000"/>
                <w:sz w:val="16"/>
                <w:szCs w:val="16"/>
                <w:lang w:val="es-ES"/>
              </w:rPr>
              <w:t>30-</w:t>
            </w:r>
            <w:proofErr w:type="spellStart"/>
            <w:r w:rsidRPr="00200333">
              <w:rPr>
                <w:rFonts w:ascii="Calibri" w:hAnsi="Calibri"/>
                <w:i/>
                <w:iCs/>
                <w:color w:val="000000"/>
                <w:sz w:val="16"/>
                <w:szCs w:val="16"/>
                <w:lang w:val="es-ES"/>
              </w:rPr>
              <w:t>sep</w:t>
            </w:r>
            <w:proofErr w:type="spellEnd"/>
            <w:r w:rsidRPr="00200333">
              <w:rPr>
                <w:rFonts w:ascii="Calibri" w:hAnsi="Calibri"/>
                <w:i/>
                <w:iCs/>
                <w:color w:val="000000"/>
                <w:sz w:val="16"/>
                <w:szCs w:val="16"/>
                <w:lang w:val="es-ES"/>
              </w:rPr>
              <w:t>-06</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408.000,00 </w:t>
            </w: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552.940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113,98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 xml:space="preserve">              84,10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4.608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01-nov-06</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31-dic-06</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60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408.000,00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552.940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84,1029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9.216 </w:t>
            </w:r>
          </w:p>
        </w:tc>
      </w:tr>
      <w:tr w:rsidR="00200333" w:rsidRPr="00200333" w:rsidTr="00200333">
        <w:trPr>
          <w:trHeight w:val="315"/>
        </w:trPr>
        <w:tc>
          <w:tcPr>
            <w:tcW w:w="1121" w:type="dxa"/>
            <w:tcBorders>
              <w:top w:val="single" w:sz="4" w:space="0" w:color="000000"/>
              <w:left w:val="single" w:sz="8" w:space="0" w:color="auto"/>
              <w:bottom w:val="single" w:sz="4" w:space="0" w:color="000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01-ene-07</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31-ene-07</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13</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375.873,00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487.567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87,8690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1.761 </w:t>
            </w:r>
          </w:p>
        </w:tc>
      </w:tr>
      <w:tr w:rsidR="00200333" w:rsidRPr="00200333" w:rsidTr="00200333">
        <w:trPr>
          <w:trHeight w:val="315"/>
        </w:trPr>
        <w:tc>
          <w:tcPr>
            <w:tcW w:w="1121" w:type="dxa"/>
            <w:tcBorders>
              <w:top w:val="nil"/>
              <w:left w:val="single" w:sz="8" w:space="0" w:color="auto"/>
              <w:bottom w:val="single" w:sz="4" w:space="0" w:color="000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single" w:sz="4" w:space="0" w:color="000000"/>
              <w:left w:val="nil"/>
              <w:bottom w:val="single" w:sz="4" w:space="0" w:color="000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01-feb-07</w:t>
            </w:r>
          </w:p>
        </w:tc>
        <w:tc>
          <w:tcPr>
            <w:tcW w:w="721" w:type="dxa"/>
            <w:tcBorders>
              <w:top w:val="single" w:sz="4" w:space="0" w:color="000000"/>
              <w:left w:val="nil"/>
              <w:bottom w:val="single" w:sz="4" w:space="0" w:color="000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28-feb-07</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29</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433.700,00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nil"/>
              <w:right w:val="single" w:sz="4" w:space="0" w:color="000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562.578 </w:t>
            </w:r>
          </w:p>
        </w:tc>
        <w:tc>
          <w:tcPr>
            <w:tcW w:w="1308" w:type="dxa"/>
            <w:tcBorders>
              <w:top w:val="nil"/>
              <w:left w:val="nil"/>
              <w:bottom w:val="nil"/>
              <w:right w:val="single" w:sz="4" w:space="0" w:color="000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nil"/>
              <w:right w:val="single" w:sz="4" w:space="0" w:color="000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87,8690 </w:t>
            </w:r>
          </w:p>
        </w:tc>
        <w:tc>
          <w:tcPr>
            <w:tcW w:w="1589" w:type="dxa"/>
            <w:tcBorders>
              <w:top w:val="nil"/>
              <w:left w:val="single" w:sz="4" w:space="0" w:color="808000"/>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4.532 </w:t>
            </w:r>
          </w:p>
        </w:tc>
      </w:tr>
      <w:tr w:rsidR="00200333" w:rsidRPr="00200333" w:rsidTr="00200333">
        <w:trPr>
          <w:trHeight w:val="315"/>
        </w:trPr>
        <w:tc>
          <w:tcPr>
            <w:tcW w:w="1121"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single" w:sz="4" w:space="0" w:color="808000"/>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01-mar-07</w:t>
            </w:r>
          </w:p>
        </w:tc>
        <w:tc>
          <w:tcPr>
            <w:tcW w:w="721" w:type="dxa"/>
            <w:tcBorders>
              <w:top w:val="single" w:sz="4" w:space="0" w:color="808000"/>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31-mar-07</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434.000,00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562.967 </w:t>
            </w:r>
          </w:p>
        </w:tc>
        <w:tc>
          <w:tcPr>
            <w:tcW w:w="1308" w:type="dxa"/>
            <w:tcBorders>
              <w:top w:val="single" w:sz="4" w:space="0" w:color="808000"/>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single" w:sz="4" w:space="0" w:color="808000"/>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87,8690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4.691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w:t>
            </w:r>
            <w:proofErr w:type="spellStart"/>
            <w:r w:rsidRPr="00200333">
              <w:rPr>
                <w:rFonts w:ascii="Calibri" w:hAnsi="Calibri"/>
                <w:b/>
                <w:bCs/>
                <w:i/>
                <w:iCs/>
                <w:color w:val="000000"/>
                <w:sz w:val="16"/>
                <w:szCs w:val="16"/>
                <w:lang w:val="es-ES"/>
              </w:rPr>
              <w:t>may</w:t>
            </w:r>
            <w:proofErr w:type="spellEnd"/>
            <w:r w:rsidRPr="00200333">
              <w:rPr>
                <w:rFonts w:ascii="Calibri" w:hAnsi="Calibri"/>
                <w:b/>
                <w:bCs/>
                <w:i/>
                <w:iCs/>
                <w:color w:val="000000"/>
                <w:sz w:val="16"/>
                <w:szCs w:val="16"/>
                <w:lang w:val="es-ES"/>
              </w:rPr>
              <w:t>-07</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w:t>
            </w:r>
            <w:proofErr w:type="spellStart"/>
            <w:r w:rsidRPr="00200333">
              <w:rPr>
                <w:rFonts w:ascii="Calibri" w:hAnsi="Calibri"/>
                <w:b/>
                <w:bCs/>
                <w:i/>
                <w:iCs/>
                <w:color w:val="000000"/>
                <w:sz w:val="16"/>
                <w:szCs w:val="16"/>
                <w:lang w:val="es-ES"/>
              </w:rPr>
              <w:t>may</w:t>
            </w:r>
            <w:proofErr w:type="spellEnd"/>
            <w:r w:rsidRPr="00200333">
              <w:rPr>
                <w:rFonts w:ascii="Calibri" w:hAnsi="Calibri"/>
                <w:b/>
                <w:bCs/>
                <w:i/>
                <w:iCs/>
                <w:color w:val="000000"/>
                <w:sz w:val="16"/>
                <w:szCs w:val="16"/>
                <w:lang w:val="es-ES"/>
              </w:rPr>
              <w:t>-07</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433.700,00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562.578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87,8690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4.688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01-jun-07</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w:t>
            </w:r>
            <w:proofErr w:type="spellStart"/>
            <w:r w:rsidRPr="00200333">
              <w:rPr>
                <w:rFonts w:ascii="Calibri" w:hAnsi="Calibri"/>
                <w:b/>
                <w:bCs/>
                <w:i/>
                <w:iCs/>
                <w:color w:val="000000"/>
                <w:sz w:val="16"/>
                <w:szCs w:val="16"/>
                <w:lang w:val="es-ES"/>
              </w:rPr>
              <w:t>ago</w:t>
            </w:r>
            <w:proofErr w:type="spellEnd"/>
            <w:r w:rsidRPr="00200333">
              <w:rPr>
                <w:rFonts w:ascii="Calibri" w:hAnsi="Calibri"/>
                <w:b/>
                <w:bCs/>
                <w:i/>
                <w:iCs/>
                <w:color w:val="000000"/>
                <w:sz w:val="16"/>
                <w:szCs w:val="16"/>
                <w:lang w:val="es-ES"/>
              </w:rPr>
              <w:t>-07</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90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434.000,00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562.967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87,8690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14.074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w:t>
            </w:r>
            <w:proofErr w:type="spellStart"/>
            <w:r w:rsidRPr="00200333">
              <w:rPr>
                <w:rFonts w:ascii="Calibri" w:hAnsi="Calibri"/>
                <w:b/>
                <w:bCs/>
                <w:i/>
                <w:iCs/>
                <w:color w:val="000000"/>
                <w:sz w:val="16"/>
                <w:szCs w:val="16"/>
                <w:lang w:val="es-ES"/>
              </w:rPr>
              <w:t>sep</w:t>
            </w:r>
            <w:proofErr w:type="spellEnd"/>
            <w:r w:rsidRPr="00200333">
              <w:rPr>
                <w:rFonts w:ascii="Calibri" w:hAnsi="Calibri"/>
                <w:b/>
                <w:bCs/>
                <w:i/>
                <w:iCs/>
                <w:color w:val="000000"/>
                <w:sz w:val="16"/>
                <w:szCs w:val="16"/>
                <w:lang w:val="es-ES"/>
              </w:rPr>
              <w:t>-07</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30-</w:t>
            </w:r>
            <w:proofErr w:type="spellStart"/>
            <w:r w:rsidRPr="00200333">
              <w:rPr>
                <w:rFonts w:ascii="Calibri" w:hAnsi="Calibri"/>
                <w:b/>
                <w:bCs/>
                <w:i/>
                <w:iCs/>
                <w:color w:val="000000"/>
                <w:sz w:val="16"/>
                <w:szCs w:val="16"/>
                <w:lang w:val="es-ES"/>
              </w:rPr>
              <w:t>sep</w:t>
            </w:r>
            <w:proofErr w:type="spellEnd"/>
            <w:r w:rsidRPr="00200333">
              <w:rPr>
                <w:rFonts w:ascii="Calibri" w:hAnsi="Calibri"/>
                <w:b/>
                <w:bCs/>
                <w:i/>
                <w:iCs/>
                <w:color w:val="000000"/>
                <w:sz w:val="16"/>
                <w:szCs w:val="16"/>
                <w:lang w:val="es-ES"/>
              </w:rPr>
              <w:t>-07</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1</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434.000,00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562.967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87,8690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156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01-jul-13</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31-jul-13</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29</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570.000,00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581.011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111,8200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4.680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w:t>
            </w:r>
            <w:proofErr w:type="spellStart"/>
            <w:r w:rsidRPr="00200333">
              <w:rPr>
                <w:rFonts w:ascii="Calibri" w:hAnsi="Calibri"/>
                <w:b/>
                <w:bCs/>
                <w:i/>
                <w:iCs/>
                <w:color w:val="000000"/>
                <w:sz w:val="16"/>
                <w:szCs w:val="16"/>
                <w:lang w:val="es-ES"/>
              </w:rPr>
              <w:t>ago</w:t>
            </w:r>
            <w:proofErr w:type="spellEnd"/>
            <w:r w:rsidRPr="00200333">
              <w:rPr>
                <w:rFonts w:ascii="Calibri" w:hAnsi="Calibri"/>
                <w:b/>
                <w:bCs/>
                <w:i/>
                <w:iCs/>
                <w:color w:val="000000"/>
                <w:sz w:val="16"/>
                <w:szCs w:val="16"/>
                <w:lang w:val="es-ES"/>
              </w:rPr>
              <w:t>-13</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w:t>
            </w:r>
            <w:proofErr w:type="spellStart"/>
            <w:r w:rsidRPr="00200333">
              <w:rPr>
                <w:rFonts w:ascii="Calibri" w:hAnsi="Calibri"/>
                <w:b/>
                <w:bCs/>
                <w:i/>
                <w:iCs/>
                <w:color w:val="000000"/>
                <w:sz w:val="16"/>
                <w:szCs w:val="16"/>
                <w:lang w:val="es-ES"/>
              </w:rPr>
              <w:t>ago</w:t>
            </w:r>
            <w:proofErr w:type="spellEnd"/>
            <w:r w:rsidRPr="00200333">
              <w:rPr>
                <w:rFonts w:ascii="Calibri" w:hAnsi="Calibri"/>
                <w:b/>
                <w:bCs/>
                <w:i/>
                <w:iCs/>
                <w:color w:val="000000"/>
                <w:sz w:val="16"/>
                <w:szCs w:val="16"/>
                <w:lang w:val="es-ES"/>
              </w:rPr>
              <w:t>-13</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30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589.500,00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600.887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111,8200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5.007 </w:t>
            </w:r>
          </w:p>
        </w:tc>
      </w:tr>
      <w:tr w:rsidR="00200333" w:rsidRPr="00200333" w:rsidTr="00200333">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01-oct-13</w:t>
            </w:r>
          </w:p>
        </w:tc>
        <w:tc>
          <w:tcPr>
            <w:tcW w:w="721"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31-dic-13</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90</w:t>
            </w:r>
          </w:p>
        </w:tc>
        <w:tc>
          <w:tcPr>
            <w:tcW w:w="1001" w:type="dxa"/>
            <w:tcBorders>
              <w:top w:val="nil"/>
              <w:left w:val="nil"/>
              <w:bottom w:val="single" w:sz="4" w:space="0" w:color="808000"/>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589.500,00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600.887 </w:t>
            </w:r>
          </w:p>
        </w:tc>
        <w:tc>
          <w:tcPr>
            <w:tcW w:w="130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111,8200 </w:t>
            </w:r>
          </w:p>
        </w:tc>
        <w:tc>
          <w:tcPr>
            <w:tcW w:w="1589" w:type="dxa"/>
            <w:tcBorders>
              <w:top w:val="nil"/>
              <w:left w:val="nil"/>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15.022 </w:t>
            </w:r>
          </w:p>
        </w:tc>
      </w:tr>
      <w:tr w:rsidR="00200333" w:rsidRPr="00200333" w:rsidTr="00200333">
        <w:trPr>
          <w:trHeight w:val="315"/>
        </w:trPr>
        <w:tc>
          <w:tcPr>
            <w:tcW w:w="1121" w:type="dxa"/>
            <w:tcBorders>
              <w:top w:val="single" w:sz="4" w:space="0" w:color="000000"/>
              <w:left w:val="single" w:sz="8" w:space="0" w:color="auto"/>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721" w:type="dxa"/>
            <w:tcBorders>
              <w:top w:val="single" w:sz="4" w:space="0" w:color="000000"/>
              <w:left w:val="nil"/>
              <w:bottom w:val="nil"/>
              <w:right w:val="single" w:sz="4" w:space="0" w:color="808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01-ene-14</w:t>
            </w:r>
          </w:p>
        </w:tc>
        <w:tc>
          <w:tcPr>
            <w:tcW w:w="721" w:type="dxa"/>
            <w:tcBorders>
              <w:top w:val="single" w:sz="4" w:space="0" w:color="000000"/>
              <w:left w:val="nil"/>
              <w:bottom w:val="nil"/>
              <w:right w:val="single" w:sz="4" w:space="0" w:color="808000"/>
            </w:tcBorders>
            <w:shd w:val="clear" w:color="auto" w:fill="auto"/>
            <w:noWrap/>
            <w:vAlign w:val="center"/>
            <w:hideMark/>
          </w:tcPr>
          <w:p w:rsidR="00200333" w:rsidRPr="00200333" w:rsidRDefault="00200333" w:rsidP="00200333">
            <w:pPr>
              <w:jc w:val="right"/>
              <w:rPr>
                <w:rFonts w:ascii="Calibri" w:hAnsi="Calibri"/>
                <w:b/>
                <w:bCs/>
                <w:i/>
                <w:iCs/>
                <w:color w:val="000000"/>
                <w:sz w:val="16"/>
                <w:szCs w:val="16"/>
                <w:lang w:val="es-ES"/>
              </w:rPr>
            </w:pPr>
            <w:r w:rsidRPr="00200333">
              <w:rPr>
                <w:rFonts w:ascii="Calibri" w:hAnsi="Calibri"/>
                <w:b/>
                <w:bCs/>
                <w:i/>
                <w:iCs/>
                <w:color w:val="000000"/>
                <w:sz w:val="16"/>
                <w:szCs w:val="16"/>
                <w:lang w:val="es-ES"/>
              </w:rPr>
              <w:t>30-jun-14</w:t>
            </w:r>
          </w:p>
        </w:tc>
        <w:tc>
          <w:tcPr>
            <w:tcW w:w="688"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center"/>
              <w:rPr>
                <w:rFonts w:ascii="Calibri" w:hAnsi="Calibri"/>
                <w:i/>
                <w:iCs/>
                <w:color w:val="000000"/>
                <w:sz w:val="16"/>
                <w:szCs w:val="16"/>
                <w:lang w:val="es-ES"/>
              </w:rPr>
            </w:pPr>
            <w:r w:rsidRPr="00200333">
              <w:rPr>
                <w:rFonts w:ascii="Calibri" w:hAnsi="Calibri"/>
                <w:i/>
                <w:iCs/>
                <w:color w:val="000000"/>
                <w:sz w:val="16"/>
                <w:szCs w:val="16"/>
                <w:lang w:val="es-ES"/>
              </w:rPr>
              <w:t>180</w:t>
            </w:r>
          </w:p>
        </w:tc>
        <w:tc>
          <w:tcPr>
            <w:tcW w:w="1001" w:type="dxa"/>
            <w:tcBorders>
              <w:top w:val="single" w:sz="4" w:space="0" w:color="000000"/>
              <w:left w:val="nil"/>
              <w:bottom w:val="nil"/>
              <w:right w:val="single" w:sz="8" w:space="0" w:color="auto"/>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616.000,00 </w:t>
            </w:r>
          </w:p>
        </w:tc>
        <w:tc>
          <w:tcPr>
            <w:tcW w:w="26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1668" w:type="dxa"/>
            <w:tcBorders>
              <w:top w:val="nil"/>
              <w:left w:val="single" w:sz="4" w:space="0" w:color="auto"/>
              <w:bottom w:val="nil"/>
              <w:right w:val="single" w:sz="4" w:space="0" w:color="000000"/>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616.000 </w:t>
            </w:r>
          </w:p>
        </w:tc>
        <w:tc>
          <w:tcPr>
            <w:tcW w:w="1308" w:type="dxa"/>
            <w:tcBorders>
              <w:top w:val="nil"/>
              <w:left w:val="nil"/>
              <w:bottom w:val="nil"/>
              <w:right w:val="single" w:sz="4" w:space="0" w:color="000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988" w:type="dxa"/>
            <w:tcBorders>
              <w:top w:val="nil"/>
              <w:left w:val="nil"/>
              <w:bottom w:val="nil"/>
              <w:right w:val="single" w:sz="4" w:space="0" w:color="0000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     113,9800 </w:t>
            </w:r>
          </w:p>
        </w:tc>
        <w:tc>
          <w:tcPr>
            <w:tcW w:w="1589" w:type="dxa"/>
            <w:tcBorders>
              <w:top w:val="nil"/>
              <w:left w:val="single" w:sz="4" w:space="0" w:color="808000"/>
              <w:bottom w:val="single" w:sz="4" w:space="0" w:color="808000"/>
              <w:right w:val="single" w:sz="4" w:space="0" w:color="auto"/>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r w:rsidRPr="00200333">
              <w:rPr>
                <w:rFonts w:ascii="Calibri" w:hAnsi="Calibri"/>
                <w:i/>
                <w:iCs/>
                <w:color w:val="000000"/>
                <w:sz w:val="16"/>
                <w:szCs w:val="16"/>
                <w:lang w:val="es-ES"/>
              </w:rPr>
              <w:t xml:space="preserve">                      30.800 </w:t>
            </w:r>
          </w:p>
        </w:tc>
      </w:tr>
      <w:tr w:rsidR="00200333" w:rsidRPr="00200333" w:rsidTr="00200333">
        <w:trPr>
          <w:trHeight w:val="315"/>
        </w:trPr>
        <w:tc>
          <w:tcPr>
            <w:tcW w:w="1121"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i/>
                <w:iCs/>
                <w:color w:val="000000"/>
                <w:sz w:val="16"/>
                <w:szCs w:val="16"/>
                <w:lang w:val="es-ES"/>
              </w:rPr>
            </w:pPr>
          </w:p>
        </w:tc>
        <w:tc>
          <w:tcPr>
            <w:tcW w:w="721" w:type="dxa"/>
            <w:tcBorders>
              <w:top w:val="nil"/>
              <w:left w:val="nil"/>
              <w:bottom w:val="nil"/>
              <w:right w:val="nil"/>
            </w:tcBorders>
            <w:shd w:val="clear" w:color="auto" w:fill="auto"/>
            <w:noWrap/>
            <w:vAlign w:val="center"/>
            <w:hideMark/>
          </w:tcPr>
          <w:p w:rsidR="00200333" w:rsidRPr="00200333" w:rsidRDefault="00200333" w:rsidP="00200333">
            <w:pPr>
              <w:rPr>
                <w:sz w:val="20"/>
                <w:lang w:val="es-ES"/>
              </w:rPr>
            </w:pPr>
          </w:p>
        </w:tc>
        <w:tc>
          <w:tcPr>
            <w:tcW w:w="721" w:type="dxa"/>
            <w:tcBorders>
              <w:top w:val="nil"/>
              <w:left w:val="nil"/>
              <w:bottom w:val="nil"/>
              <w:right w:val="nil"/>
            </w:tcBorders>
            <w:shd w:val="clear" w:color="auto" w:fill="auto"/>
            <w:noWrap/>
            <w:vAlign w:val="center"/>
            <w:hideMark/>
          </w:tcPr>
          <w:p w:rsidR="00200333" w:rsidRPr="00200333" w:rsidRDefault="00200333" w:rsidP="00200333">
            <w:pPr>
              <w:jc w:val="center"/>
              <w:rPr>
                <w:sz w:val="20"/>
                <w:lang w:val="es-ES"/>
              </w:rPr>
            </w:pPr>
          </w:p>
        </w:tc>
        <w:tc>
          <w:tcPr>
            <w:tcW w:w="688" w:type="dxa"/>
            <w:tcBorders>
              <w:top w:val="nil"/>
              <w:left w:val="nil"/>
              <w:bottom w:val="nil"/>
              <w:right w:val="nil"/>
            </w:tcBorders>
            <w:shd w:val="clear" w:color="auto" w:fill="auto"/>
            <w:noWrap/>
            <w:vAlign w:val="center"/>
            <w:hideMark/>
          </w:tcPr>
          <w:p w:rsidR="00200333" w:rsidRPr="00200333" w:rsidRDefault="00200333" w:rsidP="00200333">
            <w:pPr>
              <w:rPr>
                <w:sz w:val="20"/>
                <w:lang w:val="es-ES"/>
              </w:rPr>
            </w:pPr>
          </w:p>
        </w:tc>
        <w:tc>
          <w:tcPr>
            <w:tcW w:w="1001" w:type="dxa"/>
            <w:tcBorders>
              <w:top w:val="nil"/>
              <w:left w:val="nil"/>
              <w:bottom w:val="nil"/>
              <w:right w:val="nil"/>
            </w:tcBorders>
            <w:shd w:val="clear" w:color="auto" w:fill="auto"/>
            <w:noWrap/>
            <w:vAlign w:val="center"/>
            <w:hideMark/>
          </w:tcPr>
          <w:p w:rsidR="00200333" w:rsidRPr="00200333" w:rsidRDefault="00200333" w:rsidP="00200333">
            <w:pPr>
              <w:jc w:val="center"/>
              <w:rPr>
                <w:sz w:val="20"/>
                <w:lang w:val="es-ES"/>
              </w:rPr>
            </w:pP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668" w:type="dxa"/>
            <w:tcBorders>
              <w:top w:val="nil"/>
              <w:left w:val="nil"/>
              <w:bottom w:val="nil"/>
              <w:right w:val="nil"/>
            </w:tcBorders>
            <w:shd w:val="clear" w:color="000000" w:fill="FFFF99"/>
            <w:noWrap/>
            <w:vAlign w:val="center"/>
            <w:hideMark/>
          </w:tcPr>
          <w:p w:rsidR="00200333" w:rsidRPr="00200333" w:rsidRDefault="00200333" w:rsidP="00200333">
            <w:pPr>
              <w:rPr>
                <w:rFonts w:ascii="Calibri" w:hAnsi="Calibri"/>
                <w:b/>
                <w:bCs/>
                <w:i/>
                <w:iCs/>
                <w:color w:val="000000"/>
                <w:sz w:val="16"/>
                <w:szCs w:val="16"/>
                <w:lang w:val="es-ES"/>
              </w:rPr>
            </w:pPr>
            <w:r w:rsidRPr="00200333">
              <w:rPr>
                <w:rFonts w:ascii="Calibri" w:hAnsi="Calibri"/>
                <w:b/>
                <w:bCs/>
                <w:i/>
                <w:iCs/>
                <w:color w:val="000000"/>
                <w:sz w:val="16"/>
                <w:szCs w:val="16"/>
                <w:lang w:val="es-ES"/>
              </w:rPr>
              <w:t> </w:t>
            </w:r>
          </w:p>
        </w:tc>
        <w:tc>
          <w:tcPr>
            <w:tcW w:w="1308" w:type="dxa"/>
            <w:tcBorders>
              <w:top w:val="nil"/>
              <w:left w:val="nil"/>
              <w:bottom w:val="nil"/>
              <w:right w:val="nil"/>
            </w:tcBorders>
            <w:shd w:val="clear" w:color="auto" w:fill="auto"/>
            <w:noWrap/>
            <w:vAlign w:val="center"/>
            <w:hideMark/>
          </w:tcPr>
          <w:p w:rsidR="00200333" w:rsidRPr="00200333" w:rsidRDefault="00200333" w:rsidP="00200333">
            <w:pPr>
              <w:rPr>
                <w:rFonts w:ascii="Calibri" w:hAnsi="Calibri"/>
                <w:b/>
                <w:bCs/>
                <w:i/>
                <w:iCs/>
                <w:color w:val="000000"/>
                <w:sz w:val="16"/>
                <w:szCs w:val="16"/>
                <w:lang w:val="es-ES"/>
              </w:rPr>
            </w:pPr>
          </w:p>
        </w:tc>
        <w:tc>
          <w:tcPr>
            <w:tcW w:w="988" w:type="dxa"/>
            <w:tcBorders>
              <w:top w:val="nil"/>
              <w:left w:val="nil"/>
              <w:bottom w:val="nil"/>
              <w:right w:val="nil"/>
            </w:tcBorders>
            <w:shd w:val="clear" w:color="auto" w:fill="auto"/>
            <w:noWrap/>
            <w:vAlign w:val="center"/>
            <w:hideMark/>
          </w:tcPr>
          <w:p w:rsidR="00200333" w:rsidRPr="00200333" w:rsidRDefault="00200333" w:rsidP="00200333">
            <w:pPr>
              <w:jc w:val="center"/>
              <w:rPr>
                <w:sz w:val="20"/>
                <w:lang w:val="es-ES"/>
              </w:rPr>
            </w:pPr>
          </w:p>
        </w:tc>
        <w:tc>
          <w:tcPr>
            <w:tcW w:w="1589" w:type="dxa"/>
            <w:tcBorders>
              <w:top w:val="nil"/>
              <w:left w:val="nil"/>
              <w:bottom w:val="nil"/>
              <w:right w:val="nil"/>
            </w:tcBorders>
            <w:shd w:val="clear" w:color="auto" w:fill="auto"/>
            <w:noWrap/>
            <w:vAlign w:val="center"/>
            <w:hideMark/>
          </w:tcPr>
          <w:p w:rsidR="00200333" w:rsidRPr="00200333" w:rsidRDefault="00200333" w:rsidP="00200333">
            <w:pPr>
              <w:jc w:val="center"/>
              <w:rPr>
                <w:sz w:val="20"/>
                <w:lang w:val="es-ES"/>
              </w:rPr>
            </w:pPr>
          </w:p>
        </w:tc>
      </w:tr>
      <w:tr w:rsidR="00200333" w:rsidRPr="00200333" w:rsidTr="00200333">
        <w:trPr>
          <w:trHeight w:val="315"/>
        </w:trPr>
        <w:tc>
          <w:tcPr>
            <w:tcW w:w="11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6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00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6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30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9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589"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r>
      <w:tr w:rsidR="00200333" w:rsidRPr="00200333" w:rsidTr="00200333">
        <w:trPr>
          <w:trHeight w:val="315"/>
        </w:trPr>
        <w:tc>
          <w:tcPr>
            <w:tcW w:w="2563"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 xml:space="preserve">TOTAL </w:t>
            </w:r>
            <w:proofErr w:type="spellStart"/>
            <w:r w:rsidRPr="00200333">
              <w:rPr>
                <w:rFonts w:ascii="Calibri" w:hAnsi="Calibri"/>
                <w:b/>
                <w:bCs/>
                <w:i/>
                <w:iCs/>
                <w:color w:val="000000"/>
                <w:sz w:val="16"/>
                <w:szCs w:val="16"/>
                <w:lang w:val="es-ES"/>
              </w:rPr>
              <w:t>DIAS</w:t>
            </w:r>
            <w:proofErr w:type="spellEnd"/>
          </w:p>
        </w:tc>
        <w:tc>
          <w:tcPr>
            <w:tcW w:w="688" w:type="dxa"/>
            <w:tcBorders>
              <w:top w:val="single" w:sz="4" w:space="0" w:color="333300"/>
              <w:left w:val="nil"/>
              <w:bottom w:val="single" w:sz="4" w:space="0" w:color="333300"/>
              <w:right w:val="single" w:sz="4" w:space="0" w:color="333300"/>
            </w:tcBorders>
            <w:shd w:val="clear" w:color="000000" w:fill="FFFF99"/>
            <w:noWrap/>
            <w:vAlign w:val="center"/>
            <w:hideMark/>
          </w:tcPr>
          <w:p w:rsidR="00200333" w:rsidRPr="00200333" w:rsidRDefault="00200333" w:rsidP="00200333">
            <w:pPr>
              <w:jc w:val="center"/>
              <w:rPr>
                <w:rFonts w:ascii="Calibri" w:hAnsi="Calibri"/>
                <w:color w:val="000000"/>
                <w:szCs w:val="24"/>
                <w:lang w:val="es-ES"/>
              </w:rPr>
            </w:pPr>
            <w:r w:rsidRPr="00200333">
              <w:rPr>
                <w:rFonts w:ascii="Calibri" w:hAnsi="Calibri"/>
                <w:color w:val="000000"/>
                <w:szCs w:val="24"/>
                <w:lang w:val="es-ES"/>
              </w:rPr>
              <w:t>3.600</w:t>
            </w:r>
          </w:p>
        </w:tc>
        <w:tc>
          <w:tcPr>
            <w:tcW w:w="1001"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color w:val="000000"/>
                <w:szCs w:val="24"/>
                <w:lang w:val="es-ES"/>
              </w:rPr>
            </w:pP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6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229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proofErr w:type="spellStart"/>
            <w:r w:rsidRPr="00200333">
              <w:rPr>
                <w:rFonts w:ascii="Calibri" w:hAnsi="Calibri"/>
                <w:b/>
                <w:bCs/>
                <w:i/>
                <w:iCs/>
                <w:color w:val="000000"/>
                <w:sz w:val="16"/>
                <w:szCs w:val="16"/>
                <w:lang w:val="es-ES"/>
              </w:rPr>
              <w:t>IBL</w:t>
            </w:r>
            <w:proofErr w:type="spellEnd"/>
          </w:p>
        </w:tc>
        <w:tc>
          <w:tcPr>
            <w:tcW w:w="1589" w:type="dxa"/>
            <w:tcBorders>
              <w:top w:val="single" w:sz="4" w:space="0" w:color="333300"/>
              <w:left w:val="nil"/>
              <w:bottom w:val="single" w:sz="4" w:space="0" w:color="333300"/>
              <w:right w:val="single" w:sz="4" w:space="0" w:color="333300"/>
            </w:tcBorders>
            <w:shd w:val="clear" w:color="000000" w:fill="FFFF99"/>
            <w:noWrap/>
            <w:vAlign w:val="center"/>
            <w:hideMark/>
          </w:tcPr>
          <w:p w:rsidR="00200333" w:rsidRPr="00200333" w:rsidRDefault="00200333" w:rsidP="00200333">
            <w:pPr>
              <w:jc w:val="center"/>
              <w:rPr>
                <w:rFonts w:ascii="Calibri" w:hAnsi="Calibri"/>
                <w:color w:val="000000"/>
                <w:szCs w:val="24"/>
                <w:lang w:val="es-ES"/>
              </w:rPr>
            </w:pPr>
            <w:r w:rsidRPr="00200333">
              <w:rPr>
                <w:rFonts w:ascii="Calibri" w:hAnsi="Calibri"/>
                <w:color w:val="000000"/>
                <w:szCs w:val="24"/>
                <w:lang w:val="es-ES"/>
              </w:rPr>
              <w:t xml:space="preserve">      847.745 </w:t>
            </w:r>
          </w:p>
        </w:tc>
      </w:tr>
      <w:tr w:rsidR="00200333" w:rsidRPr="00200333" w:rsidTr="00200333">
        <w:trPr>
          <w:trHeight w:val="315"/>
        </w:trPr>
        <w:tc>
          <w:tcPr>
            <w:tcW w:w="1121" w:type="dxa"/>
            <w:tcBorders>
              <w:top w:val="nil"/>
              <w:left w:val="nil"/>
              <w:bottom w:val="nil"/>
              <w:right w:val="nil"/>
            </w:tcBorders>
            <w:shd w:val="clear" w:color="auto" w:fill="auto"/>
            <w:noWrap/>
            <w:vAlign w:val="bottom"/>
            <w:hideMark/>
          </w:tcPr>
          <w:p w:rsidR="00200333" w:rsidRPr="00200333" w:rsidRDefault="00200333" w:rsidP="00200333">
            <w:pPr>
              <w:jc w:val="center"/>
              <w:rPr>
                <w:rFonts w:ascii="Calibri" w:hAnsi="Calibri"/>
                <w:color w:val="000000"/>
                <w:szCs w:val="24"/>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6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00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6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30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9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589"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r>
      <w:tr w:rsidR="00200333" w:rsidRPr="00200333" w:rsidTr="00200333">
        <w:trPr>
          <w:trHeight w:val="315"/>
        </w:trPr>
        <w:tc>
          <w:tcPr>
            <w:tcW w:w="11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72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68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001"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2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668"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229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200333" w:rsidRPr="00200333" w:rsidRDefault="00200333" w:rsidP="00200333">
            <w:pPr>
              <w:jc w:val="center"/>
              <w:rPr>
                <w:rFonts w:ascii="Calibri" w:hAnsi="Calibri"/>
                <w:b/>
                <w:bCs/>
                <w:i/>
                <w:iCs/>
                <w:color w:val="000000"/>
                <w:sz w:val="16"/>
                <w:szCs w:val="16"/>
                <w:lang w:val="es-ES"/>
              </w:rPr>
            </w:pPr>
            <w:r w:rsidRPr="00200333">
              <w:rPr>
                <w:rFonts w:ascii="Calibri" w:hAnsi="Calibri"/>
                <w:b/>
                <w:bCs/>
                <w:i/>
                <w:iCs/>
                <w:color w:val="000000"/>
                <w:sz w:val="16"/>
                <w:szCs w:val="16"/>
                <w:lang w:val="es-ES"/>
              </w:rPr>
              <w:t>Mesada</w:t>
            </w:r>
          </w:p>
        </w:tc>
        <w:tc>
          <w:tcPr>
            <w:tcW w:w="1589" w:type="dxa"/>
            <w:tcBorders>
              <w:top w:val="single" w:sz="4" w:space="0" w:color="333300"/>
              <w:left w:val="nil"/>
              <w:bottom w:val="single" w:sz="4" w:space="0" w:color="333300"/>
              <w:right w:val="single" w:sz="4" w:space="0" w:color="333300"/>
            </w:tcBorders>
            <w:shd w:val="clear" w:color="000000" w:fill="FFFF99"/>
            <w:noWrap/>
            <w:vAlign w:val="center"/>
            <w:hideMark/>
          </w:tcPr>
          <w:p w:rsidR="00200333" w:rsidRPr="00200333" w:rsidRDefault="00200333" w:rsidP="00200333">
            <w:pPr>
              <w:jc w:val="center"/>
              <w:rPr>
                <w:rFonts w:ascii="Calibri" w:hAnsi="Calibri"/>
                <w:b/>
                <w:bCs/>
                <w:i/>
                <w:iCs/>
                <w:color w:val="000000"/>
                <w:sz w:val="20"/>
                <w:lang w:val="es-ES"/>
              </w:rPr>
            </w:pPr>
            <w:r w:rsidRPr="00200333">
              <w:rPr>
                <w:rFonts w:ascii="Calibri" w:hAnsi="Calibri"/>
                <w:b/>
                <w:bCs/>
                <w:i/>
                <w:iCs/>
                <w:color w:val="000000"/>
                <w:sz w:val="20"/>
                <w:lang w:val="es-ES"/>
              </w:rPr>
              <w:t xml:space="preserve">          737.539 </w:t>
            </w:r>
          </w:p>
        </w:tc>
      </w:tr>
    </w:tbl>
    <w:p w:rsidR="004222FB" w:rsidRDefault="004222FB" w:rsidP="004222FB">
      <w:pPr>
        <w:tabs>
          <w:tab w:val="left" w:pos="5910"/>
        </w:tabs>
        <w:jc w:val="center"/>
        <w:rPr>
          <w:rFonts w:ascii="Arial Narrow" w:hAnsi="Arial Narrow"/>
          <w:sz w:val="28"/>
          <w:szCs w:val="28"/>
        </w:rPr>
      </w:pPr>
    </w:p>
    <w:p w:rsidR="004222FB" w:rsidRDefault="004222FB" w:rsidP="004222FB">
      <w:pPr>
        <w:tabs>
          <w:tab w:val="left" w:pos="5910"/>
        </w:tabs>
        <w:jc w:val="center"/>
        <w:rPr>
          <w:rFonts w:ascii="Arial Narrow" w:hAnsi="Arial Narrow"/>
          <w:sz w:val="28"/>
          <w:szCs w:val="28"/>
        </w:rPr>
      </w:pPr>
    </w:p>
    <w:p w:rsidR="005A6FBB" w:rsidRDefault="005A6FBB" w:rsidP="004222FB">
      <w:pPr>
        <w:tabs>
          <w:tab w:val="left" w:pos="5910"/>
        </w:tabs>
        <w:jc w:val="center"/>
        <w:rPr>
          <w:rFonts w:ascii="Arial Narrow" w:hAnsi="Arial Narrow"/>
          <w:sz w:val="28"/>
          <w:szCs w:val="28"/>
        </w:rPr>
      </w:pPr>
    </w:p>
    <w:p w:rsidR="004222FB" w:rsidRDefault="005A6FBB" w:rsidP="004222FB">
      <w:pPr>
        <w:tabs>
          <w:tab w:val="left" w:pos="5910"/>
        </w:tabs>
        <w:jc w:val="center"/>
        <w:rPr>
          <w:rFonts w:ascii="Arial Narrow" w:hAnsi="Arial Narrow"/>
          <w:sz w:val="28"/>
          <w:szCs w:val="28"/>
        </w:rPr>
      </w:pPr>
      <w:r>
        <w:rPr>
          <w:rFonts w:ascii="Arial Narrow" w:hAnsi="Arial Narrow"/>
          <w:sz w:val="28"/>
          <w:szCs w:val="28"/>
        </w:rPr>
        <w:t xml:space="preserve">RETROACTIVO DE LA DIFERENCIA PENSIONAL </w:t>
      </w:r>
    </w:p>
    <w:p w:rsidR="005A6FBB" w:rsidRDefault="005A6FBB" w:rsidP="004222FB">
      <w:pPr>
        <w:tabs>
          <w:tab w:val="left" w:pos="5910"/>
        </w:tabs>
        <w:jc w:val="center"/>
        <w:rPr>
          <w:rFonts w:ascii="Arial Narrow" w:hAnsi="Arial Narrow"/>
          <w:sz w:val="28"/>
          <w:szCs w:val="28"/>
        </w:rPr>
      </w:pPr>
    </w:p>
    <w:tbl>
      <w:tblPr>
        <w:tblW w:w="9000" w:type="dxa"/>
        <w:tblInd w:w="-5" w:type="dxa"/>
        <w:tblCellMar>
          <w:left w:w="70" w:type="dxa"/>
          <w:right w:w="70" w:type="dxa"/>
        </w:tblCellMar>
        <w:tblLook w:val="04A0" w:firstRow="1" w:lastRow="0" w:firstColumn="1" w:lastColumn="0" w:noHBand="0" w:noVBand="1"/>
      </w:tblPr>
      <w:tblGrid>
        <w:gridCol w:w="1100"/>
        <w:gridCol w:w="1000"/>
        <w:gridCol w:w="1140"/>
        <w:gridCol w:w="940"/>
        <w:gridCol w:w="1920"/>
        <w:gridCol w:w="1300"/>
        <w:gridCol w:w="1600"/>
      </w:tblGrid>
      <w:tr w:rsidR="00200333" w:rsidRPr="00200333" w:rsidTr="00200333">
        <w:trPr>
          <w:trHeight w:val="465"/>
        </w:trPr>
        <w:tc>
          <w:tcPr>
            <w:tcW w:w="1100" w:type="dxa"/>
            <w:tcBorders>
              <w:top w:val="single" w:sz="4" w:space="0" w:color="808000"/>
              <w:left w:val="single" w:sz="4" w:space="0" w:color="808000"/>
              <w:bottom w:val="nil"/>
              <w:right w:val="single" w:sz="4" w:space="0" w:color="808000"/>
            </w:tcBorders>
            <w:shd w:val="clear" w:color="000000" w:fill="FFFF99"/>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IPC</w:t>
            </w:r>
            <w:r w:rsidRPr="00200333">
              <w:rPr>
                <w:rFonts w:ascii="Calibri" w:hAnsi="Calibri"/>
                <w:b/>
                <w:bCs/>
                <w:sz w:val="16"/>
                <w:szCs w:val="16"/>
                <w:lang w:val="es-ES"/>
              </w:rPr>
              <w:t xml:space="preserve">   (Var. Año anterior)</w:t>
            </w:r>
          </w:p>
        </w:tc>
        <w:tc>
          <w:tcPr>
            <w:tcW w:w="1000" w:type="dxa"/>
            <w:tcBorders>
              <w:top w:val="single" w:sz="4" w:space="0" w:color="808000"/>
              <w:left w:val="nil"/>
              <w:bottom w:val="nil"/>
              <w:right w:val="single" w:sz="4" w:space="0" w:color="808000"/>
            </w:tcBorders>
            <w:shd w:val="clear" w:color="000000" w:fill="FFFF99"/>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Desde</w:t>
            </w:r>
          </w:p>
        </w:tc>
        <w:tc>
          <w:tcPr>
            <w:tcW w:w="1140" w:type="dxa"/>
            <w:tcBorders>
              <w:top w:val="single" w:sz="4" w:space="0" w:color="808000"/>
              <w:left w:val="nil"/>
              <w:bottom w:val="nil"/>
              <w:right w:val="single" w:sz="4" w:space="0" w:color="808000"/>
            </w:tcBorders>
            <w:shd w:val="clear" w:color="000000" w:fill="FFFF99"/>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Hasta</w:t>
            </w:r>
          </w:p>
        </w:tc>
        <w:tc>
          <w:tcPr>
            <w:tcW w:w="940" w:type="dxa"/>
            <w:tcBorders>
              <w:top w:val="single" w:sz="4" w:space="0" w:color="808000"/>
              <w:left w:val="nil"/>
              <w:bottom w:val="nil"/>
              <w:right w:val="single" w:sz="4" w:space="0" w:color="808000"/>
            </w:tcBorders>
            <w:shd w:val="clear" w:color="000000" w:fill="FFFF99"/>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Causadas</w:t>
            </w:r>
          </w:p>
        </w:tc>
        <w:tc>
          <w:tcPr>
            <w:tcW w:w="1920" w:type="dxa"/>
            <w:tcBorders>
              <w:top w:val="single" w:sz="4" w:space="0" w:color="808000"/>
              <w:left w:val="nil"/>
              <w:bottom w:val="nil"/>
              <w:right w:val="single" w:sz="4" w:space="0" w:color="808000"/>
            </w:tcBorders>
            <w:shd w:val="clear" w:color="000000" w:fill="FFFF99"/>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 xml:space="preserve">Mesada </w:t>
            </w:r>
            <w:proofErr w:type="spellStart"/>
            <w:r w:rsidRPr="00200333">
              <w:rPr>
                <w:rFonts w:ascii="Calibri" w:hAnsi="Calibri"/>
                <w:b/>
                <w:bCs/>
                <w:color w:val="000000"/>
                <w:sz w:val="16"/>
                <w:szCs w:val="16"/>
                <w:lang w:val="es-ES"/>
              </w:rPr>
              <w:t>reliquidada</w:t>
            </w:r>
            <w:proofErr w:type="spellEnd"/>
          </w:p>
        </w:tc>
        <w:tc>
          <w:tcPr>
            <w:tcW w:w="1300" w:type="dxa"/>
            <w:tcBorders>
              <w:top w:val="single" w:sz="4" w:space="0" w:color="808000"/>
              <w:left w:val="nil"/>
              <w:bottom w:val="nil"/>
              <w:right w:val="single" w:sz="4" w:space="0" w:color="808000"/>
            </w:tcBorders>
            <w:shd w:val="clear" w:color="000000" w:fill="FFFF99"/>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Mesada anterior</w:t>
            </w:r>
          </w:p>
        </w:tc>
        <w:tc>
          <w:tcPr>
            <w:tcW w:w="1600" w:type="dxa"/>
            <w:tcBorders>
              <w:top w:val="single" w:sz="4" w:space="0" w:color="808000"/>
              <w:left w:val="nil"/>
              <w:bottom w:val="nil"/>
              <w:right w:val="single" w:sz="4" w:space="0" w:color="808000"/>
            </w:tcBorders>
            <w:shd w:val="clear" w:color="000000" w:fill="FFFF99"/>
            <w:vAlign w:val="center"/>
            <w:hideMark/>
          </w:tcPr>
          <w:p w:rsidR="00200333" w:rsidRPr="00200333" w:rsidRDefault="00200333" w:rsidP="00200333">
            <w:pPr>
              <w:jc w:val="center"/>
              <w:rPr>
                <w:rFonts w:ascii="Calibri" w:hAnsi="Calibri"/>
                <w:b/>
                <w:bCs/>
                <w:color w:val="000000"/>
                <w:sz w:val="16"/>
                <w:szCs w:val="16"/>
                <w:lang w:val="es-ES"/>
              </w:rPr>
            </w:pPr>
            <w:r w:rsidRPr="00200333">
              <w:rPr>
                <w:rFonts w:ascii="Calibri" w:hAnsi="Calibri"/>
                <w:b/>
                <w:bCs/>
                <w:color w:val="000000"/>
                <w:sz w:val="16"/>
                <w:szCs w:val="16"/>
                <w:lang w:val="es-ES"/>
              </w:rPr>
              <w:t xml:space="preserve"> Diferencias a cancelar </w:t>
            </w:r>
          </w:p>
        </w:tc>
      </w:tr>
      <w:tr w:rsidR="00200333" w:rsidRPr="00200333" w:rsidTr="00200333">
        <w:trPr>
          <w:trHeight w:val="375"/>
        </w:trPr>
        <w:tc>
          <w:tcPr>
            <w:tcW w:w="110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3,66</w:t>
            </w:r>
          </w:p>
        </w:tc>
        <w:tc>
          <w:tcPr>
            <w:tcW w:w="100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01-jul-14</w:t>
            </w:r>
          </w:p>
        </w:tc>
        <w:tc>
          <w:tcPr>
            <w:tcW w:w="1140" w:type="dxa"/>
            <w:tcBorders>
              <w:top w:val="single" w:sz="4" w:space="0" w:color="808000"/>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31-dic-14</w:t>
            </w:r>
          </w:p>
        </w:tc>
        <w:tc>
          <w:tcPr>
            <w:tcW w:w="94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6,5</w:t>
            </w:r>
          </w:p>
        </w:tc>
        <w:tc>
          <w:tcPr>
            <w:tcW w:w="1920" w:type="dxa"/>
            <w:tcBorders>
              <w:top w:val="single" w:sz="4" w:space="0" w:color="003366"/>
              <w:left w:val="nil"/>
              <w:bottom w:val="single" w:sz="4" w:space="0" w:color="003366"/>
              <w:right w:val="single" w:sz="4" w:space="0" w:color="003366"/>
            </w:tcBorders>
            <w:shd w:val="clear" w:color="000000" w:fill="FFFFCC"/>
            <w:vAlign w:val="bottom"/>
            <w:hideMark/>
          </w:tcPr>
          <w:p w:rsidR="00200333" w:rsidRPr="00200333" w:rsidRDefault="00200333" w:rsidP="00200333">
            <w:pPr>
              <w:rPr>
                <w:rFonts w:ascii="Calibri" w:hAnsi="Calibri"/>
                <w:sz w:val="20"/>
                <w:lang w:val="es-ES"/>
              </w:rPr>
            </w:pPr>
            <w:r w:rsidRPr="00200333">
              <w:rPr>
                <w:rFonts w:ascii="Calibri" w:hAnsi="Calibri"/>
                <w:sz w:val="20"/>
                <w:lang w:val="es-ES"/>
              </w:rPr>
              <w:t xml:space="preserve">                         737.539 </w:t>
            </w:r>
          </w:p>
        </w:tc>
        <w:tc>
          <w:tcPr>
            <w:tcW w:w="1300" w:type="dxa"/>
            <w:tcBorders>
              <w:top w:val="single" w:sz="4" w:space="0" w:color="003366"/>
              <w:left w:val="nil"/>
              <w:bottom w:val="single" w:sz="4" w:space="0" w:color="003366"/>
              <w:right w:val="single" w:sz="4" w:space="0" w:color="003366"/>
            </w:tcBorders>
            <w:shd w:val="clear" w:color="000000" w:fill="FFFFFF"/>
            <w:noWrap/>
            <w:vAlign w:val="center"/>
            <w:hideMark/>
          </w:tcPr>
          <w:p w:rsidR="00200333" w:rsidRPr="00200333" w:rsidRDefault="00200333" w:rsidP="00200333">
            <w:pPr>
              <w:jc w:val="right"/>
              <w:rPr>
                <w:rFonts w:ascii="Calibri" w:hAnsi="Calibri"/>
                <w:sz w:val="20"/>
                <w:lang w:val="es-ES"/>
              </w:rPr>
            </w:pPr>
            <w:r w:rsidRPr="00200333">
              <w:rPr>
                <w:rFonts w:ascii="Calibri" w:hAnsi="Calibri"/>
                <w:sz w:val="20"/>
                <w:lang w:val="es-ES"/>
              </w:rPr>
              <w:t xml:space="preserve">           616.000 </w:t>
            </w:r>
          </w:p>
        </w:tc>
        <w:tc>
          <w:tcPr>
            <w:tcW w:w="1600"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200333" w:rsidRPr="00200333" w:rsidRDefault="00200333" w:rsidP="00200333">
            <w:pPr>
              <w:rPr>
                <w:rFonts w:ascii="Calibri" w:hAnsi="Calibri"/>
                <w:color w:val="000000"/>
                <w:sz w:val="20"/>
                <w:lang w:val="es-ES"/>
              </w:rPr>
            </w:pPr>
            <w:r w:rsidRPr="00200333">
              <w:rPr>
                <w:rFonts w:ascii="Calibri" w:hAnsi="Calibri"/>
                <w:color w:val="000000"/>
                <w:sz w:val="20"/>
                <w:lang w:val="es-ES"/>
              </w:rPr>
              <w:t xml:space="preserve">                 790.001 </w:t>
            </w:r>
          </w:p>
        </w:tc>
      </w:tr>
      <w:tr w:rsidR="00200333" w:rsidRPr="00200333" w:rsidTr="00200333">
        <w:trPr>
          <w:trHeight w:val="255"/>
        </w:trPr>
        <w:tc>
          <w:tcPr>
            <w:tcW w:w="1100" w:type="dxa"/>
            <w:tcBorders>
              <w:top w:val="nil"/>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6,77</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01-ene-15</w:t>
            </w:r>
          </w:p>
        </w:tc>
        <w:tc>
          <w:tcPr>
            <w:tcW w:w="1140"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31-dic-15</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14</w:t>
            </w:r>
          </w:p>
        </w:tc>
        <w:tc>
          <w:tcPr>
            <w:tcW w:w="1920" w:type="dxa"/>
            <w:tcBorders>
              <w:top w:val="nil"/>
              <w:left w:val="nil"/>
              <w:bottom w:val="single" w:sz="4" w:space="0" w:color="003366"/>
              <w:right w:val="single" w:sz="4" w:space="0" w:color="003366"/>
            </w:tcBorders>
            <w:shd w:val="clear" w:color="000000" w:fill="FFFFCC"/>
            <w:vAlign w:val="bottom"/>
            <w:hideMark/>
          </w:tcPr>
          <w:p w:rsidR="00200333" w:rsidRPr="00200333" w:rsidRDefault="00200333" w:rsidP="00200333">
            <w:pPr>
              <w:rPr>
                <w:rFonts w:ascii="Calibri" w:hAnsi="Calibri"/>
                <w:sz w:val="20"/>
                <w:lang w:val="es-ES"/>
              </w:rPr>
            </w:pPr>
            <w:r w:rsidRPr="00200333">
              <w:rPr>
                <w:rFonts w:ascii="Calibri" w:hAnsi="Calibri"/>
                <w:sz w:val="20"/>
                <w:lang w:val="es-ES"/>
              </w:rPr>
              <w:t xml:space="preserve">                         764.532 </w:t>
            </w:r>
          </w:p>
        </w:tc>
        <w:tc>
          <w:tcPr>
            <w:tcW w:w="1300" w:type="dxa"/>
            <w:tcBorders>
              <w:top w:val="nil"/>
              <w:left w:val="nil"/>
              <w:bottom w:val="single" w:sz="4" w:space="0" w:color="003366"/>
              <w:right w:val="single" w:sz="4" w:space="0" w:color="003366"/>
            </w:tcBorders>
            <w:shd w:val="clear" w:color="000000" w:fill="FFFFCC"/>
            <w:vAlign w:val="bottom"/>
            <w:hideMark/>
          </w:tcPr>
          <w:p w:rsidR="00200333" w:rsidRPr="00200333" w:rsidRDefault="00200333" w:rsidP="00200333">
            <w:pPr>
              <w:rPr>
                <w:rFonts w:ascii="Calibri" w:hAnsi="Calibri"/>
                <w:sz w:val="20"/>
                <w:lang w:val="es-ES"/>
              </w:rPr>
            </w:pPr>
            <w:r w:rsidRPr="00200333">
              <w:rPr>
                <w:rFonts w:ascii="Calibri" w:hAnsi="Calibri"/>
                <w:sz w:val="20"/>
                <w:lang w:val="es-ES"/>
              </w:rPr>
              <w:t xml:space="preserve">           644.350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200333" w:rsidRPr="00200333" w:rsidRDefault="00200333" w:rsidP="00200333">
            <w:pPr>
              <w:rPr>
                <w:rFonts w:ascii="Calibri" w:hAnsi="Calibri"/>
                <w:color w:val="000000"/>
                <w:sz w:val="20"/>
                <w:lang w:val="es-ES"/>
              </w:rPr>
            </w:pPr>
            <w:r w:rsidRPr="00200333">
              <w:rPr>
                <w:rFonts w:ascii="Calibri" w:hAnsi="Calibri"/>
                <w:color w:val="000000"/>
                <w:sz w:val="20"/>
                <w:lang w:val="es-ES"/>
              </w:rPr>
              <w:t xml:space="preserve">              1.682.554 </w:t>
            </w:r>
          </w:p>
        </w:tc>
      </w:tr>
      <w:tr w:rsidR="00200333" w:rsidRPr="00200333" w:rsidTr="00200333">
        <w:trPr>
          <w:trHeight w:val="255"/>
        </w:trPr>
        <w:tc>
          <w:tcPr>
            <w:tcW w:w="1100" w:type="dxa"/>
            <w:tcBorders>
              <w:top w:val="nil"/>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5,75</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01-ene-16</w:t>
            </w:r>
          </w:p>
        </w:tc>
        <w:tc>
          <w:tcPr>
            <w:tcW w:w="1140"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31-dic-16</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14</w:t>
            </w:r>
          </w:p>
        </w:tc>
        <w:tc>
          <w:tcPr>
            <w:tcW w:w="1920" w:type="dxa"/>
            <w:tcBorders>
              <w:top w:val="nil"/>
              <w:left w:val="nil"/>
              <w:bottom w:val="single" w:sz="4" w:space="0" w:color="003366"/>
              <w:right w:val="single" w:sz="4" w:space="0" w:color="003366"/>
            </w:tcBorders>
            <w:shd w:val="clear" w:color="000000" w:fill="FFFFCC"/>
            <w:vAlign w:val="bottom"/>
            <w:hideMark/>
          </w:tcPr>
          <w:p w:rsidR="00200333" w:rsidRPr="00200333" w:rsidRDefault="00200333" w:rsidP="00200333">
            <w:pPr>
              <w:rPr>
                <w:rFonts w:ascii="Calibri" w:hAnsi="Calibri"/>
                <w:sz w:val="20"/>
                <w:lang w:val="es-ES"/>
              </w:rPr>
            </w:pPr>
            <w:r w:rsidRPr="00200333">
              <w:rPr>
                <w:rFonts w:ascii="Calibri" w:hAnsi="Calibri"/>
                <w:sz w:val="20"/>
                <w:lang w:val="es-ES"/>
              </w:rPr>
              <w:t xml:space="preserve">                         816.291 </w:t>
            </w:r>
          </w:p>
        </w:tc>
        <w:tc>
          <w:tcPr>
            <w:tcW w:w="1300" w:type="dxa"/>
            <w:tcBorders>
              <w:top w:val="nil"/>
              <w:left w:val="nil"/>
              <w:bottom w:val="single" w:sz="4" w:space="0" w:color="003366"/>
              <w:right w:val="single" w:sz="4" w:space="0" w:color="003366"/>
            </w:tcBorders>
            <w:shd w:val="clear" w:color="000000" w:fill="FFFFCC"/>
            <w:vAlign w:val="bottom"/>
            <w:hideMark/>
          </w:tcPr>
          <w:p w:rsidR="00200333" w:rsidRPr="00200333" w:rsidRDefault="00200333" w:rsidP="00200333">
            <w:pPr>
              <w:rPr>
                <w:rFonts w:ascii="Calibri" w:hAnsi="Calibri"/>
                <w:sz w:val="20"/>
                <w:lang w:val="es-ES"/>
              </w:rPr>
            </w:pPr>
            <w:r w:rsidRPr="00200333">
              <w:rPr>
                <w:rFonts w:ascii="Calibri" w:hAnsi="Calibri"/>
                <w:sz w:val="20"/>
                <w:lang w:val="es-ES"/>
              </w:rPr>
              <w:t xml:space="preserve">           689.454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200333" w:rsidRPr="00200333" w:rsidRDefault="00200333" w:rsidP="00200333">
            <w:pPr>
              <w:rPr>
                <w:rFonts w:ascii="Calibri" w:hAnsi="Calibri"/>
                <w:color w:val="000000"/>
                <w:sz w:val="20"/>
                <w:lang w:val="es-ES"/>
              </w:rPr>
            </w:pPr>
            <w:r w:rsidRPr="00200333">
              <w:rPr>
                <w:rFonts w:ascii="Calibri" w:hAnsi="Calibri"/>
                <w:color w:val="000000"/>
                <w:sz w:val="20"/>
                <w:lang w:val="es-ES"/>
              </w:rPr>
              <w:t xml:space="preserve">              1.775.722 </w:t>
            </w:r>
          </w:p>
        </w:tc>
      </w:tr>
      <w:tr w:rsidR="00200333" w:rsidRPr="00200333" w:rsidTr="00200333">
        <w:trPr>
          <w:trHeight w:val="255"/>
        </w:trPr>
        <w:tc>
          <w:tcPr>
            <w:tcW w:w="1100" w:type="dxa"/>
            <w:tcBorders>
              <w:top w:val="nil"/>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0,00</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01-ene-17</w:t>
            </w:r>
          </w:p>
        </w:tc>
        <w:tc>
          <w:tcPr>
            <w:tcW w:w="1140" w:type="dxa"/>
            <w:tcBorders>
              <w:top w:val="nil"/>
              <w:left w:val="nil"/>
              <w:bottom w:val="single" w:sz="4" w:space="0" w:color="808000"/>
              <w:right w:val="single" w:sz="4" w:space="0" w:color="808000"/>
            </w:tcBorders>
            <w:shd w:val="clear" w:color="auto" w:fill="auto"/>
            <w:noWrap/>
            <w:vAlign w:val="center"/>
            <w:hideMark/>
          </w:tcPr>
          <w:p w:rsidR="00200333" w:rsidRPr="00200333" w:rsidRDefault="00200333" w:rsidP="00200333">
            <w:pPr>
              <w:jc w:val="right"/>
              <w:rPr>
                <w:rFonts w:ascii="Calibri" w:hAnsi="Calibri"/>
                <w:color w:val="000000"/>
                <w:sz w:val="20"/>
                <w:lang w:val="es-ES"/>
              </w:rPr>
            </w:pPr>
            <w:r w:rsidRPr="00200333">
              <w:rPr>
                <w:rFonts w:ascii="Calibri" w:hAnsi="Calibri"/>
                <w:color w:val="000000"/>
                <w:sz w:val="20"/>
                <w:lang w:val="es-ES"/>
              </w:rPr>
              <w:t>28-feb-17</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200333" w:rsidRPr="00200333" w:rsidRDefault="00200333" w:rsidP="00200333">
            <w:pPr>
              <w:jc w:val="center"/>
              <w:rPr>
                <w:rFonts w:ascii="Calibri" w:hAnsi="Calibri"/>
                <w:sz w:val="20"/>
                <w:lang w:val="es-ES"/>
              </w:rPr>
            </w:pPr>
            <w:r w:rsidRPr="00200333">
              <w:rPr>
                <w:rFonts w:ascii="Calibri" w:hAnsi="Calibri"/>
                <w:sz w:val="20"/>
                <w:lang w:val="es-ES"/>
              </w:rPr>
              <w:t>2</w:t>
            </w:r>
          </w:p>
        </w:tc>
        <w:tc>
          <w:tcPr>
            <w:tcW w:w="1920" w:type="dxa"/>
            <w:tcBorders>
              <w:top w:val="nil"/>
              <w:left w:val="nil"/>
              <w:bottom w:val="single" w:sz="4" w:space="0" w:color="003366"/>
              <w:right w:val="single" w:sz="4" w:space="0" w:color="003366"/>
            </w:tcBorders>
            <w:shd w:val="clear" w:color="000000" w:fill="FFFFCC"/>
            <w:vAlign w:val="bottom"/>
            <w:hideMark/>
          </w:tcPr>
          <w:p w:rsidR="00200333" w:rsidRPr="00200333" w:rsidRDefault="00200333" w:rsidP="00200333">
            <w:pPr>
              <w:rPr>
                <w:rFonts w:ascii="Calibri" w:hAnsi="Calibri"/>
                <w:sz w:val="20"/>
                <w:lang w:val="es-ES"/>
              </w:rPr>
            </w:pPr>
            <w:r w:rsidRPr="00200333">
              <w:rPr>
                <w:rFonts w:ascii="Calibri" w:hAnsi="Calibri"/>
                <w:sz w:val="20"/>
                <w:lang w:val="es-ES"/>
              </w:rPr>
              <w:t xml:space="preserve">                         863.228 </w:t>
            </w:r>
          </w:p>
        </w:tc>
        <w:tc>
          <w:tcPr>
            <w:tcW w:w="1300" w:type="dxa"/>
            <w:tcBorders>
              <w:top w:val="nil"/>
              <w:left w:val="nil"/>
              <w:bottom w:val="single" w:sz="4" w:space="0" w:color="003366"/>
              <w:right w:val="single" w:sz="4" w:space="0" w:color="003366"/>
            </w:tcBorders>
            <w:shd w:val="clear" w:color="000000" w:fill="FFFFCC"/>
            <w:vAlign w:val="bottom"/>
            <w:hideMark/>
          </w:tcPr>
          <w:p w:rsidR="00200333" w:rsidRPr="00200333" w:rsidRDefault="00200333" w:rsidP="00200333">
            <w:pPr>
              <w:rPr>
                <w:rFonts w:ascii="Calibri" w:hAnsi="Calibri"/>
                <w:sz w:val="20"/>
                <w:lang w:val="es-ES"/>
              </w:rPr>
            </w:pPr>
            <w:r w:rsidRPr="00200333">
              <w:rPr>
                <w:rFonts w:ascii="Calibri" w:hAnsi="Calibri"/>
                <w:sz w:val="20"/>
                <w:lang w:val="es-ES"/>
              </w:rPr>
              <w:t xml:space="preserve">           737.717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200333" w:rsidRPr="00200333" w:rsidRDefault="00200333" w:rsidP="00200333">
            <w:pPr>
              <w:rPr>
                <w:rFonts w:ascii="Calibri" w:hAnsi="Calibri"/>
                <w:color w:val="000000"/>
                <w:sz w:val="20"/>
                <w:lang w:val="es-ES"/>
              </w:rPr>
            </w:pPr>
            <w:r w:rsidRPr="00200333">
              <w:rPr>
                <w:rFonts w:ascii="Calibri" w:hAnsi="Calibri"/>
                <w:color w:val="000000"/>
                <w:sz w:val="20"/>
                <w:lang w:val="es-ES"/>
              </w:rPr>
              <w:t xml:space="preserve">                 251.022 </w:t>
            </w:r>
          </w:p>
        </w:tc>
      </w:tr>
      <w:tr w:rsidR="00200333" w:rsidRPr="00200333" w:rsidTr="00200333">
        <w:trPr>
          <w:trHeight w:val="255"/>
        </w:trPr>
        <w:tc>
          <w:tcPr>
            <w:tcW w:w="1100" w:type="dxa"/>
            <w:tcBorders>
              <w:top w:val="nil"/>
              <w:left w:val="nil"/>
              <w:bottom w:val="nil"/>
              <w:right w:val="nil"/>
            </w:tcBorders>
            <w:shd w:val="clear" w:color="auto" w:fill="auto"/>
            <w:noWrap/>
            <w:vAlign w:val="bottom"/>
            <w:hideMark/>
          </w:tcPr>
          <w:p w:rsidR="00200333" w:rsidRPr="00200333" w:rsidRDefault="00200333" w:rsidP="00200333">
            <w:pPr>
              <w:rPr>
                <w:rFonts w:ascii="Calibri" w:hAnsi="Calibri"/>
                <w:color w:val="000000"/>
                <w:sz w:val="20"/>
                <w:lang w:val="es-ES"/>
              </w:rPr>
            </w:pPr>
          </w:p>
        </w:tc>
        <w:tc>
          <w:tcPr>
            <w:tcW w:w="1000"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1140"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940" w:type="dxa"/>
            <w:tcBorders>
              <w:top w:val="nil"/>
              <w:left w:val="nil"/>
              <w:bottom w:val="nil"/>
              <w:right w:val="nil"/>
            </w:tcBorders>
            <w:shd w:val="clear" w:color="auto" w:fill="auto"/>
            <w:noWrap/>
            <w:vAlign w:val="bottom"/>
            <w:hideMark/>
          </w:tcPr>
          <w:p w:rsidR="00200333" w:rsidRPr="00200333" w:rsidRDefault="00200333" w:rsidP="00200333">
            <w:pPr>
              <w:rPr>
                <w:sz w:val="20"/>
                <w:lang w:val="es-ES"/>
              </w:rPr>
            </w:pPr>
          </w:p>
        </w:tc>
        <w:tc>
          <w:tcPr>
            <w:tcW w:w="3220" w:type="dxa"/>
            <w:gridSpan w:val="2"/>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200333" w:rsidRPr="00200333" w:rsidRDefault="00200333" w:rsidP="00200333">
            <w:pPr>
              <w:jc w:val="center"/>
              <w:rPr>
                <w:rFonts w:ascii="Calibri" w:hAnsi="Calibri"/>
                <w:b/>
                <w:bCs/>
                <w:sz w:val="20"/>
                <w:lang w:val="es-ES"/>
              </w:rPr>
            </w:pPr>
            <w:r w:rsidRPr="00200333">
              <w:rPr>
                <w:rFonts w:ascii="Calibri" w:hAnsi="Calibri"/>
                <w:b/>
                <w:bCs/>
                <w:sz w:val="20"/>
                <w:lang w:val="es-ES"/>
              </w:rPr>
              <w:t>Valores a cancelar ===&gt;</w:t>
            </w:r>
          </w:p>
        </w:tc>
        <w:tc>
          <w:tcPr>
            <w:tcW w:w="1600" w:type="dxa"/>
            <w:tcBorders>
              <w:top w:val="nil"/>
              <w:left w:val="single" w:sz="4" w:space="0" w:color="808000"/>
              <w:bottom w:val="single" w:sz="4" w:space="0" w:color="808000"/>
              <w:right w:val="single" w:sz="4" w:space="0" w:color="808000"/>
            </w:tcBorders>
            <w:shd w:val="clear" w:color="000000" w:fill="FFFF99"/>
            <w:noWrap/>
            <w:vAlign w:val="center"/>
            <w:hideMark/>
          </w:tcPr>
          <w:p w:rsidR="00200333" w:rsidRPr="00200333" w:rsidRDefault="00200333" w:rsidP="00200333">
            <w:pPr>
              <w:rPr>
                <w:rFonts w:ascii="Calibri" w:hAnsi="Calibri"/>
                <w:b/>
                <w:bCs/>
                <w:color w:val="000000"/>
                <w:sz w:val="20"/>
                <w:lang w:val="es-ES"/>
              </w:rPr>
            </w:pPr>
            <w:r w:rsidRPr="00200333">
              <w:rPr>
                <w:rFonts w:ascii="Calibri" w:hAnsi="Calibri"/>
                <w:b/>
                <w:bCs/>
                <w:color w:val="000000"/>
                <w:sz w:val="20"/>
                <w:lang w:val="es-ES"/>
              </w:rPr>
              <w:t xml:space="preserve">              4.499.299 </w:t>
            </w:r>
          </w:p>
        </w:tc>
      </w:tr>
    </w:tbl>
    <w:p w:rsidR="004222FB" w:rsidRDefault="004222FB" w:rsidP="004222FB">
      <w:pPr>
        <w:tabs>
          <w:tab w:val="left" w:pos="5910"/>
        </w:tabs>
        <w:jc w:val="center"/>
        <w:rPr>
          <w:rFonts w:ascii="Arial Narrow" w:hAnsi="Arial Narrow"/>
          <w:sz w:val="28"/>
          <w:szCs w:val="28"/>
        </w:rPr>
      </w:pPr>
    </w:p>
    <w:p w:rsidR="005A6FBB" w:rsidRDefault="005A6FBB" w:rsidP="004222FB">
      <w:pPr>
        <w:tabs>
          <w:tab w:val="left" w:pos="5910"/>
        </w:tabs>
        <w:jc w:val="center"/>
        <w:rPr>
          <w:rFonts w:ascii="Arial Narrow" w:hAnsi="Arial Narrow"/>
          <w:sz w:val="28"/>
          <w:szCs w:val="28"/>
        </w:rPr>
      </w:pPr>
    </w:p>
    <w:p w:rsidR="005A6FBB" w:rsidRDefault="005A6FBB" w:rsidP="004222FB">
      <w:pPr>
        <w:tabs>
          <w:tab w:val="left" w:pos="5910"/>
        </w:tabs>
        <w:jc w:val="center"/>
        <w:rPr>
          <w:rFonts w:ascii="Arial Narrow" w:hAnsi="Arial Narrow"/>
          <w:sz w:val="28"/>
          <w:szCs w:val="28"/>
        </w:rPr>
      </w:pPr>
    </w:p>
    <w:p w:rsidR="005A6FBB" w:rsidRDefault="005A6FBB" w:rsidP="004222FB">
      <w:pPr>
        <w:tabs>
          <w:tab w:val="left" w:pos="5910"/>
        </w:tabs>
        <w:jc w:val="center"/>
        <w:rPr>
          <w:rFonts w:ascii="Arial Narrow" w:hAnsi="Arial Narrow"/>
          <w:sz w:val="28"/>
          <w:szCs w:val="28"/>
        </w:rPr>
      </w:pPr>
      <w:r>
        <w:rPr>
          <w:rFonts w:ascii="Arial Narrow" w:hAnsi="Arial Narrow"/>
          <w:sz w:val="28"/>
          <w:szCs w:val="28"/>
        </w:rPr>
        <w:t xml:space="preserve">RETROACTIVO DEL INCREMENTO PENSIONAL </w:t>
      </w:r>
    </w:p>
    <w:p w:rsidR="004222FB" w:rsidRDefault="004222FB" w:rsidP="004222FB">
      <w:pPr>
        <w:tabs>
          <w:tab w:val="left" w:pos="5910"/>
        </w:tabs>
        <w:jc w:val="center"/>
        <w:rPr>
          <w:rFonts w:ascii="Arial Narrow" w:hAnsi="Arial Narrow"/>
          <w:sz w:val="28"/>
          <w:szCs w:val="28"/>
        </w:rPr>
      </w:pPr>
    </w:p>
    <w:tbl>
      <w:tblPr>
        <w:tblW w:w="6580" w:type="dxa"/>
        <w:tblInd w:w="988" w:type="dxa"/>
        <w:tblCellMar>
          <w:left w:w="70" w:type="dxa"/>
          <w:right w:w="70" w:type="dxa"/>
        </w:tblCellMar>
        <w:tblLook w:val="04A0" w:firstRow="1" w:lastRow="0" w:firstColumn="1" w:lastColumn="0" w:noHBand="0" w:noVBand="1"/>
      </w:tblPr>
      <w:tblGrid>
        <w:gridCol w:w="1200"/>
        <w:gridCol w:w="1220"/>
        <w:gridCol w:w="1200"/>
        <w:gridCol w:w="1500"/>
        <w:gridCol w:w="1460"/>
      </w:tblGrid>
      <w:tr w:rsidR="00CE7DCD" w:rsidRPr="00CE7DCD" w:rsidTr="00CE7DCD">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 xml:space="preserve">TOTAL </w:t>
            </w:r>
          </w:p>
        </w:tc>
      </w:tr>
      <w:tr w:rsidR="00CE7DCD" w:rsidRPr="00CE7DCD" w:rsidTr="00CE7DC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$43.120</w:t>
            </w:r>
          </w:p>
        </w:tc>
        <w:tc>
          <w:tcPr>
            <w:tcW w:w="15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0"/>
                <w:lang w:val="es-ES"/>
              </w:rPr>
            </w:pPr>
            <w:r w:rsidRPr="00CE7DCD">
              <w:rPr>
                <w:rFonts w:ascii="Arial Narrow" w:hAnsi="Arial Narrow"/>
                <w:b/>
                <w:bCs/>
                <w:color w:val="000000"/>
                <w:sz w:val="20"/>
                <w:lang w:val="es-ES"/>
              </w:rPr>
              <w:t>6</w:t>
            </w:r>
          </w:p>
        </w:tc>
        <w:tc>
          <w:tcPr>
            <w:tcW w:w="146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$258.720</w:t>
            </w:r>
          </w:p>
        </w:tc>
      </w:tr>
      <w:tr w:rsidR="00CE7DCD" w:rsidRPr="00CE7DCD" w:rsidTr="00CE7DC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$45.105</w:t>
            </w:r>
          </w:p>
        </w:tc>
        <w:tc>
          <w:tcPr>
            <w:tcW w:w="15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5,5</w:t>
            </w:r>
          </w:p>
        </w:tc>
        <w:tc>
          <w:tcPr>
            <w:tcW w:w="146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$248.075</w:t>
            </w:r>
          </w:p>
        </w:tc>
      </w:tr>
      <w:tr w:rsidR="00CE7DCD" w:rsidRPr="00CE7DCD" w:rsidTr="00CE7DC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$48.262</w:t>
            </w:r>
          </w:p>
        </w:tc>
        <w:tc>
          <w:tcPr>
            <w:tcW w:w="15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12</w:t>
            </w:r>
          </w:p>
        </w:tc>
        <w:tc>
          <w:tcPr>
            <w:tcW w:w="146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$579.141</w:t>
            </w:r>
          </w:p>
        </w:tc>
      </w:tr>
      <w:tr w:rsidR="00CE7DCD" w:rsidRPr="00CE7DCD" w:rsidTr="00CE7DC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$51.640</w:t>
            </w:r>
          </w:p>
        </w:tc>
        <w:tc>
          <w:tcPr>
            <w:tcW w:w="150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2</w:t>
            </w:r>
          </w:p>
        </w:tc>
        <w:tc>
          <w:tcPr>
            <w:tcW w:w="1460" w:type="dxa"/>
            <w:tcBorders>
              <w:top w:val="nil"/>
              <w:left w:val="nil"/>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color w:val="000000"/>
                <w:sz w:val="22"/>
                <w:szCs w:val="22"/>
                <w:lang w:val="es-ES"/>
              </w:rPr>
            </w:pPr>
            <w:r w:rsidRPr="00CE7DCD">
              <w:rPr>
                <w:rFonts w:ascii="Arial Narrow" w:hAnsi="Arial Narrow"/>
                <w:color w:val="000000"/>
                <w:sz w:val="22"/>
                <w:szCs w:val="22"/>
                <w:lang w:val="es-ES"/>
              </w:rPr>
              <w:t>$103.280</w:t>
            </w:r>
          </w:p>
        </w:tc>
      </w:tr>
      <w:tr w:rsidR="00CE7DCD" w:rsidRPr="00CE7DCD" w:rsidTr="00CE7DCD">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7DCD" w:rsidRPr="00CE7DCD" w:rsidRDefault="00CE7DCD" w:rsidP="00CE7DCD">
            <w:pPr>
              <w:jc w:val="center"/>
              <w:rPr>
                <w:rFonts w:ascii="Arial Narrow" w:hAnsi="Arial Narrow"/>
                <w:b/>
                <w:bCs/>
                <w:color w:val="000000"/>
                <w:sz w:val="22"/>
                <w:szCs w:val="22"/>
                <w:lang w:val="es-ES"/>
              </w:rPr>
            </w:pPr>
            <w:r w:rsidRPr="00CE7DCD">
              <w:rPr>
                <w:rFonts w:ascii="Arial Narrow" w:hAnsi="Arial Narrow"/>
                <w:b/>
                <w:bCs/>
                <w:color w:val="000000"/>
                <w:sz w:val="22"/>
                <w:szCs w:val="22"/>
                <w:lang w:val="es-ES"/>
              </w:rPr>
              <w:lastRenderedPageBreak/>
              <w:t xml:space="preserve">TOTAL </w:t>
            </w:r>
          </w:p>
        </w:tc>
        <w:tc>
          <w:tcPr>
            <w:tcW w:w="1460" w:type="dxa"/>
            <w:tcBorders>
              <w:top w:val="nil"/>
              <w:left w:val="nil"/>
              <w:bottom w:val="single" w:sz="4" w:space="0" w:color="auto"/>
              <w:right w:val="single" w:sz="4" w:space="0" w:color="auto"/>
            </w:tcBorders>
            <w:shd w:val="clear" w:color="auto" w:fill="auto"/>
            <w:noWrap/>
            <w:vAlign w:val="center"/>
            <w:hideMark/>
          </w:tcPr>
          <w:p w:rsidR="00CE7DCD" w:rsidRPr="00CE7DCD" w:rsidRDefault="00CE7DCD" w:rsidP="00CE7DCD">
            <w:pPr>
              <w:jc w:val="center"/>
              <w:rPr>
                <w:rFonts w:ascii="Arial Narrow" w:hAnsi="Arial Narrow"/>
                <w:b/>
                <w:bCs/>
                <w:color w:val="000000"/>
                <w:sz w:val="22"/>
                <w:szCs w:val="22"/>
                <w:lang w:val="es-ES"/>
              </w:rPr>
            </w:pPr>
            <w:r w:rsidRPr="00CE7DCD">
              <w:rPr>
                <w:rFonts w:ascii="Arial Narrow" w:hAnsi="Arial Narrow"/>
                <w:b/>
                <w:bCs/>
                <w:color w:val="000000"/>
                <w:sz w:val="22"/>
                <w:szCs w:val="22"/>
                <w:lang w:val="es-ES"/>
              </w:rPr>
              <w:t>$1.189.216</w:t>
            </w:r>
          </w:p>
        </w:tc>
      </w:tr>
    </w:tbl>
    <w:p w:rsidR="004222FB" w:rsidRPr="004222FB" w:rsidRDefault="004222FB" w:rsidP="004222FB">
      <w:pPr>
        <w:tabs>
          <w:tab w:val="left" w:pos="5910"/>
        </w:tabs>
        <w:jc w:val="center"/>
        <w:rPr>
          <w:rFonts w:ascii="Arial Narrow" w:hAnsi="Arial Narrow"/>
          <w:sz w:val="28"/>
          <w:szCs w:val="28"/>
        </w:rPr>
      </w:pPr>
    </w:p>
    <w:sectPr w:rsidR="004222FB" w:rsidRPr="004222FB" w:rsidSect="00872E76">
      <w:headerReference w:type="even" r:id="rId9"/>
      <w:headerReference w:type="default" r:id="rId10"/>
      <w:footerReference w:type="even" r:id="rId11"/>
      <w:footerReference w:type="default" r:id="rId12"/>
      <w:headerReference w:type="first" r:id="rId13"/>
      <w:pgSz w:w="12242" w:h="18722" w:code="121"/>
      <w:pgMar w:top="1701" w:right="1701" w:bottom="1701"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E6" w:rsidRDefault="00B845E6" w:rsidP="0056345E">
      <w:r>
        <w:separator/>
      </w:r>
    </w:p>
  </w:endnote>
  <w:endnote w:type="continuationSeparator" w:id="0">
    <w:p w:rsidR="00B845E6" w:rsidRDefault="00B845E6" w:rsidP="0056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3" w:rsidRDefault="00200333" w:rsidP="003343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0333" w:rsidRDefault="00200333" w:rsidP="003343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7462"/>
      <w:docPartObj>
        <w:docPartGallery w:val="Page Numbers (Bottom of Page)"/>
        <w:docPartUnique/>
      </w:docPartObj>
    </w:sdtPr>
    <w:sdtEndPr/>
    <w:sdtContent>
      <w:p w:rsidR="00200333" w:rsidRDefault="00200333">
        <w:pPr>
          <w:pStyle w:val="Pieddepage"/>
          <w:jc w:val="center"/>
        </w:pPr>
        <w:r>
          <w:fldChar w:fldCharType="begin"/>
        </w:r>
        <w:r>
          <w:instrText>PAGE   \* MERGEFORMAT</w:instrText>
        </w:r>
        <w:r>
          <w:fldChar w:fldCharType="separate"/>
        </w:r>
        <w:r w:rsidR="000E0C48" w:rsidRPr="000E0C48">
          <w:rPr>
            <w:noProof/>
            <w:lang w:val="es-ES"/>
          </w:rPr>
          <w:t>12</w:t>
        </w:r>
        <w:r>
          <w:rPr>
            <w:noProof/>
            <w:lang w:val="es-ES"/>
          </w:rPr>
          <w:fldChar w:fldCharType="end"/>
        </w:r>
      </w:p>
    </w:sdtContent>
  </w:sdt>
  <w:p w:rsidR="00200333" w:rsidRDefault="00200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E6" w:rsidRDefault="00B845E6" w:rsidP="0056345E">
      <w:r>
        <w:separator/>
      </w:r>
    </w:p>
  </w:footnote>
  <w:footnote w:type="continuationSeparator" w:id="0">
    <w:p w:rsidR="00B845E6" w:rsidRDefault="00B845E6" w:rsidP="0056345E">
      <w:r>
        <w:continuationSeparator/>
      </w:r>
    </w:p>
  </w:footnote>
  <w:footnote w:id="1">
    <w:p w:rsidR="00200333" w:rsidRPr="001D71BD" w:rsidRDefault="00200333" w:rsidP="00E57E3C">
      <w:pPr>
        <w:pStyle w:val="Notedebasdepage"/>
        <w:jc w:val="both"/>
        <w:rPr>
          <w:lang w:val="es-CO"/>
        </w:rPr>
      </w:pPr>
      <w:r>
        <w:rPr>
          <w:rStyle w:val="Appelnotedebasdep"/>
        </w:rPr>
        <w:footnoteRef/>
      </w:r>
      <w:r>
        <w:t xml:space="preserve"> </w:t>
      </w:r>
      <w:r w:rsidRPr="00BF34BA">
        <w:rPr>
          <w:rFonts w:ascii="Arial Narrow" w:hAnsi="Arial Narrow"/>
          <w:sz w:val="18"/>
          <w:szCs w:val="18"/>
        </w:rPr>
        <w:t xml:space="preserve">Artículo 31 Ley 100/93, establece que son aplicables al régimen de prima media con prestación definida las disposiciones vigentes para los seguiros de </w:t>
      </w:r>
      <w:r w:rsidRPr="00BF34BA">
        <w:rPr>
          <w:rFonts w:ascii="Arial Narrow" w:hAnsi="Arial Narrow" w:cs="Arial"/>
          <w:i/>
          <w:color w:val="000000"/>
          <w:sz w:val="18"/>
          <w:szCs w:val="18"/>
        </w:rPr>
        <w:t xml:space="preserve">invalidez, vejez y muerte a cargo del Instituto </w:t>
      </w:r>
      <w:r w:rsidRPr="00BF34BA">
        <w:rPr>
          <w:rFonts w:ascii="Arial Narrow" w:hAnsi="Arial Narrow" w:cs="Arial"/>
          <w:i/>
          <w:sz w:val="18"/>
          <w:szCs w:val="18"/>
        </w:rPr>
        <w:t xml:space="preserve">de Seguros Sociales, </w:t>
      </w:r>
      <w:r>
        <w:rPr>
          <w:rFonts w:ascii="Arial Narrow" w:hAnsi="Arial Narrow" w:cs="Arial"/>
          <w:i/>
          <w:sz w:val="18"/>
          <w:szCs w:val="18"/>
        </w:rPr>
        <w:t>c</w:t>
      </w:r>
      <w:r w:rsidRPr="00BF34BA">
        <w:rPr>
          <w:rFonts w:ascii="Arial Narrow" w:hAnsi="Arial Narrow" w:cs="Arial"/>
          <w:i/>
          <w:sz w:val="18"/>
          <w:szCs w:val="18"/>
        </w:rPr>
        <w:t>on las adiciones, modificaciones y excepciones contenidas en esta ley</w:t>
      </w:r>
      <w:r>
        <w:rPr>
          <w:rFonts w:ascii="Arial Narrow" w:hAnsi="Arial Narrow"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3" w:rsidRDefault="00200333" w:rsidP="0033431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0333" w:rsidRDefault="0020033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3" w:rsidRDefault="00200333" w:rsidP="00334317">
    <w:pPr>
      <w:pStyle w:val="En-tte"/>
      <w:framePr w:wrap="around" w:vAnchor="text" w:hAnchor="margin" w:xAlign="right" w:y="1"/>
      <w:rPr>
        <w:rStyle w:val="Numrodepage"/>
      </w:rPr>
    </w:pPr>
  </w:p>
  <w:p w:rsidR="00200333" w:rsidRPr="00D058DE" w:rsidRDefault="00200333" w:rsidP="00334317">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Pr>
        <w:rFonts w:ascii="Arial Narrow" w:hAnsi="Arial Narrow" w:cs="Arial"/>
        <w:bCs/>
        <w:sz w:val="16"/>
        <w:szCs w:val="16"/>
      </w:rPr>
      <w:t>4-2015-00450-01</w:t>
    </w:r>
  </w:p>
  <w:p w:rsidR="00200333" w:rsidRPr="00D058DE" w:rsidRDefault="00200333" w:rsidP="00334317">
    <w:pPr>
      <w:pStyle w:val="Pieddepage"/>
      <w:framePr w:wrap="auto" w:vAnchor="page" w:hAnchor="page" w:x="1699" w:y="1424"/>
      <w:ind w:right="360"/>
    </w:pPr>
  </w:p>
  <w:p w:rsidR="00200333" w:rsidRPr="00D058DE" w:rsidRDefault="00200333" w:rsidP="00334317">
    <w:pPr>
      <w:rPr>
        <w:rFonts w:ascii="Arial Narrow" w:hAnsi="Arial Narrow" w:cs="Arial"/>
        <w:sz w:val="16"/>
        <w:szCs w:val="16"/>
        <w:lang w:val="es-ES"/>
      </w:rPr>
    </w:pPr>
    <w:proofErr w:type="spellStart"/>
    <w:r>
      <w:rPr>
        <w:rFonts w:ascii="Arial Narrow" w:hAnsi="Arial Narrow" w:cs="Arial"/>
        <w:sz w:val="16"/>
        <w:szCs w:val="16"/>
        <w:lang w:val="es-ES"/>
      </w:rPr>
      <w:t>Ludivia</w:t>
    </w:r>
    <w:proofErr w:type="spellEnd"/>
    <w:r>
      <w:rPr>
        <w:rFonts w:ascii="Arial Narrow" w:hAnsi="Arial Narrow" w:cs="Arial"/>
        <w:sz w:val="16"/>
        <w:szCs w:val="16"/>
        <w:lang w:val="es-ES"/>
      </w:rPr>
      <w:t xml:space="preserve"> Salgado Arenas Vs </w:t>
    </w:r>
    <w:proofErr w:type="spellStart"/>
    <w:r>
      <w:rPr>
        <w:rFonts w:ascii="Arial Narrow" w:hAnsi="Arial Narrow" w:cs="Arial"/>
        <w:sz w:val="16"/>
        <w:szCs w:val="16"/>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3" w:rsidRPr="006258A8" w:rsidRDefault="00200333" w:rsidP="00334317">
    <w:pPr>
      <w:pStyle w:val="En-tte"/>
      <w:ind w:right="-59"/>
      <w:rPr>
        <w:rFonts w:ascii="Arial" w:hAnsi="Arial" w:cs="Arial"/>
        <w:i/>
      </w:rPr>
    </w:pPr>
    <w:r w:rsidRPr="006258A8">
      <w:rPr>
        <w:rFonts w:ascii="Arial" w:hAnsi="Arial" w:cs="Arial"/>
        <w:i/>
      </w:rPr>
      <w:t>Radicación No. 66001-31-05-002-2010-00758-01</w:t>
    </w:r>
  </w:p>
  <w:p w:rsidR="00200333" w:rsidRPr="007D6B28" w:rsidRDefault="00200333" w:rsidP="00334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4B40"/>
    <w:multiLevelType w:val="hybridMultilevel"/>
    <w:tmpl w:val="5E30C53E"/>
    <w:lvl w:ilvl="0" w:tplc="E4201D2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B815887"/>
    <w:multiLevelType w:val="hybridMultilevel"/>
    <w:tmpl w:val="52FC1DF2"/>
    <w:lvl w:ilvl="0" w:tplc="4FBE986E">
      <w:start w:val="1"/>
      <w:numFmt w:val="decimal"/>
      <w:lvlText w:val="%1."/>
      <w:lvlJc w:val="left"/>
      <w:pPr>
        <w:ind w:left="1069" w:hanging="360"/>
      </w:pPr>
      <w:rPr>
        <w:rFonts w:cs="Tahoma" w:hint="default"/>
        <w:b w:val="0"/>
        <w:i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5E"/>
    <w:rsid w:val="00002F83"/>
    <w:rsid w:val="0000389E"/>
    <w:rsid w:val="000041FE"/>
    <w:rsid w:val="000072CB"/>
    <w:rsid w:val="0001049F"/>
    <w:rsid w:val="000110A2"/>
    <w:rsid w:val="00012239"/>
    <w:rsid w:val="0001740B"/>
    <w:rsid w:val="00020EE5"/>
    <w:rsid w:val="000211CE"/>
    <w:rsid w:val="00036AED"/>
    <w:rsid w:val="0004163C"/>
    <w:rsid w:val="00043B09"/>
    <w:rsid w:val="00046D2C"/>
    <w:rsid w:val="0004752F"/>
    <w:rsid w:val="000526AE"/>
    <w:rsid w:val="00054D4B"/>
    <w:rsid w:val="00064883"/>
    <w:rsid w:val="00070DA8"/>
    <w:rsid w:val="00071B44"/>
    <w:rsid w:val="000739F5"/>
    <w:rsid w:val="000744B5"/>
    <w:rsid w:val="000744DF"/>
    <w:rsid w:val="00075BCA"/>
    <w:rsid w:val="00083B8E"/>
    <w:rsid w:val="00085FB0"/>
    <w:rsid w:val="00087340"/>
    <w:rsid w:val="00091F57"/>
    <w:rsid w:val="0009332C"/>
    <w:rsid w:val="00097697"/>
    <w:rsid w:val="000A051F"/>
    <w:rsid w:val="000A07DC"/>
    <w:rsid w:val="000A2291"/>
    <w:rsid w:val="000C3C19"/>
    <w:rsid w:val="000C46E4"/>
    <w:rsid w:val="000C5412"/>
    <w:rsid w:val="000D510F"/>
    <w:rsid w:val="000E0C48"/>
    <w:rsid w:val="000E2F19"/>
    <w:rsid w:val="000F0040"/>
    <w:rsid w:val="000F779D"/>
    <w:rsid w:val="00100560"/>
    <w:rsid w:val="00101BAD"/>
    <w:rsid w:val="00101DBF"/>
    <w:rsid w:val="001111C1"/>
    <w:rsid w:val="001140F9"/>
    <w:rsid w:val="001155AF"/>
    <w:rsid w:val="00115955"/>
    <w:rsid w:val="00115DD0"/>
    <w:rsid w:val="001217C5"/>
    <w:rsid w:val="00122053"/>
    <w:rsid w:val="00122575"/>
    <w:rsid w:val="0013120D"/>
    <w:rsid w:val="00131D23"/>
    <w:rsid w:val="001323CD"/>
    <w:rsid w:val="00133D8B"/>
    <w:rsid w:val="001349C9"/>
    <w:rsid w:val="00135FF8"/>
    <w:rsid w:val="00141C66"/>
    <w:rsid w:val="0014236C"/>
    <w:rsid w:val="001444FD"/>
    <w:rsid w:val="001654D6"/>
    <w:rsid w:val="00165C4B"/>
    <w:rsid w:val="001677B7"/>
    <w:rsid w:val="00172B4E"/>
    <w:rsid w:val="00181929"/>
    <w:rsid w:val="001821C2"/>
    <w:rsid w:val="001A48B1"/>
    <w:rsid w:val="001C22C4"/>
    <w:rsid w:val="001C266E"/>
    <w:rsid w:val="001D12B7"/>
    <w:rsid w:val="001D2AA9"/>
    <w:rsid w:val="001D465A"/>
    <w:rsid w:val="001D46ED"/>
    <w:rsid w:val="001D499F"/>
    <w:rsid w:val="001D69C4"/>
    <w:rsid w:val="001D71BD"/>
    <w:rsid w:val="001E1E99"/>
    <w:rsid w:val="001E68B3"/>
    <w:rsid w:val="001F1591"/>
    <w:rsid w:val="001F4F55"/>
    <w:rsid w:val="00200333"/>
    <w:rsid w:val="00211EAE"/>
    <w:rsid w:val="002163AC"/>
    <w:rsid w:val="00217B6F"/>
    <w:rsid w:val="002239F7"/>
    <w:rsid w:val="00225ABD"/>
    <w:rsid w:val="00230598"/>
    <w:rsid w:val="002364EE"/>
    <w:rsid w:val="00240C6B"/>
    <w:rsid w:val="002417E7"/>
    <w:rsid w:val="002452D0"/>
    <w:rsid w:val="00246362"/>
    <w:rsid w:val="00246F78"/>
    <w:rsid w:val="002472E3"/>
    <w:rsid w:val="002562B6"/>
    <w:rsid w:val="00263186"/>
    <w:rsid w:val="002676B2"/>
    <w:rsid w:val="0027452D"/>
    <w:rsid w:val="002749F8"/>
    <w:rsid w:val="00281AA1"/>
    <w:rsid w:val="0028681F"/>
    <w:rsid w:val="00293C99"/>
    <w:rsid w:val="002A4F16"/>
    <w:rsid w:val="002A5105"/>
    <w:rsid w:val="002A6E73"/>
    <w:rsid w:val="002A7CAE"/>
    <w:rsid w:val="002B3B1B"/>
    <w:rsid w:val="002B5101"/>
    <w:rsid w:val="002B5CD6"/>
    <w:rsid w:val="002B6967"/>
    <w:rsid w:val="002B7B46"/>
    <w:rsid w:val="002C2541"/>
    <w:rsid w:val="002C7F5E"/>
    <w:rsid w:val="002D1999"/>
    <w:rsid w:val="002D7252"/>
    <w:rsid w:val="002E214F"/>
    <w:rsid w:val="002E264D"/>
    <w:rsid w:val="002E647C"/>
    <w:rsid w:val="002F0FBD"/>
    <w:rsid w:val="002F6930"/>
    <w:rsid w:val="002F7770"/>
    <w:rsid w:val="00306182"/>
    <w:rsid w:val="00307047"/>
    <w:rsid w:val="0031169E"/>
    <w:rsid w:val="00325098"/>
    <w:rsid w:val="00334019"/>
    <w:rsid w:val="00334317"/>
    <w:rsid w:val="003356F1"/>
    <w:rsid w:val="0033666C"/>
    <w:rsid w:val="0034378C"/>
    <w:rsid w:val="00345C54"/>
    <w:rsid w:val="0034687B"/>
    <w:rsid w:val="00347F10"/>
    <w:rsid w:val="00351E27"/>
    <w:rsid w:val="00356AF8"/>
    <w:rsid w:val="0036035D"/>
    <w:rsid w:val="0037782F"/>
    <w:rsid w:val="0038714A"/>
    <w:rsid w:val="00391691"/>
    <w:rsid w:val="00391881"/>
    <w:rsid w:val="003918E4"/>
    <w:rsid w:val="003A3109"/>
    <w:rsid w:val="003B66E9"/>
    <w:rsid w:val="003B73E9"/>
    <w:rsid w:val="003C300B"/>
    <w:rsid w:val="003C3013"/>
    <w:rsid w:val="003C3BC0"/>
    <w:rsid w:val="003E0E74"/>
    <w:rsid w:val="003E1F71"/>
    <w:rsid w:val="003E41A2"/>
    <w:rsid w:val="003F1EC2"/>
    <w:rsid w:val="003F42A1"/>
    <w:rsid w:val="003F6249"/>
    <w:rsid w:val="00400B78"/>
    <w:rsid w:val="004132A2"/>
    <w:rsid w:val="00417F90"/>
    <w:rsid w:val="00421782"/>
    <w:rsid w:val="004222FB"/>
    <w:rsid w:val="00424407"/>
    <w:rsid w:val="00424E5D"/>
    <w:rsid w:val="00437E89"/>
    <w:rsid w:val="004556B2"/>
    <w:rsid w:val="00455CC2"/>
    <w:rsid w:val="00456E74"/>
    <w:rsid w:val="00457C33"/>
    <w:rsid w:val="004609F1"/>
    <w:rsid w:val="00461725"/>
    <w:rsid w:val="00466D3F"/>
    <w:rsid w:val="00467613"/>
    <w:rsid w:val="00467E2E"/>
    <w:rsid w:val="00472D6C"/>
    <w:rsid w:val="00480F94"/>
    <w:rsid w:val="004810D0"/>
    <w:rsid w:val="00484112"/>
    <w:rsid w:val="004844E5"/>
    <w:rsid w:val="00487339"/>
    <w:rsid w:val="00491945"/>
    <w:rsid w:val="0049278D"/>
    <w:rsid w:val="004A03D3"/>
    <w:rsid w:val="004A2CAE"/>
    <w:rsid w:val="004B0DC2"/>
    <w:rsid w:val="004B4555"/>
    <w:rsid w:val="004B45E1"/>
    <w:rsid w:val="004B52F7"/>
    <w:rsid w:val="004B7933"/>
    <w:rsid w:val="004C10E4"/>
    <w:rsid w:val="004C15E0"/>
    <w:rsid w:val="004C1A85"/>
    <w:rsid w:val="004C5CCB"/>
    <w:rsid w:val="004C6F87"/>
    <w:rsid w:val="004D18A1"/>
    <w:rsid w:val="004E1AEC"/>
    <w:rsid w:val="004E4A1F"/>
    <w:rsid w:val="004F0B33"/>
    <w:rsid w:val="004F0F23"/>
    <w:rsid w:val="005019F8"/>
    <w:rsid w:val="005171B3"/>
    <w:rsid w:val="005171C8"/>
    <w:rsid w:val="005310FC"/>
    <w:rsid w:val="00534CA6"/>
    <w:rsid w:val="00543835"/>
    <w:rsid w:val="00545CAC"/>
    <w:rsid w:val="00546569"/>
    <w:rsid w:val="0054786E"/>
    <w:rsid w:val="00562098"/>
    <w:rsid w:val="0056345E"/>
    <w:rsid w:val="005714C1"/>
    <w:rsid w:val="00575747"/>
    <w:rsid w:val="00576339"/>
    <w:rsid w:val="00576A76"/>
    <w:rsid w:val="00577079"/>
    <w:rsid w:val="00577915"/>
    <w:rsid w:val="00581AF0"/>
    <w:rsid w:val="005826DF"/>
    <w:rsid w:val="00590B1B"/>
    <w:rsid w:val="005919A5"/>
    <w:rsid w:val="00591D03"/>
    <w:rsid w:val="0059433B"/>
    <w:rsid w:val="00596924"/>
    <w:rsid w:val="0059742F"/>
    <w:rsid w:val="005A04BC"/>
    <w:rsid w:val="005A2BC9"/>
    <w:rsid w:val="005A4964"/>
    <w:rsid w:val="005A5FAD"/>
    <w:rsid w:val="005A65BB"/>
    <w:rsid w:val="005A6FBB"/>
    <w:rsid w:val="005B3AB4"/>
    <w:rsid w:val="005B6C8A"/>
    <w:rsid w:val="005C1D05"/>
    <w:rsid w:val="005C705F"/>
    <w:rsid w:val="005D5F90"/>
    <w:rsid w:val="005D7364"/>
    <w:rsid w:val="005E0446"/>
    <w:rsid w:val="005E0550"/>
    <w:rsid w:val="005E2AA5"/>
    <w:rsid w:val="005E3A7C"/>
    <w:rsid w:val="005E7131"/>
    <w:rsid w:val="005E7165"/>
    <w:rsid w:val="005F00EE"/>
    <w:rsid w:val="005F0EB8"/>
    <w:rsid w:val="005F3E3F"/>
    <w:rsid w:val="005F6264"/>
    <w:rsid w:val="00600D6F"/>
    <w:rsid w:val="00601857"/>
    <w:rsid w:val="006036FB"/>
    <w:rsid w:val="0060523C"/>
    <w:rsid w:val="00623672"/>
    <w:rsid w:val="006238C8"/>
    <w:rsid w:val="0062632A"/>
    <w:rsid w:val="00626461"/>
    <w:rsid w:val="00630CE5"/>
    <w:rsid w:val="006316D6"/>
    <w:rsid w:val="00633C04"/>
    <w:rsid w:val="00640EDD"/>
    <w:rsid w:val="00642423"/>
    <w:rsid w:val="00643517"/>
    <w:rsid w:val="006526E4"/>
    <w:rsid w:val="006577DC"/>
    <w:rsid w:val="00662FC4"/>
    <w:rsid w:val="00663385"/>
    <w:rsid w:val="00671AE5"/>
    <w:rsid w:val="00674B4E"/>
    <w:rsid w:val="0068078D"/>
    <w:rsid w:val="00695C9B"/>
    <w:rsid w:val="006A0C70"/>
    <w:rsid w:val="006A1B96"/>
    <w:rsid w:val="006B0C75"/>
    <w:rsid w:val="006B12C5"/>
    <w:rsid w:val="006B47FB"/>
    <w:rsid w:val="006C02C3"/>
    <w:rsid w:val="006C0A56"/>
    <w:rsid w:val="006C6B78"/>
    <w:rsid w:val="006C70F6"/>
    <w:rsid w:val="006C7755"/>
    <w:rsid w:val="006C7D35"/>
    <w:rsid w:val="006D54B2"/>
    <w:rsid w:val="006D5DE8"/>
    <w:rsid w:val="006E19AD"/>
    <w:rsid w:val="006E2F13"/>
    <w:rsid w:val="006E474C"/>
    <w:rsid w:val="006E4876"/>
    <w:rsid w:val="006E5A45"/>
    <w:rsid w:val="006E7CC8"/>
    <w:rsid w:val="006F0974"/>
    <w:rsid w:val="0070105E"/>
    <w:rsid w:val="007032E9"/>
    <w:rsid w:val="00703B3D"/>
    <w:rsid w:val="00706F24"/>
    <w:rsid w:val="00710DE4"/>
    <w:rsid w:val="007115B5"/>
    <w:rsid w:val="00713A3B"/>
    <w:rsid w:val="00720195"/>
    <w:rsid w:val="007242CE"/>
    <w:rsid w:val="00734208"/>
    <w:rsid w:val="00734549"/>
    <w:rsid w:val="00734ED7"/>
    <w:rsid w:val="007416F5"/>
    <w:rsid w:val="00743B92"/>
    <w:rsid w:val="00743E93"/>
    <w:rsid w:val="0075032B"/>
    <w:rsid w:val="00752AF5"/>
    <w:rsid w:val="00755116"/>
    <w:rsid w:val="007557F3"/>
    <w:rsid w:val="0075619A"/>
    <w:rsid w:val="007567D9"/>
    <w:rsid w:val="0076101C"/>
    <w:rsid w:val="007612B0"/>
    <w:rsid w:val="00762A31"/>
    <w:rsid w:val="00777DF2"/>
    <w:rsid w:val="00782576"/>
    <w:rsid w:val="00783074"/>
    <w:rsid w:val="00784B4B"/>
    <w:rsid w:val="00790017"/>
    <w:rsid w:val="00790496"/>
    <w:rsid w:val="00794982"/>
    <w:rsid w:val="007A48A4"/>
    <w:rsid w:val="007A6801"/>
    <w:rsid w:val="007B2B4F"/>
    <w:rsid w:val="007C00D2"/>
    <w:rsid w:val="007C3218"/>
    <w:rsid w:val="007D4396"/>
    <w:rsid w:val="007D7855"/>
    <w:rsid w:val="007E6227"/>
    <w:rsid w:val="007F0591"/>
    <w:rsid w:val="007F51EB"/>
    <w:rsid w:val="00805F33"/>
    <w:rsid w:val="0081544D"/>
    <w:rsid w:val="00816BB8"/>
    <w:rsid w:val="008205E9"/>
    <w:rsid w:val="00821CDB"/>
    <w:rsid w:val="008231F7"/>
    <w:rsid w:val="00827976"/>
    <w:rsid w:val="00830608"/>
    <w:rsid w:val="008369FD"/>
    <w:rsid w:val="0084367A"/>
    <w:rsid w:val="0084421C"/>
    <w:rsid w:val="00862738"/>
    <w:rsid w:val="00862E29"/>
    <w:rsid w:val="008634A8"/>
    <w:rsid w:val="008653B0"/>
    <w:rsid w:val="00866282"/>
    <w:rsid w:val="00866CCF"/>
    <w:rsid w:val="00867CA6"/>
    <w:rsid w:val="00872E76"/>
    <w:rsid w:val="0087752F"/>
    <w:rsid w:val="00886D79"/>
    <w:rsid w:val="00892209"/>
    <w:rsid w:val="00897269"/>
    <w:rsid w:val="008A117F"/>
    <w:rsid w:val="008A17A5"/>
    <w:rsid w:val="008A28DA"/>
    <w:rsid w:val="008A4063"/>
    <w:rsid w:val="008A639D"/>
    <w:rsid w:val="008A7BA4"/>
    <w:rsid w:val="008A7D81"/>
    <w:rsid w:val="008B127B"/>
    <w:rsid w:val="008B1294"/>
    <w:rsid w:val="008B2868"/>
    <w:rsid w:val="008B31B4"/>
    <w:rsid w:val="008B738D"/>
    <w:rsid w:val="008C2725"/>
    <w:rsid w:val="008C505A"/>
    <w:rsid w:val="008C5B42"/>
    <w:rsid w:val="008D2B83"/>
    <w:rsid w:val="008D2ECD"/>
    <w:rsid w:val="008E5078"/>
    <w:rsid w:val="008E55E3"/>
    <w:rsid w:val="008F54EF"/>
    <w:rsid w:val="00904BA1"/>
    <w:rsid w:val="00910A6E"/>
    <w:rsid w:val="00912715"/>
    <w:rsid w:val="00915D31"/>
    <w:rsid w:val="00920D7A"/>
    <w:rsid w:val="00920FD8"/>
    <w:rsid w:val="009242EB"/>
    <w:rsid w:val="00925BB4"/>
    <w:rsid w:val="009307DF"/>
    <w:rsid w:val="00935CA3"/>
    <w:rsid w:val="00937EDA"/>
    <w:rsid w:val="0094054B"/>
    <w:rsid w:val="00944D3F"/>
    <w:rsid w:val="0094667D"/>
    <w:rsid w:val="0095065E"/>
    <w:rsid w:val="0095213F"/>
    <w:rsid w:val="0095729F"/>
    <w:rsid w:val="00967AB2"/>
    <w:rsid w:val="00970609"/>
    <w:rsid w:val="00971067"/>
    <w:rsid w:val="0097438F"/>
    <w:rsid w:val="009743BF"/>
    <w:rsid w:val="00976775"/>
    <w:rsid w:val="00984326"/>
    <w:rsid w:val="00987F51"/>
    <w:rsid w:val="00990517"/>
    <w:rsid w:val="009955C2"/>
    <w:rsid w:val="009A3DCB"/>
    <w:rsid w:val="009A4430"/>
    <w:rsid w:val="009B40EB"/>
    <w:rsid w:val="009B51F0"/>
    <w:rsid w:val="009C0DF0"/>
    <w:rsid w:val="009C0EA9"/>
    <w:rsid w:val="009C2D04"/>
    <w:rsid w:val="009C2DD2"/>
    <w:rsid w:val="009C4181"/>
    <w:rsid w:val="009C452D"/>
    <w:rsid w:val="009C5CF6"/>
    <w:rsid w:val="009D4C73"/>
    <w:rsid w:val="009E477A"/>
    <w:rsid w:val="009E6BB1"/>
    <w:rsid w:val="009F1853"/>
    <w:rsid w:val="00A04223"/>
    <w:rsid w:val="00A0645D"/>
    <w:rsid w:val="00A16225"/>
    <w:rsid w:val="00A17430"/>
    <w:rsid w:val="00A17DCC"/>
    <w:rsid w:val="00A20677"/>
    <w:rsid w:val="00A2641F"/>
    <w:rsid w:val="00A30385"/>
    <w:rsid w:val="00A35968"/>
    <w:rsid w:val="00A37DA6"/>
    <w:rsid w:val="00A37E1F"/>
    <w:rsid w:val="00A4062D"/>
    <w:rsid w:val="00A41CE5"/>
    <w:rsid w:val="00A42C53"/>
    <w:rsid w:val="00A42FCB"/>
    <w:rsid w:val="00A44DF4"/>
    <w:rsid w:val="00A45193"/>
    <w:rsid w:val="00A45C71"/>
    <w:rsid w:val="00A46B86"/>
    <w:rsid w:val="00A527B3"/>
    <w:rsid w:val="00A549DE"/>
    <w:rsid w:val="00A6391A"/>
    <w:rsid w:val="00A67B17"/>
    <w:rsid w:val="00A763A4"/>
    <w:rsid w:val="00A76670"/>
    <w:rsid w:val="00A77A34"/>
    <w:rsid w:val="00A77E6E"/>
    <w:rsid w:val="00A81818"/>
    <w:rsid w:val="00A85FAF"/>
    <w:rsid w:val="00A90344"/>
    <w:rsid w:val="00A95526"/>
    <w:rsid w:val="00A95773"/>
    <w:rsid w:val="00AA274F"/>
    <w:rsid w:val="00AA4D76"/>
    <w:rsid w:val="00AA783A"/>
    <w:rsid w:val="00AB21EA"/>
    <w:rsid w:val="00AB3F0B"/>
    <w:rsid w:val="00AC250C"/>
    <w:rsid w:val="00AC4E0A"/>
    <w:rsid w:val="00AD6C4A"/>
    <w:rsid w:val="00AE2116"/>
    <w:rsid w:val="00AE3BC1"/>
    <w:rsid w:val="00AE68EF"/>
    <w:rsid w:val="00AE7B6C"/>
    <w:rsid w:val="00AF0650"/>
    <w:rsid w:val="00AF37E9"/>
    <w:rsid w:val="00AF38F5"/>
    <w:rsid w:val="00B0085E"/>
    <w:rsid w:val="00B1263A"/>
    <w:rsid w:val="00B12943"/>
    <w:rsid w:val="00B1357D"/>
    <w:rsid w:val="00B20B8E"/>
    <w:rsid w:val="00B30F66"/>
    <w:rsid w:val="00B32134"/>
    <w:rsid w:val="00B34213"/>
    <w:rsid w:val="00B416BB"/>
    <w:rsid w:val="00B436FF"/>
    <w:rsid w:val="00B4689C"/>
    <w:rsid w:val="00B5202B"/>
    <w:rsid w:val="00B5388A"/>
    <w:rsid w:val="00B61FF0"/>
    <w:rsid w:val="00B6478A"/>
    <w:rsid w:val="00B6790D"/>
    <w:rsid w:val="00B757A4"/>
    <w:rsid w:val="00B80B52"/>
    <w:rsid w:val="00B845E6"/>
    <w:rsid w:val="00B909BB"/>
    <w:rsid w:val="00B9166D"/>
    <w:rsid w:val="00B91B93"/>
    <w:rsid w:val="00B91E04"/>
    <w:rsid w:val="00B93C43"/>
    <w:rsid w:val="00B96D98"/>
    <w:rsid w:val="00B97F0D"/>
    <w:rsid w:val="00BA7DB9"/>
    <w:rsid w:val="00BB22BE"/>
    <w:rsid w:val="00BB2D4F"/>
    <w:rsid w:val="00BB7B7E"/>
    <w:rsid w:val="00BC169B"/>
    <w:rsid w:val="00BC1C7F"/>
    <w:rsid w:val="00BC4FFB"/>
    <w:rsid w:val="00BC51F2"/>
    <w:rsid w:val="00BC66D7"/>
    <w:rsid w:val="00BC7204"/>
    <w:rsid w:val="00BC7297"/>
    <w:rsid w:val="00BD0713"/>
    <w:rsid w:val="00BD4A89"/>
    <w:rsid w:val="00BE3B97"/>
    <w:rsid w:val="00BE7032"/>
    <w:rsid w:val="00BF11AE"/>
    <w:rsid w:val="00BF2E45"/>
    <w:rsid w:val="00BF34BA"/>
    <w:rsid w:val="00C01CDD"/>
    <w:rsid w:val="00C02476"/>
    <w:rsid w:val="00C02C9B"/>
    <w:rsid w:val="00C059AA"/>
    <w:rsid w:val="00C076CF"/>
    <w:rsid w:val="00C07762"/>
    <w:rsid w:val="00C17916"/>
    <w:rsid w:val="00C22AD1"/>
    <w:rsid w:val="00C23E8F"/>
    <w:rsid w:val="00C25AD3"/>
    <w:rsid w:val="00C261A1"/>
    <w:rsid w:val="00C27213"/>
    <w:rsid w:val="00C303CD"/>
    <w:rsid w:val="00C308BC"/>
    <w:rsid w:val="00C35CA1"/>
    <w:rsid w:val="00C378A3"/>
    <w:rsid w:val="00C4290B"/>
    <w:rsid w:val="00C429EE"/>
    <w:rsid w:val="00C42F56"/>
    <w:rsid w:val="00C44E83"/>
    <w:rsid w:val="00C45839"/>
    <w:rsid w:val="00C50E3C"/>
    <w:rsid w:val="00C63BEF"/>
    <w:rsid w:val="00C83407"/>
    <w:rsid w:val="00C83FA9"/>
    <w:rsid w:val="00C8498F"/>
    <w:rsid w:val="00C86C6C"/>
    <w:rsid w:val="00C876FF"/>
    <w:rsid w:val="00C87BFE"/>
    <w:rsid w:val="00C920AD"/>
    <w:rsid w:val="00C927F9"/>
    <w:rsid w:val="00C935DD"/>
    <w:rsid w:val="00C972D5"/>
    <w:rsid w:val="00C972F7"/>
    <w:rsid w:val="00C9772C"/>
    <w:rsid w:val="00CA07D2"/>
    <w:rsid w:val="00CA1E36"/>
    <w:rsid w:val="00CA2EBD"/>
    <w:rsid w:val="00CA2F10"/>
    <w:rsid w:val="00CA5E3F"/>
    <w:rsid w:val="00CC19FF"/>
    <w:rsid w:val="00CD48FB"/>
    <w:rsid w:val="00CD678E"/>
    <w:rsid w:val="00CE1567"/>
    <w:rsid w:val="00CE302D"/>
    <w:rsid w:val="00CE7DCD"/>
    <w:rsid w:val="00CE7DCF"/>
    <w:rsid w:val="00CF0FDD"/>
    <w:rsid w:val="00CF10A7"/>
    <w:rsid w:val="00CF402B"/>
    <w:rsid w:val="00CF7B8E"/>
    <w:rsid w:val="00D070C8"/>
    <w:rsid w:val="00D07716"/>
    <w:rsid w:val="00D10CD9"/>
    <w:rsid w:val="00D21FED"/>
    <w:rsid w:val="00D43733"/>
    <w:rsid w:val="00D5251F"/>
    <w:rsid w:val="00D566D0"/>
    <w:rsid w:val="00D612F6"/>
    <w:rsid w:val="00D62BBF"/>
    <w:rsid w:val="00D76DDF"/>
    <w:rsid w:val="00D77739"/>
    <w:rsid w:val="00D8722B"/>
    <w:rsid w:val="00D90977"/>
    <w:rsid w:val="00D91AAF"/>
    <w:rsid w:val="00D9401D"/>
    <w:rsid w:val="00D9683D"/>
    <w:rsid w:val="00D97481"/>
    <w:rsid w:val="00DA063A"/>
    <w:rsid w:val="00DA59DB"/>
    <w:rsid w:val="00DB547D"/>
    <w:rsid w:val="00DB560D"/>
    <w:rsid w:val="00DB71BA"/>
    <w:rsid w:val="00DC1287"/>
    <w:rsid w:val="00DC5EB5"/>
    <w:rsid w:val="00DC7046"/>
    <w:rsid w:val="00DD0305"/>
    <w:rsid w:val="00DD1A76"/>
    <w:rsid w:val="00DD23BF"/>
    <w:rsid w:val="00DD4C74"/>
    <w:rsid w:val="00DD76A2"/>
    <w:rsid w:val="00DE057D"/>
    <w:rsid w:val="00DF6C64"/>
    <w:rsid w:val="00E04C55"/>
    <w:rsid w:val="00E06B00"/>
    <w:rsid w:val="00E21A32"/>
    <w:rsid w:val="00E21B15"/>
    <w:rsid w:val="00E304AA"/>
    <w:rsid w:val="00E44730"/>
    <w:rsid w:val="00E45B9A"/>
    <w:rsid w:val="00E5116F"/>
    <w:rsid w:val="00E52E84"/>
    <w:rsid w:val="00E53EB3"/>
    <w:rsid w:val="00E57E3C"/>
    <w:rsid w:val="00E64984"/>
    <w:rsid w:val="00E6655C"/>
    <w:rsid w:val="00E674F5"/>
    <w:rsid w:val="00E72F6E"/>
    <w:rsid w:val="00E7338D"/>
    <w:rsid w:val="00E74559"/>
    <w:rsid w:val="00E82764"/>
    <w:rsid w:val="00E86BF0"/>
    <w:rsid w:val="00E87CED"/>
    <w:rsid w:val="00E905B4"/>
    <w:rsid w:val="00E927FE"/>
    <w:rsid w:val="00E92C39"/>
    <w:rsid w:val="00E944E8"/>
    <w:rsid w:val="00E96039"/>
    <w:rsid w:val="00EA3439"/>
    <w:rsid w:val="00EA3798"/>
    <w:rsid w:val="00EA6D86"/>
    <w:rsid w:val="00EB0CFE"/>
    <w:rsid w:val="00EB1C85"/>
    <w:rsid w:val="00EB3482"/>
    <w:rsid w:val="00EC1B62"/>
    <w:rsid w:val="00ED7DD6"/>
    <w:rsid w:val="00EE285C"/>
    <w:rsid w:val="00EE5BE2"/>
    <w:rsid w:val="00EF130B"/>
    <w:rsid w:val="00EF31C4"/>
    <w:rsid w:val="00EF3DA3"/>
    <w:rsid w:val="00EF65B2"/>
    <w:rsid w:val="00EF7BA5"/>
    <w:rsid w:val="00F0648D"/>
    <w:rsid w:val="00F0696A"/>
    <w:rsid w:val="00F06BEA"/>
    <w:rsid w:val="00F15564"/>
    <w:rsid w:val="00F15A13"/>
    <w:rsid w:val="00F1635A"/>
    <w:rsid w:val="00F16562"/>
    <w:rsid w:val="00F17E43"/>
    <w:rsid w:val="00F2149C"/>
    <w:rsid w:val="00F22294"/>
    <w:rsid w:val="00F2364E"/>
    <w:rsid w:val="00F2399D"/>
    <w:rsid w:val="00F25DC0"/>
    <w:rsid w:val="00F266BA"/>
    <w:rsid w:val="00F301C7"/>
    <w:rsid w:val="00F32E99"/>
    <w:rsid w:val="00F37715"/>
    <w:rsid w:val="00F4077F"/>
    <w:rsid w:val="00F447CB"/>
    <w:rsid w:val="00F52597"/>
    <w:rsid w:val="00F57FB4"/>
    <w:rsid w:val="00F64911"/>
    <w:rsid w:val="00F65D76"/>
    <w:rsid w:val="00F76278"/>
    <w:rsid w:val="00F77C1D"/>
    <w:rsid w:val="00F8077A"/>
    <w:rsid w:val="00F82F49"/>
    <w:rsid w:val="00F84D1A"/>
    <w:rsid w:val="00F976B8"/>
    <w:rsid w:val="00FA10EE"/>
    <w:rsid w:val="00FA4FDF"/>
    <w:rsid w:val="00FB2FE9"/>
    <w:rsid w:val="00FB6472"/>
    <w:rsid w:val="00FB7845"/>
    <w:rsid w:val="00FC02A3"/>
    <w:rsid w:val="00FC1948"/>
    <w:rsid w:val="00FC1FB8"/>
    <w:rsid w:val="00FC29F9"/>
    <w:rsid w:val="00FC5353"/>
    <w:rsid w:val="00FC78AC"/>
    <w:rsid w:val="00FD4D66"/>
    <w:rsid w:val="00FD508B"/>
    <w:rsid w:val="00FD6735"/>
    <w:rsid w:val="00FD7427"/>
    <w:rsid w:val="00FE05A1"/>
    <w:rsid w:val="00FE1EF3"/>
    <w:rsid w:val="00FE538A"/>
    <w:rsid w:val="00FE56D3"/>
    <w:rsid w:val="00FF2C03"/>
    <w:rsid w:val="00FF2FA8"/>
    <w:rsid w:val="00FF3064"/>
    <w:rsid w:val="00FF3570"/>
    <w:rsid w:val="00FF5C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E"/>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EB1C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56345E"/>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345E"/>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56345E"/>
    <w:pPr>
      <w:tabs>
        <w:tab w:val="center" w:pos="4252"/>
        <w:tab w:val="right" w:pos="8504"/>
      </w:tabs>
    </w:pPr>
    <w:rPr>
      <w:sz w:val="20"/>
    </w:rPr>
  </w:style>
  <w:style w:type="character" w:customStyle="1" w:styleId="En-tteCar">
    <w:name w:val="En-tête Car"/>
    <w:basedOn w:val="Policepardfaut"/>
    <w:link w:val="En-tte"/>
    <w:rsid w:val="0056345E"/>
    <w:rPr>
      <w:rFonts w:ascii="Times New Roman" w:eastAsia="Times New Roman" w:hAnsi="Times New Roman" w:cs="Times New Roman"/>
      <w:sz w:val="20"/>
      <w:szCs w:val="20"/>
      <w:lang w:val="es-ES_tradnl" w:eastAsia="es-ES"/>
    </w:rPr>
  </w:style>
  <w:style w:type="character" w:styleId="Numrodepage">
    <w:name w:val="page number"/>
    <w:basedOn w:val="Policepardfaut"/>
    <w:rsid w:val="0056345E"/>
  </w:style>
  <w:style w:type="paragraph" w:styleId="Pieddepage">
    <w:name w:val="footer"/>
    <w:basedOn w:val="Normal"/>
    <w:link w:val="PieddepageCar"/>
    <w:uiPriority w:val="99"/>
    <w:rsid w:val="0056345E"/>
    <w:pPr>
      <w:tabs>
        <w:tab w:val="center" w:pos="4419"/>
        <w:tab w:val="right" w:pos="8838"/>
      </w:tabs>
    </w:pPr>
    <w:rPr>
      <w:sz w:val="20"/>
    </w:rPr>
  </w:style>
  <w:style w:type="character" w:customStyle="1" w:styleId="PieddepageCar">
    <w:name w:val="Pied de page Car"/>
    <w:basedOn w:val="Policepardfaut"/>
    <w:link w:val="Pieddepage"/>
    <w:uiPriority w:val="99"/>
    <w:rsid w:val="0056345E"/>
    <w:rPr>
      <w:rFonts w:ascii="Times New Roman" w:eastAsia="Times New Roman" w:hAnsi="Times New Roman" w:cs="Times New Roman"/>
      <w:sz w:val="20"/>
      <w:szCs w:val="20"/>
      <w:lang w:val="es-ES_tradnl" w:eastAsia="es-ES"/>
    </w:rPr>
  </w:style>
  <w:style w:type="paragraph" w:styleId="Retraitcorpsdetexte">
    <w:name w:val="Body Text Indent"/>
    <w:basedOn w:val="Normal"/>
    <w:link w:val="RetraitcorpsdetexteCar"/>
    <w:rsid w:val="0056345E"/>
    <w:pPr>
      <w:spacing w:after="120"/>
      <w:ind w:left="283"/>
    </w:pPr>
    <w:rPr>
      <w:sz w:val="20"/>
      <w:lang w:val="es-ES"/>
    </w:rPr>
  </w:style>
  <w:style w:type="character" w:customStyle="1" w:styleId="RetraitcorpsdetexteCar">
    <w:name w:val="Retrait corps de texte Car"/>
    <w:basedOn w:val="Policepardfaut"/>
    <w:link w:val="Retraitcorpsdetexte"/>
    <w:rsid w:val="0056345E"/>
    <w:rPr>
      <w:rFonts w:ascii="Times New Roman" w:eastAsia="Times New Roman" w:hAnsi="Times New Roman" w:cs="Times New Roman"/>
      <w:sz w:val="20"/>
      <w:szCs w:val="20"/>
      <w:lang w:eastAsia="es-ES"/>
    </w:rPr>
  </w:style>
  <w:style w:type="paragraph" w:customStyle="1" w:styleId="Textoindependiente31">
    <w:name w:val="Texto independiente 31"/>
    <w:basedOn w:val="Normal"/>
    <w:rsid w:val="0056345E"/>
    <w:pPr>
      <w:spacing w:line="360" w:lineRule="auto"/>
      <w:jc w:val="both"/>
    </w:pPr>
    <w:rPr>
      <w:rFonts w:ascii="Arial" w:hAnsi="Arial"/>
      <w:sz w:val="28"/>
    </w:rPr>
  </w:style>
  <w:style w:type="paragraph" w:customStyle="1" w:styleId="Prrafodelista1">
    <w:name w:val="Párrafo de lista1"/>
    <w:basedOn w:val="Normal"/>
    <w:rsid w:val="0056345E"/>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6345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56345E"/>
    <w:pPr>
      <w:spacing w:line="360" w:lineRule="auto"/>
      <w:jc w:val="both"/>
    </w:pPr>
    <w:rPr>
      <w:rFonts w:ascii="Arial" w:hAnsi="Arial"/>
    </w:rPr>
  </w:style>
  <w:style w:type="paragraph" w:styleId="Corpsdetexte">
    <w:name w:val="Body Text"/>
    <w:basedOn w:val="Normal"/>
    <w:link w:val="CorpsdetexteCar"/>
    <w:rsid w:val="0056345E"/>
    <w:pPr>
      <w:spacing w:after="120"/>
    </w:pPr>
    <w:rPr>
      <w:szCs w:val="24"/>
      <w:lang w:val="es-ES"/>
    </w:rPr>
  </w:style>
  <w:style w:type="character" w:customStyle="1" w:styleId="CorpsdetexteCar">
    <w:name w:val="Corps de texte Car"/>
    <w:basedOn w:val="Policepardfaut"/>
    <w:link w:val="Corpsdetexte"/>
    <w:rsid w:val="0056345E"/>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87339"/>
    <w:pPr>
      <w:ind w:left="720"/>
      <w:contextualSpacing/>
    </w:pPr>
  </w:style>
  <w:style w:type="paragraph" w:styleId="Corpsdetexte3">
    <w:name w:val="Body Text 3"/>
    <w:basedOn w:val="Normal"/>
    <w:link w:val="Corpsdetexte3Car"/>
    <w:uiPriority w:val="99"/>
    <w:unhideWhenUsed/>
    <w:rsid w:val="00A0645D"/>
    <w:pPr>
      <w:spacing w:after="120"/>
    </w:pPr>
    <w:rPr>
      <w:sz w:val="16"/>
      <w:szCs w:val="16"/>
    </w:rPr>
  </w:style>
  <w:style w:type="character" w:customStyle="1" w:styleId="Corpsdetexte3Car">
    <w:name w:val="Corps de texte 3 Car"/>
    <w:basedOn w:val="Policepardfaut"/>
    <w:link w:val="Corpsdetexte3"/>
    <w:uiPriority w:val="99"/>
    <w:rsid w:val="00A0645D"/>
    <w:rPr>
      <w:rFonts w:ascii="Times New Roman" w:eastAsia="Times New Roman" w:hAnsi="Times New Roman" w:cs="Times New Roman"/>
      <w:sz w:val="16"/>
      <w:szCs w:val="16"/>
      <w:lang w:val="es-ES_tradnl" w:eastAsia="es-ES"/>
    </w:rPr>
  </w:style>
  <w:style w:type="character" w:customStyle="1" w:styleId="apple-converted-space">
    <w:name w:val="apple-converted-space"/>
    <w:basedOn w:val="Policepardfaut"/>
    <w:rsid w:val="0001049F"/>
  </w:style>
  <w:style w:type="character" w:styleId="Lienhypertexte">
    <w:name w:val="Hyperlink"/>
    <w:basedOn w:val="Policepardfaut"/>
    <w:uiPriority w:val="99"/>
    <w:semiHidden/>
    <w:unhideWhenUsed/>
    <w:rsid w:val="0001049F"/>
    <w:rPr>
      <w:color w:val="0000FF"/>
      <w:u w:val="single"/>
    </w:rPr>
  </w:style>
  <w:style w:type="character" w:customStyle="1" w:styleId="iaj">
    <w:name w:val="i_aj"/>
    <w:basedOn w:val="Policepardfaut"/>
    <w:rsid w:val="008B127B"/>
  </w:style>
  <w:style w:type="paragraph" w:styleId="NormalWeb">
    <w:name w:val="Normal (Web)"/>
    <w:basedOn w:val="Normal"/>
    <w:uiPriority w:val="99"/>
    <w:semiHidden/>
    <w:unhideWhenUsed/>
    <w:rsid w:val="009C0DF0"/>
    <w:pPr>
      <w:spacing w:before="100" w:beforeAutospacing="1" w:after="100" w:afterAutospacing="1"/>
    </w:pPr>
    <w:rPr>
      <w:szCs w:val="24"/>
      <w:lang w:val="es-CO" w:eastAsia="es-CO"/>
    </w:rPr>
  </w:style>
  <w:style w:type="paragraph" w:styleId="Notedebasdepage">
    <w:name w:val="footnote text"/>
    <w:basedOn w:val="Normal"/>
    <w:link w:val="NotedebasdepageCar"/>
    <w:uiPriority w:val="99"/>
    <w:semiHidden/>
    <w:unhideWhenUsed/>
    <w:rsid w:val="001D71BD"/>
    <w:rPr>
      <w:sz w:val="20"/>
    </w:rPr>
  </w:style>
  <w:style w:type="character" w:customStyle="1" w:styleId="NotedebasdepageCar">
    <w:name w:val="Note de bas de page Car"/>
    <w:basedOn w:val="Policepardfaut"/>
    <w:link w:val="Notedebasdepage"/>
    <w:uiPriority w:val="99"/>
    <w:semiHidden/>
    <w:rsid w:val="001D71BD"/>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1D71BD"/>
    <w:rPr>
      <w:vertAlign w:val="superscript"/>
    </w:rPr>
  </w:style>
  <w:style w:type="character" w:customStyle="1" w:styleId="Titre1Car">
    <w:name w:val="Titre 1 Car"/>
    <w:basedOn w:val="Policepardfaut"/>
    <w:link w:val="Titre1"/>
    <w:uiPriority w:val="9"/>
    <w:rsid w:val="00EB1C85"/>
    <w:rPr>
      <w:rFonts w:asciiTheme="majorHAnsi" w:eastAsiaTheme="majorEastAsia" w:hAnsiTheme="majorHAnsi" w:cstheme="majorBidi"/>
      <w:color w:val="2E74B5" w:themeColor="accent1" w:themeShade="BF"/>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E"/>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EB1C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56345E"/>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345E"/>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56345E"/>
    <w:pPr>
      <w:tabs>
        <w:tab w:val="center" w:pos="4252"/>
        <w:tab w:val="right" w:pos="8504"/>
      </w:tabs>
    </w:pPr>
    <w:rPr>
      <w:sz w:val="20"/>
    </w:rPr>
  </w:style>
  <w:style w:type="character" w:customStyle="1" w:styleId="En-tteCar">
    <w:name w:val="En-tête Car"/>
    <w:basedOn w:val="Policepardfaut"/>
    <w:link w:val="En-tte"/>
    <w:rsid w:val="0056345E"/>
    <w:rPr>
      <w:rFonts w:ascii="Times New Roman" w:eastAsia="Times New Roman" w:hAnsi="Times New Roman" w:cs="Times New Roman"/>
      <w:sz w:val="20"/>
      <w:szCs w:val="20"/>
      <w:lang w:val="es-ES_tradnl" w:eastAsia="es-ES"/>
    </w:rPr>
  </w:style>
  <w:style w:type="character" w:styleId="Numrodepage">
    <w:name w:val="page number"/>
    <w:basedOn w:val="Policepardfaut"/>
    <w:rsid w:val="0056345E"/>
  </w:style>
  <w:style w:type="paragraph" w:styleId="Pieddepage">
    <w:name w:val="footer"/>
    <w:basedOn w:val="Normal"/>
    <w:link w:val="PieddepageCar"/>
    <w:uiPriority w:val="99"/>
    <w:rsid w:val="0056345E"/>
    <w:pPr>
      <w:tabs>
        <w:tab w:val="center" w:pos="4419"/>
        <w:tab w:val="right" w:pos="8838"/>
      </w:tabs>
    </w:pPr>
    <w:rPr>
      <w:sz w:val="20"/>
    </w:rPr>
  </w:style>
  <w:style w:type="character" w:customStyle="1" w:styleId="PieddepageCar">
    <w:name w:val="Pied de page Car"/>
    <w:basedOn w:val="Policepardfaut"/>
    <w:link w:val="Pieddepage"/>
    <w:uiPriority w:val="99"/>
    <w:rsid w:val="0056345E"/>
    <w:rPr>
      <w:rFonts w:ascii="Times New Roman" w:eastAsia="Times New Roman" w:hAnsi="Times New Roman" w:cs="Times New Roman"/>
      <w:sz w:val="20"/>
      <w:szCs w:val="20"/>
      <w:lang w:val="es-ES_tradnl" w:eastAsia="es-ES"/>
    </w:rPr>
  </w:style>
  <w:style w:type="paragraph" w:styleId="Retraitcorpsdetexte">
    <w:name w:val="Body Text Indent"/>
    <w:basedOn w:val="Normal"/>
    <w:link w:val="RetraitcorpsdetexteCar"/>
    <w:rsid w:val="0056345E"/>
    <w:pPr>
      <w:spacing w:after="120"/>
      <w:ind w:left="283"/>
    </w:pPr>
    <w:rPr>
      <w:sz w:val="20"/>
      <w:lang w:val="es-ES"/>
    </w:rPr>
  </w:style>
  <w:style w:type="character" w:customStyle="1" w:styleId="RetraitcorpsdetexteCar">
    <w:name w:val="Retrait corps de texte Car"/>
    <w:basedOn w:val="Policepardfaut"/>
    <w:link w:val="Retraitcorpsdetexte"/>
    <w:rsid w:val="0056345E"/>
    <w:rPr>
      <w:rFonts w:ascii="Times New Roman" w:eastAsia="Times New Roman" w:hAnsi="Times New Roman" w:cs="Times New Roman"/>
      <w:sz w:val="20"/>
      <w:szCs w:val="20"/>
      <w:lang w:eastAsia="es-ES"/>
    </w:rPr>
  </w:style>
  <w:style w:type="paragraph" w:customStyle="1" w:styleId="Textoindependiente31">
    <w:name w:val="Texto independiente 31"/>
    <w:basedOn w:val="Normal"/>
    <w:rsid w:val="0056345E"/>
    <w:pPr>
      <w:spacing w:line="360" w:lineRule="auto"/>
      <w:jc w:val="both"/>
    </w:pPr>
    <w:rPr>
      <w:rFonts w:ascii="Arial" w:hAnsi="Arial"/>
      <w:sz w:val="28"/>
    </w:rPr>
  </w:style>
  <w:style w:type="paragraph" w:customStyle="1" w:styleId="Prrafodelista1">
    <w:name w:val="Párrafo de lista1"/>
    <w:basedOn w:val="Normal"/>
    <w:rsid w:val="0056345E"/>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6345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56345E"/>
    <w:pPr>
      <w:spacing w:line="360" w:lineRule="auto"/>
      <w:jc w:val="both"/>
    </w:pPr>
    <w:rPr>
      <w:rFonts w:ascii="Arial" w:hAnsi="Arial"/>
    </w:rPr>
  </w:style>
  <w:style w:type="paragraph" w:styleId="Corpsdetexte">
    <w:name w:val="Body Text"/>
    <w:basedOn w:val="Normal"/>
    <w:link w:val="CorpsdetexteCar"/>
    <w:rsid w:val="0056345E"/>
    <w:pPr>
      <w:spacing w:after="120"/>
    </w:pPr>
    <w:rPr>
      <w:szCs w:val="24"/>
      <w:lang w:val="es-ES"/>
    </w:rPr>
  </w:style>
  <w:style w:type="character" w:customStyle="1" w:styleId="CorpsdetexteCar">
    <w:name w:val="Corps de texte Car"/>
    <w:basedOn w:val="Policepardfaut"/>
    <w:link w:val="Corpsdetexte"/>
    <w:rsid w:val="0056345E"/>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87339"/>
    <w:pPr>
      <w:ind w:left="720"/>
      <w:contextualSpacing/>
    </w:pPr>
  </w:style>
  <w:style w:type="paragraph" w:styleId="Corpsdetexte3">
    <w:name w:val="Body Text 3"/>
    <w:basedOn w:val="Normal"/>
    <w:link w:val="Corpsdetexte3Car"/>
    <w:uiPriority w:val="99"/>
    <w:unhideWhenUsed/>
    <w:rsid w:val="00A0645D"/>
    <w:pPr>
      <w:spacing w:after="120"/>
    </w:pPr>
    <w:rPr>
      <w:sz w:val="16"/>
      <w:szCs w:val="16"/>
    </w:rPr>
  </w:style>
  <w:style w:type="character" w:customStyle="1" w:styleId="Corpsdetexte3Car">
    <w:name w:val="Corps de texte 3 Car"/>
    <w:basedOn w:val="Policepardfaut"/>
    <w:link w:val="Corpsdetexte3"/>
    <w:uiPriority w:val="99"/>
    <w:rsid w:val="00A0645D"/>
    <w:rPr>
      <w:rFonts w:ascii="Times New Roman" w:eastAsia="Times New Roman" w:hAnsi="Times New Roman" w:cs="Times New Roman"/>
      <w:sz w:val="16"/>
      <w:szCs w:val="16"/>
      <w:lang w:val="es-ES_tradnl" w:eastAsia="es-ES"/>
    </w:rPr>
  </w:style>
  <w:style w:type="character" w:customStyle="1" w:styleId="apple-converted-space">
    <w:name w:val="apple-converted-space"/>
    <w:basedOn w:val="Policepardfaut"/>
    <w:rsid w:val="0001049F"/>
  </w:style>
  <w:style w:type="character" w:styleId="Lienhypertexte">
    <w:name w:val="Hyperlink"/>
    <w:basedOn w:val="Policepardfaut"/>
    <w:uiPriority w:val="99"/>
    <w:semiHidden/>
    <w:unhideWhenUsed/>
    <w:rsid w:val="0001049F"/>
    <w:rPr>
      <w:color w:val="0000FF"/>
      <w:u w:val="single"/>
    </w:rPr>
  </w:style>
  <w:style w:type="character" w:customStyle="1" w:styleId="iaj">
    <w:name w:val="i_aj"/>
    <w:basedOn w:val="Policepardfaut"/>
    <w:rsid w:val="008B127B"/>
  </w:style>
  <w:style w:type="paragraph" w:styleId="NormalWeb">
    <w:name w:val="Normal (Web)"/>
    <w:basedOn w:val="Normal"/>
    <w:uiPriority w:val="99"/>
    <w:semiHidden/>
    <w:unhideWhenUsed/>
    <w:rsid w:val="009C0DF0"/>
    <w:pPr>
      <w:spacing w:before="100" w:beforeAutospacing="1" w:after="100" w:afterAutospacing="1"/>
    </w:pPr>
    <w:rPr>
      <w:szCs w:val="24"/>
      <w:lang w:val="es-CO" w:eastAsia="es-CO"/>
    </w:rPr>
  </w:style>
  <w:style w:type="paragraph" w:styleId="Notedebasdepage">
    <w:name w:val="footnote text"/>
    <w:basedOn w:val="Normal"/>
    <w:link w:val="NotedebasdepageCar"/>
    <w:uiPriority w:val="99"/>
    <w:semiHidden/>
    <w:unhideWhenUsed/>
    <w:rsid w:val="001D71BD"/>
    <w:rPr>
      <w:sz w:val="20"/>
    </w:rPr>
  </w:style>
  <w:style w:type="character" w:customStyle="1" w:styleId="NotedebasdepageCar">
    <w:name w:val="Note de bas de page Car"/>
    <w:basedOn w:val="Policepardfaut"/>
    <w:link w:val="Notedebasdepage"/>
    <w:uiPriority w:val="99"/>
    <w:semiHidden/>
    <w:rsid w:val="001D71BD"/>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1D71BD"/>
    <w:rPr>
      <w:vertAlign w:val="superscript"/>
    </w:rPr>
  </w:style>
  <w:style w:type="character" w:customStyle="1" w:styleId="Titre1Car">
    <w:name w:val="Titre 1 Car"/>
    <w:basedOn w:val="Policepardfaut"/>
    <w:link w:val="Titre1"/>
    <w:uiPriority w:val="9"/>
    <w:rsid w:val="00EB1C85"/>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567">
      <w:bodyDiv w:val="1"/>
      <w:marLeft w:val="0"/>
      <w:marRight w:val="0"/>
      <w:marTop w:val="0"/>
      <w:marBottom w:val="0"/>
      <w:divBdr>
        <w:top w:val="none" w:sz="0" w:space="0" w:color="auto"/>
        <w:left w:val="none" w:sz="0" w:space="0" w:color="auto"/>
        <w:bottom w:val="none" w:sz="0" w:space="0" w:color="auto"/>
        <w:right w:val="none" w:sz="0" w:space="0" w:color="auto"/>
      </w:divBdr>
    </w:div>
    <w:div w:id="330179404">
      <w:bodyDiv w:val="1"/>
      <w:marLeft w:val="0"/>
      <w:marRight w:val="0"/>
      <w:marTop w:val="0"/>
      <w:marBottom w:val="0"/>
      <w:divBdr>
        <w:top w:val="none" w:sz="0" w:space="0" w:color="auto"/>
        <w:left w:val="none" w:sz="0" w:space="0" w:color="auto"/>
        <w:bottom w:val="none" w:sz="0" w:space="0" w:color="auto"/>
        <w:right w:val="none" w:sz="0" w:space="0" w:color="auto"/>
      </w:divBdr>
    </w:div>
    <w:div w:id="468327208">
      <w:bodyDiv w:val="1"/>
      <w:marLeft w:val="0"/>
      <w:marRight w:val="0"/>
      <w:marTop w:val="0"/>
      <w:marBottom w:val="0"/>
      <w:divBdr>
        <w:top w:val="none" w:sz="0" w:space="0" w:color="auto"/>
        <w:left w:val="none" w:sz="0" w:space="0" w:color="auto"/>
        <w:bottom w:val="none" w:sz="0" w:space="0" w:color="auto"/>
        <w:right w:val="none" w:sz="0" w:space="0" w:color="auto"/>
      </w:divBdr>
    </w:div>
    <w:div w:id="1028413451">
      <w:bodyDiv w:val="1"/>
      <w:marLeft w:val="0"/>
      <w:marRight w:val="0"/>
      <w:marTop w:val="0"/>
      <w:marBottom w:val="0"/>
      <w:divBdr>
        <w:top w:val="none" w:sz="0" w:space="0" w:color="auto"/>
        <w:left w:val="none" w:sz="0" w:space="0" w:color="auto"/>
        <w:bottom w:val="none" w:sz="0" w:space="0" w:color="auto"/>
        <w:right w:val="none" w:sz="0" w:space="0" w:color="auto"/>
      </w:divBdr>
    </w:div>
    <w:div w:id="2012022549">
      <w:bodyDiv w:val="1"/>
      <w:marLeft w:val="0"/>
      <w:marRight w:val="0"/>
      <w:marTop w:val="0"/>
      <w:marBottom w:val="0"/>
      <w:divBdr>
        <w:top w:val="none" w:sz="0" w:space="0" w:color="auto"/>
        <w:left w:val="none" w:sz="0" w:space="0" w:color="auto"/>
        <w:bottom w:val="none" w:sz="0" w:space="0" w:color="auto"/>
        <w:right w:val="none" w:sz="0" w:space="0" w:color="auto"/>
      </w:divBdr>
    </w:div>
    <w:div w:id="2013138374">
      <w:bodyDiv w:val="1"/>
      <w:marLeft w:val="0"/>
      <w:marRight w:val="0"/>
      <w:marTop w:val="0"/>
      <w:marBottom w:val="0"/>
      <w:divBdr>
        <w:top w:val="none" w:sz="0" w:space="0" w:color="auto"/>
        <w:left w:val="none" w:sz="0" w:space="0" w:color="auto"/>
        <w:bottom w:val="none" w:sz="0" w:space="0" w:color="auto"/>
        <w:right w:val="none" w:sz="0" w:space="0" w:color="auto"/>
      </w:divBdr>
    </w:div>
    <w:div w:id="2050255946">
      <w:bodyDiv w:val="1"/>
      <w:marLeft w:val="0"/>
      <w:marRight w:val="0"/>
      <w:marTop w:val="0"/>
      <w:marBottom w:val="0"/>
      <w:divBdr>
        <w:top w:val="none" w:sz="0" w:space="0" w:color="auto"/>
        <w:left w:val="none" w:sz="0" w:space="0" w:color="auto"/>
        <w:bottom w:val="none" w:sz="0" w:space="0" w:color="auto"/>
        <w:right w:val="none" w:sz="0" w:space="0" w:color="auto"/>
      </w:divBdr>
    </w:div>
    <w:div w:id="2077317764">
      <w:bodyDiv w:val="1"/>
      <w:marLeft w:val="0"/>
      <w:marRight w:val="0"/>
      <w:marTop w:val="0"/>
      <w:marBottom w:val="0"/>
      <w:divBdr>
        <w:top w:val="none" w:sz="0" w:space="0" w:color="auto"/>
        <w:left w:val="none" w:sz="0" w:space="0" w:color="auto"/>
        <w:bottom w:val="none" w:sz="0" w:space="0" w:color="auto"/>
        <w:right w:val="none" w:sz="0" w:space="0" w:color="auto"/>
      </w:divBdr>
    </w:div>
    <w:div w:id="2121223623">
      <w:bodyDiv w:val="1"/>
      <w:marLeft w:val="0"/>
      <w:marRight w:val="0"/>
      <w:marTop w:val="0"/>
      <w:marBottom w:val="0"/>
      <w:divBdr>
        <w:top w:val="none" w:sz="0" w:space="0" w:color="auto"/>
        <w:left w:val="none" w:sz="0" w:space="0" w:color="auto"/>
        <w:bottom w:val="none" w:sz="0" w:space="0" w:color="auto"/>
        <w:right w:val="none" w:sz="0" w:space="0" w:color="auto"/>
      </w:divBdr>
    </w:div>
    <w:div w:id="21252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F053-4F74-4357-A724-2D872736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5353</Words>
  <Characters>29445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cp:revision>
  <dcterms:created xsi:type="dcterms:W3CDTF">2017-03-16T21:24:00Z</dcterms:created>
  <dcterms:modified xsi:type="dcterms:W3CDTF">2017-05-15T02:05:00Z</dcterms:modified>
</cp:coreProperties>
</file>