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F1" w:rsidRPr="0094372D" w:rsidRDefault="004B35F1" w:rsidP="004B35F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B35F1" w:rsidRPr="004B35F1" w:rsidRDefault="004B35F1" w:rsidP="00177EB7">
      <w:pPr>
        <w:spacing w:line="360" w:lineRule="auto"/>
        <w:jc w:val="both"/>
        <w:rPr>
          <w:rFonts w:ascii="Arial Narrow" w:hAnsi="Arial Narrow" w:cs="Arial"/>
          <w:bCs/>
          <w:i/>
          <w:iCs/>
          <w:sz w:val="16"/>
          <w:szCs w:val="16"/>
          <w:u w:val="single"/>
          <w:lang w:val="es-CO"/>
        </w:rPr>
      </w:pPr>
    </w:p>
    <w:p w:rsidR="00177EB7" w:rsidRDefault="00177EB7" w:rsidP="00177EB7">
      <w:pPr>
        <w:spacing w:line="360" w:lineRule="auto"/>
        <w:jc w:val="both"/>
        <w:rPr>
          <w:rFonts w:ascii="Arial Narrow" w:hAnsi="Arial Narrow" w:cs="Arial"/>
          <w:bCs/>
          <w:i/>
          <w:iCs/>
          <w:sz w:val="32"/>
          <w:szCs w:val="32"/>
          <w:u w:val="single"/>
        </w:rPr>
      </w:pPr>
      <w:r w:rsidRPr="00AE68C8">
        <w:rPr>
          <w:rFonts w:ascii="Arial Narrow" w:hAnsi="Arial Narrow" w:cs="Arial"/>
          <w:bCs/>
          <w:i/>
          <w:iCs/>
          <w:sz w:val="32"/>
          <w:szCs w:val="32"/>
          <w:u w:val="single"/>
        </w:rPr>
        <w:t>ORALIDAD</w:t>
      </w:r>
    </w:p>
    <w:p w:rsidR="00074EE3" w:rsidRPr="00AE68C8" w:rsidRDefault="00074EE3" w:rsidP="00074EE3">
      <w:pPr>
        <w:pStyle w:val="Sansinterligne"/>
      </w:pPr>
    </w:p>
    <w:p w:rsidR="00177EB7" w:rsidRPr="001A3D6C" w:rsidRDefault="00177EB7" w:rsidP="00177EB7">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23 de marzo de 2017</w:t>
      </w:r>
      <w:r w:rsidRPr="001A3D6C">
        <w:rPr>
          <w:rFonts w:ascii="Arial Narrow" w:hAnsi="Arial Narrow" w:cs="Arial"/>
          <w:sz w:val="18"/>
          <w:szCs w:val="18"/>
        </w:rPr>
        <w:t>.</w:t>
      </w:r>
    </w:p>
    <w:p w:rsidR="004B35F1" w:rsidRPr="001A3D6C" w:rsidRDefault="004B35F1" w:rsidP="004B35F1">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Confirma sentencia que accedió a las pretensiones</w:t>
      </w:r>
    </w:p>
    <w:p w:rsidR="00177EB7" w:rsidRDefault="00177EB7" w:rsidP="00177EB7">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1-2014-00489-01</w:t>
      </w:r>
    </w:p>
    <w:p w:rsidR="00177EB7" w:rsidRPr="001A3D6C" w:rsidRDefault="00177EB7" w:rsidP="00177EB7">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Luz Dary Villa de Mosquera     </w:t>
      </w:r>
    </w:p>
    <w:p w:rsidR="00177EB7" w:rsidRPr="002E0A65" w:rsidRDefault="00177EB7" w:rsidP="00177EB7">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177EB7" w:rsidRPr="002E0A65" w:rsidRDefault="00177EB7" w:rsidP="00177EB7">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Primero </w:t>
      </w:r>
      <w:r w:rsidRPr="002E0A65">
        <w:rPr>
          <w:rFonts w:ascii="Arial Narrow" w:hAnsi="Arial Narrow" w:cs="Arial"/>
          <w:sz w:val="18"/>
          <w:szCs w:val="18"/>
        </w:rPr>
        <w:t>Laboral del Circuito de Pereira.</w:t>
      </w:r>
    </w:p>
    <w:p w:rsidR="00177EB7" w:rsidRDefault="00177EB7" w:rsidP="00177EB7">
      <w:pPr>
        <w:jc w:val="both"/>
        <w:rPr>
          <w:rFonts w:ascii="Arial Narrow" w:hAnsi="Arial Narrow" w:cs="Arial"/>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4B35F1" w:rsidRPr="002E0A65" w:rsidRDefault="004B35F1" w:rsidP="00177EB7">
      <w:pPr>
        <w:jc w:val="both"/>
        <w:rPr>
          <w:rFonts w:ascii="Arial Narrow" w:hAnsi="Arial Narrow" w:cs="Arial"/>
          <w:b/>
          <w:iCs/>
          <w:sz w:val="18"/>
          <w:szCs w:val="18"/>
        </w:rPr>
      </w:pPr>
    </w:p>
    <w:p w:rsidR="00074EE3" w:rsidRPr="0096530C" w:rsidRDefault="00177EB7" w:rsidP="00074EE3">
      <w:pPr>
        <w:pStyle w:val="Sansinterligne"/>
        <w:ind w:left="2124" w:hanging="2124"/>
        <w:jc w:val="both"/>
        <w:rPr>
          <w:rFonts w:ascii="Arial Narrow" w:hAnsi="Arial Narrow" w:cs="Arial"/>
          <w:sz w:val="28"/>
          <w:szCs w:val="28"/>
          <w:lang w:val="es-ES"/>
        </w:rPr>
      </w:pPr>
      <w:r w:rsidRPr="002E0A65">
        <w:rPr>
          <w:rFonts w:ascii="Arial Narrow" w:hAnsi="Arial Narrow" w:cs="Arial"/>
          <w:b/>
          <w:bCs/>
          <w:sz w:val="18"/>
          <w:szCs w:val="18"/>
        </w:rPr>
        <w:t xml:space="preserve">Tema a tratar: </w:t>
      </w:r>
      <w:r w:rsidRPr="00074EE3">
        <w:rPr>
          <w:rFonts w:ascii="Arial Narrow" w:hAnsi="Arial Narrow" w:cs="Arial"/>
          <w:b/>
          <w:bCs/>
          <w:sz w:val="16"/>
          <w:szCs w:val="16"/>
        </w:rPr>
        <w:tab/>
      </w:r>
      <w:r w:rsidR="004B35F1" w:rsidRPr="004B35F1">
        <w:rPr>
          <w:rFonts w:ascii="Arial Narrow" w:hAnsi="Arial Narrow" w:cs="Arial"/>
          <w:b/>
          <w:bCs/>
          <w:sz w:val="18"/>
          <w:szCs w:val="18"/>
        </w:rPr>
        <w:t>R</w:t>
      </w:r>
      <w:r w:rsidR="004B35F1" w:rsidRPr="004B35F1">
        <w:rPr>
          <w:rFonts w:ascii="Arial Narrow" w:hAnsi="Arial Narrow"/>
          <w:b/>
          <w:sz w:val="18"/>
          <w:szCs w:val="18"/>
        </w:rPr>
        <w:t>ÉGIMEN DE TRANSICIÓN:</w:t>
      </w:r>
      <w:r w:rsidR="00074EE3" w:rsidRPr="004B35F1">
        <w:rPr>
          <w:rFonts w:ascii="Arial Narrow" w:hAnsi="Arial Narrow"/>
          <w:b/>
          <w:sz w:val="18"/>
          <w:szCs w:val="18"/>
        </w:rPr>
        <w:t xml:space="preserve"> </w:t>
      </w:r>
      <w:r w:rsidR="00074EE3" w:rsidRPr="004B35F1">
        <w:rPr>
          <w:rFonts w:ascii="Arial Narrow" w:hAnsi="Arial Narrow"/>
          <w:sz w:val="18"/>
          <w:szCs w:val="18"/>
        </w:rPr>
        <w:t xml:space="preserve">artículo 36 de la Ley 100/93 estableció dos formas de acceder al régimen de transición, previendo que para quienes al 1º de abril de 1994, entrada en vigencia del sistema general de pensiones, tuvieran 40 </w:t>
      </w:r>
      <w:proofErr w:type="spellStart"/>
      <w:r w:rsidR="00074EE3" w:rsidRPr="004B35F1">
        <w:rPr>
          <w:rFonts w:ascii="Arial Narrow" w:hAnsi="Arial Narrow"/>
          <w:sz w:val="18"/>
          <w:szCs w:val="18"/>
        </w:rPr>
        <w:t>ó</w:t>
      </w:r>
      <w:proofErr w:type="spellEnd"/>
      <w:r w:rsidR="00074EE3" w:rsidRPr="004B35F1">
        <w:rPr>
          <w:rFonts w:ascii="Arial Narrow" w:hAnsi="Arial Narrow"/>
          <w:sz w:val="18"/>
          <w:szCs w:val="18"/>
        </w:rPr>
        <w:t xml:space="preserve"> más años de edad en el caso de los hombres o 35 años o más en el caso de las mujeres; o 15 </w:t>
      </w:r>
      <w:proofErr w:type="spellStart"/>
      <w:r w:rsidR="00074EE3" w:rsidRPr="004B35F1">
        <w:rPr>
          <w:rFonts w:ascii="Arial Narrow" w:hAnsi="Arial Narrow"/>
          <w:sz w:val="18"/>
          <w:szCs w:val="18"/>
        </w:rPr>
        <w:t>ó</w:t>
      </w:r>
      <w:proofErr w:type="spellEnd"/>
      <w:r w:rsidR="00074EE3" w:rsidRPr="004B35F1">
        <w:rPr>
          <w:rFonts w:ascii="Arial Narrow" w:hAnsi="Arial Narrow"/>
          <w:sz w:val="18"/>
          <w:szCs w:val="18"/>
        </w:rPr>
        <w:t xml:space="preserve"> más años de servicios cotizados, podrían alcanzar la pensión de vejez o de jubilación con los requisitos de edad, tiempo de servicios y monto, del régimen que se les venía aplicando con anterioridad a esa fecha. </w:t>
      </w:r>
      <w:r w:rsidR="004B35F1" w:rsidRPr="004B35F1">
        <w:rPr>
          <w:rFonts w:ascii="Arial Narrow" w:hAnsi="Arial Narrow" w:cs="Arial"/>
          <w:b/>
          <w:bCs/>
          <w:sz w:val="18"/>
          <w:szCs w:val="18"/>
        </w:rPr>
        <w:t>DISFRUTE DE LA PENSIÓN: DE CONFORMIDAD CON EL ARTÍCULO 13 Y 35 DEL ACUERDO 049 DE 1990,</w:t>
      </w:r>
      <w:r w:rsidR="00074EE3" w:rsidRPr="004B35F1">
        <w:rPr>
          <w:rFonts w:ascii="Arial Narrow" w:hAnsi="Arial Narrow" w:cs="Arial"/>
          <w:b/>
          <w:bCs/>
          <w:sz w:val="18"/>
          <w:szCs w:val="18"/>
        </w:rPr>
        <w:t xml:space="preserve"> </w:t>
      </w:r>
      <w:r w:rsidR="00074EE3" w:rsidRPr="004B35F1">
        <w:rPr>
          <w:rFonts w:ascii="Arial Narrow" w:hAnsi="Arial Narrow"/>
          <w:sz w:val="18"/>
          <w:szCs w:val="18"/>
        </w:rPr>
        <w:t xml:space="preserve">el disfrute de la pensión está condicionado a la desafiliación formal del sistema. </w:t>
      </w:r>
      <w:r w:rsidR="00074EE3" w:rsidRPr="004B35F1">
        <w:rPr>
          <w:rFonts w:ascii="Arial Narrow" w:hAnsi="Arial Narrow" w:cs="Arial"/>
          <w:sz w:val="18"/>
          <w:szCs w:val="18"/>
          <w:lang w:val="es-ES"/>
        </w:rPr>
        <w:t>No obstante lo anterior, el órgano de cierre de esta especialidad laboral, en pronunciamientos recientes, ha acudido a otras alternativas</w:t>
      </w:r>
      <w:r w:rsidR="00074EE3" w:rsidRPr="00074EE3">
        <w:rPr>
          <w:rFonts w:ascii="Arial Narrow" w:hAnsi="Arial Narrow" w:cs="Arial"/>
          <w:sz w:val="18"/>
          <w:szCs w:val="18"/>
          <w:lang w:val="es-ES"/>
        </w:rPr>
        <w:t xml:space="preserve"> hermenéuticas para dar solución a casos que presentan situaciones relevantes de las cuales se derivar la voluntad del afiliado de no seguir cotizando al sistema.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00074EE3" w:rsidRPr="00074EE3">
        <w:rPr>
          <w:rFonts w:ascii="Arial Narrow" w:hAnsi="Arial Narrow" w:cs="Arial"/>
          <w:i/>
          <w:sz w:val="18"/>
          <w:szCs w:val="18"/>
          <w:lang w:val="es-ES"/>
        </w:rPr>
        <w:t xml:space="preserve">admiten un entendimiento conforme al cual la voluntad del afiliado </w:t>
      </w:r>
      <w:r w:rsidR="00074EE3" w:rsidRPr="00992216">
        <w:rPr>
          <w:rFonts w:ascii="Arial Narrow" w:hAnsi="Arial Narrow" w:cs="Arial"/>
          <w:i/>
          <w:sz w:val="18"/>
          <w:szCs w:val="18"/>
          <w:lang w:val="es-ES"/>
        </w:rPr>
        <w:t>de no continuar afiliado al sistema, manifestada mediante actos externos, es un parámetro válido para establecer la fecha de inicio de disfrute de la pensión</w:t>
      </w:r>
      <w:r w:rsidR="00074EE3" w:rsidRPr="00992216">
        <w:rPr>
          <w:rFonts w:ascii="Arial Narrow" w:hAnsi="Arial Narrow" w:cs="Arial"/>
          <w:sz w:val="18"/>
          <w:szCs w:val="18"/>
          <w:lang w:val="es-ES"/>
        </w:rPr>
        <w:t xml:space="preserve">” (sentencia </w:t>
      </w:r>
      <w:proofErr w:type="spellStart"/>
      <w:r w:rsidR="00074EE3" w:rsidRPr="00992216">
        <w:rPr>
          <w:rFonts w:ascii="Arial Narrow" w:hAnsi="Arial Narrow" w:cs="Arial"/>
          <w:sz w:val="18"/>
          <w:szCs w:val="18"/>
          <w:lang w:val="es-ES"/>
        </w:rPr>
        <w:t>SL</w:t>
      </w:r>
      <w:proofErr w:type="spellEnd"/>
      <w:r w:rsidR="00074EE3" w:rsidRPr="00992216">
        <w:rPr>
          <w:rFonts w:ascii="Arial Narrow" w:hAnsi="Arial Narrow" w:cs="Arial"/>
          <w:sz w:val="18"/>
          <w:szCs w:val="18"/>
          <w:lang w:val="es-ES"/>
        </w:rPr>
        <w:t xml:space="preserve"> 5603, de 6 de abril 2016).</w:t>
      </w:r>
    </w:p>
    <w:p w:rsidR="00074EE3" w:rsidRPr="00074EE3" w:rsidRDefault="00074EE3" w:rsidP="00074EE3">
      <w:pPr>
        <w:pStyle w:val="Sansinterligne"/>
        <w:ind w:firstLine="708"/>
        <w:jc w:val="both"/>
        <w:rPr>
          <w:rFonts w:ascii="Arial Narrow" w:hAnsi="Arial Narrow" w:cs="Arial"/>
          <w:sz w:val="16"/>
          <w:szCs w:val="16"/>
          <w:lang w:val="es-ES"/>
        </w:rPr>
      </w:pPr>
    </w:p>
    <w:p w:rsidR="00177EB7" w:rsidRPr="002E0A65" w:rsidRDefault="00177EB7" w:rsidP="00177EB7">
      <w:pPr>
        <w:autoSpaceDE w:val="0"/>
        <w:autoSpaceDN w:val="0"/>
        <w:adjustRightInd w:val="0"/>
        <w:spacing w:line="360" w:lineRule="auto"/>
        <w:ind w:left="2127" w:hanging="2127"/>
        <w:jc w:val="both"/>
        <w:rPr>
          <w:rFonts w:ascii="Arial Narrow" w:hAnsi="Arial Narrow" w:cs="Arial"/>
          <w:bCs/>
          <w:iCs/>
          <w:sz w:val="18"/>
          <w:szCs w:val="18"/>
        </w:rPr>
      </w:pPr>
    </w:p>
    <w:p w:rsidR="00177EB7" w:rsidRPr="00AE68C8" w:rsidRDefault="00177EB7" w:rsidP="00177EB7">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177EB7" w:rsidRPr="002E0A65" w:rsidRDefault="00177EB7" w:rsidP="00177EB7">
      <w:pPr>
        <w:pStyle w:val="Sansinterligne"/>
      </w:pPr>
    </w:p>
    <w:p w:rsidR="00177EB7" w:rsidRPr="00685EF6" w:rsidRDefault="00177EB7" w:rsidP="00177EB7">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veintitrés (23)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marzo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diez y veinte de </w:t>
      </w:r>
      <w:r w:rsidRPr="008105C9">
        <w:rPr>
          <w:rFonts w:ascii="Arial Narrow" w:eastAsia="Calibri" w:hAnsi="Arial Narrow" w:cs="Arial"/>
          <w:sz w:val="28"/>
          <w:szCs w:val="28"/>
          <w:lang w:val="es-CO" w:eastAsia="en-US"/>
        </w:rPr>
        <w:t>la mañana (</w:t>
      </w:r>
      <w:r>
        <w:rPr>
          <w:rFonts w:ascii="Arial Narrow" w:eastAsia="Calibri" w:hAnsi="Arial Narrow" w:cs="Arial"/>
          <w:sz w:val="28"/>
          <w:szCs w:val="28"/>
          <w:lang w:val="es-CO" w:eastAsia="en-US"/>
        </w:rPr>
        <w:t xml:space="preserve">10:20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6 de abril de 2016</w:t>
      </w:r>
      <w:r w:rsidRPr="008105C9">
        <w:rPr>
          <w:rFonts w:ascii="Arial Narrow" w:hAnsi="Arial Narrow" w:cs="Arial"/>
          <w:sz w:val="28"/>
          <w:szCs w:val="28"/>
        </w:rPr>
        <w:t xml:space="preserve"> por el Juzgado </w:t>
      </w:r>
      <w:r>
        <w:rPr>
          <w:rFonts w:ascii="Arial Narrow" w:hAnsi="Arial Narrow" w:cs="Arial"/>
          <w:sz w:val="28"/>
          <w:szCs w:val="28"/>
        </w:rPr>
        <w:t xml:space="preserve">Primero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Luz Dary Villa de Mosquera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sidR="00685EF6">
        <w:rPr>
          <w:rFonts w:ascii="Arial Narrow" w:hAnsi="Arial Narrow" w:cs="Arial"/>
          <w:i/>
          <w:sz w:val="28"/>
          <w:szCs w:val="28"/>
        </w:rPr>
        <w:t xml:space="preserve">iana de Pensiones </w:t>
      </w:r>
      <w:proofErr w:type="spellStart"/>
      <w:r w:rsidR="00685EF6">
        <w:rPr>
          <w:rFonts w:ascii="Arial Narrow" w:hAnsi="Arial Narrow" w:cs="Arial"/>
          <w:i/>
          <w:sz w:val="28"/>
          <w:szCs w:val="28"/>
        </w:rPr>
        <w:t>Colpensiones</w:t>
      </w:r>
      <w:proofErr w:type="spellEnd"/>
      <w:r w:rsidR="00685EF6">
        <w:rPr>
          <w:rFonts w:ascii="Arial Narrow" w:hAnsi="Arial Narrow" w:cs="Arial"/>
          <w:i/>
          <w:sz w:val="28"/>
          <w:szCs w:val="28"/>
        </w:rPr>
        <w:t>.</w:t>
      </w:r>
    </w:p>
    <w:p w:rsidR="00177EB7" w:rsidRPr="00837C04" w:rsidRDefault="00177EB7" w:rsidP="00177EB7">
      <w:pPr>
        <w:pStyle w:val="Sansinterligne"/>
      </w:pPr>
    </w:p>
    <w:p w:rsidR="00177EB7" w:rsidRPr="00F51071" w:rsidRDefault="00177EB7" w:rsidP="00177EB7">
      <w:pPr>
        <w:pStyle w:val="Paragraphedeliste"/>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177EB7" w:rsidRPr="00C74063" w:rsidRDefault="00177EB7" w:rsidP="00C74063">
      <w:pPr>
        <w:pStyle w:val="Sansinterligne"/>
      </w:pPr>
    </w:p>
    <w:p w:rsidR="00177EB7" w:rsidRPr="008105C9" w:rsidRDefault="00685EF6" w:rsidP="00177EB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demandante pretende que se </w:t>
      </w:r>
      <w:r w:rsidR="00177EB7">
        <w:rPr>
          <w:rFonts w:ascii="Arial Narrow" w:hAnsi="Arial Narrow" w:cs="Tahoma"/>
          <w:sz w:val="28"/>
          <w:szCs w:val="28"/>
        </w:rPr>
        <w:t>declare que es beneficiari</w:t>
      </w:r>
      <w:r>
        <w:rPr>
          <w:rFonts w:ascii="Arial Narrow" w:hAnsi="Arial Narrow" w:cs="Tahoma"/>
          <w:sz w:val="28"/>
          <w:szCs w:val="28"/>
        </w:rPr>
        <w:t>a</w:t>
      </w:r>
      <w:r w:rsidR="00177EB7">
        <w:rPr>
          <w:rFonts w:ascii="Arial Narrow" w:hAnsi="Arial Narrow" w:cs="Tahoma"/>
          <w:sz w:val="28"/>
          <w:szCs w:val="28"/>
        </w:rPr>
        <w:t xml:space="preserve"> del régimen de transición establecido en el artículo 36 de la Ley 100 de 1993, y como consecuencia, se condene a la entidad demandada a reconocer y pagar </w:t>
      </w:r>
      <w:r w:rsidR="00177EB7" w:rsidRPr="008105C9">
        <w:rPr>
          <w:rFonts w:ascii="Arial Narrow" w:hAnsi="Arial Narrow" w:cs="Tahoma"/>
          <w:sz w:val="28"/>
          <w:szCs w:val="28"/>
        </w:rPr>
        <w:t>la pensión de vejez</w:t>
      </w:r>
      <w:r w:rsidR="00177EB7">
        <w:rPr>
          <w:rFonts w:ascii="Arial Narrow" w:hAnsi="Arial Narrow" w:cs="Tahoma"/>
          <w:sz w:val="28"/>
          <w:szCs w:val="28"/>
        </w:rPr>
        <w:t xml:space="preserve"> con fundamento en el Acuerdo 049 de 1990, </w:t>
      </w:r>
      <w:r w:rsidR="00177EB7" w:rsidRPr="008105C9">
        <w:rPr>
          <w:rFonts w:ascii="Arial Narrow" w:hAnsi="Arial Narrow" w:cs="Tahoma"/>
          <w:sz w:val="28"/>
          <w:szCs w:val="28"/>
        </w:rPr>
        <w:t xml:space="preserve">a partir del </w:t>
      </w:r>
      <w:r w:rsidR="008A2A1E">
        <w:rPr>
          <w:rFonts w:ascii="Arial Narrow" w:hAnsi="Arial Narrow" w:cs="Tahoma"/>
          <w:sz w:val="28"/>
          <w:szCs w:val="28"/>
        </w:rPr>
        <w:t>18 de marzo de 2010</w:t>
      </w:r>
      <w:r w:rsidR="00177EB7">
        <w:rPr>
          <w:rFonts w:ascii="Arial Narrow" w:hAnsi="Arial Narrow" w:cs="Tahoma"/>
          <w:sz w:val="28"/>
          <w:szCs w:val="28"/>
        </w:rPr>
        <w:t>, más los intereses de mora y las costas del proceso.</w:t>
      </w:r>
    </w:p>
    <w:p w:rsidR="00AE68C8" w:rsidRDefault="00177EB7" w:rsidP="00177EB7">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lastRenderedPageBreak/>
        <w:t>Como fundamento a sus pedimentos expuso que</w:t>
      </w:r>
      <w:r>
        <w:rPr>
          <w:rFonts w:ascii="Arial Narrow" w:hAnsi="Arial Narrow" w:cs="Tahoma"/>
          <w:color w:val="000000"/>
          <w:sz w:val="28"/>
          <w:szCs w:val="28"/>
          <w:lang w:eastAsia="es-CO"/>
        </w:rPr>
        <w:t xml:space="preserve"> nació el </w:t>
      </w:r>
      <w:r w:rsidR="008A2A1E">
        <w:rPr>
          <w:rFonts w:ascii="Arial Narrow" w:hAnsi="Arial Narrow" w:cs="Tahoma"/>
          <w:color w:val="000000"/>
          <w:sz w:val="28"/>
          <w:szCs w:val="28"/>
          <w:lang w:eastAsia="es-CO"/>
        </w:rPr>
        <w:t xml:space="preserve">18 de marzo de 1955; que estuvo afiliada al régimen de prima media con prestación definida administrada por el antiguo </w:t>
      </w:r>
      <w:proofErr w:type="spellStart"/>
      <w:r w:rsidR="008A2A1E">
        <w:rPr>
          <w:rFonts w:ascii="Arial Narrow" w:hAnsi="Arial Narrow" w:cs="Tahoma"/>
          <w:color w:val="000000"/>
          <w:sz w:val="28"/>
          <w:szCs w:val="28"/>
          <w:lang w:eastAsia="es-CO"/>
        </w:rPr>
        <w:t>ISS</w:t>
      </w:r>
      <w:proofErr w:type="spellEnd"/>
      <w:r w:rsidR="008A2A1E">
        <w:rPr>
          <w:rFonts w:ascii="Arial Narrow" w:hAnsi="Arial Narrow" w:cs="Tahoma"/>
          <w:color w:val="000000"/>
          <w:sz w:val="28"/>
          <w:szCs w:val="28"/>
          <w:lang w:eastAsia="es-CO"/>
        </w:rPr>
        <w:t xml:space="preserve"> hoy </w:t>
      </w:r>
      <w:proofErr w:type="spellStart"/>
      <w:r w:rsidR="008A2A1E">
        <w:rPr>
          <w:rFonts w:ascii="Arial Narrow" w:hAnsi="Arial Narrow" w:cs="Tahoma"/>
          <w:color w:val="000000"/>
          <w:sz w:val="28"/>
          <w:szCs w:val="28"/>
          <w:lang w:eastAsia="es-CO"/>
        </w:rPr>
        <w:t>Colpensiones</w:t>
      </w:r>
      <w:proofErr w:type="spellEnd"/>
      <w:r w:rsidR="008A2A1E">
        <w:rPr>
          <w:rFonts w:ascii="Arial Narrow" w:hAnsi="Arial Narrow" w:cs="Tahoma"/>
          <w:color w:val="000000"/>
          <w:sz w:val="28"/>
          <w:szCs w:val="28"/>
          <w:lang w:eastAsia="es-CO"/>
        </w:rPr>
        <w:t xml:space="preserve">; que el 20 de mayo de 2013 elevó solicitud pensional, la cual fue negada mediante Resolución </w:t>
      </w:r>
      <w:proofErr w:type="spellStart"/>
      <w:r w:rsidR="008A2A1E">
        <w:rPr>
          <w:rFonts w:ascii="Arial Narrow" w:hAnsi="Arial Narrow" w:cs="Tahoma"/>
          <w:color w:val="000000"/>
          <w:sz w:val="28"/>
          <w:szCs w:val="28"/>
          <w:lang w:eastAsia="es-CO"/>
        </w:rPr>
        <w:t>GNR</w:t>
      </w:r>
      <w:proofErr w:type="spellEnd"/>
      <w:r w:rsidR="008A2A1E">
        <w:rPr>
          <w:rFonts w:ascii="Arial Narrow" w:hAnsi="Arial Narrow" w:cs="Tahoma"/>
          <w:color w:val="000000"/>
          <w:sz w:val="28"/>
          <w:szCs w:val="28"/>
          <w:lang w:eastAsia="es-CO"/>
        </w:rPr>
        <w:t xml:space="preserve"> 287843 de 2013, </w:t>
      </w:r>
      <w:r w:rsidR="004B0F95">
        <w:rPr>
          <w:rFonts w:ascii="Arial Narrow" w:hAnsi="Arial Narrow" w:cs="Tahoma"/>
          <w:color w:val="000000"/>
          <w:sz w:val="28"/>
          <w:szCs w:val="28"/>
          <w:lang w:eastAsia="es-CO"/>
        </w:rPr>
        <w:t xml:space="preserve">por no acreditar </w:t>
      </w:r>
      <w:r w:rsidR="008A2A1E">
        <w:rPr>
          <w:rFonts w:ascii="Arial Narrow" w:hAnsi="Arial Narrow" w:cs="Tahoma"/>
          <w:color w:val="000000"/>
          <w:sz w:val="28"/>
          <w:szCs w:val="28"/>
          <w:lang w:eastAsia="es-CO"/>
        </w:rPr>
        <w:t>la densidad de semanas exigidas en el art</w:t>
      </w:r>
      <w:r w:rsidR="00B765E5">
        <w:rPr>
          <w:rFonts w:ascii="Arial Narrow" w:hAnsi="Arial Narrow" w:cs="Tahoma"/>
          <w:color w:val="000000"/>
          <w:sz w:val="28"/>
          <w:szCs w:val="28"/>
          <w:lang w:eastAsia="es-CO"/>
        </w:rPr>
        <w:t xml:space="preserve">ículo 33 de la Ley 100/93; </w:t>
      </w:r>
      <w:r w:rsidR="008A2A1E">
        <w:rPr>
          <w:rFonts w:ascii="Arial Narrow" w:hAnsi="Arial Narrow" w:cs="Tahoma"/>
          <w:color w:val="000000"/>
          <w:sz w:val="28"/>
          <w:szCs w:val="28"/>
          <w:lang w:eastAsia="es-CO"/>
        </w:rPr>
        <w:t xml:space="preserve">que </w:t>
      </w:r>
      <w:r w:rsidR="004B0F95">
        <w:rPr>
          <w:rFonts w:ascii="Arial Narrow" w:hAnsi="Arial Narrow" w:cs="Tahoma"/>
          <w:color w:val="000000"/>
          <w:sz w:val="28"/>
          <w:szCs w:val="28"/>
          <w:lang w:eastAsia="es-CO"/>
        </w:rPr>
        <w:t>la entidad no tuvo en cuenta su con</w:t>
      </w:r>
      <w:r w:rsidR="008A2A1E">
        <w:rPr>
          <w:rFonts w:ascii="Arial Narrow" w:hAnsi="Arial Narrow" w:cs="Tahoma"/>
          <w:color w:val="000000"/>
          <w:sz w:val="28"/>
          <w:szCs w:val="28"/>
          <w:lang w:eastAsia="es-CO"/>
        </w:rPr>
        <w:t>dición de beneficiaria del régimen de transición previsto en el artículo 36 de la Ley 100/93</w:t>
      </w:r>
      <w:r w:rsidR="00B765E5">
        <w:rPr>
          <w:rFonts w:ascii="Arial Narrow" w:hAnsi="Arial Narrow" w:cs="Tahoma"/>
          <w:color w:val="000000"/>
          <w:sz w:val="28"/>
          <w:szCs w:val="28"/>
          <w:lang w:eastAsia="es-CO"/>
        </w:rPr>
        <w:t xml:space="preserve">, aduciendo que no tenía cotizaciones antes del 1º de abril de 1994. </w:t>
      </w:r>
    </w:p>
    <w:p w:rsidR="00074EE3" w:rsidRDefault="00074EE3" w:rsidP="00074EE3">
      <w:pPr>
        <w:pStyle w:val="Sansinterligne"/>
      </w:pPr>
    </w:p>
    <w:p w:rsidR="00B765E5" w:rsidRDefault="00B765E5" w:rsidP="00177EB7">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Indica que su empleador Creaciones O. Felipe la afilió al sistema </w:t>
      </w:r>
      <w:r w:rsidR="00AE68C8">
        <w:rPr>
          <w:rFonts w:ascii="Arial Narrow" w:hAnsi="Arial Narrow" w:cs="Tahoma"/>
          <w:color w:val="000000"/>
          <w:sz w:val="28"/>
          <w:szCs w:val="28"/>
          <w:lang w:eastAsia="es-CO"/>
        </w:rPr>
        <w:t xml:space="preserve">pensional </w:t>
      </w:r>
      <w:r>
        <w:rPr>
          <w:rFonts w:ascii="Arial Narrow" w:hAnsi="Arial Narrow" w:cs="Tahoma"/>
          <w:color w:val="000000"/>
          <w:sz w:val="28"/>
          <w:szCs w:val="28"/>
          <w:lang w:eastAsia="es-CO"/>
        </w:rPr>
        <w:t>el 23 de noviembre de 1981 y que en toda su vida laboral sufragó un total d</w:t>
      </w:r>
      <w:r w:rsidR="004B0F95">
        <w:rPr>
          <w:rFonts w:ascii="Arial Narrow" w:hAnsi="Arial Narrow" w:cs="Tahoma"/>
          <w:color w:val="000000"/>
          <w:sz w:val="28"/>
          <w:szCs w:val="28"/>
          <w:lang w:eastAsia="es-CO"/>
        </w:rPr>
        <w:t xml:space="preserve">e 733.86 semanas </w:t>
      </w:r>
      <w:r w:rsidR="00AE68C8">
        <w:rPr>
          <w:rFonts w:ascii="Arial Narrow" w:hAnsi="Arial Narrow" w:cs="Tahoma"/>
          <w:color w:val="000000"/>
          <w:sz w:val="28"/>
          <w:szCs w:val="28"/>
          <w:lang w:eastAsia="es-CO"/>
        </w:rPr>
        <w:t>de aportes al sistema.</w:t>
      </w:r>
    </w:p>
    <w:p w:rsidR="00177EB7" w:rsidRPr="00E86E84" w:rsidRDefault="00177EB7" w:rsidP="00E86E84">
      <w:pPr>
        <w:pStyle w:val="Sansinterligne"/>
      </w:pPr>
    </w:p>
    <w:p w:rsidR="00E86E84" w:rsidRDefault="00E86E84" w:rsidP="00177EB7">
      <w:pPr>
        <w:spacing w:line="360" w:lineRule="auto"/>
        <w:ind w:firstLine="708"/>
        <w:jc w:val="both"/>
        <w:rPr>
          <w:rFonts w:ascii="Arial Narrow" w:hAnsi="Arial Narrow" w:cs="Arial"/>
          <w:sz w:val="28"/>
          <w:szCs w:val="28"/>
        </w:rPr>
      </w:pPr>
      <w:r>
        <w:rPr>
          <w:rFonts w:ascii="Arial Narrow" w:hAnsi="Arial Narrow" w:cs="Arial"/>
          <w:sz w:val="28"/>
          <w:szCs w:val="28"/>
        </w:rPr>
        <w:t>Admitida la demanda se corri</w:t>
      </w:r>
      <w:r w:rsidR="00C74063">
        <w:rPr>
          <w:rFonts w:ascii="Arial Narrow" w:hAnsi="Arial Narrow" w:cs="Arial"/>
          <w:sz w:val="28"/>
          <w:szCs w:val="28"/>
        </w:rPr>
        <w:t xml:space="preserve">ó traslado a </w:t>
      </w:r>
      <w:proofErr w:type="spellStart"/>
      <w:r w:rsidR="00177EB7"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Pr="00881C80">
        <w:rPr>
          <w:rFonts w:ascii="Arial Narrow" w:hAnsi="Arial Narrow" w:cs="Arial"/>
          <w:sz w:val="28"/>
          <w:szCs w:val="28"/>
        </w:rPr>
        <w:t xml:space="preserve">quien </w:t>
      </w:r>
      <w:r w:rsidR="00881C80" w:rsidRPr="00881C80">
        <w:rPr>
          <w:rFonts w:ascii="Arial Narrow" w:hAnsi="Arial Narrow" w:cs="Arial"/>
          <w:sz w:val="28"/>
          <w:szCs w:val="28"/>
        </w:rPr>
        <w:t xml:space="preserve">dentro del término </w:t>
      </w:r>
      <w:r w:rsidRPr="00881C80">
        <w:rPr>
          <w:rFonts w:ascii="Arial Narrow" w:hAnsi="Arial Narrow" w:cs="Arial"/>
          <w:sz w:val="28"/>
          <w:szCs w:val="28"/>
        </w:rPr>
        <w:t xml:space="preserve">allegó respuesta a la demanda, oponiéndose a las pretensiones, por considerar que </w:t>
      </w:r>
      <w:r w:rsidR="00AF7FD6" w:rsidRPr="00881C80">
        <w:rPr>
          <w:rFonts w:ascii="Arial Narrow" w:hAnsi="Arial Narrow" w:cs="Arial"/>
          <w:sz w:val="28"/>
          <w:szCs w:val="28"/>
        </w:rPr>
        <w:t>la</w:t>
      </w:r>
      <w:r w:rsidR="00881C80" w:rsidRPr="00881C80">
        <w:rPr>
          <w:rFonts w:ascii="Arial Narrow" w:hAnsi="Arial Narrow" w:cs="Arial"/>
          <w:sz w:val="28"/>
          <w:szCs w:val="28"/>
        </w:rPr>
        <w:t xml:space="preserve"> actora no cumple con los requisitos de la Ley </w:t>
      </w:r>
      <w:r w:rsidR="00DB133C" w:rsidRPr="00881C80">
        <w:rPr>
          <w:rFonts w:ascii="Arial Narrow" w:hAnsi="Arial Narrow" w:cs="Arial"/>
          <w:sz w:val="28"/>
          <w:szCs w:val="28"/>
        </w:rPr>
        <w:t xml:space="preserve">797/03, </w:t>
      </w:r>
      <w:r w:rsidR="00881C80" w:rsidRPr="00881C80">
        <w:rPr>
          <w:rFonts w:ascii="Arial Narrow" w:hAnsi="Arial Narrow" w:cs="Arial"/>
          <w:sz w:val="28"/>
          <w:szCs w:val="28"/>
        </w:rPr>
        <w:t>norma que resulta aplicable a su situación pensional. En su defensa, propuso como excepciones de fondo las que denominó “Inexistencia de la obligación demandada” y “Prescripción”.</w:t>
      </w:r>
    </w:p>
    <w:p w:rsidR="00881C80" w:rsidRDefault="00881C80" w:rsidP="00C31C22">
      <w:pPr>
        <w:pStyle w:val="Sansinterligne"/>
        <w:spacing w:line="360" w:lineRule="auto"/>
      </w:pPr>
    </w:p>
    <w:p w:rsidR="00881C80" w:rsidRPr="00881C80" w:rsidRDefault="00881C80" w:rsidP="00881C80">
      <w:pPr>
        <w:pStyle w:val="Paragraphedeliste"/>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177EB7" w:rsidRPr="00074EE3" w:rsidRDefault="00177EB7" w:rsidP="00074EE3">
      <w:pPr>
        <w:pStyle w:val="Sansinterligne"/>
      </w:pPr>
    </w:p>
    <w:p w:rsidR="00EE0945" w:rsidRDefault="00177EB7" w:rsidP="00177EB7">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EE0945">
        <w:rPr>
          <w:rFonts w:ascii="Arial Narrow" w:hAnsi="Arial Narrow" w:cs="Arial"/>
          <w:sz w:val="28"/>
          <w:szCs w:val="28"/>
        </w:rPr>
        <w:t xml:space="preserve">6 de abril de 2016, accedió a las pretensiones de la demanda, declarando que </w:t>
      </w:r>
      <w:r w:rsidR="000153C4">
        <w:rPr>
          <w:rFonts w:ascii="Arial Narrow" w:hAnsi="Arial Narrow" w:cs="Arial"/>
          <w:sz w:val="28"/>
          <w:szCs w:val="28"/>
        </w:rPr>
        <w:t>la demandante tiene derecho a</w:t>
      </w:r>
      <w:r w:rsidR="00EE0945">
        <w:rPr>
          <w:rFonts w:ascii="Arial Narrow" w:hAnsi="Arial Narrow" w:cs="Arial"/>
          <w:sz w:val="28"/>
          <w:szCs w:val="28"/>
        </w:rPr>
        <w:t xml:space="preserve"> la pensión de vejez con fundamento en el Acuerdo 049 de 1990 aprobado por el Decreto 758 del mismo año, por ser beneficiaria del régimen de transición consagrado en el artículo 36 de la Ley 100/93. En consecuencia, condenó a </w:t>
      </w:r>
      <w:proofErr w:type="spellStart"/>
      <w:r w:rsidR="00EE0945">
        <w:rPr>
          <w:rFonts w:ascii="Arial Narrow" w:hAnsi="Arial Narrow" w:cs="Arial"/>
          <w:sz w:val="28"/>
          <w:szCs w:val="28"/>
        </w:rPr>
        <w:t>Colpensiones</w:t>
      </w:r>
      <w:proofErr w:type="spellEnd"/>
      <w:r w:rsidR="00EE0945">
        <w:rPr>
          <w:rFonts w:ascii="Arial Narrow" w:hAnsi="Arial Narrow" w:cs="Arial"/>
          <w:sz w:val="28"/>
          <w:szCs w:val="28"/>
        </w:rPr>
        <w:t xml:space="preserve"> a reconocer y pagar la prestación pensional a partir del 20 de mayo de 2013</w:t>
      </w:r>
      <w:r w:rsidR="000103E7">
        <w:rPr>
          <w:rFonts w:ascii="Arial Narrow" w:hAnsi="Arial Narrow" w:cs="Arial"/>
          <w:sz w:val="28"/>
          <w:szCs w:val="28"/>
        </w:rPr>
        <w:t>,</w:t>
      </w:r>
      <w:r w:rsidR="00EE0945">
        <w:rPr>
          <w:rFonts w:ascii="Arial Narrow" w:hAnsi="Arial Narrow" w:cs="Arial"/>
          <w:sz w:val="28"/>
          <w:szCs w:val="28"/>
        </w:rPr>
        <w:t xml:space="preserve"> en cuantía equivalente a </w:t>
      </w:r>
      <w:r w:rsidR="000103E7">
        <w:rPr>
          <w:rFonts w:ascii="Arial Narrow" w:hAnsi="Arial Narrow" w:cs="Arial"/>
          <w:sz w:val="28"/>
          <w:szCs w:val="28"/>
        </w:rPr>
        <w:t xml:space="preserve">1 </w:t>
      </w:r>
      <w:proofErr w:type="spellStart"/>
      <w:r w:rsidR="000103E7">
        <w:rPr>
          <w:rFonts w:ascii="Arial Narrow" w:hAnsi="Arial Narrow" w:cs="Arial"/>
          <w:sz w:val="28"/>
          <w:szCs w:val="28"/>
        </w:rPr>
        <w:t>SMLMV</w:t>
      </w:r>
      <w:proofErr w:type="spellEnd"/>
      <w:r w:rsidR="000103E7">
        <w:rPr>
          <w:rFonts w:ascii="Arial Narrow" w:hAnsi="Arial Narrow" w:cs="Arial"/>
          <w:sz w:val="28"/>
          <w:szCs w:val="28"/>
        </w:rPr>
        <w:t xml:space="preserve"> </w:t>
      </w:r>
      <w:r w:rsidR="00C52A1B">
        <w:rPr>
          <w:rFonts w:ascii="Arial Narrow" w:hAnsi="Arial Narrow" w:cs="Arial"/>
          <w:sz w:val="28"/>
          <w:szCs w:val="28"/>
        </w:rPr>
        <w:t>y por catorce mesadas anuales</w:t>
      </w:r>
      <w:r w:rsidR="00EE0945">
        <w:rPr>
          <w:rFonts w:ascii="Arial Narrow" w:hAnsi="Arial Narrow" w:cs="Arial"/>
          <w:sz w:val="28"/>
          <w:szCs w:val="28"/>
        </w:rPr>
        <w:t xml:space="preserve">, </w:t>
      </w:r>
      <w:r w:rsidR="000103E7">
        <w:rPr>
          <w:rFonts w:ascii="Arial Narrow" w:hAnsi="Arial Narrow" w:cs="Arial"/>
          <w:sz w:val="28"/>
          <w:szCs w:val="28"/>
        </w:rPr>
        <w:t>junto con los intereses</w:t>
      </w:r>
      <w:r w:rsidR="00EE0945">
        <w:rPr>
          <w:rFonts w:ascii="Arial Narrow" w:hAnsi="Arial Narrow" w:cs="Arial"/>
          <w:sz w:val="28"/>
          <w:szCs w:val="28"/>
        </w:rPr>
        <w:t xml:space="preserve"> moratorios del artículo 141 de la Ley 100/93, causados a part</w:t>
      </w:r>
      <w:r w:rsidR="00C52A1B">
        <w:rPr>
          <w:rFonts w:ascii="Arial Narrow" w:hAnsi="Arial Narrow" w:cs="Arial"/>
          <w:sz w:val="28"/>
          <w:szCs w:val="28"/>
        </w:rPr>
        <w:t>ir del 21 de noviembre de 2013.</w:t>
      </w:r>
    </w:p>
    <w:p w:rsidR="00C52A1B" w:rsidRPr="00C74063" w:rsidRDefault="00C52A1B" w:rsidP="00365208">
      <w:pPr>
        <w:pStyle w:val="Sansinterligne"/>
      </w:pPr>
    </w:p>
    <w:p w:rsidR="00177EB7" w:rsidRPr="00C74063" w:rsidRDefault="00984C3D" w:rsidP="000153C4">
      <w:pPr>
        <w:spacing w:line="360" w:lineRule="auto"/>
        <w:ind w:firstLine="708"/>
        <w:jc w:val="both"/>
        <w:rPr>
          <w:rFonts w:ascii="Arial Narrow" w:hAnsi="Arial Narrow"/>
          <w:sz w:val="28"/>
          <w:szCs w:val="28"/>
        </w:rPr>
      </w:pPr>
      <w:r w:rsidRPr="00C74063">
        <w:rPr>
          <w:rFonts w:ascii="Arial Narrow" w:hAnsi="Arial Narrow" w:cs="Arial"/>
          <w:sz w:val="28"/>
          <w:szCs w:val="28"/>
        </w:rPr>
        <w:t>Para</w:t>
      </w:r>
      <w:r w:rsidR="000103E7" w:rsidRPr="00C74063">
        <w:rPr>
          <w:rFonts w:ascii="Arial Narrow" w:hAnsi="Arial Narrow" w:cs="Arial"/>
          <w:sz w:val="28"/>
          <w:szCs w:val="28"/>
        </w:rPr>
        <w:t xml:space="preserve"> el efecto</w:t>
      </w:r>
      <w:r w:rsidR="00505761" w:rsidRPr="00C74063">
        <w:rPr>
          <w:rFonts w:ascii="Arial Narrow" w:hAnsi="Arial Narrow" w:cs="Arial"/>
          <w:sz w:val="28"/>
          <w:szCs w:val="28"/>
        </w:rPr>
        <w:t xml:space="preserve">, indicó que las exigencias </w:t>
      </w:r>
      <w:r w:rsidR="000103E7" w:rsidRPr="00C74063">
        <w:rPr>
          <w:rFonts w:ascii="Arial Narrow" w:hAnsi="Arial Narrow" w:cs="Arial"/>
          <w:sz w:val="28"/>
          <w:szCs w:val="28"/>
        </w:rPr>
        <w:t>contenidas en el</w:t>
      </w:r>
      <w:r w:rsidR="00505761" w:rsidRPr="00C74063">
        <w:rPr>
          <w:rFonts w:ascii="Arial Narrow" w:hAnsi="Arial Narrow" w:cs="Arial"/>
          <w:sz w:val="28"/>
          <w:szCs w:val="28"/>
        </w:rPr>
        <w:t xml:space="preserve"> A</w:t>
      </w:r>
      <w:r w:rsidR="001D2CFD" w:rsidRPr="00C74063">
        <w:rPr>
          <w:rFonts w:ascii="Arial Narrow" w:hAnsi="Arial Narrow" w:cs="Arial"/>
          <w:sz w:val="28"/>
          <w:szCs w:val="28"/>
        </w:rPr>
        <w:t xml:space="preserve">. </w:t>
      </w:r>
      <w:proofErr w:type="spellStart"/>
      <w:r w:rsidR="001D2CFD" w:rsidRPr="00C74063">
        <w:rPr>
          <w:rFonts w:ascii="Arial Narrow" w:hAnsi="Arial Narrow" w:cs="Arial"/>
          <w:sz w:val="28"/>
          <w:szCs w:val="28"/>
        </w:rPr>
        <w:t>L.</w:t>
      </w:r>
      <w:r w:rsidR="00505761" w:rsidRPr="00C74063">
        <w:rPr>
          <w:rFonts w:ascii="Arial Narrow" w:hAnsi="Arial Narrow" w:cs="Arial"/>
          <w:sz w:val="28"/>
          <w:szCs w:val="28"/>
        </w:rPr>
        <w:t>01</w:t>
      </w:r>
      <w:proofErr w:type="spellEnd"/>
      <w:r w:rsidR="00505761" w:rsidRPr="00C74063">
        <w:rPr>
          <w:rFonts w:ascii="Arial Narrow" w:hAnsi="Arial Narrow" w:cs="Arial"/>
          <w:sz w:val="28"/>
          <w:szCs w:val="28"/>
        </w:rPr>
        <w:t xml:space="preserve"> de 2005, para </w:t>
      </w:r>
      <w:r w:rsidR="00153E16" w:rsidRPr="00C74063">
        <w:rPr>
          <w:rFonts w:ascii="Arial Narrow" w:hAnsi="Arial Narrow" w:cs="Arial"/>
          <w:sz w:val="28"/>
          <w:szCs w:val="28"/>
        </w:rPr>
        <w:t xml:space="preserve">continuar </w:t>
      </w:r>
      <w:r w:rsidR="00F66DC1" w:rsidRPr="00C74063">
        <w:rPr>
          <w:rFonts w:ascii="Arial Narrow" w:hAnsi="Arial Narrow" w:cs="Arial"/>
          <w:sz w:val="28"/>
          <w:szCs w:val="28"/>
        </w:rPr>
        <w:t xml:space="preserve">beneficiándose </w:t>
      </w:r>
      <w:r w:rsidR="00505761" w:rsidRPr="00C74063">
        <w:rPr>
          <w:rFonts w:ascii="Arial Narrow" w:hAnsi="Arial Narrow" w:cs="Arial"/>
          <w:sz w:val="28"/>
          <w:szCs w:val="28"/>
        </w:rPr>
        <w:t>del régimen de transición del art</w:t>
      </w:r>
      <w:r w:rsidR="00153E16" w:rsidRPr="00C74063">
        <w:rPr>
          <w:rFonts w:ascii="Arial Narrow" w:hAnsi="Arial Narrow" w:cs="Arial"/>
          <w:sz w:val="28"/>
          <w:szCs w:val="28"/>
        </w:rPr>
        <w:t xml:space="preserve">ículo 36 de la Ley 100/93 hasta el 31 de diciembre de 2014, </w:t>
      </w:r>
      <w:r w:rsidR="00505761" w:rsidRPr="00C74063">
        <w:rPr>
          <w:rFonts w:ascii="Arial Narrow" w:hAnsi="Arial Narrow" w:cs="Arial"/>
          <w:sz w:val="28"/>
          <w:szCs w:val="28"/>
        </w:rPr>
        <w:t>no le</w:t>
      </w:r>
      <w:r w:rsidR="00153E16" w:rsidRPr="00C74063">
        <w:rPr>
          <w:rFonts w:ascii="Arial Narrow" w:hAnsi="Arial Narrow" w:cs="Arial"/>
          <w:sz w:val="28"/>
          <w:szCs w:val="28"/>
        </w:rPr>
        <w:t xml:space="preserve"> son aplicables a la demandante, </w:t>
      </w:r>
      <w:r w:rsidR="00505761" w:rsidRPr="00C74063">
        <w:rPr>
          <w:rFonts w:ascii="Arial Narrow" w:hAnsi="Arial Narrow" w:cs="Arial"/>
          <w:sz w:val="28"/>
          <w:szCs w:val="28"/>
        </w:rPr>
        <w:t xml:space="preserve">por </w:t>
      </w:r>
      <w:r w:rsidR="00F66DC1" w:rsidRPr="00C74063">
        <w:rPr>
          <w:rFonts w:ascii="Arial Narrow" w:hAnsi="Arial Narrow" w:cs="Arial"/>
          <w:sz w:val="28"/>
          <w:szCs w:val="28"/>
        </w:rPr>
        <w:t xml:space="preserve">haber </w:t>
      </w:r>
      <w:r w:rsidR="00F66DC1" w:rsidRPr="00C74063">
        <w:rPr>
          <w:rFonts w:ascii="Arial Narrow" w:hAnsi="Arial Narrow" w:cs="Arial"/>
          <w:sz w:val="28"/>
          <w:szCs w:val="28"/>
        </w:rPr>
        <w:lastRenderedPageBreak/>
        <w:t>cumplido l</w:t>
      </w:r>
      <w:r w:rsidR="00505761" w:rsidRPr="00C74063">
        <w:rPr>
          <w:rFonts w:ascii="Arial Narrow" w:hAnsi="Arial Narrow" w:cs="Arial"/>
          <w:sz w:val="28"/>
          <w:szCs w:val="28"/>
        </w:rPr>
        <w:t xml:space="preserve">os requisitos de edad y tiempo de cotización antes del 31 de julio de 2010. De otra parte, </w:t>
      </w:r>
      <w:r w:rsidR="00966377" w:rsidRPr="00C74063">
        <w:rPr>
          <w:rFonts w:ascii="Arial Narrow" w:hAnsi="Arial Narrow" w:cs="Arial"/>
          <w:sz w:val="28"/>
          <w:szCs w:val="28"/>
        </w:rPr>
        <w:t>encontró que el disfrute de la pensión</w:t>
      </w:r>
      <w:r w:rsidR="000153C4" w:rsidRPr="00C74063">
        <w:rPr>
          <w:rFonts w:ascii="Arial Narrow" w:hAnsi="Arial Narrow" w:cs="Arial"/>
          <w:sz w:val="28"/>
          <w:szCs w:val="28"/>
        </w:rPr>
        <w:t xml:space="preserve"> </w:t>
      </w:r>
      <w:r w:rsidR="00966377" w:rsidRPr="00C74063">
        <w:rPr>
          <w:rFonts w:ascii="Arial Narrow" w:hAnsi="Arial Narrow" w:cs="Arial"/>
          <w:sz w:val="28"/>
          <w:szCs w:val="28"/>
        </w:rPr>
        <w:t xml:space="preserve">procedía a partir de la fecha </w:t>
      </w:r>
      <w:r w:rsidR="000705E8" w:rsidRPr="00C74063">
        <w:rPr>
          <w:rFonts w:ascii="Arial Narrow" w:hAnsi="Arial Narrow" w:cs="Arial"/>
          <w:sz w:val="28"/>
          <w:szCs w:val="28"/>
        </w:rPr>
        <w:t xml:space="preserve">de solicitud pensional, pues la demandante no alegó ninguna causal o motivo </w:t>
      </w:r>
      <w:r w:rsidR="001D2CFD" w:rsidRPr="00C74063">
        <w:rPr>
          <w:rFonts w:ascii="Arial Narrow" w:hAnsi="Arial Narrow" w:cs="Arial"/>
          <w:sz w:val="28"/>
          <w:szCs w:val="28"/>
        </w:rPr>
        <w:t>que explicas</w:t>
      </w:r>
      <w:r w:rsidR="000705E8" w:rsidRPr="00C74063">
        <w:rPr>
          <w:rFonts w:ascii="Arial Narrow" w:hAnsi="Arial Narrow" w:cs="Arial"/>
          <w:sz w:val="28"/>
          <w:szCs w:val="28"/>
        </w:rPr>
        <w:t>e razonadamente por</w:t>
      </w:r>
      <w:r w:rsidR="000153C4" w:rsidRPr="00C74063">
        <w:rPr>
          <w:rFonts w:ascii="Arial Narrow" w:hAnsi="Arial Narrow" w:cs="Arial"/>
          <w:sz w:val="28"/>
          <w:szCs w:val="28"/>
        </w:rPr>
        <w:t>qué</w:t>
      </w:r>
      <w:r w:rsidR="000705E8" w:rsidRPr="00C74063">
        <w:rPr>
          <w:rFonts w:ascii="Arial Narrow" w:hAnsi="Arial Narrow" w:cs="Arial"/>
          <w:sz w:val="28"/>
          <w:szCs w:val="28"/>
        </w:rPr>
        <w:t xml:space="preserve"> </w:t>
      </w:r>
      <w:r w:rsidR="00DA4137" w:rsidRPr="00C74063">
        <w:rPr>
          <w:rFonts w:ascii="Arial Narrow" w:hAnsi="Arial Narrow" w:cs="Arial"/>
          <w:sz w:val="28"/>
          <w:szCs w:val="28"/>
        </w:rPr>
        <w:t>dejó transcurrir casi un año entre la última cotización al sistema y la reclamación</w:t>
      </w:r>
      <w:r w:rsidR="000153C4" w:rsidRPr="00C74063">
        <w:rPr>
          <w:rFonts w:ascii="Arial Narrow" w:hAnsi="Arial Narrow" w:cs="Arial"/>
          <w:sz w:val="28"/>
          <w:szCs w:val="28"/>
        </w:rPr>
        <w:t xml:space="preserve">, siendo esta última el acto declarativo de la voluntad del afiliado a efectos de que la entidad </w:t>
      </w:r>
      <w:r w:rsidR="00C74063" w:rsidRPr="00C74063">
        <w:rPr>
          <w:rFonts w:ascii="Arial Narrow" w:hAnsi="Arial Narrow" w:cs="Arial"/>
          <w:sz w:val="28"/>
          <w:szCs w:val="28"/>
        </w:rPr>
        <w:t xml:space="preserve">procediera al reconocimiento de la prestación. </w:t>
      </w:r>
    </w:p>
    <w:p w:rsidR="00AF47D4" w:rsidRPr="00CA3A5A" w:rsidRDefault="00AF47D4" w:rsidP="00177EB7">
      <w:pPr>
        <w:pStyle w:val="Sansinterligne"/>
      </w:pPr>
    </w:p>
    <w:p w:rsidR="00177EB7" w:rsidRDefault="00177EB7" w:rsidP="00177EB7">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177EB7" w:rsidRDefault="00177EB7" w:rsidP="00177EB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2B4E98" w:rsidRPr="00074EE3" w:rsidRDefault="002B4E98" w:rsidP="00074EE3">
      <w:pPr>
        <w:pStyle w:val="Sansinterligne"/>
      </w:pPr>
    </w:p>
    <w:p w:rsidR="001A603B" w:rsidRDefault="001A603B" w:rsidP="00074EE3">
      <w:pPr>
        <w:shd w:val="clear" w:color="auto" w:fill="FFFFFF"/>
        <w:tabs>
          <w:tab w:val="left" w:pos="567"/>
        </w:tabs>
        <w:jc w:val="both"/>
        <w:rPr>
          <w:rFonts w:ascii="Arial Narrow" w:hAnsi="Arial Narrow" w:cs="Tahoma"/>
          <w:i/>
          <w:color w:val="000000"/>
          <w:sz w:val="28"/>
          <w:szCs w:val="28"/>
          <w:lang w:eastAsia="es-CO"/>
        </w:rPr>
      </w:pPr>
      <w:r w:rsidRPr="00074EE3">
        <w:rPr>
          <w:rFonts w:ascii="Arial Narrow" w:hAnsi="Arial Narrow" w:cs="Tahoma"/>
          <w:color w:val="000000"/>
          <w:sz w:val="28"/>
          <w:szCs w:val="28"/>
          <w:lang w:eastAsia="es-CO"/>
        </w:rPr>
        <w:tab/>
        <w:t>¿</w:t>
      </w:r>
      <w:r w:rsidRPr="00074EE3">
        <w:rPr>
          <w:rFonts w:ascii="Arial Narrow" w:hAnsi="Arial Narrow" w:cs="Tahoma"/>
          <w:i/>
          <w:color w:val="000000"/>
          <w:sz w:val="28"/>
          <w:szCs w:val="28"/>
          <w:lang w:eastAsia="es-CO"/>
        </w:rPr>
        <w:t>La demandante es beneficiaria del régimen de transición del artículo 36 de la Ley 100/93?</w:t>
      </w:r>
    </w:p>
    <w:p w:rsidR="00074EE3" w:rsidRPr="00074EE3" w:rsidRDefault="00074EE3" w:rsidP="00074EE3">
      <w:pPr>
        <w:pStyle w:val="Sansinterligne"/>
      </w:pPr>
    </w:p>
    <w:p w:rsidR="00177EB7" w:rsidRPr="00074EE3" w:rsidRDefault="002B4E98" w:rsidP="00074EE3">
      <w:pPr>
        <w:shd w:val="clear" w:color="auto" w:fill="FFFFFF"/>
        <w:tabs>
          <w:tab w:val="left" w:pos="567"/>
        </w:tabs>
        <w:jc w:val="both"/>
        <w:rPr>
          <w:rFonts w:ascii="Arial Narrow" w:hAnsi="Arial Narrow" w:cs="Tahoma"/>
          <w:i/>
          <w:iCs/>
          <w:color w:val="000000"/>
          <w:sz w:val="28"/>
          <w:szCs w:val="28"/>
          <w:lang w:val="es-MX" w:eastAsia="es-CO"/>
        </w:rPr>
      </w:pPr>
      <w:r w:rsidRPr="00074EE3">
        <w:rPr>
          <w:rFonts w:ascii="Arial Narrow" w:hAnsi="Arial Narrow" w:cs="Tahoma"/>
          <w:color w:val="000000"/>
          <w:sz w:val="28"/>
          <w:szCs w:val="28"/>
          <w:lang w:eastAsia="es-CO"/>
        </w:rPr>
        <w:tab/>
      </w:r>
      <w:r w:rsidR="00177EB7" w:rsidRPr="00074EE3">
        <w:rPr>
          <w:rFonts w:ascii="Arial Narrow" w:hAnsi="Arial Narrow" w:cs="Tahoma"/>
          <w:i/>
          <w:iCs/>
          <w:color w:val="000000"/>
          <w:sz w:val="28"/>
          <w:szCs w:val="28"/>
          <w:lang w:eastAsia="es-CO"/>
        </w:rPr>
        <w:t>¿</w:t>
      </w:r>
      <w:r w:rsidR="00177EB7" w:rsidRPr="00074EE3">
        <w:rPr>
          <w:rFonts w:ascii="Arial Narrow" w:hAnsi="Arial Narrow" w:cs="Tahoma"/>
          <w:i/>
          <w:iCs/>
          <w:color w:val="000000"/>
          <w:sz w:val="28"/>
          <w:szCs w:val="28"/>
          <w:lang w:val="es-MX" w:eastAsia="es-CO"/>
        </w:rPr>
        <w:t xml:space="preserve">Tiene derecho </w:t>
      </w:r>
      <w:r w:rsidR="001A603B" w:rsidRPr="00074EE3">
        <w:rPr>
          <w:rFonts w:ascii="Arial Narrow" w:hAnsi="Arial Narrow" w:cs="Tahoma"/>
          <w:i/>
          <w:iCs/>
          <w:color w:val="000000"/>
          <w:sz w:val="28"/>
          <w:szCs w:val="28"/>
          <w:lang w:val="es-MX" w:eastAsia="es-CO"/>
        </w:rPr>
        <w:t>a obtener la pensión de vejez q</w:t>
      </w:r>
      <w:r w:rsidR="00177EB7" w:rsidRPr="00074EE3">
        <w:rPr>
          <w:rFonts w:ascii="Arial Narrow" w:hAnsi="Arial Narrow" w:cs="Tahoma"/>
          <w:i/>
          <w:iCs/>
          <w:color w:val="000000"/>
          <w:sz w:val="28"/>
          <w:szCs w:val="28"/>
          <w:lang w:val="es-MX" w:eastAsia="es-CO"/>
        </w:rPr>
        <w:t xml:space="preserve">ue reclama? </w:t>
      </w:r>
    </w:p>
    <w:p w:rsidR="00177EB7" w:rsidRPr="00074EE3" w:rsidRDefault="00177EB7" w:rsidP="00074EE3">
      <w:pPr>
        <w:pStyle w:val="Sansinterligne"/>
      </w:pPr>
    </w:p>
    <w:p w:rsidR="00177EB7" w:rsidRPr="00074EE3" w:rsidRDefault="00177EB7" w:rsidP="00074EE3">
      <w:pPr>
        <w:ind w:firstLine="567"/>
        <w:jc w:val="both"/>
        <w:rPr>
          <w:rFonts w:ascii="Arial Narrow" w:hAnsi="Arial Narrow" w:cs="Tahoma"/>
          <w:i/>
          <w:iCs/>
          <w:color w:val="000000"/>
          <w:sz w:val="28"/>
          <w:szCs w:val="28"/>
          <w:lang w:val="es-MX" w:eastAsia="es-CO"/>
        </w:rPr>
      </w:pPr>
      <w:r w:rsidRPr="00074EE3">
        <w:rPr>
          <w:rFonts w:ascii="Arial Narrow" w:hAnsi="Arial Narrow" w:cs="Tahoma"/>
          <w:i/>
          <w:iCs/>
          <w:color w:val="000000"/>
          <w:sz w:val="28"/>
          <w:szCs w:val="28"/>
          <w:lang w:val="es-MX" w:eastAsia="es-CO"/>
        </w:rPr>
        <w:t>¿A partir de qué fecha debe otorgarse el reconocimiento de la prestación pensional?</w:t>
      </w:r>
    </w:p>
    <w:p w:rsidR="001A603B" w:rsidRDefault="001A603B" w:rsidP="005E78EC">
      <w:pPr>
        <w:pStyle w:val="Sansinterligne"/>
      </w:pPr>
    </w:p>
    <w:p w:rsidR="00074EE3" w:rsidRPr="00074EE3" w:rsidRDefault="00074EE3" w:rsidP="00074EE3">
      <w:pPr>
        <w:pStyle w:val="Sansinterligne"/>
      </w:pPr>
    </w:p>
    <w:p w:rsidR="00177EB7" w:rsidRPr="00BA04D0" w:rsidRDefault="00177EB7" w:rsidP="00177EB7">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177EB7" w:rsidRPr="001A603B" w:rsidRDefault="00177EB7" w:rsidP="001A603B">
      <w:pPr>
        <w:pStyle w:val="Sansinterligne"/>
      </w:pPr>
    </w:p>
    <w:p w:rsidR="00177EB7" w:rsidRPr="00BA04D0" w:rsidRDefault="00177EB7" w:rsidP="00177EB7">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177EB7" w:rsidRPr="00074EE3" w:rsidRDefault="00177EB7" w:rsidP="00074EE3">
      <w:pPr>
        <w:pStyle w:val="Sansinterligne"/>
      </w:pPr>
    </w:p>
    <w:p w:rsidR="00177EB7" w:rsidRDefault="00177EB7" w:rsidP="00177EB7">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E90559" w:rsidRPr="005E78EC" w:rsidRDefault="00E90559" w:rsidP="005E78EC">
      <w:pPr>
        <w:pStyle w:val="Sansinterligne"/>
      </w:pPr>
    </w:p>
    <w:p w:rsidR="0046741A" w:rsidRPr="0006758F" w:rsidRDefault="00E90559" w:rsidP="005E32A3">
      <w:pPr>
        <w:pStyle w:val="Sansinterligne"/>
        <w:spacing w:line="360" w:lineRule="auto"/>
        <w:ind w:firstLine="708"/>
        <w:jc w:val="both"/>
        <w:rPr>
          <w:rFonts w:ascii="Arial Narrow" w:hAnsi="Arial Narrow" w:cs="Arial"/>
          <w:sz w:val="28"/>
          <w:szCs w:val="28"/>
          <w:lang w:val="es-ES"/>
        </w:rPr>
      </w:pPr>
      <w:r w:rsidRPr="0006758F">
        <w:rPr>
          <w:rFonts w:ascii="Arial Narrow" w:hAnsi="Arial Narrow" w:cs="Arial"/>
          <w:sz w:val="28"/>
          <w:szCs w:val="28"/>
          <w:lang w:val="es-ES"/>
        </w:rPr>
        <w:t>Con el advenimiento de la Ley 100 de 1993 y con miras a proteger expectativas legítimas, el legislador estableció un régimen de transición, en virtud del cual, se mantenían vigentes para ciertos grupos, los presupuestos para pe</w:t>
      </w:r>
      <w:r w:rsidR="00D76B46" w:rsidRPr="0006758F">
        <w:rPr>
          <w:rFonts w:ascii="Arial Narrow" w:hAnsi="Arial Narrow" w:cs="Arial"/>
          <w:sz w:val="28"/>
          <w:szCs w:val="28"/>
          <w:lang w:val="es-ES"/>
        </w:rPr>
        <w:t xml:space="preserve">nsionarse del </w:t>
      </w:r>
      <w:r w:rsidR="00D76B46" w:rsidRPr="0006758F">
        <w:rPr>
          <w:rFonts w:ascii="Arial Narrow" w:hAnsi="Arial Narrow" w:cs="Arial"/>
          <w:sz w:val="28"/>
          <w:szCs w:val="28"/>
          <w:lang w:val="es-ES"/>
        </w:rPr>
        <w:lastRenderedPageBreak/>
        <w:t>régimen anterior.</w:t>
      </w:r>
      <w:r w:rsidR="005E32A3" w:rsidRPr="0006758F">
        <w:rPr>
          <w:rFonts w:ascii="Arial Narrow" w:hAnsi="Arial Narrow" w:cs="Arial"/>
          <w:sz w:val="28"/>
          <w:szCs w:val="28"/>
          <w:lang w:val="es-ES"/>
        </w:rPr>
        <w:t xml:space="preserve"> </w:t>
      </w:r>
      <w:r w:rsidR="0046741A" w:rsidRPr="0006758F">
        <w:rPr>
          <w:rFonts w:ascii="Arial Narrow" w:hAnsi="Arial Narrow"/>
          <w:sz w:val="28"/>
          <w:szCs w:val="28"/>
        </w:rPr>
        <w:t>Es así como el artículo 36 de la citada disposición</w:t>
      </w:r>
      <w:r w:rsidR="00D76B46" w:rsidRPr="0006758F">
        <w:rPr>
          <w:rFonts w:ascii="Arial Narrow" w:hAnsi="Arial Narrow"/>
          <w:sz w:val="28"/>
          <w:szCs w:val="28"/>
        </w:rPr>
        <w:t xml:space="preserve">, estableció dos formas de acceder al régimen de transición, previendo que para quienes al 1º de abril de 1994, </w:t>
      </w:r>
      <w:r w:rsidR="0046741A" w:rsidRPr="0006758F">
        <w:rPr>
          <w:rFonts w:ascii="Arial Narrow" w:hAnsi="Arial Narrow"/>
          <w:sz w:val="28"/>
          <w:szCs w:val="28"/>
        </w:rPr>
        <w:t>entrada en vigencia d</w:t>
      </w:r>
      <w:r w:rsidR="00D76B46" w:rsidRPr="0006758F">
        <w:rPr>
          <w:rFonts w:ascii="Arial Narrow" w:hAnsi="Arial Narrow"/>
          <w:sz w:val="28"/>
          <w:szCs w:val="28"/>
        </w:rPr>
        <w:t xml:space="preserve">el sistema general de pensiones, </w:t>
      </w:r>
      <w:r w:rsidR="0046741A" w:rsidRPr="0006758F">
        <w:rPr>
          <w:rFonts w:ascii="Arial Narrow" w:hAnsi="Arial Narrow"/>
          <w:sz w:val="28"/>
          <w:szCs w:val="28"/>
        </w:rPr>
        <w:t xml:space="preserve">tuvieran 40 </w:t>
      </w:r>
      <w:proofErr w:type="spellStart"/>
      <w:r w:rsidR="0046741A" w:rsidRPr="0006758F">
        <w:rPr>
          <w:rFonts w:ascii="Arial Narrow" w:hAnsi="Arial Narrow"/>
          <w:sz w:val="28"/>
          <w:szCs w:val="28"/>
        </w:rPr>
        <w:t>ó</w:t>
      </w:r>
      <w:proofErr w:type="spellEnd"/>
      <w:r w:rsidR="0046741A" w:rsidRPr="0006758F">
        <w:rPr>
          <w:rFonts w:ascii="Arial Narrow" w:hAnsi="Arial Narrow"/>
          <w:sz w:val="28"/>
          <w:szCs w:val="28"/>
        </w:rPr>
        <w:t xml:space="preserve"> más años de edad en el caso de los hombres</w:t>
      </w:r>
      <w:r w:rsidR="0088009E" w:rsidRPr="0006758F">
        <w:rPr>
          <w:rFonts w:ascii="Arial Narrow" w:hAnsi="Arial Narrow"/>
          <w:sz w:val="28"/>
          <w:szCs w:val="28"/>
        </w:rPr>
        <w:t xml:space="preserve"> o 35 años o más en el caso de las mujeres</w:t>
      </w:r>
      <w:r w:rsidR="0046741A" w:rsidRPr="0006758F">
        <w:rPr>
          <w:rFonts w:ascii="Arial Narrow" w:hAnsi="Arial Narrow"/>
          <w:sz w:val="28"/>
          <w:szCs w:val="28"/>
        </w:rPr>
        <w:t xml:space="preserve">; o 15 </w:t>
      </w:r>
      <w:proofErr w:type="spellStart"/>
      <w:r w:rsidR="0046741A" w:rsidRPr="0006758F">
        <w:rPr>
          <w:rFonts w:ascii="Arial Narrow" w:hAnsi="Arial Narrow"/>
          <w:sz w:val="28"/>
          <w:szCs w:val="28"/>
        </w:rPr>
        <w:t>ó</w:t>
      </w:r>
      <w:proofErr w:type="spellEnd"/>
      <w:r w:rsidR="0046741A" w:rsidRPr="0006758F">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B3745D" w:rsidRPr="00074EE3" w:rsidRDefault="00B3745D" w:rsidP="00074EE3">
      <w:pPr>
        <w:pStyle w:val="Sansinterligne"/>
      </w:pPr>
    </w:p>
    <w:p w:rsidR="007C32A1" w:rsidRPr="0006758F" w:rsidRDefault="007C32A1" w:rsidP="007C32A1">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En el caso de la demandante, se tiene que e</w:t>
      </w:r>
      <w:r w:rsidR="0006758F">
        <w:rPr>
          <w:rFonts w:ascii="Arial Narrow" w:hAnsi="Arial Narrow" w:cs="Arial"/>
          <w:sz w:val="28"/>
          <w:szCs w:val="28"/>
          <w:lang w:val="es-ES"/>
        </w:rPr>
        <w:t xml:space="preserve">n efecto </w:t>
      </w:r>
      <w:r w:rsidRPr="0006758F">
        <w:rPr>
          <w:rFonts w:ascii="Arial Narrow" w:hAnsi="Arial Narrow" w:cs="Arial"/>
          <w:sz w:val="28"/>
          <w:szCs w:val="28"/>
          <w:lang w:val="es-ES"/>
        </w:rPr>
        <w:t xml:space="preserve">es beneficiaria del régimen de transición contenido en el artículo 36 de la Ley 100 de 1993, pues al momento de entrada en vigencia de esta ley contaba con 39 años de edad, tal como se constata con el registro civil de nacimiento obrante a folio 17, que da cuenta que nació el 18 de marzo de 1955. </w:t>
      </w:r>
    </w:p>
    <w:p w:rsidR="007C32A1" w:rsidRPr="00074EE3" w:rsidRDefault="007C32A1" w:rsidP="00074EE3">
      <w:pPr>
        <w:pStyle w:val="Sansinterligne"/>
      </w:pPr>
    </w:p>
    <w:p w:rsidR="0006758F" w:rsidRPr="0006758F" w:rsidRDefault="007C32A1" w:rsidP="0006758F">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Verificada pues, su calidad de beneficiaria del régimen de transición, la cual no muta bajo la vigencia del Acto Legislativo 01 de 2005, pues el cumplimiento de la edad de la demandante se dio antes del 31 de julio de 2010, siendo por tanto innecesario entrar a verificar si se dan los presupuestos contenidos en el parágrafo 4º transitorio de ese acto modificatorio de la Carta Política</w:t>
      </w:r>
      <w:r w:rsidR="0006758F" w:rsidRPr="0006758F">
        <w:rPr>
          <w:rFonts w:ascii="Arial Narrow" w:hAnsi="Arial Narrow" w:cs="Arial"/>
          <w:sz w:val="28"/>
          <w:szCs w:val="28"/>
          <w:lang w:val="es-ES"/>
        </w:rPr>
        <w:t xml:space="preserve">, paso obligado es determinar la normatividad aplicable a su situación pensional, que no es otra que el Acuerdo 049 de 1990, amén que este siempre cotizó como empleada del sector privado. </w:t>
      </w:r>
    </w:p>
    <w:p w:rsidR="0006758F" w:rsidRPr="00074EE3" w:rsidRDefault="0006758F" w:rsidP="00074EE3">
      <w:pPr>
        <w:pStyle w:val="Sansinterligne"/>
      </w:pPr>
    </w:p>
    <w:p w:rsidR="0006758F" w:rsidRDefault="0006758F" w:rsidP="0006758F">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El artículo 12 de la norma en cuestión, establece los presupuestos para acceder a la pensión por vejez, siendo ellos puntualmente dos: (i) que en el caso de los hombres alcancen los 60 años de edad y (ii) que tengan 1.000 semanas cotizadas en cualquier tiempo o 500 semanas en los 20 años anteriores al cumplimiento de la edad.</w:t>
      </w:r>
    </w:p>
    <w:p w:rsidR="0006758F" w:rsidRPr="00775937" w:rsidRDefault="0006758F" w:rsidP="009B4F8C">
      <w:pPr>
        <w:pStyle w:val="Sansinterligne"/>
        <w:spacing w:line="276" w:lineRule="auto"/>
      </w:pPr>
    </w:p>
    <w:p w:rsidR="00A61D1B" w:rsidRPr="00C86AE2" w:rsidRDefault="0006758F" w:rsidP="00A61D1B">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 xml:space="preserve">En cuanto al requisito de la edad, se reunió el 18 de marzo de </w:t>
      </w:r>
      <w:r w:rsidR="00A61D1B" w:rsidRPr="00C86AE2">
        <w:rPr>
          <w:rFonts w:ascii="Arial Narrow" w:hAnsi="Arial Narrow" w:cs="Arial"/>
          <w:sz w:val="28"/>
          <w:szCs w:val="28"/>
          <w:lang w:val="es-ES"/>
        </w:rPr>
        <w:t xml:space="preserve">2010, cuando la </w:t>
      </w:r>
      <w:r w:rsidR="00A61D1B" w:rsidRPr="00B53C6B">
        <w:rPr>
          <w:rFonts w:ascii="Arial Narrow" w:hAnsi="Arial Narrow" w:cs="Arial"/>
          <w:sz w:val="28"/>
          <w:szCs w:val="28"/>
          <w:lang w:val="es-ES"/>
        </w:rPr>
        <w:t xml:space="preserve">demandante arribó a 55 años de edad. </w:t>
      </w:r>
      <w:r w:rsidRPr="00B53C6B">
        <w:rPr>
          <w:rFonts w:ascii="Arial Narrow" w:hAnsi="Arial Narrow" w:cs="Arial"/>
          <w:sz w:val="28"/>
          <w:szCs w:val="28"/>
          <w:lang w:val="es-ES"/>
        </w:rPr>
        <w:t xml:space="preserve">Frente a las cotizaciones, </w:t>
      </w:r>
      <w:r w:rsidR="00A61D1B" w:rsidRPr="00B53C6B">
        <w:rPr>
          <w:rFonts w:ascii="Arial Narrow" w:hAnsi="Arial Narrow" w:cs="Arial"/>
          <w:sz w:val="28"/>
          <w:szCs w:val="28"/>
          <w:lang w:val="es-ES"/>
        </w:rPr>
        <w:t xml:space="preserve">según la historia laboral allegada por la entidad a folio 85, la actora </w:t>
      </w:r>
      <w:r w:rsidR="00775937" w:rsidRPr="00B53C6B">
        <w:rPr>
          <w:rFonts w:ascii="Arial Narrow" w:hAnsi="Arial Narrow" w:cs="Arial"/>
          <w:sz w:val="28"/>
          <w:szCs w:val="28"/>
          <w:lang w:val="es-ES"/>
        </w:rPr>
        <w:t>sufragó u</w:t>
      </w:r>
      <w:r w:rsidR="00A61D1B" w:rsidRPr="00B53C6B">
        <w:rPr>
          <w:rFonts w:ascii="Arial Narrow" w:hAnsi="Arial Narrow" w:cs="Arial"/>
          <w:sz w:val="28"/>
          <w:szCs w:val="28"/>
          <w:lang w:val="es-ES"/>
        </w:rPr>
        <w:t>n total de 749.30 semanas</w:t>
      </w:r>
      <w:r w:rsidR="00775937" w:rsidRPr="00B53C6B">
        <w:rPr>
          <w:rFonts w:ascii="Arial Narrow" w:hAnsi="Arial Narrow" w:cs="Arial"/>
          <w:sz w:val="28"/>
          <w:szCs w:val="28"/>
          <w:lang w:val="es-ES"/>
        </w:rPr>
        <w:t xml:space="preserve"> en toda su vida laboral</w:t>
      </w:r>
      <w:r w:rsidR="00A61D1B" w:rsidRPr="00B53C6B">
        <w:rPr>
          <w:rFonts w:ascii="Arial Narrow" w:hAnsi="Arial Narrow" w:cs="Arial"/>
          <w:sz w:val="28"/>
          <w:szCs w:val="28"/>
          <w:lang w:val="es-ES"/>
        </w:rPr>
        <w:t xml:space="preserve">, de las cuales </w:t>
      </w:r>
      <w:r w:rsidR="00C86AE2" w:rsidRPr="00B53C6B">
        <w:rPr>
          <w:rFonts w:ascii="Arial Narrow" w:hAnsi="Arial Narrow" w:cs="Arial"/>
          <w:sz w:val="28"/>
          <w:szCs w:val="28"/>
          <w:lang w:val="es-ES"/>
        </w:rPr>
        <w:t xml:space="preserve">648.15 lo fueron durante los veinte años anteriores al cumplimiento de la edad mínima, esto es, entre el 18 de marzo de 1990 y </w:t>
      </w:r>
      <w:r w:rsidR="00C86AE2" w:rsidRPr="00B53C6B">
        <w:rPr>
          <w:rFonts w:ascii="Arial Narrow" w:hAnsi="Arial Narrow" w:cs="Arial"/>
          <w:sz w:val="28"/>
          <w:szCs w:val="28"/>
          <w:lang w:val="es-ES"/>
        </w:rPr>
        <w:lastRenderedPageBreak/>
        <w:t>ese mismo d</w:t>
      </w:r>
      <w:r w:rsidR="00775937" w:rsidRPr="00B53C6B">
        <w:rPr>
          <w:rFonts w:ascii="Arial Narrow" w:hAnsi="Arial Narrow" w:cs="Arial"/>
          <w:sz w:val="28"/>
          <w:szCs w:val="28"/>
          <w:lang w:val="es-ES"/>
        </w:rPr>
        <w:t xml:space="preserve">ía y mes del año 2010, </w:t>
      </w:r>
      <w:r w:rsidR="00D26E65">
        <w:rPr>
          <w:rFonts w:ascii="Arial Narrow" w:hAnsi="Arial Narrow" w:cs="Arial"/>
          <w:sz w:val="28"/>
          <w:szCs w:val="28"/>
          <w:lang w:val="es-ES"/>
        </w:rPr>
        <w:t xml:space="preserve">siendo </w:t>
      </w:r>
      <w:r w:rsidR="00775937" w:rsidRPr="00B53C6B">
        <w:rPr>
          <w:rFonts w:ascii="Arial Narrow" w:hAnsi="Arial Narrow" w:cs="Arial"/>
          <w:sz w:val="28"/>
          <w:szCs w:val="28"/>
          <w:lang w:val="es-ES"/>
        </w:rPr>
        <w:t>suficientes para causar el derecho a la pensió</w:t>
      </w:r>
      <w:r w:rsidR="00B53C6B" w:rsidRPr="00B53C6B">
        <w:rPr>
          <w:rFonts w:ascii="Arial Narrow" w:hAnsi="Arial Narrow" w:cs="Arial"/>
          <w:sz w:val="28"/>
          <w:szCs w:val="28"/>
          <w:lang w:val="es-ES"/>
        </w:rPr>
        <w:t xml:space="preserve">n de vejez solicitada. </w:t>
      </w:r>
      <w:r w:rsidR="00B53C6B" w:rsidRPr="00B53C6B">
        <w:rPr>
          <w:rFonts w:ascii="Arial Narrow" w:hAnsi="Arial Narrow" w:cs="Arial"/>
          <w:sz w:val="28"/>
          <w:szCs w:val="28"/>
          <w:lang w:val="es-CO"/>
        </w:rPr>
        <w:t xml:space="preserve">Por lo tanto, es evidente que la decisión consultada, acertó en la determinación de conceder la prestación deprecada a cargo de </w:t>
      </w:r>
      <w:proofErr w:type="spellStart"/>
      <w:r w:rsidR="00B53C6B" w:rsidRPr="00B53C6B">
        <w:rPr>
          <w:rFonts w:ascii="Arial Narrow" w:hAnsi="Arial Narrow" w:cs="Arial"/>
          <w:sz w:val="28"/>
          <w:szCs w:val="28"/>
          <w:lang w:val="es-CO"/>
        </w:rPr>
        <w:t>Colpensiones</w:t>
      </w:r>
      <w:proofErr w:type="spellEnd"/>
    </w:p>
    <w:p w:rsidR="00A61D1B" w:rsidRPr="00074EE3" w:rsidRDefault="00A61D1B" w:rsidP="00074EE3">
      <w:pPr>
        <w:pStyle w:val="Sansinterligne"/>
      </w:pPr>
    </w:p>
    <w:p w:rsidR="009B4F8C" w:rsidRDefault="00B53C6B" w:rsidP="00E76933">
      <w:pPr>
        <w:autoSpaceDE w:val="0"/>
        <w:autoSpaceDN w:val="0"/>
        <w:adjustRightInd w:val="0"/>
        <w:spacing w:line="360" w:lineRule="auto"/>
        <w:ind w:firstLine="851"/>
        <w:jc w:val="both"/>
        <w:rPr>
          <w:rFonts w:ascii="Arial Narrow" w:hAnsi="Arial Narrow" w:cs="Tahoma"/>
          <w:sz w:val="28"/>
          <w:szCs w:val="28"/>
        </w:rPr>
      </w:pPr>
      <w:r w:rsidRPr="00D26E65">
        <w:rPr>
          <w:rFonts w:ascii="Arial Narrow" w:hAnsi="Arial Narrow" w:cs="Arial"/>
          <w:sz w:val="28"/>
          <w:szCs w:val="28"/>
          <w:lang w:val="es-ES"/>
        </w:rPr>
        <w:t xml:space="preserve">En </w:t>
      </w:r>
      <w:r w:rsidR="00E76933">
        <w:rPr>
          <w:rFonts w:ascii="Arial Narrow" w:hAnsi="Arial Narrow" w:cs="Arial"/>
          <w:sz w:val="28"/>
          <w:szCs w:val="28"/>
          <w:lang w:val="es-ES"/>
        </w:rPr>
        <w:t xml:space="preserve">lo referente al disfrute pensional, es preciso indicar que pese a las distintas posiciones que jurisprudenciales que se han fijado en torno al tema, el órgano de cierre de la especialidad laboral en reciente pronunciamiento dejó sentado que si bien el disfrute está condicionado a la desafiliación formal del sistema, al tenor de lo preceptuado en los artículos </w:t>
      </w:r>
      <w:r w:rsidR="00E76933">
        <w:rPr>
          <w:rFonts w:ascii="Arial Narrow" w:hAnsi="Arial Narrow" w:cs="Tahoma"/>
          <w:sz w:val="28"/>
          <w:szCs w:val="28"/>
        </w:rPr>
        <w:t xml:space="preserve">13 y 35 del Acuerdo 049 de 1990, existen casos en los </w:t>
      </w:r>
      <w:r w:rsidR="00E85E5D">
        <w:rPr>
          <w:rFonts w:ascii="Arial Narrow" w:hAnsi="Arial Narrow" w:cs="Tahoma"/>
          <w:sz w:val="28"/>
          <w:szCs w:val="28"/>
        </w:rPr>
        <w:t xml:space="preserve">cuales </w:t>
      </w:r>
      <w:r w:rsidR="00E76933">
        <w:rPr>
          <w:rFonts w:ascii="Arial Narrow" w:hAnsi="Arial Narrow" w:cs="Tahoma"/>
          <w:sz w:val="28"/>
          <w:szCs w:val="28"/>
        </w:rPr>
        <w:t>se presentan situaciones relevante</w:t>
      </w:r>
      <w:r w:rsidR="009B4F8C">
        <w:rPr>
          <w:rFonts w:ascii="Arial Narrow" w:hAnsi="Arial Narrow" w:cs="Tahoma"/>
          <w:sz w:val="28"/>
          <w:szCs w:val="28"/>
        </w:rPr>
        <w:t xml:space="preserve">s </w:t>
      </w:r>
      <w:r w:rsidR="00E76933">
        <w:rPr>
          <w:rFonts w:ascii="Arial Narrow" w:hAnsi="Arial Narrow" w:cs="Tahoma"/>
          <w:sz w:val="28"/>
          <w:szCs w:val="28"/>
        </w:rPr>
        <w:t xml:space="preserve">que permiten deducir </w:t>
      </w:r>
      <w:r w:rsidR="009B4F8C">
        <w:rPr>
          <w:rFonts w:ascii="Arial Narrow" w:hAnsi="Arial Narrow" w:cs="Tahoma"/>
          <w:sz w:val="28"/>
          <w:szCs w:val="28"/>
        </w:rPr>
        <w:t xml:space="preserve">la voluntad del afiliado de no seguir cotizando. </w:t>
      </w:r>
    </w:p>
    <w:p w:rsidR="00074EE3" w:rsidRDefault="00074EE3" w:rsidP="00074EE3">
      <w:pPr>
        <w:pStyle w:val="Sansinterligne"/>
      </w:pPr>
    </w:p>
    <w:p w:rsidR="009B4F8C" w:rsidRPr="0096530C" w:rsidRDefault="009B4F8C" w:rsidP="009B4F8C">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xml:space="preserve">” (sentencia </w:t>
      </w:r>
      <w:proofErr w:type="spellStart"/>
      <w:r w:rsidRPr="0096530C">
        <w:rPr>
          <w:rFonts w:ascii="Arial Narrow" w:hAnsi="Arial Narrow" w:cs="Arial"/>
          <w:sz w:val="28"/>
          <w:szCs w:val="28"/>
          <w:lang w:val="es-ES"/>
        </w:rPr>
        <w:t>SL</w:t>
      </w:r>
      <w:proofErr w:type="spellEnd"/>
      <w:r w:rsidRPr="0096530C">
        <w:rPr>
          <w:rFonts w:ascii="Arial Narrow" w:hAnsi="Arial Narrow" w:cs="Arial"/>
          <w:sz w:val="28"/>
          <w:szCs w:val="28"/>
          <w:lang w:val="es-ES"/>
        </w:rPr>
        <w:t xml:space="preserve"> 5603, de 6 de abril 2016).</w:t>
      </w:r>
    </w:p>
    <w:p w:rsidR="00D26E65" w:rsidRPr="00074EE3" w:rsidRDefault="00D26E65" w:rsidP="00074EE3">
      <w:pPr>
        <w:pStyle w:val="Sansinterligne"/>
      </w:pPr>
    </w:p>
    <w:p w:rsidR="00D26E65" w:rsidRDefault="00D26E65" w:rsidP="00D26E65">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7C32A1" w:rsidRDefault="007C32A1" w:rsidP="00785597">
      <w:pPr>
        <w:pStyle w:val="Sansinterligne"/>
        <w:rPr>
          <w:lang w:val="es-ES"/>
        </w:rPr>
      </w:pPr>
    </w:p>
    <w:p w:rsidR="00785597" w:rsidRDefault="00785597" w:rsidP="00785597">
      <w:pPr>
        <w:autoSpaceDE w:val="0"/>
        <w:autoSpaceDN w:val="0"/>
        <w:adjustRightInd w:val="0"/>
        <w:spacing w:line="360" w:lineRule="auto"/>
        <w:ind w:firstLine="708"/>
        <w:jc w:val="both"/>
        <w:rPr>
          <w:rFonts w:ascii="Arial Narrow" w:hAnsi="Arial Narrow" w:cs="Arial"/>
          <w:sz w:val="28"/>
          <w:szCs w:val="28"/>
          <w:lang w:val="es-ES"/>
        </w:rPr>
      </w:pP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9B4F8C" w:rsidRDefault="009B4F8C" w:rsidP="00E85E5D">
      <w:pPr>
        <w:pStyle w:val="Sansinterligne"/>
        <w:rPr>
          <w:lang w:val="es-ES"/>
        </w:rPr>
      </w:pPr>
    </w:p>
    <w:p w:rsidR="009B4F8C" w:rsidRDefault="009B4F8C" w:rsidP="0078559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Acorde con lo anterior, la fecha del disfrute de la pensión, en el </w:t>
      </w:r>
      <w:r w:rsidR="00E85E5D">
        <w:rPr>
          <w:rFonts w:ascii="Arial Narrow" w:hAnsi="Arial Narrow" w:cs="Arial"/>
          <w:sz w:val="28"/>
          <w:szCs w:val="28"/>
          <w:lang w:val="es-ES"/>
        </w:rPr>
        <w:t>sub-lite</w:t>
      </w:r>
      <w:r>
        <w:rPr>
          <w:rFonts w:ascii="Arial Narrow" w:hAnsi="Arial Narrow" w:cs="Arial"/>
          <w:sz w:val="28"/>
          <w:szCs w:val="28"/>
          <w:lang w:val="es-ES"/>
        </w:rPr>
        <w:t>, sería procedente a partir del 1º de julio de 201</w:t>
      </w:r>
      <w:r w:rsidR="00E85E5D">
        <w:rPr>
          <w:rFonts w:ascii="Arial Narrow" w:hAnsi="Arial Narrow" w:cs="Arial"/>
          <w:sz w:val="28"/>
          <w:szCs w:val="28"/>
          <w:lang w:val="es-ES"/>
        </w:rPr>
        <w:t>2</w:t>
      </w:r>
      <w:r>
        <w:rPr>
          <w:rFonts w:ascii="Arial Narrow" w:hAnsi="Arial Narrow" w:cs="Arial"/>
          <w:sz w:val="28"/>
          <w:szCs w:val="28"/>
          <w:lang w:val="es-ES"/>
        </w:rPr>
        <w:t xml:space="preserve">, fecha en que </w:t>
      </w:r>
      <w:r w:rsidR="00E85E5D">
        <w:rPr>
          <w:rFonts w:ascii="Arial Narrow" w:hAnsi="Arial Narrow" w:cs="Arial"/>
          <w:sz w:val="28"/>
          <w:szCs w:val="28"/>
          <w:lang w:val="es-ES"/>
        </w:rPr>
        <w:t xml:space="preserve">la demandante </w:t>
      </w:r>
      <w:r>
        <w:rPr>
          <w:rFonts w:ascii="Arial Narrow" w:hAnsi="Arial Narrow" w:cs="Arial"/>
          <w:sz w:val="28"/>
          <w:szCs w:val="28"/>
          <w:lang w:val="es-ES"/>
        </w:rPr>
        <w:t xml:space="preserve">además de haber reunido los requisitos de edad y densidad de semanas exigidas para acceder al </w:t>
      </w:r>
      <w:r>
        <w:rPr>
          <w:rFonts w:ascii="Arial Narrow" w:hAnsi="Arial Narrow" w:cs="Arial"/>
          <w:sz w:val="28"/>
          <w:szCs w:val="28"/>
          <w:lang w:val="es-ES"/>
        </w:rPr>
        <w:lastRenderedPageBreak/>
        <w:t>derecho, cesó en sus cotizaciones al sistema</w:t>
      </w:r>
      <w:r w:rsidR="00B83362">
        <w:rPr>
          <w:rFonts w:ascii="Arial Narrow" w:hAnsi="Arial Narrow" w:cs="Arial"/>
          <w:sz w:val="28"/>
          <w:szCs w:val="28"/>
          <w:lang w:val="es-ES"/>
        </w:rPr>
        <w:t xml:space="preserve"> y posteriormente elevó la solicitud de pensión</w:t>
      </w:r>
      <w:r w:rsidR="00E85E5D">
        <w:rPr>
          <w:rFonts w:ascii="Arial Narrow" w:hAnsi="Arial Narrow" w:cs="Arial"/>
          <w:sz w:val="28"/>
          <w:szCs w:val="28"/>
          <w:lang w:val="es-ES"/>
        </w:rPr>
        <w:t>. No obstante, en vista de que este punto no fue objeto de inconformidad por la parte</w:t>
      </w:r>
      <w:r w:rsidR="00B83362">
        <w:rPr>
          <w:rFonts w:ascii="Arial Narrow" w:hAnsi="Arial Narrow" w:cs="Arial"/>
          <w:sz w:val="28"/>
          <w:szCs w:val="28"/>
          <w:lang w:val="es-ES"/>
        </w:rPr>
        <w:t xml:space="preserve"> actora</w:t>
      </w:r>
      <w:r w:rsidR="00E85E5D">
        <w:rPr>
          <w:rFonts w:ascii="Arial Narrow" w:hAnsi="Arial Narrow" w:cs="Arial"/>
          <w:sz w:val="28"/>
          <w:szCs w:val="28"/>
          <w:lang w:val="es-ES"/>
        </w:rPr>
        <w:t xml:space="preserve">, y que la sentencia está siendo analizada en virtud del grado jurisdiccional de consulta a favor de </w:t>
      </w:r>
      <w:proofErr w:type="spellStart"/>
      <w:r w:rsidR="00E85E5D">
        <w:rPr>
          <w:rFonts w:ascii="Arial Narrow" w:hAnsi="Arial Narrow" w:cs="Arial"/>
          <w:sz w:val="28"/>
          <w:szCs w:val="28"/>
          <w:lang w:val="es-ES"/>
        </w:rPr>
        <w:t>Colpensiones</w:t>
      </w:r>
      <w:proofErr w:type="spellEnd"/>
      <w:r w:rsidR="00E85E5D">
        <w:rPr>
          <w:rFonts w:ascii="Arial Narrow" w:hAnsi="Arial Narrow" w:cs="Arial"/>
          <w:sz w:val="28"/>
          <w:szCs w:val="28"/>
          <w:lang w:val="es-ES"/>
        </w:rPr>
        <w:t xml:space="preserve">, se mantendrá incólume la decisión de primera </w:t>
      </w:r>
      <w:r w:rsidR="00B83362">
        <w:rPr>
          <w:rFonts w:ascii="Arial Narrow" w:hAnsi="Arial Narrow" w:cs="Arial"/>
          <w:sz w:val="28"/>
          <w:szCs w:val="28"/>
          <w:lang w:val="es-ES"/>
        </w:rPr>
        <w:t>instancia</w:t>
      </w:r>
      <w:r w:rsidR="00AD63FF">
        <w:rPr>
          <w:rFonts w:ascii="Arial Narrow" w:hAnsi="Arial Narrow" w:cs="Arial"/>
          <w:sz w:val="28"/>
          <w:szCs w:val="28"/>
          <w:lang w:val="es-ES"/>
        </w:rPr>
        <w:t xml:space="preserve">, que fijó el goce de la prestación pensional a partir del 20 de mayo de 2013. </w:t>
      </w:r>
    </w:p>
    <w:p w:rsidR="007952D8" w:rsidRPr="008A68B7" w:rsidRDefault="007952D8" w:rsidP="008A68B7">
      <w:pPr>
        <w:pStyle w:val="Sansinterligne"/>
      </w:pPr>
    </w:p>
    <w:p w:rsidR="007952D8" w:rsidRDefault="007952D8" w:rsidP="00452782">
      <w:pPr>
        <w:pStyle w:val="Sansinterligne"/>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sidR="008A68B7">
        <w:rPr>
          <w:rFonts w:ascii="Arial Narrow" w:hAnsi="Arial Narrow"/>
          <w:sz w:val="28"/>
          <w:szCs w:val="28"/>
        </w:rPr>
        <w:t xml:space="preserve">es del </w:t>
      </w:r>
      <w:r w:rsidRPr="00992B61">
        <w:rPr>
          <w:rFonts w:ascii="Arial Narrow" w:hAnsi="Arial Narrow"/>
          <w:sz w:val="28"/>
          <w:szCs w:val="28"/>
        </w:rPr>
        <w:t>salari</w:t>
      </w:r>
      <w:r>
        <w:rPr>
          <w:rFonts w:ascii="Arial Narrow" w:hAnsi="Arial Narrow"/>
          <w:sz w:val="28"/>
          <w:szCs w:val="28"/>
        </w:rPr>
        <w:t xml:space="preserve">o mínimo legal mensual vigente, </w:t>
      </w:r>
      <w:r w:rsidR="008A68B7">
        <w:rPr>
          <w:rFonts w:ascii="Arial Narrow" w:hAnsi="Arial Narrow"/>
          <w:sz w:val="28"/>
          <w:szCs w:val="28"/>
        </w:rPr>
        <w:t>por cuanto</w:t>
      </w:r>
      <w:r>
        <w:rPr>
          <w:rFonts w:ascii="Arial Narrow" w:hAnsi="Arial Narrow"/>
          <w:sz w:val="28"/>
          <w:szCs w:val="28"/>
        </w:rPr>
        <w:t xml:space="preserve"> </w:t>
      </w:r>
      <w:r w:rsidR="00452782">
        <w:rPr>
          <w:rFonts w:ascii="Arial Narrow" w:hAnsi="Arial Narrow"/>
          <w:sz w:val="28"/>
          <w:szCs w:val="28"/>
        </w:rPr>
        <w:t xml:space="preserve">la actora </w:t>
      </w:r>
      <w:r>
        <w:rPr>
          <w:rFonts w:ascii="Arial Narrow" w:hAnsi="Arial Narrow"/>
          <w:sz w:val="28"/>
          <w:szCs w:val="28"/>
        </w:rPr>
        <w:t>efectuó cotiza</w:t>
      </w:r>
      <w:r w:rsidR="00452782">
        <w:rPr>
          <w:rFonts w:ascii="Arial Narrow" w:hAnsi="Arial Narrow"/>
          <w:sz w:val="28"/>
          <w:szCs w:val="28"/>
        </w:rPr>
        <w:t>ciones sobre esa base salarial, y por 14 mesadas anuales</w:t>
      </w:r>
      <w:r w:rsidRPr="00992B61">
        <w:rPr>
          <w:rFonts w:ascii="Arial Narrow" w:hAnsi="Arial Narrow"/>
          <w:sz w:val="28"/>
          <w:szCs w:val="28"/>
        </w:rPr>
        <w:t>,</w:t>
      </w:r>
      <w:r>
        <w:rPr>
          <w:rFonts w:ascii="Arial Narrow" w:hAnsi="Arial Narrow"/>
          <w:sz w:val="28"/>
          <w:szCs w:val="28"/>
        </w:rPr>
        <w:t xml:space="preserve"> dado que </w:t>
      </w:r>
      <w:r w:rsidR="008A68B7">
        <w:rPr>
          <w:rFonts w:ascii="Arial Narrow" w:hAnsi="Arial Narrow"/>
          <w:sz w:val="28"/>
          <w:szCs w:val="28"/>
        </w:rPr>
        <w:t xml:space="preserve">el derecho pensional se causó </w:t>
      </w:r>
      <w:r w:rsidRPr="00992B61">
        <w:rPr>
          <w:rFonts w:ascii="Arial Narrow" w:hAnsi="Arial Narrow"/>
          <w:sz w:val="28"/>
          <w:szCs w:val="28"/>
        </w:rPr>
        <w:t xml:space="preserve">con </w:t>
      </w:r>
      <w:r w:rsidR="008A68B7">
        <w:rPr>
          <w:rFonts w:ascii="Arial Narrow" w:hAnsi="Arial Narrow"/>
          <w:sz w:val="28"/>
          <w:szCs w:val="28"/>
        </w:rPr>
        <w:t xml:space="preserve">antelación al </w:t>
      </w:r>
      <w:r w:rsidR="00A85DF2">
        <w:rPr>
          <w:rFonts w:ascii="Arial Narrow" w:hAnsi="Arial Narrow"/>
          <w:sz w:val="28"/>
          <w:szCs w:val="28"/>
        </w:rPr>
        <w:t>31 de julio de 2011, tal cual lo estimó el a-quo.</w:t>
      </w:r>
    </w:p>
    <w:p w:rsidR="00785597" w:rsidRPr="00074EE3" w:rsidRDefault="00785597" w:rsidP="00074EE3">
      <w:pPr>
        <w:pStyle w:val="Sansinterligne"/>
      </w:pPr>
    </w:p>
    <w:p w:rsidR="009A5EA8" w:rsidRDefault="009A5EA8" w:rsidP="008A68B7">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w:t>
      </w:r>
      <w:proofErr w:type="spellStart"/>
      <w:r w:rsidRPr="00166879">
        <w:rPr>
          <w:rFonts w:ascii="Arial Narrow" w:hAnsi="Arial Narrow"/>
          <w:sz w:val="28"/>
          <w:szCs w:val="28"/>
        </w:rPr>
        <w:t>C.P.T</w:t>
      </w:r>
      <w:proofErr w:type="spellEnd"/>
      <w:r w:rsidRPr="00166879">
        <w:rPr>
          <w:rFonts w:ascii="Arial Narrow" w:hAnsi="Arial Narrow"/>
          <w:sz w:val="28"/>
          <w:szCs w:val="28"/>
        </w:rPr>
        <w:t xml:space="preserve"> y S.S. y artículo 488 del </w:t>
      </w:r>
      <w:proofErr w:type="spellStart"/>
      <w:r w:rsidRPr="00166879">
        <w:rPr>
          <w:rFonts w:ascii="Arial Narrow" w:hAnsi="Arial Narrow"/>
          <w:sz w:val="28"/>
          <w:szCs w:val="28"/>
        </w:rPr>
        <w:t>C.S.T</w:t>
      </w:r>
      <w:proofErr w:type="spellEnd"/>
      <w:r w:rsidRPr="00166879">
        <w:rPr>
          <w:rFonts w:ascii="Arial Narrow" w:hAnsi="Arial Narrow"/>
          <w:sz w:val="28"/>
          <w:szCs w:val="28"/>
        </w:rPr>
        <w:t>., no transcu</w:t>
      </w:r>
      <w:r>
        <w:rPr>
          <w:rFonts w:ascii="Arial Narrow" w:hAnsi="Arial Narrow"/>
          <w:sz w:val="28"/>
          <w:szCs w:val="28"/>
        </w:rPr>
        <w:t xml:space="preserve">rrió el término trienal desde </w:t>
      </w:r>
      <w:r w:rsidRPr="00166879">
        <w:rPr>
          <w:rFonts w:ascii="Arial Narrow" w:hAnsi="Arial Narrow"/>
          <w:sz w:val="28"/>
          <w:szCs w:val="28"/>
        </w:rPr>
        <w:t xml:space="preserve">la exigibilidad del derecho pensional y la interposición de la demanda, </w:t>
      </w:r>
      <w:r>
        <w:rPr>
          <w:rFonts w:ascii="Arial Narrow" w:hAnsi="Arial Narrow"/>
          <w:sz w:val="28"/>
          <w:szCs w:val="28"/>
        </w:rPr>
        <w:t>que data del 8 de septiembre de 2014 (</w:t>
      </w:r>
      <w:proofErr w:type="spellStart"/>
      <w:r>
        <w:rPr>
          <w:rFonts w:ascii="Arial Narrow" w:hAnsi="Arial Narrow"/>
          <w:sz w:val="28"/>
          <w:szCs w:val="28"/>
        </w:rPr>
        <w:t>fl.8</w:t>
      </w:r>
      <w:proofErr w:type="spellEnd"/>
      <w:r>
        <w:rPr>
          <w:rFonts w:ascii="Arial Narrow" w:hAnsi="Arial Narrow"/>
          <w:sz w:val="28"/>
          <w:szCs w:val="28"/>
        </w:rPr>
        <w:t>)</w:t>
      </w:r>
      <w:r w:rsidRPr="00166879">
        <w:rPr>
          <w:rFonts w:ascii="Arial Narrow" w:hAnsi="Arial Narrow"/>
          <w:sz w:val="28"/>
          <w:szCs w:val="28"/>
        </w:rPr>
        <w:t xml:space="preserve">. </w:t>
      </w:r>
    </w:p>
    <w:p w:rsidR="00097921" w:rsidRPr="00EA0DFA" w:rsidRDefault="00097921" w:rsidP="00EA0DFA">
      <w:pPr>
        <w:pStyle w:val="Sansinterligne"/>
      </w:pPr>
    </w:p>
    <w:p w:rsidR="00097921" w:rsidRDefault="00097921" w:rsidP="00097921">
      <w:pPr>
        <w:spacing w:line="360" w:lineRule="auto"/>
        <w:ind w:firstLine="851"/>
        <w:jc w:val="both"/>
      </w:pPr>
      <w:r>
        <w:rPr>
          <w:rFonts w:ascii="Arial Narrow" w:hAnsi="Arial Narrow" w:cs="Arial"/>
          <w:sz w:val="28"/>
          <w:szCs w:val="28"/>
        </w:rPr>
        <w:t xml:space="preserve">En lo tocante con </w:t>
      </w:r>
      <w:r>
        <w:rPr>
          <w:rFonts w:ascii="Arial Narrow" w:hAnsi="Arial Narrow"/>
          <w:sz w:val="28"/>
          <w:szCs w:val="28"/>
        </w:rPr>
        <w:t xml:space="preserve">la condena </w:t>
      </w:r>
      <w:r>
        <w:rPr>
          <w:rFonts w:ascii="Arial Narrow" w:hAnsi="Arial Narrow" w:cs="Arial"/>
          <w:sz w:val="28"/>
          <w:szCs w:val="28"/>
        </w:rPr>
        <w:t xml:space="preserve">a los intereses moratorios a los cuales accedió el a-quo, </w:t>
      </w:r>
      <w:r w:rsidRPr="00992B61">
        <w:rPr>
          <w:rFonts w:ascii="Arial Narrow" w:hAnsi="Arial Narrow" w:cs="Arial"/>
          <w:iCs/>
          <w:sz w:val="28"/>
          <w:szCs w:val="28"/>
          <w:lang w:val="es-ES"/>
        </w:rPr>
        <w:t>debe decirse que es procedente</w:t>
      </w:r>
      <w:r>
        <w:rPr>
          <w:rFonts w:ascii="Arial Narrow" w:hAnsi="Arial Narrow" w:cs="Arial"/>
          <w:iCs/>
          <w:sz w:val="28"/>
          <w:szCs w:val="28"/>
          <w:lang w:val="es-ES"/>
        </w:rPr>
        <w:t xml:space="preserve">, en la medida en que dichos réditos </w:t>
      </w:r>
      <w:r>
        <w:rPr>
          <w:rFonts w:ascii="Arial Narrow" w:hAnsi="Arial Narrow" w:cs="Arial"/>
          <w:sz w:val="28"/>
          <w:szCs w:val="28"/>
        </w:rPr>
        <w:t xml:space="preserve">constituyen un mecanismo para dar respuesta al retardo en la solución de las mesadas pensionales, impidiendo que éstas devengan irrisorias por la notoria pérdida del poder adquisitivo del dinero. </w:t>
      </w:r>
      <w:r w:rsidR="003516F5">
        <w:rPr>
          <w:rFonts w:ascii="Arial Narrow" w:hAnsi="Arial Narrow" w:cs="Arial"/>
          <w:sz w:val="28"/>
          <w:szCs w:val="28"/>
        </w:rPr>
        <w:t>(S</w:t>
      </w:r>
      <w:r w:rsidRPr="00A379BF">
        <w:rPr>
          <w:rFonts w:ascii="Arial Narrow" w:hAnsi="Arial Narrow" w:cs="Arial"/>
          <w:sz w:val="28"/>
          <w:szCs w:val="28"/>
        </w:rPr>
        <w:t xml:space="preserve">entencia del 27 de agosto de 2014, radicación 42.343, </w:t>
      </w:r>
      <w:proofErr w:type="spellStart"/>
      <w:r w:rsidRPr="00A379BF">
        <w:rPr>
          <w:rFonts w:ascii="Arial Narrow" w:hAnsi="Arial Narrow" w:cs="Arial"/>
          <w:sz w:val="28"/>
          <w:szCs w:val="28"/>
        </w:rPr>
        <w:t>SL</w:t>
      </w:r>
      <w:proofErr w:type="spellEnd"/>
      <w:r w:rsidRPr="00A379BF">
        <w:rPr>
          <w:rFonts w:ascii="Arial Narrow" w:hAnsi="Arial Narrow" w:cs="Arial"/>
          <w:sz w:val="28"/>
          <w:szCs w:val="28"/>
        </w:rPr>
        <w:t xml:space="preserve"> 16440</w:t>
      </w:r>
      <w:r w:rsidR="003516F5">
        <w:rPr>
          <w:rFonts w:ascii="Arial Narrow" w:hAnsi="Arial Narrow" w:cs="Arial"/>
          <w:sz w:val="28"/>
          <w:szCs w:val="28"/>
        </w:rPr>
        <w:t>)</w:t>
      </w:r>
    </w:p>
    <w:p w:rsidR="00E90559" w:rsidRPr="00EA0DFA" w:rsidRDefault="00E90559" w:rsidP="00EA0DFA">
      <w:pPr>
        <w:pStyle w:val="Sansinterligne"/>
      </w:pPr>
    </w:p>
    <w:p w:rsidR="0033512D" w:rsidRPr="007F3A2B" w:rsidRDefault="0033512D" w:rsidP="0033512D">
      <w:pPr>
        <w:spacing w:line="360" w:lineRule="auto"/>
        <w:ind w:firstLine="708"/>
        <w:jc w:val="both"/>
        <w:rPr>
          <w:rFonts w:ascii="Arial Narrow" w:hAnsi="Arial Narrow"/>
          <w:sz w:val="28"/>
          <w:szCs w:val="28"/>
        </w:rPr>
      </w:pPr>
      <w:r>
        <w:rPr>
          <w:rFonts w:ascii="Arial Narrow" w:hAnsi="Arial Narrow"/>
          <w:sz w:val="28"/>
          <w:szCs w:val="28"/>
        </w:rPr>
        <w:t xml:space="preserve">Por consiguiente, </w:t>
      </w:r>
      <w:r w:rsidRPr="00171CB7">
        <w:rPr>
          <w:rFonts w:ascii="Arial Narrow" w:hAnsi="Arial Narrow"/>
          <w:sz w:val="28"/>
          <w:szCs w:val="28"/>
        </w:rPr>
        <w:t>habiéndose presentado la</w:t>
      </w:r>
      <w:r>
        <w:rPr>
          <w:rFonts w:ascii="Arial Narrow" w:hAnsi="Arial Narrow"/>
          <w:sz w:val="28"/>
          <w:szCs w:val="28"/>
        </w:rPr>
        <w:t xml:space="preserve"> reclamación administrativa el </w:t>
      </w:r>
      <w:r w:rsidR="009D4D8F">
        <w:rPr>
          <w:rFonts w:ascii="Arial Narrow" w:hAnsi="Arial Narrow"/>
          <w:sz w:val="28"/>
          <w:szCs w:val="28"/>
        </w:rPr>
        <w:t>20 de mayo de 2013</w:t>
      </w:r>
      <w:r>
        <w:rPr>
          <w:rFonts w:ascii="Arial Narrow" w:hAnsi="Arial Narrow"/>
          <w:sz w:val="28"/>
          <w:szCs w:val="28"/>
        </w:rPr>
        <w:t xml:space="preserve">, el término </w:t>
      </w:r>
      <w:r w:rsidR="003516F5">
        <w:rPr>
          <w:rFonts w:ascii="Arial Narrow" w:hAnsi="Arial Narrow"/>
          <w:sz w:val="28"/>
          <w:szCs w:val="28"/>
        </w:rPr>
        <w:t xml:space="preserve">legal </w:t>
      </w:r>
      <w:r>
        <w:rPr>
          <w:rFonts w:ascii="Arial Narrow" w:hAnsi="Arial Narrow"/>
          <w:sz w:val="28"/>
          <w:szCs w:val="28"/>
        </w:rPr>
        <w:t xml:space="preserve">con el que contaba la entidad para resolver </w:t>
      </w:r>
      <w:r w:rsidRPr="00171CB7">
        <w:rPr>
          <w:rFonts w:ascii="Arial Narrow" w:hAnsi="Arial Narrow"/>
          <w:sz w:val="28"/>
          <w:szCs w:val="28"/>
        </w:rPr>
        <w:t xml:space="preserve">de fondo el derecho reclamado y realizar el pago efectivo del mismo, </w:t>
      </w:r>
      <w:r w:rsidRPr="00992B61">
        <w:rPr>
          <w:rFonts w:ascii="Arial Narrow" w:hAnsi="Arial Narrow"/>
          <w:sz w:val="28"/>
          <w:szCs w:val="28"/>
        </w:rPr>
        <w:t>con arreglo en los artículos 33 de la Ley 100 de 1993, modificado por el artículo 9° de la Ley 797 de 2003 y 4</w:t>
      </w:r>
      <w:r>
        <w:rPr>
          <w:rFonts w:ascii="Arial Narrow" w:hAnsi="Arial Narrow"/>
          <w:sz w:val="28"/>
          <w:szCs w:val="28"/>
        </w:rPr>
        <w:t xml:space="preserve">° de la Ley 700 de 2011, </w:t>
      </w:r>
      <w:r w:rsidRPr="00171CB7">
        <w:rPr>
          <w:rFonts w:ascii="Arial Narrow" w:hAnsi="Arial Narrow"/>
          <w:sz w:val="28"/>
          <w:szCs w:val="28"/>
        </w:rPr>
        <w:t xml:space="preserve">fenecía </w:t>
      </w:r>
      <w:r w:rsidR="00B25CDF">
        <w:rPr>
          <w:rFonts w:ascii="Arial Narrow" w:hAnsi="Arial Narrow"/>
          <w:sz w:val="28"/>
          <w:szCs w:val="28"/>
        </w:rPr>
        <w:t xml:space="preserve">el 20 </w:t>
      </w:r>
      <w:r w:rsidR="003516F5">
        <w:rPr>
          <w:rFonts w:ascii="Arial Narrow" w:hAnsi="Arial Narrow"/>
          <w:sz w:val="28"/>
          <w:szCs w:val="28"/>
        </w:rPr>
        <w:t>de noviembre de 2013</w:t>
      </w:r>
      <w:r>
        <w:rPr>
          <w:rFonts w:ascii="Arial Narrow" w:hAnsi="Arial Narrow"/>
          <w:sz w:val="28"/>
          <w:szCs w:val="28"/>
        </w:rPr>
        <w:t>,</w:t>
      </w:r>
      <w:r w:rsidR="00B25CDF">
        <w:rPr>
          <w:rFonts w:ascii="Arial Narrow" w:hAnsi="Arial Narrow"/>
          <w:sz w:val="28"/>
          <w:szCs w:val="28"/>
        </w:rPr>
        <w:t xml:space="preserve"> por lo que dichos réditos se generan a partir del d</w:t>
      </w:r>
      <w:r w:rsidR="00A85DF2">
        <w:rPr>
          <w:rFonts w:ascii="Arial Narrow" w:hAnsi="Arial Narrow"/>
          <w:sz w:val="28"/>
          <w:szCs w:val="28"/>
        </w:rPr>
        <w:t>ía siguiente</w:t>
      </w:r>
      <w:r w:rsidR="00EA0DFA">
        <w:rPr>
          <w:rFonts w:ascii="Arial Narrow" w:hAnsi="Arial Narrow"/>
          <w:sz w:val="28"/>
          <w:szCs w:val="28"/>
        </w:rPr>
        <w:t>, como lo dispuso el juez de primer grado.</w:t>
      </w:r>
    </w:p>
    <w:p w:rsidR="00E90559" w:rsidRDefault="00E90559" w:rsidP="00A85DF2">
      <w:pPr>
        <w:pStyle w:val="Sansinterligne"/>
      </w:pPr>
    </w:p>
    <w:p w:rsidR="00A85DF2" w:rsidRDefault="00A85DF2" w:rsidP="00A85DF2">
      <w:pPr>
        <w:pStyle w:val="Corpsdetexte"/>
        <w:spacing w:line="360" w:lineRule="auto"/>
        <w:ind w:firstLine="708"/>
        <w:rPr>
          <w:rFonts w:ascii="Arial Narrow" w:hAnsi="Arial Narrow"/>
          <w:sz w:val="28"/>
          <w:szCs w:val="28"/>
          <w:lang w:val="es-CO"/>
        </w:rPr>
      </w:pPr>
      <w:r>
        <w:rPr>
          <w:rFonts w:ascii="Arial Narrow" w:hAnsi="Arial Narrow"/>
          <w:sz w:val="28"/>
          <w:szCs w:val="28"/>
          <w:lang w:val="es-CO"/>
        </w:rPr>
        <w:t>Por lo expuesto, se confirmará la sentencia consultada.</w:t>
      </w:r>
    </w:p>
    <w:p w:rsidR="00A85DF2" w:rsidRPr="00A85DF2" w:rsidRDefault="00A85DF2" w:rsidP="00A85DF2">
      <w:pPr>
        <w:pStyle w:val="Textoindependiente33"/>
        <w:ind w:firstLine="708"/>
        <w:rPr>
          <w:rFonts w:ascii="Arial Narrow" w:hAnsi="Arial Narrow" w:cs="Tahoma"/>
          <w:bCs/>
          <w:iCs/>
          <w:sz w:val="28"/>
          <w:szCs w:val="28"/>
        </w:rPr>
      </w:pPr>
      <w:r w:rsidRPr="00A85DF2">
        <w:rPr>
          <w:rFonts w:ascii="Arial Narrow" w:hAnsi="Arial Narrow" w:cs="Tahoma"/>
          <w:bCs/>
          <w:iCs/>
          <w:sz w:val="28"/>
          <w:szCs w:val="28"/>
        </w:rPr>
        <w:t xml:space="preserve">Sin costas en esta instancia. </w:t>
      </w:r>
    </w:p>
    <w:p w:rsidR="00177EB7" w:rsidRPr="00EA0DFA" w:rsidRDefault="00177EB7" w:rsidP="00EA0DFA">
      <w:pPr>
        <w:pStyle w:val="Prrafodelista1"/>
        <w:spacing w:after="0" w:line="360" w:lineRule="auto"/>
        <w:ind w:left="0" w:firstLine="709"/>
        <w:jc w:val="both"/>
      </w:pPr>
      <w:r w:rsidRPr="008105C9">
        <w:rPr>
          <w:rFonts w:ascii="Arial Narrow" w:hAnsi="Arial Narrow"/>
          <w:sz w:val="28"/>
          <w:szCs w:val="28"/>
        </w:rPr>
        <w:lastRenderedPageBreak/>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074EE3" w:rsidRDefault="00074EE3" w:rsidP="00074EE3">
      <w:pPr>
        <w:pStyle w:val="Sansinterligne"/>
      </w:pPr>
    </w:p>
    <w:p w:rsidR="00177EB7" w:rsidRPr="00117AB3" w:rsidRDefault="00177EB7" w:rsidP="00177EB7">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177EB7" w:rsidRPr="00EA0DFA" w:rsidRDefault="00177EB7" w:rsidP="00EA0DFA">
      <w:pPr>
        <w:pStyle w:val="Sansinterligne"/>
      </w:pPr>
    </w:p>
    <w:p w:rsidR="00177EB7" w:rsidRPr="000D562C" w:rsidRDefault="00A85DF2" w:rsidP="0023130D">
      <w:pPr>
        <w:pStyle w:val="Paragraphedeliste"/>
        <w:numPr>
          <w:ilvl w:val="0"/>
          <w:numId w:val="2"/>
        </w:numPr>
        <w:autoSpaceDE w:val="0"/>
        <w:autoSpaceDN w:val="0"/>
        <w:adjustRightInd w:val="0"/>
        <w:spacing w:line="360" w:lineRule="auto"/>
        <w:ind w:left="0" w:firstLine="360"/>
        <w:jc w:val="both"/>
      </w:pPr>
      <w:r w:rsidRPr="00EA0DFA">
        <w:rPr>
          <w:rFonts w:ascii="Arial Narrow" w:hAnsi="Arial Narrow"/>
          <w:i/>
          <w:sz w:val="28"/>
          <w:szCs w:val="28"/>
        </w:rPr>
        <w:t xml:space="preserve">Confirma </w:t>
      </w:r>
      <w:r w:rsidR="00177EB7" w:rsidRPr="00EA0DFA">
        <w:rPr>
          <w:rFonts w:ascii="Arial Narrow" w:hAnsi="Arial Narrow"/>
          <w:sz w:val="28"/>
          <w:szCs w:val="28"/>
        </w:rPr>
        <w:t xml:space="preserve">la sentencia proferida el </w:t>
      </w:r>
      <w:r w:rsidR="00EA0DFA" w:rsidRPr="00EA0DFA">
        <w:rPr>
          <w:rFonts w:ascii="Arial Narrow" w:hAnsi="Arial Narrow"/>
          <w:sz w:val="28"/>
          <w:szCs w:val="28"/>
        </w:rPr>
        <w:t xml:space="preserve">6 de abril de 2016 </w:t>
      </w:r>
      <w:r w:rsidR="00177EB7" w:rsidRPr="00EA0DFA">
        <w:rPr>
          <w:rFonts w:ascii="Arial Narrow" w:hAnsi="Arial Narrow"/>
          <w:sz w:val="28"/>
          <w:szCs w:val="28"/>
        </w:rPr>
        <w:t>por el Juzgado Primero Laboral del Circuito de Pereira, dentr</w:t>
      </w:r>
      <w:r w:rsidR="00EA0DFA">
        <w:rPr>
          <w:rFonts w:ascii="Arial Narrow" w:hAnsi="Arial Narrow"/>
          <w:sz w:val="28"/>
          <w:szCs w:val="28"/>
        </w:rPr>
        <w:t>o del proceso de la referencia.</w:t>
      </w:r>
    </w:p>
    <w:p w:rsidR="00177EB7" w:rsidRPr="00117AB3" w:rsidRDefault="00177EB7" w:rsidP="00177EB7">
      <w:pPr>
        <w:pStyle w:val="Sansinterligne"/>
      </w:pPr>
    </w:p>
    <w:p w:rsidR="00177EB7" w:rsidRPr="00117AB3" w:rsidRDefault="00177EB7" w:rsidP="00177EB7">
      <w:pPr>
        <w:pStyle w:val="Paragraphedeliste"/>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p>
    <w:p w:rsidR="00177EB7" w:rsidRPr="00117AB3" w:rsidRDefault="00177EB7" w:rsidP="00177EB7">
      <w:pPr>
        <w:pStyle w:val="Sansinterligne"/>
      </w:pPr>
    </w:p>
    <w:p w:rsidR="00177EB7" w:rsidRPr="00117AB3" w:rsidRDefault="00177EB7" w:rsidP="00177EB7">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177EB7" w:rsidRPr="00EA0DFA" w:rsidRDefault="00177EB7" w:rsidP="00EA0DFA">
      <w:pPr>
        <w:pStyle w:val="Sansinterligne"/>
      </w:pPr>
    </w:p>
    <w:p w:rsidR="00177EB7" w:rsidRPr="00117AB3" w:rsidRDefault="00177EB7" w:rsidP="00177EB7">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177EB7" w:rsidRDefault="00177EB7" w:rsidP="00EA0DFA">
      <w:pPr>
        <w:spacing w:line="600" w:lineRule="auto"/>
        <w:ind w:firstLine="900"/>
        <w:jc w:val="both"/>
        <w:rPr>
          <w:rFonts w:ascii="Arial Narrow" w:hAnsi="Arial Narrow" w:cs="Microsoft Sans Serif"/>
          <w:bCs/>
          <w:iCs/>
          <w:sz w:val="28"/>
          <w:szCs w:val="28"/>
          <w:lang w:val="es-ES"/>
        </w:rPr>
      </w:pPr>
    </w:p>
    <w:p w:rsidR="00074EE3" w:rsidRPr="00117AB3" w:rsidRDefault="00074EE3" w:rsidP="00EA0DFA">
      <w:pPr>
        <w:spacing w:line="600" w:lineRule="auto"/>
        <w:ind w:firstLine="900"/>
        <w:jc w:val="both"/>
        <w:rPr>
          <w:rFonts w:ascii="Arial Narrow" w:hAnsi="Arial Narrow" w:cs="Microsoft Sans Serif"/>
          <w:bCs/>
          <w:iCs/>
          <w:sz w:val="28"/>
          <w:szCs w:val="28"/>
          <w:lang w:val="es-ES"/>
        </w:rPr>
      </w:pPr>
    </w:p>
    <w:p w:rsidR="00177EB7" w:rsidRPr="00117AB3" w:rsidRDefault="00177EB7" w:rsidP="00177EB7">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177EB7" w:rsidRPr="00117AB3" w:rsidRDefault="00177EB7" w:rsidP="00177EB7">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177EB7" w:rsidRPr="00117AB3" w:rsidRDefault="00177EB7" w:rsidP="00177EB7">
      <w:pPr>
        <w:jc w:val="both"/>
        <w:rPr>
          <w:rFonts w:ascii="Arial Narrow" w:hAnsi="Arial Narrow" w:cs="Microsoft Sans Serif"/>
          <w:bCs/>
          <w:iCs/>
          <w:sz w:val="28"/>
          <w:szCs w:val="28"/>
          <w:lang w:val="es-ES"/>
        </w:rPr>
      </w:pPr>
    </w:p>
    <w:p w:rsidR="00177EB7" w:rsidRPr="00117AB3" w:rsidRDefault="00177EB7" w:rsidP="00177EB7">
      <w:pPr>
        <w:spacing w:line="276" w:lineRule="auto"/>
        <w:jc w:val="both"/>
        <w:rPr>
          <w:rFonts w:ascii="Arial Narrow" w:hAnsi="Arial Narrow" w:cs="Microsoft Sans Serif"/>
          <w:bCs/>
          <w:iCs/>
          <w:sz w:val="28"/>
          <w:szCs w:val="28"/>
          <w:lang w:val="es-ES"/>
        </w:rPr>
      </w:pPr>
    </w:p>
    <w:p w:rsidR="00177EB7" w:rsidRDefault="00177EB7" w:rsidP="00177EB7">
      <w:pPr>
        <w:jc w:val="both"/>
        <w:rPr>
          <w:rFonts w:ascii="Arial Narrow" w:hAnsi="Arial Narrow" w:cs="Microsoft Sans Serif"/>
          <w:bCs/>
          <w:iCs/>
          <w:sz w:val="28"/>
          <w:szCs w:val="28"/>
          <w:lang w:val="es-ES"/>
        </w:rPr>
      </w:pPr>
    </w:p>
    <w:p w:rsidR="00074EE3" w:rsidRPr="00117AB3" w:rsidRDefault="00074EE3" w:rsidP="00177EB7">
      <w:pPr>
        <w:jc w:val="both"/>
        <w:rPr>
          <w:rFonts w:ascii="Arial Narrow" w:hAnsi="Arial Narrow" w:cs="Microsoft Sans Serif"/>
          <w:bCs/>
          <w:iCs/>
          <w:sz w:val="28"/>
          <w:szCs w:val="28"/>
          <w:lang w:val="es-ES"/>
        </w:rPr>
      </w:pPr>
    </w:p>
    <w:p w:rsidR="00177EB7" w:rsidRPr="00117AB3" w:rsidRDefault="00177EB7" w:rsidP="00177EB7">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177EB7" w:rsidRPr="00117AB3" w:rsidRDefault="00177EB7" w:rsidP="00177EB7">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177EB7" w:rsidRDefault="00177EB7" w:rsidP="00177EB7">
      <w:pPr>
        <w:jc w:val="center"/>
        <w:rPr>
          <w:rFonts w:ascii="Arial Narrow" w:hAnsi="Arial Narrow"/>
          <w:sz w:val="28"/>
          <w:szCs w:val="28"/>
        </w:rPr>
      </w:pPr>
    </w:p>
    <w:p w:rsidR="00177EB7" w:rsidRDefault="00177EB7" w:rsidP="00177EB7">
      <w:pPr>
        <w:jc w:val="center"/>
        <w:rPr>
          <w:rFonts w:ascii="Arial Narrow" w:hAnsi="Arial Narrow"/>
          <w:sz w:val="28"/>
          <w:szCs w:val="28"/>
        </w:rPr>
      </w:pPr>
    </w:p>
    <w:p w:rsidR="00177EB7" w:rsidRDefault="00177EB7" w:rsidP="00177EB7">
      <w:pPr>
        <w:jc w:val="center"/>
        <w:rPr>
          <w:rFonts w:ascii="Arial Narrow" w:hAnsi="Arial Narrow"/>
          <w:sz w:val="28"/>
          <w:szCs w:val="28"/>
        </w:rPr>
      </w:pPr>
    </w:p>
    <w:p w:rsidR="00074EE3" w:rsidRDefault="00074EE3" w:rsidP="00177EB7">
      <w:pPr>
        <w:jc w:val="center"/>
        <w:rPr>
          <w:rFonts w:ascii="Arial Narrow" w:hAnsi="Arial Narrow"/>
          <w:sz w:val="28"/>
          <w:szCs w:val="28"/>
        </w:rPr>
      </w:pPr>
    </w:p>
    <w:p w:rsidR="00177EB7" w:rsidRDefault="00074EE3" w:rsidP="00074EE3">
      <w:pPr>
        <w:jc w:val="center"/>
        <w:rPr>
          <w:rFonts w:ascii="Arial Narrow" w:hAnsi="Arial Narrow"/>
          <w:sz w:val="28"/>
          <w:szCs w:val="28"/>
        </w:rPr>
      </w:pPr>
      <w:r>
        <w:rPr>
          <w:rFonts w:ascii="Arial Narrow" w:hAnsi="Arial Narrow"/>
          <w:sz w:val="28"/>
          <w:szCs w:val="28"/>
        </w:rPr>
        <w:t>ALONSO GAVIRIA OCAMPO</w:t>
      </w:r>
    </w:p>
    <w:p w:rsidR="00074EE3" w:rsidRDefault="00074EE3" w:rsidP="00074EE3">
      <w:pPr>
        <w:jc w:val="center"/>
        <w:rPr>
          <w:rFonts w:ascii="Arial Narrow" w:hAnsi="Arial Narrow"/>
          <w:sz w:val="28"/>
          <w:szCs w:val="28"/>
        </w:rPr>
      </w:pPr>
      <w:r>
        <w:rPr>
          <w:rFonts w:ascii="Arial Narrow" w:hAnsi="Arial Narrow"/>
          <w:sz w:val="28"/>
          <w:szCs w:val="28"/>
        </w:rPr>
        <w:t>Secretario</w:t>
      </w:r>
    </w:p>
    <w:p w:rsidR="00177EB7" w:rsidRDefault="00177EB7" w:rsidP="00177EB7">
      <w:pPr>
        <w:jc w:val="center"/>
        <w:rPr>
          <w:rFonts w:ascii="Arial Narrow" w:hAnsi="Arial Narrow"/>
          <w:sz w:val="28"/>
          <w:szCs w:val="28"/>
        </w:rPr>
      </w:pPr>
      <w:bookmarkStart w:id="0" w:name="_GoBack"/>
      <w:bookmarkEnd w:id="0"/>
    </w:p>
    <w:p w:rsidR="00177EB7" w:rsidRDefault="00177EB7" w:rsidP="00177EB7">
      <w:pPr>
        <w:jc w:val="center"/>
        <w:rPr>
          <w:rFonts w:ascii="Arial Narrow" w:hAnsi="Arial Narrow"/>
          <w:sz w:val="28"/>
          <w:szCs w:val="28"/>
        </w:rPr>
      </w:pPr>
    </w:p>
    <w:p w:rsidR="00177EB7" w:rsidRDefault="00177EB7" w:rsidP="00177EB7">
      <w:pPr>
        <w:jc w:val="center"/>
        <w:rPr>
          <w:rFonts w:ascii="Arial Narrow" w:hAnsi="Arial Narrow"/>
          <w:sz w:val="28"/>
          <w:szCs w:val="28"/>
        </w:rPr>
      </w:pPr>
    </w:p>
    <w:p w:rsidR="00177EB7" w:rsidRDefault="00177EB7" w:rsidP="00177EB7">
      <w:pPr>
        <w:jc w:val="center"/>
        <w:rPr>
          <w:rFonts w:ascii="Arial Narrow" w:hAnsi="Arial Narrow"/>
          <w:sz w:val="28"/>
          <w:szCs w:val="28"/>
        </w:rPr>
      </w:pPr>
    </w:p>
    <w:p w:rsidR="00177EB7" w:rsidRDefault="00177EB7" w:rsidP="00177EB7">
      <w:pPr>
        <w:jc w:val="center"/>
        <w:rPr>
          <w:rFonts w:ascii="Arial Narrow" w:hAnsi="Arial Narrow"/>
          <w:sz w:val="28"/>
          <w:szCs w:val="28"/>
        </w:rPr>
      </w:pPr>
    </w:p>
    <w:sectPr w:rsidR="00177EB7" w:rsidSect="00C31C22">
      <w:headerReference w:type="default" r:id="rId9"/>
      <w:footerReference w:type="even" r:id="rId10"/>
      <w:footerReference w:type="default" r:id="rId11"/>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9E" w:rsidRDefault="00871A9E" w:rsidP="00177EB7">
      <w:r>
        <w:separator/>
      </w:r>
    </w:p>
  </w:endnote>
  <w:endnote w:type="continuationSeparator" w:id="0">
    <w:p w:rsidR="00871A9E" w:rsidRDefault="00871A9E" w:rsidP="0017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27046E"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2DCC" w:rsidRDefault="00871A9E"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27046E"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B35F1">
      <w:rPr>
        <w:rStyle w:val="Numrodepage"/>
        <w:noProof/>
      </w:rPr>
      <w:t>7</w:t>
    </w:r>
    <w:r>
      <w:rPr>
        <w:rStyle w:val="Numrodepage"/>
      </w:rPr>
      <w:fldChar w:fldCharType="end"/>
    </w:r>
  </w:p>
  <w:p w:rsidR="00C82DCC" w:rsidRDefault="00871A9E"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9E" w:rsidRDefault="00871A9E" w:rsidP="00177EB7">
      <w:r>
        <w:separator/>
      </w:r>
    </w:p>
  </w:footnote>
  <w:footnote w:type="continuationSeparator" w:id="0">
    <w:p w:rsidR="00871A9E" w:rsidRDefault="00871A9E" w:rsidP="0017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27046E"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1-2014-00</w:t>
    </w:r>
    <w:r w:rsidR="00177EB7">
      <w:rPr>
        <w:rFonts w:ascii="Arial Narrow" w:hAnsi="Arial Narrow" w:cs="Arial"/>
        <w:bCs/>
        <w:sz w:val="18"/>
        <w:szCs w:val="18"/>
      </w:rPr>
      <w:t>489-01</w:t>
    </w:r>
  </w:p>
  <w:p w:rsidR="00C82DCC" w:rsidRPr="0015409B" w:rsidRDefault="00177EB7" w:rsidP="004609D0">
    <w:pPr>
      <w:jc w:val="both"/>
      <w:rPr>
        <w:rFonts w:ascii="Arial Narrow" w:hAnsi="Arial Narrow"/>
        <w:sz w:val="18"/>
        <w:szCs w:val="18"/>
        <w:lang w:val="es-ES"/>
      </w:rPr>
    </w:pPr>
    <w:r>
      <w:rPr>
        <w:rFonts w:ascii="Arial Narrow" w:hAnsi="Arial Narrow" w:cs="Arial"/>
        <w:bCs/>
        <w:sz w:val="18"/>
        <w:szCs w:val="18"/>
      </w:rPr>
      <w:t xml:space="preserve">Luz Dary Villa de Mosquera </w:t>
    </w:r>
    <w:r w:rsidR="0027046E" w:rsidRPr="0015409B">
      <w:rPr>
        <w:rFonts w:ascii="Arial Narrow" w:hAnsi="Arial Narrow" w:cs="Arial"/>
        <w:bCs/>
        <w:sz w:val="18"/>
        <w:szCs w:val="18"/>
        <w:lang w:val="es-ES"/>
      </w:rPr>
      <w:t xml:space="preserve">vs </w:t>
    </w:r>
    <w:proofErr w:type="spellStart"/>
    <w:r w:rsidR="0027046E" w:rsidRPr="0015409B">
      <w:rPr>
        <w:rFonts w:ascii="Arial Narrow" w:hAnsi="Arial Narrow" w:cs="Arial"/>
        <w:bCs/>
        <w:sz w:val="18"/>
        <w:szCs w:val="18"/>
        <w:lang w:val="es-ES"/>
      </w:rPr>
      <w:t>Colpensiones</w:t>
    </w:r>
    <w:proofErr w:type="spellEnd"/>
    <w:r w:rsidR="0027046E"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B7"/>
    <w:rsid w:val="000103E7"/>
    <w:rsid w:val="000153C4"/>
    <w:rsid w:val="0006758F"/>
    <w:rsid w:val="000705E8"/>
    <w:rsid w:val="00074EE3"/>
    <w:rsid w:val="00097921"/>
    <w:rsid w:val="000B197D"/>
    <w:rsid w:val="00153E16"/>
    <w:rsid w:val="00177EB7"/>
    <w:rsid w:val="0019181E"/>
    <w:rsid w:val="001A603B"/>
    <w:rsid w:val="001B561B"/>
    <w:rsid w:val="001C6CB6"/>
    <w:rsid w:val="001D2CFD"/>
    <w:rsid w:val="001D6797"/>
    <w:rsid w:val="0025368E"/>
    <w:rsid w:val="0027046E"/>
    <w:rsid w:val="002B4E98"/>
    <w:rsid w:val="0033512D"/>
    <w:rsid w:val="003516F5"/>
    <w:rsid w:val="00365208"/>
    <w:rsid w:val="003C0451"/>
    <w:rsid w:val="00440706"/>
    <w:rsid w:val="004429CB"/>
    <w:rsid w:val="00452782"/>
    <w:rsid w:val="0046741A"/>
    <w:rsid w:val="004B0F95"/>
    <w:rsid w:val="004B35F1"/>
    <w:rsid w:val="004B5237"/>
    <w:rsid w:val="00505761"/>
    <w:rsid w:val="005E32A3"/>
    <w:rsid w:val="005E78EC"/>
    <w:rsid w:val="00685EF6"/>
    <w:rsid w:val="00775937"/>
    <w:rsid w:val="00785597"/>
    <w:rsid w:val="007952D8"/>
    <w:rsid w:val="007C32A1"/>
    <w:rsid w:val="00871A9E"/>
    <w:rsid w:val="0088009E"/>
    <w:rsid w:val="00881C80"/>
    <w:rsid w:val="008A2A1E"/>
    <w:rsid w:val="008A68B7"/>
    <w:rsid w:val="00966377"/>
    <w:rsid w:val="00984C3D"/>
    <w:rsid w:val="009A5EA8"/>
    <w:rsid w:val="009B4F8C"/>
    <w:rsid w:val="009D4D8F"/>
    <w:rsid w:val="00A61D1B"/>
    <w:rsid w:val="00A85DF2"/>
    <w:rsid w:val="00AD63FF"/>
    <w:rsid w:val="00AE68C8"/>
    <w:rsid w:val="00AF381C"/>
    <w:rsid w:val="00AF47D4"/>
    <w:rsid w:val="00AF7FD6"/>
    <w:rsid w:val="00B25CDF"/>
    <w:rsid w:val="00B3745D"/>
    <w:rsid w:val="00B378CD"/>
    <w:rsid w:val="00B53C6B"/>
    <w:rsid w:val="00B765E5"/>
    <w:rsid w:val="00B83362"/>
    <w:rsid w:val="00BD48AE"/>
    <w:rsid w:val="00BE7032"/>
    <w:rsid w:val="00C31C22"/>
    <w:rsid w:val="00C35CA1"/>
    <w:rsid w:val="00C52A1B"/>
    <w:rsid w:val="00C74063"/>
    <w:rsid w:val="00C86AE2"/>
    <w:rsid w:val="00D26E65"/>
    <w:rsid w:val="00D34052"/>
    <w:rsid w:val="00D76B46"/>
    <w:rsid w:val="00D926F2"/>
    <w:rsid w:val="00DA4137"/>
    <w:rsid w:val="00DB133C"/>
    <w:rsid w:val="00DB7D4C"/>
    <w:rsid w:val="00DE1CD0"/>
    <w:rsid w:val="00E76933"/>
    <w:rsid w:val="00E85E5D"/>
    <w:rsid w:val="00E86E84"/>
    <w:rsid w:val="00E90559"/>
    <w:rsid w:val="00EA0DFA"/>
    <w:rsid w:val="00EE0945"/>
    <w:rsid w:val="00F66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B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77EB7"/>
    <w:pPr>
      <w:tabs>
        <w:tab w:val="center" w:pos="4252"/>
        <w:tab w:val="right" w:pos="8504"/>
      </w:tabs>
    </w:pPr>
  </w:style>
  <w:style w:type="character" w:customStyle="1" w:styleId="PieddepageCar">
    <w:name w:val="Pied de page Car"/>
    <w:basedOn w:val="Policepardfaut"/>
    <w:link w:val="Pieddepage"/>
    <w:rsid w:val="00177EB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77EB7"/>
  </w:style>
  <w:style w:type="paragraph" w:customStyle="1" w:styleId="Textoindependiente33">
    <w:name w:val="Texto independiente 33"/>
    <w:basedOn w:val="Normal"/>
    <w:rsid w:val="00177EB7"/>
    <w:pPr>
      <w:spacing w:line="360" w:lineRule="auto"/>
      <w:jc w:val="both"/>
    </w:pPr>
    <w:rPr>
      <w:rFonts w:ascii="Arial" w:hAnsi="Arial"/>
    </w:rPr>
  </w:style>
  <w:style w:type="paragraph" w:customStyle="1" w:styleId="Prrafodelista1">
    <w:name w:val="Párrafo de lista1"/>
    <w:basedOn w:val="Normal"/>
    <w:rsid w:val="00177EB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77EB7"/>
    <w:pPr>
      <w:ind w:left="708"/>
    </w:pPr>
  </w:style>
  <w:style w:type="paragraph" w:styleId="Sansinterligne">
    <w:name w:val="No Spacing"/>
    <w:uiPriority w:val="1"/>
    <w:qFormat/>
    <w:rsid w:val="00177EB7"/>
    <w:pPr>
      <w:spacing w:after="0" w:line="240" w:lineRule="auto"/>
    </w:pPr>
    <w:rPr>
      <w:lang w:val="es-ES_tradnl"/>
    </w:rPr>
  </w:style>
  <w:style w:type="paragraph" w:styleId="Corpsdetexte">
    <w:name w:val="Body Text"/>
    <w:basedOn w:val="Normal"/>
    <w:link w:val="CorpsdetexteCar"/>
    <w:uiPriority w:val="99"/>
    <w:unhideWhenUsed/>
    <w:rsid w:val="00177EB7"/>
    <w:pPr>
      <w:spacing w:after="120"/>
    </w:pPr>
  </w:style>
  <w:style w:type="character" w:customStyle="1" w:styleId="CorpsdetexteCar">
    <w:name w:val="Corps de texte Car"/>
    <w:basedOn w:val="Policepardfaut"/>
    <w:link w:val="Corpsdetexte"/>
    <w:uiPriority w:val="99"/>
    <w:rsid w:val="00177EB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177EB7"/>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177EB7"/>
    <w:pPr>
      <w:tabs>
        <w:tab w:val="center" w:pos="4252"/>
        <w:tab w:val="right" w:pos="8504"/>
      </w:tabs>
    </w:pPr>
  </w:style>
  <w:style w:type="character" w:customStyle="1" w:styleId="En-tteCar">
    <w:name w:val="En-tête Car"/>
    <w:basedOn w:val="Policepardfaut"/>
    <w:link w:val="En-tte"/>
    <w:uiPriority w:val="99"/>
    <w:rsid w:val="00177EB7"/>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097921"/>
    <w:rPr>
      <w:sz w:val="20"/>
    </w:rPr>
  </w:style>
  <w:style w:type="character" w:customStyle="1" w:styleId="NotedebasdepageCar">
    <w:name w:val="Note de bas de page Car"/>
    <w:basedOn w:val="Policepardfaut"/>
    <w:link w:val="Notedebasdepage"/>
    <w:uiPriority w:val="99"/>
    <w:semiHidden/>
    <w:rsid w:val="00097921"/>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097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B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77EB7"/>
    <w:pPr>
      <w:tabs>
        <w:tab w:val="center" w:pos="4252"/>
        <w:tab w:val="right" w:pos="8504"/>
      </w:tabs>
    </w:pPr>
  </w:style>
  <w:style w:type="character" w:customStyle="1" w:styleId="PieddepageCar">
    <w:name w:val="Pied de page Car"/>
    <w:basedOn w:val="Policepardfaut"/>
    <w:link w:val="Pieddepage"/>
    <w:rsid w:val="00177EB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77EB7"/>
  </w:style>
  <w:style w:type="paragraph" w:customStyle="1" w:styleId="Textoindependiente33">
    <w:name w:val="Texto independiente 33"/>
    <w:basedOn w:val="Normal"/>
    <w:rsid w:val="00177EB7"/>
    <w:pPr>
      <w:spacing w:line="360" w:lineRule="auto"/>
      <w:jc w:val="both"/>
    </w:pPr>
    <w:rPr>
      <w:rFonts w:ascii="Arial" w:hAnsi="Arial"/>
    </w:rPr>
  </w:style>
  <w:style w:type="paragraph" w:customStyle="1" w:styleId="Prrafodelista1">
    <w:name w:val="Párrafo de lista1"/>
    <w:basedOn w:val="Normal"/>
    <w:rsid w:val="00177EB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77EB7"/>
    <w:pPr>
      <w:ind w:left="708"/>
    </w:pPr>
  </w:style>
  <w:style w:type="paragraph" w:styleId="Sansinterligne">
    <w:name w:val="No Spacing"/>
    <w:uiPriority w:val="1"/>
    <w:qFormat/>
    <w:rsid w:val="00177EB7"/>
    <w:pPr>
      <w:spacing w:after="0" w:line="240" w:lineRule="auto"/>
    </w:pPr>
    <w:rPr>
      <w:lang w:val="es-ES_tradnl"/>
    </w:rPr>
  </w:style>
  <w:style w:type="paragraph" w:styleId="Corpsdetexte">
    <w:name w:val="Body Text"/>
    <w:basedOn w:val="Normal"/>
    <w:link w:val="CorpsdetexteCar"/>
    <w:uiPriority w:val="99"/>
    <w:unhideWhenUsed/>
    <w:rsid w:val="00177EB7"/>
    <w:pPr>
      <w:spacing w:after="120"/>
    </w:pPr>
  </w:style>
  <w:style w:type="character" w:customStyle="1" w:styleId="CorpsdetexteCar">
    <w:name w:val="Corps de texte Car"/>
    <w:basedOn w:val="Policepardfaut"/>
    <w:link w:val="Corpsdetexte"/>
    <w:uiPriority w:val="99"/>
    <w:rsid w:val="00177EB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177EB7"/>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177EB7"/>
    <w:pPr>
      <w:tabs>
        <w:tab w:val="center" w:pos="4252"/>
        <w:tab w:val="right" w:pos="8504"/>
      </w:tabs>
    </w:pPr>
  </w:style>
  <w:style w:type="character" w:customStyle="1" w:styleId="En-tteCar">
    <w:name w:val="En-tête Car"/>
    <w:basedOn w:val="Policepardfaut"/>
    <w:link w:val="En-tte"/>
    <w:uiPriority w:val="99"/>
    <w:rsid w:val="00177EB7"/>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097921"/>
    <w:rPr>
      <w:sz w:val="20"/>
    </w:rPr>
  </w:style>
  <w:style w:type="character" w:customStyle="1" w:styleId="NotedebasdepageCar">
    <w:name w:val="Note de bas de page Car"/>
    <w:basedOn w:val="Policepardfaut"/>
    <w:link w:val="Notedebasdepage"/>
    <w:uiPriority w:val="99"/>
    <w:semiHidden/>
    <w:rsid w:val="00097921"/>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097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BF9E-5889-4E23-8172-2850ADEC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2204</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43</cp:revision>
  <dcterms:created xsi:type="dcterms:W3CDTF">2017-03-07T13:54:00Z</dcterms:created>
  <dcterms:modified xsi:type="dcterms:W3CDTF">2017-05-15T02:18:00Z</dcterms:modified>
</cp:coreProperties>
</file>