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E1" w:rsidRPr="0094372D" w:rsidRDefault="003420E1" w:rsidP="003420E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420E1" w:rsidRPr="003420E1" w:rsidRDefault="003420E1" w:rsidP="00E175EB">
      <w:pPr>
        <w:spacing w:line="360" w:lineRule="auto"/>
        <w:jc w:val="both"/>
        <w:rPr>
          <w:rFonts w:ascii="Arial Narrow" w:hAnsi="Arial Narrow" w:cs="Arial"/>
          <w:bCs/>
          <w:i/>
          <w:iCs/>
          <w:sz w:val="16"/>
          <w:szCs w:val="16"/>
          <w:u w:val="single"/>
        </w:rPr>
      </w:pPr>
    </w:p>
    <w:p w:rsidR="00E175EB" w:rsidRPr="00992216" w:rsidRDefault="00E175EB" w:rsidP="00E175EB">
      <w:pPr>
        <w:spacing w:line="360" w:lineRule="auto"/>
        <w:jc w:val="both"/>
        <w:rPr>
          <w:rFonts w:ascii="Arial Narrow" w:hAnsi="Arial Narrow" w:cs="Arial"/>
          <w:bCs/>
          <w:i/>
          <w:iCs/>
          <w:sz w:val="36"/>
          <w:szCs w:val="36"/>
          <w:u w:val="single"/>
        </w:rPr>
      </w:pPr>
      <w:r w:rsidRPr="00992216">
        <w:rPr>
          <w:rFonts w:ascii="Arial Narrow" w:hAnsi="Arial Narrow" w:cs="Arial"/>
          <w:bCs/>
          <w:i/>
          <w:iCs/>
          <w:sz w:val="36"/>
          <w:szCs w:val="36"/>
          <w:u w:val="single"/>
        </w:rPr>
        <w:t>ORALIDAD</w:t>
      </w:r>
    </w:p>
    <w:p w:rsidR="00E175EB" w:rsidRPr="00402979" w:rsidRDefault="00E175EB" w:rsidP="00E175EB">
      <w:pPr>
        <w:pStyle w:val="Sansinterligne"/>
      </w:pPr>
    </w:p>
    <w:p w:rsidR="00E175EB" w:rsidRPr="001A3D6C" w:rsidRDefault="00E175EB" w:rsidP="00E175EB">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Sentencia de Segunda Instancia, jueves</w:t>
      </w:r>
      <w:r>
        <w:rPr>
          <w:rFonts w:ascii="Arial Narrow" w:hAnsi="Arial Narrow" w:cs="Arial"/>
          <w:sz w:val="18"/>
          <w:szCs w:val="18"/>
        </w:rPr>
        <w:t xml:space="preserve"> 16 de marzo de 2017</w:t>
      </w:r>
      <w:r w:rsidRPr="001A3D6C">
        <w:rPr>
          <w:rFonts w:ascii="Arial Narrow" w:hAnsi="Arial Narrow" w:cs="Arial"/>
          <w:sz w:val="18"/>
          <w:szCs w:val="18"/>
        </w:rPr>
        <w:t>.</w:t>
      </w:r>
    </w:p>
    <w:p w:rsidR="003420E1" w:rsidRPr="001A3D6C" w:rsidRDefault="003420E1" w:rsidP="003420E1">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r>
        <w:rPr>
          <w:rFonts w:ascii="Arial Narrow" w:hAnsi="Arial Narrow" w:cs="Arial"/>
          <w:iCs/>
          <w:sz w:val="18"/>
          <w:szCs w:val="18"/>
        </w:rPr>
        <w:t xml:space="preserve"> – Confirma sentencia que accedió a las pretensiones</w:t>
      </w:r>
    </w:p>
    <w:p w:rsidR="00E175EB" w:rsidRDefault="00E175EB" w:rsidP="00E175EB">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3-2015-00546-01</w:t>
      </w:r>
    </w:p>
    <w:p w:rsidR="00E175EB" w:rsidRPr="001A3D6C" w:rsidRDefault="00E175EB" w:rsidP="00E175EB">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Bernardo Antonio Rodríguez Cano     </w:t>
      </w:r>
    </w:p>
    <w:p w:rsidR="00E175EB" w:rsidRPr="002E0A65" w:rsidRDefault="00E175EB" w:rsidP="00E175EB">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r>
      <w:proofErr w:type="spellStart"/>
      <w:r w:rsidRPr="001A3D6C">
        <w:rPr>
          <w:rFonts w:ascii="Arial Narrow" w:hAnsi="Arial Narrow" w:cs="Arial"/>
          <w:bCs/>
          <w:sz w:val="18"/>
          <w:szCs w:val="18"/>
        </w:rPr>
        <w:t>Colpensiones</w:t>
      </w:r>
      <w:proofErr w:type="spellEnd"/>
    </w:p>
    <w:p w:rsidR="00E175EB" w:rsidRPr="002E0A65" w:rsidRDefault="00E175EB" w:rsidP="00E175EB">
      <w:pPr>
        <w:jc w:val="both"/>
        <w:rPr>
          <w:rFonts w:ascii="Arial Narrow" w:hAnsi="Arial Narrow" w:cs="Arial"/>
          <w:sz w:val="18"/>
          <w:szCs w:val="18"/>
        </w:rPr>
      </w:pPr>
      <w:r w:rsidRPr="002E0A65">
        <w:rPr>
          <w:rFonts w:ascii="Arial Narrow" w:hAnsi="Arial Narrow" w:cs="Arial"/>
          <w:b/>
          <w:sz w:val="18"/>
          <w:szCs w:val="18"/>
        </w:rPr>
        <w:t>Juzgado de origen</w:t>
      </w:r>
      <w:r w:rsidRPr="002E0A65">
        <w:rPr>
          <w:rFonts w:ascii="Arial Narrow" w:hAnsi="Arial Narrow" w:cs="Arial"/>
          <w:sz w:val="18"/>
          <w:szCs w:val="18"/>
        </w:rPr>
        <w:t xml:space="preserve">:   </w:t>
      </w:r>
      <w:r w:rsidRPr="002E0A65">
        <w:rPr>
          <w:rFonts w:ascii="Arial Narrow" w:hAnsi="Arial Narrow" w:cs="Arial"/>
          <w:sz w:val="18"/>
          <w:szCs w:val="18"/>
        </w:rPr>
        <w:tab/>
      </w:r>
      <w:r>
        <w:rPr>
          <w:rFonts w:ascii="Arial Narrow" w:hAnsi="Arial Narrow" w:cs="Arial"/>
          <w:sz w:val="18"/>
          <w:szCs w:val="18"/>
        </w:rPr>
        <w:t>Tercero L</w:t>
      </w:r>
      <w:r w:rsidRPr="002E0A65">
        <w:rPr>
          <w:rFonts w:ascii="Arial Narrow" w:hAnsi="Arial Narrow" w:cs="Arial"/>
          <w:sz w:val="18"/>
          <w:szCs w:val="18"/>
        </w:rPr>
        <w:t>aboral del Circuito de Pereira.</w:t>
      </w:r>
    </w:p>
    <w:p w:rsidR="00E175EB" w:rsidRPr="002E0A65" w:rsidRDefault="00E175EB" w:rsidP="00E175EB">
      <w:pPr>
        <w:jc w:val="both"/>
        <w:rPr>
          <w:rFonts w:ascii="Arial Narrow" w:hAnsi="Arial Narrow" w:cs="Arial"/>
          <w:b/>
          <w:iCs/>
          <w:sz w:val="18"/>
          <w:szCs w:val="18"/>
        </w:rPr>
      </w:pPr>
      <w:r w:rsidRPr="002E0A65">
        <w:rPr>
          <w:rFonts w:ascii="Arial Narrow" w:hAnsi="Arial Narrow" w:cs="Arial"/>
          <w:b/>
          <w:iCs/>
          <w:sz w:val="18"/>
          <w:szCs w:val="18"/>
        </w:rPr>
        <w:t xml:space="preserve">Magistrado Ponente:     </w:t>
      </w:r>
      <w:r w:rsidRPr="002E0A65">
        <w:rPr>
          <w:rFonts w:ascii="Arial Narrow" w:hAnsi="Arial Narrow" w:cs="Arial"/>
          <w:b/>
          <w:iCs/>
          <w:sz w:val="18"/>
          <w:szCs w:val="18"/>
        </w:rPr>
        <w:tab/>
      </w:r>
      <w:r w:rsidRPr="002E0A65">
        <w:rPr>
          <w:rFonts w:ascii="Arial Narrow" w:hAnsi="Arial Narrow" w:cs="Arial"/>
          <w:iCs/>
          <w:sz w:val="18"/>
          <w:szCs w:val="18"/>
        </w:rPr>
        <w:t>Francisco Javier Tamayo Tabares.</w:t>
      </w:r>
    </w:p>
    <w:p w:rsidR="003420E1" w:rsidRDefault="003420E1" w:rsidP="00992216">
      <w:pPr>
        <w:pStyle w:val="Sansinterligne"/>
        <w:ind w:left="2124" w:hanging="2124"/>
        <w:jc w:val="both"/>
        <w:rPr>
          <w:rFonts w:ascii="Arial Narrow" w:hAnsi="Arial Narrow" w:cs="Arial"/>
          <w:b/>
          <w:bCs/>
          <w:sz w:val="18"/>
          <w:szCs w:val="18"/>
        </w:rPr>
      </w:pPr>
    </w:p>
    <w:p w:rsidR="00992216" w:rsidRPr="0096530C" w:rsidRDefault="00E175EB" w:rsidP="00992216">
      <w:pPr>
        <w:pStyle w:val="Sansinterligne"/>
        <w:ind w:left="2124" w:hanging="2124"/>
        <w:jc w:val="both"/>
        <w:rPr>
          <w:rFonts w:ascii="Arial Narrow" w:hAnsi="Arial Narrow" w:cs="Arial"/>
          <w:sz w:val="28"/>
          <w:szCs w:val="28"/>
          <w:lang w:val="es-ES"/>
        </w:rPr>
      </w:pPr>
      <w:r w:rsidRPr="002E0A65">
        <w:rPr>
          <w:rFonts w:ascii="Arial Narrow" w:hAnsi="Arial Narrow" w:cs="Arial"/>
          <w:b/>
          <w:bCs/>
          <w:sz w:val="18"/>
          <w:szCs w:val="18"/>
        </w:rPr>
        <w:t xml:space="preserve">Tema a tratar: </w:t>
      </w:r>
      <w:r w:rsidRPr="002E0A65">
        <w:rPr>
          <w:rFonts w:ascii="Arial Narrow" w:hAnsi="Arial Narrow" w:cs="Arial"/>
          <w:b/>
          <w:bCs/>
          <w:sz w:val="18"/>
          <w:szCs w:val="18"/>
        </w:rPr>
        <w:tab/>
      </w:r>
      <w:r w:rsidR="003420E1" w:rsidRPr="00992216">
        <w:rPr>
          <w:rFonts w:ascii="Arial Narrow" w:hAnsi="Arial Narrow" w:cs="Arial"/>
          <w:b/>
          <w:bCs/>
          <w:sz w:val="18"/>
          <w:szCs w:val="18"/>
        </w:rPr>
        <w:t>DISFRUTE DE LA PENSIÓN: DE CONFORMIDAD CON EL ARTÍCULO 13 Y 35 DEL ACUERDO 049 DE 1990</w:t>
      </w:r>
      <w:r w:rsidR="00992216" w:rsidRPr="00992216">
        <w:rPr>
          <w:rFonts w:ascii="Arial Narrow" w:hAnsi="Arial Narrow" w:cs="Arial"/>
          <w:b/>
          <w:bCs/>
          <w:sz w:val="18"/>
          <w:szCs w:val="18"/>
        </w:rPr>
        <w:t xml:space="preserve">, </w:t>
      </w:r>
      <w:r w:rsidR="00992216" w:rsidRPr="00992216">
        <w:rPr>
          <w:rFonts w:ascii="Arial Narrow" w:hAnsi="Arial Narrow"/>
          <w:sz w:val="18"/>
          <w:szCs w:val="18"/>
        </w:rPr>
        <w:t xml:space="preserve">el disfrute de la pensión está condicionado a la desafiliación formal del sistema. </w:t>
      </w:r>
      <w:r w:rsidR="00992216" w:rsidRPr="00992216">
        <w:rPr>
          <w:rFonts w:ascii="Arial Narrow" w:hAnsi="Arial Narrow" w:cs="Arial"/>
          <w:sz w:val="18"/>
          <w:szCs w:val="18"/>
          <w:lang w:val="es-ES"/>
        </w:rPr>
        <w:t>No obstante lo anterior, el órgano de cierre de esta especialidad laboral, en pronunciamientos recientes, ha acudido a otras alternativas hermenéuticas para dar solución a casos que presentan situaciones relevantes de las cuales se derivar la voluntad del afiliado de no seguir cotizando al sistema. Así por ejemplo ha reconocido que la desafiliación al sistema pensional, se puede presentar de manera excepcional ante la falta de reporte de dicha novedad, y se infiere de las circunstancias que rodean cada caso en particular, pues estas disposiciones (arts. 13 y 35 Ado. 049/1990), "</w:t>
      </w:r>
      <w:r w:rsidR="00992216" w:rsidRPr="00992216">
        <w:rPr>
          <w:rFonts w:ascii="Arial Narrow" w:hAnsi="Arial Narrow" w:cs="Arial"/>
          <w:i/>
          <w:sz w:val="18"/>
          <w:szCs w:val="18"/>
          <w:lang w:val="es-ES"/>
        </w:rPr>
        <w:t>admiten un entendimiento conforme al cual la voluntad del afiliado de no continuar afiliado al sistema, manifestada mediante actos externos, es un parámetro válido para establecer la fecha de inicio de disfrute de la pensión</w:t>
      </w:r>
      <w:r w:rsidR="00992216" w:rsidRPr="00992216">
        <w:rPr>
          <w:rFonts w:ascii="Arial Narrow" w:hAnsi="Arial Narrow" w:cs="Arial"/>
          <w:sz w:val="18"/>
          <w:szCs w:val="18"/>
          <w:lang w:val="es-ES"/>
        </w:rPr>
        <w:t>” (sentencia SL 5603, de 6 de abril 2016).</w:t>
      </w:r>
    </w:p>
    <w:p w:rsidR="00E175EB" w:rsidRPr="00E175EB" w:rsidRDefault="00E175EB" w:rsidP="00992216">
      <w:pPr>
        <w:pStyle w:val="Corpsdetexte"/>
        <w:spacing w:line="360" w:lineRule="auto"/>
        <w:ind w:left="2124" w:right="51" w:hanging="2124"/>
        <w:jc w:val="both"/>
        <w:rPr>
          <w:rFonts w:ascii="Arial Narrow" w:hAnsi="Arial Narrow" w:cs="Arial"/>
          <w:color w:val="FF0000"/>
          <w:spacing w:val="-3"/>
          <w:sz w:val="18"/>
          <w:szCs w:val="18"/>
        </w:rPr>
      </w:pPr>
    </w:p>
    <w:p w:rsidR="00E175EB" w:rsidRPr="00992216" w:rsidRDefault="00E175EB" w:rsidP="00E175EB">
      <w:pPr>
        <w:spacing w:line="360" w:lineRule="auto"/>
        <w:ind w:firstLine="840"/>
        <w:rPr>
          <w:rFonts w:ascii="Arial Narrow" w:hAnsi="Arial Narrow" w:cs="Arial"/>
          <w:sz w:val="28"/>
          <w:szCs w:val="28"/>
        </w:rPr>
      </w:pPr>
      <w:r w:rsidRPr="00992216">
        <w:rPr>
          <w:rFonts w:ascii="Arial Narrow" w:hAnsi="Arial Narrow" w:cs="Arial"/>
          <w:sz w:val="28"/>
          <w:szCs w:val="28"/>
          <w:u w:val="single"/>
        </w:rPr>
        <w:t>AUDIENCIA PÚBLICA</w:t>
      </w:r>
      <w:r w:rsidRPr="00992216">
        <w:rPr>
          <w:rFonts w:ascii="Arial Narrow" w:hAnsi="Arial Narrow" w:cs="Arial"/>
          <w:sz w:val="28"/>
          <w:szCs w:val="28"/>
        </w:rPr>
        <w:t>:</w:t>
      </w:r>
    </w:p>
    <w:p w:rsidR="00E175EB" w:rsidRPr="00992216" w:rsidRDefault="00E175EB" w:rsidP="00992216">
      <w:pPr>
        <w:pStyle w:val="Sansinterligne"/>
      </w:pPr>
    </w:p>
    <w:p w:rsidR="00E175EB" w:rsidRPr="00F51071" w:rsidRDefault="00E175EB" w:rsidP="00E175EB">
      <w:pPr>
        <w:spacing w:line="360" w:lineRule="auto"/>
        <w:ind w:firstLine="851"/>
        <w:jc w:val="both"/>
        <w:rPr>
          <w:rFonts w:ascii="Arial Narrow" w:hAnsi="Arial Narrow" w:cs="Arial"/>
          <w:i/>
          <w:sz w:val="28"/>
          <w:szCs w:val="28"/>
        </w:rPr>
      </w:pPr>
      <w:r>
        <w:rPr>
          <w:rFonts w:ascii="Arial Narrow" w:eastAsia="Calibri" w:hAnsi="Arial Narrow" w:cs="Arial"/>
          <w:sz w:val="28"/>
          <w:szCs w:val="28"/>
          <w:lang w:val="es-CO" w:eastAsia="en-US"/>
        </w:rPr>
        <w:t>E</w:t>
      </w:r>
      <w:r w:rsidRPr="008105C9">
        <w:rPr>
          <w:rFonts w:ascii="Arial Narrow" w:eastAsia="Calibri" w:hAnsi="Arial Narrow" w:cs="Arial"/>
          <w:sz w:val="28"/>
          <w:szCs w:val="28"/>
          <w:lang w:val="es-CO" w:eastAsia="en-US"/>
        </w:rPr>
        <w:t xml:space="preserve">n Pereira, a los </w:t>
      </w:r>
      <w:r>
        <w:rPr>
          <w:rFonts w:ascii="Arial Narrow" w:eastAsia="Calibri" w:hAnsi="Arial Narrow" w:cs="Arial"/>
          <w:sz w:val="28"/>
          <w:szCs w:val="28"/>
          <w:lang w:val="es-CO" w:eastAsia="en-US"/>
        </w:rPr>
        <w:t xml:space="preserve">dieciséis (16) </w:t>
      </w:r>
      <w:r w:rsidRPr="008105C9">
        <w:rPr>
          <w:rFonts w:ascii="Arial Narrow" w:eastAsia="Calibri" w:hAnsi="Arial Narrow" w:cs="Arial"/>
          <w:sz w:val="28"/>
          <w:szCs w:val="28"/>
          <w:lang w:val="es-CO" w:eastAsia="en-US"/>
        </w:rPr>
        <w:t xml:space="preserve">días del mes de </w:t>
      </w:r>
      <w:r>
        <w:rPr>
          <w:rFonts w:ascii="Arial Narrow" w:eastAsia="Calibri" w:hAnsi="Arial Narrow" w:cs="Arial"/>
          <w:sz w:val="28"/>
          <w:szCs w:val="28"/>
          <w:lang w:val="es-CO" w:eastAsia="en-US"/>
        </w:rPr>
        <w:t xml:space="preserve">marzo de dos mil diecisiete </w:t>
      </w:r>
      <w:r w:rsidRPr="008105C9">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8105C9">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diez y treinta d</w:t>
      </w:r>
      <w:r w:rsidRPr="008105C9">
        <w:rPr>
          <w:rFonts w:ascii="Arial Narrow" w:eastAsia="Calibri" w:hAnsi="Arial Narrow" w:cs="Arial"/>
          <w:sz w:val="28"/>
          <w:szCs w:val="28"/>
          <w:lang w:val="es-CO" w:eastAsia="en-US"/>
        </w:rPr>
        <w:t>e la mañana (</w:t>
      </w:r>
      <w:r>
        <w:rPr>
          <w:rFonts w:ascii="Arial Narrow" w:eastAsia="Calibri" w:hAnsi="Arial Narrow" w:cs="Arial"/>
          <w:sz w:val="28"/>
          <w:szCs w:val="28"/>
          <w:lang w:val="es-CO" w:eastAsia="en-US"/>
        </w:rPr>
        <w:t xml:space="preserve">10:30 </w:t>
      </w:r>
      <w:r w:rsidRPr="008105C9">
        <w:rPr>
          <w:rFonts w:ascii="Arial Narrow" w:eastAsia="Calibri" w:hAnsi="Arial Narrow" w:cs="Arial"/>
          <w:sz w:val="28"/>
          <w:szCs w:val="28"/>
          <w:lang w:val="es-CO" w:eastAsia="en-US"/>
        </w:rPr>
        <w:t xml:space="preserve">a.m.), </w:t>
      </w:r>
      <w:r w:rsidRPr="008105C9">
        <w:rPr>
          <w:rFonts w:ascii="Arial Narrow" w:hAnsi="Arial Narrow" w:cs="Tahoma"/>
          <w:bCs/>
          <w:color w:val="000000"/>
          <w:sz w:val="28"/>
          <w:szCs w:val="28"/>
          <w:lang w:eastAsia="es-CO"/>
        </w:rPr>
        <w:t>reunidos en la Sala de Audiencia la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magistrada</w:t>
      </w:r>
      <w:r>
        <w:rPr>
          <w:rFonts w:ascii="Arial Narrow" w:hAnsi="Arial Narrow" w:cs="Tahoma"/>
          <w:bCs/>
          <w:color w:val="000000"/>
          <w:sz w:val="28"/>
          <w:szCs w:val="28"/>
          <w:lang w:eastAsia="es-CO"/>
        </w:rPr>
        <w:t>s</w:t>
      </w:r>
      <w:r w:rsidRPr="008105C9">
        <w:rPr>
          <w:rFonts w:ascii="Arial Narrow" w:hAnsi="Arial Narrow" w:cs="Tahoma"/>
          <w:bCs/>
          <w:color w:val="000000"/>
          <w:sz w:val="28"/>
          <w:szCs w:val="28"/>
          <w:lang w:eastAsia="es-CO"/>
        </w:rPr>
        <w:t xml:space="preserve"> y</w:t>
      </w:r>
      <w:r>
        <w:rPr>
          <w:rFonts w:ascii="Arial Narrow" w:hAnsi="Arial Narrow" w:cs="Tahoma"/>
          <w:bCs/>
          <w:color w:val="000000"/>
          <w:sz w:val="28"/>
          <w:szCs w:val="28"/>
          <w:lang w:eastAsia="es-CO"/>
        </w:rPr>
        <w:t xml:space="preserve"> el suscrito magistrado </w:t>
      </w:r>
      <w:r w:rsidRPr="008105C9">
        <w:rPr>
          <w:rFonts w:ascii="Arial Narrow" w:hAnsi="Arial Narrow" w:cs="Tahoma"/>
          <w:bCs/>
          <w:color w:val="000000"/>
          <w:sz w:val="28"/>
          <w:szCs w:val="28"/>
          <w:lang w:eastAsia="es-CO"/>
        </w:rPr>
        <w:t xml:space="preserve">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recurso de apelación interpuesto por el vocero judicial de la demandada contra </w:t>
      </w:r>
      <w:r w:rsidRPr="008105C9">
        <w:rPr>
          <w:rFonts w:ascii="Arial Narrow" w:hAnsi="Arial Narrow" w:cs="Arial"/>
          <w:sz w:val="28"/>
          <w:szCs w:val="28"/>
        </w:rPr>
        <w:t>la sentencia proferida el</w:t>
      </w:r>
      <w:r>
        <w:rPr>
          <w:rFonts w:ascii="Arial Narrow" w:hAnsi="Arial Narrow" w:cs="Arial"/>
          <w:sz w:val="28"/>
          <w:szCs w:val="28"/>
        </w:rPr>
        <w:t xml:space="preserve"> 1º de abril de 2015</w:t>
      </w:r>
      <w:r w:rsidRPr="008105C9">
        <w:rPr>
          <w:rFonts w:ascii="Arial Narrow" w:hAnsi="Arial Narrow" w:cs="Arial"/>
          <w:sz w:val="28"/>
          <w:szCs w:val="28"/>
        </w:rPr>
        <w:t xml:space="preserve"> por el Juzgado </w:t>
      </w:r>
      <w:r>
        <w:rPr>
          <w:rFonts w:ascii="Arial Narrow" w:hAnsi="Arial Narrow" w:cs="Arial"/>
          <w:sz w:val="28"/>
          <w:szCs w:val="28"/>
        </w:rPr>
        <w:t xml:space="preserve">Tercero </w:t>
      </w:r>
      <w:r w:rsidRPr="008105C9">
        <w:rPr>
          <w:rFonts w:ascii="Arial Narrow" w:hAnsi="Arial Narrow" w:cs="Arial"/>
          <w:sz w:val="28"/>
          <w:szCs w:val="28"/>
        </w:rPr>
        <w:t xml:space="preserve">Laboral del Circuito de Pereira, dentro del proceso ordinario laboral promovido por </w:t>
      </w:r>
      <w:r>
        <w:rPr>
          <w:rFonts w:ascii="Arial Narrow" w:hAnsi="Arial Narrow" w:cs="Arial"/>
          <w:i/>
          <w:iCs/>
          <w:sz w:val="28"/>
          <w:szCs w:val="28"/>
        </w:rPr>
        <w:t xml:space="preserve">Bernardo Antonio Rodríguez Cano </w:t>
      </w:r>
      <w:r w:rsidRPr="00F51071">
        <w:rPr>
          <w:rFonts w:ascii="Arial Narrow" w:hAnsi="Arial Narrow" w:cs="Arial"/>
          <w:sz w:val="28"/>
          <w:szCs w:val="28"/>
        </w:rPr>
        <w:t xml:space="preserve">contra la </w:t>
      </w:r>
      <w:r w:rsidRPr="00F51071">
        <w:rPr>
          <w:rFonts w:ascii="Arial Narrow" w:hAnsi="Arial Narrow" w:cs="Arial"/>
          <w:i/>
          <w:sz w:val="28"/>
          <w:szCs w:val="28"/>
        </w:rPr>
        <w:t xml:space="preserve">Administradora Colombiana de Pensiones </w:t>
      </w:r>
      <w:proofErr w:type="spellStart"/>
      <w:r w:rsidRPr="00F51071">
        <w:rPr>
          <w:rFonts w:ascii="Arial Narrow" w:hAnsi="Arial Narrow" w:cs="Arial"/>
          <w:i/>
          <w:sz w:val="28"/>
          <w:szCs w:val="28"/>
        </w:rPr>
        <w:t>Colpensiones</w:t>
      </w:r>
      <w:proofErr w:type="spellEnd"/>
      <w:r w:rsidRPr="00F51071">
        <w:rPr>
          <w:rFonts w:ascii="Arial Narrow" w:hAnsi="Arial Narrow" w:cs="Arial"/>
          <w:i/>
          <w:sz w:val="28"/>
          <w:szCs w:val="28"/>
        </w:rPr>
        <w:t xml:space="preserve">. </w:t>
      </w:r>
    </w:p>
    <w:p w:rsidR="00E175EB" w:rsidRPr="00837C04" w:rsidRDefault="00E175EB" w:rsidP="00992216">
      <w:pPr>
        <w:pStyle w:val="Sansinterligne"/>
        <w:spacing w:line="276" w:lineRule="auto"/>
      </w:pPr>
    </w:p>
    <w:p w:rsidR="00E175EB" w:rsidRPr="00F51071" w:rsidRDefault="00E175EB" w:rsidP="00E175EB">
      <w:pPr>
        <w:pStyle w:val="Paragraphedeliste"/>
        <w:numPr>
          <w:ilvl w:val="0"/>
          <w:numId w:val="1"/>
        </w:numPr>
        <w:spacing w:line="360" w:lineRule="auto"/>
        <w:rPr>
          <w:rFonts w:ascii="Arial Narrow" w:hAnsi="Arial Narrow" w:cs="Tahoma"/>
          <w:sz w:val="28"/>
          <w:szCs w:val="28"/>
        </w:rPr>
      </w:pPr>
      <w:r w:rsidRPr="00F51071">
        <w:rPr>
          <w:rFonts w:ascii="Arial Narrow" w:hAnsi="Arial Narrow" w:cs="Tahoma"/>
          <w:i/>
          <w:sz w:val="28"/>
          <w:szCs w:val="28"/>
        </w:rPr>
        <w:t>INTRODUCCIÓN</w:t>
      </w:r>
    </w:p>
    <w:p w:rsidR="00E175EB" w:rsidRPr="00CA3A5A" w:rsidRDefault="00E175EB" w:rsidP="00E175EB">
      <w:pPr>
        <w:pStyle w:val="Sansinterligne"/>
      </w:pPr>
    </w:p>
    <w:p w:rsidR="00E175EB" w:rsidRPr="008105C9" w:rsidRDefault="00E175EB" w:rsidP="00E175EB">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Pr>
          <w:rFonts w:ascii="Arial Narrow" w:hAnsi="Arial Narrow" w:cs="Tahoma"/>
          <w:sz w:val="28"/>
          <w:szCs w:val="28"/>
        </w:rPr>
        <w:t xml:space="preserve"> el demandante </w:t>
      </w:r>
      <w:r w:rsidRPr="008105C9">
        <w:rPr>
          <w:rFonts w:ascii="Arial Narrow" w:hAnsi="Arial Narrow" w:cs="Tahoma"/>
          <w:sz w:val="28"/>
          <w:szCs w:val="28"/>
        </w:rPr>
        <w:t>pretende que</w:t>
      </w:r>
      <w:r>
        <w:rPr>
          <w:rFonts w:ascii="Arial Narrow" w:hAnsi="Arial Narrow" w:cs="Tahoma"/>
          <w:sz w:val="28"/>
          <w:szCs w:val="28"/>
        </w:rPr>
        <w:t xml:space="preserve"> se</w:t>
      </w:r>
      <w:r w:rsidR="005174FB">
        <w:rPr>
          <w:rFonts w:ascii="Arial Narrow" w:hAnsi="Arial Narrow" w:cs="Tahoma"/>
          <w:sz w:val="28"/>
          <w:szCs w:val="28"/>
        </w:rPr>
        <w:t xml:space="preserve"> condene a la entidad demandada a reconocer y pagar el retroactivo de su pensión de vejez a partir del 1 de septiembre de 2012 y hasta el 1º de noviembre de 2014, junto con los intereses moratorios de que trata el artículo 141 de la Ley 100/93, más las costas del proceso. </w:t>
      </w:r>
    </w:p>
    <w:p w:rsidR="00E175EB" w:rsidRPr="00992216" w:rsidRDefault="00E175EB" w:rsidP="00992216">
      <w:pPr>
        <w:pStyle w:val="Sansinterligne"/>
      </w:pPr>
    </w:p>
    <w:p w:rsidR="00B9431E" w:rsidRDefault="00E175EB" w:rsidP="00E175EB">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Co</w:t>
      </w:r>
      <w:r w:rsidR="005174FB">
        <w:rPr>
          <w:rFonts w:ascii="Arial Narrow" w:hAnsi="Arial Narrow" w:cs="Tahoma"/>
          <w:color w:val="000000"/>
          <w:sz w:val="28"/>
          <w:szCs w:val="28"/>
          <w:lang w:eastAsia="es-CO"/>
        </w:rPr>
        <w:t xml:space="preserve">mo fundamento a sus pedimentos indica que mediante Resolución No. 372343 del 17 de octubre de 2014 le fue reconocida la pensión de vejez a partir del 1º </w:t>
      </w:r>
      <w:r w:rsidR="005174FB">
        <w:rPr>
          <w:rFonts w:ascii="Arial Narrow" w:hAnsi="Arial Narrow" w:cs="Tahoma"/>
          <w:color w:val="000000"/>
          <w:sz w:val="28"/>
          <w:szCs w:val="28"/>
          <w:lang w:eastAsia="es-CO"/>
        </w:rPr>
        <w:lastRenderedPageBreak/>
        <w:t xml:space="preserve">de noviembre de 2014, en cuantía de un salario mínimo legal mensual vigente; que contra dicho acto administrativo interpuso recurso de apelación </w:t>
      </w:r>
      <w:r w:rsidR="00666439">
        <w:rPr>
          <w:rFonts w:ascii="Arial Narrow" w:hAnsi="Arial Narrow" w:cs="Tahoma"/>
          <w:color w:val="000000"/>
          <w:sz w:val="28"/>
          <w:szCs w:val="28"/>
          <w:lang w:eastAsia="es-CO"/>
        </w:rPr>
        <w:t xml:space="preserve">con el propósito de que se le reconociera el retroactivo correspondiente, siendo resuelto desfavorablemente mediante Resolución No. 55485 de 2015 por falta de desafiliación al sistema. Indica que su último empleador “Tortas y Ponqués </w:t>
      </w:r>
      <w:proofErr w:type="spellStart"/>
      <w:r w:rsidR="00666439">
        <w:rPr>
          <w:rFonts w:ascii="Arial Narrow" w:hAnsi="Arial Narrow" w:cs="Tahoma"/>
          <w:color w:val="000000"/>
          <w:sz w:val="28"/>
          <w:szCs w:val="28"/>
          <w:lang w:eastAsia="es-CO"/>
        </w:rPr>
        <w:t>Pastelun</w:t>
      </w:r>
      <w:proofErr w:type="spellEnd"/>
      <w:r w:rsidR="00666439">
        <w:rPr>
          <w:rFonts w:ascii="Arial Narrow" w:hAnsi="Arial Narrow" w:cs="Tahoma"/>
          <w:color w:val="000000"/>
          <w:sz w:val="28"/>
          <w:szCs w:val="28"/>
          <w:lang w:eastAsia="es-CO"/>
        </w:rPr>
        <w:t>” no registró la novedad de retiro, y que su última cotización al sistema la efectuó el 31 de agosto de 2</w:t>
      </w:r>
      <w:r w:rsidR="00B9431E">
        <w:rPr>
          <w:rFonts w:ascii="Arial Narrow" w:hAnsi="Arial Narrow" w:cs="Tahoma"/>
          <w:color w:val="000000"/>
          <w:sz w:val="28"/>
          <w:szCs w:val="28"/>
          <w:lang w:eastAsia="es-CO"/>
        </w:rPr>
        <w:t>012.</w:t>
      </w:r>
    </w:p>
    <w:p w:rsidR="00E175EB" w:rsidRPr="00D76142" w:rsidRDefault="00E175EB" w:rsidP="00B9431E">
      <w:pPr>
        <w:pStyle w:val="Sansinterligne"/>
        <w:spacing w:line="276" w:lineRule="auto"/>
      </w:pPr>
    </w:p>
    <w:p w:rsidR="00E175EB" w:rsidRDefault="00395668" w:rsidP="00E175EB">
      <w:pPr>
        <w:spacing w:line="360" w:lineRule="auto"/>
        <w:ind w:firstLine="708"/>
        <w:jc w:val="both"/>
        <w:rPr>
          <w:rFonts w:ascii="Arial Narrow" w:hAnsi="Arial Narrow" w:cs="Arial"/>
          <w:sz w:val="28"/>
          <w:szCs w:val="28"/>
        </w:rPr>
      </w:pPr>
      <w:r>
        <w:rPr>
          <w:rFonts w:ascii="Arial Narrow" w:hAnsi="Arial Narrow" w:cs="Arial"/>
          <w:sz w:val="28"/>
          <w:szCs w:val="28"/>
        </w:rPr>
        <w:t>Corrido el traslado a l</w:t>
      </w:r>
      <w:r w:rsidR="00E175EB" w:rsidRPr="009868D1">
        <w:rPr>
          <w:rFonts w:ascii="Arial Narrow" w:hAnsi="Arial Narrow" w:cs="Arial"/>
          <w:sz w:val="28"/>
          <w:szCs w:val="28"/>
        </w:rPr>
        <w:t xml:space="preserve">a Administradora Colombiana de Pensiones – </w:t>
      </w:r>
      <w:proofErr w:type="spellStart"/>
      <w:r w:rsidR="00E175EB" w:rsidRPr="009868D1">
        <w:rPr>
          <w:rFonts w:ascii="Arial Narrow" w:hAnsi="Arial Narrow" w:cs="Arial"/>
          <w:sz w:val="28"/>
          <w:szCs w:val="28"/>
        </w:rPr>
        <w:t>Colpensiones</w:t>
      </w:r>
      <w:proofErr w:type="spellEnd"/>
      <w:r>
        <w:rPr>
          <w:rFonts w:ascii="Arial Narrow" w:hAnsi="Arial Narrow" w:cs="Arial"/>
          <w:b/>
          <w:sz w:val="28"/>
          <w:szCs w:val="28"/>
        </w:rPr>
        <w:t xml:space="preserve">, </w:t>
      </w:r>
      <w:r>
        <w:rPr>
          <w:rFonts w:ascii="Arial Narrow" w:hAnsi="Arial Narrow" w:cs="Arial"/>
          <w:sz w:val="28"/>
          <w:szCs w:val="28"/>
        </w:rPr>
        <w:t xml:space="preserve">ésta </w:t>
      </w:r>
      <w:r w:rsidR="00E175EB">
        <w:rPr>
          <w:rFonts w:ascii="Arial Narrow" w:hAnsi="Arial Narrow" w:cs="Arial"/>
          <w:sz w:val="28"/>
          <w:szCs w:val="28"/>
        </w:rPr>
        <w:t>se opuso a las pretensione</w:t>
      </w:r>
      <w:r>
        <w:rPr>
          <w:rFonts w:ascii="Arial Narrow" w:hAnsi="Arial Narrow" w:cs="Arial"/>
          <w:sz w:val="28"/>
          <w:szCs w:val="28"/>
        </w:rPr>
        <w:t xml:space="preserve">s de la demanda, aduciendo que no existe novedad de retiro del sistema y por tanto no es procedente el disfrute de la pensión a partir de la fecha solicitada. </w:t>
      </w:r>
      <w:r w:rsidR="00E175EB">
        <w:rPr>
          <w:rFonts w:ascii="Arial Narrow" w:hAnsi="Arial Narrow" w:cs="Arial"/>
          <w:sz w:val="28"/>
          <w:szCs w:val="28"/>
        </w:rPr>
        <w:t>En su defensa, propuso como excepci</w:t>
      </w:r>
      <w:r w:rsidR="001739F6">
        <w:rPr>
          <w:rFonts w:ascii="Arial Narrow" w:hAnsi="Arial Narrow" w:cs="Arial"/>
          <w:sz w:val="28"/>
          <w:szCs w:val="28"/>
        </w:rPr>
        <w:t>ón</w:t>
      </w:r>
      <w:r>
        <w:rPr>
          <w:rFonts w:ascii="Arial Narrow" w:hAnsi="Arial Narrow" w:cs="Arial"/>
          <w:sz w:val="28"/>
          <w:szCs w:val="28"/>
        </w:rPr>
        <w:t xml:space="preserve"> de fondo </w:t>
      </w:r>
      <w:r w:rsidR="00E175EB">
        <w:rPr>
          <w:rFonts w:ascii="Arial Narrow" w:hAnsi="Arial Narrow" w:cs="Arial"/>
          <w:sz w:val="28"/>
          <w:szCs w:val="28"/>
        </w:rPr>
        <w:t>“Inexistenc</w:t>
      </w:r>
      <w:r w:rsidR="001739F6">
        <w:rPr>
          <w:rFonts w:ascii="Arial Narrow" w:hAnsi="Arial Narrow" w:cs="Arial"/>
          <w:sz w:val="28"/>
          <w:szCs w:val="28"/>
        </w:rPr>
        <w:t>ia de la obligación demandada”</w:t>
      </w:r>
    </w:p>
    <w:p w:rsidR="001739F6" w:rsidRDefault="001739F6" w:rsidP="00992216">
      <w:pPr>
        <w:spacing w:line="276" w:lineRule="auto"/>
        <w:ind w:firstLine="708"/>
        <w:jc w:val="both"/>
        <w:rPr>
          <w:rFonts w:ascii="Arial Narrow" w:hAnsi="Arial Narrow" w:cs="Arial"/>
          <w:sz w:val="28"/>
          <w:szCs w:val="28"/>
        </w:rPr>
      </w:pPr>
    </w:p>
    <w:p w:rsidR="001739F6" w:rsidRPr="001739F6" w:rsidRDefault="001739F6" w:rsidP="00E175EB">
      <w:pPr>
        <w:spacing w:line="360" w:lineRule="auto"/>
        <w:ind w:firstLine="708"/>
        <w:jc w:val="both"/>
        <w:rPr>
          <w:rFonts w:ascii="Arial Narrow" w:hAnsi="Arial Narrow" w:cs="Arial"/>
          <w:i/>
          <w:sz w:val="28"/>
          <w:szCs w:val="28"/>
        </w:rPr>
      </w:pPr>
      <w:r w:rsidRPr="001739F6">
        <w:rPr>
          <w:rFonts w:ascii="Arial Narrow" w:hAnsi="Arial Narrow" w:cs="Arial"/>
          <w:i/>
          <w:sz w:val="28"/>
          <w:szCs w:val="28"/>
        </w:rPr>
        <w:t xml:space="preserve">II.SENTENCIA DEL JUZGADO </w:t>
      </w:r>
    </w:p>
    <w:p w:rsidR="00E175EB" w:rsidRPr="008105C9" w:rsidRDefault="00E175EB" w:rsidP="00E175EB">
      <w:pPr>
        <w:pStyle w:val="Sansinterligne"/>
      </w:pPr>
    </w:p>
    <w:p w:rsidR="00A70F68" w:rsidRPr="003C3A5C" w:rsidRDefault="00E175EB" w:rsidP="00E175EB">
      <w:pPr>
        <w:spacing w:line="360" w:lineRule="auto"/>
        <w:ind w:firstLine="708"/>
        <w:jc w:val="both"/>
        <w:rPr>
          <w:rFonts w:ascii="Arial Narrow" w:hAnsi="Arial Narrow" w:cs="Arial"/>
          <w:sz w:val="28"/>
          <w:szCs w:val="28"/>
        </w:rPr>
      </w:pPr>
      <w:r w:rsidRPr="00BE4D77">
        <w:rPr>
          <w:rFonts w:ascii="Arial Narrow" w:hAnsi="Arial Narrow" w:cs="Arial"/>
          <w:sz w:val="28"/>
          <w:szCs w:val="28"/>
        </w:rPr>
        <w:t xml:space="preserve">El Juzgado </w:t>
      </w:r>
      <w:r>
        <w:rPr>
          <w:rFonts w:ascii="Arial Narrow" w:hAnsi="Arial Narrow" w:cs="Arial"/>
          <w:sz w:val="28"/>
          <w:szCs w:val="28"/>
        </w:rPr>
        <w:t xml:space="preserve">de conocimiento </w:t>
      </w:r>
      <w:r w:rsidRPr="00BE4D77">
        <w:rPr>
          <w:rFonts w:ascii="Arial Narrow" w:hAnsi="Arial Narrow" w:cs="Arial"/>
          <w:sz w:val="28"/>
          <w:szCs w:val="28"/>
        </w:rPr>
        <w:t xml:space="preserve">mediante fallo del </w:t>
      </w:r>
      <w:r w:rsidR="001739F6">
        <w:rPr>
          <w:rFonts w:ascii="Arial Narrow" w:hAnsi="Arial Narrow" w:cs="Arial"/>
          <w:sz w:val="28"/>
          <w:szCs w:val="28"/>
        </w:rPr>
        <w:t xml:space="preserve">1º de abril de 2015, </w:t>
      </w:r>
      <w:r w:rsidRPr="00BE4D77">
        <w:rPr>
          <w:rFonts w:ascii="Arial Narrow" w:hAnsi="Arial Narrow" w:cs="Arial"/>
          <w:sz w:val="28"/>
          <w:szCs w:val="28"/>
        </w:rPr>
        <w:t>accedió a las pretensiones de la demanda</w:t>
      </w:r>
      <w:r w:rsidR="001739F6">
        <w:rPr>
          <w:rFonts w:ascii="Arial Narrow" w:hAnsi="Arial Narrow" w:cs="Arial"/>
          <w:sz w:val="28"/>
          <w:szCs w:val="28"/>
        </w:rPr>
        <w:t xml:space="preserve">, declarando </w:t>
      </w:r>
      <w:r w:rsidR="00A70F68">
        <w:rPr>
          <w:rFonts w:ascii="Arial Narrow" w:hAnsi="Arial Narrow" w:cs="Arial"/>
          <w:sz w:val="28"/>
          <w:szCs w:val="28"/>
        </w:rPr>
        <w:t>que el señor Bernardo Antonio Rodríguez</w:t>
      </w:r>
      <w:r w:rsidR="001739F6">
        <w:rPr>
          <w:rFonts w:ascii="Arial Narrow" w:hAnsi="Arial Narrow" w:cs="Arial"/>
          <w:sz w:val="28"/>
          <w:szCs w:val="28"/>
        </w:rPr>
        <w:t xml:space="preserve"> Cano tiene derecho al r</w:t>
      </w:r>
      <w:r w:rsidR="00A70F68">
        <w:rPr>
          <w:rFonts w:ascii="Arial Narrow" w:hAnsi="Arial Narrow" w:cs="Arial"/>
          <w:sz w:val="28"/>
          <w:szCs w:val="28"/>
        </w:rPr>
        <w:t>etroactivo pensional solicitado</w:t>
      </w:r>
      <w:r w:rsidR="001739F6">
        <w:rPr>
          <w:rFonts w:ascii="Arial Narrow" w:hAnsi="Arial Narrow" w:cs="Arial"/>
          <w:sz w:val="28"/>
          <w:szCs w:val="28"/>
        </w:rPr>
        <w:t xml:space="preserve">, </w:t>
      </w:r>
      <w:r w:rsidR="00A70F68">
        <w:rPr>
          <w:rFonts w:ascii="Arial Narrow" w:hAnsi="Arial Narrow" w:cs="Arial"/>
          <w:sz w:val="28"/>
          <w:szCs w:val="28"/>
        </w:rPr>
        <w:t xml:space="preserve">a partir de la última cotización </w:t>
      </w:r>
      <w:r w:rsidR="001739F6">
        <w:rPr>
          <w:rFonts w:ascii="Arial Narrow" w:hAnsi="Arial Narrow" w:cs="Arial"/>
          <w:sz w:val="28"/>
          <w:szCs w:val="28"/>
        </w:rPr>
        <w:t xml:space="preserve">en consecuencia, condenó a </w:t>
      </w:r>
      <w:proofErr w:type="spellStart"/>
      <w:r w:rsidR="001739F6">
        <w:rPr>
          <w:rFonts w:ascii="Arial Narrow" w:hAnsi="Arial Narrow" w:cs="Arial"/>
          <w:sz w:val="28"/>
          <w:szCs w:val="28"/>
        </w:rPr>
        <w:t>Colpensiones</w:t>
      </w:r>
      <w:proofErr w:type="spellEnd"/>
      <w:r w:rsidR="001739F6">
        <w:rPr>
          <w:rFonts w:ascii="Arial Narrow" w:hAnsi="Arial Narrow" w:cs="Arial"/>
          <w:sz w:val="28"/>
          <w:szCs w:val="28"/>
        </w:rPr>
        <w:t xml:space="preserve"> a </w:t>
      </w:r>
      <w:r w:rsidR="00A70F68">
        <w:rPr>
          <w:rFonts w:ascii="Arial Narrow" w:hAnsi="Arial Narrow" w:cs="Arial"/>
          <w:sz w:val="28"/>
          <w:szCs w:val="28"/>
        </w:rPr>
        <w:t xml:space="preserve">pagar </w:t>
      </w:r>
      <w:r w:rsidR="001739F6">
        <w:rPr>
          <w:rFonts w:ascii="Arial Narrow" w:hAnsi="Arial Narrow" w:cs="Arial"/>
          <w:sz w:val="28"/>
          <w:szCs w:val="28"/>
        </w:rPr>
        <w:t>en pro del actor la suma de $15</w:t>
      </w:r>
      <w:r w:rsidR="00A70F68">
        <w:rPr>
          <w:rFonts w:ascii="Arial Narrow" w:hAnsi="Arial Narrow" w:cs="Arial"/>
          <w:sz w:val="28"/>
          <w:szCs w:val="28"/>
        </w:rPr>
        <w:t xml:space="preserve">`523.600 por las mesadas causadas entre el 1º de noviembre de 2012 y el 1º de noviembre de 2014, autorizando a la </w:t>
      </w:r>
      <w:r w:rsidR="00A70F68" w:rsidRPr="003C3A5C">
        <w:rPr>
          <w:rFonts w:ascii="Arial Narrow" w:hAnsi="Arial Narrow" w:cs="Arial"/>
          <w:sz w:val="28"/>
          <w:szCs w:val="28"/>
        </w:rPr>
        <w:t>entidad de seguridad social a efectuar los descuentos en salud</w:t>
      </w:r>
      <w:r w:rsidR="003C3A5C" w:rsidRPr="003C3A5C">
        <w:rPr>
          <w:rFonts w:ascii="Arial Narrow" w:hAnsi="Arial Narrow" w:cs="Arial"/>
          <w:sz w:val="28"/>
          <w:szCs w:val="28"/>
        </w:rPr>
        <w:t xml:space="preserve"> en cuantía de $1`862.832</w:t>
      </w:r>
      <w:r w:rsidR="00126E71">
        <w:rPr>
          <w:rFonts w:ascii="Arial Narrow" w:hAnsi="Arial Narrow" w:cs="Arial"/>
          <w:sz w:val="28"/>
          <w:szCs w:val="28"/>
        </w:rPr>
        <w:t xml:space="preserve">, el cual deberá ser girado al </w:t>
      </w:r>
      <w:proofErr w:type="spellStart"/>
      <w:r w:rsidR="00126E71">
        <w:rPr>
          <w:rFonts w:ascii="Arial Narrow" w:hAnsi="Arial Narrow" w:cs="Arial"/>
          <w:sz w:val="28"/>
          <w:szCs w:val="28"/>
        </w:rPr>
        <w:t>Fosyga</w:t>
      </w:r>
      <w:proofErr w:type="spellEnd"/>
      <w:r w:rsidR="00126E71">
        <w:rPr>
          <w:rFonts w:ascii="Arial Narrow" w:hAnsi="Arial Narrow" w:cs="Arial"/>
          <w:sz w:val="28"/>
          <w:szCs w:val="28"/>
        </w:rPr>
        <w:t>.</w:t>
      </w:r>
      <w:r w:rsidR="00A70F68" w:rsidRPr="003C3A5C">
        <w:rPr>
          <w:rFonts w:ascii="Arial Narrow" w:hAnsi="Arial Narrow" w:cs="Arial"/>
          <w:sz w:val="28"/>
          <w:szCs w:val="28"/>
        </w:rPr>
        <w:t xml:space="preserve"> Negó los intereses de mo</w:t>
      </w:r>
      <w:r w:rsidR="003C3A5C" w:rsidRPr="003C3A5C">
        <w:rPr>
          <w:rFonts w:ascii="Arial Narrow" w:hAnsi="Arial Narrow" w:cs="Arial"/>
          <w:sz w:val="28"/>
          <w:szCs w:val="28"/>
        </w:rPr>
        <w:t>ra deprecados al considerar que no proceden en caso de reliquidaciones pensionales.</w:t>
      </w:r>
    </w:p>
    <w:p w:rsidR="00951BCC" w:rsidRPr="003C3A5C" w:rsidRDefault="00951BCC" w:rsidP="00992216">
      <w:pPr>
        <w:pStyle w:val="Sansinterligne"/>
        <w:spacing w:line="276" w:lineRule="auto"/>
      </w:pPr>
    </w:p>
    <w:p w:rsidR="00D34A4D" w:rsidRDefault="00D34A4D" w:rsidP="00D34A4D">
      <w:pPr>
        <w:pStyle w:val="Paragraphedeliste"/>
        <w:numPr>
          <w:ilvl w:val="0"/>
          <w:numId w:val="1"/>
        </w:numPr>
        <w:spacing w:line="360" w:lineRule="auto"/>
        <w:jc w:val="both"/>
        <w:rPr>
          <w:rFonts w:ascii="Arial Narrow" w:hAnsi="Arial Narrow" w:cs="Arial"/>
          <w:i/>
          <w:sz w:val="28"/>
          <w:szCs w:val="28"/>
        </w:rPr>
      </w:pPr>
      <w:r w:rsidRPr="00D34A4D">
        <w:rPr>
          <w:rFonts w:ascii="Arial Narrow" w:hAnsi="Arial Narrow" w:cs="Arial"/>
          <w:i/>
          <w:sz w:val="28"/>
          <w:szCs w:val="28"/>
        </w:rPr>
        <w:t xml:space="preserve">RECURSO APELACIÓN </w:t>
      </w:r>
    </w:p>
    <w:p w:rsidR="00D34A4D" w:rsidRPr="00126E71" w:rsidRDefault="00D34A4D" w:rsidP="00126E71">
      <w:pPr>
        <w:pStyle w:val="Sansinterligne"/>
      </w:pPr>
    </w:p>
    <w:p w:rsidR="00A70F68" w:rsidRDefault="00BA387F" w:rsidP="00E175EB">
      <w:pPr>
        <w:spacing w:line="360" w:lineRule="auto"/>
        <w:ind w:firstLine="708"/>
        <w:jc w:val="both"/>
        <w:rPr>
          <w:rFonts w:ascii="Arial Narrow" w:hAnsi="Arial Narrow" w:cs="Arial"/>
          <w:sz w:val="28"/>
          <w:szCs w:val="28"/>
        </w:rPr>
      </w:pPr>
      <w:r>
        <w:rPr>
          <w:rFonts w:ascii="Arial Narrow" w:hAnsi="Arial Narrow" w:cs="Arial"/>
          <w:sz w:val="28"/>
          <w:szCs w:val="28"/>
        </w:rPr>
        <w:t>Contra la anterior decisión se alzó el vocero judicial de la entidad demandada</w:t>
      </w:r>
      <w:r w:rsidR="00771793">
        <w:rPr>
          <w:rFonts w:ascii="Arial Narrow" w:hAnsi="Arial Narrow" w:cs="Arial"/>
          <w:sz w:val="28"/>
          <w:szCs w:val="28"/>
        </w:rPr>
        <w:t xml:space="preserve">. Para el efecto, citó apartes de la sentencia No. 38.776 del 2011 proferida por la Sala de Casación Laboral, concluyendo que la </w:t>
      </w:r>
      <w:r w:rsidR="00126E71">
        <w:rPr>
          <w:rFonts w:ascii="Arial Narrow" w:hAnsi="Arial Narrow" w:cs="Arial"/>
          <w:sz w:val="28"/>
          <w:szCs w:val="28"/>
        </w:rPr>
        <w:t>desafiliación</w:t>
      </w:r>
      <w:r w:rsidR="00E54459">
        <w:rPr>
          <w:rFonts w:ascii="Arial Narrow" w:hAnsi="Arial Narrow" w:cs="Arial"/>
          <w:sz w:val="28"/>
          <w:szCs w:val="28"/>
        </w:rPr>
        <w:t xml:space="preserve"> formal del </w:t>
      </w:r>
      <w:r w:rsidR="00126E71">
        <w:rPr>
          <w:rFonts w:ascii="Arial Narrow" w:hAnsi="Arial Narrow" w:cs="Arial"/>
          <w:sz w:val="28"/>
          <w:szCs w:val="28"/>
        </w:rPr>
        <w:t>sistema es un requisito indispensable para el disf</w:t>
      </w:r>
      <w:r w:rsidR="00771793">
        <w:rPr>
          <w:rFonts w:ascii="Arial Narrow" w:hAnsi="Arial Narrow" w:cs="Arial"/>
          <w:sz w:val="28"/>
          <w:szCs w:val="28"/>
        </w:rPr>
        <w:t>rute pensional.</w:t>
      </w:r>
    </w:p>
    <w:p w:rsidR="00E175EB" w:rsidRPr="00992216" w:rsidRDefault="00E175EB" w:rsidP="00992216">
      <w:pPr>
        <w:pStyle w:val="Sansinterligne"/>
      </w:pPr>
    </w:p>
    <w:p w:rsidR="00E175EB" w:rsidRDefault="00E175EB" w:rsidP="00E175EB">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Respecto del citado proveído se dispuso el grado jurisdiccional de consulta ante esta Sala y surtido como se encuentra el trámite procesal de la instancia, se procede a desatarlo.  </w:t>
      </w:r>
    </w:p>
    <w:p w:rsidR="00E175EB" w:rsidRPr="00650A51" w:rsidRDefault="00E175EB" w:rsidP="00E175EB">
      <w:pPr>
        <w:pStyle w:val="Sansinterligne"/>
      </w:pPr>
    </w:p>
    <w:p w:rsidR="00E175EB" w:rsidRDefault="00E175EB" w:rsidP="00E175E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E175EB" w:rsidRPr="00CC2A8E" w:rsidRDefault="00E175EB" w:rsidP="00E175EB">
      <w:pPr>
        <w:pStyle w:val="Sansinterligne"/>
      </w:pPr>
    </w:p>
    <w:p w:rsidR="00E175EB" w:rsidRDefault="00E175EB" w:rsidP="00E175EB">
      <w:pPr>
        <w:spacing w:line="360" w:lineRule="auto"/>
        <w:ind w:firstLine="708"/>
        <w:jc w:val="both"/>
        <w:rPr>
          <w:rFonts w:ascii="Arial Narrow" w:hAnsi="Arial Narrow" w:cs="Tahoma"/>
          <w:i/>
          <w:iCs/>
          <w:color w:val="000000"/>
          <w:sz w:val="28"/>
          <w:szCs w:val="28"/>
          <w:lang w:val="es-MX" w:eastAsia="es-CO"/>
        </w:rPr>
      </w:pPr>
      <w:r w:rsidRPr="00596856">
        <w:rPr>
          <w:rFonts w:ascii="Arial Narrow" w:hAnsi="Arial Narrow" w:cs="Tahoma"/>
          <w:i/>
          <w:iCs/>
          <w:color w:val="000000"/>
          <w:sz w:val="28"/>
          <w:szCs w:val="28"/>
          <w:lang w:val="es-MX" w:eastAsia="es-CO"/>
        </w:rPr>
        <w:t xml:space="preserve">¿A partir de qué fecha </w:t>
      </w:r>
      <w:r w:rsidR="00D34A4D" w:rsidRPr="00596856">
        <w:rPr>
          <w:rFonts w:ascii="Arial Narrow" w:hAnsi="Arial Narrow" w:cs="Tahoma"/>
          <w:i/>
          <w:iCs/>
          <w:color w:val="000000"/>
          <w:sz w:val="28"/>
          <w:szCs w:val="28"/>
          <w:lang w:val="es-MX" w:eastAsia="es-CO"/>
        </w:rPr>
        <w:t>tiene derecho el derecho el demandante a disfrutar de su pensión de vejez</w:t>
      </w:r>
      <w:r w:rsidRPr="00596856">
        <w:rPr>
          <w:rFonts w:ascii="Arial Narrow" w:hAnsi="Arial Narrow" w:cs="Tahoma"/>
          <w:i/>
          <w:iCs/>
          <w:color w:val="000000"/>
          <w:sz w:val="28"/>
          <w:szCs w:val="28"/>
          <w:lang w:val="es-MX" w:eastAsia="es-CO"/>
        </w:rPr>
        <w:t>?</w:t>
      </w:r>
    </w:p>
    <w:p w:rsidR="00596856" w:rsidRPr="00596856" w:rsidRDefault="00596856" w:rsidP="00992216">
      <w:pPr>
        <w:spacing w:line="276" w:lineRule="auto"/>
        <w:ind w:firstLine="708"/>
        <w:jc w:val="both"/>
        <w:rPr>
          <w:rFonts w:ascii="Arial Narrow" w:hAnsi="Arial Narrow" w:cs="Tahoma"/>
          <w:i/>
          <w:iCs/>
          <w:color w:val="000000"/>
          <w:sz w:val="28"/>
          <w:szCs w:val="28"/>
          <w:lang w:val="es-MX" w:eastAsia="es-CO"/>
        </w:rPr>
      </w:pPr>
    </w:p>
    <w:p w:rsidR="00E175EB" w:rsidRPr="00BA04D0" w:rsidRDefault="00E175EB" w:rsidP="00E175EB">
      <w:pPr>
        <w:tabs>
          <w:tab w:val="left" w:pos="0"/>
          <w:tab w:val="left" w:pos="8647"/>
        </w:tabs>
        <w:suppressAutoHyphens/>
        <w:spacing w:line="360" w:lineRule="auto"/>
        <w:ind w:firstLine="900"/>
        <w:jc w:val="both"/>
        <w:rPr>
          <w:rFonts w:ascii="Arial Narrow" w:hAnsi="Arial Narrow" w:cs="Tahoma"/>
          <w:sz w:val="28"/>
          <w:szCs w:val="28"/>
        </w:rPr>
      </w:pPr>
      <w:r w:rsidRPr="00BA04D0">
        <w:rPr>
          <w:rFonts w:ascii="Arial Narrow" w:hAnsi="Arial Narrow" w:cs="Tahoma"/>
          <w:i/>
          <w:sz w:val="28"/>
          <w:szCs w:val="28"/>
        </w:rPr>
        <w:t>Alegatos en esta instancia</w:t>
      </w:r>
      <w:r w:rsidRPr="00BA04D0">
        <w:rPr>
          <w:rFonts w:ascii="Arial Narrow" w:hAnsi="Arial Narrow" w:cs="Tahoma"/>
          <w:sz w:val="28"/>
          <w:szCs w:val="28"/>
        </w:rPr>
        <w:t>:</w:t>
      </w:r>
    </w:p>
    <w:p w:rsidR="00E175EB" w:rsidRPr="00CA3A5A" w:rsidRDefault="00E175EB" w:rsidP="00E175EB">
      <w:pPr>
        <w:pStyle w:val="Sansinterligne"/>
      </w:pPr>
    </w:p>
    <w:p w:rsidR="00E175EB" w:rsidRPr="00BA04D0" w:rsidRDefault="00E175EB" w:rsidP="00E175EB">
      <w:pPr>
        <w:spacing w:line="360" w:lineRule="auto"/>
        <w:ind w:firstLine="851"/>
        <w:jc w:val="both"/>
        <w:rPr>
          <w:rFonts w:ascii="Arial Narrow" w:hAnsi="Arial Narrow" w:cs="Tahoma"/>
          <w:sz w:val="28"/>
          <w:szCs w:val="28"/>
        </w:rPr>
      </w:pPr>
      <w:r w:rsidRPr="00BA04D0">
        <w:rPr>
          <w:rFonts w:ascii="Arial Narrow" w:hAnsi="Arial Narrow" w:cs="Tahoma"/>
          <w:sz w:val="28"/>
          <w:szCs w:val="28"/>
        </w:rPr>
        <w:t xml:space="preserve">En este estado de la diligencia y antes de que la Colegiatura, de respuesta al problema jurídico planteado, con el propósito de desatar </w:t>
      </w:r>
      <w:r w:rsidR="006B7D14">
        <w:rPr>
          <w:rFonts w:ascii="Arial Narrow" w:hAnsi="Arial Narrow" w:cs="Tahoma"/>
          <w:sz w:val="28"/>
          <w:szCs w:val="28"/>
        </w:rPr>
        <w:t>el recurso</w:t>
      </w:r>
      <w:r w:rsidRPr="00BA04D0">
        <w:rPr>
          <w:rFonts w:ascii="Arial Narrow" w:hAnsi="Arial Narrow" w:cs="Tahoma"/>
          <w:sz w:val="28"/>
          <w:szCs w:val="28"/>
        </w:rPr>
        <w:t xml:space="preserve">, se corre traslado por el término de 8 minutos para alegar, a cada uno de los voceros judiciales de las partes asistentes a la audiencia, empezando por la demandante. Escuchadas las anteriores intervenciones que en síntesis reflejan los mismos puntos debatidos por los integrantes de la Sala, se procede a decidir de fondo, previa las siguientes: </w:t>
      </w:r>
    </w:p>
    <w:p w:rsidR="00E175EB" w:rsidRPr="00765A1C" w:rsidRDefault="00E175EB" w:rsidP="006B7D14">
      <w:pPr>
        <w:pStyle w:val="Sansinterligne"/>
        <w:spacing w:line="360" w:lineRule="auto"/>
      </w:pPr>
    </w:p>
    <w:p w:rsidR="00E175EB" w:rsidRPr="00BA04D0" w:rsidRDefault="00E175EB" w:rsidP="00E175EB">
      <w:pPr>
        <w:pStyle w:val="Textoindependiente33"/>
        <w:numPr>
          <w:ilvl w:val="0"/>
          <w:numId w:val="1"/>
        </w:numPr>
        <w:rPr>
          <w:rFonts w:ascii="Arial Narrow" w:hAnsi="Arial Narrow" w:cs="Tahoma"/>
          <w:bCs/>
          <w:i/>
          <w:iCs/>
          <w:sz w:val="28"/>
          <w:szCs w:val="28"/>
        </w:rPr>
      </w:pPr>
      <w:r w:rsidRPr="00BA04D0">
        <w:rPr>
          <w:rFonts w:ascii="Arial Narrow" w:hAnsi="Arial Narrow" w:cs="Tahoma"/>
          <w:bCs/>
          <w:i/>
          <w:iCs/>
          <w:sz w:val="28"/>
          <w:szCs w:val="28"/>
        </w:rPr>
        <w:t>CONSIDERACIONES</w:t>
      </w:r>
    </w:p>
    <w:p w:rsidR="00E175EB" w:rsidRPr="006B7D14" w:rsidRDefault="00E175EB" w:rsidP="006B7D14">
      <w:pPr>
        <w:pStyle w:val="Sansinterligne"/>
      </w:pPr>
    </w:p>
    <w:p w:rsidR="00AF6C55" w:rsidRDefault="00AF6C55" w:rsidP="00AF6C55">
      <w:pPr>
        <w:spacing w:line="360" w:lineRule="auto"/>
        <w:ind w:firstLine="708"/>
        <w:jc w:val="both"/>
        <w:rPr>
          <w:rFonts w:ascii="Arial Narrow" w:hAnsi="Arial Narrow" w:cs="Tahoma"/>
          <w:sz w:val="28"/>
          <w:szCs w:val="28"/>
        </w:rPr>
      </w:pPr>
      <w:r>
        <w:rPr>
          <w:rFonts w:ascii="Arial Narrow" w:hAnsi="Arial Narrow" w:cs="Tahoma"/>
          <w:sz w:val="28"/>
          <w:szCs w:val="28"/>
        </w:rPr>
        <w:t xml:space="preserve">Para resolver lo inconformidad planteada por la recurrente, es preciso hacer mención del condicionamiento de la desafiliación al sistema pensional que consagra el artículo 13 y 35 del Acuerdo 049 de 1990, para el disfrute de la pensión. </w:t>
      </w:r>
    </w:p>
    <w:p w:rsidR="00AF6C55" w:rsidRPr="003D5389" w:rsidRDefault="00AF6C55" w:rsidP="003D5389">
      <w:pPr>
        <w:pStyle w:val="Sansinterligne"/>
      </w:pPr>
    </w:p>
    <w:p w:rsidR="00AF6C55" w:rsidRDefault="00AF6C55" w:rsidP="00AF6C55">
      <w:pPr>
        <w:pStyle w:val="Sansinterligne"/>
        <w:spacing w:line="360" w:lineRule="auto"/>
        <w:jc w:val="both"/>
        <w:rPr>
          <w:rFonts w:ascii="Arial Narrow" w:hAnsi="Arial Narrow" w:cs="Arial"/>
          <w:sz w:val="28"/>
          <w:szCs w:val="28"/>
          <w:lang w:val="es-ES"/>
        </w:rPr>
      </w:pPr>
      <w:r>
        <w:tab/>
      </w:r>
      <w:r>
        <w:rPr>
          <w:rFonts w:ascii="Arial Narrow" w:hAnsi="Arial Narrow" w:cs="Arial"/>
          <w:sz w:val="28"/>
          <w:szCs w:val="28"/>
          <w:lang w:val="es-ES"/>
        </w:rPr>
        <w:t xml:space="preserve">Dichos cánones, </w:t>
      </w:r>
      <w:r w:rsidRPr="00353A1E">
        <w:rPr>
          <w:rFonts w:ascii="Arial Narrow" w:hAnsi="Arial Narrow" w:cs="Arial"/>
          <w:sz w:val="28"/>
          <w:szCs w:val="28"/>
          <w:lang w:val="es-ES"/>
        </w:rPr>
        <w:t>aplicable</w:t>
      </w:r>
      <w:r>
        <w:rPr>
          <w:rFonts w:ascii="Arial Narrow" w:hAnsi="Arial Narrow" w:cs="Arial"/>
          <w:sz w:val="28"/>
          <w:szCs w:val="28"/>
          <w:lang w:val="es-ES"/>
        </w:rPr>
        <w:t>s</w:t>
      </w:r>
      <w:r w:rsidRPr="00353A1E">
        <w:rPr>
          <w:rFonts w:ascii="Arial Narrow" w:hAnsi="Arial Narrow" w:cs="Arial"/>
          <w:sz w:val="28"/>
          <w:szCs w:val="28"/>
          <w:lang w:val="es-ES"/>
        </w:rPr>
        <w:t xml:space="preserve"> por remisión que hace el inciso segundo del ar</w:t>
      </w:r>
      <w:r>
        <w:rPr>
          <w:rFonts w:ascii="Arial Narrow" w:hAnsi="Arial Narrow" w:cs="Arial"/>
          <w:sz w:val="28"/>
          <w:szCs w:val="28"/>
          <w:lang w:val="es-ES"/>
        </w:rPr>
        <w:t xml:space="preserve">tículo 31 de la Ley 100 de 1993, establecen que la desafiliación </w:t>
      </w:r>
      <w:r w:rsidRPr="00353A1E">
        <w:rPr>
          <w:rFonts w:ascii="Arial Narrow" w:hAnsi="Arial Narrow" w:cs="Arial"/>
          <w:sz w:val="28"/>
          <w:szCs w:val="28"/>
          <w:lang w:val="es-ES"/>
        </w:rPr>
        <w:t xml:space="preserve">es necesaria para que el afiliado </w:t>
      </w:r>
      <w:r>
        <w:rPr>
          <w:rFonts w:ascii="Arial Narrow" w:hAnsi="Arial Narrow" w:cs="Arial"/>
          <w:sz w:val="28"/>
          <w:szCs w:val="28"/>
          <w:lang w:val="es-ES"/>
        </w:rPr>
        <w:t xml:space="preserve">(a) </w:t>
      </w:r>
      <w:r w:rsidRPr="00353A1E">
        <w:rPr>
          <w:rFonts w:ascii="Arial Narrow" w:hAnsi="Arial Narrow" w:cs="Arial"/>
          <w:sz w:val="28"/>
          <w:szCs w:val="28"/>
          <w:lang w:val="es-ES"/>
        </w:rPr>
        <w:t xml:space="preserve">pueda empezar a disfrutar de la prestación, y que por regla general el acto de desafiliación le compete reportarlo al empleador. </w:t>
      </w:r>
    </w:p>
    <w:p w:rsidR="003D5389" w:rsidRPr="003D5389" w:rsidRDefault="003D5389" w:rsidP="003D5389">
      <w:pPr>
        <w:pStyle w:val="Sansinterligne"/>
      </w:pPr>
    </w:p>
    <w:p w:rsidR="003D5389" w:rsidRPr="0096530C" w:rsidRDefault="003D5389" w:rsidP="003D5389">
      <w:pPr>
        <w:pStyle w:val="Sansinterligne"/>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 xml:space="preserve">No obstante lo anterior, el órgano de cierre de esta especialidad laboral, en pronunciamientos recientes, ha </w:t>
      </w:r>
      <w:r w:rsidR="00E54459">
        <w:rPr>
          <w:rFonts w:ascii="Arial Narrow" w:hAnsi="Arial Narrow" w:cs="Arial"/>
          <w:sz w:val="28"/>
          <w:szCs w:val="28"/>
          <w:lang w:val="es-ES"/>
        </w:rPr>
        <w:t xml:space="preserve">acudido </w:t>
      </w:r>
      <w:r>
        <w:rPr>
          <w:rFonts w:ascii="Arial Narrow" w:hAnsi="Arial Narrow" w:cs="Arial"/>
          <w:sz w:val="28"/>
          <w:szCs w:val="28"/>
          <w:lang w:val="es-ES"/>
        </w:rPr>
        <w:t>a otras alternativas he</w:t>
      </w:r>
      <w:r w:rsidR="007D385B">
        <w:rPr>
          <w:rFonts w:ascii="Arial Narrow" w:hAnsi="Arial Narrow" w:cs="Arial"/>
          <w:sz w:val="28"/>
          <w:szCs w:val="28"/>
          <w:lang w:val="es-ES"/>
        </w:rPr>
        <w:t>rmenéuticas para dar solución a</w:t>
      </w:r>
      <w:r>
        <w:rPr>
          <w:rFonts w:ascii="Arial Narrow" w:hAnsi="Arial Narrow" w:cs="Arial"/>
          <w:sz w:val="28"/>
          <w:szCs w:val="28"/>
          <w:lang w:val="es-ES"/>
        </w:rPr>
        <w:t xml:space="preserve"> casos</w:t>
      </w:r>
      <w:r w:rsidR="007D385B">
        <w:rPr>
          <w:rFonts w:ascii="Arial Narrow" w:hAnsi="Arial Narrow" w:cs="Arial"/>
          <w:sz w:val="28"/>
          <w:szCs w:val="28"/>
          <w:lang w:val="es-ES"/>
        </w:rPr>
        <w:t xml:space="preserve"> que presentan situaciones relevantes</w:t>
      </w:r>
      <w:r w:rsidR="00EA264D">
        <w:rPr>
          <w:rFonts w:ascii="Arial Narrow" w:hAnsi="Arial Narrow" w:cs="Arial"/>
          <w:sz w:val="28"/>
          <w:szCs w:val="28"/>
          <w:lang w:val="es-ES"/>
        </w:rPr>
        <w:t xml:space="preserve"> de las cuales se derivar la voluntad del afiliado de no seguir cotizando al sistema</w:t>
      </w:r>
      <w:r>
        <w:rPr>
          <w:rFonts w:ascii="Arial Narrow" w:hAnsi="Arial Narrow" w:cs="Arial"/>
          <w:sz w:val="28"/>
          <w:szCs w:val="28"/>
          <w:lang w:val="es-ES"/>
        </w:rPr>
        <w:t>. Así por ejemplo h</w:t>
      </w:r>
      <w:r w:rsidRPr="0096530C">
        <w:rPr>
          <w:rFonts w:ascii="Arial Narrow" w:hAnsi="Arial Narrow" w:cs="Arial"/>
          <w:sz w:val="28"/>
          <w:szCs w:val="28"/>
          <w:lang w:val="es-ES"/>
        </w:rPr>
        <w:t xml:space="preserve">a reconocido que </w:t>
      </w:r>
      <w:r>
        <w:rPr>
          <w:rFonts w:ascii="Arial Narrow" w:hAnsi="Arial Narrow" w:cs="Arial"/>
          <w:sz w:val="28"/>
          <w:szCs w:val="28"/>
          <w:lang w:val="es-ES"/>
        </w:rPr>
        <w:t xml:space="preserve">la </w:t>
      </w:r>
      <w:r w:rsidRPr="0096530C">
        <w:rPr>
          <w:rFonts w:ascii="Arial Narrow" w:hAnsi="Arial Narrow" w:cs="Arial"/>
          <w:sz w:val="28"/>
          <w:szCs w:val="28"/>
          <w:lang w:val="es-ES"/>
        </w:rPr>
        <w:t xml:space="preserve">desafiliación al sistema pensional, se puede presentar de manera excepcional ante la falta de reporte de dicha novedad, y se infiere de las circunstancias que rodean </w:t>
      </w:r>
      <w:r w:rsidRPr="0096530C">
        <w:rPr>
          <w:rFonts w:ascii="Arial Narrow" w:hAnsi="Arial Narrow" w:cs="Arial"/>
          <w:sz w:val="28"/>
          <w:szCs w:val="28"/>
          <w:lang w:val="es-ES"/>
        </w:rPr>
        <w:lastRenderedPageBreak/>
        <w:t>cada caso en particular, pues estas disposiciones (arts. 13 y 35 Ado. 049/1990), "</w:t>
      </w:r>
      <w:r w:rsidRPr="0096530C">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96530C">
        <w:rPr>
          <w:rFonts w:ascii="Arial Narrow" w:hAnsi="Arial Narrow" w:cs="Arial"/>
          <w:sz w:val="28"/>
          <w:szCs w:val="28"/>
          <w:lang w:val="es-ES"/>
        </w:rPr>
        <w:t>” (sentencia SL 5603, de 6 de abril 2016).</w:t>
      </w:r>
    </w:p>
    <w:p w:rsidR="003D5389" w:rsidRDefault="003D5389" w:rsidP="003D5389">
      <w:pPr>
        <w:pStyle w:val="Sansinterligne"/>
      </w:pPr>
    </w:p>
    <w:p w:rsidR="003D5389" w:rsidRDefault="003D5389" w:rsidP="003D5389">
      <w:pPr>
        <w:autoSpaceDE w:val="0"/>
        <w:autoSpaceDN w:val="0"/>
        <w:adjustRightInd w:val="0"/>
        <w:spacing w:line="360" w:lineRule="auto"/>
        <w:ind w:firstLine="708"/>
        <w:jc w:val="both"/>
        <w:rPr>
          <w:rFonts w:ascii="Arial Narrow" w:hAnsi="Arial Narrow" w:cs="Arial"/>
          <w:sz w:val="28"/>
          <w:szCs w:val="28"/>
          <w:lang w:val="es-ES"/>
        </w:rPr>
      </w:pPr>
      <w:r w:rsidRPr="0096530C">
        <w:rPr>
          <w:rFonts w:ascii="Arial Narrow" w:hAnsi="Arial Narrow" w:cs="Arial"/>
          <w:sz w:val="28"/>
          <w:szCs w:val="28"/>
          <w:lang w:val="es-ES"/>
        </w:rPr>
        <w:t>De allí, entonces, que la ameritada jurisprudencia insiste que “</w:t>
      </w:r>
      <w:r w:rsidRPr="0096530C">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96530C">
        <w:rPr>
          <w:rFonts w:ascii="Arial Narrow" w:hAnsi="Arial Narrow" w:cs="Arial"/>
          <w:sz w:val="28"/>
          <w:szCs w:val="28"/>
          <w:lang w:val="es-ES"/>
        </w:rPr>
        <w:t>”.</w:t>
      </w:r>
    </w:p>
    <w:p w:rsidR="00AF6C55" w:rsidRDefault="00AF6C55" w:rsidP="00EA264D">
      <w:pPr>
        <w:pStyle w:val="Sansinterligne"/>
      </w:pPr>
    </w:p>
    <w:p w:rsidR="00EA264D" w:rsidRPr="006927A7" w:rsidRDefault="00EA264D" w:rsidP="00992216">
      <w:pPr>
        <w:autoSpaceDE w:val="0"/>
        <w:autoSpaceDN w:val="0"/>
        <w:adjustRightInd w:val="0"/>
        <w:spacing w:line="360" w:lineRule="auto"/>
        <w:ind w:firstLine="708"/>
        <w:jc w:val="both"/>
        <w:rPr>
          <w:rFonts w:ascii="Arial Narrow" w:hAnsi="Arial Narrow" w:cs="Arial"/>
          <w:sz w:val="28"/>
          <w:szCs w:val="28"/>
          <w:lang w:val="es-ES"/>
        </w:rPr>
      </w:pPr>
      <w:r w:rsidRPr="00EC0A2D">
        <w:rPr>
          <w:rFonts w:ascii="Arial Narrow" w:hAnsi="Arial Narrow" w:cs="Arial"/>
          <w:sz w:val="28"/>
          <w:szCs w:val="28"/>
          <w:lang w:val="es-ES"/>
        </w:rPr>
        <w:t>En síntesis, la desafiliación al sistema pensional, generalmente, debe ser comunicada por el empleador, pero también puede inferirse de actos externos e inequívocos del afiliado, tales como el cese en las cotizaciones por haber cumplido los requisitos para acceder</w:t>
      </w:r>
      <w:r>
        <w:rPr>
          <w:rFonts w:ascii="Arial Narrow" w:hAnsi="Arial Narrow" w:cs="Arial"/>
          <w:sz w:val="28"/>
          <w:szCs w:val="28"/>
          <w:lang w:val="es-ES"/>
        </w:rPr>
        <w:t xml:space="preserve"> al derecho, o </w:t>
      </w:r>
      <w:r w:rsidRPr="00EC0A2D">
        <w:rPr>
          <w:rFonts w:ascii="Arial Narrow" w:hAnsi="Arial Narrow" w:cs="Arial"/>
          <w:sz w:val="28"/>
          <w:szCs w:val="28"/>
          <w:lang w:val="es-ES"/>
        </w:rPr>
        <w:t xml:space="preserve">la reclamación de la pensión.   </w:t>
      </w:r>
      <w:r w:rsidRPr="00C63031">
        <w:rPr>
          <w:rFonts w:ascii="Arial Narrow" w:hAnsi="Arial Narrow"/>
          <w:sz w:val="28"/>
          <w:szCs w:val="28"/>
        </w:rPr>
        <w:t xml:space="preserve">Así pues, conforme a dicha postura, </w:t>
      </w:r>
      <w:r w:rsidRPr="00C63031">
        <w:rPr>
          <w:rFonts w:ascii="Arial Narrow" w:hAnsi="Arial Narrow" w:cs="Arial"/>
          <w:sz w:val="28"/>
          <w:szCs w:val="28"/>
          <w:lang w:val="es-ES"/>
        </w:rPr>
        <w:t xml:space="preserve">desde el momento en que reunidos ambos presupuestos (edad y densidad de aportes), </w:t>
      </w:r>
      <w:r>
        <w:rPr>
          <w:rFonts w:ascii="Arial Narrow" w:hAnsi="Arial Narrow" w:cs="Arial"/>
          <w:sz w:val="28"/>
          <w:szCs w:val="28"/>
          <w:lang w:val="es-ES"/>
        </w:rPr>
        <w:t>el afiliado denota su intención de dejar de c</w:t>
      </w:r>
      <w:r w:rsidRPr="00C63031">
        <w:rPr>
          <w:rFonts w:ascii="Arial Narrow" w:hAnsi="Arial Narrow" w:cs="Arial"/>
          <w:sz w:val="28"/>
          <w:szCs w:val="28"/>
          <w:lang w:val="es-ES"/>
        </w:rPr>
        <w:t>otizar al sistema, se podrá empezar a disfrutar de la pensión de vejez, al configurarse así la desafiliación contenida en el artíc</w:t>
      </w:r>
      <w:r>
        <w:rPr>
          <w:rFonts w:ascii="Arial Narrow" w:hAnsi="Arial Narrow" w:cs="Arial"/>
          <w:sz w:val="28"/>
          <w:szCs w:val="28"/>
          <w:lang w:val="es-ES"/>
        </w:rPr>
        <w:t>ulo 13 del Acuerdo 049 de 1990.</w:t>
      </w:r>
    </w:p>
    <w:p w:rsidR="00AF6C55" w:rsidRPr="0058159E" w:rsidRDefault="00AF6C55" w:rsidP="0058159E">
      <w:pPr>
        <w:pStyle w:val="Sansinterligne"/>
      </w:pPr>
    </w:p>
    <w:p w:rsidR="00AC3B69" w:rsidRDefault="00CD321D" w:rsidP="0058159E">
      <w:pPr>
        <w:spacing w:line="360" w:lineRule="auto"/>
        <w:ind w:firstLine="709"/>
        <w:jc w:val="both"/>
        <w:rPr>
          <w:rFonts w:ascii="Arial Narrow" w:hAnsi="Arial Narrow"/>
          <w:sz w:val="28"/>
          <w:szCs w:val="28"/>
        </w:rPr>
      </w:pPr>
      <w:r>
        <w:rPr>
          <w:rFonts w:ascii="Arial Narrow" w:hAnsi="Arial Narrow"/>
          <w:sz w:val="28"/>
          <w:szCs w:val="28"/>
        </w:rPr>
        <w:t xml:space="preserve">En el </w:t>
      </w:r>
      <w:r w:rsidR="00AC3B69">
        <w:rPr>
          <w:rFonts w:ascii="Arial Narrow" w:hAnsi="Arial Narrow"/>
          <w:sz w:val="28"/>
          <w:szCs w:val="28"/>
        </w:rPr>
        <w:t>sub-lite</w:t>
      </w:r>
      <w:r>
        <w:rPr>
          <w:rFonts w:ascii="Arial Narrow" w:hAnsi="Arial Narrow"/>
          <w:sz w:val="28"/>
          <w:szCs w:val="28"/>
        </w:rPr>
        <w:t>, el demandante cumplió la edad el 23 de julio de 2012, tal como se colige del documento visible a folio</w:t>
      </w:r>
      <w:r w:rsidR="00962919">
        <w:rPr>
          <w:rFonts w:ascii="Arial Narrow" w:hAnsi="Arial Narrow"/>
          <w:sz w:val="28"/>
          <w:szCs w:val="28"/>
        </w:rPr>
        <w:t xml:space="preserve"> 22</w:t>
      </w:r>
      <w:r>
        <w:rPr>
          <w:rFonts w:ascii="Arial Narrow" w:hAnsi="Arial Narrow"/>
          <w:sz w:val="28"/>
          <w:szCs w:val="28"/>
        </w:rPr>
        <w:t>. Igualment</w:t>
      </w:r>
      <w:r w:rsidR="00197C14">
        <w:rPr>
          <w:rFonts w:ascii="Arial Narrow" w:hAnsi="Arial Narrow"/>
          <w:sz w:val="28"/>
          <w:szCs w:val="28"/>
        </w:rPr>
        <w:t xml:space="preserve">e, se tiene certeza que sufragó un total de 1.128 semanas entre el 19 de agosto de </w:t>
      </w:r>
      <w:r w:rsidR="0058159E">
        <w:rPr>
          <w:rFonts w:ascii="Arial Narrow" w:hAnsi="Arial Narrow"/>
          <w:sz w:val="28"/>
          <w:szCs w:val="28"/>
        </w:rPr>
        <w:t>1975 y el 31 de agosto de 2012</w:t>
      </w:r>
      <w:r w:rsidR="00B41A34">
        <w:rPr>
          <w:rFonts w:ascii="Arial Narrow" w:hAnsi="Arial Narrow"/>
          <w:sz w:val="28"/>
          <w:szCs w:val="28"/>
        </w:rPr>
        <w:t xml:space="preserve">, calenda para la cual cesó en sus cotizaciones, amén de que presentó la solicitud pensional a partir del </w:t>
      </w:r>
      <w:r w:rsidR="00AC3B69">
        <w:rPr>
          <w:rFonts w:ascii="Arial Narrow" w:hAnsi="Arial Narrow"/>
          <w:sz w:val="28"/>
          <w:szCs w:val="28"/>
        </w:rPr>
        <w:t>1º de noviembr</w:t>
      </w:r>
      <w:r w:rsidR="00264102">
        <w:rPr>
          <w:rFonts w:ascii="Arial Narrow" w:hAnsi="Arial Narrow"/>
          <w:sz w:val="28"/>
          <w:szCs w:val="28"/>
        </w:rPr>
        <w:t xml:space="preserve">e de 2012. </w:t>
      </w:r>
    </w:p>
    <w:p w:rsidR="00264102" w:rsidRDefault="00264102" w:rsidP="00264102">
      <w:pPr>
        <w:pStyle w:val="Sansinterligne"/>
      </w:pPr>
    </w:p>
    <w:p w:rsidR="00401EB0" w:rsidRDefault="00962919" w:rsidP="006024C6">
      <w:pPr>
        <w:spacing w:line="360" w:lineRule="auto"/>
        <w:ind w:firstLine="709"/>
        <w:jc w:val="both"/>
        <w:rPr>
          <w:rFonts w:ascii="Arial Narrow" w:hAnsi="Arial Narrow"/>
          <w:sz w:val="28"/>
          <w:szCs w:val="28"/>
        </w:rPr>
      </w:pPr>
      <w:r>
        <w:rPr>
          <w:rFonts w:ascii="Arial Narrow" w:hAnsi="Arial Narrow"/>
          <w:sz w:val="28"/>
          <w:szCs w:val="28"/>
        </w:rPr>
        <w:t xml:space="preserve">Acorde con lo anterior, son dos los factores que permiten inferir que </w:t>
      </w:r>
      <w:r w:rsidR="005E0F94">
        <w:rPr>
          <w:rFonts w:ascii="Arial Narrow" w:hAnsi="Arial Narrow"/>
          <w:sz w:val="28"/>
          <w:szCs w:val="28"/>
        </w:rPr>
        <w:t xml:space="preserve">el demandante tenía la intención de no seguir afiliado al sistema pensional, </w:t>
      </w:r>
      <w:r>
        <w:rPr>
          <w:rFonts w:ascii="Arial Narrow" w:hAnsi="Arial Narrow"/>
          <w:sz w:val="28"/>
          <w:szCs w:val="28"/>
        </w:rPr>
        <w:t>uno</w:t>
      </w:r>
      <w:r w:rsidR="005E0F94">
        <w:rPr>
          <w:rFonts w:ascii="Arial Narrow" w:hAnsi="Arial Narrow"/>
          <w:sz w:val="28"/>
          <w:szCs w:val="28"/>
        </w:rPr>
        <w:t xml:space="preserve">, la cesación de las cotizaciones, y </w:t>
      </w:r>
      <w:r>
        <w:rPr>
          <w:rFonts w:ascii="Arial Narrow" w:hAnsi="Arial Narrow"/>
          <w:sz w:val="28"/>
          <w:szCs w:val="28"/>
        </w:rPr>
        <w:t>el otro</w:t>
      </w:r>
      <w:r w:rsidR="005E0F94">
        <w:rPr>
          <w:rFonts w:ascii="Arial Narrow" w:hAnsi="Arial Narrow"/>
          <w:sz w:val="28"/>
          <w:szCs w:val="28"/>
        </w:rPr>
        <w:t>, la solic</w:t>
      </w:r>
      <w:r>
        <w:rPr>
          <w:rFonts w:ascii="Arial Narrow" w:hAnsi="Arial Narrow"/>
          <w:sz w:val="28"/>
          <w:szCs w:val="28"/>
        </w:rPr>
        <w:t>itud pens</w:t>
      </w:r>
      <w:r w:rsidR="0058159E">
        <w:rPr>
          <w:rFonts w:ascii="Arial Narrow" w:hAnsi="Arial Narrow"/>
          <w:sz w:val="28"/>
          <w:szCs w:val="28"/>
        </w:rPr>
        <w:t xml:space="preserve">ional ante la entidad, de modo que la desafiliación definitiva para efectos pensionales </w:t>
      </w:r>
      <w:r w:rsidR="00484006">
        <w:rPr>
          <w:rFonts w:ascii="Arial Narrow" w:hAnsi="Arial Narrow"/>
          <w:sz w:val="28"/>
          <w:szCs w:val="28"/>
        </w:rPr>
        <w:t xml:space="preserve">operó </w:t>
      </w:r>
      <w:r w:rsidR="0058159E">
        <w:rPr>
          <w:rFonts w:ascii="Arial Narrow" w:hAnsi="Arial Narrow"/>
          <w:sz w:val="28"/>
          <w:szCs w:val="28"/>
        </w:rPr>
        <w:t xml:space="preserve">a partir del 1º de septiembre de 2012, </w:t>
      </w:r>
      <w:r w:rsidR="00B41A34">
        <w:rPr>
          <w:rFonts w:ascii="Arial Narrow" w:hAnsi="Arial Narrow"/>
          <w:sz w:val="28"/>
          <w:szCs w:val="28"/>
        </w:rPr>
        <w:t>fecha en que dejó de cotizar</w:t>
      </w:r>
      <w:r w:rsidR="00484006">
        <w:rPr>
          <w:rFonts w:ascii="Arial Narrow" w:hAnsi="Arial Narrow"/>
          <w:sz w:val="28"/>
          <w:szCs w:val="28"/>
        </w:rPr>
        <w:t>,</w:t>
      </w:r>
      <w:r w:rsidR="00401EB0">
        <w:rPr>
          <w:rFonts w:ascii="Arial Narrow" w:hAnsi="Arial Narrow"/>
          <w:sz w:val="28"/>
          <w:szCs w:val="28"/>
        </w:rPr>
        <w:t xml:space="preserve"> por lo que </w:t>
      </w:r>
      <w:r w:rsidR="00B41A34">
        <w:rPr>
          <w:rFonts w:ascii="Arial Narrow" w:hAnsi="Arial Narrow"/>
          <w:sz w:val="28"/>
          <w:szCs w:val="28"/>
        </w:rPr>
        <w:t>desde ese momento podía comenzar a disfrutar del derecho.</w:t>
      </w:r>
      <w:r w:rsidR="00484006">
        <w:rPr>
          <w:rFonts w:ascii="Arial Narrow" w:hAnsi="Arial Narrow"/>
          <w:sz w:val="28"/>
          <w:szCs w:val="28"/>
        </w:rPr>
        <w:t xml:space="preserve"> </w:t>
      </w:r>
    </w:p>
    <w:p w:rsidR="00401EB0" w:rsidRDefault="00401EB0" w:rsidP="00401EB0">
      <w:pPr>
        <w:pStyle w:val="Sansinterligne"/>
      </w:pPr>
    </w:p>
    <w:p w:rsidR="00AC3B69" w:rsidRDefault="00484006" w:rsidP="006024C6">
      <w:pPr>
        <w:spacing w:line="360" w:lineRule="auto"/>
        <w:ind w:firstLine="709"/>
        <w:jc w:val="both"/>
        <w:rPr>
          <w:rFonts w:ascii="Arial Narrow" w:hAnsi="Arial Narrow"/>
          <w:sz w:val="28"/>
          <w:szCs w:val="28"/>
        </w:rPr>
      </w:pPr>
      <w:r>
        <w:rPr>
          <w:rFonts w:ascii="Arial Narrow" w:hAnsi="Arial Narrow"/>
          <w:sz w:val="28"/>
          <w:szCs w:val="28"/>
        </w:rPr>
        <w:t xml:space="preserve">No obstante, en vista de que la </w:t>
      </w:r>
      <w:r w:rsidR="006B2DB3">
        <w:rPr>
          <w:rFonts w:ascii="Arial Narrow" w:hAnsi="Arial Narrow"/>
          <w:sz w:val="28"/>
          <w:szCs w:val="28"/>
        </w:rPr>
        <w:t>a-quo f</w:t>
      </w:r>
      <w:r>
        <w:rPr>
          <w:rFonts w:ascii="Arial Narrow" w:hAnsi="Arial Narrow"/>
          <w:sz w:val="28"/>
          <w:szCs w:val="28"/>
        </w:rPr>
        <w:t>ij</w:t>
      </w:r>
      <w:r w:rsidR="008D0064">
        <w:rPr>
          <w:rFonts w:ascii="Arial Narrow" w:hAnsi="Arial Narrow"/>
          <w:sz w:val="28"/>
          <w:szCs w:val="28"/>
        </w:rPr>
        <w:t>ó el disfrute</w:t>
      </w:r>
      <w:r w:rsidR="00C4196B">
        <w:rPr>
          <w:rFonts w:ascii="Arial Narrow" w:hAnsi="Arial Narrow"/>
          <w:sz w:val="28"/>
          <w:szCs w:val="28"/>
        </w:rPr>
        <w:t xml:space="preserve"> de la pensión</w:t>
      </w:r>
      <w:r w:rsidR="008D0064">
        <w:rPr>
          <w:rFonts w:ascii="Arial Narrow" w:hAnsi="Arial Narrow"/>
          <w:sz w:val="28"/>
          <w:szCs w:val="28"/>
        </w:rPr>
        <w:t xml:space="preserve"> </w:t>
      </w:r>
      <w:r>
        <w:rPr>
          <w:rFonts w:ascii="Arial Narrow" w:hAnsi="Arial Narrow"/>
          <w:sz w:val="28"/>
          <w:szCs w:val="28"/>
        </w:rPr>
        <w:t xml:space="preserve">partir del 1º de noviembre de 2012, </w:t>
      </w:r>
      <w:r w:rsidR="00401EB0">
        <w:rPr>
          <w:rFonts w:ascii="Arial Narrow" w:hAnsi="Arial Narrow"/>
          <w:sz w:val="28"/>
          <w:szCs w:val="28"/>
        </w:rPr>
        <w:t>sin que la parte interesada presentara inconformidad</w:t>
      </w:r>
      <w:r w:rsidR="00C4196B">
        <w:rPr>
          <w:rFonts w:ascii="Arial Narrow" w:hAnsi="Arial Narrow"/>
          <w:sz w:val="28"/>
          <w:szCs w:val="28"/>
        </w:rPr>
        <w:t xml:space="preserve">, pues </w:t>
      </w:r>
      <w:r w:rsidR="00C4196B">
        <w:rPr>
          <w:rFonts w:ascii="Arial Narrow" w:hAnsi="Arial Narrow"/>
          <w:sz w:val="28"/>
          <w:szCs w:val="28"/>
        </w:rPr>
        <w:lastRenderedPageBreak/>
        <w:t xml:space="preserve">quien apeló </w:t>
      </w:r>
      <w:r w:rsidR="006B2DB3">
        <w:rPr>
          <w:rFonts w:ascii="Arial Narrow" w:hAnsi="Arial Narrow"/>
          <w:sz w:val="28"/>
          <w:szCs w:val="28"/>
        </w:rPr>
        <w:t xml:space="preserve">fue la entidad demandada, </w:t>
      </w:r>
      <w:r w:rsidR="008D0064">
        <w:rPr>
          <w:rFonts w:ascii="Arial Narrow" w:hAnsi="Arial Narrow"/>
          <w:sz w:val="28"/>
          <w:szCs w:val="28"/>
        </w:rPr>
        <w:t xml:space="preserve">en favor de quien se surte además el grado jurisdiccional de consulta, </w:t>
      </w:r>
      <w:r w:rsidR="006B2DB3">
        <w:rPr>
          <w:rFonts w:ascii="Arial Narrow" w:hAnsi="Arial Narrow"/>
          <w:sz w:val="28"/>
          <w:szCs w:val="28"/>
        </w:rPr>
        <w:t xml:space="preserve">la decisión </w:t>
      </w:r>
      <w:r w:rsidR="00401EB0">
        <w:rPr>
          <w:rFonts w:ascii="Arial Narrow" w:hAnsi="Arial Narrow"/>
          <w:sz w:val="28"/>
          <w:szCs w:val="28"/>
        </w:rPr>
        <w:t>de primer grado se mantendrá incólume.</w:t>
      </w:r>
    </w:p>
    <w:p w:rsidR="0058159E" w:rsidRDefault="0058159E" w:rsidP="006A4ECA">
      <w:pPr>
        <w:pStyle w:val="Sansinterligne"/>
      </w:pPr>
    </w:p>
    <w:p w:rsidR="006A4ECA" w:rsidRPr="00166879" w:rsidRDefault="006A4ECA" w:rsidP="006A4ECA">
      <w:pPr>
        <w:spacing w:line="360" w:lineRule="auto"/>
        <w:ind w:firstLine="851"/>
        <w:jc w:val="both"/>
        <w:rPr>
          <w:rFonts w:ascii="Arial Narrow" w:hAnsi="Arial Narrow"/>
          <w:sz w:val="28"/>
          <w:szCs w:val="28"/>
        </w:rPr>
      </w:pPr>
      <w:r w:rsidRPr="00166879">
        <w:rPr>
          <w:rFonts w:ascii="Arial Narrow" w:hAnsi="Arial Narrow"/>
          <w:sz w:val="28"/>
          <w:szCs w:val="28"/>
        </w:rPr>
        <w:t xml:space="preserve">La excepción de prescripción no está llamada a prosperar, como quiera que en los términos del artículo 151 del C.P.T y S.S. y artículo 488 del C.S.T., no transcurrió el término trienal desde que la exigibilidad del derecho pensional y la interposición de la demanda, </w:t>
      </w:r>
      <w:r>
        <w:rPr>
          <w:rFonts w:ascii="Arial Narrow" w:hAnsi="Arial Narrow"/>
          <w:sz w:val="28"/>
          <w:szCs w:val="28"/>
        </w:rPr>
        <w:t>que data del 8 de octubre de 2015 (fl.6)</w:t>
      </w:r>
      <w:r w:rsidRPr="00166879">
        <w:rPr>
          <w:rFonts w:ascii="Arial Narrow" w:hAnsi="Arial Narrow"/>
          <w:sz w:val="28"/>
          <w:szCs w:val="28"/>
        </w:rPr>
        <w:t xml:space="preserve">. </w:t>
      </w:r>
    </w:p>
    <w:p w:rsidR="00D035DA" w:rsidRDefault="00D035DA" w:rsidP="006A4ECA">
      <w:pPr>
        <w:pStyle w:val="Sansinterligne"/>
      </w:pPr>
    </w:p>
    <w:p w:rsidR="005B10D2" w:rsidRDefault="007E41A3" w:rsidP="006A4ECA">
      <w:pPr>
        <w:spacing w:line="360" w:lineRule="auto"/>
        <w:ind w:firstLine="709"/>
        <w:jc w:val="both"/>
        <w:rPr>
          <w:rFonts w:ascii="Arial Narrow" w:hAnsi="Arial Narrow" w:cs="Arial"/>
          <w:sz w:val="28"/>
          <w:szCs w:val="28"/>
        </w:rPr>
      </w:pPr>
      <w:r>
        <w:rPr>
          <w:rFonts w:ascii="Arial Narrow" w:hAnsi="Arial Narrow" w:cs="Arial"/>
          <w:sz w:val="28"/>
          <w:szCs w:val="28"/>
        </w:rPr>
        <w:t xml:space="preserve">Efectuado el cálculo respectivo de las mesadas causadas entre el 1º de noviembre de 2012 y el 31 de octubre de 2014, se obtiene un monto de $ </w:t>
      </w:r>
      <w:r w:rsidR="005B10D2">
        <w:rPr>
          <w:rFonts w:ascii="Arial Narrow" w:hAnsi="Arial Narrow" w:cs="Arial"/>
          <w:sz w:val="28"/>
          <w:szCs w:val="28"/>
        </w:rPr>
        <w:t xml:space="preserve">15`523.600, el cual coincide con el liquidado por la a-quo. Se confirmará, por ende, la sentencia de primer grado. </w:t>
      </w:r>
    </w:p>
    <w:p w:rsidR="00E175EB" w:rsidRDefault="00E175EB" w:rsidP="00E175EB">
      <w:pPr>
        <w:pStyle w:val="Sansinterligne"/>
      </w:pPr>
    </w:p>
    <w:p w:rsidR="00E175EB" w:rsidRPr="007917B5" w:rsidRDefault="00E175EB" w:rsidP="00E175EB">
      <w:pPr>
        <w:pStyle w:val="Textoindependiente21"/>
        <w:tabs>
          <w:tab w:val="left" w:pos="-142"/>
        </w:tabs>
        <w:ind w:firstLine="0"/>
        <w:rPr>
          <w:sz w:val="28"/>
          <w:szCs w:val="28"/>
        </w:rPr>
      </w:pPr>
      <w:r>
        <w:rPr>
          <w:sz w:val="28"/>
          <w:szCs w:val="28"/>
        </w:rPr>
        <w:tab/>
      </w:r>
      <w:r w:rsidR="005B10D2">
        <w:rPr>
          <w:sz w:val="28"/>
          <w:szCs w:val="28"/>
        </w:rPr>
        <w:t>Costas en esta instancia a cargo de la entidad recurrente.</w:t>
      </w:r>
    </w:p>
    <w:p w:rsidR="00E175EB" w:rsidRPr="00D4116A" w:rsidRDefault="00E175EB" w:rsidP="00E175EB">
      <w:pPr>
        <w:pStyle w:val="Sansinterligne"/>
      </w:pPr>
    </w:p>
    <w:p w:rsidR="00E175EB" w:rsidRPr="00117AB3" w:rsidRDefault="00E175EB" w:rsidP="00E175EB">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w:t>
      </w:r>
      <w:r w:rsidRPr="00117AB3">
        <w:rPr>
          <w:rFonts w:ascii="Arial Narrow" w:hAnsi="Arial Narrow"/>
          <w:sz w:val="28"/>
          <w:szCs w:val="28"/>
        </w:rPr>
        <w:t xml:space="preserve">de lo expuesto, </w:t>
      </w:r>
      <w:r w:rsidRPr="00117AB3">
        <w:rPr>
          <w:rFonts w:ascii="Arial Narrow" w:hAnsi="Arial Narrow"/>
          <w:i/>
          <w:sz w:val="28"/>
          <w:szCs w:val="28"/>
        </w:rPr>
        <w:t>el H. Tribunal Superior del Distrito Judicial de Pereira - Risaralda, Sala Laboral,</w:t>
      </w:r>
      <w:r w:rsidRPr="00117AB3">
        <w:rPr>
          <w:rFonts w:ascii="Arial Narrow" w:hAnsi="Arial Narrow"/>
          <w:sz w:val="28"/>
          <w:szCs w:val="28"/>
        </w:rPr>
        <w:t xml:space="preserve"> administrando justicia en nombre de la República y por autoridad de la ley,</w:t>
      </w:r>
    </w:p>
    <w:p w:rsidR="00E175EB" w:rsidRPr="00117AB3" w:rsidRDefault="00E175EB" w:rsidP="00E175EB">
      <w:pPr>
        <w:pStyle w:val="Sansinterligne"/>
      </w:pPr>
    </w:p>
    <w:p w:rsidR="00E175EB" w:rsidRPr="00117AB3" w:rsidRDefault="00E175EB" w:rsidP="00E175EB">
      <w:pPr>
        <w:spacing w:line="360" w:lineRule="auto"/>
        <w:jc w:val="center"/>
        <w:rPr>
          <w:rFonts w:ascii="Arial Narrow" w:hAnsi="Arial Narrow" w:cs="Arial"/>
          <w:i/>
          <w:sz w:val="28"/>
          <w:szCs w:val="28"/>
        </w:rPr>
      </w:pPr>
      <w:r w:rsidRPr="00117AB3">
        <w:rPr>
          <w:rFonts w:ascii="Arial Narrow" w:hAnsi="Arial Narrow" w:cs="Arial"/>
          <w:i/>
          <w:sz w:val="28"/>
          <w:szCs w:val="28"/>
        </w:rPr>
        <w:t>FALLA</w:t>
      </w:r>
    </w:p>
    <w:p w:rsidR="00E175EB" w:rsidRPr="00117AB3" w:rsidRDefault="00E175EB" w:rsidP="00E175EB">
      <w:pPr>
        <w:pStyle w:val="Sansinterligne"/>
      </w:pPr>
    </w:p>
    <w:p w:rsidR="00E175EB" w:rsidRPr="005B10D2" w:rsidRDefault="005B10D2" w:rsidP="005B10D2">
      <w:pPr>
        <w:pStyle w:val="Paragraphedeliste"/>
        <w:numPr>
          <w:ilvl w:val="0"/>
          <w:numId w:val="2"/>
        </w:numPr>
        <w:autoSpaceDE w:val="0"/>
        <w:autoSpaceDN w:val="0"/>
        <w:adjustRightInd w:val="0"/>
        <w:spacing w:line="360" w:lineRule="auto"/>
        <w:ind w:left="0" w:firstLine="360"/>
        <w:jc w:val="both"/>
      </w:pPr>
      <w:r>
        <w:rPr>
          <w:rFonts w:ascii="Arial Narrow" w:hAnsi="Arial Narrow"/>
          <w:i/>
          <w:sz w:val="28"/>
          <w:szCs w:val="28"/>
        </w:rPr>
        <w:t xml:space="preserve">Confirma </w:t>
      </w:r>
      <w:r w:rsidR="00E175EB" w:rsidRPr="0054502C">
        <w:rPr>
          <w:rFonts w:ascii="Arial Narrow" w:hAnsi="Arial Narrow"/>
          <w:sz w:val="28"/>
          <w:szCs w:val="28"/>
        </w:rPr>
        <w:t xml:space="preserve">la sentencia proferida el </w:t>
      </w:r>
      <w:r>
        <w:rPr>
          <w:rFonts w:ascii="Arial Narrow" w:hAnsi="Arial Narrow"/>
          <w:sz w:val="28"/>
          <w:szCs w:val="28"/>
        </w:rPr>
        <w:t xml:space="preserve">1º de abril de 2015 por </w:t>
      </w:r>
      <w:r w:rsidR="00E175EB" w:rsidRPr="0054502C">
        <w:rPr>
          <w:rFonts w:ascii="Arial Narrow" w:hAnsi="Arial Narrow"/>
          <w:sz w:val="28"/>
          <w:szCs w:val="28"/>
        </w:rPr>
        <w:t xml:space="preserve">el Juzgado </w:t>
      </w:r>
      <w:r>
        <w:rPr>
          <w:rFonts w:ascii="Arial Narrow" w:hAnsi="Arial Narrow"/>
          <w:sz w:val="28"/>
          <w:szCs w:val="28"/>
        </w:rPr>
        <w:t xml:space="preserve">Tercero </w:t>
      </w:r>
      <w:r w:rsidR="00E175EB" w:rsidRPr="0054502C">
        <w:rPr>
          <w:rFonts w:ascii="Arial Narrow" w:hAnsi="Arial Narrow"/>
          <w:sz w:val="28"/>
          <w:szCs w:val="28"/>
        </w:rPr>
        <w:t>Laboral del Circuito de Pereira, dentr</w:t>
      </w:r>
      <w:r>
        <w:rPr>
          <w:rFonts w:ascii="Arial Narrow" w:hAnsi="Arial Narrow"/>
          <w:sz w:val="28"/>
          <w:szCs w:val="28"/>
        </w:rPr>
        <w:t xml:space="preserve">o del proceso de la referencia. </w:t>
      </w:r>
    </w:p>
    <w:p w:rsidR="005B10D2" w:rsidRPr="00117AB3" w:rsidRDefault="005B10D2" w:rsidP="005B10D2">
      <w:pPr>
        <w:pStyle w:val="Sansinterligne"/>
      </w:pPr>
    </w:p>
    <w:p w:rsidR="00E175EB" w:rsidRPr="000D562C" w:rsidRDefault="00E175EB" w:rsidP="0041787A">
      <w:pPr>
        <w:pStyle w:val="Paragraphedeliste"/>
        <w:numPr>
          <w:ilvl w:val="0"/>
          <w:numId w:val="2"/>
        </w:numPr>
        <w:autoSpaceDE w:val="0"/>
        <w:autoSpaceDN w:val="0"/>
        <w:adjustRightInd w:val="0"/>
        <w:spacing w:line="360" w:lineRule="auto"/>
        <w:jc w:val="both"/>
      </w:pPr>
      <w:r w:rsidRPr="005B10D2">
        <w:rPr>
          <w:rFonts w:ascii="Arial Narrow" w:hAnsi="Arial Narrow"/>
          <w:sz w:val="28"/>
          <w:szCs w:val="28"/>
        </w:rPr>
        <w:t>C</w:t>
      </w:r>
      <w:r w:rsidR="005B10D2" w:rsidRPr="005B10D2">
        <w:rPr>
          <w:rFonts w:ascii="Arial Narrow" w:hAnsi="Arial Narrow"/>
          <w:sz w:val="28"/>
          <w:szCs w:val="28"/>
        </w:rPr>
        <w:t>ostas en esta instancia a</w:t>
      </w:r>
      <w:r w:rsidR="005B10D2">
        <w:rPr>
          <w:rFonts w:ascii="Arial Narrow" w:hAnsi="Arial Narrow"/>
          <w:sz w:val="28"/>
          <w:szCs w:val="28"/>
        </w:rPr>
        <w:t xml:space="preserve"> cargo de la entidad recurrente. </w:t>
      </w:r>
    </w:p>
    <w:p w:rsidR="00E175EB" w:rsidRPr="00117AB3" w:rsidRDefault="00E175EB" w:rsidP="00E175EB">
      <w:pPr>
        <w:pStyle w:val="Sansinterligne"/>
      </w:pPr>
    </w:p>
    <w:p w:rsidR="00E175EB" w:rsidRPr="00117AB3" w:rsidRDefault="00E175EB" w:rsidP="00E175EB">
      <w:pPr>
        <w:spacing w:line="360" w:lineRule="auto"/>
        <w:ind w:firstLine="708"/>
        <w:jc w:val="both"/>
        <w:rPr>
          <w:rFonts w:ascii="Arial Narrow" w:hAnsi="Arial Narrow" w:cs="Microsoft Sans Serif"/>
          <w:bCs/>
          <w:i/>
          <w:iCs/>
          <w:sz w:val="28"/>
          <w:szCs w:val="28"/>
        </w:rPr>
      </w:pPr>
      <w:r w:rsidRPr="00117AB3">
        <w:rPr>
          <w:rFonts w:ascii="Arial Narrow" w:hAnsi="Arial Narrow" w:cs="Microsoft Sans Serif"/>
          <w:bCs/>
          <w:i/>
          <w:iCs/>
          <w:sz w:val="28"/>
          <w:szCs w:val="28"/>
        </w:rPr>
        <w:t>NOTIFÍQUESE, CÚMPLASE Y DEVUÉLVASE.</w:t>
      </w:r>
    </w:p>
    <w:p w:rsidR="00E175EB" w:rsidRPr="00117AB3" w:rsidRDefault="00E175EB" w:rsidP="00E175EB">
      <w:pPr>
        <w:pStyle w:val="Sansinterligne"/>
        <w:rPr>
          <w:rFonts w:ascii="Arial Narrow" w:hAnsi="Arial Narrow"/>
          <w:sz w:val="28"/>
          <w:szCs w:val="28"/>
        </w:rPr>
      </w:pPr>
    </w:p>
    <w:p w:rsidR="00E175EB" w:rsidRPr="00117AB3" w:rsidRDefault="00E175EB" w:rsidP="00E175EB">
      <w:pPr>
        <w:spacing w:line="360" w:lineRule="auto"/>
        <w:ind w:firstLine="708"/>
        <w:jc w:val="both"/>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La anterior decisión queda notificada en estrados.</w:t>
      </w:r>
    </w:p>
    <w:p w:rsidR="00E175EB" w:rsidRPr="00117AB3" w:rsidRDefault="00E175EB" w:rsidP="00E175EB">
      <w:pPr>
        <w:ind w:firstLine="900"/>
        <w:jc w:val="both"/>
        <w:rPr>
          <w:rFonts w:ascii="Arial Narrow" w:hAnsi="Arial Narrow" w:cs="Microsoft Sans Serif"/>
          <w:bCs/>
          <w:iCs/>
          <w:sz w:val="28"/>
          <w:szCs w:val="28"/>
          <w:lang w:val="es-ES"/>
        </w:rPr>
      </w:pPr>
    </w:p>
    <w:p w:rsidR="005B10D2" w:rsidRDefault="005B10D2" w:rsidP="00E175EB">
      <w:pPr>
        <w:ind w:firstLine="900"/>
        <w:jc w:val="center"/>
        <w:rPr>
          <w:rFonts w:ascii="Arial Narrow" w:hAnsi="Arial Narrow" w:cs="Microsoft Sans Serif"/>
          <w:bCs/>
          <w:iCs/>
          <w:sz w:val="28"/>
          <w:szCs w:val="28"/>
          <w:lang w:val="es-ES"/>
        </w:rPr>
      </w:pPr>
    </w:p>
    <w:p w:rsidR="005B10D2" w:rsidRDefault="005B10D2" w:rsidP="00E175EB">
      <w:pPr>
        <w:ind w:firstLine="900"/>
        <w:jc w:val="center"/>
        <w:rPr>
          <w:rFonts w:ascii="Arial Narrow" w:hAnsi="Arial Narrow" w:cs="Microsoft Sans Serif"/>
          <w:bCs/>
          <w:iCs/>
          <w:sz w:val="28"/>
          <w:szCs w:val="28"/>
          <w:lang w:val="es-ES"/>
        </w:rPr>
      </w:pPr>
    </w:p>
    <w:p w:rsidR="00E175EB" w:rsidRPr="00117AB3" w:rsidRDefault="00E175EB" w:rsidP="00E175EB">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FRANCISCO JAVIER TAMAYO TABARES</w:t>
      </w:r>
    </w:p>
    <w:p w:rsidR="00E175EB" w:rsidRPr="00117AB3" w:rsidRDefault="00E175EB" w:rsidP="00E175EB">
      <w:pPr>
        <w:ind w:firstLine="900"/>
        <w:jc w:val="center"/>
        <w:rPr>
          <w:rFonts w:ascii="Arial Narrow" w:hAnsi="Arial Narrow" w:cs="Microsoft Sans Serif"/>
          <w:bCs/>
          <w:iCs/>
          <w:sz w:val="28"/>
          <w:szCs w:val="28"/>
          <w:lang w:val="es-ES"/>
        </w:rPr>
      </w:pPr>
      <w:r w:rsidRPr="00117AB3">
        <w:rPr>
          <w:rFonts w:ascii="Arial Narrow" w:hAnsi="Arial Narrow" w:cs="Microsoft Sans Serif"/>
          <w:bCs/>
          <w:iCs/>
          <w:sz w:val="28"/>
          <w:szCs w:val="28"/>
          <w:lang w:val="es-ES"/>
        </w:rPr>
        <w:t xml:space="preserve">Magistrado Ponente </w:t>
      </w:r>
    </w:p>
    <w:p w:rsidR="00E175EB" w:rsidRPr="00117AB3" w:rsidRDefault="00E175EB" w:rsidP="00E175EB">
      <w:pPr>
        <w:ind w:firstLine="900"/>
        <w:jc w:val="both"/>
        <w:rPr>
          <w:rFonts w:ascii="Arial Narrow" w:hAnsi="Arial Narrow" w:cs="Microsoft Sans Serif"/>
          <w:sz w:val="28"/>
          <w:szCs w:val="28"/>
          <w:lang w:val="es-ES"/>
        </w:rPr>
      </w:pPr>
    </w:p>
    <w:p w:rsidR="00E175EB" w:rsidRPr="00117AB3" w:rsidRDefault="00E175EB" w:rsidP="00E175EB">
      <w:pPr>
        <w:jc w:val="both"/>
        <w:rPr>
          <w:rFonts w:ascii="Arial Narrow" w:hAnsi="Arial Narrow" w:cs="Microsoft Sans Serif"/>
          <w:bCs/>
          <w:iCs/>
          <w:sz w:val="28"/>
          <w:szCs w:val="28"/>
          <w:lang w:val="es-ES"/>
        </w:rPr>
      </w:pPr>
    </w:p>
    <w:p w:rsidR="00E175EB" w:rsidRPr="00117AB3" w:rsidRDefault="00E175EB" w:rsidP="00E175EB">
      <w:pPr>
        <w:spacing w:line="276" w:lineRule="auto"/>
        <w:jc w:val="both"/>
        <w:rPr>
          <w:rFonts w:ascii="Arial Narrow" w:hAnsi="Arial Narrow" w:cs="Microsoft Sans Serif"/>
          <w:bCs/>
          <w:iCs/>
          <w:sz w:val="28"/>
          <w:szCs w:val="28"/>
          <w:lang w:val="es-ES"/>
        </w:rPr>
      </w:pPr>
    </w:p>
    <w:p w:rsidR="00E175EB" w:rsidRPr="00117AB3" w:rsidRDefault="00E175EB" w:rsidP="00E175EB">
      <w:pPr>
        <w:jc w:val="both"/>
        <w:rPr>
          <w:rFonts w:ascii="Arial Narrow" w:hAnsi="Arial Narrow" w:cs="Microsoft Sans Serif"/>
          <w:bCs/>
          <w:iCs/>
          <w:sz w:val="28"/>
          <w:szCs w:val="28"/>
          <w:lang w:val="es-ES"/>
        </w:rPr>
      </w:pPr>
    </w:p>
    <w:p w:rsidR="00E175EB" w:rsidRPr="00117AB3" w:rsidRDefault="00E175EB" w:rsidP="00E175EB">
      <w:pPr>
        <w:jc w:val="both"/>
        <w:rPr>
          <w:rFonts w:ascii="Arial Narrow" w:hAnsi="Arial Narrow" w:cs="Microsoft Sans Serif"/>
          <w:sz w:val="28"/>
          <w:szCs w:val="28"/>
          <w:lang w:val="es-ES"/>
        </w:rPr>
      </w:pPr>
      <w:r>
        <w:rPr>
          <w:rFonts w:ascii="Arial Narrow" w:hAnsi="Arial Narrow" w:cs="Microsoft Sans Serif"/>
          <w:bCs/>
          <w:iCs/>
          <w:sz w:val="28"/>
          <w:szCs w:val="28"/>
          <w:lang w:val="es-ES"/>
        </w:rPr>
        <w:t>OLGA LUCIA HOYOS SEPÚLVEDA</w:t>
      </w:r>
      <w:r w:rsidRPr="00117AB3">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117AB3">
        <w:rPr>
          <w:rFonts w:ascii="Arial Narrow" w:hAnsi="Arial Narrow" w:cs="Microsoft Sans Serif"/>
          <w:bCs/>
          <w:iCs/>
          <w:sz w:val="28"/>
          <w:szCs w:val="28"/>
          <w:lang w:val="es-ES"/>
        </w:rPr>
        <w:t xml:space="preserve">ANA LUCÍA CAICEDO CALDERÓN                 </w:t>
      </w:r>
    </w:p>
    <w:p w:rsidR="00E175EB" w:rsidRPr="00117AB3" w:rsidRDefault="00E175EB" w:rsidP="00E175EB">
      <w:pPr>
        <w:jc w:val="both"/>
        <w:rPr>
          <w:rFonts w:ascii="Arial Narrow" w:hAnsi="Arial Narrow" w:cs="Microsoft Sans Serif"/>
          <w:sz w:val="28"/>
          <w:szCs w:val="28"/>
          <w:lang w:val="es-ES"/>
        </w:rPr>
      </w:pPr>
      <w:r w:rsidRPr="00117AB3">
        <w:rPr>
          <w:rFonts w:ascii="Arial Narrow" w:hAnsi="Arial Narrow" w:cs="Microsoft Sans Serif"/>
          <w:sz w:val="28"/>
          <w:szCs w:val="28"/>
          <w:lang w:val="es-ES"/>
        </w:rPr>
        <w:tab/>
        <w:t xml:space="preserve">          Magistrad</w:t>
      </w:r>
      <w:r>
        <w:rPr>
          <w:rFonts w:ascii="Arial Narrow" w:hAnsi="Arial Narrow" w:cs="Microsoft Sans Serif"/>
          <w:sz w:val="28"/>
          <w:szCs w:val="28"/>
          <w:lang w:val="es-ES"/>
        </w:rPr>
        <w:t>a</w:t>
      </w:r>
      <w:r w:rsidRPr="00117AB3">
        <w:rPr>
          <w:rFonts w:ascii="Arial Narrow" w:hAnsi="Arial Narrow" w:cs="Microsoft Sans Serif"/>
          <w:sz w:val="28"/>
          <w:szCs w:val="28"/>
          <w:lang w:val="es-ES"/>
        </w:rPr>
        <w:t xml:space="preserve"> </w:t>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r>
      <w:r w:rsidRPr="00117AB3">
        <w:rPr>
          <w:rFonts w:ascii="Arial Narrow" w:hAnsi="Arial Narrow" w:cs="Microsoft Sans Serif"/>
          <w:sz w:val="28"/>
          <w:szCs w:val="28"/>
          <w:lang w:val="es-ES"/>
        </w:rPr>
        <w:tab/>
        <w:t xml:space="preserve">                  </w:t>
      </w:r>
      <w:r>
        <w:rPr>
          <w:rFonts w:ascii="Arial Narrow" w:hAnsi="Arial Narrow" w:cs="Microsoft Sans Serif"/>
          <w:sz w:val="28"/>
          <w:szCs w:val="28"/>
          <w:lang w:val="es-ES"/>
        </w:rPr>
        <w:t xml:space="preserve"> </w:t>
      </w:r>
      <w:proofErr w:type="spellStart"/>
      <w:r w:rsidRPr="00117AB3">
        <w:rPr>
          <w:rFonts w:ascii="Arial Narrow" w:hAnsi="Arial Narrow" w:cs="Microsoft Sans Serif"/>
          <w:sz w:val="28"/>
          <w:szCs w:val="28"/>
          <w:lang w:val="es-ES"/>
        </w:rPr>
        <w:t>Magistrada</w:t>
      </w:r>
      <w:proofErr w:type="spellEnd"/>
    </w:p>
    <w:p w:rsidR="00E175EB" w:rsidRDefault="00E175EB" w:rsidP="005B10D2">
      <w:pPr>
        <w:pStyle w:val="Sansinterligne"/>
      </w:pPr>
    </w:p>
    <w:p w:rsidR="00E175EB" w:rsidRDefault="005B10D2" w:rsidP="00E175EB">
      <w:pPr>
        <w:jc w:val="center"/>
        <w:rPr>
          <w:rFonts w:ascii="Arial Narrow" w:hAnsi="Arial Narrow"/>
          <w:sz w:val="28"/>
          <w:szCs w:val="28"/>
        </w:rPr>
      </w:pPr>
      <w:r>
        <w:rPr>
          <w:rFonts w:ascii="Arial Narrow" w:hAnsi="Arial Narrow"/>
          <w:sz w:val="28"/>
          <w:szCs w:val="28"/>
        </w:rPr>
        <w:t>ALONSO GAVIRIA OCAMPO</w:t>
      </w:r>
    </w:p>
    <w:p w:rsidR="005B10D2" w:rsidRDefault="005B10D2" w:rsidP="00E175EB">
      <w:pPr>
        <w:jc w:val="center"/>
        <w:rPr>
          <w:rFonts w:ascii="Arial Narrow" w:hAnsi="Arial Narrow"/>
          <w:sz w:val="28"/>
          <w:szCs w:val="28"/>
        </w:rPr>
      </w:pPr>
      <w:r>
        <w:rPr>
          <w:rFonts w:ascii="Arial Narrow" w:hAnsi="Arial Narrow"/>
          <w:sz w:val="28"/>
          <w:szCs w:val="28"/>
        </w:rPr>
        <w:t>Secretario</w:t>
      </w:r>
    </w:p>
    <w:p w:rsidR="00E175EB" w:rsidRDefault="00E175EB" w:rsidP="00E175EB">
      <w:pPr>
        <w:jc w:val="center"/>
        <w:rPr>
          <w:rFonts w:ascii="Arial Narrow" w:hAnsi="Arial Narrow"/>
          <w:sz w:val="28"/>
          <w:szCs w:val="28"/>
        </w:rPr>
      </w:pPr>
    </w:p>
    <w:p w:rsidR="003420E1" w:rsidRDefault="003420E1" w:rsidP="00E175EB">
      <w:pPr>
        <w:jc w:val="center"/>
        <w:rPr>
          <w:rFonts w:ascii="Arial Narrow" w:hAnsi="Arial Narrow"/>
          <w:sz w:val="28"/>
          <w:szCs w:val="28"/>
        </w:rPr>
      </w:pPr>
    </w:p>
    <w:p w:rsidR="003420E1" w:rsidRDefault="003420E1" w:rsidP="00E175EB">
      <w:pPr>
        <w:jc w:val="center"/>
        <w:rPr>
          <w:rFonts w:ascii="Arial Narrow" w:hAnsi="Arial Narrow"/>
          <w:sz w:val="28"/>
          <w:szCs w:val="28"/>
        </w:rPr>
      </w:pPr>
    </w:p>
    <w:p w:rsidR="003420E1" w:rsidRDefault="003420E1" w:rsidP="00E175EB">
      <w:pPr>
        <w:jc w:val="center"/>
        <w:rPr>
          <w:rFonts w:ascii="Arial Narrow" w:hAnsi="Arial Narrow"/>
          <w:sz w:val="28"/>
          <w:szCs w:val="28"/>
        </w:rPr>
      </w:pPr>
    </w:p>
    <w:p w:rsidR="003420E1" w:rsidRDefault="003420E1" w:rsidP="00E175EB">
      <w:pPr>
        <w:jc w:val="center"/>
        <w:rPr>
          <w:rFonts w:ascii="Arial Narrow" w:hAnsi="Arial Narrow"/>
          <w:sz w:val="28"/>
          <w:szCs w:val="28"/>
        </w:rPr>
      </w:pPr>
      <w:bookmarkStart w:id="0" w:name="_GoBack"/>
      <w:bookmarkEnd w:id="0"/>
    </w:p>
    <w:p w:rsidR="00E175EB" w:rsidRDefault="00992216" w:rsidP="00E175EB">
      <w:pPr>
        <w:jc w:val="center"/>
        <w:rPr>
          <w:rFonts w:ascii="Arial Narrow" w:hAnsi="Arial Narrow"/>
          <w:sz w:val="28"/>
          <w:szCs w:val="28"/>
        </w:rPr>
      </w:pPr>
      <w:r>
        <w:rPr>
          <w:rFonts w:ascii="Arial Narrow" w:hAnsi="Arial Narrow"/>
          <w:sz w:val="28"/>
          <w:szCs w:val="28"/>
        </w:rPr>
        <w:t>ANEXO</w:t>
      </w:r>
    </w:p>
    <w:p w:rsidR="00E175EB" w:rsidRDefault="00E175EB" w:rsidP="00E175EB">
      <w:pPr>
        <w:jc w:val="center"/>
        <w:rPr>
          <w:rFonts w:ascii="Arial Narrow" w:hAnsi="Arial Narrow"/>
          <w:sz w:val="28"/>
          <w:szCs w:val="28"/>
        </w:rPr>
      </w:pPr>
    </w:p>
    <w:p w:rsidR="00E175EB" w:rsidRPr="00956372" w:rsidRDefault="00E175EB" w:rsidP="00E175EB">
      <w:pPr>
        <w:jc w:val="center"/>
        <w:rPr>
          <w:rFonts w:ascii="Arial Narrow" w:hAnsi="Arial Narrow"/>
          <w:sz w:val="28"/>
          <w:szCs w:val="28"/>
        </w:rPr>
      </w:pPr>
      <w:bookmarkStart w:id="1" w:name="RANGE!A1:J46"/>
      <w:bookmarkEnd w:id="1"/>
      <w:r w:rsidRPr="00956372">
        <w:rPr>
          <w:rFonts w:ascii="Arial Narrow" w:hAnsi="Arial Narrow"/>
          <w:sz w:val="28"/>
          <w:szCs w:val="28"/>
        </w:rPr>
        <w:t>RETROACTIVO PENSIONAL</w:t>
      </w:r>
    </w:p>
    <w:p w:rsidR="00E175EB" w:rsidRDefault="00E175EB" w:rsidP="00E175EB"/>
    <w:p w:rsidR="00E175EB" w:rsidRDefault="00E175EB" w:rsidP="00E175EB"/>
    <w:p w:rsidR="00E175EB" w:rsidRPr="00F226F5" w:rsidRDefault="00E175EB" w:rsidP="00E175EB">
      <w:pPr>
        <w:rPr>
          <w:rFonts w:ascii="Arial Narrow" w:hAnsi="Arial Narrow"/>
          <w:sz w:val="28"/>
          <w:szCs w:val="28"/>
        </w:rPr>
      </w:pPr>
    </w:p>
    <w:tbl>
      <w:tblPr>
        <w:tblpPr w:leftFromText="141" w:rightFromText="141" w:vertAnchor="text" w:horzAnchor="margin" w:tblpXSpec="center" w:tblpY="61"/>
        <w:tblW w:w="5120" w:type="dxa"/>
        <w:tblCellMar>
          <w:left w:w="70" w:type="dxa"/>
          <w:right w:w="70" w:type="dxa"/>
        </w:tblCellMar>
        <w:tblLook w:val="04A0" w:firstRow="1" w:lastRow="0" w:firstColumn="1" w:lastColumn="0" w:noHBand="0" w:noVBand="1"/>
      </w:tblPr>
      <w:tblGrid>
        <w:gridCol w:w="1200"/>
        <w:gridCol w:w="1220"/>
        <w:gridCol w:w="1200"/>
        <w:gridCol w:w="1500"/>
      </w:tblGrid>
      <w:tr w:rsidR="005B10D2" w:rsidRPr="005B10D2" w:rsidTr="005B10D2">
        <w:trPr>
          <w:trHeight w:val="6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b/>
                <w:bCs/>
                <w:color w:val="000000"/>
                <w:sz w:val="20"/>
                <w:lang w:val="es-ES"/>
              </w:rPr>
            </w:pPr>
            <w:r w:rsidRPr="005B10D2">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b/>
                <w:bCs/>
                <w:color w:val="000000"/>
                <w:sz w:val="20"/>
                <w:lang w:val="es-ES"/>
              </w:rPr>
            </w:pPr>
            <w:r w:rsidRPr="005B10D2">
              <w:rPr>
                <w:rFonts w:ascii="Arial Narrow" w:hAnsi="Arial Narrow"/>
                <w:b/>
                <w:bCs/>
                <w:color w:val="000000"/>
                <w:sz w:val="20"/>
                <w:lang w:val="es-ES"/>
              </w:rPr>
              <w:t xml:space="preserve">VALOR DE LA MESADA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b/>
                <w:bCs/>
                <w:color w:val="000000"/>
                <w:sz w:val="20"/>
                <w:lang w:val="es-ES"/>
              </w:rPr>
            </w:pPr>
            <w:r w:rsidRPr="005B10D2">
              <w:rPr>
                <w:rFonts w:ascii="Arial Narrow" w:hAnsi="Arial Narrow"/>
                <w:b/>
                <w:bCs/>
                <w:color w:val="000000"/>
                <w:sz w:val="20"/>
                <w:lang w:val="es-ES"/>
              </w:rPr>
              <w:t>No. MESADAS</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b/>
                <w:bCs/>
                <w:color w:val="000000"/>
                <w:sz w:val="20"/>
                <w:lang w:val="es-ES"/>
              </w:rPr>
            </w:pPr>
            <w:r w:rsidRPr="005B10D2">
              <w:rPr>
                <w:rFonts w:ascii="Arial Narrow" w:hAnsi="Arial Narrow"/>
                <w:b/>
                <w:bCs/>
                <w:color w:val="000000"/>
                <w:sz w:val="20"/>
                <w:lang w:val="es-ES"/>
              </w:rPr>
              <w:t xml:space="preserve">TOTAL </w:t>
            </w:r>
          </w:p>
        </w:tc>
      </w:tr>
      <w:tr w:rsidR="005B10D2" w:rsidRPr="005B10D2" w:rsidTr="005B10D2">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$566.700</w:t>
            </w:r>
          </w:p>
        </w:tc>
        <w:tc>
          <w:tcPr>
            <w:tcW w:w="120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3</w:t>
            </w:r>
          </w:p>
        </w:tc>
        <w:tc>
          <w:tcPr>
            <w:tcW w:w="150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$1.700.100</w:t>
            </w:r>
          </w:p>
        </w:tc>
      </w:tr>
      <w:tr w:rsidR="005B10D2" w:rsidRPr="005B10D2" w:rsidTr="005B10D2">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2013</w:t>
            </w:r>
          </w:p>
        </w:tc>
        <w:tc>
          <w:tcPr>
            <w:tcW w:w="122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$589.500</w:t>
            </w:r>
          </w:p>
        </w:tc>
        <w:tc>
          <w:tcPr>
            <w:tcW w:w="120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13</w:t>
            </w:r>
          </w:p>
        </w:tc>
        <w:tc>
          <w:tcPr>
            <w:tcW w:w="150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$7.663.500</w:t>
            </w:r>
          </w:p>
        </w:tc>
      </w:tr>
      <w:tr w:rsidR="005B10D2" w:rsidRPr="005B10D2" w:rsidTr="005B10D2">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2014</w:t>
            </w:r>
          </w:p>
        </w:tc>
        <w:tc>
          <w:tcPr>
            <w:tcW w:w="122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$616.000</w:t>
            </w:r>
          </w:p>
        </w:tc>
        <w:tc>
          <w:tcPr>
            <w:tcW w:w="120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10</w:t>
            </w:r>
          </w:p>
        </w:tc>
        <w:tc>
          <w:tcPr>
            <w:tcW w:w="1500" w:type="dxa"/>
            <w:tcBorders>
              <w:top w:val="nil"/>
              <w:left w:val="nil"/>
              <w:bottom w:val="single" w:sz="4" w:space="0" w:color="auto"/>
              <w:right w:val="single" w:sz="4" w:space="0" w:color="auto"/>
            </w:tcBorders>
            <w:shd w:val="clear" w:color="auto" w:fill="auto"/>
            <w:vAlign w:val="center"/>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$6.160.000</w:t>
            </w:r>
          </w:p>
        </w:tc>
      </w:tr>
      <w:tr w:rsidR="005B10D2" w:rsidRPr="005B10D2" w:rsidTr="005B10D2">
        <w:trPr>
          <w:trHeight w:val="330"/>
        </w:trPr>
        <w:tc>
          <w:tcPr>
            <w:tcW w:w="36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 xml:space="preserve">TOTAL </w:t>
            </w:r>
          </w:p>
        </w:tc>
        <w:tc>
          <w:tcPr>
            <w:tcW w:w="1500" w:type="dxa"/>
            <w:tcBorders>
              <w:top w:val="nil"/>
              <w:left w:val="nil"/>
              <w:bottom w:val="single" w:sz="4" w:space="0" w:color="auto"/>
              <w:right w:val="single" w:sz="4" w:space="0" w:color="auto"/>
            </w:tcBorders>
            <w:shd w:val="clear" w:color="auto" w:fill="auto"/>
            <w:noWrap/>
            <w:vAlign w:val="bottom"/>
            <w:hideMark/>
          </w:tcPr>
          <w:p w:rsidR="005B10D2" w:rsidRPr="005B10D2" w:rsidRDefault="005B10D2" w:rsidP="005B10D2">
            <w:pPr>
              <w:jc w:val="center"/>
              <w:rPr>
                <w:rFonts w:ascii="Arial Narrow" w:hAnsi="Arial Narrow"/>
                <w:color w:val="000000"/>
                <w:sz w:val="22"/>
                <w:szCs w:val="22"/>
                <w:lang w:val="es-ES"/>
              </w:rPr>
            </w:pPr>
            <w:r w:rsidRPr="005B10D2">
              <w:rPr>
                <w:rFonts w:ascii="Arial Narrow" w:hAnsi="Arial Narrow"/>
                <w:color w:val="000000"/>
                <w:sz w:val="22"/>
                <w:szCs w:val="22"/>
                <w:lang w:val="es-ES"/>
              </w:rPr>
              <w:t>$15.523.600</w:t>
            </w:r>
          </w:p>
        </w:tc>
      </w:tr>
    </w:tbl>
    <w:p w:rsidR="00E175EB" w:rsidRDefault="00E175EB" w:rsidP="00E175EB">
      <w:pPr>
        <w:rPr>
          <w:rFonts w:ascii="Arial Narrow" w:hAnsi="Arial Narrow"/>
          <w:sz w:val="28"/>
          <w:szCs w:val="28"/>
        </w:rPr>
      </w:pPr>
    </w:p>
    <w:p w:rsidR="00E175EB" w:rsidRPr="00F226F5" w:rsidRDefault="00E175EB" w:rsidP="00E175EB">
      <w:pPr>
        <w:rPr>
          <w:rFonts w:ascii="Arial Narrow" w:hAnsi="Arial Narrow"/>
          <w:sz w:val="28"/>
          <w:szCs w:val="28"/>
        </w:rPr>
      </w:pPr>
    </w:p>
    <w:p w:rsidR="00E175EB" w:rsidRDefault="00E175EB" w:rsidP="00E175EB"/>
    <w:p w:rsidR="00E175EB" w:rsidRDefault="00E175EB" w:rsidP="00E175EB"/>
    <w:p w:rsidR="00E175EB" w:rsidRDefault="00E175EB" w:rsidP="00E175EB"/>
    <w:p w:rsidR="00E175EB" w:rsidRDefault="00E175EB" w:rsidP="00E175EB"/>
    <w:p w:rsidR="00E175EB" w:rsidRDefault="00E175EB" w:rsidP="00E175EB"/>
    <w:p w:rsidR="00E175EB" w:rsidRDefault="00E175EB" w:rsidP="00E175EB"/>
    <w:p w:rsidR="00E175EB" w:rsidRDefault="00E175EB" w:rsidP="00E175EB"/>
    <w:p w:rsidR="00C35CA1" w:rsidRDefault="00C35CA1"/>
    <w:sectPr w:rsidR="00C35CA1" w:rsidSect="004609D0">
      <w:headerReference w:type="default" r:id="rId8"/>
      <w:footerReference w:type="even" r:id="rId9"/>
      <w:footerReference w:type="default" r:id="rId10"/>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2F8" w:rsidRDefault="005102F8" w:rsidP="00E175EB">
      <w:r>
        <w:separator/>
      </w:r>
    </w:p>
  </w:endnote>
  <w:endnote w:type="continuationSeparator" w:id="0">
    <w:p w:rsidR="005102F8" w:rsidRDefault="005102F8" w:rsidP="00E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3D0DEF"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82DCC" w:rsidRDefault="005102F8" w:rsidP="004609D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3D0DEF" w:rsidP="004609D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20E1">
      <w:rPr>
        <w:rStyle w:val="Numrodepage"/>
        <w:noProof/>
      </w:rPr>
      <w:t>6</w:t>
    </w:r>
    <w:r>
      <w:rPr>
        <w:rStyle w:val="Numrodepage"/>
      </w:rPr>
      <w:fldChar w:fldCharType="end"/>
    </w:r>
  </w:p>
  <w:p w:rsidR="00C82DCC" w:rsidRDefault="005102F8" w:rsidP="004609D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2F8" w:rsidRDefault="005102F8" w:rsidP="00E175EB">
      <w:r>
        <w:separator/>
      </w:r>
    </w:p>
  </w:footnote>
  <w:footnote w:type="continuationSeparator" w:id="0">
    <w:p w:rsidR="005102F8" w:rsidRDefault="005102F8" w:rsidP="00E17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DCC" w:rsidRDefault="003D0DEF" w:rsidP="004609D0">
    <w:pPr>
      <w:jc w:val="both"/>
      <w:rPr>
        <w:rFonts w:ascii="Arial Narrow" w:hAnsi="Arial Narrow" w:cs="Arial"/>
        <w:bCs/>
        <w:sz w:val="18"/>
        <w:szCs w:val="18"/>
      </w:rPr>
    </w:pPr>
    <w:r w:rsidRPr="0015409B">
      <w:rPr>
        <w:rFonts w:ascii="Arial Narrow" w:hAnsi="Arial Narrow" w:cs="Arial"/>
        <w:bCs/>
        <w:sz w:val="18"/>
        <w:szCs w:val="18"/>
      </w:rPr>
      <w:t>Radicación No: 66001-31-05-00</w:t>
    </w:r>
    <w:r w:rsidR="00E175EB">
      <w:rPr>
        <w:rFonts w:ascii="Arial Narrow" w:hAnsi="Arial Narrow" w:cs="Arial"/>
        <w:bCs/>
        <w:sz w:val="18"/>
        <w:szCs w:val="18"/>
      </w:rPr>
      <w:t>3-2015</w:t>
    </w:r>
    <w:r>
      <w:rPr>
        <w:rFonts w:ascii="Arial Narrow" w:hAnsi="Arial Narrow" w:cs="Arial"/>
        <w:bCs/>
        <w:sz w:val="18"/>
        <w:szCs w:val="18"/>
      </w:rPr>
      <w:t>-00</w:t>
    </w:r>
    <w:r w:rsidR="00E175EB">
      <w:rPr>
        <w:rFonts w:ascii="Arial Narrow" w:hAnsi="Arial Narrow" w:cs="Arial"/>
        <w:bCs/>
        <w:sz w:val="18"/>
        <w:szCs w:val="18"/>
      </w:rPr>
      <w:t>546</w:t>
    </w:r>
    <w:r>
      <w:rPr>
        <w:rFonts w:ascii="Arial Narrow" w:hAnsi="Arial Narrow" w:cs="Arial"/>
        <w:bCs/>
        <w:sz w:val="18"/>
        <w:szCs w:val="18"/>
      </w:rPr>
      <w:t>-01</w:t>
    </w:r>
  </w:p>
  <w:p w:rsidR="00C82DCC" w:rsidRPr="0015409B" w:rsidRDefault="00E175EB" w:rsidP="004609D0">
    <w:pPr>
      <w:jc w:val="both"/>
      <w:rPr>
        <w:rFonts w:ascii="Arial Narrow" w:hAnsi="Arial Narrow"/>
        <w:sz w:val="18"/>
        <w:szCs w:val="18"/>
        <w:lang w:val="es-ES"/>
      </w:rPr>
    </w:pPr>
    <w:r>
      <w:rPr>
        <w:rFonts w:ascii="Arial Narrow" w:hAnsi="Arial Narrow" w:cs="Arial"/>
        <w:bCs/>
        <w:sz w:val="18"/>
        <w:szCs w:val="18"/>
      </w:rPr>
      <w:t xml:space="preserve">Bernardo Antonio </w:t>
    </w:r>
    <w:proofErr w:type="spellStart"/>
    <w:r>
      <w:rPr>
        <w:rFonts w:ascii="Arial Narrow" w:hAnsi="Arial Narrow" w:cs="Arial"/>
        <w:bCs/>
        <w:sz w:val="18"/>
        <w:szCs w:val="18"/>
      </w:rPr>
      <w:t>Rodriguez</w:t>
    </w:r>
    <w:proofErr w:type="spellEnd"/>
    <w:r>
      <w:rPr>
        <w:rFonts w:ascii="Arial Narrow" w:hAnsi="Arial Narrow" w:cs="Arial"/>
        <w:bCs/>
        <w:sz w:val="18"/>
        <w:szCs w:val="18"/>
      </w:rPr>
      <w:t xml:space="preserve"> v</w:t>
    </w:r>
    <w:r w:rsidR="003D0DEF" w:rsidRPr="0015409B">
      <w:rPr>
        <w:rFonts w:ascii="Arial Narrow" w:hAnsi="Arial Narrow" w:cs="Arial"/>
        <w:bCs/>
        <w:sz w:val="18"/>
        <w:szCs w:val="18"/>
        <w:lang w:val="es-ES"/>
      </w:rPr>
      <w:t xml:space="preserve">s </w:t>
    </w:r>
    <w:proofErr w:type="spellStart"/>
    <w:r w:rsidR="003D0DEF" w:rsidRPr="0015409B">
      <w:rPr>
        <w:rFonts w:ascii="Arial Narrow" w:hAnsi="Arial Narrow" w:cs="Arial"/>
        <w:bCs/>
        <w:sz w:val="18"/>
        <w:szCs w:val="18"/>
        <w:lang w:val="es-ES"/>
      </w:rPr>
      <w:t>Colpensiones</w:t>
    </w:r>
    <w:proofErr w:type="spellEnd"/>
    <w:r w:rsidR="003D0DEF" w:rsidRPr="0015409B">
      <w:rPr>
        <w:rFonts w:ascii="Arial Narrow" w:hAnsi="Arial Narrow" w:cs="Arial"/>
        <w:bCs/>
        <w:sz w:val="18"/>
        <w:szCs w:val="18"/>
        <w:lang w:val="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401"/>
    <w:multiLevelType w:val="hybridMultilevel"/>
    <w:tmpl w:val="F47CDAA0"/>
    <w:lvl w:ilvl="0" w:tplc="A8A2F8EA">
      <w:start w:val="1"/>
      <w:numFmt w:val="decimal"/>
      <w:lvlText w:val="%1."/>
      <w:lvlJc w:val="left"/>
      <w:pPr>
        <w:ind w:left="720" w:hanging="360"/>
      </w:pPr>
      <w:rPr>
        <w:rFonts w:ascii="Arial Narrow" w:hAnsi="Arial Narrow" w:cs="Arial" w:hint="default"/>
        <w:b w:val="0"/>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C4F14C2"/>
    <w:multiLevelType w:val="hybridMultilevel"/>
    <w:tmpl w:val="73E8227C"/>
    <w:lvl w:ilvl="0" w:tplc="61A43EC6">
      <w:start w:val="1"/>
      <w:numFmt w:val="upperRoman"/>
      <w:pStyle w:val="Yo"/>
      <w:lvlText w:val="%1."/>
      <w:lvlJc w:val="left"/>
      <w:pPr>
        <w:tabs>
          <w:tab w:val="num" w:pos="1080"/>
        </w:tabs>
        <w:ind w:left="1080" w:hanging="720"/>
      </w:pPr>
      <w:rPr>
        <w:rFonts w:hint="default"/>
        <w:i w:val="0"/>
        <w:sz w:val="28"/>
        <w:szCs w:val="2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EB"/>
    <w:rsid w:val="00013E22"/>
    <w:rsid w:val="00126E71"/>
    <w:rsid w:val="001739F6"/>
    <w:rsid w:val="00197C14"/>
    <w:rsid w:val="00264102"/>
    <w:rsid w:val="003420E1"/>
    <w:rsid w:val="00373E4D"/>
    <w:rsid w:val="00395668"/>
    <w:rsid w:val="003C3A5C"/>
    <w:rsid w:val="003D0DEF"/>
    <w:rsid w:val="003D5389"/>
    <w:rsid w:val="00401EB0"/>
    <w:rsid w:val="004546BF"/>
    <w:rsid w:val="00484006"/>
    <w:rsid w:val="005102F8"/>
    <w:rsid w:val="005174FB"/>
    <w:rsid w:val="00544670"/>
    <w:rsid w:val="0058159E"/>
    <w:rsid w:val="00596856"/>
    <w:rsid w:val="005B10D2"/>
    <w:rsid w:val="005E0F94"/>
    <w:rsid w:val="006024C6"/>
    <w:rsid w:val="00666439"/>
    <w:rsid w:val="006A4ECA"/>
    <w:rsid w:val="006B2DB3"/>
    <w:rsid w:val="006B7D14"/>
    <w:rsid w:val="006F27E3"/>
    <w:rsid w:val="00771793"/>
    <w:rsid w:val="007D385B"/>
    <w:rsid w:val="007E41A3"/>
    <w:rsid w:val="008D0064"/>
    <w:rsid w:val="00951BCC"/>
    <w:rsid w:val="00962919"/>
    <w:rsid w:val="00992216"/>
    <w:rsid w:val="009D01CA"/>
    <w:rsid w:val="009F7068"/>
    <w:rsid w:val="00A70F68"/>
    <w:rsid w:val="00AA6245"/>
    <w:rsid w:val="00AC3B69"/>
    <w:rsid w:val="00AF6C55"/>
    <w:rsid w:val="00B41A34"/>
    <w:rsid w:val="00B9431E"/>
    <w:rsid w:val="00BA387F"/>
    <w:rsid w:val="00BE7032"/>
    <w:rsid w:val="00C35CA1"/>
    <w:rsid w:val="00C4196B"/>
    <w:rsid w:val="00CD321D"/>
    <w:rsid w:val="00D035DA"/>
    <w:rsid w:val="00D34A4D"/>
    <w:rsid w:val="00E175EB"/>
    <w:rsid w:val="00E32D40"/>
    <w:rsid w:val="00E54459"/>
    <w:rsid w:val="00EA26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EB"/>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5815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175EB"/>
    <w:pPr>
      <w:tabs>
        <w:tab w:val="center" w:pos="4252"/>
        <w:tab w:val="right" w:pos="8504"/>
      </w:tabs>
    </w:pPr>
  </w:style>
  <w:style w:type="character" w:customStyle="1" w:styleId="PieddepageCar">
    <w:name w:val="Pied de page Car"/>
    <w:basedOn w:val="Policepardfaut"/>
    <w:link w:val="Pieddepage"/>
    <w:rsid w:val="00E175EB"/>
    <w:rPr>
      <w:rFonts w:ascii="Times New Roman" w:eastAsia="Times New Roman" w:hAnsi="Times New Roman" w:cs="Times New Roman"/>
      <w:sz w:val="24"/>
      <w:szCs w:val="20"/>
      <w:lang w:val="es-ES_tradnl" w:eastAsia="es-ES"/>
    </w:rPr>
  </w:style>
  <w:style w:type="character" w:styleId="Numrodepage">
    <w:name w:val="page number"/>
    <w:basedOn w:val="Policepardfaut"/>
    <w:rsid w:val="00E175EB"/>
  </w:style>
  <w:style w:type="paragraph" w:customStyle="1" w:styleId="Textoindependiente33">
    <w:name w:val="Texto independiente 33"/>
    <w:basedOn w:val="Normal"/>
    <w:rsid w:val="00E175EB"/>
    <w:pPr>
      <w:spacing w:line="360" w:lineRule="auto"/>
      <w:jc w:val="both"/>
    </w:pPr>
    <w:rPr>
      <w:rFonts w:ascii="Arial" w:hAnsi="Arial"/>
    </w:rPr>
  </w:style>
  <w:style w:type="paragraph" w:customStyle="1" w:styleId="Prrafodelista1">
    <w:name w:val="Párrafo de lista1"/>
    <w:basedOn w:val="Normal"/>
    <w:rsid w:val="00E175E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E175EB"/>
    <w:pPr>
      <w:ind w:left="708"/>
    </w:pPr>
  </w:style>
  <w:style w:type="paragraph" w:styleId="Sansinterligne">
    <w:name w:val="No Spacing"/>
    <w:uiPriority w:val="1"/>
    <w:qFormat/>
    <w:rsid w:val="00E175EB"/>
    <w:pPr>
      <w:spacing w:after="0" w:line="240" w:lineRule="auto"/>
    </w:pPr>
    <w:rPr>
      <w:lang w:val="es-ES_tradnl"/>
    </w:rPr>
  </w:style>
  <w:style w:type="paragraph" w:styleId="Corpsdetexte">
    <w:name w:val="Body Text"/>
    <w:basedOn w:val="Normal"/>
    <w:link w:val="CorpsdetexteCar"/>
    <w:uiPriority w:val="99"/>
    <w:unhideWhenUsed/>
    <w:rsid w:val="00E175EB"/>
    <w:pPr>
      <w:spacing w:after="120"/>
    </w:pPr>
  </w:style>
  <w:style w:type="character" w:customStyle="1" w:styleId="CorpsdetexteCar">
    <w:name w:val="Corps de texte Car"/>
    <w:basedOn w:val="Policepardfaut"/>
    <w:link w:val="Corpsdetexte"/>
    <w:uiPriority w:val="99"/>
    <w:rsid w:val="00E175EB"/>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E175EB"/>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E175EB"/>
    <w:pPr>
      <w:tabs>
        <w:tab w:val="center" w:pos="4252"/>
        <w:tab w:val="right" w:pos="8504"/>
      </w:tabs>
    </w:pPr>
  </w:style>
  <w:style w:type="character" w:customStyle="1" w:styleId="En-tteCar">
    <w:name w:val="En-tête Car"/>
    <w:basedOn w:val="Policepardfaut"/>
    <w:link w:val="En-tte"/>
    <w:uiPriority w:val="99"/>
    <w:rsid w:val="00E175EB"/>
    <w:rPr>
      <w:rFonts w:ascii="Times New Roman" w:eastAsia="Times New Roman" w:hAnsi="Times New Roman" w:cs="Times New Roman"/>
      <w:sz w:val="24"/>
      <w:szCs w:val="20"/>
      <w:lang w:val="es-ES_tradnl" w:eastAsia="es-ES"/>
    </w:rPr>
  </w:style>
  <w:style w:type="paragraph" w:customStyle="1" w:styleId="Yo">
    <w:name w:val="Yo"/>
    <w:basedOn w:val="Titre3"/>
    <w:rsid w:val="0058159E"/>
    <w:pPr>
      <w:keepLines w:val="0"/>
      <w:widowControl w:val="0"/>
      <w:numPr>
        <w:numId w:val="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58159E"/>
    <w:rPr>
      <w:rFonts w:asciiTheme="majorHAnsi" w:eastAsiaTheme="majorEastAsia" w:hAnsiTheme="majorHAnsi" w:cstheme="majorBidi"/>
      <w:color w:val="1F4D78" w:themeColor="accent1" w:themeShade="7F"/>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EB"/>
    <w:pPr>
      <w:spacing w:after="0" w:line="240" w:lineRule="auto"/>
    </w:pPr>
    <w:rPr>
      <w:rFonts w:ascii="Times New Roman" w:eastAsia="Times New Roman" w:hAnsi="Times New Roman" w:cs="Times New Roman"/>
      <w:sz w:val="24"/>
      <w:szCs w:val="20"/>
      <w:lang w:val="es-ES_tradnl" w:eastAsia="es-ES"/>
    </w:rPr>
  </w:style>
  <w:style w:type="paragraph" w:styleId="Titre3">
    <w:name w:val="heading 3"/>
    <w:basedOn w:val="Normal"/>
    <w:next w:val="Normal"/>
    <w:link w:val="Titre3Car"/>
    <w:uiPriority w:val="9"/>
    <w:semiHidden/>
    <w:unhideWhenUsed/>
    <w:qFormat/>
    <w:rsid w:val="005815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175EB"/>
    <w:pPr>
      <w:tabs>
        <w:tab w:val="center" w:pos="4252"/>
        <w:tab w:val="right" w:pos="8504"/>
      </w:tabs>
    </w:pPr>
  </w:style>
  <w:style w:type="character" w:customStyle="1" w:styleId="PieddepageCar">
    <w:name w:val="Pied de page Car"/>
    <w:basedOn w:val="Policepardfaut"/>
    <w:link w:val="Pieddepage"/>
    <w:rsid w:val="00E175EB"/>
    <w:rPr>
      <w:rFonts w:ascii="Times New Roman" w:eastAsia="Times New Roman" w:hAnsi="Times New Roman" w:cs="Times New Roman"/>
      <w:sz w:val="24"/>
      <w:szCs w:val="20"/>
      <w:lang w:val="es-ES_tradnl" w:eastAsia="es-ES"/>
    </w:rPr>
  </w:style>
  <w:style w:type="character" w:styleId="Numrodepage">
    <w:name w:val="page number"/>
    <w:basedOn w:val="Policepardfaut"/>
    <w:rsid w:val="00E175EB"/>
  </w:style>
  <w:style w:type="paragraph" w:customStyle="1" w:styleId="Textoindependiente33">
    <w:name w:val="Texto independiente 33"/>
    <w:basedOn w:val="Normal"/>
    <w:rsid w:val="00E175EB"/>
    <w:pPr>
      <w:spacing w:line="360" w:lineRule="auto"/>
      <w:jc w:val="both"/>
    </w:pPr>
    <w:rPr>
      <w:rFonts w:ascii="Arial" w:hAnsi="Arial"/>
    </w:rPr>
  </w:style>
  <w:style w:type="paragraph" w:customStyle="1" w:styleId="Prrafodelista1">
    <w:name w:val="Párrafo de lista1"/>
    <w:basedOn w:val="Normal"/>
    <w:rsid w:val="00E175E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E175EB"/>
    <w:pPr>
      <w:ind w:left="708"/>
    </w:pPr>
  </w:style>
  <w:style w:type="paragraph" w:styleId="Sansinterligne">
    <w:name w:val="No Spacing"/>
    <w:uiPriority w:val="1"/>
    <w:qFormat/>
    <w:rsid w:val="00E175EB"/>
    <w:pPr>
      <w:spacing w:after="0" w:line="240" w:lineRule="auto"/>
    </w:pPr>
    <w:rPr>
      <w:lang w:val="es-ES_tradnl"/>
    </w:rPr>
  </w:style>
  <w:style w:type="paragraph" w:styleId="Corpsdetexte">
    <w:name w:val="Body Text"/>
    <w:basedOn w:val="Normal"/>
    <w:link w:val="CorpsdetexteCar"/>
    <w:uiPriority w:val="99"/>
    <w:unhideWhenUsed/>
    <w:rsid w:val="00E175EB"/>
    <w:pPr>
      <w:spacing w:after="120"/>
    </w:pPr>
  </w:style>
  <w:style w:type="character" w:customStyle="1" w:styleId="CorpsdetexteCar">
    <w:name w:val="Corps de texte Car"/>
    <w:basedOn w:val="Policepardfaut"/>
    <w:link w:val="Corpsdetexte"/>
    <w:uiPriority w:val="99"/>
    <w:rsid w:val="00E175EB"/>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E175EB"/>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En-tte">
    <w:name w:val="header"/>
    <w:basedOn w:val="Normal"/>
    <w:link w:val="En-tteCar"/>
    <w:uiPriority w:val="99"/>
    <w:unhideWhenUsed/>
    <w:rsid w:val="00E175EB"/>
    <w:pPr>
      <w:tabs>
        <w:tab w:val="center" w:pos="4252"/>
        <w:tab w:val="right" w:pos="8504"/>
      </w:tabs>
    </w:pPr>
  </w:style>
  <w:style w:type="character" w:customStyle="1" w:styleId="En-tteCar">
    <w:name w:val="En-tête Car"/>
    <w:basedOn w:val="Policepardfaut"/>
    <w:link w:val="En-tte"/>
    <w:uiPriority w:val="99"/>
    <w:rsid w:val="00E175EB"/>
    <w:rPr>
      <w:rFonts w:ascii="Times New Roman" w:eastAsia="Times New Roman" w:hAnsi="Times New Roman" w:cs="Times New Roman"/>
      <w:sz w:val="24"/>
      <w:szCs w:val="20"/>
      <w:lang w:val="es-ES_tradnl" w:eastAsia="es-ES"/>
    </w:rPr>
  </w:style>
  <w:style w:type="paragraph" w:customStyle="1" w:styleId="Yo">
    <w:name w:val="Yo"/>
    <w:basedOn w:val="Titre3"/>
    <w:rsid w:val="0058159E"/>
    <w:pPr>
      <w:keepLines w:val="0"/>
      <w:widowControl w:val="0"/>
      <w:numPr>
        <w:numId w:val="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itre3Car">
    <w:name w:val="Titre 3 Car"/>
    <w:basedOn w:val="Policepardfaut"/>
    <w:link w:val="Titre3"/>
    <w:uiPriority w:val="9"/>
    <w:semiHidden/>
    <w:rsid w:val="0058159E"/>
    <w:rPr>
      <w:rFonts w:asciiTheme="majorHAnsi" w:eastAsiaTheme="majorEastAsia" w:hAnsiTheme="majorHAnsi" w:cstheme="majorBidi"/>
      <w:color w:val="1F4D78"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6</Pages>
  <Words>1671</Words>
  <Characters>9192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16</cp:revision>
  <dcterms:created xsi:type="dcterms:W3CDTF">2017-03-03T11:48:00Z</dcterms:created>
  <dcterms:modified xsi:type="dcterms:W3CDTF">2017-05-15T02:08:00Z</dcterms:modified>
</cp:coreProperties>
</file>