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051C" w:rsidRPr="00AA21A5" w:rsidRDefault="00A0051C" w:rsidP="00A0051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z w:val="16"/>
          <w:szCs w:val="16"/>
          <w:lang w:val="es-CO" w:eastAsia="fr-FR"/>
        </w:rPr>
      </w:pPr>
      <w:r w:rsidRPr="00AA21A5">
        <w:rPr>
          <w:rFonts w:ascii="Calibri" w:hAnsi="Calibri" w:cs="Calibri"/>
          <w:color w:val="FF0000"/>
          <w:spacing w:val="-6"/>
          <w:sz w:val="16"/>
          <w:szCs w:val="16"/>
          <w:lang w:val="es-CO" w:eastAsia="fr-FR"/>
        </w:rPr>
        <w:t>El siguiente es el documento presentado por el Magistrado Ponente que sirvió de base para proferir la providencia dentro del presente proceso.</w:t>
      </w:r>
      <w:r w:rsidRPr="00AA21A5">
        <w:rPr>
          <w:rFonts w:ascii="Calibri" w:hAnsi="Calibri" w:cs="Calibri"/>
          <w:color w:val="FF0000"/>
          <w:sz w:val="16"/>
          <w:szCs w:val="16"/>
          <w:lang w:val="es-CO" w:eastAsia="fr-FR"/>
        </w:rPr>
        <w:t xml:space="preserve"> </w:t>
      </w:r>
    </w:p>
    <w:p w:rsidR="00A0051C" w:rsidRPr="00AA21A5" w:rsidRDefault="00A0051C" w:rsidP="00A0051C">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222222"/>
          <w:sz w:val="16"/>
          <w:szCs w:val="16"/>
          <w:lang w:val="es-CO" w:eastAsia="fr-FR"/>
        </w:rPr>
      </w:pPr>
      <w:r w:rsidRPr="00AA21A5">
        <w:rPr>
          <w:rFonts w:ascii="Calibri" w:hAnsi="Calibri" w:cs="Calibri"/>
          <w:color w:val="FF0000"/>
          <w:sz w:val="16"/>
          <w:szCs w:val="16"/>
          <w:lang w:val="es-CO" w:eastAsia="fr-FR"/>
        </w:rPr>
        <w:t>El contenido total y fiel de la decisión debe ser verificado en el audio que reposa en la Secretaría de esta Sala.</w:t>
      </w:r>
      <w:r w:rsidRPr="00AA21A5">
        <w:rPr>
          <w:rFonts w:ascii="Calibri" w:hAnsi="Calibri" w:cs="Calibri"/>
          <w:color w:val="222222"/>
          <w:sz w:val="16"/>
          <w:szCs w:val="16"/>
          <w:lang w:val="es-CO" w:eastAsia="fr-FR"/>
        </w:rPr>
        <w:t> </w:t>
      </w:r>
    </w:p>
    <w:p w:rsidR="00A0051C" w:rsidRDefault="00A0051C" w:rsidP="00A7210B">
      <w:pPr>
        <w:pStyle w:val="Titre"/>
        <w:rPr>
          <w:sz w:val="28"/>
          <w:szCs w:val="28"/>
          <w:lang w:val="es-CO"/>
        </w:rPr>
      </w:pPr>
    </w:p>
    <w:p w:rsidR="00A7210B" w:rsidRPr="00895158" w:rsidRDefault="00A7210B" w:rsidP="00A7210B">
      <w:pPr>
        <w:pStyle w:val="Titre"/>
        <w:rPr>
          <w:sz w:val="28"/>
          <w:szCs w:val="28"/>
        </w:rPr>
      </w:pPr>
      <w:r w:rsidRPr="00895158">
        <w:rPr>
          <w:sz w:val="28"/>
          <w:szCs w:val="28"/>
        </w:rPr>
        <w:t>REPÚBLICA DE COLOMBIA</w:t>
      </w:r>
    </w:p>
    <w:p w:rsidR="00A7210B" w:rsidRPr="00895158" w:rsidRDefault="00A7210B" w:rsidP="00A7210B">
      <w:pPr>
        <w:tabs>
          <w:tab w:val="left" w:pos="3060"/>
        </w:tabs>
        <w:spacing w:line="360" w:lineRule="auto"/>
        <w:jc w:val="center"/>
        <w:rPr>
          <w:rFonts w:ascii="Arial Narrow" w:hAnsi="Arial Narrow" w:cs="Arial"/>
          <w:b/>
          <w:sz w:val="28"/>
          <w:szCs w:val="28"/>
        </w:rPr>
      </w:pPr>
      <w:r w:rsidRPr="00895158">
        <w:rPr>
          <w:rFonts w:ascii="Arial Narrow" w:hAnsi="Arial Narrow" w:cs="Arial"/>
          <w:b/>
          <w:sz w:val="28"/>
          <w:szCs w:val="28"/>
        </w:rPr>
        <w:object w:dxaOrig="2289" w:dyaOrig="14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64.5pt" o:ole="" fillcolor="window">
            <v:imagedata r:id="rId8" o:title=""/>
          </v:shape>
          <o:OLEObject Type="Embed" ProgID="Word.Picture.8" ShapeID="_x0000_i1025" DrawAspect="Content" ObjectID="_1559786817" r:id="rId9"/>
        </w:object>
      </w:r>
      <w:r w:rsidRPr="00895158">
        <w:rPr>
          <w:rFonts w:ascii="Arial Narrow" w:hAnsi="Arial Narrow" w:cs="Arial"/>
          <w:b/>
          <w:color w:val="000000"/>
          <w:sz w:val="28"/>
          <w:szCs w:val="28"/>
        </w:rPr>
        <w:br w:type="textWrapping" w:clear="all"/>
      </w:r>
      <w:r w:rsidRPr="00895158">
        <w:rPr>
          <w:rFonts w:ascii="Arial Narrow" w:hAnsi="Arial Narrow" w:cs="Arial"/>
          <w:b/>
          <w:sz w:val="28"/>
          <w:szCs w:val="28"/>
        </w:rPr>
        <w:t>TRIBUNAL SUPERIOR DE DISTRITO JUDICIAL DE PEREIRA</w:t>
      </w:r>
    </w:p>
    <w:p w:rsidR="00A7210B" w:rsidRPr="00895158" w:rsidRDefault="00A7210B" w:rsidP="00A7210B">
      <w:pPr>
        <w:pStyle w:val="Titre1"/>
        <w:rPr>
          <w:rFonts w:ascii="Arial Narrow" w:hAnsi="Arial Narrow"/>
          <w:szCs w:val="28"/>
        </w:rPr>
      </w:pPr>
      <w:r w:rsidRPr="00895158">
        <w:rPr>
          <w:rFonts w:ascii="Arial Narrow" w:hAnsi="Arial Narrow"/>
          <w:szCs w:val="28"/>
        </w:rPr>
        <w:t>SALA DE DECISIÓN LABORAL</w:t>
      </w:r>
    </w:p>
    <w:p w:rsidR="00A7210B" w:rsidRPr="00AE3E8A" w:rsidRDefault="00A7210B" w:rsidP="00A7210B">
      <w:pPr>
        <w:pStyle w:val="Sansinterligne"/>
        <w:rPr>
          <w:sz w:val="18"/>
          <w:szCs w:val="18"/>
        </w:rPr>
      </w:pPr>
    </w:p>
    <w:p w:rsidR="00A7210B" w:rsidRPr="00AE3E8A" w:rsidRDefault="00A7210B" w:rsidP="00A7210B">
      <w:pPr>
        <w:jc w:val="both"/>
        <w:rPr>
          <w:rFonts w:ascii="Arial Narrow" w:hAnsi="Arial Narrow" w:cs="Arial"/>
          <w:sz w:val="18"/>
          <w:szCs w:val="18"/>
        </w:rPr>
      </w:pPr>
      <w:r w:rsidRPr="00AE3E8A">
        <w:rPr>
          <w:rFonts w:ascii="Arial Narrow" w:hAnsi="Arial Narrow" w:cs="Arial"/>
          <w:sz w:val="18"/>
          <w:szCs w:val="18"/>
        </w:rPr>
        <w:t xml:space="preserve">Providencia: </w:t>
      </w:r>
      <w:r w:rsidRPr="00AE3E8A">
        <w:rPr>
          <w:rFonts w:ascii="Arial Narrow" w:hAnsi="Arial Narrow" w:cs="Arial"/>
          <w:sz w:val="18"/>
          <w:szCs w:val="18"/>
        </w:rPr>
        <w:tab/>
      </w:r>
      <w:r w:rsidRPr="00AE3E8A">
        <w:rPr>
          <w:rFonts w:ascii="Arial Narrow" w:hAnsi="Arial Narrow" w:cs="Arial"/>
          <w:sz w:val="18"/>
          <w:szCs w:val="18"/>
        </w:rPr>
        <w:tab/>
        <w:t>Sentencia de Segunda Instancia, jueves</w:t>
      </w:r>
      <w:r>
        <w:rPr>
          <w:rFonts w:ascii="Arial Narrow" w:hAnsi="Arial Narrow" w:cs="Arial"/>
          <w:sz w:val="18"/>
          <w:szCs w:val="18"/>
        </w:rPr>
        <w:t xml:space="preserve"> 6 de abril de 2017</w:t>
      </w:r>
    </w:p>
    <w:p w:rsidR="00A0051C" w:rsidRPr="00AE3E8A" w:rsidRDefault="00A0051C" w:rsidP="00A0051C">
      <w:pPr>
        <w:jc w:val="both"/>
        <w:rPr>
          <w:rFonts w:ascii="Arial Narrow" w:hAnsi="Arial Narrow" w:cs="Arial"/>
          <w:iCs/>
          <w:sz w:val="18"/>
          <w:szCs w:val="18"/>
        </w:rPr>
      </w:pPr>
      <w:r w:rsidRPr="00AE3E8A">
        <w:rPr>
          <w:rFonts w:ascii="Arial Narrow" w:hAnsi="Arial Narrow" w:cs="Arial"/>
          <w:bCs/>
          <w:iCs/>
          <w:sz w:val="18"/>
          <w:szCs w:val="18"/>
        </w:rPr>
        <w:t>Proceso:</w:t>
      </w:r>
      <w:r w:rsidRPr="00AE3E8A">
        <w:rPr>
          <w:rFonts w:ascii="Arial Narrow" w:hAnsi="Arial Narrow" w:cs="Arial"/>
          <w:iCs/>
          <w:sz w:val="18"/>
          <w:szCs w:val="18"/>
        </w:rPr>
        <w:t xml:space="preserve"> </w:t>
      </w:r>
      <w:r w:rsidRPr="00AE3E8A">
        <w:rPr>
          <w:rFonts w:ascii="Arial Narrow" w:hAnsi="Arial Narrow" w:cs="Arial"/>
          <w:iCs/>
          <w:sz w:val="18"/>
          <w:szCs w:val="18"/>
        </w:rPr>
        <w:tab/>
      </w:r>
      <w:r w:rsidRPr="00AE3E8A">
        <w:rPr>
          <w:rFonts w:ascii="Arial Narrow" w:hAnsi="Arial Narrow" w:cs="Arial"/>
          <w:iCs/>
          <w:sz w:val="18"/>
          <w:szCs w:val="18"/>
        </w:rPr>
        <w:tab/>
      </w:r>
      <w:r w:rsidRPr="00AE3E8A">
        <w:rPr>
          <w:rFonts w:ascii="Arial Narrow" w:hAnsi="Arial Narrow" w:cs="Arial"/>
          <w:iCs/>
          <w:sz w:val="18"/>
          <w:szCs w:val="18"/>
        </w:rPr>
        <w:tab/>
        <w:t>Ordinario Laboral</w:t>
      </w:r>
      <w:r>
        <w:rPr>
          <w:rFonts w:ascii="Arial Narrow" w:hAnsi="Arial Narrow" w:cs="Arial"/>
          <w:iCs/>
          <w:sz w:val="18"/>
          <w:szCs w:val="18"/>
        </w:rPr>
        <w:t xml:space="preserve"> – Revoca sentencia que negó las pretensiones y accede</w:t>
      </w:r>
      <w:bookmarkStart w:id="0" w:name="_GoBack"/>
      <w:bookmarkEnd w:id="0"/>
    </w:p>
    <w:p w:rsidR="00A7210B" w:rsidRPr="00AE3E8A" w:rsidRDefault="00A7210B" w:rsidP="00A7210B">
      <w:pPr>
        <w:jc w:val="both"/>
        <w:rPr>
          <w:rFonts w:ascii="Arial Narrow" w:hAnsi="Arial Narrow" w:cs="Arial"/>
          <w:bCs/>
          <w:iCs/>
          <w:sz w:val="18"/>
          <w:szCs w:val="18"/>
        </w:rPr>
      </w:pPr>
      <w:r w:rsidRPr="00AE3E8A">
        <w:rPr>
          <w:rFonts w:ascii="Arial Narrow" w:hAnsi="Arial Narrow" w:cs="Arial"/>
          <w:bCs/>
          <w:sz w:val="18"/>
          <w:szCs w:val="18"/>
        </w:rPr>
        <w:t xml:space="preserve">Radicación No: </w:t>
      </w:r>
      <w:r w:rsidRPr="00AE3E8A">
        <w:rPr>
          <w:rFonts w:ascii="Arial Narrow" w:hAnsi="Arial Narrow" w:cs="Arial"/>
          <w:bCs/>
          <w:sz w:val="18"/>
          <w:szCs w:val="18"/>
        </w:rPr>
        <w:tab/>
        <w:t xml:space="preserve">      </w:t>
      </w:r>
      <w:r w:rsidRPr="00AE3E8A">
        <w:rPr>
          <w:rFonts w:ascii="Arial Narrow" w:hAnsi="Arial Narrow" w:cs="Arial"/>
          <w:bCs/>
          <w:sz w:val="18"/>
          <w:szCs w:val="18"/>
        </w:rPr>
        <w:tab/>
        <w:t>66001-31-05-00</w:t>
      </w:r>
      <w:r>
        <w:rPr>
          <w:rFonts w:ascii="Arial Narrow" w:hAnsi="Arial Narrow" w:cs="Arial"/>
          <w:bCs/>
          <w:sz w:val="18"/>
          <w:szCs w:val="18"/>
        </w:rPr>
        <w:t>4-2009-00407-04</w:t>
      </w:r>
    </w:p>
    <w:p w:rsidR="00A7210B" w:rsidRPr="00AE3E8A" w:rsidRDefault="00A7210B" w:rsidP="00A7210B">
      <w:pPr>
        <w:ind w:firstLine="6"/>
        <w:jc w:val="both"/>
        <w:rPr>
          <w:rFonts w:ascii="Arial Narrow" w:hAnsi="Arial Narrow" w:cs="Arial"/>
          <w:iCs/>
          <w:sz w:val="18"/>
          <w:szCs w:val="18"/>
        </w:rPr>
      </w:pPr>
      <w:r w:rsidRPr="00AE3E8A">
        <w:rPr>
          <w:rFonts w:ascii="Arial Narrow" w:hAnsi="Arial Narrow" w:cs="Arial"/>
          <w:iCs/>
          <w:sz w:val="18"/>
          <w:szCs w:val="18"/>
        </w:rPr>
        <w:t xml:space="preserve">Demandante:     </w:t>
      </w:r>
      <w:r w:rsidRPr="00AE3E8A">
        <w:rPr>
          <w:rFonts w:ascii="Arial Narrow" w:hAnsi="Arial Narrow" w:cs="Arial"/>
          <w:iCs/>
          <w:sz w:val="18"/>
          <w:szCs w:val="18"/>
        </w:rPr>
        <w:tab/>
      </w:r>
      <w:r w:rsidRPr="00AE3E8A">
        <w:rPr>
          <w:rFonts w:ascii="Arial Narrow" w:hAnsi="Arial Narrow" w:cs="Arial"/>
          <w:iCs/>
          <w:sz w:val="18"/>
          <w:szCs w:val="18"/>
        </w:rPr>
        <w:tab/>
      </w:r>
      <w:r>
        <w:rPr>
          <w:rFonts w:ascii="Arial Narrow" w:hAnsi="Arial Narrow" w:cs="Arial"/>
          <w:iCs/>
          <w:sz w:val="18"/>
          <w:szCs w:val="18"/>
        </w:rPr>
        <w:t xml:space="preserve">Carlos Augusto Jiménez </w:t>
      </w:r>
      <w:proofErr w:type="spellStart"/>
      <w:r>
        <w:rPr>
          <w:rFonts w:ascii="Arial Narrow" w:hAnsi="Arial Narrow" w:cs="Arial"/>
          <w:iCs/>
          <w:sz w:val="18"/>
          <w:szCs w:val="18"/>
        </w:rPr>
        <w:t>Matallana</w:t>
      </w:r>
      <w:proofErr w:type="spellEnd"/>
      <w:r>
        <w:rPr>
          <w:rFonts w:ascii="Arial Narrow" w:hAnsi="Arial Narrow" w:cs="Arial"/>
          <w:iCs/>
          <w:sz w:val="18"/>
          <w:szCs w:val="18"/>
        </w:rPr>
        <w:t xml:space="preserve"> </w:t>
      </w:r>
      <w:r w:rsidRPr="00AE3E8A">
        <w:rPr>
          <w:rFonts w:ascii="Arial Narrow" w:hAnsi="Arial Narrow" w:cs="Arial"/>
          <w:iCs/>
          <w:sz w:val="18"/>
          <w:szCs w:val="18"/>
        </w:rPr>
        <w:t xml:space="preserve">  </w:t>
      </w:r>
    </w:p>
    <w:p w:rsidR="00A7210B" w:rsidRPr="00AE3E8A" w:rsidRDefault="00A7210B" w:rsidP="00A7210B">
      <w:pPr>
        <w:ind w:firstLine="6"/>
        <w:jc w:val="both"/>
        <w:rPr>
          <w:rFonts w:ascii="Arial Narrow" w:hAnsi="Arial Narrow" w:cs="Arial"/>
          <w:bCs/>
          <w:sz w:val="18"/>
          <w:szCs w:val="18"/>
        </w:rPr>
      </w:pPr>
      <w:r w:rsidRPr="00AE3E8A">
        <w:rPr>
          <w:rFonts w:ascii="Arial Narrow" w:hAnsi="Arial Narrow" w:cs="Arial"/>
          <w:bCs/>
          <w:sz w:val="18"/>
          <w:szCs w:val="18"/>
        </w:rPr>
        <w:t xml:space="preserve">Demandado:            </w:t>
      </w:r>
      <w:r w:rsidRPr="00AE3E8A">
        <w:rPr>
          <w:rFonts w:ascii="Arial Narrow" w:hAnsi="Arial Narrow" w:cs="Arial"/>
          <w:bCs/>
          <w:sz w:val="18"/>
          <w:szCs w:val="18"/>
        </w:rPr>
        <w:tab/>
      </w:r>
      <w:r w:rsidRPr="00AE3E8A">
        <w:rPr>
          <w:rFonts w:ascii="Arial Narrow" w:hAnsi="Arial Narrow" w:cs="Arial"/>
          <w:bCs/>
          <w:sz w:val="18"/>
          <w:szCs w:val="18"/>
        </w:rPr>
        <w:tab/>
      </w:r>
      <w:proofErr w:type="spellStart"/>
      <w:r w:rsidRPr="00AE3E8A">
        <w:rPr>
          <w:rFonts w:ascii="Arial Narrow" w:hAnsi="Arial Narrow" w:cs="Arial"/>
          <w:bCs/>
          <w:sz w:val="18"/>
          <w:szCs w:val="18"/>
        </w:rPr>
        <w:t>Megabús</w:t>
      </w:r>
      <w:proofErr w:type="spellEnd"/>
      <w:r w:rsidRPr="00AE3E8A">
        <w:rPr>
          <w:rFonts w:ascii="Arial Narrow" w:hAnsi="Arial Narrow" w:cs="Arial"/>
          <w:bCs/>
          <w:sz w:val="18"/>
          <w:szCs w:val="18"/>
        </w:rPr>
        <w:t xml:space="preserve"> S.A. y otros </w:t>
      </w:r>
    </w:p>
    <w:p w:rsidR="00A7210B" w:rsidRPr="00AE3E8A" w:rsidRDefault="00A7210B" w:rsidP="00A7210B">
      <w:pPr>
        <w:jc w:val="both"/>
        <w:rPr>
          <w:rFonts w:ascii="Arial Narrow" w:hAnsi="Arial Narrow" w:cs="Arial"/>
          <w:sz w:val="18"/>
          <w:szCs w:val="18"/>
        </w:rPr>
      </w:pPr>
      <w:r w:rsidRPr="00AE3E8A">
        <w:rPr>
          <w:rFonts w:ascii="Arial Narrow" w:hAnsi="Arial Narrow" w:cs="Arial"/>
          <w:sz w:val="18"/>
          <w:szCs w:val="18"/>
        </w:rPr>
        <w:t xml:space="preserve">Juzgado de origen:     </w:t>
      </w:r>
      <w:r w:rsidRPr="00AE3E8A">
        <w:rPr>
          <w:rFonts w:ascii="Arial Narrow" w:hAnsi="Arial Narrow" w:cs="Arial"/>
          <w:sz w:val="18"/>
          <w:szCs w:val="18"/>
        </w:rPr>
        <w:tab/>
      </w:r>
      <w:r>
        <w:rPr>
          <w:rFonts w:ascii="Arial Narrow" w:hAnsi="Arial Narrow" w:cs="Arial"/>
          <w:sz w:val="18"/>
          <w:szCs w:val="18"/>
        </w:rPr>
        <w:t xml:space="preserve">Cuarto </w:t>
      </w:r>
      <w:r w:rsidRPr="00AE3E8A">
        <w:rPr>
          <w:rFonts w:ascii="Arial Narrow" w:hAnsi="Arial Narrow" w:cs="Arial"/>
          <w:sz w:val="18"/>
          <w:szCs w:val="18"/>
        </w:rPr>
        <w:t>Laboral del Circuito de Pereira</w:t>
      </w:r>
    </w:p>
    <w:p w:rsidR="00A7210B" w:rsidRDefault="00A7210B" w:rsidP="00A7210B">
      <w:pPr>
        <w:jc w:val="both"/>
        <w:rPr>
          <w:rFonts w:ascii="Arial Narrow" w:hAnsi="Arial Narrow" w:cs="Arial"/>
          <w:iCs/>
          <w:sz w:val="18"/>
          <w:szCs w:val="18"/>
        </w:rPr>
      </w:pPr>
      <w:r w:rsidRPr="00AE3E8A">
        <w:rPr>
          <w:rFonts w:ascii="Arial Narrow" w:hAnsi="Arial Narrow" w:cs="Arial"/>
          <w:iCs/>
          <w:sz w:val="18"/>
          <w:szCs w:val="18"/>
        </w:rPr>
        <w:t xml:space="preserve">Magistrado Ponente:     </w:t>
      </w:r>
      <w:r w:rsidRPr="00AE3E8A">
        <w:rPr>
          <w:rFonts w:ascii="Arial Narrow" w:hAnsi="Arial Narrow" w:cs="Arial"/>
          <w:iCs/>
          <w:sz w:val="18"/>
          <w:szCs w:val="18"/>
        </w:rPr>
        <w:tab/>
        <w:t>Francisco Javier Tamayo Tabares.</w:t>
      </w:r>
    </w:p>
    <w:p w:rsidR="00A0051C" w:rsidRPr="00AE3E8A" w:rsidRDefault="00A0051C" w:rsidP="00A7210B">
      <w:pPr>
        <w:jc w:val="both"/>
        <w:rPr>
          <w:rFonts w:ascii="Arial Narrow" w:hAnsi="Arial Narrow" w:cs="Arial"/>
          <w:iCs/>
          <w:sz w:val="18"/>
          <w:szCs w:val="18"/>
        </w:rPr>
      </w:pPr>
    </w:p>
    <w:p w:rsidR="00D97451" w:rsidRDefault="00D97451" w:rsidP="00D97451">
      <w:pPr>
        <w:tabs>
          <w:tab w:val="left" w:pos="709"/>
          <w:tab w:val="left" w:pos="8647"/>
        </w:tabs>
        <w:suppressAutoHyphens/>
        <w:jc w:val="both"/>
        <w:rPr>
          <w:rFonts w:ascii="Arial Narrow" w:hAnsi="Arial Narrow" w:cs="Arial"/>
          <w:sz w:val="18"/>
          <w:szCs w:val="18"/>
          <w:lang w:val="es-ES"/>
        </w:rPr>
      </w:pPr>
      <w:r>
        <w:rPr>
          <w:rFonts w:ascii="Arial Narrow" w:hAnsi="Arial Narrow" w:cs="Arial"/>
          <w:bCs/>
          <w:sz w:val="18"/>
          <w:szCs w:val="18"/>
        </w:rPr>
        <w:t xml:space="preserve">Tema                                       </w:t>
      </w:r>
      <w:r w:rsidR="00BD17C0" w:rsidRPr="00D97451">
        <w:rPr>
          <w:rFonts w:ascii="Arial Narrow" w:hAnsi="Arial Narrow" w:cs="Arial"/>
          <w:b/>
          <w:bCs/>
          <w:sz w:val="18"/>
          <w:szCs w:val="18"/>
        </w:rPr>
        <w:t xml:space="preserve">Contrato de trabajo –presunción legal del artículo 24 </w:t>
      </w:r>
      <w:proofErr w:type="spellStart"/>
      <w:r w:rsidR="00BD17C0" w:rsidRPr="00D97451">
        <w:rPr>
          <w:rFonts w:ascii="Arial Narrow" w:hAnsi="Arial Narrow" w:cs="Arial"/>
          <w:b/>
          <w:bCs/>
          <w:sz w:val="18"/>
          <w:szCs w:val="18"/>
        </w:rPr>
        <w:t>C.S.T</w:t>
      </w:r>
      <w:proofErr w:type="spellEnd"/>
      <w:r w:rsidR="00BD17C0" w:rsidRPr="00D97451">
        <w:rPr>
          <w:rFonts w:ascii="Arial Narrow" w:hAnsi="Arial Narrow" w:cs="Arial"/>
          <w:b/>
          <w:bCs/>
          <w:sz w:val="18"/>
          <w:szCs w:val="18"/>
        </w:rPr>
        <w:t>.:</w:t>
      </w:r>
      <w:r w:rsidR="00BD17C0" w:rsidRPr="00D97451">
        <w:rPr>
          <w:rFonts w:ascii="Arial Narrow" w:hAnsi="Arial Narrow" w:cs="Arial"/>
          <w:bCs/>
          <w:sz w:val="18"/>
          <w:szCs w:val="18"/>
        </w:rPr>
        <w:t xml:space="preserve"> </w:t>
      </w:r>
      <w:r w:rsidR="00D56712" w:rsidRPr="00D97451">
        <w:rPr>
          <w:rFonts w:ascii="Arial Narrow" w:hAnsi="Arial Narrow" w:cs="Arial"/>
          <w:sz w:val="18"/>
          <w:szCs w:val="18"/>
          <w:lang w:val="es-ES"/>
        </w:rPr>
        <w:t xml:space="preserve">presunción legal acerca de que </w:t>
      </w:r>
    </w:p>
    <w:p w:rsidR="00D97451" w:rsidRPr="00D97451" w:rsidRDefault="00D56712" w:rsidP="00D97451">
      <w:pPr>
        <w:tabs>
          <w:tab w:val="left" w:pos="709"/>
          <w:tab w:val="left" w:pos="8647"/>
        </w:tabs>
        <w:suppressAutoHyphens/>
        <w:ind w:left="2127"/>
        <w:jc w:val="both"/>
        <w:rPr>
          <w:rFonts w:ascii="Arial Narrow" w:hAnsi="Arial Narrow" w:cs="Arial"/>
          <w:sz w:val="18"/>
          <w:szCs w:val="18"/>
          <w:lang w:val="es-ES"/>
        </w:rPr>
      </w:pPr>
      <w:r w:rsidRPr="00D97451">
        <w:rPr>
          <w:rFonts w:ascii="Arial Narrow" w:hAnsi="Arial Narrow" w:cs="Arial"/>
          <w:sz w:val="18"/>
          <w:szCs w:val="18"/>
          <w:lang w:val="es-ES"/>
        </w:rPr>
        <w:t xml:space="preserve">toda relación laboral está regida por un contrato de trabajo, implica un traslado de la carga de la prueba al presunto empleador, quien para desvirtuarla debe acreditar que lo que existió verdaderamente fue un contrato civil o comercial </w:t>
      </w:r>
      <w:r w:rsidRPr="00D97451">
        <w:rPr>
          <w:rFonts w:ascii="Arial Narrow" w:hAnsi="Arial Narrow" w:cs="Arial"/>
          <w:b/>
          <w:sz w:val="18"/>
          <w:szCs w:val="18"/>
          <w:lang w:val="es-ES"/>
        </w:rPr>
        <w:t>ausente del poder subordinante</w:t>
      </w:r>
      <w:r w:rsidRPr="00D97451">
        <w:rPr>
          <w:rFonts w:ascii="Arial Narrow" w:hAnsi="Arial Narrow" w:cs="Arial"/>
          <w:sz w:val="18"/>
          <w:szCs w:val="18"/>
          <w:lang w:val="es-ES"/>
        </w:rPr>
        <w:t>, sin que para tal efecto probatorio sea suficiente la exhibición del contrato correspondiente, y menos aún, las cuentas de cobro que el trabajador presentaba para cobrar sus honorarios, por tratarse de una formalidad que solo da cuenta de la retribución del servicio prestado.</w:t>
      </w:r>
      <w:r w:rsidR="00D97451">
        <w:rPr>
          <w:rFonts w:ascii="Arial Narrow" w:hAnsi="Arial Narrow" w:cs="Arial"/>
          <w:sz w:val="18"/>
          <w:szCs w:val="18"/>
          <w:lang w:val="es-ES"/>
        </w:rPr>
        <w:t xml:space="preserve"> </w:t>
      </w:r>
      <w:r w:rsidR="002B11C1" w:rsidRPr="00D97451">
        <w:rPr>
          <w:rFonts w:ascii="Arial Narrow" w:hAnsi="Arial Narrow" w:cs="Arial"/>
          <w:b/>
          <w:sz w:val="18"/>
          <w:szCs w:val="18"/>
          <w:lang w:val="es-ES"/>
        </w:rPr>
        <w:t xml:space="preserve">De la ineficacia del despido contemplado en el </w:t>
      </w:r>
      <w:proofErr w:type="spellStart"/>
      <w:r w:rsidR="002B11C1" w:rsidRPr="00D97451">
        <w:rPr>
          <w:rFonts w:ascii="Arial Narrow" w:hAnsi="Arial Narrow" w:cs="Arial"/>
          <w:b/>
          <w:sz w:val="18"/>
          <w:szCs w:val="18"/>
          <w:lang w:val="es-ES"/>
        </w:rPr>
        <w:t>prgf</w:t>
      </w:r>
      <w:proofErr w:type="spellEnd"/>
      <w:r w:rsidR="002B11C1" w:rsidRPr="00D97451">
        <w:rPr>
          <w:rFonts w:ascii="Arial Narrow" w:hAnsi="Arial Narrow" w:cs="Arial"/>
          <w:b/>
          <w:sz w:val="18"/>
          <w:szCs w:val="18"/>
          <w:lang w:val="es-ES"/>
        </w:rPr>
        <w:t xml:space="preserve">. </w:t>
      </w:r>
      <w:proofErr w:type="gramStart"/>
      <w:r w:rsidR="002B11C1" w:rsidRPr="00D97451">
        <w:rPr>
          <w:rFonts w:ascii="Arial Narrow" w:hAnsi="Arial Narrow" w:cs="Arial"/>
          <w:b/>
          <w:sz w:val="18"/>
          <w:szCs w:val="18"/>
          <w:lang w:val="es-ES"/>
        </w:rPr>
        <w:t>del</w:t>
      </w:r>
      <w:proofErr w:type="gramEnd"/>
      <w:r w:rsidR="002B11C1" w:rsidRPr="00D97451">
        <w:rPr>
          <w:rFonts w:ascii="Arial Narrow" w:hAnsi="Arial Narrow" w:cs="Arial"/>
          <w:b/>
          <w:sz w:val="18"/>
          <w:szCs w:val="18"/>
          <w:lang w:val="es-ES"/>
        </w:rPr>
        <w:t xml:space="preserve"> artículo 65 del C.S.T.</w:t>
      </w:r>
      <w:r w:rsidR="002B11C1" w:rsidRPr="00D97451">
        <w:rPr>
          <w:rFonts w:ascii="Arial Narrow" w:hAnsi="Arial Narrow" w:cs="Arial"/>
          <w:sz w:val="18"/>
          <w:szCs w:val="18"/>
          <w:lang w:val="es-ES"/>
        </w:rPr>
        <w:t xml:space="preserve"> </w:t>
      </w:r>
      <w:r w:rsidR="002B11C1" w:rsidRPr="00D97451">
        <w:rPr>
          <w:rFonts w:ascii="Arial Narrow" w:hAnsi="Arial Narrow"/>
          <w:sz w:val="18"/>
          <w:szCs w:val="18"/>
        </w:rPr>
        <w:t xml:space="preserve">el propósito de dicho precepto normativo no es el reintegro del trabajador por la ineficacia del despido, sino el garantizar el recaudo efectivo de tales aportes con destino a las administradoras del sistema de seguridad social y parafiscales. </w:t>
      </w:r>
      <w:r w:rsidR="002B11C1" w:rsidRPr="00D97451">
        <w:rPr>
          <w:rFonts w:ascii="Arial Narrow" w:hAnsi="Arial Narrow"/>
          <w:b/>
          <w:sz w:val="18"/>
          <w:szCs w:val="18"/>
        </w:rPr>
        <w:t>Responsabilidad del obligado solidario</w:t>
      </w:r>
      <w:r w:rsidR="002B11C1" w:rsidRPr="00D97451">
        <w:rPr>
          <w:rFonts w:ascii="Arial Narrow" w:hAnsi="Arial Narrow"/>
          <w:sz w:val="18"/>
          <w:szCs w:val="18"/>
        </w:rPr>
        <w:t xml:space="preserve">: </w:t>
      </w:r>
      <w:r w:rsidR="00D97451" w:rsidRPr="00D97451">
        <w:rPr>
          <w:rFonts w:ascii="Arial Narrow" w:hAnsi="Arial Narrow" w:cs="Tahoma"/>
          <w:sz w:val="18"/>
          <w:szCs w:val="18"/>
        </w:rPr>
        <w:t>en caso de que el contratante dueño o beneficiario de la obra, adelante ordinariamente funciones iguales a las que adelanta el trabajador vinculado por medio de un contratista independiente, será responsablemente solidario de las acreencias laborales e indemnizaciones que éste no cancele. esa correlación indirecta entre los objetos, no es suficiente para considerar que la labor ejecutada por el trabajador sea inherente al negocio de la beneficiaria o dueña de la obra, puesto que no basta simplemente que con la actividad desarrollada por el contratista independiente se cubra una necesidad propia del beneficiario, para que opere la solidaridad, “</w:t>
      </w:r>
      <w:r w:rsidR="00D97451" w:rsidRPr="00D97451">
        <w:rPr>
          <w:rFonts w:ascii="Arial Narrow" w:hAnsi="Arial Narrow" w:cs="Tahoma"/>
          <w:i/>
          <w:sz w:val="18"/>
          <w:szCs w:val="18"/>
        </w:rPr>
        <w:t>sino que se requiere que la labor constituya una función normalmente desarrollada por él, directamente vinculada con la ordinaria explotación de su objeto económico”</w:t>
      </w:r>
      <w:r w:rsidR="00D97451" w:rsidRPr="00D97451">
        <w:rPr>
          <w:rFonts w:ascii="Arial Narrow" w:hAnsi="Arial Narrow" w:cs="Tahoma"/>
          <w:sz w:val="18"/>
          <w:szCs w:val="18"/>
        </w:rPr>
        <w:t>. Así lo explicó la Corte en la sentencia del 10 de octubre de 1997, radicado 9881, reiterada en sentencia No. 49730 de 2016.</w:t>
      </w:r>
    </w:p>
    <w:p w:rsidR="002B11C1" w:rsidRDefault="002B11C1" w:rsidP="005B1FCC">
      <w:pPr>
        <w:pStyle w:val="Sansinterligne"/>
        <w:spacing w:line="480" w:lineRule="auto"/>
        <w:ind w:firstLine="708"/>
        <w:jc w:val="both"/>
        <w:rPr>
          <w:rFonts w:ascii="Arial Narrow" w:hAnsi="Arial Narrow"/>
          <w:color w:val="FF0000"/>
          <w:sz w:val="18"/>
          <w:szCs w:val="18"/>
        </w:rPr>
      </w:pPr>
    </w:p>
    <w:p w:rsidR="005B1FCC" w:rsidRPr="005B1FCC" w:rsidRDefault="005B1FCC" w:rsidP="005B1FCC">
      <w:pPr>
        <w:pStyle w:val="Sansinterligne"/>
      </w:pPr>
    </w:p>
    <w:p w:rsidR="00A7210B" w:rsidRPr="007F144F" w:rsidRDefault="00A7210B" w:rsidP="00A7210B">
      <w:pPr>
        <w:pStyle w:val="Sansinterligne"/>
        <w:ind w:firstLine="708"/>
        <w:rPr>
          <w:rFonts w:ascii="Arial Narrow" w:hAnsi="Arial Narrow" w:cs="Arial"/>
          <w:sz w:val="29"/>
          <w:szCs w:val="29"/>
        </w:rPr>
      </w:pPr>
      <w:r w:rsidRPr="007F144F">
        <w:rPr>
          <w:rFonts w:ascii="Arial Narrow" w:hAnsi="Arial Narrow" w:cs="Arial"/>
          <w:sz w:val="29"/>
          <w:szCs w:val="29"/>
          <w:u w:val="single"/>
        </w:rPr>
        <w:t>AUDIENCIA PÚBLICA</w:t>
      </w:r>
      <w:r w:rsidRPr="007F144F">
        <w:rPr>
          <w:rFonts w:ascii="Arial Narrow" w:hAnsi="Arial Narrow" w:cs="Arial"/>
          <w:sz w:val="29"/>
          <w:szCs w:val="29"/>
        </w:rPr>
        <w:t>:</w:t>
      </w:r>
    </w:p>
    <w:p w:rsidR="00A7210B" w:rsidRDefault="00A7210B" w:rsidP="00A7210B">
      <w:pPr>
        <w:pStyle w:val="Sansinterligne"/>
      </w:pPr>
    </w:p>
    <w:p w:rsidR="00A7210B" w:rsidRPr="009417EC" w:rsidRDefault="00A7210B" w:rsidP="009417EC">
      <w:pPr>
        <w:pStyle w:val="Sansinterligne"/>
      </w:pPr>
    </w:p>
    <w:p w:rsidR="009417EC" w:rsidRPr="009417EC" w:rsidRDefault="00A7210B" w:rsidP="009417EC">
      <w:pPr>
        <w:spacing w:line="360" w:lineRule="auto"/>
        <w:ind w:firstLine="900"/>
        <w:jc w:val="both"/>
        <w:rPr>
          <w:rFonts w:ascii="Arial Narrow" w:hAnsi="Arial Narrow" w:cs="Tahoma"/>
          <w:i/>
          <w:sz w:val="28"/>
          <w:szCs w:val="28"/>
        </w:rPr>
      </w:pPr>
      <w:r w:rsidRPr="00A7210B">
        <w:rPr>
          <w:rFonts w:ascii="Arial Narrow" w:eastAsia="Calibri" w:hAnsi="Arial Narrow" w:cs="Arial"/>
          <w:sz w:val="28"/>
          <w:szCs w:val="28"/>
          <w:lang w:val="es-CO" w:eastAsia="en-US"/>
        </w:rPr>
        <w:t xml:space="preserve">En Pereira, a los </w:t>
      </w:r>
      <w:r>
        <w:rPr>
          <w:rFonts w:ascii="Arial Narrow" w:eastAsia="Calibri" w:hAnsi="Arial Narrow" w:cs="Arial"/>
          <w:sz w:val="28"/>
          <w:szCs w:val="28"/>
          <w:lang w:val="es-CO" w:eastAsia="en-US"/>
        </w:rPr>
        <w:t xml:space="preserve">seis </w:t>
      </w:r>
      <w:r w:rsidRPr="00A7210B">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06</w:t>
      </w:r>
      <w:r w:rsidRPr="00A7210B">
        <w:rPr>
          <w:rFonts w:ascii="Arial Narrow" w:eastAsia="Calibri" w:hAnsi="Arial Narrow" w:cs="Arial"/>
          <w:sz w:val="28"/>
          <w:szCs w:val="28"/>
          <w:lang w:val="es-CO" w:eastAsia="en-US"/>
        </w:rPr>
        <w:t>) días del mes de</w:t>
      </w:r>
      <w:r>
        <w:rPr>
          <w:rFonts w:ascii="Arial Narrow" w:eastAsia="Calibri" w:hAnsi="Arial Narrow" w:cs="Arial"/>
          <w:sz w:val="28"/>
          <w:szCs w:val="28"/>
          <w:lang w:val="es-CO" w:eastAsia="en-US"/>
        </w:rPr>
        <w:t xml:space="preserve"> abril de dos mil diecisiete </w:t>
      </w:r>
      <w:r w:rsidRPr="00A7210B">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7</w:t>
      </w:r>
      <w:r w:rsidRPr="00A7210B">
        <w:rPr>
          <w:rFonts w:ascii="Arial Narrow" w:eastAsia="Calibri" w:hAnsi="Arial Narrow" w:cs="Arial"/>
          <w:sz w:val="28"/>
          <w:szCs w:val="28"/>
          <w:lang w:val="es-CO" w:eastAsia="en-US"/>
        </w:rPr>
        <w:t xml:space="preserve">), siendo las </w:t>
      </w:r>
      <w:r>
        <w:rPr>
          <w:rFonts w:ascii="Arial Narrow" w:eastAsia="Calibri" w:hAnsi="Arial Narrow" w:cs="Arial"/>
          <w:sz w:val="28"/>
          <w:szCs w:val="28"/>
          <w:lang w:val="es-CO" w:eastAsia="en-US"/>
        </w:rPr>
        <w:t>tres y treinta d</w:t>
      </w:r>
      <w:r w:rsidRPr="00A7210B">
        <w:rPr>
          <w:rFonts w:ascii="Arial Narrow" w:eastAsia="Calibri" w:hAnsi="Arial Narrow" w:cs="Arial"/>
          <w:sz w:val="28"/>
          <w:szCs w:val="28"/>
          <w:lang w:val="es-CO" w:eastAsia="en-US"/>
        </w:rPr>
        <w:t>e la tarde (</w:t>
      </w:r>
      <w:r>
        <w:rPr>
          <w:rFonts w:ascii="Arial Narrow" w:eastAsia="Calibri" w:hAnsi="Arial Narrow" w:cs="Arial"/>
          <w:sz w:val="28"/>
          <w:szCs w:val="28"/>
          <w:lang w:val="es-CO" w:eastAsia="en-US"/>
        </w:rPr>
        <w:t>3:30</w:t>
      </w:r>
      <w:r w:rsidRPr="00A7210B">
        <w:rPr>
          <w:rFonts w:ascii="Arial Narrow" w:eastAsia="Calibri" w:hAnsi="Arial Narrow" w:cs="Arial"/>
          <w:sz w:val="28"/>
          <w:szCs w:val="28"/>
          <w:lang w:val="es-CO" w:eastAsia="en-US"/>
        </w:rPr>
        <w:t xml:space="preserve"> p.m.), </w:t>
      </w:r>
      <w:r w:rsidRPr="00A7210B">
        <w:rPr>
          <w:rFonts w:ascii="Arial Narrow" w:hAnsi="Arial Narrow" w:cs="Tahoma"/>
          <w:bCs/>
          <w:color w:val="000000"/>
          <w:sz w:val="28"/>
          <w:szCs w:val="28"/>
          <w:lang w:eastAsia="es-CO"/>
        </w:rPr>
        <w:t xml:space="preserve">procede la Sala Laboral del Tribunal Superior de Pereira, a resolver el recurso de apelación interpuesto por </w:t>
      </w:r>
      <w:r w:rsidR="00023FF7">
        <w:rPr>
          <w:rFonts w:ascii="Arial Narrow" w:hAnsi="Arial Narrow" w:cs="Tahoma"/>
          <w:bCs/>
          <w:color w:val="000000"/>
          <w:sz w:val="28"/>
          <w:szCs w:val="28"/>
          <w:lang w:eastAsia="es-CO"/>
        </w:rPr>
        <w:t xml:space="preserve">el demandante </w:t>
      </w:r>
      <w:r w:rsidRPr="00A7210B">
        <w:rPr>
          <w:rFonts w:ascii="Arial Narrow" w:hAnsi="Arial Narrow" w:cs="Tahoma"/>
          <w:bCs/>
          <w:color w:val="000000"/>
          <w:sz w:val="28"/>
          <w:szCs w:val="28"/>
          <w:lang w:eastAsia="es-CO"/>
        </w:rPr>
        <w:t xml:space="preserve">contra </w:t>
      </w:r>
      <w:r w:rsidRPr="00A7210B">
        <w:rPr>
          <w:rFonts w:ascii="Arial Narrow" w:hAnsi="Arial Narrow" w:cs="Arial"/>
          <w:sz w:val="28"/>
          <w:szCs w:val="28"/>
        </w:rPr>
        <w:t xml:space="preserve">la sentencia proferida el </w:t>
      </w:r>
      <w:r w:rsidR="00023FF7">
        <w:rPr>
          <w:rFonts w:ascii="Arial Narrow" w:hAnsi="Arial Narrow" w:cs="Arial"/>
          <w:sz w:val="28"/>
          <w:szCs w:val="28"/>
        </w:rPr>
        <w:t xml:space="preserve">8 de abril de 2016 </w:t>
      </w:r>
      <w:r w:rsidRPr="00A7210B">
        <w:rPr>
          <w:rFonts w:ascii="Arial Narrow" w:hAnsi="Arial Narrow" w:cs="Arial"/>
          <w:sz w:val="28"/>
          <w:szCs w:val="28"/>
        </w:rPr>
        <w:t xml:space="preserve">por el Juzgado </w:t>
      </w:r>
      <w:r w:rsidR="00023FF7">
        <w:rPr>
          <w:rFonts w:ascii="Arial Narrow" w:hAnsi="Arial Narrow" w:cs="Arial"/>
          <w:sz w:val="28"/>
          <w:szCs w:val="28"/>
        </w:rPr>
        <w:t xml:space="preserve">Cuarto </w:t>
      </w:r>
      <w:r w:rsidRPr="00A7210B">
        <w:rPr>
          <w:rFonts w:ascii="Arial Narrow" w:hAnsi="Arial Narrow" w:cs="Arial"/>
          <w:sz w:val="28"/>
          <w:szCs w:val="28"/>
        </w:rPr>
        <w:t xml:space="preserve">Laboral del Circuito </w:t>
      </w:r>
      <w:r w:rsidR="00023FF7">
        <w:rPr>
          <w:rFonts w:ascii="Arial Narrow" w:hAnsi="Arial Narrow" w:cs="Arial"/>
          <w:sz w:val="28"/>
          <w:szCs w:val="28"/>
        </w:rPr>
        <w:t>d</w:t>
      </w:r>
      <w:r w:rsidRPr="00A7210B">
        <w:rPr>
          <w:rFonts w:ascii="Arial Narrow" w:hAnsi="Arial Narrow" w:cs="Arial"/>
          <w:sz w:val="28"/>
          <w:szCs w:val="28"/>
        </w:rPr>
        <w:t xml:space="preserve">e Pereira, dentro del proceso ordinario laboral promovido por </w:t>
      </w:r>
      <w:r w:rsidR="00023FF7">
        <w:rPr>
          <w:rFonts w:ascii="Arial Narrow" w:hAnsi="Arial Narrow" w:cs="Arial"/>
          <w:i/>
          <w:sz w:val="28"/>
          <w:szCs w:val="28"/>
        </w:rPr>
        <w:t xml:space="preserve">Carlos Augusto Jiménez </w:t>
      </w:r>
      <w:proofErr w:type="spellStart"/>
      <w:r w:rsidR="00023FF7">
        <w:rPr>
          <w:rFonts w:ascii="Arial Narrow" w:hAnsi="Arial Narrow" w:cs="Arial"/>
          <w:i/>
          <w:sz w:val="28"/>
          <w:szCs w:val="28"/>
        </w:rPr>
        <w:t>Matallana</w:t>
      </w:r>
      <w:proofErr w:type="spellEnd"/>
      <w:r w:rsidR="00023FF7">
        <w:rPr>
          <w:rFonts w:ascii="Arial Narrow" w:hAnsi="Arial Narrow" w:cs="Arial"/>
          <w:i/>
          <w:sz w:val="28"/>
          <w:szCs w:val="28"/>
        </w:rPr>
        <w:t xml:space="preserve"> </w:t>
      </w:r>
      <w:r w:rsidRPr="00A7210B">
        <w:rPr>
          <w:rFonts w:ascii="Arial Narrow" w:hAnsi="Arial Narrow" w:cs="Arial"/>
          <w:sz w:val="28"/>
          <w:szCs w:val="28"/>
        </w:rPr>
        <w:t xml:space="preserve">contra </w:t>
      </w:r>
      <w:proofErr w:type="spellStart"/>
      <w:r w:rsidR="00023FF7" w:rsidRPr="00023FF7">
        <w:rPr>
          <w:rFonts w:ascii="Arial Narrow" w:hAnsi="Arial Narrow" w:cs="Arial"/>
          <w:i/>
          <w:sz w:val="28"/>
          <w:szCs w:val="28"/>
        </w:rPr>
        <w:t>Insco</w:t>
      </w:r>
      <w:proofErr w:type="spellEnd"/>
      <w:r w:rsidR="00023FF7" w:rsidRPr="00023FF7">
        <w:rPr>
          <w:rFonts w:ascii="Arial Narrow" w:hAnsi="Arial Narrow" w:cs="Arial"/>
          <w:i/>
          <w:sz w:val="28"/>
          <w:szCs w:val="28"/>
        </w:rPr>
        <w:t xml:space="preserve"> Ltda</w:t>
      </w:r>
      <w:r w:rsidR="00023FF7">
        <w:rPr>
          <w:rFonts w:ascii="Arial Narrow" w:hAnsi="Arial Narrow" w:cs="Arial"/>
          <w:sz w:val="28"/>
          <w:szCs w:val="28"/>
        </w:rPr>
        <w:t xml:space="preserve">., el </w:t>
      </w:r>
      <w:r w:rsidR="00046867">
        <w:rPr>
          <w:rFonts w:ascii="Arial Narrow" w:hAnsi="Arial Narrow" w:cs="Arial"/>
          <w:i/>
          <w:sz w:val="28"/>
          <w:szCs w:val="28"/>
        </w:rPr>
        <w:t xml:space="preserve">Municipio de Pereira y </w:t>
      </w:r>
      <w:proofErr w:type="spellStart"/>
      <w:r w:rsidR="00046867">
        <w:rPr>
          <w:rFonts w:ascii="Arial Narrow" w:hAnsi="Arial Narrow" w:cs="Arial"/>
          <w:i/>
          <w:sz w:val="28"/>
          <w:szCs w:val="28"/>
        </w:rPr>
        <w:t>Megabús</w:t>
      </w:r>
      <w:proofErr w:type="spellEnd"/>
      <w:r w:rsidR="00046867">
        <w:rPr>
          <w:rFonts w:ascii="Arial Narrow" w:hAnsi="Arial Narrow" w:cs="Arial"/>
          <w:i/>
          <w:sz w:val="28"/>
          <w:szCs w:val="28"/>
        </w:rPr>
        <w:t xml:space="preserve"> S.A., </w:t>
      </w:r>
      <w:r w:rsidR="00046867" w:rsidRPr="009417EC">
        <w:rPr>
          <w:rFonts w:ascii="Arial Narrow" w:hAnsi="Arial Narrow" w:cs="Arial"/>
          <w:sz w:val="28"/>
          <w:szCs w:val="28"/>
        </w:rPr>
        <w:t>quien llamó en garantía a la</w:t>
      </w:r>
      <w:r w:rsidR="00046867">
        <w:rPr>
          <w:rFonts w:ascii="Arial Narrow" w:hAnsi="Arial Narrow" w:cs="Arial"/>
          <w:i/>
          <w:sz w:val="28"/>
          <w:szCs w:val="28"/>
        </w:rPr>
        <w:t xml:space="preserve"> </w:t>
      </w:r>
      <w:r w:rsidR="009417EC" w:rsidRPr="009417EC">
        <w:rPr>
          <w:rFonts w:ascii="Arial Narrow" w:hAnsi="Arial Narrow" w:cs="Tahoma"/>
          <w:i/>
          <w:sz w:val="28"/>
          <w:szCs w:val="28"/>
        </w:rPr>
        <w:t>Compañía Aseguradora de Fianzas S.A. Confianza.</w:t>
      </w:r>
    </w:p>
    <w:p w:rsidR="005B1FCC" w:rsidRDefault="005B1FCC" w:rsidP="00A7210B">
      <w:pPr>
        <w:spacing w:line="360" w:lineRule="auto"/>
        <w:ind w:firstLine="708"/>
        <w:jc w:val="both"/>
        <w:rPr>
          <w:rFonts w:ascii="Arial Narrow" w:hAnsi="Arial Narrow" w:cs="Tahoma"/>
          <w:sz w:val="28"/>
          <w:szCs w:val="28"/>
        </w:rPr>
      </w:pPr>
    </w:p>
    <w:p w:rsidR="00A7210B" w:rsidRDefault="00A7210B" w:rsidP="00A7210B">
      <w:pPr>
        <w:spacing w:line="360" w:lineRule="auto"/>
        <w:ind w:firstLine="708"/>
        <w:jc w:val="both"/>
        <w:rPr>
          <w:rFonts w:ascii="Arial Narrow" w:hAnsi="Arial Narrow" w:cs="Tahoma"/>
          <w:sz w:val="28"/>
          <w:szCs w:val="28"/>
        </w:rPr>
      </w:pPr>
      <w:r w:rsidRPr="00A7210B">
        <w:rPr>
          <w:rFonts w:ascii="Arial Narrow" w:hAnsi="Arial Narrow" w:cs="Tahoma"/>
          <w:sz w:val="28"/>
          <w:szCs w:val="28"/>
        </w:rPr>
        <w:lastRenderedPageBreak/>
        <w:t>En sesión previa, la Sala discutió y aprobó el proyecto que presentó el Magistrado Ponente, el cual corresponde al siguiente,</w:t>
      </w:r>
    </w:p>
    <w:p w:rsidR="00D97451" w:rsidRDefault="00D97451" w:rsidP="00A7210B">
      <w:pPr>
        <w:spacing w:line="360" w:lineRule="auto"/>
        <w:jc w:val="center"/>
        <w:rPr>
          <w:rFonts w:ascii="Arial Narrow" w:hAnsi="Arial Narrow" w:cs="Arial"/>
          <w:sz w:val="28"/>
          <w:szCs w:val="28"/>
        </w:rPr>
      </w:pPr>
    </w:p>
    <w:p w:rsidR="00A7210B" w:rsidRPr="00A7210B" w:rsidRDefault="00A7210B" w:rsidP="00A7210B">
      <w:pPr>
        <w:spacing w:line="360" w:lineRule="auto"/>
        <w:jc w:val="center"/>
        <w:rPr>
          <w:rFonts w:ascii="Arial Narrow" w:hAnsi="Arial Narrow" w:cs="Arial"/>
          <w:sz w:val="28"/>
          <w:szCs w:val="28"/>
        </w:rPr>
      </w:pPr>
      <w:r w:rsidRPr="00A7210B">
        <w:rPr>
          <w:rFonts w:ascii="Arial Narrow" w:hAnsi="Arial Narrow" w:cs="Arial"/>
          <w:sz w:val="28"/>
          <w:szCs w:val="28"/>
        </w:rPr>
        <w:t>SENTENCIA</w:t>
      </w:r>
    </w:p>
    <w:p w:rsidR="00A7210B" w:rsidRPr="00A7210B" w:rsidRDefault="00A7210B" w:rsidP="00A7210B">
      <w:pPr>
        <w:numPr>
          <w:ilvl w:val="0"/>
          <w:numId w:val="1"/>
        </w:numPr>
        <w:spacing w:line="360" w:lineRule="auto"/>
        <w:jc w:val="both"/>
        <w:rPr>
          <w:rFonts w:ascii="Arial Narrow" w:hAnsi="Arial Narrow"/>
          <w:sz w:val="28"/>
          <w:szCs w:val="28"/>
        </w:rPr>
      </w:pPr>
      <w:r w:rsidRPr="00A7210B">
        <w:rPr>
          <w:rFonts w:ascii="Arial Narrow" w:hAnsi="Arial Narrow"/>
          <w:sz w:val="28"/>
          <w:szCs w:val="28"/>
        </w:rPr>
        <w:t>ANTECEDENTES</w:t>
      </w:r>
    </w:p>
    <w:p w:rsidR="00A7210B" w:rsidRPr="005E2B82" w:rsidRDefault="00A7210B" w:rsidP="005E2B82">
      <w:pPr>
        <w:pStyle w:val="Sansinterligne"/>
      </w:pPr>
    </w:p>
    <w:p w:rsidR="00645326" w:rsidRPr="009F7201" w:rsidRDefault="00A7210B" w:rsidP="00A7210B">
      <w:pPr>
        <w:spacing w:line="360" w:lineRule="auto"/>
        <w:ind w:firstLine="900"/>
        <w:jc w:val="both"/>
        <w:rPr>
          <w:rFonts w:ascii="Arial Narrow" w:hAnsi="Arial Narrow" w:cs="Tahoma"/>
          <w:sz w:val="28"/>
          <w:szCs w:val="28"/>
        </w:rPr>
      </w:pPr>
      <w:r w:rsidRPr="00A7210B">
        <w:rPr>
          <w:rFonts w:ascii="Arial Narrow" w:hAnsi="Arial Narrow" w:cs="Tahoma"/>
          <w:sz w:val="28"/>
          <w:szCs w:val="28"/>
        </w:rPr>
        <w:t xml:space="preserve">Pide el demandante, asesorado por portavoz judicial, que se declare la existencia de un contrato de trabajo con </w:t>
      </w:r>
      <w:proofErr w:type="spellStart"/>
      <w:r w:rsidR="00C877CC">
        <w:rPr>
          <w:rFonts w:ascii="Arial Narrow" w:hAnsi="Arial Narrow" w:cs="Tahoma"/>
          <w:sz w:val="28"/>
          <w:szCs w:val="28"/>
        </w:rPr>
        <w:t>Insco</w:t>
      </w:r>
      <w:proofErr w:type="spellEnd"/>
      <w:r w:rsidR="00C877CC">
        <w:rPr>
          <w:rFonts w:ascii="Arial Narrow" w:hAnsi="Arial Narrow" w:cs="Tahoma"/>
          <w:sz w:val="28"/>
          <w:szCs w:val="28"/>
        </w:rPr>
        <w:t xml:space="preserve"> Ltda. </w:t>
      </w:r>
      <w:proofErr w:type="gramStart"/>
      <w:r w:rsidR="00C877CC">
        <w:rPr>
          <w:rFonts w:ascii="Arial Narrow" w:hAnsi="Arial Narrow" w:cs="Tahoma"/>
          <w:sz w:val="28"/>
          <w:szCs w:val="28"/>
        </w:rPr>
        <w:t>y</w:t>
      </w:r>
      <w:proofErr w:type="gramEnd"/>
      <w:r w:rsidR="00C877CC">
        <w:rPr>
          <w:rFonts w:ascii="Arial Narrow" w:hAnsi="Arial Narrow" w:cs="Tahoma"/>
          <w:sz w:val="28"/>
          <w:szCs w:val="28"/>
        </w:rPr>
        <w:t xml:space="preserve"> </w:t>
      </w:r>
      <w:r w:rsidRPr="00A7210B">
        <w:rPr>
          <w:rFonts w:ascii="Arial Narrow" w:hAnsi="Arial Narrow" w:cs="Tahoma"/>
          <w:sz w:val="28"/>
          <w:szCs w:val="28"/>
        </w:rPr>
        <w:t xml:space="preserve">la solidaridad de </w:t>
      </w:r>
      <w:proofErr w:type="spellStart"/>
      <w:r w:rsidRPr="00A7210B">
        <w:rPr>
          <w:rFonts w:ascii="Arial Narrow" w:hAnsi="Arial Narrow" w:cs="Tahoma"/>
          <w:sz w:val="28"/>
          <w:szCs w:val="28"/>
        </w:rPr>
        <w:t>Megabús</w:t>
      </w:r>
      <w:proofErr w:type="spellEnd"/>
      <w:r w:rsidRPr="00A7210B">
        <w:rPr>
          <w:rFonts w:ascii="Arial Narrow" w:hAnsi="Arial Narrow" w:cs="Tahoma"/>
          <w:sz w:val="28"/>
          <w:szCs w:val="28"/>
        </w:rPr>
        <w:t xml:space="preserve"> y el Municipio de Pereira en el pago de las obligaci</w:t>
      </w:r>
      <w:r w:rsidR="00C877CC">
        <w:rPr>
          <w:rFonts w:ascii="Arial Narrow" w:hAnsi="Arial Narrow" w:cs="Tahoma"/>
          <w:sz w:val="28"/>
          <w:szCs w:val="28"/>
        </w:rPr>
        <w:t xml:space="preserve">ones laborales que correspondan. Así mismo, </w:t>
      </w:r>
      <w:r w:rsidR="009F7201">
        <w:rPr>
          <w:rFonts w:ascii="Arial Narrow" w:hAnsi="Arial Narrow" w:cs="Tahoma"/>
          <w:sz w:val="28"/>
          <w:szCs w:val="28"/>
        </w:rPr>
        <w:t xml:space="preserve">que se declare la nulidad de la transacción celebrada con </w:t>
      </w:r>
      <w:proofErr w:type="spellStart"/>
      <w:r w:rsidR="009F7201">
        <w:rPr>
          <w:rFonts w:ascii="Arial Narrow" w:hAnsi="Arial Narrow" w:cs="Tahoma"/>
          <w:sz w:val="28"/>
          <w:szCs w:val="28"/>
        </w:rPr>
        <w:t>Insco</w:t>
      </w:r>
      <w:proofErr w:type="spellEnd"/>
      <w:r w:rsidR="009F7201">
        <w:rPr>
          <w:rFonts w:ascii="Arial Narrow" w:hAnsi="Arial Narrow" w:cs="Tahoma"/>
          <w:sz w:val="28"/>
          <w:szCs w:val="28"/>
        </w:rPr>
        <w:t xml:space="preserve"> en caso de que </w:t>
      </w:r>
      <w:r w:rsidR="00C877CC">
        <w:rPr>
          <w:rFonts w:ascii="Arial Narrow" w:hAnsi="Arial Narrow" w:cs="Tahoma"/>
          <w:sz w:val="28"/>
          <w:szCs w:val="28"/>
        </w:rPr>
        <w:t>fuese su caso. Como consecuencia de lo anterior</w:t>
      </w:r>
      <w:r w:rsidRPr="00A7210B">
        <w:rPr>
          <w:rFonts w:ascii="Arial Narrow" w:hAnsi="Arial Narrow" w:cs="Tahoma"/>
          <w:sz w:val="28"/>
          <w:szCs w:val="28"/>
        </w:rPr>
        <w:t>,</w:t>
      </w:r>
      <w:r w:rsidR="00C877CC">
        <w:rPr>
          <w:rFonts w:ascii="Arial Narrow" w:hAnsi="Arial Narrow" w:cs="Tahoma"/>
          <w:sz w:val="28"/>
          <w:szCs w:val="28"/>
        </w:rPr>
        <w:t xml:space="preserve"> pide </w:t>
      </w:r>
      <w:r w:rsidRPr="00A7210B">
        <w:rPr>
          <w:rFonts w:ascii="Arial Narrow" w:hAnsi="Arial Narrow" w:cs="Tahoma"/>
          <w:sz w:val="28"/>
          <w:szCs w:val="28"/>
        </w:rPr>
        <w:t xml:space="preserve">que se deje sin efecto la terminación del contrato al tenor </w:t>
      </w:r>
      <w:r w:rsidRPr="009F7201">
        <w:rPr>
          <w:rFonts w:ascii="Arial Narrow" w:hAnsi="Arial Narrow" w:cs="Tahoma"/>
          <w:sz w:val="28"/>
          <w:szCs w:val="28"/>
        </w:rPr>
        <w:t xml:space="preserve">de lo preceptuado en el prgf.1º del artículo 65 del Código Laboral, </w:t>
      </w:r>
      <w:r w:rsidR="00645326" w:rsidRPr="009F7201">
        <w:rPr>
          <w:rFonts w:ascii="Arial Narrow" w:hAnsi="Arial Narrow" w:cs="Tahoma"/>
          <w:sz w:val="28"/>
          <w:szCs w:val="28"/>
        </w:rPr>
        <w:t xml:space="preserve">y se imponga condena por concepto de cesantías, intereses a las cesantías, prima de servicios, vacaciones, pago a la seguridad social, vestido de labor, subsidio de transporte, correspondiente al tiempo laborado y el corrido desde la inadecuada terminación del contrato de trabajo, junto con los salarios dejados de percibir hasta la fecha de cumplimiento </w:t>
      </w:r>
      <w:r w:rsidR="009F7201" w:rsidRPr="009F7201">
        <w:rPr>
          <w:rFonts w:ascii="Arial Narrow" w:hAnsi="Arial Narrow" w:cs="Tahoma"/>
          <w:sz w:val="28"/>
          <w:szCs w:val="28"/>
        </w:rPr>
        <w:t xml:space="preserve">del fallo, más la indexación de las condenas, los intereses moratorios y las costas del proceso. </w:t>
      </w:r>
    </w:p>
    <w:p w:rsidR="00A7210B" w:rsidRPr="00A26C25" w:rsidRDefault="00A7210B" w:rsidP="00A26C25">
      <w:pPr>
        <w:pStyle w:val="Sansinterligne"/>
      </w:pPr>
    </w:p>
    <w:p w:rsidR="00A7210B" w:rsidRPr="00A7210B" w:rsidRDefault="00A7210B" w:rsidP="00A7210B">
      <w:pPr>
        <w:spacing w:line="360" w:lineRule="auto"/>
        <w:ind w:firstLine="900"/>
        <w:jc w:val="both"/>
        <w:rPr>
          <w:rFonts w:ascii="Arial Narrow" w:hAnsi="Arial Narrow" w:cs="Tahoma"/>
          <w:sz w:val="28"/>
          <w:szCs w:val="28"/>
        </w:rPr>
      </w:pPr>
      <w:r w:rsidRPr="00A7210B">
        <w:rPr>
          <w:rFonts w:ascii="Arial Narrow" w:hAnsi="Arial Narrow" w:cs="Tahoma"/>
          <w:sz w:val="28"/>
          <w:szCs w:val="28"/>
        </w:rPr>
        <w:t>En subsidio</w:t>
      </w:r>
      <w:r w:rsidR="00C877CC">
        <w:rPr>
          <w:rFonts w:ascii="Arial Narrow" w:hAnsi="Arial Narrow" w:cs="Tahoma"/>
          <w:sz w:val="28"/>
          <w:szCs w:val="28"/>
        </w:rPr>
        <w:t xml:space="preserve"> de </w:t>
      </w:r>
      <w:r w:rsidRPr="00A7210B">
        <w:rPr>
          <w:rFonts w:ascii="Arial Narrow" w:hAnsi="Arial Narrow" w:cs="Tahoma"/>
          <w:sz w:val="28"/>
          <w:szCs w:val="28"/>
        </w:rPr>
        <w:t xml:space="preserve">la declaratoria que deje sin efecto la terminación del contrato, pide la indemnización moratoria de que trata el artículo </w:t>
      </w:r>
      <w:r w:rsidR="00C877CC">
        <w:rPr>
          <w:rFonts w:ascii="Arial Narrow" w:hAnsi="Arial Narrow" w:cs="Tahoma"/>
          <w:sz w:val="28"/>
          <w:szCs w:val="28"/>
        </w:rPr>
        <w:t xml:space="preserve">65 del C.S.T., </w:t>
      </w:r>
      <w:r w:rsidR="001A2B82">
        <w:rPr>
          <w:rFonts w:ascii="Arial Narrow" w:hAnsi="Arial Narrow" w:cs="Tahoma"/>
          <w:sz w:val="28"/>
          <w:szCs w:val="28"/>
        </w:rPr>
        <w:t>y el pago de las obligaciones laborales correspondientes al tiempo laborado.</w:t>
      </w:r>
    </w:p>
    <w:p w:rsidR="00A7210B" w:rsidRPr="005E2B82" w:rsidRDefault="00A7210B" w:rsidP="005E2B82">
      <w:pPr>
        <w:pStyle w:val="Sansinterligne"/>
      </w:pPr>
    </w:p>
    <w:p w:rsidR="00895AAB" w:rsidRDefault="00A7210B" w:rsidP="00A7210B">
      <w:pPr>
        <w:spacing w:line="360" w:lineRule="auto"/>
        <w:ind w:firstLine="900"/>
        <w:jc w:val="both"/>
        <w:rPr>
          <w:rFonts w:ascii="Arial Narrow" w:hAnsi="Arial Narrow" w:cs="Tahoma"/>
          <w:sz w:val="28"/>
          <w:szCs w:val="28"/>
        </w:rPr>
      </w:pPr>
      <w:r w:rsidRPr="00A7210B">
        <w:rPr>
          <w:rFonts w:ascii="Arial Narrow" w:hAnsi="Arial Narrow" w:cs="Tahoma"/>
          <w:sz w:val="28"/>
          <w:szCs w:val="28"/>
        </w:rPr>
        <w:t xml:space="preserve">Sustenta tales peticiones en que fue contratado </w:t>
      </w:r>
      <w:r w:rsidR="00B97A3C">
        <w:rPr>
          <w:rFonts w:ascii="Arial Narrow" w:hAnsi="Arial Narrow" w:cs="Tahoma"/>
          <w:sz w:val="28"/>
          <w:szCs w:val="28"/>
        </w:rPr>
        <w:t xml:space="preserve">verbalmente </w:t>
      </w:r>
      <w:r w:rsidR="00A25078">
        <w:rPr>
          <w:rFonts w:ascii="Arial Narrow" w:hAnsi="Arial Narrow" w:cs="Tahoma"/>
          <w:sz w:val="28"/>
          <w:szCs w:val="28"/>
        </w:rPr>
        <w:t xml:space="preserve">por </w:t>
      </w:r>
      <w:proofErr w:type="spellStart"/>
      <w:r w:rsidR="00A25078">
        <w:rPr>
          <w:rFonts w:ascii="Arial Narrow" w:hAnsi="Arial Narrow" w:cs="Tahoma"/>
          <w:sz w:val="28"/>
          <w:szCs w:val="28"/>
        </w:rPr>
        <w:t>Insco</w:t>
      </w:r>
      <w:proofErr w:type="spellEnd"/>
      <w:r w:rsidR="00A25078">
        <w:rPr>
          <w:rFonts w:ascii="Arial Narrow" w:hAnsi="Arial Narrow" w:cs="Tahoma"/>
          <w:sz w:val="28"/>
          <w:szCs w:val="28"/>
        </w:rPr>
        <w:t xml:space="preserve"> Ltda.</w:t>
      </w:r>
      <w:r w:rsidR="00895AAB">
        <w:rPr>
          <w:rFonts w:ascii="Arial Narrow" w:hAnsi="Arial Narrow" w:cs="Tahoma"/>
          <w:sz w:val="28"/>
          <w:szCs w:val="28"/>
        </w:rPr>
        <w:t xml:space="preserve"> </w:t>
      </w:r>
      <w:r w:rsidR="00B97A3C">
        <w:rPr>
          <w:rFonts w:ascii="Arial Narrow" w:hAnsi="Arial Narrow" w:cs="Tahoma"/>
          <w:sz w:val="28"/>
          <w:szCs w:val="28"/>
        </w:rPr>
        <w:t xml:space="preserve">el 15 de julio de 2005, </w:t>
      </w:r>
      <w:r w:rsidR="00895AAB">
        <w:rPr>
          <w:rFonts w:ascii="Arial Narrow" w:hAnsi="Arial Narrow" w:cs="Tahoma"/>
          <w:sz w:val="28"/>
          <w:szCs w:val="28"/>
        </w:rPr>
        <w:t>para realizar la labor de salud ocupaciona</w:t>
      </w:r>
      <w:r w:rsidR="00B97A3C">
        <w:rPr>
          <w:rFonts w:ascii="Arial Narrow" w:hAnsi="Arial Narrow" w:cs="Tahoma"/>
          <w:sz w:val="28"/>
          <w:szCs w:val="28"/>
        </w:rPr>
        <w:t xml:space="preserve">l en las obras de </w:t>
      </w:r>
      <w:proofErr w:type="spellStart"/>
      <w:r w:rsidR="00B97A3C">
        <w:rPr>
          <w:rFonts w:ascii="Arial Narrow" w:hAnsi="Arial Narrow" w:cs="Tahoma"/>
          <w:sz w:val="28"/>
          <w:szCs w:val="28"/>
        </w:rPr>
        <w:t>Megabús</w:t>
      </w:r>
      <w:proofErr w:type="spellEnd"/>
      <w:r w:rsidR="00B97A3C">
        <w:rPr>
          <w:rFonts w:ascii="Arial Narrow" w:hAnsi="Arial Narrow" w:cs="Tahoma"/>
          <w:sz w:val="28"/>
          <w:szCs w:val="28"/>
        </w:rPr>
        <w:t xml:space="preserve"> S.A.; que s</w:t>
      </w:r>
      <w:r w:rsidR="00272C4E">
        <w:rPr>
          <w:rFonts w:ascii="Arial Narrow" w:hAnsi="Arial Narrow" w:cs="Tahoma"/>
          <w:sz w:val="28"/>
          <w:szCs w:val="28"/>
        </w:rPr>
        <w:t>ólo f</w:t>
      </w:r>
      <w:r w:rsidR="00895AAB">
        <w:rPr>
          <w:rFonts w:ascii="Arial Narrow" w:hAnsi="Arial Narrow" w:cs="Tahoma"/>
          <w:sz w:val="28"/>
          <w:szCs w:val="28"/>
        </w:rPr>
        <w:t>ue vinculado al Sistema de Seguridad Social el 8 de septiembre de esa anualidad</w:t>
      </w:r>
      <w:r w:rsidR="00272C4E">
        <w:rPr>
          <w:rFonts w:ascii="Arial Narrow" w:hAnsi="Arial Narrow" w:cs="Tahoma"/>
          <w:sz w:val="28"/>
          <w:szCs w:val="28"/>
        </w:rPr>
        <w:t xml:space="preserve">; </w:t>
      </w:r>
      <w:r w:rsidR="00895AAB">
        <w:rPr>
          <w:rFonts w:ascii="Arial Narrow" w:hAnsi="Arial Narrow" w:cs="Tahoma"/>
          <w:sz w:val="28"/>
          <w:szCs w:val="28"/>
        </w:rPr>
        <w:t>que fue despedido de mane</w:t>
      </w:r>
      <w:r w:rsidR="009D4F6A">
        <w:rPr>
          <w:rFonts w:ascii="Arial Narrow" w:hAnsi="Arial Narrow" w:cs="Tahoma"/>
          <w:sz w:val="28"/>
          <w:szCs w:val="28"/>
        </w:rPr>
        <w:t>ra unilateral e injusta el 30 de diciembre de 2005, mucho antes de que culmin</w:t>
      </w:r>
      <w:r w:rsidR="00292B18">
        <w:rPr>
          <w:rFonts w:ascii="Arial Narrow" w:hAnsi="Arial Narrow" w:cs="Tahoma"/>
          <w:sz w:val="28"/>
          <w:szCs w:val="28"/>
        </w:rPr>
        <w:t>aran las obras de construcción, y sin que mediara el respectivo preaviso que exige la ley.</w:t>
      </w:r>
    </w:p>
    <w:p w:rsidR="00272C4E" w:rsidRPr="00A26C25" w:rsidRDefault="00272C4E" w:rsidP="00A26C25">
      <w:pPr>
        <w:pStyle w:val="Sansinterligne"/>
      </w:pPr>
    </w:p>
    <w:p w:rsidR="00A7210B" w:rsidRDefault="00BE6B21" w:rsidP="00984740">
      <w:pPr>
        <w:spacing w:line="360" w:lineRule="auto"/>
        <w:ind w:firstLine="900"/>
        <w:jc w:val="both"/>
        <w:rPr>
          <w:rFonts w:ascii="Arial Narrow" w:hAnsi="Arial Narrow" w:cs="Tahoma"/>
          <w:sz w:val="28"/>
          <w:szCs w:val="28"/>
        </w:rPr>
      </w:pPr>
      <w:r>
        <w:rPr>
          <w:rFonts w:ascii="Arial Narrow" w:hAnsi="Arial Narrow" w:cs="Tahoma"/>
          <w:sz w:val="28"/>
          <w:szCs w:val="28"/>
        </w:rPr>
        <w:t>Refiere que devengó un salario mensual de $1`800.000; que su jefe inmediato fue Evelio Giraldo</w:t>
      </w:r>
      <w:r w:rsidR="00917577">
        <w:rPr>
          <w:rFonts w:ascii="Arial Narrow" w:hAnsi="Arial Narrow" w:cs="Tahoma"/>
          <w:sz w:val="28"/>
          <w:szCs w:val="28"/>
        </w:rPr>
        <w:t xml:space="preserve">; </w:t>
      </w:r>
      <w:r>
        <w:rPr>
          <w:rFonts w:ascii="Arial Narrow" w:hAnsi="Arial Narrow" w:cs="Tahoma"/>
          <w:sz w:val="28"/>
          <w:szCs w:val="28"/>
        </w:rPr>
        <w:t>que n</w:t>
      </w:r>
      <w:r w:rsidR="00BD43EB">
        <w:rPr>
          <w:rFonts w:ascii="Arial Narrow" w:hAnsi="Arial Narrow" w:cs="Tahoma"/>
          <w:sz w:val="28"/>
          <w:szCs w:val="28"/>
        </w:rPr>
        <w:t xml:space="preserve">unca le pagaron prestaciones sociales, ni le entregaron la dotación de calzado y vestido de </w:t>
      </w:r>
      <w:proofErr w:type="gramStart"/>
      <w:r w:rsidR="00BD43EB">
        <w:rPr>
          <w:rFonts w:ascii="Arial Narrow" w:hAnsi="Arial Narrow" w:cs="Tahoma"/>
          <w:sz w:val="28"/>
          <w:szCs w:val="28"/>
        </w:rPr>
        <w:t>labor respectivas</w:t>
      </w:r>
      <w:proofErr w:type="gramEnd"/>
      <w:r w:rsidR="00BD43EB">
        <w:rPr>
          <w:rFonts w:ascii="Arial Narrow" w:hAnsi="Arial Narrow" w:cs="Tahoma"/>
          <w:sz w:val="28"/>
          <w:szCs w:val="28"/>
        </w:rPr>
        <w:t xml:space="preserve">, ni los implementos de </w:t>
      </w:r>
      <w:r w:rsidR="00476000">
        <w:rPr>
          <w:rFonts w:ascii="Arial Narrow" w:hAnsi="Arial Narrow" w:cs="Tahoma"/>
          <w:sz w:val="28"/>
          <w:szCs w:val="28"/>
        </w:rPr>
        <w:t xml:space="preserve">seguridad propios de su cargo. Refiere que </w:t>
      </w:r>
      <w:proofErr w:type="spellStart"/>
      <w:r w:rsidR="00984740">
        <w:rPr>
          <w:rFonts w:ascii="Arial Narrow" w:hAnsi="Arial Narrow" w:cs="Tahoma"/>
          <w:sz w:val="28"/>
          <w:szCs w:val="28"/>
        </w:rPr>
        <w:t>Insco</w:t>
      </w:r>
      <w:proofErr w:type="spellEnd"/>
      <w:r w:rsidR="00984740">
        <w:rPr>
          <w:rFonts w:ascii="Arial Narrow" w:hAnsi="Arial Narrow" w:cs="Tahoma"/>
          <w:sz w:val="28"/>
          <w:szCs w:val="28"/>
        </w:rPr>
        <w:t xml:space="preserve"> Ltda., celebró</w:t>
      </w:r>
      <w:r w:rsidR="00272C4E">
        <w:rPr>
          <w:rFonts w:ascii="Arial Narrow" w:hAnsi="Arial Narrow" w:cs="Tahoma"/>
          <w:sz w:val="28"/>
          <w:szCs w:val="28"/>
        </w:rPr>
        <w:t xml:space="preserve"> un contrato de </w:t>
      </w:r>
      <w:r w:rsidR="00272C4E">
        <w:rPr>
          <w:rFonts w:ascii="Arial Narrow" w:hAnsi="Arial Narrow" w:cs="Tahoma"/>
          <w:sz w:val="28"/>
          <w:szCs w:val="28"/>
        </w:rPr>
        <w:lastRenderedPageBreak/>
        <w:t xml:space="preserve">obra pública con </w:t>
      </w:r>
      <w:proofErr w:type="spellStart"/>
      <w:r w:rsidR="00272C4E">
        <w:rPr>
          <w:rFonts w:ascii="Arial Narrow" w:hAnsi="Arial Narrow" w:cs="Tahoma"/>
          <w:sz w:val="28"/>
          <w:szCs w:val="28"/>
        </w:rPr>
        <w:t>Megabús</w:t>
      </w:r>
      <w:proofErr w:type="spellEnd"/>
      <w:r w:rsidR="00272C4E">
        <w:rPr>
          <w:rFonts w:ascii="Arial Narrow" w:hAnsi="Arial Narrow" w:cs="Tahoma"/>
          <w:sz w:val="28"/>
          <w:szCs w:val="28"/>
        </w:rPr>
        <w:t xml:space="preserve">, cuyo objeto era la construcción de tres tramos del corredor del Sistema Integrado de Transporte Masivo, en la Av. del Ferrocarril, Av. 30 de agosto en el Municipio de Pereira; </w:t>
      </w:r>
      <w:r w:rsidR="00A7210B" w:rsidRPr="00A7210B">
        <w:rPr>
          <w:rFonts w:ascii="Arial Narrow" w:hAnsi="Arial Narrow" w:cs="Tahoma"/>
          <w:sz w:val="28"/>
          <w:szCs w:val="28"/>
        </w:rPr>
        <w:t xml:space="preserve">que </w:t>
      </w:r>
      <w:proofErr w:type="spellStart"/>
      <w:r w:rsidR="00984740">
        <w:rPr>
          <w:rFonts w:ascii="Arial Narrow" w:hAnsi="Arial Narrow" w:cs="Tahoma"/>
          <w:sz w:val="28"/>
          <w:szCs w:val="28"/>
        </w:rPr>
        <w:t>Megabús</w:t>
      </w:r>
      <w:proofErr w:type="spellEnd"/>
      <w:r w:rsidR="00984740">
        <w:rPr>
          <w:rFonts w:ascii="Arial Narrow" w:hAnsi="Arial Narrow" w:cs="Tahoma"/>
          <w:sz w:val="28"/>
          <w:szCs w:val="28"/>
        </w:rPr>
        <w:t xml:space="preserve"> t</w:t>
      </w:r>
      <w:r w:rsidR="00A7210B" w:rsidRPr="00A7210B">
        <w:rPr>
          <w:rFonts w:ascii="Arial Narrow" w:hAnsi="Arial Narrow" w:cs="Tahoma"/>
          <w:sz w:val="28"/>
          <w:szCs w:val="28"/>
        </w:rPr>
        <w:t xml:space="preserve">iene por objeto la elaboración de obras como la que desarrolló </w:t>
      </w:r>
      <w:proofErr w:type="spellStart"/>
      <w:r w:rsidR="00984740">
        <w:rPr>
          <w:rFonts w:ascii="Arial Narrow" w:hAnsi="Arial Narrow" w:cs="Tahoma"/>
          <w:sz w:val="28"/>
          <w:szCs w:val="28"/>
        </w:rPr>
        <w:t>Insco</w:t>
      </w:r>
      <w:proofErr w:type="spellEnd"/>
      <w:r w:rsidR="00984740">
        <w:rPr>
          <w:rFonts w:ascii="Arial Narrow" w:hAnsi="Arial Narrow" w:cs="Tahoma"/>
          <w:sz w:val="28"/>
          <w:szCs w:val="28"/>
        </w:rPr>
        <w:t xml:space="preserve"> Ltda., y </w:t>
      </w:r>
      <w:r w:rsidR="00A7210B" w:rsidRPr="00A7210B">
        <w:rPr>
          <w:rFonts w:ascii="Arial Narrow" w:hAnsi="Arial Narrow" w:cs="Tahoma"/>
          <w:sz w:val="28"/>
          <w:szCs w:val="28"/>
        </w:rPr>
        <w:t>que el Municipio de Pereira es el dueño de la malla vial do</w:t>
      </w:r>
      <w:r w:rsidR="00984740">
        <w:rPr>
          <w:rFonts w:ascii="Arial Narrow" w:hAnsi="Arial Narrow" w:cs="Tahoma"/>
          <w:sz w:val="28"/>
          <w:szCs w:val="28"/>
        </w:rPr>
        <w:t xml:space="preserve">nde se desarrollaron las obras. Por último, </w:t>
      </w:r>
      <w:r w:rsidR="00476000">
        <w:rPr>
          <w:rFonts w:ascii="Arial Narrow" w:hAnsi="Arial Narrow" w:cs="Tahoma"/>
          <w:sz w:val="28"/>
          <w:szCs w:val="28"/>
        </w:rPr>
        <w:t xml:space="preserve">indica que presentó </w:t>
      </w:r>
      <w:r w:rsidR="00A7210B" w:rsidRPr="00A7210B">
        <w:rPr>
          <w:rFonts w:ascii="Arial Narrow" w:hAnsi="Arial Narrow" w:cs="Tahoma"/>
          <w:sz w:val="28"/>
          <w:szCs w:val="28"/>
        </w:rPr>
        <w:t xml:space="preserve">reclamación </w:t>
      </w:r>
      <w:r w:rsidR="007E7C35">
        <w:rPr>
          <w:rFonts w:ascii="Arial Narrow" w:hAnsi="Arial Narrow" w:cs="Tahoma"/>
          <w:sz w:val="28"/>
          <w:szCs w:val="28"/>
        </w:rPr>
        <w:t xml:space="preserve">administrativa ante </w:t>
      </w:r>
      <w:proofErr w:type="spellStart"/>
      <w:r w:rsidR="007E7C35">
        <w:rPr>
          <w:rFonts w:ascii="Arial Narrow" w:hAnsi="Arial Narrow" w:cs="Tahoma"/>
          <w:sz w:val="28"/>
          <w:szCs w:val="28"/>
        </w:rPr>
        <w:t>Megabús</w:t>
      </w:r>
      <w:proofErr w:type="spellEnd"/>
      <w:r w:rsidR="007E7C35">
        <w:rPr>
          <w:rFonts w:ascii="Arial Narrow" w:hAnsi="Arial Narrow" w:cs="Tahoma"/>
          <w:sz w:val="28"/>
          <w:szCs w:val="28"/>
        </w:rPr>
        <w:t xml:space="preserve"> S.A. y el Municipio de Pereira</w:t>
      </w:r>
      <w:r w:rsidR="00A7210B" w:rsidRPr="00A7210B">
        <w:rPr>
          <w:rFonts w:ascii="Arial Narrow" w:hAnsi="Arial Narrow" w:cs="Tahoma"/>
          <w:sz w:val="28"/>
          <w:szCs w:val="28"/>
        </w:rPr>
        <w:t>, sin</w:t>
      </w:r>
      <w:r w:rsidR="007E7C35">
        <w:rPr>
          <w:rFonts w:ascii="Arial Narrow" w:hAnsi="Arial Narrow" w:cs="Tahoma"/>
          <w:sz w:val="28"/>
          <w:szCs w:val="28"/>
        </w:rPr>
        <w:t xml:space="preserve"> embargo, solo recibió respuestas dilatorias que no resuelven de fondo lo pedido.</w:t>
      </w:r>
    </w:p>
    <w:p w:rsidR="007E7C35" w:rsidRPr="00A26C25" w:rsidRDefault="007E7C35" w:rsidP="00A26C25">
      <w:pPr>
        <w:pStyle w:val="Sansinterligne"/>
      </w:pPr>
    </w:p>
    <w:p w:rsidR="00A7210B" w:rsidRPr="00A7210B" w:rsidRDefault="00A7210B" w:rsidP="00A7210B">
      <w:pPr>
        <w:spacing w:line="360" w:lineRule="auto"/>
        <w:ind w:firstLine="708"/>
        <w:jc w:val="both"/>
        <w:rPr>
          <w:rFonts w:ascii="Arial Narrow" w:hAnsi="Arial Narrow" w:cs="Tahoma"/>
          <w:sz w:val="28"/>
          <w:szCs w:val="28"/>
        </w:rPr>
      </w:pPr>
      <w:r w:rsidRPr="00A7210B">
        <w:rPr>
          <w:rFonts w:ascii="Arial Narrow" w:hAnsi="Arial Narrow" w:cs="Tahoma"/>
          <w:sz w:val="28"/>
          <w:szCs w:val="28"/>
        </w:rPr>
        <w:t>Admitida la demanda, se dispus</w:t>
      </w:r>
      <w:r w:rsidR="00836D57">
        <w:rPr>
          <w:rFonts w:ascii="Arial Narrow" w:hAnsi="Arial Narrow" w:cs="Tahoma"/>
          <w:sz w:val="28"/>
          <w:szCs w:val="28"/>
        </w:rPr>
        <w:t xml:space="preserve">o el traslado a los demandados. </w:t>
      </w:r>
      <w:r w:rsidRPr="00A7210B">
        <w:rPr>
          <w:rFonts w:ascii="Arial Narrow" w:hAnsi="Arial Narrow" w:cs="Tahoma"/>
          <w:sz w:val="28"/>
          <w:szCs w:val="28"/>
        </w:rPr>
        <w:t xml:space="preserve">El Municipio de Pereira, por medio de profesional del derecho, dio respuesta al libelo iniciador del proceso, aceptando </w:t>
      </w:r>
      <w:r w:rsidR="00E11FFB">
        <w:rPr>
          <w:rFonts w:ascii="Arial Narrow" w:hAnsi="Arial Narrow" w:cs="Tahoma"/>
          <w:sz w:val="28"/>
          <w:szCs w:val="28"/>
        </w:rPr>
        <w:t xml:space="preserve">los hechos relacionados con el objeto principal de </w:t>
      </w:r>
      <w:proofErr w:type="spellStart"/>
      <w:r w:rsidR="00E11FFB">
        <w:rPr>
          <w:rFonts w:ascii="Arial Narrow" w:hAnsi="Arial Narrow" w:cs="Tahoma"/>
          <w:sz w:val="28"/>
          <w:szCs w:val="28"/>
        </w:rPr>
        <w:t>Megabús</w:t>
      </w:r>
      <w:proofErr w:type="spellEnd"/>
      <w:r w:rsidR="00E11FFB">
        <w:rPr>
          <w:rFonts w:ascii="Arial Narrow" w:hAnsi="Arial Narrow" w:cs="Tahoma"/>
          <w:sz w:val="28"/>
          <w:szCs w:val="28"/>
        </w:rPr>
        <w:t xml:space="preserve"> y el </w:t>
      </w:r>
      <w:r w:rsidRPr="00A7210B">
        <w:rPr>
          <w:rFonts w:ascii="Arial Narrow" w:hAnsi="Arial Narrow" w:cs="Tahoma"/>
          <w:sz w:val="28"/>
          <w:szCs w:val="28"/>
        </w:rPr>
        <w:t xml:space="preserve">contrato de obra que </w:t>
      </w:r>
      <w:r w:rsidR="00E11FFB">
        <w:rPr>
          <w:rFonts w:ascii="Arial Narrow" w:hAnsi="Arial Narrow" w:cs="Tahoma"/>
          <w:sz w:val="28"/>
          <w:szCs w:val="28"/>
        </w:rPr>
        <w:t xml:space="preserve">éste celebró </w:t>
      </w:r>
      <w:r w:rsidRPr="00A7210B">
        <w:rPr>
          <w:rFonts w:ascii="Arial Narrow" w:hAnsi="Arial Narrow" w:cs="Tahoma"/>
          <w:sz w:val="28"/>
          <w:szCs w:val="28"/>
        </w:rPr>
        <w:t xml:space="preserve">con </w:t>
      </w:r>
      <w:proofErr w:type="spellStart"/>
      <w:r w:rsidR="00E11FFB">
        <w:rPr>
          <w:rFonts w:ascii="Arial Narrow" w:hAnsi="Arial Narrow" w:cs="Tahoma"/>
          <w:sz w:val="28"/>
          <w:szCs w:val="28"/>
        </w:rPr>
        <w:t>Insco</w:t>
      </w:r>
      <w:proofErr w:type="spellEnd"/>
      <w:r w:rsidR="00E11FFB">
        <w:rPr>
          <w:rFonts w:ascii="Arial Narrow" w:hAnsi="Arial Narrow" w:cs="Tahoma"/>
          <w:sz w:val="28"/>
          <w:szCs w:val="28"/>
        </w:rPr>
        <w:t xml:space="preserve"> Ltda., indicando que los hechos restantes</w:t>
      </w:r>
      <w:r w:rsidRPr="00A7210B">
        <w:rPr>
          <w:rFonts w:ascii="Arial Narrow" w:hAnsi="Arial Narrow" w:cs="Tahoma"/>
          <w:sz w:val="28"/>
          <w:szCs w:val="28"/>
        </w:rPr>
        <w:t xml:space="preserve"> no </w:t>
      </w:r>
      <w:r w:rsidR="00C31213">
        <w:rPr>
          <w:rFonts w:ascii="Arial Narrow" w:hAnsi="Arial Narrow" w:cs="Tahoma"/>
          <w:sz w:val="28"/>
          <w:szCs w:val="28"/>
        </w:rPr>
        <w:t>son ciertos o no le consta</w:t>
      </w:r>
      <w:r w:rsidRPr="00A7210B">
        <w:rPr>
          <w:rFonts w:ascii="Arial Narrow" w:hAnsi="Arial Narrow" w:cs="Tahoma"/>
          <w:sz w:val="28"/>
          <w:szCs w:val="28"/>
        </w:rPr>
        <w:t xml:space="preserve">n. Propuso como excepciones las </w:t>
      </w:r>
      <w:r w:rsidR="00E11FFB">
        <w:rPr>
          <w:rFonts w:ascii="Arial Narrow" w:hAnsi="Arial Narrow" w:cs="Tahoma"/>
          <w:sz w:val="28"/>
          <w:szCs w:val="28"/>
        </w:rPr>
        <w:t xml:space="preserve">que denominó </w:t>
      </w:r>
      <w:r w:rsidRPr="00A7210B">
        <w:rPr>
          <w:rFonts w:ascii="Arial Narrow" w:hAnsi="Arial Narrow" w:cs="Tahoma"/>
          <w:sz w:val="28"/>
          <w:szCs w:val="28"/>
        </w:rPr>
        <w:t xml:space="preserve">“Falta de legitimación por pasiva”, “Cobro de lo no debido”, “Rompimiento del nexo causal entre el hecho que se le imputa al Municipio de Pereira y el daño” y </w:t>
      </w:r>
      <w:r w:rsidR="00AB30A9">
        <w:rPr>
          <w:rFonts w:ascii="Arial Narrow" w:hAnsi="Arial Narrow" w:cs="Tahoma"/>
          <w:sz w:val="28"/>
          <w:szCs w:val="28"/>
        </w:rPr>
        <w:t>“Prescripción”. Per</w:t>
      </w:r>
      <w:r w:rsidRPr="00A7210B">
        <w:rPr>
          <w:rFonts w:ascii="Arial Narrow" w:hAnsi="Arial Narrow" w:cs="Tahoma"/>
          <w:sz w:val="28"/>
          <w:szCs w:val="28"/>
        </w:rPr>
        <w:t>sigue que se declaren imprósperas las pretensiones de la demanda.</w:t>
      </w:r>
    </w:p>
    <w:p w:rsidR="00A7210B" w:rsidRPr="00A26C25" w:rsidRDefault="00A7210B" w:rsidP="00A26C25">
      <w:pPr>
        <w:pStyle w:val="Sansinterligne"/>
      </w:pPr>
      <w:r w:rsidRPr="00A7210B">
        <w:t xml:space="preserve"> </w:t>
      </w:r>
    </w:p>
    <w:p w:rsidR="00A7210B" w:rsidRPr="005B689C" w:rsidRDefault="00A7210B" w:rsidP="00A7210B">
      <w:pPr>
        <w:spacing w:line="360" w:lineRule="auto"/>
        <w:ind w:firstLine="900"/>
        <w:jc w:val="both"/>
        <w:rPr>
          <w:rFonts w:ascii="Arial Narrow" w:hAnsi="Arial Narrow" w:cs="Tahoma"/>
          <w:sz w:val="28"/>
          <w:szCs w:val="28"/>
        </w:rPr>
      </w:pPr>
      <w:proofErr w:type="spellStart"/>
      <w:r w:rsidRPr="00A7210B">
        <w:rPr>
          <w:rFonts w:ascii="Arial Narrow" w:hAnsi="Arial Narrow" w:cs="Tahoma"/>
          <w:sz w:val="28"/>
          <w:szCs w:val="28"/>
        </w:rPr>
        <w:t>Megabús</w:t>
      </w:r>
      <w:proofErr w:type="spellEnd"/>
      <w:r w:rsidRPr="00A7210B">
        <w:rPr>
          <w:rFonts w:ascii="Arial Narrow" w:hAnsi="Arial Narrow" w:cs="Tahoma"/>
          <w:sz w:val="28"/>
          <w:szCs w:val="28"/>
        </w:rPr>
        <w:t xml:space="preserve"> S.A., actuando por intermedio de apoderado judicial, se pronunció frente a los hechos de la demanda, aceptando que fue la entidad contratante del tramo del corredor de sistema de transporte masivo, </w:t>
      </w:r>
      <w:r w:rsidR="006833C8">
        <w:rPr>
          <w:rFonts w:ascii="Arial Narrow" w:hAnsi="Arial Narrow" w:cs="Tahoma"/>
          <w:sz w:val="28"/>
          <w:szCs w:val="28"/>
        </w:rPr>
        <w:t xml:space="preserve">y que celebró un contrato de obra pública con </w:t>
      </w:r>
      <w:proofErr w:type="spellStart"/>
      <w:r w:rsidR="006833C8">
        <w:rPr>
          <w:rFonts w:ascii="Arial Narrow" w:hAnsi="Arial Narrow" w:cs="Tahoma"/>
          <w:sz w:val="28"/>
          <w:szCs w:val="28"/>
        </w:rPr>
        <w:t>Insco</w:t>
      </w:r>
      <w:proofErr w:type="spellEnd"/>
      <w:r w:rsidR="006833C8">
        <w:rPr>
          <w:rFonts w:ascii="Arial Narrow" w:hAnsi="Arial Narrow" w:cs="Tahoma"/>
          <w:sz w:val="28"/>
          <w:szCs w:val="28"/>
        </w:rPr>
        <w:t xml:space="preserve"> Ltda.</w:t>
      </w:r>
      <w:r w:rsidRPr="00A7210B">
        <w:rPr>
          <w:rFonts w:ascii="Arial Narrow" w:hAnsi="Arial Narrow" w:cs="Tahoma"/>
          <w:sz w:val="28"/>
          <w:szCs w:val="28"/>
        </w:rPr>
        <w:t xml:space="preserve"> Se op</w:t>
      </w:r>
      <w:r w:rsidR="006833C8">
        <w:rPr>
          <w:rFonts w:ascii="Arial Narrow" w:hAnsi="Arial Narrow" w:cs="Tahoma"/>
          <w:sz w:val="28"/>
          <w:szCs w:val="28"/>
        </w:rPr>
        <w:t xml:space="preserve">uso a las pretensiones, aduciendo que </w:t>
      </w:r>
      <w:r w:rsidR="00767ACF">
        <w:rPr>
          <w:rFonts w:ascii="Arial Narrow" w:hAnsi="Arial Narrow" w:cs="Tahoma"/>
          <w:sz w:val="28"/>
          <w:szCs w:val="28"/>
        </w:rPr>
        <w:t xml:space="preserve">la vinculación del actor con </w:t>
      </w:r>
      <w:proofErr w:type="spellStart"/>
      <w:r w:rsidR="00767ACF">
        <w:rPr>
          <w:rFonts w:ascii="Arial Narrow" w:hAnsi="Arial Narrow" w:cs="Tahoma"/>
          <w:sz w:val="28"/>
          <w:szCs w:val="28"/>
        </w:rPr>
        <w:t>Insco</w:t>
      </w:r>
      <w:proofErr w:type="spellEnd"/>
      <w:r w:rsidR="00767ACF">
        <w:rPr>
          <w:rFonts w:ascii="Arial Narrow" w:hAnsi="Arial Narrow" w:cs="Tahoma"/>
          <w:sz w:val="28"/>
          <w:szCs w:val="28"/>
        </w:rPr>
        <w:t xml:space="preserve"> Ltda., se dio a través de un contrato de prestación de servicios </w:t>
      </w:r>
      <w:r w:rsidR="00C81D4B">
        <w:rPr>
          <w:rFonts w:ascii="Arial Narrow" w:hAnsi="Arial Narrow" w:cs="Tahoma"/>
          <w:sz w:val="28"/>
          <w:szCs w:val="28"/>
        </w:rPr>
        <w:t xml:space="preserve">profesionales independientes </w:t>
      </w:r>
      <w:r w:rsidR="00767ACF">
        <w:rPr>
          <w:rFonts w:ascii="Arial Narrow" w:hAnsi="Arial Narrow" w:cs="Tahoma"/>
          <w:sz w:val="28"/>
          <w:szCs w:val="28"/>
        </w:rPr>
        <w:t xml:space="preserve">y no </w:t>
      </w:r>
      <w:r w:rsidR="00EB6F08">
        <w:rPr>
          <w:rFonts w:ascii="Arial Narrow" w:hAnsi="Arial Narrow" w:cs="Tahoma"/>
          <w:sz w:val="28"/>
          <w:szCs w:val="28"/>
        </w:rPr>
        <w:t>de manera verbal como se alude en la demanda.</w:t>
      </w:r>
      <w:r w:rsidR="00C81D4B">
        <w:rPr>
          <w:rFonts w:ascii="Arial Narrow" w:hAnsi="Arial Narrow" w:cs="Tahoma"/>
          <w:sz w:val="28"/>
          <w:szCs w:val="28"/>
        </w:rPr>
        <w:t xml:space="preserve"> Aunado a ello, </w:t>
      </w:r>
      <w:r w:rsidR="006C02E5">
        <w:rPr>
          <w:rFonts w:ascii="Arial Narrow" w:hAnsi="Arial Narrow" w:cs="Tahoma"/>
          <w:sz w:val="28"/>
          <w:szCs w:val="28"/>
        </w:rPr>
        <w:t xml:space="preserve">por considerar que </w:t>
      </w:r>
      <w:proofErr w:type="spellStart"/>
      <w:r w:rsidR="00C81D4B">
        <w:rPr>
          <w:rFonts w:ascii="Arial Narrow" w:hAnsi="Arial Narrow" w:cs="Tahoma"/>
          <w:sz w:val="28"/>
          <w:szCs w:val="28"/>
        </w:rPr>
        <w:t>Insco</w:t>
      </w:r>
      <w:proofErr w:type="spellEnd"/>
      <w:r w:rsidR="00C81D4B">
        <w:rPr>
          <w:rFonts w:ascii="Arial Narrow" w:hAnsi="Arial Narrow" w:cs="Tahoma"/>
          <w:sz w:val="28"/>
          <w:szCs w:val="28"/>
        </w:rPr>
        <w:t xml:space="preserve"> </w:t>
      </w:r>
      <w:proofErr w:type="spellStart"/>
      <w:r w:rsidR="00C81D4B">
        <w:rPr>
          <w:rFonts w:ascii="Arial Narrow" w:hAnsi="Arial Narrow" w:cs="Tahoma"/>
          <w:sz w:val="28"/>
          <w:szCs w:val="28"/>
        </w:rPr>
        <w:t>Ltda</w:t>
      </w:r>
      <w:proofErr w:type="spellEnd"/>
      <w:r w:rsidR="00C81D4B">
        <w:rPr>
          <w:rFonts w:ascii="Arial Narrow" w:hAnsi="Arial Narrow" w:cs="Tahoma"/>
          <w:sz w:val="28"/>
          <w:szCs w:val="28"/>
        </w:rPr>
        <w:t xml:space="preserve">, contrató </w:t>
      </w:r>
      <w:r w:rsidR="006C02E5">
        <w:rPr>
          <w:rFonts w:ascii="Arial Narrow" w:hAnsi="Arial Narrow" w:cs="Tahoma"/>
          <w:sz w:val="28"/>
          <w:szCs w:val="28"/>
        </w:rPr>
        <w:t xml:space="preserve">el personal para la ejecución de la obra de </w:t>
      </w:r>
      <w:r w:rsidR="00C81D4B">
        <w:rPr>
          <w:rFonts w:ascii="Arial Narrow" w:hAnsi="Arial Narrow" w:cs="Tahoma"/>
          <w:sz w:val="28"/>
          <w:szCs w:val="28"/>
        </w:rPr>
        <w:t>forma autónoma e independiente</w:t>
      </w:r>
      <w:r w:rsidR="006C02E5">
        <w:rPr>
          <w:rFonts w:ascii="Arial Narrow" w:hAnsi="Arial Narrow" w:cs="Tahoma"/>
          <w:sz w:val="28"/>
          <w:szCs w:val="28"/>
        </w:rPr>
        <w:t xml:space="preserve">. </w:t>
      </w:r>
      <w:r w:rsidR="00C81D4B">
        <w:rPr>
          <w:rFonts w:ascii="Arial Narrow" w:hAnsi="Arial Narrow" w:cs="Tahoma"/>
          <w:sz w:val="28"/>
          <w:szCs w:val="28"/>
        </w:rPr>
        <w:t xml:space="preserve">En su defensa </w:t>
      </w:r>
      <w:r w:rsidRPr="00A7210B">
        <w:rPr>
          <w:rFonts w:ascii="Arial Narrow" w:hAnsi="Arial Narrow" w:cs="Tahoma"/>
          <w:sz w:val="28"/>
          <w:szCs w:val="28"/>
        </w:rPr>
        <w:t>formul</w:t>
      </w:r>
      <w:r w:rsidR="006C02E5">
        <w:rPr>
          <w:rFonts w:ascii="Arial Narrow" w:hAnsi="Arial Narrow" w:cs="Tahoma"/>
          <w:sz w:val="28"/>
          <w:szCs w:val="28"/>
        </w:rPr>
        <w:t>ó</w:t>
      </w:r>
      <w:r w:rsidRPr="00A7210B">
        <w:rPr>
          <w:rFonts w:ascii="Arial Narrow" w:hAnsi="Arial Narrow" w:cs="Tahoma"/>
          <w:sz w:val="28"/>
          <w:szCs w:val="28"/>
        </w:rPr>
        <w:t xml:space="preserve"> las excepciones de “Excepción de falta de competencia- omisión de reclamación administrativa del art. 6º del C.P.T.”, “Ineptitud de demanda por falta de requisitos formales” y “Prescripción”. </w:t>
      </w:r>
      <w:r w:rsidRPr="005B689C">
        <w:rPr>
          <w:rFonts w:ascii="Arial Narrow" w:hAnsi="Arial Narrow" w:cs="Tahoma"/>
          <w:sz w:val="28"/>
          <w:szCs w:val="28"/>
        </w:rPr>
        <w:t>Convocó a la Compañía Aseguradora de Fianzas S.A. Confianza.</w:t>
      </w:r>
    </w:p>
    <w:p w:rsidR="00A7210B" w:rsidRPr="005B1FCC" w:rsidRDefault="00A7210B" w:rsidP="005B1FCC">
      <w:pPr>
        <w:pStyle w:val="Sansinterligne"/>
      </w:pPr>
    </w:p>
    <w:p w:rsidR="00A7210B" w:rsidRPr="00A7210B" w:rsidRDefault="00A7210B" w:rsidP="00B60123">
      <w:pPr>
        <w:spacing w:line="360" w:lineRule="auto"/>
        <w:ind w:firstLine="708"/>
        <w:jc w:val="both"/>
        <w:rPr>
          <w:rFonts w:ascii="Arial Narrow" w:hAnsi="Arial Narrow" w:cs="Tahoma"/>
          <w:sz w:val="28"/>
          <w:szCs w:val="28"/>
        </w:rPr>
      </w:pPr>
      <w:r w:rsidRPr="00A7210B">
        <w:rPr>
          <w:rFonts w:ascii="Arial Narrow" w:hAnsi="Arial Narrow" w:cs="Tahoma"/>
          <w:sz w:val="28"/>
          <w:szCs w:val="28"/>
        </w:rPr>
        <w:t>La llamada en garantía, allegó respuesta en la que indica que no le constan los hechos de la demanda, y por ende, s</w:t>
      </w:r>
      <w:r w:rsidR="00B60123">
        <w:rPr>
          <w:rFonts w:ascii="Arial Narrow" w:hAnsi="Arial Narrow" w:cs="Tahoma"/>
          <w:sz w:val="28"/>
          <w:szCs w:val="28"/>
        </w:rPr>
        <w:t>e opone a las pretensiones</w:t>
      </w:r>
      <w:r w:rsidR="005B689C">
        <w:rPr>
          <w:rFonts w:ascii="Arial Narrow" w:hAnsi="Arial Narrow" w:cs="Tahoma"/>
          <w:sz w:val="28"/>
          <w:szCs w:val="28"/>
        </w:rPr>
        <w:t>.</w:t>
      </w:r>
      <w:r w:rsidRPr="00A7210B">
        <w:rPr>
          <w:rFonts w:ascii="Arial Narrow" w:hAnsi="Arial Narrow" w:cs="Tahoma"/>
          <w:sz w:val="28"/>
          <w:szCs w:val="28"/>
        </w:rPr>
        <w:t xml:space="preserve"> Respecto al llamamiento, </w:t>
      </w:r>
      <w:r w:rsidR="007C7980">
        <w:rPr>
          <w:rFonts w:ascii="Arial Narrow" w:hAnsi="Arial Narrow" w:cs="Tahoma"/>
          <w:sz w:val="28"/>
          <w:szCs w:val="28"/>
        </w:rPr>
        <w:t xml:space="preserve">se opuso igualmente, refiriendo que </w:t>
      </w:r>
      <w:r w:rsidRPr="00A7210B">
        <w:rPr>
          <w:rFonts w:ascii="Arial Narrow" w:hAnsi="Arial Narrow" w:cs="Tahoma"/>
          <w:sz w:val="28"/>
          <w:szCs w:val="28"/>
        </w:rPr>
        <w:t>la póliza de seguros no cubre el pago de indemnizaciones moratorias.</w:t>
      </w:r>
      <w:r w:rsidR="00057F2C">
        <w:rPr>
          <w:rFonts w:ascii="Arial Narrow" w:hAnsi="Arial Narrow" w:cs="Tahoma"/>
          <w:sz w:val="28"/>
          <w:szCs w:val="28"/>
        </w:rPr>
        <w:t xml:space="preserve"> Propuso como medios exceptivos los de “Prescripción de la acción derivada del contrato de seguro”, “Falta de prueba del </w:t>
      </w:r>
      <w:r w:rsidR="00057F2C">
        <w:rPr>
          <w:rFonts w:ascii="Arial Narrow" w:hAnsi="Arial Narrow" w:cs="Tahoma"/>
          <w:sz w:val="28"/>
          <w:szCs w:val="28"/>
        </w:rPr>
        <w:lastRenderedPageBreak/>
        <w:t>siniestro y su cuantía- prueba relación laboral –falta de lleno de las condiciones del seguro de cumplimiento respecto del amparo de salarios y prestaciones” y “No cobertura de pretensiones de indemnizaciones moratorias, auxilio de transporte, dotaciones, pensiones, seguridad social, indexaciones, costas y agencias en derecho”.</w:t>
      </w:r>
    </w:p>
    <w:p w:rsidR="00A7210B" w:rsidRPr="00A26C25" w:rsidRDefault="00A7210B" w:rsidP="00A26C25">
      <w:pPr>
        <w:pStyle w:val="Sansinterligne"/>
      </w:pPr>
    </w:p>
    <w:p w:rsidR="00A7210B" w:rsidRPr="00A7210B" w:rsidRDefault="00A25078" w:rsidP="00A7210B">
      <w:pPr>
        <w:spacing w:line="360" w:lineRule="auto"/>
        <w:ind w:firstLine="708"/>
        <w:jc w:val="both"/>
        <w:rPr>
          <w:rFonts w:ascii="Arial Narrow" w:hAnsi="Arial Narrow" w:cs="Tahoma"/>
          <w:sz w:val="28"/>
          <w:szCs w:val="28"/>
        </w:rPr>
      </w:pPr>
      <w:proofErr w:type="spellStart"/>
      <w:r>
        <w:rPr>
          <w:rFonts w:ascii="Arial Narrow" w:hAnsi="Arial Narrow" w:cs="Tahoma"/>
          <w:sz w:val="28"/>
          <w:szCs w:val="28"/>
        </w:rPr>
        <w:t>Insco</w:t>
      </w:r>
      <w:proofErr w:type="spellEnd"/>
      <w:r>
        <w:rPr>
          <w:rFonts w:ascii="Arial Narrow" w:hAnsi="Arial Narrow" w:cs="Tahoma"/>
          <w:sz w:val="28"/>
          <w:szCs w:val="28"/>
        </w:rPr>
        <w:t xml:space="preserve"> Ltda., pese haber sido notificada de la demanda por conducta concluyente, </w:t>
      </w:r>
      <w:r w:rsidR="00D945D8">
        <w:rPr>
          <w:rFonts w:ascii="Arial Narrow" w:hAnsi="Arial Narrow" w:cs="Tahoma"/>
          <w:sz w:val="28"/>
          <w:szCs w:val="28"/>
        </w:rPr>
        <w:t xml:space="preserve">guardó silencio dentro del término otorgado para descorrer el traslado. </w:t>
      </w:r>
    </w:p>
    <w:p w:rsidR="00A7210B" w:rsidRPr="00AB5B4E" w:rsidRDefault="00A7210B" w:rsidP="00AB5B4E">
      <w:pPr>
        <w:pStyle w:val="Sansinterligne"/>
      </w:pPr>
    </w:p>
    <w:p w:rsidR="00A7210B" w:rsidRPr="00A7210B" w:rsidRDefault="00A7210B" w:rsidP="00A7210B">
      <w:pPr>
        <w:spacing w:line="360" w:lineRule="auto"/>
        <w:ind w:firstLine="900"/>
        <w:jc w:val="both"/>
        <w:rPr>
          <w:rFonts w:ascii="Arial Narrow" w:hAnsi="Arial Narrow" w:cs="Tahoma"/>
          <w:sz w:val="28"/>
          <w:szCs w:val="28"/>
        </w:rPr>
      </w:pPr>
      <w:r w:rsidRPr="00A7210B">
        <w:rPr>
          <w:rFonts w:ascii="Arial Narrow" w:hAnsi="Arial Narrow" w:cs="Tahoma"/>
          <w:sz w:val="28"/>
          <w:szCs w:val="28"/>
        </w:rPr>
        <w:t>SENTENCIA DE PRIMERA INSTANCIA</w:t>
      </w:r>
    </w:p>
    <w:p w:rsidR="00A7210B" w:rsidRPr="005B1FCC" w:rsidRDefault="00A7210B" w:rsidP="005B1FCC">
      <w:pPr>
        <w:pStyle w:val="Sansinterligne"/>
      </w:pPr>
    </w:p>
    <w:p w:rsidR="005E2B82" w:rsidRDefault="00A7210B" w:rsidP="00A7210B">
      <w:pPr>
        <w:spacing w:line="360" w:lineRule="auto"/>
        <w:ind w:firstLine="900"/>
        <w:jc w:val="both"/>
        <w:rPr>
          <w:rFonts w:ascii="Arial Narrow" w:hAnsi="Arial Narrow" w:cs="Tahoma"/>
          <w:sz w:val="28"/>
          <w:szCs w:val="28"/>
        </w:rPr>
      </w:pPr>
      <w:r w:rsidRPr="00A7210B">
        <w:rPr>
          <w:rFonts w:ascii="Arial Narrow" w:hAnsi="Arial Narrow" w:cs="Tahoma"/>
          <w:sz w:val="28"/>
          <w:szCs w:val="28"/>
        </w:rPr>
        <w:t xml:space="preserve">Agotadas las etapas procesales pertinentes, la Jueza </w:t>
      </w:r>
      <w:r w:rsidR="009B4E54">
        <w:rPr>
          <w:rFonts w:ascii="Arial Narrow" w:hAnsi="Arial Narrow" w:cs="Tahoma"/>
          <w:sz w:val="28"/>
          <w:szCs w:val="28"/>
        </w:rPr>
        <w:t xml:space="preserve">del conocimiento dictó fallo el 8 de abril de 2016, en el que negó la totalidad de las pretensiones y condenó </w:t>
      </w:r>
      <w:r w:rsidR="00E73E4E">
        <w:rPr>
          <w:rFonts w:ascii="Arial Narrow" w:hAnsi="Arial Narrow" w:cs="Tahoma"/>
          <w:sz w:val="28"/>
          <w:szCs w:val="28"/>
        </w:rPr>
        <w:t>en costa</w:t>
      </w:r>
      <w:r w:rsidR="00D0597B">
        <w:rPr>
          <w:rFonts w:ascii="Arial Narrow" w:hAnsi="Arial Narrow" w:cs="Tahoma"/>
          <w:sz w:val="28"/>
          <w:szCs w:val="28"/>
        </w:rPr>
        <w:t>s al demandante en favor de las demandadas</w:t>
      </w:r>
      <w:r w:rsidR="00E73E4E">
        <w:rPr>
          <w:rFonts w:ascii="Arial Narrow" w:hAnsi="Arial Narrow" w:cs="Tahoma"/>
          <w:sz w:val="28"/>
          <w:szCs w:val="28"/>
        </w:rPr>
        <w:t>.</w:t>
      </w:r>
    </w:p>
    <w:p w:rsidR="005E2B82" w:rsidRPr="009C7F68" w:rsidRDefault="005E2B82" w:rsidP="009C7F68">
      <w:pPr>
        <w:pStyle w:val="Sansinterligne"/>
      </w:pPr>
    </w:p>
    <w:p w:rsidR="00BF1683" w:rsidRDefault="00D0597B" w:rsidP="00A7210B">
      <w:pPr>
        <w:spacing w:line="360" w:lineRule="auto"/>
        <w:ind w:firstLine="900"/>
        <w:jc w:val="both"/>
        <w:rPr>
          <w:rFonts w:ascii="Arial Narrow" w:hAnsi="Arial Narrow" w:cs="Tahoma"/>
          <w:sz w:val="28"/>
          <w:szCs w:val="28"/>
        </w:rPr>
      </w:pPr>
      <w:r>
        <w:rPr>
          <w:rFonts w:ascii="Arial Narrow" w:hAnsi="Arial Narrow" w:cs="Tahoma"/>
          <w:sz w:val="28"/>
          <w:szCs w:val="28"/>
        </w:rPr>
        <w:t xml:space="preserve">Para así concluir, </w:t>
      </w:r>
      <w:r w:rsidR="00BF1683">
        <w:rPr>
          <w:rFonts w:ascii="Arial Narrow" w:hAnsi="Arial Narrow" w:cs="Tahoma"/>
          <w:sz w:val="28"/>
          <w:szCs w:val="28"/>
        </w:rPr>
        <w:t xml:space="preserve">la a-quo, tras dar por acreditada la prestación personal del servicio, </w:t>
      </w:r>
      <w:r w:rsidR="00A60B01">
        <w:rPr>
          <w:rFonts w:ascii="Arial Narrow" w:hAnsi="Arial Narrow" w:cs="Tahoma"/>
          <w:sz w:val="28"/>
          <w:szCs w:val="28"/>
        </w:rPr>
        <w:t xml:space="preserve">indicó </w:t>
      </w:r>
      <w:r w:rsidR="000A6D20">
        <w:rPr>
          <w:rFonts w:ascii="Arial Narrow" w:hAnsi="Arial Narrow" w:cs="Tahoma"/>
          <w:sz w:val="28"/>
          <w:szCs w:val="28"/>
        </w:rPr>
        <w:t xml:space="preserve">que </w:t>
      </w:r>
      <w:r w:rsidR="00BF1683">
        <w:rPr>
          <w:rFonts w:ascii="Arial Narrow" w:hAnsi="Arial Narrow" w:cs="Tahoma"/>
          <w:sz w:val="28"/>
          <w:szCs w:val="28"/>
        </w:rPr>
        <w:t xml:space="preserve">con </w:t>
      </w:r>
      <w:r w:rsidR="00A60B01">
        <w:rPr>
          <w:rFonts w:ascii="Arial Narrow" w:hAnsi="Arial Narrow" w:cs="Tahoma"/>
          <w:sz w:val="28"/>
          <w:szCs w:val="28"/>
        </w:rPr>
        <w:t xml:space="preserve">los documentos aportados por </w:t>
      </w:r>
      <w:proofErr w:type="spellStart"/>
      <w:r w:rsidR="00A60B01">
        <w:rPr>
          <w:rFonts w:ascii="Arial Narrow" w:hAnsi="Arial Narrow" w:cs="Tahoma"/>
          <w:sz w:val="28"/>
          <w:szCs w:val="28"/>
        </w:rPr>
        <w:t>Megabús</w:t>
      </w:r>
      <w:proofErr w:type="spellEnd"/>
      <w:r w:rsidR="00A60B01">
        <w:rPr>
          <w:rFonts w:ascii="Arial Narrow" w:hAnsi="Arial Narrow" w:cs="Tahoma"/>
          <w:sz w:val="28"/>
          <w:szCs w:val="28"/>
        </w:rPr>
        <w:t xml:space="preserve"> S.A., </w:t>
      </w:r>
      <w:r w:rsidR="00F75A2F">
        <w:rPr>
          <w:rFonts w:ascii="Arial Narrow" w:hAnsi="Arial Narrow" w:cs="Tahoma"/>
          <w:sz w:val="28"/>
          <w:szCs w:val="28"/>
        </w:rPr>
        <w:t xml:space="preserve">consistentes en las cuentas de cobro </w:t>
      </w:r>
      <w:r w:rsidR="00BF1683">
        <w:rPr>
          <w:rFonts w:ascii="Arial Narrow" w:hAnsi="Arial Narrow" w:cs="Tahoma"/>
          <w:sz w:val="28"/>
          <w:szCs w:val="28"/>
        </w:rPr>
        <w:t xml:space="preserve">presentadas por </w:t>
      </w:r>
      <w:r w:rsidR="00F75A2F">
        <w:rPr>
          <w:rFonts w:ascii="Arial Narrow" w:hAnsi="Arial Narrow" w:cs="Tahoma"/>
          <w:sz w:val="28"/>
          <w:szCs w:val="28"/>
        </w:rPr>
        <w:t xml:space="preserve">el actor para </w:t>
      </w:r>
      <w:r w:rsidR="00BF1683">
        <w:rPr>
          <w:rFonts w:ascii="Arial Narrow" w:hAnsi="Arial Narrow" w:cs="Tahoma"/>
          <w:sz w:val="28"/>
          <w:szCs w:val="28"/>
        </w:rPr>
        <w:t xml:space="preserve">la remuneración de su labor y </w:t>
      </w:r>
      <w:r w:rsidR="00F75A2F">
        <w:rPr>
          <w:rFonts w:ascii="Arial Narrow" w:hAnsi="Arial Narrow" w:cs="Tahoma"/>
          <w:sz w:val="28"/>
          <w:szCs w:val="28"/>
        </w:rPr>
        <w:t xml:space="preserve">los recibos </w:t>
      </w:r>
      <w:r w:rsidR="00BF1683">
        <w:rPr>
          <w:rFonts w:ascii="Arial Narrow" w:hAnsi="Arial Narrow" w:cs="Tahoma"/>
          <w:sz w:val="28"/>
          <w:szCs w:val="28"/>
        </w:rPr>
        <w:t xml:space="preserve">de pago de su seguridad </w:t>
      </w:r>
      <w:r w:rsidR="00F75A2F">
        <w:rPr>
          <w:rFonts w:ascii="Arial Narrow" w:hAnsi="Arial Narrow" w:cs="Tahoma"/>
          <w:sz w:val="28"/>
          <w:szCs w:val="28"/>
        </w:rPr>
        <w:t xml:space="preserve">social, </w:t>
      </w:r>
      <w:r w:rsidR="00BF1683">
        <w:rPr>
          <w:rFonts w:ascii="Arial Narrow" w:hAnsi="Arial Narrow" w:cs="Tahoma"/>
          <w:sz w:val="28"/>
          <w:szCs w:val="28"/>
        </w:rPr>
        <w:t xml:space="preserve">desvirtúan </w:t>
      </w:r>
      <w:r w:rsidR="00F75A2F">
        <w:rPr>
          <w:rFonts w:ascii="Arial Narrow" w:hAnsi="Arial Narrow" w:cs="Tahoma"/>
          <w:sz w:val="28"/>
          <w:szCs w:val="28"/>
        </w:rPr>
        <w:t>la existencia del contrato de trabajo</w:t>
      </w:r>
      <w:r w:rsidR="000A6D20">
        <w:rPr>
          <w:rFonts w:ascii="Arial Narrow" w:hAnsi="Arial Narrow" w:cs="Tahoma"/>
          <w:sz w:val="28"/>
          <w:szCs w:val="28"/>
        </w:rPr>
        <w:t xml:space="preserve"> alegado en la demanda</w:t>
      </w:r>
      <w:r w:rsidR="00F75A2F">
        <w:rPr>
          <w:rFonts w:ascii="Arial Narrow" w:hAnsi="Arial Narrow" w:cs="Tahoma"/>
          <w:sz w:val="28"/>
          <w:szCs w:val="28"/>
        </w:rPr>
        <w:t>, y</w:t>
      </w:r>
      <w:r w:rsidR="00BF1683">
        <w:rPr>
          <w:rFonts w:ascii="Arial Narrow" w:hAnsi="Arial Narrow" w:cs="Tahoma"/>
          <w:sz w:val="28"/>
          <w:szCs w:val="28"/>
        </w:rPr>
        <w:t xml:space="preserve"> ponen de manifiesto que la relación que ató al </w:t>
      </w:r>
      <w:r w:rsidR="00F75A2F">
        <w:rPr>
          <w:rFonts w:ascii="Arial Narrow" w:hAnsi="Arial Narrow" w:cs="Tahoma"/>
          <w:sz w:val="28"/>
          <w:szCs w:val="28"/>
        </w:rPr>
        <w:t xml:space="preserve">demandante </w:t>
      </w:r>
      <w:r w:rsidR="00BF1683">
        <w:rPr>
          <w:rFonts w:ascii="Arial Narrow" w:hAnsi="Arial Narrow" w:cs="Tahoma"/>
          <w:sz w:val="28"/>
          <w:szCs w:val="28"/>
        </w:rPr>
        <w:t xml:space="preserve">y a </w:t>
      </w:r>
      <w:proofErr w:type="spellStart"/>
      <w:r w:rsidR="006F45E5">
        <w:rPr>
          <w:rFonts w:ascii="Arial Narrow" w:hAnsi="Arial Narrow" w:cs="Tahoma"/>
          <w:sz w:val="28"/>
          <w:szCs w:val="28"/>
        </w:rPr>
        <w:t>Insco</w:t>
      </w:r>
      <w:proofErr w:type="spellEnd"/>
      <w:r w:rsidR="006F45E5">
        <w:rPr>
          <w:rFonts w:ascii="Arial Narrow" w:hAnsi="Arial Narrow" w:cs="Tahoma"/>
          <w:sz w:val="28"/>
          <w:szCs w:val="28"/>
        </w:rPr>
        <w:t xml:space="preserve"> Ltda., estuvo regida por </w:t>
      </w:r>
      <w:r w:rsidR="00BE6423">
        <w:rPr>
          <w:rFonts w:ascii="Arial Narrow" w:hAnsi="Arial Narrow" w:cs="Tahoma"/>
          <w:sz w:val="28"/>
          <w:szCs w:val="28"/>
        </w:rPr>
        <w:t>contratos de naturaleza civil</w:t>
      </w:r>
      <w:r w:rsidR="00A26C25">
        <w:rPr>
          <w:rFonts w:ascii="Arial Narrow" w:hAnsi="Arial Narrow" w:cs="Tahoma"/>
          <w:sz w:val="28"/>
          <w:szCs w:val="28"/>
        </w:rPr>
        <w:t xml:space="preserve"> o comercial</w:t>
      </w:r>
      <w:r w:rsidR="00BE6423">
        <w:rPr>
          <w:rFonts w:ascii="Arial Narrow" w:hAnsi="Arial Narrow" w:cs="Tahoma"/>
          <w:sz w:val="28"/>
          <w:szCs w:val="28"/>
        </w:rPr>
        <w:t>.</w:t>
      </w:r>
      <w:r w:rsidR="00F75A2F">
        <w:rPr>
          <w:rFonts w:ascii="Arial Narrow" w:hAnsi="Arial Narrow" w:cs="Tahoma"/>
          <w:sz w:val="28"/>
          <w:szCs w:val="28"/>
        </w:rPr>
        <w:t xml:space="preserve"> </w:t>
      </w:r>
    </w:p>
    <w:p w:rsidR="00A26C25" w:rsidRDefault="00A26C25" w:rsidP="00A26C25">
      <w:pPr>
        <w:pStyle w:val="Sansinterligne"/>
      </w:pPr>
    </w:p>
    <w:p w:rsidR="005E2B82" w:rsidRDefault="00BF1683" w:rsidP="00A7210B">
      <w:pPr>
        <w:spacing w:line="360" w:lineRule="auto"/>
        <w:ind w:firstLine="900"/>
        <w:jc w:val="both"/>
        <w:rPr>
          <w:rFonts w:ascii="Arial Narrow" w:hAnsi="Arial Narrow" w:cs="Tahoma"/>
          <w:sz w:val="28"/>
          <w:szCs w:val="28"/>
        </w:rPr>
      </w:pPr>
      <w:r>
        <w:rPr>
          <w:rFonts w:ascii="Arial Narrow" w:hAnsi="Arial Narrow" w:cs="Tahoma"/>
          <w:sz w:val="28"/>
          <w:szCs w:val="28"/>
        </w:rPr>
        <w:t xml:space="preserve">A renglón seguido, </w:t>
      </w:r>
      <w:r w:rsidR="006F1144">
        <w:rPr>
          <w:rFonts w:ascii="Arial Narrow" w:hAnsi="Arial Narrow" w:cs="Tahoma"/>
          <w:sz w:val="28"/>
          <w:szCs w:val="28"/>
        </w:rPr>
        <w:t>indicó que no procedía el análisis de la existencia de un contrato realidad porque tal pretensión no fue expuesta en la demanda</w:t>
      </w:r>
      <w:r w:rsidR="00AA253B">
        <w:rPr>
          <w:rFonts w:ascii="Arial Narrow" w:hAnsi="Arial Narrow" w:cs="Tahoma"/>
          <w:sz w:val="28"/>
          <w:szCs w:val="28"/>
        </w:rPr>
        <w:t>,</w:t>
      </w:r>
      <w:r w:rsidR="006F1144">
        <w:rPr>
          <w:rFonts w:ascii="Arial Narrow" w:hAnsi="Arial Narrow" w:cs="Tahoma"/>
          <w:sz w:val="28"/>
          <w:szCs w:val="28"/>
        </w:rPr>
        <w:t xml:space="preserve"> </w:t>
      </w:r>
      <w:r w:rsidR="00AA253B">
        <w:rPr>
          <w:rFonts w:ascii="Arial Narrow" w:hAnsi="Arial Narrow" w:cs="Tahoma"/>
          <w:sz w:val="28"/>
          <w:szCs w:val="28"/>
        </w:rPr>
        <w:t xml:space="preserve">y además, </w:t>
      </w:r>
      <w:r w:rsidR="006F1144">
        <w:rPr>
          <w:rFonts w:ascii="Arial Narrow" w:hAnsi="Arial Narrow" w:cs="Tahoma"/>
          <w:sz w:val="28"/>
          <w:szCs w:val="28"/>
        </w:rPr>
        <w:t xml:space="preserve">porque la única prueba testimonial recibida en la actuación </w:t>
      </w:r>
      <w:r w:rsidR="00AA253B">
        <w:rPr>
          <w:rFonts w:ascii="Arial Narrow" w:hAnsi="Arial Narrow" w:cs="Tahoma"/>
          <w:sz w:val="28"/>
          <w:szCs w:val="28"/>
        </w:rPr>
        <w:t xml:space="preserve">le </w:t>
      </w:r>
      <w:r w:rsidR="006F1144">
        <w:rPr>
          <w:rFonts w:ascii="Arial Narrow" w:hAnsi="Arial Narrow" w:cs="Tahoma"/>
          <w:sz w:val="28"/>
          <w:szCs w:val="28"/>
        </w:rPr>
        <w:t>resulta</w:t>
      </w:r>
      <w:r w:rsidR="00AA253B">
        <w:rPr>
          <w:rFonts w:ascii="Arial Narrow" w:hAnsi="Arial Narrow" w:cs="Tahoma"/>
          <w:sz w:val="28"/>
          <w:szCs w:val="28"/>
        </w:rPr>
        <w:t>ba</w:t>
      </w:r>
      <w:r w:rsidR="00BC27AE">
        <w:rPr>
          <w:rFonts w:ascii="Arial Narrow" w:hAnsi="Arial Narrow" w:cs="Tahoma"/>
          <w:sz w:val="28"/>
          <w:szCs w:val="28"/>
        </w:rPr>
        <w:t xml:space="preserve"> tan </w:t>
      </w:r>
      <w:r w:rsidR="006F1144">
        <w:rPr>
          <w:rFonts w:ascii="Arial Narrow" w:hAnsi="Arial Narrow" w:cs="Tahoma"/>
          <w:sz w:val="28"/>
          <w:szCs w:val="28"/>
        </w:rPr>
        <w:t xml:space="preserve">incierta </w:t>
      </w:r>
      <w:r w:rsidR="00BC27AE">
        <w:rPr>
          <w:rFonts w:ascii="Arial Narrow" w:hAnsi="Arial Narrow" w:cs="Tahoma"/>
          <w:sz w:val="28"/>
          <w:szCs w:val="28"/>
        </w:rPr>
        <w:t xml:space="preserve">que le </w:t>
      </w:r>
      <w:r w:rsidR="00AA253B">
        <w:rPr>
          <w:rFonts w:ascii="Arial Narrow" w:hAnsi="Arial Narrow" w:cs="Tahoma"/>
          <w:sz w:val="28"/>
          <w:szCs w:val="28"/>
        </w:rPr>
        <w:t xml:space="preserve">impedía </w:t>
      </w:r>
      <w:r w:rsidR="006F1144">
        <w:rPr>
          <w:rFonts w:ascii="Arial Narrow" w:hAnsi="Arial Narrow" w:cs="Tahoma"/>
          <w:sz w:val="28"/>
          <w:szCs w:val="28"/>
        </w:rPr>
        <w:t xml:space="preserve">brindarle cualquier tipo de credibilidad. </w:t>
      </w:r>
      <w:r w:rsidR="00E13537">
        <w:rPr>
          <w:rFonts w:ascii="Arial Narrow" w:hAnsi="Arial Narrow" w:cs="Tahoma"/>
          <w:sz w:val="28"/>
          <w:szCs w:val="28"/>
        </w:rPr>
        <w:t xml:space="preserve">En ese mismo orden, adujo que la subordinación no quedó acreditada, pues la única prueba aportada por el actor para demostrarla </w:t>
      </w:r>
      <w:r w:rsidR="00A26C25">
        <w:rPr>
          <w:rFonts w:ascii="Arial Narrow" w:hAnsi="Arial Narrow" w:cs="Tahoma"/>
          <w:sz w:val="28"/>
          <w:szCs w:val="28"/>
        </w:rPr>
        <w:t xml:space="preserve">fue la testimonial, que </w:t>
      </w:r>
      <w:r w:rsidR="00BC27AE">
        <w:rPr>
          <w:rFonts w:ascii="Arial Narrow" w:hAnsi="Arial Narrow" w:cs="Tahoma"/>
          <w:sz w:val="28"/>
          <w:szCs w:val="28"/>
        </w:rPr>
        <w:t xml:space="preserve">únicamente da cuenta del cumplimiento de lo pactado en el contrato de prestación de servicios. </w:t>
      </w:r>
    </w:p>
    <w:p w:rsidR="00D97451" w:rsidRDefault="00D97451" w:rsidP="005B1FCC">
      <w:pPr>
        <w:pStyle w:val="Sansinterligne"/>
      </w:pPr>
    </w:p>
    <w:p w:rsidR="00A7210B" w:rsidRPr="00A7210B" w:rsidRDefault="00A7210B" w:rsidP="00A7210B">
      <w:pPr>
        <w:spacing w:line="360" w:lineRule="auto"/>
        <w:ind w:firstLine="900"/>
        <w:jc w:val="both"/>
        <w:rPr>
          <w:rFonts w:ascii="Arial Narrow" w:hAnsi="Arial Narrow" w:cs="Tahoma"/>
          <w:sz w:val="28"/>
          <w:szCs w:val="28"/>
        </w:rPr>
      </w:pPr>
      <w:r w:rsidRPr="00A7210B">
        <w:rPr>
          <w:rFonts w:ascii="Arial Narrow" w:hAnsi="Arial Narrow" w:cs="Tahoma"/>
          <w:sz w:val="28"/>
          <w:szCs w:val="28"/>
        </w:rPr>
        <w:t>APELACIÓN</w:t>
      </w:r>
    </w:p>
    <w:p w:rsidR="00C654CF" w:rsidRPr="00D97451" w:rsidRDefault="00C654CF" w:rsidP="00D97451">
      <w:pPr>
        <w:pStyle w:val="Sansinterligne"/>
      </w:pPr>
    </w:p>
    <w:p w:rsidR="009F1F6D" w:rsidRDefault="00A7210B" w:rsidP="00A7210B">
      <w:pPr>
        <w:tabs>
          <w:tab w:val="left" w:pos="0"/>
        </w:tabs>
        <w:suppressAutoHyphens/>
        <w:spacing w:line="360" w:lineRule="auto"/>
        <w:jc w:val="both"/>
        <w:rPr>
          <w:rFonts w:ascii="Arial Narrow" w:hAnsi="Arial Narrow" w:cs="Tahoma"/>
          <w:color w:val="000000"/>
          <w:sz w:val="28"/>
          <w:szCs w:val="28"/>
          <w:lang w:eastAsia="es-CO"/>
        </w:rPr>
      </w:pPr>
      <w:r w:rsidRPr="00A7210B">
        <w:rPr>
          <w:rFonts w:ascii="Arial Narrow" w:hAnsi="Arial Narrow" w:cs="Tahoma"/>
          <w:color w:val="000000"/>
          <w:sz w:val="28"/>
          <w:szCs w:val="28"/>
          <w:lang w:eastAsia="es-CO"/>
        </w:rPr>
        <w:tab/>
      </w:r>
      <w:r w:rsidR="000F280F">
        <w:rPr>
          <w:rFonts w:ascii="Arial Narrow" w:hAnsi="Arial Narrow" w:cs="Tahoma"/>
          <w:color w:val="000000"/>
          <w:sz w:val="28"/>
          <w:szCs w:val="28"/>
          <w:lang w:eastAsia="es-CO"/>
        </w:rPr>
        <w:t xml:space="preserve">El apoderado </w:t>
      </w:r>
      <w:r w:rsidR="00291073">
        <w:rPr>
          <w:rFonts w:ascii="Arial Narrow" w:hAnsi="Arial Narrow" w:cs="Tahoma"/>
          <w:color w:val="000000"/>
          <w:sz w:val="28"/>
          <w:szCs w:val="28"/>
          <w:lang w:eastAsia="es-CO"/>
        </w:rPr>
        <w:t xml:space="preserve">judicial del demandante interpuso el recurso de alzada, </w:t>
      </w:r>
      <w:r w:rsidR="007D7BDE">
        <w:rPr>
          <w:rFonts w:ascii="Arial Narrow" w:hAnsi="Arial Narrow" w:cs="Tahoma"/>
          <w:color w:val="000000"/>
          <w:sz w:val="28"/>
          <w:szCs w:val="28"/>
          <w:lang w:eastAsia="es-CO"/>
        </w:rPr>
        <w:t xml:space="preserve">en orden a que se revoque la sentencia de primer grado </w:t>
      </w:r>
      <w:r w:rsidR="00752E80">
        <w:rPr>
          <w:rFonts w:ascii="Arial Narrow" w:hAnsi="Arial Narrow" w:cs="Tahoma"/>
          <w:color w:val="000000"/>
          <w:sz w:val="28"/>
          <w:szCs w:val="28"/>
          <w:lang w:eastAsia="es-CO"/>
        </w:rPr>
        <w:t xml:space="preserve">y en su lugar, se declare la existencia </w:t>
      </w:r>
      <w:r w:rsidR="00752E80">
        <w:rPr>
          <w:rFonts w:ascii="Arial Narrow" w:hAnsi="Arial Narrow" w:cs="Tahoma"/>
          <w:color w:val="000000"/>
          <w:sz w:val="28"/>
          <w:szCs w:val="28"/>
          <w:lang w:eastAsia="es-CO"/>
        </w:rPr>
        <w:lastRenderedPageBreak/>
        <w:t>de un contrato laboral entre las partes, y</w:t>
      </w:r>
      <w:r w:rsidR="00027650">
        <w:rPr>
          <w:rFonts w:ascii="Arial Narrow" w:hAnsi="Arial Narrow" w:cs="Tahoma"/>
          <w:color w:val="000000"/>
          <w:sz w:val="28"/>
          <w:szCs w:val="28"/>
          <w:lang w:eastAsia="es-CO"/>
        </w:rPr>
        <w:t xml:space="preserve"> se acceda a las pretensiones de la demanda</w:t>
      </w:r>
      <w:r w:rsidR="00752E80">
        <w:rPr>
          <w:rFonts w:ascii="Arial Narrow" w:hAnsi="Arial Narrow" w:cs="Tahoma"/>
          <w:color w:val="000000"/>
          <w:sz w:val="28"/>
          <w:szCs w:val="28"/>
          <w:lang w:eastAsia="es-CO"/>
        </w:rPr>
        <w:t xml:space="preserve">. Para el efecto, </w:t>
      </w:r>
      <w:r w:rsidR="009A3750">
        <w:rPr>
          <w:rFonts w:ascii="Arial Narrow" w:hAnsi="Arial Narrow" w:cs="Tahoma"/>
          <w:color w:val="000000"/>
          <w:sz w:val="28"/>
          <w:szCs w:val="28"/>
          <w:lang w:eastAsia="es-CO"/>
        </w:rPr>
        <w:t xml:space="preserve">enfocó </w:t>
      </w:r>
      <w:r w:rsidR="00D85294">
        <w:rPr>
          <w:rFonts w:ascii="Arial Narrow" w:hAnsi="Arial Narrow" w:cs="Tahoma"/>
          <w:color w:val="000000"/>
          <w:sz w:val="28"/>
          <w:szCs w:val="28"/>
          <w:lang w:eastAsia="es-CO"/>
        </w:rPr>
        <w:t>su inconformidad en 4 puntos específicos:</w:t>
      </w:r>
    </w:p>
    <w:p w:rsidR="00752E80" w:rsidRPr="005B1FCC" w:rsidRDefault="00752E80" w:rsidP="005B1FCC">
      <w:pPr>
        <w:pStyle w:val="Sansinterligne"/>
      </w:pPr>
    </w:p>
    <w:p w:rsidR="009F1F6D" w:rsidRPr="00A26C25" w:rsidRDefault="00C654CF" w:rsidP="005B1FCC">
      <w:pPr>
        <w:pStyle w:val="Paragraphedeliste"/>
        <w:numPr>
          <w:ilvl w:val="0"/>
          <w:numId w:val="3"/>
        </w:numPr>
        <w:tabs>
          <w:tab w:val="left" w:pos="0"/>
        </w:tabs>
        <w:suppressAutoHyphens/>
        <w:spacing w:line="360" w:lineRule="auto"/>
        <w:jc w:val="both"/>
        <w:rPr>
          <w:lang w:eastAsia="es-CO"/>
        </w:rPr>
      </w:pPr>
      <w:r>
        <w:rPr>
          <w:rFonts w:ascii="Arial Narrow" w:hAnsi="Arial Narrow" w:cs="Tahoma"/>
          <w:color w:val="000000"/>
          <w:sz w:val="28"/>
          <w:szCs w:val="28"/>
          <w:lang w:eastAsia="es-CO"/>
        </w:rPr>
        <w:t xml:space="preserve">Que la </w:t>
      </w:r>
      <w:r w:rsidR="00DE031E">
        <w:rPr>
          <w:rFonts w:ascii="Arial Narrow" w:hAnsi="Arial Narrow" w:cs="Tahoma"/>
          <w:color w:val="000000"/>
          <w:sz w:val="28"/>
          <w:szCs w:val="28"/>
          <w:lang w:eastAsia="es-CO"/>
        </w:rPr>
        <w:t xml:space="preserve">a a-quo valoró incorrectamente </w:t>
      </w:r>
      <w:r w:rsidR="00752E80" w:rsidRPr="00752E80">
        <w:rPr>
          <w:rFonts w:ascii="Arial Narrow" w:hAnsi="Arial Narrow" w:cs="Tahoma"/>
          <w:color w:val="000000"/>
          <w:sz w:val="28"/>
          <w:szCs w:val="28"/>
          <w:lang w:eastAsia="es-CO"/>
        </w:rPr>
        <w:t xml:space="preserve">las pruebas allegadas al infolio </w:t>
      </w:r>
      <w:r w:rsidR="00DE031E">
        <w:rPr>
          <w:rFonts w:ascii="Arial Narrow" w:hAnsi="Arial Narrow" w:cs="Tahoma"/>
          <w:color w:val="000000"/>
          <w:sz w:val="28"/>
          <w:szCs w:val="28"/>
          <w:lang w:eastAsia="es-CO"/>
        </w:rPr>
        <w:t xml:space="preserve">e inexplicablemente </w:t>
      </w:r>
      <w:r w:rsidR="00752E80" w:rsidRPr="00752E80">
        <w:rPr>
          <w:rFonts w:ascii="Arial Narrow" w:hAnsi="Arial Narrow" w:cs="Tahoma"/>
          <w:color w:val="000000"/>
          <w:sz w:val="28"/>
          <w:szCs w:val="28"/>
          <w:lang w:eastAsia="es-CO"/>
        </w:rPr>
        <w:t>omitió las probanzas que favorecen los intereses del actor</w:t>
      </w:r>
      <w:r w:rsidR="00987A61">
        <w:rPr>
          <w:rFonts w:ascii="Arial Narrow" w:hAnsi="Arial Narrow" w:cs="Tahoma"/>
          <w:color w:val="000000"/>
          <w:sz w:val="28"/>
          <w:szCs w:val="28"/>
          <w:lang w:eastAsia="es-CO"/>
        </w:rPr>
        <w:t xml:space="preserve">, pues no se pronunció respecto del documento obrante a fl.34, </w:t>
      </w:r>
      <w:r w:rsidR="00B578ED">
        <w:rPr>
          <w:rFonts w:ascii="Arial Narrow" w:hAnsi="Arial Narrow" w:cs="Tahoma"/>
          <w:color w:val="000000"/>
          <w:sz w:val="28"/>
          <w:szCs w:val="28"/>
          <w:lang w:eastAsia="es-CO"/>
        </w:rPr>
        <w:t xml:space="preserve">amén de que </w:t>
      </w:r>
      <w:r w:rsidR="00DE031E">
        <w:rPr>
          <w:rFonts w:ascii="Arial Narrow" w:hAnsi="Arial Narrow" w:cs="Tahoma"/>
          <w:color w:val="000000"/>
          <w:sz w:val="28"/>
          <w:szCs w:val="28"/>
          <w:lang w:eastAsia="es-CO"/>
        </w:rPr>
        <w:t xml:space="preserve">descalificó de plano </w:t>
      </w:r>
      <w:r w:rsidR="006B50DA">
        <w:rPr>
          <w:rFonts w:ascii="Arial Narrow" w:hAnsi="Arial Narrow" w:cs="Tahoma"/>
          <w:color w:val="000000"/>
          <w:sz w:val="28"/>
          <w:szCs w:val="28"/>
          <w:lang w:eastAsia="es-CO"/>
        </w:rPr>
        <w:t>la declaración del único tes</w:t>
      </w:r>
      <w:r w:rsidR="00676AF8">
        <w:rPr>
          <w:rFonts w:ascii="Arial Narrow" w:hAnsi="Arial Narrow" w:cs="Tahoma"/>
          <w:color w:val="000000"/>
          <w:sz w:val="28"/>
          <w:szCs w:val="28"/>
          <w:lang w:eastAsia="es-CO"/>
        </w:rPr>
        <w:t xml:space="preserve">tigo, </w:t>
      </w:r>
      <w:r w:rsidR="00B578ED">
        <w:rPr>
          <w:rFonts w:ascii="Arial Narrow" w:hAnsi="Arial Narrow" w:cs="Tahoma"/>
          <w:color w:val="000000"/>
          <w:sz w:val="28"/>
          <w:szCs w:val="28"/>
          <w:lang w:eastAsia="es-CO"/>
        </w:rPr>
        <w:t xml:space="preserve">sin realizar un análisis que le permitiera </w:t>
      </w:r>
      <w:r w:rsidR="00DE031E">
        <w:rPr>
          <w:rFonts w:ascii="Arial Narrow" w:hAnsi="Arial Narrow" w:cs="Tahoma"/>
          <w:color w:val="000000"/>
          <w:sz w:val="28"/>
          <w:szCs w:val="28"/>
          <w:lang w:eastAsia="es-CO"/>
        </w:rPr>
        <w:t xml:space="preserve">encontrar la </w:t>
      </w:r>
      <w:r w:rsidR="00B578ED">
        <w:rPr>
          <w:rFonts w:ascii="Arial Narrow" w:hAnsi="Arial Narrow" w:cs="Tahoma"/>
          <w:color w:val="000000"/>
          <w:sz w:val="28"/>
          <w:szCs w:val="28"/>
          <w:lang w:eastAsia="es-CO"/>
        </w:rPr>
        <w:t>razón</w:t>
      </w:r>
      <w:r w:rsidR="00DE031E">
        <w:rPr>
          <w:rFonts w:ascii="Arial Narrow" w:hAnsi="Arial Narrow" w:cs="Tahoma"/>
          <w:color w:val="000000"/>
          <w:sz w:val="28"/>
          <w:szCs w:val="28"/>
          <w:lang w:eastAsia="es-CO"/>
        </w:rPr>
        <w:t xml:space="preserve"> de sus dichos. </w:t>
      </w:r>
    </w:p>
    <w:p w:rsidR="00A26C25" w:rsidRDefault="00A26C25" w:rsidP="00A26C25">
      <w:pPr>
        <w:pStyle w:val="Sansinterligne"/>
        <w:rPr>
          <w:lang w:eastAsia="es-CO"/>
        </w:rPr>
      </w:pPr>
    </w:p>
    <w:p w:rsidR="001B51C9" w:rsidRDefault="00810BE7" w:rsidP="005B1FCC">
      <w:pPr>
        <w:pStyle w:val="Paragraphedeliste"/>
        <w:numPr>
          <w:ilvl w:val="0"/>
          <w:numId w:val="3"/>
        </w:numPr>
        <w:tabs>
          <w:tab w:val="left" w:pos="0"/>
        </w:tabs>
        <w:suppressAutoHyphens/>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Que </w:t>
      </w:r>
      <w:r w:rsidR="00FD4B34" w:rsidRPr="001B51C9">
        <w:rPr>
          <w:rFonts w:ascii="Arial Narrow" w:hAnsi="Arial Narrow" w:cs="Tahoma"/>
          <w:color w:val="000000"/>
          <w:sz w:val="28"/>
          <w:szCs w:val="28"/>
          <w:lang w:eastAsia="es-CO"/>
        </w:rPr>
        <w:t>la a-quo se</w:t>
      </w:r>
      <w:r w:rsidR="00B849AC">
        <w:rPr>
          <w:rFonts w:ascii="Arial Narrow" w:hAnsi="Arial Narrow" w:cs="Tahoma"/>
          <w:color w:val="000000"/>
          <w:sz w:val="28"/>
          <w:szCs w:val="28"/>
          <w:lang w:eastAsia="es-CO"/>
        </w:rPr>
        <w:t xml:space="preserve"> </w:t>
      </w:r>
      <w:r w:rsidR="00AB5B4E">
        <w:rPr>
          <w:rFonts w:ascii="Arial Narrow" w:hAnsi="Arial Narrow" w:cs="Tahoma"/>
          <w:color w:val="000000"/>
          <w:sz w:val="28"/>
          <w:szCs w:val="28"/>
          <w:lang w:eastAsia="es-CO"/>
        </w:rPr>
        <w:t xml:space="preserve">abstuviere </w:t>
      </w:r>
      <w:r w:rsidR="00B849AC">
        <w:rPr>
          <w:rFonts w:ascii="Arial Narrow" w:hAnsi="Arial Narrow" w:cs="Tahoma"/>
          <w:color w:val="000000"/>
          <w:sz w:val="28"/>
          <w:szCs w:val="28"/>
          <w:lang w:eastAsia="es-CO"/>
        </w:rPr>
        <w:t>d</w:t>
      </w:r>
      <w:r w:rsidR="00FD4B34" w:rsidRPr="001B51C9">
        <w:rPr>
          <w:rFonts w:ascii="Arial Narrow" w:hAnsi="Arial Narrow" w:cs="Tahoma"/>
          <w:color w:val="000000"/>
          <w:sz w:val="28"/>
          <w:szCs w:val="28"/>
          <w:lang w:eastAsia="es-CO"/>
        </w:rPr>
        <w:t>e advertir el principio constitucional de la primacía de la realidad, so pretexto de no haberse pedido en la demanda, pues</w:t>
      </w:r>
      <w:r w:rsidR="00E757F2" w:rsidRPr="001B51C9">
        <w:rPr>
          <w:rFonts w:ascii="Arial Narrow" w:hAnsi="Arial Narrow" w:cs="Tahoma"/>
          <w:color w:val="000000"/>
          <w:sz w:val="28"/>
          <w:szCs w:val="28"/>
          <w:lang w:eastAsia="es-CO"/>
        </w:rPr>
        <w:t xml:space="preserve"> </w:t>
      </w:r>
      <w:r w:rsidR="009F1F6D" w:rsidRPr="001B51C9">
        <w:rPr>
          <w:rFonts w:ascii="Arial Narrow" w:hAnsi="Arial Narrow" w:cs="Tahoma"/>
          <w:color w:val="000000"/>
          <w:sz w:val="28"/>
          <w:szCs w:val="28"/>
          <w:lang w:eastAsia="es-CO"/>
        </w:rPr>
        <w:t xml:space="preserve">a su juicio, </w:t>
      </w:r>
      <w:r w:rsidR="00FD4B34" w:rsidRPr="001B51C9">
        <w:rPr>
          <w:rFonts w:ascii="Arial Narrow" w:hAnsi="Arial Narrow" w:cs="Tahoma"/>
          <w:color w:val="000000"/>
          <w:sz w:val="28"/>
          <w:szCs w:val="28"/>
          <w:lang w:eastAsia="es-CO"/>
        </w:rPr>
        <w:t>la suscripción de un contrato de prestación de servicios no excluye la posibilidad de que pueda existir un contrato de trabajo</w:t>
      </w:r>
      <w:r w:rsidR="009F1F6D" w:rsidRPr="001B51C9">
        <w:rPr>
          <w:rFonts w:ascii="Arial Narrow" w:hAnsi="Arial Narrow" w:cs="Tahoma"/>
          <w:color w:val="000000"/>
          <w:sz w:val="28"/>
          <w:szCs w:val="28"/>
          <w:lang w:eastAsia="es-CO"/>
        </w:rPr>
        <w:t xml:space="preserve">, </w:t>
      </w:r>
      <w:r w:rsidR="001B51C9" w:rsidRPr="001B51C9">
        <w:rPr>
          <w:rFonts w:ascii="Arial Narrow" w:hAnsi="Arial Narrow" w:cs="Tahoma"/>
          <w:color w:val="000000"/>
          <w:sz w:val="28"/>
          <w:szCs w:val="28"/>
          <w:lang w:eastAsia="es-CO"/>
        </w:rPr>
        <w:t xml:space="preserve">al tenor de la presunción </w:t>
      </w:r>
      <w:r w:rsidR="00E757F2" w:rsidRPr="001B51C9">
        <w:rPr>
          <w:rFonts w:ascii="Arial Narrow" w:hAnsi="Arial Narrow" w:cs="Tahoma"/>
          <w:color w:val="000000"/>
          <w:sz w:val="28"/>
          <w:szCs w:val="28"/>
          <w:lang w:eastAsia="es-CO"/>
        </w:rPr>
        <w:t>conteni</w:t>
      </w:r>
      <w:r w:rsidR="00FC0E3B" w:rsidRPr="001B51C9">
        <w:rPr>
          <w:rFonts w:ascii="Arial Narrow" w:hAnsi="Arial Narrow" w:cs="Tahoma"/>
          <w:color w:val="000000"/>
          <w:sz w:val="28"/>
          <w:szCs w:val="28"/>
          <w:lang w:eastAsia="es-CO"/>
        </w:rPr>
        <w:t xml:space="preserve">da en el artículo 24 del C.S.T. </w:t>
      </w:r>
    </w:p>
    <w:p w:rsidR="00A26C25" w:rsidRPr="00A26C25" w:rsidRDefault="00A26C25" w:rsidP="00A26C25">
      <w:pPr>
        <w:pStyle w:val="Sansinterligne"/>
        <w:rPr>
          <w:lang w:eastAsia="es-CO"/>
        </w:rPr>
      </w:pPr>
    </w:p>
    <w:p w:rsidR="00A26C25" w:rsidRDefault="00810BE7" w:rsidP="00A26C25">
      <w:pPr>
        <w:pStyle w:val="Paragraphedeliste"/>
        <w:numPr>
          <w:ilvl w:val="0"/>
          <w:numId w:val="3"/>
        </w:numPr>
        <w:tabs>
          <w:tab w:val="left" w:pos="0"/>
        </w:tabs>
        <w:suppressAutoHyphens/>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Que q</w:t>
      </w:r>
      <w:r w:rsidR="00022276" w:rsidRPr="001B51C9">
        <w:rPr>
          <w:rFonts w:ascii="Arial Narrow" w:hAnsi="Arial Narrow" w:cs="Tahoma"/>
          <w:color w:val="000000"/>
          <w:sz w:val="28"/>
          <w:szCs w:val="28"/>
          <w:lang w:eastAsia="es-CO"/>
        </w:rPr>
        <w:t xml:space="preserve">uien debe desvirtuar la presunción </w:t>
      </w:r>
      <w:r w:rsidR="005E3770">
        <w:rPr>
          <w:rFonts w:ascii="Arial Narrow" w:hAnsi="Arial Narrow" w:cs="Tahoma"/>
          <w:color w:val="000000"/>
          <w:sz w:val="28"/>
          <w:szCs w:val="28"/>
          <w:lang w:eastAsia="es-CO"/>
        </w:rPr>
        <w:t xml:space="preserve">en mención </w:t>
      </w:r>
      <w:r w:rsidR="00B849AC">
        <w:rPr>
          <w:rFonts w:ascii="Arial Narrow" w:hAnsi="Arial Narrow" w:cs="Tahoma"/>
          <w:color w:val="000000"/>
          <w:sz w:val="28"/>
          <w:szCs w:val="28"/>
          <w:lang w:eastAsia="es-CO"/>
        </w:rPr>
        <w:t xml:space="preserve">no es el trabajador sino el empleado, </w:t>
      </w:r>
      <w:r w:rsidR="00022276" w:rsidRPr="001B51C9">
        <w:rPr>
          <w:rFonts w:ascii="Arial Narrow" w:hAnsi="Arial Narrow" w:cs="Tahoma"/>
          <w:color w:val="000000"/>
          <w:sz w:val="28"/>
          <w:szCs w:val="28"/>
          <w:lang w:eastAsia="es-CO"/>
        </w:rPr>
        <w:t xml:space="preserve">sin que para ese efecto sea suficiente la sola exhibición del contrato civil o comercial. </w:t>
      </w:r>
    </w:p>
    <w:p w:rsidR="00A26C25" w:rsidRPr="00A26C25" w:rsidRDefault="00A26C25" w:rsidP="00A26C25">
      <w:pPr>
        <w:pStyle w:val="Sansinterligne"/>
        <w:rPr>
          <w:lang w:eastAsia="es-CO"/>
        </w:rPr>
      </w:pPr>
    </w:p>
    <w:p w:rsidR="00022276" w:rsidRDefault="008011E3" w:rsidP="00022276">
      <w:pPr>
        <w:pStyle w:val="Paragraphedeliste"/>
        <w:numPr>
          <w:ilvl w:val="0"/>
          <w:numId w:val="3"/>
        </w:numPr>
        <w:tabs>
          <w:tab w:val="left" w:pos="0"/>
        </w:tabs>
        <w:suppressAutoHyphens/>
        <w:spacing w:line="360" w:lineRule="auto"/>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Se omitió valorar la conducta de </w:t>
      </w:r>
      <w:proofErr w:type="spellStart"/>
      <w:r w:rsidR="00427A76">
        <w:rPr>
          <w:rFonts w:ascii="Arial Narrow" w:hAnsi="Arial Narrow" w:cs="Tahoma"/>
          <w:color w:val="000000"/>
          <w:sz w:val="28"/>
          <w:szCs w:val="28"/>
          <w:lang w:eastAsia="es-CO"/>
        </w:rPr>
        <w:t>Insco</w:t>
      </w:r>
      <w:proofErr w:type="spellEnd"/>
      <w:r w:rsidR="00427A76">
        <w:rPr>
          <w:rFonts w:ascii="Arial Narrow" w:hAnsi="Arial Narrow" w:cs="Tahoma"/>
          <w:color w:val="000000"/>
          <w:sz w:val="28"/>
          <w:szCs w:val="28"/>
          <w:lang w:eastAsia="es-CO"/>
        </w:rPr>
        <w:t xml:space="preserve"> Ltda.</w:t>
      </w:r>
      <w:r>
        <w:rPr>
          <w:rFonts w:ascii="Arial Narrow" w:hAnsi="Arial Narrow" w:cs="Tahoma"/>
          <w:color w:val="000000"/>
          <w:sz w:val="28"/>
          <w:szCs w:val="28"/>
          <w:lang w:eastAsia="es-CO"/>
        </w:rPr>
        <w:t xml:space="preserve">, quien desatendió por completo su obligación </w:t>
      </w:r>
      <w:r w:rsidR="00427A76">
        <w:rPr>
          <w:rFonts w:ascii="Arial Narrow" w:hAnsi="Arial Narrow" w:cs="Tahoma"/>
          <w:color w:val="000000"/>
          <w:sz w:val="28"/>
          <w:szCs w:val="28"/>
          <w:lang w:eastAsia="es-CO"/>
        </w:rPr>
        <w:t xml:space="preserve">de colaborar con la justicia, </w:t>
      </w:r>
      <w:r w:rsidR="00810BE7">
        <w:rPr>
          <w:rFonts w:ascii="Arial Narrow" w:hAnsi="Arial Narrow" w:cs="Tahoma"/>
          <w:color w:val="000000"/>
          <w:sz w:val="28"/>
          <w:szCs w:val="28"/>
          <w:lang w:eastAsia="es-CO"/>
        </w:rPr>
        <w:t>lo cual d</w:t>
      </w:r>
      <w:r w:rsidR="00C22F46">
        <w:rPr>
          <w:rFonts w:ascii="Arial Narrow" w:hAnsi="Arial Narrow" w:cs="Tahoma"/>
          <w:color w:val="000000"/>
          <w:sz w:val="28"/>
          <w:szCs w:val="28"/>
          <w:lang w:eastAsia="es-CO"/>
        </w:rPr>
        <w:t>eb</w:t>
      </w:r>
      <w:r w:rsidR="002403C5">
        <w:rPr>
          <w:rFonts w:ascii="Arial Narrow" w:hAnsi="Arial Narrow" w:cs="Tahoma"/>
          <w:color w:val="000000"/>
          <w:sz w:val="28"/>
          <w:szCs w:val="28"/>
          <w:lang w:eastAsia="es-CO"/>
        </w:rPr>
        <w:t xml:space="preserve">ió ser apreciado como </w:t>
      </w:r>
      <w:r w:rsidR="00427A76">
        <w:rPr>
          <w:rFonts w:ascii="Arial Narrow" w:hAnsi="Arial Narrow" w:cs="Tahoma"/>
          <w:color w:val="000000"/>
          <w:sz w:val="28"/>
          <w:szCs w:val="28"/>
          <w:lang w:eastAsia="es-CO"/>
        </w:rPr>
        <w:t xml:space="preserve">indicio en su contra, </w:t>
      </w:r>
      <w:r w:rsidR="002403C5">
        <w:rPr>
          <w:rFonts w:ascii="Arial Narrow" w:hAnsi="Arial Narrow" w:cs="Tahoma"/>
          <w:color w:val="000000"/>
          <w:sz w:val="28"/>
          <w:szCs w:val="28"/>
          <w:lang w:eastAsia="es-CO"/>
        </w:rPr>
        <w:t xml:space="preserve">y </w:t>
      </w:r>
      <w:r w:rsidR="00427A76">
        <w:rPr>
          <w:rFonts w:ascii="Arial Narrow" w:hAnsi="Arial Narrow" w:cs="Tahoma"/>
          <w:color w:val="000000"/>
          <w:sz w:val="28"/>
          <w:szCs w:val="28"/>
          <w:lang w:eastAsia="es-CO"/>
        </w:rPr>
        <w:t xml:space="preserve">tampoco se </w:t>
      </w:r>
      <w:r w:rsidR="00810BE7">
        <w:rPr>
          <w:rFonts w:ascii="Arial Narrow" w:hAnsi="Arial Narrow" w:cs="Tahoma"/>
          <w:color w:val="000000"/>
          <w:sz w:val="28"/>
          <w:szCs w:val="28"/>
          <w:lang w:eastAsia="es-CO"/>
        </w:rPr>
        <w:t>tu</w:t>
      </w:r>
      <w:r w:rsidR="002403C5">
        <w:rPr>
          <w:rFonts w:ascii="Arial Narrow" w:hAnsi="Arial Narrow" w:cs="Tahoma"/>
          <w:color w:val="000000"/>
          <w:sz w:val="28"/>
          <w:szCs w:val="28"/>
          <w:lang w:eastAsia="es-CO"/>
        </w:rPr>
        <w:t xml:space="preserve">vieron </w:t>
      </w:r>
      <w:r w:rsidR="00810BE7">
        <w:rPr>
          <w:rFonts w:ascii="Arial Narrow" w:hAnsi="Arial Narrow" w:cs="Tahoma"/>
          <w:color w:val="000000"/>
          <w:sz w:val="28"/>
          <w:szCs w:val="28"/>
          <w:lang w:eastAsia="es-CO"/>
        </w:rPr>
        <w:t>en cuenta las sanciones procesales que le fueron impuestas por no asistir a la audiencia de conciliación ni al interrogatorio de parte</w:t>
      </w:r>
      <w:r w:rsidR="0031129B">
        <w:rPr>
          <w:rFonts w:ascii="Arial Narrow" w:hAnsi="Arial Narrow" w:cs="Tahoma"/>
          <w:color w:val="000000"/>
          <w:sz w:val="28"/>
          <w:szCs w:val="28"/>
          <w:lang w:eastAsia="es-CO"/>
        </w:rPr>
        <w:t>.</w:t>
      </w:r>
    </w:p>
    <w:p w:rsidR="00810BE7" w:rsidRPr="00AB5B4E" w:rsidRDefault="00810BE7" w:rsidP="00AB5B4E">
      <w:pPr>
        <w:pStyle w:val="Sansinterligne"/>
      </w:pPr>
    </w:p>
    <w:p w:rsidR="005B1FCC" w:rsidRPr="005B1FCC" w:rsidRDefault="005B1FCC" w:rsidP="005B1FCC">
      <w:pPr>
        <w:pStyle w:val="Sansinterligne"/>
      </w:pPr>
    </w:p>
    <w:p w:rsidR="00A7210B" w:rsidRPr="00A7210B" w:rsidRDefault="00A7210B" w:rsidP="00A7210B">
      <w:pPr>
        <w:pStyle w:val="Paragraphedeliste"/>
        <w:numPr>
          <w:ilvl w:val="0"/>
          <w:numId w:val="1"/>
        </w:numPr>
        <w:tabs>
          <w:tab w:val="left" w:pos="0"/>
          <w:tab w:val="left" w:pos="8647"/>
        </w:tabs>
        <w:suppressAutoHyphens/>
        <w:spacing w:line="360" w:lineRule="auto"/>
        <w:jc w:val="both"/>
        <w:rPr>
          <w:rFonts w:ascii="Arial Narrow" w:hAnsi="Arial Narrow" w:cs="Tahoma"/>
          <w:color w:val="000000"/>
          <w:sz w:val="28"/>
          <w:szCs w:val="28"/>
          <w:lang w:eastAsia="es-CO"/>
        </w:rPr>
      </w:pPr>
      <w:r w:rsidRPr="00A7210B">
        <w:rPr>
          <w:rFonts w:ascii="Arial Narrow" w:hAnsi="Arial Narrow" w:cs="Tahoma"/>
          <w:color w:val="000000"/>
          <w:sz w:val="28"/>
          <w:szCs w:val="28"/>
          <w:lang w:eastAsia="es-CO"/>
        </w:rPr>
        <w:t>CONSIDERACIONES.</w:t>
      </w:r>
    </w:p>
    <w:p w:rsidR="00A7210B" w:rsidRPr="00A70689" w:rsidRDefault="00A7210B" w:rsidP="00A70689">
      <w:pPr>
        <w:pStyle w:val="Sansinterligne"/>
      </w:pPr>
    </w:p>
    <w:p w:rsidR="00A7210B" w:rsidRDefault="00A7210B" w:rsidP="00A7210B">
      <w:pPr>
        <w:shd w:val="clear" w:color="auto" w:fill="FFFFFF"/>
        <w:tabs>
          <w:tab w:val="left" w:pos="709"/>
        </w:tabs>
        <w:spacing w:line="360" w:lineRule="auto"/>
        <w:jc w:val="both"/>
        <w:rPr>
          <w:rFonts w:ascii="Arial Narrow" w:hAnsi="Arial Narrow" w:cs="Tahoma"/>
          <w:sz w:val="28"/>
          <w:szCs w:val="28"/>
        </w:rPr>
      </w:pPr>
      <w:r w:rsidRPr="00A7210B">
        <w:rPr>
          <w:rFonts w:ascii="Arial Narrow" w:hAnsi="Arial Narrow" w:cs="Tahoma"/>
          <w:sz w:val="28"/>
          <w:szCs w:val="28"/>
        </w:rPr>
        <w:tab/>
        <w:t>Problema jurídico.</w:t>
      </w:r>
    </w:p>
    <w:p w:rsidR="00D8482F" w:rsidRPr="00A70689" w:rsidRDefault="00D8482F" w:rsidP="00A70689">
      <w:pPr>
        <w:pStyle w:val="Sansinterligne"/>
      </w:pPr>
    </w:p>
    <w:p w:rsidR="00396161" w:rsidRPr="00AB5B4E" w:rsidRDefault="00815289" w:rsidP="00F311DC">
      <w:pPr>
        <w:pStyle w:val="Sansinterligne"/>
        <w:spacing w:line="276" w:lineRule="auto"/>
        <w:ind w:firstLine="708"/>
        <w:jc w:val="both"/>
        <w:rPr>
          <w:rFonts w:ascii="Arial Narrow" w:hAnsi="Arial Narrow"/>
          <w:i/>
          <w:sz w:val="28"/>
          <w:szCs w:val="28"/>
          <w:lang w:eastAsia="es-CO"/>
        </w:rPr>
      </w:pPr>
      <w:proofErr w:type="gramStart"/>
      <w:r w:rsidRPr="00AB5B4E">
        <w:rPr>
          <w:rFonts w:ascii="Arial Narrow" w:hAnsi="Arial Narrow"/>
          <w:i/>
          <w:sz w:val="28"/>
          <w:szCs w:val="28"/>
          <w:lang w:eastAsia="es-CO"/>
        </w:rPr>
        <w:t>¿</w:t>
      </w:r>
      <w:proofErr w:type="gramEnd"/>
      <w:r w:rsidRPr="00AB5B4E">
        <w:rPr>
          <w:rFonts w:ascii="Arial Narrow" w:hAnsi="Arial Narrow"/>
          <w:i/>
          <w:sz w:val="28"/>
          <w:szCs w:val="28"/>
          <w:lang w:eastAsia="es-CO"/>
        </w:rPr>
        <w:t>E</w:t>
      </w:r>
      <w:r w:rsidR="00396161" w:rsidRPr="00AB5B4E">
        <w:rPr>
          <w:rFonts w:ascii="Arial Narrow" w:hAnsi="Arial Narrow"/>
          <w:i/>
          <w:sz w:val="28"/>
          <w:szCs w:val="28"/>
          <w:lang w:eastAsia="es-CO"/>
        </w:rPr>
        <w:t xml:space="preserve">xistió contrato de trabajo entre </w:t>
      </w:r>
      <w:proofErr w:type="spellStart"/>
      <w:r w:rsidR="00396161" w:rsidRPr="00AB5B4E">
        <w:rPr>
          <w:rFonts w:ascii="Arial Narrow" w:hAnsi="Arial Narrow"/>
          <w:i/>
          <w:sz w:val="28"/>
          <w:szCs w:val="28"/>
          <w:lang w:eastAsia="es-CO"/>
        </w:rPr>
        <w:t>Insco</w:t>
      </w:r>
      <w:proofErr w:type="spellEnd"/>
      <w:r w:rsidR="00396161" w:rsidRPr="00AB5B4E">
        <w:rPr>
          <w:rFonts w:ascii="Arial Narrow" w:hAnsi="Arial Narrow"/>
          <w:i/>
          <w:sz w:val="28"/>
          <w:szCs w:val="28"/>
          <w:lang w:eastAsia="es-CO"/>
        </w:rPr>
        <w:t xml:space="preserve"> Ltda. </w:t>
      </w:r>
      <w:proofErr w:type="gramStart"/>
      <w:r w:rsidR="00396161" w:rsidRPr="00AB5B4E">
        <w:rPr>
          <w:rFonts w:ascii="Arial Narrow" w:hAnsi="Arial Narrow"/>
          <w:i/>
          <w:sz w:val="28"/>
          <w:szCs w:val="28"/>
          <w:lang w:eastAsia="es-CO"/>
        </w:rPr>
        <w:t>y</w:t>
      </w:r>
      <w:proofErr w:type="gramEnd"/>
      <w:r w:rsidR="00396161" w:rsidRPr="00AB5B4E">
        <w:rPr>
          <w:rFonts w:ascii="Arial Narrow" w:hAnsi="Arial Narrow"/>
          <w:i/>
          <w:sz w:val="28"/>
          <w:szCs w:val="28"/>
          <w:lang w:eastAsia="es-CO"/>
        </w:rPr>
        <w:t xml:space="preserve"> el demandante?</w:t>
      </w:r>
      <w:r w:rsidRPr="00AB5B4E">
        <w:rPr>
          <w:rFonts w:ascii="Arial Narrow" w:hAnsi="Arial Narrow"/>
          <w:i/>
          <w:sz w:val="28"/>
          <w:szCs w:val="28"/>
          <w:lang w:eastAsia="es-CO"/>
        </w:rPr>
        <w:t xml:space="preserve"> En caso positivo. </w:t>
      </w:r>
    </w:p>
    <w:p w:rsidR="00815289" w:rsidRPr="00AB5B4E" w:rsidRDefault="00815289" w:rsidP="004A7A27">
      <w:pPr>
        <w:pStyle w:val="Sansinterligne"/>
        <w:rPr>
          <w:sz w:val="28"/>
          <w:szCs w:val="28"/>
        </w:rPr>
      </w:pPr>
    </w:p>
    <w:p w:rsidR="00815289" w:rsidRPr="00AB5B4E" w:rsidRDefault="00815289" w:rsidP="00F311DC">
      <w:pPr>
        <w:pStyle w:val="Sansinterligne"/>
        <w:spacing w:line="276" w:lineRule="auto"/>
        <w:ind w:firstLine="708"/>
        <w:jc w:val="both"/>
        <w:rPr>
          <w:rFonts w:ascii="Arial Narrow" w:hAnsi="Arial Narrow"/>
          <w:i/>
          <w:sz w:val="28"/>
          <w:szCs w:val="28"/>
          <w:lang w:eastAsia="es-CO"/>
        </w:rPr>
      </w:pPr>
      <w:r w:rsidRPr="00AB5B4E">
        <w:rPr>
          <w:rFonts w:ascii="Arial Narrow" w:hAnsi="Arial Narrow"/>
          <w:i/>
          <w:sz w:val="28"/>
          <w:szCs w:val="28"/>
          <w:lang w:eastAsia="es-CO"/>
        </w:rPr>
        <w:t>¿</w:t>
      </w:r>
      <w:r w:rsidR="00E615C0" w:rsidRPr="00AB5B4E">
        <w:rPr>
          <w:rFonts w:ascii="Arial Narrow" w:hAnsi="Arial Narrow"/>
          <w:i/>
          <w:sz w:val="28"/>
          <w:szCs w:val="28"/>
          <w:lang w:eastAsia="es-CO"/>
        </w:rPr>
        <w:t xml:space="preserve">Es procedente </w:t>
      </w:r>
      <w:r w:rsidR="00542BEF" w:rsidRPr="00AB5B4E">
        <w:rPr>
          <w:rFonts w:ascii="Arial Narrow" w:hAnsi="Arial Narrow"/>
          <w:i/>
          <w:sz w:val="28"/>
          <w:szCs w:val="28"/>
          <w:lang w:eastAsia="es-CO"/>
        </w:rPr>
        <w:t>dejar sin efecto la terminación del contrato de trabajo, al tenor de lo preceptuado en el parágrafo 1º del artículo 65 del C.S.T.</w:t>
      </w:r>
      <w:r w:rsidR="007932BB" w:rsidRPr="00AB5B4E">
        <w:rPr>
          <w:rFonts w:ascii="Arial Narrow" w:hAnsi="Arial Narrow"/>
          <w:i/>
          <w:sz w:val="28"/>
          <w:szCs w:val="28"/>
          <w:lang w:eastAsia="es-CO"/>
        </w:rPr>
        <w:t>?</w:t>
      </w:r>
    </w:p>
    <w:p w:rsidR="00B71B5B" w:rsidRPr="00AB5B4E" w:rsidRDefault="00B71B5B" w:rsidP="004A7A27">
      <w:pPr>
        <w:pStyle w:val="Sansinterligne"/>
        <w:rPr>
          <w:sz w:val="28"/>
          <w:szCs w:val="28"/>
        </w:rPr>
      </w:pPr>
    </w:p>
    <w:p w:rsidR="00B71B5B" w:rsidRPr="00AB5B4E" w:rsidRDefault="00B71B5B" w:rsidP="00F311DC">
      <w:pPr>
        <w:pStyle w:val="Sansinterligne"/>
        <w:spacing w:line="276" w:lineRule="auto"/>
        <w:ind w:firstLine="708"/>
        <w:jc w:val="both"/>
        <w:rPr>
          <w:rFonts w:ascii="Arial Narrow" w:hAnsi="Arial Narrow"/>
          <w:i/>
          <w:sz w:val="28"/>
          <w:szCs w:val="28"/>
          <w:lang w:eastAsia="es-CO"/>
        </w:rPr>
      </w:pPr>
      <w:r w:rsidRPr="00AB5B4E">
        <w:rPr>
          <w:rFonts w:ascii="Arial Narrow" w:hAnsi="Arial Narrow"/>
          <w:i/>
          <w:sz w:val="28"/>
          <w:szCs w:val="28"/>
          <w:lang w:eastAsia="es-CO"/>
        </w:rPr>
        <w:t xml:space="preserve">¿Hay lugar al pago de las acreencias laborales </w:t>
      </w:r>
      <w:r w:rsidR="00E53D9B" w:rsidRPr="00AB5B4E">
        <w:rPr>
          <w:rFonts w:ascii="Arial Narrow" w:hAnsi="Arial Narrow"/>
          <w:i/>
          <w:sz w:val="28"/>
          <w:szCs w:val="28"/>
          <w:lang w:eastAsia="es-CO"/>
        </w:rPr>
        <w:t>que se reclaman</w:t>
      </w:r>
      <w:r w:rsidRPr="00AB5B4E">
        <w:rPr>
          <w:rFonts w:ascii="Arial Narrow" w:hAnsi="Arial Narrow"/>
          <w:i/>
          <w:sz w:val="28"/>
          <w:szCs w:val="28"/>
          <w:lang w:eastAsia="es-CO"/>
        </w:rPr>
        <w:t>?</w:t>
      </w:r>
    </w:p>
    <w:p w:rsidR="006D33AA" w:rsidRPr="00AB5B4E" w:rsidRDefault="006D33AA" w:rsidP="004A7A27">
      <w:pPr>
        <w:pStyle w:val="Sansinterligne"/>
        <w:rPr>
          <w:sz w:val="28"/>
          <w:szCs w:val="28"/>
        </w:rPr>
      </w:pPr>
    </w:p>
    <w:p w:rsidR="00A7210B" w:rsidRPr="00AB5B4E" w:rsidRDefault="00E615C0" w:rsidP="00F311DC">
      <w:pPr>
        <w:pStyle w:val="Sansinterligne"/>
        <w:spacing w:line="276" w:lineRule="auto"/>
        <w:ind w:firstLine="708"/>
        <w:jc w:val="both"/>
        <w:rPr>
          <w:rFonts w:ascii="Arial Narrow" w:hAnsi="Arial Narrow"/>
          <w:i/>
          <w:sz w:val="28"/>
          <w:szCs w:val="28"/>
          <w:lang w:eastAsia="es-CO"/>
        </w:rPr>
      </w:pPr>
      <w:proofErr w:type="gramStart"/>
      <w:r w:rsidRPr="00AB5B4E">
        <w:rPr>
          <w:rFonts w:ascii="Arial Narrow" w:hAnsi="Arial Narrow"/>
          <w:i/>
          <w:sz w:val="28"/>
          <w:szCs w:val="28"/>
          <w:lang w:eastAsia="es-CO"/>
        </w:rPr>
        <w:lastRenderedPageBreak/>
        <w:t>¿</w:t>
      </w:r>
      <w:proofErr w:type="gramEnd"/>
      <w:r w:rsidR="00062F56" w:rsidRPr="00AB5B4E">
        <w:rPr>
          <w:rFonts w:ascii="Arial Narrow" w:hAnsi="Arial Narrow"/>
          <w:i/>
          <w:sz w:val="28"/>
          <w:szCs w:val="28"/>
          <w:lang w:eastAsia="es-CO"/>
        </w:rPr>
        <w:t xml:space="preserve">Hay lugar a pregonar la responsabilidad solidaria del </w:t>
      </w:r>
      <w:proofErr w:type="spellStart"/>
      <w:r w:rsidR="00815289" w:rsidRPr="00AB5B4E">
        <w:rPr>
          <w:rFonts w:ascii="Arial Narrow" w:hAnsi="Arial Narrow"/>
          <w:i/>
          <w:sz w:val="28"/>
          <w:szCs w:val="28"/>
          <w:lang w:eastAsia="es-CO"/>
        </w:rPr>
        <w:t>Megabús</w:t>
      </w:r>
      <w:proofErr w:type="spellEnd"/>
      <w:r w:rsidR="00815289" w:rsidRPr="00AB5B4E">
        <w:rPr>
          <w:rFonts w:ascii="Arial Narrow" w:hAnsi="Arial Narrow"/>
          <w:i/>
          <w:sz w:val="28"/>
          <w:szCs w:val="28"/>
          <w:lang w:eastAsia="es-CO"/>
        </w:rPr>
        <w:t xml:space="preserve"> </w:t>
      </w:r>
      <w:r w:rsidRPr="00AB5B4E">
        <w:rPr>
          <w:rFonts w:ascii="Arial Narrow" w:hAnsi="Arial Narrow"/>
          <w:i/>
          <w:sz w:val="28"/>
          <w:szCs w:val="28"/>
          <w:lang w:eastAsia="es-CO"/>
        </w:rPr>
        <w:t xml:space="preserve">y </w:t>
      </w:r>
      <w:r w:rsidR="00062F56" w:rsidRPr="00AB5B4E">
        <w:rPr>
          <w:rFonts w:ascii="Arial Narrow" w:hAnsi="Arial Narrow"/>
          <w:i/>
          <w:sz w:val="28"/>
          <w:szCs w:val="28"/>
          <w:lang w:eastAsia="es-CO"/>
        </w:rPr>
        <w:t>d</w:t>
      </w:r>
      <w:r w:rsidRPr="00AB5B4E">
        <w:rPr>
          <w:rFonts w:ascii="Arial Narrow" w:hAnsi="Arial Narrow"/>
          <w:i/>
          <w:sz w:val="28"/>
          <w:szCs w:val="28"/>
          <w:lang w:eastAsia="es-CO"/>
        </w:rPr>
        <w:t xml:space="preserve">el Municipio de Pereira </w:t>
      </w:r>
      <w:r w:rsidR="00A7210B" w:rsidRPr="00AB5B4E">
        <w:rPr>
          <w:rFonts w:ascii="Arial Narrow" w:hAnsi="Arial Narrow"/>
          <w:i/>
          <w:sz w:val="28"/>
          <w:szCs w:val="28"/>
          <w:lang w:eastAsia="es-CO"/>
        </w:rPr>
        <w:t>frente a las prestaciones sociales, salarios e indemnizaciones derivadas de la relación laboral sostenida entre el demandante y</w:t>
      </w:r>
      <w:r w:rsidR="00815289" w:rsidRPr="00AB5B4E">
        <w:rPr>
          <w:rFonts w:ascii="Arial Narrow" w:hAnsi="Arial Narrow"/>
          <w:i/>
          <w:sz w:val="28"/>
          <w:szCs w:val="28"/>
          <w:lang w:eastAsia="es-CO"/>
        </w:rPr>
        <w:t xml:space="preserve"> </w:t>
      </w:r>
      <w:proofErr w:type="spellStart"/>
      <w:r w:rsidR="00815289" w:rsidRPr="00AB5B4E">
        <w:rPr>
          <w:rFonts w:ascii="Arial Narrow" w:hAnsi="Arial Narrow"/>
          <w:i/>
          <w:sz w:val="28"/>
          <w:szCs w:val="28"/>
          <w:lang w:eastAsia="es-CO"/>
        </w:rPr>
        <w:t>Insco</w:t>
      </w:r>
      <w:proofErr w:type="spellEnd"/>
      <w:r w:rsidR="00815289" w:rsidRPr="00AB5B4E">
        <w:rPr>
          <w:rFonts w:ascii="Arial Narrow" w:hAnsi="Arial Narrow"/>
          <w:i/>
          <w:sz w:val="28"/>
          <w:szCs w:val="28"/>
          <w:lang w:eastAsia="es-CO"/>
        </w:rPr>
        <w:t xml:space="preserve"> Ltda. </w:t>
      </w:r>
      <w:r w:rsidR="00A7210B" w:rsidRPr="00AB5B4E">
        <w:rPr>
          <w:rFonts w:ascii="Arial Narrow" w:hAnsi="Arial Narrow"/>
          <w:i/>
          <w:sz w:val="28"/>
          <w:szCs w:val="28"/>
          <w:lang w:eastAsia="es-CO"/>
        </w:rPr>
        <w:t xml:space="preserve">? </w:t>
      </w:r>
    </w:p>
    <w:p w:rsidR="00A7210B" w:rsidRPr="00AB5B4E" w:rsidRDefault="00A7210B" w:rsidP="004A7A27">
      <w:pPr>
        <w:pStyle w:val="Sansinterligne"/>
        <w:rPr>
          <w:sz w:val="28"/>
          <w:szCs w:val="28"/>
        </w:rPr>
      </w:pPr>
    </w:p>
    <w:p w:rsidR="007932BB" w:rsidRPr="00AB5B4E" w:rsidRDefault="007932BB" w:rsidP="00F311DC">
      <w:pPr>
        <w:pStyle w:val="Sansinterligne"/>
        <w:spacing w:line="276" w:lineRule="auto"/>
        <w:ind w:firstLine="708"/>
        <w:jc w:val="both"/>
        <w:rPr>
          <w:rFonts w:ascii="Arial Narrow" w:hAnsi="Arial Narrow"/>
          <w:i/>
          <w:sz w:val="28"/>
          <w:szCs w:val="28"/>
          <w:lang w:eastAsia="es-CO"/>
        </w:rPr>
      </w:pPr>
      <w:r w:rsidRPr="00AB5B4E">
        <w:rPr>
          <w:rFonts w:ascii="Arial Narrow" w:hAnsi="Arial Narrow"/>
          <w:i/>
          <w:sz w:val="28"/>
          <w:szCs w:val="28"/>
          <w:lang w:eastAsia="es-CO"/>
        </w:rPr>
        <w:t>¿</w:t>
      </w:r>
      <w:r w:rsidR="00B71B5B" w:rsidRPr="00AB5B4E">
        <w:rPr>
          <w:rFonts w:ascii="Arial Narrow" w:hAnsi="Arial Narrow"/>
          <w:i/>
          <w:sz w:val="28"/>
          <w:szCs w:val="28"/>
          <w:lang w:eastAsia="es-CO"/>
        </w:rPr>
        <w:t xml:space="preserve">Procede </w:t>
      </w:r>
      <w:r w:rsidRPr="00AB5B4E">
        <w:rPr>
          <w:rFonts w:ascii="Arial Narrow" w:hAnsi="Arial Narrow"/>
          <w:i/>
          <w:sz w:val="28"/>
          <w:szCs w:val="28"/>
          <w:lang w:eastAsia="es-CO"/>
        </w:rPr>
        <w:t xml:space="preserve">la sanción moratoria </w:t>
      </w:r>
      <w:r w:rsidR="00E53D9B" w:rsidRPr="00AB5B4E">
        <w:rPr>
          <w:rFonts w:ascii="Arial Narrow" w:hAnsi="Arial Narrow"/>
          <w:i/>
          <w:sz w:val="28"/>
          <w:szCs w:val="28"/>
          <w:lang w:eastAsia="es-CO"/>
        </w:rPr>
        <w:t>de que trata el artículo 65 del C.S.T. por el no pago de las</w:t>
      </w:r>
      <w:r w:rsidRPr="00AB5B4E">
        <w:rPr>
          <w:rFonts w:ascii="Arial Narrow" w:hAnsi="Arial Narrow"/>
          <w:i/>
          <w:sz w:val="28"/>
          <w:szCs w:val="28"/>
          <w:lang w:eastAsia="es-CO"/>
        </w:rPr>
        <w:t xml:space="preserve"> prestaciones sociales?</w:t>
      </w:r>
    </w:p>
    <w:p w:rsidR="007932BB" w:rsidRPr="004A7A27" w:rsidRDefault="007932BB" w:rsidP="00A26C25">
      <w:pPr>
        <w:pStyle w:val="Sansinterligne"/>
        <w:spacing w:line="360" w:lineRule="auto"/>
      </w:pPr>
    </w:p>
    <w:p w:rsidR="00A7210B" w:rsidRPr="00A7210B" w:rsidRDefault="00A7210B" w:rsidP="00A7210B">
      <w:pPr>
        <w:spacing w:line="360" w:lineRule="auto"/>
        <w:ind w:left="1418" w:hanging="578"/>
        <w:jc w:val="both"/>
        <w:rPr>
          <w:rFonts w:ascii="Arial Narrow" w:hAnsi="Arial Narrow" w:cs="Tahoma"/>
          <w:sz w:val="28"/>
          <w:szCs w:val="28"/>
        </w:rPr>
      </w:pPr>
      <w:r w:rsidRPr="00A7210B">
        <w:rPr>
          <w:rFonts w:ascii="Arial Narrow" w:hAnsi="Arial Narrow" w:cs="Tahoma"/>
          <w:sz w:val="28"/>
          <w:szCs w:val="28"/>
        </w:rPr>
        <w:t xml:space="preserve">Desenvolvimiento de la problemática planteada. </w:t>
      </w:r>
    </w:p>
    <w:p w:rsidR="00A7210B" w:rsidRPr="005B1FCC" w:rsidRDefault="00A7210B" w:rsidP="005B1FCC">
      <w:pPr>
        <w:pStyle w:val="Sansinterligne"/>
      </w:pPr>
    </w:p>
    <w:p w:rsidR="00BF416A" w:rsidRPr="000A295C" w:rsidRDefault="00BF416A" w:rsidP="00BF416A">
      <w:pPr>
        <w:pStyle w:val="Sansinterligne"/>
        <w:spacing w:line="360" w:lineRule="auto"/>
        <w:ind w:firstLine="708"/>
        <w:jc w:val="both"/>
        <w:rPr>
          <w:rFonts w:ascii="Arial Narrow" w:hAnsi="Arial Narrow"/>
          <w:sz w:val="28"/>
          <w:szCs w:val="28"/>
          <w:lang w:eastAsia="en-US"/>
        </w:rPr>
      </w:pPr>
      <w:r w:rsidRPr="000A295C">
        <w:rPr>
          <w:rFonts w:ascii="Arial Narrow" w:hAnsi="Arial Narrow"/>
          <w:sz w:val="28"/>
          <w:szCs w:val="28"/>
          <w:lang w:eastAsia="en-US"/>
        </w:rPr>
        <w:t xml:space="preserve">El contrato de trabajo es el medio por el cual una persona natural, se obliga para con otra natural o jurídica a prestarle un servicio personal, bajo la continua dependencia y subordinación de éste y recibiendo una remuneración como contraprestación. En todo caso en el que se reúnan estas particularidades, se tendrá la existencia de un contrato de trabajo sin importar que se le hubiere denominado de forma diversa. </w:t>
      </w:r>
    </w:p>
    <w:p w:rsidR="00BF416A" w:rsidRPr="005B1FCC" w:rsidRDefault="00BF416A" w:rsidP="005B1FCC">
      <w:pPr>
        <w:pStyle w:val="Sansinterligne"/>
      </w:pPr>
    </w:p>
    <w:p w:rsidR="001533B9" w:rsidRDefault="001533B9" w:rsidP="00A70689">
      <w:pPr>
        <w:tabs>
          <w:tab w:val="left" w:pos="0"/>
          <w:tab w:val="left" w:pos="8647"/>
        </w:tabs>
        <w:suppressAutoHyphens/>
        <w:spacing w:line="360" w:lineRule="auto"/>
        <w:ind w:firstLine="709"/>
        <w:jc w:val="both"/>
        <w:rPr>
          <w:rFonts w:ascii="Arial Narrow" w:hAnsi="Arial Narrow" w:cs="Arial"/>
          <w:sz w:val="28"/>
          <w:szCs w:val="28"/>
          <w:lang w:val="es-ES"/>
        </w:rPr>
      </w:pPr>
      <w:r>
        <w:rPr>
          <w:rFonts w:ascii="Arial Narrow" w:hAnsi="Arial Narrow" w:cs="Arial"/>
          <w:sz w:val="28"/>
          <w:szCs w:val="28"/>
          <w:lang w:val="es-ES"/>
        </w:rPr>
        <w:t xml:space="preserve">Con todo, quien demanda, cuenta con una ventaja probatoria que aparece contemplada en </w:t>
      </w:r>
      <w:r w:rsidRPr="00A50E53">
        <w:rPr>
          <w:rFonts w:ascii="Arial Narrow" w:hAnsi="Arial Narrow" w:cs="Arial"/>
          <w:sz w:val="28"/>
          <w:szCs w:val="28"/>
          <w:lang w:val="es-ES"/>
        </w:rPr>
        <w:t xml:space="preserve">el artículo 24 </w:t>
      </w:r>
      <w:r>
        <w:rPr>
          <w:rFonts w:ascii="Arial Narrow" w:hAnsi="Arial Narrow" w:cs="Arial"/>
          <w:sz w:val="28"/>
          <w:szCs w:val="28"/>
          <w:lang w:val="es-ES"/>
        </w:rPr>
        <w:t xml:space="preserve">ídem, la cual consiste en que se </w:t>
      </w:r>
      <w:r w:rsidRPr="00A50E53">
        <w:rPr>
          <w:rFonts w:ascii="Arial Narrow" w:hAnsi="Arial Narrow" w:cs="Arial"/>
          <w:sz w:val="28"/>
          <w:szCs w:val="28"/>
          <w:lang w:val="es-ES"/>
        </w:rPr>
        <w:t>“presume que toda relación de trabajo personal está regida por un contrato de trabajo”.</w:t>
      </w:r>
      <w:r>
        <w:rPr>
          <w:rFonts w:ascii="Arial Narrow" w:hAnsi="Arial Narrow" w:cs="Arial"/>
          <w:sz w:val="28"/>
          <w:szCs w:val="28"/>
          <w:lang w:val="es-ES"/>
        </w:rPr>
        <w:t xml:space="preserve"> </w:t>
      </w:r>
    </w:p>
    <w:p w:rsidR="00005C9A" w:rsidRPr="005B1FCC" w:rsidRDefault="00005C9A" w:rsidP="005B1FCC">
      <w:pPr>
        <w:pStyle w:val="Sansinterligne"/>
      </w:pPr>
    </w:p>
    <w:p w:rsidR="001533B9" w:rsidRDefault="001533B9" w:rsidP="00334984">
      <w:pPr>
        <w:pStyle w:val="Sansinterligne"/>
        <w:spacing w:line="360" w:lineRule="auto"/>
        <w:jc w:val="both"/>
        <w:rPr>
          <w:rFonts w:ascii="Arial Narrow" w:hAnsi="Arial Narrow" w:cs="Arial"/>
          <w:sz w:val="28"/>
          <w:szCs w:val="28"/>
          <w:lang w:val="es-ES"/>
        </w:rPr>
      </w:pPr>
      <w:r>
        <w:rPr>
          <w:lang w:val="es-ES"/>
        </w:rPr>
        <w:t xml:space="preserve"> </w:t>
      </w:r>
      <w:r w:rsidR="00334984">
        <w:rPr>
          <w:lang w:val="es-ES"/>
        </w:rPr>
        <w:tab/>
      </w:r>
      <w:r>
        <w:rPr>
          <w:rFonts w:ascii="Arial Narrow" w:hAnsi="Arial Narrow" w:cs="Arial"/>
          <w:sz w:val="28"/>
          <w:szCs w:val="28"/>
          <w:lang w:val="es-ES"/>
        </w:rPr>
        <w:t>De tal manera, que en principio basta a la parte accionante probar el cumplimiento de una actividad a favor de otra persona, para que con base en la regla sustantiva citada, pueda inferirse la realidad del nexo de trabajo, circunstancia que conlleva a que se invierta la carga demostrativa en cabeza del demandado y quede en ese caso compelido a establecer que esa ejecución de actividades de las cuales fue benefactor, no se surtieron bajo el sometimiento de órdenes y el cumplimiento de horario, llevando al traste la presunción legal.</w:t>
      </w:r>
    </w:p>
    <w:p w:rsidR="00D8482F" w:rsidRPr="00A70689" w:rsidRDefault="00D8482F" w:rsidP="00A70689">
      <w:pPr>
        <w:pStyle w:val="Sansinterligne"/>
      </w:pPr>
    </w:p>
    <w:p w:rsidR="006617FF" w:rsidRDefault="00CE3FF3" w:rsidP="006617FF">
      <w:pPr>
        <w:tabs>
          <w:tab w:val="left" w:pos="0"/>
        </w:tabs>
        <w:suppressAutoHyphens/>
        <w:spacing w:line="360" w:lineRule="auto"/>
        <w:ind w:firstLine="900"/>
        <w:jc w:val="both"/>
        <w:rPr>
          <w:rFonts w:ascii="Arial Narrow" w:hAnsi="Arial Narrow" w:cs="Arial"/>
          <w:sz w:val="28"/>
          <w:szCs w:val="28"/>
          <w:lang w:val="es-ES"/>
        </w:rPr>
      </w:pPr>
      <w:r>
        <w:rPr>
          <w:rFonts w:ascii="Arial Narrow" w:hAnsi="Arial Narrow" w:cs="Arial"/>
          <w:sz w:val="28"/>
          <w:szCs w:val="28"/>
          <w:lang w:val="es-ES"/>
        </w:rPr>
        <w:t xml:space="preserve">En el caso puntual, no se discute que el señor Carlos Augusto Jiménez </w:t>
      </w:r>
      <w:proofErr w:type="spellStart"/>
      <w:r>
        <w:rPr>
          <w:rFonts w:ascii="Arial Narrow" w:hAnsi="Arial Narrow" w:cs="Arial"/>
          <w:sz w:val="28"/>
          <w:szCs w:val="28"/>
          <w:lang w:val="es-ES"/>
        </w:rPr>
        <w:t>Matallana</w:t>
      </w:r>
      <w:proofErr w:type="spellEnd"/>
      <w:r>
        <w:rPr>
          <w:rFonts w:ascii="Arial Narrow" w:hAnsi="Arial Narrow" w:cs="Arial"/>
          <w:sz w:val="28"/>
          <w:szCs w:val="28"/>
          <w:lang w:val="es-ES"/>
        </w:rPr>
        <w:t xml:space="preserve"> prestó sus servicios </w:t>
      </w:r>
      <w:r w:rsidR="0094254F">
        <w:rPr>
          <w:rFonts w:ascii="Arial Narrow" w:hAnsi="Arial Narrow" w:cs="Arial"/>
          <w:sz w:val="28"/>
          <w:szCs w:val="28"/>
          <w:lang w:val="es-ES"/>
        </w:rPr>
        <w:t>personales</w:t>
      </w:r>
      <w:r w:rsidR="006617FF">
        <w:rPr>
          <w:rFonts w:ascii="Arial Narrow" w:hAnsi="Arial Narrow" w:cs="Arial"/>
          <w:sz w:val="28"/>
          <w:szCs w:val="28"/>
          <w:lang w:val="es-ES"/>
        </w:rPr>
        <w:t xml:space="preserve"> en favor de </w:t>
      </w:r>
      <w:proofErr w:type="spellStart"/>
      <w:r w:rsidR="006617FF">
        <w:rPr>
          <w:rFonts w:ascii="Arial Narrow" w:hAnsi="Arial Narrow" w:cs="Arial"/>
          <w:sz w:val="28"/>
          <w:szCs w:val="28"/>
          <w:lang w:val="es-ES"/>
        </w:rPr>
        <w:t>Insco</w:t>
      </w:r>
      <w:proofErr w:type="spellEnd"/>
      <w:r w:rsidR="006617FF">
        <w:rPr>
          <w:rFonts w:ascii="Arial Narrow" w:hAnsi="Arial Narrow" w:cs="Arial"/>
          <w:sz w:val="28"/>
          <w:szCs w:val="28"/>
          <w:lang w:val="es-ES"/>
        </w:rPr>
        <w:t xml:space="preserve"> Ltda.,</w:t>
      </w:r>
      <w:r w:rsidR="0094254F">
        <w:rPr>
          <w:rFonts w:ascii="Arial Narrow" w:hAnsi="Arial Narrow" w:cs="Arial"/>
          <w:sz w:val="28"/>
          <w:szCs w:val="28"/>
          <w:lang w:val="es-ES"/>
        </w:rPr>
        <w:t xml:space="preserve"> </w:t>
      </w:r>
      <w:r w:rsidR="006617FF">
        <w:rPr>
          <w:rFonts w:ascii="Arial Narrow" w:hAnsi="Arial Narrow" w:cs="Arial"/>
          <w:sz w:val="28"/>
          <w:szCs w:val="28"/>
          <w:lang w:val="es-ES"/>
        </w:rPr>
        <w:t>ejecutando labores de salud ocupacional y seguridad industrial, en su condición de Ingeniero</w:t>
      </w:r>
      <w:r w:rsidR="00E81BB8">
        <w:rPr>
          <w:rFonts w:ascii="Arial Narrow" w:hAnsi="Arial Narrow" w:cs="Arial"/>
          <w:sz w:val="28"/>
          <w:szCs w:val="28"/>
          <w:lang w:val="es-ES"/>
        </w:rPr>
        <w:t xml:space="preserve"> Civil, </w:t>
      </w:r>
      <w:r w:rsidR="0094254F">
        <w:rPr>
          <w:rFonts w:ascii="Arial Narrow" w:hAnsi="Arial Narrow" w:cs="Arial"/>
          <w:sz w:val="28"/>
          <w:szCs w:val="28"/>
          <w:lang w:val="es-ES"/>
        </w:rPr>
        <w:t>en la</w:t>
      </w:r>
      <w:r w:rsidR="00E81BB8">
        <w:rPr>
          <w:rFonts w:ascii="Arial Narrow" w:hAnsi="Arial Narrow" w:cs="Arial"/>
          <w:sz w:val="28"/>
          <w:szCs w:val="28"/>
          <w:lang w:val="es-ES"/>
        </w:rPr>
        <w:t xml:space="preserve"> obra que por licitación </w:t>
      </w:r>
      <w:r w:rsidR="006617FF">
        <w:rPr>
          <w:rFonts w:ascii="Arial Narrow" w:hAnsi="Arial Narrow" w:cs="Arial"/>
          <w:sz w:val="28"/>
          <w:szCs w:val="28"/>
          <w:lang w:val="es-ES"/>
        </w:rPr>
        <w:t xml:space="preserve">pública </w:t>
      </w:r>
      <w:r w:rsidR="00E81BB8">
        <w:rPr>
          <w:rFonts w:ascii="Arial Narrow" w:hAnsi="Arial Narrow" w:cs="Arial"/>
          <w:sz w:val="28"/>
          <w:szCs w:val="28"/>
          <w:lang w:val="es-ES"/>
        </w:rPr>
        <w:t xml:space="preserve">le fue otorgada </w:t>
      </w:r>
      <w:r w:rsidR="004E266D">
        <w:rPr>
          <w:rFonts w:ascii="Arial Narrow" w:hAnsi="Arial Narrow" w:cs="Arial"/>
          <w:sz w:val="28"/>
          <w:szCs w:val="28"/>
          <w:lang w:val="es-ES"/>
        </w:rPr>
        <w:t xml:space="preserve">a </w:t>
      </w:r>
      <w:proofErr w:type="spellStart"/>
      <w:r w:rsidR="004E266D">
        <w:rPr>
          <w:rFonts w:ascii="Arial Narrow" w:hAnsi="Arial Narrow" w:cs="Arial"/>
          <w:sz w:val="28"/>
          <w:szCs w:val="28"/>
          <w:lang w:val="es-ES"/>
        </w:rPr>
        <w:t>Insco</w:t>
      </w:r>
      <w:proofErr w:type="spellEnd"/>
      <w:r w:rsidR="004E266D">
        <w:rPr>
          <w:rFonts w:ascii="Arial Narrow" w:hAnsi="Arial Narrow" w:cs="Arial"/>
          <w:sz w:val="28"/>
          <w:szCs w:val="28"/>
          <w:lang w:val="es-ES"/>
        </w:rPr>
        <w:t xml:space="preserve"> </w:t>
      </w:r>
      <w:proofErr w:type="spellStart"/>
      <w:r w:rsidR="004E266D">
        <w:rPr>
          <w:rFonts w:ascii="Arial Narrow" w:hAnsi="Arial Narrow" w:cs="Arial"/>
          <w:sz w:val="28"/>
          <w:szCs w:val="28"/>
          <w:lang w:val="es-ES"/>
        </w:rPr>
        <w:t>Ltda</w:t>
      </w:r>
      <w:proofErr w:type="spellEnd"/>
      <w:r w:rsidR="004E266D">
        <w:rPr>
          <w:rFonts w:ascii="Arial Narrow" w:hAnsi="Arial Narrow" w:cs="Arial"/>
          <w:sz w:val="28"/>
          <w:szCs w:val="28"/>
          <w:lang w:val="es-ES"/>
        </w:rPr>
        <w:t xml:space="preserve">, pues así se colige de las pruebas documentales obrantes a folios </w:t>
      </w:r>
      <w:r w:rsidR="00A37FA8">
        <w:rPr>
          <w:rFonts w:ascii="Arial Narrow" w:hAnsi="Arial Narrow" w:cs="Arial"/>
          <w:sz w:val="28"/>
          <w:szCs w:val="28"/>
          <w:lang w:val="es-ES"/>
        </w:rPr>
        <w:t xml:space="preserve">34, </w:t>
      </w:r>
      <w:r w:rsidR="004E266D">
        <w:rPr>
          <w:rFonts w:ascii="Arial Narrow" w:hAnsi="Arial Narrow" w:cs="Arial"/>
          <w:sz w:val="28"/>
          <w:szCs w:val="28"/>
          <w:lang w:val="es-ES"/>
        </w:rPr>
        <w:t>21</w:t>
      </w:r>
      <w:r w:rsidR="006617FF">
        <w:rPr>
          <w:rFonts w:ascii="Arial Narrow" w:hAnsi="Arial Narrow" w:cs="Arial"/>
          <w:sz w:val="28"/>
          <w:szCs w:val="28"/>
          <w:lang w:val="es-ES"/>
        </w:rPr>
        <w:t xml:space="preserve">8 a 221, 225, 226, 227, 256, 335 a 368, entre otros, consistentes en el contrato de prestación de servicios </w:t>
      </w:r>
      <w:r w:rsidR="00465FEB">
        <w:rPr>
          <w:rFonts w:ascii="Arial Narrow" w:hAnsi="Arial Narrow" w:cs="Arial"/>
          <w:sz w:val="28"/>
          <w:szCs w:val="28"/>
          <w:lang w:val="es-ES"/>
        </w:rPr>
        <w:t xml:space="preserve">No.10-002-2005, </w:t>
      </w:r>
      <w:r w:rsidR="00C269D1">
        <w:rPr>
          <w:rFonts w:ascii="Arial Narrow" w:hAnsi="Arial Narrow" w:cs="Arial"/>
          <w:sz w:val="28"/>
          <w:szCs w:val="28"/>
          <w:lang w:val="es-ES"/>
        </w:rPr>
        <w:t xml:space="preserve">la </w:t>
      </w:r>
      <w:r w:rsidR="00465FEB">
        <w:rPr>
          <w:rFonts w:ascii="Arial Narrow" w:hAnsi="Arial Narrow" w:cs="Arial"/>
          <w:sz w:val="28"/>
          <w:szCs w:val="28"/>
          <w:lang w:val="es-ES"/>
        </w:rPr>
        <w:t xml:space="preserve">certificación </w:t>
      </w:r>
      <w:r w:rsidR="00C269D1">
        <w:rPr>
          <w:rFonts w:ascii="Arial Narrow" w:hAnsi="Arial Narrow" w:cs="Arial"/>
          <w:sz w:val="28"/>
          <w:szCs w:val="28"/>
          <w:lang w:val="es-ES"/>
        </w:rPr>
        <w:t xml:space="preserve">de </w:t>
      </w:r>
      <w:proofErr w:type="spellStart"/>
      <w:r w:rsidR="00C269D1">
        <w:rPr>
          <w:rFonts w:ascii="Arial Narrow" w:hAnsi="Arial Narrow" w:cs="Arial"/>
          <w:sz w:val="28"/>
          <w:szCs w:val="28"/>
          <w:lang w:val="es-ES"/>
        </w:rPr>
        <w:t>Insco</w:t>
      </w:r>
      <w:proofErr w:type="spellEnd"/>
      <w:r w:rsidR="00C269D1">
        <w:rPr>
          <w:rFonts w:ascii="Arial Narrow" w:hAnsi="Arial Narrow" w:cs="Arial"/>
          <w:sz w:val="28"/>
          <w:szCs w:val="28"/>
          <w:lang w:val="es-ES"/>
        </w:rPr>
        <w:t xml:space="preserve"> Ltda.,</w:t>
      </w:r>
      <w:r w:rsidR="009F099D">
        <w:rPr>
          <w:rFonts w:ascii="Arial Narrow" w:hAnsi="Arial Narrow" w:cs="Arial"/>
          <w:sz w:val="28"/>
          <w:szCs w:val="28"/>
          <w:lang w:val="es-ES"/>
        </w:rPr>
        <w:t xml:space="preserve"> la afiliación que esta hizo a riesgos profesionales, </w:t>
      </w:r>
      <w:r w:rsidR="00C269D1">
        <w:rPr>
          <w:rFonts w:ascii="Arial Narrow" w:hAnsi="Arial Narrow" w:cs="Arial"/>
          <w:sz w:val="28"/>
          <w:szCs w:val="28"/>
          <w:lang w:val="es-ES"/>
        </w:rPr>
        <w:t>y</w:t>
      </w:r>
      <w:r w:rsidR="00465FEB">
        <w:rPr>
          <w:rFonts w:ascii="Arial Narrow" w:hAnsi="Arial Narrow" w:cs="Arial"/>
          <w:sz w:val="28"/>
          <w:szCs w:val="28"/>
          <w:lang w:val="es-ES"/>
        </w:rPr>
        <w:t xml:space="preserve"> </w:t>
      </w:r>
      <w:r w:rsidR="00465FEB">
        <w:rPr>
          <w:rFonts w:ascii="Arial Narrow" w:hAnsi="Arial Narrow" w:cs="Arial"/>
          <w:sz w:val="28"/>
          <w:szCs w:val="28"/>
          <w:lang w:val="es-ES"/>
        </w:rPr>
        <w:lastRenderedPageBreak/>
        <w:t xml:space="preserve">distintas cuentas de cobro y comprobantes de egreso </w:t>
      </w:r>
      <w:r w:rsidR="00C269D1">
        <w:rPr>
          <w:rFonts w:ascii="Arial Narrow" w:hAnsi="Arial Narrow" w:cs="Arial"/>
          <w:sz w:val="28"/>
          <w:szCs w:val="28"/>
          <w:lang w:val="es-ES"/>
        </w:rPr>
        <w:t xml:space="preserve">que dan cuenta de la </w:t>
      </w:r>
      <w:r w:rsidR="009D06DF">
        <w:rPr>
          <w:rFonts w:ascii="Arial Narrow" w:hAnsi="Arial Narrow" w:cs="Arial"/>
          <w:sz w:val="28"/>
          <w:szCs w:val="28"/>
          <w:lang w:val="es-ES"/>
        </w:rPr>
        <w:t>retribución</w:t>
      </w:r>
      <w:r w:rsidR="00C269D1">
        <w:rPr>
          <w:rFonts w:ascii="Arial Narrow" w:hAnsi="Arial Narrow" w:cs="Arial"/>
          <w:sz w:val="28"/>
          <w:szCs w:val="28"/>
          <w:lang w:val="es-ES"/>
        </w:rPr>
        <w:t xml:space="preserve"> de la labor. </w:t>
      </w:r>
    </w:p>
    <w:p w:rsidR="006617FF" w:rsidRPr="005B1FCC" w:rsidRDefault="006617FF" w:rsidP="005B1FCC">
      <w:pPr>
        <w:pStyle w:val="Sansinterligne"/>
      </w:pPr>
    </w:p>
    <w:p w:rsidR="00E33703" w:rsidRDefault="00E87544" w:rsidP="00005C9A">
      <w:pPr>
        <w:tabs>
          <w:tab w:val="left" w:pos="0"/>
          <w:tab w:val="left" w:pos="8647"/>
        </w:tabs>
        <w:suppressAutoHyphens/>
        <w:spacing w:line="360" w:lineRule="auto"/>
        <w:ind w:firstLine="900"/>
        <w:jc w:val="both"/>
        <w:rPr>
          <w:rFonts w:ascii="Arial Narrow" w:hAnsi="Arial Narrow" w:cs="Arial"/>
          <w:sz w:val="28"/>
          <w:szCs w:val="28"/>
          <w:lang w:val="es-ES"/>
        </w:rPr>
      </w:pPr>
      <w:r>
        <w:rPr>
          <w:rFonts w:ascii="Arial Narrow" w:hAnsi="Arial Narrow" w:cs="Arial"/>
          <w:sz w:val="28"/>
          <w:szCs w:val="28"/>
          <w:lang w:val="es-ES"/>
        </w:rPr>
        <w:t xml:space="preserve">Tal situación, permite entonces dar paso a la </w:t>
      </w:r>
      <w:r w:rsidRPr="00A50E53">
        <w:rPr>
          <w:rFonts w:ascii="Arial Narrow" w:hAnsi="Arial Narrow" w:cs="Arial"/>
          <w:sz w:val="28"/>
          <w:szCs w:val="28"/>
          <w:lang w:val="es-ES"/>
        </w:rPr>
        <w:t xml:space="preserve">presunción </w:t>
      </w:r>
      <w:r>
        <w:rPr>
          <w:rFonts w:ascii="Arial Narrow" w:hAnsi="Arial Narrow" w:cs="Arial"/>
          <w:sz w:val="28"/>
          <w:szCs w:val="28"/>
          <w:lang w:val="es-ES"/>
        </w:rPr>
        <w:t xml:space="preserve">referida en el </w:t>
      </w:r>
      <w:r w:rsidRPr="00A50E53">
        <w:rPr>
          <w:rFonts w:ascii="Arial Narrow" w:hAnsi="Arial Narrow" w:cs="Arial"/>
          <w:sz w:val="28"/>
          <w:szCs w:val="28"/>
          <w:lang w:val="es-ES"/>
        </w:rPr>
        <w:t>artículo 24 del C.S.T.</w:t>
      </w:r>
      <w:r w:rsidR="00281447">
        <w:rPr>
          <w:rFonts w:ascii="Arial Narrow" w:hAnsi="Arial Narrow" w:cs="Arial"/>
          <w:sz w:val="28"/>
          <w:szCs w:val="28"/>
          <w:lang w:val="es-ES"/>
        </w:rPr>
        <w:t xml:space="preserve"> </w:t>
      </w:r>
      <w:r w:rsidR="0055530F">
        <w:rPr>
          <w:rFonts w:ascii="Arial Narrow" w:hAnsi="Arial Narrow" w:cs="Arial"/>
          <w:sz w:val="28"/>
          <w:szCs w:val="28"/>
          <w:lang w:val="es-ES"/>
        </w:rPr>
        <w:t>en el sentido</w:t>
      </w:r>
      <w:r w:rsidR="00774EC9">
        <w:rPr>
          <w:rFonts w:ascii="Arial Narrow" w:hAnsi="Arial Narrow" w:cs="Arial"/>
          <w:sz w:val="28"/>
          <w:szCs w:val="28"/>
          <w:lang w:val="es-ES"/>
        </w:rPr>
        <w:t xml:space="preserve"> de que la prestación </w:t>
      </w:r>
      <w:r w:rsidR="00E33703">
        <w:rPr>
          <w:rFonts w:ascii="Arial Narrow" w:hAnsi="Arial Narrow" w:cs="Arial"/>
          <w:sz w:val="28"/>
          <w:szCs w:val="28"/>
          <w:lang w:val="es-ES"/>
        </w:rPr>
        <w:t xml:space="preserve">del servicio hace presumir que </w:t>
      </w:r>
      <w:r w:rsidR="000F1200">
        <w:rPr>
          <w:rFonts w:ascii="Arial Narrow" w:hAnsi="Arial Narrow" w:cs="Arial"/>
          <w:sz w:val="28"/>
          <w:szCs w:val="28"/>
          <w:lang w:val="es-ES"/>
        </w:rPr>
        <w:t xml:space="preserve">la relación </w:t>
      </w:r>
      <w:r w:rsidR="00272EDF">
        <w:rPr>
          <w:rFonts w:ascii="Arial Narrow" w:hAnsi="Arial Narrow" w:cs="Arial"/>
          <w:sz w:val="28"/>
          <w:szCs w:val="28"/>
          <w:lang w:val="es-ES"/>
        </w:rPr>
        <w:t xml:space="preserve">contractual </w:t>
      </w:r>
      <w:r w:rsidR="000F1200">
        <w:rPr>
          <w:rFonts w:ascii="Arial Narrow" w:hAnsi="Arial Narrow" w:cs="Arial"/>
          <w:sz w:val="28"/>
          <w:szCs w:val="28"/>
          <w:lang w:val="es-ES"/>
        </w:rPr>
        <w:t xml:space="preserve">fue de índole laboral. De modo que, le correspondía </w:t>
      </w:r>
      <w:r w:rsidR="0055530F">
        <w:rPr>
          <w:rFonts w:ascii="Arial Narrow" w:hAnsi="Arial Narrow" w:cs="Arial"/>
          <w:sz w:val="28"/>
          <w:szCs w:val="28"/>
          <w:lang w:val="es-ES"/>
        </w:rPr>
        <w:t>a la</w:t>
      </w:r>
      <w:r w:rsidR="00281447">
        <w:rPr>
          <w:rFonts w:ascii="Arial Narrow" w:hAnsi="Arial Narrow" w:cs="Arial"/>
          <w:sz w:val="28"/>
          <w:szCs w:val="28"/>
          <w:lang w:val="es-ES"/>
        </w:rPr>
        <w:t xml:space="preserve"> sociedad </w:t>
      </w:r>
      <w:proofErr w:type="spellStart"/>
      <w:r w:rsidR="00281447">
        <w:rPr>
          <w:rFonts w:ascii="Arial Narrow" w:hAnsi="Arial Narrow" w:cs="Arial"/>
          <w:sz w:val="28"/>
          <w:szCs w:val="28"/>
          <w:lang w:val="es-ES"/>
        </w:rPr>
        <w:t>Insco</w:t>
      </w:r>
      <w:proofErr w:type="spellEnd"/>
      <w:r w:rsidR="00281447">
        <w:rPr>
          <w:rFonts w:ascii="Arial Narrow" w:hAnsi="Arial Narrow" w:cs="Arial"/>
          <w:sz w:val="28"/>
          <w:szCs w:val="28"/>
          <w:lang w:val="es-ES"/>
        </w:rPr>
        <w:t xml:space="preserve"> Ltda., </w:t>
      </w:r>
      <w:r w:rsidR="00062603">
        <w:rPr>
          <w:rFonts w:ascii="Arial Narrow" w:hAnsi="Arial Narrow" w:cs="Arial"/>
          <w:sz w:val="28"/>
          <w:szCs w:val="28"/>
          <w:lang w:val="es-ES"/>
        </w:rPr>
        <w:t xml:space="preserve">desvirtuar dicha presunción legal, acreditando que los </w:t>
      </w:r>
      <w:r w:rsidR="00281447">
        <w:rPr>
          <w:rFonts w:ascii="Arial Narrow" w:hAnsi="Arial Narrow" w:cs="Arial"/>
          <w:sz w:val="28"/>
          <w:szCs w:val="28"/>
          <w:lang w:val="es-ES"/>
        </w:rPr>
        <w:t xml:space="preserve">servicios prestados por el actor no </w:t>
      </w:r>
      <w:r w:rsidR="0055530F">
        <w:rPr>
          <w:rFonts w:ascii="Arial Narrow" w:hAnsi="Arial Narrow" w:cs="Arial"/>
          <w:sz w:val="28"/>
          <w:szCs w:val="28"/>
          <w:lang w:val="es-ES"/>
        </w:rPr>
        <w:t>fueron subordinados y dependientes</w:t>
      </w:r>
      <w:r w:rsidR="00005C9A">
        <w:rPr>
          <w:rFonts w:ascii="Arial Narrow" w:hAnsi="Arial Narrow" w:cs="Arial"/>
          <w:sz w:val="28"/>
          <w:szCs w:val="28"/>
          <w:lang w:val="es-ES"/>
        </w:rPr>
        <w:t xml:space="preserve">. No </w:t>
      </w:r>
      <w:r w:rsidR="00E33703">
        <w:rPr>
          <w:rFonts w:ascii="Arial Narrow" w:hAnsi="Arial Narrow" w:cs="Arial"/>
          <w:sz w:val="28"/>
          <w:szCs w:val="28"/>
          <w:lang w:val="es-ES"/>
        </w:rPr>
        <w:t xml:space="preserve">obstante, </w:t>
      </w:r>
      <w:r w:rsidR="00AA3ACA">
        <w:rPr>
          <w:rFonts w:ascii="Arial Narrow" w:hAnsi="Arial Narrow" w:cs="Arial"/>
          <w:sz w:val="28"/>
          <w:szCs w:val="28"/>
          <w:lang w:val="es-ES"/>
        </w:rPr>
        <w:t>pese haber</w:t>
      </w:r>
      <w:r w:rsidR="00774EC9">
        <w:rPr>
          <w:rFonts w:ascii="Arial Narrow" w:hAnsi="Arial Narrow" w:cs="Arial"/>
          <w:sz w:val="28"/>
          <w:szCs w:val="28"/>
          <w:lang w:val="es-ES"/>
        </w:rPr>
        <w:t xml:space="preserve"> sido notificada por conducta concluyente de la existencia de</w:t>
      </w:r>
      <w:r w:rsidR="002B0854">
        <w:rPr>
          <w:rFonts w:ascii="Arial Narrow" w:hAnsi="Arial Narrow" w:cs="Arial"/>
          <w:sz w:val="28"/>
          <w:szCs w:val="28"/>
          <w:lang w:val="es-ES"/>
        </w:rPr>
        <w:t xml:space="preserve">l </w:t>
      </w:r>
      <w:r w:rsidR="00774EC9">
        <w:rPr>
          <w:rFonts w:ascii="Arial Narrow" w:hAnsi="Arial Narrow" w:cs="Arial"/>
          <w:sz w:val="28"/>
          <w:szCs w:val="28"/>
          <w:lang w:val="es-ES"/>
        </w:rPr>
        <w:t>proceso</w:t>
      </w:r>
      <w:r w:rsidR="000C1FDC">
        <w:rPr>
          <w:rFonts w:ascii="Arial Narrow" w:hAnsi="Arial Narrow" w:cs="Arial"/>
          <w:sz w:val="28"/>
          <w:szCs w:val="28"/>
          <w:lang w:val="es-ES"/>
        </w:rPr>
        <w:t xml:space="preserve"> –fl.570-</w:t>
      </w:r>
      <w:r w:rsidR="00774EC9">
        <w:rPr>
          <w:rFonts w:ascii="Arial Narrow" w:hAnsi="Arial Narrow" w:cs="Arial"/>
          <w:sz w:val="28"/>
          <w:szCs w:val="28"/>
          <w:lang w:val="es-ES"/>
        </w:rPr>
        <w:t>, guard</w:t>
      </w:r>
      <w:r w:rsidR="003866FD">
        <w:rPr>
          <w:rFonts w:ascii="Arial Narrow" w:hAnsi="Arial Narrow" w:cs="Arial"/>
          <w:sz w:val="28"/>
          <w:szCs w:val="28"/>
          <w:lang w:val="es-ES"/>
        </w:rPr>
        <w:t>ó</w:t>
      </w:r>
      <w:r w:rsidR="00774EC9">
        <w:rPr>
          <w:rFonts w:ascii="Arial Narrow" w:hAnsi="Arial Narrow" w:cs="Arial"/>
          <w:sz w:val="28"/>
          <w:szCs w:val="28"/>
          <w:lang w:val="es-ES"/>
        </w:rPr>
        <w:t xml:space="preserve"> silencio dentro del término otorgado para descorrer el tras</w:t>
      </w:r>
      <w:r w:rsidR="000C1FDC">
        <w:rPr>
          <w:rFonts w:ascii="Arial Narrow" w:hAnsi="Arial Narrow" w:cs="Arial"/>
          <w:sz w:val="28"/>
          <w:szCs w:val="28"/>
          <w:lang w:val="es-ES"/>
        </w:rPr>
        <w:t>lado,</w:t>
      </w:r>
      <w:r w:rsidR="004A7A27">
        <w:rPr>
          <w:rFonts w:ascii="Arial Narrow" w:hAnsi="Arial Narrow" w:cs="Arial"/>
          <w:sz w:val="28"/>
          <w:szCs w:val="28"/>
          <w:lang w:val="es-ES"/>
        </w:rPr>
        <w:t xml:space="preserve"> </w:t>
      </w:r>
      <w:r w:rsidR="00B61EEC">
        <w:rPr>
          <w:rFonts w:ascii="Arial Narrow" w:hAnsi="Arial Narrow" w:cs="Arial"/>
          <w:sz w:val="28"/>
          <w:szCs w:val="28"/>
          <w:lang w:val="es-ES"/>
        </w:rPr>
        <w:t xml:space="preserve">conservándose entonces </w:t>
      </w:r>
      <w:r w:rsidR="00005C9A">
        <w:rPr>
          <w:rFonts w:ascii="Arial Narrow" w:hAnsi="Arial Narrow" w:cs="Arial"/>
          <w:sz w:val="28"/>
          <w:szCs w:val="28"/>
          <w:lang w:val="es-ES"/>
        </w:rPr>
        <w:t>indemne</w:t>
      </w:r>
      <w:r w:rsidR="00B61EEC">
        <w:rPr>
          <w:rFonts w:ascii="Arial Narrow" w:hAnsi="Arial Narrow" w:cs="Arial"/>
          <w:sz w:val="28"/>
          <w:szCs w:val="28"/>
          <w:lang w:val="es-ES"/>
        </w:rPr>
        <w:t xml:space="preserve"> la presunción legal </w:t>
      </w:r>
      <w:r w:rsidR="0022700B">
        <w:rPr>
          <w:rFonts w:ascii="Arial Narrow" w:hAnsi="Arial Narrow" w:cs="Arial"/>
          <w:sz w:val="28"/>
          <w:szCs w:val="28"/>
          <w:lang w:val="es-ES"/>
        </w:rPr>
        <w:t xml:space="preserve">que gravita </w:t>
      </w:r>
      <w:r w:rsidR="00153DCC">
        <w:rPr>
          <w:rFonts w:ascii="Arial Narrow" w:hAnsi="Arial Narrow" w:cs="Arial"/>
          <w:sz w:val="28"/>
          <w:szCs w:val="28"/>
          <w:lang w:val="es-ES"/>
        </w:rPr>
        <w:t>en</w:t>
      </w:r>
      <w:r w:rsidR="00B61EEC">
        <w:rPr>
          <w:rFonts w:ascii="Arial Narrow" w:hAnsi="Arial Narrow" w:cs="Arial"/>
          <w:sz w:val="28"/>
          <w:szCs w:val="28"/>
          <w:lang w:val="es-ES"/>
        </w:rPr>
        <w:t xml:space="preserve"> favor del trabajador.</w:t>
      </w:r>
    </w:p>
    <w:p w:rsidR="00334984" w:rsidRPr="00005C9A" w:rsidRDefault="00334984" w:rsidP="00005C9A">
      <w:pPr>
        <w:pStyle w:val="Sansinterligne"/>
      </w:pPr>
    </w:p>
    <w:p w:rsidR="00B534B5" w:rsidRDefault="00A33B77" w:rsidP="00472636">
      <w:pPr>
        <w:tabs>
          <w:tab w:val="left" w:pos="0"/>
          <w:tab w:val="left" w:pos="8647"/>
        </w:tabs>
        <w:suppressAutoHyphens/>
        <w:spacing w:line="360" w:lineRule="auto"/>
        <w:ind w:firstLine="567"/>
        <w:jc w:val="both"/>
        <w:rPr>
          <w:rFonts w:ascii="Arial Narrow" w:hAnsi="Arial Narrow" w:cs="Arial"/>
          <w:sz w:val="28"/>
          <w:szCs w:val="28"/>
          <w:lang w:val="es-ES"/>
        </w:rPr>
      </w:pPr>
      <w:r>
        <w:rPr>
          <w:rFonts w:ascii="Arial Narrow" w:hAnsi="Arial Narrow" w:cs="Arial"/>
          <w:sz w:val="28"/>
          <w:szCs w:val="28"/>
          <w:lang w:val="es-ES"/>
        </w:rPr>
        <w:t xml:space="preserve">Dicho </w:t>
      </w:r>
      <w:r w:rsidR="0073279D">
        <w:rPr>
          <w:rFonts w:ascii="Arial Narrow" w:hAnsi="Arial Narrow" w:cs="Arial"/>
          <w:sz w:val="28"/>
          <w:szCs w:val="28"/>
          <w:lang w:val="es-ES"/>
        </w:rPr>
        <w:t>escenario</w:t>
      </w:r>
      <w:r w:rsidR="005511EF">
        <w:rPr>
          <w:rFonts w:ascii="Arial Narrow" w:hAnsi="Arial Narrow" w:cs="Arial"/>
          <w:sz w:val="28"/>
          <w:szCs w:val="28"/>
          <w:lang w:val="es-ES"/>
        </w:rPr>
        <w:t xml:space="preserve"> no cambia </w:t>
      </w:r>
      <w:r w:rsidR="00153955">
        <w:rPr>
          <w:rFonts w:ascii="Arial Narrow" w:hAnsi="Arial Narrow" w:cs="Arial"/>
          <w:sz w:val="28"/>
          <w:szCs w:val="28"/>
          <w:lang w:val="es-ES"/>
        </w:rPr>
        <w:t xml:space="preserve">por el hecho de que </w:t>
      </w:r>
      <w:proofErr w:type="spellStart"/>
      <w:r w:rsidR="005511EF">
        <w:rPr>
          <w:rFonts w:ascii="Arial Narrow" w:hAnsi="Arial Narrow" w:cs="Arial"/>
          <w:sz w:val="28"/>
          <w:szCs w:val="28"/>
          <w:lang w:val="es-ES"/>
        </w:rPr>
        <w:t>Megabús</w:t>
      </w:r>
      <w:proofErr w:type="spellEnd"/>
      <w:r w:rsidR="005511EF">
        <w:rPr>
          <w:rFonts w:ascii="Arial Narrow" w:hAnsi="Arial Narrow" w:cs="Arial"/>
          <w:sz w:val="28"/>
          <w:szCs w:val="28"/>
          <w:lang w:val="es-ES"/>
        </w:rPr>
        <w:t xml:space="preserve"> S.A. haya traído al proceso </w:t>
      </w:r>
      <w:r w:rsidR="00CE1A13">
        <w:rPr>
          <w:rFonts w:ascii="Arial Narrow" w:hAnsi="Arial Narrow" w:cs="Arial"/>
          <w:sz w:val="28"/>
          <w:szCs w:val="28"/>
          <w:lang w:val="es-ES"/>
        </w:rPr>
        <w:t>la</w:t>
      </w:r>
      <w:r w:rsidR="00912442">
        <w:rPr>
          <w:rFonts w:ascii="Arial Narrow" w:hAnsi="Arial Narrow" w:cs="Arial"/>
          <w:sz w:val="28"/>
          <w:szCs w:val="28"/>
          <w:lang w:val="es-ES"/>
        </w:rPr>
        <w:t xml:space="preserve"> exhibición de </w:t>
      </w:r>
      <w:r w:rsidR="00CE1A13">
        <w:rPr>
          <w:rFonts w:ascii="Arial Narrow" w:hAnsi="Arial Narrow" w:cs="Arial"/>
          <w:sz w:val="28"/>
          <w:szCs w:val="28"/>
          <w:lang w:val="es-ES"/>
        </w:rPr>
        <w:t xml:space="preserve">los </w:t>
      </w:r>
      <w:r w:rsidR="00583A2C">
        <w:rPr>
          <w:rFonts w:ascii="Arial Narrow" w:hAnsi="Arial Narrow" w:cs="Arial"/>
          <w:sz w:val="28"/>
          <w:szCs w:val="28"/>
          <w:lang w:val="es-ES"/>
        </w:rPr>
        <w:t>contrato</w:t>
      </w:r>
      <w:r w:rsidR="00CE1A13">
        <w:rPr>
          <w:rFonts w:ascii="Arial Narrow" w:hAnsi="Arial Narrow" w:cs="Arial"/>
          <w:sz w:val="28"/>
          <w:szCs w:val="28"/>
          <w:lang w:val="es-ES"/>
        </w:rPr>
        <w:t>s</w:t>
      </w:r>
      <w:r w:rsidR="00583A2C">
        <w:rPr>
          <w:rFonts w:ascii="Arial Narrow" w:hAnsi="Arial Narrow" w:cs="Arial"/>
          <w:sz w:val="28"/>
          <w:szCs w:val="28"/>
          <w:lang w:val="es-ES"/>
        </w:rPr>
        <w:t xml:space="preserve"> de prestación de servicios </w:t>
      </w:r>
      <w:r w:rsidR="00912442">
        <w:rPr>
          <w:rFonts w:ascii="Arial Narrow" w:hAnsi="Arial Narrow" w:cs="Arial"/>
          <w:sz w:val="28"/>
          <w:szCs w:val="28"/>
          <w:lang w:val="es-ES"/>
        </w:rPr>
        <w:t xml:space="preserve">suscritos </w:t>
      </w:r>
      <w:r w:rsidR="005A1B1A">
        <w:rPr>
          <w:rFonts w:ascii="Arial Narrow" w:hAnsi="Arial Narrow" w:cs="Arial"/>
          <w:sz w:val="28"/>
          <w:szCs w:val="28"/>
          <w:lang w:val="es-ES"/>
        </w:rPr>
        <w:t xml:space="preserve">entre el actor e </w:t>
      </w:r>
      <w:proofErr w:type="spellStart"/>
      <w:r w:rsidR="005A1B1A">
        <w:rPr>
          <w:rFonts w:ascii="Arial Narrow" w:hAnsi="Arial Narrow" w:cs="Arial"/>
          <w:sz w:val="28"/>
          <w:szCs w:val="28"/>
          <w:lang w:val="es-ES"/>
        </w:rPr>
        <w:t>Insco</w:t>
      </w:r>
      <w:proofErr w:type="spellEnd"/>
      <w:r w:rsidR="005A1B1A">
        <w:rPr>
          <w:rFonts w:ascii="Arial Narrow" w:hAnsi="Arial Narrow" w:cs="Arial"/>
          <w:sz w:val="28"/>
          <w:szCs w:val="28"/>
          <w:lang w:val="es-ES"/>
        </w:rPr>
        <w:t xml:space="preserve">, </w:t>
      </w:r>
      <w:r w:rsidR="00153955">
        <w:rPr>
          <w:rFonts w:ascii="Arial Narrow" w:hAnsi="Arial Narrow" w:cs="Arial"/>
          <w:sz w:val="28"/>
          <w:szCs w:val="28"/>
          <w:lang w:val="es-ES"/>
        </w:rPr>
        <w:t xml:space="preserve">pues la mera formalidad </w:t>
      </w:r>
      <w:r w:rsidR="00C479F1">
        <w:rPr>
          <w:rFonts w:ascii="Arial Narrow" w:hAnsi="Arial Narrow" w:cs="Arial"/>
          <w:sz w:val="28"/>
          <w:szCs w:val="28"/>
          <w:lang w:val="es-ES"/>
        </w:rPr>
        <w:t>de</w:t>
      </w:r>
      <w:r w:rsidR="00CE1A13">
        <w:rPr>
          <w:rFonts w:ascii="Arial Narrow" w:hAnsi="Arial Narrow" w:cs="Arial"/>
          <w:sz w:val="28"/>
          <w:szCs w:val="28"/>
          <w:lang w:val="es-ES"/>
        </w:rPr>
        <w:t xml:space="preserve"> esos </w:t>
      </w:r>
      <w:r w:rsidR="00153955">
        <w:rPr>
          <w:rFonts w:ascii="Arial Narrow" w:hAnsi="Arial Narrow" w:cs="Arial"/>
          <w:sz w:val="28"/>
          <w:szCs w:val="28"/>
          <w:lang w:val="es-ES"/>
        </w:rPr>
        <w:t>documento</w:t>
      </w:r>
      <w:r w:rsidR="00CE1A13">
        <w:rPr>
          <w:rFonts w:ascii="Arial Narrow" w:hAnsi="Arial Narrow" w:cs="Arial"/>
          <w:sz w:val="28"/>
          <w:szCs w:val="28"/>
          <w:lang w:val="es-ES"/>
        </w:rPr>
        <w:t>s</w:t>
      </w:r>
      <w:r w:rsidR="00153955">
        <w:rPr>
          <w:rFonts w:ascii="Arial Narrow" w:hAnsi="Arial Narrow" w:cs="Arial"/>
          <w:sz w:val="28"/>
          <w:szCs w:val="28"/>
          <w:lang w:val="es-ES"/>
        </w:rPr>
        <w:t xml:space="preserve"> no desvirtúa</w:t>
      </w:r>
      <w:r w:rsidR="00CE1A13">
        <w:rPr>
          <w:rFonts w:ascii="Arial Narrow" w:hAnsi="Arial Narrow" w:cs="Arial"/>
          <w:sz w:val="28"/>
          <w:szCs w:val="28"/>
          <w:lang w:val="es-ES"/>
        </w:rPr>
        <w:t>n</w:t>
      </w:r>
      <w:r w:rsidR="00153955">
        <w:rPr>
          <w:rFonts w:ascii="Arial Narrow" w:hAnsi="Arial Narrow" w:cs="Arial"/>
          <w:sz w:val="28"/>
          <w:szCs w:val="28"/>
          <w:lang w:val="es-ES"/>
        </w:rPr>
        <w:t xml:space="preserve"> la </w:t>
      </w:r>
      <w:r w:rsidR="003F7BBC">
        <w:rPr>
          <w:rFonts w:ascii="Arial Narrow" w:hAnsi="Arial Narrow" w:cs="Arial"/>
          <w:sz w:val="28"/>
          <w:szCs w:val="28"/>
          <w:lang w:val="es-ES"/>
        </w:rPr>
        <w:t>presunción legal</w:t>
      </w:r>
      <w:r w:rsidR="003866FD">
        <w:rPr>
          <w:rFonts w:ascii="Arial Narrow" w:hAnsi="Arial Narrow" w:cs="Arial"/>
          <w:sz w:val="28"/>
          <w:szCs w:val="28"/>
          <w:lang w:val="es-ES"/>
        </w:rPr>
        <w:t xml:space="preserve"> referida</w:t>
      </w:r>
      <w:r w:rsidR="003F7BBC">
        <w:rPr>
          <w:rFonts w:ascii="Arial Narrow" w:hAnsi="Arial Narrow" w:cs="Arial"/>
          <w:sz w:val="28"/>
          <w:szCs w:val="28"/>
          <w:lang w:val="es-ES"/>
        </w:rPr>
        <w:t xml:space="preserve">, en la medida en que </w:t>
      </w:r>
      <w:r w:rsidR="00A36EF9">
        <w:rPr>
          <w:rFonts w:ascii="Arial Narrow" w:hAnsi="Arial Narrow" w:cs="Arial"/>
          <w:sz w:val="28"/>
          <w:szCs w:val="28"/>
          <w:lang w:val="es-ES"/>
        </w:rPr>
        <w:t xml:space="preserve">en </w:t>
      </w:r>
      <w:r w:rsidR="003F7BBC">
        <w:rPr>
          <w:rFonts w:ascii="Arial Narrow" w:hAnsi="Arial Narrow" w:cs="Arial"/>
          <w:sz w:val="28"/>
          <w:szCs w:val="28"/>
          <w:lang w:val="es-ES"/>
        </w:rPr>
        <w:t>nada contribuye a</w:t>
      </w:r>
      <w:r w:rsidR="00A36EF9">
        <w:rPr>
          <w:rFonts w:ascii="Arial Narrow" w:hAnsi="Arial Narrow" w:cs="Arial"/>
          <w:sz w:val="28"/>
          <w:szCs w:val="28"/>
          <w:lang w:val="es-ES"/>
        </w:rPr>
        <w:t xml:space="preserve"> </w:t>
      </w:r>
      <w:r w:rsidR="003866FD">
        <w:rPr>
          <w:rFonts w:ascii="Arial Narrow" w:hAnsi="Arial Narrow" w:cs="Arial"/>
          <w:sz w:val="28"/>
          <w:szCs w:val="28"/>
          <w:lang w:val="es-ES"/>
        </w:rPr>
        <w:t xml:space="preserve">la demostración de la ausencia de poder subordinante </w:t>
      </w:r>
      <w:r w:rsidR="00A3642B">
        <w:rPr>
          <w:rFonts w:ascii="Arial Narrow" w:hAnsi="Arial Narrow" w:cs="Arial"/>
          <w:sz w:val="28"/>
          <w:szCs w:val="28"/>
          <w:lang w:val="es-ES"/>
        </w:rPr>
        <w:t>e</w:t>
      </w:r>
      <w:r w:rsidR="003866FD">
        <w:rPr>
          <w:rFonts w:ascii="Arial Narrow" w:hAnsi="Arial Narrow" w:cs="Arial"/>
          <w:sz w:val="28"/>
          <w:szCs w:val="28"/>
          <w:lang w:val="es-ES"/>
        </w:rPr>
        <w:t xml:space="preserve">n el ejercicio </w:t>
      </w:r>
      <w:r w:rsidR="00A3642B">
        <w:rPr>
          <w:rFonts w:ascii="Arial Narrow" w:hAnsi="Arial Narrow" w:cs="Arial"/>
          <w:sz w:val="28"/>
          <w:szCs w:val="28"/>
          <w:lang w:val="es-ES"/>
        </w:rPr>
        <w:t>de las activ</w:t>
      </w:r>
      <w:r w:rsidR="00840088">
        <w:rPr>
          <w:rFonts w:ascii="Arial Narrow" w:hAnsi="Arial Narrow" w:cs="Arial"/>
          <w:sz w:val="28"/>
          <w:szCs w:val="28"/>
          <w:lang w:val="es-ES"/>
        </w:rPr>
        <w:t xml:space="preserve">idades desplegadas por </w:t>
      </w:r>
      <w:r w:rsidR="002F52B4">
        <w:rPr>
          <w:rFonts w:ascii="Arial Narrow" w:hAnsi="Arial Narrow" w:cs="Arial"/>
          <w:sz w:val="28"/>
          <w:szCs w:val="28"/>
          <w:lang w:val="es-ES"/>
        </w:rPr>
        <w:t xml:space="preserve">el trabajador, pues se insiste, </w:t>
      </w:r>
      <w:r w:rsidR="00B534B5">
        <w:rPr>
          <w:rFonts w:ascii="Arial Narrow" w:hAnsi="Arial Narrow" w:cs="Arial"/>
          <w:sz w:val="28"/>
          <w:szCs w:val="28"/>
          <w:lang w:val="es-ES"/>
        </w:rPr>
        <w:t xml:space="preserve">esa </w:t>
      </w:r>
      <w:r w:rsidR="00472636">
        <w:rPr>
          <w:rFonts w:ascii="Arial Narrow" w:hAnsi="Arial Narrow" w:cs="Arial"/>
          <w:sz w:val="28"/>
          <w:szCs w:val="28"/>
          <w:lang w:val="es-ES"/>
        </w:rPr>
        <w:t>presunción</w:t>
      </w:r>
      <w:r w:rsidR="00B534B5">
        <w:rPr>
          <w:rFonts w:ascii="Arial Narrow" w:hAnsi="Arial Narrow" w:cs="Arial"/>
          <w:sz w:val="28"/>
          <w:szCs w:val="28"/>
          <w:lang w:val="es-ES"/>
        </w:rPr>
        <w:t xml:space="preserve"> legal </w:t>
      </w:r>
      <w:r w:rsidR="00472636">
        <w:rPr>
          <w:rFonts w:ascii="Arial Narrow" w:hAnsi="Arial Narrow" w:cs="Arial"/>
          <w:sz w:val="28"/>
          <w:szCs w:val="28"/>
          <w:lang w:val="es-ES"/>
        </w:rPr>
        <w:t xml:space="preserve">acerca de que toda relación laboral </w:t>
      </w:r>
      <w:r w:rsidR="00153DCC">
        <w:rPr>
          <w:rFonts w:ascii="Arial Narrow" w:hAnsi="Arial Narrow" w:cs="Arial"/>
          <w:sz w:val="28"/>
          <w:szCs w:val="28"/>
          <w:lang w:val="es-ES"/>
        </w:rPr>
        <w:t xml:space="preserve">está regida por un contrato de trabajo, implica un traslado de la carga de la prueba al presunto empleador, quien para desvirtuarla debe acreditar que lo que existió </w:t>
      </w:r>
      <w:r w:rsidR="00464CE6">
        <w:rPr>
          <w:rFonts w:ascii="Arial Narrow" w:hAnsi="Arial Narrow" w:cs="Arial"/>
          <w:sz w:val="28"/>
          <w:szCs w:val="28"/>
          <w:lang w:val="es-ES"/>
        </w:rPr>
        <w:t>verdaderamente fue</w:t>
      </w:r>
      <w:r w:rsidR="005A1B1A">
        <w:rPr>
          <w:rFonts w:ascii="Arial Narrow" w:hAnsi="Arial Narrow" w:cs="Arial"/>
          <w:sz w:val="28"/>
          <w:szCs w:val="28"/>
          <w:lang w:val="es-ES"/>
        </w:rPr>
        <w:t xml:space="preserve"> un contrato civil o comercial </w:t>
      </w:r>
      <w:r w:rsidR="005A1B1A" w:rsidRPr="002112DB">
        <w:rPr>
          <w:rFonts w:ascii="Arial Narrow" w:hAnsi="Arial Narrow" w:cs="Arial"/>
          <w:b/>
          <w:sz w:val="28"/>
          <w:szCs w:val="28"/>
          <w:lang w:val="es-ES"/>
        </w:rPr>
        <w:t>ausente de</w:t>
      </w:r>
      <w:r w:rsidR="0051578B" w:rsidRPr="002112DB">
        <w:rPr>
          <w:rFonts w:ascii="Arial Narrow" w:hAnsi="Arial Narrow" w:cs="Arial"/>
          <w:b/>
          <w:sz w:val="28"/>
          <w:szCs w:val="28"/>
          <w:lang w:val="es-ES"/>
        </w:rPr>
        <w:t>l</w:t>
      </w:r>
      <w:r w:rsidR="005A1B1A" w:rsidRPr="002112DB">
        <w:rPr>
          <w:rFonts w:ascii="Arial Narrow" w:hAnsi="Arial Narrow" w:cs="Arial"/>
          <w:b/>
          <w:sz w:val="28"/>
          <w:szCs w:val="28"/>
          <w:lang w:val="es-ES"/>
        </w:rPr>
        <w:t xml:space="preserve"> poder subordinante</w:t>
      </w:r>
      <w:r w:rsidR="00F303CB">
        <w:rPr>
          <w:rFonts w:ascii="Arial Narrow" w:hAnsi="Arial Narrow" w:cs="Arial"/>
          <w:sz w:val="28"/>
          <w:szCs w:val="28"/>
          <w:lang w:val="es-ES"/>
        </w:rPr>
        <w:t>,</w:t>
      </w:r>
      <w:r w:rsidR="00153DCC">
        <w:rPr>
          <w:rFonts w:ascii="Arial Narrow" w:hAnsi="Arial Narrow" w:cs="Arial"/>
          <w:sz w:val="28"/>
          <w:szCs w:val="28"/>
          <w:lang w:val="es-ES"/>
        </w:rPr>
        <w:t xml:space="preserve"> sin que para tal efecto probatorio sea suficiente la exhibición del contrato correspondiente</w:t>
      </w:r>
      <w:r w:rsidR="00F303CB">
        <w:rPr>
          <w:rFonts w:ascii="Arial Narrow" w:hAnsi="Arial Narrow" w:cs="Arial"/>
          <w:sz w:val="28"/>
          <w:szCs w:val="28"/>
          <w:lang w:val="es-ES"/>
        </w:rPr>
        <w:t>,</w:t>
      </w:r>
      <w:r w:rsidR="003D6486">
        <w:rPr>
          <w:rFonts w:ascii="Arial Narrow" w:hAnsi="Arial Narrow" w:cs="Arial"/>
          <w:sz w:val="28"/>
          <w:szCs w:val="28"/>
          <w:lang w:val="es-ES"/>
        </w:rPr>
        <w:t xml:space="preserve"> y menos aún, las cuentas de cobro que el trabajador present</w:t>
      </w:r>
      <w:r w:rsidR="00B534B5">
        <w:rPr>
          <w:rFonts w:ascii="Arial Narrow" w:hAnsi="Arial Narrow" w:cs="Arial"/>
          <w:sz w:val="28"/>
          <w:szCs w:val="28"/>
          <w:lang w:val="es-ES"/>
        </w:rPr>
        <w:t>aba para cobrar sus honorarios</w:t>
      </w:r>
      <w:r w:rsidR="00335804">
        <w:rPr>
          <w:rFonts w:ascii="Arial Narrow" w:hAnsi="Arial Narrow" w:cs="Arial"/>
          <w:sz w:val="28"/>
          <w:szCs w:val="28"/>
          <w:lang w:val="es-ES"/>
        </w:rPr>
        <w:t>, por tratarse de una fo</w:t>
      </w:r>
      <w:r w:rsidR="001F697F">
        <w:rPr>
          <w:rFonts w:ascii="Arial Narrow" w:hAnsi="Arial Narrow" w:cs="Arial"/>
          <w:sz w:val="28"/>
          <w:szCs w:val="28"/>
          <w:lang w:val="es-ES"/>
        </w:rPr>
        <w:t>rmalidad que solo da cuenta de la retribución del servicio prestado.</w:t>
      </w:r>
    </w:p>
    <w:p w:rsidR="00B534B5" w:rsidRPr="00912442" w:rsidRDefault="00B534B5" w:rsidP="00912442">
      <w:pPr>
        <w:pStyle w:val="Sansinterligne"/>
      </w:pPr>
    </w:p>
    <w:p w:rsidR="00F303CB" w:rsidRDefault="00D85CFC" w:rsidP="00A33B77">
      <w:pPr>
        <w:tabs>
          <w:tab w:val="left" w:pos="0"/>
          <w:tab w:val="left" w:pos="8647"/>
        </w:tabs>
        <w:suppressAutoHyphens/>
        <w:spacing w:line="360" w:lineRule="auto"/>
        <w:ind w:firstLine="567"/>
        <w:jc w:val="both"/>
        <w:rPr>
          <w:rFonts w:ascii="Arial Narrow" w:hAnsi="Arial Narrow" w:cs="Arial"/>
          <w:sz w:val="28"/>
          <w:szCs w:val="28"/>
          <w:lang w:val="es-ES"/>
        </w:rPr>
      </w:pPr>
      <w:r>
        <w:rPr>
          <w:rFonts w:ascii="Arial Narrow" w:hAnsi="Arial Narrow" w:cs="Arial"/>
          <w:sz w:val="28"/>
          <w:szCs w:val="28"/>
          <w:lang w:val="es-ES"/>
        </w:rPr>
        <w:t>E</w:t>
      </w:r>
      <w:r w:rsidR="00B534B5">
        <w:rPr>
          <w:rFonts w:ascii="Arial Narrow" w:hAnsi="Arial Narrow" w:cs="Arial"/>
          <w:sz w:val="28"/>
          <w:szCs w:val="28"/>
          <w:lang w:val="es-ES"/>
        </w:rPr>
        <w:t xml:space="preserve">llo es así, por cuanto </w:t>
      </w:r>
      <w:r>
        <w:rPr>
          <w:rFonts w:ascii="Arial Narrow" w:hAnsi="Arial Narrow" w:cs="Arial"/>
          <w:sz w:val="28"/>
          <w:szCs w:val="28"/>
          <w:lang w:val="es-ES"/>
        </w:rPr>
        <w:t xml:space="preserve">la subordinación es </w:t>
      </w:r>
      <w:r w:rsidR="00757536">
        <w:rPr>
          <w:rFonts w:ascii="Arial Narrow" w:hAnsi="Arial Narrow" w:cs="Arial"/>
          <w:sz w:val="28"/>
          <w:szCs w:val="28"/>
          <w:lang w:val="es-ES"/>
        </w:rPr>
        <w:t>la</w:t>
      </w:r>
      <w:r>
        <w:rPr>
          <w:rFonts w:ascii="Arial Narrow" w:hAnsi="Arial Narrow" w:cs="Arial"/>
          <w:sz w:val="28"/>
          <w:szCs w:val="28"/>
          <w:lang w:val="es-ES"/>
        </w:rPr>
        <w:t xml:space="preserve"> única </w:t>
      </w:r>
      <w:r w:rsidR="00F54876">
        <w:rPr>
          <w:rFonts w:ascii="Arial Narrow" w:hAnsi="Arial Narrow" w:cs="Arial"/>
          <w:sz w:val="28"/>
          <w:szCs w:val="28"/>
          <w:lang w:val="es-ES"/>
        </w:rPr>
        <w:t xml:space="preserve">característica que diferencia el contrato de trabajo con otros de naturaleza distinta, </w:t>
      </w:r>
      <w:r w:rsidR="00335804">
        <w:rPr>
          <w:rFonts w:ascii="Arial Narrow" w:hAnsi="Arial Narrow" w:cs="Arial"/>
          <w:sz w:val="28"/>
          <w:szCs w:val="28"/>
          <w:lang w:val="es-ES"/>
        </w:rPr>
        <w:t xml:space="preserve">pues se entiende que los </w:t>
      </w:r>
      <w:r w:rsidR="00757536">
        <w:rPr>
          <w:rFonts w:ascii="Arial Narrow" w:hAnsi="Arial Narrow" w:cs="Arial"/>
          <w:sz w:val="28"/>
          <w:szCs w:val="28"/>
          <w:lang w:val="es-ES"/>
        </w:rPr>
        <w:t xml:space="preserve">demás elementos (prestación del servicio y remuneración) están presentes en </w:t>
      </w:r>
      <w:r w:rsidR="00E1797B">
        <w:rPr>
          <w:rFonts w:ascii="Arial Narrow" w:hAnsi="Arial Narrow" w:cs="Arial"/>
          <w:sz w:val="28"/>
          <w:szCs w:val="28"/>
          <w:lang w:val="es-ES"/>
        </w:rPr>
        <w:t xml:space="preserve">todo tipo de </w:t>
      </w:r>
      <w:r w:rsidR="007D302C">
        <w:rPr>
          <w:rFonts w:ascii="Arial Narrow" w:hAnsi="Arial Narrow" w:cs="Arial"/>
          <w:sz w:val="28"/>
          <w:szCs w:val="28"/>
          <w:lang w:val="es-ES"/>
        </w:rPr>
        <w:t>relación contractual</w:t>
      </w:r>
      <w:r w:rsidR="00E1797B">
        <w:rPr>
          <w:rFonts w:ascii="Arial Narrow" w:hAnsi="Arial Narrow" w:cs="Arial"/>
          <w:sz w:val="28"/>
          <w:szCs w:val="28"/>
          <w:lang w:val="es-ES"/>
        </w:rPr>
        <w:t>,</w:t>
      </w:r>
      <w:r>
        <w:rPr>
          <w:rFonts w:ascii="Arial Narrow" w:hAnsi="Arial Narrow" w:cs="Arial"/>
          <w:sz w:val="28"/>
          <w:szCs w:val="28"/>
          <w:lang w:val="es-ES"/>
        </w:rPr>
        <w:t xml:space="preserve"> de modo que, es </w:t>
      </w:r>
      <w:r w:rsidR="00335804">
        <w:rPr>
          <w:rFonts w:ascii="Arial Narrow" w:hAnsi="Arial Narrow" w:cs="Arial"/>
          <w:sz w:val="28"/>
          <w:szCs w:val="28"/>
          <w:lang w:val="es-ES"/>
        </w:rPr>
        <w:t xml:space="preserve">aquella </w:t>
      </w:r>
      <w:r>
        <w:rPr>
          <w:rFonts w:ascii="Arial Narrow" w:hAnsi="Arial Narrow" w:cs="Arial"/>
          <w:sz w:val="28"/>
          <w:szCs w:val="28"/>
          <w:lang w:val="es-ES"/>
        </w:rPr>
        <w:t xml:space="preserve">característica </w:t>
      </w:r>
      <w:r w:rsidR="007D302C">
        <w:rPr>
          <w:rFonts w:ascii="Arial Narrow" w:hAnsi="Arial Narrow" w:cs="Arial"/>
          <w:sz w:val="28"/>
          <w:szCs w:val="28"/>
          <w:lang w:val="es-ES"/>
        </w:rPr>
        <w:t>principal</w:t>
      </w:r>
      <w:r w:rsidR="00335804">
        <w:rPr>
          <w:rFonts w:ascii="Arial Narrow" w:hAnsi="Arial Narrow" w:cs="Arial"/>
          <w:sz w:val="28"/>
          <w:szCs w:val="28"/>
          <w:lang w:val="es-ES"/>
        </w:rPr>
        <w:t xml:space="preserve"> </w:t>
      </w:r>
      <w:r w:rsidR="003D7DCF">
        <w:rPr>
          <w:rFonts w:ascii="Arial Narrow" w:hAnsi="Arial Narrow" w:cs="Arial"/>
          <w:sz w:val="28"/>
          <w:szCs w:val="28"/>
          <w:lang w:val="es-ES"/>
        </w:rPr>
        <w:t xml:space="preserve">–la de la </w:t>
      </w:r>
      <w:r w:rsidR="00335804">
        <w:rPr>
          <w:rFonts w:ascii="Arial Narrow" w:hAnsi="Arial Narrow" w:cs="Arial"/>
          <w:sz w:val="28"/>
          <w:szCs w:val="28"/>
          <w:lang w:val="es-ES"/>
        </w:rPr>
        <w:t>subordinación</w:t>
      </w:r>
      <w:r w:rsidR="003D7DCF">
        <w:rPr>
          <w:rFonts w:ascii="Arial Narrow" w:hAnsi="Arial Narrow" w:cs="Arial"/>
          <w:sz w:val="28"/>
          <w:szCs w:val="28"/>
          <w:lang w:val="es-ES"/>
        </w:rPr>
        <w:t>-</w:t>
      </w:r>
      <w:r w:rsidR="00335804">
        <w:rPr>
          <w:rFonts w:ascii="Arial Narrow" w:hAnsi="Arial Narrow" w:cs="Arial"/>
          <w:sz w:val="28"/>
          <w:szCs w:val="28"/>
          <w:lang w:val="es-ES"/>
        </w:rPr>
        <w:t xml:space="preserve"> </w:t>
      </w:r>
      <w:r>
        <w:rPr>
          <w:rFonts w:ascii="Arial Narrow" w:hAnsi="Arial Narrow" w:cs="Arial"/>
          <w:sz w:val="28"/>
          <w:szCs w:val="28"/>
          <w:lang w:val="es-ES"/>
        </w:rPr>
        <w:t>la que</w:t>
      </w:r>
      <w:r w:rsidR="007D302C">
        <w:rPr>
          <w:rFonts w:ascii="Arial Narrow" w:hAnsi="Arial Narrow" w:cs="Arial"/>
          <w:sz w:val="28"/>
          <w:szCs w:val="28"/>
          <w:lang w:val="es-ES"/>
        </w:rPr>
        <w:t xml:space="preserve"> </w:t>
      </w:r>
      <w:r w:rsidR="00CC0DAA">
        <w:rPr>
          <w:rFonts w:ascii="Arial Narrow" w:hAnsi="Arial Narrow" w:cs="Arial"/>
          <w:sz w:val="28"/>
          <w:szCs w:val="28"/>
          <w:lang w:val="es-ES"/>
        </w:rPr>
        <w:t xml:space="preserve">está llamada a ser derribada, </w:t>
      </w:r>
      <w:r w:rsidR="00A33B77">
        <w:rPr>
          <w:rFonts w:ascii="Arial Narrow" w:hAnsi="Arial Narrow" w:cs="Arial"/>
          <w:sz w:val="28"/>
          <w:szCs w:val="28"/>
          <w:lang w:val="es-ES"/>
        </w:rPr>
        <w:t>para</w:t>
      </w:r>
      <w:r w:rsidR="00A6100A">
        <w:rPr>
          <w:rFonts w:ascii="Arial Narrow" w:hAnsi="Arial Narrow" w:cs="Arial"/>
          <w:sz w:val="28"/>
          <w:szCs w:val="28"/>
          <w:lang w:val="es-ES"/>
        </w:rPr>
        <w:t xml:space="preserve"> que </w:t>
      </w:r>
      <w:r w:rsidR="00CC0DAA">
        <w:rPr>
          <w:rFonts w:ascii="Arial Narrow" w:hAnsi="Arial Narrow" w:cs="Arial"/>
          <w:sz w:val="28"/>
          <w:szCs w:val="28"/>
          <w:lang w:val="es-ES"/>
        </w:rPr>
        <w:t xml:space="preserve">opere el relevo de la presunción </w:t>
      </w:r>
      <w:r w:rsidR="0041182A">
        <w:rPr>
          <w:rFonts w:ascii="Arial Narrow" w:hAnsi="Arial Narrow" w:cs="Arial"/>
          <w:sz w:val="28"/>
          <w:szCs w:val="28"/>
          <w:lang w:val="es-ES"/>
        </w:rPr>
        <w:t>de orden legal referida.</w:t>
      </w:r>
    </w:p>
    <w:p w:rsidR="00F303CB" w:rsidRPr="00D5736C" w:rsidRDefault="00F303CB" w:rsidP="00D5736C">
      <w:pPr>
        <w:pStyle w:val="Sansinterligne"/>
      </w:pPr>
    </w:p>
    <w:p w:rsidR="00222C18" w:rsidRDefault="00222C18" w:rsidP="00222C18">
      <w:pPr>
        <w:tabs>
          <w:tab w:val="left" w:pos="0"/>
          <w:tab w:val="left" w:pos="8647"/>
        </w:tabs>
        <w:suppressAutoHyphens/>
        <w:spacing w:line="360" w:lineRule="auto"/>
        <w:ind w:firstLine="567"/>
        <w:jc w:val="both"/>
        <w:rPr>
          <w:rFonts w:ascii="Arial Narrow" w:hAnsi="Arial Narrow" w:cs="Arial"/>
          <w:sz w:val="28"/>
          <w:szCs w:val="28"/>
          <w:lang w:val="es-ES"/>
        </w:rPr>
      </w:pPr>
      <w:r w:rsidRPr="00222C18">
        <w:rPr>
          <w:rFonts w:ascii="Arial Narrow" w:hAnsi="Arial Narrow" w:cs="Tahoma"/>
          <w:sz w:val="28"/>
          <w:szCs w:val="28"/>
        </w:rPr>
        <w:lastRenderedPageBreak/>
        <w:t xml:space="preserve">De otra parte, </w:t>
      </w:r>
      <w:r w:rsidR="00084490">
        <w:rPr>
          <w:rFonts w:ascii="Arial Narrow" w:hAnsi="Arial Narrow" w:cs="Arial"/>
          <w:sz w:val="28"/>
          <w:szCs w:val="28"/>
          <w:lang w:val="es-ES"/>
        </w:rPr>
        <w:t>la Sala no p</w:t>
      </w:r>
      <w:r w:rsidR="00A33B77">
        <w:rPr>
          <w:rFonts w:ascii="Arial Narrow" w:hAnsi="Arial Narrow" w:cs="Arial"/>
          <w:sz w:val="28"/>
          <w:szCs w:val="28"/>
          <w:lang w:val="es-ES"/>
        </w:rPr>
        <w:t xml:space="preserve">uede pasar </w:t>
      </w:r>
      <w:r w:rsidRPr="00222C18">
        <w:rPr>
          <w:rFonts w:ascii="Arial Narrow" w:hAnsi="Arial Narrow" w:cs="Arial"/>
          <w:sz w:val="28"/>
          <w:szCs w:val="28"/>
          <w:lang w:val="es-ES"/>
        </w:rPr>
        <w:t>por alto que del contenido literal del referido contrato de prestación de servicios, se advierte una irregularidad que deja en</w:t>
      </w:r>
      <w:r>
        <w:rPr>
          <w:rFonts w:ascii="Arial Narrow" w:hAnsi="Arial Narrow" w:cs="Arial"/>
          <w:sz w:val="28"/>
          <w:szCs w:val="28"/>
          <w:lang w:val="es-ES"/>
        </w:rPr>
        <w:t xml:space="preserve"> entredicho su naturaleza civil y que más bien permitiría imprimirle el carácter de contrato laboral. Tal irregularidad consiste en que se le exigió al contratista, dedicación exclusiva para el cumplimiento del objeto del contrato, no obstante que, tal exclusividad contraría la índole del contrato de prestación de servicios por implicar un límite a la autonomía e independencia del contratista. </w:t>
      </w:r>
    </w:p>
    <w:p w:rsidR="00222C18" w:rsidRPr="00A70689" w:rsidRDefault="00222C18" w:rsidP="00A70689">
      <w:pPr>
        <w:pStyle w:val="Sansinterligne"/>
      </w:pPr>
    </w:p>
    <w:p w:rsidR="00222C18" w:rsidRDefault="00222C18" w:rsidP="00222C18">
      <w:pPr>
        <w:tabs>
          <w:tab w:val="left" w:pos="0"/>
          <w:tab w:val="left" w:pos="8647"/>
        </w:tabs>
        <w:suppressAutoHyphens/>
        <w:spacing w:line="360" w:lineRule="auto"/>
        <w:ind w:firstLine="567"/>
        <w:jc w:val="both"/>
        <w:rPr>
          <w:rFonts w:ascii="Arial Narrow" w:hAnsi="Arial Narrow" w:cs="Arial"/>
          <w:sz w:val="28"/>
          <w:szCs w:val="28"/>
          <w:lang w:val="es-ES"/>
        </w:rPr>
      </w:pPr>
      <w:r>
        <w:rPr>
          <w:rFonts w:ascii="Arial Narrow" w:hAnsi="Arial Narrow" w:cs="Arial"/>
          <w:sz w:val="28"/>
          <w:szCs w:val="28"/>
          <w:lang w:val="es-ES"/>
        </w:rPr>
        <w:t>Nótese como en el parágrafo de la cláusula 1º se indicó que los servicios y actividades acordadas serían desarrolladas por el contratista de tiempo completo y dedicación exclusiva, por cuanto el proyecto requiere de su total disponibilidad, amén de que</w:t>
      </w:r>
      <w:r w:rsidR="00CC0DAA">
        <w:rPr>
          <w:rFonts w:ascii="Arial Narrow" w:hAnsi="Arial Narrow" w:cs="Arial"/>
          <w:sz w:val="28"/>
          <w:szCs w:val="28"/>
          <w:lang w:val="es-ES"/>
        </w:rPr>
        <w:t xml:space="preserve"> también </w:t>
      </w:r>
      <w:r>
        <w:rPr>
          <w:rFonts w:ascii="Arial Narrow" w:hAnsi="Arial Narrow" w:cs="Arial"/>
          <w:sz w:val="28"/>
          <w:szCs w:val="28"/>
          <w:lang w:val="es-ES"/>
        </w:rPr>
        <w:t>se le prohibió ceder parcial o totalmente la ejecución del contrato a un tercero, salvo previa autorización expresa y escrita del contratante (clausulas quinta y octava).</w:t>
      </w:r>
    </w:p>
    <w:p w:rsidR="00222C18" w:rsidRPr="00BB18D1" w:rsidRDefault="00222C18" w:rsidP="00BB18D1">
      <w:pPr>
        <w:pStyle w:val="Sansinterligne"/>
      </w:pPr>
    </w:p>
    <w:p w:rsidR="00B25D6E" w:rsidRDefault="002112DB" w:rsidP="000E2CD3">
      <w:pPr>
        <w:pStyle w:val="Textoindependiente31"/>
        <w:ind w:firstLine="708"/>
        <w:rPr>
          <w:rFonts w:ascii="Arial Narrow" w:hAnsi="Arial Narrow" w:cs="Tahoma"/>
          <w:szCs w:val="28"/>
        </w:rPr>
      </w:pPr>
      <w:r w:rsidRPr="003E0D4A">
        <w:rPr>
          <w:rFonts w:ascii="Arial Narrow" w:hAnsi="Arial Narrow" w:cs="Tahoma"/>
          <w:szCs w:val="28"/>
        </w:rPr>
        <w:t xml:space="preserve">Coherente con lo hasta aquí razonado, la parte demandada no </w:t>
      </w:r>
      <w:r w:rsidR="00335804" w:rsidRPr="003E0D4A">
        <w:rPr>
          <w:rFonts w:ascii="Arial Narrow" w:hAnsi="Arial Narrow" w:cs="Tahoma"/>
          <w:szCs w:val="28"/>
        </w:rPr>
        <w:t xml:space="preserve">logró desvirtuar la presunción </w:t>
      </w:r>
      <w:r w:rsidR="001A3F2A" w:rsidRPr="003E0D4A">
        <w:rPr>
          <w:rFonts w:ascii="Arial Narrow" w:hAnsi="Arial Narrow" w:cs="Tahoma"/>
          <w:szCs w:val="28"/>
        </w:rPr>
        <w:t xml:space="preserve">de la subordinación </w:t>
      </w:r>
      <w:r w:rsidR="00335804" w:rsidRPr="003E0D4A">
        <w:rPr>
          <w:rFonts w:ascii="Arial Narrow" w:hAnsi="Arial Narrow" w:cs="Tahoma"/>
          <w:szCs w:val="28"/>
        </w:rPr>
        <w:t xml:space="preserve">contenida en el artículo 24 del C.S.T., </w:t>
      </w:r>
      <w:r w:rsidR="001A3F2A" w:rsidRPr="003E0D4A">
        <w:rPr>
          <w:rFonts w:ascii="Arial Narrow" w:hAnsi="Arial Narrow" w:cs="Tahoma"/>
          <w:szCs w:val="28"/>
        </w:rPr>
        <w:t xml:space="preserve">por lo que </w:t>
      </w:r>
      <w:r w:rsidR="003E0D4A" w:rsidRPr="003E0D4A">
        <w:rPr>
          <w:rFonts w:ascii="Arial Narrow" w:hAnsi="Arial Narrow" w:cs="Tahoma"/>
          <w:szCs w:val="28"/>
        </w:rPr>
        <w:t>razón le a</w:t>
      </w:r>
      <w:r w:rsidR="00E1687B">
        <w:rPr>
          <w:rFonts w:ascii="Arial Narrow" w:hAnsi="Arial Narrow" w:cs="Tahoma"/>
          <w:szCs w:val="28"/>
        </w:rPr>
        <w:t xml:space="preserve">siste al recurrente </w:t>
      </w:r>
      <w:r w:rsidR="000E2CD3">
        <w:rPr>
          <w:rFonts w:ascii="Arial Narrow" w:hAnsi="Arial Narrow" w:cs="Tahoma"/>
          <w:szCs w:val="28"/>
        </w:rPr>
        <w:t xml:space="preserve">al </w:t>
      </w:r>
      <w:r w:rsidR="00FB3390">
        <w:rPr>
          <w:rFonts w:ascii="Arial Narrow" w:hAnsi="Arial Narrow" w:cs="Tahoma"/>
          <w:szCs w:val="28"/>
        </w:rPr>
        <w:t xml:space="preserve">argumentar que la a-quo se equivocó, </w:t>
      </w:r>
      <w:r w:rsidR="00E1687B">
        <w:rPr>
          <w:rFonts w:ascii="Arial Narrow" w:hAnsi="Arial Narrow" w:cs="Tahoma"/>
          <w:szCs w:val="28"/>
        </w:rPr>
        <w:t xml:space="preserve">en cuanto </w:t>
      </w:r>
      <w:r w:rsidR="004A6A25">
        <w:rPr>
          <w:rFonts w:ascii="Arial Narrow" w:hAnsi="Arial Narrow" w:cs="Tahoma"/>
          <w:szCs w:val="28"/>
        </w:rPr>
        <w:t xml:space="preserve">al dio por desvanecida </w:t>
      </w:r>
      <w:r w:rsidR="00BD4642">
        <w:rPr>
          <w:rFonts w:ascii="Arial Narrow" w:hAnsi="Arial Narrow" w:cs="Tahoma"/>
          <w:szCs w:val="28"/>
        </w:rPr>
        <w:t xml:space="preserve">dicha presunción </w:t>
      </w:r>
      <w:r w:rsidR="00B25D6E">
        <w:rPr>
          <w:rFonts w:ascii="Arial Narrow" w:hAnsi="Arial Narrow" w:cs="Tahoma"/>
          <w:szCs w:val="28"/>
        </w:rPr>
        <w:t xml:space="preserve">valorando la </w:t>
      </w:r>
      <w:r w:rsidR="005F20F6">
        <w:rPr>
          <w:rFonts w:ascii="Arial Narrow" w:hAnsi="Arial Narrow" w:cs="Tahoma"/>
          <w:szCs w:val="28"/>
        </w:rPr>
        <w:t>prueba documental</w:t>
      </w:r>
      <w:r w:rsidR="00755E08">
        <w:rPr>
          <w:rFonts w:ascii="Arial Narrow" w:hAnsi="Arial Narrow" w:cs="Tahoma"/>
          <w:szCs w:val="28"/>
        </w:rPr>
        <w:t xml:space="preserve"> allegada a la actuación</w:t>
      </w:r>
      <w:r w:rsidR="00B25D6E">
        <w:rPr>
          <w:rFonts w:ascii="Arial Narrow" w:hAnsi="Arial Narrow" w:cs="Tahoma"/>
          <w:szCs w:val="28"/>
        </w:rPr>
        <w:t xml:space="preserve"> e imponiéndole al actor la carga de demostrar que su actividad laboral fue subordinada. </w:t>
      </w:r>
      <w:r w:rsidR="00BD4642">
        <w:rPr>
          <w:rFonts w:ascii="Arial Narrow" w:hAnsi="Arial Narrow" w:cs="Tahoma"/>
          <w:szCs w:val="28"/>
        </w:rPr>
        <w:t xml:space="preserve"> </w:t>
      </w:r>
    </w:p>
    <w:p w:rsidR="00B75B21" w:rsidRDefault="00B75B21" w:rsidP="00B75B21">
      <w:pPr>
        <w:pStyle w:val="Sansinterligne"/>
      </w:pPr>
    </w:p>
    <w:p w:rsidR="00B16517" w:rsidRDefault="00B16517" w:rsidP="000E2CD3">
      <w:pPr>
        <w:pStyle w:val="Textoindependiente31"/>
        <w:ind w:firstLine="708"/>
        <w:rPr>
          <w:rFonts w:ascii="Arial Narrow" w:hAnsi="Arial Narrow" w:cs="Tahoma"/>
          <w:szCs w:val="28"/>
        </w:rPr>
      </w:pPr>
      <w:r>
        <w:rPr>
          <w:rFonts w:ascii="Arial Narrow" w:hAnsi="Arial Narrow" w:cs="Tahoma"/>
          <w:szCs w:val="28"/>
        </w:rPr>
        <w:t xml:space="preserve">En cuanto a los extremos de la relación laboral, </w:t>
      </w:r>
      <w:r w:rsidR="000A3661">
        <w:rPr>
          <w:rFonts w:ascii="Arial Narrow" w:hAnsi="Arial Narrow" w:cs="Tahoma"/>
          <w:szCs w:val="28"/>
        </w:rPr>
        <w:t xml:space="preserve">conforme la documental arrimada al plenario, </w:t>
      </w:r>
      <w:r w:rsidR="002F3740">
        <w:rPr>
          <w:rFonts w:ascii="Arial Narrow" w:hAnsi="Arial Narrow" w:cs="Tahoma"/>
          <w:szCs w:val="28"/>
        </w:rPr>
        <w:t>se tendrá</w:t>
      </w:r>
      <w:r w:rsidR="000A3661">
        <w:rPr>
          <w:rFonts w:ascii="Arial Narrow" w:hAnsi="Arial Narrow" w:cs="Tahoma"/>
          <w:szCs w:val="28"/>
        </w:rPr>
        <w:t xml:space="preserve"> </w:t>
      </w:r>
      <w:r w:rsidR="002F3740">
        <w:rPr>
          <w:rFonts w:ascii="Arial Narrow" w:hAnsi="Arial Narrow" w:cs="Tahoma"/>
          <w:szCs w:val="28"/>
        </w:rPr>
        <w:t xml:space="preserve">como inicial, el 13 de junio de 2005, fecha en que el demandante inició </w:t>
      </w:r>
      <w:r w:rsidR="000A3661">
        <w:rPr>
          <w:rFonts w:ascii="Arial Narrow" w:hAnsi="Arial Narrow" w:cs="Tahoma"/>
          <w:szCs w:val="28"/>
        </w:rPr>
        <w:t xml:space="preserve">las labores </w:t>
      </w:r>
      <w:r w:rsidR="002F3740">
        <w:rPr>
          <w:rFonts w:ascii="Arial Narrow" w:hAnsi="Arial Narrow" w:cs="Tahoma"/>
          <w:szCs w:val="28"/>
        </w:rPr>
        <w:t>de salud ocupacional y seg</w:t>
      </w:r>
      <w:r w:rsidR="000A3661">
        <w:rPr>
          <w:rFonts w:ascii="Arial Narrow" w:hAnsi="Arial Narrow" w:cs="Tahoma"/>
          <w:szCs w:val="28"/>
        </w:rPr>
        <w:t>uridad industrial, según se extrae del contrato de prestación de servicios suscrito, y como hito final</w:t>
      </w:r>
      <w:r w:rsidR="002F3740">
        <w:rPr>
          <w:rFonts w:ascii="Arial Narrow" w:hAnsi="Arial Narrow" w:cs="Tahoma"/>
          <w:szCs w:val="28"/>
        </w:rPr>
        <w:t xml:space="preserve">, el </w:t>
      </w:r>
      <w:r w:rsidR="000A3661">
        <w:rPr>
          <w:rFonts w:ascii="Arial Narrow" w:hAnsi="Arial Narrow" w:cs="Tahoma"/>
          <w:szCs w:val="28"/>
        </w:rPr>
        <w:t xml:space="preserve">30 de noviembre de 2005, </w:t>
      </w:r>
      <w:r w:rsidR="002B242D">
        <w:rPr>
          <w:rFonts w:ascii="Arial Narrow" w:hAnsi="Arial Narrow" w:cs="Tahoma"/>
          <w:szCs w:val="28"/>
        </w:rPr>
        <w:t>fecha en que el trabajador presentó su renuncia ante el Director de P</w:t>
      </w:r>
      <w:r w:rsidR="000A3661">
        <w:rPr>
          <w:rFonts w:ascii="Arial Narrow" w:hAnsi="Arial Narrow" w:cs="Tahoma"/>
          <w:szCs w:val="28"/>
        </w:rPr>
        <w:t>royecto</w:t>
      </w:r>
      <w:r w:rsidR="002B242D">
        <w:rPr>
          <w:rFonts w:ascii="Arial Narrow" w:hAnsi="Arial Narrow" w:cs="Tahoma"/>
          <w:szCs w:val="28"/>
        </w:rPr>
        <w:t xml:space="preserve">s de contrato de obra 02/05, Camilo </w:t>
      </w:r>
      <w:proofErr w:type="spellStart"/>
      <w:r w:rsidR="002B242D">
        <w:rPr>
          <w:rFonts w:ascii="Arial Narrow" w:hAnsi="Arial Narrow" w:cs="Tahoma"/>
          <w:szCs w:val="28"/>
        </w:rPr>
        <w:t>Buriticá</w:t>
      </w:r>
      <w:proofErr w:type="spellEnd"/>
      <w:r w:rsidR="002B242D">
        <w:rPr>
          <w:rFonts w:ascii="Arial Narrow" w:hAnsi="Arial Narrow" w:cs="Tahoma"/>
          <w:szCs w:val="28"/>
        </w:rPr>
        <w:t xml:space="preserve">, visible a folio 223. </w:t>
      </w:r>
    </w:p>
    <w:p w:rsidR="007C76D5" w:rsidRPr="00C866E6" w:rsidRDefault="007C76D5" w:rsidP="00C866E6">
      <w:pPr>
        <w:pStyle w:val="Sansinterligne"/>
      </w:pPr>
    </w:p>
    <w:p w:rsidR="007C76D5" w:rsidRDefault="007C76D5" w:rsidP="007C76D5">
      <w:pPr>
        <w:pStyle w:val="Textoindependiente31"/>
        <w:ind w:firstLine="708"/>
        <w:rPr>
          <w:rFonts w:ascii="Arial Narrow" w:hAnsi="Arial Narrow" w:cs="Arial"/>
          <w:szCs w:val="28"/>
          <w:lang w:val="es-ES"/>
        </w:rPr>
      </w:pPr>
      <w:r>
        <w:rPr>
          <w:rFonts w:ascii="Arial Narrow" w:hAnsi="Arial Narrow" w:cs="Tahoma"/>
          <w:szCs w:val="28"/>
        </w:rPr>
        <w:t xml:space="preserve">  Por </w:t>
      </w:r>
      <w:r w:rsidR="005F20F6">
        <w:rPr>
          <w:rFonts w:ascii="Arial Narrow" w:hAnsi="Arial Narrow" w:cs="Tahoma"/>
          <w:szCs w:val="28"/>
        </w:rPr>
        <w:t>consiguiente</w:t>
      </w:r>
      <w:r>
        <w:rPr>
          <w:rFonts w:ascii="Arial Narrow" w:hAnsi="Arial Narrow" w:cs="Tahoma"/>
          <w:szCs w:val="28"/>
        </w:rPr>
        <w:t xml:space="preserve">, se revocará la sentencia apelada, para en su lugar, declarar la existencia del contrato de trabajo entre el demandante e </w:t>
      </w:r>
      <w:proofErr w:type="spellStart"/>
      <w:r>
        <w:rPr>
          <w:rFonts w:ascii="Arial Narrow" w:hAnsi="Arial Narrow" w:cs="Tahoma"/>
          <w:szCs w:val="28"/>
        </w:rPr>
        <w:t>Insco</w:t>
      </w:r>
      <w:proofErr w:type="spellEnd"/>
      <w:r>
        <w:rPr>
          <w:rFonts w:ascii="Arial Narrow" w:hAnsi="Arial Narrow" w:cs="Tahoma"/>
          <w:szCs w:val="28"/>
        </w:rPr>
        <w:t xml:space="preserve"> Ltda., entre el 13 de junio y el 30 de noviembre de 2005. </w:t>
      </w:r>
    </w:p>
    <w:p w:rsidR="00BF416A" w:rsidRPr="00B75B21" w:rsidRDefault="00BF416A" w:rsidP="00B75B21">
      <w:pPr>
        <w:pStyle w:val="Sansinterligne"/>
      </w:pPr>
    </w:p>
    <w:p w:rsidR="00C577F6" w:rsidRPr="00C2541B" w:rsidRDefault="00C866E6" w:rsidP="002B164D">
      <w:pPr>
        <w:pStyle w:val="Sansinterligne"/>
        <w:spacing w:line="360" w:lineRule="auto"/>
        <w:ind w:firstLine="708"/>
        <w:jc w:val="both"/>
        <w:rPr>
          <w:rFonts w:ascii="Arial Narrow" w:hAnsi="Arial Narrow"/>
          <w:color w:val="FF0000"/>
          <w:sz w:val="28"/>
          <w:szCs w:val="28"/>
        </w:rPr>
      </w:pPr>
      <w:r>
        <w:rPr>
          <w:rFonts w:ascii="Arial Narrow" w:hAnsi="Arial Narrow"/>
          <w:sz w:val="28"/>
          <w:szCs w:val="28"/>
        </w:rPr>
        <w:t xml:space="preserve">Frente a </w:t>
      </w:r>
      <w:r w:rsidR="00B16517" w:rsidRPr="00324AB4">
        <w:rPr>
          <w:rFonts w:ascii="Arial Narrow" w:hAnsi="Arial Narrow"/>
          <w:sz w:val="28"/>
          <w:szCs w:val="28"/>
        </w:rPr>
        <w:t xml:space="preserve">la petición </w:t>
      </w:r>
      <w:r w:rsidR="00BB3A37">
        <w:rPr>
          <w:rFonts w:ascii="Arial Narrow" w:hAnsi="Arial Narrow"/>
          <w:sz w:val="28"/>
          <w:szCs w:val="28"/>
        </w:rPr>
        <w:t xml:space="preserve">del recurrente, </w:t>
      </w:r>
      <w:r w:rsidR="00B16517" w:rsidRPr="00324AB4">
        <w:rPr>
          <w:rFonts w:ascii="Arial Narrow" w:hAnsi="Arial Narrow"/>
          <w:sz w:val="28"/>
          <w:szCs w:val="28"/>
        </w:rPr>
        <w:t xml:space="preserve">encaminada </w:t>
      </w:r>
      <w:r w:rsidR="002F3740" w:rsidRPr="00324AB4">
        <w:rPr>
          <w:rFonts w:ascii="Arial Narrow" w:hAnsi="Arial Narrow"/>
          <w:sz w:val="28"/>
          <w:szCs w:val="28"/>
        </w:rPr>
        <w:t xml:space="preserve">a que se deje sin efecto la terminación </w:t>
      </w:r>
      <w:r w:rsidR="00450B7B">
        <w:rPr>
          <w:rFonts w:ascii="Arial Narrow" w:hAnsi="Arial Narrow"/>
          <w:sz w:val="28"/>
          <w:szCs w:val="28"/>
        </w:rPr>
        <w:t xml:space="preserve">del contrato de trabajo y se </w:t>
      </w:r>
      <w:r w:rsidR="008D017D">
        <w:rPr>
          <w:rFonts w:ascii="Arial Narrow" w:hAnsi="Arial Narrow"/>
          <w:sz w:val="28"/>
          <w:szCs w:val="28"/>
        </w:rPr>
        <w:t xml:space="preserve">condene al pago de los salarios y demás </w:t>
      </w:r>
      <w:r w:rsidR="008D017D">
        <w:rPr>
          <w:rFonts w:ascii="Arial Narrow" w:hAnsi="Arial Narrow"/>
          <w:sz w:val="28"/>
          <w:szCs w:val="28"/>
        </w:rPr>
        <w:lastRenderedPageBreak/>
        <w:t xml:space="preserve">emolumentos laborales hasta el cumplimiento del fallo, en </w:t>
      </w:r>
      <w:r w:rsidR="00BD5612">
        <w:rPr>
          <w:rFonts w:ascii="Arial Narrow" w:hAnsi="Arial Narrow"/>
          <w:sz w:val="28"/>
          <w:szCs w:val="28"/>
        </w:rPr>
        <w:t>razón a</w:t>
      </w:r>
      <w:r w:rsidR="002B164D">
        <w:rPr>
          <w:rFonts w:ascii="Arial Narrow" w:hAnsi="Arial Narrow"/>
          <w:sz w:val="28"/>
          <w:szCs w:val="28"/>
        </w:rPr>
        <w:t xml:space="preserve"> que al tenor de lo establecido en el parágrafo 1º del artículo 65 del C.S.T.,</w:t>
      </w:r>
      <w:r w:rsidR="00BD5612">
        <w:rPr>
          <w:rFonts w:ascii="Arial Narrow" w:hAnsi="Arial Narrow"/>
          <w:sz w:val="28"/>
          <w:szCs w:val="28"/>
        </w:rPr>
        <w:t xml:space="preserve"> </w:t>
      </w:r>
      <w:r w:rsidR="00BB3A37">
        <w:rPr>
          <w:rFonts w:ascii="Arial Narrow" w:hAnsi="Arial Narrow"/>
          <w:sz w:val="28"/>
          <w:szCs w:val="28"/>
        </w:rPr>
        <w:t xml:space="preserve">el empleador no efectuó el pago de las </w:t>
      </w:r>
      <w:r w:rsidR="000451B3">
        <w:rPr>
          <w:rFonts w:ascii="Arial Narrow" w:hAnsi="Arial Narrow"/>
          <w:sz w:val="28"/>
          <w:szCs w:val="28"/>
        </w:rPr>
        <w:t>cotizaciones</w:t>
      </w:r>
      <w:r w:rsidR="00BB3A37">
        <w:rPr>
          <w:rFonts w:ascii="Arial Narrow" w:hAnsi="Arial Narrow"/>
          <w:sz w:val="28"/>
          <w:szCs w:val="28"/>
        </w:rPr>
        <w:t xml:space="preserve"> por concepto de seguridad y parafiscales</w:t>
      </w:r>
      <w:r w:rsidR="0099082D">
        <w:rPr>
          <w:rFonts w:ascii="Arial Narrow" w:hAnsi="Arial Narrow"/>
          <w:sz w:val="28"/>
          <w:szCs w:val="28"/>
        </w:rPr>
        <w:t xml:space="preserve"> de los últimos tres meses</w:t>
      </w:r>
      <w:r w:rsidR="00BB3A37">
        <w:rPr>
          <w:rFonts w:ascii="Arial Narrow" w:hAnsi="Arial Narrow"/>
          <w:sz w:val="28"/>
          <w:szCs w:val="28"/>
        </w:rPr>
        <w:t xml:space="preserve">, </w:t>
      </w:r>
      <w:r w:rsidR="000451B3" w:rsidRPr="00C2541B">
        <w:rPr>
          <w:rFonts w:ascii="Arial Narrow" w:hAnsi="Arial Narrow"/>
          <w:sz w:val="28"/>
          <w:szCs w:val="28"/>
        </w:rPr>
        <w:t xml:space="preserve">es preciso </w:t>
      </w:r>
      <w:r w:rsidR="002B164D" w:rsidRPr="00C2541B">
        <w:rPr>
          <w:rFonts w:ascii="Arial Narrow" w:hAnsi="Arial Narrow"/>
          <w:sz w:val="28"/>
          <w:szCs w:val="28"/>
        </w:rPr>
        <w:t xml:space="preserve">anotar </w:t>
      </w:r>
      <w:r w:rsidR="00D67F6F" w:rsidRPr="00C2541B">
        <w:rPr>
          <w:rFonts w:ascii="Arial Narrow" w:hAnsi="Arial Narrow"/>
          <w:sz w:val="28"/>
          <w:szCs w:val="28"/>
        </w:rPr>
        <w:t xml:space="preserve">que </w:t>
      </w:r>
      <w:r w:rsidR="00A66DEF" w:rsidRPr="00C2541B">
        <w:rPr>
          <w:rFonts w:ascii="Arial Narrow" w:hAnsi="Arial Narrow"/>
          <w:sz w:val="28"/>
          <w:szCs w:val="28"/>
        </w:rPr>
        <w:t>el prop</w:t>
      </w:r>
      <w:r w:rsidR="002828E0" w:rsidRPr="00C2541B">
        <w:rPr>
          <w:rFonts w:ascii="Arial Narrow" w:hAnsi="Arial Narrow"/>
          <w:sz w:val="28"/>
          <w:szCs w:val="28"/>
        </w:rPr>
        <w:t>ósi</w:t>
      </w:r>
      <w:r w:rsidR="002B164D" w:rsidRPr="00C2541B">
        <w:rPr>
          <w:rFonts w:ascii="Arial Narrow" w:hAnsi="Arial Narrow"/>
          <w:sz w:val="28"/>
          <w:szCs w:val="28"/>
        </w:rPr>
        <w:t xml:space="preserve">to de dicho precepto normativo no </w:t>
      </w:r>
      <w:r w:rsidR="00484401">
        <w:rPr>
          <w:rFonts w:ascii="Arial Narrow" w:hAnsi="Arial Narrow"/>
          <w:sz w:val="28"/>
          <w:szCs w:val="28"/>
        </w:rPr>
        <w:t>es</w:t>
      </w:r>
      <w:r w:rsidR="002B164D" w:rsidRPr="00C2541B">
        <w:rPr>
          <w:rFonts w:ascii="Arial Narrow" w:hAnsi="Arial Narrow"/>
          <w:sz w:val="28"/>
          <w:szCs w:val="28"/>
        </w:rPr>
        <w:t xml:space="preserve"> el reintegro del trabajador </w:t>
      </w:r>
      <w:r w:rsidR="00917C8F">
        <w:rPr>
          <w:rFonts w:ascii="Arial Narrow" w:hAnsi="Arial Narrow"/>
          <w:sz w:val="28"/>
          <w:szCs w:val="28"/>
        </w:rPr>
        <w:t xml:space="preserve">por la ineficacia del despido, como acá se pretende, </w:t>
      </w:r>
      <w:r w:rsidR="002828E0" w:rsidRPr="00C2541B">
        <w:rPr>
          <w:rFonts w:ascii="Arial Narrow" w:hAnsi="Arial Narrow"/>
          <w:sz w:val="28"/>
          <w:szCs w:val="28"/>
        </w:rPr>
        <w:t xml:space="preserve">sino </w:t>
      </w:r>
      <w:r w:rsidR="00484401">
        <w:rPr>
          <w:rFonts w:ascii="Arial Narrow" w:hAnsi="Arial Narrow"/>
          <w:sz w:val="28"/>
          <w:szCs w:val="28"/>
        </w:rPr>
        <w:t xml:space="preserve">el </w:t>
      </w:r>
      <w:r w:rsidR="00C2541B" w:rsidRPr="00C2541B">
        <w:rPr>
          <w:rFonts w:ascii="Arial Narrow" w:hAnsi="Arial Narrow"/>
          <w:sz w:val="28"/>
          <w:szCs w:val="28"/>
        </w:rPr>
        <w:t xml:space="preserve">garantizar el </w:t>
      </w:r>
      <w:r w:rsidR="006D002A">
        <w:rPr>
          <w:rFonts w:ascii="Arial Narrow" w:hAnsi="Arial Narrow"/>
          <w:sz w:val="28"/>
          <w:szCs w:val="28"/>
        </w:rPr>
        <w:t xml:space="preserve">recaudo efectivo </w:t>
      </w:r>
      <w:r w:rsidR="00C10594">
        <w:rPr>
          <w:rFonts w:ascii="Arial Narrow" w:hAnsi="Arial Narrow"/>
          <w:sz w:val="28"/>
          <w:szCs w:val="28"/>
        </w:rPr>
        <w:t xml:space="preserve">de tales aportes </w:t>
      </w:r>
      <w:r w:rsidR="0000647A">
        <w:rPr>
          <w:rFonts w:ascii="Arial Narrow" w:hAnsi="Arial Narrow"/>
          <w:sz w:val="28"/>
          <w:szCs w:val="28"/>
        </w:rPr>
        <w:t xml:space="preserve">con destino a las administradoras del sistema de </w:t>
      </w:r>
      <w:r w:rsidR="00C10594">
        <w:rPr>
          <w:rFonts w:ascii="Arial Narrow" w:hAnsi="Arial Narrow"/>
          <w:sz w:val="28"/>
          <w:szCs w:val="28"/>
        </w:rPr>
        <w:t>seguridad social y parafiscal</w:t>
      </w:r>
      <w:r w:rsidR="006D002A">
        <w:rPr>
          <w:rFonts w:ascii="Arial Narrow" w:hAnsi="Arial Narrow"/>
          <w:sz w:val="28"/>
          <w:szCs w:val="28"/>
        </w:rPr>
        <w:t xml:space="preserve">es. </w:t>
      </w:r>
    </w:p>
    <w:p w:rsidR="00C577F6" w:rsidRPr="005E3770" w:rsidRDefault="00C577F6" w:rsidP="005E3770">
      <w:pPr>
        <w:pStyle w:val="Sansinterligne"/>
      </w:pPr>
    </w:p>
    <w:p w:rsidR="00D67F6F" w:rsidRDefault="00BA361D" w:rsidP="002B164D">
      <w:pPr>
        <w:pStyle w:val="Sansinterligne"/>
        <w:spacing w:line="360" w:lineRule="auto"/>
        <w:ind w:firstLine="708"/>
        <w:jc w:val="both"/>
        <w:rPr>
          <w:rFonts w:ascii="Arial Narrow" w:hAnsi="Arial Narrow"/>
          <w:sz w:val="28"/>
          <w:szCs w:val="28"/>
        </w:rPr>
      </w:pPr>
      <w:r>
        <w:rPr>
          <w:rFonts w:ascii="Arial Narrow" w:hAnsi="Arial Narrow"/>
          <w:sz w:val="28"/>
          <w:szCs w:val="28"/>
        </w:rPr>
        <w:t>Así lo ha establecido de manera reiterada la Sala de Casación Laboral de la Corte Suprema de Jus</w:t>
      </w:r>
      <w:r w:rsidR="00C577F6">
        <w:rPr>
          <w:rFonts w:ascii="Arial Narrow" w:hAnsi="Arial Narrow"/>
          <w:sz w:val="28"/>
          <w:szCs w:val="28"/>
        </w:rPr>
        <w:t>ticia, en sentencia</w:t>
      </w:r>
      <w:r w:rsidR="00B56F14">
        <w:rPr>
          <w:rFonts w:ascii="Arial Narrow" w:hAnsi="Arial Narrow"/>
          <w:sz w:val="28"/>
          <w:szCs w:val="28"/>
        </w:rPr>
        <w:t>s</w:t>
      </w:r>
      <w:r w:rsidR="00C577F6">
        <w:rPr>
          <w:rFonts w:ascii="Arial Narrow" w:hAnsi="Arial Narrow"/>
          <w:sz w:val="28"/>
          <w:szCs w:val="28"/>
        </w:rPr>
        <w:t xml:space="preserve"> No. 35303 de 2009 y más recientemente 42120 de 2013</w:t>
      </w:r>
      <w:r>
        <w:rPr>
          <w:rFonts w:ascii="Arial Narrow" w:hAnsi="Arial Narrow"/>
          <w:sz w:val="28"/>
          <w:szCs w:val="28"/>
        </w:rPr>
        <w:t xml:space="preserve">, cuando puntualizó: </w:t>
      </w:r>
    </w:p>
    <w:p w:rsidR="00D67F6F" w:rsidRPr="00066C58" w:rsidRDefault="00D67F6F" w:rsidP="00066C58">
      <w:pPr>
        <w:pStyle w:val="Sansinterligne"/>
      </w:pPr>
    </w:p>
    <w:p w:rsidR="00C2541B" w:rsidRDefault="00B56F14" w:rsidP="00C2541B">
      <w:pPr>
        <w:pStyle w:val="Sansinterligne"/>
        <w:ind w:firstLine="708"/>
        <w:jc w:val="both"/>
        <w:rPr>
          <w:rFonts w:ascii="Arial Narrow" w:hAnsi="Arial Narrow" w:cs="Tahoma"/>
          <w:szCs w:val="24"/>
          <w:lang w:eastAsia="es-CO"/>
        </w:rPr>
      </w:pPr>
      <w:r>
        <w:rPr>
          <w:rFonts w:ascii="Arial Narrow" w:hAnsi="Arial Narrow" w:cs="Tahoma"/>
          <w:szCs w:val="24"/>
          <w:lang w:eastAsia="es-CO"/>
        </w:rPr>
        <w:t>“</w:t>
      </w:r>
      <w:r w:rsidR="00C2541B">
        <w:rPr>
          <w:rFonts w:ascii="Arial Narrow" w:hAnsi="Arial Narrow" w:cs="Tahoma"/>
          <w:szCs w:val="24"/>
          <w:lang w:eastAsia="es-CO"/>
        </w:rPr>
        <w:t>Ahora, el Parágrafo 1° del artículo 29 de la Ley 789 de 2002, que modificó el 65 del C.S.T., no contempla el restablecimiento real y efectivo del contrato de trabajo, tan es así, que la norma consagra el pago posterior de las cotizaciones, dado que su finalidad no es otra que la de garantizar el pago oportuno de los aportes de seguridad social y parafiscales.</w:t>
      </w:r>
    </w:p>
    <w:p w:rsidR="00DD30C9" w:rsidRDefault="00DD30C9" w:rsidP="00C2541B">
      <w:pPr>
        <w:pStyle w:val="Sansinterligne"/>
        <w:ind w:firstLine="708"/>
        <w:jc w:val="both"/>
        <w:rPr>
          <w:rFonts w:ascii="Arial Narrow" w:hAnsi="Arial Narrow" w:cs="Tahoma"/>
          <w:szCs w:val="24"/>
          <w:lang w:eastAsia="es-CO"/>
        </w:rPr>
      </w:pPr>
    </w:p>
    <w:p w:rsidR="00C2541B" w:rsidRDefault="00C2541B" w:rsidP="00C2541B">
      <w:pPr>
        <w:pStyle w:val="Sansinterligne"/>
        <w:ind w:firstLine="708"/>
        <w:jc w:val="both"/>
        <w:rPr>
          <w:rFonts w:ascii="Arial Narrow" w:hAnsi="Arial Narrow" w:cs="Tahoma"/>
          <w:szCs w:val="24"/>
          <w:lang w:eastAsia="es-CO"/>
        </w:rPr>
      </w:pPr>
      <w:r>
        <w:rPr>
          <w:rFonts w:ascii="Arial Narrow" w:hAnsi="Arial Narrow" w:cs="Tahoma"/>
          <w:szCs w:val="24"/>
          <w:lang w:eastAsia="es-CO"/>
        </w:rPr>
        <w:t xml:space="preserve">(…) </w:t>
      </w:r>
    </w:p>
    <w:p w:rsidR="00C2541B" w:rsidRPr="00DD30C9" w:rsidRDefault="00C2541B" w:rsidP="00DD30C9">
      <w:pPr>
        <w:spacing w:before="100" w:beforeAutospacing="1" w:after="100" w:afterAutospacing="1"/>
        <w:ind w:firstLine="708"/>
        <w:jc w:val="both"/>
        <w:rPr>
          <w:rFonts w:ascii="Arial Narrow" w:hAnsi="Arial Narrow"/>
          <w:szCs w:val="24"/>
          <w:lang w:val="es-CO" w:eastAsia="es-CO"/>
        </w:rPr>
      </w:pPr>
      <w:r>
        <w:rPr>
          <w:rFonts w:ascii="Arial Narrow" w:hAnsi="Arial Narrow" w:cs="Tahoma"/>
          <w:szCs w:val="24"/>
          <w:lang w:eastAsia="es-CO"/>
        </w:rPr>
        <w:t xml:space="preserve">En ese orden, el bien jurídico protegido es la viabilidad del sistema de seguridad social integral, teniendo especial cuidado en no debilitar al SENA, al ICBF y a las CAJAS DE COMPENSACIÓN y por ello se incluyó en el Parágrafo 1° del artículo 65 del Estatuto Sustantivo del Trabajo, el estado de pago de las cotizaciones por </w:t>
      </w:r>
      <w:r>
        <w:rPr>
          <w:rFonts w:ascii="Arial Narrow" w:hAnsi="Arial Narrow" w:cs="Tahoma"/>
          <w:b/>
          <w:i/>
          <w:szCs w:val="24"/>
          <w:lang w:eastAsia="es-CO"/>
        </w:rPr>
        <w:t>parafiscalidad</w:t>
      </w:r>
      <w:r>
        <w:rPr>
          <w:rFonts w:ascii="Arial Narrow" w:hAnsi="Arial Narrow" w:cs="Tahoma"/>
          <w:szCs w:val="24"/>
          <w:lang w:eastAsia="es-CO"/>
        </w:rPr>
        <w:t xml:space="preserve">, por su significación social, lo que descarta que tal protección se encamine a la estabilidad en el empleo, por el contrario, lo consagrado por la norma tiende a la coerción como mecanismo para la viabilidad del sistema, precisamente con lo que podría denominarse como </w:t>
      </w:r>
      <w:r>
        <w:rPr>
          <w:rFonts w:ascii="Arial Narrow" w:hAnsi="Arial Narrow" w:cs="Tahoma"/>
          <w:i/>
          <w:szCs w:val="24"/>
          <w:lang w:eastAsia="es-CO"/>
        </w:rPr>
        <w:t>“sanción al moroso</w:t>
      </w:r>
      <w:r w:rsidRPr="00CA6718">
        <w:rPr>
          <w:rFonts w:ascii="Arial Narrow" w:hAnsi="Arial Narrow" w:cs="Tahoma"/>
          <w:szCs w:val="24"/>
          <w:lang w:eastAsia="es-CO"/>
        </w:rPr>
        <w:t>”.</w:t>
      </w:r>
      <w:r w:rsidR="00DD30C9" w:rsidRPr="00CA6718">
        <w:rPr>
          <w:rFonts w:ascii="Arial Narrow" w:hAnsi="Arial Narrow" w:cs="Tahoma"/>
          <w:szCs w:val="24"/>
          <w:lang w:eastAsia="es-CO"/>
        </w:rPr>
        <w:t xml:space="preserve"> (</w:t>
      </w:r>
      <w:r w:rsidR="00CA6718" w:rsidRPr="00CA6718">
        <w:rPr>
          <w:rFonts w:ascii="Arial Narrow" w:hAnsi="Arial Narrow" w:cs="Tahoma"/>
          <w:szCs w:val="24"/>
          <w:lang w:eastAsia="es-CO"/>
        </w:rPr>
        <w:t>Negrillas</w:t>
      </w:r>
      <w:r w:rsidR="00DD30C9" w:rsidRPr="00DD30C9">
        <w:rPr>
          <w:rFonts w:ascii="Arial Narrow" w:hAnsi="Arial Narrow" w:cs="Tahoma"/>
          <w:szCs w:val="24"/>
          <w:lang w:eastAsia="es-CO"/>
        </w:rPr>
        <w:t xml:space="preserve"> del texto original de la providencia)</w:t>
      </w:r>
      <w:r w:rsidR="00CA6718">
        <w:rPr>
          <w:rFonts w:ascii="Arial Narrow" w:hAnsi="Arial Narrow" w:cs="Tahoma"/>
          <w:szCs w:val="24"/>
          <w:lang w:eastAsia="es-CO"/>
        </w:rPr>
        <w:t>.</w:t>
      </w:r>
    </w:p>
    <w:p w:rsidR="0000647A" w:rsidRPr="00A70689" w:rsidRDefault="0000647A" w:rsidP="00A70689">
      <w:pPr>
        <w:pStyle w:val="Sansinterligne"/>
      </w:pPr>
    </w:p>
    <w:p w:rsidR="00C866E6" w:rsidRDefault="006A7838" w:rsidP="00C866E6">
      <w:pPr>
        <w:pStyle w:val="Sansinterligne"/>
        <w:spacing w:line="360" w:lineRule="auto"/>
        <w:ind w:firstLine="708"/>
        <w:jc w:val="both"/>
        <w:rPr>
          <w:rFonts w:ascii="Arial Narrow" w:hAnsi="Arial Narrow"/>
          <w:sz w:val="28"/>
          <w:szCs w:val="28"/>
        </w:rPr>
      </w:pPr>
      <w:r>
        <w:rPr>
          <w:rFonts w:ascii="Arial Narrow" w:hAnsi="Arial Narrow"/>
          <w:sz w:val="28"/>
          <w:szCs w:val="28"/>
        </w:rPr>
        <w:t xml:space="preserve">Acorde con lo </w:t>
      </w:r>
      <w:r w:rsidR="00066C58">
        <w:rPr>
          <w:rFonts w:ascii="Arial Narrow" w:hAnsi="Arial Narrow"/>
          <w:sz w:val="28"/>
          <w:szCs w:val="28"/>
        </w:rPr>
        <w:t>transcrito</w:t>
      </w:r>
      <w:r>
        <w:rPr>
          <w:rFonts w:ascii="Arial Narrow" w:hAnsi="Arial Narrow"/>
          <w:sz w:val="28"/>
          <w:szCs w:val="28"/>
        </w:rPr>
        <w:t xml:space="preserve">, </w:t>
      </w:r>
      <w:r w:rsidR="005F20F6">
        <w:rPr>
          <w:rFonts w:ascii="Arial Narrow" w:hAnsi="Arial Narrow"/>
          <w:sz w:val="28"/>
          <w:szCs w:val="28"/>
        </w:rPr>
        <w:t xml:space="preserve">surge claro que </w:t>
      </w:r>
      <w:r>
        <w:rPr>
          <w:rFonts w:ascii="Arial Narrow" w:hAnsi="Arial Narrow"/>
          <w:sz w:val="28"/>
          <w:szCs w:val="28"/>
        </w:rPr>
        <w:t xml:space="preserve">la declaratoria de ineficacia del despido pedida por el </w:t>
      </w:r>
      <w:r w:rsidR="00DC6E60">
        <w:rPr>
          <w:rFonts w:ascii="Arial Narrow" w:hAnsi="Arial Narrow"/>
          <w:sz w:val="28"/>
          <w:szCs w:val="28"/>
        </w:rPr>
        <w:t>actor</w:t>
      </w:r>
      <w:r>
        <w:rPr>
          <w:rFonts w:ascii="Arial Narrow" w:hAnsi="Arial Narrow"/>
          <w:sz w:val="28"/>
          <w:szCs w:val="28"/>
        </w:rPr>
        <w:t xml:space="preserve">, </w:t>
      </w:r>
      <w:r w:rsidR="0079748F">
        <w:rPr>
          <w:rFonts w:ascii="Arial Narrow" w:hAnsi="Arial Narrow"/>
          <w:sz w:val="28"/>
          <w:szCs w:val="28"/>
        </w:rPr>
        <w:t>no tiene vocación de prosperidad</w:t>
      </w:r>
      <w:r w:rsidR="00C866E6">
        <w:rPr>
          <w:rFonts w:ascii="Arial Narrow" w:hAnsi="Arial Narrow"/>
          <w:sz w:val="28"/>
          <w:szCs w:val="28"/>
        </w:rPr>
        <w:t>, por lo que se dará paso a la liquidación de los créditos lab</w:t>
      </w:r>
      <w:r w:rsidR="00DC6E60">
        <w:rPr>
          <w:rFonts w:ascii="Arial Narrow" w:hAnsi="Arial Narrow"/>
          <w:sz w:val="28"/>
          <w:szCs w:val="28"/>
        </w:rPr>
        <w:t xml:space="preserve">orales que han de corresponder, </w:t>
      </w:r>
      <w:r w:rsidR="002E67A3">
        <w:rPr>
          <w:rFonts w:ascii="Arial Narrow" w:hAnsi="Arial Narrow"/>
          <w:sz w:val="28"/>
          <w:szCs w:val="28"/>
        </w:rPr>
        <w:t>para seguidamente analizar la pretensión subsidiaria del pago de la indemnización moratoria por el no pago de salarios y prestaciones sociales.</w:t>
      </w:r>
      <w:r w:rsidR="00DC6E60">
        <w:rPr>
          <w:rFonts w:ascii="Arial Narrow" w:hAnsi="Arial Narrow"/>
          <w:sz w:val="28"/>
          <w:szCs w:val="28"/>
        </w:rPr>
        <w:t xml:space="preserve"> </w:t>
      </w:r>
    </w:p>
    <w:p w:rsidR="00C866E6" w:rsidRPr="00A70689" w:rsidRDefault="00C866E6" w:rsidP="00A70689">
      <w:pPr>
        <w:pStyle w:val="Sansinterligne"/>
      </w:pPr>
    </w:p>
    <w:p w:rsidR="009D38BD" w:rsidRDefault="009A6725" w:rsidP="00C866E6">
      <w:pPr>
        <w:tabs>
          <w:tab w:val="left" w:pos="0"/>
          <w:tab w:val="left" w:pos="8647"/>
        </w:tabs>
        <w:suppressAutoHyphens/>
        <w:spacing w:line="360" w:lineRule="auto"/>
        <w:ind w:firstLine="900"/>
        <w:jc w:val="both"/>
        <w:rPr>
          <w:rFonts w:ascii="Arial Narrow" w:hAnsi="Arial Narrow" w:cs="Arial"/>
          <w:sz w:val="28"/>
          <w:szCs w:val="28"/>
          <w:lang w:val="es-ES"/>
        </w:rPr>
      </w:pPr>
      <w:r>
        <w:rPr>
          <w:rFonts w:ascii="Arial Narrow" w:hAnsi="Arial Narrow" w:cs="Arial"/>
          <w:sz w:val="28"/>
          <w:szCs w:val="28"/>
          <w:lang w:val="es-ES"/>
        </w:rPr>
        <w:t xml:space="preserve">Se tendrá </w:t>
      </w:r>
      <w:r w:rsidR="00C866E6">
        <w:rPr>
          <w:rFonts w:ascii="Arial Narrow" w:hAnsi="Arial Narrow" w:cs="Arial"/>
          <w:sz w:val="28"/>
          <w:szCs w:val="28"/>
          <w:lang w:val="es-ES"/>
        </w:rPr>
        <w:t xml:space="preserve">en cuenta </w:t>
      </w:r>
      <w:r w:rsidR="00D75C58">
        <w:rPr>
          <w:rFonts w:ascii="Arial Narrow" w:hAnsi="Arial Narrow" w:cs="Arial"/>
          <w:sz w:val="28"/>
          <w:szCs w:val="28"/>
          <w:lang w:val="es-ES"/>
        </w:rPr>
        <w:t xml:space="preserve">un salario </w:t>
      </w:r>
      <w:r w:rsidR="002F6891">
        <w:rPr>
          <w:rFonts w:ascii="Arial Narrow" w:hAnsi="Arial Narrow" w:cs="Arial"/>
          <w:sz w:val="28"/>
          <w:szCs w:val="28"/>
          <w:lang w:val="es-ES"/>
        </w:rPr>
        <w:t xml:space="preserve">base </w:t>
      </w:r>
      <w:r w:rsidR="00D75C58">
        <w:rPr>
          <w:rFonts w:ascii="Arial Narrow" w:hAnsi="Arial Narrow" w:cs="Arial"/>
          <w:sz w:val="28"/>
          <w:szCs w:val="28"/>
          <w:lang w:val="es-ES"/>
        </w:rPr>
        <w:t>de $900.000 mensuales</w:t>
      </w:r>
      <w:r w:rsidR="002F6891">
        <w:rPr>
          <w:rFonts w:ascii="Arial Narrow" w:hAnsi="Arial Narrow" w:cs="Arial"/>
          <w:sz w:val="28"/>
          <w:szCs w:val="28"/>
          <w:lang w:val="es-ES"/>
        </w:rPr>
        <w:t xml:space="preserve">, </w:t>
      </w:r>
      <w:r w:rsidR="0084687C">
        <w:rPr>
          <w:rFonts w:ascii="Arial Narrow" w:hAnsi="Arial Narrow" w:cs="Arial"/>
          <w:sz w:val="28"/>
          <w:szCs w:val="28"/>
          <w:lang w:val="es-ES"/>
        </w:rPr>
        <w:t xml:space="preserve">conforme al contrato de prestación de servicios y a las cuentas de cobro presentadas por el actor, que dan cuenta </w:t>
      </w:r>
      <w:r>
        <w:rPr>
          <w:rFonts w:ascii="Arial Narrow" w:hAnsi="Arial Narrow" w:cs="Arial"/>
          <w:sz w:val="28"/>
          <w:szCs w:val="28"/>
          <w:lang w:val="es-ES"/>
        </w:rPr>
        <w:t xml:space="preserve">de </w:t>
      </w:r>
      <w:r w:rsidR="0084687C">
        <w:rPr>
          <w:rFonts w:ascii="Arial Narrow" w:hAnsi="Arial Narrow" w:cs="Arial"/>
          <w:sz w:val="28"/>
          <w:szCs w:val="28"/>
          <w:lang w:val="es-ES"/>
        </w:rPr>
        <w:t xml:space="preserve">que quincenalmente el actor recibía $450.000 como </w:t>
      </w:r>
      <w:r w:rsidR="00085D40">
        <w:rPr>
          <w:rFonts w:ascii="Arial Narrow" w:hAnsi="Arial Narrow" w:cs="Arial"/>
          <w:sz w:val="28"/>
          <w:szCs w:val="28"/>
          <w:lang w:val="es-ES"/>
        </w:rPr>
        <w:t xml:space="preserve">retribución </w:t>
      </w:r>
      <w:r w:rsidR="003D7DF2">
        <w:rPr>
          <w:rFonts w:ascii="Arial Narrow" w:hAnsi="Arial Narrow" w:cs="Arial"/>
          <w:sz w:val="28"/>
          <w:szCs w:val="28"/>
          <w:lang w:val="es-ES"/>
        </w:rPr>
        <w:t xml:space="preserve">por sus servicios de </w:t>
      </w:r>
      <w:r w:rsidR="00EE66C2">
        <w:rPr>
          <w:rFonts w:ascii="Arial Narrow" w:hAnsi="Arial Narrow" w:cs="Arial"/>
          <w:sz w:val="28"/>
          <w:szCs w:val="28"/>
          <w:lang w:val="es-ES"/>
        </w:rPr>
        <w:t>salud o</w:t>
      </w:r>
      <w:r w:rsidR="00EE1631">
        <w:rPr>
          <w:rFonts w:ascii="Arial Narrow" w:hAnsi="Arial Narrow" w:cs="Arial"/>
          <w:sz w:val="28"/>
          <w:szCs w:val="28"/>
          <w:lang w:val="es-ES"/>
        </w:rPr>
        <w:t>cupacional, fl</w:t>
      </w:r>
      <w:r>
        <w:rPr>
          <w:rFonts w:ascii="Arial Narrow" w:hAnsi="Arial Narrow" w:cs="Arial"/>
          <w:sz w:val="28"/>
          <w:szCs w:val="28"/>
          <w:lang w:val="es-ES"/>
        </w:rPr>
        <w:t>s.</w:t>
      </w:r>
      <w:r w:rsidR="003C251C">
        <w:rPr>
          <w:rFonts w:ascii="Arial Narrow" w:hAnsi="Arial Narrow" w:cs="Arial"/>
          <w:sz w:val="28"/>
          <w:szCs w:val="28"/>
          <w:lang w:val="es-ES"/>
        </w:rPr>
        <w:t xml:space="preserve">219, </w:t>
      </w:r>
      <w:r w:rsidR="00470FA5">
        <w:rPr>
          <w:rFonts w:ascii="Arial Narrow" w:hAnsi="Arial Narrow" w:cs="Arial"/>
          <w:sz w:val="28"/>
          <w:szCs w:val="28"/>
          <w:lang w:val="es-ES"/>
        </w:rPr>
        <w:t>229, 235, 240, entre otros.</w:t>
      </w:r>
    </w:p>
    <w:p w:rsidR="009A5363" w:rsidRPr="00A70689" w:rsidRDefault="009A5363" w:rsidP="00A70689">
      <w:pPr>
        <w:pStyle w:val="Sansinterligne"/>
      </w:pPr>
    </w:p>
    <w:p w:rsidR="009A5363" w:rsidRDefault="00FB23BC" w:rsidP="00C866E6">
      <w:pPr>
        <w:tabs>
          <w:tab w:val="left" w:pos="0"/>
          <w:tab w:val="left" w:pos="8647"/>
        </w:tabs>
        <w:suppressAutoHyphens/>
        <w:spacing w:line="360" w:lineRule="auto"/>
        <w:ind w:firstLine="900"/>
        <w:jc w:val="both"/>
        <w:rPr>
          <w:rFonts w:ascii="Arial Narrow" w:hAnsi="Arial Narrow" w:cs="Arial"/>
          <w:sz w:val="28"/>
          <w:szCs w:val="28"/>
          <w:lang w:val="es-ES"/>
        </w:rPr>
      </w:pPr>
      <w:r>
        <w:rPr>
          <w:rFonts w:ascii="Arial Narrow" w:hAnsi="Arial Narrow" w:cs="Arial"/>
          <w:sz w:val="28"/>
          <w:szCs w:val="28"/>
          <w:lang w:val="es-ES"/>
        </w:rPr>
        <w:lastRenderedPageBreak/>
        <w:t xml:space="preserve">Conforme la liquidación efectuada por la Sala, </w:t>
      </w:r>
      <w:proofErr w:type="spellStart"/>
      <w:r w:rsidR="00E77F6C">
        <w:rPr>
          <w:rFonts w:ascii="Arial Narrow" w:hAnsi="Arial Narrow" w:cs="Arial"/>
          <w:sz w:val="28"/>
          <w:szCs w:val="28"/>
          <w:lang w:val="es-ES"/>
        </w:rPr>
        <w:t>Insco</w:t>
      </w:r>
      <w:proofErr w:type="spellEnd"/>
      <w:r w:rsidR="00E77F6C">
        <w:rPr>
          <w:rFonts w:ascii="Arial Narrow" w:hAnsi="Arial Narrow" w:cs="Arial"/>
          <w:sz w:val="28"/>
          <w:szCs w:val="28"/>
          <w:lang w:val="es-ES"/>
        </w:rPr>
        <w:t xml:space="preserve"> </w:t>
      </w:r>
      <w:proofErr w:type="spellStart"/>
      <w:r w:rsidR="00E77F6C">
        <w:rPr>
          <w:rFonts w:ascii="Arial Narrow" w:hAnsi="Arial Narrow" w:cs="Arial"/>
          <w:sz w:val="28"/>
          <w:szCs w:val="28"/>
          <w:lang w:val="es-ES"/>
        </w:rPr>
        <w:t>Ltda</w:t>
      </w:r>
      <w:proofErr w:type="spellEnd"/>
      <w:r w:rsidR="00790EC2">
        <w:rPr>
          <w:rFonts w:ascii="Arial Narrow" w:hAnsi="Arial Narrow" w:cs="Arial"/>
          <w:sz w:val="28"/>
          <w:szCs w:val="28"/>
          <w:lang w:val="es-ES"/>
        </w:rPr>
        <w:t>,</w:t>
      </w:r>
      <w:r w:rsidR="00E77F6C">
        <w:rPr>
          <w:rFonts w:ascii="Arial Narrow" w:hAnsi="Arial Narrow" w:cs="Arial"/>
          <w:sz w:val="28"/>
          <w:szCs w:val="28"/>
          <w:lang w:val="es-ES"/>
        </w:rPr>
        <w:t xml:space="preserve"> deberá cancelar </w:t>
      </w:r>
      <w:r>
        <w:rPr>
          <w:rFonts w:ascii="Arial Narrow" w:hAnsi="Arial Narrow" w:cs="Arial"/>
          <w:sz w:val="28"/>
          <w:szCs w:val="28"/>
          <w:lang w:val="es-ES"/>
        </w:rPr>
        <w:t xml:space="preserve">en favor del demandante </w:t>
      </w:r>
      <w:r w:rsidR="00E77F6C">
        <w:rPr>
          <w:rFonts w:ascii="Arial Narrow" w:hAnsi="Arial Narrow" w:cs="Arial"/>
          <w:sz w:val="28"/>
          <w:szCs w:val="28"/>
          <w:lang w:val="es-ES"/>
        </w:rPr>
        <w:t xml:space="preserve">los siguientes rubros: </w:t>
      </w:r>
    </w:p>
    <w:p w:rsidR="00C866E6" w:rsidRPr="00A70689" w:rsidRDefault="00C866E6" w:rsidP="00A70689">
      <w:pPr>
        <w:pStyle w:val="Sansinterligne"/>
      </w:pPr>
    </w:p>
    <w:p w:rsidR="00363E41" w:rsidRPr="00363E41" w:rsidRDefault="00363E41" w:rsidP="00363E41">
      <w:pPr>
        <w:pStyle w:val="Sansinterligne"/>
        <w:spacing w:line="360" w:lineRule="auto"/>
        <w:ind w:firstLine="708"/>
        <w:jc w:val="both"/>
        <w:rPr>
          <w:rFonts w:ascii="Arial Narrow" w:hAnsi="Arial Narrow" w:cs="Tahoma"/>
          <w:sz w:val="28"/>
          <w:szCs w:val="28"/>
          <w:lang w:val="es-CO"/>
        </w:rPr>
      </w:pPr>
      <w:r w:rsidRPr="008E27C3">
        <w:rPr>
          <w:rFonts w:ascii="Arial Narrow" w:hAnsi="Arial Narrow" w:cs="Tahoma"/>
          <w:b/>
          <w:sz w:val="28"/>
          <w:szCs w:val="28"/>
          <w:lang w:val="es-CO"/>
        </w:rPr>
        <w:t>Cesantías</w:t>
      </w:r>
      <w:r>
        <w:rPr>
          <w:rFonts w:ascii="Arial Narrow" w:hAnsi="Arial Narrow" w:cs="Tahoma"/>
          <w:b/>
          <w:sz w:val="28"/>
          <w:szCs w:val="28"/>
          <w:lang w:val="es-CO"/>
        </w:rPr>
        <w:t xml:space="preserve">. </w:t>
      </w:r>
      <w:r w:rsidRPr="00363E41">
        <w:rPr>
          <w:rFonts w:ascii="Arial Narrow" w:hAnsi="Arial Narrow"/>
          <w:sz w:val="28"/>
          <w:szCs w:val="28"/>
          <w:lang w:val="es-ES"/>
        </w:rPr>
        <w:t>Con base en lo establecido en el artículo 249 de C.S.T., la suma de $</w:t>
      </w:r>
      <w:r w:rsidR="00790EC2">
        <w:rPr>
          <w:rFonts w:ascii="Arial Narrow" w:hAnsi="Arial Narrow"/>
          <w:sz w:val="28"/>
          <w:szCs w:val="28"/>
          <w:lang w:val="es-ES"/>
        </w:rPr>
        <w:t>420.000</w:t>
      </w:r>
      <w:r w:rsidRPr="00363E41">
        <w:rPr>
          <w:rFonts w:ascii="Arial Narrow" w:hAnsi="Arial Narrow"/>
          <w:sz w:val="28"/>
          <w:szCs w:val="28"/>
          <w:lang w:val="es-ES"/>
        </w:rPr>
        <w:t>.</w:t>
      </w:r>
    </w:p>
    <w:p w:rsidR="00363E41" w:rsidRPr="009A6725" w:rsidRDefault="00363E41" w:rsidP="009A6725">
      <w:pPr>
        <w:pStyle w:val="Sansinterligne"/>
      </w:pPr>
    </w:p>
    <w:p w:rsidR="00363E41" w:rsidRDefault="00363E41" w:rsidP="00363E41">
      <w:pPr>
        <w:pStyle w:val="Sansinterligne"/>
        <w:spacing w:line="360" w:lineRule="auto"/>
        <w:ind w:firstLine="708"/>
        <w:jc w:val="both"/>
        <w:rPr>
          <w:rFonts w:ascii="Arial Narrow" w:hAnsi="Arial Narrow"/>
          <w:sz w:val="28"/>
          <w:szCs w:val="28"/>
        </w:rPr>
      </w:pPr>
      <w:r w:rsidRPr="00363E41">
        <w:rPr>
          <w:rFonts w:ascii="Arial Narrow" w:hAnsi="Arial Narrow" w:cs="Tahoma"/>
          <w:b/>
          <w:sz w:val="28"/>
          <w:szCs w:val="28"/>
          <w:lang w:val="es-CO"/>
        </w:rPr>
        <w:t>Intereses a las cesantías</w:t>
      </w:r>
      <w:r w:rsidRPr="00363E41">
        <w:rPr>
          <w:rFonts w:ascii="Arial Narrow" w:hAnsi="Arial Narrow" w:cs="Tahoma"/>
          <w:sz w:val="28"/>
          <w:szCs w:val="28"/>
          <w:lang w:val="es-CO"/>
        </w:rPr>
        <w:t>.</w:t>
      </w:r>
      <w:r>
        <w:rPr>
          <w:rFonts w:ascii="Arial Narrow" w:hAnsi="Arial Narrow" w:cs="Tahoma"/>
          <w:i/>
          <w:sz w:val="28"/>
          <w:szCs w:val="28"/>
          <w:lang w:val="es-CO"/>
        </w:rPr>
        <w:t xml:space="preserve"> </w:t>
      </w:r>
      <w:r>
        <w:rPr>
          <w:rFonts w:ascii="Arial Narrow" w:hAnsi="Arial Narrow" w:cs="Tahoma"/>
          <w:sz w:val="28"/>
          <w:szCs w:val="28"/>
          <w:lang w:val="es-CO"/>
        </w:rPr>
        <w:t xml:space="preserve">De </w:t>
      </w:r>
      <w:r w:rsidRPr="00675CC1">
        <w:rPr>
          <w:rFonts w:ascii="Arial Narrow" w:hAnsi="Arial Narrow"/>
          <w:sz w:val="28"/>
          <w:szCs w:val="28"/>
        </w:rPr>
        <w:t>acuerdo con las cesantías liquidadas, por intereses a la</w:t>
      </w:r>
      <w:r>
        <w:rPr>
          <w:rFonts w:ascii="Arial Narrow" w:hAnsi="Arial Narrow"/>
          <w:sz w:val="28"/>
          <w:szCs w:val="28"/>
        </w:rPr>
        <w:t>s</w:t>
      </w:r>
      <w:r w:rsidRPr="00675CC1">
        <w:rPr>
          <w:rFonts w:ascii="Arial Narrow" w:hAnsi="Arial Narrow"/>
          <w:sz w:val="28"/>
          <w:szCs w:val="28"/>
        </w:rPr>
        <w:t xml:space="preserve"> misma</w:t>
      </w:r>
      <w:r>
        <w:rPr>
          <w:rFonts w:ascii="Arial Narrow" w:hAnsi="Arial Narrow"/>
          <w:sz w:val="28"/>
          <w:szCs w:val="28"/>
        </w:rPr>
        <w:t>s</w:t>
      </w:r>
      <w:r w:rsidRPr="00675CC1">
        <w:rPr>
          <w:rFonts w:ascii="Arial Narrow" w:hAnsi="Arial Narrow"/>
          <w:sz w:val="28"/>
          <w:szCs w:val="28"/>
        </w:rPr>
        <w:t xml:space="preserve">, </w:t>
      </w:r>
      <w:r>
        <w:rPr>
          <w:rFonts w:ascii="Arial Narrow" w:hAnsi="Arial Narrow"/>
          <w:sz w:val="28"/>
          <w:szCs w:val="28"/>
        </w:rPr>
        <w:t xml:space="preserve">el accionante </w:t>
      </w:r>
      <w:r w:rsidRPr="00675CC1">
        <w:rPr>
          <w:rFonts w:ascii="Arial Narrow" w:hAnsi="Arial Narrow"/>
          <w:sz w:val="28"/>
          <w:szCs w:val="28"/>
        </w:rPr>
        <w:t>debió recibir la suma de $</w:t>
      </w:r>
      <w:r w:rsidR="00790EC2">
        <w:rPr>
          <w:rFonts w:ascii="Arial Narrow" w:hAnsi="Arial Narrow"/>
          <w:sz w:val="28"/>
          <w:szCs w:val="28"/>
        </w:rPr>
        <w:t>23.520.</w:t>
      </w:r>
      <w:r w:rsidRPr="00675CC1">
        <w:rPr>
          <w:rFonts w:ascii="Arial Narrow" w:hAnsi="Arial Narrow"/>
          <w:sz w:val="28"/>
          <w:szCs w:val="28"/>
        </w:rPr>
        <w:t xml:space="preserve"> </w:t>
      </w:r>
    </w:p>
    <w:p w:rsidR="001D7AAE" w:rsidRPr="009A5363" w:rsidRDefault="001D7AAE" w:rsidP="009A5363">
      <w:pPr>
        <w:pStyle w:val="Sansinterligne"/>
      </w:pPr>
    </w:p>
    <w:p w:rsidR="001D7AAE" w:rsidRDefault="001D7AAE" w:rsidP="009A5363">
      <w:pPr>
        <w:pStyle w:val="Textoindependiente21"/>
        <w:ind w:firstLine="708"/>
        <w:rPr>
          <w:rFonts w:ascii="Arial Narrow" w:hAnsi="Arial Narrow"/>
          <w:b w:val="0"/>
          <w:szCs w:val="28"/>
        </w:rPr>
      </w:pPr>
      <w:r w:rsidRPr="001D7AAE">
        <w:rPr>
          <w:rFonts w:ascii="Arial Narrow" w:hAnsi="Arial Narrow"/>
          <w:szCs w:val="28"/>
          <w:lang w:val="es-CO"/>
        </w:rPr>
        <w:t>Prima de servicios</w:t>
      </w:r>
      <w:r>
        <w:rPr>
          <w:rFonts w:ascii="Arial Narrow" w:hAnsi="Arial Narrow"/>
          <w:b w:val="0"/>
          <w:szCs w:val="28"/>
          <w:lang w:val="es-CO"/>
        </w:rPr>
        <w:t>.</w:t>
      </w:r>
      <w:r w:rsidRPr="00154104">
        <w:rPr>
          <w:rFonts w:ascii="Arial Narrow" w:hAnsi="Arial Narrow"/>
          <w:b w:val="0"/>
          <w:szCs w:val="28"/>
        </w:rPr>
        <w:t xml:space="preserve"> </w:t>
      </w:r>
      <w:r w:rsidR="005F7E0F" w:rsidRPr="00154104">
        <w:rPr>
          <w:rFonts w:ascii="Arial Narrow" w:hAnsi="Arial Narrow"/>
          <w:b w:val="0"/>
          <w:szCs w:val="28"/>
        </w:rPr>
        <w:t>Conforme</w:t>
      </w:r>
      <w:r w:rsidRPr="00154104">
        <w:rPr>
          <w:rFonts w:ascii="Arial Narrow" w:hAnsi="Arial Narrow"/>
          <w:b w:val="0"/>
          <w:szCs w:val="28"/>
        </w:rPr>
        <w:t xml:space="preserve"> </w:t>
      </w:r>
      <w:r>
        <w:rPr>
          <w:rFonts w:ascii="Arial Narrow" w:hAnsi="Arial Narrow"/>
          <w:b w:val="0"/>
          <w:szCs w:val="28"/>
        </w:rPr>
        <w:t xml:space="preserve">el artículo 306 del </w:t>
      </w:r>
      <w:proofErr w:type="spellStart"/>
      <w:r>
        <w:rPr>
          <w:rFonts w:ascii="Arial Narrow" w:hAnsi="Arial Narrow"/>
          <w:b w:val="0"/>
          <w:szCs w:val="28"/>
        </w:rPr>
        <w:t>CST</w:t>
      </w:r>
      <w:proofErr w:type="spellEnd"/>
      <w:r>
        <w:rPr>
          <w:rFonts w:ascii="Arial Narrow" w:hAnsi="Arial Narrow"/>
          <w:b w:val="0"/>
          <w:szCs w:val="28"/>
        </w:rPr>
        <w:t xml:space="preserve">, </w:t>
      </w:r>
      <w:r w:rsidR="009A5363">
        <w:rPr>
          <w:rFonts w:ascii="Arial Narrow" w:hAnsi="Arial Narrow"/>
          <w:b w:val="0"/>
          <w:szCs w:val="28"/>
          <w:lang w:val="es-CO"/>
        </w:rPr>
        <w:t xml:space="preserve">al actor </w:t>
      </w:r>
      <w:proofErr w:type="spellStart"/>
      <w:r w:rsidR="009A5363">
        <w:rPr>
          <w:rFonts w:ascii="Arial Narrow" w:hAnsi="Arial Narrow"/>
          <w:b w:val="0"/>
          <w:szCs w:val="28"/>
        </w:rPr>
        <w:t>debi</w:t>
      </w:r>
      <w:proofErr w:type="spellEnd"/>
      <w:r w:rsidR="005F7E0F">
        <w:rPr>
          <w:rFonts w:ascii="Arial Narrow" w:hAnsi="Arial Narrow"/>
          <w:b w:val="0"/>
          <w:szCs w:val="28"/>
          <w:lang w:val="es-CO"/>
        </w:rPr>
        <w:t>o</w:t>
      </w:r>
      <w:r w:rsidR="009A5363">
        <w:rPr>
          <w:rFonts w:ascii="Arial Narrow" w:hAnsi="Arial Narrow"/>
          <w:b w:val="0"/>
          <w:szCs w:val="28"/>
          <w:lang w:val="es-CO"/>
        </w:rPr>
        <w:t xml:space="preserve"> recibir </w:t>
      </w:r>
      <w:r>
        <w:rPr>
          <w:rFonts w:ascii="Arial Narrow" w:hAnsi="Arial Narrow"/>
          <w:b w:val="0"/>
          <w:szCs w:val="28"/>
        </w:rPr>
        <w:t xml:space="preserve">un total por este concepto de $ </w:t>
      </w:r>
      <w:r w:rsidR="005F7E0F">
        <w:rPr>
          <w:rFonts w:ascii="Arial Narrow" w:hAnsi="Arial Narrow"/>
          <w:b w:val="0"/>
          <w:szCs w:val="28"/>
        </w:rPr>
        <w:t>420.000</w:t>
      </w:r>
    </w:p>
    <w:p w:rsidR="005F7E0F" w:rsidRDefault="005F7E0F" w:rsidP="005F7E0F">
      <w:pPr>
        <w:pStyle w:val="Sansinterligne"/>
      </w:pPr>
    </w:p>
    <w:p w:rsidR="005F7E0F" w:rsidRPr="005F7E0F" w:rsidRDefault="005F7E0F" w:rsidP="009A5363">
      <w:pPr>
        <w:pStyle w:val="Textoindependiente21"/>
        <w:ind w:firstLine="708"/>
        <w:rPr>
          <w:rFonts w:ascii="Arial Narrow" w:hAnsi="Arial Narrow"/>
          <w:szCs w:val="28"/>
        </w:rPr>
      </w:pPr>
      <w:r w:rsidRPr="005F7E0F">
        <w:rPr>
          <w:rFonts w:ascii="Arial Narrow" w:hAnsi="Arial Narrow"/>
          <w:szCs w:val="28"/>
        </w:rPr>
        <w:t xml:space="preserve">Vacaciones: </w:t>
      </w:r>
      <w:r w:rsidR="002939E7" w:rsidRPr="002939E7">
        <w:rPr>
          <w:rFonts w:ascii="Arial Narrow" w:hAnsi="Arial Narrow"/>
          <w:b w:val="0"/>
          <w:szCs w:val="28"/>
        </w:rPr>
        <w:t xml:space="preserve">Conforme el artículo 186 del CST, </w:t>
      </w:r>
      <w:r w:rsidRPr="002939E7">
        <w:rPr>
          <w:rFonts w:ascii="Arial Narrow" w:hAnsi="Arial Narrow"/>
          <w:b w:val="0"/>
          <w:szCs w:val="28"/>
        </w:rPr>
        <w:t>por</w:t>
      </w:r>
      <w:r w:rsidRPr="005F7E0F">
        <w:rPr>
          <w:rFonts w:ascii="Arial Narrow" w:hAnsi="Arial Narrow"/>
          <w:b w:val="0"/>
          <w:szCs w:val="28"/>
        </w:rPr>
        <w:t xml:space="preserve"> los 168 días laborados </w:t>
      </w:r>
      <w:r w:rsidR="002939E7">
        <w:rPr>
          <w:rFonts w:ascii="Arial Narrow" w:hAnsi="Arial Narrow"/>
          <w:b w:val="0"/>
          <w:szCs w:val="28"/>
        </w:rPr>
        <w:t xml:space="preserve">le asiste derecho al actor a la suma de </w:t>
      </w:r>
      <w:r w:rsidRPr="005F7E0F">
        <w:rPr>
          <w:rFonts w:ascii="Arial Narrow" w:hAnsi="Arial Narrow"/>
          <w:b w:val="0"/>
          <w:szCs w:val="28"/>
        </w:rPr>
        <w:t>$</w:t>
      </w:r>
      <w:r w:rsidR="002939E7">
        <w:rPr>
          <w:rFonts w:ascii="Arial Narrow" w:hAnsi="Arial Narrow"/>
          <w:b w:val="0"/>
          <w:szCs w:val="28"/>
        </w:rPr>
        <w:t>210.000.</w:t>
      </w:r>
    </w:p>
    <w:p w:rsidR="007B4705" w:rsidRDefault="007B4705" w:rsidP="007B4705">
      <w:pPr>
        <w:pStyle w:val="Sansinterligne"/>
        <w:rPr>
          <w:lang w:val="es-ES"/>
        </w:rPr>
      </w:pPr>
    </w:p>
    <w:p w:rsidR="00CE64BB" w:rsidRDefault="008A01A5" w:rsidP="009A5363">
      <w:pPr>
        <w:pStyle w:val="Textoindependiente21"/>
        <w:ind w:firstLine="708"/>
        <w:rPr>
          <w:rFonts w:ascii="Arial Narrow" w:hAnsi="Arial Narrow"/>
          <w:b w:val="0"/>
          <w:szCs w:val="28"/>
          <w:lang w:val="es-ES"/>
        </w:rPr>
      </w:pPr>
      <w:r>
        <w:rPr>
          <w:rFonts w:ascii="Arial Narrow" w:hAnsi="Arial Narrow"/>
          <w:b w:val="0"/>
          <w:szCs w:val="28"/>
          <w:lang w:val="es-ES"/>
        </w:rPr>
        <w:t xml:space="preserve">La excepción de prescripción </w:t>
      </w:r>
      <w:r w:rsidR="00C41B48">
        <w:rPr>
          <w:rFonts w:ascii="Arial Narrow" w:hAnsi="Arial Narrow"/>
          <w:b w:val="0"/>
          <w:szCs w:val="28"/>
          <w:lang w:val="es-ES"/>
        </w:rPr>
        <w:t>propuesta por la</w:t>
      </w:r>
      <w:r w:rsidR="00CB029E">
        <w:rPr>
          <w:rFonts w:ascii="Arial Narrow" w:hAnsi="Arial Narrow"/>
          <w:b w:val="0"/>
          <w:szCs w:val="28"/>
          <w:lang w:val="es-ES"/>
        </w:rPr>
        <w:t>s</w:t>
      </w:r>
      <w:r w:rsidR="00C41B48">
        <w:rPr>
          <w:rFonts w:ascii="Arial Narrow" w:hAnsi="Arial Narrow"/>
          <w:b w:val="0"/>
          <w:szCs w:val="28"/>
          <w:lang w:val="es-ES"/>
        </w:rPr>
        <w:t xml:space="preserve"> codemandadas </w:t>
      </w:r>
      <w:r>
        <w:rPr>
          <w:rFonts w:ascii="Arial Narrow" w:hAnsi="Arial Narrow"/>
          <w:b w:val="0"/>
          <w:szCs w:val="28"/>
          <w:lang w:val="es-ES"/>
        </w:rPr>
        <w:t>no está llamada a prosperar</w:t>
      </w:r>
      <w:r w:rsidR="00CE64BB">
        <w:rPr>
          <w:rFonts w:ascii="Arial Narrow" w:hAnsi="Arial Narrow"/>
          <w:b w:val="0"/>
          <w:szCs w:val="28"/>
          <w:lang w:val="es-ES"/>
        </w:rPr>
        <w:t>, en la medida en que en los términos del artículo 151 del C.P.T y de la S.S., no transcurrieron más de tres años desde que las respectiva</w:t>
      </w:r>
      <w:r>
        <w:rPr>
          <w:rFonts w:ascii="Arial Narrow" w:hAnsi="Arial Narrow"/>
          <w:b w:val="0"/>
          <w:szCs w:val="28"/>
          <w:lang w:val="es-ES"/>
        </w:rPr>
        <w:t xml:space="preserve"> obligación se hizo exigible </w:t>
      </w:r>
      <w:r w:rsidR="00CE64BB">
        <w:rPr>
          <w:rFonts w:ascii="Arial Narrow" w:hAnsi="Arial Narrow"/>
          <w:b w:val="0"/>
          <w:szCs w:val="28"/>
          <w:lang w:val="es-ES"/>
        </w:rPr>
        <w:t xml:space="preserve">y la interposición de la demanda, que según el folio </w:t>
      </w:r>
      <w:r w:rsidR="00DE6334">
        <w:rPr>
          <w:rFonts w:ascii="Arial Narrow" w:hAnsi="Arial Narrow"/>
          <w:b w:val="0"/>
          <w:szCs w:val="28"/>
          <w:lang w:val="es-ES"/>
        </w:rPr>
        <w:t xml:space="preserve">13, </w:t>
      </w:r>
      <w:r w:rsidR="009A6725">
        <w:rPr>
          <w:rFonts w:ascii="Arial Narrow" w:hAnsi="Arial Narrow"/>
          <w:b w:val="0"/>
          <w:szCs w:val="28"/>
          <w:lang w:val="es-ES"/>
        </w:rPr>
        <w:t xml:space="preserve">se hizo </w:t>
      </w:r>
      <w:r w:rsidR="00DE6334">
        <w:rPr>
          <w:rFonts w:ascii="Arial Narrow" w:hAnsi="Arial Narrow"/>
          <w:b w:val="0"/>
          <w:szCs w:val="28"/>
          <w:lang w:val="es-ES"/>
        </w:rPr>
        <w:t>el 11 de junio de 2008</w:t>
      </w:r>
      <w:r w:rsidR="00CB029E">
        <w:rPr>
          <w:rFonts w:ascii="Arial Narrow" w:hAnsi="Arial Narrow"/>
          <w:b w:val="0"/>
          <w:szCs w:val="28"/>
          <w:lang w:val="es-ES"/>
        </w:rPr>
        <w:t xml:space="preserve">, </w:t>
      </w:r>
      <w:r w:rsidR="003E6D64">
        <w:rPr>
          <w:rFonts w:ascii="Arial Narrow" w:hAnsi="Arial Narrow"/>
          <w:b w:val="0"/>
          <w:szCs w:val="28"/>
          <w:lang w:val="es-ES"/>
        </w:rPr>
        <w:t xml:space="preserve">ello </w:t>
      </w:r>
      <w:r w:rsidR="00CB029E">
        <w:rPr>
          <w:rFonts w:ascii="Arial Narrow" w:hAnsi="Arial Narrow"/>
          <w:b w:val="0"/>
          <w:szCs w:val="28"/>
          <w:lang w:val="es-ES"/>
        </w:rPr>
        <w:t xml:space="preserve">no </w:t>
      </w:r>
      <w:proofErr w:type="spellStart"/>
      <w:r w:rsidR="000C4101">
        <w:rPr>
          <w:rFonts w:ascii="Arial Narrow" w:hAnsi="Arial Narrow"/>
          <w:b w:val="0"/>
          <w:szCs w:val="28"/>
          <w:lang w:val="es-ES"/>
        </w:rPr>
        <w:t>empece</w:t>
      </w:r>
      <w:proofErr w:type="spellEnd"/>
      <w:r w:rsidR="003E6D64">
        <w:rPr>
          <w:rFonts w:ascii="Arial Narrow" w:hAnsi="Arial Narrow"/>
          <w:b w:val="0"/>
          <w:szCs w:val="28"/>
          <w:lang w:val="es-ES"/>
        </w:rPr>
        <w:t xml:space="preserve"> </w:t>
      </w:r>
      <w:r w:rsidR="00CB029E">
        <w:rPr>
          <w:rFonts w:ascii="Arial Narrow" w:hAnsi="Arial Narrow"/>
          <w:b w:val="0"/>
          <w:szCs w:val="28"/>
          <w:lang w:val="es-ES"/>
        </w:rPr>
        <w:t xml:space="preserve">que la demanda </w:t>
      </w:r>
      <w:r w:rsidR="006C549F">
        <w:rPr>
          <w:rFonts w:ascii="Arial Narrow" w:hAnsi="Arial Narrow"/>
          <w:b w:val="0"/>
          <w:szCs w:val="28"/>
          <w:lang w:val="es-ES"/>
        </w:rPr>
        <w:t xml:space="preserve">se radicó </w:t>
      </w:r>
      <w:r w:rsidR="00492A8B">
        <w:rPr>
          <w:rFonts w:ascii="Arial Narrow" w:hAnsi="Arial Narrow"/>
          <w:b w:val="0"/>
          <w:szCs w:val="28"/>
          <w:lang w:val="es-ES"/>
        </w:rPr>
        <w:t xml:space="preserve">con los dígitos finales 2009-00407, </w:t>
      </w:r>
      <w:r w:rsidR="00B25C4A">
        <w:rPr>
          <w:rFonts w:ascii="Arial Narrow" w:hAnsi="Arial Narrow"/>
          <w:b w:val="0"/>
          <w:szCs w:val="28"/>
          <w:lang w:val="es-ES"/>
        </w:rPr>
        <w:t xml:space="preserve">dada la creación del Juzgado Cuarto Laboral del Circuito de esta ciudad, quien posteriormente asumió el conocimiento de este proceso. </w:t>
      </w:r>
    </w:p>
    <w:p w:rsidR="001D7AAE" w:rsidRPr="00CC6669" w:rsidRDefault="001D7AAE" w:rsidP="00CC6669">
      <w:pPr>
        <w:pStyle w:val="Sansinterligne"/>
      </w:pPr>
    </w:p>
    <w:p w:rsidR="00E278D5" w:rsidRDefault="0016177E" w:rsidP="00CC6669">
      <w:pPr>
        <w:spacing w:line="360" w:lineRule="auto"/>
        <w:ind w:firstLine="708"/>
        <w:jc w:val="both"/>
        <w:rPr>
          <w:rFonts w:ascii="Arial Narrow" w:hAnsi="Arial Narrow" w:cs="Tahoma"/>
          <w:sz w:val="28"/>
          <w:szCs w:val="28"/>
        </w:rPr>
      </w:pPr>
      <w:r>
        <w:rPr>
          <w:rFonts w:ascii="Arial Narrow" w:hAnsi="Arial Narrow" w:cs="Arial"/>
          <w:sz w:val="28"/>
          <w:szCs w:val="28"/>
        </w:rPr>
        <w:t>Frente a la petición de condena por perjuicios por el incumplimiento de</w:t>
      </w:r>
      <w:r w:rsidRPr="00EE1631">
        <w:rPr>
          <w:rFonts w:ascii="Arial Narrow" w:hAnsi="Arial Narrow" w:cs="Arial"/>
          <w:sz w:val="28"/>
          <w:szCs w:val="28"/>
        </w:rPr>
        <w:t xml:space="preserve"> </w:t>
      </w:r>
      <w:r w:rsidR="00CC6669" w:rsidRPr="00EE1631">
        <w:rPr>
          <w:rFonts w:ascii="Arial Narrow" w:hAnsi="Arial Narrow" w:cs="Arial"/>
          <w:sz w:val="28"/>
          <w:szCs w:val="28"/>
        </w:rPr>
        <w:t>la provisión de calzado y vestido de labor, debe decir</w:t>
      </w:r>
      <w:r w:rsidR="00236237" w:rsidRPr="00EE1631">
        <w:rPr>
          <w:rFonts w:ascii="Arial Narrow" w:hAnsi="Arial Narrow" w:cs="Arial"/>
          <w:sz w:val="28"/>
          <w:szCs w:val="28"/>
        </w:rPr>
        <w:t>se q</w:t>
      </w:r>
      <w:r w:rsidR="00CC6669" w:rsidRPr="00EE1631">
        <w:rPr>
          <w:rFonts w:ascii="Arial Narrow" w:hAnsi="Arial Narrow" w:cs="Arial"/>
          <w:sz w:val="28"/>
          <w:szCs w:val="28"/>
        </w:rPr>
        <w:t xml:space="preserve">ue </w:t>
      </w:r>
      <w:r w:rsidR="00CC6669" w:rsidRPr="00EE1631">
        <w:rPr>
          <w:rFonts w:ascii="Arial Narrow" w:hAnsi="Arial Narrow" w:cs="Tahoma"/>
          <w:sz w:val="28"/>
          <w:szCs w:val="28"/>
          <w:lang w:val="es-ES"/>
        </w:rPr>
        <w:t>en el</w:t>
      </w:r>
      <w:r w:rsidR="00CC6669" w:rsidRPr="00EE1631">
        <w:rPr>
          <w:rFonts w:ascii="Arial Narrow" w:hAnsi="Arial Narrow" w:cs="Tahoma"/>
          <w:sz w:val="28"/>
          <w:szCs w:val="28"/>
        </w:rPr>
        <w:t xml:space="preserve"> presente asunto no hay lugar a emitir condena, </w:t>
      </w:r>
      <w:r w:rsidR="00EE1631">
        <w:rPr>
          <w:rFonts w:ascii="Arial Narrow" w:hAnsi="Arial Narrow" w:cs="Tahoma"/>
          <w:sz w:val="28"/>
          <w:szCs w:val="28"/>
        </w:rPr>
        <w:t xml:space="preserve">por </w:t>
      </w:r>
      <w:r w:rsidR="00E278D5">
        <w:rPr>
          <w:rFonts w:ascii="Arial Narrow" w:hAnsi="Arial Narrow" w:cs="Tahoma"/>
          <w:sz w:val="28"/>
          <w:szCs w:val="28"/>
        </w:rPr>
        <w:t xml:space="preserve">cuanto al tenor de lo establecido en el artículo 230 del C.S.T., </w:t>
      </w:r>
      <w:r w:rsidR="00CE64BB">
        <w:rPr>
          <w:rFonts w:ascii="Arial Narrow" w:hAnsi="Arial Narrow" w:cs="Tahoma"/>
          <w:sz w:val="28"/>
          <w:szCs w:val="28"/>
        </w:rPr>
        <w:t>dicha obligación social a cargo del empleador se otorg</w:t>
      </w:r>
      <w:r w:rsidR="009A6725">
        <w:rPr>
          <w:rFonts w:ascii="Arial Narrow" w:hAnsi="Arial Narrow" w:cs="Tahoma"/>
          <w:sz w:val="28"/>
          <w:szCs w:val="28"/>
        </w:rPr>
        <w:t>a a los trabajadores que percibe</w:t>
      </w:r>
      <w:r w:rsidR="00CE64BB">
        <w:rPr>
          <w:rFonts w:ascii="Arial Narrow" w:hAnsi="Arial Narrow" w:cs="Tahoma"/>
          <w:sz w:val="28"/>
          <w:szCs w:val="28"/>
        </w:rPr>
        <w:t>n hasta dos salarios mínimos legales mensuales vigentes, caso que no es el del demandante, pues como se dijo precedentemente, devengaba un salario básico de $900.000 mensuales.</w:t>
      </w:r>
    </w:p>
    <w:p w:rsidR="00E278D5" w:rsidRPr="009A6725" w:rsidRDefault="00E278D5" w:rsidP="009A6725">
      <w:pPr>
        <w:pStyle w:val="Sansinterligne"/>
      </w:pPr>
    </w:p>
    <w:p w:rsidR="00852AA4" w:rsidRDefault="00852AA4" w:rsidP="00852AA4">
      <w:pPr>
        <w:spacing w:line="360" w:lineRule="auto"/>
        <w:ind w:firstLine="708"/>
        <w:jc w:val="both"/>
        <w:rPr>
          <w:rFonts w:ascii="Arial Narrow" w:hAnsi="Arial Narrow"/>
          <w:sz w:val="28"/>
          <w:szCs w:val="28"/>
        </w:rPr>
      </w:pPr>
      <w:r>
        <w:rPr>
          <w:rFonts w:ascii="Arial Narrow" w:hAnsi="Arial Narrow"/>
          <w:sz w:val="28"/>
          <w:szCs w:val="28"/>
        </w:rPr>
        <w:t>E</w:t>
      </w:r>
      <w:r w:rsidRPr="009E0BE6">
        <w:rPr>
          <w:rFonts w:ascii="Arial Narrow" w:hAnsi="Arial Narrow"/>
          <w:sz w:val="28"/>
          <w:szCs w:val="28"/>
        </w:rPr>
        <w:t>n lo que toca con el reconocimiento y pago de la</w:t>
      </w:r>
      <w:r>
        <w:rPr>
          <w:rFonts w:ascii="Arial Narrow" w:hAnsi="Arial Narrow"/>
          <w:sz w:val="28"/>
          <w:szCs w:val="28"/>
        </w:rPr>
        <w:t xml:space="preserve"> indemnización moratoria por la </w:t>
      </w:r>
      <w:r w:rsidRPr="009E0BE6">
        <w:rPr>
          <w:rFonts w:ascii="Arial Narrow" w:hAnsi="Arial Narrow"/>
          <w:sz w:val="28"/>
          <w:szCs w:val="28"/>
        </w:rPr>
        <w:t>falta de pago de las prestaciones sociales a la term</w:t>
      </w:r>
      <w:r>
        <w:rPr>
          <w:rFonts w:ascii="Arial Narrow" w:hAnsi="Arial Narrow"/>
          <w:sz w:val="28"/>
          <w:szCs w:val="28"/>
        </w:rPr>
        <w:t xml:space="preserve">inación del vínculo laboral (artículo 65 C.S.T.), </w:t>
      </w:r>
      <w:r w:rsidRPr="006C0A03">
        <w:rPr>
          <w:rFonts w:ascii="Arial Narrow" w:hAnsi="Arial Narrow"/>
          <w:sz w:val="28"/>
          <w:szCs w:val="28"/>
        </w:rPr>
        <w:t xml:space="preserve">unánime es el criterio jurisprudencial, en torno que la misma no es inexorable ni automática, en la medida </w:t>
      </w:r>
      <w:r>
        <w:rPr>
          <w:rFonts w:ascii="Arial Narrow" w:hAnsi="Arial Narrow"/>
          <w:sz w:val="28"/>
          <w:szCs w:val="28"/>
        </w:rPr>
        <w:t>en la finalización del</w:t>
      </w:r>
      <w:r w:rsidRPr="006C0A03">
        <w:rPr>
          <w:rFonts w:ascii="Arial Narrow" w:hAnsi="Arial Narrow"/>
          <w:sz w:val="28"/>
          <w:szCs w:val="28"/>
        </w:rPr>
        <w:t xml:space="preserve"> vínculo laboral, sin que al </w:t>
      </w:r>
      <w:r w:rsidRPr="006C0A03">
        <w:rPr>
          <w:rFonts w:ascii="Arial Narrow" w:hAnsi="Arial Narrow"/>
          <w:sz w:val="28"/>
          <w:szCs w:val="28"/>
        </w:rPr>
        <w:lastRenderedPageBreak/>
        <w:t xml:space="preserve">trabajador se le haya satisfecho en todo o en parte, sus salarios o prestaciones sociales, no es suficiente para imponer </w:t>
      </w:r>
      <w:r>
        <w:rPr>
          <w:rFonts w:ascii="Arial Narrow" w:hAnsi="Arial Narrow"/>
          <w:sz w:val="28"/>
          <w:szCs w:val="28"/>
        </w:rPr>
        <w:t>dicha s</w:t>
      </w:r>
      <w:r w:rsidRPr="006C0A03">
        <w:rPr>
          <w:rFonts w:ascii="Arial Narrow" w:hAnsi="Arial Narrow"/>
          <w:sz w:val="28"/>
          <w:szCs w:val="28"/>
        </w:rPr>
        <w:t xml:space="preserve">anción </w:t>
      </w:r>
      <w:r>
        <w:rPr>
          <w:rFonts w:ascii="Arial Narrow" w:hAnsi="Arial Narrow"/>
          <w:sz w:val="28"/>
          <w:szCs w:val="28"/>
        </w:rPr>
        <w:t xml:space="preserve">de </w:t>
      </w:r>
      <w:r w:rsidRPr="006C0A03">
        <w:rPr>
          <w:rFonts w:ascii="Arial Narrow" w:hAnsi="Arial Narrow"/>
          <w:sz w:val="28"/>
          <w:szCs w:val="28"/>
        </w:rPr>
        <w:t>existencia de  deuda a cargo del empleador, sino que se precisa el análisis de su componente subjetivo, en orden a auscultar en la conducta del obligado, las razones que lo impulsaron a no cancelar tales salarios o prestaciones sociales, y si las mismas son atendibles por estar revestidas de buena fe, procederá la exoneración de la condena.</w:t>
      </w:r>
    </w:p>
    <w:p w:rsidR="00852AA4" w:rsidRPr="00852AA4" w:rsidRDefault="00852AA4" w:rsidP="00852AA4">
      <w:pPr>
        <w:pStyle w:val="Sansinterligne"/>
      </w:pPr>
    </w:p>
    <w:p w:rsidR="00852AA4" w:rsidRDefault="00852AA4" w:rsidP="00852AA4">
      <w:pPr>
        <w:spacing w:line="360" w:lineRule="auto"/>
        <w:ind w:firstLine="708"/>
        <w:jc w:val="both"/>
        <w:rPr>
          <w:rFonts w:ascii="Arial Narrow" w:hAnsi="Arial Narrow"/>
          <w:sz w:val="28"/>
          <w:szCs w:val="28"/>
        </w:rPr>
      </w:pPr>
      <w:r w:rsidRPr="006C0A03">
        <w:rPr>
          <w:rFonts w:ascii="Arial Narrow" w:hAnsi="Arial Narrow"/>
          <w:sz w:val="28"/>
          <w:szCs w:val="28"/>
        </w:rPr>
        <w:t>También ha decantado la jurisprudencia patria, que la negación de la existencia del vínculo laboral, no es motivo suficiente para negar la indemnización moratoria, así como tampoco la aceptación del mismo, entraña sin más tal condena, por eso es necesario sopesar la conducta del deudor en cada caso, en orden a dilucidar la manera como la buena fe patronal fue determinante en la posición omisa a la f</w:t>
      </w:r>
      <w:r w:rsidR="00B75B21">
        <w:rPr>
          <w:rFonts w:ascii="Arial Narrow" w:hAnsi="Arial Narrow"/>
          <w:sz w:val="28"/>
          <w:szCs w:val="28"/>
        </w:rPr>
        <w:t>inalización del vínculo laboral.</w:t>
      </w:r>
    </w:p>
    <w:p w:rsidR="00C27491" w:rsidRDefault="00C27491" w:rsidP="00C27491">
      <w:pPr>
        <w:pStyle w:val="Sansinterligne"/>
      </w:pPr>
    </w:p>
    <w:p w:rsidR="00CC462A" w:rsidRDefault="00C27491" w:rsidP="00CC462A">
      <w:pPr>
        <w:shd w:val="clear" w:color="auto" w:fill="FFFFFF"/>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Pues bien, dígase que en realidad no se observa un actuar apegado a los lineamientos de la buena fe por parte del empleador, </w:t>
      </w:r>
      <w:r w:rsidR="00434343">
        <w:rPr>
          <w:rFonts w:ascii="Arial Narrow" w:hAnsi="Arial Narrow"/>
          <w:sz w:val="28"/>
          <w:szCs w:val="28"/>
          <w:lang w:eastAsia="en-US"/>
        </w:rPr>
        <w:t xml:space="preserve">pues a decir verdad resulta infausta </w:t>
      </w:r>
      <w:r w:rsidR="00CC1184">
        <w:rPr>
          <w:rFonts w:ascii="Arial Narrow" w:hAnsi="Arial Narrow"/>
          <w:sz w:val="28"/>
          <w:szCs w:val="28"/>
          <w:lang w:eastAsia="en-US"/>
        </w:rPr>
        <w:t xml:space="preserve">su </w:t>
      </w:r>
      <w:r w:rsidR="00434343">
        <w:rPr>
          <w:rFonts w:ascii="Arial Narrow" w:hAnsi="Arial Narrow"/>
          <w:sz w:val="28"/>
          <w:szCs w:val="28"/>
          <w:lang w:eastAsia="en-US"/>
        </w:rPr>
        <w:t xml:space="preserve">actuación </w:t>
      </w:r>
      <w:r w:rsidR="00DF4810">
        <w:rPr>
          <w:rFonts w:ascii="Arial Narrow" w:hAnsi="Arial Narrow"/>
          <w:sz w:val="28"/>
          <w:szCs w:val="28"/>
          <w:lang w:eastAsia="en-US"/>
        </w:rPr>
        <w:t xml:space="preserve">de querer </w:t>
      </w:r>
      <w:r w:rsidR="00434343">
        <w:rPr>
          <w:rFonts w:ascii="Arial Narrow" w:hAnsi="Arial Narrow"/>
          <w:sz w:val="28"/>
          <w:szCs w:val="28"/>
          <w:lang w:eastAsia="en-US"/>
        </w:rPr>
        <w:t xml:space="preserve">evadir </w:t>
      </w:r>
      <w:r w:rsidR="00CC1184">
        <w:rPr>
          <w:rFonts w:ascii="Arial Narrow" w:hAnsi="Arial Narrow"/>
          <w:sz w:val="28"/>
          <w:szCs w:val="28"/>
          <w:lang w:eastAsia="en-US"/>
        </w:rPr>
        <w:t xml:space="preserve">las </w:t>
      </w:r>
      <w:r w:rsidR="00434343">
        <w:rPr>
          <w:rFonts w:ascii="Arial Narrow" w:hAnsi="Arial Narrow"/>
          <w:sz w:val="28"/>
          <w:szCs w:val="28"/>
          <w:lang w:eastAsia="en-US"/>
        </w:rPr>
        <w:t xml:space="preserve">responsabilidades laborales para con su trabajador bajo la </w:t>
      </w:r>
      <w:r w:rsidR="00C73586">
        <w:rPr>
          <w:rFonts w:ascii="Arial Narrow" w:hAnsi="Arial Narrow"/>
          <w:sz w:val="28"/>
          <w:szCs w:val="28"/>
          <w:lang w:eastAsia="en-US"/>
        </w:rPr>
        <w:t xml:space="preserve">convicción de legalidad de la </w:t>
      </w:r>
      <w:r w:rsidR="00434343">
        <w:rPr>
          <w:rFonts w:ascii="Arial Narrow" w:hAnsi="Arial Narrow"/>
          <w:sz w:val="28"/>
          <w:szCs w:val="28"/>
          <w:lang w:eastAsia="en-US"/>
        </w:rPr>
        <w:t>figura jurídica establecida para eventos</w:t>
      </w:r>
      <w:r w:rsidR="00A969E0">
        <w:rPr>
          <w:rFonts w:ascii="Arial Narrow" w:hAnsi="Arial Narrow"/>
          <w:sz w:val="28"/>
          <w:szCs w:val="28"/>
          <w:lang w:eastAsia="en-US"/>
        </w:rPr>
        <w:t xml:space="preserve"> y situaciones especiales como </w:t>
      </w:r>
      <w:r w:rsidR="00562098">
        <w:rPr>
          <w:rFonts w:ascii="Arial Narrow" w:hAnsi="Arial Narrow"/>
          <w:sz w:val="28"/>
          <w:szCs w:val="28"/>
          <w:lang w:eastAsia="en-US"/>
        </w:rPr>
        <w:t xml:space="preserve">es </w:t>
      </w:r>
      <w:r w:rsidR="006C52F2">
        <w:rPr>
          <w:rFonts w:ascii="Arial Narrow" w:hAnsi="Arial Narrow"/>
          <w:sz w:val="28"/>
          <w:szCs w:val="28"/>
          <w:lang w:eastAsia="en-US"/>
        </w:rPr>
        <w:t xml:space="preserve">la </w:t>
      </w:r>
      <w:r w:rsidR="00434343">
        <w:rPr>
          <w:rFonts w:ascii="Arial Narrow" w:hAnsi="Arial Narrow"/>
          <w:sz w:val="28"/>
          <w:szCs w:val="28"/>
          <w:lang w:eastAsia="en-US"/>
        </w:rPr>
        <w:t>de prestación de servic</w:t>
      </w:r>
      <w:r w:rsidR="009D37AB">
        <w:rPr>
          <w:rFonts w:ascii="Arial Narrow" w:hAnsi="Arial Narrow"/>
          <w:sz w:val="28"/>
          <w:szCs w:val="28"/>
          <w:lang w:eastAsia="en-US"/>
        </w:rPr>
        <w:t>ios</w:t>
      </w:r>
      <w:r w:rsidR="00B73BC1">
        <w:rPr>
          <w:rFonts w:ascii="Arial Narrow" w:hAnsi="Arial Narrow"/>
          <w:sz w:val="28"/>
          <w:szCs w:val="28"/>
          <w:lang w:eastAsia="en-US"/>
        </w:rPr>
        <w:t xml:space="preserve">, </w:t>
      </w:r>
      <w:r w:rsidR="00CC462A">
        <w:rPr>
          <w:rFonts w:ascii="Arial Narrow" w:hAnsi="Arial Narrow"/>
          <w:sz w:val="28"/>
          <w:szCs w:val="28"/>
          <w:lang w:eastAsia="en-US"/>
        </w:rPr>
        <w:t xml:space="preserve">pues </w:t>
      </w:r>
      <w:r w:rsidR="008F6156">
        <w:rPr>
          <w:rFonts w:ascii="Arial Narrow" w:hAnsi="Arial Narrow"/>
          <w:sz w:val="28"/>
          <w:szCs w:val="28"/>
          <w:lang w:eastAsia="en-US"/>
        </w:rPr>
        <w:t>el escrutinio de las pruebas</w:t>
      </w:r>
      <w:r w:rsidR="00CC462A">
        <w:rPr>
          <w:rFonts w:ascii="Arial Narrow" w:hAnsi="Arial Narrow"/>
          <w:sz w:val="28"/>
          <w:szCs w:val="28"/>
          <w:lang w:eastAsia="en-US"/>
        </w:rPr>
        <w:t xml:space="preserve">, permitió evidenciar </w:t>
      </w:r>
      <w:r w:rsidR="00564557">
        <w:rPr>
          <w:rFonts w:ascii="Arial Narrow" w:hAnsi="Arial Narrow"/>
          <w:sz w:val="28"/>
          <w:szCs w:val="28"/>
          <w:lang w:eastAsia="en-US"/>
        </w:rPr>
        <w:t>que al trabajador se le exigió ex</w:t>
      </w:r>
      <w:r w:rsidR="008F6156">
        <w:rPr>
          <w:rFonts w:ascii="Arial Narrow" w:hAnsi="Arial Narrow"/>
          <w:sz w:val="28"/>
          <w:szCs w:val="28"/>
          <w:lang w:eastAsia="en-US"/>
        </w:rPr>
        <w:t>clusividad en la prestación del servicio,</w:t>
      </w:r>
      <w:r w:rsidR="00564557">
        <w:rPr>
          <w:rFonts w:ascii="Arial Narrow" w:hAnsi="Arial Narrow"/>
          <w:sz w:val="28"/>
          <w:szCs w:val="28"/>
          <w:lang w:eastAsia="en-US"/>
        </w:rPr>
        <w:t xml:space="preserve"> </w:t>
      </w:r>
      <w:r w:rsidR="00CC462A">
        <w:rPr>
          <w:rFonts w:ascii="Arial Narrow" w:hAnsi="Arial Narrow"/>
          <w:sz w:val="28"/>
          <w:szCs w:val="28"/>
          <w:lang w:eastAsia="en-US"/>
        </w:rPr>
        <w:t xml:space="preserve">aspecto que como se dijo, </w:t>
      </w:r>
      <w:r w:rsidR="00564557">
        <w:rPr>
          <w:rFonts w:ascii="Arial Narrow" w:hAnsi="Arial Narrow"/>
          <w:sz w:val="28"/>
          <w:szCs w:val="28"/>
          <w:lang w:eastAsia="en-US"/>
        </w:rPr>
        <w:t xml:space="preserve">implica un límite a la autonomía e independencia </w:t>
      </w:r>
      <w:r w:rsidR="00F42BDB">
        <w:rPr>
          <w:rFonts w:ascii="Arial Narrow" w:hAnsi="Arial Narrow"/>
          <w:sz w:val="28"/>
          <w:szCs w:val="28"/>
          <w:lang w:eastAsia="en-US"/>
        </w:rPr>
        <w:t xml:space="preserve">que se predica en ese tipo de </w:t>
      </w:r>
      <w:r w:rsidR="00564557">
        <w:rPr>
          <w:rFonts w:ascii="Arial Narrow" w:hAnsi="Arial Narrow"/>
          <w:sz w:val="28"/>
          <w:szCs w:val="28"/>
          <w:lang w:eastAsia="en-US"/>
        </w:rPr>
        <w:t>c</w:t>
      </w:r>
      <w:r w:rsidR="00F42BDB">
        <w:rPr>
          <w:rFonts w:ascii="Arial Narrow" w:hAnsi="Arial Narrow"/>
          <w:sz w:val="28"/>
          <w:szCs w:val="28"/>
          <w:lang w:eastAsia="en-US"/>
        </w:rPr>
        <w:t>ontratación de naturaleza civil</w:t>
      </w:r>
      <w:r w:rsidR="00CC462A">
        <w:rPr>
          <w:rFonts w:ascii="Arial Narrow" w:hAnsi="Arial Narrow"/>
          <w:sz w:val="28"/>
          <w:szCs w:val="28"/>
          <w:lang w:eastAsia="en-US"/>
        </w:rPr>
        <w:t>, y es propia de las relaciones de trabajo subordinado</w:t>
      </w:r>
      <w:r w:rsidR="00F42BDB">
        <w:rPr>
          <w:rFonts w:ascii="Arial Narrow" w:hAnsi="Arial Narrow"/>
          <w:sz w:val="28"/>
          <w:szCs w:val="28"/>
          <w:lang w:eastAsia="en-US"/>
        </w:rPr>
        <w:t xml:space="preserve">, por manera que, </w:t>
      </w:r>
      <w:r w:rsidR="00CC462A">
        <w:rPr>
          <w:rFonts w:ascii="Arial Narrow" w:hAnsi="Arial Narrow"/>
          <w:sz w:val="28"/>
          <w:szCs w:val="28"/>
          <w:lang w:eastAsia="en-US"/>
        </w:rPr>
        <w:t xml:space="preserve">ese hecho </w:t>
      </w:r>
      <w:r w:rsidR="00F42BDB">
        <w:rPr>
          <w:rFonts w:ascii="Arial Narrow" w:hAnsi="Arial Narrow"/>
          <w:sz w:val="28"/>
          <w:szCs w:val="28"/>
          <w:lang w:eastAsia="en-US"/>
        </w:rPr>
        <w:t xml:space="preserve">más que justificar </w:t>
      </w:r>
      <w:r w:rsidR="00CC462A">
        <w:rPr>
          <w:rFonts w:ascii="Arial Narrow" w:hAnsi="Arial Narrow"/>
          <w:sz w:val="28"/>
          <w:szCs w:val="28"/>
          <w:lang w:eastAsia="en-US"/>
        </w:rPr>
        <w:t>el actuar de la demandada, la desfavorece en o</w:t>
      </w:r>
      <w:r w:rsidR="005F58F5">
        <w:rPr>
          <w:rFonts w:ascii="Arial Narrow" w:hAnsi="Arial Narrow"/>
          <w:sz w:val="28"/>
          <w:szCs w:val="28"/>
          <w:lang w:eastAsia="en-US"/>
        </w:rPr>
        <w:t>rden a hallar vi</w:t>
      </w:r>
      <w:r w:rsidR="00CC462A">
        <w:rPr>
          <w:rFonts w:ascii="Arial Narrow" w:hAnsi="Arial Narrow"/>
          <w:sz w:val="28"/>
          <w:szCs w:val="28"/>
          <w:lang w:eastAsia="en-US"/>
        </w:rPr>
        <w:t xml:space="preserve">sos de buena fe en su comportamiento. </w:t>
      </w:r>
    </w:p>
    <w:p w:rsidR="00CC462A" w:rsidRDefault="00CC462A" w:rsidP="00CC462A">
      <w:pPr>
        <w:pStyle w:val="Sansinterligne"/>
        <w:rPr>
          <w:lang w:eastAsia="en-US"/>
        </w:rPr>
      </w:pPr>
    </w:p>
    <w:p w:rsidR="00852AA4" w:rsidRPr="005F58F5" w:rsidRDefault="00CC462A" w:rsidP="005F58F5">
      <w:pPr>
        <w:shd w:val="clear" w:color="auto" w:fill="FFFFFF"/>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De modo entonces que, se accederá a la indemnización moratoria </w:t>
      </w:r>
      <w:r w:rsidR="00C27491">
        <w:rPr>
          <w:rFonts w:ascii="Arial Narrow" w:hAnsi="Arial Narrow"/>
          <w:sz w:val="28"/>
          <w:szCs w:val="28"/>
          <w:lang w:eastAsia="en-US"/>
        </w:rPr>
        <w:t>por el legislador en el artícu</w:t>
      </w:r>
      <w:r>
        <w:rPr>
          <w:rFonts w:ascii="Arial Narrow" w:hAnsi="Arial Narrow"/>
          <w:sz w:val="28"/>
          <w:szCs w:val="28"/>
          <w:lang w:eastAsia="en-US"/>
        </w:rPr>
        <w:t>lo 65 del Estatuto del Trabajo, q</w:t>
      </w:r>
      <w:r w:rsidR="00787137">
        <w:rPr>
          <w:rFonts w:ascii="Arial Narrow" w:hAnsi="Arial Narrow"/>
          <w:sz w:val="28"/>
          <w:szCs w:val="28"/>
          <w:lang w:eastAsia="en-US"/>
        </w:rPr>
        <w:t>ue en este caso, corresponde a la imposición de los intereses moratorios</w:t>
      </w:r>
      <w:r w:rsidR="00D26E76">
        <w:rPr>
          <w:rFonts w:ascii="Arial Narrow" w:hAnsi="Arial Narrow"/>
          <w:sz w:val="28"/>
          <w:szCs w:val="28"/>
          <w:lang w:eastAsia="en-US"/>
        </w:rPr>
        <w:t xml:space="preserve"> a la tasa máxima de créditos de libre asignación certificados por la Superintendencia Financiera, s</w:t>
      </w:r>
      <w:r w:rsidR="00D26E76">
        <w:rPr>
          <w:rFonts w:ascii="Arial Narrow" w:hAnsi="Arial Narrow" w:cs="Tahoma"/>
          <w:sz w:val="28"/>
          <w:szCs w:val="28"/>
        </w:rPr>
        <w:t>obre la</w:t>
      </w:r>
      <w:r w:rsidR="00D26E76" w:rsidRPr="00325CA7">
        <w:rPr>
          <w:rFonts w:ascii="Arial Narrow" w:hAnsi="Arial Narrow" w:cs="Tahoma"/>
          <w:sz w:val="28"/>
          <w:szCs w:val="28"/>
        </w:rPr>
        <w:t xml:space="preserve"> suma </w:t>
      </w:r>
      <w:r w:rsidR="00C26437">
        <w:rPr>
          <w:rFonts w:ascii="Arial Narrow" w:hAnsi="Arial Narrow" w:cs="Tahoma"/>
          <w:sz w:val="28"/>
          <w:szCs w:val="28"/>
        </w:rPr>
        <w:t xml:space="preserve"> </w:t>
      </w:r>
      <w:r w:rsidR="00D26E76" w:rsidRPr="00325CA7">
        <w:rPr>
          <w:rFonts w:ascii="Arial Narrow" w:hAnsi="Arial Narrow" w:cs="Tahoma"/>
          <w:sz w:val="28"/>
          <w:szCs w:val="28"/>
        </w:rPr>
        <w:t>adeudada por concepto de prestaciones sociales</w:t>
      </w:r>
      <w:r w:rsidR="004D7070">
        <w:rPr>
          <w:rFonts w:ascii="Arial Narrow" w:hAnsi="Arial Narrow" w:cs="Tahoma"/>
          <w:sz w:val="28"/>
          <w:szCs w:val="28"/>
        </w:rPr>
        <w:t xml:space="preserve"> (</w:t>
      </w:r>
      <w:r w:rsidR="004D7070">
        <w:rPr>
          <w:rFonts w:ascii="Arial Narrow" w:hAnsi="Arial Narrow" w:cs="Arial"/>
          <w:bCs/>
          <w:sz w:val="28"/>
          <w:szCs w:val="28"/>
          <w:lang w:val="es-ES"/>
        </w:rPr>
        <w:t>$1`073.520)</w:t>
      </w:r>
      <w:r w:rsidR="00E37A5C">
        <w:rPr>
          <w:rFonts w:ascii="Arial Narrow" w:hAnsi="Arial Narrow" w:cs="Tahoma"/>
          <w:sz w:val="28"/>
          <w:szCs w:val="28"/>
        </w:rPr>
        <w:t xml:space="preserve">, </w:t>
      </w:r>
      <w:r w:rsidR="00C26437">
        <w:rPr>
          <w:rFonts w:ascii="Arial Narrow" w:hAnsi="Arial Narrow" w:cs="Tahoma"/>
          <w:sz w:val="28"/>
          <w:szCs w:val="28"/>
        </w:rPr>
        <w:t xml:space="preserve">por haberse instaurado la </w:t>
      </w:r>
      <w:r w:rsidR="00AA306C" w:rsidRPr="00325CA7">
        <w:rPr>
          <w:rFonts w:ascii="Arial Narrow" w:hAnsi="Arial Narrow" w:cs="Arial"/>
          <w:bCs/>
          <w:sz w:val="28"/>
          <w:szCs w:val="28"/>
          <w:lang w:val="es-ES"/>
        </w:rPr>
        <w:t xml:space="preserve">demanda </w:t>
      </w:r>
      <w:r w:rsidR="00C26437">
        <w:rPr>
          <w:rFonts w:ascii="Arial Narrow" w:hAnsi="Arial Narrow" w:cs="Arial"/>
          <w:bCs/>
          <w:sz w:val="28"/>
          <w:szCs w:val="28"/>
          <w:lang w:val="es-ES"/>
        </w:rPr>
        <w:t>judicial el</w:t>
      </w:r>
      <w:r w:rsidR="00AA306C" w:rsidRPr="00325CA7">
        <w:rPr>
          <w:rFonts w:ascii="Arial Narrow" w:hAnsi="Arial Narrow" w:cs="Arial"/>
          <w:bCs/>
          <w:sz w:val="28"/>
          <w:szCs w:val="28"/>
          <w:lang w:val="es-ES"/>
        </w:rPr>
        <w:t xml:space="preserve"> </w:t>
      </w:r>
      <w:r w:rsidR="005B089A">
        <w:rPr>
          <w:rFonts w:ascii="Arial Narrow" w:hAnsi="Arial Narrow" w:cs="Arial"/>
          <w:bCs/>
          <w:sz w:val="28"/>
          <w:szCs w:val="28"/>
          <w:lang w:val="es-ES"/>
        </w:rPr>
        <w:t>11 de junio de 2008,</w:t>
      </w:r>
      <w:r w:rsidR="00AA306C" w:rsidRPr="00325CA7">
        <w:rPr>
          <w:rFonts w:ascii="Arial Narrow" w:hAnsi="Arial Narrow" w:cs="Arial"/>
          <w:bCs/>
          <w:sz w:val="28"/>
          <w:szCs w:val="28"/>
          <w:lang w:val="es-ES"/>
        </w:rPr>
        <w:t xml:space="preserve"> es decir por fuera de los dos años siguientes a la terminación del contrato</w:t>
      </w:r>
      <w:r w:rsidR="005B089A">
        <w:rPr>
          <w:rFonts w:ascii="Arial Narrow" w:hAnsi="Arial Narrow" w:cs="Arial"/>
          <w:bCs/>
          <w:sz w:val="28"/>
          <w:szCs w:val="28"/>
          <w:lang w:val="es-ES"/>
        </w:rPr>
        <w:t xml:space="preserve">, y además, </w:t>
      </w:r>
      <w:r w:rsidR="00C26437">
        <w:rPr>
          <w:rFonts w:ascii="Arial Narrow" w:hAnsi="Arial Narrow" w:cs="Arial"/>
          <w:bCs/>
          <w:sz w:val="28"/>
          <w:szCs w:val="28"/>
          <w:lang w:val="es-ES"/>
        </w:rPr>
        <w:t xml:space="preserve">haber devengado el demandante ingresos </w:t>
      </w:r>
      <w:r w:rsidR="00AA306C" w:rsidRPr="00325CA7">
        <w:rPr>
          <w:rFonts w:ascii="Arial Narrow" w:hAnsi="Arial Narrow" w:cs="Arial"/>
          <w:bCs/>
          <w:sz w:val="28"/>
          <w:szCs w:val="28"/>
          <w:lang w:val="es-ES"/>
        </w:rPr>
        <w:lastRenderedPageBreak/>
        <w:t xml:space="preserve">mensuales </w:t>
      </w:r>
      <w:r w:rsidR="00C26437">
        <w:rPr>
          <w:rFonts w:ascii="Arial Narrow" w:hAnsi="Arial Narrow" w:cs="Arial"/>
          <w:bCs/>
          <w:sz w:val="28"/>
          <w:szCs w:val="28"/>
          <w:lang w:val="es-ES"/>
        </w:rPr>
        <w:t>superiores a</w:t>
      </w:r>
      <w:r w:rsidR="00AA306C" w:rsidRPr="00325CA7">
        <w:rPr>
          <w:rFonts w:ascii="Arial Narrow" w:hAnsi="Arial Narrow" w:cs="Arial"/>
          <w:bCs/>
          <w:sz w:val="28"/>
          <w:szCs w:val="28"/>
          <w:lang w:val="es-ES"/>
        </w:rPr>
        <w:t xml:space="preserve">l salario mínimo legal vigente, </w:t>
      </w:r>
      <w:r w:rsidR="005B089A">
        <w:rPr>
          <w:rFonts w:ascii="Arial Narrow" w:hAnsi="Arial Narrow" w:cs="Arial"/>
          <w:bCs/>
          <w:sz w:val="28"/>
          <w:szCs w:val="28"/>
          <w:lang w:val="es-ES"/>
        </w:rPr>
        <w:t>tal como se indicó en líneas anteriores.</w:t>
      </w:r>
    </w:p>
    <w:p w:rsidR="00B25C4A" w:rsidRDefault="00B25C4A" w:rsidP="008C5414">
      <w:pPr>
        <w:pStyle w:val="Sansinterligne"/>
        <w:rPr>
          <w:lang w:val="es-ES"/>
        </w:rPr>
      </w:pPr>
    </w:p>
    <w:p w:rsidR="004D7070" w:rsidRPr="004F04CE" w:rsidRDefault="00C26437" w:rsidP="004F04CE">
      <w:pPr>
        <w:pStyle w:val="Textoindependiente31"/>
        <w:shd w:val="clear" w:color="auto" w:fill="FFFFFF"/>
        <w:ind w:firstLine="708"/>
        <w:rPr>
          <w:rFonts w:ascii="Arial Narrow" w:hAnsi="Arial Narrow" w:cs="Tahoma"/>
          <w:szCs w:val="28"/>
        </w:rPr>
      </w:pPr>
      <w:r w:rsidRPr="004F04CE">
        <w:rPr>
          <w:rFonts w:ascii="Arial Narrow" w:hAnsi="Arial Narrow" w:cs="Arial"/>
          <w:bCs/>
          <w:szCs w:val="28"/>
          <w:lang w:val="es-ES"/>
        </w:rPr>
        <w:t xml:space="preserve">En ese orden, </w:t>
      </w:r>
      <w:r w:rsidR="004F04CE">
        <w:rPr>
          <w:rFonts w:ascii="Arial Narrow" w:hAnsi="Arial Narrow" w:cs="Arial"/>
          <w:bCs/>
          <w:szCs w:val="28"/>
          <w:lang w:val="es-ES"/>
        </w:rPr>
        <w:t xml:space="preserve">los intereses moratorios se calcularan a partir de </w:t>
      </w:r>
      <w:r w:rsidRPr="004F04CE">
        <w:rPr>
          <w:rFonts w:ascii="Arial Narrow" w:hAnsi="Arial Narrow" w:cs="Tahoma"/>
          <w:szCs w:val="28"/>
        </w:rPr>
        <w:t xml:space="preserve">la terminación del contrato de trabajo, esto es, del 1 de diciembre de 2005 </w:t>
      </w:r>
      <w:r w:rsidR="004F04CE">
        <w:rPr>
          <w:rFonts w:ascii="Arial Narrow" w:hAnsi="Arial Narrow" w:cs="Tahoma"/>
          <w:szCs w:val="28"/>
        </w:rPr>
        <w:t>y hasta e</w:t>
      </w:r>
      <w:r w:rsidRPr="004F04CE">
        <w:rPr>
          <w:rFonts w:ascii="Arial Narrow" w:hAnsi="Arial Narrow" w:cs="Tahoma"/>
          <w:szCs w:val="28"/>
        </w:rPr>
        <w:t xml:space="preserve">l 27 de enero de 2011, calenda en que </w:t>
      </w:r>
      <w:r w:rsidR="004F04CE" w:rsidRPr="004F04CE">
        <w:rPr>
          <w:rFonts w:ascii="Arial Narrow" w:hAnsi="Arial Narrow" w:cs="Tahoma"/>
          <w:szCs w:val="28"/>
        </w:rPr>
        <w:t>la compañía aseguradora procuró la satisfacción total de lo adeudado a través del depósito</w:t>
      </w:r>
      <w:r w:rsidR="004F04CE">
        <w:rPr>
          <w:rFonts w:ascii="Arial Narrow" w:hAnsi="Arial Narrow" w:cs="Tahoma"/>
          <w:szCs w:val="28"/>
        </w:rPr>
        <w:t xml:space="preserve"> judicial por valor de $2`950.545. De modo que dichos réditos ascienden a $</w:t>
      </w:r>
      <w:r w:rsidR="007B04E3">
        <w:rPr>
          <w:rFonts w:ascii="Arial Narrow" w:hAnsi="Arial Narrow" w:cs="Tahoma"/>
          <w:szCs w:val="28"/>
        </w:rPr>
        <w:t xml:space="preserve">1`311.024. </w:t>
      </w:r>
    </w:p>
    <w:p w:rsidR="00E278D5" w:rsidRDefault="009D25F1" w:rsidP="00FF2566">
      <w:pPr>
        <w:pStyle w:val="Sansinterligne"/>
      </w:pPr>
      <w:r>
        <w:t xml:space="preserve"> </w:t>
      </w:r>
    </w:p>
    <w:p w:rsidR="00101FEF" w:rsidRPr="00A7210B" w:rsidRDefault="00405241" w:rsidP="00101FEF">
      <w:pPr>
        <w:pStyle w:val="Textoindependiente31"/>
        <w:ind w:firstLine="851"/>
        <w:rPr>
          <w:rFonts w:ascii="Arial Narrow" w:hAnsi="Arial Narrow" w:cs="Tahoma"/>
          <w:szCs w:val="28"/>
        </w:rPr>
      </w:pPr>
      <w:r w:rsidRPr="00101FEF">
        <w:rPr>
          <w:rFonts w:ascii="Arial Narrow" w:hAnsi="Arial Narrow"/>
          <w:szCs w:val="28"/>
          <w:lang w:val="es-ES"/>
        </w:rPr>
        <w:t xml:space="preserve">Por último, en cuanto a la solidaridad </w:t>
      </w:r>
      <w:r w:rsidR="00101FEF" w:rsidRPr="00101FEF">
        <w:rPr>
          <w:rFonts w:ascii="Arial Narrow" w:hAnsi="Arial Narrow" w:cs="Tahoma"/>
          <w:szCs w:val="28"/>
        </w:rPr>
        <w:t xml:space="preserve">que </w:t>
      </w:r>
      <w:r w:rsidR="00D97451">
        <w:rPr>
          <w:rFonts w:ascii="Arial Narrow" w:hAnsi="Arial Narrow" w:cs="Tahoma"/>
          <w:szCs w:val="28"/>
        </w:rPr>
        <w:t xml:space="preserve">se pide </w:t>
      </w:r>
      <w:r w:rsidR="00A303CF">
        <w:rPr>
          <w:rFonts w:ascii="Arial Narrow" w:hAnsi="Arial Narrow" w:cs="Tahoma"/>
          <w:szCs w:val="28"/>
        </w:rPr>
        <w:t xml:space="preserve">respecto de </w:t>
      </w:r>
      <w:proofErr w:type="spellStart"/>
      <w:r w:rsidR="00A303CF">
        <w:rPr>
          <w:rFonts w:ascii="Arial Narrow" w:hAnsi="Arial Narrow" w:cs="Tahoma"/>
          <w:szCs w:val="28"/>
        </w:rPr>
        <w:t>Megabús</w:t>
      </w:r>
      <w:proofErr w:type="spellEnd"/>
      <w:r w:rsidR="00A303CF">
        <w:rPr>
          <w:rFonts w:ascii="Arial Narrow" w:hAnsi="Arial Narrow" w:cs="Tahoma"/>
          <w:szCs w:val="28"/>
        </w:rPr>
        <w:t xml:space="preserve"> S.A. y el Municipio de Pereira, </w:t>
      </w:r>
      <w:r w:rsidR="001B552F">
        <w:rPr>
          <w:rFonts w:ascii="Arial Narrow" w:hAnsi="Arial Narrow" w:cs="Tahoma"/>
          <w:szCs w:val="28"/>
        </w:rPr>
        <w:t xml:space="preserve">aquella </w:t>
      </w:r>
      <w:r w:rsidR="00101FEF" w:rsidRPr="00101FEF">
        <w:rPr>
          <w:rFonts w:ascii="Arial Narrow" w:hAnsi="Arial Narrow" w:cs="Tahoma"/>
          <w:szCs w:val="28"/>
        </w:rPr>
        <w:t>tiene fundamento legal en el artículo 34 del Estatuto Laboral, norma que fija que en caso de que el contratante dueño o beneficiario de la obra</w:t>
      </w:r>
      <w:r w:rsidR="00101FEF" w:rsidRPr="00A7210B">
        <w:rPr>
          <w:rFonts w:ascii="Arial Narrow" w:hAnsi="Arial Narrow" w:cs="Tahoma"/>
          <w:szCs w:val="28"/>
        </w:rPr>
        <w:t>, adelante ordinariamente funciones iguales a las que adelanta el trabajador vinculado por medio de un contratista independiente, será responsablemente solidario de las acreencias laborales e indemnizaciones que éste no cancele.</w:t>
      </w:r>
    </w:p>
    <w:p w:rsidR="007B4705" w:rsidRDefault="007B4705" w:rsidP="007B4705">
      <w:pPr>
        <w:pStyle w:val="Sansinterligne"/>
      </w:pPr>
    </w:p>
    <w:p w:rsidR="001B552F" w:rsidRDefault="001B552F" w:rsidP="001B552F">
      <w:pPr>
        <w:pStyle w:val="Textoindependiente31"/>
        <w:ind w:firstLine="851"/>
        <w:rPr>
          <w:rFonts w:ascii="Arial Narrow" w:hAnsi="Arial Narrow" w:cs="Tahoma"/>
          <w:szCs w:val="28"/>
        </w:rPr>
      </w:pPr>
      <w:r w:rsidRPr="005C10FE">
        <w:rPr>
          <w:rFonts w:ascii="Arial Narrow" w:hAnsi="Arial Narrow" w:cs="Tahoma"/>
          <w:szCs w:val="28"/>
        </w:rPr>
        <w:t xml:space="preserve">A contrario sensu, si esas labores ejecutadas por el contratista, pese a constituir una necesidad propia de la contratante, son apenas extraordinarias, no permanentes, o ajenas o extrañas al objeto desarrollado según los estatutos por la contratante, no derivarían a ésta la obligación </w:t>
      </w:r>
      <w:r>
        <w:rPr>
          <w:rFonts w:ascii="Arial Narrow" w:hAnsi="Arial Narrow" w:cs="Tahoma"/>
          <w:szCs w:val="28"/>
        </w:rPr>
        <w:t xml:space="preserve"> </w:t>
      </w:r>
      <w:r w:rsidRPr="005C10FE">
        <w:rPr>
          <w:rFonts w:ascii="Arial Narrow" w:hAnsi="Arial Narrow" w:cs="Tahoma"/>
          <w:szCs w:val="28"/>
        </w:rPr>
        <w:t xml:space="preserve">de </w:t>
      </w:r>
      <w:r>
        <w:rPr>
          <w:rFonts w:ascii="Arial Narrow" w:hAnsi="Arial Narrow" w:cs="Tahoma"/>
          <w:szCs w:val="28"/>
        </w:rPr>
        <w:t xml:space="preserve"> </w:t>
      </w:r>
      <w:r w:rsidRPr="005C10FE">
        <w:rPr>
          <w:rFonts w:ascii="Arial Narrow" w:hAnsi="Arial Narrow" w:cs="Tahoma"/>
          <w:szCs w:val="28"/>
        </w:rPr>
        <w:t>responder</w:t>
      </w:r>
      <w:r>
        <w:rPr>
          <w:rFonts w:ascii="Arial Narrow" w:hAnsi="Arial Narrow" w:cs="Tahoma"/>
          <w:szCs w:val="28"/>
        </w:rPr>
        <w:t xml:space="preserve"> </w:t>
      </w:r>
      <w:r w:rsidRPr="005C10FE">
        <w:rPr>
          <w:rFonts w:ascii="Arial Narrow" w:hAnsi="Arial Narrow" w:cs="Tahoma"/>
          <w:szCs w:val="28"/>
        </w:rPr>
        <w:t xml:space="preserve">solidariamente </w:t>
      </w:r>
      <w:r>
        <w:rPr>
          <w:rFonts w:ascii="Arial Narrow" w:hAnsi="Arial Narrow" w:cs="Tahoma"/>
          <w:szCs w:val="28"/>
        </w:rPr>
        <w:t xml:space="preserve"> </w:t>
      </w:r>
      <w:r w:rsidRPr="005C10FE">
        <w:rPr>
          <w:rFonts w:ascii="Arial Narrow" w:hAnsi="Arial Narrow" w:cs="Tahoma"/>
          <w:szCs w:val="28"/>
        </w:rPr>
        <w:t xml:space="preserve">por </w:t>
      </w:r>
      <w:r>
        <w:rPr>
          <w:rFonts w:ascii="Arial Narrow" w:hAnsi="Arial Narrow" w:cs="Tahoma"/>
          <w:szCs w:val="28"/>
        </w:rPr>
        <w:t xml:space="preserve"> </w:t>
      </w:r>
      <w:r w:rsidRPr="005C10FE">
        <w:rPr>
          <w:rFonts w:ascii="Arial Narrow" w:hAnsi="Arial Narrow" w:cs="Tahoma"/>
          <w:szCs w:val="28"/>
        </w:rPr>
        <w:t>las obligaciones contraídas laboralmente por su contratista.</w:t>
      </w:r>
    </w:p>
    <w:p w:rsidR="001B552F" w:rsidRPr="000E106C" w:rsidRDefault="001B552F" w:rsidP="001B552F">
      <w:pPr>
        <w:pStyle w:val="Sansinterligne"/>
      </w:pPr>
    </w:p>
    <w:p w:rsidR="001B552F" w:rsidRPr="005C10FE" w:rsidRDefault="001B552F" w:rsidP="008014B3">
      <w:pPr>
        <w:pStyle w:val="Textoindependiente31"/>
        <w:ind w:firstLine="851"/>
        <w:rPr>
          <w:rFonts w:ascii="Arial Narrow" w:hAnsi="Arial Narrow" w:cs="Tahoma"/>
          <w:szCs w:val="28"/>
        </w:rPr>
      </w:pPr>
      <w:r w:rsidRPr="005C10FE">
        <w:rPr>
          <w:rFonts w:ascii="Arial Narrow" w:hAnsi="Arial Narrow" w:cs="Tahoma"/>
          <w:szCs w:val="28"/>
        </w:rPr>
        <w:t>En palabras de la Corte, esa correlación indirecta entre los objetos, no es suficiente para considerar que la labor ejecutada por el trabajador sea inherente al negocio de la beneficiaria o dueña de la obra, puesto que no basta simplemente que con la actividad desarrollada por el contratista independiente se cubra una necesidad propia del beneficiario, para que opere la solidaridad, “</w:t>
      </w:r>
      <w:r w:rsidRPr="008014B3">
        <w:rPr>
          <w:rFonts w:ascii="Arial Narrow" w:hAnsi="Arial Narrow" w:cs="Tahoma"/>
          <w:i/>
          <w:szCs w:val="28"/>
        </w:rPr>
        <w:t>sino que se requiere que la labor constituya una función normalmente desarrollada por él, directamente vinculada con la ordinaria explotación de su objeto económico</w:t>
      </w:r>
      <w:r w:rsidR="008014B3">
        <w:rPr>
          <w:rFonts w:ascii="Arial Narrow" w:hAnsi="Arial Narrow" w:cs="Tahoma"/>
          <w:i/>
          <w:szCs w:val="28"/>
        </w:rPr>
        <w:t>”</w:t>
      </w:r>
      <w:r>
        <w:rPr>
          <w:rFonts w:ascii="Arial Narrow" w:hAnsi="Arial Narrow" w:cs="Tahoma"/>
          <w:szCs w:val="28"/>
        </w:rPr>
        <w:t xml:space="preserve">. Así lo explicó </w:t>
      </w:r>
      <w:r w:rsidRPr="005C10FE">
        <w:rPr>
          <w:rFonts w:ascii="Arial Narrow" w:hAnsi="Arial Narrow" w:cs="Tahoma"/>
          <w:szCs w:val="28"/>
        </w:rPr>
        <w:t>la Corte en la sentencia del 10 de octubre de 1997, radicado 9881</w:t>
      </w:r>
      <w:r w:rsidR="008014B3">
        <w:rPr>
          <w:rFonts w:ascii="Arial Narrow" w:hAnsi="Arial Narrow" w:cs="Tahoma"/>
          <w:szCs w:val="28"/>
        </w:rPr>
        <w:t>, reiterada en sentencia No. 49730 de 2016</w:t>
      </w:r>
      <w:r w:rsidRPr="005C10FE">
        <w:rPr>
          <w:rFonts w:ascii="Arial Narrow" w:hAnsi="Arial Narrow" w:cs="Tahoma"/>
          <w:szCs w:val="28"/>
        </w:rPr>
        <w:t>.</w:t>
      </w:r>
    </w:p>
    <w:p w:rsidR="001B552F" w:rsidRDefault="001B552F" w:rsidP="001B552F">
      <w:pPr>
        <w:pStyle w:val="Textoindependiente31"/>
        <w:ind w:firstLine="851"/>
        <w:rPr>
          <w:rFonts w:ascii="Arial Narrow" w:hAnsi="Arial Narrow" w:cs="Tahoma"/>
          <w:szCs w:val="28"/>
        </w:rPr>
      </w:pPr>
      <w:r w:rsidRPr="005C10FE">
        <w:rPr>
          <w:rFonts w:ascii="Arial Narrow" w:hAnsi="Arial Narrow" w:cs="Tahoma"/>
          <w:szCs w:val="28"/>
        </w:rPr>
        <w:t>Es que como, también, lo ha puntualizado esa alta Corporación, para la determinación de la solidaridad, ha de confrontarse con el objeto económico o social del benefi</w:t>
      </w:r>
      <w:r>
        <w:rPr>
          <w:rFonts w:ascii="Arial Narrow" w:hAnsi="Arial Narrow" w:cs="Tahoma"/>
          <w:szCs w:val="28"/>
        </w:rPr>
        <w:t xml:space="preserve">ciario de la obra, no solo, el </w:t>
      </w:r>
      <w:r w:rsidRPr="005C10FE">
        <w:rPr>
          <w:rFonts w:ascii="Arial Narrow" w:hAnsi="Arial Narrow" w:cs="Tahoma"/>
          <w:szCs w:val="28"/>
        </w:rPr>
        <w:t xml:space="preserve">objeto social del contratista, sino también la </w:t>
      </w:r>
      <w:r w:rsidRPr="005C10FE">
        <w:rPr>
          <w:rFonts w:ascii="Arial Narrow" w:hAnsi="Arial Narrow" w:cs="Tahoma"/>
          <w:szCs w:val="28"/>
        </w:rPr>
        <w:lastRenderedPageBreak/>
        <w:t xml:space="preserve">actividad específica desarrollada por el trabajador. Sobre este particular, la sentencia de 2 de junio de 2009, radicación 33082, de ese máximo órgano, sostiene, que juega </w:t>
      </w:r>
      <w:r w:rsidRPr="005B2F3D">
        <w:rPr>
          <w:rFonts w:ascii="Arial Narrow" w:hAnsi="Arial Narrow" w:cs="Tahoma"/>
          <w:i/>
          <w:szCs w:val="28"/>
        </w:rPr>
        <w:t xml:space="preserve">“un papel primordial la labor individualmente desarrollada por el trabajador, de tal suerte que es obvio concluir que </w:t>
      </w:r>
      <w:r w:rsidR="00B37C7A" w:rsidRPr="005B2F3D">
        <w:rPr>
          <w:rFonts w:ascii="Arial Narrow" w:hAnsi="Arial Narrow" w:cs="Tahoma"/>
          <w:i/>
          <w:szCs w:val="28"/>
        </w:rPr>
        <w:t>sí</w:t>
      </w:r>
      <w:r w:rsidRPr="005B2F3D">
        <w:rPr>
          <w:rFonts w:ascii="Arial Narrow" w:hAnsi="Arial Narrow" w:cs="Tahoma"/>
          <w:i/>
          <w:szCs w:val="28"/>
        </w:rPr>
        <w:t>, bajo la subordinación del contratista independiente, (el trabajador) adelantó un trabajo que no es extraño a las actividades normales del beneficiario de la obra, se dará la solidaridad establecida en el artículo 34 citado</w:t>
      </w:r>
      <w:r w:rsidRPr="005C10FE">
        <w:rPr>
          <w:rFonts w:ascii="Arial Narrow" w:hAnsi="Arial Narrow" w:cs="Tahoma"/>
          <w:szCs w:val="28"/>
        </w:rPr>
        <w:t>”.</w:t>
      </w:r>
    </w:p>
    <w:p w:rsidR="001B552F" w:rsidRDefault="001B552F" w:rsidP="00B37C7A">
      <w:pPr>
        <w:pStyle w:val="Sansinterligne"/>
      </w:pPr>
    </w:p>
    <w:p w:rsidR="001B552F" w:rsidRDefault="001B552F" w:rsidP="001B552F">
      <w:pPr>
        <w:pStyle w:val="Textoindependiente31"/>
        <w:ind w:firstLine="851"/>
        <w:rPr>
          <w:rFonts w:ascii="Arial Narrow" w:hAnsi="Arial Narrow" w:cs="Tahoma"/>
          <w:szCs w:val="28"/>
        </w:rPr>
      </w:pPr>
      <w:r w:rsidRPr="005C10FE">
        <w:rPr>
          <w:rFonts w:ascii="Arial Narrow" w:hAnsi="Arial Narrow" w:cs="Tahoma"/>
          <w:szCs w:val="28"/>
        </w:rPr>
        <w:t xml:space="preserve">Y la razón </w:t>
      </w:r>
      <w:r w:rsidR="00B37C7A">
        <w:rPr>
          <w:rFonts w:ascii="Arial Narrow" w:hAnsi="Arial Narrow" w:cs="Tahoma"/>
          <w:szCs w:val="28"/>
        </w:rPr>
        <w:t xml:space="preserve">de lo antedicho reside, en que </w:t>
      </w:r>
      <w:r w:rsidR="00312CDA">
        <w:rPr>
          <w:rFonts w:ascii="Arial Narrow" w:hAnsi="Arial Narrow" w:cs="Tahoma"/>
          <w:szCs w:val="28"/>
        </w:rPr>
        <w:t>“</w:t>
      </w:r>
      <w:r w:rsidRPr="005C10FE">
        <w:rPr>
          <w:rFonts w:ascii="Arial Narrow" w:hAnsi="Arial Narrow" w:cs="Tahoma"/>
          <w:szCs w:val="28"/>
        </w:rPr>
        <w:t>l</w:t>
      </w:r>
      <w:r w:rsidRPr="00312CDA">
        <w:rPr>
          <w:rFonts w:ascii="Arial Narrow" w:hAnsi="Arial Narrow" w:cs="Tahoma"/>
          <w:i/>
          <w:szCs w:val="28"/>
        </w:rPr>
        <w:t>o que persigue la ley con el mecanismo de solidaridad es proteger a los trabajadores frente a la posibilidad de que el empresario quiera desarrollar su explotación económica por conducto de contratistas con el propósito fraudulento de evadir su responsabilidad laboral</w:t>
      </w:r>
      <w:r w:rsidR="00312CDA">
        <w:rPr>
          <w:rFonts w:ascii="Arial Narrow" w:hAnsi="Arial Narrow" w:cs="Tahoma"/>
          <w:szCs w:val="28"/>
        </w:rPr>
        <w:t>”</w:t>
      </w:r>
      <w:r w:rsidRPr="005C10FE">
        <w:rPr>
          <w:rFonts w:ascii="Arial Narrow" w:hAnsi="Arial Narrow" w:cs="Tahoma"/>
          <w:szCs w:val="28"/>
        </w:rPr>
        <w:t>. Esta situación por tanto no se presenta en el caso de que el dueño de la obra requiera de un contratista independiente para satisfacer una necesidad propia pe</w:t>
      </w:r>
      <w:r w:rsidR="00B37C7A">
        <w:rPr>
          <w:rFonts w:ascii="Arial Narrow" w:hAnsi="Arial Narrow" w:cs="Tahoma"/>
          <w:szCs w:val="28"/>
        </w:rPr>
        <w:t>ro extraordinaria de la empresa</w:t>
      </w:r>
      <w:r w:rsidRPr="005C10FE">
        <w:rPr>
          <w:rFonts w:ascii="Arial Narrow" w:hAnsi="Arial Narrow" w:cs="Tahoma"/>
          <w:szCs w:val="28"/>
        </w:rPr>
        <w:t>.</w:t>
      </w:r>
    </w:p>
    <w:p w:rsidR="00B37C7A" w:rsidRPr="009E521D" w:rsidRDefault="00B37C7A" w:rsidP="009E521D">
      <w:pPr>
        <w:pStyle w:val="Sansinterligne"/>
      </w:pPr>
    </w:p>
    <w:p w:rsidR="00DC20A0" w:rsidRDefault="00685D75" w:rsidP="00691F7D">
      <w:pPr>
        <w:pStyle w:val="Textoindependiente31"/>
        <w:ind w:firstLine="851"/>
        <w:rPr>
          <w:rFonts w:ascii="Arial Narrow" w:hAnsi="Arial Narrow" w:cs="Tahoma"/>
          <w:szCs w:val="28"/>
        </w:rPr>
      </w:pPr>
      <w:r>
        <w:rPr>
          <w:rFonts w:ascii="Arial Narrow" w:hAnsi="Arial Narrow" w:cs="Tahoma"/>
          <w:szCs w:val="28"/>
        </w:rPr>
        <w:t>Traídas estas breves consideraciones al caso bajo estudio</w:t>
      </w:r>
      <w:r w:rsidRPr="005C10FE">
        <w:rPr>
          <w:rFonts w:ascii="Arial Narrow" w:hAnsi="Arial Narrow" w:cs="Tahoma"/>
          <w:szCs w:val="28"/>
        </w:rPr>
        <w:t xml:space="preserve">, en orden a definir, </w:t>
      </w:r>
      <w:r>
        <w:rPr>
          <w:rFonts w:ascii="Arial Narrow" w:hAnsi="Arial Narrow" w:cs="Tahoma"/>
          <w:szCs w:val="28"/>
        </w:rPr>
        <w:t xml:space="preserve">primeramente, </w:t>
      </w:r>
      <w:r w:rsidRPr="005C10FE">
        <w:rPr>
          <w:rFonts w:ascii="Arial Narrow" w:hAnsi="Arial Narrow" w:cs="Tahoma"/>
          <w:szCs w:val="28"/>
        </w:rPr>
        <w:t xml:space="preserve">la solidaridad de </w:t>
      </w:r>
      <w:proofErr w:type="spellStart"/>
      <w:r w:rsidRPr="005C10FE">
        <w:rPr>
          <w:rFonts w:ascii="Arial Narrow" w:hAnsi="Arial Narrow" w:cs="Tahoma"/>
          <w:szCs w:val="28"/>
        </w:rPr>
        <w:t>Megabús</w:t>
      </w:r>
      <w:proofErr w:type="spellEnd"/>
      <w:r w:rsidRPr="005C10FE">
        <w:rPr>
          <w:rFonts w:ascii="Arial Narrow" w:hAnsi="Arial Narrow" w:cs="Tahoma"/>
          <w:szCs w:val="28"/>
        </w:rPr>
        <w:t xml:space="preserve"> S.A., </w:t>
      </w:r>
      <w:r w:rsidR="00F20EEE">
        <w:rPr>
          <w:rFonts w:ascii="Arial Narrow" w:hAnsi="Arial Narrow" w:cs="Tahoma"/>
          <w:szCs w:val="28"/>
        </w:rPr>
        <w:t xml:space="preserve">se tiene que </w:t>
      </w:r>
      <w:r w:rsidR="00933227">
        <w:rPr>
          <w:rFonts w:ascii="Arial Narrow" w:hAnsi="Arial Narrow" w:cs="Tahoma"/>
          <w:szCs w:val="28"/>
        </w:rPr>
        <w:t>con</w:t>
      </w:r>
      <w:r w:rsidR="003D07E9">
        <w:rPr>
          <w:rFonts w:ascii="Arial Narrow" w:hAnsi="Arial Narrow" w:cs="Tahoma"/>
          <w:szCs w:val="28"/>
        </w:rPr>
        <w:t>frontado el mat</w:t>
      </w:r>
      <w:r w:rsidR="007C7FF6">
        <w:rPr>
          <w:rFonts w:ascii="Arial Narrow" w:hAnsi="Arial Narrow" w:cs="Tahoma"/>
          <w:szCs w:val="28"/>
        </w:rPr>
        <w:t xml:space="preserve">erial probatorio, concretamente, </w:t>
      </w:r>
      <w:r w:rsidR="003D07E9">
        <w:rPr>
          <w:rFonts w:ascii="Arial Narrow" w:hAnsi="Arial Narrow" w:cs="Tahoma"/>
          <w:szCs w:val="28"/>
        </w:rPr>
        <w:t>e</w:t>
      </w:r>
      <w:r w:rsidR="00F32658">
        <w:rPr>
          <w:rFonts w:ascii="Arial Narrow" w:hAnsi="Arial Narrow" w:cs="Tahoma"/>
          <w:szCs w:val="28"/>
        </w:rPr>
        <w:t>l objeto social de és</w:t>
      </w:r>
      <w:r w:rsidR="0005795F">
        <w:rPr>
          <w:rFonts w:ascii="Arial Narrow" w:hAnsi="Arial Narrow" w:cs="Tahoma"/>
          <w:szCs w:val="28"/>
        </w:rPr>
        <w:t xml:space="preserve">ta </w:t>
      </w:r>
      <w:r w:rsidR="00F32658">
        <w:rPr>
          <w:rFonts w:ascii="Arial Narrow" w:hAnsi="Arial Narrow" w:cs="Tahoma"/>
          <w:szCs w:val="28"/>
        </w:rPr>
        <w:t xml:space="preserve">y el contrato de obra pública ejecutado por el contratista </w:t>
      </w:r>
      <w:proofErr w:type="spellStart"/>
      <w:r w:rsidR="00F32658">
        <w:rPr>
          <w:rFonts w:ascii="Arial Narrow" w:hAnsi="Arial Narrow" w:cs="Tahoma"/>
          <w:szCs w:val="28"/>
        </w:rPr>
        <w:t>Insco</w:t>
      </w:r>
      <w:proofErr w:type="spellEnd"/>
      <w:r w:rsidR="00F32658">
        <w:rPr>
          <w:rFonts w:ascii="Arial Narrow" w:hAnsi="Arial Narrow" w:cs="Tahoma"/>
          <w:szCs w:val="28"/>
        </w:rPr>
        <w:t xml:space="preserve"> Ltda., y su objeto social </w:t>
      </w:r>
      <w:r w:rsidR="0005795F">
        <w:rPr>
          <w:rFonts w:ascii="Arial Narrow" w:hAnsi="Arial Narrow" w:cs="Tahoma"/>
          <w:szCs w:val="28"/>
        </w:rPr>
        <w:t xml:space="preserve">–fl.124, 128 </w:t>
      </w:r>
      <w:r w:rsidR="00691F7D">
        <w:rPr>
          <w:rFonts w:ascii="Arial Narrow" w:hAnsi="Arial Narrow" w:cs="Tahoma"/>
          <w:szCs w:val="28"/>
        </w:rPr>
        <w:t>y 14</w:t>
      </w:r>
      <w:r w:rsidR="0005795F">
        <w:rPr>
          <w:rFonts w:ascii="Arial Narrow" w:hAnsi="Arial Narrow" w:cs="Tahoma"/>
          <w:szCs w:val="28"/>
        </w:rPr>
        <w:t xml:space="preserve">- </w:t>
      </w:r>
      <w:r w:rsidR="007C7FF6">
        <w:rPr>
          <w:rFonts w:ascii="Arial Narrow" w:hAnsi="Arial Narrow" w:cs="Tahoma"/>
          <w:szCs w:val="28"/>
        </w:rPr>
        <w:t xml:space="preserve">se </w:t>
      </w:r>
      <w:r w:rsidR="0005795F">
        <w:rPr>
          <w:rFonts w:ascii="Arial Narrow" w:hAnsi="Arial Narrow" w:cs="Tahoma"/>
          <w:szCs w:val="28"/>
        </w:rPr>
        <w:t xml:space="preserve">columbra </w:t>
      </w:r>
      <w:r w:rsidR="007C7FF6">
        <w:rPr>
          <w:rFonts w:ascii="Arial Narrow" w:hAnsi="Arial Narrow" w:cs="Tahoma"/>
          <w:szCs w:val="28"/>
        </w:rPr>
        <w:t xml:space="preserve">sin dubitación alguna </w:t>
      </w:r>
      <w:r w:rsidR="0005795F">
        <w:rPr>
          <w:rFonts w:ascii="Arial Narrow" w:hAnsi="Arial Narrow" w:cs="Tahoma"/>
          <w:szCs w:val="28"/>
        </w:rPr>
        <w:t xml:space="preserve">que al haber ejecutado </w:t>
      </w:r>
      <w:proofErr w:type="spellStart"/>
      <w:r w:rsidR="0005795F">
        <w:rPr>
          <w:rFonts w:ascii="Arial Narrow" w:hAnsi="Arial Narrow" w:cs="Tahoma"/>
          <w:szCs w:val="28"/>
        </w:rPr>
        <w:t>Insco</w:t>
      </w:r>
      <w:proofErr w:type="spellEnd"/>
      <w:r w:rsidR="0005795F">
        <w:rPr>
          <w:rFonts w:ascii="Arial Narrow" w:hAnsi="Arial Narrow" w:cs="Tahoma"/>
          <w:szCs w:val="28"/>
        </w:rPr>
        <w:t xml:space="preserve"> Ltda., la construcción </w:t>
      </w:r>
      <w:r w:rsidR="003A3956">
        <w:rPr>
          <w:rFonts w:ascii="Arial Narrow" w:hAnsi="Arial Narrow" w:cs="Tahoma"/>
          <w:szCs w:val="28"/>
        </w:rPr>
        <w:t xml:space="preserve">de tres tramos de corredor para el Sistema </w:t>
      </w:r>
      <w:r w:rsidR="00D10C35">
        <w:rPr>
          <w:rFonts w:ascii="Arial Narrow" w:hAnsi="Arial Narrow" w:cs="Tahoma"/>
          <w:szCs w:val="28"/>
        </w:rPr>
        <w:t xml:space="preserve">Integrado de Transporte Masivo, </w:t>
      </w:r>
      <w:r w:rsidR="00DC20A0">
        <w:rPr>
          <w:rFonts w:ascii="Arial Narrow" w:hAnsi="Arial Narrow" w:cs="Tahoma"/>
          <w:szCs w:val="28"/>
        </w:rPr>
        <w:t xml:space="preserve">tuvo a su cargo, el desarrollo de uno de los objetos económicos o sociales de </w:t>
      </w:r>
      <w:proofErr w:type="spellStart"/>
      <w:r w:rsidR="00DC20A0">
        <w:rPr>
          <w:rFonts w:ascii="Arial Narrow" w:hAnsi="Arial Narrow" w:cs="Tahoma"/>
          <w:szCs w:val="28"/>
        </w:rPr>
        <w:t>Megabús</w:t>
      </w:r>
      <w:proofErr w:type="spellEnd"/>
      <w:r w:rsidR="00DC20A0">
        <w:rPr>
          <w:rFonts w:ascii="Arial Narrow" w:hAnsi="Arial Narrow" w:cs="Tahoma"/>
          <w:szCs w:val="28"/>
        </w:rPr>
        <w:t xml:space="preserve"> S.A., cual era, justamente </w:t>
      </w:r>
      <w:r w:rsidR="00DC20A0" w:rsidRPr="005C10FE">
        <w:rPr>
          <w:rFonts w:ascii="Arial Narrow" w:hAnsi="Arial Narrow" w:cs="Tahoma"/>
          <w:szCs w:val="28"/>
        </w:rPr>
        <w:t>“la construcción y adecuación de todas aquellas zonas definidas como componentes del sistema integrado, las cuales podrá realizar directamente o a través de t</w:t>
      </w:r>
      <w:r w:rsidR="00DC20A0">
        <w:rPr>
          <w:rFonts w:ascii="Arial Narrow" w:hAnsi="Arial Narrow" w:cs="Tahoma"/>
          <w:szCs w:val="28"/>
        </w:rPr>
        <w:t>erceros” (fl.</w:t>
      </w:r>
      <w:r w:rsidR="00691F7D">
        <w:rPr>
          <w:rFonts w:ascii="Arial Narrow" w:hAnsi="Arial Narrow" w:cs="Tahoma"/>
          <w:szCs w:val="28"/>
        </w:rPr>
        <w:t>124</w:t>
      </w:r>
      <w:r w:rsidR="00DC20A0" w:rsidRPr="005C10FE">
        <w:rPr>
          <w:rFonts w:ascii="Arial Narrow" w:hAnsi="Arial Narrow" w:cs="Tahoma"/>
          <w:szCs w:val="28"/>
        </w:rPr>
        <w:t>).</w:t>
      </w:r>
    </w:p>
    <w:p w:rsidR="005868FA" w:rsidRDefault="005868FA" w:rsidP="0076518A">
      <w:pPr>
        <w:pStyle w:val="Sansinterligne"/>
      </w:pPr>
    </w:p>
    <w:p w:rsidR="008526BF" w:rsidRDefault="00A70689" w:rsidP="00CE59D4">
      <w:pPr>
        <w:pStyle w:val="Textoindependiente31"/>
        <w:ind w:firstLine="851"/>
        <w:rPr>
          <w:rFonts w:ascii="Arial Narrow" w:hAnsi="Arial Narrow" w:cs="Tahoma"/>
          <w:szCs w:val="28"/>
        </w:rPr>
      </w:pPr>
      <w:r>
        <w:rPr>
          <w:rFonts w:ascii="Arial Narrow" w:hAnsi="Arial Narrow" w:cs="Tahoma"/>
          <w:szCs w:val="28"/>
        </w:rPr>
        <w:t xml:space="preserve">De otra parte, se observa que la labor ejecutada por el demandante era indispensable dentro de la ejecución de la construcción de los tramos del Sistema Integrado de Transporte Masivo, pues así se lee del documento anexo al contrato de concesión, </w:t>
      </w:r>
      <w:r w:rsidR="00933444">
        <w:rPr>
          <w:rFonts w:ascii="Arial Narrow" w:hAnsi="Arial Narrow" w:cs="Tahoma"/>
          <w:szCs w:val="28"/>
        </w:rPr>
        <w:t xml:space="preserve">denominado cláusula de referencia de las condiciones del contrato, visible a folio 174, </w:t>
      </w:r>
      <w:r w:rsidR="002E3CEB">
        <w:rPr>
          <w:rFonts w:ascii="Arial Narrow" w:hAnsi="Arial Narrow" w:cs="Tahoma"/>
          <w:szCs w:val="28"/>
        </w:rPr>
        <w:t xml:space="preserve">en el que se </w:t>
      </w:r>
      <w:r w:rsidR="00933444">
        <w:rPr>
          <w:rFonts w:ascii="Arial Narrow" w:hAnsi="Arial Narrow" w:cs="Tahoma"/>
          <w:szCs w:val="28"/>
        </w:rPr>
        <w:t xml:space="preserve">relaciona </w:t>
      </w:r>
      <w:r w:rsidR="00CE59D4">
        <w:rPr>
          <w:rFonts w:ascii="Arial Narrow" w:hAnsi="Arial Narrow" w:cs="Tahoma"/>
          <w:szCs w:val="28"/>
        </w:rPr>
        <w:t xml:space="preserve">al experto en seguridad industrial y salud ocupacional dentro de las </w:t>
      </w:r>
      <w:r w:rsidR="00933444">
        <w:rPr>
          <w:rFonts w:ascii="Arial Narrow" w:hAnsi="Arial Narrow" w:cs="Tahoma"/>
          <w:szCs w:val="28"/>
        </w:rPr>
        <w:t>“</w:t>
      </w:r>
      <w:r w:rsidR="00933444" w:rsidRPr="00DD1892">
        <w:rPr>
          <w:rFonts w:ascii="Arial Narrow" w:hAnsi="Arial Narrow" w:cs="Tahoma"/>
          <w:i/>
          <w:szCs w:val="28"/>
        </w:rPr>
        <w:t>personas claves</w:t>
      </w:r>
      <w:r w:rsidR="00933444">
        <w:rPr>
          <w:rFonts w:ascii="Arial Narrow" w:hAnsi="Arial Narrow" w:cs="Tahoma"/>
          <w:szCs w:val="28"/>
        </w:rPr>
        <w:t xml:space="preserve">” para la ejecución </w:t>
      </w:r>
      <w:r w:rsidR="00013851">
        <w:rPr>
          <w:rFonts w:ascii="Arial Narrow" w:hAnsi="Arial Narrow" w:cs="Tahoma"/>
          <w:szCs w:val="28"/>
        </w:rPr>
        <w:t xml:space="preserve">de la obra pública, de modo </w:t>
      </w:r>
      <w:r w:rsidR="00013851" w:rsidRPr="008526BF">
        <w:rPr>
          <w:rFonts w:ascii="Arial Narrow" w:hAnsi="Arial Narrow" w:cs="Tahoma"/>
          <w:szCs w:val="28"/>
        </w:rPr>
        <w:t xml:space="preserve">que, </w:t>
      </w:r>
      <w:r w:rsidR="00D74223">
        <w:rPr>
          <w:rFonts w:ascii="Arial Narrow" w:hAnsi="Arial Narrow" w:cs="Tahoma"/>
          <w:szCs w:val="28"/>
        </w:rPr>
        <w:t>no</w:t>
      </w:r>
      <w:r w:rsidR="00FA3578">
        <w:rPr>
          <w:rFonts w:ascii="Arial Narrow" w:hAnsi="Arial Narrow" w:cs="Tahoma"/>
          <w:szCs w:val="28"/>
        </w:rPr>
        <w:t xml:space="preserve"> resulta ser </w:t>
      </w:r>
      <w:r w:rsidR="00D74223">
        <w:rPr>
          <w:rFonts w:ascii="Arial Narrow" w:hAnsi="Arial Narrow" w:cs="Tahoma"/>
          <w:szCs w:val="28"/>
        </w:rPr>
        <w:t xml:space="preserve">una labor extraña a las </w:t>
      </w:r>
      <w:r w:rsidR="008526BF" w:rsidRPr="008526BF">
        <w:rPr>
          <w:rFonts w:ascii="Arial Narrow" w:hAnsi="Arial Narrow" w:cs="Tahoma"/>
          <w:szCs w:val="28"/>
        </w:rPr>
        <w:t xml:space="preserve">a las actividades </w:t>
      </w:r>
      <w:r w:rsidR="008526BF">
        <w:rPr>
          <w:rFonts w:ascii="Arial Narrow" w:hAnsi="Arial Narrow" w:cs="Tahoma"/>
          <w:szCs w:val="28"/>
        </w:rPr>
        <w:t xml:space="preserve">del </w:t>
      </w:r>
      <w:r w:rsidR="0029701A">
        <w:rPr>
          <w:rFonts w:ascii="Arial Narrow" w:hAnsi="Arial Narrow" w:cs="Tahoma"/>
          <w:szCs w:val="28"/>
        </w:rPr>
        <w:t>ente gestor</w:t>
      </w:r>
      <w:r w:rsidR="008526BF">
        <w:rPr>
          <w:rFonts w:ascii="Arial Narrow" w:hAnsi="Arial Narrow" w:cs="Tahoma"/>
          <w:szCs w:val="28"/>
        </w:rPr>
        <w:t>.</w:t>
      </w:r>
    </w:p>
    <w:p w:rsidR="007C7A1F" w:rsidRDefault="007C7A1F" w:rsidP="0076518A">
      <w:pPr>
        <w:pStyle w:val="Sansinterligne"/>
      </w:pPr>
    </w:p>
    <w:p w:rsidR="0048314C" w:rsidRPr="0010219A" w:rsidRDefault="007C7A1F" w:rsidP="008A3A3F">
      <w:pPr>
        <w:pStyle w:val="Textoindependiente31"/>
        <w:ind w:firstLine="851"/>
        <w:rPr>
          <w:rFonts w:ascii="Arial Narrow" w:hAnsi="Arial Narrow" w:cs="Tahoma"/>
          <w:color w:val="FF0000"/>
          <w:szCs w:val="28"/>
        </w:rPr>
      </w:pPr>
      <w:r>
        <w:rPr>
          <w:rFonts w:ascii="Arial Narrow" w:hAnsi="Arial Narrow" w:cs="Tahoma"/>
          <w:szCs w:val="28"/>
        </w:rPr>
        <w:t xml:space="preserve">Aunado </w:t>
      </w:r>
      <w:r w:rsidR="00FA3578">
        <w:rPr>
          <w:rFonts w:ascii="Arial Narrow" w:hAnsi="Arial Narrow" w:cs="Tahoma"/>
          <w:szCs w:val="28"/>
        </w:rPr>
        <w:t xml:space="preserve">a ello, no puede pasarse por alto que el trabajador desempeñó tales funciones, en su condición de profesional </w:t>
      </w:r>
      <w:r w:rsidR="00A07261">
        <w:rPr>
          <w:rFonts w:ascii="Arial Narrow" w:hAnsi="Arial Narrow" w:cs="Tahoma"/>
          <w:szCs w:val="28"/>
        </w:rPr>
        <w:t>de</w:t>
      </w:r>
      <w:r w:rsidR="00FA3578">
        <w:rPr>
          <w:rFonts w:ascii="Arial Narrow" w:hAnsi="Arial Narrow" w:cs="Tahoma"/>
          <w:szCs w:val="28"/>
        </w:rPr>
        <w:t xml:space="preserve"> Ingeniería Civil, </w:t>
      </w:r>
      <w:r w:rsidR="00C710EA">
        <w:rPr>
          <w:rFonts w:ascii="Arial Narrow" w:hAnsi="Arial Narrow" w:cs="Tahoma"/>
          <w:szCs w:val="28"/>
        </w:rPr>
        <w:t>cuya presencia</w:t>
      </w:r>
      <w:r w:rsidR="00CA2C49">
        <w:rPr>
          <w:rFonts w:ascii="Arial Narrow" w:hAnsi="Arial Narrow" w:cs="Tahoma"/>
          <w:szCs w:val="28"/>
        </w:rPr>
        <w:t xml:space="preserve"> necesariamente se requiere </w:t>
      </w:r>
      <w:r w:rsidR="00C710EA">
        <w:rPr>
          <w:rFonts w:ascii="Arial Narrow" w:hAnsi="Arial Narrow" w:cs="Tahoma"/>
          <w:szCs w:val="28"/>
        </w:rPr>
        <w:t>para</w:t>
      </w:r>
      <w:r w:rsidR="00CA2C49">
        <w:rPr>
          <w:rFonts w:ascii="Arial Narrow" w:hAnsi="Arial Narrow" w:cs="Tahoma"/>
          <w:szCs w:val="28"/>
        </w:rPr>
        <w:t xml:space="preserve"> la construcción de </w:t>
      </w:r>
      <w:r w:rsidR="00C710EA">
        <w:rPr>
          <w:rFonts w:ascii="Arial Narrow" w:hAnsi="Arial Narrow" w:cs="Tahoma"/>
          <w:szCs w:val="28"/>
        </w:rPr>
        <w:t xml:space="preserve">las obras contratadas por </w:t>
      </w:r>
      <w:proofErr w:type="spellStart"/>
      <w:r w:rsidR="00C710EA">
        <w:rPr>
          <w:rFonts w:ascii="Arial Narrow" w:hAnsi="Arial Narrow" w:cs="Tahoma"/>
          <w:szCs w:val="28"/>
        </w:rPr>
        <w:t>Megabús</w:t>
      </w:r>
      <w:proofErr w:type="spellEnd"/>
      <w:r w:rsidR="00C710EA">
        <w:rPr>
          <w:rFonts w:ascii="Arial Narrow" w:hAnsi="Arial Narrow" w:cs="Tahoma"/>
          <w:szCs w:val="28"/>
        </w:rPr>
        <w:t xml:space="preserve"> con </w:t>
      </w:r>
      <w:proofErr w:type="spellStart"/>
      <w:r w:rsidR="00C710EA">
        <w:rPr>
          <w:rFonts w:ascii="Arial Narrow" w:hAnsi="Arial Narrow" w:cs="Tahoma"/>
          <w:szCs w:val="28"/>
        </w:rPr>
        <w:t>Insco</w:t>
      </w:r>
      <w:proofErr w:type="spellEnd"/>
      <w:r w:rsidR="00C710EA">
        <w:rPr>
          <w:rFonts w:ascii="Arial Narrow" w:hAnsi="Arial Narrow" w:cs="Tahoma"/>
          <w:szCs w:val="28"/>
        </w:rPr>
        <w:t>.</w:t>
      </w:r>
      <w:r w:rsidR="0048314C" w:rsidRPr="0010219A">
        <w:rPr>
          <w:rFonts w:ascii="Arial Narrow" w:hAnsi="Arial Narrow" w:cs="Tahoma"/>
          <w:color w:val="FF0000"/>
          <w:szCs w:val="28"/>
        </w:rPr>
        <w:t xml:space="preserve"> </w:t>
      </w:r>
    </w:p>
    <w:p w:rsidR="00F92AF3" w:rsidRDefault="00F92AF3" w:rsidP="00CE59D4">
      <w:pPr>
        <w:pStyle w:val="Sansinterligne"/>
      </w:pPr>
    </w:p>
    <w:p w:rsidR="00941CA8" w:rsidRPr="005C10FE" w:rsidRDefault="00941CA8" w:rsidP="00941CA8">
      <w:pPr>
        <w:pStyle w:val="Textoindependiente31"/>
        <w:ind w:firstLine="851"/>
        <w:rPr>
          <w:rFonts w:ascii="Arial Narrow" w:hAnsi="Arial Narrow" w:cs="Tahoma"/>
          <w:szCs w:val="28"/>
        </w:rPr>
      </w:pPr>
      <w:r w:rsidRPr="005C10FE">
        <w:rPr>
          <w:rFonts w:ascii="Arial Narrow" w:hAnsi="Arial Narrow" w:cs="Tahoma"/>
          <w:szCs w:val="28"/>
        </w:rPr>
        <w:t xml:space="preserve">Ello es así, por cuanto, lo dicho no se opone, y por el contrario, se complementa, por un lado, con que </w:t>
      </w:r>
      <w:proofErr w:type="spellStart"/>
      <w:r w:rsidRPr="005C10FE">
        <w:rPr>
          <w:rFonts w:ascii="Arial Narrow" w:hAnsi="Arial Narrow" w:cs="Tahoma"/>
          <w:szCs w:val="28"/>
        </w:rPr>
        <w:t>Megabús</w:t>
      </w:r>
      <w:proofErr w:type="spellEnd"/>
      <w:r w:rsidRPr="005C10FE">
        <w:rPr>
          <w:rFonts w:ascii="Arial Narrow" w:hAnsi="Arial Narrow" w:cs="Tahoma"/>
          <w:szCs w:val="28"/>
        </w:rPr>
        <w:t>, es la titular del sistema integrado de transporte masivo de pasajeros del área metropolitana del centro occidente</w:t>
      </w:r>
      <w:r>
        <w:rPr>
          <w:rFonts w:ascii="Arial Narrow" w:hAnsi="Arial Narrow" w:cs="Tahoma"/>
          <w:szCs w:val="28"/>
        </w:rPr>
        <w:t xml:space="preserve"> </w:t>
      </w:r>
      <w:r w:rsidRPr="005C10FE">
        <w:rPr>
          <w:rFonts w:ascii="Arial Narrow" w:hAnsi="Arial Narrow" w:cs="Tahoma"/>
          <w:szCs w:val="28"/>
        </w:rPr>
        <w:t xml:space="preserve">y, por otro lado, esa titularidad y administración, seria en vano, sino se hubiese implementado o creado toda la logística que entraña la generación de un sistema masivo de transporte de pasajeros que para la época de los hechos aquí debatidos aun no existía en la cuidad, lo que requería, entonces, acometer por si, o con el concurso de terceros, </w:t>
      </w:r>
      <w:r w:rsidRPr="008B19FE">
        <w:rPr>
          <w:rFonts w:ascii="Arial Narrow" w:hAnsi="Arial Narrow" w:cs="Tahoma"/>
          <w:szCs w:val="28"/>
          <w:u w:val="single"/>
        </w:rPr>
        <w:t xml:space="preserve">todas las actividades, previas, concomitantes, o posteriores, para </w:t>
      </w:r>
      <w:r w:rsidR="00D61F68">
        <w:rPr>
          <w:rFonts w:ascii="Arial Narrow" w:hAnsi="Arial Narrow" w:cs="Tahoma"/>
          <w:szCs w:val="28"/>
          <w:u w:val="single"/>
        </w:rPr>
        <w:t xml:space="preserve">poder </w:t>
      </w:r>
      <w:r w:rsidRPr="008B19FE">
        <w:rPr>
          <w:rFonts w:ascii="Arial Narrow" w:hAnsi="Arial Narrow" w:cs="Tahoma"/>
          <w:szCs w:val="28"/>
          <w:u w:val="single"/>
        </w:rPr>
        <w:t>construir, operar y mantener el sistema integrado</w:t>
      </w:r>
      <w:r w:rsidRPr="005C10FE">
        <w:rPr>
          <w:rFonts w:ascii="Arial Narrow" w:hAnsi="Arial Narrow" w:cs="Tahoma"/>
          <w:szCs w:val="28"/>
        </w:rPr>
        <w:t>, cuya puesta en marcha, comprendía el diseño operacional y la planeación, y todas las obras principales y accesorias necesarias, para la administración y operación eficaz y eficiente del servicio, comprendiendo, además, las estaciones, los parqueaderos, y la construcción y adecuación de todas aquellas zonas definidas como componentes del sistema integrado.</w:t>
      </w:r>
    </w:p>
    <w:p w:rsidR="00941CA8" w:rsidRPr="00D74223" w:rsidRDefault="00941CA8" w:rsidP="00D74223">
      <w:pPr>
        <w:pStyle w:val="Sansinterligne"/>
      </w:pPr>
    </w:p>
    <w:p w:rsidR="00941CA8" w:rsidRPr="005C10FE" w:rsidRDefault="00941CA8" w:rsidP="00941CA8">
      <w:pPr>
        <w:pStyle w:val="Textoindependiente31"/>
        <w:ind w:firstLine="851"/>
        <w:rPr>
          <w:rFonts w:ascii="Arial Narrow" w:hAnsi="Arial Narrow" w:cs="Tahoma"/>
          <w:szCs w:val="28"/>
        </w:rPr>
      </w:pPr>
      <w:r w:rsidRPr="005C10FE">
        <w:rPr>
          <w:rFonts w:ascii="Arial Narrow" w:hAnsi="Arial Narrow" w:cs="Tahoma"/>
          <w:szCs w:val="28"/>
        </w:rPr>
        <w:t xml:space="preserve">Siendo, esta obra de orden </w:t>
      </w:r>
      <w:proofErr w:type="spellStart"/>
      <w:r w:rsidRPr="005C10FE">
        <w:rPr>
          <w:rFonts w:ascii="Arial Narrow" w:hAnsi="Arial Narrow" w:cs="Tahoma"/>
          <w:szCs w:val="28"/>
        </w:rPr>
        <w:t>íntermunicipal</w:t>
      </w:r>
      <w:proofErr w:type="spellEnd"/>
      <w:r w:rsidRPr="005C10FE">
        <w:rPr>
          <w:rFonts w:ascii="Arial Narrow" w:hAnsi="Arial Narrow" w:cs="Tahoma"/>
          <w:szCs w:val="28"/>
        </w:rPr>
        <w:t xml:space="preserve">, en la medida en que el servicio y los recursos económicos para su financiamiento,  provenían de la área metropolitana, integrada por Pereira, La Virginia y Dosquebradas, más los recursos de la Nación (Leyes 310 de 1996 y ley 86 de 1989), obvio, entonces, que de allí, deviniera la constitución de un ente, autónomo y distinto a dichos Municipios y a la Nación, para que se hiciera a cargo del montaje del sistema masivo de transporte de pasajeros, y su ulterior puesta en marcha, o servicio, y administración del mismo, todo lo cual abarcaba el objeto económico de </w:t>
      </w:r>
      <w:proofErr w:type="spellStart"/>
      <w:r w:rsidRPr="005C10FE">
        <w:rPr>
          <w:rFonts w:ascii="Arial Narrow" w:hAnsi="Arial Narrow" w:cs="Tahoma"/>
          <w:szCs w:val="28"/>
        </w:rPr>
        <w:t>Megabús</w:t>
      </w:r>
      <w:proofErr w:type="spellEnd"/>
      <w:r w:rsidRPr="005C10FE">
        <w:rPr>
          <w:rFonts w:ascii="Arial Narrow" w:hAnsi="Arial Narrow" w:cs="Tahoma"/>
          <w:szCs w:val="28"/>
        </w:rPr>
        <w:t>.</w:t>
      </w:r>
    </w:p>
    <w:p w:rsidR="00941CA8" w:rsidRPr="00891FA9" w:rsidRDefault="00941CA8" w:rsidP="00941CA8">
      <w:pPr>
        <w:pStyle w:val="Sansinterligne"/>
      </w:pPr>
    </w:p>
    <w:p w:rsidR="00941CA8" w:rsidRPr="00837634" w:rsidRDefault="00941CA8" w:rsidP="00941CA8">
      <w:pPr>
        <w:pStyle w:val="Textoindependiente31"/>
        <w:ind w:firstLine="851"/>
        <w:rPr>
          <w:rFonts w:ascii="Arial Narrow" w:hAnsi="Arial Narrow" w:cs="Tahoma"/>
          <w:color w:val="FF0000"/>
          <w:szCs w:val="28"/>
        </w:rPr>
      </w:pPr>
      <w:r w:rsidRPr="005C10FE">
        <w:rPr>
          <w:rFonts w:ascii="Arial Narrow" w:hAnsi="Arial Narrow" w:cs="Tahoma"/>
          <w:szCs w:val="28"/>
        </w:rPr>
        <w:t xml:space="preserve">Ahora bien, en cumplimiento de ese objeto, </w:t>
      </w:r>
      <w:proofErr w:type="spellStart"/>
      <w:r w:rsidRPr="005C10FE">
        <w:rPr>
          <w:rFonts w:ascii="Arial Narrow" w:hAnsi="Arial Narrow" w:cs="Tahoma"/>
          <w:szCs w:val="28"/>
        </w:rPr>
        <w:t>Megabús</w:t>
      </w:r>
      <w:proofErr w:type="spellEnd"/>
      <w:r w:rsidRPr="005C10FE">
        <w:rPr>
          <w:rFonts w:ascii="Arial Narrow" w:hAnsi="Arial Narrow" w:cs="Tahoma"/>
          <w:szCs w:val="28"/>
        </w:rPr>
        <w:t xml:space="preserve"> S.A., mediante el contrato de obra pública No. 2 de 200</w:t>
      </w:r>
      <w:r w:rsidR="008B19FE">
        <w:rPr>
          <w:rFonts w:ascii="Arial Narrow" w:hAnsi="Arial Narrow" w:cs="Tahoma"/>
          <w:szCs w:val="28"/>
        </w:rPr>
        <w:t xml:space="preserve">5, con sus otro si, contrató a la Sociedad </w:t>
      </w:r>
      <w:proofErr w:type="spellStart"/>
      <w:r w:rsidR="008B19FE">
        <w:rPr>
          <w:rFonts w:ascii="Arial Narrow" w:hAnsi="Arial Narrow" w:cs="Tahoma"/>
          <w:szCs w:val="28"/>
        </w:rPr>
        <w:t>Insco</w:t>
      </w:r>
      <w:proofErr w:type="spellEnd"/>
      <w:r w:rsidR="008B19FE">
        <w:rPr>
          <w:rFonts w:ascii="Arial Narrow" w:hAnsi="Arial Narrow" w:cs="Tahoma"/>
          <w:szCs w:val="28"/>
        </w:rPr>
        <w:t xml:space="preserve"> Ltda., </w:t>
      </w:r>
      <w:r w:rsidRPr="005C10FE">
        <w:rPr>
          <w:rFonts w:ascii="Arial Narrow" w:hAnsi="Arial Narrow" w:cs="Tahoma"/>
          <w:szCs w:val="28"/>
        </w:rPr>
        <w:t xml:space="preserve">para que adelantará la ejecución </w:t>
      </w:r>
      <w:r>
        <w:rPr>
          <w:rFonts w:ascii="Arial Narrow" w:hAnsi="Arial Narrow" w:cs="Tahoma"/>
          <w:szCs w:val="28"/>
        </w:rPr>
        <w:t>d</w:t>
      </w:r>
      <w:r w:rsidR="008B19FE">
        <w:rPr>
          <w:rFonts w:ascii="Arial Narrow" w:hAnsi="Arial Narrow" w:cs="Tahoma"/>
          <w:szCs w:val="28"/>
        </w:rPr>
        <w:t xml:space="preserve">e las obras de construcción de tres tramos de </w:t>
      </w:r>
      <w:r>
        <w:rPr>
          <w:rFonts w:ascii="Arial Narrow" w:hAnsi="Arial Narrow" w:cs="Tahoma"/>
          <w:szCs w:val="28"/>
        </w:rPr>
        <w:t>corredor para el Sistema Integrado de Transporte Masiv</w:t>
      </w:r>
      <w:r w:rsidR="008B19FE">
        <w:rPr>
          <w:rFonts w:ascii="Arial Narrow" w:hAnsi="Arial Narrow" w:cs="Tahoma"/>
          <w:szCs w:val="28"/>
        </w:rPr>
        <w:t xml:space="preserve">o de </w:t>
      </w:r>
      <w:proofErr w:type="spellStart"/>
      <w:r w:rsidR="008B19FE">
        <w:rPr>
          <w:rFonts w:ascii="Arial Narrow" w:hAnsi="Arial Narrow" w:cs="Tahoma"/>
          <w:szCs w:val="28"/>
        </w:rPr>
        <w:t>Megabús</w:t>
      </w:r>
      <w:proofErr w:type="spellEnd"/>
      <w:r w:rsidR="008B19FE">
        <w:rPr>
          <w:rFonts w:ascii="Arial Narrow" w:hAnsi="Arial Narrow" w:cs="Tahoma"/>
          <w:szCs w:val="28"/>
        </w:rPr>
        <w:t xml:space="preserve"> comprendidos entre la Avenida del Ferrocarril -Avenida 30 de Agosto de Pereira – Lote 2</w:t>
      </w:r>
      <w:r>
        <w:rPr>
          <w:rFonts w:ascii="Arial Narrow" w:hAnsi="Arial Narrow" w:cs="Tahoma"/>
          <w:szCs w:val="28"/>
        </w:rPr>
        <w:t xml:space="preserve">. </w:t>
      </w:r>
    </w:p>
    <w:p w:rsidR="00941CA8" w:rsidRPr="000567C4" w:rsidRDefault="00941CA8" w:rsidP="000567C4">
      <w:pPr>
        <w:pStyle w:val="Sansinterligne"/>
      </w:pPr>
    </w:p>
    <w:p w:rsidR="00941CA8" w:rsidRPr="005C10FE" w:rsidRDefault="00941CA8" w:rsidP="00941CA8">
      <w:pPr>
        <w:pStyle w:val="Textoindependiente31"/>
        <w:ind w:firstLine="851"/>
        <w:rPr>
          <w:rFonts w:ascii="Arial Narrow" w:hAnsi="Arial Narrow" w:cs="Tahoma"/>
          <w:szCs w:val="28"/>
        </w:rPr>
      </w:pPr>
      <w:r w:rsidRPr="005C10FE">
        <w:rPr>
          <w:rFonts w:ascii="Arial Narrow" w:hAnsi="Arial Narrow" w:cs="Tahoma"/>
          <w:szCs w:val="28"/>
        </w:rPr>
        <w:t>De tal suerte,  que con lo expuesto, se colman a cabalidad los presupuestos de orden factico y jurídico, para da</w:t>
      </w:r>
      <w:r w:rsidR="000567C4">
        <w:rPr>
          <w:rFonts w:ascii="Arial Narrow" w:hAnsi="Arial Narrow" w:cs="Tahoma"/>
          <w:szCs w:val="28"/>
        </w:rPr>
        <w:t>r</w:t>
      </w:r>
      <w:r w:rsidRPr="005C10FE">
        <w:rPr>
          <w:rFonts w:ascii="Arial Narrow" w:hAnsi="Arial Narrow" w:cs="Tahoma"/>
          <w:szCs w:val="28"/>
        </w:rPr>
        <w:t xml:space="preserve"> por sentada la solidaridad pregonada contra </w:t>
      </w:r>
      <w:proofErr w:type="spellStart"/>
      <w:r w:rsidRPr="005C10FE">
        <w:rPr>
          <w:rFonts w:ascii="Arial Narrow" w:hAnsi="Arial Narrow" w:cs="Tahoma"/>
          <w:szCs w:val="28"/>
        </w:rPr>
        <w:t>Megabús</w:t>
      </w:r>
      <w:proofErr w:type="spellEnd"/>
      <w:r w:rsidRPr="005C10FE">
        <w:rPr>
          <w:rFonts w:ascii="Arial Narrow" w:hAnsi="Arial Narrow" w:cs="Tahoma"/>
          <w:szCs w:val="28"/>
        </w:rPr>
        <w:t xml:space="preserve"> S.A., en relación con los haberes laborales que debe cubrir, como obligada principal, la empleador</w:t>
      </w:r>
      <w:r>
        <w:rPr>
          <w:rFonts w:ascii="Arial Narrow" w:hAnsi="Arial Narrow" w:cs="Tahoma"/>
          <w:szCs w:val="28"/>
        </w:rPr>
        <w:t>a</w:t>
      </w:r>
      <w:r w:rsidRPr="005C10FE">
        <w:rPr>
          <w:rFonts w:ascii="Arial Narrow" w:hAnsi="Arial Narrow" w:cs="Tahoma"/>
          <w:szCs w:val="28"/>
        </w:rPr>
        <w:t xml:space="preserve"> </w:t>
      </w:r>
      <w:proofErr w:type="spellStart"/>
      <w:r w:rsidR="008B19FE">
        <w:rPr>
          <w:rFonts w:ascii="Arial Narrow" w:hAnsi="Arial Narrow" w:cs="Tahoma"/>
          <w:szCs w:val="28"/>
        </w:rPr>
        <w:t>Insco</w:t>
      </w:r>
      <w:proofErr w:type="spellEnd"/>
      <w:r w:rsidR="008B19FE">
        <w:rPr>
          <w:rFonts w:ascii="Arial Narrow" w:hAnsi="Arial Narrow" w:cs="Tahoma"/>
          <w:szCs w:val="28"/>
        </w:rPr>
        <w:t xml:space="preserve"> </w:t>
      </w:r>
      <w:r w:rsidRPr="005C10FE">
        <w:rPr>
          <w:rFonts w:ascii="Arial Narrow" w:hAnsi="Arial Narrow" w:cs="Tahoma"/>
          <w:szCs w:val="28"/>
        </w:rPr>
        <w:t>Ltda.,</w:t>
      </w:r>
      <w:r w:rsidR="008B19FE">
        <w:rPr>
          <w:rFonts w:ascii="Arial Narrow" w:hAnsi="Arial Narrow" w:cs="Tahoma"/>
          <w:szCs w:val="28"/>
        </w:rPr>
        <w:t xml:space="preserve"> </w:t>
      </w:r>
      <w:r w:rsidR="00D13104">
        <w:rPr>
          <w:rFonts w:ascii="Arial Narrow" w:hAnsi="Arial Narrow" w:cs="Tahoma"/>
          <w:szCs w:val="28"/>
        </w:rPr>
        <w:t xml:space="preserve">en calidad de </w:t>
      </w:r>
      <w:r w:rsidRPr="005C10FE">
        <w:rPr>
          <w:rFonts w:ascii="Arial Narrow" w:hAnsi="Arial Narrow" w:cs="Tahoma"/>
          <w:szCs w:val="28"/>
        </w:rPr>
        <w:t>contratista de la obra.</w:t>
      </w:r>
    </w:p>
    <w:p w:rsidR="00941CA8" w:rsidRDefault="00941CA8" w:rsidP="007B4705">
      <w:pPr>
        <w:pStyle w:val="Sansinterligne"/>
      </w:pPr>
    </w:p>
    <w:p w:rsidR="000567C4" w:rsidRPr="008B763E" w:rsidRDefault="000567C4" w:rsidP="000567C4">
      <w:pPr>
        <w:pStyle w:val="Textoindependiente31"/>
        <w:ind w:firstLine="851"/>
        <w:rPr>
          <w:rFonts w:ascii="Arial Narrow" w:hAnsi="Arial Narrow" w:cs="Tahoma"/>
          <w:szCs w:val="28"/>
        </w:rPr>
      </w:pPr>
      <w:r>
        <w:rPr>
          <w:rFonts w:ascii="Arial Narrow" w:hAnsi="Arial Narrow" w:cs="Tahoma"/>
          <w:szCs w:val="28"/>
        </w:rPr>
        <w:t xml:space="preserve">Frente a la </w:t>
      </w:r>
      <w:r w:rsidRPr="008B763E">
        <w:rPr>
          <w:rFonts w:ascii="Arial Narrow" w:hAnsi="Arial Narrow" w:cs="Tahoma"/>
          <w:szCs w:val="28"/>
        </w:rPr>
        <w:t>solidaridad</w:t>
      </w:r>
      <w:r>
        <w:rPr>
          <w:rFonts w:ascii="Arial Narrow" w:hAnsi="Arial Narrow" w:cs="Tahoma"/>
          <w:szCs w:val="28"/>
        </w:rPr>
        <w:t xml:space="preserve"> d</w:t>
      </w:r>
      <w:r w:rsidR="006F4555">
        <w:rPr>
          <w:rFonts w:ascii="Arial Narrow" w:hAnsi="Arial Narrow" w:cs="Tahoma"/>
          <w:szCs w:val="28"/>
        </w:rPr>
        <w:t>el Municipio de Pereira,</w:t>
      </w:r>
      <w:r>
        <w:rPr>
          <w:rFonts w:ascii="Arial Narrow" w:hAnsi="Arial Narrow" w:cs="Tahoma"/>
          <w:szCs w:val="28"/>
        </w:rPr>
        <w:t xml:space="preserve"> bajo el argumento de ser el “propietario de la malla vial”, s</w:t>
      </w:r>
      <w:r w:rsidRPr="008B763E">
        <w:rPr>
          <w:rFonts w:ascii="Arial Narrow" w:hAnsi="Arial Narrow" w:cs="Tahoma"/>
          <w:szCs w:val="28"/>
        </w:rPr>
        <w:t xml:space="preserve">on </w:t>
      </w:r>
      <w:r>
        <w:rPr>
          <w:rFonts w:ascii="Arial Narrow" w:hAnsi="Arial Narrow" w:cs="Tahoma"/>
          <w:szCs w:val="28"/>
        </w:rPr>
        <w:t xml:space="preserve">dos </w:t>
      </w:r>
      <w:r w:rsidRPr="008B763E">
        <w:rPr>
          <w:rFonts w:ascii="Arial Narrow" w:hAnsi="Arial Narrow" w:cs="Tahoma"/>
          <w:szCs w:val="28"/>
        </w:rPr>
        <w:t>los análisis que se deben elaborar, en orden a desatar</w:t>
      </w:r>
      <w:r>
        <w:rPr>
          <w:rFonts w:ascii="Arial Narrow" w:hAnsi="Arial Narrow" w:cs="Tahoma"/>
          <w:szCs w:val="28"/>
        </w:rPr>
        <w:t xml:space="preserve"> la alzada</w:t>
      </w:r>
      <w:r w:rsidRPr="008B763E">
        <w:rPr>
          <w:rFonts w:ascii="Arial Narrow" w:hAnsi="Arial Narrow" w:cs="Tahoma"/>
          <w:szCs w:val="28"/>
        </w:rPr>
        <w:t>. Lo primer</w:t>
      </w:r>
      <w:r>
        <w:rPr>
          <w:rFonts w:ascii="Arial Narrow" w:hAnsi="Arial Narrow" w:cs="Tahoma"/>
          <w:szCs w:val="28"/>
        </w:rPr>
        <w:t>o</w:t>
      </w:r>
      <w:r w:rsidRPr="008B763E">
        <w:rPr>
          <w:rFonts w:ascii="Arial Narrow" w:hAnsi="Arial Narrow" w:cs="Tahoma"/>
          <w:szCs w:val="28"/>
        </w:rPr>
        <w:t xml:space="preserve"> que se debe despejar concierne al contexto en que se debe apreciar lo de la solidaridad del dueño o beneficiario de la obra, esto es, si se inscribe en el marco del contrato de obra pública que suscribieron sus partes, o si su análisis desborda ese marco hasta comprometer a sujetos, como el Municipio de Pereira, que no firmaron ese convenio. Lo </w:t>
      </w:r>
      <w:r>
        <w:rPr>
          <w:rFonts w:ascii="Arial Narrow" w:hAnsi="Arial Narrow" w:cs="Tahoma"/>
          <w:szCs w:val="28"/>
        </w:rPr>
        <w:t>segundo</w:t>
      </w:r>
      <w:r w:rsidRPr="008B763E">
        <w:rPr>
          <w:rFonts w:ascii="Arial Narrow" w:hAnsi="Arial Narrow" w:cs="Tahoma"/>
          <w:szCs w:val="28"/>
        </w:rPr>
        <w:t xml:space="preserve">, atañe a la calidad de dueño de las vías, en la medida en que ello pueda contribuir al análisis de la solidaridad por este aspecto. </w:t>
      </w:r>
    </w:p>
    <w:p w:rsidR="000567C4" w:rsidRPr="00C26437" w:rsidRDefault="000567C4" w:rsidP="00C26437">
      <w:pPr>
        <w:pStyle w:val="Sansinterligne"/>
      </w:pPr>
    </w:p>
    <w:p w:rsidR="000567C4" w:rsidRPr="008B763E" w:rsidRDefault="000567C4" w:rsidP="006F4555">
      <w:pPr>
        <w:pStyle w:val="Textoindependiente31"/>
        <w:ind w:firstLine="851"/>
        <w:rPr>
          <w:rFonts w:ascii="Arial Narrow" w:hAnsi="Arial Narrow" w:cs="Tahoma"/>
          <w:szCs w:val="28"/>
        </w:rPr>
      </w:pPr>
      <w:r w:rsidRPr="008B763E">
        <w:rPr>
          <w:rFonts w:ascii="Arial Narrow" w:hAnsi="Arial Narrow" w:cs="Tahoma"/>
          <w:szCs w:val="28"/>
        </w:rPr>
        <w:t xml:space="preserve">En lo tocante al primer asunto, su respuesta se circunscribe en el marco que ofrece el contrato de obra pública, que celebraron </w:t>
      </w:r>
      <w:proofErr w:type="spellStart"/>
      <w:r w:rsidRPr="008B763E">
        <w:rPr>
          <w:rFonts w:ascii="Arial Narrow" w:hAnsi="Arial Narrow" w:cs="Tahoma"/>
          <w:szCs w:val="28"/>
        </w:rPr>
        <w:t>Megabús</w:t>
      </w:r>
      <w:proofErr w:type="spellEnd"/>
      <w:r w:rsidRPr="008B763E">
        <w:rPr>
          <w:rFonts w:ascii="Arial Narrow" w:hAnsi="Arial Narrow" w:cs="Tahoma"/>
          <w:szCs w:val="28"/>
        </w:rPr>
        <w:t xml:space="preserve">, como contratante, beneficiario y dueño de la obra, e </w:t>
      </w:r>
      <w:proofErr w:type="spellStart"/>
      <w:r w:rsidRPr="008B763E">
        <w:rPr>
          <w:rFonts w:ascii="Arial Narrow" w:hAnsi="Arial Narrow" w:cs="Tahoma"/>
          <w:szCs w:val="28"/>
        </w:rPr>
        <w:t>Insco</w:t>
      </w:r>
      <w:proofErr w:type="spellEnd"/>
      <w:r w:rsidRPr="008B763E">
        <w:rPr>
          <w:rFonts w:ascii="Arial Narrow" w:hAnsi="Arial Narrow" w:cs="Tahoma"/>
          <w:szCs w:val="28"/>
        </w:rPr>
        <w:t xml:space="preserve"> Ltda., como contratista, a la sazón empleador del demandante, por cuanto no sería lógico, que definido como quedó arriba, que la condena a título de solidaridad, recae en el contratante </w:t>
      </w:r>
      <w:proofErr w:type="spellStart"/>
      <w:r w:rsidRPr="008B763E">
        <w:rPr>
          <w:rFonts w:ascii="Arial Narrow" w:hAnsi="Arial Narrow" w:cs="Tahoma"/>
          <w:szCs w:val="28"/>
        </w:rPr>
        <w:t>Megabús</w:t>
      </w:r>
      <w:proofErr w:type="spellEnd"/>
      <w:r w:rsidRPr="008B763E">
        <w:rPr>
          <w:rFonts w:ascii="Arial Narrow" w:hAnsi="Arial Narrow" w:cs="Tahoma"/>
          <w:szCs w:val="28"/>
        </w:rPr>
        <w:t xml:space="preserve">, se pudiera presentar otro sujeto, contra quien se pudiera argüir una condena igual, por razones que no se explican en el citado contrato de obra pública, </w:t>
      </w:r>
      <w:r>
        <w:rPr>
          <w:rFonts w:ascii="Arial Narrow" w:hAnsi="Arial Narrow" w:cs="Tahoma"/>
          <w:szCs w:val="28"/>
        </w:rPr>
        <w:t xml:space="preserve">mas como </w:t>
      </w:r>
      <w:r w:rsidRPr="008B763E">
        <w:rPr>
          <w:rFonts w:ascii="Arial Narrow" w:hAnsi="Arial Narrow" w:cs="Tahoma"/>
          <w:szCs w:val="28"/>
        </w:rPr>
        <w:t xml:space="preserve">se expusiera  que la creación de </w:t>
      </w:r>
      <w:proofErr w:type="spellStart"/>
      <w:r w:rsidRPr="008B763E">
        <w:rPr>
          <w:rFonts w:ascii="Arial Narrow" w:hAnsi="Arial Narrow" w:cs="Tahoma"/>
          <w:szCs w:val="28"/>
        </w:rPr>
        <w:t>Megabús</w:t>
      </w:r>
      <w:proofErr w:type="spellEnd"/>
      <w:r w:rsidRPr="008B763E">
        <w:rPr>
          <w:rFonts w:ascii="Arial Narrow" w:hAnsi="Arial Narrow" w:cs="Tahoma"/>
          <w:szCs w:val="28"/>
        </w:rPr>
        <w:t xml:space="preserve">, se justificó como un ente autónomo e independiente a los Municipios y a la Nación que concurrieron a su constitución, y a los cuales está dirigida la prestación del servicio masivo de transporte de pasajeros, puesto que si le asistiera razón al recurrente, en la misma medida pudieran ser demandados como solidarios, los Municipios de La Virginia y Dosquebradas, así como la Nación, sin embargo, ello obedece a una mala apreciación del </w:t>
      </w:r>
      <w:r w:rsidR="006F4555">
        <w:rPr>
          <w:rFonts w:ascii="Arial Narrow" w:hAnsi="Arial Narrow" w:cs="Tahoma"/>
          <w:szCs w:val="28"/>
        </w:rPr>
        <w:t>demandante</w:t>
      </w:r>
      <w:r w:rsidRPr="008B763E">
        <w:rPr>
          <w:rFonts w:ascii="Arial Narrow" w:hAnsi="Arial Narrow" w:cs="Tahoma"/>
          <w:szCs w:val="28"/>
        </w:rPr>
        <w:t>, al punto de confundir a la sociedad anónima, con sus socios, olvidando que acorde con los alcances del artículo 98 del Código de Comercio, la sociedad legalmente, constituida es diferente a los socios individualmente considerados.</w:t>
      </w:r>
    </w:p>
    <w:p w:rsidR="000567C4" w:rsidRPr="008A3A3F" w:rsidRDefault="000567C4" w:rsidP="008A3A3F">
      <w:pPr>
        <w:pStyle w:val="Sansinterligne"/>
      </w:pPr>
    </w:p>
    <w:p w:rsidR="000567C4" w:rsidRPr="008B763E" w:rsidRDefault="000567C4" w:rsidP="000567C4">
      <w:pPr>
        <w:pStyle w:val="Textoindependiente31"/>
        <w:ind w:firstLine="851"/>
        <w:rPr>
          <w:rFonts w:ascii="Arial Narrow" w:hAnsi="Arial Narrow" w:cs="Tahoma"/>
          <w:szCs w:val="28"/>
        </w:rPr>
      </w:pPr>
      <w:r w:rsidRPr="008B763E">
        <w:rPr>
          <w:rFonts w:ascii="Arial Narrow" w:hAnsi="Arial Narrow" w:cs="Tahoma"/>
          <w:szCs w:val="28"/>
        </w:rPr>
        <w:lastRenderedPageBreak/>
        <w:t xml:space="preserve">Ahora bien, si se escindiera por un lado, la calidad de beneficiario, y por el otro, de dueño de la obra, como efectivamente lo prevé el artículo 34 del C.L., al extremo de que por fuera del contrato de obra pública, gravitara el dueño que no concurrió a la celebración del contrato de obra pública, la arista de la problemática seria la misma, en tanto, que los socios de </w:t>
      </w:r>
      <w:proofErr w:type="spellStart"/>
      <w:r w:rsidRPr="008B763E">
        <w:rPr>
          <w:rFonts w:ascii="Arial Narrow" w:hAnsi="Arial Narrow" w:cs="Tahoma"/>
          <w:szCs w:val="28"/>
        </w:rPr>
        <w:t>Megabús</w:t>
      </w:r>
      <w:proofErr w:type="spellEnd"/>
      <w:r w:rsidRPr="008B763E">
        <w:rPr>
          <w:rFonts w:ascii="Arial Narrow" w:hAnsi="Arial Narrow" w:cs="Tahoma"/>
          <w:szCs w:val="28"/>
        </w:rPr>
        <w:t>, entre ellos el Municipio de Pereira, hacen presencia en el sistema masivo de transporte de pasajeros del área metropolitana centro occidente, empero, por conducto de la empresa a la que concurrieron a la constitución.</w:t>
      </w:r>
    </w:p>
    <w:p w:rsidR="000567C4" w:rsidRPr="008A3A3F" w:rsidRDefault="000567C4" w:rsidP="008A3A3F">
      <w:pPr>
        <w:pStyle w:val="Sansinterligne"/>
      </w:pPr>
    </w:p>
    <w:p w:rsidR="000567C4" w:rsidRDefault="000567C4" w:rsidP="000567C4">
      <w:pPr>
        <w:pStyle w:val="Textoindependiente31"/>
        <w:ind w:firstLine="851"/>
        <w:rPr>
          <w:rFonts w:ascii="Arial Narrow" w:hAnsi="Arial Narrow" w:cs="Tahoma"/>
          <w:szCs w:val="28"/>
        </w:rPr>
      </w:pPr>
      <w:r w:rsidRPr="008B763E">
        <w:rPr>
          <w:rFonts w:ascii="Arial Narrow" w:hAnsi="Arial Narrow" w:cs="Tahoma"/>
          <w:szCs w:val="28"/>
        </w:rPr>
        <w:t xml:space="preserve">Por otro lado, si el punto se pudiera dilucidar con prescindencia del tantas veces aludido contrato de obra pública, y solo se atendiera el hecho de que el Municipio de Pereira, es el dueño del sistema masivo de Transporte de pasajeros del área metropolitana, por la simple razón de que estaba proyectado a rodar, y en efecto hoy circula por </w:t>
      </w:r>
      <w:r>
        <w:rPr>
          <w:rFonts w:ascii="Arial Narrow" w:hAnsi="Arial Narrow" w:cs="Tahoma"/>
          <w:szCs w:val="28"/>
        </w:rPr>
        <w:t>su</w:t>
      </w:r>
      <w:r w:rsidRPr="008B763E">
        <w:rPr>
          <w:rFonts w:ascii="Arial Narrow" w:hAnsi="Arial Narrow" w:cs="Tahoma"/>
          <w:szCs w:val="28"/>
        </w:rPr>
        <w:t xml:space="preserve"> malla vial, entre otros, dando a entender, que las vías son de dominio de dicho Municipio, amén de que sobre las mismas fue que el actor ejecutó sus labores, es menester despachar negativamente dicha argumentación, por cuanto los Municipios, como los demás entes Públicos, ejercen un derecho de dominio semejante al que ejercen los particulares sobre sus bienes, únicamente en relación con los bienes fiscales (art. 674 C.C.)</w:t>
      </w:r>
    </w:p>
    <w:p w:rsidR="008A3A3F" w:rsidRPr="008B763E" w:rsidRDefault="008A3A3F" w:rsidP="008A3A3F">
      <w:pPr>
        <w:pStyle w:val="Sansinterligne"/>
      </w:pPr>
    </w:p>
    <w:p w:rsidR="000567C4" w:rsidRPr="008B763E" w:rsidRDefault="000567C4" w:rsidP="000567C4">
      <w:pPr>
        <w:pStyle w:val="Textoindependiente31"/>
        <w:ind w:firstLine="851"/>
        <w:rPr>
          <w:rFonts w:ascii="Arial Narrow" w:hAnsi="Arial Narrow" w:cs="Tahoma"/>
          <w:szCs w:val="28"/>
        </w:rPr>
      </w:pPr>
      <w:r w:rsidRPr="008B763E">
        <w:rPr>
          <w:rFonts w:ascii="Arial Narrow" w:hAnsi="Arial Narrow" w:cs="Tahoma"/>
          <w:szCs w:val="28"/>
        </w:rPr>
        <w:t>De tal suerte que</w:t>
      </w:r>
      <w:r>
        <w:rPr>
          <w:rFonts w:ascii="Arial Narrow" w:hAnsi="Arial Narrow" w:cs="Tahoma"/>
          <w:szCs w:val="28"/>
        </w:rPr>
        <w:t>,</w:t>
      </w:r>
      <w:r w:rsidRPr="008B763E">
        <w:rPr>
          <w:rFonts w:ascii="Arial Narrow" w:hAnsi="Arial Narrow" w:cs="Tahoma"/>
          <w:szCs w:val="28"/>
        </w:rPr>
        <w:t xml:space="preserve"> las vías, carreteras, puentes, parques y caminos, son bi</w:t>
      </w:r>
      <w:r>
        <w:rPr>
          <w:rFonts w:ascii="Arial Narrow" w:hAnsi="Arial Narrow" w:cs="Tahoma"/>
          <w:szCs w:val="28"/>
        </w:rPr>
        <w:t>enes de uso público (art. 674 C.</w:t>
      </w:r>
      <w:r w:rsidRPr="008B763E">
        <w:rPr>
          <w:rFonts w:ascii="Arial Narrow" w:hAnsi="Arial Narrow" w:cs="Tahoma"/>
          <w:szCs w:val="28"/>
        </w:rPr>
        <w:t>C</w:t>
      </w:r>
      <w:r>
        <w:rPr>
          <w:rFonts w:ascii="Arial Narrow" w:hAnsi="Arial Narrow" w:cs="Tahoma"/>
          <w:szCs w:val="28"/>
        </w:rPr>
        <w:t xml:space="preserve">.), que se encuentran lejos de un dominio focalizado en </w:t>
      </w:r>
      <w:r w:rsidRPr="008B763E">
        <w:rPr>
          <w:rFonts w:ascii="Arial Narrow" w:hAnsi="Arial Narrow" w:cs="Tahoma"/>
          <w:szCs w:val="28"/>
        </w:rPr>
        <w:t xml:space="preserve">un solo sujeto titular, así sea </w:t>
      </w:r>
      <w:r>
        <w:rPr>
          <w:rFonts w:ascii="Arial Narrow" w:hAnsi="Arial Narrow" w:cs="Tahoma"/>
          <w:szCs w:val="28"/>
        </w:rPr>
        <w:t xml:space="preserve">éste, un ente público encargado de su mantenimiento y conservación, como son las calles que componen la malla vial de cada Municipio, por </w:t>
      </w:r>
      <w:r w:rsidRPr="008B763E">
        <w:rPr>
          <w:rFonts w:ascii="Arial Narrow" w:hAnsi="Arial Narrow" w:cs="Tahoma"/>
          <w:szCs w:val="28"/>
        </w:rPr>
        <w:t xml:space="preserve">lo que no se satisface el enunciado normativo de la calidad de </w:t>
      </w:r>
      <w:r w:rsidR="00F62C7D">
        <w:rPr>
          <w:rFonts w:ascii="Arial Narrow" w:hAnsi="Arial Narrow" w:cs="Tahoma"/>
          <w:szCs w:val="28"/>
        </w:rPr>
        <w:t>dueño de la obra (art. 34 C.L.), y en consecuencia, se negará ese pedimento.</w:t>
      </w:r>
    </w:p>
    <w:p w:rsidR="00040B19" w:rsidRDefault="00040B19" w:rsidP="00C26437">
      <w:pPr>
        <w:pStyle w:val="Sansinterligne"/>
        <w:spacing w:line="276" w:lineRule="auto"/>
      </w:pPr>
    </w:p>
    <w:p w:rsidR="00040B19" w:rsidRDefault="00517568" w:rsidP="00A7210B">
      <w:pPr>
        <w:pStyle w:val="Textoindependiente31"/>
        <w:ind w:firstLine="851"/>
        <w:rPr>
          <w:rFonts w:ascii="Arial Narrow" w:hAnsi="Arial Narrow" w:cs="Tahoma"/>
          <w:szCs w:val="28"/>
        </w:rPr>
      </w:pPr>
      <w:r>
        <w:rPr>
          <w:rFonts w:ascii="Arial Narrow" w:hAnsi="Arial Narrow" w:cs="Tahoma"/>
          <w:szCs w:val="28"/>
        </w:rPr>
        <w:t xml:space="preserve">Costas en ambas instancias a cargo de </w:t>
      </w:r>
      <w:r w:rsidR="00B5500E">
        <w:rPr>
          <w:rFonts w:ascii="Arial Narrow" w:hAnsi="Arial Narrow" w:cs="Tahoma"/>
          <w:szCs w:val="28"/>
        </w:rPr>
        <w:t>las codemandadas</w:t>
      </w:r>
      <w:r w:rsidR="002879A1">
        <w:rPr>
          <w:rFonts w:ascii="Arial Narrow" w:hAnsi="Arial Narrow" w:cs="Tahoma"/>
          <w:szCs w:val="28"/>
        </w:rPr>
        <w:t xml:space="preserve"> </w:t>
      </w:r>
      <w:r w:rsidR="00B5500E">
        <w:rPr>
          <w:rFonts w:ascii="Arial Narrow" w:hAnsi="Arial Narrow" w:cs="Tahoma"/>
          <w:szCs w:val="28"/>
        </w:rPr>
        <w:t xml:space="preserve">y en favor del actor, en un </w:t>
      </w:r>
      <w:r w:rsidR="005E2122">
        <w:rPr>
          <w:rFonts w:ascii="Arial Narrow" w:hAnsi="Arial Narrow" w:cs="Tahoma"/>
          <w:szCs w:val="28"/>
        </w:rPr>
        <w:t>80 %.</w:t>
      </w:r>
    </w:p>
    <w:p w:rsidR="00710F6C" w:rsidRPr="00CF6D64" w:rsidRDefault="00710F6C" w:rsidP="00CF6D64">
      <w:pPr>
        <w:pStyle w:val="Sansinterligne"/>
      </w:pPr>
    </w:p>
    <w:p w:rsidR="00710F6C" w:rsidRPr="00A7210B" w:rsidRDefault="00710F6C" w:rsidP="00710F6C">
      <w:pPr>
        <w:pStyle w:val="Textoindependiente31"/>
        <w:ind w:firstLine="851"/>
        <w:rPr>
          <w:rFonts w:ascii="Arial Narrow" w:hAnsi="Arial Narrow" w:cs="Tahoma"/>
          <w:szCs w:val="28"/>
        </w:rPr>
      </w:pPr>
      <w:r w:rsidRPr="00A7210B">
        <w:rPr>
          <w:rFonts w:ascii="Arial Narrow" w:hAnsi="Arial Narrow" w:cs="Tahoma"/>
          <w:szCs w:val="28"/>
        </w:rPr>
        <w:t>En mérito de lo expuesto, el H. Tribunal Superior del Distrito Judicial de Pereira - Risaralda, Sala Laboral, administrando justicia en nombre de la República y por autoridad de la ley,</w:t>
      </w:r>
    </w:p>
    <w:p w:rsidR="00710F6C" w:rsidRPr="00A7210B" w:rsidRDefault="00710F6C" w:rsidP="00710F6C">
      <w:pPr>
        <w:pStyle w:val="Textoindependiente31"/>
        <w:ind w:firstLine="851"/>
        <w:jc w:val="center"/>
        <w:rPr>
          <w:rFonts w:ascii="Arial Narrow" w:hAnsi="Arial Narrow" w:cs="Tahoma"/>
          <w:szCs w:val="28"/>
        </w:rPr>
      </w:pPr>
      <w:r w:rsidRPr="00A7210B">
        <w:rPr>
          <w:rFonts w:ascii="Arial Narrow" w:hAnsi="Arial Narrow" w:cs="Tahoma"/>
          <w:szCs w:val="28"/>
        </w:rPr>
        <w:t>FALLA</w:t>
      </w:r>
    </w:p>
    <w:p w:rsidR="00710F6C" w:rsidRPr="00EB323D" w:rsidRDefault="00710F6C" w:rsidP="00EB323D">
      <w:pPr>
        <w:pStyle w:val="Sansinterligne"/>
      </w:pPr>
    </w:p>
    <w:p w:rsidR="00710F6C" w:rsidRDefault="00710F6C" w:rsidP="00FF2566">
      <w:pPr>
        <w:pStyle w:val="Textoindependiente31"/>
        <w:ind w:firstLine="708"/>
        <w:rPr>
          <w:rFonts w:ascii="Arial Narrow" w:hAnsi="Arial Narrow" w:cs="Tahoma"/>
          <w:szCs w:val="28"/>
        </w:rPr>
      </w:pPr>
      <w:r>
        <w:rPr>
          <w:rFonts w:ascii="Arial Narrow" w:hAnsi="Arial Narrow" w:cs="Tahoma"/>
          <w:szCs w:val="28"/>
        </w:rPr>
        <w:t xml:space="preserve">Revoca la sentencia </w:t>
      </w:r>
      <w:r w:rsidRPr="00A7210B">
        <w:rPr>
          <w:rFonts w:ascii="Arial Narrow" w:hAnsi="Arial Narrow" w:cs="Tahoma"/>
          <w:szCs w:val="28"/>
        </w:rPr>
        <w:t xml:space="preserve">proferida el </w:t>
      </w:r>
      <w:r w:rsidR="00FF2566">
        <w:rPr>
          <w:rFonts w:ascii="Arial Narrow" w:hAnsi="Arial Narrow" w:cs="Tahoma"/>
          <w:szCs w:val="28"/>
        </w:rPr>
        <w:t xml:space="preserve">8 de abril de 2016 por el Juzgado Cuarto Laboral del Circuito de Pereira, para en su lugar, </w:t>
      </w:r>
    </w:p>
    <w:p w:rsidR="00FF2566" w:rsidRDefault="00FF2566" w:rsidP="000E69CF">
      <w:pPr>
        <w:pStyle w:val="Sansinterligne"/>
      </w:pPr>
    </w:p>
    <w:p w:rsidR="00FF2566" w:rsidRDefault="00FF2566" w:rsidP="00EB323D">
      <w:pPr>
        <w:pStyle w:val="Textoindependiente31"/>
        <w:numPr>
          <w:ilvl w:val="0"/>
          <w:numId w:val="4"/>
        </w:numPr>
        <w:ind w:left="0" w:firstLine="708"/>
        <w:rPr>
          <w:rFonts w:ascii="Arial Narrow" w:hAnsi="Arial Narrow" w:cs="Tahoma"/>
          <w:szCs w:val="28"/>
        </w:rPr>
      </w:pPr>
      <w:r>
        <w:rPr>
          <w:rFonts w:ascii="Arial Narrow" w:hAnsi="Arial Narrow" w:cs="Tahoma"/>
          <w:szCs w:val="28"/>
        </w:rPr>
        <w:t xml:space="preserve">Declara que entre el señor Carlos Augusto Jiménez </w:t>
      </w:r>
      <w:proofErr w:type="spellStart"/>
      <w:r>
        <w:rPr>
          <w:rFonts w:ascii="Arial Narrow" w:hAnsi="Arial Narrow" w:cs="Tahoma"/>
          <w:szCs w:val="28"/>
        </w:rPr>
        <w:t>Matallana</w:t>
      </w:r>
      <w:proofErr w:type="spellEnd"/>
      <w:r>
        <w:rPr>
          <w:rFonts w:ascii="Arial Narrow" w:hAnsi="Arial Narrow" w:cs="Tahoma"/>
          <w:szCs w:val="28"/>
        </w:rPr>
        <w:t xml:space="preserve"> y la sociedad </w:t>
      </w:r>
      <w:proofErr w:type="spellStart"/>
      <w:r>
        <w:rPr>
          <w:rFonts w:ascii="Arial Narrow" w:hAnsi="Arial Narrow" w:cs="Tahoma"/>
          <w:szCs w:val="28"/>
        </w:rPr>
        <w:t>Insco</w:t>
      </w:r>
      <w:proofErr w:type="spellEnd"/>
      <w:r>
        <w:rPr>
          <w:rFonts w:ascii="Arial Narrow" w:hAnsi="Arial Narrow" w:cs="Tahoma"/>
          <w:szCs w:val="28"/>
        </w:rPr>
        <w:t xml:space="preserve"> Ltda., existió un contrato de trabajo entre el 13 de junio y el 30 de noviembre de 2005, calenda en que terminó por decisión unilateral del </w:t>
      </w:r>
      <w:r w:rsidR="000C0368">
        <w:rPr>
          <w:rFonts w:ascii="Arial Narrow" w:hAnsi="Arial Narrow" w:cs="Tahoma"/>
          <w:szCs w:val="28"/>
        </w:rPr>
        <w:t>trabajador</w:t>
      </w:r>
      <w:r>
        <w:rPr>
          <w:rFonts w:ascii="Arial Narrow" w:hAnsi="Arial Narrow" w:cs="Tahoma"/>
          <w:szCs w:val="28"/>
        </w:rPr>
        <w:t>.</w:t>
      </w:r>
    </w:p>
    <w:p w:rsidR="000C0368" w:rsidRDefault="000C0368" w:rsidP="00EB323D">
      <w:pPr>
        <w:pStyle w:val="Sansinterligne"/>
        <w:ind w:firstLine="708"/>
      </w:pPr>
    </w:p>
    <w:p w:rsidR="004F04CE" w:rsidRDefault="000C0368" w:rsidP="00EB323D">
      <w:pPr>
        <w:pStyle w:val="Textoindependiente31"/>
        <w:numPr>
          <w:ilvl w:val="0"/>
          <w:numId w:val="4"/>
        </w:numPr>
        <w:ind w:left="0" w:firstLine="708"/>
        <w:rPr>
          <w:rFonts w:ascii="Arial Narrow" w:hAnsi="Arial Narrow" w:cs="Tahoma"/>
          <w:szCs w:val="28"/>
        </w:rPr>
      </w:pPr>
      <w:r>
        <w:rPr>
          <w:rFonts w:ascii="Arial Narrow" w:hAnsi="Arial Narrow" w:cs="Tahoma"/>
          <w:szCs w:val="28"/>
        </w:rPr>
        <w:t>Condena</w:t>
      </w:r>
      <w:r w:rsidR="000E5018">
        <w:rPr>
          <w:rFonts w:ascii="Arial Narrow" w:hAnsi="Arial Narrow" w:cs="Tahoma"/>
          <w:szCs w:val="28"/>
        </w:rPr>
        <w:t xml:space="preserve"> como consecuencia de la anterior declaración, </w:t>
      </w:r>
      <w:r>
        <w:rPr>
          <w:rFonts w:ascii="Arial Narrow" w:hAnsi="Arial Narrow" w:cs="Tahoma"/>
          <w:szCs w:val="28"/>
        </w:rPr>
        <w:t xml:space="preserve">a </w:t>
      </w:r>
      <w:r w:rsidR="000E69CF">
        <w:rPr>
          <w:rFonts w:ascii="Arial Narrow" w:hAnsi="Arial Narrow" w:cs="Tahoma"/>
          <w:szCs w:val="28"/>
        </w:rPr>
        <w:t xml:space="preserve">la sociedad </w:t>
      </w:r>
      <w:proofErr w:type="spellStart"/>
      <w:r w:rsidR="000E69CF">
        <w:rPr>
          <w:rFonts w:ascii="Arial Narrow" w:hAnsi="Arial Narrow" w:cs="Tahoma"/>
          <w:szCs w:val="28"/>
        </w:rPr>
        <w:t>Insco</w:t>
      </w:r>
      <w:proofErr w:type="spellEnd"/>
      <w:r w:rsidR="000E69CF">
        <w:rPr>
          <w:rFonts w:ascii="Arial Narrow" w:hAnsi="Arial Narrow" w:cs="Tahoma"/>
          <w:szCs w:val="28"/>
        </w:rPr>
        <w:t xml:space="preserve"> Ltda. a cancelar en </w:t>
      </w:r>
      <w:r w:rsidR="00CB0D9C">
        <w:rPr>
          <w:rFonts w:ascii="Arial Narrow" w:hAnsi="Arial Narrow" w:cs="Tahoma"/>
          <w:szCs w:val="28"/>
        </w:rPr>
        <w:t xml:space="preserve">favor del señor Carlos Augusto Jiménez </w:t>
      </w:r>
      <w:proofErr w:type="spellStart"/>
      <w:r w:rsidR="00CB0D9C">
        <w:rPr>
          <w:rFonts w:ascii="Arial Narrow" w:hAnsi="Arial Narrow" w:cs="Tahoma"/>
          <w:szCs w:val="28"/>
        </w:rPr>
        <w:t>Matallana</w:t>
      </w:r>
      <w:proofErr w:type="spellEnd"/>
      <w:r w:rsidR="00CB0D9C">
        <w:rPr>
          <w:rFonts w:ascii="Arial Narrow" w:hAnsi="Arial Narrow" w:cs="Tahoma"/>
          <w:szCs w:val="28"/>
        </w:rPr>
        <w:t xml:space="preserve">, </w:t>
      </w:r>
      <w:r w:rsidR="00E62164">
        <w:rPr>
          <w:rFonts w:ascii="Arial Narrow" w:hAnsi="Arial Narrow" w:cs="Tahoma"/>
          <w:szCs w:val="28"/>
        </w:rPr>
        <w:t>los siguientes rubros: Cesantías: $420.000; intereses a las cesantías $23.520</w:t>
      </w:r>
      <w:r w:rsidR="00051CE2">
        <w:rPr>
          <w:rFonts w:ascii="Arial Narrow" w:hAnsi="Arial Narrow" w:cs="Tahoma"/>
          <w:szCs w:val="28"/>
        </w:rPr>
        <w:t xml:space="preserve">; prima de servicios $420.000 y vacaciones $210.000. </w:t>
      </w:r>
    </w:p>
    <w:p w:rsidR="004F04CE" w:rsidRDefault="004F04CE" w:rsidP="00EB323D">
      <w:pPr>
        <w:pStyle w:val="Paragraphedeliste"/>
        <w:ind w:left="0" w:firstLine="708"/>
        <w:rPr>
          <w:rFonts w:ascii="Arial Narrow" w:hAnsi="Arial Narrow" w:cs="Tahoma"/>
          <w:szCs w:val="28"/>
        </w:rPr>
      </w:pPr>
    </w:p>
    <w:p w:rsidR="007B04E3" w:rsidRDefault="00051CE2" w:rsidP="00EB323D">
      <w:pPr>
        <w:pStyle w:val="Textoindependiente31"/>
        <w:numPr>
          <w:ilvl w:val="0"/>
          <w:numId w:val="4"/>
        </w:numPr>
        <w:ind w:left="0" w:firstLine="708"/>
        <w:rPr>
          <w:rFonts w:ascii="Arial Narrow" w:hAnsi="Arial Narrow" w:cs="Tahoma"/>
          <w:szCs w:val="28"/>
        </w:rPr>
      </w:pPr>
      <w:r w:rsidRPr="007B04E3">
        <w:rPr>
          <w:rFonts w:ascii="Arial Narrow" w:hAnsi="Arial Narrow" w:cs="Tahoma"/>
          <w:szCs w:val="28"/>
        </w:rPr>
        <w:t xml:space="preserve">Condena a la sociedad </w:t>
      </w:r>
      <w:proofErr w:type="spellStart"/>
      <w:r w:rsidRPr="007B04E3">
        <w:rPr>
          <w:rFonts w:ascii="Arial Narrow" w:hAnsi="Arial Narrow" w:cs="Tahoma"/>
          <w:szCs w:val="28"/>
        </w:rPr>
        <w:t>Insco</w:t>
      </w:r>
      <w:proofErr w:type="spellEnd"/>
      <w:r w:rsidRPr="007B04E3">
        <w:rPr>
          <w:rFonts w:ascii="Arial Narrow" w:hAnsi="Arial Narrow" w:cs="Tahoma"/>
          <w:szCs w:val="28"/>
        </w:rPr>
        <w:t xml:space="preserve"> Ltda. a cancelar en favor del señor Carlos Augusto </w:t>
      </w:r>
      <w:r w:rsidR="00ED21C6" w:rsidRPr="007B04E3">
        <w:rPr>
          <w:rFonts w:ascii="Arial Narrow" w:hAnsi="Arial Narrow" w:cs="Tahoma"/>
          <w:szCs w:val="28"/>
        </w:rPr>
        <w:t>Jiménez</w:t>
      </w:r>
      <w:r w:rsidRPr="007B04E3">
        <w:rPr>
          <w:rFonts w:ascii="Arial Narrow" w:hAnsi="Arial Narrow" w:cs="Tahoma"/>
          <w:szCs w:val="28"/>
        </w:rPr>
        <w:t xml:space="preserve"> </w:t>
      </w:r>
      <w:proofErr w:type="spellStart"/>
      <w:r w:rsidRPr="007B04E3">
        <w:rPr>
          <w:rFonts w:ascii="Arial Narrow" w:hAnsi="Arial Narrow" w:cs="Tahoma"/>
          <w:szCs w:val="28"/>
        </w:rPr>
        <w:t>Matallana</w:t>
      </w:r>
      <w:proofErr w:type="spellEnd"/>
      <w:r w:rsidRPr="007B04E3">
        <w:rPr>
          <w:rFonts w:ascii="Arial Narrow" w:hAnsi="Arial Narrow" w:cs="Tahoma"/>
          <w:szCs w:val="28"/>
        </w:rPr>
        <w:t>, a título de indemnización moratoria</w:t>
      </w:r>
      <w:r w:rsidR="00ED21C6" w:rsidRPr="007B04E3">
        <w:rPr>
          <w:rFonts w:ascii="Arial Narrow" w:hAnsi="Arial Narrow" w:cs="Tahoma"/>
          <w:szCs w:val="28"/>
        </w:rPr>
        <w:t xml:space="preserve"> de que trata el artículo 65 del C.S.T., </w:t>
      </w:r>
      <w:r w:rsidRPr="007B04E3">
        <w:rPr>
          <w:rFonts w:ascii="Arial Narrow" w:hAnsi="Arial Narrow" w:cs="Tahoma"/>
          <w:szCs w:val="28"/>
        </w:rPr>
        <w:t xml:space="preserve">los intereses moratorios </w:t>
      </w:r>
      <w:r w:rsidR="00ED21C6" w:rsidRPr="007B04E3">
        <w:rPr>
          <w:rFonts w:ascii="Arial Narrow" w:hAnsi="Arial Narrow" w:cs="Tahoma"/>
          <w:szCs w:val="28"/>
        </w:rPr>
        <w:t xml:space="preserve">a la tasa máxima de libra asignación certificados por la Superintendencia Financiera, </w:t>
      </w:r>
      <w:r w:rsidRPr="007B04E3">
        <w:rPr>
          <w:rFonts w:ascii="Arial Narrow" w:hAnsi="Arial Narrow" w:cs="Tahoma"/>
          <w:szCs w:val="28"/>
        </w:rPr>
        <w:t xml:space="preserve">causados sobre las prestaciones reconocidas en el numeral anterior, desde el 1 de diciembre de 2005 hasta el </w:t>
      </w:r>
      <w:r w:rsidR="00ED21C6" w:rsidRPr="007B04E3">
        <w:rPr>
          <w:rFonts w:ascii="Arial Narrow" w:hAnsi="Arial Narrow" w:cs="Tahoma"/>
          <w:szCs w:val="28"/>
        </w:rPr>
        <w:t>27 de enero de 2011,</w:t>
      </w:r>
      <w:r w:rsidR="004F04CE" w:rsidRPr="007B04E3">
        <w:rPr>
          <w:rFonts w:ascii="Arial Narrow" w:hAnsi="Arial Narrow" w:cs="Tahoma"/>
          <w:szCs w:val="28"/>
        </w:rPr>
        <w:t xml:space="preserve"> </w:t>
      </w:r>
      <w:r w:rsidR="008B6E11" w:rsidRPr="007B04E3">
        <w:rPr>
          <w:rFonts w:ascii="Arial Narrow" w:hAnsi="Arial Narrow" w:cs="Tahoma"/>
          <w:szCs w:val="28"/>
        </w:rPr>
        <w:t xml:space="preserve">la suma de </w:t>
      </w:r>
      <w:r w:rsidR="00ED21C6" w:rsidRPr="007B04E3">
        <w:rPr>
          <w:rFonts w:ascii="Arial Narrow" w:hAnsi="Arial Narrow" w:cs="Tahoma"/>
          <w:szCs w:val="28"/>
        </w:rPr>
        <w:t>$</w:t>
      </w:r>
      <w:r w:rsidR="007B04E3" w:rsidRPr="007B04E3">
        <w:rPr>
          <w:rFonts w:ascii="Arial Narrow" w:hAnsi="Arial Narrow" w:cs="Tahoma"/>
          <w:szCs w:val="28"/>
        </w:rPr>
        <w:t>1`311.024</w:t>
      </w:r>
      <w:r w:rsidR="007B04E3">
        <w:rPr>
          <w:rFonts w:ascii="Arial Narrow" w:hAnsi="Arial Narrow" w:cs="Tahoma"/>
          <w:szCs w:val="28"/>
        </w:rPr>
        <w:t>.</w:t>
      </w:r>
    </w:p>
    <w:p w:rsidR="007B04E3" w:rsidRDefault="007B04E3" w:rsidP="00EB323D">
      <w:pPr>
        <w:pStyle w:val="Paragraphedeliste"/>
        <w:ind w:left="0" w:firstLine="708"/>
        <w:rPr>
          <w:rFonts w:ascii="Arial Narrow" w:hAnsi="Arial Narrow" w:cs="Tahoma"/>
          <w:szCs w:val="28"/>
        </w:rPr>
      </w:pPr>
    </w:p>
    <w:p w:rsidR="00EF3534" w:rsidRDefault="00760F97" w:rsidP="00EB323D">
      <w:pPr>
        <w:pStyle w:val="Textoindependiente31"/>
        <w:numPr>
          <w:ilvl w:val="0"/>
          <w:numId w:val="4"/>
        </w:numPr>
        <w:ind w:left="0" w:firstLine="708"/>
        <w:rPr>
          <w:rFonts w:ascii="Arial Narrow" w:hAnsi="Arial Narrow" w:cs="Tahoma"/>
          <w:szCs w:val="28"/>
        </w:rPr>
      </w:pPr>
      <w:r>
        <w:rPr>
          <w:rFonts w:ascii="Arial Narrow" w:hAnsi="Arial Narrow" w:cs="Tahoma"/>
          <w:szCs w:val="28"/>
        </w:rPr>
        <w:t xml:space="preserve">Declara </w:t>
      </w:r>
      <w:r w:rsidR="000E5018">
        <w:rPr>
          <w:rFonts w:ascii="Arial Narrow" w:hAnsi="Arial Narrow" w:cs="Tahoma"/>
          <w:szCs w:val="28"/>
        </w:rPr>
        <w:t>solidariamente responsab</w:t>
      </w:r>
      <w:r>
        <w:rPr>
          <w:rFonts w:ascii="Arial Narrow" w:hAnsi="Arial Narrow" w:cs="Tahoma"/>
          <w:szCs w:val="28"/>
        </w:rPr>
        <w:t xml:space="preserve">le a </w:t>
      </w:r>
      <w:proofErr w:type="spellStart"/>
      <w:r>
        <w:rPr>
          <w:rFonts w:ascii="Arial Narrow" w:hAnsi="Arial Narrow" w:cs="Tahoma"/>
          <w:szCs w:val="28"/>
        </w:rPr>
        <w:t>Megabús</w:t>
      </w:r>
      <w:proofErr w:type="spellEnd"/>
      <w:r>
        <w:rPr>
          <w:rFonts w:ascii="Arial Narrow" w:hAnsi="Arial Narrow" w:cs="Tahoma"/>
          <w:szCs w:val="28"/>
        </w:rPr>
        <w:t xml:space="preserve"> S.A. de las</w:t>
      </w:r>
      <w:r w:rsidR="00187B92">
        <w:rPr>
          <w:rFonts w:ascii="Arial Narrow" w:hAnsi="Arial Narrow" w:cs="Tahoma"/>
          <w:szCs w:val="28"/>
        </w:rPr>
        <w:t xml:space="preserve"> acreencias laborales impuestas.</w:t>
      </w:r>
    </w:p>
    <w:p w:rsidR="00EF3534" w:rsidRDefault="00EF3534" w:rsidP="00EB323D">
      <w:pPr>
        <w:pStyle w:val="Paragraphedeliste"/>
        <w:ind w:left="0" w:firstLine="708"/>
        <w:rPr>
          <w:rFonts w:ascii="Arial Narrow" w:hAnsi="Arial Narrow" w:cs="Arial"/>
          <w:szCs w:val="28"/>
          <w:lang w:val="es-ES"/>
        </w:rPr>
      </w:pPr>
    </w:p>
    <w:p w:rsidR="00FF2566" w:rsidRPr="00CA7CCE" w:rsidRDefault="00EF3534" w:rsidP="00EB323D">
      <w:pPr>
        <w:pStyle w:val="Textoindependiente31"/>
        <w:numPr>
          <w:ilvl w:val="0"/>
          <w:numId w:val="4"/>
        </w:numPr>
        <w:ind w:left="0" w:firstLine="708"/>
        <w:rPr>
          <w:rFonts w:ascii="Arial Narrow" w:hAnsi="Arial Narrow" w:cs="Tahoma"/>
          <w:szCs w:val="28"/>
        </w:rPr>
      </w:pPr>
      <w:r w:rsidRPr="00CA7CCE">
        <w:rPr>
          <w:rFonts w:ascii="Arial Narrow" w:hAnsi="Arial Narrow" w:cs="Arial"/>
          <w:szCs w:val="28"/>
        </w:rPr>
        <w:t>Absolver al Municipio de Pereira de todas y cada una de las pretensiones formuladas en su contra.</w:t>
      </w:r>
    </w:p>
    <w:p w:rsidR="00710F6C" w:rsidRPr="003C1610" w:rsidRDefault="00710F6C" w:rsidP="00EB323D">
      <w:pPr>
        <w:pStyle w:val="Sansinterligne"/>
        <w:ind w:firstLine="708"/>
      </w:pPr>
    </w:p>
    <w:p w:rsidR="00710F6C" w:rsidRPr="00A7210B" w:rsidRDefault="00710F6C" w:rsidP="00EB323D">
      <w:pPr>
        <w:pStyle w:val="Textoindependiente31"/>
        <w:ind w:firstLine="708"/>
        <w:rPr>
          <w:rFonts w:ascii="Arial Narrow" w:hAnsi="Arial Narrow" w:cs="Tahoma"/>
          <w:szCs w:val="28"/>
        </w:rPr>
      </w:pPr>
      <w:r w:rsidRPr="00A7210B">
        <w:rPr>
          <w:rFonts w:ascii="Arial Narrow" w:hAnsi="Arial Narrow" w:cs="Tahoma"/>
          <w:szCs w:val="28"/>
        </w:rPr>
        <w:t xml:space="preserve">Costas </w:t>
      </w:r>
      <w:r w:rsidR="00CA7CCE">
        <w:rPr>
          <w:rFonts w:ascii="Arial Narrow" w:hAnsi="Arial Narrow" w:cs="Tahoma"/>
          <w:szCs w:val="28"/>
        </w:rPr>
        <w:t xml:space="preserve">en ambas instancias a cargo de </w:t>
      </w:r>
      <w:r w:rsidR="008F7D36">
        <w:rPr>
          <w:rFonts w:ascii="Arial Narrow" w:hAnsi="Arial Narrow" w:cs="Tahoma"/>
          <w:szCs w:val="28"/>
        </w:rPr>
        <w:t>las codeman</w:t>
      </w:r>
      <w:r w:rsidR="00153695">
        <w:rPr>
          <w:rFonts w:ascii="Arial Narrow" w:hAnsi="Arial Narrow" w:cs="Tahoma"/>
          <w:szCs w:val="28"/>
        </w:rPr>
        <w:t xml:space="preserve">dadas y </w:t>
      </w:r>
      <w:r w:rsidR="00187B92">
        <w:rPr>
          <w:rFonts w:ascii="Arial Narrow" w:hAnsi="Arial Narrow" w:cs="Tahoma"/>
          <w:szCs w:val="28"/>
        </w:rPr>
        <w:t>en favor del demandante, en un 7</w:t>
      </w:r>
      <w:r w:rsidR="00153695">
        <w:rPr>
          <w:rFonts w:ascii="Arial Narrow" w:hAnsi="Arial Narrow" w:cs="Tahoma"/>
          <w:szCs w:val="28"/>
        </w:rPr>
        <w:t>0 %.</w:t>
      </w:r>
    </w:p>
    <w:p w:rsidR="00710F6C" w:rsidRPr="00A7210B" w:rsidRDefault="00710F6C" w:rsidP="00710F6C">
      <w:pPr>
        <w:pStyle w:val="Sansinterligne"/>
        <w:rPr>
          <w:sz w:val="28"/>
          <w:szCs w:val="28"/>
        </w:rPr>
      </w:pPr>
    </w:p>
    <w:p w:rsidR="00710F6C" w:rsidRPr="00A7210B" w:rsidRDefault="00710F6C" w:rsidP="00710F6C">
      <w:pPr>
        <w:pStyle w:val="Textoindependiente31"/>
        <w:ind w:firstLine="851"/>
        <w:rPr>
          <w:rFonts w:ascii="Arial Narrow" w:hAnsi="Arial Narrow" w:cs="Tahoma"/>
          <w:szCs w:val="28"/>
        </w:rPr>
      </w:pPr>
      <w:r w:rsidRPr="00A7210B">
        <w:rPr>
          <w:rFonts w:ascii="Arial Narrow" w:hAnsi="Arial Narrow" w:cs="Tahoma"/>
          <w:szCs w:val="28"/>
        </w:rPr>
        <w:t>NOTIFÍQUESE, CÚMPLASE Y DEVUÉLVASE.</w:t>
      </w:r>
    </w:p>
    <w:p w:rsidR="00710F6C" w:rsidRPr="00A7210B" w:rsidRDefault="00710F6C" w:rsidP="00710F6C">
      <w:pPr>
        <w:pStyle w:val="Sansinterligne"/>
        <w:rPr>
          <w:sz w:val="28"/>
          <w:szCs w:val="28"/>
        </w:rPr>
      </w:pPr>
    </w:p>
    <w:p w:rsidR="00710F6C" w:rsidRPr="00A7210B" w:rsidRDefault="00710F6C" w:rsidP="00710F6C">
      <w:pPr>
        <w:pStyle w:val="Textoindependiente31"/>
        <w:ind w:firstLine="851"/>
        <w:rPr>
          <w:rFonts w:ascii="Arial Narrow" w:hAnsi="Arial Narrow" w:cs="Tahoma"/>
          <w:szCs w:val="28"/>
        </w:rPr>
      </w:pPr>
      <w:r w:rsidRPr="00A7210B">
        <w:rPr>
          <w:rFonts w:ascii="Arial Narrow" w:hAnsi="Arial Narrow" w:cs="Tahoma"/>
          <w:szCs w:val="28"/>
        </w:rPr>
        <w:t>La anterior decisión queda notificada en estrados.</w:t>
      </w:r>
    </w:p>
    <w:p w:rsidR="00710F6C" w:rsidRPr="00A7210B" w:rsidRDefault="00710F6C" w:rsidP="00710F6C">
      <w:pPr>
        <w:pStyle w:val="Textoindependiente31"/>
        <w:spacing w:line="240" w:lineRule="auto"/>
        <w:ind w:firstLine="851"/>
        <w:rPr>
          <w:rFonts w:ascii="Arial Narrow" w:hAnsi="Arial Narrow" w:cs="Tahoma"/>
          <w:szCs w:val="28"/>
        </w:rPr>
      </w:pPr>
    </w:p>
    <w:p w:rsidR="00710F6C" w:rsidRPr="00A7210B" w:rsidRDefault="00710F6C" w:rsidP="00187B92">
      <w:pPr>
        <w:pStyle w:val="Textoindependiente31"/>
        <w:ind w:firstLine="851"/>
        <w:rPr>
          <w:rFonts w:ascii="Arial Narrow" w:hAnsi="Arial Narrow" w:cs="Tahoma"/>
          <w:szCs w:val="28"/>
        </w:rPr>
      </w:pPr>
    </w:p>
    <w:p w:rsidR="00710F6C" w:rsidRPr="00A7210B" w:rsidRDefault="00710F6C" w:rsidP="00710F6C">
      <w:pPr>
        <w:pStyle w:val="Textoindependiente31"/>
        <w:spacing w:line="240" w:lineRule="auto"/>
        <w:ind w:firstLine="851"/>
        <w:rPr>
          <w:rFonts w:ascii="Arial Narrow" w:hAnsi="Arial Narrow" w:cs="Tahoma"/>
          <w:szCs w:val="28"/>
        </w:rPr>
      </w:pPr>
    </w:p>
    <w:p w:rsidR="00710F6C" w:rsidRPr="00A7210B" w:rsidRDefault="00710F6C" w:rsidP="00710F6C">
      <w:pPr>
        <w:pStyle w:val="Textoindependiente31"/>
        <w:spacing w:line="240" w:lineRule="auto"/>
        <w:ind w:firstLine="851"/>
        <w:jc w:val="center"/>
        <w:rPr>
          <w:rFonts w:ascii="Arial Narrow" w:hAnsi="Arial Narrow" w:cs="Tahoma"/>
          <w:szCs w:val="28"/>
        </w:rPr>
      </w:pPr>
      <w:r w:rsidRPr="00A7210B">
        <w:rPr>
          <w:rFonts w:ascii="Arial Narrow" w:hAnsi="Arial Narrow" w:cs="Tahoma"/>
          <w:szCs w:val="28"/>
        </w:rPr>
        <w:t>FRANCISCO JAVIER TAMAYO TABARES</w:t>
      </w:r>
    </w:p>
    <w:p w:rsidR="00710F6C" w:rsidRPr="00A7210B" w:rsidRDefault="00710F6C" w:rsidP="00710F6C">
      <w:pPr>
        <w:pStyle w:val="Textoindependiente31"/>
        <w:spacing w:line="240" w:lineRule="auto"/>
        <w:ind w:firstLine="851"/>
        <w:jc w:val="center"/>
        <w:rPr>
          <w:rFonts w:ascii="Arial Narrow" w:hAnsi="Arial Narrow" w:cs="Tahoma"/>
          <w:szCs w:val="28"/>
        </w:rPr>
      </w:pPr>
      <w:r w:rsidRPr="00A7210B">
        <w:rPr>
          <w:rFonts w:ascii="Arial Narrow" w:hAnsi="Arial Narrow" w:cs="Tahoma"/>
          <w:szCs w:val="28"/>
        </w:rPr>
        <w:t>Magistrado Ponente</w:t>
      </w:r>
    </w:p>
    <w:p w:rsidR="00710F6C" w:rsidRPr="00A7210B" w:rsidRDefault="00710F6C" w:rsidP="00710F6C">
      <w:pPr>
        <w:pStyle w:val="Textoindependiente31"/>
        <w:spacing w:line="240" w:lineRule="auto"/>
        <w:ind w:firstLine="851"/>
        <w:rPr>
          <w:rFonts w:ascii="Arial Narrow" w:hAnsi="Arial Narrow" w:cs="Tahoma"/>
          <w:szCs w:val="28"/>
        </w:rPr>
      </w:pPr>
    </w:p>
    <w:p w:rsidR="00710F6C" w:rsidRPr="00A7210B" w:rsidRDefault="00710F6C" w:rsidP="00710F6C">
      <w:pPr>
        <w:pStyle w:val="Textoindependiente31"/>
        <w:spacing w:line="240" w:lineRule="auto"/>
        <w:ind w:firstLine="851"/>
        <w:rPr>
          <w:rFonts w:ascii="Arial Narrow" w:hAnsi="Arial Narrow" w:cs="Tahoma"/>
          <w:szCs w:val="28"/>
        </w:rPr>
      </w:pPr>
    </w:p>
    <w:p w:rsidR="00710F6C" w:rsidRPr="00A7210B" w:rsidRDefault="00710F6C" w:rsidP="00710F6C">
      <w:pPr>
        <w:pStyle w:val="Textoindependiente31"/>
        <w:spacing w:line="240" w:lineRule="auto"/>
        <w:ind w:firstLine="851"/>
        <w:rPr>
          <w:rFonts w:ascii="Arial Narrow" w:hAnsi="Arial Narrow" w:cs="Tahoma"/>
          <w:szCs w:val="28"/>
        </w:rPr>
      </w:pPr>
    </w:p>
    <w:p w:rsidR="00710F6C" w:rsidRPr="00A7210B" w:rsidRDefault="00710F6C" w:rsidP="00710F6C">
      <w:pPr>
        <w:pStyle w:val="Textoindependiente31"/>
        <w:spacing w:line="240" w:lineRule="auto"/>
        <w:ind w:firstLine="851"/>
        <w:rPr>
          <w:rFonts w:ascii="Arial Narrow" w:hAnsi="Arial Narrow" w:cs="Tahoma"/>
          <w:szCs w:val="28"/>
        </w:rPr>
      </w:pPr>
    </w:p>
    <w:p w:rsidR="00710F6C" w:rsidRPr="00A7210B" w:rsidRDefault="00710F6C" w:rsidP="00710F6C">
      <w:pPr>
        <w:pStyle w:val="Textoindependiente31"/>
        <w:spacing w:line="240" w:lineRule="auto"/>
        <w:ind w:firstLine="851"/>
        <w:rPr>
          <w:rFonts w:ascii="Arial Narrow" w:hAnsi="Arial Narrow" w:cs="Tahoma"/>
          <w:szCs w:val="28"/>
        </w:rPr>
      </w:pPr>
    </w:p>
    <w:p w:rsidR="00710F6C" w:rsidRPr="00A7210B" w:rsidRDefault="00710F6C" w:rsidP="00710F6C">
      <w:pPr>
        <w:pStyle w:val="Textoindependiente31"/>
        <w:spacing w:line="240" w:lineRule="auto"/>
        <w:rPr>
          <w:rFonts w:ascii="Arial Narrow" w:hAnsi="Arial Narrow" w:cs="Tahoma"/>
          <w:szCs w:val="28"/>
        </w:rPr>
      </w:pPr>
      <w:r w:rsidRPr="00A7210B">
        <w:rPr>
          <w:rFonts w:ascii="Arial Narrow" w:hAnsi="Arial Narrow" w:cs="Tahoma"/>
          <w:szCs w:val="28"/>
        </w:rPr>
        <w:t>ANA LUCIA CAICEDO CALDERÓN                    OLGA LUCÍA HOYOS SEPÚLVEDA</w:t>
      </w:r>
    </w:p>
    <w:p w:rsidR="00710F6C" w:rsidRPr="00A7210B" w:rsidRDefault="00710F6C" w:rsidP="00710F6C">
      <w:pPr>
        <w:pStyle w:val="Textoindependiente31"/>
        <w:spacing w:line="240" w:lineRule="auto"/>
        <w:ind w:firstLine="851"/>
        <w:rPr>
          <w:rFonts w:ascii="Arial Narrow" w:hAnsi="Arial Narrow" w:cs="Tahoma"/>
          <w:szCs w:val="28"/>
        </w:rPr>
      </w:pPr>
      <w:r w:rsidRPr="00A7210B">
        <w:rPr>
          <w:rFonts w:ascii="Arial Narrow" w:hAnsi="Arial Narrow" w:cs="Tahoma"/>
          <w:szCs w:val="28"/>
        </w:rPr>
        <w:t xml:space="preserve">   Magistrado                                                               Magistrada</w:t>
      </w:r>
    </w:p>
    <w:p w:rsidR="00710F6C" w:rsidRPr="00A7210B" w:rsidRDefault="00710F6C" w:rsidP="00710F6C">
      <w:pPr>
        <w:pStyle w:val="Textoindependiente31"/>
        <w:spacing w:line="240" w:lineRule="auto"/>
        <w:ind w:firstLine="851"/>
        <w:rPr>
          <w:rFonts w:ascii="Arial Narrow" w:hAnsi="Arial Narrow" w:cs="Tahoma"/>
          <w:szCs w:val="28"/>
        </w:rPr>
      </w:pPr>
    </w:p>
    <w:p w:rsidR="00710F6C" w:rsidRPr="00A7210B" w:rsidRDefault="00710F6C" w:rsidP="00710F6C">
      <w:pPr>
        <w:pStyle w:val="Textoindependiente31"/>
        <w:spacing w:line="240" w:lineRule="auto"/>
        <w:ind w:firstLine="851"/>
        <w:rPr>
          <w:rFonts w:ascii="Arial Narrow" w:hAnsi="Arial Narrow" w:cs="Tahoma"/>
          <w:szCs w:val="28"/>
        </w:rPr>
      </w:pPr>
      <w:r w:rsidRPr="00A7210B">
        <w:rPr>
          <w:rFonts w:ascii="Arial Narrow" w:hAnsi="Arial Narrow" w:cs="Tahoma"/>
          <w:szCs w:val="28"/>
        </w:rPr>
        <w:tab/>
      </w:r>
      <w:r w:rsidRPr="00A7210B">
        <w:rPr>
          <w:rFonts w:ascii="Arial Narrow" w:hAnsi="Arial Narrow" w:cs="Tahoma"/>
          <w:szCs w:val="28"/>
        </w:rPr>
        <w:tab/>
      </w:r>
      <w:r w:rsidRPr="00A7210B">
        <w:rPr>
          <w:rFonts w:ascii="Arial Narrow" w:hAnsi="Arial Narrow" w:cs="Tahoma"/>
          <w:szCs w:val="28"/>
        </w:rPr>
        <w:tab/>
      </w:r>
    </w:p>
    <w:p w:rsidR="00710F6C" w:rsidRPr="00A7210B" w:rsidRDefault="00710F6C" w:rsidP="00710F6C">
      <w:pPr>
        <w:pStyle w:val="Textoindependiente31"/>
        <w:spacing w:line="240" w:lineRule="auto"/>
        <w:ind w:firstLine="851"/>
        <w:jc w:val="center"/>
        <w:rPr>
          <w:rFonts w:ascii="Arial Narrow" w:hAnsi="Arial Narrow" w:cs="Tahoma"/>
          <w:szCs w:val="28"/>
        </w:rPr>
      </w:pPr>
      <w:r w:rsidRPr="00A7210B">
        <w:rPr>
          <w:rFonts w:ascii="Arial Narrow" w:hAnsi="Arial Narrow" w:cs="Tahoma"/>
          <w:szCs w:val="28"/>
        </w:rPr>
        <w:t>Alonso Gaviria Ocampo</w:t>
      </w:r>
    </w:p>
    <w:p w:rsidR="00710F6C" w:rsidRPr="00A7210B" w:rsidRDefault="00710F6C" w:rsidP="00710F6C">
      <w:pPr>
        <w:pStyle w:val="Textoindependiente31"/>
        <w:spacing w:line="240" w:lineRule="auto"/>
        <w:ind w:firstLine="851"/>
        <w:rPr>
          <w:rFonts w:ascii="Arial Narrow" w:hAnsi="Arial Narrow" w:cs="Tahoma"/>
          <w:szCs w:val="28"/>
        </w:rPr>
      </w:pPr>
      <w:r w:rsidRPr="00A7210B">
        <w:rPr>
          <w:rFonts w:ascii="Arial Narrow" w:hAnsi="Arial Narrow" w:cs="Tahoma"/>
          <w:szCs w:val="28"/>
        </w:rPr>
        <w:t xml:space="preserve">                                                     Secretario</w:t>
      </w:r>
    </w:p>
    <w:p w:rsidR="00710F6C" w:rsidRDefault="00132A79" w:rsidP="00132A79">
      <w:pPr>
        <w:jc w:val="center"/>
        <w:rPr>
          <w:rFonts w:ascii="Arial Narrow" w:hAnsi="Arial Narrow"/>
          <w:b/>
          <w:sz w:val="28"/>
          <w:szCs w:val="28"/>
        </w:rPr>
      </w:pPr>
      <w:r w:rsidRPr="00132A79">
        <w:rPr>
          <w:rFonts w:ascii="Arial Narrow" w:hAnsi="Arial Narrow"/>
          <w:b/>
          <w:sz w:val="28"/>
          <w:szCs w:val="28"/>
        </w:rPr>
        <w:t>ANEXOS</w:t>
      </w:r>
    </w:p>
    <w:p w:rsidR="00EB323D" w:rsidRDefault="00EB323D" w:rsidP="00132A79">
      <w:pPr>
        <w:jc w:val="center"/>
        <w:rPr>
          <w:rFonts w:ascii="Arial Narrow" w:hAnsi="Arial Narrow"/>
          <w:b/>
          <w:sz w:val="28"/>
          <w:szCs w:val="28"/>
        </w:rPr>
      </w:pPr>
    </w:p>
    <w:p w:rsidR="00EB323D" w:rsidRPr="00132A79" w:rsidRDefault="00EB323D" w:rsidP="00132A79">
      <w:pPr>
        <w:jc w:val="center"/>
        <w:rPr>
          <w:rFonts w:ascii="Arial Narrow" w:hAnsi="Arial Narrow"/>
          <w:b/>
          <w:sz w:val="28"/>
          <w:szCs w:val="28"/>
        </w:rPr>
      </w:pPr>
      <w:r>
        <w:rPr>
          <w:rFonts w:ascii="Arial Narrow" w:hAnsi="Arial Narrow"/>
          <w:b/>
          <w:sz w:val="28"/>
          <w:szCs w:val="28"/>
        </w:rPr>
        <w:t>LIQUIDACIÓN DE INTESES MORATORIOS –ART.65 CST</w:t>
      </w:r>
    </w:p>
    <w:p w:rsidR="000767BB" w:rsidRDefault="000767BB" w:rsidP="00EB323D">
      <w:pPr>
        <w:pStyle w:val="Sansinterligne"/>
      </w:pPr>
    </w:p>
    <w:tbl>
      <w:tblPr>
        <w:tblW w:w="5000" w:type="pct"/>
        <w:tblCellMar>
          <w:left w:w="70" w:type="dxa"/>
          <w:right w:w="70" w:type="dxa"/>
        </w:tblCellMar>
        <w:tblLook w:val="04A0" w:firstRow="1" w:lastRow="0" w:firstColumn="1" w:lastColumn="0" w:noHBand="0" w:noVBand="1"/>
      </w:tblPr>
      <w:tblGrid>
        <w:gridCol w:w="934"/>
        <w:gridCol w:w="1230"/>
        <w:gridCol w:w="1704"/>
        <w:gridCol w:w="1704"/>
        <w:gridCol w:w="1704"/>
        <w:gridCol w:w="1702"/>
      </w:tblGrid>
      <w:tr w:rsidR="00EB323D" w:rsidRPr="00A8590E" w:rsidTr="00EB323D">
        <w:trPr>
          <w:trHeight w:val="375"/>
        </w:trPr>
        <w:tc>
          <w:tcPr>
            <w:tcW w:w="520" w:type="pct"/>
            <w:tcBorders>
              <w:top w:val="single" w:sz="4" w:space="0" w:color="auto"/>
              <w:left w:val="single" w:sz="4" w:space="0" w:color="auto"/>
              <w:bottom w:val="single" w:sz="4" w:space="0" w:color="auto"/>
              <w:right w:val="nil"/>
            </w:tcBorders>
            <w:shd w:val="clear" w:color="000000" w:fill="E4DFEC"/>
            <w:noWrap/>
            <w:vAlign w:val="bottom"/>
            <w:hideMark/>
          </w:tcPr>
          <w:p w:rsidR="00EB323D" w:rsidRPr="00A8590E" w:rsidRDefault="00EB323D" w:rsidP="00EB323D">
            <w:pPr>
              <w:jc w:val="center"/>
              <w:rPr>
                <w:rFonts w:ascii="Arial Narrow" w:hAnsi="Arial Narrow"/>
                <w:b/>
                <w:bCs/>
                <w:sz w:val="16"/>
                <w:szCs w:val="16"/>
              </w:rPr>
            </w:pPr>
            <w:r w:rsidRPr="00A8590E">
              <w:rPr>
                <w:rFonts w:ascii="Arial Narrow" w:hAnsi="Arial Narrow"/>
                <w:b/>
                <w:bCs/>
                <w:sz w:val="16"/>
                <w:szCs w:val="16"/>
              </w:rPr>
              <w:t>Desde</w:t>
            </w:r>
          </w:p>
        </w:tc>
        <w:tc>
          <w:tcPr>
            <w:tcW w:w="68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EB323D">
            <w:pPr>
              <w:jc w:val="center"/>
              <w:rPr>
                <w:rFonts w:ascii="Arial Narrow" w:hAnsi="Arial Narrow"/>
                <w:sz w:val="16"/>
                <w:szCs w:val="16"/>
              </w:rPr>
            </w:pPr>
            <w:r w:rsidRPr="00A8590E">
              <w:rPr>
                <w:rFonts w:ascii="Arial Narrow" w:hAnsi="Arial Narrow"/>
                <w:sz w:val="16"/>
                <w:szCs w:val="16"/>
              </w:rPr>
              <w:t>01/12/2005</w:t>
            </w:r>
          </w:p>
        </w:tc>
        <w:tc>
          <w:tcPr>
            <w:tcW w:w="949" w:type="pct"/>
            <w:tcBorders>
              <w:top w:val="single" w:sz="4" w:space="0" w:color="auto"/>
              <w:left w:val="nil"/>
              <w:bottom w:val="single" w:sz="4" w:space="0" w:color="auto"/>
              <w:right w:val="single" w:sz="4" w:space="0" w:color="auto"/>
            </w:tcBorders>
            <w:shd w:val="clear" w:color="000000" w:fill="E4DFEC"/>
            <w:noWrap/>
            <w:vAlign w:val="bottom"/>
            <w:hideMark/>
          </w:tcPr>
          <w:p w:rsidR="00EB323D" w:rsidRPr="00A8590E" w:rsidRDefault="00EB323D" w:rsidP="00EB323D">
            <w:pPr>
              <w:jc w:val="center"/>
              <w:rPr>
                <w:rFonts w:ascii="Arial Narrow" w:hAnsi="Arial Narrow"/>
                <w:b/>
                <w:bCs/>
                <w:sz w:val="16"/>
                <w:szCs w:val="16"/>
              </w:rPr>
            </w:pPr>
            <w:r w:rsidRPr="00A8590E">
              <w:rPr>
                <w:rFonts w:ascii="Arial Narrow" w:hAnsi="Arial Narrow"/>
                <w:b/>
                <w:bCs/>
                <w:sz w:val="16"/>
                <w:szCs w:val="16"/>
              </w:rPr>
              <w:t>Hasta</w:t>
            </w:r>
          </w:p>
        </w:tc>
        <w:tc>
          <w:tcPr>
            <w:tcW w:w="949" w:type="pct"/>
            <w:tcBorders>
              <w:top w:val="single" w:sz="4" w:space="0" w:color="auto"/>
              <w:left w:val="nil"/>
              <w:bottom w:val="single" w:sz="4" w:space="0" w:color="auto"/>
              <w:right w:val="single" w:sz="4" w:space="0" w:color="auto"/>
            </w:tcBorders>
            <w:shd w:val="clear" w:color="auto" w:fill="auto"/>
            <w:noWrap/>
            <w:vAlign w:val="bottom"/>
            <w:hideMark/>
          </w:tcPr>
          <w:p w:rsidR="00EB323D" w:rsidRPr="00A8590E" w:rsidRDefault="00EB323D" w:rsidP="00EB323D">
            <w:pPr>
              <w:jc w:val="center"/>
              <w:rPr>
                <w:rFonts w:ascii="Arial Narrow" w:hAnsi="Arial Narrow"/>
                <w:sz w:val="16"/>
                <w:szCs w:val="16"/>
              </w:rPr>
            </w:pPr>
            <w:r w:rsidRPr="00A8590E">
              <w:rPr>
                <w:rFonts w:ascii="Arial Narrow" w:hAnsi="Arial Narrow"/>
                <w:sz w:val="16"/>
                <w:szCs w:val="16"/>
              </w:rPr>
              <w:t>27/01/2011</w:t>
            </w:r>
          </w:p>
        </w:tc>
        <w:tc>
          <w:tcPr>
            <w:tcW w:w="949" w:type="pct"/>
            <w:tcBorders>
              <w:top w:val="single" w:sz="4" w:space="0" w:color="auto"/>
              <w:left w:val="nil"/>
              <w:bottom w:val="single" w:sz="4" w:space="0" w:color="auto"/>
              <w:right w:val="single" w:sz="4" w:space="0" w:color="auto"/>
            </w:tcBorders>
            <w:shd w:val="clear" w:color="000000" w:fill="E4DFEC"/>
            <w:noWrap/>
            <w:vAlign w:val="bottom"/>
            <w:hideMark/>
          </w:tcPr>
          <w:p w:rsidR="00EB323D" w:rsidRPr="00A8590E" w:rsidRDefault="00EB323D" w:rsidP="00EB323D">
            <w:pPr>
              <w:jc w:val="center"/>
              <w:rPr>
                <w:rFonts w:ascii="Arial Narrow" w:hAnsi="Arial Narrow"/>
                <w:b/>
                <w:bCs/>
                <w:sz w:val="16"/>
                <w:szCs w:val="16"/>
              </w:rPr>
            </w:pPr>
            <w:r w:rsidRPr="00A8590E">
              <w:rPr>
                <w:rFonts w:ascii="Arial Narrow" w:hAnsi="Arial Narrow"/>
                <w:b/>
                <w:bCs/>
                <w:sz w:val="16"/>
                <w:szCs w:val="16"/>
              </w:rPr>
              <w:t>CAPITAL</w:t>
            </w:r>
          </w:p>
        </w:tc>
        <w:tc>
          <w:tcPr>
            <w:tcW w:w="948" w:type="pct"/>
            <w:tcBorders>
              <w:top w:val="single" w:sz="4" w:space="0" w:color="auto"/>
              <w:left w:val="nil"/>
              <w:bottom w:val="single" w:sz="4" w:space="0" w:color="auto"/>
              <w:right w:val="single" w:sz="4" w:space="0" w:color="auto"/>
            </w:tcBorders>
            <w:shd w:val="clear" w:color="auto" w:fill="auto"/>
            <w:noWrap/>
            <w:vAlign w:val="bottom"/>
            <w:hideMark/>
          </w:tcPr>
          <w:p w:rsidR="00EB323D" w:rsidRPr="00A8590E" w:rsidRDefault="00EB323D" w:rsidP="00EB323D">
            <w:pPr>
              <w:jc w:val="center"/>
              <w:rPr>
                <w:rFonts w:ascii="Arial Narrow" w:hAnsi="Arial Narrow"/>
                <w:sz w:val="16"/>
                <w:szCs w:val="16"/>
              </w:rPr>
            </w:pPr>
            <w:r w:rsidRPr="00A8590E">
              <w:rPr>
                <w:rFonts w:ascii="Arial Narrow" w:hAnsi="Arial Narrow"/>
                <w:sz w:val="16"/>
                <w:szCs w:val="16"/>
              </w:rPr>
              <w:t>1.073.520</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000000" w:fill="E4DFEC"/>
            <w:noWrap/>
            <w:vAlign w:val="bottom"/>
            <w:hideMark/>
          </w:tcPr>
          <w:p w:rsidR="00EB323D" w:rsidRPr="00A8590E" w:rsidRDefault="00EB323D" w:rsidP="00EB323D">
            <w:pPr>
              <w:jc w:val="center"/>
              <w:rPr>
                <w:rFonts w:ascii="Arial Narrow" w:hAnsi="Arial Narrow"/>
                <w:b/>
                <w:bCs/>
                <w:sz w:val="16"/>
                <w:szCs w:val="16"/>
              </w:rPr>
            </w:pPr>
            <w:r w:rsidRPr="00A8590E">
              <w:rPr>
                <w:rFonts w:ascii="Arial Narrow" w:hAnsi="Arial Narrow"/>
                <w:b/>
                <w:bCs/>
                <w:sz w:val="16"/>
                <w:szCs w:val="16"/>
              </w:rPr>
              <w:t xml:space="preserve">Clase </w:t>
            </w:r>
            <w:proofErr w:type="spellStart"/>
            <w:r w:rsidRPr="00A8590E">
              <w:rPr>
                <w:rFonts w:ascii="Arial Narrow" w:hAnsi="Arial Narrow"/>
                <w:b/>
                <w:bCs/>
                <w:sz w:val="16"/>
                <w:szCs w:val="16"/>
              </w:rPr>
              <w:t>Int</w:t>
            </w:r>
            <w:proofErr w:type="spellEnd"/>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EB323D">
            <w:pPr>
              <w:jc w:val="center"/>
              <w:rPr>
                <w:rFonts w:ascii="Arial Narrow" w:hAnsi="Arial Narrow"/>
                <w:sz w:val="16"/>
                <w:szCs w:val="16"/>
              </w:rPr>
            </w:pPr>
            <w:r w:rsidRPr="00A8590E">
              <w:rPr>
                <w:rFonts w:ascii="Arial Narrow" w:hAnsi="Arial Narrow"/>
                <w:sz w:val="16"/>
                <w:szCs w:val="16"/>
              </w:rPr>
              <w:t>2: Mora Max</w:t>
            </w:r>
          </w:p>
        </w:tc>
        <w:tc>
          <w:tcPr>
            <w:tcW w:w="949" w:type="pct"/>
            <w:tcBorders>
              <w:top w:val="nil"/>
              <w:left w:val="nil"/>
              <w:bottom w:val="single" w:sz="4" w:space="0" w:color="auto"/>
              <w:right w:val="single" w:sz="4" w:space="0" w:color="auto"/>
            </w:tcBorders>
            <w:shd w:val="clear" w:color="000000" w:fill="E4DFEC"/>
            <w:noWrap/>
            <w:vAlign w:val="bottom"/>
            <w:hideMark/>
          </w:tcPr>
          <w:p w:rsidR="00EB323D" w:rsidRPr="00A8590E" w:rsidRDefault="00EB323D" w:rsidP="00EB323D">
            <w:pPr>
              <w:jc w:val="center"/>
              <w:rPr>
                <w:rFonts w:ascii="Arial Narrow" w:hAnsi="Arial Narrow"/>
                <w:b/>
                <w:bCs/>
                <w:sz w:val="16"/>
                <w:szCs w:val="16"/>
              </w:rPr>
            </w:pPr>
            <w:r w:rsidRPr="00A8590E">
              <w:rPr>
                <w:rFonts w:ascii="Arial Narrow" w:hAnsi="Arial Narrow"/>
                <w:b/>
                <w:bCs/>
                <w:sz w:val="16"/>
                <w:szCs w:val="16"/>
              </w:rPr>
              <w:t>Base Intereses</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EB323D">
            <w:pPr>
              <w:jc w:val="center"/>
              <w:rPr>
                <w:rFonts w:ascii="Arial Narrow" w:hAnsi="Arial Narrow"/>
                <w:sz w:val="16"/>
                <w:szCs w:val="16"/>
              </w:rPr>
            </w:pPr>
            <w:r w:rsidRPr="00A8590E">
              <w:rPr>
                <w:rFonts w:ascii="Arial Narrow" w:hAnsi="Arial Narrow"/>
                <w:sz w:val="16"/>
                <w:szCs w:val="16"/>
              </w:rPr>
              <w:t>1: Capital</w:t>
            </w:r>
          </w:p>
        </w:tc>
        <w:tc>
          <w:tcPr>
            <w:tcW w:w="949" w:type="pct"/>
            <w:tcBorders>
              <w:top w:val="nil"/>
              <w:left w:val="nil"/>
              <w:bottom w:val="single" w:sz="4" w:space="0" w:color="auto"/>
              <w:right w:val="single" w:sz="4" w:space="0" w:color="auto"/>
            </w:tcBorders>
            <w:shd w:val="clear" w:color="000000" w:fill="E4DFEC"/>
            <w:noWrap/>
            <w:vAlign w:val="bottom"/>
            <w:hideMark/>
          </w:tcPr>
          <w:p w:rsidR="00EB323D" w:rsidRPr="00A8590E" w:rsidRDefault="00EB323D" w:rsidP="00EB323D">
            <w:pPr>
              <w:jc w:val="center"/>
              <w:rPr>
                <w:rFonts w:ascii="Arial Narrow" w:hAnsi="Arial Narrow"/>
                <w:b/>
                <w:bCs/>
                <w:sz w:val="16"/>
                <w:szCs w:val="16"/>
              </w:rPr>
            </w:pPr>
            <w:r w:rsidRPr="00A8590E">
              <w:rPr>
                <w:rFonts w:ascii="Arial Narrow" w:hAnsi="Arial Narrow"/>
                <w:b/>
                <w:bCs/>
                <w:sz w:val="16"/>
                <w:szCs w:val="16"/>
              </w:rPr>
              <w:t>INTERESES</w:t>
            </w:r>
          </w:p>
        </w:tc>
        <w:tc>
          <w:tcPr>
            <w:tcW w:w="948" w:type="pct"/>
            <w:tcBorders>
              <w:top w:val="nil"/>
              <w:left w:val="nil"/>
              <w:bottom w:val="single" w:sz="4" w:space="0" w:color="auto"/>
              <w:right w:val="single" w:sz="4" w:space="0" w:color="auto"/>
            </w:tcBorders>
            <w:shd w:val="clear" w:color="000000" w:fill="E4DFEC"/>
            <w:noWrap/>
            <w:vAlign w:val="bottom"/>
            <w:hideMark/>
          </w:tcPr>
          <w:p w:rsidR="00EB323D" w:rsidRPr="00A8590E" w:rsidRDefault="00EB323D" w:rsidP="00EB323D">
            <w:pPr>
              <w:jc w:val="center"/>
              <w:rPr>
                <w:rFonts w:ascii="Arial Narrow" w:hAnsi="Arial Narrow"/>
                <w:b/>
                <w:bCs/>
                <w:sz w:val="16"/>
                <w:szCs w:val="16"/>
              </w:rPr>
            </w:pPr>
            <w:r w:rsidRPr="00A8590E">
              <w:rPr>
                <w:rFonts w:ascii="Arial Narrow" w:hAnsi="Arial Narrow"/>
                <w:b/>
                <w:bCs/>
                <w:sz w:val="16"/>
                <w:szCs w:val="16"/>
              </w:rPr>
              <w:t>$         1.311.024,18</w:t>
            </w:r>
          </w:p>
        </w:tc>
      </w:tr>
      <w:tr w:rsidR="00EB323D" w:rsidRPr="00A8590E" w:rsidTr="00EB323D">
        <w:trPr>
          <w:trHeight w:val="630"/>
        </w:trPr>
        <w:tc>
          <w:tcPr>
            <w:tcW w:w="520" w:type="pct"/>
            <w:tcBorders>
              <w:top w:val="nil"/>
              <w:left w:val="single" w:sz="4" w:space="0" w:color="auto"/>
              <w:bottom w:val="single" w:sz="4" w:space="0" w:color="auto"/>
              <w:right w:val="single" w:sz="4" w:space="0" w:color="auto"/>
            </w:tcBorders>
            <w:shd w:val="clear" w:color="000000" w:fill="E4DFEC"/>
            <w:noWrap/>
            <w:vAlign w:val="center"/>
            <w:hideMark/>
          </w:tcPr>
          <w:p w:rsidR="00EB323D" w:rsidRPr="00A8590E" w:rsidRDefault="00EB323D" w:rsidP="00EB323D">
            <w:pPr>
              <w:jc w:val="center"/>
              <w:rPr>
                <w:rFonts w:ascii="Arial Narrow" w:hAnsi="Arial Narrow"/>
                <w:b/>
                <w:bCs/>
                <w:sz w:val="16"/>
                <w:szCs w:val="16"/>
              </w:rPr>
            </w:pPr>
            <w:r w:rsidRPr="00A8590E">
              <w:rPr>
                <w:rFonts w:ascii="Arial Narrow" w:hAnsi="Arial Narrow"/>
                <w:b/>
                <w:bCs/>
                <w:sz w:val="16"/>
                <w:szCs w:val="16"/>
              </w:rPr>
              <w:t xml:space="preserve">Tasa </w:t>
            </w:r>
            <w:proofErr w:type="spellStart"/>
            <w:r w:rsidRPr="00A8590E">
              <w:rPr>
                <w:rFonts w:ascii="Arial Narrow" w:hAnsi="Arial Narrow"/>
                <w:b/>
                <w:bCs/>
                <w:sz w:val="16"/>
                <w:szCs w:val="16"/>
              </w:rPr>
              <w:t>Int</w:t>
            </w:r>
            <w:proofErr w:type="spellEnd"/>
          </w:p>
        </w:tc>
        <w:tc>
          <w:tcPr>
            <w:tcW w:w="685" w:type="pct"/>
            <w:tcBorders>
              <w:top w:val="nil"/>
              <w:left w:val="nil"/>
              <w:bottom w:val="single" w:sz="4" w:space="0" w:color="auto"/>
              <w:right w:val="single" w:sz="4" w:space="0" w:color="auto"/>
            </w:tcBorders>
            <w:shd w:val="clear" w:color="auto" w:fill="auto"/>
            <w:hideMark/>
          </w:tcPr>
          <w:p w:rsidR="00EB323D" w:rsidRPr="00A8590E" w:rsidRDefault="00EB323D" w:rsidP="00EB323D">
            <w:pPr>
              <w:jc w:val="center"/>
              <w:rPr>
                <w:rFonts w:ascii="Arial Narrow" w:hAnsi="Arial Narrow"/>
                <w:sz w:val="16"/>
                <w:szCs w:val="16"/>
              </w:rPr>
            </w:pPr>
            <w:r w:rsidRPr="00A8590E">
              <w:rPr>
                <w:rFonts w:ascii="Arial Narrow" w:hAnsi="Arial Narrow"/>
                <w:sz w:val="16"/>
                <w:szCs w:val="16"/>
              </w:rPr>
              <w:t xml:space="preserve">1: </w:t>
            </w:r>
            <w:proofErr w:type="spellStart"/>
            <w:r w:rsidRPr="00A8590E">
              <w:rPr>
                <w:rFonts w:ascii="Arial Narrow" w:hAnsi="Arial Narrow"/>
                <w:sz w:val="16"/>
                <w:szCs w:val="16"/>
              </w:rPr>
              <w:t>Int</w:t>
            </w:r>
            <w:proofErr w:type="spellEnd"/>
            <w:r w:rsidRPr="00A8590E">
              <w:rPr>
                <w:rFonts w:ascii="Arial Narrow" w:hAnsi="Arial Narrow"/>
                <w:sz w:val="16"/>
                <w:szCs w:val="16"/>
              </w:rPr>
              <w:t xml:space="preserve"> del Mes</w:t>
            </w:r>
          </w:p>
        </w:tc>
        <w:tc>
          <w:tcPr>
            <w:tcW w:w="949" w:type="pct"/>
            <w:tcBorders>
              <w:top w:val="nil"/>
              <w:left w:val="nil"/>
              <w:bottom w:val="single" w:sz="4" w:space="0" w:color="auto"/>
              <w:right w:val="nil"/>
            </w:tcBorders>
            <w:shd w:val="clear" w:color="auto" w:fill="auto"/>
            <w:vAlign w:val="center"/>
            <w:hideMark/>
          </w:tcPr>
          <w:p w:rsidR="00EB323D" w:rsidRPr="00A8590E" w:rsidRDefault="00EB323D" w:rsidP="00EB323D">
            <w:pPr>
              <w:jc w:val="center"/>
              <w:rPr>
                <w:rFonts w:ascii="Arial Narrow" w:hAnsi="Arial Narrow"/>
                <w:b/>
                <w:bCs/>
                <w:sz w:val="16"/>
                <w:szCs w:val="16"/>
              </w:rPr>
            </w:pPr>
          </w:p>
        </w:tc>
        <w:tc>
          <w:tcPr>
            <w:tcW w:w="949" w:type="pct"/>
            <w:tcBorders>
              <w:top w:val="nil"/>
              <w:left w:val="single" w:sz="4" w:space="0" w:color="auto"/>
              <w:bottom w:val="single" w:sz="4" w:space="0" w:color="auto"/>
              <w:right w:val="single" w:sz="4" w:space="0" w:color="auto"/>
            </w:tcBorders>
            <w:shd w:val="clear" w:color="auto" w:fill="auto"/>
            <w:noWrap/>
            <w:vAlign w:val="center"/>
            <w:hideMark/>
          </w:tcPr>
          <w:p w:rsidR="00EB323D" w:rsidRPr="00A8590E" w:rsidRDefault="00EB323D" w:rsidP="00EB323D">
            <w:pPr>
              <w:jc w:val="center"/>
              <w:rPr>
                <w:rFonts w:ascii="Arial Narrow" w:hAnsi="Arial Narrow"/>
                <w:b/>
                <w:bCs/>
                <w:sz w:val="16"/>
                <w:szCs w:val="16"/>
              </w:rPr>
            </w:pPr>
            <w:r w:rsidRPr="00A8590E">
              <w:rPr>
                <w:rFonts w:ascii="Arial Narrow" w:hAnsi="Arial Narrow"/>
                <w:b/>
                <w:bCs/>
                <w:sz w:val="16"/>
                <w:szCs w:val="16"/>
              </w:rPr>
              <w:t>2,50%</w:t>
            </w:r>
          </w:p>
        </w:tc>
        <w:tc>
          <w:tcPr>
            <w:tcW w:w="949" w:type="pct"/>
            <w:tcBorders>
              <w:top w:val="nil"/>
              <w:left w:val="nil"/>
              <w:bottom w:val="single" w:sz="4" w:space="0" w:color="auto"/>
              <w:right w:val="single" w:sz="4" w:space="0" w:color="auto"/>
            </w:tcBorders>
            <w:shd w:val="clear" w:color="000000" w:fill="E4DFEC"/>
            <w:noWrap/>
            <w:vAlign w:val="center"/>
            <w:hideMark/>
          </w:tcPr>
          <w:p w:rsidR="00EB323D" w:rsidRPr="00A8590E" w:rsidRDefault="00EB323D" w:rsidP="00EB323D">
            <w:pPr>
              <w:jc w:val="center"/>
              <w:rPr>
                <w:rFonts w:ascii="Arial Narrow" w:hAnsi="Arial Narrow"/>
                <w:b/>
                <w:bCs/>
                <w:sz w:val="16"/>
                <w:szCs w:val="16"/>
              </w:rPr>
            </w:pPr>
            <w:r w:rsidRPr="00A8590E">
              <w:rPr>
                <w:rFonts w:ascii="Arial Narrow" w:hAnsi="Arial Narrow"/>
                <w:b/>
                <w:bCs/>
                <w:sz w:val="16"/>
                <w:szCs w:val="16"/>
              </w:rPr>
              <w:t>TOTAL</w:t>
            </w:r>
          </w:p>
        </w:tc>
        <w:tc>
          <w:tcPr>
            <w:tcW w:w="948" w:type="pct"/>
            <w:tcBorders>
              <w:top w:val="nil"/>
              <w:left w:val="nil"/>
              <w:bottom w:val="single" w:sz="4" w:space="0" w:color="auto"/>
              <w:right w:val="single" w:sz="4" w:space="0" w:color="auto"/>
            </w:tcBorders>
            <w:shd w:val="clear" w:color="000000" w:fill="E4DFEC"/>
            <w:noWrap/>
            <w:vAlign w:val="center"/>
            <w:hideMark/>
          </w:tcPr>
          <w:p w:rsidR="00EB323D" w:rsidRPr="00A8590E" w:rsidRDefault="00EB323D" w:rsidP="00EB323D">
            <w:pPr>
              <w:jc w:val="center"/>
              <w:rPr>
                <w:rFonts w:ascii="Arial Narrow" w:hAnsi="Arial Narrow"/>
                <w:b/>
                <w:bCs/>
                <w:sz w:val="16"/>
                <w:szCs w:val="16"/>
              </w:rPr>
            </w:pPr>
            <w:r w:rsidRPr="00A8590E">
              <w:rPr>
                <w:rFonts w:ascii="Arial Narrow" w:hAnsi="Arial Narrow"/>
                <w:b/>
                <w:bCs/>
                <w:sz w:val="16"/>
                <w:szCs w:val="16"/>
              </w:rPr>
              <w:t>$         2.384.544,18</w:t>
            </w:r>
          </w:p>
        </w:tc>
      </w:tr>
      <w:tr w:rsidR="00EB323D" w:rsidRPr="00A8590E" w:rsidTr="00EB323D">
        <w:trPr>
          <w:trHeight w:val="150"/>
        </w:trPr>
        <w:tc>
          <w:tcPr>
            <w:tcW w:w="520" w:type="pct"/>
            <w:tcBorders>
              <w:top w:val="nil"/>
              <w:left w:val="nil"/>
              <w:bottom w:val="nil"/>
              <w:right w:val="nil"/>
            </w:tcBorders>
            <w:shd w:val="clear" w:color="auto" w:fill="auto"/>
            <w:noWrap/>
            <w:vAlign w:val="bottom"/>
            <w:hideMark/>
          </w:tcPr>
          <w:p w:rsidR="00EB323D" w:rsidRPr="00A8590E" w:rsidRDefault="00EB323D" w:rsidP="00EB323D">
            <w:pPr>
              <w:jc w:val="center"/>
              <w:rPr>
                <w:rFonts w:ascii="Arial Narrow" w:hAnsi="Arial Narrow"/>
                <w:sz w:val="16"/>
                <w:szCs w:val="16"/>
              </w:rPr>
            </w:pPr>
          </w:p>
        </w:tc>
        <w:tc>
          <w:tcPr>
            <w:tcW w:w="685" w:type="pct"/>
            <w:tcBorders>
              <w:top w:val="nil"/>
              <w:left w:val="nil"/>
              <w:bottom w:val="nil"/>
              <w:right w:val="nil"/>
            </w:tcBorders>
            <w:shd w:val="clear" w:color="auto" w:fill="auto"/>
            <w:noWrap/>
            <w:vAlign w:val="bottom"/>
            <w:hideMark/>
          </w:tcPr>
          <w:p w:rsidR="00EB323D" w:rsidRPr="00A8590E" w:rsidRDefault="00EB323D" w:rsidP="00EB323D">
            <w:pPr>
              <w:jc w:val="center"/>
              <w:rPr>
                <w:rFonts w:ascii="Arial Narrow" w:hAnsi="Arial Narrow"/>
                <w:sz w:val="16"/>
                <w:szCs w:val="16"/>
              </w:rPr>
            </w:pPr>
          </w:p>
        </w:tc>
        <w:tc>
          <w:tcPr>
            <w:tcW w:w="949" w:type="pct"/>
            <w:tcBorders>
              <w:top w:val="nil"/>
              <w:left w:val="nil"/>
              <w:bottom w:val="nil"/>
              <w:right w:val="nil"/>
            </w:tcBorders>
            <w:shd w:val="clear" w:color="auto" w:fill="auto"/>
            <w:noWrap/>
            <w:vAlign w:val="bottom"/>
            <w:hideMark/>
          </w:tcPr>
          <w:p w:rsidR="00EB323D" w:rsidRPr="00A8590E" w:rsidRDefault="00EB323D" w:rsidP="00EB323D">
            <w:pPr>
              <w:jc w:val="center"/>
              <w:rPr>
                <w:rFonts w:ascii="Arial Narrow" w:hAnsi="Arial Narrow"/>
                <w:sz w:val="16"/>
                <w:szCs w:val="16"/>
              </w:rPr>
            </w:pPr>
          </w:p>
        </w:tc>
        <w:tc>
          <w:tcPr>
            <w:tcW w:w="949" w:type="pct"/>
            <w:tcBorders>
              <w:top w:val="nil"/>
              <w:left w:val="nil"/>
              <w:bottom w:val="nil"/>
              <w:right w:val="nil"/>
            </w:tcBorders>
            <w:shd w:val="clear" w:color="auto" w:fill="auto"/>
            <w:noWrap/>
            <w:vAlign w:val="bottom"/>
            <w:hideMark/>
          </w:tcPr>
          <w:p w:rsidR="00EB323D" w:rsidRPr="00A8590E" w:rsidRDefault="00EB323D" w:rsidP="00EB323D">
            <w:pPr>
              <w:jc w:val="center"/>
              <w:rPr>
                <w:rFonts w:ascii="Arial Narrow" w:hAnsi="Arial Narrow"/>
                <w:sz w:val="16"/>
                <w:szCs w:val="16"/>
              </w:rPr>
            </w:pPr>
          </w:p>
        </w:tc>
        <w:tc>
          <w:tcPr>
            <w:tcW w:w="949" w:type="pct"/>
            <w:tcBorders>
              <w:top w:val="nil"/>
              <w:left w:val="nil"/>
              <w:bottom w:val="nil"/>
              <w:right w:val="nil"/>
            </w:tcBorders>
            <w:shd w:val="clear" w:color="auto" w:fill="auto"/>
            <w:noWrap/>
            <w:vAlign w:val="bottom"/>
            <w:hideMark/>
          </w:tcPr>
          <w:p w:rsidR="00EB323D" w:rsidRPr="00A8590E" w:rsidRDefault="00EB323D" w:rsidP="00EB323D">
            <w:pPr>
              <w:jc w:val="center"/>
              <w:rPr>
                <w:rFonts w:ascii="Arial Narrow" w:hAnsi="Arial Narrow"/>
                <w:sz w:val="16"/>
                <w:szCs w:val="16"/>
              </w:rPr>
            </w:pPr>
          </w:p>
        </w:tc>
        <w:tc>
          <w:tcPr>
            <w:tcW w:w="948" w:type="pct"/>
            <w:tcBorders>
              <w:top w:val="nil"/>
              <w:left w:val="nil"/>
              <w:bottom w:val="nil"/>
              <w:right w:val="nil"/>
            </w:tcBorders>
            <w:shd w:val="clear" w:color="auto" w:fill="auto"/>
            <w:noWrap/>
            <w:vAlign w:val="bottom"/>
            <w:hideMark/>
          </w:tcPr>
          <w:p w:rsidR="00EB323D" w:rsidRPr="00A8590E" w:rsidRDefault="00EB323D" w:rsidP="00EB323D">
            <w:pPr>
              <w:jc w:val="center"/>
              <w:rPr>
                <w:rFonts w:ascii="Arial Narrow" w:hAnsi="Arial Narrow"/>
                <w:sz w:val="16"/>
                <w:szCs w:val="16"/>
              </w:rPr>
            </w:pPr>
          </w:p>
        </w:tc>
      </w:tr>
      <w:tr w:rsidR="00EB323D" w:rsidRPr="00A8590E" w:rsidTr="00EB323D">
        <w:trPr>
          <w:trHeight w:val="750"/>
        </w:trPr>
        <w:tc>
          <w:tcPr>
            <w:tcW w:w="520" w:type="pct"/>
            <w:tcBorders>
              <w:top w:val="single" w:sz="4" w:space="0" w:color="auto"/>
              <w:left w:val="single" w:sz="4" w:space="0" w:color="auto"/>
              <w:bottom w:val="single" w:sz="4" w:space="0" w:color="auto"/>
              <w:right w:val="single" w:sz="4" w:space="0" w:color="auto"/>
            </w:tcBorders>
            <w:shd w:val="clear" w:color="000000" w:fill="E4DFEC"/>
            <w:noWrap/>
            <w:vAlign w:val="center"/>
            <w:hideMark/>
          </w:tcPr>
          <w:p w:rsidR="00EB323D" w:rsidRPr="00A8590E" w:rsidRDefault="00EB323D" w:rsidP="00EB323D">
            <w:pPr>
              <w:jc w:val="center"/>
              <w:rPr>
                <w:rFonts w:ascii="Arial Narrow" w:hAnsi="Arial Narrow"/>
                <w:b/>
                <w:bCs/>
                <w:sz w:val="16"/>
                <w:szCs w:val="16"/>
              </w:rPr>
            </w:pPr>
            <w:r w:rsidRPr="00A8590E">
              <w:rPr>
                <w:rFonts w:ascii="Arial Narrow" w:hAnsi="Arial Narrow"/>
                <w:b/>
                <w:bCs/>
                <w:sz w:val="16"/>
                <w:szCs w:val="16"/>
              </w:rPr>
              <w:t>AÑO</w:t>
            </w:r>
          </w:p>
        </w:tc>
        <w:tc>
          <w:tcPr>
            <w:tcW w:w="685" w:type="pct"/>
            <w:tcBorders>
              <w:top w:val="single" w:sz="4" w:space="0" w:color="auto"/>
              <w:left w:val="nil"/>
              <w:bottom w:val="single" w:sz="4" w:space="0" w:color="auto"/>
              <w:right w:val="single" w:sz="4" w:space="0" w:color="auto"/>
            </w:tcBorders>
            <w:shd w:val="clear" w:color="000000" w:fill="E4DFEC"/>
            <w:noWrap/>
            <w:vAlign w:val="center"/>
            <w:hideMark/>
          </w:tcPr>
          <w:p w:rsidR="00EB323D" w:rsidRPr="00A8590E" w:rsidRDefault="00EB323D" w:rsidP="00EB323D">
            <w:pPr>
              <w:jc w:val="center"/>
              <w:rPr>
                <w:rFonts w:ascii="Arial Narrow" w:hAnsi="Arial Narrow"/>
                <w:b/>
                <w:bCs/>
                <w:sz w:val="16"/>
                <w:szCs w:val="16"/>
              </w:rPr>
            </w:pPr>
            <w:r w:rsidRPr="00A8590E">
              <w:rPr>
                <w:rFonts w:ascii="Arial Narrow" w:hAnsi="Arial Narrow"/>
                <w:b/>
                <w:bCs/>
                <w:sz w:val="16"/>
                <w:szCs w:val="16"/>
              </w:rPr>
              <w:t>MES</w:t>
            </w:r>
          </w:p>
        </w:tc>
        <w:tc>
          <w:tcPr>
            <w:tcW w:w="949" w:type="pct"/>
            <w:tcBorders>
              <w:top w:val="single" w:sz="4" w:space="0" w:color="auto"/>
              <w:left w:val="nil"/>
              <w:bottom w:val="single" w:sz="4" w:space="0" w:color="auto"/>
              <w:right w:val="single" w:sz="4" w:space="0" w:color="auto"/>
            </w:tcBorders>
            <w:shd w:val="clear" w:color="000000" w:fill="E4DFEC"/>
            <w:noWrap/>
            <w:vAlign w:val="center"/>
            <w:hideMark/>
          </w:tcPr>
          <w:p w:rsidR="00EB323D" w:rsidRPr="00A8590E" w:rsidRDefault="00EB323D" w:rsidP="00EB323D">
            <w:pPr>
              <w:jc w:val="center"/>
              <w:rPr>
                <w:rFonts w:ascii="Arial Narrow" w:hAnsi="Arial Narrow"/>
                <w:b/>
                <w:bCs/>
                <w:sz w:val="16"/>
                <w:szCs w:val="16"/>
              </w:rPr>
            </w:pPr>
            <w:r w:rsidRPr="00A8590E">
              <w:rPr>
                <w:rFonts w:ascii="Arial Narrow" w:hAnsi="Arial Narrow"/>
                <w:b/>
                <w:bCs/>
                <w:sz w:val="16"/>
                <w:szCs w:val="16"/>
              </w:rPr>
              <w:t>BASE</w:t>
            </w:r>
          </w:p>
        </w:tc>
        <w:tc>
          <w:tcPr>
            <w:tcW w:w="949" w:type="pct"/>
            <w:tcBorders>
              <w:top w:val="single" w:sz="4" w:space="0" w:color="auto"/>
              <w:left w:val="nil"/>
              <w:bottom w:val="single" w:sz="4" w:space="0" w:color="auto"/>
              <w:right w:val="single" w:sz="4" w:space="0" w:color="auto"/>
            </w:tcBorders>
            <w:shd w:val="clear" w:color="000000" w:fill="E4DFEC"/>
            <w:vAlign w:val="center"/>
            <w:hideMark/>
          </w:tcPr>
          <w:p w:rsidR="00EB323D" w:rsidRPr="00A8590E" w:rsidRDefault="00EB323D" w:rsidP="00EB323D">
            <w:pPr>
              <w:jc w:val="center"/>
              <w:rPr>
                <w:rFonts w:ascii="Arial Narrow" w:hAnsi="Arial Narrow"/>
                <w:b/>
                <w:bCs/>
                <w:sz w:val="16"/>
                <w:szCs w:val="16"/>
              </w:rPr>
            </w:pPr>
            <w:r w:rsidRPr="00A8590E">
              <w:rPr>
                <w:rFonts w:ascii="Arial Narrow" w:hAnsi="Arial Narrow"/>
                <w:b/>
                <w:bCs/>
                <w:sz w:val="16"/>
                <w:szCs w:val="16"/>
              </w:rPr>
              <w:t>% INTERES</w:t>
            </w:r>
            <w:r w:rsidRPr="00A8590E">
              <w:rPr>
                <w:rFonts w:ascii="Arial Narrow" w:hAnsi="Arial Narrow"/>
                <w:b/>
                <w:bCs/>
                <w:sz w:val="16"/>
                <w:szCs w:val="16"/>
              </w:rPr>
              <w:br/>
              <w:t>MORA AÑO</w:t>
            </w:r>
          </w:p>
        </w:tc>
        <w:tc>
          <w:tcPr>
            <w:tcW w:w="949" w:type="pct"/>
            <w:tcBorders>
              <w:top w:val="single" w:sz="4" w:space="0" w:color="auto"/>
              <w:left w:val="nil"/>
              <w:bottom w:val="single" w:sz="4" w:space="0" w:color="auto"/>
              <w:right w:val="single" w:sz="4" w:space="0" w:color="auto"/>
            </w:tcBorders>
            <w:shd w:val="clear" w:color="000000" w:fill="E4DFEC"/>
            <w:vAlign w:val="center"/>
            <w:hideMark/>
          </w:tcPr>
          <w:p w:rsidR="00EB323D" w:rsidRPr="00A8590E" w:rsidRDefault="00EB323D" w:rsidP="00EB323D">
            <w:pPr>
              <w:jc w:val="center"/>
              <w:rPr>
                <w:rFonts w:ascii="Arial Narrow" w:hAnsi="Arial Narrow"/>
                <w:b/>
                <w:bCs/>
                <w:sz w:val="16"/>
                <w:szCs w:val="16"/>
              </w:rPr>
            </w:pPr>
            <w:r w:rsidRPr="00A8590E">
              <w:rPr>
                <w:rFonts w:ascii="Arial Narrow" w:hAnsi="Arial Narrow"/>
                <w:b/>
                <w:bCs/>
                <w:sz w:val="16"/>
                <w:szCs w:val="16"/>
              </w:rPr>
              <w:t>% INTERES</w:t>
            </w:r>
            <w:r w:rsidRPr="00A8590E">
              <w:rPr>
                <w:rFonts w:ascii="Arial Narrow" w:hAnsi="Arial Narrow"/>
                <w:b/>
                <w:bCs/>
                <w:sz w:val="16"/>
                <w:szCs w:val="16"/>
              </w:rPr>
              <w:br/>
              <w:t>MORA MES</w:t>
            </w:r>
          </w:p>
        </w:tc>
        <w:tc>
          <w:tcPr>
            <w:tcW w:w="948" w:type="pct"/>
            <w:tcBorders>
              <w:top w:val="single" w:sz="4" w:space="0" w:color="auto"/>
              <w:left w:val="nil"/>
              <w:bottom w:val="single" w:sz="4" w:space="0" w:color="auto"/>
              <w:right w:val="single" w:sz="4" w:space="0" w:color="auto"/>
            </w:tcBorders>
            <w:shd w:val="clear" w:color="000000" w:fill="E4DFEC"/>
            <w:vAlign w:val="center"/>
            <w:hideMark/>
          </w:tcPr>
          <w:p w:rsidR="00EB323D" w:rsidRPr="00A8590E" w:rsidRDefault="00EB323D" w:rsidP="00EB323D">
            <w:pPr>
              <w:jc w:val="center"/>
              <w:rPr>
                <w:rFonts w:ascii="Arial Narrow" w:hAnsi="Arial Narrow"/>
                <w:b/>
                <w:bCs/>
                <w:sz w:val="16"/>
                <w:szCs w:val="16"/>
              </w:rPr>
            </w:pPr>
            <w:r w:rsidRPr="00A8590E">
              <w:rPr>
                <w:rFonts w:ascii="Arial Narrow" w:hAnsi="Arial Narrow"/>
                <w:b/>
                <w:bCs/>
                <w:sz w:val="16"/>
                <w:szCs w:val="16"/>
              </w:rPr>
              <w:t>VALOR INT</w:t>
            </w:r>
            <w:r w:rsidRPr="00A8590E">
              <w:rPr>
                <w:rFonts w:ascii="Arial Narrow" w:hAnsi="Arial Narrow"/>
                <w:b/>
                <w:bCs/>
                <w:sz w:val="16"/>
                <w:szCs w:val="16"/>
              </w:rPr>
              <w:br/>
              <w:t>MORATORIO</w:t>
            </w:r>
          </w:p>
        </w:tc>
      </w:tr>
      <w:tr w:rsidR="00EB323D" w:rsidRPr="00A8590E" w:rsidTr="00EB323D">
        <w:trPr>
          <w:trHeight w:val="375"/>
        </w:trPr>
        <w:tc>
          <w:tcPr>
            <w:tcW w:w="52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2005</w:t>
            </w:r>
          </w:p>
        </w:tc>
        <w:tc>
          <w:tcPr>
            <w:tcW w:w="685" w:type="pct"/>
            <w:tcBorders>
              <w:top w:val="single" w:sz="4" w:space="0" w:color="auto"/>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12</w:t>
            </w:r>
          </w:p>
        </w:tc>
        <w:tc>
          <w:tcPr>
            <w:tcW w:w="949" w:type="pct"/>
            <w:tcBorders>
              <w:top w:val="single" w:sz="4" w:space="0" w:color="auto"/>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single" w:sz="4" w:space="0" w:color="auto"/>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26,24%</w:t>
            </w:r>
          </w:p>
        </w:tc>
        <w:tc>
          <w:tcPr>
            <w:tcW w:w="949" w:type="pct"/>
            <w:tcBorders>
              <w:top w:val="single" w:sz="4" w:space="0" w:color="auto"/>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1,94%</w:t>
            </w:r>
          </w:p>
        </w:tc>
        <w:tc>
          <w:tcPr>
            <w:tcW w:w="948" w:type="pct"/>
            <w:tcBorders>
              <w:top w:val="single" w:sz="4" w:space="0" w:color="auto"/>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20.852,24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2006</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1</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26,03%</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1,93%</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20.703,20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2006</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26,27%</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1,94%</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20.873,51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2006</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3</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25,88%</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1,92%</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20.596,60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2006</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4</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25,13%</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1,87%</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20.061,66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2006</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5</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24,11%</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1,80%</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19.328,99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2006</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6</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23,42%</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1,75%</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18.829,94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2006</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7</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22,62%</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1,70%</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18.247,85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2006</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8</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22,53%</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1,69%</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18.182,12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2006</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9</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22,58%</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1,70%</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18.218,64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2006</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10</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22,61%</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1,70%</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18.240,55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2006</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11</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22,61%</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1,70%</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18.240,55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2006</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12</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22,61%</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1,70%</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18.240,55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2007</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1</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16,60%</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1,28%</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13.742,12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2007</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20,75%</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1,57%</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16.872,29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2007</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3</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20,75%</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1,57%</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16.872,29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2007</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4</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25,13%</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1,87%</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20.061,66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2007</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5</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25,13%</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1,87%</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20.061,66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2007</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6</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25,13%</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1,87%</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20.061,66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2007</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7</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28,51%</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2,09%</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22.447,66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2007</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8</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28,51%</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2,09%</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22.447,66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2007</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9</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28,51%</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2,09%</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22.447,66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lastRenderedPageBreak/>
              <w:t>2007</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10</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31,89%</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2,31%</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24.771,88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2007</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11</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31,89%</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2,31%</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24.771,88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2007</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12</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31,89%</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2,31%</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24.771,88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2008</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1</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32,75%</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2,36%</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25.353,77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2008</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32,75%</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2,36%</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25.353,77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2008</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3</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32,75%</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2,36%</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25.353,77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2008</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4</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32,88%</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2,37%</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25.441,40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2008</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5</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32,88%</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2,37%</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25.441,40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2008</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6</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32,88%</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2,37%</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25.441,40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2008</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7</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32,27%</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2,33%</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25.029,46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2008</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8</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32,27%</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2,33%</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25.029,46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2008</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9</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32,27%</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2,33%</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25.029,46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2008</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10</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31,53%</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2,28%</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24.527,17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2008</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11</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31,53%</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2,28%</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24.527,17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2008</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12</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31,53%</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2,28%</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24.527,17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2009</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1</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30,71%</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2,23%</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23.967,28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2009</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30,71%</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2,23%</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23.967,28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2009</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3</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30,71%</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2,23%</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23.967,28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2009</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4</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30,42%</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2,21%</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23.768,43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2009</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5</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30,42%</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2,21%</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23.768,43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2009</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6</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30,42%</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2,21%</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23.768,43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2009</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7</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27,98%</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2,06%</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22.077,69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2009</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8</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27,98%</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2,06%</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22.077,69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2009</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9</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27,98%</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2,06%</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22.077,69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2009</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10</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25,92%</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1,92%</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20.625,04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2009</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11</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25,92%</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1,92%</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20.625,04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2009</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12</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25,92%</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1,92%</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20.625,04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2010</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1</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24,21%</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1,81%</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19.401,08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2010</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24,21%</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1,81%</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19.401,08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2010</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3</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24,21%</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1,81%</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19.401,08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2010</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4</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22,97%</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1,72%</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18.502,98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2010</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5</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22,97%</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1,72%</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18.502,98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2010</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6</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22,97%</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1,72%</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18.502,98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2010</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7</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22,41%</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1,69%</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18.094,42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2010</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8</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22,41%</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1,69%</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18.094,42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2010</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9</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22,41%</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1,69%</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18.094,42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2010</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10</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21,32%</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1,61%</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17.293,82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2010</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11</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21,32%</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1,61%</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17.293,82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2010</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12</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21,32%</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1,61%</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17.293,82 </w:t>
            </w:r>
          </w:p>
        </w:tc>
      </w:tr>
      <w:tr w:rsidR="00EB323D" w:rsidRPr="00A8590E" w:rsidTr="00EB323D">
        <w:trPr>
          <w:trHeight w:val="375"/>
        </w:trPr>
        <w:tc>
          <w:tcPr>
            <w:tcW w:w="520" w:type="pct"/>
            <w:tcBorders>
              <w:top w:val="nil"/>
              <w:left w:val="single" w:sz="4" w:space="0" w:color="auto"/>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2011</w:t>
            </w:r>
          </w:p>
        </w:tc>
        <w:tc>
          <w:tcPr>
            <w:tcW w:w="685"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right"/>
              <w:rPr>
                <w:rFonts w:ascii="Arial Narrow" w:hAnsi="Arial Narrow"/>
                <w:sz w:val="16"/>
                <w:szCs w:val="16"/>
              </w:rPr>
            </w:pPr>
            <w:r w:rsidRPr="00A8590E">
              <w:rPr>
                <w:rFonts w:ascii="Arial Narrow" w:hAnsi="Arial Narrow"/>
                <w:sz w:val="16"/>
                <w:szCs w:val="16"/>
              </w:rPr>
              <w:t>1</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rPr>
                <w:rFonts w:ascii="Arial Narrow" w:hAnsi="Arial Narrow"/>
                <w:sz w:val="16"/>
                <w:szCs w:val="16"/>
              </w:rPr>
            </w:pPr>
            <w:r w:rsidRPr="00A8590E">
              <w:rPr>
                <w:rFonts w:ascii="Arial Narrow" w:hAnsi="Arial Narrow"/>
                <w:sz w:val="16"/>
                <w:szCs w:val="16"/>
              </w:rPr>
              <w:t xml:space="preserve">                 1.073.520   </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23,42%</w:t>
            </w:r>
          </w:p>
        </w:tc>
        <w:tc>
          <w:tcPr>
            <w:tcW w:w="949"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1,75%</w:t>
            </w:r>
          </w:p>
        </w:tc>
        <w:tc>
          <w:tcPr>
            <w:tcW w:w="948" w:type="pct"/>
            <w:tcBorders>
              <w:top w:val="nil"/>
              <w:left w:val="nil"/>
              <w:bottom w:val="single" w:sz="4" w:space="0" w:color="auto"/>
              <w:right w:val="single" w:sz="4" w:space="0" w:color="auto"/>
            </w:tcBorders>
            <w:shd w:val="clear" w:color="auto" w:fill="auto"/>
            <w:noWrap/>
            <w:vAlign w:val="bottom"/>
            <w:hideMark/>
          </w:tcPr>
          <w:p w:rsidR="00EB323D" w:rsidRPr="00A8590E" w:rsidRDefault="00EB323D" w:rsidP="005B1FCC">
            <w:pPr>
              <w:jc w:val="center"/>
              <w:rPr>
                <w:rFonts w:ascii="Arial Narrow" w:hAnsi="Arial Narrow"/>
                <w:sz w:val="16"/>
                <w:szCs w:val="16"/>
              </w:rPr>
            </w:pPr>
            <w:r w:rsidRPr="00A8590E">
              <w:rPr>
                <w:rFonts w:ascii="Arial Narrow" w:hAnsi="Arial Narrow"/>
                <w:sz w:val="16"/>
                <w:szCs w:val="16"/>
              </w:rPr>
              <w:t xml:space="preserve">                   18.829,94 </w:t>
            </w:r>
          </w:p>
        </w:tc>
      </w:tr>
    </w:tbl>
    <w:p w:rsidR="00040B19" w:rsidRDefault="00040B19" w:rsidP="00EB323D">
      <w:pPr>
        <w:pStyle w:val="Textoindependiente31"/>
        <w:rPr>
          <w:rFonts w:ascii="Arial Narrow" w:hAnsi="Arial Narrow" w:cs="Tahoma"/>
          <w:szCs w:val="28"/>
        </w:rPr>
      </w:pPr>
    </w:p>
    <w:sectPr w:rsidR="00040B19" w:rsidSect="005B1FCC">
      <w:headerReference w:type="default" r:id="rId10"/>
      <w:pgSz w:w="12240" w:h="18720" w:code="14"/>
      <w:pgMar w:top="1417" w:right="1701" w:bottom="156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60B" w:rsidRDefault="00E2260B" w:rsidP="00A7210B">
      <w:r>
        <w:separator/>
      </w:r>
    </w:p>
  </w:endnote>
  <w:endnote w:type="continuationSeparator" w:id="0">
    <w:p w:rsidR="00E2260B" w:rsidRDefault="00E2260B" w:rsidP="00A72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60B" w:rsidRDefault="00E2260B" w:rsidP="00A7210B">
      <w:r>
        <w:separator/>
      </w:r>
    </w:p>
  </w:footnote>
  <w:footnote w:type="continuationSeparator" w:id="0">
    <w:p w:rsidR="00E2260B" w:rsidRDefault="00E2260B" w:rsidP="00A721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FCC" w:rsidRPr="004140B8" w:rsidRDefault="005B1FCC" w:rsidP="005B1FCC">
    <w:pPr>
      <w:jc w:val="both"/>
      <w:rPr>
        <w:rFonts w:ascii="Arial Narrow" w:hAnsi="Arial Narrow" w:cs="Arial"/>
        <w:bCs/>
        <w:sz w:val="16"/>
        <w:szCs w:val="16"/>
      </w:rPr>
    </w:pPr>
    <w:r w:rsidRPr="004140B8">
      <w:rPr>
        <w:rFonts w:ascii="Arial Narrow" w:hAnsi="Arial Narrow" w:cs="Arial"/>
        <w:bCs/>
        <w:sz w:val="16"/>
        <w:szCs w:val="16"/>
      </w:rPr>
      <w:t>Radicación No: 66001-31-05-00</w:t>
    </w:r>
    <w:r>
      <w:rPr>
        <w:rFonts w:ascii="Arial Narrow" w:hAnsi="Arial Narrow" w:cs="Arial"/>
        <w:bCs/>
        <w:sz w:val="16"/>
        <w:szCs w:val="16"/>
      </w:rPr>
      <w:t>4-2009-00407-04</w:t>
    </w:r>
  </w:p>
  <w:p w:rsidR="005B1FCC" w:rsidRPr="004140B8" w:rsidRDefault="005B1FCC" w:rsidP="005B1FCC">
    <w:pPr>
      <w:jc w:val="both"/>
      <w:rPr>
        <w:rFonts w:ascii="Arial Narrow" w:hAnsi="Arial Narrow" w:cs="Arial"/>
        <w:bCs/>
        <w:iCs/>
        <w:sz w:val="16"/>
        <w:szCs w:val="16"/>
      </w:rPr>
    </w:pPr>
    <w:r>
      <w:rPr>
        <w:rFonts w:ascii="Arial Narrow" w:hAnsi="Arial Narrow" w:cs="Arial"/>
        <w:bCs/>
        <w:sz w:val="16"/>
        <w:szCs w:val="16"/>
      </w:rPr>
      <w:t xml:space="preserve">Carlos Augusto Jiménez </w:t>
    </w:r>
    <w:proofErr w:type="spellStart"/>
    <w:r>
      <w:rPr>
        <w:rFonts w:ascii="Arial Narrow" w:hAnsi="Arial Narrow" w:cs="Arial"/>
        <w:bCs/>
        <w:sz w:val="16"/>
        <w:szCs w:val="16"/>
      </w:rPr>
      <w:t>Matallana</w:t>
    </w:r>
    <w:proofErr w:type="spellEnd"/>
    <w:r>
      <w:rPr>
        <w:rFonts w:ascii="Arial Narrow" w:hAnsi="Arial Narrow" w:cs="Arial"/>
        <w:bCs/>
        <w:sz w:val="16"/>
        <w:szCs w:val="16"/>
      </w:rPr>
      <w:t xml:space="preserve"> v</w:t>
    </w:r>
    <w:r w:rsidRPr="004140B8">
      <w:rPr>
        <w:rFonts w:ascii="Arial Narrow" w:hAnsi="Arial Narrow" w:cs="Arial"/>
        <w:bCs/>
        <w:sz w:val="16"/>
        <w:szCs w:val="16"/>
      </w:rPr>
      <w:t xml:space="preserve">s </w:t>
    </w:r>
    <w:proofErr w:type="spellStart"/>
    <w:r w:rsidRPr="004140B8">
      <w:rPr>
        <w:rFonts w:ascii="Arial Narrow" w:hAnsi="Arial Narrow" w:cs="Arial"/>
        <w:bCs/>
        <w:sz w:val="16"/>
        <w:szCs w:val="16"/>
      </w:rPr>
      <w:t>Megabús</w:t>
    </w:r>
    <w:proofErr w:type="spellEnd"/>
    <w:r w:rsidRPr="004140B8">
      <w:rPr>
        <w:rFonts w:ascii="Arial Narrow" w:hAnsi="Arial Narrow" w:cs="Arial"/>
        <w:bCs/>
        <w:sz w:val="16"/>
        <w:szCs w:val="16"/>
      </w:rPr>
      <w:t xml:space="preserve"> S.A. y otros</w:t>
    </w:r>
  </w:p>
  <w:p w:rsidR="005B1FCC" w:rsidRDefault="005B1FC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354AB"/>
    <w:multiLevelType w:val="hybridMultilevel"/>
    <w:tmpl w:val="4F42F84C"/>
    <w:lvl w:ilvl="0" w:tplc="237CB98E">
      <w:start w:val="1"/>
      <w:numFmt w:val="decimal"/>
      <w:lvlText w:val="%1."/>
      <w:lvlJc w:val="left"/>
      <w:pPr>
        <w:ind w:left="1637" w:hanging="360"/>
      </w:pPr>
      <w:rPr>
        <w:rFonts w:ascii="Arial Narrow" w:hAnsi="Arial Narrow" w:hint="default"/>
        <w:b w:val="0"/>
        <w:i w:val="0"/>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4EE15AC"/>
    <w:multiLevelType w:val="hybridMultilevel"/>
    <w:tmpl w:val="37F2BBE6"/>
    <w:lvl w:ilvl="0" w:tplc="ECBEE39C">
      <w:start w:val="1"/>
      <w:numFmt w:val="decimal"/>
      <w:lvlText w:val="%1."/>
      <w:lvlJc w:val="left"/>
      <w:pPr>
        <w:ind w:left="1211" w:hanging="360"/>
      </w:pPr>
      <w:rPr>
        <w:rFonts w:hint="default"/>
        <w:b w:val="0"/>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3BC239A0"/>
    <w:multiLevelType w:val="hybridMultilevel"/>
    <w:tmpl w:val="5930DAC8"/>
    <w:lvl w:ilvl="0" w:tplc="ACFCC7BE">
      <w:start w:val="1"/>
      <w:numFmt w:val="lowerRoman"/>
      <w:lvlText w:val="(%1)"/>
      <w:lvlJc w:val="left"/>
      <w:pPr>
        <w:ind w:left="1080" w:hanging="720"/>
      </w:pPr>
      <w:rPr>
        <w:rFonts w:ascii="Arial Narrow" w:hAnsi="Arial Narrow" w:hint="default"/>
        <w:sz w:val="28"/>
        <w:szCs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3F67BFF"/>
    <w:multiLevelType w:val="multilevel"/>
    <w:tmpl w:val="63341920"/>
    <w:lvl w:ilvl="0">
      <w:start w:val="1"/>
      <w:numFmt w:val="upperRoman"/>
      <w:lvlText w:val="%1."/>
      <w:lvlJc w:val="left"/>
      <w:pPr>
        <w:ind w:left="1680" w:hanging="720"/>
      </w:pPr>
      <w:rPr>
        <w:rFonts w:cs="Arial" w:hint="default"/>
      </w:rPr>
    </w:lvl>
    <w:lvl w:ilvl="1">
      <w:start w:val="1"/>
      <w:numFmt w:val="decimal"/>
      <w:isLgl/>
      <w:lvlText w:val="%1.%2"/>
      <w:lvlJc w:val="left"/>
      <w:pPr>
        <w:ind w:left="1350" w:hanging="390"/>
      </w:pPr>
      <w:rPr>
        <w:rFonts w:hint="default"/>
      </w:rPr>
    </w:lvl>
    <w:lvl w:ilvl="2">
      <w:start w:val="1"/>
      <w:numFmt w:val="decimal"/>
      <w:isLgl/>
      <w:lvlText w:val="%1.%2.%3"/>
      <w:lvlJc w:val="left"/>
      <w:pPr>
        <w:ind w:left="1680" w:hanging="720"/>
      </w:pPr>
      <w:rPr>
        <w:rFonts w:hint="default"/>
      </w:rPr>
    </w:lvl>
    <w:lvl w:ilvl="3">
      <w:start w:val="1"/>
      <w:numFmt w:val="decimal"/>
      <w:isLgl/>
      <w:lvlText w:val="%1.%2.%3.%4"/>
      <w:lvlJc w:val="left"/>
      <w:pPr>
        <w:ind w:left="168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400" w:hanging="1440"/>
      </w:pPr>
      <w:rPr>
        <w:rFonts w:hint="default"/>
      </w:rPr>
    </w:lvl>
    <w:lvl w:ilvl="6">
      <w:start w:val="1"/>
      <w:numFmt w:val="decimal"/>
      <w:isLgl/>
      <w:lvlText w:val="%1.%2.%3.%4.%5.%6.%7"/>
      <w:lvlJc w:val="left"/>
      <w:pPr>
        <w:ind w:left="2400" w:hanging="1440"/>
      </w:pPr>
      <w:rPr>
        <w:rFonts w:hint="default"/>
      </w:rPr>
    </w:lvl>
    <w:lvl w:ilvl="7">
      <w:start w:val="1"/>
      <w:numFmt w:val="decimal"/>
      <w:isLgl/>
      <w:lvlText w:val="%1.%2.%3.%4.%5.%6.%7.%8"/>
      <w:lvlJc w:val="left"/>
      <w:pPr>
        <w:ind w:left="2760" w:hanging="1800"/>
      </w:pPr>
      <w:rPr>
        <w:rFonts w:hint="default"/>
      </w:rPr>
    </w:lvl>
    <w:lvl w:ilvl="8">
      <w:start w:val="1"/>
      <w:numFmt w:val="decimal"/>
      <w:isLgl/>
      <w:lvlText w:val="%1.%2.%3.%4.%5.%6.%7.%8.%9"/>
      <w:lvlJc w:val="left"/>
      <w:pPr>
        <w:ind w:left="2760" w:hanging="1800"/>
      </w:pPr>
      <w:rPr>
        <w:rFonts w:hint="default"/>
      </w:rPr>
    </w:lvl>
  </w:abstractNum>
  <w:abstractNum w:abstractNumId="4">
    <w:nsid w:val="7A1A7C1A"/>
    <w:multiLevelType w:val="hybridMultilevel"/>
    <w:tmpl w:val="6400BFD0"/>
    <w:lvl w:ilvl="0" w:tplc="D366AEB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10B"/>
    <w:rsid w:val="00005C9A"/>
    <w:rsid w:val="0000647A"/>
    <w:rsid w:val="00006937"/>
    <w:rsid w:val="00010CC5"/>
    <w:rsid w:val="000133D8"/>
    <w:rsid w:val="00013851"/>
    <w:rsid w:val="00015A0F"/>
    <w:rsid w:val="00022276"/>
    <w:rsid w:val="00023FF7"/>
    <w:rsid w:val="00024D7B"/>
    <w:rsid w:val="00026D80"/>
    <w:rsid w:val="00027650"/>
    <w:rsid w:val="000315DE"/>
    <w:rsid w:val="00034CA3"/>
    <w:rsid w:val="00034E8C"/>
    <w:rsid w:val="0003587B"/>
    <w:rsid w:val="00036FDE"/>
    <w:rsid w:val="00040B19"/>
    <w:rsid w:val="00042AC7"/>
    <w:rsid w:val="000451B3"/>
    <w:rsid w:val="00046867"/>
    <w:rsid w:val="00051CE2"/>
    <w:rsid w:val="0005208B"/>
    <w:rsid w:val="00054DBE"/>
    <w:rsid w:val="000567C4"/>
    <w:rsid w:val="0005795F"/>
    <w:rsid w:val="00057F2C"/>
    <w:rsid w:val="000618E0"/>
    <w:rsid w:val="00062603"/>
    <w:rsid w:val="00062F56"/>
    <w:rsid w:val="00063382"/>
    <w:rsid w:val="00066C58"/>
    <w:rsid w:val="00067A07"/>
    <w:rsid w:val="00067F9D"/>
    <w:rsid w:val="00072D92"/>
    <w:rsid w:val="00075507"/>
    <w:rsid w:val="000767BB"/>
    <w:rsid w:val="00084490"/>
    <w:rsid w:val="00085D40"/>
    <w:rsid w:val="00095BD2"/>
    <w:rsid w:val="000A14AE"/>
    <w:rsid w:val="000A2A09"/>
    <w:rsid w:val="000A3661"/>
    <w:rsid w:val="000A6D20"/>
    <w:rsid w:val="000B78E1"/>
    <w:rsid w:val="000C0368"/>
    <w:rsid w:val="000C1FDC"/>
    <w:rsid w:val="000C4101"/>
    <w:rsid w:val="000D06E9"/>
    <w:rsid w:val="000D6DBA"/>
    <w:rsid w:val="000D740E"/>
    <w:rsid w:val="000E2CD3"/>
    <w:rsid w:val="000E5018"/>
    <w:rsid w:val="000E69CF"/>
    <w:rsid w:val="000F1200"/>
    <w:rsid w:val="000F280F"/>
    <w:rsid w:val="000F62F8"/>
    <w:rsid w:val="000F7C2F"/>
    <w:rsid w:val="00101A32"/>
    <w:rsid w:val="00101EF1"/>
    <w:rsid w:val="00101FEF"/>
    <w:rsid w:val="0010219A"/>
    <w:rsid w:val="00102B5A"/>
    <w:rsid w:val="00111480"/>
    <w:rsid w:val="001127E7"/>
    <w:rsid w:val="001209B2"/>
    <w:rsid w:val="001212BA"/>
    <w:rsid w:val="001259BE"/>
    <w:rsid w:val="00132A79"/>
    <w:rsid w:val="00136F7D"/>
    <w:rsid w:val="00147E6A"/>
    <w:rsid w:val="001533B9"/>
    <w:rsid w:val="00153695"/>
    <w:rsid w:val="00153955"/>
    <w:rsid w:val="00153DCC"/>
    <w:rsid w:val="00155215"/>
    <w:rsid w:val="0016177E"/>
    <w:rsid w:val="00164D77"/>
    <w:rsid w:val="001825C5"/>
    <w:rsid w:val="00184F7B"/>
    <w:rsid w:val="00186476"/>
    <w:rsid w:val="00187B92"/>
    <w:rsid w:val="00191E38"/>
    <w:rsid w:val="00192B7A"/>
    <w:rsid w:val="001A2B82"/>
    <w:rsid w:val="001A3971"/>
    <w:rsid w:val="001A3F2A"/>
    <w:rsid w:val="001A4244"/>
    <w:rsid w:val="001B51C9"/>
    <w:rsid w:val="001B552F"/>
    <w:rsid w:val="001B5537"/>
    <w:rsid w:val="001D7AAE"/>
    <w:rsid w:val="001F0F56"/>
    <w:rsid w:val="001F49A9"/>
    <w:rsid w:val="001F697F"/>
    <w:rsid w:val="001F7536"/>
    <w:rsid w:val="0020010D"/>
    <w:rsid w:val="00202D72"/>
    <w:rsid w:val="00203465"/>
    <w:rsid w:val="002112DB"/>
    <w:rsid w:val="00222C18"/>
    <w:rsid w:val="00226DAC"/>
    <w:rsid w:val="0022700B"/>
    <w:rsid w:val="00236237"/>
    <w:rsid w:val="002403C5"/>
    <w:rsid w:val="002539EC"/>
    <w:rsid w:val="00253E2B"/>
    <w:rsid w:val="0025718B"/>
    <w:rsid w:val="00262708"/>
    <w:rsid w:val="00262E1F"/>
    <w:rsid w:val="00272C4E"/>
    <w:rsid w:val="00272EDF"/>
    <w:rsid w:val="00275CED"/>
    <w:rsid w:val="00281447"/>
    <w:rsid w:val="002828E0"/>
    <w:rsid w:val="002876F9"/>
    <w:rsid w:val="002879A1"/>
    <w:rsid w:val="00291073"/>
    <w:rsid w:val="00292B18"/>
    <w:rsid w:val="002939E7"/>
    <w:rsid w:val="00295466"/>
    <w:rsid w:val="0029701A"/>
    <w:rsid w:val="002A2BF0"/>
    <w:rsid w:val="002A58D9"/>
    <w:rsid w:val="002A5F52"/>
    <w:rsid w:val="002B0854"/>
    <w:rsid w:val="002B11C1"/>
    <w:rsid w:val="002B164D"/>
    <w:rsid w:val="002B242D"/>
    <w:rsid w:val="002B277A"/>
    <w:rsid w:val="002B632C"/>
    <w:rsid w:val="002C1B43"/>
    <w:rsid w:val="002D3CDF"/>
    <w:rsid w:val="002D447A"/>
    <w:rsid w:val="002D76DD"/>
    <w:rsid w:val="002E28C1"/>
    <w:rsid w:val="002E3CEB"/>
    <w:rsid w:val="002E67A3"/>
    <w:rsid w:val="002F1513"/>
    <w:rsid w:val="002F3740"/>
    <w:rsid w:val="002F52B4"/>
    <w:rsid w:val="002F6891"/>
    <w:rsid w:val="00301C4D"/>
    <w:rsid w:val="003038F6"/>
    <w:rsid w:val="0031129B"/>
    <w:rsid w:val="00312CDA"/>
    <w:rsid w:val="00315045"/>
    <w:rsid w:val="00316FFB"/>
    <w:rsid w:val="003176FF"/>
    <w:rsid w:val="00321587"/>
    <w:rsid w:val="00324AB4"/>
    <w:rsid w:val="00325771"/>
    <w:rsid w:val="00334984"/>
    <w:rsid w:val="00335804"/>
    <w:rsid w:val="00345482"/>
    <w:rsid w:val="00352E8C"/>
    <w:rsid w:val="00361362"/>
    <w:rsid w:val="00363E41"/>
    <w:rsid w:val="00364D25"/>
    <w:rsid w:val="00374F73"/>
    <w:rsid w:val="003767BB"/>
    <w:rsid w:val="003839B6"/>
    <w:rsid w:val="00385F34"/>
    <w:rsid w:val="003866FD"/>
    <w:rsid w:val="00396161"/>
    <w:rsid w:val="003A3956"/>
    <w:rsid w:val="003C1610"/>
    <w:rsid w:val="003C251C"/>
    <w:rsid w:val="003C33D1"/>
    <w:rsid w:val="003D07E9"/>
    <w:rsid w:val="003D6486"/>
    <w:rsid w:val="003D7DCF"/>
    <w:rsid w:val="003D7DF2"/>
    <w:rsid w:val="003E0D4A"/>
    <w:rsid w:val="003E1C9B"/>
    <w:rsid w:val="003E6D64"/>
    <w:rsid w:val="003F5DAD"/>
    <w:rsid w:val="003F7BBC"/>
    <w:rsid w:val="00405241"/>
    <w:rsid w:val="00405CC3"/>
    <w:rsid w:val="0041182A"/>
    <w:rsid w:val="004272F1"/>
    <w:rsid w:val="00427A76"/>
    <w:rsid w:val="00433436"/>
    <w:rsid w:val="00434343"/>
    <w:rsid w:val="00436B48"/>
    <w:rsid w:val="00436B7C"/>
    <w:rsid w:val="00450B7B"/>
    <w:rsid w:val="00457939"/>
    <w:rsid w:val="004601C2"/>
    <w:rsid w:val="00464CE6"/>
    <w:rsid w:val="00465FEB"/>
    <w:rsid w:val="00470AF0"/>
    <w:rsid w:val="00470FA5"/>
    <w:rsid w:val="00472636"/>
    <w:rsid w:val="00476000"/>
    <w:rsid w:val="00476939"/>
    <w:rsid w:val="00481465"/>
    <w:rsid w:val="0048314C"/>
    <w:rsid w:val="00484401"/>
    <w:rsid w:val="00492A8B"/>
    <w:rsid w:val="00495E10"/>
    <w:rsid w:val="004A6A25"/>
    <w:rsid w:val="004A7A27"/>
    <w:rsid w:val="004C710D"/>
    <w:rsid w:val="004D6052"/>
    <w:rsid w:val="004D7070"/>
    <w:rsid w:val="004E0E91"/>
    <w:rsid w:val="004E266D"/>
    <w:rsid w:val="004F04CE"/>
    <w:rsid w:val="004F5159"/>
    <w:rsid w:val="0050123B"/>
    <w:rsid w:val="00511CAB"/>
    <w:rsid w:val="00512D85"/>
    <w:rsid w:val="00513627"/>
    <w:rsid w:val="0051578B"/>
    <w:rsid w:val="00517568"/>
    <w:rsid w:val="00522376"/>
    <w:rsid w:val="00536EC8"/>
    <w:rsid w:val="00542BEF"/>
    <w:rsid w:val="00544029"/>
    <w:rsid w:val="00546567"/>
    <w:rsid w:val="005511EF"/>
    <w:rsid w:val="00551B03"/>
    <w:rsid w:val="00553F0C"/>
    <w:rsid w:val="00554FAB"/>
    <w:rsid w:val="0055530F"/>
    <w:rsid w:val="00557861"/>
    <w:rsid w:val="00562098"/>
    <w:rsid w:val="00564557"/>
    <w:rsid w:val="00583A2C"/>
    <w:rsid w:val="005868FA"/>
    <w:rsid w:val="00587173"/>
    <w:rsid w:val="005A1B1A"/>
    <w:rsid w:val="005A1F7C"/>
    <w:rsid w:val="005A2A89"/>
    <w:rsid w:val="005B089A"/>
    <w:rsid w:val="005B1FCC"/>
    <w:rsid w:val="005B2F3D"/>
    <w:rsid w:val="005B41B5"/>
    <w:rsid w:val="005B689C"/>
    <w:rsid w:val="005C0C80"/>
    <w:rsid w:val="005D1D05"/>
    <w:rsid w:val="005D4158"/>
    <w:rsid w:val="005E2122"/>
    <w:rsid w:val="005E2B82"/>
    <w:rsid w:val="005E3770"/>
    <w:rsid w:val="005F20F6"/>
    <w:rsid w:val="005F56CA"/>
    <w:rsid w:val="005F58F5"/>
    <w:rsid w:val="005F7E0F"/>
    <w:rsid w:val="00603295"/>
    <w:rsid w:val="0060671F"/>
    <w:rsid w:val="00611955"/>
    <w:rsid w:val="006259CE"/>
    <w:rsid w:val="00645326"/>
    <w:rsid w:val="00650EA0"/>
    <w:rsid w:val="00657CC8"/>
    <w:rsid w:val="006617FF"/>
    <w:rsid w:val="00662E60"/>
    <w:rsid w:val="00670A74"/>
    <w:rsid w:val="00676910"/>
    <w:rsid w:val="00676AF8"/>
    <w:rsid w:val="006833C8"/>
    <w:rsid w:val="00685D75"/>
    <w:rsid w:val="00691F7D"/>
    <w:rsid w:val="006943EB"/>
    <w:rsid w:val="00694971"/>
    <w:rsid w:val="006A7838"/>
    <w:rsid w:val="006B24EC"/>
    <w:rsid w:val="006B50DA"/>
    <w:rsid w:val="006C02E5"/>
    <w:rsid w:val="006C306C"/>
    <w:rsid w:val="006C52F2"/>
    <w:rsid w:val="006C549F"/>
    <w:rsid w:val="006D002A"/>
    <w:rsid w:val="006D33AA"/>
    <w:rsid w:val="006D5707"/>
    <w:rsid w:val="006F1144"/>
    <w:rsid w:val="006F4555"/>
    <w:rsid w:val="006F45E5"/>
    <w:rsid w:val="006F540A"/>
    <w:rsid w:val="00700377"/>
    <w:rsid w:val="00702172"/>
    <w:rsid w:val="007026DD"/>
    <w:rsid w:val="00710F6C"/>
    <w:rsid w:val="007125C5"/>
    <w:rsid w:val="00714D6A"/>
    <w:rsid w:val="0071512A"/>
    <w:rsid w:val="00716C0B"/>
    <w:rsid w:val="00720F31"/>
    <w:rsid w:val="0072500B"/>
    <w:rsid w:val="007256AF"/>
    <w:rsid w:val="00726F55"/>
    <w:rsid w:val="007310DE"/>
    <w:rsid w:val="0073279D"/>
    <w:rsid w:val="00733FEA"/>
    <w:rsid w:val="00742FED"/>
    <w:rsid w:val="00752E80"/>
    <w:rsid w:val="00755E08"/>
    <w:rsid w:val="00757536"/>
    <w:rsid w:val="00760F97"/>
    <w:rsid w:val="0076518A"/>
    <w:rsid w:val="00767ACF"/>
    <w:rsid w:val="00771BE4"/>
    <w:rsid w:val="00774EC9"/>
    <w:rsid w:val="00777E62"/>
    <w:rsid w:val="00787137"/>
    <w:rsid w:val="00790EC2"/>
    <w:rsid w:val="007912BD"/>
    <w:rsid w:val="007932BB"/>
    <w:rsid w:val="0079748F"/>
    <w:rsid w:val="007B04E3"/>
    <w:rsid w:val="007B41CA"/>
    <w:rsid w:val="007B4705"/>
    <w:rsid w:val="007B653C"/>
    <w:rsid w:val="007C76D5"/>
    <w:rsid w:val="007C7980"/>
    <w:rsid w:val="007C7A1F"/>
    <w:rsid w:val="007C7FF6"/>
    <w:rsid w:val="007D0740"/>
    <w:rsid w:val="007D302C"/>
    <w:rsid w:val="007D379E"/>
    <w:rsid w:val="007D7145"/>
    <w:rsid w:val="007D7BDE"/>
    <w:rsid w:val="007E72F6"/>
    <w:rsid w:val="007E7C35"/>
    <w:rsid w:val="007F7553"/>
    <w:rsid w:val="008011E3"/>
    <w:rsid w:val="008014B3"/>
    <w:rsid w:val="008074AF"/>
    <w:rsid w:val="00810BE7"/>
    <w:rsid w:val="00811329"/>
    <w:rsid w:val="00815289"/>
    <w:rsid w:val="00816815"/>
    <w:rsid w:val="00822ABE"/>
    <w:rsid w:val="00824197"/>
    <w:rsid w:val="008306E8"/>
    <w:rsid w:val="008308E7"/>
    <w:rsid w:val="0083626C"/>
    <w:rsid w:val="00836D57"/>
    <w:rsid w:val="00840088"/>
    <w:rsid w:val="0084687C"/>
    <w:rsid w:val="008526BF"/>
    <w:rsid w:val="00852AA4"/>
    <w:rsid w:val="00873EF3"/>
    <w:rsid w:val="00881D74"/>
    <w:rsid w:val="008857FD"/>
    <w:rsid w:val="00895AAB"/>
    <w:rsid w:val="008A01A5"/>
    <w:rsid w:val="008A159C"/>
    <w:rsid w:val="008A22CA"/>
    <w:rsid w:val="008A3A3F"/>
    <w:rsid w:val="008A471A"/>
    <w:rsid w:val="008B19FE"/>
    <w:rsid w:val="008B6E11"/>
    <w:rsid w:val="008C336F"/>
    <w:rsid w:val="008C5414"/>
    <w:rsid w:val="008D017D"/>
    <w:rsid w:val="008E4570"/>
    <w:rsid w:val="008E7DB4"/>
    <w:rsid w:val="008F3F5C"/>
    <w:rsid w:val="008F6156"/>
    <w:rsid w:val="008F7D36"/>
    <w:rsid w:val="0090177B"/>
    <w:rsid w:val="009052F3"/>
    <w:rsid w:val="00906D06"/>
    <w:rsid w:val="00911274"/>
    <w:rsid w:val="00912442"/>
    <w:rsid w:val="00917577"/>
    <w:rsid w:val="00917C8F"/>
    <w:rsid w:val="00921A75"/>
    <w:rsid w:val="009232E0"/>
    <w:rsid w:val="00927839"/>
    <w:rsid w:val="009301E0"/>
    <w:rsid w:val="00933227"/>
    <w:rsid w:val="00933444"/>
    <w:rsid w:val="00933698"/>
    <w:rsid w:val="0093489D"/>
    <w:rsid w:val="00940DBF"/>
    <w:rsid w:val="009417EC"/>
    <w:rsid w:val="00941CA8"/>
    <w:rsid w:val="0094254F"/>
    <w:rsid w:val="00943329"/>
    <w:rsid w:val="0097363D"/>
    <w:rsid w:val="009841AC"/>
    <w:rsid w:val="00984740"/>
    <w:rsid w:val="00987A61"/>
    <w:rsid w:val="0099082D"/>
    <w:rsid w:val="00995479"/>
    <w:rsid w:val="009A3750"/>
    <w:rsid w:val="009A5363"/>
    <w:rsid w:val="009A6725"/>
    <w:rsid w:val="009B4E54"/>
    <w:rsid w:val="009C2B63"/>
    <w:rsid w:val="009C58DB"/>
    <w:rsid w:val="009C7F68"/>
    <w:rsid w:val="009D06DF"/>
    <w:rsid w:val="009D25F1"/>
    <w:rsid w:val="009D37AB"/>
    <w:rsid w:val="009D38BD"/>
    <w:rsid w:val="009D4F6A"/>
    <w:rsid w:val="009E521D"/>
    <w:rsid w:val="009F099D"/>
    <w:rsid w:val="009F1F6D"/>
    <w:rsid w:val="009F7201"/>
    <w:rsid w:val="00A0051C"/>
    <w:rsid w:val="00A02731"/>
    <w:rsid w:val="00A06CFE"/>
    <w:rsid w:val="00A07261"/>
    <w:rsid w:val="00A111A4"/>
    <w:rsid w:val="00A25078"/>
    <w:rsid w:val="00A26179"/>
    <w:rsid w:val="00A26C25"/>
    <w:rsid w:val="00A303CF"/>
    <w:rsid w:val="00A33B77"/>
    <w:rsid w:val="00A3642B"/>
    <w:rsid w:val="00A36EF9"/>
    <w:rsid w:val="00A37FA8"/>
    <w:rsid w:val="00A43249"/>
    <w:rsid w:val="00A52D86"/>
    <w:rsid w:val="00A60B01"/>
    <w:rsid w:val="00A6100A"/>
    <w:rsid w:val="00A62DC3"/>
    <w:rsid w:val="00A6504A"/>
    <w:rsid w:val="00A66DEF"/>
    <w:rsid w:val="00A70689"/>
    <w:rsid w:val="00A7210B"/>
    <w:rsid w:val="00A80E75"/>
    <w:rsid w:val="00A8207C"/>
    <w:rsid w:val="00A82873"/>
    <w:rsid w:val="00A969E0"/>
    <w:rsid w:val="00AA253B"/>
    <w:rsid w:val="00AA306C"/>
    <w:rsid w:val="00AA3ACA"/>
    <w:rsid w:val="00AB06D6"/>
    <w:rsid w:val="00AB08D5"/>
    <w:rsid w:val="00AB2572"/>
    <w:rsid w:val="00AB267E"/>
    <w:rsid w:val="00AB30A9"/>
    <w:rsid w:val="00AB4073"/>
    <w:rsid w:val="00AB5B4E"/>
    <w:rsid w:val="00AB7E2A"/>
    <w:rsid w:val="00AC4780"/>
    <w:rsid w:val="00AD5946"/>
    <w:rsid w:val="00AE11A4"/>
    <w:rsid w:val="00AE22D7"/>
    <w:rsid w:val="00AE3746"/>
    <w:rsid w:val="00AE4613"/>
    <w:rsid w:val="00AE665C"/>
    <w:rsid w:val="00AE71A9"/>
    <w:rsid w:val="00B04BFB"/>
    <w:rsid w:val="00B11F26"/>
    <w:rsid w:val="00B16517"/>
    <w:rsid w:val="00B25C4A"/>
    <w:rsid w:val="00B25D6E"/>
    <w:rsid w:val="00B303CB"/>
    <w:rsid w:val="00B37C7A"/>
    <w:rsid w:val="00B45D70"/>
    <w:rsid w:val="00B52A99"/>
    <w:rsid w:val="00B534B5"/>
    <w:rsid w:val="00B545D2"/>
    <w:rsid w:val="00B5500E"/>
    <w:rsid w:val="00B56F14"/>
    <w:rsid w:val="00B578ED"/>
    <w:rsid w:val="00B60123"/>
    <w:rsid w:val="00B61EEC"/>
    <w:rsid w:val="00B67140"/>
    <w:rsid w:val="00B71B5B"/>
    <w:rsid w:val="00B73BC1"/>
    <w:rsid w:val="00B75B21"/>
    <w:rsid w:val="00B8455B"/>
    <w:rsid w:val="00B849AC"/>
    <w:rsid w:val="00B87C5E"/>
    <w:rsid w:val="00B87CF2"/>
    <w:rsid w:val="00B952C4"/>
    <w:rsid w:val="00B97A3C"/>
    <w:rsid w:val="00BA361D"/>
    <w:rsid w:val="00BA69CD"/>
    <w:rsid w:val="00BB18D1"/>
    <w:rsid w:val="00BB3A37"/>
    <w:rsid w:val="00BB59DD"/>
    <w:rsid w:val="00BC0D26"/>
    <w:rsid w:val="00BC27AE"/>
    <w:rsid w:val="00BC532F"/>
    <w:rsid w:val="00BC7A2A"/>
    <w:rsid w:val="00BD17C0"/>
    <w:rsid w:val="00BD35B4"/>
    <w:rsid w:val="00BD43EB"/>
    <w:rsid w:val="00BD4642"/>
    <w:rsid w:val="00BD5612"/>
    <w:rsid w:val="00BE1071"/>
    <w:rsid w:val="00BE6423"/>
    <w:rsid w:val="00BE6B21"/>
    <w:rsid w:val="00BE7032"/>
    <w:rsid w:val="00BF1683"/>
    <w:rsid w:val="00BF1DA6"/>
    <w:rsid w:val="00BF416A"/>
    <w:rsid w:val="00C05227"/>
    <w:rsid w:val="00C1035A"/>
    <w:rsid w:val="00C10594"/>
    <w:rsid w:val="00C21E4A"/>
    <w:rsid w:val="00C22F46"/>
    <w:rsid w:val="00C2541B"/>
    <w:rsid w:val="00C26437"/>
    <w:rsid w:val="00C269D1"/>
    <w:rsid w:val="00C27491"/>
    <w:rsid w:val="00C31213"/>
    <w:rsid w:val="00C35CA1"/>
    <w:rsid w:val="00C37412"/>
    <w:rsid w:val="00C37E75"/>
    <w:rsid w:val="00C41B48"/>
    <w:rsid w:val="00C479F1"/>
    <w:rsid w:val="00C577F6"/>
    <w:rsid w:val="00C60148"/>
    <w:rsid w:val="00C648BA"/>
    <w:rsid w:val="00C654CF"/>
    <w:rsid w:val="00C6598F"/>
    <w:rsid w:val="00C710EA"/>
    <w:rsid w:val="00C73586"/>
    <w:rsid w:val="00C815CF"/>
    <w:rsid w:val="00C81D4B"/>
    <w:rsid w:val="00C8366A"/>
    <w:rsid w:val="00C866E6"/>
    <w:rsid w:val="00C877CC"/>
    <w:rsid w:val="00CA2C49"/>
    <w:rsid w:val="00CA6718"/>
    <w:rsid w:val="00CA7CCE"/>
    <w:rsid w:val="00CB029E"/>
    <w:rsid w:val="00CB0D9C"/>
    <w:rsid w:val="00CB1CFA"/>
    <w:rsid w:val="00CB67EE"/>
    <w:rsid w:val="00CC0DAA"/>
    <w:rsid w:val="00CC1184"/>
    <w:rsid w:val="00CC462A"/>
    <w:rsid w:val="00CC47FB"/>
    <w:rsid w:val="00CC6669"/>
    <w:rsid w:val="00CD3760"/>
    <w:rsid w:val="00CE1A13"/>
    <w:rsid w:val="00CE3FF3"/>
    <w:rsid w:val="00CE59D4"/>
    <w:rsid w:val="00CE64BB"/>
    <w:rsid w:val="00CF6D64"/>
    <w:rsid w:val="00D0597B"/>
    <w:rsid w:val="00D10C35"/>
    <w:rsid w:val="00D12E53"/>
    <w:rsid w:val="00D13104"/>
    <w:rsid w:val="00D14C89"/>
    <w:rsid w:val="00D171E3"/>
    <w:rsid w:val="00D17DCC"/>
    <w:rsid w:val="00D24AA7"/>
    <w:rsid w:val="00D26E76"/>
    <w:rsid w:val="00D33E89"/>
    <w:rsid w:val="00D34FA1"/>
    <w:rsid w:val="00D350C5"/>
    <w:rsid w:val="00D54567"/>
    <w:rsid w:val="00D56712"/>
    <w:rsid w:val="00D56AD9"/>
    <w:rsid w:val="00D5736C"/>
    <w:rsid w:val="00D61F68"/>
    <w:rsid w:val="00D67F6F"/>
    <w:rsid w:val="00D74223"/>
    <w:rsid w:val="00D75C58"/>
    <w:rsid w:val="00D8482F"/>
    <w:rsid w:val="00D85294"/>
    <w:rsid w:val="00D85CFC"/>
    <w:rsid w:val="00D9230F"/>
    <w:rsid w:val="00D945D8"/>
    <w:rsid w:val="00D97451"/>
    <w:rsid w:val="00DA3B34"/>
    <w:rsid w:val="00DA704A"/>
    <w:rsid w:val="00DA7E31"/>
    <w:rsid w:val="00DC20A0"/>
    <w:rsid w:val="00DC6E60"/>
    <w:rsid w:val="00DD1892"/>
    <w:rsid w:val="00DD1956"/>
    <w:rsid w:val="00DD30C9"/>
    <w:rsid w:val="00DD6000"/>
    <w:rsid w:val="00DE01B3"/>
    <w:rsid w:val="00DE031E"/>
    <w:rsid w:val="00DE6334"/>
    <w:rsid w:val="00DE797F"/>
    <w:rsid w:val="00DF2778"/>
    <w:rsid w:val="00DF4810"/>
    <w:rsid w:val="00DF5566"/>
    <w:rsid w:val="00E11FFB"/>
    <w:rsid w:val="00E13537"/>
    <w:rsid w:val="00E1687B"/>
    <w:rsid w:val="00E17095"/>
    <w:rsid w:val="00E170C1"/>
    <w:rsid w:val="00E17702"/>
    <w:rsid w:val="00E1797B"/>
    <w:rsid w:val="00E2065F"/>
    <w:rsid w:val="00E223D0"/>
    <w:rsid w:val="00E2260B"/>
    <w:rsid w:val="00E24D83"/>
    <w:rsid w:val="00E278D5"/>
    <w:rsid w:val="00E33703"/>
    <w:rsid w:val="00E337D1"/>
    <w:rsid w:val="00E37A5C"/>
    <w:rsid w:val="00E4242D"/>
    <w:rsid w:val="00E44D8A"/>
    <w:rsid w:val="00E456DB"/>
    <w:rsid w:val="00E53D9B"/>
    <w:rsid w:val="00E54D69"/>
    <w:rsid w:val="00E56BBF"/>
    <w:rsid w:val="00E615C0"/>
    <w:rsid w:val="00E62043"/>
    <w:rsid w:val="00E62164"/>
    <w:rsid w:val="00E73E4E"/>
    <w:rsid w:val="00E757F2"/>
    <w:rsid w:val="00E77BE0"/>
    <w:rsid w:val="00E77F6C"/>
    <w:rsid w:val="00E81BB8"/>
    <w:rsid w:val="00E84E44"/>
    <w:rsid w:val="00E87544"/>
    <w:rsid w:val="00EA001D"/>
    <w:rsid w:val="00EA59D0"/>
    <w:rsid w:val="00EB104C"/>
    <w:rsid w:val="00EB323D"/>
    <w:rsid w:val="00EB6F08"/>
    <w:rsid w:val="00EC11B9"/>
    <w:rsid w:val="00ED21C6"/>
    <w:rsid w:val="00ED30E3"/>
    <w:rsid w:val="00EE1631"/>
    <w:rsid w:val="00EE2BAA"/>
    <w:rsid w:val="00EE457C"/>
    <w:rsid w:val="00EE5773"/>
    <w:rsid w:val="00EE66C2"/>
    <w:rsid w:val="00EF2922"/>
    <w:rsid w:val="00EF3534"/>
    <w:rsid w:val="00F20EEE"/>
    <w:rsid w:val="00F265F8"/>
    <w:rsid w:val="00F26D5A"/>
    <w:rsid w:val="00F303CB"/>
    <w:rsid w:val="00F311DC"/>
    <w:rsid w:val="00F32658"/>
    <w:rsid w:val="00F41FC6"/>
    <w:rsid w:val="00F42BDB"/>
    <w:rsid w:val="00F54876"/>
    <w:rsid w:val="00F62C7D"/>
    <w:rsid w:val="00F647D0"/>
    <w:rsid w:val="00F75A2F"/>
    <w:rsid w:val="00F92AF3"/>
    <w:rsid w:val="00F95DAC"/>
    <w:rsid w:val="00F96FDB"/>
    <w:rsid w:val="00FA3578"/>
    <w:rsid w:val="00FB1FA4"/>
    <w:rsid w:val="00FB23BC"/>
    <w:rsid w:val="00FB3390"/>
    <w:rsid w:val="00FC0E3B"/>
    <w:rsid w:val="00FC2648"/>
    <w:rsid w:val="00FC39DE"/>
    <w:rsid w:val="00FD2CDB"/>
    <w:rsid w:val="00FD32E2"/>
    <w:rsid w:val="00FD4B34"/>
    <w:rsid w:val="00FD65DA"/>
    <w:rsid w:val="00FD72F2"/>
    <w:rsid w:val="00FE1516"/>
    <w:rsid w:val="00FF256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10B"/>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9"/>
    <w:qFormat/>
    <w:rsid w:val="00A7210B"/>
    <w:pPr>
      <w:keepNext/>
      <w:tabs>
        <w:tab w:val="left" w:pos="8647"/>
      </w:tabs>
      <w:spacing w:line="360" w:lineRule="auto"/>
      <w:jc w:val="center"/>
      <w:outlineLvl w:val="0"/>
    </w:pPr>
    <w:rPr>
      <w:rFonts w:ascii="Arial" w:hAnsi="Arial"/>
      <w:b/>
      <w:sz w:val="28"/>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A7210B"/>
    <w:rPr>
      <w:rFonts w:ascii="Arial" w:eastAsia="Times New Roman" w:hAnsi="Arial" w:cs="Times New Roman"/>
      <w:b/>
      <w:sz w:val="28"/>
      <w:szCs w:val="20"/>
      <w:lang w:val="es-CO" w:eastAsia="es-ES"/>
    </w:rPr>
  </w:style>
  <w:style w:type="paragraph" w:styleId="Sansinterligne">
    <w:name w:val="No Spacing"/>
    <w:uiPriority w:val="1"/>
    <w:qFormat/>
    <w:rsid w:val="00A7210B"/>
    <w:pPr>
      <w:spacing w:after="0" w:line="240" w:lineRule="auto"/>
    </w:pPr>
    <w:rPr>
      <w:rFonts w:ascii="Times New Roman" w:eastAsia="Times New Roman" w:hAnsi="Times New Roman" w:cs="Times New Roman"/>
      <w:sz w:val="24"/>
      <w:szCs w:val="20"/>
      <w:lang w:val="es-ES_tradnl" w:eastAsia="es-ES"/>
    </w:rPr>
  </w:style>
  <w:style w:type="paragraph" w:styleId="Titre">
    <w:name w:val="Title"/>
    <w:basedOn w:val="Normal"/>
    <w:link w:val="TitreCar"/>
    <w:uiPriority w:val="99"/>
    <w:qFormat/>
    <w:rsid w:val="00A7210B"/>
    <w:pPr>
      <w:spacing w:line="360" w:lineRule="auto"/>
      <w:jc w:val="center"/>
    </w:pPr>
    <w:rPr>
      <w:rFonts w:ascii="Arial Narrow" w:hAnsi="Arial Narrow" w:cs="Arial"/>
      <w:b/>
      <w:szCs w:val="24"/>
      <w:lang w:val="es-ES"/>
    </w:rPr>
  </w:style>
  <w:style w:type="character" w:customStyle="1" w:styleId="TitreCar">
    <w:name w:val="Titre Car"/>
    <w:basedOn w:val="Policepardfaut"/>
    <w:link w:val="Titre"/>
    <w:uiPriority w:val="99"/>
    <w:rsid w:val="00A7210B"/>
    <w:rPr>
      <w:rFonts w:ascii="Arial Narrow" w:eastAsia="Times New Roman" w:hAnsi="Arial Narrow" w:cs="Arial"/>
      <w:b/>
      <w:sz w:val="24"/>
      <w:szCs w:val="24"/>
      <w:lang w:eastAsia="es-ES"/>
    </w:rPr>
  </w:style>
  <w:style w:type="paragraph" w:customStyle="1" w:styleId="Textoindependiente31">
    <w:name w:val="Texto independiente 31"/>
    <w:basedOn w:val="Normal"/>
    <w:rsid w:val="00A7210B"/>
    <w:pPr>
      <w:spacing w:line="360" w:lineRule="auto"/>
      <w:jc w:val="both"/>
    </w:pPr>
    <w:rPr>
      <w:rFonts w:ascii="Arial" w:hAnsi="Arial"/>
      <w:sz w:val="28"/>
    </w:rPr>
  </w:style>
  <w:style w:type="paragraph" w:styleId="Paragraphedeliste">
    <w:name w:val="List Paragraph"/>
    <w:basedOn w:val="Normal"/>
    <w:uiPriority w:val="34"/>
    <w:qFormat/>
    <w:rsid w:val="00A7210B"/>
    <w:pPr>
      <w:ind w:left="720"/>
      <w:contextualSpacing/>
    </w:pPr>
  </w:style>
  <w:style w:type="paragraph" w:styleId="En-tte">
    <w:name w:val="header"/>
    <w:basedOn w:val="Normal"/>
    <w:link w:val="En-tteCar"/>
    <w:uiPriority w:val="99"/>
    <w:unhideWhenUsed/>
    <w:rsid w:val="00A7210B"/>
    <w:pPr>
      <w:tabs>
        <w:tab w:val="center" w:pos="4252"/>
        <w:tab w:val="right" w:pos="8504"/>
      </w:tabs>
    </w:pPr>
  </w:style>
  <w:style w:type="character" w:customStyle="1" w:styleId="En-tteCar">
    <w:name w:val="En-tête Car"/>
    <w:basedOn w:val="Policepardfaut"/>
    <w:link w:val="En-tte"/>
    <w:uiPriority w:val="99"/>
    <w:rsid w:val="00A7210B"/>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unhideWhenUsed/>
    <w:rsid w:val="00A7210B"/>
    <w:pPr>
      <w:tabs>
        <w:tab w:val="center" w:pos="4252"/>
        <w:tab w:val="right" w:pos="8504"/>
      </w:tabs>
    </w:pPr>
  </w:style>
  <w:style w:type="character" w:customStyle="1" w:styleId="PieddepageCar">
    <w:name w:val="Pied de page Car"/>
    <w:basedOn w:val="Policepardfaut"/>
    <w:link w:val="Pieddepage"/>
    <w:uiPriority w:val="99"/>
    <w:rsid w:val="00A7210B"/>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Policepardfaut"/>
    <w:rsid w:val="009052F3"/>
  </w:style>
  <w:style w:type="paragraph" w:customStyle="1" w:styleId="Textoindependiente21">
    <w:name w:val="Texto independiente 21"/>
    <w:basedOn w:val="Normal"/>
    <w:link w:val="BodyText2Car1"/>
    <w:rsid w:val="00A6504A"/>
    <w:pPr>
      <w:suppressAutoHyphens/>
      <w:spacing w:line="360" w:lineRule="auto"/>
      <w:jc w:val="both"/>
    </w:pPr>
    <w:rPr>
      <w:rFonts w:ascii="Arial" w:hAnsi="Arial"/>
      <w:b/>
      <w:kern w:val="1"/>
      <w:sz w:val="28"/>
    </w:rPr>
  </w:style>
  <w:style w:type="character" w:customStyle="1" w:styleId="BodyText2Car1">
    <w:name w:val="Body Text 2 Car1"/>
    <w:link w:val="Textoindependiente21"/>
    <w:locked/>
    <w:rsid w:val="00A6504A"/>
    <w:rPr>
      <w:rFonts w:ascii="Arial" w:eastAsia="Times New Roman" w:hAnsi="Arial" w:cs="Times New Roman"/>
      <w:b/>
      <w:kern w:val="1"/>
      <w:sz w:val="28"/>
      <w:szCs w:val="20"/>
      <w:lang w:eastAsia="es-ES"/>
    </w:rPr>
  </w:style>
  <w:style w:type="character" w:customStyle="1" w:styleId="BodyText2Car">
    <w:name w:val="Body Text 2 Car"/>
    <w:rsid w:val="00363E41"/>
    <w:rPr>
      <w:rFonts w:ascii="Arial" w:hAnsi="Arial"/>
      <w:b/>
      <w:sz w:val="24"/>
      <w:lang w:val="es-ES_tradnl" w:eastAsia="es-ES"/>
    </w:rPr>
  </w:style>
  <w:style w:type="character" w:styleId="lev">
    <w:name w:val="Strong"/>
    <w:basedOn w:val="Policepardfaut"/>
    <w:uiPriority w:val="22"/>
    <w:qFormat/>
    <w:rsid w:val="009E52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10B"/>
    <w:pPr>
      <w:spacing w:after="0" w:line="240" w:lineRule="auto"/>
    </w:pPr>
    <w:rPr>
      <w:rFonts w:ascii="Times New Roman" w:eastAsia="Times New Roman" w:hAnsi="Times New Roman" w:cs="Times New Roman"/>
      <w:sz w:val="24"/>
      <w:szCs w:val="20"/>
      <w:lang w:val="es-ES_tradnl" w:eastAsia="es-ES"/>
    </w:rPr>
  </w:style>
  <w:style w:type="paragraph" w:styleId="Titre1">
    <w:name w:val="heading 1"/>
    <w:basedOn w:val="Normal"/>
    <w:next w:val="Normal"/>
    <w:link w:val="Titre1Car"/>
    <w:uiPriority w:val="99"/>
    <w:qFormat/>
    <w:rsid w:val="00A7210B"/>
    <w:pPr>
      <w:keepNext/>
      <w:tabs>
        <w:tab w:val="left" w:pos="8647"/>
      </w:tabs>
      <w:spacing w:line="360" w:lineRule="auto"/>
      <w:jc w:val="center"/>
      <w:outlineLvl w:val="0"/>
    </w:pPr>
    <w:rPr>
      <w:rFonts w:ascii="Arial" w:hAnsi="Arial"/>
      <w:b/>
      <w:sz w:val="28"/>
      <w:lang w:val="es-C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A7210B"/>
    <w:rPr>
      <w:rFonts w:ascii="Arial" w:eastAsia="Times New Roman" w:hAnsi="Arial" w:cs="Times New Roman"/>
      <w:b/>
      <w:sz w:val="28"/>
      <w:szCs w:val="20"/>
      <w:lang w:val="es-CO" w:eastAsia="es-ES"/>
    </w:rPr>
  </w:style>
  <w:style w:type="paragraph" w:styleId="Sansinterligne">
    <w:name w:val="No Spacing"/>
    <w:uiPriority w:val="1"/>
    <w:qFormat/>
    <w:rsid w:val="00A7210B"/>
    <w:pPr>
      <w:spacing w:after="0" w:line="240" w:lineRule="auto"/>
    </w:pPr>
    <w:rPr>
      <w:rFonts w:ascii="Times New Roman" w:eastAsia="Times New Roman" w:hAnsi="Times New Roman" w:cs="Times New Roman"/>
      <w:sz w:val="24"/>
      <w:szCs w:val="20"/>
      <w:lang w:val="es-ES_tradnl" w:eastAsia="es-ES"/>
    </w:rPr>
  </w:style>
  <w:style w:type="paragraph" w:styleId="Titre">
    <w:name w:val="Title"/>
    <w:basedOn w:val="Normal"/>
    <w:link w:val="TitreCar"/>
    <w:uiPriority w:val="99"/>
    <w:qFormat/>
    <w:rsid w:val="00A7210B"/>
    <w:pPr>
      <w:spacing w:line="360" w:lineRule="auto"/>
      <w:jc w:val="center"/>
    </w:pPr>
    <w:rPr>
      <w:rFonts w:ascii="Arial Narrow" w:hAnsi="Arial Narrow" w:cs="Arial"/>
      <w:b/>
      <w:szCs w:val="24"/>
      <w:lang w:val="es-ES"/>
    </w:rPr>
  </w:style>
  <w:style w:type="character" w:customStyle="1" w:styleId="TitreCar">
    <w:name w:val="Titre Car"/>
    <w:basedOn w:val="Policepardfaut"/>
    <w:link w:val="Titre"/>
    <w:uiPriority w:val="99"/>
    <w:rsid w:val="00A7210B"/>
    <w:rPr>
      <w:rFonts w:ascii="Arial Narrow" w:eastAsia="Times New Roman" w:hAnsi="Arial Narrow" w:cs="Arial"/>
      <w:b/>
      <w:sz w:val="24"/>
      <w:szCs w:val="24"/>
      <w:lang w:eastAsia="es-ES"/>
    </w:rPr>
  </w:style>
  <w:style w:type="paragraph" w:customStyle="1" w:styleId="Textoindependiente31">
    <w:name w:val="Texto independiente 31"/>
    <w:basedOn w:val="Normal"/>
    <w:rsid w:val="00A7210B"/>
    <w:pPr>
      <w:spacing w:line="360" w:lineRule="auto"/>
      <w:jc w:val="both"/>
    </w:pPr>
    <w:rPr>
      <w:rFonts w:ascii="Arial" w:hAnsi="Arial"/>
      <w:sz w:val="28"/>
    </w:rPr>
  </w:style>
  <w:style w:type="paragraph" w:styleId="Paragraphedeliste">
    <w:name w:val="List Paragraph"/>
    <w:basedOn w:val="Normal"/>
    <w:uiPriority w:val="34"/>
    <w:qFormat/>
    <w:rsid w:val="00A7210B"/>
    <w:pPr>
      <w:ind w:left="720"/>
      <w:contextualSpacing/>
    </w:pPr>
  </w:style>
  <w:style w:type="paragraph" w:styleId="En-tte">
    <w:name w:val="header"/>
    <w:basedOn w:val="Normal"/>
    <w:link w:val="En-tteCar"/>
    <w:uiPriority w:val="99"/>
    <w:unhideWhenUsed/>
    <w:rsid w:val="00A7210B"/>
    <w:pPr>
      <w:tabs>
        <w:tab w:val="center" w:pos="4252"/>
        <w:tab w:val="right" w:pos="8504"/>
      </w:tabs>
    </w:pPr>
  </w:style>
  <w:style w:type="character" w:customStyle="1" w:styleId="En-tteCar">
    <w:name w:val="En-tête Car"/>
    <w:basedOn w:val="Policepardfaut"/>
    <w:link w:val="En-tte"/>
    <w:uiPriority w:val="99"/>
    <w:rsid w:val="00A7210B"/>
    <w:rPr>
      <w:rFonts w:ascii="Times New Roman" w:eastAsia="Times New Roman" w:hAnsi="Times New Roman" w:cs="Times New Roman"/>
      <w:sz w:val="24"/>
      <w:szCs w:val="20"/>
      <w:lang w:val="es-ES_tradnl" w:eastAsia="es-ES"/>
    </w:rPr>
  </w:style>
  <w:style w:type="paragraph" w:styleId="Pieddepage">
    <w:name w:val="footer"/>
    <w:basedOn w:val="Normal"/>
    <w:link w:val="PieddepageCar"/>
    <w:uiPriority w:val="99"/>
    <w:unhideWhenUsed/>
    <w:rsid w:val="00A7210B"/>
    <w:pPr>
      <w:tabs>
        <w:tab w:val="center" w:pos="4252"/>
        <w:tab w:val="right" w:pos="8504"/>
      </w:tabs>
    </w:pPr>
  </w:style>
  <w:style w:type="character" w:customStyle="1" w:styleId="PieddepageCar">
    <w:name w:val="Pied de page Car"/>
    <w:basedOn w:val="Policepardfaut"/>
    <w:link w:val="Pieddepage"/>
    <w:uiPriority w:val="99"/>
    <w:rsid w:val="00A7210B"/>
    <w:rPr>
      <w:rFonts w:ascii="Times New Roman" w:eastAsia="Times New Roman" w:hAnsi="Times New Roman" w:cs="Times New Roman"/>
      <w:sz w:val="24"/>
      <w:szCs w:val="20"/>
      <w:lang w:val="es-ES_tradnl" w:eastAsia="es-ES"/>
    </w:rPr>
  </w:style>
  <w:style w:type="character" w:customStyle="1" w:styleId="apple-converted-space">
    <w:name w:val="apple-converted-space"/>
    <w:basedOn w:val="Policepardfaut"/>
    <w:rsid w:val="009052F3"/>
  </w:style>
  <w:style w:type="paragraph" w:customStyle="1" w:styleId="Textoindependiente21">
    <w:name w:val="Texto independiente 21"/>
    <w:basedOn w:val="Normal"/>
    <w:link w:val="BodyText2Car1"/>
    <w:rsid w:val="00A6504A"/>
    <w:pPr>
      <w:suppressAutoHyphens/>
      <w:spacing w:line="360" w:lineRule="auto"/>
      <w:jc w:val="both"/>
    </w:pPr>
    <w:rPr>
      <w:rFonts w:ascii="Arial" w:hAnsi="Arial"/>
      <w:b/>
      <w:kern w:val="1"/>
      <w:sz w:val="28"/>
    </w:rPr>
  </w:style>
  <w:style w:type="character" w:customStyle="1" w:styleId="BodyText2Car1">
    <w:name w:val="Body Text 2 Car1"/>
    <w:link w:val="Textoindependiente21"/>
    <w:locked/>
    <w:rsid w:val="00A6504A"/>
    <w:rPr>
      <w:rFonts w:ascii="Arial" w:eastAsia="Times New Roman" w:hAnsi="Arial" w:cs="Times New Roman"/>
      <w:b/>
      <w:kern w:val="1"/>
      <w:sz w:val="28"/>
      <w:szCs w:val="20"/>
      <w:lang w:eastAsia="es-ES"/>
    </w:rPr>
  </w:style>
  <w:style w:type="character" w:customStyle="1" w:styleId="BodyText2Car">
    <w:name w:val="Body Text 2 Car"/>
    <w:rsid w:val="00363E41"/>
    <w:rPr>
      <w:rFonts w:ascii="Arial" w:hAnsi="Arial"/>
      <w:b/>
      <w:sz w:val="24"/>
      <w:lang w:val="es-ES_tradnl" w:eastAsia="es-ES"/>
    </w:rPr>
  </w:style>
  <w:style w:type="character" w:styleId="lev">
    <w:name w:val="Strong"/>
    <w:basedOn w:val="Policepardfaut"/>
    <w:uiPriority w:val="22"/>
    <w:qFormat/>
    <w:rsid w:val="009E52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717792">
      <w:bodyDiv w:val="1"/>
      <w:marLeft w:val="0"/>
      <w:marRight w:val="0"/>
      <w:marTop w:val="0"/>
      <w:marBottom w:val="0"/>
      <w:divBdr>
        <w:top w:val="none" w:sz="0" w:space="0" w:color="auto"/>
        <w:left w:val="none" w:sz="0" w:space="0" w:color="auto"/>
        <w:bottom w:val="none" w:sz="0" w:space="0" w:color="auto"/>
        <w:right w:val="none" w:sz="0" w:space="0" w:color="auto"/>
      </w:divBdr>
    </w:div>
    <w:div w:id="1035816077">
      <w:bodyDiv w:val="1"/>
      <w:marLeft w:val="0"/>
      <w:marRight w:val="0"/>
      <w:marTop w:val="0"/>
      <w:marBottom w:val="0"/>
      <w:divBdr>
        <w:top w:val="none" w:sz="0" w:space="0" w:color="auto"/>
        <w:left w:val="none" w:sz="0" w:space="0" w:color="auto"/>
        <w:bottom w:val="none" w:sz="0" w:space="0" w:color="auto"/>
        <w:right w:val="none" w:sz="0" w:space="0" w:color="auto"/>
      </w:divBdr>
    </w:div>
    <w:div w:id="1156454072">
      <w:bodyDiv w:val="1"/>
      <w:marLeft w:val="0"/>
      <w:marRight w:val="0"/>
      <w:marTop w:val="0"/>
      <w:marBottom w:val="0"/>
      <w:divBdr>
        <w:top w:val="none" w:sz="0" w:space="0" w:color="auto"/>
        <w:left w:val="none" w:sz="0" w:space="0" w:color="auto"/>
        <w:bottom w:val="none" w:sz="0" w:space="0" w:color="auto"/>
        <w:right w:val="none" w:sz="0" w:space="0" w:color="auto"/>
      </w:divBdr>
    </w:div>
    <w:div w:id="1559977880">
      <w:bodyDiv w:val="1"/>
      <w:marLeft w:val="0"/>
      <w:marRight w:val="0"/>
      <w:marTop w:val="0"/>
      <w:marBottom w:val="0"/>
      <w:divBdr>
        <w:top w:val="none" w:sz="0" w:space="0" w:color="auto"/>
        <w:left w:val="none" w:sz="0" w:space="0" w:color="auto"/>
        <w:bottom w:val="none" w:sz="0" w:space="0" w:color="auto"/>
        <w:right w:val="none" w:sz="0" w:space="0" w:color="auto"/>
      </w:divBdr>
    </w:div>
    <w:div w:id="1659572640">
      <w:bodyDiv w:val="1"/>
      <w:marLeft w:val="0"/>
      <w:marRight w:val="0"/>
      <w:marTop w:val="0"/>
      <w:marBottom w:val="0"/>
      <w:divBdr>
        <w:top w:val="none" w:sz="0" w:space="0" w:color="auto"/>
        <w:left w:val="none" w:sz="0" w:space="0" w:color="auto"/>
        <w:bottom w:val="none" w:sz="0" w:space="0" w:color="auto"/>
        <w:right w:val="none" w:sz="0" w:space="0" w:color="auto"/>
      </w:divBdr>
      <w:divsChild>
        <w:div w:id="2056586357">
          <w:marLeft w:val="0"/>
          <w:marRight w:val="0"/>
          <w:marTop w:val="0"/>
          <w:marBottom w:val="0"/>
          <w:divBdr>
            <w:top w:val="none" w:sz="0" w:space="0" w:color="auto"/>
            <w:left w:val="none" w:sz="0" w:space="0" w:color="auto"/>
            <w:bottom w:val="none" w:sz="0" w:space="0" w:color="auto"/>
            <w:right w:val="none" w:sz="0" w:space="0" w:color="auto"/>
          </w:divBdr>
        </w:div>
        <w:div w:id="2132438072">
          <w:marLeft w:val="0"/>
          <w:marRight w:val="0"/>
          <w:marTop w:val="0"/>
          <w:marBottom w:val="0"/>
          <w:divBdr>
            <w:top w:val="none" w:sz="0" w:space="0" w:color="auto"/>
            <w:left w:val="none" w:sz="0" w:space="0" w:color="auto"/>
            <w:bottom w:val="none" w:sz="0" w:space="0" w:color="auto"/>
            <w:right w:val="none" w:sz="0" w:space="0" w:color="auto"/>
          </w:divBdr>
        </w:div>
        <w:div w:id="1364358209">
          <w:marLeft w:val="0"/>
          <w:marRight w:val="0"/>
          <w:marTop w:val="0"/>
          <w:marBottom w:val="0"/>
          <w:divBdr>
            <w:top w:val="none" w:sz="0" w:space="0" w:color="auto"/>
            <w:left w:val="none" w:sz="0" w:space="0" w:color="auto"/>
            <w:bottom w:val="none" w:sz="0" w:space="0" w:color="auto"/>
            <w:right w:val="none" w:sz="0" w:space="0" w:color="auto"/>
          </w:divBdr>
        </w:div>
        <w:div w:id="2125683337">
          <w:marLeft w:val="0"/>
          <w:marRight w:val="0"/>
          <w:marTop w:val="0"/>
          <w:marBottom w:val="0"/>
          <w:divBdr>
            <w:top w:val="none" w:sz="0" w:space="0" w:color="auto"/>
            <w:left w:val="none" w:sz="0" w:space="0" w:color="auto"/>
            <w:bottom w:val="none" w:sz="0" w:space="0" w:color="auto"/>
            <w:right w:val="none" w:sz="0" w:space="0" w:color="auto"/>
          </w:divBdr>
        </w:div>
        <w:div w:id="1271618723">
          <w:marLeft w:val="0"/>
          <w:marRight w:val="0"/>
          <w:marTop w:val="0"/>
          <w:marBottom w:val="0"/>
          <w:divBdr>
            <w:top w:val="none" w:sz="0" w:space="0" w:color="auto"/>
            <w:left w:val="none" w:sz="0" w:space="0" w:color="auto"/>
            <w:bottom w:val="none" w:sz="0" w:space="0" w:color="auto"/>
            <w:right w:val="none" w:sz="0" w:space="0" w:color="auto"/>
          </w:divBdr>
        </w:div>
        <w:div w:id="18607731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19</Pages>
  <Words>6729</Words>
  <Characters>37013</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Malucimedina</cp:lastModifiedBy>
  <cp:revision>48</cp:revision>
  <dcterms:created xsi:type="dcterms:W3CDTF">2017-03-29T20:29:00Z</dcterms:created>
  <dcterms:modified xsi:type="dcterms:W3CDTF">2017-06-24T03:20:00Z</dcterms:modified>
</cp:coreProperties>
</file>