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2F" w:rsidRPr="00A817A6" w:rsidRDefault="002A492F" w:rsidP="002A492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rsidR="002A492F" w:rsidRDefault="002A492F" w:rsidP="00BB5C8B">
      <w:pPr>
        <w:tabs>
          <w:tab w:val="center" w:pos="4419"/>
          <w:tab w:val="right" w:pos="8838"/>
        </w:tabs>
        <w:spacing w:line="360" w:lineRule="auto"/>
        <w:ind w:right="-7"/>
        <w:jc w:val="center"/>
        <w:rPr>
          <w:rFonts w:ascii="Arial Narrow" w:hAnsi="Arial Narrow"/>
          <w:b/>
          <w:i/>
          <w:sz w:val="28"/>
          <w:szCs w:val="28"/>
          <w:lang w:val="es-CO" w:eastAsia="x-none"/>
        </w:rPr>
      </w:pPr>
    </w:p>
    <w:p w:rsidR="00BB5C8B" w:rsidRPr="00706D8C" w:rsidRDefault="00BB5C8B" w:rsidP="00BB5C8B">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sz w:val="28"/>
          <w:szCs w:val="28"/>
          <w:lang w:val="x-none" w:eastAsia="x-none"/>
        </w:rPr>
        <w:t xml:space="preserve">TRIBUNAL SUPERIOR DEL </w:t>
      </w:r>
      <w:proofErr w:type="spellStart"/>
      <w:r w:rsidRPr="00706D8C">
        <w:rPr>
          <w:rFonts w:ascii="Arial Narrow" w:hAnsi="Arial Narrow"/>
          <w:b/>
          <w:i/>
          <w:sz w:val="28"/>
          <w:szCs w:val="28"/>
          <w:lang w:val="x-none" w:eastAsia="x-none"/>
        </w:rPr>
        <w:t>DISTRITO</w:t>
      </w:r>
      <w:proofErr w:type="spellEnd"/>
    </w:p>
    <w:p w:rsidR="00BB5C8B" w:rsidRPr="00706D8C" w:rsidRDefault="00BB5C8B" w:rsidP="00BB5C8B">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lang w:val="fr-FR" w:eastAsia="fr-FR"/>
        </w:rPr>
        <w:drawing>
          <wp:inline distT="0" distB="0" distL="0" distR="0" wp14:anchorId="50864595" wp14:editId="4A283A3F">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BB5C8B" w:rsidRPr="00706D8C" w:rsidRDefault="00BB5C8B" w:rsidP="00BB5C8B">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BB5C8B" w:rsidRPr="00706D8C" w:rsidRDefault="00BB5C8B" w:rsidP="00BB5C8B">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BB5C8B" w:rsidRPr="00706D8C" w:rsidRDefault="00BB5C8B" w:rsidP="00BB5C8B">
      <w:pPr>
        <w:tabs>
          <w:tab w:val="center" w:pos="4419"/>
          <w:tab w:val="right" w:pos="8838"/>
        </w:tabs>
        <w:ind w:right="-7"/>
        <w:rPr>
          <w:rFonts w:ascii="Arial Narrow" w:hAnsi="Arial Narrow" w:cs="Tahoma"/>
          <w:i/>
          <w:sz w:val="28"/>
          <w:szCs w:val="28"/>
          <w:lang w:val="x-none" w:eastAsia="x-none"/>
        </w:rPr>
      </w:pPr>
    </w:p>
    <w:p w:rsidR="002A492F" w:rsidRDefault="002A492F" w:rsidP="002A492F">
      <w:pPr>
        <w:jc w:val="both"/>
        <w:rPr>
          <w:rFonts w:ascii="Arial Narrow" w:hAnsi="Arial Narrow" w:cs="Tahoma"/>
          <w:bCs/>
          <w:sz w:val="18"/>
          <w:szCs w:val="18"/>
          <w:lang w:val="es-CO"/>
        </w:rPr>
      </w:pPr>
      <w:r w:rsidRPr="00BB5C8B">
        <w:rPr>
          <w:rFonts w:ascii="Arial Narrow" w:hAnsi="Arial Narrow" w:cs="Tahoma"/>
          <w:sz w:val="18"/>
          <w:szCs w:val="18"/>
          <w:lang w:val="es-CO"/>
        </w:rPr>
        <w:t>Providencia</w:t>
      </w:r>
      <w:r w:rsidRPr="00BB5C8B">
        <w:rPr>
          <w:rFonts w:ascii="Arial Narrow" w:hAnsi="Arial Narrow" w:cs="Tahoma"/>
          <w:sz w:val="18"/>
          <w:szCs w:val="18"/>
          <w:lang w:val="es-CO"/>
        </w:rPr>
        <w:tab/>
        <w:t xml:space="preserve">              :</w:t>
      </w:r>
      <w:r w:rsidRPr="00BB5C8B">
        <w:rPr>
          <w:rFonts w:ascii="Arial Narrow" w:hAnsi="Arial Narrow" w:cs="Tahoma"/>
          <w:sz w:val="18"/>
          <w:szCs w:val="18"/>
          <w:lang w:val="es-CO"/>
        </w:rPr>
        <w:tab/>
      </w:r>
      <w:r w:rsidRPr="00BB5C8B">
        <w:rPr>
          <w:rFonts w:ascii="Arial Narrow" w:hAnsi="Arial Narrow" w:cs="Tahoma"/>
          <w:sz w:val="18"/>
          <w:szCs w:val="18"/>
          <w:lang w:val="es-CO"/>
        </w:rPr>
        <w:tab/>
      </w:r>
      <w:r>
        <w:rPr>
          <w:rFonts w:ascii="Arial Narrow" w:hAnsi="Arial Narrow" w:cs="Tahoma"/>
          <w:sz w:val="18"/>
          <w:szCs w:val="18"/>
          <w:lang w:val="es-CO"/>
        </w:rPr>
        <w:t xml:space="preserve">Sentencia de </w:t>
      </w:r>
      <w:r w:rsidRPr="00BB5C8B">
        <w:rPr>
          <w:rFonts w:ascii="Arial Narrow" w:hAnsi="Arial Narrow" w:cs="Tahoma"/>
          <w:bCs/>
          <w:sz w:val="18"/>
          <w:szCs w:val="18"/>
          <w:lang w:val="es-CO"/>
        </w:rPr>
        <w:t>Segunda Instancia</w:t>
      </w:r>
      <w:r>
        <w:rPr>
          <w:rFonts w:ascii="Arial Narrow" w:hAnsi="Arial Narrow" w:cs="Tahoma"/>
          <w:bCs/>
          <w:sz w:val="18"/>
          <w:szCs w:val="18"/>
          <w:lang w:val="es-CO"/>
        </w:rPr>
        <w:t xml:space="preserve"> – 30 de junio de 2017</w:t>
      </w:r>
    </w:p>
    <w:p w:rsidR="002A492F" w:rsidRPr="00BB5C8B" w:rsidRDefault="002A492F" w:rsidP="002A492F">
      <w:pPr>
        <w:jc w:val="both"/>
        <w:rPr>
          <w:rFonts w:ascii="Arial Narrow" w:hAnsi="Arial Narrow" w:cs="Tahoma"/>
          <w:sz w:val="18"/>
          <w:szCs w:val="18"/>
          <w:lang w:val="es-CO"/>
        </w:rPr>
      </w:pPr>
      <w:r w:rsidRPr="00BB5C8B">
        <w:rPr>
          <w:rFonts w:ascii="Arial Narrow" w:hAnsi="Arial Narrow" w:cs="Tahoma"/>
          <w:sz w:val="18"/>
          <w:szCs w:val="18"/>
          <w:lang w:val="es-CO"/>
        </w:rPr>
        <w:t>Proceso</w:t>
      </w:r>
      <w:r w:rsidRPr="00BB5C8B">
        <w:rPr>
          <w:rFonts w:ascii="Arial Narrow" w:hAnsi="Arial Narrow" w:cs="Tahoma"/>
          <w:sz w:val="18"/>
          <w:szCs w:val="18"/>
          <w:lang w:val="es-CO"/>
        </w:rPr>
        <w:tab/>
      </w:r>
      <w:r w:rsidRPr="00BB5C8B">
        <w:rPr>
          <w:rFonts w:ascii="Arial Narrow" w:hAnsi="Arial Narrow" w:cs="Tahoma"/>
          <w:sz w:val="18"/>
          <w:szCs w:val="18"/>
          <w:lang w:val="es-CO"/>
        </w:rPr>
        <w:tab/>
      </w:r>
      <w:r w:rsidRPr="00BB5C8B">
        <w:rPr>
          <w:rFonts w:ascii="Arial Narrow" w:hAnsi="Arial Narrow" w:cs="Tahoma"/>
          <w:sz w:val="18"/>
          <w:szCs w:val="18"/>
          <w:lang w:val="es-CO"/>
        </w:rPr>
        <w:tab/>
        <w:t>:</w:t>
      </w:r>
      <w:r w:rsidRPr="00BB5C8B">
        <w:rPr>
          <w:rFonts w:ascii="Arial Narrow" w:hAnsi="Arial Narrow" w:cs="Tahoma"/>
          <w:sz w:val="18"/>
          <w:szCs w:val="18"/>
          <w:lang w:val="es-CO"/>
        </w:rPr>
        <w:tab/>
        <w:t>Acción de Tutela</w:t>
      </w:r>
      <w:r>
        <w:rPr>
          <w:rFonts w:ascii="Arial Narrow" w:hAnsi="Arial Narrow" w:cs="Tahoma"/>
          <w:sz w:val="18"/>
          <w:szCs w:val="18"/>
          <w:lang w:val="es-CO"/>
        </w:rPr>
        <w:t xml:space="preserve"> – Confirma amparo concedido por el a quo</w:t>
      </w:r>
      <w:bookmarkStart w:id="0" w:name="_GoBack"/>
      <w:bookmarkEnd w:id="0"/>
      <w:r w:rsidRPr="00BB5C8B">
        <w:rPr>
          <w:rFonts w:ascii="Arial Narrow" w:hAnsi="Arial Narrow" w:cs="Tahoma"/>
          <w:sz w:val="18"/>
          <w:szCs w:val="18"/>
          <w:lang w:val="es-CO"/>
        </w:rPr>
        <w:t xml:space="preserve"> </w:t>
      </w:r>
    </w:p>
    <w:p w:rsidR="00BB5C8B" w:rsidRPr="00BB5C8B" w:rsidRDefault="00BB5C8B" w:rsidP="00BB5C8B">
      <w:pPr>
        <w:tabs>
          <w:tab w:val="center" w:pos="4419"/>
          <w:tab w:val="right" w:pos="8838"/>
        </w:tabs>
        <w:ind w:right="-7"/>
        <w:rPr>
          <w:rFonts w:ascii="Arial Narrow" w:hAnsi="Arial Narrow"/>
          <w:bCs/>
          <w:sz w:val="18"/>
          <w:szCs w:val="18"/>
          <w:lang w:val="x-none" w:eastAsia="x-none"/>
        </w:rPr>
      </w:pPr>
      <w:proofErr w:type="spellStart"/>
      <w:r w:rsidRPr="00BB5C8B">
        <w:rPr>
          <w:rFonts w:ascii="Arial Narrow" w:hAnsi="Arial Narrow" w:cs="Tahoma"/>
          <w:sz w:val="18"/>
          <w:szCs w:val="18"/>
          <w:lang w:val="x-none" w:eastAsia="x-none"/>
        </w:rPr>
        <w:t>Radicación</w:t>
      </w:r>
      <w:proofErr w:type="spellEnd"/>
      <w:r w:rsidRPr="00BB5C8B">
        <w:rPr>
          <w:rFonts w:ascii="Arial Narrow" w:hAnsi="Arial Narrow" w:cs="Tahoma"/>
          <w:sz w:val="18"/>
          <w:szCs w:val="18"/>
          <w:lang w:val="x-none" w:eastAsia="x-none"/>
        </w:rPr>
        <w:t xml:space="preserve"> </w:t>
      </w:r>
      <w:proofErr w:type="spellStart"/>
      <w:r w:rsidRPr="00BB5C8B">
        <w:rPr>
          <w:rFonts w:ascii="Arial Narrow" w:hAnsi="Arial Narrow" w:cs="Tahoma"/>
          <w:sz w:val="18"/>
          <w:szCs w:val="18"/>
          <w:lang w:val="x-none" w:eastAsia="x-none"/>
        </w:rPr>
        <w:t>Nro</w:t>
      </w:r>
      <w:proofErr w:type="spellEnd"/>
      <w:r w:rsidRPr="00BB5C8B">
        <w:rPr>
          <w:rFonts w:ascii="Arial Narrow" w:hAnsi="Arial Narrow" w:cs="Tahoma"/>
          <w:sz w:val="18"/>
          <w:szCs w:val="18"/>
          <w:lang w:eastAsia="x-none"/>
        </w:rPr>
        <w:t>.</w:t>
      </w:r>
      <w:r w:rsidRPr="00BB5C8B">
        <w:rPr>
          <w:rFonts w:ascii="Arial Narrow" w:hAnsi="Arial Narrow" w:cs="Tahoma"/>
          <w:b/>
          <w:sz w:val="18"/>
          <w:szCs w:val="18"/>
          <w:lang w:eastAsia="x-none"/>
        </w:rPr>
        <w:t xml:space="preserve">                         </w:t>
      </w:r>
      <w:r w:rsidRPr="00BB5C8B">
        <w:rPr>
          <w:rFonts w:ascii="Arial Narrow" w:hAnsi="Arial Narrow" w:cs="Tahoma"/>
          <w:b/>
          <w:sz w:val="18"/>
          <w:szCs w:val="18"/>
          <w:lang w:val="x-none" w:eastAsia="x-none"/>
        </w:rPr>
        <w:t xml:space="preserve">  </w:t>
      </w:r>
      <w:r w:rsidRPr="00BB5C8B">
        <w:rPr>
          <w:rFonts w:ascii="Arial Narrow" w:hAnsi="Arial Narrow" w:cs="Tahoma"/>
          <w:bCs/>
          <w:iCs/>
          <w:sz w:val="18"/>
          <w:szCs w:val="18"/>
          <w:lang w:val="x-none" w:eastAsia="x-none"/>
        </w:rPr>
        <w:t xml:space="preserve">:     </w:t>
      </w:r>
      <w:r w:rsidRPr="00BB5C8B">
        <w:rPr>
          <w:rFonts w:ascii="Arial Narrow" w:hAnsi="Arial Narrow" w:cs="Tahoma"/>
          <w:bCs/>
          <w:iCs/>
          <w:sz w:val="18"/>
          <w:szCs w:val="18"/>
          <w:lang w:eastAsia="x-none"/>
        </w:rPr>
        <w:t xml:space="preserve">     </w:t>
      </w:r>
      <w:r w:rsidRPr="00BB5C8B">
        <w:rPr>
          <w:rFonts w:ascii="Arial Narrow" w:hAnsi="Arial Narrow" w:cs="Tahoma"/>
          <w:bCs/>
          <w:iCs/>
          <w:sz w:val="18"/>
          <w:szCs w:val="18"/>
          <w:lang w:val="x-none" w:eastAsia="x-none"/>
        </w:rPr>
        <w:t xml:space="preserve">      </w:t>
      </w:r>
      <w:r w:rsidRPr="00BB5C8B">
        <w:rPr>
          <w:rFonts w:ascii="Arial Narrow" w:hAnsi="Arial Narrow"/>
          <w:bCs/>
          <w:sz w:val="18"/>
          <w:szCs w:val="18"/>
          <w:lang w:eastAsia="x-none"/>
        </w:rPr>
        <w:t>66400-31-89-001-2017-00178-01</w:t>
      </w:r>
    </w:p>
    <w:p w:rsidR="00BB5C8B" w:rsidRPr="00BB5C8B" w:rsidRDefault="00BB5C8B" w:rsidP="00BB5C8B">
      <w:pPr>
        <w:jc w:val="both"/>
        <w:rPr>
          <w:rFonts w:ascii="Arial Narrow" w:hAnsi="Arial Narrow" w:cs="Tahoma"/>
          <w:sz w:val="18"/>
          <w:szCs w:val="18"/>
          <w:lang w:val="es-CO"/>
        </w:rPr>
      </w:pPr>
      <w:r w:rsidRPr="00BB5C8B">
        <w:rPr>
          <w:rFonts w:ascii="Arial Narrow" w:hAnsi="Arial Narrow" w:cs="Tahoma"/>
          <w:sz w:val="18"/>
          <w:szCs w:val="18"/>
          <w:lang w:val="es-CO"/>
        </w:rPr>
        <w:t>Accionante</w:t>
      </w:r>
      <w:r w:rsidRPr="00BB5C8B">
        <w:rPr>
          <w:rFonts w:ascii="Arial Narrow" w:hAnsi="Arial Narrow" w:cs="Tahoma"/>
          <w:sz w:val="18"/>
          <w:szCs w:val="18"/>
          <w:lang w:val="es-CO"/>
        </w:rPr>
        <w:tab/>
      </w:r>
      <w:r w:rsidRPr="00BB5C8B">
        <w:rPr>
          <w:rFonts w:ascii="Arial Narrow" w:hAnsi="Arial Narrow" w:cs="Tahoma"/>
          <w:sz w:val="18"/>
          <w:szCs w:val="18"/>
          <w:lang w:val="es-CO"/>
        </w:rPr>
        <w:tab/>
        <w:t>:</w:t>
      </w:r>
      <w:r w:rsidRPr="00BB5C8B">
        <w:rPr>
          <w:rFonts w:ascii="Arial Narrow" w:hAnsi="Arial Narrow" w:cs="Tahoma"/>
          <w:sz w:val="18"/>
          <w:szCs w:val="18"/>
          <w:lang w:val="es-CO"/>
        </w:rPr>
        <w:tab/>
        <w:t xml:space="preserve">Juan Andrés Jaramillo </w:t>
      </w:r>
      <w:r w:rsidR="00D76D7A" w:rsidRPr="00BB5C8B">
        <w:rPr>
          <w:rFonts w:ascii="Arial Narrow" w:hAnsi="Arial Narrow" w:cs="Tahoma"/>
          <w:sz w:val="18"/>
          <w:szCs w:val="18"/>
          <w:lang w:val="es-CO"/>
        </w:rPr>
        <w:t>Yépez</w:t>
      </w:r>
      <w:r w:rsidRPr="00BB5C8B">
        <w:rPr>
          <w:rFonts w:ascii="Arial Narrow" w:hAnsi="Arial Narrow" w:cs="Tahoma"/>
          <w:sz w:val="18"/>
          <w:szCs w:val="18"/>
          <w:lang w:val="es-CO"/>
        </w:rPr>
        <w:t xml:space="preserve"> en representación de Juan Octavio Jaramillo </w:t>
      </w:r>
    </w:p>
    <w:p w:rsidR="00BB5C8B" w:rsidRPr="00BB5C8B" w:rsidRDefault="00BB5C8B" w:rsidP="00BB5C8B">
      <w:pPr>
        <w:jc w:val="both"/>
        <w:rPr>
          <w:rFonts w:ascii="Arial Narrow" w:hAnsi="Arial Narrow" w:cs="Arial"/>
          <w:sz w:val="18"/>
          <w:szCs w:val="18"/>
        </w:rPr>
      </w:pPr>
      <w:r w:rsidRPr="00BB5C8B">
        <w:rPr>
          <w:rFonts w:ascii="Arial Narrow" w:hAnsi="Arial Narrow" w:cs="Tahoma"/>
          <w:sz w:val="18"/>
          <w:szCs w:val="18"/>
          <w:lang w:val="es-CO"/>
        </w:rPr>
        <w:t xml:space="preserve"> Accionado                                  :</w:t>
      </w:r>
      <w:r w:rsidRPr="00BB5C8B">
        <w:rPr>
          <w:rFonts w:ascii="Arial Narrow" w:hAnsi="Arial Narrow" w:cs="Tahoma"/>
          <w:sz w:val="18"/>
          <w:szCs w:val="18"/>
          <w:lang w:val="es-CO"/>
        </w:rPr>
        <w:tab/>
        <w:t xml:space="preserve">Nueva </w:t>
      </w:r>
      <w:proofErr w:type="spellStart"/>
      <w:r w:rsidRPr="00BB5C8B">
        <w:rPr>
          <w:rFonts w:ascii="Arial Narrow" w:hAnsi="Arial Narrow" w:cs="Tahoma"/>
          <w:sz w:val="18"/>
          <w:szCs w:val="18"/>
          <w:lang w:val="es-CO"/>
        </w:rPr>
        <w:t>EPS</w:t>
      </w:r>
      <w:proofErr w:type="spellEnd"/>
      <w:r w:rsidRPr="00BB5C8B">
        <w:rPr>
          <w:rFonts w:ascii="Arial Narrow" w:hAnsi="Arial Narrow" w:cs="Tahoma"/>
          <w:sz w:val="18"/>
          <w:szCs w:val="18"/>
          <w:lang w:val="es-CO"/>
        </w:rPr>
        <w:t xml:space="preserve"> </w:t>
      </w:r>
    </w:p>
    <w:p w:rsidR="00BB5C8B" w:rsidRPr="00BB5C8B" w:rsidRDefault="00BB5C8B" w:rsidP="00BB5C8B">
      <w:pPr>
        <w:jc w:val="both"/>
        <w:rPr>
          <w:rFonts w:ascii="Arial Narrow" w:hAnsi="Arial Narrow" w:cs="Tahoma"/>
          <w:sz w:val="18"/>
          <w:szCs w:val="18"/>
          <w:lang w:val="es-CO"/>
        </w:rPr>
      </w:pPr>
      <w:r w:rsidRPr="00BB5C8B">
        <w:rPr>
          <w:rFonts w:ascii="Arial Narrow" w:hAnsi="Arial Narrow" w:cs="Arial"/>
          <w:sz w:val="18"/>
          <w:szCs w:val="18"/>
        </w:rPr>
        <w:t xml:space="preserve"> </w:t>
      </w:r>
      <w:r w:rsidRPr="00BB5C8B">
        <w:rPr>
          <w:rFonts w:ascii="Arial Narrow" w:hAnsi="Arial Narrow" w:cs="Tahoma"/>
          <w:sz w:val="18"/>
          <w:szCs w:val="18"/>
          <w:lang w:val="es-CO"/>
        </w:rPr>
        <w:t>Juzgado de Origen</w:t>
      </w:r>
      <w:r w:rsidRPr="00BB5C8B">
        <w:rPr>
          <w:rFonts w:ascii="Arial Narrow" w:hAnsi="Arial Narrow" w:cs="Tahoma"/>
          <w:sz w:val="18"/>
          <w:szCs w:val="18"/>
          <w:lang w:val="es-CO"/>
        </w:rPr>
        <w:tab/>
        <w:t xml:space="preserve">               :  </w:t>
      </w:r>
      <w:r w:rsidRPr="00BB5C8B">
        <w:rPr>
          <w:rFonts w:ascii="Arial Narrow" w:hAnsi="Arial Narrow" w:cs="Tahoma"/>
          <w:sz w:val="18"/>
          <w:szCs w:val="18"/>
          <w:lang w:val="es-CO"/>
        </w:rPr>
        <w:tab/>
        <w:t xml:space="preserve">Promiscuo del Circuito de la Virginia Risaralda </w:t>
      </w:r>
    </w:p>
    <w:p w:rsidR="002A492F" w:rsidRPr="00BB5C8B" w:rsidRDefault="002A492F" w:rsidP="00BB5C8B">
      <w:pPr>
        <w:jc w:val="both"/>
        <w:rPr>
          <w:rFonts w:ascii="Arial Narrow" w:hAnsi="Arial Narrow" w:cs="Tahoma"/>
          <w:bCs/>
          <w:sz w:val="18"/>
          <w:szCs w:val="18"/>
          <w:lang w:val="es-CO"/>
        </w:rPr>
      </w:pPr>
    </w:p>
    <w:p w:rsidR="00BB5C8B" w:rsidRPr="00BB5C8B" w:rsidRDefault="00BB5C8B" w:rsidP="00BB5C8B">
      <w:pPr>
        <w:ind w:left="2835" w:hanging="2835"/>
        <w:jc w:val="both"/>
        <w:rPr>
          <w:rFonts w:ascii="Arial Narrow" w:hAnsi="Arial Narrow" w:cs="Tahoma"/>
          <w:bCs/>
          <w:color w:val="FF0000"/>
          <w:sz w:val="18"/>
          <w:szCs w:val="18"/>
        </w:rPr>
      </w:pPr>
      <w:r w:rsidRPr="00BB5C8B">
        <w:rPr>
          <w:rFonts w:ascii="Arial Narrow" w:hAnsi="Arial Narrow" w:cs="Tahoma"/>
          <w:b/>
          <w:bCs/>
          <w:sz w:val="18"/>
          <w:szCs w:val="18"/>
          <w:lang w:val="es-CO"/>
        </w:rPr>
        <w:t xml:space="preserve">Tema </w:t>
      </w:r>
      <w:r w:rsidRPr="00BB5C8B">
        <w:rPr>
          <w:rFonts w:ascii="Arial Narrow" w:hAnsi="Arial Narrow" w:cs="Tahoma"/>
          <w:bCs/>
          <w:sz w:val="18"/>
          <w:szCs w:val="18"/>
          <w:lang w:val="es-CO"/>
        </w:rPr>
        <w:t xml:space="preserve">                                      :</w:t>
      </w:r>
      <w:r w:rsidRPr="00BB5C8B">
        <w:rPr>
          <w:rFonts w:ascii="Arial Narrow" w:hAnsi="Arial Narrow" w:cs="Tahoma"/>
          <w:bCs/>
          <w:sz w:val="18"/>
          <w:szCs w:val="18"/>
          <w:lang w:val="es-CO"/>
        </w:rPr>
        <w:tab/>
      </w:r>
      <w:r w:rsidRPr="00D2523B">
        <w:rPr>
          <w:rFonts w:ascii="Arial Narrow" w:hAnsi="Arial Narrow" w:cs="Tahoma"/>
          <w:b/>
          <w:bCs/>
          <w:sz w:val="18"/>
          <w:szCs w:val="18"/>
          <w:lang w:val="es-CO"/>
        </w:rPr>
        <w:t xml:space="preserve">Obligaciones de las </w:t>
      </w:r>
      <w:proofErr w:type="spellStart"/>
      <w:r w:rsidRPr="00D2523B">
        <w:rPr>
          <w:rFonts w:ascii="Arial Narrow" w:hAnsi="Arial Narrow" w:cs="Tahoma"/>
          <w:b/>
          <w:bCs/>
          <w:sz w:val="18"/>
          <w:szCs w:val="18"/>
          <w:lang w:val="es-CO"/>
        </w:rPr>
        <w:t>EPS</w:t>
      </w:r>
      <w:proofErr w:type="spellEnd"/>
      <w:r w:rsidRPr="00D2523B">
        <w:rPr>
          <w:rFonts w:ascii="Arial Narrow" w:hAnsi="Arial Narrow" w:cs="Tahoma"/>
          <w:b/>
          <w:bCs/>
          <w:sz w:val="18"/>
          <w:szCs w:val="18"/>
          <w:lang w:val="es-CO"/>
        </w:rPr>
        <w:t xml:space="preserve"> y las </w:t>
      </w:r>
      <w:proofErr w:type="spellStart"/>
      <w:r w:rsidRPr="00D2523B">
        <w:rPr>
          <w:rFonts w:ascii="Arial Narrow" w:hAnsi="Arial Narrow" w:cs="Tahoma"/>
          <w:b/>
          <w:bCs/>
          <w:sz w:val="18"/>
          <w:szCs w:val="18"/>
          <w:lang w:val="es-CO"/>
        </w:rPr>
        <w:t>EPSS</w:t>
      </w:r>
      <w:proofErr w:type="spellEnd"/>
      <w:r w:rsidRPr="00D2523B">
        <w:rPr>
          <w:rFonts w:ascii="Arial Narrow" w:hAnsi="Arial Narrow" w:cs="Tahoma"/>
          <w:b/>
          <w:bCs/>
          <w:sz w:val="18"/>
          <w:szCs w:val="18"/>
          <w:lang w:val="es-CO"/>
        </w:rPr>
        <w:t xml:space="preserve">. </w:t>
      </w:r>
      <w:r w:rsidRPr="00D2523B">
        <w:rPr>
          <w:rFonts w:ascii="Arial Narrow" w:hAnsi="Arial Narrow" w:cs="Tahoma"/>
          <w:bCs/>
          <w:sz w:val="18"/>
          <w:szCs w:val="18"/>
          <w:lang w:val="es-CO"/>
        </w:rPr>
        <w:t xml:space="preserve">Las entidades prestadoras de salud en ambos regímenes, están en la obligación de prestar a sus usuarios el servicio en condiciones de eficiencia, calidad y oportunidad, lo que implica que no pueden poner trabas o demorar la prestación de los servicios de salud que se encuentran en los Planes Obligatorios de Salud y, en aquellos casos en que el servicio requerido se encuentre por fuera de dicho plan, bien </w:t>
      </w:r>
      <w:proofErr w:type="gramStart"/>
      <w:r w:rsidRPr="00D2523B">
        <w:rPr>
          <w:rFonts w:ascii="Arial Narrow" w:hAnsi="Arial Narrow" w:cs="Tahoma"/>
          <w:bCs/>
          <w:sz w:val="18"/>
          <w:szCs w:val="18"/>
          <w:lang w:val="es-CO"/>
        </w:rPr>
        <w:t>deberán</w:t>
      </w:r>
      <w:proofErr w:type="gramEnd"/>
      <w:r w:rsidRPr="00D2523B">
        <w:rPr>
          <w:rFonts w:ascii="Arial Narrow" w:hAnsi="Arial Narrow" w:cs="Tahoma"/>
          <w:bCs/>
          <w:sz w:val="18"/>
          <w:szCs w:val="18"/>
          <w:lang w:val="es-CO"/>
        </w:rPr>
        <w:t xml:space="preserve"> prestar el servicio sin dilaciones y recobrar o bien deberán </w:t>
      </w:r>
      <w:proofErr w:type="spellStart"/>
      <w:r w:rsidRPr="00D2523B">
        <w:rPr>
          <w:rFonts w:ascii="Arial Narrow" w:hAnsi="Arial Narrow" w:cs="Tahoma"/>
          <w:bCs/>
          <w:sz w:val="18"/>
          <w:szCs w:val="18"/>
          <w:lang w:val="es-CO"/>
        </w:rPr>
        <w:t>redireccionar</w:t>
      </w:r>
      <w:proofErr w:type="spellEnd"/>
      <w:r w:rsidRPr="00D2523B">
        <w:rPr>
          <w:rFonts w:ascii="Arial Narrow" w:hAnsi="Arial Narrow" w:cs="Tahoma"/>
          <w:bCs/>
          <w:sz w:val="18"/>
          <w:szCs w:val="18"/>
          <w:lang w:val="es-CO"/>
        </w:rPr>
        <w:t xml:space="preserve"> a los usuarios a las instituciones donde se les prestará el servicio. Como se observa, son claras las obligaciones de las </w:t>
      </w:r>
      <w:proofErr w:type="spellStart"/>
      <w:r w:rsidRPr="00D2523B">
        <w:rPr>
          <w:rFonts w:ascii="Arial Narrow" w:hAnsi="Arial Narrow" w:cs="Tahoma"/>
          <w:bCs/>
          <w:sz w:val="18"/>
          <w:szCs w:val="18"/>
          <w:lang w:val="es-CO"/>
        </w:rPr>
        <w:t>EPS</w:t>
      </w:r>
      <w:proofErr w:type="spellEnd"/>
      <w:r w:rsidRPr="00D2523B">
        <w:rPr>
          <w:rFonts w:ascii="Arial Narrow" w:hAnsi="Arial Narrow" w:cs="Tahoma"/>
          <w:bCs/>
          <w:sz w:val="18"/>
          <w:szCs w:val="18"/>
          <w:lang w:val="es-CO"/>
        </w:rPr>
        <w:t xml:space="preserve"> y las </w:t>
      </w:r>
      <w:proofErr w:type="spellStart"/>
      <w:r w:rsidRPr="00D2523B">
        <w:rPr>
          <w:rFonts w:ascii="Arial Narrow" w:hAnsi="Arial Narrow" w:cs="Tahoma"/>
          <w:bCs/>
          <w:sz w:val="18"/>
          <w:szCs w:val="18"/>
          <w:lang w:val="es-CO"/>
        </w:rPr>
        <w:t>EPSS</w:t>
      </w:r>
      <w:proofErr w:type="spellEnd"/>
      <w:r w:rsidRPr="00D2523B">
        <w:rPr>
          <w:rFonts w:ascii="Arial Narrow" w:hAnsi="Arial Narrow" w:cs="Tahoma"/>
          <w:bCs/>
          <w:sz w:val="18"/>
          <w:szCs w:val="18"/>
          <w:lang w:val="es-CO"/>
        </w:rPr>
        <w:t xml:space="preserve">, por lo que resulta inaceptable desde todo punto de vista, que se deje a los usuarios del sistema de salud a la deriva frente a sus derechos, cuando el sistema está armonizado para garantizar de una manera integral, la prestación del servicio de salud. </w:t>
      </w:r>
    </w:p>
    <w:p w:rsidR="00BB5C8B" w:rsidRDefault="00BB5C8B" w:rsidP="00BB5C8B">
      <w:pPr>
        <w:spacing w:line="276" w:lineRule="auto"/>
        <w:ind w:left="2835" w:hanging="2835"/>
        <w:jc w:val="both"/>
        <w:rPr>
          <w:rFonts w:ascii="Arial Narrow" w:hAnsi="Arial Narrow" w:cs="Tahoma"/>
          <w:bCs/>
          <w:i/>
          <w:sz w:val="18"/>
          <w:szCs w:val="18"/>
        </w:rPr>
      </w:pPr>
    </w:p>
    <w:p w:rsidR="00BB5C8B" w:rsidRPr="004C7DB7" w:rsidRDefault="00BB5C8B" w:rsidP="00BB5C8B">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treinta de junio de dos mil diecisiete</w:t>
      </w:r>
      <w:r w:rsidRPr="004C7DB7">
        <w:rPr>
          <w:rFonts w:ascii="Arial Narrow" w:hAnsi="Arial Narrow" w:cs="Tahoma"/>
          <w:sz w:val="28"/>
          <w:szCs w:val="28"/>
          <w:lang w:val="es-CO"/>
        </w:rPr>
        <w:t>.</w:t>
      </w:r>
    </w:p>
    <w:p w:rsidR="00BB5C8B" w:rsidRPr="004C7DB7" w:rsidRDefault="00BB5C8B" w:rsidP="00BB5C8B">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Pr>
          <w:rFonts w:ascii="Arial Narrow" w:hAnsi="Arial Narrow" w:cs="Tahoma"/>
          <w:sz w:val="28"/>
          <w:szCs w:val="28"/>
          <w:lang w:val="es-CO"/>
        </w:rPr>
        <w:t>____</w:t>
      </w:r>
      <w:r w:rsidRPr="004C7DB7">
        <w:rPr>
          <w:rFonts w:ascii="Arial Narrow" w:hAnsi="Arial Narrow" w:cs="Tahoma"/>
          <w:sz w:val="28"/>
          <w:szCs w:val="28"/>
          <w:lang w:val="es-CO"/>
        </w:rPr>
        <w:t xml:space="preserve"> </w:t>
      </w:r>
      <w:r>
        <w:rPr>
          <w:rFonts w:ascii="Arial Narrow" w:hAnsi="Arial Narrow" w:cs="Tahoma"/>
          <w:sz w:val="28"/>
          <w:szCs w:val="28"/>
          <w:lang w:val="es-CO"/>
        </w:rPr>
        <w:t>30 de junio de 2017</w:t>
      </w:r>
      <w:r w:rsidRPr="004C7DB7">
        <w:rPr>
          <w:rFonts w:ascii="Arial Narrow" w:hAnsi="Arial Narrow" w:cs="Tahoma"/>
          <w:sz w:val="28"/>
          <w:szCs w:val="28"/>
          <w:lang w:val="es-CO"/>
        </w:rPr>
        <w:t>.</w:t>
      </w:r>
    </w:p>
    <w:p w:rsidR="00BB5C8B" w:rsidRPr="004C7DB7" w:rsidRDefault="00BB5C8B" w:rsidP="00BB5C8B">
      <w:pPr>
        <w:jc w:val="center"/>
        <w:rPr>
          <w:rFonts w:ascii="Arial Narrow" w:hAnsi="Arial Narrow" w:cs="Tahoma"/>
          <w:sz w:val="28"/>
          <w:szCs w:val="28"/>
          <w:lang w:val="es-CO"/>
        </w:rPr>
      </w:pPr>
    </w:p>
    <w:p w:rsidR="00BB5C8B" w:rsidRPr="004C7DB7" w:rsidRDefault="00BB5C8B" w:rsidP="00BB5C8B">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del fallo, contra la sentencia dictada por el Juzgado</w:t>
      </w:r>
      <w:r>
        <w:rPr>
          <w:rFonts w:ascii="Arial Narrow" w:hAnsi="Arial Narrow" w:cs="Tahoma"/>
          <w:sz w:val="28"/>
          <w:szCs w:val="28"/>
        </w:rPr>
        <w:t xml:space="preserve"> </w:t>
      </w:r>
      <w:r w:rsidR="00A13930">
        <w:rPr>
          <w:rFonts w:ascii="Arial Narrow" w:hAnsi="Arial Narrow" w:cs="Tahoma"/>
          <w:sz w:val="28"/>
          <w:szCs w:val="28"/>
        </w:rPr>
        <w:t xml:space="preserve">Promiscuo del </w:t>
      </w:r>
      <w:r>
        <w:rPr>
          <w:rFonts w:ascii="Arial Narrow" w:hAnsi="Arial Narrow" w:cs="Tahoma"/>
          <w:sz w:val="28"/>
          <w:szCs w:val="28"/>
        </w:rPr>
        <w:t xml:space="preserve">Circuito de </w:t>
      </w:r>
      <w:r w:rsidR="00A13930">
        <w:rPr>
          <w:rFonts w:ascii="Arial Narrow" w:hAnsi="Arial Narrow" w:cs="Tahoma"/>
          <w:sz w:val="28"/>
          <w:szCs w:val="28"/>
        </w:rPr>
        <w:t xml:space="preserve">la Virginia, Risaralda, </w:t>
      </w:r>
      <w:r w:rsidRPr="004C7DB7">
        <w:rPr>
          <w:rFonts w:ascii="Arial Narrow" w:hAnsi="Arial Narrow" w:cs="Tahoma"/>
          <w:sz w:val="28"/>
          <w:szCs w:val="28"/>
        </w:rPr>
        <w:t>el</w:t>
      </w:r>
      <w:r>
        <w:rPr>
          <w:rFonts w:ascii="Arial Narrow" w:hAnsi="Arial Narrow" w:cs="Tahoma"/>
          <w:sz w:val="28"/>
          <w:szCs w:val="28"/>
        </w:rPr>
        <w:t xml:space="preserve"> </w:t>
      </w:r>
      <w:r w:rsidR="00A13930">
        <w:rPr>
          <w:rFonts w:ascii="Arial Narrow" w:hAnsi="Arial Narrow" w:cs="Tahoma"/>
          <w:sz w:val="28"/>
          <w:szCs w:val="28"/>
        </w:rPr>
        <w:t xml:space="preserve">5 de junio </w:t>
      </w:r>
      <w:r>
        <w:rPr>
          <w:rFonts w:ascii="Arial Narrow" w:hAnsi="Arial Narrow" w:cs="Tahoma"/>
          <w:sz w:val="28"/>
          <w:szCs w:val="28"/>
        </w:rPr>
        <w:t>del año 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A13930">
        <w:rPr>
          <w:rFonts w:ascii="Arial Narrow" w:hAnsi="Arial Narrow" w:cs="Tahoma"/>
          <w:b/>
          <w:i/>
          <w:sz w:val="28"/>
          <w:szCs w:val="28"/>
        </w:rPr>
        <w:t xml:space="preserve">Juan Andrés Jaramillo Yépez </w:t>
      </w:r>
      <w:r w:rsidR="00A13930" w:rsidRPr="00A13930">
        <w:rPr>
          <w:rFonts w:ascii="Arial Narrow" w:hAnsi="Arial Narrow" w:cs="Tahoma"/>
          <w:sz w:val="28"/>
          <w:szCs w:val="28"/>
        </w:rPr>
        <w:t>en calidad de representante de</w:t>
      </w:r>
      <w:r w:rsidR="008A4D8F">
        <w:rPr>
          <w:rFonts w:ascii="Arial Narrow" w:hAnsi="Arial Narrow" w:cs="Tahoma"/>
          <w:sz w:val="28"/>
          <w:szCs w:val="28"/>
        </w:rPr>
        <w:t xml:space="preserve"> su señor padre</w:t>
      </w:r>
      <w:r w:rsidR="00A13930">
        <w:rPr>
          <w:rFonts w:ascii="Arial Narrow" w:hAnsi="Arial Narrow" w:cs="Tahoma"/>
          <w:b/>
          <w:i/>
          <w:sz w:val="28"/>
          <w:szCs w:val="28"/>
        </w:rPr>
        <w:t xml:space="preserve"> Juan Octavio Jaramillo </w:t>
      </w:r>
      <w:r w:rsidRPr="004C7DB7">
        <w:rPr>
          <w:rFonts w:ascii="Arial Narrow" w:hAnsi="Arial Narrow" w:cs="Tahoma"/>
          <w:sz w:val="28"/>
          <w:szCs w:val="28"/>
        </w:rPr>
        <w:t>en contra de</w:t>
      </w:r>
      <w:r>
        <w:rPr>
          <w:rFonts w:ascii="Arial Narrow" w:hAnsi="Arial Narrow" w:cs="Tahoma"/>
          <w:sz w:val="28"/>
          <w:szCs w:val="28"/>
        </w:rPr>
        <w:t xml:space="preserve"> la </w:t>
      </w:r>
      <w:r w:rsidR="00A13930">
        <w:rPr>
          <w:rFonts w:ascii="Arial Narrow" w:hAnsi="Arial Narrow" w:cs="Tahoma"/>
          <w:b/>
          <w:i/>
          <w:sz w:val="28"/>
          <w:szCs w:val="28"/>
        </w:rPr>
        <w:t xml:space="preserve">Nueva </w:t>
      </w:r>
      <w:proofErr w:type="spellStart"/>
      <w:r>
        <w:rPr>
          <w:rFonts w:ascii="Arial Narrow" w:hAnsi="Arial Narrow" w:cs="Tahoma"/>
          <w:b/>
          <w:i/>
          <w:sz w:val="28"/>
          <w:szCs w:val="28"/>
        </w:rPr>
        <w:t>EPS</w:t>
      </w:r>
      <w:proofErr w:type="spellEnd"/>
      <w:r w:rsidR="00A13930">
        <w:rPr>
          <w:rFonts w:ascii="Arial Narrow" w:hAnsi="Arial Narrow" w:cs="Tahoma"/>
          <w:b/>
          <w:i/>
          <w:sz w:val="28"/>
          <w:szCs w:val="28"/>
        </w:rPr>
        <w:t xml:space="preserve">, </w:t>
      </w:r>
      <w:r w:rsidRPr="004C7DB7">
        <w:rPr>
          <w:rFonts w:ascii="Arial Narrow" w:hAnsi="Arial Narrow" w:cs="Tahoma"/>
          <w:sz w:val="28"/>
          <w:szCs w:val="28"/>
        </w:rPr>
        <w:t xml:space="preserve">por la violación de su derecho constitucional a la </w:t>
      </w:r>
      <w:r>
        <w:rPr>
          <w:rFonts w:ascii="Arial Narrow" w:hAnsi="Arial Narrow" w:cs="Tahoma"/>
          <w:sz w:val="28"/>
          <w:szCs w:val="28"/>
        </w:rPr>
        <w:t>salud.</w:t>
      </w:r>
    </w:p>
    <w:p w:rsidR="00BB5C8B" w:rsidRPr="004C7DB7" w:rsidRDefault="00BB5C8B" w:rsidP="00BB5C8B">
      <w:pPr>
        <w:jc w:val="both"/>
        <w:rPr>
          <w:rFonts w:ascii="Arial Narrow" w:hAnsi="Arial Narrow" w:cs="Tahoma"/>
          <w:b/>
          <w:sz w:val="28"/>
          <w:szCs w:val="28"/>
        </w:rPr>
      </w:pPr>
    </w:p>
    <w:p w:rsidR="00BB5C8B" w:rsidRDefault="00BB5C8B" w:rsidP="00BB5C8B">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BB5C8B" w:rsidRDefault="00BB5C8B" w:rsidP="00A13930">
      <w:pPr>
        <w:pStyle w:val="Sansinterligne"/>
      </w:pPr>
    </w:p>
    <w:p w:rsidR="00BB5C8B" w:rsidRPr="00601FBD" w:rsidRDefault="00BB5C8B" w:rsidP="00BB5C8B">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BB5C8B" w:rsidRPr="004C7DB7" w:rsidRDefault="00BB5C8B" w:rsidP="00BB5C8B">
      <w:pPr>
        <w:jc w:val="center"/>
        <w:rPr>
          <w:rFonts w:ascii="Arial Narrow" w:hAnsi="Arial Narrow" w:cs="Tahoma"/>
          <w:sz w:val="28"/>
          <w:szCs w:val="28"/>
          <w:lang w:val="es-CO"/>
        </w:rPr>
      </w:pPr>
    </w:p>
    <w:p w:rsidR="00BB5C8B" w:rsidRDefault="00BB5C8B" w:rsidP="00BB5C8B">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p>
    <w:p w:rsidR="00BB5C8B" w:rsidRPr="0056435D" w:rsidRDefault="00BB5C8B" w:rsidP="00BB5C8B">
      <w:pPr>
        <w:pStyle w:val="Sansinterligne"/>
      </w:pPr>
    </w:p>
    <w:p w:rsidR="00A13930" w:rsidRDefault="00BB5C8B" w:rsidP="00BB5C8B">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lastRenderedPageBreak/>
        <w:t>Se rel</w:t>
      </w:r>
      <w:r w:rsidR="005C5A3C">
        <w:rPr>
          <w:rFonts w:ascii="Arial Narrow" w:hAnsi="Arial Narrow" w:cs="Tahoma"/>
          <w:spacing w:val="-3"/>
          <w:sz w:val="28"/>
          <w:szCs w:val="28"/>
        </w:rPr>
        <w:t xml:space="preserve">ata en el escrito de tutela que el señor Juan Octavio Jaramillo se encuentra vinculado al régimen contributivo en salud a la Nueva </w:t>
      </w:r>
      <w:proofErr w:type="spellStart"/>
      <w:r w:rsidR="005C5A3C">
        <w:rPr>
          <w:rFonts w:ascii="Arial Narrow" w:hAnsi="Arial Narrow" w:cs="Tahoma"/>
          <w:spacing w:val="-3"/>
          <w:sz w:val="28"/>
          <w:szCs w:val="28"/>
        </w:rPr>
        <w:t>EPS</w:t>
      </w:r>
      <w:proofErr w:type="spellEnd"/>
      <w:r w:rsidR="005C5A3C">
        <w:rPr>
          <w:rFonts w:ascii="Arial Narrow" w:hAnsi="Arial Narrow" w:cs="Tahoma"/>
          <w:spacing w:val="-3"/>
          <w:sz w:val="28"/>
          <w:szCs w:val="28"/>
        </w:rPr>
        <w:t xml:space="preserve">; que padece </w:t>
      </w:r>
      <w:r w:rsidR="006B3D37">
        <w:rPr>
          <w:rFonts w:ascii="Arial Narrow" w:hAnsi="Arial Narrow" w:cs="Tahoma"/>
          <w:spacing w:val="-3"/>
          <w:sz w:val="28"/>
          <w:szCs w:val="28"/>
        </w:rPr>
        <w:t xml:space="preserve">un cuadro clínico de </w:t>
      </w:r>
      <w:r w:rsidR="005C5A3C">
        <w:rPr>
          <w:rFonts w:ascii="Arial Narrow" w:hAnsi="Arial Narrow" w:cs="Tahoma"/>
          <w:spacing w:val="-3"/>
          <w:sz w:val="28"/>
          <w:szCs w:val="28"/>
        </w:rPr>
        <w:t xml:space="preserve">hipertensión esencial, trastorno de disco cervical con </w:t>
      </w:r>
      <w:proofErr w:type="spellStart"/>
      <w:r w:rsidR="005C5A3C">
        <w:rPr>
          <w:rFonts w:ascii="Arial Narrow" w:hAnsi="Arial Narrow" w:cs="Tahoma"/>
          <w:spacing w:val="-3"/>
          <w:sz w:val="28"/>
          <w:szCs w:val="28"/>
        </w:rPr>
        <w:t>mielopatía</w:t>
      </w:r>
      <w:proofErr w:type="spellEnd"/>
      <w:r w:rsidR="005C5A3C">
        <w:rPr>
          <w:rFonts w:ascii="Arial Narrow" w:hAnsi="Arial Narrow" w:cs="Tahoma"/>
          <w:spacing w:val="-3"/>
          <w:sz w:val="28"/>
          <w:szCs w:val="28"/>
        </w:rPr>
        <w:t xml:space="preserve"> y diabetes mellitus </w:t>
      </w:r>
      <w:proofErr w:type="spellStart"/>
      <w:r w:rsidR="005C5A3C">
        <w:rPr>
          <w:rFonts w:ascii="Arial Narrow" w:hAnsi="Arial Narrow" w:cs="Tahoma"/>
          <w:spacing w:val="-3"/>
          <w:sz w:val="28"/>
          <w:szCs w:val="28"/>
        </w:rPr>
        <w:t>insulodependiente</w:t>
      </w:r>
      <w:proofErr w:type="spellEnd"/>
      <w:r w:rsidR="005C5A3C">
        <w:rPr>
          <w:rFonts w:ascii="Arial Narrow" w:hAnsi="Arial Narrow" w:cs="Tahoma"/>
          <w:spacing w:val="-3"/>
          <w:sz w:val="28"/>
          <w:szCs w:val="28"/>
        </w:rPr>
        <w:t>, sin mención de complicación</w:t>
      </w:r>
      <w:r w:rsidR="006C1AAD">
        <w:rPr>
          <w:rFonts w:ascii="Arial Narrow" w:hAnsi="Arial Narrow" w:cs="Tahoma"/>
          <w:spacing w:val="-3"/>
          <w:sz w:val="28"/>
          <w:szCs w:val="28"/>
        </w:rPr>
        <w:t xml:space="preserve">; que </w:t>
      </w:r>
      <w:r w:rsidR="00497291">
        <w:rPr>
          <w:rFonts w:ascii="Arial Narrow" w:hAnsi="Arial Narrow" w:cs="Tahoma"/>
          <w:spacing w:val="-3"/>
          <w:sz w:val="28"/>
          <w:szCs w:val="28"/>
        </w:rPr>
        <w:t>debido al mal resultado de una cirugía de columna que se le practicó</w:t>
      </w:r>
      <w:r w:rsidR="006C1AAD">
        <w:rPr>
          <w:rFonts w:ascii="Arial Narrow" w:hAnsi="Arial Narrow" w:cs="Tahoma"/>
          <w:spacing w:val="-3"/>
          <w:sz w:val="28"/>
          <w:szCs w:val="28"/>
        </w:rPr>
        <w:t>, qued</w:t>
      </w:r>
      <w:r w:rsidR="00213D58">
        <w:rPr>
          <w:rFonts w:ascii="Arial Narrow" w:hAnsi="Arial Narrow" w:cs="Tahoma"/>
          <w:spacing w:val="-3"/>
          <w:sz w:val="28"/>
          <w:szCs w:val="28"/>
        </w:rPr>
        <w:t>ó postrado en una cama</w:t>
      </w:r>
      <w:r w:rsidR="00EA4336">
        <w:rPr>
          <w:rFonts w:ascii="Arial Narrow" w:hAnsi="Arial Narrow" w:cs="Tahoma"/>
          <w:spacing w:val="-3"/>
          <w:sz w:val="28"/>
          <w:szCs w:val="28"/>
        </w:rPr>
        <w:t xml:space="preserve"> y depende de terceros</w:t>
      </w:r>
      <w:r w:rsidR="00213D58">
        <w:rPr>
          <w:rFonts w:ascii="Arial Narrow" w:hAnsi="Arial Narrow" w:cs="Tahoma"/>
          <w:spacing w:val="-3"/>
          <w:sz w:val="28"/>
          <w:szCs w:val="28"/>
        </w:rPr>
        <w:t>. Aduce que el 19 de mayo del año en curso</w:t>
      </w:r>
      <w:r w:rsidR="00EA4336">
        <w:rPr>
          <w:rFonts w:ascii="Arial Narrow" w:hAnsi="Arial Narrow" w:cs="Tahoma"/>
          <w:spacing w:val="-3"/>
          <w:sz w:val="28"/>
          <w:szCs w:val="28"/>
        </w:rPr>
        <w:t xml:space="preserve">, su médico tratante ordenó la </w:t>
      </w:r>
      <w:r w:rsidR="00213D58">
        <w:rPr>
          <w:rFonts w:ascii="Arial Narrow" w:hAnsi="Arial Narrow" w:cs="Tahoma"/>
          <w:spacing w:val="-3"/>
          <w:sz w:val="28"/>
          <w:szCs w:val="28"/>
        </w:rPr>
        <w:t xml:space="preserve">entrega de insumos médicos </w:t>
      </w:r>
      <w:r w:rsidR="00EA4336">
        <w:rPr>
          <w:rFonts w:ascii="Arial Narrow" w:hAnsi="Arial Narrow" w:cs="Tahoma"/>
          <w:spacing w:val="-3"/>
          <w:sz w:val="28"/>
          <w:szCs w:val="28"/>
        </w:rPr>
        <w:t>–</w:t>
      </w:r>
      <w:r w:rsidR="00213D58">
        <w:rPr>
          <w:rFonts w:ascii="Arial Narrow" w:hAnsi="Arial Narrow" w:cs="Tahoma"/>
          <w:spacing w:val="-3"/>
          <w:sz w:val="28"/>
          <w:szCs w:val="28"/>
        </w:rPr>
        <w:t>pa</w:t>
      </w:r>
      <w:r w:rsidR="00EA4336">
        <w:rPr>
          <w:rFonts w:ascii="Arial Narrow" w:hAnsi="Arial Narrow" w:cs="Tahoma"/>
          <w:spacing w:val="-3"/>
          <w:sz w:val="28"/>
          <w:szCs w:val="28"/>
        </w:rPr>
        <w:t>ñales</w:t>
      </w:r>
      <w:r w:rsidR="00AB45D1">
        <w:rPr>
          <w:rFonts w:ascii="Arial Narrow" w:hAnsi="Arial Narrow" w:cs="Tahoma"/>
          <w:spacing w:val="-3"/>
          <w:sz w:val="28"/>
          <w:szCs w:val="28"/>
        </w:rPr>
        <w:t xml:space="preserve"> desechables</w:t>
      </w:r>
      <w:r w:rsidR="00EA4336">
        <w:rPr>
          <w:rFonts w:ascii="Arial Narrow" w:hAnsi="Arial Narrow" w:cs="Tahoma"/>
          <w:spacing w:val="-3"/>
          <w:sz w:val="28"/>
          <w:szCs w:val="28"/>
        </w:rPr>
        <w:t>-, pero la accionada se niega a entregarlos.</w:t>
      </w:r>
      <w:r w:rsidR="000C4CFC">
        <w:rPr>
          <w:rFonts w:ascii="Arial Narrow" w:hAnsi="Arial Narrow" w:cs="Tahoma"/>
          <w:spacing w:val="-3"/>
          <w:sz w:val="28"/>
          <w:szCs w:val="28"/>
        </w:rPr>
        <w:t xml:space="preserve"> Igualmente aduce que no cuentan con los recursos económicos suficien</w:t>
      </w:r>
      <w:r w:rsidR="0069522D">
        <w:rPr>
          <w:rFonts w:ascii="Arial Narrow" w:hAnsi="Arial Narrow" w:cs="Tahoma"/>
          <w:spacing w:val="-3"/>
          <w:sz w:val="28"/>
          <w:szCs w:val="28"/>
        </w:rPr>
        <w:t xml:space="preserve">tes para sufragar los insumos </w:t>
      </w:r>
      <w:r w:rsidR="000C4CFC">
        <w:rPr>
          <w:rFonts w:ascii="Arial Narrow" w:hAnsi="Arial Narrow" w:cs="Tahoma"/>
          <w:spacing w:val="-3"/>
          <w:sz w:val="28"/>
          <w:szCs w:val="28"/>
        </w:rPr>
        <w:t>aludidos.</w:t>
      </w:r>
    </w:p>
    <w:p w:rsidR="00BB5C8B" w:rsidRDefault="00BB5C8B" w:rsidP="00EA4336">
      <w:pPr>
        <w:pStyle w:val="Sansinterligne"/>
      </w:pPr>
    </w:p>
    <w:p w:rsidR="00EA4336" w:rsidRDefault="00BB5C8B" w:rsidP="00BB5C8B">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Por tal razón, pide que se tutele</w:t>
      </w:r>
      <w:r w:rsidR="00EA4336">
        <w:rPr>
          <w:rFonts w:ascii="Arial Narrow" w:hAnsi="Arial Narrow" w:cs="Tahoma"/>
          <w:spacing w:val="-3"/>
          <w:sz w:val="28"/>
          <w:szCs w:val="28"/>
        </w:rPr>
        <w:t xml:space="preserve"> su derecho fundamental a la salud, dignidad humana, la vida, entre otros, y se ordene a la </w:t>
      </w:r>
      <w:proofErr w:type="spellStart"/>
      <w:r w:rsidR="00EA4336">
        <w:rPr>
          <w:rFonts w:ascii="Arial Narrow" w:hAnsi="Arial Narrow" w:cs="Tahoma"/>
          <w:spacing w:val="-3"/>
          <w:sz w:val="28"/>
          <w:szCs w:val="28"/>
        </w:rPr>
        <w:t>EPS</w:t>
      </w:r>
      <w:proofErr w:type="spellEnd"/>
      <w:r w:rsidR="00EA4336">
        <w:rPr>
          <w:rFonts w:ascii="Arial Narrow" w:hAnsi="Arial Narrow" w:cs="Tahoma"/>
          <w:spacing w:val="-3"/>
          <w:sz w:val="28"/>
          <w:szCs w:val="28"/>
        </w:rPr>
        <w:t xml:space="preserve"> accionada que proceda a entregar de los pañales ordenados por el médico, ya que requiere una atención integral. Como medida provisional solicitó </w:t>
      </w:r>
      <w:r w:rsidR="008A4D8F">
        <w:rPr>
          <w:rFonts w:ascii="Arial Narrow" w:hAnsi="Arial Narrow" w:cs="Tahoma"/>
          <w:spacing w:val="-3"/>
          <w:sz w:val="28"/>
          <w:szCs w:val="28"/>
        </w:rPr>
        <w:t xml:space="preserve">la entrega inmediata de tales insumos. </w:t>
      </w:r>
    </w:p>
    <w:p w:rsidR="008A4D8F" w:rsidRDefault="008A4D8F" w:rsidP="00D76D7A">
      <w:pPr>
        <w:pStyle w:val="Sansinterligne"/>
        <w:spacing w:line="360" w:lineRule="auto"/>
      </w:pPr>
    </w:p>
    <w:p w:rsidR="00BB5C8B" w:rsidRPr="0056435D" w:rsidRDefault="00BB5C8B" w:rsidP="00BB5C8B">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BB5C8B" w:rsidRPr="004C7DB7" w:rsidRDefault="00BB5C8B" w:rsidP="00BB5C8B">
      <w:pPr>
        <w:pStyle w:val="Sansinterligne"/>
      </w:pPr>
    </w:p>
    <w:p w:rsidR="00BB5C8B" w:rsidRDefault="00BB5C8B" w:rsidP="00BB5C8B">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Admitida la tutela, se dio traslado al ente accionado</w:t>
      </w:r>
      <w:r w:rsidR="00AB45D1">
        <w:rPr>
          <w:rFonts w:ascii="Arial Narrow" w:hAnsi="Arial Narrow" w:cs="Tahoma"/>
          <w:sz w:val="28"/>
          <w:szCs w:val="28"/>
          <w:lang w:val="es-ES_tradnl"/>
        </w:rPr>
        <w:t xml:space="preserve"> quien guardó silencio dentro del término otorgado para descorrer el traslado. </w:t>
      </w:r>
      <w:r>
        <w:rPr>
          <w:rFonts w:ascii="Arial Narrow" w:hAnsi="Arial Narrow" w:cs="Tahoma"/>
          <w:sz w:val="28"/>
          <w:szCs w:val="28"/>
          <w:lang w:val="es-ES_tradnl"/>
        </w:rPr>
        <w:t xml:space="preserve"> </w:t>
      </w:r>
    </w:p>
    <w:p w:rsidR="00AB45D1" w:rsidRDefault="00AB45D1" w:rsidP="00D76D7A">
      <w:pPr>
        <w:pStyle w:val="Sansinterligne"/>
        <w:spacing w:line="360" w:lineRule="auto"/>
        <w:rPr>
          <w:lang w:val="es-ES_tradnl"/>
        </w:rPr>
      </w:pPr>
    </w:p>
    <w:p w:rsidR="00BB5C8B" w:rsidRPr="0056435D" w:rsidRDefault="00BB5C8B" w:rsidP="00BB5C8B">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BB5C8B" w:rsidRPr="004C7DB7" w:rsidRDefault="00BB5C8B" w:rsidP="00BB5C8B">
      <w:pPr>
        <w:pStyle w:val="Sansinterligne"/>
      </w:pPr>
    </w:p>
    <w:p w:rsidR="00021E6D" w:rsidRDefault="00021E6D" w:rsidP="00BB5C8B">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a-quo dictó fallo el 5 de junio del año en curso en el que tuteló el derecho a la salud en conexidad con la vida, y ordenó a la </w:t>
      </w:r>
      <w:proofErr w:type="spellStart"/>
      <w:r>
        <w:rPr>
          <w:rFonts w:ascii="Arial Narrow" w:hAnsi="Arial Narrow" w:cs="Tahoma"/>
          <w:sz w:val="28"/>
          <w:szCs w:val="28"/>
        </w:rPr>
        <w:t>EPS</w:t>
      </w:r>
      <w:proofErr w:type="spellEnd"/>
      <w:r>
        <w:rPr>
          <w:rFonts w:ascii="Arial Narrow" w:hAnsi="Arial Narrow" w:cs="Tahoma"/>
          <w:sz w:val="28"/>
          <w:szCs w:val="28"/>
        </w:rPr>
        <w:t xml:space="preserve"> que en el término máximo de cuarenta y ocho (48) horas siguientes a la notificación del fallo, autorizara y entregara 540 pañales desechables, y los demás que a futuro sean prescritos por el médico tratante del señor Juan Octavio Jaramillo. </w:t>
      </w:r>
    </w:p>
    <w:p w:rsidR="00BB5C8B" w:rsidRDefault="00BB5C8B" w:rsidP="00D76D7A">
      <w:pPr>
        <w:pStyle w:val="Sansinterligne"/>
        <w:spacing w:line="360" w:lineRule="auto"/>
      </w:pPr>
    </w:p>
    <w:p w:rsidR="00BB5C8B" w:rsidRDefault="00BB5C8B" w:rsidP="00BB5C8B">
      <w:pPr>
        <w:spacing w:line="360" w:lineRule="auto"/>
        <w:ind w:firstLine="851"/>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BB5C8B" w:rsidRDefault="00BB5C8B" w:rsidP="00BB5C8B">
      <w:pPr>
        <w:pStyle w:val="Sansinterligne"/>
      </w:pPr>
    </w:p>
    <w:p w:rsidR="00BA1EAC" w:rsidRDefault="00BA1EAC" w:rsidP="00BA1EAC">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anterior decisión, fue objeto de impugnación por parte de la </w:t>
      </w:r>
      <w:proofErr w:type="spellStart"/>
      <w:r>
        <w:rPr>
          <w:rFonts w:ascii="Arial Narrow" w:hAnsi="Arial Narrow" w:cs="Tahoma"/>
          <w:sz w:val="28"/>
          <w:szCs w:val="28"/>
        </w:rPr>
        <w:t>EPS</w:t>
      </w:r>
      <w:proofErr w:type="spellEnd"/>
      <w:r>
        <w:rPr>
          <w:rFonts w:ascii="Arial Narrow" w:hAnsi="Arial Narrow" w:cs="Tahoma"/>
          <w:sz w:val="28"/>
          <w:szCs w:val="28"/>
        </w:rPr>
        <w:t xml:space="preserve">-S accionada, quien arguyó que la normatividad vigente estipula que corresponde al Estado a través del ente territorial, autorizar y suministrar los servicios de salud NO POS-S, por lo que la </w:t>
      </w:r>
      <w:proofErr w:type="spellStart"/>
      <w:r>
        <w:rPr>
          <w:rFonts w:ascii="Arial Narrow" w:hAnsi="Arial Narrow" w:cs="Tahoma"/>
          <w:sz w:val="28"/>
          <w:szCs w:val="28"/>
        </w:rPr>
        <w:t>EPS</w:t>
      </w:r>
      <w:proofErr w:type="spellEnd"/>
      <w:r>
        <w:rPr>
          <w:rFonts w:ascii="Arial Narrow" w:hAnsi="Arial Narrow" w:cs="Tahoma"/>
          <w:sz w:val="28"/>
          <w:szCs w:val="28"/>
        </w:rPr>
        <w:t xml:space="preserve"> no está legalmente obligada a ello, sin el respectivo recobro ante el Fondo de Solidaridad y Garantía – </w:t>
      </w:r>
      <w:proofErr w:type="spellStart"/>
      <w:r>
        <w:rPr>
          <w:rFonts w:ascii="Arial Narrow" w:hAnsi="Arial Narrow" w:cs="Tahoma"/>
          <w:sz w:val="28"/>
          <w:szCs w:val="28"/>
        </w:rPr>
        <w:t>Fosyga</w:t>
      </w:r>
      <w:proofErr w:type="spellEnd"/>
      <w:r>
        <w:rPr>
          <w:rFonts w:ascii="Arial Narrow" w:hAnsi="Arial Narrow" w:cs="Tahoma"/>
          <w:sz w:val="28"/>
          <w:szCs w:val="28"/>
        </w:rPr>
        <w:t xml:space="preserve">- o el ente territorial. Por lo </w:t>
      </w:r>
      <w:r>
        <w:rPr>
          <w:rFonts w:ascii="Arial Narrow" w:hAnsi="Arial Narrow" w:cs="Tahoma"/>
          <w:sz w:val="28"/>
          <w:szCs w:val="28"/>
        </w:rPr>
        <w:lastRenderedPageBreak/>
        <w:t>expuesto, solicita que se nieguen los pedimentos del accionante, o en subsidio, se le facult</w:t>
      </w:r>
      <w:r w:rsidR="002D572C">
        <w:rPr>
          <w:rFonts w:ascii="Arial Narrow" w:hAnsi="Arial Narrow" w:cs="Tahoma"/>
          <w:sz w:val="28"/>
          <w:szCs w:val="28"/>
        </w:rPr>
        <w:t>e</w:t>
      </w:r>
      <w:r>
        <w:rPr>
          <w:rFonts w:ascii="Arial Narrow" w:hAnsi="Arial Narrow" w:cs="Tahoma"/>
          <w:sz w:val="28"/>
          <w:szCs w:val="28"/>
        </w:rPr>
        <w:t xml:space="preserve"> para efectuar el respectivo recobro.</w:t>
      </w:r>
    </w:p>
    <w:p w:rsidR="00BB5C8B" w:rsidRDefault="00BB5C8B" w:rsidP="00BA1EAC">
      <w:pPr>
        <w:pStyle w:val="Sansinterligne"/>
      </w:pPr>
    </w:p>
    <w:p w:rsidR="00BB5C8B" w:rsidRPr="00601FBD" w:rsidRDefault="00BB5C8B" w:rsidP="00BB5C8B">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BB5C8B" w:rsidRPr="003318FF" w:rsidRDefault="00BB5C8B" w:rsidP="00BB5C8B">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BB5C8B" w:rsidRPr="003318FF" w:rsidRDefault="00BB5C8B" w:rsidP="00BB5C8B">
      <w:pPr>
        <w:ind w:firstLine="851"/>
        <w:jc w:val="both"/>
        <w:rPr>
          <w:rFonts w:ascii="Arial Narrow" w:hAnsi="Arial Narrow" w:cs="Tahoma"/>
          <w:b/>
          <w:bCs/>
          <w:sz w:val="28"/>
          <w:szCs w:val="28"/>
        </w:rPr>
      </w:pPr>
    </w:p>
    <w:p w:rsidR="00BB5C8B" w:rsidRPr="003318FF" w:rsidRDefault="00BB5C8B" w:rsidP="00BB5C8B">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BB5C8B" w:rsidRPr="003318FF" w:rsidRDefault="00BB5C8B" w:rsidP="00BB5C8B">
      <w:pPr>
        <w:ind w:firstLine="851"/>
        <w:jc w:val="both"/>
        <w:rPr>
          <w:rFonts w:ascii="Arial Narrow" w:hAnsi="Arial Narrow" w:cs="Tahoma"/>
          <w:sz w:val="28"/>
          <w:szCs w:val="28"/>
        </w:rPr>
      </w:pPr>
    </w:p>
    <w:p w:rsidR="00BB5C8B" w:rsidRPr="003318FF" w:rsidRDefault="00BB5C8B" w:rsidP="00BB5C8B">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BB5C8B" w:rsidRPr="00CF4D5C" w:rsidRDefault="00BB5C8B" w:rsidP="00CF4D5C">
      <w:pPr>
        <w:ind w:firstLine="851"/>
        <w:jc w:val="both"/>
        <w:rPr>
          <w:rFonts w:ascii="Arial Narrow" w:hAnsi="Arial Narrow" w:cs="Tahoma"/>
          <w:sz w:val="28"/>
          <w:szCs w:val="28"/>
        </w:rPr>
      </w:pPr>
    </w:p>
    <w:p w:rsidR="00B71499" w:rsidRPr="00CF4D5C" w:rsidRDefault="00BB5C8B" w:rsidP="00CF4D5C">
      <w:pPr>
        <w:ind w:firstLine="851"/>
        <w:jc w:val="both"/>
        <w:rPr>
          <w:rFonts w:ascii="Arial Narrow" w:hAnsi="Arial Narrow" w:cs="Arial"/>
          <w:i/>
          <w:spacing w:val="-2"/>
          <w:sz w:val="28"/>
          <w:szCs w:val="28"/>
        </w:rPr>
      </w:pPr>
      <w:r w:rsidRPr="00CF4D5C">
        <w:rPr>
          <w:rFonts w:ascii="Arial Narrow" w:hAnsi="Arial Narrow" w:cs="Arial"/>
          <w:i/>
          <w:spacing w:val="-2"/>
          <w:sz w:val="28"/>
          <w:szCs w:val="28"/>
        </w:rPr>
        <w:t>¿</w:t>
      </w:r>
      <w:r w:rsidR="00F756A0">
        <w:rPr>
          <w:rFonts w:ascii="Arial Narrow" w:hAnsi="Arial Narrow" w:cs="Arial"/>
          <w:i/>
          <w:spacing w:val="-2"/>
          <w:sz w:val="28"/>
          <w:szCs w:val="28"/>
        </w:rPr>
        <w:t xml:space="preserve">Es procedente ordenar a la Nueva </w:t>
      </w:r>
      <w:proofErr w:type="spellStart"/>
      <w:r w:rsidR="00F756A0">
        <w:rPr>
          <w:rFonts w:ascii="Arial Narrow" w:hAnsi="Arial Narrow" w:cs="Arial"/>
          <w:i/>
          <w:spacing w:val="-2"/>
          <w:sz w:val="28"/>
          <w:szCs w:val="28"/>
        </w:rPr>
        <w:t>EPS</w:t>
      </w:r>
      <w:proofErr w:type="spellEnd"/>
      <w:r w:rsidR="00F756A0">
        <w:rPr>
          <w:rFonts w:ascii="Arial Narrow" w:hAnsi="Arial Narrow" w:cs="Arial"/>
          <w:i/>
          <w:spacing w:val="-2"/>
          <w:sz w:val="28"/>
          <w:szCs w:val="28"/>
        </w:rPr>
        <w:t xml:space="preserve"> la entrega de los pañales </w:t>
      </w:r>
      <w:r w:rsidR="00B71499" w:rsidRPr="00CF4D5C">
        <w:rPr>
          <w:rFonts w:ascii="Arial Narrow" w:hAnsi="Arial Narrow" w:cs="Arial"/>
          <w:i/>
          <w:spacing w:val="-2"/>
          <w:sz w:val="28"/>
          <w:szCs w:val="28"/>
        </w:rPr>
        <w:t>desechables prescritos por el médico tratante</w:t>
      </w:r>
      <w:r w:rsidR="00F756A0">
        <w:rPr>
          <w:rFonts w:ascii="Arial Narrow" w:hAnsi="Arial Narrow" w:cs="Arial"/>
          <w:i/>
          <w:spacing w:val="-2"/>
          <w:sz w:val="28"/>
          <w:szCs w:val="28"/>
        </w:rPr>
        <w:t xml:space="preserve"> del accionante</w:t>
      </w:r>
      <w:r w:rsidR="00B71499" w:rsidRPr="00CF4D5C">
        <w:rPr>
          <w:rFonts w:ascii="Arial Narrow" w:hAnsi="Arial Narrow" w:cs="Arial"/>
          <w:i/>
          <w:spacing w:val="-2"/>
          <w:sz w:val="28"/>
          <w:szCs w:val="28"/>
        </w:rPr>
        <w:t>?</w:t>
      </w:r>
    </w:p>
    <w:p w:rsidR="00B71499" w:rsidRPr="00CF4D5C" w:rsidRDefault="00B71499" w:rsidP="00CF4D5C">
      <w:pPr>
        <w:pStyle w:val="Sansinterligne"/>
      </w:pPr>
    </w:p>
    <w:p w:rsidR="00B71499" w:rsidRPr="00CF4D5C" w:rsidRDefault="00B71499" w:rsidP="00CF4D5C">
      <w:pPr>
        <w:ind w:firstLine="851"/>
        <w:jc w:val="both"/>
        <w:rPr>
          <w:rFonts w:ascii="Arial Narrow" w:hAnsi="Arial Narrow" w:cs="Arial"/>
          <w:i/>
          <w:spacing w:val="-2"/>
          <w:sz w:val="28"/>
          <w:szCs w:val="28"/>
        </w:rPr>
      </w:pPr>
      <w:r w:rsidRPr="00CF4D5C">
        <w:rPr>
          <w:rFonts w:ascii="Arial Narrow" w:hAnsi="Arial Narrow" w:cs="Arial"/>
          <w:i/>
          <w:spacing w:val="-2"/>
          <w:sz w:val="28"/>
          <w:szCs w:val="28"/>
        </w:rPr>
        <w:t>¿Hay lugar a autorizar a la entidad accionada a re</w:t>
      </w:r>
      <w:r w:rsidR="00CF4D5C" w:rsidRPr="00CF4D5C">
        <w:rPr>
          <w:rFonts w:ascii="Arial Narrow" w:hAnsi="Arial Narrow" w:cs="Arial"/>
          <w:i/>
          <w:spacing w:val="-2"/>
          <w:sz w:val="28"/>
          <w:szCs w:val="28"/>
        </w:rPr>
        <w:t xml:space="preserve">cobrar ante el </w:t>
      </w:r>
      <w:proofErr w:type="spellStart"/>
      <w:r w:rsidR="00CF4D5C" w:rsidRPr="00CF4D5C">
        <w:rPr>
          <w:rFonts w:ascii="Arial Narrow" w:hAnsi="Arial Narrow" w:cs="Arial"/>
          <w:i/>
          <w:spacing w:val="-2"/>
          <w:sz w:val="28"/>
          <w:szCs w:val="28"/>
        </w:rPr>
        <w:t>Fosyga</w:t>
      </w:r>
      <w:proofErr w:type="spellEnd"/>
      <w:r w:rsidR="00CF4D5C" w:rsidRPr="00CF4D5C">
        <w:rPr>
          <w:rFonts w:ascii="Arial Narrow" w:hAnsi="Arial Narrow" w:cs="Arial"/>
          <w:i/>
          <w:spacing w:val="-2"/>
          <w:sz w:val="28"/>
          <w:szCs w:val="28"/>
        </w:rPr>
        <w:t xml:space="preserve"> o el ente territorial?</w:t>
      </w:r>
    </w:p>
    <w:p w:rsidR="00BB5C8B" w:rsidRDefault="00BB5C8B" w:rsidP="00BB5C8B">
      <w:pPr>
        <w:ind w:firstLine="851"/>
        <w:jc w:val="both"/>
        <w:rPr>
          <w:rFonts w:ascii="Arial Narrow" w:hAnsi="Arial Narrow" w:cs="Arial"/>
          <w:i/>
          <w:color w:val="000000"/>
          <w:spacing w:val="-2"/>
          <w:sz w:val="28"/>
          <w:szCs w:val="28"/>
        </w:rPr>
      </w:pPr>
    </w:p>
    <w:p w:rsidR="00F756A0" w:rsidRPr="003318FF" w:rsidRDefault="00F756A0" w:rsidP="00D76D7A">
      <w:pPr>
        <w:pStyle w:val="Sansinterligne"/>
      </w:pPr>
    </w:p>
    <w:p w:rsidR="00BB5C8B" w:rsidRPr="003318FF" w:rsidRDefault="00BB5C8B" w:rsidP="00BB5C8B">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BB5C8B" w:rsidRDefault="00BB5C8B" w:rsidP="00BB5C8B">
      <w:pPr>
        <w:ind w:firstLine="851"/>
        <w:jc w:val="both"/>
        <w:rPr>
          <w:rFonts w:ascii="Arial Narrow" w:hAnsi="Arial Narrow" w:cs="Arial"/>
          <w:i/>
          <w:color w:val="000000"/>
          <w:spacing w:val="-2"/>
          <w:sz w:val="28"/>
          <w:szCs w:val="28"/>
        </w:rPr>
      </w:pPr>
    </w:p>
    <w:p w:rsidR="00BB5C8B" w:rsidRDefault="00BB5C8B" w:rsidP="00BB5C8B">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b/>
          <w:i/>
          <w:color w:val="000000"/>
          <w:spacing w:val="-2"/>
          <w:sz w:val="28"/>
          <w:szCs w:val="28"/>
        </w:rPr>
        <w:tab/>
      </w:r>
      <w:r>
        <w:rPr>
          <w:rFonts w:ascii="Arial Narrow" w:hAnsi="Arial Narrow" w:cs="Tahoma"/>
          <w:color w:val="000000"/>
          <w:spacing w:val="-2"/>
          <w:sz w:val="28"/>
          <w:szCs w:val="28"/>
        </w:rPr>
        <w:t xml:space="preserve">El derecho a la salud ha sido elevado a rango de fundamental, no solo en virtud de la Ley 1751 de 2015, sino de incontables pronunciamientos de la Corte Constitucional, siendo el más relevante el contenido en la sentencia T-760 de 2008, que decantó de manera clara su </w:t>
      </w:r>
      <w:proofErr w:type="spellStart"/>
      <w:r>
        <w:rPr>
          <w:rFonts w:ascii="Arial Narrow" w:hAnsi="Arial Narrow" w:cs="Tahoma"/>
          <w:color w:val="000000"/>
          <w:spacing w:val="-2"/>
          <w:sz w:val="28"/>
          <w:szCs w:val="28"/>
        </w:rPr>
        <w:t>fundamentalidad</w:t>
      </w:r>
      <w:proofErr w:type="spellEnd"/>
      <w:r>
        <w:rPr>
          <w:rFonts w:ascii="Arial Narrow" w:hAnsi="Arial Narrow" w:cs="Tahoma"/>
          <w:color w:val="000000"/>
          <w:spacing w:val="-2"/>
          <w:sz w:val="28"/>
          <w:szCs w:val="28"/>
        </w:rPr>
        <w:t xml:space="preserve">, partiendo de que el mismo protege múltiples ámbitos en la vida del ser humano y que es un presupuesto esencial </w:t>
      </w:r>
      <w:proofErr w:type="spellStart"/>
      <w:r>
        <w:rPr>
          <w:rFonts w:ascii="Arial Narrow" w:hAnsi="Arial Narrow" w:cs="Tahoma"/>
          <w:color w:val="000000"/>
          <w:spacing w:val="-2"/>
          <w:sz w:val="28"/>
          <w:szCs w:val="28"/>
        </w:rPr>
        <w:t>e</w:t>
      </w:r>
      <w:proofErr w:type="spellEnd"/>
      <w:r>
        <w:rPr>
          <w:rFonts w:ascii="Arial Narrow" w:hAnsi="Arial Narrow" w:cs="Tahoma"/>
          <w:color w:val="000000"/>
          <w:spacing w:val="-2"/>
          <w:sz w:val="28"/>
          <w:szCs w:val="28"/>
        </w:rPr>
        <w:t xml:space="preserve"> inherente para que materializar el principio de dignidad humana que sustenta la Constitución de 1991.</w:t>
      </w:r>
    </w:p>
    <w:p w:rsidR="00BB5C8B" w:rsidRDefault="00BB5C8B" w:rsidP="0002133C">
      <w:pPr>
        <w:pStyle w:val="Sansinterligne"/>
      </w:pPr>
    </w:p>
    <w:p w:rsidR="00BB5C8B" w:rsidRDefault="00BB5C8B" w:rsidP="00BB5C8B">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Tal derecho implica una serie de garantías que van desde la ubicación en uno de los campos de cobertura del sistema (régimen contributivo, subsidiado o personas vinculadas) hasta la atención integral de los servicios de salud que sean indispensables para recuperarla, mejorarla u optimizarla. </w:t>
      </w:r>
    </w:p>
    <w:p w:rsidR="00BB5C8B" w:rsidRDefault="00BB5C8B" w:rsidP="0002133C">
      <w:pPr>
        <w:pStyle w:val="Sansinterligne"/>
      </w:pPr>
    </w:p>
    <w:p w:rsidR="00EA655D" w:rsidRDefault="00BB5C8B" w:rsidP="00BB5C8B">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Las entidades prestadoras de salud en ambos regímenes, están en la obligación de prestar a sus usuarios el servicio en condiciones de eficiencia, calidad y oportunidad, lo que implica que no pueden poner trabas o demorar la prestación de los servicios de salud que se encuentran en los Planes Obligatorios de Salud y, en aquellos casos en </w:t>
      </w:r>
      <w:r>
        <w:rPr>
          <w:rFonts w:ascii="Arial Narrow" w:hAnsi="Arial Narrow" w:cs="Tahoma"/>
          <w:color w:val="000000"/>
          <w:spacing w:val="-2"/>
          <w:sz w:val="28"/>
          <w:szCs w:val="28"/>
        </w:rPr>
        <w:lastRenderedPageBreak/>
        <w:t xml:space="preserve">que el servicio requerido se encuentre por fuera de dicho plan, bien deberán prestar el servicio sin dilaciones y recobrar o bien deberán </w:t>
      </w:r>
      <w:proofErr w:type="spellStart"/>
      <w:r>
        <w:rPr>
          <w:rFonts w:ascii="Arial Narrow" w:hAnsi="Arial Narrow" w:cs="Tahoma"/>
          <w:color w:val="000000"/>
          <w:spacing w:val="-2"/>
          <w:sz w:val="28"/>
          <w:szCs w:val="28"/>
        </w:rPr>
        <w:t>redireccionar</w:t>
      </w:r>
      <w:proofErr w:type="spellEnd"/>
      <w:r>
        <w:rPr>
          <w:rFonts w:ascii="Arial Narrow" w:hAnsi="Arial Narrow" w:cs="Tahoma"/>
          <w:color w:val="000000"/>
          <w:spacing w:val="-2"/>
          <w:sz w:val="28"/>
          <w:szCs w:val="28"/>
        </w:rPr>
        <w:t xml:space="preserve"> a los usuarios a las instituciones donde se les prestará el servicio. </w:t>
      </w:r>
    </w:p>
    <w:p w:rsidR="00EA655D" w:rsidRDefault="00EA655D" w:rsidP="00BB5C8B">
      <w:pPr>
        <w:tabs>
          <w:tab w:val="left" w:pos="-720"/>
        </w:tabs>
        <w:suppressAutoHyphens/>
        <w:spacing w:line="360" w:lineRule="auto"/>
        <w:ind w:right="-7" w:firstLine="709"/>
        <w:jc w:val="both"/>
        <w:rPr>
          <w:rFonts w:ascii="Arial Narrow" w:hAnsi="Arial Narrow" w:cs="Tahoma"/>
          <w:color w:val="000000"/>
          <w:spacing w:val="-2"/>
          <w:sz w:val="28"/>
          <w:szCs w:val="28"/>
        </w:rPr>
      </w:pPr>
    </w:p>
    <w:p w:rsidR="00EA655D" w:rsidRDefault="00EA655D" w:rsidP="002D572C">
      <w:pPr>
        <w:spacing w:line="360" w:lineRule="auto"/>
        <w:ind w:firstLine="851"/>
        <w:jc w:val="both"/>
        <w:rPr>
          <w:rFonts w:ascii="Arial Narrow" w:hAnsi="Arial Narrow" w:cs="Tahoma"/>
          <w:i/>
          <w:color w:val="000000"/>
          <w:spacing w:val="-2"/>
          <w:sz w:val="28"/>
          <w:szCs w:val="28"/>
        </w:rPr>
      </w:pPr>
      <w:r>
        <w:rPr>
          <w:rFonts w:ascii="Arial Narrow" w:hAnsi="Arial Narrow" w:cs="Tahoma"/>
          <w:color w:val="000000"/>
          <w:spacing w:val="-2"/>
          <w:sz w:val="28"/>
          <w:szCs w:val="28"/>
        </w:rPr>
        <w:t>De otra parte, se tiene suficientemente decantado por vía jurisprudencial que las entidades prestadoras de salud son las obligadas a cubrir dichos servicios, cuando “</w:t>
      </w:r>
      <w:r w:rsidRPr="00483EB0">
        <w:rPr>
          <w:rFonts w:ascii="Arial Narrow" w:hAnsi="Arial Narrow" w:cs="Tahoma"/>
          <w:i/>
          <w:color w:val="000000"/>
          <w:spacing w:val="-2"/>
          <w:sz w:val="28"/>
          <w:szCs w:val="28"/>
        </w:rPr>
        <w:t>el correspondiente profesional determina que un paciente demanda la prestación de servicios médicos, la realización de procedimientos o el suministro de medicamentos e insumos, sin importar que estén o no incluidos en el Plan Obligatorio de Salud, la respectiva entidad prestadora e</w:t>
      </w:r>
      <w:r>
        <w:rPr>
          <w:rFonts w:ascii="Arial Narrow" w:hAnsi="Arial Narrow" w:cs="Tahoma"/>
          <w:i/>
          <w:color w:val="000000"/>
          <w:spacing w:val="-2"/>
          <w:sz w:val="28"/>
          <w:szCs w:val="28"/>
        </w:rPr>
        <w:t>stá en el deber de proveérselos”.</w:t>
      </w:r>
    </w:p>
    <w:p w:rsidR="00BA6AE6" w:rsidRDefault="00BA6AE6" w:rsidP="00063384">
      <w:pPr>
        <w:pStyle w:val="Sansinterligne"/>
      </w:pPr>
    </w:p>
    <w:p w:rsidR="00BB5C8B" w:rsidRDefault="00BB5C8B" w:rsidP="00BB5C8B">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Como se observa, son claras las obligaciones de las </w:t>
      </w:r>
      <w:proofErr w:type="spellStart"/>
      <w:r>
        <w:rPr>
          <w:rFonts w:ascii="Arial Narrow" w:hAnsi="Arial Narrow" w:cs="Tahoma"/>
          <w:color w:val="000000"/>
          <w:spacing w:val="-2"/>
          <w:sz w:val="28"/>
          <w:szCs w:val="28"/>
        </w:rPr>
        <w:t>EPS</w:t>
      </w:r>
      <w:proofErr w:type="spellEnd"/>
      <w:r>
        <w:rPr>
          <w:rFonts w:ascii="Arial Narrow" w:hAnsi="Arial Narrow" w:cs="Tahoma"/>
          <w:color w:val="000000"/>
          <w:spacing w:val="-2"/>
          <w:sz w:val="28"/>
          <w:szCs w:val="28"/>
        </w:rPr>
        <w:t xml:space="preserve"> y las </w:t>
      </w:r>
      <w:proofErr w:type="spellStart"/>
      <w:r>
        <w:rPr>
          <w:rFonts w:ascii="Arial Narrow" w:hAnsi="Arial Narrow" w:cs="Tahoma"/>
          <w:color w:val="000000"/>
          <w:spacing w:val="-2"/>
          <w:sz w:val="28"/>
          <w:szCs w:val="28"/>
        </w:rPr>
        <w:t>EPSS</w:t>
      </w:r>
      <w:proofErr w:type="spellEnd"/>
      <w:r>
        <w:rPr>
          <w:rFonts w:ascii="Arial Narrow" w:hAnsi="Arial Narrow" w:cs="Tahoma"/>
          <w:color w:val="000000"/>
          <w:spacing w:val="-2"/>
          <w:sz w:val="28"/>
          <w:szCs w:val="28"/>
        </w:rPr>
        <w:t>, por lo que resulta inaceptable desde todo punto de vista, que se deje a los usuarios del sistema de salud a la deriva frente a sus derechos, cuando el sistema está armonizado para garantizar de una manera integral, la prestación del servicio de salud.</w:t>
      </w:r>
    </w:p>
    <w:p w:rsidR="0085548B" w:rsidRDefault="0085548B" w:rsidP="0085548B"/>
    <w:p w:rsidR="0085548B" w:rsidRDefault="0085548B" w:rsidP="0085548B">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Acorde con lo anterior, es la Nueva </w:t>
      </w:r>
      <w:proofErr w:type="spellStart"/>
      <w:r>
        <w:rPr>
          <w:rFonts w:ascii="Arial Narrow" w:hAnsi="Arial Narrow" w:cs="Tahoma"/>
          <w:color w:val="000000"/>
          <w:spacing w:val="-2"/>
          <w:sz w:val="28"/>
          <w:szCs w:val="28"/>
          <w:lang w:val="es-CO"/>
        </w:rPr>
        <w:t>EPS</w:t>
      </w:r>
      <w:proofErr w:type="spellEnd"/>
      <w:r>
        <w:rPr>
          <w:rFonts w:ascii="Arial Narrow" w:hAnsi="Arial Narrow" w:cs="Tahoma"/>
          <w:color w:val="000000"/>
          <w:spacing w:val="-2"/>
          <w:sz w:val="28"/>
          <w:szCs w:val="28"/>
          <w:lang w:val="es-CO"/>
        </w:rPr>
        <w:t xml:space="preserve"> la encargada de garantizar la prestación del servicio POS y No </w:t>
      </w:r>
      <w:proofErr w:type="spellStart"/>
      <w:r>
        <w:rPr>
          <w:rFonts w:ascii="Arial Narrow" w:hAnsi="Arial Narrow" w:cs="Tahoma"/>
          <w:color w:val="000000"/>
          <w:spacing w:val="-2"/>
          <w:sz w:val="28"/>
          <w:szCs w:val="28"/>
          <w:lang w:val="es-CO"/>
        </w:rPr>
        <w:t>POSS</w:t>
      </w:r>
      <w:proofErr w:type="spellEnd"/>
      <w:r>
        <w:rPr>
          <w:rFonts w:ascii="Arial Narrow" w:hAnsi="Arial Narrow" w:cs="Tahoma"/>
          <w:color w:val="000000"/>
          <w:spacing w:val="-2"/>
          <w:sz w:val="28"/>
          <w:szCs w:val="28"/>
          <w:lang w:val="es-CO"/>
        </w:rPr>
        <w:t xml:space="preserve"> del accionante, como quiera que esa obligación que no está a cargo de la Entidad Territorial, como se persigue en el recurso, pues las funciones del Departamento en materia de salud, son de dirección, administración y financiamiento del mismo (art. 43 L. 715/01), mas no están encaminadas a la prestación y asistencia directa de servicios.</w:t>
      </w:r>
    </w:p>
    <w:p w:rsidR="0085548B" w:rsidRDefault="0085548B" w:rsidP="0085548B">
      <w:pPr>
        <w:pStyle w:val="Sansinterligne"/>
      </w:pPr>
    </w:p>
    <w:p w:rsidR="00425035" w:rsidRDefault="00BA6AE6" w:rsidP="00BB5C8B">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En </w:t>
      </w:r>
      <w:r w:rsidR="00AD0184">
        <w:rPr>
          <w:rFonts w:ascii="Arial Narrow" w:hAnsi="Arial Narrow" w:cs="Tahoma"/>
          <w:color w:val="000000"/>
          <w:spacing w:val="-2"/>
          <w:sz w:val="28"/>
          <w:szCs w:val="28"/>
        </w:rPr>
        <w:t xml:space="preserve">el caso puntual, </w:t>
      </w:r>
      <w:r w:rsidR="00584BF4">
        <w:rPr>
          <w:rFonts w:ascii="Arial Narrow" w:hAnsi="Arial Narrow" w:cs="Tahoma"/>
          <w:color w:val="000000"/>
          <w:spacing w:val="-2"/>
          <w:sz w:val="28"/>
          <w:szCs w:val="28"/>
        </w:rPr>
        <w:t xml:space="preserve">no se discute </w:t>
      </w:r>
      <w:r w:rsidR="00F62F88">
        <w:rPr>
          <w:rFonts w:ascii="Arial Narrow" w:hAnsi="Arial Narrow" w:cs="Tahoma"/>
          <w:color w:val="000000"/>
          <w:spacing w:val="-2"/>
          <w:sz w:val="28"/>
          <w:szCs w:val="28"/>
        </w:rPr>
        <w:t>que</w:t>
      </w:r>
      <w:r w:rsidR="00174406">
        <w:rPr>
          <w:rFonts w:ascii="Arial Narrow" w:hAnsi="Arial Narrow" w:cs="Tahoma"/>
          <w:color w:val="000000"/>
          <w:spacing w:val="-2"/>
          <w:sz w:val="28"/>
          <w:szCs w:val="28"/>
        </w:rPr>
        <w:t xml:space="preserve"> el señor Juan Octavio Jaramillo es un sujeto de especial protección, pues pertenece al grupo de la tercera edad y se encuentra en situación</w:t>
      </w:r>
      <w:r w:rsidR="00936F05">
        <w:rPr>
          <w:rFonts w:ascii="Arial Narrow" w:hAnsi="Arial Narrow" w:cs="Tahoma"/>
          <w:color w:val="000000"/>
          <w:spacing w:val="-2"/>
          <w:sz w:val="28"/>
          <w:szCs w:val="28"/>
        </w:rPr>
        <w:t xml:space="preserve"> de discapacidad, </w:t>
      </w:r>
      <w:r w:rsidR="00174406">
        <w:rPr>
          <w:rFonts w:ascii="Arial Narrow" w:hAnsi="Arial Narrow" w:cs="Tahoma"/>
          <w:color w:val="000000"/>
          <w:spacing w:val="-2"/>
          <w:sz w:val="28"/>
          <w:szCs w:val="28"/>
        </w:rPr>
        <w:t xml:space="preserve">dadas las patologías de </w:t>
      </w:r>
      <w:proofErr w:type="spellStart"/>
      <w:r w:rsidR="00174406">
        <w:rPr>
          <w:rFonts w:ascii="Arial Narrow" w:hAnsi="Arial Narrow" w:cs="Tahoma"/>
          <w:color w:val="000000"/>
          <w:spacing w:val="-2"/>
          <w:sz w:val="28"/>
          <w:szCs w:val="28"/>
        </w:rPr>
        <w:t>Transtorno</w:t>
      </w:r>
      <w:proofErr w:type="spellEnd"/>
      <w:r w:rsidR="00174406">
        <w:rPr>
          <w:rFonts w:ascii="Arial Narrow" w:hAnsi="Arial Narrow" w:cs="Tahoma"/>
          <w:color w:val="000000"/>
          <w:spacing w:val="-2"/>
          <w:sz w:val="28"/>
          <w:szCs w:val="28"/>
        </w:rPr>
        <w:t xml:space="preserve"> de discos </w:t>
      </w:r>
      <w:proofErr w:type="spellStart"/>
      <w:r w:rsidR="00174406">
        <w:rPr>
          <w:rFonts w:ascii="Arial Narrow" w:hAnsi="Arial Narrow" w:cs="Tahoma"/>
          <w:color w:val="000000"/>
          <w:spacing w:val="-2"/>
          <w:sz w:val="28"/>
          <w:szCs w:val="28"/>
        </w:rPr>
        <w:t>invertebrales</w:t>
      </w:r>
      <w:proofErr w:type="spellEnd"/>
      <w:r w:rsidR="00174406">
        <w:rPr>
          <w:rFonts w:ascii="Arial Narrow" w:hAnsi="Arial Narrow" w:cs="Tahoma"/>
          <w:color w:val="000000"/>
          <w:spacing w:val="-2"/>
          <w:sz w:val="28"/>
          <w:szCs w:val="28"/>
        </w:rPr>
        <w:t xml:space="preserve"> </w:t>
      </w:r>
      <w:proofErr w:type="spellStart"/>
      <w:r w:rsidR="00174406">
        <w:rPr>
          <w:rFonts w:ascii="Arial Narrow" w:hAnsi="Arial Narrow" w:cs="Tahoma"/>
          <w:color w:val="000000"/>
          <w:spacing w:val="-2"/>
          <w:sz w:val="28"/>
          <w:szCs w:val="28"/>
        </w:rPr>
        <w:t>lumbales</w:t>
      </w:r>
      <w:proofErr w:type="spellEnd"/>
      <w:r w:rsidR="00174406">
        <w:rPr>
          <w:rFonts w:ascii="Arial Narrow" w:hAnsi="Arial Narrow" w:cs="Tahoma"/>
          <w:color w:val="000000"/>
          <w:spacing w:val="-2"/>
          <w:sz w:val="28"/>
          <w:szCs w:val="28"/>
        </w:rPr>
        <w:t xml:space="preserve"> y otros, </w:t>
      </w:r>
      <w:proofErr w:type="spellStart"/>
      <w:r w:rsidR="00174406">
        <w:rPr>
          <w:rFonts w:ascii="Arial Narrow" w:hAnsi="Arial Narrow" w:cs="Tahoma"/>
          <w:color w:val="000000"/>
          <w:spacing w:val="-2"/>
          <w:sz w:val="28"/>
          <w:szCs w:val="28"/>
        </w:rPr>
        <w:t>mielopatía</w:t>
      </w:r>
      <w:proofErr w:type="spellEnd"/>
      <w:r w:rsidR="00174406">
        <w:rPr>
          <w:rFonts w:ascii="Arial Narrow" w:hAnsi="Arial Narrow" w:cs="Tahoma"/>
          <w:color w:val="000000"/>
          <w:spacing w:val="-2"/>
          <w:sz w:val="28"/>
          <w:szCs w:val="28"/>
        </w:rPr>
        <w:t>, incontinencia uri</w:t>
      </w:r>
      <w:r w:rsidR="00936F05">
        <w:rPr>
          <w:rFonts w:ascii="Arial Narrow" w:hAnsi="Arial Narrow" w:cs="Tahoma"/>
          <w:color w:val="000000"/>
          <w:spacing w:val="-2"/>
          <w:sz w:val="28"/>
          <w:szCs w:val="28"/>
        </w:rPr>
        <w:t xml:space="preserve">naria y fecal, diabetes mellitus, entre otras, que actualmente padece. Así mismo, que </w:t>
      </w:r>
      <w:r w:rsidR="000C4CFC">
        <w:rPr>
          <w:rFonts w:ascii="Arial Narrow" w:hAnsi="Arial Narrow" w:cs="Tahoma"/>
          <w:color w:val="000000"/>
          <w:spacing w:val="-2"/>
          <w:sz w:val="28"/>
          <w:szCs w:val="28"/>
        </w:rPr>
        <w:t>l</w:t>
      </w:r>
      <w:r w:rsidR="003632FD">
        <w:rPr>
          <w:rFonts w:ascii="Arial Narrow" w:hAnsi="Arial Narrow" w:cs="Tahoma"/>
          <w:color w:val="000000"/>
          <w:spacing w:val="-2"/>
          <w:sz w:val="28"/>
          <w:szCs w:val="28"/>
        </w:rPr>
        <w:t>os profesionales de la salud, Albeiro Montenegro y</w:t>
      </w:r>
      <w:r w:rsidR="00DB414D">
        <w:rPr>
          <w:rFonts w:ascii="Arial Narrow" w:hAnsi="Arial Narrow" w:cs="Tahoma"/>
          <w:color w:val="000000"/>
          <w:spacing w:val="-2"/>
          <w:sz w:val="28"/>
          <w:szCs w:val="28"/>
        </w:rPr>
        <w:t xml:space="preserve"> Ernesto Yépez</w:t>
      </w:r>
      <w:r w:rsidR="003632FD">
        <w:rPr>
          <w:rFonts w:ascii="Arial Narrow" w:hAnsi="Arial Narrow" w:cs="Tahoma"/>
          <w:color w:val="000000"/>
          <w:spacing w:val="-2"/>
          <w:sz w:val="28"/>
          <w:szCs w:val="28"/>
        </w:rPr>
        <w:t xml:space="preserve">, </w:t>
      </w:r>
      <w:r w:rsidR="00BA3224">
        <w:rPr>
          <w:rFonts w:ascii="Arial Narrow" w:hAnsi="Arial Narrow" w:cs="Tahoma"/>
          <w:color w:val="000000"/>
          <w:spacing w:val="-2"/>
          <w:sz w:val="28"/>
          <w:szCs w:val="28"/>
        </w:rPr>
        <w:t>diligenc</w:t>
      </w:r>
      <w:r w:rsidR="000C4CFC">
        <w:rPr>
          <w:rFonts w:ascii="Arial Narrow" w:hAnsi="Arial Narrow" w:cs="Tahoma"/>
          <w:color w:val="000000"/>
          <w:spacing w:val="-2"/>
          <w:sz w:val="28"/>
          <w:szCs w:val="28"/>
        </w:rPr>
        <w:t xml:space="preserve">iaron </w:t>
      </w:r>
      <w:r w:rsidR="00BA3224">
        <w:rPr>
          <w:rFonts w:ascii="Arial Narrow" w:hAnsi="Arial Narrow" w:cs="Tahoma"/>
          <w:color w:val="000000"/>
          <w:spacing w:val="-2"/>
          <w:sz w:val="28"/>
          <w:szCs w:val="28"/>
        </w:rPr>
        <w:t>la</w:t>
      </w:r>
      <w:r w:rsidR="000C4CFC">
        <w:rPr>
          <w:rFonts w:ascii="Arial Narrow" w:hAnsi="Arial Narrow" w:cs="Tahoma"/>
          <w:color w:val="000000"/>
          <w:spacing w:val="-2"/>
          <w:sz w:val="28"/>
          <w:szCs w:val="28"/>
        </w:rPr>
        <w:t>s</w:t>
      </w:r>
      <w:r w:rsidR="003632FD">
        <w:rPr>
          <w:rFonts w:ascii="Arial Narrow" w:hAnsi="Arial Narrow" w:cs="Tahoma"/>
          <w:color w:val="000000"/>
          <w:spacing w:val="-2"/>
          <w:sz w:val="28"/>
          <w:szCs w:val="28"/>
        </w:rPr>
        <w:t xml:space="preserve"> ordenes </w:t>
      </w:r>
      <w:r w:rsidR="00BA3224">
        <w:rPr>
          <w:rFonts w:ascii="Arial Narrow" w:hAnsi="Arial Narrow" w:cs="Tahoma"/>
          <w:color w:val="000000"/>
          <w:spacing w:val="-2"/>
          <w:sz w:val="28"/>
          <w:szCs w:val="28"/>
        </w:rPr>
        <w:t>médica</w:t>
      </w:r>
      <w:r w:rsidR="003632FD">
        <w:rPr>
          <w:rFonts w:ascii="Arial Narrow" w:hAnsi="Arial Narrow" w:cs="Tahoma"/>
          <w:color w:val="000000"/>
          <w:spacing w:val="-2"/>
          <w:sz w:val="28"/>
          <w:szCs w:val="28"/>
        </w:rPr>
        <w:t>s</w:t>
      </w:r>
      <w:r w:rsidR="00BA3224">
        <w:rPr>
          <w:rFonts w:ascii="Arial Narrow" w:hAnsi="Arial Narrow" w:cs="Tahoma"/>
          <w:color w:val="000000"/>
          <w:spacing w:val="-2"/>
          <w:sz w:val="28"/>
          <w:szCs w:val="28"/>
        </w:rPr>
        <w:t xml:space="preserve"> de suministro de p</w:t>
      </w:r>
      <w:r w:rsidR="00DB414D">
        <w:rPr>
          <w:rFonts w:ascii="Arial Narrow" w:hAnsi="Arial Narrow" w:cs="Tahoma"/>
          <w:color w:val="000000"/>
          <w:spacing w:val="-2"/>
          <w:sz w:val="28"/>
          <w:szCs w:val="28"/>
        </w:rPr>
        <w:t xml:space="preserve">añales </w:t>
      </w:r>
      <w:r w:rsidR="008B5007">
        <w:rPr>
          <w:rFonts w:ascii="Arial Narrow" w:hAnsi="Arial Narrow" w:cs="Tahoma"/>
          <w:color w:val="000000"/>
          <w:spacing w:val="-2"/>
          <w:sz w:val="28"/>
          <w:szCs w:val="28"/>
        </w:rPr>
        <w:t xml:space="preserve">desechables permanente </w:t>
      </w:r>
      <w:r w:rsidR="00DB414D">
        <w:rPr>
          <w:rFonts w:ascii="Arial Narrow" w:hAnsi="Arial Narrow" w:cs="Tahoma"/>
          <w:color w:val="000000"/>
          <w:spacing w:val="-2"/>
          <w:sz w:val="28"/>
          <w:szCs w:val="28"/>
        </w:rPr>
        <w:t xml:space="preserve">a favor del señor Juan Octavio Jaramillo, como plan de manejo </w:t>
      </w:r>
      <w:r w:rsidR="00C21467">
        <w:rPr>
          <w:rFonts w:ascii="Arial Narrow" w:hAnsi="Arial Narrow" w:cs="Tahoma"/>
          <w:color w:val="000000"/>
          <w:spacing w:val="-2"/>
          <w:sz w:val="28"/>
          <w:szCs w:val="28"/>
        </w:rPr>
        <w:t>para sobrellevar la</w:t>
      </w:r>
      <w:r w:rsidR="00425035">
        <w:rPr>
          <w:rFonts w:ascii="Arial Narrow" w:hAnsi="Arial Narrow" w:cs="Tahoma"/>
          <w:color w:val="000000"/>
          <w:spacing w:val="-2"/>
          <w:sz w:val="28"/>
          <w:szCs w:val="28"/>
        </w:rPr>
        <w:t xml:space="preserve"> patolog</w:t>
      </w:r>
      <w:r w:rsidR="00C21467">
        <w:rPr>
          <w:rFonts w:ascii="Arial Narrow" w:hAnsi="Arial Narrow" w:cs="Tahoma"/>
          <w:color w:val="000000"/>
          <w:spacing w:val="-2"/>
          <w:sz w:val="28"/>
          <w:szCs w:val="28"/>
        </w:rPr>
        <w:t xml:space="preserve">ía </w:t>
      </w:r>
      <w:r w:rsidR="00BA3224">
        <w:rPr>
          <w:rFonts w:ascii="Arial Narrow" w:hAnsi="Arial Narrow" w:cs="Tahoma"/>
          <w:color w:val="000000"/>
          <w:spacing w:val="-2"/>
          <w:sz w:val="28"/>
          <w:szCs w:val="28"/>
        </w:rPr>
        <w:t xml:space="preserve">de </w:t>
      </w:r>
      <w:r w:rsidR="00DB414D">
        <w:rPr>
          <w:rFonts w:ascii="Arial Narrow" w:hAnsi="Arial Narrow" w:cs="Tahoma"/>
          <w:color w:val="000000"/>
          <w:spacing w:val="-2"/>
          <w:sz w:val="28"/>
          <w:szCs w:val="28"/>
        </w:rPr>
        <w:t>incontinencia Urinaria y fecal</w:t>
      </w:r>
      <w:r w:rsidR="00C21467">
        <w:rPr>
          <w:rFonts w:ascii="Arial Narrow" w:hAnsi="Arial Narrow" w:cs="Tahoma"/>
          <w:color w:val="000000"/>
          <w:spacing w:val="-2"/>
          <w:sz w:val="28"/>
          <w:szCs w:val="28"/>
        </w:rPr>
        <w:t xml:space="preserve"> que padece, tal cual se </w:t>
      </w:r>
      <w:r w:rsidR="00DA2E0C">
        <w:rPr>
          <w:rFonts w:ascii="Arial Narrow" w:hAnsi="Arial Narrow" w:cs="Tahoma"/>
          <w:color w:val="000000"/>
          <w:spacing w:val="-2"/>
          <w:sz w:val="28"/>
          <w:szCs w:val="28"/>
        </w:rPr>
        <w:t xml:space="preserve">colige de </w:t>
      </w:r>
      <w:r w:rsidR="00C21467">
        <w:rPr>
          <w:rFonts w:ascii="Arial Narrow" w:hAnsi="Arial Narrow" w:cs="Tahoma"/>
          <w:color w:val="000000"/>
          <w:spacing w:val="-2"/>
          <w:sz w:val="28"/>
          <w:szCs w:val="28"/>
        </w:rPr>
        <w:t xml:space="preserve">los documentos obrantes a </w:t>
      </w:r>
      <w:r w:rsidR="00425035">
        <w:rPr>
          <w:rFonts w:ascii="Arial Narrow" w:hAnsi="Arial Narrow" w:cs="Tahoma"/>
          <w:color w:val="000000"/>
          <w:spacing w:val="-2"/>
          <w:sz w:val="28"/>
          <w:szCs w:val="28"/>
        </w:rPr>
        <w:t xml:space="preserve">folios 3 a 8. </w:t>
      </w:r>
    </w:p>
    <w:p w:rsidR="00425035" w:rsidRDefault="00425035" w:rsidP="008B5007">
      <w:pPr>
        <w:pStyle w:val="Sansinterligne"/>
      </w:pPr>
    </w:p>
    <w:p w:rsidR="008B5007" w:rsidRDefault="00DA2E0C" w:rsidP="00DA6589">
      <w:pPr>
        <w:spacing w:line="360" w:lineRule="auto"/>
        <w:ind w:firstLine="900"/>
        <w:jc w:val="both"/>
        <w:rPr>
          <w:rFonts w:ascii="Arial Narrow" w:hAnsi="Arial Narrow"/>
          <w:i/>
          <w:iCs/>
          <w:color w:val="000000"/>
          <w:sz w:val="28"/>
          <w:szCs w:val="28"/>
          <w:bdr w:val="none" w:sz="0" w:space="0" w:color="auto" w:frame="1"/>
          <w:shd w:val="clear" w:color="auto" w:fill="FFFFFF"/>
        </w:rPr>
      </w:pPr>
      <w:r>
        <w:rPr>
          <w:rFonts w:ascii="Arial Narrow" w:hAnsi="Arial Narrow" w:cs="Arial"/>
          <w:sz w:val="28"/>
          <w:szCs w:val="28"/>
        </w:rPr>
        <w:lastRenderedPageBreak/>
        <w:t>En ese orden, com</w:t>
      </w:r>
      <w:r w:rsidR="008B5007">
        <w:rPr>
          <w:rFonts w:ascii="Arial Narrow" w:hAnsi="Arial Narrow" w:cs="Arial"/>
          <w:sz w:val="28"/>
          <w:szCs w:val="28"/>
        </w:rPr>
        <w:t xml:space="preserve">o es sabido, </w:t>
      </w:r>
      <w:r w:rsidR="008B5007" w:rsidRPr="001A2225">
        <w:rPr>
          <w:rFonts w:ascii="Arial Narrow" w:hAnsi="Arial Narrow" w:cs="Arial"/>
          <w:sz w:val="28"/>
          <w:szCs w:val="28"/>
        </w:rPr>
        <w:t>el suministro de pañales constituye un elemento esencial para que las personas que los requieren de manera habitual</w:t>
      </w:r>
      <w:r w:rsidR="008F7B74">
        <w:rPr>
          <w:rFonts w:ascii="Arial Narrow" w:hAnsi="Arial Narrow" w:cs="Arial"/>
          <w:sz w:val="28"/>
          <w:szCs w:val="28"/>
        </w:rPr>
        <w:t xml:space="preserve"> para atender la incontinencia urinaria y fecal</w:t>
      </w:r>
      <w:r w:rsidR="008B5007" w:rsidRPr="001A2225">
        <w:rPr>
          <w:rFonts w:ascii="Arial Narrow" w:hAnsi="Arial Narrow" w:cs="Arial"/>
          <w:sz w:val="28"/>
          <w:szCs w:val="28"/>
        </w:rPr>
        <w:t>, puedan llevar</w:t>
      </w:r>
      <w:r w:rsidR="00DA6589">
        <w:rPr>
          <w:rFonts w:ascii="Arial Narrow" w:hAnsi="Arial Narrow" w:cs="Arial"/>
          <w:sz w:val="28"/>
          <w:szCs w:val="28"/>
        </w:rPr>
        <w:t xml:space="preserve"> una vida en condiciones dignas de salubridad e higiene personal</w:t>
      </w:r>
      <w:r>
        <w:rPr>
          <w:rFonts w:ascii="Arial Narrow" w:hAnsi="Arial Narrow" w:cs="Arial"/>
          <w:sz w:val="28"/>
          <w:szCs w:val="28"/>
        </w:rPr>
        <w:t xml:space="preserve">, tal como lo ha explicado de manera reiterada </w:t>
      </w:r>
      <w:r w:rsidR="00DA6589">
        <w:rPr>
          <w:rFonts w:ascii="Arial Narrow" w:hAnsi="Arial Narrow" w:cs="Arial"/>
          <w:sz w:val="28"/>
          <w:szCs w:val="28"/>
        </w:rPr>
        <w:t>el órgano de cierre constitucional,</w:t>
      </w:r>
      <w:r>
        <w:rPr>
          <w:rFonts w:ascii="Arial Narrow" w:hAnsi="Arial Narrow" w:cs="Arial"/>
          <w:sz w:val="28"/>
          <w:szCs w:val="28"/>
        </w:rPr>
        <w:t xml:space="preserve"> en los siguientes términos: “</w:t>
      </w:r>
      <w:r w:rsidR="008B5007" w:rsidRPr="008B5007">
        <w:rPr>
          <w:rFonts w:ascii="Arial Narrow" w:hAnsi="Arial Narrow"/>
          <w:i/>
          <w:iCs/>
          <w:color w:val="000000"/>
          <w:sz w:val="28"/>
          <w:szCs w:val="28"/>
          <w:bdr w:val="none" w:sz="0" w:space="0" w:color="auto" w:frame="1"/>
          <w:shd w:val="clear" w:color="auto" w:fill="FFFFFF"/>
        </w:rPr>
        <w:t>los pañales desechables, necesarios para personas en circunstancias patológicas especiales, deben ser ordenados si de ellos depende, no su subsistencia orgánica o necesariamente la recuperación de su condición física, sino la posibilidad de que el individuo pueda sobrellevar con dignidad su enfermedad y ciertas consecuencias que ella le trae. Esta Corporación, así mismo, ha sostenido que la obligación de entregar este producto puede ser excepcionalmente generada, incluso sin orden médica, siempre que resulte clara y evidente su necesidad, atendida la situación específica en que la enfermedad pone al individuo.</w:t>
      </w:r>
      <w:r w:rsidR="00DA6589">
        <w:rPr>
          <w:rFonts w:ascii="Arial Narrow" w:hAnsi="Arial Narrow"/>
          <w:i/>
          <w:iCs/>
          <w:color w:val="000000"/>
          <w:sz w:val="28"/>
          <w:szCs w:val="28"/>
          <w:bdr w:val="none" w:sz="0" w:space="0" w:color="auto" w:frame="1"/>
          <w:shd w:val="clear" w:color="auto" w:fill="FFFFFF"/>
        </w:rPr>
        <w:t xml:space="preserve"> (</w:t>
      </w:r>
      <w:r w:rsidR="0085548B">
        <w:rPr>
          <w:rFonts w:ascii="Arial Narrow" w:hAnsi="Arial Narrow"/>
          <w:i/>
          <w:iCs/>
          <w:color w:val="000000"/>
          <w:sz w:val="28"/>
          <w:szCs w:val="28"/>
          <w:bdr w:val="none" w:sz="0" w:space="0" w:color="auto" w:frame="1"/>
          <w:shd w:val="clear" w:color="auto" w:fill="FFFFFF"/>
        </w:rPr>
        <w:t>Ver</w:t>
      </w:r>
      <w:r w:rsidR="00DA6589">
        <w:rPr>
          <w:rFonts w:ascii="Arial Narrow" w:hAnsi="Arial Narrow"/>
          <w:i/>
          <w:iCs/>
          <w:color w:val="000000"/>
          <w:sz w:val="28"/>
          <w:szCs w:val="28"/>
          <w:bdr w:val="none" w:sz="0" w:space="0" w:color="auto" w:frame="1"/>
          <w:shd w:val="clear" w:color="auto" w:fill="FFFFFF"/>
        </w:rPr>
        <w:t xml:space="preserve"> sentencia T 096 de 2016). </w:t>
      </w:r>
    </w:p>
    <w:p w:rsidR="00DA6589" w:rsidRPr="008B5007" w:rsidRDefault="00DA6589" w:rsidP="0085548B">
      <w:pPr>
        <w:pStyle w:val="Sansinterligne"/>
      </w:pPr>
    </w:p>
    <w:p w:rsidR="00640043" w:rsidRDefault="00640043" w:rsidP="00640043">
      <w:pPr>
        <w:tabs>
          <w:tab w:val="left" w:pos="-720"/>
        </w:tabs>
        <w:suppressAutoHyphens/>
        <w:spacing w:line="360" w:lineRule="auto"/>
        <w:ind w:right="-7"/>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ab/>
      </w:r>
      <w:r w:rsidR="008F7B74">
        <w:rPr>
          <w:rFonts w:ascii="Arial Narrow" w:hAnsi="Arial Narrow" w:cs="Tahoma"/>
          <w:color w:val="000000"/>
          <w:spacing w:val="-2"/>
          <w:sz w:val="28"/>
          <w:szCs w:val="28"/>
          <w:lang w:val="es-CO"/>
        </w:rPr>
        <w:t xml:space="preserve">En ese orden, se observa atinada la decisión de la a-quo de ordenar el suministro de pañales a cargo de </w:t>
      </w:r>
      <w:r>
        <w:rPr>
          <w:rFonts w:ascii="Arial Narrow" w:hAnsi="Arial Narrow" w:cs="Tahoma"/>
          <w:color w:val="000000"/>
          <w:spacing w:val="-2"/>
          <w:sz w:val="28"/>
          <w:szCs w:val="28"/>
          <w:lang w:val="es-CO"/>
        </w:rPr>
        <w:t xml:space="preserve">la Nueva </w:t>
      </w:r>
      <w:proofErr w:type="spellStart"/>
      <w:r>
        <w:rPr>
          <w:rFonts w:ascii="Arial Narrow" w:hAnsi="Arial Narrow" w:cs="Tahoma"/>
          <w:color w:val="000000"/>
          <w:spacing w:val="-2"/>
          <w:sz w:val="28"/>
          <w:szCs w:val="28"/>
          <w:lang w:val="es-CO"/>
        </w:rPr>
        <w:t>EPS</w:t>
      </w:r>
      <w:proofErr w:type="spellEnd"/>
      <w:r>
        <w:rPr>
          <w:rFonts w:ascii="Arial Narrow" w:hAnsi="Arial Narrow" w:cs="Tahoma"/>
          <w:color w:val="000000"/>
          <w:spacing w:val="-2"/>
          <w:sz w:val="28"/>
          <w:szCs w:val="28"/>
          <w:lang w:val="es-CO"/>
        </w:rPr>
        <w:t>.</w:t>
      </w:r>
    </w:p>
    <w:p w:rsidR="008F7B74" w:rsidRDefault="008F7B74" w:rsidP="008F7B74">
      <w:pPr>
        <w:pStyle w:val="Sansinterligne"/>
        <w:rPr>
          <w:lang w:val="es-CO"/>
        </w:rPr>
      </w:pPr>
    </w:p>
    <w:p w:rsidR="00A55625" w:rsidRDefault="008F7B74" w:rsidP="00D76D7A">
      <w:pPr>
        <w:spacing w:line="360" w:lineRule="auto"/>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ab/>
        <w:t xml:space="preserve">En lo tocante con </w:t>
      </w:r>
      <w:r w:rsidR="005E1598">
        <w:rPr>
          <w:rFonts w:ascii="Arial Narrow" w:hAnsi="Arial Narrow" w:cs="Tahoma"/>
          <w:color w:val="000000"/>
          <w:spacing w:val="-2"/>
          <w:sz w:val="28"/>
          <w:szCs w:val="28"/>
          <w:lang w:val="es-CO"/>
        </w:rPr>
        <w:t>la facultad de recobro que</w:t>
      </w:r>
      <w:r w:rsidR="00A06424">
        <w:rPr>
          <w:rFonts w:ascii="Arial Narrow" w:hAnsi="Arial Narrow" w:cs="Tahoma"/>
          <w:color w:val="000000"/>
          <w:spacing w:val="-2"/>
          <w:sz w:val="28"/>
          <w:szCs w:val="28"/>
          <w:lang w:val="es-CO"/>
        </w:rPr>
        <w:t xml:space="preserve"> s</w:t>
      </w:r>
      <w:r w:rsidR="001D0D14">
        <w:rPr>
          <w:rFonts w:ascii="Arial Narrow" w:hAnsi="Arial Narrow" w:cs="Tahoma"/>
          <w:color w:val="000000"/>
          <w:spacing w:val="-2"/>
          <w:sz w:val="28"/>
          <w:szCs w:val="28"/>
          <w:lang w:val="es-CO"/>
        </w:rPr>
        <w:t xml:space="preserve">olicita la impugnante, </w:t>
      </w:r>
      <w:r w:rsidR="00C1071B">
        <w:rPr>
          <w:rFonts w:ascii="Arial Narrow" w:hAnsi="Arial Narrow" w:cs="Arial"/>
          <w:iCs/>
          <w:sz w:val="28"/>
          <w:szCs w:val="28"/>
        </w:rPr>
        <w:t>se dirá que el mismo es un trámite administrativo e interno que incumbe adelantar a la entidad de seguridad social</w:t>
      </w:r>
      <w:r w:rsidR="0097594B">
        <w:rPr>
          <w:rFonts w:ascii="Arial Narrow" w:hAnsi="Arial Narrow" w:cs="Arial"/>
          <w:iCs/>
          <w:sz w:val="28"/>
          <w:szCs w:val="28"/>
        </w:rPr>
        <w:t xml:space="preserve"> para la recuperación de los valores pagados en virtud de los servicios médicos no incluidos en el Plan de Beneficios de Salud, </w:t>
      </w:r>
      <w:r w:rsidR="00506E88">
        <w:rPr>
          <w:rFonts w:ascii="Arial Narrow" w:hAnsi="Arial Narrow" w:cs="Arial"/>
          <w:iCs/>
          <w:sz w:val="28"/>
          <w:szCs w:val="28"/>
        </w:rPr>
        <w:t xml:space="preserve">conforme a lo </w:t>
      </w:r>
      <w:r w:rsidR="0097594B">
        <w:rPr>
          <w:rFonts w:ascii="Arial Narrow" w:hAnsi="Arial Narrow" w:cs="Arial"/>
          <w:iCs/>
          <w:sz w:val="28"/>
          <w:szCs w:val="28"/>
        </w:rPr>
        <w:t xml:space="preserve"> establecido en </w:t>
      </w:r>
      <w:r w:rsidR="001D0D14">
        <w:rPr>
          <w:rFonts w:ascii="Arial Narrow" w:hAnsi="Arial Narrow" w:cs="Tahoma"/>
          <w:color w:val="000000"/>
          <w:spacing w:val="-2"/>
          <w:sz w:val="28"/>
          <w:szCs w:val="28"/>
          <w:lang w:val="es-CO"/>
        </w:rPr>
        <w:t xml:space="preserve">la Resolución No. 1479 de 2015 del Ministerio de Salud y Protección Social, </w:t>
      </w:r>
      <w:r w:rsidR="00506E88">
        <w:rPr>
          <w:rFonts w:ascii="Arial Narrow" w:hAnsi="Arial Narrow" w:cs="Tahoma"/>
          <w:color w:val="000000"/>
          <w:spacing w:val="-2"/>
          <w:sz w:val="28"/>
          <w:szCs w:val="28"/>
          <w:lang w:val="es-CO"/>
        </w:rPr>
        <w:t xml:space="preserve">y según el procedimiento </w:t>
      </w:r>
      <w:r w:rsidR="00A55625">
        <w:rPr>
          <w:rFonts w:ascii="Arial Narrow" w:hAnsi="Arial Narrow" w:cs="Tahoma"/>
          <w:color w:val="000000"/>
          <w:spacing w:val="-2"/>
          <w:sz w:val="28"/>
          <w:szCs w:val="28"/>
          <w:lang w:val="es-CO"/>
        </w:rPr>
        <w:t>de cobro y pago</w:t>
      </w:r>
      <w:r w:rsidR="00506E88">
        <w:rPr>
          <w:rFonts w:ascii="Arial Narrow" w:hAnsi="Arial Narrow" w:cs="Tahoma"/>
          <w:color w:val="000000"/>
          <w:spacing w:val="-2"/>
          <w:sz w:val="28"/>
          <w:szCs w:val="28"/>
          <w:lang w:val="es-CO"/>
        </w:rPr>
        <w:t xml:space="preserve"> adoptado por </w:t>
      </w:r>
      <w:r w:rsidR="001D0D14">
        <w:rPr>
          <w:rFonts w:ascii="Arial Narrow" w:hAnsi="Arial Narrow" w:cs="Tahoma"/>
          <w:color w:val="000000"/>
          <w:spacing w:val="-2"/>
          <w:sz w:val="28"/>
          <w:szCs w:val="28"/>
          <w:lang w:val="es-CO"/>
        </w:rPr>
        <w:t>el Departamento de Risaralda, medi</w:t>
      </w:r>
      <w:r w:rsidR="00A55625">
        <w:rPr>
          <w:rFonts w:ascii="Arial Narrow" w:hAnsi="Arial Narrow" w:cs="Tahoma"/>
          <w:color w:val="000000"/>
          <w:spacing w:val="-2"/>
          <w:sz w:val="28"/>
          <w:szCs w:val="28"/>
          <w:lang w:val="es-CO"/>
        </w:rPr>
        <w:t xml:space="preserve">ante la Resolución 1261 de 2015. </w:t>
      </w:r>
    </w:p>
    <w:p w:rsidR="00316D73" w:rsidRPr="00E438BA" w:rsidRDefault="00316D73" w:rsidP="00316D73">
      <w:pPr>
        <w:pStyle w:val="Sansinterligne"/>
        <w:rPr>
          <w:lang w:val="es-CO"/>
        </w:rPr>
      </w:pPr>
    </w:p>
    <w:p w:rsidR="00BB5C8B" w:rsidRDefault="00316D73" w:rsidP="00BB5C8B">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sidRPr="00316D73">
        <w:rPr>
          <w:rFonts w:ascii="Arial Narrow" w:hAnsi="Arial Narrow" w:cs="Tahoma"/>
          <w:color w:val="000000"/>
          <w:spacing w:val="-2"/>
          <w:sz w:val="28"/>
          <w:szCs w:val="28"/>
          <w:lang w:val="es-CO"/>
        </w:rPr>
        <w:t xml:space="preserve">En ese orden, </w:t>
      </w:r>
      <w:r w:rsidR="001D0D14" w:rsidRPr="00316D73">
        <w:rPr>
          <w:rFonts w:ascii="Arial Narrow" w:hAnsi="Arial Narrow" w:cs="Tahoma"/>
          <w:color w:val="000000"/>
          <w:spacing w:val="-2"/>
          <w:sz w:val="28"/>
          <w:szCs w:val="28"/>
          <w:lang w:val="es-CO"/>
        </w:rPr>
        <w:t>se torna</w:t>
      </w:r>
      <w:r w:rsidR="001D0D14">
        <w:rPr>
          <w:rFonts w:ascii="Arial Narrow" w:hAnsi="Arial Narrow" w:cs="Tahoma"/>
          <w:color w:val="000000"/>
          <w:spacing w:val="-2"/>
          <w:sz w:val="28"/>
          <w:szCs w:val="28"/>
          <w:lang w:val="es-CO"/>
        </w:rPr>
        <w:t xml:space="preserve"> innecesaria e inocua una orden del Juez de tutela en el s</w:t>
      </w:r>
      <w:r>
        <w:rPr>
          <w:rFonts w:ascii="Arial Narrow" w:hAnsi="Arial Narrow" w:cs="Tahoma"/>
          <w:color w:val="000000"/>
          <w:spacing w:val="-2"/>
          <w:sz w:val="28"/>
          <w:szCs w:val="28"/>
          <w:lang w:val="es-CO"/>
        </w:rPr>
        <w:t xml:space="preserve">entido de autorizar un recobro. </w:t>
      </w:r>
    </w:p>
    <w:p w:rsidR="00316D73" w:rsidRDefault="00316D73" w:rsidP="00316D73">
      <w:pPr>
        <w:pStyle w:val="Sansinterligne"/>
      </w:pPr>
    </w:p>
    <w:p w:rsidR="00BB5C8B" w:rsidRDefault="00316D73" w:rsidP="00BB5C8B">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Por consiguiente, </w:t>
      </w:r>
      <w:r w:rsidR="00BB5C8B">
        <w:rPr>
          <w:rFonts w:ascii="Arial Narrow" w:hAnsi="Arial Narrow" w:cs="Tahoma"/>
          <w:color w:val="000000"/>
          <w:spacing w:val="-2"/>
          <w:sz w:val="28"/>
          <w:szCs w:val="28"/>
        </w:rPr>
        <w:t>encuentra esta Sala que la decisión de</w:t>
      </w:r>
      <w:r>
        <w:rPr>
          <w:rFonts w:ascii="Arial Narrow" w:hAnsi="Arial Narrow" w:cs="Tahoma"/>
          <w:color w:val="000000"/>
          <w:spacing w:val="-2"/>
          <w:sz w:val="28"/>
          <w:szCs w:val="28"/>
        </w:rPr>
        <w:t xml:space="preserve"> la</w:t>
      </w:r>
      <w:r w:rsidR="00BB5C8B">
        <w:rPr>
          <w:rFonts w:ascii="Arial Narrow" w:hAnsi="Arial Narrow" w:cs="Tahoma"/>
          <w:color w:val="000000"/>
          <w:spacing w:val="-2"/>
          <w:sz w:val="28"/>
          <w:szCs w:val="28"/>
        </w:rPr>
        <w:t xml:space="preserve"> a quo es acertada</w:t>
      </w:r>
      <w:r>
        <w:rPr>
          <w:rFonts w:ascii="Arial Narrow" w:hAnsi="Arial Narrow" w:cs="Tahoma"/>
          <w:color w:val="000000"/>
          <w:spacing w:val="-2"/>
          <w:sz w:val="28"/>
          <w:szCs w:val="28"/>
        </w:rPr>
        <w:t>, por lo que se confirmará íntegramente.</w:t>
      </w:r>
    </w:p>
    <w:p w:rsidR="00BB5C8B" w:rsidRDefault="00BB5C8B" w:rsidP="00BE346F">
      <w:pPr>
        <w:pStyle w:val="Sansinterligne"/>
      </w:pPr>
      <w:r>
        <w:t xml:space="preserve">    </w:t>
      </w:r>
    </w:p>
    <w:p w:rsidR="00BB5C8B" w:rsidRPr="00074CDE" w:rsidRDefault="00BB5C8B" w:rsidP="00BB5C8B">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BB5C8B" w:rsidRPr="00074CDE" w:rsidRDefault="00BB5C8B" w:rsidP="00D76D7A">
      <w:pPr>
        <w:pStyle w:val="Sansinterligne"/>
      </w:pPr>
    </w:p>
    <w:p w:rsidR="00BB5C8B" w:rsidRPr="00074CDE" w:rsidRDefault="00BB5C8B" w:rsidP="00BB5C8B">
      <w:pPr>
        <w:jc w:val="center"/>
        <w:rPr>
          <w:rFonts w:ascii="Arial Narrow" w:hAnsi="Arial Narrow" w:cs="Arial"/>
          <w:b/>
          <w:i/>
          <w:sz w:val="28"/>
          <w:szCs w:val="28"/>
        </w:rPr>
      </w:pPr>
      <w:r w:rsidRPr="00074CDE">
        <w:rPr>
          <w:rFonts w:ascii="Arial Narrow" w:hAnsi="Arial Narrow" w:cs="Arial"/>
          <w:b/>
          <w:i/>
          <w:sz w:val="28"/>
          <w:szCs w:val="28"/>
        </w:rPr>
        <w:lastRenderedPageBreak/>
        <w:t>FALLA</w:t>
      </w:r>
    </w:p>
    <w:p w:rsidR="00BB5C8B" w:rsidRPr="00074CDE" w:rsidRDefault="00BB5C8B" w:rsidP="00D76D7A">
      <w:pPr>
        <w:spacing w:line="360" w:lineRule="auto"/>
        <w:jc w:val="center"/>
        <w:rPr>
          <w:rFonts w:ascii="Arial Narrow" w:hAnsi="Arial Narrow" w:cs="Arial"/>
          <w:b/>
          <w:i/>
          <w:sz w:val="28"/>
          <w:szCs w:val="28"/>
        </w:rPr>
      </w:pPr>
    </w:p>
    <w:p w:rsidR="00BB5C8B" w:rsidRPr="005335B1" w:rsidRDefault="00BB5C8B" w:rsidP="00BB5C8B">
      <w:pPr>
        <w:spacing w:line="360" w:lineRule="auto"/>
        <w:ind w:firstLine="900"/>
        <w:jc w:val="both"/>
        <w:rPr>
          <w:rFonts w:ascii="Arial Narrow" w:hAnsi="Arial Narrow" w:cs="Tahoma"/>
          <w:i/>
          <w:sz w:val="28"/>
          <w:szCs w:val="28"/>
        </w:rPr>
      </w:pPr>
      <w:r w:rsidRPr="00074CDE">
        <w:rPr>
          <w:rFonts w:ascii="Arial Narrow" w:hAnsi="Arial Narrow" w:cs="Arial"/>
          <w:b/>
          <w:i/>
          <w:sz w:val="28"/>
          <w:szCs w:val="28"/>
        </w:rPr>
        <w:t xml:space="preserve">1º. </w:t>
      </w:r>
      <w:r w:rsidRPr="00074CDE">
        <w:rPr>
          <w:rFonts w:ascii="Arial Narrow" w:hAnsi="Arial Narrow" w:cs="Arial"/>
          <w:b/>
          <w:i/>
          <w:color w:val="000000"/>
          <w:spacing w:val="-2"/>
          <w:sz w:val="28"/>
          <w:szCs w:val="28"/>
        </w:rPr>
        <w:t xml:space="preserve">Confirmar </w:t>
      </w:r>
      <w:r w:rsidRPr="00EF4B89">
        <w:rPr>
          <w:rFonts w:ascii="Arial Narrow" w:hAnsi="Arial Narrow" w:cs="Arial"/>
          <w:color w:val="000000"/>
          <w:spacing w:val="-2"/>
          <w:sz w:val="28"/>
          <w:szCs w:val="28"/>
        </w:rPr>
        <w:t xml:space="preserve">el fallo impugnado, proferido el </w:t>
      </w:r>
      <w:r w:rsidR="00BE346F">
        <w:rPr>
          <w:rFonts w:ascii="Arial Narrow" w:hAnsi="Arial Narrow" w:cs="Arial"/>
          <w:color w:val="000000"/>
          <w:spacing w:val="-2"/>
          <w:sz w:val="28"/>
          <w:szCs w:val="28"/>
        </w:rPr>
        <w:t>5 de junio de 2017 p</w:t>
      </w:r>
      <w:r w:rsidRPr="00EF4B89">
        <w:rPr>
          <w:rFonts w:ascii="Arial Narrow" w:hAnsi="Arial Narrow" w:cs="Arial"/>
          <w:color w:val="000000"/>
          <w:spacing w:val="-2"/>
          <w:sz w:val="28"/>
          <w:szCs w:val="28"/>
        </w:rPr>
        <w:t xml:space="preserve">or el Juzgado </w:t>
      </w:r>
      <w:r w:rsidR="00BE346F">
        <w:rPr>
          <w:rFonts w:ascii="Arial Narrow" w:hAnsi="Arial Narrow" w:cs="Arial"/>
          <w:color w:val="000000"/>
          <w:spacing w:val="-2"/>
          <w:sz w:val="28"/>
          <w:szCs w:val="28"/>
        </w:rPr>
        <w:t>Promiscuo del Circuito de la Virginia, Risaralda</w:t>
      </w:r>
      <w:r w:rsidRPr="00EF4B89">
        <w:rPr>
          <w:rFonts w:ascii="Arial Narrow" w:hAnsi="Arial Narrow" w:cs="Arial"/>
          <w:color w:val="000000"/>
          <w:spacing w:val="-2"/>
          <w:sz w:val="28"/>
          <w:szCs w:val="28"/>
        </w:rPr>
        <w:t xml:space="preserve">, </w:t>
      </w:r>
      <w:r w:rsidRPr="00EF4B89">
        <w:rPr>
          <w:rFonts w:ascii="Arial Narrow" w:hAnsi="Arial Narrow" w:cs="Tahoma"/>
          <w:sz w:val="28"/>
          <w:szCs w:val="28"/>
        </w:rPr>
        <w:t xml:space="preserve">dentro de la acción de tutela </w:t>
      </w:r>
      <w:r>
        <w:rPr>
          <w:rFonts w:ascii="Arial Narrow" w:hAnsi="Arial Narrow" w:cs="Tahoma"/>
          <w:sz w:val="28"/>
          <w:szCs w:val="28"/>
        </w:rPr>
        <w:t>de la referencia</w:t>
      </w:r>
      <w:r>
        <w:rPr>
          <w:rFonts w:ascii="Arial Narrow" w:hAnsi="Arial Narrow" w:cs="Tahoma"/>
          <w:color w:val="000000"/>
          <w:spacing w:val="-2"/>
          <w:sz w:val="28"/>
          <w:szCs w:val="28"/>
        </w:rPr>
        <w:t>.</w:t>
      </w:r>
      <w:r>
        <w:rPr>
          <w:rFonts w:ascii="Arial Narrow" w:hAnsi="Arial Narrow" w:cs="Tahoma"/>
          <w:sz w:val="28"/>
          <w:szCs w:val="28"/>
        </w:rPr>
        <w:t xml:space="preserve"> </w:t>
      </w:r>
    </w:p>
    <w:p w:rsidR="00BB5C8B" w:rsidRPr="00074CDE" w:rsidRDefault="00BB5C8B" w:rsidP="00BB5C8B">
      <w:pPr>
        <w:spacing w:line="360" w:lineRule="auto"/>
        <w:ind w:firstLine="900"/>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w:t>
      </w:r>
      <w:r w:rsidRPr="00BE346F">
        <w:rPr>
          <w:rFonts w:ascii="Arial Narrow" w:hAnsi="Arial Narrow" w:cs="Arial"/>
          <w:sz w:val="28"/>
          <w:szCs w:val="28"/>
        </w:rPr>
        <w:t>la decisión por el medio más eficaz</w:t>
      </w:r>
      <w:r w:rsidRPr="00074CDE">
        <w:rPr>
          <w:rFonts w:ascii="Arial Narrow" w:hAnsi="Arial Narrow" w:cs="Arial"/>
          <w:i/>
          <w:sz w:val="28"/>
          <w:szCs w:val="28"/>
        </w:rPr>
        <w:t>.</w:t>
      </w:r>
    </w:p>
    <w:p w:rsidR="00BB5C8B" w:rsidRPr="00074CDE" w:rsidRDefault="00BB5C8B" w:rsidP="00BB5C8B">
      <w:pPr>
        <w:ind w:firstLine="900"/>
        <w:jc w:val="both"/>
        <w:rPr>
          <w:rFonts w:ascii="Arial Narrow" w:hAnsi="Arial Narrow" w:cs="Arial"/>
          <w:i/>
          <w:sz w:val="28"/>
          <w:szCs w:val="28"/>
        </w:rPr>
      </w:pPr>
    </w:p>
    <w:p w:rsidR="00BB5C8B" w:rsidRPr="00074CDE" w:rsidRDefault="00BB5C8B" w:rsidP="00BB5C8B">
      <w:pPr>
        <w:suppressAutoHyphens/>
        <w:spacing w:line="360" w:lineRule="auto"/>
        <w:ind w:firstLine="900"/>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w:t>
      </w:r>
      <w:r w:rsidRPr="00BE346F">
        <w:rPr>
          <w:rFonts w:ascii="Arial Narrow" w:hAnsi="Arial Narrow" w:cs="Arial"/>
          <w:spacing w:val="-2"/>
          <w:sz w:val="28"/>
          <w:szCs w:val="28"/>
        </w:rPr>
        <w:t>el expediente a la Corte Constitucional para su eventual revisión, conforme al artículo 31 del Decreto 2591 de 1991.</w:t>
      </w:r>
    </w:p>
    <w:p w:rsidR="00BB5C8B" w:rsidRPr="00074CDE" w:rsidRDefault="00BB5C8B" w:rsidP="00BB5C8B">
      <w:pPr>
        <w:pStyle w:val="Prrafodelista1"/>
        <w:ind w:left="0" w:firstLine="851"/>
        <w:jc w:val="both"/>
        <w:rPr>
          <w:rFonts w:ascii="Arial Narrow" w:hAnsi="Arial Narrow"/>
          <w:b/>
          <w:i/>
          <w:sz w:val="28"/>
          <w:szCs w:val="28"/>
        </w:rPr>
      </w:pPr>
    </w:p>
    <w:p w:rsidR="00BB5C8B" w:rsidRPr="00074CDE" w:rsidRDefault="00BB5C8B" w:rsidP="00BB5C8B">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BB5C8B" w:rsidRDefault="00BB5C8B" w:rsidP="00BB5C8B">
      <w:pPr>
        <w:spacing w:line="360" w:lineRule="auto"/>
        <w:ind w:firstLine="900"/>
        <w:jc w:val="both"/>
        <w:rPr>
          <w:rFonts w:ascii="Arial Narrow" w:hAnsi="Arial Narrow" w:cs="Arial"/>
          <w:sz w:val="28"/>
          <w:szCs w:val="28"/>
        </w:rPr>
      </w:pPr>
    </w:p>
    <w:p w:rsidR="00BB5C8B" w:rsidRDefault="00BB5C8B" w:rsidP="00BB5C8B">
      <w:pPr>
        <w:spacing w:line="360" w:lineRule="auto"/>
        <w:ind w:firstLine="900"/>
        <w:jc w:val="both"/>
        <w:rPr>
          <w:rFonts w:ascii="Arial Narrow" w:hAnsi="Arial Narrow" w:cs="Arial"/>
          <w:sz w:val="28"/>
          <w:szCs w:val="28"/>
        </w:rPr>
      </w:pPr>
    </w:p>
    <w:p w:rsidR="00BE346F" w:rsidRPr="00074CDE" w:rsidRDefault="00BE346F" w:rsidP="00BB5C8B">
      <w:pPr>
        <w:spacing w:line="360" w:lineRule="auto"/>
        <w:ind w:firstLine="900"/>
        <w:jc w:val="both"/>
        <w:rPr>
          <w:rFonts w:ascii="Arial Narrow" w:hAnsi="Arial Narrow" w:cs="Arial"/>
          <w:sz w:val="28"/>
          <w:szCs w:val="28"/>
        </w:rPr>
      </w:pPr>
    </w:p>
    <w:p w:rsidR="00BB5C8B" w:rsidRPr="00074CDE" w:rsidRDefault="00BB5C8B" w:rsidP="00BE346F">
      <w:pPr>
        <w:ind w:firstLine="900"/>
        <w:jc w:val="both"/>
        <w:rPr>
          <w:rFonts w:ascii="Arial Narrow" w:hAnsi="Arial Narrow" w:cs="Arial"/>
          <w:b/>
          <w:bCs/>
          <w:iCs/>
          <w:sz w:val="28"/>
          <w:szCs w:val="28"/>
        </w:rPr>
      </w:pPr>
      <w:r w:rsidRPr="00074CDE">
        <w:rPr>
          <w:rFonts w:ascii="Arial Narrow" w:hAnsi="Arial Narrow" w:cs="Arial"/>
          <w:sz w:val="28"/>
          <w:szCs w:val="28"/>
        </w:rPr>
        <w:tab/>
      </w:r>
      <w:r w:rsidRPr="00074CDE">
        <w:rPr>
          <w:rFonts w:ascii="Arial Narrow" w:hAnsi="Arial Narrow" w:cs="Arial"/>
          <w:sz w:val="28"/>
          <w:szCs w:val="28"/>
        </w:rPr>
        <w:tab/>
      </w:r>
      <w:r w:rsidRPr="00074CDE">
        <w:rPr>
          <w:rFonts w:ascii="Arial Narrow" w:hAnsi="Arial Narrow" w:cs="Arial"/>
          <w:b/>
          <w:bCs/>
          <w:iCs/>
          <w:sz w:val="28"/>
          <w:szCs w:val="28"/>
        </w:rPr>
        <w:t>FRANCISCO JAVIER TAMAYO TABARES</w:t>
      </w:r>
    </w:p>
    <w:p w:rsidR="00BB5C8B" w:rsidRPr="00074CDE" w:rsidRDefault="00BB5C8B" w:rsidP="00BE346F">
      <w:pPr>
        <w:jc w:val="center"/>
        <w:rPr>
          <w:rFonts w:ascii="Arial Narrow" w:hAnsi="Arial Narrow" w:cs="Arial"/>
          <w:bCs/>
          <w:iCs/>
          <w:sz w:val="28"/>
          <w:szCs w:val="28"/>
        </w:rPr>
      </w:pPr>
      <w:r w:rsidRPr="00074CDE">
        <w:rPr>
          <w:rFonts w:ascii="Arial Narrow" w:hAnsi="Arial Narrow" w:cs="Arial"/>
          <w:bCs/>
          <w:iCs/>
          <w:sz w:val="28"/>
          <w:szCs w:val="28"/>
        </w:rPr>
        <w:t>Magistrado Ponente</w:t>
      </w:r>
    </w:p>
    <w:p w:rsidR="00BB5C8B" w:rsidRDefault="00BB5C8B" w:rsidP="00BE346F">
      <w:pPr>
        <w:jc w:val="both"/>
        <w:rPr>
          <w:rFonts w:ascii="Arial Narrow" w:hAnsi="Arial Narrow" w:cs="Arial"/>
          <w:b/>
          <w:i/>
          <w:sz w:val="28"/>
          <w:szCs w:val="28"/>
        </w:rPr>
      </w:pPr>
    </w:p>
    <w:p w:rsidR="00BB5C8B" w:rsidRDefault="00BB5C8B" w:rsidP="00BE346F">
      <w:pPr>
        <w:jc w:val="both"/>
        <w:rPr>
          <w:rFonts w:ascii="Arial Narrow" w:hAnsi="Arial Narrow" w:cs="Arial"/>
          <w:b/>
          <w:i/>
          <w:sz w:val="28"/>
          <w:szCs w:val="28"/>
        </w:rPr>
      </w:pPr>
    </w:p>
    <w:p w:rsidR="00BE346F" w:rsidRDefault="00BE346F" w:rsidP="00BE346F">
      <w:pPr>
        <w:jc w:val="both"/>
        <w:rPr>
          <w:rFonts w:ascii="Arial Narrow" w:hAnsi="Arial Narrow" w:cs="Arial"/>
          <w:b/>
          <w:i/>
          <w:sz w:val="28"/>
          <w:szCs w:val="28"/>
        </w:rPr>
      </w:pPr>
    </w:p>
    <w:p w:rsidR="00BB5C8B" w:rsidRPr="00074CDE" w:rsidRDefault="00BB5C8B" w:rsidP="00BE346F">
      <w:pPr>
        <w:tabs>
          <w:tab w:val="left" w:pos="6225"/>
          <w:tab w:val="left" w:pos="6750"/>
        </w:tabs>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BB5C8B" w:rsidRPr="00074CDE" w:rsidRDefault="00BB5C8B" w:rsidP="00BE346F">
      <w:pPr>
        <w:tabs>
          <w:tab w:val="left" w:pos="8647"/>
        </w:tabs>
        <w:jc w:val="both"/>
        <w:rPr>
          <w:rFonts w:ascii="Arial Narrow" w:hAnsi="Arial Narrow" w:cs="Arial"/>
          <w:b/>
          <w:bCs/>
          <w:iCs/>
          <w:sz w:val="28"/>
          <w:szCs w:val="28"/>
        </w:rPr>
      </w:pPr>
      <w:r>
        <w:rPr>
          <w:rFonts w:ascii="Arial Narrow" w:hAnsi="Arial Narrow" w:cs="Arial"/>
          <w:b/>
          <w:bCs/>
          <w:iCs/>
          <w:sz w:val="28"/>
          <w:szCs w:val="28"/>
        </w:rPr>
        <w:t xml:space="preserve">OLGA LUCIA HOYOS </w:t>
      </w:r>
      <w:proofErr w:type="spellStart"/>
      <w:r>
        <w:rPr>
          <w:rFonts w:ascii="Arial Narrow" w:hAnsi="Arial Narrow" w:cs="Arial"/>
          <w:b/>
          <w:bCs/>
          <w:iCs/>
          <w:sz w:val="28"/>
          <w:szCs w:val="28"/>
        </w:rPr>
        <w:t>SEPÙLVEDA</w:t>
      </w:r>
      <w:proofErr w:type="spellEnd"/>
      <w:r w:rsidRPr="00074CDE">
        <w:rPr>
          <w:rFonts w:ascii="Arial Narrow" w:hAnsi="Arial Narrow" w:cs="Arial"/>
          <w:b/>
          <w:bCs/>
          <w:iCs/>
          <w:sz w:val="28"/>
          <w:szCs w:val="28"/>
        </w:rPr>
        <w:t xml:space="preserve"> </w:t>
      </w:r>
      <w:r>
        <w:rPr>
          <w:rFonts w:ascii="Arial Narrow" w:hAnsi="Arial Narrow" w:cs="Arial"/>
          <w:b/>
          <w:bCs/>
          <w:iCs/>
          <w:sz w:val="28"/>
          <w:szCs w:val="28"/>
        </w:rPr>
        <w:t xml:space="preserve">           </w:t>
      </w:r>
      <w:r w:rsidRPr="00074CDE">
        <w:rPr>
          <w:rFonts w:ascii="Arial Narrow" w:hAnsi="Arial Narrow" w:cs="Arial"/>
          <w:b/>
          <w:bCs/>
          <w:iCs/>
          <w:sz w:val="28"/>
          <w:szCs w:val="28"/>
        </w:rPr>
        <w:t xml:space="preserve">ANA LUCÍA CAICEDO CALDERÓN                       </w:t>
      </w:r>
    </w:p>
    <w:p w:rsidR="00BB5C8B" w:rsidRPr="00074CDE" w:rsidRDefault="00BB5C8B" w:rsidP="00BE346F">
      <w:pPr>
        <w:jc w:val="both"/>
        <w:rPr>
          <w:rFonts w:ascii="Arial Narrow" w:hAnsi="Arial Narrow" w:cs="Arial"/>
          <w:bCs/>
          <w:iCs/>
          <w:sz w:val="28"/>
          <w:szCs w:val="28"/>
        </w:rPr>
      </w:pPr>
      <w:r w:rsidRPr="00074CDE">
        <w:rPr>
          <w:rFonts w:ascii="Arial Narrow" w:hAnsi="Arial Narrow" w:cs="Arial"/>
          <w:bCs/>
          <w:iCs/>
          <w:sz w:val="28"/>
          <w:szCs w:val="28"/>
        </w:rPr>
        <w:tab/>
        <w:t xml:space="preserve">      </w:t>
      </w:r>
      <w:r>
        <w:rPr>
          <w:rFonts w:ascii="Arial Narrow" w:hAnsi="Arial Narrow" w:cs="Arial"/>
          <w:bCs/>
          <w:iCs/>
          <w:sz w:val="28"/>
          <w:szCs w:val="28"/>
        </w:rPr>
        <w:t xml:space="preserve"> </w:t>
      </w:r>
      <w:r w:rsidRPr="00074CDE">
        <w:rPr>
          <w:rFonts w:ascii="Arial Narrow" w:hAnsi="Arial Narrow" w:cs="Arial"/>
          <w:bCs/>
          <w:iCs/>
          <w:sz w:val="28"/>
          <w:szCs w:val="28"/>
        </w:rPr>
        <w:t>Magistrad</w:t>
      </w:r>
      <w:r>
        <w:rPr>
          <w:rFonts w:ascii="Arial Narrow" w:hAnsi="Arial Narrow" w:cs="Arial"/>
          <w:bCs/>
          <w:iCs/>
          <w:sz w:val="28"/>
          <w:szCs w:val="28"/>
        </w:rPr>
        <w:t>a</w:t>
      </w:r>
      <w:r w:rsidRPr="00AF32DA">
        <w:rPr>
          <w:rFonts w:ascii="Arial Narrow" w:hAnsi="Arial Narrow" w:cs="Arial"/>
          <w:bCs/>
          <w:iCs/>
          <w:sz w:val="28"/>
          <w:szCs w:val="28"/>
        </w:rPr>
        <w:t xml:space="preserve"> </w:t>
      </w:r>
      <w:r>
        <w:rPr>
          <w:rFonts w:ascii="Arial Narrow" w:hAnsi="Arial Narrow" w:cs="Arial"/>
          <w:bCs/>
          <w:iCs/>
          <w:sz w:val="28"/>
          <w:szCs w:val="28"/>
        </w:rPr>
        <w:tab/>
      </w:r>
      <w:r>
        <w:rPr>
          <w:rFonts w:ascii="Arial Narrow" w:hAnsi="Arial Narrow" w:cs="Arial"/>
          <w:bCs/>
          <w:iCs/>
          <w:sz w:val="28"/>
          <w:szCs w:val="28"/>
        </w:rPr>
        <w:tab/>
      </w:r>
      <w:r>
        <w:rPr>
          <w:rFonts w:ascii="Arial Narrow" w:hAnsi="Arial Narrow" w:cs="Arial"/>
          <w:bCs/>
          <w:iCs/>
          <w:sz w:val="28"/>
          <w:szCs w:val="28"/>
        </w:rPr>
        <w:tab/>
        <w:t xml:space="preserve">               </w:t>
      </w:r>
      <w:r>
        <w:rPr>
          <w:rFonts w:ascii="Arial Narrow" w:hAnsi="Arial Narrow" w:cs="Arial"/>
          <w:bCs/>
          <w:iCs/>
          <w:sz w:val="28"/>
          <w:szCs w:val="28"/>
        </w:rPr>
        <w:tab/>
        <w:t xml:space="preserve">     </w:t>
      </w:r>
      <w:proofErr w:type="spellStart"/>
      <w:r w:rsidRPr="00074CDE">
        <w:rPr>
          <w:rFonts w:ascii="Arial Narrow" w:hAnsi="Arial Narrow" w:cs="Arial"/>
          <w:bCs/>
          <w:iCs/>
          <w:sz w:val="28"/>
          <w:szCs w:val="28"/>
        </w:rPr>
        <w:t>Magistrada</w:t>
      </w:r>
      <w:proofErr w:type="spellEnd"/>
    </w:p>
    <w:p w:rsidR="00BB5C8B" w:rsidRPr="00CF150C" w:rsidRDefault="00BB5C8B" w:rsidP="00BE346F">
      <w:pPr>
        <w:pStyle w:val="Paragraphedeliste"/>
        <w:ind w:left="709"/>
        <w:rPr>
          <w:rFonts w:ascii="Arial Narrow" w:hAnsi="Arial Narrow" w:cs="Arial"/>
          <w:bCs/>
          <w:iCs/>
          <w:sz w:val="28"/>
          <w:szCs w:val="28"/>
        </w:rPr>
      </w:pPr>
      <w:r>
        <w:rPr>
          <w:rFonts w:ascii="Arial Narrow" w:hAnsi="Arial Narrow" w:cs="Arial"/>
          <w:bCs/>
          <w:iCs/>
          <w:sz w:val="28"/>
          <w:szCs w:val="28"/>
        </w:rPr>
        <w:t xml:space="preserve"> </w:t>
      </w:r>
    </w:p>
    <w:p w:rsidR="00BB5C8B" w:rsidRPr="00074CDE" w:rsidRDefault="00BB5C8B" w:rsidP="00BE346F">
      <w:pPr>
        <w:jc w:val="center"/>
        <w:rPr>
          <w:rFonts w:ascii="Arial Narrow" w:hAnsi="Arial Narrow" w:cs="Arial"/>
          <w:bCs/>
          <w:iCs/>
          <w:sz w:val="28"/>
          <w:szCs w:val="28"/>
        </w:rPr>
      </w:pPr>
    </w:p>
    <w:p w:rsidR="00BB5C8B" w:rsidRDefault="00BB5C8B" w:rsidP="00BE346F">
      <w:pPr>
        <w:pStyle w:val="Sansinterligne"/>
      </w:pPr>
    </w:p>
    <w:p w:rsidR="00BB5C8B" w:rsidRPr="00074CDE" w:rsidRDefault="00BB5C8B" w:rsidP="00BE346F">
      <w:pPr>
        <w:jc w:val="center"/>
        <w:rPr>
          <w:rFonts w:ascii="Arial Narrow" w:hAnsi="Arial Narrow" w:cs="Arial"/>
          <w:bCs/>
          <w:iCs/>
          <w:sz w:val="28"/>
          <w:szCs w:val="28"/>
        </w:rPr>
      </w:pPr>
    </w:p>
    <w:p w:rsidR="00BB5C8B" w:rsidRPr="00074CDE" w:rsidRDefault="00BB5C8B" w:rsidP="00BE346F">
      <w:pPr>
        <w:jc w:val="center"/>
        <w:rPr>
          <w:rFonts w:ascii="Arial Narrow" w:hAnsi="Arial Narrow" w:cs="Arial"/>
          <w:b/>
          <w:bCs/>
          <w:iCs/>
          <w:sz w:val="28"/>
          <w:szCs w:val="28"/>
        </w:rPr>
      </w:pPr>
      <w:r>
        <w:rPr>
          <w:rFonts w:ascii="Arial Narrow" w:hAnsi="Arial Narrow" w:cs="Arial"/>
          <w:b/>
          <w:bCs/>
          <w:iCs/>
          <w:sz w:val="28"/>
          <w:szCs w:val="28"/>
        </w:rPr>
        <w:t>Alonso Gaviria Ocampo</w:t>
      </w:r>
    </w:p>
    <w:p w:rsidR="00BB5C8B" w:rsidRPr="00B3756A" w:rsidRDefault="00BB5C8B" w:rsidP="00BE346F">
      <w:pPr>
        <w:jc w:val="center"/>
      </w:pPr>
      <w:r w:rsidRPr="00074CDE">
        <w:rPr>
          <w:rFonts w:ascii="Arial Narrow" w:hAnsi="Arial Narrow" w:cs="Arial"/>
          <w:iCs/>
          <w:sz w:val="28"/>
          <w:szCs w:val="28"/>
        </w:rPr>
        <w:t>Secretari</w:t>
      </w:r>
      <w:r>
        <w:rPr>
          <w:rFonts w:ascii="Arial Narrow" w:hAnsi="Arial Narrow" w:cs="Arial"/>
          <w:iCs/>
          <w:sz w:val="28"/>
          <w:szCs w:val="28"/>
        </w:rPr>
        <w:t>o</w:t>
      </w:r>
    </w:p>
    <w:p w:rsidR="00BB5C8B" w:rsidRDefault="00BB5C8B" w:rsidP="00BE346F"/>
    <w:p w:rsidR="00C35CA1" w:rsidRDefault="00C35CA1"/>
    <w:sectPr w:rsidR="00C35CA1" w:rsidSect="0074785B">
      <w:headerReference w:type="even" r:id="rId9"/>
      <w:headerReference w:type="default" r:id="rId10"/>
      <w:footerReference w:type="even" r:id="rId11"/>
      <w:footerReference w:type="default" r:id="rId12"/>
      <w:headerReference w:type="first" r:id="rId13"/>
      <w:footerReference w:type="first" r:id="rId14"/>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7B" w:rsidRDefault="002E297B" w:rsidP="00BB5C8B">
      <w:r>
        <w:separator/>
      </w:r>
    </w:p>
  </w:endnote>
  <w:endnote w:type="continuationSeparator" w:id="0">
    <w:p w:rsidR="002E297B" w:rsidRDefault="002E297B" w:rsidP="00BB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BA" w:rsidRDefault="00C96D85" w:rsidP="006233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438BA" w:rsidRDefault="002E297B" w:rsidP="006233D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50142"/>
      <w:docPartObj>
        <w:docPartGallery w:val="Page Numbers (Bottom of Page)"/>
        <w:docPartUnique/>
      </w:docPartObj>
    </w:sdtPr>
    <w:sdtEndPr/>
    <w:sdtContent>
      <w:p w:rsidR="00E438BA" w:rsidRDefault="00C96D85">
        <w:pPr>
          <w:pStyle w:val="Pieddepage"/>
          <w:jc w:val="center"/>
        </w:pPr>
        <w:r>
          <w:fldChar w:fldCharType="begin"/>
        </w:r>
        <w:r>
          <w:instrText>PAGE   \* MERGEFORMAT</w:instrText>
        </w:r>
        <w:r>
          <w:fldChar w:fldCharType="separate"/>
        </w:r>
        <w:r w:rsidR="002A492F">
          <w:rPr>
            <w:noProof/>
          </w:rPr>
          <w:t>6</w:t>
        </w:r>
        <w:r>
          <w:fldChar w:fldCharType="end"/>
        </w:r>
      </w:p>
    </w:sdtContent>
  </w:sdt>
  <w:p w:rsidR="00E438BA" w:rsidRDefault="002E297B" w:rsidP="006233DA">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254209"/>
      <w:docPartObj>
        <w:docPartGallery w:val="Page Numbers (Bottom of Page)"/>
        <w:docPartUnique/>
      </w:docPartObj>
    </w:sdtPr>
    <w:sdtEndPr/>
    <w:sdtContent>
      <w:p w:rsidR="00E438BA" w:rsidRDefault="00C96D85">
        <w:pPr>
          <w:pStyle w:val="Pieddepage"/>
          <w:jc w:val="center"/>
        </w:pPr>
        <w:r>
          <w:fldChar w:fldCharType="begin"/>
        </w:r>
        <w:r>
          <w:instrText>PAGE   \* MERGEFORMAT</w:instrText>
        </w:r>
        <w:r>
          <w:fldChar w:fldCharType="separate"/>
        </w:r>
        <w:r w:rsidR="002A492F">
          <w:rPr>
            <w:noProof/>
          </w:rPr>
          <w:t>1</w:t>
        </w:r>
        <w:r>
          <w:fldChar w:fldCharType="end"/>
        </w:r>
      </w:p>
    </w:sdtContent>
  </w:sdt>
  <w:p w:rsidR="00E438BA" w:rsidRDefault="002E29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7B" w:rsidRDefault="002E297B" w:rsidP="00BB5C8B">
      <w:r>
        <w:separator/>
      </w:r>
    </w:p>
  </w:footnote>
  <w:footnote w:type="continuationSeparator" w:id="0">
    <w:p w:rsidR="002E297B" w:rsidRDefault="002E297B" w:rsidP="00BB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BA" w:rsidRDefault="00C96D8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E438BA" w:rsidRDefault="002E297B">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3C" w:rsidRPr="00BB5C8B" w:rsidRDefault="005C5A3C" w:rsidP="005C5A3C">
    <w:pPr>
      <w:widowControl w:val="0"/>
      <w:tabs>
        <w:tab w:val="center" w:pos="4419"/>
      </w:tabs>
      <w:autoSpaceDE w:val="0"/>
      <w:autoSpaceDN w:val="0"/>
      <w:adjustRightInd w:val="0"/>
      <w:rPr>
        <w:rFonts w:ascii="Arial Narrow" w:hAnsi="Arial Narrow" w:cs="Arial"/>
        <w:bCs/>
        <w:iCs/>
        <w:lang w:eastAsia="es-MX"/>
      </w:rPr>
    </w:pPr>
    <w:r w:rsidRPr="00BB5C8B">
      <w:rPr>
        <w:rFonts w:ascii="Arial Narrow" w:hAnsi="Arial Narrow" w:cs="Arial"/>
        <w:lang w:val="es-MX" w:eastAsia="es-MX"/>
      </w:rPr>
      <w:t xml:space="preserve">Radicación No. </w:t>
    </w:r>
    <w:r w:rsidRPr="00BB5C8B">
      <w:rPr>
        <w:rFonts w:ascii="Arial Narrow" w:hAnsi="Arial Narrow" w:cs="Arial"/>
        <w:bCs/>
        <w:iCs/>
        <w:lang w:eastAsia="es-MX"/>
      </w:rPr>
      <w:t>66400-31-89-001-2017-00178-01</w:t>
    </w:r>
    <w:r w:rsidRPr="00BB5C8B">
      <w:rPr>
        <w:rFonts w:ascii="Arial Narrow" w:hAnsi="Arial Narrow" w:cs="Arial"/>
        <w:bCs/>
        <w:iCs/>
        <w:lang w:eastAsia="es-MX"/>
      </w:rPr>
      <w:tab/>
    </w:r>
  </w:p>
  <w:p w:rsidR="005C5A3C" w:rsidRPr="00BB5C8B" w:rsidRDefault="005C5A3C" w:rsidP="005C5A3C">
    <w:pPr>
      <w:widowControl w:val="0"/>
      <w:tabs>
        <w:tab w:val="center" w:pos="4419"/>
      </w:tabs>
      <w:autoSpaceDE w:val="0"/>
      <w:autoSpaceDN w:val="0"/>
      <w:adjustRightInd w:val="0"/>
      <w:rPr>
        <w:rFonts w:ascii="Arial Narrow" w:hAnsi="Arial Narrow" w:cs="Arial"/>
        <w:bCs/>
        <w:iCs/>
        <w:lang w:eastAsia="es-MX"/>
      </w:rPr>
    </w:pPr>
    <w:r w:rsidRPr="00BB5C8B">
      <w:rPr>
        <w:rFonts w:ascii="Arial Narrow" w:hAnsi="Arial Narrow" w:cs="Arial"/>
        <w:bCs/>
        <w:iCs/>
        <w:lang w:eastAsia="es-MX"/>
      </w:rPr>
      <w:t xml:space="preserve">Juan Andrés Jaramillo Yépez en calidad de representante de Juan Octavio Jaramillo vs Nueva </w:t>
    </w:r>
    <w:proofErr w:type="spellStart"/>
    <w:r w:rsidRPr="00BB5C8B">
      <w:rPr>
        <w:rFonts w:ascii="Arial Narrow" w:hAnsi="Arial Narrow" w:cs="Arial"/>
        <w:bCs/>
        <w:iCs/>
        <w:lang w:eastAsia="es-MX"/>
      </w:rPr>
      <w:t>EPS</w:t>
    </w:r>
    <w:proofErr w:type="spellEnd"/>
  </w:p>
  <w:p w:rsidR="00E438BA" w:rsidRPr="007C0988" w:rsidRDefault="002E297B" w:rsidP="007C098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BA" w:rsidRPr="00BB5C8B" w:rsidRDefault="00C96D85" w:rsidP="00EF2DB9">
    <w:pPr>
      <w:widowControl w:val="0"/>
      <w:tabs>
        <w:tab w:val="center" w:pos="4419"/>
      </w:tabs>
      <w:autoSpaceDE w:val="0"/>
      <w:autoSpaceDN w:val="0"/>
      <w:adjustRightInd w:val="0"/>
      <w:rPr>
        <w:rFonts w:ascii="Arial Narrow" w:hAnsi="Arial Narrow" w:cs="Arial"/>
        <w:bCs/>
        <w:iCs/>
        <w:lang w:eastAsia="es-MX"/>
      </w:rPr>
    </w:pPr>
    <w:r w:rsidRPr="00BB5C8B">
      <w:rPr>
        <w:rFonts w:ascii="Arial Narrow" w:hAnsi="Arial Narrow" w:cs="Arial"/>
        <w:lang w:val="es-MX" w:eastAsia="es-MX"/>
      </w:rPr>
      <w:t xml:space="preserve">Radicación No. </w:t>
    </w:r>
    <w:r w:rsidRPr="00BB5C8B">
      <w:rPr>
        <w:rFonts w:ascii="Arial Narrow" w:hAnsi="Arial Narrow" w:cs="Arial"/>
        <w:bCs/>
        <w:iCs/>
        <w:lang w:eastAsia="es-MX"/>
      </w:rPr>
      <w:t>66</w:t>
    </w:r>
    <w:r w:rsidR="00BB5C8B" w:rsidRPr="00BB5C8B">
      <w:rPr>
        <w:rFonts w:ascii="Arial Narrow" w:hAnsi="Arial Narrow" w:cs="Arial"/>
        <w:bCs/>
        <w:iCs/>
        <w:lang w:eastAsia="es-MX"/>
      </w:rPr>
      <w:t>400-31-89-001-2017-00178-01</w:t>
    </w:r>
    <w:r w:rsidRPr="00BB5C8B">
      <w:rPr>
        <w:rFonts w:ascii="Arial Narrow" w:hAnsi="Arial Narrow" w:cs="Arial"/>
        <w:bCs/>
        <w:iCs/>
        <w:lang w:eastAsia="es-MX"/>
      </w:rPr>
      <w:tab/>
    </w:r>
  </w:p>
  <w:p w:rsidR="00E438BA" w:rsidRPr="00BB5C8B" w:rsidRDefault="00BB5C8B" w:rsidP="00EF2DB9">
    <w:pPr>
      <w:widowControl w:val="0"/>
      <w:tabs>
        <w:tab w:val="center" w:pos="4419"/>
      </w:tabs>
      <w:autoSpaceDE w:val="0"/>
      <w:autoSpaceDN w:val="0"/>
      <w:adjustRightInd w:val="0"/>
      <w:rPr>
        <w:rFonts w:ascii="Arial Narrow" w:hAnsi="Arial Narrow" w:cs="Arial"/>
        <w:bCs/>
        <w:iCs/>
        <w:lang w:eastAsia="es-MX"/>
      </w:rPr>
    </w:pPr>
    <w:r w:rsidRPr="00BB5C8B">
      <w:rPr>
        <w:rFonts w:ascii="Arial Narrow" w:hAnsi="Arial Narrow" w:cs="Arial"/>
        <w:bCs/>
        <w:iCs/>
        <w:lang w:eastAsia="es-MX"/>
      </w:rPr>
      <w:t xml:space="preserve">Juan Andrés Jaramillo Yépez en calidad de representante de Juan Octavio Jaramillo vs Nueva </w:t>
    </w:r>
    <w:proofErr w:type="spellStart"/>
    <w:r w:rsidRPr="00BB5C8B">
      <w:rPr>
        <w:rFonts w:ascii="Arial Narrow" w:hAnsi="Arial Narrow" w:cs="Arial"/>
        <w:bCs/>
        <w:iCs/>
        <w:lang w:eastAsia="es-MX"/>
      </w:rPr>
      <w:t>EPS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8B"/>
    <w:rsid w:val="0002133C"/>
    <w:rsid w:val="00021E6D"/>
    <w:rsid w:val="00063384"/>
    <w:rsid w:val="00093CA4"/>
    <w:rsid w:val="000C4CFC"/>
    <w:rsid w:val="001425C2"/>
    <w:rsid w:val="001473BB"/>
    <w:rsid w:val="00174406"/>
    <w:rsid w:val="001D0D14"/>
    <w:rsid w:val="00213D58"/>
    <w:rsid w:val="0022413A"/>
    <w:rsid w:val="002A492F"/>
    <w:rsid w:val="002D572C"/>
    <w:rsid w:val="002D7291"/>
    <w:rsid w:val="002E297B"/>
    <w:rsid w:val="0030189B"/>
    <w:rsid w:val="00316D73"/>
    <w:rsid w:val="003632FD"/>
    <w:rsid w:val="003F1459"/>
    <w:rsid w:val="00416F2E"/>
    <w:rsid w:val="00425035"/>
    <w:rsid w:val="00426DD8"/>
    <w:rsid w:val="00430C8B"/>
    <w:rsid w:val="00497291"/>
    <w:rsid w:val="00506E88"/>
    <w:rsid w:val="00520226"/>
    <w:rsid w:val="00531B9B"/>
    <w:rsid w:val="005369B5"/>
    <w:rsid w:val="00584BF4"/>
    <w:rsid w:val="005C5A3C"/>
    <w:rsid w:val="005E1598"/>
    <w:rsid w:val="00640043"/>
    <w:rsid w:val="006431A7"/>
    <w:rsid w:val="0069522D"/>
    <w:rsid w:val="006B3D37"/>
    <w:rsid w:val="006C1AAD"/>
    <w:rsid w:val="00723244"/>
    <w:rsid w:val="0084701D"/>
    <w:rsid w:val="0085548B"/>
    <w:rsid w:val="008A4D8F"/>
    <w:rsid w:val="008B5007"/>
    <w:rsid w:val="008F7B74"/>
    <w:rsid w:val="00936F05"/>
    <w:rsid w:val="0097594B"/>
    <w:rsid w:val="00A06424"/>
    <w:rsid w:val="00A13930"/>
    <w:rsid w:val="00A55625"/>
    <w:rsid w:val="00AB45D1"/>
    <w:rsid w:val="00AD0184"/>
    <w:rsid w:val="00B219F6"/>
    <w:rsid w:val="00B71499"/>
    <w:rsid w:val="00BA1EAC"/>
    <w:rsid w:val="00BA3224"/>
    <w:rsid w:val="00BA6AE6"/>
    <w:rsid w:val="00BA7B31"/>
    <w:rsid w:val="00BB400B"/>
    <w:rsid w:val="00BB5C8B"/>
    <w:rsid w:val="00BE346F"/>
    <w:rsid w:val="00BE7032"/>
    <w:rsid w:val="00C1071B"/>
    <w:rsid w:val="00C21467"/>
    <w:rsid w:val="00C35CA1"/>
    <w:rsid w:val="00C964DE"/>
    <w:rsid w:val="00C96D85"/>
    <w:rsid w:val="00CB5C6E"/>
    <w:rsid w:val="00CF4D5C"/>
    <w:rsid w:val="00D158AA"/>
    <w:rsid w:val="00D2523B"/>
    <w:rsid w:val="00D66DD5"/>
    <w:rsid w:val="00D76D7A"/>
    <w:rsid w:val="00DA2E0C"/>
    <w:rsid w:val="00DA6589"/>
    <w:rsid w:val="00DB414D"/>
    <w:rsid w:val="00EA4336"/>
    <w:rsid w:val="00EA655D"/>
    <w:rsid w:val="00EC504E"/>
    <w:rsid w:val="00F065BB"/>
    <w:rsid w:val="00F62F88"/>
    <w:rsid w:val="00F74118"/>
    <w:rsid w:val="00F756A0"/>
    <w:rsid w:val="00FD34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8B"/>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B5C8B"/>
    <w:pPr>
      <w:tabs>
        <w:tab w:val="center" w:pos="4252"/>
        <w:tab w:val="right" w:pos="8504"/>
      </w:tabs>
    </w:pPr>
  </w:style>
  <w:style w:type="character" w:customStyle="1" w:styleId="En-tteCar">
    <w:name w:val="En-tête Car"/>
    <w:basedOn w:val="Policepardfaut"/>
    <w:link w:val="En-tte"/>
    <w:uiPriority w:val="99"/>
    <w:rsid w:val="00BB5C8B"/>
    <w:rPr>
      <w:rFonts w:ascii="Times New Roman" w:eastAsia="Times New Roman" w:hAnsi="Times New Roman" w:cs="Times New Roman"/>
      <w:sz w:val="20"/>
      <w:szCs w:val="20"/>
      <w:lang w:eastAsia="es-ES"/>
    </w:rPr>
  </w:style>
  <w:style w:type="character" w:styleId="Numrodepage">
    <w:name w:val="page number"/>
    <w:basedOn w:val="Policepardfaut"/>
    <w:rsid w:val="00BB5C8B"/>
  </w:style>
  <w:style w:type="paragraph" w:styleId="Pieddepage">
    <w:name w:val="footer"/>
    <w:basedOn w:val="Normal"/>
    <w:link w:val="PieddepageCar"/>
    <w:uiPriority w:val="99"/>
    <w:rsid w:val="00BB5C8B"/>
    <w:pPr>
      <w:tabs>
        <w:tab w:val="center" w:pos="4252"/>
        <w:tab w:val="right" w:pos="8504"/>
      </w:tabs>
    </w:pPr>
  </w:style>
  <w:style w:type="character" w:customStyle="1" w:styleId="PieddepageCar">
    <w:name w:val="Pied de page Car"/>
    <w:basedOn w:val="Policepardfaut"/>
    <w:link w:val="Pieddepage"/>
    <w:uiPriority w:val="99"/>
    <w:rsid w:val="00BB5C8B"/>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texto de nota al pie,Footnote Text"/>
    <w:basedOn w:val="Normal"/>
    <w:link w:val="NotedebasdepageCar"/>
    <w:uiPriority w:val="99"/>
    <w:rsid w:val="00BB5C8B"/>
  </w:style>
  <w:style w:type="character" w:customStyle="1" w:styleId="TextonotapieCar">
    <w:name w:val="Texto nota pie Car"/>
    <w:basedOn w:val="Policepardfaut"/>
    <w:uiPriority w:val="99"/>
    <w:semiHidden/>
    <w:rsid w:val="00BB5C8B"/>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
    <w:uiPriority w:val="99"/>
    <w:rsid w:val="00BB5C8B"/>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xt Car"/>
    <w:link w:val="Notedebasdepage"/>
    <w:uiPriority w:val="99"/>
    <w:rsid w:val="00BB5C8B"/>
    <w:rPr>
      <w:rFonts w:ascii="Times New Roman" w:eastAsia="Times New Roman" w:hAnsi="Times New Roman" w:cs="Times New Roman"/>
      <w:sz w:val="20"/>
      <w:szCs w:val="20"/>
      <w:lang w:eastAsia="es-ES"/>
    </w:rPr>
  </w:style>
  <w:style w:type="paragraph" w:customStyle="1" w:styleId="Prrafodelista1">
    <w:name w:val="Párrafo de lista1"/>
    <w:basedOn w:val="Normal"/>
    <w:rsid w:val="00BB5C8B"/>
    <w:pPr>
      <w:ind w:left="720"/>
      <w:contextualSpacing/>
    </w:pPr>
  </w:style>
  <w:style w:type="paragraph" w:styleId="Sansinterligne">
    <w:name w:val="No Spacing"/>
    <w:uiPriority w:val="1"/>
    <w:qFormat/>
    <w:rsid w:val="00BB5C8B"/>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BB5C8B"/>
    <w:pPr>
      <w:ind w:left="720"/>
      <w:contextualSpacing/>
    </w:pPr>
  </w:style>
  <w:style w:type="paragraph" w:styleId="Textedebulles">
    <w:name w:val="Balloon Text"/>
    <w:basedOn w:val="Normal"/>
    <w:link w:val="TextedebullesCar"/>
    <w:uiPriority w:val="99"/>
    <w:semiHidden/>
    <w:unhideWhenUsed/>
    <w:rsid w:val="002A492F"/>
    <w:rPr>
      <w:rFonts w:ascii="Tahoma" w:hAnsi="Tahoma" w:cs="Tahoma"/>
      <w:sz w:val="16"/>
      <w:szCs w:val="16"/>
    </w:rPr>
  </w:style>
  <w:style w:type="character" w:customStyle="1" w:styleId="TextedebullesCar">
    <w:name w:val="Texte de bulles Car"/>
    <w:basedOn w:val="Policepardfaut"/>
    <w:link w:val="Textedebulles"/>
    <w:uiPriority w:val="99"/>
    <w:semiHidden/>
    <w:rsid w:val="002A492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8B"/>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B5C8B"/>
    <w:pPr>
      <w:tabs>
        <w:tab w:val="center" w:pos="4252"/>
        <w:tab w:val="right" w:pos="8504"/>
      </w:tabs>
    </w:pPr>
  </w:style>
  <w:style w:type="character" w:customStyle="1" w:styleId="En-tteCar">
    <w:name w:val="En-tête Car"/>
    <w:basedOn w:val="Policepardfaut"/>
    <w:link w:val="En-tte"/>
    <w:uiPriority w:val="99"/>
    <w:rsid w:val="00BB5C8B"/>
    <w:rPr>
      <w:rFonts w:ascii="Times New Roman" w:eastAsia="Times New Roman" w:hAnsi="Times New Roman" w:cs="Times New Roman"/>
      <w:sz w:val="20"/>
      <w:szCs w:val="20"/>
      <w:lang w:eastAsia="es-ES"/>
    </w:rPr>
  </w:style>
  <w:style w:type="character" w:styleId="Numrodepage">
    <w:name w:val="page number"/>
    <w:basedOn w:val="Policepardfaut"/>
    <w:rsid w:val="00BB5C8B"/>
  </w:style>
  <w:style w:type="paragraph" w:styleId="Pieddepage">
    <w:name w:val="footer"/>
    <w:basedOn w:val="Normal"/>
    <w:link w:val="PieddepageCar"/>
    <w:uiPriority w:val="99"/>
    <w:rsid w:val="00BB5C8B"/>
    <w:pPr>
      <w:tabs>
        <w:tab w:val="center" w:pos="4252"/>
        <w:tab w:val="right" w:pos="8504"/>
      </w:tabs>
    </w:pPr>
  </w:style>
  <w:style w:type="character" w:customStyle="1" w:styleId="PieddepageCar">
    <w:name w:val="Pied de page Car"/>
    <w:basedOn w:val="Policepardfaut"/>
    <w:link w:val="Pieddepage"/>
    <w:uiPriority w:val="99"/>
    <w:rsid w:val="00BB5C8B"/>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texto de nota al pie,Footnote Text"/>
    <w:basedOn w:val="Normal"/>
    <w:link w:val="NotedebasdepageCar"/>
    <w:uiPriority w:val="99"/>
    <w:rsid w:val="00BB5C8B"/>
  </w:style>
  <w:style w:type="character" w:customStyle="1" w:styleId="TextonotapieCar">
    <w:name w:val="Texto nota pie Car"/>
    <w:basedOn w:val="Policepardfaut"/>
    <w:uiPriority w:val="99"/>
    <w:semiHidden/>
    <w:rsid w:val="00BB5C8B"/>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
    <w:uiPriority w:val="99"/>
    <w:rsid w:val="00BB5C8B"/>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xt Car"/>
    <w:link w:val="Notedebasdepage"/>
    <w:uiPriority w:val="99"/>
    <w:rsid w:val="00BB5C8B"/>
    <w:rPr>
      <w:rFonts w:ascii="Times New Roman" w:eastAsia="Times New Roman" w:hAnsi="Times New Roman" w:cs="Times New Roman"/>
      <w:sz w:val="20"/>
      <w:szCs w:val="20"/>
      <w:lang w:eastAsia="es-ES"/>
    </w:rPr>
  </w:style>
  <w:style w:type="paragraph" w:customStyle="1" w:styleId="Prrafodelista1">
    <w:name w:val="Párrafo de lista1"/>
    <w:basedOn w:val="Normal"/>
    <w:rsid w:val="00BB5C8B"/>
    <w:pPr>
      <w:ind w:left="720"/>
      <w:contextualSpacing/>
    </w:pPr>
  </w:style>
  <w:style w:type="paragraph" w:styleId="Sansinterligne">
    <w:name w:val="No Spacing"/>
    <w:uiPriority w:val="1"/>
    <w:qFormat/>
    <w:rsid w:val="00BB5C8B"/>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BB5C8B"/>
    <w:pPr>
      <w:ind w:left="720"/>
      <w:contextualSpacing/>
    </w:pPr>
  </w:style>
  <w:style w:type="paragraph" w:styleId="Textedebulles">
    <w:name w:val="Balloon Text"/>
    <w:basedOn w:val="Normal"/>
    <w:link w:val="TextedebullesCar"/>
    <w:uiPriority w:val="99"/>
    <w:semiHidden/>
    <w:unhideWhenUsed/>
    <w:rsid w:val="002A492F"/>
    <w:rPr>
      <w:rFonts w:ascii="Tahoma" w:hAnsi="Tahoma" w:cs="Tahoma"/>
      <w:sz w:val="16"/>
      <w:szCs w:val="16"/>
    </w:rPr>
  </w:style>
  <w:style w:type="character" w:customStyle="1" w:styleId="TextedebullesCar">
    <w:name w:val="Texte de bulles Car"/>
    <w:basedOn w:val="Policepardfaut"/>
    <w:link w:val="Textedebulles"/>
    <w:uiPriority w:val="99"/>
    <w:semiHidden/>
    <w:rsid w:val="002A492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C9C1-A191-450E-B2D1-BA892972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9466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3</cp:revision>
  <dcterms:created xsi:type="dcterms:W3CDTF">2017-06-30T16:15:00Z</dcterms:created>
  <dcterms:modified xsi:type="dcterms:W3CDTF">2017-09-07T21:09:00Z</dcterms:modified>
</cp:coreProperties>
</file>