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49E" w:rsidRPr="00A817A6" w:rsidRDefault="00B8249E" w:rsidP="00B8249E">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 decisión debe ser verificado en</w:t>
      </w:r>
      <w:r>
        <w:rPr>
          <w:rFonts w:asciiTheme="minorHAnsi" w:hAnsiTheme="minorHAnsi" w:cstheme="minorHAnsi"/>
          <w:color w:val="FF0000"/>
          <w:sz w:val="16"/>
          <w:szCs w:val="16"/>
          <w:lang w:val="es-CO" w:eastAsia="fr-FR"/>
        </w:rPr>
        <w:t xml:space="preserve"> </w:t>
      </w:r>
      <w:r w:rsidRPr="00A817A6">
        <w:rPr>
          <w:rFonts w:asciiTheme="minorHAnsi" w:hAnsiTheme="minorHAnsi" w:cstheme="minorHAnsi"/>
          <w:color w:val="FF0000"/>
          <w:sz w:val="16"/>
          <w:szCs w:val="16"/>
          <w:lang w:val="es-CO" w:eastAsia="fr-FR"/>
        </w:rPr>
        <w:t>la Secretaría de esta Sala.</w:t>
      </w:r>
      <w:r w:rsidRPr="00A817A6">
        <w:rPr>
          <w:rFonts w:asciiTheme="minorHAnsi" w:hAnsiTheme="minorHAnsi" w:cstheme="minorHAnsi"/>
          <w:color w:val="222222"/>
          <w:sz w:val="16"/>
          <w:szCs w:val="16"/>
          <w:lang w:val="es-CO" w:eastAsia="fr-FR"/>
        </w:rPr>
        <w:t> </w:t>
      </w:r>
    </w:p>
    <w:p w:rsidR="00B8249E" w:rsidRDefault="00B8249E" w:rsidP="00F57992">
      <w:pPr>
        <w:tabs>
          <w:tab w:val="center" w:pos="4419"/>
          <w:tab w:val="right" w:pos="8838"/>
        </w:tabs>
        <w:spacing w:line="360" w:lineRule="auto"/>
        <w:ind w:right="-7" w:firstLine="851"/>
        <w:jc w:val="center"/>
        <w:rPr>
          <w:rFonts w:ascii="Arial Narrow" w:hAnsi="Arial Narrow"/>
          <w:b/>
          <w:i/>
          <w:sz w:val="28"/>
          <w:szCs w:val="28"/>
          <w:lang w:val="es-CO" w:eastAsia="x-none"/>
        </w:rPr>
      </w:pPr>
    </w:p>
    <w:p w:rsidR="00EF2DB9" w:rsidRPr="00706D8C" w:rsidRDefault="00EF2DB9" w:rsidP="00F57992">
      <w:pPr>
        <w:tabs>
          <w:tab w:val="center" w:pos="4419"/>
          <w:tab w:val="right" w:pos="8838"/>
        </w:tabs>
        <w:spacing w:line="360" w:lineRule="auto"/>
        <w:ind w:right="-7" w:firstLine="851"/>
        <w:jc w:val="center"/>
        <w:rPr>
          <w:rFonts w:ascii="Arial Narrow" w:hAnsi="Arial Narrow"/>
          <w:b/>
          <w:i/>
          <w:sz w:val="28"/>
          <w:szCs w:val="28"/>
          <w:lang w:val="x-none" w:eastAsia="x-none"/>
        </w:rPr>
      </w:pPr>
      <w:r w:rsidRPr="00706D8C">
        <w:rPr>
          <w:rFonts w:ascii="Arial Narrow" w:hAnsi="Arial Narrow"/>
          <w:b/>
          <w:i/>
          <w:sz w:val="28"/>
          <w:szCs w:val="28"/>
          <w:lang w:val="x-none" w:eastAsia="x-none"/>
        </w:rPr>
        <w:t xml:space="preserve">TRIBUNAL SUPERIOR DEL </w:t>
      </w:r>
      <w:proofErr w:type="spellStart"/>
      <w:r w:rsidRPr="00706D8C">
        <w:rPr>
          <w:rFonts w:ascii="Arial Narrow" w:hAnsi="Arial Narrow"/>
          <w:b/>
          <w:i/>
          <w:sz w:val="28"/>
          <w:szCs w:val="28"/>
          <w:lang w:val="x-none" w:eastAsia="x-none"/>
        </w:rPr>
        <w:t>DISTRITO</w:t>
      </w:r>
      <w:proofErr w:type="spellEnd"/>
    </w:p>
    <w:p w:rsidR="00EF2DB9" w:rsidRPr="00706D8C" w:rsidRDefault="00EF2DB9" w:rsidP="00F57992">
      <w:pPr>
        <w:tabs>
          <w:tab w:val="center" w:pos="4419"/>
          <w:tab w:val="right" w:pos="8838"/>
        </w:tabs>
        <w:spacing w:line="360" w:lineRule="auto"/>
        <w:ind w:right="-7" w:firstLine="851"/>
        <w:jc w:val="center"/>
        <w:rPr>
          <w:rFonts w:ascii="Arial Narrow" w:hAnsi="Arial Narrow"/>
          <w:b/>
          <w:i/>
          <w:sz w:val="28"/>
          <w:szCs w:val="28"/>
          <w:lang w:val="x-none" w:eastAsia="x-none"/>
        </w:rPr>
      </w:pPr>
      <w:r w:rsidRPr="00706D8C">
        <w:rPr>
          <w:rFonts w:ascii="Arial Narrow" w:hAnsi="Arial Narrow"/>
          <w:b/>
          <w:i/>
          <w:noProof/>
          <w:spacing w:val="-3"/>
          <w:sz w:val="28"/>
          <w:szCs w:val="28"/>
          <w:lang w:val="fr-FR" w:eastAsia="fr-FR"/>
        </w:rPr>
        <w:drawing>
          <wp:inline distT="0" distB="0" distL="0" distR="0" wp14:anchorId="09D60445" wp14:editId="726E794B">
            <wp:extent cx="655320" cy="688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320" cy="688975"/>
                    </a:xfrm>
                    <a:prstGeom prst="rect">
                      <a:avLst/>
                    </a:prstGeom>
                    <a:noFill/>
                    <a:ln>
                      <a:noFill/>
                    </a:ln>
                  </pic:spPr>
                </pic:pic>
              </a:graphicData>
            </a:graphic>
          </wp:inline>
        </w:drawing>
      </w:r>
    </w:p>
    <w:p w:rsidR="00EF2DB9" w:rsidRPr="00706D8C" w:rsidRDefault="00EF2DB9" w:rsidP="00F57992">
      <w:pPr>
        <w:tabs>
          <w:tab w:val="center" w:pos="4419"/>
          <w:tab w:val="right" w:pos="8838"/>
        </w:tabs>
        <w:spacing w:line="360" w:lineRule="auto"/>
        <w:ind w:right="-7" w:firstLine="851"/>
        <w:jc w:val="center"/>
        <w:rPr>
          <w:rFonts w:ascii="Arial Narrow" w:hAnsi="Arial Narrow"/>
          <w:b/>
          <w:i/>
          <w:sz w:val="28"/>
          <w:szCs w:val="28"/>
          <w:lang w:eastAsia="x-none"/>
        </w:rPr>
      </w:pPr>
      <w:r w:rsidRPr="00706D8C">
        <w:rPr>
          <w:rFonts w:ascii="Arial Narrow" w:hAnsi="Arial Narrow"/>
          <w:b/>
          <w:i/>
          <w:sz w:val="28"/>
          <w:szCs w:val="28"/>
          <w:lang w:val="x-none" w:eastAsia="x-none"/>
        </w:rPr>
        <w:t>PEREIRA RISARALDA</w:t>
      </w:r>
    </w:p>
    <w:p w:rsidR="00EF2DB9" w:rsidRPr="00706D8C" w:rsidRDefault="00EF2DB9" w:rsidP="00F57992">
      <w:pPr>
        <w:tabs>
          <w:tab w:val="center" w:pos="4419"/>
          <w:tab w:val="right" w:pos="8838"/>
        </w:tabs>
        <w:spacing w:line="360" w:lineRule="auto"/>
        <w:ind w:right="-7" w:firstLine="851"/>
        <w:jc w:val="center"/>
        <w:rPr>
          <w:rFonts w:ascii="Arial Narrow" w:hAnsi="Arial Narrow"/>
          <w:b/>
          <w:i/>
          <w:sz w:val="28"/>
          <w:szCs w:val="28"/>
          <w:lang w:eastAsia="x-none"/>
        </w:rPr>
      </w:pPr>
      <w:r w:rsidRPr="00706D8C">
        <w:rPr>
          <w:rFonts w:ascii="Arial Narrow" w:hAnsi="Arial Narrow" w:cs="Tahoma"/>
          <w:b/>
          <w:i/>
          <w:sz w:val="28"/>
          <w:szCs w:val="28"/>
          <w:lang w:val="es-CO"/>
        </w:rPr>
        <w:t>MAGISTRADO PONENTE: FRANCISCO JAVIER TAMAYO TABARES</w:t>
      </w:r>
    </w:p>
    <w:p w:rsidR="00EF2DB9" w:rsidRPr="00706D8C" w:rsidRDefault="00EF2DB9" w:rsidP="00F57992">
      <w:pPr>
        <w:tabs>
          <w:tab w:val="center" w:pos="4419"/>
          <w:tab w:val="right" w:pos="8838"/>
        </w:tabs>
        <w:ind w:right="-7" w:firstLine="851"/>
        <w:rPr>
          <w:rFonts w:ascii="Arial Narrow" w:hAnsi="Arial Narrow" w:cs="Tahoma"/>
          <w:i/>
          <w:sz w:val="28"/>
          <w:szCs w:val="28"/>
          <w:lang w:val="x-none" w:eastAsia="x-none"/>
        </w:rPr>
      </w:pPr>
    </w:p>
    <w:p w:rsidR="00B8249E" w:rsidRDefault="00B8249E" w:rsidP="00B8249E">
      <w:pPr>
        <w:ind w:firstLine="851"/>
        <w:jc w:val="both"/>
        <w:rPr>
          <w:rFonts w:ascii="Arial Narrow" w:hAnsi="Arial Narrow" w:cs="Tahoma"/>
          <w:bCs/>
          <w:i/>
          <w:sz w:val="18"/>
          <w:szCs w:val="18"/>
          <w:lang w:val="es-CO"/>
        </w:rPr>
      </w:pPr>
      <w:r w:rsidRPr="00D37B15">
        <w:rPr>
          <w:rFonts w:ascii="Arial Narrow" w:hAnsi="Arial Narrow" w:cs="Tahoma"/>
          <w:i/>
          <w:sz w:val="18"/>
          <w:szCs w:val="18"/>
          <w:lang w:val="es-CO"/>
        </w:rPr>
        <w:t>Providencia</w:t>
      </w:r>
      <w:r w:rsidRPr="00D37B15">
        <w:rPr>
          <w:rFonts w:ascii="Arial Narrow" w:hAnsi="Arial Narrow" w:cs="Tahoma"/>
          <w:i/>
          <w:sz w:val="18"/>
          <w:szCs w:val="18"/>
          <w:lang w:val="es-CO"/>
        </w:rPr>
        <w:tab/>
        <w:t xml:space="preserve">              </w:t>
      </w:r>
      <w:r>
        <w:rPr>
          <w:rFonts w:ascii="Arial Narrow" w:hAnsi="Arial Narrow" w:cs="Tahoma"/>
          <w:i/>
          <w:sz w:val="18"/>
          <w:szCs w:val="18"/>
          <w:lang w:val="es-CO"/>
        </w:rPr>
        <w:t xml:space="preserve"> </w:t>
      </w:r>
      <w:r w:rsidRPr="00D37B15">
        <w:rPr>
          <w:rFonts w:ascii="Arial Narrow" w:hAnsi="Arial Narrow" w:cs="Tahoma"/>
          <w:i/>
          <w:sz w:val="18"/>
          <w:szCs w:val="18"/>
          <w:lang w:val="es-CO"/>
        </w:rPr>
        <w:t>:</w:t>
      </w:r>
      <w:r w:rsidRPr="00D37B15">
        <w:rPr>
          <w:rFonts w:ascii="Arial Narrow" w:hAnsi="Arial Narrow" w:cs="Tahoma"/>
          <w:i/>
          <w:sz w:val="18"/>
          <w:szCs w:val="18"/>
          <w:lang w:val="es-CO"/>
        </w:rPr>
        <w:tab/>
      </w:r>
      <w:r w:rsidRPr="00D37B15">
        <w:rPr>
          <w:rFonts w:ascii="Arial Narrow" w:hAnsi="Arial Narrow" w:cs="Tahoma"/>
          <w:i/>
          <w:sz w:val="18"/>
          <w:szCs w:val="18"/>
          <w:lang w:val="es-CO"/>
        </w:rPr>
        <w:tab/>
      </w:r>
      <w:r>
        <w:rPr>
          <w:rFonts w:ascii="Arial Narrow" w:hAnsi="Arial Narrow" w:cs="Tahoma"/>
          <w:i/>
          <w:sz w:val="18"/>
          <w:szCs w:val="18"/>
          <w:lang w:val="es-CO"/>
        </w:rPr>
        <w:t xml:space="preserve">Sentencia de </w:t>
      </w:r>
      <w:r w:rsidRPr="00D37B15">
        <w:rPr>
          <w:rFonts w:ascii="Arial Narrow" w:hAnsi="Arial Narrow" w:cs="Tahoma"/>
          <w:bCs/>
          <w:i/>
          <w:sz w:val="18"/>
          <w:szCs w:val="18"/>
          <w:lang w:val="es-CO"/>
        </w:rPr>
        <w:t>Segunda Instancia</w:t>
      </w:r>
      <w:r>
        <w:rPr>
          <w:rFonts w:ascii="Arial Narrow" w:hAnsi="Arial Narrow" w:cs="Tahoma"/>
          <w:bCs/>
          <w:i/>
          <w:sz w:val="18"/>
          <w:szCs w:val="18"/>
          <w:lang w:val="es-CO"/>
        </w:rPr>
        <w:t xml:space="preserve"> – 30 de junio de 2017</w:t>
      </w:r>
    </w:p>
    <w:p w:rsidR="00B8249E" w:rsidRPr="00D37B15" w:rsidRDefault="00B8249E" w:rsidP="00B8249E">
      <w:pPr>
        <w:ind w:firstLine="851"/>
        <w:jc w:val="both"/>
        <w:rPr>
          <w:rFonts w:ascii="Arial Narrow" w:hAnsi="Arial Narrow" w:cs="Tahoma"/>
          <w:i/>
          <w:sz w:val="18"/>
          <w:szCs w:val="18"/>
          <w:lang w:val="es-CO"/>
        </w:rPr>
      </w:pPr>
      <w:r w:rsidRPr="00D37B15">
        <w:rPr>
          <w:rFonts w:ascii="Arial Narrow" w:hAnsi="Arial Narrow" w:cs="Tahoma"/>
          <w:i/>
          <w:sz w:val="18"/>
          <w:szCs w:val="18"/>
          <w:lang w:val="es-CO"/>
        </w:rPr>
        <w:t>Proceso</w:t>
      </w:r>
      <w:r w:rsidRPr="00D37B15">
        <w:rPr>
          <w:rFonts w:ascii="Arial Narrow" w:hAnsi="Arial Narrow" w:cs="Tahoma"/>
          <w:i/>
          <w:sz w:val="18"/>
          <w:szCs w:val="18"/>
          <w:lang w:val="es-CO"/>
        </w:rPr>
        <w:tab/>
      </w:r>
      <w:r w:rsidRPr="00D37B15">
        <w:rPr>
          <w:rFonts w:ascii="Arial Narrow" w:hAnsi="Arial Narrow" w:cs="Tahoma"/>
          <w:i/>
          <w:sz w:val="18"/>
          <w:szCs w:val="18"/>
          <w:lang w:val="es-CO"/>
        </w:rPr>
        <w:tab/>
      </w:r>
      <w:r w:rsidRPr="00D37B15">
        <w:rPr>
          <w:rFonts w:ascii="Arial Narrow" w:hAnsi="Arial Narrow" w:cs="Tahoma"/>
          <w:i/>
          <w:sz w:val="18"/>
          <w:szCs w:val="18"/>
          <w:lang w:val="es-CO"/>
        </w:rPr>
        <w:tab/>
        <w:t>:</w:t>
      </w:r>
      <w:r w:rsidRPr="00D37B15">
        <w:rPr>
          <w:rFonts w:ascii="Arial Narrow" w:hAnsi="Arial Narrow" w:cs="Tahoma"/>
          <w:i/>
          <w:sz w:val="18"/>
          <w:szCs w:val="18"/>
          <w:lang w:val="es-CO"/>
        </w:rPr>
        <w:tab/>
        <w:t xml:space="preserve">Acción de Tutela </w:t>
      </w:r>
      <w:r>
        <w:rPr>
          <w:rFonts w:ascii="Arial Narrow" w:hAnsi="Arial Narrow" w:cs="Tahoma"/>
          <w:i/>
          <w:sz w:val="18"/>
          <w:szCs w:val="18"/>
          <w:lang w:val="es-CO"/>
        </w:rPr>
        <w:t>– Confirma decisión del a quo que negó el amparo solicitado</w:t>
      </w:r>
      <w:bookmarkStart w:id="0" w:name="_GoBack"/>
      <w:bookmarkEnd w:id="0"/>
    </w:p>
    <w:p w:rsidR="00EF2DB9" w:rsidRPr="00D37B15" w:rsidRDefault="00EF2DB9" w:rsidP="00F57992">
      <w:pPr>
        <w:tabs>
          <w:tab w:val="center" w:pos="4419"/>
          <w:tab w:val="right" w:pos="8838"/>
        </w:tabs>
        <w:ind w:right="-7" w:firstLine="851"/>
        <w:rPr>
          <w:rFonts w:ascii="Arial Narrow" w:hAnsi="Arial Narrow"/>
          <w:bCs/>
          <w:i/>
          <w:sz w:val="18"/>
          <w:szCs w:val="18"/>
          <w:lang w:val="x-none" w:eastAsia="x-none"/>
        </w:rPr>
      </w:pPr>
      <w:proofErr w:type="spellStart"/>
      <w:r w:rsidRPr="00D37B15">
        <w:rPr>
          <w:rFonts w:ascii="Arial Narrow" w:hAnsi="Arial Narrow" w:cs="Tahoma"/>
          <w:i/>
          <w:sz w:val="18"/>
          <w:szCs w:val="18"/>
          <w:lang w:val="x-none" w:eastAsia="x-none"/>
        </w:rPr>
        <w:t>Radicación</w:t>
      </w:r>
      <w:proofErr w:type="spellEnd"/>
      <w:r w:rsidRPr="00D37B15">
        <w:rPr>
          <w:rFonts w:ascii="Arial Narrow" w:hAnsi="Arial Narrow" w:cs="Tahoma"/>
          <w:i/>
          <w:sz w:val="18"/>
          <w:szCs w:val="18"/>
          <w:lang w:val="x-none" w:eastAsia="x-none"/>
        </w:rPr>
        <w:t xml:space="preserve"> </w:t>
      </w:r>
      <w:proofErr w:type="spellStart"/>
      <w:r w:rsidRPr="00D37B15">
        <w:rPr>
          <w:rFonts w:ascii="Arial Narrow" w:hAnsi="Arial Narrow" w:cs="Tahoma"/>
          <w:i/>
          <w:sz w:val="18"/>
          <w:szCs w:val="18"/>
          <w:lang w:val="x-none" w:eastAsia="x-none"/>
        </w:rPr>
        <w:t>Nro</w:t>
      </w:r>
      <w:proofErr w:type="spellEnd"/>
      <w:r w:rsidRPr="00D37B15">
        <w:rPr>
          <w:rFonts w:ascii="Arial Narrow" w:hAnsi="Arial Narrow" w:cs="Tahoma"/>
          <w:i/>
          <w:sz w:val="18"/>
          <w:szCs w:val="18"/>
          <w:lang w:eastAsia="x-none"/>
        </w:rPr>
        <w:t>.</w:t>
      </w:r>
      <w:r w:rsidR="00E01EB2">
        <w:rPr>
          <w:rFonts w:ascii="Arial Narrow" w:hAnsi="Arial Narrow" w:cs="Tahoma"/>
          <w:b/>
          <w:i/>
          <w:sz w:val="18"/>
          <w:szCs w:val="18"/>
          <w:lang w:eastAsia="x-none"/>
        </w:rPr>
        <w:t xml:space="preserve">                       </w:t>
      </w:r>
      <w:r w:rsidRPr="00D37B15">
        <w:rPr>
          <w:rFonts w:ascii="Arial Narrow" w:hAnsi="Arial Narrow" w:cs="Tahoma"/>
          <w:bCs/>
          <w:i/>
          <w:iCs/>
          <w:sz w:val="18"/>
          <w:szCs w:val="18"/>
          <w:lang w:val="x-none" w:eastAsia="x-none"/>
        </w:rPr>
        <w:t xml:space="preserve">:     </w:t>
      </w:r>
      <w:r w:rsidRPr="00D37B15">
        <w:rPr>
          <w:rFonts w:ascii="Arial Narrow" w:hAnsi="Arial Narrow" w:cs="Tahoma"/>
          <w:bCs/>
          <w:i/>
          <w:iCs/>
          <w:sz w:val="18"/>
          <w:szCs w:val="18"/>
          <w:lang w:eastAsia="x-none"/>
        </w:rPr>
        <w:t xml:space="preserve">     </w:t>
      </w:r>
      <w:r w:rsidRPr="00D37B15">
        <w:rPr>
          <w:rFonts w:ascii="Arial Narrow" w:hAnsi="Arial Narrow" w:cs="Tahoma"/>
          <w:bCs/>
          <w:i/>
          <w:iCs/>
          <w:sz w:val="18"/>
          <w:szCs w:val="18"/>
          <w:lang w:val="x-none" w:eastAsia="x-none"/>
        </w:rPr>
        <w:t xml:space="preserve">      </w:t>
      </w:r>
      <w:r w:rsidRPr="00D37B15">
        <w:rPr>
          <w:rFonts w:ascii="Arial Narrow" w:hAnsi="Arial Narrow"/>
          <w:bCs/>
          <w:i/>
          <w:sz w:val="18"/>
          <w:szCs w:val="18"/>
          <w:lang w:eastAsia="x-none"/>
        </w:rPr>
        <w:t>66</w:t>
      </w:r>
      <w:r>
        <w:rPr>
          <w:rFonts w:ascii="Arial Narrow" w:hAnsi="Arial Narrow"/>
          <w:bCs/>
          <w:i/>
          <w:sz w:val="18"/>
          <w:szCs w:val="18"/>
          <w:lang w:eastAsia="x-none"/>
        </w:rPr>
        <w:t>001</w:t>
      </w:r>
      <w:r w:rsidRPr="00D37B15">
        <w:rPr>
          <w:rFonts w:ascii="Arial Narrow" w:hAnsi="Arial Narrow"/>
          <w:bCs/>
          <w:i/>
          <w:sz w:val="18"/>
          <w:szCs w:val="18"/>
          <w:lang w:eastAsia="x-none"/>
        </w:rPr>
        <w:t>-31-</w:t>
      </w:r>
      <w:r>
        <w:rPr>
          <w:rFonts w:ascii="Arial Narrow" w:hAnsi="Arial Narrow"/>
          <w:bCs/>
          <w:i/>
          <w:sz w:val="18"/>
          <w:szCs w:val="18"/>
          <w:lang w:eastAsia="x-none"/>
        </w:rPr>
        <w:t>05-00</w:t>
      </w:r>
      <w:r w:rsidR="00FE1E22">
        <w:rPr>
          <w:rFonts w:ascii="Arial Narrow" w:hAnsi="Arial Narrow"/>
          <w:bCs/>
          <w:i/>
          <w:sz w:val="18"/>
          <w:szCs w:val="18"/>
          <w:lang w:eastAsia="x-none"/>
        </w:rPr>
        <w:t>2</w:t>
      </w:r>
      <w:r w:rsidRPr="00D37B15">
        <w:rPr>
          <w:rFonts w:ascii="Arial Narrow" w:hAnsi="Arial Narrow"/>
          <w:bCs/>
          <w:i/>
          <w:sz w:val="18"/>
          <w:szCs w:val="18"/>
          <w:lang w:eastAsia="x-none"/>
        </w:rPr>
        <w:t>-201</w:t>
      </w:r>
      <w:r w:rsidR="00556DBD">
        <w:rPr>
          <w:rFonts w:ascii="Arial Narrow" w:hAnsi="Arial Narrow"/>
          <w:bCs/>
          <w:i/>
          <w:sz w:val="18"/>
          <w:szCs w:val="18"/>
          <w:lang w:eastAsia="x-none"/>
        </w:rPr>
        <w:t>7</w:t>
      </w:r>
      <w:r w:rsidRPr="00D37B15">
        <w:rPr>
          <w:rFonts w:ascii="Arial Narrow" w:hAnsi="Arial Narrow"/>
          <w:bCs/>
          <w:i/>
          <w:sz w:val="18"/>
          <w:szCs w:val="18"/>
          <w:lang w:eastAsia="x-none"/>
        </w:rPr>
        <w:t>-00</w:t>
      </w:r>
      <w:r w:rsidR="00556DBD">
        <w:rPr>
          <w:rFonts w:ascii="Arial Narrow" w:hAnsi="Arial Narrow"/>
          <w:bCs/>
          <w:i/>
          <w:sz w:val="18"/>
          <w:szCs w:val="18"/>
          <w:lang w:eastAsia="x-none"/>
        </w:rPr>
        <w:t>226</w:t>
      </w:r>
      <w:r w:rsidRPr="00D37B15">
        <w:rPr>
          <w:rFonts w:ascii="Arial Narrow" w:hAnsi="Arial Narrow"/>
          <w:bCs/>
          <w:i/>
          <w:sz w:val="18"/>
          <w:szCs w:val="18"/>
          <w:lang w:eastAsia="x-none"/>
        </w:rPr>
        <w:t>-01</w:t>
      </w:r>
    </w:p>
    <w:p w:rsidR="00E77E97" w:rsidRDefault="00E01EB2" w:rsidP="00F57992">
      <w:pPr>
        <w:ind w:firstLine="851"/>
        <w:jc w:val="both"/>
        <w:rPr>
          <w:rFonts w:ascii="Arial Narrow" w:hAnsi="Arial Narrow" w:cs="Tahoma"/>
          <w:i/>
          <w:sz w:val="18"/>
          <w:szCs w:val="18"/>
          <w:lang w:val="es-CO"/>
        </w:rPr>
      </w:pPr>
      <w:r>
        <w:rPr>
          <w:rFonts w:ascii="Arial Narrow" w:hAnsi="Arial Narrow" w:cs="Tahoma"/>
          <w:i/>
          <w:sz w:val="18"/>
          <w:szCs w:val="18"/>
          <w:lang w:val="es-CO"/>
        </w:rPr>
        <w:t>Accionante</w:t>
      </w:r>
      <w:r>
        <w:rPr>
          <w:rFonts w:ascii="Arial Narrow" w:hAnsi="Arial Narrow" w:cs="Tahoma"/>
          <w:i/>
          <w:sz w:val="18"/>
          <w:szCs w:val="18"/>
          <w:lang w:val="es-CO"/>
        </w:rPr>
        <w:tab/>
        <w:t xml:space="preserve">                 </w:t>
      </w:r>
      <w:r w:rsidR="00EF2DB9">
        <w:rPr>
          <w:rFonts w:ascii="Arial Narrow" w:hAnsi="Arial Narrow" w:cs="Tahoma"/>
          <w:i/>
          <w:sz w:val="18"/>
          <w:szCs w:val="18"/>
          <w:lang w:val="es-CO"/>
        </w:rPr>
        <w:t>:</w:t>
      </w:r>
      <w:r>
        <w:rPr>
          <w:rFonts w:ascii="Arial Narrow" w:hAnsi="Arial Narrow" w:cs="Tahoma"/>
          <w:i/>
          <w:sz w:val="18"/>
          <w:szCs w:val="18"/>
          <w:lang w:val="es-CO"/>
        </w:rPr>
        <w:tab/>
      </w:r>
      <w:r w:rsidR="00556DBD">
        <w:rPr>
          <w:rFonts w:ascii="Arial Narrow" w:hAnsi="Arial Narrow" w:cs="Tahoma"/>
          <w:i/>
          <w:sz w:val="18"/>
          <w:szCs w:val="18"/>
          <w:lang w:val="es-CO"/>
        </w:rPr>
        <w:t>Alirio González Sánchez</w:t>
      </w:r>
    </w:p>
    <w:p w:rsidR="00EF2DB9" w:rsidRPr="00D37B15" w:rsidRDefault="00EF2DB9" w:rsidP="00F57992">
      <w:pPr>
        <w:ind w:firstLine="851"/>
        <w:jc w:val="both"/>
        <w:rPr>
          <w:rFonts w:ascii="Arial Narrow" w:hAnsi="Arial Narrow" w:cs="Arial"/>
          <w:i/>
          <w:sz w:val="18"/>
          <w:szCs w:val="18"/>
        </w:rPr>
      </w:pPr>
      <w:r>
        <w:rPr>
          <w:rFonts w:ascii="Arial Narrow" w:hAnsi="Arial Narrow" w:cs="Tahoma"/>
          <w:i/>
          <w:sz w:val="18"/>
          <w:szCs w:val="18"/>
          <w:lang w:val="es-CO"/>
        </w:rPr>
        <w:t xml:space="preserve"> </w:t>
      </w:r>
      <w:r w:rsidRPr="00D37B15">
        <w:rPr>
          <w:rFonts w:ascii="Arial Narrow" w:hAnsi="Arial Narrow" w:cs="Tahoma"/>
          <w:i/>
          <w:sz w:val="18"/>
          <w:szCs w:val="18"/>
          <w:lang w:val="es-CO"/>
        </w:rPr>
        <w:t xml:space="preserve">Accionado                             </w:t>
      </w:r>
      <w:r w:rsidR="00E01EB2">
        <w:rPr>
          <w:rFonts w:ascii="Arial Narrow" w:hAnsi="Arial Narrow" w:cs="Tahoma"/>
          <w:i/>
          <w:sz w:val="18"/>
          <w:szCs w:val="18"/>
          <w:lang w:val="es-CO"/>
        </w:rPr>
        <w:t xml:space="preserve"> </w:t>
      </w:r>
      <w:r w:rsidRPr="00D37B15">
        <w:rPr>
          <w:rFonts w:ascii="Arial Narrow" w:hAnsi="Arial Narrow" w:cs="Tahoma"/>
          <w:i/>
          <w:sz w:val="18"/>
          <w:szCs w:val="18"/>
          <w:lang w:val="es-CO"/>
        </w:rPr>
        <w:t>:</w:t>
      </w:r>
      <w:r w:rsidR="00E01EB2">
        <w:rPr>
          <w:rFonts w:ascii="Arial Narrow" w:hAnsi="Arial Narrow" w:cs="Tahoma"/>
          <w:i/>
          <w:sz w:val="18"/>
          <w:szCs w:val="18"/>
          <w:lang w:val="es-CO"/>
        </w:rPr>
        <w:tab/>
      </w:r>
      <w:r w:rsidR="00FE1E22">
        <w:rPr>
          <w:rFonts w:ascii="Arial Narrow" w:hAnsi="Arial Narrow" w:cs="Arial"/>
          <w:i/>
          <w:sz w:val="18"/>
          <w:szCs w:val="18"/>
        </w:rPr>
        <w:t>Colpensiones</w:t>
      </w:r>
    </w:p>
    <w:p w:rsidR="00EF2DB9" w:rsidRPr="00D37B15" w:rsidRDefault="00EF2DB9" w:rsidP="00F57992">
      <w:pPr>
        <w:ind w:firstLine="851"/>
        <w:jc w:val="both"/>
        <w:rPr>
          <w:rFonts w:ascii="Arial Narrow" w:hAnsi="Arial Narrow" w:cs="Tahoma"/>
          <w:i/>
          <w:sz w:val="18"/>
          <w:szCs w:val="18"/>
          <w:lang w:val="es-CO"/>
        </w:rPr>
      </w:pPr>
      <w:r w:rsidRPr="00D37B15">
        <w:rPr>
          <w:rFonts w:ascii="Arial Narrow" w:hAnsi="Arial Narrow" w:cs="Tahoma"/>
          <w:i/>
          <w:sz w:val="18"/>
          <w:szCs w:val="18"/>
          <w:lang w:val="es-CO"/>
        </w:rPr>
        <w:t>Juzgado de Origen</w:t>
      </w:r>
      <w:r w:rsidRPr="00D37B15">
        <w:rPr>
          <w:rFonts w:ascii="Arial Narrow" w:hAnsi="Arial Narrow" w:cs="Tahoma"/>
          <w:i/>
          <w:sz w:val="18"/>
          <w:szCs w:val="18"/>
          <w:lang w:val="es-CO"/>
        </w:rPr>
        <w:tab/>
        <w:t xml:space="preserve">               </w:t>
      </w:r>
      <w:r w:rsidR="00E01EB2">
        <w:rPr>
          <w:rFonts w:ascii="Arial Narrow" w:hAnsi="Arial Narrow" w:cs="Tahoma"/>
          <w:i/>
          <w:sz w:val="18"/>
          <w:szCs w:val="18"/>
          <w:lang w:val="es-CO"/>
        </w:rPr>
        <w:t xml:space="preserve"> </w:t>
      </w:r>
      <w:r w:rsidRPr="00D37B15">
        <w:rPr>
          <w:rFonts w:ascii="Arial Narrow" w:hAnsi="Arial Narrow" w:cs="Tahoma"/>
          <w:i/>
          <w:sz w:val="18"/>
          <w:szCs w:val="18"/>
          <w:lang w:val="es-CO"/>
        </w:rPr>
        <w:t xml:space="preserve">:  </w:t>
      </w:r>
      <w:r w:rsidRPr="00D37B15">
        <w:rPr>
          <w:rFonts w:ascii="Arial Narrow" w:hAnsi="Arial Narrow" w:cs="Tahoma"/>
          <w:i/>
          <w:sz w:val="18"/>
          <w:szCs w:val="18"/>
          <w:lang w:val="es-CO"/>
        </w:rPr>
        <w:tab/>
      </w:r>
      <w:r w:rsidR="00FE1E22">
        <w:rPr>
          <w:rFonts w:ascii="Arial Narrow" w:hAnsi="Arial Narrow" w:cs="Tahoma"/>
          <w:i/>
          <w:sz w:val="18"/>
          <w:szCs w:val="18"/>
          <w:lang w:val="es-CO"/>
        </w:rPr>
        <w:t xml:space="preserve">Segundo </w:t>
      </w:r>
      <w:r>
        <w:rPr>
          <w:rFonts w:ascii="Arial Narrow" w:hAnsi="Arial Narrow" w:cs="Tahoma"/>
          <w:i/>
          <w:sz w:val="18"/>
          <w:szCs w:val="18"/>
          <w:lang w:val="es-CO"/>
        </w:rPr>
        <w:t xml:space="preserve">Laboral del Circuito </w:t>
      </w:r>
    </w:p>
    <w:p w:rsidR="00B8249E" w:rsidRDefault="00B8249E" w:rsidP="00DB0105">
      <w:pPr>
        <w:ind w:firstLine="851"/>
        <w:jc w:val="both"/>
        <w:rPr>
          <w:rFonts w:ascii="Arial Narrow" w:hAnsi="Arial Narrow" w:cs="Tahoma"/>
          <w:bCs/>
          <w:i/>
          <w:sz w:val="18"/>
          <w:szCs w:val="18"/>
          <w:lang w:val="es-CO"/>
        </w:rPr>
      </w:pPr>
    </w:p>
    <w:p w:rsidR="00EF2DB9" w:rsidRPr="00144351" w:rsidRDefault="00EF2DB9" w:rsidP="00144351">
      <w:pPr>
        <w:ind w:left="3544" w:hanging="2693"/>
        <w:jc w:val="both"/>
        <w:rPr>
          <w:rFonts w:ascii="Arial Narrow" w:hAnsi="Arial Narrow" w:cs="Tahoma"/>
          <w:bCs/>
          <w:i/>
          <w:sz w:val="18"/>
          <w:szCs w:val="18"/>
          <w:lang w:val="es-CO"/>
        </w:rPr>
      </w:pPr>
      <w:r w:rsidRPr="00706D8C">
        <w:rPr>
          <w:rFonts w:ascii="Arial Narrow" w:hAnsi="Arial Narrow" w:cs="Tahoma"/>
          <w:b/>
          <w:bCs/>
          <w:i/>
          <w:sz w:val="18"/>
          <w:szCs w:val="18"/>
          <w:lang w:val="es-CO"/>
        </w:rPr>
        <w:t xml:space="preserve">Tema </w:t>
      </w:r>
      <w:r w:rsidRPr="00706D8C">
        <w:rPr>
          <w:rFonts w:ascii="Arial Narrow" w:hAnsi="Arial Narrow" w:cs="Tahoma"/>
          <w:bCs/>
          <w:i/>
          <w:sz w:val="18"/>
          <w:szCs w:val="18"/>
          <w:lang w:val="es-CO"/>
        </w:rPr>
        <w:t xml:space="preserve">                                   :</w:t>
      </w:r>
      <w:r w:rsidRPr="00706D8C">
        <w:rPr>
          <w:rFonts w:ascii="Arial Narrow" w:hAnsi="Arial Narrow" w:cs="Tahoma"/>
          <w:bCs/>
          <w:i/>
          <w:sz w:val="18"/>
          <w:szCs w:val="18"/>
          <w:lang w:val="es-CO"/>
        </w:rPr>
        <w:tab/>
      </w:r>
      <w:r w:rsidR="00144351">
        <w:rPr>
          <w:rFonts w:ascii="Arial Narrow" w:hAnsi="Arial Narrow" w:cs="Tahoma"/>
          <w:b/>
          <w:bCs/>
          <w:i/>
          <w:sz w:val="18"/>
          <w:szCs w:val="18"/>
          <w:lang w:val="es-CO"/>
        </w:rPr>
        <w:t xml:space="preserve">Procedencia excepcional de la acción de tutela para ordenar una prestación económica del sistema pensional:  </w:t>
      </w:r>
      <w:r w:rsidR="00144351" w:rsidRPr="00144351">
        <w:rPr>
          <w:rFonts w:ascii="Arial Narrow" w:hAnsi="Arial Narrow" w:cs="Tahoma"/>
          <w:bCs/>
          <w:i/>
          <w:sz w:val="18"/>
          <w:szCs w:val="18"/>
          <w:lang w:val="es-CO"/>
        </w:rPr>
        <w:t xml:space="preserve">Entratándose del reconocimiento de una prestación pensional, se ha dicho con suficiencia que, por regla general, la acción de tutela no es el mecanismo idóneo, pues se </w:t>
      </w:r>
      <w:proofErr w:type="gramStart"/>
      <w:r w:rsidR="00144351" w:rsidRPr="00144351">
        <w:rPr>
          <w:rFonts w:ascii="Arial Narrow" w:hAnsi="Arial Narrow" w:cs="Tahoma"/>
          <w:bCs/>
          <w:i/>
          <w:sz w:val="18"/>
          <w:szCs w:val="18"/>
          <w:lang w:val="es-CO"/>
        </w:rPr>
        <w:t>cuenta</w:t>
      </w:r>
      <w:proofErr w:type="gramEnd"/>
      <w:r w:rsidR="00144351" w:rsidRPr="00144351">
        <w:rPr>
          <w:rFonts w:ascii="Arial Narrow" w:hAnsi="Arial Narrow" w:cs="Tahoma"/>
          <w:bCs/>
          <w:i/>
          <w:sz w:val="18"/>
          <w:szCs w:val="18"/>
          <w:lang w:val="es-CO"/>
        </w:rPr>
        <w:t xml:space="preserve"> con el proceso ordinario laboral que es el escenario adecuado para rebatir la procedencia de la misma, en la cual se cuenta con las oportunidades probatorias y de defensa idóneas que garantizan una mejor decisión por parte del Juez. Sin embargo, por vía de excepción, es posible que se ordene por medio de tutela el pago de tales prestaciones, siempre que se satisfagan unas </w:t>
      </w:r>
      <w:proofErr w:type="spellStart"/>
      <w:r w:rsidR="00144351" w:rsidRPr="00144351">
        <w:rPr>
          <w:rFonts w:ascii="Arial Narrow" w:hAnsi="Arial Narrow" w:cs="Tahoma"/>
          <w:bCs/>
          <w:i/>
          <w:sz w:val="18"/>
          <w:szCs w:val="18"/>
          <w:lang w:val="es-CO"/>
        </w:rPr>
        <w:t>subreglas</w:t>
      </w:r>
      <w:proofErr w:type="spellEnd"/>
      <w:r w:rsidR="00144351" w:rsidRPr="00144351">
        <w:rPr>
          <w:rFonts w:ascii="Arial Narrow" w:hAnsi="Arial Narrow" w:cs="Tahoma"/>
          <w:bCs/>
          <w:i/>
          <w:sz w:val="18"/>
          <w:szCs w:val="18"/>
          <w:lang w:val="es-CO"/>
        </w:rPr>
        <w:t xml:space="preserve"> decantadas por la jurisprudencia constitucional, las cuales se enlistan con precisión, entre otras, en la sentencia T-334 de 2011, con el siguiente tenor: “Acercando dichos requisitos generales de procedencia de la tutela, al pago de prestaciones económicas pensionales por esa vía, tema desarrollado ampliamente por esta Corte, se pueden identificar las siguientes reglas jurisprudenciales: i) Que no exista otro medio idóneo de defensa judicial, aclarando que “la sola existencia formal de uno de estos mecanismos no implica per </w:t>
      </w:r>
      <w:proofErr w:type="spellStart"/>
      <w:r w:rsidR="00144351" w:rsidRPr="00144351">
        <w:rPr>
          <w:rFonts w:ascii="Arial Narrow" w:hAnsi="Arial Narrow" w:cs="Tahoma"/>
          <w:bCs/>
          <w:i/>
          <w:sz w:val="18"/>
          <w:szCs w:val="18"/>
          <w:lang w:val="es-CO"/>
        </w:rPr>
        <w:t>se</w:t>
      </w:r>
      <w:proofErr w:type="spellEnd"/>
      <w:r w:rsidR="00144351" w:rsidRPr="00144351">
        <w:rPr>
          <w:rFonts w:ascii="Arial Narrow" w:hAnsi="Arial Narrow" w:cs="Tahoma"/>
          <w:bCs/>
          <w:i/>
          <w:sz w:val="18"/>
          <w:szCs w:val="18"/>
          <w:lang w:val="es-CO"/>
        </w:rPr>
        <w:t xml:space="preserve"> que ella deba ser denegada”. La idoneidad debe ser verificada por el juez constitucional en cada caso concreto, preguntándose si las acciones disponibles protegen eficazmente los derechos fundamentales de quien invoca la tutela, ya sea como mecanismo transitorio o no.  ii) Que la acción de tutela resulte necesaria para evitar la consumación de un perjuicio irremediable y/o una inminente afectación a derechos fundamentales. iii) Que la falta de reconocimiento y/o pago de la pensión se origine en actuaciones que, en principio, permitan desvirtuar la presunción de legalidad que gozan las actuaciones de las entidades administradoras del servicio público de la seguridad social. iv) Que se encuentre acreditado el cumplimiento de los requisitos legales y reglamentarios para el reconocimiento y/o pago de la pensión o que, sin que ello se encuentre plenamente demostrado, exista un alto grado de certeza respecto de la procedencia de la solicitud.  v) Que a pesar de que le asiste al accionante el derecho pensional que reclama, éste fue negado de manera caprichosa o arbitraria”.    </w:t>
      </w:r>
    </w:p>
    <w:p w:rsidR="00EF2DB9" w:rsidRPr="00706D8C" w:rsidRDefault="00EF2DB9" w:rsidP="00F57992">
      <w:pPr>
        <w:spacing w:line="276" w:lineRule="auto"/>
        <w:ind w:left="2835" w:firstLine="851"/>
        <w:jc w:val="both"/>
        <w:rPr>
          <w:rFonts w:ascii="Arial Narrow" w:hAnsi="Arial Narrow" w:cs="Tahoma"/>
          <w:bCs/>
          <w:i/>
          <w:sz w:val="18"/>
          <w:szCs w:val="18"/>
        </w:rPr>
      </w:pPr>
    </w:p>
    <w:p w:rsidR="00EF2DB9" w:rsidRDefault="00EF2DB9" w:rsidP="00F57992">
      <w:pPr>
        <w:spacing w:line="276" w:lineRule="auto"/>
        <w:ind w:left="2835" w:firstLine="851"/>
        <w:jc w:val="both"/>
        <w:rPr>
          <w:rFonts w:ascii="Arial Narrow" w:hAnsi="Arial Narrow" w:cs="Tahoma"/>
          <w:bCs/>
          <w:i/>
          <w:sz w:val="18"/>
          <w:szCs w:val="18"/>
        </w:rPr>
      </w:pPr>
    </w:p>
    <w:p w:rsidR="00EF2DB9" w:rsidRPr="004C7DB7" w:rsidRDefault="00EF2DB9" w:rsidP="00F57992">
      <w:pPr>
        <w:spacing w:line="360" w:lineRule="auto"/>
        <w:ind w:firstLine="851"/>
        <w:jc w:val="both"/>
        <w:rPr>
          <w:rFonts w:ascii="Arial Narrow" w:hAnsi="Arial Narrow" w:cs="Tahoma"/>
          <w:sz w:val="28"/>
          <w:szCs w:val="28"/>
          <w:lang w:val="es-CO"/>
        </w:rPr>
      </w:pPr>
      <w:r w:rsidRPr="004C7DB7">
        <w:rPr>
          <w:rFonts w:ascii="Arial Narrow" w:hAnsi="Arial Narrow" w:cs="Tahoma"/>
          <w:sz w:val="28"/>
          <w:szCs w:val="28"/>
          <w:lang w:val="es-CO"/>
        </w:rPr>
        <w:t>Pereira,</w:t>
      </w:r>
      <w:r>
        <w:rPr>
          <w:rFonts w:ascii="Arial Narrow" w:hAnsi="Arial Narrow" w:cs="Tahoma"/>
          <w:sz w:val="28"/>
          <w:szCs w:val="28"/>
          <w:lang w:val="es-CO"/>
        </w:rPr>
        <w:t xml:space="preserve"> </w:t>
      </w:r>
      <w:r w:rsidR="00556DBD">
        <w:rPr>
          <w:rFonts w:ascii="Arial Narrow" w:hAnsi="Arial Narrow" w:cs="Tahoma"/>
          <w:sz w:val="28"/>
          <w:szCs w:val="28"/>
          <w:lang w:val="es-CO"/>
        </w:rPr>
        <w:t xml:space="preserve">treinta </w:t>
      </w:r>
      <w:r w:rsidR="00E77E97">
        <w:rPr>
          <w:rFonts w:ascii="Arial Narrow" w:hAnsi="Arial Narrow" w:cs="Tahoma"/>
          <w:sz w:val="28"/>
          <w:szCs w:val="28"/>
          <w:lang w:val="es-CO"/>
        </w:rPr>
        <w:t xml:space="preserve">de </w:t>
      </w:r>
      <w:r w:rsidR="00556DBD">
        <w:rPr>
          <w:rFonts w:ascii="Arial Narrow" w:hAnsi="Arial Narrow" w:cs="Tahoma"/>
          <w:sz w:val="28"/>
          <w:szCs w:val="28"/>
          <w:lang w:val="es-CO"/>
        </w:rPr>
        <w:t>junio</w:t>
      </w:r>
      <w:r>
        <w:rPr>
          <w:rFonts w:ascii="Arial Narrow" w:hAnsi="Arial Narrow" w:cs="Tahoma"/>
          <w:sz w:val="28"/>
          <w:szCs w:val="28"/>
          <w:lang w:val="es-CO"/>
        </w:rPr>
        <w:t xml:space="preserve"> de dos mil </w:t>
      </w:r>
      <w:r w:rsidR="00B6038F">
        <w:rPr>
          <w:rFonts w:ascii="Arial Narrow" w:hAnsi="Arial Narrow" w:cs="Tahoma"/>
          <w:sz w:val="28"/>
          <w:szCs w:val="28"/>
          <w:lang w:val="es-CO"/>
        </w:rPr>
        <w:t>diecis</w:t>
      </w:r>
      <w:r w:rsidR="00556DBD">
        <w:rPr>
          <w:rFonts w:ascii="Arial Narrow" w:hAnsi="Arial Narrow" w:cs="Tahoma"/>
          <w:sz w:val="28"/>
          <w:szCs w:val="28"/>
          <w:lang w:val="es-CO"/>
        </w:rPr>
        <w:t>iete</w:t>
      </w:r>
      <w:r w:rsidRPr="004C7DB7">
        <w:rPr>
          <w:rFonts w:ascii="Arial Narrow" w:hAnsi="Arial Narrow" w:cs="Tahoma"/>
          <w:sz w:val="28"/>
          <w:szCs w:val="28"/>
          <w:lang w:val="es-CO"/>
        </w:rPr>
        <w:t>.</w:t>
      </w:r>
    </w:p>
    <w:p w:rsidR="00EF2DB9" w:rsidRPr="004C7DB7" w:rsidRDefault="00EF2DB9" w:rsidP="00F57992">
      <w:pPr>
        <w:spacing w:line="360" w:lineRule="auto"/>
        <w:ind w:firstLine="851"/>
        <w:rPr>
          <w:rFonts w:ascii="Arial Narrow" w:hAnsi="Arial Narrow" w:cs="Tahoma"/>
          <w:sz w:val="28"/>
          <w:szCs w:val="28"/>
          <w:lang w:val="es-CO"/>
        </w:rPr>
      </w:pPr>
      <w:r w:rsidRPr="004C7DB7">
        <w:rPr>
          <w:rFonts w:ascii="Arial Narrow" w:hAnsi="Arial Narrow" w:cs="Tahoma"/>
          <w:sz w:val="28"/>
          <w:szCs w:val="28"/>
          <w:lang w:val="es-CO"/>
        </w:rPr>
        <w:t xml:space="preserve">Acta número </w:t>
      </w:r>
      <w:r w:rsidR="00F450A2">
        <w:rPr>
          <w:rFonts w:ascii="Arial Narrow" w:hAnsi="Arial Narrow" w:cs="Tahoma"/>
          <w:sz w:val="28"/>
          <w:szCs w:val="28"/>
          <w:lang w:val="es-CO"/>
        </w:rPr>
        <w:t>____</w:t>
      </w:r>
      <w:r w:rsidRPr="004C7DB7">
        <w:rPr>
          <w:rFonts w:ascii="Arial Narrow" w:hAnsi="Arial Narrow" w:cs="Tahoma"/>
          <w:sz w:val="28"/>
          <w:szCs w:val="28"/>
          <w:lang w:val="es-CO"/>
        </w:rPr>
        <w:t xml:space="preserve"> </w:t>
      </w:r>
      <w:r w:rsidR="00556DBD">
        <w:rPr>
          <w:rFonts w:ascii="Arial Narrow" w:hAnsi="Arial Narrow" w:cs="Tahoma"/>
          <w:sz w:val="28"/>
          <w:szCs w:val="28"/>
          <w:lang w:val="es-CO"/>
        </w:rPr>
        <w:t>30</w:t>
      </w:r>
      <w:r>
        <w:rPr>
          <w:rFonts w:ascii="Arial Narrow" w:hAnsi="Arial Narrow" w:cs="Tahoma"/>
          <w:sz w:val="28"/>
          <w:szCs w:val="28"/>
          <w:lang w:val="es-CO"/>
        </w:rPr>
        <w:t xml:space="preserve"> de </w:t>
      </w:r>
      <w:r w:rsidR="00556DBD">
        <w:rPr>
          <w:rFonts w:ascii="Arial Narrow" w:hAnsi="Arial Narrow" w:cs="Tahoma"/>
          <w:sz w:val="28"/>
          <w:szCs w:val="28"/>
          <w:lang w:val="es-CO"/>
        </w:rPr>
        <w:t>junio</w:t>
      </w:r>
      <w:r>
        <w:rPr>
          <w:rFonts w:ascii="Arial Narrow" w:hAnsi="Arial Narrow" w:cs="Tahoma"/>
          <w:sz w:val="28"/>
          <w:szCs w:val="28"/>
          <w:lang w:val="es-CO"/>
        </w:rPr>
        <w:t xml:space="preserve"> de 201</w:t>
      </w:r>
      <w:r w:rsidR="00556DBD">
        <w:rPr>
          <w:rFonts w:ascii="Arial Narrow" w:hAnsi="Arial Narrow" w:cs="Tahoma"/>
          <w:sz w:val="28"/>
          <w:szCs w:val="28"/>
          <w:lang w:val="es-CO"/>
        </w:rPr>
        <w:t>7</w:t>
      </w:r>
      <w:r w:rsidRPr="004C7DB7">
        <w:rPr>
          <w:rFonts w:ascii="Arial Narrow" w:hAnsi="Arial Narrow" w:cs="Tahoma"/>
          <w:sz w:val="28"/>
          <w:szCs w:val="28"/>
          <w:lang w:val="es-CO"/>
        </w:rPr>
        <w:t>.</w:t>
      </w:r>
    </w:p>
    <w:p w:rsidR="00EF2DB9" w:rsidRPr="004C7DB7" w:rsidRDefault="00EF2DB9" w:rsidP="00F57992">
      <w:pPr>
        <w:ind w:firstLine="851"/>
        <w:jc w:val="center"/>
        <w:rPr>
          <w:rFonts w:ascii="Arial Narrow" w:hAnsi="Arial Narrow" w:cs="Tahoma"/>
          <w:sz w:val="28"/>
          <w:szCs w:val="28"/>
          <w:lang w:val="es-CO"/>
        </w:rPr>
      </w:pPr>
    </w:p>
    <w:p w:rsidR="00EF2DB9" w:rsidRPr="004C7DB7" w:rsidRDefault="00EF2DB9" w:rsidP="00F57992">
      <w:pPr>
        <w:spacing w:line="360" w:lineRule="auto"/>
        <w:ind w:firstLine="851"/>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Procede la Sala de Decisión Laboral de este Tribunal a resolver la impugnación, contra la sentencia dictada por el Juzgado</w:t>
      </w:r>
      <w:r>
        <w:rPr>
          <w:rFonts w:ascii="Arial Narrow" w:hAnsi="Arial Narrow" w:cs="Tahoma"/>
          <w:sz w:val="28"/>
          <w:szCs w:val="28"/>
        </w:rPr>
        <w:t xml:space="preserve"> </w:t>
      </w:r>
      <w:r w:rsidR="00FE1E22">
        <w:rPr>
          <w:rFonts w:ascii="Arial Narrow" w:hAnsi="Arial Narrow" w:cs="Tahoma"/>
          <w:sz w:val="28"/>
          <w:szCs w:val="28"/>
        </w:rPr>
        <w:t>Segundo</w:t>
      </w:r>
      <w:r>
        <w:rPr>
          <w:rFonts w:ascii="Arial Narrow" w:hAnsi="Arial Narrow" w:cs="Tahoma"/>
          <w:sz w:val="28"/>
          <w:szCs w:val="28"/>
        </w:rPr>
        <w:t xml:space="preserve"> Laboral del Circuito de Pereira (Risaralda), </w:t>
      </w:r>
      <w:r w:rsidRPr="004C7DB7">
        <w:rPr>
          <w:rFonts w:ascii="Arial Narrow" w:hAnsi="Arial Narrow" w:cs="Tahoma"/>
          <w:sz w:val="28"/>
          <w:szCs w:val="28"/>
        </w:rPr>
        <w:t>el</w:t>
      </w:r>
      <w:r>
        <w:rPr>
          <w:rFonts w:ascii="Arial Narrow" w:hAnsi="Arial Narrow" w:cs="Tahoma"/>
          <w:sz w:val="28"/>
          <w:szCs w:val="28"/>
        </w:rPr>
        <w:t xml:space="preserve"> </w:t>
      </w:r>
      <w:r w:rsidR="009E1281">
        <w:rPr>
          <w:rFonts w:ascii="Arial Narrow" w:hAnsi="Arial Narrow" w:cs="Tahoma"/>
          <w:sz w:val="28"/>
          <w:szCs w:val="28"/>
        </w:rPr>
        <w:t>31</w:t>
      </w:r>
      <w:r>
        <w:rPr>
          <w:rFonts w:ascii="Arial Narrow" w:hAnsi="Arial Narrow" w:cs="Tahoma"/>
          <w:sz w:val="28"/>
          <w:szCs w:val="28"/>
        </w:rPr>
        <w:t xml:space="preserve"> de </w:t>
      </w:r>
      <w:r w:rsidR="009E1281">
        <w:rPr>
          <w:rFonts w:ascii="Arial Narrow" w:hAnsi="Arial Narrow" w:cs="Tahoma"/>
          <w:sz w:val="28"/>
          <w:szCs w:val="28"/>
        </w:rPr>
        <w:t>mayo</w:t>
      </w:r>
      <w:r>
        <w:rPr>
          <w:rFonts w:ascii="Arial Narrow" w:hAnsi="Arial Narrow" w:cs="Tahoma"/>
          <w:sz w:val="28"/>
          <w:szCs w:val="28"/>
        </w:rPr>
        <w:t xml:space="preserve"> de</w:t>
      </w:r>
      <w:r w:rsidR="00B6038F">
        <w:rPr>
          <w:rFonts w:ascii="Arial Narrow" w:hAnsi="Arial Narrow" w:cs="Tahoma"/>
          <w:sz w:val="28"/>
          <w:szCs w:val="28"/>
        </w:rPr>
        <w:t xml:space="preserve"> 201</w:t>
      </w:r>
      <w:r w:rsidR="00556DBD">
        <w:rPr>
          <w:rFonts w:ascii="Arial Narrow" w:hAnsi="Arial Narrow" w:cs="Tahoma"/>
          <w:sz w:val="28"/>
          <w:szCs w:val="28"/>
        </w:rPr>
        <w:t>7</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sidR="00556DBD">
        <w:rPr>
          <w:rFonts w:ascii="Arial Narrow" w:hAnsi="Arial Narrow" w:cs="Tahoma"/>
          <w:b/>
          <w:i/>
          <w:sz w:val="28"/>
          <w:szCs w:val="28"/>
        </w:rPr>
        <w:t>Alirio González Sánchez</w:t>
      </w:r>
      <w:r w:rsidRPr="00EF2DB9">
        <w:rPr>
          <w:rFonts w:ascii="Arial Narrow" w:hAnsi="Arial Narrow" w:cs="Tahoma"/>
          <w:b/>
          <w:i/>
          <w:sz w:val="28"/>
          <w:szCs w:val="28"/>
        </w:rPr>
        <w:t xml:space="preserve"> </w:t>
      </w:r>
      <w:r w:rsidRPr="004C7DB7">
        <w:rPr>
          <w:rFonts w:ascii="Arial Narrow" w:hAnsi="Arial Narrow" w:cs="Tahoma"/>
          <w:sz w:val="28"/>
          <w:szCs w:val="28"/>
        </w:rPr>
        <w:t>en contra de</w:t>
      </w:r>
      <w:r w:rsidR="00FE1E22">
        <w:rPr>
          <w:rFonts w:ascii="Arial Narrow" w:hAnsi="Arial Narrow" w:cs="Tahoma"/>
          <w:sz w:val="28"/>
          <w:szCs w:val="28"/>
        </w:rPr>
        <w:t xml:space="preserve"> </w:t>
      </w:r>
      <w:r>
        <w:rPr>
          <w:rFonts w:ascii="Arial Narrow" w:hAnsi="Arial Narrow" w:cs="Tahoma"/>
          <w:sz w:val="28"/>
          <w:szCs w:val="28"/>
        </w:rPr>
        <w:t>l</w:t>
      </w:r>
      <w:r w:rsidR="00FE1E22">
        <w:rPr>
          <w:rFonts w:ascii="Arial Narrow" w:hAnsi="Arial Narrow" w:cs="Tahoma"/>
          <w:sz w:val="28"/>
          <w:szCs w:val="28"/>
        </w:rPr>
        <w:t xml:space="preserve">a </w:t>
      </w:r>
      <w:r w:rsidR="00FE1E22" w:rsidRPr="00FE1E22">
        <w:rPr>
          <w:rFonts w:ascii="Arial Narrow" w:hAnsi="Arial Narrow" w:cs="Tahoma"/>
          <w:b/>
          <w:i/>
          <w:sz w:val="28"/>
          <w:szCs w:val="28"/>
        </w:rPr>
        <w:t xml:space="preserve">Administradora </w:t>
      </w:r>
      <w:r w:rsidR="00FE1E22" w:rsidRPr="00FE1E22">
        <w:rPr>
          <w:rFonts w:ascii="Arial Narrow" w:hAnsi="Arial Narrow" w:cs="Tahoma"/>
          <w:b/>
          <w:i/>
          <w:sz w:val="28"/>
          <w:szCs w:val="28"/>
        </w:rPr>
        <w:lastRenderedPageBreak/>
        <w:t>Colombiana de Pensiones - Colpensiones</w:t>
      </w:r>
      <w:r>
        <w:rPr>
          <w:rFonts w:ascii="Arial Narrow" w:hAnsi="Arial Narrow" w:cs="Tahoma"/>
          <w:b/>
          <w:i/>
          <w:sz w:val="28"/>
          <w:szCs w:val="28"/>
        </w:rPr>
        <w:t>,</w:t>
      </w:r>
      <w:r w:rsidRPr="004C7DB7">
        <w:rPr>
          <w:rFonts w:ascii="Arial Narrow" w:hAnsi="Arial Narrow" w:cs="Tahoma"/>
          <w:sz w:val="28"/>
          <w:szCs w:val="28"/>
        </w:rPr>
        <w:t xml:space="preserve"> por la presunta violación de su</w:t>
      </w:r>
      <w:r w:rsidR="00FE1E22">
        <w:rPr>
          <w:rFonts w:ascii="Arial Narrow" w:hAnsi="Arial Narrow" w:cs="Tahoma"/>
          <w:sz w:val="28"/>
          <w:szCs w:val="28"/>
        </w:rPr>
        <w:t>s</w:t>
      </w:r>
      <w:r w:rsidRPr="004C7DB7">
        <w:rPr>
          <w:rFonts w:ascii="Arial Narrow" w:hAnsi="Arial Narrow" w:cs="Tahoma"/>
          <w:sz w:val="28"/>
          <w:szCs w:val="28"/>
        </w:rPr>
        <w:t xml:space="preserve"> derecho</w:t>
      </w:r>
      <w:r w:rsidR="00FE1E22">
        <w:rPr>
          <w:rFonts w:ascii="Arial Narrow" w:hAnsi="Arial Narrow" w:cs="Tahoma"/>
          <w:sz w:val="28"/>
          <w:szCs w:val="28"/>
        </w:rPr>
        <w:t>s</w:t>
      </w:r>
      <w:r w:rsidRPr="004C7DB7">
        <w:rPr>
          <w:rFonts w:ascii="Arial Narrow" w:hAnsi="Arial Narrow" w:cs="Tahoma"/>
          <w:sz w:val="28"/>
          <w:szCs w:val="28"/>
        </w:rPr>
        <w:t xml:space="preserve"> </w:t>
      </w:r>
      <w:r w:rsidR="00FE1E22">
        <w:rPr>
          <w:rFonts w:ascii="Arial Narrow" w:hAnsi="Arial Narrow" w:cs="Tahoma"/>
          <w:sz w:val="28"/>
          <w:szCs w:val="28"/>
        </w:rPr>
        <w:t>fundamentales al mínimo vital, la dignidad humana, la seguridad social y la igualdad</w:t>
      </w:r>
      <w:r w:rsidR="00F450A2">
        <w:rPr>
          <w:rFonts w:ascii="Arial Narrow" w:hAnsi="Arial Narrow" w:cs="Tahoma"/>
          <w:sz w:val="28"/>
          <w:szCs w:val="28"/>
        </w:rPr>
        <w:t>.</w:t>
      </w:r>
    </w:p>
    <w:p w:rsidR="00EF2DB9" w:rsidRDefault="00EF2DB9" w:rsidP="00F57992">
      <w:pPr>
        <w:spacing w:line="360" w:lineRule="auto"/>
        <w:ind w:firstLine="851"/>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 xml:space="preserve">El proyecto presentado por el ponente, fue aprobado y corresponde a la siguiente, </w:t>
      </w:r>
    </w:p>
    <w:p w:rsidR="00EF2DB9" w:rsidRDefault="00EF2DB9" w:rsidP="00F57992">
      <w:pPr>
        <w:ind w:firstLine="851"/>
        <w:jc w:val="both"/>
        <w:rPr>
          <w:rFonts w:ascii="Arial Narrow" w:hAnsi="Arial Narrow" w:cs="Tahoma"/>
          <w:sz w:val="28"/>
          <w:szCs w:val="28"/>
        </w:rPr>
      </w:pPr>
    </w:p>
    <w:p w:rsidR="00EF2DB9" w:rsidRPr="00601FBD" w:rsidRDefault="00EF2DB9" w:rsidP="00F57992">
      <w:pPr>
        <w:spacing w:line="360" w:lineRule="auto"/>
        <w:ind w:firstLine="851"/>
        <w:jc w:val="center"/>
        <w:rPr>
          <w:rFonts w:ascii="Arial Narrow" w:hAnsi="Arial Narrow" w:cs="Tahoma"/>
          <w:b/>
          <w:bCs/>
          <w:i/>
          <w:sz w:val="28"/>
          <w:szCs w:val="28"/>
          <w:lang w:val="es-CO"/>
        </w:rPr>
      </w:pPr>
      <w:r w:rsidRPr="00601FBD">
        <w:rPr>
          <w:rFonts w:ascii="Arial Narrow" w:hAnsi="Arial Narrow" w:cs="Tahoma"/>
          <w:bCs/>
          <w:i/>
          <w:sz w:val="28"/>
          <w:szCs w:val="28"/>
          <w:lang w:val="es-CO"/>
        </w:rPr>
        <w:t>I-</w:t>
      </w:r>
      <w:r w:rsidRPr="00601FBD">
        <w:rPr>
          <w:rFonts w:ascii="Arial Narrow" w:hAnsi="Arial Narrow" w:cs="Tahoma"/>
          <w:b/>
          <w:bCs/>
          <w:i/>
          <w:sz w:val="28"/>
          <w:szCs w:val="28"/>
          <w:lang w:val="es-CO"/>
        </w:rPr>
        <w:t xml:space="preserve"> SENTENCIA.</w:t>
      </w:r>
    </w:p>
    <w:p w:rsidR="00EF2DB9" w:rsidRPr="004C7DB7" w:rsidRDefault="00EF2DB9" w:rsidP="00F57992">
      <w:pPr>
        <w:ind w:firstLine="851"/>
        <w:jc w:val="center"/>
        <w:rPr>
          <w:rFonts w:ascii="Arial Narrow" w:hAnsi="Arial Narrow" w:cs="Tahoma"/>
          <w:sz w:val="28"/>
          <w:szCs w:val="28"/>
          <w:lang w:val="es-CO"/>
        </w:rPr>
      </w:pPr>
    </w:p>
    <w:p w:rsidR="00EF2DB9" w:rsidRDefault="00EF2DB9" w:rsidP="00F57992">
      <w:pPr>
        <w:spacing w:line="360" w:lineRule="auto"/>
        <w:ind w:firstLine="851"/>
        <w:jc w:val="both"/>
        <w:rPr>
          <w:rFonts w:ascii="Arial Narrow" w:hAnsi="Arial Narrow" w:cs="Tahoma"/>
          <w:b/>
          <w:bCs/>
          <w:i/>
          <w:iCs/>
          <w:sz w:val="28"/>
          <w:szCs w:val="28"/>
        </w:rPr>
      </w:pPr>
      <w:r w:rsidRPr="0056435D">
        <w:rPr>
          <w:rFonts w:ascii="Arial Narrow" w:hAnsi="Arial Narrow" w:cs="Tahoma"/>
          <w:b/>
          <w:bCs/>
          <w:i/>
          <w:iCs/>
          <w:sz w:val="28"/>
          <w:szCs w:val="28"/>
        </w:rPr>
        <w:t>1. Hechos jurídicamente relevantes.</w:t>
      </w:r>
    </w:p>
    <w:p w:rsidR="00EF2DB9" w:rsidRPr="0056435D" w:rsidRDefault="00EF2DB9" w:rsidP="00F57992">
      <w:pPr>
        <w:pStyle w:val="Sansinterligne"/>
        <w:ind w:firstLine="851"/>
      </w:pPr>
    </w:p>
    <w:p w:rsidR="00A2636F" w:rsidRDefault="006F5D16" w:rsidP="00F57992">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 xml:space="preserve">Relata </w:t>
      </w:r>
      <w:r w:rsidR="00FE1E22">
        <w:rPr>
          <w:rFonts w:ascii="Arial Narrow" w:hAnsi="Arial Narrow" w:cs="Tahoma"/>
          <w:spacing w:val="-3"/>
          <w:sz w:val="28"/>
          <w:szCs w:val="28"/>
        </w:rPr>
        <w:t xml:space="preserve">el apoderado judicial del </w:t>
      </w:r>
      <w:r w:rsidR="00F450A2">
        <w:rPr>
          <w:rFonts w:ascii="Arial Narrow" w:hAnsi="Arial Narrow" w:cs="Tahoma"/>
          <w:spacing w:val="-3"/>
          <w:sz w:val="28"/>
          <w:szCs w:val="28"/>
        </w:rPr>
        <w:t>accionante</w:t>
      </w:r>
      <w:r w:rsidR="00FE1E22">
        <w:rPr>
          <w:rFonts w:ascii="Arial Narrow" w:hAnsi="Arial Narrow" w:cs="Tahoma"/>
          <w:spacing w:val="-3"/>
          <w:sz w:val="28"/>
          <w:szCs w:val="28"/>
        </w:rPr>
        <w:t>,</w:t>
      </w:r>
      <w:r w:rsidR="00F450A2">
        <w:rPr>
          <w:rFonts w:ascii="Arial Narrow" w:hAnsi="Arial Narrow" w:cs="Tahoma"/>
          <w:spacing w:val="-3"/>
          <w:sz w:val="28"/>
          <w:szCs w:val="28"/>
        </w:rPr>
        <w:t xml:space="preserve"> que</w:t>
      </w:r>
      <w:r w:rsidR="00B6038F">
        <w:rPr>
          <w:rFonts w:ascii="Arial Narrow" w:hAnsi="Arial Narrow" w:cs="Tahoma"/>
          <w:spacing w:val="-3"/>
          <w:sz w:val="28"/>
          <w:szCs w:val="28"/>
        </w:rPr>
        <w:t xml:space="preserve"> </w:t>
      </w:r>
      <w:r w:rsidR="00FE1E22">
        <w:rPr>
          <w:rFonts w:ascii="Arial Narrow" w:hAnsi="Arial Narrow" w:cs="Tahoma"/>
          <w:spacing w:val="-3"/>
          <w:sz w:val="28"/>
          <w:szCs w:val="28"/>
        </w:rPr>
        <w:t>est</w:t>
      </w:r>
      <w:r w:rsidR="00556DBD">
        <w:rPr>
          <w:rFonts w:ascii="Arial Narrow" w:hAnsi="Arial Narrow" w:cs="Tahoma"/>
          <w:spacing w:val="-3"/>
          <w:sz w:val="28"/>
          <w:szCs w:val="28"/>
        </w:rPr>
        <w:t>e nació el 05 de abril de 1937, que prestó sus servicios en el sector privado, que padece de serios problemas de salud consistentes en Diabetes Mellitus, disminución de la agudeza visual, enfermedad pulmonar obstructiva crónica, hipertensión arterial y lesión en los huesos y cartílagos, los cuales han afectado su capacidad laboral, que fue calificado con una pérdida de capacidad laboral del 60.03% de origen común y estructurada el 22 de junio de 2015, que elevó solicitud pensional de invalidez, que el 09 de diciembre de 2016 se negó tal pedimento por no acreditar la densidad de semanas en los tres años anteriores, que se interpusieron los recursos correspondientes  pidiendo la aplicación de la condición más beneficiosa, que la entidad negó nuevamente el derecho, que el accionante se encuentra en circunstancia de   debilidad manifiesta, que no cuenta con un ingreso económico para solventar sus necesidades mínimas, que antes del 1 de abril de 1994 cuenta con 694 semanas de cotización</w:t>
      </w:r>
      <w:r w:rsidR="00A2636F">
        <w:rPr>
          <w:rFonts w:ascii="Arial Narrow" w:hAnsi="Arial Narrow" w:cs="Tahoma"/>
          <w:spacing w:val="-3"/>
          <w:sz w:val="28"/>
          <w:szCs w:val="28"/>
        </w:rPr>
        <w:t>.</w:t>
      </w:r>
    </w:p>
    <w:p w:rsidR="00A2636F" w:rsidRDefault="00A2636F" w:rsidP="00F57992">
      <w:pPr>
        <w:spacing w:line="360" w:lineRule="auto"/>
        <w:ind w:firstLine="851"/>
        <w:jc w:val="both"/>
        <w:rPr>
          <w:rFonts w:ascii="Arial Narrow" w:hAnsi="Arial Narrow" w:cs="Tahoma"/>
          <w:spacing w:val="-3"/>
          <w:sz w:val="28"/>
          <w:szCs w:val="28"/>
        </w:rPr>
      </w:pPr>
    </w:p>
    <w:p w:rsidR="00A2636F" w:rsidRDefault="00A2636F" w:rsidP="00F57992">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Por lo anterior pide que se tutelen los derechos fundamentales mencionados y se ordene a la entidad demandada reconocer y pagar la pensión de invalidez desde la fecha de estructuración.</w:t>
      </w:r>
    </w:p>
    <w:p w:rsidR="00A2636F" w:rsidRDefault="00A2636F" w:rsidP="00F57992">
      <w:pPr>
        <w:spacing w:line="360" w:lineRule="auto"/>
        <w:ind w:firstLine="851"/>
        <w:jc w:val="both"/>
        <w:rPr>
          <w:rFonts w:ascii="Arial Narrow" w:hAnsi="Arial Narrow" w:cs="Tahoma"/>
          <w:spacing w:val="-3"/>
          <w:sz w:val="28"/>
          <w:szCs w:val="28"/>
        </w:rPr>
      </w:pPr>
    </w:p>
    <w:p w:rsidR="00BC6097" w:rsidRDefault="00BC6097" w:rsidP="00F57992">
      <w:pPr>
        <w:spacing w:line="360" w:lineRule="auto"/>
        <w:ind w:firstLine="851"/>
        <w:jc w:val="both"/>
        <w:rPr>
          <w:rFonts w:ascii="Arial Narrow" w:hAnsi="Arial Narrow" w:cs="Tahoma"/>
          <w:spacing w:val="-3"/>
          <w:sz w:val="28"/>
          <w:szCs w:val="28"/>
        </w:rPr>
      </w:pPr>
    </w:p>
    <w:p w:rsidR="00EF2DB9" w:rsidRPr="0056435D" w:rsidRDefault="00EF2DB9" w:rsidP="00F57992">
      <w:pPr>
        <w:spacing w:line="360" w:lineRule="auto"/>
        <w:ind w:firstLine="851"/>
        <w:jc w:val="both"/>
        <w:rPr>
          <w:rFonts w:ascii="Arial Narrow" w:hAnsi="Arial Narrow" w:cs="Tahoma"/>
          <w:b/>
          <w:i/>
          <w:sz w:val="28"/>
          <w:szCs w:val="28"/>
        </w:rPr>
      </w:pPr>
      <w:r w:rsidRPr="0056435D">
        <w:rPr>
          <w:rFonts w:ascii="Arial Narrow" w:hAnsi="Arial Narrow" w:cs="Tahoma"/>
          <w:b/>
          <w:i/>
          <w:sz w:val="28"/>
          <w:szCs w:val="28"/>
        </w:rPr>
        <w:t>2. Actuación procesal.</w:t>
      </w:r>
    </w:p>
    <w:p w:rsidR="00A2636F" w:rsidRDefault="00A2636F" w:rsidP="00F57992">
      <w:pPr>
        <w:spacing w:line="360" w:lineRule="auto"/>
        <w:ind w:firstLine="851"/>
        <w:jc w:val="both"/>
        <w:rPr>
          <w:rFonts w:ascii="Arial Narrow" w:hAnsi="Arial Narrow" w:cs="Tahoma"/>
          <w:sz w:val="28"/>
          <w:szCs w:val="28"/>
          <w:lang w:val="es-ES_tradnl"/>
        </w:rPr>
      </w:pPr>
    </w:p>
    <w:p w:rsidR="000544CF" w:rsidRDefault="00F450A2" w:rsidP="00F57992">
      <w:pPr>
        <w:spacing w:line="360" w:lineRule="auto"/>
        <w:ind w:firstLine="851"/>
        <w:jc w:val="both"/>
        <w:rPr>
          <w:rFonts w:ascii="Arial Narrow" w:hAnsi="Arial Narrow" w:cs="Tahoma"/>
          <w:sz w:val="28"/>
          <w:szCs w:val="28"/>
          <w:lang w:val="es-ES_tradnl"/>
        </w:rPr>
      </w:pPr>
      <w:r>
        <w:rPr>
          <w:rFonts w:ascii="Arial Narrow" w:hAnsi="Arial Narrow" w:cs="Tahoma"/>
          <w:sz w:val="28"/>
          <w:szCs w:val="28"/>
          <w:lang w:val="es-ES_tradnl"/>
        </w:rPr>
        <w:lastRenderedPageBreak/>
        <w:t>Admitida la tutela, se dio traslado a</w:t>
      </w:r>
      <w:r w:rsidR="000544CF">
        <w:rPr>
          <w:rFonts w:ascii="Arial Narrow" w:hAnsi="Arial Narrow" w:cs="Tahoma"/>
          <w:sz w:val="28"/>
          <w:szCs w:val="28"/>
          <w:lang w:val="es-ES_tradnl"/>
        </w:rPr>
        <w:t xml:space="preserve"> Colpensiones, entidad que allegó respuesta aduciendo que la tutela es un mecanismo subsidiario, que el real escenario para debatir el derecho perseguido son los procedimientos administrativos y judiciales.</w:t>
      </w:r>
    </w:p>
    <w:p w:rsidR="00D13E8E" w:rsidRDefault="00D13E8E" w:rsidP="00F57992">
      <w:pPr>
        <w:spacing w:line="360" w:lineRule="auto"/>
        <w:ind w:firstLine="851"/>
        <w:jc w:val="both"/>
        <w:rPr>
          <w:rFonts w:ascii="Arial Narrow" w:hAnsi="Arial Narrow" w:cs="Tahoma"/>
          <w:sz w:val="28"/>
          <w:szCs w:val="28"/>
          <w:lang w:val="es-ES_tradnl"/>
        </w:rPr>
      </w:pPr>
    </w:p>
    <w:p w:rsidR="00EF2DB9" w:rsidRPr="0056435D" w:rsidRDefault="00EF2DB9" w:rsidP="00F57992">
      <w:pPr>
        <w:spacing w:line="360" w:lineRule="auto"/>
        <w:ind w:firstLine="851"/>
        <w:jc w:val="both"/>
        <w:rPr>
          <w:rFonts w:ascii="Arial Narrow" w:hAnsi="Arial Narrow" w:cs="Tahoma"/>
          <w:b/>
          <w:i/>
          <w:sz w:val="28"/>
          <w:szCs w:val="28"/>
        </w:rPr>
      </w:pPr>
      <w:r>
        <w:rPr>
          <w:rFonts w:ascii="Arial Narrow" w:hAnsi="Arial Narrow" w:cs="Tahoma"/>
          <w:b/>
          <w:i/>
          <w:sz w:val="28"/>
          <w:szCs w:val="28"/>
        </w:rPr>
        <w:t>3</w:t>
      </w:r>
      <w:r w:rsidRPr="0056435D">
        <w:rPr>
          <w:rFonts w:ascii="Arial Narrow" w:hAnsi="Arial Narrow" w:cs="Tahoma"/>
          <w:b/>
          <w:i/>
          <w:sz w:val="28"/>
          <w:szCs w:val="28"/>
        </w:rPr>
        <w:t>. Sentencia de primera instancia.</w:t>
      </w:r>
    </w:p>
    <w:p w:rsidR="00EF2DB9" w:rsidRPr="004C7DB7" w:rsidRDefault="00EF2DB9" w:rsidP="00F57992">
      <w:pPr>
        <w:pStyle w:val="Sansinterligne"/>
        <w:ind w:firstLine="851"/>
      </w:pPr>
    </w:p>
    <w:p w:rsidR="00A2636F" w:rsidRDefault="00EF2DB9" w:rsidP="00F57992">
      <w:pPr>
        <w:spacing w:line="360" w:lineRule="auto"/>
        <w:ind w:firstLine="851"/>
        <w:jc w:val="both"/>
        <w:rPr>
          <w:rFonts w:ascii="Arial Narrow" w:hAnsi="Arial Narrow" w:cs="Tahoma"/>
          <w:sz w:val="28"/>
          <w:szCs w:val="28"/>
        </w:rPr>
      </w:pPr>
      <w:r w:rsidRPr="004C7DB7">
        <w:rPr>
          <w:rFonts w:ascii="Arial Narrow" w:hAnsi="Arial Narrow" w:cs="Tahoma"/>
          <w:sz w:val="28"/>
          <w:szCs w:val="28"/>
        </w:rPr>
        <w:t xml:space="preserve">La </w:t>
      </w:r>
      <w:r w:rsidRPr="005A6E39">
        <w:rPr>
          <w:rFonts w:ascii="Arial Narrow" w:hAnsi="Arial Narrow" w:cs="Tahoma"/>
          <w:i/>
          <w:sz w:val="28"/>
          <w:szCs w:val="28"/>
        </w:rPr>
        <w:t>a-quo</w:t>
      </w:r>
      <w:r w:rsidRPr="004C7DB7">
        <w:rPr>
          <w:rFonts w:ascii="Arial Narrow" w:hAnsi="Arial Narrow" w:cs="Tahoma"/>
          <w:sz w:val="28"/>
          <w:szCs w:val="28"/>
        </w:rPr>
        <w:t xml:space="preserve"> dictó sent</w:t>
      </w:r>
      <w:r>
        <w:rPr>
          <w:rFonts w:ascii="Arial Narrow" w:hAnsi="Arial Narrow" w:cs="Tahoma"/>
          <w:sz w:val="28"/>
          <w:szCs w:val="28"/>
        </w:rPr>
        <w:t xml:space="preserve">encia de fondo por medio de la </w:t>
      </w:r>
      <w:r w:rsidR="000544CF">
        <w:rPr>
          <w:rFonts w:ascii="Arial Narrow" w:hAnsi="Arial Narrow" w:cs="Tahoma"/>
          <w:sz w:val="28"/>
          <w:szCs w:val="28"/>
        </w:rPr>
        <w:t>cual negó la acción pretendida, al encontrar que</w:t>
      </w:r>
      <w:r w:rsidR="00A2636F">
        <w:rPr>
          <w:rFonts w:ascii="Arial Narrow" w:hAnsi="Arial Narrow" w:cs="Tahoma"/>
          <w:sz w:val="28"/>
          <w:szCs w:val="28"/>
        </w:rPr>
        <w:t xml:space="preserve"> la acción de tutela es subsidiaria y que el real escenario para dirimirlo es el trámite ordinario. Además, encuentra que el demandante estaba fuera del alcance de la </w:t>
      </w:r>
      <w:proofErr w:type="spellStart"/>
      <w:r w:rsidR="00A2636F">
        <w:rPr>
          <w:rFonts w:ascii="Arial Narrow" w:hAnsi="Arial Narrow" w:cs="Tahoma"/>
          <w:sz w:val="28"/>
          <w:szCs w:val="28"/>
        </w:rPr>
        <w:t>asegurabilidad</w:t>
      </w:r>
      <w:proofErr w:type="spellEnd"/>
      <w:r w:rsidR="00A2636F">
        <w:rPr>
          <w:rFonts w:ascii="Arial Narrow" w:hAnsi="Arial Narrow" w:cs="Tahoma"/>
          <w:sz w:val="28"/>
          <w:szCs w:val="28"/>
        </w:rPr>
        <w:t xml:space="preserve"> de la prestación, pues para el momento en que se estructuró la invalidez contaba con 78 años de edad, momento para el cual únicamente puede ser protegido por la pensión de vejez.</w:t>
      </w:r>
    </w:p>
    <w:p w:rsidR="00EF2DB9" w:rsidRDefault="00A2636F" w:rsidP="00F57992">
      <w:pPr>
        <w:spacing w:line="360" w:lineRule="auto"/>
        <w:ind w:firstLine="851"/>
        <w:jc w:val="both"/>
        <w:rPr>
          <w:rFonts w:ascii="Arial Narrow" w:hAnsi="Arial Narrow" w:cs="Tahoma"/>
          <w:sz w:val="28"/>
          <w:szCs w:val="28"/>
        </w:rPr>
      </w:pPr>
      <w:r>
        <w:rPr>
          <w:rFonts w:ascii="Arial Narrow" w:hAnsi="Arial Narrow" w:cs="Tahoma"/>
          <w:sz w:val="28"/>
          <w:szCs w:val="28"/>
        </w:rPr>
        <w:t xml:space="preserve"> </w:t>
      </w:r>
    </w:p>
    <w:p w:rsidR="00EF2DB9" w:rsidRDefault="00EF2DB9" w:rsidP="00F57992">
      <w:pPr>
        <w:spacing w:line="360" w:lineRule="auto"/>
        <w:ind w:firstLine="851"/>
        <w:jc w:val="both"/>
        <w:rPr>
          <w:rFonts w:ascii="Arial Narrow" w:hAnsi="Arial Narrow" w:cs="Tahoma"/>
          <w:b/>
          <w:i/>
          <w:sz w:val="28"/>
          <w:szCs w:val="28"/>
        </w:rPr>
      </w:pPr>
      <w:r>
        <w:rPr>
          <w:rFonts w:ascii="Arial Narrow" w:hAnsi="Arial Narrow" w:cs="Tahoma"/>
          <w:b/>
          <w:i/>
          <w:sz w:val="28"/>
          <w:szCs w:val="28"/>
        </w:rPr>
        <w:t>4</w:t>
      </w:r>
      <w:r w:rsidRPr="0056435D">
        <w:rPr>
          <w:rFonts w:ascii="Arial Narrow" w:hAnsi="Arial Narrow" w:cs="Tahoma"/>
          <w:b/>
          <w:i/>
          <w:sz w:val="28"/>
          <w:szCs w:val="28"/>
        </w:rPr>
        <w:t xml:space="preserve">. Impugnación. </w:t>
      </w:r>
    </w:p>
    <w:p w:rsidR="0074785B" w:rsidRDefault="0074785B" w:rsidP="00F57992">
      <w:pPr>
        <w:pStyle w:val="Sansinterligne"/>
        <w:ind w:firstLine="851"/>
      </w:pPr>
    </w:p>
    <w:p w:rsidR="00A2636F" w:rsidRDefault="00957E9D" w:rsidP="00F57992">
      <w:pPr>
        <w:spacing w:line="360" w:lineRule="auto"/>
        <w:ind w:firstLine="851"/>
        <w:jc w:val="both"/>
        <w:rPr>
          <w:rFonts w:ascii="Arial Narrow" w:hAnsi="Arial Narrow" w:cs="Tahoma"/>
          <w:sz w:val="28"/>
          <w:szCs w:val="28"/>
        </w:rPr>
      </w:pPr>
      <w:r>
        <w:rPr>
          <w:rFonts w:ascii="Arial Narrow" w:hAnsi="Arial Narrow" w:cs="Tahoma"/>
          <w:sz w:val="28"/>
          <w:szCs w:val="28"/>
        </w:rPr>
        <w:t xml:space="preserve">El apoderado judicial de la accionante impugnó la anterior decisión, encontrando que la procedencia de la acción de amparo constitucional se basa en el delicado estado de salud de la accionante, </w:t>
      </w:r>
      <w:r w:rsidR="00A2636F">
        <w:rPr>
          <w:rFonts w:ascii="Arial Narrow" w:hAnsi="Arial Narrow" w:cs="Tahoma"/>
          <w:sz w:val="28"/>
          <w:szCs w:val="28"/>
        </w:rPr>
        <w:t>su avanzada edad y su incapacidad económica, por lo que es inminente la ocurrencia de un perjuicio irremediable.</w:t>
      </w:r>
    </w:p>
    <w:p w:rsidR="00A2636F" w:rsidRDefault="00A2636F" w:rsidP="00F57992">
      <w:pPr>
        <w:spacing w:line="360" w:lineRule="auto"/>
        <w:ind w:firstLine="851"/>
        <w:jc w:val="both"/>
        <w:rPr>
          <w:rFonts w:ascii="Arial Narrow" w:hAnsi="Arial Narrow" w:cs="Tahoma"/>
          <w:sz w:val="28"/>
          <w:szCs w:val="28"/>
        </w:rPr>
      </w:pPr>
    </w:p>
    <w:p w:rsidR="007D7A7D" w:rsidRDefault="00A2636F" w:rsidP="00F57992">
      <w:pPr>
        <w:spacing w:line="360" w:lineRule="auto"/>
        <w:ind w:firstLine="851"/>
        <w:jc w:val="both"/>
        <w:rPr>
          <w:rFonts w:ascii="Arial Narrow" w:hAnsi="Arial Narrow" w:cs="Tahoma"/>
          <w:sz w:val="28"/>
          <w:szCs w:val="28"/>
        </w:rPr>
      </w:pPr>
      <w:r>
        <w:rPr>
          <w:rFonts w:ascii="Arial Narrow" w:hAnsi="Arial Narrow" w:cs="Tahoma"/>
          <w:sz w:val="28"/>
          <w:szCs w:val="28"/>
        </w:rPr>
        <w:t xml:space="preserve">Cita además </w:t>
      </w:r>
      <w:r w:rsidR="007D7A7D">
        <w:rPr>
          <w:rFonts w:ascii="Arial Narrow" w:hAnsi="Arial Narrow" w:cs="Tahoma"/>
          <w:sz w:val="28"/>
          <w:szCs w:val="28"/>
        </w:rPr>
        <w:t>la sentencia SU-442 de 2016, que autoriza la aplicación del principio de la condición más beneficiosa.</w:t>
      </w:r>
    </w:p>
    <w:p w:rsidR="00B76B80" w:rsidRDefault="00B76B80" w:rsidP="00F57992">
      <w:pPr>
        <w:spacing w:line="360" w:lineRule="auto"/>
        <w:ind w:firstLine="851"/>
        <w:jc w:val="both"/>
        <w:rPr>
          <w:rFonts w:ascii="Arial Narrow" w:hAnsi="Arial Narrow" w:cs="Tahoma"/>
          <w:sz w:val="28"/>
          <w:szCs w:val="28"/>
        </w:rPr>
      </w:pPr>
    </w:p>
    <w:p w:rsidR="00EF2DB9" w:rsidRDefault="00EF2DB9" w:rsidP="00F57992">
      <w:pPr>
        <w:spacing w:line="360" w:lineRule="auto"/>
        <w:ind w:firstLine="851"/>
        <w:jc w:val="center"/>
        <w:rPr>
          <w:rFonts w:ascii="Arial Narrow" w:hAnsi="Arial Narrow" w:cs="Tahoma"/>
          <w:b/>
          <w:bCs/>
          <w:i/>
          <w:sz w:val="28"/>
          <w:szCs w:val="28"/>
        </w:rPr>
      </w:pPr>
      <w:r w:rsidRPr="00601FBD">
        <w:rPr>
          <w:rFonts w:ascii="Arial Narrow" w:hAnsi="Arial Narrow" w:cs="Tahoma"/>
          <w:bCs/>
          <w:i/>
          <w:sz w:val="28"/>
          <w:szCs w:val="28"/>
        </w:rPr>
        <w:t>II-</w:t>
      </w:r>
      <w:r w:rsidRPr="00601FBD">
        <w:rPr>
          <w:rFonts w:ascii="Arial Narrow" w:hAnsi="Arial Narrow" w:cs="Tahoma"/>
          <w:b/>
          <w:bCs/>
          <w:i/>
          <w:sz w:val="28"/>
          <w:szCs w:val="28"/>
        </w:rPr>
        <w:t xml:space="preserve"> CONSIDERACIONES.</w:t>
      </w:r>
    </w:p>
    <w:p w:rsidR="00B76B80" w:rsidRPr="00601FBD" w:rsidRDefault="00B76B80" w:rsidP="00F57992">
      <w:pPr>
        <w:spacing w:line="360" w:lineRule="auto"/>
        <w:ind w:firstLine="851"/>
        <w:jc w:val="center"/>
        <w:rPr>
          <w:rFonts w:ascii="Arial Narrow" w:hAnsi="Arial Narrow" w:cs="Tahoma"/>
          <w:b/>
          <w:bCs/>
          <w:i/>
          <w:sz w:val="28"/>
          <w:szCs w:val="28"/>
        </w:rPr>
      </w:pPr>
    </w:p>
    <w:p w:rsidR="00EF2DB9" w:rsidRPr="003318FF" w:rsidRDefault="00EF2DB9" w:rsidP="00F57992">
      <w:pPr>
        <w:spacing w:line="360" w:lineRule="auto"/>
        <w:ind w:firstLine="851"/>
        <w:jc w:val="both"/>
        <w:rPr>
          <w:rFonts w:ascii="Arial Narrow" w:hAnsi="Arial Narrow" w:cs="Tahoma"/>
          <w:b/>
          <w:bCs/>
          <w:i/>
          <w:sz w:val="28"/>
          <w:szCs w:val="28"/>
        </w:rPr>
      </w:pPr>
      <w:r w:rsidRPr="003318FF">
        <w:rPr>
          <w:rFonts w:ascii="Arial Narrow" w:hAnsi="Arial Narrow" w:cs="Tahoma"/>
          <w:b/>
          <w:bCs/>
          <w:i/>
          <w:sz w:val="28"/>
          <w:szCs w:val="28"/>
        </w:rPr>
        <w:t>1. Competencia.</w:t>
      </w:r>
    </w:p>
    <w:p w:rsidR="00EF2DB9" w:rsidRPr="003318FF" w:rsidRDefault="00EF2DB9" w:rsidP="00F57992">
      <w:pPr>
        <w:ind w:firstLine="851"/>
        <w:jc w:val="both"/>
        <w:rPr>
          <w:rFonts w:ascii="Arial Narrow" w:hAnsi="Arial Narrow" w:cs="Tahoma"/>
          <w:b/>
          <w:bCs/>
          <w:sz w:val="28"/>
          <w:szCs w:val="28"/>
        </w:rPr>
      </w:pPr>
    </w:p>
    <w:p w:rsidR="00EF2DB9" w:rsidRPr="003318FF" w:rsidRDefault="00EF2DB9" w:rsidP="00F57992">
      <w:pPr>
        <w:spacing w:line="360" w:lineRule="auto"/>
        <w:ind w:firstLine="851"/>
        <w:jc w:val="both"/>
        <w:rPr>
          <w:rFonts w:ascii="Arial Narrow" w:hAnsi="Arial Narrow" w:cs="Tahoma"/>
          <w:sz w:val="28"/>
          <w:szCs w:val="28"/>
        </w:rPr>
      </w:pPr>
      <w:r w:rsidRPr="003318FF">
        <w:rPr>
          <w:rFonts w:ascii="Arial Narrow" w:hAnsi="Arial Narrow" w:cs="Tahoma"/>
          <w:sz w:val="28"/>
          <w:szCs w:val="28"/>
        </w:rPr>
        <w:t>Esta Colegiatura es competente para resolver la impugnación presentada por la parte accionada, en virtud de los factores funcional y territorial.</w:t>
      </w:r>
    </w:p>
    <w:p w:rsidR="007D7A7D" w:rsidRDefault="007D7A7D" w:rsidP="00F57992">
      <w:pPr>
        <w:spacing w:line="360" w:lineRule="auto"/>
        <w:ind w:firstLine="851"/>
        <w:jc w:val="both"/>
        <w:rPr>
          <w:rFonts w:ascii="Arial Narrow" w:hAnsi="Arial Narrow" w:cs="Arial"/>
          <w:b/>
          <w:i/>
          <w:color w:val="000000"/>
          <w:spacing w:val="-2"/>
          <w:sz w:val="28"/>
          <w:szCs w:val="28"/>
        </w:rPr>
      </w:pPr>
    </w:p>
    <w:p w:rsidR="00EF2DB9" w:rsidRPr="003318FF" w:rsidRDefault="00EF2DB9" w:rsidP="00F57992">
      <w:pPr>
        <w:spacing w:line="360" w:lineRule="auto"/>
        <w:ind w:firstLine="851"/>
        <w:jc w:val="both"/>
        <w:rPr>
          <w:rFonts w:ascii="Arial Narrow" w:hAnsi="Arial Narrow" w:cs="Tahoma"/>
          <w:sz w:val="28"/>
          <w:szCs w:val="28"/>
        </w:rPr>
      </w:pPr>
      <w:r w:rsidRPr="003318FF">
        <w:rPr>
          <w:rFonts w:ascii="Arial Narrow" w:hAnsi="Arial Narrow" w:cs="Arial"/>
          <w:b/>
          <w:i/>
          <w:color w:val="000000"/>
          <w:spacing w:val="-2"/>
          <w:sz w:val="28"/>
          <w:szCs w:val="28"/>
        </w:rPr>
        <w:t>2. Problema Jurídico</w:t>
      </w:r>
    </w:p>
    <w:p w:rsidR="00EF2DB9" w:rsidRPr="003318FF" w:rsidRDefault="00EF2DB9" w:rsidP="00F57992">
      <w:pPr>
        <w:ind w:firstLine="851"/>
        <w:jc w:val="both"/>
        <w:rPr>
          <w:rFonts w:ascii="Arial Narrow" w:hAnsi="Arial Narrow" w:cs="Tahoma"/>
          <w:sz w:val="28"/>
          <w:szCs w:val="28"/>
        </w:rPr>
      </w:pPr>
    </w:p>
    <w:p w:rsidR="00EF2DB9" w:rsidRDefault="00EF2DB9" w:rsidP="00AD2815">
      <w:pPr>
        <w:spacing w:line="360" w:lineRule="auto"/>
        <w:ind w:firstLine="851"/>
        <w:jc w:val="both"/>
        <w:rPr>
          <w:rFonts w:ascii="Arial Narrow" w:hAnsi="Arial Narrow" w:cs="Arial"/>
          <w:i/>
          <w:color w:val="000000"/>
          <w:spacing w:val="-2"/>
          <w:sz w:val="28"/>
          <w:szCs w:val="28"/>
        </w:rPr>
      </w:pPr>
      <w:r w:rsidRPr="003318FF">
        <w:rPr>
          <w:rFonts w:ascii="Arial Narrow" w:hAnsi="Arial Narrow" w:cs="Arial"/>
          <w:i/>
          <w:color w:val="000000"/>
          <w:spacing w:val="-2"/>
          <w:sz w:val="28"/>
          <w:szCs w:val="28"/>
        </w:rPr>
        <w:lastRenderedPageBreak/>
        <w:t>¿</w:t>
      </w:r>
      <w:r w:rsidR="00957E9D">
        <w:rPr>
          <w:rFonts w:ascii="Arial Narrow" w:hAnsi="Arial Narrow" w:cs="Arial"/>
          <w:i/>
          <w:color w:val="000000"/>
          <w:spacing w:val="-2"/>
          <w:sz w:val="28"/>
          <w:szCs w:val="28"/>
        </w:rPr>
        <w:t>Es posible que por vía de tutela se ordene el pago de la pensión de invalidez al accionante</w:t>
      </w:r>
      <w:r w:rsidR="00AD2815">
        <w:rPr>
          <w:rFonts w:ascii="Arial Narrow" w:hAnsi="Arial Narrow" w:cs="Arial"/>
          <w:i/>
          <w:color w:val="000000"/>
          <w:spacing w:val="-2"/>
          <w:sz w:val="28"/>
          <w:szCs w:val="28"/>
        </w:rPr>
        <w:t>?</w:t>
      </w:r>
    </w:p>
    <w:p w:rsidR="00121DE2" w:rsidRPr="003318FF" w:rsidRDefault="00121DE2" w:rsidP="00F57992">
      <w:pPr>
        <w:ind w:firstLine="851"/>
        <w:jc w:val="both"/>
        <w:rPr>
          <w:rFonts w:ascii="Arial Narrow" w:hAnsi="Arial Narrow" w:cs="Arial"/>
          <w:i/>
          <w:color w:val="000000"/>
          <w:spacing w:val="-2"/>
          <w:sz w:val="28"/>
          <w:szCs w:val="28"/>
        </w:rPr>
      </w:pPr>
    </w:p>
    <w:p w:rsidR="00EF2DB9" w:rsidRPr="003318FF" w:rsidRDefault="00EF2DB9" w:rsidP="00F57992">
      <w:pPr>
        <w:spacing w:line="360" w:lineRule="auto"/>
        <w:ind w:firstLine="851"/>
        <w:jc w:val="both"/>
        <w:rPr>
          <w:rFonts w:ascii="Arial Narrow" w:hAnsi="Arial Narrow" w:cs="Arial"/>
          <w:i/>
          <w:color w:val="000000"/>
          <w:spacing w:val="-2"/>
          <w:sz w:val="28"/>
          <w:szCs w:val="28"/>
        </w:rPr>
      </w:pPr>
      <w:r w:rsidRPr="003318FF">
        <w:rPr>
          <w:rFonts w:ascii="Arial Narrow" w:hAnsi="Arial Narrow" w:cs="Arial"/>
          <w:b/>
          <w:i/>
          <w:sz w:val="28"/>
          <w:szCs w:val="28"/>
        </w:rPr>
        <w:t>3. Desarrollo de la problemática planteada:</w:t>
      </w:r>
    </w:p>
    <w:p w:rsidR="00EF2DB9" w:rsidRPr="00810555" w:rsidRDefault="00EF2DB9" w:rsidP="00F57992">
      <w:pPr>
        <w:tabs>
          <w:tab w:val="left" w:pos="-720"/>
        </w:tabs>
        <w:suppressAutoHyphens/>
        <w:spacing w:line="360" w:lineRule="auto"/>
        <w:ind w:right="-7" w:firstLine="851"/>
        <w:jc w:val="both"/>
        <w:rPr>
          <w:rFonts w:ascii="Arial Narrow" w:hAnsi="Arial Narrow" w:cs="Tahoma"/>
          <w:b/>
          <w:color w:val="000000"/>
          <w:spacing w:val="-2"/>
          <w:sz w:val="28"/>
          <w:szCs w:val="28"/>
        </w:rPr>
      </w:pPr>
      <w:r>
        <w:rPr>
          <w:rFonts w:ascii="Arial Narrow" w:hAnsi="Arial Narrow" w:cs="Tahoma"/>
          <w:b/>
          <w:i/>
          <w:color w:val="000000"/>
          <w:spacing w:val="-2"/>
          <w:sz w:val="28"/>
          <w:szCs w:val="28"/>
        </w:rPr>
        <w:tab/>
      </w:r>
    </w:p>
    <w:p w:rsidR="00D2326B" w:rsidRDefault="00EF2DB9" w:rsidP="00F57992">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ab/>
      </w:r>
      <w:r w:rsidR="00957E9D">
        <w:rPr>
          <w:rFonts w:ascii="Arial Narrow" w:hAnsi="Arial Narrow" w:cs="Tahoma"/>
          <w:color w:val="000000"/>
          <w:spacing w:val="-2"/>
          <w:sz w:val="28"/>
          <w:szCs w:val="28"/>
        </w:rPr>
        <w:t xml:space="preserve">La acción de tutela fue estatuida por el Constituyente de 1991 con el fin de dotar a las personas de un mecanismos expedito para proteger sus derechos fundamentales, cuando quiera que estos hubieren resultado afectados o </w:t>
      </w:r>
      <w:r w:rsidR="00D2326B">
        <w:rPr>
          <w:rFonts w:ascii="Arial Narrow" w:hAnsi="Arial Narrow" w:cs="Tahoma"/>
          <w:color w:val="000000"/>
          <w:spacing w:val="-2"/>
          <w:sz w:val="28"/>
          <w:szCs w:val="28"/>
        </w:rPr>
        <w:t>vulnerados por la acción o la omisión de una autoridad pública o de los particulares, en los precisos casos señalados por el legislador.</w:t>
      </w:r>
    </w:p>
    <w:p w:rsidR="00144351" w:rsidRDefault="00144351" w:rsidP="00F57992">
      <w:pPr>
        <w:tabs>
          <w:tab w:val="left" w:pos="-720"/>
        </w:tabs>
        <w:suppressAutoHyphens/>
        <w:spacing w:line="360" w:lineRule="auto"/>
        <w:ind w:right="-7" w:firstLine="851"/>
        <w:jc w:val="both"/>
        <w:rPr>
          <w:rFonts w:ascii="Arial Narrow" w:hAnsi="Arial Narrow" w:cs="Tahoma"/>
          <w:color w:val="000000"/>
          <w:spacing w:val="-2"/>
          <w:sz w:val="28"/>
          <w:szCs w:val="28"/>
        </w:rPr>
      </w:pPr>
    </w:p>
    <w:p w:rsidR="00D2326B" w:rsidRDefault="00D2326B" w:rsidP="00F57992">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Una de las características especiales de la esta acción constitucional, es su carácter subsidiario, lo que quiere decir que su aplicación está restringida a aquellos eventos en los cuales no existe otro medio de defensa judicial o el existente resulta poco idóneo para amparar la garantía fundamental.</w:t>
      </w:r>
    </w:p>
    <w:p w:rsidR="00D2326B" w:rsidRDefault="00D2326B" w:rsidP="00F57992">
      <w:pPr>
        <w:tabs>
          <w:tab w:val="left" w:pos="-720"/>
        </w:tabs>
        <w:suppressAutoHyphens/>
        <w:spacing w:line="360" w:lineRule="auto"/>
        <w:ind w:right="-7" w:firstLine="851"/>
        <w:jc w:val="both"/>
        <w:rPr>
          <w:rFonts w:ascii="Arial Narrow" w:hAnsi="Arial Narrow" w:cs="Tahoma"/>
          <w:color w:val="000000"/>
          <w:spacing w:val="-2"/>
          <w:sz w:val="28"/>
          <w:szCs w:val="28"/>
        </w:rPr>
      </w:pPr>
    </w:p>
    <w:p w:rsidR="001B15C1" w:rsidRDefault="00D2326B" w:rsidP="00F57992">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Entratándose del reconocimiento de una prestaci</w:t>
      </w:r>
      <w:r w:rsidR="001B15C1">
        <w:rPr>
          <w:rFonts w:ascii="Arial Narrow" w:hAnsi="Arial Narrow" w:cs="Tahoma"/>
          <w:color w:val="000000"/>
          <w:spacing w:val="-2"/>
          <w:sz w:val="28"/>
          <w:szCs w:val="28"/>
        </w:rPr>
        <w:t xml:space="preserve">ón pensional, se ha dicho con suficiencia que, por regla general, la acción de tutela no es el mecanismo idóneo, pues se cuenta con el proceso ordinario laboral que es el escenario adecuado para rebatir la procedencia de la misma, en la cual se cuenta con las oportunidades probatorias y de defensa idóneas que garantizan una mejor decisión por parte del Juez. Sin embargo, por vía de excepción, es posible que se ordene por medio de tutela el pago de tales prestaciones, siempre que se satisfagan unas </w:t>
      </w:r>
      <w:proofErr w:type="spellStart"/>
      <w:r w:rsidR="001B15C1">
        <w:rPr>
          <w:rFonts w:ascii="Arial Narrow" w:hAnsi="Arial Narrow" w:cs="Tahoma"/>
          <w:color w:val="000000"/>
          <w:spacing w:val="-2"/>
          <w:sz w:val="28"/>
          <w:szCs w:val="28"/>
        </w:rPr>
        <w:t>subreglas</w:t>
      </w:r>
      <w:proofErr w:type="spellEnd"/>
      <w:r w:rsidR="001B15C1">
        <w:rPr>
          <w:rFonts w:ascii="Arial Narrow" w:hAnsi="Arial Narrow" w:cs="Tahoma"/>
          <w:color w:val="000000"/>
          <w:spacing w:val="-2"/>
          <w:sz w:val="28"/>
          <w:szCs w:val="28"/>
        </w:rPr>
        <w:t xml:space="preserve"> decantadas por la jurisprudencia constitucional, las cuales se enlistan con precisión, entre otras, en la sentencia T-334 de 2011, con el siguiente tenor:</w:t>
      </w:r>
    </w:p>
    <w:p w:rsidR="001B15C1" w:rsidRDefault="001B15C1" w:rsidP="00F57992">
      <w:pPr>
        <w:tabs>
          <w:tab w:val="left" w:pos="-720"/>
        </w:tabs>
        <w:suppressAutoHyphens/>
        <w:spacing w:line="360" w:lineRule="auto"/>
        <w:ind w:right="-7" w:firstLine="851"/>
        <w:jc w:val="both"/>
        <w:rPr>
          <w:rFonts w:ascii="Arial Narrow" w:hAnsi="Arial Narrow" w:cs="Tahoma"/>
          <w:color w:val="000000"/>
          <w:spacing w:val="-2"/>
          <w:sz w:val="28"/>
          <w:szCs w:val="28"/>
        </w:rPr>
      </w:pPr>
    </w:p>
    <w:p w:rsidR="00D2326B" w:rsidRDefault="0006498B" w:rsidP="00F57992">
      <w:pPr>
        <w:tabs>
          <w:tab w:val="left" w:pos="-720"/>
        </w:tabs>
        <w:suppressAutoHyphens/>
        <w:spacing w:line="360" w:lineRule="auto"/>
        <w:ind w:right="-7" w:firstLine="851"/>
        <w:jc w:val="both"/>
        <w:rPr>
          <w:rFonts w:ascii="Arial Narrow" w:hAnsi="Arial Narrow" w:cs="Tahoma"/>
          <w:i/>
          <w:color w:val="000000"/>
          <w:spacing w:val="-2"/>
          <w:sz w:val="28"/>
          <w:szCs w:val="28"/>
        </w:rPr>
      </w:pPr>
      <w:r>
        <w:rPr>
          <w:rFonts w:ascii="Arial Narrow" w:hAnsi="Arial Narrow" w:cs="Tahoma"/>
          <w:i/>
          <w:color w:val="000000"/>
          <w:spacing w:val="-2"/>
          <w:sz w:val="28"/>
          <w:szCs w:val="28"/>
        </w:rPr>
        <w:t>“</w:t>
      </w:r>
      <w:r w:rsidR="001B15C1" w:rsidRPr="001B15C1">
        <w:rPr>
          <w:rFonts w:ascii="Arial Narrow" w:hAnsi="Arial Narrow" w:cs="Tahoma"/>
          <w:i/>
          <w:color w:val="000000"/>
          <w:spacing w:val="-2"/>
          <w:sz w:val="28"/>
          <w:szCs w:val="28"/>
        </w:rPr>
        <w:t xml:space="preserve">Acercando dichos requisitos generales de procedencia de la tutela, al pago de prestaciones económicas pensionales por esa vía, tema desarrollado ampliamente por esta Corte, se pueden identificar las siguientes reglas jurisprudenciales: i) Que no exista otro medio idóneo de defensa judicial, aclarando que “la sola existencia formal de uno de estos mecanismos no implica per </w:t>
      </w:r>
      <w:proofErr w:type="spellStart"/>
      <w:r w:rsidR="001B15C1" w:rsidRPr="001B15C1">
        <w:rPr>
          <w:rFonts w:ascii="Arial Narrow" w:hAnsi="Arial Narrow" w:cs="Tahoma"/>
          <w:i/>
          <w:color w:val="000000"/>
          <w:spacing w:val="-2"/>
          <w:sz w:val="28"/>
          <w:szCs w:val="28"/>
        </w:rPr>
        <w:t>se</w:t>
      </w:r>
      <w:proofErr w:type="spellEnd"/>
      <w:r w:rsidR="001B15C1" w:rsidRPr="001B15C1">
        <w:rPr>
          <w:rFonts w:ascii="Arial Narrow" w:hAnsi="Arial Narrow" w:cs="Tahoma"/>
          <w:i/>
          <w:color w:val="000000"/>
          <w:spacing w:val="-2"/>
          <w:sz w:val="28"/>
          <w:szCs w:val="28"/>
        </w:rPr>
        <w:t xml:space="preserve"> que ella deba ser denegada”. La idoneidad debe ser verificada por el juez constitucional en cada caso concreto, preguntándose si </w:t>
      </w:r>
      <w:r w:rsidR="001B15C1" w:rsidRPr="001B15C1">
        <w:rPr>
          <w:rFonts w:ascii="Arial Narrow" w:hAnsi="Arial Narrow" w:cs="Tahoma"/>
          <w:i/>
          <w:color w:val="000000"/>
          <w:spacing w:val="-2"/>
          <w:sz w:val="28"/>
          <w:szCs w:val="28"/>
        </w:rPr>
        <w:lastRenderedPageBreak/>
        <w:t>las acciones disponibles protegen eficazmente los derechos fundamentales de quien invoca la tutela, ya sea como mecanismo transitorio o no.  ii) Que la acción de tutela resulte necesaria para evitar la consumación de un perjuicio irremediable y/o una inminente afectación a derechos fundamentales. iii) Que la falta de reconocimiento y/o pago de la pensión se origine en actuaciones que, en principio, permitan desvirtuar la presunción de legalidad que gozan las actuaciones de las entidades administradoras del servicio público de la seguridad social. iv) Que se encuentre acreditado el cumplimiento de los requisitos legales y reglamentarios para el reconocimiento y/o pago de la pensión o que, sin que ello se encuentre plenamente demostrado, exista un alto grado de certeza respecto de la procedencia de la solicitud.  v) Que a pesar de que le asiste al accionante el derecho pensional que reclama, éste fue negado de manera caprichosa o arbitraria</w:t>
      </w:r>
      <w:r>
        <w:rPr>
          <w:rFonts w:ascii="Arial Narrow" w:hAnsi="Arial Narrow" w:cs="Tahoma"/>
          <w:i/>
          <w:color w:val="000000"/>
          <w:spacing w:val="-2"/>
          <w:sz w:val="28"/>
          <w:szCs w:val="28"/>
        </w:rPr>
        <w:t>”</w:t>
      </w:r>
      <w:r w:rsidR="001B15C1" w:rsidRPr="001B15C1">
        <w:rPr>
          <w:rFonts w:ascii="Arial Narrow" w:hAnsi="Arial Narrow" w:cs="Tahoma"/>
          <w:i/>
          <w:color w:val="000000"/>
          <w:spacing w:val="-2"/>
          <w:sz w:val="28"/>
          <w:szCs w:val="28"/>
        </w:rPr>
        <w:t xml:space="preserve">.    </w:t>
      </w:r>
    </w:p>
    <w:p w:rsidR="00144351" w:rsidRPr="001B15C1" w:rsidRDefault="00144351" w:rsidP="00F57992">
      <w:pPr>
        <w:tabs>
          <w:tab w:val="left" w:pos="-720"/>
        </w:tabs>
        <w:suppressAutoHyphens/>
        <w:spacing w:line="360" w:lineRule="auto"/>
        <w:ind w:right="-7" w:firstLine="851"/>
        <w:jc w:val="both"/>
        <w:rPr>
          <w:rFonts w:ascii="Arial Narrow" w:hAnsi="Arial Narrow" w:cs="Tahoma"/>
          <w:i/>
          <w:color w:val="000000"/>
          <w:spacing w:val="-2"/>
          <w:sz w:val="28"/>
          <w:szCs w:val="28"/>
        </w:rPr>
      </w:pPr>
    </w:p>
    <w:p w:rsidR="002D78BD" w:rsidRDefault="0006498B" w:rsidP="00F57992">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Como se decanta de la cita jurisprudencial, uno de los presupuestos exigidos para que se pueda ordenar, en sede de tutela, el reconocimiento y pago de prestaciones económicas derivadas del sistema de seguridad social en pensiones, es que exista certeza –total o en alto grado- de que el titular del derecho fundamental satisface los presupuestos exigidos para acceder a ella</w:t>
      </w:r>
      <w:r w:rsidR="002D78BD">
        <w:rPr>
          <w:rFonts w:ascii="Arial Narrow" w:hAnsi="Arial Narrow" w:cs="Tahoma"/>
          <w:color w:val="000000"/>
          <w:spacing w:val="-2"/>
          <w:sz w:val="28"/>
          <w:szCs w:val="28"/>
        </w:rPr>
        <w:t xml:space="preserve"> y que, por ende, su negativa obedece a actuaciones caprichosas o arbitrarias de la entidad.</w:t>
      </w:r>
    </w:p>
    <w:p w:rsidR="002D78BD" w:rsidRDefault="002D78BD" w:rsidP="00F57992">
      <w:pPr>
        <w:tabs>
          <w:tab w:val="left" w:pos="-720"/>
        </w:tabs>
        <w:suppressAutoHyphens/>
        <w:spacing w:line="360" w:lineRule="auto"/>
        <w:ind w:right="-7" w:firstLine="851"/>
        <w:jc w:val="both"/>
        <w:rPr>
          <w:rFonts w:ascii="Arial Narrow" w:hAnsi="Arial Narrow" w:cs="Tahoma"/>
          <w:color w:val="000000"/>
          <w:spacing w:val="-2"/>
          <w:sz w:val="28"/>
          <w:szCs w:val="28"/>
        </w:rPr>
      </w:pPr>
    </w:p>
    <w:p w:rsidR="00E325CF" w:rsidRDefault="002D78BD" w:rsidP="00F57992">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En el caso sub-lite, tal como lo encontró la juzgadora de primer grado, es evidente que </w:t>
      </w:r>
      <w:r w:rsidR="00797961">
        <w:rPr>
          <w:rFonts w:ascii="Arial Narrow" w:hAnsi="Arial Narrow" w:cs="Tahoma"/>
          <w:color w:val="000000"/>
          <w:spacing w:val="-2"/>
          <w:sz w:val="28"/>
          <w:szCs w:val="28"/>
        </w:rPr>
        <w:t>hay</w:t>
      </w:r>
      <w:r>
        <w:rPr>
          <w:rFonts w:ascii="Arial Narrow" w:hAnsi="Arial Narrow" w:cs="Tahoma"/>
          <w:color w:val="000000"/>
          <w:spacing w:val="-2"/>
          <w:sz w:val="28"/>
          <w:szCs w:val="28"/>
        </w:rPr>
        <w:t xml:space="preserve"> una controversia en torno </w:t>
      </w:r>
      <w:r w:rsidR="002936C7">
        <w:rPr>
          <w:rFonts w:ascii="Arial Narrow" w:hAnsi="Arial Narrow" w:cs="Tahoma"/>
          <w:color w:val="000000"/>
          <w:spacing w:val="-2"/>
          <w:sz w:val="28"/>
          <w:szCs w:val="28"/>
        </w:rPr>
        <w:t xml:space="preserve">a la </w:t>
      </w:r>
      <w:r w:rsidR="007D7A7D">
        <w:rPr>
          <w:rFonts w:ascii="Arial Narrow" w:hAnsi="Arial Narrow" w:cs="Tahoma"/>
          <w:color w:val="000000"/>
          <w:spacing w:val="-2"/>
          <w:sz w:val="28"/>
          <w:szCs w:val="28"/>
        </w:rPr>
        <w:t xml:space="preserve">cobertura de la contingencia de invalidez para el demandante, amén que a la fecha de estructuración de la </w:t>
      </w:r>
      <w:r w:rsidR="00507E06">
        <w:rPr>
          <w:rFonts w:ascii="Arial Narrow" w:hAnsi="Arial Narrow" w:cs="Tahoma"/>
          <w:color w:val="000000"/>
          <w:spacing w:val="-2"/>
          <w:sz w:val="28"/>
          <w:szCs w:val="28"/>
        </w:rPr>
        <w:t>misma</w:t>
      </w:r>
      <w:r w:rsidR="007D7A7D">
        <w:rPr>
          <w:rFonts w:ascii="Arial Narrow" w:hAnsi="Arial Narrow" w:cs="Tahoma"/>
          <w:color w:val="000000"/>
          <w:spacing w:val="-2"/>
          <w:sz w:val="28"/>
          <w:szCs w:val="28"/>
        </w:rPr>
        <w:t xml:space="preserve"> el actor contaba con 78 años de edad, </w:t>
      </w:r>
      <w:r w:rsidR="00B27D51">
        <w:rPr>
          <w:rFonts w:ascii="Arial Narrow" w:hAnsi="Arial Narrow" w:cs="Tahoma"/>
          <w:color w:val="000000"/>
          <w:spacing w:val="-2"/>
          <w:sz w:val="28"/>
          <w:szCs w:val="28"/>
        </w:rPr>
        <w:t xml:space="preserve">lo que no le permitiría </w:t>
      </w:r>
      <w:r w:rsidR="00507E06">
        <w:rPr>
          <w:rFonts w:ascii="Arial Narrow" w:hAnsi="Arial Narrow" w:cs="Tahoma"/>
          <w:color w:val="000000"/>
          <w:spacing w:val="-2"/>
          <w:sz w:val="28"/>
          <w:szCs w:val="28"/>
        </w:rPr>
        <w:t>estar cubierto ya más que para el riesgo de vejez</w:t>
      </w:r>
      <w:r w:rsidR="00E5785C">
        <w:rPr>
          <w:rFonts w:ascii="Arial Narrow" w:hAnsi="Arial Narrow" w:cs="Tahoma"/>
          <w:color w:val="000000"/>
          <w:spacing w:val="-2"/>
          <w:sz w:val="28"/>
          <w:szCs w:val="28"/>
        </w:rPr>
        <w:t>, tal como se desprende de una lectura armónica de los artículos 5º del Acuerdo 049 de 1990 y del artículo 4º del Decreto 917 de 1999</w:t>
      </w:r>
      <w:r w:rsidR="00507E06">
        <w:rPr>
          <w:rFonts w:ascii="Arial Narrow" w:hAnsi="Arial Narrow" w:cs="Tahoma"/>
          <w:color w:val="000000"/>
          <w:spacing w:val="-2"/>
          <w:sz w:val="28"/>
          <w:szCs w:val="28"/>
        </w:rPr>
        <w:t xml:space="preserve">. Y al encontrarse en discusión un aspecto esencial para definir el derecho a la prestación, como lo es el de la cobertura del riesgo, es claro que no </w:t>
      </w:r>
      <w:r w:rsidR="00E325CF">
        <w:rPr>
          <w:rFonts w:ascii="Arial Narrow" w:hAnsi="Arial Narrow" w:cs="Tahoma"/>
          <w:color w:val="000000"/>
          <w:spacing w:val="-2"/>
          <w:sz w:val="28"/>
          <w:szCs w:val="28"/>
        </w:rPr>
        <w:t xml:space="preserve">hay certeza </w:t>
      </w:r>
      <w:r w:rsidR="00507E06">
        <w:rPr>
          <w:rFonts w:ascii="Arial Narrow" w:hAnsi="Arial Narrow" w:cs="Tahoma"/>
          <w:color w:val="000000"/>
          <w:spacing w:val="-2"/>
          <w:sz w:val="28"/>
          <w:szCs w:val="28"/>
        </w:rPr>
        <w:t xml:space="preserve">alguna </w:t>
      </w:r>
      <w:r w:rsidR="00E325CF">
        <w:rPr>
          <w:rFonts w:ascii="Arial Narrow" w:hAnsi="Arial Narrow" w:cs="Tahoma"/>
          <w:color w:val="000000"/>
          <w:spacing w:val="-2"/>
          <w:sz w:val="28"/>
          <w:szCs w:val="28"/>
        </w:rPr>
        <w:t xml:space="preserve">de que </w:t>
      </w:r>
      <w:r w:rsidR="007D7A7D">
        <w:rPr>
          <w:rFonts w:ascii="Arial Narrow" w:hAnsi="Arial Narrow" w:cs="Tahoma"/>
          <w:color w:val="000000"/>
          <w:spacing w:val="-2"/>
          <w:sz w:val="28"/>
          <w:szCs w:val="28"/>
        </w:rPr>
        <w:t>el señor González Sánchez</w:t>
      </w:r>
      <w:r w:rsidR="00E325CF">
        <w:rPr>
          <w:rFonts w:ascii="Arial Narrow" w:hAnsi="Arial Narrow" w:cs="Tahoma"/>
          <w:color w:val="000000"/>
          <w:spacing w:val="-2"/>
          <w:sz w:val="28"/>
          <w:szCs w:val="28"/>
        </w:rPr>
        <w:t xml:space="preserve"> tenga derecho a </w:t>
      </w:r>
      <w:r w:rsidR="00507E06">
        <w:rPr>
          <w:rFonts w:ascii="Arial Narrow" w:hAnsi="Arial Narrow" w:cs="Tahoma"/>
          <w:color w:val="000000"/>
          <w:spacing w:val="-2"/>
          <w:sz w:val="28"/>
          <w:szCs w:val="28"/>
        </w:rPr>
        <w:t>l</w:t>
      </w:r>
      <w:r w:rsidR="00E325CF">
        <w:rPr>
          <w:rFonts w:ascii="Arial Narrow" w:hAnsi="Arial Narrow" w:cs="Tahoma"/>
          <w:color w:val="000000"/>
          <w:spacing w:val="-2"/>
          <w:sz w:val="28"/>
          <w:szCs w:val="28"/>
        </w:rPr>
        <w:t>a pensión</w:t>
      </w:r>
      <w:r w:rsidR="00507E06">
        <w:rPr>
          <w:rFonts w:ascii="Arial Narrow" w:hAnsi="Arial Narrow" w:cs="Tahoma"/>
          <w:color w:val="000000"/>
          <w:spacing w:val="-2"/>
          <w:sz w:val="28"/>
          <w:szCs w:val="28"/>
        </w:rPr>
        <w:t xml:space="preserve"> deprecada</w:t>
      </w:r>
      <w:r w:rsidR="00E325CF">
        <w:rPr>
          <w:rFonts w:ascii="Arial Narrow" w:hAnsi="Arial Narrow" w:cs="Tahoma"/>
          <w:color w:val="000000"/>
          <w:spacing w:val="-2"/>
          <w:sz w:val="28"/>
          <w:szCs w:val="28"/>
        </w:rPr>
        <w:t>, aspecto que sin duda, debe ser sometido a debate en el curso de un proceso ordinario laboral, que cuenta con las etapas procesales correspondientes para el efecto.</w:t>
      </w:r>
    </w:p>
    <w:p w:rsidR="007D7A7D" w:rsidRDefault="007D7A7D" w:rsidP="00F57992">
      <w:pPr>
        <w:tabs>
          <w:tab w:val="left" w:pos="-720"/>
        </w:tabs>
        <w:suppressAutoHyphens/>
        <w:spacing w:line="360" w:lineRule="auto"/>
        <w:ind w:right="-7" w:firstLine="851"/>
        <w:jc w:val="both"/>
        <w:rPr>
          <w:rFonts w:ascii="Arial Narrow" w:hAnsi="Arial Narrow" w:cs="Tahoma"/>
          <w:color w:val="000000"/>
          <w:spacing w:val="-2"/>
          <w:sz w:val="28"/>
          <w:szCs w:val="28"/>
        </w:rPr>
      </w:pPr>
    </w:p>
    <w:p w:rsidR="006B24F2" w:rsidRPr="000E4B73" w:rsidRDefault="00E325CF" w:rsidP="00F57992">
      <w:pPr>
        <w:tabs>
          <w:tab w:val="left" w:pos="-720"/>
        </w:tabs>
        <w:suppressAutoHyphens/>
        <w:spacing w:line="360" w:lineRule="auto"/>
        <w:ind w:right="-7" w:firstLine="851"/>
        <w:jc w:val="both"/>
        <w:rPr>
          <w:rFonts w:ascii="Arial Narrow" w:hAnsi="Arial Narrow" w:cs="Tahoma"/>
          <w:spacing w:val="-2"/>
          <w:sz w:val="28"/>
          <w:szCs w:val="28"/>
        </w:rPr>
      </w:pPr>
      <w:r w:rsidRPr="000E4B73">
        <w:rPr>
          <w:rFonts w:ascii="Arial Narrow" w:hAnsi="Arial Narrow" w:cs="Tahoma"/>
          <w:spacing w:val="-2"/>
          <w:sz w:val="28"/>
          <w:szCs w:val="28"/>
        </w:rPr>
        <w:lastRenderedPageBreak/>
        <w:t>Lo anterior lleva, indefectiblemente, a la misma conclusión que adoptó la Jueza de primer grado</w:t>
      </w:r>
      <w:r w:rsidR="006B24F2" w:rsidRPr="000E4B73">
        <w:rPr>
          <w:rFonts w:ascii="Arial Narrow" w:hAnsi="Arial Narrow" w:cs="Tahoma"/>
          <w:spacing w:val="-2"/>
          <w:sz w:val="28"/>
          <w:szCs w:val="28"/>
        </w:rPr>
        <w:t>, razón por la cual se confirmará la decisión impugnada.</w:t>
      </w:r>
    </w:p>
    <w:p w:rsidR="006B24F2" w:rsidRPr="000E4B73" w:rsidRDefault="006B24F2" w:rsidP="00F57992">
      <w:pPr>
        <w:pStyle w:val="Prrafodelista1"/>
        <w:spacing w:line="360" w:lineRule="auto"/>
        <w:ind w:left="0" w:firstLine="851"/>
        <w:jc w:val="both"/>
        <w:rPr>
          <w:rFonts w:ascii="Arial Narrow" w:hAnsi="Arial Narrow"/>
          <w:sz w:val="28"/>
          <w:szCs w:val="28"/>
        </w:rPr>
      </w:pPr>
    </w:p>
    <w:p w:rsidR="00EF2DB9" w:rsidRPr="000E4B73" w:rsidRDefault="00EF2DB9" w:rsidP="00F57992">
      <w:pPr>
        <w:pStyle w:val="Prrafodelista1"/>
        <w:spacing w:line="360" w:lineRule="auto"/>
        <w:ind w:left="0" w:firstLine="851"/>
        <w:jc w:val="both"/>
        <w:rPr>
          <w:rFonts w:ascii="Arial Narrow" w:hAnsi="Arial Narrow"/>
          <w:sz w:val="28"/>
          <w:szCs w:val="28"/>
        </w:rPr>
      </w:pPr>
      <w:r w:rsidRPr="000E4B73">
        <w:rPr>
          <w:rFonts w:ascii="Arial Narrow" w:hAnsi="Arial Narrow"/>
          <w:sz w:val="28"/>
          <w:szCs w:val="28"/>
        </w:rPr>
        <w:t>En mérito de lo expuesto,</w:t>
      </w:r>
      <w:r w:rsidRPr="000E4B73">
        <w:rPr>
          <w:rFonts w:ascii="Arial Narrow" w:hAnsi="Arial Narrow"/>
          <w:b/>
          <w:sz w:val="28"/>
          <w:szCs w:val="28"/>
        </w:rPr>
        <w:t xml:space="preserve"> </w:t>
      </w:r>
      <w:r w:rsidRPr="000E4B73">
        <w:rPr>
          <w:rFonts w:ascii="Arial Narrow" w:hAnsi="Arial Narrow"/>
          <w:b/>
          <w:i/>
          <w:sz w:val="28"/>
          <w:szCs w:val="28"/>
        </w:rPr>
        <w:t>el Tribunal Superior del Distrito Judicial de Pereira - Risaralda, Sala Laboral,</w:t>
      </w:r>
      <w:r w:rsidRPr="000E4B73">
        <w:rPr>
          <w:rFonts w:ascii="Arial Narrow" w:hAnsi="Arial Narrow"/>
          <w:b/>
          <w:sz w:val="28"/>
          <w:szCs w:val="28"/>
        </w:rPr>
        <w:t xml:space="preserve"> </w:t>
      </w:r>
      <w:r w:rsidRPr="000E4B73">
        <w:rPr>
          <w:rFonts w:ascii="Arial Narrow" w:hAnsi="Arial Narrow"/>
          <w:sz w:val="28"/>
          <w:szCs w:val="28"/>
        </w:rPr>
        <w:t>administrando justicia en nombre del pueblo y por mandato de la Constitución,</w:t>
      </w:r>
    </w:p>
    <w:p w:rsidR="00EF2DB9" w:rsidRPr="000E4B73" w:rsidRDefault="00EF2DB9" w:rsidP="00F57992">
      <w:pPr>
        <w:ind w:firstLine="851"/>
        <w:jc w:val="center"/>
        <w:rPr>
          <w:rFonts w:ascii="Arial Narrow" w:hAnsi="Arial Narrow" w:cs="Arial"/>
          <w:b/>
          <w:i/>
          <w:sz w:val="28"/>
          <w:szCs w:val="28"/>
        </w:rPr>
      </w:pPr>
    </w:p>
    <w:p w:rsidR="00EF2DB9" w:rsidRPr="000E4B73" w:rsidRDefault="00EF2DB9" w:rsidP="00F57992">
      <w:pPr>
        <w:ind w:firstLine="851"/>
        <w:jc w:val="center"/>
        <w:rPr>
          <w:rFonts w:ascii="Arial Narrow" w:hAnsi="Arial Narrow" w:cs="Arial"/>
          <w:b/>
          <w:i/>
          <w:sz w:val="28"/>
          <w:szCs w:val="28"/>
        </w:rPr>
      </w:pPr>
      <w:r w:rsidRPr="000E4B73">
        <w:rPr>
          <w:rFonts w:ascii="Arial Narrow" w:hAnsi="Arial Narrow" w:cs="Arial"/>
          <w:b/>
          <w:i/>
          <w:sz w:val="28"/>
          <w:szCs w:val="28"/>
        </w:rPr>
        <w:t>FALLA</w:t>
      </w:r>
    </w:p>
    <w:p w:rsidR="00EF2DB9" w:rsidRPr="000E4B73" w:rsidRDefault="00EF2DB9" w:rsidP="00F57992">
      <w:pPr>
        <w:ind w:firstLine="851"/>
        <w:jc w:val="center"/>
        <w:rPr>
          <w:rFonts w:ascii="Arial Narrow" w:hAnsi="Arial Narrow" w:cs="Arial"/>
          <w:b/>
          <w:i/>
          <w:sz w:val="28"/>
          <w:szCs w:val="28"/>
        </w:rPr>
      </w:pPr>
    </w:p>
    <w:p w:rsidR="00E01EB2" w:rsidRPr="000E4B73" w:rsidRDefault="00EF2DB9" w:rsidP="00F57992">
      <w:pPr>
        <w:spacing w:line="360" w:lineRule="auto"/>
        <w:ind w:firstLine="851"/>
        <w:jc w:val="both"/>
        <w:rPr>
          <w:rFonts w:ascii="Arial Narrow" w:hAnsi="Arial Narrow" w:cs="Arial"/>
          <w:b/>
          <w:spacing w:val="-2"/>
          <w:sz w:val="28"/>
          <w:szCs w:val="28"/>
        </w:rPr>
      </w:pPr>
      <w:r w:rsidRPr="000E4B73">
        <w:rPr>
          <w:rFonts w:ascii="Arial Narrow" w:hAnsi="Arial Narrow" w:cs="Arial"/>
          <w:b/>
          <w:i/>
          <w:sz w:val="28"/>
          <w:szCs w:val="28"/>
        </w:rPr>
        <w:t xml:space="preserve">1º. </w:t>
      </w:r>
      <w:r w:rsidR="00274F61" w:rsidRPr="000E4B73">
        <w:rPr>
          <w:rFonts w:ascii="Arial Narrow" w:hAnsi="Arial Narrow" w:cs="Arial"/>
          <w:b/>
          <w:i/>
          <w:spacing w:val="-2"/>
          <w:sz w:val="28"/>
          <w:szCs w:val="28"/>
        </w:rPr>
        <w:t>Confirmar</w:t>
      </w:r>
      <w:r w:rsidRPr="000E4B73">
        <w:rPr>
          <w:rFonts w:ascii="Arial Narrow" w:hAnsi="Arial Narrow" w:cs="Arial"/>
          <w:b/>
          <w:i/>
          <w:spacing w:val="-2"/>
          <w:sz w:val="28"/>
          <w:szCs w:val="28"/>
        </w:rPr>
        <w:t xml:space="preserve"> </w:t>
      </w:r>
      <w:r w:rsidRPr="000E4B73">
        <w:rPr>
          <w:rFonts w:ascii="Arial Narrow" w:hAnsi="Arial Narrow" w:cs="Arial"/>
          <w:spacing w:val="-2"/>
          <w:sz w:val="28"/>
          <w:szCs w:val="28"/>
        </w:rPr>
        <w:t xml:space="preserve">el fallo </w:t>
      </w:r>
      <w:r w:rsidR="00E01EB2" w:rsidRPr="000E4B73">
        <w:rPr>
          <w:rFonts w:ascii="Arial Narrow" w:hAnsi="Arial Narrow" w:cs="Arial"/>
          <w:spacing w:val="-2"/>
          <w:sz w:val="28"/>
          <w:szCs w:val="28"/>
        </w:rPr>
        <w:t xml:space="preserve">del </w:t>
      </w:r>
      <w:r w:rsidR="009E1281">
        <w:rPr>
          <w:rFonts w:ascii="Arial Narrow" w:hAnsi="Arial Narrow" w:cs="Arial"/>
          <w:spacing w:val="-2"/>
          <w:sz w:val="28"/>
          <w:szCs w:val="28"/>
        </w:rPr>
        <w:t>31</w:t>
      </w:r>
      <w:r w:rsidR="00E01EB2" w:rsidRPr="000E4B73">
        <w:rPr>
          <w:rFonts w:ascii="Arial Narrow" w:hAnsi="Arial Narrow" w:cs="Arial"/>
          <w:spacing w:val="-2"/>
          <w:sz w:val="28"/>
          <w:szCs w:val="28"/>
        </w:rPr>
        <w:t xml:space="preserve"> de </w:t>
      </w:r>
      <w:r w:rsidR="009E1281">
        <w:rPr>
          <w:rFonts w:ascii="Arial Narrow" w:hAnsi="Arial Narrow" w:cs="Arial"/>
          <w:spacing w:val="-2"/>
          <w:sz w:val="28"/>
          <w:szCs w:val="28"/>
        </w:rPr>
        <w:t>mayo</w:t>
      </w:r>
      <w:r w:rsidR="00E01EB2" w:rsidRPr="000E4B73">
        <w:rPr>
          <w:rFonts w:ascii="Arial Narrow" w:hAnsi="Arial Narrow" w:cs="Arial"/>
          <w:spacing w:val="-2"/>
          <w:sz w:val="28"/>
          <w:szCs w:val="28"/>
        </w:rPr>
        <w:t xml:space="preserve"> de 201</w:t>
      </w:r>
      <w:r w:rsidR="007D7A7D">
        <w:rPr>
          <w:rFonts w:ascii="Arial Narrow" w:hAnsi="Arial Narrow" w:cs="Arial"/>
          <w:spacing w:val="-2"/>
          <w:sz w:val="28"/>
          <w:szCs w:val="28"/>
        </w:rPr>
        <w:t>7</w:t>
      </w:r>
      <w:r w:rsidR="00E01EB2" w:rsidRPr="000E4B73">
        <w:rPr>
          <w:rFonts w:ascii="Arial Narrow" w:hAnsi="Arial Narrow" w:cs="Arial"/>
          <w:spacing w:val="-2"/>
          <w:sz w:val="28"/>
          <w:szCs w:val="28"/>
        </w:rPr>
        <w:t xml:space="preserve">, proferido por el </w:t>
      </w:r>
      <w:r w:rsidRPr="000E4B73">
        <w:rPr>
          <w:rFonts w:ascii="Arial Narrow" w:hAnsi="Arial Narrow" w:cs="Arial"/>
          <w:spacing w:val="-2"/>
          <w:sz w:val="28"/>
          <w:szCs w:val="28"/>
        </w:rPr>
        <w:t xml:space="preserve">Juzgado </w:t>
      </w:r>
      <w:r w:rsidR="006B24F2" w:rsidRPr="000E4B73">
        <w:rPr>
          <w:rFonts w:ascii="Arial Narrow" w:hAnsi="Arial Narrow" w:cs="Arial"/>
          <w:spacing w:val="-2"/>
          <w:sz w:val="28"/>
          <w:szCs w:val="28"/>
        </w:rPr>
        <w:t>Segundo</w:t>
      </w:r>
      <w:r w:rsidRPr="000E4B73">
        <w:rPr>
          <w:rFonts w:ascii="Arial Narrow" w:hAnsi="Arial Narrow" w:cs="Arial"/>
          <w:spacing w:val="-2"/>
          <w:sz w:val="28"/>
          <w:szCs w:val="28"/>
        </w:rPr>
        <w:t xml:space="preserve"> Laboral del Circuito de Pereira Risaralda</w:t>
      </w:r>
      <w:r w:rsidR="00274F61" w:rsidRPr="000E4B73">
        <w:rPr>
          <w:rFonts w:ascii="Arial Narrow" w:hAnsi="Arial Narrow" w:cs="Arial"/>
          <w:spacing w:val="-2"/>
          <w:sz w:val="28"/>
          <w:szCs w:val="28"/>
        </w:rPr>
        <w:t xml:space="preserve"> dentro de la acción de tutela adelantada por </w:t>
      </w:r>
      <w:r w:rsidR="009E1281">
        <w:rPr>
          <w:rFonts w:ascii="Arial Narrow" w:hAnsi="Arial Narrow" w:cs="Arial"/>
          <w:spacing w:val="-2"/>
          <w:sz w:val="28"/>
          <w:szCs w:val="28"/>
        </w:rPr>
        <w:t>el</w:t>
      </w:r>
      <w:r w:rsidR="00274F61" w:rsidRPr="000E4B73">
        <w:rPr>
          <w:rFonts w:ascii="Arial Narrow" w:hAnsi="Arial Narrow" w:cs="Arial"/>
          <w:spacing w:val="-2"/>
          <w:sz w:val="28"/>
          <w:szCs w:val="28"/>
        </w:rPr>
        <w:t xml:space="preserve"> señor </w:t>
      </w:r>
      <w:r w:rsidR="009E1281">
        <w:rPr>
          <w:rFonts w:ascii="Arial Narrow" w:hAnsi="Arial Narrow" w:cs="Arial"/>
          <w:b/>
          <w:spacing w:val="-2"/>
          <w:sz w:val="28"/>
          <w:szCs w:val="28"/>
        </w:rPr>
        <w:t>Alirio González Sánchez</w:t>
      </w:r>
      <w:r w:rsidR="00274F61" w:rsidRPr="000E4B73">
        <w:rPr>
          <w:rFonts w:ascii="Arial Narrow" w:hAnsi="Arial Narrow" w:cs="Arial"/>
          <w:b/>
          <w:spacing w:val="-2"/>
          <w:sz w:val="28"/>
          <w:szCs w:val="28"/>
        </w:rPr>
        <w:t xml:space="preserve"> </w:t>
      </w:r>
      <w:r w:rsidR="00274F61" w:rsidRPr="000E4B73">
        <w:rPr>
          <w:rFonts w:ascii="Arial Narrow" w:hAnsi="Arial Narrow" w:cs="Arial"/>
          <w:spacing w:val="-2"/>
          <w:sz w:val="28"/>
          <w:szCs w:val="28"/>
        </w:rPr>
        <w:t>en contra de</w:t>
      </w:r>
      <w:r w:rsidR="006B24F2" w:rsidRPr="000E4B73">
        <w:rPr>
          <w:rFonts w:ascii="Arial Narrow" w:hAnsi="Arial Narrow" w:cs="Arial"/>
          <w:spacing w:val="-2"/>
          <w:sz w:val="28"/>
          <w:szCs w:val="28"/>
        </w:rPr>
        <w:t xml:space="preserve"> </w:t>
      </w:r>
      <w:r w:rsidR="00274F61" w:rsidRPr="000E4B73">
        <w:rPr>
          <w:rFonts w:ascii="Arial Narrow" w:hAnsi="Arial Narrow" w:cs="Arial"/>
          <w:spacing w:val="-2"/>
          <w:sz w:val="28"/>
          <w:szCs w:val="28"/>
        </w:rPr>
        <w:t>l</w:t>
      </w:r>
      <w:r w:rsidR="006B24F2" w:rsidRPr="000E4B73">
        <w:rPr>
          <w:rFonts w:ascii="Arial Narrow" w:hAnsi="Arial Narrow" w:cs="Arial"/>
          <w:spacing w:val="-2"/>
          <w:sz w:val="28"/>
          <w:szCs w:val="28"/>
        </w:rPr>
        <w:t>a</w:t>
      </w:r>
      <w:r w:rsidR="00274F61" w:rsidRPr="000E4B73">
        <w:rPr>
          <w:rFonts w:ascii="Arial Narrow" w:hAnsi="Arial Narrow" w:cs="Arial"/>
          <w:spacing w:val="-2"/>
          <w:sz w:val="28"/>
          <w:szCs w:val="28"/>
        </w:rPr>
        <w:t xml:space="preserve"> </w:t>
      </w:r>
      <w:r w:rsidR="006B24F2" w:rsidRPr="000E4B73">
        <w:rPr>
          <w:rFonts w:ascii="Arial Narrow" w:hAnsi="Arial Narrow" w:cs="Arial"/>
          <w:b/>
          <w:spacing w:val="-2"/>
          <w:sz w:val="28"/>
          <w:szCs w:val="28"/>
        </w:rPr>
        <w:t>Administradora Colombiana de Pensiones - Colpensiones</w:t>
      </w:r>
    </w:p>
    <w:p w:rsidR="00EF2DB9" w:rsidRPr="000E4B73" w:rsidRDefault="00EF2DB9" w:rsidP="00F57992">
      <w:pPr>
        <w:ind w:firstLine="851"/>
        <w:jc w:val="both"/>
        <w:rPr>
          <w:rFonts w:ascii="Arial Narrow" w:hAnsi="Arial Narrow" w:cs="Tahoma"/>
          <w:b/>
          <w:i/>
          <w:sz w:val="28"/>
          <w:szCs w:val="28"/>
        </w:rPr>
      </w:pPr>
    </w:p>
    <w:p w:rsidR="00EF2DB9" w:rsidRPr="000E4B73" w:rsidRDefault="00EF2DB9" w:rsidP="00F57992">
      <w:pPr>
        <w:spacing w:line="360" w:lineRule="auto"/>
        <w:ind w:firstLine="851"/>
        <w:jc w:val="both"/>
        <w:rPr>
          <w:rFonts w:ascii="Arial Narrow" w:hAnsi="Arial Narrow" w:cs="Arial"/>
          <w:i/>
          <w:sz w:val="28"/>
          <w:szCs w:val="28"/>
        </w:rPr>
      </w:pPr>
      <w:r w:rsidRPr="000E4B73">
        <w:rPr>
          <w:rFonts w:ascii="Arial Narrow" w:hAnsi="Arial Narrow" w:cs="Arial"/>
          <w:b/>
          <w:i/>
          <w:spacing w:val="-2"/>
          <w:sz w:val="28"/>
          <w:szCs w:val="28"/>
        </w:rPr>
        <w:t>2.</w:t>
      </w:r>
      <w:r w:rsidRPr="000E4B73">
        <w:rPr>
          <w:rFonts w:ascii="Arial Narrow" w:hAnsi="Arial Narrow" w:cs="Arial"/>
          <w:b/>
          <w:i/>
          <w:sz w:val="28"/>
          <w:szCs w:val="28"/>
        </w:rPr>
        <w:t xml:space="preserve"> Notificar</w:t>
      </w:r>
      <w:r w:rsidRPr="000E4B73">
        <w:rPr>
          <w:rFonts w:ascii="Arial Narrow" w:hAnsi="Arial Narrow" w:cs="Arial"/>
          <w:i/>
          <w:sz w:val="28"/>
          <w:szCs w:val="28"/>
        </w:rPr>
        <w:t xml:space="preserve"> la decisión por el medio más eficaz.</w:t>
      </w:r>
    </w:p>
    <w:p w:rsidR="00EF2DB9" w:rsidRPr="000E4B73" w:rsidRDefault="00EF2DB9" w:rsidP="00F57992">
      <w:pPr>
        <w:ind w:firstLine="851"/>
        <w:jc w:val="both"/>
        <w:rPr>
          <w:rFonts w:ascii="Arial Narrow" w:hAnsi="Arial Narrow" w:cs="Arial"/>
          <w:i/>
          <w:sz w:val="28"/>
          <w:szCs w:val="28"/>
        </w:rPr>
      </w:pPr>
    </w:p>
    <w:p w:rsidR="00EF2DB9" w:rsidRPr="000E4B73" w:rsidRDefault="00EF2DB9" w:rsidP="00F57992">
      <w:pPr>
        <w:suppressAutoHyphens/>
        <w:spacing w:line="360" w:lineRule="auto"/>
        <w:ind w:firstLine="851"/>
        <w:jc w:val="both"/>
        <w:rPr>
          <w:rFonts w:ascii="Arial Narrow" w:hAnsi="Arial Narrow" w:cs="Arial"/>
          <w:i/>
          <w:spacing w:val="-2"/>
          <w:sz w:val="28"/>
          <w:szCs w:val="28"/>
        </w:rPr>
      </w:pPr>
      <w:r w:rsidRPr="000E4B73">
        <w:rPr>
          <w:rFonts w:ascii="Arial Narrow" w:hAnsi="Arial Narrow" w:cs="Arial"/>
          <w:b/>
          <w:i/>
          <w:spacing w:val="-2"/>
          <w:sz w:val="28"/>
          <w:szCs w:val="28"/>
        </w:rPr>
        <w:t>3. Remitir</w:t>
      </w:r>
      <w:r w:rsidRPr="000E4B73">
        <w:rPr>
          <w:rFonts w:ascii="Arial Narrow" w:hAnsi="Arial Narrow" w:cs="Arial"/>
          <w:i/>
          <w:spacing w:val="-2"/>
          <w:sz w:val="28"/>
          <w:szCs w:val="28"/>
        </w:rPr>
        <w:t xml:space="preserve"> el expediente a la Corte Constitucional para su eventual revisión, conforme al artículo 31 del Decreto 2591 de 1991.</w:t>
      </w:r>
    </w:p>
    <w:p w:rsidR="00EF2DB9" w:rsidRPr="000E4B73" w:rsidRDefault="00EF2DB9" w:rsidP="00F57992">
      <w:pPr>
        <w:pStyle w:val="Prrafodelista1"/>
        <w:ind w:left="0" w:firstLine="851"/>
        <w:jc w:val="both"/>
        <w:rPr>
          <w:rFonts w:ascii="Arial Narrow" w:hAnsi="Arial Narrow"/>
          <w:b/>
          <w:i/>
          <w:sz w:val="28"/>
          <w:szCs w:val="28"/>
        </w:rPr>
      </w:pPr>
    </w:p>
    <w:p w:rsidR="00EF2DB9" w:rsidRPr="000E4B73" w:rsidRDefault="00EF2DB9" w:rsidP="00F57992">
      <w:pPr>
        <w:pStyle w:val="Prrafodelista1"/>
        <w:spacing w:line="360" w:lineRule="auto"/>
        <w:ind w:left="0" w:firstLine="851"/>
        <w:jc w:val="both"/>
        <w:rPr>
          <w:rFonts w:ascii="Arial Narrow" w:hAnsi="Arial Narrow"/>
          <w:b/>
          <w:i/>
          <w:sz w:val="28"/>
          <w:szCs w:val="28"/>
        </w:rPr>
      </w:pPr>
      <w:r w:rsidRPr="000E4B73">
        <w:rPr>
          <w:rFonts w:ascii="Arial Narrow" w:hAnsi="Arial Narrow"/>
          <w:b/>
          <w:i/>
          <w:sz w:val="28"/>
          <w:szCs w:val="28"/>
        </w:rPr>
        <w:t>CÓPIESE, NOTIFÍQUESE Y CÚMPLASE.</w:t>
      </w:r>
    </w:p>
    <w:p w:rsidR="00EF2DB9" w:rsidRPr="000E4B73" w:rsidRDefault="00EF2DB9" w:rsidP="00F57992">
      <w:pPr>
        <w:spacing w:line="360" w:lineRule="auto"/>
        <w:ind w:firstLine="851"/>
        <w:jc w:val="both"/>
        <w:rPr>
          <w:rFonts w:ascii="Arial Narrow" w:hAnsi="Arial Narrow" w:cs="Arial"/>
          <w:sz w:val="28"/>
          <w:szCs w:val="28"/>
        </w:rPr>
      </w:pPr>
    </w:p>
    <w:p w:rsidR="00EF2DB9" w:rsidRPr="000E4B73" w:rsidRDefault="00EF2DB9" w:rsidP="00F57992">
      <w:pPr>
        <w:spacing w:line="480" w:lineRule="auto"/>
        <w:ind w:firstLine="851"/>
        <w:jc w:val="both"/>
        <w:rPr>
          <w:rFonts w:ascii="Arial Narrow" w:hAnsi="Arial Narrow" w:cs="Arial"/>
          <w:b/>
          <w:bCs/>
          <w:i/>
          <w:iCs/>
          <w:sz w:val="28"/>
          <w:szCs w:val="28"/>
        </w:rPr>
      </w:pPr>
      <w:r w:rsidRPr="000E4B73">
        <w:rPr>
          <w:rFonts w:ascii="Arial Narrow" w:hAnsi="Arial Narrow" w:cs="Arial"/>
          <w:sz w:val="28"/>
          <w:szCs w:val="28"/>
        </w:rPr>
        <w:tab/>
      </w:r>
      <w:r w:rsidRPr="000E4B73">
        <w:rPr>
          <w:rFonts w:ascii="Arial Narrow" w:hAnsi="Arial Narrow" w:cs="Arial"/>
          <w:sz w:val="28"/>
          <w:szCs w:val="28"/>
        </w:rPr>
        <w:tab/>
      </w:r>
    </w:p>
    <w:p w:rsidR="00EF2DB9" w:rsidRPr="000E4B73" w:rsidRDefault="00EF2DB9" w:rsidP="00F57992">
      <w:pPr>
        <w:ind w:firstLine="851"/>
        <w:jc w:val="center"/>
        <w:rPr>
          <w:rFonts w:ascii="Arial Narrow" w:hAnsi="Arial Narrow" w:cs="Arial"/>
          <w:b/>
          <w:bCs/>
          <w:iCs/>
          <w:sz w:val="28"/>
          <w:szCs w:val="28"/>
        </w:rPr>
      </w:pPr>
      <w:r w:rsidRPr="000E4B73">
        <w:rPr>
          <w:rFonts w:ascii="Arial Narrow" w:hAnsi="Arial Narrow" w:cs="Arial"/>
          <w:b/>
          <w:bCs/>
          <w:iCs/>
          <w:sz w:val="28"/>
          <w:szCs w:val="28"/>
        </w:rPr>
        <w:t>FRANCISCO JAVIER TAMAYO TABARES</w:t>
      </w:r>
    </w:p>
    <w:p w:rsidR="00EF2DB9" w:rsidRPr="000E4B73" w:rsidRDefault="00EF2DB9" w:rsidP="00F57992">
      <w:pPr>
        <w:spacing w:line="360" w:lineRule="auto"/>
        <w:ind w:firstLine="851"/>
        <w:jc w:val="center"/>
        <w:rPr>
          <w:rFonts w:ascii="Arial Narrow" w:hAnsi="Arial Narrow" w:cs="Arial"/>
          <w:bCs/>
          <w:iCs/>
          <w:sz w:val="28"/>
          <w:szCs w:val="28"/>
        </w:rPr>
      </w:pPr>
      <w:r w:rsidRPr="000E4B73">
        <w:rPr>
          <w:rFonts w:ascii="Arial Narrow" w:hAnsi="Arial Narrow" w:cs="Arial"/>
          <w:bCs/>
          <w:iCs/>
          <w:sz w:val="28"/>
          <w:szCs w:val="28"/>
        </w:rPr>
        <w:t>Magistrado Ponente</w:t>
      </w:r>
    </w:p>
    <w:p w:rsidR="00EF2DB9" w:rsidRPr="000E4B73" w:rsidRDefault="00EF2DB9" w:rsidP="00F57992">
      <w:pPr>
        <w:pStyle w:val="Sansinterligne"/>
        <w:ind w:firstLine="851"/>
      </w:pPr>
    </w:p>
    <w:p w:rsidR="00EF2DB9" w:rsidRPr="000E4B73" w:rsidRDefault="00EF2DB9" w:rsidP="00F57992">
      <w:pPr>
        <w:spacing w:line="360" w:lineRule="auto"/>
        <w:ind w:firstLine="851"/>
        <w:jc w:val="both"/>
        <w:rPr>
          <w:rFonts w:ascii="Arial Narrow" w:hAnsi="Arial Narrow" w:cs="Arial"/>
          <w:b/>
          <w:i/>
          <w:sz w:val="28"/>
          <w:szCs w:val="28"/>
        </w:rPr>
      </w:pPr>
    </w:p>
    <w:p w:rsidR="00EF2DB9" w:rsidRPr="000E4B73" w:rsidRDefault="00EF2DB9" w:rsidP="00F57992">
      <w:pPr>
        <w:spacing w:line="360" w:lineRule="auto"/>
        <w:ind w:firstLine="851"/>
        <w:jc w:val="both"/>
        <w:rPr>
          <w:rFonts w:ascii="Arial Narrow" w:hAnsi="Arial Narrow" w:cs="Arial"/>
          <w:b/>
          <w:i/>
          <w:sz w:val="28"/>
          <w:szCs w:val="28"/>
        </w:rPr>
      </w:pPr>
    </w:p>
    <w:p w:rsidR="00EF2DB9" w:rsidRPr="000E4B73" w:rsidRDefault="006A5917" w:rsidP="00F57992">
      <w:pPr>
        <w:tabs>
          <w:tab w:val="left" w:pos="6225"/>
          <w:tab w:val="left" w:pos="6750"/>
        </w:tabs>
        <w:ind w:firstLine="851"/>
        <w:jc w:val="both"/>
        <w:rPr>
          <w:rFonts w:ascii="Arial Narrow" w:hAnsi="Arial Narrow" w:cs="Arial"/>
          <w:b/>
          <w:i/>
          <w:sz w:val="28"/>
          <w:szCs w:val="28"/>
        </w:rPr>
      </w:pPr>
      <w:r w:rsidRPr="000E4B73">
        <w:rPr>
          <w:rFonts w:ascii="Arial Narrow" w:hAnsi="Arial Narrow" w:cs="Arial"/>
          <w:b/>
          <w:i/>
          <w:sz w:val="28"/>
          <w:szCs w:val="28"/>
        </w:rPr>
        <w:tab/>
      </w:r>
      <w:r w:rsidRPr="000E4B73">
        <w:rPr>
          <w:rFonts w:ascii="Arial Narrow" w:hAnsi="Arial Narrow" w:cs="Arial"/>
          <w:b/>
          <w:i/>
          <w:sz w:val="28"/>
          <w:szCs w:val="28"/>
        </w:rPr>
        <w:tab/>
      </w:r>
    </w:p>
    <w:p w:rsidR="00EF2DB9" w:rsidRPr="000E4B73" w:rsidRDefault="009E1281" w:rsidP="00F57992">
      <w:pPr>
        <w:tabs>
          <w:tab w:val="left" w:pos="8647"/>
        </w:tabs>
        <w:ind w:firstLine="851"/>
        <w:jc w:val="both"/>
        <w:rPr>
          <w:rFonts w:ascii="Arial Narrow" w:hAnsi="Arial Narrow" w:cs="Arial"/>
          <w:b/>
          <w:bCs/>
          <w:iCs/>
          <w:sz w:val="28"/>
          <w:szCs w:val="28"/>
        </w:rPr>
      </w:pPr>
      <w:r>
        <w:rPr>
          <w:rFonts w:ascii="Arial Narrow" w:hAnsi="Arial Narrow" w:cs="Arial"/>
          <w:b/>
          <w:bCs/>
          <w:iCs/>
          <w:sz w:val="28"/>
          <w:szCs w:val="28"/>
        </w:rPr>
        <w:t>OLGA LUCIA HOYOS SEPULVEDA</w:t>
      </w:r>
      <w:r w:rsidR="006B24F2" w:rsidRPr="000E4B73">
        <w:rPr>
          <w:rFonts w:ascii="Arial Narrow" w:hAnsi="Arial Narrow" w:cs="Arial"/>
          <w:b/>
          <w:bCs/>
          <w:iCs/>
          <w:sz w:val="28"/>
          <w:szCs w:val="28"/>
        </w:rPr>
        <w:t xml:space="preserve">      </w:t>
      </w:r>
      <w:r w:rsidR="00EF2DB9" w:rsidRPr="000E4B73">
        <w:rPr>
          <w:rFonts w:ascii="Arial Narrow" w:hAnsi="Arial Narrow" w:cs="Arial"/>
          <w:b/>
          <w:bCs/>
          <w:iCs/>
          <w:sz w:val="28"/>
          <w:szCs w:val="28"/>
        </w:rPr>
        <w:t xml:space="preserve">ANA LUCÍA CAICEDO CALDERÓN      </w:t>
      </w:r>
      <w:r w:rsidR="006B24F2" w:rsidRPr="000E4B73">
        <w:rPr>
          <w:rFonts w:ascii="Arial Narrow" w:hAnsi="Arial Narrow" w:cs="Arial"/>
          <w:b/>
          <w:bCs/>
          <w:iCs/>
          <w:sz w:val="28"/>
          <w:szCs w:val="28"/>
        </w:rPr>
        <w:t xml:space="preserve"> </w:t>
      </w:r>
    </w:p>
    <w:p w:rsidR="00EF2DB9" w:rsidRPr="000E4B73" w:rsidRDefault="00EF2DB9" w:rsidP="00F57992">
      <w:pPr>
        <w:ind w:firstLine="851"/>
        <w:jc w:val="both"/>
        <w:rPr>
          <w:rFonts w:ascii="Arial Narrow" w:hAnsi="Arial Narrow" w:cs="Arial"/>
          <w:bCs/>
          <w:iCs/>
          <w:sz w:val="28"/>
          <w:szCs w:val="28"/>
        </w:rPr>
      </w:pPr>
      <w:r w:rsidRPr="000E4B73">
        <w:rPr>
          <w:rFonts w:ascii="Arial Narrow" w:hAnsi="Arial Narrow" w:cs="Arial"/>
          <w:bCs/>
          <w:iCs/>
          <w:sz w:val="28"/>
          <w:szCs w:val="28"/>
        </w:rPr>
        <w:tab/>
        <w:t xml:space="preserve">      </w:t>
      </w:r>
      <w:r w:rsidR="006B24F2" w:rsidRPr="000E4B73">
        <w:rPr>
          <w:rFonts w:ascii="Arial Narrow" w:hAnsi="Arial Narrow" w:cs="Arial"/>
          <w:bCs/>
          <w:iCs/>
          <w:sz w:val="28"/>
          <w:szCs w:val="28"/>
        </w:rPr>
        <w:t>Magistrad</w:t>
      </w:r>
      <w:r w:rsidR="009E1281">
        <w:rPr>
          <w:rFonts w:ascii="Arial Narrow" w:hAnsi="Arial Narrow" w:cs="Arial"/>
          <w:bCs/>
          <w:iCs/>
          <w:sz w:val="28"/>
          <w:szCs w:val="28"/>
        </w:rPr>
        <w:t>a</w:t>
      </w:r>
      <w:r w:rsidR="006B24F2" w:rsidRPr="000E4B73">
        <w:rPr>
          <w:rFonts w:ascii="Arial Narrow" w:hAnsi="Arial Narrow" w:cs="Arial"/>
          <w:bCs/>
          <w:iCs/>
          <w:sz w:val="28"/>
          <w:szCs w:val="28"/>
        </w:rPr>
        <w:t xml:space="preserve"> </w:t>
      </w:r>
      <w:r w:rsidR="006B24F2" w:rsidRPr="000E4B73">
        <w:rPr>
          <w:rFonts w:ascii="Arial Narrow" w:hAnsi="Arial Narrow" w:cs="Arial"/>
          <w:bCs/>
          <w:iCs/>
          <w:sz w:val="28"/>
          <w:szCs w:val="28"/>
        </w:rPr>
        <w:tab/>
      </w:r>
      <w:r w:rsidR="006B24F2" w:rsidRPr="000E4B73">
        <w:rPr>
          <w:rFonts w:ascii="Arial Narrow" w:hAnsi="Arial Narrow" w:cs="Arial"/>
          <w:bCs/>
          <w:iCs/>
          <w:sz w:val="28"/>
          <w:szCs w:val="28"/>
        </w:rPr>
        <w:tab/>
      </w:r>
      <w:r w:rsidR="006B24F2" w:rsidRPr="000E4B73">
        <w:rPr>
          <w:rFonts w:ascii="Arial Narrow" w:hAnsi="Arial Narrow" w:cs="Arial"/>
          <w:bCs/>
          <w:iCs/>
          <w:sz w:val="28"/>
          <w:szCs w:val="28"/>
        </w:rPr>
        <w:tab/>
      </w:r>
      <w:r w:rsidR="006B24F2" w:rsidRPr="000E4B73">
        <w:rPr>
          <w:rFonts w:ascii="Arial Narrow" w:hAnsi="Arial Narrow" w:cs="Arial"/>
          <w:bCs/>
          <w:iCs/>
          <w:sz w:val="28"/>
          <w:szCs w:val="28"/>
        </w:rPr>
        <w:tab/>
        <w:t xml:space="preserve">   </w:t>
      </w:r>
      <w:r w:rsidRPr="000E4B73">
        <w:rPr>
          <w:rFonts w:ascii="Arial Narrow" w:hAnsi="Arial Narrow" w:cs="Arial"/>
          <w:bCs/>
          <w:iCs/>
          <w:sz w:val="28"/>
          <w:szCs w:val="28"/>
        </w:rPr>
        <w:t>Magistrada</w:t>
      </w:r>
      <w:r w:rsidRPr="000E4B73">
        <w:rPr>
          <w:rFonts w:ascii="Arial Narrow" w:hAnsi="Arial Narrow" w:cs="Arial"/>
          <w:bCs/>
          <w:iCs/>
          <w:sz w:val="28"/>
          <w:szCs w:val="28"/>
        </w:rPr>
        <w:tab/>
      </w:r>
      <w:r w:rsidRPr="000E4B73">
        <w:rPr>
          <w:rFonts w:ascii="Arial Narrow" w:hAnsi="Arial Narrow" w:cs="Arial"/>
          <w:bCs/>
          <w:iCs/>
          <w:sz w:val="28"/>
          <w:szCs w:val="28"/>
        </w:rPr>
        <w:tab/>
      </w:r>
      <w:r w:rsidRPr="000E4B73">
        <w:rPr>
          <w:rFonts w:ascii="Arial Narrow" w:hAnsi="Arial Narrow" w:cs="Arial"/>
          <w:bCs/>
          <w:iCs/>
          <w:sz w:val="28"/>
          <w:szCs w:val="28"/>
        </w:rPr>
        <w:tab/>
      </w:r>
      <w:r w:rsidRPr="000E4B73">
        <w:rPr>
          <w:rFonts w:ascii="Arial Narrow" w:hAnsi="Arial Narrow" w:cs="Arial"/>
          <w:bCs/>
          <w:iCs/>
          <w:sz w:val="28"/>
          <w:szCs w:val="28"/>
        </w:rPr>
        <w:tab/>
      </w:r>
      <w:r w:rsidRPr="000E4B73">
        <w:rPr>
          <w:rFonts w:ascii="Arial Narrow" w:hAnsi="Arial Narrow" w:cs="Arial"/>
          <w:bCs/>
          <w:iCs/>
          <w:sz w:val="28"/>
          <w:szCs w:val="28"/>
        </w:rPr>
        <w:tab/>
      </w:r>
      <w:r w:rsidR="000E4B73" w:rsidRPr="000E4B73">
        <w:rPr>
          <w:rFonts w:ascii="Arial Narrow" w:hAnsi="Arial Narrow" w:cs="Arial"/>
          <w:bCs/>
          <w:iCs/>
          <w:sz w:val="28"/>
          <w:szCs w:val="28"/>
        </w:rPr>
        <w:tab/>
      </w:r>
      <w:r w:rsidR="000E4B73" w:rsidRPr="000E4B73">
        <w:rPr>
          <w:rFonts w:ascii="Arial Narrow" w:hAnsi="Arial Narrow" w:cs="Arial"/>
          <w:bCs/>
          <w:iCs/>
          <w:sz w:val="28"/>
          <w:szCs w:val="28"/>
        </w:rPr>
        <w:tab/>
      </w:r>
      <w:r w:rsidR="000E4B73" w:rsidRPr="000E4B73">
        <w:rPr>
          <w:rFonts w:ascii="Arial Narrow" w:hAnsi="Arial Narrow" w:cs="Arial"/>
          <w:bCs/>
          <w:iCs/>
          <w:sz w:val="28"/>
          <w:szCs w:val="28"/>
        </w:rPr>
        <w:tab/>
      </w:r>
      <w:r w:rsidR="000E4B73" w:rsidRPr="000E4B73">
        <w:rPr>
          <w:rFonts w:ascii="Arial Narrow" w:hAnsi="Arial Narrow" w:cs="Arial"/>
          <w:bCs/>
          <w:iCs/>
          <w:sz w:val="28"/>
          <w:szCs w:val="28"/>
        </w:rPr>
        <w:tab/>
      </w:r>
      <w:r w:rsidR="000E4B73" w:rsidRPr="000E4B73">
        <w:rPr>
          <w:rFonts w:ascii="Arial Narrow" w:hAnsi="Arial Narrow" w:cs="Arial"/>
          <w:bCs/>
          <w:iCs/>
          <w:sz w:val="28"/>
          <w:szCs w:val="28"/>
        </w:rPr>
        <w:tab/>
      </w:r>
    </w:p>
    <w:p w:rsidR="00EF2DB9" w:rsidRPr="000E4B73" w:rsidRDefault="00EF2DB9" w:rsidP="00F57992">
      <w:pPr>
        <w:ind w:firstLine="851"/>
        <w:jc w:val="center"/>
        <w:rPr>
          <w:rFonts w:ascii="Arial Narrow" w:hAnsi="Arial Narrow" w:cs="Arial"/>
          <w:bCs/>
          <w:iCs/>
          <w:sz w:val="28"/>
          <w:szCs w:val="28"/>
        </w:rPr>
      </w:pPr>
    </w:p>
    <w:p w:rsidR="00EF2DB9" w:rsidRPr="000E4B73" w:rsidRDefault="00EF2DB9" w:rsidP="00F57992">
      <w:pPr>
        <w:spacing w:line="360" w:lineRule="auto"/>
        <w:ind w:firstLine="851"/>
        <w:jc w:val="center"/>
        <w:rPr>
          <w:rFonts w:ascii="Arial Narrow" w:hAnsi="Arial Narrow" w:cs="Arial"/>
          <w:bCs/>
          <w:iCs/>
          <w:sz w:val="28"/>
          <w:szCs w:val="28"/>
        </w:rPr>
      </w:pPr>
    </w:p>
    <w:p w:rsidR="00EF2DB9" w:rsidRPr="000E4B73" w:rsidRDefault="009E1281" w:rsidP="00F57992">
      <w:pPr>
        <w:ind w:firstLine="851"/>
        <w:jc w:val="center"/>
        <w:rPr>
          <w:rFonts w:ascii="Arial Narrow" w:hAnsi="Arial Narrow" w:cs="Arial"/>
          <w:b/>
          <w:bCs/>
          <w:iCs/>
          <w:sz w:val="28"/>
          <w:szCs w:val="28"/>
        </w:rPr>
      </w:pPr>
      <w:r>
        <w:rPr>
          <w:rFonts w:ascii="Arial Narrow" w:hAnsi="Arial Narrow" w:cs="Arial"/>
          <w:b/>
          <w:bCs/>
          <w:iCs/>
          <w:sz w:val="28"/>
          <w:szCs w:val="28"/>
        </w:rPr>
        <w:t>Alonso Gaviria Ocampo</w:t>
      </w:r>
    </w:p>
    <w:p w:rsidR="00D84850" w:rsidRPr="000E4B73" w:rsidRDefault="00EF2DB9" w:rsidP="00DB0105">
      <w:pPr>
        <w:spacing w:line="360" w:lineRule="auto"/>
        <w:ind w:firstLine="851"/>
        <w:jc w:val="center"/>
      </w:pPr>
      <w:r w:rsidRPr="000E4B73">
        <w:rPr>
          <w:rFonts w:ascii="Arial Narrow" w:hAnsi="Arial Narrow" w:cs="Arial"/>
          <w:iCs/>
          <w:sz w:val="28"/>
          <w:szCs w:val="28"/>
        </w:rPr>
        <w:t>Secretari</w:t>
      </w:r>
      <w:r w:rsidR="006B24F2" w:rsidRPr="000E4B73">
        <w:rPr>
          <w:rFonts w:ascii="Arial Narrow" w:hAnsi="Arial Narrow" w:cs="Arial"/>
          <w:iCs/>
          <w:sz w:val="28"/>
          <w:szCs w:val="28"/>
        </w:rPr>
        <w:t>o</w:t>
      </w:r>
    </w:p>
    <w:sectPr w:rsidR="00D84850" w:rsidRPr="000E4B73" w:rsidSect="0074785B">
      <w:headerReference w:type="even" r:id="rId9"/>
      <w:headerReference w:type="default" r:id="rId10"/>
      <w:footerReference w:type="even" r:id="rId11"/>
      <w:footerReference w:type="default" r:id="rId12"/>
      <w:headerReference w:type="first" r:id="rId13"/>
      <w:footerReference w:type="first" r:id="rId14"/>
      <w:pgSz w:w="12242" w:h="18722" w:code="121"/>
      <w:pgMar w:top="1625" w:right="1701" w:bottom="1701"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660" w:rsidRDefault="00E97660" w:rsidP="00EF2DB9">
      <w:r>
        <w:separator/>
      </w:r>
    </w:p>
  </w:endnote>
  <w:endnote w:type="continuationSeparator" w:id="0">
    <w:p w:rsidR="00E97660" w:rsidRDefault="00E97660" w:rsidP="00EF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8FF" w:rsidRDefault="00094D1A" w:rsidP="001D2C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318FF" w:rsidRDefault="00E97660" w:rsidP="001D2CB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750142"/>
      <w:docPartObj>
        <w:docPartGallery w:val="Page Numbers (Bottom of Page)"/>
        <w:docPartUnique/>
      </w:docPartObj>
    </w:sdtPr>
    <w:sdtEndPr/>
    <w:sdtContent>
      <w:p w:rsidR="00706D8C" w:rsidRDefault="00094D1A">
        <w:pPr>
          <w:pStyle w:val="Pieddepage"/>
          <w:jc w:val="center"/>
        </w:pPr>
        <w:r>
          <w:fldChar w:fldCharType="begin"/>
        </w:r>
        <w:r>
          <w:instrText>PAGE   \* MERGEFORMAT</w:instrText>
        </w:r>
        <w:r>
          <w:fldChar w:fldCharType="separate"/>
        </w:r>
        <w:r w:rsidR="00B8249E">
          <w:rPr>
            <w:noProof/>
          </w:rPr>
          <w:t>6</w:t>
        </w:r>
        <w:r>
          <w:fldChar w:fldCharType="end"/>
        </w:r>
      </w:p>
    </w:sdtContent>
  </w:sdt>
  <w:p w:rsidR="003318FF" w:rsidRDefault="00E97660" w:rsidP="001D2CBB">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254209"/>
      <w:docPartObj>
        <w:docPartGallery w:val="Page Numbers (Bottom of Page)"/>
        <w:docPartUnique/>
      </w:docPartObj>
    </w:sdtPr>
    <w:sdtEndPr/>
    <w:sdtContent>
      <w:p w:rsidR="00573095" w:rsidRDefault="00094D1A">
        <w:pPr>
          <w:pStyle w:val="Pieddepage"/>
          <w:jc w:val="center"/>
        </w:pPr>
        <w:r>
          <w:fldChar w:fldCharType="begin"/>
        </w:r>
        <w:r>
          <w:instrText>PAGE   \* MERGEFORMAT</w:instrText>
        </w:r>
        <w:r>
          <w:fldChar w:fldCharType="separate"/>
        </w:r>
        <w:r w:rsidR="00B8249E">
          <w:rPr>
            <w:noProof/>
          </w:rPr>
          <w:t>1</w:t>
        </w:r>
        <w:r>
          <w:fldChar w:fldCharType="end"/>
        </w:r>
      </w:p>
    </w:sdtContent>
  </w:sdt>
  <w:p w:rsidR="003318FF" w:rsidRDefault="00E9766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660" w:rsidRDefault="00E97660" w:rsidP="00EF2DB9">
      <w:r>
        <w:separator/>
      </w:r>
    </w:p>
  </w:footnote>
  <w:footnote w:type="continuationSeparator" w:id="0">
    <w:p w:rsidR="00E97660" w:rsidRDefault="00E97660" w:rsidP="00EF2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8FF" w:rsidRDefault="00094D1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3318FF" w:rsidRDefault="00E97660">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81" w:rsidRDefault="009E1281" w:rsidP="009E1281">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Pr>
        <w:rFonts w:ascii="Arial Narrow" w:hAnsi="Arial Narrow" w:cs="Arial"/>
        <w:bCs/>
        <w:i/>
        <w:iCs/>
        <w:lang w:eastAsia="es-MX"/>
      </w:rPr>
      <w:t>001</w:t>
    </w:r>
    <w:r w:rsidRPr="00095F59">
      <w:rPr>
        <w:rFonts w:ascii="Arial Narrow" w:hAnsi="Arial Narrow" w:cs="Arial"/>
        <w:bCs/>
        <w:i/>
        <w:iCs/>
        <w:lang w:eastAsia="es-MX"/>
      </w:rPr>
      <w:t>-</w:t>
    </w:r>
    <w:r>
      <w:rPr>
        <w:rFonts w:ascii="Arial Narrow" w:hAnsi="Arial Narrow" w:cs="Arial"/>
        <w:bCs/>
        <w:i/>
        <w:iCs/>
        <w:lang w:eastAsia="es-MX"/>
      </w:rPr>
      <w:t>31-05</w:t>
    </w:r>
    <w:r w:rsidRPr="00095F59">
      <w:rPr>
        <w:rFonts w:ascii="Arial Narrow" w:hAnsi="Arial Narrow" w:cs="Arial"/>
        <w:bCs/>
        <w:i/>
        <w:iCs/>
        <w:lang w:eastAsia="es-MX"/>
      </w:rPr>
      <w:t>-00</w:t>
    </w:r>
    <w:r>
      <w:rPr>
        <w:rFonts w:ascii="Arial Narrow" w:hAnsi="Arial Narrow" w:cs="Arial"/>
        <w:bCs/>
        <w:i/>
        <w:iCs/>
        <w:lang w:eastAsia="es-MX"/>
      </w:rPr>
      <w:t>2</w:t>
    </w:r>
    <w:r w:rsidRPr="00095F59">
      <w:rPr>
        <w:rFonts w:ascii="Arial Narrow" w:hAnsi="Arial Narrow" w:cs="Arial"/>
        <w:bCs/>
        <w:i/>
        <w:iCs/>
        <w:lang w:eastAsia="es-MX"/>
      </w:rPr>
      <w:t>-201</w:t>
    </w:r>
    <w:r>
      <w:rPr>
        <w:rFonts w:ascii="Arial Narrow" w:hAnsi="Arial Narrow" w:cs="Arial"/>
        <w:bCs/>
        <w:i/>
        <w:iCs/>
        <w:lang w:eastAsia="es-MX"/>
      </w:rPr>
      <w:t>7-00226</w:t>
    </w:r>
    <w:r w:rsidRPr="00095F59">
      <w:rPr>
        <w:rFonts w:ascii="Arial Narrow" w:hAnsi="Arial Narrow" w:cs="Arial"/>
        <w:bCs/>
        <w:i/>
        <w:iCs/>
        <w:lang w:eastAsia="es-MX"/>
      </w:rPr>
      <w:t>-0</w:t>
    </w:r>
    <w:r>
      <w:rPr>
        <w:rFonts w:ascii="Arial Narrow" w:hAnsi="Arial Narrow" w:cs="Arial"/>
        <w:bCs/>
        <w:i/>
        <w:iCs/>
        <w:lang w:eastAsia="es-MX"/>
      </w:rPr>
      <w:t>1</w:t>
    </w:r>
    <w:r>
      <w:rPr>
        <w:rFonts w:ascii="Arial Narrow" w:hAnsi="Arial Narrow" w:cs="Arial"/>
        <w:bCs/>
        <w:i/>
        <w:iCs/>
        <w:lang w:eastAsia="es-MX"/>
      </w:rPr>
      <w:tab/>
    </w:r>
  </w:p>
  <w:p w:rsidR="009E1281" w:rsidRPr="00EF2DB9" w:rsidRDefault="009E1281" w:rsidP="009E1281">
    <w:pPr>
      <w:widowControl w:val="0"/>
      <w:tabs>
        <w:tab w:val="center" w:pos="4419"/>
      </w:tabs>
      <w:autoSpaceDE w:val="0"/>
      <w:autoSpaceDN w:val="0"/>
      <w:adjustRightInd w:val="0"/>
      <w:rPr>
        <w:rFonts w:ascii="Arial Narrow" w:hAnsi="Arial Narrow" w:cs="Arial"/>
        <w:bCs/>
        <w:i/>
        <w:iCs/>
        <w:lang w:eastAsia="es-MX"/>
      </w:rPr>
    </w:pPr>
    <w:r>
      <w:rPr>
        <w:rFonts w:ascii="Arial Narrow" w:hAnsi="Arial Narrow" w:cs="Arial"/>
        <w:bCs/>
        <w:i/>
        <w:iCs/>
        <w:lang w:eastAsia="es-MX"/>
      </w:rPr>
      <w:t xml:space="preserve">Alirio González </w:t>
    </w:r>
    <w:proofErr w:type="spellStart"/>
    <w:r>
      <w:rPr>
        <w:rFonts w:ascii="Arial Narrow" w:hAnsi="Arial Narrow" w:cs="Arial"/>
        <w:bCs/>
        <w:i/>
        <w:iCs/>
        <w:lang w:eastAsia="es-MX"/>
      </w:rPr>
      <w:t>Sànchez</w:t>
    </w:r>
    <w:proofErr w:type="spellEnd"/>
    <w:r>
      <w:rPr>
        <w:rFonts w:ascii="Arial Narrow" w:hAnsi="Arial Narrow" w:cs="Arial"/>
        <w:bCs/>
        <w:i/>
        <w:iCs/>
        <w:lang w:eastAsia="es-MX"/>
      </w:rPr>
      <w:t xml:space="preserve"> </w:t>
    </w:r>
    <w:r>
      <w:rPr>
        <w:rFonts w:ascii="Arial Narrow" w:hAnsi="Arial Narrow"/>
        <w:i/>
      </w:rPr>
      <w:t xml:space="preserve">vs </w:t>
    </w:r>
    <w:proofErr w:type="spellStart"/>
    <w:r>
      <w:rPr>
        <w:rFonts w:ascii="Arial Narrow" w:hAnsi="Arial Narrow"/>
        <w:i/>
      </w:rPr>
      <w:t>Colpensiones</w:t>
    </w:r>
    <w:proofErr w:type="spellEnd"/>
    <w:r>
      <w:rPr>
        <w:rFonts w:ascii="Arial Narrow" w:hAnsi="Arial Narrow"/>
        <w:i/>
      </w:rPr>
      <w:t>.</w:t>
    </w:r>
  </w:p>
  <w:p w:rsidR="00706D8C" w:rsidRPr="009E1281" w:rsidRDefault="00E97660" w:rsidP="009E128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DB9" w:rsidRDefault="00094D1A" w:rsidP="00EF2DB9">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Pr>
        <w:rFonts w:ascii="Arial Narrow" w:hAnsi="Arial Narrow" w:cs="Arial"/>
        <w:bCs/>
        <w:i/>
        <w:iCs/>
        <w:lang w:eastAsia="es-MX"/>
      </w:rPr>
      <w:t>001</w:t>
    </w:r>
    <w:r w:rsidRPr="00095F59">
      <w:rPr>
        <w:rFonts w:ascii="Arial Narrow" w:hAnsi="Arial Narrow" w:cs="Arial"/>
        <w:bCs/>
        <w:i/>
        <w:iCs/>
        <w:lang w:eastAsia="es-MX"/>
      </w:rPr>
      <w:t>-</w:t>
    </w:r>
    <w:r>
      <w:rPr>
        <w:rFonts w:ascii="Arial Narrow" w:hAnsi="Arial Narrow" w:cs="Arial"/>
        <w:bCs/>
        <w:i/>
        <w:iCs/>
        <w:lang w:eastAsia="es-MX"/>
      </w:rPr>
      <w:t>31-05</w:t>
    </w:r>
    <w:r w:rsidRPr="00095F59">
      <w:rPr>
        <w:rFonts w:ascii="Arial Narrow" w:hAnsi="Arial Narrow" w:cs="Arial"/>
        <w:bCs/>
        <w:i/>
        <w:iCs/>
        <w:lang w:eastAsia="es-MX"/>
      </w:rPr>
      <w:t>-00</w:t>
    </w:r>
    <w:r w:rsidR="00FE1E22">
      <w:rPr>
        <w:rFonts w:ascii="Arial Narrow" w:hAnsi="Arial Narrow" w:cs="Arial"/>
        <w:bCs/>
        <w:i/>
        <w:iCs/>
        <w:lang w:eastAsia="es-MX"/>
      </w:rPr>
      <w:t>2</w:t>
    </w:r>
    <w:r w:rsidRPr="00095F59">
      <w:rPr>
        <w:rFonts w:ascii="Arial Narrow" w:hAnsi="Arial Narrow" w:cs="Arial"/>
        <w:bCs/>
        <w:i/>
        <w:iCs/>
        <w:lang w:eastAsia="es-MX"/>
      </w:rPr>
      <w:t>-201</w:t>
    </w:r>
    <w:r w:rsidR="00556DBD">
      <w:rPr>
        <w:rFonts w:ascii="Arial Narrow" w:hAnsi="Arial Narrow" w:cs="Arial"/>
        <w:bCs/>
        <w:i/>
        <w:iCs/>
        <w:lang w:eastAsia="es-MX"/>
      </w:rPr>
      <w:t>7</w:t>
    </w:r>
    <w:r>
      <w:rPr>
        <w:rFonts w:ascii="Arial Narrow" w:hAnsi="Arial Narrow" w:cs="Arial"/>
        <w:bCs/>
        <w:i/>
        <w:iCs/>
        <w:lang w:eastAsia="es-MX"/>
      </w:rPr>
      <w:t>-00</w:t>
    </w:r>
    <w:r w:rsidR="00556DBD">
      <w:rPr>
        <w:rFonts w:ascii="Arial Narrow" w:hAnsi="Arial Narrow" w:cs="Arial"/>
        <w:bCs/>
        <w:i/>
        <w:iCs/>
        <w:lang w:eastAsia="es-MX"/>
      </w:rPr>
      <w:t>226</w:t>
    </w:r>
    <w:r w:rsidRPr="00095F59">
      <w:rPr>
        <w:rFonts w:ascii="Arial Narrow" w:hAnsi="Arial Narrow" w:cs="Arial"/>
        <w:bCs/>
        <w:i/>
        <w:iCs/>
        <w:lang w:eastAsia="es-MX"/>
      </w:rPr>
      <w:t>-0</w:t>
    </w:r>
    <w:r>
      <w:rPr>
        <w:rFonts w:ascii="Arial Narrow" w:hAnsi="Arial Narrow" w:cs="Arial"/>
        <w:bCs/>
        <w:i/>
        <w:iCs/>
        <w:lang w:eastAsia="es-MX"/>
      </w:rPr>
      <w:t>1</w:t>
    </w:r>
    <w:r>
      <w:rPr>
        <w:rFonts w:ascii="Arial Narrow" w:hAnsi="Arial Narrow" w:cs="Arial"/>
        <w:bCs/>
        <w:i/>
        <w:iCs/>
        <w:lang w:eastAsia="es-MX"/>
      </w:rPr>
      <w:tab/>
    </w:r>
  </w:p>
  <w:p w:rsidR="003318FF" w:rsidRPr="00EF2DB9" w:rsidRDefault="00556DBD" w:rsidP="00EF2DB9">
    <w:pPr>
      <w:widowControl w:val="0"/>
      <w:tabs>
        <w:tab w:val="center" w:pos="4419"/>
      </w:tabs>
      <w:autoSpaceDE w:val="0"/>
      <w:autoSpaceDN w:val="0"/>
      <w:adjustRightInd w:val="0"/>
      <w:rPr>
        <w:rFonts w:ascii="Arial Narrow" w:hAnsi="Arial Narrow" w:cs="Arial"/>
        <w:bCs/>
        <w:i/>
        <w:iCs/>
        <w:lang w:eastAsia="es-MX"/>
      </w:rPr>
    </w:pPr>
    <w:r>
      <w:rPr>
        <w:rFonts w:ascii="Arial Narrow" w:hAnsi="Arial Narrow" w:cs="Arial"/>
        <w:bCs/>
        <w:i/>
        <w:iCs/>
        <w:lang w:eastAsia="es-MX"/>
      </w:rPr>
      <w:t xml:space="preserve">Alirio González </w:t>
    </w:r>
    <w:proofErr w:type="spellStart"/>
    <w:r>
      <w:rPr>
        <w:rFonts w:ascii="Arial Narrow" w:hAnsi="Arial Narrow" w:cs="Arial"/>
        <w:bCs/>
        <w:i/>
        <w:iCs/>
        <w:lang w:eastAsia="es-MX"/>
      </w:rPr>
      <w:t>Sànchez</w:t>
    </w:r>
    <w:proofErr w:type="spellEnd"/>
    <w:r>
      <w:rPr>
        <w:rFonts w:ascii="Arial Narrow" w:hAnsi="Arial Narrow" w:cs="Arial"/>
        <w:bCs/>
        <w:i/>
        <w:iCs/>
        <w:lang w:eastAsia="es-MX"/>
      </w:rPr>
      <w:t xml:space="preserve"> </w:t>
    </w:r>
    <w:r w:rsidR="00094D1A">
      <w:rPr>
        <w:rFonts w:ascii="Arial Narrow" w:hAnsi="Arial Narrow"/>
        <w:i/>
      </w:rPr>
      <w:t xml:space="preserve">vs </w:t>
    </w:r>
    <w:proofErr w:type="spellStart"/>
    <w:r w:rsidR="00FE1E22">
      <w:rPr>
        <w:rFonts w:ascii="Arial Narrow" w:hAnsi="Arial Narrow"/>
        <w:i/>
      </w:rPr>
      <w:t>Colpensiones</w:t>
    </w:r>
    <w:proofErr w:type="spellEnd"/>
    <w:r w:rsidR="00E77E97">
      <w:rPr>
        <w:rFonts w:ascii="Arial Narrow" w:hAnsi="Arial Narrow"/>
        <w: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55BFE"/>
    <w:multiLevelType w:val="hybridMultilevel"/>
    <w:tmpl w:val="015C88D8"/>
    <w:lvl w:ilvl="0" w:tplc="AB78C24A">
      <w:start w:val="4"/>
      <w:numFmt w:val="bullet"/>
      <w:lvlText w:val="-"/>
      <w:lvlJc w:val="left"/>
      <w:pPr>
        <w:ind w:left="927" w:hanging="360"/>
      </w:pPr>
      <w:rPr>
        <w:rFonts w:ascii="Arial Narrow" w:eastAsia="Times New Roman" w:hAnsi="Arial Narrow"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
    <w:nsid w:val="4B9D1121"/>
    <w:multiLevelType w:val="hybridMultilevel"/>
    <w:tmpl w:val="F15E5EC0"/>
    <w:lvl w:ilvl="0" w:tplc="4BA6A0F8">
      <w:start w:val="4"/>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DB9"/>
    <w:rsid w:val="00034D62"/>
    <w:rsid w:val="00051539"/>
    <w:rsid w:val="000544CF"/>
    <w:rsid w:val="0006498B"/>
    <w:rsid w:val="0007343D"/>
    <w:rsid w:val="000806AE"/>
    <w:rsid w:val="00094D1A"/>
    <w:rsid w:val="00096CD4"/>
    <w:rsid w:val="000A366F"/>
    <w:rsid w:val="000C217D"/>
    <w:rsid w:val="000E4B73"/>
    <w:rsid w:val="000E7F42"/>
    <w:rsid w:val="000F6CA5"/>
    <w:rsid w:val="00107A23"/>
    <w:rsid w:val="00114C5D"/>
    <w:rsid w:val="00121DE2"/>
    <w:rsid w:val="00144351"/>
    <w:rsid w:val="00161FA5"/>
    <w:rsid w:val="00172834"/>
    <w:rsid w:val="00195F57"/>
    <w:rsid w:val="001B1244"/>
    <w:rsid w:val="001B15C1"/>
    <w:rsid w:val="001B7B2B"/>
    <w:rsid w:val="001D5943"/>
    <w:rsid w:val="001F4796"/>
    <w:rsid w:val="00205D4E"/>
    <w:rsid w:val="00210B27"/>
    <w:rsid w:val="00211384"/>
    <w:rsid w:val="00242152"/>
    <w:rsid w:val="0025420E"/>
    <w:rsid w:val="00257042"/>
    <w:rsid w:val="002708F8"/>
    <w:rsid w:val="00274E22"/>
    <w:rsid w:val="00274F61"/>
    <w:rsid w:val="002936C7"/>
    <w:rsid w:val="002A2BDD"/>
    <w:rsid w:val="002B69F7"/>
    <w:rsid w:val="002C2326"/>
    <w:rsid w:val="002D78BD"/>
    <w:rsid w:val="00301BC5"/>
    <w:rsid w:val="003104F1"/>
    <w:rsid w:val="00312A1B"/>
    <w:rsid w:val="003250C2"/>
    <w:rsid w:val="003676D2"/>
    <w:rsid w:val="003827EE"/>
    <w:rsid w:val="003C4DC9"/>
    <w:rsid w:val="004151EF"/>
    <w:rsid w:val="00426F72"/>
    <w:rsid w:val="00483E33"/>
    <w:rsid w:val="004C3CF0"/>
    <w:rsid w:val="004C43B9"/>
    <w:rsid w:val="004D01C5"/>
    <w:rsid w:val="004F4B24"/>
    <w:rsid w:val="0050739C"/>
    <w:rsid w:val="00507E06"/>
    <w:rsid w:val="00515BDC"/>
    <w:rsid w:val="0054131E"/>
    <w:rsid w:val="00542BCB"/>
    <w:rsid w:val="00556DBD"/>
    <w:rsid w:val="00562DFA"/>
    <w:rsid w:val="00563496"/>
    <w:rsid w:val="00567A91"/>
    <w:rsid w:val="0058546D"/>
    <w:rsid w:val="00597689"/>
    <w:rsid w:val="005B19CF"/>
    <w:rsid w:val="005B5408"/>
    <w:rsid w:val="005C4C63"/>
    <w:rsid w:val="005D48E3"/>
    <w:rsid w:val="005E05E9"/>
    <w:rsid w:val="005F5E82"/>
    <w:rsid w:val="00601243"/>
    <w:rsid w:val="00606A5A"/>
    <w:rsid w:val="006135E9"/>
    <w:rsid w:val="006226B6"/>
    <w:rsid w:val="00662BBF"/>
    <w:rsid w:val="0067518A"/>
    <w:rsid w:val="00677EA6"/>
    <w:rsid w:val="00697F4A"/>
    <w:rsid w:val="006A5917"/>
    <w:rsid w:val="006B24F2"/>
    <w:rsid w:val="006E6C05"/>
    <w:rsid w:val="006E7812"/>
    <w:rsid w:val="006F2FF3"/>
    <w:rsid w:val="006F5D16"/>
    <w:rsid w:val="0074785B"/>
    <w:rsid w:val="00763B52"/>
    <w:rsid w:val="00797961"/>
    <w:rsid w:val="007A05D5"/>
    <w:rsid w:val="007B0650"/>
    <w:rsid w:val="007B5499"/>
    <w:rsid w:val="007C11D0"/>
    <w:rsid w:val="007D7A7D"/>
    <w:rsid w:val="007E245C"/>
    <w:rsid w:val="00801EA7"/>
    <w:rsid w:val="008730BC"/>
    <w:rsid w:val="00890536"/>
    <w:rsid w:val="008B3744"/>
    <w:rsid w:val="008C413A"/>
    <w:rsid w:val="008F003B"/>
    <w:rsid w:val="00904726"/>
    <w:rsid w:val="00907A5F"/>
    <w:rsid w:val="00910D9F"/>
    <w:rsid w:val="009121FD"/>
    <w:rsid w:val="009250B7"/>
    <w:rsid w:val="00957E9D"/>
    <w:rsid w:val="00992043"/>
    <w:rsid w:val="009954D7"/>
    <w:rsid w:val="009B79E4"/>
    <w:rsid w:val="009C77F3"/>
    <w:rsid w:val="009E1281"/>
    <w:rsid w:val="00A23CFA"/>
    <w:rsid w:val="00A2636F"/>
    <w:rsid w:val="00A83C94"/>
    <w:rsid w:val="00A94EC4"/>
    <w:rsid w:val="00A95A59"/>
    <w:rsid w:val="00AA18C3"/>
    <w:rsid w:val="00AB3F8F"/>
    <w:rsid w:val="00AD113A"/>
    <w:rsid w:val="00AD1743"/>
    <w:rsid w:val="00AD2815"/>
    <w:rsid w:val="00AF6191"/>
    <w:rsid w:val="00AF7E3D"/>
    <w:rsid w:val="00B03830"/>
    <w:rsid w:val="00B27D51"/>
    <w:rsid w:val="00B56E76"/>
    <w:rsid w:val="00B6038F"/>
    <w:rsid w:val="00B76B80"/>
    <w:rsid w:val="00B81DE5"/>
    <w:rsid w:val="00B8249E"/>
    <w:rsid w:val="00B943CA"/>
    <w:rsid w:val="00BC097A"/>
    <w:rsid w:val="00BC1F3C"/>
    <w:rsid w:val="00BC6097"/>
    <w:rsid w:val="00C312EE"/>
    <w:rsid w:val="00C32B09"/>
    <w:rsid w:val="00C33999"/>
    <w:rsid w:val="00C6715B"/>
    <w:rsid w:val="00CA4D07"/>
    <w:rsid w:val="00CC424B"/>
    <w:rsid w:val="00CC7FF3"/>
    <w:rsid w:val="00CF150C"/>
    <w:rsid w:val="00CF576A"/>
    <w:rsid w:val="00D10C09"/>
    <w:rsid w:val="00D13E8E"/>
    <w:rsid w:val="00D2326B"/>
    <w:rsid w:val="00D62ECF"/>
    <w:rsid w:val="00DB0105"/>
    <w:rsid w:val="00DB6BF3"/>
    <w:rsid w:val="00DC29C8"/>
    <w:rsid w:val="00DD36B5"/>
    <w:rsid w:val="00DF2E4F"/>
    <w:rsid w:val="00DF30A5"/>
    <w:rsid w:val="00E01EB2"/>
    <w:rsid w:val="00E27B52"/>
    <w:rsid w:val="00E325CF"/>
    <w:rsid w:val="00E34FC3"/>
    <w:rsid w:val="00E35F80"/>
    <w:rsid w:val="00E5785C"/>
    <w:rsid w:val="00E77E97"/>
    <w:rsid w:val="00E8795B"/>
    <w:rsid w:val="00E97660"/>
    <w:rsid w:val="00EA2928"/>
    <w:rsid w:val="00EA6F5D"/>
    <w:rsid w:val="00ED1490"/>
    <w:rsid w:val="00EF2313"/>
    <w:rsid w:val="00EF2DB9"/>
    <w:rsid w:val="00F404A0"/>
    <w:rsid w:val="00F450A2"/>
    <w:rsid w:val="00F50C95"/>
    <w:rsid w:val="00F51301"/>
    <w:rsid w:val="00F57992"/>
    <w:rsid w:val="00F65645"/>
    <w:rsid w:val="00FE1E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DB9"/>
    <w:pPr>
      <w:spacing w:after="0" w:line="240" w:lineRule="auto"/>
    </w:pPr>
    <w:rPr>
      <w:rFonts w:ascii="Times New Roman" w:eastAsia="Times New Roman"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EF2DB9"/>
    <w:pPr>
      <w:tabs>
        <w:tab w:val="center" w:pos="4252"/>
        <w:tab w:val="right" w:pos="8504"/>
      </w:tabs>
    </w:pPr>
  </w:style>
  <w:style w:type="character" w:customStyle="1" w:styleId="En-tteCar">
    <w:name w:val="En-tête Car"/>
    <w:basedOn w:val="Policepardfaut"/>
    <w:link w:val="En-tte"/>
    <w:uiPriority w:val="99"/>
    <w:rsid w:val="00EF2DB9"/>
    <w:rPr>
      <w:rFonts w:ascii="Times New Roman" w:eastAsia="Times New Roman" w:hAnsi="Times New Roman" w:cs="Times New Roman"/>
      <w:sz w:val="20"/>
      <w:szCs w:val="20"/>
      <w:lang w:val="es-ES" w:eastAsia="es-ES"/>
    </w:rPr>
  </w:style>
  <w:style w:type="character" w:styleId="Numrodepage">
    <w:name w:val="page number"/>
    <w:basedOn w:val="Policepardfaut"/>
    <w:rsid w:val="00EF2DB9"/>
  </w:style>
  <w:style w:type="paragraph" w:styleId="Pieddepage">
    <w:name w:val="footer"/>
    <w:basedOn w:val="Normal"/>
    <w:link w:val="PieddepageCar"/>
    <w:uiPriority w:val="99"/>
    <w:rsid w:val="00EF2DB9"/>
    <w:pPr>
      <w:tabs>
        <w:tab w:val="center" w:pos="4252"/>
        <w:tab w:val="right" w:pos="8504"/>
      </w:tabs>
    </w:pPr>
  </w:style>
  <w:style w:type="character" w:customStyle="1" w:styleId="PieddepageCar">
    <w:name w:val="Pied de page Car"/>
    <w:basedOn w:val="Policepardfaut"/>
    <w:link w:val="Pieddepage"/>
    <w:uiPriority w:val="99"/>
    <w:rsid w:val="00EF2DB9"/>
    <w:rPr>
      <w:rFonts w:ascii="Times New Roman" w:eastAsia="Times New Roman" w:hAnsi="Times New Roman" w:cs="Times New Roman"/>
      <w:sz w:val="20"/>
      <w:szCs w:val="20"/>
      <w:lang w:val="es-ES"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texto de nota al pie,Footnote Text"/>
    <w:basedOn w:val="Normal"/>
    <w:link w:val="NotedebasdepageCar"/>
    <w:uiPriority w:val="99"/>
    <w:rsid w:val="00EF2DB9"/>
  </w:style>
  <w:style w:type="character" w:customStyle="1" w:styleId="TextonotapieCar">
    <w:name w:val="Texto nota pie Car"/>
    <w:basedOn w:val="Policepardfaut"/>
    <w:uiPriority w:val="99"/>
    <w:semiHidden/>
    <w:rsid w:val="00EF2DB9"/>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Appel note de bas de page,Footnotes refss,Fago Fußnotenzeichen"/>
    <w:uiPriority w:val="99"/>
    <w:rsid w:val="00EF2DB9"/>
    <w:rPr>
      <w:vertAlign w:val="superscript"/>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Footnote Text Car"/>
    <w:link w:val="Notedebasdepage"/>
    <w:uiPriority w:val="99"/>
    <w:rsid w:val="00EF2DB9"/>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EF2DB9"/>
    <w:pPr>
      <w:ind w:left="720"/>
      <w:contextualSpacing/>
    </w:pPr>
  </w:style>
  <w:style w:type="paragraph" w:styleId="Corpsdetexte">
    <w:name w:val="Body Text"/>
    <w:basedOn w:val="Normal"/>
    <w:link w:val="CorpsdetexteCar"/>
    <w:rsid w:val="00EF2DB9"/>
    <w:pPr>
      <w:spacing w:after="120"/>
    </w:pPr>
  </w:style>
  <w:style w:type="character" w:customStyle="1" w:styleId="CorpsdetexteCar">
    <w:name w:val="Corps de texte Car"/>
    <w:basedOn w:val="Policepardfaut"/>
    <w:link w:val="Corpsdetexte"/>
    <w:rsid w:val="00EF2DB9"/>
    <w:rPr>
      <w:rFonts w:ascii="Times New Roman" w:eastAsia="Times New Roman" w:hAnsi="Times New Roman" w:cs="Times New Roman"/>
      <w:sz w:val="20"/>
      <w:szCs w:val="20"/>
      <w:lang w:val="es-ES" w:eastAsia="es-ES"/>
    </w:rPr>
  </w:style>
  <w:style w:type="paragraph" w:styleId="Sansinterligne">
    <w:name w:val="No Spacing"/>
    <w:uiPriority w:val="1"/>
    <w:qFormat/>
    <w:rsid w:val="00EF2DB9"/>
    <w:pPr>
      <w:spacing w:after="0" w:line="240" w:lineRule="auto"/>
    </w:pPr>
    <w:rPr>
      <w:rFonts w:ascii="Times New Roman" w:eastAsia="Times New Roman" w:hAnsi="Times New Roman" w:cs="Times New Roman"/>
      <w:sz w:val="20"/>
      <w:szCs w:val="20"/>
      <w:lang w:val="es-ES" w:eastAsia="es-ES"/>
    </w:rPr>
  </w:style>
  <w:style w:type="paragraph" w:styleId="Paragraphedeliste">
    <w:name w:val="List Paragraph"/>
    <w:basedOn w:val="Normal"/>
    <w:uiPriority w:val="34"/>
    <w:qFormat/>
    <w:rsid w:val="00CF150C"/>
    <w:pPr>
      <w:ind w:left="720"/>
      <w:contextualSpacing/>
    </w:pPr>
  </w:style>
  <w:style w:type="paragraph" w:styleId="Textedebulles">
    <w:name w:val="Balloon Text"/>
    <w:basedOn w:val="Normal"/>
    <w:link w:val="TextedebullesCar"/>
    <w:uiPriority w:val="99"/>
    <w:semiHidden/>
    <w:unhideWhenUsed/>
    <w:rsid w:val="006A5917"/>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5917"/>
    <w:rPr>
      <w:rFonts w:ascii="Segoe UI" w:eastAsia="Times New Roman" w:hAnsi="Segoe UI" w:cs="Segoe UI"/>
      <w:sz w:val="18"/>
      <w:szCs w:val="18"/>
      <w:lang w:val="es-ES" w:eastAsia="es-ES"/>
    </w:rPr>
  </w:style>
  <w:style w:type="paragraph" w:customStyle="1" w:styleId="Textoindependiente32">
    <w:name w:val="Texto independiente 32"/>
    <w:basedOn w:val="Normal"/>
    <w:rsid w:val="00507E06"/>
    <w:pPr>
      <w:spacing w:line="360" w:lineRule="auto"/>
      <w:jc w:val="both"/>
    </w:pPr>
    <w:rPr>
      <w:rFonts w:ascii="Arial" w:hAnsi="Arial"/>
      <w:sz w:val="24"/>
      <w:lang w:val="es-ES_tradnl"/>
    </w:rPr>
  </w:style>
  <w:style w:type="paragraph" w:customStyle="1" w:styleId="Textodebloque1">
    <w:name w:val="Texto de bloque1"/>
    <w:basedOn w:val="Normal"/>
    <w:rsid w:val="00507E06"/>
    <w:pPr>
      <w:tabs>
        <w:tab w:val="left" w:pos="-720"/>
      </w:tabs>
      <w:suppressAutoHyphens/>
      <w:overflowPunct w:val="0"/>
      <w:autoSpaceDE w:val="0"/>
      <w:autoSpaceDN w:val="0"/>
      <w:adjustRightInd w:val="0"/>
      <w:ind w:left="284" w:right="284"/>
      <w:jc w:val="both"/>
      <w:textAlignment w:val="baseline"/>
    </w:pPr>
    <w:rPr>
      <w:rFonts w:ascii="Arial" w:hAnsi="Arial"/>
      <w:b/>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DB9"/>
    <w:pPr>
      <w:spacing w:after="0" w:line="240" w:lineRule="auto"/>
    </w:pPr>
    <w:rPr>
      <w:rFonts w:ascii="Times New Roman" w:eastAsia="Times New Roman"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EF2DB9"/>
    <w:pPr>
      <w:tabs>
        <w:tab w:val="center" w:pos="4252"/>
        <w:tab w:val="right" w:pos="8504"/>
      </w:tabs>
    </w:pPr>
  </w:style>
  <w:style w:type="character" w:customStyle="1" w:styleId="En-tteCar">
    <w:name w:val="En-tête Car"/>
    <w:basedOn w:val="Policepardfaut"/>
    <w:link w:val="En-tte"/>
    <w:uiPriority w:val="99"/>
    <w:rsid w:val="00EF2DB9"/>
    <w:rPr>
      <w:rFonts w:ascii="Times New Roman" w:eastAsia="Times New Roman" w:hAnsi="Times New Roman" w:cs="Times New Roman"/>
      <w:sz w:val="20"/>
      <w:szCs w:val="20"/>
      <w:lang w:val="es-ES" w:eastAsia="es-ES"/>
    </w:rPr>
  </w:style>
  <w:style w:type="character" w:styleId="Numrodepage">
    <w:name w:val="page number"/>
    <w:basedOn w:val="Policepardfaut"/>
    <w:rsid w:val="00EF2DB9"/>
  </w:style>
  <w:style w:type="paragraph" w:styleId="Pieddepage">
    <w:name w:val="footer"/>
    <w:basedOn w:val="Normal"/>
    <w:link w:val="PieddepageCar"/>
    <w:uiPriority w:val="99"/>
    <w:rsid w:val="00EF2DB9"/>
    <w:pPr>
      <w:tabs>
        <w:tab w:val="center" w:pos="4252"/>
        <w:tab w:val="right" w:pos="8504"/>
      </w:tabs>
    </w:pPr>
  </w:style>
  <w:style w:type="character" w:customStyle="1" w:styleId="PieddepageCar">
    <w:name w:val="Pied de page Car"/>
    <w:basedOn w:val="Policepardfaut"/>
    <w:link w:val="Pieddepage"/>
    <w:uiPriority w:val="99"/>
    <w:rsid w:val="00EF2DB9"/>
    <w:rPr>
      <w:rFonts w:ascii="Times New Roman" w:eastAsia="Times New Roman" w:hAnsi="Times New Roman" w:cs="Times New Roman"/>
      <w:sz w:val="20"/>
      <w:szCs w:val="20"/>
      <w:lang w:val="es-ES"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texto de nota al pie,Footnote Text"/>
    <w:basedOn w:val="Normal"/>
    <w:link w:val="NotedebasdepageCar"/>
    <w:uiPriority w:val="99"/>
    <w:rsid w:val="00EF2DB9"/>
  </w:style>
  <w:style w:type="character" w:customStyle="1" w:styleId="TextonotapieCar">
    <w:name w:val="Texto nota pie Car"/>
    <w:basedOn w:val="Policepardfaut"/>
    <w:uiPriority w:val="99"/>
    <w:semiHidden/>
    <w:rsid w:val="00EF2DB9"/>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Appel note de bas de page,Footnotes refss,Fago Fußnotenzeichen"/>
    <w:uiPriority w:val="99"/>
    <w:rsid w:val="00EF2DB9"/>
    <w:rPr>
      <w:vertAlign w:val="superscript"/>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Footnote Text Car"/>
    <w:link w:val="Notedebasdepage"/>
    <w:uiPriority w:val="99"/>
    <w:rsid w:val="00EF2DB9"/>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EF2DB9"/>
    <w:pPr>
      <w:ind w:left="720"/>
      <w:contextualSpacing/>
    </w:pPr>
  </w:style>
  <w:style w:type="paragraph" w:styleId="Corpsdetexte">
    <w:name w:val="Body Text"/>
    <w:basedOn w:val="Normal"/>
    <w:link w:val="CorpsdetexteCar"/>
    <w:rsid w:val="00EF2DB9"/>
    <w:pPr>
      <w:spacing w:after="120"/>
    </w:pPr>
  </w:style>
  <w:style w:type="character" w:customStyle="1" w:styleId="CorpsdetexteCar">
    <w:name w:val="Corps de texte Car"/>
    <w:basedOn w:val="Policepardfaut"/>
    <w:link w:val="Corpsdetexte"/>
    <w:rsid w:val="00EF2DB9"/>
    <w:rPr>
      <w:rFonts w:ascii="Times New Roman" w:eastAsia="Times New Roman" w:hAnsi="Times New Roman" w:cs="Times New Roman"/>
      <w:sz w:val="20"/>
      <w:szCs w:val="20"/>
      <w:lang w:val="es-ES" w:eastAsia="es-ES"/>
    </w:rPr>
  </w:style>
  <w:style w:type="paragraph" w:styleId="Sansinterligne">
    <w:name w:val="No Spacing"/>
    <w:uiPriority w:val="1"/>
    <w:qFormat/>
    <w:rsid w:val="00EF2DB9"/>
    <w:pPr>
      <w:spacing w:after="0" w:line="240" w:lineRule="auto"/>
    </w:pPr>
    <w:rPr>
      <w:rFonts w:ascii="Times New Roman" w:eastAsia="Times New Roman" w:hAnsi="Times New Roman" w:cs="Times New Roman"/>
      <w:sz w:val="20"/>
      <w:szCs w:val="20"/>
      <w:lang w:val="es-ES" w:eastAsia="es-ES"/>
    </w:rPr>
  </w:style>
  <w:style w:type="paragraph" w:styleId="Paragraphedeliste">
    <w:name w:val="List Paragraph"/>
    <w:basedOn w:val="Normal"/>
    <w:uiPriority w:val="34"/>
    <w:qFormat/>
    <w:rsid w:val="00CF150C"/>
    <w:pPr>
      <w:ind w:left="720"/>
      <w:contextualSpacing/>
    </w:pPr>
  </w:style>
  <w:style w:type="paragraph" w:styleId="Textedebulles">
    <w:name w:val="Balloon Text"/>
    <w:basedOn w:val="Normal"/>
    <w:link w:val="TextedebullesCar"/>
    <w:uiPriority w:val="99"/>
    <w:semiHidden/>
    <w:unhideWhenUsed/>
    <w:rsid w:val="006A5917"/>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5917"/>
    <w:rPr>
      <w:rFonts w:ascii="Segoe UI" w:eastAsia="Times New Roman" w:hAnsi="Segoe UI" w:cs="Segoe UI"/>
      <w:sz w:val="18"/>
      <w:szCs w:val="18"/>
      <w:lang w:val="es-ES" w:eastAsia="es-ES"/>
    </w:rPr>
  </w:style>
  <w:style w:type="paragraph" w:customStyle="1" w:styleId="Textoindependiente32">
    <w:name w:val="Texto independiente 32"/>
    <w:basedOn w:val="Normal"/>
    <w:rsid w:val="00507E06"/>
    <w:pPr>
      <w:spacing w:line="360" w:lineRule="auto"/>
      <w:jc w:val="both"/>
    </w:pPr>
    <w:rPr>
      <w:rFonts w:ascii="Arial" w:hAnsi="Arial"/>
      <w:sz w:val="24"/>
      <w:lang w:val="es-ES_tradnl"/>
    </w:rPr>
  </w:style>
  <w:style w:type="paragraph" w:customStyle="1" w:styleId="Textodebloque1">
    <w:name w:val="Texto de bloque1"/>
    <w:basedOn w:val="Normal"/>
    <w:rsid w:val="00507E06"/>
    <w:pPr>
      <w:tabs>
        <w:tab w:val="left" w:pos="-720"/>
      </w:tabs>
      <w:suppressAutoHyphens/>
      <w:overflowPunct w:val="0"/>
      <w:autoSpaceDE w:val="0"/>
      <w:autoSpaceDN w:val="0"/>
      <w:adjustRightInd w:val="0"/>
      <w:ind w:left="284" w:right="284"/>
      <w:jc w:val="both"/>
      <w:textAlignment w:val="baseline"/>
    </w:pPr>
    <w:rPr>
      <w:rFonts w:ascii="Arial" w:hAnsi="Arial"/>
      <w:b/>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1821</Words>
  <Characters>10019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5</cp:revision>
  <cp:lastPrinted>2017-06-30T20:47:00Z</cp:lastPrinted>
  <dcterms:created xsi:type="dcterms:W3CDTF">2017-06-30T15:39:00Z</dcterms:created>
  <dcterms:modified xsi:type="dcterms:W3CDTF">2017-09-07T21:12:00Z</dcterms:modified>
</cp:coreProperties>
</file>