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3A" w:rsidRPr="00A817A6" w:rsidRDefault="00C6373A" w:rsidP="00C6373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C6373A" w:rsidRDefault="00C6373A" w:rsidP="002F2145">
      <w:pPr>
        <w:pStyle w:val="En-tte"/>
        <w:spacing w:line="360" w:lineRule="auto"/>
        <w:ind w:right="-7"/>
        <w:jc w:val="center"/>
        <w:rPr>
          <w:rFonts w:ascii="Arial Narrow" w:hAnsi="Arial Narrow"/>
          <w:b/>
          <w:sz w:val="28"/>
          <w:szCs w:val="28"/>
          <w:lang w:val="es-CO"/>
        </w:rPr>
      </w:pP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bookmarkStart w:id="0" w:name="_GoBack"/>
      <w:bookmarkEnd w:id="0"/>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66331240"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C6373A" w:rsidRDefault="00C6373A" w:rsidP="00C6373A">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Sentencia de </w:t>
      </w:r>
      <w:r>
        <w:rPr>
          <w:rFonts w:ascii="Arial Narrow" w:hAnsi="Arial Narrow" w:cs="Tahoma"/>
          <w:bCs/>
          <w:sz w:val="18"/>
          <w:szCs w:val="18"/>
        </w:rPr>
        <w:t xml:space="preserve">Segunda Instancia </w:t>
      </w:r>
      <w:r>
        <w:rPr>
          <w:rFonts w:ascii="Arial Narrow" w:hAnsi="Arial Narrow" w:cs="Tahoma"/>
          <w:bCs/>
          <w:sz w:val="18"/>
          <w:szCs w:val="18"/>
        </w:rPr>
        <w:t>– 30 de junio de 2017</w:t>
      </w:r>
    </w:p>
    <w:p w:rsidR="00C6373A" w:rsidRPr="00AF7EA4" w:rsidRDefault="00C6373A" w:rsidP="00C6373A">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w:t>
      </w:r>
      <w:r>
        <w:rPr>
          <w:rFonts w:ascii="Arial Narrow" w:hAnsi="Arial Narrow" w:cs="Tahoma"/>
          <w:sz w:val="18"/>
          <w:szCs w:val="18"/>
        </w:rPr>
        <w:t xml:space="preserve">Tutela </w:t>
      </w:r>
      <w:r>
        <w:rPr>
          <w:rFonts w:ascii="Arial Narrow" w:hAnsi="Arial Narrow" w:cs="Tahoma"/>
          <w:sz w:val="18"/>
          <w:szCs w:val="18"/>
        </w:rPr>
        <w:t>– Revoca decisión del a quo y declara hecho superado</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B912DD">
        <w:rPr>
          <w:rFonts w:ascii="Arial Narrow" w:hAnsi="Arial Narrow" w:cs="Tahoma"/>
          <w:bCs/>
          <w:sz w:val="18"/>
          <w:szCs w:val="18"/>
        </w:rPr>
        <w:t>2</w:t>
      </w:r>
      <w:r w:rsidRPr="002F2145">
        <w:rPr>
          <w:rFonts w:ascii="Arial Narrow" w:hAnsi="Arial Narrow" w:cs="Tahoma"/>
          <w:bCs/>
          <w:sz w:val="18"/>
          <w:szCs w:val="18"/>
        </w:rPr>
        <w:t>-201</w:t>
      </w:r>
      <w:r w:rsidR="00846882">
        <w:rPr>
          <w:rFonts w:ascii="Arial Narrow" w:hAnsi="Arial Narrow" w:cs="Tahoma"/>
          <w:bCs/>
          <w:sz w:val="18"/>
          <w:szCs w:val="18"/>
        </w:rPr>
        <w:t>7</w:t>
      </w:r>
      <w:r w:rsidRPr="002F2145">
        <w:rPr>
          <w:rFonts w:ascii="Arial Narrow" w:hAnsi="Arial Narrow" w:cs="Tahoma"/>
          <w:bCs/>
          <w:sz w:val="18"/>
          <w:szCs w:val="18"/>
        </w:rPr>
        <w:t>-00</w:t>
      </w:r>
      <w:r w:rsidR="003B2283">
        <w:rPr>
          <w:rFonts w:ascii="Arial Narrow" w:hAnsi="Arial Narrow" w:cs="Tahoma"/>
          <w:bCs/>
          <w:sz w:val="18"/>
          <w:szCs w:val="18"/>
        </w:rPr>
        <w:t>2</w:t>
      </w:r>
      <w:r w:rsidR="00B912DD">
        <w:rPr>
          <w:rFonts w:ascii="Arial Narrow" w:hAnsi="Arial Narrow" w:cs="Tahoma"/>
          <w:bCs/>
          <w:sz w:val="18"/>
          <w:szCs w:val="18"/>
        </w:rPr>
        <w:t>46</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B912DD">
        <w:rPr>
          <w:rFonts w:ascii="Arial Narrow" w:hAnsi="Arial Narrow" w:cs="Tahoma"/>
          <w:sz w:val="18"/>
          <w:szCs w:val="18"/>
        </w:rPr>
        <w:t xml:space="preserve">Fernando Antonio </w:t>
      </w:r>
      <w:proofErr w:type="spellStart"/>
      <w:r w:rsidR="00B912DD">
        <w:rPr>
          <w:rFonts w:ascii="Arial Narrow" w:hAnsi="Arial Narrow" w:cs="Tahoma"/>
          <w:sz w:val="18"/>
          <w:szCs w:val="18"/>
        </w:rPr>
        <w:t>Pulgarín</w:t>
      </w:r>
      <w:proofErr w:type="spellEnd"/>
      <w:r w:rsidR="00B912DD">
        <w:rPr>
          <w:rFonts w:ascii="Arial Narrow" w:hAnsi="Arial Narrow" w:cs="Tahoma"/>
          <w:sz w:val="18"/>
          <w:szCs w:val="18"/>
        </w:rPr>
        <w:t xml:space="preserve"> Calle</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-Colpensiones</w:t>
      </w:r>
    </w:p>
    <w:p w:rsidR="00C6373A" w:rsidRPr="00AF7EA4" w:rsidRDefault="00C6373A" w:rsidP="002F2145">
      <w:pPr>
        <w:jc w:val="both"/>
        <w:rPr>
          <w:rFonts w:ascii="Arial Narrow" w:hAnsi="Arial Narrow" w:cs="Tahoma"/>
          <w:b/>
          <w:bCs/>
          <w:sz w:val="18"/>
          <w:szCs w:val="18"/>
        </w:rPr>
      </w:pPr>
    </w:p>
    <w:p w:rsidR="002F2145" w:rsidRPr="004E7ACD" w:rsidRDefault="002F2145" w:rsidP="004E7ACD">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4E7ACD">
        <w:rPr>
          <w:rFonts w:ascii="Arial Narrow" w:hAnsi="Arial Narrow" w:cs="Tahoma"/>
          <w:b/>
          <w:bCs/>
          <w:i/>
          <w:sz w:val="18"/>
          <w:szCs w:val="18"/>
        </w:rPr>
        <w:t xml:space="preserve">Hecho superado. </w:t>
      </w:r>
      <w:r w:rsidR="004E7ACD" w:rsidRPr="004E7ACD">
        <w:rPr>
          <w:rFonts w:ascii="Arial Narrow" w:hAnsi="Arial Narrow" w:cs="Tahoma"/>
          <w:bCs/>
          <w:i/>
          <w:sz w:val="18"/>
          <w:szCs w:val="18"/>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w:t>
      </w:r>
      <w:r w:rsidR="004E7ACD">
        <w:rPr>
          <w:rFonts w:ascii="Arial Narrow" w:hAnsi="Arial Narrow" w:cs="Tahoma"/>
          <w:bCs/>
          <w:i/>
          <w:sz w:val="18"/>
          <w:szCs w:val="18"/>
        </w:rPr>
        <w:t xml:space="preserve"> </w:t>
      </w:r>
      <w:r w:rsidR="004E7ACD" w:rsidRPr="004E7ACD">
        <w:rPr>
          <w:rFonts w:ascii="Arial Narrow" w:hAnsi="Arial Narrow" w:cs="Tahoma"/>
          <w:bCs/>
          <w:i/>
          <w:sz w:val="18"/>
          <w:szCs w:val="18"/>
        </w:rPr>
        <w:t xml:space="preserve">Por ello, cuando el acto o la omisión que amenaza o pone en peligro el derecho fundamental de una persona </w:t>
      </w:r>
      <w:proofErr w:type="gramStart"/>
      <w:r w:rsidR="004E7ACD" w:rsidRPr="004E7ACD">
        <w:rPr>
          <w:rFonts w:ascii="Arial Narrow" w:hAnsi="Arial Narrow" w:cs="Tahoma"/>
          <w:bCs/>
          <w:i/>
          <w:sz w:val="18"/>
          <w:szCs w:val="18"/>
        </w:rPr>
        <w:t>cesa</w:t>
      </w:r>
      <w:proofErr w:type="gramEnd"/>
      <w:r w:rsidR="004E7ACD" w:rsidRPr="004E7ACD">
        <w:rPr>
          <w:rFonts w:ascii="Arial Narrow" w:hAnsi="Arial Narrow" w:cs="Tahoma"/>
          <w:bCs/>
          <w:i/>
          <w:sz w:val="18"/>
          <w:szCs w:val="18"/>
        </w:rPr>
        <w:t>, la acción de tutela pierde su objeto de protección, debiendo declararse improcedente.</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3B2283">
        <w:rPr>
          <w:rFonts w:ascii="Arial Narrow" w:hAnsi="Arial Narrow" w:cs="Tahoma"/>
          <w:sz w:val="28"/>
          <w:szCs w:val="28"/>
        </w:rPr>
        <w:t>treinta</w:t>
      </w:r>
      <w:r w:rsidR="00846882">
        <w:rPr>
          <w:rFonts w:ascii="Arial Narrow" w:hAnsi="Arial Narrow" w:cs="Tahoma"/>
          <w:sz w:val="28"/>
          <w:szCs w:val="28"/>
        </w:rPr>
        <w:t xml:space="preserve"> </w:t>
      </w:r>
      <w:r>
        <w:rPr>
          <w:rFonts w:ascii="Arial Narrow" w:hAnsi="Arial Narrow" w:cs="Tahoma"/>
          <w:sz w:val="28"/>
          <w:szCs w:val="28"/>
        </w:rPr>
        <w:t xml:space="preserve"> </w:t>
      </w:r>
      <w:r w:rsidRPr="00AF7EA4">
        <w:rPr>
          <w:rFonts w:ascii="Arial Narrow" w:hAnsi="Arial Narrow" w:cs="Tahoma"/>
          <w:sz w:val="28"/>
          <w:szCs w:val="28"/>
        </w:rPr>
        <w:t>(</w:t>
      </w:r>
      <w:r w:rsidR="00846882">
        <w:rPr>
          <w:rFonts w:ascii="Arial Narrow" w:hAnsi="Arial Narrow" w:cs="Tahoma"/>
          <w:sz w:val="28"/>
          <w:szCs w:val="28"/>
        </w:rPr>
        <w:t>3</w:t>
      </w:r>
      <w:r w:rsidR="003B2283">
        <w:rPr>
          <w:rFonts w:ascii="Arial Narrow" w:hAnsi="Arial Narrow" w:cs="Tahoma"/>
          <w:sz w:val="28"/>
          <w:szCs w:val="28"/>
        </w:rPr>
        <w:t>0</w:t>
      </w:r>
      <w:r w:rsidRPr="00AF7EA4">
        <w:rPr>
          <w:rFonts w:ascii="Arial Narrow" w:hAnsi="Arial Narrow" w:cs="Tahoma"/>
          <w:sz w:val="28"/>
          <w:szCs w:val="28"/>
        </w:rPr>
        <w:t xml:space="preserve">) de </w:t>
      </w:r>
      <w:r w:rsidR="003B2283">
        <w:rPr>
          <w:rFonts w:ascii="Arial Narrow" w:hAnsi="Arial Narrow" w:cs="Tahoma"/>
          <w:sz w:val="28"/>
          <w:szCs w:val="28"/>
        </w:rPr>
        <w:t xml:space="preserve">junio </w:t>
      </w:r>
      <w:r w:rsidRPr="00AF7EA4">
        <w:rPr>
          <w:rFonts w:ascii="Arial Narrow" w:hAnsi="Arial Narrow" w:cs="Tahoma"/>
          <w:sz w:val="28"/>
          <w:szCs w:val="28"/>
        </w:rPr>
        <w:t xml:space="preserve">de dos mil </w:t>
      </w:r>
      <w:r w:rsidR="00846882">
        <w:rPr>
          <w:rFonts w:ascii="Arial Narrow" w:hAnsi="Arial Narrow" w:cs="Tahoma"/>
          <w:sz w:val="28"/>
          <w:szCs w:val="28"/>
        </w:rPr>
        <w:t>diecisiete</w:t>
      </w:r>
      <w:r w:rsidRPr="00AF7EA4">
        <w:rPr>
          <w:rFonts w:ascii="Arial Narrow" w:hAnsi="Arial Narrow" w:cs="Tahoma"/>
          <w:sz w:val="28"/>
          <w:szCs w:val="28"/>
        </w:rPr>
        <w:t xml:space="preserve"> (201</w:t>
      </w:r>
      <w:r w:rsidR="00846882">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846882">
        <w:rPr>
          <w:rFonts w:ascii="Arial Narrow" w:hAnsi="Arial Narrow" w:cs="Tahoma"/>
          <w:sz w:val="28"/>
          <w:szCs w:val="28"/>
        </w:rPr>
        <w:t>3</w:t>
      </w:r>
      <w:r w:rsidR="003B2283">
        <w:rPr>
          <w:rFonts w:ascii="Arial Narrow" w:hAnsi="Arial Narrow" w:cs="Tahoma"/>
          <w:sz w:val="28"/>
          <w:szCs w:val="28"/>
        </w:rPr>
        <w:t>0</w:t>
      </w:r>
      <w:r>
        <w:rPr>
          <w:rFonts w:ascii="Arial Narrow" w:hAnsi="Arial Narrow" w:cs="Tahoma"/>
          <w:sz w:val="28"/>
          <w:szCs w:val="28"/>
        </w:rPr>
        <w:t xml:space="preserve"> de </w:t>
      </w:r>
      <w:r w:rsidR="003B2283">
        <w:rPr>
          <w:rFonts w:ascii="Arial Narrow" w:hAnsi="Arial Narrow" w:cs="Tahoma"/>
          <w:sz w:val="28"/>
          <w:szCs w:val="28"/>
        </w:rPr>
        <w:t>junio</w:t>
      </w:r>
      <w:r>
        <w:rPr>
          <w:rFonts w:ascii="Arial Narrow" w:hAnsi="Arial Narrow" w:cs="Tahoma"/>
          <w:sz w:val="28"/>
          <w:szCs w:val="28"/>
        </w:rPr>
        <w:t xml:space="preserve"> de 201</w:t>
      </w:r>
      <w:r w:rsidR="00846882">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9653E" w:rsidRPr="004C7DB7" w:rsidRDefault="002F2145" w:rsidP="0059653E">
      <w:pPr>
        <w:spacing w:line="360" w:lineRule="auto"/>
        <w:ind w:firstLine="851"/>
        <w:jc w:val="both"/>
        <w:rPr>
          <w:rFonts w:ascii="Arial Narrow" w:hAnsi="Arial Narrow" w:cs="Tahoma"/>
          <w:sz w:val="28"/>
          <w:szCs w:val="28"/>
        </w:rPr>
      </w:pPr>
      <w:r>
        <w:rPr>
          <w:rFonts w:ascii="Arial Narrow" w:hAnsi="Arial Narrow" w:cs="Tahoma"/>
          <w:sz w:val="28"/>
          <w:szCs w:val="28"/>
        </w:rPr>
        <w:tab/>
      </w:r>
      <w:r w:rsidR="0059653E" w:rsidRPr="004C7DB7">
        <w:rPr>
          <w:rFonts w:ascii="Arial Narrow" w:hAnsi="Arial Narrow" w:cs="Tahoma"/>
          <w:sz w:val="28"/>
          <w:szCs w:val="28"/>
        </w:rPr>
        <w:t xml:space="preserve">Procede la Sala </w:t>
      </w:r>
      <w:r w:rsidR="003B2283">
        <w:rPr>
          <w:rFonts w:ascii="Arial Narrow" w:hAnsi="Arial Narrow" w:cs="Tahoma"/>
          <w:sz w:val="28"/>
          <w:szCs w:val="28"/>
        </w:rPr>
        <w:t xml:space="preserve">Tercera </w:t>
      </w:r>
      <w:r w:rsidR="0059653E" w:rsidRPr="004C7DB7">
        <w:rPr>
          <w:rFonts w:ascii="Arial Narrow" w:hAnsi="Arial Narrow" w:cs="Tahoma"/>
          <w:sz w:val="28"/>
          <w:szCs w:val="28"/>
        </w:rPr>
        <w:t>de Decisión Laboral de este Tribunal a resolver la impugnación, contra la sentencia dictada por el Juzgado</w:t>
      </w:r>
      <w:r w:rsidR="0059653E">
        <w:rPr>
          <w:rFonts w:ascii="Arial Narrow" w:hAnsi="Arial Narrow" w:cs="Tahoma"/>
          <w:sz w:val="28"/>
          <w:szCs w:val="28"/>
        </w:rPr>
        <w:t xml:space="preserve"> </w:t>
      </w:r>
      <w:r w:rsidR="00B912DD">
        <w:rPr>
          <w:rFonts w:ascii="Arial Narrow" w:hAnsi="Arial Narrow" w:cs="Tahoma"/>
          <w:sz w:val="28"/>
          <w:szCs w:val="28"/>
        </w:rPr>
        <w:t>Segundo</w:t>
      </w:r>
      <w:r w:rsidR="0059653E">
        <w:rPr>
          <w:rFonts w:ascii="Arial Narrow" w:hAnsi="Arial Narrow" w:cs="Tahoma"/>
          <w:sz w:val="28"/>
          <w:szCs w:val="28"/>
        </w:rPr>
        <w:t xml:space="preserve"> Laboral del Circuito de Pereira, </w:t>
      </w:r>
      <w:r w:rsidR="0059653E" w:rsidRPr="004C7DB7">
        <w:rPr>
          <w:rFonts w:ascii="Arial Narrow" w:hAnsi="Arial Narrow" w:cs="Tahoma"/>
          <w:sz w:val="28"/>
          <w:szCs w:val="28"/>
        </w:rPr>
        <w:t>el</w:t>
      </w:r>
      <w:r w:rsidR="0059653E">
        <w:rPr>
          <w:rFonts w:ascii="Arial Narrow" w:hAnsi="Arial Narrow" w:cs="Tahoma"/>
          <w:sz w:val="28"/>
          <w:szCs w:val="28"/>
        </w:rPr>
        <w:t xml:space="preserve"> </w:t>
      </w:r>
      <w:r w:rsidR="00B912DD">
        <w:rPr>
          <w:rFonts w:ascii="Arial Narrow" w:hAnsi="Arial Narrow" w:cs="Tahoma"/>
          <w:sz w:val="28"/>
          <w:szCs w:val="28"/>
        </w:rPr>
        <w:t>12</w:t>
      </w:r>
      <w:r w:rsidR="00846882">
        <w:rPr>
          <w:rFonts w:ascii="Arial Narrow" w:hAnsi="Arial Narrow" w:cs="Tahoma"/>
          <w:sz w:val="28"/>
          <w:szCs w:val="28"/>
        </w:rPr>
        <w:t xml:space="preserve"> </w:t>
      </w:r>
      <w:r w:rsidR="0059653E">
        <w:rPr>
          <w:rFonts w:ascii="Arial Narrow" w:hAnsi="Arial Narrow" w:cs="Tahoma"/>
          <w:sz w:val="28"/>
          <w:szCs w:val="28"/>
        </w:rPr>
        <w:t xml:space="preserve">de </w:t>
      </w:r>
      <w:r w:rsidR="00B912DD">
        <w:rPr>
          <w:rFonts w:ascii="Arial Narrow" w:hAnsi="Arial Narrow" w:cs="Tahoma"/>
          <w:sz w:val="28"/>
          <w:szCs w:val="28"/>
        </w:rPr>
        <w:t>junio</w:t>
      </w:r>
      <w:r w:rsidR="0059653E">
        <w:rPr>
          <w:rFonts w:ascii="Arial Narrow" w:hAnsi="Arial Narrow" w:cs="Tahoma"/>
          <w:sz w:val="28"/>
          <w:szCs w:val="28"/>
        </w:rPr>
        <w:t xml:space="preserve"> de 201</w:t>
      </w:r>
      <w:r w:rsidR="00846882">
        <w:rPr>
          <w:rFonts w:ascii="Arial Narrow" w:hAnsi="Arial Narrow" w:cs="Tahoma"/>
          <w:sz w:val="28"/>
          <w:szCs w:val="28"/>
        </w:rPr>
        <w:t>7</w:t>
      </w:r>
      <w:r w:rsidR="0059653E" w:rsidRPr="004C7DB7">
        <w:rPr>
          <w:rFonts w:ascii="Arial Narrow" w:hAnsi="Arial Narrow" w:cs="Tahoma"/>
          <w:sz w:val="28"/>
          <w:szCs w:val="28"/>
        </w:rPr>
        <w:t xml:space="preserve">, dentro de la acción de tutela </w:t>
      </w:r>
      <w:r w:rsidR="0059653E">
        <w:rPr>
          <w:rFonts w:ascii="Arial Narrow" w:hAnsi="Arial Narrow" w:cs="Tahoma"/>
          <w:sz w:val="28"/>
          <w:szCs w:val="28"/>
        </w:rPr>
        <w:t>p</w:t>
      </w:r>
      <w:r w:rsidR="0059653E" w:rsidRPr="004C7DB7">
        <w:rPr>
          <w:rFonts w:ascii="Arial Narrow" w:hAnsi="Arial Narrow" w:cs="Tahoma"/>
          <w:sz w:val="28"/>
          <w:szCs w:val="28"/>
        </w:rPr>
        <w:t xml:space="preserve">romovida por </w:t>
      </w:r>
      <w:r w:rsidR="00B912DD">
        <w:rPr>
          <w:rFonts w:ascii="Arial Narrow" w:hAnsi="Arial Narrow" w:cs="Tahoma"/>
          <w:b/>
          <w:i/>
          <w:sz w:val="28"/>
          <w:szCs w:val="28"/>
        </w:rPr>
        <w:t xml:space="preserve">Fernando Antonio </w:t>
      </w:r>
      <w:proofErr w:type="spellStart"/>
      <w:r w:rsidR="00B912DD">
        <w:rPr>
          <w:rFonts w:ascii="Arial Narrow" w:hAnsi="Arial Narrow" w:cs="Tahoma"/>
          <w:b/>
          <w:i/>
          <w:sz w:val="28"/>
          <w:szCs w:val="28"/>
        </w:rPr>
        <w:t>Pulgarín</w:t>
      </w:r>
      <w:proofErr w:type="spellEnd"/>
      <w:r w:rsidR="00B912DD">
        <w:rPr>
          <w:rFonts w:ascii="Arial Narrow" w:hAnsi="Arial Narrow" w:cs="Tahoma"/>
          <w:b/>
          <w:i/>
          <w:sz w:val="28"/>
          <w:szCs w:val="28"/>
        </w:rPr>
        <w:t xml:space="preserve"> Calle</w:t>
      </w:r>
      <w:r w:rsidR="00DD2C70">
        <w:rPr>
          <w:rFonts w:ascii="Arial Narrow" w:hAnsi="Arial Narrow" w:cs="Tahoma"/>
          <w:b/>
          <w:i/>
          <w:sz w:val="28"/>
          <w:szCs w:val="28"/>
        </w:rPr>
        <w:t xml:space="preserve"> </w:t>
      </w:r>
      <w:r w:rsidR="0059653E" w:rsidRPr="004C7DB7">
        <w:rPr>
          <w:rFonts w:ascii="Arial Narrow" w:hAnsi="Arial Narrow" w:cs="Tahoma"/>
          <w:sz w:val="28"/>
          <w:szCs w:val="28"/>
        </w:rPr>
        <w:t>en contra de</w:t>
      </w:r>
      <w:r w:rsidR="0059653E">
        <w:rPr>
          <w:rFonts w:ascii="Arial Narrow" w:hAnsi="Arial Narrow" w:cs="Tahoma"/>
          <w:sz w:val="28"/>
          <w:szCs w:val="28"/>
        </w:rPr>
        <w:t xml:space="preserve"> la </w:t>
      </w:r>
      <w:r w:rsidR="0059653E">
        <w:rPr>
          <w:rFonts w:ascii="Arial Narrow" w:hAnsi="Arial Narrow" w:cs="Tahoma"/>
          <w:b/>
          <w:i/>
          <w:sz w:val="28"/>
          <w:szCs w:val="28"/>
        </w:rPr>
        <w:t>Administradora Colombiana de Pensiones - Colpensiones,</w:t>
      </w:r>
      <w:r w:rsidR="0059653E" w:rsidRPr="004C7DB7">
        <w:rPr>
          <w:rFonts w:ascii="Arial Narrow" w:hAnsi="Arial Narrow" w:cs="Tahoma"/>
          <w:sz w:val="28"/>
          <w:szCs w:val="28"/>
        </w:rPr>
        <w:t xml:space="preserve"> por la presunta violación de su derecho constitucional</w:t>
      </w:r>
      <w:r w:rsidR="0059653E">
        <w:rPr>
          <w:rFonts w:ascii="Arial Narrow" w:hAnsi="Arial Narrow" w:cs="Tahoma"/>
          <w:sz w:val="28"/>
          <w:szCs w:val="28"/>
        </w:rPr>
        <w:t xml:space="preserve"> fundamental </w:t>
      </w:r>
      <w:r w:rsidR="00846882">
        <w:rPr>
          <w:rFonts w:ascii="Arial Narrow" w:hAnsi="Arial Narrow" w:cs="Tahoma"/>
          <w:sz w:val="28"/>
          <w:szCs w:val="28"/>
        </w:rPr>
        <w:t>de petición</w:t>
      </w:r>
      <w:r w:rsidR="0059653E">
        <w:rPr>
          <w:rFonts w:ascii="Arial Narrow" w:hAnsi="Arial Narrow" w:cs="Tahoma"/>
          <w:sz w:val="28"/>
          <w:szCs w:val="28"/>
        </w:rPr>
        <w:t>.</w:t>
      </w:r>
    </w:p>
    <w:p w:rsidR="0059653E" w:rsidRPr="004C7DB7" w:rsidRDefault="0059653E" w:rsidP="0059653E">
      <w:pPr>
        <w:ind w:firstLine="851"/>
        <w:jc w:val="both"/>
        <w:rPr>
          <w:rFonts w:ascii="Arial Narrow" w:hAnsi="Arial Narrow" w:cs="Tahoma"/>
          <w:b/>
          <w:sz w:val="28"/>
          <w:szCs w:val="28"/>
        </w:rPr>
      </w:pPr>
    </w:p>
    <w:p w:rsidR="0059653E" w:rsidRDefault="00EE51B0" w:rsidP="0059653E">
      <w:pPr>
        <w:spacing w:line="360" w:lineRule="auto"/>
        <w:ind w:firstLine="851"/>
        <w:jc w:val="both"/>
        <w:rPr>
          <w:rFonts w:ascii="Arial Narrow" w:hAnsi="Arial Narrow" w:cs="Tahoma"/>
          <w:sz w:val="28"/>
          <w:szCs w:val="28"/>
        </w:rPr>
      </w:pPr>
      <w:r>
        <w:rPr>
          <w:rFonts w:ascii="Arial Narrow" w:hAnsi="Arial Narrow" w:cs="Tahoma"/>
          <w:sz w:val="28"/>
          <w:szCs w:val="28"/>
        </w:rPr>
        <w:t>E</w:t>
      </w:r>
      <w:r w:rsidR="0059653E" w:rsidRPr="004C7DB7">
        <w:rPr>
          <w:rFonts w:ascii="Arial Narrow" w:hAnsi="Arial Narrow" w:cs="Tahoma"/>
          <w:sz w:val="28"/>
          <w:szCs w:val="28"/>
        </w:rPr>
        <w:t xml:space="preserve">l proyecto presentado por el ponente, fue aprobado y corresponde a la siguiente, </w:t>
      </w:r>
    </w:p>
    <w:p w:rsidR="002F2145" w:rsidRPr="00AF7EA4" w:rsidRDefault="002F2145" w:rsidP="0059653E">
      <w:pPr>
        <w:spacing w:line="360" w:lineRule="auto"/>
        <w:jc w:val="both"/>
        <w:rPr>
          <w:rFonts w:ascii="Arial Narrow" w:hAnsi="Arial Narrow" w:cs="Tahoma"/>
          <w:i/>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0C34CC"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846882">
        <w:rPr>
          <w:rFonts w:ascii="Arial Narrow" w:hAnsi="Arial Narrow" w:cs="Tahoma"/>
          <w:b w:val="0"/>
          <w:szCs w:val="28"/>
        </w:rPr>
        <w:t xml:space="preserve">el portavoz judicial del demandante que el </w:t>
      </w:r>
      <w:r w:rsidR="00B912DD">
        <w:rPr>
          <w:rFonts w:ascii="Arial Narrow" w:hAnsi="Arial Narrow" w:cs="Tahoma"/>
          <w:b w:val="0"/>
          <w:szCs w:val="28"/>
        </w:rPr>
        <w:t>08</w:t>
      </w:r>
      <w:r w:rsidR="00846882">
        <w:rPr>
          <w:rFonts w:ascii="Arial Narrow" w:hAnsi="Arial Narrow" w:cs="Tahoma"/>
          <w:b w:val="0"/>
          <w:szCs w:val="28"/>
        </w:rPr>
        <w:t xml:space="preserve"> de </w:t>
      </w:r>
      <w:r w:rsidR="00B912DD">
        <w:rPr>
          <w:rFonts w:ascii="Arial Narrow" w:hAnsi="Arial Narrow" w:cs="Tahoma"/>
          <w:b w:val="0"/>
          <w:szCs w:val="28"/>
        </w:rPr>
        <w:t>marzo</w:t>
      </w:r>
      <w:r w:rsidR="00846882">
        <w:rPr>
          <w:rFonts w:ascii="Arial Narrow" w:hAnsi="Arial Narrow" w:cs="Tahoma"/>
          <w:b w:val="0"/>
          <w:szCs w:val="28"/>
        </w:rPr>
        <w:t xml:space="preserve"> de 201</w:t>
      </w:r>
      <w:r w:rsidR="003B2283">
        <w:rPr>
          <w:rFonts w:ascii="Arial Narrow" w:hAnsi="Arial Narrow" w:cs="Tahoma"/>
          <w:b w:val="0"/>
          <w:szCs w:val="28"/>
        </w:rPr>
        <w:t>7 presentó derecho petición ante la demandada</w:t>
      </w:r>
      <w:r w:rsidR="00B912DD">
        <w:rPr>
          <w:rFonts w:ascii="Arial Narrow" w:hAnsi="Arial Narrow" w:cs="Tahoma"/>
          <w:b w:val="0"/>
          <w:szCs w:val="28"/>
        </w:rPr>
        <w:t xml:space="preserve"> con el fin de cumplimiento de una decisión judicial, sin que hasta la fecha se haya dado respuesta</w:t>
      </w:r>
      <w:r w:rsidR="003B2283">
        <w:rPr>
          <w:rFonts w:ascii="Arial Narrow" w:hAnsi="Arial Narrow" w:cs="Tahoma"/>
          <w:b w:val="0"/>
          <w:szCs w:val="28"/>
        </w:rPr>
        <w:t xml:space="preserve">. </w:t>
      </w:r>
    </w:p>
    <w:p w:rsidR="003B2283" w:rsidRDefault="003B2283" w:rsidP="002F2145">
      <w:pPr>
        <w:pStyle w:val="Textoindependiente21"/>
        <w:ind w:firstLine="851"/>
        <w:rPr>
          <w:rFonts w:ascii="Arial Narrow" w:hAnsi="Arial Narrow" w:cs="Tahoma"/>
          <w:b w:val="0"/>
          <w:szCs w:val="28"/>
        </w:rPr>
      </w:pPr>
    </w:p>
    <w:p w:rsidR="00846882" w:rsidRDefault="000C34CC"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tal motivo </w:t>
      </w:r>
      <w:r w:rsidR="00846882">
        <w:rPr>
          <w:rFonts w:ascii="Arial Narrow" w:hAnsi="Arial Narrow" w:cs="Tahoma"/>
          <w:b w:val="0"/>
          <w:szCs w:val="28"/>
        </w:rPr>
        <w:t xml:space="preserve">pide que se tutele su derecho de petición y se ordene a la sociedad pasiva de que dé respuesta de fondo </w:t>
      </w:r>
      <w:r w:rsidR="003B2283">
        <w:rPr>
          <w:rFonts w:ascii="Arial Narrow" w:hAnsi="Arial Narrow" w:cs="Tahoma"/>
          <w:b w:val="0"/>
          <w:szCs w:val="28"/>
        </w:rPr>
        <w:t>al derecho de petición</w:t>
      </w:r>
      <w:r w:rsidR="00846882">
        <w:rPr>
          <w:rFonts w:ascii="Arial Narrow" w:hAnsi="Arial Narrow" w:cs="Tahoma"/>
          <w:b w:val="0"/>
          <w:szCs w:val="28"/>
        </w:rPr>
        <w:t>.</w:t>
      </w:r>
    </w:p>
    <w:p w:rsidR="003B2283" w:rsidRDefault="00846882" w:rsidP="002F2145">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Colpensiones </w:t>
      </w:r>
      <w:r w:rsidR="003B2283">
        <w:rPr>
          <w:rFonts w:ascii="Arial Narrow" w:hAnsi="Arial Narrow" w:cs="Tahoma"/>
          <w:b w:val="0"/>
          <w:szCs w:val="28"/>
        </w:rPr>
        <w:t>guardó silencio.</w:t>
      </w:r>
    </w:p>
    <w:p w:rsidR="00867634" w:rsidRDefault="00867634" w:rsidP="00C771A1">
      <w:pPr>
        <w:pStyle w:val="Textoindependiente21"/>
        <w:ind w:firstLine="851"/>
        <w:rPr>
          <w:rFonts w:ascii="Arial Narrow" w:hAnsi="Arial Narrow" w:cs="Tahoma"/>
          <w:szCs w:val="28"/>
        </w:rPr>
      </w:pPr>
    </w:p>
    <w:p w:rsidR="00B44FFB" w:rsidRDefault="00B44FFB" w:rsidP="00C771A1">
      <w:pPr>
        <w:pStyle w:val="Textoindependiente21"/>
        <w:ind w:firstLine="851"/>
        <w:rPr>
          <w:rFonts w:ascii="Arial Narrow" w:hAnsi="Arial Narrow" w:cs="Tahoma"/>
          <w:szCs w:val="28"/>
        </w:rPr>
      </w:pPr>
      <w:r>
        <w:rPr>
          <w:rFonts w:ascii="Arial Narrow" w:hAnsi="Arial Narrow" w:cs="Tahoma"/>
          <w:szCs w:val="28"/>
        </w:rPr>
        <w:t>II. SENTENCIA DE PRIMERA INSTANCIA.</w:t>
      </w:r>
    </w:p>
    <w:p w:rsidR="00B44FFB" w:rsidRDefault="00B44FFB" w:rsidP="00C771A1">
      <w:pPr>
        <w:pStyle w:val="Textoindependiente21"/>
        <w:ind w:firstLine="851"/>
        <w:rPr>
          <w:rFonts w:ascii="Arial Narrow" w:hAnsi="Arial Narrow" w:cs="Tahoma"/>
          <w:szCs w:val="28"/>
        </w:rPr>
      </w:pPr>
    </w:p>
    <w:p w:rsidR="006F47B2"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a-quo decidió tutelar el derecho fundamental </w:t>
      </w:r>
      <w:r w:rsidR="002200B6">
        <w:rPr>
          <w:rFonts w:ascii="Arial Narrow" w:hAnsi="Arial Narrow" w:cs="Tahoma"/>
          <w:b w:val="0"/>
          <w:szCs w:val="28"/>
        </w:rPr>
        <w:t xml:space="preserve">de petición, puesto que </w:t>
      </w:r>
      <w:r w:rsidR="003B2283">
        <w:rPr>
          <w:rFonts w:ascii="Arial Narrow" w:hAnsi="Arial Narrow" w:cs="Tahoma"/>
          <w:b w:val="0"/>
          <w:szCs w:val="28"/>
        </w:rPr>
        <w:t>no hay constancia de respuesta al pedido del accionante</w:t>
      </w:r>
      <w:r w:rsidR="006F47B2">
        <w:rPr>
          <w:rFonts w:ascii="Arial Narrow" w:hAnsi="Arial Narrow" w:cs="Tahoma"/>
          <w:b w:val="0"/>
          <w:szCs w:val="28"/>
        </w:rPr>
        <w:t>. Por tal motivo ordenó que en el término de 48 horas se diera respuesta a la petición del actor.</w:t>
      </w:r>
    </w:p>
    <w:p w:rsidR="00F32A59" w:rsidRDefault="00F32A59" w:rsidP="00C771A1">
      <w:pPr>
        <w:pStyle w:val="Textoindependiente21"/>
        <w:ind w:firstLine="851"/>
        <w:rPr>
          <w:rFonts w:ascii="Arial Narrow" w:hAnsi="Arial Narrow" w:cs="Tahoma"/>
          <w:b w:val="0"/>
          <w:szCs w:val="28"/>
        </w:rPr>
      </w:pPr>
    </w:p>
    <w:p w:rsidR="007F7E55" w:rsidRDefault="007F7E55" w:rsidP="00C771A1">
      <w:pPr>
        <w:pStyle w:val="Textoindependiente21"/>
        <w:ind w:firstLine="851"/>
        <w:rPr>
          <w:rFonts w:ascii="Arial Narrow" w:hAnsi="Arial Narrow" w:cs="Tahoma"/>
          <w:szCs w:val="28"/>
        </w:rPr>
      </w:pPr>
      <w:r>
        <w:rPr>
          <w:rFonts w:ascii="Arial Narrow" w:hAnsi="Arial Narrow" w:cs="Tahoma"/>
          <w:szCs w:val="28"/>
        </w:rPr>
        <w:t>III. IMPUGNACIÓN.</w:t>
      </w:r>
    </w:p>
    <w:p w:rsidR="007F7E55" w:rsidRDefault="007F7E55" w:rsidP="00C771A1">
      <w:pPr>
        <w:pStyle w:val="Textoindependiente21"/>
        <w:ind w:firstLine="851"/>
        <w:rPr>
          <w:rFonts w:ascii="Arial Narrow" w:hAnsi="Arial Narrow" w:cs="Tahoma"/>
          <w:szCs w:val="28"/>
        </w:rPr>
      </w:pPr>
    </w:p>
    <w:p w:rsidR="00736BB3" w:rsidRDefault="00F32A59" w:rsidP="00C771A1">
      <w:pPr>
        <w:pStyle w:val="Textoindependiente21"/>
        <w:ind w:firstLine="851"/>
        <w:rPr>
          <w:rFonts w:ascii="Arial Narrow" w:hAnsi="Arial Narrow" w:cs="Tahoma"/>
          <w:b w:val="0"/>
          <w:szCs w:val="28"/>
        </w:rPr>
      </w:pPr>
      <w:r>
        <w:rPr>
          <w:rFonts w:ascii="Arial Narrow" w:hAnsi="Arial Narrow" w:cs="Tahoma"/>
          <w:b w:val="0"/>
          <w:szCs w:val="28"/>
        </w:rPr>
        <w:t>Colpensiones impugnó la decisión de tutela,</w:t>
      </w:r>
      <w:r w:rsidR="00736BB3">
        <w:rPr>
          <w:rFonts w:ascii="Arial Narrow" w:hAnsi="Arial Narrow" w:cs="Tahoma"/>
          <w:b w:val="0"/>
          <w:szCs w:val="28"/>
        </w:rPr>
        <w:t xml:space="preserve"> pidiendo que se declare carencia actual de objeto, pues el </w:t>
      </w:r>
      <w:r w:rsidR="00B912DD">
        <w:rPr>
          <w:rFonts w:ascii="Arial Narrow" w:hAnsi="Arial Narrow" w:cs="Tahoma"/>
          <w:b w:val="0"/>
          <w:szCs w:val="28"/>
        </w:rPr>
        <w:t>06</w:t>
      </w:r>
      <w:r w:rsidR="00736BB3">
        <w:rPr>
          <w:rFonts w:ascii="Arial Narrow" w:hAnsi="Arial Narrow" w:cs="Tahoma"/>
          <w:b w:val="0"/>
          <w:szCs w:val="28"/>
        </w:rPr>
        <w:t xml:space="preserve"> de </w:t>
      </w:r>
      <w:r w:rsidR="00B912DD">
        <w:rPr>
          <w:rFonts w:ascii="Arial Narrow" w:hAnsi="Arial Narrow" w:cs="Tahoma"/>
          <w:b w:val="0"/>
          <w:szCs w:val="28"/>
        </w:rPr>
        <w:t>junio</w:t>
      </w:r>
      <w:r w:rsidR="00736BB3">
        <w:rPr>
          <w:rFonts w:ascii="Arial Narrow" w:hAnsi="Arial Narrow" w:cs="Tahoma"/>
          <w:b w:val="0"/>
          <w:szCs w:val="28"/>
        </w:rPr>
        <w:t xml:space="preserve"> de 2017 se </w:t>
      </w:r>
      <w:r w:rsidR="006F47B2">
        <w:rPr>
          <w:rFonts w:ascii="Arial Narrow" w:hAnsi="Arial Narrow" w:cs="Tahoma"/>
          <w:b w:val="0"/>
          <w:szCs w:val="28"/>
        </w:rPr>
        <w:t>remitió por correo certificado respuesta a la petición elevada</w:t>
      </w:r>
      <w:r w:rsidR="00736BB3">
        <w:rPr>
          <w:rFonts w:ascii="Arial Narrow" w:hAnsi="Arial Narrow" w:cs="Tahoma"/>
          <w:b w:val="0"/>
          <w:szCs w:val="28"/>
        </w:rPr>
        <w:t xml:space="preserve">, para lo cual adjunta </w:t>
      </w:r>
      <w:r w:rsidR="006F47B2">
        <w:rPr>
          <w:rFonts w:ascii="Arial Narrow" w:hAnsi="Arial Narrow" w:cs="Tahoma"/>
          <w:b w:val="0"/>
          <w:szCs w:val="28"/>
        </w:rPr>
        <w:t xml:space="preserve">copia de </w:t>
      </w:r>
      <w:r w:rsidR="00736BB3">
        <w:rPr>
          <w:rFonts w:ascii="Arial Narrow" w:hAnsi="Arial Narrow" w:cs="Tahoma"/>
          <w:b w:val="0"/>
          <w:szCs w:val="28"/>
        </w:rPr>
        <w:t xml:space="preserve">la respectiva </w:t>
      </w:r>
      <w:r w:rsidR="006F47B2">
        <w:rPr>
          <w:rFonts w:ascii="Arial Narrow" w:hAnsi="Arial Narrow" w:cs="Tahoma"/>
          <w:b w:val="0"/>
          <w:szCs w:val="28"/>
        </w:rPr>
        <w:t>respuesta</w:t>
      </w:r>
      <w:r w:rsidR="00B912DD">
        <w:rPr>
          <w:rFonts w:ascii="Arial Narrow" w:hAnsi="Arial Narrow" w:cs="Tahoma"/>
          <w:b w:val="0"/>
          <w:szCs w:val="28"/>
        </w:rPr>
        <w:t xml:space="preserve"> y la constancia del envío</w:t>
      </w:r>
      <w:r w:rsidR="00736BB3">
        <w:rPr>
          <w:rFonts w:ascii="Arial Narrow" w:hAnsi="Arial Narrow" w:cs="Tahoma"/>
          <w:b w:val="0"/>
          <w:szCs w:val="28"/>
        </w:rPr>
        <w:t>.</w:t>
      </w:r>
    </w:p>
    <w:p w:rsidR="00B44FFB" w:rsidRDefault="00B44FF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184C13">
        <w:rPr>
          <w:rFonts w:ascii="Arial Narrow" w:hAnsi="Arial Narrow" w:cs="Tahoma"/>
          <w:bCs/>
          <w:i/>
          <w:color w:val="000000"/>
          <w:spacing w:val="-2"/>
          <w:sz w:val="28"/>
          <w:szCs w:val="28"/>
        </w:rPr>
        <w:t xml:space="preserve">Ha cesado el motivo de la vulneración del derecho </w:t>
      </w:r>
      <w:r w:rsidR="00736BB3">
        <w:rPr>
          <w:rFonts w:ascii="Arial Narrow" w:hAnsi="Arial Narrow" w:cs="Tahoma"/>
          <w:bCs/>
          <w:i/>
          <w:color w:val="000000"/>
          <w:spacing w:val="-2"/>
          <w:sz w:val="28"/>
          <w:szCs w:val="28"/>
        </w:rPr>
        <w:t>de petición</w:t>
      </w:r>
      <w:r w:rsidR="005D7C28">
        <w:rPr>
          <w:rFonts w:ascii="Arial Narrow" w:hAnsi="Arial Narrow" w:cs="Tahoma"/>
          <w:bCs/>
          <w:i/>
          <w:color w:val="000000"/>
          <w:spacing w:val="-2"/>
          <w:sz w:val="28"/>
          <w:szCs w:val="28"/>
        </w:rPr>
        <w:t xml:space="preserve"> </w:t>
      </w:r>
      <w:r w:rsidR="00184C13">
        <w:rPr>
          <w:rFonts w:ascii="Arial Narrow" w:hAnsi="Arial Narrow" w:cs="Tahoma"/>
          <w:bCs/>
          <w:i/>
          <w:color w:val="000000"/>
          <w:spacing w:val="-2"/>
          <w:sz w:val="28"/>
          <w:szCs w:val="28"/>
        </w:rPr>
        <w:t>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184C13">
      <w:pPr>
        <w:spacing w:line="360" w:lineRule="auto"/>
        <w:ind w:firstLine="993"/>
        <w:jc w:val="both"/>
        <w:rPr>
          <w:rFonts w:ascii="Arial Narrow" w:hAnsi="Arial Narrow" w:cs="Arial"/>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184C13" w:rsidRDefault="00184C13" w:rsidP="00184C13">
      <w:pPr>
        <w:spacing w:line="360" w:lineRule="auto"/>
        <w:ind w:firstLine="993"/>
        <w:jc w:val="both"/>
        <w:rPr>
          <w:rFonts w:ascii="Arial Narrow" w:hAnsi="Arial Narrow" w:cs="Arial"/>
          <w:iCs/>
          <w:sz w:val="28"/>
          <w:szCs w:val="28"/>
        </w:rPr>
      </w:pP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Appelnotedebasdep"/>
          <w:rFonts w:ascii="Arial Narrow" w:hAnsi="Arial Narrow" w:cs="Arial"/>
          <w:i/>
          <w:iCs/>
          <w:sz w:val="28"/>
          <w:szCs w:val="28"/>
        </w:rPr>
        <w:footnoteReference w:id="1"/>
      </w:r>
      <w:r w:rsidRPr="00CB275F">
        <w:rPr>
          <w:rFonts w:ascii="Arial Narrow" w:hAnsi="Arial Narrow" w:cs="Arial"/>
          <w:i/>
          <w:iCs/>
          <w:sz w:val="28"/>
          <w:szCs w:val="28"/>
        </w:rPr>
        <w:t xml:space="preserve">   </w:t>
      </w:r>
    </w:p>
    <w:p w:rsidR="00184C13" w:rsidRDefault="00184C13" w:rsidP="00184C13">
      <w:pPr>
        <w:spacing w:line="360" w:lineRule="auto"/>
        <w:ind w:firstLine="993"/>
        <w:jc w:val="both"/>
        <w:rPr>
          <w:rFonts w:ascii="Arial Narrow" w:hAnsi="Arial Narrow" w:cs="Arial"/>
          <w:iCs/>
          <w:sz w:val="28"/>
          <w:szCs w:val="28"/>
        </w:rPr>
      </w:pPr>
    </w:p>
    <w:p w:rsidR="006F47B2" w:rsidRDefault="006F47B2" w:rsidP="006F47B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w:t>
      </w:r>
      <w:r>
        <w:rPr>
          <w:rFonts w:ascii="Arial Narrow" w:hAnsi="Arial Narrow" w:cs="Arial"/>
          <w:iCs/>
          <w:sz w:val="28"/>
          <w:szCs w:val="28"/>
        </w:rPr>
        <w:lastRenderedPageBreak/>
        <w:t xml:space="preserve">tanto, si alguno de estos presupuestos no se ha satisfecho, no podrá decirse que se ha superado la vulneración, y por ende deberá el Juez de tutela adoptar las medidas necesarias para su protección. </w:t>
      </w:r>
    </w:p>
    <w:p w:rsidR="006F47B2" w:rsidRDefault="006F47B2" w:rsidP="006F47B2">
      <w:pPr>
        <w:spacing w:line="360" w:lineRule="auto"/>
        <w:ind w:firstLine="993"/>
        <w:jc w:val="both"/>
        <w:rPr>
          <w:rFonts w:ascii="Arial Narrow" w:hAnsi="Arial Narrow" w:cs="Arial"/>
          <w:iCs/>
          <w:sz w:val="28"/>
          <w:szCs w:val="28"/>
        </w:rPr>
      </w:pPr>
    </w:p>
    <w:p w:rsidR="001D2BBF" w:rsidRDefault="006F47B2" w:rsidP="006F47B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puntual se tiene que Colpensiones profirió el </w:t>
      </w:r>
      <w:r w:rsidR="00B912DD">
        <w:rPr>
          <w:rFonts w:ascii="Arial Narrow" w:hAnsi="Arial Narrow" w:cs="Arial"/>
          <w:iCs/>
          <w:sz w:val="28"/>
          <w:szCs w:val="28"/>
        </w:rPr>
        <w:t>06</w:t>
      </w:r>
      <w:r>
        <w:rPr>
          <w:rFonts w:ascii="Arial Narrow" w:hAnsi="Arial Narrow" w:cs="Arial"/>
          <w:iCs/>
          <w:sz w:val="28"/>
          <w:szCs w:val="28"/>
        </w:rPr>
        <w:t xml:space="preserve"> de </w:t>
      </w:r>
      <w:r w:rsidR="00B912DD">
        <w:rPr>
          <w:rFonts w:ascii="Arial Narrow" w:hAnsi="Arial Narrow" w:cs="Arial"/>
          <w:iCs/>
          <w:sz w:val="28"/>
          <w:szCs w:val="28"/>
        </w:rPr>
        <w:t>junio</w:t>
      </w:r>
      <w:r>
        <w:rPr>
          <w:rFonts w:ascii="Arial Narrow" w:hAnsi="Arial Narrow" w:cs="Arial"/>
          <w:iCs/>
          <w:sz w:val="28"/>
          <w:szCs w:val="28"/>
        </w:rPr>
        <w:t xml:space="preserve"> de 2017 el documento referido </w:t>
      </w:r>
      <w:r w:rsidR="00B912DD">
        <w:rPr>
          <w:rFonts w:ascii="Arial Narrow" w:hAnsi="Arial Narrow" w:cs="Arial"/>
          <w:iCs/>
          <w:sz w:val="28"/>
          <w:szCs w:val="28"/>
        </w:rPr>
        <w:t xml:space="preserve">como </w:t>
      </w:r>
      <w:proofErr w:type="spellStart"/>
      <w:r w:rsidR="00B912DD">
        <w:rPr>
          <w:rFonts w:ascii="Arial Narrow" w:hAnsi="Arial Narrow" w:cs="Arial"/>
          <w:iCs/>
          <w:sz w:val="28"/>
          <w:szCs w:val="28"/>
        </w:rPr>
        <w:t>BZ</w:t>
      </w:r>
      <w:r>
        <w:rPr>
          <w:rFonts w:ascii="Arial Narrow" w:hAnsi="Arial Narrow" w:cs="Arial"/>
          <w:iCs/>
          <w:sz w:val="28"/>
          <w:szCs w:val="28"/>
        </w:rPr>
        <w:t>2017_</w:t>
      </w:r>
      <w:r w:rsidR="00B912DD">
        <w:rPr>
          <w:rFonts w:ascii="Arial Narrow" w:hAnsi="Arial Narrow" w:cs="Arial"/>
          <w:iCs/>
          <w:sz w:val="28"/>
          <w:szCs w:val="28"/>
        </w:rPr>
        <w:t>2451491</w:t>
      </w:r>
      <w:proofErr w:type="spellEnd"/>
      <w:r>
        <w:rPr>
          <w:rFonts w:ascii="Arial Narrow" w:hAnsi="Arial Narrow" w:cs="Arial"/>
          <w:iCs/>
          <w:sz w:val="28"/>
          <w:szCs w:val="28"/>
        </w:rPr>
        <w:t xml:space="preserve"> –</w:t>
      </w:r>
      <w:proofErr w:type="spellStart"/>
      <w:r>
        <w:rPr>
          <w:rFonts w:ascii="Arial Narrow" w:hAnsi="Arial Narrow" w:cs="Arial"/>
          <w:iCs/>
          <w:sz w:val="28"/>
          <w:szCs w:val="28"/>
        </w:rPr>
        <w:t>fl</w:t>
      </w:r>
      <w:proofErr w:type="spellEnd"/>
      <w:r>
        <w:rPr>
          <w:rFonts w:ascii="Arial Narrow" w:hAnsi="Arial Narrow" w:cs="Arial"/>
          <w:iCs/>
          <w:sz w:val="28"/>
          <w:szCs w:val="28"/>
        </w:rPr>
        <w:t>. 3</w:t>
      </w:r>
      <w:r w:rsidR="00B912DD">
        <w:rPr>
          <w:rFonts w:ascii="Arial Narrow" w:hAnsi="Arial Narrow" w:cs="Arial"/>
          <w:iCs/>
          <w:sz w:val="28"/>
          <w:szCs w:val="28"/>
        </w:rPr>
        <w:t>2</w:t>
      </w:r>
      <w:r>
        <w:rPr>
          <w:rFonts w:ascii="Arial Narrow" w:hAnsi="Arial Narrow" w:cs="Arial"/>
          <w:iCs/>
          <w:sz w:val="28"/>
          <w:szCs w:val="28"/>
        </w:rPr>
        <w:t>- en el que se da respuesta a la petición del portavoz judicial de</w:t>
      </w:r>
      <w:r w:rsidR="00B912DD">
        <w:rPr>
          <w:rFonts w:ascii="Arial Narrow" w:hAnsi="Arial Narrow" w:cs="Arial"/>
          <w:iCs/>
          <w:sz w:val="28"/>
          <w:szCs w:val="28"/>
        </w:rPr>
        <w:t xml:space="preserve">l señor </w:t>
      </w:r>
      <w:proofErr w:type="spellStart"/>
      <w:r w:rsidR="00B912DD">
        <w:rPr>
          <w:rFonts w:ascii="Arial Narrow" w:hAnsi="Arial Narrow" w:cs="Arial"/>
          <w:iCs/>
          <w:sz w:val="28"/>
          <w:szCs w:val="28"/>
        </w:rPr>
        <w:t>Pulgarín</w:t>
      </w:r>
      <w:proofErr w:type="spellEnd"/>
      <w:r w:rsidR="00B912DD">
        <w:rPr>
          <w:rFonts w:ascii="Arial Narrow" w:hAnsi="Arial Narrow" w:cs="Arial"/>
          <w:iCs/>
          <w:sz w:val="28"/>
          <w:szCs w:val="28"/>
        </w:rPr>
        <w:t xml:space="preserve"> Calle</w:t>
      </w:r>
      <w:r>
        <w:rPr>
          <w:rFonts w:ascii="Arial Narrow" w:hAnsi="Arial Narrow" w:cs="Arial"/>
          <w:iCs/>
          <w:sz w:val="28"/>
          <w:szCs w:val="28"/>
        </w:rPr>
        <w:t xml:space="preserve">, la cual se observa de fondo y acorde a lo pedido. </w:t>
      </w:r>
      <w:r w:rsidR="001D2BBF">
        <w:rPr>
          <w:rFonts w:ascii="Arial Narrow" w:hAnsi="Arial Narrow" w:cs="Arial"/>
          <w:iCs/>
          <w:sz w:val="28"/>
          <w:szCs w:val="28"/>
        </w:rPr>
        <w:t>Además, se observa  la constancia de envío con el correspondiente recibido –</w:t>
      </w:r>
      <w:proofErr w:type="spellStart"/>
      <w:r w:rsidR="001D2BBF">
        <w:rPr>
          <w:rFonts w:ascii="Arial Narrow" w:hAnsi="Arial Narrow" w:cs="Arial"/>
          <w:iCs/>
          <w:sz w:val="28"/>
          <w:szCs w:val="28"/>
        </w:rPr>
        <w:t>fl</w:t>
      </w:r>
      <w:proofErr w:type="spellEnd"/>
      <w:r w:rsidR="001D2BBF">
        <w:rPr>
          <w:rFonts w:ascii="Arial Narrow" w:hAnsi="Arial Narrow" w:cs="Arial"/>
          <w:iCs/>
          <w:sz w:val="28"/>
          <w:szCs w:val="28"/>
        </w:rPr>
        <w:t>. 34-, con lo que se acredita la publicidad de la respuesta. Por lo tanto, se observa que se ha superado el hecho de afectación de la garantía fundamental, razón por la cual se revocará la determinación de primer grado.</w:t>
      </w:r>
    </w:p>
    <w:p w:rsidR="00D06FCC" w:rsidRPr="007868FD" w:rsidRDefault="00D06FCC" w:rsidP="007868FD">
      <w:pPr>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ebrut"/>
        <w:ind w:firstLine="1440"/>
        <w:jc w:val="both"/>
        <w:rPr>
          <w:rFonts w:ascii="Arial Narrow" w:hAnsi="Arial Narrow" w:cs="Arial"/>
          <w:b/>
          <w:color w:val="000000"/>
          <w:spacing w:val="-2"/>
          <w:sz w:val="28"/>
          <w:szCs w:val="28"/>
        </w:rPr>
      </w:pPr>
    </w:p>
    <w:p w:rsidR="006F47B2" w:rsidRDefault="007C7E5D" w:rsidP="006F47B2">
      <w:pPr>
        <w:spacing w:line="360" w:lineRule="auto"/>
        <w:ind w:firstLine="851"/>
        <w:jc w:val="both"/>
        <w:rPr>
          <w:rFonts w:ascii="Arial Narrow" w:hAnsi="Arial Narrow" w:cs="Arial"/>
          <w:b/>
          <w:color w:val="000000"/>
          <w:spacing w:val="-2"/>
          <w:sz w:val="28"/>
          <w:szCs w:val="28"/>
        </w:rPr>
      </w:pPr>
      <w:r w:rsidRPr="00074CDE">
        <w:rPr>
          <w:rFonts w:ascii="Arial Narrow" w:hAnsi="Arial Narrow" w:cs="Arial"/>
          <w:b/>
          <w:i/>
          <w:sz w:val="28"/>
          <w:szCs w:val="28"/>
        </w:rPr>
        <w:t xml:space="preserve">1º. </w:t>
      </w:r>
      <w:r w:rsidR="001D2BBF">
        <w:rPr>
          <w:rFonts w:ascii="Arial Narrow" w:hAnsi="Arial Narrow" w:cs="Arial"/>
          <w:b/>
          <w:i/>
          <w:color w:val="000000"/>
          <w:spacing w:val="-2"/>
          <w:sz w:val="28"/>
          <w:szCs w:val="28"/>
        </w:rPr>
        <w:t xml:space="preserve">Revocar </w:t>
      </w:r>
      <w:r w:rsidR="006F47B2">
        <w:rPr>
          <w:rFonts w:ascii="Arial Narrow" w:hAnsi="Arial Narrow" w:cs="Arial"/>
          <w:color w:val="000000"/>
          <w:spacing w:val="-2"/>
          <w:sz w:val="28"/>
          <w:szCs w:val="28"/>
        </w:rPr>
        <w:t xml:space="preserve">el </w:t>
      </w:r>
      <w:r w:rsidR="006F47B2" w:rsidRPr="00EF4B89">
        <w:rPr>
          <w:rFonts w:ascii="Arial Narrow" w:hAnsi="Arial Narrow" w:cs="Arial"/>
          <w:color w:val="000000"/>
          <w:spacing w:val="-2"/>
          <w:sz w:val="28"/>
          <w:szCs w:val="28"/>
        </w:rPr>
        <w:t xml:space="preserve">fallo </w:t>
      </w:r>
      <w:r w:rsidR="006F47B2">
        <w:rPr>
          <w:rFonts w:ascii="Arial Narrow" w:hAnsi="Arial Narrow" w:cs="Arial"/>
          <w:color w:val="000000"/>
          <w:spacing w:val="-2"/>
          <w:sz w:val="28"/>
          <w:szCs w:val="28"/>
        </w:rPr>
        <w:t>del 1</w:t>
      </w:r>
      <w:r w:rsidR="001D2BBF">
        <w:rPr>
          <w:rFonts w:ascii="Arial Narrow" w:hAnsi="Arial Narrow" w:cs="Arial"/>
          <w:color w:val="000000"/>
          <w:spacing w:val="-2"/>
          <w:sz w:val="28"/>
          <w:szCs w:val="28"/>
        </w:rPr>
        <w:t>2</w:t>
      </w:r>
      <w:r w:rsidR="006F47B2">
        <w:rPr>
          <w:rFonts w:ascii="Arial Narrow" w:hAnsi="Arial Narrow" w:cs="Arial"/>
          <w:color w:val="000000"/>
          <w:spacing w:val="-2"/>
          <w:sz w:val="28"/>
          <w:szCs w:val="28"/>
        </w:rPr>
        <w:t xml:space="preserve"> de </w:t>
      </w:r>
      <w:r w:rsidR="001D2BBF">
        <w:rPr>
          <w:rFonts w:ascii="Arial Narrow" w:hAnsi="Arial Narrow" w:cs="Arial"/>
          <w:color w:val="000000"/>
          <w:spacing w:val="-2"/>
          <w:sz w:val="28"/>
          <w:szCs w:val="28"/>
        </w:rPr>
        <w:t>junio</w:t>
      </w:r>
      <w:r w:rsidR="006F47B2">
        <w:rPr>
          <w:rFonts w:ascii="Arial Narrow" w:hAnsi="Arial Narrow" w:cs="Arial"/>
          <w:color w:val="000000"/>
          <w:spacing w:val="-2"/>
          <w:sz w:val="28"/>
          <w:szCs w:val="28"/>
        </w:rPr>
        <w:t xml:space="preserve"> de 2017, proferido por el </w:t>
      </w:r>
      <w:r w:rsidR="006F47B2" w:rsidRPr="00EF4B89">
        <w:rPr>
          <w:rFonts w:ascii="Arial Narrow" w:hAnsi="Arial Narrow" w:cs="Arial"/>
          <w:color w:val="000000"/>
          <w:spacing w:val="-2"/>
          <w:sz w:val="28"/>
          <w:szCs w:val="28"/>
        </w:rPr>
        <w:t xml:space="preserve">Juzgado </w:t>
      </w:r>
      <w:r w:rsidR="001D2BBF">
        <w:rPr>
          <w:rFonts w:ascii="Arial Narrow" w:hAnsi="Arial Narrow" w:cs="Arial"/>
          <w:color w:val="000000"/>
          <w:spacing w:val="-2"/>
          <w:sz w:val="28"/>
          <w:szCs w:val="28"/>
        </w:rPr>
        <w:t>Segundo</w:t>
      </w:r>
      <w:r w:rsidR="006F47B2">
        <w:rPr>
          <w:rFonts w:ascii="Arial Narrow" w:hAnsi="Arial Narrow" w:cs="Arial"/>
          <w:color w:val="000000"/>
          <w:spacing w:val="-2"/>
          <w:sz w:val="28"/>
          <w:szCs w:val="28"/>
        </w:rPr>
        <w:t xml:space="preserve"> </w:t>
      </w:r>
      <w:r w:rsidR="006F47B2" w:rsidRPr="00EF4B89">
        <w:rPr>
          <w:rFonts w:ascii="Arial Narrow" w:hAnsi="Arial Narrow" w:cs="Arial"/>
          <w:color w:val="000000"/>
          <w:spacing w:val="-2"/>
          <w:sz w:val="28"/>
          <w:szCs w:val="28"/>
        </w:rPr>
        <w:t xml:space="preserve">Laboral del Circuito de </w:t>
      </w:r>
      <w:r w:rsidR="006F47B2">
        <w:rPr>
          <w:rFonts w:ascii="Arial Narrow" w:hAnsi="Arial Narrow" w:cs="Arial"/>
          <w:color w:val="000000"/>
          <w:spacing w:val="-2"/>
          <w:sz w:val="28"/>
          <w:szCs w:val="28"/>
        </w:rPr>
        <w:t>Pereira dentro de la acción de tutela de la referencia</w:t>
      </w:r>
      <w:r w:rsidR="001D2BBF">
        <w:rPr>
          <w:rFonts w:ascii="Arial Narrow" w:hAnsi="Arial Narrow" w:cs="Arial"/>
          <w:color w:val="000000"/>
          <w:spacing w:val="-2"/>
          <w:sz w:val="28"/>
          <w:szCs w:val="28"/>
        </w:rPr>
        <w:t xml:space="preserve"> y en su lugar </w:t>
      </w:r>
      <w:r w:rsidR="001D2BBF" w:rsidRPr="001D2BBF">
        <w:rPr>
          <w:rFonts w:ascii="Arial Narrow" w:hAnsi="Arial Narrow" w:cs="Arial"/>
          <w:b/>
          <w:i/>
          <w:color w:val="000000"/>
          <w:spacing w:val="-2"/>
          <w:sz w:val="28"/>
          <w:szCs w:val="28"/>
        </w:rPr>
        <w:t>Declara</w:t>
      </w:r>
      <w:r w:rsidR="001D2BBF">
        <w:rPr>
          <w:rFonts w:ascii="Arial Narrow" w:hAnsi="Arial Narrow" w:cs="Arial"/>
          <w:color w:val="000000"/>
          <w:spacing w:val="-2"/>
          <w:sz w:val="28"/>
          <w:szCs w:val="28"/>
        </w:rPr>
        <w:t xml:space="preserve"> la carencia actual de objeto de la presente acción constitucional, conforme a lo dicho.</w:t>
      </w:r>
    </w:p>
    <w:p w:rsidR="007C7E5D" w:rsidRPr="00074CDE" w:rsidRDefault="007C7E5D" w:rsidP="006F47B2">
      <w:pPr>
        <w:spacing w:line="360" w:lineRule="auto"/>
        <w:ind w:firstLine="851"/>
        <w:jc w:val="both"/>
        <w:rPr>
          <w:rFonts w:ascii="Arial Narrow" w:hAnsi="Arial Narrow" w:cs="Tahoma"/>
          <w:b/>
          <w:i/>
          <w:sz w:val="28"/>
          <w:szCs w:val="28"/>
        </w:rPr>
      </w:pPr>
    </w:p>
    <w:p w:rsidR="007C7E5D" w:rsidRPr="00074CDE" w:rsidRDefault="007C7E5D" w:rsidP="007C7E5D">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7C7E5D" w:rsidRPr="00074CDE" w:rsidRDefault="007C7E5D" w:rsidP="007C7E5D">
      <w:pPr>
        <w:ind w:firstLine="851"/>
        <w:jc w:val="both"/>
        <w:rPr>
          <w:rFonts w:ascii="Arial Narrow" w:hAnsi="Arial Narrow" w:cs="Arial"/>
          <w:i/>
          <w:sz w:val="28"/>
          <w:szCs w:val="28"/>
        </w:rPr>
      </w:pPr>
    </w:p>
    <w:p w:rsidR="007C7E5D" w:rsidRPr="00074CDE" w:rsidRDefault="007C7E5D" w:rsidP="007C7E5D">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485183" w:rsidRDefault="002F2145" w:rsidP="00620E9A">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C7E5D"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lastRenderedPageBreak/>
        <w:t>OLGA LUCIA HOYOS SEPÚLVEDA</w:t>
      </w:r>
      <w:r w:rsidR="002F2145" w:rsidRPr="00B9093C">
        <w:rPr>
          <w:rFonts w:ascii="Arial Narrow" w:hAnsi="Arial Narrow" w:cs="Tahoma"/>
          <w:b/>
          <w:bCs/>
          <w:iCs/>
          <w:sz w:val="28"/>
          <w:szCs w:val="28"/>
        </w:rPr>
        <w:t xml:space="preserve">            </w:t>
      </w:r>
      <w:r w:rsidR="002F2145">
        <w:rPr>
          <w:rFonts w:ascii="Arial Narrow" w:hAnsi="Arial Narrow" w:cs="Tahoma"/>
          <w:b/>
          <w:bCs/>
          <w:iCs/>
          <w:sz w:val="28"/>
          <w:szCs w:val="28"/>
        </w:rPr>
        <w:t xml:space="preserve">           </w:t>
      </w:r>
      <w:r>
        <w:rPr>
          <w:rFonts w:ascii="Arial Narrow" w:hAnsi="Arial Narrow" w:cs="Tahoma"/>
          <w:b/>
          <w:bCs/>
          <w:iCs/>
          <w:sz w:val="28"/>
          <w:szCs w:val="28"/>
        </w:rPr>
        <w:t>ANA LUCIA CAICEDO CALDERON</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w:t>
      </w:r>
      <w:r w:rsidR="007C7E5D">
        <w:rPr>
          <w:rFonts w:ascii="Arial Narrow" w:hAnsi="Arial Narrow" w:cs="Tahoma"/>
          <w:sz w:val="28"/>
          <w:szCs w:val="28"/>
        </w:rPr>
        <w:t>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0C" w:rsidRDefault="00E6450C" w:rsidP="002F2145">
      <w:r>
        <w:separator/>
      </w:r>
    </w:p>
  </w:endnote>
  <w:endnote w:type="continuationSeparator" w:id="0">
    <w:p w:rsidR="00E6450C" w:rsidRDefault="00E6450C"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rsidP="00534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6C1D" w:rsidRDefault="00E6450C" w:rsidP="005346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E6450C" w:rsidP="0053469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197403">
    <w:pPr>
      <w:pStyle w:val="Pieddepage"/>
      <w:jc w:val="right"/>
    </w:pPr>
    <w:r>
      <w:fldChar w:fldCharType="begin"/>
    </w:r>
    <w:r>
      <w:instrText>PAGE   \* MERGEFORMAT</w:instrText>
    </w:r>
    <w:r>
      <w:fldChar w:fldCharType="separate"/>
    </w:r>
    <w:r w:rsidR="00C6373A">
      <w:rPr>
        <w:noProof/>
      </w:rPr>
      <w:t>1</w:t>
    </w:r>
    <w:r>
      <w:fldChar w:fldCharType="end"/>
    </w:r>
  </w:p>
  <w:p w:rsidR="00CD2D16" w:rsidRDefault="00E645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0C" w:rsidRDefault="00E6450C" w:rsidP="002F2145">
      <w:r>
        <w:separator/>
      </w:r>
    </w:p>
  </w:footnote>
  <w:footnote w:type="continuationSeparator" w:id="0">
    <w:p w:rsidR="00E6450C" w:rsidRDefault="00E6450C" w:rsidP="002F2145">
      <w:r>
        <w:continuationSeparator/>
      </w:r>
    </w:p>
  </w:footnote>
  <w:footnote w:id="1">
    <w:p w:rsidR="00184C13" w:rsidRDefault="00184C13" w:rsidP="00184C13">
      <w:pPr>
        <w:pStyle w:val="Notedebasdepage"/>
      </w:pPr>
      <w:r>
        <w:rPr>
          <w:rStyle w:val="Appelnotedebasdep"/>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66C1D" w:rsidRDefault="00E6450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83" w:rsidRPr="002F2145" w:rsidRDefault="003B2283" w:rsidP="003B228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1</w:t>
    </w:r>
    <w:r w:rsidRPr="002F2145">
      <w:rPr>
        <w:rFonts w:ascii="Arial Narrow" w:hAnsi="Arial Narrow" w:cs="Arial"/>
        <w:bCs/>
        <w:iCs/>
        <w:lang w:eastAsia="es-MX"/>
      </w:rPr>
      <w:t>-201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207</w:t>
    </w:r>
    <w:r w:rsidRPr="002F2145">
      <w:rPr>
        <w:rFonts w:ascii="Arial Narrow" w:hAnsi="Arial Narrow" w:cs="Arial"/>
        <w:bCs/>
        <w:iCs/>
        <w:lang w:eastAsia="es-MX"/>
      </w:rPr>
      <w:t>-00</w:t>
    </w:r>
    <w:r w:rsidRPr="002F2145">
      <w:rPr>
        <w:rFonts w:ascii="Arial Narrow" w:hAnsi="Arial Narrow" w:cs="Arial"/>
        <w:bCs/>
        <w:iCs/>
        <w:lang w:eastAsia="es-MX"/>
      </w:rPr>
      <w:tab/>
    </w:r>
  </w:p>
  <w:p w:rsidR="003B2283" w:rsidRPr="002F2145" w:rsidRDefault="003B2283" w:rsidP="003B2283">
    <w:pPr>
      <w:rPr>
        <w:rFonts w:ascii="Arial Narrow" w:hAnsi="Arial Narrow"/>
      </w:rPr>
    </w:pPr>
    <w:r>
      <w:rPr>
        <w:rFonts w:ascii="Arial Narrow" w:hAnsi="Arial Narrow"/>
      </w:rPr>
      <w:t>José Gildardo Salazar Gallego vs Colpensiones.</w:t>
    </w:r>
  </w:p>
  <w:p w:rsidR="005A5BAD" w:rsidRPr="003B2283" w:rsidRDefault="005A5BAD" w:rsidP="003B228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sidR="0059653E">
      <w:rPr>
        <w:rFonts w:ascii="Arial Narrow" w:hAnsi="Arial Narrow" w:cs="Arial"/>
        <w:bCs/>
        <w:iCs/>
        <w:lang w:eastAsia="es-MX"/>
      </w:rPr>
      <w:t>31</w:t>
    </w:r>
    <w:r w:rsidRPr="002F2145">
      <w:rPr>
        <w:rFonts w:ascii="Arial Narrow" w:hAnsi="Arial Narrow" w:cs="Arial"/>
        <w:bCs/>
        <w:iCs/>
        <w:lang w:eastAsia="es-MX"/>
      </w:rPr>
      <w:t>-05-00</w:t>
    </w:r>
    <w:r w:rsidR="00B912DD">
      <w:rPr>
        <w:rFonts w:ascii="Arial Narrow" w:hAnsi="Arial Narrow" w:cs="Arial"/>
        <w:bCs/>
        <w:iCs/>
        <w:lang w:eastAsia="es-MX"/>
      </w:rPr>
      <w:t>2</w:t>
    </w:r>
    <w:r w:rsidRPr="002F2145">
      <w:rPr>
        <w:rFonts w:ascii="Arial Narrow" w:hAnsi="Arial Narrow" w:cs="Arial"/>
        <w:bCs/>
        <w:iCs/>
        <w:lang w:eastAsia="es-MX"/>
      </w:rPr>
      <w:t>-201</w:t>
    </w:r>
    <w:r w:rsidR="00E1762C">
      <w:rPr>
        <w:rFonts w:ascii="Arial Narrow" w:hAnsi="Arial Narrow" w:cs="Arial"/>
        <w:bCs/>
        <w:iCs/>
        <w:lang w:eastAsia="es-MX"/>
      </w:rPr>
      <w:t>7</w:t>
    </w:r>
    <w:r w:rsidRPr="002F2145">
      <w:rPr>
        <w:rFonts w:ascii="Arial Narrow" w:hAnsi="Arial Narrow" w:cs="Arial"/>
        <w:bCs/>
        <w:iCs/>
        <w:lang w:eastAsia="es-MX"/>
      </w:rPr>
      <w:t>-00</w:t>
    </w:r>
    <w:r w:rsidR="003B2283">
      <w:rPr>
        <w:rFonts w:ascii="Arial Narrow" w:hAnsi="Arial Narrow" w:cs="Arial"/>
        <w:bCs/>
        <w:iCs/>
        <w:lang w:eastAsia="es-MX"/>
      </w:rPr>
      <w:t>2</w:t>
    </w:r>
    <w:r w:rsidR="00B912DD">
      <w:rPr>
        <w:rFonts w:ascii="Arial Narrow" w:hAnsi="Arial Narrow" w:cs="Arial"/>
        <w:bCs/>
        <w:iCs/>
        <w:lang w:eastAsia="es-MX"/>
      </w:rPr>
      <w:t>46</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B912DD" w:rsidP="008F2146">
    <w:pPr>
      <w:rPr>
        <w:rFonts w:ascii="Arial Narrow" w:hAnsi="Arial Narrow"/>
      </w:rPr>
    </w:pPr>
    <w:r>
      <w:rPr>
        <w:rFonts w:ascii="Arial Narrow" w:hAnsi="Arial Narrow"/>
      </w:rPr>
      <w:t xml:space="preserve">Fernando Antonio </w:t>
    </w:r>
    <w:proofErr w:type="spellStart"/>
    <w:r>
      <w:rPr>
        <w:rFonts w:ascii="Arial Narrow" w:hAnsi="Arial Narrow"/>
      </w:rPr>
      <w:t>Pulgarín</w:t>
    </w:r>
    <w:proofErr w:type="spellEnd"/>
    <w:r>
      <w:rPr>
        <w:rFonts w:ascii="Arial Narrow" w:hAnsi="Arial Narrow"/>
      </w:rPr>
      <w:t xml:space="preserve"> Calle</w:t>
    </w:r>
    <w:r w:rsidR="00184C13">
      <w:rPr>
        <w:rFonts w:ascii="Arial Narrow" w:hAnsi="Arial Narrow"/>
      </w:rPr>
      <w:t xml:space="preserve"> </w:t>
    </w:r>
    <w:r w:rsidR="002F2145">
      <w:rPr>
        <w:rFonts w:ascii="Arial Narrow" w:hAnsi="Arial Narrow"/>
      </w:rPr>
      <w:t xml:space="preserve">vs </w:t>
    </w:r>
    <w:proofErr w:type="spellStart"/>
    <w:r w:rsidR="0059653E">
      <w:rPr>
        <w:rFonts w:ascii="Arial Narrow" w:hAnsi="Arial Narrow"/>
      </w:rPr>
      <w:t>Colpensiones</w:t>
    </w:r>
    <w:proofErr w:type="spellEnd"/>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2497D"/>
    <w:rsid w:val="0004534E"/>
    <w:rsid w:val="0004677C"/>
    <w:rsid w:val="00055161"/>
    <w:rsid w:val="000B6ED9"/>
    <w:rsid w:val="000C34CC"/>
    <w:rsid w:val="000D1E83"/>
    <w:rsid w:val="000D7E0E"/>
    <w:rsid w:val="000E1951"/>
    <w:rsid w:val="000E5245"/>
    <w:rsid w:val="00104370"/>
    <w:rsid w:val="00105395"/>
    <w:rsid w:val="0012218C"/>
    <w:rsid w:val="00125594"/>
    <w:rsid w:val="00140F9F"/>
    <w:rsid w:val="001549EF"/>
    <w:rsid w:val="00184C13"/>
    <w:rsid w:val="001856ED"/>
    <w:rsid w:val="00197403"/>
    <w:rsid w:val="001A6DF5"/>
    <w:rsid w:val="001C2595"/>
    <w:rsid w:val="001D2BBF"/>
    <w:rsid w:val="001F6FDB"/>
    <w:rsid w:val="00215F40"/>
    <w:rsid w:val="002200B6"/>
    <w:rsid w:val="00242C4F"/>
    <w:rsid w:val="0024370A"/>
    <w:rsid w:val="002478A7"/>
    <w:rsid w:val="002859E1"/>
    <w:rsid w:val="00294CBB"/>
    <w:rsid w:val="002C21E8"/>
    <w:rsid w:val="002E4A3A"/>
    <w:rsid w:val="002F2145"/>
    <w:rsid w:val="002F52FD"/>
    <w:rsid w:val="00327B2F"/>
    <w:rsid w:val="003305F0"/>
    <w:rsid w:val="00367810"/>
    <w:rsid w:val="003B2283"/>
    <w:rsid w:val="003C20DC"/>
    <w:rsid w:val="003E450B"/>
    <w:rsid w:val="0041051B"/>
    <w:rsid w:val="004509FE"/>
    <w:rsid w:val="004738FF"/>
    <w:rsid w:val="004754E6"/>
    <w:rsid w:val="00485183"/>
    <w:rsid w:val="004A428A"/>
    <w:rsid w:val="004E7ACD"/>
    <w:rsid w:val="005412FC"/>
    <w:rsid w:val="00546F20"/>
    <w:rsid w:val="005524CA"/>
    <w:rsid w:val="00564F7B"/>
    <w:rsid w:val="005711E3"/>
    <w:rsid w:val="0059653E"/>
    <w:rsid w:val="005A1814"/>
    <w:rsid w:val="005A5BAD"/>
    <w:rsid w:val="005C7E20"/>
    <w:rsid w:val="005D7C28"/>
    <w:rsid w:val="005F077C"/>
    <w:rsid w:val="00614F84"/>
    <w:rsid w:val="00620E9A"/>
    <w:rsid w:val="00624956"/>
    <w:rsid w:val="00645D26"/>
    <w:rsid w:val="00656535"/>
    <w:rsid w:val="006629AF"/>
    <w:rsid w:val="006B16F4"/>
    <w:rsid w:val="006B302F"/>
    <w:rsid w:val="006D2569"/>
    <w:rsid w:val="006D46EF"/>
    <w:rsid w:val="006F16BD"/>
    <w:rsid w:val="006F47B2"/>
    <w:rsid w:val="00723A29"/>
    <w:rsid w:val="00736BB3"/>
    <w:rsid w:val="00764677"/>
    <w:rsid w:val="007868FD"/>
    <w:rsid w:val="007B78A9"/>
    <w:rsid w:val="007C2050"/>
    <w:rsid w:val="007C2EC0"/>
    <w:rsid w:val="007C7E5D"/>
    <w:rsid w:val="007F7E55"/>
    <w:rsid w:val="00846882"/>
    <w:rsid w:val="00867634"/>
    <w:rsid w:val="00873073"/>
    <w:rsid w:val="008C054C"/>
    <w:rsid w:val="008D0272"/>
    <w:rsid w:val="008D57EB"/>
    <w:rsid w:val="008E4327"/>
    <w:rsid w:val="008E676D"/>
    <w:rsid w:val="009448E3"/>
    <w:rsid w:val="009550FE"/>
    <w:rsid w:val="00974EF6"/>
    <w:rsid w:val="009B35F9"/>
    <w:rsid w:val="009B3FE8"/>
    <w:rsid w:val="00A25DA1"/>
    <w:rsid w:val="00A343A3"/>
    <w:rsid w:val="00A442C7"/>
    <w:rsid w:val="00A51446"/>
    <w:rsid w:val="00A70856"/>
    <w:rsid w:val="00A769E3"/>
    <w:rsid w:val="00A925FB"/>
    <w:rsid w:val="00AA4F64"/>
    <w:rsid w:val="00AA796E"/>
    <w:rsid w:val="00AA7B37"/>
    <w:rsid w:val="00AB1570"/>
    <w:rsid w:val="00AF0395"/>
    <w:rsid w:val="00AF1622"/>
    <w:rsid w:val="00AF1CE4"/>
    <w:rsid w:val="00AF3F2F"/>
    <w:rsid w:val="00B22D93"/>
    <w:rsid w:val="00B44FFB"/>
    <w:rsid w:val="00B6307A"/>
    <w:rsid w:val="00B70C27"/>
    <w:rsid w:val="00B713DF"/>
    <w:rsid w:val="00B81A1A"/>
    <w:rsid w:val="00B912DD"/>
    <w:rsid w:val="00BA3F3D"/>
    <w:rsid w:val="00BA72AF"/>
    <w:rsid w:val="00BB3F13"/>
    <w:rsid w:val="00BC3BAA"/>
    <w:rsid w:val="00C02492"/>
    <w:rsid w:val="00C27958"/>
    <w:rsid w:val="00C5039D"/>
    <w:rsid w:val="00C6373A"/>
    <w:rsid w:val="00C65529"/>
    <w:rsid w:val="00C771A1"/>
    <w:rsid w:val="00C9069F"/>
    <w:rsid w:val="00CA6BDD"/>
    <w:rsid w:val="00CC4164"/>
    <w:rsid w:val="00CD4302"/>
    <w:rsid w:val="00CD4A03"/>
    <w:rsid w:val="00CF5E21"/>
    <w:rsid w:val="00D02C07"/>
    <w:rsid w:val="00D03A18"/>
    <w:rsid w:val="00D06FCC"/>
    <w:rsid w:val="00D366B3"/>
    <w:rsid w:val="00D557E5"/>
    <w:rsid w:val="00D62FB2"/>
    <w:rsid w:val="00DB6078"/>
    <w:rsid w:val="00DD2C70"/>
    <w:rsid w:val="00DE20B5"/>
    <w:rsid w:val="00E04692"/>
    <w:rsid w:val="00E1762C"/>
    <w:rsid w:val="00E20C51"/>
    <w:rsid w:val="00E6450C"/>
    <w:rsid w:val="00E753AC"/>
    <w:rsid w:val="00E84590"/>
    <w:rsid w:val="00E8646B"/>
    <w:rsid w:val="00E948DF"/>
    <w:rsid w:val="00EA7DF3"/>
    <w:rsid w:val="00EB4CF3"/>
    <w:rsid w:val="00EC30C8"/>
    <w:rsid w:val="00EC44E8"/>
    <w:rsid w:val="00EE51B0"/>
    <w:rsid w:val="00F30CB2"/>
    <w:rsid w:val="00F32A59"/>
    <w:rsid w:val="00F32B04"/>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FEEF-D563-4D07-B231-DDF1734D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4</cp:revision>
  <cp:lastPrinted>2017-06-30T15:27:00Z</cp:lastPrinted>
  <dcterms:created xsi:type="dcterms:W3CDTF">2017-06-30T15:10:00Z</dcterms:created>
  <dcterms:modified xsi:type="dcterms:W3CDTF">2017-09-07T21:14:00Z</dcterms:modified>
</cp:coreProperties>
</file>