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4EA" w:rsidRPr="00A817A6" w:rsidRDefault="009924EA" w:rsidP="009924EA">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71103F">
        <w:rPr>
          <w:rFonts w:asciiTheme="minorHAnsi" w:hAnsiTheme="minorHAnsi" w:cstheme="minorHAnsi"/>
          <w:color w:val="FF0000"/>
          <w:spacing w:val="-4"/>
          <w:sz w:val="16"/>
          <w:szCs w:val="16"/>
          <w:lang w:val="es-CO" w:eastAsia="fr-FR"/>
        </w:rPr>
        <w:t>El siguiente es el documento presentado por el Magistrado Ponente que sirvió de base para proferir la providencia dentro del presente proceso</w:t>
      </w:r>
      <w:r w:rsidRPr="00A817A6">
        <w:rPr>
          <w:rFonts w:asciiTheme="minorHAnsi" w:hAnsiTheme="minorHAnsi" w:cstheme="minorHAnsi"/>
          <w:color w:val="FF0000"/>
          <w:sz w:val="16"/>
          <w:szCs w:val="16"/>
          <w:lang w:val="es-CO" w:eastAsia="fr-FR"/>
        </w:rPr>
        <w:t>. El contenido total y fiel de la decisión debe ser verificado en</w:t>
      </w:r>
      <w:r>
        <w:rPr>
          <w:rFonts w:asciiTheme="minorHAnsi" w:hAnsiTheme="minorHAnsi" w:cstheme="minorHAnsi"/>
          <w:color w:val="FF0000"/>
          <w:sz w:val="16"/>
          <w:szCs w:val="16"/>
          <w:lang w:val="es-CO" w:eastAsia="fr-FR"/>
        </w:rPr>
        <w:t xml:space="preserve"> el audio que reposa en</w:t>
      </w:r>
      <w:r w:rsidRPr="00A817A6">
        <w:rPr>
          <w:rFonts w:asciiTheme="minorHAnsi" w:hAnsiTheme="minorHAnsi" w:cstheme="minorHAnsi"/>
          <w:color w:val="FF0000"/>
          <w:sz w:val="16"/>
          <w:szCs w:val="16"/>
          <w:lang w:val="es-CO" w:eastAsia="fr-FR"/>
        </w:rPr>
        <w:t xml:space="preserve"> la Secretaría de esta Sala.</w:t>
      </w:r>
      <w:r w:rsidRPr="00A817A6">
        <w:rPr>
          <w:rFonts w:asciiTheme="minorHAnsi" w:hAnsiTheme="minorHAnsi" w:cstheme="minorHAnsi"/>
          <w:color w:val="222222"/>
          <w:sz w:val="16"/>
          <w:szCs w:val="16"/>
          <w:lang w:val="es-CO" w:eastAsia="fr-FR"/>
        </w:rPr>
        <w:t> </w:t>
      </w:r>
    </w:p>
    <w:p w:rsidR="009924EA" w:rsidRPr="009924EA" w:rsidRDefault="009924EA" w:rsidP="00EB070A">
      <w:pPr>
        <w:spacing w:line="360" w:lineRule="auto"/>
        <w:jc w:val="both"/>
        <w:rPr>
          <w:rFonts w:ascii="Arial Narrow" w:hAnsi="Arial Narrow" w:cs="Arial"/>
          <w:bCs/>
          <w:i/>
          <w:iCs/>
          <w:sz w:val="16"/>
          <w:szCs w:val="16"/>
          <w:u w:val="single"/>
          <w:lang w:val="es-CO"/>
        </w:rPr>
      </w:pPr>
    </w:p>
    <w:p w:rsidR="00EB070A" w:rsidRPr="00C4250C" w:rsidRDefault="00EB070A" w:rsidP="00EB070A">
      <w:pPr>
        <w:spacing w:line="360" w:lineRule="auto"/>
        <w:jc w:val="both"/>
        <w:rPr>
          <w:rFonts w:ascii="Arial Narrow" w:hAnsi="Arial Narrow" w:cs="Arial"/>
          <w:bCs/>
          <w:i/>
          <w:iCs/>
          <w:sz w:val="28"/>
          <w:szCs w:val="28"/>
          <w:u w:val="single"/>
        </w:rPr>
      </w:pPr>
      <w:r w:rsidRPr="00C4250C">
        <w:rPr>
          <w:rFonts w:ascii="Arial Narrow" w:hAnsi="Arial Narrow" w:cs="Arial"/>
          <w:bCs/>
          <w:i/>
          <w:iCs/>
          <w:sz w:val="28"/>
          <w:szCs w:val="28"/>
          <w:u w:val="single"/>
        </w:rPr>
        <w:t>ORALIDAD</w:t>
      </w:r>
    </w:p>
    <w:p w:rsidR="00EB070A" w:rsidRPr="008D0DA1" w:rsidRDefault="00EB070A" w:rsidP="00EB070A">
      <w:pPr>
        <w:jc w:val="both"/>
        <w:rPr>
          <w:rFonts w:ascii="Arial Narrow" w:hAnsi="Arial Narrow" w:cs="Arial"/>
          <w:sz w:val="16"/>
          <w:szCs w:val="16"/>
        </w:rPr>
      </w:pPr>
      <w:r w:rsidRPr="008D0DA1">
        <w:rPr>
          <w:rFonts w:ascii="Arial Narrow" w:hAnsi="Arial Narrow" w:cs="Arial"/>
          <w:b/>
          <w:sz w:val="16"/>
          <w:szCs w:val="16"/>
        </w:rPr>
        <w:t>Providencia</w:t>
      </w:r>
      <w:r w:rsidRPr="008D0DA1">
        <w:rPr>
          <w:rFonts w:ascii="Arial Narrow" w:hAnsi="Arial Narrow" w:cs="Arial"/>
          <w:sz w:val="16"/>
          <w:szCs w:val="16"/>
        </w:rPr>
        <w:t>:</w:t>
      </w:r>
      <w:r w:rsidRPr="008D0DA1">
        <w:rPr>
          <w:rFonts w:ascii="Arial Narrow" w:hAnsi="Arial Narrow" w:cs="Arial"/>
          <w:sz w:val="16"/>
          <w:szCs w:val="16"/>
        </w:rPr>
        <w:tab/>
      </w:r>
      <w:r w:rsidRPr="008D0DA1">
        <w:rPr>
          <w:rFonts w:ascii="Arial Narrow" w:hAnsi="Arial Narrow" w:cs="Arial"/>
          <w:sz w:val="16"/>
          <w:szCs w:val="16"/>
        </w:rPr>
        <w:tab/>
        <w:t xml:space="preserve">Sentencia de Segunda Instancia, jueves </w:t>
      </w:r>
      <w:r>
        <w:rPr>
          <w:rFonts w:ascii="Arial Narrow" w:hAnsi="Arial Narrow" w:cs="Arial"/>
          <w:sz w:val="16"/>
          <w:szCs w:val="16"/>
        </w:rPr>
        <w:t>22 de junio de</w:t>
      </w:r>
      <w:r w:rsidRPr="008D0DA1">
        <w:rPr>
          <w:rFonts w:ascii="Arial Narrow" w:hAnsi="Arial Narrow" w:cs="Arial"/>
          <w:sz w:val="16"/>
          <w:szCs w:val="16"/>
        </w:rPr>
        <w:t xml:space="preserve"> 2017</w:t>
      </w:r>
    </w:p>
    <w:p w:rsidR="009924EA" w:rsidRPr="008D0DA1" w:rsidRDefault="009924EA" w:rsidP="009924EA">
      <w:pPr>
        <w:jc w:val="both"/>
        <w:rPr>
          <w:rFonts w:ascii="Arial Narrow" w:hAnsi="Arial Narrow" w:cs="Arial"/>
          <w:iCs/>
          <w:sz w:val="16"/>
          <w:szCs w:val="16"/>
        </w:rPr>
      </w:pPr>
      <w:r w:rsidRPr="008D0DA1">
        <w:rPr>
          <w:rFonts w:ascii="Arial Narrow" w:hAnsi="Arial Narrow" w:cs="Arial"/>
          <w:b/>
          <w:bCs/>
          <w:iCs/>
          <w:sz w:val="16"/>
          <w:szCs w:val="16"/>
        </w:rPr>
        <w:t>Proceso</w:t>
      </w:r>
      <w:r w:rsidRPr="008D0DA1">
        <w:rPr>
          <w:rFonts w:ascii="Arial Narrow" w:hAnsi="Arial Narrow" w:cs="Arial"/>
          <w:bCs/>
          <w:iCs/>
          <w:sz w:val="16"/>
          <w:szCs w:val="16"/>
        </w:rPr>
        <w:t>:</w:t>
      </w:r>
      <w:r w:rsidRPr="008D0DA1">
        <w:rPr>
          <w:rFonts w:ascii="Arial Narrow" w:hAnsi="Arial Narrow" w:cs="Arial"/>
          <w:b/>
          <w:iCs/>
          <w:sz w:val="16"/>
          <w:szCs w:val="16"/>
        </w:rPr>
        <w:tab/>
      </w:r>
      <w:r w:rsidRPr="008D0DA1">
        <w:rPr>
          <w:rFonts w:ascii="Arial Narrow" w:hAnsi="Arial Narrow" w:cs="Arial"/>
          <w:b/>
          <w:iCs/>
          <w:sz w:val="16"/>
          <w:szCs w:val="16"/>
        </w:rPr>
        <w:tab/>
      </w:r>
      <w:r w:rsidRPr="008D0DA1">
        <w:rPr>
          <w:rFonts w:ascii="Arial Narrow" w:hAnsi="Arial Narrow" w:cs="Arial"/>
          <w:b/>
          <w:iCs/>
          <w:sz w:val="16"/>
          <w:szCs w:val="16"/>
        </w:rPr>
        <w:tab/>
      </w:r>
      <w:r w:rsidRPr="008D0DA1">
        <w:rPr>
          <w:rFonts w:ascii="Arial Narrow" w:hAnsi="Arial Narrow" w:cs="Arial"/>
          <w:iCs/>
          <w:sz w:val="16"/>
          <w:szCs w:val="16"/>
        </w:rPr>
        <w:t>Ordinario Laboral</w:t>
      </w:r>
      <w:r>
        <w:rPr>
          <w:rFonts w:ascii="Arial Narrow" w:hAnsi="Arial Narrow" w:cs="Arial"/>
          <w:iCs/>
          <w:sz w:val="16"/>
          <w:szCs w:val="16"/>
        </w:rPr>
        <w:t xml:space="preserve"> – Modifica decisión del a quo que accedió a las pretensiones</w:t>
      </w:r>
    </w:p>
    <w:p w:rsidR="00EB070A" w:rsidRPr="008D0DA1" w:rsidRDefault="00EB070A" w:rsidP="00EB070A">
      <w:pPr>
        <w:jc w:val="both"/>
        <w:rPr>
          <w:rFonts w:ascii="Arial Narrow" w:hAnsi="Arial Narrow" w:cs="Arial"/>
          <w:bCs/>
          <w:iCs/>
          <w:sz w:val="16"/>
          <w:szCs w:val="16"/>
        </w:rPr>
      </w:pPr>
      <w:r w:rsidRPr="008D0DA1">
        <w:rPr>
          <w:rFonts w:ascii="Arial Narrow" w:hAnsi="Arial Narrow" w:cs="Arial"/>
          <w:b/>
          <w:bCs/>
          <w:sz w:val="16"/>
          <w:szCs w:val="16"/>
        </w:rPr>
        <w:t>Radicación No</w:t>
      </w:r>
      <w:r w:rsidRPr="008D0DA1">
        <w:rPr>
          <w:rFonts w:ascii="Arial Narrow" w:hAnsi="Arial Narrow" w:cs="Arial"/>
          <w:bCs/>
          <w:sz w:val="16"/>
          <w:szCs w:val="16"/>
        </w:rPr>
        <w:t>:</w:t>
      </w:r>
      <w:r w:rsidRPr="008D0DA1">
        <w:rPr>
          <w:rFonts w:ascii="Arial Narrow" w:hAnsi="Arial Narrow" w:cs="Arial"/>
          <w:b/>
          <w:bCs/>
          <w:sz w:val="16"/>
          <w:szCs w:val="16"/>
        </w:rPr>
        <w:tab/>
      </w:r>
      <w:r w:rsidRPr="008D0DA1">
        <w:rPr>
          <w:rFonts w:ascii="Arial Narrow" w:hAnsi="Arial Narrow" w:cs="Arial"/>
          <w:b/>
          <w:bCs/>
          <w:sz w:val="16"/>
          <w:szCs w:val="16"/>
        </w:rPr>
        <w:tab/>
      </w:r>
      <w:r w:rsidRPr="008D0DA1">
        <w:rPr>
          <w:rFonts w:ascii="Arial Narrow" w:hAnsi="Arial Narrow" w:cs="Arial"/>
          <w:bCs/>
          <w:sz w:val="16"/>
          <w:szCs w:val="16"/>
        </w:rPr>
        <w:t>66001-31-05-00</w:t>
      </w:r>
      <w:r>
        <w:rPr>
          <w:rFonts w:ascii="Arial Narrow" w:hAnsi="Arial Narrow" w:cs="Arial"/>
          <w:bCs/>
          <w:sz w:val="16"/>
          <w:szCs w:val="16"/>
        </w:rPr>
        <w:t>1-2015-00016-01</w:t>
      </w:r>
    </w:p>
    <w:p w:rsidR="00EB070A" w:rsidRPr="008D0DA1" w:rsidRDefault="00EB070A" w:rsidP="00EB070A">
      <w:pPr>
        <w:ind w:firstLine="6"/>
        <w:jc w:val="both"/>
        <w:rPr>
          <w:rFonts w:ascii="Arial Narrow" w:hAnsi="Arial Narrow" w:cs="Arial"/>
          <w:iCs/>
          <w:sz w:val="16"/>
          <w:szCs w:val="16"/>
        </w:rPr>
      </w:pPr>
      <w:r w:rsidRPr="008D0DA1">
        <w:rPr>
          <w:rFonts w:ascii="Arial Narrow" w:hAnsi="Arial Narrow" w:cs="Arial"/>
          <w:b/>
          <w:iCs/>
          <w:sz w:val="16"/>
          <w:szCs w:val="16"/>
        </w:rPr>
        <w:t>Demandante</w:t>
      </w:r>
      <w:r w:rsidRPr="008D0DA1">
        <w:rPr>
          <w:rFonts w:ascii="Arial Narrow" w:hAnsi="Arial Narrow" w:cs="Arial"/>
          <w:iCs/>
          <w:sz w:val="16"/>
          <w:szCs w:val="16"/>
        </w:rPr>
        <w:t xml:space="preserve">:     </w:t>
      </w:r>
      <w:r w:rsidRPr="008D0DA1">
        <w:rPr>
          <w:rFonts w:ascii="Arial Narrow" w:hAnsi="Arial Narrow" w:cs="Arial"/>
          <w:iCs/>
          <w:sz w:val="16"/>
          <w:szCs w:val="16"/>
        </w:rPr>
        <w:tab/>
      </w:r>
      <w:r w:rsidRPr="008D0DA1">
        <w:rPr>
          <w:rFonts w:ascii="Arial Narrow" w:hAnsi="Arial Narrow" w:cs="Arial"/>
          <w:iCs/>
          <w:sz w:val="16"/>
          <w:szCs w:val="16"/>
        </w:rPr>
        <w:tab/>
      </w:r>
      <w:r>
        <w:rPr>
          <w:rFonts w:ascii="Arial Narrow" w:hAnsi="Arial Narrow" w:cs="Arial"/>
          <w:iCs/>
          <w:sz w:val="16"/>
          <w:szCs w:val="16"/>
        </w:rPr>
        <w:t xml:space="preserve">María </w:t>
      </w:r>
      <w:proofErr w:type="spellStart"/>
      <w:r>
        <w:rPr>
          <w:rFonts w:ascii="Arial Narrow" w:hAnsi="Arial Narrow" w:cs="Arial"/>
          <w:iCs/>
          <w:sz w:val="16"/>
          <w:szCs w:val="16"/>
        </w:rPr>
        <w:t>Lastenia</w:t>
      </w:r>
      <w:proofErr w:type="spellEnd"/>
      <w:r>
        <w:rPr>
          <w:rFonts w:ascii="Arial Narrow" w:hAnsi="Arial Narrow" w:cs="Arial"/>
          <w:iCs/>
          <w:sz w:val="16"/>
          <w:szCs w:val="16"/>
        </w:rPr>
        <w:t xml:space="preserve"> Ramírez de Hernández </w:t>
      </w:r>
      <w:r w:rsidRPr="008D0DA1">
        <w:rPr>
          <w:rFonts w:ascii="Arial Narrow" w:hAnsi="Arial Narrow" w:cs="Arial"/>
          <w:iCs/>
          <w:sz w:val="16"/>
          <w:szCs w:val="16"/>
        </w:rPr>
        <w:t xml:space="preserve">    </w:t>
      </w:r>
    </w:p>
    <w:p w:rsidR="00EB070A" w:rsidRPr="008D0DA1" w:rsidRDefault="00EB070A" w:rsidP="00EB070A">
      <w:pPr>
        <w:ind w:firstLine="6"/>
        <w:jc w:val="both"/>
        <w:rPr>
          <w:rFonts w:ascii="Arial Narrow" w:hAnsi="Arial Narrow" w:cs="Arial"/>
          <w:bCs/>
          <w:sz w:val="16"/>
          <w:szCs w:val="16"/>
        </w:rPr>
      </w:pPr>
      <w:r w:rsidRPr="008D0DA1">
        <w:rPr>
          <w:rFonts w:ascii="Arial Narrow" w:hAnsi="Arial Narrow" w:cs="Arial"/>
          <w:b/>
          <w:bCs/>
          <w:sz w:val="16"/>
          <w:szCs w:val="16"/>
        </w:rPr>
        <w:t>Demandado:</w:t>
      </w:r>
      <w:r w:rsidRPr="008D0DA1">
        <w:rPr>
          <w:rFonts w:ascii="Arial Narrow" w:hAnsi="Arial Narrow" w:cs="Arial"/>
          <w:bCs/>
          <w:sz w:val="16"/>
          <w:szCs w:val="16"/>
        </w:rPr>
        <w:tab/>
      </w:r>
      <w:r w:rsidRPr="008D0DA1">
        <w:rPr>
          <w:rFonts w:ascii="Arial Narrow" w:hAnsi="Arial Narrow" w:cs="Arial"/>
          <w:bCs/>
          <w:sz w:val="16"/>
          <w:szCs w:val="16"/>
        </w:rPr>
        <w:tab/>
      </w:r>
      <w:proofErr w:type="spellStart"/>
      <w:r w:rsidRPr="008D0DA1">
        <w:rPr>
          <w:rFonts w:ascii="Arial Narrow" w:hAnsi="Arial Narrow" w:cs="Arial"/>
          <w:bCs/>
          <w:sz w:val="16"/>
          <w:szCs w:val="16"/>
        </w:rPr>
        <w:t>Colpensiones</w:t>
      </w:r>
      <w:proofErr w:type="spellEnd"/>
    </w:p>
    <w:p w:rsidR="00EB070A" w:rsidRPr="008D0DA1" w:rsidRDefault="00EB070A" w:rsidP="00EB070A">
      <w:pPr>
        <w:jc w:val="both"/>
        <w:rPr>
          <w:rFonts w:ascii="Arial Narrow" w:hAnsi="Arial Narrow" w:cs="Arial"/>
          <w:sz w:val="16"/>
          <w:szCs w:val="16"/>
        </w:rPr>
      </w:pPr>
      <w:r w:rsidRPr="008D0DA1">
        <w:rPr>
          <w:rFonts w:ascii="Arial Narrow" w:hAnsi="Arial Narrow" w:cs="Arial"/>
          <w:b/>
          <w:sz w:val="16"/>
          <w:szCs w:val="16"/>
        </w:rPr>
        <w:t>Juzgado de origen</w:t>
      </w:r>
      <w:r w:rsidRPr="008D0DA1">
        <w:rPr>
          <w:rFonts w:ascii="Arial Narrow" w:hAnsi="Arial Narrow" w:cs="Arial"/>
          <w:sz w:val="16"/>
          <w:szCs w:val="16"/>
        </w:rPr>
        <w:t xml:space="preserve">:    </w:t>
      </w:r>
      <w:r>
        <w:rPr>
          <w:rFonts w:ascii="Arial Narrow" w:hAnsi="Arial Narrow" w:cs="Arial"/>
          <w:sz w:val="16"/>
          <w:szCs w:val="16"/>
        </w:rPr>
        <w:tab/>
        <w:t xml:space="preserve"> </w:t>
      </w:r>
      <w:r>
        <w:rPr>
          <w:rFonts w:ascii="Arial Narrow" w:hAnsi="Arial Narrow" w:cs="Arial"/>
          <w:sz w:val="16"/>
          <w:szCs w:val="16"/>
        </w:rPr>
        <w:tab/>
        <w:t xml:space="preserve">Primero </w:t>
      </w:r>
      <w:r w:rsidRPr="008D0DA1">
        <w:rPr>
          <w:rFonts w:ascii="Arial Narrow" w:hAnsi="Arial Narrow" w:cs="Arial"/>
          <w:sz w:val="16"/>
          <w:szCs w:val="16"/>
        </w:rPr>
        <w:t>Laboral del Circuito de Pereira.</w:t>
      </w:r>
    </w:p>
    <w:p w:rsidR="00EB070A" w:rsidRDefault="00EB070A" w:rsidP="00EB070A">
      <w:pPr>
        <w:jc w:val="both"/>
        <w:rPr>
          <w:rFonts w:ascii="Arial Narrow" w:hAnsi="Arial Narrow" w:cs="Arial"/>
          <w:iCs/>
          <w:sz w:val="16"/>
          <w:szCs w:val="16"/>
        </w:rPr>
      </w:pPr>
      <w:r w:rsidRPr="008D0DA1">
        <w:rPr>
          <w:rFonts w:ascii="Arial Narrow" w:hAnsi="Arial Narrow" w:cs="Arial"/>
          <w:b/>
          <w:iCs/>
          <w:sz w:val="16"/>
          <w:szCs w:val="16"/>
        </w:rPr>
        <w:t xml:space="preserve">Magistrado Ponente:     </w:t>
      </w:r>
      <w:r w:rsidRPr="008D0DA1">
        <w:rPr>
          <w:rFonts w:ascii="Arial Narrow" w:hAnsi="Arial Narrow" w:cs="Arial"/>
          <w:b/>
          <w:iCs/>
          <w:sz w:val="16"/>
          <w:szCs w:val="16"/>
        </w:rPr>
        <w:tab/>
      </w:r>
      <w:r w:rsidRPr="008D0DA1">
        <w:rPr>
          <w:rFonts w:ascii="Arial Narrow" w:hAnsi="Arial Narrow" w:cs="Arial"/>
          <w:iCs/>
          <w:sz w:val="16"/>
          <w:szCs w:val="16"/>
        </w:rPr>
        <w:t>Francisco Javier Tamayo Tabares.</w:t>
      </w:r>
    </w:p>
    <w:p w:rsidR="009924EA" w:rsidRPr="008D0DA1" w:rsidRDefault="009924EA" w:rsidP="00EB070A">
      <w:pPr>
        <w:jc w:val="both"/>
        <w:rPr>
          <w:rFonts w:ascii="Arial Narrow" w:hAnsi="Arial Narrow" w:cs="Arial"/>
          <w:b/>
          <w:iCs/>
          <w:sz w:val="16"/>
          <w:szCs w:val="16"/>
        </w:rPr>
      </w:pPr>
    </w:p>
    <w:p w:rsidR="00EB070A" w:rsidRPr="00A809B5" w:rsidRDefault="00EB070A" w:rsidP="00EB070A">
      <w:pPr>
        <w:pStyle w:val="bodytext21"/>
        <w:shd w:val="clear" w:color="auto" w:fill="FFFFFF"/>
        <w:spacing w:before="0" w:beforeAutospacing="0" w:after="0" w:afterAutospacing="0"/>
        <w:ind w:left="2124" w:right="51" w:hanging="2124"/>
        <w:jc w:val="both"/>
        <w:textAlignment w:val="baseline"/>
        <w:rPr>
          <w:rFonts w:ascii="Arial Narrow" w:hAnsi="Arial Narrow"/>
          <w:sz w:val="16"/>
          <w:szCs w:val="16"/>
          <w:shd w:val="clear" w:color="auto" w:fill="FFFFFF"/>
        </w:rPr>
      </w:pPr>
      <w:r w:rsidRPr="008D0DA1">
        <w:rPr>
          <w:rFonts w:ascii="Arial Narrow" w:hAnsi="Arial Narrow" w:cs="Arial"/>
          <w:b/>
          <w:bCs/>
          <w:sz w:val="16"/>
          <w:szCs w:val="16"/>
        </w:rPr>
        <w:t xml:space="preserve">Tema a tratar: </w:t>
      </w:r>
      <w:r w:rsidRPr="008D0DA1">
        <w:rPr>
          <w:rFonts w:ascii="Arial Narrow" w:hAnsi="Arial Narrow" w:cs="Arial"/>
          <w:b/>
          <w:bCs/>
          <w:sz w:val="16"/>
          <w:szCs w:val="16"/>
        </w:rPr>
        <w:tab/>
      </w:r>
      <w:r w:rsidRPr="00A809B5">
        <w:rPr>
          <w:rFonts w:ascii="Arial Narrow" w:hAnsi="Arial Narrow"/>
          <w:b/>
          <w:bCs/>
          <w:sz w:val="16"/>
          <w:szCs w:val="16"/>
        </w:rPr>
        <w:t xml:space="preserve">Cálculo del ingreso Base de Liquidación: </w:t>
      </w:r>
      <w:r w:rsidRPr="00A809B5">
        <w:rPr>
          <w:rFonts w:ascii="Arial Narrow" w:hAnsi="Arial Narrow"/>
          <w:sz w:val="16"/>
          <w:szCs w:val="16"/>
        </w:rPr>
        <w:t xml:space="preserve">para quienes les faltare diez (10) o más años, en el artículo 21 de la misma norma, cuyo contenido establece que el IBL correspondería al </w:t>
      </w:r>
      <w:r w:rsidRPr="00A809B5">
        <w:rPr>
          <w:rFonts w:ascii="Arial Narrow" w:hAnsi="Arial Narrow"/>
          <w:sz w:val="16"/>
          <w:szCs w:val="16"/>
          <w:lang w:eastAsia="en-US"/>
        </w:rPr>
        <w:t>promedio de las sumas sobre las cuales el afiliado haya efectuado sus cotizaciones en los 10 años que anteceden al reconocimiento de la prestación o el de toda la vida si llegare a ser superior, sin embargo, para calcular el monto pensional con las cotizaciones efectuadas durante toda la vida, el afiliado deberá tener más de 1250 semanas.</w:t>
      </w:r>
    </w:p>
    <w:p w:rsidR="00EB070A" w:rsidRPr="00891157" w:rsidRDefault="00EB070A" w:rsidP="00EB070A">
      <w:pPr>
        <w:autoSpaceDE w:val="0"/>
        <w:autoSpaceDN w:val="0"/>
        <w:adjustRightInd w:val="0"/>
        <w:ind w:left="2124" w:hanging="2124"/>
        <w:jc w:val="both"/>
        <w:rPr>
          <w:rFonts w:ascii="Arial Narrow" w:hAnsi="Arial Narrow" w:cs="Tahoma"/>
          <w:sz w:val="16"/>
          <w:szCs w:val="16"/>
          <w:highlight w:val="yellow"/>
          <w:lang w:val="es-CO"/>
        </w:rPr>
      </w:pPr>
    </w:p>
    <w:p w:rsidR="00EB070A" w:rsidRPr="00EB070A" w:rsidRDefault="00EB070A" w:rsidP="00EB070A">
      <w:pPr>
        <w:pStyle w:val="Sansinterligne"/>
      </w:pPr>
    </w:p>
    <w:p w:rsidR="00EB070A" w:rsidRPr="00C4250C" w:rsidRDefault="00EB070A" w:rsidP="00EB070A">
      <w:pPr>
        <w:pStyle w:val="Sansinterligne"/>
        <w:ind w:firstLine="708"/>
        <w:rPr>
          <w:rFonts w:ascii="Arial Narrow" w:hAnsi="Arial Narrow" w:cs="Arial"/>
          <w:sz w:val="28"/>
          <w:szCs w:val="28"/>
        </w:rPr>
      </w:pPr>
      <w:r w:rsidRPr="00C4250C">
        <w:rPr>
          <w:rFonts w:ascii="Arial Narrow" w:hAnsi="Arial Narrow" w:cs="Arial"/>
          <w:sz w:val="28"/>
          <w:szCs w:val="28"/>
          <w:u w:val="single"/>
        </w:rPr>
        <w:t>AUDIENCIA PÚBLICA</w:t>
      </w:r>
      <w:r w:rsidRPr="00C4250C">
        <w:rPr>
          <w:rFonts w:ascii="Arial Narrow" w:hAnsi="Arial Narrow" w:cs="Arial"/>
          <w:sz w:val="28"/>
          <w:szCs w:val="28"/>
        </w:rPr>
        <w:t>:</w:t>
      </w:r>
    </w:p>
    <w:p w:rsidR="00EB070A" w:rsidRPr="00BD51DF" w:rsidRDefault="00EB070A" w:rsidP="00EB070A">
      <w:pPr>
        <w:pStyle w:val="Sansinterligne"/>
      </w:pPr>
    </w:p>
    <w:p w:rsidR="00EB070A" w:rsidRPr="00A071CD" w:rsidRDefault="00EB070A" w:rsidP="00EB070A">
      <w:pPr>
        <w:spacing w:line="360" w:lineRule="auto"/>
        <w:ind w:firstLine="851"/>
        <w:jc w:val="both"/>
        <w:rPr>
          <w:rFonts w:ascii="Arial Narrow" w:hAnsi="Arial Narrow" w:cs="Arial"/>
          <w:bCs/>
          <w:iCs/>
          <w:sz w:val="28"/>
          <w:szCs w:val="28"/>
        </w:rPr>
      </w:pPr>
      <w:r w:rsidRPr="00A071CD">
        <w:rPr>
          <w:rFonts w:ascii="Arial Narrow" w:eastAsia="Calibri" w:hAnsi="Arial Narrow" w:cs="Arial"/>
          <w:sz w:val="28"/>
          <w:szCs w:val="28"/>
          <w:lang w:val="es-CO" w:eastAsia="en-US"/>
        </w:rPr>
        <w:t>En Pereira, a lo</w:t>
      </w:r>
      <w:r>
        <w:rPr>
          <w:rFonts w:ascii="Arial Narrow" w:eastAsia="Calibri" w:hAnsi="Arial Narrow" w:cs="Arial"/>
          <w:sz w:val="28"/>
          <w:szCs w:val="28"/>
          <w:lang w:val="es-CO" w:eastAsia="en-US"/>
        </w:rPr>
        <w:t xml:space="preserve">s veintidós </w:t>
      </w:r>
      <w:r w:rsidRPr="00A071CD">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 xml:space="preserve">22) días del mes de junio de dos mil diecisiete </w:t>
      </w:r>
      <w:r w:rsidRPr="00A071CD">
        <w:rPr>
          <w:rFonts w:ascii="Arial Narrow" w:eastAsia="Calibri" w:hAnsi="Arial Narrow" w:cs="Arial"/>
          <w:sz w:val="28"/>
          <w:szCs w:val="28"/>
          <w:lang w:val="es-CO" w:eastAsia="en-US"/>
        </w:rPr>
        <w:t>(201</w:t>
      </w:r>
      <w:r>
        <w:rPr>
          <w:rFonts w:ascii="Arial Narrow" w:eastAsia="Calibri" w:hAnsi="Arial Narrow" w:cs="Arial"/>
          <w:sz w:val="28"/>
          <w:szCs w:val="28"/>
          <w:lang w:val="es-CO" w:eastAsia="en-US"/>
        </w:rPr>
        <w:t>7</w:t>
      </w:r>
      <w:r w:rsidRPr="00A071CD">
        <w:rPr>
          <w:rFonts w:ascii="Arial Narrow" w:eastAsia="Calibri" w:hAnsi="Arial Narrow" w:cs="Arial"/>
          <w:sz w:val="28"/>
          <w:szCs w:val="28"/>
          <w:lang w:val="es-CO" w:eastAsia="en-US"/>
        </w:rPr>
        <w:t xml:space="preserve">), siendo las </w:t>
      </w:r>
      <w:r>
        <w:rPr>
          <w:rFonts w:ascii="Arial Narrow" w:eastAsia="Calibri" w:hAnsi="Arial Narrow" w:cs="Arial"/>
          <w:sz w:val="28"/>
          <w:szCs w:val="28"/>
          <w:lang w:val="es-CO" w:eastAsia="en-US"/>
        </w:rPr>
        <w:t xml:space="preserve">ocho y quince de la mañana </w:t>
      </w:r>
      <w:r w:rsidRPr="00A071CD">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8:15 a.m.</w:t>
      </w:r>
      <w:r w:rsidRPr="00A071CD">
        <w:rPr>
          <w:rFonts w:ascii="Arial Narrow" w:eastAsia="Calibri" w:hAnsi="Arial Narrow" w:cs="Arial"/>
          <w:sz w:val="28"/>
          <w:szCs w:val="28"/>
          <w:lang w:val="es-CO" w:eastAsia="en-US"/>
        </w:rPr>
        <w:t xml:space="preserve">), </w:t>
      </w:r>
      <w:r w:rsidRPr="00A071CD">
        <w:rPr>
          <w:rFonts w:ascii="Arial Narrow" w:hAnsi="Arial Narrow" w:cs="Tahoma"/>
          <w:bCs/>
          <w:color w:val="000000"/>
          <w:sz w:val="28"/>
          <w:szCs w:val="28"/>
          <w:lang w:eastAsia="es-CO"/>
        </w:rPr>
        <w:t>reunidos en la Sala de Audiencia l</w:t>
      </w:r>
      <w:r>
        <w:rPr>
          <w:rFonts w:ascii="Arial Narrow" w:hAnsi="Arial Narrow" w:cs="Tahoma"/>
          <w:bCs/>
          <w:color w:val="000000"/>
          <w:sz w:val="28"/>
          <w:szCs w:val="28"/>
          <w:lang w:eastAsia="es-CO"/>
        </w:rPr>
        <w:t>as magistradas y el suscrito magistrado de</w:t>
      </w:r>
      <w:r w:rsidRPr="00A071CD">
        <w:rPr>
          <w:rFonts w:ascii="Arial Narrow" w:hAnsi="Arial Narrow" w:cs="Tahoma"/>
          <w:bCs/>
          <w:color w:val="000000"/>
          <w:sz w:val="28"/>
          <w:szCs w:val="28"/>
          <w:lang w:eastAsia="es-CO"/>
        </w:rPr>
        <w:t xml:space="preserve"> la Sala Laboral del Tribunal Superior de Pereira, el ponente declara abierto el acto, que tiene por objeto resolver el grado jurisdiccional de consulta ordenado frente a la </w:t>
      </w:r>
      <w:r w:rsidRPr="00A071CD">
        <w:rPr>
          <w:rFonts w:ascii="Arial Narrow" w:hAnsi="Arial Narrow" w:cs="Arial"/>
          <w:sz w:val="28"/>
          <w:szCs w:val="28"/>
        </w:rPr>
        <w:t xml:space="preserve">sentencia proferida el </w:t>
      </w:r>
      <w:r>
        <w:rPr>
          <w:rFonts w:ascii="Arial Narrow" w:hAnsi="Arial Narrow" w:cs="Arial"/>
          <w:sz w:val="28"/>
          <w:szCs w:val="28"/>
        </w:rPr>
        <w:t xml:space="preserve">6 de julio de 2016 </w:t>
      </w:r>
      <w:r w:rsidRPr="00A071CD">
        <w:rPr>
          <w:rFonts w:ascii="Arial Narrow" w:hAnsi="Arial Narrow" w:cs="Arial"/>
          <w:sz w:val="28"/>
          <w:szCs w:val="28"/>
        </w:rPr>
        <w:t>por el Juzgado</w:t>
      </w:r>
      <w:r>
        <w:rPr>
          <w:rFonts w:ascii="Arial Narrow" w:hAnsi="Arial Narrow" w:cs="Arial"/>
          <w:sz w:val="28"/>
          <w:szCs w:val="28"/>
        </w:rPr>
        <w:t xml:space="preserve"> Primero </w:t>
      </w:r>
      <w:r w:rsidRPr="00A071CD">
        <w:rPr>
          <w:rFonts w:ascii="Arial Narrow" w:hAnsi="Arial Narrow" w:cs="Arial"/>
          <w:sz w:val="28"/>
          <w:szCs w:val="28"/>
        </w:rPr>
        <w:t xml:space="preserve">Laboral del Circuito de Pereira, dentro del proceso ordinario laboral promovido por </w:t>
      </w:r>
      <w:r>
        <w:rPr>
          <w:rFonts w:ascii="Arial Narrow" w:hAnsi="Arial Narrow" w:cs="Arial"/>
          <w:i/>
          <w:sz w:val="28"/>
          <w:szCs w:val="28"/>
        </w:rPr>
        <w:t xml:space="preserve">María </w:t>
      </w:r>
      <w:proofErr w:type="spellStart"/>
      <w:r>
        <w:rPr>
          <w:rFonts w:ascii="Arial Narrow" w:hAnsi="Arial Narrow" w:cs="Arial"/>
          <w:i/>
          <w:sz w:val="28"/>
          <w:szCs w:val="28"/>
        </w:rPr>
        <w:t>Lastenia</w:t>
      </w:r>
      <w:proofErr w:type="spellEnd"/>
      <w:r>
        <w:rPr>
          <w:rFonts w:ascii="Arial Narrow" w:hAnsi="Arial Narrow" w:cs="Arial"/>
          <w:i/>
          <w:sz w:val="28"/>
          <w:szCs w:val="28"/>
        </w:rPr>
        <w:t xml:space="preserve"> Ramírez de Hernández </w:t>
      </w:r>
      <w:r w:rsidRPr="00A071CD">
        <w:rPr>
          <w:rFonts w:ascii="Arial Narrow" w:hAnsi="Arial Narrow" w:cs="Arial"/>
          <w:sz w:val="28"/>
          <w:szCs w:val="28"/>
        </w:rPr>
        <w:t xml:space="preserve">contra la </w:t>
      </w:r>
      <w:r w:rsidRPr="00C4250C">
        <w:rPr>
          <w:rFonts w:ascii="Arial Narrow" w:hAnsi="Arial Narrow" w:cs="Arial"/>
          <w:i/>
          <w:sz w:val="28"/>
          <w:szCs w:val="28"/>
        </w:rPr>
        <w:t xml:space="preserve">Administradora Colombiana de Pensiones </w:t>
      </w:r>
      <w:proofErr w:type="spellStart"/>
      <w:r w:rsidRPr="00C4250C">
        <w:rPr>
          <w:rFonts w:ascii="Arial Narrow" w:hAnsi="Arial Narrow" w:cs="Arial"/>
          <w:bCs/>
          <w:i/>
          <w:sz w:val="28"/>
          <w:szCs w:val="28"/>
        </w:rPr>
        <w:t>Colpensiones</w:t>
      </w:r>
      <w:proofErr w:type="spellEnd"/>
      <w:r w:rsidRPr="00C4250C">
        <w:rPr>
          <w:rFonts w:ascii="Arial Narrow" w:hAnsi="Arial Narrow" w:cs="Arial"/>
          <w:bCs/>
          <w:i/>
          <w:iCs/>
          <w:sz w:val="28"/>
          <w:szCs w:val="28"/>
        </w:rPr>
        <w:t>.</w:t>
      </w:r>
    </w:p>
    <w:p w:rsidR="00EB070A" w:rsidRPr="00A071CD" w:rsidRDefault="00EB070A" w:rsidP="00EB070A">
      <w:pPr>
        <w:pStyle w:val="Sansinterligne"/>
        <w:rPr>
          <w:sz w:val="28"/>
          <w:szCs w:val="28"/>
        </w:rPr>
      </w:pPr>
    </w:p>
    <w:p w:rsidR="00EB070A" w:rsidRPr="00C4250C" w:rsidRDefault="00EB070A" w:rsidP="00EB070A">
      <w:pPr>
        <w:shd w:val="clear" w:color="auto" w:fill="FFFFFF"/>
        <w:spacing w:line="360" w:lineRule="atLeast"/>
        <w:ind w:firstLine="708"/>
        <w:jc w:val="both"/>
        <w:rPr>
          <w:rFonts w:ascii="Arial Narrow" w:hAnsi="Arial Narrow" w:cs="Tahoma"/>
          <w:bCs/>
          <w:color w:val="000000"/>
          <w:sz w:val="28"/>
          <w:szCs w:val="28"/>
          <w:lang w:eastAsia="es-CO"/>
        </w:rPr>
      </w:pPr>
      <w:r w:rsidRPr="00C4250C">
        <w:rPr>
          <w:rFonts w:ascii="Arial Narrow" w:hAnsi="Arial Narrow" w:cs="Tahoma"/>
          <w:bCs/>
          <w:color w:val="000000"/>
          <w:sz w:val="28"/>
          <w:szCs w:val="28"/>
          <w:lang w:eastAsia="es-CO"/>
        </w:rPr>
        <w:t>IDENTIFICACIÓN DE LOS PRESENTES:</w:t>
      </w:r>
    </w:p>
    <w:p w:rsidR="00EB070A" w:rsidRPr="00C4250C" w:rsidRDefault="00EB070A" w:rsidP="00EB070A">
      <w:pPr>
        <w:pStyle w:val="Sansinterligne"/>
        <w:rPr>
          <w:sz w:val="28"/>
          <w:szCs w:val="28"/>
          <w:lang w:eastAsia="es-CO"/>
        </w:rPr>
      </w:pPr>
    </w:p>
    <w:p w:rsidR="00EB070A" w:rsidRPr="00C4250C" w:rsidRDefault="00EB070A" w:rsidP="00EB070A">
      <w:pPr>
        <w:spacing w:line="360" w:lineRule="auto"/>
        <w:ind w:firstLine="851"/>
        <w:rPr>
          <w:rFonts w:ascii="Arial Narrow" w:hAnsi="Arial Narrow" w:cs="Tahoma"/>
          <w:i/>
          <w:sz w:val="28"/>
          <w:szCs w:val="28"/>
        </w:rPr>
      </w:pPr>
      <w:r w:rsidRPr="00C4250C">
        <w:rPr>
          <w:rFonts w:ascii="Arial Narrow" w:hAnsi="Arial Narrow" w:cs="Tahoma"/>
          <w:i/>
          <w:sz w:val="28"/>
          <w:szCs w:val="28"/>
        </w:rPr>
        <w:t>INTRODUCCIÓN</w:t>
      </w:r>
    </w:p>
    <w:p w:rsidR="00EB070A" w:rsidRPr="00EB070A" w:rsidRDefault="00EB070A" w:rsidP="00EB070A">
      <w:pPr>
        <w:pStyle w:val="Sansinterligne"/>
      </w:pPr>
    </w:p>
    <w:p w:rsidR="00EB070A" w:rsidRDefault="00EB070A" w:rsidP="00EB070A">
      <w:pPr>
        <w:spacing w:line="360" w:lineRule="auto"/>
        <w:ind w:firstLine="900"/>
        <w:jc w:val="both"/>
        <w:rPr>
          <w:rFonts w:ascii="Arial Narrow" w:hAnsi="Arial Narrow" w:cs="Tahoma"/>
          <w:sz w:val="28"/>
          <w:szCs w:val="28"/>
        </w:rPr>
      </w:pPr>
      <w:r>
        <w:rPr>
          <w:rFonts w:ascii="Arial Narrow" w:hAnsi="Arial Narrow" w:cs="Tahoma"/>
          <w:sz w:val="28"/>
          <w:szCs w:val="28"/>
        </w:rPr>
        <w:t>La demandante pretende que se declare que es beneficiaria del régimen de transición contemplado en el artículo 36 de la Ley 100 de 1993, y por ende, tiene derecho a que se le reconozca y pague la pensión de vejez con fu</w:t>
      </w:r>
      <w:r w:rsidR="00845611">
        <w:rPr>
          <w:rFonts w:ascii="Arial Narrow" w:hAnsi="Arial Narrow" w:cs="Tahoma"/>
          <w:sz w:val="28"/>
          <w:szCs w:val="28"/>
        </w:rPr>
        <w:t>ndamento en la Ley 71 de 1988, a partir del 8 de marzo de 2008, más e</w:t>
      </w:r>
      <w:r>
        <w:rPr>
          <w:rFonts w:ascii="Arial Narrow" w:hAnsi="Arial Narrow" w:cs="Tahoma"/>
          <w:sz w:val="28"/>
          <w:szCs w:val="28"/>
        </w:rPr>
        <w:t>l reajuste de la prestación con base en el promedio de lo devengado en los últimos 10 año</w:t>
      </w:r>
      <w:r w:rsidR="00845611">
        <w:rPr>
          <w:rFonts w:ascii="Arial Narrow" w:hAnsi="Arial Narrow" w:cs="Tahoma"/>
          <w:sz w:val="28"/>
          <w:szCs w:val="28"/>
        </w:rPr>
        <w:t>s y una tasa de remplazo del 75%; el pago de las diferencias pensionales entre la mesada reconocida y la que se debió reconocer, debidamente actualizada, más</w:t>
      </w:r>
      <w:r>
        <w:rPr>
          <w:rFonts w:ascii="Arial Narrow" w:hAnsi="Arial Narrow" w:cs="Tahoma"/>
          <w:sz w:val="28"/>
          <w:szCs w:val="28"/>
        </w:rPr>
        <w:t xml:space="preserve"> las costas procesales.</w:t>
      </w:r>
    </w:p>
    <w:p w:rsidR="00EB070A" w:rsidRDefault="00EB070A" w:rsidP="00EB070A">
      <w:pPr>
        <w:pStyle w:val="Sansinterligne"/>
      </w:pPr>
    </w:p>
    <w:p w:rsidR="00A22C6D" w:rsidRDefault="00EB070A" w:rsidP="00EB070A">
      <w:pPr>
        <w:shd w:val="clear" w:color="auto" w:fill="FFFFFF"/>
        <w:spacing w:line="360" w:lineRule="auto"/>
        <w:ind w:firstLine="851"/>
        <w:jc w:val="both"/>
        <w:rPr>
          <w:rFonts w:ascii="Arial Narrow" w:hAnsi="Arial Narrow" w:cs="Tahoma"/>
          <w:color w:val="000000"/>
          <w:sz w:val="28"/>
          <w:szCs w:val="28"/>
          <w:lang w:eastAsia="es-CO"/>
        </w:rPr>
      </w:pPr>
      <w:r w:rsidRPr="00A071CD">
        <w:rPr>
          <w:rFonts w:ascii="Arial Narrow" w:hAnsi="Arial Narrow" w:cs="Tahoma"/>
          <w:color w:val="000000"/>
          <w:sz w:val="28"/>
          <w:szCs w:val="28"/>
          <w:lang w:eastAsia="es-CO"/>
        </w:rPr>
        <w:t>Como fundamento d</w:t>
      </w:r>
      <w:r w:rsidR="00845611">
        <w:rPr>
          <w:rFonts w:ascii="Arial Narrow" w:hAnsi="Arial Narrow" w:cs="Tahoma"/>
          <w:color w:val="000000"/>
          <w:sz w:val="28"/>
          <w:szCs w:val="28"/>
          <w:lang w:eastAsia="es-CO"/>
        </w:rPr>
        <w:t xml:space="preserve">e tales peticiones expone que </w:t>
      </w:r>
      <w:r>
        <w:rPr>
          <w:rFonts w:ascii="Arial Narrow" w:hAnsi="Arial Narrow" w:cs="Tahoma"/>
          <w:color w:val="000000"/>
          <w:sz w:val="28"/>
          <w:szCs w:val="28"/>
          <w:lang w:eastAsia="es-CO"/>
        </w:rPr>
        <w:t xml:space="preserve">nació el </w:t>
      </w:r>
      <w:r w:rsidR="00A22C6D">
        <w:rPr>
          <w:rFonts w:ascii="Arial Narrow" w:hAnsi="Arial Narrow" w:cs="Tahoma"/>
          <w:color w:val="000000"/>
          <w:sz w:val="28"/>
          <w:szCs w:val="28"/>
          <w:lang w:eastAsia="es-CO"/>
        </w:rPr>
        <w:t>8 de marzo de 1953; que trabajó</w:t>
      </w:r>
      <w:r w:rsidR="00697CD4">
        <w:rPr>
          <w:rFonts w:ascii="Arial Narrow" w:hAnsi="Arial Narrow" w:cs="Tahoma"/>
          <w:color w:val="000000"/>
          <w:sz w:val="28"/>
          <w:szCs w:val="28"/>
          <w:lang w:eastAsia="es-CO"/>
        </w:rPr>
        <w:t xml:space="preserve"> en el sector privado y público, y </w:t>
      </w:r>
      <w:r w:rsidR="00A22C6D">
        <w:rPr>
          <w:rFonts w:ascii="Arial Narrow" w:hAnsi="Arial Narrow" w:cs="Tahoma"/>
          <w:color w:val="000000"/>
          <w:sz w:val="28"/>
          <w:szCs w:val="28"/>
          <w:lang w:eastAsia="es-CO"/>
        </w:rPr>
        <w:t xml:space="preserve">estuvo afiliada </w:t>
      </w:r>
      <w:r w:rsidR="00715E98">
        <w:rPr>
          <w:rFonts w:ascii="Arial Narrow" w:hAnsi="Arial Narrow" w:cs="Tahoma"/>
          <w:color w:val="000000"/>
          <w:sz w:val="28"/>
          <w:szCs w:val="28"/>
          <w:lang w:eastAsia="es-CO"/>
        </w:rPr>
        <w:t xml:space="preserve">en el </w:t>
      </w:r>
      <w:r w:rsidR="00A22C6D">
        <w:rPr>
          <w:rFonts w:ascii="Arial Narrow" w:hAnsi="Arial Narrow" w:cs="Tahoma"/>
          <w:color w:val="000000"/>
          <w:sz w:val="28"/>
          <w:szCs w:val="28"/>
          <w:lang w:eastAsia="es-CO"/>
        </w:rPr>
        <w:t xml:space="preserve">régimen de prima media y </w:t>
      </w:r>
      <w:r w:rsidR="00715E98">
        <w:rPr>
          <w:rFonts w:ascii="Arial Narrow" w:hAnsi="Arial Narrow" w:cs="Tahoma"/>
          <w:color w:val="000000"/>
          <w:sz w:val="28"/>
          <w:szCs w:val="28"/>
          <w:lang w:eastAsia="es-CO"/>
        </w:rPr>
        <w:t xml:space="preserve">en el </w:t>
      </w:r>
      <w:r w:rsidR="00A22C6D">
        <w:rPr>
          <w:rFonts w:ascii="Arial Narrow" w:hAnsi="Arial Narrow" w:cs="Tahoma"/>
          <w:color w:val="000000"/>
          <w:sz w:val="28"/>
          <w:szCs w:val="28"/>
          <w:lang w:eastAsia="es-CO"/>
        </w:rPr>
        <w:t xml:space="preserve">RAIS; que una vez cumplió la edad para pensionarse, solicitó </w:t>
      </w:r>
      <w:r w:rsidR="00715E98">
        <w:rPr>
          <w:rFonts w:ascii="Arial Narrow" w:hAnsi="Arial Narrow" w:cs="Tahoma"/>
          <w:color w:val="000000"/>
          <w:sz w:val="28"/>
          <w:szCs w:val="28"/>
          <w:lang w:eastAsia="es-CO"/>
        </w:rPr>
        <w:t xml:space="preserve">el </w:t>
      </w:r>
      <w:r w:rsidR="00715E98">
        <w:rPr>
          <w:rFonts w:ascii="Arial Narrow" w:hAnsi="Arial Narrow" w:cs="Tahoma"/>
          <w:color w:val="000000"/>
          <w:sz w:val="28"/>
          <w:szCs w:val="28"/>
          <w:lang w:eastAsia="es-CO"/>
        </w:rPr>
        <w:lastRenderedPageBreak/>
        <w:t xml:space="preserve">10 de marzo de 2008, la pensión de vejez ante el </w:t>
      </w:r>
      <w:r w:rsidR="00A22C6D">
        <w:rPr>
          <w:rFonts w:ascii="Arial Narrow" w:hAnsi="Arial Narrow" w:cs="Tahoma"/>
          <w:color w:val="000000"/>
          <w:sz w:val="28"/>
          <w:szCs w:val="28"/>
          <w:lang w:eastAsia="es-CO"/>
        </w:rPr>
        <w:t>antiguo</w:t>
      </w:r>
      <w:r w:rsidR="00715E98">
        <w:rPr>
          <w:rFonts w:ascii="Arial Narrow" w:hAnsi="Arial Narrow" w:cs="Tahoma"/>
          <w:color w:val="000000"/>
          <w:sz w:val="28"/>
          <w:szCs w:val="28"/>
          <w:lang w:eastAsia="es-CO"/>
        </w:rPr>
        <w:t xml:space="preserve"> ISS</w:t>
      </w:r>
      <w:r w:rsidR="00A22C6D">
        <w:rPr>
          <w:rFonts w:ascii="Arial Narrow" w:hAnsi="Arial Narrow" w:cs="Tahoma"/>
          <w:color w:val="000000"/>
          <w:sz w:val="28"/>
          <w:szCs w:val="28"/>
          <w:lang w:eastAsia="es-CO"/>
        </w:rPr>
        <w:t xml:space="preserve">, </w:t>
      </w:r>
      <w:r w:rsidR="00715E98">
        <w:rPr>
          <w:rFonts w:ascii="Arial Narrow" w:hAnsi="Arial Narrow" w:cs="Tahoma"/>
          <w:color w:val="000000"/>
          <w:sz w:val="28"/>
          <w:szCs w:val="28"/>
          <w:lang w:eastAsia="es-CO"/>
        </w:rPr>
        <w:t>la cual le fue reconocida me</w:t>
      </w:r>
      <w:r w:rsidR="00A22C6D">
        <w:rPr>
          <w:rFonts w:ascii="Arial Narrow" w:hAnsi="Arial Narrow" w:cs="Tahoma"/>
          <w:color w:val="000000"/>
          <w:sz w:val="28"/>
          <w:szCs w:val="28"/>
          <w:lang w:eastAsia="es-CO"/>
        </w:rPr>
        <w:t>diante Resoluci</w:t>
      </w:r>
      <w:r w:rsidR="00715E98">
        <w:rPr>
          <w:rFonts w:ascii="Arial Narrow" w:hAnsi="Arial Narrow" w:cs="Tahoma"/>
          <w:color w:val="000000"/>
          <w:sz w:val="28"/>
          <w:szCs w:val="28"/>
          <w:lang w:eastAsia="es-CO"/>
        </w:rPr>
        <w:t>ón No. 12510 de 2008</w:t>
      </w:r>
      <w:r w:rsidR="009853BD">
        <w:rPr>
          <w:rFonts w:ascii="Arial Narrow" w:hAnsi="Arial Narrow" w:cs="Tahoma"/>
          <w:color w:val="000000"/>
          <w:sz w:val="28"/>
          <w:szCs w:val="28"/>
          <w:lang w:eastAsia="es-CO"/>
        </w:rPr>
        <w:t>, a partir del 8 de marzo de marzo de 2008, en</w:t>
      </w:r>
      <w:r w:rsidR="004B4F35">
        <w:rPr>
          <w:rFonts w:ascii="Arial Narrow" w:hAnsi="Arial Narrow" w:cs="Tahoma"/>
          <w:color w:val="000000"/>
          <w:sz w:val="28"/>
          <w:szCs w:val="28"/>
          <w:lang w:eastAsia="es-CO"/>
        </w:rPr>
        <w:t xml:space="preserve">  </w:t>
      </w:r>
      <w:r w:rsidR="009853BD">
        <w:rPr>
          <w:rFonts w:ascii="Arial Narrow" w:hAnsi="Arial Narrow" w:cs="Tahoma"/>
          <w:color w:val="000000"/>
          <w:sz w:val="28"/>
          <w:szCs w:val="28"/>
          <w:lang w:eastAsia="es-CO"/>
        </w:rPr>
        <w:t>cuantía de $ 847.559, conforme a los postulados de la</w:t>
      </w:r>
      <w:r w:rsidR="004B4F35">
        <w:rPr>
          <w:rFonts w:ascii="Arial Narrow" w:hAnsi="Arial Narrow" w:cs="Tahoma"/>
          <w:color w:val="000000"/>
          <w:sz w:val="28"/>
          <w:szCs w:val="28"/>
          <w:lang w:eastAsia="es-CO"/>
        </w:rPr>
        <w:t xml:space="preserve"> Ley 797 de 2003, desconociéndosele </w:t>
      </w:r>
      <w:r w:rsidR="009853BD">
        <w:rPr>
          <w:rFonts w:ascii="Arial Narrow" w:hAnsi="Arial Narrow" w:cs="Tahoma"/>
          <w:color w:val="000000"/>
          <w:sz w:val="28"/>
          <w:szCs w:val="28"/>
          <w:lang w:eastAsia="es-CO"/>
        </w:rPr>
        <w:t xml:space="preserve">la calidad de beneficiaria al </w:t>
      </w:r>
      <w:r w:rsidR="00715E98">
        <w:rPr>
          <w:rFonts w:ascii="Arial Narrow" w:hAnsi="Arial Narrow" w:cs="Tahoma"/>
          <w:color w:val="000000"/>
          <w:sz w:val="28"/>
          <w:szCs w:val="28"/>
          <w:lang w:eastAsia="es-CO"/>
        </w:rPr>
        <w:t xml:space="preserve">régimen de transición </w:t>
      </w:r>
      <w:r w:rsidR="004B4F35">
        <w:rPr>
          <w:rFonts w:ascii="Arial Narrow" w:hAnsi="Arial Narrow" w:cs="Tahoma"/>
          <w:color w:val="000000"/>
          <w:sz w:val="28"/>
          <w:szCs w:val="28"/>
          <w:lang w:eastAsia="es-CO"/>
        </w:rPr>
        <w:t>a la que tiene de</w:t>
      </w:r>
      <w:r w:rsidR="00610E5F">
        <w:rPr>
          <w:rFonts w:ascii="Arial Narrow" w:hAnsi="Arial Narrow" w:cs="Tahoma"/>
          <w:color w:val="000000"/>
          <w:sz w:val="28"/>
          <w:szCs w:val="28"/>
          <w:lang w:eastAsia="es-CO"/>
        </w:rPr>
        <w:t>recho</w:t>
      </w:r>
      <w:r w:rsidR="009853BD">
        <w:rPr>
          <w:rFonts w:ascii="Arial Narrow" w:hAnsi="Arial Narrow" w:cs="Tahoma"/>
          <w:color w:val="000000"/>
          <w:sz w:val="28"/>
          <w:szCs w:val="28"/>
          <w:lang w:eastAsia="es-CO"/>
        </w:rPr>
        <w:t xml:space="preserve">, </w:t>
      </w:r>
      <w:r w:rsidR="00720AAF">
        <w:rPr>
          <w:rFonts w:ascii="Arial Narrow" w:hAnsi="Arial Narrow" w:cs="Tahoma"/>
          <w:color w:val="000000"/>
          <w:sz w:val="28"/>
          <w:szCs w:val="28"/>
          <w:lang w:eastAsia="es-CO"/>
        </w:rPr>
        <w:t xml:space="preserve">pese a haberse trasladado al RAIS, </w:t>
      </w:r>
      <w:r w:rsidR="004B4F35">
        <w:rPr>
          <w:rFonts w:ascii="Arial Narrow" w:hAnsi="Arial Narrow" w:cs="Tahoma"/>
          <w:color w:val="000000"/>
          <w:sz w:val="28"/>
          <w:szCs w:val="28"/>
          <w:lang w:eastAsia="es-CO"/>
        </w:rPr>
        <w:t xml:space="preserve">por haber cotizado </w:t>
      </w:r>
      <w:r w:rsidR="00720AAF">
        <w:rPr>
          <w:rFonts w:ascii="Arial Narrow" w:hAnsi="Arial Narrow" w:cs="Tahoma"/>
          <w:color w:val="000000"/>
          <w:sz w:val="28"/>
          <w:szCs w:val="28"/>
          <w:lang w:eastAsia="es-CO"/>
        </w:rPr>
        <w:t xml:space="preserve">un total de </w:t>
      </w:r>
      <w:r w:rsidR="00A22C6D">
        <w:rPr>
          <w:rFonts w:ascii="Arial Narrow" w:hAnsi="Arial Narrow" w:cs="Tahoma"/>
          <w:color w:val="000000"/>
          <w:sz w:val="28"/>
          <w:szCs w:val="28"/>
          <w:lang w:eastAsia="es-CO"/>
        </w:rPr>
        <w:t>1.481 semanas</w:t>
      </w:r>
      <w:r w:rsidR="004317B9">
        <w:rPr>
          <w:rFonts w:ascii="Arial Narrow" w:hAnsi="Arial Narrow" w:cs="Tahoma"/>
          <w:color w:val="000000"/>
          <w:sz w:val="28"/>
          <w:szCs w:val="28"/>
          <w:lang w:eastAsia="es-CO"/>
        </w:rPr>
        <w:t xml:space="preserve"> en toda su vida laboral, de las cuales 1.074 lo fueron a</w:t>
      </w:r>
      <w:r w:rsidR="00720AAF">
        <w:rPr>
          <w:rFonts w:ascii="Arial Narrow" w:hAnsi="Arial Narrow" w:cs="Tahoma"/>
          <w:color w:val="000000"/>
          <w:sz w:val="28"/>
          <w:szCs w:val="28"/>
          <w:lang w:eastAsia="es-CO"/>
        </w:rPr>
        <w:t xml:space="preserve">ntes del 1º de abril de 1994. Indica que </w:t>
      </w:r>
      <w:r w:rsidR="009853BD">
        <w:rPr>
          <w:rFonts w:ascii="Arial Narrow" w:hAnsi="Arial Narrow" w:cs="Tahoma"/>
          <w:color w:val="000000"/>
          <w:sz w:val="28"/>
          <w:szCs w:val="28"/>
          <w:lang w:eastAsia="es-CO"/>
        </w:rPr>
        <w:t>el 27 de julio de 2011 presentó</w:t>
      </w:r>
      <w:r w:rsidR="00CA037C">
        <w:rPr>
          <w:rFonts w:ascii="Arial Narrow" w:hAnsi="Arial Narrow" w:cs="Tahoma"/>
          <w:color w:val="000000"/>
          <w:sz w:val="28"/>
          <w:szCs w:val="28"/>
          <w:lang w:eastAsia="es-CO"/>
        </w:rPr>
        <w:t xml:space="preserve"> ante </w:t>
      </w:r>
      <w:proofErr w:type="spellStart"/>
      <w:r w:rsidR="00CA037C">
        <w:rPr>
          <w:rFonts w:ascii="Arial Narrow" w:hAnsi="Arial Narrow" w:cs="Tahoma"/>
          <w:color w:val="000000"/>
          <w:sz w:val="28"/>
          <w:szCs w:val="28"/>
          <w:lang w:eastAsia="es-CO"/>
        </w:rPr>
        <w:t>Colpensiones</w:t>
      </w:r>
      <w:proofErr w:type="spellEnd"/>
      <w:r w:rsidR="00CA037C">
        <w:rPr>
          <w:rFonts w:ascii="Arial Narrow" w:hAnsi="Arial Narrow" w:cs="Tahoma"/>
          <w:color w:val="000000"/>
          <w:sz w:val="28"/>
          <w:szCs w:val="28"/>
          <w:lang w:eastAsia="es-CO"/>
        </w:rPr>
        <w:t xml:space="preserve"> la </w:t>
      </w:r>
      <w:r w:rsidR="009853BD">
        <w:rPr>
          <w:rFonts w:ascii="Arial Narrow" w:hAnsi="Arial Narrow" w:cs="Tahoma"/>
          <w:color w:val="000000"/>
          <w:sz w:val="28"/>
          <w:szCs w:val="28"/>
          <w:lang w:eastAsia="es-CO"/>
        </w:rPr>
        <w:t xml:space="preserve">reclamación administrativa </w:t>
      </w:r>
      <w:r w:rsidR="00CA037C">
        <w:rPr>
          <w:rFonts w:ascii="Arial Narrow" w:hAnsi="Arial Narrow" w:cs="Tahoma"/>
          <w:color w:val="000000"/>
          <w:sz w:val="28"/>
          <w:szCs w:val="28"/>
          <w:lang w:eastAsia="es-CO"/>
        </w:rPr>
        <w:t>tendiente a obtener la pensión bajo los parámetros de la Ley 71 de 1988, empero, transcurrido un mes desde su presentación l</w:t>
      </w:r>
      <w:r w:rsidR="00151A53">
        <w:rPr>
          <w:rFonts w:ascii="Arial Narrow" w:hAnsi="Arial Narrow" w:cs="Tahoma"/>
          <w:color w:val="000000"/>
          <w:sz w:val="28"/>
          <w:szCs w:val="28"/>
          <w:lang w:eastAsia="es-CO"/>
        </w:rPr>
        <w:t xml:space="preserve">a entidad no </w:t>
      </w:r>
      <w:r w:rsidR="004B4F35">
        <w:rPr>
          <w:rFonts w:ascii="Arial Narrow" w:hAnsi="Arial Narrow" w:cs="Tahoma"/>
          <w:color w:val="000000"/>
          <w:sz w:val="28"/>
          <w:szCs w:val="28"/>
          <w:lang w:eastAsia="es-CO"/>
        </w:rPr>
        <w:t xml:space="preserve">dio respuesta, por lo que debe entenderse </w:t>
      </w:r>
      <w:r w:rsidR="00151A53">
        <w:rPr>
          <w:rFonts w:ascii="Arial Narrow" w:hAnsi="Arial Narrow" w:cs="Tahoma"/>
          <w:color w:val="000000"/>
          <w:sz w:val="28"/>
          <w:szCs w:val="28"/>
          <w:lang w:eastAsia="es-CO"/>
        </w:rPr>
        <w:t>agotada la reclamación administrativa.</w:t>
      </w:r>
      <w:r w:rsidR="009853BD">
        <w:rPr>
          <w:rFonts w:ascii="Arial Narrow" w:hAnsi="Arial Narrow" w:cs="Tahoma"/>
          <w:color w:val="000000"/>
          <w:sz w:val="28"/>
          <w:szCs w:val="28"/>
          <w:lang w:eastAsia="es-CO"/>
        </w:rPr>
        <w:t xml:space="preserve"> </w:t>
      </w:r>
    </w:p>
    <w:p w:rsidR="00720AAF" w:rsidRDefault="00720AAF" w:rsidP="003A222B">
      <w:pPr>
        <w:pStyle w:val="Sansinterligne"/>
        <w:rPr>
          <w:lang w:eastAsia="es-CO"/>
        </w:rPr>
      </w:pPr>
    </w:p>
    <w:p w:rsidR="00EB070A" w:rsidRPr="00A071CD" w:rsidRDefault="003A222B" w:rsidP="00EB070A">
      <w:pPr>
        <w:spacing w:line="360" w:lineRule="auto"/>
        <w:ind w:firstLine="708"/>
        <w:jc w:val="both"/>
        <w:rPr>
          <w:rFonts w:ascii="Arial Narrow" w:hAnsi="Arial Narrow" w:cs="Tahoma"/>
          <w:sz w:val="28"/>
          <w:szCs w:val="28"/>
        </w:rPr>
      </w:pPr>
      <w:r>
        <w:rPr>
          <w:rFonts w:ascii="Arial Narrow" w:hAnsi="Arial Narrow" w:cs="Tahoma"/>
          <w:sz w:val="28"/>
          <w:szCs w:val="28"/>
        </w:rPr>
        <w:t xml:space="preserve">En su respuesta, la </w:t>
      </w:r>
      <w:r w:rsidR="00EB070A" w:rsidRPr="00C4250C">
        <w:rPr>
          <w:rFonts w:ascii="Arial Narrow" w:hAnsi="Arial Narrow" w:cs="Tahoma"/>
          <w:sz w:val="28"/>
          <w:szCs w:val="28"/>
        </w:rPr>
        <w:t xml:space="preserve">Administradora Colombiana de Pensiones </w:t>
      </w:r>
      <w:proofErr w:type="spellStart"/>
      <w:r w:rsidR="00EB070A" w:rsidRPr="00C4250C">
        <w:rPr>
          <w:rFonts w:ascii="Arial Narrow" w:hAnsi="Arial Narrow" w:cs="Tahoma"/>
          <w:sz w:val="28"/>
          <w:szCs w:val="28"/>
        </w:rPr>
        <w:t>Colpensiones</w:t>
      </w:r>
      <w:proofErr w:type="spellEnd"/>
      <w:r w:rsidR="00EB070A" w:rsidRPr="00A071CD">
        <w:rPr>
          <w:rFonts w:ascii="Arial Narrow" w:hAnsi="Arial Narrow" w:cs="Tahoma"/>
          <w:sz w:val="28"/>
          <w:szCs w:val="28"/>
        </w:rPr>
        <w:t xml:space="preserve"> se opuso a todas y cada una de las pretensiones de la demanda, </w:t>
      </w:r>
      <w:r w:rsidR="00F44188">
        <w:rPr>
          <w:rFonts w:ascii="Arial Narrow" w:hAnsi="Arial Narrow" w:cs="Tahoma"/>
          <w:sz w:val="28"/>
          <w:szCs w:val="28"/>
        </w:rPr>
        <w:t xml:space="preserve">arguyendo que no es dable establecer el cumplimiento de la edad requerida por la </w:t>
      </w:r>
      <w:r w:rsidR="004B4F35">
        <w:rPr>
          <w:rFonts w:ascii="Arial Narrow" w:hAnsi="Arial Narrow" w:cs="Tahoma"/>
          <w:sz w:val="28"/>
          <w:szCs w:val="28"/>
        </w:rPr>
        <w:t xml:space="preserve">demandante para la aplicación de la Ley 71 de 1988, por falta de documental que corrobore tal hecho. En </w:t>
      </w:r>
      <w:r>
        <w:rPr>
          <w:rFonts w:ascii="Arial Narrow" w:hAnsi="Arial Narrow" w:cs="Tahoma"/>
          <w:sz w:val="28"/>
          <w:szCs w:val="28"/>
        </w:rPr>
        <w:t xml:space="preserve">su defensa las excepciones de </w:t>
      </w:r>
      <w:r w:rsidR="00EB070A" w:rsidRPr="00A071CD">
        <w:rPr>
          <w:rFonts w:ascii="Arial Narrow" w:hAnsi="Arial Narrow" w:cs="Tahoma"/>
          <w:sz w:val="28"/>
          <w:szCs w:val="28"/>
        </w:rPr>
        <w:t>“</w:t>
      </w:r>
      <w:r w:rsidR="00F44188">
        <w:rPr>
          <w:rFonts w:ascii="Arial Narrow" w:hAnsi="Arial Narrow" w:cs="Tahoma"/>
          <w:sz w:val="28"/>
          <w:szCs w:val="28"/>
        </w:rPr>
        <w:t xml:space="preserve">Inexistencia de la obligación demandada” y </w:t>
      </w:r>
      <w:r w:rsidR="004B4F35">
        <w:rPr>
          <w:rFonts w:ascii="Arial Narrow" w:hAnsi="Arial Narrow" w:cs="Tahoma"/>
          <w:sz w:val="28"/>
          <w:szCs w:val="28"/>
        </w:rPr>
        <w:t>“Prescripción”.</w:t>
      </w:r>
    </w:p>
    <w:p w:rsidR="00EB070A" w:rsidRPr="00CD35E6" w:rsidRDefault="00EB070A" w:rsidP="00CD35E6">
      <w:pPr>
        <w:pStyle w:val="Sansinterligne"/>
      </w:pPr>
    </w:p>
    <w:p w:rsidR="00816BF1" w:rsidRDefault="00EB070A" w:rsidP="00386A3F">
      <w:pPr>
        <w:spacing w:line="360" w:lineRule="auto"/>
        <w:ind w:firstLine="900"/>
        <w:jc w:val="both"/>
        <w:rPr>
          <w:rFonts w:ascii="Arial Narrow" w:hAnsi="Arial Narrow" w:cs="Tahoma"/>
          <w:color w:val="000000"/>
          <w:sz w:val="28"/>
          <w:szCs w:val="28"/>
          <w:lang w:eastAsia="es-CO"/>
        </w:rPr>
      </w:pPr>
      <w:r w:rsidRPr="00A071CD">
        <w:rPr>
          <w:rFonts w:ascii="Arial Narrow" w:hAnsi="Arial Narrow" w:cs="Tahoma"/>
          <w:color w:val="000000"/>
          <w:sz w:val="28"/>
          <w:szCs w:val="28"/>
          <w:lang w:eastAsia="es-CO"/>
        </w:rPr>
        <w:t xml:space="preserve">El Juzgado </w:t>
      </w:r>
      <w:r w:rsidR="009A2C30">
        <w:rPr>
          <w:rFonts w:ascii="Arial Narrow" w:hAnsi="Arial Narrow" w:cs="Tahoma"/>
          <w:color w:val="000000"/>
          <w:sz w:val="28"/>
          <w:szCs w:val="28"/>
          <w:lang w:eastAsia="es-CO"/>
        </w:rPr>
        <w:t xml:space="preserve">de conocimiento </w:t>
      </w:r>
      <w:r w:rsidR="00816BF1">
        <w:rPr>
          <w:rFonts w:ascii="Arial Narrow" w:hAnsi="Arial Narrow" w:cs="Tahoma"/>
          <w:color w:val="000000"/>
          <w:sz w:val="28"/>
          <w:szCs w:val="28"/>
          <w:lang w:eastAsia="es-CO"/>
        </w:rPr>
        <w:t xml:space="preserve">puso fin a la primera instancia </w:t>
      </w:r>
      <w:r w:rsidR="009A2C30">
        <w:rPr>
          <w:rFonts w:ascii="Arial Narrow" w:hAnsi="Arial Narrow" w:cs="Tahoma"/>
          <w:color w:val="000000"/>
          <w:sz w:val="28"/>
          <w:szCs w:val="28"/>
          <w:lang w:eastAsia="es-CO"/>
        </w:rPr>
        <w:t xml:space="preserve">mediante fallo del 6 de julio de 2016, </w:t>
      </w:r>
      <w:r w:rsidR="00386A3F">
        <w:rPr>
          <w:rFonts w:ascii="Arial Narrow" w:hAnsi="Arial Narrow" w:cs="Tahoma"/>
          <w:color w:val="000000"/>
          <w:sz w:val="28"/>
          <w:szCs w:val="28"/>
          <w:lang w:eastAsia="es-CO"/>
        </w:rPr>
        <w:t xml:space="preserve">en el que </w:t>
      </w:r>
      <w:r w:rsidR="009A2C30">
        <w:rPr>
          <w:rFonts w:ascii="Arial Narrow" w:hAnsi="Arial Narrow" w:cs="Tahoma"/>
          <w:color w:val="000000"/>
          <w:sz w:val="28"/>
          <w:szCs w:val="28"/>
          <w:lang w:eastAsia="es-CO"/>
        </w:rPr>
        <w:t xml:space="preserve">accedió a las pretensiones de la demanda, declarando que la </w:t>
      </w:r>
      <w:r w:rsidR="00386A3F">
        <w:rPr>
          <w:rFonts w:ascii="Arial Narrow" w:hAnsi="Arial Narrow" w:cs="Tahoma"/>
          <w:color w:val="000000"/>
          <w:sz w:val="28"/>
          <w:szCs w:val="28"/>
          <w:lang w:eastAsia="es-CO"/>
        </w:rPr>
        <w:t xml:space="preserve">promotora </w:t>
      </w:r>
      <w:r w:rsidR="009A2C30">
        <w:rPr>
          <w:rFonts w:ascii="Arial Narrow" w:hAnsi="Arial Narrow" w:cs="Tahoma"/>
          <w:color w:val="000000"/>
          <w:sz w:val="28"/>
          <w:szCs w:val="28"/>
          <w:lang w:eastAsia="es-CO"/>
        </w:rPr>
        <w:t xml:space="preserve">es </w:t>
      </w:r>
      <w:r>
        <w:rPr>
          <w:rFonts w:ascii="Arial Narrow" w:hAnsi="Arial Narrow" w:cs="Tahoma"/>
          <w:color w:val="000000"/>
          <w:sz w:val="28"/>
          <w:szCs w:val="28"/>
          <w:lang w:eastAsia="es-CO"/>
        </w:rPr>
        <w:t>beneficiari</w:t>
      </w:r>
      <w:r w:rsidR="009A2C30">
        <w:rPr>
          <w:rFonts w:ascii="Arial Narrow" w:hAnsi="Arial Narrow" w:cs="Tahoma"/>
          <w:color w:val="000000"/>
          <w:sz w:val="28"/>
          <w:szCs w:val="28"/>
          <w:lang w:eastAsia="es-CO"/>
        </w:rPr>
        <w:t>a</w:t>
      </w:r>
      <w:r>
        <w:rPr>
          <w:rFonts w:ascii="Arial Narrow" w:hAnsi="Arial Narrow" w:cs="Tahoma"/>
          <w:color w:val="000000"/>
          <w:sz w:val="28"/>
          <w:szCs w:val="28"/>
          <w:lang w:eastAsia="es-CO"/>
        </w:rPr>
        <w:t xml:space="preserve"> del régimen de transición </w:t>
      </w:r>
      <w:r w:rsidR="009A2C30">
        <w:rPr>
          <w:rFonts w:ascii="Arial Narrow" w:hAnsi="Arial Narrow" w:cs="Tahoma"/>
          <w:color w:val="000000"/>
          <w:sz w:val="28"/>
          <w:szCs w:val="28"/>
          <w:lang w:eastAsia="es-CO"/>
        </w:rPr>
        <w:t xml:space="preserve">previsto en </w:t>
      </w:r>
      <w:r>
        <w:rPr>
          <w:rFonts w:ascii="Arial Narrow" w:hAnsi="Arial Narrow" w:cs="Tahoma"/>
          <w:color w:val="000000"/>
          <w:sz w:val="28"/>
          <w:szCs w:val="28"/>
          <w:lang w:eastAsia="es-CO"/>
        </w:rPr>
        <w:t xml:space="preserve">el art.36 de la Ley 100/93, y </w:t>
      </w:r>
      <w:r w:rsidR="009A2C30">
        <w:rPr>
          <w:rFonts w:ascii="Arial Narrow" w:hAnsi="Arial Narrow" w:cs="Tahoma"/>
          <w:color w:val="000000"/>
          <w:sz w:val="28"/>
          <w:szCs w:val="28"/>
          <w:lang w:eastAsia="es-CO"/>
        </w:rPr>
        <w:t xml:space="preserve">que </w:t>
      </w:r>
      <w:r>
        <w:rPr>
          <w:rFonts w:ascii="Arial Narrow" w:hAnsi="Arial Narrow" w:cs="Tahoma"/>
          <w:color w:val="000000"/>
          <w:sz w:val="28"/>
          <w:szCs w:val="28"/>
          <w:lang w:eastAsia="es-CO"/>
        </w:rPr>
        <w:t xml:space="preserve">por tanto, tiene derecho </w:t>
      </w:r>
      <w:r w:rsidR="009A2C30">
        <w:rPr>
          <w:rFonts w:ascii="Arial Narrow" w:hAnsi="Arial Narrow" w:cs="Tahoma"/>
          <w:color w:val="000000"/>
          <w:sz w:val="28"/>
          <w:szCs w:val="28"/>
          <w:lang w:eastAsia="es-CO"/>
        </w:rPr>
        <w:t xml:space="preserve">a que su pensión le sea reconocida con fundamento en la Ley 71 de 1988, en cuantía de $ 1`013.748 para el año 2008. </w:t>
      </w:r>
      <w:r>
        <w:rPr>
          <w:rFonts w:ascii="Arial Narrow" w:hAnsi="Arial Narrow" w:cs="Tahoma"/>
          <w:color w:val="000000"/>
          <w:sz w:val="28"/>
          <w:szCs w:val="28"/>
          <w:lang w:eastAsia="es-CO"/>
        </w:rPr>
        <w:t xml:space="preserve">En consecuencia, </w:t>
      </w:r>
      <w:r w:rsidR="00386A3F">
        <w:rPr>
          <w:rFonts w:ascii="Arial Narrow" w:hAnsi="Arial Narrow" w:cs="Tahoma"/>
          <w:color w:val="000000"/>
          <w:sz w:val="28"/>
          <w:szCs w:val="28"/>
          <w:lang w:eastAsia="es-CO"/>
        </w:rPr>
        <w:t xml:space="preserve">ordenó a </w:t>
      </w:r>
      <w:proofErr w:type="spellStart"/>
      <w:r w:rsidR="00386A3F">
        <w:rPr>
          <w:rFonts w:ascii="Arial Narrow" w:hAnsi="Arial Narrow" w:cs="Tahoma"/>
          <w:color w:val="000000"/>
          <w:sz w:val="28"/>
          <w:szCs w:val="28"/>
          <w:lang w:eastAsia="es-CO"/>
        </w:rPr>
        <w:t>Colpensiones</w:t>
      </w:r>
      <w:proofErr w:type="spellEnd"/>
      <w:r w:rsidR="00386A3F">
        <w:rPr>
          <w:rFonts w:ascii="Arial Narrow" w:hAnsi="Arial Narrow" w:cs="Tahoma"/>
          <w:color w:val="000000"/>
          <w:sz w:val="28"/>
          <w:szCs w:val="28"/>
          <w:lang w:eastAsia="es-CO"/>
        </w:rPr>
        <w:t xml:space="preserve"> modificar la Resolución No. 12510 de 2008, en los términos señalados precedentemente, y la </w:t>
      </w:r>
      <w:r>
        <w:rPr>
          <w:rFonts w:ascii="Arial Narrow" w:hAnsi="Arial Narrow" w:cs="Tahoma"/>
          <w:color w:val="000000"/>
          <w:sz w:val="28"/>
          <w:szCs w:val="28"/>
          <w:lang w:eastAsia="es-CO"/>
        </w:rPr>
        <w:t xml:space="preserve">condenó </w:t>
      </w:r>
      <w:r w:rsidR="00386A3F">
        <w:rPr>
          <w:rFonts w:ascii="Arial Narrow" w:hAnsi="Arial Narrow" w:cs="Tahoma"/>
          <w:color w:val="000000"/>
          <w:sz w:val="28"/>
          <w:szCs w:val="28"/>
          <w:lang w:eastAsia="es-CO"/>
        </w:rPr>
        <w:t xml:space="preserve">al pago de </w:t>
      </w:r>
      <w:r>
        <w:rPr>
          <w:rFonts w:ascii="Arial Narrow" w:hAnsi="Arial Narrow" w:cs="Tahoma"/>
          <w:color w:val="000000"/>
          <w:sz w:val="28"/>
          <w:szCs w:val="28"/>
          <w:lang w:eastAsia="es-CO"/>
        </w:rPr>
        <w:t>$</w:t>
      </w:r>
      <w:r w:rsidR="009A2C30">
        <w:rPr>
          <w:rFonts w:ascii="Arial Narrow" w:hAnsi="Arial Narrow" w:cs="Tahoma"/>
          <w:color w:val="000000"/>
          <w:sz w:val="28"/>
          <w:szCs w:val="28"/>
          <w:lang w:eastAsia="es-CO"/>
        </w:rPr>
        <w:t>12`834.213, por concepto de diferencia pensional causada en</w:t>
      </w:r>
      <w:r w:rsidR="00816BF1">
        <w:rPr>
          <w:rFonts w:ascii="Arial Narrow" w:hAnsi="Arial Narrow" w:cs="Tahoma"/>
          <w:color w:val="000000"/>
          <w:sz w:val="28"/>
          <w:szCs w:val="28"/>
          <w:lang w:eastAsia="es-CO"/>
        </w:rPr>
        <w:t xml:space="preserve">tre el 20 de enero de 2012 y la fecha de la sentencia. Declaró probada la excepción de prescripción respecto de las diferencias causadas con antelación </w:t>
      </w:r>
      <w:r w:rsidR="00386A3F">
        <w:rPr>
          <w:rFonts w:ascii="Arial Narrow" w:hAnsi="Arial Narrow" w:cs="Tahoma"/>
          <w:color w:val="000000"/>
          <w:sz w:val="28"/>
          <w:szCs w:val="28"/>
          <w:lang w:eastAsia="es-CO"/>
        </w:rPr>
        <w:t>al 20 de enero de 2012, y autorizó a la entidad a descontar del retroactivo reconocido, el porcentaje respectivo por concepto de aportes al sistema de seguridad social en salud</w:t>
      </w:r>
      <w:r w:rsidR="00CD35E6">
        <w:rPr>
          <w:rFonts w:ascii="Arial Narrow" w:hAnsi="Arial Narrow" w:cs="Tahoma"/>
          <w:color w:val="000000"/>
          <w:sz w:val="28"/>
          <w:szCs w:val="28"/>
          <w:lang w:eastAsia="es-CO"/>
        </w:rPr>
        <w:t xml:space="preserve">, de conformidad con lo establecido en el artículo 204 de la Ley 100/93, modificado por el artículo 1º de la Ley 1250 de 2008. </w:t>
      </w:r>
    </w:p>
    <w:p w:rsidR="00EB070A" w:rsidRPr="003D5A72" w:rsidRDefault="00EB070A" w:rsidP="00EB070A">
      <w:pPr>
        <w:pStyle w:val="Sansinterligne"/>
      </w:pPr>
    </w:p>
    <w:p w:rsidR="00EB070A" w:rsidRPr="00A071CD" w:rsidRDefault="00EB070A" w:rsidP="00EB070A">
      <w:pPr>
        <w:shd w:val="clear" w:color="auto" w:fill="FFFFFF"/>
        <w:spacing w:line="360" w:lineRule="auto"/>
        <w:ind w:firstLine="851"/>
        <w:jc w:val="both"/>
        <w:rPr>
          <w:rFonts w:ascii="Arial Narrow" w:hAnsi="Arial Narrow" w:cs="Tahoma"/>
          <w:iCs/>
          <w:color w:val="000000"/>
          <w:sz w:val="28"/>
          <w:szCs w:val="28"/>
          <w:lang w:val="es-MX" w:eastAsia="es-CO"/>
        </w:rPr>
      </w:pPr>
      <w:r w:rsidRPr="00A071CD">
        <w:rPr>
          <w:rFonts w:ascii="Arial Narrow" w:hAnsi="Arial Narrow" w:cs="Tahoma"/>
          <w:iCs/>
          <w:color w:val="000000"/>
          <w:sz w:val="28"/>
          <w:szCs w:val="28"/>
          <w:lang w:val="es-MX" w:eastAsia="es-CO"/>
        </w:rPr>
        <w:lastRenderedPageBreak/>
        <w:t xml:space="preserve">Respecto del citado proveído se dispuso el grado </w:t>
      </w:r>
      <w:r w:rsidR="00CD35E6">
        <w:rPr>
          <w:rFonts w:ascii="Arial Narrow" w:hAnsi="Arial Narrow" w:cs="Tahoma"/>
          <w:iCs/>
          <w:color w:val="000000"/>
          <w:sz w:val="28"/>
          <w:szCs w:val="28"/>
          <w:lang w:val="es-MX" w:eastAsia="es-CO"/>
        </w:rPr>
        <w:t xml:space="preserve">jurisdiccional de consulta ante </w:t>
      </w:r>
      <w:r w:rsidRPr="00A071CD">
        <w:rPr>
          <w:rFonts w:ascii="Arial Narrow" w:hAnsi="Arial Narrow" w:cs="Tahoma"/>
          <w:iCs/>
          <w:color w:val="000000"/>
          <w:sz w:val="28"/>
          <w:szCs w:val="28"/>
          <w:lang w:val="es-MX" w:eastAsia="es-CO"/>
        </w:rPr>
        <w:t xml:space="preserve">esta Sala y surtido como se encuentra el trámite procesal de la instancia, se procede a desatarlo. </w:t>
      </w:r>
    </w:p>
    <w:p w:rsidR="00EB070A" w:rsidRPr="00901E2F" w:rsidRDefault="00EB070A" w:rsidP="00EB070A">
      <w:pPr>
        <w:pStyle w:val="Sansinterligne"/>
      </w:pPr>
    </w:p>
    <w:p w:rsidR="00EB070A" w:rsidRPr="00D50878" w:rsidRDefault="00EB070A" w:rsidP="00EB070A">
      <w:pPr>
        <w:shd w:val="clear" w:color="auto" w:fill="FFFFFF"/>
        <w:tabs>
          <w:tab w:val="left" w:pos="5197"/>
        </w:tabs>
        <w:spacing w:line="360" w:lineRule="auto"/>
        <w:ind w:firstLine="851"/>
        <w:jc w:val="both"/>
        <w:rPr>
          <w:rFonts w:ascii="Arial Narrow" w:hAnsi="Arial Narrow" w:cs="Tahoma"/>
          <w:i/>
          <w:sz w:val="28"/>
          <w:szCs w:val="28"/>
        </w:rPr>
      </w:pPr>
      <w:r w:rsidRPr="00D50878">
        <w:rPr>
          <w:rFonts w:ascii="Arial Narrow" w:hAnsi="Arial Narrow" w:cs="Tahoma"/>
          <w:i/>
          <w:sz w:val="28"/>
          <w:szCs w:val="28"/>
        </w:rPr>
        <w:t>Del problema jurídico.</w:t>
      </w:r>
    </w:p>
    <w:p w:rsidR="00EB070A" w:rsidRPr="00901E2F" w:rsidRDefault="00EB070A" w:rsidP="00EB070A">
      <w:pPr>
        <w:pStyle w:val="Sansinterligne"/>
      </w:pPr>
    </w:p>
    <w:p w:rsidR="00EB070A" w:rsidRPr="00A071CD" w:rsidRDefault="00EB070A" w:rsidP="00EB070A">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A071CD">
        <w:rPr>
          <w:rFonts w:ascii="Arial Narrow" w:hAnsi="Arial Narrow" w:cs="Tahoma"/>
          <w:color w:val="000000"/>
          <w:sz w:val="28"/>
          <w:szCs w:val="28"/>
          <w:lang w:eastAsia="es-CO"/>
        </w:rPr>
        <w:t>Visto el recuento anterior, la Sala formula el problema jurídico en los siguientes términos:</w:t>
      </w:r>
    </w:p>
    <w:p w:rsidR="005247E2" w:rsidRDefault="00EB070A" w:rsidP="00EB070A">
      <w:pPr>
        <w:shd w:val="clear" w:color="auto" w:fill="FFFFFF"/>
        <w:tabs>
          <w:tab w:val="left" w:pos="5197"/>
        </w:tabs>
        <w:ind w:firstLine="851"/>
        <w:jc w:val="both"/>
        <w:rPr>
          <w:rFonts w:ascii="Arial Narrow" w:hAnsi="Arial Narrow" w:cs="Tahoma"/>
          <w:i/>
          <w:color w:val="000000"/>
          <w:sz w:val="28"/>
          <w:szCs w:val="28"/>
          <w:lang w:eastAsia="es-CO"/>
        </w:rPr>
      </w:pPr>
      <w:r w:rsidRPr="00D50878">
        <w:rPr>
          <w:rFonts w:ascii="Arial Narrow" w:hAnsi="Arial Narrow" w:cs="Tahoma"/>
          <w:i/>
          <w:color w:val="000000"/>
          <w:sz w:val="28"/>
          <w:szCs w:val="28"/>
          <w:lang w:eastAsia="es-CO"/>
        </w:rPr>
        <w:t>¿</w:t>
      </w:r>
      <w:r w:rsidR="00CD35E6">
        <w:rPr>
          <w:rFonts w:ascii="Arial Narrow" w:hAnsi="Arial Narrow" w:cs="Tahoma"/>
          <w:i/>
          <w:color w:val="000000"/>
          <w:sz w:val="28"/>
          <w:szCs w:val="28"/>
          <w:lang w:eastAsia="es-CO"/>
        </w:rPr>
        <w:t xml:space="preserve">La </w:t>
      </w:r>
      <w:r w:rsidRPr="00D50878">
        <w:rPr>
          <w:rFonts w:ascii="Arial Narrow" w:hAnsi="Arial Narrow" w:cs="Tahoma"/>
          <w:i/>
          <w:color w:val="000000"/>
          <w:sz w:val="28"/>
          <w:szCs w:val="28"/>
          <w:lang w:eastAsia="es-CO"/>
        </w:rPr>
        <w:t xml:space="preserve">demandante es beneficiario del régimen de transición estatuido en el artículo 36 de la Ley 100 de 1993? </w:t>
      </w:r>
      <w:r w:rsidR="008B4772">
        <w:rPr>
          <w:rFonts w:ascii="Arial Narrow" w:hAnsi="Arial Narrow" w:cs="Tahoma"/>
          <w:i/>
          <w:color w:val="000000"/>
          <w:sz w:val="28"/>
          <w:szCs w:val="28"/>
          <w:lang w:eastAsia="es-CO"/>
        </w:rPr>
        <w:t xml:space="preserve">En consecuencia, </w:t>
      </w:r>
    </w:p>
    <w:p w:rsidR="005247E2" w:rsidRDefault="005247E2" w:rsidP="00EB070A">
      <w:pPr>
        <w:shd w:val="clear" w:color="auto" w:fill="FFFFFF"/>
        <w:tabs>
          <w:tab w:val="left" w:pos="5197"/>
        </w:tabs>
        <w:ind w:firstLine="851"/>
        <w:jc w:val="both"/>
        <w:rPr>
          <w:rFonts w:ascii="Arial Narrow" w:hAnsi="Arial Narrow" w:cs="Tahoma"/>
          <w:i/>
          <w:color w:val="000000"/>
          <w:sz w:val="28"/>
          <w:szCs w:val="28"/>
          <w:lang w:eastAsia="es-CO"/>
        </w:rPr>
      </w:pPr>
    </w:p>
    <w:p w:rsidR="00EB070A" w:rsidRDefault="008B4772" w:rsidP="00EB070A">
      <w:pPr>
        <w:shd w:val="clear" w:color="auto" w:fill="FFFFFF"/>
        <w:tabs>
          <w:tab w:val="left" w:pos="5197"/>
        </w:tabs>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¿Le asiste derecho a que la pensión de vejez le sea reconocida con fundamento en la Ley 71 de 1988?</w:t>
      </w:r>
    </w:p>
    <w:p w:rsidR="00697CD4" w:rsidRPr="00D50878" w:rsidRDefault="00697CD4" w:rsidP="00EB070A">
      <w:pPr>
        <w:shd w:val="clear" w:color="auto" w:fill="FFFFFF"/>
        <w:tabs>
          <w:tab w:val="left" w:pos="5197"/>
        </w:tabs>
        <w:ind w:firstLine="851"/>
        <w:jc w:val="both"/>
        <w:rPr>
          <w:rFonts w:ascii="Arial Narrow" w:hAnsi="Arial Narrow" w:cs="Tahoma"/>
          <w:i/>
          <w:color w:val="000000"/>
          <w:sz w:val="28"/>
          <w:szCs w:val="28"/>
          <w:lang w:eastAsia="es-CO"/>
        </w:rPr>
      </w:pPr>
    </w:p>
    <w:p w:rsidR="00EB070A" w:rsidRDefault="00EB070A" w:rsidP="00EB070A">
      <w:pPr>
        <w:tabs>
          <w:tab w:val="left" w:pos="0"/>
          <w:tab w:val="left" w:pos="8647"/>
        </w:tabs>
        <w:suppressAutoHyphens/>
        <w:ind w:firstLine="900"/>
        <w:jc w:val="both"/>
        <w:rPr>
          <w:rFonts w:ascii="Arial Narrow" w:hAnsi="Arial Narrow" w:cs="Tahoma"/>
          <w:i/>
          <w:sz w:val="28"/>
          <w:szCs w:val="28"/>
        </w:rPr>
      </w:pPr>
      <w:r w:rsidRPr="00D50878">
        <w:rPr>
          <w:rFonts w:ascii="Arial Narrow" w:hAnsi="Arial Narrow" w:cs="Tahoma"/>
          <w:i/>
          <w:sz w:val="28"/>
          <w:szCs w:val="28"/>
        </w:rPr>
        <w:t>¿</w:t>
      </w:r>
      <w:r>
        <w:rPr>
          <w:rFonts w:ascii="Arial Narrow" w:hAnsi="Arial Narrow" w:cs="Tahoma"/>
          <w:i/>
          <w:sz w:val="28"/>
          <w:szCs w:val="28"/>
        </w:rPr>
        <w:t>Hay lugar a reajustar el valor de la mesada pensional reconocida por</w:t>
      </w:r>
      <w:r w:rsidR="005247E2">
        <w:rPr>
          <w:rFonts w:ascii="Arial Narrow" w:hAnsi="Arial Narrow" w:cs="Tahoma"/>
          <w:i/>
          <w:sz w:val="28"/>
          <w:szCs w:val="28"/>
        </w:rPr>
        <w:t xml:space="preserve"> el antiguo ISS a </w:t>
      </w:r>
      <w:r w:rsidR="008B4772">
        <w:rPr>
          <w:rFonts w:ascii="Arial Narrow" w:hAnsi="Arial Narrow" w:cs="Tahoma"/>
          <w:i/>
          <w:sz w:val="28"/>
          <w:szCs w:val="28"/>
        </w:rPr>
        <w:t xml:space="preserve">través de la Resolución No. </w:t>
      </w:r>
      <w:r w:rsidR="005247E2">
        <w:rPr>
          <w:rFonts w:ascii="Arial Narrow" w:hAnsi="Arial Narrow" w:cs="Tahoma"/>
          <w:i/>
          <w:sz w:val="28"/>
          <w:szCs w:val="28"/>
        </w:rPr>
        <w:t>12510 de 2008?</w:t>
      </w:r>
      <w:r w:rsidRPr="00D50878">
        <w:rPr>
          <w:rFonts w:ascii="Arial Narrow" w:hAnsi="Arial Narrow" w:cs="Tahoma"/>
          <w:i/>
          <w:sz w:val="28"/>
          <w:szCs w:val="28"/>
        </w:rPr>
        <w:t xml:space="preserve"> </w:t>
      </w:r>
    </w:p>
    <w:p w:rsidR="00EB070A" w:rsidRDefault="00EB070A" w:rsidP="005247E2">
      <w:pPr>
        <w:pStyle w:val="Sansinterligne"/>
        <w:spacing w:line="360" w:lineRule="auto"/>
      </w:pPr>
    </w:p>
    <w:p w:rsidR="00EB070A" w:rsidRPr="00E81B56" w:rsidRDefault="00EB070A" w:rsidP="00EB070A">
      <w:pPr>
        <w:tabs>
          <w:tab w:val="left" w:pos="0"/>
          <w:tab w:val="left" w:pos="8647"/>
        </w:tabs>
        <w:suppressAutoHyphens/>
        <w:spacing w:line="360" w:lineRule="auto"/>
        <w:ind w:firstLine="900"/>
        <w:jc w:val="both"/>
        <w:rPr>
          <w:rFonts w:ascii="Arial Narrow" w:hAnsi="Arial Narrow" w:cs="Tahoma"/>
          <w:sz w:val="28"/>
          <w:szCs w:val="28"/>
        </w:rPr>
      </w:pPr>
      <w:r w:rsidRPr="00E81B56">
        <w:rPr>
          <w:rFonts w:ascii="Arial Narrow" w:hAnsi="Arial Narrow" w:cs="Tahoma"/>
          <w:i/>
          <w:sz w:val="28"/>
          <w:szCs w:val="28"/>
        </w:rPr>
        <w:t>Alegatos en esta instancia</w:t>
      </w:r>
      <w:r w:rsidRPr="00E81B56">
        <w:rPr>
          <w:rFonts w:ascii="Arial Narrow" w:hAnsi="Arial Narrow" w:cs="Tahoma"/>
          <w:sz w:val="28"/>
          <w:szCs w:val="28"/>
        </w:rPr>
        <w:t>:</w:t>
      </w:r>
    </w:p>
    <w:p w:rsidR="00EB070A" w:rsidRPr="003D5A72" w:rsidRDefault="00EB070A" w:rsidP="00EB070A">
      <w:pPr>
        <w:pStyle w:val="Sansinterligne"/>
      </w:pPr>
    </w:p>
    <w:p w:rsidR="00EB070A" w:rsidRPr="00A071CD" w:rsidRDefault="00EB070A" w:rsidP="00697CD4">
      <w:pPr>
        <w:pStyle w:val="Sansinterligne"/>
        <w:spacing w:line="360" w:lineRule="auto"/>
        <w:ind w:firstLine="708"/>
        <w:jc w:val="both"/>
        <w:rPr>
          <w:rFonts w:ascii="Arial Narrow" w:hAnsi="Arial Narrow"/>
          <w:sz w:val="28"/>
          <w:szCs w:val="28"/>
        </w:rPr>
      </w:pPr>
      <w:r w:rsidRPr="00A071CD">
        <w:rPr>
          <w:rFonts w:ascii="Arial Narrow" w:hAnsi="Arial Narrow"/>
          <w:sz w:val="28"/>
          <w:szCs w:val="28"/>
        </w:rPr>
        <w:t xml:space="preserve">En este estado de la diligencia y antes de que la Colegiatura, de respuesta al problema jurídico planteado, 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A071CD">
          <w:rPr>
            <w:rFonts w:ascii="Arial Narrow" w:hAnsi="Arial Narrow"/>
            <w:sz w:val="28"/>
            <w:szCs w:val="28"/>
          </w:rPr>
          <w:t>66 A</w:t>
        </w:r>
      </w:smartTag>
      <w:r w:rsidR="00697CD4">
        <w:rPr>
          <w:rFonts w:ascii="Arial Narrow" w:hAnsi="Arial Narrow"/>
          <w:sz w:val="28"/>
          <w:szCs w:val="28"/>
        </w:rPr>
        <w:t xml:space="preserve"> CPLSS.). </w:t>
      </w:r>
      <w:r w:rsidRPr="00A071CD">
        <w:rPr>
          <w:rFonts w:ascii="Arial Narrow" w:hAnsi="Arial Narrow"/>
          <w:sz w:val="28"/>
          <w:szCs w:val="28"/>
        </w:rPr>
        <w:t xml:space="preserve">Escuchadas las anteriores intervenciones que en síntesis reflejan los puntos debatidos por los integrantes de la Sala, se procede a decidir de fondo, previa las siguientes: </w:t>
      </w:r>
    </w:p>
    <w:p w:rsidR="00EB070A" w:rsidRPr="00A071CD" w:rsidRDefault="00EB070A" w:rsidP="00697CD4">
      <w:pPr>
        <w:pStyle w:val="Sansinterligne"/>
        <w:spacing w:line="276" w:lineRule="auto"/>
        <w:jc w:val="both"/>
        <w:rPr>
          <w:rFonts w:ascii="Arial Narrow" w:hAnsi="Arial Narrow"/>
          <w:sz w:val="28"/>
          <w:szCs w:val="28"/>
        </w:rPr>
      </w:pPr>
    </w:p>
    <w:p w:rsidR="00EB070A" w:rsidRDefault="00EB070A" w:rsidP="00EB070A">
      <w:pPr>
        <w:pStyle w:val="Sansinterligne"/>
        <w:spacing w:line="360" w:lineRule="auto"/>
        <w:ind w:firstLine="708"/>
        <w:jc w:val="both"/>
        <w:rPr>
          <w:rFonts w:ascii="Arial Narrow" w:hAnsi="Arial Narrow"/>
          <w:b/>
          <w:sz w:val="28"/>
          <w:szCs w:val="28"/>
        </w:rPr>
      </w:pPr>
      <w:r w:rsidRPr="00A071CD">
        <w:rPr>
          <w:rFonts w:ascii="Arial Narrow" w:hAnsi="Arial Narrow"/>
          <w:b/>
          <w:sz w:val="28"/>
          <w:szCs w:val="28"/>
        </w:rPr>
        <w:t>III. CONSIDERACIONES:</w:t>
      </w:r>
    </w:p>
    <w:p w:rsidR="00EB070A" w:rsidRPr="00697CD4" w:rsidRDefault="00EB070A" w:rsidP="00697CD4">
      <w:pPr>
        <w:pStyle w:val="Sansinterligne"/>
      </w:pPr>
    </w:p>
    <w:p w:rsidR="00EB070A" w:rsidRDefault="00EB070A" w:rsidP="00EB070A">
      <w:pPr>
        <w:spacing w:line="360" w:lineRule="auto"/>
        <w:ind w:firstLine="851"/>
        <w:jc w:val="both"/>
        <w:rPr>
          <w:rFonts w:ascii="Arial Narrow" w:hAnsi="Arial Narrow" w:cs="Tahoma"/>
          <w:sz w:val="28"/>
          <w:szCs w:val="28"/>
        </w:rPr>
      </w:pPr>
      <w:r>
        <w:rPr>
          <w:rFonts w:ascii="Arial Narrow" w:hAnsi="Arial Narrow" w:cs="Tahoma"/>
          <w:sz w:val="28"/>
          <w:szCs w:val="28"/>
        </w:rPr>
        <w:t xml:space="preserve">Solicita </w:t>
      </w:r>
      <w:r w:rsidR="00697CD4">
        <w:rPr>
          <w:rFonts w:ascii="Arial Narrow" w:hAnsi="Arial Narrow" w:cs="Tahoma"/>
          <w:sz w:val="28"/>
          <w:szCs w:val="28"/>
        </w:rPr>
        <w:t xml:space="preserve">la gestora del litigio </w:t>
      </w:r>
      <w:r>
        <w:rPr>
          <w:rFonts w:ascii="Arial Narrow" w:hAnsi="Arial Narrow" w:cs="Tahoma"/>
          <w:sz w:val="28"/>
          <w:szCs w:val="28"/>
        </w:rPr>
        <w:t>que se le reconozca la calidad de beneficiar</w:t>
      </w:r>
      <w:r w:rsidR="00697CD4">
        <w:rPr>
          <w:rFonts w:ascii="Arial Narrow" w:hAnsi="Arial Narrow" w:cs="Tahoma"/>
          <w:sz w:val="28"/>
          <w:szCs w:val="28"/>
        </w:rPr>
        <w:t xml:space="preserve">ia </w:t>
      </w:r>
      <w:r>
        <w:rPr>
          <w:rFonts w:ascii="Arial Narrow" w:hAnsi="Arial Narrow" w:cs="Tahoma"/>
          <w:sz w:val="28"/>
          <w:szCs w:val="28"/>
        </w:rPr>
        <w:t>del rég</w:t>
      </w:r>
      <w:r w:rsidR="005247E2">
        <w:rPr>
          <w:rFonts w:ascii="Arial Narrow" w:hAnsi="Arial Narrow" w:cs="Tahoma"/>
          <w:sz w:val="28"/>
          <w:szCs w:val="28"/>
        </w:rPr>
        <w:t xml:space="preserve">imen de transición, y </w:t>
      </w:r>
      <w:r>
        <w:rPr>
          <w:rFonts w:ascii="Arial Narrow" w:hAnsi="Arial Narrow" w:cs="Tahoma"/>
          <w:sz w:val="28"/>
          <w:szCs w:val="28"/>
        </w:rPr>
        <w:t xml:space="preserve">se declare que tiene derecho a la reliquidación del IBL de la pensión, aplicando una tasa de remplazo del 75 %, </w:t>
      </w:r>
      <w:r w:rsidR="00987B21">
        <w:rPr>
          <w:rFonts w:ascii="Arial Narrow" w:hAnsi="Arial Narrow" w:cs="Tahoma"/>
          <w:sz w:val="28"/>
          <w:szCs w:val="28"/>
        </w:rPr>
        <w:t>de conformidad con el ar</w:t>
      </w:r>
      <w:r>
        <w:rPr>
          <w:rFonts w:ascii="Arial Narrow" w:hAnsi="Arial Narrow"/>
          <w:sz w:val="28"/>
          <w:szCs w:val="28"/>
        </w:rPr>
        <w:t xml:space="preserve">tículo 7º de la Ley 71 de 1988, toda vez que </w:t>
      </w:r>
      <w:r>
        <w:rPr>
          <w:rFonts w:ascii="Arial Narrow" w:hAnsi="Arial Narrow" w:cs="Tahoma"/>
          <w:sz w:val="28"/>
          <w:szCs w:val="28"/>
        </w:rPr>
        <w:t xml:space="preserve">la entidad </w:t>
      </w:r>
      <w:r w:rsidR="005247E2">
        <w:rPr>
          <w:rFonts w:ascii="Arial Narrow" w:hAnsi="Arial Narrow" w:cs="Tahoma"/>
          <w:sz w:val="28"/>
          <w:szCs w:val="28"/>
        </w:rPr>
        <w:t xml:space="preserve">demandada </w:t>
      </w:r>
      <w:r w:rsidR="006A57A6">
        <w:rPr>
          <w:rFonts w:ascii="Arial Narrow" w:hAnsi="Arial Narrow" w:cs="Tahoma"/>
          <w:sz w:val="28"/>
          <w:szCs w:val="28"/>
        </w:rPr>
        <w:t xml:space="preserve">a </w:t>
      </w:r>
      <w:r w:rsidR="005247E2">
        <w:rPr>
          <w:rFonts w:ascii="Arial Narrow" w:hAnsi="Arial Narrow" w:cs="Tahoma"/>
          <w:sz w:val="28"/>
          <w:szCs w:val="28"/>
        </w:rPr>
        <w:t xml:space="preserve">través de la Resolución No.12510 de 2008, </w:t>
      </w:r>
      <w:r w:rsidR="006A57A6">
        <w:rPr>
          <w:rFonts w:ascii="Arial Narrow" w:hAnsi="Arial Narrow" w:cs="Tahoma"/>
          <w:sz w:val="28"/>
          <w:szCs w:val="28"/>
        </w:rPr>
        <w:t xml:space="preserve">le reconoció la gracia pensional </w:t>
      </w:r>
      <w:r>
        <w:rPr>
          <w:rFonts w:ascii="Arial Narrow" w:hAnsi="Arial Narrow" w:cs="Tahoma"/>
          <w:sz w:val="28"/>
          <w:szCs w:val="28"/>
        </w:rPr>
        <w:t>con base en el artículo 33 de la Ley 100 de 1993 modificado por el artículo 9 de la Ley 797 de 2003, la cual resulta menos favorable a sus intereses.</w:t>
      </w:r>
    </w:p>
    <w:p w:rsidR="00EB070A" w:rsidRPr="00995FA2" w:rsidRDefault="00EB070A" w:rsidP="00EB070A">
      <w:pPr>
        <w:pStyle w:val="Sansinterligne"/>
      </w:pPr>
    </w:p>
    <w:p w:rsidR="00207F36" w:rsidRDefault="00EB070A" w:rsidP="00EB070A">
      <w:pPr>
        <w:spacing w:line="360" w:lineRule="auto"/>
        <w:ind w:firstLine="851"/>
        <w:jc w:val="both"/>
        <w:rPr>
          <w:rFonts w:ascii="Arial Narrow" w:hAnsi="Arial Narrow" w:cs="Tahoma"/>
          <w:sz w:val="28"/>
          <w:szCs w:val="28"/>
        </w:rPr>
      </w:pPr>
      <w:r>
        <w:rPr>
          <w:rFonts w:ascii="Arial Narrow" w:hAnsi="Arial Narrow" w:cs="Tahoma"/>
          <w:sz w:val="28"/>
          <w:szCs w:val="28"/>
        </w:rPr>
        <w:lastRenderedPageBreak/>
        <w:t xml:space="preserve">Conforme las probanzas que militan en el plenario, </w:t>
      </w:r>
      <w:r w:rsidR="00987B21">
        <w:rPr>
          <w:rFonts w:ascii="Arial Narrow" w:hAnsi="Arial Narrow" w:cs="Tahoma"/>
          <w:sz w:val="28"/>
          <w:szCs w:val="28"/>
        </w:rPr>
        <w:t>se tiene que</w:t>
      </w:r>
      <w:r w:rsidR="00207F36">
        <w:rPr>
          <w:rFonts w:ascii="Arial Narrow" w:hAnsi="Arial Narrow" w:cs="Tahoma"/>
          <w:sz w:val="28"/>
          <w:szCs w:val="28"/>
        </w:rPr>
        <w:t xml:space="preserve">, la demandante, en principio, era beneficiaria del régimen de transición que consagra el artículo 36 de la Ley 100 de 1993, puesto que al 1º de abril de 1994, contaba con 41 años de edad, como quiera que su natalicio se produjo el 8 de marzo de 1953, según </w:t>
      </w:r>
      <w:r w:rsidR="00BC0B3C">
        <w:rPr>
          <w:rFonts w:ascii="Arial Narrow" w:hAnsi="Arial Narrow" w:cs="Tahoma"/>
          <w:sz w:val="28"/>
          <w:szCs w:val="28"/>
        </w:rPr>
        <w:t>copia del registro civil de nacimiento allegado en medio magnético</w:t>
      </w:r>
      <w:r w:rsidR="00207F36">
        <w:rPr>
          <w:rFonts w:ascii="Arial Narrow" w:hAnsi="Arial Narrow" w:cs="Tahoma"/>
          <w:sz w:val="28"/>
          <w:szCs w:val="28"/>
        </w:rPr>
        <w:t xml:space="preserve">. </w:t>
      </w:r>
    </w:p>
    <w:p w:rsidR="00E738DB" w:rsidRPr="00B67A50" w:rsidRDefault="00E738DB" w:rsidP="00E738DB">
      <w:pPr>
        <w:tabs>
          <w:tab w:val="left" w:pos="709"/>
        </w:tabs>
        <w:spacing w:line="360" w:lineRule="auto"/>
        <w:jc w:val="both"/>
        <w:rPr>
          <w:rFonts w:ascii="Arial Narrow" w:hAnsi="Arial Narrow" w:cs="Tahoma"/>
          <w:sz w:val="28"/>
          <w:szCs w:val="28"/>
        </w:rPr>
      </w:pPr>
      <w:r>
        <w:rPr>
          <w:rFonts w:ascii="Arial Narrow" w:hAnsi="Arial Narrow" w:cs="Tahoma"/>
          <w:i/>
          <w:sz w:val="28"/>
          <w:szCs w:val="28"/>
        </w:rPr>
        <w:tab/>
      </w:r>
      <w:r w:rsidRPr="00B67A50">
        <w:rPr>
          <w:rFonts w:ascii="Arial Narrow" w:hAnsi="Arial Narrow" w:cs="Tahoma"/>
          <w:sz w:val="28"/>
          <w:szCs w:val="28"/>
        </w:rPr>
        <w:t xml:space="preserve">Ahora bien, como en el proceso se tiene noticia de que la demandante se trasladó al régimen de ahorro individual con solidaridad, y posteriormente, retornó al de prima media con prestación definida, es preciso definir si recuperó los beneficios del régimen transitivo </w:t>
      </w:r>
      <w:r w:rsidR="00F85C16" w:rsidRPr="00B67A50">
        <w:rPr>
          <w:rFonts w:ascii="Arial Narrow" w:hAnsi="Arial Narrow" w:cs="Tahoma"/>
          <w:sz w:val="28"/>
          <w:szCs w:val="28"/>
        </w:rPr>
        <w:t>que permitan analizar sus sú</w:t>
      </w:r>
      <w:r w:rsidR="009C783B" w:rsidRPr="00B67A50">
        <w:rPr>
          <w:rFonts w:ascii="Arial Narrow" w:hAnsi="Arial Narrow" w:cs="Tahoma"/>
          <w:sz w:val="28"/>
          <w:szCs w:val="28"/>
        </w:rPr>
        <w:t>plicas conforme al régimen anterior</w:t>
      </w:r>
      <w:r w:rsidR="00AD32CB">
        <w:rPr>
          <w:rFonts w:ascii="Arial Narrow" w:hAnsi="Arial Narrow" w:cs="Tahoma"/>
          <w:sz w:val="28"/>
          <w:szCs w:val="28"/>
        </w:rPr>
        <w:t xml:space="preserve"> que se le venía aplicando antes de la </w:t>
      </w:r>
      <w:r w:rsidR="00F85C16" w:rsidRPr="00B67A50">
        <w:rPr>
          <w:rFonts w:ascii="Arial Narrow" w:hAnsi="Arial Narrow" w:cs="Tahoma"/>
          <w:sz w:val="28"/>
          <w:szCs w:val="28"/>
        </w:rPr>
        <w:t>entrada en vigencia del</w:t>
      </w:r>
      <w:r w:rsidR="00B67A50" w:rsidRPr="00B67A50">
        <w:rPr>
          <w:rFonts w:ascii="Arial Narrow" w:hAnsi="Arial Narrow" w:cs="Tahoma"/>
          <w:sz w:val="28"/>
          <w:szCs w:val="28"/>
        </w:rPr>
        <w:t xml:space="preserve"> nuevo</w:t>
      </w:r>
      <w:r w:rsidR="00F85C16" w:rsidRPr="00B67A50">
        <w:rPr>
          <w:rFonts w:ascii="Arial Narrow" w:hAnsi="Arial Narrow" w:cs="Tahoma"/>
          <w:sz w:val="28"/>
          <w:szCs w:val="28"/>
        </w:rPr>
        <w:t xml:space="preserve"> sistema de seguridad social.</w:t>
      </w:r>
    </w:p>
    <w:p w:rsidR="009C783B" w:rsidRPr="00303ACD" w:rsidRDefault="009C783B" w:rsidP="00303ACD">
      <w:pPr>
        <w:pStyle w:val="Sansinterligne"/>
      </w:pPr>
    </w:p>
    <w:p w:rsidR="009C783B" w:rsidRDefault="009C783B" w:rsidP="009C783B">
      <w:pPr>
        <w:pStyle w:val="Sansinterligne"/>
        <w:spacing w:line="360" w:lineRule="auto"/>
        <w:ind w:firstLine="708"/>
        <w:jc w:val="both"/>
        <w:rPr>
          <w:rFonts w:ascii="Arial Narrow" w:hAnsi="Arial Narrow" w:cs="Arial"/>
          <w:sz w:val="28"/>
          <w:szCs w:val="28"/>
        </w:rPr>
      </w:pPr>
      <w:r w:rsidRPr="00761F68">
        <w:rPr>
          <w:rFonts w:ascii="Arial Narrow" w:hAnsi="Arial Narrow" w:cs="Tahoma"/>
          <w:sz w:val="28"/>
          <w:szCs w:val="28"/>
        </w:rPr>
        <w:t>Para</w:t>
      </w:r>
      <w:r>
        <w:rPr>
          <w:rFonts w:ascii="Arial Narrow" w:hAnsi="Arial Narrow" w:cs="Tahoma"/>
          <w:sz w:val="28"/>
          <w:szCs w:val="28"/>
        </w:rPr>
        <w:t xml:space="preserve"> ello, </w:t>
      </w:r>
      <w:r w:rsidR="00B67A50">
        <w:rPr>
          <w:rFonts w:ascii="Arial Narrow" w:hAnsi="Arial Narrow" w:cs="Tahoma"/>
          <w:sz w:val="28"/>
          <w:szCs w:val="28"/>
        </w:rPr>
        <w:t xml:space="preserve">es preciso </w:t>
      </w:r>
      <w:r w:rsidR="00AD32CB">
        <w:rPr>
          <w:rFonts w:ascii="Arial Narrow" w:hAnsi="Arial Narrow" w:cs="Tahoma"/>
          <w:sz w:val="28"/>
          <w:szCs w:val="28"/>
        </w:rPr>
        <w:t xml:space="preserve">recordar </w:t>
      </w:r>
      <w:r w:rsidR="00B67A50">
        <w:rPr>
          <w:rFonts w:ascii="Arial Narrow" w:hAnsi="Arial Narrow" w:cs="Tahoma"/>
          <w:sz w:val="28"/>
          <w:szCs w:val="28"/>
        </w:rPr>
        <w:t xml:space="preserve">que </w:t>
      </w:r>
      <w:r w:rsidRPr="00761F68">
        <w:rPr>
          <w:rFonts w:ascii="Arial Narrow" w:hAnsi="Arial Narrow" w:cs="Arial"/>
          <w:sz w:val="28"/>
          <w:szCs w:val="28"/>
        </w:rPr>
        <w:t xml:space="preserve">la Corte Constitucional a través de la sentencia SU 130 de 2013, unificó la jurisprudencia, y además de ratificar las posiciones que había establecido en sentencias C-789 y 1020 del 2002 y 2004, respectivamente, clarificó </w:t>
      </w:r>
      <w:r w:rsidR="0093428E">
        <w:rPr>
          <w:rFonts w:ascii="Arial Narrow" w:hAnsi="Arial Narrow" w:cs="Arial"/>
          <w:sz w:val="28"/>
          <w:szCs w:val="28"/>
        </w:rPr>
        <w:t xml:space="preserve">el tema </w:t>
      </w:r>
      <w:r w:rsidRPr="00761F68">
        <w:rPr>
          <w:rFonts w:ascii="Arial Narrow" w:hAnsi="Arial Narrow" w:cs="Arial"/>
          <w:sz w:val="28"/>
          <w:szCs w:val="28"/>
        </w:rPr>
        <w:t xml:space="preserve">concerniente a las personas que pueden retornar al régimen de prima media con prestación definida, conservando los beneficios de la transición. Para ello, estableció como requisitos: </w:t>
      </w:r>
    </w:p>
    <w:p w:rsidR="009C783B" w:rsidRPr="00B60270" w:rsidRDefault="009C783B" w:rsidP="009C783B">
      <w:pPr>
        <w:pStyle w:val="Sansinterligne"/>
      </w:pPr>
      <w:r w:rsidRPr="00F80663">
        <w:rPr>
          <w:lang w:eastAsia="es-CO"/>
        </w:rPr>
        <w:t> </w:t>
      </w:r>
    </w:p>
    <w:p w:rsidR="009C783B" w:rsidRPr="00A30B14" w:rsidRDefault="009C783B" w:rsidP="009C783B">
      <w:pPr>
        <w:pStyle w:val="Paragraphedeliste"/>
        <w:numPr>
          <w:ilvl w:val="0"/>
          <w:numId w:val="4"/>
        </w:numPr>
        <w:ind w:right="338"/>
        <w:jc w:val="both"/>
        <w:rPr>
          <w:rFonts w:ascii="Arial Narrow" w:hAnsi="Arial Narrow"/>
          <w:sz w:val="28"/>
          <w:szCs w:val="28"/>
          <w:lang w:eastAsia="es-CO"/>
        </w:rPr>
      </w:pPr>
      <w:r w:rsidRPr="00A30B14">
        <w:rPr>
          <w:rFonts w:ascii="Arial Narrow" w:hAnsi="Arial Narrow" w:cs="Arial"/>
          <w:sz w:val="28"/>
          <w:szCs w:val="28"/>
          <w:lang w:eastAsia="es-CO"/>
        </w:rPr>
        <w:t xml:space="preserve">Tener 15 años o más de servicios cotizados a la entrada en vigencia del Sistema de Seguridad Social en pensiones </w:t>
      </w:r>
      <w:r w:rsidRPr="00A30B14">
        <w:rPr>
          <w:rFonts w:ascii="Arial Narrow" w:hAnsi="Arial Narrow"/>
          <w:iCs/>
          <w:sz w:val="28"/>
          <w:szCs w:val="28"/>
        </w:rPr>
        <w:t>co</w:t>
      </w:r>
      <w:r>
        <w:rPr>
          <w:rFonts w:ascii="Arial Narrow" w:hAnsi="Arial Narrow"/>
          <w:iCs/>
          <w:sz w:val="28"/>
          <w:szCs w:val="28"/>
        </w:rPr>
        <w:t>nsagrado en la Ley 100 de 1993.</w:t>
      </w:r>
    </w:p>
    <w:p w:rsidR="009C783B" w:rsidRPr="00A30B14" w:rsidRDefault="009C783B" w:rsidP="009C783B">
      <w:pPr>
        <w:pStyle w:val="Paragraphedeliste"/>
        <w:ind w:left="1334" w:right="338"/>
        <w:jc w:val="both"/>
        <w:rPr>
          <w:rFonts w:ascii="Arial Narrow" w:hAnsi="Arial Narrow"/>
          <w:sz w:val="28"/>
          <w:szCs w:val="28"/>
          <w:lang w:eastAsia="es-CO"/>
        </w:rPr>
      </w:pPr>
    </w:p>
    <w:p w:rsidR="009C783B" w:rsidRPr="00A30B14" w:rsidRDefault="009C783B" w:rsidP="009C783B">
      <w:pPr>
        <w:numPr>
          <w:ilvl w:val="0"/>
          <w:numId w:val="4"/>
        </w:numPr>
        <w:tabs>
          <w:tab w:val="clear" w:pos="1334"/>
          <w:tab w:val="num" w:pos="284"/>
        </w:tabs>
        <w:ind w:right="51"/>
        <w:jc w:val="both"/>
        <w:rPr>
          <w:rFonts w:ascii="Arial Narrow" w:hAnsi="Arial Narrow" w:cs="Arial"/>
          <w:sz w:val="28"/>
          <w:szCs w:val="28"/>
          <w:lang w:eastAsia="es-CO"/>
        </w:rPr>
      </w:pPr>
      <w:r w:rsidRPr="00A30B14">
        <w:rPr>
          <w:rFonts w:ascii="Arial Narrow" w:hAnsi="Arial Narrow" w:cs="Arial"/>
          <w:sz w:val="28"/>
          <w:szCs w:val="28"/>
          <w:lang w:eastAsia="es-CO"/>
        </w:rPr>
        <w:t>Trasladar al régimen de prima media todo el ahorro que hayan efectuado en el régimen de ahorro individual</w:t>
      </w:r>
    </w:p>
    <w:p w:rsidR="009C783B" w:rsidRPr="00A30B14" w:rsidRDefault="009C783B" w:rsidP="009C783B">
      <w:pPr>
        <w:ind w:left="1334" w:right="51"/>
        <w:jc w:val="both"/>
        <w:rPr>
          <w:rFonts w:ascii="Arial Narrow" w:hAnsi="Arial Narrow" w:cs="Arial"/>
          <w:sz w:val="28"/>
          <w:szCs w:val="28"/>
          <w:lang w:eastAsia="es-CO"/>
        </w:rPr>
      </w:pPr>
    </w:p>
    <w:p w:rsidR="009C783B" w:rsidRDefault="009C783B" w:rsidP="009C783B">
      <w:pPr>
        <w:pStyle w:val="Paragraphedeliste"/>
        <w:numPr>
          <w:ilvl w:val="0"/>
          <w:numId w:val="4"/>
        </w:numPr>
        <w:ind w:right="284"/>
        <w:jc w:val="both"/>
        <w:rPr>
          <w:rFonts w:ascii="Arial Narrow" w:hAnsi="Arial Narrow" w:cs="Arial"/>
          <w:sz w:val="28"/>
          <w:szCs w:val="28"/>
          <w:lang w:eastAsia="es-CO"/>
        </w:rPr>
      </w:pPr>
      <w:r w:rsidRPr="00A30B14">
        <w:rPr>
          <w:rFonts w:ascii="Arial Narrow" w:hAnsi="Arial Narrow" w:cs="Arial"/>
          <w:sz w:val="28"/>
          <w:szCs w:val="28"/>
          <w:lang w:eastAsia="es-CO"/>
        </w:rPr>
        <w:t>Que el ahorro hecho en el régimen de ahorro individual no sea inferior al monto total del aporte legal correspondiente en caso que hubieren permanecido en el régimen de prima media.”</w:t>
      </w:r>
    </w:p>
    <w:p w:rsidR="00372074" w:rsidRDefault="00372074" w:rsidP="00372074">
      <w:pPr>
        <w:tabs>
          <w:tab w:val="left" w:pos="6435"/>
        </w:tabs>
        <w:spacing w:line="360" w:lineRule="auto"/>
        <w:jc w:val="both"/>
        <w:rPr>
          <w:rFonts w:ascii="Arial Narrow" w:hAnsi="Arial Narrow" w:cs="Arial"/>
          <w:sz w:val="28"/>
          <w:szCs w:val="28"/>
          <w:lang w:eastAsia="es-CO"/>
        </w:rPr>
      </w:pPr>
    </w:p>
    <w:p w:rsidR="00372074" w:rsidRPr="00372074" w:rsidRDefault="00372074" w:rsidP="00372074">
      <w:pPr>
        <w:spacing w:line="360" w:lineRule="auto"/>
        <w:ind w:firstLine="567"/>
        <w:jc w:val="both"/>
        <w:rPr>
          <w:rFonts w:ascii="Arial Narrow" w:hAnsi="Arial Narrow" w:cs="Tahoma"/>
          <w:sz w:val="28"/>
          <w:szCs w:val="28"/>
        </w:rPr>
      </w:pPr>
      <w:r>
        <w:rPr>
          <w:rFonts w:ascii="Arial Narrow" w:hAnsi="Arial Narrow" w:cs="Arial"/>
          <w:sz w:val="28"/>
          <w:szCs w:val="28"/>
          <w:lang w:eastAsia="es-CO"/>
        </w:rPr>
        <w:tab/>
      </w:r>
      <w:r w:rsidRPr="00372074">
        <w:rPr>
          <w:rFonts w:ascii="Arial Narrow" w:hAnsi="Arial Narrow" w:cs="Tahoma"/>
          <w:sz w:val="28"/>
          <w:szCs w:val="28"/>
        </w:rPr>
        <w:t>En esas condiciones, se tiene que para el contingente de personas beneficiarias de transición en consideración únicamente al cumplimiento del requisito de la edad al 1° de abril de 1994, que se acogieron válidamente al régimen de ahorro individual o se trasladaron de él, es una consecuencia ineludible la perdida de los benef</w:t>
      </w:r>
      <w:r w:rsidR="00816AC3">
        <w:rPr>
          <w:rFonts w:ascii="Arial Narrow" w:hAnsi="Arial Narrow" w:cs="Tahoma"/>
          <w:sz w:val="28"/>
          <w:szCs w:val="28"/>
        </w:rPr>
        <w:t xml:space="preserve">icios del régimen de transición; </w:t>
      </w:r>
      <w:r w:rsidRPr="00372074">
        <w:rPr>
          <w:rFonts w:ascii="Arial Narrow" w:hAnsi="Arial Narrow" w:cs="Tahoma"/>
          <w:sz w:val="28"/>
          <w:szCs w:val="28"/>
        </w:rPr>
        <w:t xml:space="preserve">no así para quienes al 1° de abril de 1994 tenían 15 años o más de servicios, pues se entiende que estas personas habían cumplido </w:t>
      </w:r>
      <w:r w:rsidRPr="00372074">
        <w:rPr>
          <w:rFonts w:ascii="Arial Narrow" w:hAnsi="Arial Narrow" w:cs="Tahoma"/>
          <w:sz w:val="28"/>
          <w:szCs w:val="28"/>
        </w:rPr>
        <w:lastRenderedPageBreak/>
        <w:t xml:space="preserve">con el 75 % o más del tiempo de trabajo al momento de entrar en vigencia la Ley 100/93, y estaban muy cerca de cumplir su expectativa pensional, </w:t>
      </w:r>
      <w:r w:rsidR="00816AC3">
        <w:rPr>
          <w:rFonts w:ascii="Arial Narrow" w:hAnsi="Arial Narrow" w:cs="Tahoma"/>
          <w:sz w:val="28"/>
          <w:szCs w:val="28"/>
        </w:rPr>
        <w:t xml:space="preserve">situación que </w:t>
      </w:r>
      <w:r w:rsidRPr="00372074">
        <w:rPr>
          <w:rFonts w:ascii="Arial Narrow" w:hAnsi="Arial Narrow" w:cs="Tahoma"/>
          <w:sz w:val="28"/>
          <w:szCs w:val="28"/>
        </w:rPr>
        <w:t>justifica un trato diferenciado.</w:t>
      </w:r>
    </w:p>
    <w:p w:rsidR="00372074" w:rsidRPr="00816AC3" w:rsidRDefault="00372074" w:rsidP="00816AC3">
      <w:pPr>
        <w:pStyle w:val="Sansinterligne"/>
      </w:pPr>
    </w:p>
    <w:p w:rsidR="00D801CD" w:rsidRPr="00F075BB" w:rsidRDefault="00372074" w:rsidP="00D801CD">
      <w:pPr>
        <w:tabs>
          <w:tab w:val="left" w:pos="709"/>
        </w:tabs>
        <w:spacing w:line="360" w:lineRule="auto"/>
        <w:jc w:val="both"/>
        <w:rPr>
          <w:rFonts w:ascii="Arial Narrow" w:hAnsi="Arial Narrow" w:cs="Arial"/>
          <w:color w:val="000000"/>
          <w:sz w:val="28"/>
          <w:szCs w:val="28"/>
          <w:shd w:val="clear" w:color="auto" w:fill="FFFFFF"/>
          <w:lang w:val="es-ES"/>
        </w:rPr>
      </w:pPr>
      <w:r>
        <w:rPr>
          <w:rFonts w:ascii="Arial Narrow" w:hAnsi="Arial Narrow" w:cs="Tahoma"/>
          <w:sz w:val="28"/>
          <w:szCs w:val="28"/>
        </w:rPr>
        <w:tab/>
      </w:r>
      <w:r w:rsidRPr="00F075BB">
        <w:rPr>
          <w:rFonts w:ascii="Arial Narrow" w:hAnsi="Arial Narrow" w:cs="Tahoma"/>
          <w:sz w:val="28"/>
          <w:szCs w:val="28"/>
        </w:rPr>
        <w:t xml:space="preserve">En </w:t>
      </w:r>
      <w:r w:rsidR="006617B8" w:rsidRPr="00F075BB">
        <w:rPr>
          <w:rFonts w:ascii="Arial Narrow" w:hAnsi="Arial Narrow" w:cs="Tahoma"/>
          <w:sz w:val="28"/>
          <w:szCs w:val="28"/>
        </w:rPr>
        <w:t xml:space="preserve">el sub-lite, la demandante tenía más de 15 años de servicios o semanas cotizadas al 1º de abril de 1994, puntualmente, 7.168 días que corresponden </w:t>
      </w:r>
      <w:r w:rsidR="005200EF" w:rsidRPr="00F075BB">
        <w:rPr>
          <w:rFonts w:ascii="Arial Narrow" w:hAnsi="Arial Narrow" w:cs="Tahoma"/>
          <w:sz w:val="28"/>
          <w:szCs w:val="28"/>
        </w:rPr>
        <w:t xml:space="preserve">a poco menos de 20 años de servicios o </w:t>
      </w:r>
      <w:r w:rsidR="006617B8" w:rsidRPr="00F075BB">
        <w:rPr>
          <w:rFonts w:ascii="Arial Narrow" w:hAnsi="Arial Narrow" w:cs="Tahoma"/>
          <w:sz w:val="28"/>
          <w:szCs w:val="28"/>
        </w:rPr>
        <w:t>1.024 semanas</w:t>
      </w:r>
      <w:r w:rsidR="005200EF" w:rsidRPr="00F075BB">
        <w:rPr>
          <w:rFonts w:ascii="Arial Narrow" w:hAnsi="Arial Narrow" w:cs="Tahoma"/>
          <w:sz w:val="28"/>
          <w:szCs w:val="28"/>
        </w:rPr>
        <w:t xml:space="preserve"> de cotización, de modo que, resulta inobjetable que su retorno al régimen de prima media trajo consigo la recuperación de los beneficios del régimen de transición previsto en el artículo 36 de la Ley 100/93, </w:t>
      </w:r>
      <w:r w:rsidR="00D801CD" w:rsidRPr="00F075BB">
        <w:rPr>
          <w:rFonts w:ascii="Arial Narrow" w:hAnsi="Arial Narrow" w:cs="Tahoma"/>
          <w:sz w:val="28"/>
          <w:szCs w:val="28"/>
        </w:rPr>
        <w:t xml:space="preserve">por lo que forzosa </w:t>
      </w:r>
      <w:r w:rsidR="00D801CD" w:rsidRPr="00F075BB">
        <w:rPr>
          <w:rFonts w:ascii="Arial Narrow" w:hAnsi="Arial Narrow" w:cs="Arial"/>
          <w:color w:val="000000"/>
          <w:sz w:val="28"/>
          <w:szCs w:val="28"/>
          <w:shd w:val="clear" w:color="auto" w:fill="FFFFFF"/>
          <w:lang w:val="es-ES"/>
        </w:rPr>
        <w:t>resulta, entonces, la confirmación de este punto de la sentencia objeto de consulta.</w:t>
      </w:r>
    </w:p>
    <w:p w:rsidR="00372074" w:rsidRPr="001356EF" w:rsidRDefault="00372074" w:rsidP="001356EF">
      <w:pPr>
        <w:pStyle w:val="Sansinterligne"/>
      </w:pPr>
    </w:p>
    <w:p w:rsidR="00372074" w:rsidRPr="00F075BB" w:rsidRDefault="00EB0127" w:rsidP="00372074">
      <w:pPr>
        <w:tabs>
          <w:tab w:val="left" w:pos="709"/>
        </w:tabs>
        <w:spacing w:line="360" w:lineRule="auto"/>
        <w:jc w:val="both"/>
        <w:rPr>
          <w:rFonts w:ascii="Arial Narrow" w:hAnsi="Arial Narrow" w:cs="Tahoma"/>
          <w:sz w:val="28"/>
          <w:szCs w:val="28"/>
        </w:rPr>
      </w:pPr>
      <w:r w:rsidRPr="00F075BB">
        <w:rPr>
          <w:rFonts w:ascii="Arial Narrow" w:hAnsi="Arial Narrow" w:cs="Tahoma"/>
          <w:sz w:val="28"/>
          <w:szCs w:val="28"/>
        </w:rPr>
        <w:tab/>
      </w:r>
      <w:r w:rsidR="005200EF" w:rsidRPr="00F075BB">
        <w:rPr>
          <w:rFonts w:ascii="Arial Narrow" w:hAnsi="Arial Narrow" w:cs="Tahoma"/>
          <w:sz w:val="28"/>
          <w:szCs w:val="28"/>
        </w:rPr>
        <w:t xml:space="preserve">Vale aclarar que en es innecesario la verificación del cumplimiento de las semanas exigidas por el Acto Legislativo, por haber acreditado la demandante la edad mínima de pensión y las semanas requeridas para tal efecto, con antelación al 31 de julio de 2010. </w:t>
      </w:r>
    </w:p>
    <w:p w:rsidR="00EB070A" w:rsidRPr="00F075BB" w:rsidRDefault="00EB070A" w:rsidP="00EB070A">
      <w:pPr>
        <w:pStyle w:val="Sansinterligne"/>
        <w:rPr>
          <w:sz w:val="28"/>
          <w:szCs w:val="28"/>
        </w:rPr>
      </w:pPr>
    </w:p>
    <w:p w:rsidR="00EB070A" w:rsidRPr="00F075BB" w:rsidRDefault="00D801CD" w:rsidP="00EB070A">
      <w:pPr>
        <w:spacing w:line="360" w:lineRule="auto"/>
        <w:ind w:firstLine="840"/>
        <w:jc w:val="both"/>
        <w:rPr>
          <w:rFonts w:ascii="Arial Narrow" w:hAnsi="Arial Narrow" w:cs="Tahoma"/>
          <w:sz w:val="28"/>
          <w:szCs w:val="28"/>
          <w:lang w:eastAsia="it-IT"/>
        </w:rPr>
      </w:pPr>
      <w:r w:rsidRPr="00F075BB">
        <w:rPr>
          <w:rFonts w:ascii="Arial Narrow" w:hAnsi="Arial Narrow" w:cs="Tahoma"/>
          <w:sz w:val="28"/>
          <w:szCs w:val="28"/>
        </w:rPr>
        <w:t xml:space="preserve">En ese orden, </w:t>
      </w:r>
      <w:r w:rsidR="00EB070A" w:rsidRPr="00F075BB">
        <w:rPr>
          <w:rFonts w:ascii="Arial Narrow" w:hAnsi="Arial Narrow" w:cs="Tahoma"/>
          <w:sz w:val="28"/>
          <w:szCs w:val="28"/>
        </w:rPr>
        <w:t xml:space="preserve">estando </w:t>
      </w:r>
      <w:r w:rsidRPr="00F075BB">
        <w:rPr>
          <w:rFonts w:ascii="Arial Narrow" w:hAnsi="Arial Narrow" w:cs="Tahoma"/>
          <w:sz w:val="28"/>
          <w:szCs w:val="28"/>
        </w:rPr>
        <w:t xml:space="preserve">la </w:t>
      </w:r>
      <w:r w:rsidR="00EB070A" w:rsidRPr="00F075BB">
        <w:rPr>
          <w:rFonts w:ascii="Arial Narrow" w:hAnsi="Arial Narrow" w:cs="Tahoma"/>
          <w:sz w:val="28"/>
          <w:szCs w:val="28"/>
        </w:rPr>
        <w:t>demandante en el contingente de personas cobijadas por la transición, se tiene que su situación pensional debió ser analizada conforme al régimen anterio</w:t>
      </w:r>
      <w:r w:rsidRPr="00F075BB">
        <w:rPr>
          <w:rFonts w:ascii="Arial Narrow" w:hAnsi="Arial Narrow" w:cs="Tahoma"/>
          <w:sz w:val="28"/>
          <w:szCs w:val="28"/>
        </w:rPr>
        <w:t>r al cual se encontraba afiliada</w:t>
      </w:r>
      <w:r w:rsidR="00EB070A" w:rsidRPr="00F075BB">
        <w:rPr>
          <w:rFonts w:ascii="Arial Narrow" w:hAnsi="Arial Narrow" w:cs="Tahoma"/>
          <w:sz w:val="28"/>
          <w:szCs w:val="28"/>
        </w:rPr>
        <w:t xml:space="preserve"> antes de la entrada en vigencia del Sistema General de Pensiones, que para el caso de autos, es la Ley 71 de 1988, reglamentada por el </w:t>
      </w:r>
      <w:r w:rsidR="00EB070A" w:rsidRPr="00F075BB">
        <w:rPr>
          <w:rFonts w:ascii="Arial Narrow" w:hAnsi="Arial Narrow" w:cs="Arial"/>
          <w:spacing w:val="-3"/>
          <w:sz w:val="28"/>
          <w:szCs w:val="28"/>
        </w:rPr>
        <w:t xml:space="preserve">art.1º del Dcto.2709 de 1994, </w:t>
      </w:r>
      <w:r w:rsidRPr="00F075BB">
        <w:rPr>
          <w:rFonts w:ascii="Arial Narrow" w:hAnsi="Arial Narrow" w:cs="Tahoma"/>
          <w:sz w:val="28"/>
          <w:szCs w:val="28"/>
        </w:rPr>
        <w:t xml:space="preserve">que permite la acumulación de </w:t>
      </w:r>
      <w:r w:rsidR="00EB070A" w:rsidRPr="00F075BB">
        <w:rPr>
          <w:rFonts w:ascii="Arial Narrow" w:hAnsi="Arial Narrow" w:cs="Tahoma"/>
          <w:sz w:val="28"/>
          <w:szCs w:val="28"/>
        </w:rPr>
        <w:t xml:space="preserve">tiempos </w:t>
      </w:r>
      <w:r w:rsidRPr="00F075BB">
        <w:rPr>
          <w:rFonts w:ascii="Arial Narrow" w:hAnsi="Arial Narrow" w:cs="Tahoma"/>
          <w:sz w:val="28"/>
          <w:szCs w:val="28"/>
        </w:rPr>
        <w:t xml:space="preserve">laborados </w:t>
      </w:r>
      <w:r w:rsidR="00EB070A" w:rsidRPr="00F075BB">
        <w:rPr>
          <w:rFonts w:ascii="Arial Narrow" w:hAnsi="Arial Narrow" w:cs="Tahoma"/>
          <w:sz w:val="28"/>
          <w:szCs w:val="28"/>
        </w:rPr>
        <w:t>al sector público y privado.</w:t>
      </w:r>
    </w:p>
    <w:p w:rsidR="00EB070A" w:rsidRPr="00F075BB" w:rsidRDefault="00EB070A" w:rsidP="00F075BB">
      <w:pPr>
        <w:pStyle w:val="Sansinterligne"/>
      </w:pPr>
    </w:p>
    <w:p w:rsidR="00D801CD" w:rsidRDefault="00EB070A" w:rsidP="00EB070A">
      <w:pPr>
        <w:spacing w:line="360" w:lineRule="auto"/>
        <w:ind w:firstLine="851"/>
        <w:jc w:val="both"/>
        <w:rPr>
          <w:rFonts w:ascii="Arial Narrow" w:hAnsi="Arial Narrow" w:cs="Arial"/>
          <w:spacing w:val="-3"/>
          <w:sz w:val="28"/>
          <w:szCs w:val="28"/>
        </w:rPr>
      </w:pPr>
      <w:r>
        <w:rPr>
          <w:rFonts w:ascii="Arial Narrow" w:hAnsi="Arial Narrow" w:cs="Tahoma"/>
          <w:sz w:val="28"/>
          <w:szCs w:val="28"/>
        </w:rPr>
        <w:t>Tal disposición normativa en su artículo 7º exige</w:t>
      </w:r>
      <w:r w:rsidR="00D801CD">
        <w:rPr>
          <w:rFonts w:ascii="Arial Narrow" w:hAnsi="Arial Narrow" w:cs="Arial"/>
          <w:sz w:val="28"/>
          <w:szCs w:val="28"/>
        </w:rPr>
        <w:t xml:space="preserve"> 55 años de edad para la</w:t>
      </w:r>
      <w:r>
        <w:rPr>
          <w:rFonts w:ascii="Arial Narrow" w:hAnsi="Arial Narrow" w:cs="Arial"/>
          <w:sz w:val="28"/>
          <w:szCs w:val="28"/>
        </w:rPr>
        <w:t xml:space="preserve">s </w:t>
      </w:r>
      <w:r w:rsidR="00D801CD">
        <w:rPr>
          <w:rFonts w:ascii="Arial Narrow" w:hAnsi="Arial Narrow" w:cs="Arial"/>
          <w:sz w:val="28"/>
          <w:szCs w:val="28"/>
        </w:rPr>
        <w:t xml:space="preserve">mujeres </w:t>
      </w:r>
      <w:r>
        <w:rPr>
          <w:rFonts w:ascii="Arial Narrow" w:hAnsi="Arial Narrow" w:cs="Arial"/>
          <w:sz w:val="28"/>
          <w:szCs w:val="28"/>
        </w:rPr>
        <w:t xml:space="preserve">y </w:t>
      </w:r>
      <w:r>
        <w:rPr>
          <w:rFonts w:ascii="Arial Narrow" w:hAnsi="Arial Narrow" w:cs="Arial"/>
          <w:spacing w:val="-3"/>
          <w:sz w:val="28"/>
          <w:szCs w:val="28"/>
        </w:rPr>
        <w:t xml:space="preserve">un mínimo de 20 años de servicios al sector público o privado, en cualquier tiempo, requisitos éstos que satisfizo a cabalidad </w:t>
      </w:r>
      <w:r w:rsidR="00D801CD">
        <w:rPr>
          <w:rFonts w:ascii="Arial Narrow" w:hAnsi="Arial Narrow" w:cs="Arial"/>
          <w:spacing w:val="-3"/>
          <w:sz w:val="28"/>
          <w:szCs w:val="28"/>
        </w:rPr>
        <w:t xml:space="preserve">la </w:t>
      </w:r>
      <w:r>
        <w:rPr>
          <w:rFonts w:ascii="Arial Narrow" w:hAnsi="Arial Narrow" w:cs="Arial"/>
          <w:spacing w:val="-3"/>
          <w:sz w:val="28"/>
          <w:szCs w:val="28"/>
        </w:rPr>
        <w:t>demandante, p</w:t>
      </w:r>
      <w:r w:rsidR="00D801CD">
        <w:rPr>
          <w:rFonts w:ascii="Arial Narrow" w:hAnsi="Arial Narrow" w:cs="Arial"/>
          <w:spacing w:val="-3"/>
          <w:sz w:val="28"/>
          <w:szCs w:val="28"/>
        </w:rPr>
        <w:t>uesto que arribó a la edad mínima el 8 de marzo de 2008 y cotizó un total de 1.624,</w:t>
      </w:r>
      <w:r w:rsidR="00D801CD" w:rsidRPr="00D801CD">
        <w:rPr>
          <w:rFonts w:ascii="Arial Narrow" w:hAnsi="Arial Narrow" w:cs="Arial"/>
          <w:spacing w:val="-3"/>
          <w:sz w:val="20"/>
        </w:rPr>
        <w:t>29</w:t>
      </w:r>
      <w:r w:rsidR="00D801CD">
        <w:rPr>
          <w:rFonts w:ascii="Arial Narrow" w:hAnsi="Arial Narrow" w:cs="Arial"/>
          <w:spacing w:val="-3"/>
          <w:sz w:val="28"/>
          <w:szCs w:val="28"/>
        </w:rPr>
        <w:t xml:space="preserve"> semanas </w:t>
      </w:r>
      <w:r w:rsidR="00485063">
        <w:rPr>
          <w:rFonts w:ascii="Arial Narrow" w:hAnsi="Arial Narrow" w:cs="Arial"/>
          <w:spacing w:val="-3"/>
          <w:sz w:val="28"/>
          <w:szCs w:val="28"/>
        </w:rPr>
        <w:t xml:space="preserve">tanto en el sector público como el privado, según se colige de la historia laboral expedida por </w:t>
      </w:r>
      <w:proofErr w:type="spellStart"/>
      <w:r w:rsidR="00485063">
        <w:rPr>
          <w:rFonts w:ascii="Arial Narrow" w:hAnsi="Arial Narrow" w:cs="Arial"/>
          <w:spacing w:val="-3"/>
          <w:sz w:val="28"/>
          <w:szCs w:val="28"/>
        </w:rPr>
        <w:t>Colpensiones</w:t>
      </w:r>
      <w:proofErr w:type="spellEnd"/>
      <w:r w:rsidR="00485063">
        <w:rPr>
          <w:rFonts w:ascii="Arial Narrow" w:hAnsi="Arial Narrow" w:cs="Arial"/>
          <w:spacing w:val="-3"/>
          <w:sz w:val="28"/>
          <w:szCs w:val="28"/>
        </w:rPr>
        <w:t xml:space="preserve">, </w:t>
      </w:r>
      <w:r w:rsidR="00485D4B">
        <w:rPr>
          <w:rFonts w:ascii="Arial Narrow" w:hAnsi="Arial Narrow" w:cs="Arial"/>
          <w:spacing w:val="-3"/>
          <w:sz w:val="28"/>
          <w:szCs w:val="28"/>
        </w:rPr>
        <w:t>y de</w:t>
      </w:r>
      <w:r w:rsidR="003846A7">
        <w:rPr>
          <w:rFonts w:ascii="Arial Narrow" w:hAnsi="Arial Narrow" w:cs="Arial"/>
          <w:spacing w:val="-3"/>
          <w:sz w:val="28"/>
          <w:szCs w:val="28"/>
        </w:rPr>
        <w:t xml:space="preserve"> las certificaciones laborales </w:t>
      </w:r>
      <w:r w:rsidR="00485D4B">
        <w:rPr>
          <w:rFonts w:ascii="Arial Narrow" w:hAnsi="Arial Narrow" w:cs="Arial"/>
          <w:spacing w:val="-3"/>
          <w:sz w:val="28"/>
          <w:szCs w:val="28"/>
        </w:rPr>
        <w:t xml:space="preserve">en los formatos 1 y 2 para la emisión de bonos pensionales, </w:t>
      </w:r>
      <w:r w:rsidR="003846A7">
        <w:rPr>
          <w:rFonts w:ascii="Arial Narrow" w:hAnsi="Arial Narrow" w:cs="Arial"/>
          <w:spacing w:val="-3"/>
          <w:sz w:val="28"/>
          <w:szCs w:val="28"/>
        </w:rPr>
        <w:t xml:space="preserve">expedidas </w:t>
      </w:r>
      <w:r w:rsidR="00485D4B">
        <w:rPr>
          <w:rFonts w:ascii="Arial Narrow" w:hAnsi="Arial Narrow" w:cs="Arial"/>
          <w:spacing w:val="-3"/>
          <w:sz w:val="28"/>
          <w:szCs w:val="28"/>
        </w:rPr>
        <w:t xml:space="preserve">por el Hospital Universitario San Jorge, Hospital San Lorenzo de </w:t>
      </w:r>
      <w:proofErr w:type="spellStart"/>
      <w:r w:rsidR="00485D4B">
        <w:rPr>
          <w:rFonts w:ascii="Arial Narrow" w:hAnsi="Arial Narrow" w:cs="Arial"/>
          <w:spacing w:val="-3"/>
          <w:sz w:val="28"/>
          <w:szCs w:val="28"/>
        </w:rPr>
        <w:t>Supía</w:t>
      </w:r>
      <w:proofErr w:type="spellEnd"/>
      <w:r w:rsidR="00485D4B">
        <w:rPr>
          <w:rFonts w:ascii="Arial Narrow" w:hAnsi="Arial Narrow" w:cs="Arial"/>
          <w:spacing w:val="-3"/>
          <w:sz w:val="28"/>
          <w:szCs w:val="28"/>
        </w:rPr>
        <w:t xml:space="preserve"> y, Hospital San Vicente de Paul, </w:t>
      </w:r>
      <w:r w:rsidR="00C15E5E">
        <w:rPr>
          <w:rFonts w:ascii="Arial Narrow" w:hAnsi="Arial Narrow" w:cs="Arial"/>
          <w:spacing w:val="-3"/>
          <w:sz w:val="28"/>
          <w:szCs w:val="28"/>
        </w:rPr>
        <w:t xml:space="preserve">que obran en el expediente administrativo </w:t>
      </w:r>
      <w:r w:rsidR="00D87EEF">
        <w:rPr>
          <w:rFonts w:ascii="Arial Narrow" w:hAnsi="Arial Narrow" w:cs="Arial"/>
          <w:spacing w:val="-3"/>
          <w:sz w:val="28"/>
          <w:szCs w:val="28"/>
        </w:rPr>
        <w:t xml:space="preserve">el cual fue </w:t>
      </w:r>
      <w:r w:rsidR="00C15E5E">
        <w:rPr>
          <w:rFonts w:ascii="Arial Narrow" w:hAnsi="Arial Narrow" w:cs="Arial"/>
          <w:spacing w:val="-3"/>
          <w:sz w:val="28"/>
          <w:szCs w:val="28"/>
        </w:rPr>
        <w:t>allegado en medio magn</w:t>
      </w:r>
      <w:r w:rsidR="00D87EEF">
        <w:rPr>
          <w:rFonts w:ascii="Arial Narrow" w:hAnsi="Arial Narrow" w:cs="Arial"/>
          <w:spacing w:val="-3"/>
          <w:sz w:val="28"/>
          <w:szCs w:val="28"/>
        </w:rPr>
        <w:t>ético al proceso.</w:t>
      </w:r>
    </w:p>
    <w:p w:rsidR="00EB070A" w:rsidRPr="00F075BB" w:rsidRDefault="00EB070A" w:rsidP="00F075BB">
      <w:pPr>
        <w:pStyle w:val="Sansinterligne"/>
      </w:pPr>
    </w:p>
    <w:p w:rsidR="00EB070A" w:rsidRPr="00F075BB" w:rsidRDefault="00EB070A" w:rsidP="00EB070A">
      <w:pPr>
        <w:pStyle w:val="Corpsdetexte"/>
        <w:spacing w:line="360" w:lineRule="auto"/>
        <w:ind w:firstLine="858"/>
        <w:rPr>
          <w:rFonts w:ascii="Arial Narrow" w:hAnsi="Arial Narrow"/>
          <w:sz w:val="28"/>
          <w:szCs w:val="28"/>
        </w:rPr>
      </w:pPr>
      <w:r w:rsidRPr="00F075BB">
        <w:rPr>
          <w:rFonts w:ascii="Arial Narrow" w:hAnsi="Arial Narrow"/>
          <w:sz w:val="28"/>
          <w:szCs w:val="28"/>
        </w:rPr>
        <w:lastRenderedPageBreak/>
        <w:t xml:space="preserve">Para efectos de calcular el valor de la mesada, se tiene en cuenta que </w:t>
      </w:r>
      <w:r w:rsidR="003846A7" w:rsidRPr="00F075BB">
        <w:rPr>
          <w:rFonts w:ascii="Arial Narrow" w:hAnsi="Arial Narrow"/>
          <w:sz w:val="28"/>
          <w:szCs w:val="28"/>
        </w:rPr>
        <w:t>a la demandante l</w:t>
      </w:r>
      <w:r w:rsidRPr="00F075BB">
        <w:rPr>
          <w:rFonts w:ascii="Arial Narrow" w:hAnsi="Arial Narrow"/>
          <w:sz w:val="28"/>
          <w:szCs w:val="28"/>
        </w:rPr>
        <w:t xml:space="preserve">e hacían falta más de 10 años para consolidar su derecho al 1º de abril de 1994-, toda vez que cumplió la edad el </w:t>
      </w:r>
      <w:r w:rsidR="00F075BB" w:rsidRPr="00F075BB">
        <w:rPr>
          <w:rFonts w:ascii="Arial Narrow" w:hAnsi="Arial Narrow"/>
          <w:sz w:val="28"/>
          <w:szCs w:val="28"/>
        </w:rPr>
        <w:t>8 de marzo de 2008</w:t>
      </w:r>
      <w:r w:rsidRPr="00F075BB">
        <w:rPr>
          <w:rFonts w:ascii="Arial Narrow" w:hAnsi="Arial Narrow"/>
          <w:sz w:val="28"/>
          <w:szCs w:val="28"/>
        </w:rPr>
        <w:t>, por lo que la norma aplicable al caso es e</w:t>
      </w:r>
      <w:r w:rsidRPr="00F075BB">
        <w:rPr>
          <w:rFonts w:ascii="Arial Narrow" w:hAnsi="Arial Narrow"/>
          <w:sz w:val="28"/>
          <w:szCs w:val="28"/>
          <w:lang w:eastAsia="en-US"/>
        </w:rPr>
        <w:t xml:space="preserve">l artículo 21 de la Ley 100 de 1993, que dispone que la base del monto de la pensión, se calculará con el promedio de las sumas devengadas en los 10 años </w:t>
      </w:r>
      <w:r w:rsidRPr="00F075BB">
        <w:rPr>
          <w:rFonts w:ascii="Arial Narrow" w:hAnsi="Arial Narrow"/>
          <w:sz w:val="28"/>
          <w:szCs w:val="28"/>
        </w:rPr>
        <w:t>anteriores al reconocimiento de la pensión o toda la vida laboral, por contar con más de 1.250 semanas al sistema, tal cual lo concluyó la sentenciadora de primer grado.</w:t>
      </w:r>
    </w:p>
    <w:p w:rsidR="00EB070A" w:rsidRPr="00F075BB" w:rsidRDefault="00EB070A" w:rsidP="00EB070A">
      <w:pPr>
        <w:pStyle w:val="Prrafodelista2"/>
        <w:spacing w:after="0" w:line="360" w:lineRule="auto"/>
        <w:ind w:left="0" w:firstLine="709"/>
        <w:jc w:val="both"/>
        <w:rPr>
          <w:rFonts w:ascii="Arial Narrow" w:hAnsi="Arial Narrow" w:cs="Arial"/>
          <w:sz w:val="28"/>
          <w:szCs w:val="28"/>
        </w:rPr>
      </w:pPr>
      <w:r w:rsidRPr="00F075BB">
        <w:rPr>
          <w:rFonts w:ascii="Arial Narrow" w:hAnsi="Arial Narrow" w:cs="Arial"/>
          <w:sz w:val="28"/>
          <w:szCs w:val="28"/>
        </w:rPr>
        <w:t xml:space="preserve">Efectuado el cálculo correspondiente con el promedio de los salarios devengados en los últimos diez años, que para el presente caso se enmarcan en el lapso </w:t>
      </w:r>
      <w:r w:rsidRPr="0012204B">
        <w:rPr>
          <w:rFonts w:ascii="Arial Narrow" w:hAnsi="Arial Narrow" w:cs="Arial"/>
          <w:sz w:val="28"/>
          <w:szCs w:val="28"/>
        </w:rPr>
        <w:t>comprendido en</w:t>
      </w:r>
      <w:r w:rsidR="0012204B" w:rsidRPr="0012204B">
        <w:rPr>
          <w:rFonts w:ascii="Arial Narrow" w:hAnsi="Arial Narrow" w:cs="Arial"/>
          <w:sz w:val="28"/>
          <w:szCs w:val="28"/>
        </w:rPr>
        <w:t>tre el 18 de noviembre de 1995 y el 28 de enero de 2006</w:t>
      </w:r>
      <w:r w:rsidRPr="00F075BB">
        <w:rPr>
          <w:rFonts w:ascii="Arial Narrow" w:hAnsi="Arial Narrow" w:cs="Arial"/>
          <w:sz w:val="28"/>
          <w:szCs w:val="28"/>
        </w:rPr>
        <w:t>, se obtiene un IBL de $</w:t>
      </w:r>
      <w:r w:rsidR="0012204B">
        <w:rPr>
          <w:rFonts w:ascii="Arial Narrow" w:hAnsi="Arial Narrow" w:cs="Arial"/>
          <w:sz w:val="28"/>
          <w:szCs w:val="28"/>
        </w:rPr>
        <w:t>1`468.195</w:t>
      </w:r>
      <w:r w:rsidRPr="00F075BB">
        <w:rPr>
          <w:rFonts w:ascii="Arial Narrow" w:hAnsi="Arial Narrow" w:cs="Arial"/>
          <w:sz w:val="28"/>
          <w:szCs w:val="28"/>
        </w:rPr>
        <w:t xml:space="preserve"> que al aplicarle una tasa de remplazo del 75 %,</w:t>
      </w:r>
      <w:r w:rsidR="0012204B">
        <w:rPr>
          <w:rFonts w:ascii="Arial Narrow" w:hAnsi="Arial Narrow" w:cs="Arial"/>
          <w:sz w:val="28"/>
          <w:szCs w:val="28"/>
        </w:rPr>
        <w:t xml:space="preserve"> arroja una mesada inicial de $1`101.146</w:t>
      </w:r>
      <w:r w:rsidRPr="00F075BB">
        <w:rPr>
          <w:rFonts w:ascii="Arial Narrow" w:hAnsi="Arial Narrow" w:cs="Arial"/>
          <w:sz w:val="28"/>
          <w:szCs w:val="28"/>
        </w:rPr>
        <w:t xml:space="preserve">, es decir, superior al quantum reconocido por la a-quo en cuantía de </w:t>
      </w:r>
      <w:r w:rsidRPr="00F075BB">
        <w:rPr>
          <w:rFonts w:ascii="Arial Narrow" w:hAnsi="Arial Narrow" w:cs="Tahoma"/>
          <w:color w:val="000000"/>
          <w:sz w:val="28"/>
          <w:szCs w:val="28"/>
          <w:lang w:eastAsia="es-CO"/>
        </w:rPr>
        <w:t>$</w:t>
      </w:r>
      <w:r w:rsidR="006E1728">
        <w:rPr>
          <w:rFonts w:ascii="Arial Narrow" w:hAnsi="Arial Narrow" w:cs="Tahoma"/>
          <w:color w:val="000000"/>
          <w:sz w:val="28"/>
          <w:szCs w:val="28"/>
          <w:lang w:eastAsia="es-CO"/>
        </w:rPr>
        <w:t xml:space="preserve">1`013.748, </w:t>
      </w:r>
      <w:r w:rsidRPr="00F075BB">
        <w:rPr>
          <w:rFonts w:ascii="Arial Narrow" w:hAnsi="Arial Narrow" w:cs="Arial"/>
          <w:sz w:val="28"/>
          <w:szCs w:val="28"/>
        </w:rPr>
        <w:t>tal como se ilustra en la tabla que se pone de presente a los asistentes y hará parte integrante del acta que se suscriba con ocasión de esta diligencia.</w:t>
      </w:r>
    </w:p>
    <w:p w:rsidR="00EB070A" w:rsidRPr="00856531" w:rsidRDefault="00EB070A" w:rsidP="00EB070A">
      <w:pPr>
        <w:pStyle w:val="Sansinterligne"/>
      </w:pPr>
    </w:p>
    <w:p w:rsidR="00EB070A" w:rsidRDefault="00EB070A" w:rsidP="00EB070A">
      <w:pPr>
        <w:spacing w:line="360" w:lineRule="auto"/>
        <w:ind w:firstLine="708"/>
        <w:jc w:val="both"/>
        <w:rPr>
          <w:rFonts w:ascii="Arial Narrow" w:hAnsi="Arial Narrow"/>
          <w:sz w:val="28"/>
          <w:szCs w:val="28"/>
        </w:rPr>
      </w:pPr>
      <w:r>
        <w:rPr>
          <w:rFonts w:ascii="Arial Narrow" w:hAnsi="Arial Narrow" w:cs="Arial"/>
          <w:sz w:val="28"/>
          <w:szCs w:val="28"/>
        </w:rPr>
        <w:t xml:space="preserve">Así las cosas, se mantendrá incólume el valor de la mesada irrogada por la a-quo, dado que la sentencia está siendo analizada en virtud del grado jurisdiccional de consulta a favor de la entidad de seguridad social, y </w:t>
      </w:r>
      <w:r>
        <w:rPr>
          <w:rFonts w:ascii="Arial Narrow" w:hAnsi="Arial Narrow"/>
          <w:sz w:val="28"/>
          <w:szCs w:val="28"/>
        </w:rPr>
        <w:t>no le es posible a esta instancia reformarla en peor, agravando dicha condena.</w:t>
      </w:r>
    </w:p>
    <w:p w:rsidR="00EB070A" w:rsidRPr="0080396C" w:rsidRDefault="00EB070A" w:rsidP="0080396C">
      <w:pPr>
        <w:pStyle w:val="Sansinterligne"/>
      </w:pPr>
    </w:p>
    <w:p w:rsidR="00EB070A" w:rsidRDefault="00EB070A" w:rsidP="00EB070A">
      <w:pPr>
        <w:pStyle w:val="Textoindependiente34"/>
        <w:ind w:right="191" w:firstLine="708"/>
        <w:rPr>
          <w:rFonts w:ascii="Arial Narrow" w:hAnsi="Arial Narrow" w:cs="Arial Narrow"/>
          <w:sz w:val="28"/>
          <w:szCs w:val="28"/>
        </w:rPr>
      </w:pPr>
      <w:r w:rsidRPr="00303308">
        <w:rPr>
          <w:rFonts w:ascii="Arial Narrow" w:hAnsi="Arial Narrow" w:cs="Arial Narrow"/>
          <w:sz w:val="28"/>
          <w:szCs w:val="28"/>
        </w:rPr>
        <w:t xml:space="preserve">Respecto a la excepción de prescripción, </w:t>
      </w:r>
      <w:r>
        <w:rPr>
          <w:rFonts w:ascii="Arial Narrow" w:hAnsi="Arial Narrow" w:cs="Arial Narrow"/>
          <w:sz w:val="28"/>
          <w:szCs w:val="28"/>
        </w:rPr>
        <w:t xml:space="preserve">habrá que decir que si bien </w:t>
      </w:r>
      <w:r w:rsidRPr="00303308">
        <w:rPr>
          <w:rFonts w:ascii="Arial Narrow" w:hAnsi="Arial Narrow" w:cs="Arial Narrow"/>
          <w:sz w:val="28"/>
          <w:szCs w:val="28"/>
        </w:rPr>
        <w:t>la misma no opera frente al derecho en sí a la</w:t>
      </w:r>
      <w:r>
        <w:rPr>
          <w:rFonts w:ascii="Arial Narrow" w:hAnsi="Arial Narrow" w:cs="Arial Narrow"/>
          <w:sz w:val="28"/>
          <w:szCs w:val="28"/>
        </w:rPr>
        <w:t xml:space="preserve"> reliquidación de la prestación</w:t>
      </w:r>
      <w:r w:rsidRPr="00303308">
        <w:rPr>
          <w:rFonts w:ascii="Arial Narrow" w:hAnsi="Arial Narrow" w:cs="Arial Narrow"/>
          <w:sz w:val="28"/>
          <w:szCs w:val="28"/>
        </w:rPr>
        <w:t xml:space="preserve"> por tratarse de la definición de la regla jurídica para calcular el IBL de la pensión de</w:t>
      </w:r>
      <w:r>
        <w:rPr>
          <w:rFonts w:ascii="Arial Narrow" w:hAnsi="Arial Narrow" w:cs="Arial Narrow"/>
          <w:sz w:val="28"/>
          <w:szCs w:val="28"/>
        </w:rPr>
        <w:t xml:space="preserve"> vejez, si </w:t>
      </w:r>
      <w:r w:rsidRPr="00303308">
        <w:rPr>
          <w:rFonts w:ascii="Arial Narrow" w:hAnsi="Arial Narrow" w:cs="Arial Narrow"/>
          <w:sz w:val="28"/>
          <w:szCs w:val="28"/>
        </w:rPr>
        <w:t>recae so</w:t>
      </w:r>
      <w:r>
        <w:rPr>
          <w:rFonts w:ascii="Arial Narrow" w:hAnsi="Arial Narrow" w:cs="Arial Narrow"/>
          <w:sz w:val="28"/>
          <w:szCs w:val="28"/>
        </w:rPr>
        <w:t xml:space="preserve">bre las diferencias pensionales generadas con antelación al </w:t>
      </w:r>
      <w:r w:rsidR="00CC3D87">
        <w:rPr>
          <w:rFonts w:ascii="Arial Narrow" w:hAnsi="Arial Narrow" w:cs="Arial Narrow"/>
          <w:sz w:val="28"/>
          <w:szCs w:val="28"/>
        </w:rPr>
        <w:t xml:space="preserve">20 de enero de 2012, </w:t>
      </w:r>
      <w:r>
        <w:rPr>
          <w:rFonts w:ascii="Arial Narrow" w:hAnsi="Arial Narrow" w:cs="Arial Narrow"/>
          <w:sz w:val="28"/>
          <w:szCs w:val="28"/>
        </w:rPr>
        <w:t xml:space="preserve"> habida cuenta que el demandante interru</w:t>
      </w:r>
      <w:r w:rsidR="009D25D1">
        <w:rPr>
          <w:rFonts w:ascii="Arial Narrow" w:hAnsi="Arial Narrow" w:cs="Arial Narrow"/>
          <w:sz w:val="28"/>
          <w:szCs w:val="28"/>
        </w:rPr>
        <w:t xml:space="preserve">mpió el término de prescripción </w:t>
      </w:r>
      <w:r>
        <w:rPr>
          <w:rFonts w:ascii="Arial Narrow" w:hAnsi="Arial Narrow" w:cs="Arial Narrow"/>
          <w:sz w:val="28"/>
          <w:szCs w:val="28"/>
        </w:rPr>
        <w:t xml:space="preserve">el día </w:t>
      </w:r>
      <w:r w:rsidR="009D25D1">
        <w:rPr>
          <w:rFonts w:ascii="Arial Narrow" w:hAnsi="Arial Narrow" w:cs="Arial Narrow"/>
          <w:sz w:val="28"/>
          <w:szCs w:val="28"/>
        </w:rPr>
        <w:t xml:space="preserve">24 de junio de 2010, </w:t>
      </w:r>
      <w:r>
        <w:rPr>
          <w:rFonts w:ascii="Arial Narrow" w:hAnsi="Arial Narrow" w:cs="Arial Narrow"/>
          <w:sz w:val="28"/>
          <w:szCs w:val="28"/>
        </w:rPr>
        <w:t>cuando elevó la solicitud de r</w:t>
      </w:r>
      <w:r w:rsidR="009D25D1">
        <w:rPr>
          <w:rFonts w:ascii="Arial Narrow" w:hAnsi="Arial Narrow" w:cs="Arial Narrow"/>
          <w:sz w:val="28"/>
          <w:szCs w:val="28"/>
        </w:rPr>
        <w:t xml:space="preserve">eliquidación </w:t>
      </w:r>
      <w:r>
        <w:rPr>
          <w:rFonts w:ascii="Arial Narrow" w:hAnsi="Arial Narrow" w:cs="Arial Narrow"/>
          <w:sz w:val="28"/>
          <w:szCs w:val="28"/>
        </w:rPr>
        <w:t xml:space="preserve">pensional, mismo que quedó suspendido hasta el </w:t>
      </w:r>
      <w:r w:rsidR="009D25D1">
        <w:rPr>
          <w:rFonts w:ascii="Arial Narrow" w:hAnsi="Arial Narrow" w:cs="Arial Narrow"/>
          <w:sz w:val="28"/>
          <w:szCs w:val="28"/>
        </w:rPr>
        <w:t>1º de febrero de 2011</w:t>
      </w:r>
      <w:r>
        <w:rPr>
          <w:rFonts w:ascii="Arial Narrow" w:hAnsi="Arial Narrow" w:cs="Arial Narrow"/>
          <w:sz w:val="28"/>
          <w:szCs w:val="28"/>
        </w:rPr>
        <w:t xml:space="preserve"> cuando se le notificó la</w:t>
      </w:r>
      <w:r w:rsidR="009D25D1">
        <w:rPr>
          <w:rFonts w:ascii="Arial Narrow" w:hAnsi="Arial Narrow" w:cs="Arial Narrow"/>
          <w:sz w:val="28"/>
          <w:szCs w:val="28"/>
        </w:rPr>
        <w:t xml:space="preserve"> respuesta</w:t>
      </w:r>
      <w:r>
        <w:rPr>
          <w:rFonts w:ascii="Arial Narrow" w:hAnsi="Arial Narrow" w:cs="Arial Narrow"/>
          <w:sz w:val="28"/>
          <w:szCs w:val="28"/>
        </w:rPr>
        <w:t xml:space="preserve">, por lo que el término legal de 3 años con que contaba para interponer la acción judicial frente a cualquier inconformidad presentada respecto del contenido de ese acto administrativo, empezó a correr a partir del </w:t>
      </w:r>
      <w:r w:rsidR="009D25D1">
        <w:rPr>
          <w:rFonts w:ascii="Arial Narrow" w:hAnsi="Arial Narrow" w:cs="Arial Narrow"/>
          <w:sz w:val="28"/>
          <w:szCs w:val="28"/>
        </w:rPr>
        <w:t>2º de febrero de 2011</w:t>
      </w:r>
      <w:r w:rsidR="009F10D7">
        <w:rPr>
          <w:rFonts w:ascii="Arial Narrow" w:hAnsi="Arial Narrow" w:cs="Arial Narrow"/>
          <w:sz w:val="28"/>
          <w:szCs w:val="28"/>
        </w:rPr>
        <w:t>,</w:t>
      </w:r>
      <w:r>
        <w:rPr>
          <w:rFonts w:ascii="Arial Narrow" w:hAnsi="Arial Narrow" w:cs="Arial Narrow"/>
          <w:sz w:val="28"/>
          <w:szCs w:val="28"/>
        </w:rPr>
        <w:t xml:space="preserve"> sin embargo, la demanda sólo fue interpuesta el 2</w:t>
      </w:r>
      <w:r w:rsidR="009F10D7">
        <w:rPr>
          <w:rFonts w:ascii="Arial Narrow" w:hAnsi="Arial Narrow" w:cs="Arial Narrow"/>
          <w:sz w:val="28"/>
          <w:szCs w:val="28"/>
        </w:rPr>
        <w:t xml:space="preserve">0 de enero de 2015, ver folio </w:t>
      </w:r>
      <w:r w:rsidR="009F10D7">
        <w:rPr>
          <w:rFonts w:ascii="Arial Narrow" w:hAnsi="Arial Narrow" w:cs="Arial Narrow"/>
          <w:sz w:val="28"/>
          <w:szCs w:val="28"/>
        </w:rPr>
        <w:lastRenderedPageBreak/>
        <w:t>13</w:t>
      </w:r>
      <w:r w:rsidR="00730689">
        <w:rPr>
          <w:rFonts w:ascii="Arial Narrow" w:hAnsi="Arial Narrow" w:cs="Arial Narrow"/>
          <w:sz w:val="28"/>
          <w:szCs w:val="28"/>
        </w:rPr>
        <w:t xml:space="preserve">, tal cual lo concluyó la a-quo. </w:t>
      </w:r>
    </w:p>
    <w:p w:rsidR="00EB070A" w:rsidRDefault="00EB070A" w:rsidP="00EB070A">
      <w:pPr>
        <w:pStyle w:val="Sansinterligne"/>
      </w:pPr>
    </w:p>
    <w:p w:rsidR="00EB070A" w:rsidRPr="00730689" w:rsidRDefault="00EB070A" w:rsidP="00EB070A">
      <w:pPr>
        <w:pStyle w:val="Textoindependiente34"/>
        <w:ind w:right="191" w:firstLine="708"/>
        <w:rPr>
          <w:rFonts w:ascii="Arial Narrow" w:hAnsi="Arial Narrow" w:cs="Arial Narrow"/>
          <w:sz w:val="28"/>
          <w:szCs w:val="28"/>
        </w:rPr>
      </w:pPr>
      <w:r w:rsidRPr="00730689">
        <w:rPr>
          <w:rFonts w:ascii="Arial Narrow" w:hAnsi="Arial Narrow" w:cs="Arial Narrow"/>
          <w:sz w:val="28"/>
          <w:szCs w:val="28"/>
        </w:rPr>
        <w:t>Efectuadas las ope</w:t>
      </w:r>
      <w:r w:rsidR="00686782" w:rsidRPr="00730689">
        <w:rPr>
          <w:rFonts w:ascii="Arial Narrow" w:hAnsi="Arial Narrow" w:cs="Arial Narrow"/>
          <w:sz w:val="28"/>
          <w:szCs w:val="28"/>
        </w:rPr>
        <w:t xml:space="preserve">raciones del caso, el valor de las diferencias pensionales causadas entre el 20 de enero de 2012 y el 31 de mayo de 2017, </w:t>
      </w:r>
      <w:r w:rsidRPr="00730689">
        <w:rPr>
          <w:rFonts w:ascii="Arial Narrow" w:hAnsi="Arial Narrow" w:cs="Arial Narrow"/>
          <w:sz w:val="28"/>
          <w:szCs w:val="28"/>
        </w:rPr>
        <w:t>es decir, incluyendo las diferencias generadas hasta la emisión de esta providencia, asciende a $</w:t>
      </w:r>
      <w:r w:rsidR="00730689" w:rsidRPr="00730689">
        <w:rPr>
          <w:rFonts w:ascii="Arial Narrow" w:hAnsi="Arial Narrow" w:cs="Arial Narrow"/>
          <w:sz w:val="28"/>
          <w:szCs w:val="28"/>
        </w:rPr>
        <w:t>15`574.989</w:t>
      </w:r>
      <w:r w:rsidRPr="00730689">
        <w:rPr>
          <w:rFonts w:ascii="Arial Narrow" w:hAnsi="Arial Narrow" w:cs="Arial Narrow"/>
          <w:sz w:val="28"/>
          <w:szCs w:val="28"/>
        </w:rPr>
        <w:t>, tal cual se ilustra en el cuadro que</w:t>
      </w:r>
      <w:r w:rsidRPr="00730689">
        <w:rPr>
          <w:rFonts w:ascii="Arial Narrow" w:hAnsi="Arial Narrow"/>
          <w:sz w:val="28"/>
          <w:szCs w:val="28"/>
        </w:rPr>
        <w:t xml:space="preserve"> se pone a disposición de las partes y hará parte del acta que se suscriba al final de la diligencia. Se modificará, por ende, el ordinal 5º de la sentencia.</w:t>
      </w:r>
    </w:p>
    <w:p w:rsidR="00EB070A" w:rsidRPr="00165579" w:rsidRDefault="00EB070A" w:rsidP="00EB070A">
      <w:pPr>
        <w:pStyle w:val="Sansinterligne"/>
      </w:pPr>
    </w:p>
    <w:p w:rsidR="00EB070A" w:rsidRDefault="00EB070A" w:rsidP="00EB070A">
      <w:pPr>
        <w:spacing w:line="360" w:lineRule="auto"/>
        <w:ind w:firstLine="858"/>
        <w:jc w:val="both"/>
        <w:rPr>
          <w:rFonts w:ascii="Arial Narrow" w:hAnsi="Arial Narrow" w:cs="Arial"/>
          <w:iCs/>
          <w:sz w:val="28"/>
          <w:szCs w:val="28"/>
          <w:lang w:val="es-ES"/>
        </w:rPr>
      </w:pPr>
      <w:r>
        <w:rPr>
          <w:rFonts w:ascii="Arial Narrow" w:hAnsi="Arial Narrow" w:cs="Arial"/>
          <w:iCs/>
          <w:sz w:val="28"/>
          <w:szCs w:val="28"/>
          <w:lang w:val="es-ES"/>
        </w:rPr>
        <w:t>Sin costas de la instancia por tratarse del grado jurisdiccional de consulta.</w:t>
      </w:r>
    </w:p>
    <w:p w:rsidR="00F07407" w:rsidRPr="00A071CD" w:rsidRDefault="00F07407" w:rsidP="007D641C">
      <w:pPr>
        <w:pStyle w:val="Sansinterligne"/>
        <w:rPr>
          <w:lang w:val="es-ES"/>
        </w:rPr>
      </w:pPr>
    </w:p>
    <w:p w:rsidR="00EB070A" w:rsidRPr="006A37DE" w:rsidRDefault="00EB070A" w:rsidP="00EB070A">
      <w:pPr>
        <w:pStyle w:val="Prrafodelista1"/>
        <w:spacing w:after="0" w:line="360" w:lineRule="auto"/>
        <w:ind w:left="0" w:firstLine="900"/>
        <w:jc w:val="both"/>
        <w:rPr>
          <w:rFonts w:ascii="Arial Narrow" w:hAnsi="Arial Narrow"/>
          <w:sz w:val="28"/>
          <w:szCs w:val="28"/>
        </w:rPr>
      </w:pPr>
      <w:r w:rsidRPr="00A071CD">
        <w:rPr>
          <w:rFonts w:ascii="Arial Narrow" w:hAnsi="Arial Narrow"/>
          <w:sz w:val="28"/>
          <w:szCs w:val="28"/>
        </w:rPr>
        <w:t xml:space="preserve">En mérito de lo expuesto, el </w:t>
      </w:r>
      <w:r w:rsidRPr="006A37DE">
        <w:rPr>
          <w:rFonts w:ascii="Arial Narrow" w:hAnsi="Arial Narrow"/>
          <w:i/>
          <w:sz w:val="28"/>
          <w:szCs w:val="28"/>
        </w:rPr>
        <w:t>H. Tribunal Superior del Distrito Judicial de Pereira - Risaralda, Sala Laboral,</w:t>
      </w:r>
      <w:r w:rsidRPr="006A37DE">
        <w:rPr>
          <w:rFonts w:ascii="Arial Narrow" w:hAnsi="Arial Narrow"/>
          <w:sz w:val="28"/>
          <w:szCs w:val="28"/>
        </w:rPr>
        <w:t xml:space="preserve"> administrando justicia en nombre de la República y por autoridad de la ley,</w:t>
      </w:r>
    </w:p>
    <w:p w:rsidR="00EB070A" w:rsidRPr="006A37DE" w:rsidRDefault="00EB070A" w:rsidP="00EB070A">
      <w:pPr>
        <w:spacing w:line="360" w:lineRule="auto"/>
        <w:jc w:val="center"/>
        <w:rPr>
          <w:rFonts w:ascii="Arial Narrow" w:hAnsi="Arial Narrow" w:cs="Arial"/>
          <w:i/>
          <w:sz w:val="28"/>
          <w:szCs w:val="28"/>
        </w:rPr>
      </w:pPr>
      <w:r w:rsidRPr="006A37DE">
        <w:rPr>
          <w:rFonts w:ascii="Arial Narrow" w:hAnsi="Arial Narrow" w:cs="Arial"/>
          <w:i/>
          <w:sz w:val="28"/>
          <w:szCs w:val="28"/>
        </w:rPr>
        <w:t>FALLA</w:t>
      </w:r>
    </w:p>
    <w:p w:rsidR="00EB070A" w:rsidRPr="006A37DE" w:rsidRDefault="00EB070A" w:rsidP="00EB070A">
      <w:pPr>
        <w:pStyle w:val="Sansinterligne"/>
      </w:pPr>
    </w:p>
    <w:p w:rsidR="00EB070A" w:rsidRPr="006A37DE" w:rsidRDefault="00EB070A" w:rsidP="00EB070A">
      <w:pPr>
        <w:numPr>
          <w:ilvl w:val="0"/>
          <w:numId w:val="1"/>
        </w:numPr>
        <w:autoSpaceDE w:val="0"/>
        <w:autoSpaceDN w:val="0"/>
        <w:adjustRightInd w:val="0"/>
        <w:spacing w:line="360" w:lineRule="auto"/>
        <w:ind w:left="0" w:firstLine="0"/>
        <w:jc w:val="both"/>
        <w:rPr>
          <w:lang w:val="es-ES"/>
        </w:rPr>
      </w:pPr>
      <w:r w:rsidRPr="006A37DE">
        <w:rPr>
          <w:rFonts w:ascii="Arial Narrow" w:hAnsi="Arial Narrow" w:cs="Arial"/>
          <w:i/>
          <w:sz w:val="28"/>
          <w:szCs w:val="28"/>
          <w:lang w:val="es-ES"/>
        </w:rPr>
        <w:t xml:space="preserve">Modifica </w:t>
      </w:r>
      <w:r w:rsidR="00730689" w:rsidRPr="00730689">
        <w:rPr>
          <w:rFonts w:ascii="Arial Narrow" w:hAnsi="Arial Narrow" w:cs="Arial"/>
          <w:sz w:val="28"/>
          <w:szCs w:val="28"/>
          <w:lang w:val="es-ES"/>
        </w:rPr>
        <w:t>el ordinal 5º</w:t>
      </w:r>
      <w:r w:rsidRPr="006A37DE">
        <w:rPr>
          <w:rFonts w:ascii="Arial Narrow" w:hAnsi="Arial Narrow" w:cs="Arial"/>
          <w:sz w:val="28"/>
          <w:szCs w:val="28"/>
          <w:lang w:val="es-ES"/>
        </w:rPr>
        <w:t xml:space="preserve"> de la sentencia </w:t>
      </w:r>
      <w:r w:rsidRPr="006A37DE">
        <w:rPr>
          <w:rFonts w:ascii="Arial Narrow" w:hAnsi="Arial Narrow" w:cs="Arial"/>
          <w:sz w:val="28"/>
          <w:szCs w:val="28"/>
        </w:rPr>
        <w:t>proferida por el Juzgado</w:t>
      </w:r>
      <w:r w:rsidR="00730689">
        <w:rPr>
          <w:rFonts w:ascii="Arial Narrow" w:hAnsi="Arial Narrow" w:cs="Arial"/>
          <w:sz w:val="28"/>
          <w:szCs w:val="28"/>
        </w:rPr>
        <w:t xml:space="preserve"> Primero </w:t>
      </w:r>
      <w:r w:rsidRPr="006A37DE">
        <w:rPr>
          <w:rFonts w:ascii="Arial Narrow" w:hAnsi="Arial Narrow" w:cs="Arial"/>
          <w:sz w:val="28"/>
          <w:szCs w:val="28"/>
        </w:rPr>
        <w:t>Laboral del Circuito de Pereira, dentro del proceso ordinario laboral de la referencia,</w:t>
      </w:r>
      <w:r w:rsidRPr="006A37DE">
        <w:rPr>
          <w:rFonts w:ascii="Arial Narrow" w:hAnsi="Arial Narrow" w:cs="Arial"/>
          <w:i/>
          <w:sz w:val="28"/>
          <w:szCs w:val="28"/>
          <w:lang w:val="es-ES"/>
        </w:rPr>
        <w:t xml:space="preserve"> </w:t>
      </w:r>
      <w:r w:rsidRPr="006A37DE">
        <w:rPr>
          <w:rFonts w:ascii="Arial Narrow" w:hAnsi="Arial Narrow" w:cs="Arial"/>
          <w:sz w:val="28"/>
          <w:szCs w:val="28"/>
          <w:lang w:val="es-ES"/>
        </w:rPr>
        <w:t xml:space="preserve">en el sentido de </w:t>
      </w:r>
      <w:r w:rsidR="00730689">
        <w:rPr>
          <w:rFonts w:ascii="Arial Narrow" w:hAnsi="Arial Narrow" w:cs="Arial"/>
          <w:sz w:val="28"/>
          <w:szCs w:val="28"/>
          <w:lang w:val="es-ES"/>
        </w:rPr>
        <w:t>indicar que el valor de las diferencias pensionales causadas entre el 20 de enero de 2012 y el 31 de mayo de 2017, es decir, incluyendo las generadas a la emisión de esta sentencia, asciende a $</w:t>
      </w:r>
      <w:r w:rsidR="00730689" w:rsidRPr="00730689">
        <w:rPr>
          <w:rFonts w:ascii="Arial Narrow" w:hAnsi="Arial Narrow" w:cs="Arial Narrow"/>
          <w:sz w:val="28"/>
          <w:szCs w:val="28"/>
        </w:rPr>
        <w:t>15`574.989</w:t>
      </w:r>
      <w:r w:rsidR="00730689">
        <w:rPr>
          <w:rFonts w:ascii="Arial Narrow" w:hAnsi="Arial Narrow" w:cs="Arial"/>
          <w:sz w:val="28"/>
          <w:szCs w:val="28"/>
          <w:lang w:val="es-ES"/>
        </w:rPr>
        <w:t xml:space="preserve">. </w:t>
      </w:r>
    </w:p>
    <w:p w:rsidR="00EB070A" w:rsidRPr="006A37DE" w:rsidRDefault="00EB070A" w:rsidP="00EB070A">
      <w:pPr>
        <w:pStyle w:val="Sansinterligne"/>
      </w:pPr>
    </w:p>
    <w:p w:rsidR="00EB070A" w:rsidRPr="006A37DE" w:rsidRDefault="00EB070A" w:rsidP="00EB070A">
      <w:pPr>
        <w:numPr>
          <w:ilvl w:val="0"/>
          <w:numId w:val="1"/>
        </w:numPr>
        <w:autoSpaceDE w:val="0"/>
        <w:autoSpaceDN w:val="0"/>
        <w:adjustRightInd w:val="0"/>
        <w:spacing w:line="360" w:lineRule="auto"/>
        <w:ind w:left="0" w:firstLine="0"/>
        <w:jc w:val="both"/>
        <w:rPr>
          <w:sz w:val="28"/>
          <w:szCs w:val="28"/>
          <w:lang w:val="es-ES"/>
        </w:rPr>
      </w:pPr>
      <w:r w:rsidRPr="006A37DE">
        <w:rPr>
          <w:rFonts w:ascii="Arial Narrow" w:hAnsi="Arial Narrow" w:cs="Arial"/>
          <w:i/>
          <w:sz w:val="28"/>
          <w:szCs w:val="28"/>
          <w:lang w:val="es-ES"/>
        </w:rPr>
        <w:t xml:space="preserve">Confirma </w:t>
      </w:r>
      <w:r w:rsidRPr="006A37DE">
        <w:rPr>
          <w:rFonts w:ascii="Arial Narrow" w:hAnsi="Arial Narrow" w:cs="Arial"/>
          <w:sz w:val="28"/>
          <w:szCs w:val="28"/>
          <w:lang w:val="es-ES"/>
        </w:rPr>
        <w:t>en todo lo demás.</w:t>
      </w:r>
    </w:p>
    <w:p w:rsidR="00EB070A" w:rsidRPr="006A37DE" w:rsidRDefault="00EB070A" w:rsidP="00EB070A">
      <w:pPr>
        <w:pStyle w:val="Sansinterligne"/>
      </w:pPr>
    </w:p>
    <w:p w:rsidR="00EB070A" w:rsidRPr="006A37DE" w:rsidRDefault="00EB070A" w:rsidP="00EB070A">
      <w:pPr>
        <w:numPr>
          <w:ilvl w:val="0"/>
          <w:numId w:val="1"/>
        </w:numPr>
        <w:autoSpaceDE w:val="0"/>
        <w:autoSpaceDN w:val="0"/>
        <w:adjustRightInd w:val="0"/>
        <w:spacing w:line="360" w:lineRule="auto"/>
        <w:ind w:left="0" w:firstLine="0"/>
        <w:jc w:val="both"/>
        <w:rPr>
          <w:rFonts w:ascii="Arial Narrow" w:hAnsi="Arial Narrow" w:cs="Arial"/>
          <w:sz w:val="28"/>
          <w:szCs w:val="28"/>
          <w:lang w:val="es-ES"/>
        </w:rPr>
      </w:pPr>
      <w:r w:rsidRPr="006A37DE">
        <w:rPr>
          <w:rFonts w:ascii="Arial Narrow" w:hAnsi="Arial Narrow" w:cs="Arial"/>
          <w:iCs/>
          <w:sz w:val="28"/>
          <w:szCs w:val="28"/>
          <w:lang w:val="es-ES"/>
        </w:rPr>
        <w:t>Sin costas en esta instancia.</w:t>
      </w:r>
    </w:p>
    <w:p w:rsidR="00EB070A" w:rsidRPr="006A37DE" w:rsidRDefault="00EB070A" w:rsidP="00EB070A">
      <w:pPr>
        <w:pStyle w:val="Sansinterligne"/>
        <w:rPr>
          <w:lang w:val="es-ES"/>
        </w:rPr>
      </w:pPr>
    </w:p>
    <w:p w:rsidR="00EB070A" w:rsidRPr="006A37DE" w:rsidRDefault="00EB070A" w:rsidP="00EB070A">
      <w:pPr>
        <w:spacing w:line="360" w:lineRule="auto"/>
        <w:ind w:firstLine="900"/>
        <w:jc w:val="both"/>
        <w:rPr>
          <w:rFonts w:ascii="Arial Narrow" w:hAnsi="Arial Narrow" w:cs="Microsoft Sans Serif"/>
          <w:bCs/>
          <w:i/>
          <w:iCs/>
          <w:sz w:val="28"/>
          <w:szCs w:val="28"/>
          <w:lang w:val="es-ES"/>
        </w:rPr>
      </w:pPr>
      <w:r w:rsidRPr="006A37DE">
        <w:rPr>
          <w:rFonts w:ascii="Arial Narrow" w:hAnsi="Arial Narrow" w:cs="Microsoft Sans Serif"/>
          <w:bCs/>
          <w:i/>
          <w:iCs/>
          <w:sz w:val="28"/>
          <w:szCs w:val="28"/>
          <w:lang w:val="es-ES"/>
        </w:rPr>
        <w:t>NOTIFÍQUESE, CÚMPLASE Y DEVUÉLVASE.</w:t>
      </w:r>
    </w:p>
    <w:p w:rsidR="00EB070A" w:rsidRPr="006A37DE" w:rsidRDefault="00EB070A" w:rsidP="00EB070A">
      <w:pPr>
        <w:pStyle w:val="Sansinterligne"/>
      </w:pPr>
    </w:p>
    <w:p w:rsidR="00EB070A" w:rsidRPr="006A37DE" w:rsidRDefault="00EB070A" w:rsidP="00EB070A">
      <w:pPr>
        <w:spacing w:line="360" w:lineRule="auto"/>
        <w:ind w:firstLine="900"/>
        <w:jc w:val="both"/>
        <w:rPr>
          <w:rFonts w:ascii="Arial Narrow" w:hAnsi="Arial Narrow" w:cs="Microsoft Sans Serif"/>
          <w:bCs/>
          <w:iCs/>
          <w:sz w:val="28"/>
          <w:szCs w:val="28"/>
          <w:lang w:val="es-ES"/>
        </w:rPr>
      </w:pPr>
      <w:r w:rsidRPr="006A37DE">
        <w:rPr>
          <w:rFonts w:ascii="Arial Narrow" w:hAnsi="Arial Narrow" w:cs="Microsoft Sans Serif"/>
          <w:bCs/>
          <w:iCs/>
          <w:sz w:val="28"/>
          <w:szCs w:val="28"/>
          <w:lang w:val="es-ES"/>
        </w:rPr>
        <w:t xml:space="preserve">La anterior decisión queda notificada </w:t>
      </w:r>
      <w:r w:rsidRPr="006A37DE">
        <w:rPr>
          <w:rFonts w:ascii="Arial Narrow" w:hAnsi="Arial Narrow" w:cs="Microsoft Sans Serif"/>
          <w:bCs/>
          <w:i/>
          <w:iCs/>
          <w:sz w:val="28"/>
          <w:szCs w:val="28"/>
          <w:lang w:val="es-ES"/>
        </w:rPr>
        <w:t>en estrados.</w:t>
      </w:r>
    </w:p>
    <w:p w:rsidR="00EB070A" w:rsidRDefault="00EB070A" w:rsidP="00EB070A">
      <w:pPr>
        <w:pStyle w:val="Sansinterligne"/>
        <w:spacing w:line="480" w:lineRule="auto"/>
        <w:jc w:val="center"/>
        <w:rPr>
          <w:rFonts w:ascii="Arial Narrow" w:hAnsi="Arial Narrow"/>
          <w:sz w:val="28"/>
          <w:szCs w:val="28"/>
          <w:lang w:val="es-ES"/>
        </w:rPr>
      </w:pPr>
    </w:p>
    <w:p w:rsidR="008243B7" w:rsidRPr="006A37DE" w:rsidRDefault="008243B7" w:rsidP="00EB070A">
      <w:pPr>
        <w:pStyle w:val="Sansinterligne"/>
        <w:spacing w:line="480" w:lineRule="auto"/>
        <w:jc w:val="center"/>
        <w:rPr>
          <w:rFonts w:ascii="Arial Narrow" w:hAnsi="Arial Narrow"/>
          <w:sz w:val="28"/>
          <w:szCs w:val="28"/>
          <w:lang w:val="es-ES"/>
        </w:rPr>
      </w:pPr>
    </w:p>
    <w:p w:rsidR="00EB070A" w:rsidRPr="006A37DE" w:rsidRDefault="00EB070A" w:rsidP="00EB070A">
      <w:pPr>
        <w:pStyle w:val="Sansinterligne"/>
        <w:jc w:val="center"/>
        <w:rPr>
          <w:rFonts w:ascii="Arial Narrow" w:hAnsi="Arial Narrow"/>
          <w:sz w:val="28"/>
          <w:szCs w:val="28"/>
          <w:lang w:val="es-ES"/>
        </w:rPr>
      </w:pPr>
      <w:r w:rsidRPr="006A37DE">
        <w:rPr>
          <w:rFonts w:ascii="Arial Narrow" w:hAnsi="Arial Narrow"/>
          <w:sz w:val="28"/>
          <w:szCs w:val="28"/>
          <w:lang w:val="es-ES"/>
        </w:rPr>
        <w:t>FRANCISCO JAVIER TAMAYO TABARES</w:t>
      </w:r>
    </w:p>
    <w:p w:rsidR="00EB070A" w:rsidRPr="006A37DE" w:rsidRDefault="00EB070A" w:rsidP="00EB070A">
      <w:pPr>
        <w:pStyle w:val="Sansinterligne"/>
        <w:jc w:val="center"/>
        <w:rPr>
          <w:rFonts w:ascii="Arial Narrow" w:hAnsi="Arial Narrow"/>
          <w:sz w:val="28"/>
          <w:szCs w:val="28"/>
          <w:lang w:val="es-ES"/>
        </w:rPr>
      </w:pPr>
      <w:r w:rsidRPr="006A37DE">
        <w:rPr>
          <w:rFonts w:ascii="Arial Narrow" w:hAnsi="Arial Narrow"/>
          <w:sz w:val="28"/>
          <w:szCs w:val="28"/>
          <w:lang w:val="es-ES"/>
        </w:rPr>
        <w:t>Magistrado Ponente</w:t>
      </w:r>
    </w:p>
    <w:p w:rsidR="00EB070A" w:rsidRPr="006A37DE" w:rsidRDefault="00EB070A" w:rsidP="00EB070A">
      <w:pPr>
        <w:pStyle w:val="Sansinterligne"/>
        <w:jc w:val="center"/>
        <w:rPr>
          <w:rFonts w:ascii="Arial Narrow" w:hAnsi="Arial Narrow"/>
          <w:sz w:val="28"/>
          <w:szCs w:val="28"/>
          <w:lang w:val="es-ES"/>
        </w:rPr>
      </w:pPr>
    </w:p>
    <w:p w:rsidR="00EB070A" w:rsidRDefault="00EB070A" w:rsidP="00EB070A">
      <w:pPr>
        <w:pStyle w:val="Sansinterligne"/>
        <w:spacing w:line="360" w:lineRule="auto"/>
        <w:rPr>
          <w:rFonts w:ascii="Arial Narrow" w:hAnsi="Arial Narrow"/>
          <w:sz w:val="28"/>
          <w:szCs w:val="28"/>
          <w:lang w:val="es-ES"/>
        </w:rPr>
      </w:pPr>
    </w:p>
    <w:p w:rsidR="008243B7" w:rsidRPr="006A37DE" w:rsidRDefault="008243B7" w:rsidP="00EB070A">
      <w:pPr>
        <w:pStyle w:val="Sansinterligne"/>
        <w:spacing w:line="360" w:lineRule="auto"/>
        <w:rPr>
          <w:rFonts w:ascii="Arial Narrow" w:hAnsi="Arial Narrow"/>
          <w:sz w:val="28"/>
          <w:szCs w:val="28"/>
          <w:lang w:val="es-ES"/>
        </w:rPr>
      </w:pPr>
    </w:p>
    <w:p w:rsidR="00EB070A" w:rsidRPr="006A37DE" w:rsidRDefault="00EB070A" w:rsidP="00EB070A">
      <w:pPr>
        <w:pStyle w:val="Sansinterligne"/>
        <w:rPr>
          <w:rFonts w:ascii="Arial Narrow" w:hAnsi="Arial Narrow"/>
          <w:sz w:val="28"/>
          <w:szCs w:val="28"/>
          <w:lang w:val="es-ES"/>
        </w:rPr>
      </w:pPr>
      <w:r w:rsidRPr="006A37DE">
        <w:rPr>
          <w:rFonts w:ascii="Arial Narrow" w:hAnsi="Arial Narrow"/>
          <w:sz w:val="28"/>
          <w:szCs w:val="28"/>
          <w:lang w:val="es-ES"/>
        </w:rPr>
        <w:lastRenderedPageBreak/>
        <w:t xml:space="preserve">ANA LUCÍA CAICEDO CALDERÓN                 </w:t>
      </w:r>
      <w:r>
        <w:rPr>
          <w:rFonts w:ascii="Arial Narrow" w:hAnsi="Arial Narrow"/>
          <w:sz w:val="28"/>
          <w:szCs w:val="28"/>
          <w:lang w:val="es-ES"/>
        </w:rPr>
        <w:t xml:space="preserve">OLGA LUCÍA HOYOS SEPÚLVEDA </w:t>
      </w:r>
    </w:p>
    <w:p w:rsidR="00EB070A" w:rsidRPr="006A37DE" w:rsidRDefault="00EB070A" w:rsidP="00EB070A">
      <w:pPr>
        <w:pStyle w:val="Sansinterligne"/>
        <w:rPr>
          <w:rFonts w:ascii="Arial Narrow" w:hAnsi="Arial Narrow"/>
          <w:sz w:val="28"/>
          <w:szCs w:val="28"/>
          <w:lang w:val="es-ES"/>
        </w:rPr>
      </w:pPr>
      <w:r w:rsidRPr="006A37DE">
        <w:rPr>
          <w:rFonts w:ascii="Arial Narrow" w:hAnsi="Arial Narrow"/>
          <w:sz w:val="28"/>
          <w:szCs w:val="28"/>
          <w:lang w:val="es-ES"/>
        </w:rPr>
        <w:t xml:space="preserve">             </w:t>
      </w:r>
      <w:r>
        <w:rPr>
          <w:rFonts w:ascii="Arial Narrow" w:hAnsi="Arial Narrow"/>
          <w:sz w:val="28"/>
          <w:szCs w:val="28"/>
          <w:lang w:val="es-ES"/>
        </w:rPr>
        <w:t xml:space="preserve">       Magistrada </w:t>
      </w:r>
      <w:r>
        <w:rPr>
          <w:rFonts w:ascii="Arial Narrow" w:hAnsi="Arial Narrow"/>
          <w:sz w:val="28"/>
          <w:szCs w:val="28"/>
          <w:lang w:val="es-ES"/>
        </w:rPr>
        <w:tab/>
      </w:r>
      <w:r>
        <w:rPr>
          <w:rFonts w:ascii="Arial Narrow" w:hAnsi="Arial Narrow"/>
          <w:sz w:val="28"/>
          <w:szCs w:val="28"/>
          <w:lang w:val="es-ES"/>
        </w:rPr>
        <w:tab/>
      </w:r>
      <w:r>
        <w:rPr>
          <w:rFonts w:ascii="Arial Narrow" w:hAnsi="Arial Narrow"/>
          <w:sz w:val="28"/>
          <w:szCs w:val="28"/>
          <w:lang w:val="es-ES"/>
        </w:rPr>
        <w:tab/>
      </w:r>
      <w:r>
        <w:rPr>
          <w:rFonts w:ascii="Arial Narrow" w:hAnsi="Arial Narrow"/>
          <w:sz w:val="28"/>
          <w:szCs w:val="28"/>
          <w:lang w:val="es-ES"/>
        </w:rPr>
        <w:tab/>
        <w:t xml:space="preserve">                  </w:t>
      </w:r>
      <w:proofErr w:type="spellStart"/>
      <w:r>
        <w:rPr>
          <w:rFonts w:ascii="Arial Narrow" w:hAnsi="Arial Narrow"/>
          <w:sz w:val="28"/>
          <w:szCs w:val="28"/>
          <w:lang w:val="es-ES"/>
        </w:rPr>
        <w:t>Magistrada</w:t>
      </w:r>
      <w:proofErr w:type="spellEnd"/>
    </w:p>
    <w:p w:rsidR="00EB070A" w:rsidRDefault="00EB070A" w:rsidP="00EB070A">
      <w:pPr>
        <w:pStyle w:val="Sansinterligne"/>
        <w:rPr>
          <w:rFonts w:ascii="Arial Narrow" w:hAnsi="Arial Narrow"/>
          <w:sz w:val="28"/>
          <w:szCs w:val="28"/>
          <w:lang w:val="es-ES"/>
        </w:rPr>
      </w:pPr>
    </w:p>
    <w:p w:rsidR="008243B7" w:rsidRPr="006A37DE" w:rsidRDefault="008243B7" w:rsidP="00EB070A">
      <w:pPr>
        <w:pStyle w:val="Sansinterligne"/>
        <w:rPr>
          <w:rFonts w:ascii="Arial Narrow" w:hAnsi="Arial Narrow"/>
          <w:sz w:val="28"/>
          <w:szCs w:val="28"/>
          <w:lang w:val="es-ES"/>
        </w:rPr>
      </w:pPr>
    </w:p>
    <w:p w:rsidR="00EB070A" w:rsidRPr="006A37DE" w:rsidRDefault="00EB070A" w:rsidP="00EB070A">
      <w:pPr>
        <w:pStyle w:val="Sansinterligne"/>
        <w:rPr>
          <w:rFonts w:ascii="Arial Narrow" w:hAnsi="Arial Narrow"/>
          <w:sz w:val="28"/>
          <w:szCs w:val="28"/>
          <w:lang w:val="es-ES"/>
        </w:rPr>
      </w:pPr>
    </w:p>
    <w:p w:rsidR="00EB070A" w:rsidRPr="006A37DE" w:rsidRDefault="00EB070A" w:rsidP="00EB070A">
      <w:pPr>
        <w:pStyle w:val="Sansinterligne"/>
        <w:ind w:left="2832"/>
        <w:rPr>
          <w:rFonts w:ascii="Arial Narrow" w:hAnsi="Arial Narrow"/>
          <w:sz w:val="28"/>
          <w:szCs w:val="28"/>
          <w:lang w:val="es-ES"/>
        </w:rPr>
      </w:pPr>
      <w:r w:rsidRPr="006A37DE">
        <w:rPr>
          <w:rFonts w:ascii="Arial Narrow" w:hAnsi="Arial Narrow"/>
          <w:sz w:val="28"/>
          <w:szCs w:val="28"/>
          <w:lang w:val="es-ES"/>
        </w:rPr>
        <w:t xml:space="preserve">   </w:t>
      </w:r>
      <w:r>
        <w:rPr>
          <w:rFonts w:ascii="Arial Narrow" w:hAnsi="Arial Narrow"/>
          <w:sz w:val="28"/>
          <w:szCs w:val="28"/>
          <w:lang w:val="es-ES"/>
        </w:rPr>
        <w:t>Alonso Gaviria Ocampo</w:t>
      </w:r>
    </w:p>
    <w:p w:rsidR="00EB070A" w:rsidRPr="006A37DE" w:rsidRDefault="00EB070A" w:rsidP="00EB070A">
      <w:pPr>
        <w:spacing w:line="360" w:lineRule="auto"/>
        <w:ind w:firstLine="900"/>
        <w:rPr>
          <w:rFonts w:ascii="Arial Narrow" w:hAnsi="Arial Narrow" w:cs="Microsoft Sans Serif"/>
          <w:iCs/>
          <w:sz w:val="28"/>
          <w:szCs w:val="28"/>
          <w:lang w:val="es-ES"/>
        </w:rPr>
      </w:pPr>
      <w:r w:rsidRPr="006A37DE">
        <w:rPr>
          <w:rFonts w:ascii="Arial Narrow" w:hAnsi="Arial Narrow" w:cs="Microsoft Sans Serif"/>
          <w:iCs/>
          <w:sz w:val="28"/>
          <w:szCs w:val="28"/>
          <w:lang w:val="es-ES"/>
        </w:rPr>
        <w:t xml:space="preserve">                        </w:t>
      </w:r>
      <w:r>
        <w:rPr>
          <w:rFonts w:ascii="Arial Narrow" w:hAnsi="Arial Narrow" w:cs="Microsoft Sans Serif"/>
          <w:iCs/>
          <w:sz w:val="28"/>
          <w:szCs w:val="28"/>
          <w:lang w:val="es-ES"/>
        </w:rPr>
        <w:t xml:space="preserve">                      Secretario</w:t>
      </w:r>
    </w:p>
    <w:p w:rsidR="008243B7" w:rsidRDefault="008243B7" w:rsidP="00EB070A">
      <w:pPr>
        <w:jc w:val="center"/>
        <w:rPr>
          <w:rFonts w:ascii="Arial Narrow" w:hAnsi="Arial Narrow"/>
          <w:b/>
          <w:sz w:val="28"/>
          <w:szCs w:val="28"/>
        </w:rPr>
      </w:pPr>
    </w:p>
    <w:p w:rsidR="009924EA" w:rsidRDefault="009924EA" w:rsidP="00EB070A">
      <w:pPr>
        <w:jc w:val="center"/>
        <w:rPr>
          <w:rFonts w:ascii="Arial Narrow" w:hAnsi="Arial Narrow"/>
          <w:b/>
          <w:sz w:val="28"/>
          <w:szCs w:val="28"/>
        </w:rPr>
      </w:pPr>
    </w:p>
    <w:p w:rsidR="009924EA" w:rsidRDefault="009924EA" w:rsidP="00EB070A">
      <w:pPr>
        <w:jc w:val="center"/>
        <w:rPr>
          <w:rFonts w:ascii="Arial Narrow" w:hAnsi="Arial Narrow"/>
          <w:b/>
          <w:sz w:val="28"/>
          <w:szCs w:val="28"/>
        </w:rPr>
      </w:pPr>
    </w:p>
    <w:p w:rsidR="009924EA" w:rsidRDefault="009924EA" w:rsidP="00EB070A">
      <w:pPr>
        <w:jc w:val="center"/>
        <w:rPr>
          <w:rFonts w:ascii="Arial Narrow" w:hAnsi="Arial Narrow"/>
          <w:b/>
          <w:sz w:val="28"/>
          <w:szCs w:val="28"/>
        </w:rPr>
      </w:pPr>
    </w:p>
    <w:p w:rsidR="009924EA" w:rsidRDefault="009924EA" w:rsidP="00EB070A">
      <w:pPr>
        <w:jc w:val="center"/>
        <w:rPr>
          <w:rFonts w:ascii="Arial Narrow" w:hAnsi="Arial Narrow"/>
          <w:b/>
          <w:sz w:val="28"/>
          <w:szCs w:val="28"/>
        </w:rPr>
      </w:pPr>
    </w:p>
    <w:p w:rsidR="009924EA" w:rsidRDefault="009924EA" w:rsidP="00EB070A">
      <w:pPr>
        <w:jc w:val="center"/>
        <w:rPr>
          <w:rFonts w:ascii="Arial Narrow" w:hAnsi="Arial Narrow"/>
          <w:b/>
          <w:sz w:val="28"/>
          <w:szCs w:val="28"/>
        </w:rPr>
      </w:pPr>
    </w:p>
    <w:p w:rsidR="009924EA" w:rsidRDefault="009924EA" w:rsidP="00EB070A">
      <w:pPr>
        <w:jc w:val="center"/>
        <w:rPr>
          <w:rFonts w:ascii="Arial Narrow" w:hAnsi="Arial Narrow"/>
          <w:b/>
          <w:sz w:val="28"/>
          <w:szCs w:val="28"/>
        </w:rPr>
      </w:pPr>
    </w:p>
    <w:p w:rsidR="009924EA" w:rsidRDefault="009924EA" w:rsidP="00EB070A">
      <w:pPr>
        <w:jc w:val="center"/>
        <w:rPr>
          <w:rFonts w:ascii="Arial Narrow" w:hAnsi="Arial Narrow"/>
          <w:b/>
          <w:sz w:val="28"/>
          <w:szCs w:val="28"/>
        </w:rPr>
      </w:pPr>
    </w:p>
    <w:p w:rsidR="009924EA" w:rsidRDefault="009924EA" w:rsidP="00EB070A">
      <w:pPr>
        <w:jc w:val="center"/>
        <w:rPr>
          <w:rFonts w:ascii="Arial Narrow" w:hAnsi="Arial Narrow"/>
          <w:b/>
          <w:sz w:val="28"/>
          <w:szCs w:val="28"/>
        </w:rPr>
      </w:pPr>
    </w:p>
    <w:p w:rsidR="009924EA" w:rsidRDefault="009924EA" w:rsidP="00EB070A">
      <w:pPr>
        <w:jc w:val="center"/>
        <w:rPr>
          <w:rFonts w:ascii="Arial Narrow" w:hAnsi="Arial Narrow"/>
          <w:b/>
          <w:sz w:val="28"/>
          <w:szCs w:val="28"/>
        </w:rPr>
      </w:pPr>
    </w:p>
    <w:p w:rsidR="009924EA" w:rsidRDefault="009924EA" w:rsidP="00EB070A">
      <w:pPr>
        <w:jc w:val="center"/>
        <w:rPr>
          <w:rFonts w:ascii="Arial Narrow" w:hAnsi="Arial Narrow"/>
          <w:b/>
          <w:sz w:val="28"/>
          <w:szCs w:val="28"/>
        </w:rPr>
      </w:pPr>
    </w:p>
    <w:p w:rsidR="009924EA" w:rsidRDefault="009924EA" w:rsidP="00EB070A">
      <w:pPr>
        <w:jc w:val="center"/>
        <w:rPr>
          <w:rFonts w:ascii="Arial Narrow" w:hAnsi="Arial Narrow"/>
          <w:b/>
          <w:sz w:val="28"/>
          <w:szCs w:val="28"/>
        </w:rPr>
      </w:pPr>
    </w:p>
    <w:p w:rsidR="009924EA" w:rsidRDefault="009924EA" w:rsidP="00EB070A">
      <w:pPr>
        <w:jc w:val="center"/>
        <w:rPr>
          <w:rFonts w:ascii="Arial Narrow" w:hAnsi="Arial Narrow"/>
          <w:b/>
          <w:sz w:val="28"/>
          <w:szCs w:val="28"/>
        </w:rPr>
      </w:pPr>
    </w:p>
    <w:p w:rsidR="009924EA" w:rsidRDefault="009924EA" w:rsidP="00EB070A">
      <w:pPr>
        <w:jc w:val="center"/>
        <w:rPr>
          <w:rFonts w:ascii="Arial Narrow" w:hAnsi="Arial Narrow"/>
          <w:b/>
          <w:sz w:val="28"/>
          <w:szCs w:val="28"/>
        </w:rPr>
      </w:pPr>
    </w:p>
    <w:p w:rsidR="009924EA" w:rsidRDefault="009924EA" w:rsidP="00EB070A">
      <w:pPr>
        <w:jc w:val="center"/>
        <w:rPr>
          <w:rFonts w:ascii="Arial Narrow" w:hAnsi="Arial Narrow"/>
          <w:b/>
          <w:sz w:val="28"/>
          <w:szCs w:val="28"/>
        </w:rPr>
      </w:pPr>
    </w:p>
    <w:p w:rsidR="008243B7" w:rsidRDefault="008243B7" w:rsidP="00EB070A">
      <w:pPr>
        <w:jc w:val="center"/>
        <w:rPr>
          <w:rFonts w:ascii="Arial Narrow" w:hAnsi="Arial Narrow"/>
          <w:b/>
          <w:sz w:val="28"/>
          <w:szCs w:val="28"/>
        </w:rPr>
      </w:pPr>
    </w:p>
    <w:p w:rsidR="008243B7" w:rsidRDefault="008243B7" w:rsidP="00EB070A">
      <w:pPr>
        <w:jc w:val="center"/>
        <w:rPr>
          <w:rFonts w:ascii="Arial Narrow" w:hAnsi="Arial Narrow"/>
          <w:b/>
          <w:sz w:val="28"/>
          <w:szCs w:val="28"/>
        </w:rPr>
      </w:pPr>
    </w:p>
    <w:p w:rsidR="008243B7" w:rsidRDefault="008243B7" w:rsidP="00EB070A">
      <w:pPr>
        <w:jc w:val="center"/>
        <w:rPr>
          <w:rFonts w:ascii="Arial Narrow" w:hAnsi="Arial Narrow"/>
          <w:b/>
          <w:sz w:val="28"/>
          <w:szCs w:val="28"/>
        </w:rPr>
      </w:pPr>
    </w:p>
    <w:p w:rsidR="009924EA" w:rsidRDefault="009924EA" w:rsidP="00EB070A">
      <w:pPr>
        <w:jc w:val="center"/>
        <w:rPr>
          <w:rFonts w:ascii="Arial Narrow" w:hAnsi="Arial Narrow"/>
          <w:b/>
          <w:sz w:val="28"/>
          <w:szCs w:val="28"/>
        </w:rPr>
      </w:pPr>
    </w:p>
    <w:p w:rsidR="009924EA" w:rsidRDefault="009924EA" w:rsidP="00EB070A">
      <w:pPr>
        <w:jc w:val="center"/>
        <w:rPr>
          <w:rFonts w:ascii="Arial Narrow" w:hAnsi="Arial Narrow"/>
          <w:b/>
          <w:sz w:val="28"/>
          <w:szCs w:val="28"/>
        </w:rPr>
      </w:pPr>
    </w:p>
    <w:p w:rsidR="009924EA" w:rsidRDefault="009924EA" w:rsidP="00EB070A">
      <w:pPr>
        <w:jc w:val="center"/>
        <w:rPr>
          <w:rFonts w:ascii="Arial Narrow" w:hAnsi="Arial Narrow"/>
          <w:b/>
          <w:sz w:val="28"/>
          <w:szCs w:val="28"/>
        </w:rPr>
      </w:pPr>
    </w:p>
    <w:p w:rsidR="009924EA" w:rsidRDefault="009924EA" w:rsidP="00EB070A">
      <w:pPr>
        <w:jc w:val="center"/>
        <w:rPr>
          <w:rFonts w:ascii="Arial Narrow" w:hAnsi="Arial Narrow"/>
          <w:b/>
          <w:sz w:val="28"/>
          <w:szCs w:val="28"/>
        </w:rPr>
      </w:pPr>
    </w:p>
    <w:p w:rsidR="009924EA" w:rsidRDefault="009924EA" w:rsidP="00EB070A">
      <w:pPr>
        <w:jc w:val="center"/>
        <w:rPr>
          <w:rFonts w:ascii="Arial Narrow" w:hAnsi="Arial Narrow"/>
          <w:b/>
          <w:sz w:val="28"/>
          <w:szCs w:val="28"/>
        </w:rPr>
      </w:pPr>
    </w:p>
    <w:p w:rsidR="009924EA" w:rsidRDefault="009924EA" w:rsidP="00EB070A">
      <w:pPr>
        <w:jc w:val="center"/>
        <w:rPr>
          <w:rFonts w:ascii="Arial Narrow" w:hAnsi="Arial Narrow"/>
          <w:b/>
          <w:sz w:val="28"/>
          <w:szCs w:val="28"/>
        </w:rPr>
      </w:pPr>
    </w:p>
    <w:p w:rsidR="009924EA" w:rsidRDefault="009924EA" w:rsidP="00EB070A">
      <w:pPr>
        <w:jc w:val="center"/>
        <w:rPr>
          <w:rFonts w:ascii="Arial Narrow" w:hAnsi="Arial Narrow"/>
          <w:b/>
          <w:sz w:val="28"/>
          <w:szCs w:val="28"/>
        </w:rPr>
      </w:pPr>
    </w:p>
    <w:p w:rsidR="009924EA" w:rsidRDefault="009924EA" w:rsidP="00EB070A">
      <w:pPr>
        <w:jc w:val="center"/>
        <w:rPr>
          <w:rFonts w:ascii="Arial Narrow" w:hAnsi="Arial Narrow"/>
          <w:b/>
          <w:sz w:val="28"/>
          <w:szCs w:val="28"/>
        </w:rPr>
      </w:pPr>
    </w:p>
    <w:p w:rsidR="009924EA" w:rsidRDefault="009924EA" w:rsidP="00EB070A">
      <w:pPr>
        <w:jc w:val="center"/>
        <w:rPr>
          <w:rFonts w:ascii="Arial Narrow" w:hAnsi="Arial Narrow"/>
          <w:b/>
          <w:sz w:val="28"/>
          <w:szCs w:val="28"/>
        </w:rPr>
      </w:pPr>
    </w:p>
    <w:p w:rsidR="009924EA" w:rsidRDefault="009924EA" w:rsidP="00EB070A">
      <w:pPr>
        <w:jc w:val="center"/>
        <w:rPr>
          <w:rFonts w:ascii="Arial Narrow" w:hAnsi="Arial Narrow"/>
          <w:b/>
          <w:sz w:val="28"/>
          <w:szCs w:val="28"/>
        </w:rPr>
      </w:pPr>
    </w:p>
    <w:p w:rsidR="009924EA" w:rsidRDefault="009924EA" w:rsidP="00EB070A">
      <w:pPr>
        <w:jc w:val="center"/>
        <w:rPr>
          <w:rFonts w:ascii="Arial Narrow" w:hAnsi="Arial Narrow"/>
          <w:b/>
          <w:sz w:val="28"/>
          <w:szCs w:val="28"/>
        </w:rPr>
      </w:pPr>
    </w:p>
    <w:p w:rsidR="009924EA" w:rsidRDefault="009924EA" w:rsidP="00EB070A">
      <w:pPr>
        <w:jc w:val="center"/>
        <w:rPr>
          <w:rFonts w:ascii="Arial Narrow" w:hAnsi="Arial Narrow"/>
          <w:b/>
          <w:sz w:val="28"/>
          <w:szCs w:val="28"/>
        </w:rPr>
      </w:pPr>
    </w:p>
    <w:p w:rsidR="009924EA" w:rsidRDefault="009924EA" w:rsidP="00EB070A">
      <w:pPr>
        <w:jc w:val="center"/>
        <w:rPr>
          <w:rFonts w:ascii="Arial Narrow" w:hAnsi="Arial Narrow"/>
          <w:b/>
          <w:sz w:val="28"/>
          <w:szCs w:val="28"/>
        </w:rPr>
      </w:pPr>
    </w:p>
    <w:p w:rsidR="009924EA" w:rsidRDefault="009924EA" w:rsidP="00EB070A">
      <w:pPr>
        <w:jc w:val="center"/>
        <w:rPr>
          <w:rFonts w:ascii="Arial Narrow" w:hAnsi="Arial Narrow"/>
          <w:b/>
          <w:sz w:val="28"/>
          <w:szCs w:val="28"/>
        </w:rPr>
      </w:pPr>
    </w:p>
    <w:p w:rsidR="009924EA" w:rsidRDefault="009924EA" w:rsidP="00EB070A">
      <w:pPr>
        <w:jc w:val="center"/>
        <w:rPr>
          <w:rFonts w:ascii="Arial Narrow" w:hAnsi="Arial Narrow"/>
          <w:b/>
          <w:sz w:val="28"/>
          <w:szCs w:val="28"/>
        </w:rPr>
      </w:pPr>
    </w:p>
    <w:p w:rsidR="009924EA" w:rsidRDefault="009924EA" w:rsidP="00EB070A">
      <w:pPr>
        <w:jc w:val="center"/>
        <w:rPr>
          <w:rFonts w:ascii="Arial Narrow" w:hAnsi="Arial Narrow"/>
          <w:b/>
          <w:sz w:val="28"/>
          <w:szCs w:val="28"/>
        </w:rPr>
      </w:pPr>
    </w:p>
    <w:p w:rsidR="009924EA" w:rsidRDefault="009924EA" w:rsidP="00EB070A">
      <w:pPr>
        <w:jc w:val="center"/>
        <w:rPr>
          <w:rFonts w:ascii="Arial Narrow" w:hAnsi="Arial Narrow"/>
          <w:b/>
          <w:sz w:val="28"/>
          <w:szCs w:val="28"/>
        </w:rPr>
      </w:pPr>
    </w:p>
    <w:p w:rsidR="009924EA" w:rsidRDefault="009924EA" w:rsidP="00EB070A">
      <w:pPr>
        <w:jc w:val="center"/>
        <w:rPr>
          <w:rFonts w:ascii="Arial Narrow" w:hAnsi="Arial Narrow"/>
          <w:b/>
          <w:sz w:val="28"/>
          <w:szCs w:val="28"/>
        </w:rPr>
      </w:pPr>
    </w:p>
    <w:p w:rsidR="009924EA" w:rsidRDefault="009924EA" w:rsidP="00EB070A">
      <w:pPr>
        <w:jc w:val="center"/>
        <w:rPr>
          <w:rFonts w:ascii="Arial Narrow" w:hAnsi="Arial Narrow"/>
          <w:b/>
          <w:sz w:val="28"/>
          <w:szCs w:val="28"/>
        </w:rPr>
      </w:pPr>
    </w:p>
    <w:p w:rsidR="009924EA" w:rsidRDefault="009924EA" w:rsidP="00EB070A">
      <w:pPr>
        <w:jc w:val="center"/>
        <w:rPr>
          <w:rFonts w:ascii="Arial Narrow" w:hAnsi="Arial Narrow"/>
          <w:b/>
          <w:sz w:val="28"/>
          <w:szCs w:val="28"/>
        </w:rPr>
      </w:pPr>
    </w:p>
    <w:p w:rsidR="009924EA" w:rsidRDefault="009924EA" w:rsidP="00EB070A">
      <w:pPr>
        <w:jc w:val="center"/>
        <w:rPr>
          <w:rFonts w:ascii="Arial Narrow" w:hAnsi="Arial Narrow"/>
          <w:b/>
          <w:sz w:val="28"/>
          <w:szCs w:val="28"/>
        </w:rPr>
      </w:pPr>
    </w:p>
    <w:p w:rsidR="009924EA" w:rsidRDefault="009924EA" w:rsidP="00EB070A">
      <w:pPr>
        <w:jc w:val="center"/>
        <w:rPr>
          <w:rFonts w:ascii="Arial Narrow" w:hAnsi="Arial Narrow"/>
          <w:b/>
          <w:sz w:val="28"/>
          <w:szCs w:val="28"/>
        </w:rPr>
      </w:pPr>
    </w:p>
    <w:p w:rsidR="009924EA" w:rsidRDefault="009924EA" w:rsidP="00EB070A">
      <w:pPr>
        <w:jc w:val="center"/>
        <w:rPr>
          <w:rFonts w:ascii="Arial Narrow" w:hAnsi="Arial Narrow"/>
          <w:b/>
          <w:sz w:val="28"/>
          <w:szCs w:val="28"/>
        </w:rPr>
      </w:pPr>
    </w:p>
    <w:p w:rsidR="00EB070A" w:rsidRDefault="008243B7" w:rsidP="00EB070A">
      <w:pPr>
        <w:jc w:val="center"/>
        <w:rPr>
          <w:rFonts w:ascii="Arial Narrow" w:hAnsi="Arial Narrow"/>
          <w:b/>
          <w:sz w:val="28"/>
          <w:szCs w:val="28"/>
        </w:rPr>
      </w:pPr>
      <w:bookmarkStart w:id="0" w:name="_GoBack"/>
      <w:bookmarkEnd w:id="0"/>
      <w:r>
        <w:rPr>
          <w:rFonts w:ascii="Arial Narrow" w:hAnsi="Arial Narrow"/>
          <w:b/>
          <w:sz w:val="28"/>
          <w:szCs w:val="28"/>
        </w:rPr>
        <w:lastRenderedPageBreak/>
        <w:t>ANEXOS</w:t>
      </w:r>
    </w:p>
    <w:p w:rsidR="00EB070A" w:rsidRDefault="00EB070A" w:rsidP="00EB070A">
      <w:pPr>
        <w:jc w:val="center"/>
        <w:rPr>
          <w:rFonts w:ascii="Arial Narrow" w:hAnsi="Arial Narrow"/>
          <w:b/>
          <w:sz w:val="28"/>
          <w:szCs w:val="28"/>
        </w:rPr>
      </w:pPr>
    </w:p>
    <w:p w:rsidR="00EB070A" w:rsidRPr="00321B2B" w:rsidRDefault="008243B7" w:rsidP="00EB070A">
      <w:pPr>
        <w:jc w:val="center"/>
        <w:rPr>
          <w:rFonts w:ascii="Arial Narrow" w:hAnsi="Arial Narrow"/>
          <w:b/>
          <w:sz w:val="28"/>
          <w:szCs w:val="28"/>
        </w:rPr>
      </w:pPr>
      <w:r>
        <w:rPr>
          <w:rFonts w:ascii="Arial Narrow" w:hAnsi="Arial Narrow"/>
          <w:b/>
          <w:sz w:val="28"/>
          <w:szCs w:val="28"/>
        </w:rPr>
        <w:t xml:space="preserve">IBL ULTIMOS 10 AÑOS </w:t>
      </w:r>
    </w:p>
    <w:p w:rsidR="00C35CA1" w:rsidRDefault="00C35CA1"/>
    <w:p w:rsidR="008243B7" w:rsidRDefault="008243B7"/>
    <w:tbl>
      <w:tblPr>
        <w:tblW w:w="10701" w:type="dxa"/>
        <w:tblInd w:w="-1013" w:type="dxa"/>
        <w:tblCellMar>
          <w:left w:w="70" w:type="dxa"/>
          <w:right w:w="70" w:type="dxa"/>
        </w:tblCellMar>
        <w:tblLook w:val="04A0" w:firstRow="1" w:lastRow="0" w:firstColumn="1" w:lastColumn="0" w:noHBand="0" w:noVBand="1"/>
      </w:tblPr>
      <w:tblGrid>
        <w:gridCol w:w="861"/>
        <w:gridCol w:w="961"/>
        <w:gridCol w:w="1215"/>
        <w:gridCol w:w="1404"/>
        <w:gridCol w:w="195"/>
        <w:gridCol w:w="1638"/>
        <w:gridCol w:w="1170"/>
        <w:gridCol w:w="1544"/>
        <w:gridCol w:w="1713"/>
      </w:tblGrid>
      <w:tr w:rsidR="008243B7" w:rsidRPr="00B63E56" w:rsidTr="008243B7">
        <w:trPr>
          <w:trHeight w:val="465"/>
        </w:trPr>
        <w:tc>
          <w:tcPr>
            <w:tcW w:w="10701" w:type="dxa"/>
            <w:gridSpan w:val="9"/>
            <w:tcBorders>
              <w:top w:val="single" w:sz="8" w:space="0" w:color="auto"/>
              <w:left w:val="single" w:sz="8" w:space="0" w:color="auto"/>
              <w:bottom w:val="single" w:sz="8" w:space="0" w:color="auto"/>
              <w:right w:val="single" w:sz="8" w:space="0" w:color="000000"/>
            </w:tcBorders>
            <w:shd w:val="clear" w:color="000000" w:fill="FFFF99"/>
            <w:vAlign w:val="center"/>
            <w:hideMark/>
          </w:tcPr>
          <w:p w:rsidR="008243B7" w:rsidRPr="00B63E56" w:rsidRDefault="008243B7" w:rsidP="008243B7">
            <w:pPr>
              <w:jc w:val="center"/>
              <w:rPr>
                <w:rFonts w:ascii="Arial Narrow" w:hAnsi="Arial Narrow"/>
                <w:b/>
                <w:bCs/>
                <w:i/>
                <w:iCs/>
                <w:color w:val="000000"/>
                <w:sz w:val="22"/>
                <w:szCs w:val="22"/>
                <w:lang w:val="es-ES"/>
              </w:rPr>
            </w:pPr>
            <w:r w:rsidRPr="00B63E56">
              <w:rPr>
                <w:rFonts w:ascii="Arial Narrow" w:hAnsi="Arial Narrow"/>
                <w:b/>
                <w:bCs/>
                <w:i/>
                <w:iCs/>
                <w:color w:val="000000"/>
                <w:sz w:val="22"/>
                <w:szCs w:val="22"/>
                <w:lang w:val="es-ES"/>
              </w:rPr>
              <w:t>MARIA LASTENIA RAMIREZ DE HERNADEZ</w:t>
            </w:r>
          </w:p>
        </w:tc>
      </w:tr>
      <w:tr w:rsidR="008243B7" w:rsidRPr="00B63E56" w:rsidTr="008243B7">
        <w:trPr>
          <w:trHeight w:val="225"/>
        </w:trPr>
        <w:tc>
          <w:tcPr>
            <w:tcW w:w="3037" w:type="dxa"/>
            <w:gridSpan w:val="3"/>
            <w:tcBorders>
              <w:top w:val="single" w:sz="8" w:space="0" w:color="auto"/>
              <w:left w:val="nil"/>
              <w:bottom w:val="single" w:sz="4" w:space="0" w:color="auto"/>
              <w:right w:val="nil"/>
            </w:tcBorders>
            <w:shd w:val="clear" w:color="000000" w:fill="FFFF99"/>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Fecha de nacimiento:</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08-mar-53</w:t>
            </w:r>
          </w:p>
        </w:tc>
        <w:tc>
          <w:tcPr>
            <w:tcW w:w="195" w:type="dxa"/>
            <w:tcBorders>
              <w:top w:val="nil"/>
              <w:left w:val="nil"/>
              <w:bottom w:val="nil"/>
              <w:right w:val="nil"/>
            </w:tcBorders>
            <w:shd w:val="clear" w:color="auto" w:fill="auto"/>
            <w:noWrap/>
            <w:vAlign w:val="bottom"/>
            <w:hideMark/>
          </w:tcPr>
          <w:p w:rsidR="008243B7" w:rsidRPr="00B63E56" w:rsidRDefault="008243B7" w:rsidP="008243B7">
            <w:pPr>
              <w:jc w:val="center"/>
              <w:rPr>
                <w:rFonts w:ascii="Arial Narrow" w:hAnsi="Arial Narrow"/>
                <w:i/>
                <w:iCs/>
                <w:color w:val="000000"/>
                <w:sz w:val="16"/>
                <w:szCs w:val="16"/>
                <w:lang w:val="es-ES"/>
              </w:rPr>
            </w:pPr>
          </w:p>
        </w:tc>
        <w:tc>
          <w:tcPr>
            <w:tcW w:w="4352" w:type="dxa"/>
            <w:gridSpan w:val="3"/>
            <w:tcBorders>
              <w:top w:val="single" w:sz="8" w:space="0" w:color="auto"/>
              <w:left w:val="single" w:sz="8" w:space="0" w:color="auto"/>
              <w:bottom w:val="single" w:sz="4" w:space="0" w:color="auto"/>
              <w:right w:val="nil"/>
            </w:tcBorders>
            <w:shd w:val="clear" w:color="000000" w:fill="FFFF99"/>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Fecha reconocimiento pensión:</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08/03/2008</w:t>
            </w:r>
          </w:p>
        </w:tc>
      </w:tr>
      <w:tr w:rsidR="008243B7" w:rsidRPr="00B63E56" w:rsidTr="008243B7">
        <w:trPr>
          <w:trHeight w:val="225"/>
        </w:trPr>
        <w:tc>
          <w:tcPr>
            <w:tcW w:w="3037" w:type="dxa"/>
            <w:gridSpan w:val="3"/>
            <w:tcBorders>
              <w:top w:val="single" w:sz="4" w:space="0" w:color="auto"/>
              <w:left w:val="nil"/>
              <w:bottom w:val="single" w:sz="8" w:space="0" w:color="auto"/>
              <w:right w:val="nil"/>
            </w:tcBorders>
            <w:shd w:val="clear" w:color="000000" w:fill="FFFF99"/>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Total semanas cotizadas:</w:t>
            </w:r>
          </w:p>
        </w:tc>
        <w:tc>
          <w:tcPr>
            <w:tcW w:w="1404" w:type="dxa"/>
            <w:tcBorders>
              <w:top w:val="nil"/>
              <w:left w:val="nil"/>
              <w:bottom w:val="single" w:sz="8" w:space="0" w:color="auto"/>
              <w:right w:val="single" w:sz="8" w:space="0" w:color="auto"/>
            </w:tcBorders>
            <w:shd w:val="clear" w:color="auto" w:fill="auto"/>
            <w:noWrap/>
            <w:vAlign w:val="center"/>
            <w:hideMark/>
          </w:tcPr>
          <w:p w:rsidR="008243B7" w:rsidRPr="00B63E56" w:rsidRDefault="008243B7" w:rsidP="008243B7">
            <w:pPr>
              <w:jc w:val="center"/>
              <w:rPr>
                <w:rFonts w:ascii="Arial Narrow" w:hAnsi="Arial Narrow"/>
                <w:color w:val="000000"/>
                <w:sz w:val="22"/>
                <w:szCs w:val="22"/>
                <w:lang w:val="es-ES"/>
              </w:rPr>
            </w:pPr>
            <w:r w:rsidRPr="00B63E56">
              <w:rPr>
                <w:rFonts w:ascii="Arial Narrow" w:hAnsi="Arial Narrow"/>
                <w:color w:val="000000"/>
                <w:sz w:val="22"/>
                <w:szCs w:val="22"/>
                <w:lang w:val="es-ES"/>
              </w:rPr>
              <w:t>514,29</w:t>
            </w:r>
          </w:p>
        </w:tc>
        <w:tc>
          <w:tcPr>
            <w:tcW w:w="195" w:type="dxa"/>
            <w:tcBorders>
              <w:top w:val="nil"/>
              <w:left w:val="nil"/>
              <w:bottom w:val="nil"/>
              <w:right w:val="nil"/>
            </w:tcBorders>
            <w:shd w:val="clear" w:color="auto" w:fill="auto"/>
            <w:noWrap/>
            <w:vAlign w:val="bottom"/>
            <w:hideMark/>
          </w:tcPr>
          <w:p w:rsidR="008243B7" w:rsidRPr="00B63E56" w:rsidRDefault="008243B7" w:rsidP="008243B7">
            <w:pPr>
              <w:jc w:val="center"/>
              <w:rPr>
                <w:rFonts w:ascii="Arial Narrow" w:hAnsi="Arial Narrow"/>
                <w:color w:val="000000"/>
                <w:sz w:val="22"/>
                <w:szCs w:val="22"/>
                <w:lang w:val="es-ES"/>
              </w:rPr>
            </w:pPr>
          </w:p>
        </w:tc>
        <w:tc>
          <w:tcPr>
            <w:tcW w:w="1638" w:type="dxa"/>
            <w:tcBorders>
              <w:top w:val="nil"/>
              <w:left w:val="single" w:sz="8" w:space="0" w:color="auto"/>
              <w:bottom w:val="single" w:sz="4" w:space="0" w:color="auto"/>
              <w:right w:val="nil"/>
            </w:tcBorders>
            <w:shd w:val="clear" w:color="000000" w:fill="FFFF99"/>
            <w:noWrap/>
            <w:vAlign w:val="center"/>
            <w:hideMark/>
          </w:tcPr>
          <w:p w:rsidR="008243B7" w:rsidRPr="00B63E56" w:rsidRDefault="008243B7" w:rsidP="008243B7">
            <w:pPr>
              <w:jc w:val="right"/>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Tasa Ley 100/93: </w:t>
            </w:r>
          </w:p>
        </w:tc>
        <w:tc>
          <w:tcPr>
            <w:tcW w:w="1170"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b/>
                <w:bCs/>
                <w:color w:val="000000"/>
                <w:sz w:val="16"/>
                <w:szCs w:val="16"/>
                <w:lang w:val="es-ES"/>
              </w:rPr>
            </w:pPr>
            <w:r w:rsidRPr="00B63E56">
              <w:rPr>
                <w:rFonts w:ascii="Arial Narrow" w:hAnsi="Arial Narrow"/>
                <w:b/>
                <w:bCs/>
                <w:color w:val="000000"/>
                <w:sz w:val="16"/>
                <w:szCs w:val="16"/>
                <w:lang w:val="es-ES"/>
              </w:rPr>
              <w:t>NO</w:t>
            </w:r>
          </w:p>
        </w:tc>
        <w:tc>
          <w:tcPr>
            <w:tcW w:w="1544" w:type="dxa"/>
            <w:tcBorders>
              <w:top w:val="nil"/>
              <w:left w:val="single" w:sz="4" w:space="0" w:color="808000"/>
              <w:bottom w:val="single" w:sz="4" w:space="0" w:color="auto"/>
              <w:right w:val="nil"/>
            </w:tcBorders>
            <w:shd w:val="clear" w:color="000000" w:fill="FFFF99"/>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75,00%</w:t>
            </w:r>
          </w:p>
        </w:tc>
        <w:tc>
          <w:tcPr>
            <w:tcW w:w="1713" w:type="dxa"/>
            <w:tcBorders>
              <w:top w:val="nil"/>
              <w:left w:val="nil"/>
              <w:bottom w:val="single" w:sz="4" w:space="0" w:color="auto"/>
              <w:right w:val="single" w:sz="8" w:space="0" w:color="auto"/>
            </w:tcBorders>
            <w:shd w:val="clear" w:color="auto" w:fill="auto"/>
            <w:noWrap/>
            <w:vAlign w:val="bottom"/>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r>
      <w:tr w:rsidR="008243B7" w:rsidRPr="00B63E56" w:rsidTr="008243B7">
        <w:trPr>
          <w:trHeight w:val="150"/>
        </w:trPr>
        <w:tc>
          <w:tcPr>
            <w:tcW w:w="861" w:type="dxa"/>
            <w:tcBorders>
              <w:top w:val="nil"/>
              <w:left w:val="nil"/>
              <w:bottom w:val="nil"/>
              <w:right w:val="nil"/>
            </w:tcBorders>
            <w:shd w:val="clear" w:color="auto" w:fill="auto"/>
            <w:noWrap/>
            <w:vAlign w:val="bottom"/>
            <w:hideMark/>
          </w:tcPr>
          <w:p w:rsidR="008243B7" w:rsidRPr="00B63E56" w:rsidRDefault="008243B7" w:rsidP="008243B7">
            <w:pPr>
              <w:rPr>
                <w:rFonts w:ascii="Arial Narrow" w:hAnsi="Arial Narrow"/>
                <w:i/>
                <w:iCs/>
                <w:color w:val="000000"/>
                <w:szCs w:val="24"/>
                <w:lang w:val="es-ES"/>
              </w:rPr>
            </w:pPr>
          </w:p>
        </w:tc>
        <w:tc>
          <w:tcPr>
            <w:tcW w:w="961" w:type="dxa"/>
            <w:tcBorders>
              <w:top w:val="nil"/>
              <w:left w:val="nil"/>
              <w:bottom w:val="nil"/>
              <w:right w:val="nil"/>
            </w:tcBorders>
            <w:shd w:val="clear" w:color="auto" w:fill="auto"/>
            <w:noWrap/>
            <w:vAlign w:val="bottom"/>
            <w:hideMark/>
          </w:tcPr>
          <w:p w:rsidR="008243B7" w:rsidRPr="00B63E56" w:rsidRDefault="008243B7" w:rsidP="008243B7">
            <w:pPr>
              <w:rPr>
                <w:rFonts w:ascii="Arial Narrow" w:hAnsi="Arial Narrow"/>
                <w:sz w:val="20"/>
                <w:lang w:val="es-ES"/>
              </w:rPr>
            </w:pPr>
          </w:p>
        </w:tc>
        <w:tc>
          <w:tcPr>
            <w:tcW w:w="1215" w:type="dxa"/>
            <w:tcBorders>
              <w:top w:val="nil"/>
              <w:left w:val="nil"/>
              <w:bottom w:val="nil"/>
              <w:right w:val="nil"/>
            </w:tcBorders>
            <w:shd w:val="clear" w:color="auto" w:fill="auto"/>
            <w:noWrap/>
            <w:vAlign w:val="bottom"/>
            <w:hideMark/>
          </w:tcPr>
          <w:p w:rsidR="008243B7" w:rsidRPr="00B63E56" w:rsidRDefault="008243B7" w:rsidP="008243B7">
            <w:pPr>
              <w:rPr>
                <w:rFonts w:ascii="Arial Narrow" w:hAnsi="Arial Narrow"/>
                <w:sz w:val="20"/>
                <w:lang w:val="es-ES"/>
              </w:rPr>
            </w:pPr>
          </w:p>
        </w:tc>
        <w:tc>
          <w:tcPr>
            <w:tcW w:w="1404" w:type="dxa"/>
            <w:tcBorders>
              <w:top w:val="nil"/>
              <w:left w:val="nil"/>
              <w:bottom w:val="nil"/>
              <w:right w:val="single" w:sz="8" w:space="0" w:color="auto"/>
            </w:tcBorders>
            <w:shd w:val="clear" w:color="auto" w:fill="auto"/>
            <w:noWrap/>
            <w:vAlign w:val="bottom"/>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95" w:type="dxa"/>
            <w:tcBorders>
              <w:top w:val="nil"/>
              <w:left w:val="nil"/>
              <w:bottom w:val="nil"/>
              <w:right w:val="nil"/>
            </w:tcBorders>
            <w:shd w:val="clear" w:color="auto" w:fill="auto"/>
            <w:noWrap/>
            <w:vAlign w:val="bottom"/>
            <w:hideMark/>
          </w:tcPr>
          <w:p w:rsidR="008243B7" w:rsidRPr="00B63E56" w:rsidRDefault="008243B7" w:rsidP="008243B7">
            <w:pPr>
              <w:rPr>
                <w:rFonts w:ascii="Arial Narrow" w:hAnsi="Arial Narrow"/>
                <w:i/>
                <w:iCs/>
                <w:color w:val="000000"/>
                <w:szCs w:val="24"/>
                <w:lang w:val="es-ES"/>
              </w:rPr>
            </w:pPr>
          </w:p>
        </w:tc>
        <w:tc>
          <w:tcPr>
            <w:tcW w:w="1638" w:type="dxa"/>
            <w:tcBorders>
              <w:top w:val="nil"/>
              <w:left w:val="single" w:sz="8" w:space="0" w:color="auto"/>
              <w:bottom w:val="nil"/>
              <w:right w:val="nil"/>
            </w:tcBorders>
            <w:shd w:val="clear" w:color="auto" w:fill="auto"/>
            <w:noWrap/>
            <w:vAlign w:val="bottom"/>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170" w:type="dxa"/>
            <w:tcBorders>
              <w:top w:val="nil"/>
              <w:left w:val="nil"/>
              <w:bottom w:val="nil"/>
              <w:right w:val="nil"/>
            </w:tcBorders>
            <w:shd w:val="clear" w:color="auto" w:fill="auto"/>
            <w:noWrap/>
            <w:vAlign w:val="bottom"/>
            <w:hideMark/>
          </w:tcPr>
          <w:p w:rsidR="008243B7" w:rsidRPr="00B63E56" w:rsidRDefault="008243B7" w:rsidP="008243B7">
            <w:pPr>
              <w:rPr>
                <w:rFonts w:ascii="Arial Narrow" w:hAnsi="Arial Narrow"/>
                <w:i/>
                <w:iCs/>
                <w:color w:val="000000"/>
                <w:szCs w:val="24"/>
                <w:lang w:val="es-ES"/>
              </w:rPr>
            </w:pPr>
          </w:p>
        </w:tc>
        <w:tc>
          <w:tcPr>
            <w:tcW w:w="1544" w:type="dxa"/>
            <w:tcBorders>
              <w:top w:val="nil"/>
              <w:left w:val="nil"/>
              <w:bottom w:val="nil"/>
              <w:right w:val="nil"/>
            </w:tcBorders>
            <w:shd w:val="clear" w:color="auto" w:fill="auto"/>
            <w:noWrap/>
            <w:vAlign w:val="bottom"/>
            <w:hideMark/>
          </w:tcPr>
          <w:p w:rsidR="008243B7" w:rsidRPr="00B63E56" w:rsidRDefault="008243B7" w:rsidP="008243B7">
            <w:pPr>
              <w:rPr>
                <w:rFonts w:ascii="Arial Narrow" w:hAnsi="Arial Narrow"/>
                <w:sz w:val="20"/>
                <w:lang w:val="es-ES"/>
              </w:rPr>
            </w:pPr>
          </w:p>
        </w:tc>
        <w:tc>
          <w:tcPr>
            <w:tcW w:w="1713" w:type="dxa"/>
            <w:tcBorders>
              <w:top w:val="nil"/>
              <w:left w:val="nil"/>
              <w:bottom w:val="nil"/>
              <w:right w:val="single" w:sz="8" w:space="0" w:color="auto"/>
            </w:tcBorders>
            <w:shd w:val="clear" w:color="auto" w:fill="auto"/>
            <w:noWrap/>
            <w:vAlign w:val="bottom"/>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r>
      <w:tr w:rsidR="008243B7" w:rsidRPr="00B63E56" w:rsidTr="008243B7">
        <w:trPr>
          <w:trHeight w:val="45"/>
        </w:trPr>
        <w:tc>
          <w:tcPr>
            <w:tcW w:w="861" w:type="dxa"/>
            <w:tcBorders>
              <w:top w:val="nil"/>
              <w:left w:val="nil"/>
              <w:bottom w:val="nil"/>
              <w:right w:val="nil"/>
            </w:tcBorders>
            <w:shd w:val="clear" w:color="auto" w:fill="auto"/>
            <w:noWrap/>
            <w:vAlign w:val="bottom"/>
            <w:hideMark/>
          </w:tcPr>
          <w:p w:rsidR="008243B7" w:rsidRPr="00B63E56" w:rsidRDefault="008243B7" w:rsidP="008243B7">
            <w:pPr>
              <w:rPr>
                <w:rFonts w:ascii="Arial Narrow" w:hAnsi="Arial Narrow"/>
                <w:i/>
                <w:iCs/>
                <w:color w:val="000000"/>
                <w:szCs w:val="24"/>
                <w:lang w:val="es-ES"/>
              </w:rPr>
            </w:pPr>
          </w:p>
        </w:tc>
        <w:tc>
          <w:tcPr>
            <w:tcW w:w="961" w:type="dxa"/>
            <w:tcBorders>
              <w:top w:val="nil"/>
              <w:left w:val="nil"/>
              <w:bottom w:val="nil"/>
              <w:right w:val="nil"/>
            </w:tcBorders>
            <w:shd w:val="clear" w:color="auto" w:fill="auto"/>
            <w:noWrap/>
            <w:vAlign w:val="bottom"/>
            <w:hideMark/>
          </w:tcPr>
          <w:p w:rsidR="008243B7" w:rsidRPr="00B63E56" w:rsidRDefault="008243B7" w:rsidP="008243B7">
            <w:pPr>
              <w:rPr>
                <w:rFonts w:ascii="Arial Narrow" w:hAnsi="Arial Narrow"/>
                <w:sz w:val="20"/>
                <w:lang w:val="es-ES"/>
              </w:rPr>
            </w:pPr>
          </w:p>
        </w:tc>
        <w:tc>
          <w:tcPr>
            <w:tcW w:w="1215" w:type="dxa"/>
            <w:tcBorders>
              <w:top w:val="nil"/>
              <w:left w:val="nil"/>
              <w:bottom w:val="nil"/>
              <w:right w:val="nil"/>
            </w:tcBorders>
            <w:shd w:val="clear" w:color="auto" w:fill="auto"/>
            <w:noWrap/>
            <w:vAlign w:val="bottom"/>
            <w:hideMark/>
          </w:tcPr>
          <w:p w:rsidR="008243B7" w:rsidRPr="00B63E56" w:rsidRDefault="008243B7" w:rsidP="008243B7">
            <w:pPr>
              <w:rPr>
                <w:rFonts w:ascii="Arial Narrow" w:hAnsi="Arial Narrow"/>
                <w:sz w:val="20"/>
                <w:lang w:val="es-ES"/>
              </w:rPr>
            </w:pPr>
          </w:p>
        </w:tc>
        <w:tc>
          <w:tcPr>
            <w:tcW w:w="1404" w:type="dxa"/>
            <w:tcBorders>
              <w:top w:val="nil"/>
              <w:left w:val="nil"/>
              <w:bottom w:val="nil"/>
              <w:right w:val="single" w:sz="8" w:space="0" w:color="auto"/>
            </w:tcBorders>
            <w:shd w:val="clear" w:color="auto" w:fill="auto"/>
            <w:noWrap/>
            <w:vAlign w:val="bottom"/>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95" w:type="dxa"/>
            <w:tcBorders>
              <w:top w:val="nil"/>
              <w:left w:val="nil"/>
              <w:bottom w:val="nil"/>
              <w:right w:val="nil"/>
            </w:tcBorders>
            <w:shd w:val="clear" w:color="auto" w:fill="auto"/>
            <w:noWrap/>
            <w:vAlign w:val="bottom"/>
            <w:hideMark/>
          </w:tcPr>
          <w:p w:rsidR="008243B7" w:rsidRPr="00B63E56" w:rsidRDefault="008243B7" w:rsidP="008243B7">
            <w:pPr>
              <w:rPr>
                <w:rFonts w:ascii="Arial Narrow" w:hAnsi="Arial Narrow"/>
                <w:i/>
                <w:iCs/>
                <w:color w:val="000000"/>
                <w:szCs w:val="24"/>
                <w:lang w:val="es-ES"/>
              </w:rPr>
            </w:pPr>
          </w:p>
        </w:tc>
        <w:tc>
          <w:tcPr>
            <w:tcW w:w="1638" w:type="dxa"/>
            <w:tcBorders>
              <w:top w:val="nil"/>
              <w:left w:val="single" w:sz="8" w:space="0" w:color="auto"/>
              <w:bottom w:val="nil"/>
              <w:right w:val="nil"/>
            </w:tcBorders>
            <w:shd w:val="clear" w:color="auto" w:fill="auto"/>
            <w:noWrap/>
            <w:vAlign w:val="bottom"/>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170" w:type="dxa"/>
            <w:tcBorders>
              <w:top w:val="nil"/>
              <w:left w:val="nil"/>
              <w:bottom w:val="nil"/>
              <w:right w:val="nil"/>
            </w:tcBorders>
            <w:shd w:val="clear" w:color="auto" w:fill="auto"/>
            <w:noWrap/>
            <w:vAlign w:val="bottom"/>
            <w:hideMark/>
          </w:tcPr>
          <w:p w:rsidR="008243B7" w:rsidRPr="00B63E56" w:rsidRDefault="008243B7" w:rsidP="008243B7">
            <w:pPr>
              <w:rPr>
                <w:rFonts w:ascii="Arial Narrow" w:hAnsi="Arial Narrow"/>
                <w:i/>
                <w:iCs/>
                <w:color w:val="000000"/>
                <w:szCs w:val="24"/>
                <w:lang w:val="es-ES"/>
              </w:rPr>
            </w:pPr>
          </w:p>
        </w:tc>
        <w:tc>
          <w:tcPr>
            <w:tcW w:w="1544" w:type="dxa"/>
            <w:tcBorders>
              <w:top w:val="nil"/>
              <w:left w:val="nil"/>
              <w:bottom w:val="nil"/>
              <w:right w:val="nil"/>
            </w:tcBorders>
            <w:shd w:val="clear" w:color="auto" w:fill="auto"/>
            <w:noWrap/>
            <w:vAlign w:val="bottom"/>
            <w:hideMark/>
          </w:tcPr>
          <w:p w:rsidR="008243B7" w:rsidRPr="00B63E56" w:rsidRDefault="008243B7" w:rsidP="008243B7">
            <w:pPr>
              <w:rPr>
                <w:rFonts w:ascii="Arial Narrow" w:hAnsi="Arial Narrow"/>
                <w:sz w:val="20"/>
                <w:lang w:val="es-ES"/>
              </w:rPr>
            </w:pPr>
          </w:p>
        </w:tc>
        <w:tc>
          <w:tcPr>
            <w:tcW w:w="1713" w:type="dxa"/>
            <w:tcBorders>
              <w:top w:val="nil"/>
              <w:left w:val="nil"/>
              <w:bottom w:val="nil"/>
              <w:right w:val="single" w:sz="8" w:space="0" w:color="auto"/>
            </w:tcBorders>
            <w:shd w:val="clear" w:color="auto" w:fill="auto"/>
            <w:noWrap/>
            <w:vAlign w:val="bottom"/>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r>
      <w:tr w:rsidR="008243B7" w:rsidRPr="00B63E56" w:rsidTr="008243B7">
        <w:trPr>
          <w:trHeight w:val="435"/>
        </w:trPr>
        <w:tc>
          <w:tcPr>
            <w:tcW w:w="4441" w:type="dxa"/>
            <w:gridSpan w:val="4"/>
            <w:tcBorders>
              <w:top w:val="single" w:sz="8" w:space="0" w:color="auto"/>
              <w:left w:val="nil"/>
              <w:bottom w:val="single" w:sz="4" w:space="0" w:color="808000"/>
              <w:right w:val="nil"/>
            </w:tcBorders>
            <w:shd w:val="clear" w:color="000000" w:fill="FFFF99"/>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HISTORIA LABORAL DEL AFILIADO</w:t>
            </w:r>
          </w:p>
        </w:tc>
        <w:tc>
          <w:tcPr>
            <w:tcW w:w="195" w:type="dxa"/>
            <w:tcBorders>
              <w:top w:val="nil"/>
              <w:left w:val="nil"/>
              <w:bottom w:val="nil"/>
              <w:right w:val="nil"/>
            </w:tcBorders>
            <w:shd w:val="clear" w:color="auto" w:fill="auto"/>
            <w:noWrap/>
            <w:vAlign w:val="bottom"/>
            <w:hideMark/>
          </w:tcPr>
          <w:p w:rsidR="008243B7" w:rsidRPr="00B63E56" w:rsidRDefault="008243B7" w:rsidP="008243B7">
            <w:pPr>
              <w:jc w:val="center"/>
              <w:rPr>
                <w:rFonts w:ascii="Arial Narrow" w:hAnsi="Arial Narrow"/>
                <w:b/>
                <w:bCs/>
                <w:i/>
                <w:iCs/>
                <w:color w:val="000000"/>
                <w:sz w:val="16"/>
                <w:szCs w:val="16"/>
                <w:lang w:val="es-ES"/>
              </w:rPr>
            </w:pPr>
          </w:p>
        </w:tc>
        <w:tc>
          <w:tcPr>
            <w:tcW w:w="1638" w:type="dxa"/>
            <w:vMerge w:val="restart"/>
            <w:tcBorders>
              <w:top w:val="single" w:sz="4" w:space="0" w:color="auto"/>
              <w:left w:val="single" w:sz="8" w:space="0" w:color="auto"/>
              <w:bottom w:val="single" w:sz="8" w:space="0" w:color="000000"/>
              <w:right w:val="single" w:sz="4" w:space="0" w:color="808000"/>
            </w:tcBorders>
            <w:shd w:val="clear" w:color="000000" w:fill="FFFFCC"/>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Ingreso Base de cotización actualizado</w:t>
            </w:r>
          </w:p>
        </w:tc>
        <w:tc>
          <w:tcPr>
            <w:tcW w:w="2714" w:type="dxa"/>
            <w:gridSpan w:val="2"/>
            <w:tcBorders>
              <w:top w:val="single" w:sz="4" w:space="0" w:color="auto"/>
              <w:left w:val="nil"/>
              <w:bottom w:val="single" w:sz="4" w:space="0" w:color="808000"/>
              <w:right w:val="nil"/>
            </w:tcBorders>
            <w:shd w:val="clear" w:color="000000" w:fill="FFFF99"/>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IPC </w:t>
            </w:r>
            <w:proofErr w:type="spellStart"/>
            <w:r w:rsidRPr="00B63E56">
              <w:rPr>
                <w:rFonts w:ascii="Arial Narrow" w:hAnsi="Arial Narrow"/>
                <w:b/>
                <w:bCs/>
                <w:i/>
                <w:iCs/>
                <w:color w:val="000000"/>
                <w:sz w:val="16"/>
                <w:szCs w:val="16"/>
                <w:lang w:val="es-ES"/>
              </w:rPr>
              <w:t>Dane</w:t>
            </w:r>
            <w:proofErr w:type="spellEnd"/>
            <w:r w:rsidRPr="00B63E56">
              <w:rPr>
                <w:rFonts w:ascii="Arial Narrow" w:hAnsi="Arial Narrow"/>
                <w:b/>
                <w:bCs/>
                <w:i/>
                <w:iCs/>
                <w:color w:val="000000"/>
                <w:sz w:val="16"/>
                <w:szCs w:val="16"/>
                <w:lang w:val="es-ES"/>
              </w:rPr>
              <w:t xml:space="preserve">                                    (serie de empalme)</w:t>
            </w:r>
          </w:p>
        </w:tc>
        <w:tc>
          <w:tcPr>
            <w:tcW w:w="1713" w:type="dxa"/>
            <w:vMerge w:val="restart"/>
            <w:tcBorders>
              <w:top w:val="single" w:sz="4" w:space="0" w:color="auto"/>
              <w:left w:val="single" w:sz="4" w:space="0" w:color="808000"/>
              <w:bottom w:val="single" w:sz="8" w:space="0" w:color="000000"/>
              <w:right w:val="single" w:sz="8" w:space="0" w:color="auto"/>
            </w:tcBorders>
            <w:shd w:val="clear" w:color="000000" w:fill="FFFFCC"/>
            <w:vAlign w:val="center"/>
            <w:hideMark/>
          </w:tcPr>
          <w:p w:rsidR="008243B7" w:rsidRPr="00B63E56" w:rsidRDefault="008243B7" w:rsidP="008243B7">
            <w:pPr>
              <w:jc w:val="center"/>
              <w:rPr>
                <w:rFonts w:ascii="Arial Narrow" w:hAnsi="Arial Narrow"/>
                <w:b/>
                <w:bCs/>
                <w:i/>
                <w:iCs/>
                <w:color w:val="000000"/>
                <w:sz w:val="20"/>
                <w:lang w:val="es-ES"/>
              </w:rPr>
            </w:pPr>
            <w:r w:rsidRPr="00B63E56">
              <w:rPr>
                <w:rFonts w:ascii="Arial Narrow" w:hAnsi="Arial Narrow"/>
                <w:b/>
                <w:bCs/>
                <w:i/>
                <w:iCs/>
                <w:color w:val="000000"/>
                <w:sz w:val="20"/>
                <w:lang w:val="es-ES"/>
              </w:rPr>
              <w:t>Promedio Salarial        (</w:t>
            </w:r>
            <w:proofErr w:type="spellStart"/>
            <w:r w:rsidRPr="00B63E56">
              <w:rPr>
                <w:rFonts w:ascii="Arial Narrow" w:hAnsi="Arial Narrow"/>
                <w:b/>
                <w:bCs/>
                <w:i/>
                <w:iCs/>
                <w:color w:val="000000"/>
                <w:sz w:val="20"/>
                <w:lang w:val="es-ES"/>
              </w:rPr>
              <w:t>Dias</w:t>
            </w:r>
            <w:proofErr w:type="spellEnd"/>
            <w:r w:rsidRPr="00B63E56">
              <w:rPr>
                <w:rFonts w:ascii="Arial Narrow" w:hAnsi="Arial Narrow"/>
                <w:b/>
                <w:bCs/>
                <w:i/>
                <w:iCs/>
                <w:color w:val="000000"/>
                <w:sz w:val="20"/>
                <w:lang w:val="es-ES"/>
              </w:rPr>
              <w:t xml:space="preserve"> x </w:t>
            </w:r>
            <w:proofErr w:type="spellStart"/>
            <w:r w:rsidRPr="00B63E56">
              <w:rPr>
                <w:rFonts w:ascii="Arial Narrow" w:hAnsi="Arial Narrow"/>
                <w:b/>
                <w:bCs/>
                <w:i/>
                <w:iCs/>
                <w:color w:val="000000"/>
                <w:sz w:val="20"/>
                <w:lang w:val="es-ES"/>
              </w:rPr>
              <w:t>IBC</w:t>
            </w:r>
            <w:proofErr w:type="spellEnd"/>
            <w:r w:rsidRPr="00B63E56">
              <w:rPr>
                <w:rFonts w:ascii="Arial Narrow" w:hAnsi="Arial Narrow"/>
                <w:b/>
                <w:bCs/>
                <w:i/>
                <w:iCs/>
                <w:color w:val="000000"/>
                <w:sz w:val="20"/>
                <w:lang w:val="es-ES"/>
              </w:rPr>
              <w:t xml:space="preserve"> actualizado/total </w:t>
            </w:r>
            <w:proofErr w:type="spellStart"/>
            <w:r w:rsidRPr="00B63E56">
              <w:rPr>
                <w:rFonts w:ascii="Arial Narrow" w:hAnsi="Arial Narrow"/>
                <w:b/>
                <w:bCs/>
                <w:i/>
                <w:iCs/>
                <w:color w:val="000000"/>
                <w:sz w:val="20"/>
                <w:lang w:val="es-ES"/>
              </w:rPr>
              <w:t>dias</w:t>
            </w:r>
            <w:proofErr w:type="spellEnd"/>
            <w:r w:rsidRPr="00B63E56">
              <w:rPr>
                <w:rFonts w:ascii="Arial Narrow" w:hAnsi="Arial Narrow"/>
                <w:b/>
                <w:bCs/>
                <w:i/>
                <w:iCs/>
                <w:color w:val="000000"/>
                <w:sz w:val="20"/>
                <w:lang w:val="es-ES"/>
              </w:rPr>
              <w:t>)</w:t>
            </w:r>
          </w:p>
        </w:tc>
      </w:tr>
      <w:tr w:rsidR="008243B7" w:rsidRPr="00B63E56" w:rsidTr="008243B7">
        <w:trPr>
          <w:trHeight w:val="315"/>
        </w:trPr>
        <w:tc>
          <w:tcPr>
            <w:tcW w:w="1822" w:type="dxa"/>
            <w:gridSpan w:val="2"/>
            <w:tcBorders>
              <w:top w:val="single" w:sz="4" w:space="0" w:color="808000"/>
              <w:left w:val="nil"/>
              <w:bottom w:val="single" w:sz="4" w:space="0" w:color="808000"/>
              <w:right w:val="nil"/>
            </w:tcBorders>
            <w:shd w:val="clear" w:color="000000" w:fill="FFFFCC"/>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Fechas de aporte</w:t>
            </w:r>
          </w:p>
        </w:tc>
        <w:tc>
          <w:tcPr>
            <w:tcW w:w="1215" w:type="dxa"/>
            <w:vMerge w:val="restart"/>
            <w:tcBorders>
              <w:top w:val="nil"/>
              <w:left w:val="single" w:sz="4" w:space="0" w:color="808000"/>
              <w:bottom w:val="single" w:sz="8" w:space="0" w:color="000000"/>
              <w:right w:val="single" w:sz="4" w:space="0" w:color="808000"/>
            </w:tcBorders>
            <w:shd w:val="clear" w:color="000000" w:fill="FFFFCC"/>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Número de días</w:t>
            </w:r>
          </w:p>
        </w:tc>
        <w:tc>
          <w:tcPr>
            <w:tcW w:w="1404" w:type="dxa"/>
            <w:vMerge w:val="restart"/>
            <w:tcBorders>
              <w:top w:val="nil"/>
              <w:left w:val="single" w:sz="4" w:space="0" w:color="808000"/>
              <w:bottom w:val="single" w:sz="8" w:space="0" w:color="000000"/>
              <w:right w:val="single" w:sz="8" w:space="0" w:color="auto"/>
            </w:tcBorders>
            <w:shd w:val="clear" w:color="000000" w:fill="FFFFCC"/>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Ingreso Base de Cotización</w:t>
            </w:r>
          </w:p>
        </w:tc>
        <w:tc>
          <w:tcPr>
            <w:tcW w:w="195" w:type="dxa"/>
            <w:tcBorders>
              <w:top w:val="nil"/>
              <w:left w:val="nil"/>
              <w:bottom w:val="nil"/>
              <w:right w:val="nil"/>
            </w:tcBorders>
            <w:shd w:val="clear" w:color="auto" w:fill="auto"/>
            <w:noWrap/>
            <w:vAlign w:val="bottom"/>
            <w:hideMark/>
          </w:tcPr>
          <w:p w:rsidR="008243B7" w:rsidRPr="00B63E56" w:rsidRDefault="008243B7" w:rsidP="008243B7">
            <w:pPr>
              <w:jc w:val="center"/>
              <w:rPr>
                <w:rFonts w:ascii="Arial Narrow" w:hAnsi="Arial Narrow"/>
                <w:b/>
                <w:bCs/>
                <w:i/>
                <w:iCs/>
                <w:color w:val="000000"/>
                <w:sz w:val="16"/>
                <w:szCs w:val="16"/>
                <w:lang w:val="es-ES"/>
              </w:rPr>
            </w:pPr>
          </w:p>
        </w:tc>
        <w:tc>
          <w:tcPr>
            <w:tcW w:w="1638" w:type="dxa"/>
            <w:vMerge/>
            <w:tcBorders>
              <w:top w:val="single" w:sz="4" w:space="0" w:color="auto"/>
              <w:left w:val="single" w:sz="8" w:space="0" w:color="auto"/>
              <w:bottom w:val="single" w:sz="8" w:space="0" w:color="000000"/>
              <w:right w:val="single" w:sz="4" w:space="0" w:color="808000"/>
            </w:tcBorders>
            <w:vAlign w:val="center"/>
            <w:hideMark/>
          </w:tcPr>
          <w:p w:rsidR="008243B7" w:rsidRPr="00B63E56" w:rsidRDefault="008243B7" w:rsidP="008243B7">
            <w:pPr>
              <w:rPr>
                <w:rFonts w:ascii="Arial Narrow" w:hAnsi="Arial Narrow"/>
                <w:b/>
                <w:bCs/>
                <w:i/>
                <w:iCs/>
                <w:color w:val="000000"/>
                <w:sz w:val="16"/>
                <w:szCs w:val="16"/>
                <w:lang w:val="es-ES"/>
              </w:rPr>
            </w:pPr>
          </w:p>
        </w:tc>
        <w:tc>
          <w:tcPr>
            <w:tcW w:w="1170" w:type="dxa"/>
            <w:vMerge w:val="restart"/>
            <w:tcBorders>
              <w:top w:val="nil"/>
              <w:left w:val="single" w:sz="4" w:space="0" w:color="808000"/>
              <w:bottom w:val="single" w:sz="8" w:space="0" w:color="000000"/>
              <w:right w:val="single" w:sz="4" w:space="0" w:color="808000"/>
            </w:tcBorders>
            <w:shd w:val="clear" w:color="000000" w:fill="FFFFCC"/>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IPC Final</w:t>
            </w:r>
          </w:p>
        </w:tc>
        <w:tc>
          <w:tcPr>
            <w:tcW w:w="1544" w:type="dxa"/>
            <w:vMerge w:val="restart"/>
            <w:tcBorders>
              <w:top w:val="nil"/>
              <w:left w:val="single" w:sz="4" w:space="0" w:color="808000"/>
              <w:bottom w:val="single" w:sz="8" w:space="0" w:color="000000"/>
              <w:right w:val="single" w:sz="4" w:space="0" w:color="808000"/>
            </w:tcBorders>
            <w:shd w:val="clear" w:color="000000" w:fill="FFFFCC"/>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IPC Inicial</w:t>
            </w:r>
          </w:p>
        </w:tc>
        <w:tc>
          <w:tcPr>
            <w:tcW w:w="1713" w:type="dxa"/>
            <w:vMerge/>
            <w:tcBorders>
              <w:top w:val="single" w:sz="4" w:space="0" w:color="auto"/>
              <w:left w:val="single" w:sz="4" w:space="0" w:color="808000"/>
              <w:bottom w:val="single" w:sz="8" w:space="0" w:color="000000"/>
              <w:right w:val="single" w:sz="8" w:space="0" w:color="auto"/>
            </w:tcBorders>
            <w:vAlign w:val="center"/>
            <w:hideMark/>
          </w:tcPr>
          <w:p w:rsidR="008243B7" w:rsidRPr="00B63E56" w:rsidRDefault="008243B7" w:rsidP="008243B7">
            <w:pPr>
              <w:rPr>
                <w:rFonts w:ascii="Arial Narrow" w:hAnsi="Arial Narrow"/>
                <w:b/>
                <w:bCs/>
                <w:i/>
                <w:iCs/>
                <w:color w:val="000000"/>
                <w:sz w:val="20"/>
                <w:lang w:val="es-ES"/>
              </w:rPr>
            </w:pPr>
          </w:p>
        </w:tc>
      </w:tr>
      <w:tr w:rsidR="008243B7" w:rsidRPr="00B63E56" w:rsidTr="008243B7">
        <w:trPr>
          <w:trHeight w:val="495"/>
        </w:trPr>
        <w:tc>
          <w:tcPr>
            <w:tcW w:w="861" w:type="dxa"/>
            <w:tcBorders>
              <w:top w:val="nil"/>
              <w:left w:val="nil"/>
              <w:bottom w:val="single" w:sz="8" w:space="0" w:color="auto"/>
              <w:right w:val="single" w:sz="4" w:space="0" w:color="808000"/>
            </w:tcBorders>
            <w:shd w:val="clear" w:color="000000" w:fill="FFFF99"/>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Desde</w:t>
            </w:r>
          </w:p>
        </w:tc>
        <w:tc>
          <w:tcPr>
            <w:tcW w:w="961" w:type="dxa"/>
            <w:tcBorders>
              <w:top w:val="nil"/>
              <w:left w:val="nil"/>
              <w:bottom w:val="single" w:sz="8" w:space="0" w:color="auto"/>
              <w:right w:val="single" w:sz="4" w:space="0" w:color="808000"/>
            </w:tcBorders>
            <w:shd w:val="clear" w:color="000000" w:fill="FFFF99"/>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Hasta</w:t>
            </w:r>
          </w:p>
        </w:tc>
        <w:tc>
          <w:tcPr>
            <w:tcW w:w="1215" w:type="dxa"/>
            <w:vMerge/>
            <w:tcBorders>
              <w:top w:val="nil"/>
              <w:left w:val="single" w:sz="4" w:space="0" w:color="808000"/>
              <w:bottom w:val="single" w:sz="8" w:space="0" w:color="000000"/>
              <w:right w:val="single" w:sz="4" w:space="0" w:color="808000"/>
            </w:tcBorders>
            <w:vAlign w:val="center"/>
            <w:hideMark/>
          </w:tcPr>
          <w:p w:rsidR="008243B7" w:rsidRPr="00B63E56" w:rsidRDefault="008243B7" w:rsidP="008243B7">
            <w:pPr>
              <w:rPr>
                <w:rFonts w:ascii="Arial Narrow" w:hAnsi="Arial Narrow"/>
                <w:b/>
                <w:bCs/>
                <w:i/>
                <w:iCs/>
                <w:color w:val="000000"/>
                <w:sz w:val="16"/>
                <w:szCs w:val="16"/>
                <w:lang w:val="es-ES"/>
              </w:rPr>
            </w:pPr>
          </w:p>
        </w:tc>
        <w:tc>
          <w:tcPr>
            <w:tcW w:w="1404" w:type="dxa"/>
            <w:vMerge/>
            <w:tcBorders>
              <w:top w:val="nil"/>
              <w:left w:val="single" w:sz="4" w:space="0" w:color="808000"/>
              <w:bottom w:val="single" w:sz="8" w:space="0" w:color="000000"/>
              <w:right w:val="single" w:sz="8" w:space="0" w:color="auto"/>
            </w:tcBorders>
            <w:vAlign w:val="center"/>
            <w:hideMark/>
          </w:tcPr>
          <w:p w:rsidR="008243B7" w:rsidRPr="00B63E56" w:rsidRDefault="008243B7" w:rsidP="008243B7">
            <w:pPr>
              <w:rPr>
                <w:rFonts w:ascii="Arial Narrow" w:hAnsi="Arial Narrow"/>
                <w:b/>
                <w:bCs/>
                <w:i/>
                <w:iCs/>
                <w:color w:val="000000"/>
                <w:sz w:val="16"/>
                <w:szCs w:val="16"/>
                <w:lang w:val="es-ES"/>
              </w:rPr>
            </w:pPr>
          </w:p>
        </w:tc>
        <w:tc>
          <w:tcPr>
            <w:tcW w:w="195" w:type="dxa"/>
            <w:tcBorders>
              <w:top w:val="nil"/>
              <w:left w:val="nil"/>
              <w:bottom w:val="nil"/>
              <w:right w:val="nil"/>
            </w:tcBorders>
            <w:shd w:val="clear" w:color="auto" w:fill="auto"/>
            <w:noWrap/>
            <w:vAlign w:val="bottom"/>
            <w:hideMark/>
          </w:tcPr>
          <w:p w:rsidR="008243B7" w:rsidRPr="00B63E56" w:rsidRDefault="008243B7" w:rsidP="008243B7">
            <w:pPr>
              <w:jc w:val="center"/>
              <w:rPr>
                <w:rFonts w:ascii="Arial Narrow" w:hAnsi="Arial Narrow"/>
                <w:b/>
                <w:bCs/>
                <w:i/>
                <w:iCs/>
                <w:color w:val="000000"/>
                <w:sz w:val="16"/>
                <w:szCs w:val="16"/>
                <w:lang w:val="es-ES"/>
              </w:rPr>
            </w:pPr>
          </w:p>
        </w:tc>
        <w:tc>
          <w:tcPr>
            <w:tcW w:w="1638" w:type="dxa"/>
            <w:vMerge/>
            <w:tcBorders>
              <w:top w:val="single" w:sz="4" w:space="0" w:color="auto"/>
              <w:left w:val="single" w:sz="8" w:space="0" w:color="auto"/>
              <w:bottom w:val="single" w:sz="8" w:space="0" w:color="000000"/>
              <w:right w:val="single" w:sz="4" w:space="0" w:color="808000"/>
            </w:tcBorders>
            <w:vAlign w:val="center"/>
            <w:hideMark/>
          </w:tcPr>
          <w:p w:rsidR="008243B7" w:rsidRPr="00B63E56" w:rsidRDefault="008243B7" w:rsidP="008243B7">
            <w:pPr>
              <w:rPr>
                <w:rFonts w:ascii="Arial Narrow" w:hAnsi="Arial Narrow"/>
                <w:b/>
                <w:bCs/>
                <w:i/>
                <w:iCs/>
                <w:color w:val="000000"/>
                <w:sz w:val="16"/>
                <w:szCs w:val="16"/>
                <w:lang w:val="es-ES"/>
              </w:rPr>
            </w:pPr>
          </w:p>
        </w:tc>
        <w:tc>
          <w:tcPr>
            <w:tcW w:w="1170" w:type="dxa"/>
            <w:vMerge/>
            <w:tcBorders>
              <w:top w:val="nil"/>
              <w:left w:val="single" w:sz="4" w:space="0" w:color="808000"/>
              <w:bottom w:val="single" w:sz="8" w:space="0" w:color="000000"/>
              <w:right w:val="single" w:sz="4" w:space="0" w:color="808000"/>
            </w:tcBorders>
            <w:vAlign w:val="center"/>
            <w:hideMark/>
          </w:tcPr>
          <w:p w:rsidR="008243B7" w:rsidRPr="00B63E56" w:rsidRDefault="008243B7" w:rsidP="008243B7">
            <w:pPr>
              <w:rPr>
                <w:rFonts w:ascii="Arial Narrow" w:hAnsi="Arial Narrow"/>
                <w:b/>
                <w:bCs/>
                <w:i/>
                <w:iCs/>
                <w:color w:val="000000"/>
                <w:sz w:val="16"/>
                <w:szCs w:val="16"/>
                <w:lang w:val="es-ES"/>
              </w:rPr>
            </w:pPr>
          </w:p>
        </w:tc>
        <w:tc>
          <w:tcPr>
            <w:tcW w:w="1544" w:type="dxa"/>
            <w:vMerge/>
            <w:tcBorders>
              <w:top w:val="nil"/>
              <w:left w:val="single" w:sz="4" w:space="0" w:color="808000"/>
              <w:bottom w:val="single" w:sz="8" w:space="0" w:color="000000"/>
              <w:right w:val="single" w:sz="4" w:space="0" w:color="808000"/>
            </w:tcBorders>
            <w:vAlign w:val="center"/>
            <w:hideMark/>
          </w:tcPr>
          <w:p w:rsidR="008243B7" w:rsidRPr="00B63E56" w:rsidRDefault="008243B7" w:rsidP="008243B7">
            <w:pPr>
              <w:rPr>
                <w:rFonts w:ascii="Arial Narrow" w:hAnsi="Arial Narrow"/>
                <w:b/>
                <w:bCs/>
                <w:i/>
                <w:iCs/>
                <w:color w:val="000000"/>
                <w:sz w:val="16"/>
                <w:szCs w:val="16"/>
                <w:lang w:val="es-ES"/>
              </w:rPr>
            </w:pPr>
          </w:p>
        </w:tc>
        <w:tc>
          <w:tcPr>
            <w:tcW w:w="1713" w:type="dxa"/>
            <w:vMerge/>
            <w:tcBorders>
              <w:top w:val="single" w:sz="4" w:space="0" w:color="auto"/>
              <w:left w:val="single" w:sz="4" w:space="0" w:color="808000"/>
              <w:bottom w:val="single" w:sz="8" w:space="0" w:color="000000"/>
              <w:right w:val="single" w:sz="8" w:space="0" w:color="auto"/>
            </w:tcBorders>
            <w:vAlign w:val="center"/>
            <w:hideMark/>
          </w:tcPr>
          <w:p w:rsidR="008243B7" w:rsidRPr="00B63E56" w:rsidRDefault="008243B7" w:rsidP="008243B7">
            <w:pPr>
              <w:rPr>
                <w:rFonts w:ascii="Arial Narrow" w:hAnsi="Arial Narrow"/>
                <w:b/>
                <w:bCs/>
                <w:i/>
                <w:iCs/>
                <w:color w:val="000000"/>
                <w:sz w:val="20"/>
                <w:lang w:val="es-ES"/>
              </w:rPr>
            </w:pPr>
          </w:p>
        </w:tc>
      </w:tr>
      <w:tr w:rsidR="008243B7" w:rsidRPr="00B63E56" w:rsidTr="008243B7">
        <w:trPr>
          <w:trHeight w:val="315"/>
        </w:trPr>
        <w:tc>
          <w:tcPr>
            <w:tcW w:w="861" w:type="dxa"/>
            <w:tcBorders>
              <w:top w:val="single" w:sz="4" w:space="0" w:color="808000"/>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18-nov-95</w:t>
            </w:r>
          </w:p>
        </w:tc>
        <w:tc>
          <w:tcPr>
            <w:tcW w:w="961" w:type="dxa"/>
            <w:tcBorders>
              <w:top w:val="single" w:sz="4" w:space="0" w:color="808000"/>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30-nov-95</w:t>
            </w:r>
          </w:p>
        </w:tc>
        <w:tc>
          <w:tcPr>
            <w:tcW w:w="1215"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12</w:t>
            </w:r>
          </w:p>
        </w:tc>
        <w:tc>
          <w:tcPr>
            <w:tcW w:w="1404" w:type="dxa"/>
            <w:tcBorders>
              <w:top w:val="single" w:sz="4" w:space="0" w:color="808000"/>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505.000,00 </w:t>
            </w:r>
          </w:p>
        </w:tc>
        <w:tc>
          <w:tcPr>
            <w:tcW w:w="195" w:type="dxa"/>
            <w:tcBorders>
              <w:top w:val="single" w:sz="4" w:space="0" w:color="808000"/>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single" w:sz="4" w:space="0" w:color="808000"/>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1.793.729,35 </w:t>
            </w:r>
          </w:p>
        </w:tc>
        <w:tc>
          <w:tcPr>
            <w:tcW w:w="1170" w:type="dxa"/>
            <w:tcBorders>
              <w:top w:val="single" w:sz="4" w:space="0" w:color="808000"/>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single" w:sz="4" w:space="0" w:color="808000"/>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26,15 </w:t>
            </w:r>
          </w:p>
        </w:tc>
        <w:tc>
          <w:tcPr>
            <w:tcW w:w="1713" w:type="dxa"/>
            <w:tcBorders>
              <w:top w:val="single" w:sz="4" w:space="0" w:color="808000"/>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5.979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01-dic-95</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31-dic-95</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361.000,00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1.282.250,09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26,15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10.685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01-ene-96</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31-ene-96</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453.000,00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1.346.832,84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31,24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11.224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01-feb-96</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28-feb-96</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343.000,00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1.019.787,34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31,24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8.498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01-mar-96</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31-mar-96</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415.000,00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1.233.853,49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31,24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10.282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01-abr-96</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30-abr-96</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390.000,00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1.159.524,96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31,24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9.663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01-may-96</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31-may-96</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473.000,00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1.406.295,66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31,24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11.719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01-jun-96</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30-jun-96</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411.000,00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1.221.960,92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31,24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10.183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01-jul-96</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31-jul-96</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469.000,00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1.394.403,10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31,24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11.620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01-ago-96</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31-ago-96</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421.000,00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1.251.692,33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31,24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10.431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01-sep-96</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30-nov-96</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90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629.000,00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1.870.105,64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31,24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46.753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01-dic-96</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31-dic-96</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382.000,00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1.135.739,84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31,24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9.464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01-ene-97</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31-ene-97</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478.000,00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1.168.342,80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38,00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9.736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01-feb-97</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28-feb-97</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544.000,00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1.329.662,10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38,00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11.081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01-mar-97</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31-mar-97</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435.000,00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1.063.240,83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38,00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8.860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01-abr-97</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30-abr-97</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610.000,00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1.490.981,40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38,00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12.425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01-may-97</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31-may-97</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550.000,00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1.344.327,49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38,00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11.203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01-jun-97</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31-jul-97</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60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574.000,00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1.402.989,05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38,00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23.383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01-ago-97</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31-ago-97</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535.000,00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1.307.664,01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38,00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10.897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01-sep-97</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30-sep-97</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804.000,00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1.965.162,37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38,00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16.376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01-oct-97</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31-dic-97</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90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526.000,00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1.285.665,93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38,00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32.142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01-ene-98</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31-ene-98</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656.000,00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1.362.473,46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44,72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11.354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01-feb-98</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28-feb-98</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731.000,00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1.518.244,05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44,72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12.652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01-mar-98</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31-mar-98</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739.000,00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1.534.859,58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44,72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12.790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01-abr-98</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30-abr-98</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764.000,00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1.586.783,11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44,72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13.223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01-may-98</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31-may-98</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735.000,00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1.526.551,81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44,72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12.721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01-jun-98</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30-jun-98</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773.000,00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1.605.475,58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44,72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13.379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01-jul-98</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31-jul-98</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751.000,00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1.559.782,87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44,72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12.998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01-ago-98</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31-ago-98</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747.000,00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1.551.475,11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44,72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12.929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01-sep-98</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30-sep-98</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995.000,00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2.066.556,54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44,72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17.221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01-oct-98</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31-oct-98</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653.000,00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1.356.242,63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44,72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11.302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01-nov-98</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30-nov-98</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726.000,00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1.507.859,34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44,72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12.565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01-dic-98</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31-dic-98</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824.000,00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1.711.399,59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44,72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14.262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01-ene-99</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31-ene-99</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761.000,00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1.354.336,59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52,18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11.286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lastRenderedPageBreak/>
              <w:t>01-feb-99</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28-feb-99</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847.000,00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1.507.389,09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52,18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12.562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01-mar-99</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31-mar-99</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773.000,00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1.375.692,76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52,18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11.464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01-abr-99</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30-abr-99</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788.000,00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1.402.387,96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52,18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11.687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01-may-99</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31-may-99</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813.000,00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1.446.879,96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52,18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12.057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01-jun-99</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31-jul-99</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60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847.000,00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1.507.389,09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52,18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25.123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01-ago-99</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31-ago-99</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603.000,00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1.073.147,13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52,18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8.943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01-sep-99</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30-sep-99</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1.160.000,00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2.064.428,97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52,18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17.204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01-oct-99</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31-oct-99</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8.070.000,00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14.362.018,81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52,18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119.683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01-nov-99</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30-nov-99</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877.000,00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1.560.779,49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52,18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13.006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01-dic-99</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31-dic-99</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871.000,00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1.550.101,41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52,18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12.918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01-ene-00</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31-ene-00</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887.000,00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1.445.163,20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57,00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12.043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01-feb-00</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29-feb-00</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862.000,00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1.404.431,43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57,00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11.704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01-mar-00</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31-mar-00</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768.000,00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1.251.279,98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57,00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10.427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01-abr-00</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30-abr-00</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781.000,00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1.272.460,50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57,00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10.604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01-may-00</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30-jun-00</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60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925.000,00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1.507.075,49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57,00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25.118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01-jul-00</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31-jul-00</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706.000,00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1.150.265,19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57,00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9.586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01-ago-00</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31-ago-00</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901.000,00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1.467.973,00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57,00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12.233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01-sep-00</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30-sep-00</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1.236.000,00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2.013.778,71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57,00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16.781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01-oct-00</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31-oct-00</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763.000,00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1.243.133,62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57,00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10.359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01-nov-00</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30-nov-00</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940.000,00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1.531.514,56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57,00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12.763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01-dic-00</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31-dic-00</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22</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1.045.000,00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1.702.587,99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57,00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10.405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01-ene-01</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31-ene-01</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1.044.000,00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1.564.126,13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61,99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13.034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01-feb-01</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31-mar-01</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60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1.017.000,00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1.523.674,59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61,99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25.395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01-abr-01</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30-abr-01</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748.000,00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1.120.657,42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61,99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9.339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01-may-01</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31-may-01</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1.159.000,00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1.736.419,71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61,99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14.470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01-jul-01</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31-jul-01</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988.000,00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1.480.226,64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61,99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12.335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01-ago-01</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31-ago-01</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1.070.000,00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1.603.079,46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61,99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13.359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01-sep-01</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30-sep-01</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1.311.000,00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1.964.146,89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61,99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16.368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01-oct-01</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31-oct-01</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966.000,00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1.447.266,13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61,99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12.061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01-nov-01</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30-nov-01</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1.018.000,00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1.525.172,80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61,99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12.710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01-dic-01</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31-dic-01</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1.036.000,00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1.552.140,49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61,99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12.935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01-ene-02</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31-ene-02</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1.124.000,00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1.564.365,61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66,73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13.036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01-feb-02</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28-feb-02</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1.046.000,00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1.455.806,43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66,73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12.132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01-mar-02</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31-mar-02</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995.000,00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1.384.825,43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66,73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11.540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01-abr-02</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30-abr-02</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1.254.000,00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1.745.297,58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66,73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14.544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01-may-02</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31-may-02</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1.236.000,00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1.720.245,46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66,73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14.335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01-jun-02</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30-jun-02</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1.194.000,00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1.661.790,51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66,73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13.848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01-jul-02</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31-jul-02</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800.000,00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1.113.427,48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66,73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9.279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01-ago-02</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31-ago-02</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1.143.000,00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1.590.809,51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66,73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13.257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01-sep-02</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30-sep-02</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1.403.000,00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1.952.673,44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66,73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16.272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01-oct-02</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31-oct-02</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1.033.000,00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1.437.713,23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66,73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11.981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01-nov-02</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30-nov-02</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1.087.000,00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1.512.869,59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66,73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12.607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01-dic-02</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31-dic-02</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1.013.000,00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1.409.877,55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66,73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11.749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01-ene-03</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31-ene-03</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1.125.000,00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1.463.423,50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71,40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12.195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01-feb-03</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28-feb-03</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995.000,00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1.294.316,78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71,40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10.786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01-mar-03</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31-mar-03</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995.000,00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1.294.316,78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71,40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10.786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lastRenderedPageBreak/>
              <w:t>01-abr-03</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30-abr-03</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794.000,00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1.032.851,79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71,40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8.607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01-may-03</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31-may-03</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1.045.000,00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1.359.357,83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71,40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11.328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01-jun-03</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30-jun-03</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1.025.000,00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1.333.341,41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71,40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11.111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01-jul-03</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31-jul-03</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1.045.000,00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1.359.357,83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71,40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11.328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01-ago-03</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31-ago-03</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28</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972.000,00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1.264.397,90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71,40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9.834 </w:t>
            </w:r>
          </w:p>
        </w:tc>
      </w:tr>
      <w:tr w:rsidR="008243B7" w:rsidRPr="00B63E56" w:rsidTr="008243B7">
        <w:trPr>
          <w:trHeight w:val="315"/>
        </w:trPr>
        <w:tc>
          <w:tcPr>
            <w:tcW w:w="8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01-sep-03</w:t>
            </w:r>
          </w:p>
        </w:tc>
        <w:tc>
          <w:tcPr>
            <w:tcW w:w="961" w:type="dxa"/>
            <w:tcBorders>
              <w:top w:val="nil"/>
              <w:left w:val="nil"/>
              <w:bottom w:val="single" w:sz="4" w:space="0" w:color="auto"/>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30-sep-03</w:t>
            </w:r>
          </w:p>
        </w:tc>
        <w:tc>
          <w:tcPr>
            <w:tcW w:w="1215"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1.444.000,00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1.878.385,36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71,40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15.653 </w:t>
            </w:r>
          </w:p>
        </w:tc>
      </w:tr>
      <w:tr w:rsidR="008243B7" w:rsidRPr="00B63E56" w:rsidTr="008243B7">
        <w:trPr>
          <w:trHeight w:val="315"/>
        </w:trPr>
        <w:tc>
          <w:tcPr>
            <w:tcW w:w="861"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01-oct-03</w:t>
            </w:r>
          </w:p>
        </w:tc>
        <w:tc>
          <w:tcPr>
            <w:tcW w:w="961" w:type="dxa"/>
            <w:tcBorders>
              <w:top w:val="nil"/>
              <w:left w:val="nil"/>
              <w:bottom w:val="nil"/>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31-oct-03</w:t>
            </w:r>
          </w:p>
        </w:tc>
        <w:tc>
          <w:tcPr>
            <w:tcW w:w="1215" w:type="dxa"/>
            <w:tcBorders>
              <w:top w:val="single" w:sz="4" w:space="0" w:color="auto"/>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nil"/>
              <w:left w:val="nil"/>
              <w:bottom w:val="nil"/>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1.125.000,00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1.463.423,50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71,40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12.195 </w:t>
            </w:r>
          </w:p>
        </w:tc>
      </w:tr>
      <w:tr w:rsidR="008243B7" w:rsidRPr="00B63E56" w:rsidTr="008243B7">
        <w:trPr>
          <w:trHeight w:val="315"/>
        </w:trPr>
        <w:tc>
          <w:tcPr>
            <w:tcW w:w="861" w:type="dxa"/>
            <w:tcBorders>
              <w:top w:val="single" w:sz="4" w:space="0" w:color="auto"/>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01-nov-03</w:t>
            </w:r>
          </w:p>
        </w:tc>
        <w:tc>
          <w:tcPr>
            <w:tcW w:w="961" w:type="dxa"/>
            <w:tcBorders>
              <w:top w:val="single" w:sz="4" w:space="0" w:color="auto"/>
              <w:left w:val="nil"/>
              <w:bottom w:val="nil"/>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31-dic-03</w:t>
            </w:r>
          </w:p>
        </w:tc>
        <w:tc>
          <w:tcPr>
            <w:tcW w:w="1215" w:type="dxa"/>
            <w:tcBorders>
              <w:top w:val="single" w:sz="4" w:space="0" w:color="auto"/>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60</w:t>
            </w:r>
          </w:p>
        </w:tc>
        <w:tc>
          <w:tcPr>
            <w:tcW w:w="1404" w:type="dxa"/>
            <w:tcBorders>
              <w:top w:val="single" w:sz="4" w:space="0" w:color="auto"/>
              <w:left w:val="nil"/>
              <w:bottom w:val="nil"/>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983.000,00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1.278.706,93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71,40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21.312 </w:t>
            </w:r>
          </w:p>
        </w:tc>
      </w:tr>
      <w:tr w:rsidR="008243B7" w:rsidRPr="00B63E56" w:rsidTr="008243B7">
        <w:trPr>
          <w:trHeight w:val="315"/>
        </w:trPr>
        <w:tc>
          <w:tcPr>
            <w:tcW w:w="861" w:type="dxa"/>
            <w:tcBorders>
              <w:top w:val="single" w:sz="4" w:space="0" w:color="auto"/>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01-ene-04</w:t>
            </w:r>
          </w:p>
        </w:tc>
        <w:tc>
          <w:tcPr>
            <w:tcW w:w="961" w:type="dxa"/>
            <w:tcBorders>
              <w:top w:val="single" w:sz="4" w:space="0" w:color="auto"/>
              <w:left w:val="nil"/>
              <w:bottom w:val="nil"/>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31-ene-04</w:t>
            </w:r>
          </w:p>
        </w:tc>
        <w:tc>
          <w:tcPr>
            <w:tcW w:w="1215" w:type="dxa"/>
            <w:tcBorders>
              <w:top w:val="single" w:sz="4" w:space="0" w:color="auto"/>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single" w:sz="4" w:space="0" w:color="auto"/>
              <w:left w:val="nil"/>
              <w:bottom w:val="nil"/>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875.000,00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1.068.843,51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76,03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8.907 </w:t>
            </w:r>
          </w:p>
        </w:tc>
      </w:tr>
      <w:tr w:rsidR="008243B7" w:rsidRPr="00B63E56" w:rsidTr="008243B7">
        <w:trPr>
          <w:trHeight w:val="315"/>
        </w:trPr>
        <w:tc>
          <w:tcPr>
            <w:tcW w:w="861" w:type="dxa"/>
            <w:tcBorders>
              <w:top w:val="single" w:sz="4" w:space="0" w:color="auto"/>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01-feb-04</w:t>
            </w:r>
          </w:p>
        </w:tc>
        <w:tc>
          <w:tcPr>
            <w:tcW w:w="961" w:type="dxa"/>
            <w:tcBorders>
              <w:top w:val="single" w:sz="4" w:space="0" w:color="auto"/>
              <w:left w:val="nil"/>
              <w:bottom w:val="nil"/>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29-feb-04</w:t>
            </w:r>
          </w:p>
        </w:tc>
        <w:tc>
          <w:tcPr>
            <w:tcW w:w="1215" w:type="dxa"/>
            <w:tcBorders>
              <w:top w:val="single" w:sz="4" w:space="0" w:color="auto"/>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single" w:sz="4" w:space="0" w:color="auto"/>
              <w:left w:val="nil"/>
              <w:bottom w:val="nil"/>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1.154.000,00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1.409.651,90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76,03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11.747 </w:t>
            </w:r>
          </w:p>
        </w:tc>
      </w:tr>
      <w:tr w:rsidR="008243B7" w:rsidRPr="00B63E56" w:rsidTr="008243B7">
        <w:trPr>
          <w:trHeight w:val="315"/>
        </w:trPr>
        <w:tc>
          <w:tcPr>
            <w:tcW w:w="861" w:type="dxa"/>
            <w:tcBorders>
              <w:top w:val="single" w:sz="4" w:space="0" w:color="auto"/>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01-mar-04</w:t>
            </w:r>
          </w:p>
        </w:tc>
        <w:tc>
          <w:tcPr>
            <w:tcW w:w="961" w:type="dxa"/>
            <w:tcBorders>
              <w:top w:val="single" w:sz="4" w:space="0" w:color="auto"/>
              <w:left w:val="nil"/>
              <w:bottom w:val="nil"/>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31-mar-04</w:t>
            </w:r>
          </w:p>
        </w:tc>
        <w:tc>
          <w:tcPr>
            <w:tcW w:w="1215" w:type="dxa"/>
            <w:tcBorders>
              <w:top w:val="single" w:sz="4" w:space="0" w:color="auto"/>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single" w:sz="4" w:space="0" w:color="auto"/>
              <w:left w:val="nil"/>
              <w:bottom w:val="nil"/>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1.151.000,00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1.405.987,30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76,03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11.717 </w:t>
            </w:r>
          </w:p>
        </w:tc>
      </w:tr>
      <w:tr w:rsidR="008243B7" w:rsidRPr="00B63E56" w:rsidTr="008243B7">
        <w:trPr>
          <w:trHeight w:val="315"/>
        </w:trPr>
        <w:tc>
          <w:tcPr>
            <w:tcW w:w="861" w:type="dxa"/>
            <w:tcBorders>
              <w:top w:val="single" w:sz="4" w:space="0" w:color="auto"/>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01-abr-04</w:t>
            </w:r>
          </w:p>
        </w:tc>
        <w:tc>
          <w:tcPr>
            <w:tcW w:w="961" w:type="dxa"/>
            <w:tcBorders>
              <w:top w:val="single" w:sz="4" w:space="0" w:color="auto"/>
              <w:left w:val="nil"/>
              <w:bottom w:val="nil"/>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30-abr-04</w:t>
            </w:r>
          </w:p>
        </w:tc>
        <w:tc>
          <w:tcPr>
            <w:tcW w:w="1215" w:type="dxa"/>
            <w:tcBorders>
              <w:top w:val="single" w:sz="4" w:space="0" w:color="auto"/>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single" w:sz="4" w:space="0" w:color="auto"/>
              <w:left w:val="nil"/>
              <w:bottom w:val="nil"/>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1.061.000,00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1.296.049,11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76,03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10.800 </w:t>
            </w:r>
          </w:p>
        </w:tc>
      </w:tr>
      <w:tr w:rsidR="008243B7" w:rsidRPr="00B63E56" w:rsidTr="008243B7">
        <w:trPr>
          <w:trHeight w:val="315"/>
        </w:trPr>
        <w:tc>
          <w:tcPr>
            <w:tcW w:w="861" w:type="dxa"/>
            <w:tcBorders>
              <w:top w:val="single" w:sz="4" w:space="0" w:color="auto"/>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01-may-04</w:t>
            </w:r>
          </w:p>
        </w:tc>
        <w:tc>
          <w:tcPr>
            <w:tcW w:w="961" w:type="dxa"/>
            <w:tcBorders>
              <w:top w:val="single" w:sz="4" w:space="0" w:color="auto"/>
              <w:left w:val="nil"/>
              <w:bottom w:val="nil"/>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31-may-04</w:t>
            </w:r>
          </w:p>
        </w:tc>
        <w:tc>
          <w:tcPr>
            <w:tcW w:w="1215" w:type="dxa"/>
            <w:tcBorders>
              <w:top w:val="single" w:sz="4" w:space="0" w:color="auto"/>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single" w:sz="4" w:space="0" w:color="auto"/>
              <w:left w:val="nil"/>
              <w:bottom w:val="nil"/>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1.127.000,00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1.376.670,45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76,03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11.472 </w:t>
            </w:r>
          </w:p>
        </w:tc>
      </w:tr>
      <w:tr w:rsidR="008243B7" w:rsidRPr="00B63E56" w:rsidTr="008243B7">
        <w:trPr>
          <w:trHeight w:val="315"/>
        </w:trPr>
        <w:tc>
          <w:tcPr>
            <w:tcW w:w="861" w:type="dxa"/>
            <w:tcBorders>
              <w:top w:val="single" w:sz="4" w:space="0" w:color="auto"/>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01-jun-04</w:t>
            </w:r>
          </w:p>
        </w:tc>
        <w:tc>
          <w:tcPr>
            <w:tcW w:w="961" w:type="dxa"/>
            <w:tcBorders>
              <w:top w:val="single" w:sz="4" w:space="0" w:color="auto"/>
              <w:left w:val="nil"/>
              <w:bottom w:val="nil"/>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30-jun-04</w:t>
            </w:r>
          </w:p>
        </w:tc>
        <w:tc>
          <w:tcPr>
            <w:tcW w:w="1215" w:type="dxa"/>
            <w:tcBorders>
              <w:top w:val="single" w:sz="4" w:space="0" w:color="auto"/>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single" w:sz="4" w:space="0" w:color="auto"/>
              <w:left w:val="nil"/>
              <w:bottom w:val="nil"/>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1.188.000,00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1.451.184,11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76,03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12.093 </w:t>
            </w:r>
          </w:p>
        </w:tc>
      </w:tr>
      <w:tr w:rsidR="008243B7" w:rsidRPr="00B63E56" w:rsidTr="008243B7">
        <w:trPr>
          <w:trHeight w:val="315"/>
        </w:trPr>
        <w:tc>
          <w:tcPr>
            <w:tcW w:w="861" w:type="dxa"/>
            <w:tcBorders>
              <w:top w:val="single" w:sz="4" w:space="0" w:color="auto"/>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01-jul-04</w:t>
            </w:r>
          </w:p>
        </w:tc>
        <w:tc>
          <w:tcPr>
            <w:tcW w:w="961" w:type="dxa"/>
            <w:tcBorders>
              <w:top w:val="single" w:sz="4" w:space="0" w:color="auto"/>
              <w:left w:val="nil"/>
              <w:bottom w:val="nil"/>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31-jul-04</w:t>
            </w:r>
          </w:p>
        </w:tc>
        <w:tc>
          <w:tcPr>
            <w:tcW w:w="1215" w:type="dxa"/>
            <w:tcBorders>
              <w:top w:val="single" w:sz="4" w:space="0" w:color="auto"/>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single" w:sz="4" w:space="0" w:color="auto"/>
              <w:left w:val="nil"/>
              <w:bottom w:val="nil"/>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1.144.000,00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1.397.436,55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76,03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11.645 </w:t>
            </w:r>
          </w:p>
        </w:tc>
      </w:tr>
      <w:tr w:rsidR="008243B7" w:rsidRPr="00B63E56" w:rsidTr="008243B7">
        <w:trPr>
          <w:trHeight w:val="315"/>
        </w:trPr>
        <w:tc>
          <w:tcPr>
            <w:tcW w:w="861" w:type="dxa"/>
            <w:tcBorders>
              <w:top w:val="single" w:sz="4" w:space="0" w:color="auto"/>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01-ago-04</w:t>
            </w:r>
          </w:p>
        </w:tc>
        <w:tc>
          <w:tcPr>
            <w:tcW w:w="961" w:type="dxa"/>
            <w:tcBorders>
              <w:top w:val="single" w:sz="4" w:space="0" w:color="auto"/>
              <w:left w:val="nil"/>
              <w:bottom w:val="nil"/>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31-ago-04</w:t>
            </w:r>
          </w:p>
        </w:tc>
        <w:tc>
          <w:tcPr>
            <w:tcW w:w="1215" w:type="dxa"/>
            <w:tcBorders>
              <w:top w:val="single" w:sz="4" w:space="0" w:color="auto"/>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single" w:sz="4" w:space="0" w:color="auto"/>
              <w:left w:val="nil"/>
              <w:bottom w:val="nil"/>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1.263.000,00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1.542.799,27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76,03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12.857 </w:t>
            </w:r>
          </w:p>
        </w:tc>
      </w:tr>
      <w:tr w:rsidR="008243B7" w:rsidRPr="00B63E56" w:rsidTr="008243B7">
        <w:trPr>
          <w:trHeight w:val="315"/>
        </w:trPr>
        <w:tc>
          <w:tcPr>
            <w:tcW w:w="861" w:type="dxa"/>
            <w:tcBorders>
              <w:top w:val="single" w:sz="4" w:space="0" w:color="auto"/>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01-sep-04</w:t>
            </w:r>
          </w:p>
        </w:tc>
        <w:tc>
          <w:tcPr>
            <w:tcW w:w="961" w:type="dxa"/>
            <w:tcBorders>
              <w:top w:val="single" w:sz="4" w:space="0" w:color="auto"/>
              <w:left w:val="nil"/>
              <w:bottom w:val="nil"/>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30-sep-04</w:t>
            </w:r>
          </w:p>
        </w:tc>
        <w:tc>
          <w:tcPr>
            <w:tcW w:w="1215" w:type="dxa"/>
            <w:tcBorders>
              <w:top w:val="single" w:sz="4" w:space="0" w:color="auto"/>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single" w:sz="4" w:space="0" w:color="auto"/>
              <w:left w:val="nil"/>
              <w:bottom w:val="nil"/>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1.548.000,00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1.890.936,87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76,03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15.758 </w:t>
            </w:r>
          </w:p>
        </w:tc>
      </w:tr>
      <w:tr w:rsidR="008243B7" w:rsidRPr="00B63E56" w:rsidTr="008243B7">
        <w:trPr>
          <w:trHeight w:val="315"/>
        </w:trPr>
        <w:tc>
          <w:tcPr>
            <w:tcW w:w="861" w:type="dxa"/>
            <w:tcBorders>
              <w:top w:val="single" w:sz="4" w:space="0" w:color="auto"/>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01-oct-04</w:t>
            </w:r>
          </w:p>
        </w:tc>
        <w:tc>
          <w:tcPr>
            <w:tcW w:w="961" w:type="dxa"/>
            <w:tcBorders>
              <w:top w:val="single" w:sz="4" w:space="0" w:color="auto"/>
              <w:left w:val="nil"/>
              <w:bottom w:val="nil"/>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31-oct-04</w:t>
            </w:r>
          </w:p>
        </w:tc>
        <w:tc>
          <w:tcPr>
            <w:tcW w:w="1215" w:type="dxa"/>
            <w:tcBorders>
              <w:top w:val="single" w:sz="4" w:space="0" w:color="auto"/>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single" w:sz="4" w:space="0" w:color="auto"/>
              <w:left w:val="nil"/>
              <w:bottom w:val="nil"/>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1.175.000,00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1.435.304,15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76,03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11.961 </w:t>
            </w:r>
          </w:p>
        </w:tc>
      </w:tr>
      <w:tr w:rsidR="008243B7" w:rsidRPr="00B63E56" w:rsidTr="008243B7">
        <w:trPr>
          <w:trHeight w:val="315"/>
        </w:trPr>
        <w:tc>
          <w:tcPr>
            <w:tcW w:w="861" w:type="dxa"/>
            <w:tcBorders>
              <w:top w:val="single" w:sz="4" w:space="0" w:color="auto"/>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01-nov-04</w:t>
            </w:r>
          </w:p>
        </w:tc>
        <w:tc>
          <w:tcPr>
            <w:tcW w:w="961" w:type="dxa"/>
            <w:tcBorders>
              <w:top w:val="single" w:sz="4" w:space="0" w:color="auto"/>
              <w:left w:val="nil"/>
              <w:bottom w:val="nil"/>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30-nov-04</w:t>
            </w:r>
          </w:p>
        </w:tc>
        <w:tc>
          <w:tcPr>
            <w:tcW w:w="1215" w:type="dxa"/>
            <w:tcBorders>
              <w:top w:val="single" w:sz="4" w:space="0" w:color="auto"/>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single" w:sz="4" w:space="0" w:color="auto"/>
              <w:left w:val="nil"/>
              <w:bottom w:val="nil"/>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1.250.000,00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1.526.919,30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76,03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12.724 </w:t>
            </w:r>
          </w:p>
        </w:tc>
      </w:tr>
      <w:tr w:rsidR="008243B7" w:rsidRPr="00B63E56" w:rsidTr="008243B7">
        <w:trPr>
          <w:trHeight w:val="315"/>
        </w:trPr>
        <w:tc>
          <w:tcPr>
            <w:tcW w:w="861" w:type="dxa"/>
            <w:tcBorders>
              <w:top w:val="single" w:sz="4" w:space="0" w:color="auto"/>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01-dic-04</w:t>
            </w:r>
          </w:p>
        </w:tc>
        <w:tc>
          <w:tcPr>
            <w:tcW w:w="961" w:type="dxa"/>
            <w:tcBorders>
              <w:top w:val="single" w:sz="4" w:space="0" w:color="auto"/>
              <w:left w:val="nil"/>
              <w:bottom w:val="nil"/>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31-dic-04</w:t>
            </w:r>
          </w:p>
        </w:tc>
        <w:tc>
          <w:tcPr>
            <w:tcW w:w="1215" w:type="dxa"/>
            <w:tcBorders>
              <w:top w:val="single" w:sz="4" w:space="0" w:color="auto"/>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30</w:t>
            </w:r>
          </w:p>
        </w:tc>
        <w:tc>
          <w:tcPr>
            <w:tcW w:w="1404" w:type="dxa"/>
            <w:tcBorders>
              <w:top w:val="single" w:sz="4" w:space="0" w:color="auto"/>
              <w:left w:val="nil"/>
              <w:bottom w:val="nil"/>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1.256.000,00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1.534.248,52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76,03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12.785 </w:t>
            </w:r>
          </w:p>
        </w:tc>
      </w:tr>
      <w:tr w:rsidR="008243B7" w:rsidRPr="00B63E56" w:rsidTr="008243B7">
        <w:trPr>
          <w:trHeight w:val="315"/>
        </w:trPr>
        <w:tc>
          <w:tcPr>
            <w:tcW w:w="861" w:type="dxa"/>
            <w:tcBorders>
              <w:top w:val="single" w:sz="4" w:space="0" w:color="auto"/>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01-feb-05</w:t>
            </w:r>
          </w:p>
        </w:tc>
        <w:tc>
          <w:tcPr>
            <w:tcW w:w="961" w:type="dxa"/>
            <w:tcBorders>
              <w:top w:val="single" w:sz="4" w:space="0" w:color="auto"/>
              <w:left w:val="nil"/>
              <w:bottom w:val="nil"/>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31-dic-05</w:t>
            </w:r>
          </w:p>
        </w:tc>
        <w:tc>
          <w:tcPr>
            <w:tcW w:w="1215" w:type="dxa"/>
            <w:tcBorders>
              <w:top w:val="single" w:sz="4" w:space="0" w:color="auto"/>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330</w:t>
            </w:r>
          </w:p>
        </w:tc>
        <w:tc>
          <w:tcPr>
            <w:tcW w:w="1404" w:type="dxa"/>
            <w:tcBorders>
              <w:top w:val="single" w:sz="4" w:space="0" w:color="auto"/>
              <w:left w:val="nil"/>
              <w:bottom w:val="nil"/>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382.000,00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442.310,42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80,21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40.545 </w:t>
            </w:r>
          </w:p>
        </w:tc>
      </w:tr>
      <w:tr w:rsidR="008243B7" w:rsidRPr="00B63E56" w:rsidTr="008243B7">
        <w:trPr>
          <w:trHeight w:val="315"/>
        </w:trPr>
        <w:tc>
          <w:tcPr>
            <w:tcW w:w="861" w:type="dxa"/>
            <w:tcBorders>
              <w:top w:val="single" w:sz="4" w:space="0" w:color="auto"/>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01-ene-06</w:t>
            </w:r>
          </w:p>
        </w:tc>
        <w:tc>
          <w:tcPr>
            <w:tcW w:w="961" w:type="dxa"/>
            <w:tcBorders>
              <w:top w:val="single" w:sz="4" w:space="0" w:color="auto"/>
              <w:left w:val="nil"/>
              <w:bottom w:val="nil"/>
              <w:right w:val="nil"/>
            </w:tcBorders>
            <w:shd w:val="clear" w:color="auto" w:fill="auto"/>
            <w:noWrap/>
            <w:vAlign w:val="center"/>
            <w:hideMark/>
          </w:tcPr>
          <w:p w:rsidR="008243B7" w:rsidRPr="00B63E56" w:rsidRDefault="008243B7" w:rsidP="008243B7">
            <w:pPr>
              <w:jc w:val="right"/>
              <w:rPr>
                <w:rFonts w:ascii="Arial Narrow" w:hAnsi="Arial Narrow"/>
                <w:i/>
                <w:iCs/>
                <w:color w:val="000000"/>
                <w:sz w:val="16"/>
                <w:szCs w:val="16"/>
                <w:lang w:val="es-ES"/>
              </w:rPr>
            </w:pPr>
            <w:r w:rsidRPr="00B63E56">
              <w:rPr>
                <w:rFonts w:ascii="Arial Narrow" w:hAnsi="Arial Narrow"/>
                <w:i/>
                <w:iCs/>
                <w:color w:val="000000"/>
                <w:sz w:val="16"/>
                <w:szCs w:val="16"/>
                <w:lang w:val="es-ES"/>
              </w:rPr>
              <w:t>31-ene-06</w:t>
            </w:r>
          </w:p>
        </w:tc>
        <w:tc>
          <w:tcPr>
            <w:tcW w:w="1215" w:type="dxa"/>
            <w:tcBorders>
              <w:top w:val="single" w:sz="4" w:space="0" w:color="auto"/>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i/>
                <w:iCs/>
                <w:color w:val="000000"/>
                <w:sz w:val="16"/>
                <w:szCs w:val="16"/>
                <w:lang w:val="es-ES"/>
              </w:rPr>
            </w:pPr>
            <w:r w:rsidRPr="00B63E56">
              <w:rPr>
                <w:rFonts w:ascii="Arial Narrow" w:hAnsi="Arial Narrow"/>
                <w:i/>
                <w:iCs/>
                <w:color w:val="000000"/>
                <w:sz w:val="16"/>
                <w:szCs w:val="16"/>
                <w:lang w:val="es-ES"/>
              </w:rPr>
              <w:t>28</w:t>
            </w:r>
          </w:p>
        </w:tc>
        <w:tc>
          <w:tcPr>
            <w:tcW w:w="1404" w:type="dxa"/>
            <w:tcBorders>
              <w:top w:val="single" w:sz="4" w:space="0" w:color="auto"/>
              <w:left w:val="nil"/>
              <w:bottom w:val="nil"/>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408.000,00 </w:t>
            </w:r>
          </w:p>
        </w:tc>
        <w:tc>
          <w:tcPr>
            <w:tcW w:w="195" w:type="dxa"/>
            <w:tcBorders>
              <w:top w:val="nil"/>
              <w:left w:val="single" w:sz="12" w:space="0" w:color="auto"/>
              <w:bottom w:val="nil"/>
              <w:right w:val="single" w:sz="12" w:space="0" w:color="auto"/>
            </w:tcBorders>
            <w:shd w:val="clear" w:color="auto" w:fill="auto"/>
            <w:noWrap/>
            <w:vAlign w:val="center"/>
            <w:hideMark/>
          </w:tcPr>
          <w:p w:rsidR="008243B7" w:rsidRPr="00B63E56" w:rsidRDefault="008243B7" w:rsidP="008243B7">
            <w:pPr>
              <w:rPr>
                <w:rFonts w:ascii="Arial Narrow" w:hAnsi="Arial Narrow"/>
                <w:i/>
                <w:iCs/>
                <w:color w:val="000000"/>
                <w:szCs w:val="24"/>
                <w:lang w:val="es-ES"/>
              </w:rPr>
            </w:pPr>
            <w:r w:rsidRPr="00B63E56">
              <w:rPr>
                <w:rFonts w:ascii="Arial Narrow" w:hAnsi="Arial Narrow"/>
                <w:i/>
                <w:iCs/>
                <w:color w:val="000000"/>
                <w:szCs w:val="24"/>
                <w:lang w:val="es-ES"/>
              </w:rPr>
              <w:t> </w:t>
            </w:r>
          </w:p>
        </w:tc>
        <w:tc>
          <w:tcPr>
            <w:tcW w:w="1638" w:type="dxa"/>
            <w:tcBorders>
              <w:top w:val="nil"/>
              <w:left w:val="single" w:sz="8" w:space="0" w:color="auto"/>
              <w:bottom w:val="nil"/>
              <w:right w:val="nil"/>
            </w:tcBorders>
            <w:shd w:val="clear" w:color="000000" w:fill="FFFF99"/>
            <w:noWrap/>
            <w:vAlign w:val="center"/>
            <w:hideMark/>
          </w:tcPr>
          <w:p w:rsidR="008243B7" w:rsidRPr="00B63E56" w:rsidRDefault="008243B7" w:rsidP="008243B7">
            <w:pP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450.541,95 </w:t>
            </w:r>
          </w:p>
        </w:tc>
        <w:tc>
          <w:tcPr>
            <w:tcW w:w="1170"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92,87 </w:t>
            </w:r>
          </w:p>
        </w:tc>
        <w:tc>
          <w:tcPr>
            <w:tcW w:w="1544" w:type="dxa"/>
            <w:tcBorders>
              <w:top w:val="nil"/>
              <w:left w:val="nil"/>
              <w:bottom w:val="nil"/>
              <w:right w:val="nil"/>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 xml:space="preserve">                          84,10 </w:t>
            </w:r>
          </w:p>
        </w:tc>
        <w:tc>
          <w:tcPr>
            <w:tcW w:w="1713" w:type="dxa"/>
            <w:tcBorders>
              <w:top w:val="nil"/>
              <w:left w:val="nil"/>
              <w:bottom w:val="single" w:sz="4" w:space="0" w:color="auto"/>
              <w:right w:val="single" w:sz="8" w:space="0" w:color="auto"/>
            </w:tcBorders>
            <w:shd w:val="clear" w:color="auto" w:fill="auto"/>
            <w:noWrap/>
            <w:vAlign w:val="center"/>
            <w:hideMark/>
          </w:tcPr>
          <w:p w:rsidR="008243B7" w:rsidRPr="00B63E56" w:rsidRDefault="008243B7" w:rsidP="008243B7">
            <w:pPr>
              <w:rPr>
                <w:rFonts w:ascii="Arial Narrow" w:hAnsi="Arial Narrow"/>
                <w:i/>
                <w:iCs/>
                <w:color w:val="000000"/>
                <w:sz w:val="16"/>
                <w:szCs w:val="16"/>
                <w:lang w:val="es-ES"/>
              </w:rPr>
            </w:pPr>
            <w:r w:rsidRPr="00B63E56">
              <w:rPr>
                <w:rFonts w:ascii="Arial Narrow" w:hAnsi="Arial Narrow"/>
                <w:i/>
                <w:iCs/>
                <w:color w:val="000000"/>
                <w:sz w:val="16"/>
                <w:szCs w:val="16"/>
                <w:lang w:val="es-ES"/>
              </w:rPr>
              <w:t xml:space="preserve">                 3.504 </w:t>
            </w:r>
          </w:p>
        </w:tc>
      </w:tr>
      <w:tr w:rsidR="008243B7" w:rsidRPr="00B63E56" w:rsidTr="008243B7">
        <w:trPr>
          <w:trHeight w:val="315"/>
        </w:trPr>
        <w:tc>
          <w:tcPr>
            <w:tcW w:w="1822" w:type="dxa"/>
            <w:gridSpan w:val="2"/>
            <w:tcBorders>
              <w:top w:val="single" w:sz="4" w:space="0" w:color="333300"/>
              <w:left w:val="nil"/>
              <w:bottom w:val="single" w:sz="4" w:space="0" w:color="333300"/>
              <w:right w:val="single" w:sz="4" w:space="0" w:color="333300"/>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TOTAL DIAS</w:t>
            </w:r>
          </w:p>
        </w:tc>
        <w:tc>
          <w:tcPr>
            <w:tcW w:w="1215" w:type="dxa"/>
            <w:tcBorders>
              <w:top w:val="single" w:sz="4" w:space="0" w:color="333300"/>
              <w:left w:val="nil"/>
              <w:bottom w:val="single" w:sz="4" w:space="0" w:color="333300"/>
              <w:right w:val="single" w:sz="4" w:space="0" w:color="333300"/>
            </w:tcBorders>
            <w:shd w:val="clear" w:color="000000" w:fill="FFFF99"/>
            <w:noWrap/>
            <w:vAlign w:val="center"/>
            <w:hideMark/>
          </w:tcPr>
          <w:p w:rsidR="008243B7" w:rsidRPr="00B63E56" w:rsidRDefault="008243B7" w:rsidP="008243B7">
            <w:pPr>
              <w:jc w:val="center"/>
              <w:rPr>
                <w:rFonts w:ascii="Arial Narrow" w:hAnsi="Arial Narrow"/>
                <w:color w:val="000000"/>
                <w:sz w:val="22"/>
                <w:szCs w:val="22"/>
                <w:lang w:val="es-ES"/>
              </w:rPr>
            </w:pPr>
            <w:r w:rsidRPr="00B63E56">
              <w:rPr>
                <w:rFonts w:ascii="Arial Narrow" w:hAnsi="Arial Narrow"/>
                <w:color w:val="000000"/>
                <w:sz w:val="22"/>
                <w:szCs w:val="22"/>
                <w:lang w:val="es-ES"/>
              </w:rPr>
              <w:t>3.600</w:t>
            </w:r>
          </w:p>
        </w:tc>
        <w:tc>
          <w:tcPr>
            <w:tcW w:w="1404" w:type="dxa"/>
            <w:tcBorders>
              <w:top w:val="nil"/>
              <w:left w:val="nil"/>
              <w:bottom w:val="nil"/>
              <w:right w:val="nil"/>
            </w:tcBorders>
            <w:shd w:val="clear" w:color="auto" w:fill="auto"/>
            <w:noWrap/>
            <w:vAlign w:val="bottom"/>
            <w:hideMark/>
          </w:tcPr>
          <w:p w:rsidR="008243B7" w:rsidRPr="00B63E56" w:rsidRDefault="008243B7" w:rsidP="008243B7">
            <w:pPr>
              <w:jc w:val="center"/>
              <w:rPr>
                <w:rFonts w:ascii="Arial Narrow" w:hAnsi="Arial Narrow"/>
                <w:color w:val="000000"/>
                <w:sz w:val="22"/>
                <w:szCs w:val="22"/>
                <w:lang w:val="es-ES"/>
              </w:rPr>
            </w:pPr>
          </w:p>
        </w:tc>
        <w:tc>
          <w:tcPr>
            <w:tcW w:w="195" w:type="dxa"/>
            <w:tcBorders>
              <w:top w:val="nil"/>
              <w:left w:val="nil"/>
              <w:bottom w:val="nil"/>
              <w:right w:val="nil"/>
            </w:tcBorders>
            <w:shd w:val="clear" w:color="auto" w:fill="auto"/>
            <w:noWrap/>
            <w:vAlign w:val="bottom"/>
            <w:hideMark/>
          </w:tcPr>
          <w:p w:rsidR="008243B7" w:rsidRPr="00B63E56" w:rsidRDefault="008243B7" w:rsidP="008243B7">
            <w:pPr>
              <w:rPr>
                <w:rFonts w:ascii="Arial Narrow" w:hAnsi="Arial Narrow"/>
                <w:sz w:val="20"/>
                <w:lang w:val="es-ES"/>
              </w:rPr>
            </w:pPr>
          </w:p>
        </w:tc>
        <w:tc>
          <w:tcPr>
            <w:tcW w:w="1638" w:type="dxa"/>
            <w:tcBorders>
              <w:top w:val="nil"/>
              <w:left w:val="nil"/>
              <w:bottom w:val="nil"/>
              <w:right w:val="nil"/>
            </w:tcBorders>
            <w:shd w:val="clear" w:color="auto" w:fill="auto"/>
            <w:noWrap/>
            <w:vAlign w:val="bottom"/>
            <w:hideMark/>
          </w:tcPr>
          <w:p w:rsidR="008243B7" w:rsidRPr="00B63E56" w:rsidRDefault="008243B7" w:rsidP="008243B7">
            <w:pPr>
              <w:rPr>
                <w:rFonts w:ascii="Arial Narrow" w:hAnsi="Arial Narrow"/>
                <w:sz w:val="20"/>
                <w:lang w:val="es-ES"/>
              </w:rPr>
            </w:pPr>
          </w:p>
        </w:tc>
        <w:tc>
          <w:tcPr>
            <w:tcW w:w="2714" w:type="dxa"/>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IBL</w:t>
            </w:r>
          </w:p>
        </w:tc>
        <w:tc>
          <w:tcPr>
            <w:tcW w:w="1713" w:type="dxa"/>
            <w:tcBorders>
              <w:top w:val="single" w:sz="4" w:space="0" w:color="333300"/>
              <w:left w:val="nil"/>
              <w:bottom w:val="single" w:sz="4" w:space="0" w:color="333300"/>
              <w:right w:val="single" w:sz="4" w:space="0" w:color="333300"/>
            </w:tcBorders>
            <w:shd w:val="clear" w:color="000000" w:fill="FFFF99"/>
            <w:noWrap/>
            <w:vAlign w:val="center"/>
            <w:hideMark/>
          </w:tcPr>
          <w:p w:rsidR="008243B7" w:rsidRPr="00B63E56" w:rsidRDefault="008243B7" w:rsidP="008243B7">
            <w:pPr>
              <w:jc w:val="center"/>
              <w:rPr>
                <w:rFonts w:ascii="Arial Narrow" w:hAnsi="Arial Narrow"/>
                <w:color w:val="000000"/>
                <w:sz w:val="22"/>
                <w:szCs w:val="22"/>
                <w:lang w:val="es-ES"/>
              </w:rPr>
            </w:pPr>
            <w:r w:rsidRPr="00B63E56">
              <w:rPr>
                <w:rFonts w:ascii="Arial Narrow" w:hAnsi="Arial Narrow"/>
                <w:color w:val="000000"/>
                <w:sz w:val="22"/>
                <w:szCs w:val="22"/>
                <w:lang w:val="es-ES"/>
              </w:rPr>
              <w:t xml:space="preserve">  1.468.195 </w:t>
            </w:r>
          </w:p>
        </w:tc>
      </w:tr>
      <w:tr w:rsidR="008243B7" w:rsidRPr="00B63E56" w:rsidTr="008243B7">
        <w:trPr>
          <w:trHeight w:val="315"/>
        </w:trPr>
        <w:tc>
          <w:tcPr>
            <w:tcW w:w="861" w:type="dxa"/>
            <w:tcBorders>
              <w:top w:val="nil"/>
              <w:left w:val="nil"/>
              <w:bottom w:val="nil"/>
              <w:right w:val="nil"/>
            </w:tcBorders>
            <w:shd w:val="clear" w:color="auto" w:fill="auto"/>
            <w:noWrap/>
            <w:vAlign w:val="bottom"/>
            <w:hideMark/>
          </w:tcPr>
          <w:p w:rsidR="008243B7" w:rsidRPr="00B63E56" w:rsidRDefault="008243B7" w:rsidP="008243B7">
            <w:pPr>
              <w:jc w:val="center"/>
              <w:rPr>
                <w:rFonts w:ascii="Arial Narrow" w:hAnsi="Arial Narrow"/>
                <w:color w:val="000000"/>
                <w:sz w:val="22"/>
                <w:szCs w:val="22"/>
                <w:lang w:val="es-ES"/>
              </w:rPr>
            </w:pPr>
          </w:p>
        </w:tc>
        <w:tc>
          <w:tcPr>
            <w:tcW w:w="961" w:type="dxa"/>
            <w:tcBorders>
              <w:top w:val="nil"/>
              <w:left w:val="nil"/>
              <w:bottom w:val="nil"/>
              <w:right w:val="nil"/>
            </w:tcBorders>
            <w:shd w:val="clear" w:color="auto" w:fill="auto"/>
            <w:noWrap/>
            <w:vAlign w:val="bottom"/>
            <w:hideMark/>
          </w:tcPr>
          <w:p w:rsidR="008243B7" w:rsidRPr="00B63E56" w:rsidRDefault="008243B7" w:rsidP="008243B7">
            <w:pPr>
              <w:rPr>
                <w:rFonts w:ascii="Arial Narrow" w:hAnsi="Arial Narrow"/>
                <w:sz w:val="20"/>
                <w:lang w:val="es-ES"/>
              </w:rPr>
            </w:pPr>
          </w:p>
        </w:tc>
        <w:tc>
          <w:tcPr>
            <w:tcW w:w="1215" w:type="dxa"/>
            <w:tcBorders>
              <w:top w:val="nil"/>
              <w:left w:val="nil"/>
              <w:bottom w:val="nil"/>
              <w:right w:val="nil"/>
            </w:tcBorders>
            <w:shd w:val="clear" w:color="auto" w:fill="auto"/>
            <w:noWrap/>
            <w:vAlign w:val="bottom"/>
            <w:hideMark/>
          </w:tcPr>
          <w:p w:rsidR="008243B7" w:rsidRPr="00B63E56" w:rsidRDefault="008243B7" w:rsidP="008243B7">
            <w:pPr>
              <w:rPr>
                <w:rFonts w:ascii="Arial Narrow" w:hAnsi="Arial Narrow"/>
                <w:sz w:val="20"/>
                <w:lang w:val="es-ES"/>
              </w:rPr>
            </w:pPr>
          </w:p>
        </w:tc>
        <w:tc>
          <w:tcPr>
            <w:tcW w:w="1404" w:type="dxa"/>
            <w:tcBorders>
              <w:top w:val="nil"/>
              <w:left w:val="nil"/>
              <w:bottom w:val="nil"/>
              <w:right w:val="nil"/>
            </w:tcBorders>
            <w:shd w:val="clear" w:color="auto" w:fill="auto"/>
            <w:noWrap/>
            <w:vAlign w:val="bottom"/>
            <w:hideMark/>
          </w:tcPr>
          <w:p w:rsidR="008243B7" w:rsidRPr="00B63E56" w:rsidRDefault="008243B7" w:rsidP="008243B7">
            <w:pPr>
              <w:rPr>
                <w:rFonts w:ascii="Arial Narrow" w:hAnsi="Arial Narrow"/>
                <w:sz w:val="20"/>
                <w:lang w:val="es-ES"/>
              </w:rPr>
            </w:pPr>
          </w:p>
        </w:tc>
        <w:tc>
          <w:tcPr>
            <w:tcW w:w="195" w:type="dxa"/>
            <w:tcBorders>
              <w:top w:val="nil"/>
              <w:left w:val="nil"/>
              <w:bottom w:val="nil"/>
              <w:right w:val="nil"/>
            </w:tcBorders>
            <w:shd w:val="clear" w:color="auto" w:fill="auto"/>
            <w:noWrap/>
            <w:vAlign w:val="bottom"/>
            <w:hideMark/>
          </w:tcPr>
          <w:p w:rsidR="008243B7" w:rsidRPr="00B63E56" w:rsidRDefault="008243B7" w:rsidP="008243B7">
            <w:pPr>
              <w:rPr>
                <w:rFonts w:ascii="Arial Narrow" w:hAnsi="Arial Narrow"/>
                <w:sz w:val="20"/>
                <w:lang w:val="es-ES"/>
              </w:rPr>
            </w:pPr>
          </w:p>
        </w:tc>
        <w:tc>
          <w:tcPr>
            <w:tcW w:w="1638" w:type="dxa"/>
            <w:tcBorders>
              <w:top w:val="nil"/>
              <w:left w:val="nil"/>
              <w:bottom w:val="nil"/>
              <w:right w:val="nil"/>
            </w:tcBorders>
            <w:shd w:val="clear" w:color="auto" w:fill="auto"/>
            <w:noWrap/>
            <w:vAlign w:val="bottom"/>
            <w:hideMark/>
          </w:tcPr>
          <w:p w:rsidR="008243B7" w:rsidRPr="00B63E56" w:rsidRDefault="008243B7" w:rsidP="008243B7">
            <w:pPr>
              <w:rPr>
                <w:rFonts w:ascii="Arial Narrow" w:hAnsi="Arial Narrow"/>
                <w:sz w:val="20"/>
                <w:lang w:val="es-ES"/>
              </w:rPr>
            </w:pPr>
          </w:p>
        </w:tc>
        <w:tc>
          <w:tcPr>
            <w:tcW w:w="1170" w:type="dxa"/>
            <w:tcBorders>
              <w:top w:val="nil"/>
              <w:left w:val="nil"/>
              <w:bottom w:val="nil"/>
              <w:right w:val="nil"/>
            </w:tcBorders>
            <w:shd w:val="clear" w:color="auto" w:fill="auto"/>
            <w:noWrap/>
            <w:vAlign w:val="bottom"/>
            <w:hideMark/>
          </w:tcPr>
          <w:p w:rsidR="008243B7" w:rsidRPr="00B63E56" w:rsidRDefault="008243B7" w:rsidP="008243B7">
            <w:pPr>
              <w:rPr>
                <w:rFonts w:ascii="Arial Narrow" w:hAnsi="Arial Narrow"/>
                <w:sz w:val="20"/>
                <w:lang w:val="es-ES"/>
              </w:rPr>
            </w:pPr>
          </w:p>
        </w:tc>
        <w:tc>
          <w:tcPr>
            <w:tcW w:w="1544" w:type="dxa"/>
            <w:tcBorders>
              <w:top w:val="nil"/>
              <w:left w:val="nil"/>
              <w:bottom w:val="nil"/>
              <w:right w:val="nil"/>
            </w:tcBorders>
            <w:shd w:val="clear" w:color="auto" w:fill="auto"/>
            <w:noWrap/>
            <w:vAlign w:val="bottom"/>
            <w:hideMark/>
          </w:tcPr>
          <w:p w:rsidR="008243B7" w:rsidRPr="00B63E56" w:rsidRDefault="008243B7" w:rsidP="008243B7">
            <w:pPr>
              <w:rPr>
                <w:rFonts w:ascii="Arial Narrow" w:hAnsi="Arial Narrow"/>
                <w:sz w:val="20"/>
                <w:lang w:val="es-ES"/>
              </w:rPr>
            </w:pPr>
          </w:p>
        </w:tc>
        <w:tc>
          <w:tcPr>
            <w:tcW w:w="1713" w:type="dxa"/>
            <w:tcBorders>
              <w:top w:val="nil"/>
              <w:left w:val="nil"/>
              <w:bottom w:val="nil"/>
              <w:right w:val="nil"/>
            </w:tcBorders>
            <w:shd w:val="clear" w:color="auto" w:fill="auto"/>
            <w:noWrap/>
            <w:vAlign w:val="bottom"/>
            <w:hideMark/>
          </w:tcPr>
          <w:p w:rsidR="008243B7" w:rsidRPr="00B63E56" w:rsidRDefault="008243B7" w:rsidP="008243B7">
            <w:pPr>
              <w:rPr>
                <w:rFonts w:ascii="Arial Narrow" w:hAnsi="Arial Narrow"/>
                <w:sz w:val="20"/>
                <w:lang w:val="es-ES"/>
              </w:rPr>
            </w:pPr>
          </w:p>
        </w:tc>
      </w:tr>
      <w:tr w:rsidR="008243B7" w:rsidRPr="00B63E56" w:rsidTr="008243B7">
        <w:trPr>
          <w:trHeight w:val="315"/>
        </w:trPr>
        <w:tc>
          <w:tcPr>
            <w:tcW w:w="861" w:type="dxa"/>
            <w:tcBorders>
              <w:top w:val="nil"/>
              <w:left w:val="nil"/>
              <w:bottom w:val="nil"/>
              <w:right w:val="nil"/>
            </w:tcBorders>
            <w:shd w:val="clear" w:color="auto" w:fill="auto"/>
            <w:noWrap/>
            <w:vAlign w:val="bottom"/>
            <w:hideMark/>
          </w:tcPr>
          <w:p w:rsidR="008243B7" w:rsidRPr="00B63E56" w:rsidRDefault="008243B7" w:rsidP="008243B7">
            <w:pPr>
              <w:rPr>
                <w:rFonts w:ascii="Arial Narrow" w:hAnsi="Arial Narrow"/>
                <w:sz w:val="20"/>
                <w:lang w:val="es-ES"/>
              </w:rPr>
            </w:pPr>
          </w:p>
        </w:tc>
        <w:tc>
          <w:tcPr>
            <w:tcW w:w="961" w:type="dxa"/>
            <w:tcBorders>
              <w:top w:val="nil"/>
              <w:left w:val="nil"/>
              <w:bottom w:val="nil"/>
              <w:right w:val="nil"/>
            </w:tcBorders>
            <w:shd w:val="clear" w:color="auto" w:fill="auto"/>
            <w:noWrap/>
            <w:vAlign w:val="bottom"/>
            <w:hideMark/>
          </w:tcPr>
          <w:p w:rsidR="008243B7" w:rsidRPr="00B63E56" w:rsidRDefault="008243B7" w:rsidP="008243B7">
            <w:pPr>
              <w:rPr>
                <w:rFonts w:ascii="Arial Narrow" w:hAnsi="Arial Narrow"/>
                <w:sz w:val="20"/>
                <w:lang w:val="es-ES"/>
              </w:rPr>
            </w:pPr>
          </w:p>
        </w:tc>
        <w:tc>
          <w:tcPr>
            <w:tcW w:w="1215" w:type="dxa"/>
            <w:tcBorders>
              <w:top w:val="nil"/>
              <w:left w:val="nil"/>
              <w:bottom w:val="nil"/>
              <w:right w:val="nil"/>
            </w:tcBorders>
            <w:shd w:val="clear" w:color="auto" w:fill="auto"/>
            <w:noWrap/>
            <w:vAlign w:val="bottom"/>
            <w:hideMark/>
          </w:tcPr>
          <w:p w:rsidR="008243B7" w:rsidRPr="00B63E56" w:rsidRDefault="008243B7" w:rsidP="008243B7">
            <w:pPr>
              <w:rPr>
                <w:rFonts w:ascii="Arial Narrow" w:hAnsi="Arial Narrow"/>
                <w:sz w:val="20"/>
                <w:lang w:val="es-ES"/>
              </w:rPr>
            </w:pPr>
          </w:p>
        </w:tc>
        <w:tc>
          <w:tcPr>
            <w:tcW w:w="1404" w:type="dxa"/>
            <w:tcBorders>
              <w:top w:val="nil"/>
              <w:left w:val="nil"/>
              <w:bottom w:val="nil"/>
              <w:right w:val="nil"/>
            </w:tcBorders>
            <w:shd w:val="clear" w:color="auto" w:fill="auto"/>
            <w:noWrap/>
            <w:vAlign w:val="bottom"/>
            <w:hideMark/>
          </w:tcPr>
          <w:p w:rsidR="008243B7" w:rsidRPr="00B63E56" w:rsidRDefault="008243B7" w:rsidP="008243B7">
            <w:pPr>
              <w:rPr>
                <w:rFonts w:ascii="Arial Narrow" w:hAnsi="Arial Narrow"/>
                <w:sz w:val="20"/>
                <w:lang w:val="es-ES"/>
              </w:rPr>
            </w:pPr>
          </w:p>
        </w:tc>
        <w:tc>
          <w:tcPr>
            <w:tcW w:w="195" w:type="dxa"/>
            <w:tcBorders>
              <w:top w:val="nil"/>
              <w:left w:val="nil"/>
              <w:bottom w:val="nil"/>
              <w:right w:val="nil"/>
            </w:tcBorders>
            <w:shd w:val="clear" w:color="auto" w:fill="auto"/>
            <w:noWrap/>
            <w:vAlign w:val="bottom"/>
            <w:hideMark/>
          </w:tcPr>
          <w:p w:rsidR="008243B7" w:rsidRPr="00B63E56" w:rsidRDefault="008243B7" w:rsidP="008243B7">
            <w:pPr>
              <w:rPr>
                <w:rFonts w:ascii="Arial Narrow" w:hAnsi="Arial Narrow"/>
                <w:sz w:val="20"/>
                <w:lang w:val="es-ES"/>
              </w:rPr>
            </w:pPr>
          </w:p>
        </w:tc>
        <w:tc>
          <w:tcPr>
            <w:tcW w:w="1638" w:type="dxa"/>
            <w:tcBorders>
              <w:top w:val="nil"/>
              <w:left w:val="nil"/>
              <w:bottom w:val="nil"/>
              <w:right w:val="nil"/>
            </w:tcBorders>
            <w:shd w:val="clear" w:color="auto" w:fill="auto"/>
            <w:noWrap/>
            <w:vAlign w:val="bottom"/>
            <w:hideMark/>
          </w:tcPr>
          <w:p w:rsidR="008243B7" w:rsidRPr="00B63E56" w:rsidRDefault="008243B7" w:rsidP="008243B7">
            <w:pPr>
              <w:rPr>
                <w:rFonts w:ascii="Arial Narrow" w:hAnsi="Arial Narrow"/>
                <w:sz w:val="20"/>
                <w:lang w:val="es-ES"/>
              </w:rPr>
            </w:pPr>
          </w:p>
        </w:tc>
        <w:tc>
          <w:tcPr>
            <w:tcW w:w="2714" w:type="dxa"/>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8243B7" w:rsidRPr="00B63E56" w:rsidRDefault="008243B7" w:rsidP="008243B7">
            <w:pPr>
              <w:jc w:val="center"/>
              <w:rPr>
                <w:rFonts w:ascii="Arial Narrow" w:hAnsi="Arial Narrow"/>
                <w:b/>
                <w:bCs/>
                <w:i/>
                <w:iCs/>
                <w:color w:val="000000"/>
                <w:sz w:val="16"/>
                <w:szCs w:val="16"/>
                <w:lang w:val="es-ES"/>
              </w:rPr>
            </w:pPr>
            <w:r w:rsidRPr="00B63E56">
              <w:rPr>
                <w:rFonts w:ascii="Arial Narrow" w:hAnsi="Arial Narrow"/>
                <w:b/>
                <w:bCs/>
                <w:i/>
                <w:iCs/>
                <w:color w:val="000000"/>
                <w:sz w:val="16"/>
                <w:szCs w:val="16"/>
                <w:lang w:val="es-ES"/>
              </w:rPr>
              <w:t>Mesada</w:t>
            </w:r>
          </w:p>
        </w:tc>
        <w:tc>
          <w:tcPr>
            <w:tcW w:w="1713" w:type="dxa"/>
            <w:tcBorders>
              <w:top w:val="single" w:sz="4" w:space="0" w:color="333300"/>
              <w:left w:val="nil"/>
              <w:bottom w:val="single" w:sz="4" w:space="0" w:color="333300"/>
              <w:right w:val="single" w:sz="4" w:space="0" w:color="333300"/>
            </w:tcBorders>
            <w:shd w:val="clear" w:color="000000" w:fill="FFFF99"/>
            <w:noWrap/>
            <w:vAlign w:val="center"/>
            <w:hideMark/>
          </w:tcPr>
          <w:p w:rsidR="008243B7" w:rsidRPr="00B63E56" w:rsidRDefault="008243B7" w:rsidP="008243B7">
            <w:pPr>
              <w:jc w:val="center"/>
              <w:rPr>
                <w:rFonts w:ascii="Arial Narrow" w:hAnsi="Arial Narrow"/>
                <w:b/>
                <w:bCs/>
                <w:i/>
                <w:iCs/>
                <w:color w:val="000000"/>
                <w:sz w:val="20"/>
                <w:lang w:val="es-ES"/>
              </w:rPr>
            </w:pPr>
            <w:r w:rsidRPr="00B63E56">
              <w:rPr>
                <w:rFonts w:ascii="Arial Narrow" w:hAnsi="Arial Narrow"/>
                <w:b/>
                <w:bCs/>
                <w:i/>
                <w:iCs/>
                <w:color w:val="000000"/>
                <w:sz w:val="20"/>
                <w:lang w:val="es-ES"/>
              </w:rPr>
              <w:t xml:space="preserve">  1.101.146 </w:t>
            </w:r>
          </w:p>
        </w:tc>
      </w:tr>
    </w:tbl>
    <w:p w:rsidR="008243B7" w:rsidRDefault="008243B7"/>
    <w:p w:rsidR="008243B7" w:rsidRDefault="008243B7"/>
    <w:p w:rsidR="008243B7" w:rsidRDefault="008243B7"/>
    <w:p w:rsidR="008243B7" w:rsidRDefault="008243B7" w:rsidP="008243B7">
      <w:pPr>
        <w:jc w:val="center"/>
        <w:rPr>
          <w:rFonts w:ascii="Arial Narrow" w:hAnsi="Arial Narrow"/>
          <w:b/>
          <w:sz w:val="28"/>
          <w:szCs w:val="28"/>
        </w:rPr>
      </w:pPr>
      <w:r w:rsidRPr="008243B7">
        <w:rPr>
          <w:rFonts w:ascii="Arial Narrow" w:hAnsi="Arial Narrow"/>
          <w:b/>
          <w:sz w:val="28"/>
          <w:szCs w:val="28"/>
        </w:rPr>
        <w:t>RETROACTIVO DIFERENCIAS PENSIONALES</w:t>
      </w:r>
    </w:p>
    <w:p w:rsidR="008243B7" w:rsidRDefault="008243B7" w:rsidP="008243B7">
      <w:pPr>
        <w:jc w:val="center"/>
        <w:rPr>
          <w:rFonts w:ascii="Arial Narrow" w:hAnsi="Arial Narrow"/>
          <w:b/>
          <w:sz w:val="28"/>
          <w:szCs w:val="28"/>
        </w:rPr>
      </w:pPr>
    </w:p>
    <w:tbl>
      <w:tblPr>
        <w:tblW w:w="9260" w:type="dxa"/>
        <w:tblCellMar>
          <w:left w:w="70" w:type="dxa"/>
          <w:right w:w="70" w:type="dxa"/>
        </w:tblCellMar>
        <w:tblLook w:val="04A0" w:firstRow="1" w:lastRow="0" w:firstColumn="1" w:lastColumn="0" w:noHBand="0" w:noVBand="1"/>
      </w:tblPr>
      <w:tblGrid>
        <w:gridCol w:w="983"/>
        <w:gridCol w:w="992"/>
        <w:gridCol w:w="992"/>
        <w:gridCol w:w="1134"/>
        <w:gridCol w:w="1418"/>
        <w:gridCol w:w="1421"/>
        <w:gridCol w:w="1000"/>
        <w:gridCol w:w="1320"/>
      </w:tblGrid>
      <w:tr w:rsidR="008243B7" w:rsidRPr="008243B7" w:rsidTr="008243B7">
        <w:trPr>
          <w:trHeight w:val="1035"/>
        </w:trPr>
        <w:tc>
          <w:tcPr>
            <w:tcW w:w="983" w:type="dxa"/>
            <w:tcBorders>
              <w:top w:val="single" w:sz="8" w:space="0" w:color="auto"/>
              <w:left w:val="single" w:sz="8" w:space="0" w:color="auto"/>
              <w:bottom w:val="single" w:sz="8" w:space="0" w:color="auto"/>
              <w:right w:val="single" w:sz="4" w:space="0" w:color="808000"/>
            </w:tcBorders>
            <w:shd w:val="clear" w:color="000000" w:fill="FFFF99"/>
            <w:vAlign w:val="center"/>
            <w:hideMark/>
          </w:tcPr>
          <w:p w:rsidR="008243B7" w:rsidRPr="008243B7" w:rsidRDefault="008243B7" w:rsidP="008243B7">
            <w:pPr>
              <w:jc w:val="center"/>
              <w:rPr>
                <w:rFonts w:ascii="Arial Narrow" w:hAnsi="Arial Narrow"/>
                <w:b/>
                <w:bCs/>
                <w:color w:val="000000"/>
                <w:sz w:val="16"/>
                <w:szCs w:val="16"/>
                <w:lang w:val="es-ES"/>
              </w:rPr>
            </w:pPr>
            <w:r w:rsidRPr="008243B7">
              <w:rPr>
                <w:rFonts w:ascii="Arial Narrow" w:hAnsi="Arial Narrow"/>
                <w:b/>
                <w:bCs/>
                <w:color w:val="000000"/>
                <w:sz w:val="16"/>
                <w:szCs w:val="16"/>
                <w:lang w:val="es-ES"/>
              </w:rPr>
              <w:t>IPC</w:t>
            </w:r>
            <w:r w:rsidRPr="008243B7">
              <w:rPr>
                <w:rFonts w:ascii="Arial Narrow" w:hAnsi="Arial Narrow"/>
                <w:b/>
                <w:bCs/>
                <w:sz w:val="16"/>
                <w:szCs w:val="16"/>
                <w:lang w:val="es-ES"/>
              </w:rPr>
              <w:t xml:space="preserve">   (Var. Año anterior)</w:t>
            </w:r>
          </w:p>
        </w:tc>
        <w:tc>
          <w:tcPr>
            <w:tcW w:w="992" w:type="dxa"/>
            <w:tcBorders>
              <w:top w:val="single" w:sz="8" w:space="0" w:color="auto"/>
              <w:left w:val="nil"/>
              <w:bottom w:val="single" w:sz="8" w:space="0" w:color="auto"/>
              <w:right w:val="single" w:sz="4" w:space="0" w:color="808000"/>
            </w:tcBorders>
            <w:shd w:val="clear" w:color="000000" w:fill="FFFF99"/>
            <w:vAlign w:val="center"/>
            <w:hideMark/>
          </w:tcPr>
          <w:p w:rsidR="008243B7" w:rsidRPr="008243B7" w:rsidRDefault="008243B7" w:rsidP="008243B7">
            <w:pPr>
              <w:jc w:val="center"/>
              <w:rPr>
                <w:rFonts w:ascii="Arial Narrow" w:hAnsi="Arial Narrow"/>
                <w:b/>
                <w:bCs/>
                <w:color w:val="000000"/>
                <w:sz w:val="16"/>
                <w:szCs w:val="16"/>
                <w:lang w:val="es-ES"/>
              </w:rPr>
            </w:pPr>
            <w:r w:rsidRPr="008243B7">
              <w:rPr>
                <w:rFonts w:ascii="Arial Narrow" w:hAnsi="Arial Narrow"/>
                <w:b/>
                <w:bCs/>
                <w:color w:val="000000"/>
                <w:sz w:val="16"/>
                <w:szCs w:val="16"/>
                <w:lang w:val="es-ES"/>
              </w:rPr>
              <w:t>Desde</w:t>
            </w:r>
          </w:p>
        </w:tc>
        <w:tc>
          <w:tcPr>
            <w:tcW w:w="992" w:type="dxa"/>
            <w:tcBorders>
              <w:top w:val="single" w:sz="8" w:space="0" w:color="auto"/>
              <w:left w:val="nil"/>
              <w:bottom w:val="single" w:sz="8" w:space="0" w:color="auto"/>
              <w:right w:val="single" w:sz="4" w:space="0" w:color="808000"/>
            </w:tcBorders>
            <w:shd w:val="clear" w:color="000000" w:fill="FFFF99"/>
            <w:vAlign w:val="center"/>
            <w:hideMark/>
          </w:tcPr>
          <w:p w:rsidR="008243B7" w:rsidRPr="008243B7" w:rsidRDefault="008243B7" w:rsidP="008243B7">
            <w:pPr>
              <w:jc w:val="center"/>
              <w:rPr>
                <w:rFonts w:ascii="Arial Narrow" w:hAnsi="Arial Narrow"/>
                <w:b/>
                <w:bCs/>
                <w:color w:val="000000"/>
                <w:sz w:val="16"/>
                <w:szCs w:val="16"/>
                <w:lang w:val="es-ES"/>
              </w:rPr>
            </w:pPr>
            <w:r w:rsidRPr="008243B7">
              <w:rPr>
                <w:rFonts w:ascii="Arial Narrow" w:hAnsi="Arial Narrow"/>
                <w:b/>
                <w:bCs/>
                <w:color w:val="000000"/>
                <w:sz w:val="16"/>
                <w:szCs w:val="16"/>
                <w:lang w:val="es-ES"/>
              </w:rPr>
              <w:t>Hasta</w:t>
            </w:r>
          </w:p>
        </w:tc>
        <w:tc>
          <w:tcPr>
            <w:tcW w:w="1134" w:type="dxa"/>
            <w:tcBorders>
              <w:top w:val="single" w:sz="8" w:space="0" w:color="auto"/>
              <w:left w:val="nil"/>
              <w:bottom w:val="single" w:sz="8" w:space="0" w:color="auto"/>
              <w:right w:val="single" w:sz="4" w:space="0" w:color="808000"/>
            </w:tcBorders>
            <w:shd w:val="clear" w:color="000000" w:fill="FFFF99"/>
            <w:vAlign w:val="center"/>
            <w:hideMark/>
          </w:tcPr>
          <w:p w:rsidR="008243B7" w:rsidRPr="008243B7" w:rsidRDefault="008243B7" w:rsidP="008243B7">
            <w:pPr>
              <w:jc w:val="center"/>
              <w:rPr>
                <w:rFonts w:ascii="Arial Narrow" w:hAnsi="Arial Narrow"/>
                <w:b/>
                <w:bCs/>
                <w:color w:val="000000"/>
                <w:sz w:val="16"/>
                <w:szCs w:val="16"/>
                <w:lang w:val="es-ES"/>
              </w:rPr>
            </w:pPr>
            <w:r w:rsidRPr="008243B7">
              <w:rPr>
                <w:rFonts w:ascii="Arial Narrow" w:hAnsi="Arial Narrow"/>
                <w:b/>
                <w:bCs/>
                <w:color w:val="000000"/>
                <w:sz w:val="16"/>
                <w:szCs w:val="16"/>
                <w:lang w:val="es-ES"/>
              </w:rPr>
              <w:t>Causadas</w:t>
            </w:r>
          </w:p>
        </w:tc>
        <w:tc>
          <w:tcPr>
            <w:tcW w:w="1418" w:type="dxa"/>
            <w:tcBorders>
              <w:top w:val="single" w:sz="8" w:space="0" w:color="auto"/>
              <w:left w:val="nil"/>
              <w:bottom w:val="single" w:sz="8" w:space="0" w:color="auto"/>
              <w:right w:val="single" w:sz="4" w:space="0" w:color="808000"/>
            </w:tcBorders>
            <w:shd w:val="clear" w:color="000000" w:fill="FFFF99"/>
            <w:vAlign w:val="center"/>
            <w:hideMark/>
          </w:tcPr>
          <w:p w:rsidR="008243B7" w:rsidRPr="008243B7" w:rsidRDefault="008243B7" w:rsidP="008243B7">
            <w:pPr>
              <w:jc w:val="center"/>
              <w:rPr>
                <w:rFonts w:ascii="Arial Narrow" w:hAnsi="Arial Narrow"/>
                <w:b/>
                <w:bCs/>
                <w:color w:val="000000"/>
                <w:sz w:val="16"/>
                <w:szCs w:val="16"/>
                <w:lang w:val="es-ES"/>
              </w:rPr>
            </w:pPr>
            <w:r w:rsidRPr="008243B7">
              <w:rPr>
                <w:rFonts w:ascii="Arial Narrow" w:hAnsi="Arial Narrow"/>
                <w:b/>
                <w:bCs/>
                <w:color w:val="000000"/>
                <w:sz w:val="16"/>
                <w:szCs w:val="16"/>
                <w:lang w:val="es-ES"/>
              </w:rPr>
              <w:t>Valor mesada</w:t>
            </w:r>
          </w:p>
        </w:tc>
        <w:tc>
          <w:tcPr>
            <w:tcW w:w="1421" w:type="dxa"/>
            <w:tcBorders>
              <w:top w:val="single" w:sz="8" w:space="0" w:color="auto"/>
              <w:left w:val="nil"/>
              <w:bottom w:val="single" w:sz="8" w:space="0" w:color="auto"/>
              <w:right w:val="single" w:sz="4" w:space="0" w:color="808000"/>
            </w:tcBorders>
            <w:shd w:val="clear" w:color="000000" w:fill="FFFF99"/>
            <w:vAlign w:val="center"/>
            <w:hideMark/>
          </w:tcPr>
          <w:p w:rsidR="008243B7" w:rsidRPr="008243B7" w:rsidRDefault="008243B7" w:rsidP="008243B7">
            <w:pPr>
              <w:jc w:val="center"/>
              <w:rPr>
                <w:rFonts w:ascii="Arial Narrow" w:hAnsi="Arial Narrow"/>
                <w:b/>
                <w:bCs/>
                <w:color w:val="000000"/>
                <w:sz w:val="16"/>
                <w:szCs w:val="16"/>
                <w:lang w:val="es-ES"/>
              </w:rPr>
            </w:pPr>
            <w:r w:rsidRPr="008243B7">
              <w:rPr>
                <w:rFonts w:ascii="Arial Narrow" w:hAnsi="Arial Narrow"/>
                <w:b/>
                <w:bCs/>
                <w:color w:val="000000"/>
                <w:sz w:val="16"/>
                <w:szCs w:val="16"/>
                <w:lang w:val="es-ES"/>
              </w:rPr>
              <w:t>Mesada anterior</w:t>
            </w:r>
          </w:p>
        </w:tc>
        <w:tc>
          <w:tcPr>
            <w:tcW w:w="1000" w:type="dxa"/>
            <w:tcBorders>
              <w:top w:val="single" w:sz="8" w:space="0" w:color="auto"/>
              <w:left w:val="nil"/>
              <w:bottom w:val="single" w:sz="8" w:space="0" w:color="auto"/>
              <w:right w:val="single" w:sz="4" w:space="0" w:color="808000"/>
            </w:tcBorders>
            <w:shd w:val="clear" w:color="000000" w:fill="FFFF99"/>
            <w:vAlign w:val="center"/>
            <w:hideMark/>
          </w:tcPr>
          <w:p w:rsidR="008243B7" w:rsidRPr="008243B7" w:rsidRDefault="008243B7" w:rsidP="008243B7">
            <w:pPr>
              <w:jc w:val="center"/>
              <w:rPr>
                <w:rFonts w:ascii="Arial Narrow" w:hAnsi="Arial Narrow"/>
                <w:b/>
                <w:bCs/>
                <w:color w:val="000000"/>
                <w:sz w:val="16"/>
                <w:szCs w:val="16"/>
                <w:lang w:val="es-ES"/>
              </w:rPr>
            </w:pPr>
            <w:r w:rsidRPr="008243B7">
              <w:rPr>
                <w:rFonts w:ascii="Arial Narrow" w:hAnsi="Arial Narrow"/>
                <w:b/>
                <w:bCs/>
                <w:color w:val="000000"/>
                <w:sz w:val="16"/>
                <w:szCs w:val="16"/>
                <w:lang w:val="es-ES"/>
              </w:rPr>
              <w:t>Prescritas</w:t>
            </w:r>
          </w:p>
        </w:tc>
        <w:tc>
          <w:tcPr>
            <w:tcW w:w="1320" w:type="dxa"/>
            <w:tcBorders>
              <w:top w:val="single" w:sz="8" w:space="0" w:color="auto"/>
              <w:left w:val="nil"/>
              <w:bottom w:val="single" w:sz="8" w:space="0" w:color="auto"/>
              <w:right w:val="single" w:sz="4" w:space="0" w:color="808000"/>
            </w:tcBorders>
            <w:shd w:val="clear" w:color="000000" w:fill="FFFF99"/>
            <w:vAlign w:val="center"/>
            <w:hideMark/>
          </w:tcPr>
          <w:p w:rsidR="008243B7" w:rsidRPr="008243B7" w:rsidRDefault="008243B7" w:rsidP="008243B7">
            <w:pPr>
              <w:jc w:val="center"/>
              <w:rPr>
                <w:rFonts w:ascii="Arial Narrow" w:hAnsi="Arial Narrow"/>
                <w:b/>
                <w:bCs/>
                <w:color w:val="000000"/>
                <w:sz w:val="16"/>
                <w:szCs w:val="16"/>
                <w:lang w:val="es-ES"/>
              </w:rPr>
            </w:pPr>
            <w:r w:rsidRPr="008243B7">
              <w:rPr>
                <w:rFonts w:ascii="Arial Narrow" w:hAnsi="Arial Narrow"/>
                <w:b/>
                <w:bCs/>
                <w:color w:val="000000"/>
                <w:sz w:val="16"/>
                <w:szCs w:val="16"/>
                <w:lang w:val="es-ES"/>
              </w:rPr>
              <w:t xml:space="preserve"> Mesadas </w:t>
            </w:r>
          </w:p>
        </w:tc>
      </w:tr>
      <w:tr w:rsidR="008243B7" w:rsidRPr="008243B7" w:rsidTr="008243B7">
        <w:trPr>
          <w:trHeight w:val="315"/>
        </w:trPr>
        <w:tc>
          <w:tcPr>
            <w:tcW w:w="983" w:type="dxa"/>
            <w:tcBorders>
              <w:top w:val="nil"/>
              <w:left w:val="single" w:sz="8" w:space="0" w:color="auto"/>
              <w:bottom w:val="single" w:sz="4" w:space="0" w:color="003366"/>
              <w:right w:val="single" w:sz="4" w:space="0" w:color="003366"/>
            </w:tcBorders>
            <w:shd w:val="clear" w:color="000000" w:fill="FFFFCC"/>
            <w:noWrap/>
            <w:vAlign w:val="bottom"/>
            <w:hideMark/>
          </w:tcPr>
          <w:p w:rsidR="008243B7" w:rsidRPr="008243B7" w:rsidRDefault="008243B7" w:rsidP="008243B7">
            <w:pPr>
              <w:jc w:val="center"/>
              <w:rPr>
                <w:rFonts w:ascii="Arial Narrow" w:hAnsi="Arial Narrow"/>
                <w:sz w:val="20"/>
                <w:lang w:val="es-ES"/>
              </w:rPr>
            </w:pPr>
            <w:r w:rsidRPr="008243B7">
              <w:rPr>
                <w:rFonts w:ascii="Arial Narrow" w:hAnsi="Arial Narrow"/>
                <w:sz w:val="20"/>
                <w:lang w:val="es-ES"/>
              </w:rPr>
              <w:t>7,67</w:t>
            </w:r>
          </w:p>
        </w:tc>
        <w:tc>
          <w:tcPr>
            <w:tcW w:w="992"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8243B7" w:rsidRDefault="008243B7" w:rsidP="008243B7">
            <w:pPr>
              <w:jc w:val="right"/>
              <w:rPr>
                <w:rFonts w:ascii="Arial Narrow" w:hAnsi="Arial Narrow"/>
                <w:color w:val="000000"/>
                <w:sz w:val="20"/>
                <w:lang w:val="es-ES"/>
              </w:rPr>
            </w:pPr>
            <w:r w:rsidRPr="008243B7">
              <w:rPr>
                <w:rFonts w:ascii="Arial Narrow" w:hAnsi="Arial Narrow"/>
                <w:color w:val="000000"/>
                <w:sz w:val="20"/>
                <w:lang w:val="es-ES"/>
              </w:rPr>
              <w:t>08-mar-08</w:t>
            </w:r>
          </w:p>
        </w:tc>
        <w:tc>
          <w:tcPr>
            <w:tcW w:w="992" w:type="dxa"/>
            <w:tcBorders>
              <w:top w:val="nil"/>
              <w:left w:val="nil"/>
              <w:bottom w:val="single" w:sz="4" w:space="0" w:color="808000"/>
              <w:right w:val="single" w:sz="4" w:space="0" w:color="808000"/>
            </w:tcBorders>
            <w:shd w:val="clear" w:color="auto" w:fill="auto"/>
            <w:noWrap/>
            <w:vAlign w:val="center"/>
            <w:hideMark/>
          </w:tcPr>
          <w:p w:rsidR="008243B7" w:rsidRPr="008243B7" w:rsidRDefault="008243B7" w:rsidP="008243B7">
            <w:pPr>
              <w:jc w:val="right"/>
              <w:rPr>
                <w:rFonts w:ascii="Arial Narrow" w:hAnsi="Arial Narrow"/>
                <w:color w:val="000000"/>
                <w:sz w:val="20"/>
                <w:lang w:val="es-ES"/>
              </w:rPr>
            </w:pPr>
            <w:r w:rsidRPr="008243B7">
              <w:rPr>
                <w:rFonts w:ascii="Arial Narrow" w:hAnsi="Arial Narrow"/>
                <w:color w:val="000000"/>
                <w:sz w:val="20"/>
                <w:lang w:val="es-ES"/>
              </w:rPr>
              <w:t>31-dic-08</w:t>
            </w:r>
          </w:p>
        </w:tc>
        <w:tc>
          <w:tcPr>
            <w:tcW w:w="1134" w:type="dxa"/>
            <w:tcBorders>
              <w:top w:val="nil"/>
              <w:left w:val="nil"/>
              <w:bottom w:val="nil"/>
              <w:right w:val="nil"/>
            </w:tcBorders>
            <w:shd w:val="clear" w:color="000000" w:fill="FFFFCC"/>
            <w:noWrap/>
            <w:vAlign w:val="bottom"/>
            <w:hideMark/>
          </w:tcPr>
          <w:p w:rsidR="008243B7" w:rsidRPr="008243B7" w:rsidRDefault="008243B7" w:rsidP="008243B7">
            <w:pPr>
              <w:jc w:val="center"/>
              <w:rPr>
                <w:rFonts w:ascii="Arial Narrow" w:hAnsi="Arial Narrow"/>
                <w:sz w:val="20"/>
                <w:lang w:val="es-ES"/>
              </w:rPr>
            </w:pPr>
            <w:r w:rsidRPr="008243B7">
              <w:rPr>
                <w:rFonts w:ascii="Arial Narrow" w:hAnsi="Arial Narrow"/>
                <w:sz w:val="20"/>
                <w:lang w:val="es-ES"/>
              </w:rPr>
              <w:t>11,73</w:t>
            </w:r>
          </w:p>
        </w:tc>
        <w:tc>
          <w:tcPr>
            <w:tcW w:w="1418" w:type="dxa"/>
            <w:tcBorders>
              <w:top w:val="single" w:sz="4" w:space="0" w:color="003366"/>
              <w:left w:val="single" w:sz="4" w:space="0" w:color="003366"/>
              <w:bottom w:val="single" w:sz="4" w:space="0" w:color="003366"/>
              <w:right w:val="single" w:sz="4" w:space="0" w:color="003366"/>
            </w:tcBorders>
            <w:shd w:val="clear" w:color="000000" w:fill="FFFFCC"/>
            <w:vAlign w:val="bottom"/>
            <w:hideMark/>
          </w:tcPr>
          <w:p w:rsidR="008243B7" w:rsidRPr="008243B7" w:rsidRDefault="008243B7" w:rsidP="008243B7">
            <w:pPr>
              <w:rPr>
                <w:rFonts w:ascii="Arial Narrow" w:hAnsi="Arial Narrow"/>
                <w:sz w:val="20"/>
                <w:lang w:val="es-ES"/>
              </w:rPr>
            </w:pPr>
            <w:r w:rsidRPr="008243B7">
              <w:rPr>
                <w:rFonts w:ascii="Arial Narrow" w:hAnsi="Arial Narrow"/>
                <w:sz w:val="20"/>
                <w:lang w:val="es-ES"/>
              </w:rPr>
              <w:t xml:space="preserve"> $    1.013.748 </w:t>
            </w:r>
          </w:p>
        </w:tc>
        <w:tc>
          <w:tcPr>
            <w:tcW w:w="1421" w:type="dxa"/>
            <w:tcBorders>
              <w:top w:val="single" w:sz="4" w:space="0" w:color="003366"/>
              <w:left w:val="nil"/>
              <w:bottom w:val="single" w:sz="4" w:space="0" w:color="003366"/>
              <w:right w:val="single" w:sz="4" w:space="0" w:color="003366"/>
            </w:tcBorders>
            <w:shd w:val="clear" w:color="000000" w:fill="FFFFCC"/>
            <w:vAlign w:val="bottom"/>
            <w:hideMark/>
          </w:tcPr>
          <w:p w:rsidR="008243B7" w:rsidRPr="008243B7" w:rsidRDefault="008243B7" w:rsidP="008243B7">
            <w:pPr>
              <w:rPr>
                <w:rFonts w:ascii="Arial Narrow" w:hAnsi="Arial Narrow"/>
                <w:sz w:val="20"/>
                <w:lang w:val="es-ES"/>
              </w:rPr>
            </w:pPr>
            <w:r w:rsidRPr="008243B7">
              <w:rPr>
                <w:rFonts w:ascii="Arial Narrow" w:hAnsi="Arial Narrow"/>
                <w:sz w:val="20"/>
                <w:lang w:val="es-ES"/>
              </w:rPr>
              <w:t xml:space="preserve"> $          847.559 </w:t>
            </w:r>
          </w:p>
        </w:tc>
        <w:tc>
          <w:tcPr>
            <w:tcW w:w="1000" w:type="dxa"/>
            <w:tcBorders>
              <w:top w:val="nil"/>
              <w:left w:val="nil"/>
              <w:bottom w:val="nil"/>
              <w:right w:val="nil"/>
            </w:tcBorders>
            <w:shd w:val="clear" w:color="000000" w:fill="FFFFFF"/>
            <w:noWrap/>
            <w:vAlign w:val="bottom"/>
            <w:hideMark/>
          </w:tcPr>
          <w:p w:rsidR="008243B7" w:rsidRPr="008243B7" w:rsidRDefault="008243B7" w:rsidP="008243B7">
            <w:pPr>
              <w:jc w:val="center"/>
              <w:rPr>
                <w:rFonts w:ascii="Arial Narrow" w:hAnsi="Arial Narrow"/>
                <w:sz w:val="20"/>
                <w:lang w:val="es-ES"/>
              </w:rPr>
            </w:pPr>
            <w:r w:rsidRPr="008243B7">
              <w:rPr>
                <w:rFonts w:ascii="Arial Narrow" w:hAnsi="Arial Narrow"/>
                <w:sz w:val="20"/>
                <w:lang w:val="es-ES"/>
              </w:rPr>
              <w:t xml:space="preserve">         11,73 </w:t>
            </w:r>
          </w:p>
        </w:tc>
        <w:tc>
          <w:tcPr>
            <w:tcW w:w="1320" w:type="dxa"/>
            <w:tcBorders>
              <w:top w:val="nil"/>
              <w:left w:val="single" w:sz="4" w:space="0" w:color="808000"/>
              <w:bottom w:val="single" w:sz="4" w:space="0" w:color="808000"/>
              <w:right w:val="single" w:sz="4" w:space="0" w:color="808000"/>
            </w:tcBorders>
            <w:shd w:val="clear" w:color="000000" w:fill="FFFFCC"/>
            <w:noWrap/>
            <w:vAlign w:val="center"/>
            <w:hideMark/>
          </w:tcPr>
          <w:p w:rsidR="008243B7" w:rsidRPr="008243B7" w:rsidRDefault="008243B7" w:rsidP="008243B7">
            <w:pPr>
              <w:rPr>
                <w:rFonts w:ascii="Arial Narrow" w:hAnsi="Arial Narrow"/>
                <w:color w:val="000000"/>
                <w:sz w:val="20"/>
                <w:lang w:val="es-ES"/>
              </w:rPr>
            </w:pPr>
            <w:r w:rsidRPr="008243B7">
              <w:rPr>
                <w:rFonts w:ascii="Arial Narrow" w:hAnsi="Arial Narrow"/>
                <w:color w:val="000000"/>
                <w:sz w:val="20"/>
                <w:lang w:val="es-ES"/>
              </w:rPr>
              <w:t xml:space="preserve"> $                    -   </w:t>
            </w:r>
          </w:p>
        </w:tc>
      </w:tr>
      <w:tr w:rsidR="008243B7" w:rsidRPr="008243B7" w:rsidTr="008243B7">
        <w:trPr>
          <w:trHeight w:val="315"/>
        </w:trPr>
        <w:tc>
          <w:tcPr>
            <w:tcW w:w="983" w:type="dxa"/>
            <w:tcBorders>
              <w:top w:val="nil"/>
              <w:left w:val="single" w:sz="8" w:space="0" w:color="auto"/>
              <w:bottom w:val="single" w:sz="4" w:space="0" w:color="003366"/>
              <w:right w:val="single" w:sz="4" w:space="0" w:color="003366"/>
            </w:tcBorders>
            <w:shd w:val="clear" w:color="000000" w:fill="FFFFCC"/>
            <w:noWrap/>
            <w:vAlign w:val="bottom"/>
            <w:hideMark/>
          </w:tcPr>
          <w:p w:rsidR="008243B7" w:rsidRPr="008243B7" w:rsidRDefault="008243B7" w:rsidP="008243B7">
            <w:pPr>
              <w:jc w:val="center"/>
              <w:rPr>
                <w:rFonts w:ascii="Arial Narrow" w:hAnsi="Arial Narrow"/>
                <w:sz w:val="20"/>
                <w:lang w:val="es-ES"/>
              </w:rPr>
            </w:pPr>
            <w:r w:rsidRPr="008243B7">
              <w:rPr>
                <w:rFonts w:ascii="Arial Narrow" w:hAnsi="Arial Narrow"/>
                <w:sz w:val="20"/>
                <w:lang w:val="es-ES"/>
              </w:rPr>
              <w:t>2,00</w:t>
            </w:r>
          </w:p>
        </w:tc>
        <w:tc>
          <w:tcPr>
            <w:tcW w:w="992"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8243B7" w:rsidRDefault="008243B7" w:rsidP="008243B7">
            <w:pPr>
              <w:jc w:val="right"/>
              <w:rPr>
                <w:rFonts w:ascii="Arial Narrow" w:hAnsi="Arial Narrow"/>
                <w:color w:val="000000"/>
                <w:sz w:val="20"/>
                <w:lang w:val="es-ES"/>
              </w:rPr>
            </w:pPr>
            <w:r w:rsidRPr="008243B7">
              <w:rPr>
                <w:rFonts w:ascii="Arial Narrow" w:hAnsi="Arial Narrow"/>
                <w:color w:val="000000"/>
                <w:sz w:val="20"/>
                <w:lang w:val="es-ES"/>
              </w:rPr>
              <w:t>01-ene-09</w:t>
            </w:r>
          </w:p>
        </w:tc>
        <w:tc>
          <w:tcPr>
            <w:tcW w:w="992" w:type="dxa"/>
            <w:tcBorders>
              <w:top w:val="nil"/>
              <w:left w:val="nil"/>
              <w:bottom w:val="single" w:sz="4" w:space="0" w:color="808000"/>
              <w:right w:val="single" w:sz="4" w:space="0" w:color="808000"/>
            </w:tcBorders>
            <w:shd w:val="clear" w:color="auto" w:fill="auto"/>
            <w:noWrap/>
            <w:vAlign w:val="center"/>
            <w:hideMark/>
          </w:tcPr>
          <w:p w:rsidR="008243B7" w:rsidRPr="008243B7" w:rsidRDefault="008243B7" w:rsidP="008243B7">
            <w:pPr>
              <w:jc w:val="right"/>
              <w:rPr>
                <w:rFonts w:ascii="Arial Narrow" w:hAnsi="Arial Narrow"/>
                <w:color w:val="000000"/>
                <w:sz w:val="20"/>
                <w:lang w:val="es-ES"/>
              </w:rPr>
            </w:pPr>
            <w:r w:rsidRPr="008243B7">
              <w:rPr>
                <w:rFonts w:ascii="Arial Narrow" w:hAnsi="Arial Narrow"/>
                <w:color w:val="000000"/>
                <w:sz w:val="20"/>
                <w:lang w:val="es-ES"/>
              </w:rPr>
              <w:t>31-dic-09</w:t>
            </w:r>
          </w:p>
        </w:tc>
        <w:tc>
          <w:tcPr>
            <w:tcW w:w="1134" w:type="dxa"/>
            <w:tcBorders>
              <w:top w:val="nil"/>
              <w:left w:val="nil"/>
              <w:bottom w:val="nil"/>
              <w:right w:val="nil"/>
            </w:tcBorders>
            <w:shd w:val="clear" w:color="000000" w:fill="FFFFCC"/>
            <w:noWrap/>
            <w:vAlign w:val="bottom"/>
            <w:hideMark/>
          </w:tcPr>
          <w:p w:rsidR="008243B7" w:rsidRPr="008243B7" w:rsidRDefault="008243B7" w:rsidP="008243B7">
            <w:pPr>
              <w:jc w:val="center"/>
              <w:rPr>
                <w:rFonts w:ascii="Arial Narrow" w:hAnsi="Arial Narrow"/>
                <w:sz w:val="20"/>
                <w:lang w:val="es-ES"/>
              </w:rPr>
            </w:pPr>
            <w:r w:rsidRPr="008243B7">
              <w:rPr>
                <w:rFonts w:ascii="Arial Narrow" w:hAnsi="Arial Narrow"/>
                <w:sz w:val="20"/>
                <w:lang w:val="es-ES"/>
              </w:rPr>
              <w:t>14,00</w:t>
            </w:r>
          </w:p>
        </w:tc>
        <w:tc>
          <w:tcPr>
            <w:tcW w:w="1418" w:type="dxa"/>
            <w:tcBorders>
              <w:top w:val="nil"/>
              <w:left w:val="single" w:sz="4" w:space="0" w:color="003366"/>
              <w:bottom w:val="single" w:sz="4" w:space="0" w:color="003366"/>
              <w:right w:val="single" w:sz="4" w:space="0" w:color="003366"/>
            </w:tcBorders>
            <w:shd w:val="clear" w:color="000000" w:fill="FFFFCC"/>
            <w:vAlign w:val="bottom"/>
            <w:hideMark/>
          </w:tcPr>
          <w:p w:rsidR="008243B7" w:rsidRPr="008243B7" w:rsidRDefault="008243B7" w:rsidP="008243B7">
            <w:pPr>
              <w:rPr>
                <w:rFonts w:ascii="Arial Narrow" w:hAnsi="Arial Narrow"/>
                <w:sz w:val="20"/>
                <w:lang w:val="es-ES"/>
              </w:rPr>
            </w:pPr>
            <w:r w:rsidRPr="008243B7">
              <w:rPr>
                <w:rFonts w:ascii="Arial Narrow" w:hAnsi="Arial Narrow"/>
                <w:sz w:val="20"/>
                <w:lang w:val="es-ES"/>
              </w:rPr>
              <w:t xml:space="preserve"> $    1.091.502 </w:t>
            </w:r>
          </w:p>
        </w:tc>
        <w:tc>
          <w:tcPr>
            <w:tcW w:w="1421" w:type="dxa"/>
            <w:tcBorders>
              <w:top w:val="nil"/>
              <w:left w:val="nil"/>
              <w:bottom w:val="single" w:sz="4" w:space="0" w:color="003366"/>
              <w:right w:val="single" w:sz="4" w:space="0" w:color="003366"/>
            </w:tcBorders>
            <w:shd w:val="clear" w:color="000000" w:fill="FFFFCC"/>
            <w:vAlign w:val="bottom"/>
            <w:hideMark/>
          </w:tcPr>
          <w:p w:rsidR="008243B7" w:rsidRPr="008243B7" w:rsidRDefault="008243B7" w:rsidP="008243B7">
            <w:pPr>
              <w:rPr>
                <w:rFonts w:ascii="Arial Narrow" w:hAnsi="Arial Narrow"/>
                <w:sz w:val="20"/>
                <w:lang w:val="es-ES"/>
              </w:rPr>
            </w:pPr>
            <w:r w:rsidRPr="008243B7">
              <w:rPr>
                <w:rFonts w:ascii="Arial Narrow" w:hAnsi="Arial Narrow"/>
                <w:sz w:val="20"/>
                <w:lang w:val="es-ES"/>
              </w:rPr>
              <w:t xml:space="preserve"> $          912.567 </w:t>
            </w:r>
          </w:p>
        </w:tc>
        <w:tc>
          <w:tcPr>
            <w:tcW w:w="1000" w:type="dxa"/>
            <w:tcBorders>
              <w:top w:val="nil"/>
              <w:left w:val="nil"/>
              <w:bottom w:val="nil"/>
              <w:right w:val="nil"/>
            </w:tcBorders>
            <w:shd w:val="clear" w:color="000000" w:fill="FFFFFF"/>
            <w:noWrap/>
            <w:vAlign w:val="bottom"/>
            <w:hideMark/>
          </w:tcPr>
          <w:p w:rsidR="008243B7" w:rsidRPr="008243B7" w:rsidRDefault="008243B7" w:rsidP="008243B7">
            <w:pPr>
              <w:jc w:val="center"/>
              <w:rPr>
                <w:rFonts w:ascii="Arial Narrow" w:hAnsi="Arial Narrow"/>
                <w:sz w:val="20"/>
                <w:lang w:val="es-ES"/>
              </w:rPr>
            </w:pPr>
            <w:r w:rsidRPr="008243B7">
              <w:rPr>
                <w:rFonts w:ascii="Arial Narrow" w:hAnsi="Arial Narrow"/>
                <w:sz w:val="20"/>
                <w:lang w:val="es-ES"/>
              </w:rPr>
              <w:t xml:space="preserve">         14,00 </w:t>
            </w:r>
          </w:p>
        </w:tc>
        <w:tc>
          <w:tcPr>
            <w:tcW w:w="1320" w:type="dxa"/>
            <w:tcBorders>
              <w:top w:val="nil"/>
              <w:left w:val="single" w:sz="4" w:space="0" w:color="808000"/>
              <w:bottom w:val="single" w:sz="4" w:space="0" w:color="808000"/>
              <w:right w:val="single" w:sz="4" w:space="0" w:color="808000"/>
            </w:tcBorders>
            <w:shd w:val="clear" w:color="000000" w:fill="FFFFCC"/>
            <w:noWrap/>
            <w:vAlign w:val="center"/>
            <w:hideMark/>
          </w:tcPr>
          <w:p w:rsidR="008243B7" w:rsidRPr="008243B7" w:rsidRDefault="008243B7" w:rsidP="008243B7">
            <w:pPr>
              <w:rPr>
                <w:rFonts w:ascii="Arial Narrow" w:hAnsi="Arial Narrow"/>
                <w:color w:val="000000"/>
                <w:sz w:val="20"/>
                <w:lang w:val="es-ES"/>
              </w:rPr>
            </w:pPr>
            <w:r w:rsidRPr="008243B7">
              <w:rPr>
                <w:rFonts w:ascii="Arial Narrow" w:hAnsi="Arial Narrow"/>
                <w:color w:val="000000"/>
                <w:sz w:val="20"/>
                <w:lang w:val="es-ES"/>
              </w:rPr>
              <w:t xml:space="preserve"> $                    -   </w:t>
            </w:r>
          </w:p>
        </w:tc>
      </w:tr>
      <w:tr w:rsidR="008243B7" w:rsidRPr="008243B7" w:rsidTr="008243B7">
        <w:trPr>
          <w:trHeight w:val="315"/>
        </w:trPr>
        <w:tc>
          <w:tcPr>
            <w:tcW w:w="983" w:type="dxa"/>
            <w:tcBorders>
              <w:top w:val="nil"/>
              <w:left w:val="single" w:sz="8" w:space="0" w:color="auto"/>
              <w:bottom w:val="single" w:sz="4" w:space="0" w:color="003366"/>
              <w:right w:val="single" w:sz="4" w:space="0" w:color="003366"/>
            </w:tcBorders>
            <w:shd w:val="clear" w:color="000000" w:fill="FFFFCC"/>
            <w:noWrap/>
            <w:vAlign w:val="bottom"/>
            <w:hideMark/>
          </w:tcPr>
          <w:p w:rsidR="008243B7" w:rsidRPr="008243B7" w:rsidRDefault="008243B7" w:rsidP="008243B7">
            <w:pPr>
              <w:jc w:val="center"/>
              <w:rPr>
                <w:rFonts w:ascii="Arial Narrow" w:hAnsi="Arial Narrow"/>
                <w:sz w:val="20"/>
                <w:lang w:val="es-ES"/>
              </w:rPr>
            </w:pPr>
            <w:r w:rsidRPr="008243B7">
              <w:rPr>
                <w:rFonts w:ascii="Arial Narrow" w:hAnsi="Arial Narrow"/>
                <w:sz w:val="20"/>
                <w:lang w:val="es-ES"/>
              </w:rPr>
              <w:t>3,17</w:t>
            </w:r>
          </w:p>
        </w:tc>
        <w:tc>
          <w:tcPr>
            <w:tcW w:w="992"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8243B7" w:rsidRDefault="008243B7" w:rsidP="008243B7">
            <w:pPr>
              <w:jc w:val="right"/>
              <w:rPr>
                <w:rFonts w:ascii="Arial Narrow" w:hAnsi="Arial Narrow"/>
                <w:color w:val="000000"/>
                <w:sz w:val="20"/>
                <w:lang w:val="es-ES"/>
              </w:rPr>
            </w:pPr>
            <w:r w:rsidRPr="008243B7">
              <w:rPr>
                <w:rFonts w:ascii="Arial Narrow" w:hAnsi="Arial Narrow"/>
                <w:color w:val="000000"/>
                <w:sz w:val="20"/>
                <w:lang w:val="es-ES"/>
              </w:rPr>
              <w:t>01-ene-10</w:t>
            </w:r>
          </w:p>
        </w:tc>
        <w:tc>
          <w:tcPr>
            <w:tcW w:w="992" w:type="dxa"/>
            <w:tcBorders>
              <w:top w:val="nil"/>
              <w:left w:val="nil"/>
              <w:bottom w:val="single" w:sz="4" w:space="0" w:color="808000"/>
              <w:right w:val="single" w:sz="4" w:space="0" w:color="808000"/>
            </w:tcBorders>
            <w:shd w:val="clear" w:color="auto" w:fill="auto"/>
            <w:noWrap/>
            <w:vAlign w:val="center"/>
            <w:hideMark/>
          </w:tcPr>
          <w:p w:rsidR="008243B7" w:rsidRPr="008243B7" w:rsidRDefault="008243B7" w:rsidP="008243B7">
            <w:pPr>
              <w:jc w:val="right"/>
              <w:rPr>
                <w:rFonts w:ascii="Arial Narrow" w:hAnsi="Arial Narrow"/>
                <w:color w:val="000000"/>
                <w:sz w:val="20"/>
                <w:lang w:val="es-ES"/>
              </w:rPr>
            </w:pPr>
            <w:r w:rsidRPr="008243B7">
              <w:rPr>
                <w:rFonts w:ascii="Arial Narrow" w:hAnsi="Arial Narrow"/>
                <w:color w:val="000000"/>
                <w:sz w:val="20"/>
                <w:lang w:val="es-ES"/>
              </w:rPr>
              <w:t>31-dic-10</w:t>
            </w:r>
          </w:p>
        </w:tc>
        <w:tc>
          <w:tcPr>
            <w:tcW w:w="1134" w:type="dxa"/>
            <w:tcBorders>
              <w:top w:val="nil"/>
              <w:left w:val="nil"/>
              <w:bottom w:val="nil"/>
              <w:right w:val="nil"/>
            </w:tcBorders>
            <w:shd w:val="clear" w:color="000000" w:fill="FFFFCC"/>
            <w:noWrap/>
            <w:vAlign w:val="bottom"/>
            <w:hideMark/>
          </w:tcPr>
          <w:p w:rsidR="008243B7" w:rsidRPr="008243B7" w:rsidRDefault="008243B7" w:rsidP="008243B7">
            <w:pPr>
              <w:jc w:val="center"/>
              <w:rPr>
                <w:rFonts w:ascii="Arial Narrow" w:hAnsi="Arial Narrow"/>
                <w:sz w:val="20"/>
                <w:lang w:val="es-ES"/>
              </w:rPr>
            </w:pPr>
            <w:r w:rsidRPr="008243B7">
              <w:rPr>
                <w:rFonts w:ascii="Arial Narrow" w:hAnsi="Arial Narrow"/>
                <w:sz w:val="20"/>
                <w:lang w:val="es-ES"/>
              </w:rPr>
              <w:t>14,00</w:t>
            </w:r>
          </w:p>
        </w:tc>
        <w:tc>
          <w:tcPr>
            <w:tcW w:w="1418" w:type="dxa"/>
            <w:tcBorders>
              <w:top w:val="nil"/>
              <w:left w:val="single" w:sz="4" w:space="0" w:color="003366"/>
              <w:bottom w:val="single" w:sz="4" w:space="0" w:color="003366"/>
              <w:right w:val="single" w:sz="4" w:space="0" w:color="003366"/>
            </w:tcBorders>
            <w:shd w:val="clear" w:color="000000" w:fill="FFFFCC"/>
            <w:vAlign w:val="bottom"/>
            <w:hideMark/>
          </w:tcPr>
          <w:p w:rsidR="008243B7" w:rsidRPr="008243B7" w:rsidRDefault="008243B7" w:rsidP="008243B7">
            <w:pPr>
              <w:rPr>
                <w:rFonts w:ascii="Arial Narrow" w:hAnsi="Arial Narrow"/>
                <w:sz w:val="20"/>
                <w:lang w:val="es-ES"/>
              </w:rPr>
            </w:pPr>
            <w:r w:rsidRPr="008243B7">
              <w:rPr>
                <w:rFonts w:ascii="Arial Narrow" w:hAnsi="Arial Narrow"/>
                <w:sz w:val="20"/>
                <w:lang w:val="es-ES"/>
              </w:rPr>
              <w:t xml:space="preserve"> $    1.113.333 </w:t>
            </w:r>
          </w:p>
        </w:tc>
        <w:tc>
          <w:tcPr>
            <w:tcW w:w="1421" w:type="dxa"/>
            <w:tcBorders>
              <w:top w:val="nil"/>
              <w:left w:val="nil"/>
              <w:bottom w:val="single" w:sz="4" w:space="0" w:color="003366"/>
              <w:right w:val="single" w:sz="4" w:space="0" w:color="003366"/>
            </w:tcBorders>
            <w:shd w:val="clear" w:color="000000" w:fill="FFFFCC"/>
            <w:vAlign w:val="bottom"/>
            <w:hideMark/>
          </w:tcPr>
          <w:p w:rsidR="008243B7" w:rsidRPr="008243B7" w:rsidRDefault="008243B7" w:rsidP="008243B7">
            <w:pPr>
              <w:rPr>
                <w:rFonts w:ascii="Arial Narrow" w:hAnsi="Arial Narrow"/>
                <w:sz w:val="20"/>
                <w:lang w:val="es-ES"/>
              </w:rPr>
            </w:pPr>
            <w:r w:rsidRPr="008243B7">
              <w:rPr>
                <w:rFonts w:ascii="Arial Narrow" w:hAnsi="Arial Narrow"/>
                <w:sz w:val="20"/>
                <w:lang w:val="es-ES"/>
              </w:rPr>
              <w:t xml:space="preserve"> $          930.818 </w:t>
            </w:r>
          </w:p>
        </w:tc>
        <w:tc>
          <w:tcPr>
            <w:tcW w:w="1000" w:type="dxa"/>
            <w:tcBorders>
              <w:top w:val="nil"/>
              <w:left w:val="nil"/>
              <w:bottom w:val="nil"/>
              <w:right w:val="nil"/>
            </w:tcBorders>
            <w:shd w:val="clear" w:color="000000" w:fill="FFFFFF"/>
            <w:noWrap/>
            <w:vAlign w:val="bottom"/>
            <w:hideMark/>
          </w:tcPr>
          <w:p w:rsidR="008243B7" w:rsidRPr="008243B7" w:rsidRDefault="008243B7" w:rsidP="008243B7">
            <w:pPr>
              <w:jc w:val="center"/>
              <w:rPr>
                <w:rFonts w:ascii="Arial Narrow" w:hAnsi="Arial Narrow"/>
                <w:sz w:val="20"/>
                <w:lang w:val="es-ES"/>
              </w:rPr>
            </w:pPr>
            <w:r w:rsidRPr="008243B7">
              <w:rPr>
                <w:rFonts w:ascii="Arial Narrow" w:hAnsi="Arial Narrow"/>
                <w:sz w:val="20"/>
                <w:lang w:val="es-ES"/>
              </w:rPr>
              <w:t xml:space="preserve">         14,00 </w:t>
            </w:r>
          </w:p>
        </w:tc>
        <w:tc>
          <w:tcPr>
            <w:tcW w:w="1320" w:type="dxa"/>
            <w:tcBorders>
              <w:top w:val="nil"/>
              <w:left w:val="single" w:sz="4" w:space="0" w:color="808000"/>
              <w:bottom w:val="single" w:sz="4" w:space="0" w:color="808000"/>
              <w:right w:val="single" w:sz="4" w:space="0" w:color="808000"/>
            </w:tcBorders>
            <w:shd w:val="clear" w:color="000000" w:fill="FFFFCC"/>
            <w:noWrap/>
            <w:vAlign w:val="center"/>
            <w:hideMark/>
          </w:tcPr>
          <w:p w:rsidR="008243B7" w:rsidRPr="008243B7" w:rsidRDefault="008243B7" w:rsidP="008243B7">
            <w:pPr>
              <w:rPr>
                <w:rFonts w:ascii="Arial Narrow" w:hAnsi="Arial Narrow"/>
                <w:color w:val="000000"/>
                <w:sz w:val="20"/>
                <w:lang w:val="es-ES"/>
              </w:rPr>
            </w:pPr>
            <w:r w:rsidRPr="008243B7">
              <w:rPr>
                <w:rFonts w:ascii="Arial Narrow" w:hAnsi="Arial Narrow"/>
                <w:color w:val="000000"/>
                <w:sz w:val="20"/>
                <w:lang w:val="es-ES"/>
              </w:rPr>
              <w:t xml:space="preserve"> $                    -   </w:t>
            </w:r>
          </w:p>
        </w:tc>
      </w:tr>
      <w:tr w:rsidR="008243B7" w:rsidRPr="008243B7" w:rsidTr="008243B7">
        <w:trPr>
          <w:trHeight w:val="315"/>
        </w:trPr>
        <w:tc>
          <w:tcPr>
            <w:tcW w:w="983" w:type="dxa"/>
            <w:tcBorders>
              <w:top w:val="nil"/>
              <w:left w:val="single" w:sz="8" w:space="0" w:color="auto"/>
              <w:bottom w:val="single" w:sz="4" w:space="0" w:color="003366"/>
              <w:right w:val="single" w:sz="4" w:space="0" w:color="003366"/>
            </w:tcBorders>
            <w:shd w:val="clear" w:color="000000" w:fill="FFFFCC"/>
            <w:noWrap/>
            <w:vAlign w:val="bottom"/>
            <w:hideMark/>
          </w:tcPr>
          <w:p w:rsidR="008243B7" w:rsidRPr="008243B7" w:rsidRDefault="008243B7" w:rsidP="008243B7">
            <w:pPr>
              <w:jc w:val="center"/>
              <w:rPr>
                <w:rFonts w:ascii="Arial Narrow" w:hAnsi="Arial Narrow"/>
                <w:sz w:val="20"/>
                <w:lang w:val="es-ES"/>
              </w:rPr>
            </w:pPr>
            <w:r w:rsidRPr="008243B7">
              <w:rPr>
                <w:rFonts w:ascii="Arial Narrow" w:hAnsi="Arial Narrow"/>
                <w:sz w:val="20"/>
                <w:lang w:val="es-ES"/>
              </w:rPr>
              <w:t>3,73</w:t>
            </w:r>
          </w:p>
        </w:tc>
        <w:tc>
          <w:tcPr>
            <w:tcW w:w="992"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8243B7" w:rsidRDefault="008243B7" w:rsidP="008243B7">
            <w:pPr>
              <w:jc w:val="right"/>
              <w:rPr>
                <w:rFonts w:ascii="Arial Narrow" w:hAnsi="Arial Narrow"/>
                <w:color w:val="000000"/>
                <w:sz w:val="20"/>
                <w:lang w:val="es-ES"/>
              </w:rPr>
            </w:pPr>
            <w:r w:rsidRPr="008243B7">
              <w:rPr>
                <w:rFonts w:ascii="Arial Narrow" w:hAnsi="Arial Narrow"/>
                <w:color w:val="000000"/>
                <w:sz w:val="20"/>
                <w:lang w:val="es-ES"/>
              </w:rPr>
              <w:t>01-ene-11</w:t>
            </w:r>
          </w:p>
        </w:tc>
        <w:tc>
          <w:tcPr>
            <w:tcW w:w="992" w:type="dxa"/>
            <w:tcBorders>
              <w:top w:val="nil"/>
              <w:left w:val="nil"/>
              <w:bottom w:val="single" w:sz="4" w:space="0" w:color="808000"/>
              <w:right w:val="single" w:sz="4" w:space="0" w:color="808000"/>
            </w:tcBorders>
            <w:shd w:val="clear" w:color="auto" w:fill="auto"/>
            <w:noWrap/>
            <w:vAlign w:val="center"/>
            <w:hideMark/>
          </w:tcPr>
          <w:p w:rsidR="008243B7" w:rsidRPr="008243B7" w:rsidRDefault="008243B7" w:rsidP="008243B7">
            <w:pPr>
              <w:jc w:val="right"/>
              <w:rPr>
                <w:rFonts w:ascii="Arial Narrow" w:hAnsi="Arial Narrow"/>
                <w:color w:val="000000"/>
                <w:sz w:val="20"/>
                <w:lang w:val="es-ES"/>
              </w:rPr>
            </w:pPr>
            <w:r w:rsidRPr="008243B7">
              <w:rPr>
                <w:rFonts w:ascii="Arial Narrow" w:hAnsi="Arial Narrow"/>
                <w:color w:val="000000"/>
                <w:sz w:val="20"/>
                <w:lang w:val="es-ES"/>
              </w:rPr>
              <w:t>31-dic-11</w:t>
            </w:r>
          </w:p>
        </w:tc>
        <w:tc>
          <w:tcPr>
            <w:tcW w:w="1134" w:type="dxa"/>
            <w:tcBorders>
              <w:top w:val="nil"/>
              <w:left w:val="nil"/>
              <w:bottom w:val="nil"/>
              <w:right w:val="nil"/>
            </w:tcBorders>
            <w:shd w:val="clear" w:color="000000" w:fill="FFFFCC"/>
            <w:noWrap/>
            <w:vAlign w:val="bottom"/>
            <w:hideMark/>
          </w:tcPr>
          <w:p w:rsidR="008243B7" w:rsidRPr="008243B7" w:rsidRDefault="008243B7" w:rsidP="008243B7">
            <w:pPr>
              <w:jc w:val="center"/>
              <w:rPr>
                <w:rFonts w:ascii="Arial Narrow" w:hAnsi="Arial Narrow"/>
                <w:sz w:val="20"/>
                <w:lang w:val="es-ES"/>
              </w:rPr>
            </w:pPr>
            <w:r w:rsidRPr="008243B7">
              <w:rPr>
                <w:rFonts w:ascii="Arial Narrow" w:hAnsi="Arial Narrow"/>
                <w:sz w:val="20"/>
                <w:lang w:val="es-ES"/>
              </w:rPr>
              <w:t>14,00</w:t>
            </w:r>
          </w:p>
        </w:tc>
        <w:tc>
          <w:tcPr>
            <w:tcW w:w="1418" w:type="dxa"/>
            <w:tcBorders>
              <w:top w:val="nil"/>
              <w:left w:val="single" w:sz="4" w:space="0" w:color="003366"/>
              <w:bottom w:val="single" w:sz="4" w:space="0" w:color="003366"/>
              <w:right w:val="single" w:sz="4" w:space="0" w:color="003366"/>
            </w:tcBorders>
            <w:shd w:val="clear" w:color="000000" w:fill="FFFFCC"/>
            <w:vAlign w:val="bottom"/>
            <w:hideMark/>
          </w:tcPr>
          <w:p w:rsidR="008243B7" w:rsidRPr="008243B7" w:rsidRDefault="008243B7" w:rsidP="008243B7">
            <w:pPr>
              <w:rPr>
                <w:rFonts w:ascii="Arial Narrow" w:hAnsi="Arial Narrow"/>
                <w:sz w:val="20"/>
                <w:lang w:val="es-ES"/>
              </w:rPr>
            </w:pPr>
            <w:r w:rsidRPr="008243B7">
              <w:rPr>
                <w:rFonts w:ascii="Arial Narrow" w:hAnsi="Arial Narrow"/>
                <w:sz w:val="20"/>
                <w:lang w:val="es-ES"/>
              </w:rPr>
              <w:t xml:space="preserve"> $    1.148.639 </w:t>
            </w:r>
          </w:p>
        </w:tc>
        <w:tc>
          <w:tcPr>
            <w:tcW w:w="1421" w:type="dxa"/>
            <w:tcBorders>
              <w:top w:val="nil"/>
              <w:left w:val="nil"/>
              <w:bottom w:val="single" w:sz="4" w:space="0" w:color="003366"/>
              <w:right w:val="single" w:sz="4" w:space="0" w:color="003366"/>
            </w:tcBorders>
            <w:shd w:val="clear" w:color="000000" w:fill="FFFFCC"/>
            <w:vAlign w:val="bottom"/>
            <w:hideMark/>
          </w:tcPr>
          <w:p w:rsidR="008243B7" w:rsidRPr="008243B7" w:rsidRDefault="008243B7" w:rsidP="008243B7">
            <w:pPr>
              <w:rPr>
                <w:rFonts w:ascii="Arial Narrow" w:hAnsi="Arial Narrow"/>
                <w:sz w:val="20"/>
                <w:lang w:val="es-ES"/>
              </w:rPr>
            </w:pPr>
            <w:r w:rsidRPr="008243B7">
              <w:rPr>
                <w:rFonts w:ascii="Arial Narrow" w:hAnsi="Arial Narrow"/>
                <w:sz w:val="20"/>
                <w:lang w:val="es-ES"/>
              </w:rPr>
              <w:t xml:space="preserve"> $          960.336 </w:t>
            </w:r>
          </w:p>
        </w:tc>
        <w:tc>
          <w:tcPr>
            <w:tcW w:w="1000" w:type="dxa"/>
            <w:tcBorders>
              <w:top w:val="nil"/>
              <w:left w:val="nil"/>
              <w:bottom w:val="nil"/>
              <w:right w:val="nil"/>
            </w:tcBorders>
            <w:shd w:val="clear" w:color="000000" w:fill="FFFFFF"/>
            <w:noWrap/>
            <w:vAlign w:val="bottom"/>
            <w:hideMark/>
          </w:tcPr>
          <w:p w:rsidR="008243B7" w:rsidRPr="008243B7" w:rsidRDefault="008243B7" w:rsidP="008243B7">
            <w:pPr>
              <w:jc w:val="center"/>
              <w:rPr>
                <w:rFonts w:ascii="Arial Narrow" w:hAnsi="Arial Narrow"/>
                <w:sz w:val="20"/>
                <w:lang w:val="es-ES"/>
              </w:rPr>
            </w:pPr>
            <w:r w:rsidRPr="008243B7">
              <w:rPr>
                <w:rFonts w:ascii="Arial Narrow" w:hAnsi="Arial Narrow"/>
                <w:sz w:val="20"/>
                <w:lang w:val="es-ES"/>
              </w:rPr>
              <w:t xml:space="preserve">         14,00 </w:t>
            </w:r>
          </w:p>
        </w:tc>
        <w:tc>
          <w:tcPr>
            <w:tcW w:w="1320" w:type="dxa"/>
            <w:tcBorders>
              <w:top w:val="nil"/>
              <w:left w:val="single" w:sz="4" w:space="0" w:color="808000"/>
              <w:bottom w:val="single" w:sz="4" w:space="0" w:color="808000"/>
              <w:right w:val="single" w:sz="4" w:space="0" w:color="808000"/>
            </w:tcBorders>
            <w:shd w:val="clear" w:color="000000" w:fill="FFFFCC"/>
            <w:noWrap/>
            <w:vAlign w:val="center"/>
            <w:hideMark/>
          </w:tcPr>
          <w:p w:rsidR="008243B7" w:rsidRPr="008243B7" w:rsidRDefault="008243B7" w:rsidP="008243B7">
            <w:pPr>
              <w:rPr>
                <w:rFonts w:ascii="Arial Narrow" w:hAnsi="Arial Narrow"/>
                <w:color w:val="000000"/>
                <w:sz w:val="20"/>
                <w:lang w:val="es-ES"/>
              </w:rPr>
            </w:pPr>
            <w:r w:rsidRPr="008243B7">
              <w:rPr>
                <w:rFonts w:ascii="Arial Narrow" w:hAnsi="Arial Narrow"/>
                <w:color w:val="000000"/>
                <w:sz w:val="20"/>
                <w:lang w:val="es-ES"/>
              </w:rPr>
              <w:t xml:space="preserve"> $                    -   </w:t>
            </w:r>
          </w:p>
        </w:tc>
      </w:tr>
      <w:tr w:rsidR="008243B7" w:rsidRPr="008243B7" w:rsidTr="008243B7">
        <w:trPr>
          <w:trHeight w:val="315"/>
        </w:trPr>
        <w:tc>
          <w:tcPr>
            <w:tcW w:w="983" w:type="dxa"/>
            <w:tcBorders>
              <w:top w:val="nil"/>
              <w:left w:val="single" w:sz="8" w:space="0" w:color="auto"/>
              <w:bottom w:val="single" w:sz="4" w:space="0" w:color="003366"/>
              <w:right w:val="single" w:sz="4" w:space="0" w:color="003366"/>
            </w:tcBorders>
            <w:shd w:val="clear" w:color="000000" w:fill="FFFFCC"/>
            <w:noWrap/>
            <w:vAlign w:val="bottom"/>
            <w:hideMark/>
          </w:tcPr>
          <w:p w:rsidR="008243B7" w:rsidRPr="008243B7" w:rsidRDefault="008243B7" w:rsidP="008243B7">
            <w:pPr>
              <w:jc w:val="center"/>
              <w:rPr>
                <w:rFonts w:ascii="Arial Narrow" w:hAnsi="Arial Narrow"/>
                <w:sz w:val="20"/>
                <w:lang w:val="es-ES"/>
              </w:rPr>
            </w:pPr>
            <w:r w:rsidRPr="008243B7">
              <w:rPr>
                <w:rFonts w:ascii="Arial Narrow" w:hAnsi="Arial Narrow"/>
                <w:sz w:val="20"/>
                <w:lang w:val="es-ES"/>
              </w:rPr>
              <w:t>2,44</w:t>
            </w:r>
          </w:p>
        </w:tc>
        <w:tc>
          <w:tcPr>
            <w:tcW w:w="992"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8243B7" w:rsidRDefault="008243B7" w:rsidP="008243B7">
            <w:pPr>
              <w:jc w:val="right"/>
              <w:rPr>
                <w:rFonts w:ascii="Arial Narrow" w:hAnsi="Arial Narrow"/>
                <w:color w:val="000000"/>
                <w:sz w:val="20"/>
                <w:lang w:val="es-ES"/>
              </w:rPr>
            </w:pPr>
            <w:r w:rsidRPr="008243B7">
              <w:rPr>
                <w:rFonts w:ascii="Arial Narrow" w:hAnsi="Arial Narrow"/>
                <w:color w:val="000000"/>
                <w:sz w:val="20"/>
                <w:lang w:val="es-ES"/>
              </w:rPr>
              <w:t>01-ene-12</w:t>
            </w:r>
          </w:p>
        </w:tc>
        <w:tc>
          <w:tcPr>
            <w:tcW w:w="992" w:type="dxa"/>
            <w:tcBorders>
              <w:top w:val="nil"/>
              <w:left w:val="nil"/>
              <w:bottom w:val="single" w:sz="4" w:space="0" w:color="808000"/>
              <w:right w:val="single" w:sz="4" w:space="0" w:color="808000"/>
            </w:tcBorders>
            <w:shd w:val="clear" w:color="auto" w:fill="auto"/>
            <w:noWrap/>
            <w:vAlign w:val="center"/>
            <w:hideMark/>
          </w:tcPr>
          <w:p w:rsidR="008243B7" w:rsidRPr="008243B7" w:rsidRDefault="008243B7" w:rsidP="008243B7">
            <w:pPr>
              <w:jc w:val="right"/>
              <w:rPr>
                <w:rFonts w:ascii="Arial Narrow" w:hAnsi="Arial Narrow"/>
                <w:color w:val="000000"/>
                <w:sz w:val="20"/>
                <w:lang w:val="es-ES"/>
              </w:rPr>
            </w:pPr>
            <w:r w:rsidRPr="008243B7">
              <w:rPr>
                <w:rFonts w:ascii="Arial Narrow" w:hAnsi="Arial Narrow"/>
                <w:color w:val="000000"/>
                <w:sz w:val="20"/>
                <w:lang w:val="es-ES"/>
              </w:rPr>
              <w:t>31-dic-12</w:t>
            </w:r>
          </w:p>
        </w:tc>
        <w:tc>
          <w:tcPr>
            <w:tcW w:w="1134" w:type="dxa"/>
            <w:tcBorders>
              <w:top w:val="nil"/>
              <w:left w:val="nil"/>
              <w:bottom w:val="nil"/>
              <w:right w:val="nil"/>
            </w:tcBorders>
            <w:shd w:val="clear" w:color="000000" w:fill="FFFFCC"/>
            <w:noWrap/>
            <w:vAlign w:val="bottom"/>
            <w:hideMark/>
          </w:tcPr>
          <w:p w:rsidR="008243B7" w:rsidRPr="008243B7" w:rsidRDefault="008243B7" w:rsidP="008243B7">
            <w:pPr>
              <w:jc w:val="center"/>
              <w:rPr>
                <w:rFonts w:ascii="Arial Narrow" w:hAnsi="Arial Narrow"/>
                <w:sz w:val="20"/>
                <w:lang w:val="es-ES"/>
              </w:rPr>
            </w:pPr>
            <w:r w:rsidRPr="008243B7">
              <w:rPr>
                <w:rFonts w:ascii="Arial Narrow" w:hAnsi="Arial Narrow"/>
                <w:sz w:val="20"/>
                <w:lang w:val="es-ES"/>
              </w:rPr>
              <w:t>14,00</w:t>
            </w:r>
          </w:p>
        </w:tc>
        <w:tc>
          <w:tcPr>
            <w:tcW w:w="1418" w:type="dxa"/>
            <w:tcBorders>
              <w:top w:val="nil"/>
              <w:left w:val="single" w:sz="4" w:space="0" w:color="003366"/>
              <w:bottom w:val="single" w:sz="4" w:space="0" w:color="003366"/>
              <w:right w:val="single" w:sz="4" w:space="0" w:color="003366"/>
            </w:tcBorders>
            <w:shd w:val="clear" w:color="000000" w:fill="FFFFCC"/>
            <w:vAlign w:val="bottom"/>
            <w:hideMark/>
          </w:tcPr>
          <w:p w:rsidR="008243B7" w:rsidRPr="008243B7" w:rsidRDefault="008243B7" w:rsidP="008243B7">
            <w:pPr>
              <w:rPr>
                <w:rFonts w:ascii="Arial Narrow" w:hAnsi="Arial Narrow"/>
                <w:sz w:val="20"/>
                <w:lang w:val="es-ES"/>
              </w:rPr>
            </w:pPr>
            <w:r w:rsidRPr="008243B7">
              <w:rPr>
                <w:rFonts w:ascii="Arial Narrow" w:hAnsi="Arial Narrow"/>
                <w:sz w:val="20"/>
                <w:lang w:val="es-ES"/>
              </w:rPr>
              <w:t xml:space="preserve"> $    1.191.483 </w:t>
            </w:r>
          </w:p>
        </w:tc>
        <w:tc>
          <w:tcPr>
            <w:tcW w:w="1421" w:type="dxa"/>
            <w:tcBorders>
              <w:top w:val="nil"/>
              <w:left w:val="nil"/>
              <w:bottom w:val="single" w:sz="4" w:space="0" w:color="003366"/>
              <w:right w:val="single" w:sz="4" w:space="0" w:color="003366"/>
            </w:tcBorders>
            <w:shd w:val="clear" w:color="000000" w:fill="FFFFCC"/>
            <w:vAlign w:val="bottom"/>
            <w:hideMark/>
          </w:tcPr>
          <w:p w:rsidR="008243B7" w:rsidRPr="008243B7" w:rsidRDefault="008243B7" w:rsidP="008243B7">
            <w:pPr>
              <w:rPr>
                <w:rFonts w:ascii="Arial Narrow" w:hAnsi="Arial Narrow"/>
                <w:sz w:val="20"/>
                <w:lang w:val="es-ES"/>
              </w:rPr>
            </w:pPr>
            <w:r w:rsidRPr="008243B7">
              <w:rPr>
                <w:rFonts w:ascii="Arial Narrow" w:hAnsi="Arial Narrow"/>
                <w:sz w:val="20"/>
                <w:lang w:val="es-ES"/>
              </w:rPr>
              <w:t xml:space="preserve"> $          996.157 </w:t>
            </w:r>
          </w:p>
        </w:tc>
        <w:tc>
          <w:tcPr>
            <w:tcW w:w="1000" w:type="dxa"/>
            <w:tcBorders>
              <w:top w:val="nil"/>
              <w:left w:val="nil"/>
              <w:bottom w:val="nil"/>
              <w:right w:val="nil"/>
            </w:tcBorders>
            <w:shd w:val="clear" w:color="000000" w:fill="FFFFFF"/>
            <w:noWrap/>
            <w:vAlign w:val="bottom"/>
            <w:hideMark/>
          </w:tcPr>
          <w:p w:rsidR="008243B7" w:rsidRPr="008243B7" w:rsidRDefault="008243B7" w:rsidP="008243B7">
            <w:pPr>
              <w:jc w:val="center"/>
              <w:rPr>
                <w:rFonts w:ascii="Arial Narrow" w:hAnsi="Arial Narrow"/>
                <w:sz w:val="20"/>
                <w:lang w:val="es-ES"/>
              </w:rPr>
            </w:pPr>
            <w:r w:rsidRPr="008243B7">
              <w:rPr>
                <w:rFonts w:ascii="Arial Narrow" w:hAnsi="Arial Narrow"/>
                <w:sz w:val="20"/>
                <w:lang w:val="es-ES"/>
              </w:rPr>
              <w:t xml:space="preserve">           0,67 </w:t>
            </w:r>
          </w:p>
        </w:tc>
        <w:tc>
          <w:tcPr>
            <w:tcW w:w="1320" w:type="dxa"/>
            <w:tcBorders>
              <w:top w:val="single" w:sz="4" w:space="0" w:color="003366"/>
              <w:left w:val="single" w:sz="4" w:space="0" w:color="003366"/>
              <w:bottom w:val="single" w:sz="4" w:space="0" w:color="003366"/>
              <w:right w:val="single" w:sz="4" w:space="0" w:color="003366"/>
            </w:tcBorders>
            <w:shd w:val="clear" w:color="000000" w:fill="FFFFCC"/>
            <w:vAlign w:val="bottom"/>
            <w:hideMark/>
          </w:tcPr>
          <w:p w:rsidR="008243B7" w:rsidRPr="008243B7" w:rsidRDefault="008243B7" w:rsidP="008243B7">
            <w:pPr>
              <w:rPr>
                <w:rFonts w:ascii="Arial Narrow" w:hAnsi="Arial Narrow"/>
                <w:sz w:val="20"/>
                <w:lang w:val="es-ES"/>
              </w:rPr>
            </w:pPr>
            <w:r w:rsidRPr="008243B7">
              <w:rPr>
                <w:rFonts w:ascii="Arial Narrow" w:hAnsi="Arial Narrow"/>
                <w:sz w:val="20"/>
                <w:lang w:val="es-ES"/>
              </w:rPr>
              <w:t xml:space="preserve"> $     2.603.696 </w:t>
            </w:r>
          </w:p>
        </w:tc>
      </w:tr>
      <w:tr w:rsidR="008243B7" w:rsidRPr="008243B7" w:rsidTr="008243B7">
        <w:trPr>
          <w:trHeight w:val="315"/>
        </w:trPr>
        <w:tc>
          <w:tcPr>
            <w:tcW w:w="983" w:type="dxa"/>
            <w:tcBorders>
              <w:top w:val="nil"/>
              <w:left w:val="single" w:sz="8" w:space="0" w:color="auto"/>
              <w:bottom w:val="single" w:sz="4" w:space="0" w:color="003366"/>
              <w:right w:val="single" w:sz="4" w:space="0" w:color="003366"/>
            </w:tcBorders>
            <w:shd w:val="clear" w:color="000000" w:fill="FFFFCC"/>
            <w:noWrap/>
            <w:vAlign w:val="bottom"/>
            <w:hideMark/>
          </w:tcPr>
          <w:p w:rsidR="008243B7" w:rsidRPr="008243B7" w:rsidRDefault="008243B7" w:rsidP="008243B7">
            <w:pPr>
              <w:jc w:val="center"/>
              <w:rPr>
                <w:rFonts w:ascii="Arial Narrow" w:hAnsi="Arial Narrow"/>
                <w:sz w:val="20"/>
                <w:lang w:val="es-ES"/>
              </w:rPr>
            </w:pPr>
            <w:r w:rsidRPr="008243B7">
              <w:rPr>
                <w:rFonts w:ascii="Arial Narrow" w:hAnsi="Arial Narrow"/>
                <w:sz w:val="20"/>
                <w:lang w:val="es-ES"/>
              </w:rPr>
              <w:t>1,94</w:t>
            </w:r>
          </w:p>
        </w:tc>
        <w:tc>
          <w:tcPr>
            <w:tcW w:w="992"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8243B7" w:rsidRDefault="008243B7" w:rsidP="008243B7">
            <w:pPr>
              <w:jc w:val="right"/>
              <w:rPr>
                <w:rFonts w:ascii="Arial Narrow" w:hAnsi="Arial Narrow"/>
                <w:color w:val="000000"/>
                <w:sz w:val="20"/>
                <w:lang w:val="es-ES"/>
              </w:rPr>
            </w:pPr>
            <w:r w:rsidRPr="008243B7">
              <w:rPr>
                <w:rFonts w:ascii="Arial Narrow" w:hAnsi="Arial Narrow"/>
                <w:color w:val="000000"/>
                <w:sz w:val="20"/>
                <w:lang w:val="es-ES"/>
              </w:rPr>
              <w:t>01-ene-13</w:t>
            </w:r>
          </w:p>
        </w:tc>
        <w:tc>
          <w:tcPr>
            <w:tcW w:w="992" w:type="dxa"/>
            <w:tcBorders>
              <w:top w:val="nil"/>
              <w:left w:val="nil"/>
              <w:bottom w:val="single" w:sz="4" w:space="0" w:color="808000"/>
              <w:right w:val="single" w:sz="4" w:space="0" w:color="808000"/>
            </w:tcBorders>
            <w:shd w:val="clear" w:color="auto" w:fill="auto"/>
            <w:noWrap/>
            <w:vAlign w:val="center"/>
            <w:hideMark/>
          </w:tcPr>
          <w:p w:rsidR="008243B7" w:rsidRPr="008243B7" w:rsidRDefault="008243B7" w:rsidP="008243B7">
            <w:pPr>
              <w:jc w:val="right"/>
              <w:rPr>
                <w:rFonts w:ascii="Arial Narrow" w:hAnsi="Arial Narrow"/>
                <w:color w:val="000000"/>
                <w:sz w:val="20"/>
                <w:lang w:val="es-ES"/>
              </w:rPr>
            </w:pPr>
            <w:r w:rsidRPr="008243B7">
              <w:rPr>
                <w:rFonts w:ascii="Arial Narrow" w:hAnsi="Arial Narrow"/>
                <w:color w:val="000000"/>
                <w:sz w:val="20"/>
                <w:lang w:val="es-ES"/>
              </w:rPr>
              <w:t>31-dic-13</w:t>
            </w:r>
          </w:p>
        </w:tc>
        <w:tc>
          <w:tcPr>
            <w:tcW w:w="1134" w:type="dxa"/>
            <w:tcBorders>
              <w:top w:val="nil"/>
              <w:left w:val="nil"/>
              <w:bottom w:val="nil"/>
              <w:right w:val="nil"/>
            </w:tcBorders>
            <w:shd w:val="clear" w:color="000000" w:fill="FFFFCC"/>
            <w:noWrap/>
            <w:vAlign w:val="bottom"/>
            <w:hideMark/>
          </w:tcPr>
          <w:p w:rsidR="008243B7" w:rsidRPr="008243B7" w:rsidRDefault="008243B7" w:rsidP="008243B7">
            <w:pPr>
              <w:jc w:val="center"/>
              <w:rPr>
                <w:rFonts w:ascii="Arial Narrow" w:hAnsi="Arial Narrow"/>
                <w:sz w:val="20"/>
                <w:lang w:val="es-ES"/>
              </w:rPr>
            </w:pPr>
            <w:r w:rsidRPr="008243B7">
              <w:rPr>
                <w:rFonts w:ascii="Arial Narrow" w:hAnsi="Arial Narrow"/>
                <w:sz w:val="20"/>
                <w:lang w:val="es-ES"/>
              </w:rPr>
              <w:t>14,00</w:t>
            </w:r>
          </w:p>
        </w:tc>
        <w:tc>
          <w:tcPr>
            <w:tcW w:w="1418" w:type="dxa"/>
            <w:tcBorders>
              <w:top w:val="nil"/>
              <w:left w:val="single" w:sz="4" w:space="0" w:color="003366"/>
              <w:bottom w:val="single" w:sz="4" w:space="0" w:color="003366"/>
              <w:right w:val="single" w:sz="4" w:space="0" w:color="003366"/>
            </w:tcBorders>
            <w:shd w:val="clear" w:color="000000" w:fill="FFFFCC"/>
            <w:vAlign w:val="bottom"/>
            <w:hideMark/>
          </w:tcPr>
          <w:p w:rsidR="008243B7" w:rsidRPr="008243B7" w:rsidRDefault="008243B7" w:rsidP="008243B7">
            <w:pPr>
              <w:rPr>
                <w:rFonts w:ascii="Arial Narrow" w:hAnsi="Arial Narrow"/>
                <w:sz w:val="20"/>
                <w:lang w:val="es-ES"/>
              </w:rPr>
            </w:pPr>
            <w:r w:rsidRPr="008243B7">
              <w:rPr>
                <w:rFonts w:ascii="Arial Narrow" w:hAnsi="Arial Narrow"/>
                <w:sz w:val="20"/>
                <w:lang w:val="es-ES"/>
              </w:rPr>
              <w:t xml:space="preserve"> $    1.220.555 </w:t>
            </w:r>
          </w:p>
        </w:tc>
        <w:tc>
          <w:tcPr>
            <w:tcW w:w="1421" w:type="dxa"/>
            <w:tcBorders>
              <w:top w:val="nil"/>
              <w:left w:val="nil"/>
              <w:bottom w:val="single" w:sz="4" w:space="0" w:color="003366"/>
              <w:right w:val="single" w:sz="4" w:space="0" w:color="003366"/>
            </w:tcBorders>
            <w:shd w:val="clear" w:color="000000" w:fill="FFFFCC"/>
            <w:vAlign w:val="bottom"/>
            <w:hideMark/>
          </w:tcPr>
          <w:p w:rsidR="008243B7" w:rsidRPr="008243B7" w:rsidRDefault="008243B7" w:rsidP="008243B7">
            <w:pPr>
              <w:rPr>
                <w:rFonts w:ascii="Arial Narrow" w:hAnsi="Arial Narrow"/>
                <w:sz w:val="20"/>
                <w:lang w:val="es-ES"/>
              </w:rPr>
            </w:pPr>
            <w:r w:rsidRPr="008243B7">
              <w:rPr>
                <w:rFonts w:ascii="Arial Narrow" w:hAnsi="Arial Narrow"/>
                <w:sz w:val="20"/>
                <w:lang w:val="es-ES"/>
              </w:rPr>
              <w:t xml:space="preserve"> $      1.020.463 </w:t>
            </w:r>
          </w:p>
        </w:tc>
        <w:tc>
          <w:tcPr>
            <w:tcW w:w="1000" w:type="dxa"/>
            <w:tcBorders>
              <w:top w:val="nil"/>
              <w:left w:val="nil"/>
              <w:bottom w:val="nil"/>
              <w:right w:val="nil"/>
            </w:tcBorders>
            <w:shd w:val="clear" w:color="000000" w:fill="FFFFFF"/>
            <w:noWrap/>
            <w:vAlign w:val="bottom"/>
            <w:hideMark/>
          </w:tcPr>
          <w:p w:rsidR="008243B7" w:rsidRPr="008243B7" w:rsidRDefault="008243B7" w:rsidP="008243B7">
            <w:pPr>
              <w:jc w:val="center"/>
              <w:rPr>
                <w:rFonts w:ascii="Arial Narrow" w:hAnsi="Arial Narrow"/>
                <w:sz w:val="20"/>
                <w:lang w:val="es-ES"/>
              </w:rPr>
            </w:pPr>
            <w:r w:rsidRPr="008243B7">
              <w:rPr>
                <w:rFonts w:ascii="Arial Narrow" w:hAnsi="Arial Narrow"/>
                <w:sz w:val="20"/>
                <w:lang w:val="es-ES"/>
              </w:rPr>
              <w:t> </w:t>
            </w:r>
          </w:p>
        </w:tc>
        <w:tc>
          <w:tcPr>
            <w:tcW w:w="1320" w:type="dxa"/>
            <w:tcBorders>
              <w:top w:val="nil"/>
              <w:left w:val="single" w:sz="4" w:space="0" w:color="003366"/>
              <w:bottom w:val="single" w:sz="4" w:space="0" w:color="003366"/>
              <w:right w:val="single" w:sz="4" w:space="0" w:color="003366"/>
            </w:tcBorders>
            <w:shd w:val="clear" w:color="000000" w:fill="FFFFCC"/>
            <w:vAlign w:val="bottom"/>
            <w:hideMark/>
          </w:tcPr>
          <w:p w:rsidR="008243B7" w:rsidRPr="008243B7" w:rsidRDefault="008243B7" w:rsidP="008243B7">
            <w:pPr>
              <w:rPr>
                <w:rFonts w:ascii="Arial Narrow" w:hAnsi="Arial Narrow"/>
                <w:sz w:val="20"/>
                <w:lang w:val="es-ES"/>
              </w:rPr>
            </w:pPr>
            <w:r w:rsidRPr="008243B7">
              <w:rPr>
                <w:rFonts w:ascii="Arial Narrow" w:hAnsi="Arial Narrow"/>
                <w:sz w:val="20"/>
                <w:lang w:val="es-ES"/>
              </w:rPr>
              <w:t xml:space="preserve"> $     2.801.288 </w:t>
            </w:r>
          </w:p>
        </w:tc>
      </w:tr>
      <w:tr w:rsidR="008243B7" w:rsidRPr="008243B7" w:rsidTr="008243B7">
        <w:trPr>
          <w:trHeight w:val="315"/>
        </w:trPr>
        <w:tc>
          <w:tcPr>
            <w:tcW w:w="983" w:type="dxa"/>
            <w:tcBorders>
              <w:top w:val="nil"/>
              <w:left w:val="single" w:sz="8" w:space="0" w:color="auto"/>
              <w:bottom w:val="single" w:sz="4" w:space="0" w:color="003366"/>
              <w:right w:val="single" w:sz="4" w:space="0" w:color="003366"/>
            </w:tcBorders>
            <w:shd w:val="clear" w:color="000000" w:fill="FFFFCC"/>
            <w:noWrap/>
            <w:vAlign w:val="bottom"/>
            <w:hideMark/>
          </w:tcPr>
          <w:p w:rsidR="008243B7" w:rsidRPr="008243B7" w:rsidRDefault="008243B7" w:rsidP="008243B7">
            <w:pPr>
              <w:jc w:val="center"/>
              <w:rPr>
                <w:rFonts w:ascii="Arial Narrow" w:hAnsi="Arial Narrow"/>
                <w:sz w:val="20"/>
                <w:lang w:val="es-ES"/>
              </w:rPr>
            </w:pPr>
            <w:r w:rsidRPr="008243B7">
              <w:rPr>
                <w:rFonts w:ascii="Arial Narrow" w:hAnsi="Arial Narrow"/>
                <w:sz w:val="20"/>
                <w:lang w:val="es-ES"/>
              </w:rPr>
              <w:t>3,66</w:t>
            </w:r>
          </w:p>
        </w:tc>
        <w:tc>
          <w:tcPr>
            <w:tcW w:w="992"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8243B7" w:rsidRDefault="008243B7" w:rsidP="008243B7">
            <w:pPr>
              <w:jc w:val="right"/>
              <w:rPr>
                <w:rFonts w:ascii="Arial Narrow" w:hAnsi="Arial Narrow"/>
                <w:color w:val="000000"/>
                <w:sz w:val="20"/>
                <w:lang w:val="es-ES"/>
              </w:rPr>
            </w:pPr>
            <w:r w:rsidRPr="008243B7">
              <w:rPr>
                <w:rFonts w:ascii="Arial Narrow" w:hAnsi="Arial Narrow"/>
                <w:color w:val="000000"/>
                <w:sz w:val="20"/>
                <w:lang w:val="es-ES"/>
              </w:rPr>
              <w:t>01-ene-14</w:t>
            </w:r>
          </w:p>
        </w:tc>
        <w:tc>
          <w:tcPr>
            <w:tcW w:w="992" w:type="dxa"/>
            <w:tcBorders>
              <w:top w:val="nil"/>
              <w:left w:val="nil"/>
              <w:bottom w:val="single" w:sz="4" w:space="0" w:color="808000"/>
              <w:right w:val="single" w:sz="4" w:space="0" w:color="808000"/>
            </w:tcBorders>
            <w:shd w:val="clear" w:color="auto" w:fill="auto"/>
            <w:noWrap/>
            <w:vAlign w:val="center"/>
            <w:hideMark/>
          </w:tcPr>
          <w:p w:rsidR="008243B7" w:rsidRPr="008243B7" w:rsidRDefault="008243B7" w:rsidP="008243B7">
            <w:pPr>
              <w:jc w:val="right"/>
              <w:rPr>
                <w:rFonts w:ascii="Arial Narrow" w:hAnsi="Arial Narrow"/>
                <w:color w:val="000000"/>
                <w:sz w:val="20"/>
                <w:lang w:val="es-ES"/>
              </w:rPr>
            </w:pPr>
            <w:r w:rsidRPr="008243B7">
              <w:rPr>
                <w:rFonts w:ascii="Arial Narrow" w:hAnsi="Arial Narrow"/>
                <w:color w:val="000000"/>
                <w:sz w:val="20"/>
                <w:lang w:val="es-ES"/>
              </w:rPr>
              <w:t>31-dic-14</w:t>
            </w:r>
          </w:p>
        </w:tc>
        <w:tc>
          <w:tcPr>
            <w:tcW w:w="1134" w:type="dxa"/>
            <w:tcBorders>
              <w:top w:val="nil"/>
              <w:left w:val="nil"/>
              <w:bottom w:val="nil"/>
              <w:right w:val="nil"/>
            </w:tcBorders>
            <w:shd w:val="clear" w:color="000000" w:fill="FFFFCC"/>
            <w:noWrap/>
            <w:vAlign w:val="bottom"/>
            <w:hideMark/>
          </w:tcPr>
          <w:p w:rsidR="008243B7" w:rsidRPr="008243B7" w:rsidRDefault="008243B7" w:rsidP="008243B7">
            <w:pPr>
              <w:jc w:val="center"/>
              <w:rPr>
                <w:rFonts w:ascii="Arial Narrow" w:hAnsi="Arial Narrow"/>
                <w:sz w:val="20"/>
                <w:lang w:val="es-ES"/>
              </w:rPr>
            </w:pPr>
            <w:r w:rsidRPr="008243B7">
              <w:rPr>
                <w:rFonts w:ascii="Arial Narrow" w:hAnsi="Arial Narrow"/>
                <w:sz w:val="20"/>
                <w:lang w:val="es-ES"/>
              </w:rPr>
              <w:t>14,00</w:t>
            </w:r>
          </w:p>
        </w:tc>
        <w:tc>
          <w:tcPr>
            <w:tcW w:w="1418" w:type="dxa"/>
            <w:tcBorders>
              <w:top w:val="nil"/>
              <w:left w:val="single" w:sz="4" w:space="0" w:color="003366"/>
              <w:bottom w:val="single" w:sz="4" w:space="0" w:color="003366"/>
              <w:right w:val="single" w:sz="4" w:space="0" w:color="003366"/>
            </w:tcBorders>
            <w:shd w:val="clear" w:color="000000" w:fill="FFFFCC"/>
            <w:vAlign w:val="bottom"/>
            <w:hideMark/>
          </w:tcPr>
          <w:p w:rsidR="008243B7" w:rsidRPr="008243B7" w:rsidRDefault="008243B7" w:rsidP="008243B7">
            <w:pPr>
              <w:rPr>
                <w:rFonts w:ascii="Arial Narrow" w:hAnsi="Arial Narrow"/>
                <w:sz w:val="20"/>
                <w:lang w:val="es-ES"/>
              </w:rPr>
            </w:pPr>
            <w:r w:rsidRPr="008243B7">
              <w:rPr>
                <w:rFonts w:ascii="Arial Narrow" w:hAnsi="Arial Narrow"/>
                <w:sz w:val="20"/>
                <w:lang w:val="es-ES"/>
              </w:rPr>
              <w:t xml:space="preserve"> $    1.244.234 </w:t>
            </w:r>
          </w:p>
        </w:tc>
        <w:tc>
          <w:tcPr>
            <w:tcW w:w="1421" w:type="dxa"/>
            <w:tcBorders>
              <w:top w:val="nil"/>
              <w:left w:val="nil"/>
              <w:bottom w:val="single" w:sz="4" w:space="0" w:color="003366"/>
              <w:right w:val="single" w:sz="4" w:space="0" w:color="003366"/>
            </w:tcBorders>
            <w:shd w:val="clear" w:color="000000" w:fill="FFFFCC"/>
            <w:vAlign w:val="bottom"/>
            <w:hideMark/>
          </w:tcPr>
          <w:p w:rsidR="008243B7" w:rsidRPr="008243B7" w:rsidRDefault="008243B7" w:rsidP="008243B7">
            <w:pPr>
              <w:rPr>
                <w:rFonts w:ascii="Arial Narrow" w:hAnsi="Arial Narrow"/>
                <w:sz w:val="20"/>
                <w:lang w:val="es-ES"/>
              </w:rPr>
            </w:pPr>
            <w:r w:rsidRPr="008243B7">
              <w:rPr>
                <w:rFonts w:ascii="Arial Narrow" w:hAnsi="Arial Narrow"/>
                <w:sz w:val="20"/>
                <w:lang w:val="es-ES"/>
              </w:rPr>
              <w:t xml:space="preserve"> $      1.040.260 </w:t>
            </w:r>
          </w:p>
        </w:tc>
        <w:tc>
          <w:tcPr>
            <w:tcW w:w="1000" w:type="dxa"/>
            <w:tcBorders>
              <w:top w:val="nil"/>
              <w:left w:val="nil"/>
              <w:bottom w:val="nil"/>
              <w:right w:val="nil"/>
            </w:tcBorders>
            <w:shd w:val="clear" w:color="000000" w:fill="FFFFFF"/>
            <w:noWrap/>
            <w:vAlign w:val="bottom"/>
            <w:hideMark/>
          </w:tcPr>
          <w:p w:rsidR="008243B7" w:rsidRPr="008243B7" w:rsidRDefault="008243B7" w:rsidP="008243B7">
            <w:pPr>
              <w:jc w:val="center"/>
              <w:rPr>
                <w:rFonts w:ascii="Arial Narrow" w:hAnsi="Arial Narrow"/>
                <w:sz w:val="20"/>
                <w:lang w:val="es-ES"/>
              </w:rPr>
            </w:pPr>
            <w:r w:rsidRPr="008243B7">
              <w:rPr>
                <w:rFonts w:ascii="Arial Narrow" w:hAnsi="Arial Narrow"/>
                <w:sz w:val="20"/>
                <w:lang w:val="es-ES"/>
              </w:rPr>
              <w:t> </w:t>
            </w:r>
          </w:p>
        </w:tc>
        <w:tc>
          <w:tcPr>
            <w:tcW w:w="1320" w:type="dxa"/>
            <w:tcBorders>
              <w:top w:val="nil"/>
              <w:left w:val="single" w:sz="4" w:space="0" w:color="003366"/>
              <w:bottom w:val="single" w:sz="4" w:space="0" w:color="003366"/>
              <w:right w:val="single" w:sz="4" w:space="0" w:color="003366"/>
            </w:tcBorders>
            <w:shd w:val="clear" w:color="000000" w:fill="FFFFCC"/>
            <w:vAlign w:val="bottom"/>
            <w:hideMark/>
          </w:tcPr>
          <w:p w:rsidR="008243B7" w:rsidRPr="008243B7" w:rsidRDefault="008243B7" w:rsidP="008243B7">
            <w:pPr>
              <w:rPr>
                <w:rFonts w:ascii="Arial Narrow" w:hAnsi="Arial Narrow"/>
                <w:sz w:val="20"/>
                <w:lang w:val="es-ES"/>
              </w:rPr>
            </w:pPr>
            <w:r w:rsidRPr="008243B7">
              <w:rPr>
                <w:rFonts w:ascii="Arial Narrow" w:hAnsi="Arial Narrow"/>
                <w:sz w:val="20"/>
                <w:lang w:val="es-ES"/>
              </w:rPr>
              <w:t xml:space="preserve"> $     2.855.633 </w:t>
            </w:r>
          </w:p>
        </w:tc>
      </w:tr>
      <w:tr w:rsidR="008243B7" w:rsidRPr="008243B7" w:rsidTr="008243B7">
        <w:trPr>
          <w:trHeight w:val="315"/>
        </w:trPr>
        <w:tc>
          <w:tcPr>
            <w:tcW w:w="983" w:type="dxa"/>
            <w:tcBorders>
              <w:top w:val="nil"/>
              <w:left w:val="single" w:sz="8" w:space="0" w:color="auto"/>
              <w:bottom w:val="single" w:sz="4" w:space="0" w:color="003366"/>
              <w:right w:val="single" w:sz="4" w:space="0" w:color="003366"/>
            </w:tcBorders>
            <w:shd w:val="clear" w:color="000000" w:fill="FFFFCC"/>
            <w:noWrap/>
            <w:vAlign w:val="bottom"/>
            <w:hideMark/>
          </w:tcPr>
          <w:p w:rsidR="008243B7" w:rsidRPr="008243B7" w:rsidRDefault="008243B7" w:rsidP="008243B7">
            <w:pPr>
              <w:jc w:val="center"/>
              <w:rPr>
                <w:rFonts w:ascii="Arial Narrow" w:hAnsi="Arial Narrow"/>
                <w:sz w:val="20"/>
                <w:lang w:val="es-ES"/>
              </w:rPr>
            </w:pPr>
            <w:r w:rsidRPr="008243B7">
              <w:rPr>
                <w:rFonts w:ascii="Arial Narrow" w:hAnsi="Arial Narrow"/>
                <w:sz w:val="20"/>
                <w:lang w:val="es-ES"/>
              </w:rPr>
              <w:t>6,77</w:t>
            </w:r>
          </w:p>
        </w:tc>
        <w:tc>
          <w:tcPr>
            <w:tcW w:w="992"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8243B7" w:rsidRDefault="008243B7" w:rsidP="008243B7">
            <w:pPr>
              <w:jc w:val="right"/>
              <w:rPr>
                <w:rFonts w:ascii="Arial Narrow" w:hAnsi="Arial Narrow"/>
                <w:color w:val="000000"/>
                <w:sz w:val="20"/>
                <w:lang w:val="es-ES"/>
              </w:rPr>
            </w:pPr>
            <w:r w:rsidRPr="008243B7">
              <w:rPr>
                <w:rFonts w:ascii="Arial Narrow" w:hAnsi="Arial Narrow"/>
                <w:color w:val="000000"/>
                <w:sz w:val="20"/>
                <w:lang w:val="es-ES"/>
              </w:rPr>
              <w:t>01-ene-15</w:t>
            </w:r>
          </w:p>
        </w:tc>
        <w:tc>
          <w:tcPr>
            <w:tcW w:w="992" w:type="dxa"/>
            <w:tcBorders>
              <w:top w:val="nil"/>
              <w:left w:val="nil"/>
              <w:bottom w:val="single" w:sz="4" w:space="0" w:color="808000"/>
              <w:right w:val="single" w:sz="4" w:space="0" w:color="808000"/>
            </w:tcBorders>
            <w:shd w:val="clear" w:color="auto" w:fill="auto"/>
            <w:noWrap/>
            <w:vAlign w:val="center"/>
            <w:hideMark/>
          </w:tcPr>
          <w:p w:rsidR="008243B7" w:rsidRPr="008243B7" w:rsidRDefault="008243B7" w:rsidP="008243B7">
            <w:pPr>
              <w:jc w:val="right"/>
              <w:rPr>
                <w:rFonts w:ascii="Arial Narrow" w:hAnsi="Arial Narrow"/>
                <w:color w:val="000000"/>
                <w:sz w:val="20"/>
                <w:lang w:val="es-ES"/>
              </w:rPr>
            </w:pPr>
            <w:r w:rsidRPr="008243B7">
              <w:rPr>
                <w:rFonts w:ascii="Arial Narrow" w:hAnsi="Arial Narrow"/>
                <w:color w:val="000000"/>
                <w:sz w:val="20"/>
                <w:lang w:val="es-ES"/>
              </w:rPr>
              <w:t>31-dic-15</w:t>
            </w:r>
          </w:p>
        </w:tc>
        <w:tc>
          <w:tcPr>
            <w:tcW w:w="1134" w:type="dxa"/>
            <w:tcBorders>
              <w:top w:val="nil"/>
              <w:left w:val="nil"/>
              <w:bottom w:val="nil"/>
              <w:right w:val="nil"/>
            </w:tcBorders>
            <w:shd w:val="clear" w:color="000000" w:fill="FFFFCC"/>
            <w:noWrap/>
            <w:vAlign w:val="bottom"/>
            <w:hideMark/>
          </w:tcPr>
          <w:p w:rsidR="008243B7" w:rsidRPr="008243B7" w:rsidRDefault="008243B7" w:rsidP="008243B7">
            <w:pPr>
              <w:jc w:val="center"/>
              <w:rPr>
                <w:rFonts w:ascii="Arial Narrow" w:hAnsi="Arial Narrow"/>
                <w:sz w:val="20"/>
                <w:lang w:val="es-ES"/>
              </w:rPr>
            </w:pPr>
            <w:r w:rsidRPr="008243B7">
              <w:rPr>
                <w:rFonts w:ascii="Arial Narrow" w:hAnsi="Arial Narrow"/>
                <w:sz w:val="20"/>
                <w:lang w:val="es-ES"/>
              </w:rPr>
              <w:t>14,00</w:t>
            </w:r>
          </w:p>
        </w:tc>
        <w:tc>
          <w:tcPr>
            <w:tcW w:w="1418" w:type="dxa"/>
            <w:tcBorders>
              <w:top w:val="nil"/>
              <w:left w:val="single" w:sz="4" w:space="0" w:color="003366"/>
              <w:bottom w:val="single" w:sz="4" w:space="0" w:color="003366"/>
              <w:right w:val="single" w:sz="4" w:space="0" w:color="003366"/>
            </w:tcBorders>
            <w:shd w:val="clear" w:color="000000" w:fill="FFFFCC"/>
            <w:vAlign w:val="bottom"/>
            <w:hideMark/>
          </w:tcPr>
          <w:p w:rsidR="008243B7" w:rsidRPr="008243B7" w:rsidRDefault="008243B7" w:rsidP="008243B7">
            <w:pPr>
              <w:rPr>
                <w:rFonts w:ascii="Arial Narrow" w:hAnsi="Arial Narrow"/>
                <w:sz w:val="20"/>
                <w:lang w:val="es-ES"/>
              </w:rPr>
            </w:pPr>
            <w:r w:rsidRPr="008243B7">
              <w:rPr>
                <w:rFonts w:ascii="Arial Narrow" w:hAnsi="Arial Narrow"/>
                <w:sz w:val="20"/>
                <w:lang w:val="es-ES"/>
              </w:rPr>
              <w:t xml:space="preserve"> $    1.289.773 </w:t>
            </w:r>
          </w:p>
        </w:tc>
        <w:tc>
          <w:tcPr>
            <w:tcW w:w="1421" w:type="dxa"/>
            <w:tcBorders>
              <w:top w:val="nil"/>
              <w:left w:val="nil"/>
              <w:bottom w:val="single" w:sz="4" w:space="0" w:color="003366"/>
              <w:right w:val="single" w:sz="4" w:space="0" w:color="003366"/>
            </w:tcBorders>
            <w:shd w:val="clear" w:color="000000" w:fill="FFFFCC"/>
            <w:vAlign w:val="bottom"/>
            <w:hideMark/>
          </w:tcPr>
          <w:p w:rsidR="008243B7" w:rsidRPr="008243B7" w:rsidRDefault="008243B7" w:rsidP="008243B7">
            <w:pPr>
              <w:rPr>
                <w:rFonts w:ascii="Arial Narrow" w:hAnsi="Arial Narrow"/>
                <w:sz w:val="20"/>
                <w:lang w:val="es-ES"/>
              </w:rPr>
            </w:pPr>
            <w:r w:rsidRPr="008243B7">
              <w:rPr>
                <w:rFonts w:ascii="Arial Narrow" w:hAnsi="Arial Narrow"/>
                <w:sz w:val="20"/>
                <w:lang w:val="es-ES"/>
              </w:rPr>
              <w:t xml:space="preserve"> $      1.078.334 </w:t>
            </w:r>
          </w:p>
        </w:tc>
        <w:tc>
          <w:tcPr>
            <w:tcW w:w="1000" w:type="dxa"/>
            <w:tcBorders>
              <w:top w:val="nil"/>
              <w:left w:val="nil"/>
              <w:bottom w:val="nil"/>
              <w:right w:val="nil"/>
            </w:tcBorders>
            <w:shd w:val="clear" w:color="000000" w:fill="FFFFFF"/>
            <w:noWrap/>
            <w:vAlign w:val="bottom"/>
            <w:hideMark/>
          </w:tcPr>
          <w:p w:rsidR="008243B7" w:rsidRPr="008243B7" w:rsidRDefault="008243B7" w:rsidP="008243B7">
            <w:pPr>
              <w:jc w:val="center"/>
              <w:rPr>
                <w:rFonts w:ascii="Arial Narrow" w:hAnsi="Arial Narrow"/>
                <w:sz w:val="20"/>
                <w:lang w:val="es-ES"/>
              </w:rPr>
            </w:pPr>
            <w:r w:rsidRPr="008243B7">
              <w:rPr>
                <w:rFonts w:ascii="Arial Narrow" w:hAnsi="Arial Narrow"/>
                <w:sz w:val="20"/>
                <w:lang w:val="es-ES"/>
              </w:rPr>
              <w:t> </w:t>
            </w:r>
          </w:p>
        </w:tc>
        <w:tc>
          <w:tcPr>
            <w:tcW w:w="1320" w:type="dxa"/>
            <w:tcBorders>
              <w:top w:val="nil"/>
              <w:left w:val="single" w:sz="4" w:space="0" w:color="003366"/>
              <w:bottom w:val="single" w:sz="4" w:space="0" w:color="003366"/>
              <w:right w:val="single" w:sz="4" w:space="0" w:color="003366"/>
            </w:tcBorders>
            <w:shd w:val="clear" w:color="000000" w:fill="FFFFCC"/>
            <w:vAlign w:val="bottom"/>
            <w:hideMark/>
          </w:tcPr>
          <w:p w:rsidR="008243B7" w:rsidRPr="008243B7" w:rsidRDefault="008243B7" w:rsidP="008243B7">
            <w:pPr>
              <w:rPr>
                <w:rFonts w:ascii="Arial Narrow" w:hAnsi="Arial Narrow"/>
                <w:sz w:val="20"/>
                <w:lang w:val="es-ES"/>
              </w:rPr>
            </w:pPr>
            <w:r w:rsidRPr="008243B7">
              <w:rPr>
                <w:rFonts w:ascii="Arial Narrow" w:hAnsi="Arial Narrow"/>
                <w:sz w:val="20"/>
                <w:lang w:val="es-ES"/>
              </w:rPr>
              <w:t xml:space="preserve"> $     2.960.149 </w:t>
            </w:r>
          </w:p>
        </w:tc>
      </w:tr>
      <w:tr w:rsidR="008243B7" w:rsidRPr="008243B7" w:rsidTr="008243B7">
        <w:trPr>
          <w:trHeight w:val="315"/>
        </w:trPr>
        <w:tc>
          <w:tcPr>
            <w:tcW w:w="983" w:type="dxa"/>
            <w:tcBorders>
              <w:top w:val="nil"/>
              <w:left w:val="single" w:sz="8" w:space="0" w:color="auto"/>
              <w:bottom w:val="single" w:sz="4" w:space="0" w:color="003366"/>
              <w:right w:val="single" w:sz="4" w:space="0" w:color="003366"/>
            </w:tcBorders>
            <w:shd w:val="clear" w:color="000000" w:fill="FFFFCC"/>
            <w:noWrap/>
            <w:vAlign w:val="bottom"/>
            <w:hideMark/>
          </w:tcPr>
          <w:p w:rsidR="008243B7" w:rsidRPr="008243B7" w:rsidRDefault="008243B7" w:rsidP="008243B7">
            <w:pPr>
              <w:jc w:val="center"/>
              <w:rPr>
                <w:rFonts w:ascii="Arial Narrow" w:hAnsi="Arial Narrow"/>
                <w:sz w:val="20"/>
                <w:lang w:val="es-ES"/>
              </w:rPr>
            </w:pPr>
            <w:r w:rsidRPr="008243B7">
              <w:rPr>
                <w:rFonts w:ascii="Arial Narrow" w:hAnsi="Arial Narrow"/>
                <w:sz w:val="20"/>
                <w:lang w:val="es-ES"/>
              </w:rPr>
              <w:t>5,75</w:t>
            </w:r>
          </w:p>
        </w:tc>
        <w:tc>
          <w:tcPr>
            <w:tcW w:w="992"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8243B7" w:rsidRDefault="008243B7" w:rsidP="008243B7">
            <w:pPr>
              <w:jc w:val="right"/>
              <w:rPr>
                <w:rFonts w:ascii="Arial Narrow" w:hAnsi="Arial Narrow"/>
                <w:color w:val="000000"/>
                <w:sz w:val="20"/>
                <w:lang w:val="es-ES"/>
              </w:rPr>
            </w:pPr>
            <w:r w:rsidRPr="008243B7">
              <w:rPr>
                <w:rFonts w:ascii="Arial Narrow" w:hAnsi="Arial Narrow"/>
                <w:color w:val="000000"/>
                <w:sz w:val="20"/>
                <w:lang w:val="es-ES"/>
              </w:rPr>
              <w:t>01-ene-16</w:t>
            </w:r>
          </w:p>
        </w:tc>
        <w:tc>
          <w:tcPr>
            <w:tcW w:w="992" w:type="dxa"/>
            <w:tcBorders>
              <w:top w:val="nil"/>
              <w:left w:val="nil"/>
              <w:bottom w:val="single" w:sz="4" w:space="0" w:color="808000"/>
              <w:right w:val="single" w:sz="4" w:space="0" w:color="808000"/>
            </w:tcBorders>
            <w:shd w:val="clear" w:color="auto" w:fill="auto"/>
            <w:noWrap/>
            <w:vAlign w:val="center"/>
            <w:hideMark/>
          </w:tcPr>
          <w:p w:rsidR="008243B7" w:rsidRPr="008243B7" w:rsidRDefault="008243B7" w:rsidP="008243B7">
            <w:pPr>
              <w:jc w:val="right"/>
              <w:rPr>
                <w:rFonts w:ascii="Arial Narrow" w:hAnsi="Arial Narrow"/>
                <w:color w:val="000000"/>
                <w:sz w:val="20"/>
                <w:lang w:val="es-ES"/>
              </w:rPr>
            </w:pPr>
            <w:r w:rsidRPr="008243B7">
              <w:rPr>
                <w:rFonts w:ascii="Arial Narrow" w:hAnsi="Arial Narrow"/>
                <w:color w:val="000000"/>
                <w:sz w:val="20"/>
                <w:lang w:val="es-ES"/>
              </w:rPr>
              <w:t>31-dic-16</w:t>
            </w:r>
          </w:p>
        </w:tc>
        <w:tc>
          <w:tcPr>
            <w:tcW w:w="1134" w:type="dxa"/>
            <w:tcBorders>
              <w:top w:val="nil"/>
              <w:left w:val="nil"/>
              <w:bottom w:val="nil"/>
              <w:right w:val="nil"/>
            </w:tcBorders>
            <w:shd w:val="clear" w:color="000000" w:fill="FFFFCC"/>
            <w:noWrap/>
            <w:vAlign w:val="bottom"/>
            <w:hideMark/>
          </w:tcPr>
          <w:p w:rsidR="008243B7" w:rsidRPr="008243B7" w:rsidRDefault="008243B7" w:rsidP="008243B7">
            <w:pPr>
              <w:jc w:val="center"/>
              <w:rPr>
                <w:rFonts w:ascii="Arial Narrow" w:hAnsi="Arial Narrow"/>
                <w:sz w:val="20"/>
                <w:lang w:val="es-ES"/>
              </w:rPr>
            </w:pPr>
            <w:r w:rsidRPr="008243B7">
              <w:rPr>
                <w:rFonts w:ascii="Arial Narrow" w:hAnsi="Arial Narrow"/>
                <w:sz w:val="20"/>
                <w:lang w:val="es-ES"/>
              </w:rPr>
              <w:t>14,00</w:t>
            </w:r>
          </w:p>
        </w:tc>
        <w:tc>
          <w:tcPr>
            <w:tcW w:w="1418" w:type="dxa"/>
            <w:tcBorders>
              <w:top w:val="nil"/>
              <w:left w:val="single" w:sz="4" w:space="0" w:color="003366"/>
              <w:bottom w:val="single" w:sz="4" w:space="0" w:color="003366"/>
              <w:right w:val="single" w:sz="4" w:space="0" w:color="003366"/>
            </w:tcBorders>
            <w:shd w:val="clear" w:color="000000" w:fill="FFFFCC"/>
            <w:vAlign w:val="bottom"/>
            <w:hideMark/>
          </w:tcPr>
          <w:p w:rsidR="008243B7" w:rsidRPr="008243B7" w:rsidRDefault="008243B7" w:rsidP="008243B7">
            <w:pPr>
              <w:rPr>
                <w:rFonts w:ascii="Arial Narrow" w:hAnsi="Arial Narrow"/>
                <w:sz w:val="20"/>
                <w:lang w:val="es-ES"/>
              </w:rPr>
            </w:pPr>
            <w:r w:rsidRPr="008243B7">
              <w:rPr>
                <w:rFonts w:ascii="Arial Narrow" w:hAnsi="Arial Narrow"/>
                <w:sz w:val="20"/>
                <w:lang w:val="es-ES"/>
              </w:rPr>
              <w:t xml:space="preserve"> $    1.377.091 </w:t>
            </w:r>
          </w:p>
        </w:tc>
        <w:tc>
          <w:tcPr>
            <w:tcW w:w="1421" w:type="dxa"/>
            <w:tcBorders>
              <w:top w:val="nil"/>
              <w:left w:val="nil"/>
              <w:bottom w:val="single" w:sz="4" w:space="0" w:color="003366"/>
              <w:right w:val="single" w:sz="4" w:space="0" w:color="003366"/>
            </w:tcBorders>
            <w:shd w:val="clear" w:color="000000" w:fill="FFFFCC"/>
            <w:vAlign w:val="bottom"/>
            <w:hideMark/>
          </w:tcPr>
          <w:p w:rsidR="008243B7" w:rsidRPr="008243B7" w:rsidRDefault="008243B7" w:rsidP="008243B7">
            <w:pPr>
              <w:rPr>
                <w:rFonts w:ascii="Arial Narrow" w:hAnsi="Arial Narrow"/>
                <w:sz w:val="20"/>
                <w:lang w:val="es-ES"/>
              </w:rPr>
            </w:pPr>
            <w:r w:rsidRPr="008243B7">
              <w:rPr>
                <w:rFonts w:ascii="Arial Narrow" w:hAnsi="Arial Narrow"/>
                <w:sz w:val="20"/>
                <w:lang w:val="es-ES"/>
              </w:rPr>
              <w:t xml:space="preserve"> $      1.151.337 </w:t>
            </w:r>
          </w:p>
        </w:tc>
        <w:tc>
          <w:tcPr>
            <w:tcW w:w="1000" w:type="dxa"/>
            <w:tcBorders>
              <w:top w:val="nil"/>
              <w:left w:val="nil"/>
              <w:bottom w:val="nil"/>
              <w:right w:val="nil"/>
            </w:tcBorders>
            <w:shd w:val="clear" w:color="auto" w:fill="auto"/>
            <w:noWrap/>
            <w:vAlign w:val="bottom"/>
            <w:hideMark/>
          </w:tcPr>
          <w:p w:rsidR="008243B7" w:rsidRPr="008243B7" w:rsidRDefault="008243B7" w:rsidP="008243B7">
            <w:pPr>
              <w:rPr>
                <w:rFonts w:ascii="Arial Narrow" w:hAnsi="Arial Narrow"/>
                <w:sz w:val="20"/>
                <w:lang w:val="es-ES"/>
              </w:rPr>
            </w:pPr>
          </w:p>
        </w:tc>
        <w:tc>
          <w:tcPr>
            <w:tcW w:w="1320" w:type="dxa"/>
            <w:tcBorders>
              <w:top w:val="nil"/>
              <w:left w:val="single" w:sz="4" w:space="0" w:color="003366"/>
              <w:bottom w:val="single" w:sz="4" w:space="0" w:color="003366"/>
              <w:right w:val="single" w:sz="4" w:space="0" w:color="003366"/>
            </w:tcBorders>
            <w:shd w:val="clear" w:color="000000" w:fill="FFFFCC"/>
            <w:vAlign w:val="bottom"/>
            <w:hideMark/>
          </w:tcPr>
          <w:p w:rsidR="008243B7" w:rsidRPr="008243B7" w:rsidRDefault="008243B7" w:rsidP="008243B7">
            <w:pPr>
              <w:rPr>
                <w:rFonts w:ascii="Arial Narrow" w:hAnsi="Arial Narrow"/>
                <w:sz w:val="20"/>
                <w:lang w:val="es-ES"/>
              </w:rPr>
            </w:pPr>
            <w:r w:rsidRPr="008243B7">
              <w:rPr>
                <w:rFonts w:ascii="Arial Narrow" w:hAnsi="Arial Narrow"/>
                <w:sz w:val="20"/>
                <w:lang w:val="es-ES"/>
              </w:rPr>
              <w:t xml:space="preserve"> $     3.160.551 </w:t>
            </w:r>
          </w:p>
        </w:tc>
      </w:tr>
      <w:tr w:rsidR="008243B7" w:rsidRPr="008243B7" w:rsidTr="008243B7">
        <w:trPr>
          <w:trHeight w:val="330"/>
        </w:trPr>
        <w:tc>
          <w:tcPr>
            <w:tcW w:w="983" w:type="dxa"/>
            <w:tcBorders>
              <w:top w:val="nil"/>
              <w:left w:val="single" w:sz="8" w:space="0" w:color="auto"/>
              <w:bottom w:val="single" w:sz="4" w:space="0" w:color="003366"/>
              <w:right w:val="single" w:sz="4" w:space="0" w:color="003366"/>
            </w:tcBorders>
            <w:shd w:val="clear" w:color="000000" w:fill="FFFFCC"/>
            <w:noWrap/>
            <w:vAlign w:val="bottom"/>
            <w:hideMark/>
          </w:tcPr>
          <w:p w:rsidR="008243B7" w:rsidRPr="008243B7" w:rsidRDefault="008243B7" w:rsidP="008243B7">
            <w:pPr>
              <w:jc w:val="center"/>
              <w:rPr>
                <w:rFonts w:ascii="Arial Narrow" w:hAnsi="Arial Narrow"/>
                <w:sz w:val="20"/>
                <w:lang w:val="es-ES"/>
              </w:rPr>
            </w:pPr>
            <w:r w:rsidRPr="008243B7">
              <w:rPr>
                <w:rFonts w:ascii="Arial Narrow" w:hAnsi="Arial Narrow"/>
                <w:sz w:val="20"/>
                <w:lang w:val="es-ES"/>
              </w:rPr>
              <w:t>0,00</w:t>
            </w:r>
          </w:p>
        </w:tc>
        <w:tc>
          <w:tcPr>
            <w:tcW w:w="992" w:type="dxa"/>
            <w:tcBorders>
              <w:top w:val="nil"/>
              <w:left w:val="single" w:sz="4" w:space="0" w:color="808000"/>
              <w:bottom w:val="single" w:sz="4" w:space="0" w:color="808000"/>
              <w:right w:val="single" w:sz="4" w:space="0" w:color="808000"/>
            </w:tcBorders>
            <w:shd w:val="clear" w:color="auto" w:fill="auto"/>
            <w:noWrap/>
            <w:vAlign w:val="center"/>
            <w:hideMark/>
          </w:tcPr>
          <w:p w:rsidR="008243B7" w:rsidRPr="008243B7" w:rsidRDefault="008243B7" w:rsidP="008243B7">
            <w:pPr>
              <w:jc w:val="right"/>
              <w:rPr>
                <w:rFonts w:ascii="Arial Narrow" w:hAnsi="Arial Narrow"/>
                <w:color w:val="000000"/>
                <w:sz w:val="20"/>
                <w:lang w:val="es-ES"/>
              </w:rPr>
            </w:pPr>
            <w:r w:rsidRPr="008243B7">
              <w:rPr>
                <w:rFonts w:ascii="Arial Narrow" w:hAnsi="Arial Narrow"/>
                <w:color w:val="000000"/>
                <w:sz w:val="20"/>
                <w:lang w:val="es-ES"/>
              </w:rPr>
              <w:t>01-ene-17</w:t>
            </w:r>
          </w:p>
        </w:tc>
        <w:tc>
          <w:tcPr>
            <w:tcW w:w="992" w:type="dxa"/>
            <w:tcBorders>
              <w:top w:val="nil"/>
              <w:left w:val="nil"/>
              <w:bottom w:val="single" w:sz="4" w:space="0" w:color="808000"/>
              <w:right w:val="single" w:sz="4" w:space="0" w:color="808000"/>
            </w:tcBorders>
            <w:shd w:val="clear" w:color="auto" w:fill="auto"/>
            <w:noWrap/>
            <w:vAlign w:val="center"/>
            <w:hideMark/>
          </w:tcPr>
          <w:p w:rsidR="008243B7" w:rsidRPr="008243B7" w:rsidRDefault="008243B7" w:rsidP="008243B7">
            <w:pPr>
              <w:jc w:val="center"/>
              <w:rPr>
                <w:rFonts w:ascii="Arial Narrow" w:hAnsi="Arial Narrow"/>
                <w:color w:val="000000"/>
                <w:sz w:val="20"/>
                <w:lang w:val="es-ES"/>
              </w:rPr>
            </w:pPr>
            <w:r>
              <w:rPr>
                <w:rFonts w:ascii="Arial Narrow" w:hAnsi="Arial Narrow"/>
                <w:color w:val="000000"/>
                <w:sz w:val="20"/>
                <w:lang w:val="es-ES"/>
              </w:rPr>
              <w:t>31-may-17</w:t>
            </w:r>
          </w:p>
        </w:tc>
        <w:tc>
          <w:tcPr>
            <w:tcW w:w="1134" w:type="dxa"/>
            <w:tcBorders>
              <w:top w:val="nil"/>
              <w:left w:val="nil"/>
              <w:bottom w:val="nil"/>
              <w:right w:val="nil"/>
            </w:tcBorders>
            <w:shd w:val="clear" w:color="000000" w:fill="FFFFCC"/>
            <w:noWrap/>
            <w:vAlign w:val="bottom"/>
            <w:hideMark/>
          </w:tcPr>
          <w:p w:rsidR="008243B7" w:rsidRPr="008243B7" w:rsidRDefault="008243B7" w:rsidP="008243B7">
            <w:pPr>
              <w:jc w:val="center"/>
              <w:rPr>
                <w:rFonts w:ascii="Arial Narrow" w:hAnsi="Arial Narrow"/>
                <w:sz w:val="20"/>
                <w:lang w:val="es-ES"/>
              </w:rPr>
            </w:pPr>
            <w:r w:rsidRPr="008243B7">
              <w:rPr>
                <w:rFonts w:ascii="Arial Narrow" w:hAnsi="Arial Narrow"/>
                <w:sz w:val="20"/>
                <w:lang w:val="es-ES"/>
              </w:rPr>
              <w:t>5,00</w:t>
            </w:r>
          </w:p>
        </w:tc>
        <w:tc>
          <w:tcPr>
            <w:tcW w:w="1418" w:type="dxa"/>
            <w:tcBorders>
              <w:top w:val="nil"/>
              <w:left w:val="single" w:sz="4" w:space="0" w:color="003366"/>
              <w:bottom w:val="single" w:sz="4" w:space="0" w:color="003366"/>
              <w:right w:val="single" w:sz="4" w:space="0" w:color="003366"/>
            </w:tcBorders>
            <w:shd w:val="clear" w:color="000000" w:fill="FFFFCC"/>
            <w:vAlign w:val="bottom"/>
            <w:hideMark/>
          </w:tcPr>
          <w:p w:rsidR="008243B7" w:rsidRPr="008243B7" w:rsidRDefault="008243B7" w:rsidP="008243B7">
            <w:pPr>
              <w:rPr>
                <w:rFonts w:ascii="Arial Narrow" w:hAnsi="Arial Narrow"/>
                <w:sz w:val="20"/>
                <w:lang w:val="es-ES"/>
              </w:rPr>
            </w:pPr>
            <w:r w:rsidRPr="008243B7">
              <w:rPr>
                <w:rFonts w:ascii="Arial Narrow" w:hAnsi="Arial Narrow"/>
                <w:sz w:val="20"/>
                <w:lang w:val="es-ES"/>
              </w:rPr>
              <w:t xml:space="preserve"> $    1.456.273 </w:t>
            </w:r>
          </w:p>
        </w:tc>
        <w:tc>
          <w:tcPr>
            <w:tcW w:w="1421" w:type="dxa"/>
            <w:tcBorders>
              <w:top w:val="nil"/>
              <w:left w:val="nil"/>
              <w:bottom w:val="single" w:sz="4" w:space="0" w:color="003366"/>
              <w:right w:val="single" w:sz="4" w:space="0" w:color="003366"/>
            </w:tcBorders>
            <w:shd w:val="clear" w:color="000000" w:fill="FFFFCC"/>
            <w:vAlign w:val="bottom"/>
            <w:hideMark/>
          </w:tcPr>
          <w:p w:rsidR="008243B7" w:rsidRPr="008243B7" w:rsidRDefault="008243B7" w:rsidP="008243B7">
            <w:pPr>
              <w:rPr>
                <w:rFonts w:ascii="Arial Narrow" w:hAnsi="Arial Narrow"/>
                <w:sz w:val="20"/>
                <w:lang w:val="es-ES"/>
              </w:rPr>
            </w:pPr>
            <w:r w:rsidRPr="008243B7">
              <w:rPr>
                <w:rFonts w:ascii="Arial Narrow" w:hAnsi="Arial Narrow"/>
                <w:sz w:val="20"/>
                <w:lang w:val="es-ES"/>
              </w:rPr>
              <w:t xml:space="preserve"> $      1.217.539 </w:t>
            </w:r>
          </w:p>
        </w:tc>
        <w:tc>
          <w:tcPr>
            <w:tcW w:w="1000" w:type="dxa"/>
            <w:tcBorders>
              <w:top w:val="nil"/>
              <w:left w:val="nil"/>
              <w:bottom w:val="nil"/>
              <w:right w:val="nil"/>
            </w:tcBorders>
            <w:shd w:val="clear" w:color="auto" w:fill="auto"/>
            <w:noWrap/>
            <w:vAlign w:val="bottom"/>
            <w:hideMark/>
          </w:tcPr>
          <w:p w:rsidR="008243B7" w:rsidRPr="008243B7" w:rsidRDefault="008243B7" w:rsidP="008243B7">
            <w:pPr>
              <w:rPr>
                <w:rFonts w:ascii="Arial Narrow" w:hAnsi="Arial Narrow"/>
                <w:sz w:val="20"/>
                <w:lang w:val="es-ES"/>
              </w:rPr>
            </w:pPr>
          </w:p>
        </w:tc>
        <w:tc>
          <w:tcPr>
            <w:tcW w:w="1320" w:type="dxa"/>
            <w:tcBorders>
              <w:top w:val="nil"/>
              <w:left w:val="single" w:sz="4" w:space="0" w:color="003366"/>
              <w:bottom w:val="single" w:sz="4" w:space="0" w:color="003366"/>
              <w:right w:val="single" w:sz="4" w:space="0" w:color="003366"/>
            </w:tcBorders>
            <w:shd w:val="clear" w:color="000000" w:fill="FFFFCC"/>
            <w:vAlign w:val="bottom"/>
            <w:hideMark/>
          </w:tcPr>
          <w:p w:rsidR="008243B7" w:rsidRPr="008243B7" w:rsidRDefault="008243B7" w:rsidP="008243B7">
            <w:pPr>
              <w:rPr>
                <w:rFonts w:ascii="Arial Narrow" w:hAnsi="Arial Narrow"/>
                <w:sz w:val="20"/>
                <w:lang w:val="es-ES"/>
              </w:rPr>
            </w:pPr>
            <w:r w:rsidRPr="008243B7">
              <w:rPr>
                <w:rFonts w:ascii="Arial Narrow" w:hAnsi="Arial Narrow"/>
                <w:sz w:val="20"/>
                <w:lang w:val="es-ES"/>
              </w:rPr>
              <w:t xml:space="preserve"> $     1.193.672 </w:t>
            </w:r>
          </w:p>
        </w:tc>
      </w:tr>
      <w:tr w:rsidR="008243B7" w:rsidRPr="008243B7" w:rsidTr="008243B7">
        <w:trPr>
          <w:trHeight w:val="330"/>
        </w:trPr>
        <w:tc>
          <w:tcPr>
            <w:tcW w:w="7940" w:type="dxa"/>
            <w:gridSpan w:val="7"/>
            <w:tcBorders>
              <w:top w:val="single" w:sz="8" w:space="0" w:color="auto"/>
              <w:left w:val="single" w:sz="8" w:space="0" w:color="auto"/>
              <w:bottom w:val="single" w:sz="8" w:space="0" w:color="auto"/>
              <w:right w:val="nil"/>
            </w:tcBorders>
            <w:shd w:val="clear" w:color="000000" w:fill="FFFF00"/>
            <w:noWrap/>
            <w:vAlign w:val="bottom"/>
            <w:hideMark/>
          </w:tcPr>
          <w:p w:rsidR="008243B7" w:rsidRPr="008243B7" w:rsidRDefault="00B63E56" w:rsidP="00B63E56">
            <w:pPr>
              <w:jc w:val="center"/>
              <w:rPr>
                <w:rFonts w:ascii="Arial Narrow" w:hAnsi="Arial Narrow"/>
                <w:sz w:val="20"/>
                <w:lang w:val="es-ES"/>
              </w:rPr>
            </w:pPr>
            <w:r>
              <w:rPr>
                <w:rFonts w:ascii="Arial Narrow" w:hAnsi="Arial Narrow"/>
                <w:sz w:val="20"/>
                <w:lang w:val="es-ES"/>
              </w:rPr>
              <w:t>total</w:t>
            </w:r>
          </w:p>
        </w:tc>
        <w:tc>
          <w:tcPr>
            <w:tcW w:w="1320" w:type="dxa"/>
            <w:tcBorders>
              <w:top w:val="single" w:sz="8" w:space="0" w:color="auto"/>
              <w:left w:val="nil"/>
              <w:bottom w:val="single" w:sz="8" w:space="0" w:color="auto"/>
              <w:right w:val="nil"/>
            </w:tcBorders>
            <w:shd w:val="clear" w:color="000000" w:fill="FFFFCC"/>
            <w:noWrap/>
            <w:vAlign w:val="center"/>
            <w:hideMark/>
          </w:tcPr>
          <w:p w:rsidR="008243B7" w:rsidRPr="00B63E56" w:rsidRDefault="008243B7" w:rsidP="008243B7">
            <w:pPr>
              <w:rPr>
                <w:rFonts w:ascii="Arial Narrow" w:hAnsi="Arial Narrow"/>
                <w:b/>
                <w:color w:val="000000"/>
                <w:sz w:val="20"/>
                <w:u w:val="single"/>
                <w:lang w:val="es-ES"/>
              </w:rPr>
            </w:pPr>
            <w:r w:rsidRPr="008243B7">
              <w:rPr>
                <w:rFonts w:ascii="Arial Narrow" w:hAnsi="Arial Narrow"/>
                <w:color w:val="000000"/>
                <w:sz w:val="20"/>
                <w:lang w:val="es-ES"/>
              </w:rPr>
              <w:t xml:space="preserve"> </w:t>
            </w:r>
            <w:r w:rsidRPr="00B63E56">
              <w:rPr>
                <w:rFonts w:ascii="Arial Narrow" w:hAnsi="Arial Narrow"/>
                <w:b/>
                <w:color w:val="000000"/>
                <w:sz w:val="20"/>
                <w:u w:val="single"/>
                <w:lang w:val="es-ES"/>
              </w:rPr>
              <w:t xml:space="preserve">$  15.574.989 </w:t>
            </w:r>
          </w:p>
        </w:tc>
      </w:tr>
    </w:tbl>
    <w:p w:rsidR="008243B7" w:rsidRPr="008243B7" w:rsidRDefault="008243B7" w:rsidP="008243B7">
      <w:pPr>
        <w:jc w:val="center"/>
        <w:rPr>
          <w:rFonts w:ascii="Arial Narrow" w:hAnsi="Arial Narrow"/>
          <w:b/>
          <w:sz w:val="28"/>
          <w:szCs w:val="28"/>
        </w:rPr>
      </w:pPr>
    </w:p>
    <w:sectPr w:rsidR="008243B7" w:rsidRPr="008243B7" w:rsidSect="00EB070A">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102" w:rsidRDefault="00D02102" w:rsidP="00EB070A">
      <w:r>
        <w:separator/>
      </w:r>
    </w:p>
  </w:endnote>
  <w:endnote w:type="continuationSeparator" w:id="0">
    <w:p w:rsidR="00D02102" w:rsidRDefault="00D02102" w:rsidP="00EB0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3B7" w:rsidRDefault="008243B7" w:rsidP="00EB070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243B7" w:rsidRDefault="008243B7" w:rsidP="00EB070A">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3B7" w:rsidRDefault="008243B7" w:rsidP="00EB070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924EA">
      <w:rPr>
        <w:rStyle w:val="Numrodepage"/>
        <w:noProof/>
      </w:rPr>
      <w:t>9</w:t>
    </w:r>
    <w:r>
      <w:rPr>
        <w:rStyle w:val="Numrodepage"/>
      </w:rPr>
      <w:fldChar w:fldCharType="end"/>
    </w:r>
  </w:p>
  <w:p w:rsidR="008243B7" w:rsidRDefault="008243B7" w:rsidP="00EB070A">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102" w:rsidRDefault="00D02102" w:rsidP="00EB070A">
      <w:r>
        <w:separator/>
      </w:r>
    </w:p>
  </w:footnote>
  <w:footnote w:type="continuationSeparator" w:id="0">
    <w:p w:rsidR="00D02102" w:rsidRDefault="00D02102" w:rsidP="00EB07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3B7" w:rsidRPr="00EB070A" w:rsidRDefault="008243B7" w:rsidP="00EB070A">
    <w:pPr>
      <w:jc w:val="both"/>
      <w:rPr>
        <w:rFonts w:ascii="Arial Narrow" w:hAnsi="Arial Narrow" w:cs="Arial"/>
        <w:bCs/>
        <w:sz w:val="16"/>
        <w:szCs w:val="16"/>
      </w:rPr>
    </w:pPr>
    <w:r w:rsidRPr="00EB070A">
      <w:rPr>
        <w:rFonts w:ascii="Arial Narrow" w:hAnsi="Arial Narrow" w:cs="Arial"/>
        <w:bCs/>
        <w:sz w:val="16"/>
        <w:szCs w:val="16"/>
      </w:rPr>
      <w:t>Radicación No: 66001-31-05-00</w:t>
    </w:r>
    <w:r>
      <w:rPr>
        <w:rFonts w:ascii="Arial Narrow" w:hAnsi="Arial Narrow" w:cs="Arial"/>
        <w:bCs/>
        <w:sz w:val="16"/>
        <w:szCs w:val="16"/>
      </w:rPr>
      <w:t>1-2015-00016-01</w:t>
    </w:r>
  </w:p>
  <w:p w:rsidR="008243B7" w:rsidRPr="00EB070A" w:rsidRDefault="008243B7" w:rsidP="00EB070A">
    <w:pPr>
      <w:jc w:val="both"/>
      <w:rPr>
        <w:rFonts w:ascii="Arial Narrow" w:hAnsi="Arial Narrow" w:cs="Arial"/>
        <w:bCs/>
        <w:iCs/>
        <w:sz w:val="16"/>
        <w:szCs w:val="16"/>
      </w:rPr>
    </w:pPr>
    <w:r>
      <w:rPr>
        <w:rFonts w:ascii="Arial Narrow" w:hAnsi="Arial Narrow" w:cs="Arial"/>
        <w:bCs/>
        <w:sz w:val="16"/>
        <w:szCs w:val="16"/>
      </w:rPr>
      <w:t xml:space="preserve">María </w:t>
    </w:r>
    <w:proofErr w:type="spellStart"/>
    <w:r>
      <w:rPr>
        <w:rFonts w:ascii="Arial Narrow" w:hAnsi="Arial Narrow" w:cs="Arial"/>
        <w:bCs/>
        <w:sz w:val="16"/>
        <w:szCs w:val="16"/>
      </w:rPr>
      <w:t>Lastenia</w:t>
    </w:r>
    <w:proofErr w:type="spellEnd"/>
    <w:r>
      <w:rPr>
        <w:rFonts w:ascii="Arial Narrow" w:hAnsi="Arial Narrow" w:cs="Arial"/>
        <w:bCs/>
        <w:sz w:val="16"/>
        <w:szCs w:val="16"/>
      </w:rPr>
      <w:t xml:space="preserve"> Ramírez de Hernández </w:t>
    </w:r>
    <w:r w:rsidRPr="00EB070A">
      <w:rPr>
        <w:rFonts w:ascii="Arial Narrow" w:hAnsi="Arial Narrow" w:cs="Arial"/>
        <w:bCs/>
        <w:sz w:val="16"/>
        <w:szCs w:val="16"/>
      </w:rPr>
      <w:t xml:space="preserve">vs </w:t>
    </w:r>
    <w:proofErr w:type="spellStart"/>
    <w:r w:rsidRPr="00EB070A">
      <w:rPr>
        <w:rFonts w:ascii="Arial Narrow" w:hAnsi="Arial Narrow" w:cs="Arial"/>
        <w:bCs/>
        <w:sz w:val="16"/>
        <w:szCs w:val="16"/>
      </w:rPr>
      <w:t>Colpensiones</w:t>
    </w:r>
    <w:proofErr w:type="spellEnd"/>
  </w:p>
  <w:p w:rsidR="008243B7" w:rsidRDefault="008243B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6619"/>
    <w:multiLevelType w:val="hybridMultilevel"/>
    <w:tmpl w:val="7BBA0192"/>
    <w:lvl w:ilvl="0" w:tplc="BE568CE4">
      <w:start w:val="1"/>
      <w:numFmt w:val="low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
    <w:nsid w:val="08C354AB"/>
    <w:multiLevelType w:val="hybridMultilevel"/>
    <w:tmpl w:val="919CB460"/>
    <w:lvl w:ilvl="0" w:tplc="75B2A704">
      <w:start w:val="1"/>
      <w:numFmt w:val="decimal"/>
      <w:lvlText w:val="%1."/>
      <w:lvlJc w:val="left"/>
      <w:pPr>
        <w:ind w:left="1637" w:hanging="360"/>
      </w:pPr>
      <w:rPr>
        <w:rFonts w:ascii="Arial Narrow" w:hAnsi="Arial Narrow" w:hint="default"/>
        <w:b/>
        <w:i/>
        <w:sz w:val="28"/>
        <w:szCs w:val="28"/>
      </w:rPr>
    </w:lvl>
    <w:lvl w:ilvl="1" w:tplc="240A0019">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17DC0368"/>
    <w:multiLevelType w:val="hybridMultilevel"/>
    <w:tmpl w:val="3EBE685C"/>
    <w:lvl w:ilvl="0" w:tplc="E6BC6160">
      <w:start w:val="1"/>
      <w:numFmt w:val="lowerRoman"/>
      <w:lvlText w:val="(%1)"/>
      <w:lvlJc w:val="left"/>
      <w:pPr>
        <w:tabs>
          <w:tab w:val="num" w:pos="1334"/>
        </w:tabs>
        <w:ind w:left="1334" w:hanging="1050"/>
      </w:pPr>
      <w:rPr>
        <w:rFonts w:hint="default"/>
      </w:rPr>
    </w:lvl>
    <w:lvl w:ilvl="1" w:tplc="4E8A6660">
      <w:start w:val="7"/>
      <w:numFmt w:val="decimal"/>
      <w:lvlText w:val="%2-"/>
      <w:lvlJc w:val="left"/>
      <w:pPr>
        <w:tabs>
          <w:tab w:val="num" w:pos="1364"/>
        </w:tabs>
        <w:ind w:left="1364" w:hanging="360"/>
      </w:pPr>
      <w:rPr>
        <w:rFonts w:hint="default"/>
      </w:r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3">
    <w:nsid w:val="3E46473D"/>
    <w:multiLevelType w:val="hybridMultilevel"/>
    <w:tmpl w:val="BE123AC8"/>
    <w:lvl w:ilvl="0" w:tplc="9FBA23E8">
      <w:start w:val="14"/>
      <w:numFmt w:val="bullet"/>
      <w:lvlText w:val="-"/>
      <w:lvlJc w:val="left"/>
      <w:pPr>
        <w:ind w:left="1065" w:hanging="360"/>
      </w:pPr>
      <w:rPr>
        <w:rFonts w:ascii="Arial Narrow" w:eastAsia="Times New Roman" w:hAnsi="Arial Narrow" w:cs="Times New Roman" w:hint="default"/>
      </w:rPr>
    </w:lvl>
    <w:lvl w:ilvl="1" w:tplc="240A0003" w:tentative="1">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0A"/>
    <w:rsid w:val="00090607"/>
    <w:rsid w:val="000C364D"/>
    <w:rsid w:val="000F7A1D"/>
    <w:rsid w:val="0012204B"/>
    <w:rsid w:val="001356EF"/>
    <w:rsid w:val="00151A53"/>
    <w:rsid w:val="00207F36"/>
    <w:rsid w:val="00303ACD"/>
    <w:rsid w:val="00315E15"/>
    <w:rsid w:val="00372074"/>
    <w:rsid w:val="003846A7"/>
    <w:rsid w:val="00386A3F"/>
    <w:rsid w:val="003A222B"/>
    <w:rsid w:val="003F7DD7"/>
    <w:rsid w:val="004317B9"/>
    <w:rsid w:val="00485063"/>
    <w:rsid w:val="00485D4B"/>
    <w:rsid w:val="004B4F35"/>
    <w:rsid w:val="005200EF"/>
    <w:rsid w:val="005247E2"/>
    <w:rsid w:val="00610E5F"/>
    <w:rsid w:val="006617B8"/>
    <w:rsid w:val="00686782"/>
    <w:rsid w:val="00697CD4"/>
    <w:rsid w:val="006A0024"/>
    <w:rsid w:val="006A57A6"/>
    <w:rsid w:val="006E1728"/>
    <w:rsid w:val="00715E98"/>
    <w:rsid w:val="00720AAF"/>
    <w:rsid w:val="00730689"/>
    <w:rsid w:val="007D641C"/>
    <w:rsid w:val="0080396C"/>
    <w:rsid w:val="00816AC3"/>
    <w:rsid w:val="00816BF1"/>
    <w:rsid w:val="008243B7"/>
    <w:rsid w:val="00845611"/>
    <w:rsid w:val="008B4772"/>
    <w:rsid w:val="0093428E"/>
    <w:rsid w:val="009853BD"/>
    <w:rsid w:val="00987B21"/>
    <w:rsid w:val="009924EA"/>
    <w:rsid w:val="009A2C30"/>
    <w:rsid w:val="009C783B"/>
    <w:rsid w:val="009D25D1"/>
    <w:rsid w:val="009F10D7"/>
    <w:rsid w:val="00A22C6D"/>
    <w:rsid w:val="00A809B5"/>
    <w:rsid w:val="00AD32CB"/>
    <w:rsid w:val="00B63E56"/>
    <w:rsid w:val="00B67A50"/>
    <w:rsid w:val="00BC0B3C"/>
    <w:rsid w:val="00BE7032"/>
    <w:rsid w:val="00C15E5E"/>
    <w:rsid w:val="00C35CA1"/>
    <w:rsid w:val="00C60F44"/>
    <w:rsid w:val="00CA037C"/>
    <w:rsid w:val="00CC3D87"/>
    <w:rsid w:val="00CD35E6"/>
    <w:rsid w:val="00CE72E6"/>
    <w:rsid w:val="00D02102"/>
    <w:rsid w:val="00D801CD"/>
    <w:rsid w:val="00D87EEF"/>
    <w:rsid w:val="00E738DB"/>
    <w:rsid w:val="00EA0C94"/>
    <w:rsid w:val="00EB0127"/>
    <w:rsid w:val="00EB070A"/>
    <w:rsid w:val="00F07407"/>
    <w:rsid w:val="00F075BB"/>
    <w:rsid w:val="00F26CCD"/>
    <w:rsid w:val="00F44188"/>
    <w:rsid w:val="00F85C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70A"/>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EB070A"/>
    <w:rPr>
      <w:rFonts w:ascii="Arial" w:hAnsi="Arial" w:cs="Arial"/>
      <w:sz w:val="24"/>
      <w:lang w:val="es-ES_tradnl" w:eastAsia="es-ES"/>
    </w:rPr>
  </w:style>
  <w:style w:type="paragraph" w:styleId="Corpsdetexte">
    <w:name w:val="Body Text"/>
    <w:basedOn w:val="Normal"/>
    <w:link w:val="CorpsdetexteCar"/>
    <w:rsid w:val="00EB070A"/>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EB070A"/>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EB070A"/>
    <w:pPr>
      <w:tabs>
        <w:tab w:val="center" w:pos="4252"/>
        <w:tab w:val="right" w:pos="8504"/>
      </w:tabs>
    </w:pPr>
  </w:style>
  <w:style w:type="character" w:customStyle="1" w:styleId="PieddepageCar">
    <w:name w:val="Pied de page Car"/>
    <w:basedOn w:val="Policepardfaut"/>
    <w:link w:val="Pieddepage"/>
    <w:rsid w:val="00EB070A"/>
    <w:rPr>
      <w:rFonts w:ascii="Times New Roman" w:eastAsia="Times New Roman" w:hAnsi="Times New Roman" w:cs="Times New Roman"/>
      <w:sz w:val="24"/>
      <w:szCs w:val="20"/>
      <w:lang w:val="es-ES_tradnl" w:eastAsia="es-ES"/>
    </w:rPr>
  </w:style>
  <w:style w:type="character" w:styleId="Numrodepage">
    <w:name w:val="page number"/>
    <w:basedOn w:val="Policepardfaut"/>
    <w:rsid w:val="00EB070A"/>
  </w:style>
  <w:style w:type="paragraph" w:styleId="En-tte">
    <w:name w:val="header"/>
    <w:basedOn w:val="Normal"/>
    <w:link w:val="En-tteCar"/>
    <w:rsid w:val="00EB070A"/>
    <w:pPr>
      <w:tabs>
        <w:tab w:val="center" w:pos="4252"/>
        <w:tab w:val="right" w:pos="8504"/>
      </w:tabs>
    </w:pPr>
  </w:style>
  <w:style w:type="character" w:customStyle="1" w:styleId="En-tteCar">
    <w:name w:val="En-tête Car"/>
    <w:basedOn w:val="Policepardfaut"/>
    <w:link w:val="En-tte"/>
    <w:rsid w:val="00EB070A"/>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EB070A"/>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34"/>
    <w:qFormat/>
    <w:rsid w:val="00EB070A"/>
    <w:pPr>
      <w:ind w:left="708"/>
    </w:pPr>
  </w:style>
  <w:style w:type="paragraph" w:styleId="Sansinterligne">
    <w:name w:val="No Spacing"/>
    <w:uiPriority w:val="1"/>
    <w:qFormat/>
    <w:rsid w:val="00EB070A"/>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3">
    <w:name w:val="Texto independiente 33"/>
    <w:basedOn w:val="Normal"/>
    <w:rsid w:val="00EB070A"/>
    <w:pPr>
      <w:spacing w:line="360" w:lineRule="auto"/>
      <w:jc w:val="both"/>
    </w:pPr>
    <w:rPr>
      <w:rFonts w:ascii="Arial" w:hAnsi="Arial"/>
    </w:rPr>
  </w:style>
  <w:style w:type="paragraph" w:customStyle="1" w:styleId="Prrafodelista2">
    <w:name w:val="Párrafo de lista2"/>
    <w:basedOn w:val="Normal"/>
    <w:rsid w:val="00EB070A"/>
    <w:pPr>
      <w:spacing w:after="200" w:line="276" w:lineRule="auto"/>
      <w:ind w:left="720"/>
      <w:contextualSpacing/>
    </w:pPr>
    <w:rPr>
      <w:rFonts w:ascii="Calibri" w:hAnsi="Calibri"/>
      <w:sz w:val="22"/>
      <w:szCs w:val="22"/>
      <w:lang w:val="es-CO" w:eastAsia="en-US"/>
    </w:rPr>
  </w:style>
  <w:style w:type="paragraph" w:styleId="Textedebulles">
    <w:name w:val="Balloon Text"/>
    <w:basedOn w:val="Normal"/>
    <w:link w:val="TextedebullesCar"/>
    <w:uiPriority w:val="99"/>
    <w:semiHidden/>
    <w:unhideWhenUsed/>
    <w:rsid w:val="00EB070A"/>
    <w:rPr>
      <w:rFonts w:ascii="Segoe UI" w:hAnsi="Segoe UI" w:cs="Segoe UI"/>
      <w:sz w:val="18"/>
      <w:szCs w:val="18"/>
    </w:rPr>
  </w:style>
  <w:style w:type="character" w:customStyle="1" w:styleId="TextedebullesCar">
    <w:name w:val="Texte de bulles Car"/>
    <w:basedOn w:val="Policepardfaut"/>
    <w:link w:val="Textedebulles"/>
    <w:uiPriority w:val="99"/>
    <w:semiHidden/>
    <w:rsid w:val="00EB070A"/>
    <w:rPr>
      <w:rFonts w:ascii="Segoe UI" w:eastAsia="Times New Roman" w:hAnsi="Segoe UI" w:cs="Segoe UI"/>
      <w:sz w:val="18"/>
      <w:szCs w:val="18"/>
      <w:lang w:val="es-ES_tradnl" w:eastAsia="es-ES"/>
    </w:rPr>
  </w:style>
  <w:style w:type="paragraph" w:customStyle="1" w:styleId="Textoindependiente34">
    <w:name w:val="Texto independiente 34"/>
    <w:basedOn w:val="Normal"/>
    <w:rsid w:val="00EB070A"/>
    <w:pPr>
      <w:widowControl w:val="0"/>
      <w:suppressAutoHyphens/>
      <w:spacing w:line="360" w:lineRule="auto"/>
      <w:jc w:val="both"/>
    </w:pPr>
    <w:rPr>
      <w:rFonts w:ascii="Arial" w:eastAsia="SimSun" w:hAnsi="Arial" w:cs="Arial"/>
      <w:kern w:val="2"/>
      <w:szCs w:val="24"/>
      <w:lang w:val="es-CO" w:eastAsia="zh-CN" w:bidi="hi-IN"/>
    </w:rPr>
  </w:style>
  <w:style w:type="paragraph" w:customStyle="1" w:styleId="bodytext21">
    <w:name w:val="bodytext21"/>
    <w:basedOn w:val="Normal"/>
    <w:rsid w:val="00EB070A"/>
    <w:pPr>
      <w:spacing w:before="100" w:beforeAutospacing="1" w:after="100" w:afterAutospacing="1"/>
    </w:pPr>
    <w:rPr>
      <w:szCs w:val="24"/>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70A"/>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EB070A"/>
    <w:rPr>
      <w:rFonts w:ascii="Arial" w:hAnsi="Arial" w:cs="Arial"/>
      <w:sz w:val="24"/>
      <w:lang w:val="es-ES_tradnl" w:eastAsia="es-ES"/>
    </w:rPr>
  </w:style>
  <w:style w:type="paragraph" w:styleId="Corpsdetexte">
    <w:name w:val="Body Text"/>
    <w:basedOn w:val="Normal"/>
    <w:link w:val="CorpsdetexteCar"/>
    <w:rsid w:val="00EB070A"/>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EB070A"/>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EB070A"/>
    <w:pPr>
      <w:tabs>
        <w:tab w:val="center" w:pos="4252"/>
        <w:tab w:val="right" w:pos="8504"/>
      </w:tabs>
    </w:pPr>
  </w:style>
  <w:style w:type="character" w:customStyle="1" w:styleId="PieddepageCar">
    <w:name w:val="Pied de page Car"/>
    <w:basedOn w:val="Policepardfaut"/>
    <w:link w:val="Pieddepage"/>
    <w:rsid w:val="00EB070A"/>
    <w:rPr>
      <w:rFonts w:ascii="Times New Roman" w:eastAsia="Times New Roman" w:hAnsi="Times New Roman" w:cs="Times New Roman"/>
      <w:sz w:val="24"/>
      <w:szCs w:val="20"/>
      <w:lang w:val="es-ES_tradnl" w:eastAsia="es-ES"/>
    </w:rPr>
  </w:style>
  <w:style w:type="character" w:styleId="Numrodepage">
    <w:name w:val="page number"/>
    <w:basedOn w:val="Policepardfaut"/>
    <w:rsid w:val="00EB070A"/>
  </w:style>
  <w:style w:type="paragraph" w:styleId="En-tte">
    <w:name w:val="header"/>
    <w:basedOn w:val="Normal"/>
    <w:link w:val="En-tteCar"/>
    <w:rsid w:val="00EB070A"/>
    <w:pPr>
      <w:tabs>
        <w:tab w:val="center" w:pos="4252"/>
        <w:tab w:val="right" w:pos="8504"/>
      </w:tabs>
    </w:pPr>
  </w:style>
  <w:style w:type="character" w:customStyle="1" w:styleId="En-tteCar">
    <w:name w:val="En-tête Car"/>
    <w:basedOn w:val="Policepardfaut"/>
    <w:link w:val="En-tte"/>
    <w:rsid w:val="00EB070A"/>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EB070A"/>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34"/>
    <w:qFormat/>
    <w:rsid w:val="00EB070A"/>
    <w:pPr>
      <w:ind w:left="708"/>
    </w:pPr>
  </w:style>
  <w:style w:type="paragraph" w:styleId="Sansinterligne">
    <w:name w:val="No Spacing"/>
    <w:uiPriority w:val="1"/>
    <w:qFormat/>
    <w:rsid w:val="00EB070A"/>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3">
    <w:name w:val="Texto independiente 33"/>
    <w:basedOn w:val="Normal"/>
    <w:rsid w:val="00EB070A"/>
    <w:pPr>
      <w:spacing w:line="360" w:lineRule="auto"/>
      <w:jc w:val="both"/>
    </w:pPr>
    <w:rPr>
      <w:rFonts w:ascii="Arial" w:hAnsi="Arial"/>
    </w:rPr>
  </w:style>
  <w:style w:type="paragraph" w:customStyle="1" w:styleId="Prrafodelista2">
    <w:name w:val="Párrafo de lista2"/>
    <w:basedOn w:val="Normal"/>
    <w:rsid w:val="00EB070A"/>
    <w:pPr>
      <w:spacing w:after="200" w:line="276" w:lineRule="auto"/>
      <w:ind w:left="720"/>
      <w:contextualSpacing/>
    </w:pPr>
    <w:rPr>
      <w:rFonts w:ascii="Calibri" w:hAnsi="Calibri"/>
      <w:sz w:val="22"/>
      <w:szCs w:val="22"/>
      <w:lang w:val="es-CO" w:eastAsia="en-US"/>
    </w:rPr>
  </w:style>
  <w:style w:type="paragraph" w:styleId="Textedebulles">
    <w:name w:val="Balloon Text"/>
    <w:basedOn w:val="Normal"/>
    <w:link w:val="TextedebullesCar"/>
    <w:uiPriority w:val="99"/>
    <w:semiHidden/>
    <w:unhideWhenUsed/>
    <w:rsid w:val="00EB070A"/>
    <w:rPr>
      <w:rFonts w:ascii="Segoe UI" w:hAnsi="Segoe UI" w:cs="Segoe UI"/>
      <w:sz w:val="18"/>
      <w:szCs w:val="18"/>
    </w:rPr>
  </w:style>
  <w:style w:type="character" w:customStyle="1" w:styleId="TextedebullesCar">
    <w:name w:val="Texte de bulles Car"/>
    <w:basedOn w:val="Policepardfaut"/>
    <w:link w:val="Textedebulles"/>
    <w:uiPriority w:val="99"/>
    <w:semiHidden/>
    <w:rsid w:val="00EB070A"/>
    <w:rPr>
      <w:rFonts w:ascii="Segoe UI" w:eastAsia="Times New Roman" w:hAnsi="Segoe UI" w:cs="Segoe UI"/>
      <w:sz w:val="18"/>
      <w:szCs w:val="18"/>
      <w:lang w:val="es-ES_tradnl" w:eastAsia="es-ES"/>
    </w:rPr>
  </w:style>
  <w:style w:type="paragraph" w:customStyle="1" w:styleId="Textoindependiente34">
    <w:name w:val="Texto independiente 34"/>
    <w:basedOn w:val="Normal"/>
    <w:rsid w:val="00EB070A"/>
    <w:pPr>
      <w:widowControl w:val="0"/>
      <w:suppressAutoHyphens/>
      <w:spacing w:line="360" w:lineRule="auto"/>
      <w:jc w:val="both"/>
    </w:pPr>
    <w:rPr>
      <w:rFonts w:ascii="Arial" w:eastAsia="SimSun" w:hAnsi="Arial" w:cs="Arial"/>
      <w:kern w:val="2"/>
      <w:szCs w:val="24"/>
      <w:lang w:val="es-CO" w:eastAsia="zh-CN" w:bidi="hi-IN"/>
    </w:rPr>
  </w:style>
  <w:style w:type="paragraph" w:customStyle="1" w:styleId="bodytext21">
    <w:name w:val="bodytext21"/>
    <w:basedOn w:val="Normal"/>
    <w:rsid w:val="00EB070A"/>
    <w:pPr>
      <w:spacing w:before="100" w:beforeAutospacing="1" w:after="100" w:afterAutospacing="1"/>
    </w:pPr>
    <w:rPr>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52860">
      <w:bodyDiv w:val="1"/>
      <w:marLeft w:val="0"/>
      <w:marRight w:val="0"/>
      <w:marTop w:val="0"/>
      <w:marBottom w:val="0"/>
      <w:divBdr>
        <w:top w:val="none" w:sz="0" w:space="0" w:color="auto"/>
        <w:left w:val="none" w:sz="0" w:space="0" w:color="auto"/>
        <w:bottom w:val="none" w:sz="0" w:space="0" w:color="auto"/>
        <w:right w:val="none" w:sz="0" w:space="0" w:color="auto"/>
      </w:divBdr>
    </w:div>
    <w:div w:id="177000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11</Pages>
  <Words>4889</Words>
  <Characters>26890</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Malucimedina</cp:lastModifiedBy>
  <cp:revision>39</cp:revision>
  <dcterms:created xsi:type="dcterms:W3CDTF">2017-06-12T20:36:00Z</dcterms:created>
  <dcterms:modified xsi:type="dcterms:W3CDTF">2017-09-07T20:40:00Z</dcterms:modified>
</cp:coreProperties>
</file>