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13" w:rsidRPr="00A817A6" w:rsidRDefault="00303513" w:rsidP="0030351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A868E3" w:rsidRPr="00303513" w:rsidRDefault="00A868E3" w:rsidP="00A868E3">
      <w:pPr>
        <w:pStyle w:val="Sansinterligne"/>
        <w:rPr>
          <w:lang w:val="es-CO"/>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3B347F">
        <w:rPr>
          <w:rFonts w:ascii="Arial Narrow" w:hAnsi="Arial Narrow" w:cs="Arial"/>
          <w:i/>
          <w:sz w:val="20"/>
        </w:rPr>
        <w:t>22</w:t>
      </w:r>
      <w:r w:rsidR="00FF75A4">
        <w:rPr>
          <w:rFonts w:ascii="Arial Narrow" w:hAnsi="Arial Narrow" w:cs="Arial"/>
          <w:i/>
          <w:sz w:val="20"/>
        </w:rPr>
        <w:t xml:space="preserve"> de </w:t>
      </w:r>
      <w:r w:rsidR="003B347F">
        <w:rPr>
          <w:rFonts w:ascii="Arial Narrow" w:hAnsi="Arial Narrow" w:cs="Arial"/>
          <w:i/>
          <w:sz w:val="20"/>
        </w:rPr>
        <w:t>junio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F71A31">
        <w:rPr>
          <w:rFonts w:ascii="Arial Narrow" w:hAnsi="Arial Narrow" w:cs="Arial"/>
          <w:i/>
          <w:sz w:val="20"/>
        </w:rPr>
        <w:t>7</w:t>
      </w:r>
    </w:p>
    <w:p w:rsidR="00303513" w:rsidRPr="00C5292A" w:rsidRDefault="00303513" w:rsidP="00303513">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Confirma decisión del a quo que negó las pretensiones</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594C12">
        <w:rPr>
          <w:rFonts w:ascii="Arial Narrow" w:hAnsi="Arial Narrow" w:cs="Arial"/>
          <w:bCs/>
          <w:i/>
          <w:sz w:val="20"/>
        </w:rPr>
        <w:t>001</w:t>
      </w:r>
      <w:r w:rsidRPr="00C5292A">
        <w:rPr>
          <w:rFonts w:ascii="Arial Narrow" w:hAnsi="Arial Narrow" w:cs="Arial"/>
          <w:bCs/>
          <w:i/>
          <w:sz w:val="20"/>
        </w:rPr>
        <w:t>-31-</w:t>
      </w:r>
      <w:r w:rsidR="00594C12">
        <w:rPr>
          <w:rFonts w:ascii="Arial Narrow" w:hAnsi="Arial Narrow" w:cs="Arial"/>
          <w:bCs/>
          <w:i/>
          <w:sz w:val="20"/>
        </w:rPr>
        <w:t>05</w:t>
      </w:r>
      <w:r w:rsidRPr="00C5292A">
        <w:rPr>
          <w:rFonts w:ascii="Arial Narrow" w:hAnsi="Arial Narrow" w:cs="Arial"/>
          <w:bCs/>
          <w:i/>
          <w:sz w:val="20"/>
        </w:rPr>
        <w:t>-00</w:t>
      </w:r>
      <w:r w:rsidR="00F71A31">
        <w:rPr>
          <w:rFonts w:ascii="Arial Narrow" w:hAnsi="Arial Narrow" w:cs="Arial"/>
          <w:bCs/>
          <w:i/>
          <w:sz w:val="20"/>
        </w:rPr>
        <w:t>2</w:t>
      </w:r>
      <w:r w:rsidR="00482D15">
        <w:rPr>
          <w:rFonts w:ascii="Arial Narrow" w:hAnsi="Arial Narrow" w:cs="Arial"/>
          <w:bCs/>
          <w:i/>
          <w:sz w:val="20"/>
        </w:rPr>
        <w:t>-201</w:t>
      </w:r>
      <w:r w:rsidR="0056623A">
        <w:rPr>
          <w:rFonts w:ascii="Arial Narrow" w:hAnsi="Arial Narrow" w:cs="Arial"/>
          <w:bCs/>
          <w:i/>
          <w:sz w:val="20"/>
        </w:rPr>
        <w:t>1</w:t>
      </w:r>
      <w:r w:rsidR="00482D15">
        <w:rPr>
          <w:rFonts w:ascii="Arial Narrow" w:hAnsi="Arial Narrow" w:cs="Arial"/>
          <w:bCs/>
          <w:i/>
          <w:sz w:val="20"/>
        </w:rPr>
        <w:t>-00</w:t>
      </w:r>
      <w:r w:rsidR="003B347F">
        <w:rPr>
          <w:rFonts w:ascii="Arial Narrow" w:hAnsi="Arial Narrow" w:cs="Arial"/>
          <w:bCs/>
          <w:i/>
          <w:sz w:val="20"/>
        </w:rPr>
        <w:t>534</w:t>
      </w:r>
      <w:r w:rsidR="00482D15">
        <w:rPr>
          <w:rFonts w:ascii="Arial Narrow" w:hAnsi="Arial Narrow" w:cs="Arial"/>
          <w:bCs/>
          <w:i/>
          <w:sz w:val="20"/>
        </w:rPr>
        <w:t>-01</w:t>
      </w:r>
      <w:r w:rsidR="00F71A31">
        <w:rPr>
          <w:rFonts w:ascii="Arial Narrow" w:hAnsi="Arial Narrow" w:cs="Arial"/>
          <w:bCs/>
          <w:i/>
          <w:sz w:val="20"/>
        </w:rPr>
        <w:t xml:space="preserve"> </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DA5AF3">
        <w:rPr>
          <w:rFonts w:ascii="Arial Narrow" w:hAnsi="Arial Narrow" w:cs="Arial"/>
          <w:i/>
          <w:iCs/>
          <w:sz w:val="20"/>
        </w:rPr>
        <w:t>Alba Marina Ospina de Trujillo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DA5AF3">
        <w:rPr>
          <w:rFonts w:ascii="Arial Narrow" w:hAnsi="Arial Narrow" w:cs="Arial"/>
          <w:bCs/>
          <w:i/>
          <w:sz w:val="20"/>
        </w:rPr>
        <w:t>Colpensiones y otras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F71A31">
        <w:rPr>
          <w:rFonts w:ascii="Arial Narrow" w:hAnsi="Arial Narrow" w:cs="Arial"/>
          <w:i/>
          <w:sz w:val="20"/>
        </w:rPr>
        <w:t>Segundo</w:t>
      </w:r>
      <w:r w:rsidR="00594C12">
        <w:rPr>
          <w:rFonts w:ascii="Arial Narrow" w:hAnsi="Arial Narrow" w:cs="Arial"/>
          <w:i/>
          <w:sz w:val="20"/>
        </w:rPr>
        <w:t xml:space="preserve"> Laboral del Circuito</w:t>
      </w:r>
    </w:p>
    <w:p w:rsidR="00181D67" w:rsidRDefault="00181D67" w:rsidP="00181D67">
      <w:pPr>
        <w:jc w:val="both"/>
        <w:rPr>
          <w:rFonts w:ascii="Arial Narrow" w:hAnsi="Arial Narrow" w:cs="Arial"/>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303513" w:rsidRDefault="00303513" w:rsidP="00AD77A4">
      <w:pPr>
        <w:ind w:left="2124" w:hanging="2124"/>
        <w:jc w:val="both"/>
        <w:rPr>
          <w:rFonts w:ascii="Arial Narrow" w:hAnsi="Arial Narrow" w:cs="Arial"/>
          <w:b/>
          <w:i/>
          <w:iCs/>
          <w:sz w:val="20"/>
        </w:rPr>
      </w:pPr>
    </w:p>
    <w:p w:rsidR="00AD77A4" w:rsidRPr="00AD77A4" w:rsidRDefault="00AD77A4" w:rsidP="00AD77A4">
      <w:pPr>
        <w:ind w:left="2124" w:hanging="2124"/>
        <w:jc w:val="both"/>
        <w:rPr>
          <w:rFonts w:ascii="Arial Narrow" w:hAnsi="Arial Narrow" w:cs="Arial"/>
          <w:i/>
          <w:iCs/>
          <w:sz w:val="20"/>
        </w:rPr>
      </w:pPr>
      <w:r w:rsidRPr="00AD77A4">
        <w:rPr>
          <w:rFonts w:ascii="Arial Narrow" w:hAnsi="Arial Narrow" w:cs="Arial"/>
          <w:b/>
          <w:i/>
          <w:iCs/>
          <w:sz w:val="20"/>
        </w:rPr>
        <w:t>Tema</w:t>
      </w:r>
      <w:r>
        <w:rPr>
          <w:rFonts w:ascii="Arial Narrow" w:hAnsi="Arial Narrow" w:cs="Arial"/>
          <w:b/>
          <w:i/>
          <w:iCs/>
          <w:sz w:val="20"/>
        </w:rPr>
        <w:t>:</w:t>
      </w:r>
      <w:r>
        <w:rPr>
          <w:rFonts w:ascii="Arial Narrow" w:hAnsi="Arial Narrow" w:cs="Arial"/>
          <w:b/>
          <w:i/>
          <w:iCs/>
          <w:sz w:val="20"/>
        </w:rPr>
        <w:tab/>
        <w:t xml:space="preserve">Pensión de sobrevivientes. Hipótesis. </w:t>
      </w:r>
      <w:r w:rsidRPr="00AD77A4">
        <w:rPr>
          <w:rFonts w:ascii="Arial Narrow" w:hAnsi="Arial Narrow" w:cs="Arial"/>
          <w:i/>
          <w:iCs/>
          <w:sz w:val="20"/>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AD77A4">
        <w:rPr>
          <w:rFonts w:ascii="Arial Narrow" w:hAnsi="Arial Narrow" w:cs="Arial"/>
          <w:i/>
          <w:iCs/>
          <w:sz w:val="20"/>
        </w:rPr>
        <w:t>lit.</w:t>
      </w:r>
      <w:proofErr w:type="spellEnd"/>
      <w:r w:rsidRPr="00AD77A4">
        <w:rPr>
          <w:rFonts w:ascii="Arial Narrow" w:hAnsi="Arial Narrow" w:cs="Arial"/>
          <w:i/>
          <w:iCs/>
          <w:sz w:val="20"/>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 siempre que “ante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 (Sentencia SL 16949).</w:t>
      </w:r>
    </w:p>
    <w:p w:rsidR="008E1628" w:rsidRDefault="008E1628" w:rsidP="00C01FFD">
      <w:pPr>
        <w:pStyle w:val="Sansinterligne"/>
        <w:ind w:left="2127"/>
      </w:pPr>
    </w:p>
    <w:p w:rsidR="00DA5AF3" w:rsidRDefault="00DA5AF3" w:rsidP="00DA5AF3">
      <w:pPr>
        <w:pStyle w:val="Sansinterligne"/>
        <w:ind w:firstLine="851"/>
        <w:jc w:val="center"/>
        <w:rPr>
          <w:rFonts w:ascii="Arial Narrow" w:hAnsi="Arial Narrow"/>
          <w:b/>
          <w:sz w:val="28"/>
        </w:rPr>
      </w:pPr>
      <w:r>
        <w:rPr>
          <w:rFonts w:ascii="Arial Narrow" w:hAnsi="Arial Narrow"/>
          <w:b/>
          <w:sz w:val="28"/>
        </w:rPr>
        <w:t>TRIBUNAL SUPERIOR DEL DISTRITO JUDICIAL DE PEREIRA</w:t>
      </w:r>
    </w:p>
    <w:p w:rsidR="00DA5AF3" w:rsidRDefault="00DA5AF3" w:rsidP="00DA5AF3">
      <w:pPr>
        <w:pStyle w:val="Sansinterligne"/>
        <w:ind w:firstLine="851"/>
        <w:jc w:val="center"/>
        <w:rPr>
          <w:rFonts w:ascii="Arial Narrow" w:hAnsi="Arial Narrow"/>
          <w:b/>
          <w:sz w:val="28"/>
        </w:rPr>
      </w:pPr>
      <w:r>
        <w:rPr>
          <w:rFonts w:ascii="Arial Narrow" w:hAnsi="Arial Narrow"/>
          <w:b/>
          <w:sz w:val="28"/>
        </w:rPr>
        <w:t>SALA TERCERA DE DECISIÓN LABORAL</w:t>
      </w:r>
    </w:p>
    <w:p w:rsidR="008D644A" w:rsidRDefault="008D644A" w:rsidP="00C01FFD">
      <w:pPr>
        <w:pStyle w:val="Sansinterligne"/>
        <w:ind w:left="2127"/>
      </w:pP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58465D" w:rsidRDefault="00241CF7" w:rsidP="00181D67">
      <w:pPr>
        <w:spacing w:line="360" w:lineRule="auto"/>
        <w:ind w:firstLine="851"/>
        <w:jc w:val="both"/>
        <w:rPr>
          <w:rFonts w:ascii="Arial Narrow" w:hAnsi="Arial Narrow" w:cs="Arial"/>
          <w:b/>
          <w:sz w:val="28"/>
          <w:szCs w:val="28"/>
        </w:rPr>
      </w:pPr>
      <w:r>
        <w:rPr>
          <w:rFonts w:ascii="Arial Narrow" w:eastAsia="Calibri" w:hAnsi="Arial Narrow" w:cs="Arial"/>
          <w:sz w:val="28"/>
          <w:szCs w:val="28"/>
          <w:lang w:val="es-CO" w:eastAsia="en-US"/>
        </w:rPr>
        <w:t xml:space="preserve">En Pereira, a los </w:t>
      </w:r>
      <w:r w:rsidR="00DA5AF3">
        <w:rPr>
          <w:rFonts w:ascii="Arial Narrow" w:eastAsia="Calibri" w:hAnsi="Arial Narrow" w:cs="Arial"/>
          <w:sz w:val="28"/>
          <w:szCs w:val="28"/>
          <w:lang w:val="es-CO" w:eastAsia="en-US"/>
        </w:rPr>
        <w:t>veintidós</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DA5AF3">
        <w:rPr>
          <w:rFonts w:ascii="Arial Narrow" w:eastAsia="Calibri" w:hAnsi="Arial Narrow" w:cs="Arial"/>
          <w:sz w:val="28"/>
          <w:szCs w:val="28"/>
          <w:lang w:val="es-CO" w:eastAsia="en-US"/>
        </w:rPr>
        <w:t>22</w:t>
      </w:r>
      <w:r w:rsidR="00181D67" w:rsidRPr="00D30FA7">
        <w:rPr>
          <w:rFonts w:ascii="Arial Narrow" w:eastAsia="Calibri" w:hAnsi="Arial Narrow" w:cs="Arial"/>
          <w:sz w:val="28"/>
          <w:szCs w:val="28"/>
          <w:lang w:val="es-CO" w:eastAsia="en-US"/>
        </w:rPr>
        <w:t>)</w:t>
      </w:r>
      <w:r w:rsidR="00F71A31">
        <w:rPr>
          <w:rFonts w:ascii="Arial Narrow" w:eastAsia="Calibri" w:hAnsi="Arial Narrow" w:cs="Arial"/>
          <w:sz w:val="28"/>
          <w:szCs w:val="28"/>
          <w:lang w:val="es-CO" w:eastAsia="en-US"/>
        </w:rPr>
        <w:t xml:space="preserve"> días </w:t>
      </w:r>
      <w:r w:rsidR="00181D67" w:rsidRPr="00D30FA7">
        <w:rPr>
          <w:rFonts w:ascii="Arial Narrow" w:eastAsia="Calibri" w:hAnsi="Arial Narrow" w:cs="Arial"/>
          <w:sz w:val="28"/>
          <w:szCs w:val="28"/>
          <w:lang w:val="es-CO" w:eastAsia="en-US"/>
        </w:rPr>
        <w:t>del mes de</w:t>
      </w:r>
      <w:r w:rsidR="00FF75A4">
        <w:rPr>
          <w:rFonts w:ascii="Arial Narrow" w:eastAsia="Calibri" w:hAnsi="Arial Narrow" w:cs="Arial"/>
          <w:sz w:val="28"/>
          <w:szCs w:val="28"/>
          <w:lang w:val="es-CO" w:eastAsia="en-US"/>
        </w:rPr>
        <w:t xml:space="preserve"> </w:t>
      </w:r>
      <w:r w:rsidR="00DA5AF3">
        <w:rPr>
          <w:rFonts w:ascii="Arial Narrow" w:eastAsia="Calibri" w:hAnsi="Arial Narrow" w:cs="Arial"/>
          <w:sz w:val="28"/>
          <w:szCs w:val="28"/>
          <w:lang w:val="es-CO" w:eastAsia="en-US"/>
        </w:rPr>
        <w:t>junio</w:t>
      </w:r>
      <w:r w:rsidR="00181D67" w:rsidRPr="00D30FA7">
        <w:rPr>
          <w:rFonts w:ascii="Arial Narrow" w:eastAsia="Calibri" w:hAnsi="Arial Narrow" w:cs="Arial"/>
          <w:sz w:val="28"/>
          <w:szCs w:val="28"/>
          <w:lang w:val="es-CO" w:eastAsia="en-US"/>
        </w:rPr>
        <w:t xml:space="preserve"> de dos mil </w:t>
      </w:r>
      <w:r w:rsidR="00F71A31">
        <w:rPr>
          <w:rFonts w:ascii="Arial Narrow" w:eastAsia="Calibri" w:hAnsi="Arial Narrow" w:cs="Arial"/>
          <w:sz w:val="28"/>
          <w:szCs w:val="28"/>
          <w:lang w:val="es-CO" w:eastAsia="en-US"/>
        </w:rPr>
        <w:t>diecisiete</w:t>
      </w:r>
      <w:r w:rsidR="00181D67" w:rsidRPr="00D30FA7">
        <w:rPr>
          <w:rFonts w:ascii="Arial Narrow" w:eastAsia="Calibri" w:hAnsi="Arial Narrow" w:cs="Arial"/>
          <w:sz w:val="28"/>
          <w:szCs w:val="28"/>
          <w:lang w:val="es-CO" w:eastAsia="en-US"/>
        </w:rPr>
        <w:t xml:space="preserve"> (201</w:t>
      </w:r>
      <w:r w:rsidR="00F71A31">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DA5AF3">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DA5AF3">
        <w:rPr>
          <w:rFonts w:ascii="Arial Narrow" w:eastAsia="Calibri" w:hAnsi="Arial Narrow" w:cs="Arial"/>
          <w:sz w:val="28"/>
          <w:szCs w:val="28"/>
          <w:lang w:val="es-CO" w:eastAsia="en-US"/>
        </w:rPr>
        <w:t>tres</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w:t>
      </w:r>
      <w:r w:rsidR="00DA5AF3">
        <w:rPr>
          <w:rFonts w:ascii="Arial Narrow" w:eastAsia="Calibri" w:hAnsi="Arial Narrow" w:cs="Arial"/>
          <w:sz w:val="28"/>
          <w:szCs w:val="28"/>
          <w:lang w:val="es-CO" w:eastAsia="en-US"/>
        </w:rPr>
        <w:t>3</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DA5AF3">
        <w:rPr>
          <w:rFonts w:ascii="Arial Narrow" w:hAnsi="Arial Narrow" w:cs="Tahoma"/>
          <w:bCs/>
          <w:color w:val="000000"/>
          <w:sz w:val="28"/>
          <w:szCs w:val="28"/>
          <w:lang w:eastAsia="es-CO"/>
        </w:rPr>
        <w:t xml:space="preserve">Tercera </w:t>
      </w:r>
      <w:r w:rsidR="00F71A31">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594C12">
        <w:rPr>
          <w:rFonts w:ascii="Arial Narrow" w:hAnsi="Arial Narrow" w:cs="Tahoma"/>
          <w:bCs/>
          <w:color w:val="000000"/>
          <w:sz w:val="28"/>
          <w:szCs w:val="28"/>
          <w:lang w:eastAsia="es-CO"/>
        </w:rPr>
        <w:t>el</w:t>
      </w:r>
      <w:r w:rsidR="008E6796">
        <w:rPr>
          <w:rFonts w:ascii="Arial Narrow" w:hAnsi="Arial Narrow" w:cs="Tahoma"/>
          <w:bCs/>
          <w:color w:val="000000"/>
          <w:sz w:val="28"/>
          <w:szCs w:val="28"/>
          <w:lang w:eastAsia="es-CO"/>
        </w:rPr>
        <w:t xml:space="preserve"> recurso de apelación planteado </w:t>
      </w:r>
      <w:r w:rsidR="00594C12">
        <w:rPr>
          <w:rFonts w:ascii="Arial Narrow" w:hAnsi="Arial Narrow" w:cs="Tahoma"/>
          <w:bCs/>
          <w:color w:val="000000"/>
          <w:sz w:val="28"/>
          <w:szCs w:val="28"/>
          <w:lang w:eastAsia="es-CO"/>
        </w:rPr>
        <w:t xml:space="preserve">por la apoderada judicial </w:t>
      </w:r>
      <w:r w:rsidR="00F71A31">
        <w:rPr>
          <w:rFonts w:ascii="Arial Narrow" w:hAnsi="Arial Narrow" w:cs="Tahoma"/>
          <w:bCs/>
          <w:color w:val="000000"/>
          <w:sz w:val="28"/>
          <w:szCs w:val="28"/>
          <w:lang w:eastAsia="es-CO"/>
        </w:rPr>
        <w:t>de la</w:t>
      </w:r>
      <w:r w:rsidR="00DA5AF3">
        <w:rPr>
          <w:rFonts w:ascii="Arial Narrow" w:hAnsi="Arial Narrow" w:cs="Tahoma"/>
          <w:bCs/>
          <w:color w:val="000000"/>
          <w:sz w:val="28"/>
          <w:szCs w:val="28"/>
          <w:lang w:eastAsia="es-CO"/>
        </w:rPr>
        <w:t xml:space="preserve"> parte actora contra la sentencia </w:t>
      </w:r>
      <w:r w:rsidR="008E6796">
        <w:rPr>
          <w:rFonts w:ascii="Arial Narrow" w:hAnsi="Arial Narrow" w:cs="Tahoma"/>
          <w:bCs/>
          <w:color w:val="000000"/>
          <w:sz w:val="28"/>
          <w:szCs w:val="28"/>
          <w:lang w:eastAsia="es-CO"/>
        </w:rPr>
        <w:t xml:space="preserve">del </w:t>
      </w:r>
      <w:r w:rsidR="00DA5AF3">
        <w:rPr>
          <w:rFonts w:ascii="Arial Narrow" w:hAnsi="Arial Narrow" w:cs="Tahoma"/>
          <w:bCs/>
          <w:color w:val="000000"/>
          <w:sz w:val="28"/>
          <w:szCs w:val="28"/>
          <w:lang w:eastAsia="es-CO"/>
        </w:rPr>
        <w:t>30</w:t>
      </w:r>
      <w:r w:rsidR="008E6796">
        <w:rPr>
          <w:rFonts w:ascii="Arial Narrow" w:hAnsi="Arial Narrow" w:cs="Tahoma"/>
          <w:bCs/>
          <w:color w:val="000000"/>
          <w:sz w:val="28"/>
          <w:szCs w:val="28"/>
          <w:lang w:eastAsia="es-CO"/>
        </w:rPr>
        <w:t xml:space="preserve"> de </w:t>
      </w:r>
      <w:r w:rsidR="00DA5AF3">
        <w:rPr>
          <w:rFonts w:ascii="Arial Narrow" w:hAnsi="Arial Narrow" w:cs="Tahoma"/>
          <w:bCs/>
          <w:color w:val="000000"/>
          <w:sz w:val="28"/>
          <w:szCs w:val="28"/>
          <w:lang w:eastAsia="es-CO"/>
        </w:rPr>
        <w:t>noviembre</w:t>
      </w:r>
      <w:r w:rsidR="008E6796">
        <w:rPr>
          <w:rFonts w:ascii="Arial Narrow" w:hAnsi="Arial Narrow" w:cs="Tahoma"/>
          <w:bCs/>
          <w:color w:val="000000"/>
          <w:sz w:val="28"/>
          <w:szCs w:val="28"/>
          <w:lang w:eastAsia="es-CO"/>
        </w:rPr>
        <w:t xml:space="preserve"> de 201</w:t>
      </w:r>
      <w:r w:rsidR="00DA5AF3">
        <w:rPr>
          <w:rFonts w:ascii="Arial Narrow" w:hAnsi="Arial Narrow" w:cs="Tahoma"/>
          <w:bCs/>
          <w:color w:val="000000"/>
          <w:sz w:val="28"/>
          <w:szCs w:val="28"/>
          <w:lang w:eastAsia="es-CO"/>
        </w:rPr>
        <w:t>6</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C7712E">
        <w:rPr>
          <w:rFonts w:ascii="Arial Narrow" w:hAnsi="Arial Narrow" w:cs="Tahoma"/>
          <w:bCs/>
          <w:color w:val="000000"/>
          <w:sz w:val="28"/>
          <w:szCs w:val="28"/>
          <w:lang w:eastAsia="es-CO"/>
        </w:rPr>
        <w:t>Segundo</w:t>
      </w:r>
      <w:r w:rsidR="00594C12">
        <w:rPr>
          <w:rFonts w:ascii="Arial Narrow" w:hAnsi="Arial Narrow" w:cs="Tahoma"/>
          <w:bCs/>
          <w:color w:val="000000"/>
          <w:sz w:val="28"/>
          <w:szCs w:val="28"/>
          <w:lang w:eastAsia="es-CO"/>
        </w:rPr>
        <w:t xml:space="preserve"> Laboral del </w:t>
      </w:r>
      <w:r w:rsidR="000002A6">
        <w:rPr>
          <w:rFonts w:ascii="Arial Narrow" w:hAnsi="Arial Narrow" w:cs="Tahoma"/>
          <w:bCs/>
          <w:color w:val="000000"/>
          <w:sz w:val="28"/>
          <w:szCs w:val="28"/>
          <w:lang w:eastAsia="es-CO"/>
        </w:rPr>
        <w:t xml:space="preserve">Circuito de </w:t>
      </w:r>
      <w:r w:rsidR="00594C12">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 xml:space="preserve">dentro del proceso ordinario laboral promovido </w:t>
      </w:r>
      <w:r w:rsidR="00181D67" w:rsidRPr="0058465D">
        <w:rPr>
          <w:rFonts w:ascii="Arial Narrow" w:hAnsi="Arial Narrow" w:cs="Arial"/>
          <w:sz w:val="28"/>
          <w:szCs w:val="28"/>
        </w:rPr>
        <w:t>por</w:t>
      </w:r>
      <w:r w:rsidR="00A915C0" w:rsidRPr="0058465D">
        <w:rPr>
          <w:rFonts w:ascii="Arial Narrow" w:hAnsi="Arial Narrow" w:cs="Arial"/>
          <w:sz w:val="28"/>
          <w:szCs w:val="28"/>
        </w:rPr>
        <w:t xml:space="preserve"> </w:t>
      </w:r>
      <w:r w:rsidR="006F6FE5">
        <w:rPr>
          <w:rFonts w:ascii="Arial Narrow" w:hAnsi="Arial Narrow" w:cs="Arial"/>
          <w:b/>
          <w:sz w:val="28"/>
          <w:szCs w:val="28"/>
        </w:rPr>
        <w:t>Alba Marina Ospina de Trujillo</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6F6FE5">
        <w:rPr>
          <w:rFonts w:ascii="Arial Narrow" w:hAnsi="Arial Narrow" w:cs="Arial"/>
          <w:b/>
          <w:i/>
          <w:sz w:val="28"/>
          <w:szCs w:val="28"/>
        </w:rPr>
        <w:t>la Administradora Colombiana de Pensiones – Colpensiones</w:t>
      </w:r>
      <w:r w:rsidR="006F6FE5">
        <w:rPr>
          <w:rFonts w:ascii="Arial Narrow" w:hAnsi="Arial Narrow" w:cs="Arial"/>
          <w:i/>
          <w:sz w:val="28"/>
          <w:szCs w:val="28"/>
        </w:rPr>
        <w:t xml:space="preserve"> </w:t>
      </w:r>
      <w:r w:rsidR="006F6FE5" w:rsidRPr="006F6FE5">
        <w:rPr>
          <w:rFonts w:ascii="Arial Narrow" w:hAnsi="Arial Narrow" w:cs="Arial"/>
          <w:sz w:val="28"/>
          <w:szCs w:val="28"/>
        </w:rPr>
        <w:t>y en el que son litisconsortes necesarias</w:t>
      </w:r>
      <w:r w:rsidR="006F6FE5">
        <w:rPr>
          <w:rFonts w:ascii="Arial Narrow" w:hAnsi="Arial Narrow" w:cs="Arial"/>
          <w:sz w:val="28"/>
          <w:szCs w:val="28"/>
        </w:rPr>
        <w:t xml:space="preserve"> </w:t>
      </w:r>
      <w:r w:rsidR="006F6FE5">
        <w:rPr>
          <w:rFonts w:ascii="Arial Narrow" w:hAnsi="Arial Narrow" w:cs="Arial"/>
          <w:b/>
          <w:sz w:val="28"/>
          <w:szCs w:val="28"/>
        </w:rPr>
        <w:t xml:space="preserve">María Antonia Guerrero Torres y Luz Dary </w:t>
      </w:r>
      <w:proofErr w:type="spellStart"/>
      <w:r w:rsidR="006F6FE5">
        <w:rPr>
          <w:rFonts w:ascii="Arial Narrow" w:hAnsi="Arial Narrow" w:cs="Arial"/>
          <w:b/>
          <w:sz w:val="28"/>
          <w:szCs w:val="28"/>
        </w:rPr>
        <w:t>Gualteros</w:t>
      </w:r>
      <w:proofErr w:type="spellEnd"/>
      <w:r w:rsidR="006F6FE5">
        <w:rPr>
          <w:rFonts w:ascii="Arial Narrow" w:hAnsi="Arial Narrow" w:cs="Arial"/>
          <w:b/>
          <w:sz w:val="28"/>
          <w:szCs w:val="28"/>
        </w:rPr>
        <w:t xml:space="preserve"> Soto</w:t>
      </w:r>
      <w:r w:rsidR="0058465D">
        <w:rPr>
          <w:rFonts w:ascii="Arial Narrow" w:hAnsi="Arial Narrow" w:cs="Arial"/>
          <w:b/>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083DF1">
        <w:rPr>
          <w:rFonts w:ascii="Arial Narrow" w:hAnsi="Arial Narrow" w:cs="Tahoma"/>
          <w:b/>
          <w:i/>
          <w:sz w:val="28"/>
          <w:szCs w:val="28"/>
        </w:rPr>
        <w:t>ANTECEDENTES.</w:t>
      </w:r>
    </w:p>
    <w:p w:rsidR="00181D67" w:rsidRPr="00F60732" w:rsidRDefault="00181D67" w:rsidP="00F60732">
      <w:pPr>
        <w:pStyle w:val="Sansinterligne"/>
      </w:pPr>
    </w:p>
    <w:p w:rsidR="004D0A94" w:rsidRDefault="00594C1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Pretende la </w:t>
      </w:r>
      <w:r w:rsidR="006F6FE5">
        <w:rPr>
          <w:rFonts w:ascii="Arial Narrow" w:hAnsi="Arial Narrow" w:cs="Tahoma"/>
          <w:sz w:val="28"/>
          <w:szCs w:val="28"/>
        </w:rPr>
        <w:t xml:space="preserve">actora que se le declare como beneficiaria </w:t>
      </w:r>
      <w:r w:rsidR="004D0A94">
        <w:rPr>
          <w:rFonts w:ascii="Arial Narrow" w:hAnsi="Arial Narrow" w:cs="Tahoma"/>
          <w:sz w:val="28"/>
          <w:szCs w:val="28"/>
        </w:rPr>
        <w:t>de la pensión de sobrevivientes generada con el deceso de su compañero permanente Jaime Pardo y, en consecuencia, pide que se condene a Colpensiones a reconocer y pagar dicha prestación a partir del 23 de marzo de 2009 con los réditos moratorios de que trata el canon 141 de la Ley 100 de 1993, la indexación de las condenas y las costas del proceso.</w:t>
      </w:r>
    </w:p>
    <w:p w:rsidR="004D0A94" w:rsidRDefault="004D0A94" w:rsidP="00181D67">
      <w:pPr>
        <w:shd w:val="clear" w:color="auto" w:fill="FFFFFF"/>
        <w:spacing w:line="360" w:lineRule="auto"/>
        <w:ind w:firstLine="851"/>
        <w:jc w:val="both"/>
        <w:rPr>
          <w:rFonts w:ascii="Arial Narrow" w:hAnsi="Arial Narrow" w:cs="Tahoma"/>
          <w:sz w:val="28"/>
          <w:szCs w:val="28"/>
        </w:rPr>
      </w:pPr>
    </w:p>
    <w:p w:rsidR="002F2F2A" w:rsidRDefault="004D0A9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relata que el señor Jaime Pardo falleció el 23 de marzo de 2009, que fue su compañero permanente por más de 20 años, sin que mediara separación alguna, que el al momento del deceso el señor Pardo se encontraba disfrutando de su pensión de vejez, que la entidad dejó en suspenso</w:t>
      </w:r>
      <w:r w:rsidR="002F2F2A">
        <w:rPr>
          <w:rFonts w:ascii="Arial Narrow" w:hAnsi="Arial Narrow" w:cs="Tahoma"/>
          <w:sz w:val="28"/>
          <w:szCs w:val="28"/>
        </w:rPr>
        <w:t xml:space="preserve"> el reconocimiento de la prestación ante la pluralidad de beneficiarias, esperando la decisión judicial, que la pareja siempre vivió en el municipio de Armenia y que lo hicieron de manera ininterrumpida por los últimos 5 años.</w:t>
      </w:r>
    </w:p>
    <w:p w:rsidR="002F2F2A" w:rsidRDefault="002F2F2A" w:rsidP="00181D67">
      <w:pPr>
        <w:shd w:val="clear" w:color="auto" w:fill="FFFFFF"/>
        <w:spacing w:line="360" w:lineRule="auto"/>
        <w:ind w:firstLine="851"/>
        <w:jc w:val="both"/>
        <w:rPr>
          <w:rFonts w:ascii="Arial Narrow" w:hAnsi="Arial Narrow" w:cs="Tahoma"/>
          <w:sz w:val="28"/>
          <w:szCs w:val="28"/>
        </w:rPr>
      </w:pPr>
    </w:p>
    <w:p w:rsidR="00071292" w:rsidRDefault="003C585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w:t>
      </w:r>
      <w:r w:rsidR="002F2F2A">
        <w:rPr>
          <w:rFonts w:ascii="Arial Narrow" w:hAnsi="Arial Narrow" w:cs="Tahoma"/>
          <w:sz w:val="28"/>
          <w:szCs w:val="28"/>
        </w:rPr>
        <w:t xml:space="preserve"> la demanda, se dio traslado a la entidad demandada, la cual arrimó contestación por intermedio de portavoz judicial en la que se pronunció frente a los hechos de la demanda, aceptando la data de fallecimiento del señor Pardo,</w:t>
      </w:r>
      <w:r w:rsidR="00071292">
        <w:rPr>
          <w:rFonts w:ascii="Arial Narrow" w:hAnsi="Arial Narrow" w:cs="Tahoma"/>
          <w:sz w:val="28"/>
          <w:szCs w:val="28"/>
        </w:rPr>
        <w:t xml:space="preserve"> su calidad de pensionado por vejez,</w:t>
      </w:r>
      <w:r w:rsidR="002F2F2A">
        <w:rPr>
          <w:rFonts w:ascii="Arial Narrow" w:hAnsi="Arial Narrow" w:cs="Tahoma"/>
          <w:sz w:val="28"/>
          <w:szCs w:val="28"/>
        </w:rPr>
        <w:t xml:space="preserve"> así como las reclamaciones pensionales y la decisión de </w:t>
      </w:r>
      <w:r w:rsidR="001C5ECD">
        <w:rPr>
          <w:rFonts w:ascii="Arial Narrow" w:hAnsi="Arial Narrow" w:cs="Tahoma"/>
          <w:sz w:val="28"/>
          <w:szCs w:val="28"/>
        </w:rPr>
        <w:t>d</w:t>
      </w:r>
      <w:r w:rsidR="002F2F2A">
        <w:rPr>
          <w:rFonts w:ascii="Arial Narrow" w:hAnsi="Arial Narrow" w:cs="Tahoma"/>
          <w:sz w:val="28"/>
          <w:szCs w:val="28"/>
        </w:rPr>
        <w:t>e</w:t>
      </w:r>
      <w:r w:rsidR="001C5ECD">
        <w:rPr>
          <w:rFonts w:ascii="Arial Narrow" w:hAnsi="Arial Narrow" w:cs="Tahoma"/>
          <w:sz w:val="28"/>
          <w:szCs w:val="28"/>
        </w:rPr>
        <w:t>j</w:t>
      </w:r>
      <w:r w:rsidR="002F2F2A">
        <w:rPr>
          <w:rFonts w:ascii="Arial Narrow" w:hAnsi="Arial Narrow" w:cs="Tahoma"/>
          <w:sz w:val="28"/>
          <w:szCs w:val="28"/>
        </w:rPr>
        <w:t xml:space="preserve">ar en suspenso la resolución de la misma. Frente a los restantes indica que no le constan </w:t>
      </w:r>
      <w:r w:rsidR="00071292">
        <w:rPr>
          <w:rFonts w:ascii="Arial Narrow" w:hAnsi="Arial Narrow" w:cs="Tahoma"/>
          <w:sz w:val="28"/>
          <w:szCs w:val="28"/>
        </w:rPr>
        <w:t xml:space="preserve">o </w:t>
      </w:r>
      <w:r w:rsidR="002F2F2A">
        <w:rPr>
          <w:rFonts w:ascii="Arial Narrow" w:hAnsi="Arial Narrow" w:cs="Tahoma"/>
          <w:sz w:val="28"/>
          <w:szCs w:val="28"/>
        </w:rPr>
        <w:t>que no son ciertos. Se</w:t>
      </w:r>
      <w:r w:rsidR="00071292">
        <w:rPr>
          <w:rFonts w:ascii="Arial Narrow" w:hAnsi="Arial Narrow" w:cs="Tahoma"/>
          <w:sz w:val="28"/>
          <w:szCs w:val="28"/>
        </w:rPr>
        <w:t xml:space="preserve"> opone a las pretensiones de la demanda y formula como excepciones de mérito las de “Inexistencia de la obligación demandada”, “No condena en costas en contra del ISS”, “Prescripción”, “Improcedencia de intereses de mora” e “Improcedencia de indexación”.</w:t>
      </w:r>
    </w:p>
    <w:p w:rsidR="00071292" w:rsidRDefault="00071292" w:rsidP="00181D67">
      <w:pPr>
        <w:shd w:val="clear" w:color="auto" w:fill="FFFFFF"/>
        <w:spacing w:line="360" w:lineRule="auto"/>
        <w:ind w:firstLine="851"/>
        <w:jc w:val="both"/>
        <w:rPr>
          <w:rFonts w:ascii="Arial Narrow" w:hAnsi="Arial Narrow" w:cs="Tahoma"/>
          <w:sz w:val="28"/>
          <w:szCs w:val="28"/>
        </w:rPr>
      </w:pPr>
    </w:p>
    <w:p w:rsidR="00071292" w:rsidRDefault="0007129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señora Gurrero Torres, por intermedio de procurador judicial, también allegó respuesta al proceso, indicando frente a los hechos que es cierto el relativo a la calenda de fallecimiento del señor Pardo, su calidad de pensionado por vejez y la decisión de la entidad de dejar en suspenso el reconocimiento de la prestación, hasta tanto no se dirima judicialmente quién es la beneficiaria de la prestación, negando los restantes. Se opone a las pretensiones de la demanda y excepcionó de fondo “Falta de legitimación en la causa por activa”.</w:t>
      </w:r>
    </w:p>
    <w:p w:rsidR="00071292" w:rsidRDefault="00071292" w:rsidP="00181D67">
      <w:pPr>
        <w:shd w:val="clear" w:color="auto" w:fill="FFFFFF"/>
        <w:spacing w:line="360" w:lineRule="auto"/>
        <w:ind w:firstLine="851"/>
        <w:jc w:val="both"/>
        <w:rPr>
          <w:rFonts w:ascii="Arial Narrow" w:hAnsi="Arial Narrow" w:cs="Tahoma"/>
          <w:sz w:val="28"/>
          <w:szCs w:val="28"/>
        </w:rPr>
      </w:pPr>
    </w:p>
    <w:p w:rsidR="00956E1A" w:rsidRDefault="0007129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señora </w:t>
      </w:r>
      <w:proofErr w:type="spellStart"/>
      <w:r>
        <w:rPr>
          <w:rFonts w:ascii="Arial Narrow" w:hAnsi="Arial Narrow" w:cs="Tahoma"/>
          <w:sz w:val="28"/>
          <w:szCs w:val="28"/>
        </w:rPr>
        <w:t>Gualteros</w:t>
      </w:r>
      <w:proofErr w:type="spellEnd"/>
      <w:r>
        <w:rPr>
          <w:rFonts w:ascii="Arial Narrow" w:hAnsi="Arial Narrow" w:cs="Tahoma"/>
          <w:sz w:val="28"/>
          <w:szCs w:val="28"/>
        </w:rPr>
        <w:t xml:space="preserve"> Soto fue vinculada al proceso por intermedio de curador ad-</w:t>
      </w:r>
      <w:proofErr w:type="spellStart"/>
      <w:r>
        <w:rPr>
          <w:rFonts w:ascii="Arial Narrow" w:hAnsi="Arial Narrow" w:cs="Tahoma"/>
          <w:sz w:val="28"/>
          <w:szCs w:val="28"/>
        </w:rPr>
        <w:t>litem</w:t>
      </w:r>
      <w:proofErr w:type="spellEnd"/>
      <w:r>
        <w:rPr>
          <w:rFonts w:ascii="Arial Narrow" w:hAnsi="Arial Narrow" w:cs="Tahoma"/>
          <w:sz w:val="28"/>
          <w:szCs w:val="28"/>
        </w:rPr>
        <w:t>, quien en su respuesta se manifiesto frente a los hechos aceptando la fecha de fallecimiento del señor Jaime Pardo y la decisión de la entidad de dejar en suspenso el reconocimiento pensional, indicando frente a los restantes que no le consta. Frente a las pretensiones indica que se atiene a lo que resulte probado</w:t>
      </w:r>
      <w:r w:rsidR="00956E1A">
        <w:rPr>
          <w:rFonts w:ascii="Arial Narrow" w:hAnsi="Arial Narrow" w:cs="Tahoma"/>
          <w:sz w:val="28"/>
          <w:szCs w:val="28"/>
        </w:rPr>
        <w:t xml:space="preserve"> en el proceso. No propone excepción alguna.</w:t>
      </w:r>
    </w:p>
    <w:p w:rsidR="00AF6755" w:rsidRPr="002C3B7B" w:rsidRDefault="00AF6755" w:rsidP="002C3B7B">
      <w:pPr>
        <w:pStyle w:val="Sansinterligne"/>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C7F45" w:rsidRPr="00D30FA7" w:rsidRDefault="008C7F45" w:rsidP="00A868E3">
      <w:pPr>
        <w:pStyle w:val="Sansinterligne"/>
      </w:pPr>
    </w:p>
    <w:p w:rsidR="00956E1A" w:rsidRDefault="00956E1A" w:rsidP="00181D67">
      <w:pPr>
        <w:spacing w:line="360" w:lineRule="auto"/>
        <w:ind w:firstLine="900"/>
        <w:jc w:val="both"/>
        <w:rPr>
          <w:rFonts w:ascii="Arial Narrow" w:hAnsi="Arial Narrow" w:cs="Tahoma"/>
          <w:sz w:val="28"/>
          <w:szCs w:val="28"/>
        </w:rPr>
      </w:pPr>
      <w:r>
        <w:rPr>
          <w:rFonts w:ascii="Arial Narrow" w:hAnsi="Arial Narrow" w:cs="Tahoma"/>
          <w:sz w:val="28"/>
          <w:szCs w:val="28"/>
        </w:rPr>
        <w:t>La falladora de primera instancia negó las pretensiones de la demandante, al encontrar que si bien el señor Jaime Pardo dejó causado el derecho pensional, la actora no acreditó en debida forma su calidad de beneficiaria de la prestación, pues los testimonios que aportó fueron vagos e imprecisos con sus dichos, puesto que si bien vieron al señora Pardo en la casa de la señora Alba Marina, no atinaron a detalles de la relación. Contrario a lo anterior, los testimonios que se practicaron por petición de la señora María Antonio Guerrero, sí tuvieron la contundencia de acreditar la convivencia de ella con el señor Pardo. A lo anterior se suman las decisiones judiciales que le concedieron incrementos pensionales al señor Pardo, por tener a su cargo a la señora Guerrero Torres y la que le reconoció la calidad de beneficiaria de la prestación pensional, por acreditar, en ambos casos, la convivencia.</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7128F">
        <w:rPr>
          <w:rFonts w:ascii="Arial Narrow" w:hAnsi="Arial Narrow" w:cs="Tahoma"/>
          <w:b/>
          <w:i/>
          <w:sz w:val="28"/>
          <w:szCs w:val="28"/>
          <w:lang w:eastAsia="es-CO"/>
        </w:rPr>
        <w:t>APELACIÓN</w:t>
      </w:r>
    </w:p>
    <w:p w:rsidR="0059122D" w:rsidRDefault="0059122D" w:rsidP="00181D67">
      <w:pPr>
        <w:pStyle w:val="Sansinterligne"/>
        <w:rPr>
          <w:lang w:eastAsia="es-CO"/>
        </w:rPr>
      </w:pPr>
    </w:p>
    <w:p w:rsidR="00D439E4" w:rsidRDefault="001B6DD0"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apoderado de la señora Ospina de Trujillo interpuso recurso de apelación, argumentando que las pruebas aportadas por esa parte al infolio, sí acreditan  la convivencia del fallecido con la actora, por </w:t>
      </w:r>
      <w:r w:rsidR="00E56501">
        <w:rPr>
          <w:rFonts w:ascii="Arial Narrow" w:hAnsi="Arial Narrow" w:cs="Tahoma"/>
          <w:iCs/>
          <w:color w:val="000000"/>
          <w:sz w:val="28"/>
          <w:szCs w:val="28"/>
          <w:lang w:val="es-MX" w:eastAsia="es-CO"/>
        </w:rPr>
        <w:t>más</w:t>
      </w:r>
      <w:r>
        <w:rPr>
          <w:rFonts w:ascii="Arial Narrow" w:hAnsi="Arial Narrow" w:cs="Tahoma"/>
          <w:iCs/>
          <w:color w:val="000000"/>
          <w:sz w:val="28"/>
          <w:szCs w:val="28"/>
          <w:lang w:val="es-MX" w:eastAsia="es-CO"/>
        </w:rPr>
        <w:t xml:space="preserve"> de los últimos 5 años</w:t>
      </w:r>
      <w:r w:rsidR="00E56501">
        <w:rPr>
          <w:rFonts w:ascii="Arial Narrow" w:hAnsi="Arial Narrow" w:cs="Tahoma"/>
          <w:iCs/>
          <w:color w:val="000000"/>
          <w:sz w:val="28"/>
          <w:szCs w:val="28"/>
          <w:lang w:val="es-MX" w:eastAsia="es-CO"/>
        </w:rPr>
        <w:t xml:space="preserve">, sin que tal circunstancia se desdiga por el hecho de que el deceso se diera fuera de su casa, pues nadie </w:t>
      </w:r>
      <w:proofErr w:type="spellStart"/>
      <w:r w:rsidR="00E56501">
        <w:rPr>
          <w:rFonts w:ascii="Arial Narrow" w:hAnsi="Arial Narrow" w:cs="Tahoma"/>
          <w:iCs/>
          <w:color w:val="000000"/>
          <w:sz w:val="28"/>
          <w:szCs w:val="28"/>
          <w:lang w:val="es-MX" w:eastAsia="es-CO"/>
        </w:rPr>
        <w:t>esta</w:t>
      </w:r>
      <w:proofErr w:type="spellEnd"/>
      <w:r w:rsidR="00E56501">
        <w:rPr>
          <w:rFonts w:ascii="Arial Narrow" w:hAnsi="Arial Narrow" w:cs="Tahoma"/>
          <w:iCs/>
          <w:color w:val="000000"/>
          <w:sz w:val="28"/>
          <w:szCs w:val="28"/>
          <w:lang w:val="es-MX" w:eastAsia="es-CO"/>
        </w:rPr>
        <w:t xml:space="preserve"> exento de sufrir un percance fuera de su hogar. Entra a criticar las versiones de los deponentes escuchados por pedido de la señora Guerrero Torres, estimando que los dichos de las señoras </w:t>
      </w:r>
      <w:proofErr w:type="spellStart"/>
      <w:r w:rsidR="00E56501">
        <w:rPr>
          <w:rFonts w:ascii="Arial Narrow" w:hAnsi="Arial Narrow" w:cs="Tahoma"/>
          <w:iCs/>
          <w:color w:val="000000"/>
          <w:sz w:val="28"/>
          <w:szCs w:val="28"/>
          <w:lang w:val="es-MX" w:eastAsia="es-CO"/>
        </w:rPr>
        <w:t>Rubiela</w:t>
      </w:r>
      <w:proofErr w:type="spellEnd"/>
      <w:r w:rsidR="00E56501">
        <w:rPr>
          <w:rFonts w:ascii="Arial Narrow" w:hAnsi="Arial Narrow" w:cs="Tahoma"/>
          <w:iCs/>
          <w:color w:val="000000"/>
          <w:sz w:val="28"/>
          <w:szCs w:val="28"/>
          <w:lang w:val="es-MX" w:eastAsia="es-CO"/>
        </w:rPr>
        <w:t xml:space="preserve"> Marín de Salazar y Mery </w:t>
      </w:r>
      <w:proofErr w:type="spellStart"/>
      <w:r w:rsidR="00E56501">
        <w:rPr>
          <w:rFonts w:ascii="Arial Narrow" w:hAnsi="Arial Narrow" w:cs="Tahoma"/>
          <w:iCs/>
          <w:color w:val="000000"/>
          <w:sz w:val="28"/>
          <w:szCs w:val="28"/>
          <w:lang w:val="es-MX" w:eastAsia="es-CO"/>
        </w:rPr>
        <w:t>Diaz</w:t>
      </w:r>
      <w:proofErr w:type="spellEnd"/>
      <w:r w:rsidR="00E56501">
        <w:rPr>
          <w:rFonts w:ascii="Arial Narrow" w:hAnsi="Arial Narrow" w:cs="Tahoma"/>
          <w:iCs/>
          <w:color w:val="000000"/>
          <w:sz w:val="28"/>
          <w:szCs w:val="28"/>
          <w:lang w:val="es-MX" w:eastAsia="es-CO"/>
        </w:rPr>
        <w:t xml:space="preserve"> dan cuenta únicamente de la convivencia del señor pardo con este extremo únicamente en el barrio belencito y hasta la época del terremoto, porque después no visitaban a la </w:t>
      </w:r>
      <w:r w:rsidR="00E56501">
        <w:rPr>
          <w:rFonts w:ascii="Arial Narrow" w:hAnsi="Arial Narrow" w:cs="Tahoma"/>
          <w:iCs/>
          <w:color w:val="000000"/>
          <w:sz w:val="28"/>
          <w:szCs w:val="28"/>
          <w:lang w:val="es-MX" w:eastAsia="es-CO"/>
        </w:rPr>
        <w:lastRenderedPageBreak/>
        <w:t xml:space="preserve">pareja. En cuanto a los dichos del señor </w:t>
      </w:r>
      <w:proofErr w:type="spellStart"/>
      <w:r w:rsidR="00E56501">
        <w:rPr>
          <w:rFonts w:ascii="Arial Narrow" w:hAnsi="Arial Narrow" w:cs="Tahoma"/>
          <w:iCs/>
          <w:color w:val="000000"/>
          <w:sz w:val="28"/>
          <w:szCs w:val="28"/>
          <w:lang w:val="es-MX" w:eastAsia="es-CO"/>
        </w:rPr>
        <w:t>Herney</w:t>
      </w:r>
      <w:proofErr w:type="spellEnd"/>
      <w:r w:rsidR="00E56501">
        <w:rPr>
          <w:rFonts w:ascii="Arial Narrow" w:hAnsi="Arial Narrow" w:cs="Tahoma"/>
          <w:iCs/>
          <w:color w:val="000000"/>
          <w:sz w:val="28"/>
          <w:szCs w:val="28"/>
          <w:lang w:val="es-MX" w:eastAsia="es-CO"/>
        </w:rPr>
        <w:t xml:space="preserve"> Franco Arenas, encuentra que su versión presenta algunas contradicciones y, finalmente, la declaración de la señora Alba </w:t>
      </w:r>
      <w:proofErr w:type="spellStart"/>
      <w:r w:rsidR="00E56501">
        <w:rPr>
          <w:rFonts w:ascii="Arial Narrow" w:hAnsi="Arial Narrow" w:cs="Tahoma"/>
          <w:iCs/>
          <w:color w:val="000000"/>
          <w:sz w:val="28"/>
          <w:szCs w:val="28"/>
          <w:lang w:val="es-MX" w:eastAsia="es-CO"/>
        </w:rPr>
        <w:t>Rocio</w:t>
      </w:r>
      <w:proofErr w:type="spellEnd"/>
      <w:r w:rsidR="00E56501">
        <w:rPr>
          <w:rFonts w:ascii="Arial Narrow" w:hAnsi="Arial Narrow" w:cs="Tahoma"/>
          <w:iCs/>
          <w:color w:val="000000"/>
          <w:sz w:val="28"/>
          <w:szCs w:val="28"/>
          <w:lang w:val="es-MX" w:eastAsia="es-CO"/>
        </w:rPr>
        <w:t xml:space="preserve"> Pardo Guerrero, </w:t>
      </w:r>
      <w:r w:rsidR="00D439E4">
        <w:rPr>
          <w:rFonts w:ascii="Arial Narrow" w:hAnsi="Arial Narrow" w:cs="Tahoma"/>
          <w:iCs/>
          <w:color w:val="000000"/>
          <w:sz w:val="28"/>
          <w:szCs w:val="28"/>
          <w:lang w:val="es-MX" w:eastAsia="es-CO"/>
        </w:rPr>
        <w:t>está</w:t>
      </w:r>
      <w:r w:rsidR="00E56501">
        <w:rPr>
          <w:rFonts w:ascii="Arial Narrow" w:hAnsi="Arial Narrow" w:cs="Tahoma"/>
          <w:iCs/>
          <w:color w:val="000000"/>
          <w:sz w:val="28"/>
          <w:szCs w:val="28"/>
          <w:lang w:val="es-MX" w:eastAsia="es-CO"/>
        </w:rPr>
        <w:t xml:space="preserve"> claramente sesgada para favorecer a su mamá. Finalmente indica que el apoyo en las providencias judiciales adoptadas en otros</w:t>
      </w:r>
      <w:r w:rsidR="00D439E4">
        <w:rPr>
          <w:rFonts w:ascii="Arial Narrow" w:hAnsi="Arial Narrow" w:cs="Tahoma"/>
          <w:iCs/>
          <w:color w:val="000000"/>
          <w:sz w:val="28"/>
          <w:szCs w:val="28"/>
          <w:lang w:val="es-MX" w:eastAsia="es-CO"/>
        </w:rPr>
        <w:t xml:space="preserve"> estrados no puede ser tenido en cuenta, pues la actora no fue parte en los mismos.</w:t>
      </w:r>
    </w:p>
    <w:p w:rsidR="0035755F" w:rsidRDefault="0035755F"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D439E4" w:rsidRDefault="0035755F" w:rsidP="0076566F">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Corrido el traslado que establece el artículo 40 de la ley 712 de 2001, </w:t>
      </w:r>
      <w:r w:rsidR="00D439E4">
        <w:rPr>
          <w:rFonts w:ascii="Arial Narrow" w:hAnsi="Arial Narrow"/>
          <w:sz w:val="28"/>
          <w:szCs w:val="28"/>
        </w:rPr>
        <w:t>las partes guardaron silencio.</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ansinterligne"/>
      </w:pPr>
    </w:p>
    <w:p w:rsidR="00094470"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611838">
        <w:rPr>
          <w:rFonts w:ascii="Arial Narrow" w:hAnsi="Arial Narrow" w:cs="Tahoma"/>
          <w:color w:val="000000"/>
          <w:sz w:val="28"/>
          <w:szCs w:val="28"/>
          <w:lang w:eastAsia="es-CO"/>
        </w:rPr>
        <w:t>la alzada propuesta</w:t>
      </w:r>
      <w:r w:rsidR="00BD034F">
        <w:rPr>
          <w:rFonts w:ascii="Arial Narrow" w:hAnsi="Arial Narrow" w:cs="Tahoma"/>
          <w:color w:val="000000"/>
          <w:sz w:val="28"/>
          <w:szCs w:val="28"/>
          <w:lang w:eastAsia="es-CO"/>
        </w:rPr>
        <w:t xml:space="preserve"> y la consulta frente al fallo</w:t>
      </w:r>
      <w:r w:rsidR="00611838">
        <w:rPr>
          <w:rFonts w:ascii="Arial Narrow" w:hAnsi="Arial Narrow" w:cs="Tahoma"/>
          <w:color w:val="000000"/>
          <w:sz w:val="28"/>
          <w:szCs w:val="28"/>
          <w:lang w:eastAsia="es-CO"/>
        </w:rPr>
        <w:t xml:space="preserve">, la Sala se plantea </w:t>
      </w:r>
      <w:r w:rsidR="00175DCA">
        <w:rPr>
          <w:rFonts w:ascii="Arial Narrow" w:hAnsi="Arial Narrow" w:cs="Tahoma"/>
          <w:color w:val="000000"/>
          <w:sz w:val="28"/>
          <w:szCs w:val="28"/>
          <w:lang w:eastAsia="es-CO"/>
        </w:rPr>
        <w:t>el</w:t>
      </w:r>
      <w:r w:rsidR="001E6D81">
        <w:rPr>
          <w:rFonts w:ascii="Arial Narrow" w:hAnsi="Arial Narrow" w:cs="Tahoma"/>
          <w:color w:val="000000"/>
          <w:sz w:val="28"/>
          <w:szCs w:val="28"/>
          <w:lang w:eastAsia="es-CO"/>
        </w:rPr>
        <w:t xml:space="preserve"> siguiente interrogante</w:t>
      </w:r>
      <w:r w:rsidR="00094470">
        <w:rPr>
          <w:rFonts w:ascii="Arial Narrow" w:hAnsi="Arial Narrow" w:cs="Tahoma"/>
          <w:color w:val="000000"/>
          <w:sz w:val="28"/>
          <w:szCs w:val="28"/>
          <w:lang w:eastAsia="es-CO"/>
        </w:rPr>
        <w:t>:</w:t>
      </w:r>
    </w:p>
    <w:p w:rsidR="00BD034F" w:rsidRDefault="00BD034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A7FAE" w:rsidRDefault="00AB5644"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D439E4">
        <w:rPr>
          <w:rFonts w:ascii="Arial Narrow" w:hAnsi="Arial Narrow" w:cs="Tahoma"/>
          <w:i/>
          <w:color w:val="000000"/>
          <w:sz w:val="28"/>
          <w:szCs w:val="28"/>
          <w:lang w:eastAsia="es-CO"/>
        </w:rPr>
        <w:t>Acreditó la señora Alba Marina Ospina de Trujillo la calidad de beneficiaria de la pensión de sobrevivientes causada con el deceso del señor Jaime Pardo</w:t>
      </w:r>
      <w:r w:rsidR="005A7FAE">
        <w:rPr>
          <w:rFonts w:ascii="Arial Narrow" w:hAnsi="Arial Narrow" w:cs="Tahoma"/>
          <w:i/>
          <w:color w:val="000000"/>
          <w:sz w:val="28"/>
          <w:szCs w:val="28"/>
          <w:lang w:eastAsia="es-CO"/>
        </w:rPr>
        <w:t>?</w:t>
      </w:r>
    </w:p>
    <w:p w:rsidR="00CD301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ansinterligne"/>
        <w:spacing w:line="360" w:lineRule="auto"/>
        <w:ind w:firstLine="708"/>
        <w:jc w:val="both"/>
        <w:rPr>
          <w:rFonts w:ascii="Arial Narrow" w:hAnsi="Arial Narrow"/>
          <w:b/>
          <w:i/>
          <w:sz w:val="28"/>
          <w:szCs w:val="28"/>
          <w:lang w:eastAsia="en-US"/>
        </w:rPr>
      </w:pPr>
    </w:p>
    <w:p w:rsidR="00D439E4" w:rsidRDefault="00D439E4" w:rsidP="00D439E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Pues bien, se tiene que es un hecho irrebatible en el curso del proceso, la calidad de pensionado que ostentaba el señor Jaime Pardo, pues así lo aceptó la misma entidad demandada al dar respuesta y consta </w:t>
      </w:r>
      <w:r w:rsidR="00FD2DF8">
        <w:rPr>
          <w:rFonts w:ascii="Arial Narrow" w:hAnsi="Arial Narrow" w:cs="Arial"/>
          <w:sz w:val="28"/>
          <w:szCs w:val="28"/>
          <w:lang w:val="es-ES"/>
        </w:rPr>
        <w:t>en el acto administrativo visible a folio 100</w:t>
      </w:r>
      <w:r>
        <w:rPr>
          <w:rFonts w:ascii="Arial Narrow" w:hAnsi="Arial Narrow" w:cs="Arial"/>
          <w:sz w:val="28"/>
          <w:szCs w:val="28"/>
          <w:lang w:val="es-ES"/>
        </w:rPr>
        <w:t>, por lo que al tenor del artículo 46 de la Ley 100 de 1993, modificada por el artículo 12 de la Ley 797 de 2003, es requisito suficiente para, al momento del deceso, dejar la pensión de sobrevivientes a los beneficiarios que cumplan las condiciones exigidas en la ley.</w:t>
      </w:r>
    </w:p>
    <w:p w:rsidR="00D439E4" w:rsidRDefault="00D439E4" w:rsidP="00D439E4">
      <w:pPr>
        <w:spacing w:line="360" w:lineRule="auto"/>
        <w:ind w:firstLine="851"/>
        <w:jc w:val="both"/>
        <w:rPr>
          <w:rFonts w:ascii="Arial Narrow" w:hAnsi="Arial Narrow" w:cs="Arial"/>
          <w:sz w:val="28"/>
          <w:szCs w:val="28"/>
          <w:lang w:val="es-ES"/>
        </w:rPr>
      </w:pPr>
    </w:p>
    <w:p w:rsidR="00D439E4" w:rsidRDefault="00D439E4" w:rsidP="00D439E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Ya en cuanto a la calidad de beneficiaria</w:t>
      </w:r>
      <w:r w:rsidR="00FD2DF8">
        <w:rPr>
          <w:rFonts w:ascii="Arial Narrow" w:hAnsi="Arial Narrow" w:cs="Arial"/>
          <w:sz w:val="28"/>
          <w:szCs w:val="28"/>
          <w:lang w:val="es-ES"/>
        </w:rPr>
        <w:t xml:space="preserve"> </w:t>
      </w:r>
      <w:r>
        <w:rPr>
          <w:rFonts w:ascii="Arial Narrow" w:hAnsi="Arial Narrow" w:cs="Arial"/>
          <w:sz w:val="28"/>
          <w:szCs w:val="28"/>
          <w:lang w:val="es-ES"/>
        </w:rPr>
        <w:t xml:space="preserve"> de la pensión de sobrevivientes, que alega</w:t>
      </w:r>
      <w:r w:rsidR="00FD2DF8">
        <w:rPr>
          <w:rFonts w:ascii="Arial Narrow" w:hAnsi="Arial Narrow" w:cs="Arial"/>
          <w:sz w:val="28"/>
          <w:szCs w:val="28"/>
          <w:lang w:val="es-ES"/>
        </w:rPr>
        <w:t xml:space="preserve"> la actora</w:t>
      </w:r>
      <w:r>
        <w:rPr>
          <w:rFonts w:ascii="Arial Narrow" w:hAnsi="Arial Narrow" w:cs="Arial"/>
          <w:sz w:val="28"/>
          <w:szCs w:val="28"/>
          <w:lang w:val="es-ES"/>
        </w:rPr>
        <w:t xml:space="preserve">, debe partirse indefectiblemente por la normatividad que regula el </w:t>
      </w:r>
      <w:r>
        <w:rPr>
          <w:rFonts w:ascii="Arial Narrow" w:hAnsi="Arial Narrow" w:cs="Arial"/>
          <w:sz w:val="28"/>
          <w:szCs w:val="28"/>
          <w:lang w:val="es-ES"/>
        </w:rPr>
        <w:lastRenderedPageBreak/>
        <w:t>caso, que no es otra diferente a la Ley 100 de 1993 en su artículo 47, el cual fue modificado por la regla 13 de la Ley 797 de 2003</w:t>
      </w:r>
      <w:r w:rsidR="00FD2DF8">
        <w:rPr>
          <w:rFonts w:ascii="Arial Narrow" w:hAnsi="Arial Narrow" w:cs="Arial"/>
          <w:sz w:val="28"/>
          <w:szCs w:val="28"/>
          <w:lang w:val="es-ES"/>
        </w:rPr>
        <w:t>, pues era esta la norma vigente al momento del deceso del señor Pardo</w:t>
      </w:r>
      <w:r>
        <w:rPr>
          <w:rFonts w:ascii="Arial Narrow" w:hAnsi="Arial Narrow" w:cs="Arial"/>
          <w:sz w:val="28"/>
          <w:szCs w:val="28"/>
          <w:lang w:val="es-ES"/>
        </w:rPr>
        <w:t>.</w:t>
      </w:r>
    </w:p>
    <w:p w:rsidR="00D439E4" w:rsidRDefault="00D439E4" w:rsidP="00D439E4">
      <w:pPr>
        <w:spacing w:line="360" w:lineRule="auto"/>
        <w:ind w:firstLine="851"/>
        <w:jc w:val="both"/>
        <w:rPr>
          <w:rFonts w:ascii="Arial Narrow" w:hAnsi="Arial Narrow" w:cs="Arial"/>
          <w:sz w:val="28"/>
          <w:szCs w:val="28"/>
          <w:lang w:val="es-ES"/>
        </w:rPr>
      </w:pPr>
    </w:p>
    <w:p w:rsidR="00D439E4" w:rsidRDefault="00D439E4" w:rsidP="00D439E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D439E4" w:rsidRDefault="00D439E4" w:rsidP="00D439E4">
      <w:pPr>
        <w:spacing w:line="360" w:lineRule="auto"/>
        <w:ind w:firstLine="851"/>
        <w:jc w:val="both"/>
        <w:rPr>
          <w:rFonts w:ascii="Arial Narrow" w:hAnsi="Arial Narrow" w:cs="Arial"/>
          <w:sz w:val="28"/>
          <w:szCs w:val="28"/>
          <w:lang w:val="es-ES"/>
        </w:rPr>
      </w:pPr>
    </w:p>
    <w:p w:rsidR="00D439E4" w:rsidRDefault="00D439E4" w:rsidP="00D439E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Pr>
          <w:rFonts w:ascii="Arial Narrow" w:hAnsi="Arial Narrow" w:cs="Arial"/>
          <w:sz w:val="28"/>
          <w:szCs w:val="28"/>
          <w:lang w:val="es-ES"/>
        </w:rPr>
        <w:t>lit.</w:t>
      </w:r>
      <w:proofErr w:type="spellEnd"/>
      <w:r>
        <w:rPr>
          <w:rFonts w:ascii="Arial Narrow" w:hAnsi="Arial Narrow" w:cs="Arial"/>
          <w:sz w:val="28"/>
          <w:szCs w:val="28"/>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w:t>
      </w:r>
      <w:r w:rsidR="00FD2DF8">
        <w:rPr>
          <w:rFonts w:ascii="Arial Narrow" w:hAnsi="Arial Narrow" w:cs="Arial"/>
          <w:sz w:val="28"/>
          <w:szCs w:val="28"/>
          <w:lang w:val="es-ES"/>
        </w:rPr>
        <w:t>, siempre que</w:t>
      </w:r>
      <w:r w:rsidR="00A92F58">
        <w:rPr>
          <w:rFonts w:ascii="Arial Narrow" w:hAnsi="Arial Narrow" w:cs="Arial"/>
          <w:sz w:val="28"/>
          <w:szCs w:val="28"/>
          <w:lang w:val="es-ES"/>
        </w:rPr>
        <w:t xml:space="preserve"> </w:t>
      </w:r>
      <w:r w:rsidR="00A92F58" w:rsidRPr="00A92F58">
        <w:rPr>
          <w:rFonts w:ascii="Arial Narrow" w:hAnsi="Arial Narrow" w:cs="Arial"/>
          <w:i/>
          <w:sz w:val="28"/>
          <w:szCs w:val="28"/>
          <w:lang w:val="es-ES"/>
        </w:rPr>
        <w:t>“ante la falta de convivencia al momento de la muerte, el solicitante demuestre que 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Pr="00A92F58">
        <w:rPr>
          <w:rFonts w:ascii="Arial Narrow" w:hAnsi="Arial Narrow" w:cs="Arial"/>
          <w:i/>
          <w:sz w:val="28"/>
          <w:szCs w:val="28"/>
          <w:lang w:val="es-ES"/>
        </w:rPr>
        <w:t>.</w:t>
      </w:r>
      <w:r>
        <w:rPr>
          <w:rFonts w:ascii="Arial Narrow" w:hAnsi="Arial Narrow" w:cs="Arial"/>
          <w:sz w:val="28"/>
          <w:szCs w:val="28"/>
          <w:lang w:val="es-ES"/>
        </w:rPr>
        <w:t xml:space="preserve"> </w:t>
      </w:r>
      <w:r w:rsidR="00A92F58">
        <w:rPr>
          <w:rFonts w:ascii="Arial Narrow" w:hAnsi="Arial Narrow" w:cs="Arial"/>
          <w:sz w:val="28"/>
          <w:szCs w:val="28"/>
          <w:lang w:val="es-ES"/>
        </w:rPr>
        <w:t>(Sentencia SL 16949</w:t>
      </w:r>
      <w:r w:rsidR="00AD77A4">
        <w:rPr>
          <w:rFonts w:ascii="Arial Narrow" w:hAnsi="Arial Narrow" w:cs="Arial"/>
          <w:sz w:val="28"/>
          <w:szCs w:val="28"/>
          <w:lang w:val="es-ES"/>
        </w:rPr>
        <w:t>).</w:t>
      </w:r>
      <w:r>
        <w:rPr>
          <w:rFonts w:ascii="Arial Narrow" w:hAnsi="Arial Narrow" w:cs="Arial"/>
          <w:sz w:val="28"/>
          <w:szCs w:val="28"/>
          <w:lang w:val="es-ES"/>
        </w:rPr>
        <w:t xml:space="preserve"> </w:t>
      </w:r>
    </w:p>
    <w:p w:rsidR="00D439E4" w:rsidRDefault="00D439E4" w:rsidP="00D439E4">
      <w:pPr>
        <w:spacing w:line="360" w:lineRule="auto"/>
        <w:ind w:firstLine="851"/>
        <w:jc w:val="both"/>
        <w:rPr>
          <w:rFonts w:ascii="Arial Narrow" w:hAnsi="Arial Narrow" w:cs="Arial"/>
          <w:sz w:val="28"/>
          <w:szCs w:val="28"/>
          <w:lang w:val="es-ES"/>
        </w:rPr>
      </w:pPr>
    </w:p>
    <w:p w:rsidR="00D439E4" w:rsidRDefault="00D439E4" w:rsidP="00D439E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De todas estas hipótesis, lo que se extracta es que la pensión de sobrevivientes, premia de manera destacada la convivencia con el causante, entendiéndose ésta como la voluntad o el ánimo de la pareja de permanecer juntos, de ayudarse mutuamente, de compartir sus v</w:t>
      </w:r>
      <w:r w:rsidR="003E2042">
        <w:rPr>
          <w:rFonts w:ascii="Arial Narrow" w:hAnsi="Arial Narrow" w:cs="Arial"/>
          <w:sz w:val="28"/>
          <w:szCs w:val="28"/>
          <w:lang w:val="es-ES"/>
        </w:rPr>
        <w:t xml:space="preserve">idas y de conformar una familia o, en caso de separación de facto, permanezca el ánimo de colaboración y ayuda entre los cónyuges. </w:t>
      </w:r>
      <w:r>
        <w:rPr>
          <w:rFonts w:ascii="Arial Narrow" w:hAnsi="Arial Narrow" w:cs="Arial"/>
          <w:sz w:val="28"/>
          <w:szCs w:val="28"/>
          <w:lang w:val="es-ES"/>
        </w:rPr>
        <w:t xml:space="preserve"> No puede llamarse convivencia </w:t>
      </w:r>
      <w:r w:rsidR="003E2042">
        <w:rPr>
          <w:rFonts w:ascii="Arial Narrow" w:hAnsi="Arial Narrow" w:cs="Arial"/>
          <w:sz w:val="28"/>
          <w:szCs w:val="28"/>
          <w:lang w:val="es-ES"/>
        </w:rPr>
        <w:t>–</w:t>
      </w:r>
      <w:proofErr w:type="spellStart"/>
      <w:r w:rsidR="003E2042">
        <w:rPr>
          <w:rFonts w:ascii="Arial Narrow" w:hAnsi="Arial Narrow" w:cs="Arial"/>
          <w:sz w:val="28"/>
          <w:szCs w:val="28"/>
          <w:lang w:val="es-ES"/>
        </w:rPr>
        <w:t>unicamente</w:t>
      </w:r>
      <w:proofErr w:type="spellEnd"/>
      <w:r w:rsidR="003E2042">
        <w:rPr>
          <w:rFonts w:ascii="Arial Narrow" w:hAnsi="Arial Narrow" w:cs="Arial"/>
          <w:sz w:val="28"/>
          <w:szCs w:val="28"/>
          <w:lang w:val="es-ES"/>
        </w:rPr>
        <w:t xml:space="preserve">- </w:t>
      </w:r>
      <w:r>
        <w:rPr>
          <w:rFonts w:ascii="Arial Narrow" w:hAnsi="Arial Narrow" w:cs="Arial"/>
          <w:sz w:val="28"/>
          <w:szCs w:val="28"/>
          <w:lang w:val="es-ES"/>
        </w:rPr>
        <w:t>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D439E4" w:rsidRDefault="00D439E4" w:rsidP="00D439E4">
      <w:pPr>
        <w:spacing w:line="360" w:lineRule="auto"/>
        <w:ind w:firstLine="851"/>
        <w:jc w:val="both"/>
        <w:rPr>
          <w:rFonts w:ascii="Arial Narrow" w:hAnsi="Arial Narrow" w:cs="Arial"/>
          <w:sz w:val="28"/>
          <w:szCs w:val="28"/>
          <w:lang w:val="es-ES"/>
        </w:rPr>
      </w:pPr>
    </w:p>
    <w:p w:rsidR="00D439E4" w:rsidRDefault="00D439E4" w:rsidP="00D439E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de hecho, pues ambas tienen igual tratamiento por la ley, pudiendo incluso darse la convivencia una parte, en el marco de una unión de hecho y otra por vínculos jurídicos o viceversa.  Ello, obviamente, sin perjuicio de la convivencia separada por razones justificadas, caso que ha sido ampliamente analizado por la Corte Suprema de Justicia en su Sala de Casación Laboral.  </w:t>
      </w:r>
    </w:p>
    <w:p w:rsidR="00D439E4" w:rsidRDefault="00D439E4" w:rsidP="00D439E4">
      <w:pPr>
        <w:spacing w:line="360" w:lineRule="auto"/>
        <w:ind w:firstLine="851"/>
        <w:jc w:val="both"/>
        <w:rPr>
          <w:rFonts w:ascii="Arial Narrow" w:hAnsi="Arial Narrow" w:cs="Arial"/>
          <w:sz w:val="28"/>
          <w:szCs w:val="28"/>
          <w:lang w:val="es-ES"/>
        </w:rPr>
      </w:pPr>
    </w:p>
    <w:p w:rsidR="003E2042" w:rsidRDefault="00D439E4" w:rsidP="00D439E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estos casos, y cuando se alegue solamente convivencia de hecho, el lapso mínimo de convivencia exigido por el legislador, debe ser satisfecho en el tiempo inmediatamente anterior al deceso del afiliado o pensionado, y para el evento en que la convivencia la alegue el esposo separado de hecho, pero con vínculo matrimonial no disuelto, los cinco años correrán en cualquier tiempo</w:t>
      </w:r>
      <w:r w:rsidR="003E2042">
        <w:rPr>
          <w:rFonts w:ascii="Arial Narrow" w:hAnsi="Arial Narrow" w:cs="Arial"/>
          <w:sz w:val="28"/>
          <w:szCs w:val="28"/>
          <w:lang w:val="es-ES"/>
        </w:rPr>
        <w:t>, siempre que se den las circunstancias antes anotadas</w:t>
      </w:r>
      <w:r>
        <w:rPr>
          <w:rFonts w:ascii="Arial Narrow" w:hAnsi="Arial Narrow" w:cs="Arial"/>
          <w:sz w:val="28"/>
          <w:szCs w:val="28"/>
          <w:lang w:val="es-ES"/>
        </w:rPr>
        <w:t>, situación que dará al traste cuando existe el divorcio o la cesación de los efectos civiles de matrimonio católico.</w:t>
      </w:r>
    </w:p>
    <w:p w:rsidR="00D439E4" w:rsidRDefault="00D439E4" w:rsidP="00D439E4">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3E2042" w:rsidRDefault="00221C44"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En cu</w:t>
      </w:r>
      <w:r w:rsidR="003E2042">
        <w:rPr>
          <w:rFonts w:ascii="Arial Narrow" w:hAnsi="Arial Narrow"/>
          <w:sz w:val="28"/>
          <w:szCs w:val="28"/>
          <w:lang w:eastAsia="en-US"/>
        </w:rPr>
        <w:t xml:space="preserve">anto a la valoración probatoria, es indispensable recordar que al tenor del canon 61 del CPTSS, el Juez cuenta con la libertad de fijarle el alcance a los medios </w:t>
      </w:r>
      <w:r w:rsidR="003E2042">
        <w:rPr>
          <w:rFonts w:ascii="Arial Narrow" w:hAnsi="Arial Narrow"/>
          <w:sz w:val="28"/>
          <w:szCs w:val="28"/>
          <w:lang w:eastAsia="en-US"/>
        </w:rPr>
        <w:lastRenderedPageBreak/>
        <w:t>probatorios que fueron legal y oportunamente allegados al infolio, siempre que el actor no exija determinada solemnidad y encontrando como único limite la sana crítica y la razonabilidad que debe tener la valoración.</w:t>
      </w:r>
    </w:p>
    <w:p w:rsidR="003E2042" w:rsidRDefault="003E2042" w:rsidP="00181D67">
      <w:pPr>
        <w:pStyle w:val="Sansinterligne"/>
        <w:spacing w:line="360" w:lineRule="auto"/>
        <w:ind w:firstLine="708"/>
        <w:jc w:val="both"/>
        <w:rPr>
          <w:rFonts w:ascii="Arial Narrow" w:hAnsi="Arial Narrow"/>
          <w:sz w:val="28"/>
          <w:szCs w:val="28"/>
          <w:lang w:eastAsia="en-US"/>
        </w:rPr>
      </w:pPr>
    </w:p>
    <w:p w:rsidR="00537BCA" w:rsidRDefault="003E2042"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Partiendo entonces de lo dicho, se dirá que la valoración </w:t>
      </w:r>
      <w:r w:rsidR="00054A73">
        <w:rPr>
          <w:rFonts w:ascii="Arial Narrow" w:hAnsi="Arial Narrow"/>
          <w:sz w:val="28"/>
          <w:szCs w:val="28"/>
          <w:lang w:eastAsia="en-US"/>
        </w:rPr>
        <w:t xml:space="preserve">efectuada por la a-quo </w:t>
      </w:r>
      <w:r>
        <w:rPr>
          <w:rFonts w:ascii="Arial Narrow" w:hAnsi="Arial Narrow"/>
          <w:sz w:val="28"/>
          <w:szCs w:val="28"/>
          <w:lang w:eastAsia="en-US"/>
        </w:rPr>
        <w:t xml:space="preserve">del compendio probatorio que integra este proceso </w:t>
      </w:r>
      <w:r w:rsidR="00054A73">
        <w:rPr>
          <w:rFonts w:ascii="Arial Narrow" w:hAnsi="Arial Narrow"/>
          <w:sz w:val="28"/>
          <w:szCs w:val="28"/>
          <w:lang w:eastAsia="en-US"/>
        </w:rPr>
        <w:t>se observa adecuado a lo que relataron los testigos y al contenido de los documentos aportados</w:t>
      </w:r>
      <w:r w:rsidR="00537BCA">
        <w:rPr>
          <w:rFonts w:ascii="Arial Narrow" w:hAnsi="Arial Narrow"/>
          <w:sz w:val="28"/>
          <w:szCs w:val="28"/>
          <w:lang w:eastAsia="en-US"/>
        </w:rPr>
        <w:t>.</w:t>
      </w:r>
    </w:p>
    <w:p w:rsidR="00537BCA" w:rsidRDefault="00537BCA" w:rsidP="00181D67">
      <w:pPr>
        <w:pStyle w:val="Sansinterligne"/>
        <w:spacing w:line="360" w:lineRule="auto"/>
        <w:ind w:firstLine="708"/>
        <w:jc w:val="both"/>
        <w:rPr>
          <w:rFonts w:ascii="Arial Narrow" w:hAnsi="Arial Narrow"/>
          <w:sz w:val="28"/>
          <w:szCs w:val="28"/>
          <w:lang w:eastAsia="en-US"/>
        </w:rPr>
      </w:pPr>
    </w:p>
    <w:p w:rsidR="00314045" w:rsidRDefault="00537BCA"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efecto, al revisar las declaraciones practicadas a instancia de la parte demandante, puntualmente Flor de María Barragán, Lucila Morales de Isaza y </w:t>
      </w:r>
      <w:proofErr w:type="spellStart"/>
      <w:r>
        <w:rPr>
          <w:rFonts w:ascii="Arial Narrow" w:hAnsi="Arial Narrow"/>
          <w:sz w:val="28"/>
          <w:szCs w:val="28"/>
          <w:lang w:eastAsia="en-US"/>
        </w:rPr>
        <w:t>Sirley</w:t>
      </w:r>
      <w:proofErr w:type="spellEnd"/>
      <w:r>
        <w:rPr>
          <w:rFonts w:ascii="Arial Narrow" w:hAnsi="Arial Narrow"/>
          <w:sz w:val="28"/>
          <w:szCs w:val="28"/>
          <w:lang w:eastAsia="en-US"/>
        </w:rPr>
        <w:t xml:space="preserve"> Martínez Zuluaga, todas visibles de folios 329 y ss., sus dichos son unánimes en indicar que </w:t>
      </w:r>
      <w:r w:rsidR="00C154BB">
        <w:rPr>
          <w:rFonts w:ascii="Arial Narrow" w:hAnsi="Arial Narrow"/>
          <w:sz w:val="28"/>
          <w:szCs w:val="28"/>
          <w:lang w:eastAsia="en-US"/>
        </w:rPr>
        <w:t>veían</w:t>
      </w:r>
      <w:r>
        <w:rPr>
          <w:rFonts w:ascii="Arial Narrow" w:hAnsi="Arial Narrow"/>
          <w:sz w:val="28"/>
          <w:szCs w:val="28"/>
          <w:lang w:eastAsia="en-US"/>
        </w:rPr>
        <w:t xml:space="preserve"> periódicamente con la señora Alba Marin</w:t>
      </w:r>
      <w:r w:rsidR="001C5ECD">
        <w:rPr>
          <w:rFonts w:ascii="Arial Narrow" w:hAnsi="Arial Narrow"/>
          <w:sz w:val="28"/>
          <w:szCs w:val="28"/>
          <w:lang w:eastAsia="en-US"/>
        </w:rPr>
        <w:t>a</w:t>
      </w:r>
      <w:r>
        <w:rPr>
          <w:rFonts w:ascii="Arial Narrow" w:hAnsi="Arial Narrow"/>
          <w:sz w:val="28"/>
          <w:szCs w:val="28"/>
          <w:lang w:eastAsia="en-US"/>
        </w:rPr>
        <w:t xml:space="preserve"> y </w:t>
      </w:r>
      <w:r w:rsidR="00C154BB">
        <w:rPr>
          <w:rFonts w:ascii="Arial Narrow" w:hAnsi="Arial Narrow"/>
          <w:sz w:val="28"/>
          <w:szCs w:val="28"/>
          <w:lang w:eastAsia="en-US"/>
        </w:rPr>
        <w:t>allí</w:t>
      </w:r>
      <w:r>
        <w:rPr>
          <w:rFonts w:ascii="Arial Narrow" w:hAnsi="Arial Narrow"/>
          <w:sz w:val="28"/>
          <w:szCs w:val="28"/>
          <w:lang w:eastAsia="en-US"/>
        </w:rPr>
        <w:t xml:space="preserve"> observaban al señor Jaime Pardo</w:t>
      </w:r>
      <w:r w:rsidR="00C154BB">
        <w:rPr>
          <w:rFonts w:ascii="Arial Narrow" w:hAnsi="Arial Narrow"/>
          <w:sz w:val="28"/>
          <w:szCs w:val="28"/>
          <w:lang w:eastAsia="en-US"/>
        </w:rPr>
        <w:t xml:space="preserve">, mas sin embargo, su conocimiento acerca de la relación de pareja que alega la actora es deficiente, pues no se encargaron de relatar aspectos puntuales que permitieran inferir el ánimo de ayuda mutua entre ellos o la existencia de una relación. Solamente dicen ver al señor Pardo allí, sin que de ello pueda inferirse, como parece entenderlo la parte actora, que existía convivencia. Caso contrario ocurre con las deposiciones escuchadas por pedido de la litisconsorte Guerrero Torres, quienes dan cuenta de la convivencia de la pareja que ésta conformaba con  el señor Pardo. Las deponentes </w:t>
      </w:r>
      <w:proofErr w:type="spellStart"/>
      <w:r w:rsidR="00C154BB">
        <w:rPr>
          <w:rFonts w:ascii="Arial Narrow" w:hAnsi="Arial Narrow"/>
          <w:sz w:val="28"/>
          <w:szCs w:val="28"/>
          <w:lang w:eastAsia="en-US"/>
        </w:rPr>
        <w:t>Rubiela</w:t>
      </w:r>
      <w:proofErr w:type="spellEnd"/>
      <w:r w:rsidR="00C154BB">
        <w:rPr>
          <w:rFonts w:ascii="Arial Narrow" w:hAnsi="Arial Narrow"/>
          <w:sz w:val="28"/>
          <w:szCs w:val="28"/>
          <w:lang w:eastAsia="en-US"/>
        </w:rPr>
        <w:t xml:space="preserve"> Marín de Sandoval, Mery Díaz y Luz Fanny Gil Rodas, dan cuenta de la convivencia constante y permanente que sostuvo la pareja en el barrio Belencito de la ciudad de Armenia, hasta el 25 de enero de 1999 cuando ocurrió el terremoto que sacudió el eje cafetero y derrumbó la casa que tenían en ese barrio, lo que los obligó a irse a vivir temporalmente a una finca y, con posterioridad a eso, se trasladaron al barrio Mercedes del Norte de la misma ciudad. Estas deponentes, en ese primer lapso de convivencia, dan fe de que entre María Antonia y Jaime existía una relación de pareja, en la que existían varios hijos que se criaron en ese barrio,</w:t>
      </w:r>
      <w:r w:rsidR="00211C46">
        <w:rPr>
          <w:rFonts w:ascii="Arial Narrow" w:hAnsi="Arial Narrow"/>
          <w:sz w:val="28"/>
          <w:szCs w:val="28"/>
          <w:lang w:eastAsia="en-US"/>
        </w:rPr>
        <w:t xml:space="preserve"> relatan que el señor se iba a laborar y que no se presentaban ausencias temporales de éste en el hogar</w:t>
      </w:r>
      <w:r w:rsidR="00C154BB">
        <w:rPr>
          <w:rFonts w:ascii="Arial Narrow" w:hAnsi="Arial Narrow"/>
          <w:sz w:val="28"/>
          <w:szCs w:val="28"/>
          <w:lang w:eastAsia="en-US"/>
        </w:rPr>
        <w:t>. Con posterioridad al movimiento telúrico que sacudió al eje cafetero,</w:t>
      </w:r>
      <w:r w:rsidR="00211C46">
        <w:rPr>
          <w:rFonts w:ascii="Arial Narrow" w:hAnsi="Arial Narrow"/>
          <w:sz w:val="28"/>
          <w:szCs w:val="28"/>
          <w:lang w:eastAsia="en-US"/>
        </w:rPr>
        <w:t xml:space="preserve"> la pareja se trasladó a otro barrio al norte de Armenia, donde el señor </w:t>
      </w:r>
      <w:proofErr w:type="spellStart"/>
      <w:r w:rsidR="00211C46">
        <w:rPr>
          <w:rFonts w:ascii="Arial Narrow" w:hAnsi="Arial Narrow"/>
          <w:sz w:val="28"/>
          <w:szCs w:val="28"/>
          <w:lang w:eastAsia="en-US"/>
        </w:rPr>
        <w:t>Herney</w:t>
      </w:r>
      <w:proofErr w:type="spellEnd"/>
      <w:r w:rsidR="00211C46">
        <w:rPr>
          <w:rFonts w:ascii="Arial Narrow" w:hAnsi="Arial Narrow"/>
          <w:sz w:val="28"/>
          <w:szCs w:val="28"/>
          <w:lang w:eastAsia="en-US"/>
        </w:rPr>
        <w:t xml:space="preserve"> Franco Arenas, relata que siguieron en esa unión familiar, que solamente se vio truncada por el deceso del señor Pardo</w:t>
      </w:r>
      <w:r w:rsidR="00314045">
        <w:rPr>
          <w:rFonts w:ascii="Arial Narrow" w:hAnsi="Arial Narrow"/>
          <w:sz w:val="28"/>
          <w:szCs w:val="28"/>
          <w:lang w:eastAsia="en-US"/>
        </w:rPr>
        <w:t xml:space="preserve">, fallecimiento que fue precedido por un </w:t>
      </w:r>
      <w:r w:rsidR="00314045">
        <w:rPr>
          <w:rFonts w:ascii="Arial Narrow" w:hAnsi="Arial Narrow"/>
          <w:sz w:val="28"/>
          <w:szCs w:val="28"/>
          <w:lang w:eastAsia="en-US"/>
        </w:rPr>
        <w:lastRenderedPageBreak/>
        <w:t>largo período de enfermedad y postración en cama, siempre bajo los cuidados de la señora María Antonia y sus hijos. Y en este punto, vale la pena hacer hincapié, porque las deponentes escuchadas por pedido de la parte actora, relataron que el señor Pardo falleció en la casa del hijo, sin atinar a indicar que la situación fue circunstancial, deficiencia que pretende corregir el apoderado en el escrito de apelación, advirtiendo que nadie está exento de fallecer fuera</w:t>
      </w:r>
      <w:r w:rsidR="00F14C8A">
        <w:rPr>
          <w:rFonts w:ascii="Arial Narrow" w:hAnsi="Arial Narrow"/>
          <w:sz w:val="28"/>
          <w:szCs w:val="28"/>
          <w:lang w:eastAsia="en-US"/>
        </w:rPr>
        <w:t xml:space="preserve"> </w:t>
      </w:r>
      <w:r w:rsidR="00314045">
        <w:rPr>
          <w:rFonts w:ascii="Arial Narrow" w:hAnsi="Arial Narrow"/>
          <w:sz w:val="28"/>
          <w:szCs w:val="28"/>
          <w:lang w:eastAsia="en-US"/>
        </w:rPr>
        <w:t>de</w:t>
      </w:r>
      <w:r w:rsidR="00F14C8A">
        <w:rPr>
          <w:rFonts w:ascii="Arial Narrow" w:hAnsi="Arial Narrow"/>
          <w:sz w:val="28"/>
          <w:szCs w:val="28"/>
          <w:lang w:eastAsia="en-US"/>
        </w:rPr>
        <w:t>l</w:t>
      </w:r>
      <w:r w:rsidR="00314045">
        <w:rPr>
          <w:rFonts w:ascii="Arial Narrow" w:hAnsi="Arial Narrow"/>
          <w:sz w:val="28"/>
          <w:szCs w:val="28"/>
          <w:lang w:eastAsia="en-US"/>
        </w:rPr>
        <w:t xml:space="preserve"> hogar</w:t>
      </w:r>
      <w:r w:rsidR="00F14C8A">
        <w:rPr>
          <w:rFonts w:ascii="Arial Narrow" w:hAnsi="Arial Narrow"/>
          <w:sz w:val="28"/>
          <w:szCs w:val="28"/>
          <w:lang w:eastAsia="en-US"/>
        </w:rPr>
        <w:t>, pretendiendo hacer ver que el deceso del señor Pardo se dio en una visita a un hijo, y no fruto de una extensa enfermedad –EPOC- que fue lo que quedó acreditado en el proceso</w:t>
      </w:r>
      <w:r w:rsidR="00314045">
        <w:rPr>
          <w:rFonts w:ascii="Arial Narrow" w:hAnsi="Arial Narrow"/>
          <w:sz w:val="28"/>
          <w:szCs w:val="28"/>
          <w:lang w:eastAsia="en-US"/>
        </w:rPr>
        <w:t xml:space="preserve"> </w:t>
      </w:r>
      <w:r w:rsidR="00F14C8A">
        <w:rPr>
          <w:rFonts w:ascii="Arial Narrow" w:hAnsi="Arial Narrow"/>
          <w:sz w:val="28"/>
          <w:szCs w:val="28"/>
          <w:lang w:eastAsia="en-US"/>
        </w:rPr>
        <w:t>con la historia clínica traída al proceso –</w:t>
      </w:r>
      <w:proofErr w:type="spellStart"/>
      <w:r w:rsidR="00F14C8A">
        <w:rPr>
          <w:rFonts w:ascii="Arial Narrow" w:hAnsi="Arial Narrow"/>
          <w:sz w:val="28"/>
          <w:szCs w:val="28"/>
          <w:lang w:eastAsia="en-US"/>
        </w:rPr>
        <w:t>fls</w:t>
      </w:r>
      <w:proofErr w:type="spellEnd"/>
      <w:r w:rsidR="00F14C8A">
        <w:rPr>
          <w:rFonts w:ascii="Arial Narrow" w:hAnsi="Arial Narrow"/>
          <w:sz w:val="28"/>
          <w:szCs w:val="28"/>
          <w:lang w:eastAsia="en-US"/>
        </w:rPr>
        <w:t xml:space="preserve">. 183 y </w:t>
      </w:r>
      <w:proofErr w:type="spellStart"/>
      <w:r w:rsidR="00F14C8A">
        <w:rPr>
          <w:rFonts w:ascii="Arial Narrow" w:hAnsi="Arial Narrow"/>
          <w:sz w:val="28"/>
          <w:szCs w:val="28"/>
          <w:lang w:eastAsia="en-US"/>
        </w:rPr>
        <w:t>ss</w:t>
      </w:r>
      <w:proofErr w:type="spellEnd"/>
      <w:r w:rsidR="00F14C8A">
        <w:rPr>
          <w:rFonts w:ascii="Arial Narrow" w:hAnsi="Arial Narrow"/>
          <w:sz w:val="28"/>
          <w:szCs w:val="28"/>
          <w:lang w:eastAsia="en-US"/>
        </w:rPr>
        <w:t xml:space="preserve">- que da fe de varias atenciones en salud que requirió el actor por su padecimiento. </w:t>
      </w:r>
      <w:r w:rsidR="00314045">
        <w:rPr>
          <w:rFonts w:ascii="Arial Narrow" w:hAnsi="Arial Narrow"/>
          <w:sz w:val="28"/>
          <w:szCs w:val="28"/>
          <w:lang w:eastAsia="en-US"/>
        </w:rPr>
        <w:t xml:space="preserve">  </w:t>
      </w:r>
    </w:p>
    <w:p w:rsidR="00314045" w:rsidRDefault="00314045" w:rsidP="00181D67">
      <w:pPr>
        <w:pStyle w:val="Sansinterligne"/>
        <w:spacing w:line="360" w:lineRule="auto"/>
        <w:ind w:firstLine="708"/>
        <w:jc w:val="both"/>
        <w:rPr>
          <w:rFonts w:ascii="Arial Narrow" w:hAnsi="Arial Narrow"/>
          <w:sz w:val="28"/>
          <w:szCs w:val="28"/>
          <w:lang w:eastAsia="en-US"/>
        </w:rPr>
      </w:pPr>
    </w:p>
    <w:p w:rsidR="00314045" w:rsidRDefault="00314045"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 decir verdad, para esta Colegiatura, ninguna duda queda acerca de que el señor Pardo hizo vida marital con la señora Guerrero Torres, </w:t>
      </w:r>
      <w:r w:rsidR="00F14C8A">
        <w:rPr>
          <w:rFonts w:ascii="Arial Narrow" w:hAnsi="Arial Narrow"/>
          <w:sz w:val="28"/>
          <w:szCs w:val="28"/>
          <w:lang w:eastAsia="en-US"/>
        </w:rPr>
        <w:t xml:space="preserve">conclusión </w:t>
      </w:r>
      <w:r>
        <w:rPr>
          <w:rFonts w:ascii="Arial Narrow" w:hAnsi="Arial Narrow"/>
          <w:sz w:val="28"/>
          <w:szCs w:val="28"/>
          <w:lang w:eastAsia="en-US"/>
        </w:rPr>
        <w:t>que además encuentra sustento en sendas decisiones judiciales –</w:t>
      </w:r>
      <w:proofErr w:type="spellStart"/>
      <w:r>
        <w:rPr>
          <w:rFonts w:ascii="Arial Narrow" w:hAnsi="Arial Narrow"/>
          <w:sz w:val="28"/>
          <w:szCs w:val="28"/>
          <w:lang w:eastAsia="en-US"/>
        </w:rPr>
        <w:t>fls</w:t>
      </w:r>
      <w:proofErr w:type="spellEnd"/>
      <w:r>
        <w:rPr>
          <w:rFonts w:ascii="Arial Narrow" w:hAnsi="Arial Narrow"/>
          <w:sz w:val="28"/>
          <w:szCs w:val="28"/>
          <w:lang w:eastAsia="en-US"/>
        </w:rPr>
        <w:t xml:space="preserve">. 106 y 145- de los Juzgados Cuarto Laboral del Circuito de Armenia y Segundo Laboral del Circuito Adjunto 2 de esta ciudad, en las que se reconoce la convivencia para efectos de los incrementos pensionales y para dilucidar el derecho pensional de la acá litisconsorte, respectivamente, decisiones que si bien no pueden surtir efectos contra la demandante, porque ella no fue parte de tales procesos, si indican la convivencia alegada y, aunado a los demás medios de prueba, permiten colegir lógicamente que la señora Guerrero Torres tuvo la convivencia exclusiva con el fallecido Jaime Pardo.   </w:t>
      </w:r>
    </w:p>
    <w:p w:rsidR="00AD77A4" w:rsidRDefault="00AD77A4" w:rsidP="00181D67">
      <w:pPr>
        <w:pStyle w:val="Sansinterligne"/>
        <w:spacing w:line="360" w:lineRule="auto"/>
        <w:ind w:firstLine="708"/>
        <w:jc w:val="both"/>
        <w:rPr>
          <w:rFonts w:ascii="Arial Narrow" w:hAnsi="Arial Narrow"/>
          <w:sz w:val="28"/>
          <w:szCs w:val="28"/>
          <w:lang w:eastAsia="en-US"/>
        </w:rPr>
      </w:pPr>
    </w:p>
    <w:p w:rsidR="00AD77A4" w:rsidRDefault="00AD77A4"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 se observa que la decisión de primer grado es atinada en la valoración probatoria dada y, por lo mismo, habrá de confirmarse íntegramente.</w:t>
      </w:r>
    </w:p>
    <w:p w:rsidR="00AD77A4" w:rsidRDefault="00AD77A4" w:rsidP="00181D67">
      <w:pPr>
        <w:pStyle w:val="Sansinterligne"/>
        <w:spacing w:line="360" w:lineRule="auto"/>
        <w:ind w:firstLine="708"/>
        <w:jc w:val="both"/>
        <w:rPr>
          <w:rFonts w:ascii="Arial Narrow" w:hAnsi="Arial Narrow"/>
          <w:sz w:val="28"/>
          <w:szCs w:val="28"/>
          <w:lang w:eastAsia="en-US"/>
        </w:rPr>
      </w:pPr>
    </w:p>
    <w:p w:rsidR="00AD77A4" w:rsidRDefault="00AD77A4" w:rsidP="00181D67">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costas de esta instancia estarán a cargo de la parte actora y a favor de la entidad demandada y de la señora María Antonia Guerrero Torres.</w:t>
      </w:r>
    </w:p>
    <w:p w:rsidR="00181D67" w:rsidRPr="006B4716" w:rsidRDefault="00181D67" w:rsidP="00F46F6F">
      <w:pPr>
        <w:pStyle w:val="Sansinterligne"/>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Tribunal Superior del Distrito Judicial de Pereira - Risaralda, Sala</w:t>
      </w:r>
      <w:r w:rsidR="001C5ECD">
        <w:rPr>
          <w:rFonts w:ascii="Arial Narrow" w:hAnsi="Arial Narrow"/>
          <w:b/>
          <w:i/>
          <w:sz w:val="28"/>
          <w:szCs w:val="28"/>
        </w:rPr>
        <w:t xml:space="preserve"> Tercera de Decisión</w:t>
      </w:r>
      <w:r w:rsidRPr="006B4716">
        <w:rPr>
          <w:rFonts w:ascii="Arial Narrow" w:hAnsi="Arial Narrow"/>
          <w:b/>
          <w:i/>
          <w:sz w:val="28"/>
          <w:szCs w:val="28"/>
        </w:rPr>
        <w:t xml:space="preserve"> Laboral,</w:t>
      </w:r>
      <w:r w:rsidRPr="006B4716">
        <w:rPr>
          <w:rFonts w:ascii="Arial Narrow" w:hAnsi="Arial Narrow"/>
          <w:sz w:val="28"/>
          <w:szCs w:val="28"/>
        </w:rPr>
        <w:t xml:space="preserve"> administrando justicia en nombre de la República y por autoridad de la ley,</w:t>
      </w:r>
    </w:p>
    <w:p w:rsidR="00181D67" w:rsidRDefault="00181D67" w:rsidP="00F46F6F">
      <w:pPr>
        <w:pStyle w:val="Sansinterligne"/>
      </w:pPr>
    </w:p>
    <w:p w:rsidR="00303513" w:rsidRPr="00F46F6F" w:rsidRDefault="00303513"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lastRenderedPageBreak/>
        <w:t>FALLA</w:t>
      </w:r>
    </w:p>
    <w:p w:rsidR="00181D67" w:rsidRPr="00F46F6F" w:rsidRDefault="00181D67" w:rsidP="00F46F6F">
      <w:pPr>
        <w:pStyle w:val="Sansinterligne"/>
      </w:pPr>
    </w:p>
    <w:p w:rsidR="00AD77A4" w:rsidRDefault="0034455B" w:rsidP="0034455B">
      <w:pPr>
        <w:pStyle w:val="Paragraphedeliste"/>
        <w:numPr>
          <w:ilvl w:val="0"/>
          <w:numId w:val="6"/>
        </w:numPr>
        <w:spacing w:line="360" w:lineRule="auto"/>
        <w:jc w:val="both"/>
        <w:rPr>
          <w:rFonts w:ascii="Arial Narrow" w:hAnsi="Arial Narrow" w:cs="Arial"/>
          <w:spacing w:val="-2"/>
          <w:sz w:val="28"/>
          <w:szCs w:val="28"/>
        </w:rPr>
      </w:pPr>
      <w:r w:rsidRPr="0034455B">
        <w:rPr>
          <w:rFonts w:ascii="Arial Narrow" w:hAnsi="Arial Narrow" w:cs="Arial"/>
          <w:b/>
          <w:i/>
          <w:spacing w:val="-2"/>
          <w:sz w:val="28"/>
          <w:szCs w:val="28"/>
        </w:rPr>
        <w:t>Confirmar</w:t>
      </w:r>
      <w:r w:rsidR="00083DF1" w:rsidRPr="0034455B">
        <w:rPr>
          <w:rFonts w:ascii="Arial Narrow" w:hAnsi="Arial Narrow" w:cs="Arial"/>
          <w:b/>
          <w:i/>
          <w:spacing w:val="-2"/>
          <w:sz w:val="28"/>
          <w:szCs w:val="28"/>
        </w:rPr>
        <w:t xml:space="preserve"> </w:t>
      </w:r>
      <w:r w:rsidR="005E2002" w:rsidRPr="0034455B">
        <w:rPr>
          <w:rFonts w:ascii="Arial Narrow" w:hAnsi="Arial Narrow" w:cs="Arial"/>
          <w:spacing w:val="-2"/>
          <w:sz w:val="28"/>
          <w:szCs w:val="28"/>
        </w:rPr>
        <w:t xml:space="preserve">la sentencia </w:t>
      </w:r>
      <w:r w:rsidR="003024B1" w:rsidRPr="0034455B">
        <w:rPr>
          <w:rFonts w:ascii="Arial Narrow" w:hAnsi="Arial Narrow" w:cs="Arial"/>
          <w:spacing w:val="-2"/>
          <w:sz w:val="28"/>
          <w:szCs w:val="28"/>
        </w:rPr>
        <w:t xml:space="preserve">del </w:t>
      </w:r>
      <w:r w:rsidR="00AD77A4">
        <w:rPr>
          <w:rFonts w:ascii="Arial Narrow" w:hAnsi="Arial Narrow" w:cs="Arial"/>
          <w:spacing w:val="-2"/>
          <w:sz w:val="28"/>
          <w:szCs w:val="28"/>
        </w:rPr>
        <w:t>30</w:t>
      </w:r>
      <w:r w:rsidRPr="0034455B">
        <w:rPr>
          <w:rFonts w:ascii="Arial Narrow" w:hAnsi="Arial Narrow" w:cs="Arial"/>
          <w:spacing w:val="-2"/>
          <w:sz w:val="28"/>
          <w:szCs w:val="28"/>
        </w:rPr>
        <w:t xml:space="preserve"> </w:t>
      </w:r>
      <w:r w:rsidR="003024B1" w:rsidRPr="0034455B">
        <w:rPr>
          <w:rFonts w:ascii="Arial Narrow" w:hAnsi="Arial Narrow" w:cs="Arial"/>
          <w:spacing w:val="-2"/>
          <w:sz w:val="28"/>
          <w:szCs w:val="28"/>
        </w:rPr>
        <w:t xml:space="preserve">de </w:t>
      </w:r>
      <w:r w:rsidR="00AD77A4">
        <w:rPr>
          <w:rFonts w:ascii="Arial Narrow" w:hAnsi="Arial Narrow" w:cs="Arial"/>
          <w:spacing w:val="-2"/>
          <w:sz w:val="28"/>
          <w:szCs w:val="28"/>
        </w:rPr>
        <w:t>noviembre</w:t>
      </w:r>
      <w:r w:rsidRPr="0034455B">
        <w:rPr>
          <w:rFonts w:ascii="Arial Narrow" w:hAnsi="Arial Narrow" w:cs="Arial"/>
          <w:spacing w:val="-2"/>
          <w:sz w:val="28"/>
          <w:szCs w:val="28"/>
        </w:rPr>
        <w:t xml:space="preserve"> </w:t>
      </w:r>
      <w:r w:rsidR="003024B1" w:rsidRPr="0034455B">
        <w:rPr>
          <w:rFonts w:ascii="Arial Narrow" w:hAnsi="Arial Narrow" w:cs="Arial"/>
          <w:spacing w:val="-2"/>
          <w:sz w:val="28"/>
          <w:szCs w:val="28"/>
        </w:rPr>
        <w:t>del 201</w:t>
      </w:r>
      <w:r w:rsidR="00AD77A4">
        <w:rPr>
          <w:rFonts w:ascii="Arial Narrow" w:hAnsi="Arial Narrow" w:cs="Arial"/>
          <w:spacing w:val="-2"/>
          <w:sz w:val="28"/>
          <w:szCs w:val="28"/>
        </w:rPr>
        <w:t>6</w:t>
      </w:r>
      <w:r w:rsidR="00083DF1" w:rsidRPr="0034455B">
        <w:rPr>
          <w:rFonts w:ascii="Arial Narrow" w:hAnsi="Arial Narrow" w:cs="Arial"/>
          <w:spacing w:val="-2"/>
          <w:sz w:val="28"/>
          <w:szCs w:val="28"/>
        </w:rPr>
        <w:t xml:space="preserve"> proferida por el Juzgado </w:t>
      </w:r>
      <w:r w:rsidR="00AD77A4">
        <w:rPr>
          <w:rFonts w:ascii="Arial Narrow" w:hAnsi="Arial Narrow" w:cs="Arial"/>
          <w:spacing w:val="-2"/>
          <w:sz w:val="28"/>
          <w:szCs w:val="28"/>
        </w:rPr>
        <w:t>Segundo</w:t>
      </w:r>
      <w:r w:rsidR="002F0B02" w:rsidRPr="0034455B">
        <w:rPr>
          <w:rFonts w:ascii="Arial Narrow" w:hAnsi="Arial Narrow" w:cs="Arial"/>
          <w:spacing w:val="-2"/>
          <w:sz w:val="28"/>
          <w:szCs w:val="28"/>
        </w:rPr>
        <w:t xml:space="preserve"> Laboral del Circuito de Pereira</w:t>
      </w:r>
      <w:r w:rsidR="00AD77A4">
        <w:rPr>
          <w:rFonts w:ascii="Arial Narrow" w:hAnsi="Arial Narrow" w:cs="Arial"/>
          <w:spacing w:val="-2"/>
          <w:sz w:val="28"/>
          <w:szCs w:val="28"/>
        </w:rPr>
        <w:t>.</w:t>
      </w:r>
    </w:p>
    <w:p w:rsidR="0034455B" w:rsidRPr="0034455B" w:rsidRDefault="007A168D" w:rsidP="00AD77A4">
      <w:pPr>
        <w:pStyle w:val="Paragraphedeliste"/>
        <w:spacing w:line="360" w:lineRule="auto"/>
        <w:ind w:left="1211"/>
        <w:jc w:val="both"/>
        <w:rPr>
          <w:rFonts w:ascii="Arial Narrow" w:hAnsi="Arial Narrow" w:cs="Arial"/>
          <w:spacing w:val="-2"/>
          <w:sz w:val="28"/>
          <w:szCs w:val="28"/>
        </w:rPr>
      </w:pPr>
      <w:r w:rsidRPr="0034455B">
        <w:rPr>
          <w:rFonts w:ascii="Arial Narrow" w:hAnsi="Arial Narrow" w:cs="Arial"/>
          <w:spacing w:val="-2"/>
          <w:sz w:val="28"/>
          <w:szCs w:val="28"/>
        </w:rPr>
        <w:t xml:space="preserve"> </w:t>
      </w:r>
    </w:p>
    <w:p w:rsidR="0098260C" w:rsidRPr="00024AC0" w:rsidRDefault="0034455B" w:rsidP="00CC0B21">
      <w:pPr>
        <w:spacing w:line="360" w:lineRule="auto"/>
        <w:ind w:firstLine="851"/>
        <w:jc w:val="both"/>
        <w:rPr>
          <w:rFonts w:ascii="Arial Narrow" w:hAnsi="Arial Narrow" w:cs="Arial"/>
          <w:sz w:val="28"/>
          <w:szCs w:val="28"/>
        </w:rPr>
      </w:pPr>
      <w:r>
        <w:rPr>
          <w:rFonts w:ascii="Arial Narrow" w:hAnsi="Arial Narrow" w:cs="Arial"/>
          <w:b/>
          <w:sz w:val="28"/>
          <w:szCs w:val="28"/>
        </w:rPr>
        <w:t>2</w:t>
      </w:r>
      <w:r w:rsidR="008E1628">
        <w:rPr>
          <w:rFonts w:ascii="Arial Narrow" w:hAnsi="Arial Narrow" w:cs="Arial"/>
          <w:sz w:val="28"/>
          <w:szCs w:val="28"/>
        </w:rPr>
        <w:t xml:space="preserve">. </w:t>
      </w:r>
      <w:r w:rsidR="00AD77A4">
        <w:rPr>
          <w:rFonts w:ascii="Arial Narrow" w:hAnsi="Arial Narrow" w:cs="Arial"/>
          <w:sz w:val="28"/>
          <w:szCs w:val="28"/>
        </w:rPr>
        <w:t>C</w:t>
      </w:r>
      <w:r w:rsidR="008E1628">
        <w:rPr>
          <w:rFonts w:ascii="Arial Narrow" w:hAnsi="Arial Narrow" w:cs="Arial"/>
          <w:sz w:val="28"/>
          <w:szCs w:val="28"/>
        </w:rPr>
        <w:t>ostas</w:t>
      </w:r>
      <w:r>
        <w:rPr>
          <w:rFonts w:ascii="Arial Narrow" w:hAnsi="Arial Narrow" w:cs="Arial"/>
          <w:sz w:val="28"/>
          <w:szCs w:val="28"/>
        </w:rPr>
        <w:t xml:space="preserve"> en esta instancia</w:t>
      </w:r>
      <w:r w:rsidR="00AD77A4">
        <w:rPr>
          <w:rFonts w:ascii="Arial Narrow" w:hAnsi="Arial Narrow" w:cs="Arial"/>
          <w:sz w:val="28"/>
          <w:szCs w:val="28"/>
        </w:rPr>
        <w:t xml:space="preserve"> a cargo del apelante y a favor de Colpensiones y de la señora María Antonia Guerrero Torres</w:t>
      </w:r>
      <w:r>
        <w:rPr>
          <w:rFonts w:ascii="Arial Narrow" w:hAnsi="Arial Narrow" w:cs="Arial"/>
          <w:sz w:val="28"/>
          <w:szCs w:val="28"/>
        </w:rPr>
        <w:t>.</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ansinterligne"/>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4455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4455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5E2002">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34455B">
        <w:rPr>
          <w:rFonts w:ascii="Arial Narrow" w:hAnsi="Arial Narrow" w:cs="Microsoft Sans Serif"/>
          <w:b/>
          <w:bCs/>
          <w:iCs/>
          <w:sz w:val="28"/>
          <w:szCs w:val="28"/>
          <w:lang w:val="es-ES"/>
        </w:rPr>
        <w:t>Alonso Gaviria Ocampo</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20B" w:rsidRDefault="00CA420B" w:rsidP="00181D67">
      <w:r>
        <w:separator/>
      </w:r>
    </w:p>
  </w:endnote>
  <w:endnote w:type="continuationSeparator" w:id="0">
    <w:p w:rsidR="00CA420B" w:rsidRDefault="00CA420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Default="00707EC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07EC8" w:rsidRDefault="00707EC8"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Default="00707EC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03513">
      <w:rPr>
        <w:rStyle w:val="Numrodepage"/>
        <w:noProof/>
      </w:rPr>
      <w:t>1</w:t>
    </w:r>
    <w:r>
      <w:rPr>
        <w:rStyle w:val="Numrodepage"/>
      </w:rPr>
      <w:fldChar w:fldCharType="end"/>
    </w:r>
  </w:p>
  <w:p w:rsidR="00707EC8" w:rsidRDefault="00707EC8"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20B" w:rsidRDefault="00CA420B" w:rsidP="00181D67">
      <w:r>
        <w:separator/>
      </w:r>
    </w:p>
  </w:footnote>
  <w:footnote w:type="continuationSeparator" w:id="0">
    <w:p w:rsidR="00CA420B" w:rsidRDefault="00CA420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Default="00707EC8"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001310500</w:t>
    </w:r>
    <w:r w:rsidR="00F71A31">
      <w:rPr>
        <w:rFonts w:ascii="Arial" w:hAnsi="Arial" w:cs="Arial"/>
        <w:bCs/>
        <w:i/>
        <w:sz w:val="16"/>
        <w:szCs w:val="16"/>
      </w:rPr>
      <w:t>2</w:t>
    </w:r>
    <w:r>
      <w:rPr>
        <w:rFonts w:ascii="Arial" w:hAnsi="Arial" w:cs="Arial"/>
        <w:bCs/>
        <w:i/>
        <w:sz w:val="16"/>
        <w:szCs w:val="16"/>
      </w:rPr>
      <w:t>-2011-00</w:t>
    </w:r>
    <w:r w:rsidR="003B347F">
      <w:rPr>
        <w:rFonts w:ascii="Arial" w:hAnsi="Arial" w:cs="Arial"/>
        <w:bCs/>
        <w:i/>
        <w:sz w:val="16"/>
        <w:szCs w:val="16"/>
      </w:rPr>
      <w:t>534</w:t>
    </w:r>
    <w:r>
      <w:rPr>
        <w:rFonts w:ascii="Arial" w:hAnsi="Arial" w:cs="Arial"/>
        <w:bCs/>
        <w:i/>
        <w:sz w:val="16"/>
        <w:szCs w:val="16"/>
      </w:rPr>
      <w:t>-01</w:t>
    </w:r>
    <w:r w:rsidR="00F71A31">
      <w:rPr>
        <w:rFonts w:ascii="Arial" w:hAnsi="Arial" w:cs="Arial"/>
        <w:bCs/>
        <w:i/>
        <w:sz w:val="16"/>
        <w:szCs w:val="16"/>
      </w:rPr>
      <w:t xml:space="preserve">. </w:t>
    </w:r>
  </w:p>
  <w:p w:rsidR="00707EC8" w:rsidRPr="003B347F" w:rsidRDefault="003B347F" w:rsidP="00FB2365">
    <w:pPr>
      <w:jc w:val="both"/>
      <w:rPr>
        <w:rFonts w:ascii="Arial" w:hAnsi="Arial" w:cs="Arial"/>
        <w:bCs/>
        <w:i/>
        <w:iCs/>
        <w:sz w:val="16"/>
        <w:szCs w:val="16"/>
        <w:lang w:val="es-CO"/>
      </w:rPr>
    </w:pPr>
    <w:r>
      <w:rPr>
        <w:rFonts w:ascii="Arial" w:hAnsi="Arial" w:cs="Arial"/>
        <w:bCs/>
        <w:i/>
        <w:sz w:val="16"/>
        <w:szCs w:val="16"/>
      </w:rPr>
      <w:t>Alba Marina Ospina de Trujillo</w:t>
    </w:r>
    <w:r w:rsidR="00707EC8">
      <w:rPr>
        <w:rFonts w:ascii="Arial" w:hAnsi="Arial" w:cs="Arial"/>
        <w:bCs/>
        <w:i/>
        <w:sz w:val="16"/>
        <w:szCs w:val="16"/>
      </w:rPr>
      <w:t xml:space="preserve"> vs </w:t>
    </w:r>
    <w:r>
      <w:rPr>
        <w:rFonts w:ascii="Arial" w:hAnsi="Arial" w:cs="Arial"/>
        <w:bCs/>
        <w:i/>
        <w:sz w:val="16"/>
        <w:szCs w:val="16"/>
      </w:rPr>
      <w:t>Colpensiones y otras</w:t>
    </w:r>
  </w:p>
  <w:p w:rsidR="00707EC8" w:rsidRPr="003B347F" w:rsidRDefault="00707EC8">
    <w:pPr>
      <w:pStyle w:val="En-tte"/>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8146AF6"/>
    <w:multiLevelType w:val="hybridMultilevel"/>
    <w:tmpl w:val="F44826DC"/>
    <w:lvl w:ilvl="0" w:tplc="60D64900">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1753B"/>
    <w:rsid w:val="00017971"/>
    <w:rsid w:val="00024AC0"/>
    <w:rsid w:val="00030D22"/>
    <w:rsid w:val="00034D6D"/>
    <w:rsid w:val="0003620B"/>
    <w:rsid w:val="0003621B"/>
    <w:rsid w:val="00036CF3"/>
    <w:rsid w:val="000520CF"/>
    <w:rsid w:val="000541AF"/>
    <w:rsid w:val="00054A73"/>
    <w:rsid w:val="00057514"/>
    <w:rsid w:val="00062FA1"/>
    <w:rsid w:val="0006495E"/>
    <w:rsid w:val="000667FF"/>
    <w:rsid w:val="000700E7"/>
    <w:rsid w:val="00071203"/>
    <w:rsid w:val="00071292"/>
    <w:rsid w:val="00071A7B"/>
    <w:rsid w:val="00071A9D"/>
    <w:rsid w:val="000745A2"/>
    <w:rsid w:val="00080A62"/>
    <w:rsid w:val="0008170A"/>
    <w:rsid w:val="00083DF1"/>
    <w:rsid w:val="00083ED6"/>
    <w:rsid w:val="0008718B"/>
    <w:rsid w:val="00094470"/>
    <w:rsid w:val="00094DD5"/>
    <w:rsid w:val="00097B5A"/>
    <w:rsid w:val="000A26AC"/>
    <w:rsid w:val="000A78D4"/>
    <w:rsid w:val="000B0CF6"/>
    <w:rsid w:val="000B0E17"/>
    <w:rsid w:val="000B3068"/>
    <w:rsid w:val="000B5AFB"/>
    <w:rsid w:val="000B6AD0"/>
    <w:rsid w:val="000C0635"/>
    <w:rsid w:val="000C0A92"/>
    <w:rsid w:val="000C719A"/>
    <w:rsid w:val="000C73AC"/>
    <w:rsid w:val="000D09A7"/>
    <w:rsid w:val="000D6F62"/>
    <w:rsid w:val="000E166B"/>
    <w:rsid w:val="000E2EFB"/>
    <w:rsid w:val="000E3687"/>
    <w:rsid w:val="000E4F31"/>
    <w:rsid w:val="000E7F42"/>
    <w:rsid w:val="000F0EAC"/>
    <w:rsid w:val="000F5249"/>
    <w:rsid w:val="000F604F"/>
    <w:rsid w:val="00103128"/>
    <w:rsid w:val="00113DFF"/>
    <w:rsid w:val="00114E6E"/>
    <w:rsid w:val="00121679"/>
    <w:rsid w:val="00122B74"/>
    <w:rsid w:val="00124333"/>
    <w:rsid w:val="001342E2"/>
    <w:rsid w:val="00151E86"/>
    <w:rsid w:val="00151FAB"/>
    <w:rsid w:val="0015632C"/>
    <w:rsid w:val="00156587"/>
    <w:rsid w:val="001571A9"/>
    <w:rsid w:val="00160D05"/>
    <w:rsid w:val="0016407C"/>
    <w:rsid w:val="00165C53"/>
    <w:rsid w:val="001721E5"/>
    <w:rsid w:val="00172834"/>
    <w:rsid w:val="00175DCA"/>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B6DD0"/>
    <w:rsid w:val="001C001D"/>
    <w:rsid w:val="001C1A3A"/>
    <w:rsid w:val="001C5ECD"/>
    <w:rsid w:val="001E2A79"/>
    <w:rsid w:val="001E4ED7"/>
    <w:rsid w:val="001E6D81"/>
    <w:rsid w:val="001F70B4"/>
    <w:rsid w:val="0020066B"/>
    <w:rsid w:val="00200D02"/>
    <w:rsid w:val="0020183E"/>
    <w:rsid w:val="00204F66"/>
    <w:rsid w:val="002054B4"/>
    <w:rsid w:val="00211C46"/>
    <w:rsid w:val="00214F11"/>
    <w:rsid w:val="00217065"/>
    <w:rsid w:val="00217C8B"/>
    <w:rsid w:val="00220901"/>
    <w:rsid w:val="00221C44"/>
    <w:rsid w:val="00232FAD"/>
    <w:rsid w:val="0023419A"/>
    <w:rsid w:val="00241CF7"/>
    <w:rsid w:val="00242152"/>
    <w:rsid w:val="00244C46"/>
    <w:rsid w:val="00245208"/>
    <w:rsid w:val="002453A1"/>
    <w:rsid w:val="002475D9"/>
    <w:rsid w:val="00250400"/>
    <w:rsid w:val="0025169D"/>
    <w:rsid w:val="00252ADE"/>
    <w:rsid w:val="0025712A"/>
    <w:rsid w:val="0026415B"/>
    <w:rsid w:val="002666DD"/>
    <w:rsid w:val="00271F3B"/>
    <w:rsid w:val="002735EE"/>
    <w:rsid w:val="00274D31"/>
    <w:rsid w:val="002811CB"/>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6B1F"/>
    <w:rsid w:val="002C76A9"/>
    <w:rsid w:val="002C7ACC"/>
    <w:rsid w:val="002D2DB2"/>
    <w:rsid w:val="002D633D"/>
    <w:rsid w:val="002E12BC"/>
    <w:rsid w:val="002E1ABE"/>
    <w:rsid w:val="002F0B02"/>
    <w:rsid w:val="002F21EF"/>
    <w:rsid w:val="002F2D76"/>
    <w:rsid w:val="002F2F2A"/>
    <w:rsid w:val="003024B1"/>
    <w:rsid w:val="00303513"/>
    <w:rsid w:val="00310A39"/>
    <w:rsid w:val="00314045"/>
    <w:rsid w:val="0031484A"/>
    <w:rsid w:val="003152EE"/>
    <w:rsid w:val="003156F5"/>
    <w:rsid w:val="00316E4A"/>
    <w:rsid w:val="003202FC"/>
    <w:rsid w:val="00325C8C"/>
    <w:rsid w:val="003265D5"/>
    <w:rsid w:val="00327174"/>
    <w:rsid w:val="00327D74"/>
    <w:rsid w:val="0033037D"/>
    <w:rsid w:val="00330E76"/>
    <w:rsid w:val="00331A84"/>
    <w:rsid w:val="00336F17"/>
    <w:rsid w:val="003400C8"/>
    <w:rsid w:val="00342D76"/>
    <w:rsid w:val="0034455B"/>
    <w:rsid w:val="00350750"/>
    <w:rsid w:val="00351220"/>
    <w:rsid w:val="00351921"/>
    <w:rsid w:val="00353032"/>
    <w:rsid w:val="0035333E"/>
    <w:rsid w:val="0035399E"/>
    <w:rsid w:val="00355D5D"/>
    <w:rsid w:val="0035755F"/>
    <w:rsid w:val="00360979"/>
    <w:rsid w:val="00362BCD"/>
    <w:rsid w:val="00365ECD"/>
    <w:rsid w:val="0037272B"/>
    <w:rsid w:val="00384FB1"/>
    <w:rsid w:val="00385359"/>
    <w:rsid w:val="003A4937"/>
    <w:rsid w:val="003A4C72"/>
    <w:rsid w:val="003B30B8"/>
    <w:rsid w:val="003B347F"/>
    <w:rsid w:val="003B35A1"/>
    <w:rsid w:val="003B7E72"/>
    <w:rsid w:val="003C3BB3"/>
    <w:rsid w:val="003C5852"/>
    <w:rsid w:val="003D2568"/>
    <w:rsid w:val="003D2E4A"/>
    <w:rsid w:val="003D2F2C"/>
    <w:rsid w:val="003D448D"/>
    <w:rsid w:val="003D5AF4"/>
    <w:rsid w:val="003E2042"/>
    <w:rsid w:val="003E24A3"/>
    <w:rsid w:val="003E5B26"/>
    <w:rsid w:val="003F13E1"/>
    <w:rsid w:val="003F4D93"/>
    <w:rsid w:val="003F6953"/>
    <w:rsid w:val="0040108B"/>
    <w:rsid w:val="004021D5"/>
    <w:rsid w:val="004062A1"/>
    <w:rsid w:val="0040689D"/>
    <w:rsid w:val="00410250"/>
    <w:rsid w:val="00411A34"/>
    <w:rsid w:val="00414CD0"/>
    <w:rsid w:val="0041771A"/>
    <w:rsid w:val="00422223"/>
    <w:rsid w:val="00425950"/>
    <w:rsid w:val="00427FDB"/>
    <w:rsid w:val="0043289B"/>
    <w:rsid w:val="00434A0D"/>
    <w:rsid w:val="00441F0F"/>
    <w:rsid w:val="004450B1"/>
    <w:rsid w:val="00446124"/>
    <w:rsid w:val="00446A9B"/>
    <w:rsid w:val="00465CFD"/>
    <w:rsid w:val="004761AF"/>
    <w:rsid w:val="00476311"/>
    <w:rsid w:val="00476F91"/>
    <w:rsid w:val="00481EE2"/>
    <w:rsid w:val="00482591"/>
    <w:rsid w:val="00482D15"/>
    <w:rsid w:val="00483406"/>
    <w:rsid w:val="00486CB5"/>
    <w:rsid w:val="0049276B"/>
    <w:rsid w:val="004A18E6"/>
    <w:rsid w:val="004A2FAE"/>
    <w:rsid w:val="004A359A"/>
    <w:rsid w:val="004A5015"/>
    <w:rsid w:val="004A703F"/>
    <w:rsid w:val="004A7539"/>
    <w:rsid w:val="004B3006"/>
    <w:rsid w:val="004B38EA"/>
    <w:rsid w:val="004B5958"/>
    <w:rsid w:val="004B6F43"/>
    <w:rsid w:val="004B6F6B"/>
    <w:rsid w:val="004C1E12"/>
    <w:rsid w:val="004C37BF"/>
    <w:rsid w:val="004D01C5"/>
    <w:rsid w:val="004D0A94"/>
    <w:rsid w:val="004D7BE8"/>
    <w:rsid w:val="004E33E6"/>
    <w:rsid w:val="004F3CC2"/>
    <w:rsid w:val="004F4534"/>
    <w:rsid w:val="004F4DD2"/>
    <w:rsid w:val="004F6356"/>
    <w:rsid w:val="004F7A42"/>
    <w:rsid w:val="005010B3"/>
    <w:rsid w:val="00501DAB"/>
    <w:rsid w:val="00502503"/>
    <w:rsid w:val="00503569"/>
    <w:rsid w:val="00503737"/>
    <w:rsid w:val="0050557A"/>
    <w:rsid w:val="00505F81"/>
    <w:rsid w:val="00512EBD"/>
    <w:rsid w:val="00515BDC"/>
    <w:rsid w:val="00520A89"/>
    <w:rsid w:val="0052178E"/>
    <w:rsid w:val="00531D05"/>
    <w:rsid w:val="00533279"/>
    <w:rsid w:val="005376A7"/>
    <w:rsid w:val="00537BCA"/>
    <w:rsid w:val="005417FF"/>
    <w:rsid w:val="00542338"/>
    <w:rsid w:val="005446D5"/>
    <w:rsid w:val="005465C2"/>
    <w:rsid w:val="00550CEE"/>
    <w:rsid w:val="00553F87"/>
    <w:rsid w:val="00560715"/>
    <w:rsid w:val="00561710"/>
    <w:rsid w:val="00561DB0"/>
    <w:rsid w:val="00563496"/>
    <w:rsid w:val="0056623A"/>
    <w:rsid w:val="0057049E"/>
    <w:rsid w:val="0057078F"/>
    <w:rsid w:val="00571B65"/>
    <w:rsid w:val="005757BB"/>
    <w:rsid w:val="00580741"/>
    <w:rsid w:val="005824A3"/>
    <w:rsid w:val="00583EA7"/>
    <w:rsid w:val="0058465D"/>
    <w:rsid w:val="00584AF2"/>
    <w:rsid w:val="00584B30"/>
    <w:rsid w:val="0059060F"/>
    <w:rsid w:val="0059109F"/>
    <w:rsid w:val="0059122D"/>
    <w:rsid w:val="00592739"/>
    <w:rsid w:val="00594C12"/>
    <w:rsid w:val="00594E60"/>
    <w:rsid w:val="00597D79"/>
    <w:rsid w:val="005A39C0"/>
    <w:rsid w:val="005A4EAC"/>
    <w:rsid w:val="005A70B7"/>
    <w:rsid w:val="005A737E"/>
    <w:rsid w:val="005A7832"/>
    <w:rsid w:val="005A7FAE"/>
    <w:rsid w:val="005B0298"/>
    <w:rsid w:val="005B1568"/>
    <w:rsid w:val="005B51C7"/>
    <w:rsid w:val="005B71B1"/>
    <w:rsid w:val="005C5229"/>
    <w:rsid w:val="005E2002"/>
    <w:rsid w:val="005E3646"/>
    <w:rsid w:val="005F20DB"/>
    <w:rsid w:val="005F414A"/>
    <w:rsid w:val="005F5E82"/>
    <w:rsid w:val="00600B88"/>
    <w:rsid w:val="006017DA"/>
    <w:rsid w:val="00602B54"/>
    <w:rsid w:val="00604842"/>
    <w:rsid w:val="00604A9C"/>
    <w:rsid w:val="00605ED8"/>
    <w:rsid w:val="00611838"/>
    <w:rsid w:val="006135E9"/>
    <w:rsid w:val="006156A2"/>
    <w:rsid w:val="00615CCC"/>
    <w:rsid w:val="00622F16"/>
    <w:rsid w:val="00636ADA"/>
    <w:rsid w:val="00640513"/>
    <w:rsid w:val="006418C5"/>
    <w:rsid w:val="00642DD1"/>
    <w:rsid w:val="00646D84"/>
    <w:rsid w:val="0065406E"/>
    <w:rsid w:val="00656EF4"/>
    <w:rsid w:val="00664F7B"/>
    <w:rsid w:val="00666BED"/>
    <w:rsid w:val="0067128F"/>
    <w:rsid w:val="006723A0"/>
    <w:rsid w:val="00683754"/>
    <w:rsid w:val="00683BD9"/>
    <w:rsid w:val="0068688B"/>
    <w:rsid w:val="00687346"/>
    <w:rsid w:val="00690429"/>
    <w:rsid w:val="006941A8"/>
    <w:rsid w:val="00696978"/>
    <w:rsid w:val="006976E9"/>
    <w:rsid w:val="006B1E90"/>
    <w:rsid w:val="006B4716"/>
    <w:rsid w:val="006C14AD"/>
    <w:rsid w:val="006C408E"/>
    <w:rsid w:val="006D2AA9"/>
    <w:rsid w:val="006D4701"/>
    <w:rsid w:val="006E1DE4"/>
    <w:rsid w:val="006E55C7"/>
    <w:rsid w:val="006E56E0"/>
    <w:rsid w:val="006E5837"/>
    <w:rsid w:val="006F047C"/>
    <w:rsid w:val="006F2FF3"/>
    <w:rsid w:val="006F3382"/>
    <w:rsid w:val="006F5D85"/>
    <w:rsid w:val="006F5FE2"/>
    <w:rsid w:val="006F6FE5"/>
    <w:rsid w:val="006F7641"/>
    <w:rsid w:val="006F7AD2"/>
    <w:rsid w:val="00707EC8"/>
    <w:rsid w:val="00712B22"/>
    <w:rsid w:val="007170BC"/>
    <w:rsid w:val="00720D73"/>
    <w:rsid w:val="007264E4"/>
    <w:rsid w:val="00736B2A"/>
    <w:rsid w:val="00740103"/>
    <w:rsid w:val="00740681"/>
    <w:rsid w:val="0074280E"/>
    <w:rsid w:val="0074590D"/>
    <w:rsid w:val="00745F82"/>
    <w:rsid w:val="007464A2"/>
    <w:rsid w:val="00746C86"/>
    <w:rsid w:val="007549F2"/>
    <w:rsid w:val="00755B11"/>
    <w:rsid w:val="00755E24"/>
    <w:rsid w:val="00756D3D"/>
    <w:rsid w:val="0075767F"/>
    <w:rsid w:val="0076225A"/>
    <w:rsid w:val="00763ED2"/>
    <w:rsid w:val="0076566F"/>
    <w:rsid w:val="00766970"/>
    <w:rsid w:val="00767361"/>
    <w:rsid w:val="007718F2"/>
    <w:rsid w:val="007720EF"/>
    <w:rsid w:val="00776280"/>
    <w:rsid w:val="00777CEF"/>
    <w:rsid w:val="00780003"/>
    <w:rsid w:val="0079233D"/>
    <w:rsid w:val="00794E2B"/>
    <w:rsid w:val="0079779A"/>
    <w:rsid w:val="007A168D"/>
    <w:rsid w:val="007A19B7"/>
    <w:rsid w:val="007A3A90"/>
    <w:rsid w:val="007A7725"/>
    <w:rsid w:val="007B247C"/>
    <w:rsid w:val="007B2E71"/>
    <w:rsid w:val="007B34A7"/>
    <w:rsid w:val="007B5499"/>
    <w:rsid w:val="007C04E6"/>
    <w:rsid w:val="007C50CF"/>
    <w:rsid w:val="007E480D"/>
    <w:rsid w:val="007F7E6B"/>
    <w:rsid w:val="0080019E"/>
    <w:rsid w:val="00803C9F"/>
    <w:rsid w:val="008126CF"/>
    <w:rsid w:val="00812D96"/>
    <w:rsid w:val="00817E5D"/>
    <w:rsid w:val="008212BE"/>
    <w:rsid w:val="008213FA"/>
    <w:rsid w:val="00823B56"/>
    <w:rsid w:val="00823F84"/>
    <w:rsid w:val="00825B27"/>
    <w:rsid w:val="0083360F"/>
    <w:rsid w:val="00834C2F"/>
    <w:rsid w:val="00841CAF"/>
    <w:rsid w:val="00842ECC"/>
    <w:rsid w:val="00846867"/>
    <w:rsid w:val="008513B2"/>
    <w:rsid w:val="00854651"/>
    <w:rsid w:val="00855683"/>
    <w:rsid w:val="00860327"/>
    <w:rsid w:val="008605F1"/>
    <w:rsid w:val="008623CD"/>
    <w:rsid w:val="00862C38"/>
    <w:rsid w:val="0086798B"/>
    <w:rsid w:val="00875A96"/>
    <w:rsid w:val="00880A1C"/>
    <w:rsid w:val="0088333D"/>
    <w:rsid w:val="008846C9"/>
    <w:rsid w:val="00884EDE"/>
    <w:rsid w:val="008851A6"/>
    <w:rsid w:val="0088711A"/>
    <w:rsid w:val="0089320E"/>
    <w:rsid w:val="00893D25"/>
    <w:rsid w:val="00894F1F"/>
    <w:rsid w:val="008957A3"/>
    <w:rsid w:val="00897A5F"/>
    <w:rsid w:val="008B0C35"/>
    <w:rsid w:val="008B3F94"/>
    <w:rsid w:val="008C0CF7"/>
    <w:rsid w:val="008C2BB2"/>
    <w:rsid w:val="008C7F45"/>
    <w:rsid w:val="008D0385"/>
    <w:rsid w:val="008D0F22"/>
    <w:rsid w:val="008D18BF"/>
    <w:rsid w:val="008D644A"/>
    <w:rsid w:val="008D69AF"/>
    <w:rsid w:val="008E1628"/>
    <w:rsid w:val="008E2AA3"/>
    <w:rsid w:val="008E6796"/>
    <w:rsid w:val="008F003B"/>
    <w:rsid w:val="008F70A9"/>
    <w:rsid w:val="008F7ACA"/>
    <w:rsid w:val="00907A5F"/>
    <w:rsid w:val="009227AE"/>
    <w:rsid w:val="00922A45"/>
    <w:rsid w:val="00923D33"/>
    <w:rsid w:val="00925430"/>
    <w:rsid w:val="00925B2A"/>
    <w:rsid w:val="00927001"/>
    <w:rsid w:val="0093094A"/>
    <w:rsid w:val="009424D7"/>
    <w:rsid w:val="00943F58"/>
    <w:rsid w:val="00946A91"/>
    <w:rsid w:val="00952E49"/>
    <w:rsid w:val="00954E8F"/>
    <w:rsid w:val="00955679"/>
    <w:rsid w:val="00956E1A"/>
    <w:rsid w:val="00966A5F"/>
    <w:rsid w:val="00974528"/>
    <w:rsid w:val="009747DC"/>
    <w:rsid w:val="00980B0C"/>
    <w:rsid w:val="0098260C"/>
    <w:rsid w:val="00982A72"/>
    <w:rsid w:val="00983B97"/>
    <w:rsid w:val="00985A27"/>
    <w:rsid w:val="00985D6A"/>
    <w:rsid w:val="009A2908"/>
    <w:rsid w:val="009A40BE"/>
    <w:rsid w:val="009A4616"/>
    <w:rsid w:val="009A6DEB"/>
    <w:rsid w:val="009B061B"/>
    <w:rsid w:val="009B3450"/>
    <w:rsid w:val="009B4758"/>
    <w:rsid w:val="009B52E7"/>
    <w:rsid w:val="009B6165"/>
    <w:rsid w:val="009B6EDF"/>
    <w:rsid w:val="009C06AF"/>
    <w:rsid w:val="009D16AB"/>
    <w:rsid w:val="009E0C95"/>
    <w:rsid w:val="009E46E3"/>
    <w:rsid w:val="009F29A4"/>
    <w:rsid w:val="009F2B8B"/>
    <w:rsid w:val="009F7447"/>
    <w:rsid w:val="00A00606"/>
    <w:rsid w:val="00A1656B"/>
    <w:rsid w:val="00A23CFA"/>
    <w:rsid w:val="00A31A93"/>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2F58"/>
    <w:rsid w:val="00A9346E"/>
    <w:rsid w:val="00AA2144"/>
    <w:rsid w:val="00AA51D6"/>
    <w:rsid w:val="00AB4D39"/>
    <w:rsid w:val="00AB5644"/>
    <w:rsid w:val="00AC0389"/>
    <w:rsid w:val="00AC0DBC"/>
    <w:rsid w:val="00AC1055"/>
    <w:rsid w:val="00AC55D8"/>
    <w:rsid w:val="00AC5DB9"/>
    <w:rsid w:val="00AC7AC9"/>
    <w:rsid w:val="00AC7EB6"/>
    <w:rsid w:val="00AD010D"/>
    <w:rsid w:val="00AD1578"/>
    <w:rsid w:val="00AD2DDE"/>
    <w:rsid w:val="00AD5314"/>
    <w:rsid w:val="00AD7619"/>
    <w:rsid w:val="00AD77A4"/>
    <w:rsid w:val="00AE2F5F"/>
    <w:rsid w:val="00AF0D26"/>
    <w:rsid w:val="00AF1D5C"/>
    <w:rsid w:val="00AF6755"/>
    <w:rsid w:val="00B01DD5"/>
    <w:rsid w:val="00B0476C"/>
    <w:rsid w:val="00B0615A"/>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81692"/>
    <w:rsid w:val="00B82C4C"/>
    <w:rsid w:val="00B874AB"/>
    <w:rsid w:val="00B87CC3"/>
    <w:rsid w:val="00B902C2"/>
    <w:rsid w:val="00BB2777"/>
    <w:rsid w:val="00BC5A4F"/>
    <w:rsid w:val="00BC5CDD"/>
    <w:rsid w:val="00BC7639"/>
    <w:rsid w:val="00BD034F"/>
    <w:rsid w:val="00BD418C"/>
    <w:rsid w:val="00BE18F9"/>
    <w:rsid w:val="00BE2FD0"/>
    <w:rsid w:val="00BE3E90"/>
    <w:rsid w:val="00BE7CCC"/>
    <w:rsid w:val="00BF281B"/>
    <w:rsid w:val="00BF608B"/>
    <w:rsid w:val="00BF6B14"/>
    <w:rsid w:val="00BF7955"/>
    <w:rsid w:val="00C00BF3"/>
    <w:rsid w:val="00C01FFD"/>
    <w:rsid w:val="00C135E4"/>
    <w:rsid w:val="00C14EC5"/>
    <w:rsid w:val="00C154BB"/>
    <w:rsid w:val="00C15A83"/>
    <w:rsid w:val="00C1629B"/>
    <w:rsid w:val="00C22D8B"/>
    <w:rsid w:val="00C33ED8"/>
    <w:rsid w:val="00C36BFC"/>
    <w:rsid w:val="00C426A5"/>
    <w:rsid w:val="00C43685"/>
    <w:rsid w:val="00C43DA4"/>
    <w:rsid w:val="00C449F0"/>
    <w:rsid w:val="00C51098"/>
    <w:rsid w:val="00C5455D"/>
    <w:rsid w:val="00C6185A"/>
    <w:rsid w:val="00C623C0"/>
    <w:rsid w:val="00C659E7"/>
    <w:rsid w:val="00C7406F"/>
    <w:rsid w:val="00C7712E"/>
    <w:rsid w:val="00C802C2"/>
    <w:rsid w:val="00C81A91"/>
    <w:rsid w:val="00C8310E"/>
    <w:rsid w:val="00C8417C"/>
    <w:rsid w:val="00C87C62"/>
    <w:rsid w:val="00C9351A"/>
    <w:rsid w:val="00C9692E"/>
    <w:rsid w:val="00C9735B"/>
    <w:rsid w:val="00CA1D2D"/>
    <w:rsid w:val="00CA39C8"/>
    <w:rsid w:val="00CA420B"/>
    <w:rsid w:val="00CA4895"/>
    <w:rsid w:val="00CA7F07"/>
    <w:rsid w:val="00CB4515"/>
    <w:rsid w:val="00CB5453"/>
    <w:rsid w:val="00CC0B21"/>
    <w:rsid w:val="00CC6443"/>
    <w:rsid w:val="00CC6B90"/>
    <w:rsid w:val="00CC758D"/>
    <w:rsid w:val="00CD1313"/>
    <w:rsid w:val="00CD301E"/>
    <w:rsid w:val="00CE1262"/>
    <w:rsid w:val="00CE24FA"/>
    <w:rsid w:val="00CE528D"/>
    <w:rsid w:val="00CF24D4"/>
    <w:rsid w:val="00CF33FD"/>
    <w:rsid w:val="00CF3970"/>
    <w:rsid w:val="00CF478D"/>
    <w:rsid w:val="00CF576A"/>
    <w:rsid w:val="00CF5FAF"/>
    <w:rsid w:val="00CF615B"/>
    <w:rsid w:val="00D03432"/>
    <w:rsid w:val="00D03885"/>
    <w:rsid w:val="00D04135"/>
    <w:rsid w:val="00D05B3F"/>
    <w:rsid w:val="00D1080C"/>
    <w:rsid w:val="00D11394"/>
    <w:rsid w:val="00D11B62"/>
    <w:rsid w:val="00D13B6E"/>
    <w:rsid w:val="00D175D1"/>
    <w:rsid w:val="00D24125"/>
    <w:rsid w:val="00D247B8"/>
    <w:rsid w:val="00D279D2"/>
    <w:rsid w:val="00D30FA7"/>
    <w:rsid w:val="00D314F4"/>
    <w:rsid w:val="00D32708"/>
    <w:rsid w:val="00D340F4"/>
    <w:rsid w:val="00D370F0"/>
    <w:rsid w:val="00D41CD1"/>
    <w:rsid w:val="00D439E4"/>
    <w:rsid w:val="00D534D9"/>
    <w:rsid w:val="00D553F8"/>
    <w:rsid w:val="00D566B5"/>
    <w:rsid w:val="00D60D54"/>
    <w:rsid w:val="00D65F30"/>
    <w:rsid w:val="00D663AD"/>
    <w:rsid w:val="00D66E9F"/>
    <w:rsid w:val="00D7125F"/>
    <w:rsid w:val="00D74F64"/>
    <w:rsid w:val="00D75C19"/>
    <w:rsid w:val="00D907A0"/>
    <w:rsid w:val="00D918F4"/>
    <w:rsid w:val="00DA5010"/>
    <w:rsid w:val="00DA5AF3"/>
    <w:rsid w:val="00DA66B5"/>
    <w:rsid w:val="00DB0F6F"/>
    <w:rsid w:val="00DB2DDC"/>
    <w:rsid w:val="00DB62CF"/>
    <w:rsid w:val="00DC19C5"/>
    <w:rsid w:val="00DC64EC"/>
    <w:rsid w:val="00DC6FF2"/>
    <w:rsid w:val="00DD1A85"/>
    <w:rsid w:val="00DD2BE7"/>
    <w:rsid w:val="00DD3DB0"/>
    <w:rsid w:val="00DD4B02"/>
    <w:rsid w:val="00DE46FF"/>
    <w:rsid w:val="00DE5426"/>
    <w:rsid w:val="00DE5A4D"/>
    <w:rsid w:val="00DE663B"/>
    <w:rsid w:val="00DE7DD0"/>
    <w:rsid w:val="00DF0DA6"/>
    <w:rsid w:val="00DF30A5"/>
    <w:rsid w:val="00DF4DE9"/>
    <w:rsid w:val="00DF7689"/>
    <w:rsid w:val="00DF7734"/>
    <w:rsid w:val="00E022B4"/>
    <w:rsid w:val="00E02B3C"/>
    <w:rsid w:val="00E02E8B"/>
    <w:rsid w:val="00E03D3A"/>
    <w:rsid w:val="00E04014"/>
    <w:rsid w:val="00E06970"/>
    <w:rsid w:val="00E1051B"/>
    <w:rsid w:val="00E12365"/>
    <w:rsid w:val="00E14AFD"/>
    <w:rsid w:val="00E21619"/>
    <w:rsid w:val="00E27B52"/>
    <w:rsid w:val="00E3042E"/>
    <w:rsid w:val="00E32B6B"/>
    <w:rsid w:val="00E33FE9"/>
    <w:rsid w:val="00E36436"/>
    <w:rsid w:val="00E41767"/>
    <w:rsid w:val="00E458BB"/>
    <w:rsid w:val="00E51AD2"/>
    <w:rsid w:val="00E533DE"/>
    <w:rsid w:val="00E5576B"/>
    <w:rsid w:val="00E56501"/>
    <w:rsid w:val="00E56F77"/>
    <w:rsid w:val="00E63FBF"/>
    <w:rsid w:val="00E65CC6"/>
    <w:rsid w:val="00E71FF3"/>
    <w:rsid w:val="00E72B17"/>
    <w:rsid w:val="00E73259"/>
    <w:rsid w:val="00E74AAB"/>
    <w:rsid w:val="00E77C73"/>
    <w:rsid w:val="00E77C77"/>
    <w:rsid w:val="00E80808"/>
    <w:rsid w:val="00E80C98"/>
    <w:rsid w:val="00E85A1D"/>
    <w:rsid w:val="00E8627D"/>
    <w:rsid w:val="00E90FC3"/>
    <w:rsid w:val="00E9190B"/>
    <w:rsid w:val="00E921A8"/>
    <w:rsid w:val="00E94C9D"/>
    <w:rsid w:val="00E96AFA"/>
    <w:rsid w:val="00E97FE1"/>
    <w:rsid w:val="00EA18B9"/>
    <w:rsid w:val="00EA2380"/>
    <w:rsid w:val="00EA2C52"/>
    <w:rsid w:val="00EB401E"/>
    <w:rsid w:val="00EB54C4"/>
    <w:rsid w:val="00EB784D"/>
    <w:rsid w:val="00EB7DB4"/>
    <w:rsid w:val="00EC0CD4"/>
    <w:rsid w:val="00EC3FD6"/>
    <w:rsid w:val="00EC4EF1"/>
    <w:rsid w:val="00EC6E17"/>
    <w:rsid w:val="00ED785E"/>
    <w:rsid w:val="00EE576F"/>
    <w:rsid w:val="00EE5BDF"/>
    <w:rsid w:val="00EE6ED3"/>
    <w:rsid w:val="00EF1CD4"/>
    <w:rsid w:val="00EF2FAE"/>
    <w:rsid w:val="00EF5B4C"/>
    <w:rsid w:val="00F14C8A"/>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71A31"/>
    <w:rsid w:val="00F81430"/>
    <w:rsid w:val="00F84F53"/>
    <w:rsid w:val="00F856EC"/>
    <w:rsid w:val="00F91602"/>
    <w:rsid w:val="00F93BAD"/>
    <w:rsid w:val="00F941C5"/>
    <w:rsid w:val="00F96B8E"/>
    <w:rsid w:val="00FA1DEE"/>
    <w:rsid w:val="00FA6BD2"/>
    <w:rsid w:val="00FA7D73"/>
    <w:rsid w:val="00FB2365"/>
    <w:rsid w:val="00FC47A5"/>
    <w:rsid w:val="00FC5530"/>
    <w:rsid w:val="00FC59F1"/>
    <w:rsid w:val="00FD0591"/>
    <w:rsid w:val="00FD2DF8"/>
    <w:rsid w:val="00FE03E4"/>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D219-09E6-4822-9EAB-945979B2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2913</Words>
  <Characters>16027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14</cp:revision>
  <cp:lastPrinted>2017-06-21T20:13:00Z</cp:lastPrinted>
  <dcterms:created xsi:type="dcterms:W3CDTF">2017-06-07T16:25:00Z</dcterms:created>
  <dcterms:modified xsi:type="dcterms:W3CDTF">2017-09-07T20:33:00Z</dcterms:modified>
</cp:coreProperties>
</file>