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DA" w:rsidRPr="00A817A6" w:rsidRDefault="00BE3EDA" w:rsidP="00BE3ED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B17DEF" w:rsidRPr="00BE3EDA" w:rsidRDefault="00B17DEF" w:rsidP="00B17DEF">
      <w:pPr>
        <w:pStyle w:val="Sansinterligne"/>
        <w:rPr>
          <w:lang w:val="es-CO"/>
        </w:rPr>
      </w:pPr>
    </w:p>
    <w:p w:rsidR="00B17DEF" w:rsidRPr="00402979" w:rsidRDefault="00B17DEF" w:rsidP="00B17DEF">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B17DEF" w:rsidRPr="00D17851" w:rsidRDefault="00B17DEF" w:rsidP="00B17DEF">
      <w:pPr>
        <w:jc w:val="both"/>
        <w:rPr>
          <w:rFonts w:ascii="Arial Narrow" w:hAnsi="Arial Narrow" w:cs="Arial"/>
          <w:sz w:val="18"/>
          <w:szCs w:val="18"/>
        </w:rPr>
      </w:pPr>
      <w:r w:rsidRPr="00D17851">
        <w:rPr>
          <w:rFonts w:ascii="Arial Narrow" w:hAnsi="Arial Narrow" w:cs="Arial"/>
          <w:b/>
          <w:sz w:val="18"/>
          <w:szCs w:val="18"/>
        </w:rPr>
        <w:t>Providencia</w:t>
      </w:r>
      <w:r w:rsidRPr="00D17851">
        <w:rPr>
          <w:rFonts w:ascii="Arial Narrow" w:hAnsi="Arial Narrow" w:cs="Arial"/>
          <w:sz w:val="18"/>
          <w:szCs w:val="18"/>
        </w:rPr>
        <w:t>:</w:t>
      </w:r>
      <w:r w:rsidRPr="00D17851">
        <w:rPr>
          <w:rFonts w:ascii="Arial Narrow" w:hAnsi="Arial Narrow" w:cs="Arial"/>
          <w:b/>
          <w:sz w:val="18"/>
          <w:szCs w:val="18"/>
        </w:rPr>
        <w:t xml:space="preserve"> </w:t>
      </w:r>
      <w:r w:rsidRPr="00D17851">
        <w:rPr>
          <w:rFonts w:ascii="Arial Narrow" w:hAnsi="Arial Narrow" w:cs="Arial"/>
          <w:sz w:val="18"/>
          <w:szCs w:val="18"/>
        </w:rPr>
        <w:tab/>
      </w:r>
      <w:r w:rsidRPr="00D17851">
        <w:rPr>
          <w:rFonts w:ascii="Arial Narrow" w:hAnsi="Arial Narrow" w:cs="Arial"/>
          <w:sz w:val="18"/>
          <w:szCs w:val="18"/>
        </w:rPr>
        <w:tab/>
        <w:t xml:space="preserve">Sentencia de Segunda Instancia, jueves 22 de junio de 2017. </w:t>
      </w:r>
    </w:p>
    <w:p w:rsidR="00BE3EDA" w:rsidRPr="00D17851" w:rsidRDefault="00BE3EDA" w:rsidP="00BE3EDA">
      <w:pPr>
        <w:jc w:val="both"/>
        <w:rPr>
          <w:rFonts w:ascii="Arial Narrow" w:hAnsi="Arial Narrow" w:cs="Arial"/>
          <w:iCs/>
          <w:sz w:val="18"/>
          <w:szCs w:val="18"/>
        </w:rPr>
      </w:pPr>
      <w:r w:rsidRPr="00D17851">
        <w:rPr>
          <w:rFonts w:ascii="Arial Narrow" w:hAnsi="Arial Narrow" w:cs="Arial"/>
          <w:b/>
          <w:bCs/>
          <w:iCs/>
          <w:sz w:val="18"/>
          <w:szCs w:val="18"/>
        </w:rPr>
        <w:t>Proceso</w:t>
      </w:r>
      <w:r w:rsidRPr="00D17851">
        <w:rPr>
          <w:rFonts w:ascii="Arial Narrow" w:hAnsi="Arial Narrow" w:cs="Arial"/>
          <w:bCs/>
          <w:iCs/>
          <w:sz w:val="18"/>
          <w:szCs w:val="18"/>
        </w:rPr>
        <w:t>:</w:t>
      </w:r>
      <w:r w:rsidRPr="00D17851">
        <w:rPr>
          <w:rFonts w:ascii="Arial Narrow" w:hAnsi="Arial Narrow" w:cs="Arial"/>
          <w:iCs/>
          <w:sz w:val="18"/>
          <w:szCs w:val="18"/>
        </w:rPr>
        <w:t xml:space="preserve"> </w:t>
      </w:r>
      <w:r w:rsidRPr="00D17851">
        <w:rPr>
          <w:rFonts w:ascii="Arial Narrow" w:hAnsi="Arial Narrow" w:cs="Arial"/>
          <w:b/>
          <w:iCs/>
          <w:sz w:val="18"/>
          <w:szCs w:val="18"/>
        </w:rPr>
        <w:tab/>
      </w:r>
      <w:r w:rsidRPr="00D17851">
        <w:rPr>
          <w:rFonts w:ascii="Arial Narrow" w:hAnsi="Arial Narrow" w:cs="Arial"/>
          <w:b/>
          <w:iCs/>
          <w:sz w:val="18"/>
          <w:szCs w:val="18"/>
        </w:rPr>
        <w:tab/>
      </w:r>
      <w:r>
        <w:rPr>
          <w:rFonts w:ascii="Arial Narrow" w:hAnsi="Arial Narrow" w:cs="Arial"/>
          <w:b/>
          <w:iCs/>
          <w:sz w:val="18"/>
          <w:szCs w:val="18"/>
        </w:rPr>
        <w:tab/>
      </w:r>
      <w:r w:rsidRPr="00D17851">
        <w:rPr>
          <w:rFonts w:ascii="Arial Narrow" w:hAnsi="Arial Narrow" w:cs="Arial"/>
          <w:iCs/>
          <w:sz w:val="18"/>
          <w:szCs w:val="18"/>
        </w:rPr>
        <w:t>Ordinario Laboral</w:t>
      </w:r>
      <w:r>
        <w:rPr>
          <w:rFonts w:ascii="Arial Narrow" w:hAnsi="Arial Narrow" w:cs="Arial"/>
          <w:iCs/>
          <w:sz w:val="18"/>
          <w:szCs w:val="18"/>
        </w:rPr>
        <w:t xml:space="preserve"> – Confirma decisión del a quo que accedió a las pretensiones</w:t>
      </w:r>
      <w:bookmarkStart w:id="0" w:name="_GoBack"/>
      <w:bookmarkEnd w:id="0"/>
    </w:p>
    <w:p w:rsidR="00B17DEF" w:rsidRPr="00D17851" w:rsidRDefault="00B17DEF" w:rsidP="00B17DEF">
      <w:pPr>
        <w:jc w:val="both"/>
        <w:rPr>
          <w:rFonts w:ascii="Arial Narrow" w:hAnsi="Arial Narrow" w:cs="Arial"/>
          <w:bCs/>
          <w:sz w:val="18"/>
          <w:szCs w:val="18"/>
        </w:rPr>
      </w:pPr>
      <w:r w:rsidRPr="00D17851">
        <w:rPr>
          <w:rFonts w:ascii="Arial Narrow" w:hAnsi="Arial Narrow" w:cs="Arial"/>
          <w:b/>
          <w:bCs/>
          <w:sz w:val="18"/>
          <w:szCs w:val="18"/>
        </w:rPr>
        <w:t>Radicación No</w:t>
      </w:r>
      <w:r w:rsidRPr="00D17851">
        <w:rPr>
          <w:rFonts w:ascii="Arial Narrow" w:hAnsi="Arial Narrow" w:cs="Arial"/>
          <w:bCs/>
          <w:sz w:val="18"/>
          <w:szCs w:val="18"/>
        </w:rPr>
        <w:t>:</w:t>
      </w:r>
      <w:r w:rsidRPr="00D17851">
        <w:rPr>
          <w:rFonts w:ascii="Arial Narrow" w:hAnsi="Arial Narrow" w:cs="Arial"/>
          <w:b/>
          <w:bCs/>
          <w:sz w:val="18"/>
          <w:szCs w:val="18"/>
        </w:rPr>
        <w:t xml:space="preserve"> </w:t>
      </w:r>
      <w:r w:rsidRPr="00D17851">
        <w:rPr>
          <w:rFonts w:ascii="Arial Narrow" w:hAnsi="Arial Narrow" w:cs="Arial"/>
          <w:b/>
          <w:bCs/>
          <w:sz w:val="18"/>
          <w:szCs w:val="18"/>
        </w:rPr>
        <w:tab/>
        <w:t xml:space="preserve">      </w:t>
      </w:r>
      <w:r w:rsidRPr="00D17851">
        <w:rPr>
          <w:rFonts w:ascii="Arial Narrow" w:hAnsi="Arial Narrow" w:cs="Arial"/>
          <w:b/>
          <w:bCs/>
          <w:sz w:val="18"/>
          <w:szCs w:val="18"/>
        </w:rPr>
        <w:tab/>
      </w:r>
      <w:r w:rsidRPr="00D17851">
        <w:rPr>
          <w:rFonts w:ascii="Arial Narrow" w:hAnsi="Arial Narrow" w:cs="Arial"/>
          <w:bCs/>
          <w:sz w:val="18"/>
          <w:szCs w:val="18"/>
        </w:rPr>
        <w:t>66001-31-05-003-2015-00676-01</w:t>
      </w:r>
    </w:p>
    <w:p w:rsidR="00B17DEF" w:rsidRPr="00D17851" w:rsidRDefault="00B17DEF" w:rsidP="00B17DEF">
      <w:pPr>
        <w:ind w:firstLine="6"/>
        <w:jc w:val="both"/>
        <w:rPr>
          <w:rFonts w:ascii="Arial Narrow" w:hAnsi="Arial Narrow" w:cs="Arial"/>
          <w:iCs/>
          <w:sz w:val="18"/>
          <w:szCs w:val="18"/>
        </w:rPr>
      </w:pPr>
      <w:r w:rsidRPr="00D17851">
        <w:rPr>
          <w:rFonts w:ascii="Arial Narrow" w:hAnsi="Arial Narrow" w:cs="Arial"/>
          <w:b/>
          <w:iCs/>
          <w:sz w:val="18"/>
          <w:szCs w:val="18"/>
        </w:rPr>
        <w:t>Demandante</w:t>
      </w:r>
      <w:r w:rsidRPr="00D17851">
        <w:rPr>
          <w:rFonts w:ascii="Arial Narrow" w:hAnsi="Arial Narrow" w:cs="Arial"/>
          <w:iCs/>
          <w:sz w:val="18"/>
          <w:szCs w:val="18"/>
        </w:rPr>
        <w:t xml:space="preserve">:     </w:t>
      </w:r>
      <w:r w:rsidRPr="00D17851">
        <w:rPr>
          <w:rFonts w:ascii="Arial Narrow" w:hAnsi="Arial Narrow" w:cs="Arial"/>
          <w:iCs/>
          <w:sz w:val="18"/>
          <w:szCs w:val="18"/>
        </w:rPr>
        <w:tab/>
      </w:r>
      <w:r w:rsidRPr="00D17851">
        <w:rPr>
          <w:rFonts w:ascii="Arial Narrow" w:hAnsi="Arial Narrow" w:cs="Arial"/>
          <w:iCs/>
          <w:sz w:val="18"/>
          <w:szCs w:val="18"/>
        </w:rPr>
        <w:tab/>
        <w:t xml:space="preserve">Berta Oliva Bedoya Acevedo </w:t>
      </w:r>
    </w:p>
    <w:p w:rsidR="00B17DEF" w:rsidRPr="00D17851" w:rsidRDefault="00B17DEF" w:rsidP="00B17DEF">
      <w:pPr>
        <w:ind w:firstLine="6"/>
        <w:jc w:val="both"/>
        <w:rPr>
          <w:rFonts w:ascii="Arial Narrow" w:hAnsi="Arial Narrow" w:cs="Arial"/>
          <w:bCs/>
          <w:sz w:val="18"/>
          <w:szCs w:val="18"/>
        </w:rPr>
      </w:pPr>
      <w:r w:rsidRPr="00D17851">
        <w:rPr>
          <w:rFonts w:ascii="Arial Narrow" w:hAnsi="Arial Narrow" w:cs="Arial"/>
          <w:b/>
          <w:bCs/>
          <w:sz w:val="18"/>
          <w:szCs w:val="18"/>
        </w:rPr>
        <w:t>Demandado:</w:t>
      </w:r>
      <w:r w:rsidRPr="00D17851">
        <w:rPr>
          <w:rFonts w:ascii="Arial Narrow" w:hAnsi="Arial Narrow" w:cs="Arial"/>
          <w:bCs/>
          <w:sz w:val="18"/>
          <w:szCs w:val="18"/>
        </w:rPr>
        <w:t xml:space="preserve">           </w:t>
      </w:r>
      <w:r w:rsidR="00D17851">
        <w:rPr>
          <w:rFonts w:ascii="Arial Narrow" w:hAnsi="Arial Narrow" w:cs="Arial"/>
          <w:bCs/>
          <w:sz w:val="18"/>
          <w:szCs w:val="18"/>
        </w:rPr>
        <w:tab/>
      </w:r>
      <w:r w:rsidRPr="00D17851">
        <w:rPr>
          <w:rFonts w:ascii="Arial Narrow" w:hAnsi="Arial Narrow" w:cs="Arial"/>
          <w:bCs/>
          <w:sz w:val="18"/>
          <w:szCs w:val="18"/>
        </w:rPr>
        <w:t xml:space="preserve"> </w:t>
      </w:r>
      <w:r w:rsidRPr="00D17851">
        <w:rPr>
          <w:rFonts w:ascii="Arial Narrow" w:hAnsi="Arial Narrow" w:cs="Arial"/>
          <w:bCs/>
          <w:sz w:val="18"/>
          <w:szCs w:val="18"/>
        </w:rPr>
        <w:tab/>
        <w:t>Porvenir S.A.</w:t>
      </w:r>
    </w:p>
    <w:p w:rsidR="00B17DEF" w:rsidRPr="00D17851" w:rsidRDefault="00B17DEF" w:rsidP="00B17DEF">
      <w:pPr>
        <w:jc w:val="both"/>
        <w:rPr>
          <w:rFonts w:ascii="Arial Narrow" w:hAnsi="Arial Narrow" w:cs="Arial"/>
          <w:sz w:val="18"/>
          <w:szCs w:val="18"/>
        </w:rPr>
      </w:pPr>
      <w:r w:rsidRPr="00D17851">
        <w:rPr>
          <w:rFonts w:ascii="Arial Narrow" w:hAnsi="Arial Narrow" w:cs="Arial"/>
          <w:b/>
          <w:sz w:val="18"/>
          <w:szCs w:val="18"/>
        </w:rPr>
        <w:t>Juzgado de origen</w:t>
      </w:r>
      <w:r w:rsidRPr="00D17851">
        <w:rPr>
          <w:rFonts w:ascii="Arial Narrow" w:hAnsi="Arial Narrow" w:cs="Arial"/>
          <w:sz w:val="18"/>
          <w:szCs w:val="18"/>
        </w:rPr>
        <w:t xml:space="preserve">:     </w:t>
      </w:r>
      <w:r w:rsidRPr="00D17851">
        <w:rPr>
          <w:rFonts w:ascii="Arial Narrow" w:hAnsi="Arial Narrow" w:cs="Arial"/>
          <w:sz w:val="18"/>
          <w:szCs w:val="18"/>
        </w:rPr>
        <w:tab/>
        <w:t>Tercero Laboral del Circuito de Pereira.</w:t>
      </w:r>
    </w:p>
    <w:p w:rsidR="00B17DEF" w:rsidRPr="00D17851" w:rsidRDefault="00B17DEF" w:rsidP="00B17DEF">
      <w:pPr>
        <w:jc w:val="both"/>
        <w:rPr>
          <w:rFonts w:ascii="Arial Narrow" w:hAnsi="Arial Narrow" w:cs="Arial"/>
          <w:b/>
          <w:iCs/>
          <w:sz w:val="18"/>
          <w:szCs w:val="18"/>
        </w:rPr>
      </w:pPr>
      <w:r w:rsidRPr="00D17851">
        <w:rPr>
          <w:rFonts w:ascii="Arial Narrow" w:hAnsi="Arial Narrow" w:cs="Arial"/>
          <w:b/>
          <w:iCs/>
          <w:sz w:val="18"/>
          <w:szCs w:val="18"/>
        </w:rPr>
        <w:t xml:space="preserve">Magistrado Ponente:     </w:t>
      </w:r>
      <w:r w:rsidRPr="00D17851">
        <w:rPr>
          <w:rFonts w:ascii="Arial Narrow" w:hAnsi="Arial Narrow" w:cs="Arial"/>
          <w:b/>
          <w:iCs/>
          <w:sz w:val="18"/>
          <w:szCs w:val="18"/>
        </w:rPr>
        <w:tab/>
      </w:r>
      <w:r w:rsidRPr="00D17851">
        <w:rPr>
          <w:rFonts w:ascii="Arial Narrow" w:hAnsi="Arial Narrow" w:cs="Arial"/>
          <w:iCs/>
          <w:sz w:val="18"/>
          <w:szCs w:val="18"/>
        </w:rPr>
        <w:t>Francisco Javier Tamayo Tabares.</w:t>
      </w:r>
    </w:p>
    <w:p w:rsidR="00BE3EDA" w:rsidRDefault="00BE3EDA" w:rsidP="00A63361">
      <w:pPr>
        <w:pStyle w:val="Corpsdetexte"/>
        <w:ind w:left="2124" w:hanging="2124"/>
        <w:rPr>
          <w:rFonts w:ascii="Arial Narrow" w:hAnsi="Arial Narrow"/>
          <w:b/>
          <w:bCs/>
          <w:sz w:val="18"/>
          <w:szCs w:val="18"/>
        </w:rPr>
      </w:pPr>
    </w:p>
    <w:p w:rsidR="00A63361" w:rsidRPr="00BF1158" w:rsidRDefault="00B17DEF" w:rsidP="00A63361">
      <w:pPr>
        <w:pStyle w:val="Corpsdetexte"/>
        <w:ind w:left="2124" w:hanging="2124"/>
        <w:rPr>
          <w:rFonts w:ascii="Arial Narrow" w:hAnsi="Arial Narrow"/>
          <w:sz w:val="18"/>
          <w:szCs w:val="18"/>
          <w:lang w:eastAsia="en-US"/>
        </w:rPr>
      </w:pPr>
      <w:r w:rsidRPr="00D17851">
        <w:rPr>
          <w:rFonts w:ascii="Arial Narrow" w:hAnsi="Arial Narrow"/>
          <w:b/>
          <w:bCs/>
          <w:sz w:val="18"/>
          <w:szCs w:val="18"/>
        </w:rPr>
        <w:t xml:space="preserve">Tema a tratar: </w:t>
      </w:r>
      <w:r w:rsidRPr="00D17851">
        <w:rPr>
          <w:rFonts w:ascii="Arial Narrow" w:hAnsi="Arial Narrow"/>
          <w:b/>
          <w:bCs/>
          <w:sz w:val="18"/>
          <w:szCs w:val="18"/>
        </w:rPr>
        <w:tab/>
      </w:r>
      <w:r w:rsidR="00D17851" w:rsidRPr="00D17851">
        <w:rPr>
          <w:rFonts w:ascii="Arial Narrow" w:hAnsi="Arial Narrow"/>
          <w:b/>
          <w:bCs/>
          <w:sz w:val="18"/>
          <w:szCs w:val="18"/>
        </w:rPr>
        <w:t xml:space="preserve">De la falta de </w:t>
      </w:r>
      <w:r w:rsidR="00D71B8D" w:rsidRPr="00D17851">
        <w:rPr>
          <w:rFonts w:ascii="Arial Narrow" w:hAnsi="Arial Narrow"/>
          <w:b/>
          <w:bCs/>
          <w:sz w:val="18"/>
          <w:szCs w:val="18"/>
        </w:rPr>
        <w:t xml:space="preserve">diligenciamiento del formulario </w:t>
      </w:r>
      <w:r w:rsidR="00D17851" w:rsidRPr="00D17851">
        <w:rPr>
          <w:rFonts w:ascii="Arial Narrow" w:hAnsi="Arial Narrow"/>
          <w:b/>
          <w:bCs/>
          <w:sz w:val="18"/>
          <w:szCs w:val="18"/>
        </w:rPr>
        <w:t>previsto por la entidad para solicitar la pensión</w:t>
      </w:r>
      <w:r w:rsidR="00D71B8D" w:rsidRPr="00D17851">
        <w:rPr>
          <w:rFonts w:ascii="Arial Narrow" w:hAnsi="Arial Narrow"/>
          <w:b/>
          <w:bCs/>
          <w:sz w:val="18"/>
          <w:szCs w:val="18"/>
        </w:rPr>
        <w:t>:</w:t>
      </w:r>
      <w:r w:rsidR="00D17851" w:rsidRPr="00D17851">
        <w:rPr>
          <w:rFonts w:ascii="Arial Narrow" w:hAnsi="Arial Narrow"/>
          <w:b/>
          <w:bCs/>
          <w:sz w:val="18"/>
          <w:szCs w:val="18"/>
        </w:rPr>
        <w:t xml:space="preserve"> </w:t>
      </w:r>
      <w:r w:rsidR="00D17851" w:rsidRPr="00D17851">
        <w:rPr>
          <w:rFonts w:ascii="Arial Narrow" w:hAnsi="Arial Narrow"/>
          <w:sz w:val="18"/>
          <w:szCs w:val="18"/>
          <w:lang w:eastAsia="en-US"/>
        </w:rPr>
        <w:t>la Sala considera que no erró la sentenciadora de primer grado, al tener por satisfecha la solicitud de reclamación pensional radicada el día 5 de agosto de 2015 ante el fondo privado, según consta en el folio 63, pues pese a que dicha solicitud no fue presentada en el formulario diseñado por la entidad para el reconocimiento de prestaciones económicas, lo cierto es que la exigencia de ese formalismo no podía convertirse en un impedimento para que la entidad demandada diera inicio a la correspondiente investigación del caso y, procediera a determinar si había o no lugar al reconocimiento del derecho. Ello por cuanto: (i) La solicitud de reconocimiento de la pensión ante un ente de seguridad social no exige solemnidades legales de orden particular que impidan admitir su prueba por otro medio; (ii) aceptar tal formalismo iría en contra del objeto mismo del derecho constitucional a la seguridad social al que se ha hecho referencia, y dejaría además, en letra muerta el principio de eficiencia, al permitir que las entidades administradoras se exoneren del reconocimiento y pago de las prestaciones económicas, por la falta del diligenciamiento del formulario, pese al cumplimiento de los requisitos legales exigidos para acceder al derecho.</w:t>
      </w:r>
      <w:r w:rsidR="00A63361">
        <w:rPr>
          <w:rFonts w:ascii="Arial Narrow" w:hAnsi="Arial Narrow"/>
          <w:sz w:val="18"/>
          <w:szCs w:val="18"/>
          <w:lang w:eastAsia="en-US"/>
        </w:rPr>
        <w:t xml:space="preserve"> </w:t>
      </w:r>
      <w:r w:rsidR="00A63361" w:rsidRPr="00F46BBF">
        <w:rPr>
          <w:rFonts w:ascii="Arial Narrow" w:hAnsi="Arial Narrow"/>
          <w:b/>
          <w:sz w:val="18"/>
          <w:szCs w:val="18"/>
          <w:lang w:val="es-ES"/>
        </w:rPr>
        <w:t>Costas procesales</w:t>
      </w:r>
      <w:r w:rsidR="00A63361" w:rsidRPr="00F46BBF">
        <w:rPr>
          <w:rFonts w:ascii="Arial Narrow" w:hAnsi="Arial Narrow"/>
          <w:sz w:val="18"/>
          <w:szCs w:val="18"/>
          <w:lang w:val="es-ES"/>
        </w:rPr>
        <w:t xml:space="preserve">: </w:t>
      </w:r>
      <w:r w:rsidR="00A63361" w:rsidRPr="00F46BBF">
        <w:rPr>
          <w:rFonts w:ascii="Arial Narrow" w:hAnsi="Arial Narrow"/>
          <w:sz w:val="18"/>
          <w:szCs w:val="18"/>
        </w:rPr>
        <w:t xml:space="preserve">las costas corresponden a la carga económica que debe afrontar la parte vencida en el proceso. Cuando se pronuncie una condena parcial por costas, en los términos del ordinal 5º del artículo 365 del CGP, todos los gastos del proceso, se verán afectados por el porcentaje que se establezca en la providencia que los imponga, así, si se señala que las costas son a favor de una parte en un porcentaje determinado, a los valores liquidados como gastos del proceso se les debe aplicar ese porcentaje. </w:t>
      </w:r>
    </w:p>
    <w:p w:rsidR="00D17851" w:rsidRPr="00D17851" w:rsidRDefault="00D17851" w:rsidP="00D17851">
      <w:pPr>
        <w:pStyle w:val="Sansinterligne"/>
        <w:ind w:left="2124" w:hanging="2124"/>
        <w:jc w:val="both"/>
        <w:rPr>
          <w:rFonts w:ascii="Arial Narrow" w:hAnsi="Arial Narrow"/>
          <w:sz w:val="18"/>
          <w:szCs w:val="18"/>
          <w:lang w:eastAsia="en-US"/>
        </w:rPr>
      </w:pPr>
    </w:p>
    <w:p w:rsidR="00B17DEF" w:rsidRPr="00C5292A" w:rsidRDefault="00B17DEF" w:rsidP="00A63361">
      <w:pPr>
        <w:pStyle w:val="Sansinterligne"/>
      </w:pPr>
      <w:r w:rsidRPr="00BD51DF">
        <w:t xml:space="preserve">     </w:t>
      </w:r>
    </w:p>
    <w:p w:rsidR="00B17DEF" w:rsidRPr="00D30FA7" w:rsidRDefault="00B17DEF" w:rsidP="00B17DEF">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B17DEF" w:rsidRPr="00D30FA7" w:rsidRDefault="00B17DEF" w:rsidP="00B17DEF">
      <w:pPr>
        <w:pStyle w:val="Sansinterligne"/>
        <w:rPr>
          <w:sz w:val="28"/>
          <w:szCs w:val="28"/>
        </w:rPr>
      </w:pPr>
    </w:p>
    <w:p w:rsidR="00B17DEF" w:rsidRPr="00A915C0" w:rsidRDefault="00B17DEF" w:rsidP="00B17DEF">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veintidós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22</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junio de dos mil diecisiete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10:30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w:t>
      </w:r>
      <w:r w:rsidR="00DB5890">
        <w:rPr>
          <w:rFonts w:ascii="Arial Narrow" w:hAnsi="Arial Narrow" w:cs="Tahoma"/>
          <w:bCs/>
          <w:color w:val="000000"/>
          <w:sz w:val="28"/>
          <w:szCs w:val="28"/>
          <w:lang w:eastAsia="es-CO"/>
        </w:rPr>
        <w:t xml:space="preserve">nidos en la Sala de Audiencia las magistradas y el suscrito magistrado </w:t>
      </w:r>
      <w:r w:rsidRPr="00D30FA7">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sidR="00DB5890">
        <w:rPr>
          <w:rFonts w:ascii="Arial Narrow" w:hAnsi="Arial Narrow" w:cs="Tahoma"/>
          <w:bCs/>
          <w:color w:val="000000"/>
          <w:sz w:val="28"/>
          <w:szCs w:val="28"/>
          <w:lang w:eastAsia="es-CO"/>
        </w:rPr>
        <w:t xml:space="preserve">recurso de apelación interpuesto por la demandada en contra de </w:t>
      </w:r>
      <w:r>
        <w:rPr>
          <w:rFonts w:ascii="Arial Narrow" w:hAnsi="Arial Narrow" w:cs="Tahoma"/>
          <w:bCs/>
          <w:color w:val="000000"/>
          <w:sz w:val="28"/>
          <w:szCs w:val="28"/>
          <w:lang w:eastAsia="es-CO"/>
        </w:rPr>
        <w:t xml:space="preserve">la sentencia proferida el </w:t>
      </w:r>
      <w:r w:rsidR="00DB5890">
        <w:rPr>
          <w:rFonts w:ascii="Arial Narrow" w:hAnsi="Arial Narrow" w:cs="Tahoma"/>
          <w:bCs/>
          <w:color w:val="000000"/>
          <w:sz w:val="28"/>
          <w:szCs w:val="28"/>
          <w:lang w:eastAsia="es-CO"/>
        </w:rPr>
        <w:t>11 de julio de 2016</w:t>
      </w:r>
      <w:r w:rsidRPr="00D30FA7">
        <w:rPr>
          <w:rFonts w:ascii="Arial Narrow" w:hAnsi="Arial Narrow" w:cs="Arial"/>
          <w:sz w:val="28"/>
          <w:szCs w:val="28"/>
        </w:rPr>
        <w:t xml:space="preserve"> por el Juzgado </w:t>
      </w:r>
      <w:r w:rsidR="00DB5890">
        <w:rPr>
          <w:rFonts w:ascii="Arial Narrow" w:hAnsi="Arial Narrow" w:cs="Arial"/>
          <w:sz w:val="28"/>
          <w:szCs w:val="28"/>
        </w:rPr>
        <w:t>Tercero Laboral del Circuito de Pereira</w:t>
      </w:r>
      <w:r w:rsidRPr="00D30FA7">
        <w:rPr>
          <w:rFonts w:ascii="Arial Narrow" w:hAnsi="Arial Narrow" w:cs="Arial"/>
          <w:sz w:val="28"/>
          <w:szCs w:val="28"/>
        </w:rPr>
        <w:t>, dentro del proc</w:t>
      </w:r>
      <w:r w:rsidR="00DB5890">
        <w:rPr>
          <w:rFonts w:ascii="Arial Narrow" w:hAnsi="Arial Narrow" w:cs="Arial"/>
          <w:sz w:val="28"/>
          <w:szCs w:val="28"/>
        </w:rPr>
        <w:t xml:space="preserve">eso ordinario laboral promovido por la señora </w:t>
      </w:r>
      <w:r w:rsidR="00DB5890" w:rsidRPr="00DB5890">
        <w:rPr>
          <w:rFonts w:ascii="Arial Narrow" w:hAnsi="Arial Narrow" w:cs="Arial"/>
          <w:b/>
          <w:i/>
          <w:sz w:val="28"/>
          <w:szCs w:val="28"/>
        </w:rPr>
        <w:t>Berta Oliva Bedoya Acevedo</w:t>
      </w:r>
      <w:r w:rsidR="00DB5890">
        <w:rPr>
          <w:rFonts w:ascii="Arial Narrow" w:hAnsi="Arial Narrow" w:cs="Arial"/>
          <w:sz w:val="28"/>
          <w:szCs w:val="28"/>
        </w:rPr>
        <w:t xml:space="preserve"> cont</w:t>
      </w:r>
      <w:r w:rsidRPr="00D30FA7">
        <w:rPr>
          <w:rFonts w:ascii="Arial Narrow" w:hAnsi="Arial Narrow" w:cs="Arial"/>
          <w:sz w:val="28"/>
          <w:szCs w:val="28"/>
        </w:rPr>
        <w:t xml:space="preserve">ra la </w:t>
      </w:r>
      <w:r>
        <w:rPr>
          <w:rFonts w:ascii="Arial Narrow" w:hAnsi="Arial Narrow" w:cs="Arial"/>
          <w:b/>
          <w:i/>
          <w:sz w:val="28"/>
          <w:szCs w:val="28"/>
        </w:rPr>
        <w:t>A</w:t>
      </w:r>
      <w:r w:rsidR="00DB5890">
        <w:rPr>
          <w:rFonts w:ascii="Arial Narrow" w:hAnsi="Arial Narrow" w:cs="Arial"/>
          <w:b/>
          <w:i/>
          <w:sz w:val="28"/>
          <w:szCs w:val="28"/>
        </w:rPr>
        <w:t>FP Porvenir S.A.</w:t>
      </w:r>
      <w:r>
        <w:rPr>
          <w:rFonts w:ascii="Arial Narrow" w:hAnsi="Arial Narrow" w:cs="Arial"/>
          <w:b/>
          <w:i/>
          <w:sz w:val="28"/>
          <w:szCs w:val="28"/>
        </w:rPr>
        <w:t>.</w:t>
      </w:r>
    </w:p>
    <w:p w:rsidR="00B17DEF" w:rsidRPr="00C0504A" w:rsidRDefault="00B17DEF" w:rsidP="00C0504A">
      <w:pPr>
        <w:pStyle w:val="Sansinterligne"/>
      </w:pPr>
    </w:p>
    <w:p w:rsidR="00B17DEF" w:rsidRPr="00D30FA7" w:rsidRDefault="00B17DEF" w:rsidP="00B17DEF">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B17DEF" w:rsidRPr="0031233E" w:rsidRDefault="00B17DEF" w:rsidP="0031233E">
      <w:pPr>
        <w:pStyle w:val="Sansinterligne"/>
      </w:pPr>
    </w:p>
    <w:p w:rsidR="00B17DEF" w:rsidRPr="00D30FA7" w:rsidRDefault="00B17DEF" w:rsidP="00B17DEF">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B17DEF" w:rsidRPr="00C0504A" w:rsidRDefault="00B17DEF" w:rsidP="00C0504A">
      <w:pPr>
        <w:pStyle w:val="Sansinterligne"/>
      </w:pPr>
    </w:p>
    <w:p w:rsidR="00FE0EEB" w:rsidRDefault="0031233E" w:rsidP="00B17DEF">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w:t>
      </w:r>
      <w:r w:rsidR="00D05943">
        <w:rPr>
          <w:rFonts w:ascii="Arial Narrow" w:hAnsi="Arial Narrow" w:cs="Tahoma"/>
          <w:sz w:val="28"/>
          <w:szCs w:val="28"/>
        </w:rPr>
        <w:t>la</w:t>
      </w:r>
      <w:r>
        <w:rPr>
          <w:rFonts w:ascii="Arial Narrow" w:hAnsi="Arial Narrow" w:cs="Tahoma"/>
          <w:sz w:val="28"/>
          <w:szCs w:val="28"/>
        </w:rPr>
        <w:t xml:space="preserve"> demandante que se declare que </w:t>
      </w:r>
      <w:r w:rsidR="00FE0EEB">
        <w:rPr>
          <w:rFonts w:ascii="Arial Narrow" w:hAnsi="Arial Narrow" w:cs="Tahoma"/>
          <w:sz w:val="28"/>
          <w:szCs w:val="28"/>
        </w:rPr>
        <w:t xml:space="preserve">tiene derecho a la pensión de vejez que dejó causada su hijo, Héctor Fabio Marín Bedoya, desde el 11 de enero de </w:t>
      </w:r>
      <w:r w:rsidR="00FE0EEB">
        <w:rPr>
          <w:rFonts w:ascii="Arial Narrow" w:hAnsi="Arial Narrow" w:cs="Tahoma"/>
          <w:sz w:val="28"/>
          <w:szCs w:val="28"/>
        </w:rPr>
        <w:lastRenderedPageBreak/>
        <w:t xml:space="preserve">2014, en cuantía de 1 SMLMV, junto con el retroactivo pensional, los intereses moratorios del artículo 141 de la Ley 100/93, </w:t>
      </w:r>
      <w:r w:rsidR="00D05943">
        <w:rPr>
          <w:rFonts w:ascii="Arial Narrow" w:hAnsi="Arial Narrow" w:cs="Tahoma"/>
          <w:sz w:val="28"/>
          <w:szCs w:val="28"/>
        </w:rPr>
        <w:t xml:space="preserve">y las costas del proceso. </w:t>
      </w:r>
    </w:p>
    <w:p w:rsidR="00FE0EEB" w:rsidRDefault="00D05943" w:rsidP="00B17DEF">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Fundamenta sus pedimentos en que dependía económicamente de su hijo Héctor Fabio Marín Bedoya, pues era quien </w:t>
      </w:r>
      <w:r w:rsidR="00F27386">
        <w:rPr>
          <w:rFonts w:ascii="Arial Narrow" w:hAnsi="Arial Narrow" w:cs="Tahoma"/>
          <w:sz w:val="28"/>
          <w:szCs w:val="28"/>
        </w:rPr>
        <w:t xml:space="preserve">en </w:t>
      </w:r>
      <w:r w:rsidR="002A7B64">
        <w:rPr>
          <w:rFonts w:ascii="Arial Narrow" w:hAnsi="Arial Narrow" w:cs="Tahoma"/>
          <w:sz w:val="28"/>
          <w:szCs w:val="28"/>
        </w:rPr>
        <w:t>le p</w:t>
      </w:r>
      <w:r>
        <w:rPr>
          <w:rFonts w:ascii="Arial Narrow" w:hAnsi="Arial Narrow" w:cs="Tahoma"/>
          <w:sz w:val="28"/>
          <w:szCs w:val="28"/>
        </w:rPr>
        <w:t>rove</w:t>
      </w:r>
      <w:r w:rsidR="002A7B64">
        <w:rPr>
          <w:rFonts w:ascii="Arial Narrow" w:hAnsi="Arial Narrow" w:cs="Tahoma"/>
          <w:sz w:val="28"/>
          <w:szCs w:val="28"/>
        </w:rPr>
        <w:t>ía en gran parte l</w:t>
      </w:r>
      <w:r>
        <w:rPr>
          <w:rFonts w:ascii="Arial Narrow" w:hAnsi="Arial Narrow" w:cs="Tahoma"/>
          <w:sz w:val="28"/>
          <w:szCs w:val="28"/>
        </w:rPr>
        <w:t>os gastos del hogar, el vestuario, la alimentación</w:t>
      </w:r>
      <w:r w:rsidR="002A7B64">
        <w:rPr>
          <w:rFonts w:ascii="Arial Narrow" w:hAnsi="Arial Narrow" w:cs="Tahoma"/>
          <w:sz w:val="28"/>
          <w:szCs w:val="28"/>
        </w:rPr>
        <w:t xml:space="preserve"> y </w:t>
      </w:r>
      <w:r w:rsidR="00F27386">
        <w:rPr>
          <w:rFonts w:ascii="Arial Narrow" w:hAnsi="Arial Narrow" w:cs="Tahoma"/>
          <w:sz w:val="28"/>
          <w:szCs w:val="28"/>
        </w:rPr>
        <w:t>la salud; que convivían bajo el mismo techo en el municipio de Toro, Valle; que aquel no tenía relación sentimental o unión marital</w:t>
      </w:r>
      <w:r w:rsidR="002A7B64">
        <w:rPr>
          <w:rFonts w:ascii="Arial Narrow" w:hAnsi="Arial Narrow" w:cs="Tahoma"/>
          <w:sz w:val="28"/>
          <w:szCs w:val="28"/>
        </w:rPr>
        <w:t xml:space="preserve"> vigente; que estaba afiliado a la administradora de pensiones Porvenir S.A. desde el mes de abril de 2015 y, falleció el 11 de enero de 2014</w:t>
      </w:r>
      <w:r w:rsidR="0018297F">
        <w:rPr>
          <w:rFonts w:ascii="Arial Narrow" w:hAnsi="Arial Narrow" w:cs="Tahoma"/>
          <w:sz w:val="28"/>
          <w:szCs w:val="28"/>
        </w:rPr>
        <w:t xml:space="preserve">; </w:t>
      </w:r>
      <w:r w:rsidR="002A7B64">
        <w:rPr>
          <w:rFonts w:ascii="Arial Narrow" w:hAnsi="Arial Narrow" w:cs="Tahoma"/>
          <w:sz w:val="28"/>
          <w:szCs w:val="28"/>
        </w:rPr>
        <w:t xml:space="preserve">que con ocasión al deceso de </w:t>
      </w:r>
      <w:r w:rsidR="0018297F">
        <w:rPr>
          <w:rFonts w:ascii="Arial Narrow" w:hAnsi="Arial Narrow" w:cs="Tahoma"/>
          <w:sz w:val="28"/>
          <w:szCs w:val="28"/>
        </w:rPr>
        <w:t xml:space="preserve">aquel, ella </w:t>
      </w:r>
      <w:r w:rsidR="002A7B64">
        <w:rPr>
          <w:rFonts w:ascii="Arial Narrow" w:hAnsi="Arial Narrow" w:cs="Tahoma"/>
          <w:sz w:val="28"/>
          <w:szCs w:val="28"/>
        </w:rPr>
        <w:t>quedó completamente desamparada, pues no devenga salarios, pensión ni renta</w:t>
      </w:r>
      <w:r w:rsidR="0018297F">
        <w:rPr>
          <w:rFonts w:ascii="Arial Narrow" w:hAnsi="Arial Narrow" w:cs="Tahoma"/>
          <w:sz w:val="28"/>
          <w:szCs w:val="28"/>
        </w:rPr>
        <w:t xml:space="preserve"> que </w:t>
      </w:r>
      <w:r w:rsidR="0060490E">
        <w:rPr>
          <w:rFonts w:ascii="Arial Narrow" w:hAnsi="Arial Narrow" w:cs="Tahoma"/>
          <w:sz w:val="28"/>
          <w:szCs w:val="28"/>
        </w:rPr>
        <w:t>permitan su sostenimiento</w:t>
      </w:r>
      <w:r w:rsidR="0018297F">
        <w:rPr>
          <w:rFonts w:ascii="Arial Narrow" w:hAnsi="Arial Narrow" w:cs="Tahoma"/>
          <w:sz w:val="28"/>
          <w:szCs w:val="28"/>
        </w:rPr>
        <w:t xml:space="preserve"> diario</w:t>
      </w:r>
      <w:r w:rsidR="002A7B64">
        <w:rPr>
          <w:rFonts w:ascii="Arial Narrow" w:hAnsi="Arial Narrow" w:cs="Tahoma"/>
          <w:sz w:val="28"/>
          <w:szCs w:val="28"/>
        </w:rPr>
        <w:t xml:space="preserve">; que el 5 de agosto de 2015 presentó la solicitud </w:t>
      </w:r>
      <w:r w:rsidR="0018297F">
        <w:rPr>
          <w:rFonts w:ascii="Arial Narrow" w:hAnsi="Arial Narrow" w:cs="Tahoma"/>
          <w:sz w:val="28"/>
          <w:szCs w:val="28"/>
        </w:rPr>
        <w:t>de pensión</w:t>
      </w:r>
      <w:r w:rsidR="002A7B64">
        <w:rPr>
          <w:rFonts w:ascii="Arial Narrow" w:hAnsi="Arial Narrow" w:cs="Tahoma"/>
          <w:sz w:val="28"/>
          <w:szCs w:val="28"/>
        </w:rPr>
        <w:t>, para lo cual aport</w:t>
      </w:r>
      <w:r w:rsidR="0060490E">
        <w:rPr>
          <w:rFonts w:ascii="Arial Narrow" w:hAnsi="Arial Narrow" w:cs="Tahoma"/>
          <w:sz w:val="28"/>
          <w:szCs w:val="28"/>
        </w:rPr>
        <w:t>ó las pruebas necesarias, sin embargo, la entidad</w:t>
      </w:r>
      <w:r w:rsidR="0018297F">
        <w:rPr>
          <w:rFonts w:ascii="Arial Narrow" w:hAnsi="Arial Narrow" w:cs="Tahoma"/>
          <w:sz w:val="28"/>
          <w:szCs w:val="28"/>
        </w:rPr>
        <w:t xml:space="preserve"> demandada</w:t>
      </w:r>
      <w:r w:rsidR="0060490E">
        <w:rPr>
          <w:rFonts w:ascii="Arial Narrow" w:hAnsi="Arial Narrow" w:cs="Tahoma"/>
          <w:sz w:val="28"/>
          <w:szCs w:val="28"/>
        </w:rPr>
        <w:t xml:space="preserve"> no realizó la visita domiciliaria </w:t>
      </w:r>
      <w:r w:rsidR="0018297F">
        <w:rPr>
          <w:rFonts w:ascii="Arial Narrow" w:hAnsi="Arial Narrow" w:cs="Tahoma"/>
          <w:sz w:val="28"/>
          <w:szCs w:val="28"/>
        </w:rPr>
        <w:t>y optó por guardar silencio dentro del término legal, razón por la cual decidió demandar ante la justicia ordinaria.</w:t>
      </w:r>
    </w:p>
    <w:p w:rsidR="00B17DEF" w:rsidRPr="00C0504A" w:rsidRDefault="00B17DEF" w:rsidP="00C0504A">
      <w:pPr>
        <w:pStyle w:val="Sansinterligne"/>
      </w:pPr>
    </w:p>
    <w:p w:rsidR="00BC4168" w:rsidRDefault="00B17DEF" w:rsidP="00B17DEF">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w:t>
      </w:r>
      <w:r w:rsidR="00856626">
        <w:rPr>
          <w:rFonts w:ascii="Arial Narrow" w:hAnsi="Arial Narrow" w:cs="Tahoma"/>
          <w:sz w:val="28"/>
          <w:szCs w:val="28"/>
        </w:rPr>
        <w:t>la AFP Porvenir S.A., quien allegó respuesta admitiendo los hechos relacionados con la afiliación del causante a esa administradora y la presentación de la solicitud de pensión</w:t>
      </w:r>
      <w:r w:rsidR="00733372">
        <w:rPr>
          <w:rFonts w:ascii="Arial Narrow" w:hAnsi="Arial Narrow" w:cs="Tahoma"/>
          <w:sz w:val="28"/>
          <w:szCs w:val="28"/>
        </w:rPr>
        <w:t>, aclarando que dio respuesta a través de la comunicación 104 de 2015, informándole a l</w:t>
      </w:r>
      <w:r w:rsidR="002A1AAE">
        <w:rPr>
          <w:rFonts w:ascii="Arial Narrow" w:hAnsi="Arial Narrow" w:cs="Tahoma"/>
          <w:sz w:val="28"/>
          <w:szCs w:val="28"/>
        </w:rPr>
        <w:t xml:space="preserve">a peticionaria que debía pedir </w:t>
      </w:r>
      <w:r w:rsidR="00733372">
        <w:rPr>
          <w:rFonts w:ascii="Arial Narrow" w:hAnsi="Arial Narrow" w:cs="Tahoma"/>
          <w:sz w:val="28"/>
          <w:szCs w:val="28"/>
        </w:rPr>
        <w:t>cita con un consultor de la entidad y diligenciar el formulario respectivo de solicitud pensional, lo cual la demandante no cumplió</w:t>
      </w:r>
      <w:r w:rsidR="00856626">
        <w:rPr>
          <w:rFonts w:ascii="Arial Narrow" w:hAnsi="Arial Narrow" w:cs="Tahoma"/>
          <w:sz w:val="28"/>
          <w:szCs w:val="28"/>
        </w:rPr>
        <w:t xml:space="preserve">. Frente a los demás </w:t>
      </w:r>
      <w:r w:rsidR="002A1AAE">
        <w:rPr>
          <w:rFonts w:ascii="Arial Narrow" w:hAnsi="Arial Narrow" w:cs="Tahoma"/>
          <w:sz w:val="28"/>
          <w:szCs w:val="28"/>
        </w:rPr>
        <w:t xml:space="preserve">hechos </w:t>
      </w:r>
      <w:r w:rsidR="00856626">
        <w:rPr>
          <w:rFonts w:ascii="Arial Narrow" w:hAnsi="Arial Narrow" w:cs="Tahoma"/>
          <w:sz w:val="28"/>
          <w:szCs w:val="28"/>
        </w:rPr>
        <w:t xml:space="preserve">adujo que no </w:t>
      </w:r>
      <w:r w:rsidR="002A1AAE">
        <w:rPr>
          <w:rFonts w:ascii="Arial Narrow" w:hAnsi="Arial Narrow" w:cs="Tahoma"/>
          <w:sz w:val="28"/>
          <w:szCs w:val="28"/>
        </w:rPr>
        <w:t xml:space="preserve">le constaban o no eran </w:t>
      </w:r>
      <w:r w:rsidR="00856626">
        <w:rPr>
          <w:rFonts w:ascii="Arial Narrow" w:hAnsi="Arial Narrow" w:cs="Tahoma"/>
          <w:sz w:val="28"/>
          <w:szCs w:val="28"/>
        </w:rPr>
        <w:t xml:space="preserve">ciertos. No manifestó oposición </w:t>
      </w:r>
      <w:r w:rsidR="00733372">
        <w:rPr>
          <w:rFonts w:ascii="Arial Narrow" w:hAnsi="Arial Narrow" w:cs="Tahoma"/>
          <w:sz w:val="28"/>
          <w:szCs w:val="28"/>
        </w:rPr>
        <w:t xml:space="preserve">a las pretensiones, </w:t>
      </w:r>
      <w:r w:rsidR="002A1AAE">
        <w:rPr>
          <w:rFonts w:ascii="Arial Narrow" w:hAnsi="Arial Narrow" w:cs="Tahoma"/>
          <w:sz w:val="28"/>
          <w:szCs w:val="28"/>
        </w:rPr>
        <w:t>a excepción del pago de intereses de mora y costas del proceso</w:t>
      </w:r>
      <w:r w:rsidR="00733372">
        <w:rPr>
          <w:rFonts w:ascii="Arial Narrow" w:hAnsi="Arial Narrow" w:cs="Tahoma"/>
          <w:sz w:val="28"/>
          <w:szCs w:val="28"/>
        </w:rPr>
        <w:t>. En su defensa, pr</w:t>
      </w:r>
      <w:r w:rsidR="00CC5EDE">
        <w:rPr>
          <w:rFonts w:ascii="Arial Narrow" w:hAnsi="Arial Narrow" w:cs="Tahoma"/>
          <w:sz w:val="28"/>
          <w:szCs w:val="28"/>
        </w:rPr>
        <w:t>opuso como medios exceptivos los de “petición antes de tiempo”, “Falta de exigibilidad de la prestación reclamada”, “Prescripción” y “Buena fe”.</w:t>
      </w:r>
    </w:p>
    <w:p w:rsidR="00B17DEF" w:rsidRPr="00C0504A" w:rsidRDefault="00B17DEF" w:rsidP="00C0504A">
      <w:pPr>
        <w:pStyle w:val="Sansinterligne"/>
        <w:spacing w:line="360" w:lineRule="auto"/>
      </w:pPr>
    </w:p>
    <w:p w:rsidR="00B17DEF" w:rsidRDefault="00B17DEF" w:rsidP="00B17DEF">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B17DEF" w:rsidRPr="00C0504A" w:rsidRDefault="00B17DEF" w:rsidP="00C0504A">
      <w:pPr>
        <w:pStyle w:val="Sansinterligne"/>
      </w:pPr>
    </w:p>
    <w:p w:rsidR="00230F20" w:rsidRDefault="00AF4C34" w:rsidP="00B17DEF">
      <w:pPr>
        <w:spacing w:line="360" w:lineRule="auto"/>
        <w:ind w:firstLine="900"/>
        <w:jc w:val="both"/>
        <w:rPr>
          <w:rFonts w:ascii="Arial Narrow" w:hAnsi="Arial Narrow" w:cs="Tahoma"/>
          <w:sz w:val="28"/>
          <w:szCs w:val="28"/>
        </w:rPr>
      </w:pPr>
      <w:r>
        <w:rPr>
          <w:rFonts w:ascii="Arial Narrow" w:hAnsi="Arial Narrow" w:cs="Tahoma"/>
          <w:sz w:val="28"/>
          <w:szCs w:val="28"/>
        </w:rPr>
        <w:t>El juzgado de conocimiento mediante fallo del 11 de julio de 2016, accedió a las pretensiones de la demanda, reconociendo la pensi</w:t>
      </w:r>
      <w:r w:rsidR="00230F20">
        <w:rPr>
          <w:rFonts w:ascii="Arial Narrow" w:hAnsi="Arial Narrow" w:cs="Tahoma"/>
          <w:sz w:val="28"/>
          <w:szCs w:val="28"/>
        </w:rPr>
        <w:t xml:space="preserve">ón de sobreviviente y </w:t>
      </w:r>
      <w:r>
        <w:rPr>
          <w:rFonts w:ascii="Arial Narrow" w:hAnsi="Arial Narrow" w:cs="Tahoma"/>
          <w:sz w:val="28"/>
          <w:szCs w:val="28"/>
        </w:rPr>
        <w:t>los intereses moratorios del artículo 141 de la Ley 1</w:t>
      </w:r>
      <w:r w:rsidR="00230F20">
        <w:rPr>
          <w:rFonts w:ascii="Arial Narrow" w:hAnsi="Arial Narrow" w:cs="Tahoma"/>
          <w:sz w:val="28"/>
          <w:szCs w:val="28"/>
        </w:rPr>
        <w:t>00/93</w:t>
      </w:r>
      <w:r>
        <w:rPr>
          <w:rFonts w:ascii="Arial Narrow" w:hAnsi="Arial Narrow" w:cs="Tahoma"/>
          <w:sz w:val="28"/>
          <w:szCs w:val="28"/>
        </w:rPr>
        <w:t xml:space="preserve">. Declaró no probadas las excepciones propuestas por la demandada </w:t>
      </w:r>
      <w:r w:rsidR="0081321C">
        <w:rPr>
          <w:rFonts w:ascii="Arial Narrow" w:hAnsi="Arial Narrow" w:cs="Tahoma"/>
          <w:sz w:val="28"/>
          <w:szCs w:val="28"/>
        </w:rPr>
        <w:t xml:space="preserve">y la autorizó para realizar los </w:t>
      </w:r>
      <w:r w:rsidR="00B17DEF">
        <w:rPr>
          <w:rFonts w:ascii="Arial Narrow" w:hAnsi="Arial Narrow" w:cs="Tahoma"/>
          <w:sz w:val="28"/>
          <w:szCs w:val="28"/>
        </w:rPr>
        <w:t>r</w:t>
      </w:r>
      <w:r w:rsidR="00230F20">
        <w:rPr>
          <w:rFonts w:ascii="Arial Narrow" w:hAnsi="Arial Narrow" w:cs="Tahoma"/>
          <w:sz w:val="28"/>
          <w:szCs w:val="28"/>
        </w:rPr>
        <w:t xml:space="preserve">espectivos descuentos en salud. Condenó en costas a la parte vencida en juicio en un 100%. </w:t>
      </w:r>
    </w:p>
    <w:p w:rsidR="00800B38" w:rsidRPr="00C0504A" w:rsidRDefault="00800B38" w:rsidP="00C0504A">
      <w:pPr>
        <w:pStyle w:val="Sansinterligne"/>
      </w:pPr>
    </w:p>
    <w:p w:rsidR="006B6A8F" w:rsidRDefault="00B17DEF" w:rsidP="00B17DEF">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Para a</w:t>
      </w:r>
      <w:r w:rsidR="00230F20">
        <w:rPr>
          <w:rFonts w:ascii="Arial Narrow" w:hAnsi="Arial Narrow" w:cs="Tahoma"/>
          <w:sz w:val="28"/>
          <w:szCs w:val="28"/>
        </w:rPr>
        <w:t xml:space="preserve">rribar a tal determinación, </w:t>
      </w:r>
      <w:r w:rsidR="004E0734">
        <w:rPr>
          <w:rFonts w:ascii="Arial Narrow" w:hAnsi="Arial Narrow" w:cs="Tahoma"/>
          <w:sz w:val="28"/>
          <w:szCs w:val="28"/>
        </w:rPr>
        <w:t xml:space="preserve">encontró que </w:t>
      </w:r>
      <w:r>
        <w:rPr>
          <w:rFonts w:ascii="Arial Narrow" w:hAnsi="Arial Narrow" w:cs="Tahoma"/>
          <w:sz w:val="28"/>
          <w:szCs w:val="28"/>
        </w:rPr>
        <w:t xml:space="preserve">a la luz del artículo </w:t>
      </w:r>
      <w:r w:rsidR="00230F20">
        <w:rPr>
          <w:rFonts w:ascii="Arial Narrow" w:hAnsi="Arial Narrow" w:cs="Tahoma"/>
          <w:sz w:val="28"/>
          <w:szCs w:val="28"/>
        </w:rPr>
        <w:t>12 de la Ley 797 de 2003</w:t>
      </w:r>
      <w:r>
        <w:rPr>
          <w:rFonts w:ascii="Arial Narrow" w:hAnsi="Arial Narrow" w:cs="Tahoma"/>
          <w:sz w:val="28"/>
          <w:szCs w:val="28"/>
        </w:rPr>
        <w:t xml:space="preserve">, </w:t>
      </w:r>
      <w:r w:rsidR="004E0734">
        <w:rPr>
          <w:rFonts w:ascii="Arial Narrow" w:hAnsi="Arial Narrow" w:cs="Tahoma"/>
          <w:sz w:val="28"/>
          <w:szCs w:val="28"/>
        </w:rPr>
        <w:t xml:space="preserve">el afiliado fallecido dejó causado el derecho pensional a sus beneficiarios, por haber cumplido la densidad de cotizaciones </w:t>
      </w:r>
      <w:r w:rsidR="002A1AAE">
        <w:rPr>
          <w:rFonts w:ascii="Arial Narrow" w:hAnsi="Arial Narrow" w:cs="Tahoma"/>
          <w:sz w:val="28"/>
          <w:szCs w:val="28"/>
        </w:rPr>
        <w:t xml:space="preserve">exigidas en </w:t>
      </w:r>
      <w:r w:rsidR="004E0734">
        <w:rPr>
          <w:rFonts w:ascii="Arial Narrow" w:hAnsi="Arial Narrow" w:cs="Tahoma"/>
          <w:sz w:val="28"/>
          <w:szCs w:val="28"/>
        </w:rPr>
        <w:t>la norma. De otra parte, estimó que las pruebas testimoniales reci</w:t>
      </w:r>
      <w:r w:rsidR="002A1AAE">
        <w:rPr>
          <w:rFonts w:ascii="Arial Narrow" w:hAnsi="Arial Narrow" w:cs="Tahoma"/>
          <w:sz w:val="28"/>
          <w:szCs w:val="28"/>
        </w:rPr>
        <w:t>bidas en la actuación, acredit</w:t>
      </w:r>
      <w:r w:rsidR="004E0734">
        <w:rPr>
          <w:rFonts w:ascii="Arial Narrow" w:hAnsi="Arial Narrow" w:cs="Tahoma"/>
          <w:sz w:val="28"/>
          <w:szCs w:val="28"/>
        </w:rPr>
        <w:t>a</w:t>
      </w:r>
      <w:r w:rsidR="00836496">
        <w:rPr>
          <w:rFonts w:ascii="Arial Narrow" w:hAnsi="Arial Narrow" w:cs="Tahoma"/>
          <w:sz w:val="28"/>
          <w:szCs w:val="28"/>
        </w:rPr>
        <w:t xml:space="preserve">ban </w:t>
      </w:r>
      <w:r w:rsidR="004E0734">
        <w:rPr>
          <w:rFonts w:ascii="Arial Narrow" w:hAnsi="Arial Narrow" w:cs="Tahoma"/>
          <w:sz w:val="28"/>
          <w:szCs w:val="28"/>
        </w:rPr>
        <w:t>con suficiencia la calidad de beneficiaria de la demandante, pues dieron cuenta de la dependencia económica</w:t>
      </w:r>
      <w:r w:rsidR="00A9617C">
        <w:rPr>
          <w:rFonts w:ascii="Arial Narrow" w:hAnsi="Arial Narrow" w:cs="Tahoma"/>
          <w:sz w:val="28"/>
          <w:szCs w:val="28"/>
        </w:rPr>
        <w:t xml:space="preserve"> </w:t>
      </w:r>
      <w:r w:rsidR="00836496">
        <w:rPr>
          <w:rFonts w:ascii="Arial Narrow" w:hAnsi="Arial Narrow" w:cs="Tahoma"/>
          <w:sz w:val="28"/>
          <w:szCs w:val="28"/>
        </w:rPr>
        <w:t>de esta respecto del causante</w:t>
      </w:r>
      <w:r w:rsidR="00A9617C">
        <w:rPr>
          <w:rFonts w:ascii="Arial Narrow" w:hAnsi="Arial Narrow" w:cs="Tahoma"/>
          <w:sz w:val="28"/>
          <w:szCs w:val="28"/>
        </w:rPr>
        <w:t xml:space="preserve">. </w:t>
      </w:r>
      <w:r w:rsidR="00836496">
        <w:rPr>
          <w:rFonts w:ascii="Arial Narrow" w:hAnsi="Arial Narrow" w:cs="Tahoma"/>
          <w:sz w:val="28"/>
          <w:szCs w:val="28"/>
        </w:rPr>
        <w:t xml:space="preserve">En cuanto </w:t>
      </w:r>
      <w:r w:rsidR="00A9617C">
        <w:rPr>
          <w:rFonts w:ascii="Arial Narrow" w:hAnsi="Arial Narrow" w:cs="Tahoma"/>
          <w:sz w:val="28"/>
          <w:szCs w:val="28"/>
        </w:rPr>
        <w:t xml:space="preserve">al pago de los intereses de mora, </w:t>
      </w:r>
      <w:r w:rsidR="00DF0F98">
        <w:rPr>
          <w:rFonts w:ascii="Arial Narrow" w:hAnsi="Arial Narrow" w:cs="Tahoma"/>
          <w:sz w:val="28"/>
          <w:szCs w:val="28"/>
        </w:rPr>
        <w:t xml:space="preserve">indicó </w:t>
      </w:r>
      <w:r w:rsidR="00A9617C">
        <w:rPr>
          <w:rFonts w:ascii="Arial Narrow" w:hAnsi="Arial Narrow" w:cs="Tahoma"/>
          <w:sz w:val="28"/>
          <w:szCs w:val="28"/>
        </w:rPr>
        <w:t>q</w:t>
      </w:r>
      <w:r w:rsidR="004E0734">
        <w:rPr>
          <w:rFonts w:ascii="Arial Narrow" w:hAnsi="Arial Narrow" w:cs="Tahoma"/>
          <w:sz w:val="28"/>
          <w:szCs w:val="28"/>
        </w:rPr>
        <w:t>ue</w:t>
      </w:r>
      <w:r w:rsidR="00A36E3D">
        <w:rPr>
          <w:rFonts w:ascii="Arial Narrow" w:hAnsi="Arial Narrow" w:cs="Tahoma"/>
          <w:sz w:val="28"/>
          <w:szCs w:val="28"/>
        </w:rPr>
        <w:t xml:space="preserve"> </w:t>
      </w:r>
      <w:r w:rsidR="006B6A8F">
        <w:rPr>
          <w:rFonts w:ascii="Arial Narrow" w:hAnsi="Arial Narrow" w:cs="Tahoma"/>
          <w:sz w:val="28"/>
          <w:szCs w:val="28"/>
        </w:rPr>
        <w:t xml:space="preserve">eran procedentes a partir del </w:t>
      </w:r>
      <w:r w:rsidR="0069018C">
        <w:rPr>
          <w:rFonts w:ascii="Arial Narrow" w:hAnsi="Arial Narrow" w:cs="Tahoma"/>
          <w:sz w:val="28"/>
          <w:szCs w:val="28"/>
        </w:rPr>
        <w:t xml:space="preserve">6 de octubre de 2015, fecha en </w:t>
      </w:r>
      <w:r w:rsidR="006B6A8F">
        <w:rPr>
          <w:rFonts w:ascii="Arial Narrow" w:hAnsi="Arial Narrow" w:cs="Tahoma"/>
          <w:sz w:val="28"/>
          <w:szCs w:val="28"/>
        </w:rPr>
        <w:t>que feneció el término legal de dos meses para efectuar el reconocimiento</w:t>
      </w:r>
      <w:r w:rsidR="003B6065">
        <w:rPr>
          <w:rFonts w:ascii="Arial Narrow" w:hAnsi="Arial Narrow" w:cs="Tahoma"/>
          <w:sz w:val="28"/>
          <w:szCs w:val="28"/>
        </w:rPr>
        <w:t xml:space="preserve"> </w:t>
      </w:r>
      <w:r w:rsidR="00836496">
        <w:rPr>
          <w:rFonts w:ascii="Arial Narrow" w:hAnsi="Arial Narrow" w:cs="Tahoma"/>
          <w:sz w:val="28"/>
          <w:szCs w:val="28"/>
        </w:rPr>
        <w:t xml:space="preserve">de la pensión </w:t>
      </w:r>
      <w:r w:rsidR="003B6065">
        <w:rPr>
          <w:rFonts w:ascii="Arial Narrow" w:hAnsi="Arial Narrow" w:cs="Tahoma"/>
          <w:sz w:val="28"/>
          <w:szCs w:val="28"/>
        </w:rPr>
        <w:t>luego de</w:t>
      </w:r>
      <w:r w:rsidR="00836496">
        <w:rPr>
          <w:rFonts w:ascii="Arial Narrow" w:hAnsi="Arial Narrow" w:cs="Tahoma"/>
          <w:sz w:val="28"/>
          <w:szCs w:val="28"/>
        </w:rPr>
        <w:t xml:space="preserve"> la presentación de l</w:t>
      </w:r>
      <w:r w:rsidR="003B6065">
        <w:rPr>
          <w:rFonts w:ascii="Arial Narrow" w:hAnsi="Arial Narrow" w:cs="Tahoma"/>
          <w:sz w:val="28"/>
          <w:szCs w:val="28"/>
        </w:rPr>
        <w:t xml:space="preserve">a solicitud, pues </w:t>
      </w:r>
      <w:r w:rsidR="006B6A8F">
        <w:rPr>
          <w:rFonts w:ascii="Arial Narrow" w:hAnsi="Arial Narrow" w:cs="Tahoma"/>
          <w:sz w:val="28"/>
          <w:szCs w:val="28"/>
        </w:rPr>
        <w:t>p</w:t>
      </w:r>
      <w:r w:rsidR="003B6065">
        <w:rPr>
          <w:rFonts w:ascii="Arial Narrow" w:hAnsi="Arial Narrow" w:cs="Tahoma"/>
          <w:sz w:val="28"/>
          <w:szCs w:val="28"/>
        </w:rPr>
        <w:t>ese a</w:t>
      </w:r>
      <w:r w:rsidR="00063D43">
        <w:rPr>
          <w:rFonts w:ascii="Arial Narrow" w:hAnsi="Arial Narrow" w:cs="Tahoma"/>
          <w:sz w:val="28"/>
          <w:szCs w:val="28"/>
        </w:rPr>
        <w:t xml:space="preserve"> que </w:t>
      </w:r>
      <w:r w:rsidR="006B6A8F">
        <w:rPr>
          <w:rFonts w:ascii="Arial Narrow" w:hAnsi="Arial Narrow" w:cs="Tahoma"/>
          <w:sz w:val="28"/>
          <w:szCs w:val="28"/>
        </w:rPr>
        <w:t xml:space="preserve">la entidad </w:t>
      </w:r>
      <w:r w:rsidR="003B6065">
        <w:rPr>
          <w:rFonts w:ascii="Arial Narrow" w:hAnsi="Arial Narrow" w:cs="Tahoma"/>
          <w:sz w:val="28"/>
          <w:szCs w:val="28"/>
        </w:rPr>
        <w:t xml:space="preserve">demandada requirió </w:t>
      </w:r>
      <w:r w:rsidR="006B6A8F">
        <w:rPr>
          <w:rFonts w:ascii="Arial Narrow" w:hAnsi="Arial Narrow" w:cs="Tahoma"/>
          <w:sz w:val="28"/>
          <w:szCs w:val="28"/>
        </w:rPr>
        <w:t>a la actora</w:t>
      </w:r>
      <w:r w:rsidR="003B6065">
        <w:rPr>
          <w:rFonts w:ascii="Arial Narrow" w:hAnsi="Arial Narrow" w:cs="Tahoma"/>
          <w:sz w:val="28"/>
          <w:szCs w:val="28"/>
        </w:rPr>
        <w:t xml:space="preserve"> para</w:t>
      </w:r>
      <w:r w:rsidR="006B6A8F">
        <w:rPr>
          <w:rFonts w:ascii="Arial Narrow" w:hAnsi="Arial Narrow" w:cs="Tahoma"/>
          <w:sz w:val="28"/>
          <w:szCs w:val="28"/>
        </w:rPr>
        <w:t xml:space="preserve"> que realizara la reclamación conforme a los lineamientos legales, diligenciando para el efecto los formularios respectivos,</w:t>
      </w:r>
      <w:r w:rsidR="00836496">
        <w:rPr>
          <w:rFonts w:ascii="Arial Narrow" w:hAnsi="Arial Narrow" w:cs="Tahoma"/>
          <w:sz w:val="28"/>
          <w:szCs w:val="28"/>
        </w:rPr>
        <w:t xml:space="preserve"> consideró que </w:t>
      </w:r>
      <w:r w:rsidR="006B6A8F">
        <w:rPr>
          <w:rFonts w:ascii="Arial Narrow" w:hAnsi="Arial Narrow" w:cs="Tahoma"/>
          <w:sz w:val="28"/>
          <w:szCs w:val="28"/>
        </w:rPr>
        <w:t xml:space="preserve">debió al menos </w:t>
      </w:r>
      <w:r w:rsidR="00836496">
        <w:rPr>
          <w:rFonts w:ascii="Arial Narrow" w:hAnsi="Arial Narrow" w:cs="Tahoma"/>
          <w:sz w:val="28"/>
          <w:szCs w:val="28"/>
        </w:rPr>
        <w:t xml:space="preserve">iniciar </w:t>
      </w:r>
      <w:r w:rsidR="006B6A8F">
        <w:rPr>
          <w:rFonts w:ascii="Arial Narrow" w:hAnsi="Arial Narrow" w:cs="Tahoma"/>
          <w:sz w:val="28"/>
          <w:szCs w:val="28"/>
        </w:rPr>
        <w:t>las gestiones tendiente</w:t>
      </w:r>
      <w:r w:rsidR="003B6065">
        <w:rPr>
          <w:rFonts w:ascii="Arial Narrow" w:hAnsi="Arial Narrow" w:cs="Tahoma"/>
          <w:sz w:val="28"/>
          <w:szCs w:val="28"/>
        </w:rPr>
        <w:t xml:space="preserve">s a determinar si ella </w:t>
      </w:r>
      <w:r w:rsidR="006B6A8F">
        <w:rPr>
          <w:rFonts w:ascii="Arial Narrow" w:hAnsi="Arial Narrow" w:cs="Tahoma"/>
          <w:sz w:val="28"/>
          <w:szCs w:val="28"/>
        </w:rPr>
        <w:t>cumplía o no las condiciones para ser tenida como beneficiaria de la prestación</w:t>
      </w:r>
      <w:r w:rsidR="003B6065">
        <w:rPr>
          <w:rFonts w:ascii="Arial Narrow" w:hAnsi="Arial Narrow" w:cs="Tahoma"/>
          <w:sz w:val="28"/>
          <w:szCs w:val="28"/>
        </w:rPr>
        <w:t>.</w:t>
      </w:r>
    </w:p>
    <w:p w:rsidR="004E0734" w:rsidRPr="00C0504A" w:rsidRDefault="004E0734" w:rsidP="00C0504A">
      <w:pPr>
        <w:pStyle w:val="Sansinterligne"/>
        <w:spacing w:line="360" w:lineRule="auto"/>
      </w:pPr>
    </w:p>
    <w:p w:rsidR="00B17DEF" w:rsidRDefault="00B17DEF" w:rsidP="00B17DEF">
      <w:pPr>
        <w:spacing w:line="360" w:lineRule="auto"/>
        <w:ind w:firstLine="900"/>
        <w:jc w:val="both"/>
        <w:rPr>
          <w:rFonts w:ascii="Arial Narrow" w:hAnsi="Arial Narrow" w:cs="Tahoma"/>
          <w:b/>
          <w:i/>
          <w:sz w:val="28"/>
          <w:szCs w:val="28"/>
          <w:lang w:eastAsia="es-CO"/>
        </w:rPr>
      </w:pPr>
      <w:r w:rsidRPr="0059122D">
        <w:rPr>
          <w:rFonts w:ascii="Arial Narrow" w:hAnsi="Arial Narrow" w:cs="Tahoma"/>
          <w:b/>
          <w:i/>
          <w:sz w:val="28"/>
          <w:szCs w:val="28"/>
          <w:lang w:eastAsia="es-CO"/>
        </w:rPr>
        <w:t xml:space="preserve">III. </w:t>
      </w:r>
      <w:r w:rsidR="00526A85">
        <w:rPr>
          <w:rFonts w:ascii="Arial Narrow" w:hAnsi="Arial Narrow" w:cs="Tahoma"/>
          <w:b/>
          <w:i/>
          <w:sz w:val="28"/>
          <w:szCs w:val="28"/>
          <w:lang w:eastAsia="es-CO"/>
        </w:rPr>
        <w:t xml:space="preserve">RECURSO DE APELACIÓN </w:t>
      </w:r>
    </w:p>
    <w:p w:rsidR="00526A85" w:rsidRPr="00C0504A" w:rsidRDefault="00526A85" w:rsidP="00C0504A">
      <w:pPr>
        <w:pStyle w:val="Sansinterligne"/>
      </w:pPr>
    </w:p>
    <w:p w:rsidR="00874F27" w:rsidRPr="00874F27" w:rsidRDefault="00526A85" w:rsidP="00874F27">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Contra la decisión se alzó la demandada, en orden a que se revoque la condena al pago de intereses</w:t>
      </w:r>
      <w:r w:rsidR="009E3DC1">
        <w:rPr>
          <w:rFonts w:ascii="Arial Narrow" w:hAnsi="Arial Narrow" w:cs="Tahoma"/>
          <w:sz w:val="28"/>
          <w:szCs w:val="28"/>
          <w:lang w:eastAsia="es-CO"/>
        </w:rPr>
        <w:t xml:space="preserve"> de mora </w:t>
      </w:r>
      <w:r>
        <w:rPr>
          <w:rFonts w:ascii="Arial Narrow" w:hAnsi="Arial Narrow" w:cs="Tahoma"/>
          <w:sz w:val="28"/>
          <w:szCs w:val="28"/>
          <w:lang w:eastAsia="es-CO"/>
        </w:rPr>
        <w:t xml:space="preserve">y </w:t>
      </w:r>
      <w:r w:rsidR="00836496">
        <w:rPr>
          <w:rFonts w:ascii="Arial Narrow" w:hAnsi="Arial Narrow" w:cs="Tahoma"/>
          <w:sz w:val="28"/>
          <w:szCs w:val="28"/>
          <w:lang w:eastAsia="es-CO"/>
        </w:rPr>
        <w:t xml:space="preserve">las </w:t>
      </w:r>
      <w:r>
        <w:rPr>
          <w:rFonts w:ascii="Arial Narrow" w:hAnsi="Arial Narrow" w:cs="Tahoma"/>
          <w:sz w:val="28"/>
          <w:szCs w:val="28"/>
          <w:lang w:eastAsia="es-CO"/>
        </w:rPr>
        <w:t>costas procesales. En la sustentación</w:t>
      </w:r>
      <w:r w:rsidR="009E3DC1">
        <w:rPr>
          <w:rFonts w:ascii="Arial Narrow" w:hAnsi="Arial Narrow" w:cs="Tahoma"/>
          <w:sz w:val="28"/>
          <w:szCs w:val="28"/>
          <w:lang w:eastAsia="es-CO"/>
        </w:rPr>
        <w:t xml:space="preserve">, </w:t>
      </w:r>
      <w:r w:rsidR="00836496">
        <w:rPr>
          <w:rFonts w:ascii="Arial Narrow" w:hAnsi="Arial Narrow" w:cs="Tahoma"/>
          <w:sz w:val="28"/>
          <w:szCs w:val="28"/>
          <w:lang w:eastAsia="es-CO"/>
        </w:rPr>
        <w:t>indicó</w:t>
      </w:r>
      <w:r w:rsidR="009E3DC1">
        <w:rPr>
          <w:rFonts w:ascii="Arial Narrow" w:hAnsi="Arial Narrow" w:cs="Tahoma"/>
          <w:sz w:val="28"/>
          <w:szCs w:val="28"/>
          <w:lang w:eastAsia="es-CO"/>
        </w:rPr>
        <w:t xml:space="preserve"> que si bien la </w:t>
      </w:r>
      <w:r w:rsidR="00AA4BC0">
        <w:rPr>
          <w:rFonts w:ascii="Arial Narrow" w:hAnsi="Arial Narrow" w:cs="Tahoma"/>
          <w:sz w:val="28"/>
          <w:szCs w:val="28"/>
          <w:lang w:eastAsia="es-CO"/>
        </w:rPr>
        <w:t xml:space="preserve">actora </w:t>
      </w:r>
      <w:r w:rsidR="009E3DC1">
        <w:rPr>
          <w:rFonts w:ascii="Arial Narrow" w:hAnsi="Arial Narrow" w:cs="Tahoma"/>
          <w:sz w:val="28"/>
          <w:szCs w:val="28"/>
          <w:lang w:eastAsia="es-CO"/>
        </w:rPr>
        <w:t xml:space="preserve">presentó la solicitud </w:t>
      </w:r>
      <w:r w:rsidR="00190814">
        <w:rPr>
          <w:rFonts w:ascii="Arial Narrow" w:hAnsi="Arial Narrow" w:cs="Tahoma"/>
          <w:sz w:val="28"/>
          <w:szCs w:val="28"/>
          <w:lang w:eastAsia="es-CO"/>
        </w:rPr>
        <w:t>de pensión</w:t>
      </w:r>
      <w:r w:rsidR="009E3DC1">
        <w:rPr>
          <w:rFonts w:ascii="Arial Narrow" w:hAnsi="Arial Narrow" w:cs="Tahoma"/>
          <w:sz w:val="28"/>
          <w:szCs w:val="28"/>
          <w:lang w:eastAsia="es-CO"/>
        </w:rPr>
        <w:t xml:space="preserve">, lo cierto es que con los documentos </w:t>
      </w:r>
      <w:r w:rsidR="00C0504A">
        <w:rPr>
          <w:rFonts w:ascii="Arial Narrow" w:hAnsi="Arial Narrow" w:cs="Tahoma"/>
          <w:sz w:val="28"/>
          <w:szCs w:val="28"/>
          <w:lang w:eastAsia="es-CO"/>
        </w:rPr>
        <w:t xml:space="preserve">que suministró </w:t>
      </w:r>
      <w:r w:rsidR="009E3DC1">
        <w:rPr>
          <w:rFonts w:ascii="Arial Narrow" w:hAnsi="Arial Narrow" w:cs="Tahoma"/>
          <w:sz w:val="28"/>
          <w:szCs w:val="28"/>
          <w:lang w:eastAsia="es-CO"/>
        </w:rPr>
        <w:t>no era posible iniciar</w:t>
      </w:r>
      <w:r w:rsidR="00265F51">
        <w:rPr>
          <w:rFonts w:ascii="Arial Narrow" w:hAnsi="Arial Narrow" w:cs="Tahoma"/>
          <w:sz w:val="28"/>
          <w:szCs w:val="28"/>
          <w:lang w:eastAsia="es-CO"/>
        </w:rPr>
        <w:t xml:space="preserve"> </w:t>
      </w:r>
      <w:r w:rsidR="009E3DC1">
        <w:rPr>
          <w:rFonts w:ascii="Arial Narrow" w:hAnsi="Arial Narrow" w:cs="Tahoma"/>
          <w:sz w:val="28"/>
          <w:szCs w:val="28"/>
          <w:lang w:eastAsia="es-CO"/>
        </w:rPr>
        <w:t>la investigación administrativa correspondiente</w:t>
      </w:r>
      <w:r w:rsidR="00C0504A">
        <w:rPr>
          <w:rFonts w:ascii="Arial Narrow" w:hAnsi="Arial Narrow" w:cs="Tahoma"/>
          <w:sz w:val="28"/>
          <w:szCs w:val="28"/>
          <w:lang w:eastAsia="es-CO"/>
        </w:rPr>
        <w:t xml:space="preserve">, para </w:t>
      </w:r>
      <w:r w:rsidR="00190814">
        <w:rPr>
          <w:rFonts w:ascii="Arial Narrow" w:hAnsi="Arial Narrow" w:cs="Tahoma"/>
          <w:sz w:val="28"/>
          <w:szCs w:val="28"/>
          <w:lang w:eastAsia="es-CO"/>
        </w:rPr>
        <w:t xml:space="preserve">efectos de </w:t>
      </w:r>
      <w:r w:rsidR="009E3DC1">
        <w:rPr>
          <w:rFonts w:ascii="Arial Narrow" w:hAnsi="Arial Narrow" w:cs="Tahoma"/>
          <w:sz w:val="28"/>
          <w:szCs w:val="28"/>
          <w:lang w:eastAsia="es-CO"/>
        </w:rPr>
        <w:t xml:space="preserve">determinar si cumplía o no con los requisitos legales para </w:t>
      </w:r>
      <w:r w:rsidR="00AA4BC0">
        <w:rPr>
          <w:rFonts w:ascii="Arial Narrow" w:hAnsi="Arial Narrow" w:cs="Tahoma"/>
          <w:sz w:val="28"/>
          <w:szCs w:val="28"/>
          <w:lang w:eastAsia="es-CO"/>
        </w:rPr>
        <w:t>obtener el derecho</w:t>
      </w:r>
      <w:r w:rsidR="00265F51">
        <w:rPr>
          <w:rFonts w:ascii="Arial Narrow" w:hAnsi="Arial Narrow" w:cs="Tahoma"/>
          <w:sz w:val="28"/>
          <w:szCs w:val="28"/>
          <w:lang w:eastAsia="es-CO"/>
        </w:rPr>
        <w:t>,</w:t>
      </w:r>
      <w:r w:rsidR="00AA4BC0">
        <w:rPr>
          <w:rFonts w:ascii="Arial Narrow" w:hAnsi="Arial Narrow" w:cs="Tahoma"/>
          <w:sz w:val="28"/>
          <w:szCs w:val="28"/>
          <w:lang w:eastAsia="es-CO"/>
        </w:rPr>
        <w:t xml:space="preserve"> primero, porque se</w:t>
      </w:r>
      <w:r w:rsidR="00F74501">
        <w:rPr>
          <w:rFonts w:ascii="Arial Narrow" w:hAnsi="Arial Narrow" w:cs="Tahoma"/>
          <w:sz w:val="28"/>
          <w:szCs w:val="28"/>
          <w:lang w:eastAsia="es-CO"/>
        </w:rPr>
        <w:t xml:space="preserve"> desconocía </w:t>
      </w:r>
      <w:r w:rsidR="009E3DC1">
        <w:rPr>
          <w:rFonts w:ascii="Arial Narrow" w:hAnsi="Arial Narrow" w:cs="Tahoma"/>
          <w:sz w:val="28"/>
          <w:szCs w:val="28"/>
          <w:lang w:eastAsia="es-CO"/>
        </w:rPr>
        <w:t>si el causante tenía esposa o hijos con derecho</w:t>
      </w:r>
      <w:r w:rsidR="00874F27">
        <w:rPr>
          <w:rFonts w:ascii="Arial Narrow" w:hAnsi="Arial Narrow" w:cs="Tahoma"/>
          <w:sz w:val="28"/>
          <w:szCs w:val="28"/>
          <w:lang w:eastAsia="es-CO"/>
        </w:rPr>
        <w:t xml:space="preserve">, </w:t>
      </w:r>
      <w:r w:rsidR="00AA4BC0">
        <w:rPr>
          <w:rFonts w:ascii="Arial Narrow" w:hAnsi="Arial Narrow" w:cs="Tahoma"/>
          <w:sz w:val="28"/>
          <w:szCs w:val="28"/>
          <w:lang w:eastAsia="es-CO"/>
        </w:rPr>
        <w:t xml:space="preserve">y segundo, porque </w:t>
      </w:r>
      <w:r w:rsidR="00874F27">
        <w:rPr>
          <w:rFonts w:ascii="Arial Narrow" w:hAnsi="Arial Narrow" w:cs="Tahoma"/>
          <w:sz w:val="28"/>
          <w:szCs w:val="28"/>
          <w:lang w:eastAsia="es-CO"/>
        </w:rPr>
        <w:t xml:space="preserve">la peticionaria no diligenció los formularios </w:t>
      </w:r>
      <w:r w:rsidR="00130CEA">
        <w:rPr>
          <w:rFonts w:ascii="Arial Narrow" w:hAnsi="Arial Narrow" w:cs="Tahoma"/>
          <w:sz w:val="28"/>
          <w:szCs w:val="28"/>
          <w:lang w:eastAsia="es-CO"/>
        </w:rPr>
        <w:t xml:space="preserve">previstos </w:t>
      </w:r>
      <w:r w:rsidR="00290850">
        <w:rPr>
          <w:rFonts w:ascii="Arial Narrow" w:hAnsi="Arial Narrow" w:cs="Tahoma"/>
          <w:sz w:val="28"/>
          <w:szCs w:val="28"/>
          <w:lang w:eastAsia="es-CO"/>
        </w:rPr>
        <w:t xml:space="preserve"> para entender agotada la solicitud, </w:t>
      </w:r>
      <w:r w:rsidR="00874F27">
        <w:rPr>
          <w:rFonts w:ascii="Arial Narrow" w:hAnsi="Arial Narrow" w:cs="Tahoma"/>
          <w:sz w:val="28"/>
          <w:szCs w:val="28"/>
          <w:lang w:eastAsia="es-CO"/>
        </w:rPr>
        <w:t xml:space="preserve">pese al requerimiento que se le efectuó. En cuanto a las costas, indica que el proceso se originó por omisión de la </w:t>
      </w:r>
      <w:r w:rsidR="00800B38">
        <w:rPr>
          <w:rFonts w:ascii="Arial Narrow" w:hAnsi="Arial Narrow" w:cs="Tahoma"/>
          <w:sz w:val="28"/>
          <w:szCs w:val="28"/>
          <w:lang w:eastAsia="es-CO"/>
        </w:rPr>
        <w:t xml:space="preserve">actora </w:t>
      </w:r>
      <w:r w:rsidR="00290850">
        <w:rPr>
          <w:rFonts w:ascii="Arial Narrow" w:hAnsi="Arial Narrow" w:cs="Tahoma"/>
          <w:sz w:val="28"/>
          <w:szCs w:val="28"/>
          <w:lang w:eastAsia="es-CO"/>
        </w:rPr>
        <w:t>y no por descuido de la entidad</w:t>
      </w:r>
      <w:r w:rsidR="00874F27">
        <w:rPr>
          <w:rFonts w:ascii="Arial Narrow" w:hAnsi="Arial Narrow" w:cs="Tahoma"/>
          <w:sz w:val="28"/>
          <w:szCs w:val="28"/>
          <w:lang w:eastAsia="es-CO"/>
        </w:rPr>
        <w:t>,</w:t>
      </w:r>
      <w:r w:rsidR="00290850">
        <w:rPr>
          <w:rFonts w:ascii="Arial Narrow" w:hAnsi="Arial Narrow" w:cs="Tahoma"/>
          <w:sz w:val="28"/>
          <w:szCs w:val="28"/>
          <w:lang w:eastAsia="es-CO"/>
        </w:rPr>
        <w:t xml:space="preserve"> quien no tuvo </w:t>
      </w:r>
      <w:r w:rsidR="00AA4BC0">
        <w:rPr>
          <w:rFonts w:ascii="Arial Narrow" w:hAnsi="Arial Narrow" w:cs="Tahoma"/>
          <w:sz w:val="28"/>
          <w:szCs w:val="28"/>
          <w:lang w:eastAsia="es-CO"/>
        </w:rPr>
        <w:t>siquiera</w:t>
      </w:r>
      <w:r w:rsidR="00290850">
        <w:rPr>
          <w:rFonts w:ascii="Arial Narrow" w:hAnsi="Arial Narrow" w:cs="Tahoma"/>
          <w:sz w:val="28"/>
          <w:szCs w:val="28"/>
          <w:lang w:eastAsia="es-CO"/>
        </w:rPr>
        <w:t xml:space="preserve"> la oportunidad de estudiar el caso y quedó a la </w:t>
      </w:r>
      <w:r w:rsidR="00874F27">
        <w:rPr>
          <w:rFonts w:ascii="Arial Narrow" w:hAnsi="Arial Narrow" w:cs="Tahoma"/>
          <w:sz w:val="28"/>
          <w:szCs w:val="28"/>
          <w:lang w:eastAsia="es-CO"/>
        </w:rPr>
        <w:t>espera de</w:t>
      </w:r>
      <w:r w:rsidR="00800B38">
        <w:rPr>
          <w:rFonts w:ascii="Arial Narrow" w:hAnsi="Arial Narrow" w:cs="Tahoma"/>
          <w:sz w:val="28"/>
          <w:szCs w:val="28"/>
          <w:lang w:eastAsia="es-CO"/>
        </w:rPr>
        <w:t xml:space="preserve"> que le aportaran los documentos respectivos.</w:t>
      </w:r>
      <w:r w:rsidR="00290850">
        <w:rPr>
          <w:rFonts w:ascii="Arial Narrow" w:hAnsi="Arial Narrow" w:cs="Tahoma"/>
          <w:sz w:val="28"/>
          <w:szCs w:val="28"/>
          <w:lang w:eastAsia="es-CO"/>
        </w:rPr>
        <w:t xml:space="preserve"> </w:t>
      </w:r>
    </w:p>
    <w:p w:rsidR="00B17DEF" w:rsidRPr="00C0504A" w:rsidRDefault="00B17DEF" w:rsidP="00A63361">
      <w:pPr>
        <w:pStyle w:val="Sansinterligne"/>
        <w:spacing w:line="360" w:lineRule="auto"/>
      </w:pPr>
    </w:p>
    <w:p w:rsidR="00B17DEF" w:rsidRPr="006B4716" w:rsidRDefault="00B17DEF" w:rsidP="00B17DE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B17DEF" w:rsidRPr="00C0504A" w:rsidRDefault="00B17DEF" w:rsidP="00C0504A">
      <w:pPr>
        <w:pStyle w:val="Sansinterligne"/>
      </w:pPr>
    </w:p>
    <w:p w:rsidR="00B17DEF" w:rsidRPr="00C32BCC" w:rsidRDefault="00B17DEF" w:rsidP="00800B38">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800B38">
        <w:rPr>
          <w:rFonts w:ascii="Arial Narrow" w:hAnsi="Arial Narrow"/>
          <w:sz w:val="28"/>
          <w:szCs w:val="28"/>
        </w:rPr>
        <w:lastRenderedPageBreak/>
        <w:t xml:space="preserve">recurrente </w:t>
      </w:r>
      <w:r w:rsidRPr="006B4716">
        <w:rPr>
          <w:rFonts w:ascii="Arial Narrow" w:hAnsi="Arial Narrow"/>
          <w:sz w:val="28"/>
          <w:szCs w:val="28"/>
        </w:rPr>
        <w:t xml:space="preserve">(art.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sidR="00800B38">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w:t>
      </w:r>
      <w:r w:rsidRPr="00C32BCC">
        <w:rPr>
          <w:rFonts w:ascii="Arial Narrow" w:hAnsi="Arial Narrow"/>
          <w:sz w:val="28"/>
          <w:szCs w:val="28"/>
        </w:rPr>
        <w:t>reflejan los puntos debatidos por los integrantes de la Sala, se procede a decidir lo que corresponda, previas las siguientes:</w:t>
      </w:r>
    </w:p>
    <w:p w:rsidR="00B17DEF" w:rsidRPr="00C32BCC" w:rsidRDefault="00B17DEF" w:rsidP="00B17DEF">
      <w:pPr>
        <w:shd w:val="clear" w:color="auto" w:fill="FFFFFF"/>
        <w:tabs>
          <w:tab w:val="left" w:pos="5197"/>
        </w:tabs>
        <w:spacing w:line="360" w:lineRule="auto"/>
        <w:ind w:firstLine="851"/>
        <w:jc w:val="both"/>
        <w:rPr>
          <w:rFonts w:ascii="Arial Narrow" w:hAnsi="Arial Narrow" w:cs="Tahoma"/>
          <w:b/>
          <w:i/>
          <w:sz w:val="28"/>
          <w:szCs w:val="28"/>
        </w:rPr>
      </w:pPr>
      <w:r w:rsidRPr="00C32BCC">
        <w:rPr>
          <w:rFonts w:ascii="Arial Narrow" w:hAnsi="Arial Narrow" w:cs="Tahoma"/>
          <w:b/>
          <w:i/>
          <w:sz w:val="28"/>
          <w:szCs w:val="28"/>
        </w:rPr>
        <w:t>Del problema jurídico.</w:t>
      </w:r>
    </w:p>
    <w:p w:rsidR="00B17DEF" w:rsidRPr="00C32BCC" w:rsidRDefault="00B17DEF" w:rsidP="00C0504A">
      <w:pPr>
        <w:pStyle w:val="Sansinterligne"/>
      </w:pPr>
    </w:p>
    <w:p w:rsidR="00B17DEF" w:rsidRPr="00C32BCC" w:rsidRDefault="00B17DEF" w:rsidP="00B17DEF">
      <w:pPr>
        <w:shd w:val="clear" w:color="auto" w:fill="FFFFFF"/>
        <w:tabs>
          <w:tab w:val="left" w:pos="5197"/>
        </w:tabs>
        <w:spacing w:line="360" w:lineRule="auto"/>
        <w:ind w:firstLine="851"/>
        <w:jc w:val="both"/>
        <w:rPr>
          <w:rFonts w:ascii="Arial Narrow" w:hAnsi="Arial Narrow" w:cs="Tahoma"/>
          <w:sz w:val="28"/>
          <w:szCs w:val="28"/>
          <w:lang w:eastAsia="es-CO"/>
        </w:rPr>
      </w:pPr>
      <w:r w:rsidRPr="00C32BCC">
        <w:rPr>
          <w:rFonts w:ascii="Arial Narrow" w:hAnsi="Arial Narrow" w:cs="Tahoma"/>
          <w:sz w:val="28"/>
          <w:szCs w:val="28"/>
          <w:lang w:eastAsia="es-CO"/>
        </w:rPr>
        <w:t xml:space="preserve">En orden a resolver el </w:t>
      </w:r>
      <w:r w:rsidR="00800B38" w:rsidRPr="00C32BCC">
        <w:rPr>
          <w:rFonts w:ascii="Arial Narrow" w:hAnsi="Arial Narrow" w:cs="Tahoma"/>
          <w:sz w:val="28"/>
          <w:szCs w:val="28"/>
          <w:lang w:eastAsia="es-CO"/>
        </w:rPr>
        <w:t>recurso</w:t>
      </w:r>
      <w:r w:rsidRPr="00C32BCC">
        <w:rPr>
          <w:rFonts w:ascii="Arial Narrow" w:hAnsi="Arial Narrow" w:cs="Tahoma"/>
          <w:sz w:val="28"/>
          <w:szCs w:val="28"/>
          <w:lang w:eastAsia="es-CO"/>
        </w:rPr>
        <w:t>, la Sala deberá abordar los</w:t>
      </w:r>
      <w:r w:rsidR="00800B38" w:rsidRPr="00C32BCC">
        <w:rPr>
          <w:rFonts w:ascii="Arial Narrow" w:hAnsi="Arial Narrow" w:cs="Tahoma"/>
          <w:sz w:val="28"/>
          <w:szCs w:val="28"/>
          <w:lang w:eastAsia="es-CO"/>
        </w:rPr>
        <w:t xml:space="preserve"> siguientes problemas jurídicos</w:t>
      </w:r>
      <w:r w:rsidRPr="00C32BCC">
        <w:rPr>
          <w:rFonts w:ascii="Arial Narrow" w:hAnsi="Arial Narrow" w:cs="Tahoma"/>
          <w:sz w:val="28"/>
          <w:szCs w:val="28"/>
          <w:lang w:eastAsia="es-CO"/>
        </w:rPr>
        <w:t xml:space="preserve">: </w:t>
      </w:r>
    </w:p>
    <w:p w:rsidR="00C159A6" w:rsidRDefault="00C159A6" w:rsidP="00C159A6">
      <w:pPr>
        <w:shd w:val="clear" w:color="auto" w:fill="FFFFFF"/>
        <w:tabs>
          <w:tab w:val="left" w:pos="5197"/>
        </w:tabs>
        <w:ind w:firstLine="851"/>
        <w:jc w:val="both"/>
        <w:rPr>
          <w:rFonts w:ascii="Arial Narrow" w:hAnsi="Arial Narrow" w:cs="Tahoma"/>
          <w:i/>
          <w:sz w:val="28"/>
          <w:szCs w:val="28"/>
          <w:lang w:eastAsia="es-CO"/>
        </w:rPr>
      </w:pPr>
      <w:r w:rsidRPr="00C32BCC">
        <w:rPr>
          <w:rFonts w:ascii="Arial Narrow" w:hAnsi="Arial Narrow" w:cs="Tahoma"/>
          <w:i/>
          <w:sz w:val="28"/>
          <w:szCs w:val="28"/>
          <w:lang w:eastAsia="es-CO"/>
        </w:rPr>
        <w:t>¿La solicitud pensional únicamente puede entenderse agotada con el diligenciamiento de los formularios establecidos por la APF para tal efecto?</w:t>
      </w:r>
    </w:p>
    <w:p w:rsidR="00A63361" w:rsidRPr="00C32BCC" w:rsidRDefault="00A63361" w:rsidP="00C159A6">
      <w:pPr>
        <w:shd w:val="clear" w:color="auto" w:fill="FFFFFF"/>
        <w:tabs>
          <w:tab w:val="left" w:pos="5197"/>
        </w:tabs>
        <w:ind w:firstLine="851"/>
        <w:jc w:val="both"/>
        <w:rPr>
          <w:rFonts w:ascii="Arial Narrow" w:hAnsi="Arial Narrow" w:cs="Tahoma"/>
          <w:i/>
          <w:sz w:val="28"/>
          <w:szCs w:val="28"/>
          <w:lang w:eastAsia="es-CO"/>
        </w:rPr>
      </w:pPr>
    </w:p>
    <w:p w:rsidR="00B17DEF" w:rsidRPr="00C32BCC" w:rsidRDefault="00B17DEF" w:rsidP="0064248A">
      <w:pPr>
        <w:shd w:val="clear" w:color="auto" w:fill="FFFFFF"/>
        <w:tabs>
          <w:tab w:val="left" w:pos="5197"/>
        </w:tabs>
        <w:ind w:firstLine="851"/>
        <w:jc w:val="both"/>
        <w:rPr>
          <w:rFonts w:ascii="Arial Narrow" w:hAnsi="Arial Narrow" w:cs="Tahoma"/>
          <w:i/>
          <w:sz w:val="28"/>
          <w:szCs w:val="28"/>
          <w:lang w:eastAsia="es-CO"/>
        </w:rPr>
      </w:pPr>
      <w:r w:rsidRPr="00C32BCC">
        <w:rPr>
          <w:rFonts w:ascii="Arial Narrow" w:hAnsi="Arial Narrow" w:cs="Tahoma"/>
          <w:i/>
          <w:sz w:val="28"/>
          <w:szCs w:val="28"/>
          <w:lang w:eastAsia="es-CO"/>
        </w:rPr>
        <w:t>¿</w:t>
      </w:r>
      <w:r w:rsidR="00C0504A" w:rsidRPr="00C32BCC">
        <w:rPr>
          <w:rFonts w:ascii="Arial Narrow" w:hAnsi="Arial Narrow" w:cs="Tahoma"/>
          <w:i/>
          <w:sz w:val="28"/>
          <w:szCs w:val="28"/>
          <w:lang w:eastAsia="es-CO"/>
        </w:rPr>
        <w:t xml:space="preserve">Hay lugar a imponer condena </w:t>
      </w:r>
      <w:r w:rsidR="00800B38" w:rsidRPr="00C32BCC">
        <w:rPr>
          <w:rFonts w:ascii="Arial Narrow" w:hAnsi="Arial Narrow" w:cs="Tahoma"/>
          <w:i/>
          <w:sz w:val="28"/>
          <w:szCs w:val="28"/>
          <w:lang w:eastAsia="es-CO"/>
        </w:rPr>
        <w:t xml:space="preserve">al pago de intereses moratorios que prevé el artículo 141 de la Ley 100/93? </w:t>
      </w:r>
    </w:p>
    <w:p w:rsidR="00C159A6" w:rsidRPr="00C32BCC" w:rsidRDefault="00C159A6" w:rsidP="0064248A">
      <w:pPr>
        <w:shd w:val="clear" w:color="auto" w:fill="FFFFFF"/>
        <w:tabs>
          <w:tab w:val="left" w:pos="5197"/>
        </w:tabs>
        <w:ind w:firstLine="851"/>
        <w:jc w:val="both"/>
        <w:rPr>
          <w:rFonts w:ascii="Arial Narrow" w:hAnsi="Arial Narrow" w:cs="Tahoma"/>
          <w:i/>
          <w:sz w:val="28"/>
          <w:szCs w:val="28"/>
          <w:lang w:eastAsia="es-CO"/>
        </w:rPr>
      </w:pPr>
    </w:p>
    <w:p w:rsidR="0064248A" w:rsidRPr="00C32BCC" w:rsidRDefault="0064248A" w:rsidP="0064248A">
      <w:pPr>
        <w:shd w:val="clear" w:color="auto" w:fill="FFFFFF"/>
        <w:tabs>
          <w:tab w:val="left" w:pos="5197"/>
        </w:tabs>
        <w:ind w:firstLine="851"/>
        <w:jc w:val="both"/>
        <w:rPr>
          <w:rFonts w:ascii="Arial Narrow" w:hAnsi="Arial Narrow" w:cs="Tahoma"/>
          <w:i/>
          <w:sz w:val="28"/>
          <w:szCs w:val="28"/>
          <w:lang w:eastAsia="es-CO"/>
        </w:rPr>
      </w:pPr>
      <w:r w:rsidRPr="00C32BCC">
        <w:rPr>
          <w:rFonts w:ascii="Arial Narrow" w:hAnsi="Arial Narrow" w:cs="Tahoma"/>
          <w:i/>
          <w:sz w:val="28"/>
          <w:szCs w:val="28"/>
          <w:lang w:eastAsia="es-CO"/>
        </w:rPr>
        <w:t>¿Procede la condena al pago de las costas procesales a cargo de la entidad demandada?</w:t>
      </w:r>
    </w:p>
    <w:p w:rsidR="00C0504A" w:rsidRPr="00C32BCC" w:rsidRDefault="00C0504A" w:rsidP="00A63361">
      <w:pPr>
        <w:pStyle w:val="Sansinterligne"/>
        <w:spacing w:line="360" w:lineRule="auto"/>
        <w:rPr>
          <w:lang w:eastAsia="es-CO"/>
        </w:rPr>
      </w:pPr>
    </w:p>
    <w:p w:rsidR="00B17DEF" w:rsidRPr="00C32BCC" w:rsidRDefault="00B17DEF" w:rsidP="00B17DEF">
      <w:pPr>
        <w:pStyle w:val="Sansinterligne"/>
        <w:spacing w:line="360" w:lineRule="auto"/>
        <w:ind w:firstLine="708"/>
        <w:jc w:val="both"/>
        <w:rPr>
          <w:rFonts w:ascii="Arial Narrow" w:hAnsi="Arial Narrow"/>
          <w:b/>
          <w:i/>
          <w:sz w:val="28"/>
          <w:szCs w:val="28"/>
          <w:lang w:eastAsia="en-US"/>
        </w:rPr>
      </w:pPr>
      <w:r w:rsidRPr="00C32BCC">
        <w:rPr>
          <w:rFonts w:ascii="Arial Narrow" w:hAnsi="Arial Narrow"/>
          <w:b/>
          <w:i/>
          <w:sz w:val="28"/>
          <w:szCs w:val="28"/>
          <w:lang w:eastAsia="en-US"/>
        </w:rPr>
        <w:t>Desenvolvimiento de la problemática planteada</w:t>
      </w:r>
    </w:p>
    <w:p w:rsidR="00455C20" w:rsidRPr="00C32BCC" w:rsidRDefault="00455C20" w:rsidP="00455C20">
      <w:pPr>
        <w:pStyle w:val="Sansinterligne"/>
      </w:pPr>
    </w:p>
    <w:p w:rsidR="00455C20" w:rsidRPr="00C32BCC" w:rsidRDefault="00455C20" w:rsidP="00B17DEF">
      <w:pPr>
        <w:pStyle w:val="Sansinterligne"/>
        <w:spacing w:line="360" w:lineRule="auto"/>
        <w:ind w:firstLine="708"/>
        <w:jc w:val="both"/>
        <w:rPr>
          <w:rFonts w:ascii="Arial Narrow" w:hAnsi="Arial Narrow"/>
          <w:sz w:val="28"/>
          <w:szCs w:val="28"/>
          <w:lang w:eastAsia="en-US"/>
        </w:rPr>
      </w:pPr>
      <w:r w:rsidRPr="00C32BCC">
        <w:rPr>
          <w:rFonts w:ascii="Arial Narrow" w:hAnsi="Arial Narrow"/>
          <w:sz w:val="28"/>
          <w:szCs w:val="28"/>
          <w:lang w:eastAsia="en-US"/>
        </w:rPr>
        <w:t xml:space="preserve">El descontento de la sociedad recurrente radica esencialmente, en que la a-quo hubiese </w:t>
      </w:r>
      <w:r w:rsidR="00DC0F42" w:rsidRPr="00C32BCC">
        <w:rPr>
          <w:rFonts w:ascii="Arial Narrow" w:hAnsi="Arial Narrow"/>
          <w:sz w:val="28"/>
          <w:szCs w:val="28"/>
          <w:lang w:eastAsia="en-US"/>
        </w:rPr>
        <w:t xml:space="preserve">condenado </w:t>
      </w:r>
      <w:r w:rsidRPr="00C32BCC">
        <w:rPr>
          <w:rFonts w:ascii="Arial Narrow" w:hAnsi="Arial Narrow"/>
          <w:sz w:val="28"/>
          <w:szCs w:val="28"/>
          <w:lang w:eastAsia="en-US"/>
        </w:rPr>
        <w:t xml:space="preserve">al pago de intereses moratorios y costas del proceso, a sabiendas de que </w:t>
      </w:r>
      <w:r w:rsidR="0083461A" w:rsidRPr="00C32BCC">
        <w:rPr>
          <w:rFonts w:ascii="Arial Narrow" w:hAnsi="Arial Narrow"/>
          <w:sz w:val="28"/>
          <w:szCs w:val="28"/>
          <w:lang w:eastAsia="en-US"/>
        </w:rPr>
        <w:t xml:space="preserve">la solicitud de reconocimiento </w:t>
      </w:r>
      <w:r w:rsidR="005A0602" w:rsidRPr="00C32BCC">
        <w:rPr>
          <w:rFonts w:ascii="Arial Narrow" w:hAnsi="Arial Narrow"/>
          <w:sz w:val="28"/>
          <w:szCs w:val="28"/>
          <w:lang w:eastAsia="en-US"/>
        </w:rPr>
        <w:t xml:space="preserve">pensional elevada por la actora, </w:t>
      </w:r>
      <w:r w:rsidR="0027221B" w:rsidRPr="00C32BCC">
        <w:rPr>
          <w:rFonts w:ascii="Arial Narrow" w:hAnsi="Arial Narrow"/>
          <w:sz w:val="28"/>
          <w:szCs w:val="28"/>
          <w:lang w:eastAsia="en-US"/>
        </w:rPr>
        <w:t xml:space="preserve">no se hizo mediante el </w:t>
      </w:r>
      <w:r w:rsidR="00137AC4" w:rsidRPr="00C32BCC">
        <w:rPr>
          <w:rFonts w:ascii="Arial Narrow" w:hAnsi="Arial Narrow"/>
          <w:sz w:val="28"/>
          <w:szCs w:val="28"/>
          <w:lang w:eastAsia="en-US"/>
        </w:rPr>
        <w:t>diligenciamiento</w:t>
      </w:r>
      <w:r w:rsidR="0027221B" w:rsidRPr="00C32BCC">
        <w:rPr>
          <w:rFonts w:ascii="Arial Narrow" w:hAnsi="Arial Narrow"/>
          <w:sz w:val="28"/>
          <w:szCs w:val="28"/>
          <w:lang w:eastAsia="en-US"/>
        </w:rPr>
        <w:t xml:space="preserve"> del formulario previsto</w:t>
      </w:r>
      <w:r w:rsidR="00137AC4" w:rsidRPr="00C32BCC">
        <w:rPr>
          <w:rFonts w:ascii="Arial Narrow" w:hAnsi="Arial Narrow"/>
          <w:sz w:val="28"/>
          <w:szCs w:val="28"/>
          <w:lang w:eastAsia="en-US"/>
        </w:rPr>
        <w:t xml:space="preserve"> para tal efecto por la entidad, lo cual</w:t>
      </w:r>
      <w:r w:rsidR="00DC0F42" w:rsidRPr="00C32BCC">
        <w:rPr>
          <w:rFonts w:ascii="Arial Narrow" w:hAnsi="Arial Narrow"/>
          <w:sz w:val="28"/>
          <w:szCs w:val="28"/>
          <w:lang w:eastAsia="en-US"/>
        </w:rPr>
        <w:t xml:space="preserve"> le </w:t>
      </w:r>
      <w:r w:rsidR="00137AC4" w:rsidRPr="00C32BCC">
        <w:rPr>
          <w:rFonts w:ascii="Arial Narrow" w:hAnsi="Arial Narrow"/>
          <w:sz w:val="28"/>
          <w:szCs w:val="28"/>
          <w:lang w:eastAsia="en-US"/>
        </w:rPr>
        <w:t xml:space="preserve">impidió adelantar la correspondiente investigación administrativa y </w:t>
      </w:r>
      <w:r w:rsidR="0015797E" w:rsidRPr="00C32BCC">
        <w:rPr>
          <w:rFonts w:ascii="Arial Narrow" w:hAnsi="Arial Narrow"/>
          <w:sz w:val="28"/>
          <w:szCs w:val="28"/>
          <w:lang w:eastAsia="en-US"/>
        </w:rPr>
        <w:t xml:space="preserve">el estudio </w:t>
      </w:r>
      <w:r w:rsidR="002D7448" w:rsidRPr="00C32BCC">
        <w:rPr>
          <w:rFonts w:ascii="Arial Narrow" w:hAnsi="Arial Narrow"/>
          <w:sz w:val="28"/>
          <w:szCs w:val="28"/>
          <w:lang w:eastAsia="en-US"/>
        </w:rPr>
        <w:t xml:space="preserve">de fondo </w:t>
      </w:r>
      <w:r w:rsidR="0015797E" w:rsidRPr="00C32BCC">
        <w:rPr>
          <w:rFonts w:ascii="Arial Narrow" w:hAnsi="Arial Narrow"/>
          <w:sz w:val="28"/>
          <w:szCs w:val="28"/>
          <w:lang w:eastAsia="en-US"/>
        </w:rPr>
        <w:t>del caso.</w:t>
      </w:r>
    </w:p>
    <w:p w:rsidR="00C857E9" w:rsidRPr="00C32BCC" w:rsidRDefault="00C857E9" w:rsidP="00004E9B">
      <w:pPr>
        <w:pStyle w:val="Sansinterligne"/>
      </w:pPr>
    </w:p>
    <w:p w:rsidR="003A6CAB" w:rsidRPr="00C32BCC" w:rsidRDefault="00A845B4" w:rsidP="00B17DEF">
      <w:pPr>
        <w:pStyle w:val="Sansinterligne"/>
        <w:spacing w:line="360" w:lineRule="auto"/>
        <w:ind w:firstLine="708"/>
        <w:jc w:val="both"/>
        <w:rPr>
          <w:rFonts w:ascii="Arial Narrow" w:hAnsi="Arial Narrow"/>
          <w:sz w:val="28"/>
          <w:szCs w:val="28"/>
          <w:lang w:eastAsia="en-US"/>
        </w:rPr>
      </w:pPr>
      <w:r w:rsidRPr="00C32BCC">
        <w:rPr>
          <w:rFonts w:ascii="Arial Narrow" w:hAnsi="Arial Narrow"/>
          <w:sz w:val="28"/>
          <w:szCs w:val="28"/>
          <w:lang w:eastAsia="en-US"/>
        </w:rPr>
        <w:t xml:space="preserve">Para </w:t>
      </w:r>
      <w:r w:rsidR="00DC0F42" w:rsidRPr="00C32BCC">
        <w:rPr>
          <w:rFonts w:ascii="Arial Narrow" w:hAnsi="Arial Narrow"/>
          <w:sz w:val="28"/>
          <w:szCs w:val="28"/>
          <w:lang w:eastAsia="en-US"/>
        </w:rPr>
        <w:t>resolver</w:t>
      </w:r>
      <w:r w:rsidRPr="00C32BCC">
        <w:rPr>
          <w:rFonts w:ascii="Arial Narrow" w:hAnsi="Arial Narrow"/>
          <w:sz w:val="28"/>
          <w:szCs w:val="28"/>
          <w:lang w:eastAsia="en-US"/>
        </w:rPr>
        <w:t>, es preciso indicar que c</w:t>
      </w:r>
      <w:r w:rsidR="00F62D54" w:rsidRPr="00C32BCC">
        <w:rPr>
          <w:rFonts w:ascii="Arial Narrow" w:hAnsi="Arial Narrow"/>
          <w:sz w:val="28"/>
          <w:szCs w:val="28"/>
          <w:lang w:eastAsia="en-US"/>
        </w:rPr>
        <w:t>onforme e</w:t>
      </w:r>
      <w:r w:rsidR="00004E9B" w:rsidRPr="00C32BCC">
        <w:rPr>
          <w:rFonts w:ascii="Arial Narrow" w:hAnsi="Arial Narrow"/>
          <w:sz w:val="28"/>
          <w:szCs w:val="28"/>
          <w:lang w:eastAsia="en-US"/>
        </w:rPr>
        <w:t>l</w:t>
      </w:r>
      <w:r w:rsidR="00F62D54" w:rsidRPr="00C32BCC">
        <w:rPr>
          <w:rFonts w:ascii="Arial Narrow" w:hAnsi="Arial Narrow"/>
          <w:sz w:val="28"/>
          <w:szCs w:val="28"/>
          <w:lang w:eastAsia="en-US"/>
        </w:rPr>
        <w:t xml:space="preserve"> artículo 48 de la Carta Política, la seguridad social es un servicio público </w:t>
      </w:r>
      <w:r w:rsidR="0062183A" w:rsidRPr="00C32BCC">
        <w:rPr>
          <w:rFonts w:ascii="Arial Narrow" w:hAnsi="Arial Narrow"/>
          <w:sz w:val="28"/>
          <w:szCs w:val="28"/>
          <w:lang w:eastAsia="en-US"/>
        </w:rPr>
        <w:t xml:space="preserve">de carácter </w:t>
      </w:r>
      <w:r w:rsidR="00F62D54" w:rsidRPr="00C32BCC">
        <w:rPr>
          <w:rFonts w:ascii="Arial Narrow" w:hAnsi="Arial Narrow"/>
          <w:sz w:val="28"/>
          <w:szCs w:val="28"/>
          <w:lang w:eastAsia="en-US"/>
        </w:rPr>
        <w:t>obligatorio,</w:t>
      </w:r>
      <w:r w:rsidR="00D114DB" w:rsidRPr="00C32BCC">
        <w:rPr>
          <w:rFonts w:ascii="Arial Narrow" w:hAnsi="Arial Narrow"/>
          <w:sz w:val="28"/>
          <w:szCs w:val="28"/>
          <w:lang w:eastAsia="en-US"/>
        </w:rPr>
        <w:t xml:space="preserve"> prestado por las entidades públicas o privadas, con sujeción a los a los principios de eficiencia, universalidad, solidaridad, integralidad, entre otros; </w:t>
      </w:r>
      <w:r w:rsidR="00F62D54" w:rsidRPr="00C32BCC">
        <w:rPr>
          <w:rFonts w:ascii="Arial Narrow" w:hAnsi="Arial Narrow"/>
          <w:sz w:val="28"/>
          <w:szCs w:val="28"/>
          <w:lang w:eastAsia="en-US"/>
        </w:rPr>
        <w:t xml:space="preserve"> cuyo objeto es garantizar los derechos irrenunciables de </w:t>
      </w:r>
      <w:r w:rsidR="00BD3793" w:rsidRPr="00C32BCC">
        <w:rPr>
          <w:rFonts w:ascii="Arial Narrow" w:hAnsi="Arial Narrow"/>
          <w:sz w:val="28"/>
          <w:szCs w:val="28"/>
          <w:lang w:eastAsia="en-US"/>
        </w:rPr>
        <w:t>la población</w:t>
      </w:r>
      <w:r w:rsidR="00F62D54" w:rsidRPr="00C32BCC">
        <w:rPr>
          <w:rFonts w:ascii="Arial Narrow" w:hAnsi="Arial Narrow"/>
          <w:sz w:val="28"/>
          <w:szCs w:val="28"/>
          <w:lang w:eastAsia="en-US"/>
        </w:rPr>
        <w:t xml:space="preserve">, para gozar de una </w:t>
      </w:r>
      <w:r w:rsidR="003A6CAB" w:rsidRPr="00C32BCC">
        <w:rPr>
          <w:rFonts w:ascii="Arial Narrow" w:hAnsi="Arial Narrow"/>
          <w:sz w:val="28"/>
          <w:szCs w:val="28"/>
          <w:lang w:eastAsia="en-US"/>
        </w:rPr>
        <w:t>calidad</w:t>
      </w:r>
      <w:r w:rsidR="00F62D54" w:rsidRPr="00C32BCC">
        <w:rPr>
          <w:rFonts w:ascii="Arial Narrow" w:hAnsi="Arial Narrow"/>
          <w:sz w:val="28"/>
          <w:szCs w:val="28"/>
          <w:lang w:eastAsia="en-US"/>
        </w:rPr>
        <w:t xml:space="preserve"> de vida acorde con la </w:t>
      </w:r>
      <w:r w:rsidR="003A6CAB" w:rsidRPr="00C32BCC">
        <w:rPr>
          <w:rFonts w:ascii="Arial Narrow" w:hAnsi="Arial Narrow"/>
          <w:sz w:val="28"/>
          <w:szCs w:val="28"/>
          <w:lang w:eastAsia="en-US"/>
        </w:rPr>
        <w:t>dignidad humana</w:t>
      </w:r>
      <w:r w:rsidR="001C0C27" w:rsidRPr="00C32BCC">
        <w:rPr>
          <w:rFonts w:ascii="Arial Narrow" w:hAnsi="Arial Narrow"/>
          <w:sz w:val="28"/>
          <w:szCs w:val="28"/>
          <w:lang w:eastAsia="en-US"/>
        </w:rPr>
        <w:t xml:space="preserve">, </w:t>
      </w:r>
      <w:r w:rsidR="003A6CAB" w:rsidRPr="00C32BCC">
        <w:rPr>
          <w:rFonts w:ascii="Arial Narrow" w:hAnsi="Arial Narrow"/>
          <w:sz w:val="28"/>
          <w:szCs w:val="28"/>
          <w:lang w:eastAsia="en-US"/>
        </w:rPr>
        <w:t xml:space="preserve">mediante la cobertura integral de las contingencias que la afecten, al tenor </w:t>
      </w:r>
      <w:r w:rsidR="003846E5" w:rsidRPr="00C32BCC">
        <w:rPr>
          <w:rFonts w:ascii="Arial Narrow" w:hAnsi="Arial Narrow"/>
          <w:sz w:val="28"/>
          <w:szCs w:val="28"/>
          <w:lang w:eastAsia="en-US"/>
        </w:rPr>
        <w:t>d</w:t>
      </w:r>
      <w:r w:rsidR="00B46191" w:rsidRPr="00C32BCC">
        <w:rPr>
          <w:rFonts w:ascii="Arial Narrow" w:hAnsi="Arial Narrow"/>
          <w:sz w:val="28"/>
          <w:szCs w:val="28"/>
          <w:lang w:eastAsia="en-US"/>
        </w:rPr>
        <w:t xml:space="preserve">e lo preceptuado en el </w:t>
      </w:r>
      <w:r w:rsidR="003A6CAB" w:rsidRPr="00C32BCC">
        <w:rPr>
          <w:rFonts w:ascii="Arial Narrow" w:hAnsi="Arial Narrow"/>
          <w:sz w:val="28"/>
          <w:szCs w:val="28"/>
          <w:lang w:eastAsia="en-US"/>
        </w:rPr>
        <w:t xml:space="preserve">artículo 1º de Ley 100 de 1993. </w:t>
      </w:r>
    </w:p>
    <w:p w:rsidR="003846E5" w:rsidRPr="00C32BCC" w:rsidRDefault="003846E5" w:rsidP="00A845B4">
      <w:pPr>
        <w:pStyle w:val="Sansinterligne"/>
      </w:pPr>
    </w:p>
    <w:p w:rsidR="003846E5" w:rsidRPr="00C32BCC" w:rsidRDefault="00BD3793" w:rsidP="00B17DEF">
      <w:pPr>
        <w:pStyle w:val="Sansinterligne"/>
        <w:spacing w:line="360" w:lineRule="auto"/>
        <w:ind w:firstLine="708"/>
        <w:jc w:val="both"/>
        <w:rPr>
          <w:rFonts w:ascii="Arial Narrow" w:hAnsi="Arial Narrow"/>
          <w:sz w:val="28"/>
          <w:szCs w:val="28"/>
          <w:lang w:eastAsia="en-US"/>
        </w:rPr>
      </w:pPr>
      <w:r w:rsidRPr="00C32BCC">
        <w:rPr>
          <w:rFonts w:ascii="Arial Narrow" w:hAnsi="Arial Narrow"/>
          <w:sz w:val="28"/>
          <w:szCs w:val="28"/>
          <w:lang w:eastAsia="en-US"/>
        </w:rPr>
        <w:t xml:space="preserve">Con respecto al </w:t>
      </w:r>
      <w:r w:rsidR="003846E5" w:rsidRPr="00C32BCC">
        <w:rPr>
          <w:rFonts w:ascii="Arial Narrow" w:hAnsi="Arial Narrow"/>
          <w:sz w:val="28"/>
          <w:szCs w:val="28"/>
          <w:lang w:eastAsia="en-US"/>
        </w:rPr>
        <w:t>sistema general de pensiones,</w:t>
      </w:r>
      <w:r w:rsidRPr="00C32BCC">
        <w:rPr>
          <w:rFonts w:ascii="Arial Narrow" w:hAnsi="Arial Narrow"/>
          <w:sz w:val="28"/>
          <w:szCs w:val="28"/>
          <w:lang w:eastAsia="en-US"/>
        </w:rPr>
        <w:t xml:space="preserve"> dicho servicio público se torna esencial </w:t>
      </w:r>
      <w:r w:rsidR="003846E5" w:rsidRPr="00C32BCC">
        <w:rPr>
          <w:rFonts w:ascii="Arial Narrow" w:hAnsi="Arial Narrow"/>
          <w:sz w:val="28"/>
          <w:szCs w:val="28"/>
          <w:lang w:eastAsia="en-US"/>
        </w:rPr>
        <w:t xml:space="preserve">en aquellas actividades que están directamente vinculadas con el reconocimiento y pago de pensiones, tal como lo dispone el artículo 4º ibídem. </w:t>
      </w:r>
    </w:p>
    <w:p w:rsidR="003846E5" w:rsidRPr="00C32BCC" w:rsidRDefault="003846E5" w:rsidP="00E53C0A">
      <w:pPr>
        <w:pStyle w:val="Sansinterligne"/>
      </w:pPr>
    </w:p>
    <w:p w:rsidR="00465A49" w:rsidRPr="00C32BCC" w:rsidRDefault="003846E5" w:rsidP="00B17DEF">
      <w:pPr>
        <w:pStyle w:val="Sansinterligne"/>
        <w:spacing w:line="360" w:lineRule="auto"/>
        <w:ind w:firstLine="708"/>
        <w:jc w:val="both"/>
        <w:rPr>
          <w:rFonts w:ascii="Arial Narrow" w:hAnsi="Arial Narrow"/>
          <w:sz w:val="28"/>
          <w:szCs w:val="28"/>
          <w:lang w:eastAsia="en-US"/>
        </w:rPr>
      </w:pPr>
      <w:r w:rsidRPr="00C32BCC">
        <w:rPr>
          <w:rFonts w:ascii="Arial Narrow" w:hAnsi="Arial Narrow"/>
          <w:sz w:val="28"/>
          <w:szCs w:val="28"/>
          <w:lang w:eastAsia="en-US"/>
        </w:rPr>
        <w:lastRenderedPageBreak/>
        <w:t xml:space="preserve">En ese orden, las entidades administradoras de pensiones en ningún caso pueden desatender </w:t>
      </w:r>
      <w:r w:rsidR="00BD3793" w:rsidRPr="00C32BCC">
        <w:rPr>
          <w:rFonts w:ascii="Arial Narrow" w:hAnsi="Arial Narrow"/>
          <w:sz w:val="28"/>
          <w:szCs w:val="28"/>
          <w:lang w:eastAsia="en-US"/>
        </w:rPr>
        <w:t>los principios, derechos, garantías, prerrogativas, se</w:t>
      </w:r>
      <w:r w:rsidR="00A23AE2" w:rsidRPr="00C32BCC">
        <w:rPr>
          <w:rFonts w:ascii="Arial Narrow" w:hAnsi="Arial Narrow"/>
          <w:sz w:val="28"/>
          <w:szCs w:val="28"/>
          <w:lang w:eastAsia="en-US"/>
        </w:rPr>
        <w:t xml:space="preserve">rvicios y beneficios adquiridos, </w:t>
      </w:r>
      <w:r w:rsidR="00B46191" w:rsidRPr="00C32BCC">
        <w:rPr>
          <w:rFonts w:ascii="Arial Narrow" w:hAnsi="Arial Narrow"/>
          <w:sz w:val="28"/>
          <w:szCs w:val="28"/>
          <w:lang w:eastAsia="en-US"/>
        </w:rPr>
        <w:t xml:space="preserve">pues </w:t>
      </w:r>
      <w:r w:rsidR="00842A16" w:rsidRPr="00C32BCC">
        <w:rPr>
          <w:rFonts w:ascii="Arial Narrow" w:hAnsi="Arial Narrow"/>
          <w:sz w:val="28"/>
          <w:szCs w:val="28"/>
          <w:lang w:eastAsia="en-US"/>
        </w:rPr>
        <w:t xml:space="preserve">aquellas </w:t>
      </w:r>
      <w:r w:rsidR="00B46191" w:rsidRPr="00C32BCC">
        <w:rPr>
          <w:rFonts w:ascii="Arial Narrow" w:hAnsi="Arial Narrow"/>
          <w:sz w:val="28"/>
          <w:szCs w:val="28"/>
          <w:lang w:eastAsia="en-US"/>
        </w:rPr>
        <w:t>están obligadas a atender la finalidad antes indicada y</w:t>
      </w:r>
      <w:r w:rsidR="008E6D8B" w:rsidRPr="00C32BCC">
        <w:rPr>
          <w:rFonts w:ascii="Arial Narrow" w:hAnsi="Arial Narrow"/>
          <w:sz w:val="28"/>
          <w:szCs w:val="28"/>
          <w:lang w:eastAsia="en-US"/>
        </w:rPr>
        <w:t xml:space="preserve"> a</w:t>
      </w:r>
      <w:r w:rsidR="00B46191" w:rsidRPr="00C32BCC">
        <w:rPr>
          <w:rFonts w:ascii="Arial Narrow" w:hAnsi="Arial Narrow"/>
          <w:sz w:val="28"/>
          <w:szCs w:val="28"/>
          <w:lang w:eastAsia="en-US"/>
        </w:rPr>
        <w:t xml:space="preserve"> evitar que los derechos</w:t>
      </w:r>
      <w:r w:rsidR="00AD6B02" w:rsidRPr="00C32BCC">
        <w:rPr>
          <w:rFonts w:ascii="Arial Narrow" w:hAnsi="Arial Narrow"/>
          <w:sz w:val="28"/>
          <w:szCs w:val="28"/>
          <w:lang w:eastAsia="en-US"/>
        </w:rPr>
        <w:t xml:space="preserve"> pensionales</w:t>
      </w:r>
      <w:r w:rsidR="00B46191" w:rsidRPr="00C32BCC">
        <w:rPr>
          <w:rFonts w:ascii="Arial Narrow" w:hAnsi="Arial Narrow"/>
          <w:sz w:val="28"/>
          <w:szCs w:val="28"/>
          <w:lang w:eastAsia="en-US"/>
        </w:rPr>
        <w:t xml:space="preserve"> de sus afiliados</w:t>
      </w:r>
      <w:r w:rsidR="00842A16" w:rsidRPr="00C32BCC">
        <w:rPr>
          <w:rFonts w:ascii="Arial Narrow" w:hAnsi="Arial Narrow"/>
          <w:sz w:val="28"/>
          <w:szCs w:val="28"/>
          <w:lang w:eastAsia="en-US"/>
        </w:rPr>
        <w:t xml:space="preserve"> y sus causahabientes</w:t>
      </w:r>
      <w:r w:rsidR="00B46191" w:rsidRPr="00C32BCC">
        <w:rPr>
          <w:rFonts w:ascii="Arial Narrow" w:hAnsi="Arial Narrow"/>
          <w:sz w:val="28"/>
          <w:szCs w:val="28"/>
          <w:lang w:eastAsia="en-US"/>
        </w:rPr>
        <w:t xml:space="preserve"> se tornen nugatorios</w:t>
      </w:r>
      <w:r w:rsidR="00465A49" w:rsidRPr="00C32BCC">
        <w:rPr>
          <w:rFonts w:ascii="Arial Narrow" w:hAnsi="Arial Narrow"/>
          <w:sz w:val="28"/>
          <w:szCs w:val="28"/>
          <w:lang w:eastAsia="en-US"/>
        </w:rPr>
        <w:t xml:space="preserve">. </w:t>
      </w:r>
    </w:p>
    <w:p w:rsidR="00C33168" w:rsidRPr="00C32BCC" w:rsidRDefault="00C33168" w:rsidP="009F3B29">
      <w:pPr>
        <w:pStyle w:val="Sansinterligne"/>
      </w:pPr>
    </w:p>
    <w:p w:rsidR="00663C7F" w:rsidRPr="00C32BCC" w:rsidRDefault="008E6D8B" w:rsidP="00687A93">
      <w:pPr>
        <w:pStyle w:val="Sansinterligne"/>
        <w:spacing w:line="360" w:lineRule="auto"/>
        <w:ind w:firstLine="708"/>
        <w:jc w:val="both"/>
        <w:rPr>
          <w:rFonts w:ascii="Arial Narrow" w:hAnsi="Arial Narrow"/>
          <w:sz w:val="28"/>
          <w:szCs w:val="28"/>
          <w:lang w:eastAsia="en-US"/>
        </w:rPr>
      </w:pPr>
      <w:r w:rsidRPr="00C32BCC">
        <w:rPr>
          <w:rFonts w:ascii="Arial Narrow" w:hAnsi="Arial Narrow"/>
          <w:sz w:val="28"/>
          <w:szCs w:val="28"/>
          <w:lang w:eastAsia="en-US"/>
        </w:rPr>
        <w:t xml:space="preserve">Acorde con lo anterior, </w:t>
      </w:r>
      <w:r w:rsidR="003A448B" w:rsidRPr="00C32BCC">
        <w:rPr>
          <w:rFonts w:ascii="Arial Narrow" w:hAnsi="Arial Narrow"/>
          <w:sz w:val="28"/>
          <w:szCs w:val="28"/>
          <w:lang w:eastAsia="en-US"/>
        </w:rPr>
        <w:t xml:space="preserve">la Sala considera </w:t>
      </w:r>
      <w:r w:rsidRPr="00C32BCC">
        <w:rPr>
          <w:rFonts w:ascii="Arial Narrow" w:hAnsi="Arial Narrow"/>
          <w:sz w:val="28"/>
          <w:szCs w:val="28"/>
          <w:lang w:eastAsia="en-US"/>
        </w:rPr>
        <w:t>que no erró la sentenciadora de primer grado</w:t>
      </w:r>
      <w:r w:rsidR="009D34F6" w:rsidRPr="00C32BCC">
        <w:rPr>
          <w:rFonts w:ascii="Arial Narrow" w:hAnsi="Arial Narrow"/>
          <w:sz w:val="28"/>
          <w:szCs w:val="28"/>
          <w:lang w:eastAsia="en-US"/>
        </w:rPr>
        <w:t xml:space="preserve">, </w:t>
      </w:r>
      <w:r w:rsidRPr="00C32BCC">
        <w:rPr>
          <w:rFonts w:ascii="Arial Narrow" w:hAnsi="Arial Narrow"/>
          <w:sz w:val="28"/>
          <w:szCs w:val="28"/>
          <w:lang w:eastAsia="en-US"/>
        </w:rPr>
        <w:t xml:space="preserve">al tener por </w:t>
      </w:r>
      <w:r w:rsidR="00D17851" w:rsidRPr="00C32BCC">
        <w:rPr>
          <w:rFonts w:ascii="Arial Narrow" w:hAnsi="Arial Narrow"/>
          <w:sz w:val="28"/>
          <w:szCs w:val="28"/>
          <w:lang w:eastAsia="en-US"/>
        </w:rPr>
        <w:t>satisf</w:t>
      </w:r>
      <w:r w:rsidR="00D17851">
        <w:rPr>
          <w:rFonts w:ascii="Arial Narrow" w:hAnsi="Arial Narrow"/>
          <w:sz w:val="28"/>
          <w:szCs w:val="28"/>
          <w:lang w:eastAsia="en-US"/>
        </w:rPr>
        <w:t>e</w:t>
      </w:r>
      <w:r w:rsidR="00D17851" w:rsidRPr="00C32BCC">
        <w:rPr>
          <w:rFonts w:ascii="Arial Narrow" w:hAnsi="Arial Narrow"/>
          <w:sz w:val="28"/>
          <w:szCs w:val="28"/>
          <w:lang w:eastAsia="en-US"/>
        </w:rPr>
        <w:t>cha</w:t>
      </w:r>
      <w:r w:rsidRPr="00C32BCC">
        <w:rPr>
          <w:rFonts w:ascii="Arial Narrow" w:hAnsi="Arial Narrow"/>
          <w:sz w:val="28"/>
          <w:szCs w:val="28"/>
          <w:lang w:eastAsia="en-US"/>
        </w:rPr>
        <w:t xml:space="preserve"> la solicitud de reclamación pensional </w:t>
      </w:r>
      <w:r w:rsidR="00A33933" w:rsidRPr="00C32BCC">
        <w:rPr>
          <w:rFonts w:ascii="Arial Narrow" w:hAnsi="Arial Narrow"/>
          <w:sz w:val="28"/>
          <w:szCs w:val="28"/>
          <w:lang w:eastAsia="en-US"/>
        </w:rPr>
        <w:t>radicada</w:t>
      </w:r>
      <w:r w:rsidR="001D1AF8" w:rsidRPr="00C32BCC">
        <w:rPr>
          <w:rFonts w:ascii="Arial Narrow" w:hAnsi="Arial Narrow"/>
          <w:sz w:val="28"/>
          <w:szCs w:val="28"/>
          <w:lang w:eastAsia="en-US"/>
        </w:rPr>
        <w:t xml:space="preserve"> el </w:t>
      </w:r>
      <w:r w:rsidR="004A78F6" w:rsidRPr="00C32BCC">
        <w:rPr>
          <w:rFonts w:ascii="Arial Narrow" w:hAnsi="Arial Narrow"/>
          <w:sz w:val="28"/>
          <w:szCs w:val="28"/>
          <w:lang w:eastAsia="en-US"/>
        </w:rPr>
        <w:t xml:space="preserve">día </w:t>
      </w:r>
      <w:r w:rsidR="001D1AF8" w:rsidRPr="00C32BCC">
        <w:rPr>
          <w:rFonts w:ascii="Arial Narrow" w:hAnsi="Arial Narrow"/>
          <w:sz w:val="28"/>
          <w:szCs w:val="28"/>
          <w:lang w:eastAsia="en-US"/>
        </w:rPr>
        <w:t>5</w:t>
      </w:r>
      <w:r w:rsidR="005C6C96" w:rsidRPr="00C32BCC">
        <w:rPr>
          <w:rFonts w:ascii="Arial Narrow" w:hAnsi="Arial Narrow"/>
          <w:sz w:val="28"/>
          <w:szCs w:val="28"/>
          <w:lang w:eastAsia="en-US"/>
        </w:rPr>
        <w:t xml:space="preserve"> de agosto de 2015</w:t>
      </w:r>
      <w:r w:rsidR="004A78F6" w:rsidRPr="00C32BCC">
        <w:rPr>
          <w:rFonts w:ascii="Arial Narrow" w:hAnsi="Arial Narrow"/>
          <w:sz w:val="28"/>
          <w:szCs w:val="28"/>
          <w:lang w:eastAsia="en-US"/>
        </w:rPr>
        <w:t xml:space="preserve"> ante el fondo privado</w:t>
      </w:r>
      <w:r w:rsidR="001B75F8" w:rsidRPr="00C32BCC">
        <w:rPr>
          <w:rFonts w:ascii="Arial Narrow" w:hAnsi="Arial Narrow"/>
          <w:sz w:val="28"/>
          <w:szCs w:val="28"/>
          <w:lang w:eastAsia="en-US"/>
        </w:rPr>
        <w:t xml:space="preserve">, según consta en el folio 63, </w:t>
      </w:r>
      <w:r w:rsidRPr="00C32BCC">
        <w:rPr>
          <w:rFonts w:ascii="Arial Narrow" w:hAnsi="Arial Narrow"/>
          <w:sz w:val="28"/>
          <w:szCs w:val="28"/>
          <w:lang w:eastAsia="en-US"/>
        </w:rPr>
        <w:t>pues</w:t>
      </w:r>
      <w:r w:rsidR="00EF5E17" w:rsidRPr="00C32BCC">
        <w:rPr>
          <w:rFonts w:ascii="Arial Narrow" w:hAnsi="Arial Narrow"/>
          <w:sz w:val="28"/>
          <w:szCs w:val="28"/>
          <w:lang w:eastAsia="en-US"/>
        </w:rPr>
        <w:t xml:space="preserve"> pese a que </w:t>
      </w:r>
      <w:r w:rsidR="00CD6570" w:rsidRPr="00C32BCC">
        <w:rPr>
          <w:rFonts w:ascii="Arial Narrow" w:hAnsi="Arial Narrow"/>
          <w:sz w:val="28"/>
          <w:szCs w:val="28"/>
          <w:lang w:eastAsia="en-US"/>
        </w:rPr>
        <w:t>dicha solicitud no fue presentada en el formulario diseñado por la entidad para el reconocimiento de prestaciones</w:t>
      </w:r>
      <w:r w:rsidR="00774928" w:rsidRPr="00C32BCC">
        <w:rPr>
          <w:rFonts w:ascii="Arial Narrow" w:hAnsi="Arial Narrow"/>
          <w:sz w:val="28"/>
          <w:szCs w:val="28"/>
          <w:lang w:eastAsia="en-US"/>
        </w:rPr>
        <w:t xml:space="preserve"> econ</w:t>
      </w:r>
      <w:r w:rsidR="00EF5E17" w:rsidRPr="00C32BCC">
        <w:rPr>
          <w:rFonts w:ascii="Arial Narrow" w:hAnsi="Arial Narrow"/>
          <w:sz w:val="28"/>
          <w:szCs w:val="28"/>
          <w:lang w:eastAsia="en-US"/>
        </w:rPr>
        <w:t xml:space="preserve">ómicas, lo </w:t>
      </w:r>
      <w:r w:rsidR="00774928" w:rsidRPr="00C32BCC">
        <w:rPr>
          <w:rFonts w:ascii="Arial Narrow" w:hAnsi="Arial Narrow"/>
          <w:sz w:val="28"/>
          <w:szCs w:val="28"/>
          <w:lang w:eastAsia="en-US"/>
        </w:rPr>
        <w:t>cierto es que</w:t>
      </w:r>
      <w:r w:rsidR="001D1AF8" w:rsidRPr="00C32BCC">
        <w:rPr>
          <w:rFonts w:ascii="Arial Narrow" w:hAnsi="Arial Narrow"/>
          <w:sz w:val="28"/>
          <w:szCs w:val="28"/>
          <w:lang w:eastAsia="en-US"/>
        </w:rPr>
        <w:t xml:space="preserve"> </w:t>
      </w:r>
      <w:r w:rsidR="00447D9F" w:rsidRPr="00C32BCC">
        <w:rPr>
          <w:rFonts w:ascii="Arial Narrow" w:hAnsi="Arial Narrow"/>
          <w:sz w:val="28"/>
          <w:szCs w:val="28"/>
          <w:lang w:eastAsia="en-US"/>
        </w:rPr>
        <w:t xml:space="preserve">la exigencia de </w:t>
      </w:r>
      <w:r w:rsidR="00EF5E17" w:rsidRPr="00C32BCC">
        <w:rPr>
          <w:rFonts w:ascii="Arial Narrow" w:hAnsi="Arial Narrow"/>
          <w:sz w:val="28"/>
          <w:szCs w:val="28"/>
          <w:lang w:eastAsia="en-US"/>
        </w:rPr>
        <w:t>ese</w:t>
      </w:r>
      <w:r w:rsidR="00CD6570" w:rsidRPr="00C32BCC">
        <w:rPr>
          <w:rFonts w:ascii="Arial Narrow" w:hAnsi="Arial Narrow"/>
          <w:sz w:val="28"/>
          <w:szCs w:val="28"/>
          <w:lang w:eastAsia="en-US"/>
        </w:rPr>
        <w:t xml:space="preserve"> formalismo no</w:t>
      </w:r>
      <w:r w:rsidR="00842A16" w:rsidRPr="00C32BCC">
        <w:rPr>
          <w:rFonts w:ascii="Arial Narrow" w:hAnsi="Arial Narrow"/>
          <w:sz w:val="28"/>
          <w:szCs w:val="28"/>
          <w:lang w:eastAsia="en-US"/>
        </w:rPr>
        <w:t xml:space="preserve"> </w:t>
      </w:r>
      <w:r w:rsidR="00447D9F" w:rsidRPr="00C32BCC">
        <w:rPr>
          <w:rFonts w:ascii="Arial Narrow" w:hAnsi="Arial Narrow"/>
          <w:sz w:val="28"/>
          <w:szCs w:val="28"/>
          <w:lang w:eastAsia="en-US"/>
        </w:rPr>
        <w:t>p</w:t>
      </w:r>
      <w:r w:rsidR="00FE7BCF" w:rsidRPr="00C32BCC">
        <w:rPr>
          <w:rFonts w:ascii="Arial Narrow" w:hAnsi="Arial Narrow"/>
          <w:sz w:val="28"/>
          <w:szCs w:val="28"/>
          <w:lang w:eastAsia="en-US"/>
        </w:rPr>
        <w:t xml:space="preserve">odía </w:t>
      </w:r>
      <w:r w:rsidR="00B541CC" w:rsidRPr="00C32BCC">
        <w:rPr>
          <w:rFonts w:ascii="Arial Narrow" w:hAnsi="Arial Narrow"/>
          <w:sz w:val="28"/>
          <w:szCs w:val="28"/>
          <w:lang w:eastAsia="en-US"/>
        </w:rPr>
        <w:t xml:space="preserve">convertirse </w:t>
      </w:r>
      <w:r w:rsidR="005B1A66" w:rsidRPr="00C32BCC">
        <w:rPr>
          <w:rFonts w:ascii="Arial Narrow" w:hAnsi="Arial Narrow"/>
          <w:sz w:val="28"/>
          <w:szCs w:val="28"/>
          <w:lang w:eastAsia="en-US"/>
        </w:rPr>
        <w:t xml:space="preserve">en </w:t>
      </w:r>
      <w:r w:rsidR="00842A16" w:rsidRPr="00C32BCC">
        <w:rPr>
          <w:rFonts w:ascii="Arial Narrow" w:hAnsi="Arial Narrow"/>
          <w:sz w:val="28"/>
          <w:szCs w:val="28"/>
          <w:lang w:eastAsia="en-US"/>
        </w:rPr>
        <w:t xml:space="preserve">un impedimento </w:t>
      </w:r>
      <w:r w:rsidR="00687A93" w:rsidRPr="00C32BCC">
        <w:rPr>
          <w:rFonts w:ascii="Arial Narrow" w:hAnsi="Arial Narrow"/>
          <w:sz w:val="28"/>
          <w:szCs w:val="28"/>
          <w:lang w:eastAsia="en-US"/>
        </w:rPr>
        <w:t xml:space="preserve">para que la entidad </w:t>
      </w:r>
      <w:r w:rsidR="001D1AF8" w:rsidRPr="00C32BCC">
        <w:rPr>
          <w:rFonts w:ascii="Arial Narrow" w:hAnsi="Arial Narrow"/>
          <w:sz w:val="28"/>
          <w:szCs w:val="28"/>
          <w:lang w:eastAsia="en-US"/>
        </w:rPr>
        <w:t xml:space="preserve">demandada </w:t>
      </w:r>
      <w:r w:rsidR="003A448B" w:rsidRPr="00C32BCC">
        <w:rPr>
          <w:rFonts w:ascii="Arial Narrow" w:hAnsi="Arial Narrow"/>
          <w:sz w:val="28"/>
          <w:szCs w:val="28"/>
          <w:lang w:eastAsia="en-US"/>
        </w:rPr>
        <w:t xml:space="preserve">diera </w:t>
      </w:r>
      <w:r w:rsidR="00A243B6" w:rsidRPr="00C32BCC">
        <w:rPr>
          <w:rFonts w:ascii="Arial Narrow" w:hAnsi="Arial Narrow"/>
          <w:sz w:val="28"/>
          <w:szCs w:val="28"/>
          <w:lang w:eastAsia="en-US"/>
        </w:rPr>
        <w:t>inici</w:t>
      </w:r>
      <w:r w:rsidR="003A448B" w:rsidRPr="00C32BCC">
        <w:rPr>
          <w:rFonts w:ascii="Arial Narrow" w:hAnsi="Arial Narrow"/>
          <w:sz w:val="28"/>
          <w:szCs w:val="28"/>
          <w:lang w:eastAsia="en-US"/>
        </w:rPr>
        <w:t xml:space="preserve">o </w:t>
      </w:r>
      <w:r w:rsidR="00A243B6" w:rsidRPr="00C32BCC">
        <w:rPr>
          <w:rFonts w:ascii="Arial Narrow" w:hAnsi="Arial Narrow"/>
          <w:sz w:val="28"/>
          <w:szCs w:val="28"/>
          <w:lang w:eastAsia="en-US"/>
        </w:rPr>
        <w:t xml:space="preserve">a </w:t>
      </w:r>
      <w:r w:rsidR="003659D7" w:rsidRPr="00C32BCC">
        <w:rPr>
          <w:rFonts w:ascii="Arial Narrow" w:hAnsi="Arial Narrow"/>
          <w:sz w:val="28"/>
          <w:szCs w:val="28"/>
          <w:lang w:eastAsia="en-US"/>
        </w:rPr>
        <w:t xml:space="preserve">la correspondiente investigación </w:t>
      </w:r>
      <w:r w:rsidR="001C3FE2" w:rsidRPr="00C32BCC">
        <w:rPr>
          <w:rFonts w:ascii="Arial Narrow" w:hAnsi="Arial Narrow"/>
          <w:sz w:val="28"/>
          <w:szCs w:val="28"/>
          <w:lang w:eastAsia="en-US"/>
        </w:rPr>
        <w:t xml:space="preserve">del caso y, </w:t>
      </w:r>
      <w:r w:rsidR="00DE6507" w:rsidRPr="00C32BCC">
        <w:rPr>
          <w:rFonts w:ascii="Arial Narrow" w:hAnsi="Arial Narrow"/>
          <w:sz w:val="28"/>
          <w:szCs w:val="28"/>
          <w:lang w:eastAsia="en-US"/>
        </w:rPr>
        <w:t xml:space="preserve">procediera a determinar </w:t>
      </w:r>
      <w:r w:rsidR="003659D7" w:rsidRPr="00C32BCC">
        <w:rPr>
          <w:rFonts w:ascii="Arial Narrow" w:hAnsi="Arial Narrow"/>
          <w:sz w:val="28"/>
          <w:szCs w:val="28"/>
          <w:lang w:eastAsia="en-US"/>
        </w:rPr>
        <w:t>si había o no luga</w:t>
      </w:r>
      <w:r w:rsidR="006C6FF3" w:rsidRPr="00C32BCC">
        <w:rPr>
          <w:rFonts w:ascii="Arial Narrow" w:hAnsi="Arial Narrow"/>
          <w:sz w:val="28"/>
          <w:szCs w:val="28"/>
          <w:lang w:eastAsia="en-US"/>
        </w:rPr>
        <w:t>r al reconocimiento del derecho. Ello por</w:t>
      </w:r>
      <w:r w:rsidR="00906907" w:rsidRPr="00C32BCC">
        <w:rPr>
          <w:rFonts w:ascii="Arial Narrow" w:hAnsi="Arial Narrow"/>
          <w:sz w:val="28"/>
          <w:szCs w:val="28"/>
          <w:lang w:eastAsia="en-US"/>
        </w:rPr>
        <w:t xml:space="preserve"> </w:t>
      </w:r>
      <w:r w:rsidR="00FE5051" w:rsidRPr="00C32BCC">
        <w:rPr>
          <w:rFonts w:ascii="Arial Narrow" w:hAnsi="Arial Narrow"/>
          <w:sz w:val="28"/>
          <w:szCs w:val="28"/>
          <w:lang w:eastAsia="en-US"/>
        </w:rPr>
        <w:t>cuanto</w:t>
      </w:r>
      <w:r w:rsidR="00663C7F" w:rsidRPr="00C32BCC">
        <w:rPr>
          <w:rFonts w:ascii="Arial Narrow" w:hAnsi="Arial Narrow"/>
          <w:sz w:val="28"/>
          <w:szCs w:val="28"/>
          <w:lang w:eastAsia="en-US"/>
        </w:rPr>
        <w:t>:</w:t>
      </w:r>
    </w:p>
    <w:p w:rsidR="00663C7F" w:rsidRPr="00C32BCC" w:rsidRDefault="00663C7F" w:rsidP="004A78F6">
      <w:pPr>
        <w:pStyle w:val="Sansinterligne"/>
      </w:pPr>
    </w:p>
    <w:p w:rsidR="00663C7F" w:rsidRPr="00C32BCC" w:rsidRDefault="00663C7F" w:rsidP="00CB2965">
      <w:pPr>
        <w:pStyle w:val="Sansinterligne"/>
        <w:numPr>
          <w:ilvl w:val="0"/>
          <w:numId w:val="1"/>
        </w:numPr>
        <w:spacing w:line="360" w:lineRule="auto"/>
        <w:ind w:left="709"/>
        <w:jc w:val="both"/>
        <w:rPr>
          <w:rFonts w:ascii="Arial Narrow" w:hAnsi="Arial Narrow"/>
          <w:sz w:val="28"/>
          <w:szCs w:val="28"/>
          <w:lang w:eastAsia="en-US"/>
        </w:rPr>
      </w:pPr>
      <w:r w:rsidRPr="00C32BCC">
        <w:rPr>
          <w:rFonts w:ascii="Arial Narrow" w:hAnsi="Arial Narrow"/>
          <w:sz w:val="28"/>
          <w:szCs w:val="28"/>
          <w:lang w:eastAsia="en-US"/>
        </w:rPr>
        <w:t>La solicitud de reconocimiento de la pensión ante un ente de seguridad social no exige solemnidades legales de orden particular</w:t>
      </w:r>
      <w:r w:rsidR="00623D3E" w:rsidRPr="00C32BCC">
        <w:rPr>
          <w:rFonts w:ascii="Arial Narrow" w:hAnsi="Arial Narrow"/>
          <w:sz w:val="28"/>
          <w:szCs w:val="28"/>
          <w:lang w:eastAsia="en-US"/>
        </w:rPr>
        <w:t xml:space="preserve"> que impidan admitir su prueba por otro medio</w:t>
      </w:r>
      <w:r w:rsidRPr="00C32BCC">
        <w:rPr>
          <w:rFonts w:ascii="Arial Narrow" w:hAnsi="Arial Narrow"/>
          <w:sz w:val="28"/>
          <w:szCs w:val="28"/>
          <w:lang w:eastAsia="en-US"/>
        </w:rPr>
        <w:t xml:space="preserve">; </w:t>
      </w:r>
      <w:r w:rsidR="006C6FF3" w:rsidRPr="00C32BCC">
        <w:rPr>
          <w:rFonts w:ascii="Arial Narrow" w:hAnsi="Arial Narrow"/>
          <w:sz w:val="28"/>
          <w:szCs w:val="28"/>
          <w:lang w:eastAsia="en-US"/>
        </w:rPr>
        <w:t xml:space="preserve">y </w:t>
      </w:r>
    </w:p>
    <w:p w:rsidR="00CB2965" w:rsidRPr="00C32BCC" w:rsidRDefault="00CB2965" w:rsidP="00CB2965">
      <w:pPr>
        <w:pStyle w:val="Sansinterligne"/>
      </w:pPr>
    </w:p>
    <w:p w:rsidR="006C6FF3" w:rsidRPr="00C32BCC" w:rsidRDefault="00FE5051" w:rsidP="006C6FF3">
      <w:pPr>
        <w:pStyle w:val="Sansinterligne"/>
        <w:numPr>
          <w:ilvl w:val="0"/>
          <w:numId w:val="1"/>
        </w:numPr>
        <w:spacing w:line="360" w:lineRule="auto"/>
        <w:ind w:left="709" w:hanging="719"/>
        <w:jc w:val="both"/>
        <w:rPr>
          <w:rFonts w:ascii="Arial Narrow" w:hAnsi="Arial Narrow"/>
          <w:sz w:val="28"/>
          <w:szCs w:val="28"/>
          <w:lang w:eastAsia="en-US"/>
        </w:rPr>
      </w:pPr>
      <w:r w:rsidRPr="00C32BCC">
        <w:rPr>
          <w:rFonts w:ascii="Arial Narrow" w:hAnsi="Arial Narrow"/>
          <w:sz w:val="28"/>
          <w:szCs w:val="28"/>
          <w:lang w:eastAsia="en-US"/>
        </w:rPr>
        <w:t>Aceptar t</w:t>
      </w:r>
      <w:r w:rsidR="00663C7F" w:rsidRPr="00C32BCC">
        <w:rPr>
          <w:rFonts w:ascii="Arial Narrow" w:hAnsi="Arial Narrow"/>
          <w:sz w:val="28"/>
          <w:szCs w:val="28"/>
          <w:lang w:eastAsia="en-US"/>
        </w:rPr>
        <w:t xml:space="preserve">al formalismo iría </w:t>
      </w:r>
      <w:r w:rsidR="00FE7BCF" w:rsidRPr="00C32BCC">
        <w:rPr>
          <w:rFonts w:ascii="Arial Narrow" w:hAnsi="Arial Narrow"/>
          <w:sz w:val="28"/>
          <w:szCs w:val="28"/>
          <w:lang w:eastAsia="en-US"/>
        </w:rPr>
        <w:t>e</w:t>
      </w:r>
      <w:r w:rsidR="005A212B" w:rsidRPr="00C32BCC">
        <w:rPr>
          <w:rFonts w:ascii="Arial Narrow" w:hAnsi="Arial Narrow"/>
          <w:sz w:val="28"/>
          <w:szCs w:val="28"/>
          <w:lang w:eastAsia="en-US"/>
        </w:rPr>
        <w:t xml:space="preserve">n contra </w:t>
      </w:r>
      <w:r w:rsidR="00790901" w:rsidRPr="00C32BCC">
        <w:rPr>
          <w:rFonts w:ascii="Arial Narrow" w:hAnsi="Arial Narrow"/>
          <w:sz w:val="28"/>
          <w:szCs w:val="28"/>
          <w:lang w:eastAsia="en-US"/>
        </w:rPr>
        <w:t>de</w:t>
      </w:r>
      <w:r w:rsidR="00316AA6" w:rsidRPr="00C32BCC">
        <w:rPr>
          <w:rFonts w:ascii="Arial Narrow" w:hAnsi="Arial Narrow"/>
          <w:sz w:val="28"/>
          <w:szCs w:val="28"/>
          <w:lang w:eastAsia="en-US"/>
        </w:rPr>
        <w:t xml:space="preserve">l </w:t>
      </w:r>
      <w:r w:rsidR="00687A93" w:rsidRPr="00C32BCC">
        <w:rPr>
          <w:rFonts w:ascii="Arial Narrow" w:hAnsi="Arial Narrow"/>
          <w:sz w:val="28"/>
          <w:szCs w:val="28"/>
          <w:lang w:eastAsia="en-US"/>
        </w:rPr>
        <w:t xml:space="preserve">objeto </w:t>
      </w:r>
      <w:r w:rsidR="00AA5EC3" w:rsidRPr="00C32BCC">
        <w:rPr>
          <w:rFonts w:ascii="Arial Narrow" w:hAnsi="Arial Narrow"/>
          <w:sz w:val="28"/>
          <w:szCs w:val="28"/>
          <w:lang w:eastAsia="en-US"/>
        </w:rPr>
        <w:t xml:space="preserve">mismo </w:t>
      </w:r>
      <w:r w:rsidR="00687A93" w:rsidRPr="00C32BCC">
        <w:rPr>
          <w:rFonts w:ascii="Arial Narrow" w:hAnsi="Arial Narrow"/>
          <w:sz w:val="28"/>
          <w:szCs w:val="28"/>
          <w:lang w:eastAsia="en-US"/>
        </w:rPr>
        <w:t>de</w:t>
      </w:r>
      <w:r w:rsidR="00AE06B6" w:rsidRPr="00C32BCC">
        <w:rPr>
          <w:rFonts w:ascii="Arial Narrow" w:hAnsi="Arial Narrow"/>
          <w:sz w:val="28"/>
          <w:szCs w:val="28"/>
          <w:lang w:eastAsia="en-US"/>
        </w:rPr>
        <w:t xml:space="preserve">l derecho </w:t>
      </w:r>
      <w:r w:rsidR="003C7702" w:rsidRPr="00C32BCC">
        <w:rPr>
          <w:rFonts w:ascii="Arial Narrow" w:hAnsi="Arial Narrow"/>
          <w:sz w:val="28"/>
          <w:szCs w:val="28"/>
          <w:lang w:eastAsia="en-US"/>
        </w:rPr>
        <w:t xml:space="preserve">constitucional </w:t>
      </w:r>
      <w:r w:rsidR="00AE06B6" w:rsidRPr="00C32BCC">
        <w:rPr>
          <w:rFonts w:ascii="Arial Narrow" w:hAnsi="Arial Narrow"/>
          <w:sz w:val="28"/>
          <w:szCs w:val="28"/>
          <w:lang w:eastAsia="en-US"/>
        </w:rPr>
        <w:t>a</w:t>
      </w:r>
      <w:r w:rsidR="00687A93" w:rsidRPr="00C32BCC">
        <w:rPr>
          <w:rFonts w:ascii="Arial Narrow" w:hAnsi="Arial Narrow"/>
          <w:sz w:val="28"/>
          <w:szCs w:val="28"/>
          <w:lang w:eastAsia="en-US"/>
        </w:rPr>
        <w:t xml:space="preserve"> la seguridad social </w:t>
      </w:r>
      <w:r w:rsidR="00AA5EC3" w:rsidRPr="00C32BCC">
        <w:rPr>
          <w:rFonts w:ascii="Arial Narrow" w:hAnsi="Arial Narrow"/>
          <w:sz w:val="28"/>
          <w:szCs w:val="28"/>
          <w:lang w:eastAsia="en-US"/>
        </w:rPr>
        <w:t>al que se ha hecho referencia</w:t>
      </w:r>
      <w:r w:rsidR="003C7702" w:rsidRPr="00C32BCC">
        <w:rPr>
          <w:rFonts w:ascii="Arial Narrow" w:hAnsi="Arial Narrow"/>
          <w:sz w:val="28"/>
          <w:szCs w:val="28"/>
          <w:lang w:eastAsia="en-US"/>
        </w:rPr>
        <w:t>,</w:t>
      </w:r>
      <w:r w:rsidR="005A212B" w:rsidRPr="00C32BCC">
        <w:rPr>
          <w:rFonts w:ascii="Arial Narrow" w:hAnsi="Arial Narrow"/>
          <w:sz w:val="28"/>
          <w:szCs w:val="28"/>
          <w:lang w:eastAsia="en-US"/>
        </w:rPr>
        <w:t xml:space="preserve"> </w:t>
      </w:r>
      <w:r w:rsidR="004A78F6" w:rsidRPr="00C32BCC">
        <w:rPr>
          <w:rFonts w:ascii="Arial Narrow" w:hAnsi="Arial Narrow"/>
          <w:sz w:val="28"/>
          <w:szCs w:val="28"/>
          <w:lang w:eastAsia="en-US"/>
        </w:rPr>
        <w:t xml:space="preserve">y </w:t>
      </w:r>
      <w:r w:rsidR="003C7702" w:rsidRPr="00C32BCC">
        <w:rPr>
          <w:rFonts w:ascii="Arial Narrow" w:hAnsi="Arial Narrow"/>
          <w:sz w:val="28"/>
          <w:szCs w:val="28"/>
          <w:lang w:eastAsia="en-US"/>
        </w:rPr>
        <w:t>dej</w:t>
      </w:r>
      <w:r w:rsidR="00FE7BCF" w:rsidRPr="00C32BCC">
        <w:rPr>
          <w:rFonts w:ascii="Arial Narrow" w:hAnsi="Arial Narrow"/>
          <w:sz w:val="28"/>
          <w:szCs w:val="28"/>
          <w:lang w:eastAsia="en-US"/>
        </w:rPr>
        <w:t>aría</w:t>
      </w:r>
      <w:r w:rsidRPr="00C32BCC">
        <w:rPr>
          <w:rFonts w:ascii="Arial Narrow" w:hAnsi="Arial Narrow"/>
          <w:sz w:val="28"/>
          <w:szCs w:val="28"/>
          <w:lang w:eastAsia="en-US"/>
        </w:rPr>
        <w:t xml:space="preserve"> además</w:t>
      </w:r>
      <w:r w:rsidR="006C6FF3" w:rsidRPr="00C32BCC">
        <w:rPr>
          <w:rFonts w:ascii="Arial Narrow" w:hAnsi="Arial Narrow"/>
          <w:sz w:val="28"/>
          <w:szCs w:val="28"/>
          <w:lang w:eastAsia="en-US"/>
        </w:rPr>
        <w:t xml:space="preserve">, </w:t>
      </w:r>
      <w:r w:rsidR="003C7702" w:rsidRPr="00C32BCC">
        <w:rPr>
          <w:rFonts w:ascii="Arial Narrow" w:hAnsi="Arial Narrow"/>
          <w:sz w:val="28"/>
          <w:szCs w:val="28"/>
          <w:lang w:eastAsia="en-US"/>
        </w:rPr>
        <w:t>en letra muerta el principio de eficienc</w:t>
      </w:r>
      <w:r w:rsidR="005A212B" w:rsidRPr="00C32BCC">
        <w:rPr>
          <w:rFonts w:ascii="Arial Narrow" w:hAnsi="Arial Narrow"/>
          <w:sz w:val="28"/>
          <w:szCs w:val="28"/>
          <w:lang w:eastAsia="en-US"/>
        </w:rPr>
        <w:t xml:space="preserve">ia, </w:t>
      </w:r>
      <w:r w:rsidR="00FE7BCF" w:rsidRPr="00C32BCC">
        <w:rPr>
          <w:rFonts w:ascii="Arial Narrow" w:hAnsi="Arial Narrow"/>
          <w:sz w:val="28"/>
          <w:szCs w:val="28"/>
          <w:lang w:eastAsia="en-US"/>
        </w:rPr>
        <w:t>al permitir</w:t>
      </w:r>
      <w:r w:rsidR="00937524" w:rsidRPr="00C32BCC">
        <w:rPr>
          <w:rFonts w:ascii="Arial Narrow" w:hAnsi="Arial Narrow"/>
          <w:sz w:val="28"/>
          <w:szCs w:val="28"/>
          <w:lang w:eastAsia="en-US"/>
        </w:rPr>
        <w:t xml:space="preserve"> que las </w:t>
      </w:r>
      <w:r w:rsidR="005A212B" w:rsidRPr="00C32BCC">
        <w:rPr>
          <w:rFonts w:ascii="Arial Narrow" w:hAnsi="Arial Narrow"/>
          <w:sz w:val="28"/>
          <w:szCs w:val="28"/>
          <w:lang w:eastAsia="en-US"/>
        </w:rPr>
        <w:t xml:space="preserve">entidades administradoras </w:t>
      </w:r>
      <w:r w:rsidR="00937524" w:rsidRPr="00C32BCC">
        <w:rPr>
          <w:rFonts w:ascii="Arial Narrow" w:hAnsi="Arial Narrow"/>
          <w:sz w:val="28"/>
          <w:szCs w:val="28"/>
          <w:lang w:eastAsia="en-US"/>
        </w:rPr>
        <w:t xml:space="preserve">se exoneren </w:t>
      </w:r>
      <w:r w:rsidR="005A212B" w:rsidRPr="00C32BCC">
        <w:rPr>
          <w:rFonts w:ascii="Arial Narrow" w:hAnsi="Arial Narrow"/>
          <w:sz w:val="28"/>
          <w:szCs w:val="28"/>
          <w:lang w:eastAsia="en-US"/>
        </w:rPr>
        <w:t xml:space="preserve">del reconocimiento </w:t>
      </w:r>
      <w:r w:rsidR="00FE7BCF" w:rsidRPr="00C32BCC">
        <w:rPr>
          <w:rFonts w:ascii="Arial Narrow" w:hAnsi="Arial Narrow"/>
          <w:sz w:val="28"/>
          <w:szCs w:val="28"/>
          <w:lang w:eastAsia="en-US"/>
        </w:rPr>
        <w:t xml:space="preserve">y pago de las prestaciones económicas, por la falta </w:t>
      </w:r>
      <w:r w:rsidR="00447D9F" w:rsidRPr="00C32BCC">
        <w:rPr>
          <w:rFonts w:ascii="Arial Narrow" w:hAnsi="Arial Narrow"/>
          <w:sz w:val="28"/>
          <w:szCs w:val="28"/>
          <w:lang w:eastAsia="en-US"/>
        </w:rPr>
        <w:t>d</w:t>
      </w:r>
      <w:r w:rsidR="005A212B" w:rsidRPr="00C32BCC">
        <w:rPr>
          <w:rFonts w:ascii="Arial Narrow" w:hAnsi="Arial Narrow"/>
          <w:sz w:val="28"/>
          <w:szCs w:val="28"/>
          <w:lang w:eastAsia="en-US"/>
        </w:rPr>
        <w:t>el diligenciamiento del formulario</w:t>
      </w:r>
      <w:r w:rsidR="00DE6507" w:rsidRPr="00C32BCC">
        <w:rPr>
          <w:rFonts w:ascii="Arial Narrow" w:hAnsi="Arial Narrow"/>
          <w:sz w:val="28"/>
          <w:szCs w:val="28"/>
          <w:lang w:eastAsia="en-US"/>
        </w:rPr>
        <w:t xml:space="preserve">, pese al cumplimiento de los requisitos </w:t>
      </w:r>
      <w:r w:rsidR="005A212B" w:rsidRPr="00C32BCC">
        <w:rPr>
          <w:rFonts w:ascii="Arial Narrow" w:hAnsi="Arial Narrow"/>
          <w:sz w:val="28"/>
          <w:szCs w:val="28"/>
          <w:lang w:eastAsia="en-US"/>
        </w:rPr>
        <w:t>lega</w:t>
      </w:r>
      <w:r w:rsidR="00447D9F" w:rsidRPr="00C32BCC">
        <w:rPr>
          <w:rFonts w:ascii="Arial Narrow" w:hAnsi="Arial Narrow"/>
          <w:sz w:val="28"/>
          <w:szCs w:val="28"/>
          <w:lang w:eastAsia="en-US"/>
        </w:rPr>
        <w:t>les exigidos para</w:t>
      </w:r>
      <w:r w:rsidR="004A78F6" w:rsidRPr="00C32BCC">
        <w:rPr>
          <w:rFonts w:ascii="Arial Narrow" w:hAnsi="Arial Narrow"/>
          <w:sz w:val="28"/>
          <w:szCs w:val="28"/>
          <w:lang w:eastAsia="en-US"/>
        </w:rPr>
        <w:t xml:space="preserve"> acceder al</w:t>
      </w:r>
      <w:r w:rsidR="00447D9F" w:rsidRPr="00C32BCC">
        <w:rPr>
          <w:rFonts w:ascii="Arial Narrow" w:hAnsi="Arial Narrow"/>
          <w:sz w:val="28"/>
          <w:szCs w:val="28"/>
          <w:lang w:eastAsia="en-US"/>
        </w:rPr>
        <w:t xml:space="preserve"> derecho.</w:t>
      </w:r>
    </w:p>
    <w:p w:rsidR="006C6FF3" w:rsidRPr="001C7855" w:rsidRDefault="006C6FF3" w:rsidP="00C32BCC">
      <w:pPr>
        <w:pStyle w:val="Sansinterligne"/>
        <w:rPr>
          <w:lang w:eastAsia="en-US"/>
        </w:rPr>
      </w:pPr>
    </w:p>
    <w:p w:rsidR="006C6FF3" w:rsidRPr="001C7855" w:rsidRDefault="003160AE" w:rsidP="006C6FF3">
      <w:pPr>
        <w:pStyle w:val="Sansinterligne"/>
        <w:spacing w:line="360" w:lineRule="auto"/>
        <w:ind w:firstLine="708"/>
        <w:jc w:val="both"/>
        <w:rPr>
          <w:rFonts w:ascii="Arial Narrow" w:hAnsi="Arial Narrow"/>
          <w:sz w:val="28"/>
          <w:szCs w:val="28"/>
          <w:lang w:eastAsia="en-US"/>
        </w:rPr>
      </w:pPr>
      <w:r w:rsidRPr="001C7855">
        <w:rPr>
          <w:rFonts w:ascii="Arial Narrow" w:hAnsi="Arial Narrow"/>
          <w:sz w:val="28"/>
          <w:szCs w:val="28"/>
          <w:lang w:eastAsia="en-US"/>
        </w:rPr>
        <w:t xml:space="preserve">A lo dicho se suma, </w:t>
      </w:r>
      <w:r w:rsidR="002721B3" w:rsidRPr="001C7855">
        <w:rPr>
          <w:rFonts w:ascii="Arial Narrow" w:hAnsi="Arial Narrow"/>
          <w:sz w:val="28"/>
          <w:szCs w:val="28"/>
          <w:lang w:eastAsia="en-US"/>
        </w:rPr>
        <w:t xml:space="preserve">que </w:t>
      </w:r>
      <w:r w:rsidRPr="001C7855">
        <w:rPr>
          <w:rFonts w:ascii="Arial Narrow" w:hAnsi="Arial Narrow"/>
          <w:sz w:val="28"/>
          <w:szCs w:val="28"/>
          <w:lang w:eastAsia="en-US"/>
        </w:rPr>
        <w:t xml:space="preserve">la demandante aportó a la referida solicitud de pensión, los documentos necesarios para que la entidad iniciara la investigación respectiva y resolviera de fondo la petición, pues allegó el registro civil de nacimiento de ella y de su hijo fallecido, el registro civil de defunción del causante y, una declaración </w:t>
      </w:r>
      <w:proofErr w:type="spellStart"/>
      <w:r w:rsidRPr="001C7855">
        <w:rPr>
          <w:rFonts w:ascii="Arial Narrow" w:hAnsi="Arial Narrow"/>
          <w:sz w:val="28"/>
          <w:szCs w:val="28"/>
          <w:lang w:eastAsia="en-US"/>
        </w:rPr>
        <w:t>extrajuicio</w:t>
      </w:r>
      <w:proofErr w:type="spellEnd"/>
      <w:r w:rsidRPr="001C7855">
        <w:rPr>
          <w:rFonts w:ascii="Arial Narrow" w:hAnsi="Arial Narrow"/>
          <w:sz w:val="28"/>
          <w:szCs w:val="28"/>
          <w:lang w:eastAsia="en-US"/>
        </w:rPr>
        <w:t xml:space="preserve"> de dependencia económica, de modo que, no </w:t>
      </w:r>
      <w:r w:rsidR="00CB2965" w:rsidRPr="001C7855">
        <w:rPr>
          <w:rFonts w:ascii="Arial Narrow" w:hAnsi="Arial Narrow"/>
          <w:sz w:val="28"/>
          <w:szCs w:val="28"/>
          <w:lang w:eastAsia="en-US"/>
        </w:rPr>
        <w:t xml:space="preserve">resulta </w:t>
      </w:r>
      <w:r w:rsidRPr="001C7855">
        <w:rPr>
          <w:rFonts w:ascii="Arial Narrow" w:hAnsi="Arial Narrow"/>
          <w:sz w:val="28"/>
          <w:szCs w:val="28"/>
          <w:lang w:eastAsia="en-US"/>
        </w:rPr>
        <w:t>de recibo el argumento esbozado por la entidad administradora para no efectuar el análisis integral de los documentos que tenía a su disposición</w:t>
      </w:r>
      <w:r w:rsidR="00937524" w:rsidRPr="001C7855">
        <w:rPr>
          <w:rFonts w:ascii="Arial Narrow" w:hAnsi="Arial Narrow"/>
          <w:sz w:val="28"/>
          <w:szCs w:val="28"/>
          <w:lang w:eastAsia="en-US"/>
        </w:rPr>
        <w:t xml:space="preserve">, </w:t>
      </w:r>
      <w:r w:rsidR="00EA1B5D" w:rsidRPr="001C7855">
        <w:rPr>
          <w:rFonts w:ascii="Arial Narrow" w:hAnsi="Arial Narrow"/>
          <w:sz w:val="28"/>
          <w:szCs w:val="28"/>
          <w:lang w:eastAsia="en-US"/>
        </w:rPr>
        <w:t xml:space="preserve">y trasladar </w:t>
      </w:r>
      <w:r w:rsidR="00937524" w:rsidRPr="001C7855">
        <w:rPr>
          <w:rFonts w:ascii="Arial Narrow" w:hAnsi="Arial Narrow"/>
          <w:sz w:val="28"/>
          <w:szCs w:val="28"/>
          <w:lang w:eastAsia="en-US"/>
        </w:rPr>
        <w:t xml:space="preserve">a </w:t>
      </w:r>
      <w:r w:rsidRPr="001C7855">
        <w:rPr>
          <w:rFonts w:ascii="Arial Narrow" w:hAnsi="Arial Narrow"/>
          <w:sz w:val="28"/>
          <w:szCs w:val="28"/>
          <w:lang w:eastAsia="en-US"/>
        </w:rPr>
        <w:t>la actora la carg</w:t>
      </w:r>
      <w:r w:rsidR="00A63361">
        <w:rPr>
          <w:rFonts w:ascii="Arial Narrow" w:hAnsi="Arial Narrow"/>
          <w:sz w:val="28"/>
          <w:szCs w:val="28"/>
          <w:lang w:eastAsia="en-US"/>
        </w:rPr>
        <w:t xml:space="preserve">a adicional de iniciar un nuevo </w:t>
      </w:r>
      <w:r w:rsidRPr="001C7855">
        <w:rPr>
          <w:rFonts w:ascii="Arial Narrow" w:hAnsi="Arial Narrow"/>
          <w:sz w:val="28"/>
          <w:szCs w:val="28"/>
          <w:lang w:eastAsia="en-US"/>
        </w:rPr>
        <w:t>trámite administrativo</w:t>
      </w:r>
      <w:r w:rsidR="006C6FF3" w:rsidRPr="001C7855">
        <w:rPr>
          <w:rFonts w:ascii="Arial Narrow" w:hAnsi="Arial Narrow"/>
          <w:sz w:val="28"/>
          <w:szCs w:val="28"/>
          <w:lang w:eastAsia="en-US"/>
        </w:rPr>
        <w:t xml:space="preserve">. </w:t>
      </w:r>
    </w:p>
    <w:p w:rsidR="006C6FF3" w:rsidRPr="00C32BCC" w:rsidRDefault="006C6FF3" w:rsidP="00C32BCC">
      <w:pPr>
        <w:pStyle w:val="Sansinterligne"/>
      </w:pPr>
    </w:p>
    <w:p w:rsidR="006C6FF3" w:rsidRPr="001C7855" w:rsidRDefault="006C6FF3" w:rsidP="006C6FF3">
      <w:pPr>
        <w:pStyle w:val="Sansinterligne"/>
        <w:spacing w:line="360" w:lineRule="auto"/>
        <w:ind w:firstLine="708"/>
        <w:jc w:val="both"/>
        <w:rPr>
          <w:rFonts w:ascii="Arial Narrow" w:hAnsi="Arial Narrow"/>
          <w:sz w:val="28"/>
          <w:szCs w:val="28"/>
          <w:lang w:eastAsia="en-US"/>
        </w:rPr>
      </w:pPr>
      <w:r w:rsidRPr="001C7855">
        <w:rPr>
          <w:rFonts w:ascii="Arial Narrow" w:hAnsi="Arial Narrow"/>
          <w:sz w:val="28"/>
          <w:szCs w:val="28"/>
          <w:lang w:eastAsia="en-US"/>
        </w:rPr>
        <w:t>Además, de</w:t>
      </w:r>
      <w:r w:rsidR="00DF3AA0" w:rsidRPr="001C7855">
        <w:rPr>
          <w:rFonts w:ascii="Arial Narrow" w:hAnsi="Arial Narrow"/>
          <w:sz w:val="28"/>
          <w:szCs w:val="28"/>
          <w:lang w:eastAsia="en-US"/>
        </w:rPr>
        <w:t xml:space="preserve">l documento obrante a folio 74, </w:t>
      </w:r>
      <w:r w:rsidR="007A546E" w:rsidRPr="001C7855">
        <w:rPr>
          <w:rFonts w:ascii="Arial Narrow" w:hAnsi="Arial Narrow"/>
          <w:sz w:val="28"/>
          <w:szCs w:val="28"/>
          <w:lang w:eastAsia="en-US"/>
        </w:rPr>
        <w:t xml:space="preserve">no es </w:t>
      </w:r>
      <w:r w:rsidR="003153CE" w:rsidRPr="001C7855">
        <w:rPr>
          <w:rFonts w:ascii="Arial Narrow" w:hAnsi="Arial Narrow"/>
          <w:sz w:val="28"/>
          <w:szCs w:val="28"/>
          <w:lang w:eastAsia="en-US"/>
        </w:rPr>
        <w:t>posibl</w:t>
      </w:r>
      <w:r w:rsidR="007A546E" w:rsidRPr="001C7855">
        <w:rPr>
          <w:rFonts w:ascii="Arial Narrow" w:hAnsi="Arial Narrow"/>
          <w:sz w:val="28"/>
          <w:szCs w:val="28"/>
          <w:lang w:eastAsia="en-US"/>
        </w:rPr>
        <w:t xml:space="preserve">e inferir de manera </w:t>
      </w:r>
      <w:r w:rsidR="001A211F" w:rsidRPr="001C7855">
        <w:rPr>
          <w:rFonts w:ascii="Arial Narrow" w:hAnsi="Arial Narrow"/>
          <w:sz w:val="28"/>
          <w:szCs w:val="28"/>
          <w:lang w:eastAsia="en-US"/>
        </w:rPr>
        <w:t xml:space="preserve">unívoca </w:t>
      </w:r>
      <w:r w:rsidR="007A546E" w:rsidRPr="001C7855">
        <w:rPr>
          <w:rFonts w:ascii="Arial Narrow" w:hAnsi="Arial Narrow"/>
          <w:sz w:val="28"/>
          <w:szCs w:val="28"/>
          <w:lang w:eastAsia="en-US"/>
        </w:rPr>
        <w:t xml:space="preserve">que la </w:t>
      </w:r>
      <w:r w:rsidR="003153CE" w:rsidRPr="001C7855">
        <w:rPr>
          <w:rFonts w:ascii="Arial Narrow" w:hAnsi="Arial Narrow"/>
          <w:sz w:val="28"/>
          <w:szCs w:val="28"/>
          <w:lang w:eastAsia="en-US"/>
        </w:rPr>
        <w:t>actora</w:t>
      </w:r>
      <w:r w:rsidR="007A546E" w:rsidRPr="001C7855">
        <w:rPr>
          <w:rFonts w:ascii="Arial Narrow" w:hAnsi="Arial Narrow"/>
          <w:sz w:val="28"/>
          <w:szCs w:val="28"/>
          <w:lang w:eastAsia="en-US"/>
        </w:rPr>
        <w:t xml:space="preserve"> recibió l</w:t>
      </w:r>
      <w:r w:rsidR="00906907" w:rsidRPr="001C7855">
        <w:rPr>
          <w:rFonts w:ascii="Arial Narrow" w:hAnsi="Arial Narrow"/>
          <w:sz w:val="28"/>
          <w:szCs w:val="28"/>
          <w:lang w:eastAsia="en-US"/>
        </w:rPr>
        <w:t xml:space="preserve">a comunicación No. 104 del 26 de agosto de 2015, </w:t>
      </w:r>
      <w:r w:rsidR="007A546E" w:rsidRPr="001C7855">
        <w:rPr>
          <w:rFonts w:ascii="Arial Narrow" w:hAnsi="Arial Narrow"/>
          <w:sz w:val="28"/>
          <w:szCs w:val="28"/>
          <w:lang w:eastAsia="en-US"/>
        </w:rPr>
        <w:t xml:space="preserve">a través de la cual la entidad </w:t>
      </w:r>
      <w:r w:rsidR="005E707C" w:rsidRPr="001C7855">
        <w:rPr>
          <w:rFonts w:ascii="Arial Narrow" w:hAnsi="Arial Narrow"/>
          <w:sz w:val="28"/>
          <w:szCs w:val="28"/>
          <w:lang w:eastAsia="en-US"/>
        </w:rPr>
        <w:t xml:space="preserve">alude </w:t>
      </w:r>
      <w:r w:rsidR="00584B1E" w:rsidRPr="001C7855">
        <w:rPr>
          <w:rFonts w:ascii="Arial Narrow" w:hAnsi="Arial Narrow"/>
          <w:sz w:val="28"/>
          <w:szCs w:val="28"/>
          <w:lang w:eastAsia="en-US"/>
        </w:rPr>
        <w:t>que la</w:t>
      </w:r>
      <w:r w:rsidR="005E707C" w:rsidRPr="001C7855">
        <w:rPr>
          <w:rFonts w:ascii="Arial Narrow" w:hAnsi="Arial Narrow"/>
          <w:sz w:val="28"/>
          <w:szCs w:val="28"/>
          <w:lang w:eastAsia="en-US"/>
        </w:rPr>
        <w:t xml:space="preserve"> requirió para </w:t>
      </w:r>
      <w:r w:rsidR="00584B1E" w:rsidRPr="001C7855">
        <w:rPr>
          <w:rFonts w:ascii="Arial Narrow" w:hAnsi="Arial Narrow"/>
          <w:sz w:val="28"/>
          <w:szCs w:val="28"/>
          <w:lang w:eastAsia="en-US"/>
        </w:rPr>
        <w:t xml:space="preserve">informarle que debía pedir </w:t>
      </w:r>
      <w:r w:rsidR="007A546E" w:rsidRPr="001C7855">
        <w:rPr>
          <w:rFonts w:ascii="Arial Narrow" w:hAnsi="Arial Narrow"/>
          <w:sz w:val="28"/>
          <w:szCs w:val="28"/>
          <w:lang w:eastAsia="en-US"/>
        </w:rPr>
        <w:t xml:space="preserve">cita con </w:t>
      </w:r>
      <w:r w:rsidR="00A63361">
        <w:rPr>
          <w:rFonts w:ascii="Arial Narrow" w:hAnsi="Arial Narrow"/>
          <w:sz w:val="28"/>
          <w:szCs w:val="28"/>
          <w:lang w:eastAsia="en-US"/>
        </w:rPr>
        <w:t xml:space="preserve">un consultor especializado, </w:t>
      </w:r>
      <w:r w:rsidR="00906907" w:rsidRPr="001C7855">
        <w:rPr>
          <w:rFonts w:ascii="Arial Narrow" w:hAnsi="Arial Narrow"/>
          <w:sz w:val="28"/>
          <w:szCs w:val="28"/>
          <w:lang w:eastAsia="en-US"/>
        </w:rPr>
        <w:t xml:space="preserve">y </w:t>
      </w:r>
      <w:r w:rsidR="003153CE" w:rsidRPr="001C7855">
        <w:rPr>
          <w:rFonts w:ascii="Arial Narrow" w:hAnsi="Arial Narrow"/>
          <w:sz w:val="28"/>
          <w:szCs w:val="28"/>
          <w:lang w:eastAsia="en-US"/>
        </w:rPr>
        <w:t>diligenciar e</w:t>
      </w:r>
      <w:r w:rsidR="007A546E" w:rsidRPr="001C7855">
        <w:rPr>
          <w:rFonts w:ascii="Arial Narrow" w:hAnsi="Arial Narrow"/>
          <w:sz w:val="28"/>
          <w:szCs w:val="28"/>
          <w:lang w:eastAsia="en-US"/>
        </w:rPr>
        <w:t>l formulario de solicitud pen</w:t>
      </w:r>
      <w:r w:rsidR="00E53C0A" w:rsidRPr="001C7855">
        <w:rPr>
          <w:rFonts w:ascii="Arial Narrow" w:hAnsi="Arial Narrow"/>
          <w:sz w:val="28"/>
          <w:szCs w:val="28"/>
          <w:lang w:eastAsia="en-US"/>
        </w:rPr>
        <w:t xml:space="preserve">sional previsto para tal efecto, pues el </w:t>
      </w:r>
      <w:r w:rsidR="00584B1E" w:rsidRPr="001C7855">
        <w:rPr>
          <w:rFonts w:ascii="Arial Narrow" w:hAnsi="Arial Narrow"/>
          <w:sz w:val="28"/>
          <w:szCs w:val="28"/>
          <w:lang w:eastAsia="en-US"/>
        </w:rPr>
        <w:t xml:space="preserve">documento no </w:t>
      </w:r>
      <w:r w:rsidR="00E53C0A" w:rsidRPr="001C7855">
        <w:rPr>
          <w:rFonts w:ascii="Arial Narrow" w:hAnsi="Arial Narrow"/>
          <w:sz w:val="28"/>
          <w:szCs w:val="28"/>
          <w:lang w:eastAsia="en-US"/>
        </w:rPr>
        <w:t xml:space="preserve">tiene </w:t>
      </w:r>
      <w:r w:rsidRPr="001C7855">
        <w:rPr>
          <w:rFonts w:ascii="Arial Narrow" w:hAnsi="Arial Narrow"/>
          <w:sz w:val="28"/>
          <w:szCs w:val="28"/>
          <w:lang w:eastAsia="en-US"/>
        </w:rPr>
        <w:t xml:space="preserve">ni </w:t>
      </w:r>
      <w:r w:rsidR="00E53C0A" w:rsidRPr="001C7855">
        <w:rPr>
          <w:rFonts w:ascii="Arial Narrow" w:hAnsi="Arial Narrow"/>
          <w:sz w:val="28"/>
          <w:szCs w:val="28"/>
          <w:lang w:eastAsia="en-US"/>
        </w:rPr>
        <w:t>sello ni constancia de recibido.</w:t>
      </w:r>
      <w:r w:rsidR="00584B1E" w:rsidRPr="001C7855">
        <w:rPr>
          <w:rFonts w:ascii="Arial Narrow" w:hAnsi="Arial Narrow"/>
          <w:sz w:val="28"/>
          <w:szCs w:val="28"/>
          <w:lang w:eastAsia="en-US"/>
        </w:rPr>
        <w:t xml:space="preserve"> </w:t>
      </w:r>
    </w:p>
    <w:p w:rsidR="006C6FF3" w:rsidRPr="001C7855" w:rsidRDefault="006C6FF3" w:rsidP="006C6FF3">
      <w:pPr>
        <w:pStyle w:val="Sansinterligne"/>
      </w:pPr>
    </w:p>
    <w:p w:rsidR="00906907" w:rsidRPr="001C7855" w:rsidRDefault="00584B1E" w:rsidP="006C6FF3">
      <w:pPr>
        <w:pStyle w:val="Sansinterligne"/>
        <w:spacing w:line="360" w:lineRule="auto"/>
        <w:ind w:firstLine="708"/>
        <w:jc w:val="both"/>
        <w:rPr>
          <w:rFonts w:ascii="Arial Narrow" w:hAnsi="Arial Narrow"/>
          <w:sz w:val="28"/>
          <w:szCs w:val="28"/>
          <w:lang w:eastAsia="en-US"/>
        </w:rPr>
      </w:pPr>
      <w:r w:rsidRPr="001C7855">
        <w:rPr>
          <w:rFonts w:ascii="Arial Narrow" w:hAnsi="Arial Narrow"/>
          <w:sz w:val="28"/>
          <w:szCs w:val="28"/>
          <w:lang w:eastAsia="en-US"/>
        </w:rPr>
        <w:t xml:space="preserve">De ahí que, la Sala </w:t>
      </w:r>
      <w:r w:rsidR="00C74632" w:rsidRPr="001C7855">
        <w:rPr>
          <w:rFonts w:ascii="Arial Narrow" w:hAnsi="Arial Narrow"/>
          <w:sz w:val="28"/>
          <w:szCs w:val="28"/>
          <w:lang w:eastAsia="en-US"/>
        </w:rPr>
        <w:t>al igual que la a-quo</w:t>
      </w:r>
      <w:r w:rsidRPr="001C7855">
        <w:rPr>
          <w:rFonts w:ascii="Arial Narrow" w:hAnsi="Arial Narrow"/>
          <w:sz w:val="28"/>
          <w:szCs w:val="28"/>
          <w:lang w:eastAsia="en-US"/>
        </w:rPr>
        <w:t xml:space="preserve"> </w:t>
      </w:r>
      <w:r w:rsidR="00A947DB" w:rsidRPr="001C7855">
        <w:rPr>
          <w:rFonts w:ascii="Arial Narrow" w:hAnsi="Arial Narrow"/>
          <w:sz w:val="28"/>
          <w:szCs w:val="28"/>
          <w:lang w:eastAsia="en-US"/>
        </w:rPr>
        <w:t>concluye</w:t>
      </w:r>
      <w:r w:rsidR="00C74632" w:rsidRPr="001C7855">
        <w:rPr>
          <w:rFonts w:ascii="Arial Narrow" w:hAnsi="Arial Narrow"/>
          <w:sz w:val="28"/>
          <w:szCs w:val="28"/>
          <w:lang w:eastAsia="en-US"/>
        </w:rPr>
        <w:t>,</w:t>
      </w:r>
      <w:r w:rsidR="00A947DB" w:rsidRPr="001C7855">
        <w:rPr>
          <w:rFonts w:ascii="Arial Narrow" w:hAnsi="Arial Narrow"/>
          <w:sz w:val="28"/>
          <w:szCs w:val="28"/>
          <w:lang w:eastAsia="en-US"/>
        </w:rPr>
        <w:t xml:space="preserve"> </w:t>
      </w:r>
      <w:r w:rsidRPr="001C7855">
        <w:rPr>
          <w:rFonts w:ascii="Arial Narrow" w:hAnsi="Arial Narrow"/>
          <w:sz w:val="28"/>
          <w:szCs w:val="28"/>
          <w:lang w:eastAsia="en-US"/>
        </w:rPr>
        <w:t xml:space="preserve">que la </w:t>
      </w:r>
      <w:r w:rsidR="002D7DF5" w:rsidRPr="001C7855">
        <w:rPr>
          <w:rFonts w:ascii="Arial Narrow" w:hAnsi="Arial Narrow"/>
          <w:sz w:val="28"/>
          <w:szCs w:val="28"/>
          <w:lang w:eastAsia="en-US"/>
        </w:rPr>
        <w:t>entidad</w:t>
      </w:r>
      <w:r w:rsidRPr="001C7855">
        <w:rPr>
          <w:rFonts w:ascii="Arial Narrow" w:hAnsi="Arial Narrow"/>
          <w:sz w:val="28"/>
          <w:szCs w:val="28"/>
          <w:lang w:eastAsia="en-US"/>
        </w:rPr>
        <w:t xml:space="preserve"> demandada</w:t>
      </w:r>
      <w:r w:rsidR="002D7DF5" w:rsidRPr="001C7855">
        <w:rPr>
          <w:rFonts w:ascii="Arial Narrow" w:hAnsi="Arial Narrow"/>
          <w:sz w:val="28"/>
          <w:szCs w:val="28"/>
          <w:lang w:eastAsia="en-US"/>
        </w:rPr>
        <w:t xml:space="preserve"> sólo vino a aducir</w:t>
      </w:r>
      <w:r w:rsidR="00323AE5" w:rsidRPr="001C7855">
        <w:rPr>
          <w:rFonts w:ascii="Arial Narrow" w:hAnsi="Arial Narrow"/>
          <w:sz w:val="28"/>
          <w:szCs w:val="28"/>
          <w:lang w:eastAsia="en-US"/>
        </w:rPr>
        <w:t xml:space="preserve"> la ausencia de requisitos formales para resolver de fondo la petición</w:t>
      </w:r>
      <w:r w:rsidR="00C74632" w:rsidRPr="001C7855">
        <w:rPr>
          <w:rFonts w:ascii="Arial Narrow" w:hAnsi="Arial Narrow"/>
          <w:sz w:val="28"/>
          <w:szCs w:val="28"/>
          <w:lang w:eastAsia="en-US"/>
        </w:rPr>
        <w:t xml:space="preserve"> por </w:t>
      </w:r>
      <w:r w:rsidR="00221EBF" w:rsidRPr="001C7855">
        <w:rPr>
          <w:rFonts w:ascii="Arial Narrow" w:hAnsi="Arial Narrow"/>
          <w:sz w:val="28"/>
          <w:szCs w:val="28"/>
          <w:lang w:eastAsia="en-US"/>
        </w:rPr>
        <w:t>falta de</w:t>
      </w:r>
      <w:r w:rsidR="002D7DF5" w:rsidRPr="001C7855">
        <w:rPr>
          <w:rFonts w:ascii="Arial Narrow" w:hAnsi="Arial Narrow"/>
          <w:sz w:val="28"/>
          <w:szCs w:val="28"/>
          <w:lang w:eastAsia="en-US"/>
        </w:rPr>
        <w:t xml:space="preserve"> </w:t>
      </w:r>
      <w:r w:rsidRPr="001C7855">
        <w:rPr>
          <w:rFonts w:ascii="Arial Narrow" w:hAnsi="Arial Narrow"/>
          <w:sz w:val="28"/>
          <w:szCs w:val="28"/>
          <w:lang w:eastAsia="en-US"/>
        </w:rPr>
        <w:t xml:space="preserve">diligenciamiento del </w:t>
      </w:r>
      <w:r w:rsidR="002D7DF5" w:rsidRPr="001C7855">
        <w:rPr>
          <w:rFonts w:ascii="Arial Narrow" w:hAnsi="Arial Narrow"/>
          <w:sz w:val="28"/>
          <w:szCs w:val="28"/>
          <w:lang w:eastAsia="en-US"/>
        </w:rPr>
        <w:t>formulario respectivo</w:t>
      </w:r>
      <w:r w:rsidR="00323AE5" w:rsidRPr="001C7855">
        <w:rPr>
          <w:rFonts w:ascii="Arial Narrow" w:hAnsi="Arial Narrow"/>
          <w:sz w:val="28"/>
          <w:szCs w:val="28"/>
          <w:lang w:eastAsia="en-US"/>
        </w:rPr>
        <w:t xml:space="preserve">, </w:t>
      </w:r>
      <w:r w:rsidR="00C74632" w:rsidRPr="001C7855">
        <w:rPr>
          <w:rFonts w:ascii="Arial Narrow" w:hAnsi="Arial Narrow"/>
          <w:sz w:val="28"/>
          <w:szCs w:val="28"/>
          <w:lang w:eastAsia="en-US"/>
        </w:rPr>
        <w:t xml:space="preserve">en </w:t>
      </w:r>
      <w:r w:rsidR="002D7DF5" w:rsidRPr="001C7855">
        <w:rPr>
          <w:rFonts w:ascii="Arial Narrow" w:hAnsi="Arial Narrow"/>
          <w:sz w:val="28"/>
          <w:szCs w:val="28"/>
          <w:lang w:eastAsia="en-US"/>
        </w:rPr>
        <w:t xml:space="preserve">la </w:t>
      </w:r>
      <w:r w:rsidR="005E707C" w:rsidRPr="001C7855">
        <w:rPr>
          <w:rFonts w:ascii="Arial Narrow" w:hAnsi="Arial Narrow"/>
          <w:sz w:val="28"/>
          <w:szCs w:val="28"/>
          <w:lang w:eastAsia="en-US"/>
        </w:rPr>
        <w:t>contestación</w:t>
      </w:r>
      <w:r w:rsidR="00D76CB8" w:rsidRPr="001C7855">
        <w:rPr>
          <w:rFonts w:ascii="Arial Narrow" w:hAnsi="Arial Narrow"/>
          <w:sz w:val="28"/>
          <w:szCs w:val="28"/>
          <w:lang w:eastAsia="en-US"/>
        </w:rPr>
        <w:t xml:space="preserve"> de esta </w:t>
      </w:r>
      <w:r w:rsidR="00C74632" w:rsidRPr="001C7855">
        <w:rPr>
          <w:rFonts w:ascii="Arial Narrow" w:hAnsi="Arial Narrow"/>
          <w:sz w:val="28"/>
          <w:szCs w:val="28"/>
          <w:lang w:eastAsia="en-US"/>
        </w:rPr>
        <w:t>acción judicial</w:t>
      </w:r>
      <w:r w:rsidR="00A947DB" w:rsidRPr="001C7855">
        <w:rPr>
          <w:rFonts w:ascii="Arial Narrow" w:hAnsi="Arial Narrow"/>
          <w:sz w:val="28"/>
          <w:szCs w:val="28"/>
          <w:lang w:eastAsia="en-US"/>
        </w:rPr>
        <w:t xml:space="preserve">, cuando la </w:t>
      </w:r>
      <w:r w:rsidR="00323AE5" w:rsidRPr="001C7855">
        <w:rPr>
          <w:rFonts w:ascii="Arial Narrow" w:hAnsi="Arial Narrow"/>
          <w:sz w:val="28"/>
          <w:szCs w:val="28"/>
          <w:lang w:eastAsia="en-US"/>
        </w:rPr>
        <w:t xml:space="preserve">demandante optó por </w:t>
      </w:r>
      <w:r w:rsidR="00221EBF" w:rsidRPr="001C7855">
        <w:rPr>
          <w:rFonts w:ascii="Arial Narrow" w:hAnsi="Arial Narrow"/>
          <w:sz w:val="28"/>
          <w:szCs w:val="28"/>
          <w:lang w:eastAsia="en-US"/>
        </w:rPr>
        <w:t>reclamar el derecho por vía la ordinaria laboral a</w:t>
      </w:r>
      <w:r w:rsidR="00323AE5" w:rsidRPr="001C7855">
        <w:rPr>
          <w:rFonts w:ascii="Arial Narrow" w:hAnsi="Arial Narrow"/>
          <w:sz w:val="28"/>
          <w:szCs w:val="28"/>
          <w:lang w:eastAsia="en-US"/>
        </w:rPr>
        <w:t>nte el silencio</w:t>
      </w:r>
      <w:r w:rsidR="00D76CB8" w:rsidRPr="001C7855">
        <w:rPr>
          <w:rFonts w:ascii="Arial Narrow" w:hAnsi="Arial Narrow"/>
          <w:sz w:val="28"/>
          <w:szCs w:val="28"/>
          <w:lang w:eastAsia="en-US"/>
        </w:rPr>
        <w:t xml:space="preserve"> administrativo</w:t>
      </w:r>
      <w:r w:rsidR="00323AE5" w:rsidRPr="001C7855">
        <w:rPr>
          <w:rFonts w:ascii="Arial Narrow" w:hAnsi="Arial Narrow"/>
          <w:sz w:val="28"/>
          <w:szCs w:val="28"/>
          <w:lang w:eastAsia="en-US"/>
        </w:rPr>
        <w:t xml:space="preserve"> </w:t>
      </w:r>
      <w:r w:rsidR="00C74632" w:rsidRPr="001C7855">
        <w:rPr>
          <w:rFonts w:ascii="Arial Narrow" w:hAnsi="Arial Narrow"/>
          <w:sz w:val="28"/>
          <w:szCs w:val="28"/>
          <w:lang w:eastAsia="en-US"/>
        </w:rPr>
        <w:t>de la entidad</w:t>
      </w:r>
      <w:r w:rsidR="00323AE5" w:rsidRPr="001C7855">
        <w:rPr>
          <w:rFonts w:ascii="Arial Narrow" w:hAnsi="Arial Narrow"/>
          <w:sz w:val="28"/>
          <w:szCs w:val="28"/>
          <w:lang w:eastAsia="en-US"/>
        </w:rPr>
        <w:t>.</w:t>
      </w:r>
    </w:p>
    <w:p w:rsidR="00DA321D" w:rsidRPr="00A63361" w:rsidRDefault="00DA321D" w:rsidP="00A63361">
      <w:pPr>
        <w:pStyle w:val="Sansinterligne"/>
      </w:pPr>
    </w:p>
    <w:p w:rsidR="004C437A" w:rsidRPr="001C7855" w:rsidRDefault="00D6296C" w:rsidP="005A128B">
      <w:pPr>
        <w:pStyle w:val="Sansinterligne"/>
        <w:spacing w:line="360" w:lineRule="auto"/>
        <w:ind w:firstLine="708"/>
        <w:jc w:val="both"/>
        <w:rPr>
          <w:rFonts w:ascii="Arial Narrow" w:hAnsi="Arial Narrow"/>
          <w:sz w:val="28"/>
          <w:szCs w:val="28"/>
          <w:lang w:eastAsia="en-US"/>
        </w:rPr>
      </w:pPr>
      <w:r w:rsidRPr="001C7855">
        <w:rPr>
          <w:rFonts w:ascii="Arial Narrow" w:hAnsi="Arial Narrow"/>
          <w:sz w:val="28"/>
          <w:szCs w:val="28"/>
          <w:lang w:eastAsia="en-US"/>
        </w:rPr>
        <w:t xml:space="preserve">Aclarado </w:t>
      </w:r>
      <w:r w:rsidR="006266F8" w:rsidRPr="001C7855">
        <w:rPr>
          <w:rFonts w:ascii="Arial Narrow" w:hAnsi="Arial Narrow"/>
          <w:sz w:val="28"/>
          <w:szCs w:val="28"/>
          <w:lang w:eastAsia="en-US"/>
        </w:rPr>
        <w:t>entonces q</w:t>
      </w:r>
      <w:r w:rsidRPr="001C7855">
        <w:rPr>
          <w:rFonts w:ascii="Arial Narrow" w:hAnsi="Arial Narrow"/>
          <w:sz w:val="28"/>
          <w:szCs w:val="28"/>
          <w:lang w:eastAsia="en-US"/>
        </w:rPr>
        <w:t xml:space="preserve">ue es dable tener en cuenta la solicitud pensional presentada por la </w:t>
      </w:r>
      <w:r w:rsidR="006266F8" w:rsidRPr="001C7855">
        <w:rPr>
          <w:rFonts w:ascii="Arial Narrow" w:hAnsi="Arial Narrow"/>
          <w:sz w:val="28"/>
          <w:szCs w:val="28"/>
          <w:lang w:eastAsia="en-US"/>
        </w:rPr>
        <w:t>actora</w:t>
      </w:r>
      <w:r w:rsidR="00221EBF" w:rsidRPr="001C7855">
        <w:rPr>
          <w:rFonts w:ascii="Arial Narrow" w:hAnsi="Arial Narrow"/>
          <w:sz w:val="28"/>
          <w:szCs w:val="28"/>
          <w:lang w:eastAsia="en-US"/>
        </w:rPr>
        <w:t xml:space="preserve"> el día 5 de agosto de 2015, </w:t>
      </w:r>
      <w:r w:rsidR="006266F8" w:rsidRPr="001C7855">
        <w:rPr>
          <w:rFonts w:ascii="Arial Narrow" w:hAnsi="Arial Narrow"/>
          <w:sz w:val="28"/>
          <w:szCs w:val="28"/>
          <w:lang w:eastAsia="en-US"/>
        </w:rPr>
        <w:t xml:space="preserve">no queda otro camino </w:t>
      </w:r>
      <w:r w:rsidR="00B9514F" w:rsidRPr="001C7855">
        <w:rPr>
          <w:rFonts w:ascii="Arial Narrow" w:hAnsi="Arial Narrow"/>
          <w:sz w:val="28"/>
          <w:szCs w:val="28"/>
          <w:lang w:eastAsia="en-US"/>
        </w:rPr>
        <w:t xml:space="preserve">más </w:t>
      </w:r>
      <w:r w:rsidR="006266F8" w:rsidRPr="001C7855">
        <w:rPr>
          <w:rFonts w:ascii="Arial Narrow" w:hAnsi="Arial Narrow"/>
          <w:sz w:val="28"/>
          <w:szCs w:val="28"/>
          <w:lang w:eastAsia="en-US"/>
        </w:rPr>
        <w:t xml:space="preserve">que confirmar la condena al pago de intereses moratorios del artículo 141 de la Ley 100/93, </w:t>
      </w:r>
      <w:r w:rsidR="00221EBF" w:rsidRPr="001C7855">
        <w:rPr>
          <w:rFonts w:ascii="Arial Narrow" w:hAnsi="Arial Narrow"/>
          <w:sz w:val="28"/>
          <w:szCs w:val="28"/>
          <w:lang w:eastAsia="en-US"/>
        </w:rPr>
        <w:t xml:space="preserve">pues el término </w:t>
      </w:r>
      <w:r w:rsidR="00E731F6" w:rsidRPr="001C7855">
        <w:rPr>
          <w:rFonts w:ascii="Arial Narrow" w:hAnsi="Arial Narrow"/>
          <w:sz w:val="28"/>
          <w:szCs w:val="28"/>
          <w:lang w:eastAsia="en-US"/>
        </w:rPr>
        <w:t xml:space="preserve">máximo </w:t>
      </w:r>
      <w:r w:rsidR="00221EBF" w:rsidRPr="001C7855">
        <w:rPr>
          <w:rFonts w:ascii="Arial Narrow" w:hAnsi="Arial Narrow"/>
          <w:sz w:val="28"/>
          <w:szCs w:val="28"/>
          <w:lang w:eastAsia="en-US"/>
        </w:rPr>
        <w:t xml:space="preserve">de dos meses con que contaba la entidad administradora de pensiones para </w:t>
      </w:r>
      <w:r w:rsidR="00D20AB0" w:rsidRPr="001C7855">
        <w:rPr>
          <w:rFonts w:ascii="Arial Narrow" w:hAnsi="Arial Narrow"/>
          <w:sz w:val="28"/>
          <w:szCs w:val="28"/>
          <w:lang w:eastAsia="en-US"/>
        </w:rPr>
        <w:t>reconocer el derecho</w:t>
      </w:r>
      <w:r w:rsidR="00E731F6" w:rsidRPr="001C7855">
        <w:rPr>
          <w:rFonts w:ascii="Arial Narrow" w:hAnsi="Arial Narrow"/>
          <w:sz w:val="28"/>
          <w:szCs w:val="28"/>
          <w:lang w:eastAsia="en-US"/>
        </w:rPr>
        <w:t>, al tenor de la Ley 717 de 2001, f</w:t>
      </w:r>
      <w:r w:rsidR="00221EBF" w:rsidRPr="001C7855">
        <w:rPr>
          <w:rFonts w:ascii="Arial Narrow" w:hAnsi="Arial Narrow"/>
          <w:sz w:val="28"/>
          <w:szCs w:val="28"/>
          <w:lang w:eastAsia="en-US"/>
        </w:rPr>
        <w:t xml:space="preserve">enecía el </w:t>
      </w:r>
      <w:r w:rsidR="00F03072">
        <w:rPr>
          <w:rFonts w:ascii="Arial Narrow" w:hAnsi="Arial Narrow"/>
          <w:sz w:val="28"/>
          <w:szCs w:val="28"/>
          <w:lang w:eastAsia="en-US"/>
        </w:rPr>
        <w:t>4</w:t>
      </w:r>
      <w:r w:rsidR="00221EBF" w:rsidRPr="001C7855">
        <w:rPr>
          <w:rFonts w:ascii="Arial Narrow" w:hAnsi="Arial Narrow"/>
          <w:sz w:val="28"/>
          <w:szCs w:val="28"/>
          <w:lang w:eastAsia="en-US"/>
        </w:rPr>
        <w:t xml:space="preserve"> de octubre</w:t>
      </w:r>
      <w:r w:rsidR="005A128B">
        <w:rPr>
          <w:rFonts w:ascii="Arial Narrow" w:hAnsi="Arial Narrow"/>
          <w:sz w:val="28"/>
          <w:szCs w:val="28"/>
          <w:lang w:eastAsia="en-US"/>
        </w:rPr>
        <w:t xml:space="preserve"> de 2015</w:t>
      </w:r>
      <w:r w:rsidR="00221EBF" w:rsidRPr="001C7855">
        <w:rPr>
          <w:rFonts w:ascii="Arial Narrow" w:hAnsi="Arial Narrow"/>
          <w:sz w:val="28"/>
          <w:szCs w:val="28"/>
          <w:lang w:eastAsia="en-US"/>
        </w:rPr>
        <w:t xml:space="preserve">, </w:t>
      </w:r>
      <w:r w:rsidR="00D20AB0" w:rsidRPr="001C7855">
        <w:rPr>
          <w:rFonts w:ascii="Arial Narrow" w:hAnsi="Arial Narrow"/>
          <w:sz w:val="28"/>
          <w:szCs w:val="28"/>
          <w:lang w:eastAsia="en-US"/>
        </w:rPr>
        <w:t xml:space="preserve">siendo procedente </w:t>
      </w:r>
      <w:r w:rsidR="00CD7DB4">
        <w:rPr>
          <w:rFonts w:ascii="Arial Narrow" w:hAnsi="Arial Narrow"/>
          <w:sz w:val="28"/>
          <w:szCs w:val="28"/>
          <w:lang w:eastAsia="en-US"/>
        </w:rPr>
        <w:t xml:space="preserve">su </w:t>
      </w:r>
      <w:r w:rsidR="00F03072">
        <w:rPr>
          <w:rFonts w:ascii="Arial Narrow" w:hAnsi="Arial Narrow"/>
          <w:sz w:val="28"/>
          <w:szCs w:val="28"/>
          <w:lang w:eastAsia="en-US"/>
        </w:rPr>
        <w:t>imposición a</w:t>
      </w:r>
      <w:r w:rsidR="00D20AB0" w:rsidRPr="001C7855">
        <w:rPr>
          <w:rFonts w:ascii="Arial Narrow" w:hAnsi="Arial Narrow"/>
          <w:sz w:val="28"/>
          <w:szCs w:val="28"/>
          <w:lang w:eastAsia="en-US"/>
        </w:rPr>
        <w:t xml:space="preserve"> partir del </w:t>
      </w:r>
      <w:r w:rsidR="00574472" w:rsidRPr="001C7855">
        <w:rPr>
          <w:rFonts w:ascii="Arial Narrow" w:hAnsi="Arial Narrow"/>
          <w:sz w:val="28"/>
          <w:szCs w:val="28"/>
          <w:lang w:eastAsia="en-US"/>
        </w:rPr>
        <w:t>día</w:t>
      </w:r>
      <w:r w:rsidR="00D20AB0" w:rsidRPr="001C7855">
        <w:rPr>
          <w:rFonts w:ascii="Arial Narrow" w:hAnsi="Arial Narrow"/>
          <w:sz w:val="28"/>
          <w:szCs w:val="28"/>
          <w:lang w:eastAsia="en-US"/>
        </w:rPr>
        <w:t xml:space="preserve"> siguiente, esto es, del </w:t>
      </w:r>
      <w:r w:rsidR="00F03072">
        <w:rPr>
          <w:rFonts w:ascii="Arial Narrow" w:hAnsi="Arial Narrow"/>
          <w:sz w:val="28"/>
          <w:szCs w:val="28"/>
          <w:lang w:eastAsia="en-US"/>
        </w:rPr>
        <w:t>5</w:t>
      </w:r>
      <w:r w:rsidR="00D20AB0" w:rsidRPr="001C7855">
        <w:rPr>
          <w:rFonts w:ascii="Arial Narrow" w:hAnsi="Arial Narrow"/>
          <w:sz w:val="28"/>
          <w:szCs w:val="28"/>
          <w:lang w:eastAsia="en-US"/>
        </w:rPr>
        <w:t xml:space="preserve"> de octubre</w:t>
      </w:r>
      <w:r w:rsidR="00CD7DB4">
        <w:rPr>
          <w:rFonts w:ascii="Arial Narrow" w:hAnsi="Arial Narrow"/>
          <w:sz w:val="28"/>
          <w:szCs w:val="28"/>
          <w:lang w:eastAsia="en-US"/>
        </w:rPr>
        <w:t>, y no del 6 como erradamente lo dispuso la a-quo. No ob</w:t>
      </w:r>
      <w:r w:rsidR="00201BEF">
        <w:rPr>
          <w:rFonts w:ascii="Arial Narrow" w:hAnsi="Arial Narrow"/>
          <w:sz w:val="28"/>
          <w:szCs w:val="28"/>
          <w:lang w:eastAsia="en-US"/>
        </w:rPr>
        <w:t>stante, no es posible modificarse, en virtud del princip</w:t>
      </w:r>
      <w:r w:rsidR="005A128B">
        <w:rPr>
          <w:rFonts w:ascii="Arial Narrow" w:hAnsi="Arial Narrow"/>
          <w:sz w:val="28"/>
          <w:szCs w:val="28"/>
          <w:lang w:eastAsia="en-US"/>
        </w:rPr>
        <w:t xml:space="preserve">io de la no </w:t>
      </w:r>
      <w:proofErr w:type="spellStart"/>
      <w:r w:rsidR="005A128B">
        <w:rPr>
          <w:rFonts w:ascii="Arial Narrow" w:hAnsi="Arial Narrow"/>
          <w:sz w:val="28"/>
          <w:szCs w:val="28"/>
          <w:lang w:eastAsia="en-US"/>
        </w:rPr>
        <w:t>reformatio</w:t>
      </w:r>
      <w:proofErr w:type="spellEnd"/>
      <w:r w:rsidR="005A128B">
        <w:rPr>
          <w:rFonts w:ascii="Arial Narrow" w:hAnsi="Arial Narrow"/>
          <w:sz w:val="28"/>
          <w:szCs w:val="28"/>
          <w:lang w:eastAsia="en-US"/>
        </w:rPr>
        <w:t xml:space="preserve"> in </w:t>
      </w:r>
      <w:proofErr w:type="spellStart"/>
      <w:r w:rsidR="005A128B">
        <w:rPr>
          <w:rFonts w:ascii="Arial Narrow" w:hAnsi="Arial Narrow"/>
          <w:sz w:val="28"/>
          <w:szCs w:val="28"/>
          <w:lang w:eastAsia="en-US"/>
        </w:rPr>
        <w:t>pejus</w:t>
      </w:r>
      <w:proofErr w:type="spellEnd"/>
      <w:r w:rsidR="005A128B">
        <w:rPr>
          <w:rFonts w:ascii="Arial Narrow" w:hAnsi="Arial Narrow"/>
          <w:sz w:val="28"/>
          <w:szCs w:val="28"/>
          <w:lang w:eastAsia="en-US"/>
        </w:rPr>
        <w:t xml:space="preserve">. </w:t>
      </w:r>
    </w:p>
    <w:p w:rsidR="004C437A" w:rsidRPr="00A63361" w:rsidRDefault="004C437A" w:rsidP="00A63361">
      <w:pPr>
        <w:pStyle w:val="Sansinterligne"/>
      </w:pPr>
    </w:p>
    <w:p w:rsidR="004D328F" w:rsidRPr="00F203E5" w:rsidRDefault="004D328F" w:rsidP="004D328F">
      <w:pPr>
        <w:pStyle w:val="Textoindependiente32"/>
        <w:ind w:firstLine="708"/>
        <w:rPr>
          <w:rFonts w:ascii="Arial Narrow" w:hAnsi="Arial Narrow"/>
          <w:sz w:val="28"/>
          <w:szCs w:val="28"/>
          <w:lang w:val="es-ES"/>
        </w:rPr>
      </w:pPr>
      <w:r w:rsidRPr="00F203E5">
        <w:rPr>
          <w:rFonts w:ascii="Arial Narrow" w:hAnsi="Arial Narrow"/>
          <w:sz w:val="28"/>
          <w:szCs w:val="28"/>
          <w:lang w:val="es-ES"/>
        </w:rPr>
        <w:t xml:space="preserve">En cuanto a la inconformidad por la condena en costas, la Sala comienza por precisar que </w:t>
      </w:r>
      <w:r w:rsidR="001C7855">
        <w:rPr>
          <w:rFonts w:ascii="Arial Narrow" w:hAnsi="Arial Narrow"/>
          <w:sz w:val="28"/>
          <w:szCs w:val="28"/>
        </w:rPr>
        <w:t>las mismas</w:t>
      </w:r>
      <w:r w:rsidRPr="00F203E5">
        <w:rPr>
          <w:rFonts w:ascii="Arial Narrow" w:hAnsi="Arial Narrow"/>
          <w:sz w:val="28"/>
          <w:szCs w:val="28"/>
        </w:rPr>
        <w:t xml:space="preserve"> corresponden a la carga económica que debe afrontar la parte vencida en el proceso, y abarcan, el concepto de gastos judiciales hechos por la parte beneficiada con la condena, siempre que aparezcan comprobados, hayan sido útiles y correspondan a actuaciones autorizadas por la Ley (artículo 366-3 CGP).</w:t>
      </w:r>
    </w:p>
    <w:p w:rsidR="00E731F6" w:rsidRPr="001C7855" w:rsidRDefault="00E731F6" w:rsidP="001C7855">
      <w:pPr>
        <w:pStyle w:val="Sansinterligne"/>
      </w:pPr>
    </w:p>
    <w:p w:rsidR="004D328F" w:rsidRPr="00F203E5" w:rsidRDefault="004D328F" w:rsidP="004D328F">
      <w:pPr>
        <w:spacing w:line="360" w:lineRule="auto"/>
        <w:ind w:firstLine="708"/>
        <w:jc w:val="both"/>
        <w:rPr>
          <w:rFonts w:ascii="Arial Narrow" w:hAnsi="Arial Narrow" w:cs="Arial"/>
          <w:sz w:val="28"/>
          <w:szCs w:val="28"/>
        </w:rPr>
      </w:pPr>
      <w:r w:rsidRPr="00F203E5">
        <w:rPr>
          <w:rFonts w:ascii="Arial Narrow" w:hAnsi="Arial Narrow" w:cs="Arial"/>
          <w:sz w:val="28"/>
          <w:szCs w:val="28"/>
        </w:rPr>
        <w:t>Las costas también comprenden el concepto de agencias en derecho, como una especie de compensación otorgada a su titular, al verse expuesto a tener que acudir a las resultas de un proceso judicial, incierto y generalmente, de prolongada duración, con los</w:t>
      </w:r>
      <w:r w:rsidRPr="00F203E5">
        <w:rPr>
          <w:rFonts w:ascii="Arial Narrow" w:hAnsi="Arial Narrow" w:cs="Arial"/>
          <w:color w:val="FF0000"/>
          <w:sz w:val="28"/>
          <w:szCs w:val="28"/>
        </w:rPr>
        <w:t xml:space="preserve"> </w:t>
      </w:r>
      <w:r w:rsidRPr="00F203E5">
        <w:rPr>
          <w:rFonts w:ascii="Arial Narrow" w:hAnsi="Arial Narrow" w:cs="Arial"/>
          <w:sz w:val="28"/>
          <w:szCs w:val="28"/>
        </w:rPr>
        <w:t xml:space="preserve">consabidos costos de tiempo y dinero que ello genera, por lo que el </w:t>
      </w:r>
      <w:r w:rsidRPr="00F203E5">
        <w:rPr>
          <w:rFonts w:ascii="Arial Narrow" w:hAnsi="Arial Narrow" w:cs="Arial"/>
          <w:sz w:val="28"/>
          <w:szCs w:val="28"/>
        </w:rPr>
        <w:lastRenderedPageBreak/>
        <w:t xml:space="preserve">operador judicial le señalará al litigante ganador, un guarismo determinado en las tarifas que establezca el Consejo Superior de la Judicatura.  </w:t>
      </w:r>
    </w:p>
    <w:p w:rsidR="004D328F" w:rsidRPr="002D3366" w:rsidRDefault="004D328F" w:rsidP="001C7855">
      <w:pPr>
        <w:pStyle w:val="Sansinterligne"/>
        <w:rPr>
          <w:color w:val="FF0000"/>
        </w:rPr>
      </w:pPr>
    </w:p>
    <w:p w:rsidR="001C7855" w:rsidRPr="002D3366" w:rsidRDefault="001C7855" w:rsidP="001C7855">
      <w:pPr>
        <w:spacing w:line="360" w:lineRule="auto"/>
        <w:ind w:firstLine="851"/>
        <w:jc w:val="both"/>
        <w:rPr>
          <w:rFonts w:ascii="Arial Narrow" w:hAnsi="Arial Narrow" w:cs="Arial"/>
          <w:sz w:val="28"/>
          <w:szCs w:val="28"/>
          <w:lang w:val="es-CO"/>
        </w:rPr>
      </w:pPr>
      <w:r w:rsidRPr="002D3366">
        <w:rPr>
          <w:rFonts w:ascii="Arial Narrow" w:hAnsi="Arial Narrow" w:cs="Arial"/>
          <w:sz w:val="28"/>
          <w:szCs w:val="28"/>
        </w:rPr>
        <w:t xml:space="preserve">Cuando se pronuncie una condena parcial por costas, en los términos del ordinal 5º del artículo 365 del CGP, todos los gastos del proceso, se verán afectados por el porcentaje que se establezca en la providencia que los imponga, así, si se señala que las costas son a favor de una parte en un porcentaje determinado, a los valores liquidados como gastos del proceso se les debe aplicar ese porcentaje. </w:t>
      </w:r>
    </w:p>
    <w:p w:rsidR="001C7855" w:rsidRPr="00E44745" w:rsidRDefault="001C7855" w:rsidP="00E44745">
      <w:pPr>
        <w:pStyle w:val="Sansinterligne"/>
      </w:pPr>
    </w:p>
    <w:p w:rsidR="001C7855" w:rsidRDefault="001C7855" w:rsidP="001C7855">
      <w:pPr>
        <w:pStyle w:val="Textoindependiente32"/>
        <w:ind w:firstLine="708"/>
        <w:rPr>
          <w:rFonts w:ascii="Arial Narrow" w:hAnsi="Arial Narrow"/>
          <w:sz w:val="28"/>
          <w:szCs w:val="28"/>
          <w:lang w:val="es-ES"/>
        </w:rPr>
      </w:pPr>
      <w:r w:rsidRPr="00F203E5">
        <w:rPr>
          <w:rFonts w:ascii="Arial Narrow" w:hAnsi="Arial Narrow"/>
          <w:sz w:val="28"/>
          <w:szCs w:val="28"/>
          <w:lang w:val="es-ES"/>
        </w:rPr>
        <w:t xml:space="preserve">En el sub-lite, las pretensiones de la demanda fueron acogidas </w:t>
      </w:r>
      <w:r w:rsidR="003A36D8">
        <w:rPr>
          <w:rFonts w:ascii="Arial Narrow" w:hAnsi="Arial Narrow"/>
          <w:sz w:val="28"/>
          <w:szCs w:val="28"/>
          <w:lang w:val="es-ES"/>
        </w:rPr>
        <w:t>en su totalidad</w:t>
      </w:r>
      <w:r w:rsidRPr="00F203E5">
        <w:rPr>
          <w:rFonts w:ascii="Arial Narrow" w:hAnsi="Arial Narrow"/>
          <w:sz w:val="28"/>
          <w:szCs w:val="28"/>
          <w:lang w:val="es-ES"/>
        </w:rPr>
        <w:t xml:space="preserve">, por lo que conforme a las reglas establecidas en el artículo 365 del CGP, </w:t>
      </w:r>
      <w:r w:rsidR="002D3366">
        <w:rPr>
          <w:rFonts w:ascii="Arial Narrow" w:hAnsi="Arial Narrow"/>
          <w:sz w:val="28"/>
          <w:szCs w:val="28"/>
          <w:lang w:val="es-ES"/>
        </w:rPr>
        <w:t xml:space="preserve">la condena en costas en un 100% </w:t>
      </w:r>
      <w:r w:rsidRPr="00F203E5">
        <w:rPr>
          <w:rFonts w:ascii="Arial Narrow" w:hAnsi="Arial Narrow"/>
          <w:sz w:val="28"/>
          <w:szCs w:val="28"/>
          <w:lang w:val="es-ES"/>
        </w:rPr>
        <w:t>se considera razonable y ajustado a derecho.</w:t>
      </w:r>
    </w:p>
    <w:p w:rsidR="00D17851" w:rsidRDefault="00D17851" w:rsidP="00A63361">
      <w:pPr>
        <w:pStyle w:val="Sansinterligne"/>
        <w:rPr>
          <w:lang w:val="es-ES"/>
        </w:rPr>
      </w:pPr>
    </w:p>
    <w:p w:rsidR="00D17851" w:rsidRPr="00F203E5" w:rsidRDefault="002D3366" w:rsidP="00D17851">
      <w:pPr>
        <w:pStyle w:val="Sansinterligne"/>
        <w:spacing w:line="360" w:lineRule="auto"/>
        <w:ind w:firstLine="567"/>
        <w:jc w:val="both"/>
        <w:rPr>
          <w:rFonts w:ascii="Arial Narrow" w:hAnsi="Arial Narrow" w:cs="Arial"/>
          <w:sz w:val="28"/>
          <w:szCs w:val="28"/>
        </w:rPr>
      </w:pPr>
      <w:r>
        <w:rPr>
          <w:rFonts w:ascii="Arial Narrow" w:hAnsi="Arial Narrow"/>
          <w:sz w:val="28"/>
          <w:szCs w:val="28"/>
          <w:lang w:val="es-ES"/>
        </w:rPr>
        <w:t xml:space="preserve">Por lo expuesto, no prospera el recurso de apelación </w:t>
      </w:r>
      <w:r w:rsidR="00D17851">
        <w:rPr>
          <w:rFonts w:ascii="Arial Narrow" w:hAnsi="Arial Narrow"/>
          <w:sz w:val="28"/>
          <w:szCs w:val="28"/>
          <w:lang w:val="es-ES"/>
        </w:rPr>
        <w:t>propue</w:t>
      </w:r>
      <w:r w:rsidR="00A63361">
        <w:rPr>
          <w:rFonts w:ascii="Arial Narrow" w:hAnsi="Arial Narrow"/>
          <w:sz w:val="28"/>
          <w:szCs w:val="28"/>
          <w:lang w:val="es-ES"/>
        </w:rPr>
        <w:t xml:space="preserve">sto, por lo que </w:t>
      </w:r>
      <w:r w:rsidR="00D17851" w:rsidRPr="00F203E5">
        <w:rPr>
          <w:rFonts w:ascii="Arial Narrow" w:hAnsi="Arial Narrow" w:cs="Arial"/>
          <w:sz w:val="28"/>
          <w:szCs w:val="28"/>
        </w:rPr>
        <w:t xml:space="preserve">se confirmará la sentencia apelada. </w:t>
      </w:r>
    </w:p>
    <w:p w:rsidR="002D3366" w:rsidRPr="00E44745" w:rsidRDefault="002D3366" w:rsidP="00E44745">
      <w:pPr>
        <w:pStyle w:val="Sansinterligne"/>
      </w:pPr>
    </w:p>
    <w:p w:rsidR="002D3366" w:rsidRDefault="002D3366" w:rsidP="002D3366">
      <w:pPr>
        <w:pStyle w:val="Textoindependiente32"/>
        <w:ind w:firstLine="708"/>
        <w:rPr>
          <w:rFonts w:ascii="Arial Narrow" w:hAnsi="Arial Narrow"/>
          <w:b/>
          <w:i/>
          <w:sz w:val="28"/>
          <w:szCs w:val="28"/>
          <w:lang w:eastAsia="en-US"/>
        </w:rPr>
      </w:pPr>
      <w:r>
        <w:rPr>
          <w:rFonts w:ascii="Arial Narrow" w:hAnsi="Arial Narrow"/>
          <w:sz w:val="28"/>
          <w:szCs w:val="28"/>
          <w:lang w:val="es-ES"/>
        </w:rPr>
        <w:t xml:space="preserve">Las costas en esta instancia estarán a cargo de la entidad </w:t>
      </w:r>
      <w:r w:rsidR="00A76F3B">
        <w:rPr>
          <w:rFonts w:ascii="Arial Narrow" w:hAnsi="Arial Narrow"/>
          <w:sz w:val="28"/>
          <w:szCs w:val="28"/>
          <w:lang w:val="es-ES"/>
        </w:rPr>
        <w:t>recurrente y en favor de la actora.</w:t>
      </w:r>
    </w:p>
    <w:p w:rsidR="00B17DEF" w:rsidRPr="006B4716" w:rsidRDefault="00B17DEF" w:rsidP="00B17DEF">
      <w:pPr>
        <w:pStyle w:val="Sansinterligne"/>
        <w:rPr>
          <w:lang w:val="es-ES"/>
        </w:rPr>
      </w:pPr>
    </w:p>
    <w:p w:rsidR="00B17DEF" w:rsidRPr="006B4716" w:rsidRDefault="00B17DEF" w:rsidP="00B17DEF">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B17DEF" w:rsidRPr="00F46F6F" w:rsidRDefault="00B17DEF" w:rsidP="00B17DEF">
      <w:pPr>
        <w:pStyle w:val="Sansinterligne"/>
      </w:pPr>
    </w:p>
    <w:p w:rsidR="00B17DEF" w:rsidRPr="006B4716" w:rsidRDefault="00B17DEF" w:rsidP="00B17DEF">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B17DEF" w:rsidRPr="00F46F6F" w:rsidRDefault="00B17DEF" w:rsidP="00B17DEF">
      <w:pPr>
        <w:pStyle w:val="Sansinterligne"/>
      </w:pPr>
    </w:p>
    <w:p w:rsidR="00B17DEF" w:rsidRPr="00C00F23" w:rsidRDefault="00B17DEF" w:rsidP="00B17DEF">
      <w:pPr>
        <w:pStyle w:val="Textoindependiente31"/>
        <w:ind w:firstLine="708"/>
        <w:rPr>
          <w:rFonts w:ascii="Arial Narrow" w:hAnsi="Arial Narrow" w:cs="Arial"/>
          <w:szCs w:val="28"/>
        </w:rPr>
      </w:pPr>
      <w:r>
        <w:rPr>
          <w:rFonts w:ascii="Arial Narrow" w:hAnsi="Arial Narrow" w:cs="Arial"/>
          <w:b/>
          <w:i/>
          <w:spacing w:val="-2"/>
          <w:szCs w:val="28"/>
        </w:rPr>
        <w:t xml:space="preserve">1. Confirma </w:t>
      </w:r>
      <w:r w:rsidRPr="000E2EFB">
        <w:rPr>
          <w:rFonts w:ascii="Arial Narrow" w:hAnsi="Arial Narrow" w:cs="Arial"/>
          <w:spacing w:val="-2"/>
          <w:szCs w:val="28"/>
        </w:rPr>
        <w:t>la sentencia proferida</w:t>
      </w:r>
      <w:r w:rsidR="00A63361">
        <w:rPr>
          <w:rFonts w:ascii="Arial Narrow" w:hAnsi="Arial Narrow" w:cs="Arial"/>
          <w:spacing w:val="-2"/>
          <w:szCs w:val="28"/>
        </w:rPr>
        <w:t xml:space="preserve"> el 11 de julio de 2016 p</w:t>
      </w:r>
      <w:r w:rsidRPr="00E80808">
        <w:rPr>
          <w:rFonts w:ascii="Arial Narrow" w:hAnsi="Arial Narrow" w:cs="Arial"/>
          <w:szCs w:val="28"/>
        </w:rPr>
        <w:t>or el Juzgado</w:t>
      </w:r>
      <w:r w:rsidR="00A63361">
        <w:rPr>
          <w:rFonts w:ascii="Arial Narrow" w:hAnsi="Arial Narrow" w:cs="Arial"/>
          <w:szCs w:val="28"/>
        </w:rPr>
        <w:t xml:space="preserve"> Tercero Laboral</w:t>
      </w:r>
      <w:r w:rsidRPr="00E80808">
        <w:rPr>
          <w:rFonts w:ascii="Arial Narrow" w:hAnsi="Arial Narrow" w:cs="Arial"/>
          <w:szCs w:val="28"/>
        </w:rPr>
        <w:t xml:space="preserve"> del Circuito de Pereira, dentro del proceso ordinario laboral </w:t>
      </w:r>
      <w:r w:rsidR="00A63361">
        <w:rPr>
          <w:rFonts w:ascii="Arial Narrow" w:hAnsi="Arial Narrow" w:cs="Arial"/>
          <w:szCs w:val="28"/>
        </w:rPr>
        <w:t xml:space="preserve">de la referencia. </w:t>
      </w:r>
      <w:r>
        <w:rPr>
          <w:rFonts w:ascii="Arial Narrow" w:hAnsi="Arial Narrow" w:cs="Arial"/>
          <w:szCs w:val="28"/>
        </w:rPr>
        <w:t xml:space="preserve"> </w:t>
      </w:r>
    </w:p>
    <w:p w:rsidR="00B17DEF" w:rsidRPr="00E04014" w:rsidRDefault="00B17DEF" w:rsidP="00A63361">
      <w:pPr>
        <w:pStyle w:val="Sansinterligne"/>
      </w:pPr>
    </w:p>
    <w:p w:rsidR="00B17DEF" w:rsidRPr="008213FA" w:rsidRDefault="00B17DEF" w:rsidP="00B17DEF">
      <w:pPr>
        <w:pStyle w:val="Textoindependiente31"/>
        <w:ind w:firstLine="708"/>
        <w:rPr>
          <w:rFonts w:ascii="Arial Narrow" w:hAnsi="Arial Narrow" w:cs="Arial"/>
          <w:bCs/>
          <w:szCs w:val="28"/>
        </w:rPr>
      </w:pPr>
      <w:r>
        <w:rPr>
          <w:rFonts w:ascii="Arial Narrow" w:hAnsi="Arial Narrow" w:cs="Arial"/>
          <w:b/>
          <w:bCs/>
          <w:i/>
          <w:szCs w:val="28"/>
        </w:rPr>
        <w:t>2</w:t>
      </w:r>
      <w:r w:rsidRPr="00E04014">
        <w:rPr>
          <w:rFonts w:ascii="Arial Narrow" w:hAnsi="Arial Narrow" w:cs="Arial"/>
          <w:b/>
          <w:bCs/>
          <w:i/>
          <w:szCs w:val="28"/>
        </w:rPr>
        <w:t>.</w:t>
      </w:r>
      <w:r>
        <w:rPr>
          <w:rFonts w:ascii="Arial Narrow" w:hAnsi="Arial Narrow" w:cs="Arial"/>
          <w:bCs/>
          <w:szCs w:val="28"/>
        </w:rPr>
        <w:t xml:space="preserve"> </w:t>
      </w:r>
      <w:r w:rsidR="00A63361">
        <w:rPr>
          <w:rFonts w:ascii="Arial Narrow" w:hAnsi="Arial Narrow" w:cs="Arial"/>
          <w:bCs/>
          <w:szCs w:val="28"/>
        </w:rPr>
        <w:t xml:space="preserve">Costas en esta instancia a cargo de la entidad recurrente. </w:t>
      </w:r>
    </w:p>
    <w:p w:rsidR="00B17DEF" w:rsidRPr="00E80808" w:rsidRDefault="00B17DEF" w:rsidP="00B17DEF">
      <w:pPr>
        <w:pStyle w:val="Sansinterligne"/>
        <w:rPr>
          <w:lang w:val="es-ES"/>
        </w:rPr>
      </w:pPr>
    </w:p>
    <w:p w:rsidR="00B17DEF" w:rsidRPr="00E80808" w:rsidRDefault="00B17DEF" w:rsidP="00B17DEF">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B17DEF" w:rsidRPr="00E80808" w:rsidRDefault="00B17DEF" w:rsidP="00B17DEF">
      <w:pPr>
        <w:pStyle w:val="Sansinterligne"/>
        <w:rPr>
          <w:lang w:val="es-ES"/>
        </w:rPr>
      </w:pPr>
    </w:p>
    <w:p w:rsidR="00B17DEF" w:rsidRPr="00E80808" w:rsidRDefault="00B17DEF" w:rsidP="00B17DEF">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B17DEF" w:rsidRPr="00E80808" w:rsidRDefault="00B17DEF" w:rsidP="00B17DEF">
      <w:pPr>
        <w:pStyle w:val="Sansinterligne"/>
        <w:rPr>
          <w:lang w:val="es-ES"/>
        </w:rPr>
      </w:pPr>
    </w:p>
    <w:p w:rsidR="00B17DEF" w:rsidRDefault="00B17DEF" w:rsidP="00B17DEF">
      <w:pPr>
        <w:ind w:firstLine="900"/>
        <w:jc w:val="center"/>
        <w:rPr>
          <w:rFonts w:ascii="Arial Narrow" w:hAnsi="Arial Narrow" w:cs="Microsoft Sans Serif"/>
          <w:b/>
          <w:bCs/>
          <w:iCs/>
          <w:sz w:val="28"/>
          <w:szCs w:val="28"/>
          <w:lang w:val="es-ES"/>
        </w:rPr>
      </w:pPr>
    </w:p>
    <w:p w:rsidR="00B17DEF" w:rsidRDefault="00B17DEF" w:rsidP="00B17DEF">
      <w:pPr>
        <w:ind w:firstLine="900"/>
        <w:jc w:val="center"/>
        <w:rPr>
          <w:rFonts w:ascii="Arial Narrow" w:hAnsi="Arial Narrow" w:cs="Microsoft Sans Serif"/>
          <w:b/>
          <w:bCs/>
          <w:iCs/>
          <w:sz w:val="28"/>
          <w:szCs w:val="28"/>
          <w:lang w:val="es-ES"/>
        </w:rPr>
      </w:pPr>
    </w:p>
    <w:p w:rsidR="00B17DEF" w:rsidRPr="00E80808" w:rsidRDefault="00B17DEF" w:rsidP="00B17DEF">
      <w:pPr>
        <w:ind w:firstLine="900"/>
        <w:jc w:val="center"/>
        <w:rPr>
          <w:rFonts w:ascii="Arial Narrow" w:hAnsi="Arial Narrow" w:cs="Microsoft Sans Serif"/>
          <w:b/>
          <w:bCs/>
          <w:iCs/>
          <w:sz w:val="28"/>
          <w:szCs w:val="28"/>
          <w:lang w:val="es-ES"/>
        </w:rPr>
      </w:pPr>
    </w:p>
    <w:p w:rsidR="00B17DEF" w:rsidRPr="00E80808" w:rsidRDefault="00B17DEF" w:rsidP="00B17DEF">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B17DEF" w:rsidRPr="00E80808" w:rsidRDefault="00B17DEF" w:rsidP="00B17DEF">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lastRenderedPageBreak/>
        <w:t>Magistrado Ponente</w:t>
      </w:r>
    </w:p>
    <w:p w:rsidR="00B17DEF" w:rsidRPr="00E80808" w:rsidRDefault="00B17DEF" w:rsidP="00B17DEF">
      <w:pPr>
        <w:ind w:firstLine="900"/>
        <w:jc w:val="both"/>
        <w:rPr>
          <w:rFonts w:ascii="Arial Narrow" w:hAnsi="Arial Narrow" w:cs="Microsoft Sans Serif"/>
          <w:b/>
          <w:sz w:val="28"/>
          <w:szCs w:val="28"/>
          <w:lang w:val="es-ES"/>
        </w:rPr>
      </w:pPr>
    </w:p>
    <w:p w:rsidR="00B17DEF" w:rsidRDefault="00B17DEF" w:rsidP="00B17DEF">
      <w:pPr>
        <w:pStyle w:val="Sansinterligne"/>
        <w:rPr>
          <w:lang w:val="es-ES"/>
        </w:rPr>
      </w:pPr>
    </w:p>
    <w:p w:rsidR="00B17DEF" w:rsidRPr="00E80808" w:rsidRDefault="00B17DEF" w:rsidP="00B17DEF">
      <w:pPr>
        <w:spacing w:line="360" w:lineRule="auto"/>
        <w:jc w:val="both"/>
        <w:rPr>
          <w:rFonts w:ascii="Arial Narrow" w:hAnsi="Arial Narrow" w:cs="Microsoft Sans Serif"/>
          <w:b/>
          <w:bCs/>
          <w:iCs/>
          <w:sz w:val="28"/>
          <w:szCs w:val="28"/>
          <w:lang w:val="es-ES"/>
        </w:rPr>
      </w:pPr>
    </w:p>
    <w:p w:rsidR="00B17DEF" w:rsidRPr="00E80808" w:rsidRDefault="00B17DEF" w:rsidP="00B17DEF">
      <w:pPr>
        <w:jc w:val="both"/>
        <w:rPr>
          <w:rFonts w:ascii="Arial Narrow" w:hAnsi="Arial Narrow" w:cs="Microsoft Sans Serif"/>
          <w:b/>
          <w:bCs/>
          <w:iCs/>
          <w:sz w:val="28"/>
          <w:szCs w:val="28"/>
          <w:lang w:val="es-ES"/>
        </w:rPr>
      </w:pPr>
    </w:p>
    <w:p w:rsidR="00B17DEF" w:rsidRPr="00E80808" w:rsidRDefault="00B17DEF" w:rsidP="00B17DEF">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CALDERON </w:t>
      </w:r>
      <w:r w:rsidRPr="00E80808">
        <w:rPr>
          <w:rFonts w:ascii="Arial Narrow" w:hAnsi="Arial Narrow" w:cs="Microsoft Sans Serif"/>
          <w:b/>
          <w:bCs/>
          <w:iCs/>
          <w:sz w:val="28"/>
          <w:szCs w:val="28"/>
          <w:lang w:val="es-ES"/>
        </w:rPr>
        <w:t xml:space="preserve">                 </w:t>
      </w:r>
      <w:r w:rsidR="00A63361">
        <w:rPr>
          <w:rFonts w:ascii="Arial Narrow" w:hAnsi="Arial Narrow" w:cs="Microsoft Sans Serif"/>
          <w:b/>
          <w:bCs/>
          <w:iCs/>
          <w:sz w:val="28"/>
          <w:szCs w:val="28"/>
          <w:lang w:val="es-ES"/>
        </w:rPr>
        <w:t xml:space="preserve">OLGA LUCÍA HOYOS SEPÚLVEDA </w:t>
      </w:r>
    </w:p>
    <w:p w:rsidR="00B17DEF" w:rsidRDefault="00B17DEF" w:rsidP="00B17DEF">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00A63361">
        <w:rPr>
          <w:rFonts w:ascii="Arial Narrow" w:hAnsi="Arial Narrow" w:cs="Microsoft Sans Serif"/>
          <w:bCs/>
          <w:iCs/>
          <w:sz w:val="28"/>
          <w:szCs w:val="28"/>
          <w:lang w:val="es-ES"/>
        </w:rPr>
        <w:t>Magistrada</w:t>
      </w:r>
      <w:proofErr w:type="spellEnd"/>
    </w:p>
    <w:p w:rsidR="00C35CA1" w:rsidRPr="00A63361" w:rsidRDefault="00B17DEF" w:rsidP="00A6336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sectPr w:rsidR="00C35CA1" w:rsidRPr="00A63361"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4A" w:rsidRDefault="00BA654A" w:rsidP="00B17DEF">
      <w:r>
        <w:separator/>
      </w:r>
    </w:p>
  </w:endnote>
  <w:endnote w:type="continuationSeparator" w:id="0">
    <w:p w:rsidR="00BA654A" w:rsidRDefault="00BA654A" w:rsidP="00B1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94859"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360F" w:rsidRDefault="00BA654A"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94859"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E3EDA">
      <w:rPr>
        <w:rStyle w:val="Numrodepage"/>
        <w:noProof/>
      </w:rPr>
      <w:t>1</w:t>
    </w:r>
    <w:r>
      <w:rPr>
        <w:rStyle w:val="Numrodepage"/>
      </w:rPr>
      <w:fldChar w:fldCharType="end"/>
    </w:r>
  </w:p>
  <w:p w:rsidR="0083360F" w:rsidRDefault="00BA654A"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4A" w:rsidRDefault="00BA654A" w:rsidP="00B17DEF">
      <w:r>
        <w:separator/>
      </w:r>
    </w:p>
  </w:footnote>
  <w:footnote w:type="continuationSeparator" w:id="0">
    <w:p w:rsidR="00BA654A" w:rsidRDefault="00BA654A" w:rsidP="00B1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Pr="00B17DEF" w:rsidRDefault="00894859" w:rsidP="00FB2365">
    <w:pPr>
      <w:jc w:val="both"/>
      <w:rPr>
        <w:rFonts w:ascii="Arial Narrow" w:hAnsi="Arial Narrow" w:cs="Arial"/>
        <w:bCs/>
        <w:sz w:val="16"/>
        <w:szCs w:val="16"/>
      </w:rPr>
    </w:pPr>
    <w:r w:rsidRPr="00B17DEF">
      <w:rPr>
        <w:rFonts w:ascii="Arial Narrow" w:hAnsi="Arial Narrow" w:cs="Arial"/>
        <w:bCs/>
        <w:sz w:val="16"/>
        <w:szCs w:val="16"/>
      </w:rPr>
      <w:t>Radicación No: 66001-31-05-00</w:t>
    </w:r>
    <w:r w:rsidR="00B17DEF">
      <w:rPr>
        <w:rFonts w:ascii="Arial Narrow" w:hAnsi="Arial Narrow" w:cs="Arial"/>
        <w:bCs/>
        <w:sz w:val="16"/>
        <w:szCs w:val="16"/>
      </w:rPr>
      <w:t>3-2015-00676-01</w:t>
    </w:r>
  </w:p>
  <w:p w:rsidR="0083360F" w:rsidRDefault="00B17DEF" w:rsidP="00B17DEF">
    <w:pPr>
      <w:jc w:val="both"/>
    </w:pPr>
    <w:r>
      <w:rPr>
        <w:rFonts w:ascii="Arial Narrow" w:hAnsi="Arial Narrow" w:cs="Arial"/>
        <w:bCs/>
        <w:sz w:val="16"/>
        <w:szCs w:val="16"/>
      </w:rPr>
      <w:t xml:space="preserve">Berta Oliva Bedoya Acevedo </w:t>
    </w:r>
    <w:r w:rsidR="00894859" w:rsidRPr="00B17DEF">
      <w:rPr>
        <w:rFonts w:ascii="Arial Narrow" w:hAnsi="Arial Narrow" w:cs="Arial"/>
        <w:bCs/>
        <w:sz w:val="16"/>
        <w:szCs w:val="16"/>
      </w:rPr>
      <w:t xml:space="preserve">vs </w:t>
    </w:r>
    <w:r>
      <w:rPr>
        <w:rFonts w:ascii="Arial Narrow" w:hAnsi="Arial Narrow" w:cs="Arial"/>
        <w:bCs/>
        <w:sz w:val="16"/>
        <w:szCs w:val="16"/>
      </w:rPr>
      <w:t xml:space="preserve">Porvenir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76"/>
    <w:multiLevelType w:val="hybridMultilevel"/>
    <w:tmpl w:val="76504042"/>
    <w:lvl w:ilvl="0" w:tplc="2F1A41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422164"/>
    <w:multiLevelType w:val="hybridMultilevel"/>
    <w:tmpl w:val="E410C2F4"/>
    <w:lvl w:ilvl="0" w:tplc="405098E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EF"/>
    <w:rsid w:val="00004E9B"/>
    <w:rsid w:val="00013388"/>
    <w:rsid w:val="00023E7C"/>
    <w:rsid w:val="00063D43"/>
    <w:rsid w:val="00065541"/>
    <w:rsid w:val="000957B2"/>
    <w:rsid w:val="00096BFF"/>
    <w:rsid w:val="000C5EC9"/>
    <w:rsid w:val="000D623F"/>
    <w:rsid w:val="001165DE"/>
    <w:rsid w:val="00122B19"/>
    <w:rsid w:val="00130CEA"/>
    <w:rsid w:val="00137AC4"/>
    <w:rsid w:val="0015797E"/>
    <w:rsid w:val="001642B9"/>
    <w:rsid w:val="0016794C"/>
    <w:rsid w:val="0018297F"/>
    <w:rsid w:val="00190814"/>
    <w:rsid w:val="001A211F"/>
    <w:rsid w:val="001B75F8"/>
    <w:rsid w:val="001C0C27"/>
    <w:rsid w:val="001C3FE2"/>
    <w:rsid w:val="001C7855"/>
    <w:rsid w:val="001D101F"/>
    <w:rsid w:val="001D1AF8"/>
    <w:rsid w:val="001D6123"/>
    <w:rsid w:val="00201BEF"/>
    <w:rsid w:val="00221EBF"/>
    <w:rsid w:val="00230F20"/>
    <w:rsid w:val="00265F51"/>
    <w:rsid w:val="002721B3"/>
    <w:rsid w:val="0027221B"/>
    <w:rsid w:val="00286C27"/>
    <w:rsid w:val="00290850"/>
    <w:rsid w:val="002A1AAE"/>
    <w:rsid w:val="002A300B"/>
    <w:rsid w:val="002A7B64"/>
    <w:rsid w:val="002B7DED"/>
    <w:rsid w:val="002C08AE"/>
    <w:rsid w:val="002D3366"/>
    <w:rsid w:val="002D7448"/>
    <w:rsid w:val="002D7DF5"/>
    <w:rsid w:val="002F17B0"/>
    <w:rsid w:val="00311EF1"/>
    <w:rsid w:val="0031233E"/>
    <w:rsid w:val="003153CE"/>
    <w:rsid w:val="003160AE"/>
    <w:rsid w:val="00316AA6"/>
    <w:rsid w:val="00323AE5"/>
    <w:rsid w:val="00337C1A"/>
    <w:rsid w:val="0034710F"/>
    <w:rsid w:val="003659D7"/>
    <w:rsid w:val="00373568"/>
    <w:rsid w:val="00381CCC"/>
    <w:rsid w:val="003846E5"/>
    <w:rsid w:val="003875BE"/>
    <w:rsid w:val="003A36D8"/>
    <w:rsid w:val="003A448B"/>
    <w:rsid w:val="003A6CAB"/>
    <w:rsid w:val="003B4BEC"/>
    <w:rsid w:val="003B6065"/>
    <w:rsid w:val="003C7702"/>
    <w:rsid w:val="00447D9F"/>
    <w:rsid w:val="00455C20"/>
    <w:rsid w:val="00465A49"/>
    <w:rsid w:val="00470385"/>
    <w:rsid w:val="00476B06"/>
    <w:rsid w:val="00487970"/>
    <w:rsid w:val="004A78F6"/>
    <w:rsid w:val="004C437A"/>
    <w:rsid w:val="004D328F"/>
    <w:rsid w:val="004E0734"/>
    <w:rsid w:val="004E7AB5"/>
    <w:rsid w:val="00501857"/>
    <w:rsid w:val="005124E5"/>
    <w:rsid w:val="00526A85"/>
    <w:rsid w:val="0054202E"/>
    <w:rsid w:val="00574472"/>
    <w:rsid w:val="00583E03"/>
    <w:rsid w:val="00584B1E"/>
    <w:rsid w:val="005A0602"/>
    <w:rsid w:val="005A128B"/>
    <w:rsid w:val="005A212B"/>
    <w:rsid w:val="005B1A66"/>
    <w:rsid w:val="005C6C96"/>
    <w:rsid w:val="005E707C"/>
    <w:rsid w:val="005F249D"/>
    <w:rsid w:val="0060360A"/>
    <w:rsid w:val="0060490E"/>
    <w:rsid w:val="0062183A"/>
    <w:rsid w:val="00623D3E"/>
    <w:rsid w:val="006266F8"/>
    <w:rsid w:val="0064248A"/>
    <w:rsid w:val="00663C7F"/>
    <w:rsid w:val="00687A93"/>
    <w:rsid w:val="0069018C"/>
    <w:rsid w:val="006A1354"/>
    <w:rsid w:val="006A4C81"/>
    <w:rsid w:val="006B1846"/>
    <w:rsid w:val="006B6A8F"/>
    <w:rsid w:val="006C6FF3"/>
    <w:rsid w:val="006D4CD4"/>
    <w:rsid w:val="006D5112"/>
    <w:rsid w:val="006E4CF3"/>
    <w:rsid w:val="00700419"/>
    <w:rsid w:val="00721BD8"/>
    <w:rsid w:val="00733372"/>
    <w:rsid w:val="00774928"/>
    <w:rsid w:val="00790901"/>
    <w:rsid w:val="007A4F7E"/>
    <w:rsid w:val="007A546E"/>
    <w:rsid w:val="007A57E1"/>
    <w:rsid w:val="007B28EB"/>
    <w:rsid w:val="007D79A9"/>
    <w:rsid w:val="007E28D3"/>
    <w:rsid w:val="00800B38"/>
    <w:rsid w:val="0081321C"/>
    <w:rsid w:val="0083461A"/>
    <w:rsid w:val="00836496"/>
    <w:rsid w:val="00842A16"/>
    <w:rsid w:val="00856626"/>
    <w:rsid w:val="00874F27"/>
    <w:rsid w:val="008909E5"/>
    <w:rsid w:val="00894859"/>
    <w:rsid w:val="008E6D8B"/>
    <w:rsid w:val="00906907"/>
    <w:rsid w:val="0091770F"/>
    <w:rsid w:val="00937524"/>
    <w:rsid w:val="00940F3E"/>
    <w:rsid w:val="009C43C3"/>
    <w:rsid w:val="009D34F6"/>
    <w:rsid w:val="009E3DC1"/>
    <w:rsid w:val="009F3B29"/>
    <w:rsid w:val="00A23AE2"/>
    <w:rsid w:val="00A243B6"/>
    <w:rsid w:val="00A3242A"/>
    <w:rsid w:val="00A33933"/>
    <w:rsid w:val="00A36E3D"/>
    <w:rsid w:val="00A63361"/>
    <w:rsid w:val="00A7223E"/>
    <w:rsid w:val="00A76F3B"/>
    <w:rsid w:val="00A845B4"/>
    <w:rsid w:val="00A947DB"/>
    <w:rsid w:val="00A9617C"/>
    <w:rsid w:val="00AA04A8"/>
    <w:rsid w:val="00AA4BC0"/>
    <w:rsid w:val="00AA5EC3"/>
    <w:rsid w:val="00AB7F5C"/>
    <w:rsid w:val="00AC51F1"/>
    <w:rsid w:val="00AD6B02"/>
    <w:rsid w:val="00AE06B6"/>
    <w:rsid w:val="00AF4C34"/>
    <w:rsid w:val="00AF50A9"/>
    <w:rsid w:val="00AF7753"/>
    <w:rsid w:val="00B02E2D"/>
    <w:rsid w:val="00B165CB"/>
    <w:rsid w:val="00B17DEF"/>
    <w:rsid w:val="00B46191"/>
    <w:rsid w:val="00B541CC"/>
    <w:rsid w:val="00B8570A"/>
    <w:rsid w:val="00B9514F"/>
    <w:rsid w:val="00BA654A"/>
    <w:rsid w:val="00BC4168"/>
    <w:rsid w:val="00BD3793"/>
    <w:rsid w:val="00BE3EDA"/>
    <w:rsid w:val="00BE7032"/>
    <w:rsid w:val="00BF42CE"/>
    <w:rsid w:val="00C0504A"/>
    <w:rsid w:val="00C159A6"/>
    <w:rsid w:val="00C32BCC"/>
    <w:rsid w:val="00C33168"/>
    <w:rsid w:val="00C35CA1"/>
    <w:rsid w:val="00C74632"/>
    <w:rsid w:val="00C857E9"/>
    <w:rsid w:val="00C860C9"/>
    <w:rsid w:val="00CB2965"/>
    <w:rsid w:val="00CC5EDE"/>
    <w:rsid w:val="00CD6570"/>
    <w:rsid w:val="00CD7DB4"/>
    <w:rsid w:val="00CE17DA"/>
    <w:rsid w:val="00D02BE3"/>
    <w:rsid w:val="00D04F89"/>
    <w:rsid w:val="00D05943"/>
    <w:rsid w:val="00D114DB"/>
    <w:rsid w:val="00D13AC2"/>
    <w:rsid w:val="00D17851"/>
    <w:rsid w:val="00D20AB0"/>
    <w:rsid w:val="00D56910"/>
    <w:rsid w:val="00D6296C"/>
    <w:rsid w:val="00D64AD9"/>
    <w:rsid w:val="00D67EC9"/>
    <w:rsid w:val="00D71B8D"/>
    <w:rsid w:val="00D76CB8"/>
    <w:rsid w:val="00D80437"/>
    <w:rsid w:val="00DA1E1A"/>
    <w:rsid w:val="00DA300E"/>
    <w:rsid w:val="00DA321D"/>
    <w:rsid w:val="00DA798A"/>
    <w:rsid w:val="00DB5890"/>
    <w:rsid w:val="00DC0F42"/>
    <w:rsid w:val="00DD3CAE"/>
    <w:rsid w:val="00DE6507"/>
    <w:rsid w:val="00DF0F98"/>
    <w:rsid w:val="00DF3AA0"/>
    <w:rsid w:val="00DF42EC"/>
    <w:rsid w:val="00E223B7"/>
    <w:rsid w:val="00E31951"/>
    <w:rsid w:val="00E413EE"/>
    <w:rsid w:val="00E44745"/>
    <w:rsid w:val="00E53C0A"/>
    <w:rsid w:val="00E731F6"/>
    <w:rsid w:val="00E845ED"/>
    <w:rsid w:val="00E87BFC"/>
    <w:rsid w:val="00E91C78"/>
    <w:rsid w:val="00EA1B5D"/>
    <w:rsid w:val="00EF5E17"/>
    <w:rsid w:val="00F03072"/>
    <w:rsid w:val="00F131C7"/>
    <w:rsid w:val="00F27386"/>
    <w:rsid w:val="00F37F8B"/>
    <w:rsid w:val="00F62D54"/>
    <w:rsid w:val="00F74501"/>
    <w:rsid w:val="00F8743E"/>
    <w:rsid w:val="00F90662"/>
    <w:rsid w:val="00FB51BE"/>
    <w:rsid w:val="00FE0EEB"/>
    <w:rsid w:val="00FE5051"/>
    <w:rsid w:val="00FE7BCF"/>
    <w:rsid w:val="00FE7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E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17DEF"/>
    <w:pPr>
      <w:tabs>
        <w:tab w:val="center" w:pos="4252"/>
        <w:tab w:val="right" w:pos="8504"/>
      </w:tabs>
    </w:pPr>
  </w:style>
  <w:style w:type="character" w:customStyle="1" w:styleId="PieddepageCar">
    <w:name w:val="Pied de page Car"/>
    <w:basedOn w:val="Policepardfaut"/>
    <w:link w:val="Pieddepage"/>
    <w:rsid w:val="00B17DEF"/>
    <w:rPr>
      <w:rFonts w:ascii="Times New Roman" w:eastAsia="Times New Roman" w:hAnsi="Times New Roman" w:cs="Times New Roman"/>
      <w:sz w:val="24"/>
      <w:szCs w:val="20"/>
      <w:lang w:val="es-ES_tradnl" w:eastAsia="es-ES"/>
    </w:rPr>
  </w:style>
  <w:style w:type="character" w:styleId="Numrodepage">
    <w:name w:val="page number"/>
    <w:basedOn w:val="Policepardfaut"/>
    <w:rsid w:val="00B17DEF"/>
  </w:style>
  <w:style w:type="paragraph" w:styleId="En-tte">
    <w:name w:val="header"/>
    <w:basedOn w:val="Normal"/>
    <w:link w:val="En-tteCar"/>
    <w:rsid w:val="00B17DEF"/>
    <w:pPr>
      <w:tabs>
        <w:tab w:val="center" w:pos="4252"/>
        <w:tab w:val="right" w:pos="8504"/>
      </w:tabs>
    </w:pPr>
  </w:style>
  <w:style w:type="character" w:customStyle="1" w:styleId="En-tteCar">
    <w:name w:val="En-tête Car"/>
    <w:basedOn w:val="Policepardfaut"/>
    <w:link w:val="En-tte"/>
    <w:rsid w:val="00B17DE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17DE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B17DE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17DEF"/>
    <w:pPr>
      <w:spacing w:line="360" w:lineRule="auto"/>
      <w:jc w:val="both"/>
    </w:pPr>
    <w:rPr>
      <w:rFonts w:ascii="Arial" w:hAnsi="Arial"/>
      <w:sz w:val="28"/>
    </w:rPr>
  </w:style>
  <w:style w:type="character" w:customStyle="1" w:styleId="apple-converted-space">
    <w:name w:val="apple-converted-space"/>
    <w:basedOn w:val="Policepardfaut"/>
    <w:rsid w:val="00B17DEF"/>
  </w:style>
  <w:style w:type="paragraph" w:styleId="Paragraphedeliste">
    <w:name w:val="List Paragraph"/>
    <w:basedOn w:val="Normal"/>
    <w:uiPriority w:val="34"/>
    <w:qFormat/>
    <w:rsid w:val="00CB2965"/>
    <w:pPr>
      <w:ind w:left="720"/>
      <w:contextualSpacing/>
    </w:pPr>
  </w:style>
  <w:style w:type="paragraph" w:styleId="Corpsdetexte">
    <w:name w:val="Body Text"/>
    <w:basedOn w:val="Normal"/>
    <w:link w:val="CorpsdetexteCar"/>
    <w:rsid w:val="00E731F6"/>
    <w:pPr>
      <w:jc w:val="both"/>
    </w:pPr>
    <w:rPr>
      <w:rFonts w:ascii="Arial" w:eastAsiaTheme="minorHAnsi" w:hAnsi="Arial" w:cs="Arial"/>
      <w:szCs w:val="22"/>
    </w:rPr>
  </w:style>
  <w:style w:type="character" w:customStyle="1" w:styleId="TextoindependienteCar">
    <w:name w:val="Texto independiente Car"/>
    <w:basedOn w:val="Policepardfaut"/>
    <w:uiPriority w:val="99"/>
    <w:semiHidden/>
    <w:rsid w:val="00E731F6"/>
    <w:rPr>
      <w:rFonts w:ascii="Times New Roman" w:eastAsia="Times New Roman" w:hAnsi="Times New Roman" w:cs="Times New Roman"/>
      <w:sz w:val="24"/>
      <w:szCs w:val="20"/>
      <w:lang w:val="es-ES_tradnl" w:eastAsia="es-ES"/>
    </w:rPr>
  </w:style>
  <w:style w:type="character" w:customStyle="1" w:styleId="CorpsdetexteCar">
    <w:name w:val="Corps de texte Car"/>
    <w:basedOn w:val="Policepardfaut"/>
    <w:link w:val="Corpsdetexte"/>
    <w:rsid w:val="00E731F6"/>
    <w:rPr>
      <w:rFonts w:ascii="Arial" w:hAnsi="Arial" w:cs="Arial"/>
      <w:sz w:val="24"/>
      <w:lang w:val="es-ES_tradnl" w:eastAsia="es-ES"/>
    </w:rPr>
  </w:style>
  <w:style w:type="paragraph" w:customStyle="1" w:styleId="Textoindependiente32">
    <w:name w:val="Texto independiente 32"/>
    <w:basedOn w:val="Normal"/>
    <w:rsid w:val="004D328F"/>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E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17DEF"/>
    <w:pPr>
      <w:tabs>
        <w:tab w:val="center" w:pos="4252"/>
        <w:tab w:val="right" w:pos="8504"/>
      </w:tabs>
    </w:pPr>
  </w:style>
  <w:style w:type="character" w:customStyle="1" w:styleId="PieddepageCar">
    <w:name w:val="Pied de page Car"/>
    <w:basedOn w:val="Policepardfaut"/>
    <w:link w:val="Pieddepage"/>
    <w:rsid w:val="00B17DEF"/>
    <w:rPr>
      <w:rFonts w:ascii="Times New Roman" w:eastAsia="Times New Roman" w:hAnsi="Times New Roman" w:cs="Times New Roman"/>
      <w:sz w:val="24"/>
      <w:szCs w:val="20"/>
      <w:lang w:val="es-ES_tradnl" w:eastAsia="es-ES"/>
    </w:rPr>
  </w:style>
  <w:style w:type="character" w:styleId="Numrodepage">
    <w:name w:val="page number"/>
    <w:basedOn w:val="Policepardfaut"/>
    <w:rsid w:val="00B17DEF"/>
  </w:style>
  <w:style w:type="paragraph" w:styleId="En-tte">
    <w:name w:val="header"/>
    <w:basedOn w:val="Normal"/>
    <w:link w:val="En-tteCar"/>
    <w:rsid w:val="00B17DEF"/>
    <w:pPr>
      <w:tabs>
        <w:tab w:val="center" w:pos="4252"/>
        <w:tab w:val="right" w:pos="8504"/>
      </w:tabs>
    </w:pPr>
  </w:style>
  <w:style w:type="character" w:customStyle="1" w:styleId="En-tteCar">
    <w:name w:val="En-tête Car"/>
    <w:basedOn w:val="Policepardfaut"/>
    <w:link w:val="En-tte"/>
    <w:rsid w:val="00B17DE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17DE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B17DE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17DEF"/>
    <w:pPr>
      <w:spacing w:line="360" w:lineRule="auto"/>
      <w:jc w:val="both"/>
    </w:pPr>
    <w:rPr>
      <w:rFonts w:ascii="Arial" w:hAnsi="Arial"/>
      <w:sz w:val="28"/>
    </w:rPr>
  </w:style>
  <w:style w:type="character" w:customStyle="1" w:styleId="apple-converted-space">
    <w:name w:val="apple-converted-space"/>
    <w:basedOn w:val="Policepardfaut"/>
    <w:rsid w:val="00B17DEF"/>
  </w:style>
  <w:style w:type="paragraph" w:styleId="Paragraphedeliste">
    <w:name w:val="List Paragraph"/>
    <w:basedOn w:val="Normal"/>
    <w:uiPriority w:val="34"/>
    <w:qFormat/>
    <w:rsid w:val="00CB2965"/>
    <w:pPr>
      <w:ind w:left="720"/>
      <w:contextualSpacing/>
    </w:pPr>
  </w:style>
  <w:style w:type="paragraph" w:styleId="Corpsdetexte">
    <w:name w:val="Body Text"/>
    <w:basedOn w:val="Normal"/>
    <w:link w:val="CorpsdetexteCar"/>
    <w:rsid w:val="00E731F6"/>
    <w:pPr>
      <w:jc w:val="both"/>
    </w:pPr>
    <w:rPr>
      <w:rFonts w:ascii="Arial" w:eastAsiaTheme="minorHAnsi" w:hAnsi="Arial" w:cs="Arial"/>
      <w:szCs w:val="22"/>
    </w:rPr>
  </w:style>
  <w:style w:type="character" w:customStyle="1" w:styleId="TextoindependienteCar">
    <w:name w:val="Texto independiente Car"/>
    <w:basedOn w:val="Policepardfaut"/>
    <w:uiPriority w:val="99"/>
    <w:semiHidden/>
    <w:rsid w:val="00E731F6"/>
    <w:rPr>
      <w:rFonts w:ascii="Times New Roman" w:eastAsia="Times New Roman" w:hAnsi="Times New Roman" w:cs="Times New Roman"/>
      <w:sz w:val="24"/>
      <w:szCs w:val="20"/>
      <w:lang w:val="es-ES_tradnl" w:eastAsia="es-ES"/>
    </w:rPr>
  </w:style>
  <w:style w:type="character" w:customStyle="1" w:styleId="CorpsdetexteCar">
    <w:name w:val="Corps de texte Car"/>
    <w:basedOn w:val="Policepardfaut"/>
    <w:link w:val="Corpsdetexte"/>
    <w:rsid w:val="00E731F6"/>
    <w:rPr>
      <w:rFonts w:ascii="Arial" w:hAnsi="Arial" w:cs="Arial"/>
      <w:sz w:val="24"/>
      <w:lang w:val="es-ES_tradnl" w:eastAsia="es-ES"/>
    </w:rPr>
  </w:style>
  <w:style w:type="paragraph" w:customStyle="1" w:styleId="Textoindependiente32">
    <w:name w:val="Texto independiente 32"/>
    <w:basedOn w:val="Normal"/>
    <w:rsid w:val="004D328F"/>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2498</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35</cp:revision>
  <dcterms:created xsi:type="dcterms:W3CDTF">2017-06-12T19:32:00Z</dcterms:created>
  <dcterms:modified xsi:type="dcterms:W3CDTF">2017-09-07T20:50:00Z</dcterms:modified>
</cp:coreProperties>
</file>