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E1" w:rsidRDefault="007849E1" w:rsidP="007849E1">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7849E1" w:rsidRDefault="007849E1" w:rsidP="002F3614">
      <w:pPr>
        <w:pStyle w:val="Encabezado"/>
        <w:spacing w:line="360" w:lineRule="auto"/>
        <w:ind w:right="-7"/>
        <w:jc w:val="center"/>
        <w:rPr>
          <w:rFonts w:ascii="Arial Narrow" w:hAnsi="Arial Narrow"/>
          <w:b/>
          <w:sz w:val="28"/>
          <w:szCs w:val="28"/>
        </w:rPr>
      </w:pPr>
      <w:bookmarkStart w:id="0" w:name="_GoBack"/>
      <w:bookmarkEnd w:id="0"/>
    </w:p>
    <w:p w:rsidR="002F3614" w:rsidRPr="00AF7EA4" w:rsidRDefault="002F3614" w:rsidP="002F3614">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3614" w:rsidRPr="00AF7EA4" w:rsidRDefault="002F3614" w:rsidP="002F3614">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7" o:title=""/>
          </v:shape>
          <o:OLEObject Type="Embed" ProgID="PBrush" ShapeID="_x0000_i1025" DrawAspect="Content" ObjectID="_1565859972" r:id="rId8"/>
        </w:object>
      </w:r>
    </w:p>
    <w:p w:rsidR="002F3614" w:rsidRPr="00AF7EA4" w:rsidRDefault="002F3614" w:rsidP="002F3614">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3614" w:rsidRPr="00AF7EA4" w:rsidRDefault="002F3614" w:rsidP="002F3614">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3614" w:rsidRDefault="002F3614" w:rsidP="002F3614">
      <w:pPr>
        <w:pStyle w:val="Sinespaciado"/>
        <w:rPr>
          <w:highlight w:val="cyan"/>
        </w:rPr>
      </w:pPr>
    </w:p>
    <w:p w:rsidR="002F3614" w:rsidRPr="001F590D" w:rsidRDefault="002F3614" w:rsidP="002F3614">
      <w:pPr>
        <w:pStyle w:val="Sinespaciado"/>
        <w:rPr>
          <w:highlight w:val="cyan"/>
        </w:rPr>
      </w:pPr>
    </w:p>
    <w:p w:rsidR="002F3614" w:rsidRPr="002F2145" w:rsidRDefault="002F3614" w:rsidP="002F3614">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22-05-000-2017-00112-00</w:t>
      </w:r>
    </w:p>
    <w:p w:rsidR="002F3614" w:rsidRPr="00AF7EA4" w:rsidRDefault="002F3614" w:rsidP="002F3614">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1ª Instancia</w:t>
      </w:r>
      <w:r w:rsidRPr="00AF7EA4">
        <w:rPr>
          <w:rFonts w:ascii="Arial Narrow" w:hAnsi="Arial Narrow" w:cs="Tahoma"/>
          <w:sz w:val="18"/>
          <w:szCs w:val="18"/>
        </w:rPr>
        <w:t xml:space="preserve"> </w:t>
      </w:r>
    </w:p>
    <w:p w:rsidR="002F3614" w:rsidRPr="00805862" w:rsidRDefault="002F3614" w:rsidP="002F3614">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805862">
        <w:rPr>
          <w:rFonts w:ascii="Arial Narrow" w:hAnsi="Arial Narrow" w:cs="Tahoma"/>
          <w:sz w:val="18"/>
          <w:szCs w:val="18"/>
        </w:rPr>
        <w:tab/>
      </w:r>
      <w:r>
        <w:rPr>
          <w:rFonts w:ascii="Arial Narrow" w:hAnsi="Arial Narrow" w:cs="Tahoma"/>
          <w:sz w:val="18"/>
          <w:szCs w:val="18"/>
        </w:rPr>
        <w:t xml:space="preserve">Didier Antonio Montoya Correa </w:t>
      </w:r>
    </w:p>
    <w:p w:rsidR="002F3614" w:rsidRPr="00805862" w:rsidRDefault="002F3614" w:rsidP="002F3614">
      <w:pPr>
        <w:ind w:left="2124" w:hanging="2124"/>
        <w:jc w:val="both"/>
        <w:rPr>
          <w:rFonts w:ascii="Arial Narrow" w:hAnsi="Arial Narrow" w:cs="Tahoma"/>
          <w:b/>
          <w:sz w:val="18"/>
          <w:szCs w:val="18"/>
        </w:rPr>
      </w:pPr>
      <w:r w:rsidRPr="00805862">
        <w:rPr>
          <w:rFonts w:ascii="Arial Narrow" w:hAnsi="Arial Narrow" w:cs="Tahoma"/>
          <w:sz w:val="18"/>
          <w:szCs w:val="18"/>
        </w:rPr>
        <w:t>Accionado:</w:t>
      </w:r>
      <w:r w:rsidRPr="00805862">
        <w:rPr>
          <w:rFonts w:ascii="Arial Narrow" w:hAnsi="Arial Narrow" w:cs="Tahoma"/>
          <w:sz w:val="18"/>
          <w:szCs w:val="18"/>
        </w:rPr>
        <w:tab/>
      </w:r>
      <w:r>
        <w:rPr>
          <w:rFonts w:ascii="Arial Narrow" w:hAnsi="Arial Narrow" w:cs="Tahoma"/>
          <w:sz w:val="18"/>
          <w:szCs w:val="18"/>
        </w:rPr>
        <w:t xml:space="preserve">Dirección General de Sanidad de la Policía Nacional – Sanidad Seccional – Ministerio de Defensa  </w:t>
      </w:r>
    </w:p>
    <w:p w:rsidR="001A74D9" w:rsidRPr="00CE497C" w:rsidRDefault="002F3614" w:rsidP="001A74D9">
      <w:pPr>
        <w:ind w:left="2127" w:hanging="2127"/>
        <w:rPr>
          <w:rFonts w:ascii="Arial Narrow" w:hAnsi="Arial Narrow" w:cs="Tahoma"/>
          <w:bCs/>
          <w:sz w:val="16"/>
          <w:szCs w:val="16"/>
        </w:rPr>
      </w:pPr>
      <w:r w:rsidRPr="005D2AE8">
        <w:rPr>
          <w:rFonts w:ascii="Arial Narrow" w:hAnsi="Arial Narrow" w:cs="Tahoma"/>
          <w:bCs/>
          <w:sz w:val="18"/>
          <w:szCs w:val="18"/>
        </w:rPr>
        <w:t>Tema:</w:t>
      </w:r>
      <w:r w:rsidRPr="005D2AE8">
        <w:rPr>
          <w:rFonts w:ascii="Arial Narrow" w:hAnsi="Arial Narrow" w:cs="Tahoma"/>
          <w:bCs/>
          <w:sz w:val="18"/>
          <w:szCs w:val="18"/>
        </w:rPr>
        <w:tab/>
      </w:r>
      <w:r w:rsidR="001A74D9" w:rsidRPr="00CE497C">
        <w:rPr>
          <w:rFonts w:ascii="Arial Narrow" w:hAnsi="Arial Narrow" w:cs="Tahoma"/>
          <w:b/>
          <w:bCs/>
          <w:sz w:val="16"/>
          <w:szCs w:val="16"/>
        </w:rPr>
        <w:t>L</w:t>
      </w:r>
      <w:r w:rsidR="001A74D9" w:rsidRPr="00CE497C">
        <w:rPr>
          <w:rFonts w:ascii="Arial Narrow" w:hAnsi="Arial Narrow" w:cs="Tahoma"/>
          <w:b/>
          <w:bCs/>
          <w:iCs/>
          <w:sz w:val="16"/>
          <w:szCs w:val="16"/>
        </w:rPr>
        <w:t xml:space="preserve">a salud – Derecho fundamental. </w:t>
      </w:r>
      <w:r w:rsidR="001A74D9" w:rsidRPr="00CE497C">
        <w:rPr>
          <w:rFonts w:ascii="Arial Narrow" w:hAnsi="Arial Narrow" w:cs="Tahoma"/>
          <w:bCs/>
          <w:sz w:val="16"/>
          <w:szCs w:val="16"/>
        </w:rPr>
        <w:t>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w:t>
      </w:r>
    </w:p>
    <w:p w:rsidR="002F3614" w:rsidRDefault="002F3614" w:rsidP="001A74D9">
      <w:pPr>
        <w:ind w:left="2127" w:hanging="2127"/>
        <w:jc w:val="both"/>
      </w:pPr>
    </w:p>
    <w:p w:rsidR="001A74D9" w:rsidRPr="003D5439" w:rsidRDefault="001A74D9" w:rsidP="001A74D9">
      <w:pPr>
        <w:ind w:left="2127" w:hanging="2127"/>
        <w:jc w:val="both"/>
      </w:pPr>
    </w:p>
    <w:p w:rsidR="002F3614" w:rsidRPr="00840190" w:rsidRDefault="002F3614" w:rsidP="002F3614">
      <w:pPr>
        <w:spacing w:line="360" w:lineRule="auto"/>
        <w:rPr>
          <w:rFonts w:ascii="Arial Narrow" w:hAnsi="Arial Narrow" w:cs="Tahoma"/>
          <w:sz w:val="28"/>
          <w:szCs w:val="28"/>
        </w:rPr>
      </w:pPr>
      <w:r>
        <w:rPr>
          <w:rFonts w:ascii="Arial Narrow" w:hAnsi="Arial Narrow" w:cs="Tahoma"/>
          <w:sz w:val="28"/>
          <w:szCs w:val="28"/>
        </w:rPr>
        <w:t xml:space="preserve">Pereira, veinticinco de julio de dos mil diecisiete </w:t>
      </w:r>
    </w:p>
    <w:p w:rsidR="002F3614" w:rsidRPr="00840190" w:rsidRDefault="002F3614" w:rsidP="002F3614">
      <w:pPr>
        <w:pStyle w:val="Ttulo3"/>
        <w:jc w:val="left"/>
        <w:rPr>
          <w:rFonts w:ascii="Arial Narrow" w:hAnsi="Arial Narrow" w:cs="Tahoma"/>
          <w:sz w:val="28"/>
          <w:szCs w:val="28"/>
        </w:rPr>
      </w:pPr>
      <w:r>
        <w:rPr>
          <w:rFonts w:ascii="Arial Narrow" w:hAnsi="Arial Narrow" w:cs="Tahoma"/>
          <w:sz w:val="28"/>
          <w:szCs w:val="28"/>
        </w:rPr>
        <w:t>Acta número ___ del 25 de julio de 2017</w:t>
      </w:r>
      <w:r w:rsidRPr="00840190">
        <w:rPr>
          <w:rFonts w:ascii="Arial Narrow" w:hAnsi="Arial Narrow" w:cs="Tahoma"/>
          <w:sz w:val="28"/>
          <w:szCs w:val="28"/>
        </w:rPr>
        <w:t>.</w:t>
      </w:r>
    </w:p>
    <w:p w:rsidR="002F3614" w:rsidRPr="0013281F" w:rsidRDefault="002F3614" w:rsidP="0013281F">
      <w:pPr>
        <w:pStyle w:val="Sinespaciado"/>
      </w:pPr>
    </w:p>
    <w:p w:rsidR="002F3614" w:rsidRPr="0075764F" w:rsidRDefault="002F3614" w:rsidP="002F3614">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2F3614" w:rsidRPr="0013281F" w:rsidRDefault="002F3614" w:rsidP="0013281F">
      <w:pPr>
        <w:pStyle w:val="Sinespaciado"/>
      </w:pPr>
      <w:r w:rsidRPr="000915CA">
        <w:tab/>
      </w:r>
      <w:r w:rsidRPr="000915CA">
        <w:tab/>
      </w:r>
    </w:p>
    <w:p w:rsidR="002F3614" w:rsidRDefault="002F3614" w:rsidP="002F3614">
      <w:pPr>
        <w:spacing w:line="360" w:lineRule="auto"/>
        <w:ind w:firstLine="708"/>
        <w:jc w:val="both"/>
        <w:rPr>
          <w:rFonts w:ascii="Arial Narrow" w:hAnsi="Arial Narrow" w:cs="Arial"/>
          <w:bCs/>
          <w:iCs/>
          <w:spacing w:val="-3"/>
          <w:sz w:val="28"/>
          <w:szCs w:val="28"/>
        </w:rPr>
      </w:pPr>
      <w:r w:rsidRPr="00A7737C">
        <w:rPr>
          <w:rFonts w:ascii="Arial Narrow" w:hAnsi="Arial Narrow" w:cs="Arial"/>
          <w:iCs/>
          <w:spacing w:val="-3"/>
          <w:sz w:val="28"/>
          <w:szCs w:val="28"/>
        </w:rPr>
        <w:t xml:space="preserve">Resuelve la Sala la acción de tutela de la referencia, que fuera impetrada </w:t>
      </w:r>
      <w:r>
        <w:rPr>
          <w:rFonts w:ascii="Arial Narrow" w:hAnsi="Arial Narrow" w:cs="Arial"/>
          <w:bCs/>
          <w:iCs/>
          <w:spacing w:val="-3"/>
          <w:sz w:val="28"/>
          <w:szCs w:val="28"/>
        </w:rPr>
        <w:t xml:space="preserve">por </w:t>
      </w:r>
      <w:r w:rsidR="009D4D6B">
        <w:rPr>
          <w:rFonts w:ascii="Arial Narrow" w:hAnsi="Arial Narrow" w:cs="Arial"/>
          <w:bCs/>
          <w:iCs/>
          <w:spacing w:val="-3"/>
          <w:sz w:val="28"/>
          <w:szCs w:val="28"/>
        </w:rPr>
        <w:t xml:space="preserve">el señor </w:t>
      </w:r>
      <w:r>
        <w:rPr>
          <w:rFonts w:ascii="Arial Narrow" w:hAnsi="Arial Narrow" w:cs="Arial"/>
          <w:bCs/>
          <w:i/>
          <w:iCs/>
          <w:spacing w:val="-3"/>
          <w:sz w:val="28"/>
          <w:szCs w:val="28"/>
        </w:rPr>
        <w:t xml:space="preserve">Didier Antonio Montoya Correa </w:t>
      </w:r>
      <w:r w:rsidRPr="00A7737C">
        <w:rPr>
          <w:rFonts w:ascii="Arial Narrow" w:hAnsi="Arial Narrow" w:cs="Arial"/>
          <w:bCs/>
          <w:iCs/>
          <w:spacing w:val="-3"/>
          <w:sz w:val="28"/>
          <w:szCs w:val="28"/>
        </w:rPr>
        <w:t xml:space="preserve">contra </w:t>
      </w:r>
      <w:r>
        <w:rPr>
          <w:rFonts w:ascii="Arial Narrow" w:hAnsi="Arial Narrow" w:cs="Arial"/>
          <w:bCs/>
          <w:iCs/>
          <w:spacing w:val="-3"/>
          <w:sz w:val="28"/>
          <w:szCs w:val="28"/>
        </w:rPr>
        <w:t xml:space="preserve">la </w:t>
      </w:r>
      <w:r w:rsidRPr="009D4D6B">
        <w:rPr>
          <w:rFonts w:ascii="Arial Narrow" w:hAnsi="Arial Narrow" w:cs="Arial"/>
          <w:bCs/>
          <w:i/>
          <w:iCs/>
          <w:spacing w:val="-3"/>
          <w:sz w:val="28"/>
          <w:szCs w:val="28"/>
        </w:rPr>
        <w:t>Dirección General de la Policía Nacional</w:t>
      </w:r>
      <w:r>
        <w:rPr>
          <w:rFonts w:ascii="Arial Narrow" w:hAnsi="Arial Narrow" w:cs="Arial"/>
          <w:bCs/>
          <w:i/>
          <w:iCs/>
          <w:spacing w:val="-3"/>
          <w:sz w:val="28"/>
          <w:szCs w:val="28"/>
        </w:rPr>
        <w:t xml:space="preserve">, </w:t>
      </w:r>
      <w:r w:rsidR="009D4D6B" w:rsidRPr="009D4D6B">
        <w:rPr>
          <w:rFonts w:ascii="Arial Narrow" w:hAnsi="Arial Narrow" w:cs="Arial"/>
          <w:bCs/>
          <w:iCs/>
          <w:spacing w:val="-3"/>
          <w:sz w:val="28"/>
          <w:szCs w:val="28"/>
        </w:rPr>
        <w:t>al cual se vinculó a la</w:t>
      </w:r>
      <w:r w:rsidR="009D4D6B">
        <w:rPr>
          <w:rFonts w:ascii="Arial Narrow" w:hAnsi="Arial Narrow" w:cs="Arial"/>
          <w:bCs/>
          <w:i/>
          <w:iCs/>
          <w:spacing w:val="-3"/>
          <w:sz w:val="28"/>
          <w:szCs w:val="28"/>
        </w:rPr>
        <w:t xml:space="preserve"> Jefatura de Sanidad de la Seccional Risaralda de esa institución </w:t>
      </w:r>
      <w:r w:rsidR="009D4D6B" w:rsidRPr="009D4D6B">
        <w:rPr>
          <w:rFonts w:ascii="Arial Narrow" w:hAnsi="Arial Narrow" w:cs="Arial"/>
          <w:bCs/>
          <w:iCs/>
          <w:spacing w:val="-3"/>
          <w:sz w:val="28"/>
          <w:szCs w:val="28"/>
        </w:rPr>
        <w:t>y al</w:t>
      </w:r>
      <w:r w:rsidR="009D4D6B">
        <w:rPr>
          <w:rFonts w:ascii="Arial Narrow" w:hAnsi="Arial Narrow" w:cs="Arial"/>
          <w:bCs/>
          <w:i/>
          <w:iCs/>
          <w:spacing w:val="-3"/>
          <w:sz w:val="28"/>
          <w:szCs w:val="28"/>
        </w:rPr>
        <w:t xml:space="preserve"> Ministerio de Defensa Nacional</w:t>
      </w:r>
      <w:r>
        <w:rPr>
          <w:rFonts w:ascii="Arial Narrow" w:hAnsi="Arial Narrow" w:cs="Arial"/>
          <w:bCs/>
          <w:iCs/>
          <w:spacing w:val="-3"/>
          <w:sz w:val="28"/>
          <w:szCs w:val="28"/>
        </w:rPr>
        <w:t xml:space="preserve">, </w:t>
      </w:r>
      <w:r w:rsidRPr="00A7737C">
        <w:rPr>
          <w:rFonts w:ascii="Arial Narrow" w:hAnsi="Arial Narrow" w:cs="Arial"/>
          <w:bCs/>
          <w:iCs/>
          <w:spacing w:val="-3"/>
          <w:sz w:val="28"/>
          <w:szCs w:val="28"/>
        </w:rPr>
        <w:t>por la</w:t>
      </w:r>
      <w:r w:rsidRPr="00A7737C">
        <w:rPr>
          <w:rFonts w:ascii="Arial Narrow" w:hAnsi="Arial Narrow" w:cs="Arial"/>
          <w:b/>
          <w:bCs/>
          <w:iCs/>
          <w:spacing w:val="-3"/>
          <w:sz w:val="28"/>
          <w:szCs w:val="28"/>
        </w:rPr>
        <w:t xml:space="preserve"> </w:t>
      </w:r>
      <w:r w:rsidRPr="00A7737C">
        <w:rPr>
          <w:rFonts w:ascii="Arial Narrow" w:hAnsi="Arial Narrow" w:cs="Arial"/>
          <w:bCs/>
          <w:iCs/>
          <w:spacing w:val="-3"/>
          <w:sz w:val="28"/>
          <w:szCs w:val="28"/>
        </w:rPr>
        <w:t>presunta violación de</w:t>
      </w:r>
      <w:r w:rsidR="009D4D6B">
        <w:rPr>
          <w:rFonts w:ascii="Arial Narrow" w:hAnsi="Arial Narrow" w:cs="Arial"/>
          <w:bCs/>
          <w:iCs/>
          <w:spacing w:val="-3"/>
          <w:sz w:val="28"/>
          <w:szCs w:val="28"/>
        </w:rPr>
        <w:t xml:space="preserve"> los derechos fundamentales a la vida, la salud, la seguridad social y la dignidad humana.</w:t>
      </w:r>
    </w:p>
    <w:p w:rsidR="002F3614" w:rsidRPr="00E75357" w:rsidRDefault="002F3614" w:rsidP="001A74D9">
      <w:pPr>
        <w:pStyle w:val="Sinespaciado"/>
        <w:spacing w:line="360" w:lineRule="auto"/>
      </w:pPr>
    </w:p>
    <w:p w:rsidR="002F3614" w:rsidRDefault="002F3614" w:rsidP="002F3614">
      <w:pPr>
        <w:pStyle w:val="Ttulo4"/>
        <w:jc w:val="center"/>
        <w:rPr>
          <w:rFonts w:ascii="Arial Narrow" w:hAnsi="Arial Narrow" w:cs="Arial"/>
          <w:color w:val="auto"/>
          <w:sz w:val="28"/>
          <w:szCs w:val="28"/>
        </w:rPr>
      </w:pPr>
      <w:r w:rsidRPr="004E5DB0">
        <w:rPr>
          <w:rFonts w:ascii="Arial Narrow" w:hAnsi="Arial Narrow" w:cs="Arial"/>
          <w:color w:val="auto"/>
          <w:sz w:val="28"/>
          <w:szCs w:val="28"/>
        </w:rPr>
        <w:t>IDENTIFICACIÓN DE LAS PARTES</w:t>
      </w:r>
    </w:p>
    <w:p w:rsidR="002F3614" w:rsidRDefault="002F3614" w:rsidP="002F3614">
      <w:pPr>
        <w:spacing w:line="276" w:lineRule="auto"/>
      </w:pPr>
    </w:p>
    <w:p w:rsidR="002F3614" w:rsidRDefault="002F3614" w:rsidP="002F3614">
      <w:pPr>
        <w:pStyle w:val="Prrafodelista"/>
        <w:numPr>
          <w:ilvl w:val="0"/>
          <w:numId w:val="1"/>
        </w:numPr>
        <w:spacing w:line="276" w:lineRule="auto"/>
        <w:jc w:val="both"/>
        <w:rPr>
          <w:rFonts w:ascii="Arial Narrow" w:hAnsi="Arial Narrow" w:cs="Arial"/>
          <w:bCs/>
          <w:i/>
          <w:sz w:val="28"/>
          <w:szCs w:val="28"/>
        </w:rPr>
      </w:pPr>
      <w:r w:rsidRPr="004E5DB0">
        <w:rPr>
          <w:rFonts w:ascii="Arial Narrow" w:hAnsi="Arial Narrow" w:cs="Arial"/>
          <w:bCs/>
          <w:i/>
          <w:sz w:val="28"/>
          <w:szCs w:val="28"/>
        </w:rPr>
        <w:t>ACCIONANTE:</w:t>
      </w:r>
    </w:p>
    <w:p w:rsidR="002F3614" w:rsidRDefault="009D4D6B" w:rsidP="002F3614">
      <w:pPr>
        <w:spacing w:line="276" w:lineRule="auto"/>
        <w:jc w:val="both"/>
        <w:rPr>
          <w:rFonts w:ascii="Arial Narrow" w:hAnsi="Arial Narrow" w:cs="Arial"/>
          <w:bCs/>
          <w:iCs/>
          <w:spacing w:val="-3"/>
          <w:sz w:val="28"/>
          <w:szCs w:val="28"/>
        </w:rPr>
      </w:pPr>
      <w:r>
        <w:rPr>
          <w:rFonts w:ascii="Arial Narrow" w:hAnsi="Arial Narrow" w:cs="Arial"/>
          <w:bCs/>
          <w:iCs/>
          <w:spacing w:val="-3"/>
          <w:sz w:val="28"/>
          <w:szCs w:val="28"/>
        </w:rPr>
        <w:t xml:space="preserve">Didier Antonio Montoya Correa </w:t>
      </w:r>
      <w:r w:rsidR="009E5246">
        <w:rPr>
          <w:rFonts w:ascii="Arial Narrow" w:hAnsi="Arial Narrow" w:cs="Arial"/>
          <w:bCs/>
          <w:iCs/>
          <w:spacing w:val="-3"/>
          <w:sz w:val="28"/>
          <w:szCs w:val="28"/>
        </w:rPr>
        <w:t xml:space="preserve">identificado con C.C. </w:t>
      </w:r>
      <w:r w:rsidR="002F3614">
        <w:rPr>
          <w:rFonts w:ascii="Arial Narrow" w:hAnsi="Arial Narrow" w:cs="Arial"/>
          <w:bCs/>
          <w:iCs/>
          <w:spacing w:val="-3"/>
          <w:sz w:val="28"/>
          <w:szCs w:val="28"/>
        </w:rPr>
        <w:t>1</w:t>
      </w:r>
      <w:r w:rsidR="009E5246">
        <w:rPr>
          <w:rFonts w:ascii="Arial Narrow" w:hAnsi="Arial Narrow" w:cs="Arial"/>
          <w:bCs/>
          <w:iCs/>
          <w:spacing w:val="-3"/>
          <w:sz w:val="28"/>
          <w:szCs w:val="28"/>
        </w:rPr>
        <w:t>8.590.888 de Santa Rosa de Cabal</w:t>
      </w:r>
      <w:r w:rsidR="002F3614">
        <w:rPr>
          <w:rFonts w:ascii="Arial Narrow" w:hAnsi="Arial Narrow" w:cs="Arial"/>
          <w:bCs/>
          <w:iCs/>
          <w:spacing w:val="-3"/>
          <w:sz w:val="28"/>
          <w:szCs w:val="28"/>
        </w:rPr>
        <w:t>.</w:t>
      </w:r>
    </w:p>
    <w:p w:rsidR="002F3614" w:rsidRPr="00806558" w:rsidRDefault="002F3614" w:rsidP="001A74D9">
      <w:pPr>
        <w:pStyle w:val="Sinespaciado"/>
        <w:spacing w:line="360" w:lineRule="auto"/>
      </w:pPr>
    </w:p>
    <w:p w:rsidR="002F3614" w:rsidRDefault="002F3614" w:rsidP="002F3614">
      <w:pPr>
        <w:pStyle w:val="Prrafodelista"/>
        <w:numPr>
          <w:ilvl w:val="0"/>
          <w:numId w:val="1"/>
        </w:numPr>
        <w:spacing w:line="276" w:lineRule="auto"/>
        <w:jc w:val="both"/>
        <w:rPr>
          <w:rFonts w:ascii="Arial Narrow" w:hAnsi="Arial Narrow" w:cs="Arial"/>
          <w:bCs/>
          <w:i/>
          <w:sz w:val="28"/>
          <w:szCs w:val="28"/>
        </w:rPr>
      </w:pPr>
      <w:r w:rsidRPr="004E5DB0">
        <w:rPr>
          <w:rFonts w:ascii="Arial Narrow" w:hAnsi="Arial Narrow" w:cs="Arial"/>
          <w:bCs/>
          <w:i/>
          <w:sz w:val="28"/>
          <w:szCs w:val="28"/>
        </w:rPr>
        <w:t>ACCIONADO:</w:t>
      </w:r>
    </w:p>
    <w:p w:rsidR="009E5246" w:rsidRPr="004E7F9E" w:rsidRDefault="009E5246" w:rsidP="004E7F9E">
      <w:pPr>
        <w:spacing w:line="276" w:lineRule="auto"/>
        <w:jc w:val="both"/>
        <w:rPr>
          <w:rFonts w:ascii="Arial Narrow" w:hAnsi="Arial Narrow" w:cs="Arial"/>
          <w:bCs/>
          <w:sz w:val="28"/>
          <w:szCs w:val="28"/>
        </w:rPr>
      </w:pPr>
      <w:r w:rsidRPr="004E7F9E">
        <w:rPr>
          <w:rFonts w:ascii="Arial Narrow" w:hAnsi="Arial Narrow" w:cs="Arial"/>
          <w:bCs/>
          <w:sz w:val="28"/>
          <w:szCs w:val="28"/>
        </w:rPr>
        <w:t xml:space="preserve">Dirección General de Sanidad de la Policía Nacional, en cabeza del Brigadier General Oscar Atehortua Duque o quien haga sus veces. </w:t>
      </w:r>
    </w:p>
    <w:p w:rsidR="004E7F9E" w:rsidRDefault="004E7F9E" w:rsidP="001A74D9">
      <w:pPr>
        <w:pStyle w:val="Sinespaciado"/>
        <w:spacing w:line="360" w:lineRule="auto"/>
      </w:pPr>
    </w:p>
    <w:p w:rsidR="004E7F9E" w:rsidRPr="0013281F" w:rsidRDefault="004E7F9E" w:rsidP="004E7F9E">
      <w:pPr>
        <w:pStyle w:val="Prrafodelista"/>
        <w:numPr>
          <w:ilvl w:val="0"/>
          <w:numId w:val="3"/>
        </w:numPr>
        <w:spacing w:line="276" w:lineRule="auto"/>
        <w:jc w:val="both"/>
        <w:rPr>
          <w:rFonts w:ascii="Arial Narrow" w:hAnsi="Arial Narrow" w:cs="Arial"/>
          <w:bCs/>
          <w:sz w:val="28"/>
          <w:szCs w:val="28"/>
        </w:rPr>
      </w:pPr>
      <w:r>
        <w:rPr>
          <w:rFonts w:ascii="Arial Narrow" w:hAnsi="Arial Narrow" w:cs="Arial"/>
          <w:bCs/>
          <w:i/>
          <w:sz w:val="28"/>
          <w:szCs w:val="28"/>
        </w:rPr>
        <w:t>VINCULADOS</w:t>
      </w:r>
    </w:p>
    <w:p w:rsidR="009E5246" w:rsidRDefault="009E5246" w:rsidP="004E7F9E">
      <w:pPr>
        <w:pStyle w:val="Prrafodelista"/>
        <w:numPr>
          <w:ilvl w:val="0"/>
          <w:numId w:val="4"/>
        </w:numPr>
        <w:spacing w:line="276" w:lineRule="auto"/>
        <w:ind w:left="0" w:firstLine="360"/>
        <w:jc w:val="both"/>
        <w:rPr>
          <w:rFonts w:ascii="Arial Narrow" w:hAnsi="Arial Narrow" w:cs="Arial"/>
          <w:bCs/>
          <w:sz w:val="28"/>
          <w:szCs w:val="28"/>
        </w:rPr>
      </w:pPr>
      <w:r w:rsidRPr="004E7F9E">
        <w:rPr>
          <w:rFonts w:ascii="Arial Narrow" w:hAnsi="Arial Narrow" w:cs="Arial"/>
          <w:bCs/>
          <w:sz w:val="28"/>
          <w:szCs w:val="28"/>
        </w:rPr>
        <w:t xml:space="preserve">Jefatura Seccional </w:t>
      </w:r>
      <w:r w:rsidR="004E7F9E" w:rsidRPr="004E7F9E">
        <w:rPr>
          <w:rFonts w:ascii="Arial Narrow" w:hAnsi="Arial Narrow" w:cs="Arial"/>
          <w:bCs/>
          <w:sz w:val="28"/>
          <w:szCs w:val="28"/>
        </w:rPr>
        <w:t xml:space="preserve">de Sanidad </w:t>
      </w:r>
      <w:r w:rsidRPr="004E7F9E">
        <w:rPr>
          <w:rFonts w:ascii="Arial Narrow" w:hAnsi="Arial Narrow" w:cs="Arial"/>
          <w:bCs/>
          <w:sz w:val="28"/>
          <w:szCs w:val="28"/>
        </w:rPr>
        <w:t xml:space="preserve">Risaralda de la Policía Nacional, representada por el Mayor Carlos Alexis Bautista </w:t>
      </w:r>
      <w:r w:rsidR="004E7F9E" w:rsidRPr="004E7F9E">
        <w:rPr>
          <w:rFonts w:ascii="Arial Narrow" w:hAnsi="Arial Narrow" w:cs="Arial"/>
          <w:bCs/>
          <w:sz w:val="28"/>
          <w:szCs w:val="28"/>
        </w:rPr>
        <w:t xml:space="preserve">Toloza </w:t>
      </w:r>
      <w:r w:rsidRPr="004E7F9E">
        <w:rPr>
          <w:rFonts w:ascii="Arial Narrow" w:hAnsi="Arial Narrow" w:cs="Arial"/>
          <w:bCs/>
          <w:sz w:val="28"/>
          <w:szCs w:val="28"/>
        </w:rPr>
        <w:t>o quien haga sus veces.</w:t>
      </w:r>
    </w:p>
    <w:p w:rsidR="00806558" w:rsidRDefault="00806558" w:rsidP="00806558">
      <w:pPr>
        <w:pStyle w:val="Sinespaciado"/>
      </w:pPr>
    </w:p>
    <w:p w:rsidR="004E7F9E" w:rsidRPr="004E7F9E" w:rsidRDefault="004E7F9E" w:rsidP="004E7F9E">
      <w:pPr>
        <w:pStyle w:val="Prrafodelista"/>
        <w:numPr>
          <w:ilvl w:val="0"/>
          <w:numId w:val="4"/>
        </w:numPr>
        <w:spacing w:line="276" w:lineRule="auto"/>
        <w:ind w:left="0" w:firstLine="360"/>
        <w:jc w:val="both"/>
        <w:rPr>
          <w:rFonts w:ascii="Arial Narrow" w:hAnsi="Arial Narrow" w:cs="Arial"/>
          <w:bCs/>
          <w:sz w:val="28"/>
          <w:szCs w:val="28"/>
        </w:rPr>
      </w:pPr>
      <w:r>
        <w:rPr>
          <w:rFonts w:ascii="Arial Narrow" w:hAnsi="Arial Narrow" w:cs="Arial"/>
          <w:bCs/>
          <w:sz w:val="28"/>
          <w:szCs w:val="28"/>
        </w:rPr>
        <w:lastRenderedPageBreak/>
        <w:t>Ministerio de Defensa Nacional en cabeza del señor Ministro, Luis Carlos Villegas Echeverri.</w:t>
      </w:r>
    </w:p>
    <w:p w:rsidR="001A74D9" w:rsidRDefault="004E7F9E" w:rsidP="00806558">
      <w:pPr>
        <w:pStyle w:val="Prrafodelista"/>
        <w:tabs>
          <w:tab w:val="left" w:pos="1230"/>
        </w:tabs>
        <w:spacing w:line="360" w:lineRule="auto"/>
        <w:ind w:left="142"/>
        <w:jc w:val="both"/>
        <w:rPr>
          <w:rFonts w:ascii="Arial Narrow" w:hAnsi="Arial Narrow" w:cs="Arial"/>
          <w:bCs/>
          <w:sz w:val="28"/>
          <w:szCs w:val="28"/>
        </w:rPr>
      </w:pPr>
      <w:r>
        <w:rPr>
          <w:rFonts w:ascii="Arial Narrow" w:hAnsi="Arial Narrow" w:cs="Arial"/>
          <w:bCs/>
          <w:sz w:val="28"/>
          <w:szCs w:val="28"/>
        </w:rPr>
        <w:tab/>
      </w:r>
    </w:p>
    <w:p w:rsidR="002F3614" w:rsidRPr="000F0AE1" w:rsidRDefault="002F3614" w:rsidP="001A74D9">
      <w:pPr>
        <w:pStyle w:val="Prrafodelista"/>
        <w:tabs>
          <w:tab w:val="left" w:pos="1230"/>
        </w:tabs>
        <w:spacing w:line="360" w:lineRule="auto"/>
        <w:ind w:left="142" w:firstLine="709"/>
        <w:jc w:val="both"/>
        <w:rPr>
          <w:rFonts w:ascii="Arial Narrow" w:hAnsi="Arial Narrow" w:cs="Tahoma"/>
          <w:i/>
          <w:sz w:val="28"/>
          <w:szCs w:val="28"/>
        </w:rPr>
      </w:pPr>
      <w:r w:rsidRPr="000F0AE1">
        <w:rPr>
          <w:rFonts w:ascii="Arial Narrow" w:hAnsi="Arial Narrow" w:cs="Tahoma"/>
          <w:sz w:val="28"/>
          <w:szCs w:val="28"/>
        </w:rPr>
        <w:t>I.</w:t>
      </w:r>
      <w:r w:rsidRPr="000F0AE1">
        <w:rPr>
          <w:rFonts w:ascii="Arial Narrow" w:hAnsi="Arial Narrow" w:cs="Tahoma"/>
          <w:i/>
          <w:sz w:val="28"/>
          <w:szCs w:val="28"/>
        </w:rPr>
        <w:t xml:space="preserve"> HECHOS JURIDICAMENTE RELEVANTES</w:t>
      </w:r>
    </w:p>
    <w:p w:rsidR="002F3614" w:rsidRPr="00E75357" w:rsidRDefault="002F3614" w:rsidP="002F3614">
      <w:pPr>
        <w:pStyle w:val="Sinespaciado"/>
      </w:pPr>
    </w:p>
    <w:p w:rsidR="00770BC0" w:rsidRDefault="002F3614" w:rsidP="00BC5B81">
      <w:pPr>
        <w:pStyle w:val="Textoindependiente21"/>
        <w:ind w:firstLine="851"/>
        <w:rPr>
          <w:rFonts w:ascii="Arial Narrow" w:hAnsi="Arial Narrow" w:cs="Tahoma"/>
          <w:b w:val="0"/>
          <w:szCs w:val="28"/>
        </w:rPr>
      </w:pPr>
      <w:r>
        <w:rPr>
          <w:rFonts w:ascii="Arial Narrow" w:hAnsi="Arial Narrow" w:cs="Tahoma"/>
          <w:b w:val="0"/>
          <w:szCs w:val="28"/>
        </w:rPr>
        <w:t xml:space="preserve">Relata el accionante que </w:t>
      </w:r>
      <w:r w:rsidR="008A1107">
        <w:rPr>
          <w:rFonts w:ascii="Arial Narrow" w:hAnsi="Arial Narrow" w:cs="Tahoma"/>
          <w:b w:val="0"/>
          <w:szCs w:val="28"/>
        </w:rPr>
        <w:t xml:space="preserve">se encuentra afiliado al Sistema de Salud de Sanidad de la Policía Nacional; que fue diagnosticado con “Anemia ferropénica (lesión vascular angioplasia- yeyuno distal y – león </w:t>
      </w:r>
      <w:r w:rsidR="00EE597D">
        <w:rPr>
          <w:rFonts w:ascii="Arial Narrow" w:hAnsi="Arial Narrow" w:cs="Tahoma"/>
          <w:b w:val="0"/>
          <w:szCs w:val="28"/>
        </w:rPr>
        <w:t xml:space="preserve">proximal)”, por deficiencia de hierro y pérdida crónica de sangre, razón por la que los galenos </w:t>
      </w:r>
      <w:r w:rsidR="00770BC0">
        <w:rPr>
          <w:rFonts w:ascii="Arial Narrow" w:hAnsi="Arial Narrow" w:cs="Tahoma"/>
          <w:b w:val="0"/>
          <w:szCs w:val="28"/>
        </w:rPr>
        <w:t xml:space="preserve">tratantes en repetidas ocasiones han expedido la </w:t>
      </w:r>
      <w:r w:rsidR="00EE597D">
        <w:rPr>
          <w:rFonts w:ascii="Arial Narrow" w:hAnsi="Arial Narrow" w:cs="Tahoma"/>
          <w:b w:val="0"/>
          <w:szCs w:val="28"/>
        </w:rPr>
        <w:t xml:space="preserve">orden médica para la realización del examen </w:t>
      </w:r>
      <w:r w:rsidR="00770BC0">
        <w:rPr>
          <w:rFonts w:ascii="Arial Narrow" w:hAnsi="Arial Narrow" w:cs="Tahoma"/>
          <w:b w:val="0"/>
          <w:szCs w:val="28"/>
        </w:rPr>
        <w:t xml:space="preserve">de </w:t>
      </w:r>
      <w:r w:rsidR="00EE597D">
        <w:rPr>
          <w:rFonts w:ascii="Arial Narrow" w:hAnsi="Arial Narrow" w:cs="Tahoma"/>
          <w:b w:val="0"/>
          <w:szCs w:val="28"/>
        </w:rPr>
        <w:t>“Enteroscopia anterógrada retrograda diagnóstica y terapéutica</w:t>
      </w:r>
      <w:r w:rsidR="00770BC0">
        <w:rPr>
          <w:rFonts w:ascii="Arial Narrow" w:hAnsi="Arial Narrow" w:cs="Tahoma"/>
          <w:b w:val="0"/>
          <w:szCs w:val="28"/>
        </w:rPr>
        <w:t>” de carácter prioritario, sin embargo, no ha sido posible que la entidad accionada lo autorice o emita un pronunciamiento de fondo al respecto.</w:t>
      </w:r>
      <w:r w:rsidR="00BC5B81">
        <w:rPr>
          <w:rFonts w:ascii="Arial Narrow" w:hAnsi="Arial Narrow" w:cs="Tahoma"/>
          <w:b w:val="0"/>
          <w:szCs w:val="28"/>
        </w:rPr>
        <w:t xml:space="preserve"> Por último, ad</w:t>
      </w:r>
      <w:r w:rsidR="00770BC0">
        <w:rPr>
          <w:rFonts w:ascii="Arial Narrow" w:hAnsi="Arial Narrow" w:cs="Tahoma"/>
          <w:b w:val="0"/>
          <w:szCs w:val="28"/>
        </w:rPr>
        <w:t>uce que requiere el procedimiento en mención de manera urgente, pues su salud se ha visto cada día más disminuida</w:t>
      </w:r>
      <w:r w:rsidR="00BC5B81">
        <w:rPr>
          <w:rFonts w:ascii="Arial Narrow" w:hAnsi="Arial Narrow" w:cs="Tahoma"/>
          <w:b w:val="0"/>
          <w:szCs w:val="28"/>
        </w:rPr>
        <w:t xml:space="preserve">. </w:t>
      </w:r>
    </w:p>
    <w:p w:rsidR="00BC5B81" w:rsidRDefault="00BC5B81" w:rsidP="0013281F">
      <w:pPr>
        <w:pStyle w:val="Sinespaciado"/>
        <w:spacing w:line="360" w:lineRule="auto"/>
      </w:pPr>
    </w:p>
    <w:p w:rsidR="008A1107" w:rsidRDefault="00BC5B81" w:rsidP="002F3614">
      <w:pPr>
        <w:pStyle w:val="Textoindependiente21"/>
        <w:ind w:firstLine="851"/>
        <w:rPr>
          <w:rFonts w:ascii="Arial Narrow" w:hAnsi="Arial Narrow" w:cs="Tahoma"/>
          <w:b w:val="0"/>
          <w:szCs w:val="28"/>
        </w:rPr>
      </w:pPr>
      <w:r>
        <w:rPr>
          <w:rFonts w:ascii="Arial Narrow" w:hAnsi="Arial Narrow" w:cs="Tahoma"/>
          <w:b w:val="0"/>
          <w:szCs w:val="28"/>
        </w:rPr>
        <w:t xml:space="preserve">Por lo anterior, solicita se tutelen los derechos fundamentales </w:t>
      </w:r>
      <w:r w:rsidR="00F32F30">
        <w:rPr>
          <w:rFonts w:ascii="Arial Narrow" w:hAnsi="Arial Narrow" w:cs="Tahoma"/>
          <w:b w:val="0"/>
          <w:szCs w:val="28"/>
        </w:rPr>
        <w:t>invocados como vulnerados, y como consecuencia, se ordene a</w:t>
      </w:r>
      <w:r>
        <w:rPr>
          <w:rFonts w:ascii="Arial Narrow" w:hAnsi="Arial Narrow" w:cs="Tahoma"/>
          <w:b w:val="0"/>
          <w:szCs w:val="28"/>
        </w:rPr>
        <w:t xml:space="preserve"> la Dirección de Sanidad de la Policía Nacional, que en el término </w:t>
      </w:r>
      <w:r w:rsidR="00F32F30">
        <w:rPr>
          <w:rFonts w:ascii="Arial Narrow" w:hAnsi="Arial Narrow" w:cs="Tahoma"/>
          <w:b w:val="0"/>
          <w:szCs w:val="28"/>
        </w:rPr>
        <w:t>de cuarenta y ocho (48) horas siguientes, autorice el procedimiento aludido, y se ordene un tratamiento integral de manera oportuna y diligente para el manejo de la enfermedad que padece</w:t>
      </w:r>
      <w:r w:rsidR="00CC28B5">
        <w:rPr>
          <w:rFonts w:ascii="Arial Narrow" w:hAnsi="Arial Narrow" w:cs="Tahoma"/>
          <w:b w:val="0"/>
          <w:szCs w:val="28"/>
        </w:rPr>
        <w:t xml:space="preserve">. </w:t>
      </w:r>
      <w:r w:rsidR="00F32F30">
        <w:rPr>
          <w:rFonts w:ascii="Arial Narrow" w:hAnsi="Arial Narrow" w:cs="Tahoma"/>
          <w:b w:val="0"/>
          <w:szCs w:val="28"/>
        </w:rPr>
        <w:t xml:space="preserve"> </w:t>
      </w:r>
    </w:p>
    <w:p w:rsidR="002F3614" w:rsidRDefault="002F3614" w:rsidP="00CC28B5">
      <w:pPr>
        <w:pStyle w:val="Textoindependiente21"/>
        <w:rPr>
          <w:rFonts w:ascii="Arial Narrow" w:hAnsi="Arial Narrow" w:cs="Tahoma"/>
          <w:b w:val="0"/>
          <w:szCs w:val="28"/>
        </w:rPr>
      </w:pPr>
    </w:p>
    <w:p w:rsidR="002F3614" w:rsidRDefault="002F3614" w:rsidP="002F3614">
      <w:pPr>
        <w:spacing w:line="360" w:lineRule="auto"/>
        <w:ind w:firstLine="900"/>
        <w:jc w:val="both"/>
        <w:rPr>
          <w:rFonts w:ascii="Arial Narrow" w:hAnsi="Arial Narrow" w:cs="Arial"/>
          <w:sz w:val="28"/>
          <w:szCs w:val="28"/>
          <w:lang w:val="es-ES_tradnl"/>
        </w:rPr>
      </w:pPr>
      <w:r w:rsidRPr="0075764F">
        <w:rPr>
          <w:rFonts w:ascii="Arial Narrow" w:hAnsi="Arial Narrow" w:cs="Arial"/>
          <w:sz w:val="28"/>
          <w:szCs w:val="28"/>
          <w:lang w:val="es-ES_tradnl"/>
        </w:rPr>
        <w:t xml:space="preserve">II. </w:t>
      </w:r>
      <w:r>
        <w:rPr>
          <w:rFonts w:ascii="Arial Narrow" w:hAnsi="Arial Narrow" w:cs="Arial"/>
          <w:sz w:val="28"/>
          <w:szCs w:val="28"/>
          <w:lang w:val="es-ES_tradnl"/>
        </w:rPr>
        <w:t xml:space="preserve">CONTESTACIÓN </w:t>
      </w:r>
    </w:p>
    <w:p w:rsidR="002F3614" w:rsidRPr="00E75357" w:rsidRDefault="002F3614" w:rsidP="002F3614">
      <w:pPr>
        <w:pStyle w:val="Sinespaciado"/>
      </w:pPr>
    </w:p>
    <w:p w:rsidR="00CC28B5" w:rsidRDefault="00CC28B5" w:rsidP="002F3614">
      <w:pPr>
        <w:pStyle w:val="Textoindependiente21"/>
        <w:shd w:val="clear" w:color="auto" w:fill="FFFFFF" w:themeFill="background1"/>
        <w:ind w:firstLine="851"/>
        <w:rPr>
          <w:rFonts w:ascii="Arial Narrow" w:hAnsi="Arial Narrow" w:cs="Tahoma"/>
          <w:b w:val="0"/>
          <w:szCs w:val="28"/>
        </w:rPr>
      </w:pPr>
      <w:r>
        <w:rPr>
          <w:rFonts w:ascii="Arial Narrow" w:hAnsi="Arial Narrow" w:cs="Tahoma"/>
          <w:b w:val="0"/>
          <w:szCs w:val="28"/>
        </w:rPr>
        <w:t xml:space="preserve">La Jefatura Seccional de Sanidad Risaralda, allegó respuesta </w:t>
      </w:r>
      <w:r w:rsidR="00592C22">
        <w:rPr>
          <w:rFonts w:ascii="Arial Narrow" w:hAnsi="Arial Narrow" w:cs="Tahoma"/>
          <w:b w:val="0"/>
          <w:szCs w:val="28"/>
        </w:rPr>
        <w:t xml:space="preserve">en la que indica que ha realizado las gestiones administrativas y asistenciales por parte del área de referencia y contrareferencia para el </w:t>
      </w:r>
      <w:r w:rsidR="0020285E">
        <w:rPr>
          <w:rFonts w:ascii="Arial Narrow" w:hAnsi="Arial Narrow" w:cs="Tahoma"/>
          <w:b w:val="0"/>
          <w:szCs w:val="28"/>
        </w:rPr>
        <w:t>brindar</w:t>
      </w:r>
      <w:r w:rsidR="00D70812">
        <w:rPr>
          <w:rFonts w:ascii="Arial Narrow" w:hAnsi="Arial Narrow" w:cs="Tahoma"/>
          <w:b w:val="0"/>
          <w:szCs w:val="28"/>
        </w:rPr>
        <w:t xml:space="preserve"> el </w:t>
      </w:r>
      <w:r w:rsidR="00592C22">
        <w:rPr>
          <w:rFonts w:ascii="Arial Narrow" w:hAnsi="Arial Narrow" w:cs="Tahoma"/>
          <w:b w:val="0"/>
          <w:szCs w:val="28"/>
        </w:rPr>
        <w:t xml:space="preserve">tratamiento a la patología que padece el accionante, pues únicamente maneja servicios de primer nivel ambulatorio, </w:t>
      </w:r>
      <w:r w:rsidR="0020285E">
        <w:rPr>
          <w:rFonts w:ascii="Arial Narrow" w:hAnsi="Arial Narrow" w:cs="Tahoma"/>
          <w:b w:val="0"/>
          <w:szCs w:val="28"/>
        </w:rPr>
        <w:t xml:space="preserve">y por ende, requiere </w:t>
      </w:r>
      <w:r w:rsidR="00592C22">
        <w:rPr>
          <w:rFonts w:ascii="Arial Narrow" w:hAnsi="Arial Narrow" w:cs="Tahoma"/>
          <w:b w:val="0"/>
          <w:szCs w:val="28"/>
        </w:rPr>
        <w:t>contratar los demás servicios de salud con diferentes entidades</w:t>
      </w:r>
      <w:r w:rsidR="0020285E">
        <w:rPr>
          <w:rFonts w:ascii="Arial Narrow" w:hAnsi="Arial Narrow" w:cs="Tahoma"/>
          <w:b w:val="0"/>
          <w:szCs w:val="28"/>
        </w:rPr>
        <w:t xml:space="preserve"> y solicitar apoyo a otras unidades de sanidad policial.</w:t>
      </w:r>
    </w:p>
    <w:p w:rsidR="007C1884" w:rsidRDefault="007C1884" w:rsidP="0013281F">
      <w:pPr>
        <w:pStyle w:val="Sinespaciado"/>
        <w:spacing w:line="360" w:lineRule="auto"/>
      </w:pPr>
    </w:p>
    <w:p w:rsidR="007C1884" w:rsidRDefault="007C1884" w:rsidP="002F3614">
      <w:pPr>
        <w:pStyle w:val="Textoindependiente21"/>
        <w:shd w:val="clear" w:color="auto" w:fill="FFFFFF" w:themeFill="background1"/>
        <w:ind w:firstLine="851"/>
        <w:rPr>
          <w:rFonts w:ascii="Arial Narrow" w:hAnsi="Arial Narrow" w:cs="Tahoma"/>
          <w:b w:val="0"/>
          <w:szCs w:val="28"/>
        </w:rPr>
      </w:pPr>
      <w:r>
        <w:rPr>
          <w:rFonts w:ascii="Arial Narrow" w:hAnsi="Arial Narrow" w:cs="Tahoma"/>
          <w:b w:val="0"/>
          <w:szCs w:val="28"/>
        </w:rPr>
        <w:t xml:space="preserve">Por su parte, </w:t>
      </w:r>
      <w:r w:rsidR="00910AF1">
        <w:rPr>
          <w:rFonts w:ascii="Arial Narrow" w:hAnsi="Arial Narrow" w:cs="Tahoma"/>
          <w:b w:val="0"/>
          <w:szCs w:val="28"/>
        </w:rPr>
        <w:t xml:space="preserve">la Dirección </w:t>
      </w:r>
      <w:r w:rsidR="00D70812">
        <w:rPr>
          <w:rFonts w:ascii="Arial Narrow" w:hAnsi="Arial Narrow" w:cs="Tahoma"/>
          <w:b w:val="0"/>
          <w:szCs w:val="28"/>
        </w:rPr>
        <w:t>General de Sanidad</w:t>
      </w:r>
      <w:r w:rsidR="00806558">
        <w:rPr>
          <w:rFonts w:ascii="Arial Narrow" w:hAnsi="Arial Narrow" w:cs="Tahoma"/>
          <w:b w:val="0"/>
          <w:szCs w:val="28"/>
        </w:rPr>
        <w:t xml:space="preserve"> de la Policía Nacional, </w:t>
      </w:r>
      <w:r w:rsidR="00D70812">
        <w:rPr>
          <w:rFonts w:ascii="Arial Narrow" w:hAnsi="Arial Narrow" w:cs="Tahoma"/>
          <w:b w:val="0"/>
          <w:szCs w:val="28"/>
        </w:rPr>
        <w:t xml:space="preserve">indica que mediante Resolución </w:t>
      </w:r>
      <w:r w:rsidR="00A321B1">
        <w:rPr>
          <w:rFonts w:ascii="Arial Narrow" w:hAnsi="Arial Narrow" w:cs="Tahoma"/>
          <w:b w:val="0"/>
          <w:szCs w:val="28"/>
        </w:rPr>
        <w:t xml:space="preserve">de estructura orgánica </w:t>
      </w:r>
      <w:r w:rsidR="00D70812">
        <w:rPr>
          <w:rFonts w:ascii="Arial Narrow" w:hAnsi="Arial Narrow" w:cs="Tahoma"/>
          <w:b w:val="0"/>
          <w:szCs w:val="28"/>
        </w:rPr>
        <w:t xml:space="preserve">No. 03523 de 2009, se consagra la desconcentración y delegación de funciones de dicha </w:t>
      </w:r>
      <w:r w:rsidR="00381B7D">
        <w:rPr>
          <w:rFonts w:ascii="Arial Narrow" w:hAnsi="Arial Narrow" w:cs="Tahoma"/>
          <w:b w:val="0"/>
          <w:szCs w:val="28"/>
        </w:rPr>
        <w:t>dependencia</w:t>
      </w:r>
      <w:r w:rsidR="00D70812">
        <w:rPr>
          <w:rFonts w:ascii="Arial Narrow" w:hAnsi="Arial Narrow" w:cs="Tahoma"/>
          <w:b w:val="0"/>
          <w:szCs w:val="28"/>
        </w:rPr>
        <w:t>,</w:t>
      </w:r>
      <w:r w:rsidR="00381B7D">
        <w:rPr>
          <w:rFonts w:ascii="Arial Narrow" w:hAnsi="Arial Narrow" w:cs="Tahoma"/>
          <w:b w:val="0"/>
          <w:szCs w:val="28"/>
        </w:rPr>
        <w:t xml:space="preserve"> de la que se colige </w:t>
      </w:r>
      <w:r w:rsidR="00381B7D">
        <w:rPr>
          <w:rFonts w:ascii="Arial Narrow" w:hAnsi="Arial Narrow" w:cs="Tahoma"/>
          <w:b w:val="0"/>
          <w:szCs w:val="28"/>
        </w:rPr>
        <w:lastRenderedPageBreak/>
        <w:t xml:space="preserve">que la competencia para dar solución a lo peticionado por el accionante es de la </w:t>
      </w:r>
      <w:r w:rsidR="00D70812">
        <w:rPr>
          <w:rFonts w:ascii="Arial Narrow" w:hAnsi="Arial Narrow" w:cs="Tahoma"/>
          <w:b w:val="0"/>
          <w:szCs w:val="28"/>
        </w:rPr>
        <w:t xml:space="preserve"> </w:t>
      </w:r>
      <w:r w:rsidR="00806558">
        <w:rPr>
          <w:rFonts w:ascii="Arial Narrow" w:hAnsi="Arial Narrow" w:cs="Tahoma"/>
          <w:b w:val="0"/>
          <w:szCs w:val="28"/>
        </w:rPr>
        <w:t>Seccional de Sanidad de Risaralda</w:t>
      </w:r>
      <w:r w:rsidR="00381B7D">
        <w:rPr>
          <w:rFonts w:ascii="Arial Narrow" w:hAnsi="Arial Narrow" w:cs="Tahoma"/>
          <w:b w:val="0"/>
          <w:szCs w:val="28"/>
        </w:rPr>
        <w:t>.</w:t>
      </w:r>
    </w:p>
    <w:p w:rsidR="00215433" w:rsidRDefault="00215433" w:rsidP="002F3614">
      <w:pPr>
        <w:pStyle w:val="Textoindependiente21"/>
        <w:shd w:val="clear" w:color="auto" w:fill="FFFFFF" w:themeFill="background1"/>
        <w:ind w:firstLine="851"/>
        <w:rPr>
          <w:rFonts w:ascii="Arial Narrow" w:hAnsi="Arial Narrow" w:cs="Tahoma"/>
          <w:b w:val="0"/>
          <w:szCs w:val="28"/>
        </w:rPr>
      </w:pPr>
    </w:p>
    <w:p w:rsidR="002F3614" w:rsidRDefault="002F3614" w:rsidP="002F3614">
      <w:pPr>
        <w:spacing w:line="360" w:lineRule="auto"/>
        <w:ind w:firstLine="708"/>
        <w:jc w:val="both"/>
        <w:rPr>
          <w:rFonts w:ascii="Arial Narrow" w:hAnsi="Arial Narrow"/>
          <w:sz w:val="28"/>
          <w:szCs w:val="28"/>
        </w:rPr>
      </w:pPr>
      <w:r w:rsidRPr="0075764F">
        <w:rPr>
          <w:rFonts w:ascii="Arial Narrow" w:hAnsi="Arial Narrow" w:cs="Arial"/>
          <w:sz w:val="28"/>
          <w:szCs w:val="28"/>
        </w:rPr>
        <w:t xml:space="preserve">III. </w:t>
      </w:r>
      <w:r w:rsidRPr="0075764F">
        <w:rPr>
          <w:rFonts w:ascii="Arial Narrow" w:hAnsi="Arial Narrow"/>
          <w:sz w:val="28"/>
          <w:szCs w:val="28"/>
        </w:rPr>
        <w:t>CONSIDERACIONES</w:t>
      </w:r>
    </w:p>
    <w:p w:rsidR="002F3614" w:rsidRPr="0013281F" w:rsidRDefault="002F3614" w:rsidP="0013281F">
      <w:pPr>
        <w:pStyle w:val="Sinespaciado"/>
      </w:pPr>
    </w:p>
    <w:p w:rsidR="002F3614" w:rsidRPr="0075764F" w:rsidRDefault="002F3614" w:rsidP="002F3614">
      <w:pPr>
        <w:pStyle w:val="Prrafodelista"/>
        <w:numPr>
          <w:ilvl w:val="1"/>
          <w:numId w:val="2"/>
        </w:numPr>
        <w:spacing w:line="360" w:lineRule="auto"/>
        <w:jc w:val="both"/>
        <w:rPr>
          <w:rFonts w:ascii="Arial Narrow" w:hAnsi="Arial Narrow" w:cs="Arial"/>
          <w:i/>
          <w:sz w:val="28"/>
          <w:szCs w:val="28"/>
        </w:rPr>
      </w:pPr>
      <w:r w:rsidRPr="0075764F">
        <w:rPr>
          <w:rFonts w:ascii="Arial Narrow" w:hAnsi="Arial Narrow" w:cs="Arial"/>
          <w:i/>
          <w:sz w:val="28"/>
          <w:szCs w:val="28"/>
        </w:rPr>
        <w:t xml:space="preserve">Del problema jurídico </w:t>
      </w:r>
    </w:p>
    <w:p w:rsidR="002F3614" w:rsidRPr="000915CA" w:rsidRDefault="002F3614" w:rsidP="002F3614">
      <w:pPr>
        <w:pStyle w:val="Sinespaciado"/>
      </w:pPr>
    </w:p>
    <w:p w:rsidR="002F3614" w:rsidRDefault="002F3614" w:rsidP="002F3614">
      <w:pPr>
        <w:spacing w:line="360" w:lineRule="auto"/>
        <w:ind w:firstLine="851"/>
        <w:jc w:val="both"/>
        <w:rPr>
          <w:rFonts w:ascii="Arial Narrow" w:hAnsi="Arial Narrow" w:cs="Arial"/>
          <w:i/>
          <w:color w:val="000000"/>
          <w:spacing w:val="-2"/>
          <w:sz w:val="28"/>
          <w:szCs w:val="28"/>
        </w:rPr>
      </w:pPr>
      <w:r>
        <w:rPr>
          <w:rFonts w:ascii="Arial Narrow" w:hAnsi="Arial Narrow" w:cs="Arial"/>
          <w:iCs/>
          <w:sz w:val="28"/>
          <w:szCs w:val="28"/>
        </w:rPr>
        <w:t xml:space="preserve">Corresponde a la Sala determinar si </w:t>
      </w:r>
      <w:r w:rsidRPr="00B82251">
        <w:rPr>
          <w:rFonts w:ascii="Arial Narrow" w:hAnsi="Arial Narrow" w:cs="Arial"/>
          <w:color w:val="000000"/>
          <w:spacing w:val="-2"/>
          <w:sz w:val="28"/>
          <w:szCs w:val="28"/>
        </w:rPr>
        <w:t xml:space="preserve">se </w:t>
      </w:r>
      <w:r w:rsidR="008C117A">
        <w:rPr>
          <w:rFonts w:ascii="Arial Narrow" w:hAnsi="Arial Narrow" w:cs="Arial"/>
          <w:color w:val="000000"/>
          <w:spacing w:val="-2"/>
          <w:sz w:val="28"/>
          <w:szCs w:val="28"/>
        </w:rPr>
        <w:t>han vulnerado los derechos fundamentales invocados por el accionante.</w:t>
      </w:r>
    </w:p>
    <w:p w:rsidR="002F3614" w:rsidRDefault="002F3614" w:rsidP="002F3614">
      <w:pPr>
        <w:spacing w:line="480" w:lineRule="auto"/>
        <w:ind w:right="-187" w:firstLine="900"/>
        <w:jc w:val="both"/>
      </w:pPr>
    </w:p>
    <w:p w:rsidR="002F3614" w:rsidRPr="003C1F47" w:rsidRDefault="002F3614" w:rsidP="003C1F47">
      <w:pPr>
        <w:pStyle w:val="Prrafodelista"/>
        <w:numPr>
          <w:ilvl w:val="1"/>
          <w:numId w:val="2"/>
        </w:numPr>
        <w:suppressAutoHyphens/>
        <w:spacing w:after="200" w:line="360" w:lineRule="auto"/>
        <w:jc w:val="both"/>
        <w:rPr>
          <w:rFonts w:ascii="Arial Narrow" w:hAnsi="Arial Narrow" w:cs="Arial"/>
          <w:i/>
          <w:sz w:val="28"/>
          <w:szCs w:val="28"/>
        </w:rPr>
      </w:pPr>
      <w:r w:rsidRPr="003C1F47">
        <w:rPr>
          <w:rFonts w:ascii="Arial Narrow" w:hAnsi="Arial Narrow" w:cs="Arial"/>
          <w:i/>
          <w:sz w:val="28"/>
          <w:szCs w:val="28"/>
        </w:rPr>
        <w:t>Desarrollo de la problemática planteada.</w:t>
      </w:r>
    </w:p>
    <w:p w:rsidR="00DC67AF" w:rsidRPr="001A74D9" w:rsidRDefault="007758B3" w:rsidP="00CA6B2E">
      <w:pPr>
        <w:spacing w:line="360" w:lineRule="auto"/>
        <w:ind w:firstLine="851"/>
        <w:jc w:val="both"/>
        <w:rPr>
          <w:rFonts w:ascii="Arial Narrow" w:hAnsi="Arial Narrow" w:cs="Arial"/>
          <w:bCs/>
          <w:iCs/>
          <w:sz w:val="28"/>
          <w:szCs w:val="28"/>
        </w:rPr>
      </w:pPr>
      <w:r w:rsidRPr="001A74D9">
        <w:rPr>
          <w:rFonts w:ascii="Arial Narrow" w:hAnsi="Arial Narrow" w:cs="Arial"/>
          <w:iCs/>
          <w:sz w:val="28"/>
          <w:szCs w:val="28"/>
        </w:rPr>
        <w:t xml:space="preserve">Se tiene suficientemente decantado por la jurisprudencia constitucional, que la salud </w:t>
      </w:r>
      <w:r w:rsidRPr="001A74D9">
        <w:rPr>
          <w:rFonts w:ascii="Arial Narrow" w:hAnsi="Arial Narrow" w:cs="Arial"/>
          <w:bCs/>
          <w:iCs/>
          <w:sz w:val="28"/>
          <w:szCs w:val="28"/>
        </w:rPr>
        <w:t xml:space="preserve">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 </w:t>
      </w:r>
    </w:p>
    <w:p w:rsidR="00CA6B2E" w:rsidRPr="001A74D9" w:rsidRDefault="00CA6B2E" w:rsidP="001A74D9">
      <w:pPr>
        <w:pStyle w:val="Sinespaciado"/>
      </w:pPr>
    </w:p>
    <w:p w:rsidR="00DC67AF" w:rsidRPr="001A74D9" w:rsidRDefault="00DC67AF" w:rsidP="00DC67AF">
      <w:pPr>
        <w:spacing w:line="360" w:lineRule="auto"/>
        <w:ind w:firstLine="900"/>
        <w:rPr>
          <w:rFonts w:ascii="Arial Narrow" w:hAnsi="Arial Narrow"/>
          <w:sz w:val="28"/>
          <w:szCs w:val="28"/>
        </w:rPr>
      </w:pPr>
      <w:r w:rsidRPr="001A74D9">
        <w:rPr>
          <w:rFonts w:ascii="Arial Narrow" w:hAnsi="Arial Narrow"/>
          <w:sz w:val="28"/>
          <w:szCs w:val="28"/>
        </w:rPr>
        <w:t>El derecho a la salud, es por tanto susceptible de protección constitucional, ante la posible vulneración por parte de quien legalmente debe brindar la atención o suministrar los elementos necesarios para preservar la integridad de las personas.</w:t>
      </w:r>
    </w:p>
    <w:p w:rsidR="007758B3" w:rsidRPr="001A74D9" w:rsidRDefault="007758B3" w:rsidP="00A65AF4">
      <w:pPr>
        <w:pStyle w:val="Sinespaciado"/>
        <w:rPr>
          <w:sz w:val="28"/>
          <w:szCs w:val="28"/>
        </w:rPr>
      </w:pPr>
    </w:p>
    <w:p w:rsidR="003C1F47" w:rsidRPr="001A74D9" w:rsidRDefault="007758B3" w:rsidP="003C1F47">
      <w:pPr>
        <w:spacing w:line="360" w:lineRule="auto"/>
        <w:ind w:firstLine="900"/>
        <w:jc w:val="both"/>
        <w:rPr>
          <w:rFonts w:ascii="Arial Narrow" w:hAnsi="Arial Narrow"/>
          <w:sz w:val="28"/>
          <w:szCs w:val="28"/>
        </w:rPr>
      </w:pPr>
      <w:r w:rsidRPr="001A74D9">
        <w:rPr>
          <w:rFonts w:ascii="Arial Narrow" w:hAnsi="Arial Narrow"/>
          <w:sz w:val="28"/>
          <w:szCs w:val="28"/>
        </w:rPr>
        <w:t>E</w:t>
      </w:r>
      <w:r w:rsidR="00DC67AF" w:rsidRPr="001A74D9">
        <w:rPr>
          <w:rFonts w:ascii="Arial Narrow" w:hAnsi="Arial Narrow"/>
          <w:sz w:val="28"/>
          <w:szCs w:val="28"/>
        </w:rPr>
        <w:t xml:space="preserve">ste </w:t>
      </w:r>
      <w:r w:rsidRPr="001A74D9">
        <w:rPr>
          <w:rFonts w:ascii="Arial Narrow" w:hAnsi="Arial Narrow"/>
          <w:sz w:val="28"/>
          <w:szCs w:val="28"/>
        </w:rPr>
        <w:t xml:space="preserve">derecho </w:t>
      </w:r>
      <w:r w:rsidR="003C1F47" w:rsidRPr="001A74D9">
        <w:rPr>
          <w:rFonts w:ascii="Arial Narrow" w:hAnsi="Arial Narrow" w:cs="Arial"/>
          <w:iCs/>
          <w:sz w:val="28"/>
          <w:szCs w:val="28"/>
        </w:rPr>
        <w:t>está regido por varios principios que lo sustentan, entre ellos está el de integralidad, que implica el deber de los entes prestadores del servicio de salud de brindarle a su paciente una atención integral, que lo proteja frente a todas las patologías que lo aquejen y que le garanticen la mejor calidad en la salud.  Sobre el tema ha dicho la jurisprudencia del órgano encargado de la guardia del texto superior:</w:t>
      </w:r>
    </w:p>
    <w:p w:rsidR="001A74D9" w:rsidRPr="00CD4A03" w:rsidRDefault="001A74D9" w:rsidP="001A74D9">
      <w:pPr>
        <w:pStyle w:val="Sinespaciado"/>
        <w:spacing w:line="360" w:lineRule="auto"/>
      </w:pPr>
    </w:p>
    <w:p w:rsidR="003C1F47" w:rsidRPr="00CD4A03" w:rsidRDefault="003C1F47" w:rsidP="003C1F47">
      <w:pPr>
        <w:ind w:firstLine="993"/>
        <w:jc w:val="both"/>
        <w:rPr>
          <w:rFonts w:ascii="Arial Narrow" w:hAnsi="Arial Narrow" w:cs="Arial"/>
          <w:i/>
          <w:iCs/>
          <w:sz w:val="28"/>
          <w:szCs w:val="28"/>
        </w:rPr>
      </w:pPr>
      <w:r w:rsidRPr="00CD4A03">
        <w:rPr>
          <w:rFonts w:ascii="Arial Narrow" w:hAnsi="Arial Narrow" w:cs="Arial"/>
          <w:i/>
          <w:iCs/>
          <w:sz w:val="28"/>
          <w:szCs w:val="28"/>
        </w:rPr>
        <w:t xml:space="preserve">“(L)a atención y el tratamiento a que tienen derecho el afiliado cotizante y su beneficiario son integrales; es decir, deben contener todo cuidado, suministro de droga, intervención </w:t>
      </w:r>
      <w:r w:rsidRPr="00CD4A03">
        <w:rPr>
          <w:rFonts w:ascii="Arial Narrow" w:hAnsi="Arial Narrow" w:cs="Arial"/>
          <w:i/>
          <w:iCs/>
          <w:sz w:val="28"/>
          <w:szCs w:val="28"/>
        </w:rPr>
        <w:tab/>
        <w:t xml:space="preserve">quirúrgica, práctica de rehabilitación, examen para el diagnóstico y el </w:t>
      </w:r>
      <w:r>
        <w:rPr>
          <w:rFonts w:ascii="Arial Narrow" w:hAnsi="Arial Narrow" w:cs="Arial"/>
          <w:i/>
          <w:iCs/>
          <w:sz w:val="28"/>
          <w:szCs w:val="28"/>
        </w:rPr>
        <w:t xml:space="preserve">seguimiento, y todo otro </w:t>
      </w:r>
      <w:r w:rsidRPr="00CD4A03">
        <w:rPr>
          <w:rFonts w:ascii="Arial Narrow" w:hAnsi="Arial Narrow" w:cs="Arial"/>
          <w:i/>
          <w:iCs/>
          <w:sz w:val="28"/>
          <w:szCs w:val="28"/>
        </w:rPr>
        <w:t>componente que el médico tratante valore como necesario para</w:t>
      </w:r>
      <w:r>
        <w:rPr>
          <w:rFonts w:ascii="Arial Narrow" w:hAnsi="Arial Narrow" w:cs="Arial"/>
          <w:i/>
          <w:iCs/>
          <w:sz w:val="28"/>
          <w:szCs w:val="28"/>
        </w:rPr>
        <w:t xml:space="preserve"> el pleno restablecimiento del </w:t>
      </w:r>
      <w:r w:rsidRPr="00CD4A03">
        <w:rPr>
          <w:rFonts w:ascii="Arial Narrow" w:hAnsi="Arial Narrow" w:cs="Arial"/>
          <w:i/>
          <w:iCs/>
          <w:sz w:val="28"/>
          <w:szCs w:val="28"/>
        </w:rPr>
        <w:t xml:space="preserve">estado de salud del paciente que se le ha encomendado, dentro de los límites establecidos en la ley.” </w:t>
      </w:r>
      <w:r>
        <w:rPr>
          <w:rFonts w:ascii="Arial Narrow" w:hAnsi="Arial Narrow" w:cs="Arial"/>
          <w:i/>
          <w:iCs/>
          <w:sz w:val="28"/>
          <w:szCs w:val="28"/>
        </w:rPr>
        <w:t>(Sentencia T-136 de 2004)</w:t>
      </w:r>
      <w:r w:rsidRPr="00CD4A03">
        <w:rPr>
          <w:rFonts w:ascii="Arial Narrow" w:hAnsi="Arial Narrow" w:cs="Arial"/>
          <w:i/>
          <w:iCs/>
          <w:sz w:val="28"/>
          <w:szCs w:val="28"/>
        </w:rPr>
        <w:t xml:space="preserve">      </w:t>
      </w:r>
    </w:p>
    <w:p w:rsidR="004320D3" w:rsidRDefault="004320D3" w:rsidP="001A74D9">
      <w:pPr>
        <w:pStyle w:val="Sinespaciado"/>
        <w:spacing w:line="276" w:lineRule="auto"/>
      </w:pPr>
    </w:p>
    <w:p w:rsidR="001A74D9" w:rsidRDefault="001A74D9" w:rsidP="001A74D9">
      <w:pPr>
        <w:pStyle w:val="Sinespaciado"/>
      </w:pPr>
    </w:p>
    <w:p w:rsidR="004320D3" w:rsidRDefault="004320D3" w:rsidP="004320D3">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La integralidad en la prestación del servicio público de salud incluye, además, el derecho a obtener un diagnóstico, punto vital para determinar el padecimiento de salud que aqueja al usuario y el tratamiento a seguir para contrarrestar ese padecimiento y recuperarle la salud. Ese derecho al diagnóstico, según lo ha decantado la Corte constitucional incluye: </w:t>
      </w:r>
      <w:r w:rsidRPr="007B6605">
        <w:rPr>
          <w:rFonts w:ascii="Arial Narrow" w:hAnsi="Arial Narrow" w:cs="Arial"/>
          <w:i/>
          <w:iCs/>
          <w:sz w:val="28"/>
          <w:szCs w:val="28"/>
        </w:rPr>
        <w:t>“(i) la prescripción y práctica de las pruebas, exámenes y estudios médicos ordenados a raíz de los síntomas presentados por el paciente, (ii) la calificación igualmente oportuna y completa de ellos por parte de la autoridad médica correspondiente a la especialidad que requiera el caso, y (iii) la prescripción, por el personal médico tratante, del procedimiento, medicamento o implemento que se considere pertinente y adecuado, a la luz de las condiciones biológicas o médicas del paciente, el desarrollo de la ciencia médica y los recursos disponibles”</w:t>
      </w:r>
      <w:r>
        <w:rPr>
          <w:rFonts w:ascii="Arial Narrow" w:hAnsi="Arial Narrow" w:cs="Arial"/>
          <w:iCs/>
          <w:sz w:val="28"/>
          <w:szCs w:val="28"/>
        </w:rPr>
        <w:t xml:space="preserve"> (sentencia T-717 de 2009).</w:t>
      </w:r>
    </w:p>
    <w:p w:rsidR="004320D3" w:rsidRDefault="004320D3" w:rsidP="004320D3">
      <w:pPr>
        <w:pStyle w:val="Sinespaciado"/>
        <w:jc w:val="both"/>
      </w:pPr>
    </w:p>
    <w:p w:rsidR="004320D3" w:rsidRDefault="004320D3" w:rsidP="004320D3">
      <w:pPr>
        <w:spacing w:line="360" w:lineRule="auto"/>
        <w:ind w:firstLine="993"/>
        <w:jc w:val="both"/>
        <w:rPr>
          <w:rFonts w:ascii="Arial Narrow" w:hAnsi="Arial Narrow" w:cs="Arial"/>
          <w:iCs/>
          <w:sz w:val="28"/>
          <w:szCs w:val="28"/>
        </w:rPr>
      </w:pPr>
      <w:r>
        <w:rPr>
          <w:rFonts w:ascii="Arial Narrow" w:hAnsi="Arial Narrow" w:cs="Arial"/>
          <w:iCs/>
          <w:sz w:val="28"/>
          <w:szCs w:val="28"/>
        </w:rPr>
        <w:t>Como se ve, el primero de los eslabones de la garantía del diagnóstico, es la práctica de pruebas, exámenes y estudios médicos necesarios para establecer el quebranto de la salud, por lo que cualquier negativa en este sentido, se constituye en una vulneración al derecho a la salud, en su dimensión del derecho a obtener una calificación de la enfermedad.</w:t>
      </w:r>
    </w:p>
    <w:p w:rsidR="004320D3" w:rsidRDefault="004320D3" w:rsidP="004320D3">
      <w:pPr>
        <w:spacing w:line="360" w:lineRule="auto"/>
        <w:ind w:firstLine="993"/>
        <w:jc w:val="both"/>
      </w:pPr>
    </w:p>
    <w:p w:rsidR="0092446B" w:rsidRDefault="00A65AF4" w:rsidP="0092446B">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presente caso, se tiene que el señor Didier Antonio Montoya Correa padece de una Anemia Ferropenia y como análisis </w:t>
      </w:r>
      <w:r w:rsidR="00457EDF">
        <w:rPr>
          <w:rFonts w:ascii="Arial Narrow" w:hAnsi="Arial Narrow" w:cs="Arial"/>
          <w:iCs/>
          <w:sz w:val="28"/>
          <w:szCs w:val="28"/>
        </w:rPr>
        <w:t xml:space="preserve">para esa contingencia, </w:t>
      </w:r>
      <w:r>
        <w:rPr>
          <w:rFonts w:ascii="Arial Narrow" w:hAnsi="Arial Narrow" w:cs="Arial"/>
          <w:iCs/>
          <w:sz w:val="28"/>
          <w:szCs w:val="28"/>
        </w:rPr>
        <w:t>los</w:t>
      </w:r>
      <w:r w:rsidR="00457EDF">
        <w:rPr>
          <w:rFonts w:ascii="Arial Narrow" w:hAnsi="Arial Narrow" w:cs="Arial"/>
          <w:iCs/>
          <w:sz w:val="28"/>
          <w:szCs w:val="28"/>
        </w:rPr>
        <w:t xml:space="preserve"> distintos médicos</w:t>
      </w:r>
      <w:r>
        <w:rPr>
          <w:rFonts w:ascii="Arial Narrow" w:hAnsi="Arial Narrow" w:cs="Arial"/>
          <w:iCs/>
          <w:sz w:val="28"/>
          <w:szCs w:val="28"/>
        </w:rPr>
        <w:t xml:space="preserve"> tratantes </w:t>
      </w:r>
      <w:r w:rsidR="00B43E31">
        <w:rPr>
          <w:rFonts w:ascii="Arial Narrow" w:hAnsi="Arial Narrow" w:cs="Arial"/>
          <w:iCs/>
          <w:sz w:val="28"/>
          <w:szCs w:val="28"/>
        </w:rPr>
        <w:t xml:space="preserve">han </w:t>
      </w:r>
      <w:r w:rsidR="00AB4D8F">
        <w:rPr>
          <w:rFonts w:ascii="Arial Narrow" w:hAnsi="Arial Narrow" w:cs="Arial"/>
          <w:iCs/>
          <w:sz w:val="28"/>
          <w:szCs w:val="28"/>
        </w:rPr>
        <w:t xml:space="preserve">venido solicitando de manera reiterada </w:t>
      </w:r>
      <w:r w:rsidR="00243E66">
        <w:rPr>
          <w:rFonts w:ascii="Arial Narrow" w:hAnsi="Arial Narrow" w:cs="Arial"/>
          <w:iCs/>
          <w:sz w:val="28"/>
          <w:szCs w:val="28"/>
        </w:rPr>
        <w:t xml:space="preserve">desde el </w:t>
      </w:r>
      <w:r w:rsidR="00200381">
        <w:rPr>
          <w:rFonts w:ascii="Arial Narrow" w:hAnsi="Arial Narrow" w:cs="Arial"/>
          <w:iCs/>
          <w:sz w:val="28"/>
          <w:szCs w:val="28"/>
        </w:rPr>
        <w:t xml:space="preserve">año </w:t>
      </w:r>
      <w:r w:rsidR="00243E66">
        <w:rPr>
          <w:rFonts w:ascii="Arial Narrow" w:hAnsi="Arial Narrow" w:cs="Arial"/>
          <w:iCs/>
          <w:sz w:val="28"/>
          <w:szCs w:val="28"/>
        </w:rPr>
        <w:t>2011</w:t>
      </w:r>
      <w:r w:rsidR="00AB4D8F">
        <w:rPr>
          <w:rFonts w:ascii="Arial Narrow" w:hAnsi="Arial Narrow" w:cs="Arial"/>
          <w:iCs/>
          <w:sz w:val="28"/>
          <w:szCs w:val="28"/>
        </w:rPr>
        <w:t xml:space="preserve">, la </w:t>
      </w:r>
      <w:r w:rsidR="00243E66">
        <w:rPr>
          <w:rFonts w:ascii="Arial Narrow" w:hAnsi="Arial Narrow" w:cs="Arial"/>
          <w:iCs/>
          <w:sz w:val="28"/>
          <w:szCs w:val="28"/>
        </w:rPr>
        <w:t xml:space="preserve">práctica del </w:t>
      </w:r>
      <w:r w:rsidR="00B43E31">
        <w:rPr>
          <w:rFonts w:ascii="Arial Narrow" w:hAnsi="Arial Narrow" w:cs="Arial"/>
          <w:iCs/>
          <w:sz w:val="28"/>
          <w:szCs w:val="28"/>
        </w:rPr>
        <w:t>procedimiento de Enteroscopia Anterógrada Diagnóstica y Terapéutica,</w:t>
      </w:r>
      <w:r w:rsidR="00243E66">
        <w:rPr>
          <w:rFonts w:ascii="Arial Narrow" w:hAnsi="Arial Narrow" w:cs="Arial"/>
          <w:iCs/>
          <w:sz w:val="28"/>
          <w:szCs w:val="28"/>
        </w:rPr>
        <w:t xml:space="preserve"> </w:t>
      </w:r>
      <w:r w:rsidR="00DC67AF">
        <w:rPr>
          <w:rFonts w:ascii="Arial Narrow" w:hAnsi="Arial Narrow" w:cs="Arial"/>
          <w:iCs/>
          <w:sz w:val="28"/>
          <w:szCs w:val="28"/>
        </w:rPr>
        <w:t xml:space="preserve">para </w:t>
      </w:r>
      <w:r w:rsidR="00457EDF">
        <w:rPr>
          <w:rFonts w:ascii="Arial Narrow" w:hAnsi="Arial Narrow" w:cs="Arial"/>
          <w:iCs/>
          <w:sz w:val="28"/>
          <w:szCs w:val="28"/>
        </w:rPr>
        <w:t>efectos de determinar la cau</w:t>
      </w:r>
      <w:r w:rsidR="0082383B">
        <w:rPr>
          <w:rFonts w:ascii="Arial Narrow" w:hAnsi="Arial Narrow" w:cs="Arial"/>
          <w:iCs/>
          <w:sz w:val="28"/>
          <w:szCs w:val="28"/>
        </w:rPr>
        <w:t xml:space="preserve">sa de la enfermedad, el estado de su evolución, y </w:t>
      </w:r>
      <w:r w:rsidR="00457EDF">
        <w:rPr>
          <w:rFonts w:ascii="Arial Narrow" w:hAnsi="Arial Narrow" w:cs="Arial"/>
          <w:iCs/>
          <w:sz w:val="28"/>
          <w:szCs w:val="28"/>
        </w:rPr>
        <w:t xml:space="preserve">el tratamiento a seguir, tal como se extrae de la historia clínica </w:t>
      </w:r>
      <w:r w:rsidR="0082383B">
        <w:rPr>
          <w:rFonts w:ascii="Arial Narrow" w:hAnsi="Arial Narrow" w:cs="Arial"/>
          <w:iCs/>
          <w:sz w:val="28"/>
          <w:szCs w:val="28"/>
        </w:rPr>
        <w:t xml:space="preserve">que fue </w:t>
      </w:r>
      <w:r w:rsidR="00457EDF">
        <w:rPr>
          <w:rFonts w:ascii="Arial Narrow" w:hAnsi="Arial Narrow" w:cs="Arial"/>
          <w:iCs/>
          <w:sz w:val="28"/>
          <w:szCs w:val="28"/>
        </w:rPr>
        <w:t xml:space="preserve">aportada con el escrito de tutela –fl.8 y ss.- </w:t>
      </w:r>
    </w:p>
    <w:p w:rsidR="00AB4D8F" w:rsidRDefault="00AB4D8F" w:rsidP="00FE626E">
      <w:pPr>
        <w:pStyle w:val="Sinespaciado"/>
      </w:pPr>
    </w:p>
    <w:p w:rsidR="00E82078" w:rsidRDefault="00200381" w:rsidP="00586554">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De modo que, tal como se ha señalado precedentemente, al tenor de la jurisprudencia del órgano de cierre constitucional, </w:t>
      </w:r>
      <w:r w:rsidR="001C7031">
        <w:rPr>
          <w:rFonts w:ascii="Arial Narrow" w:hAnsi="Arial Narrow" w:cs="Arial"/>
          <w:iCs/>
          <w:sz w:val="28"/>
          <w:szCs w:val="28"/>
        </w:rPr>
        <w:t>se hace necesario am</w:t>
      </w:r>
      <w:r w:rsidR="00501E1C">
        <w:rPr>
          <w:rFonts w:ascii="Arial Narrow" w:hAnsi="Arial Narrow" w:cs="Arial"/>
          <w:iCs/>
          <w:sz w:val="28"/>
          <w:szCs w:val="28"/>
        </w:rPr>
        <w:t xml:space="preserve">parar el derecho a la salud </w:t>
      </w:r>
      <w:r w:rsidR="001C7031">
        <w:rPr>
          <w:rFonts w:ascii="Arial Narrow" w:hAnsi="Arial Narrow" w:cs="Arial"/>
          <w:iCs/>
          <w:sz w:val="28"/>
          <w:szCs w:val="28"/>
        </w:rPr>
        <w:t xml:space="preserve">y la vida digna </w:t>
      </w:r>
      <w:r w:rsidR="00501E1C">
        <w:rPr>
          <w:rFonts w:ascii="Arial Narrow" w:hAnsi="Arial Narrow" w:cs="Arial"/>
          <w:iCs/>
          <w:sz w:val="28"/>
          <w:szCs w:val="28"/>
        </w:rPr>
        <w:t>del accionante,</w:t>
      </w:r>
      <w:r w:rsidR="001C7031">
        <w:rPr>
          <w:rFonts w:ascii="Arial Narrow" w:hAnsi="Arial Narrow" w:cs="Arial"/>
          <w:iCs/>
          <w:sz w:val="28"/>
          <w:szCs w:val="28"/>
        </w:rPr>
        <w:t xml:space="preserve"> los cuales han sido vulnerados por la entidad prestadora del servicio </w:t>
      </w:r>
      <w:r w:rsidR="00E82078">
        <w:rPr>
          <w:rFonts w:ascii="Arial Narrow" w:hAnsi="Arial Narrow" w:cs="Arial"/>
          <w:iCs/>
          <w:sz w:val="28"/>
          <w:szCs w:val="28"/>
        </w:rPr>
        <w:t>al desconocer el derecho al diagnóstico que le asiste</w:t>
      </w:r>
      <w:r w:rsidR="00586554">
        <w:rPr>
          <w:rFonts w:ascii="Arial Narrow" w:hAnsi="Arial Narrow" w:cs="Arial"/>
          <w:iCs/>
          <w:sz w:val="28"/>
          <w:szCs w:val="28"/>
        </w:rPr>
        <w:t xml:space="preserve"> al paciente</w:t>
      </w:r>
      <w:r w:rsidR="00E82078">
        <w:rPr>
          <w:rFonts w:ascii="Arial Narrow" w:hAnsi="Arial Narrow" w:cs="Arial"/>
          <w:iCs/>
          <w:sz w:val="28"/>
          <w:szCs w:val="28"/>
        </w:rPr>
        <w:t xml:space="preserve">, y la consecuente posibilidad de iniciar un tratamiento médico que le permita </w:t>
      </w:r>
      <w:r w:rsidR="00586554">
        <w:rPr>
          <w:rFonts w:ascii="Arial Narrow" w:hAnsi="Arial Narrow" w:cs="Arial"/>
          <w:iCs/>
          <w:sz w:val="28"/>
          <w:szCs w:val="28"/>
        </w:rPr>
        <w:t xml:space="preserve">el restablecimiento de su estado de salud. </w:t>
      </w:r>
    </w:p>
    <w:p w:rsidR="00FE626E" w:rsidRDefault="00FE626E" w:rsidP="001A74D9">
      <w:pPr>
        <w:pStyle w:val="Sinespaciado"/>
        <w:spacing w:line="360" w:lineRule="auto"/>
      </w:pPr>
    </w:p>
    <w:p w:rsidR="004F4BBE" w:rsidRDefault="004F4BBE" w:rsidP="004F4BBE">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Y tal conclusión no varía con los argumentos que la accionada – Dirección Seccional de Sanidad Risaralda, brindó en su respuesta, puntualmente aquellos </w:t>
      </w:r>
      <w:r w:rsidR="008407A7">
        <w:rPr>
          <w:rFonts w:ascii="Arial Narrow" w:hAnsi="Arial Narrow" w:cs="Arial"/>
          <w:iCs/>
          <w:sz w:val="28"/>
          <w:szCs w:val="28"/>
        </w:rPr>
        <w:t xml:space="preserve">que tienen que ver </w:t>
      </w:r>
      <w:r w:rsidR="00C97B1C">
        <w:rPr>
          <w:rFonts w:ascii="Arial Narrow" w:hAnsi="Arial Narrow" w:cs="Arial"/>
          <w:iCs/>
          <w:sz w:val="28"/>
          <w:szCs w:val="28"/>
        </w:rPr>
        <w:t xml:space="preserve">con las gestiones administrativas que ha adelantado para contratar </w:t>
      </w:r>
      <w:r w:rsidR="008407A7">
        <w:rPr>
          <w:rFonts w:ascii="Arial Narrow" w:hAnsi="Arial Narrow" w:cs="Arial"/>
          <w:iCs/>
          <w:sz w:val="28"/>
          <w:szCs w:val="28"/>
        </w:rPr>
        <w:t xml:space="preserve">con otras entidades de mayor nivel, el servicio requerido por el accionante, pues tales cargas administrativas son del resorte interno de las entidades de salud, </w:t>
      </w:r>
      <w:r w:rsidR="00C97B1C">
        <w:rPr>
          <w:rFonts w:ascii="Arial Narrow" w:hAnsi="Arial Narrow" w:cs="Arial"/>
          <w:iCs/>
          <w:sz w:val="28"/>
          <w:szCs w:val="28"/>
        </w:rPr>
        <w:t xml:space="preserve">que no deben trasladársele al afiliado, pues la entidad es la encargada de brindarle una atención integral y de calidad a todos sus afiliados. </w:t>
      </w:r>
    </w:p>
    <w:p w:rsidR="0092446B" w:rsidRDefault="0092446B" w:rsidP="00C97B1C">
      <w:pPr>
        <w:pStyle w:val="Sinespaciado"/>
      </w:pPr>
    </w:p>
    <w:p w:rsidR="00D37E8F" w:rsidRDefault="00D37E8F" w:rsidP="0092446B">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tal razón, se dispondrá que la Dirección General de Sanidad </w:t>
      </w:r>
      <w:r w:rsidR="00A81223">
        <w:rPr>
          <w:rFonts w:ascii="Arial Narrow" w:hAnsi="Arial Narrow" w:cs="Arial"/>
          <w:iCs/>
          <w:sz w:val="28"/>
          <w:szCs w:val="28"/>
        </w:rPr>
        <w:t xml:space="preserve">de la Policía Nacional </w:t>
      </w:r>
      <w:r>
        <w:rPr>
          <w:rFonts w:ascii="Arial Narrow" w:hAnsi="Arial Narrow" w:cs="Arial"/>
          <w:iCs/>
          <w:sz w:val="28"/>
          <w:szCs w:val="28"/>
        </w:rPr>
        <w:t xml:space="preserve">y la Dirección de Sanidad </w:t>
      </w:r>
      <w:r w:rsidR="00E16FF3">
        <w:rPr>
          <w:rFonts w:ascii="Arial Narrow" w:hAnsi="Arial Narrow" w:cs="Arial"/>
          <w:iCs/>
          <w:sz w:val="28"/>
          <w:szCs w:val="28"/>
        </w:rPr>
        <w:t xml:space="preserve">Seccional de Risaralda de </w:t>
      </w:r>
      <w:r w:rsidR="00A81223">
        <w:rPr>
          <w:rFonts w:ascii="Arial Narrow" w:hAnsi="Arial Narrow" w:cs="Arial"/>
          <w:iCs/>
          <w:sz w:val="28"/>
          <w:szCs w:val="28"/>
        </w:rPr>
        <w:t>esa Institución</w:t>
      </w:r>
      <w:r>
        <w:rPr>
          <w:rFonts w:ascii="Arial Narrow" w:hAnsi="Arial Narrow" w:cs="Arial"/>
          <w:iCs/>
          <w:sz w:val="28"/>
          <w:szCs w:val="28"/>
        </w:rPr>
        <w:t xml:space="preserve">, </w:t>
      </w:r>
      <w:r w:rsidR="00E16FF3">
        <w:rPr>
          <w:rFonts w:ascii="Arial Narrow" w:hAnsi="Arial Narrow" w:cs="Arial"/>
          <w:iCs/>
          <w:sz w:val="28"/>
          <w:szCs w:val="28"/>
        </w:rPr>
        <w:t xml:space="preserve">a través del </w:t>
      </w:r>
      <w:r w:rsidR="00E16FF3" w:rsidRPr="004E7F9E">
        <w:rPr>
          <w:rFonts w:ascii="Arial Narrow" w:hAnsi="Arial Narrow" w:cs="Arial"/>
          <w:bCs/>
          <w:sz w:val="28"/>
          <w:szCs w:val="28"/>
        </w:rPr>
        <w:t>Brigadier General Oscar Atehortua Duque</w:t>
      </w:r>
      <w:r w:rsidR="00E16FF3">
        <w:rPr>
          <w:rFonts w:ascii="Arial Narrow" w:hAnsi="Arial Narrow" w:cs="Arial"/>
          <w:bCs/>
          <w:sz w:val="28"/>
          <w:szCs w:val="28"/>
        </w:rPr>
        <w:t xml:space="preserve"> y el </w:t>
      </w:r>
      <w:r w:rsidR="00E16FF3" w:rsidRPr="004E7F9E">
        <w:rPr>
          <w:rFonts w:ascii="Arial Narrow" w:hAnsi="Arial Narrow" w:cs="Arial"/>
          <w:bCs/>
          <w:sz w:val="28"/>
          <w:szCs w:val="28"/>
        </w:rPr>
        <w:t>Mayor Carlos Alexis Bautista Toloza</w:t>
      </w:r>
      <w:r w:rsidR="00E16FF3">
        <w:rPr>
          <w:rFonts w:ascii="Arial Narrow" w:hAnsi="Arial Narrow" w:cs="Arial"/>
          <w:bCs/>
          <w:sz w:val="28"/>
          <w:szCs w:val="28"/>
        </w:rPr>
        <w:t xml:space="preserve">, respectivamente, </w:t>
      </w:r>
      <w:r w:rsidR="001A74D9">
        <w:rPr>
          <w:rFonts w:ascii="Arial Narrow" w:hAnsi="Arial Narrow" w:cs="Arial"/>
          <w:bCs/>
          <w:sz w:val="28"/>
          <w:szCs w:val="28"/>
        </w:rPr>
        <w:t xml:space="preserve">que </w:t>
      </w:r>
      <w:r w:rsidR="001A74D9">
        <w:rPr>
          <w:rFonts w:ascii="Arial Narrow" w:hAnsi="Arial Narrow" w:cs="Arial"/>
          <w:iCs/>
          <w:sz w:val="28"/>
          <w:szCs w:val="28"/>
        </w:rPr>
        <w:t xml:space="preserve">en el término perentorio de cinco (5) días hábiles siguientes a la notificación de este proveído, </w:t>
      </w:r>
      <w:r w:rsidR="00E16FF3">
        <w:rPr>
          <w:rFonts w:ascii="Arial Narrow" w:hAnsi="Arial Narrow" w:cs="Arial"/>
          <w:bCs/>
          <w:sz w:val="28"/>
          <w:szCs w:val="28"/>
        </w:rPr>
        <w:t xml:space="preserve">dispongan la autorización y práctica del examen de </w:t>
      </w:r>
      <w:r w:rsidR="00E16FF3">
        <w:rPr>
          <w:rFonts w:ascii="Arial Narrow" w:hAnsi="Arial Narrow" w:cs="Arial"/>
          <w:iCs/>
          <w:sz w:val="28"/>
          <w:szCs w:val="28"/>
        </w:rPr>
        <w:t xml:space="preserve">Enteroscopia Anterógrada Diagnóstica y Terapéutica que </w:t>
      </w:r>
      <w:r w:rsidR="001A74D9">
        <w:rPr>
          <w:rFonts w:ascii="Arial Narrow" w:hAnsi="Arial Narrow" w:cs="Arial"/>
          <w:iCs/>
          <w:sz w:val="28"/>
          <w:szCs w:val="28"/>
        </w:rPr>
        <w:t>requiere el accionante</w:t>
      </w:r>
      <w:r w:rsidR="00A81223">
        <w:rPr>
          <w:rFonts w:ascii="Arial Narrow" w:hAnsi="Arial Narrow" w:cs="Arial"/>
          <w:iCs/>
          <w:sz w:val="28"/>
          <w:szCs w:val="28"/>
        </w:rPr>
        <w:t>.</w:t>
      </w:r>
      <w:r w:rsidR="00E16FF3">
        <w:rPr>
          <w:rFonts w:ascii="Arial Narrow" w:hAnsi="Arial Narrow" w:cs="Arial"/>
          <w:iCs/>
          <w:sz w:val="28"/>
          <w:szCs w:val="28"/>
        </w:rPr>
        <w:t xml:space="preserve"> </w:t>
      </w:r>
    </w:p>
    <w:p w:rsidR="00E16FF3" w:rsidRDefault="00E16FF3" w:rsidP="001A74D9">
      <w:pPr>
        <w:pStyle w:val="Sinespaciado"/>
        <w:spacing w:line="360" w:lineRule="auto"/>
      </w:pPr>
    </w:p>
    <w:p w:rsidR="00D37E8F" w:rsidRDefault="00D37E8F" w:rsidP="00D37E8F">
      <w:pPr>
        <w:spacing w:line="360" w:lineRule="auto"/>
        <w:ind w:firstLine="993"/>
        <w:jc w:val="both"/>
        <w:rPr>
          <w:rFonts w:ascii="Arial Narrow" w:hAnsi="Arial Narrow" w:cs="Arial"/>
          <w:iCs/>
          <w:sz w:val="28"/>
          <w:szCs w:val="28"/>
        </w:rPr>
      </w:pPr>
      <w:r>
        <w:rPr>
          <w:rFonts w:ascii="Arial Narrow" w:hAnsi="Arial Narrow" w:cs="Arial"/>
          <w:iCs/>
          <w:sz w:val="28"/>
          <w:szCs w:val="28"/>
        </w:rPr>
        <w:t>En cuanto a la petición de tratamiento integral que eleva el accionante, se tiene que la Corte Constitucional ha precisado la posibilidad de solicitar, por medio de acción de tutela, la integralidad del tratamiento, lo que ha hecho con el siguiente tenor:</w:t>
      </w:r>
    </w:p>
    <w:p w:rsidR="00D37E8F" w:rsidRDefault="00D37E8F" w:rsidP="00CA6B2E">
      <w:pPr>
        <w:pStyle w:val="Sinespaciado"/>
      </w:pPr>
    </w:p>
    <w:p w:rsidR="00D37E8F" w:rsidRDefault="00D37E8F" w:rsidP="00CA6B2E">
      <w:pPr>
        <w:ind w:firstLine="993"/>
        <w:jc w:val="both"/>
        <w:rPr>
          <w:rFonts w:ascii="Arial Narrow" w:hAnsi="Arial Narrow" w:cs="Arial"/>
          <w:iCs/>
          <w:sz w:val="28"/>
          <w:szCs w:val="28"/>
        </w:rPr>
      </w:pPr>
      <w:r>
        <w:rPr>
          <w:rFonts w:ascii="Arial Narrow" w:hAnsi="Arial Narrow" w:cs="Arial"/>
          <w:i/>
          <w:iCs/>
          <w:sz w:val="28"/>
          <w:szCs w:val="28"/>
        </w:rPr>
        <w:t>“</w:t>
      </w:r>
      <w:r w:rsidRPr="00ED01D6">
        <w:rPr>
          <w:rFonts w:ascii="Arial Narrow" w:hAnsi="Arial Narrow" w:cs="Arial"/>
          <w:i/>
          <w:iCs/>
          <w:sz w:val="28"/>
          <w:szCs w:val="28"/>
        </w:rPr>
        <w:t>Con relación al principio de integralidad en materia de salud, esta Corporación ha estudiado el tema bajo dos perspectivas, la primera, relativa al concepto mismo de salud y sus dimensiones y, la segunda, a la totalidad de las prestaciones pretendidas o requeridas para el tratamiento y mejoría de las condiciones de salud y de la calidad de vida de las personas afectadas por diversas dolencias o enfermedades. Así las cosas, esta segunda perspectiva del principio de integralidad constituye una obligación para el Estado y para las entidades encargadas de brindar el servicio de salud pues les obliga a prestarlo de manera eficiente, lo cual incluye la autorización total de los tratamientos, medicamentos, intervenciones, terapias, procedimientos, exámenes, controles, seguimientos y demás que el paciente requiera y que sean considerados como necesarios por su médico tratante. Luego, es procedente solicitar por medio de la acción de tutela el tratamiento integral, debido a que con ello se pretende garantizar la atención en conjunto de las prestaciones relacionadas con las afecciones de los pacientes, que han sido previamente determinadas por su médico tratante</w:t>
      </w:r>
      <w:r>
        <w:rPr>
          <w:rFonts w:ascii="Arial Narrow" w:hAnsi="Arial Narrow" w:cs="Arial"/>
          <w:i/>
          <w:iCs/>
          <w:sz w:val="28"/>
          <w:szCs w:val="28"/>
        </w:rPr>
        <w:t>”</w:t>
      </w:r>
      <w:r>
        <w:rPr>
          <w:rStyle w:val="Refdenotaalpie"/>
          <w:rFonts w:ascii="Arial Narrow" w:hAnsi="Arial Narrow" w:cs="Arial"/>
          <w:i/>
          <w:iCs/>
          <w:sz w:val="28"/>
          <w:szCs w:val="28"/>
        </w:rPr>
        <w:footnoteReference w:id="1"/>
      </w:r>
      <w:r w:rsidRPr="00ED01D6">
        <w:rPr>
          <w:rFonts w:ascii="Arial Narrow" w:hAnsi="Arial Narrow" w:cs="Arial"/>
          <w:i/>
          <w:iCs/>
          <w:sz w:val="28"/>
          <w:szCs w:val="28"/>
        </w:rPr>
        <w:t>.</w:t>
      </w:r>
      <w:r>
        <w:rPr>
          <w:rFonts w:ascii="Arial Narrow" w:hAnsi="Arial Narrow" w:cs="Arial"/>
          <w:iCs/>
          <w:sz w:val="28"/>
          <w:szCs w:val="28"/>
        </w:rPr>
        <w:t xml:space="preserve">  </w:t>
      </w:r>
    </w:p>
    <w:p w:rsidR="00D37E8F" w:rsidRDefault="00D37E8F" w:rsidP="001A74D9">
      <w:pPr>
        <w:pStyle w:val="Sinespaciado"/>
        <w:spacing w:line="360" w:lineRule="auto"/>
      </w:pPr>
    </w:p>
    <w:p w:rsidR="00D37E8F" w:rsidRDefault="00D37E8F" w:rsidP="00D37E8F">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Por lo tanto, valiéndose del concepto de integralidad que ha dado la jurisprudencia constitucional, encuentra esta Sala procedente ordenar que al señor </w:t>
      </w:r>
      <w:r w:rsidR="00CA6B2E">
        <w:rPr>
          <w:rFonts w:ascii="Arial Narrow" w:hAnsi="Arial Narrow" w:cs="Arial"/>
          <w:iCs/>
          <w:sz w:val="28"/>
          <w:szCs w:val="28"/>
        </w:rPr>
        <w:t xml:space="preserve">Didier Antonio Montoya </w:t>
      </w:r>
      <w:r>
        <w:rPr>
          <w:rFonts w:ascii="Arial Narrow" w:hAnsi="Arial Narrow" w:cs="Arial"/>
          <w:iCs/>
          <w:sz w:val="28"/>
          <w:szCs w:val="28"/>
        </w:rPr>
        <w:t xml:space="preserve">se le suministre todo el tratamiento integral que el médico tratante determine como eficaz para contrarrestar su padecimiento de </w:t>
      </w:r>
      <w:r w:rsidR="00CA6B2E">
        <w:rPr>
          <w:rFonts w:ascii="Arial Narrow" w:hAnsi="Arial Narrow" w:cs="Arial"/>
          <w:iCs/>
          <w:sz w:val="28"/>
          <w:szCs w:val="28"/>
        </w:rPr>
        <w:t>Anemia Ferropenica.</w:t>
      </w:r>
    </w:p>
    <w:p w:rsidR="001A74D9" w:rsidRDefault="001A74D9" w:rsidP="001A74D9">
      <w:pPr>
        <w:pStyle w:val="Sinespaciado"/>
      </w:pPr>
    </w:p>
    <w:p w:rsidR="002F3614" w:rsidRDefault="002F3614" w:rsidP="002F3614">
      <w:pPr>
        <w:spacing w:line="360" w:lineRule="auto"/>
        <w:ind w:firstLine="851"/>
        <w:jc w:val="both"/>
        <w:rPr>
          <w:rFonts w:ascii="Arial Narrow" w:eastAsia="SimSun" w:hAnsi="Arial Narrow" w:cs="Arial"/>
          <w:sz w:val="28"/>
          <w:szCs w:val="28"/>
          <w:lang w:val="es-ES_tradnl"/>
        </w:rPr>
      </w:pPr>
      <w:r w:rsidRPr="000915CA">
        <w:rPr>
          <w:rFonts w:ascii="Arial Narrow" w:eastAsia="SimSun" w:hAnsi="Arial Narrow" w:cs="Arial"/>
          <w:sz w:val="28"/>
          <w:szCs w:val="28"/>
          <w:lang w:val="es-ES_tradnl"/>
        </w:rPr>
        <w:t xml:space="preserve">En virtud de lo anterior, </w:t>
      </w:r>
      <w:r w:rsidRPr="009D6331">
        <w:rPr>
          <w:rFonts w:ascii="Arial Narrow" w:eastAsia="SimSun" w:hAnsi="Arial Narrow" w:cs="Arial"/>
          <w:sz w:val="28"/>
          <w:szCs w:val="28"/>
          <w:lang w:val="es-ES_tradnl"/>
        </w:rPr>
        <w:t>la Sala de Decisión del Tribunal Superior del Distrito Judicial de Pereira, administrando justicia</w:t>
      </w:r>
      <w:r w:rsidRPr="000915CA">
        <w:rPr>
          <w:rFonts w:ascii="Arial Narrow" w:eastAsia="SimSun" w:hAnsi="Arial Narrow" w:cs="Arial"/>
          <w:sz w:val="28"/>
          <w:szCs w:val="28"/>
          <w:lang w:val="es-ES_tradnl"/>
        </w:rPr>
        <w:t xml:space="preserve"> en nombre del Pueblo y por mandato de la Constitución,</w:t>
      </w:r>
    </w:p>
    <w:p w:rsidR="002F3614" w:rsidRPr="00143A6C" w:rsidRDefault="002F3614" w:rsidP="00143A6C">
      <w:pPr>
        <w:pStyle w:val="Sinespaciado"/>
      </w:pPr>
    </w:p>
    <w:p w:rsidR="002F3614" w:rsidRPr="000B0DDC" w:rsidRDefault="002F3614" w:rsidP="002F3614">
      <w:pPr>
        <w:spacing w:line="360" w:lineRule="auto"/>
        <w:jc w:val="center"/>
        <w:rPr>
          <w:rFonts w:ascii="Arial Narrow" w:eastAsia="SimSun" w:hAnsi="Arial Narrow" w:cs="Arial"/>
          <w:sz w:val="28"/>
          <w:szCs w:val="28"/>
          <w:lang w:val="es-ES_tradnl"/>
        </w:rPr>
      </w:pPr>
      <w:r w:rsidRPr="000B0DDC">
        <w:rPr>
          <w:rFonts w:ascii="Arial Narrow" w:eastAsia="SimSun" w:hAnsi="Arial Narrow" w:cs="Arial"/>
          <w:sz w:val="28"/>
          <w:szCs w:val="28"/>
          <w:lang w:val="es-ES_tradnl"/>
        </w:rPr>
        <w:t>FALLA</w:t>
      </w:r>
    </w:p>
    <w:p w:rsidR="002F3614" w:rsidRPr="00A3395B" w:rsidRDefault="002F3614" w:rsidP="002F3614">
      <w:pPr>
        <w:pStyle w:val="Sinespaciado"/>
        <w:rPr>
          <w:rFonts w:eastAsia="SimSun"/>
        </w:rPr>
      </w:pPr>
    </w:p>
    <w:p w:rsidR="00CA6B2E" w:rsidRPr="00CA6B2E" w:rsidRDefault="00CA6B2E" w:rsidP="00CA6B2E">
      <w:pPr>
        <w:pStyle w:val="Textosinformato"/>
        <w:spacing w:line="360" w:lineRule="auto"/>
        <w:ind w:firstLine="900"/>
        <w:jc w:val="both"/>
        <w:rPr>
          <w:rFonts w:ascii="Arial Narrow" w:eastAsia="SimSun" w:hAnsi="Arial Narrow" w:cs="Arial"/>
          <w:i/>
          <w:sz w:val="28"/>
          <w:szCs w:val="28"/>
          <w:lang w:val="es-ES_tradnl"/>
        </w:rPr>
      </w:pPr>
      <w:r w:rsidRPr="00CA6B2E">
        <w:rPr>
          <w:rFonts w:ascii="Arial Narrow" w:hAnsi="Arial Narrow" w:cs="Arial"/>
          <w:color w:val="000000"/>
          <w:spacing w:val="-2"/>
          <w:sz w:val="28"/>
          <w:szCs w:val="28"/>
        </w:rPr>
        <w:t xml:space="preserve">1º. </w:t>
      </w:r>
      <w:r w:rsidRPr="00CA6B2E">
        <w:rPr>
          <w:rFonts w:ascii="Arial Narrow" w:eastAsia="SimSun" w:hAnsi="Arial Narrow" w:cs="Arial"/>
          <w:i/>
          <w:sz w:val="28"/>
          <w:szCs w:val="28"/>
        </w:rPr>
        <w:t xml:space="preserve">Tutelar </w:t>
      </w:r>
      <w:r w:rsidRPr="00CA6B2E">
        <w:rPr>
          <w:rFonts w:ascii="Arial Narrow" w:eastAsia="SimSun" w:hAnsi="Arial Narrow" w:cs="Arial"/>
          <w:sz w:val="28"/>
          <w:szCs w:val="28"/>
        </w:rPr>
        <w:t>el</w:t>
      </w:r>
      <w:r>
        <w:rPr>
          <w:rFonts w:ascii="Arial Narrow" w:eastAsia="SimSun" w:hAnsi="Arial Narrow" w:cs="Arial"/>
          <w:sz w:val="28"/>
          <w:szCs w:val="28"/>
        </w:rPr>
        <w:t xml:space="preserve"> derecho fundamental a la salud y la vida digna del señor Didier Antonio Montoya Correa, y en consecuencia: </w:t>
      </w:r>
    </w:p>
    <w:p w:rsidR="00CA6B2E" w:rsidRPr="00AF7EA4" w:rsidRDefault="00CA6B2E" w:rsidP="001A74D9">
      <w:pPr>
        <w:pStyle w:val="Sinespaciado"/>
        <w:spacing w:line="360" w:lineRule="auto"/>
        <w:rPr>
          <w:rFonts w:eastAsia="SimSun"/>
          <w:lang w:val="es-ES_tradnl"/>
        </w:rPr>
      </w:pPr>
    </w:p>
    <w:p w:rsidR="00CA6B2E" w:rsidRPr="00476788" w:rsidRDefault="00CA6B2E" w:rsidP="00143A6C">
      <w:pPr>
        <w:spacing w:line="360" w:lineRule="auto"/>
        <w:ind w:firstLine="993"/>
        <w:jc w:val="both"/>
        <w:rPr>
          <w:rFonts w:ascii="Arial Narrow" w:hAnsi="Arial Narrow" w:cs="Arial"/>
          <w:iCs/>
          <w:sz w:val="28"/>
          <w:szCs w:val="28"/>
        </w:rPr>
      </w:pPr>
      <w:r w:rsidRPr="00476788">
        <w:rPr>
          <w:rFonts w:ascii="Arial Narrow" w:eastAsia="SimSun" w:hAnsi="Arial Narrow" w:cs="Arial"/>
          <w:sz w:val="28"/>
          <w:szCs w:val="28"/>
          <w:lang w:val="es-ES_tradnl"/>
        </w:rPr>
        <w:t>2</w:t>
      </w:r>
      <w:r w:rsidRPr="00476788">
        <w:rPr>
          <w:rFonts w:ascii="Arial Narrow" w:eastAsia="SimSun" w:hAnsi="Arial Narrow" w:cs="Arial"/>
          <w:i/>
          <w:sz w:val="28"/>
          <w:szCs w:val="28"/>
          <w:lang w:val="es-ES_tradnl"/>
        </w:rPr>
        <w:t>º. Ordenar</w:t>
      </w:r>
      <w:r w:rsidRPr="00476788">
        <w:rPr>
          <w:rFonts w:ascii="Arial Narrow" w:eastAsia="SimSun" w:hAnsi="Arial Narrow" w:cs="Arial"/>
          <w:sz w:val="28"/>
          <w:szCs w:val="28"/>
          <w:lang w:val="es-ES_tradnl"/>
        </w:rPr>
        <w:t xml:space="preserve"> a </w:t>
      </w:r>
      <w:r w:rsidR="00476788" w:rsidRPr="00476788">
        <w:rPr>
          <w:rFonts w:ascii="Arial Narrow" w:hAnsi="Arial Narrow" w:cs="Arial"/>
          <w:iCs/>
          <w:sz w:val="28"/>
          <w:szCs w:val="28"/>
        </w:rPr>
        <w:t xml:space="preserve">Dirección General de Sanidad de la Policía Nacional y la Dirección de Sanidad Seccional de Risaralda de esa Institución, a través del </w:t>
      </w:r>
      <w:r w:rsidR="00476788" w:rsidRPr="00476788">
        <w:rPr>
          <w:rFonts w:ascii="Arial Narrow" w:hAnsi="Arial Narrow" w:cs="Arial"/>
          <w:bCs/>
          <w:sz w:val="28"/>
          <w:szCs w:val="28"/>
        </w:rPr>
        <w:t xml:space="preserve">Brigadier General Oscar Atehortua Duque y el Mayor Carlos Alexis Bautista Toloza, respectivamente, </w:t>
      </w:r>
      <w:r w:rsidR="00476788">
        <w:rPr>
          <w:rFonts w:ascii="Arial Narrow" w:hAnsi="Arial Narrow" w:cs="Arial"/>
          <w:bCs/>
          <w:sz w:val="28"/>
          <w:szCs w:val="28"/>
        </w:rPr>
        <w:t xml:space="preserve">que </w:t>
      </w:r>
      <w:r w:rsidR="00476788" w:rsidRPr="00476788">
        <w:rPr>
          <w:rFonts w:ascii="Arial Narrow" w:hAnsi="Arial Narrow" w:cs="Arial"/>
          <w:iCs/>
          <w:sz w:val="28"/>
          <w:szCs w:val="28"/>
        </w:rPr>
        <w:t xml:space="preserve">en el término perentorio de cinco (5) días hábiles siguientes a la notificación de este </w:t>
      </w:r>
      <w:r w:rsidR="001A74D9" w:rsidRPr="00476788">
        <w:rPr>
          <w:rFonts w:ascii="Arial Narrow" w:hAnsi="Arial Narrow" w:cs="Arial"/>
          <w:iCs/>
          <w:sz w:val="28"/>
          <w:szCs w:val="28"/>
        </w:rPr>
        <w:t>prov</w:t>
      </w:r>
      <w:r w:rsidR="001A74D9">
        <w:rPr>
          <w:rFonts w:ascii="Arial Narrow" w:hAnsi="Arial Narrow" w:cs="Arial"/>
          <w:iCs/>
          <w:sz w:val="28"/>
          <w:szCs w:val="28"/>
        </w:rPr>
        <w:t>eído</w:t>
      </w:r>
      <w:r w:rsidR="00476788">
        <w:rPr>
          <w:rFonts w:ascii="Arial Narrow" w:hAnsi="Arial Narrow" w:cs="Arial"/>
          <w:iCs/>
          <w:sz w:val="28"/>
          <w:szCs w:val="28"/>
        </w:rPr>
        <w:t xml:space="preserve">, </w:t>
      </w:r>
      <w:r w:rsidR="00476788" w:rsidRPr="00476788">
        <w:rPr>
          <w:rFonts w:ascii="Arial Narrow" w:hAnsi="Arial Narrow" w:cs="Arial"/>
          <w:bCs/>
          <w:sz w:val="28"/>
          <w:szCs w:val="28"/>
        </w:rPr>
        <w:t xml:space="preserve">dispongan la autorización y práctica del examen de </w:t>
      </w:r>
      <w:r w:rsidR="00476788" w:rsidRPr="00476788">
        <w:rPr>
          <w:rFonts w:ascii="Arial Narrow" w:hAnsi="Arial Narrow" w:cs="Arial"/>
          <w:iCs/>
          <w:sz w:val="28"/>
          <w:szCs w:val="28"/>
        </w:rPr>
        <w:t>Enteroscopia Anterógrada Diagnóstica y Terapéutica que requiere el accionante</w:t>
      </w:r>
      <w:r w:rsidR="00143A6C">
        <w:rPr>
          <w:rFonts w:ascii="Arial Narrow" w:hAnsi="Arial Narrow" w:cs="Arial"/>
          <w:iCs/>
          <w:sz w:val="28"/>
          <w:szCs w:val="28"/>
        </w:rPr>
        <w:t xml:space="preserve">. </w:t>
      </w:r>
      <w:r w:rsidR="00476788">
        <w:rPr>
          <w:rFonts w:ascii="Arial Narrow" w:hAnsi="Arial Narrow" w:cs="Arial"/>
          <w:iCs/>
          <w:sz w:val="28"/>
          <w:szCs w:val="28"/>
        </w:rPr>
        <w:t xml:space="preserve">Igualmente, deberán </w:t>
      </w:r>
      <w:r w:rsidR="00B86939">
        <w:rPr>
          <w:rFonts w:ascii="Arial Narrow" w:hAnsi="Arial Narrow" w:cs="Arial"/>
          <w:iCs/>
          <w:sz w:val="28"/>
          <w:szCs w:val="28"/>
        </w:rPr>
        <w:t>estas</w:t>
      </w:r>
      <w:r w:rsidRPr="00476788">
        <w:rPr>
          <w:rFonts w:ascii="Arial Narrow" w:hAnsi="Arial Narrow" w:cs="Arial"/>
          <w:iCs/>
          <w:sz w:val="28"/>
          <w:szCs w:val="28"/>
        </w:rPr>
        <w:t xml:space="preserve"> entidades garantizar la prestación del tratamiento integral que disponga el médico tratante para la recuperación de la salud del señor</w:t>
      </w:r>
      <w:r w:rsidR="00476788">
        <w:rPr>
          <w:rFonts w:ascii="Arial Narrow" w:hAnsi="Arial Narrow" w:cs="Arial"/>
          <w:iCs/>
          <w:sz w:val="28"/>
          <w:szCs w:val="28"/>
        </w:rPr>
        <w:t xml:space="preserve"> Montoya Correa</w:t>
      </w:r>
      <w:r w:rsidRPr="00476788">
        <w:rPr>
          <w:rFonts w:ascii="Arial Narrow" w:hAnsi="Arial Narrow" w:cs="Arial"/>
          <w:iCs/>
          <w:sz w:val="28"/>
          <w:szCs w:val="28"/>
        </w:rPr>
        <w:t xml:space="preserve">, </w:t>
      </w:r>
      <w:r w:rsidR="00476788">
        <w:rPr>
          <w:rFonts w:ascii="Arial Narrow" w:hAnsi="Arial Narrow" w:cs="Arial"/>
          <w:iCs/>
          <w:sz w:val="28"/>
          <w:szCs w:val="28"/>
        </w:rPr>
        <w:t>respecto de la enfermedad de Anemia Ferropenica que padece.</w:t>
      </w:r>
    </w:p>
    <w:p w:rsidR="002F3614" w:rsidRPr="00E22725" w:rsidRDefault="002F3614" w:rsidP="001A74D9">
      <w:pPr>
        <w:pStyle w:val="Sinespaciado"/>
        <w:spacing w:line="360" w:lineRule="auto"/>
        <w:rPr>
          <w:rFonts w:eastAsia="SimSun"/>
        </w:rPr>
      </w:pPr>
    </w:p>
    <w:p w:rsidR="002F3614" w:rsidRPr="00AF7EA4" w:rsidRDefault="00B86939" w:rsidP="002F3614">
      <w:pPr>
        <w:spacing w:line="360" w:lineRule="auto"/>
        <w:ind w:firstLine="900"/>
        <w:jc w:val="both"/>
        <w:rPr>
          <w:rFonts w:ascii="Arial Narrow" w:eastAsia="SimSun" w:hAnsi="Arial Narrow" w:cs="Arial"/>
          <w:b/>
          <w:i/>
          <w:sz w:val="28"/>
          <w:szCs w:val="28"/>
          <w:lang w:val="es-ES_tradnl"/>
        </w:rPr>
      </w:pPr>
      <w:r>
        <w:rPr>
          <w:rFonts w:ascii="Arial Narrow" w:hAnsi="Arial Narrow" w:cs="Arial"/>
          <w:sz w:val="28"/>
          <w:szCs w:val="28"/>
        </w:rPr>
        <w:t>3</w:t>
      </w:r>
      <w:r w:rsidR="002F3614" w:rsidRPr="00CB126B">
        <w:rPr>
          <w:rFonts w:ascii="Arial Narrow" w:hAnsi="Arial Narrow" w:cs="Arial"/>
          <w:sz w:val="28"/>
          <w:szCs w:val="28"/>
        </w:rPr>
        <w:t xml:space="preserve">º. </w:t>
      </w:r>
      <w:r w:rsidR="002F3614" w:rsidRPr="00CB126B">
        <w:rPr>
          <w:rFonts w:ascii="Arial Narrow" w:eastAsia="SimSun" w:hAnsi="Arial Narrow" w:cs="Arial"/>
          <w:i/>
          <w:sz w:val="28"/>
          <w:szCs w:val="28"/>
          <w:lang w:val="es-ES_tradnl"/>
        </w:rPr>
        <w:t xml:space="preserve">Notificar </w:t>
      </w:r>
      <w:r w:rsidR="002F3614" w:rsidRPr="00CB126B">
        <w:rPr>
          <w:rFonts w:ascii="Arial Narrow" w:eastAsia="SimSun" w:hAnsi="Arial Narrow" w:cs="Arial"/>
          <w:sz w:val="28"/>
          <w:szCs w:val="28"/>
          <w:lang w:val="es-ES_tradnl"/>
        </w:rPr>
        <w:t>a las partes el contenido de este fallo en los términos del artículo 16 del Decreto 2591 de 1991, informándoseles que el mismo</w:t>
      </w:r>
      <w:r w:rsidR="002F3614" w:rsidRPr="00AF7EA4">
        <w:rPr>
          <w:rFonts w:ascii="Arial Narrow" w:eastAsia="SimSun" w:hAnsi="Arial Narrow" w:cs="Arial"/>
          <w:sz w:val="28"/>
          <w:szCs w:val="28"/>
          <w:lang w:val="es-ES_tradnl"/>
        </w:rPr>
        <w:t xml:space="preserve"> puede ser impugnado dentro de los tres días siguientes a la notificación.</w:t>
      </w:r>
    </w:p>
    <w:p w:rsidR="002F3614" w:rsidRPr="00E22725" w:rsidRDefault="002F3614" w:rsidP="001A74D9">
      <w:pPr>
        <w:pStyle w:val="Sinespaciado"/>
        <w:spacing w:line="360" w:lineRule="auto"/>
        <w:rPr>
          <w:rFonts w:eastAsia="SimSun"/>
        </w:rPr>
      </w:pPr>
    </w:p>
    <w:p w:rsidR="002F3614" w:rsidRDefault="00B86939" w:rsidP="002F3614">
      <w:pPr>
        <w:pStyle w:val="Textosinformato"/>
        <w:spacing w:line="360" w:lineRule="auto"/>
        <w:ind w:firstLine="900"/>
        <w:jc w:val="both"/>
        <w:rPr>
          <w:rFonts w:ascii="Arial Narrow" w:eastAsia="SimSun" w:hAnsi="Arial Narrow" w:cs="Arial"/>
          <w:sz w:val="28"/>
          <w:szCs w:val="28"/>
          <w:lang w:val="es-ES_tradnl"/>
        </w:rPr>
      </w:pPr>
      <w:r>
        <w:rPr>
          <w:rFonts w:ascii="Arial Narrow" w:eastAsia="SimSun" w:hAnsi="Arial Narrow" w:cs="Arial"/>
          <w:i/>
          <w:sz w:val="28"/>
          <w:szCs w:val="28"/>
          <w:lang w:val="es-ES_tradnl"/>
        </w:rPr>
        <w:t>4</w:t>
      </w:r>
      <w:r w:rsidR="002F3614" w:rsidRPr="000B0DDC">
        <w:rPr>
          <w:rFonts w:ascii="Arial Narrow" w:eastAsia="SimSun" w:hAnsi="Arial Narrow" w:cs="Arial"/>
          <w:i/>
          <w:sz w:val="28"/>
          <w:szCs w:val="28"/>
          <w:lang w:val="es-ES_tradnl"/>
        </w:rPr>
        <w:t>º. Disponer</w:t>
      </w:r>
      <w:r w:rsidR="002F3614" w:rsidRPr="000915CA">
        <w:rPr>
          <w:rFonts w:ascii="Arial Narrow" w:eastAsia="SimSun" w:hAnsi="Arial Narrow" w:cs="Arial"/>
          <w:b/>
          <w:i/>
          <w:sz w:val="28"/>
          <w:szCs w:val="28"/>
          <w:lang w:val="es-ES_tradnl"/>
        </w:rPr>
        <w:t>,</w:t>
      </w:r>
      <w:r w:rsidR="002F3614" w:rsidRPr="000915CA">
        <w:rPr>
          <w:rFonts w:ascii="Arial Narrow" w:eastAsia="SimSun" w:hAnsi="Arial Narrow" w:cs="Arial"/>
          <w:i/>
          <w:sz w:val="28"/>
          <w:szCs w:val="28"/>
          <w:lang w:val="es-ES_tradnl"/>
        </w:rPr>
        <w:t xml:space="preserve"> </w:t>
      </w:r>
      <w:r w:rsidR="002F3614" w:rsidRPr="000915CA">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2F3614" w:rsidRPr="000915CA">
          <w:rPr>
            <w:rFonts w:ascii="Arial Narrow" w:eastAsia="SimSun" w:hAnsi="Arial Narrow" w:cs="Arial"/>
            <w:sz w:val="28"/>
            <w:szCs w:val="28"/>
            <w:lang w:val="es-ES_tradnl"/>
          </w:rPr>
          <w:t>la Honorable Corte</w:t>
        </w:r>
      </w:smartTag>
      <w:r w:rsidR="002F3614" w:rsidRPr="000915CA">
        <w:rPr>
          <w:rFonts w:ascii="Arial Narrow" w:eastAsia="SimSun" w:hAnsi="Arial Narrow" w:cs="Arial"/>
          <w:sz w:val="28"/>
          <w:szCs w:val="28"/>
          <w:lang w:val="es-ES_tradnl"/>
        </w:rPr>
        <w:t xml:space="preserve"> Constitucional para su eventual revisión.</w:t>
      </w:r>
    </w:p>
    <w:p w:rsidR="002F3614" w:rsidRPr="00E22725" w:rsidRDefault="002F3614" w:rsidP="002F3614">
      <w:pPr>
        <w:pStyle w:val="Sinespaciado"/>
        <w:rPr>
          <w:rFonts w:eastAsia="SimSun"/>
        </w:rPr>
      </w:pPr>
    </w:p>
    <w:p w:rsidR="002F3614" w:rsidRPr="000B0DDC" w:rsidRDefault="002F3614" w:rsidP="002F3614">
      <w:pPr>
        <w:pStyle w:val="Prrafodelista1"/>
        <w:spacing w:line="360" w:lineRule="auto"/>
        <w:ind w:left="0" w:firstLine="851"/>
        <w:jc w:val="both"/>
        <w:rPr>
          <w:rFonts w:ascii="Arial Narrow" w:hAnsi="Arial Narrow"/>
          <w:sz w:val="28"/>
          <w:szCs w:val="28"/>
        </w:rPr>
      </w:pPr>
      <w:r w:rsidRPr="000B0DDC">
        <w:rPr>
          <w:rFonts w:ascii="Arial Narrow" w:hAnsi="Arial Narrow"/>
          <w:sz w:val="28"/>
          <w:szCs w:val="28"/>
        </w:rPr>
        <w:t>CÓPIESE, NOTIFÍQUESE Y CÚMPLASE.</w:t>
      </w:r>
    </w:p>
    <w:p w:rsidR="002F3614" w:rsidRPr="000915CA" w:rsidRDefault="002F3614" w:rsidP="002F3614">
      <w:pPr>
        <w:pStyle w:val="Sinespaciado"/>
      </w:pPr>
    </w:p>
    <w:p w:rsidR="002F3614" w:rsidRPr="000915CA" w:rsidRDefault="002F3614" w:rsidP="002F3614">
      <w:pPr>
        <w:pStyle w:val="Prrafodelista1"/>
        <w:spacing w:line="360" w:lineRule="auto"/>
        <w:jc w:val="both"/>
        <w:rPr>
          <w:rFonts w:ascii="Arial Narrow" w:hAnsi="Arial Narrow"/>
          <w:b/>
          <w:sz w:val="28"/>
          <w:szCs w:val="28"/>
        </w:rPr>
      </w:pPr>
    </w:p>
    <w:p w:rsidR="002F3614" w:rsidRPr="000915CA" w:rsidRDefault="002F3614" w:rsidP="002F3614">
      <w:pPr>
        <w:pStyle w:val="Prrafodelista1"/>
        <w:ind w:left="0" w:firstLine="851"/>
        <w:jc w:val="both"/>
        <w:rPr>
          <w:rFonts w:ascii="Arial Narrow" w:hAnsi="Arial Narrow"/>
          <w:b/>
          <w:sz w:val="28"/>
          <w:szCs w:val="28"/>
        </w:rPr>
      </w:pPr>
    </w:p>
    <w:p w:rsidR="002F3614" w:rsidRDefault="002F3614" w:rsidP="002F3614">
      <w:pPr>
        <w:ind w:firstLine="900"/>
        <w:jc w:val="center"/>
        <w:rPr>
          <w:rFonts w:ascii="Arial Narrow" w:hAnsi="Arial Narrow" w:cs="Arial"/>
          <w:sz w:val="28"/>
          <w:szCs w:val="28"/>
        </w:rPr>
      </w:pPr>
      <w:r w:rsidRPr="000B0DDC">
        <w:rPr>
          <w:rFonts w:ascii="Arial Narrow" w:hAnsi="Arial Narrow" w:cs="Arial"/>
          <w:sz w:val="28"/>
          <w:szCs w:val="28"/>
        </w:rPr>
        <w:t>FRANCISCO JAVIER TAMAYO TABARES</w:t>
      </w:r>
    </w:p>
    <w:p w:rsidR="002F3614" w:rsidRPr="000B0DDC" w:rsidRDefault="002F3614" w:rsidP="002F3614">
      <w:pPr>
        <w:ind w:firstLine="900"/>
        <w:jc w:val="center"/>
        <w:rPr>
          <w:rFonts w:ascii="Arial Narrow" w:hAnsi="Arial Narrow" w:cs="Arial"/>
          <w:sz w:val="28"/>
          <w:szCs w:val="28"/>
        </w:rPr>
      </w:pPr>
      <w:r>
        <w:rPr>
          <w:rFonts w:ascii="Arial Narrow" w:hAnsi="Arial Narrow" w:cs="Arial"/>
          <w:sz w:val="28"/>
          <w:szCs w:val="28"/>
        </w:rPr>
        <w:t>Magistrado Ponente</w:t>
      </w:r>
    </w:p>
    <w:p w:rsidR="002F3614" w:rsidRPr="000B0DDC" w:rsidRDefault="002F3614" w:rsidP="002F3614">
      <w:pPr>
        <w:tabs>
          <w:tab w:val="left" w:pos="4047"/>
        </w:tabs>
        <w:jc w:val="center"/>
        <w:rPr>
          <w:rFonts w:ascii="Arial Narrow" w:hAnsi="Arial Narrow" w:cs="Arial"/>
          <w:sz w:val="28"/>
          <w:szCs w:val="28"/>
        </w:rPr>
      </w:pPr>
    </w:p>
    <w:p w:rsidR="002F3614" w:rsidRDefault="002F3614" w:rsidP="002F3614">
      <w:pPr>
        <w:tabs>
          <w:tab w:val="left" w:pos="4047"/>
        </w:tabs>
        <w:jc w:val="center"/>
        <w:rPr>
          <w:rFonts w:ascii="Arial Narrow" w:hAnsi="Arial Narrow" w:cs="Arial"/>
          <w:sz w:val="28"/>
          <w:szCs w:val="28"/>
        </w:rPr>
      </w:pPr>
    </w:p>
    <w:p w:rsidR="002F3614" w:rsidRDefault="002F3614" w:rsidP="002F3614">
      <w:pPr>
        <w:tabs>
          <w:tab w:val="left" w:pos="4047"/>
        </w:tabs>
        <w:jc w:val="center"/>
        <w:rPr>
          <w:rFonts w:ascii="Arial Narrow" w:hAnsi="Arial Narrow" w:cs="Arial"/>
          <w:sz w:val="28"/>
          <w:szCs w:val="28"/>
        </w:rPr>
      </w:pPr>
    </w:p>
    <w:p w:rsidR="002F3614" w:rsidRDefault="002F3614" w:rsidP="002F3614">
      <w:pPr>
        <w:tabs>
          <w:tab w:val="left" w:pos="4047"/>
        </w:tabs>
        <w:jc w:val="center"/>
        <w:rPr>
          <w:rFonts w:ascii="Arial Narrow" w:hAnsi="Arial Narrow" w:cs="Arial"/>
          <w:sz w:val="28"/>
          <w:szCs w:val="28"/>
        </w:rPr>
      </w:pPr>
      <w:r w:rsidRPr="000B0DDC">
        <w:rPr>
          <w:rFonts w:ascii="Arial Narrow" w:hAnsi="Arial Narrow" w:cs="Arial"/>
          <w:sz w:val="28"/>
          <w:szCs w:val="28"/>
        </w:rPr>
        <w:t xml:space="preserve">ANA LUCIA CAICEDO CALDERÓN             </w:t>
      </w:r>
      <w:r>
        <w:rPr>
          <w:rFonts w:ascii="Arial Narrow" w:hAnsi="Arial Narrow" w:cs="Arial"/>
          <w:sz w:val="28"/>
          <w:szCs w:val="28"/>
        </w:rPr>
        <w:t xml:space="preserve">OLGA LUCIA HOYOS SEPÚLVEDA </w:t>
      </w:r>
    </w:p>
    <w:p w:rsidR="002F3614" w:rsidRPr="000B0DDC" w:rsidRDefault="002F3614" w:rsidP="002F3614">
      <w:pPr>
        <w:tabs>
          <w:tab w:val="left" w:pos="4047"/>
        </w:tabs>
        <w:jc w:val="both"/>
        <w:rPr>
          <w:rFonts w:ascii="Arial Narrow" w:hAnsi="Arial Narrow" w:cs="Arial"/>
          <w:sz w:val="28"/>
          <w:szCs w:val="28"/>
        </w:rPr>
      </w:pPr>
      <w:r>
        <w:rPr>
          <w:rFonts w:ascii="Arial Narrow" w:hAnsi="Arial Narrow" w:cs="Arial"/>
          <w:sz w:val="28"/>
          <w:szCs w:val="28"/>
        </w:rPr>
        <w:t xml:space="preserve">                        </w:t>
      </w:r>
      <w:r w:rsidRPr="000B0DDC">
        <w:rPr>
          <w:rFonts w:ascii="Arial Narrow" w:hAnsi="Arial Narrow" w:cs="Arial"/>
          <w:sz w:val="28"/>
          <w:szCs w:val="28"/>
        </w:rPr>
        <w:t xml:space="preserve"> </w:t>
      </w:r>
      <w:r>
        <w:rPr>
          <w:rFonts w:ascii="Arial Narrow" w:hAnsi="Arial Narrow" w:cs="Arial"/>
          <w:sz w:val="28"/>
          <w:szCs w:val="28"/>
        </w:rPr>
        <w:t>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Magistrada</w:t>
      </w:r>
    </w:p>
    <w:p w:rsidR="002F3614" w:rsidRPr="00B86939" w:rsidRDefault="00B86939" w:rsidP="00B86939">
      <w:pPr>
        <w:pStyle w:val="Prrafodelista"/>
        <w:numPr>
          <w:ilvl w:val="0"/>
          <w:numId w:val="4"/>
        </w:numPr>
        <w:tabs>
          <w:tab w:val="left" w:pos="4047"/>
        </w:tabs>
        <w:ind w:hanging="153"/>
        <w:jc w:val="both"/>
        <w:rPr>
          <w:rFonts w:ascii="Arial Narrow" w:hAnsi="Arial Narrow" w:cs="Arial"/>
          <w:sz w:val="28"/>
          <w:szCs w:val="28"/>
        </w:rPr>
      </w:pPr>
      <w:r>
        <w:rPr>
          <w:rFonts w:ascii="Arial Narrow" w:hAnsi="Arial Narrow" w:cs="Arial"/>
          <w:sz w:val="28"/>
          <w:szCs w:val="28"/>
        </w:rPr>
        <w:t xml:space="preserve">  Con ausencia justificada - </w:t>
      </w:r>
    </w:p>
    <w:p w:rsidR="002F3614" w:rsidRDefault="002F3614" w:rsidP="002F3614">
      <w:pPr>
        <w:tabs>
          <w:tab w:val="left" w:pos="4047"/>
        </w:tabs>
        <w:spacing w:line="276" w:lineRule="auto"/>
        <w:jc w:val="both"/>
        <w:rPr>
          <w:rFonts w:ascii="Arial Narrow" w:hAnsi="Arial Narrow" w:cs="Arial"/>
          <w:sz w:val="28"/>
          <w:szCs w:val="28"/>
        </w:rPr>
      </w:pPr>
    </w:p>
    <w:p w:rsidR="001A74D9" w:rsidRDefault="001A74D9" w:rsidP="002F3614">
      <w:pPr>
        <w:tabs>
          <w:tab w:val="left" w:pos="4047"/>
        </w:tabs>
        <w:spacing w:line="276" w:lineRule="auto"/>
        <w:jc w:val="both"/>
        <w:rPr>
          <w:rFonts w:ascii="Arial Narrow" w:hAnsi="Arial Narrow" w:cs="Arial"/>
          <w:sz w:val="28"/>
          <w:szCs w:val="28"/>
        </w:rPr>
      </w:pPr>
    </w:p>
    <w:p w:rsidR="002F3614" w:rsidRDefault="002F3614" w:rsidP="002F3614">
      <w:pPr>
        <w:tabs>
          <w:tab w:val="left" w:pos="4047"/>
        </w:tabs>
        <w:spacing w:line="276" w:lineRule="auto"/>
        <w:jc w:val="both"/>
        <w:rPr>
          <w:rFonts w:ascii="Arial Narrow" w:hAnsi="Arial Narrow" w:cs="Arial"/>
          <w:sz w:val="28"/>
          <w:szCs w:val="28"/>
        </w:rPr>
      </w:pPr>
    </w:p>
    <w:p w:rsidR="002F3614" w:rsidRPr="000B0DDC" w:rsidRDefault="002F3614" w:rsidP="002F3614">
      <w:pPr>
        <w:tabs>
          <w:tab w:val="left" w:pos="4047"/>
        </w:tabs>
        <w:jc w:val="center"/>
        <w:rPr>
          <w:rFonts w:ascii="Arial Narrow" w:hAnsi="Arial Narrow" w:cs="Arial"/>
          <w:sz w:val="28"/>
          <w:szCs w:val="28"/>
        </w:rPr>
      </w:pPr>
      <w:r>
        <w:rPr>
          <w:rFonts w:ascii="Arial Narrow" w:hAnsi="Arial Narrow" w:cs="Arial"/>
          <w:sz w:val="28"/>
          <w:szCs w:val="28"/>
        </w:rPr>
        <w:t>ALONSO GAVIRIA OCAMPO</w:t>
      </w:r>
    </w:p>
    <w:p w:rsidR="002F3614" w:rsidRPr="000B0DDC" w:rsidRDefault="002F3614" w:rsidP="002F3614">
      <w:pPr>
        <w:tabs>
          <w:tab w:val="left" w:pos="4047"/>
        </w:tabs>
        <w:jc w:val="center"/>
        <w:rPr>
          <w:sz w:val="28"/>
          <w:szCs w:val="28"/>
        </w:rPr>
      </w:pPr>
      <w:r>
        <w:rPr>
          <w:rFonts w:ascii="Arial Narrow" w:hAnsi="Arial Narrow" w:cs="Arial"/>
          <w:sz w:val="28"/>
          <w:szCs w:val="28"/>
        </w:rPr>
        <w:t>Secretario</w:t>
      </w:r>
    </w:p>
    <w:p w:rsidR="00C35CA1" w:rsidRDefault="00C35CA1"/>
    <w:sectPr w:rsidR="00C35CA1" w:rsidSect="00263ED1">
      <w:headerReference w:type="even" r:id="rId9"/>
      <w:headerReference w:type="default" r:id="rId10"/>
      <w:footerReference w:type="even" r:id="rId11"/>
      <w:footerReference w:type="default" r:id="rId12"/>
      <w:headerReference w:type="first" r:id="rId13"/>
      <w:footerReference w:type="first" r:id="rId14"/>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297" w:rsidRDefault="00970297" w:rsidP="002F3614">
      <w:r>
        <w:separator/>
      </w:r>
    </w:p>
  </w:endnote>
  <w:endnote w:type="continuationSeparator" w:id="0">
    <w:p w:rsidR="00970297" w:rsidRDefault="00970297" w:rsidP="002F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Default="00970297" w:rsidP="00A23D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27AC" w:rsidRDefault="007849E1" w:rsidP="00A23D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682325"/>
      <w:docPartObj>
        <w:docPartGallery w:val="Page Numbers (Bottom of Page)"/>
        <w:docPartUnique/>
      </w:docPartObj>
    </w:sdtPr>
    <w:sdtEndPr/>
    <w:sdtContent>
      <w:p w:rsidR="00F727AC" w:rsidRDefault="00970297">
        <w:pPr>
          <w:pStyle w:val="Piedepgina"/>
          <w:jc w:val="right"/>
        </w:pPr>
        <w:r>
          <w:fldChar w:fldCharType="begin"/>
        </w:r>
        <w:r>
          <w:instrText>PAGE   \* MERGEFORMAT</w:instrText>
        </w:r>
        <w:r>
          <w:fldChar w:fldCharType="separate"/>
        </w:r>
        <w:r w:rsidR="007849E1">
          <w:rPr>
            <w:noProof/>
          </w:rPr>
          <w:t>7</w:t>
        </w:r>
        <w:r>
          <w:fldChar w:fldCharType="end"/>
        </w:r>
      </w:p>
    </w:sdtContent>
  </w:sdt>
  <w:p w:rsidR="00F727AC" w:rsidRDefault="007849E1" w:rsidP="00A23DF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Default="00970297">
    <w:pPr>
      <w:pStyle w:val="Piedepgina"/>
      <w:jc w:val="right"/>
    </w:pPr>
    <w:r>
      <w:fldChar w:fldCharType="begin"/>
    </w:r>
    <w:r>
      <w:instrText>PAGE   \* MERGEFORMAT</w:instrText>
    </w:r>
    <w:r>
      <w:fldChar w:fldCharType="separate"/>
    </w:r>
    <w:r>
      <w:rPr>
        <w:noProof/>
      </w:rPr>
      <w:t>1</w:t>
    </w:r>
    <w:r>
      <w:fldChar w:fldCharType="end"/>
    </w:r>
  </w:p>
  <w:p w:rsidR="00F727AC" w:rsidRDefault="007849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297" w:rsidRDefault="00970297" w:rsidP="002F3614">
      <w:r>
        <w:separator/>
      </w:r>
    </w:p>
  </w:footnote>
  <w:footnote w:type="continuationSeparator" w:id="0">
    <w:p w:rsidR="00970297" w:rsidRDefault="00970297" w:rsidP="002F3614">
      <w:r>
        <w:continuationSeparator/>
      </w:r>
    </w:p>
  </w:footnote>
  <w:footnote w:id="1">
    <w:p w:rsidR="00D37E8F" w:rsidRPr="00CA6B2E" w:rsidRDefault="00D37E8F" w:rsidP="00D37E8F">
      <w:pPr>
        <w:pStyle w:val="Textonotapie"/>
        <w:rPr>
          <w:rFonts w:ascii="Arial Narrow" w:hAnsi="Arial Narrow"/>
        </w:rPr>
      </w:pPr>
      <w:r w:rsidRPr="00CA6B2E">
        <w:rPr>
          <w:rStyle w:val="Refdenotaalpie"/>
          <w:rFonts w:ascii="Arial Narrow" w:hAnsi="Arial Narrow"/>
        </w:rPr>
        <w:footnoteRef/>
      </w:r>
      <w:r w:rsidRPr="00CA6B2E">
        <w:rPr>
          <w:rFonts w:ascii="Arial Narrow" w:hAnsi="Arial Narrow"/>
        </w:rPr>
        <w:t xml:space="preserve"> T-743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Default="0097029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727AC" w:rsidRDefault="007849E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Pr="005D2AE8" w:rsidRDefault="00970297" w:rsidP="00A147B1">
    <w:pPr>
      <w:widowControl w:val="0"/>
      <w:tabs>
        <w:tab w:val="center" w:pos="4419"/>
      </w:tabs>
      <w:autoSpaceDE w:val="0"/>
      <w:autoSpaceDN w:val="0"/>
      <w:adjustRightInd w:val="0"/>
      <w:rPr>
        <w:rFonts w:ascii="Arial Narrow" w:hAnsi="Arial Narrow" w:cs="Arial"/>
        <w:bCs/>
        <w:iCs/>
        <w:sz w:val="18"/>
        <w:szCs w:val="18"/>
        <w:lang w:eastAsia="es-MX"/>
      </w:rPr>
    </w:pPr>
    <w:r w:rsidRPr="005D2AE8">
      <w:rPr>
        <w:rFonts w:ascii="Arial Narrow" w:hAnsi="Arial Narrow" w:cs="Arial"/>
        <w:sz w:val="18"/>
        <w:szCs w:val="18"/>
        <w:lang w:val="es-MX" w:eastAsia="es-MX"/>
      </w:rPr>
      <w:t xml:space="preserve">Radicación No. </w:t>
    </w:r>
    <w:r w:rsidRPr="005D2AE8">
      <w:rPr>
        <w:rFonts w:ascii="Arial Narrow" w:hAnsi="Arial Narrow" w:cs="Arial"/>
        <w:bCs/>
        <w:iCs/>
        <w:sz w:val="18"/>
        <w:szCs w:val="18"/>
        <w:lang w:eastAsia="es-MX"/>
      </w:rPr>
      <w:t>66001-22-05-000-2017-00</w:t>
    </w:r>
    <w:r w:rsidR="002F3614">
      <w:rPr>
        <w:rFonts w:ascii="Arial Narrow" w:hAnsi="Arial Narrow" w:cs="Arial"/>
        <w:bCs/>
        <w:iCs/>
        <w:sz w:val="18"/>
        <w:szCs w:val="18"/>
        <w:lang w:eastAsia="es-MX"/>
      </w:rPr>
      <w:t>112-00</w:t>
    </w:r>
  </w:p>
  <w:p w:rsidR="00F727AC" w:rsidRPr="005D2AE8" w:rsidRDefault="002F3614" w:rsidP="00A147B1">
    <w:pPr>
      <w:rPr>
        <w:rFonts w:ascii="Arial Narrow" w:hAnsi="Arial Narrow"/>
        <w:sz w:val="18"/>
        <w:szCs w:val="18"/>
      </w:rPr>
    </w:pPr>
    <w:r>
      <w:rPr>
        <w:rFonts w:ascii="Arial Narrow" w:hAnsi="Arial Narrow"/>
        <w:sz w:val="18"/>
        <w:szCs w:val="18"/>
      </w:rPr>
      <w:t xml:space="preserve">Didier Antonio Montoya Correa </w:t>
    </w:r>
    <w:r w:rsidR="00970297">
      <w:rPr>
        <w:rFonts w:ascii="Arial Narrow" w:hAnsi="Arial Narrow"/>
        <w:sz w:val="18"/>
        <w:szCs w:val="18"/>
      </w:rPr>
      <w:t>v</w:t>
    </w:r>
    <w:r w:rsidR="00970297" w:rsidRPr="005D2AE8">
      <w:rPr>
        <w:rFonts w:ascii="Arial Narrow" w:hAnsi="Arial Narrow"/>
        <w:sz w:val="18"/>
        <w:szCs w:val="18"/>
      </w:rPr>
      <w:t xml:space="preserve">s </w:t>
    </w:r>
    <w:r>
      <w:rPr>
        <w:rFonts w:ascii="Arial Narrow" w:hAnsi="Arial Narrow"/>
        <w:sz w:val="18"/>
        <w:szCs w:val="18"/>
      </w:rPr>
      <w:t xml:space="preserve">Dirección General de Sanidad de la Policía Nacional y otros </w:t>
    </w:r>
    <w:r w:rsidR="00970297">
      <w:rPr>
        <w:rFonts w:ascii="Arial Narrow" w:hAnsi="Arial Narrow"/>
        <w:sz w:val="18"/>
        <w:szCs w:val="18"/>
      </w:rPr>
      <w:t xml:space="preserve"> </w:t>
    </w:r>
  </w:p>
  <w:p w:rsidR="00F727AC" w:rsidRPr="005D2AE8" w:rsidRDefault="00970297" w:rsidP="003A4EC4">
    <w:pPr>
      <w:rPr>
        <w:rFonts w:ascii="Arial Narrow" w:hAnsi="Arial Narrow"/>
        <w:sz w:val="18"/>
        <w:szCs w:val="18"/>
      </w:rPr>
    </w:pPr>
    <w:r w:rsidRPr="005D2AE8">
      <w:rPr>
        <w:rFonts w:ascii="Arial Narrow" w:hAnsi="Arial Narrow"/>
        <w:sz w:val="18"/>
        <w:szCs w:val="18"/>
      </w:rPr>
      <w:t xml:space="preserve">    </w:t>
    </w:r>
  </w:p>
  <w:p w:rsidR="00F727AC" w:rsidRPr="003A4EC4" w:rsidRDefault="007849E1" w:rsidP="003A4E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Pr="002F2145" w:rsidRDefault="00970297" w:rsidP="00A23DF6">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F727AC" w:rsidRPr="002F2145" w:rsidRDefault="00970297" w:rsidP="00A23DF6">
    <w:pPr>
      <w:rPr>
        <w:rFonts w:ascii="Arial Narrow" w:hAnsi="Arial Narrow"/>
      </w:rPr>
    </w:pPr>
    <w:r>
      <w:rPr>
        <w:rFonts w:ascii="Arial Narrow" w:hAnsi="Arial Narrow"/>
      </w:rPr>
      <w:t>María Fenney Giraldo MontoyMaría Amparo Betancur Franco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B9D1923"/>
    <w:multiLevelType w:val="hybridMultilevel"/>
    <w:tmpl w:val="52169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4F741B"/>
    <w:multiLevelType w:val="hybridMultilevel"/>
    <w:tmpl w:val="4492F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3B81D3C"/>
    <w:multiLevelType w:val="hybridMultilevel"/>
    <w:tmpl w:val="07C46850"/>
    <w:lvl w:ilvl="0" w:tplc="650626BA">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14"/>
    <w:rsid w:val="0013281F"/>
    <w:rsid w:val="00143A6C"/>
    <w:rsid w:val="00187D62"/>
    <w:rsid w:val="001A74D9"/>
    <w:rsid w:val="001C7031"/>
    <w:rsid w:val="001F3A20"/>
    <w:rsid w:val="00200381"/>
    <w:rsid w:val="0020285E"/>
    <w:rsid w:val="00215433"/>
    <w:rsid w:val="00243E66"/>
    <w:rsid w:val="002F3614"/>
    <w:rsid w:val="00313303"/>
    <w:rsid w:val="00381B7D"/>
    <w:rsid w:val="003C1F47"/>
    <w:rsid w:val="004320D3"/>
    <w:rsid w:val="00457EDF"/>
    <w:rsid w:val="00476788"/>
    <w:rsid w:val="004E7F9E"/>
    <w:rsid w:val="004F4BBE"/>
    <w:rsid w:val="00501E1C"/>
    <w:rsid w:val="00586554"/>
    <w:rsid w:val="00592C22"/>
    <w:rsid w:val="00631F98"/>
    <w:rsid w:val="00770BC0"/>
    <w:rsid w:val="007758B3"/>
    <w:rsid w:val="007849E1"/>
    <w:rsid w:val="007C1884"/>
    <w:rsid w:val="00806558"/>
    <w:rsid w:val="0082383B"/>
    <w:rsid w:val="008407A7"/>
    <w:rsid w:val="008A1107"/>
    <w:rsid w:val="008C117A"/>
    <w:rsid w:val="008F6E65"/>
    <w:rsid w:val="00910AF1"/>
    <w:rsid w:val="0092446B"/>
    <w:rsid w:val="00970297"/>
    <w:rsid w:val="009D4D6B"/>
    <w:rsid w:val="009E5246"/>
    <w:rsid w:val="00A321B1"/>
    <w:rsid w:val="00A65AF4"/>
    <w:rsid w:val="00A81223"/>
    <w:rsid w:val="00AB4D8F"/>
    <w:rsid w:val="00B43E31"/>
    <w:rsid w:val="00B86939"/>
    <w:rsid w:val="00BC5B81"/>
    <w:rsid w:val="00BE7032"/>
    <w:rsid w:val="00C16ACD"/>
    <w:rsid w:val="00C35CA1"/>
    <w:rsid w:val="00C97B1C"/>
    <w:rsid w:val="00CA6B2E"/>
    <w:rsid w:val="00CC28B5"/>
    <w:rsid w:val="00D37E8F"/>
    <w:rsid w:val="00D70812"/>
    <w:rsid w:val="00DB0AE6"/>
    <w:rsid w:val="00DC67AF"/>
    <w:rsid w:val="00E16FF3"/>
    <w:rsid w:val="00E82078"/>
    <w:rsid w:val="00EE597D"/>
    <w:rsid w:val="00F32F30"/>
    <w:rsid w:val="00F37E32"/>
    <w:rsid w:val="00FE62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907D577-6CDC-4D00-82E2-9BA39F73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14"/>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3614"/>
    <w:pPr>
      <w:keepNext/>
      <w:spacing w:line="360" w:lineRule="auto"/>
      <w:jc w:val="center"/>
      <w:outlineLvl w:val="2"/>
    </w:pPr>
    <w:rPr>
      <w:rFonts w:ascii="Arial" w:hAnsi="Arial"/>
      <w:sz w:val="24"/>
    </w:rPr>
  </w:style>
  <w:style w:type="paragraph" w:styleId="Ttulo4">
    <w:name w:val="heading 4"/>
    <w:basedOn w:val="Normal"/>
    <w:next w:val="Normal"/>
    <w:link w:val="Ttulo4Car"/>
    <w:uiPriority w:val="9"/>
    <w:semiHidden/>
    <w:unhideWhenUsed/>
    <w:qFormat/>
    <w:rsid w:val="002F361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3614"/>
    <w:rPr>
      <w:rFonts w:ascii="Arial" w:eastAsia="Times New Roman" w:hAnsi="Arial" w:cs="Times New Roman"/>
      <w:sz w:val="24"/>
      <w:szCs w:val="20"/>
      <w:lang w:eastAsia="es-ES"/>
    </w:rPr>
  </w:style>
  <w:style w:type="character" w:customStyle="1" w:styleId="Ttulo4Car">
    <w:name w:val="Título 4 Car"/>
    <w:basedOn w:val="Fuentedeprrafopredeter"/>
    <w:link w:val="Ttulo4"/>
    <w:uiPriority w:val="9"/>
    <w:semiHidden/>
    <w:rsid w:val="002F3614"/>
    <w:rPr>
      <w:rFonts w:asciiTheme="majorHAnsi" w:eastAsiaTheme="majorEastAsia" w:hAnsiTheme="majorHAnsi" w:cstheme="majorBidi"/>
      <w:i/>
      <w:iCs/>
      <w:color w:val="2E74B5" w:themeColor="accent1" w:themeShade="BF"/>
      <w:sz w:val="20"/>
      <w:szCs w:val="20"/>
      <w:lang w:eastAsia="es-ES"/>
    </w:rPr>
  </w:style>
  <w:style w:type="paragraph" w:styleId="Encabezado">
    <w:name w:val="header"/>
    <w:basedOn w:val="Normal"/>
    <w:link w:val="EncabezadoCar"/>
    <w:uiPriority w:val="99"/>
    <w:rsid w:val="002F3614"/>
    <w:pPr>
      <w:tabs>
        <w:tab w:val="center" w:pos="4252"/>
        <w:tab w:val="right" w:pos="8504"/>
      </w:tabs>
    </w:pPr>
  </w:style>
  <w:style w:type="character" w:customStyle="1" w:styleId="EncabezadoCar">
    <w:name w:val="Encabezado Car"/>
    <w:basedOn w:val="Fuentedeprrafopredeter"/>
    <w:link w:val="Encabezado"/>
    <w:uiPriority w:val="99"/>
    <w:rsid w:val="002F3614"/>
    <w:rPr>
      <w:rFonts w:ascii="Times New Roman" w:eastAsia="Times New Roman" w:hAnsi="Times New Roman" w:cs="Times New Roman"/>
      <w:sz w:val="20"/>
      <w:szCs w:val="20"/>
      <w:lang w:eastAsia="es-ES"/>
    </w:rPr>
  </w:style>
  <w:style w:type="character" w:styleId="Nmerodepgina">
    <w:name w:val="page number"/>
    <w:basedOn w:val="Fuentedeprrafopredeter"/>
    <w:rsid w:val="002F3614"/>
  </w:style>
  <w:style w:type="paragraph" w:styleId="Piedepgina">
    <w:name w:val="footer"/>
    <w:basedOn w:val="Normal"/>
    <w:link w:val="PiedepginaCar"/>
    <w:uiPriority w:val="99"/>
    <w:rsid w:val="002F3614"/>
    <w:pPr>
      <w:tabs>
        <w:tab w:val="center" w:pos="4252"/>
        <w:tab w:val="right" w:pos="8504"/>
      </w:tabs>
    </w:pPr>
  </w:style>
  <w:style w:type="character" w:customStyle="1" w:styleId="PiedepginaCar">
    <w:name w:val="Pie de página Car"/>
    <w:basedOn w:val="Fuentedeprrafopredeter"/>
    <w:link w:val="Piedepgina"/>
    <w:uiPriority w:val="99"/>
    <w:rsid w:val="002F3614"/>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F3614"/>
    <w:pPr>
      <w:spacing w:line="360" w:lineRule="auto"/>
      <w:jc w:val="both"/>
    </w:pPr>
    <w:rPr>
      <w:rFonts w:ascii="Arial" w:hAnsi="Arial"/>
      <w:b/>
      <w:sz w:val="28"/>
      <w:lang w:val="es-ES_tradnl"/>
    </w:rPr>
  </w:style>
  <w:style w:type="paragraph" w:customStyle="1" w:styleId="Prrafodelista1">
    <w:name w:val="Párrafo de lista1"/>
    <w:basedOn w:val="Normal"/>
    <w:rsid w:val="002F3614"/>
    <w:pPr>
      <w:ind w:left="720"/>
      <w:contextualSpacing/>
    </w:pPr>
  </w:style>
  <w:style w:type="paragraph" w:styleId="Sinespaciado">
    <w:name w:val="No Spacing"/>
    <w:uiPriority w:val="1"/>
    <w:qFormat/>
    <w:rsid w:val="002F3614"/>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2F3614"/>
    <w:pPr>
      <w:ind w:left="720"/>
      <w:contextualSpacing/>
    </w:pPr>
  </w:style>
  <w:style w:type="character" w:styleId="Refdenotaalpie">
    <w:name w:val="footnote reference"/>
    <w:aliases w:val="Texto de nota al pie"/>
    <w:uiPriority w:val="99"/>
    <w:rsid w:val="002F3614"/>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2F3614"/>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2F3614"/>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2F3614"/>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2F3614"/>
    <w:rPr>
      <w:rFonts w:ascii="Courier New" w:eastAsia="Calibri" w:hAnsi="Courier New" w:cs="Times New Roman"/>
      <w:sz w:val="20"/>
      <w:szCs w:val="20"/>
      <w:lang w:eastAsia="es-ES"/>
    </w:rPr>
  </w:style>
  <w:style w:type="character" w:styleId="Hipervnculo">
    <w:name w:val="Hyperlink"/>
    <w:basedOn w:val="Fuentedeprrafopredeter"/>
    <w:uiPriority w:val="99"/>
    <w:semiHidden/>
    <w:unhideWhenUsed/>
    <w:rsid w:val="00AB4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7</Pages>
  <Words>1945</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19</cp:revision>
  <dcterms:created xsi:type="dcterms:W3CDTF">2017-07-25T15:22:00Z</dcterms:created>
  <dcterms:modified xsi:type="dcterms:W3CDTF">2017-09-02T17:19:00Z</dcterms:modified>
</cp:coreProperties>
</file>