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AF" w:rsidRDefault="00831CAF" w:rsidP="00831CAF">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A868E3" w:rsidRDefault="00A868E3" w:rsidP="00A868E3">
      <w:pPr>
        <w:pStyle w:val="Sinespaciado"/>
      </w:pPr>
      <w:bookmarkStart w:id="0" w:name="_GoBack"/>
      <w:bookmarkEnd w:id="0"/>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C57437">
        <w:rPr>
          <w:rFonts w:ascii="Arial Narrow" w:hAnsi="Arial Narrow" w:cs="Arial"/>
          <w:i/>
          <w:sz w:val="20"/>
        </w:rPr>
        <w:t>13</w:t>
      </w:r>
      <w:r w:rsidR="00FF75A4">
        <w:rPr>
          <w:rFonts w:ascii="Arial Narrow" w:hAnsi="Arial Narrow" w:cs="Arial"/>
          <w:i/>
          <w:sz w:val="20"/>
        </w:rPr>
        <w:t xml:space="preserve"> de </w:t>
      </w:r>
      <w:r w:rsidR="00CA5EE3">
        <w:rPr>
          <w:rFonts w:ascii="Arial Narrow" w:hAnsi="Arial Narrow" w:cs="Arial"/>
          <w:i/>
          <w:sz w:val="20"/>
        </w:rPr>
        <w:t>ju</w:t>
      </w:r>
      <w:r w:rsidR="00C57437">
        <w:rPr>
          <w:rFonts w:ascii="Arial Narrow" w:hAnsi="Arial Narrow" w:cs="Arial"/>
          <w:i/>
          <w:sz w:val="20"/>
        </w:rPr>
        <w:t>l</w:t>
      </w:r>
      <w:r w:rsidR="00CA5EE3">
        <w:rPr>
          <w:rFonts w:ascii="Arial Narrow" w:hAnsi="Arial Narrow" w:cs="Arial"/>
          <w:i/>
          <w:sz w:val="20"/>
        </w:rPr>
        <w:t>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E50B16">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C57437">
        <w:rPr>
          <w:rFonts w:ascii="Arial Narrow" w:hAnsi="Arial Narrow" w:cs="Arial"/>
          <w:bCs/>
          <w:i/>
          <w:sz w:val="20"/>
        </w:rPr>
        <w:t>3</w:t>
      </w:r>
      <w:r>
        <w:rPr>
          <w:rFonts w:ascii="Arial Narrow" w:hAnsi="Arial Narrow" w:cs="Arial"/>
          <w:bCs/>
          <w:i/>
          <w:sz w:val="20"/>
        </w:rPr>
        <w:t>-201</w:t>
      </w:r>
      <w:r w:rsidR="00C57437">
        <w:rPr>
          <w:rFonts w:ascii="Arial Narrow" w:hAnsi="Arial Narrow" w:cs="Arial"/>
          <w:bCs/>
          <w:i/>
          <w:sz w:val="20"/>
        </w:rPr>
        <w:t>5</w:t>
      </w:r>
      <w:r>
        <w:rPr>
          <w:rFonts w:ascii="Arial Narrow" w:hAnsi="Arial Narrow" w:cs="Arial"/>
          <w:bCs/>
          <w:i/>
          <w:sz w:val="20"/>
        </w:rPr>
        <w:t>-00</w:t>
      </w:r>
      <w:r w:rsidR="00C57437">
        <w:rPr>
          <w:rFonts w:ascii="Arial Narrow" w:hAnsi="Arial Narrow" w:cs="Arial"/>
          <w:bCs/>
          <w:i/>
          <w:sz w:val="20"/>
        </w:rPr>
        <w:t>557</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C57437">
        <w:rPr>
          <w:rFonts w:ascii="Arial Narrow" w:hAnsi="Arial Narrow" w:cs="Arial"/>
          <w:i/>
          <w:iCs/>
          <w:sz w:val="20"/>
        </w:rPr>
        <w:t>Edelmira Giraldo de Correa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r w:rsidR="00E50B16">
        <w:rPr>
          <w:rFonts w:ascii="Arial Narrow" w:hAnsi="Arial Narrow" w:cs="Arial"/>
          <w:bCs/>
          <w:i/>
          <w:sz w:val="20"/>
        </w:rPr>
        <w:t xml:space="preserve"> </w:t>
      </w:r>
      <w:r w:rsidR="00C57437">
        <w:rPr>
          <w:rFonts w:ascii="Arial Narrow" w:hAnsi="Arial Narrow" w:cs="Arial"/>
          <w:bCs/>
          <w:i/>
          <w:sz w:val="20"/>
        </w:rPr>
        <w:t xml:space="preserve">y </w:t>
      </w:r>
      <w:proofErr w:type="spellStart"/>
      <w:r w:rsidR="00C57437">
        <w:rPr>
          <w:rFonts w:ascii="Arial Narrow" w:hAnsi="Arial Narrow" w:cs="Arial"/>
          <w:bCs/>
          <w:i/>
          <w:sz w:val="20"/>
        </w:rPr>
        <w:t>Maria</w:t>
      </w:r>
      <w:proofErr w:type="spellEnd"/>
      <w:r w:rsidR="00C57437">
        <w:rPr>
          <w:rFonts w:ascii="Arial Narrow" w:hAnsi="Arial Narrow" w:cs="Arial"/>
          <w:bCs/>
          <w:i/>
          <w:sz w:val="20"/>
        </w:rPr>
        <w:t xml:space="preserve"> Dolly Castrillón de Mena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C57437">
        <w:rPr>
          <w:rFonts w:ascii="Arial Narrow" w:hAnsi="Arial Narrow" w:cs="Arial"/>
          <w:i/>
          <w:sz w:val="20"/>
        </w:rPr>
        <w:t>Tercero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7299F" w:rsidRDefault="00181D67" w:rsidP="00EB7DB4">
      <w:pPr>
        <w:autoSpaceDE w:val="0"/>
        <w:autoSpaceDN w:val="0"/>
        <w:adjustRightInd w:val="0"/>
        <w:ind w:left="2127" w:hanging="2127"/>
        <w:jc w:val="both"/>
        <w:rPr>
          <w:rFonts w:ascii="Arial Narrow" w:hAnsi="Arial Narrow" w:cs="Tahoma"/>
          <w:b/>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4D5EFB">
        <w:rPr>
          <w:rFonts w:ascii="Arial Narrow" w:hAnsi="Arial Narrow" w:cs="Tahoma"/>
          <w:b/>
          <w:bCs/>
          <w:i/>
          <w:sz w:val="20"/>
          <w:szCs w:val="18"/>
        </w:rPr>
        <w:t xml:space="preserve">Pensión de sobrevivientes. Cónyuges o compañeros beneficiarios. Hipótesis. </w:t>
      </w:r>
      <w:r w:rsidR="004D5EFB" w:rsidRPr="004D5EFB">
        <w:rPr>
          <w:rFonts w:ascii="Arial Narrow" w:hAnsi="Arial Narrow" w:cs="Tahoma"/>
          <w:bCs/>
          <w:i/>
          <w:sz w:val="20"/>
          <w:szCs w:val="18"/>
        </w:rPr>
        <w:t>Contempló el legislador varias hipótesis fácticas que se pueden dar, ajustad</w:t>
      </w:r>
      <w:r w:rsidR="004D5EFB">
        <w:rPr>
          <w:rFonts w:ascii="Arial Narrow" w:hAnsi="Arial Narrow" w:cs="Tahoma"/>
          <w:bCs/>
          <w:i/>
          <w:sz w:val="20"/>
          <w:szCs w:val="18"/>
        </w:rPr>
        <w:t>a</w:t>
      </w:r>
      <w:r w:rsidR="004D5EFB" w:rsidRPr="004D5EFB">
        <w:rPr>
          <w:rFonts w:ascii="Arial Narrow" w:hAnsi="Arial Narrow" w:cs="Tahoma"/>
          <w:bCs/>
          <w:i/>
          <w:sz w:val="20"/>
          <w:szCs w:val="18"/>
        </w:rPr>
        <w:t>s a la realidad social</w:t>
      </w:r>
      <w:r w:rsidR="004D5EFB">
        <w:rPr>
          <w:rFonts w:ascii="Arial Narrow" w:hAnsi="Arial Narrow" w:cs="Tahoma"/>
          <w:bCs/>
          <w:i/>
          <w:sz w:val="20"/>
          <w:szCs w:val="18"/>
        </w:rPr>
        <w:t xml:space="preserve"> y</w:t>
      </w:r>
      <w:r w:rsidR="004D5EFB" w:rsidRPr="004D5EFB">
        <w:rPr>
          <w:rFonts w:ascii="Arial Narrow" w:hAnsi="Arial Narrow" w:cs="Tahoma"/>
          <w:bCs/>
          <w:i/>
          <w:sz w:val="20"/>
          <w:szCs w:val="18"/>
        </w:rPr>
        <w:t xml:space="preserve">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004D5EFB" w:rsidRPr="004D5EFB">
        <w:rPr>
          <w:rFonts w:ascii="Arial Narrow" w:hAnsi="Arial Narrow" w:cs="Tahoma"/>
          <w:bCs/>
          <w:i/>
          <w:sz w:val="20"/>
          <w:szCs w:val="18"/>
        </w:rPr>
        <w:t>lit.</w:t>
      </w:r>
      <w:proofErr w:type="spellEnd"/>
      <w:r w:rsidR="004D5EFB" w:rsidRPr="004D5EFB">
        <w:rPr>
          <w:rFonts w:ascii="Arial Narrow" w:hAnsi="Arial Narrow" w:cs="Tahoma"/>
          <w:bCs/>
          <w:i/>
          <w:sz w:val="20"/>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w:t>
      </w:r>
      <w:r w:rsidR="004D5EFB">
        <w:rPr>
          <w:rFonts w:ascii="Arial Narrow" w:hAnsi="Arial Narrow" w:cs="Tahoma"/>
          <w:b/>
          <w:bCs/>
          <w:i/>
          <w:sz w:val="20"/>
          <w:szCs w:val="18"/>
        </w:rPr>
        <w:t xml:space="preserve"> </w:t>
      </w:r>
    </w:p>
    <w:p w:rsidR="00336FF2" w:rsidRPr="00812E4D" w:rsidRDefault="00336FF2" w:rsidP="00EB7DB4">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C57437" w:rsidRDefault="00241CF7" w:rsidP="00181D67">
      <w:pPr>
        <w:spacing w:line="360" w:lineRule="auto"/>
        <w:ind w:firstLine="851"/>
        <w:jc w:val="both"/>
        <w:rPr>
          <w:rFonts w:ascii="Arial Narrow" w:hAnsi="Arial Narrow" w:cs="Tahoma"/>
          <w:b/>
          <w:bCs/>
          <w:i/>
          <w:color w:val="000000"/>
          <w:sz w:val="28"/>
          <w:szCs w:val="28"/>
          <w:lang w:eastAsia="es-CO"/>
        </w:rPr>
      </w:pPr>
      <w:r>
        <w:rPr>
          <w:rFonts w:ascii="Arial Narrow" w:eastAsia="Calibri" w:hAnsi="Arial Narrow" w:cs="Arial"/>
          <w:sz w:val="28"/>
          <w:szCs w:val="28"/>
          <w:lang w:val="es-CO" w:eastAsia="en-US"/>
        </w:rPr>
        <w:t xml:space="preserve">En Pereira, a los </w:t>
      </w:r>
      <w:r w:rsidR="00C57437">
        <w:rPr>
          <w:rFonts w:ascii="Arial Narrow" w:eastAsia="Calibri" w:hAnsi="Arial Narrow" w:cs="Arial"/>
          <w:sz w:val="28"/>
          <w:szCs w:val="28"/>
          <w:lang w:val="es-CO" w:eastAsia="en-US"/>
        </w:rPr>
        <w:t>trece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57437">
        <w:rPr>
          <w:rFonts w:ascii="Arial Narrow" w:eastAsia="Calibri" w:hAnsi="Arial Narrow" w:cs="Arial"/>
          <w:sz w:val="28"/>
          <w:szCs w:val="28"/>
          <w:lang w:val="es-CO" w:eastAsia="en-US"/>
        </w:rPr>
        <w:t>13</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CA5EE3">
        <w:rPr>
          <w:rFonts w:ascii="Arial Narrow" w:eastAsia="Calibri" w:hAnsi="Arial Narrow" w:cs="Arial"/>
          <w:sz w:val="28"/>
          <w:szCs w:val="28"/>
          <w:lang w:val="es-CO" w:eastAsia="en-US"/>
        </w:rPr>
        <w:t>ju</w:t>
      </w:r>
      <w:r w:rsidR="00C57437">
        <w:rPr>
          <w:rFonts w:ascii="Arial Narrow" w:eastAsia="Calibri" w:hAnsi="Arial Narrow" w:cs="Arial"/>
          <w:sz w:val="28"/>
          <w:szCs w:val="28"/>
          <w:lang w:val="es-CO" w:eastAsia="en-US"/>
        </w:rPr>
        <w:t>l</w:t>
      </w:r>
      <w:r w:rsidR="00CA5EE3">
        <w:rPr>
          <w:rFonts w:ascii="Arial Narrow" w:eastAsia="Calibri" w:hAnsi="Arial Narrow" w:cs="Arial"/>
          <w:sz w:val="28"/>
          <w:szCs w:val="28"/>
          <w:lang w:val="es-CO" w:eastAsia="en-US"/>
        </w:rPr>
        <w:t>io</w:t>
      </w:r>
      <w:r w:rsidR="00181D67" w:rsidRPr="00D30FA7">
        <w:rPr>
          <w:rFonts w:ascii="Arial Narrow" w:eastAsia="Calibri" w:hAnsi="Arial Narrow" w:cs="Arial"/>
          <w:sz w:val="28"/>
          <w:szCs w:val="28"/>
          <w:lang w:val="es-CO" w:eastAsia="en-US"/>
        </w:rPr>
        <w:t xml:space="preserve"> de dos mil </w:t>
      </w:r>
      <w:r w:rsidR="00E50B16">
        <w:rPr>
          <w:rFonts w:ascii="Arial Narrow" w:eastAsia="Calibri" w:hAnsi="Arial Narrow" w:cs="Arial"/>
          <w:sz w:val="28"/>
          <w:szCs w:val="28"/>
          <w:lang w:val="es-CO" w:eastAsia="en-US"/>
        </w:rPr>
        <w:t>diecisie</w:t>
      </w:r>
      <w:r w:rsidR="0064217B">
        <w:rPr>
          <w:rFonts w:ascii="Arial Narrow" w:eastAsia="Calibri" w:hAnsi="Arial Narrow" w:cs="Arial"/>
          <w:sz w:val="28"/>
          <w:szCs w:val="28"/>
          <w:lang w:val="es-CO" w:eastAsia="en-US"/>
        </w:rPr>
        <w:t>te</w:t>
      </w:r>
      <w:r w:rsidR="00181D67" w:rsidRPr="00D30FA7">
        <w:rPr>
          <w:rFonts w:ascii="Arial Narrow" w:eastAsia="Calibri" w:hAnsi="Arial Narrow" w:cs="Arial"/>
          <w:sz w:val="28"/>
          <w:szCs w:val="28"/>
          <w:lang w:val="es-CO" w:eastAsia="en-US"/>
        </w:rPr>
        <w:t xml:space="preserve"> (201</w:t>
      </w:r>
      <w:r w:rsidR="00E50B16">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CA5EE3">
        <w:rPr>
          <w:rFonts w:ascii="Arial Narrow" w:eastAsia="Calibri" w:hAnsi="Arial Narrow" w:cs="Arial"/>
          <w:sz w:val="28"/>
          <w:szCs w:val="28"/>
          <w:lang w:val="es-CO" w:eastAsia="en-US"/>
        </w:rPr>
        <w:t xml:space="preserve">nueve y cuarenta y cinco </w:t>
      </w:r>
      <w:r w:rsidR="00E50B16">
        <w:rPr>
          <w:rFonts w:ascii="Arial Narrow" w:eastAsia="Calibri" w:hAnsi="Arial Narrow" w:cs="Arial"/>
          <w:sz w:val="28"/>
          <w:szCs w:val="28"/>
          <w:lang w:val="es-CO" w:eastAsia="en-US"/>
        </w:rPr>
        <w:t>de la</w:t>
      </w:r>
      <w:r>
        <w:rPr>
          <w:rFonts w:ascii="Arial Narrow" w:eastAsia="Calibri" w:hAnsi="Arial Narrow" w:cs="Arial"/>
          <w:sz w:val="28"/>
          <w:szCs w:val="28"/>
          <w:lang w:val="es-CO" w:eastAsia="en-US"/>
        </w:rPr>
        <w:t xml:space="preserve"> mañana </w:t>
      </w:r>
      <w:r w:rsidR="00181D67" w:rsidRPr="00D30FA7">
        <w:rPr>
          <w:rFonts w:ascii="Arial Narrow" w:eastAsia="Calibri" w:hAnsi="Arial Narrow" w:cs="Arial"/>
          <w:sz w:val="28"/>
          <w:szCs w:val="28"/>
          <w:lang w:val="es-CO" w:eastAsia="en-US"/>
        </w:rPr>
        <w:t>(</w:t>
      </w:r>
      <w:r w:rsidR="00CA5EE3">
        <w:rPr>
          <w:rFonts w:ascii="Arial Narrow" w:eastAsia="Calibri" w:hAnsi="Arial Narrow" w:cs="Arial"/>
          <w:sz w:val="28"/>
          <w:szCs w:val="28"/>
          <w:lang w:val="es-CO" w:eastAsia="en-US"/>
        </w:rPr>
        <w:t>09</w:t>
      </w:r>
      <w:r w:rsidR="0064217B">
        <w:rPr>
          <w:rFonts w:ascii="Arial Narrow" w:eastAsia="Calibri" w:hAnsi="Arial Narrow" w:cs="Arial"/>
          <w:sz w:val="28"/>
          <w:szCs w:val="28"/>
          <w:lang w:val="es-CO" w:eastAsia="en-US"/>
        </w:rPr>
        <w:t>.</w:t>
      </w:r>
      <w:r w:rsidR="00CA5EE3">
        <w:rPr>
          <w:rFonts w:ascii="Arial Narrow" w:eastAsia="Calibri" w:hAnsi="Arial Narrow" w:cs="Arial"/>
          <w:sz w:val="28"/>
          <w:szCs w:val="28"/>
          <w:lang w:val="es-CO" w:eastAsia="en-US"/>
        </w:rPr>
        <w:t>45</w:t>
      </w:r>
      <w:r w:rsidR="0064217B">
        <w:rPr>
          <w:rFonts w:ascii="Arial Narrow" w:eastAsia="Calibri" w:hAnsi="Arial Narrow" w:cs="Arial"/>
          <w:sz w:val="28"/>
          <w:szCs w:val="28"/>
          <w:lang w:val="es-CO" w:eastAsia="en-US"/>
        </w:rPr>
        <w:t xml:space="preserve"> 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CA5EE3">
        <w:rPr>
          <w:rFonts w:ascii="Arial Narrow" w:hAnsi="Arial Narrow" w:cs="Tahoma"/>
          <w:bCs/>
          <w:color w:val="000000"/>
          <w:sz w:val="28"/>
          <w:szCs w:val="28"/>
          <w:lang w:eastAsia="es-CO"/>
        </w:rPr>
        <w:t xml:space="preserve">Tercera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CA5EE3">
        <w:rPr>
          <w:rFonts w:ascii="Arial Narrow" w:hAnsi="Arial Narrow" w:cs="Tahoma"/>
          <w:bCs/>
          <w:color w:val="000000"/>
          <w:sz w:val="28"/>
          <w:szCs w:val="28"/>
          <w:lang w:eastAsia="es-CO"/>
        </w:rPr>
        <w:t xml:space="preserve">recurso de apelación de la demandante </w:t>
      </w:r>
      <w:r w:rsidR="00C57437">
        <w:rPr>
          <w:rFonts w:ascii="Arial Narrow" w:hAnsi="Arial Narrow" w:cs="Tahoma"/>
          <w:bCs/>
          <w:color w:val="000000"/>
          <w:sz w:val="28"/>
          <w:szCs w:val="28"/>
          <w:lang w:eastAsia="es-CO"/>
        </w:rPr>
        <w:t xml:space="preserve">contra </w:t>
      </w:r>
      <w:r w:rsidR="009C6364">
        <w:rPr>
          <w:rFonts w:ascii="Arial Narrow" w:hAnsi="Arial Narrow" w:cs="Tahoma"/>
          <w:bCs/>
          <w:color w:val="000000"/>
          <w:sz w:val="28"/>
          <w:szCs w:val="28"/>
          <w:lang w:eastAsia="es-CO"/>
        </w:rPr>
        <w:t xml:space="preserve">la sentencia dictada el </w:t>
      </w:r>
      <w:r w:rsidR="00C57437">
        <w:rPr>
          <w:rFonts w:ascii="Arial Narrow" w:hAnsi="Arial Narrow" w:cs="Tahoma"/>
          <w:bCs/>
          <w:color w:val="000000"/>
          <w:sz w:val="28"/>
          <w:szCs w:val="28"/>
          <w:lang w:eastAsia="es-CO"/>
        </w:rPr>
        <w:t>01</w:t>
      </w:r>
      <w:r w:rsidR="009C6364">
        <w:rPr>
          <w:rFonts w:ascii="Arial Narrow" w:hAnsi="Arial Narrow" w:cs="Tahoma"/>
          <w:bCs/>
          <w:color w:val="000000"/>
          <w:sz w:val="28"/>
          <w:szCs w:val="28"/>
          <w:lang w:eastAsia="es-CO"/>
        </w:rPr>
        <w:t xml:space="preserve"> de </w:t>
      </w:r>
      <w:r w:rsidR="00C57437">
        <w:rPr>
          <w:rFonts w:ascii="Arial Narrow" w:hAnsi="Arial Narrow" w:cs="Tahoma"/>
          <w:bCs/>
          <w:color w:val="000000"/>
          <w:sz w:val="28"/>
          <w:szCs w:val="28"/>
          <w:lang w:eastAsia="es-CO"/>
        </w:rPr>
        <w:t>agosto</w:t>
      </w:r>
      <w:r w:rsidR="009C6364">
        <w:rPr>
          <w:rFonts w:ascii="Arial Narrow" w:hAnsi="Arial Narrow" w:cs="Tahoma"/>
          <w:bCs/>
          <w:color w:val="000000"/>
          <w:sz w:val="28"/>
          <w:szCs w:val="28"/>
          <w:lang w:eastAsia="es-CO"/>
        </w:rPr>
        <w:t xml:space="preserve"> de 201</w:t>
      </w:r>
      <w:r w:rsidR="006C6A5F">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C57437">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C57437">
        <w:rPr>
          <w:rFonts w:ascii="Arial Narrow" w:hAnsi="Arial Narrow" w:cs="Tahoma"/>
          <w:b/>
          <w:bCs/>
          <w:i/>
          <w:color w:val="000000"/>
          <w:sz w:val="28"/>
          <w:szCs w:val="28"/>
          <w:lang w:eastAsia="es-CO"/>
        </w:rPr>
        <w:t>Edelmira Giraldo de Correa</w:t>
      </w:r>
      <w:r w:rsidR="00CA5EE3">
        <w:rPr>
          <w:rFonts w:ascii="Arial Narrow" w:hAnsi="Arial Narrow" w:cs="Tahoma"/>
          <w:b/>
          <w:bCs/>
          <w:i/>
          <w:color w:val="000000"/>
          <w:sz w:val="28"/>
          <w:szCs w:val="28"/>
          <w:lang w:eastAsia="es-CO"/>
        </w:rPr>
        <w:t xml:space="preserve"> </w:t>
      </w:r>
      <w:r w:rsidR="00CA5EE3">
        <w:rPr>
          <w:rFonts w:ascii="Arial Narrow" w:hAnsi="Arial Narrow" w:cs="Tahoma"/>
          <w:bCs/>
          <w:color w:val="000000"/>
          <w:sz w:val="28"/>
          <w:szCs w:val="28"/>
          <w:lang w:eastAsia="es-CO"/>
        </w:rPr>
        <w:t>adelanta</w:t>
      </w:r>
      <w:r w:rsidR="00CA5EE3">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9C6364">
        <w:rPr>
          <w:rFonts w:ascii="Arial Narrow" w:hAnsi="Arial Narrow" w:cs="Tahoma"/>
          <w:bCs/>
          <w:i/>
          <w:color w:val="000000"/>
          <w:sz w:val="28"/>
          <w:szCs w:val="28"/>
          <w:lang w:eastAsia="es-CO"/>
        </w:rPr>
        <w:t xml:space="preserve">, </w:t>
      </w:r>
      <w:r w:rsidR="00C57437">
        <w:rPr>
          <w:rFonts w:ascii="Arial Narrow" w:hAnsi="Arial Narrow" w:cs="Tahoma"/>
          <w:bCs/>
          <w:color w:val="000000"/>
          <w:sz w:val="28"/>
          <w:szCs w:val="28"/>
          <w:lang w:eastAsia="es-CO"/>
        </w:rPr>
        <w:t xml:space="preserve">en el cual se convocó como litisconsorte necesaria a la señora </w:t>
      </w:r>
      <w:proofErr w:type="spellStart"/>
      <w:r w:rsidR="00C57437">
        <w:rPr>
          <w:rFonts w:ascii="Arial Narrow" w:hAnsi="Arial Narrow" w:cs="Tahoma"/>
          <w:b/>
          <w:bCs/>
          <w:i/>
          <w:color w:val="000000"/>
          <w:sz w:val="28"/>
          <w:szCs w:val="28"/>
          <w:lang w:eastAsia="es-CO"/>
        </w:rPr>
        <w:t>Maria</w:t>
      </w:r>
      <w:proofErr w:type="spellEnd"/>
      <w:r w:rsidR="00C57437">
        <w:rPr>
          <w:rFonts w:ascii="Arial Narrow" w:hAnsi="Arial Narrow" w:cs="Tahoma"/>
          <w:b/>
          <w:bCs/>
          <w:i/>
          <w:color w:val="000000"/>
          <w:sz w:val="28"/>
          <w:szCs w:val="28"/>
          <w:lang w:eastAsia="es-CO"/>
        </w:rPr>
        <w:t xml:space="preserve"> Dolly Castrillón de Mena.</w:t>
      </w:r>
    </w:p>
    <w:p w:rsidR="00662F13" w:rsidRPr="00D30FA7" w:rsidRDefault="00662F13"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C57437"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lastRenderedPageBreak/>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C57437">
        <w:rPr>
          <w:rFonts w:ascii="Arial Narrow" w:hAnsi="Arial Narrow" w:cs="Tahoma"/>
          <w:sz w:val="28"/>
          <w:szCs w:val="28"/>
        </w:rPr>
        <w:t xml:space="preserve"> la demandante pretenda que se le declare como beneficiaria de la pensión de sobrevivientes generada con el deceso del señor Horacio Mena Rentería en calidad de compañera permanente y, en consecuencia se ordene a Colpensiones reconocerle la prestación desde el 18 de enero de 2012 con el correspondiente retroactivo, la indexación de las condenas y los intereses moratorios, así como las costas procesales.</w:t>
      </w:r>
    </w:p>
    <w:p w:rsidR="00C57437" w:rsidRDefault="00C57437" w:rsidP="00181D67">
      <w:pPr>
        <w:shd w:val="clear" w:color="auto" w:fill="FFFFFF"/>
        <w:spacing w:line="360" w:lineRule="auto"/>
        <w:ind w:firstLine="851"/>
        <w:jc w:val="both"/>
        <w:rPr>
          <w:rFonts w:ascii="Arial Narrow" w:hAnsi="Arial Narrow" w:cs="Tahoma"/>
          <w:sz w:val="28"/>
          <w:szCs w:val="28"/>
        </w:rPr>
      </w:pPr>
    </w:p>
    <w:p w:rsidR="00926395" w:rsidRDefault="00C5743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Tales pedidos</w:t>
      </w:r>
      <w:r w:rsidR="00926395">
        <w:rPr>
          <w:rFonts w:ascii="Arial Narrow" w:hAnsi="Arial Narrow" w:cs="Tahoma"/>
          <w:sz w:val="28"/>
          <w:szCs w:val="28"/>
        </w:rPr>
        <w:t xml:space="preserve"> se afincan en que la actora inició una relación sentimental con el señor Mena Rentería a partir del año 2004, que la misma perduró hasta el momento del deceso de éste que ocurrió el 18 de enero de 2012, que la actora tuvo conocimiento de que el causante era casado con la señora María Dolly Castrillón de Mena, pero que eran separados de hecho, que el señor Mena Rentería mantenía afiliada en salud a la señora Castrillón de Mena y que además recibió por ella incrementos pensionales del 14%, que el 12 de marzo de 2013 solicitó el reconocimiento pensional a Colpensiones, que la entidad le negó el mismo el 02 de abril de 2014, que tal decisión fue atacada mediante los recursos legales, siendo confirmada. </w:t>
      </w:r>
    </w:p>
    <w:p w:rsidR="00926395" w:rsidRDefault="00926395" w:rsidP="00181D67">
      <w:pPr>
        <w:shd w:val="clear" w:color="auto" w:fill="FFFFFF"/>
        <w:spacing w:line="360" w:lineRule="auto"/>
        <w:ind w:firstLine="851"/>
        <w:jc w:val="both"/>
        <w:rPr>
          <w:rFonts w:ascii="Arial Narrow" w:hAnsi="Arial Narrow" w:cs="Tahoma"/>
          <w:sz w:val="28"/>
          <w:szCs w:val="28"/>
        </w:rPr>
      </w:pPr>
    </w:p>
    <w:p w:rsidR="00E81181" w:rsidRDefault="0092639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 la misma a Colpensiones, entidad que allegó respuesta por intermedio de procurador judicial que se pronun</w:t>
      </w:r>
      <w:r w:rsidR="00E81181">
        <w:rPr>
          <w:rFonts w:ascii="Arial Narrow" w:hAnsi="Arial Narrow" w:cs="Tahoma"/>
          <w:sz w:val="28"/>
          <w:szCs w:val="28"/>
        </w:rPr>
        <w:t>c</w:t>
      </w:r>
      <w:r>
        <w:rPr>
          <w:rFonts w:ascii="Arial Narrow" w:hAnsi="Arial Narrow" w:cs="Tahoma"/>
          <w:sz w:val="28"/>
          <w:szCs w:val="28"/>
        </w:rPr>
        <w:t>ió</w:t>
      </w:r>
      <w:r w:rsidR="00E81181">
        <w:rPr>
          <w:rFonts w:ascii="Arial Narrow" w:hAnsi="Arial Narrow" w:cs="Tahoma"/>
          <w:sz w:val="28"/>
          <w:szCs w:val="28"/>
        </w:rPr>
        <w:t xml:space="preserve"> frente a los hechos aceptando los atinentes a la reclamación pensional, la resolución negativa emitida por la entidad, el agotamiento de los recursos y la confirmación de la decisión. Frente a los restantes alega que no le constan. Se opone a todos los pedidos de la demanda y formula como excepciones de mérito las de “Inexistencia de la obligación demandada” y “Prescripción”.</w:t>
      </w:r>
    </w:p>
    <w:p w:rsidR="00E81181" w:rsidRDefault="00E81181" w:rsidP="00181D67">
      <w:pPr>
        <w:shd w:val="clear" w:color="auto" w:fill="FFFFFF"/>
        <w:spacing w:line="360" w:lineRule="auto"/>
        <w:ind w:firstLine="851"/>
        <w:jc w:val="both"/>
        <w:rPr>
          <w:rFonts w:ascii="Arial Narrow" w:hAnsi="Arial Narrow" w:cs="Tahoma"/>
          <w:sz w:val="28"/>
          <w:szCs w:val="28"/>
        </w:rPr>
      </w:pPr>
    </w:p>
    <w:p w:rsidR="00AB742B" w:rsidRDefault="00E8118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litisconsorte Castrillón de Mena, por medio de procurador judicial, también allegó respuesta en la que se pronunció respecto a los hechos, aceptando el alusivo al vínculo marital que existía  entre ésta y el causante, catalogando ello de confesión, igualmente la calidad de beneficiaria en salud que ostentaba frente al señor Rentería Mena y el haber recibido incrementos del 14% por tenerla a cargo. También acepta la reclamación pensional y la negativa. Los restantes hechos indica o que no le constan o </w:t>
      </w:r>
      <w:r>
        <w:rPr>
          <w:rFonts w:ascii="Arial Narrow" w:hAnsi="Arial Narrow" w:cs="Tahoma"/>
          <w:sz w:val="28"/>
          <w:szCs w:val="28"/>
        </w:rPr>
        <w:lastRenderedPageBreak/>
        <w:t>que son falsos.</w:t>
      </w:r>
      <w:r w:rsidR="00AB742B">
        <w:rPr>
          <w:rFonts w:ascii="Arial Narrow" w:hAnsi="Arial Narrow" w:cs="Tahoma"/>
          <w:sz w:val="28"/>
          <w:szCs w:val="28"/>
        </w:rPr>
        <w:t xml:space="preserve"> Se opone totalmente a las pretensiones y excepciona de fondo “Buena fe exenta de culpa”.</w:t>
      </w:r>
    </w:p>
    <w:p w:rsidR="00FC7058" w:rsidRDefault="00AB742B"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SENTENCIA DE PRIMERA INSTANCIA</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7146AC" w:rsidRDefault="00AB742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a-quo dictó fallo en el que negó las pretensiones de la demanda, al encontrar que la actora no acreditó la calidad de compañera permanente del señor Horacio Mena Rentería y menos que hizo vida en común con él por el lapso exigido por la Ley. Arriba a tal conclusión, luego de valorar</w:t>
      </w:r>
      <w:r w:rsidR="007146AC">
        <w:rPr>
          <w:rFonts w:ascii="Arial Narrow" w:hAnsi="Arial Narrow" w:cs="Tahoma"/>
          <w:sz w:val="28"/>
          <w:szCs w:val="28"/>
        </w:rPr>
        <w:t xml:space="preserve">, en primer lugar, la prueba documental, encontrando que la actora no figuraba como beneficiaria en salud del demandante y tampoco como beneficiaria del seguro </w:t>
      </w:r>
      <w:proofErr w:type="spellStart"/>
      <w:r w:rsidR="007146AC">
        <w:rPr>
          <w:rFonts w:ascii="Arial Narrow" w:hAnsi="Arial Narrow" w:cs="Tahoma"/>
          <w:sz w:val="28"/>
          <w:szCs w:val="28"/>
        </w:rPr>
        <w:t>exequial</w:t>
      </w:r>
      <w:proofErr w:type="spellEnd"/>
      <w:r w:rsidR="007146AC">
        <w:rPr>
          <w:rFonts w:ascii="Arial Narrow" w:hAnsi="Arial Narrow" w:cs="Tahoma"/>
          <w:sz w:val="28"/>
          <w:szCs w:val="28"/>
        </w:rPr>
        <w:t>. En segunda medida, valora</w:t>
      </w:r>
      <w:r>
        <w:rPr>
          <w:rFonts w:ascii="Arial Narrow" w:hAnsi="Arial Narrow" w:cs="Tahoma"/>
          <w:sz w:val="28"/>
          <w:szCs w:val="28"/>
        </w:rPr>
        <w:t xml:space="preserve"> la declaración de parte de la actora y los testimonios escuchados, de los cuales deriva que no resulta creíble la relación de pareja apuntada en la demanda, porque en realidad nunca se les vio compartiendo como tal y, como lo afirma la misma demandante en su interrogatorio, el causante prefería evitar que la vieran acompañándolo a citas médicas o a otros lugares, para evitar problemas con los hijos, aunque sí afirma que él la acompañaba a sus citas médicas y demás, lo que resulta contradictorio. Refiere a las declaraciones de Jafet Sánchez Hernández y Jairo de Jesús Osorio Acevedo, quienes relatan que Horacio y Edelmira conformaban una unión familiar, indicando que los mismos no conocían a fondo lo relatado, pues en verdad no visitaban a la pareja y solo se los encontraban en el parque Bolívar del Municipio de Cartago. </w:t>
      </w:r>
      <w:r w:rsidR="007146AC">
        <w:rPr>
          <w:rFonts w:ascii="Arial Narrow" w:hAnsi="Arial Narrow" w:cs="Tahoma"/>
          <w:sz w:val="28"/>
          <w:szCs w:val="28"/>
        </w:rPr>
        <w:t xml:space="preserve">Tales conclusiones, además, se afincan en que </w:t>
      </w:r>
      <w:r>
        <w:rPr>
          <w:rFonts w:ascii="Arial Narrow" w:hAnsi="Arial Narrow" w:cs="Tahoma"/>
          <w:sz w:val="28"/>
          <w:szCs w:val="28"/>
        </w:rPr>
        <w:t xml:space="preserve">las versiones practicadas a instancia de la litisconsorte necesaria, </w:t>
      </w:r>
      <w:r w:rsidR="007146AC">
        <w:rPr>
          <w:rFonts w:ascii="Arial Narrow" w:hAnsi="Arial Narrow" w:cs="Tahoma"/>
          <w:sz w:val="28"/>
          <w:szCs w:val="28"/>
        </w:rPr>
        <w:t xml:space="preserve">los cuales encuentra </w:t>
      </w:r>
      <w:r>
        <w:rPr>
          <w:rFonts w:ascii="Arial Narrow" w:hAnsi="Arial Narrow" w:cs="Tahoma"/>
          <w:sz w:val="28"/>
          <w:szCs w:val="28"/>
        </w:rPr>
        <w:t>contestes en establecer que el señor Horacio nunca faltó en el hogar conformado con la señora María Dolly, que siempre vivieron unidos, por lo que es evidente que</w:t>
      </w:r>
      <w:r w:rsidR="007146AC">
        <w:rPr>
          <w:rFonts w:ascii="Arial Narrow" w:hAnsi="Arial Narrow" w:cs="Tahoma"/>
          <w:sz w:val="28"/>
          <w:szCs w:val="28"/>
        </w:rPr>
        <w:t xml:space="preserve"> la demandante no cumple con las condiciones necesarias para ser beneficiaria de la prestación pensional.</w:t>
      </w:r>
    </w:p>
    <w:p w:rsidR="007146AC" w:rsidRDefault="007146AC" w:rsidP="00181D67">
      <w:pPr>
        <w:shd w:val="clear" w:color="auto" w:fill="FFFFFF"/>
        <w:spacing w:line="360" w:lineRule="auto"/>
        <w:ind w:firstLine="851"/>
        <w:jc w:val="both"/>
        <w:rPr>
          <w:rFonts w:ascii="Arial Narrow" w:hAnsi="Arial Narrow" w:cs="Tahoma"/>
          <w:sz w:val="28"/>
          <w:szCs w:val="28"/>
        </w:rPr>
      </w:pPr>
    </w:p>
    <w:p w:rsidR="009311B5" w:rsidRDefault="007146AC"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RECURSO DE APELACIÓN</w:t>
      </w:r>
    </w:p>
    <w:p w:rsidR="00133703" w:rsidRDefault="00133703" w:rsidP="00181D67">
      <w:pPr>
        <w:shd w:val="clear" w:color="auto" w:fill="FFFFFF"/>
        <w:spacing w:line="360" w:lineRule="auto"/>
        <w:ind w:firstLine="851"/>
        <w:jc w:val="both"/>
        <w:rPr>
          <w:rFonts w:ascii="Arial Narrow" w:hAnsi="Arial Narrow" w:cs="Tahoma"/>
          <w:b/>
          <w:i/>
          <w:sz w:val="28"/>
          <w:szCs w:val="28"/>
        </w:rPr>
      </w:pPr>
    </w:p>
    <w:p w:rsidR="007146AC" w:rsidRDefault="007146A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apoderada de la parte actora interpuso y sustentó el recurso de apelación, alegando que la calidad alegada por la demandante no se puede desacreditar únicamente por no ser beneficiaria en salud. Indica que como se acredita con las 8 declaraciones </w:t>
      </w:r>
      <w:proofErr w:type="spellStart"/>
      <w:r>
        <w:rPr>
          <w:rFonts w:ascii="Arial Narrow" w:hAnsi="Arial Narrow" w:cs="Tahoma"/>
          <w:sz w:val="28"/>
          <w:szCs w:val="28"/>
        </w:rPr>
        <w:t>extrajuicio</w:t>
      </w:r>
      <w:proofErr w:type="spellEnd"/>
      <w:r>
        <w:rPr>
          <w:rFonts w:ascii="Arial Narrow" w:hAnsi="Arial Narrow" w:cs="Tahoma"/>
          <w:sz w:val="28"/>
          <w:szCs w:val="28"/>
        </w:rPr>
        <w:t xml:space="preserve"> aportadas al plenario, la demandante hizo vida en común con </w:t>
      </w:r>
      <w:r>
        <w:rPr>
          <w:rFonts w:ascii="Arial Narrow" w:hAnsi="Arial Narrow" w:cs="Tahoma"/>
          <w:sz w:val="28"/>
          <w:szCs w:val="28"/>
        </w:rPr>
        <w:lastRenderedPageBreak/>
        <w:t>el señor Horacio Mena Rentería por un lapso de ocho años, lo que le da el derecho pensional perseguido.</w:t>
      </w: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7146AC" w:rsidRDefault="007146AC"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orden a resolver el recurso de apelación propuesto, esta Sala plantea el siguiente interrogante:</w:t>
      </w:r>
    </w:p>
    <w:p w:rsidR="007146AC" w:rsidRDefault="007146AC"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7146AC">
        <w:rPr>
          <w:rFonts w:ascii="Arial Narrow" w:hAnsi="Arial Narrow" w:cs="Tahoma"/>
          <w:i/>
          <w:color w:val="000000"/>
          <w:sz w:val="28"/>
          <w:szCs w:val="28"/>
          <w:lang w:eastAsia="es-CO"/>
        </w:rPr>
        <w:t>Acreditó la demandante la calidad de beneficiaria de la pensión de sobrevivientes generada con el deceso del señor Horacio Mena Rentería</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F066EF" w:rsidRDefault="007146AC"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Fuera de discusión esta que al momento de fallecer el señor Mena Rentería</w:t>
      </w:r>
      <w:r w:rsidR="00F066EF">
        <w:rPr>
          <w:rFonts w:ascii="Arial Narrow" w:hAnsi="Arial Narrow" w:cs="Arial"/>
          <w:sz w:val="28"/>
          <w:szCs w:val="28"/>
          <w:lang w:val="es-CO"/>
        </w:rPr>
        <w:t xml:space="preserve"> ostentaba la calidad de pensionado y por tanto, legó a sus beneficiarios el derecho pensional por sobrevivencia, el cual debe estar regulado por la Ley 797 de 2003, al haber ocurrido el deceso en vigencia de la misma -18 de enero de 2012-.</w:t>
      </w:r>
    </w:p>
    <w:p w:rsidR="00BD383C" w:rsidRDefault="00BD383C" w:rsidP="00505F81">
      <w:pPr>
        <w:spacing w:line="360" w:lineRule="auto"/>
        <w:ind w:firstLine="851"/>
        <w:jc w:val="both"/>
        <w:rPr>
          <w:rFonts w:ascii="Arial Narrow" w:hAnsi="Arial Narrow" w:cs="Arial"/>
          <w:sz w:val="28"/>
          <w:szCs w:val="28"/>
          <w:lang w:val="es-ES"/>
        </w:rPr>
      </w:pPr>
    </w:p>
    <w:p w:rsidR="001D2ABA" w:rsidRDefault="00F066E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H</w:t>
      </w:r>
      <w:r w:rsidR="00BD383C">
        <w:rPr>
          <w:rFonts w:ascii="Arial Narrow" w:hAnsi="Arial Narrow" w:cs="Arial"/>
          <w:sz w:val="28"/>
          <w:szCs w:val="28"/>
          <w:lang w:val="es-ES"/>
        </w:rPr>
        <w:t xml:space="preserve">a de decirse que la calidad de beneficiario de la prestación de sobrevivientes, </w:t>
      </w:r>
      <w:r>
        <w:rPr>
          <w:rFonts w:ascii="Arial Narrow" w:hAnsi="Arial Narrow" w:cs="Arial"/>
          <w:sz w:val="28"/>
          <w:szCs w:val="28"/>
          <w:lang w:val="es-ES"/>
        </w:rPr>
        <w:t xml:space="preserve">se debe verificar a la luz del artículo </w:t>
      </w:r>
      <w:r w:rsidR="001D2ABA">
        <w:rPr>
          <w:rFonts w:ascii="Arial Narrow" w:hAnsi="Arial Narrow" w:cs="Arial"/>
          <w:sz w:val="28"/>
          <w:szCs w:val="28"/>
          <w:lang w:val="es-ES"/>
        </w:rPr>
        <w:t>47</w:t>
      </w:r>
      <w:r>
        <w:rPr>
          <w:rFonts w:ascii="Arial Narrow" w:hAnsi="Arial Narrow" w:cs="Arial"/>
          <w:sz w:val="28"/>
          <w:szCs w:val="28"/>
          <w:lang w:val="es-ES"/>
        </w:rPr>
        <w:t xml:space="preserve"> de la Ley 100 de 1993</w:t>
      </w:r>
      <w:r w:rsidR="001D2ABA">
        <w:rPr>
          <w:rFonts w:ascii="Arial Narrow" w:hAnsi="Arial Narrow" w:cs="Arial"/>
          <w:sz w:val="28"/>
          <w:szCs w:val="28"/>
          <w:lang w:val="es-ES"/>
        </w:rPr>
        <w:t>,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422504" w:rsidRDefault="007A3A90"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 xml:space="preserve">1035 de 2008, encontrándose que no puede excluirse al compañero permanente que acredite haber tenido convivencia con el causante en el mismo tiempo, razón por la cual la consecuencia es que se divida la pensión en proporción al tiempo convivido; </w:t>
      </w:r>
      <w:r w:rsidR="00422504">
        <w:rPr>
          <w:rFonts w:ascii="Arial Narrow" w:hAnsi="Arial Narrow" w:cs="Arial"/>
          <w:sz w:val="28"/>
          <w:szCs w:val="28"/>
          <w:lang w:val="es-ES"/>
        </w:rPr>
        <w:t xml:space="preserve">(iii)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 siempre que </w:t>
      </w:r>
      <w:r w:rsidR="00422504" w:rsidRPr="00A92F58">
        <w:rPr>
          <w:rFonts w:ascii="Arial Narrow" w:hAnsi="Arial Narrow" w:cs="Arial"/>
          <w:i/>
          <w:sz w:val="28"/>
          <w:szCs w:val="28"/>
          <w:lang w:val="es-ES"/>
        </w:rPr>
        <w:t>“ante la falta de convivencia al momento de la muerte, 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00422504">
        <w:rPr>
          <w:rFonts w:ascii="Arial Narrow" w:hAnsi="Arial Narrow" w:cs="Arial"/>
          <w:sz w:val="28"/>
          <w:szCs w:val="28"/>
          <w:lang w:val="es-ES"/>
        </w:rPr>
        <w:t xml:space="preserve"> (Sentencia SL 16949). </w:t>
      </w:r>
    </w:p>
    <w:p w:rsidR="00422504" w:rsidRDefault="00422504" w:rsidP="00422504">
      <w:pPr>
        <w:spacing w:line="360" w:lineRule="auto"/>
        <w:ind w:firstLine="851"/>
        <w:jc w:val="both"/>
        <w:rPr>
          <w:rFonts w:ascii="Arial Narrow" w:hAnsi="Arial Narrow" w:cs="Arial"/>
          <w:sz w:val="28"/>
          <w:szCs w:val="28"/>
          <w:lang w:val="es-ES"/>
        </w:rPr>
      </w:pPr>
    </w:p>
    <w:p w:rsidR="00422504" w:rsidRDefault="00422504"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o, en caso de separación de facto, permanezca el ánimo de colaboración y ayuda entre los cónyuges.  </w:t>
      </w:r>
      <w:r>
        <w:rPr>
          <w:rFonts w:ascii="Arial Narrow" w:hAnsi="Arial Narrow" w:cs="Arial"/>
          <w:sz w:val="28"/>
          <w:szCs w:val="28"/>
          <w:lang w:val="es-ES"/>
        </w:rPr>
        <w:lastRenderedPageBreak/>
        <w:t>No puede llamarse convivencia –únicamente-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606725" w:rsidRDefault="00606725" w:rsidP="00422504">
      <w:pPr>
        <w:spacing w:line="360" w:lineRule="auto"/>
        <w:ind w:firstLine="851"/>
        <w:jc w:val="both"/>
        <w:rPr>
          <w:rFonts w:ascii="Arial Narrow" w:hAnsi="Arial Narrow" w:cs="Arial"/>
          <w:sz w:val="28"/>
          <w:szCs w:val="28"/>
          <w:lang w:val="es-ES"/>
        </w:rPr>
      </w:pPr>
    </w:p>
    <w:p w:rsidR="00422504" w:rsidRDefault="00422504"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de hecho, pues ambas tienen igual tratamiento por la ley, pudiendo incluso darse la convivencia una parte, en el marco de una unión de hecho y otra por vínculos jurídicos o viceversa.  Ello, obviamente, sin perjuicio de la convivencia separada por razones justificadas, caso que ha sido ampliamente analizado por la Corte Suprema de Justicia en su Sala de Casación Laboral.  </w:t>
      </w:r>
    </w:p>
    <w:p w:rsidR="00422504" w:rsidRDefault="00422504"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422504" w:rsidRDefault="00422504" w:rsidP="0042250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 la valoración probatoria, es indispensable recordar que al tenor del canon 61 del CPTSS, el Juez cuenta con la libertad de fijarle el alcance a los medios probatorios que fueron legal y oportunamente allegados </w:t>
      </w:r>
      <w:r w:rsidR="00606725">
        <w:rPr>
          <w:rFonts w:ascii="Arial Narrow" w:hAnsi="Arial Narrow"/>
          <w:sz w:val="28"/>
          <w:szCs w:val="28"/>
          <w:lang w:eastAsia="en-US"/>
        </w:rPr>
        <w:t>al infolio, siempre que el acto</w:t>
      </w:r>
      <w:r>
        <w:rPr>
          <w:rFonts w:ascii="Arial Narrow" w:hAnsi="Arial Narrow"/>
          <w:sz w:val="28"/>
          <w:szCs w:val="28"/>
          <w:lang w:eastAsia="en-US"/>
        </w:rPr>
        <w:t xml:space="preserve"> no exija determinada solemnidad y encontrando como único limite la sana crítica y la razonabilidad que debe tener la valoración.</w:t>
      </w:r>
      <w:r w:rsidR="00606725">
        <w:rPr>
          <w:rFonts w:ascii="Arial Narrow" w:hAnsi="Arial Narrow"/>
          <w:sz w:val="28"/>
          <w:szCs w:val="28"/>
          <w:lang w:eastAsia="en-US"/>
        </w:rPr>
        <w:t xml:space="preserve"> No obstante lo anterior, es necesario que ante ciertos medios probatorios se ejerza tal facultad de manera adecuada. Por ejemplo, frente a las declaraciones </w:t>
      </w:r>
      <w:proofErr w:type="spellStart"/>
      <w:r w:rsidR="00606725">
        <w:rPr>
          <w:rFonts w:ascii="Arial Narrow" w:hAnsi="Arial Narrow"/>
          <w:sz w:val="28"/>
          <w:szCs w:val="28"/>
          <w:lang w:eastAsia="en-US"/>
        </w:rPr>
        <w:t>extraproceso</w:t>
      </w:r>
      <w:proofErr w:type="spellEnd"/>
      <w:r w:rsidR="00606725">
        <w:rPr>
          <w:rFonts w:ascii="Arial Narrow" w:hAnsi="Arial Narrow"/>
          <w:sz w:val="28"/>
          <w:szCs w:val="28"/>
          <w:lang w:eastAsia="en-US"/>
        </w:rPr>
        <w:t>, es necesario que se les dé el valor apropiado  conforme a la ley</w:t>
      </w:r>
      <w:r w:rsidR="00DE6C51">
        <w:rPr>
          <w:rFonts w:ascii="Arial Narrow" w:hAnsi="Arial Narrow"/>
          <w:sz w:val="28"/>
          <w:szCs w:val="28"/>
          <w:lang w:eastAsia="en-US"/>
        </w:rPr>
        <w:t>, el cual debe ser de documento declarativo de tercero, en caso de su no ratificación –conforme las reglas del CPC aplicables al caso por la oportunidad en que se rindieron las mismas-, el cual se debe valorar en ese entendido y no como un testimonio, como lo pretende la apelante.</w:t>
      </w:r>
    </w:p>
    <w:p w:rsidR="00F779A6" w:rsidRPr="00422504" w:rsidRDefault="00F779A6" w:rsidP="00422504">
      <w:pPr>
        <w:spacing w:line="360" w:lineRule="auto"/>
        <w:ind w:firstLine="851"/>
        <w:jc w:val="both"/>
        <w:rPr>
          <w:rFonts w:ascii="Arial Narrow" w:hAnsi="Arial Narrow" w:cs="Arial"/>
          <w:sz w:val="28"/>
          <w:szCs w:val="28"/>
        </w:rPr>
      </w:pPr>
    </w:p>
    <w:p w:rsidR="00E759F8" w:rsidRDefault="00B12B4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sub – examine, se tiene que </w:t>
      </w:r>
      <w:r w:rsidR="000F56F6">
        <w:rPr>
          <w:rFonts w:ascii="Arial Narrow" w:hAnsi="Arial Narrow" w:cs="Arial"/>
          <w:sz w:val="28"/>
          <w:szCs w:val="28"/>
          <w:lang w:val="es-ES"/>
        </w:rPr>
        <w:t xml:space="preserve">la demandante aportó con la demanda varias declaraciones extraprocesales </w:t>
      </w:r>
      <w:proofErr w:type="spellStart"/>
      <w:r w:rsidR="000F56F6">
        <w:rPr>
          <w:rFonts w:ascii="Arial Narrow" w:hAnsi="Arial Narrow" w:cs="Arial"/>
          <w:sz w:val="28"/>
          <w:szCs w:val="28"/>
          <w:lang w:val="es-ES"/>
        </w:rPr>
        <w:t>fls</w:t>
      </w:r>
      <w:proofErr w:type="spellEnd"/>
      <w:r w:rsidR="000F56F6">
        <w:rPr>
          <w:rFonts w:ascii="Arial Narrow" w:hAnsi="Arial Narrow" w:cs="Arial"/>
          <w:sz w:val="28"/>
          <w:szCs w:val="28"/>
          <w:lang w:val="es-ES"/>
        </w:rPr>
        <w:t>. 7 a 11- las cuales alega como inadvertidas por la Jueza a quo y que, debidamente valorad</w:t>
      </w:r>
      <w:r w:rsidR="00E759F8">
        <w:rPr>
          <w:rFonts w:ascii="Arial Narrow" w:hAnsi="Arial Narrow" w:cs="Arial"/>
          <w:sz w:val="28"/>
          <w:szCs w:val="28"/>
          <w:lang w:val="es-ES"/>
        </w:rPr>
        <w:t>a</w:t>
      </w:r>
      <w:r w:rsidR="000F56F6">
        <w:rPr>
          <w:rFonts w:ascii="Arial Narrow" w:hAnsi="Arial Narrow" w:cs="Arial"/>
          <w:sz w:val="28"/>
          <w:szCs w:val="28"/>
          <w:lang w:val="es-ES"/>
        </w:rPr>
        <w:t>s,</w:t>
      </w:r>
      <w:r w:rsidR="00E759F8">
        <w:rPr>
          <w:rFonts w:ascii="Arial Narrow" w:hAnsi="Arial Narrow" w:cs="Arial"/>
          <w:sz w:val="28"/>
          <w:szCs w:val="28"/>
          <w:lang w:val="es-ES"/>
        </w:rPr>
        <w:t xml:space="preserve"> en su sentir, acreditan la convivencia de </w:t>
      </w:r>
      <w:r w:rsidR="00E759F8">
        <w:rPr>
          <w:rFonts w:ascii="Arial Narrow" w:hAnsi="Arial Narrow" w:cs="Arial"/>
          <w:sz w:val="28"/>
          <w:szCs w:val="28"/>
          <w:lang w:val="es-ES"/>
        </w:rPr>
        <w:lastRenderedPageBreak/>
        <w:t xml:space="preserve">la señora Edelmira con el fallecido Horacio Mena Rentería. Pues bien, ha de decirse que si bien la a-quo en su valoración de las pruebas no acudió a tales declaraciones extraprocesales, lo hizo porque las pruebas testimoniales practicadas en la audiencia de que trata el artículo 80 del CPLSS, fueron lo suficientemente claras y verosímiles para llevarla a la conclusión de negar los pedidos de la demanda, conclusión que esta Sala comparte plenamente luego de escuchar tanto la declaración de parte de la actora, como las declaraciones de Jafet Sánchez Hernández y Jairo de Jesús Osorio Acevedo, puesto que resultan </w:t>
      </w:r>
      <w:proofErr w:type="spellStart"/>
      <w:r w:rsidR="00E759F8">
        <w:rPr>
          <w:rFonts w:ascii="Arial Narrow" w:hAnsi="Arial Narrow" w:cs="Arial"/>
          <w:sz w:val="28"/>
          <w:szCs w:val="28"/>
          <w:lang w:val="es-ES"/>
        </w:rPr>
        <w:t>insalvavables</w:t>
      </w:r>
      <w:proofErr w:type="spellEnd"/>
      <w:r w:rsidR="00E759F8">
        <w:rPr>
          <w:rFonts w:ascii="Arial Narrow" w:hAnsi="Arial Narrow" w:cs="Arial"/>
          <w:sz w:val="28"/>
          <w:szCs w:val="28"/>
          <w:lang w:val="es-ES"/>
        </w:rPr>
        <w:t xml:space="preserve"> las contradicciones entre ellos mismos y de sus dichos con la realidad misma de una relación.</w:t>
      </w:r>
    </w:p>
    <w:p w:rsidR="00E759F8" w:rsidRDefault="00E759F8" w:rsidP="00505F81">
      <w:pPr>
        <w:spacing w:line="360" w:lineRule="auto"/>
        <w:ind w:firstLine="851"/>
        <w:jc w:val="both"/>
        <w:rPr>
          <w:rFonts w:ascii="Arial Narrow" w:hAnsi="Arial Narrow" w:cs="Arial"/>
          <w:sz w:val="28"/>
          <w:szCs w:val="28"/>
          <w:lang w:val="es-ES"/>
        </w:rPr>
      </w:pPr>
    </w:p>
    <w:p w:rsidR="004A335B" w:rsidRDefault="00E759F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efecto, la actora advirtió que vivieron en tres partes distintas durante el periplo de convivencia alegado en la demanda y que, puntualmente, para el  último período de su relación, vivieron en el sector de Porvenir de Cartago, en la calle 11 No. 10-48, sin embargo los deponentes Sánchez Hernández y Osorio Acevedo, los ubican en toda la relación, en esa misma dirección.</w:t>
      </w:r>
      <w:r w:rsidR="00EF4A93">
        <w:rPr>
          <w:rFonts w:ascii="Arial Narrow" w:hAnsi="Arial Narrow" w:cs="Arial"/>
          <w:sz w:val="28"/>
          <w:szCs w:val="28"/>
          <w:lang w:val="es-ES"/>
        </w:rPr>
        <w:t xml:space="preserve"> Además, los testigos relatan que veían a la pareja en el sector de la plaza de Bolívar, compartiendo públicamente como pareja, mientras que la misma actora en su declaración indica que el actor prefería mantener la relación oculta de su familia, por lo que incluso evitaba que lo acompañara a citas médicas y demás. Finalmente, la misma demandante en su declaración advierte que el señor Horacio, cuando salía de la casa que presuntamente compartían como pareja, dejaba bajo llave la habitación donde estaban sus cosas, lo que resulta a todas luces contrario a una convivencia como la alegada, pues la misma necesariamente debe llevar al ánimo de compartir la vida sentimental y materialmente. Todos estos puntos, que desdicen claramente la calidad alegada por la demandante, no son desvirtuados con las declaraciones extraprocesales, en las que los deponentes, de una manera vaga, alegan conocer a la pareja, sin dar detalles de ello o de las razones de su conocimiento, lo que necesariamente mantiene incólume la conclusión de la primera instancia, la cual se ratifica si se analizan las deposiciones de las señoras Nelly </w:t>
      </w:r>
      <w:proofErr w:type="spellStart"/>
      <w:r w:rsidR="00EF4A93">
        <w:rPr>
          <w:rFonts w:ascii="Arial Narrow" w:hAnsi="Arial Narrow" w:cs="Arial"/>
          <w:sz w:val="28"/>
          <w:szCs w:val="28"/>
          <w:lang w:val="es-ES"/>
        </w:rPr>
        <w:t>Lasprilla</w:t>
      </w:r>
      <w:proofErr w:type="spellEnd"/>
      <w:r w:rsidR="00EF4A93">
        <w:rPr>
          <w:rFonts w:ascii="Arial Narrow" w:hAnsi="Arial Narrow" w:cs="Arial"/>
          <w:sz w:val="28"/>
          <w:szCs w:val="28"/>
          <w:lang w:val="es-ES"/>
        </w:rPr>
        <w:t xml:space="preserve">, Amparo González de Bedoya </w:t>
      </w:r>
      <w:r w:rsidR="004A335B">
        <w:rPr>
          <w:rFonts w:ascii="Arial Narrow" w:hAnsi="Arial Narrow" w:cs="Arial"/>
          <w:sz w:val="28"/>
          <w:szCs w:val="28"/>
          <w:lang w:val="es-ES"/>
        </w:rPr>
        <w:t>y al señor Manuel Antonio Ramírez Quintero, quienes de una manera completamente clara y unánime, destacan que el señor Mena nunca dejó de vivir con la señora María Dolly y dan detalles particulares y razón de sus dichos.</w:t>
      </w:r>
    </w:p>
    <w:p w:rsidR="004A335B" w:rsidRDefault="004A335B" w:rsidP="00505F81">
      <w:pPr>
        <w:spacing w:line="360" w:lineRule="auto"/>
        <w:ind w:firstLine="851"/>
        <w:jc w:val="both"/>
        <w:rPr>
          <w:rFonts w:ascii="Arial Narrow" w:hAnsi="Arial Narrow" w:cs="Arial"/>
          <w:sz w:val="28"/>
          <w:szCs w:val="28"/>
          <w:lang w:val="es-ES"/>
        </w:rPr>
      </w:pPr>
    </w:p>
    <w:p w:rsidR="00CA34F3" w:rsidRDefault="004A335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Y el último punto basal de tal conclusión, no es otro que la calidad de beneficiaria en salud que ostentaba la señora María Dolly Castrillón de Mena –</w:t>
      </w:r>
      <w:proofErr w:type="spellStart"/>
      <w:r>
        <w:rPr>
          <w:rFonts w:ascii="Arial Narrow" w:hAnsi="Arial Narrow" w:cs="Arial"/>
          <w:sz w:val="28"/>
          <w:szCs w:val="28"/>
          <w:lang w:val="es-ES"/>
        </w:rPr>
        <w:t>fl</w:t>
      </w:r>
      <w:proofErr w:type="spellEnd"/>
      <w:r>
        <w:rPr>
          <w:rFonts w:ascii="Arial Narrow" w:hAnsi="Arial Narrow" w:cs="Arial"/>
          <w:sz w:val="28"/>
          <w:szCs w:val="28"/>
          <w:lang w:val="es-ES"/>
        </w:rPr>
        <w:t>. 185-, el cual, si bien por sí</w:t>
      </w:r>
      <w:r w:rsidR="00CA34F3">
        <w:rPr>
          <w:rFonts w:ascii="Arial Narrow" w:hAnsi="Arial Narrow" w:cs="Arial"/>
          <w:sz w:val="28"/>
          <w:szCs w:val="28"/>
          <w:lang w:val="es-ES"/>
        </w:rPr>
        <w:t xml:space="preserve"> solo no acredita la convivencia, sí sirve para tal fin aunado a los demás medios de prueba practicados, los cuales valorados en su conjunto, llevan indefectiblemente a la conclusión de que la señora Giraldo de Correa no es beneficiaria de la pensión de sobrevivientes deprecada.</w:t>
      </w:r>
    </w:p>
    <w:p w:rsidR="00CA34F3" w:rsidRDefault="00CA34F3" w:rsidP="00505F81">
      <w:pPr>
        <w:spacing w:line="360" w:lineRule="auto"/>
        <w:ind w:firstLine="851"/>
        <w:jc w:val="both"/>
        <w:rPr>
          <w:rFonts w:ascii="Arial Narrow" w:hAnsi="Arial Narrow" w:cs="Arial"/>
          <w:sz w:val="28"/>
          <w:szCs w:val="28"/>
          <w:lang w:val="es-ES"/>
        </w:rPr>
      </w:pPr>
    </w:p>
    <w:p w:rsidR="008715DD" w:rsidRDefault="00CA34F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resulta acertada la conclusión de la a quo, por lo que se confirmará íntegramente.</w:t>
      </w:r>
    </w:p>
    <w:p w:rsidR="00CA34F3" w:rsidRDefault="00CA34F3" w:rsidP="00505F81">
      <w:pPr>
        <w:spacing w:line="360" w:lineRule="auto"/>
        <w:ind w:firstLine="851"/>
        <w:jc w:val="both"/>
        <w:rPr>
          <w:rFonts w:ascii="Arial Narrow" w:hAnsi="Arial Narrow" w:cs="Arial"/>
          <w:sz w:val="28"/>
          <w:szCs w:val="28"/>
          <w:lang w:val="es-ES"/>
        </w:rPr>
      </w:pPr>
    </w:p>
    <w:p w:rsidR="00CA34F3" w:rsidRDefault="00CA34F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Las costas en esta sede serán a favor de Colpensiones y en contra de la parte actora, habida cuenta las resultas de la alzada.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192D63" w:rsidRPr="00CA34F3" w:rsidRDefault="00CA34F3" w:rsidP="00192D63">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Confirmar </w:t>
      </w:r>
      <w:r>
        <w:rPr>
          <w:rFonts w:ascii="Arial Narrow" w:hAnsi="Arial Narrow" w:cs="Arial"/>
          <w:spacing w:val="-2"/>
          <w:szCs w:val="28"/>
        </w:rPr>
        <w:t>la sentencia del 01 de agosto de 2016, dictada por el Juzgado Tercero Laboral del Circuito de Pereira, dentro del proceso de la referencia.</w:t>
      </w:r>
    </w:p>
    <w:p w:rsidR="00CA34F3" w:rsidRDefault="00CA34F3" w:rsidP="007E480D">
      <w:pPr>
        <w:pStyle w:val="Textoindependiente31"/>
        <w:ind w:firstLine="708"/>
        <w:rPr>
          <w:rFonts w:ascii="Arial Narrow" w:hAnsi="Arial Narrow" w:cs="Arial"/>
          <w:b/>
          <w:bCs/>
          <w:i/>
          <w:szCs w:val="28"/>
        </w:rPr>
      </w:pPr>
    </w:p>
    <w:p w:rsidR="00CA34F3" w:rsidRDefault="00192D63" w:rsidP="00CA34F3">
      <w:pPr>
        <w:pStyle w:val="Textoindependiente31"/>
        <w:numPr>
          <w:ilvl w:val="0"/>
          <w:numId w:val="4"/>
        </w:numPr>
        <w:rPr>
          <w:rFonts w:ascii="Arial Narrow" w:hAnsi="Arial Narrow" w:cs="Arial"/>
          <w:bCs/>
          <w:i/>
          <w:szCs w:val="28"/>
        </w:rPr>
      </w:pPr>
      <w:r>
        <w:rPr>
          <w:rFonts w:ascii="Arial Narrow" w:hAnsi="Arial Narrow" w:cs="Arial"/>
          <w:b/>
          <w:bCs/>
          <w:i/>
          <w:szCs w:val="28"/>
        </w:rPr>
        <w:t xml:space="preserve">Costas </w:t>
      </w:r>
      <w:r>
        <w:rPr>
          <w:rFonts w:ascii="Arial Narrow" w:hAnsi="Arial Narrow" w:cs="Arial"/>
          <w:bCs/>
          <w:i/>
          <w:szCs w:val="28"/>
        </w:rPr>
        <w:t xml:space="preserve">en esta sede a cargo de la </w:t>
      </w:r>
      <w:r w:rsidR="00CA34F3">
        <w:rPr>
          <w:rFonts w:ascii="Arial Narrow" w:hAnsi="Arial Narrow" w:cs="Arial"/>
          <w:bCs/>
          <w:i/>
          <w:szCs w:val="28"/>
        </w:rPr>
        <w:t>apelante y a favor de Colpensiones.</w:t>
      </w:r>
    </w:p>
    <w:p w:rsidR="00CA34F3" w:rsidRDefault="00CA34F3" w:rsidP="00CA34F3">
      <w:pPr>
        <w:pStyle w:val="Prrafodelista"/>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lastRenderedPageBreak/>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7E480D" w:rsidRDefault="00897A5F" w:rsidP="00CA34F3">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sectPr w:rsidR="007E480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4C" w:rsidRDefault="001B014C" w:rsidP="00181D67">
      <w:r>
        <w:separator/>
      </w:r>
    </w:p>
  </w:endnote>
  <w:endnote w:type="continuationSeparator" w:id="0">
    <w:p w:rsidR="001B014C" w:rsidRDefault="001B014C"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1CAF">
      <w:rPr>
        <w:rStyle w:val="Nmerodepgina"/>
        <w:noProof/>
      </w:rPr>
      <w:t>9</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4C" w:rsidRDefault="001B014C" w:rsidP="00181D67">
      <w:r>
        <w:separator/>
      </w:r>
    </w:p>
  </w:footnote>
  <w:footnote w:type="continuationSeparator" w:id="0">
    <w:p w:rsidR="001B014C" w:rsidRDefault="001B014C"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C57437">
      <w:rPr>
        <w:rFonts w:ascii="Arial" w:hAnsi="Arial" w:cs="Arial"/>
        <w:bCs/>
        <w:i/>
        <w:sz w:val="16"/>
        <w:szCs w:val="16"/>
      </w:rPr>
      <w:t>3</w:t>
    </w:r>
    <w:r>
      <w:rPr>
        <w:rFonts w:ascii="Arial" w:hAnsi="Arial" w:cs="Arial"/>
        <w:bCs/>
        <w:i/>
        <w:sz w:val="16"/>
        <w:szCs w:val="16"/>
      </w:rPr>
      <w:t>-201</w:t>
    </w:r>
    <w:r w:rsidR="00C57437">
      <w:rPr>
        <w:rFonts w:ascii="Arial" w:hAnsi="Arial" w:cs="Arial"/>
        <w:bCs/>
        <w:i/>
        <w:sz w:val="16"/>
        <w:szCs w:val="16"/>
      </w:rPr>
      <w:t>5</w:t>
    </w:r>
    <w:r>
      <w:rPr>
        <w:rFonts w:ascii="Arial" w:hAnsi="Arial" w:cs="Arial"/>
        <w:bCs/>
        <w:i/>
        <w:sz w:val="16"/>
        <w:szCs w:val="16"/>
      </w:rPr>
      <w:t>-00</w:t>
    </w:r>
    <w:r w:rsidR="00C57437">
      <w:rPr>
        <w:rFonts w:ascii="Arial" w:hAnsi="Arial" w:cs="Arial"/>
        <w:bCs/>
        <w:i/>
        <w:sz w:val="16"/>
        <w:szCs w:val="16"/>
      </w:rPr>
      <w:t>55</w:t>
    </w:r>
    <w:r w:rsidR="00CA5EE3">
      <w:rPr>
        <w:rFonts w:ascii="Arial" w:hAnsi="Arial" w:cs="Arial"/>
        <w:bCs/>
        <w:i/>
        <w:sz w:val="16"/>
        <w:szCs w:val="16"/>
      </w:rPr>
      <w:t>7</w:t>
    </w:r>
    <w:r>
      <w:rPr>
        <w:rFonts w:ascii="Arial" w:hAnsi="Arial" w:cs="Arial"/>
        <w:bCs/>
        <w:i/>
        <w:sz w:val="16"/>
        <w:szCs w:val="16"/>
      </w:rPr>
      <w:t>-01</w:t>
    </w:r>
    <w:r w:rsidR="00C635A1">
      <w:rPr>
        <w:rFonts w:ascii="Arial" w:hAnsi="Arial" w:cs="Arial"/>
        <w:bCs/>
        <w:i/>
        <w:sz w:val="16"/>
        <w:szCs w:val="16"/>
      </w:rPr>
      <w:t xml:space="preserve"> </w:t>
    </w:r>
  </w:p>
  <w:p w:rsidR="0083360F" w:rsidRDefault="00C57437" w:rsidP="00FB2365">
    <w:pPr>
      <w:jc w:val="both"/>
      <w:rPr>
        <w:rFonts w:ascii="Arial" w:hAnsi="Arial" w:cs="Arial"/>
        <w:bCs/>
        <w:i/>
        <w:sz w:val="16"/>
        <w:szCs w:val="16"/>
      </w:rPr>
    </w:pPr>
    <w:r>
      <w:rPr>
        <w:rFonts w:ascii="Arial" w:hAnsi="Arial" w:cs="Arial"/>
        <w:bCs/>
        <w:i/>
        <w:sz w:val="16"/>
        <w:szCs w:val="16"/>
      </w:rPr>
      <w:t>Edelmira Giraldo de Correa</w:t>
    </w:r>
    <w:r w:rsidR="0083360F">
      <w:rPr>
        <w:rFonts w:ascii="Arial" w:hAnsi="Arial" w:cs="Arial"/>
        <w:bCs/>
        <w:i/>
        <w:sz w:val="16"/>
        <w:szCs w:val="16"/>
      </w:rPr>
      <w:t xml:space="preserve"> vs Colpensiones </w:t>
    </w:r>
    <w:r>
      <w:rPr>
        <w:rFonts w:ascii="Arial" w:hAnsi="Arial" w:cs="Arial"/>
        <w:bCs/>
        <w:i/>
        <w:sz w:val="16"/>
        <w:szCs w:val="16"/>
      </w:rPr>
      <w:t>y otra</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7FA7547"/>
    <w:multiLevelType w:val="hybridMultilevel"/>
    <w:tmpl w:val="6C6038F4"/>
    <w:lvl w:ilvl="0" w:tplc="EC60C058">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42CA"/>
    <w:rsid w:val="0001753B"/>
    <w:rsid w:val="00020E33"/>
    <w:rsid w:val="00035550"/>
    <w:rsid w:val="0003620B"/>
    <w:rsid w:val="00036CF3"/>
    <w:rsid w:val="0004269F"/>
    <w:rsid w:val="00057514"/>
    <w:rsid w:val="0006495E"/>
    <w:rsid w:val="00064DF8"/>
    <w:rsid w:val="000667FF"/>
    <w:rsid w:val="000700E7"/>
    <w:rsid w:val="00071203"/>
    <w:rsid w:val="000745A2"/>
    <w:rsid w:val="00074981"/>
    <w:rsid w:val="00083ED6"/>
    <w:rsid w:val="000A13F4"/>
    <w:rsid w:val="000A26AC"/>
    <w:rsid w:val="000B2E37"/>
    <w:rsid w:val="000B5AFB"/>
    <w:rsid w:val="000B6979"/>
    <w:rsid w:val="000C0A92"/>
    <w:rsid w:val="000D6F62"/>
    <w:rsid w:val="000E1BFD"/>
    <w:rsid w:val="000E3687"/>
    <w:rsid w:val="000E7F42"/>
    <w:rsid w:val="000F56F6"/>
    <w:rsid w:val="000F604F"/>
    <w:rsid w:val="00113DFF"/>
    <w:rsid w:val="00114E6E"/>
    <w:rsid w:val="00122B74"/>
    <w:rsid w:val="00133703"/>
    <w:rsid w:val="001342E2"/>
    <w:rsid w:val="00143700"/>
    <w:rsid w:val="00151FAB"/>
    <w:rsid w:val="0015539E"/>
    <w:rsid w:val="0015632C"/>
    <w:rsid w:val="00156587"/>
    <w:rsid w:val="00160D05"/>
    <w:rsid w:val="0016407C"/>
    <w:rsid w:val="00172834"/>
    <w:rsid w:val="00180C77"/>
    <w:rsid w:val="001818C1"/>
    <w:rsid w:val="00181D67"/>
    <w:rsid w:val="00181DBB"/>
    <w:rsid w:val="00185F4E"/>
    <w:rsid w:val="00192D63"/>
    <w:rsid w:val="00194459"/>
    <w:rsid w:val="00194763"/>
    <w:rsid w:val="00197A7F"/>
    <w:rsid w:val="001A1F95"/>
    <w:rsid w:val="001A41C0"/>
    <w:rsid w:val="001A6C06"/>
    <w:rsid w:val="001B014C"/>
    <w:rsid w:val="001B0456"/>
    <w:rsid w:val="001C1A3A"/>
    <w:rsid w:val="001C2F16"/>
    <w:rsid w:val="001C7D78"/>
    <w:rsid w:val="001D2ABA"/>
    <w:rsid w:val="001E602F"/>
    <w:rsid w:val="001F70B4"/>
    <w:rsid w:val="0020066B"/>
    <w:rsid w:val="00200D02"/>
    <w:rsid w:val="0020183E"/>
    <w:rsid w:val="00204F66"/>
    <w:rsid w:val="00214F11"/>
    <w:rsid w:val="00217C8B"/>
    <w:rsid w:val="0023419A"/>
    <w:rsid w:val="00241CF7"/>
    <w:rsid w:val="00242152"/>
    <w:rsid w:val="00244318"/>
    <w:rsid w:val="00245208"/>
    <w:rsid w:val="0025169D"/>
    <w:rsid w:val="002666DD"/>
    <w:rsid w:val="002671B7"/>
    <w:rsid w:val="00281AC7"/>
    <w:rsid w:val="00281AF3"/>
    <w:rsid w:val="00282824"/>
    <w:rsid w:val="0028369F"/>
    <w:rsid w:val="00287849"/>
    <w:rsid w:val="0029121C"/>
    <w:rsid w:val="002971B9"/>
    <w:rsid w:val="002A1875"/>
    <w:rsid w:val="002B11F5"/>
    <w:rsid w:val="002B2F11"/>
    <w:rsid w:val="002B4B0A"/>
    <w:rsid w:val="002B5701"/>
    <w:rsid w:val="002B5A38"/>
    <w:rsid w:val="002C3B7B"/>
    <w:rsid w:val="002C62E6"/>
    <w:rsid w:val="002C76A9"/>
    <w:rsid w:val="002C7ACC"/>
    <w:rsid w:val="002D633D"/>
    <w:rsid w:val="002E1ABE"/>
    <w:rsid w:val="002F21EF"/>
    <w:rsid w:val="00310A39"/>
    <w:rsid w:val="003152EE"/>
    <w:rsid w:val="00325C3A"/>
    <w:rsid w:val="00330E76"/>
    <w:rsid w:val="00331A84"/>
    <w:rsid w:val="00333762"/>
    <w:rsid w:val="00336F17"/>
    <w:rsid w:val="00336FF2"/>
    <w:rsid w:val="003400C8"/>
    <w:rsid w:val="00346FC0"/>
    <w:rsid w:val="00351220"/>
    <w:rsid w:val="00353032"/>
    <w:rsid w:val="00355D5D"/>
    <w:rsid w:val="00360979"/>
    <w:rsid w:val="00365ECD"/>
    <w:rsid w:val="00384FB1"/>
    <w:rsid w:val="0039648B"/>
    <w:rsid w:val="003B30B8"/>
    <w:rsid w:val="003B35A1"/>
    <w:rsid w:val="003D2568"/>
    <w:rsid w:val="003D2F2C"/>
    <w:rsid w:val="003D5EED"/>
    <w:rsid w:val="003E228D"/>
    <w:rsid w:val="003F13E1"/>
    <w:rsid w:val="003F4D93"/>
    <w:rsid w:val="0040108B"/>
    <w:rsid w:val="004021D5"/>
    <w:rsid w:val="0040689D"/>
    <w:rsid w:val="00410250"/>
    <w:rsid w:val="00412E8C"/>
    <w:rsid w:val="00414CD0"/>
    <w:rsid w:val="0041771A"/>
    <w:rsid w:val="00422504"/>
    <w:rsid w:val="004450B1"/>
    <w:rsid w:val="00446A9B"/>
    <w:rsid w:val="00465CFD"/>
    <w:rsid w:val="00476F91"/>
    <w:rsid w:val="00483406"/>
    <w:rsid w:val="0049276B"/>
    <w:rsid w:val="004A18E6"/>
    <w:rsid w:val="004A335B"/>
    <w:rsid w:val="004A359A"/>
    <w:rsid w:val="004A7539"/>
    <w:rsid w:val="004A780E"/>
    <w:rsid w:val="004B3006"/>
    <w:rsid w:val="004B38EA"/>
    <w:rsid w:val="004B6F6B"/>
    <w:rsid w:val="004C37BF"/>
    <w:rsid w:val="004D01C5"/>
    <w:rsid w:val="004D5EFB"/>
    <w:rsid w:val="004D7BE8"/>
    <w:rsid w:val="004E33E6"/>
    <w:rsid w:val="004F3CC2"/>
    <w:rsid w:val="004F6356"/>
    <w:rsid w:val="005010B3"/>
    <w:rsid w:val="00502503"/>
    <w:rsid w:val="00503569"/>
    <w:rsid w:val="00503737"/>
    <w:rsid w:val="00504363"/>
    <w:rsid w:val="0050557A"/>
    <w:rsid w:val="00505F81"/>
    <w:rsid w:val="00506F32"/>
    <w:rsid w:val="00512EBD"/>
    <w:rsid w:val="00515BDC"/>
    <w:rsid w:val="00517F92"/>
    <w:rsid w:val="005417FF"/>
    <w:rsid w:val="005446D5"/>
    <w:rsid w:val="00550CEE"/>
    <w:rsid w:val="0055141C"/>
    <w:rsid w:val="00560715"/>
    <w:rsid w:val="00561DB0"/>
    <w:rsid w:val="00563496"/>
    <w:rsid w:val="00565DD2"/>
    <w:rsid w:val="0057078F"/>
    <w:rsid w:val="0057299F"/>
    <w:rsid w:val="005757BB"/>
    <w:rsid w:val="00576F82"/>
    <w:rsid w:val="005776B8"/>
    <w:rsid w:val="00580741"/>
    <w:rsid w:val="00584AF2"/>
    <w:rsid w:val="00584B30"/>
    <w:rsid w:val="0059122D"/>
    <w:rsid w:val="00592739"/>
    <w:rsid w:val="00594E60"/>
    <w:rsid w:val="005A4B62"/>
    <w:rsid w:val="005A5A57"/>
    <w:rsid w:val="005A737E"/>
    <w:rsid w:val="005B1568"/>
    <w:rsid w:val="005B51C7"/>
    <w:rsid w:val="005B749F"/>
    <w:rsid w:val="005F0E20"/>
    <w:rsid w:val="005F20DB"/>
    <w:rsid w:val="005F5E82"/>
    <w:rsid w:val="00600B88"/>
    <w:rsid w:val="006017DA"/>
    <w:rsid w:val="00604842"/>
    <w:rsid w:val="00604A9C"/>
    <w:rsid w:val="00605ED8"/>
    <w:rsid w:val="00606725"/>
    <w:rsid w:val="006135E9"/>
    <w:rsid w:val="00615CCC"/>
    <w:rsid w:val="00616442"/>
    <w:rsid w:val="00622BA7"/>
    <w:rsid w:val="006338AC"/>
    <w:rsid w:val="0064217B"/>
    <w:rsid w:val="0064464E"/>
    <w:rsid w:val="00646D84"/>
    <w:rsid w:val="006514AF"/>
    <w:rsid w:val="0065406E"/>
    <w:rsid w:val="00656EF4"/>
    <w:rsid w:val="0066072E"/>
    <w:rsid w:val="006626B7"/>
    <w:rsid w:val="00662F13"/>
    <w:rsid w:val="00664F7B"/>
    <w:rsid w:val="00666BED"/>
    <w:rsid w:val="006723A0"/>
    <w:rsid w:val="00683754"/>
    <w:rsid w:val="00683ED7"/>
    <w:rsid w:val="0068688B"/>
    <w:rsid w:val="00687346"/>
    <w:rsid w:val="006948C3"/>
    <w:rsid w:val="006976E9"/>
    <w:rsid w:val="006B1E90"/>
    <w:rsid w:val="006B4716"/>
    <w:rsid w:val="006C408E"/>
    <w:rsid w:val="006C6A5F"/>
    <w:rsid w:val="006D765D"/>
    <w:rsid w:val="006E1DE4"/>
    <w:rsid w:val="006E55C7"/>
    <w:rsid w:val="006E56E0"/>
    <w:rsid w:val="006F2FF3"/>
    <w:rsid w:val="006F3382"/>
    <w:rsid w:val="00712B22"/>
    <w:rsid w:val="007146AC"/>
    <w:rsid w:val="007170BC"/>
    <w:rsid w:val="00726095"/>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9233D"/>
    <w:rsid w:val="00794E2B"/>
    <w:rsid w:val="0079779A"/>
    <w:rsid w:val="007A3A90"/>
    <w:rsid w:val="007A7725"/>
    <w:rsid w:val="007B247C"/>
    <w:rsid w:val="007B5499"/>
    <w:rsid w:val="007B7A48"/>
    <w:rsid w:val="007C04E6"/>
    <w:rsid w:val="007C50CF"/>
    <w:rsid w:val="007D08BF"/>
    <w:rsid w:val="007E480D"/>
    <w:rsid w:val="007F7E6B"/>
    <w:rsid w:val="008126CF"/>
    <w:rsid w:val="00812E4D"/>
    <w:rsid w:val="00817E5D"/>
    <w:rsid w:val="008213FA"/>
    <w:rsid w:val="00822FD6"/>
    <w:rsid w:val="00825B27"/>
    <w:rsid w:val="00831CAF"/>
    <w:rsid w:val="0083360F"/>
    <w:rsid w:val="00833890"/>
    <w:rsid w:val="00834C2F"/>
    <w:rsid w:val="0084512E"/>
    <w:rsid w:val="00845D8E"/>
    <w:rsid w:val="00846867"/>
    <w:rsid w:val="008477EC"/>
    <w:rsid w:val="008530AE"/>
    <w:rsid w:val="00854651"/>
    <w:rsid w:val="008605F1"/>
    <w:rsid w:val="00862C38"/>
    <w:rsid w:val="008715DD"/>
    <w:rsid w:val="008846C9"/>
    <w:rsid w:val="0088711A"/>
    <w:rsid w:val="00887B4A"/>
    <w:rsid w:val="00893D25"/>
    <w:rsid w:val="00894F1F"/>
    <w:rsid w:val="00897A5F"/>
    <w:rsid w:val="008B3F94"/>
    <w:rsid w:val="008B5AF2"/>
    <w:rsid w:val="008D0F22"/>
    <w:rsid w:val="008D69AF"/>
    <w:rsid w:val="008E2AA3"/>
    <w:rsid w:val="008E5817"/>
    <w:rsid w:val="008F003B"/>
    <w:rsid w:val="008F70A9"/>
    <w:rsid w:val="00903D0C"/>
    <w:rsid w:val="00907A5F"/>
    <w:rsid w:val="00916703"/>
    <w:rsid w:val="00923D33"/>
    <w:rsid w:val="00925430"/>
    <w:rsid w:val="00926395"/>
    <w:rsid w:val="009311B5"/>
    <w:rsid w:val="0093458F"/>
    <w:rsid w:val="00941BBD"/>
    <w:rsid w:val="009424D7"/>
    <w:rsid w:val="00943F58"/>
    <w:rsid w:val="00946A91"/>
    <w:rsid w:val="00952E49"/>
    <w:rsid w:val="00980B0C"/>
    <w:rsid w:val="00983B97"/>
    <w:rsid w:val="00985D6A"/>
    <w:rsid w:val="009A2908"/>
    <w:rsid w:val="009A40BE"/>
    <w:rsid w:val="009A6DEB"/>
    <w:rsid w:val="009B52E7"/>
    <w:rsid w:val="009C06AF"/>
    <w:rsid w:val="009C6364"/>
    <w:rsid w:val="009D16AB"/>
    <w:rsid w:val="009E1591"/>
    <w:rsid w:val="009F29A4"/>
    <w:rsid w:val="009F2B8B"/>
    <w:rsid w:val="00A00606"/>
    <w:rsid w:val="00A07C5A"/>
    <w:rsid w:val="00A23CFA"/>
    <w:rsid w:val="00A27C40"/>
    <w:rsid w:val="00A31A93"/>
    <w:rsid w:val="00A41CF2"/>
    <w:rsid w:val="00A45535"/>
    <w:rsid w:val="00A46AF9"/>
    <w:rsid w:val="00A5161A"/>
    <w:rsid w:val="00A53C0F"/>
    <w:rsid w:val="00A570D1"/>
    <w:rsid w:val="00A57C44"/>
    <w:rsid w:val="00A57F25"/>
    <w:rsid w:val="00A57FE3"/>
    <w:rsid w:val="00A649B9"/>
    <w:rsid w:val="00A65B0D"/>
    <w:rsid w:val="00A7415F"/>
    <w:rsid w:val="00A812A2"/>
    <w:rsid w:val="00A82EA8"/>
    <w:rsid w:val="00A841E7"/>
    <w:rsid w:val="00A84814"/>
    <w:rsid w:val="00A868E3"/>
    <w:rsid w:val="00A915C0"/>
    <w:rsid w:val="00A92C53"/>
    <w:rsid w:val="00A9346E"/>
    <w:rsid w:val="00A96B84"/>
    <w:rsid w:val="00AA2144"/>
    <w:rsid w:val="00AA3388"/>
    <w:rsid w:val="00AA51D6"/>
    <w:rsid w:val="00AB4D39"/>
    <w:rsid w:val="00AB742B"/>
    <w:rsid w:val="00AC0389"/>
    <w:rsid w:val="00AC1055"/>
    <w:rsid w:val="00AC55D8"/>
    <w:rsid w:val="00AC5B3F"/>
    <w:rsid w:val="00AC5DB9"/>
    <w:rsid w:val="00AC7AC9"/>
    <w:rsid w:val="00AC7EB6"/>
    <w:rsid w:val="00AD2DDE"/>
    <w:rsid w:val="00AD5314"/>
    <w:rsid w:val="00AD7619"/>
    <w:rsid w:val="00AF0D26"/>
    <w:rsid w:val="00AF1D5C"/>
    <w:rsid w:val="00B0615A"/>
    <w:rsid w:val="00B12B42"/>
    <w:rsid w:val="00B20A28"/>
    <w:rsid w:val="00B251A0"/>
    <w:rsid w:val="00B265E5"/>
    <w:rsid w:val="00B26FD9"/>
    <w:rsid w:val="00B34731"/>
    <w:rsid w:val="00B4285D"/>
    <w:rsid w:val="00B43C20"/>
    <w:rsid w:val="00B55476"/>
    <w:rsid w:val="00B55738"/>
    <w:rsid w:val="00B56E76"/>
    <w:rsid w:val="00B5766E"/>
    <w:rsid w:val="00B664E4"/>
    <w:rsid w:val="00B674E4"/>
    <w:rsid w:val="00B675BD"/>
    <w:rsid w:val="00B76BAB"/>
    <w:rsid w:val="00B81692"/>
    <w:rsid w:val="00B87CC3"/>
    <w:rsid w:val="00B902C2"/>
    <w:rsid w:val="00BC25D9"/>
    <w:rsid w:val="00BD383C"/>
    <w:rsid w:val="00BD418C"/>
    <w:rsid w:val="00BE3E90"/>
    <w:rsid w:val="00BE7CCC"/>
    <w:rsid w:val="00BF7955"/>
    <w:rsid w:val="00C00BF3"/>
    <w:rsid w:val="00C01FFD"/>
    <w:rsid w:val="00C11813"/>
    <w:rsid w:val="00C1629B"/>
    <w:rsid w:val="00C34BB9"/>
    <w:rsid w:val="00C43685"/>
    <w:rsid w:val="00C43DA4"/>
    <w:rsid w:val="00C449F0"/>
    <w:rsid w:val="00C52F1F"/>
    <w:rsid w:val="00C560DC"/>
    <w:rsid w:val="00C57437"/>
    <w:rsid w:val="00C623C0"/>
    <w:rsid w:val="00C635A1"/>
    <w:rsid w:val="00C659E7"/>
    <w:rsid w:val="00C7406F"/>
    <w:rsid w:val="00C76916"/>
    <w:rsid w:val="00C802C2"/>
    <w:rsid w:val="00C87C62"/>
    <w:rsid w:val="00C9735B"/>
    <w:rsid w:val="00CA0C22"/>
    <w:rsid w:val="00CA34F3"/>
    <w:rsid w:val="00CA39C8"/>
    <w:rsid w:val="00CA4895"/>
    <w:rsid w:val="00CA5EE3"/>
    <w:rsid w:val="00CA7F07"/>
    <w:rsid w:val="00CB0C15"/>
    <w:rsid w:val="00CB5453"/>
    <w:rsid w:val="00CC6443"/>
    <w:rsid w:val="00CC758D"/>
    <w:rsid w:val="00CD1313"/>
    <w:rsid w:val="00CE1262"/>
    <w:rsid w:val="00CE24FA"/>
    <w:rsid w:val="00CE528D"/>
    <w:rsid w:val="00CF18F5"/>
    <w:rsid w:val="00CF24D4"/>
    <w:rsid w:val="00CF478D"/>
    <w:rsid w:val="00CF576A"/>
    <w:rsid w:val="00CF615B"/>
    <w:rsid w:val="00D03885"/>
    <w:rsid w:val="00D11394"/>
    <w:rsid w:val="00D11B62"/>
    <w:rsid w:val="00D13B6E"/>
    <w:rsid w:val="00D175D1"/>
    <w:rsid w:val="00D247B8"/>
    <w:rsid w:val="00D279D2"/>
    <w:rsid w:val="00D306E2"/>
    <w:rsid w:val="00D30FA7"/>
    <w:rsid w:val="00D314F4"/>
    <w:rsid w:val="00D340F4"/>
    <w:rsid w:val="00D370F0"/>
    <w:rsid w:val="00D534D9"/>
    <w:rsid w:val="00D55051"/>
    <w:rsid w:val="00D553F8"/>
    <w:rsid w:val="00D566B5"/>
    <w:rsid w:val="00D60D54"/>
    <w:rsid w:val="00D663AD"/>
    <w:rsid w:val="00D67DDC"/>
    <w:rsid w:val="00D7125F"/>
    <w:rsid w:val="00D747A6"/>
    <w:rsid w:val="00D75C19"/>
    <w:rsid w:val="00D838E4"/>
    <w:rsid w:val="00D907A0"/>
    <w:rsid w:val="00D918F4"/>
    <w:rsid w:val="00DA5010"/>
    <w:rsid w:val="00DA674E"/>
    <w:rsid w:val="00DB0F6F"/>
    <w:rsid w:val="00DC19C5"/>
    <w:rsid w:val="00DC64EC"/>
    <w:rsid w:val="00DD3DB0"/>
    <w:rsid w:val="00DD4B02"/>
    <w:rsid w:val="00DD6D73"/>
    <w:rsid w:val="00DE46FF"/>
    <w:rsid w:val="00DE5426"/>
    <w:rsid w:val="00DE6C51"/>
    <w:rsid w:val="00DE76E9"/>
    <w:rsid w:val="00DE7DD0"/>
    <w:rsid w:val="00DF0DA6"/>
    <w:rsid w:val="00DF30A5"/>
    <w:rsid w:val="00DF4DE9"/>
    <w:rsid w:val="00DF7689"/>
    <w:rsid w:val="00E00640"/>
    <w:rsid w:val="00E022B4"/>
    <w:rsid w:val="00E02E8B"/>
    <w:rsid w:val="00E12365"/>
    <w:rsid w:val="00E1246C"/>
    <w:rsid w:val="00E14AFD"/>
    <w:rsid w:val="00E21619"/>
    <w:rsid w:val="00E27B52"/>
    <w:rsid w:val="00E3042E"/>
    <w:rsid w:val="00E33FE9"/>
    <w:rsid w:val="00E36436"/>
    <w:rsid w:val="00E41767"/>
    <w:rsid w:val="00E50B16"/>
    <w:rsid w:val="00E51AD2"/>
    <w:rsid w:val="00E533DE"/>
    <w:rsid w:val="00E5576B"/>
    <w:rsid w:val="00E56F77"/>
    <w:rsid w:val="00E63FBF"/>
    <w:rsid w:val="00E65CC6"/>
    <w:rsid w:val="00E71FF3"/>
    <w:rsid w:val="00E72B17"/>
    <w:rsid w:val="00E73259"/>
    <w:rsid w:val="00E74AAB"/>
    <w:rsid w:val="00E759F8"/>
    <w:rsid w:val="00E77C77"/>
    <w:rsid w:val="00E80808"/>
    <w:rsid w:val="00E80C98"/>
    <w:rsid w:val="00E81181"/>
    <w:rsid w:val="00E85A1D"/>
    <w:rsid w:val="00E90FC3"/>
    <w:rsid w:val="00EA18B9"/>
    <w:rsid w:val="00EA2380"/>
    <w:rsid w:val="00EA2C52"/>
    <w:rsid w:val="00EB7DB4"/>
    <w:rsid w:val="00EC3FD6"/>
    <w:rsid w:val="00EC6E17"/>
    <w:rsid w:val="00EE6ED3"/>
    <w:rsid w:val="00EF1CD4"/>
    <w:rsid w:val="00EF4A93"/>
    <w:rsid w:val="00EF5B4C"/>
    <w:rsid w:val="00EF6970"/>
    <w:rsid w:val="00F066EF"/>
    <w:rsid w:val="00F2423F"/>
    <w:rsid w:val="00F32387"/>
    <w:rsid w:val="00F32A90"/>
    <w:rsid w:val="00F34085"/>
    <w:rsid w:val="00F35E28"/>
    <w:rsid w:val="00F3750E"/>
    <w:rsid w:val="00F37961"/>
    <w:rsid w:val="00F41C51"/>
    <w:rsid w:val="00F438BF"/>
    <w:rsid w:val="00F449F7"/>
    <w:rsid w:val="00F45447"/>
    <w:rsid w:val="00F46F6F"/>
    <w:rsid w:val="00F50D17"/>
    <w:rsid w:val="00F54648"/>
    <w:rsid w:val="00F54D0A"/>
    <w:rsid w:val="00F60732"/>
    <w:rsid w:val="00F63B6C"/>
    <w:rsid w:val="00F6451D"/>
    <w:rsid w:val="00F64980"/>
    <w:rsid w:val="00F65645"/>
    <w:rsid w:val="00F662FC"/>
    <w:rsid w:val="00F66E8C"/>
    <w:rsid w:val="00F702BE"/>
    <w:rsid w:val="00F7505C"/>
    <w:rsid w:val="00F779A6"/>
    <w:rsid w:val="00F81430"/>
    <w:rsid w:val="00F84F53"/>
    <w:rsid w:val="00F856EC"/>
    <w:rsid w:val="00F8788B"/>
    <w:rsid w:val="00F91602"/>
    <w:rsid w:val="00F93BAD"/>
    <w:rsid w:val="00F941C5"/>
    <w:rsid w:val="00FA1DEE"/>
    <w:rsid w:val="00FA3536"/>
    <w:rsid w:val="00FA7D73"/>
    <w:rsid w:val="00FB2365"/>
    <w:rsid w:val="00FC47A5"/>
    <w:rsid w:val="00FC5530"/>
    <w:rsid w:val="00FC59F1"/>
    <w:rsid w:val="00FC7058"/>
    <w:rsid w:val="00FD0591"/>
    <w:rsid w:val="00FE3188"/>
    <w:rsid w:val="00FE79BD"/>
    <w:rsid w:val="00FF28BC"/>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CD84A-1D27-4AFA-B4DD-2C6E1155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2675</Words>
  <Characters>14714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6</cp:revision>
  <cp:lastPrinted>2017-07-05T21:09:00Z</cp:lastPrinted>
  <dcterms:created xsi:type="dcterms:W3CDTF">2017-07-05T17:34:00Z</dcterms:created>
  <dcterms:modified xsi:type="dcterms:W3CDTF">2017-09-02T17:15:00Z</dcterms:modified>
</cp:coreProperties>
</file>