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7C" w:rsidRPr="00A817A6" w:rsidRDefault="000B0C7C" w:rsidP="000B0C7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0B0C7C" w:rsidRPr="009275F8" w:rsidRDefault="000B0C7C" w:rsidP="000B0C7C">
      <w:pPr>
        <w:pStyle w:val="Sinespaciado"/>
        <w:rPr>
          <w:rFonts w:asciiTheme="minorHAnsi" w:hAnsiTheme="minorHAnsi"/>
          <w:sz w:val="18"/>
          <w:szCs w:val="18"/>
        </w:rPr>
      </w:pPr>
    </w:p>
    <w:p w:rsidR="00A04E7F" w:rsidRPr="00E10D62" w:rsidRDefault="00A04E7F" w:rsidP="00A04E7F">
      <w:pPr>
        <w:spacing w:line="360" w:lineRule="auto"/>
        <w:jc w:val="both"/>
        <w:rPr>
          <w:rFonts w:ascii="Arial Narrow" w:hAnsi="Arial Narrow" w:cs="Arial"/>
          <w:bCs/>
          <w:i/>
          <w:iCs/>
          <w:sz w:val="36"/>
          <w:szCs w:val="36"/>
          <w:u w:val="single"/>
        </w:rPr>
      </w:pPr>
      <w:bookmarkStart w:id="0" w:name="_GoBack"/>
      <w:bookmarkEnd w:id="0"/>
      <w:r w:rsidRPr="00E10D62">
        <w:rPr>
          <w:rFonts w:ascii="Arial Narrow" w:hAnsi="Arial Narrow" w:cs="Arial"/>
          <w:bCs/>
          <w:i/>
          <w:iCs/>
          <w:sz w:val="36"/>
          <w:szCs w:val="36"/>
          <w:u w:val="single"/>
        </w:rPr>
        <w:t>ORALIDAD</w:t>
      </w:r>
    </w:p>
    <w:p w:rsidR="00A04E7F" w:rsidRPr="00E10D62" w:rsidRDefault="00A04E7F" w:rsidP="00A04E7F">
      <w:pPr>
        <w:jc w:val="both"/>
        <w:rPr>
          <w:rFonts w:ascii="Arial Narrow" w:hAnsi="Arial Narrow" w:cs="Arial"/>
          <w:sz w:val="18"/>
          <w:szCs w:val="18"/>
        </w:rPr>
      </w:pPr>
      <w:r w:rsidRPr="00E10D62">
        <w:rPr>
          <w:rFonts w:ascii="Arial Narrow" w:hAnsi="Arial Narrow" w:cs="Arial"/>
          <w:b/>
          <w:sz w:val="18"/>
          <w:szCs w:val="18"/>
        </w:rPr>
        <w:t>Providencia</w:t>
      </w:r>
      <w:r w:rsidRPr="00E10D62">
        <w:rPr>
          <w:rFonts w:ascii="Arial Narrow" w:hAnsi="Arial Narrow" w:cs="Arial"/>
          <w:sz w:val="18"/>
          <w:szCs w:val="18"/>
        </w:rPr>
        <w:t>:</w:t>
      </w:r>
      <w:r w:rsidRPr="00E10D62">
        <w:rPr>
          <w:rFonts w:ascii="Arial Narrow" w:hAnsi="Arial Narrow" w:cs="Arial"/>
          <w:sz w:val="18"/>
          <w:szCs w:val="18"/>
        </w:rPr>
        <w:tab/>
      </w:r>
      <w:r w:rsidRPr="00E10D62">
        <w:rPr>
          <w:rFonts w:ascii="Arial Narrow" w:hAnsi="Arial Narrow" w:cs="Arial"/>
          <w:sz w:val="18"/>
          <w:szCs w:val="18"/>
        </w:rPr>
        <w:tab/>
      </w:r>
      <w:r w:rsidR="00F96BC0">
        <w:rPr>
          <w:rFonts w:ascii="Arial Narrow" w:hAnsi="Arial Narrow" w:cs="Arial"/>
          <w:sz w:val="18"/>
          <w:szCs w:val="18"/>
        </w:rPr>
        <w:t xml:space="preserve">Auto de </w:t>
      </w:r>
      <w:r>
        <w:rPr>
          <w:rFonts w:ascii="Arial Narrow" w:hAnsi="Arial Narrow" w:cs="Arial"/>
          <w:sz w:val="18"/>
          <w:szCs w:val="18"/>
        </w:rPr>
        <w:t xml:space="preserve">Segunda Instancia, jueves 17 de agosto de </w:t>
      </w:r>
      <w:r w:rsidRPr="00E10D62">
        <w:rPr>
          <w:rFonts w:ascii="Arial Narrow" w:hAnsi="Arial Narrow" w:cs="Arial"/>
          <w:sz w:val="18"/>
          <w:szCs w:val="18"/>
        </w:rPr>
        <w:t>2017.</w:t>
      </w:r>
    </w:p>
    <w:p w:rsidR="00A04E7F" w:rsidRPr="00E10D62" w:rsidRDefault="00A04E7F" w:rsidP="00A04E7F">
      <w:pPr>
        <w:jc w:val="both"/>
        <w:rPr>
          <w:rFonts w:ascii="Arial Narrow" w:hAnsi="Arial Narrow" w:cs="Arial"/>
          <w:bCs/>
          <w:iCs/>
          <w:sz w:val="18"/>
          <w:szCs w:val="18"/>
        </w:rPr>
      </w:pPr>
      <w:r w:rsidRPr="00E10D62">
        <w:rPr>
          <w:rFonts w:ascii="Arial Narrow" w:hAnsi="Arial Narrow" w:cs="Arial"/>
          <w:b/>
          <w:bCs/>
          <w:sz w:val="18"/>
          <w:szCs w:val="18"/>
        </w:rPr>
        <w:t>Radicación No</w:t>
      </w:r>
      <w:r w:rsidRPr="00E10D62">
        <w:rPr>
          <w:rFonts w:ascii="Arial Narrow" w:hAnsi="Arial Narrow" w:cs="Arial"/>
          <w:bCs/>
          <w:sz w:val="18"/>
          <w:szCs w:val="18"/>
        </w:rPr>
        <w:t>:</w:t>
      </w:r>
      <w:r w:rsidRPr="00E10D62">
        <w:rPr>
          <w:rFonts w:ascii="Arial Narrow" w:hAnsi="Arial Narrow" w:cs="Arial"/>
          <w:b/>
          <w:bCs/>
          <w:sz w:val="18"/>
          <w:szCs w:val="18"/>
        </w:rPr>
        <w:tab/>
      </w:r>
      <w:r w:rsidRPr="00E10D62">
        <w:rPr>
          <w:rFonts w:ascii="Arial Narrow" w:hAnsi="Arial Narrow" w:cs="Arial"/>
          <w:b/>
          <w:bCs/>
          <w:sz w:val="18"/>
          <w:szCs w:val="18"/>
        </w:rPr>
        <w:tab/>
      </w:r>
      <w:r w:rsidRPr="00E10D62">
        <w:rPr>
          <w:rFonts w:ascii="Arial Narrow" w:hAnsi="Arial Narrow" w:cs="Arial"/>
          <w:bCs/>
          <w:sz w:val="18"/>
          <w:szCs w:val="18"/>
        </w:rPr>
        <w:t>66001-31-05-00</w:t>
      </w:r>
      <w:r>
        <w:rPr>
          <w:rFonts w:ascii="Arial Narrow" w:hAnsi="Arial Narrow" w:cs="Arial"/>
          <w:bCs/>
          <w:sz w:val="18"/>
          <w:szCs w:val="18"/>
        </w:rPr>
        <w:t>4-2016-00435-01</w:t>
      </w:r>
    </w:p>
    <w:p w:rsidR="00A04E7F" w:rsidRPr="00E10D62" w:rsidRDefault="00A04E7F" w:rsidP="00A04E7F">
      <w:pPr>
        <w:jc w:val="both"/>
        <w:rPr>
          <w:rFonts w:ascii="Arial Narrow" w:hAnsi="Arial Narrow" w:cs="Arial"/>
          <w:iCs/>
          <w:sz w:val="18"/>
          <w:szCs w:val="18"/>
        </w:rPr>
      </w:pPr>
      <w:r w:rsidRPr="00E10D62">
        <w:rPr>
          <w:rFonts w:ascii="Arial Narrow" w:hAnsi="Arial Narrow" w:cs="Arial"/>
          <w:b/>
          <w:bCs/>
          <w:iCs/>
          <w:sz w:val="18"/>
          <w:szCs w:val="18"/>
        </w:rPr>
        <w:t>Proceso</w:t>
      </w:r>
      <w:r w:rsidRPr="00E10D62">
        <w:rPr>
          <w:rFonts w:ascii="Arial Narrow" w:hAnsi="Arial Narrow" w:cs="Arial"/>
          <w:bCs/>
          <w:iCs/>
          <w:sz w:val="18"/>
          <w:szCs w:val="18"/>
        </w:rPr>
        <w:t>:</w:t>
      </w:r>
      <w:r w:rsidRPr="00E10D62">
        <w:rPr>
          <w:rFonts w:ascii="Arial Narrow" w:hAnsi="Arial Narrow" w:cs="Arial"/>
          <w:b/>
          <w:iCs/>
          <w:sz w:val="18"/>
          <w:szCs w:val="18"/>
        </w:rPr>
        <w:tab/>
      </w:r>
      <w:r w:rsidRPr="00E10D62">
        <w:rPr>
          <w:rFonts w:ascii="Arial Narrow" w:hAnsi="Arial Narrow" w:cs="Arial"/>
          <w:b/>
          <w:iCs/>
          <w:sz w:val="18"/>
          <w:szCs w:val="18"/>
        </w:rPr>
        <w:tab/>
      </w:r>
      <w:r>
        <w:rPr>
          <w:rFonts w:ascii="Arial Narrow" w:hAnsi="Arial Narrow" w:cs="Arial"/>
          <w:b/>
          <w:iCs/>
          <w:sz w:val="18"/>
          <w:szCs w:val="18"/>
        </w:rPr>
        <w:tab/>
      </w:r>
      <w:r w:rsidRPr="00E10D62">
        <w:rPr>
          <w:rFonts w:ascii="Arial Narrow" w:hAnsi="Arial Narrow" w:cs="Arial"/>
          <w:iCs/>
          <w:sz w:val="18"/>
          <w:szCs w:val="18"/>
        </w:rPr>
        <w:t>Ordinario Laboral.</w:t>
      </w:r>
    </w:p>
    <w:p w:rsidR="00A04E7F" w:rsidRPr="00E10D62" w:rsidRDefault="00A04E7F" w:rsidP="00A04E7F">
      <w:pPr>
        <w:ind w:firstLine="6"/>
        <w:jc w:val="both"/>
        <w:rPr>
          <w:rFonts w:ascii="Arial Narrow" w:hAnsi="Arial Narrow" w:cs="Arial"/>
          <w:bCs/>
          <w:sz w:val="18"/>
          <w:szCs w:val="18"/>
        </w:rPr>
      </w:pPr>
      <w:r w:rsidRPr="00E10D62">
        <w:rPr>
          <w:rFonts w:ascii="Arial Narrow" w:hAnsi="Arial Narrow" w:cs="Arial"/>
          <w:b/>
          <w:iCs/>
          <w:sz w:val="18"/>
          <w:szCs w:val="18"/>
        </w:rPr>
        <w:t>Demandante</w:t>
      </w:r>
      <w:r w:rsidRPr="00E10D62">
        <w:rPr>
          <w:rFonts w:ascii="Arial Narrow" w:hAnsi="Arial Narrow" w:cs="Arial"/>
          <w:iCs/>
          <w:sz w:val="18"/>
          <w:szCs w:val="18"/>
        </w:rPr>
        <w:t xml:space="preserve">:     </w:t>
      </w:r>
      <w:r w:rsidRPr="00E10D62">
        <w:rPr>
          <w:rFonts w:ascii="Arial Narrow" w:hAnsi="Arial Narrow" w:cs="Arial"/>
          <w:iCs/>
          <w:sz w:val="18"/>
          <w:szCs w:val="18"/>
        </w:rPr>
        <w:tab/>
      </w:r>
      <w:r w:rsidRPr="00E10D62">
        <w:rPr>
          <w:rFonts w:ascii="Arial Narrow" w:hAnsi="Arial Narrow" w:cs="Arial"/>
          <w:iCs/>
          <w:sz w:val="18"/>
          <w:szCs w:val="18"/>
        </w:rPr>
        <w:tab/>
      </w:r>
      <w:r>
        <w:rPr>
          <w:rFonts w:ascii="Arial Narrow" w:hAnsi="Arial Narrow" w:cs="Arial"/>
          <w:iCs/>
          <w:sz w:val="18"/>
          <w:szCs w:val="18"/>
        </w:rPr>
        <w:t xml:space="preserve">Urania Londoño Mesa  </w:t>
      </w:r>
    </w:p>
    <w:p w:rsidR="00A04E7F" w:rsidRPr="00E10D62" w:rsidRDefault="00A04E7F" w:rsidP="00A04E7F">
      <w:pPr>
        <w:ind w:firstLine="6"/>
        <w:jc w:val="both"/>
        <w:rPr>
          <w:rFonts w:ascii="Arial Narrow" w:hAnsi="Arial Narrow" w:cs="Arial"/>
          <w:bCs/>
          <w:sz w:val="18"/>
          <w:szCs w:val="18"/>
        </w:rPr>
      </w:pPr>
      <w:r w:rsidRPr="00E10D62">
        <w:rPr>
          <w:rFonts w:ascii="Arial Narrow" w:hAnsi="Arial Narrow" w:cs="Arial"/>
          <w:b/>
          <w:bCs/>
          <w:sz w:val="18"/>
          <w:szCs w:val="18"/>
        </w:rPr>
        <w:t>Demandado:</w:t>
      </w:r>
      <w:r w:rsidRPr="00E10D62">
        <w:rPr>
          <w:rFonts w:ascii="Arial Narrow" w:hAnsi="Arial Narrow" w:cs="Arial"/>
          <w:bCs/>
          <w:sz w:val="18"/>
          <w:szCs w:val="18"/>
        </w:rPr>
        <w:tab/>
      </w:r>
      <w:r>
        <w:rPr>
          <w:rFonts w:ascii="Arial Narrow" w:hAnsi="Arial Narrow" w:cs="Arial"/>
          <w:bCs/>
          <w:sz w:val="18"/>
          <w:szCs w:val="18"/>
        </w:rPr>
        <w:tab/>
      </w:r>
      <w:proofErr w:type="spellStart"/>
      <w:r>
        <w:rPr>
          <w:rFonts w:ascii="Arial Narrow" w:hAnsi="Arial Narrow" w:cs="Arial"/>
          <w:bCs/>
          <w:sz w:val="18"/>
          <w:szCs w:val="18"/>
        </w:rPr>
        <w:t>Colpensiones</w:t>
      </w:r>
      <w:proofErr w:type="spellEnd"/>
    </w:p>
    <w:p w:rsidR="00A04E7F" w:rsidRPr="00E10D62" w:rsidRDefault="00A04E7F" w:rsidP="00A04E7F">
      <w:pPr>
        <w:jc w:val="both"/>
        <w:rPr>
          <w:rFonts w:ascii="Arial Narrow" w:hAnsi="Arial Narrow" w:cs="Arial"/>
          <w:sz w:val="18"/>
          <w:szCs w:val="18"/>
        </w:rPr>
      </w:pPr>
      <w:r w:rsidRPr="00E10D62">
        <w:rPr>
          <w:rFonts w:ascii="Arial Narrow" w:hAnsi="Arial Narrow" w:cs="Arial"/>
          <w:b/>
          <w:sz w:val="18"/>
          <w:szCs w:val="18"/>
        </w:rPr>
        <w:t>Juzgado de origen</w:t>
      </w:r>
      <w:r w:rsidRPr="00E10D62">
        <w:rPr>
          <w:rFonts w:ascii="Arial Narrow" w:hAnsi="Arial Narrow" w:cs="Arial"/>
          <w:sz w:val="18"/>
          <w:szCs w:val="18"/>
        </w:rPr>
        <w:t xml:space="preserve">:     </w:t>
      </w:r>
      <w:r w:rsidRPr="00E10D62">
        <w:rPr>
          <w:rFonts w:ascii="Arial Narrow" w:hAnsi="Arial Narrow" w:cs="Arial"/>
          <w:sz w:val="18"/>
          <w:szCs w:val="18"/>
        </w:rPr>
        <w:tab/>
      </w:r>
      <w:r>
        <w:rPr>
          <w:rFonts w:ascii="Arial Narrow" w:hAnsi="Arial Narrow" w:cs="Arial"/>
          <w:sz w:val="18"/>
          <w:szCs w:val="18"/>
        </w:rPr>
        <w:t xml:space="preserve">Cuarto </w:t>
      </w:r>
      <w:r w:rsidRPr="00E10D62">
        <w:rPr>
          <w:rFonts w:ascii="Arial Narrow" w:hAnsi="Arial Narrow" w:cs="Arial"/>
          <w:sz w:val="18"/>
          <w:szCs w:val="18"/>
        </w:rPr>
        <w:t>Laboral del Circuito de Pereira.</w:t>
      </w:r>
    </w:p>
    <w:p w:rsidR="00A04E7F" w:rsidRPr="00E10D62" w:rsidRDefault="00A04E7F" w:rsidP="00A04E7F">
      <w:pPr>
        <w:jc w:val="both"/>
        <w:rPr>
          <w:rFonts w:ascii="Arial Narrow" w:hAnsi="Arial Narrow" w:cs="Arial"/>
          <w:b/>
          <w:iCs/>
          <w:sz w:val="18"/>
          <w:szCs w:val="18"/>
        </w:rPr>
      </w:pPr>
      <w:r w:rsidRPr="00E10D62">
        <w:rPr>
          <w:rFonts w:ascii="Arial Narrow" w:hAnsi="Arial Narrow" w:cs="Arial"/>
          <w:b/>
          <w:iCs/>
          <w:sz w:val="18"/>
          <w:szCs w:val="18"/>
        </w:rPr>
        <w:t xml:space="preserve">Magistrado Ponente:     </w:t>
      </w:r>
      <w:r w:rsidRPr="00E10D62">
        <w:rPr>
          <w:rFonts w:ascii="Arial Narrow" w:hAnsi="Arial Narrow" w:cs="Arial"/>
          <w:b/>
          <w:iCs/>
          <w:sz w:val="18"/>
          <w:szCs w:val="18"/>
        </w:rPr>
        <w:tab/>
      </w:r>
      <w:r w:rsidRPr="00E10D62">
        <w:rPr>
          <w:rFonts w:ascii="Arial Narrow" w:hAnsi="Arial Narrow" w:cs="Arial"/>
          <w:iCs/>
          <w:sz w:val="18"/>
          <w:szCs w:val="18"/>
        </w:rPr>
        <w:t>Francisco Javier Tamayo Tabares.</w:t>
      </w:r>
    </w:p>
    <w:p w:rsidR="00A04E7F" w:rsidRPr="003307A9" w:rsidRDefault="00A04E7F" w:rsidP="00A04E7F">
      <w:pPr>
        <w:autoSpaceDE w:val="0"/>
        <w:autoSpaceDN w:val="0"/>
        <w:adjustRightInd w:val="0"/>
        <w:ind w:left="2124" w:hanging="2124"/>
        <w:jc w:val="both"/>
        <w:rPr>
          <w:rFonts w:ascii="Arial Narrow" w:hAnsi="Arial Narrow" w:cs="Arial"/>
          <w:sz w:val="18"/>
          <w:szCs w:val="18"/>
        </w:rPr>
      </w:pPr>
      <w:r w:rsidRPr="00E10D62">
        <w:rPr>
          <w:rFonts w:ascii="Arial Narrow" w:hAnsi="Arial Narrow" w:cs="Arial"/>
          <w:b/>
          <w:bCs/>
          <w:sz w:val="18"/>
          <w:szCs w:val="18"/>
        </w:rPr>
        <w:t xml:space="preserve">Tema a tratar: </w:t>
      </w:r>
      <w:r w:rsidRPr="00E10D62">
        <w:rPr>
          <w:rFonts w:ascii="Arial Narrow" w:hAnsi="Arial Narrow" w:cs="Arial"/>
          <w:b/>
          <w:bCs/>
          <w:sz w:val="18"/>
          <w:szCs w:val="18"/>
        </w:rPr>
        <w:tab/>
      </w:r>
      <w:r w:rsidRPr="003307A9">
        <w:rPr>
          <w:rFonts w:ascii="Arial Narrow" w:hAnsi="Arial Narrow" w:cs="Arial"/>
          <w:b/>
          <w:bCs/>
          <w:sz w:val="18"/>
          <w:szCs w:val="18"/>
        </w:rPr>
        <w:t xml:space="preserve">Cosa Juzgada: </w:t>
      </w:r>
      <w:r w:rsidRPr="003307A9">
        <w:rPr>
          <w:rFonts w:ascii="Arial Narrow" w:hAnsi="Arial Narrow" w:cs="Arial"/>
          <w:sz w:val="18"/>
          <w:szCs w:val="18"/>
        </w:rPr>
        <w:t xml:space="preserve">Con arreglo al artículo 303 del C.G.P., la cosa juzgada se da siempre y cuando exista: i) Identidad de partes: entendida como una identidad jurídica que cobija en ambas contenciones a los mismos sujetos de derecho, o sus continuadores por causa de acto entre vivos, o por causa de muerte. ii) Identidad de objeto: es decir, que la nueva pretensión material o inmaterial, no sea distinta a la que se formuló en el proceso ya terminado y, iii) Identidad de causa </w:t>
      </w:r>
      <w:proofErr w:type="spellStart"/>
      <w:r w:rsidRPr="003307A9">
        <w:rPr>
          <w:rFonts w:ascii="Arial Narrow" w:hAnsi="Arial Narrow" w:cs="Arial"/>
          <w:sz w:val="18"/>
          <w:szCs w:val="18"/>
        </w:rPr>
        <w:t>petendi</w:t>
      </w:r>
      <w:proofErr w:type="spellEnd"/>
      <w:r w:rsidRPr="003307A9">
        <w:rPr>
          <w:rFonts w:ascii="Arial Narrow" w:hAnsi="Arial Narrow" w:cs="Arial"/>
          <w:sz w:val="18"/>
          <w:szCs w:val="18"/>
        </w:rPr>
        <w:t xml:space="preserve">: esto es, que los hechos coincidan tanto en la demanda que fue objeto de decisión, como en la nueva. </w:t>
      </w:r>
    </w:p>
    <w:p w:rsidR="00A04E7F" w:rsidRPr="005B1DF1" w:rsidRDefault="00A04E7F" w:rsidP="00820373">
      <w:pPr>
        <w:pStyle w:val="Sinespaciado"/>
        <w:spacing w:line="360" w:lineRule="auto"/>
      </w:pPr>
    </w:p>
    <w:p w:rsidR="00A04E7F" w:rsidRPr="00E10D62" w:rsidRDefault="00A04E7F" w:rsidP="00A04E7F">
      <w:pPr>
        <w:spacing w:line="360" w:lineRule="auto"/>
        <w:ind w:left="2127" w:hanging="1276"/>
        <w:jc w:val="both"/>
        <w:rPr>
          <w:rFonts w:ascii="Arial Narrow" w:hAnsi="Arial Narrow" w:cs="Arial"/>
          <w:sz w:val="29"/>
          <w:szCs w:val="29"/>
        </w:rPr>
      </w:pPr>
      <w:r w:rsidRPr="00E10D62">
        <w:rPr>
          <w:rFonts w:ascii="Arial Narrow" w:hAnsi="Arial Narrow" w:cs="Arial"/>
          <w:sz w:val="29"/>
          <w:szCs w:val="29"/>
          <w:u w:val="single"/>
        </w:rPr>
        <w:t>AUDIENCIA PÚBLICA</w:t>
      </w:r>
      <w:r w:rsidRPr="00E10D62">
        <w:rPr>
          <w:rFonts w:ascii="Arial Narrow" w:hAnsi="Arial Narrow" w:cs="Arial"/>
          <w:sz w:val="29"/>
          <w:szCs w:val="29"/>
        </w:rPr>
        <w:t>:</w:t>
      </w:r>
    </w:p>
    <w:p w:rsidR="00A04E7F" w:rsidRPr="00820373" w:rsidRDefault="00A04E7F" w:rsidP="00820373">
      <w:pPr>
        <w:pStyle w:val="Sinespaciado"/>
      </w:pPr>
    </w:p>
    <w:p w:rsidR="000A46D5" w:rsidRDefault="00A04E7F" w:rsidP="000A46D5">
      <w:pPr>
        <w:spacing w:line="360" w:lineRule="auto"/>
        <w:ind w:firstLine="851"/>
        <w:jc w:val="both"/>
        <w:rPr>
          <w:rFonts w:ascii="Arial Narrow" w:hAnsi="Arial Narrow" w:cs="Arial"/>
          <w:bCs/>
          <w:sz w:val="28"/>
          <w:szCs w:val="28"/>
        </w:rPr>
      </w:pPr>
      <w:r w:rsidRPr="000A46D5">
        <w:rPr>
          <w:rFonts w:ascii="Arial Narrow" w:eastAsia="Calibri" w:hAnsi="Arial Narrow" w:cs="Arial"/>
          <w:sz w:val="28"/>
          <w:szCs w:val="28"/>
          <w:lang w:val="es-CO" w:eastAsia="en-US"/>
        </w:rPr>
        <w:t xml:space="preserve">En Pereira, a los diecisiete (17) días del mes de </w:t>
      </w:r>
      <w:r w:rsidR="00E60C33" w:rsidRPr="000A46D5">
        <w:rPr>
          <w:rFonts w:ascii="Arial Narrow" w:eastAsia="Calibri" w:hAnsi="Arial Narrow" w:cs="Arial"/>
          <w:sz w:val="28"/>
          <w:szCs w:val="28"/>
          <w:lang w:val="es-CO" w:eastAsia="en-US"/>
        </w:rPr>
        <w:t xml:space="preserve">agosto </w:t>
      </w:r>
      <w:r w:rsidRPr="000A46D5">
        <w:rPr>
          <w:rFonts w:ascii="Arial Narrow" w:eastAsia="Calibri" w:hAnsi="Arial Narrow" w:cs="Arial"/>
          <w:sz w:val="28"/>
          <w:szCs w:val="28"/>
          <w:lang w:val="es-CO" w:eastAsia="en-US"/>
        </w:rPr>
        <w:t xml:space="preserve">de dos mil diecisiete (2017), siendo las </w:t>
      </w:r>
      <w:r w:rsidR="00E60C33" w:rsidRPr="000A46D5">
        <w:rPr>
          <w:rFonts w:ascii="Arial Narrow" w:eastAsia="Calibri" w:hAnsi="Arial Narrow" w:cs="Arial"/>
          <w:sz w:val="28"/>
          <w:szCs w:val="28"/>
          <w:lang w:val="es-CO" w:eastAsia="en-US"/>
        </w:rPr>
        <w:t xml:space="preserve">ocho y quince de la mañana (8:15 a.m.), </w:t>
      </w:r>
      <w:r w:rsidRPr="000A46D5">
        <w:rPr>
          <w:rFonts w:ascii="Arial Narrow" w:hAnsi="Arial Narrow" w:cs="Tahoma"/>
          <w:bCs/>
          <w:color w:val="000000"/>
          <w:sz w:val="28"/>
          <w:szCs w:val="28"/>
          <w:lang w:eastAsia="es-CO"/>
        </w:rPr>
        <w:t xml:space="preserve">reunidos en la Sala de Audiencia las magistradas y el </w:t>
      </w:r>
      <w:r w:rsidR="00E60C33" w:rsidRPr="000A46D5">
        <w:rPr>
          <w:rFonts w:ascii="Arial Narrow" w:hAnsi="Arial Narrow" w:cs="Tahoma"/>
          <w:bCs/>
          <w:color w:val="000000"/>
          <w:sz w:val="28"/>
          <w:szCs w:val="28"/>
          <w:lang w:eastAsia="es-CO"/>
        </w:rPr>
        <w:t>suscrito magistrado</w:t>
      </w:r>
      <w:r w:rsidRPr="000A46D5">
        <w:rPr>
          <w:rFonts w:ascii="Arial Narrow" w:hAnsi="Arial Narrow" w:cs="Tahoma"/>
          <w:bCs/>
          <w:color w:val="000000"/>
          <w:sz w:val="28"/>
          <w:szCs w:val="28"/>
          <w:lang w:eastAsia="es-CO"/>
        </w:rPr>
        <w:t xml:space="preserve"> de la Sala</w:t>
      </w:r>
      <w:r w:rsidR="00E60C33" w:rsidRPr="000A46D5">
        <w:rPr>
          <w:rFonts w:ascii="Arial Narrow" w:hAnsi="Arial Narrow" w:cs="Tahoma"/>
          <w:bCs/>
          <w:color w:val="000000"/>
          <w:sz w:val="28"/>
          <w:szCs w:val="28"/>
          <w:lang w:eastAsia="es-CO"/>
        </w:rPr>
        <w:t xml:space="preserve"> de Decisión </w:t>
      </w:r>
      <w:r w:rsidRPr="000A46D5">
        <w:rPr>
          <w:rFonts w:ascii="Arial Narrow" w:hAnsi="Arial Narrow" w:cs="Tahoma"/>
          <w:bCs/>
          <w:color w:val="000000"/>
          <w:sz w:val="28"/>
          <w:szCs w:val="28"/>
          <w:lang w:eastAsia="es-CO"/>
        </w:rPr>
        <w:t xml:space="preserve">Laboral </w:t>
      </w:r>
      <w:r w:rsidR="00E60C33" w:rsidRPr="000A46D5">
        <w:rPr>
          <w:rFonts w:ascii="Arial Narrow" w:hAnsi="Arial Narrow" w:cs="Tahoma"/>
          <w:bCs/>
          <w:color w:val="000000"/>
          <w:sz w:val="28"/>
          <w:szCs w:val="28"/>
          <w:lang w:eastAsia="es-CO"/>
        </w:rPr>
        <w:t xml:space="preserve">No. 3 </w:t>
      </w:r>
      <w:r w:rsidRPr="000A46D5">
        <w:rPr>
          <w:rFonts w:ascii="Arial Narrow" w:hAnsi="Arial Narrow" w:cs="Tahoma"/>
          <w:bCs/>
          <w:color w:val="000000"/>
          <w:sz w:val="28"/>
          <w:szCs w:val="28"/>
          <w:lang w:eastAsia="es-CO"/>
        </w:rPr>
        <w:t xml:space="preserve">del Tribunal Superior de Pereira, el ponente declara abierto el acto, que tiene por objeto resolver </w:t>
      </w:r>
      <w:r w:rsidR="00E60C33" w:rsidRPr="000A46D5">
        <w:rPr>
          <w:rFonts w:ascii="Arial Narrow" w:hAnsi="Arial Narrow" w:cs="Tahoma"/>
          <w:bCs/>
          <w:color w:val="000000"/>
          <w:sz w:val="28"/>
          <w:szCs w:val="28"/>
          <w:lang w:eastAsia="es-CO"/>
        </w:rPr>
        <w:t>el recurso de apelaci</w:t>
      </w:r>
      <w:r w:rsidR="00A85704" w:rsidRPr="000A46D5">
        <w:rPr>
          <w:rFonts w:ascii="Arial Narrow" w:hAnsi="Arial Narrow" w:cs="Tahoma"/>
          <w:bCs/>
          <w:color w:val="000000"/>
          <w:sz w:val="28"/>
          <w:szCs w:val="28"/>
          <w:lang w:eastAsia="es-CO"/>
        </w:rPr>
        <w:t xml:space="preserve">ón propuesto por </w:t>
      </w:r>
      <w:r w:rsidR="00E60C33" w:rsidRPr="000A46D5">
        <w:rPr>
          <w:rFonts w:ascii="Arial Narrow" w:hAnsi="Arial Narrow" w:cs="Tahoma"/>
          <w:bCs/>
          <w:color w:val="000000"/>
          <w:sz w:val="28"/>
          <w:szCs w:val="28"/>
          <w:lang w:eastAsia="es-CO"/>
        </w:rPr>
        <w:t xml:space="preserve">el vocero judicial de la demandante contra el auto proferido por el Juzgado Cuarto Laboral del Circuito de Pereira dentro de la audiencia celebrada el 29 de marzo del año en curso, por medio </w:t>
      </w:r>
      <w:proofErr w:type="gramStart"/>
      <w:r w:rsidR="00E60C33" w:rsidRPr="000A46D5">
        <w:rPr>
          <w:rFonts w:ascii="Arial Narrow" w:hAnsi="Arial Narrow" w:cs="Tahoma"/>
          <w:bCs/>
          <w:color w:val="000000"/>
          <w:sz w:val="28"/>
          <w:szCs w:val="28"/>
          <w:lang w:eastAsia="es-CO"/>
        </w:rPr>
        <w:t>del</w:t>
      </w:r>
      <w:proofErr w:type="gramEnd"/>
      <w:r w:rsidR="00E60C33" w:rsidRPr="000A46D5">
        <w:rPr>
          <w:rFonts w:ascii="Arial Narrow" w:hAnsi="Arial Narrow" w:cs="Tahoma"/>
          <w:bCs/>
          <w:color w:val="000000"/>
          <w:sz w:val="28"/>
          <w:szCs w:val="28"/>
          <w:lang w:eastAsia="es-CO"/>
        </w:rPr>
        <w:t xml:space="preserve"> cual se declaró probada la excepción previa de cosa juzgada </w:t>
      </w:r>
      <w:r w:rsidRPr="000A46D5">
        <w:rPr>
          <w:rFonts w:ascii="Arial Narrow" w:hAnsi="Arial Narrow" w:cs="Arial"/>
          <w:sz w:val="28"/>
          <w:szCs w:val="28"/>
        </w:rPr>
        <w:t xml:space="preserve">dentro del proceso ordinario laboral </w:t>
      </w:r>
      <w:r w:rsidR="00E60C33" w:rsidRPr="000A46D5">
        <w:rPr>
          <w:rFonts w:ascii="Arial Narrow" w:hAnsi="Arial Narrow" w:cs="Arial"/>
          <w:sz w:val="28"/>
          <w:szCs w:val="28"/>
        </w:rPr>
        <w:t xml:space="preserve">que </w:t>
      </w:r>
      <w:r w:rsidR="000A46D5" w:rsidRPr="000A46D5">
        <w:rPr>
          <w:rFonts w:ascii="Arial Narrow" w:hAnsi="Arial Narrow" w:cs="Arial"/>
          <w:sz w:val="28"/>
          <w:szCs w:val="28"/>
        </w:rPr>
        <w:t xml:space="preserve">promueve </w:t>
      </w:r>
      <w:r w:rsidR="00E60C33" w:rsidRPr="000A46D5">
        <w:rPr>
          <w:rFonts w:ascii="Arial Narrow" w:hAnsi="Arial Narrow" w:cs="Arial"/>
          <w:sz w:val="28"/>
          <w:szCs w:val="28"/>
        </w:rPr>
        <w:t xml:space="preserve">la señora </w:t>
      </w:r>
      <w:r w:rsidR="000A46D5" w:rsidRPr="000A46D5">
        <w:rPr>
          <w:rFonts w:ascii="Arial Narrow" w:hAnsi="Arial Narrow" w:cs="Arial"/>
          <w:i/>
          <w:sz w:val="28"/>
          <w:szCs w:val="28"/>
        </w:rPr>
        <w:t xml:space="preserve">Urania Londoño Mesa </w:t>
      </w:r>
      <w:r w:rsidR="000A46D5" w:rsidRPr="000A46D5">
        <w:rPr>
          <w:rFonts w:ascii="Arial Narrow" w:hAnsi="Arial Narrow" w:cs="Arial"/>
          <w:sz w:val="28"/>
          <w:szCs w:val="28"/>
        </w:rPr>
        <w:t xml:space="preserve">contra </w:t>
      </w:r>
      <w:proofErr w:type="spellStart"/>
      <w:r w:rsidR="000A46D5" w:rsidRPr="000A46D5">
        <w:rPr>
          <w:rFonts w:ascii="Arial Narrow" w:hAnsi="Arial Narrow" w:cs="Arial"/>
          <w:i/>
          <w:sz w:val="28"/>
          <w:szCs w:val="28"/>
        </w:rPr>
        <w:t>Colpensiones</w:t>
      </w:r>
      <w:proofErr w:type="spellEnd"/>
      <w:r w:rsidR="000A46D5" w:rsidRPr="000A46D5">
        <w:rPr>
          <w:rFonts w:ascii="Arial Narrow" w:hAnsi="Arial Narrow" w:cs="Arial"/>
          <w:i/>
          <w:sz w:val="28"/>
          <w:szCs w:val="28"/>
        </w:rPr>
        <w:t>.</w:t>
      </w:r>
    </w:p>
    <w:p w:rsidR="000A46D5" w:rsidRDefault="000A46D5" w:rsidP="00445C67">
      <w:pPr>
        <w:pStyle w:val="Sinespaciado"/>
      </w:pPr>
    </w:p>
    <w:p w:rsidR="00A04E7F" w:rsidRDefault="00A04E7F" w:rsidP="000A46D5">
      <w:pPr>
        <w:spacing w:line="360" w:lineRule="auto"/>
        <w:ind w:firstLine="851"/>
        <w:jc w:val="both"/>
        <w:rPr>
          <w:rFonts w:ascii="Arial Narrow" w:hAnsi="Arial Narrow" w:cs="Tahoma"/>
          <w:bCs/>
          <w:color w:val="000000"/>
          <w:sz w:val="29"/>
          <w:szCs w:val="29"/>
          <w:lang w:eastAsia="es-CO"/>
        </w:rPr>
      </w:pPr>
      <w:r w:rsidRPr="00247209">
        <w:rPr>
          <w:rFonts w:ascii="Arial Narrow" w:hAnsi="Arial Narrow" w:cs="Tahoma"/>
          <w:bCs/>
          <w:color w:val="000000"/>
          <w:sz w:val="29"/>
          <w:szCs w:val="29"/>
          <w:lang w:eastAsia="es-CO"/>
        </w:rPr>
        <w:t xml:space="preserve">IDENTIFICACIÓN DE LOS </w:t>
      </w:r>
      <w:r w:rsidR="00E60C33">
        <w:rPr>
          <w:rFonts w:ascii="Arial Narrow" w:hAnsi="Arial Narrow" w:cs="Tahoma"/>
          <w:bCs/>
          <w:color w:val="000000"/>
          <w:sz w:val="29"/>
          <w:szCs w:val="29"/>
          <w:lang w:eastAsia="es-CO"/>
        </w:rPr>
        <w:t>PRESENTES</w:t>
      </w:r>
    </w:p>
    <w:p w:rsidR="00DD3C03" w:rsidRDefault="00DD3C03" w:rsidP="00DD3C03">
      <w:pPr>
        <w:pStyle w:val="Sinespaciado"/>
        <w:rPr>
          <w:lang w:eastAsia="es-CO"/>
        </w:rPr>
      </w:pPr>
    </w:p>
    <w:p w:rsidR="00A04E7F" w:rsidRPr="00247209" w:rsidRDefault="00A04E7F" w:rsidP="00A04E7F">
      <w:pPr>
        <w:pStyle w:val="Prrafodelista"/>
        <w:numPr>
          <w:ilvl w:val="0"/>
          <w:numId w:val="1"/>
        </w:numPr>
        <w:spacing w:line="360" w:lineRule="auto"/>
        <w:rPr>
          <w:rFonts w:ascii="Arial Narrow" w:hAnsi="Arial Narrow" w:cs="Tahoma"/>
          <w:sz w:val="28"/>
          <w:szCs w:val="28"/>
        </w:rPr>
      </w:pPr>
      <w:r w:rsidRPr="00247209">
        <w:rPr>
          <w:rFonts w:ascii="Arial Narrow" w:hAnsi="Arial Narrow" w:cs="Tahoma"/>
          <w:i/>
          <w:sz w:val="28"/>
          <w:szCs w:val="28"/>
        </w:rPr>
        <w:t>INTRODUCCIÓN</w:t>
      </w:r>
    </w:p>
    <w:p w:rsidR="00A04E7F" w:rsidRPr="00820373" w:rsidRDefault="00A04E7F" w:rsidP="00820373">
      <w:pPr>
        <w:pStyle w:val="Sinespaciado"/>
      </w:pPr>
    </w:p>
    <w:p w:rsidR="00445C67" w:rsidRDefault="00A04E7F" w:rsidP="00E75349">
      <w:pPr>
        <w:spacing w:line="360" w:lineRule="auto"/>
        <w:ind w:firstLine="900"/>
        <w:jc w:val="both"/>
        <w:rPr>
          <w:rFonts w:ascii="Arial Narrow" w:hAnsi="Arial Narrow" w:cs="Tahoma"/>
          <w:sz w:val="28"/>
          <w:szCs w:val="28"/>
        </w:rPr>
      </w:pPr>
      <w:r w:rsidRPr="00584888">
        <w:rPr>
          <w:rFonts w:ascii="Arial Narrow" w:hAnsi="Arial Narrow" w:cs="Tahoma"/>
          <w:sz w:val="28"/>
          <w:szCs w:val="28"/>
        </w:rPr>
        <w:t>Pretende la demandante que se declare que</w:t>
      </w:r>
      <w:r w:rsidR="00445C67">
        <w:rPr>
          <w:rFonts w:ascii="Arial Narrow" w:hAnsi="Arial Narrow" w:cs="Tahoma"/>
          <w:sz w:val="28"/>
          <w:szCs w:val="28"/>
        </w:rPr>
        <w:t xml:space="preserve"> tiene derecho al reconocimiento y pago de la pensión de vejez, con fundamento en el artículo 12 del Acuerdo 049 de 1990, aprobado por el Decreto 758 del mismo año, y en consecuencia, se condene a la entidad de seguridad social demandada al reconocimiento y pago de dicha prestación pensional a partir del 29 de mayo de 2012, junto con el retroactivo, los intereses de </w:t>
      </w:r>
      <w:r w:rsidR="00E75349">
        <w:rPr>
          <w:rFonts w:ascii="Arial Narrow" w:hAnsi="Arial Narrow" w:cs="Tahoma"/>
          <w:sz w:val="28"/>
          <w:szCs w:val="28"/>
        </w:rPr>
        <w:t xml:space="preserve">mora y las costas del proceso. </w:t>
      </w:r>
    </w:p>
    <w:p w:rsidR="00E75349" w:rsidRPr="00DD3C03" w:rsidRDefault="00E75349" w:rsidP="00DD3C03">
      <w:pPr>
        <w:pStyle w:val="Sinespaciado"/>
      </w:pPr>
    </w:p>
    <w:p w:rsidR="00663005" w:rsidRDefault="00E75349" w:rsidP="00663005">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Como fundamento fáctico del </w:t>
      </w:r>
      <w:proofErr w:type="spellStart"/>
      <w:r>
        <w:rPr>
          <w:rFonts w:ascii="Arial Narrow" w:hAnsi="Arial Narrow" w:cs="Tahoma"/>
          <w:sz w:val="28"/>
          <w:szCs w:val="28"/>
        </w:rPr>
        <w:t>petitum</w:t>
      </w:r>
      <w:proofErr w:type="spellEnd"/>
      <w:r>
        <w:rPr>
          <w:rFonts w:ascii="Arial Narrow" w:hAnsi="Arial Narrow" w:cs="Tahoma"/>
          <w:sz w:val="28"/>
          <w:szCs w:val="28"/>
        </w:rPr>
        <w:t xml:space="preserve"> indicó que </w:t>
      </w:r>
      <w:r w:rsidR="00014DBF">
        <w:rPr>
          <w:rFonts w:ascii="Arial Narrow" w:hAnsi="Arial Narrow" w:cs="Tahoma"/>
          <w:sz w:val="28"/>
          <w:szCs w:val="28"/>
        </w:rPr>
        <w:t>nació el 23 de mayo de 1957, y por ende, tenía más de 35 años de edad al 1º de abril de 1994; que se encuentra afiliada al régimen de prima media con prestación definida y cotizó al sistema más de 1.000 semanas de aportes en toda su vida laboral; que tenía más de 750 semanas al 25 de julio de 2005; que estuvo afiliada al Consorcio Prosperar desde el 1º de febrero de 1997 hasta noviembre de 2009 sin reportar cesación en el</w:t>
      </w:r>
      <w:r w:rsidR="00297D88">
        <w:rPr>
          <w:rFonts w:ascii="Arial Narrow" w:hAnsi="Arial Narrow" w:cs="Tahoma"/>
          <w:sz w:val="28"/>
          <w:szCs w:val="28"/>
        </w:rPr>
        <w:t xml:space="preserve"> pago de sus aportes; que la entidad demandada le negó el reconocimiento y pago de la pensión, y que el 12 de febrero de 2016 presentó la solicitud de corrección de su historia laboral, la cual fue resuelta d</w:t>
      </w:r>
      <w:r w:rsidR="00663005">
        <w:rPr>
          <w:rFonts w:ascii="Arial Narrow" w:hAnsi="Arial Narrow" w:cs="Tahoma"/>
          <w:sz w:val="28"/>
          <w:szCs w:val="28"/>
        </w:rPr>
        <w:t xml:space="preserve">esfavorablemente por la entidad. </w:t>
      </w:r>
    </w:p>
    <w:p w:rsidR="00663005" w:rsidRDefault="00663005" w:rsidP="00663005">
      <w:pPr>
        <w:pStyle w:val="Sinespaciado"/>
      </w:pPr>
    </w:p>
    <w:p w:rsidR="00663005" w:rsidRDefault="00663005" w:rsidP="00663005">
      <w:pPr>
        <w:spacing w:line="360" w:lineRule="auto"/>
        <w:ind w:firstLine="900"/>
        <w:jc w:val="both"/>
        <w:rPr>
          <w:rFonts w:ascii="Arial Narrow" w:hAnsi="Arial Narrow" w:cs="Tahoma"/>
          <w:sz w:val="28"/>
          <w:szCs w:val="28"/>
        </w:rPr>
      </w:pPr>
      <w:r>
        <w:rPr>
          <w:rFonts w:ascii="Arial Narrow" w:hAnsi="Arial Narrow" w:cs="Tahoma"/>
          <w:sz w:val="28"/>
          <w:szCs w:val="28"/>
        </w:rPr>
        <w:t xml:space="preserve">Trabada la Litis se corrió traslado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quien a través de apoderado judicial allegó escrito en el que propuso como excepción previa la de cosa juzgada, arguyendo que la demandante ya había presentado con antelación otra acción judicial buscando las mismas pretensiones a las del asunto acá </w:t>
      </w:r>
      <w:r w:rsidR="00820373">
        <w:rPr>
          <w:rFonts w:ascii="Arial Narrow" w:hAnsi="Arial Narrow" w:cs="Tahoma"/>
          <w:sz w:val="28"/>
          <w:szCs w:val="28"/>
        </w:rPr>
        <w:t>planteado</w:t>
      </w:r>
      <w:r>
        <w:rPr>
          <w:rFonts w:ascii="Arial Narrow" w:hAnsi="Arial Narrow" w:cs="Tahoma"/>
          <w:sz w:val="28"/>
          <w:szCs w:val="28"/>
        </w:rPr>
        <w:t xml:space="preserve">. </w:t>
      </w:r>
    </w:p>
    <w:p w:rsidR="00663005" w:rsidRDefault="00663005" w:rsidP="00C87A50">
      <w:pPr>
        <w:pStyle w:val="Sinespaciado"/>
      </w:pPr>
    </w:p>
    <w:p w:rsidR="00663005" w:rsidRDefault="00663005" w:rsidP="00663005">
      <w:pPr>
        <w:spacing w:line="360" w:lineRule="auto"/>
        <w:ind w:firstLine="900"/>
        <w:jc w:val="both"/>
        <w:rPr>
          <w:rFonts w:ascii="Arial Narrow" w:hAnsi="Arial Narrow" w:cs="Tahoma"/>
          <w:sz w:val="28"/>
          <w:szCs w:val="28"/>
        </w:rPr>
      </w:pPr>
      <w:r>
        <w:rPr>
          <w:rFonts w:ascii="Arial Narrow" w:hAnsi="Arial Narrow" w:cs="Tahoma"/>
          <w:sz w:val="28"/>
          <w:szCs w:val="28"/>
        </w:rPr>
        <w:t>La jueza del con</w:t>
      </w:r>
      <w:r w:rsidR="00820373">
        <w:rPr>
          <w:rFonts w:ascii="Arial Narrow" w:hAnsi="Arial Narrow" w:cs="Tahoma"/>
          <w:sz w:val="28"/>
          <w:szCs w:val="28"/>
        </w:rPr>
        <w:t>ocimiento</w:t>
      </w:r>
      <w:r>
        <w:rPr>
          <w:rFonts w:ascii="Arial Narrow" w:hAnsi="Arial Narrow" w:cs="Tahoma"/>
          <w:sz w:val="28"/>
          <w:szCs w:val="28"/>
        </w:rPr>
        <w:t xml:space="preserve"> dentro de la audiencia </w:t>
      </w:r>
      <w:r w:rsidR="00C87A50">
        <w:rPr>
          <w:rFonts w:ascii="Arial Narrow" w:hAnsi="Arial Narrow" w:cs="Tahoma"/>
          <w:sz w:val="28"/>
          <w:szCs w:val="28"/>
        </w:rPr>
        <w:t>del a</w:t>
      </w:r>
      <w:r>
        <w:rPr>
          <w:rFonts w:ascii="Arial Narrow" w:hAnsi="Arial Narrow" w:cs="Tahoma"/>
          <w:sz w:val="28"/>
          <w:szCs w:val="28"/>
        </w:rPr>
        <w:t>rtículo 77 del Estatuto Adjetivo Laboral, declaró agotada la etapa de conciliación y procedió a resolver la excepción previa propuesta por la demandada, encontrando que el fenómeno de</w:t>
      </w:r>
      <w:r w:rsidR="00C87A50">
        <w:rPr>
          <w:rFonts w:ascii="Arial Narrow" w:hAnsi="Arial Narrow" w:cs="Tahoma"/>
          <w:sz w:val="28"/>
          <w:szCs w:val="28"/>
        </w:rPr>
        <w:t xml:space="preserve"> la cosa juzgada era procedente conforme a los lineamientos del artículo 303 del C.G.P., pues en una ocasión anterior el asunto había sido sometido a determinación judicial siendo negado y confirmada la decisión por este Tribunal, </w:t>
      </w:r>
      <w:r w:rsidR="00D2720E">
        <w:rPr>
          <w:rFonts w:ascii="Arial Narrow" w:hAnsi="Arial Narrow" w:cs="Tahoma"/>
          <w:sz w:val="28"/>
          <w:szCs w:val="28"/>
        </w:rPr>
        <w:t xml:space="preserve">estimando además que </w:t>
      </w:r>
      <w:r w:rsidR="00C87A50">
        <w:rPr>
          <w:rFonts w:ascii="Arial Narrow" w:hAnsi="Arial Narrow" w:cs="Tahoma"/>
          <w:sz w:val="28"/>
          <w:szCs w:val="28"/>
        </w:rPr>
        <w:t>en el caso anterior como en el presente, exist</w:t>
      </w:r>
      <w:r w:rsidR="00D2720E">
        <w:rPr>
          <w:rFonts w:ascii="Arial Narrow" w:hAnsi="Arial Narrow" w:cs="Tahoma"/>
          <w:sz w:val="28"/>
          <w:szCs w:val="28"/>
        </w:rPr>
        <w:t>e</w:t>
      </w:r>
      <w:r w:rsidR="00C87A50">
        <w:rPr>
          <w:rFonts w:ascii="Arial Narrow" w:hAnsi="Arial Narrow" w:cs="Tahoma"/>
          <w:sz w:val="28"/>
          <w:szCs w:val="28"/>
        </w:rPr>
        <w:t xml:space="preserve"> identidad de partes, de objeto y de causa, por lo que no e</w:t>
      </w:r>
      <w:r w:rsidR="00D2720E">
        <w:rPr>
          <w:rFonts w:ascii="Arial Narrow" w:hAnsi="Arial Narrow" w:cs="Tahoma"/>
          <w:sz w:val="28"/>
          <w:szCs w:val="28"/>
        </w:rPr>
        <w:t>s</w:t>
      </w:r>
      <w:r w:rsidR="00C87A50">
        <w:rPr>
          <w:rFonts w:ascii="Arial Narrow" w:hAnsi="Arial Narrow" w:cs="Tahoma"/>
          <w:sz w:val="28"/>
          <w:szCs w:val="28"/>
        </w:rPr>
        <w:t xml:space="preserve"> posible someter nuevamente el asunto a escrutinio judicial.</w:t>
      </w:r>
    </w:p>
    <w:p w:rsidR="00A3289B" w:rsidRDefault="00A3289B" w:rsidP="001F1B38">
      <w:pPr>
        <w:pStyle w:val="Sinespaciado"/>
      </w:pPr>
    </w:p>
    <w:p w:rsidR="00A3289B" w:rsidRDefault="00A3289B" w:rsidP="00663005">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vocero judicial de la demandante interpuso el recurso </w:t>
      </w:r>
      <w:r w:rsidR="001F1B38">
        <w:rPr>
          <w:rFonts w:ascii="Arial Narrow" w:hAnsi="Arial Narrow" w:cs="Tahoma"/>
          <w:sz w:val="28"/>
          <w:szCs w:val="28"/>
        </w:rPr>
        <w:t>de alzada</w:t>
      </w:r>
      <w:r>
        <w:rPr>
          <w:rFonts w:ascii="Arial Narrow" w:hAnsi="Arial Narrow" w:cs="Tahoma"/>
          <w:sz w:val="28"/>
          <w:szCs w:val="28"/>
        </w:rPr>
        <w:t xml:space="preserve"> contra la decisión anterior, exponiendo que si bien existe identidad de partes y de objeto, no existe identidad de causa</w:t>
      </w:r>
      <w:r w:rsidR="001F1B38">
        <w:rPr>
          <w:rFonts w:ascii="Arial Narrow" w:hAnsi="Arial Narrow" w:cs="Tahoma"/>
          <w:sz w:val="28"/>
          <w:szCs w:val="28"/>
        </w:rPr>
        <w:t xml:space="preserve"> entre el caso anterior y el presente</w:t>
      </w:r>
      <w:r>
        <w:rPr>
          <w:rFonts w:ascii="Arial Narrow" w:hAnsi="Arial Narrow" w:cs="Tahoma"/>
          <w:sz w:val="28"/>
          <w:szCs w:val="28"/>
        </w:rPr>
        <w:t xml:space="preserve">, pues </w:t>
      </w:r>
      <w:r w:rsidR="001F1B38">
        <w:rPr>
          <w:rFonts w:ascii="Arial Narrow" w:hAnsi="Arial Narrow" w:cs="Tahoma"/>
          <w:sz w:val="28"/>
          <w:szCs w:val="28"/>
        </w:rPr>
        <w:t xml:space="preserve">en este se hace alusión a la solicitud de corrección de la historia laboral ante </w:t>
      </w:r>
      <w:proofErr w:type="spellStart"/>
      <w:r w:rsidR="001F1B38">
        <w:rPr>
          <w:rFonts w:ascii="Arial Narrow" w:hAnsi="Arial Narrow" w:cs="Tahoma"/>
          <w:sz w:val="28"/>
          <w:szCs w:val="28"/>
        </w:rPr>
        <w:t>Colpensiones</w:t>
      </w:r>
      <w:proofErr w:type="spellEnd"/>
      <w:r w:rsidR="001F1B38">
        <w:rPr>
          <w:rFonts w:ascii="Arial Narrow" w:hAnsi="Arial Narrow" w:cs="Tahoma"/>
          <w:sz w:val="28"/>
          <w:szCs w:val="28"/>
        </w:rPr>
        <w:t xml:space="preserve">, </w:t>
      </w:r>
      <w:r w:rsidR="00BB74C6">
        <w:rPr>
          <w:rFonts w:ascii="Arial Narrow" w:hAnsi="Arial Narrow" w:cs="Tahoma"/>
          <w:sz w:val="28"/>
          <w:szCs w:val="28"/>
        </w:rPr>
        <w:t xml:space="preserve">misma que fue </w:t>
      </w:r>
      <w:r w:rsidR="00820373">
        <w:rPr>
          <w:rFonts w:ascii="Arial Narrow" w:hAnsi="Arial Narrow" w:cs="Tahoma"/>
          <w:sz w:val="28"/>
          <w:szCs w:val="28"/>
        </w:rPr>
        <w:t>resuelta desfavorablemente pese a que se a</w:t>
      </w:r>
      <w:r w:rsidR="001F1B38">
        <w:rPr>
          <w:rFonts w:ascii="Arial Narrow" w:hAnsi="Arial Narrow" w:cs="Tahoma"/>
          <w:sz w:val="28"/>
          <w:szCs w:val="28"/>
        </w:rPr>
        <w:t xml:space="preserve">portaron las pruebas documentales que dan cuenta del pago de las cotizaciones. Aduce que en el proceso anterior no se tenían esas pruebas </w:t>
      </w:r>
      <w:r w:rsidR="00820373">
        <w:rPr>
          <w:rFonts w:ascii="Arial Narrow" w:hAnsi="Arial Narrow" w:cs="Tahoma"/>
          <w:sz w:val="28"/>
          <w:szCs w:val="28"/>
        </w:rPr>
        <w:t>documentales que acredita</w:t>
      </w:r>
      <w:r w:rsidR="00BB74C6">
        <w:rPr>
          <w:rFonts w:ascii="Arial Narrow" w:hAnsi="Arial Narrow" w:cs="Tahoma"/>
          <w:sz w:val="28"/>
          <w:szCs w:val="28"/>
        </w:rPr>
        <w:t xml:space="preserve">ban </w:t>
      </w:r>
      <w:r w:rsidR="001F1B38">
        <w:rPr>
          <w:rFonts w:ascii="Arial Narrow" w:hAnsi="Arial Narrow" w:cs="Tahoma"/>
          <w:sz w:val="28"/>
          <w:szCs w:val="28"/>
        </w:rPr>
        <w:t xml:space="preserve">que la demandante tenía 750 semanas </w:t>
      </w:r>
      <w:r w:rsidR="00820373">
        <w:rPr>
          <w:rFonts w:ascii="Arial Narrow" w:hAnsi="Arial Narrow" w:cs="Tahoma"/>
          <w:sz w:val="28"/>
          <w:szCs w:val="28"/>
        </w:rPr>
        <w:t xml:space="preserve">de aportes al sistema </w:t>
      </w:r>
      <w:r w:rsidR="001F1B38">
        <w:rPr>
          <w:rFonts w:ascii="Arial Narrow" w:hAnsi="Arial Narrow" w:cs="Tahoma"/>
          <w:sz w:val="28"/>
          <w:szCs w:val="28"/>
        </w:rPr>
        <w:t xml:space="preserve">a la </w:t>
      </w:r>
      <w:r w:rsidR="00820373">
        <w:rPr>
          <w:rFonts w:ascii="Arial Narrow" w:hAnsi="Arial Narrow" w:cs="Tahoma"/>
          <w:sz w:val="28"/>
          <w:szCs w:val="28"/>
        </w:rPr>
        <w:t xml:space="preserve">fecha de entrada en </w:t>
      </w:r>
      <w:r w:rsidR="001F1B38">
        <w:rPr>
          <w:rFonts w:ascii="Arial Narrow" w:hAnsi="Arial Narrow" w:cs="Tahoma"/>
          <w:sz w:val="28"/>
          <w:szCs w:val="28"/>
        </w:rPr>
        <w:t xml:space="preserve">vigencia del Acto Legislativo 01 de 2005. </w:t>
      </w:r>
    </w:p>
    <w:p w:rsidR="00A3289B" w:rsidRDefault="00A3289B" w:rsidP="00A3289B">
      <w:pPr>
        <w:jc w:val="both"/>
        <w:rPr>
          <w:rFonts w:ascii="Arial Narrow" w:hAnsi="Arial Narrow"/>
          <w:lang w:val="es-CO"/>
        </w:rPr>
      </w:pPr>
    </w:p>
    <w:p w:rsidR="00820373" w:rsidRDefault="00820373" w:rsidP="00820373">
      <w:pPr>
        <w:spacing w:line="360" w:lineRule="auto"/>
        <w:ind w:firstLine="851"/>
        <w:jc w:val="both"/>
        <w:rPr>
          <w:rFonts w:ascii="Arial Narrow" w:hAnsi="Arial Narrow" w:cs="Tahoma"/>
          <w:sz w:val="28"/>
          <w:szCs w:val="28"/>
        </w:rPr>
      </w:pPr>
      <w:r w:rsidRPr="00C508E8">
        <w:rPr>
          <w:rFonts w:ascii="Arial Narrow" w:hAnsi="Arial Narrow" w:cs="Tahoma"/>
          <w:sz w:val="28"/>
          <w:szCs w:val="28"/>
        </w:rPr>
        <w:lastRenderedPageBreak/>
        <w:t>En este estado de la diligencia se corre traslado por el término de 8 minutos, a cada uno de los voceros judiciales de las partes asistentes a la audiencia, empezando por la parte demandante (art. 66 A CPLSS.).</w:t>
      </w:r>
      <w:r>
        <w:rPr>
          <w:rFonts w:ascii="Arial Narrow" w:hAnsi="Arial Narrow" w:cs="Tahoma"/>
          <w:sz w:val="28"/>
          <w:szCs w:val="28"/>
        </w:rPr>
        <w:t xml:space="preserve"> </w:t>
      </w:r>
      <w:r w:rsidRPr="00C508E8">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BB74C6" w:rsidRDefault="00BB74C6" w:rsidP="00DD3C03">
      <w:pPr>
        <w:pStyle w:val="Sinespaciado"/>
        <w:spacing w:line="360" w:lineRule="auto"/>
      </w:pPr>
    </w:p>
    <w:p w:rsidR="00BB74C6" w:rsidRPr="00C611A9" w:rsidRDefault="00BB74C6" w:rsidP="00BB74C6">
      <w:pPr>
        <w:spacing w:line="360" w:lineRule="auto"/>
        <w:ind w:left="1418" w:hanging="578"/>
        <w:jc w:val="both"/>
        <w:rPr>
          <w:rFonts w:ascii="Arial Narrow" w:hAnsi="Arial Narrow" w:cs="Tahoma"/>
          <w:i/>
          <w:sz w:val="28"/>
          <w:szCs w:val="28"/>
        </w:rPr>
      </w:pPr>
      <w:r w:rsidRPr="00C611A9">
        <w:rPr>
          <w:rFonts w:ascii="Arial Narrow" w:hAnsi="Arial Narrow" w:cs="Tahoma"/>
          <w:i/>
          <w:sz w:val="28"/>
          <w:szCs w:val="28"/>
        </w:rPr>
        <w:t>IV. CONSIDERACIONES:</w:t>
      </w:r>
    </w:p>
    <w:p w:rsidR="00A04E7F" w:rsidRPr="00DD3C03" w:rsidRDefault="00A04E7F" w:rsidP="00DD3C03">
      <w:pPr>
        <w:pStyle w:val="Sinespaciado"/>
      </w:pPr>
    </w:p>
    <w:p w:rsidR="00A04E7F" w:rsidRDefault="00A04E7F" w:rsidP="00A04E7F">
      <w:pPr>
        <w:shd w:val="clear" w:color="auto" w:fill="FFFFFF"/>
        <w:tabs>
          <w:tab w:val="left" w:pos="5197"/>
        </w:tabs>
        <w:spacing w:line="360" w:lineRule="auto"/>
        <w:ind w:firstLine="851"/>
        <w:jc w:val="both"/>
        <w:rPr>
          <w:rFonts w:ascii="Arial Narrow" w:hAnsi="Arial Narrow" w:cs="Tahoma"/>
          <w:i/>
          <w:sz w:val="28"/>
          <w:szCs w:val="28"/>
        </w:rPr>
      </w:pPr>
      <w:r w:rsidRPr="00247209">
        <w:rPr>
          <w:rFonts w:ascii="Arial Narrow" w:hAnsi="Arial Narrow" w:cs="Tahoma"/>
          <w:i/>
          <w:sz w:val="28"/>
          <w:szCs w:val="28"/>
        </w:rPr>
        <w:t>Del problema jurídico.</w:t>
      </w:r>
    </w:p>
    <w:p w:rsidR="00A04E7F" w:rsidRPr="00DD3C03" w:rsidRDefault="00A04E7F" w:rsidP="00DD3C03">
      <w:pPr>
        <w:pStyle w:val="Sinespaciado"/>
      </w:pPr>
    </w:p>
    <w:p w:rsidR="00AE7B0E" w:rsidRDefault="00A04E7F" w:rsidP="00DD3C0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47209">
        <w:rPr>
          <w:rFonts w:ascii="Arial Narrow" w:hAnsi="Arial Narrow" w:cs="Tahoma"/>
          <w:color w:val="000000"/>
          <w:sz w:val="28"/>
          <w:szCs w:val="28"/>
          <w:lang w:eastAsia="es-CO"/>
        </w:rPr>
        <w:t>Visto el recuento anterior, la Sala formula el problema jurídico en los siguientes términos:</w:t>
      </w:r>
      <w:r w:rsidR="00DD3C03">
        <w:rPr>
          <w:rFonts w:ascii="Arial Narrow" w:hAnsi="Arial Narrow" w:cs="Tahoma"/>
          <w:color w:val="000000"/>
          <w:sz w:val="28"/>
          <w:szCs w:val="28"/>
          <w:lang w:eastAsia="es-CO"/>
        </w:rPr>
        <w:t xml:space="preserve"> </w:t>
      </w:r>
    </w:p>
    <w:p w:rsidR="00AE7B0E" w:rsidRPr="00AE7B0E" w:rsidRDefault="00AE7B0E" w:rsidP="00AE7B0E">
      <w:pPr>
        <w:pStyle w:val="Sinespaciado"/>
      </w:pPr>
    </w:p>
    <w:p w:rsidR="00A04E7F" w:rsidRPr="00DD3C03" w:rsidRDefault="00DD3C03" w:rsidP="00AE7B0E">
      <w:pPr>
        <w:shd w:val="clear" w:color="auto" w:fill="FFFFFF"/>
        <w:tabs>
          <w:tab w:val="left" w:pos="5197"/>
        </w:tabs>
        <w:ind w:firstLine="851"/>
        <w:jc w:val="both"/>
      </w:pPr>
      <w:r>
        <w:rPr>
          <w:rFonts w:ascii="Arial Narrow" w:hAnsi="Arial Narrow" w:cs="Tahoma"/>
          <w:color w:val="000000"/>
          <w:sz w:val="28"/>
          <w:szCs w:val="28"/>
          <w:lang w:eastAsia="es-CO"/>
        </w:rPr>
        <w:t xml:space="preserve"> </w:t>
      </w:r>
      <w:r w:rsidR="00A04E7F" w:rsidRPr="00BB74C6">
        <w:rPr>
          <w:rFonts w:ascii="Arial Narrow" w:hAnsi="Arial Narrow"/>
          <w:i/>
          <w:sz w:val="28"/>
          <w:szCs w:val="28"/>
        </w:rPr>
        <w:t>¿</w:t>
      </w:r>
      <w:r w:rsidR="00A04E7F" w:rsidRPr="00BB74C6">
        <w:rPr>
          <w:rFonts w:ascii="Arial Narrow" w:hAnsi="Arial Narrow"/>
          <w:i/>
          <w:iCs/>
          <w:sz w:val="28"/>
          <w:szCs w:val="28"/>
          <w:lang w:val="es-CO"/>
        </w:rPr>
        <w:t xml:space="preserve">Se dan en este caso los presupuestos contenidos en el Art. 303 del Código General del Proceso, aplicable por analogía en material laboral, para declarar </w:t>
      </w:r>
      <w:r w:rsidR="00BB74C6" w:rsidRPr="00BB74C6">
        <w:rPr>
          <w:rFonts w:ascii="Arial Narrow" w:hAnsi="Arial Narrow"/>
          <w:i/>
          <w:iCs/>
          <w:sz w:val="28"/>
          <w:szCs w:val="28"/>
          <w:lang w:val="es-CO"/>
        </w:rPr>
        <w:t>probada la ex</w:t>
      </w:r>
      <w:r w:rsidR="00A04E7F" w:rsidRPr="00BB74C6">
        <w:rPr>
          <w:rFonts w:ascii="Arial Narrow" w:hAnsi="Arial Narrow"/>
          <w:i/>
          <w:iCs/>
          <w:sz w:val="28"/>
          <w:szCs w:val="28"/>
          <w:lang w:val="es-CO"/>
        </w:rPr>
        <w:t>cepción de cosa juzgada?</w:t>
      </w:r>
    </w:p>
    <w:p w:rsidR="00BB74C6" w:rsidRDefault="00BB74C6" w:rsidP="00AE7B0E">
      <w:pPr>
        <w:pStyle w:val="Sinespaciado"/>
        <w:spacing w:line="360" w:lineRule="auto"/>
      </w:pPr>
    </w:p>
    <w:p w:rsidR="00A04E7F" w:rsidRPr="00A96C36" w:rsidRDefault="00A04E7F" w:rsidP="00A04E7F">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L</w:t>
      </w:r>
      <w:r w:rsidRPr="00A96C36">
        <w:rPr>
          <w:rFonts w:ascii="Arial Narrow" w:hAnsi="Arial Narrow" w:cs="Arial"/>
          <w:sz w:val="28"/>
          <w:szCs w:val="28"/>
        </w:rPr>
        <w:t>a cosa juzgada es una institución jurídico procesal que dota el carácter definitivo e inmutable a las sentencias y autos, por lo que con fuerza vinculante, ata cualquier otra controversia, que intenten posteriormente los mismos sujetos, con idéntico</w:t>
      </w:r>
      <w:r>
        <w:rPr>
          <w:rFonts w:ascii="Arial Narrow" w:hAnsi="Arial Narrow" w:cs="Arial"/>
          <w:sz w:val="28"/>
          <w:szCs w:val="28"/>
        </w:rPr>
        <w:t>s</w:t>
      </w:r>
      <w:r w:rsidRPr="00A96C36">
        <w:rPr>
          <w:rFonts w:ascii="Arial Narrow" w:hAnsi="Arial Narrow" w:cs="Arial"/>
          <w:sz w:val="28"/>
          <w:szCs w:val="28"/>
        </w:rPr>
        <w:t xml:space="preserve"> objeto y causa.</w:t>
      </w:r>
    </w:p>
    <w:p w:rsidR="00A04E7F" w:rsidRPr="00DD3C03" w:rsidRDefault="00A04E7F" w:rsidP="00DD3C03">
      <w:pPr>
        <w:pStyle w:val="Sinespaciado"/>
      </w:pPr>
    </w:p>
    <w:p w:rsidR="00A04E7F" w:rsidRPr="00A96C36" w:rsidRDefault="00A04E7F" w:rsidP="00A04E7F">
      <w:pPr>
        <w:autoSpaceDE w:val="0"/>
        <w:autoSpaceDN w:val="0"/>
        <w:adjustRightInd w:val="0"/>
        <w:spacing w:line="360" w:lineRule="auto"/>
        <w:ind w:firstLine="858"/>
        <w:jc w:val="both"/>
        <w:rPr>
          <w:rFonts w:ascii="Arial Narrow" w:hAnsi="Arial Narrow" w:cs="Arial"/>
          <w:sz w:val="28"/>
          <w:szCs w:val="28"/>
        </w:rPr>
      </w:pPr>
      <w:r w:rsidRPr="00A96C36">
        <w:rPr>
          <w:rFonts w:ascii="Arial Narrow" w:hAnsi="Arial Narrow" w:cs="Arial"/>
          <w:sz w:val="28"/>
          <w:szCs w:val="28"/>
        </w:rPr>
        <w:t>Tal efecto vinculante y definitivo emana de la Ley, con el propósito de que las controversias sometidas al escrutinio del juez, sean resueltas, y no puedan reabrirse</w:t>
      </w:r>
      <w:r w:rsidR="00F373D1">
        <w:rPr>
          <w:rFonts w:ascii="Arial Narrow" w:hAnsi="Arial Narrow" w:cs="Arial"/>
          <w:sz w:val="28"/>
          <w:szCs w:val="28"/>
        </w:rPr>
        <w:t xml:space="preserve"> nuevamente ante las instancias judiciales</w:t>
      </w:r>
      <w:r w:rsidRPr="00A96C36">
        <w:rPr>
          <w:rFonts w:ascii="Arial Narrow" w:hAnsi="Arial Narrow" w:cs="Arial"/>
          <w:sz w:val="28"/>
          <w:szCs w:val="28"/>
        </w:rPr>
        <w:t xml:space="preserve">, salvo </w:t>
      </w:r>
      <w:r>
        <w:rPr>
          <w:rFonts w:ascii="Arial Narrow" w:hAnsi="Arial Narrow" w:cs="Arial"/>
          <w:sz w:val="28"/>
          <w:szCs w:val="28"/>
        </w:rPr>
        <w:t xml:space="preserve">en eventos </w:t>
      </w:r>
      <w:r w:rsidRPr="00A96C36">
        <w:rPr>
          <w:rFonts w:ascii="Arial Narrow" w:hAnsi="Arial Narrow" w:cs="Arial"/>
          <w:sz w:val="28"/>
          <w:szCs w:val="28"/>
        </w:rPr>
        <w:t>previstos por el propio legislador, ofreciendo así seguridad jurídica a los asociados.</w:t>
      </w:r>
    </w:p>
    <w:p w:rsidR="00A04E7F" w:rsidRPr="00A96C36" w:rsidRDefault="00A04E7F" w:rsidP="00A04E7F">
      <w:pPr>
        <w:pStyle w:val="Sinespaciado"/>
      </w:pPr>
      <w:r>
        <w:tab/>
      </w:r>
    </w:p>
    <w:p w:rsidR="00A04E7F" w:rsidRDefault="00A04E7F" w:rsidP="00A04E7F">
      <w:pPr>
        <w:autoSpaceDE w:val="0"/>
        <w:autoSpaceDN w:val="0"/>
        <w:adjustRightInd w:val="0"/>
        <w:spacing w:line="360" w:lineRule="auto"/>
        <w:ind w:firstLine="858"/>
        <w:jc w:val="both"/>
        <w:rPr>
          <w:rFonts w:ascii="Arial Narrow" w:hAnsi="Arial Narrow" w:cs="Arial"/>
          <w:sz w:val="28"/>
          <w:szCs w:val="28"/>
        </w:rPr>
      </w:pPr>
      <w:r w:rsidRPr="00A96C36">
        <w:rPr>
          <w:rFonts w:ascii="Arial Narrow" w:hAnsi="Arial Narrow" w:cs="Arial"/>
          <w:sz w:val="28"/>
          <w:szCs w:val="28"/>
        </w:rPr>
        <w:t xml:space="preserve">Con arreglo al </w:t>
      </w:r>
      <w:r w:rsidRPr="00345B9F">
        <w:rPr>
          <w:rFonts w:ascii="Arial Narrow" w:hAnsi="Arial Narrow" w:cs="Arial"/>
          <w:sz w:val="28"/>
          <w:szCs w:val="28"/>
        </w:rPr>
        <w:t>artículo 303 del C.G.P., la cosa</w:t>
      </w:r>
      <w:r w:rsidRPr="00A96C36">
        <w:rPr>
          <w:rFonts w:ascii="Arial Narrow" w:hAnsi="Arial Narrow" w:cs="Arial"/>
          <w:sz w:val="28"/>
          <w:szCs w:val="28"/>
        </w:rPr>
        <w:t xml:space="preserve"> juzgada se da siempre y cuando exista: i) Identidad de parte</w:t>
      </w:r>
      <w:r>
        <w:rPr>
          <w:rFonts w:ascii="Arial Narrow" w:hAnsi="Arial Narrow" w:cs="Arial"/>
          <w:sz w:val="28"/>
          <w:szCs w:val="28"/>
        </w:rPr>
        <w:t>s: e</w:t>
      </w:r>
      <w:r w:rsidRPr="00A96C36">
        <w:rPr>
          <w:rFonts w:ascii="Arial Narrow" w:hAnsi="Arial Narrow" w:cs="Arial"/>
          <w:sz w:val="28"/>
          <w:szCs w:val="28"/>
        </w:rPr>
        <w:t xml:space="preserve">ntendida como una identidad jurídica que cobija en ambas contenciones </w:t>
      </w:r>
      <w:r>
        <w:rPr>
          <w:rFonts w:ascii="Arial Narrow" w:hAnsi="Arial Narrow" w:cs="Arial"/>
          <w:sz w:val="28"/>
          <w:szCs w:val="28"/>
        </w:rPr>
        <w:t>a los mismos sujetos de derecho, o sus continuadores por causa de acto entre vivos, o por causa de muerte. ii) Identidad de objeto: e</w:t>
      </w:r>
      <w:r w:rsidRPr="00A96C36">
        <w:rPr>
          <w:rFonts w:ascii="Arial Narrow" w:hAnsi="Arial Narrow" w:cs="Arial"/>
          <w:sz w:val="28"/>
          <w:szCs w:val="28"/>
        </w:rPr>
        <w:t>s decir, que la nueva pretensión material o inmaterial, no sea distinta a la que se for</w:t>
      </w:r>
      <w:r>
        <w:rPr>
          <w:rFonts w:ascii="Arial Narrow" w:hAnsi="Arial Narrow" w:cs="Arial"/>
          <w:sz w:val="28"/>
          <w:szCs w:val="28"/>
        </w:rPr>
        <w:t>muló en el proceso ya terminado y, i</w:t>
      </w:r>
      <w:r w:rsidRPr="00A96C36">
        <w:rPr>
          <w:rFonts w:ascii="Arial Narrow" w:hAnsi="Arial Narrow" w:cs="Arial"/>
          <w:sz w:val="28"/>
          <w:szCs w:val="28"/>
        </w:rPr>
        <w:t xml:space="preserve">ii) Identidad de causa </w:t>
      </w:r>
      <w:proofErr w:type="spellStart"/>
      <w:r w:rsidRPr="00A96C36">
        <w:rPr>
          <w:rFonts w:ascii="Arial Narrow" w:hAnsi="Arial Narrow" w:cs="Arial"/>
          <w:sz w:val="28"/>
          <w:szCs w:val="28"/>
        </w:rPr>
        <w:t>petendi</w:t>
      </w:r>
      <w:proofErr w:type="spellEnd"/>
      <w:r w:rsidRPr="00A96C36">
        <w:rPr>
          <w:rFonts w:ascii="Arial Narrow" w:hAnsi="Arial Narrow" w:cs="Arial"/>
          <w:sz w:val="28"/>
          <w:szCs w:val="28"/>
        </w:rPr>
        <w:t xml:space="preserve">: </w:t>
      </w:r>
      <w:r>
        <w:rPr>
          <w:rFonts w:ascii="Arial Narrow" w:hAnsi="Arial Narrow" w:cs="Arial"/>
          <w:sz w:val="28"/>
          <w:szCs w:val="28"/>
        </w:rPr>
        <w:t>e</w:t>
      </w:r>
      <w:r w:rsidRPr="00A96C36">
        <w:rPr>
          <w:rFonts w:ascii="Arial Narrow" w:hAnsi="Arial Narrow" w:cs="Arial"/>
          <w:sz w:val="28"/>
          <w:szCs w:val="28"/>
        </w:rPr>
        <w:t xml:space="preserve">sto es, que los hechos coincidan tanto en la demanda que fue objeto de decisión, como en la nueva. </w:t>
      </w:r>
    </w:p>
    <w:p w:rsidR="00A04E7F" w:rsidRPr="00A96C36" w:rsidRDefault="00A04E7F" w:rsidP="00A04E7F">
      <w:pPr>
        <w:pStyle w:val="Sinespaciado"/>
      </w:pPr>
    </w:p>
    <w:p w:rsidR="00F373D1" w:rsidRDefault="00F373D1" w:rsidP="00F373D1">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Por lo tanto, corresponde al Juzgador verificar si el asunto sometido a su conocimiento es igual a uno decido anteriormente, en el que hubieren intervenido idénticas partes, existe identidad jurídica de partes y el sustento en ambos asuntos sea igual.</w:t>
      </w:r>
    </w:p>
    <w:p w:rsidR="00757C63" w:rsidRDefault="00757C63" w:rsidP="00757C63">
      <w:pPr>
        <w:pStyle w:val="Sinespaciado"/>
      </w:pPr>
    </w:p>
    <w:p w:rsidR="000D5C40" w:rsidRDefault="00757C63" w:rsidP="000D5C40">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tal efecto, se tiene que </w:t>
      </w:r>
      <w:r w:rsidR="00AA4EF6">
        <w:rPr>
          <w:rFonts w:ascii="Arial Narrow" w:hAnsi="Arial Narrow" w:cs="Arial"/>
          <w:sz w:val="28"/>
          <w:szCs w:val="28"/>
        </w:rPr>
        <w:t xml:space="preserve">la entidad demandada </w:t>
      </w:r>
      <w:r w:rsidR="007E0F23">
        <w:rPr>
          <w:rFonts w:ascii="Arial Narrow" w:hAnsi="Arial Narrow" w:cs="Arial"/>
          <w:sz w:val="28"/>
          <w:szCs w:val="28"/>
        </w:rPr>
        <w:t xml:space="preserve">allegó </w:t>
      </w:r>
      <w:r w:rsidR="00AA4EF6">
        <w:rPr>
          <w:rFonts w:ascii="Arial Narrow" w:hAnsi="Arial Narrow" w:cs="Arial"/>
          <w:sz w:val="28"/>
          <w:szCs w:val="28"/>
        </w:rPr>
        <w:t>en medio magn</w:t>
      </w:r>
      <w:r w:rsidR="007851BE">
        <w:rPr>
          <w:rFonts w:ascii="Arial Narrow" w:hAnsi="Arial Narrow" w:cs="Arial"/>
          <w:sz w:val="28"/>
          <w:szCs w:val="28"/>
        </w:rPr>
        <w:t>ético CD</w:t>
      </w:r>
      <w:r w:rsidR="007E0F23">
        <w:rPr>
          <w:rFonts w:ascii="Arial Narrow" w:hAnsi="Arial Narrow" w:cs="Arial"/>
          <w:sz w:val="28"/>
          <w:szCs w:val="28"/>
        </w:rPr>
        <w:t xml:space="preserve">, copia de las sentencias de primera y segunda instancia correspondientes al proceso </w:t>
      </w:r>
      <w:r w:rsidR="009927FD">
        <w:rPr>
          <w:rFonts w:ascii="Arial Narrow" w:hAnsi="Arial Narrow" w:cs="Arial"/>
          <w:sz w:val="28"/>
          <w:szCs w:val="28"/>
        </w:rPr>
        <w:t xml:space="preserve">anterior </w:t>
      </w:r>
      <w:r w:rsidR="007E0F23">
        <w:rPr>
          <w:rFonts w:ascii="Arial Narrow" w:hAnsi="Arial Narrow" w:cs="Arial"/>
          <w:sz w:val="28"/>
          <w:szCs w:val="28"/>
        </w:rPr>
        <w:t>que instauró l</w:t>
      </w:r>
      <w:r w:rsidR="00AA4EF6">
        <w:rPr>
          <w:rFonts w:ascii="Arial Narrow" w:hAnsi="Arial Narrow" w:cs="Arial"/>
          <w:sz w:val="28"/>
          <w:szCs w:val="28"/>
        </w:rPr>
        <w:t xml:space="preserve">a señora Urania Londoño Mesa </w:t>
      </w:r>
      <w:r w:rsidR="007E0F23">
        <w:rPr>
          <w:rFonts w:ascii="Arial Narrow" w:hAnsi="Arial Narrow" w:cs="Arial"/>
          <w:sz w:val="28"/>
          <w:szCs w:val="28"/>
        </w:rPr>
        <w:t xml:space="preserve">ante el Juzgado Tercero Laboral del Circuito de esta ciudad, </w:t>
      </w:r>
      <w:r w:rsidR="007851BE">
        <w:rPr>
          <w:rFonts w:ascii="Arial Narrow" w:hAnsi="Arial Narrow" w:cs="Arial"/>
          <w:sz w:val="28"/>
          <w:szCs w:val="28"/>
        </w:rPr>
        <w:t xml:space="preserve">radicado con sus dígitos finales 2013-598, </w:t>
      </w:r>
      <w:r w:rsidR="007E0F23">
        <w:rPr>
          <w:rFonts w:ascii="Arial Narrow" w:hAnsi="Arial Narrow" w:cs="Arial"/>
          <w:sz w:val="28"/>
          <w:szCs w:val="28"/>
        </w:rPr>
        <w:t xml:space="preserve">donde se constata que con antelación </w:t>
      </w:r>
      <w:r w:rsidR="007851BE">
        <w:rPr>
          <w:rFonts w:ascii="Arial Narrow" w:hAnsi="Arial Narrow" w:cs="Arial"/>
          <w:sz w:val="28"/>
          <w:szCs w:val="28"/>
        </w:rPr>
        <w:t xml:space="preserve">la demandante </w:t>
      </w:r>
      <w:r w:rsidR="0092254B">
        <w:rPr>
          <w:rFonts w:ascii="Arial Narrow" w:hAnsi="Arial Narrow" w:cs="Arial"/>
          <w:sz w:val="28"/>
          <w:szCs w:val="28"/>
        </w:rPr>
        <w:t xml:space="preserve">había puesto en conocimiento </w:t>
      </w:r>
      <w:r w:rsidR="007E0F23">
        <w:rPr>
          <w:rFonts w:ascii="Arial Narrow" w:hAnsi="Arial Narrow" w:cs="Arial"/>
          <w:sz w:val="28"/>
          <w:szCs w:val="28"/>
        </w:rPr>
        <w:t xml:space="preserve">de la jurisdicción laboral la resolución de su derecho a la pensión de vejez, siendo </w:t>
      </w:r>
      <w:proofErr w:type="spellStart"/>
      <w:r w:rsidR="007E0F23">
        <w:rPr>
          <w:rFonts w:ascii="Arial Narrow" w:hAnsi="Arial Narrow" w:cs="Arial"/>
          <w:sz w:val="28"/>
          <w:szCs w:val="28"/>
        </w:rPr>
        <w:t>Colpensiones</w:t>
      </w:r>
      <w:proofErr w:type="spellEnd"/>
      <w:r w:rsidR="007E0F23">
        <w:rPr>
          <w:rFonts w:ascii="Arial Narrow" w:hAnsi="Arial Narrow" w:cs="Arial"/>
          <w:sz w:val="28"/>
          <w:szCs w:val="28"/>
        </w:rPr>
        <w:t xml:space="preserve"> la entidad demandada. </w:t>
      </w:r>
    </w:p>
    <w:p w:rsidR="000D5C40" w:rsidRDefault="000D5C40" w:rsidP="00DD3C03">
      <w:pPr>
        <w:pStyle w:val="Sinespaciado"/>
      </w:pPr>
    </w:p>
    <w:p w:rsidR="009969AC" w:rsidRDefault="0092254B" w:rsidP="00F25696">
      <w:pPr>
        <w:spacing w:line="360" w:lineRule="auto"/>
        <w:ind w:firstLine="851"/>
        <w:jc w:val="both"/>
        <w:rPr>
          <w:rFonts w:ascii="Arial Narrow" w:hAnsi="Arial Narrow" w:cs="Arial"/>
          <w:sz w:val="28"/>
          <w:szCs w:val="28"/>
        </w:rPr>
      </w:pPr>
      <w:r>
        <w:rPr>
          <w:rFonts w:ascii="Arial Narrow" w:hAnsi="Arial Narrow" w:cs="Arial"/>
          <w:sz w:val="28"/>
          <w:szCs w:val="28"/>
        </w:rPr>
        <w:t>Se tiene además que en dicho asunto el objeto litigioso</w:t>
      </w:r>
      <w:r w:rsidR="009969AC">
        <w:rPr>
          <w:rFonts w:ascii="Arial Narrow" w:hAnsi="Arial Narrow" w:cs="Arial"/>
          <w:sz w:val="28"/>
          <w:szCs w:val="28"/>
        </w:rPr>
        <w:t xml:space="preserve"> consistió en </w:t>
      </w:r>
      <w:r w:rsidR="00F109EA">
        <w:rPr>
          <w:rFonts w:ascii="Arial Narrow" w:hAnsi="Arial Narrow" w:cs="Arial"/>
          <w:sz w:val="28"/>
          <w:szCs w:val="28"/>
        </w:rPr>
        <w:t xml:space="preserve">determinar </w:t>
      </w:r>
      <w:r w:rsidR="009969AC">
        <w:rPr>
          <w:rFonts w:ascii="Arial Narrow" w:hAnsi="Arial Narrow" w:cs="Arial"/>
          <w:sz w:val="28"/>
          <w:szCs w:val="28"/>
        </w:rPr>
        <w:t xml:space="preserve">si la demandante </w:t>
      </w:r>
      <w:r w:rsidR="00D80B2D">
        <w:rPr>
          <w:rFonts w:ascii="Arial Narrow" w:hAnsi="Arial Narrow" w:cs="Arial"/>
          <w:sz w:val="28"/>
          <w:szCs w:val="28"/>
        </w:rPr>
        <w:t xml:space="preserve">ostentaba </w:t>
      </w:r>
      <w:r w:rsidR="009969AC">
        <w:rPr>
          <w:rFonts w:ascii="Arial Narrow" w:hAnsi="Arial Narrow" w:cs="Arial"/>
          <w:sz w:val="28"/>
          <w:szCs w:val="28"/>
        </w:rPr>
        <w:t xml:space="preserve">o no la calidad de </w:t>
      </w:r>
      <w:r w:rsidR="00F109EA">
        <w:rPr>
          <w:rFonts w:ascii="Arial Narrow" w:hAnsi="Arial Narrow" w:cs="Arial"/>
          <w:sz w:val="28"/>
          <w:szCs w:val="28"/>
        </w:rPr>
        <w:t xml:space="preserve">beneficiaria del </w:t>
      </w:r>
      <w:r w:rsidR="009969AC">
        <w:rPr>
          <w:rFonts w:ascii="Arial Narrow" w:hAnsi="Arial Narrow" w:cs="Arial"/>
          <w:sz w:val="28"/>
          <w:szCs w:val="28"/>
        </w:rPr>
        <w:t>régimen</w:t>
      </w:r>
      <w:r w:rsidR="00F109EA">
        <w:rPr>
          <w:rFonts w:ascii="Arial Narrow" w:hAnsi="Arial Narrow" w:cs="Arial"/>
          <w:sz w:val="28"/>
          <w:szCs w:val="28"/>
        </w:rPr>
        <w:t xml:space="preserve"> de </w:t>
      </w:r>
      <w:r w:rsidR="009969AC">
        <w:rPr>
          <w:rFonts w:ascii="Arial Narrow" w:hAnsi="Arial Narrow" w:cs="Arial"/>
          <w:sz w:val="28"/>
          <w:szCs w:val="28"/>
        </w:rPr>
        <w:t>transición</w:t>
      </w:r>
      <w:r w:rsidR="00F109EA">
        <w:rPr>
          <w:rFonts w:ascii="Arial Narrow" w:hAnsi="Arial Narrow" w:cs="Arial"/>
          <w:sz w:val="28"/>
          <w:szCs w:val="28"/>
        </w:rPr>
        <w:t xml:space="preserve"> del artículo 36 </w:t>
      </w:r>
      <w:r w:rsidR="009969AC">
        <w:rPr>
          <w:rFonts w:ascii="Arial Narrow" w:hAnsi="Arial Narrow" w:cs="Arial"/>
          <w:sz w:val="28"/>
          <w:szCs w:val="28"/>
        </w:rPr>
        <w:t>d</w:t>
      </w:r>
      <w:r w:rsidR="00F109EA">
        <w:rPr>
          <w:rFonts w:ascii="Arial Narrow" w:hAnsi="Arial Narrow" w:cs="Arial"/>
          <w:sz w:val="28"/>
          <w:szCs w:val="28"/>
        </w:rPr>
        <w:t xml:space="preserve">e la Ley 100/93, y </w:t>
      </w:r>
      <w:r w:rsidR="009969AC">
        <w:rPr>
          <w:rFonts w:ascii="Arial Narrow" w:hAnsi="Arial Narrow" w:cs="Arial"/>
          <w:sz w:val="28"/>
          <w:szCs w:val="28"/>
        </w:rPr>
        <w:t>en consecuencia, si le asistía</w:t>
      </w:r>
      <w:r w:rsidR="00F109EA">
        <w:rPr>
          <w:rFonts w:ascii="Arial Narrow" w:hAnsi="Arial Narrow" w:cs="Arial"/>
          <w:sz w:val="28"/>
          <w:szCs w:val="28"/>
        </w:rPr>
        <w:t xml:space="preserve"> </w:t>
      </w:r>
      <w:r w:rsidR="00D80B2D">
        <w:rPr>
          <w:rFonts w:ascii="Arial Narrow" w:hAnsi="Arial Narrow" w:cs="Arial"/>
          <w:sz w:val="28"/>
          <w:szCs w:val="28"/>
        </w:rPr>
        <w:t>d</w:t>
      </w:r>
      <w:r w:rsidR="00F109EA">
        <w:rPr>
          <w:rFonts w:ascii="Arial Narrow" w:hAnsi="Arial Narrow" w:cs="Arial"/>
          <w:sz w:val="28"/>
          <w:szCs w:val="28"/>
        </w:rPr>
        <w:t>erecho</w:t>
      </w:r>
      <w:r w:rsidR="009969AC">
        <w:rPr>
          <w:rFonts w:ascii="Arial Narrow" w:hAnsi="Arial Narrow" w:cs="Arial"/>
          <w:sz w:val="28"/>
          <w:szCs w:val="28"/>
        </w:rPr>
        <w:t xml:space="preserve"> </w:t>
      </w:r>
      <w:r w:rsidR="00F109EA">
        <w:rPr>
          <w:rFonts w:ascii="Arial Narrow" w:hAnsi="Arial Narrow" w:cs="Arial"/>
          <w:sz w:val="28"/>
          <w:szCs w:val="28"/>
        </w:rPr>
        <w:t xml:space="preserve">al </w:t>
      </w:r>
      <w:r w:rsidR="007851BE">
        <w:rPr>
          <w:rFonts w:ascii="Arial Narrow" w:hAnsi="Arial Narrow" w:cs="Arial"/>
          <w:sz w:val="28"/>
          <w:szCs w:val="28"/>
        </w:rPr>
        <w:t xml:space="preserve"> reconocimiento y pago de la pensión de vejez</w:t>
      </w:r>
      <w:r>
        <w:rPr>
          <w:rFonts w:ascii="Arial Narrow" w:hAnsi="Arial Narrow" w:cs="Arial"/>
          <w:sz w:val="28"/>
          <w:szCs w:val="28"/>
        </w:rPr>
        <w:t xml:space="preserve"> </w:t>
      </w:r>
      <w:r w:rsidR="009969AC">
        <w:rPr>
          <w:rFonts w:ascii="Arial Narrow" w:hAnsi="Arial Narrow" w:cs="Arial"/>
          <w:sz w:val="28"/>
          <w:szCs w:val="28"/>
        </w:rPr>
        <w:t>con fundamento en el régimen</w:t>
      </w:r>
      <w:r w:rsidR="00F25696">
        <w:rPr>
          <w:rFonts w:ascii="Arial Narrow" w:hAnsi="Arial Narrow" w:cs="Arial"/>
          <w:sz w:val="28"/>
          <w:szCs w:val="28"/>
        </w:rPr>
        <w:t xml:space="preserve"> anterior. </w:t>
      </w:r>
      <w:r w:rsidR="009969AC">
        <w:rPr>
          <w:rFonts w:ascii="Arial Narrow" w:hAnsi="Arial Narrow" w:cs="Arial"/>
          <w:sz w:val="28"/>
          <w:szCs w:val="28"/>
        </w:rPr>
        <w:t>P</w:t>
      </w:r>
      <w:r w:rsidR="00F25696">
        <w:rPr>
          <w:rFonts w:ascii="Arial Narrow" w:hAnsi="Arial Narrow" w:cs="Arial"/>
          <w:sz w:val="28"/>
          <w:szCs w:val="28"/>
        </w:rPr>
        <w:t>or último,</w:t>
      </w:r>
      <w:r w:rsidR="00D80B2D">
        <w:rPr>
          <w:rFonts w:ascii="Arial Narrow" w:hAnsi="Arial Narrow" w:cs="Arial"/>
          <w:sz w:val="28"/>
          <w:szCs w:val="28"/>
        </w:rPr>
        <w:t xml:space="preserve"> </w:t>
      </w:r>
      <w:r>
        <w:rPr>
          <w:rFonts w:ascii="Arial Narrow" w:hAnsi="Arial Narrow" w:cs="Arial"/>
          <w:sz w:val="28"/>
          <w:szCs w:val="28"/>
        </w:rPr>
        <w:t xml:space="preserve">que la causa </w:t>
      </w:r>
      <w:proofErr w:type="spellStart"/>
      <w:r>
        <w:rPr>
          <w:rFonts w:ascii="Arial Narrow" w:hAnsi="Arial Narrow" w:cs="Arial"/>
          <w:sz w:val="28"/>
          <w:szCs w:val="28"/>
        </w:rPr>
        <w:t>petendi</w:t>
      </w:r>
      <w:proofErr w:type="spellEnd"/>
      <w:r w:rsidR="009969AC">
        <w:rPr>
          <w:rFonts w:ascii="Arial Narrow" w:hAnsi="Arial Narrow" w:cs="Arial"/>
          <w:sz w:val="28"/>
          <w:szCs w:val="28"/>
        </w:rPr>
        <w:t xml:space="preserve"> </w:t>
      </w:r>
      <w:r w:rsidR="00143A0F">
        <w:rPr>
          <w:rFonts w:ascii="Arial Narrow" w:hAnsi="Arial Narrow" w:cs="Arial"/>
          <w:sz w:val="28"/>
          <w:szCs w:val="28"/>
        </w:rPr>
        <w:t xml:space="preserve">se fundamentó entre otros, en los siguientes hechos: </w:t>
      </w:r>
    </w:p>
    <w:p w:rsidR="009C46E0" w:rsidRDefault="009C46E0" w:rsidP="009C46E0">
      <w:pPr>
        <w:pStyle w:val="Sinespaciado"/>
      </w:pPr>
    </w:p>
    <w:p w:rsidR="00D80B2D" w:rsidRPr="00C73AD4" w:rsidRDefault="00D80B2D" w:rsidP="009C46E0">
      <w:pPr>
        <w:spacing w:line="360" w:lineRule="auto"/>
        <w:ind w:firstLine="708"/>
        <w:jc w:val="both"/>
        <w:rPr>
          <w:rFonts w:ascii="Arial Narrow" w:hAnsi="Arial Narrow" w:cs="Arial"/>
          <w:sz w:val="28"/>
          <w:szCs w:val="28"/>
        </w:rPr>
      </w:pPr>
      <w:r>
        <w:rPr>
          <w:rFonts w:ascii="Arial Narrow" w:hAnsi="Arial Narrow" w:cs="Arial"/>
          <w:sz w:val="28"/>
          <w:szCs w:val="28"/>
        </w:rPr>
        <w:t>Que naci</w:t>
      </w:r>
      <w:r w:rsidR="00737E68">
        <w:rPr>
          <w:rFonts w:ascii="Arial Narrow" w:hAnsi="Arial Narrow" w:cs="Arial"/>
          <w:sz w:val="28"/>
          <w:szCs w:val="28"/>
        </w:rPr>
        <w:t xml:space="preserve">ó el 29 de mayo de 1956, que prestó sus servicios personales en favor de Fabio de Jesús Moncada, Arenas Hnos. Ltda., </w:t>
      </w:r>
      <w:proofErr w:type="spellStart"/>
      <w:r w:rsidR="00737E68">
        <w:rPr>
          <w:rFonts w:ascii="Arial Narrow" w:hAnsi="Arial Narrow" w:cs="Arial"/>
          <w:sz w:val="28"/>
          <w:szCs w:val="28"/>
        </w:rPr>
        <w:t>Apive</w:t>
      </w:r>
      <w:proofErr w:type="spellEnd"/>
      <w:r w:rsidR="00737E68">
        <w:rPr>
          <w:rFonts w:ascii="Arial Narrow" w:hAnsi="Arial Narrow" w:cs="Arial"/>
          <w:sz w:val="28"/>
          <w:szCs w:val="28"/>
        </w:rPr>
        <w:t xml:space="preserve"> Asociación de Pensionados y, como trabajadora independiente entre el 3 de agosto de 1994 y el 31 de agosto de 2012; que cotizó un total de 1.139</w:t>
      </w:r>
      <w:r w:rsidR="00474655">
        <w:rPr>
          <w:rFonts w:ascii="Arial Narrow" w:hAnsi="Arial Narrow" w:cs="Arial"/>
          <w:sz w:val="28"/>
          <w:szCs w:val="28"/>
        </w:rPr>
        <w:t>,</w:t>
      </w:r>
      <w:r w:rsidR="00474655" w:rsidRPr="00474655">
        <w:rPr>
          <w:rFonts w:ascii="Arial Narrow" w:hAnsi="Arial Narrow" w:cs="Arial"/>
          <w:sz w:val="20"/>
        </w:rPr>
        <w:t>76</w:t>
      </w:r>
      <w:r w:rsidR="00737E68" w:rsidRPr="00474655">
        <w:rPr>
          <w:rFonts w:ascii="Arial Narrow" w:hAnsi="Arial Narrow" w:cs="Arial"/>
          <w:sz w:val="20"/>
        </w:rPr>
        <w:t xml:space="preserve"> </w:t>
      </w:r>
      <w:r w:rsidR="00737E68">
        <w:rPr>
          <w:rFonts w:ascii="Arial Narrow" w:hAnsi="Arial Narrow" w:cs="Arial"/>
          <w:sz w:val="28"/>
          <w:szCs w:val="28"/>
        </w:rPr>
        <w:t>semanas de aportes al sistema</w:t>
      </w:r>
      <w:r w:rsidR="00F25696">
        <w:rPr>
          <w:rFonts w:ascii="Arial Narrow" w:hAnsi="Arial Narrow" w:cs="Arial"/>
          <w:sz w:val="28"/>
          <w:szCs w:val="28"/>
        </w:rPr>
        <w:t xml:space="preserve"> pensional</w:t>
      </w:r>
      <w:r w:rsidR="00737E68">
        <w:rPr>
          <w:rFonts w:ascii="Arial Narrow" w:hAnsi="Arial Narrow" w:cs="Arial"/>
          <w:sz w:val="28"/>
          <w:szCs w:val="28"/>
        </w:rPr>
        <w:t xml:space="preserve">; que </w:t>
      </w:r>
      <w:r w:rsidR="00474655">
        <w:rPr>
          <w:rFonts w:ascii="Arial Narrow" w:hAnsi="Arial Narrow" w:cs="Arial"/>
          <w:sz w:val="28"/>
          <w:szCs w:val="28"/>
        </w:rPr>
        <w:t xml:space="preserve">en razón a que </w:t>
      </w:r>
      <w:r w:rsidR="00737E68">
        <w:rPr>
          <w:rFonts w:ascii="Arial Narrow" w:hAnsi="Arial Narrow" w:cs="Arial"/>
          <w:sz w:val="28"/>
          <w:szCs w:val="28"/>
        </w:rPr>
        <w:t>su historia laboral present</w:t>
      </w:r>
      <w:r w:rsidR="00474655">
        <w:rPr>
          <w:rFonts w:ascii="Arial Narrow" w:hAnsi="Arial Narrow" w:cs="Arial"/>
          <w:sz w:val="28"/>
          <w:szCs w:val="28"/>
        </w:rPr>
        <w:t xml:space="preserve">ó inconsistencias, </w:t>
      </w:r>
      <w:r w:rsidR="00737E68">
        <w:rPr>
          <w:rFonts w:ascii="Arial Narrow" w:hAnsi="Arial Narrow" w:cs="Arial"/>
          <w:sz w:val="28"/>
          <w:szCs w:val="28"/>
        </w:rPr>
        <w:t>pues únicamente refleja</w:t>
      </w:r>
      <w:r w:rsidR="00572192">
        <w:rPr>
          <w:rFonts w:ascii="Arial Narrow" w:hAnsi="Arial Narrow" w:cs="Arial"/>
          <w:sz w:val="28"/>
          <w:szCs w:val="28"/>
        </w:rPr>
        <w:t>ba</w:t>
      </w:r>
      <w:r w:rsidR="00737E68">
        <w:rPr>
          <w:rFonts w:ascii="Arial Narrow" w:hAnsi="Arial Narrow" w:cs="Arial"/>
          <w:sz w:val="28"/>
          <w:szCs w:val="28"/>
        </w:rPr>
        <w:t xml:space="preserve"> 988 semanas</w:t>
      </w:r>
      <w:r w:rsidR="00474655">
        <w:rPr>
          <w:rFonts w:ascii="Arial Narrow" w:hAnsi="Arial Narrow" w:cs="Arial"/>
          <w:sz w:val="28"/>
          <w:szCs w:val="28"/>
        </w:rPr>
        <w:t xml:space="preserve"> cotizadas, el 26 de marzo de 2012 solicitó la </w:t>
      </w:r>
      <w:r w:rsidR="00C73AD4">
        <w:rPr>
          <w:rFonts w:ascii="Arial Narrow" w:hAnsi="Arial Narrow" w:cs="Arial"/>
          <w:sz w:val="28"/>
          <w:szCs w:val="28"/>
        </w:rPr>
        <w:t xml:space="preserve">inclusión de </w:t>
      </w:r>
      <w:r w:rsidR="00474655">
        <w:rPr>
          <w:rFonts w:ascii="Arial Narrow" w:hAnsi="Arial Narrow" w:cs="Arial"/>
          <w:sz w:val="28"/>
          <w:szCs w:val="28"/>
        </w:rPr>
        <w:t xml:space="preserve">los periodos faltantes, </w:t>
      </w:r>
      <w:r w:rsidR="00F25696">
        <w:rPr>
          <w:rFonts w:ascii="Arial Narrow" w:hAnsi="Arial Narrow" w:cs="Arial"/>
          <w:sz w:val="28"/>
          <w:szCs w:val="28"/>
        </w:rPr>
        <w:t xml:space="preserve">sin embargo </w:t>
      </w:r>
      <w:r w:rsidR="00C73AD4">
        <w:rPr>
          <w:rFonts w:ascii="Arial Narrow" w:hAnsi="Arial Narrow" w:cs="Arial"/>
          <w:sz w:val="28"/>
          <w:szCs w:val="28"/>
        </w:rPr>
        <w:t xml:space="preserve">no obtuvo respuesta. Por último, que presentó solicitud de reconocimiento de la pensión de vejez ante la entidad demandada, empero, fue resuelta desfavorablemente mediante Resolución </w:t>
      </w:r>
      <w:r w:rsidRPr="00541C0A">
        <w:rPr>
          <w:rFonts w:ascii="Arial" w:hAnsi="Arial" w:cs="Arial"/>
        </w:rPr>
        <w:t>Nº GNR 204682 de 14 de agosto de 2013.</w:t>
      </w:r>
    </w:p>
    <w:p w:rsidR="00F25696" w:rsidRDefault="00F25696" w:rsidP="00F25696">
      <w:pPr>
        <w:pStyle w:val="Sinespaciado"/>
      </w:pPr>
    </w:p>
    <w:p w:rsidR="00F25696" w:rsidRDefault="00F25696" w:rsidP="00F25696">
      <w:pPr>
        <w:spacing w:line="360" w:lineRule="auto"/>
        <w:ind w:firstLine="708"/>
        <w:jc w:val="both"/>
        <w:rPr>
          <w:rFonts w:ascii="Arial Narrow" w:hAnsi="Arial Narrow" w:cs="Arial"/>
          <w:sz w:val="28"/>
          <w:szCs w:val="28"/>
        </w:rPr>
      </w:pPr>
      <w:r>
        <w:rPr>
          <w:rFonts w:ascii="Arial Narrow" w:hAnsi="Arial Narrow" w:cs="Arial"/>
          <w:sz w:val="28"/>
          <w:szCs w:val="28"/>
        </w:rPr>
        <w:t xml:space="preserve">Dicho proceso se decidió en doble instancia, encontrándose que los análisis efectuados llegaron a la misma conclusión </w:t>
      </w:r>
      <w:r w:rsidR="00C30340">
        <w:rPr>
          <w:rFonts w:ascii="Arial Narrow" w:hAnsi="Arial Narrow" w:cs="Arial"/>
          <w:sz w:val="28"/>
          <w:szCs w:val="28"/>
        </w:rPr>
        <w:t>de</w:t>
      </w:r>
      <w:r w:rsidR="007F6086">
        <w:rPr>
          <w:rFonts w:ascii="Arial Narrow" w:hAnsi="Arial Narrow" w:cs="Arial"/>
          <w:sz w:val="28"/>
          <w:szCs w:val="28"/>
        </w:rPr>
        <w:t xml:space="preserve"> que el régimen de transición periclitó para la demandante el 31 de julio de 2010, </w:t>
      </w:r>
      <w:r w:rsidR="00303FD7">
        <w:rPr>
          <w:rFonts w:ascii="Arial Narrow" w:hAnsi="Arial Narrow" w:cs="Arial"/>
          <w:sz w:val="28"/>
          <w:szCs w:val="28"/>
        </w:rPr>
        <w:t>pues</w:t>
      </w:r>
      <w:r w:rsidR="005D19C6">
        <w:rPr>
          <w:rFonts w:ascii="Arial Narrow" w:hAnsi="Arial Narrow" w:cs="Arial"/>
          <w:sz w:val="28"/>
          <w:szCs w:val="28"/>
        </w:rPr>
        <w:t xml:space="preserve"> </w:t>
      </w:r>
      <w:r w:rsidR="001B30D9">
        <w:rPr>
          <w:rFonts w:ascii="Arial Narrow" w:hAnsi="Arial Narrow" w:cs="Arial"/>
          <w:sz w:val="28"/>
          <w:szCs w:val="28"/>
        </w:rPr>
        <w:t xml:space="preserve">no </w:t>
      </w:r>
      <w:r w:rsidR="007F6086">
        <w:rPr>
          <w:rFonts w:ascii="Arial Narrow" w:hAnsi="Arial Narrow" w:cs="Arial"/>
          <w:sz w:val="28"/>
          <w:szCs w:val="28"/>
        </w:rPr>
        <w:t>logró acreditar 750 semanas a la entrada en vigencia del</w:t>
      </w:r>
      <w:r w:rsidR="00C30340">
        <w:rPr>
          <w:rFonts w:ascii="Arial Narrow" w:hAnsi="Arial Narrow" w:cs="Arial"/>
          <w:sz w:val="28"/>
          <w:szCs w:val="28"/>
        </w:rPr>
        <w:t xml:space="preserve"> Acto Legislativo 01 de 2005, </w:t>
      </w:r>
      <w:r w:rsidR="005D19C6">
        <w:rPr>
          <w:rFonts w:ascii="Arial Narrow" w:hAnsi="Arial Narrow" w:cs="Arial"/>
          <w:sz w:val="28"/>
          <w:szCs w:val="28"/>
        </w:rPr>
        <w:t xml:space="preserve">que le </w:t>
      </w:r>
      <w:r w:rsidR="007F6086">
        <w:rPr>
          <w:rFonts w:ascii="Arial Narrow" w:hAnsi="Arial Narrow" w:cs="Arial"/>
          <w:sz w:val="28"/>
          <w:szCs w:val="28"/>
        </w:rPr>
        <w:t>permitieran la prolongaci</w:t>
      </w:r>
      <w:r w:rsidR="00303FD7">
        <w:rPr>
          <w:rFonts w:ascii="Arial Narrow" w:hAnsi="Arial Narrow" w:cs="Arial"/>
          <w:sz w:val="28"/>
          <w:szCs w:val="28"/>
        </w:rPr>
        <w:t xml:space="preserve">ón de tales </w:t>
      </w:r>
      <w:r w:rsidR="00303FD7">
        <w:rPr>
          <w:rFonts w:ascii="Arial Narrow" w:hAnsi="Arial Narrow" w:cs="Arial"/>
          <w:sz w:val="28"/>
          <w:szCs w:val="28"/>
        </w:rPr>
        <w:lastRenderedPageBreak/>
        <w:t xml:space="preserve">beneficios hasta el </w:t>
      </w:r>
      <w:r w:rsidR="007F6086">
        <w:rPr>
          <w:rFonts w:ascii="Arial Narrow" w:hAnsi="Arial Narrow" w:cs="Arial"/>
          <w:sz w:val="28"/>
          <w:szCs w:val="28"/>
        </w:rPr>
        <w:t xml:space="preserve">2014. </w:t>
      </w:r>
      <w:r w:rsidR="00303FD7">
        <w:rPr>
          <w:rFonts w:ascii="Arial Narrow" w:hAnsi="Arial Narrow" w:cs="Arial"/>
          <w:sz w:val="28"/>
          <w:szCs w:val="28"/>
        </w:rPr>
        <w:t xml:space="preserve">Para el cómputo de las semanas se tuvieron en cuenta los comprobantes de pago efectuados por la actora en los años 2004, 2006, 2007 y 2012, </w:t>
      </w:r>
      <w:r w:rsidR="00396250">
        <w:rPr>
          <w:rFonts w:ascii="Arial Narrow" w:hAnsi="Arial Narrow" w:cs="Arial"/>
          <w:sz w:val="28"/>
          <w:szCs w:val="28"/>
        </w:rPr>
        <w:t xml:space="preserve">la historia laboral válida para prestaciones económicas </w:t>
      </w:r>
      <w:r w:rsidR="00303FD7">
        <w:rPr>
          <w:rFonts w:ascii="Arial Narrow" w:hAnsi="Arial Narrow" w:cs="Arial"/>
          <w:sz w:val="28"/>
          <w:szCs w:val="28"/>
        </w:rPr>
        <w:t xml:space="preserve">y las certificaciones expedidas por la Asociación de Pensionados por I.V.M del ISS y el Consorcio Prosperar. </w:t>
      </w:r>
    </w:p>
    <w:p w:rsidR="00D23C73" w:rsidRDefault="00D23C73" w:rsidP="00D23C73">
      <w:pPr>
        <w:pStyle w:val="Sinespaciado"/>
      </w:pPr>
    </w:p>
    <w:p w:rsidR="00D23C73" w:rsidRDefault="00D23C73" w:rsidP="00D23C73">
      <w:pPr>
        <w:spacing w:line="360" w:lineRule="auto"/>
        <w:ind w:firstLine="851"/>
        <w:jc w:val="both"/>
        <w:rPr>
          <w:rFonts w:ascii="Arial Narrow" w:hAnsi="Arial Narrow" w:cs="Arial"/>
          <w:sz w:val="28"/>
          <w:szCs w:val="28"/>
        </w:rPr>
      </w:pPr>
      <w:r>
        <w:rPr>
          <w:rFonts w:ascii="Arial Narrow" w:hAnsi="Arial Narrow" w:cs="Arial"/>
          <w:sz w:val="28"/>
          <w:szCs w:val="28"/>
        </w:rPr>
        <w:t>En el actual proceso, de una vez dígase que está acreditada la identidad jurídica de partes, pues en ambos</w:t>
      </w:r>
      <w:r w:rsidR="00757C63">
        <w:rPr>
          <w:rFonts w:ascii="Arial Narrow" w:hAnsi="Arial Narrow" w:cs="Arial"/>
          <w:sz w:val="28"/>
          <w:szCs w:val="28"/>
        </w:rPr>
        <w:t xml:space="preserve"> procesos</w:t>
      </w:r>
      <w:r>
        <w:rPr>
          <w:rFonts w:ascii="Arial Narrow" w:hAnsi="Arial Narrow" w:cs="Arial"/>
          <w:sz w:val="28"/>
          <w:szCs w:val="28"/>
        </w:rPr>
        <w:t xml:space="preserve">, la señora Urania Londoño Mesa aparece como demandante de </w:t>
      </w:r>
      <w:proofErr w:type="spellStart"/>
      <w:r>
        <w:rPr>
          <w:rFonts w:ascii="Arial Narrow" w:hAnsi="Arial Narrow" w:cs="Arial"/>
          <w:sz w:val="28"/>
          <w:szCs w:val="28"/>
        </w:rPr>
        <w:t>Colpensiones</w:t>
      </w:r>
      <w:proofErr w:type="spellEnd"/>
      <w:r>
        <w:rPr>
          <w:rFonts w:ascii="Arial Narrow" w:hAnsi="Arial Narrow" w:cs="Arial"/>
          <w:sz w:val="28"/>
          <w:szCs w:val="28"/>
        </w:rPr>
        <w:t>. En cuanto al objeto litigioso, lo que se persigue</w:t>
      </w:r>
      <w:r w:rsidR="00757C63">
        <w:rPr>
          <w:rFonts w:ascii="Arial Narrow" w:hAnsi="Arial Narrow" w:cs="Arial"/>
          <w:sz w:val="28"/>
          <w:szCs w:val="28"/>
        </w:rPr>
        <w:t xml:space="preserve">                   </w:t>
      </w:r>
      <w:r>
        <w:rPr>
          <w:rFonts w:ascii="Arial Narrow" w:hAnsi="Arial Narrow" w:cs="Arial"/>
          <w:sz w:val="28"/>
          <w:szCs w:val="28"/>
        </w:rPr>
        <w:t xml:space="preserve"> –nuevamente- es el reconocimiento y pago de su pensión de vejez. </w:t>
      </w:r>
    </w:p>
    <w:p w:rsidR="00D23C73" w:rsidRDefault="00D23C73" w:rsidP="00757C63">
      <w:pPr>
        <w:pStyle w:val="Sinespaciado"/>
      </w:pPr>
    </w:p>
    <w:p w:rsidR="00041B15" w:rsidRDefault="00757C63" w:rsidP="006E5136">
      <w:pPr>
        <w:spacing w:line="360" w:lineRule="auto"/>
        <w:ind w:firstLine="851"/>
        <w:jc w:val="both"/>
        <w:rPr>
          <w:rFonts w:ascii="Arial Narrow" w:hAnsi="Arial Narrow" w:cs="Arial"/>
          <w:sz w:val="28"/>
          <w:szCs w:val="28"/>
        </w:rPr>
      </w:pPr>
      <w:r>
        <w:rPr>
          <w:rFonts w:ascii="Arial Narrow" w:hAnsi="Arial Narrow" w:cs="Arial"/>
          <w:sz w:val="28"/>
          <w:szCs w:val="28"/>
        </w:rPr>
        <w:t>En cuanto a la</w:t>
      </w:r>
      <w:r w:rsidR="00C67415">
        <w:rPr>
          <w:rFonts w:ascii="Arial Narrow" w:hAnsi="Arial Narrow" w:cs="Arial"/>
          <w:sz w:val="28"/>
          <w:szCs w:val="28"/>
        </w:rPr>
        <w:t xml:space="preserve"> causa </w:t>
      </w:r>
      <w:proofErr w:type="spellStart"/>
      <w:r w:rsidR="00C67415">
        <w:rPr>
          <w:rFonts w:ascii="Arial Narrow" w:hAnsi="Arial Narrow" w:cs="Arial"/>
          <w:sz w:val="28"/>
          <w:szCs w:val="28"/>
        </w:rPr>
        <w:t>petendi</w:t>
      </w:r>
      <w:proofErr w:type="spellEnd"/>
      <w:r w:rsidR="00C67415">
        <w:rPr>
          <w:rFonts w:ascii="Arial Narrow" w:hAnsi="Arial Narrow" w:cs="Arial"/>
          <w:sz w:val="28"/>
          <w:szCs w:val="28"/>
        </w:rPr>
        <w:t xml:space="preserve">, se refiere como sustento fáctico de las pretensiones, </w:t>
      </w:r>
      <w:r w:rsidR="00AE1111">
        <w:rPr>
          <w:rFonts w:ascii="Arial Narrow" w:hAnsi="Arial Narrow" w:cs="Arial"/>
          <w:sz w:val="28"/>
          <w:szCs w:val="28"/>
        </w:rPr>
        <w:t xml:space="preserve">los </w:t>
      </w:r>
      <w:r w:rsidR="00C67415">
        <w:rPr>
          <w:rFonts w:ascii="Arial Narrow" w:hAnsi="Arial Narrow" w:cs="Arial"/>
          <w:sz w:val="28"/>
          <w:szCs w:val="28"/>
        </w:rPr>
        <w:t xml:space="preserve">hechos alusivos a la edad de la actora, la </w:t>
      </w:r>
      <w:r w:rsidR="00AE1111">
        <w:rPr>
          <w:rFonts w:ascii="Arial Narrow" w:hAnsi="Arial Narrow" w:cs="Arial"/>
          <w:sz w:val="28"/>
          <w:szCs w:val="28"/>
        </w:rPr>
        <w:t>afiliación</w:t>
      </w:r>
      <w:r w:rsidR="00C67415">
        <w:rPr>
          <w:rFonts w:ascii="Arial Narrow" w:hAnsi="Arial Narrow" w:cs="Arial"/>
          <w:sz w:val="28"/>
          <w:szCs w:val="28"/>
        </w:rPr>
        <w:t xml:space="preserve"> al </w:t>
      </w:r>
      <w:r w:rsidR="00AE1111">
        <w:rPr>
          <w:rFonts w:ascii="Arial Narrow" w:hAnsi="Arial Narrow" w:cs="Arial"/>
          <w:sz w:val="28"/>
          <w:szCs w:val="28"/>
        </w:rPr>
        <w:t>régimen</w:t>
      </w:r>
      <w:r w:rsidR="00C67415">
        <w:rPr>
          <w:rFonts w:ascii="Arial Narrow" w:hAnsi="Arial Narrow" w:cs="Arial"/>
          <w:sz w:val="28"/>
          <w:szCs w:val="28"/>
        </w:rPr>
        <w:t xml:space="preserve"> de prima media con prestación definida</w:t>
      </w:r>
      <w:r w:rsidR="00565F38">
        <w:rPr>
          <w:rFonts w:ascii="Arial Narrow" w:hAnsi="Arial Narrow" w:cs="Arial"/>
          <w:sz w:val="28"/>
          <w:szCs w:val="28"/>
        </w:rPr>
        <w:t xml:space="preserve">, </w:t>
      </w:r>
      <w:r w:rsidR="00AE1111">
        <w:rPr>
          <w:rFonts w:ascii="Arial Narrow" w:hAnsi="Arial Narrow" w:cs="Arial"/>
          <w:sz w:val="28"/>
          <w:szCs w:val="28"/>
        </w:rPr>
        <w:t xml:space="preserve">su calidad de beneficiaria del régimen de transición, </w:t>
      </w:r>
      <w:r w:rsidR="008C1CEB">
        <w:rPr>
          <w:rFonts w:ascii="Arial Narrow" w:hAnsi="Arial Narrow" w:cs="Arial"/>
          <w:sz w:val="28"/>
          <w:szCs w:val="28"/>
        </w:rPr>
        <w:t xml:space="preserve">la relación de </w:t>
      </w:r>
      <w:r w:rsidR="00AE1111">
        <w:rPr>
          <w:rFonts w:ascii="Arial Narrow" w:hAnsi="Arial Narrow" w:cs="Arial"/>
          <w:sz w:val="28"/>
          <w:szCs w:val="28"/>
        </w:rPr>
        <w:t xml:space="preserve">los tiempos </w:t>
      </w:r>
      <w:r w:rsidR="008C1CEB">
        <w:rPr>
          <w:rFonts w:ascii="Arial Narrow" w:hAnsi="Arial Narrow" w:cs="Arial"/>
          <w:sz w:val="28"/>
          <w:szCs w:val="28"/>
        </w:rPr>
        <w:t>cotizados al 25</w:t>
      </w:r>
      <w:r w:rsidR="00547492">
        <w:rPr>
          <w:rFonts w:ascii="Arial Narrow" w:hAnsi="Arial Narrow" w:cs="Arial"/>
          <w:sz w:val="28"/>
          <w:szCs w:val="28"/>
        </w:rPr>
        <w:t xml:space="preserve"> de julio de 2005, la vinculación al Consorcio Prosperar, la </w:t>
      </w:r>
      <w:r w:rsidR="00565F38">
        <w:rPr>
          <w:rFonts w:ascii="Arial Narrow" w:hAnsi="Arial Narrow" w:cs="Arial"/>
          <w:sz w:val="28"/>
          <w:szCs w:val="28"/>
        </w:rPr>
        <w:t>reclamación</w:t>
      </w:r>
      <w:r w:rsidR="00547492">
        <w:rPr>
          <w:rFonts w:ascii="Arial Narrow" w:hAnsi="Arial Narrow" w:cs="Arial"/>
          <w:sz w:val="28"/>
          <w:szCs w:val="28"/>
        </w:rPr>
        <w:t xml:space="preserve"> administrativa y su decisión desfavorable, y la solicitud de </w:t>
      </w:r>
      <w:r w:rsidR="00565F38">
        <w:rPr>
          <w:rFonts w:ascii="Arial Narrow" w:hAnsi="Arial Narrow" w:cs="Arial"/>
          <w:sz w:val="28"/>
          <w:szCs w:val="28"/>
        </w:rPr>
        <w:t>corrección</w:t>
      </w:r>
      <w:r w:rsidR="00547492">
        <w:rPr>
          <w:rFonts w:ascii="Arial Narrow" w:hAnsi="Arial Narrow" w:cs="Arial"/>
          <w:sz w:val="28"/>
          <w:szCs w:val="28"/>
        </w:rPr>
        <w:t xml:space="preserve"> de la </w:t>
      </w:r>
      <w:r w:rsidR="00565F38">
        <w:rPr>
          <w:rFonts w:ascii="Arial Narrow" w:hAnsi="Arial Narrow" w:cs="Arial"/>
          <w:sz w:val="28"/>
          <w:szCs w:val="28"/>
        </w:rPr>
        <w:t>historia</w:t>
      </w:r>
      <w:r w:rsidR="006E5136">
        <w:rPr>
          <w:rFonts w:ascii="Arial Narrow" w:hAnsi="Arial Narrow" w:cs="Arial"/>
          <w:sz w:val="28"/>
          <w:szCs w:val="28"/>
        </w:rPr>
        <w:t xml:space="preserve"> laboral. </w:t>
      </w:r>
    </w:p>
    <w:p w:rsidR="00041B15" w:rsidRDefault="00041B15" w:rsidP="00771D38">
      <w:pPr>
        <w:pStyle w:val="Sinespaciado"/>
      </w:pPr>
    </w:p>
    <w:p w:rsidR="00160204" w:rsidRDefault="00041B15" w:rsidP="006E5136">
      <w:pPr>
        <w:spacing w:line="360" w:lineRule="auto"/>
        <w:ind w:firstLine="851"/>
        <w:jc w:val="both"/>
        <w:rPr>
          <w:rFonts w:ascii="Arial Narrow" w:hAnsi="Arial Narrow" w:cs="Arial"/>
          <w:sz w:val="28"/>
          <w:szCs w:val="28"/>
        </w:rPr>
      </w:pPr>
      <w:r>
        <w:rPr>
          <w:rFonts w:ascii="Arial Narrow" w:hAnsi="Arial Narrow" w:cs="Arial"/>
          <w:sz w:val="28"/>
          <w:szCs w:val="28"/>
        </w:rPr>
        <w:t xml:space="preserve">Esta </w:t>
      </w:r>
      <w:r w:rsidR="006E5136">
        <w:rPr>
          <w:rFonts w:ascii="Arial Narrow" w:hAnsi="Arial Narrow" w:cs="Arial"/>
          <w:sz w:val="28"/>
          <w:szCs w:val="28"/>
        </w:rPr>
        <w:t xml:space="preserve">demanda se apoya </w:t>
      </w:r>
      <w:r w:rsidR="00757C63">
        <w:rPr>
          <w:rFonts w:ascii="Arial Narrow" w:hAnsi="Arial Narrow" w:cs="Arial"/>
          <w:sz w:val="28"/>
          <w:szCs w:val="28"/>
        </w:rPr>
        <w:t>en el canon 36 de la Ley 100 de 1993 y el Acuerdo 049 de 1990. Por lo tanto, no se observa una caus</w:t>
      </w:r>
      <w:r w:rsidR="006E5136">
        <w:rPr>
          <w:rFonts w:ascii="Arial Narrow" w:hAnsi="Arial Narrow" w:cs="Arial"/>
          <w:sz w:val="28"/>
          <w:szCs w:val="28"/>
        </w:rPr>
        <w:t xml:space="preserve">a disímil a la que sustentó la anterior </w:t>
      </w:r>
      <w:r w:rsidR="00757C63">
        <w:rPr>
          <w:rFonts w:ascii="Arial Narrow" w:hAnsi="Arial Narrow" w:cs="Arial"/>
          <w:sz w:val="28"/>
          <w:szCs w:val="28"/>
        </w:rPr>
        <w:t xml:space="preserve">demanda, y menos en el tema de semanas, pues se alude en </w:t>
      </w:r>
      <w:r w:rsidR="00505D64">
        <w:rPr>
          <w:rFonts w:ascii="Arial Narrow" w:hAnsi="Arial Narrow" w:cs="Arial"/>
          <w:sz w:val="28"/>
          <w:szCs w:val="28"/>
        </w:rPr>
        <w:t xml:space="preserve">esta acción </w:t>
      </w:r>
      <w:r w:rsidR="00757C63">
        <w:rPr>
          <w:rFonts w:ascii="Arial Narrow" w:hAnsi="Arial Narrow" w:cs="Arial"/>
          <w:sz w:val="28"/>
          <w:szCs w:val="28"/>
        </w:rPr>
        <w:t>un total de 1.</w:t>
      </w:r>
      <w:r w:rsidR="00275814">
        <w:rPr>
          <w:rFonts w:ascii="Arial Narrow" w:hAnsi="Arial Narrow" w:cs="Arial"/>
          <w:sz w:val="28"/>
          <w:szCs w:val="28"/>
        </w:rPr>
        <w:t>029</w:t>
      </w:r>
      <w:r w:rsidR="00505D64">
        <w:rPr>
          <w:rFonts w:ascii="Arial Narrow" w:hAnsi="Arial Narrow" w:cs="Arial"/>
          <w:sz w:val="28"/>
          <w:szCs w:val="28"/>
        </w:rPr>
        <w:t xml:space="preserve">, </w:t>
      </w:r>
      <w:r w:rsidR="008159A8">
        <w:rPr>
          <w:rFonts w:ascii="Arial Narrow" w:hAnsi="Arial Narrow" w:cs="Arial"/>
          <w:sz w:val="28"/>
          <w:szCs w:val="28"/>
        </w:rPr>
        <w:t xml:space="preserve">guarismo </w:t>
      </w:r>
      <w:r w:rsidR="003C4A30">
        <w:rPr>
          <w:rFonts w:ascii="Arial Narrow" w:hAnsi="Arial Narrow" w:cs="Arial"/>
          <w:sz w:val="28"/>
          <w:szCs w:val="28"/>
        </w:rPr>
        <w:t xml:space="preserve">que resulta </w:t>
      </w:r>
      <w:r w:rsidR="00505D64">
        <w:rPr>
          <w:rFonts w:ascii="Arial Narrow" w:hAnsi="Arial Narrow" w:cs="Arial"/>
          <w:sz w:val="28"/>
          <w:szCs w:val="28"/>
        </w:rPr>
        <w:t xml:space="preserve">incluso inferior a las </w:t>
      </w:r>
      <w:r w:rsidR="00757C63">
        <w:rPr>
          <w:rFonts w:ascii="Arial Narrow" w:hAnsi="Arial Narrow" w:cs="Arial"/>
          <w:sz w:val="28"/>
          <w:szCs w:val="28"/>
        </w:rPr>
        <w:t xml:space="preserve">enunciadas en </w:t>
      </w:r>
      <w:r w:rsidR="00505D64">
        <w:rPr>
          <w:rFonts w:ascii="Arial Narrow" w:hAnsi="Arial Narrow" w:cs="Arial"/>
          <w:sz w:val="28"/>
          <w:szCs w:val="28"/>
        </w:rPr>
        <w:t>e</w:t>
      </w:r>
      <w:r w:rsidR="003C4A30">
        <w:rPr>
          <w:rFonts w:ascii="Arial Narrow" w:hAnsi="Arial Narrow" w:cs="Arial"/>
          <w:sz w:val="28"/>
          <w:szCs w:val="28"/>
        </w:rPr>
        <w:t xml:space="preserve">l libelo anterior, amén de que aunque </w:t>
      </w:r>
      <w:r w:rsidR="007A0958">
        <w:rPr>
          <w:rFonts w:ascii="Arial Narrow" w:hAnsi="Arial Narrow" w:cs="Arial"/>
          <w:sz w:val="28"/>
          <w:szCs w:val="28"/>
        </w:rPr>
        <w:t xml:space="preserve">acá </w:t>
      </w:r>
      <w:r w:rsidR="003C4A30">
        <w:rPr>
          <w:rFonts w:ascii="Arial Narrow" w:hAnsi="Arial Narrow" w:cs="Arial"/>
          <w:sz w:val="28"/>
          <w:szCs w:val="28"/>
        </w:rPr>
        <w:t xml:space="preserve">se </w:t>
      </w:r>
      <w:r w:rsidR="007A0958">
        <w:rPr>
          <w:rFonts w:ascii="Arial Narrow" w:hAnsi="Arial Narrow" w:cs="Arial"/>
          <w:sz w:val="28"/>
          <w:szCs w:val="28"/>
        </w:rPr>
        <w:t>hace una relación detallada d</w:t>
      </w:r>
      <w:r w:rsidR="00160204">
        <w:rPr>
          <w:rFonts w:ascii="Arial Narrow" w:hAnsi="Arial Narrow" w:cs="Arial"/>
          <w:sz w:val="28"/>
          <w:szCs w:val="28"/>
        </w:rPr>
        <w:t xml:space="preserve">el número de </w:t>
      </w:r>
      <w:r w:rsidR="007A0958">
        <w:rPr>
          <w:rFonts w:ascii="Arial Narrow" w:hAnsi="Arial Narrow" w:cs="Arial"/>
          <w:sz w:val="28"/>
          <w:szCs w:val="28"/>
        </w:rPr>
        <w:t xml:space="preserve">aportes efectuados </w:t>
      </w:r>
      <w:r w:rsidR="00B16BD9">
        <w:rPr>
          <w:rFonts w:ascii="Arial Narrow" w:hAnsi="Arial Narrow" w:cs="Arial"/>
          <w:sz w:val="28"/>
          <w:szCs w:val="28"/>
        </w:rPr>
        <w:t xml:space="preserve">a </w:t>
      </w:r>
      <w:r w:rsidR="007A0958">
        <w:rPr>
          <w:rFonts w:ascii="Arial Narrow" w:hAnsi="Arial Narrow" w:cs="Arial"/>
          <w:sz w:val="28"/>
          <w:szCs w:val="28"/>
        </w:rPr>
        <w:t xml:space="preserve">la </w:t>
      </w:r>
      <w:r w:rsidR="00C81BB0">
        <w:rPr>
          <w:rFonts w:ascii="Arial Narrow" w:hAnsi="Arial Narrow" w:cs="Arial"/>
          <w:sz w:val="28"/>
          <w:szCs w:val="28"/>
        </w:rPr>
        <w:t xml:space="preserve">entrada en </w:t>
      </w:r>
      <w:r w:rsidR="00B16BD9">
        <w:rPr>
          <w:rFonts w:ascii="Arial Narrow" w:hAnsi="Arial Narrow" w:cs="Arial"/>
          <w:sz w:val="28"/>
          <w:szCs w:val="28"/>
        </w:rPr>
        <w:t>vigencia del</w:t>
      </w:r>
      <w:r w:rsidR="00771D38">
        <w:rPr>
          <w:rFonts w:ascii="Arial Narrow" w:hAnsi="Arial Narrow" w:cs="Arial"/>
          <w:sz w:val="28"/>
          <w:szCs w:val="28"/>
        </w:rPr>
        <w:t xml:space="preserve"> Acto Legislativo 01 de 2005</w:t>
      </w:r>
      <w:r w:rsidR="00C9666F">
        <w:rPr>
          <w:rFonts w:ascii="Arial Narrow" w:hAnsi="Arial Narrow" w:cs="Arial"/>
          <w:sz w:val="28"/>
          <w:szCs w:val="28"/>
        </w:rPr>
        <w:t>, p</w:t>
      </w:r>
      <w:r w:rsidR="003C4A30">
        <w:rPr>
          <w:rFonts w:ascii="Arial Narrow" w:hAnsi="Arial Narrow" w:cs="Arial"/>
          <w:sz w:val="28"/>
          <w:szCs w:val="28"/>
        </w:rPr>
        <w:t xml:space="preserve">ara lo cual se </w:t>
      </w:r>
      <w:r w:rsidR="008A26E4">
        <w:rPr>
          <w:rFonts w:ascii="Arial Narrow" w:hAnsi="Arial Narrow" w:cs="Arial"/>
          <w:sz w:val="28"/>
          <w:szCs w:val="28"/>
        </w:rPr>
        <w:t xml:space="preserve">aportan </w:t>
      </w:r>
      <w:r w:rsidR="00C81BB0">
        <w:rPr>
          <w:rFonts w:ascii="Arial Narrow" w:hAnsi="Arial Narrow" w:cs="Arial"/>
          <w:sz w:val="28"/>
          <w:szCs w:val="28"/>
        </w:rPr>
        <w:t xml:space="preserve">sendos </w:t>
      </w:r>
      <w:r w:rsidR="003C4A30">
        <w:rPr>
          <w:rFonts w:ascii="Arial Narrow" w:hAnsi="Arial Narrow" w:cs="Arial"/>
          <w:sz w:val="28"/>
          <w:szCs w:val="28"/>
        </w:rPr>
        <w:t xml:space="preserve">recibos de pago </w:t>
      </w:r>
      <w:r w:rsidR="007E1394">
        <w:rPr>
          <w:rFonts w:ascii="Arial Narrow" w:hAnsi="Arial Narrow" w:cs="Arial"/>
          <w:sz w:val="28"/>
          <w:szCs w:val="28"/>
        </w:rPr>
        <w:t xml:space="preserve">y planillas de </w:t>
      </w:r>
      <w:r w:rsidR="00C81BB0">
        <w:rPr>
          <w:rFonts w:ascii="Arial Narrow" w:hAnsi="Arial Narrow" w:cs="Arial"/>
          <w:sz w:val="28"/>
          <w:szCs w:val="28"/>
        </w:rPr>
        <w:t>autoliquidación</w:t>
      </w:r>
      <w:r w:rsidR="00C9666F">
        <w:rPr>
          <w:rFonts w:ascii="Arial Narrow" w:hAnsi="Arial Narrow" w:cs="Arial"/>
          <w:sz w:val="28"/>
          <w:szCs w:val="28"/>
        </w:rPr>
        <w:t xml:space="preserve"> de aportes al ISS</w:t>
      </w:r>
      <w:r w:rsidR="007A0958">
        <w:rPr>
          <w:rFonts w:ascii="Arial Narrow" w:hAnsi="Arial Narrow" w:cs="Arial"/>
          <w:sz w:val="28"/>
          <w:szCs w:val="28"/>
        </w:rPr>
        <w:t xml:space="preserve"> no incluidos en la historia laboral</w:t>
      </w:r>
      <w:r w:rsidR="00FD74D7">
        <w:rPr>
          <w:rFonts w:ascii="Arial Narrow" w:hAnsi="Arial Narrow" w:cs="Arial"/>
          <w:sz w:val="28"/>
          <w:szCs w:val="28"/>
        </w:rPr>
        <w:t xml:space="preserve">, </w:t>
      </w:r>
      <w:r w:rsidR="00C81BB0">
        <w:rPr>
          <w:rFonts w:ascii="Arial Narrow" w:hAnsi="Arial Narrow" w:cs="Arial"/>
          <w:sz w:val="28"/>
          <w:szCs w:val="28"/>
        </w:rPr>
        <w:t xml:space="preserve">lo cierto es que </w:t>
      </w:r>
      <w:r w:rsidR="00771D38">
        <w:rPr>
          <w:rFonts w:ascii="Arial Narrow" w:hAnsi="Arial Narrow" w:cs="Arial"/>
          <w:sz w:val="28"/>
          <w:szCs w:val="28"/>
        </w:rPr>
        <w:t>es</w:t>
      </w:r>
      <w:r w:rsidR="00B16BD9">
        <w:rPr>
          <w:rFonts w:ascii="Arial Narrow" w:hAnsi="Arial Narrow" w:cs="Arial"/>
          <w:sz w:val="28"/>
          <w:szCs w:val="28"/>
        </w:rPr>
        <w:t xml:space="preserve">te </w:t>
      </w:r>
      <w:r w:rsidR="00771D38">
        <w:rPr>
          <w:rFonts w:ascii="Arial Narrow" w:hAnsi="Arial Narrow" w:cs="Arial"/>
          <w:sz w:val="28"/>
          <w:szCs w:val="28"/>
        </w:rPr>
        <w:t xml:space="preserve">aspecto fue analizado </w:t>
      </w:r>
      <w:r w:rsidR="00B16BD9">
        <w:rPr>
          <w:rFonts w:ascii="Arial Narrow" w:hAnsi="Arial Narrow" w:cs="Arial"/>
          <w:sz w:val="28"/>
          <w:szCs w:val="28"/>
        </w:rPr>
        <w:t xml:space="preserve">ampliamente </w:t>
      </w:r>
      <w:r w:rsidR="00771D38">
        <w:rPr>
          <w:rFonts w:ascii="Arial Narrow" w:hAnsi="Arial Narrow" w:cs="Arial"/>
          <w:sz w:val="28"/>
          <w:szCs w:val="28"/>
        </w:rPr>
        <w:t xml:space="preserve">en el anterior proceso, </w:t>
      </w:r>
      <w:r w:rsidR="00EB57F6">
        <w:rPr>
          <w:rFonts w:ascii="Arial Narrow" w:hAnsi="Arial Narrow" w:cs="Arial"/>
          <w:sz w:val="28"/>
          <w:szCs w:val="28"/>
        </w:rPr>
        <w:t>en el que</w:t>
      </w:r>
      <w:r w:rsidR="000A66B5">
        <w:rPr>
          <w:rFonts w:ascii="Arial Narrow" w:hAnsi="Arial Narrow" w:cs="Arial"/>
          <w:sz w:val="28"/>
          <w:szCs w:val="28"/>
        </w:rPr>
        <w:t xml:space="preserve"> se llegó a la conclusión de que </w:t>
      </w:r>
      <w:r w:rsidR="00EB57F6">
        <w:rPr>
          <w:rFonts w:ascii="Arial Narrow" w:hAnsi="Arial Narrow" w:cs="Arial"/>
          <w:sz w:val="28"/>
          <w:szCs w:val="28"/>
        </w:rPr>
        <w:t>ni siquiera teniendo en</w:t>
      </w:r>
      <w:r w:rsidR="000A66B5">
        <w:rPr>
          <w:rFonts w:ascii="Arial Narrow" w:hAnsi="Arial Narrow" w:cs="Arial"/>
          <w:sz w:val="28"/>
          <w:szCs w:val="28"/>
        </w:rPr>
        <w:t xml:space="preserve"> cuenta </w:t>
      </w:r>
      <w:r w:rsidR="007A0958">
        <w:rPr>
          <w:rFonts w:ascii="Arial Narrow" w:hAnsi="Arial Narrow" w:cs="Arial"/>
          <w:sz w:val="28"/>
          <w:szCs w:val="28"/>
        </w:rPr>
        <w:t>tales periodos no reportados, e</w:t>
      </w:r>
      <w:r w:rsidR="00EB57F6">
        <w:rPr>
          <w:rFonts w:ascii="Arial Narrow" w:hAnsi="Arial Narrow" w:cs="Arial"/>
          <w:sz w:val="28"/>
          <w:szCs w:val="28"/>
        </w:rPr>
        <w:t>l demandante alcanzaba</w:t>
      </w:r>
      <w:r w:rsidR="00E707D7">
        <w:rPr>
          <w:rFonts w:ascii="Arial Narrow" w:hAnsi="Arial Narrow" w:cs="Arial"/>
          <w:sz w:val="28"/>
          <w:szCs w:val="28"/>
        </w:rPr>
        <w:t xml:space="preserve"> 750 semanas </w:t>
      </w:r>
      <w:r w:rsidR="0086750A">
        <w:rPr>
          <w:rFonts w:ascii="Arial Narrow" w:hAnsi="Arial Narrow" w:cs="Arial"/>
          <w:sz w:val="28"/>
          <w:szCs w:val="28"/>
        </w:rPr>
        <w:t xml:space="preserve">al 25 julio de 2005, </w:t>
      </w:r>
      <w:r w:rsidR="00E707D7">
        <w:rPr>
          <w:rFonts w:ascii="Arial Narrow" w:hAnsi="Arial Narrow" w:cs="Arial"/>
          <w:sz w:val="28"/>
          <w:szCs w:val="28"/>
        </w:rPr>
        <w:t xml:space="preserve"> </w:t>
      </w:r>
      <w:r w:rsidR="00EB57F6">
        <w:rPr>
          <w:rFonts w:ascii="Arial Narrow" w:hAnsi="Arial Narrow" w:cs="Arial"/>
          <w:sz w:val="28"/>
          <w:szCs w:val="28"/>
        </w:rPr>
        <w:t xml:space="preserve"> </w:t>
      </w:r>
      <w:r w:rsidR="00771D38">
        <w:rPr>
          <w:rFonts w:ascii="Arial Narrow" w:hAnsi="Arial Narrow" w:cs="Arial"/>
          <w:sz w:val="28"/>
          <w:szCs w:val="28"/>
        </w:rPr>
        <w:t>siendo el incumplimiento de</w:t>
      </w:r>
      <w:r w:rsidR="00160204">
        <w:rPr>
          <w:rFonts w:ascii="Arial Narrow" w:hAnsi="Arial Narrow" w:cs="Arial"/>
          <w:sz w:val="28"/>
          <w:szCs w:val="28"/>
        </w:rPr>
        <w:t xml:space="preserve"> tal p</w:t>
      </w:r>
      <w:r w:rsidR="00771D38">
        <w:rPr>
          <w:rFonts w:ascii="Arial Narrow" w:hAnsi="Arial Narrow" w:cs="Arial"/>
          <w:sz w:val="28"/>
          <w:szCs w:val="28"/>
        </w:rPr>
        <w:t>resupuesto el sustento de</w:t>
      </w:r>
      <w:r w:rsidR="008159A8">
        <w:rPr>
          <w:rFonts w:ascii="Arial Narrow" w:hAnsi="Arial Narrow" w:cs="Arial"/>
          <w:sz w:val="28"/>
          <w:szCs w:val="28"/>
        </w:rPr>
        <w:t xml:space="preserve"> </w:t>
      </w:r>
      <w:r w:rsidR="0086750A">
        <w:rPr>
          <w:rFonts w:ascii="Arial Narrow" w:hAnsi="Arial Narrow" w:cs="Arial"/>
          <w:sz w:val="28"/>
          <w:szCs w:val="28"/>
        </w:rPr>
        <w:t>la negativa en esa oportunidad.</w:t>
      </w:r>
    </w:p>
    <w:p w:rsidR="00D23C73" w:rsidRDefault="00D23C73" w:rsidP="00211CC7">
      <w:pPr>
        <w:pStyle w:val="Sinespaciado"/>
      </w:pPr>
    </w:p>
    <w:p w:rsidR="008728A7" w:rsidRDefault="00BA61AA" w:rsidP="008728A7">
      <w:pPr>
        <w:spacing w:line="360" w:lineRule="auto"/>
        <w:ind w:firstLine="851"/>
        <w:jc w:val="both"/>
        <w:rPr>
          <w:rFonts w:ascii="Arial Narrow" w:hAnsi="Arial Narrow" w:cs="Arial"/>
          <w:sz w:val="28"/>
          <w:szCs w:val="28"/>
        </w:rPr>
      </w:pPr>
      <w:r>
        <w:rPr>
          <w:rFonts w:ascii="Arial Narrow" w:hAnsi="Arial Narrow" w:cs="Arial"/>
          <w:sz w:val="28"/>
          <w:szCs w:val="28"/>
        </w:rPr>
        <w:t>Así las cosas, no</w:t>
      </w:r>
      <w:r w:rsidR="00D23C73">
        <w:rPr>
          <w:rFonts w:ascii="Arial Narrow" w:hAnsi="Arial Narrow" w:cs="Arial"/>
          <w:sz w:val="28"/>
          <w:szCs w:val="28"/>
        </w:rPr>
        <w:t xml:space="preserve"> hay duda </w:t>
      </w:r>
      <w:r w:rsidR="008728A7">
        <w:rPr>
          <w:rFonts w:ascii="Arial Narrow" w:hAnsi="Arial Narrow" w:cs="Arial"/>
          <w:sz w:val="28"/>
          <w:szCs w:val="28"/>
        </w:rPr>
        <w:t>que tal como lo coligió la sentenciadora de primer grado</w:t>
      </w:r>
      <w:r w:rsidR="00D23C73">
        <w:rPr>
          <w:rFonts w:ascii="Arial Narrow" w:hAnsi="Arial Narrow" w:cs="Arial"/>
          <w:sz w:val="28"/>
          <w:szCs w:val="28"/>
        </w:rPr>
        <w:t xml:space="preserve">, se dan los presupuestos exigidos en la norma para dar por configurada la excepción de cosa juzgada, </w:t>
      </w:r>
      <w:r w:rsidR="008728A7">
        <w:rPr>
          <w:rFonts w:ascii="Arial Narrow" w:hAnsi="Arial Narrow" w:cs="Arial"/>
          <w:sz w:val="28"/>
          <w:szCs w:val="28"/>
        </w:rPr>
        <w:t>razón por la que se confirmará la decisión apelada.</w:t>
      </w:r>
    </w:p>
    <w:p w:rsidR="00D23C73" w:rsidRDefault="00D23C73" w:rsidP="00211CC7">
      <w:pPr>
        <w:spacing w:line="360" w:lineRule="auto"/>
        <w:ind w:firstLine="851"/>
        <w:jc w:val="both"/>
        <w:rPr>
          <w:rFonts w:ascii="Arial Narrow" w:hAnsi="Arial Narrow" w:cs="Arial"/>
          <w:sz w:val="28"/>
          <w:szCs w:val="28"/>
        </w:rPr>
      </w:pPr>
    </w:p>
    <w:p w:rsidR="00512054" w:rsidRDefault="00512054" w:rsidP="00211CC7">
      <w:pPr>
        <w:spacing w:line="360" w:lineRule="auto"/>
        <w:ind w:firstLine="851"/>
        <w:jc w:val="both"/>
        <w:rPr>
          <w:rFonts w:ascii="Arial Narrow" w:hAnsi="Arial Narrow" w:cs="Arial"/>
          <w:sz w:val="28"/>
          <w:szCs w:val="28"/>
        </w:rPr>
      </w:pPr>
      <w:r>
        <w:rPr>
          <w:rFonts w:ascii="Arial Narrow" w:hAnsi="Arial Narrow" w:cs="Arial"/>
          <w:sz w:val="28"/>
          <w:szCs w:val="28"/>
        </w:rPr>
        <w:t xml:space="preserve">Costas en esta instancia a cargo de la recurrente. </w:t>
      </w:r>
    </w:p>
    <w:p w:rsidR="00A04E7F" w:rsidRPr="00D4788C" w:rsidRDefault="00A04E7F" w:rsidP="00A04E7F">
      <w:pPr>
        <w:pStyle w:val="Textoindependiente"/>
        <w:spacing w:line="360" w:lineRule="auto"/>
        <w:ind w:right="51" w:firstLine="708"/>
        <w:rPr>
          <w:rFonts w:ascii="Arial Narrow" w:hAnsi="Arial Narrow"/>
          <w:sz w:val="28"/>
          <w:szCs w:val="28"/>
        </w:rPr>
      </w:pPr>
      <w:r w:rsidRPr="005036E3">
        <w:rPr>
          <w:rFonts w:ascii="Arial Narrow" w:hAnsi="Arial Narrow"/>
          <w:sz w:val="28"/>
          <w:szCs w:val="28"/>
        </w:rPr>
        <w:t xml:space="preserve">En mérito de lo expuesto, </w:t>
      </w:r>
      <w:r w:rsidRPr="00D4788C">
        <w:rPr>
          <w:rFonts w:ascii="Arial Narrow" w:hAnsi="Arial Narrow"/>
          <w:sz w:val="28"/>
          <w:szCs w:val="28"/>
        </w:rPr>
        <w:t xml:space="preserve">la </w:t>
      </w:r>
      <w:r w:rsidRPr="00D4788C">
        <w:rPr>
          <w:rFonts w:ascii="Arial Narrow" w:hAnsi="Arial Narrow"/>
          <w:bCs/>
          <w:sz w:val="28"/>
          <w:szCs w:val="28"/>
        </w:rPr>
        <w:t>Sala Laboral del Tribunal Superior del Distrito Judicial de Pereira</w:t>
      </w:r>
      <w:r w:rsidRPr="00D4788C">
        <w:rPr>
          <w:rFonts w:ascii="Arial Narrow" w:hAnsi="Arial Narrow"/>
          <w:sz w:val="28"/>
          <w:szCs w:val="28"/>
        </w:rPr>
        <w:t xml:space="preserve">, </w:t>
      </w:r>
    </w:p>
    <w:p w:rsidR="00A04E7F" w:rsidRPr="00D4788C" w:rsidRDefault="00A04E7F" w:rsidP="00A04E7F">
      <w:pPr>
        <w:pStyle w:val="Sinespaciado"/>
        <w:spacing w:line="360" w:lineRule="auto"/>
      </w:pPr>
    </w:p>
    <w:p w:rsidR="00A04E7F" w:rsidRPr="00B12C34" w:rsidRDefault="00A04E7F" w:rsidP="00A04E7F">
      <w:pPr>
        <w:pStyle w:val="Textoindependiente"/>
        <w:spacing w:line="360" w:lineRule="auto"/>
        <w:ind w:right="51"/>
        <w:jc w:val="center"/>
        <w:rPr>
          <w:rFonts w:ascii="Arial Narrow" w:hAnsi="Arial Narrow"/>
          <w:b/>
          <w:sz w:val="28"/>
          <w:szCs w:val="28"/>
        </w:rPr>
      </w:pPr>
      <w:r w:rsidRPr="00B12C34">
        <w:rPr>
          <w:rFonts w:ascii="Arial Narrow" w:hAnsi="Arial Narrow"/>
          <w:b/>
          <w:sz w:val="28"/>
          <w:szCs w:val="28"/>
        </w:rPr>
        <w:t>RESUELVE</w:t>
      </w:r>
    </w:p>
    <w:p w:rsidR="00A04E7F" w:rsidRPr="00D4788C" w:rsidRDefault="00A04E7F" w:rsidP="00A04E7F">
      <w:pPr>
        <w:pStyle w:val="Sinespaciado"/>
      </w:pPr>
    </w:p>
    <w:p w:rsidR="00512054" w:rsidRPr="00B12C34" w:rsidRDefault="00512054" w:rsidP="00B12C34">
      <w:pPr>
        <w:pStyle w:val="Prrafodelista"/>
        <w:numPr>
          <w:ilvl w:val="0"/>
          <w:numId w:val="3"/>
        </w:numPr>
        <w:suppressAutoHyphens/>
        <w:spacing w:line="360" w:lineRule="auto"/>
        <w:ind w:left="0" w:firstLine="851"/>
        <w:jc w:val="both"/>
        <w:rPr>
          <w:rFonts w:ascii="Arial Narrow" w:hAnsi="Arial Narrow" w:cs="Arial"/>
          <w:spacing w:val="-2"/>
          <w:sz w:val="28"/>
          <w:szCs w:val="28"/>
        </w:rPr>
      </w:pPr>
      <w:r w:rsidRPr="00B12C34">
        <w:rPr>
          <w:rFonts w:ascii="Arial Narrow" w:hAnsi="Arial Narrow" w:cs="Arial"/>
          <w:i/>
          <w:sz w:val="28"/>
          <w:szCs w:val="28"/>
        </w:rPr>
        <w:t>Confirma</w:t>
      </w:r>
      <w:r w:rsidRPr="00B12C34">
        <w:rPr>
          <w:rFonts w:ascii="Arial Narrow" w:hAnsi="Arial Narrow" w:cs="Arial"/>
          <w:sz w:val="28"/>
          <w:szCs w:val="28"/>
        </w:rPr>
        <w:t xml:space="preserve"> la providencia dictad</w:t>
      </w:r>
      <w:r w:rsidR="00B12C34" w:rsidRPr="00B12C34">
        <w:rPr>
          <w:rFonts w:ascii="Arial Narrow" w:hAnsi="Arial Narrow" w:cs="Arial"/>
          <w:sz w:val="28"/>
          <w:szCs w:val="28"/>
        </w:rPr>
        <w:t>a en la audiencia celebrada el 29 de marzo de 2017 por el Juzgado Cuarto L</w:t>
      </w:r>
      <w:r w:rsidRPr="00B12C34">
        <w:rPr>
          <w:rFonts w:ascii="Arial Narrow" w:hAnsi="Arial Narrow" w:cs="Arial"/>
          <w:sz w:val="28"/>
          <w:szCs w:val="28"/>
        </w:rPr>
        <w:t xml:space="preserve">aboral del Circuito de Pereira, dentro del proceso </w:t>
      </w:r>
      <w:r w:rsidRPr="00B12C34">
        <w:rPr>
          <w:rFonts w:ascii="Arial Narrow" w:hAnsi="Arial Narrow" w:cs="Arial"/>
          <w:spacing w:val="-2"/>
          <w:sz w:val="28"/>
          <w:szCs w:val="28"/>
        </w:rPr>
        <w:t xml:space="preserve">ordinario laboral </w:t>
      </w:r>
      <w:r w:rsidR="00B12C34" w:rsidRPr="00B12C34">
        <w:rPr>
          <w:rFonts w:ascii="Arial Narrow" w:hAnsi="Arial Narrow" w:cs="Arial"/>
          <w:spacing w:val="-2"/>
          <w:sz w:val="28"/>
          <w:szCs w:val="28"/>
        </w:rPr>
        <w:t xml:space="preserve">de la referencia. </w:t>
      </w:r>
    </w:p>
    <w:p w:rsidR="00B12C34" w:rsidRPr="00B12C34" w:rsidRDefault="00B12C34" w:rsidP="00B12C34">
      <w:pPr>
        <w:pStyle w:val="Sinespaciado"/>
        <w:ind w:firstLine="851"/>
      </w:pPr>
    </w:p>
    <w:p w:rsidR="00B12C34" w:rsidRPr="00B12C34" w:rsidRDefault="00B12C34" w:rsidP="00B12C34">
      <w:pPr>
        <w:pStyle w:val="Prrafodelista"/>
        <w:numPr>
          <w:ilvl w:val="0"/>
          <w:numId w:val="3"/>
        </w:numPr>
        <w:suppressAutoHyphens/>
        <w:spacing w:line="360" w:lineRule="auto"/>
        <w:ind w:left="0" w:firstLine="851"/>
        <w:jc w:val="both"/>
        <w:rPr>
          <w:rFonts w:ascii="Arial Narrow" w:hAnsi="Arial Narrow" w:cs="Arial"/>
          <w:spacing w:val="-2"/>
          <w:sz w:val="28"/>
          <w:szCs w:val="28"/>
        </w:rPr>
      </w:pPr>
      <w:r w:rsidRPr="00B12C34">
        <w:rPr>
          <w:rFonts w:ascii="Arial Narrow" w:hAnsi="Arial Narrow" w:cs="Arial"/>
          <w:spacing w:val="-2"/>
          <w:sz w:val="28"/>
          <w:szCs w:val="28"/>
        </w:rPr>
        <w:t>Costas en esta instancia a cargo de la recurrente.</w:t>
      </w:r>
    </w:p>
    <w:p w:rsidR="00512054" w:rsidRDefault="00512054" w:rsidP="00512054">
      <w:pPr>
        <w:spacing w:line="360" w:lineRule="auto"/>
        <w:ind w:left="851"/>
        <w:jc w:val="both"/>
        <w:rPr>
          <w:rFonts w:ascii="Arial Narrow" w:hAnsi="Arial Narrow" w:cs="Arial"/>
          <w:sz w:val="28"/>
          <w:szCs w:val="28"/>
        </w:rPr>
      </w:pPr>
    </w:p>
    <w:p w:rsidR="00685271" w:rsidRPr="00B12C34" w:rsidRDefault="00685271" w:rsidP="00512054">
      <w:pPr>
        <w:spacing w:line="360" w:lineRule="auto"/>
        <w:ind w:left="851"/>
        <w:jc w:val="both"/>
        <w:rPr>
          <w:rFonts w:ascii="Arial Narrow" w:hAnsi="Arial Narrow" w:cs="Arial"/>
          <w:sz w:val="28"/>
          <w:szCs w:val="28"/>
        </w:rPr>
      </w:pPr>
    </w:p>
    <w:p w:rsidR="00A04E7F" w:rsidRPr="00D4788C" w:rsidRDefault="00A04E7F" w:rsidP="00A04E7F">
      <w:pPr>
        <w:ind w:firstLine="900"/>
        <w:jc w:val="center"/>
        <w:rPr>
          <w:rFonts w:ascii="Arial Narrow" w:hAnsi="Arial Narrow" w:cs="Microsoft Sans Serif"/>
          <w:bCs/>
          <w:iCs/>
          <w:sz w:val="28"/>
          <w:szCs w:val="28"/>
          <w:lang w:val="es-ES"/>
        </w:rPr>
      </w:pPr>
    </w:p>
    <w:p w:rsidR="00A04E7F" w:rsidRPr="00D4788C" w:rsidRDefault="00A04E7F" w:rsidP="00A04E7F">
      <w:pPr>
        <w:ind w:firstLine="900"/>
        <w:jc w:val="center"/>
        <w:rPr>
          <w:rFonts w:ascii="Arial Narrow" w:hAnsi="Arial Narrow" w:cs="Microsoft Sans Serif"/>
          <w:bCs/>
          <w:iCs/>
          <w:sz w:val="28"/>
          <w:szCs w:val="28"/>
          <w:lang w:val="es-ES"/>
        </w:rPr>
      </w:pPr>
      <w:r w:rsidRPr="00D4788C">
        <w:rPr>
          <w:rFonts w:ascii="Arial Narrow" w:hAnsi="Arial Narrow" w:cs="Microsoft Sans Serif"/>
          <w:bCs/>
          <w:iCs/>
          <w:sz w:val="28"/>
          <w:szCs w:val="28"/>
          <w:lang w:val="es-ES"/>
        </w:rPr>
        <w:t>FRANCISCO JAVIER TAMAYO TABARES</w:t>
      </w:r>
    </w:p>
    <w:p w:rsidR="00A04E7F" w:rsidRPr="00D4788C" w:rsidRDefault="00A04E7F" w:rsidP="00A04E7F">
      <w:pPr>
        <w:ind w:firstLine="900"/>
        <w:jc w:val="center"/>
        <w:rPr>
          <w:rFonts w:ascii="Arial Narrow" w:hAnsi="Arial Narrow" w:cs="Microsoft Sans Serif"/>
          <w:bCs/>
          <w:iCs/>
          <w:sz w:val="28"/>
          <w:szCs w:val="28"/>
          <w:lang w:val="es-ES"/>
        </w:rPr>
      </w:pPr>
      <w:r w:rsidRPr="00D4788C">
        <w:rPr>
          <w:rFonts w:ascii="Arial Narrow" w:hAnsi="Arial Narrow" w:cs="Microsoft Sans Serif"/>
          <w:bCs/>
          <w:iCs/>
          <w:sz w:val="28"/>
          <w:szCs w:val="28"/>
          <w:lang w:val="es-ES"/>
        </w:rPr>
        <w:t xml:space="preserve">Magistrado Ponente </w:t>
      </w:r>
    </w:p>
    <w:p w:rsidR="00A04E7F" w:rsidRPr="00D4788C" w:rsidRDefault="00A04E7F" w:rsidP="00A04E7F">
      <w:pPr>
        <w:ind w:firstLine="900"/>
        <w:jc w:val="both"/>
        <w:rPr>
          <w:rFonts w:ascii="Arial Narrow" w:hAnsi="Arial Narrow" w:cs="Microsoft Sans Serif"/>
          <w:sz w:val="28"/>
          <w:szCs w:val="28"/>
          <w:lang w:val="es-ES"/>
        </w:rPr>
      </w:pPr>
    </w:p>
    <w:p w:rsidR="00A04E7F" w:rsidRPr="00D4788C" w:rsidRDefault="00A04E7F" w:rsidP="004524AC">
      <w:pPr>
        <w:spacing w:line="276" w:lineRule="auto"/>
        <w:ind w:firstLine="900"/>
        <w:jc w:val="both"/>
        <w:rPr>
          <w:rFonts w:ascii="Arial Narrow" w:hAnsi="Arial Narrow" w:cs="Microsoft Sans Serif"/>
          <w:sz w:val="28"/>
          <w:szCs w:val="28"/>
          <w:lang w:val="es-ES"/>
        </w:rPr>
      </w:pPr>
    </w:p>
    <w:p w:rsidR="00A04E7F" w:rsidRPr="00D4788C" w:rsidRDefault="00A04E7F" w:rsidP="00A04E7F">
      <w:pPr>
        <w:jc w:val="both"/>
        <w:rPr>
          <w:rFonts w:ascii="Arial Narrow" w:hAnsi="Arial Narrow" w:cs="Microsoft Sans Serif"/>
          <w:bCs/>
          <w:iCs/>
          <w:sz w:val="28"/>
          <w:szCs w:val="28"/>
          <w:lang w:val="es-ES"/>
        </w:rPr>
      </w:pPr>
    </w:p>
    <w:p w:rsidR="00A04E7F" w:rsidRPr="002A1EBF" w:rsidRDefault="00A04E7F" w:rsidP="00A04E7F">
      <w:pPr>
        <w:jc w:val="both"/>
        <w:rPr>
          <w:rFonts w:ascii="Arial Narrow" w:hAnsi="Arial Narrow" w:cs="Microsoft Sans Serif"/>
          <w:bCs/>
          <w:iCs/>
          <w:sz w:val="28"/>
          <w:szCs w:val="28"/>
          <w:lang w:val="es-ES"/>
        </w:rPr>
      </w:pPr>
    </w:p>
    <w:p w:rsidR="00A04E7F" w:rsidRPr="002A1EBF" w:rsidRDefault="00A04E7F" w:rsidP="00A04E7F">
      <w:pPr>
        <w:jc w:val="both"/>
        <w:rPr>
          <w:rFonts w:ascii="Arial Narrow" w:hAnsi="Arial Narrow" w:cs="Microsoft Sans Serif"/>
          <w:sz w:val="28"/>
          <w:szCs w:val="28"/>
          <w:lang w:val="es-ES"/>
        </w:rPr>
      </w:pPr>
      <w:r w:rsidRPr="002A1EBF">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           </w:t>
      </w:r>
      <w:r w:rsidRPr="002A1EBF">
        <w:rPr>
          <w:rFonts w:ascii="Arial Narrow" w:hAnsi="Arial Narrow" w:cs="Microsoft Sans Serif"/>
          <w:bCs/>
          <w:iCs/>
          <w:sz w:val="28"/>
          <w:szCs w:val="28"/>
          <w:lang w:val="es-ES"/>
        </w:rPr>
        <w:t xml:space="preserve">OLGA LUCÍA HOYOS SEPÚLVEDA </w:t>
      </w:r>
    </w:p>
    <w:p w:rsidR="00A04E7F" w:rsidRPr="002A1EBF" w:rsidRDefault="00A04E7F" w:rsidP="00A04E7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ab/>
        <w:t xml:space="preserve">Magistrada </w:t>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          </w:t>
      </w:r>
      <w:proofErr w:type="spellStart"/>
      <w:r w:rsidRPr="002A1EBF">
        <w:rPr>
          <w:rFonts w:ascii="Arial Narrow" w:hAnsi="Arial Narrow" w:cs="Microsoft Sans Serif"/>
          <w:bCs/>
          <w:iCs/>
          <w:sz w:val="28"/>
          <w:szCs w:val="28"/>
          <w:lang w:val="es-ES"/>
        </w:rPr>
        <w:t>Magistrada</w:t>
      </w:r>
      <w:proofErr w:type="spellEnd"/>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p>
    <w:p w:rsidR="00A04E7F" w:rsidRPr="002A1EBF" w:rsidRDefault="00A04E7F" w:rsidP="00A04E7F">
      <w:pPr>
        <w:ind w:firstLine="900"/>
        <w:jc w:val="both"/>
        <w:rPr>
          <w:rFonts w:ascii="Arial Narrow" w:hAnsi="Arial Narrow" w:cs="Microsoft Sans Serif"/>
          <w:bCs/>
          <w:iCs/>
          <w:sz w:val="28"/>
          <w:szCs w:val="28"/>
          <w:lang w:val="es-ES"/>
        </w:rPr>
      </w:pP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r w:rsidRPr="002A1EBF">
        <w:rPr>
          <w:rFonts w:ascii="Arial Narrow" w:hAnsi="Arial Narrow" w:cs="Microsoft Sans Serif"/>
          <w:bCs/>
          <w:iCs/>
          <w:sz w:val="28"/>
          <w:szCs w:val="28"/>
          <w:lang w:val="es-ES"/>
        </w:rPr>
        <w:tab/>
      </w:r>
    </w:p>
    <w:p w:rsidR="00A04E7F" w:rsidRDefault="00A04E7F" w:rsidP="00A04E7F">
      <w:pPr>
        <w:ind w:firstLine="900"/>
        <w:jc w:val="both"/>
        <w:rPr>
          <w:rFonts w:ascii="Arial Narrow" w:hAnsi="Arial Narrow" w:cs="Microsoft Sans Serif"/>
          <w:bCs/>
          <w:iCs/>
          <w:sz w:val="28"/>
          <w:szCs w:val="28"/>
          <w:lang w:val="es-ES"/>
        </w:rPr>
      </w:pPr>
    </w:p>
    <w:p w:rsidR="00A04E7F" w:rsidRDefault="00A04E7F" w:rsidP="00A04E7F">
      <w:pPr>
        <w:pStyle w:val="Sinespaciado"/>
        <w:rPr>
          <w:lang w:val="es-ES"/>
        </w:rPr>
      </w:pPr>
    </w:p>
    <w:p w:rsidR="00A04E7F" w:rsidRPr="002A1EBF" w:rsidRDefault="00A04E7F" w:rsidP="00A04E7F">
      <w:pPr>
        <w:ind w:firstLine="900"/>
        <w:jc w:val="both"/>
        <w:rPr>
          <w:rFonts w:ascii="Arial Narrow" w:hAnsi="Arial Narrow" w:cs="Microsoft Sans Serif"/>
          <w:bCs/>
          <w:iCs/>
          <w:sz w:val="28"/>
          <w:szCs w:val="28"/>
          <w:lang w:val="es-ES"/>
        </w:rPr>
      </w:pPr>
    </w:p>
    <w:p w:rsidR="00A04E7F" w:rsidRPr="002A1EBF" w:rsidRDefault="00A04E7F" w:rsidP="00A04E7F">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A04E7F" w:rsidRPr="002A1EBF" w:rsidRDefault="00A04E7F" w:rsidP="00A04E7F">
      <w:pPr>
        <w:ind w:firstLine="900"/>
        <w:jc w:val="center"/>
        <w:rPr>
          <w:rFonts w:ascii="Arial Narrow" w:hAnsi="Arial Narrow"/>
          <w:sz w:val="28"/>
          <w:szCs w:val="28"/>
        </w:rPr>
      </w:pPr>
      <w:r>
        <w:rPr>
          <w:rFonts w:ascii="Arial Narrow" w:hAnsi="Arial Narrow" w:cs="Microsoft Sans Serif"/>
          <w:iCs/>
          <w:sz w:val="28"/>
          <w:szCs w:val="28"/>
          <w:lang w:val="es-ES"/>
        </w:rPr>
        <w:t>Secretario</w:t>
      </w:r>
    </w:p>
    <w:p w:rsidR="00A04E7F" w:rsidRPr="002A1EBF" w:rsidRDefault="00A04E7F" w:rsidP="00A04E7F"/>
    <w:p w:rsidR="00C35CA1" w:rsidRDefault="00C35CA1"/>
    <w:sectPr w:rsidR="00C35CA1" w:rsidSect="002E6F7D">
      <w:headerReference w:type="default" r:id="rId7"/>
      <w:footerReference w:type="even" r:id="rId8"/>
      <w:footerReference w:type="default" r:id="rId9"/>
      <w:pgSz w:w="12242" w:h="18722" w:code="120"/>
      <w:pgMar w:top="1560"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E1" w:rsidRDefault="00E743E1" w:rsidP="00A04E7F">
      <w:r>
        <w:separator/>
      </w:r>
    </w:p>
  </w:endnote>
  <w:endnote w:type="continuationSeparator" w:id="0">
    <w:p w:rsidR="00E743E1" w:rsidRDefault="00E743E1" w:rsidP="00A0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026FB8"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743E1"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026FB8"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0C7C">
      <w:rPr>
        <w:rStyle w:val="Nmerodepgina"/>
        <w:noProof/>
      </w:rPr>
      <w:t>6</w:t>
    </w:r>
    <w:r>
      <w:rPr>
        <w:rStyle w:val="Nmerodepgina"/>
      </w:rPr>
      <w:fldChar w:fldCharType="end"/>
    </w:r>
  </w:p>
  <w:p w:rsidR="009B4A56" w:rsidRDefault="00E743E1"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E1" w:rsidRDefault="00E743E1" w:rsidP="00A04E7F">
      <w:r>
        <w:separator/>
      </w:r>
    </w:p>
  </w:footnote>
  <w:footnote w:type="continuationSeparator" w:id="0">
    <w:p w:rsidR="00E743E1" w:rsidRDefault="00E743E1" w:rsidP="00A0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7F" w:rsidRDefault="00026FB8" w:rsidP="00E10D62">
    <w:pPr>
      <w:jc w:val="both"/>
      <w:rPr>
        <w:rFonts w:ascii="Arial Narrow" w:hAnsi="Arial Narrow" w:cs="Arial"/>
        <w:bCs/>
        <w:sz w:val="16"/>
        <w:szCs w:val="16"/>
      </w:rPr>
    </w:pPr>
    <w:r w:rsidRPr="00E10D62">
      <w:rPr>
        <w:rFonts w:ascii="Arial Narrow" w:hAnsi="Arial Narrow" w:cs="Arial"/>
        <w:bCs/>
        <w:sz w:val="16"/>
        <w:szCs w:val="16"/>
      </w:rPr>
      <w:t>Radicación No: 66001-31-05-00</w:t>
    </w:r>
    <w:r w:rsidR="00A04E7F">
      <w:rPr>
        <w:rFonts w:ascii="Arial Narrow" w:hAnsi="Arial Narrow" w:cs="Arial"/>
        <w:bCs/>
        <w:sz w:val="16"/>
        <w:szCs w:val="16"/>
      </w:rPr>
      <w:t>4-2016-00435-01</w:t>
    </w:r>
  </w:p>
  <w:p w:rsidR="009B4A56" w:rsidRDefault="00A04E7F" w:rsidP="00E10D62">
    <w:pPr>
      <w:jc w:val="both"/>
    </w:pPr>
    <w:r>
      <w:rPr>
        <w:rFonts w:ascii="Arial Narrow" w:hAnsi="Arial Narrow" w:cs="Arial"/>
        <w:bCs/>
        <w:sz w:val="16"/>
        <w:szCs w:val="16"/>
      </w:rPr>
      <w:t xml:space="preserve">Urania Londoño Mesa </w:t>
    </w:r>
    <w:r w:rsidR="00026FB8" w:rsidRPr="00E10D62">
      <w:rPr>
        <w:rFonts w:ascii="Arial Narrow" w:hAnsi="Arial Narrow" w:cs="Arial"/>
        <w:bCs/>
        <w:sz w:val="16"/>
        <w:szCs w:val="16"/>
      </w:rPr>
      <w:t xml:space="preserve">vs </w:t>
    </w:r>
    <w:proofErr w:type="spellStart"/>
    <w:r w:rsidR="00026FB8" w:rsidRPr="00E10D62">
      <w:rPr>
        <w:rFonts w:ascii="Arial Narrow" w:hAnsi="Arial Narrow" w:cs="Arial"/>
        <w:bCs/>
        <w:sz w:val="16"/>
        <w:szCs w:val="16"/>
      </w:rPr>
      <w:t>C</w:t>
    </w:r>
    <w:r w:rsidR="00026FB8">
      <w:rPr>
        <w:rFonts w:ascii="Arial Narrow" w:hAnsi="Arial Narrow" w:cs="Arial"/>
        <w:bCs/>
        <w:sz w:val="16"/>
        <w:szCs w:val="16"/>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92B16"/>
    <w:multiLevelType w:val="hybridMultilevel"/>
    <w:tmpl w:val="ABFC554C"/>
    <w:lvl w:ilvl="0" w:tplc="BFF25AF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7E31653F"/>
    <w:multiLevelType w:val="hybridMultilevel"/>
    <w:tmpl w:val="D6B0BE1E"/>
    <w:lvl w:ilvl="0" w:tplc="B4746840">
      <w:start w:val="1"/>
      <w:numFmt w:val="upp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F"/>
    <w:rsid w:val="00014DBF"/>
    <w:rsid w:val="00026FB8"/>
    <w:rsid w:val="00041B15"/>
    <w:rsid w:val="00070524"/>
    <w:rsid w:val="000A46D5"/>
    <w:rsid w:val="000A66B5"/>
    <w:rsid w:val="000B0C7C"/>
    <w:rsid w:val="000D5C40"/>
    <w:rsid w:val="001265C6"/>
    <w:rsid w:val="00143A0F"/>
    <w:rsid w:val="00160204"/>
    <w:rsid w:val="001B30D9"/>
    <w:rsid w:val="001F1B38"/>
    <w:rsid w:val="00211CC7"/>
    <w:rsid w:val="00275814"/>
    <w:rsid w:val="00297D88"/>
    <w:rsid w:val="002C4AAB"/>
    <w:rsid w:val="00303FD7"/>
    <w:rsid w:val="003307A9"/>
    <w:rsid w:val="00396250"/>
    <w:rsid w:val="003C4A30"/>
    <w:rsid w:val="00445C67"/>
    <w:rsid w:val="004524AC"/>
    <w:rsid w:val="00474655"/>
    <w:rsid w:val="00505D64"/>
    <w:rsid w:val="00512054"/>
    <w:rsid w:val="00547492"/>
    <w:rsid w:val="00565F38"/>
    <w:rsid w:val="00572192"/>
    <w:rsid w:val="005D19C6"/>
    <w:rsid w:val="00663005"/>
    <w:rsid w:val="00685271"/>
    <w:rsid w:val="006E0CC3"/>
    <w:rsid w:val="006E5136"/>
    <w:rsid w:val="006F318E"/>
    <w:rsid w:val="00737E68"/>
    <w:rsid w:val="00757C63"/>
    <w:rsid w:val="00771D38"/>
    <w:rsid w:val="007851BE"/>
    <w:rsid w:val="007A0958"/>
    <w:rsid w:val="007E0F23"/>
    <w:rsid w:val="007E1394"/>
    <w:rsid w:val="007F6086"/>
    <w:rsid w:val="00810669"/>
    <w:rsid w:val="008159A8"/>
    <w:rsid w:val="00820373"/>
    <w:rsid w:val="0086750A"/>
    <w:rsid w:val="008728A7"/>
    <w:rsid w:val="00892457"/>
    <w:rsid w:val="00893D0F"/>
    <w:rsid w:val="008A26E4"/>
    <w:rsid w:val="008C1CEB"/>
    <w:rsid w:val="0092254B"/>
    <w:rsid w:val="009927FD"/>
    <w:rsid w:val="009969AC"/>
    <w:rsid w:val="009C46E0"/>
    <w:rsid w:val="00A04E7F"/>
    <w:rsid w:val="00A3289B"/>
    <w:rsid w:val="00A725DF"/>
    <w:rsid w:val="00A85704"/>
    <w:rsid w:val="00AA4EF6"/>
    <w:rsid w:val="00AA6A6D"/>
    <w:rsid w:val="00AE1111"/>
    <w:rsid w:val="00AE7B0E"/>
    <w:rsid w:val="00B12C34"/>
    <w:rsid w:val="00B16BD9"/>
    <w:rsid w:val="00B31105"/>
    <w:rsid w:val="00B74CB8"/>
    <w:rsid w:val="00BA61AA"/>
    <w:rsid w:val="00BB74C6"/>
    <w:rsid w:val="00BE7032"/>
    <w:rsid w:val="00C30340"/>
    <w:rsid w:val="00C34450"/>
    <w:rsid w:val="00C35CA1"/>
    <w:rsid w:val="00C67415"/>
    <w:rsid w:val="00C73AD4"/>
    <w:rsid w:val="00C81BB0"/>
    <w:rsid w:val="00C87A50"/>
    <w:rsid w:val="00C9666F"/>
    <w:rsid w:val="00D23C73"/>
    <w:rsid w:val="00D2720E"/>
    <w:rsid w:val="00D73C10"/>
    <w:rsid w:val="00D80B2D"/>
    <w:rsid w:val="00DD3C03"/>
    <w:rsid w:val="00E60C33"/>
    <w:rsid w:val="00E707D7"/>
    <w:rsid w:val="00E743E1"/>
    <w:rsid w:val="00E75349"/>
    <w:rsid w:val="00EB57F6"/>
    <w:rsid w:val="00ED33C1"/>
    <w:rsid w:val="00F109EA"/>
    <w:rsid w:val="00F25696"/>
    <w:rsid w:val="00F373D1"/>
    <w:rsid w:val="00F96BC0"/>
    <w:rsid w:val="00FD7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7012-3EB1-4816-81AF-9E19E452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7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E7F"/>
    <w:rPr>
      <w:rFonts w:ascii="Arial" w:hAnsi="Arial" w:cs="Arial"/>
      <w:sz w:val="24"/>
      <w:lang w:val="es-ES_tradnl" w:eastAsia="es-ES"/>
    </w:rPr>
  </w:style>
  <w:style w:type="paragraph" w:styleId="Textoindependiente">
    <w:name w:val="Body Text"/>
    <w:basedOn w:val="Normal"/>
    <w:link w:val="TextoindependienteCar"/>
    <w:rsid w:val="00A04E7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04E7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A04E7F"/>
    <w:pPr>
      <w:tabs>
        <w:tab w:val="center" w:pos="4252"/>
        <w:tab w:val="right" w:pos="8504"/>
      </w:tabs>
    </w:pPr>
  </w:style>
  <w:style w:type="character" w:customStyle="1" w:styleId="PiedepginaCar">
    <w:name w:val="Pie de página Car"/>
    <w:basedOn w:val="Fuentedeprrafopredeter"/>
    <w:link w:val="Piedepgina"/>
    <w:rsid w:val="00A04E7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4E7F"/>
  </w:style>
  <w:style w:type="paragraph" w:styleId="Sinespaciado">
    <w:name w:val="No Spacing"/>
    <w:link w:val="SinespaciadoCar"/>
    <w:uiPriority w:val="1"/>
    <w:qFormat/>
    <w:rsid w:val="00A04E7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04E7F"/>
    <w:pPr>
      <w:ind w:left="720"/>
      <w:contextualSpacing/>
    </w:pPr>
  </w:style>
  <w:style w:type="paragraph" w:styleId="Encabezado">
    <w:name w:val="header"/>
    <w:basedOn w:val="Normal"/>
    <w:link w:val="EncabezadoCar"/>
    <w:uiPriority w:val="99"/>
    <w:unhideWhenUsed/>
    <w:rsid w:val="00A04E7F"/>
    <w:pPr>
      <w:tabs>
        <w:tab w:val="center" w:pos="4252"/>
        <w:tab w:val="right" w:pos="8504"/>
      </w:tabs>
    </w:pPr>
  </w:style>
  <w:style w:type="character" w:customStyle="1" w:styleId="EncabezadoCar">
    <w:name w:val="Encabezado Car"/>
    <w:basedOn w:val="Fuentedeprrafopredeter"/>
    <w:link w:val="Encabezado"/>
    <w:uiPriority w:val="99"/>
    <w:rsid w:val="00A04E7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445C67"/>
    <w:pPr>
      <w:spacing w:after="120" w:line="480" w:lineRule="auto"/>
    </w:pPr>
  </w:style>
  <w:style w:type="character" w:customStyle="1" w:styleId="Textoindependiente2Car">
    <w:name w:val="Texto independiente 2 Car"/>
    <w:basedOn w:val="Fuentedeprrafopredeter"/>
    <w:link w:val="Textoindependiente2"/>
    <w:uiPriority w:val="99"/>
    <w:semiHidden/>
    <w:rsid w:val="00445C67"/>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0B0C7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50</cp:revision>
  <dcterms:created xsi:type="dcterms:W3CDTF">2017-08-08T18:32:00Z</dcterms:created>
  <dcterms:modified xsi:type="dcterms:W3CDTF">2017-10-09T15:03:00Z</dcterms:modified>
</cp:coreProperties>
</file>