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2B" w:rsidRPr="00A46858" w:rsidRDefault="00E3622B" w:rsidP="00E3622B">
      <w:pPr>
        <w:spacing w:line="360" w:lineRule="auto"/>
        <w:jc w:val="both"/>
        <w:rPr>
          <w:rFonts w:ascii="Arial Narrow" w:hAnsi="Arial Narrow" w:cs="Arial"/>
          <w:b/>
          <w:bCs/>
          <w:i/>
          <w:iCs/>
          <w:sz w:val="28"/>
          <w:szCs w:val="28"/>
          <w:u w:val="single"/>
        </w:rPr>
      </w:pPr>
      <w:r w:rsidRPr="00A46858">
        <w:rPr>
          <w:rFonts w:ascii="Arial Narrow" w:hAnsi="Arial Narrow" w:cs="Arial"/>
          <w:b/>
          <w:bCs/>
          <w:i/>
          <w:iCs/>
          <w:sz w:val="28"/>
          <w:szCs w:val="28"/>
          <w:u w:val="single"/>
        </w:rPr>
        <w:t>ORALIDAD</w:t>
      </w:r>
    </w:p>
    <w:p w:rsidR="00E3622B" w:rsidRPr="00B64AED" w:rsidRDefault="00E3622B" w:rsidP="00E3622B">
      <w:pPr>
        <w:jc w:val="both"/>
        <w:rPr>
          <w:rFonts w:ascii="Arial Narrow" w:hAnsi="Arial Narrow" w:cs="Arial"/>
          <w:sz w:val="18"/>
          <w:szCs w:val="18"/>
        </w:rPr>
      </w:pPr>
      <w:r w:rsidRPr="00B64AED">
        <w:rPr>
          <w:rFonts w:ascii="Arial Narrow" w:hAnsi="Arial Narrow" w:cs="Arial"/>
          <w:sz w:val="18"/>
          <w:szCs w:val="18"/>
        </w:rPr>
        <w:t>Providencia:</w:t>
      </w:r>
      <w:r w:rsidRPr="00B64AED">
        <w:rPr>
          <w:rFonts w:ascii="Arial Narrow" w:hAnsi="Arial Narrow" w:cs="Arial"/>
          <w:sz w:val="18"/>
          <w:szCs w:val="18"/>
        </w:rPr>
        <w:tab/>
      </w:r>
      <w:r w:rsidRPr="00B64AED">
        <w:rPr>
          <w:rFonts w:ascii="Arial Narrow" w:hAnsi="Arial Narrow" w:cs="Arial"/>
          <w:sz w:val="18"/>
          <w:szCs w:val="18"/>
        </w:rPr>
        <w:tab/>
        <w:t>Sentenci</w:t>
      </w:r>
      <w:r>
        <w:rPr>
          <w:rFonts w:ascii="Arial Narrow" w:hAnsi="Arial Narrow" w:cs="Arial"/>
          <w:sz w:val="18"/>
          <w:szCs w:val="18"/>
        </w:rPr>
        <w:t>a de Segunda Instancia, jueves 21 de septiembre de 2017</w:t>
      </w:r>
      <w:r w:rsidRPr="00B64AED">
        <w:rPr>
          <w:rFonts w:ascii="Arial Narrow" w:hAnsi="Arial Narrow" w:cs="Arial"/>
          <w:sz w:val="18"/>
          <w:szCs w:val="18"/>
        </w:rPr>
        <w:t>.</w:t>
      </w:r>
    </w:p>
    <w:p w:rsidR="00E3622B" w:rsidRPr="00B64AED" w:rsidRDefault="00E3622B" w:rsidP="00E3622B">
      <w:pPr>
        <w:jc w:val="both"/>
        <w:rPr>
          <w:rFonts w:ascii="Arial Narrow" w:hAnsi="Arial Narrow" w:cs="Arial"/>
          <w:bCs/>
          <w:iCs/>
          <w:sz w:val="18"/>
          <w:szCs w:val="18"/>
        </w:rPr>
      </w:pPr>
      <w:r w:rsidRPr="00B64AED">
        <w:rPr>
          <w:rFonts w:ascii="Arial Narrow" w:hAnsi="Arial Narrow" w:cs="Arial"/>
          <w:bCs/>
          <w:sz w:val="18"/>
          <w:szCs w:val="18"/>
        </w:rPr>
        <w:t>Radicación No:</w:t>
      </w:r>
      <w:r w:rsidRPr="00B64AED">
        <w:rPr>
          <w:rFonts w:ascii="Arial Narrow" w:hAnsi="Arial Narrow" w:cs="Arial"/>
          <w:bCs/>
          <w:sz w:val="18"/>
          <w:szCs w:val="18"/>
        </w:rPr>
        <w:tab/>
      </w:r>
      <w:r w:rsidRPr="00B64AED">
        <w:rPr>
          <w:rFonts w:ascii="Arial Narrow" w:hAnsi="Arial Narrow" w:cs="Arial"/>
          <w:bCs/>
          <w:sz w:val="18"/>
          <w:szCs w:val="18"/>
        </w:rPr>
        <w:tab/>
        <w:t>66001-31-05-001-2014-00</w:t>
      </w:r>
      <w:r>
        <w:rPr>
          <w:rFonts w:ascii="Arial Narrow" w:hAnsi="Arial Narrow" w:cs="Arial"/>
          <w:bCs/>
          <w:sz w:val="18"/>
          <w:szCs w:val="18"/>
        </w:rPr>
        <w:t>199-01</w:t>
      </w:r>
    </w:p>
    <w:p w:rsidR="00E3622B" w:rsidRPr="00B64AED" w:rsidRDefault="00E3622B" w:rsidP="00A20067">
      <w:pPr>
        <w:jc w:val="both"/>
        <w:rPr>
          <w:rFonts w:ascii="Arial Narrow" w:hAnsi="Arial Narrow" w:cs="Arial"/>
          <w:iCs/>
          <w:sz w:val="18"/>
          <w:szCs w:val="18"/>
        </w:rPr>
      </w:pPr>
      <w:r w:rsidRPr="00B64AED">
        <w:rPr>
          <w:rFonts w:ascii="Arial Narrow" w:hAnsi="Arial Narrow" w:cs="Arial"/>
          <w:bCs/>
          <w:iCs/>
          <w:sz w:val="18"/>
          <w:szCs w:val="18"/>
        </w:rPr>
        <w:t>Proceso:</w:t>
      </w:r>
      <w:r w:rsidRPr="00B64AED">
        <w:rPr>
          <w:rFonts w:ascii="Arial Narrow" w:hAnsi="Arial Narrow" w:cs="Arial"/>
          <w:iCs/>
          <w:sz w:val="18"/>
          <w:szCs w:val="18"/>
        </w:rPr>
        <w:tab/>
      </w:r>
      <w:r w:rsidRPr="00B64AED">
        <w:rPr>
          <w:rFonts w:ascii="Arial Narrow" w:hAnsi="Arial Narrow" w:cs="Arial"/>
          <w:iCs/>
          <w:sz w:val="18"/>
          <w:szCs w:val="18"/>
        </w:rPr>
        <w:tab/>
      </w:r>
      <w:r w:rsidRPr="00B64AED">
        <w:rPr>
          <w:rFonts w:ascii="Arial Narrow" w:hAnsi="Arial Narrow" w:cs="Arial"/>
          <w:iCs/>
          <w:sz w:val="18"/>
          <w:szCs w:val="18"/>
        </w:rPr>
        <w:tab/>
        <w:t>Ordinario Laboral.</w:t>
      </w:r>
    </w:p>
    <w:p w:rsidR="00E3622B" w:rsidRPr="00B64AED" w:rsidRDefault="00E3622B" w:rsidP="00A20067">
      <w:pPr>
        <w:ind w:firstLine="6"/>
        <w:jc w:val="both"/>
        <w:rPr>
          <w:rFonts w:ascii="Arial Narrow" w:hAnsi="Arial Narrow" w:cs="Arial"/>
          <w:bCs/>
          <w:sz w:val="18"/>
          <w:szCs w:val="18"/>
        </w:rPr>
      </w:pPr>
      <w:r w:rsidRPr="00B64AED">
        <w:rPr>
          <w:rFonts w:ascii="Arial Narrow" w:hAnsi="Arial Narrow" w:cs="Arial"/>
          <w:iCs/>
          <w:sz w:val="18"/>
          <w:szCs w:val="18"/>
        </w:rPr>
        <w:t xml:space="preserve">Demandante:     </w:t>
      </w:r>
      <w:r w:rsidRPr="00B64AED">
        <w:rPr>
          <w:rFonts w:ascii="Arial Narrow" w:hAnsi="Arial Narrow" w:cs="Arial"/>
          <w:iCs/>
          <w:sz w:val="18"/>
          <w:szCs w:val="18"/>
        </w:rPr>
        <w:tab/>
      </w:r>
      <w:r w:rsidRPr="00B64AED">
        <w:rPr>
          <w:rFonts w:ascii="Arial Narrow" w:hAnsi="Arial Narrow" w:cs="Arial"/>
          <w:iCs/>
          <w:sz w:val="18"/>
          <w:szCs w:val="18"/>
        </w:rPr>
        <w:tab/>
      </w:r>
      <w:r>
        <w:rPr>
          <w:rFonts w:ascii="Arial Narrow" w:hAnsi="Arial Narrow" w:cs="Arial"/>
          <w:iCs/>
          <w:sz w:val="18"/>
          <w:szCs w:val="18"/>
        </w:rPr>
        <w:t xml:space="preserve">Antonio José Restrepo Parra </w:t>
      </w:r>
      <w:r w:rsidRPr="00B64AED">
        <w:rPr>
          <w:rFonts w:ascii="Arial Narrow" w:hAnsi="Arial Narrow" w:cs="Arial"/>
          <w:iCs/>
          <w:sz w:val="18"/>
          <w:szCs w:val="18"/>
        </w:rPr>
        <w:t xml:space="preserve">  </w:t>
      </w:r>
    </w:p>
    <w:p w:rsidR="00E3622B" w:rsidRPr="00B64AED" w:rsidRDefault="00E3622B" w:rsidP="00A20067">
      <w:pPr>
        <w:ind w:firstLine="6"/>
        <w:jc w:val="both"/>
        <w:rPr>
          <w:rFonts w:ascii="Arial Narrow" w:hAnsi="Arial Narrow" w:cs="Arial"/>
          <w:bCs/>
          <w:sz w:val="18"/>
          <w:szCs w:val="18"/>
        </w:rPr>
      </w:pPr>
      <w:r w:rsidRPr="00B64AED">
        <w:rPr>
          <w:rFonts w:ascii="Arial Narrow" w:hAnsi="Arial Narrow" w:cs="Arial"/>
          <w:bCs/>
          <w:sz w:val="18"/>
          <w:szCs w:val="18"/>
        </w:rPr>
        <w:t>Demandado:</w:t>
      </w:r>
      <w:r w:rsidRPr="00B64AED">
        <w:rPr>
          <w:rFonts w:ascii="Arial Narrow" w:hAnsi="Arial Narrow" w:cs="Arial"/>
          <w:bCs/>
          <w:sz w:val="18"/>
          <w:szCs w:val="18"/>
        </w:rPr>
        <w:tab/>
      </w:r>
      <w:r w:rsidRPr="00B64AED">
        <w:rPr>
          <w:rFonts w:ascii="Arial Narrow" w:hAnsi="Arial Narrow" w:cs="Arial"/>
          <w:bCs/>
          <w:sz w:val="18"/>
          <w:szCs w:val="18"/>
        </w:rPr>
        <w:tab/>
        <w:t>Administradora Colombiana de Pensiones –</w:t>
      </w:r>
      <w:proofErr w:type="spellStart"/>
      <w:r w:rsidRPr="00B64AED">
        <w:rPr>
          <w:rFonts w:ascii="Arial Narrow" w:hAnsi="Arial Narrow" w:cs="Arial"/>
          <w:bCs/>
          <w:sz w:val="18"/>
          <w:szCs w:val="18"/>
        </w:rPr>
        <w:t>Colpensiones</w:t>
      </w:r>
      <w:proofErr w:type="spellEnd"/>
      <w:r w:rsidRPr="00B64AED">
        <w:rPr>
          <w:rFonts w:ascii="Arial Narrow" w:hAnsi="Arial Narrow" w:cs="Arial"/>
          <w:bCs/>
          <w:sz w:val="18"/>
          <w:szCs w:val="18"/>
        </w:rPr>
        <w:t>-</w:t>
      </w:r>
    </w:p>
    <w:p w:rsidR="00E3622B" w:rsidRPr="00B64AED" w:rsidRDefault="00E3622B" w:rsidP="00A20067">
      <w:pPr>
        <w:jc w:val="both"/>
        <w:rPr>
          <w:rFonts w:ascii="Arial Narrow" w:hAnsi="Arial Narrow" w:cs="Arial"/>
          <w:sz w:val="18"/>
          <w:szCs w:val="18"/>
        </w:rPr>
      </w:pPr>
      <w:r w:rsidRPr="00B64AED">
        <w:rPr>
          <w:rFonts w:ascii="Arial Narrow" w:hAnsi="Arial Narrow" w:cs="Arial"/>
          <w:sz w:val="18"/>
          <w:szCs w:val="18"/>
        </w:rPr>
        <w:t xml:space="preserve">Juzgado de origen:   </w:t>
      </w:r>
      <w:r w:rsidRPr="00B64AED">
        <w:rPr>
          <w:rFonts w:ascii="Arial Narrow" w:hAnsi="Arial Narrow" w:cs="Arial"/>
          <w:sz w:val="18"/>
          <w:szCs w:val="18"/>
        </w:rPr>
        <w:tab/>
      </w:r>
      <w:r>
        <w:rPr>
          <w:rFonts w:ascii="Arial Narrow" w:hAnsi="Arial Narrow" w:cs="Arial"/>
          <w:sz w:val="18"/>
          <w:szCs w:val="18"/>
        </w:rPr>
        <w:tab/>
      </w:r>
      <w:r w:rsidRPr="00B64AED">
        <w:rPr>
          <w:rFonts w:ascii="Arial Narrow" w:hAnsi="Arial Narrow" w:cs="Arial"/>
          <w:sz w:val="18"/>
          <w:szCs w:val="18"/>
        </w:rPr>
        <w:t>Primero Laboral del Circuito de Pereira.</w:t>
      </w:r>
    </w:p>
    <w:p w:rsidR="00E3622B" w:rsidRPr="00B64AED" w:rsidRDefault="00E3622B" w:rsidP="00A20067">
      <w:pPr>
        <w:jc w:val="both"/>
        <w:rPr>
          <w:rFonts w:ascii="Arial Narrow" w:hAnsi="Arial Narrow" w:cs="Arial"/>
          <w:iCs/>
          <w:sz w:val="18"/>
          <w:szCs w:val="18"/>
        </w:rPr>
      </w:pPr>
      <w:r w:rsidRPr="00B64AED">
        <w:rPr>
          <w:rFonts w:ascii="Arial Narrow" w:hAnsi="Arial Narrow" w:cs="Arial"/>
          <w:iCs/>
          <w:sz w:val="18"/>
          <w:szCs w:val="18"/>
        </w:rPr>
        <w:t xml:space="preserve">Magistrado Ponente:     </w:t>
      </w:r>
      <w:r w:rsidRPr="00B64AED">
        <w:rPr>
          <w:rFonts w:ascii="Arial Narrow" w:hAnsi="Arial Narrow" w:cs="Arial"/>
          <w:iCs/>
          <w:sz w:val="18"/>
          <w:szCs w:val="18"/>
        </w:rPr>
        <w:tab/>
        <w:t>Francisco Javier Tamayo Tabares.</w:t>
      </w:r>
    </w:p>
    <w:p w:rsidR="00A20067" w:rsidRPr="008C0A82" w:rsidRDefault="00E3622B" w:rsidP="00A20067">
      <w:pPr>
        <w:pStyle w:val="Textoindependiente"/>
        <w:ind w:left="2124" w:hanging="2124"/>
        <w:rPr>
          <w:rFonts w:ascii="Arial Narrow" w:hAnsi="Arial Narrow"/>
          <w:sz w:val="18"/>
          <w:szCs w:val="18"/>
          <w:lang w:eastAsia="en-US"/>
        </w:rPr>
      </w:pPr>
      <w:r w:rsidRPr="00B64AED">
        <w:rPr>
          <w:rFonts w:ascii="Arial Narrow" w:hAnsi="Arial Narrow"/>
          <w:bCs/>
          <w:sz w:val="18"/>
          <w:szCs w:val="18"/>
        </w:rPr>
        <w:t xml:space="preserve">Tema a tratar: </w:t>
      </w:r>
      <w:r w:rsidRPr="00B64AED">
        <w:rPr>
          <w:rFonts w:ascii="Arial Narrow" w:hAnsi="Arial Narrow"/>
          <w:bCs/>
          <w:sz w:val="18"/>
          <w:szCs w:val="18"/>
        </w:rPr>
        <w:tab/>
      </w:r>
      <w:r w:rsidR="00F0676B" w:rsidRPr="00F0676B">
        <w:rPr>
          <w:rFonts w:ascii="Arial Narrow" w:hAnsi="Arial Narrow"/>
          <w:b/>
          <w:bCs/>
          <w:sz w:val="18"/>
          <w:szCs w:val="18"/>
        </w:rPr>
        <w:t>Pensión de vejez</w:t>
      </w:r>
      <w:r w:rsidR="00F0676B">
        <w:rPr>
          <w:rFonts w:ascii="Arial Narrow" w:hAnsi="Arial Narrow"/>
          <w:bCs/>
          <w:sz w:val="18"/>
          <w:szCs w:val="18"/>
        </w:rPr>
        <w:t xml:space="preserve"> - </w:t>
      </w:r>
      <w:r w:rsidRPr="00F0676B">
        <w:rPr>
          <w:rFonts w:ascii="Arial Narrow" w:hAnsi="Arial Narrow"/>
          <w:b/>
          <w:bCs/>
          <w:sz w:val="18"/>
          <w:szCs w:val="18"/>
        </w:rPr>
        <w:t>Cálculo del ingreso Base de Liquidación</w:t>
      </w:r>
      <w:r w:rsidRPr="008C0A82">
        <w:rPr>
          <w:rFonts w:ascii="Arial Narrow" w:hAnsi="Arial Narrow"/>
          <w:bCs/>
          <w:sz w:val="18"/>
          <w:szCs w:val="18"/>
        </w:rPr>
        <w:t>: Para los beneficiarios del régimen de transición que al 1º de abril de 1994, les faltaban</w:t>
      </w:r>
      <w:r w:rsidR="00A20067" w:rsidRPr="008C0A82">
        <w:rPr>
          <w:rFonts w:ascii="Arial Narrow" w:hAnsi="Arial Narrow"/>
          <w:bCs/>
          <w:sz w:val="18"/>
          <w:szCs w:val="18"/>
        </w:rPr>
        <w:t xml:space="preserve"> menos de</w:t>
      </w:r>
      <w:r w:rsidRPr="008C0A82">
        <w:rPr>
          <w:rFonts w:ascii="Arial Narrow" w:hAnsi="Arial Narrow"/>
          <w:bCs/>
          <w:sz w:val="18"/>
          <w:szCs w:val="18"/>
        </w:rPr>
        <w:t xml:space="preserve"> 10 años para causar su derecho, la normatividad aplicable para li</w:t>
      </w:r>
      <w:r w:rsidR="00A20067" w:rsidRPr="008C0A82">
        <w:rPr>
          <w:rFonts w:ascii="Arial Narrow" w:hAnsi="Arial Narrow"/>
          <w:bCs/>
          <w:sz w:val="18"/>
          <w:szCs w:val="18"/>
        </w:rPr>
        <w:t xml:space="preserve">quidar su IBL será el artículo 36 </w:t>
      </w:r>
      <w:r w:rsidRPr="008C0A82">
        <w:rPr>
          <w:rFonts w:ascii="Arial Narrow" w:hAnsi="Arial Narrow"/>
          <w:bCs/>
          <w:sz w:val="18"/>
          <w:szCs w:val="18"/>
        </w:rPr>
        <w:t xml:space="preserve">de la Ley 100 de 1993, </w:t>
      </w:r>
      <w:r w:rsidR="00A20067" w:rsidRPr="008C0A82">
        <w:rPr>
          <w:rFonts w:ascii="Arial Narrow" w:hAnsi="Arial Narrow"/>
          <w:sz w:val="18"/>
          <w:szCs w:val="18"/>
          <w:lang w:eastAsia="en-US"/>
        </w:rPr>
        <w:t>que contempla la posibilidad para establecer su monto, con el promedio de lo devengado en el tiempo que hiciere falta para adquirir el derecho, tal cual lo dispuso la sentenc</w:t>
      </w:r>
      <w:bookmarkStart w:id="0" w:name="_GoBack"/>
      <w:bookmarkEnd w:id="0"/>
      <w:r w:rsidR="00A20067" w:rsidRPr="008C0A82">
        <w:rPr>
          <w:rFonts w:ascii="Arial Narrow" w:hAnsi="Arial Narrow"/>
          <w:sz w:val="18"/>
          <w:szCs w:val="18"/>
          <w:lang w:eastAsia="en-US"/>
        </w:rPr>
        <w:t>iadora de primer grado.</w:t>
      </w:r>
    </w:p>
    <w:p w:rsidR="00E3622B" w:rsidRDefault="00E3622B" w:rsidP="00A20067">
      <w:pPr>
        <w:ind w:left="2127" w:hanging="2127"/>
        <w:jc w:val="both"/>
        <w:rPr>
          <w:rFonts w:ascii="Arial Narrow" w:hAnsi="Arial Narrow"/>
          <w:color w:val="FF0000"/>
          <w:sz w:val="16"/>
          <w:szCs w:val="16"/>
          <w:lang w:eastAsia="en-US"/>
        </w:rPr>
      </w:pPr>
    </w:p>
    <w:p w:rsidR="00E3622B" w:rsidRPr="00213F05" w:rsidRDefault="00E3622B" w:rsidP="00E3622B">
      <w:pPr>
        <w:pStyle w:val="Sinespaciado"/>
        <w:rPr>
          <w:highlight w:val="yellow"/>
        </w:rPr>
      </w:pPr>
    </w:p>
    <w:p w:rsidR="00E3622B" w:rsidRPr="00BB7367" w:rsidRDefault="00E3622B" w:rsidP="00E3622B">
      <w:pPr>
        <w:spacing w:line="360" w:lineRule="auto"/>
        <w:ind w:firstLine="840"/>
        <w:rPr>
          <w:rFonts w:ascii="Arial Narrow" w:hAnsi="Arial Narrow" w:cs="Arial"/>
          <w:sz w:val="28"/>
          <w:szCs w:val="28"/>
        </w:rPr>
      </w:pPr>
      <w:r w:rsidRPr="00BB7367">
        <w:rPr>
          <w:rFonts w:ascii="Arial Narrow" w:hAnsi="Arial Narrow" w:cs="Arial"/>
          <w:sz w:val="28"/>
          <w:szCs w:val="28"/>
          <w:u w:val="single"/>
        </w:rPr>
        <w:t>AUDIENCIA PÚBLICA</w:t>
      </w:r>
      <w:r w:rsidRPr="00BB7367">
        <w:rPr>
          <w:rFonts w:ascii="Arial Narrow" w:hAnsi="Arial Narrow" w:cs="Arial"/>
          <w:sz w:val="28"/>
          <w:szCs w:val="28"/>
        </w:rPr>
        <w:t xml:space="preserve">: </w:t>
      </w:r>
    </w:p>
    <w:p w:rsidR="00E3622B" w:rsidRPr="00F93E63" w:rsidRDefault="00E3622B" w:rsidP="00E3622B">
      <w:pPr>
        <w:pStyle w:val="Sinespaciado"/>
      </w:pPr>
    </w:p>
    <w:p w:rsidR="00E3622B" w:rsidRDefault="00E3622B" w:rsidP="0046260A">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veintiún </w:t>
      </w:r>
      <w:r w:rsidRPr="00A8291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21</w:t>
      </w:r>
      <w:r w:rsidRPr="00A8291E">
        <w:rPr>
          <w:rFonts w:ascii="Arial Narrow" w:eastAsia="Calibri" w:hAnsi="Arial Narrow" w:cs="Arial"/>
          <w:sz w:val="28"/>
          <w:szCs w:val="28"/>
          <w:lang w:val="es-CO" w:eastAsia="en-US"/>
        </w:rPr>
        <w:t xml:space="preserve">) días del mes de </w:t>
      </w:r>
      <w:r>
        <w:rPr>
          <w:rFonts w:ascii="Arial Narrow" w:eastAsia="Calibri" w:hAnsi="Arial Narrow" w:cs="Arial"/>
          <w:sz w:val="28"/>
          <w:szCs w:val="28"/>
          <w:lang w:val="es-CO" w:eastAsia="en-US"/>
        </w:rPr>
        <w:t>septiembre de dos mil diecisiete (2017</w:t>
      </w:r>
      <w:r w:rsidRPr="00A8291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ocho y quince </w:t>
      </w:r>
      <w:r w:rsidRPr="00A8291E">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8:15 a.m.)</w:t>
      </w:r>
      <w:r w:rsidRPr="00A8291E">
        <w:rPr>
          <w:rFonts w:ascii="Arial Narrow" w:eastAsia="Calibri" w:hAnsi="Arial Narrow" w:cs="Arial"/>
          <w:sz w:val="28"/>
          <w:szCs w:val="28"/>
          <w:lang w:val="es-CO" w:eastAsia="en-US"/>
        </w:rPr>
        <w:t xml:space="preserve">,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las magistradas y el suscrito </w:t>
      </w:r>
      <w:r w:rsidRPr="00537931">
        <w:rPr>
          <w:rFonts w:ascii="Arial Narrow" w:hAnsi="Arial Narrow" w:cs="Tahoma"/>
          <w:bCs/>
          <w:color w:val="000000"/>
          <w:sz w:val="28"/>
          <w:szCs w:val="28"/>
          <w:lang w:eastAsia="es-CO"/>
        </w:rPr>
        <w:t xml:space="preserve">magistrado de la Sala Laboral del Tribunal Superior de Pereira, </w:t>
      </w:r>
      <w:r>
        <w:rPr>
          <w:rFonts w:ascii="Arial Narrow" w:hAnsi="Arial Narrow" w:cs="Tahoma"/>
          <w:bCs/>
          <w:color w:val="000000"/>
          <w:sz w:val="28"/>
          <w:szCs w:val="28"/>
          <w:lang w:eastAsia="es-CO"/>
        </w:rPr>
        <w:t>se</w:t>
      </w:r>
      <w:r w:rsidRPr="00537931">
        <w:rPr>
          <w:rFonts w:ascii="Arial Narrow" w:hAnsi="Arial Narrow" w:cs="Tahoma"/>
          <w:bCs/>
          <w:color w:val="000000"/>
          <w:sz w:val="28"/>
          <w:szCs w:val="28"/>
          <w:lang w:eastAsia="es-CO"/>
        </w:rPr>
        <w:t xml:space="preserve"> declara abierto el acto, que tiene por objeto resolver </w:t>
      </w:r>
      <w:r>
        <w:rPr>
          <w:rFonts w:ascii="Arial Narrow" w:hAnsi="Arial Narrow" w:cs="Tahoma"/>
          <w:bCs/>
          <w:color w:val="000000"/>
          <w:sz w:val="28"/>
          <w:szCs w:val="28"/>
          <w:lang w:eastAsia="es-CO"/>
        </w:rPr>
        <w:t>el gra</w:t>
      </w:r>
      <w:r w:rsidR="0046260A">
        <w:rPr>
          <w:rFonts w:ascii="Arial Narrow" w:hAnsi="Arial Narrow" w:cs="Tahoma"/>
          <w:bCs/>
          <w:color w:val="000000"/>
          <w:sz w:val="28"/>
          <w:szCs w:val="28"/>
          <w:lang w:eastAsia="es-CO"/>
        </w:rPr>
        <w:t>do jurisdiccional de consulta frente a</w:t>
      </w:r>
      <w:r>
        <w:rPr>
          <w:rFonts w:ascii="Arial Narrow" w:hAnsi="Arial Narrow" w:cs="Tahoma"/>
          <w:bCs/>
          <w:color w:val="000000"/>
          <w:sz w:val="28"/>
          <w:szCs w:val="28"/>
          <w:lang w:eastAsia="es-CO"/>
        </w:rPr>
        <w:t xml:space="preserve"> </w:t>
      </w:r>
      <w:r w:rsidRPr="00537931">
        <w:rPr>
          <w:rFonts w:ascii="Arial Narrow" w:hAnsi="Arial Narrow" w:cs="Tahoma"/>
          <w:bCs/>
          <w:color w:val="000000"/>
          <w:sz w:val="28"/>
          <w:szCs w:val="28"/>
          <w:lang w:eastAsia="es-CO"/>
        </w:rPr>
        <w:t xml:space="preserve">la sentencia proferida el </w:t>
      </w:r>
      <w:r w:rsidR="0046260A">
        <w:rPr>
          <w:rFonts w:ascii="Arial Narrow" w:hAnsi="Arial Narrow" w:cs="Tahoma"/>
          <w:bCs/>
          <w:color w:val="000000"/>
          <w:sz w:val="28"/>
          <w:szCs w:val="28"/>
          <w:lang w:eastAsia="es-CO"/>
        </w:rPr>
        <w:t xml:space="preserve">11 de octubre de 2016 </w:t>
      </w:r>
      <w:r>
        <w:rPr>
          <w:rFonts w:ascii="Arial Narrow" w:hAnsi="Arial Narrow" w:cs="Tahoma"/>
          <w:bCs/>
          <w:color w:val="000000"/>
          <w:sz w:val="28"/>
          <w:szCs w:val="28"/>
          <w:lang w:eastAsia="es-CO"/>
        </w:rPr>
        <w:t>p</w:t>
      </w:r>
      <w:r w:rsidRPr="00537931">
        <w:rPr>
          <w:rFonts w:ascii="Arial Narrow" w:hAnsi="Arial Narrow" w:cs="Arial"/>
          <w:sz w:val="28"/>
          <w:szCs w:val="28"/>
        </w:rPr>
        <w:t>or el Juzgado</w:t>
      </w:r>
      <w:r>
        <w:rPr>
          <w:rFonts w:ascii="Arial Narrow" w:hAnsi="Arial Narrow" w:cs="Arial"/>
          <w:sz w:val="28"/>
          <w:szCs w:val="28"/>
        </w:rPr>
        <w:t xml:space="preserve"> Primero </w:t>
      </w:r>
      <w:r w:rsidRPr="00537931">
        <w:rPr>
          <w:rFonts w:ascii="Arial Narrow" w:hAnsi="Arial Narrow" w:cs="Arial"/>
          <w:sz w:val="28"/>
          <w:szCs w:val="28"/>
        </w:rPr>
        <w:t xml:space="preserve">Laboral del Circuito de Pereira, dentro del proceso ordinario laboral </w:t>
      </w:r>
      <w:r w:rsidRPr="00BB7367">
        <w:rPr>
          <w:rFonts w:ascii="Arial Narrow" w:hAnsi="Arial Narrow" w:cs="Arial"/>
          <w:sz w:val="28"/>
          <w:szCs w:val="28"/>
        </w:rPr>
        <w:t xml:space="preserve">promovido por </w:t>
      </w:r>
      <w:r w:rsidR="0046260A">
        <w:rPr>
          <w:rFonts w:ascii="Arial Narrow" w:hAnsi="Arial Narrow" w:cs="Arial"/>
          <w:i/>
          <w:sz w:val="28"/>
          <w:szCs w:val="28"/>
        </w:rPr>
        <w:t xml:space="preserve">Antonio José Restrepo Parra </w:t>
      </w:r>
      <w:r>
        <w:rPr>
          <w:rFonts w:ascii="Arial Narrow" w:hAnsi="Arial Narrow" w:cs="Arial"/>
          <w:sz w:val="28"/>
          <w:szCs w:val="28"/>
        </w:rPr>
        <w:t xml:space="preserve">contra la </w:t>
      </w:r>
      <w:r w:rsidRPr="00BB7367">
        <w:rPr>
          <w:rFonts w:ascii="Arial Narrow" w:hAnsi="Arial Narrow" w:cs="Arial"/>
          <w:i/>
          <w:sz w:val="28"/>
          <w:szCs w:val="28"/>
        </w:rPr>
        <w:t xml:space="preserve">Administradora Colombiana de Pensiones </w:t>
      </w:r>
      <w:proofErr w:type="spellStart"/>
      <w:r w:rsidRPr="00BB7367">
        <w:rPr>
          <w:rFonts w:ascii="Arial Narrow" w:hAnsi="Arial Narrow" w:cs="Arial"/>
          <w:bCs/>
          <w:i/>
          <w:sz w:val="28"/>
          <w:szCs w:val="28"/>
        </w:rPr>
        <w:t>Colpensiones</w:t>
      </w:r>
      <w:proofErr w:type="spellEnd"/>
      <w:r w:rsidRPr="00BB7367">
        <w:rPr>
          <w:rFonts w:ascii="Arial Narrow" w:hAnsi="Arial Narrow" w:cs="Arial"/>
          <w:bCs/>
          <w:i/>
          <w:iCs/>
          <w:sz w:val="28"/>
          <w:szCs w:val="28"/>
        </w:rPr>
        <w:t>.</w:t>
      </w:r>
    </w:p>
    <w:p w:rsidR="0046260A" w:rsidRDefault="0046260A" w:rsidP="00645C6A">
      <w:pPr>
        <w:pStyle w:val="Sinespaciado"/>
      </w:pPr>
    </w:p>
    <w:p w:rsidR="0046260A" w:rsidRDefault="0046260A" w:rsidP="0046260A">
      <w:pPr>
        <w:spacing w:line="360" w:lineRule="auto"/>
        <w:ind w:firstLine="708"/>
        <w:jc w:val="both"/>
        <w:rPr>
          <w:rFonts w:ascii="Arial Narrow" w:hAnsi="Arial Narrow" w:cs="Arial"/>
          <w:bCs/>
          <w:i/>
          <w:iCs/>
          <w:sz w:val="28"/>
          <w:szCs w:val="28"/>
        </w:rPr>
      </w:pPr>
      <w:r w:rsidRPr="0046260A">
        <w:rPr>
          <w:rFonts w:ascii="Arial Narrow" w:hAnsi="Arial Narrow" w:cs="Arial"/>
          <w:bCs/>
          <w:i/>
          <w:iCs/>
          <w:sz w:val="28"/>
          <w:szCs w:val="28"/>
        </w:rPr>
        <w:t>IDENTIFICACION DE LOS PRESENTES:</w:t>
      </w:r>
    </w:p>
    <w:p w:rsidR="00645C6A" w:rsidRDefault="00645C6A" w:rsidP="00645C6A">
      <w:pPr>
        <w:pStyle w:val="Sinespaciado"/>
        <w:rPr>
          <w:lang w:eastAsia="es-CO"/>
        </w:rPr>
      </w:pPr>
    </w:p>
    <w:p w:rsidR="00E3622B" w:rsidRPr="00855A79" w:rsidRDefault="00E3622B" w:rsidP="00E3622B">
      <w:pPr>
        <w:shd w:val="clear" w:color="auto" w:fill="FFFFFF"/>
        <w:spacing w:line="360" w:lineRule="atLeast"/>
        <w:ind w:firstLine="708"/>
        <w:jc w:val="both"/>
        <w:rPr>
          <w:rFonts w:ascii="Arial Narrow" w:hAnsi="Arial Narrow" w:cs="Tahoma"/>
          <w:bCs/>
          <w:i/>
          <w:color w:val="000000"/>
          <w:sz w:val="28"/>
          <w:szCs w:val="28"/>
          <w:lang w:eastAsia="es-CO"/>
        </w:rPr>
      </w:pPr>
      <w:r w:rsidRPr="00855A79">
        <w:rPr>
          <w:rFonts w:ascii="Arial Narrow" w:hAnsi="Arial Narrow" w:cs="Tahoma"/>
          <w:bCs/>
          <w:i/>
          <w:color w:val="000000"/>
          <w:sz w:val="28"/>
          <w:szCs w:val="28"/>
          <w:lang w:eastAsia="es-CO"/>
        </w:rPr>
        <w:t xml:space="preserve">INTRODUCCIÓN </w:t>
      </w:r>
    </w:p>
    <w:p w:rsidR="00E3622B" w:rsidRPr="006E3888" w:rsidRDefault="00E3622B" w:rsidP="00E3622B">
      <w:pPr>
        <w:pStyle w:val="Sinespaciado"/>
      </w:pPr>
    </w:p>
    <w:p w:rsidR="00E3622B" w:rsidRDefault="0046260A" w:rsidP="0046260A">
      <w:pPr>
        <w:spacing w:line="360" w:lineRule="auto"/>
        <w:ind w:firstLine="708"/>
        <w:jc w:val="both"/>
        <w:rPr>
          <w:rFonts w:ascii="Arial Narrow" w:hAnsi="Arial Narrow" w:cs="Tahoma"/>
          <w:sz w:val="28"/>
          <w:szCs w:val="28"/>
        </w:rPr>
      </w:pPr>
      <w:r>
        <w:rPr>
          <w:rFonts w:ascii="Arial Narrow" w:hAnsi="Arial Narrow" w:cs="Tahoma"/>
          <w:sz w:val="28"/>
          <w:szCs w:val="28"/>
        </w:rPr>
        <w:t xml:space="preserve">Pretende </w:t>
      </w:r>
      <w:r w:rsidR="00E3622B">
        <w:rPr>
          <w:rFonts w:ascii="Arial Narrow" w:hAnsi="Arial Narrow" w:cs="Tahoma"/>
          <w:sz w:val="28"/>
          <w:szCs w:val="28"/>
        </w:rPr>
        <w:t>el accionante que se declare que tiene derecho a que se le</w:t>
      </w:r>
      <w:r>
        <w:rPr>
          <w:rFonts w:ascii="Arial Narrow" w:hAnsi="Arial Narrow" w:cs="Tahoma"/>
          <w:sz w:val="28"/>
          <w:szCs w:val="28"/>
        </w:rPr>
        <w:t xml:space="preserve"> </w:t>
      </w:r>
      <w:proofErr w:type="spellStart"/>
      <w:r>
        <w:rPr>
          <w:rFonts w:ascii="Arial Narrow" w:hAnsi="Arial Narrow" w:cs="Tahoma"/>
          <w:sz w:val="28"/>
          <w:szCs w:val="28"/>
        </w:rPr>
        <w:t>reliquide</w:t>
      </w:r>
      <w:proofErr w:type="spellEnd"/>
      <w:r>
        <w:rPr>
          <w:rFonts w:ascii="Arial Narrow" w:hAnsi="Arial Narrow" w:cs="Tahoma"/>
          <w:sz w:val="28"/>
          <w:szCs w:val="28"/>
        </w:rPr>
        <w:t xml:space="preserve"> la pensión de vejez que le fue reconocida a partir del 4 de agosto de 2004, y en consecuencia, se condene a la </w:t>
      </w:r>
      <w:r w:rsidR="00E3622B">
        <w:rPr>
          <w:rFonts w:ascii="Arial Narrow" w:hAnsi="Arial Narrow" w:cs="Tahoma"/>
          <w:sz w:val="28"/>
          <w:szCs w:val="28"/>
        </w:rPr>
        <w:t xml:space="preserve">entidad convocada a juicio a cancelar </w:t>
      </w:r>
      <w:r>
        <w:rPr>
          <w:rFonts w:ascii="Arial Narrow" w:hAnsi="Arial Narrow" w:cs="Tahoma"/>
          <w:sz w:val="28"/>
          <w:szCs w:val="28"/>
        </w:rPr>
        <w:t xml:space="preserve">el reajuste o las diferencias existentes entre lo pagado </w:t>
      </w:r>
      <w:r w:rsidR="00E3622B">
        <w:rPr>
          <w:rFonts w:ascii="Arial Narrow" w:hAnsi="Arial Narrow" w:cs="Tahoma"/>
          <w:sz w:val="28"/>
          <w:szCs w:val="28"/>
        </w:rPr>
        <w:t xml:space="preserve">y lo que realmente debió </w:t>
      </w:r>
      <w:r>
        <w:rPr>
          <w:rFonts w:ascii="Arial Narrow" w:hAnsi="Arial Narrow" w:cs="Tahoma"/>
          <w:sz w:val="28"/>
          <w:szCs w:val="28"/>
        </w:rPr>
        <w:t>pagar la entidad</w:t>
      </w:r>
      <w:r w:rsidR="00E3622B">
        <w:rPr>
          <w:rFonts w:ascii="Arial Narrow" w:hAnsi="Arial Narrow" w:cs="Tahoma"/>
          <w:sz w:val="28"/>
          <w:szCs w:val="28"/>
        </w:rPr>
        <w:t xml:space="preserve">, </w:t>
      </w:r>
      <w:r w:rsidR="00440B6D">
        <w:rPr>
          <w:rFonts w:ascii="Arial Narrow" w:hAnsi="Arial Narrow" w:cs="Tahoma"/>
          <w:sz w:val="28"/>
          <w:szCs w:val="28"/>
        </w:rPr>
        <w:t xml:space="preserve">junto con la indexación y las costas del proceso. </w:t>
      </w:r>
    </w:p>
    <w:p w:rsidR="00440B6D" w:rsidRPr="00645C6A" w:rsidRDefault="00440B6D" w:rsidP="00645C6A">
      <w:pPr>
        <w:pStyle w:val="Sinespaciado"/>
      </w:pPr>
    </w:p>
    <w:p w:rsidR="00440B6D" w:rsidRDefault="00E3622B" w:rsidP="00E3622B">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Fundamenta sus pedimentos, en que </w:t>
      </w:r>
      <w:r w:rsidR="00440B6D">
        <w:rPr>
          <w:rFonts w:ascii="Arial Narrow" w:hAnsi="Arial Narrow" w:cs="Tahoma"/>
          <w:color w:val="000000"/>
          <w:sz w:val="28"/>
          <w:szCs w:val="28"/>
          <w:lang w:eastAsia="es-CO"/>
        </w:rPr>
        <w:t>el 4 de agosto de 2008 presentó solicitud de pensión de vejez ante la demandada, la cual le fue reconocida a través de la Resolución No. 005405 de 2009 a partir del 4 de agosto de 2004, en cuantía de $358.000, la cual fue liquidada con un IBL de $317.845 y una tasa de remplazo del 65% por contar con 1025 semanas</w:t>
      </w:r>
      <w:r w:rsidR="00181431">
        <w:rPr>
          <w:rFonts w:ascii="Arial Narrow" w:hAnsi="Arial Narrow" w:cs="Tahoma"/>
          <w:color w:val="000000"/>
          <w:sz w:val="28"/>
          <w:szCs w:val="28"/>
          <w:lang w:eastAsia="es-CO"/>
        </w:rPr>
        <w:t>, con fundamento en el artículo 33 de la Ley 100/93</w:t>
      </w:r>
      <w:r w:rsidR="00440B6D">
        <w:rPr>
          <w:rFonts w:ascii="Arial Narrow" w:hAnsi="Arial Narrow" w:cs="Tahoma"/>
          <w:color w:val="000000"/>
          <w:sz w:val="28"/>
          <w:szCs w:val="28"/>
          <w:lang w:eastAsia="es-CO"/>
        </w:rPr>
        <w:t xml:space="preserve">. Indica que contra dicha decisión presentó </w:t>
      </w:r>
      <w:r w:rsidR="00181431">
        <w:rPr>
          <w:rFonts w:ascii="Arial Narrow" w:hAnsi="Arial Narrow" w:cs="Tahoma"/>
          <w:color w:val="000000"/>
          <w:sz w:val="28"/>
          <w:szCs w:val="28"/>
          <w:lang w:eastAsia="es-CO"/>
        </w:rPr>
        <w:t xml:space="preserve">el 26 de agosto de 2011 </w:t>
      </w:r>
      <w:r w:rsidR="00440B6D">
        <w:rPr>
          <w:rFonts w:ascii="Arial Narrow" w:hAnsi="Arial Narrow" w:cs="Tahoma"/>
          <w:color w:val="000000"/>
          <w:sz w:val="28"/>
          <w:szCs w:val="28"/>
          <w:lang w:eastAsia="es-CO"/>
        </w:rPr>
        <w:t xml:space="preserve">solicitud de revocatoria directa, por cuanto la entidad no tuvo en cuenta los tiempos laborados con el Ministerio </w:t>
      </w:r>
      <w:r w:rsidR="00440B6D">
        <w:rPr>
          <w:rFonts w:ascii="Arial Narrow" w:hAnsi="Arial Narrow" w:cs="Tahoma"/>
          <w:color w:val="000000"/>
          <w:sz w:val="28"/>
          <w:szCs w:val="28"/>
          <w:lang w:eastAsia="es-CO"/>
        </w:rPr>
        <w:lastRenderedPageBreak/>
        <w:t xml:space="preserve">de Defensa Nacional, el Instituto Nacional Los Fundadores, la Institución Departamental Bienvenido Rodríguez, </w:t>
      </w:r>
      <w:r w:rsidR="00181431">
        <w:rPr>
          <w:rFonts w:ascii="Arial Narrow" w:hAnsi="Arial Narrow" w:cs="Tahoma"/>
          <w:color w:val="000000"/>
          <w:sz w:val="28"/>
          <w:szCs w:val="28"/>
          <w:lang w:eastAsia="es-CO"/>
        </w:rPr>
        <w:t>Institución Educativa San Isidoro y la Gobernación del Valle, sin embargo, la solicitud le fue negada</w:t>
      </w:r>
      <w:r w:rsidR="003E6483">
        <w:rPr>
          <w:rFonts w:ascii="Arial Narrow" w:hAnsi="Arial Narrow" w:cs="Tahoma"/>
          <w:color w:val="000000"/>
          <w:sz w:val="28"/>
          <w:szCs w:val="28"/>
          <w:lang w:eastAsia="es-CO"/>
        </w:rPr>
        <w:t xml:space="preserve">; </w:t>
      </w:r>
      <w:r w:rsidR="00181431">
        <w:rPr>
          <w:rFonts w:ascii="Arial Narrow" w:hAnsi="Arial Narrow" w:cs="Tahoma"/>
          <w:color w:val="000000"/>
          <w:sz w:val="28"/>
          <w:szCs w:val="28"/>
          <w:lang w:eastAsia="es-CO"/>
        </w:rPr>
        <w:t>que la norma más favorable es la Ley 71 de 1988, aplicable por virtud del art</w:t>
      </w:r>
      <w:r w:rsidR="00F2018B">
        <w:rPr>
          <w:rFonts w:ascii="Arial Narrow" w:hAnsi="Arial Narrow" w:cs="Tahoma"/>
          <w:color w:val="000000"/>
          <w:sz w:val="28"/>
          <w:szCs w:val="28"/>
          <w:lang w:eastAsia="es-CO"/>
        </w:rPr>
        <w:t xml:space="preserve">ículo 36 de la Ley 100/93; </w:t>
      </w:r>
      <w:r w:rsidR="003E6483">
        <w:rPr>
          <w:rFonts w:ascii="Arial Narrow" w:hAnsi="Arial Narrow" w:cs="Tahoma"/>
          <w:color w:val="000000"/>
          <w:sz w:val="28"/>
          <w:szCs w:val="28"/>
          <w:lang w:eastAsia="es-CO"/>
        </w:rPr>
        <w:t xml:space="preserve">por último, que la vía gubernativa se encuentra agotada. </w:t>
      </w:r>
    </w:p>
    <w:p w:rsidR="00E3622B" w:rsidRPr="00645C6A" w:rsidRDefault="00E3622B" w:rsidP="00645C6A">
      <w:pPr>
        <w:pStyle w:val="Sinespaciado"/>
      </w:pPr>
    </w:p>
    <w:p w:rsidR="00E3622B" w:rsidRDefault="00F2018B" w:rsidP="00E3622B">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Admitida la demanda, </w:t>
      </w:r>
      <w:proofErr w:type="spellStart"/>
      <w:r>
        <w:rPr>
          <w:rFonts w:ascii="Arial Narrow" w:hAnsi="Arial Narrow" w:cs="Tahoma"/>
          <w:color w:val="000000"/>
          <w:sz w:val="28"/>
          <w:szCs w:val="28"/>
          <w:lang w:eastAsia="es-CO"/>
        </w:rPr>
        <w:t>Colpensiones</w:t>
      </w:r>
      <w:proofErr w:type="spellEnd"/>
      <w:r>
        <w:rPr>
          <w:rFonts w:ascii="Arial Narrow" w:hAnsi="Arial Narrow" w:cs="Tahoma"/>
          <w:color w:val="000000"/>
          <w:sz w:val="28"/>
          <w:szCs w:val="28"/>
          <w:lang w:eastAsia="es-CO"/>
        </w:rPr>
        <w:t xml:space="preserve"> </w:t>
      </w:r>
      <w:r w:rsidR="001856B4">
        <w:rPr>
          <w:rFonts w:ascii="Arial Narrow" w:hAnsi="Arial Narrow" w:cs="Tahoma"/>
          <w:color w:val="000000"/>
          <w:sz w:val="28"/>
          <w:szCs w:val="28"/>
          <w:lang w:eastAsia="es-CO"/>
        </w:rPr>
        <w:t>a través de su portavoz judicial,</w:t>
      </w:r>
      <w:r w:rsidR="006A50FC">
        <w:rPr>
          <w:rFonts w:ascii="Arial Narrow" w:hAnsi="Arial Narrow" w:cs="Tahoma"/>
          <w:color w:val="000000"/>
          <w:sz w:val="28"/>
          <w:szCs w:val="28"/>
          <w:lang w:eastAsia="es-CO"/>
        </w:rPr>
        <w:t xml:space="preserve"> allegó escrito e</w:t>
      </w:r>
      <w:r w:rsidR="001856B4">
        <w:rPr>
          <w:rFonts w:ascii="Arial Narrow" w:hAnsi="Arial Narrow" w:cs="Tahoma"/>
          <w:color w:val="000000"/>
          <w:sz w:val="28"/>
          <w:szCs w:val="28"/>
          <w:lang w:eastAsia="es-CO"/>
        </w:rPr>
        <w:t xml:space="preserve">n el que se opuso a las pretensiones por considerar que </w:t>
      </w:r>
      <w:r w:rsidR="006A50FC">
        <w:rPr>
          <w:rFonts w:ascii="Arial Narrow" w:hAnsi="Arial Narrow" w:cs="Tahoma"/>
          <w:color w:val="000000"/>
          <w:sz w:val="28"/>
          <w:szCs w:val="28"/>
          <w:lang w:eastAsia="es-CO"/>
        </w:rPr>
        <w:t xml:space="preserve">la entidad dio cabal cumplimiento a las regulaciones normativas que gobiernan el caso. En su defensa, propuso como excepciones “Estricto cumplimiento a los mandatos legales”, “Inexistencia de la obligación demandada” y “Prescripción”. </w:t>
      </w:r>
    </w:p>
    <w:p w:rsidR="006A50FC" w:rsidRDefault="006A50FC" w:rsidP="002478E1">
      <w:pPr>
        <w:pStyle w:val="Sinespaciado"/>
        <w:spacing w:line="360" w:lineRule="auto"/>
        <w:rPr>
          <w:lang w:eastAsia="es-CO"/>
        </w:rPr>
      </w:pPr>
    </w:p>
    <w:p w:rsidR="006A50FC" w:rsidRDefault="006A50FC" w:rsidP="00E3622B">
      <w:pPr>
        <w:shd w:val="clear" w:color="auto" w:fill="FFFFFF"/>
        <w:spacing w:line="360" w:lineRule="auto"/>
        <w:ind w:firstLine="708"/>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II. SENTENCIA DEL JUZGADO</w:t>
      </w:r>
    </w:p>
    <w:p w:rsidR="006A50FC" w:rsidRPr="00A20067" w:rsidRDefault="006A50FC" w:rsidP="00A20067">
      <w:pPr>
        <w:pStyle w:val="Sinespaciado"/>
      </w:pPr>
    </w:p>
    <w:p w:rsidR="009B2EE0" w:rsidRPr="00645C6A" w:rsidRDefault="009B2EE0" w:rsidP="009B2EE0">
      <w:pPr>
        <w:shd w:val="clear" w:color="auto" w:fill="FFFFFF"/>
        <w:spacing w:line="360" w:lineRule="auto"/>
        <w:ind w:firstLine="708"/>
        <w:jc w:val="both"/>
        <w:rPr>
          <w:rFonts w:ascii="Arial Narrow" w:hAnsi="Arial Narrow" w:cs="Tahoma"/>
          <w:color w:val="000000"/>
          <w:sz w:val="28"/>
          <w:szCs w:val="28"/>
          <w:lang w:eastAsia="es-CO"/>
        </w:rPr>
      </w:pPr>
      <w:r w:rsidRPr="00645C6A">
        <w:rPr>
          <w:rFonts w:ascii="Arial Narrow" w:hAnsi="Arial Narrow" w:cs="Tahoma"/>
          <w:color w:val="000000"/>
          <w:sz w:val="28"/>
          <w:szCs w:val="28"/>
          <w:lang w:eastAsia="es-CO"/>
        </w:rPr>
        <w:t xml:space="preserve">El juzgado de conocimiento </w:t>
      </w:r>
      <w:r w:rsidR="00B428D6" w:rsidRPr="00645C6A">
        <w:rPr>
          <w:rFonts w:ascii="Arial Narrow" w:hAnsi="Arial Narrow" w:cs="Tahoma"/>
          <w:color w:val="000000"/>
          <w:sz w:val="28"/>
          <w:szCs w:val="28"/>
          <w:lang w:eastAsia="es-CO"/>
        </w:rPr>
        <w:t>dictó</w:t>
      </w:r>
      <w:r w:rsidRPr="00645C6A">
        <w:rPr>
          <w:rFonts w:ascii="Arial Narrow" w:hAnsi="Arial Narrow" w:cs="Tahoma"/>
          <w:color w:val="000000"/>
          <w:sz w:val="28"/>
          <w:szCs w:val="28"/>
          <w:lang w:eastAsia="es-CO"/>
        </w:rPr>
        <w:t xml:space="preserve"> sentencia el 11 de octubre de 2016, en la que accedió a las pretensiones de la demanda, declarando que el actor tiene derecho a percibir la pensión de jubilación por aportes, con arreglo al artículo 7 de la Ley 71 de 1988, por ser beneficiario del régimen de transición. En consecuencia, condenó a </w:t>
      </w:r>
      <w:proofErr w:type="spellStart"/>
      <w:r w:rsidRPr="00645C6A">
        <w:rPr>
          <w:rFonts w:ascii="Arial Narrow" w:hAnsi="Arial Narrow" w:cs="Tahoma"/>
          <w:color w:val="000000"/>
          <w:sz w:val="28"/>
          <w:szCs w:val="28"/>
          <w:lang w:eastAsia="es-CO"/>
        </w:rPr>
        <w:t>Colpensiones</w:t>
      </w:r>
      <w:proofErr w:type="spellEnd"/>
      <w:r w:rsidRPr="00645C6A">
        <w:rPr>
          <w:rFonts w:ascii="Arial Narrow" w:hAnsi="Arial Narrow" w:cs="Tahoma"/>
          <w:color w:val="000000"/>
          <w:sz w:val="28"/>
          <w:szCs w:val="28"/>
          <w:lang w:eastAsia="es-CO"/>
        </w:rPr>
        <w:t xml:space="preserve"> a reconocer como primera mesada pensional la suma de $589.306, calculada </w:t>
      </w:r>
      <w:r w:rsidR="00917295" w:rsidRPr="00645C6A">
        <w:rPr>
          <w:rFonts w:ascii="Arial Narrow" w:hAnsi="Arial Narrow" w:cs="Tahoma"/>
          <w:color w:val="000000"/>
          <w:sz w:val="28"/>
          <w:szCs w:val="28"/>
          <w:lang w:eastAsia="es-CO"/>
        </w:rPr>
        <w:t xml:space="preserve">sobre </w:t>
      </w:r>
      <w:r w:rsidRPr="00645C6A">
        <w:rPr>
          <w:rFonts w:ascii="Arial Narrow" w:hAnsi="Arial Narrow" w:cs="Tahoma"/>
          <w:color w:val="000000"/>
          <w:sz w:val="28"/>
          <w:szCs w:val="28"/>
          <w:lang w:eastAsia="es-CO"/>
        </w:rPr>
        <w:t>un IBL de $</w:t>
      </w:r>
      <w:r w:rsidR="00C777D0" w:rsidRPr="00645C6A">
        <w:rPr>
          <w:rFonts w:ascii="Arial Narrow" w:hAnsi="Arial Narrow" w:cs="Tahoma"/>
          <w:color w:val="000000"/>
          <w:sz w:val="28"/>
          <w:szCs w:val="28"/>
          <w:lang w:eastAsia="es-CO"/>
        </w:rPr>
        <w:t>785.742 y una tasa de remplazo del 75 %. Condenó al pago de $37`917.629 por concepto d</w:t>
      </w:r>
      <w:r w:rsidR="00B428D6" w:rsidRPr="00645C6A">
        <w:rPr>
          <w:rFonts w:ascii="Arial Narrow" w:hAnsi="Arial Narrow" w:cs="Tahoma"/>
          <w:color w:val="000000"/>
          <w:sz w:val="28"/>
          <w:szCs w:val="28"/>
          <w:lang w:eastAsia="es-CO"/>
        </w:rPr>
        <w:t xml:space="preserve">e retroactivo pensional, </w:t>
      </w:r>
      <w:r w:rsidR="00917295" w:rsidRPr="00645C6A">
        <w:rPr>
          <w:rFonts w:ascii="Arial Narrow" w:hAnsi="Arial Narrow" w:cs="Tahoma"/>
          <w:color w:val="000000"/>
          <w:sz w:val="28"/>
          <w:szCs w:val="28"/>
          <w:lang w:eastAsia="es-CO"/>
        </w:rPr>
        <w:t xml:space="preserve">debidamente indexada al momento de su pago. </w:t>
      </w:r>
      <w:r w:rsidR="00B428D6" w:rsidRPr="00645C6A">
        <w:rPr>
          <w:rFonts w:ascii="Arial Narrow" w:hAnsi="Arial Narrow" w:cs="Tahoma"/>
          <w:color w:val="000000"/>
          <w:sz w:val="28"/>
          <w:szCs w:val="28"/>
          <w:lang w:eastAsia="es-CO"/>
        </w:rPr>
        <w:t xml:space="preserve">Autorizó a la entidad demandada a efectuar los descuentos al sistema de salud </w:t>
      </w:r>
      <w:r w:rsidR="00645C6A" w:rsidRPr="00645C6A">
        <w:rPr>
          <w:rFonts w:ascii="Arial Narrow" w:hAnsi="Arial Narrow" w:cs="Tahoma"/>
          <w:color w:val="000000"/>
          <w:sz w:val="28"/>
          <w:szCs w:val="28"/>
          <w:lang w:eastAsia="es-CO"/>
        </w:rPr>
        <w:t xml:space="preserve">y la condenó al pago de las costas del proceso. </w:t>
      </w:r>
    </w:p>
    <w:p w:rsidR="00E3622B" w:rsidRPr="00A20067" w:rsidRDefault="00E3622B" w:rsidP="00A20067">
      <w:pPr>
        <w:pStyle w:val="Sinespaciado"/>
      </w:pPr>
    </w:p>
    <w:p w:rsidR="00E3622B" w:rsidRPr="00416E74" w:rsidRDefault="00E3622B" w:rsidP="00E3622B">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E3622B" w:rsidRPr="00645C6A" w:rsidRDefault="00E3622B" w:rsidP="00645C6A">
      <w:pPr>
        <w:pStyle w:val="Sinespaciado"/>
      </w:pPr>
    </w:p>
    <w:p w:rsidR="00E3622B" w:rsidRPr="007714BF" w:rsidRDefault="00E3622B" w:rsidP="00E3622B">
      <w:pPr>
        <w:shd w:val="clear" w:color="auto" w:fill="FFFFFF"/>
        <w:tabs>
          <w:tab w:val="left" w:pos="5197"/>
        </w:tabs>
        <w:spacing w:line="360" w:lineRule="auto"/>
        <w:ind w:firstLine="851"/>
        <w:jc w:val="both"/>
        <w:rPr>
          <w:rFonts w:ascii="Arial Narrow" w:hAnsi="Arial Narrow" w:cs="Tahoma"/>
          <w:i/>
          <w:sz w:val="28"/>
          <w:szCs w:val="28"/>
        </w:rPr>
      </w:pPr>
      <w:r w:rsidRPr="007714BF">
        <w:rPr>
          <w:rFonts w:ascii="Arial Narrow" w:hAnsi="Arial Narrow" w:cs="Tahoma"/>
          <w:i/>
          <w:sz w:val="28"/>
          <w:szCs w:val="28"/>
        </w:rPr>
        <w:t>Del problema jurídico.</w:t>
      </w:r>
    </w:p>
    <w:p w:rsidR="00E3622B" w:rsidRPr="00645C6A" w:rsidRDefault="00E3622B" w:rsidP="00645C6A">
      <w:pPr>
        <w:pStyle w:val="Sinespaciado"/>
      </w:pPr>
    </w:p>
    <w:p w:rsidR="00E3622B" w:rsidRDefault="00E3622B" w:rsidP="00645C6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7714BF">
        <w:rPr>
          <w:rFonts w:ascii="Arial Narrow" w:hAnsi="Arial Narrow" w:cs="Tahoma"/>
          <w:color w:val="000000"/>
          <w:sz w:val="28"/>
          <w:szCs w:val="28"/>
          <w:lang w:eastAsia="es-CO"/>
        </w:rPr>
        <w:t>Visto el recuento anterior, la Sala formula el problema jurídico en los siguientes términos:</w:t>
      </w:r>
    </w:p>
    <w:p w:rsidR="00A20067" w:rsidRPr="007714BF" w:rsidRDefault="00A20067" w:rsidP="00A20067">
      <w:pPr>
        <w:pStyle w:val="Sinespaciado"/>
        <w:rPr>
          <w:lang w:eastAsia="es-CO"/>
        </w:rPr>
      </w:pPr>
    </w:p>
    <w:p w:rsidR="00EB6986" w:rsidRPr="00EB6986" w:rsidRDefault="00EB6986" w:rsidP="00EB6986">
      <w:pPr>
        <w:shd w:val="clear" w:color="auto" w:fill="FFFFFF"/>
        <w:tabs>
          <w:tab w:val="left" w:pos="5197"/>
        </w:tabs>
        <w:ind w:firstLine="851"/>
        <w:jc w:val="both"/>
        <w:rPr>
          <w:rFonts w:ascii="Arial Narrow" w:hAnsi="Arial Narrow" w:cs="Tahoma"/>
          <w:i/>
          <w:color w:val="000000"/>
          <w:sz w:val="28"/>
          <w:szCs w:val="28"/>
          <w:lang w:eastAsia="es-CO"/>
        </w:rPr>
      </w:pPr>
      <w:r w:rsidRPr="00EB6986">
        <w:rPr>
          <w:rFonts w:ascii="Arial Narrow" w:hAnsi="Arial Narrow" w:cs="Tahoma"/>
          <w:i/>
          <w:color w:val="000000"/>
          <w:sz w:val="28"/>
          <w:szCs w:val="28"/>
          <w:lang w:eastAsia="es-CO"/>
        </w:rPr>
        <w:t>¿</w:t>
      </w:r>
      <w:r>
        <w:rPr>
          <w:rFonts w:ascii="Arial Narrow" w:hAnsi="Arial Narrow" w:cs="Tahoma"/>
          <w:i/>
          <w:color w:val="000000"/>
          <w:sz w:val="28"/>
          <w:szCs w:val="28"/>
          <w:lang w:eastAsia="es-CO"/>
        </w:rPr>
        <w:t xml:space="preserve">El </w:t>
      </w:r>
      <w:r w:rsidRPr="00EB6986">
        <w:rPr>
          <w:rFonts w:ascii="Arial Narrow" w:hAnsi="Arial Narrow" w:cs="Tahoma"/>
          <w:i/>
          <w:color w:val="000000"/>
          <w:sz w:val="28"/>
          <w:szCs w:val="28"/>
          <w:lang w:eastAsia="es-CO"/>
        </w:rPr>
        <w:t xml:space="preserve">demandante es beneficiario del régimen de transición estatuido en el artículo 36 de la Ley 100 de 1993? En consecuencia, </w:t>
      </w:r>
    </w:p>
    <w:p w:rsidR="00EB6986" w:rsidRPr="00EB6986" w:rsidRDefault="00EB6986" w:rsidP="00EB6986">
      <w:pPr>
        <w:shd w:val="clear" w:color="auto" w:fill="FFFFFF"/>
        <w:tabs>
          <w:tab w:val="left" w:pos="5197"/>
        </w:tabs>
        <w:ind w:firstLine="851"/>
        <w:jc w:val="both"/>
        <w:rPr>
          <w:rFonts w:ascii="Arial Narrow" w:hAnsi="Arial Narrow" w:cs="Tahoma"/>
          <w:i/>
          <w:color w:val="000000"/>
          <w:sz w:val="28"/>
          <w:szCs w:val="28"/>
          <w:lang w:eastAsia="es-CO"/>
        </w:rPr>
      </w:pPr>
      <w:r w:rsidRPr="00EB6986">
        <w:rPr>
          <w:rFonts w:ascii="Arial Narrow" w:hAnsi="Arial Narrow" w:cs="Tahoma"/>
          <w:i/>
          <w:color w:val="000000"/>
          <w:sz w:val="28"/>
          <w:szCs w:val="28"/>
          <w:lang w:eastAsia="es-CO"/>
        </w:rPr>
        <w:lastRenderedPageBreak/>
        <w:t>¿Le asiste derecho a que la pensión de vejez le sea reconocida con fundamento en la Ley 71 de 1988?</w:t>
      </w:r>
    </w:p>
    <w:p w:rsidR="00EB6986" w:rsidRPr="00EB6986" w:rsidRDefault="00EB6986" w:rsidP="00EB6986">
      <w:pPr>
        <w:shd w:val="clear" w:color="auto" w:fill="FFFFFF"/>
        <w:tabs>
          <w:tab w:val="left" w:pos="5197"/>
        </w:tabs>
        <w:ind w:firstLine="851"/>
        <w:jc w:val="both"/>
        <w:rPr>
          <w:rFonts w:ascii="Arial Narrow" w:hAnsi="Arial Narrow" w:cs="Tahoma"/>
          <w:i/>
          <w:color w:val="000000"/>
          <w:sz w:val="28"/>
          <w:szCs w:val="28"/>
          <w:lang w:eastAsia="es-CO"/>
        </w:rPr>
      </w:pPr>
    </w:p>
    <w:p w:rsidR="00EB6986" w:rsidRPr="00EB6986" w:rsidRDefault="00EB6986" w:rsidP="00EB6986">
      <w:pPr>
        <w:tabs>
          <w:tab w:val="left" w:pos="0"/>
          <w:tab w:val="left" w:pos="8647"/>
        </w:tabs>
        <w:suppressAutoHyphens/>
        <w:ind w:firstLine="900"/>
        <w:jc w:val="both"/>
        <w:rPr>
          <w:rFonts w:ascii="Arial Narrow" w:hAnsi="Arial Narrow" w:cs="Tahoma"/>
          <w:i/>
          <w:sz w:val="28"/>
          <w:szCs w:val="28"/>
        </w:rPr>
      </w:pPr>
      <w:r w:rsidRPr="00EB6986">
        <w:rPr>
          <w:rFonts w:ascii="Arial Narrow" w:hAnsi="Arial Narrow" w:cs="Tahoma"/>
          <w:i/>
          <w:sz w:val="28"/>
          <w:szCs w:val="28"/>
        </w:rPr>
        <w:t>¿Hay lugar a reajustar el valor de la mesada pensional reconocida por el antiguo ISS a través de la Resolución No.</w:t>
      </w:r>
      <w:r>
        <w:rPr>
          <w:rFonts w:ascii="Arial Narrow" w:hAnsi="Arial Narrow" w:cs="Tahoma"/>
          <w:i/>
          <w:sz w:val="28"/>
          <w:szCs w:val="28"/>
        </w:rPr>
        <w:t xml:space="preserve"> 005405 de 2009</w:t>
      </w:r>
      <w:r w:rsidRPr="00EB6986">
        <w:rPr>
          <w:rFonts w:ascii="Arial Narrow" w:hAnsi="Arial Narrow" w:cs="Tahoma"/>
          <w:i/>
          <w:sz w:val="28"/>
          <w:szCs w:val="28"/>
        </w:rPr>
        <w:t xml:space="preserve">? </w:t>
      </w:r>
    </w:p>
    <w:p w:rsidR="00EB6986" w:rsidRDefault="00EB6986" w:rsidP="00A20067">
      <w:pPr>
        <w:pStyle w:val="Sinespaciado"/>
        <w:spacing w:line="360" w:lineRule="auto"/>
      </w:pPr>
    </w:p>
    <w:p w:rsidR="00E3622B" w:rsidRPr="007714BF" w:rsidRDefault="00E3622B" w:rsidP="00E3622B">
      <w:pPr>
        <w:tabs>
          <w:tab w:val="left" w:pos="0"/>
          <w:tab w:val="left" w:pos="8647"/>
        </w:tabs>
        <w:suppressAutoHyphens/>
        <w:spacing w:line="360" w:lineRule="auto"/>
        <w:ind w:firstLine="900"/>
        <w:jc w:val="both"/>
        <w:rPr>
          <w:rFonts w:ascii="Arial Narrow" w:hAnsi="Arial Narrow" w:cs="Tahoma"/>
          <w:sz w:val="28"/>
          <w:szCs w:val="28"/>
        </w:rPr>
      </w:pPr>
      <w:r w:rsidRPr="007714BF">
        <w:rPr>
          <w:rFonts w:ascii="Arial Narrow" w:hAnsi="Arial Narrow" w:cs="Tahoma"/>
          <w:i/>
          <w:sz w:val="28"/>
          <w:szCs w:val="28"/>
        </w:rPr>
        <w:t>Alegatos en esta instancia</w:t>
      </w:r>
      <w:r w:rsidRPr="007714BF">
        <w:rPr>
          <w:rFonts w:ascii="Arial Narrow" w:hAnsi="Arial Narrow" w:cs="Tahoma"/>
          <w:sz w:val="28"/>
          <w:szCs w:val="28"/>
        </w:rPr>
        <w:t>:</w:t>
      </w:r>
    </w:p>
    <w:p w:rsidR="00E3622B" w:rsidRPr="00A20067" w:rsidRDefault="00E3622B" w:rsidP="00A20067">
      <w:pPr>
        <w:pStyle w:val="Sinespaciado"/>
      </w:pPr>
    </w:p>
    <w:p w:rsidR="00E3622B" w:rsidRPr="007714BF" w:rsidRDefault="00E3622B" w:rsidP="00E3622B">
      <w:pPr>
        <w:spacing w:line="360" w:lineRule="auto"/>
        <w:ind w:firstLine="851"/>
        <w:jc w:val="both"/>
        <w:rPr>
          <w:rFonts w:ascii="Arial Narrow" w:hAnsi="Arial Narrow" w:cs="Tahoma"/>
          <w:sz w:val="28"/>
          <w:szCs w:val="28"/>
        </w:rPr>
      </w:pPr>
      <w:r w:rsidRPr="007714BF">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w:t>
      </w:r>
      <w:r w:rsidR="005774A4">
        <w:rPr>
          <w:rFonts w:ascii="Arial Narrow" w:hAnsi="Arial Narrow" w:cs="Tahoma"/>
          <w:sz w:val="28"/>
          <w:szCs w:val="28"/>
        </w:rPr>
        <w:t xml:space="preserve">partes asistentes a la audiencia. </w:t>
      </w:r>
      <w:r w:rsidRPr="007714BF">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E3622B" w:rsidRPr="007714BF" w:rsidRDefault="00E3622B" w:rsidP="00A20067">
      <w:pPr>
        <w:pStyle w:val="Sinespaciado"/>
        <w:spacing w:line="360" w:lineRule="auto"/>
      </w:pPr>
    </w:p>
    <w:p w:rsidR="00E3622B" w:rsidRPr="007714BF" w:rsidRDefault="00E3622B" w:rsidP="00E3622B">
      <w:pPr>
        <w:spacing w:line="360" w:lineRule="auto"/>
        <w:ind w:left="1418" w:hanging="578"/>
        <w:jc w:val="both"/>
        <w:rPr>
          <w:rFonts w:ascii="Arial Narrow" w:hAnsi="Arial Narrow" w:cs="Tahoma"/>
          <w:i/>
          <w:sz w:val="28"/>
          <w:szCs w:val="28"/>
        </w:rPr>
      </w:pPr>
      <w:r w:rsidRPr="007714BF">
        <w:rPr>
          <w:rFonts w:ascii="Arial Narrow" w:hAnsi="Arial Narrow" w:cs="Tahoma"/>
          <w:i/>
          <w:sz w:val="28"/>
          <w:szCs w:val="28"/>
        </w:rPr>
        <w:t>II. CONSIDERACIONES:</w:t>
      </w:r>
    </w:p>
    <w:p w:rsidR="00E3622B" w:rsidRPr="00A20067" w:rsidRDefault="00E3622B" w:rsidP="00A20067">
      <w:pPr>
        <w:pStyle w:val="Sinespaciado"/>
      </w:pPr>
    </w:p>
    <w:p w:rsidR="00792C82" w:rsidRDefault="00792C82" w:rsidP="00792C82">
      <w:pPr>
        <w:spacing w:line="360" w:lineRule="auto"/>
        <w:ind w:firstLine="851"/>
        <w:jc w:val="both"/>
        <w:rPr>
          <w:rFonts w:ascii="Arial Narrow" w:hAnsi="Arial Narrow" w:cs="Tahoma"/>
          <w:sz w:val="28"/>
          <w:szCs w:val="28"/>
        </w:rPr>
      </w:pPr>
      <w:r>
        <w:rPr>
          <w:rFonts w:ascii="Arial Narrow" w:hAnsi="Arial Narrow" w:cs="Tahoma"/>
          <w:sz w:val="28"/>
          <w:szCs w:val="28"/>
        </w:rPr>
        <w:t>Solicitó el gestor del litigio que se le reconozca la calidad de beneficiario del régimen de transición, y se declare que tiene derecho a la reliquidación del IBL de la pensión</w:t>
      </w:r>
      <w:r w:rsidR="0076037D">
        <w:rPr>
          <w:rFonts w:ascii="Arial Narrow" w:hAnsi="Arial Narrow" w:cs="Tahoma"/>
          <w:sz w:val="28"/>
          <w:szCs w:val="28"/>
        </w:rPr>
        <w:t xml:space="preserve"> de vejez que le fue reconocida a través de la Resolución No. 005405 de 2009, </w:t>
      </w:r>
      <w:r>
        <w:rPr>
          <w:rFonts w:ascii="Arial Narrow" w:hAnsi="Arial Narrow" w:cs="Tahoma"/>
          <w:sz w:val="28"/>
          <w:szCs w:val="28"/>
        </w:rPr>
        <w:t xml:space="preserve"> aplicando una tasa de remplazo del 75 %, de conformidad con el ar</w:t>
      </w:r>
      <w:r>
        <w:rPr>
          <w:rFonts w:ascii="Arial Narrow" w:hAnsi="Arial Narrow"/>
          <w:sz w:val="28"/>
          <w:szCs w:val="28"/>
        </w:rPr>
        <w:t xml:space="preserve">tículo 7º de la Ley 71 de 1988, toda vez que </w:t>
      </w:r>
      <w:r>
        <w:rPr>
          <w:rFonts w:ascii="Arial Narrow" w:hAnsi="Arial Narrow" w:cs="Tahoma"/>
          <w:sz w:val="28"/>
          <w:szCs w:val="28"/>
        </w:rPr>
        <w:t xml:space="preserve">la entidad demandada le reconoció la gracia pensional con base en el artículo 33 de la Ley 100 de 1993 modificado por el artículo 9 de la Ley 797 de 2003, la cual resulta </w:t>
      </w:r>
      <w:r w:rsidR="00ED5733">
        <w:rPr>
          <w:rFonts w:ascii="Arial Narrow" w:hAnsi="Arial Narrow" w:cs="Tahoma"/>
          <w:sz w:val="28"/>
          <w:szCs w:val="28"/>
        </w:rPr>
        <w:t xml:space="preserve">serle </w:t>
      </w:r>
      <w:r>
        <w:rPr>
          <w:rFonts w:ascii="Arial Narrow" w:hAnsi="Arial Narrow" w:cs="Tahoma"/>
          <w:sz w:val="28"/>
          <w:szCs w:val="28"/>
        </w:rPr>
        <w:t>menos favorable a sus intereses.</w:t>
      </w:r>
    </w:p>
    <w:p w:rsidR="00792C82" w:rsidRPr="003619D7" w:rsidRDefault="00792C82" w:rsidP="003619D7">
      <w:pPr>
        <w:pStyle w:val="Sinespaciado"/>
      </w:pPr>
    </w:p>
    <w:p w:rsidR="00156339" w:rsidRDefault="00792C82" w:rsidP="00156339">
      <w:pPr>
        <w:spacing w:line="360" w:lineRule="auto"/>
        <w:ind w:firstLine="851"/>
        <w:jc w:val="both"/>
        <w:rPr>
          <w:rFonts w:ascii="Arial Narrow" w:hAnsi="Arial Narrow" w:cs="Arial"/>
          <w:sz w:val="28"/>
          <w:szCs w:val="28"/>
          <w:lang w:val="es-ES"/>
        </w:rPr>
      </w:pPr>
      <w:r>
        <w:rPr>
          <w:rFonts w:ascii="Arial Narrow" w:hAnsi="Arial Narrow" w:cs="Tahoma"/>
          <w:sz w:val="28"/>
          <w:szCs w:val="28"/>
        </w:rPr>
        <w:t xml:space="preserve">Conforme las probanzas que militan en el plenario, se tiene que, </w:t>
      </w:r>
      <w:r w:rsidR="00156339">
        <w:rPr>
          <w:rFonts w:ascii="Arial Narrow" w:hAnsi="Arial Narrow" w:cs="Tahoma"/>
          <w:sz w:val="28"/>
          <w:szCs w:val="28"/>
        </w:rPr>
        <w:t xml:space="preserve">el </w:t>
      </w:r>
      <w:r>
        <w:rPr>
          <w:rFonts w:ascii="Arial Narrow" w:hAnsi="Arial Narrow" w:cs="Tahoma"/>
          <w:sz w:val="28"/>
          <w:szCs w:val="28"/>
        </w:rPr>
        <w:t>demandante, es beneficiario del régimen de transición que consagra el artículo 36 de la Ley 100 de 1993, puesto que al 1º d</w:t>
      </w:r>
      <w:r w:rsidR="002C0317">
        <w:rPr>
          <w:rFonts w:ascii="Arial Narrow" w:hAnsi="Arial Narrow" w:cs="Tahoma"/>
          <w:sz w:val="28"/>
          <w:szCs w:val="28"/>
        </w:rPr>
        <w:t>e abril de 1994, contaba con 5</w:t>
      </w:r>
      <w:r w:rsidR="00ED5733">
        <w:rPr>
          <w:rFonts w:ascii="Arial Narrow" w:hAnsi="Arial Narrow" w:cs="Tahoma"/>
          <w:sz w:val="28"/>
          <w:szCs w:val="28"/>
        </w:rPr>
        <w:t xml:space="preserve">2 </w:t>
      </w:r>
      <w:r>
        <w:rPr>
          <w:rFonts w:ascii="Arial Narrow" w:hAnsi="Arial Narrow" w:cs="Tahoma"/>
          <w:sz w:val="28"/>
          <w:szCs w:val="28"/>
        </w:rPr>
        <w:t xml:space="preserve">años de edad, como quiera que su natalicio se produjo el </w:t>
      </w:r>
      <w:r w:rsidR="00ED5733">
        <w:rPr>
          <w:rFonts w:ascii="Arial Narrow" w:hAnsi="Arial Narrow" w:cs="Tahoma"/>
          <w:sz w:val="28"/>
          <w:szCs w:val="28"/>
        </w:rPr>
        <w:t>19 de febrero de 1942</w:t>
      </w:r>
      <w:r>
        <w:rPr>
          <w:rFonts w:ascii="Arial Narrow" w:hAnsi="Arial Narrow" w:cs="Tahoma"/>
          <w:sz w:val="28"/>
          <w:szCs w:val="28"/>
        </w:rPr>
        <w:t xml:space="preserve">, según copia del registro civil de nacimiento </w:t>
      </w:r>
      <w:r w:rsidR="003619D7">
        <w:rPr>
          <w:rFonts w:ascii="Arial Narrow" w:hAnsi="Arial Narrow" w:cs="Tahoma"/>
          <w:sz w:val="28"/>
          <w:szCs w:val="28"/>
        </w:rPr>
        <w:t xml:space="preserve">obrante a folio 74. </w:t>
      </w:r>
      <w:r>
        <w:rPr>
          <w:rFonts w:ascii="Arial Narrow" w:hAnsi="Arial Narrow" w:cs="Tahoma"/>
          <w:sz w:val="28"/>
          <w:szCs w:val="28"/>
        </w:rPr>
        <w:t xml:space="preserve"> </w:t>
      </w:r>
      <w:r w:rsidR="00156339">
        <w:rPr>
          <w:rFonts w:ascii="Arial Narrow" w:hAnsi="Arial Narrow" w:cs="Tahoma"/>
          <w:sz w:val="28"/>
          <w:szCs w:val="28"/>
        </w:rPr>
        <w:t xml:space="preserve">Tal situación no varía bajo </w:t>
      </w:r>
      <w:r w:rsidR="00156339" w:rsidRPr="0006758F">
        <w:rPr>
          <w:rFonts w:ascii="Arial Narrow" w:hAnsi="Arial Narrow" w:cs="Arial"/>
          <w:sz w:val="28"/>
          <w:szCs w:val="28"/>
          <w:lang w:val="es-ES"/>
        </w:rPr>
        <w:t>la vigencia del Acto Legislativo 01</w:t>
      </w:r>
      <w:r w:rsidR="00156339">
        <w:rPr>
          <w:rFonts w:ascii="Arial Narrow" w:hAnsi="Arial Narrow" w:cs="Arial"/>
          <w:sz w:val="28"/>
          <w:szCs w:val="28"/>
          <w:lang w:val="es-ES"/>
        </w:rPr>
        <w:t>/2005</w:t>
      </w:r>
      <w:r w:rsidR="00156339" w:rsidRPr="0006758F">
        <w:rPr>
          <w:rFonts w:ascii="Arial Narrow" w:hAnsi="Arial Narrow" w:cs="Arial"/>
          <w:sz w:val="28"/>
          <w:szCs w:val="28"/>
          <w:lang w:val="es-ES"/>
        </w:rPr>
        <w:t>, pues el cumplimiento de la edad de</w:t>
      </w:r>
      <w:r w:rsidR="00156339">
        <w:rPr>
          <w:rFonts w:ascii="Arial Narrow" w:hAnsi="Arial Narrow" w:cs="Arial"/>
          <w:sz w:val="28"/>
          <w:szCs w:val="28"/>
          <w:lang w:val="es-ES"/>
        </w:rPr>
        <w:t xml:space="preserve">l </w:t>
      </w:r>
      <w:r w:rsidR="00156339" w:rsidRPr="0006758F">
        <w:rPr>
          <w:rFonts w:ascii="Arial Narrow" w:hAnsi="Arial Narrow" w:cs="Arial"/>
          <w:sz w:val="28"/>
          <w:szCs w:val="28"/>
          <w:lang w:val="es-ES"/>
        </w:rPr>
        <w:t xml:space="preserve">demandante se dio antes del 31 de julio de 2010, siendo por tanto innecesario a verificar si se dan los </w:t>
      </w:r>
      <w:r w:rsidR="00156339">
        <w:rPr>
          <w:rFonts w:ascii="Arial Narrow" w:hAnsi="Arial Narrow" w:cs="Arial"/>
          <w:sz w:val="28"/>
          <w:szCs w:val="28"/>
          <w:lang w:val="es-ES"/>
        </w:rPr>
        <w:t>presupuestos contenidos en el prgf.</w:t>
      </w:r>
      <w:r w:rsidR="00156339" w:rsidRPr="0006758F">
        <w:rPr>
          <w:rFonts w:ascii="Arial Narrow" w:hAnsi="Arial Narrow" w:cs="Arial"/>
          <w:sz w:val="28"/>
          <w:szCs w:val="28"/>
          <w:lang w:val="es-ES"/>
        </w:rPr>
        <w:t>4º transitorio de ese acto modi</w:t>
      </w:r>
      <w:r w:rsidR="00156339">
        <w:rPr>
          <w:rFonts w:ascii="Arial Narrow" w:hAnsi="Arial Narrow" w:cs="Arial"/>
          <w:sz w:val="28"/>
          <w:szCs w:val="28"/>
          <w:lang w:val="es-ES"/>
        </w:rPr>
        <w:t xml:space="preserve">ficatorio de la Carta Política. </w:t>
      </w:r>
    </w:p>
    <w:p w:rsidR="00156339" w:rsidRDefault="00156339" w:rsidP="00156339">
      <w:pPr>
        <w:pStyle w:val="Sinespaciado"/>
        <w:rPr>
          <w:lang w:val="es-ES"/>
        </w:rPr>
      </w:pPr>
    </w:p>
    <w:p w:rsidR="00156339" w:rsidRPr="00F075BB" w:rsidRDefault="00156339" w:rsidP="00156339">
      <w:pPr>
        <w:spacing w:line="360" w:lineRule="auto"/>
        <w:ind w:firstLine="840"/>
        <w:jc w:val="both"/>
        <w:rPr>
          <w:rFonts w:ascii="Arial Narrow" w:hAnsi="Arial Narrow" w:cs="Tahoma"/>
          <w:sz w:val="28"/>
          <w:szCs w:val="28"/>
          <w:lang w:eastAsia="it-IT"/>
        </w:rPr>
      </w:pPr>
      <w:r w:rsidRPr="00F075BB">
        <w:rPr>
          <w:rFonts w:ascii="Arial Narrow" w:hAnsi="Arial Narrow" w:cs="Tahoma"/>
          <w:sz w:val="28"/>
          <w:szCs w:val="28"/>
        </w:rPr>
        <w:t xml:space="preserve">En ese orden, estando </w:t>
      </w:r>
      <w:r>
        <w:rPr>
          <w:rFonts w:ascii="Arial Narrow" w:hAnsi="Arial Narrow" w:cs="Tahoma"/>
          <w:sz w:val="28"/>
          <w:szCs w:val="28"/>
        </w:rPr>
        <w:t>el</w:t>
      </w:r>
      <w:r w:rsidRPr="00F075BB">
        <w:rPr>
          <w:rFonts w:ascii="Arial Narrow" w:hAnsi="Arial Narrow" w:cs="Tahoma"/>
          <w:sz w:val="28"/>
          <w:szCs w:val="28"/>
        </w:rPr>
        <w:t xml:space="preserve"> demandante en el contingente de personas cobijadas por la transición, se tiene que su situación pensional debió ser analizada conforme al régimen anterior al cual se encontraba afiliad</w:t>
      </w:r>
      <w:r w:rsidR="00F94CA7">
        <w:rPr>
          <w:rFonts w:ascii="Arial Narrow" w:hAnsi="Arial Narrow" w:cs="Tahoma"/>
          <w:sz w:val="28"/>
          <w:szCs w:val="28"/>
        </w:rPr>
        <w:t>o</w:t>
      </w:r>
      <w:r w:rsidRPr="00F075BB">
        <w:rPr>
          <w:rFonts w:ascii="Arial Narrow" w:hAnsi="Arial Narrow" w:cs="Tahoma"/>
          <w:sz w:val="28"/>
          <w:szCs w:val="28"/>
        </w:rPr>
        <w:t xml:space="preserve"> antes de la entrada en vigencia del </w:t>
      </w:r>
      <w:r w:rsidRPr="00F075BB">
        <w:rPr>
          <w:rFonts w:ascii="Arial Narrow" w:hAnsi="Arial Narrow" w:cs="Tahoma"/>
          <w:sz w:val="28"/>
          <w:szCs w:val="28"/>
        </w:rPr>
        <w:lastRenderedPageBreak/>
        <w:t xml:space="preserve">Sistema General de Pensiones, que para el caso de autos, es la Ley 71 de 1988, reglamentada por el </w:t>
      </w:r>
      <w:r w:rsidRPr="00F075BB">
        <w:rPr>
          <w:rFonts w:ascii="Arial Narrow" w:hAnsi="Arial Narrow" w:cs="Arial"/>
          <w:spacing w:val="-3"/>
          <w:sz w:val="28"/>
          <w:szCs w:val="28"/>
        </w:rPr>
        <w:t xml:space="preserve">art.1º del Dcto.2709 de 1994, </w:t>
      </w:r>
      <w:r w:rsidRPr="00F075BB">
        <w:rPr>
          <w:rFonts w:ascii="Arial Narrow" w:hAnsi="Arial Narrow" w:cs="Tahoma"/>
          <w:sz w:val="28"/>
          <w:szCs w:val="28"/>
        </w:rPr>
        <w:t>que permite la acumulación de tiempos laborados al sector público y privado.</w:t>
      </w:r>
    </w:p>
    <w:p w:rsidR="00156339" w:rsidRDefault="00156339" w:rsidP="00F94CA7">
      <w:pPr>
        <w:pStyle w:val="Sinespaciado"/>
        <w:rPr>
          <w:lang w:val="es-ES"/>
        </w:rPr>
      </w:pPr>
    </w:p>
    <w:p w:rsidR="00792C82" w:rsidRDefault="00F94CA7" w:rsidP="00792C82">
      <w:pPr>
        <w:spacing w:line="360" w:lineRule="auto"/>
        <w:ind w:firstLine="851"/>
        <w:jc w:val="both"/>
        <w:rPr>
          <w:rFonts w:ascii="Arial Narrow" w:hAnsi="Arial Narrow" w:cs="Arial"/>
          <w:spacing w:val="-3"/>
          <w:sz w:val="28"/>
          <w:szCs w:val="28"/>
        </w:rPr>
      </w:pPr>
      <w:r>
        <w:rPr>
          <w:rFonts w:ascii="Arial Narrow" w:hAnsi="Arial Narrow" w:cs="Tahoma"/>
          <w:sz w:val="28"/>
          <w:szCs w:val="28"/>
        </w:rPr>
        <w:t>Tal disposición normativa en su artículo 7º exige</w:t>
      </w:r>
      <w:r>
        <w:rPr>
          <w:rFonts w:ascii="Arial Narrow" w:hAnsi="Arial Narrow" w:cs="Arial"/>
          <w:sz w:val="28"/>
          <w:szCs w:val="28"/>
        </w:rPr>
        <w:t xml:space="preserve"> </w:t>
      </w:r>
      <w:r w:rsidR="007B3603">
        <w:rPr>
          <w:rFonts w:ascii="Arial Narrow" w:hAnsi="Arial Narrow" w:cs="Arial"/>
          <w:sz w:val="28"/>
          <w:szCs w:val="28"/>
        </w:rPr>
        <w:t xml:space="preserve">60 años de edad para los varones </w:t>
      </w:r>
      <w:r>
        <w:rPr>
          <w:rFonts w:ascii="Arial Narrow" w:hAnsi="Arial Narrow" w:cs="Arial"/>
          <w:sz w:val="28"/>
          <w:szCs w:val="28"/>
        </w:rPr>
        <w:t xml:space="preserve">y </w:t>
      </w:r>
      <w:r>
        <w:rPr>
          <w:rFonts w:ascii="Arial Narrow" w:hAnsi="Arial Narrow" w:cs="Arial"/>
          <w:spacing w:val="-3"/>
          <w:sz w:val="28"/>
          <w:szCs w:val="28"/>
        </w:rPr>
        <w:t xml:space="preserve">un mínimo de 20 años de servicios al sector público o privado, en cualquier tiempo, requisitos éstos que satisfizo a cabalidad el demandante, puesto que arribó a la edad mínima el </w:t>
      </w:r>
      <w:r w:rsidR="007B3603">
        <w:rPr>
          <w:rFonts w:ascii="Arial Narrow" w:hAnsi="Arial Narrow" w:cs="Arial"/>
          <w:spacing w:val="-3"/>
          <w:sz w:val="28"/>
          <w:szCs w:val="28"/>
        </w:rPr>
        <w:t>19 de febrero de 2002</w:t>
      </w:r>
      <w:r>
        <w:rPr>
          <w:rFonts w:ascii="Arial Narrow" w:hAnsi="Arial Narrow" w:cs="Arial"/>
          <w:spacing w:val="-3"/>
          <w:sz w:val="28"/>
          <w:szCs w:val="28"/>
        </w:rPr>
        <w:t xml:space="preserve"> y </w:t>
      </w:r>
      <w:r w:rsidR="004B1A15">
        <w:rPr>
          <w:rFonts w:ascii="Arial Narrow" w:hAnsi="Arial Narrow" w:cs="Arial"/>
          <w:spacing w:val="-3"/>
          <w:sz w:val="28"/>
          <w:szCs w:val="28"/>
        </w:rPr>
        <w:t xml:space="preserve">acredita </w:t>
      </w:r>
      <w:r>
        <w:rPr>
          <w:rFonts w:ascii="Arial Narrow" w:hAnsi="Arial Narrow" w:cs="Arial"/>
          <w:spacing w:val="-3"/>
          <w:sz w:val="28"/>
          <w:szCs w:val="28"/>
        </w:rPr>
        <w:t xml:space="preserve">un </w:t>
      </w:r>
      <w:r w:rsidR="004B1A15">
        <w:rPr>
          <w:rFonts w:ascii="Arial Narrow" w:hAnsi="Arial Narrow" w:cs="Arial"/>
          <w:spacing w:val="-3"/>
          <w:sz w:val="28"/>
          <w:szCs w:val="28"/>
        </w:rPr>
        <w:t xml:space="preserve">tiempo laborado a entidades del sector público y </w:t>
      </w:r>
      <w:r w:rsidR="004B1A15" w:rsidRPr="0013420A">
        <w:rPr>
          <w:rFonts w:ascii="Arial Narrow" w:hAnsi="Arial Narrow" w:cs="Arial"/>
          <w:spacing w:val="-3"/>
          <w:sz w:val="28"/>
          <w:szCs w:val="28"/>
        </w:rPr>
        <w:t xml:space="preserve">cotizado al ISS de </w:t>
      </w:r>
      <w:r w:rsidRPr="0013420A">
        <w:rPr>
          <w:rFonts w:ascii="Arial Narrow" w:hAnsi="Arial Narrow" w:cs="Arial"/>
          <w:spacing w:val="-3"/>
          <w:sz w:val="28"/>
          <w:szCs w:val="28"/>
        </w:rPr>
        <w:t>1.</w:t>
      </w:r>
      <w:r w:rsidR="004B1A15" w:rsidRPr="0013420A">
        <w:rPr>
          <w:rFonts w:ascii="Arial Narrow" w:hAnsi="Arial Narrow" w:cs="Arial"/>
          <w:spacing w:val="-3"/>
          <w:sz w:val="28"/>
          <w:szCs w:val="28"/>
        </w:rPr>
        <w:t>05</w:t>
      </w:r>
      <w:r w:rsidR="00846268" w:rsidRPr="0013420A">
        <w:rPr>
          <w:rFonts w:ascii="Arial Narrow" w:hAnsi="Arial Narrow" w:cs="Arial"/>
          <w:spacing w:val="-3"/>
          <w:sz w:val="28"/>
          <w:szCs w:val="28"/>
        </w:rPr>
        <w:t>3</w:t>
      </w:r>
      <w:r w:rsidRPr="0013420A">
        <w:rPr>
          <w:rFonts w:ascii="Arial Narrow" w:hAnsi="Arial Narrow" w:cs="Arial"/>
          <w:spacing w:val="-3"/>
          <w:sz w:val="28"/>
          <w:szCs w:val="28"/>
        </w:rPr>
        <w:t xml:space="preserve"> </w:t>
      </w:r>
      <w:r w:rsidR="004B1A15" w:rsidRPr="0013420A">
        <w:rPr>
          <w:rFonts w:ascii="Arial Narrow" w:hAnsi="Arial Narrow" w:cs="Arial"/>
          <w:spacing w:val="-3"/>
          <w:sz w:val="28"/>
          <w:szCs w:val="28"/>
        </w:rPr>
        <w:t>semanas</w:t>
      </w:r>
      <w:r w:rsidR="004B1A15">
        <w:rPr>
          <w:rFonts w:ascii="Arial Narrow" w:hAnsi="Arial Narrow" w:cs="Arial"/>
          <w:spacing w:val="-3"/>
          <w:sz w:val="28"/>
          <w:szCs w:val="28"/>
        </w:rPr>
        <w:t xml:space="preserve">, </w:t>
      </w:r>
      <w:r>
        <w:rPr>
          <w:rFonts w:ascii="Arial Narrow" w:hAnsi="Arial Narrow" w:cs="Arial"/>
          <w:spacing w:val="-3"/>
          <w:sz w:val="28"/>
          <w:szCs w:val="28"/>
        </w:rPr>
        <w:t xml:space="preserve">según se colige de la historia laboral expedida por </w:t>
      </w:r>
      <w:proofErr w:type="spellStart"/>
      <w:r>
        <w:rPr>
          <w:rFonts w:ascii="Arial Narrow" w:hAnsi="Arial Narrow" w:cs="Arial"/>
          <w:spacing w:val="-3"/>
          <w:sz w:val="28"/>
          <w:szCs w:val="28"/>
        </w:rPr>
        <w:t>Colpensiones</w:t>
      </w:r>
      <w:proofErr w:type="spellEnd"/>
      <w:r>
        <w:rPr>
          <w:rFonts w:ascii="Arial Narrow" w:hAnsi="Arial Narrow" w:cs="Arial"/>
          <w:spacing w:val="-3"/>
          <w:sz w:val="28"/>
          <w:szCs w:val="28"/>
        </w:rPr>
        <w:t>, y de las certificaciones laborales</w:t>
      </w:r>
      <w:r w:rsidR="004B1A15">
        <w:rPr>
          <w:rFonts w:ascii="Arial Narrow" w:hAnsi="Arial Narrow" w:cs="Arial"/>
          <w:spacing w:val="-3"/>
          <w:sz w:val="28"/>
          <w:szCs w:val="28"/>
        </w:rPr>
        <w:t xml:space="preserve"> </w:t>
      </w:r>
      <w:r w:rsidR="005E7D22">
        <w:rPr>
          <w:rFonts w:ascii="Arial Narrow" w:hAnsi="Arial Narrow" w:cs="Arial"/>
          <w:spacing w:val="-3"/>
          <w:sz w:val="28"/>
          <w:szCs w:val="28"/>
        </w:rPr>
        <w:t xml:space="preserve">expedidas por el Ministerio de Defensa, el Instituto Nacional Los Fundadores, el Instituto Departamental Bienvenido Rodríguez, la Institución Educativa San Isidro y la Gobernación del Valle, </w:t>
      </w:r>
      <w:r w:rsidR="00846268">
        <w:rPr>
          <w:rFonts w:ascii="Arial Narrow" w:hAnsi="Arial Narrow" w:cs="Arial"/>
          <w:spacing w:val="-3"/>
          <w:sz w:val="28"/>
          <w:szCs w:val="28"/>
        </w:rPr>
        <w:t xml:space="preserve">en formatos 1,2 y 3 para la emisión de bonos pensionales. </w:t>
      </w:r>
    </w:p>
    <w:p w:rsidR="00846268" w:rsidRDefault="00846268" w:rsidP="00846268">
      <w:pPr>
        <w:pStyle w:val="Sinespaciado"/>
      </w:pPr>
    </w:p>
    <w:p w:rsidR="00EE7F3C" w:rsidRDefault="00846268" w:rsidP="00EE7F3C">
      <w:pPr>
        <w:pStyle w:val="Textoindependiente"/>
        <w:spacing w:line="360" w:lineRule="auto"/>
        <w:ind w:firstLine="858"/>
        <w:rPr>
          <w:rFonts w:ascii="Arial Narrow" w:hAnsi="Arial Narrow"/>
          <w:sz w:val="28"/>
          <w:szCs w:val="28"/>
          <w:lang w:eastAsia="en-US"/>
        </w:rPr>
      </w:pPr>
      <w:r w:rsidRPr="00F075BB">
        <w:rPr>
          <w:rFonts w:ascii="Arial Narrow" w:hAnsi="Arial Narrow"/>
          <w:sz w:val="28"/>
          <w:szCs w:val="28"/>
        </w:rPr>
        <w:t>Para efectos de calc</w:t>
      </w:r>
      <w:r w:rsidR="00EE7F3C">
        <w:rPr>
          <w:rFonts w:ascii="Arial Narrow" w:hAnsi="Arial Narrow"/>
          <w:sz w:val="28"/>
          <w:szCs w:val="28"/>
        </w:rPr>
        <w:t xml:space="preserve">ular el valor de la mesada, se parte de la base de que a la entronización de la Ley 100/93, al demandante le hacían falta menos de 10 años para adquirir el derecho pensional, </w:t>
      </w:r>
      <w:r w:rsidR="007D5A20">
        <w:rPr>
          <w:rFonts w:ascii="Arial Narrow" w:hAnsi="Arial Narrow"/>
          <w:sz w:val="28"/>
          <w:szCs w:val="28"/>
        </w:rPr>
        <w:t xml:space="preserve">concretamente, 7 años, 10 meses y 19 días para, </w:t>
      </w:r>
      <w:r w:rsidR="00EE7F3C">
        <w:rPr>
          <w:rFonts w:ascii="Arial Narrow" w:hAnsi="Arial Narrow"/>
          <w:sz w:val="28"/>
          <w:szCs w:val="28"/>
        </w:rPr>
        <w:t>toda vez que cumplió la densidad de semanas</w:t>
      </w:r>
      <w:r w:rsidR="007D5A20">
        <w:rPr>
          <w:rFonts w:ascii="Arial Narrow" w:hAnsi="Arial Narrow"/>
          <w:sz w:val="28"/>
          <w:szCs w:val="28"/>
        </w:rPr>
        <w:t xml:space="preserve"> exigidas </w:t>
      </w:r>
      <w:r w:rsidR="00EE7F3C">
        <w:rPr>
          <w:rFonts w:ascii="Arial Narrow" w:hAnsi="Arial Narrow"/>
          <w:sz w:val="28"/>
          <w:szCs w:val="28"/>
        </w:rPr>
        <w:t>en el año 90 y, la edad m</w:t>
      </w:r>
      <w:r w:rsidR="007D5A20">
        <w:rPr>
          <w:rFonts w:ascii="Arial Narrow" w:hAnsi="Arial Narrow"/>
          <w:sz w:val="28"/>
          <w:szCs w:val="28"/>
        </w:rPr>
        <w:t xml:space="preserve">ínima el 19 de febrero de 2002. De modo que, </w:t>
      </w:r>
      <w:r w:rsidRPr="00F075BB">
        <w:rPr>
          <w:rFonts w:ascii="Arial Narrow" w:hAnsi="Arial Narrow"/>
          <w:sz w:val="28"/>
          <w:szCs w:val="28"/>
        </w:rPr>
        <w:t>la norma aplicable al caso es e</w:t>
      </w:r>
      <w:r w:rsidRPr="00F075BB">
        <w:rPr>
          <w:rFonts w:ascii="Arial Narrow" w:hAnsi="Arial Narrow"/>
          <w:sz w:val="28"/>
          <w:szCs w:val="28"/>
          <w:lang w:eastAsia="en-US"/>
        </w:rPr>
        <w:t xml:space="preserve">l </w:t>
      </w:r>
      <w:r w:rsidR="007D5A20">
        <w:rPr>
          <w:rFonts w:ascii="Arial Narrow" w:hAnsi="Arial Narrow"/>
          <w:sz w:val="28"/>
          <w:szCs w:val="28"/>
          <w:lang w:eastAsia="en-US"/>
        </w:rPr>
        <w:t xml:space="preserve">inciso 3º del </w:t>
      </w:r>
      <w:r w:rsidRPr="00F075BB">
        <w:rPr>
          <w:rFonts w:ascii="Arial Narrow" w:hAnsi="Arial Narrow"/>
          <w:sz w:val="28"/>
          <w:szCs w:val="28"/>
          <w:lang w:eastAsia="en-US"/>
        </w:rPr>
        <w:t xml:space="preserve">artículo </w:t>
      </w:r>
      <w:r>
        <w:rPr>
          <w:rFonts w:ascii="Arial Narrow" w:hAnsi="Arial Narrow"/>
          <w:sz w:val="28"/>
          <w:szCs w:val="28"/>
          <w:lang w:eastAsia="en-US"/>
        </w:rPr>
        <w:t>36</w:t>
      </w:r>
      <w:r w:rsidRPr="00F075BB">
        <w:rPr>
          <w:rFonts w:ascii="Arial Narrow" w:hAnsi="Arial Narrow"/>
          <w:sz w:val="28"/>
          <w:szCs w:val="28"/>
          <w:lang w:eastAsia="en-US"/>
        </w:rPr>
        <w:t xml:space="preserve"> de la Ley 100 de 1993, que </w:t>
      </w:r>
      <w:r w:rsidR="00EE7F3C" w:rsidRPr="00956F4B">
        <w:rPr>
          <w:rFonts w:ascii="Arial Narrow" w:hAnsi="Arial Narrow"/>
          <w:sz w:val="28"/>
          <w:szCs w:val="28"/>
          <w:lang w:eastAsia="en-US"/>
        </w:rPr>
        <w:t xml:space="preserve">contempla </w:t>
      </w:r>
      <w:r w:rsidR="00EE7F3C">
        <w:rPr>
          <w:rFonts w:ascii="Arial Narrow" w:hAnsi="Arial Narrow"/>
          <w:sz w:val="28"/>
          <w:szCs w:val="28"/>
          <w:lang w:eastAsia="en-US"/>
        </w:rPr>
        <w:t>la</w:t>
      </w:r>
      <w:r w:rsidR="00EE7F3C" w:rsidRPr="00956F4B">
        <w:rPr>
          <w:rFonts w:ascii="Arial Narrow" w:hAnsi="Arial Narrow"/>
          <w:sz w:val="28"/>
          <w:szCs w:val="28"/>
          <w:lang w:eastAsia="en-US"/>
        </w:rPr>
        <w:t xml:space="preserve"> posibilidad para establecer su monto, </w:t>
      </w:r>
      <w:r w:rsidR="00EE7F3C">
        <w:rPr>
          <w:rFonts w:ascii="Arial Narrow" w:hAnsi="Arial Narrow"/>
          <w:sz w:val="28"/>
          <w:szCs w:val="28"/>
          <w:lang w:eastAsia="en-US"/>
        </w:rPr>
        <w:t xml:space="preserve">con </w:t>
      </w:r>
      <w:r w:rsidR="00EE7F3C" w:rsidRPr="00956F4B">
        <w:rPr>
          <w:rFonts w:ascii="Arial Narrow" w:hAnsi="Arial Narrow"/>
          <w:sz w:val="28"/>
          <w:szCs w:val="28"/>
          <w:lang w:eastAsia="en-US"/>
        </w:rPr>
        <w:t xml:space="preserve">el promedio de lo devengado en el tiempo que hiciere falta para adquirir el derecho, </w:t>
      </w:r>
      <w:r w:rsidR="00EE7F3C">
        <w:rPr>
          <w:rFonts w:ascii="Arial Narrow" w:hAnsi="Arial Narrow"/>
          <w:sz w:val="28"/>
          <w:szCs w:val="28"/>
          <w:lang w:eastAsia="en-US"/>
        </w:rPr>
        <w:t>tal cual lo dispuso la sentenciadora de primer grado.</w:t>
      </w:r>
    </w:p>
    <w:p w:rsidR="00EE7F3C" w:rsidRPr="0013420A" w:rsidRDefault="00EE7F3C" w:rsidP="0013420A">
      <w:pPr>
        <w:pStyle w:val="Sinespaciado"/>
      </w:pPr>
    </w:p>
    <w:p w:rsidR="007D5A20" w:rsidRDefault="007D5A20" w:rsidP="00054A0C">
      <w:pPr>
        <w:pStyle w:val="Prrafodelista2"/>
        <w:spacing w:after="0" w:line="360" w:lineRule="auto"/>
        <w:ind w:left="0" w:firstLine="709"/>
        <w:jc w:val="both"/>
        <w:rPr>
          <w:rFonts w:ascii="Arial Narrow" w:hAnsi="Arial Narrow" w:cs="Arial"/>
          <w:color w:val="000000" w:themeColor="text1"/>
          <w:sz w:val="28"/>
          <w:szCs w:val="28"/>
        </w:rPr>
      </w:pPr>
      <w:r w:rsidRPr="00431E94">
        <w:rPr>
          <w:rFonts w:ascii="Arial Narrow" w:hAnsi="Arial Narrow" w:cs="Arial"/>
          <w:color w:val="000000" w:themeColor="text1"/>
          <w:sz w:val="28"/>
          <w:szCs w:val="28"/>
        </w:rPr>
        <w:t>Efectuados los cálculos respectivos, se tiene que el IBL computado con el promedio de los salarios devengados en el tiempo que</w:t>
      </w:r>
      <w:r>
        <w:rPr>
          <w:rFonts w:ascii="Arial Narrow" w:hAnsi="Arial Narrow" w:cs="Arial"/>
          <w:color w:val="000000" w:themeColor="text1"/>
          <w:sz w:val="28"/>
          <w:szCs w:val="28"/>
        </w:rPr>
        <w:t xml:space="preserve"> le hacía falta al demandante para adquirir el derecho, asciende </w:t>
      </w:r>
      <w:r w:rsidRPr="00431E94">
        <w:rPr>
          <w:rFonts w:ascii="Arial Narrow" w:hAnsi="Arial Narrow" w:cs="Arial"/>
          <w:color w:val="000000" w:themeColor="text1"/>
          <w:sz w:val="28"/>
          <w:szCs w:val="28"/>
        </w:rPr>
        <w:t>a $</w:t>
      </w:r>
      <w:r w:rsidR="00054A0C">
        <w:rPr>
          <w:rFonts w:ascii="Arial Narrow" w:hAnsi="Arial Narrow" w:cs="Arial"/>
          <w:color w:val="000000" w:themeColor="text1"/>
          <w:sz w:val="28"/>
          <w:szCs w:val="28"/>
        </w:rPr>
        <w:t>786</w:t>
      </w:r>
      <w:r w:rsidR="00284EC0">
        <w:rPr>
          <w:rFonts w:ascii="Arial Narrow" w:hAnsi="Arial Narrow" w:cs="Arial"/>
          <w:color w:val="000000" w:themeColor="text1"/>
          <w:sz w:val="28"/>
          <w:szCs w:val="28"/>
        </w:rPr>
        <w:t>.096</w:t>
      </w:r>
      <w:r w:rsidRPr="00431E94">
        <w:rPr>
          <w:rFonts w:ascii="Arial Narrow" w:hAnsi="Arial Narrow" w:cs="Arial"/>
          <w:color w:val="000000" w:themeColor="text1"/>
          <w:sz w:val="28"/>
          <w:szCs w:val="28"/>
        </w:rPr>
        <w:t xml:space="preserve">, que al aplicársele la tasa de remplazo </w:t>
      </w:r>
      <w:r w:rsidR="00284EC0">
        <w:rPr>
          <w:rFonts w:ascii="Arial Narrow" w:hAnsi="Arial Narrow" w:cs="Arial"/>
          <w:color w:val="000000" w:themeColor="text1"/>
          <w:sz w:val="28"/>
          <w:szCs w:val="28"/>
        </w:rPr>
        <w:t>del 75 %</w:t>
      </w:r>
      <w:r w:rsidRPr="00431E94">
        <w:rPr>
          <w:rFonts w:ascii="Arial Narrow" w:hAnsi="Arial Narrow" w:cs="Arial"/>
          <w:color w:val="000000" w:themeColor="text1"/>
          <w:sz w:val="28"/>
          <w:szCs w:val="28"/>
        </w:rPr>
        <w:t xml:space="preserve"> arroja una mesada pensional para el 200</w:t>
      </w:r>
      <w:r w:rsidR="00284EC0">
        <w:rPr>
          <w:rFonts w:ascii="Arial Narrow" w:hAnsi="Arial Narrow" w:cs="Arial"/>
          <w:color w:val="000000" w:themeColor="text1"/>
          <w:sz w:val="28"/>
          <w:szCs w:val="28"/>
        </w:rPr>
        <w:t>4</w:t>
      </w:r>
      <w:r w:rsidRPr="00431E94">
        <w:rPr>
          <w:rFonts w:ascii="Arial Narrow" w:hAnsi="Arial Narrow" w:cs="Arial"/>
          <w:color w:val="000000" w:themeColor="text1"/>
          <w:sz w:val="28"/>
          <w:szCs w:val="28"/>
        </w:rPr>
        <w:t xml:space="preserve"> de $</w:t>
      </w:r>
      <w:r w:rsidR="00054A0C">
        <w:rPr>
          <w:rFonts w:ascii="Arial Narrow" w:hAnsi="Arial Narrow" w:cs="Arial"/>
          <w:color w:val="000000" w:themeColor="text1"/>
          <w:sz w:val="28"/>
          <w:szCs w:val="28"/>
        </w:rPr>
        <w:t>589.572</w:t>
      </w:r>
      <w:r w:rsidRPr="00431E94">
        <w:rPr>
          <w:rFonts w:ascii="Arial Narrow" w:hAnsi="Arial Narrow" w:cs="Arial"/>
          <w:color w:val="000000" w:themeColor="text1"/>
          <w:sz w:val="28"/>
          <w:szCs w:val="28"/>
        </w:rPr>
        <w:t xml:space="preserve">, valor </w:t>
      </w:r>
      <w:r w:rsidR="00054A0C">
        <w:rPr>
          <w:rFonts w:ascii="Arial Narrow" w:hAnsi="Arial Narrow" w:cs="Arial"/>
          <w:color w:val="000000" w:themeColor="text1"/>
          <w:sz w:val="28"/>
          <w:szCs w:val="28"/>
        </w:rPr>
        <w:t xml:space="preserve">que resulta levemente </w:t>
      </w:r>
      <w:r>
        <w:rPr>
          <w:rFonts w:ascii="Arial Narrow" w:hAnsi="Arial Narrow" w:cs="Arial"/>
          <w:color w:val="000000" w:themeColor="text1"/>
          <w:sz w:val="28"/>
          <w:szCs w:val="28"/>
        </w:rPr>
        <w:t>superior al liquidado por la jueza a-quo en cuantía de $</w:t>
      </w:r>
      <w:r w:rsidR="00054A0C">
        <w:rPr>
          <w:rFonts w:ascii="Arial Narrow" w:hAnsi="Arial Narrow" w:cs="Arial"/>
          <w:color w:val="000000" w:themeColor="text1"/>
          <w:sz w:val="28"/>
          <w:szCs w:val="28"/>
        </w:rPr>
        <w:t>589.306</w:t>
      </w:r>
      <w:r w:rsidRPr="00431E94">
        <w:rPr>
          <w:rFonts w:ascii="Arial Narrow" w:hAnsi="Arial Narrow" w:cs="Arial"/>
          <w:color w:val="000000" w:themeColor="text1"/>
          <w:sz w:val="28"/>
          <w:szCs w:val="28"/>
        </w:rPr>
        <w:t xml:space="preserve">, razón por la que se mantendrá en firme este último valor, </w:t>
      </w:r>
      <w:r>
        <w:rPr>
          <w:rFonts w:ascii="Arial Narrow" w:hAnsi="Arial Narrow" w:cs="Arial"/>
          <w:color w:val="000000" w:themeColor="text1"/>
          <w:sz w:val="28"/>
          <w:szCs w:val="28"/>
        </w:rPr>
        <w:t xml:space="preserve">pues </w:t>
      </w:r>
      <w:r w:rsidRPr="00431E94">
        <w:rPr>
          <w:rFonts w:ascii="Arial Narrow" w:hAnsi="Arial Narrow" w:cs="Arial"/>
          <w:color w:val="000000" w:themeColor="text1"/>
          <w:sz w:val="28"/>
          <w:szCs w:val="28"/>
        </w:rPr>
        <w:t xml:space="preserve">no le es dable a la Sala </w:t>
      </w:r>
      <w:r>
        <w:rPr>
          <w:rFonts w:ascii="Arial Narrow" w:hAnsi="Arial Narrow" w:cs="Arial"/>
          <w:color w:val="000000" w:themeColor="text1"/>
          <w:sz w:val="28"/>
          <w:szCs w:val="28"/>
        </w:rPr>
        <w:t xml:space="preserve">agravar la situación de la entidad en favor de quien se surte el grado jurisdiccional de consulta. </w:t>
      </w:r>
    </w:p>
    <w:p w:rsidR="007D5A20" w:rsidRPr="0013420A" w:rsidRDefault="007D5A20" w:rsidP="0013420A">
      <w:pPr>
        <w:pStyle w:val="Sinespaciado"/>
      </w:pPr>
    </w:p>
    <w:p w:rsidR="00FA0DBF" w:rsidRPr="00FA0DBF" w:rsidRDefault="00875611" w:rsidP="00FA0DBF">
      <w:pPr>
        <w:pStyle w:val="Textoindependiente32"/>
        <w:ind w:firstLine="708"/>
        <w:rPr>
          <w:rFonts w:ascii="Arial Narrow" w:hAnsi="Arial Narrow"/>
          <w:sz w:val="28"/>
          <w:szCs w:val="28"/>
        </w:rPr>
      </w:pPr>
      <w:r w:rsidRPr="00431E94">
        <w:rPr>
          <w:rFonts w:ascii="Arial Narrow" w:hAnsi="Arial Narrow"/>
          <w:sz w:val="28"/>
          <w:szCs w:val="28"/>
        </w:rPr>
        <w:t xml:space="preserve">Respecto de la excepción de </w:t>
      </w:r>
      <w:r w:rsidR="00FA0DBF">
        <w:rPr>
          <w:rFonts w:ascii="Arial Narrow" w:hAnsi="Arial Narrow"/>
          <w:sz w:val="28"/>
          <w:szCs w:val="28"/>
        </w:rPr>
        <w:t xml:space="preserve">prescripción, </w:t>
      </w:r>
      <w:r w:rsidR="00FA0DBF">
        <w:rPr>
          <w:rFonts w:ascii="Arial Narrow" w:hAnsi="Arial Narrow" w:cs="Arial"/>
          <w:sz w:val="28"/>
          <w:szCs w:val="28"/>
          <w:lang w:val="es-ES"/>
        </w:rPr>
        <w:t xml:space="preserve">acierta la jueza al declararla parcialmente probada, pues habiéndose </w:t>
      </w:r>
      <w:r w:rsidR="00FA0DBF" w:rsidRPr="007675C8">
        <w:rPr>
          <w:rFonts w:ascii="Arial Narrow" w:hAnsi="Arial Narrow" w:cs="Arial"/>
          <w:sz w:val="28"/>
          <w:szCs w:val="28"/>
          <w:lang w:val="es-ES"/>
        </w:rPr>
        <w:t xml:space="preserve">presentado la </w:t>
      </w:r>
      <w:r w:rsidR="00493859">
        <w:rPr>
          <w:rFonts w:ascii="Arial Narrow" w:hAnsi="Arial Narrow" w:cs="Arial"/>
          <w:sz w:val="28"/>
          <w:szCs w:val="28"/>
          <w:lang w:val="es-ES"/>
        </w:rPr>
        <w:t xml:space="preserve">solicitud de reliquidación de la pensión </w:t>
      </w:r>
      <w:r w:rsidR="00FA0DBF" w:rsidRPr="007675C8">
        <w:rPr>
          <w:rFonts w:ascii="Arial Narrow" w:hAnsi="Arial Narrow" w:cs="Arial"/>
          <w:sz w:val="28"/>
          <w:szCs w:val="28"/>
          <w:lang w:val="es-ES"/>
        </w:rPr>
        <w:t xml:space="preserve">el 16 de </w:t>
      </w:r>
      <w:r w:rsidR="00493859">
        <w:rPr>
          <w:rFonts w:ascii="Arial Narrow" w:hAnsi="Arial Narrow" w:cs="Arial"/>
          <w:sz w:val="28"/>
          <w:szCs w:val="28"/>
          <w:lang w:val="es-ES"/>
        </w:rPr>
        <w:t xml:space="preserve">agosto de 2011 y, la presente demanda dentro de los tres años </w:t>
      </w:r>
      <w:r w:rsidR="00493859">
        <w:rPr>
          <w:rFonts w:ascii="Arial Narrow" w:hAnsi="Arial Narrow" w:cs="Arial"/>
          <w:sz w:val="28"/>
          <w:szCs w:val="28"/>
          <w:lang w:val="es-ES"/>
        </w:rPr>
        <w:lastRenderedPageBreak/>
        <w:t>siguient</w:t>
      </w:r>
      <w:r w:rsidR="0056705E">
        <w:rPr>
          <w:rFonts w:ascii="Arial Narrow" w:hAnsi="Arial Narrow" w:cs="Arial"/>
          <w:sz w:val="28"/>
          <w:szCs w:val="28"/>
          <w:lang w:val="es-ES"/>
        </w:rPr>
        <w:t xml:space="preserve">es, puntualmente, el 22 de abril de 2014, </w:t>
      </w:r>
      <w:r w:rsidR="00493859">
        <w:rPr>
          <w:rFonts w:ascii="Arial Narrow" w:hAnsi="Arial Narrow" w:cs="Arial"/>
          <w:sz w:val="28"/>
          <w:szCs w:val="28"/>
          <w:lang w:val="es-ES"/>
        </w:rPr>
        <w:t xml:space="preserve">las </w:t>
      </w:r>
      <w:r w:rsidR="0056705E">
        <w:rPr>
          <w:rFonts w:ascii="Arial Narrow" w:hAnsi="Arial Narrow" w:cs="Arial"/>
          <w:sz w:val="28"/>
          <w:szCs w:val="28"/>
          <w:lang w:val="es-ES"/>
        </w:rPr>
        <w:t xml:space="preserve">diferencias pensionales </w:t>
      </w:r>
      <w:r w:rsidR="00493859">
        <w:rPr>
          <w:rFonts w:ascii="Arial Narrow" w:hAnsi="Arial Narrow" w:cs="Arial"/>
          <w:sz w:val="28"/>
          <w:szCs w:val="28"/>
          <w:lang w:val="es-ES"/>
        </w:rPr>
        <w:t xml:space="preserve">causadas con antelación al 16 de </w:t>
      </w:r>
      <w:r w:rsidR="0056705E">
        <w:rPr>
          <w:rFonts w:ascii="Arial Narrow" w:hAnsi="Arial Narrow" w:cs="Arial"/>
          <w:sz w:val="28"/>
          <w:szCs w:val="28"/>
          <w:lang w:val="es-ES"/>
        </w:rPr>
        <w:t>agosto</w:t>
      </w:r>
      <w:r w:rsidR="00493859">
        <w:rPr>
          <w:rFonts w:ascii="Arial Narrow" w:hAnsi="Arial Narrow" w:cs="Arial"/>
          <w:sz w:val="28"/>
          <w:szCs w:val="28"/>
          <w:lang w:val="es-ES"/>
        </w:rPr>
        <w:t xml:space="preserve"> de 2008, se vieron afectadas pro dicho </w:t>
      </w:r>
      <w:r w:rsidR="00FA0DBF" w:rsidRPr="007675C8">
        <w:rPr>
          <w:rFonts w:ascii="Arial Narrow" w:hAnsi="Arial Narrow" w:cs="Arial"/>
          <w:sz w:val="28"/>
          <w:szCs w:val="28"/>
          <w:lang w:val="es-ES"/>
        </w:rPr>
        <w:t>fenómeno extintivo, en los términos del artículo 151 del CPT y 488 del CST.</w:t>
      </w:r>
    </w:p>
    <w:p w:rsidR="00A817B5" w:rsidRDefault="00A817B5" w:rsidP="001E5DA8">
      <w:pPr>
        <w:pStyle w:val="Sinespaciado"/>
      </w:pPr>
    </w:p>
    <w:p w:rsidR="001E5DA8" w:rsidRPr="00730689" w:rsidRDefault="001E5DA8" w:rsidP="001E5DA8">
      <w:pPr>
        <w:pStyle w:val="Textoindependiente34"/>
        <w:ind w:right="191" w:firstLine="708"/>
        <w:rPr>
          <w:rFonts w:ascii="Arial Narrow" w:hAnsi="Arial Narrow" w:cs="Arial Narrow"/>
          <w:sz w:val="28"/>
          <w:szCs w:val="28"/>
        </w:rPr>
      </w:pPr>
      <w:r>
        <w:rPr>
          <w:rFonts w:ascii="Arial Narrow" w:hAnsi="Arial Narrow" w:cs="Arial Narrow"/>
          <w:sz w:val="28"/>
          <w:szCs w:val="28"/>
        </w:rPr>
        <w:t>E</w:t>
      </w:r>
      <w:r w:rsidRPr="00730689">
        <w:rPr>
          <w:rFonts w:ascii="Arial Narrow" w:hAnsi="Arial Narrow" w:cs="Arial Narrow"/>
          <w:sz w:val="28"/>
          <w:szCs w:val="28"/>
        </w:rPr>
        <w:t xml:space="preserve">l valor de las diferencias pensionales causadas entre el </w:t>
      </w:r>
      <w:r>
        <w:rPr>
          <w:rFonts w:ascii="Arial Narrow" w:hAnsi="Arial Narrow" w:cs="Arial Narrow"/>
          <w:sz w:val="28"/>
          <w:szCs w:val="28"/>
        </w:rPr>
        <w:t xml:space="preserve">16 de octubre de 2008 y el 31 de agosto de 2017, </w:t>
      </w:r>
      <w:r w:rsidRPr="00730689">
        <w:rPr>
          <w:rFonts w:ascii="Arial Narrow" w:hAnsi="Arial Narrow" w:cs="Arial Narrow"/>
          <w:sz w:val="28"/>
          <w:szCs w:val="28"/>
        </w:rPr>
        <w:t xml:space="preserve">es decir, incluyendo las diferencias generadas hasta la emisión de esta providencia, </w:t>
      </w:r>
      <w:r w:rsidRPr="001C0D4A">
        <w:rPr>
          <w:rFonts w:ascii="Arial Narrow" w:hAnsi="Arial Narrow" w:cs="Arial Narrow"/>
          <w:sz w:val="28"/>
          <w:szCs w:val="28"/>
        </w:rPr>
        <w:t>asciende a $</w:t>
      </w:r>
      <w:r w:rsidR="001C0D4A" w:rsidRPr="001C0D4A">
        <w:rPr>
          <w:rFonts w:ascii="Arial Narrow" w:hAnsi="Arial Narrow" w:cs="Arial Narrow"/>
          <w:sz w:val="28"/>
          <w:szCs w:val="28"/>
        </w:rPr>
        <w:t>39`310.485</w:t>
      </w:r>
      <w:r w:rsidRPr="001C0D4A">
        <w:rPr>
          <w:rFonts w:ascii="Arial Narrow" w:hAnsi="Arial Narrow" w:cs="Arial Narrow"/>
          <w:sz w:val="28"/>
          <w:szCs w:val="28"/>
        </w:rPr>
        <w:t xml:space="preserve">, tal cual se ilustra en el </w:t>
      </w:r>
      <w:r w:rsidRPr="00730689">
        <w:rPr>
          <w:rFonts w:ascii="Arial Narrow" w:hAnsi="Arial Narrow" w:cs="Arial Narrow"/>
          <w:sz w:val="28"/>
          <w:szCs w:val="28"/>
        </w:rPr>
        <w:t>cuadro que</w:t>
      </w:r>
      <w:r w:rsidRPr="00730689">
        <w:rPr>
          <w:rFonts w:ascii="Arial Narrow" w:hAnsi="Arial Narrow"/>
          <w:sz w:val="28"/>
          <w:szCs w:val="28"/>
        </w:rPr>
        <w:t xml:space="preserve"> se pone a disposición de las partes y hará parte del acta que se suscriba al final de la diligencia</w:t>
      </w:r>
      <w:r w:rsidRPr="001C0D4A">
        <w:rPr>
          <w:rFonts w:ascii="Arial Narrow" w:hAnsi="Arial Narrow"/>
          <w:sz w:val="28"/>
          <w:szCs w:val="28"/>
        </w:rPr>
        <w:t>. Se modificará, por ende, el ordinal 5º de la sentencia.</w:t>
      </w:r>
    </w:p>
    <w:p w:rsidR="001E5DA8" w:rsidRPr="00165579" w:rsidRDefault="001E5DA8" w:rsidP="001E5DA8">
      <w:pPr>
        <w:pStyle w:val="Sinespaciado"/>
      </w:pPr>
    </w:p>
    <w:p w:rsidR="003D68DA" w:rsidRDefault="003D68DA" w:rsidP="003D68DA">
      <w:pPr>
        <w:pStyle w:val="Sinespaciado"/>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Por último, frente a</w:t>
      </w:r>
      <w:r w:rsidRPr="006B4EBA">
        <w:rPr>
          <w:rFonts w:ascii="Arial Narrow" w:hAnsi="Arial Narrow"/>
          <w:sz w:val="28"/>
          <w:szCs w:val="28"/>
          <w:lang w:val="es-CO" w:eastAsia="es-CO"/>
        </w:rPr>
        <w:t xml:space="preserve"> la indexación de las condenas, a la cual accedió la a-quo, se t</w:t>
      </w:r>
      <w:r>
        <w:rPr>
          <w:rFonts w:ascii="Arial Narrow" w:hAnsi="Arial Narrow"/>
          <w:sz w:val="28"/>
          <w:szCs w:val="28"/>
          <w:lang w:val="es-CO" w:eastAsia="es-CO"/>
        </w:rPr>
        <w:t xml:space="preserve">iene que la misma es procedente, en la medida en que permite aminorar los efectos negativos de la devaluación monetaria, razón por la cual se confirmará este punto de la decisión. </w:t>
      </w:r>
    </w:p>
    <w:p w:rsidR="00E3622B" w:rsidRPr="00A20067" w:rsidRDefault="00E3622B" w:rsidP="00A20067">
      <w:pPr>
        <w:pStyle w:val="Sinespaciado"/>
      </w:pPr>
    </w:p>
    <w:p w:rsidR="003D68DA" w:rsidRPr="003D68DA" w:rsidRDefault="003D68DA" w:rsidP="00E3622B">
      <w:pPr>
        <w:pStyle w:val="Sinespaciado"/>
        <w:rPr>
          <w:rFonts w:ascii="Arial Narrow" w:hAnsi="Arial Narrow"/>
          <w:sz w:val="28"/>
          <w:szCs w:val="28"/>
        </w:rPr>
      </w:pPr>
      <w:r w:rsidRPr="003D68DA">
        <w:rPr>
          <w:rFonts w:ascii="Arial Narrow" w:hAnsi="Arial Narrow"/>
          <w:sz w:val="28"/>
          <w:szCs w:val="28"/>
        </w:rPr>
        <w:tab/>
        <w:t xml:space="preserve">Sin costas en esta instancia por tratarse del grado jurisdiccional de consulta. </w:t>
      </w:r>
    </w:p>
    <w:p w:rsidR="003D68DA" w:rsidRPr="003D68DA" w:rsidRDefault="003D68DA" w:rsidP="003D68DA">
      <w:pPr>
        <w:pStyle w:val="Sinespaciado"/>
        <w:spacing w:line="360" w:lineRule="auto"/>
      </w:pPr>
    </w:p>
    <w:p w:rsidR="00E3622B" w:rsidRPr="00837AE0" w:rsidRDefault="00E3622B" w:rsidP="00E3622B">
      <w:pPr>
        <w:pStyle w:val="Prrafodelista1"/>
        <w:spacing w:after="0" w:line="360" w:lineRule="auto"/>
        <w:ind w:left="0" w:firstLine="708"/>
        <w:jc w:val="both"/>
        <w:rPr>
          <w:rFonts w:ascii="Arial Narrow" w:hAnsi="Arial Narrow"/>
          <w:sz w:val="28"/>
          <w:szCs w:val="28"/>
        </w:rPr>
      </w:pPr>
      <w:r w:rsidRPr="00837AE0">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E3622B" w:rsidRPr="00837AE0" w:rsidRDefault="00E3622B" w:rsidP="00E3622B">
      <w:pPr>
        <w:pStyle w:val="Sinespaciado"/>
      </w:pPr>
    </w:p>
    <w:p w:rsidR="00E3622B" w:rsidRPr="00837AE0" w:rsidRDefault="00E3622B" w:rsidP="00E3622B">
      <w:pPr>
        <w:spacing w:line="360" w:lineRule="auto"/>
        <w:jc w:val="center"/>
        <w:rPr>
          <w:rFonts w:ascii="Arial Narrow" w:hAnsi="Arial Narrow" w:cs="Arial"/>
          <w:i/>
          <w:sz w:val="29"/>
          <w:szCs w:val="29"/>
        </w:rPr>
      </w:pPr>
      <w:r w:rsidRPr="00837AE0">
        <w:rPr>
          <w:rFonts w:ascii="Arial Narrow" w:hAnsi="Arial Narrow" w:cs="Arial"/>
          <w:i/>
          <w:sz w:val="29"/>
          <w:szCs w:val="29"/>
        </w:rPr>
        <w:t>FALLA</w:t>
      </w:r>
    </w:p>
    <w:p w:rsidR="00E3622B" w:rsidRPr="00A20067" w:rsidRDefault="00E3622B" w:rsidP="00A20067">
      <w:pPr>
        <w:pStyle w:val="Sinespaciado"/>
      </w:pPr>
    </w:p>
    <w:p w:rsidR="00E3622B" w:rsidRPr="00BE678F" w:rsidRDefault="00E3622B" w:rsidP="00E3622B">
      <w:pPr>
        <w:numPr>
          <w:ilvl w:val="0"/>
          <w:numId w:val="1"/>
        </w:numPr>
        <w:autoSpaceDE w:val="0"/>
        <w:autoSpaceDN w:val="0"/>
        <w:adjustRightInd w:val="0"/>
        <w:spacing w:line="360" w:lineRule="auto"/>
        <w:ind w:left="0" w:right="191" w:firstLine="851"/>
        <w:jc w:val="both"/>
      </w:pPr>
      <w:r w:rsidRPr="00A56FC5">
        <w:rPr>
          <w:rFonts w:ascii="Arial Narrow" w:hAnsi="Arial Narrow" w:cs="Arial"/>
          <w:i/>
          <w:spacing w:val="-2"/>
          <w:sz w:val="28"/>
          <w:szCs w:val="28"/>
        </w:rPr>
        <w:t xml:space="preserve">Modifica </w:t>
      </w:r>
      <w:r w:rsidR="003D68DA">
        <w:rPr>
          <w:rFonts w:ascii="Arial Narrow" w:hAnsi="Arial Narrow" w:cs="Arial"/>
          <w:spacing w:val="-2"/>
          <w:sz w:val="28"/>
          <w:szCs w:val="28"/>
        </w:rPr>
        <w:t>el ordinal 5</w:t>
      </w:r>
      <w:r w:rsidRPr="00A56FC5">
        <w:rPr>
          <w:rFonts w:ascii="Arial Narrow" w:hAnsi="Arial Narrow" w:cs="Arial"/>
          <w:spacing w:val="-2"/>
          <w:sz w:val="28"/>
          <w:szCs w:val="28"/>
        </w:rPr>
        <w:t xml:space="preserve">º de </w:t>
      </w:r>
      <w:r w:rsidR="00A054B7">
        <w:rPr>
          <w:rFonts w:ascii="Arial Narrow" w:hAnsi="Arial Narrow" w:cs="Arial"/>
          <w:sz w:val="28"/>
          <w:szCs w:val="28"/>
        </w:rPr>
        <w:t>la sentencia proferida el 11</w:t>
      </w:r>
      <w:r w:rsidRPr="00A56FC5">
        <w:rPr>
          <w:rFonts w:ascii="Arial Narrow" w:hAnsi="Arial Narrow" w:cs="Arial"/>
          <w:sz w:val="28"/>
          <w:szCs w:val="28"/>
        </w:rPr>
        <w:t xml:space="preserve"> de </w:t>
      </w:r>
      <w:r w:rsidR="00A054B7">
        <w:rPr>
          <w:rFonts w:ascii="Arial Narrow" w:hAnsi="Arial Narrow" w:cs="Arial"/>
          <w:sz w:val="28"/>
          <w:szCs w:val="28"/>
        </w:rPr>
        <w:t xml:space="preserve">octubre de 2016 </w:t>
      </w:r>
      <w:r w:rsidRPr="00A56FC5">
        <w:rPr>
          <w:rFonts w:ascii="Arial Narrow" w:hAnsi="Arial Narrow" w:cs="Arial"/>
          <w:sz w:val="28"/>
          <w:szCs w:val="28"/>
        </w:rPr>
        <w:t xml:space="preserve">por el Juzgado Primero Laboral del Circuito de Pereira, dentro del proceso de la referencia, en el sentido de que la diferencia pensional causada desde el </w:t>
      </w:r>
      <w:r w:rsidR="00A054B7">
        <w:rPr>
          <w:rFonts w:ascii="Arial Narrow" w:hAnsi="Arial Narrow" w:cs="Arial"/>
          <w:sz w:val="28"/>
          <w:szCs w:val="28"/>
        </w:rPr>
        <w:t xml:space="preserve">16 de agosto de 2008 y el 31 de agosto de 2017, </w:t>
      </w:r>
      <w:r>
        <w:rPr>
          <w:rFonts w:ascii="Arial Narrow" w:hAnsi="Arial Narrow" w:cs="Arial"/>
          <w:sz w:val="28"/>
          <w:szCs w:val="28"/>
        </w:rPr>
        <w:t>asciende a $</w:t>
      </w:r>
      <w:r w:rsidR="00A054B7" w:rsidRPr="001C0D4A">
        <w:rPr>
          <w:rFonts w:ascii="Arial Narrow" w:hAnsi="Arial Narrow" w:cs="Arial Narrow"/>
          <w:sz w:val="28"/>
          <w:szCs w:val="28"/>
        </w:rPr>
        <w:t>39`310.485</w:t>
      </w:r>
      <w:r>
        <w:rPr>
          <w:rFonts w:ascii="Arial Narrow" w:hAnsi="Arial Narrow"/>
          <w:sz w:val="28"/>
          <w:szCs w:val="28"/>
        </w:rPr>
        <w:t>, sin perjuicio de que se siga generando hasta su solución.</w:t>
      </w:r>
    </w:p>
    <w:p w:rsidR="00E3622B" w:rsidRPr="00BE678F" w:rsidRDefault="00E3622B" w:rsidP="00E3622B">
      <w:pPr>
        <w:pStyle w:val="Sinespaciado"/>
        <w:rPr>
          <w:lang w:val="es-ES"/>
        </w:rPr>
      </w:pPr>
    </w:p>
    <w:p w:rsidR="00E3622B" w:rsidRPr="00A778C9" w:rsidRDefault="00E3622B" w:rsidP="00E3622B">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8E628A">
        <w:rPr>
          <w:rFonts w:ascii="Arial Narrow" w:hAnsi="Arial Narrow" w:cs="Arial Narrow"/>
          <w:i/>
          <w:sz w:val="28"/>
          <w:szCs w:val="28"/>
        </w:rPr>
        <w:t xml:space="preserve">Confirma </w:t>
      </w:r>
      <w:r>
        <w:rPr>
          <w:rFonts w:ascii="Arial Narrow" w:hAnsi="Arial Narrow" w:cs="Arial Narrow"/>
          <w:sz w:val="28"/>
          <w:szCs w:val="28"/>
        </w:rPr>
        <w:t>en todo lo demás.</w:t>
      </w:r>
    </w:p>
    <w:p w:rsidR="00E3622B" w:rsidRPr="00BE678F" w:rsidRDefault="00E3622B" w:rsidP="00E3622B">
      <w:pPr>
        <w:pStyle w:val="Sinespaciado"/>
      </w:pPr>
    </w:p>
    <w:p w:rsidR="00E3622B" w:rsidRPr="00C644E5" w:rsidRDefault="00E3622B" w:rsidP="00E3622B">
      <w:pPr>
        <w:numPr>
          <w:ilvl w:val="0"/>
          <w:numId w:val="1"/>
        </w:numPr>
        <w:autoSpaceDE w:val="0"/>
        <w:autoSpaceDN w:val="0"/>
        <w:adjustRightInd w:val="0"/>
        <w:spacing w:line="360" w:lineRule="auto"/>
        <w:ind w:left="0" w:firstLine="900"/>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E3622B" w:rsidRPr="00E96259" w:rsidRDefault="00E3622B" w:rsidP="00E3622B">
      <w:pPr>
        <w:pStyle w:val="Sinespaciado"/>
      </w:pPr>
      <w:r w:rsidRPr="00E96259">
        <w:rPr>
          <w:lang w:val="es-ES"/>
        </w:rPr>
        <w:tab/>
      </w:r>
    </w:p>
    <w:p w:rsidR="00E3622B" w:rsidRPr="008E628A" w:rsidRDefault="00E3622B" w:rsidP="00E3622B">
      <w:pPr>
        <w:spacing w:line="360" w:lineRule="auto"/>
        <w:jc w:val="both"/>
        <w:rPr>
          <w:rFonts w:ascii="Arial Narrow" w:hAnsi="Arial Narrow" w:cs="Microsoft Sans Serif"/>
          <w:bCs/>
          <w:i/>
          <w:iCs/>
          <w:sz w:val="28"/>
          <w:szCs w:val="28"/>
          <w:lang w:val="es-ES"/>
        </w:rPr>
      </w:pPr>
      <w:r w:rsidRPr="008E628A">
        <w:rPr>
          <w:rFonts w:ascii="Arial Narrow" w:hAnsi="Arial Narrow" w:cs="Microsoft Sans Serif"/>
          <w:bCs/>
          <w:i/>
          <w:iCs/>
          <w:sz w:val="28"/>
          <w:szCs w:val="28"/>
          <w:lang w:val="es-ES"/>
        </w:rPr>
        <w:t>NOTIFÍQUESE, CÚMPLASE Y DEVUÉLVASE.</w:t>
      </w:r>
    </w:p>
    <w:p w:rsidR="00E3622B" w:rsidRPr="008E628A" w:rsidRDefault="00E3622B" w:rsidP="00E3622B">
      <w:pPr>
        <w:pStyle w:val="Sinespaciado"/>
      </w:pPr>
    </w:p>
    <w:p w:rsidR="00E3622B" w:rsidRPr="008E628A" w:rsidRDefault="00E3622B" w:rsidP="00E3622B">
      <w:pPr>
        <w:pStyle w:val="Sinespaciado"/>
      </w:pPr>
    </w:p>
    <w:p w:rsidR="00E3622B" w:rsidRPr="008E628A" w:rsidRDefault="00E3622B" w:rsidP="00E3622B">
      <w:pPr>
        <w:pStyle w:val="Sinespaciado"/>
        <w:rPr>
          <w:lang w:val="es-ES"/>
        </w:rPr>
      </w:pPr>
    </w:p>
    <w:p w:rsidR="00E3622B" w:rsidRDefault="00E3622B" w:rsidP="00E3622B">
      <w:pPr>
        <w:ind w:firstLine="900"/>
        <w:jc w:val="both"/>
        <w:rPr>
          <w:rFonts w:ascii="Arial Narrow" w:hAnsi="Arial Narrow" w:cs="Microsoft Sans Serif"/>
          <w:bCs/>
          <w:iCs/>
          <w:sz w:val="28"/>
          <w:szCs w:val="28"/>
          <w:lang w:val="es-ES"/>
        </w:rPr>
      </w:pPr>
    </w:p>
    <w:p w:rsidR="00A20067" w:rsidRPr="008E628A" w:rsidRDefault="00A20067" w:rsidP="00E3622B">
      <w:pPr>
        <w:ind w:firstLine="900"/>
        <w:jc w:val="both"/>
        <w:rPr>
          <w:rFonts w:ascii="Arial Narrow" w:hAnsi="Arial Narrow" w:cs="Microsoft Sans Serif"/>
          <w:bCs/>
          <w:iCs/>
          <w:sz w:val="28"/>
          <w:szCs w:val="28"/>
          <w:lang w:val="es-ES"/>
        </w:rPr>
      </w:pPr>
    </w:p>
    <w:p w:rsidR="00E3622B" w:rsidRPr="008E628A" w:rsidRDefault="00E3622B" w:rsidP="00E3622B">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FRANCISCO JAVIER TAMAYO TABARES</w:t>
      </w:r>
    </w:p>
    <w:p w:rsidR="00E3622B" w:rsidRPr="008E628A" w:rsidRDefault="00E3622B" w:rsidP="00E3622B">
      <w:pPr>
        <w:ind w:firstLine="900"/>
        <w:jc w:val="center"/>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Magistrado Ponente </w:t>
      </w:r>
    </w:p>
    <w:p w:rsidR="00E3622B" w:rsidRPr="008E628A" w:rsidRDefault="00E3622B" w:rsidP="00E3622B">
      <w:pPr>
        <w:ind w:firstLine="900"/>
        <w:jc w:val="both"/>
        <w:rPr>
          <w:rFonts w:ascii="Arial Narrow" w:hAnsi="Arial Narrow" w:cs="Microsoft Sans Serif"/>
          <w:sz w:val="28"/>
          <w:szCs w:val="28"/>
          <w:lang w:val="es-ES"/>
        </w:rPr>
      </w:pPr>
    </w:p>
    <w:p w:rsidR="00E3622B" w:rsidRPr="008E628A" w:rsidRDefault="00E3622B" w:rsidP="00E3622B">
      <w:pPr>
        <w:pStyle w:val="Sinespaciado"/>
        <w:rPr>
          <w:lang w:val="es-ES"/>
        </w:rPr>
      </w:pPr>
    </w:p>
    <w:p w:rsidR="00E3622B" w:rsidRPr="008E628A" w:rsidRDefault="00E3622B" w:rsidP="00E3622B">
      <w:pPr>
        <w:pStyle w:val="Sinespaciado"/>
        <w:rPr>
          <w:lang w:val="es-ES"/>
        </w:rPr>
      </w:pPr>
    </w:p>
    <w:p w:rsidR="00E3622B" w:rsidRPr="008E628A" w:rsidRDefault="00E3622B" w:rsidP="00E3622B">
      <w:pPr>
        <w:jc w:val="both"/>
        <w:rPr>
          <w:rFonts w:ascii="Arial Narrow" w:hAnsi="Arial Narrow" w:cs="Microsoft Sans Serif"/>
          <w:bCs/>
          <w:iCs/>
          <w:sz w:val="28"/>
          <w:szCs w:val="28"/>
          <w:lang w:val="es-ES"/>
        </w:rPr>
      </w:pPr>
    </w:p>
    <w:p w:rsidR="00E3622B" w:rsidRPr="008E628A" w:rsidRDefault="00E3622B" w:rsidP="00E3622B">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ANA LUCÍA CAICEDO CALDERÓN                       OLGA LUCIA HOYOS SEPÚLVEDA</w:t>
      </w:r>
    </w:p>
    <w:p w:rsidR="00E3622B" w:rsidRDefault="00E3622B" w:rsidP="00E3622B">
      <w:pPr>
        <w:ind w:left="993" w:hanging="1135"/>
        <w:jc w:val="both"/>
        <w:rPr>
          <w:rFonts w:ascii="Arial Narrow" w:hAnsi="Arial Narrow" w:cs="Microsoft Sans Serif"/>
          <w:bCs/>
          <w:iCs/>
          <w:sz w:val="28"/>
          <w:szCs w:val="28"/>
          <w:lang w:val="es-ES"/>
        </w:rPr>
      </w:pPr>
      <w:r w:rsidRPr="008E628A">
        <w:rPr>
          <w:rFonts w:ascii="Arial Narrow" w:hAnsi="Arial Narrow" w:cs="Microsoft Sans Serif"/>
          <w:bCs/>
          <w:iCs/>
          <w:sz w:val="28"/>
          <w:szCs w:val="28"/>
          <w:lang w:val="es-ES"/>
        </w:rPr>
        <w:t xml:space="preserve">                  Magistrada </w:t>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r>
      <w:r w:rsidRPr="008E628A">
        <w:rPr>
          <w:rFonts w:ascii="Arial Narrow" w:hAnsi="Arial Narrow" w:cs="Microsoft Sans Serif"/>
          <w:bCs/>
          <w:iCs/>
          <w:sz w:val="28"/>
          <w:szCs w:val="28"/>
          <w:lang w:val="es-ES"/>
        </w:rPr>
        <w:tab/>
        <w:t xml:space="preserve">                     </w:t>
      </w:r>
      <w:proofErr w:type="spellStart"/>
      <w:r w:rsidRPr="008E628A">
        <w:rPr>
          <w:rFonts w:ascii="Arial Narrow" w:hAnsi="Arial Narrow" w:cs="Microsoft Sans Serif"/>
          <w:bCs/>
          <w:iCs/>
          <w:sz w:val="28"/>
          <w:szCs w:val="28"/>
          <w:lang w:val="es-ES"/>
        </w:rPr>
        <w:t>Magistrada</w:t>
      </w:r>
      <w:proofErr w:type="spellEnd"/>
    </w:p>
    <w:p w:rsidR="00E3622B" w:rsidRDefault="00E3622B" w:rsidP="00E3622B">
      <w:pPr>
        <w:ind w:left="993" w:hanging="1135"/>
        <w:jc w:val="both"/>
        <w:rPr>
          <w:rFonts w:ascii="Arial Narrow" w:hAnsi="Arial Narrow" w:cs="Microsoft Sans Serif"/>
          <w:bCs/>
          <w:iCs/>
          <w:sz w:val="28"/>
          <w:szCs w:val="28"/>
          <w:lang w:val="es-ES"/>
        </w:rPr>
      </w:pPr>
    </w:p>
    <w:p w:rsidR="00E3622B" w:rsidRDefault="00E3622B" w:rsidP="00E3622B">
      <w:pPr>
        <w:ind w:left="993" w:hanging="1135"/>
        <w:jc w:val="center"/>
        <w:rPr>
          <w:rFonts w:ascii="Arial Narrow" w:hAnsi="Arial Narrow" w:cs="Microsoft Sans Serif"/>
          <w:bCs/>
          <w:iCs/>
          <w:sz w:val="28"/>
          <w:szCs w:val="28"/>
          <w:lang w:val="es-ES"/>
        </w:rPr>
      </w:pPr>
    </w:p>
    <w:p w:rsidR="00E3622B" w:rsidRDefault="00E3622B" w:rsidP="00E3622B">
      <w:pPr>
        <w:ind w:left="993" w:hanging="1135"/>
        <w:jc w:val="center"/>
        <w:rPr>
          <w:rFonts w:ascii="Arial Narrow" w:hAnsi="Arial Narrow" w:cs="Microsoft Sans Serif"/>
          <w:bCs/>
          <w:iCs/>
          <w:sz w:val="28"/>
          <w:szCs w:val="28"/>
          <w:lang w:val="es-ES"/>
        </w:rPr>
      </w:pPr>
    </w:p>
    <w:p w:rsidR="00E3622B" w:rsidRDefault="00E3622B" w:rsidP="00E3622B">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Alonso Gaviria Ocampo</w:t>
      </w:r>
    </w:p>
    <w:p w:rsidR="00E3622B" w:rsidRDefault="00E3622B" w:rsidP="00E3622B">
      <w:pPr>
        <w:ind w:left="993"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Secretario</w:t>
      </w:r>
    </w:p>
    <w:p w:rsidR="00A054B7" w:rsidRDefault="00A054B7" w:rsidP="00E3622B">
      <w:pPr>
        <w:ind w:left="993" w:hanging="1135"/>
        <w:jc w:val="center"/>
        <w:rPr>
          <w:rFonts w:ascii="Arial Narrow" w:hAnsi="Arial Narrow" w:cs="Microsoft Sans Serif"/>
          <w:bCs/>
          <w:iCs/>
          <w:sz w:val="28"/>
          <w:szCs w:val="28"/>
          <w:lang w:val="es-ES"/>
        </w:rPr>
      </w:pPr>
    </w:p>
    <w:p w:rsidR="00A054B7" w:rsidRDefault="00A054B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A20067" w:rsidRDefault="00A20067" w:rsidP="00E3622B">
      <w:pPr>
        <w:ind w:left="993" w:hanging="1135"/>
        <w:jc w:val="center"/>
        <w:rPr>
          <w:rFonts w:ascii="Arial Narrow" w:hAnsi="Arial Narrow" w:cs="Microsoft Sans Serif"/>
          <w:bCs/>
          <w:iCs/>
          <w:sz w:val="28"/>
          <w:szCs w:val="28"/>
          <w:lang w:val="es-ES"/>
        </w:rPr>
      </w:pPr>
    </w:p>
    <w:p w:rsidR="00E3622B" w:rsidRDefault="00326732" w:rsidP="00E3622B">
      <w:pPr>
        <w:ind w:left="1560" w:hanging="1135"/>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lastRenderedPageBreak/>
        <w:t>ANEXOS</w:t>
      </w:r>
    </w:p>
    <w:p w:rsidR="00E3622B" w:rsidRDefault="00E3622B" w:rsidP="00326732">
      <w:pPr>
        <w:pStyle w:val="Sinespaciado"/>
        <w:rPr>
          <w:lang w:val="es-ES"/>
        </w:rPr>
      </w:pPr>
      <w:bookmarkStart w:id="1" w:name="RANGE!A1:J100"/>
      <w:bookmarkEnd w:id="1"/>
    </w:p>
    <w:tbl>
      <w:tblPr>
        <w:tblW w:w="0" w:type="auto"/>
        <w:tblInd w:w="-729" w:type="dxa"/>
        <w:tblLayout w:type="fixed"/>
        <w:tblCellMar>
          <w:left w:w="70" w:type="dxa"/>
          <w:right w:w="70" w:type="dxa"/>
        </w:tblCellMar>
        <w:tblLook w:val="04A0" w:firstRow="1" w:lastRow="0" w:firstColumn="1" w:lastColumn="0" w:noHBand="0" w:noVBand="1"/>
      </w:tblPr>
      <w:tblGrid>
        <w:gridCol w:w="821"/>
        <w:gridCol w:w="445"/>
        <w:gridCol w:w="396"/>
        <w:gridCol w:w="892"/>
        <w:gridCol w:w="859"/>
        <w:gridCol w:w="832"/>
        <w:gridCol w:w="647"/>
        <w:gridCol w:w="1088"/>
        <w:gridCol w:w="1128"/>
        <w:gridCol w:w="1149"/>
        <w:gridCol w:w="1237"/>
      </w:tblGrid>
      <w:tr w:rsidR="00A054B7" w:rsidRPr="00326732" w:rsidTr="00326732">
        <w:trPr>
          <w:trHeight w:val="330"/>
        </w:trPr>
        <w:tc>
          <w:tcPr>
            <w:tcW w:w="1266" w:type="dxa"/>
            <w:gridSpan w:val="2"/>
            <w:tcBorders>
              <w:top w:val="single" w:sz="8" w:space="0" w:color="auto"/>
              <w:left w:val="single" w:sz="8" w:space="0" w:color="auto"/>
              <w:bottom w:val="single" w:sz="8" w:space="0" w:color="auto"/>
              <w:right w:val="nil"/>
            </w:tcBorders>
            <w:shd w:val="clear" w:color="000000" w:fill="FFFF99"/>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DEMANDANTE</w:t>
            </w:r>
          </w:p>
        </w:tc>
        <w:tc>
          <w:tcPr>
            <w:tcW w:w="2979" w:type="dxa"/>
            <w:gridSpan w:val="4"/>
            <w:tcBorders>
              <w:top w:val="single" w:sz="8" w:space="0" w:color="auto"/>
              <w:left w:val="nil"/>
              <w:bottom w:val="single" w:sz="8" w:space="0" w:color="auto"/>
              <w:right w:val="single" w:sz="8" w:space="0" w:color="000000"/>
            </w:tcBorders>
            <w:shd w:val="clear" w:color="000000" w:fill="FFFF99"/>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w:t>
            </w:r>
          </w:p>
        </w:tc>
        <w:tc>
          <w:tcPr>
            <w:tcW w:w="647" w:type="dxa"/>
            <w:tcBorders>
              <w:top w:val="nil"/>
              <w:left w:val="nil"/>
              <w:bottom w:val="nil"/>
              <w:right w:val="nil"/>
            </w:tcBorders>
            <w:shd w:val="clear" w:color="auto" w:fill="auto"/>
            <w:noWrap/>
            <w:vAlign w:val="bottom"/>
            <w:hideMark/>
          </w:tcPr>
          <w:p w:rsidR="00A054B7" w:rsidRPr="00326732" w:rsidRDefault="00A054B7" w:rsidP="00A054B7">
            <w:pPr>
              <w:jc w:val="center"/>
              <w:rPr>
                <w:rFonts w:ascii="Arial Narrow" w:hAnsi="Arial Narrow"/>
                <w:b/>
                <w:bCs/>
                <w:i/>
                <w:iCs/>
                <w:color w:val="000000"/>
                <w:sz w:val="16"/>
                <w:szCs w:val="16"/>
                <w:lang w:val="es-ES"/>
              </w:rPr>
            </w:pPr>
          </w:p>
        </w:tc>
        <w:tc>
          <w:tcPr>
            <w:tcW w:w="108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12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14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237"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r>
      <w:tr w:rsidR="00A054B7" w:rsidRPr="00326732" w:rsidTr="00326732">
        <w:trPr>
          <w:trHeight w:val="315"/>
        </w:trPr>
        <w:tc>
          <w:tcPr>
            <w:tcW w:w="3413" w:type="dxa"/>
            <w:gridSpan w:val="5"/>
            <w:tcBorders>
              <w:top w:val="single" w:sz="8" w:space="0" w:color="auto"/>
              <w:left w:val="single" w:sz="8" w:space="0" w:color="auto"/>
              <w:bottom w:val="single" w:sz="4" w:space="0" w:color="auto"/>
              <w:right w:val="nil"/>
            </w:tcBorders>
            <w:shd w:val="clear" w:color="000000" w:fill="FFFF99"/>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Fecha de nacimiento:</w:t>
            </w:r>
          </w:p>
        </w:tc>
        <w:tc>
          <w:tcPr>
            <w:tcW w:w="832" w:type="dxa"/>
            <w:tcBorders>
              <w:top w:val="nil"/>
              <w:left w:val="nil"/>
              <w:bottom w:val="single" w:sz="4" w:space="0" w:color="auto"/>
              <w:right w:val="single" w:sz="8" w:space="0" w:color="auto"/>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19-feb-42</w:t>
            </w:r>
          </w:p>
        </w:tc>
        <w:tc>
          <w:tcPr>
            <w:tcW w:w="647" w:type="dxa"/>
            <w:tcBorders>
              <w:top w:val="nil"/>
              <w:left w:val="nil"/>
              <w:bottom w:val="nil"/>
              <w:right w:val="nil"/>
            </w:tcBorders>
            <w:shd w:val="clear" w:color="auto" w:fill="auto"/>
            <w:noWrap/>
            <w:vAlign w:val="bottom"/>
            <w:hideMark/>
          </w:tcPr>
          <w:p w:rsidR="00A054B7" w:rsidRPr="00326732" w:rsidRDefault="00A054B7" w:rsidP="00A054B7">
            <w:pPr>
              <w:jc w:val="center"/>
              <w:rPr>
                <w:rFonts w:ascii="Arial Narrow" w:hAnsi="Arial Narrow"/>
                <w:i/>
                <w:iCs/>
                <w:color w:val="000000"/>
                <w:sz w:val="16"/>
                <w:szCs w:val="16"/>
                <w:lang w:val="es-ES"/>
              </w:rPr>
            </w:pPr>
          </w:p>
        </w:tc>
        <w:tc>
          <w:tcPr>
            <w:tcW w:w="108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12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14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237"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r>
      <w:tr w:rsidR="00A054B7" w:rsidRPr="00326732" w:rsidTr="00326732">
        <w:trPr>
          <w:trHeight w:val="315"/>
        </w:trPr>
        <w:tc>
          <w:tcPr>
            <w:tcW w:w="3413" w:type="dxa"/>
            <w:gridSpan w:val="5"/>
            <w:tcBorders>
              <w:top w:val="single" w:sz="4" w:space="0" w:color="auto"/>
              <w:left w:val="single" w:sz="8" w:space="0" w:color="auto"/>
              <w:bottom w:val="single" w:sz="4" w:space="0" w:color="auto"/>
              <w:right w:val="nil"/>
            </w:tcBorders>
            <w:shd w:val="clear" w:color="000000" w:fill="FFFF99"/>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Fecha reconocimiento pensión:</w:t>
            </w:r>
          </w:p>
        </w:tc>
        <w:tc>
          <w:tcPr>
            <w:tcW w:w="832" w:type="dxa"/>
            <w:tcBorders>
              <w:top w:val="nil"/>
              <w:left w:val="nil"/>
              <w:bottom w:val="single" w:sz="4" w:space="0" w:color="auto"/>
              <w:right w:val="single" w:sz="8" w:space="0" w:color="auto"/>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04/08/2004</w:t>
            </w:r>
          </w:p>
        </w:tc>
        <w:tc>
          <w:tcPr>
            <w:tcW w:w="647" w:type="dxa"/>
            <w:tcBorders>
              <w:top w:val="nil"/>
              <w:left w:val="nil"/>
              <w:bottom w:val="nil"/>
              <w:right w:val="nil"/>
            </w:tcBorders>
            <w:shd w:val="clear" w:color="auto" w:fill="auto"/>
            <w:noWrap/>
            <w:vAlign w:val="bottom"/>
            <w:hideMark/>
          </w:tcPr>
          <w:p w:rsidR="00A054B7" w:rsidRPr="00326732" w:rsidRDefault="00A054B7" w:rsidP="00A054B7">
            <w:pPr>
              <w:jc w:val="center"/>
              <w:rPr>
                <w:rFonts w:ascii="Arial Narrow" w:hAnsi="Arial Narrow"/>
                <w:i/>
                <w:iCs/>
                <w:color w:val="000000"/>
                <w:sz w:val="16"/>
                <w:szCs w:val="16"/>
                <w:lang w:val="es-ES"/>
              </w:rPr>
            </w:pPr>
          </w:p>
        </w:tc>
        <w:tc>
          <w:tcPr>
            <w:tcW w:w="1088" w:type="dxa"/>
            <w:tcBorders>
              <w:top w:val="nil"/>
              <w:left w:val="nil"/>
              <w:bottom w:val="nil"/>
              <w:right w:val="nil"/>
            </w:tcBorders>
            <w:shd w:val="clear" w:color="auto" w:fill="auto"/>
            <w:noWrap/>
            <w:vAlign w:val="bottom"/>
            <w:hideMark/>
          </w:tcPr>
          <w:p w:rsidR="00A054B7" w:rsidRPr="00326732" w:rsidRDefault="00A054B7" w:rsidP="00A054B7">
            <w:pPr>
              <w:jc w:val="center"/>
              <w:rPr>
                <w:rFonts w:ascii="Arial Narrow" w:hAnsi="Arial Narrow"/>
                <w:sz w:val="16"/>
                <w:szCs w:val="16"/>
                <w:lang w:val="es-ES"/>
              </w:rPr>
            </w:pPr>
          </w:p>
        </w:tc>
        <w:tc>
          <w:tcPr>
            <w:tcW w:w="112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14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237"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r>
      <w:tr w:rsidR="00A054B7" w:rsidRPr="00326732" w:rsidTr="00326732">
        <w:trPr>
          <w:trHeight w:val="330"/>
        </w:trPr>
        <w:tc>
          <w:tcPr>
            <w:tcW w:w="3413" w:type="dxa"/>
            <w:gridSpan w:val="5"/>
            <w:tcBorders>
              <w:top w:val="single" w:sz="4" w:space="0" w:color="auto"/>
              <w:left w:val="single" w:sz="8" w:space="0" w:color="auto"/>
              <w:bottom w:val="single" w:sz="8" w:space="0" w:color="auto"/>
              <w:right w:val="nil"/>
            </w:tcBorders>
            <w:shd w:val="clear" w:color="000000" w:fill="FFFF99"/>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Total semanas cotizadas:</w:t>
            </w:r>
          </w:p>
        </w:tc>
        <w:tc>
          <w:tcPr>
            <w:tcW w:w="832" w:type="dxa"/>
            <w:tcBorders>
              <w:top w:val="nil"/>
              <w:left w:val="nil"/>
              <w:bottom w:val="single" w:sz="8" w:space="0" w:color="auto"/>
              <w:right w:val="single" w:sz="8" w:space="0" w:color="auto"/>
            </w:tcBorders>
            <w:shd w:val="clear" w:color="auto" w:fill="auto"/>
            <w:noWrap/>
            <w:vAlign w:val="center"/>
            <w:hideMark/>
          </w:tcPr>
          <w:p w:rsidR="00A054B7" w:rsidRPr="00326732" w:rsidRDefault="00A054B7" w:rsidP="00A054B7">
            <w:pPr>
              <w:jc w:val="center"/>
              <w:rPr>
                <w:rFonts w:ascii="Arial Narrow" w:hAnsi="Arial Narrow"/>
                <w:color w:val="000000"/>
                <w:sz w:val="16"/>
                <w:szCs w:val="16"/>
                <w:lang w:val="es-ES"/>
              </w:rPr>
            </w:pPr>
            <w:r w:rsidRPr="00326732">
              <w:rPr>
                <w:rFonts w:ascii="Arial Narrow" w:hAnsi="Arial Narrow"/>
                <w:color w:val="000000"/>
                <w:sz w:val="16"/>
                <w:szCs w:val="16"/>
                <w:lang w:val="es-ES"/>
              </w:rPr>
              <w:t>405,57</w:t>
            </w:r>
          </w:p>
        </w:tc>
        <w:tc>
          <w:tcPr>
            <w:tcW w:w="647" w:type="dxa"/>
            <w:tcBorders>
              <w:top w:val="nil"/>
              <w:left w:val="nil"/>
              <w:bottom w:val="nil"/>
              <w:right w:val="nil"/>
            </w:tcBorders>
            <w:shd w:val="clear" w:color="auto" w:fill="auto"/>
            <w:noWrap/>
            <w:vAlign w:val="bottom"/>
            <w:hideMark/>
          </w:tcPr>
          <w:p w:rsidR="00A054B7" w:rsidRPr="00326732" w:rsidRDefault="00A054B7" w:rsidP="00A054B7">
            <w:pPr>
              <w:jc w:val="center"/>
              <w:rPr>
                <w:rFonts w:ascii="Arial Narrow" w:hAnsi="Arial Narrow"/>
                <w:color w:val="000000"/>
                <w:sz w:val="16"/>
                <w:szCs w:val="16"/>
                <w:lang w:val="es-ES"/>
              </w:rPr>
            </w:pPr>
          </w:p>
        </w:tc>
        <w:tc>
          <w:tcPr>
            <w:tcW w:w="1088" w:type="dxa"/>
            <w:tcBorders>
              <w:top w:val="single" w:sz="4" w:space="0" w:color="auto"/>
              <w:left w:val="single" w:sz="4" w:space="0" w:color="auto"/>
              <w:bottom w:val="single" w:sz="4" w:space="0" w:color="auto"/>
              <w:right w:val="nil"/>
            </w:tcBorders>
            <w:shd w:val="clear" w:color="000000" w:fill="FFFF99"/>
            <w:noWrap/>
            <w:vAlign w:val="center"/>
            <w:hideMark/>
          </w:tcPr>
          <w:p w:rsidR="00A054B7" w:rsidRPr="00326732" w:rsidRDefault="00A054B7" w:rsidP="00A054B7">
            <w:pPr>
              <w:jc w:val="right"/>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Tasa Ley 100/93: </w:t>
            </w:r>
          </w:p>
        </w:tc>
        <w:tc>
          <w:tcPr>
            <w:tcW w:w="1128" w:type="dxa"/>
            <w:tcBorders>
              <w:top w:val="single" w:sz="4" w:space="0" w:color="auto"/>
              <w:left w:val="nil"/>
              <w:bottom w:val="single" w:sz="4" w:space="0" w:color="auto"/>
              <w:right w:val="nil"/>
            </w:tcBorders>
            <w:shd w:val="clear" w:color="auto" w:fill="auto"/>
            <w:noWrap/>
            <w:vAlign w:val="center"/>
            <w:hideMark/>
          </w:tcPr>
          <w:p w:rsidR="00A054B7" w:rsidRPr="00326732" w:rsidRDefault="00A054B7" w:rsidP="00A054B7">
            <w:pPr>
              <w:jc w:val="center"/>
              <w:rPr>
                <w:rFonts w:ascii="Arial Narrow" w:hAnsi="Arial Narrow"/>
                <w:b/>
                <w:bCs/>
                <w:color w:val="000000"/>
                <w:sz w:val="16"/>
                <w:szCs w:val="16"/>
                <w:lang w:val="es-ES"/>
              </w:rPr>
            </w:pPr>
            <w:r w:rsidRPr="00326732">
              <w:rPr>
                <w:rFonts w:ascii="Arial Narrow" w:hAnsi="Arial Narrow"/>
                <w:b/>
                <w:bCs/>
                <w:color w:val="000000"/>
                <w:sz w:val="16"/>
                <w:szCs w:val="16"/>
                <w:lang w:val="es-ES"/>
              </w:rPr>
              <w:t>NO</w:t>
            </w:r>
          </w:p>
        </w:tc>
        <w:tc>
          <w:tcPr>
            <w:tcW w:w="1149" w:type="dxa"/>
            <w:tcBorders>
              <w:top w:val="single" w:sz="4" w:space="0" w:color="auto"/>
              <w:left w:val="single" w:sz="4" w:space="0" w:color="808000"/>
              <w:bottom w:val="single" w:sz="4" w:space="0" w:color="auto"/>
              <w:right w:val="nil"/>
            </w:tcBorders>
            <w:shd w:val="clear" w:color="000000" w:fill="FFFF99"/>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75,00%</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r>
      <w:tr w:rsidR="00A054B7" w:rsidRPr="00326732" w:rsidTr="00326732">
        <w:trPr>
          <w:trHeight w:val="315"/>
        </w:trPr>
        <w:tc>
          <w:tcPr>
            <w:tcW w:w="1266" w:type="dxa"/>
            <w:gridSpan w:val="2"/>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p>
        </w:tc>
        <w:tc>
          <w:tcPr>
            <w:tcW w:w="396"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92"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5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32"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647"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088" w:type="dxa"/>
            <w:tcBorders>
              <w:top w:val="nil"/>
              <w:left w:val="single" w:sz="4" w:space="0" w:color="auto"/>
              <w:bottom w:val="nil"/>
              <w:right w:val="nil"/>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112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p>
        </w:tc>
        <w:tc>
          <w:tcPr>
            <w:tcW w:w="114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237" w:type="dxa"/>
            <w:tcBorders>
              <w:top w:val="nil"/>
              <w:left w:val="nil"/>
              <w:bottom w:val="nil"/>
              <w:right w:val="single" w:sz="4" w:space="0" w:color="auto"/>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r>
      <w:tr w:rsidR="00A054B7" w:rsidRPr="00326732" w:rsidTr="00326732">
        <w:trPr>
          <w:trHeight w:val="330"/>
        </w:trPr>
        <w:tc>
          <w:tcPr>
            <w:tcW w:w="1266" w:type="dxa"/>
            <w:gridSpan w:val="2"/>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p>
        </w:tc>
        <w:tc>
          <w:tcPr>
            <w:tcW w:w="396"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92"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5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32"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647"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088" w:type="dxa"/>
            <w:tcBorders>
              <w:top w:val="nil"/>
              <w:left w:val="single" w:sz="4" w:space="0" w:color="auto"/>
              <w:bottom w:val="nil"/>
              <w:right w:val="nil"/>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112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p>
        </w:tc>
        <w:tc>
          <w:tcPr>
            <w:tcW w:w="114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237" w:type="dxa"/>
            <w:tcBorders>
              <w:top w:val="nil"/>
              <w:left w:val="nil"/>
              <w:bottom w:val="nil"/>
              <w:right w:val="single" w:sz="4" w:space="0" w:color="auto"/>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r>
      <w:tr w:rsidR="00A054B7" w:rsidRPr="00326732" w:rsidTr="00326732">
        <w:trPr>
          <w:trHeight w:val="315"/>
        </w:trPr>
        <w:tc>
          <w:tcPr>
            <w:tcW w:w="4245" w:type="dxa"/>
            <w:gridSpan w:val="6"/>
            <w:tcBorders>
              <w:top w:val="single" w:sz="8" w:space="0" w:color="auto"/>
              <w:left w:val="single" w:sz="8" w:space="0" w:color="auto"/>
              <w:bottom w:val="single" w:sz="4" w:space="0" w:color="808000"/>
              <w:right w:val="single" w:sz="8" w:space="0" w:color="000000"/>
            </w:tcBorders>
            <w:shd w:val="clear" w:color="000000" w:fill="FFFF99"/>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HISTORIA LABORAL DEL AFILIADO</w:t>
            </w:r>
          </w:p>
        </w:tc>
        <w:tc>
          <w:tcPr>
            <w:tcW w:w="647" w:type="dxa"/>
            <w:tcBorders>
              <w:top w:val="single" w:sz="8" w:space="0" w:color="auto"/>
              <w:left w:val="nil"/>
              <w:bottom w:val="nil"/>
              <w:right w:val="nil"/>
            </w:tcBorders>
            <w:shd w:val="clear" w:color="auto" w:fill="auto"/>
            <w:noWrap/>
            <w:vAlign w:val="bottom"/>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1088" w:type="dxa"/>
            <w:vMerge w:val="restart"/>
            <w:tcBorders>
              <w:top w:val="single" w:sz="8" w:space="0" w:color="auto"/>
              <w:left w:val="single" w:sz="4" w:space="0" w:color="auto"/>
              <w:bottom w:val="single" w:sz="8" w:space="0" w:color="000000"/>
              <w:right w:val="single" w:sz="4" w:space="0" w:color="808000"/>
            </w:tcBorders>
            <w:shd w:val="clear" w:color="000000" w:fill="FFFFCC"/>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Ingreso Base de cotización actualizado</w:t>
            </w:r>
          </w:p>
        </w:tc>
        <w:tc>
          <w:tcPr>
            <w:tcW w:w="2277" w:type="dxa"/>
            <w:gridSpan w:val="2"/>
            <w:tcBorders>
              <w:top w:val="single" w:sz="8" w:space="0" w:color="auto"/>
              <w:left w:val="nil"/>
              <w:bottom w:val="single" w:sz="4" w:space="0" w:color="808000"/>
              <w:right w:val="nil"/>
            </w:tcBorders>
            <w:shd w:val="clear" w:color="000000" w:fill="FFFF99"/>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IPC </w:t>
            </w:r>
            <w:proofErr w:type="spellStart"/>
            <w:r w:rsidRPr="00326732">
              <w:rPr>
                <w:rFonts w:ascii="Arial Narrow" w:hAnsi="Arial Narrow"/>
                <w:b/>
                <w:bCs/>
                <w:i/>
                <w:iCs/>
                <w:color w:val="000000"/>
                <w:sz w:val="16"/>
                <w:szCs w:val="16"/>
                <w:lang w:val="es-ES"/>
              </w:rPr>
              <w:t>Dane</w:t>
            </w:r>
            <w:proofErr w:type="spellEnd"/>
            <w:r w:rsidRPr="00326732">
              <w:rPr>
                <w:rFonts w:ascii="Arial Narrow" w:hAnsi="Arial Narrow"/>
                <w:b/>
                <w:bCs/>
                <w:i/>
                <w:iCs/>
                <w:color w:val="000000"/>
                <w:sz w:val="16"/>
                <w:szCs w:val="16"/>
                <w:lang w:val="es-ES"/>
              </w:rPr>
              <w:t xml:space="preserve">                                    (serie de empalme)</w:t>
            </w:r>
          </w:p>
        </w:tc>
        <w:tc>
          <w:tcPr>
            <w:tcW w:w="1237" w:type="dxa"/>
            <w:vMerge w:val="restart"/>
            <w:tcBorders>
              <w:top w:val="single" w:sz="8" w:space="0" w:color="auto"/>
              <w:left w:val="single" w:sz="4" w:space="0" w:color="808000"/>
              <w:bottom w:val="single" w:sz="8" w:space="0" w:color="000000"/>
              <w:right w:val="single" w:sz="4" w:space="0" w:color="auto"/>
            </w:tcBorders>
            <w:shd w:val="clear" w:color="000000" w:fill="FFFFCC"/>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Promedio Salarial        (</w:t>
            </w:r>
            <w:proofErr w:type="spellStart"/>
            <w:r w:rsidRPr="00326732">
              <w:rPr>
                <w:rFonts w:ascii="Arial Narrow" w:hAnsi="Arial Narrow"/>
                <w:b/>
                <w:bCs/>
                <w:i/>
                <w:iCs/>
                <w:color w:val="000000"/>
                <w:sz w:val="16"/>
                <w:szCs w:val="16"/>
                <w:lang w:val="es-ES"/>
              </w:rPr>
              <w:t>Dias</w:t>
            </w:r>
            <w:proofErr w:type="spellEnd"/>
            <w:r w:rsidRPr="00326732">
              <w:rPr>
                <w:rFonts w:ascii="Arial Narrow" w:hAnsi="Arial Narrow"/>
                <w:b/>
                <w:bCs/>
                <w:i/>
                <w:iCs/>
                <w:color w:val="000000"/>
                <w:sz w:val="16"/>
                <w:szCs w:val="16"/>
                <w:lang w:val="es-ES"/>
              </w:rPr>
              <w:t xml:space="preserve"> x </w:t>
            </w:r>
            <w:proofErr w:type="spellStart"/>
            <w:r w:rsidRPr="00326732">
              <w:rPr>
                <w:rFonts w:ascii="Arial Narrow" w:hAnsi="Arial Narrow"/>
                <w:b/>
                <w:bCs/>
                <w:i/>
                <w:iCs/>
                <w:color w:val="000000"/>
                <w:sz w:val="16"/>
                <w:szCs w:val="16"/>
                <w:lang w:val="es-ES"/>
              </w:rPr>
              <w:t>IBC</w:t>
            </w:r>
            <w:proofErr w:type="spellEnd"/>
            <w:r w:rsidRPr="00326732">
              <w:rPr>
                <w:rFonts w:ascii="Arial Narrow" w:hAnsi="Arial Narrow"/>
                <w:b/>
                <w:bCs/>
                <w:i/>
                <w:iCs/>
                <w:color w:val="000000"/>
                <w:sz w:val="16"/>
                <w:szCs w:val="16"/>
                <w:lang w:val="es-ES"/>
              </w:rPr>
              <w:t xml:space="preserve"> actualizado/total </w:t>
            </w:r>
            <w:proofErr w:type="spellStart"/>
            <w:r w:rsidRPr="00326732">
              <w:rPr>
                <w:rFonts w:ascii="Arial Narrow" w:hAnsi="Arial Narrow"/>
                <w:b/>
                <w:bCs/>
                <w:i/>
                <w:iCs/>
                <w:color w:val="000000"/>
                <w:sz w:val="16"/>
                <w:szCs w:val="16"/>
                <w:lang w:val="es-ES"/>
              </w:rPr>
              <w:t>dias</w:t>
            </w:r>
            <w:proofErr w:type="spellEnd"/>
            <w:r w:rsidRPr="00326732">
              <w:rPr>
                <w:rFonts w:ascii="Arial Narrow" w:hAnsi="Arial Narrow"/>
                <w:b/>
                <w:bCs/>
                <w:i/>
                <w:iCs/>
                <w:color w:val="000000"/>
                <w:sz w:val="16"/>
                <w:szCs w:val="16"/>
                <w:lang w:val="es-ES"/>
              </w:rPr>
              <w:t>)</w:t>
            </w:r>
          </w:p>
        </w:tc>
      </w:tr>
      <w:tr w:rsidR="00A054B7" w:rsidRPr="00326732" w:rsidTr="00326732">
        <w:trPr>
          <w:trHeight w:val="315"/>
        </w:trPr>
        <w:tc>
          <w:tcPr>
            <w:tcW w:w="2554" w:type="dxa"/>
            <w:gridSpan w:val="4"/>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Fechas de aporte</w:t>
            </w:r>
          </w:p>
        </w:tc>
        <w:tc>
          <w:tcPr>
            <w:tcW w:w="859"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Número de días</w:t>
            </w:r>
          </w:p>
        </w:tc>
        <w:tc>
          <w:tcPr>
            <w:tcW w:w="832"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Ingreso Base de Cotización</w:t>
            </w:r>
          </w:p>
        </w:tc>
        <w:tc>
          <w:tcPr>
            <w:tcW w:w="647" w:type="dxa"/>
            <w:tcBorders>
              <w:top w:val="nil"/>
              <w:left w:val="nil"/>
              <w:bottom w:val="nil"/>
              <w:right w:val="nil"/>
            </w:tcBorders>
            <w:shd w:val="clear" w:color="auto" w:fill="auto"/>
            <w:noWrap/>
            <w:vAlign w:val="bottom"/>
            <w:hideMark/>
          </w:tcPr>
          <w:p w:rsidR="00A054B7" w:rsidRPr="00326732" w:rsidRDefault="00A054B7" w:rsidP="00A054B7">
            <w:pPr>
              <w:jc w:val="center"/>
              <w:rPr>
                <w:rFonts w:ascii="Arial Narrow" w:hAnsi="Arial Narrow"/>
                <w:b/>
                <w:bCs/>
                <w:i/>
                <w:iCs/>
                <w:color w:val="000000"/>
                <w:sz w:val="16"/>
                <w:szCs w:val="16"/>
                <w:lang w:val="es-ES"/>
              </w:rPr>
            </w:pPr>
          </w:p>
        </w:tc>
        <w:tc>
          <w:tcPr>
            <w:tcW w:w="1088" w:type="dxa"/>
            <w:vMerge/>
            <w:tcBorders>
              <w:top w:val="single" w:sz="8" w:space="0" w:color="auto"/>
              <w:left w:val="single" w:sz="4" w:space="0" w:color="auto"/>
              <w:bottom w:val="single" w:sz="8" w:space="0" w:color="000000"/>
              <w:right w:val="single" w:sz="4" w:space="0" w:color="808000"/>
            </w:tcBorders>
            <w:vAlign w:val="center"/>
            <w:hideMark/>
          </w:tcPr>
          <w:p w:rsidR="00A054B7" w:rsidRPr="00326732" w:rsidRDefault="00A054B7" w:rsidP="00A054B7">
            <w:pPr>
              <w:rPr>
                <w:rFonts w:ascii="Arial Narrow" w:hAnsi="Arial Narrow"/>
                <w:b/>
                <w:bCs/>
                <w:i/>
                <w:iCs/>
                <w:color w:val="000000"/>
                <w:sz w:val="16"/>
                <w:szCs w:val="16"/>
                <w:lang w:val="es-ES"/>
              </w:rPr>
            </w:pPr>
          </w:p>
        </w:tc>
        <w:tc>
          <w:tcPr>
            <w:tcW w:w="1128"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IPC Final</w:t>
            </w:r>
          </w:p>
        </w:tc>
        <w:tc>
          <w:tcPr>
            <w:tcW w:w="1149"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IPC Inicial</w:t>
            </w:r>
          </w:p>
        </w:tc>
        <w:tc>
          <w:tcPr>
            <w:tcW w:w="1237" w:type="dxa"/>
            <w:vMerge/>
            <w:tcBorders>
              <w:top w:val="single" w:sz="8" w:space="0" w:color="auto"/>
              <w:left w:val="single" w:sz="4" w:space="0" w:color="808000"/>
              <w:bottom w:val="single" w:sz="8" w:space="0" w:color="000000"/>
              <w:right w:val="single" w:sz="4" w:space="0" w:color="auto"/>
            </w:tcBorders>
            <w:vAlign w:val="center"/>
            <w:hideMark/>
          </w:tcPr>
          <w:p w:rsidR="00A054B7" w:rsidRPr="00326732" w:rsidRDefault="00A054B7" w:rsidP="00A054B7">
            <w:pPr>
              <w:rPr>
                <w:rFonts w:ascii="Arial Narrow" w:hAnsi="Arial Narrow"/>
                <w:b/>
                <w:bCs/>
                <w:i/>
                <w:iCs/>
                <w:color w:val="000000"/>
                <w:sz w:val="16"/>
                <w:szCs w:val="16"/>
                <w:lang w:val="es-ES"/>
              </w:rPr>
            </w:pPr>
          </w:p>
        </w:tc>
      </w:tr>
      <w:tr w:rsidR="00A054B7" w:rsidRPr="00326732" w:rsidTr="00326732">
        <w:trPr>
          <w:trHeight w:val="330"/>
        </w:trPr>
        <w:tc>
          <w:tcPr>
            <w:tcW w:w="821" w:type="dxa"/>
            <w:tcBorders>
              <w:top w:val="nil"/>
              <w:left w:val="single" w:sz="8" w:space="0" w:color="auto"/>
              <w:bottom w:val="single" w:sz="8" w:space="0" w:color="auto"/>
              <w:right w:val="single" w:sz="4" w:space="0" w:color="808000"/>
            </w:tcBorders>
            <w:shd w:val="clear" w:color="000000" w:fill="FFFF99"/>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Empleador</w:t>
            </w:r>
          </w:p>
        </w:tc>
        <w:tc>
          <w:tcPr>
            <w:tcW w:w="841" w:type="dxa"/>
            <w:gridSpan w:val="2"/>
            <w:tcBorders>
              <w:top w:val="nil"/>
              <w:left w:val="nil"/>
              <w:bottom w:val="single" w:sz="8" w:space="0" w:color="auto"/>
              <w:right w:val="single" w:sz="4" w:space="0" w:color="808000"/>
            </w:tcBorders>
            <w:shd w:val="clear" w:color="000000" w:fill="FFFF99"/>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Desde</w:t>
            </w:r>
          </w:p>
        </w:tc>
        <w:tc>
          <w:tcPr>
            <w:tcW w:w="892" w:type="dxa"/>
            <w:tcBorders>
              <w:top w:val="nil"/>
              <w:left w:val="nil"/>
              <w:bottom w:val="single" w:sz="8" w:space="0" w:color="auto"/>
              <w:right w:val="single" w:sz="4" w:space="0" w:color="808000"/>
            </w:tcBorders>
            <w:shd w:val="clear" w:color="000000" w:fill="FFFF99"/>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Hasta</w:t>
            </w:r>
          </w:p>
        </w:tc>
        <w:tc>
          <w:tcPr>
            <w:tcW w:w="859" w:type="dxa"/>
            <w:vMerge/>
            <w:tcBorders>
              <w:top w:val="nil"/>
              <w:left w:val="single" w:sz="4" w:space="0" w:color="808000"/>
              <w:bottom w:val="single" w:sz="8" w:space="0" w:color="000000"/>
              <w:right w:val="single" w:sz="4" w:space="0" w:color="808000"/>
            </w:tcBorders>
            <w:vAlign w:val="center"/>
            <w:hideMark/>
          </w:tcPr>
          <w:p w:rsidR="00A054B7" w:rsidRPr="00326732" w:rsidRDefault="00A054B7" w:rsidP="00A054B7">
            <w:pPr>
              <w:rPr>
                <w:rFonts w:ascii="Arial Narrow" w:hAnsi="Arial Narrow"/>
                <w:b/>
                <w:bCs/>
                <w:i/>
                <w:iCs/>
                <w:color w:val="000000"/>
                <w:sz w:val="16"/>
                <w:szCs w:val="16"/>
                <w:lang w:val="es-ES"/>
              </w:rPr>
            </w:pPr>
          </w:p>
        </w:tc>
        <w:tc>
          <w:tcPr>
            <w:tcW w:w="832" w:type="dxa"/>
            <w:vMerge/>
            <w:tcBorders>
              <w:top w:val="nil"/>
              <w:left w:val="single" w:sz="4" w:space="0" w:color="808000"/>
              <w:bottom w:val="single" w:sz="8" w:space="0" w:color="000000"/>
              <w:right w:val="single" w:sz="8" w:space="0" w:color="auto"/>
            </w:tcBorders>
            <w:vAlign w:val="center"/>
            <w:hideMark/>
          </w:tcPr>
          <w:p w:rsidR="00A054B7" w:rsidRPr="00326732" w:rsidRDefault="00A054B7" w:rsidP="00A054B7">
            <w:pPr>
              <w:rPr>
                <w:rFonts w:ascii="Arial Narrow" w:hAnsi="Arial Narrow"/>
                <w:b/>
                <w:bCs/>
                <w:i/>
                <w:iCs/>
                <w:color w:val="000000"/>
                <w:sz w:val="16"/>
                <w:szCs w:val="16"/>
                <w:lang w:val="es-ES"/>
              </w:rPr>
            </w:pPr>
          </w:p>
        </w:tc>
        <w:tc>
          <w:tcPr>
            <w:tcW w:w="647" w:type="dxa"/>
            <w:tcBorders>
              <w:top w:val="nil"/>
              <w:left w:val="nil"/>
              <w:bottom w:val="nil"/>
              <w:right w:val="nil"/>
            </w:tcBorders>
            <w:shd w:val="clear" w:color="auto" w:fill="auto"/>
            <w:noWrap/>
            <w:vAlign w:val="bottom"/>
            <w:hideMark/>
          </w:tcPr>
          <w:p w:rsidR="00A054B7" w:rsidRPr="00326732" w:rsidRDefault="00A054B7" w:rsidP="00A054B7">
            <w:pPr>
              <w:jc w:val="center"/>
              <w:rPr>
                <w:rFonts w:ascii="Arial Narrow" w:hAnsi="Arial Narrow"/>
                <w:b/>
                <w:bCs/>
                <w:i/>
                <w:iCs/>
                <w:color w:val="000000"/>
                <w:sz w:val="16"/>
                <w:szCs w:val="16"/>
                <w:lang w:val="es-ES"/>
              </w:rPr>
            </w:pPr>
          </w:p>
        </w:tc>
        <w:tc>
          <w:tcPr>
            <w:tcW w:w="1088" w:type="dxa"/>
            <w:vMerge/>
            <w:tcBorders>
              <w:top w:val="single" w:sz="8" w:space="0" w:color="auto"/>
              <w:left w:val="single" w:sz="4" w:space="0" w:color="auto"/>
              <w:bottom w:val="single" w:sz="8" w:space="0" w:color="000000"/>
              <w:right w:val="single" w:sz="4" w:space="0" w:color="808000"/>
            </w:tcBorders>
            <w:vAlign w:val="center"/>
            <w:hideMark/>
          </w:tcPr>
          <w:p w:rsidR="00A054B7" w:rsidRPr="00326732" w:rsidRDefault="00A054B7" w:rsidP="00A054B7">
            <w:pPr>
              <w:rPr>
                <w:rFonts w:ascii="Arial Narrow" w:hAnsi="Arial Narrow"/>
                <w:b/>
                <w:bCs/>
                <w:i/>
                <w:iCs/>
                <w:color w:val="000000"/>
                <w:sz w:val="16"/>
                <w:szCs w:val="16"/>
                <w:lang w:val="es-ES"/>
              </w:rPr>
            </w:pPr>
          </w:p>
        </w:tc>
        <w:tc>
          <w:tcPr>
            <w:tcW w:w="1128" w:type="dxa"/>
            <w:vMerge/>
            <w:tcBorders>
              <w:top w:val="nil"/>
              <w:left w:val="single" w:sz="4" w:space="0" w:color="808000"/>
              <w:bottom w:val="single" w:sz="8" w:space="0" w:color="000000"/>
              <w:right w:val="single" w:sz="4" w:space="0" w:color="808000"/>
            </w:tcBorders>
            <w:vAlign w:val="center"/>
            <w:hideMark/>
          </w:tcPr>
          <w:p w:rsidR="00A054B7" w:rsidRPr="00326732" w:rsidRDefault="00A054B7" w:rsidP="00A054B7">
            <w:pPr>
              <w:rPr>
                <w:rFonts w:ascii="Arial Narrow" w:hAnsi="Arial Narrow"/>
                <w:b/>
                <w:bCs/>
                <w:i/>
                <w:iCs/>
                <w:color w:val="000000"/>
                <w:sz w:val="16"/>
                <w:szCs w:val="16"/>
                <w:lang w:val="es-ES"/>
              </w:rPr>
            </w:pPr>
          </w:p>
        </w:tc>
        <w:tc>
          <w:tcPr>
            <w:tcW w:w="1149" w:type="dxa"/>
            <w:vMerge/>
            <w:tcBorders>
              <w:top w:val="nil"/>
              <w:left w:val="single" w:sz="4" w:space="0" w:color="808000"/>
              <w:bottom w:val="single" w:sz="8" w:space="0" w:color="000000"/>
              <w:right w:val="single" w:sz="4" w:space="0" w:color="808000"/>
            </w:tcBorders>
            <w:vAlign w:val="center"/>
            <w:hideMark/>
          </w:tcPr>
          <w:p w:rsidR="00A054B7" w:rsidRPr="00326732" w:rsidRDefault="00A054B7" w:rsidP="00A054B7">
            <w:pPr>
              <w:rPr>
                <w:rFonts w:ascii="Arial Narrow" w:hAnsi="Arial Narrow"/>
                <w:b/>
                <w:bCs/>
                <w:i/>
                <w:iCs/>
                <w:color w:val="000000"/>
                <w:sz w:val="16"/>
                <w:szCs w:val="16"/>
                <w:lang w:val="es-ES"/>
              </w:rPr>
            </w:pPr>
          </w:p>
        </w:tc>
        <w:tc>
          <w:tcPr>
            <w:tcW w:w="1237" w:type="dxa"/>
            <w:vMerge/>
            <w:tcBorders>
              <w:top w:val="single" w:sz="8" w:space="0" w:color="auto"/>
              <w:left w:val="single" w:sz="4" w:space="0" w:color="808000"/>
              <w:bottom w:val="single" w:sz="8" w:space="0" w:color="000000"/>
              <w:right w:val="single" w:sz="4" w:space="0" w:color="auto"/>
            </w:tcBorders>
            <w:vAlign w:val="center"/>
            <w:hideMark/>
          </w:tcPr>
          <w:p w:rsidR="00A054B7" w:rsidRPr="00326732" w:rsidRDefault="00A054B7" w:rsidP="00A054B7">
            <w:pPr>
              <w:rPr>
                <w:rFonts w:ascii="Arial Narrow" w:hAnsi="Arial Narrow"/>
                <w:b/>
                <w:bCs/>
                <w:i/>
                <w:iCs/>
                <w:color w:val="000000"/>
                <w:sz w:val="16"/>
                <w:szCs w:val="16"/>
                <w:lang w:val="es-ES"/>
              </w:rPr>
            </w:pPr>
          </w:p>
        </w:tc>
      </w:tr>
      <w:tr w:rsidR="00A054B7" w:rsidRPr="00326732" w:rsidTr="00326732">
        <w:trPr>
          <w:trHeight w:val="315"/>
        </w:trPr>
        <w:tc>
          <w:tcPr>
            <w:tcW w:w="821" w:type="dxa"/>
            <w:tcBorders>
              <w:top w:val="single" w:sz="4" w:space="0" w:color="808000"/>
              <w:left w:val="single" w:sz="8" w:space="0" w:color="auto"/>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Columna1</w:t>
            </w:r>
          </w:p>
        </w:tc>
        <w:tc>
          <w:tcPr>
            <w:tcW w:w="841" w:type="dxa"/>
            <w:gridSpan w:val="2"/>
            <w:tcBorders>
              <w:top w:val="single" w:sz="4" w:space="0" w:color="808000"/>
              <w:left w:val="single" w:sz="4" w:space="0" w:color="808000"/>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Columna9</w:t>
            </w:r>
          </w:p>
        </w:tc>
        <w:tc>
          <w:tcPr>
            <w:tcW w:w="892" w:type="dxa"/>
            <w:tcBorders>
              <w:top w:val="single" w:sz="4" w:space="0" w:color="808000"/>
              <w:left w:val="single" w:sz="4" w:space="0" w:color="808000"/>
              <w:bottom w:val="nil"/>
              <w:right w:val="single" w:sz="4" w:space="0" w:color="808000"/>
            </w:tcBorders>
            <w:shd w:val="clear" w:color="auto" w:fill="auto"/>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Columna2</w:t>
            </w:r>
          </w:p>
        </w:tc>
        <w:tc>
          <w:tcPr>
            <w:tcW w:w="859" w:type="dxa"/>
            <w:tcBorders>
              <w:top w:val="single" w:sz="4" w:space="0" w:color="808000"/>
              <w:left w:val="single" w:sz="4" w:space="0" w:color="808000"/>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Columna3</w:t>
            </w:r>
          </w:p>
        </w:tc>
        <w:tc>
          <w:tcPr>
            <w:tcW w:w="832" w:type="dxa"/>
            <w:tcBorders>
              <w:top w:val="single" w:sz="4" w:space="0" w:color="808000"/>
              <w:left w:val="single" w:sz="4" w:space="0" w:color="808000"/>
              <w:bottom w:val="nil"/>
              <w:right w:val="single" w:sz="8" w:space="0" w:color="auto"/>
            </w:tcBorders>
            <w:shd w:val="clear" w:color="auto" w:fill="auto"/>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Columna4 </w:t>
            </w:r>
          </w:p>
        </w:tc>
        <w:tc>
          <w:tcPr>
            <w:tcW w:w="647" w:type="dxa"/>
            <w:tcBorders>
              <w:top w:val="single" w:sz="4" w:space="0" w:color="808000"/>
              <w:left w:val="nil"/>
              <w:bottom w:val="single" w:sz="4" w:space="0" w:color="808000"/>
              <w:right w:val="nil"/>
            </w:tcBorders>
            <w:shd w:val="clear" w:color="auto" w:fill="auto"/>
            <w:noWrap/>
            <w:vAlign w:val="center"/>
            <w:hideMark/>
          </w:tcPr>
          <w:p w:rsidR="00A054B7" w:rsidRPr="00326732" w:rsidRDefault="00A054B7" w:rsidP="00A054B7">
            <w:pPr>
              <w:rPr>
                <w:rFonts w:ascii="Arial Narrow" w:hAnsi="Arial Narrow"/>
                <w:b/>
                <w:bCs/>
                <w:i/>
                <w:iCs/>
                <w:color w:val="000000"/>
                <w:sz w:val="16"/>
                <w:szCs w:val="16"/>
                <w:lang w:val="es-ES"/>
              </w:rPr>
            </w:pPr>
          </w:p>
        </w:tc>
        <w:tc>
          <w:tcPr>
            <w:tcW w:w="1088" w:type="dxa"/>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Columna6 </w:t>
            </w:r>
          </w:p>
        </w:tc>
        <w:tc>
          <w:tcPr>
            <w:tcW w:w="11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Columna7 </w:t>
            </w:r>
          </w:p>
        </w:tc>
        <w:tc>
          <w:tcPr>
            <w:tcW w:w="1149"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Columna10 </w:t>
            </w:r>
          </w:p>
        </w:tc>
        <w:tc>
          <w:tcPr>
            <w:tcW w:w="1237" w:type="dxa"/>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Columna8 </w:t>
            </w:r>
          </w:p>
        </w:tc>
      </w:tr>
      <w:tr w:rsidR="00A054B7" w:rsidRPr="00326732" w:rsidTr="00326732">
        <w:trPr>
          <w:trHeight w:val="315"/>
        </w:trPr>
        <w:tc>
          <w:tcPr>
            <w:tcW w:w="821" w:type="dxa"/>
            <w:tcBorders>
              <w:top w:val="single" w:sz="4" w:space="0" w:color="000000"/>
              <w:left w:val="single" w:sz="8" w:space="0" w:color="auto"/>
              <w:bottom w:val="single" w:sz="4" w:space="0" w:color="000000"/>
              <w:right w:val="single" w:sz="4" w:space="0" w:color="808000"/>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841" w:type="dxa"/>
            <w:gridSpan w:val="2"/>
            <w:tcBorders>
              <w:top w:val="single" w:sz="4" w:space="0" w:color="000000"/>
              <w:left w:val="nil"/>
              <w:bottom w:val="single" w:sz="4" w:space="0" w:color="000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01-mar-90</w:t>
            </w:r>
          </w:p>
        </w:tc>
        <w:tc>
          <w:tcPr>
            <w:tcW w:w="892" w:type="dxa"/>
            <w:tcBorders>
              <w:top w:val="single" w:sz="4" w:space="0" w:color="000000"/>
              <w:left w:val="nil"/>
              <w:bottom w:val="single" w:sz="4" w:space="0" w:color="000000"/>
              <w:right w:val="single" w:sz="4" w:space="0" w:color="808000"/>
            </w:tcBorders>
            <w:shd w:val="clear" w:color="auto" w:fill="auto"/>
            <w:noWrap/>
            <w:vAlign w:val="center"/>
            <w:hideMark/>
          </w:tcPr>
          <w:p w:rsidR="00A054B7" w:rsidRPr="00326732" w:rsidRDefault="00A054B7" w:rsidP="00A054B7">
            <w:pPr>
              <w:jc w:val="right"/>
              <w:rPr>
                <w:rFonts w:ascii="Arial Narrow" w:hAnsi="Arial Narrow"/>
                <w:i/>
                <w:iCs/>
                <w:color w:val="000000"/>
                <w:sz w:val="16"/>
                <w:szCs w:val="16"/>
                <w:lang w:val="es-ES"/>
              </w:rPr>
            </w:pPr>
            <w:r w:rsidRPr="00326732">
              <w:rPr>
                <w:rFonts w:ascii="Arial Narrow" w:hAnsi="Arial Narrow"/>
                <w:i/>
                <w:iCs/>
                <w:color w:val="000000"/>
                <w:sz w:val="16"/>
                <w:szCs w:val="16"/>
                <w:lang w:val="es-ES"/>
              </w:rPr>
              <w:t>13-jul-90</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135</w:t>
            </w:r>
          </w:p>
        </w:tc>
        <w:tc>
          <w:tcPr>
            <w:tcW w:w="832" w:type="dxa"/>
            <w:tcBorders>
              <w:top w:val="single" w:sz="4" w:space="0" w:color="000000"/>
              <w:left w:val="nil"/>
              <w:bottom w:val="single" w:sz="4" w:space="0" w:color="000000"/>
              <w:right w:val="single" w:sz="8"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61.950,00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568.791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8,28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27.247 </w:t>
            </w:r>
          </w:p>
        </w:tc>
      </w:tr>
      <w:tr w:rsidR="00A054B7" w:rsidRPr="00326732" w:rsidTr="00326732">
        <w:trPr>
          <w:trHeight w:val="315"/>
        </w:trPr>
        <w:tc>
          <w:tcPr>
            <w:tcW w:w="821" w:type="dxa"/>
            <w:tcBorders>
              <w:top w:val="nil"/>
              <w:left w:val="single" w:sz="8" w:space="0" w:color="auto"/>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w:t>
            </w:r>
          </w:p>
        </w:tc>
        <w:tc>
          <w:tcPr>
            <w:tcW w:w="841" w:type="dxa"/>
            <w:gridSpan w:val="2"/>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03-jun-88</w:t>
            </w:r>
          </w:p>
        </w:tc>
        <w:tc>
          <w:tcPr>
            <w:tcW w:w="892"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right"/>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30-sep-88</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120</w:t>
            </w:r>
          </w:p>
        </w:tc>
        <w:tc>
          <w:tcPr>
            <w:tcW w:w="832" w:type="dxa"/>
            <w:tcBorders>
              <w:top w:val="nil"/>
              <w:left w:val="nil"/>
              <w:bottom w:val="nil"/>
              <w:right w:val="single" w:sz="8" w:space="0" w:color="auto"/>
            </w:tcBorders>
            <w:shd w:val="clear" w:color="auto" w:fill="auto"/>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52.487,00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b/>
                <w:bCs/>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778.733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5,12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33.116 </w:t>
            </w:r>
          </w:p>
        </w:tc>
      </w:tr>
      <w:tr w:rsidR="00A054B7" w:rsidRPr="00326732" w:rsidTr="00326732">
        <w:trPr>
          <w:trHeight w:val="315"/>
        </w:trPr>
        <w:tc>
          <w:tcPr>
            <w:tcW w:w="821" w:type="dxa"/>
            <w:tcBorders>
              <w:top w:val="single" w:sz="4" w:space="0" w:color="000000"/>
              <w:left w:val="single" w:sz="8" w:space="0" w:color="auto"/>
              <w:bottom w:val="single" w:sz="4" w:space="0" w:color="000000"/>
              <w:right w:val="single" w:sz="4" w:space="0" w:color="808000"/>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841" w:type="dxa"/>
            <w:gridSpan w:val="2"/>
            <w:tcBorders>
              <w:top w:val="single" w:sz="4" w:space="0" w:color="000000"/>
              <w:left w:val="nil"/>
              <w:bottom w:val="single" w:sz="4" w:space="0" w:color="000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01-ene-88</w:t>
            </w:r>
          </w:p>
        </w:tc>
        <w:tc>
          <w:tcPr>
            <w:tcW w:w="892" w:type="dxa"/>
            <w:tcBorders>
              <w:top w:val="single" w:sz="4" w:space="0" w:color="000000"/>
              <w:left w:val="nil"/>
              <w:bottom w:val="single" w:sz="4" w:space="0" w:color="000000"/>
              <w:right w:val="single" w:sz="4" w:space="0" w:color="808000"/>
            </w:tcBorders>
            <w:shd w:val="clear" w:color="auto" w:fill="auto"/>
            <w:noWrap/>
            <w:vAlign w:val="center"/>
            <w:hideMark/>
          </w:tcPr>
          <w:p w:rsidR="00A054B7" w:rsidRPr="00326732" w:rsidRDefault="00A054B7" w:rsidP="00A054B7">
            <w:pPr>
              <w:jc w:val="right"/>
              <w:rPr>
                <w:rFonts w:ascii="Arial Narrow" w:hAnsi="Arial Narrow"/>
                <w:i/>
                <w:iCs/>
                <w:color w:val="000000"/>
                <w:sz w:val="16"/>
                <w:szCs w:val="16"/>
                <w:lang w:val="es-ES"/>
              </w:rPr>
            </w:pPr>
            <w:r w:rsidRPr="00326732">
              <w:rPr>
                <w:rFonts w:ascii="Arial Narrow" w:hAnsi="Arial Narrow"/>
                <w:i/>
                <w:iCs/>
                <w:color w:val="000000"/>
                <w:sz w:val="16"/>
                <w:szCs w:val="16"/>
                <w:lang w:val="es-ES"/>
              </w:rPr>
              <w:t>19-abr-88</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110</w:t>
            </w:r>
          </w:p>
        </w:tc>
        <w:tc>
          <w:tcPr>
            <w:tcW w:w="832" w:type="dxa"/>
            <w:tcBorders>
              <w:top w:val="single" w:sz="4" w:space="0" w:color="000000"/>
              <w:left w:val="nil"/>
              <w:bottom w:val="single" w:sz="4" w:space="0" w:color="000000"/>
              <w:right w:val="single" w:sz="8"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52.487,00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778.733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5,12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30.373 </w:t>
            </w:r>
          </w:p>
        </w:tc>
      </w:tr>
      <w:tr w:rsidR="00A054B7" w:rsidRPr="00326732" w:rsidTr="00326732">
        <w:trPr>
          <w:trHeight w:val="315"/>
        </w:trPr>
        <w:tc>
          <w:tcPr>
            <w:tcW w:w="821" w:type="dxa"/>
            <w:tcBorders>
              <w:top w:val="nil"/>
              <w:left w:val="single" w:sz="8" w:space="0" w:color="auto"/>
              <w:bottom w:val="single" w:sz="4" w:space="0" w:color="000000"/>
              <w:right w:val="single" w:sz="4" w:space="0" w:color="808000"/>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841" w:type="dxa"/>
            <w:gridSpan w:val="2"/>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01-ene-87</w:t>
            </w:r>
          </w:p>
        </w:tc>
        <w:tc>
          <w:tcPr>
            <w:tcW w:w="892" w:type="dxa"/>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right"/>
              <w:rPr>
                <w:rFonts w:ascii="Arial Narrow" w:hAnsi="Arial Narrow"/>
                <w:i/>
                <w:iCs/>
                <w:color w:val="000000"/>
                <w:sz w:val="16"/>
                <w:szCs w:val="16"/>
                <w:lang w:val="es-ES"/>
              </w:rPr>
            </w:pPr>
            <w:r w:rsidRPr="00326732">
              <w:rPr>
                <w:rFonts w:ascii="Arial Narrow" w:hAnsi="Arial Narrow"/>
                <w:i/>
                <w:iCs/>
                <w:color w:val="000000"/>
                <w:sz w:val="16"/>
                <w:szCs w:val="16"/>
                <w:lang w:val="es-ES"/>
              </w:rPr>
              <w:t>31-dic-87</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365</w:t>
            </w:r>
          </w:p>
        </w:tc>
        <w:tc>
          <w:tcPr>
            <w:tcW w:w="832" w:type="dxa"/>
            <w:tcBorders>
              <w:top w:val="single" w:sz="4" w:space="0" w:color="808000"/>
              <w:left w:val="nil"/>
              <w:bottom w:val="single" w:sz="4" w:space="0" w:color="808000"/>
              <w:right w:val="single" w:sz="8"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42.333,00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778.957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4,13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100.348 </w:t>
            </w:r>
          </w:p>
        </w:tc>
      </w:tr>
      <w:tr w:rsidR="00A054B7" w:rsidRPr="00326732" w:rsidTr="00326732">
        <w:trPr>
          <w:trHeight w:val="315"/>
        </w:trPr>
        <w:tc>
          <w:tcPr>
            <w:tcW w:w="821" w:type="dxa"/>
            <w:tcBorders>
              <w:top w:val="nil"/>
              <w:left w:val="single" w:sz="8" w:space="0" w:color="auto"/>
              <w:bottom w:val="single" w:sz="4" w:space="0" w:color="000000"/>
              <w:right w:val="single" w:sz="4" w:space="0" w:color="808000"/>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841" w:type="dxa"/>
            <w:gridSpan w:val="2"/>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01-ene-86</w:t>
            </w:r>
          </w:p>
        </w:tc>
        <w:tc>
          <w:tcPr>
            <w:tcW w:w="892" w:type="dxa"/>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right"/>
              <w:rPr>
                <w:rFonts w:ascii="Arial Narrow" w:hAnsi="Arial Narrow"/>
                <w:i/>
                <w:iCs/>
                <w:color w:val="000000"/>
                <w:sz w:val="16"/>
                <w:szCs w:val="16"/>
                <w:lang w:val="es-ES"/>
              </w:rPr>
            </w:pPr>
            <w:r w:rsidRPr="00326732">
              <w:rPr>
                <w:rFonts w:ascii="Arial Narrow" w:hAnsi="Arial Narrow"/>
                <w:i/>
                <w:iCs/>
                <w:color w:val="000000"/>
                <w:sz w:val="16"/>
                <w:szCs w:val="16"/>
                <w:lang w:val="es-ES"/>
              </w:rPr>
              <w:t>31-dic-86</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365</w:t>
            </w:r>
          </w:p>
        </w:tc>
        <w:tc>
          <w:tcPr>
            <w:tcW w:w="832" w:type="dxa"/>
            <w:tcBorders>
              <w:top w:val="nil"/>
              <w:left w:val="nil"/>
              <w:bottom w:val="single" w:sz="4" w:space="0" w:color="808000"/>
              <w:right w:val="single" w:sz="8"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34.699,00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772.227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3,42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99.483 </w:t>
            </w:r>
          </w:p>
        </w:tc>
      </w:tr>
      <w:tr w:rsidR="00A054B7" w:rsidRPr="00326732" w:rsidTr="00326732">
        <w:trPr>
          <w:trHeight w:val="315"/>
        </w:trPr>
        <w:tc>
          <w:tcPr>
            <w:tcW w:w="821" w:type="dxa"/>
            <w:tcBorders>
              <w:top w:val="nil"/>
              <w:left w:val="single" w:sz="8" w:space="0" w:color="auto"/>
              <w:bottom w:val="single" w:sz="4" w:space="0" w:color="000000"/>
              <w:right w:val="single" w:sz="4" w:space="0" w:color="808000"/>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841" w:type="dxa"/>
            <w:gridSpan w:val="2"/>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01-ene-85</w:t>
            </w:r>
          </w:p>
        </w:tc>
        <w:tc>
          <w:tcPr>
            <w:tcW w:w="892" w:type="dxa"/>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right"/>
              <w:rPr>
                <w:rFonts w:ascii="Arial Narrow" w:hAnsi="Arial Narrow"/>
                <w:i/>
                <w:iCs/>
                <w:color w:val="000000"/>
                <w:sz w:val="16"/>
                <w:szCs w:val="16"/>
                <w:lang w:val="es-ES"/>
              </w:rPr>
            </w:pPr>
            <w:r w:rsidRPr="00326732">
              <w:rPr>
                <w:rFonts w:ascii="Arial Narrow" w:hAnsi="Arial Narrow"/>
                <w:i/>
                <w:iCs/>
                <w:color w:val="000000"/>
                <w:sz w:val="16"/>
                <w:szCs w:val="16"/>
                <w:lang w:val="es-ES"/>
              </w:rPr>
              <w:t>31-dic-85</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365</w:t>
            </w:r>
          </w:p>
        </w:tc>
        <w:tc>
          <w:tcPr>
            <w:tcW w:w="832" w:type="dxa"/>
            <w:tcBorders>
              <w:top w:val="nil"/>
              <w:left w:val="nil"/>
              <w:bottom w:val="single" w:sz="4" w:space="0" w:color="808000"/>
              <w:right w:val="single" w:sz="8"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28.439,00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775.003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2,79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99.839 </w:t>
            </w:r>
          </w:p>
        </w:tc>
      </w:tr>
      <w:tr w:rsidR="00A054B7" w:rsidRPr="00326732" w:rsidTr="00326732">
        <w:trPr>
          <w:trHeight w:val="315"/>
        </w:trPr>
        <w:tc>
          <w:tcPr>
            <w:tcW w:w="821" w:type="dxa"/>
            <w:tcBorders>
              <w:top w:val="nil"/>
              <w:left w:val="single" w:sz="8" w:space="0" w:color="auto"/>
              <w:bottom w:val="single" w:sz="4" w:space="0" w:color="000000"/>
              <w:right w:val="single" w:sz="4" w:space="0" w:color="808000"/>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841" w:type="dxa"/>
            <w:gridSpan w:val="2"/>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01-ene-84</w:t>
            </w:r>
          </w:p>
        </w:tc>
        <w:tc>
          <w:tcPr>
            <w:tcW w:w="892" w:type="dxa"/>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right"/>
              <w:rPr>
                <w:rFonts w:ascii="Arial Narrow" w:hAnsi="Arial Narrow"/>
                <w:i/>
                <w:iCs/>
                <w:color w:val="000000"/>
                <w:sz w:val="16"/>
                <w:szCs w:val="16"/>
                <w:lang w:val="es-ES"/>
              </w:rPr>
            </w:pPr>
            <w:r w:rsidRPr="00326732">
              <w:rPr>
                <w:rFonts w:ascii="Arial Narrow" w:hAnsi="Arial Narrow"/>
                <w:i/>
                <w:iCs/>
                <w:color w:val="000000"/>
                <w:sz w:val="16"/>
                <w:szCs w:val="16"/>
                <w:lang w:val="es-ES"/>
              </w:rPr>
              <w:t>31-dic-84</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366</w:t>
            </w:r>
          </w:p>
        </w:tc>
        <w:tc>
          <w:tcPr>
            <w:tcW w:w="832" w:type="dxa"/>
            <w:tcBorders>
              <w:top w:val="single" w:sz="4" w:space="0" w:color="000000"/>
              <w:left w:val="nil"/>
              <w:bottom w:val="single" w:sz="4" w:space="0" w:color="000000"/>
              <w:right w:val="single" w:sz="8"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25.620,00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825.834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2,36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106.665 </w:t>
            </w:r>
          </w:p>
        </w:tc>
      </w:tr>
      <w:tr w:rsidR="00A054B7" w:rsidRPr="00326732" w:rsidTr="00326732">
        <w:trPr>
          <w:trHeight w:val="315"/>
        </w:trPr>
        <w:tc>
          <w:tcPr>
            <w:tcW w:w="821" w:type="dxa"/>
            <w:tcBorders>
              <w:top w:val="nil"/>
              <w:left w:val="single" w:sz="8" w:space="0" w:color="auto"/>
              <w:bottom w:val="single" w:sz="4" w:space="0" w:color="000000"/>
              <w:right w:val="single" w:sz="4" w:space="0" w:color="808000"/>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841" w:type="dxa"/>
            <w:gridSpan w:val="2"/>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01-ene-83</w:t>
            </w:r>
          </w:p>
        </w:tc>
        <w:tc>
          <w:tcPr>
            <w:tcW w:w="892" w:type="dxa"/>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right"/>
              <w:rPr>
                <w:rFonts w:ascii="Arial Narrow" w:hAnsi="Arial Narrow"/>
                <w:i/>
                <w:iCs/>
                <w:color w:val="000000"/>
                <w:sz w:val="16"/>
                <w:szCs w:val="16"/>
                <w:lang w:val="es-ES"/>
              </w:rPr>
            </w:pPr>
            <w:r w:rsidRPr="00326732">
              <w:rPr>
                <w:rFonts w:ascii="Arial Narrow" w:hAnsi="Arial Narrow"/>
                <w:i/>
                <w:iCs/>
                <w:color w:val="000000"/>
                <w:sz w:val="16"/>
                <w:szCs w:val="16"/>
                <w:lang w:val="es-ES"/>
              </w:rPr>
              <w:t>31-dic-83</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365</w:t>
            </w:r>
          </w:p>
        </w:tc>
        <w:tc>
          <w:tcPr>
            <w:tcW w:w="832" w:type="dxa"/>
            <w:tcBorders>
              <w:top w:val="nil"/>
              <w:left w:val="nil"/>
              <w:bottom w:val="single" w:sz="4" w:space="0" w:color="000000"/>
              <w:right w:val="single" w:sz="8"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21.612,00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812.542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2,02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104.666 </w:t>
            </w:r>
          </w:p>
        </w:tc>
      </w:tr>
      <w:tr w:rsidR="00A054B7" w:rsidRPr="00326732" w:rsidTr="00326732">
        <w:trPr>
          <w:trHeight w:val="315"/>
        </w:trPr>
        <w:tc>
          <w:tcPr>
            <w:tcW w:w="821" w:type="dxa"/>
            <w:tcBorders>
              <w:top w:val="nil"/>
              <w:left w:val="single" w:sz="8" w:space="0" w:color="auto"/>
              <w:bottom w:val="single" w:sz="4" w:space="0" w:color="000000"/>
              <w:right w:val="single" w:sz="4" w:space="0" w:color="808000"/>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841" w:type="dxa"/>
            <w:gridSpan w:val="2"/>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01-ene-82</w:t>
            </w:r>
          </w:p>
        </w:tc>
        <w:tc>
          <w:tcPr>
            <w:tcW w:w="892" w:type="dxa"/>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right"/>
              <w:rPr>
                <w:rFonts w:ascii="Arial Narrow" w:hAnsi="Arial Narrow"/>
                <w:i/>
                <w:iCs/>
                <w:color w:val="000000"/>
                <w:sz w:val="16"/>
                <w:szCs w:val="16"/>
                <w:lang w:val="es-ES"/>
              </w:rPr>
            </w:pPr>
            <w:r w:rsidRPr="00326732">
              <w:rPr>
                <w:rFonts w:ascii="Arial Narrow" w:hAnsi="Arial Narrow"/>
                <w:i/>
                <w:iCs/>
                <w:color w:val="000000"/>
                <w:sz w:val="16"/>
                <w:szCs w:val="16"/>
                <w:lang w:val="es-ES"/>
              </w:rPr>
              <w:t>31-dic-82</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365</w:t>
            </w:r>
          </w:p>
        </w:tc>
        <w:tc>
          <w:tcPr>
            <w:tcW w:w="832" w:type="dxa"/>
            <w:tcBorders>
              <w:top w:val="nil"/>
              <w:left w:val="nil"/>
              <w:bottom w:val="single" w:sz="4" w:space="0" w:color="000000"/>
              <w:right w:val="single" w:sz="8"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17.333,00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808.263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1,63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104.115 </w:t>
            </w:r>
          </w:p>
        </w:tc>
      </w:tr>
      <w:tr w:rsidR="00A054B7" w:rsidRPr="00326732" w:rsidTr="00326732">
        <w:trPr>
          <w:trHeight w:val="315"/>
        </w:trPr>
        <w:tc>
          <w:tcPr>
            <w:tcW w:w="821" w:type="dxa"/>
            <w:tcBorders>
              <w:top w:val="nil"/>
              <w:left w:val="single" w:sz="8" w:space="0" w:color="auto"/>
              <w:bottom w:val="single" w:sz="4" w:space="0" w:color="000000"/>
              <w:right w:val="single" w:sz="4" w:space="0" w:color="808000"/>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w:t>
            </w:r>
          </w:p>
        </w:tc>
        <w:tc>
          <w:tcPr>
            <w:tcW w:w="841" w:type="dxa"/>
            <w:gridSpan w:val="2"/>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24-mar-81</w:t>
            </w:r>
          </w:p>
        </w:tc>
        <w:tc>
          <w:tcPr>
            <w:tcW w:w="892" w:type="dxa"/>
            <w:tcBorders>
              <w:top w:val="nil"/>
              <w:left w:val="nil"/>
              <w:bottom w:val="single" w:sz="4" w:space="0" w:color="000000"/>
              <w:right w:val="single" w:sz="4" w:space="0" w:color="808000"/>
            </w:tcBorders>
            <w:shd w:val="clear" w:color="auto" w:fill="auto"/>
            <w:noWrap/>
            <w:vAlign w:val="center"/>
            <w:hideMark/>
          </w:tcPr>
          <w:p w:rsidR="00A054B7" w:rsidRPr="00326732" w:rsidRDefault="00A054B7" w:rsidP="00A054B7">
            <w:pPr>
              <w:jc w:val="right"/>
              <w:rPr>
                <w:rFonts w:ascii="Arial Narrow" w:hAnsi="Arial Narrow"/>
                <w:i/>
                <w:iCs/>
                <w:color w:val="000000"/>
                <w:sz w:val="16"/>
                <w:szCs w:val="16"/>
                <w:lang w:val="es-ES"/>
              </w:rPr>
            </w:pPr>
            <w:r w:rsidRPr="00326732">
              <w:rPr>
                <w:rFonts w:ascii="Arial Narrow" w:hAnsi="Arial Narrow"/>
                <w:i/>
                <w:iCs/>
                <w:color w:val="000000"/>
                <w:sz w:val="16"/>
                <w:szCs w:val="16"/>
                <w:lang w:val="es-ES"/>
              </w:rPr>
              <w:t>31-dic-81</w:t>
            </w:r>
          </w:p>
        </w:tc>
        <w:tc>
          <w:tcPr>
            <w:tcW w:w="859" w:type="dxa"/>
            <w:tcBorders>
              <w:top w:val="nil"/>
              <w:left w:val="nil"/>
              <w:bottom w:val="nil"/>
              <w:right w:val="single" w:sz="4" w:space="0" w:color="8080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283</w:t>
            </w:r>
          </w:p>
        </w:tc>
        <w:tc>
          <w:tcPr>
            <w:tcW w:w="832" w:type="dxa"/>
            <w:tcBorders>
              <w:top w:val="nil"/>
              <w:left w:val="nil"/>
              <w:bottom w:val="single" w:sz="4" w:space="0" w:color="000000"/>
              <w:right w:val="single" w:sz="8"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13.617,00 </w:t>
            </w: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1088" w:type="dxa"/>
            <w:tcBorders>
              <w:top w:val="nil"/>
              <w:left w:val="single" w:sz="4" w:space="0" w:color="auto"/>
              <w:bottom w:val="single" w:sz="4" w:space="0" w:color="808000"/>
              <w:right w:val="single" w:sz="4" w:space="0" w:color="000000"/>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802.990 </w:t>
            </w:r>
          </w:p>
        </w:tc>
        <w:tc>
          <w:tcPr>
            <w:tcW w:w="1128"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76,03 </w:t>
            </w:r>
          </w:p>
        </w:tc>
        <w:tc>
          <w:tcPr>
            <w:tcW w:w="1149" w:type="dxa"/>
            <w:tcBorders>
              <w:top w:val="nil"/>
              <w:left w:val="nil"/>
              <w:bottom w:val="single" w:sz="4" w:space="0" w:color="808000"/>
              <w:right w:val="single" w:sz="4" w:space="0" w:color="000000"/>
            </w:tcBorders>
            <w:shd w:val="clear" w:color="auto" w:fill="auto"/>
            <w:noWrap/>
            <w:vAlign w:val="center"/>
            <w:hideMark/>
          </w:tcPr>
          <w:p w:rsidR="00A054B7" w:rsidRPr="00326732" w:rsidRDefault="00A054B7" w:rsidP="00A054B7">
            <w:pPr>
              <w:jc w:val="cente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1,29 </w:t>
            </w:r>
          </w:p>
        </w:tc>
        <w:tc>
          <w:tcPr>
            <w:tcW w:w="1237" w:type="dxa"/>
            <w:tcBorders>
              <w:top w:val="nil"/>
              <w:left w:val="nil"/>
              <w:bottom w:val="single" w:sz="4" w:space="0" w:color="808000"/>
              <w:right w:val="single" w:sz="4" w:space="0" w:color="auto"/>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r w:rsidRPr="00326732">
              <w:rPr>
                <w:rFonts w:ascii="Arial Narrow" w:hAnsi="Arial Narrow"/>
                <w:i/>
                <w:iCs/>
                <w:color w:val="000000"/>
                <w:sz w:val="16"/>
                <w:szCs w:val="16"/>
                <w:lang w:val="es-ES"/>
              </w:rPr>
              <w:t xml:space="preserve">                       80.244 </w:t>
            </w:r>
          </w:p>
        </w:tc>
      </w:tr>
      <w:tr w:rsidR="00A054B7" w:rsidRPr="00326732" w:rsidTr="00326732">
        <w:trPr>
          <w:trHeight w:val="315"/>
        </w:trPr>
        <w:tc>
          <w:tcPr>
            <w:tcW w:w="821"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i/>
                <w:iCs/>
                <w:color w:val="000000"/>
                <w:sz w:val="16"/>
                <w:szCs w:val="16"/>
                <w:lang w:val="es-ES"/>
              </w:rPr>
            </w:pPr>
          </w:p>
        </w:tc>
        <w:tc>
          <w:tcPr>
            <w:tcW w:w="841" w:type="dxa"/>
            <w:gridSpan w:val="2"/>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sz w:val="16"/>
                <w:szCs w:val="16"/>
                <w:lang w:val="es-ES"/>
              </w:rPr>
            </w:pPr>
          </w:p>
        </w:tc>
        <w:tc>
          <w:tcPr>
            <w:tcW w:w="892" w:type="dxa"/>
            <w:tcBorders>
              <w:top w:val="nil"/>
              <w:left w:val="nil"/>
              <w:bottom w:val="nil"/>
              <w:right w:val="nil"/>
            </w:tcBorders>
            <w:shd w:val="clear" w:color="auto" w:fill="auto"/>
            <w:noWrap/>
            <w:vAlign w:val="center"/>
            <w:hideMark/>
          </w:tcPr>
          <w:p w:rsidR="00A054B7" w:rsidRPr="00326732" w:rsidRDefault="00A054B7" w:rsidP="00A054B7">
            <w:pPr>
              <w:jc w:val="center"/>
              <w:rPr>
                <w:rFonts w:ascii="Arial Narrow" w:hAnsi="Arial Narrow"/>
                <w:sz w:val="16"/>
                <w:szCs w:val="16"/>
                <w:lang w:val="es-ES"/>
              </w:rPr>
            </w:pPr>
          </w:p>
        </w:tc>
        <w:tc>
          <w:tcPr>
            <w:tcW w:w="859"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sz w:val="16"/>
                <w:szCs w:val="16"/>
                <w:lang w:val="es-ES"/>
              </w:rPr>
            </w:pPr>
          </w:p>
        </w:tc>
        <w:tc>
          <w:tcPr>
            <w:tcW w:w="832" w:type="dxa"/>
            <w:tcBorders>
              <w:top w:val="nil"/>
              <w:left w:val="nil"/>
              <w:bottom w:val="nil"/>
              <w:right w:val="nil"/>
            </w:tcBorders>
            <w:shd w:val="clear" w:color="auto" w:fill="auto"/>
            <w:noWrap/>
            <w:vAlign w:val="center"/>
            <w:hideMark/>
          </w:tcPr>
          <w:p w:rsidR="00A054B7" w:rsidRPr="00326732" w:rsidRDefault="00A054B7" w:rsidP="00A054B7">
            <w:pPr>
              <w:jc w:val="center"/>
              <w:rPr>
                <w:rFonts w:ascii="Arial Narrow" w:hAnsi="Arial Narrow"/>
                <w:sz w:val="16"/>
                <w:szCs w:val="16"/>
                <w:lang w:val="es-ES"/>
              </w:rPr>
            </w:pPr>
          </w:p>
        </w:tc>
        <w:tc>
          <w:tcPr>
            <w:tcW w:w="647"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sz w:val="16"/>
                <w:szCs w:val="16"/>
                <w:lang w:val="es-ES"/>
              </w:rPr>
            </w:pPr>
          </w:p>
        </w:tc>
        <w:tc>
          <w:tcPr>
            <w:tcW w:w="1088" w:type="dxa"/>
            <w:tcBorders>
              <w:top w:val="nil"/>
              <w:left w:val="nil"/>
              <w:bottom w:val="nil"/>
              <w:right w:val="nil"/>
            </w:tcBorders>
            <w:shd w:val="clear" w:color="000000" w:fill="FFFF99"/>
            <w:noWrap/>
            <w:vAlign w:val="center"/>
            <w:hideMark/>
          </w:tcPr>
          <w:p w:rsidR="00A054B7" w:rsidRPr="00326732" w:rsidRDefault="00A054B7" w:rsidP="00A054B7">
            <w:pP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w:t>
            </w:r>
          </w:p>
        </w:tc>
        <w:tc>
          <w:tcPr>
            <w:tcW w:w="1128" w:type="dxa"/>
            <w:tcBorders>
              <w:top w:val="nil"/>
              <w:left w:val="nil"/>
              <w:bottom w:val="nil"/>
              <w:right w:val="nil"/>
            </w:tcBorders>
            <w:shd w:val="clear" w:color="auto" w:fill="auto"/>
            <w:noWrap/>
            <w:vAlign w:val="center"/>
            <w:hideMark/>
          </w:tcPr>
          <w:p w:rsidR="00A054B7" w:rsidRPr="00326732" w:rsidRDefault="00A054B7" w:rsidP="00A054B7">
            <w:pPr>
              <w:rPr>
                <w:rFonts w:ascii="Arial Narrow" w:hAnsi="Arial Narrow"/>
                <w:b/>
                <w:bCs/>
                <w:i/>
                <w:iCs/>
                <w:color w:val="000000"/>
                <w:sz w:val="16"/>
                <w:szCs w:val="16"/>
                <w:lang w:val="es-ES"/>
              </w:rPr>
            </w:pPr>
          </w:p>
        </w:tc>
        <w:tc>
          <w:tcPr>
            <w:tcW w:w="1149" w:type="dxa"/>
            <w:tcBorders>
              <w:top w:val="nil"/>
              <w:left w:val="nil"/>
              <w:bottom w:val="nil"/>
              <w:right w:val="nil"/>
            </w:tcBorders>
            <w:shd w:val="clear" w:color="auto" w:fill="auto"/>
            <w:noWrap/>
            <w:vAlign w:val="center"/>
            <w:hideMark/>
          </w:tcPr>
          <w:p w:rsidR="00A054B7" w:rsidRPr="00326732" w:rsidRDefault="00A054B7" w:rsidP="00A054B7">
            <w:pPr>
              <w:jc w:val="center"/>
              <w:rPr>
                <w:rFonts w:ascii="Arial Narrow" w:hAnsi="Arial Narrow"/>
                <w:sz w:val="16"/>
                <w:szCs w:val="16"/>
                <w:lang w:val="es-ES"/>
              </w:rPr>
            </w:pPr>
          </w:p>
        </w:tc>
        <w:tc>
          <w:tcPr>
            <w:tcW w:w="1237" w:type="dxa"/>
            <w:tcBorders>
              <w:top w:val="nil"/>
              <w:left w:val="nil"/>
              <w:bottom w:val="nil"/>
              <w:right w:val="nil"/>
            </w:tcBorders>
            <w:shd w:val="clear" w:color="auto" w:fill="auto"/>
            <w:noWrap/>
            <w:vAlign w:val="center"/>
            <w:hideMark/>
          </w:tcPr>
          <w:p w:rsidR="00A054B7" w:rsidRPr="00326732" w:rsidRDefault="00A054B7" w:rsidP="00A054B7">
            <w:pPr>
              <w:jc w:val="center"/>
              <w:rPr>
                <w:rFonts w:ascii="Arial Narrow" w:hAnsi="Arial Narrow"/>
                <w:sz w:val="16"/>
                <w:szCs w:val="16"/>
                <w:lang w:val="es-ES"/>
              </w:rPr>
            </w:pPr>
          </w:p>
        </w:tc>
      </w:tr>
      <w:tr w:rsidR="00A054B7" w:rsidRPr="00326732" w:rsidTr="00326732">
        <w:trPr>
          <w:trHeight w:val="315"/>
        </w:trPr>
        <w:tc>
          <w:tcPr>
            <w:tcW w:w="2554" w:type="dxa"/>
            <w:gridSpan w:val="4"/>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TOTAL DIAS</w:t>
            </w:r>
          </w:p>
        </w:tc>
        <w:tc>
          <w:tcPr>
            <w:tcW w:w="859" w:type="dxa"/>
            <w:tcBorders>
              <w:top w:val="single" w:sz="4" w:space="0" w:color="333300"/>
              <w:left w:val="nil"/>
              <w:bottom w:val="single" w:sz="4" w:space="0" w:color="333300"/>
              <w:right w:val="single" w:sz="4" w:space="0" w:color="333300"/>
            </w:tcBorders>
            <w:shd w:val="clear" w:color="000000" w:fill="FFFF99"/>
            <w:noWrap/>
            <w:vAlign w:val="center"/>
            <w:hideMark/>
          </w:tcPr>
          <w:p w:rsidR="00A054B7" w:rsidRPr="00326732" w:rsidRDefault="00A054B7" w:rsidP="00A054B7">
            <w:pPr>
              <w:jc w:val="center"/>
              <w:rPr>
                <w:rFonts w:ascii="Arial Narrow" w:hAnsi="Arial Narrow"/>
                <w:color w:val="000000"/>
                <w:sz w:val="16"/>
                <w:szCs w:val="16"/>
                <w:lang w:val="es-ES"/>
              </w:rPr>
            </w:pPr>
            <w:r w:rsidRPr="00326732">
              <w:rPr>
                <w:rFonts w:ascii="Arial Narrow" w:hAnsi="Arial Narrow"/>
                <w:color w:val="000000"/>
                <w:sz w:val="16"/>
                <w:szCs w:val="16"/>
                <w:lang w:val="es-ES"/>
              </w:rPr>
              <w:t>2.839</w:t>
            </w:r>
          </w:p>
        </w:tc>
        <w:tc>
          <w:tcPr>
            <w:tcW w:w="832" w:type="dxa"/>
            <w:tcBorders>
              <w:top w:val="nil"/>
              <w:left w:val="nil"/>
              <w:bottom w:val="nil"/>
              <w:right w:val="nil"/>
            </w:tcBorders>
            <w:shd w:val="clear" w:color="auto" w:fill="auto"/>
            <w:noWrap/>
            <w:vAlign w:val="bottom"/>
            <w:hideMark/>
          </w:tcPr>
          <w:p w:rsidR="00A054B7" w:rsidRPr="00326732" w:rsidRDefault="00A054B7" w:rsidP="00A054B7">
            <w:pPr>
              <w:jc w:val="center"/>
              <w:rPr>
                <w:rFonts w:ascii="Arial Narrow" w:hAnsi="Arial Narrow"/>
                <w:color w:val="000000"/>
                <w:sz w:val="16"/>
                <w:szCs w:val="16"/>
                <w:lang w:val="es-ES"/>
              </w:rPr>
            </w:pPr>
          </w:p>
        </w:tc>
        <w:tc>
          <w:tcPr>
            <w:tcW w:w="647"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08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2277"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IBL</w:t>
            </w:r>
          </w:p>
        </w:tc>
        <w:tc>
          <w:tcPr>
            <w:tcW w:w="1237" w:type="dxa"/>
            <w:tcBorders>
              <w:top w:val="single" w:sz="4" w:space="0" w:color="333300"/>
              <w:left w:val="nil"/>
              <w:bottom w:val="single" w:sz="4" w:space="0" w:color="333300"/>
              <w:right w:val="single" w:sz="4" w:space="0" w:color="333300"/>
            </w:tcBorders>
            <w:shd w:val="clear" w:color="000000" w:fill="FFFF99"/>
            <w:noWrap/>
            <w:vAlign w:val="center"/>
            <w:hideMark/>
          </w:tcPr>
          <w:p w:rsidR="00A054B7" w:rsidRPr="00326732" w:rsidRDefault="00A054B7" w:rsidP="00A054B7">
            <w:pPr>
              <w:jc w:val="center"/>
              <w:rPr>
                <w:rFonts w:ascii="Arial Narrow" w:hAnsi="Arial Narrow"/>
                <w:color w:val="000000"/>
                <w:sz w:val="16"/>
                <w:szCs w:val="16"/>
                <w:lang w:val="es-ES"/>
              </w:rPr>
            </w:pPr>
            <w:r w:rsidRPr="00326732">
              <w:rPr>
                <w:rFonts w:ascii="Arial Narrow" w:hAnsi="Arial Narrow"/>
                <w:color w:val="000000"/>
                <w:sz w:val="16"/>
                <w:szCs w:val="16"/>
                <w:lang w:val="es-ES"/>
              </w:rPr>
              <w:t xml:space="preserve">      786.096 </w:t>
            </w:r>
          </w:p>
        </w:tc>
      </w:tr>
      <w:tr w:rsidR="00A054B7" w:rsidRPr="00326732" w:rsidTr="00326732">
        <w:trPr>
          <w:trHeight w:val="315"/>
        </w:trPr>
        <w:tc>
          <w:tcPr>
            <w:tcW w:w="1266" w:type="dxa"/>
            <w:gridSpan w:val="2"/>
            <w:tcBorders>
              <w:top w:val="nil"/>
              <w:left w:val="nil"/>
              <w:bottom w:val="nil"/>
              <w:right w:val="nil"/>
            </w:tcBorders>
            <w:shd w:val="clear" w:color="auto" w:fill="auto"/>
            <w:noWrap/>
            <w:vAlign w:val="bottom"/>
            <w:hideMark/>
          </w:tcPr>
          <w:p w:rsidR="00A054B7" w:rsidRPr="00326732" w:rsidRDefault="00A054B7" w:rsidP="00A054B7">
            <w:pPr>
              <w:jc w:val="center"/>
              <w:rPr>
                <w:rFonts w:ascii="Arial Narrow" w:hAnsi="Arial Narrow"/>
                <w:color w:val="000000"/>
                <w:sz w:val="16"/>
                <w:szCs w:val="16"/>
                <w:lang w:val="es-ES"/>
              </w:rPr>
            </w:pPr>
          </w:p>
        </w:tc>
        <w:tc>
          <w:tcPr>
            <w:tcW w:w="396"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92"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5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32"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647"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08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12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14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237"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r>
      <w:tr w:rsidR="00A054B7" w:rsidRPr="00326732" w:rsidTr="00326732">
        <w:trPr>
          <w:trHeight w:val="315"/>
        </w:trPr>
        <w:tc>
          <w:tcPr>
            <w:tcW w:w="1266" w:type="dxa"/>
            <w:gridSpan w:val="2"/>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396"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92"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59"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832"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647"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1088" w:type="dxa"/>
            <w:tcBorders>
              <w:top w:val="nil"/>
              <w:left w:val="nil"/>
              <w:bottom w:val="nil"/>
              <w:right w:val="nil"/>
            </w:tcBorders>
            <w:shd w:val="clear" w:color="auto" w:fill="auto"/>
            <w:noWrap/>
            <w:vAlign w:val="bottom"/>
            <w:hideMark/>
          </w:tcPr>
          <w:p w:rsidR="00A054B7" w:rsidRPr="00326732" w:rsidRDefault="00A054B7" w:rsidP="00A054B7">
            <w:pPr>
              <w:rPr>
                <w:rFonts w:ascii="Arial Narrow" w:hAnsi="Arial Narrow"/>
                <w:sz w:val="16"/>
                <w:szCs w:val="16"/>
                <w:lang w:val="es-ES"/>
              </w:rPr>
            </w:pPr>
          </w:p>
        </w:tc>
        <w:tc>
          <w:tcPr>
            <w:tcW w:w="2277"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Mesada</w:t>
            </w:r>
          </w:p>
        </w:tc>
        <w:tc>
          <w:tcPr>
            <w:tcW w:w="1237" w:type="dxa"/>
            <w:tcBorders>
              <w:top w:val="single" w:sz="4" w:space="0" w:color="333300"/>
              <w:left w:val="nil"/>
              <w:bottom w:val="single" w:sz="4" w:space="0" w:color="333300"/>
              <w:right w:val="single" w:sz="4" w:space="0" w:color="333300"/>
            </w:tcBorders>
            <w:shd w:val="clear" w:color="000000" w:fill="FFFF99"/>
            <w:noWrap/>
            <w:vAlign w:val="center"/>
            <w:hideMark/>
          </w:tcPr>
          <w:p w:rsidR="00A054B7" w:rsidRPr="00326732" w:rsidRDefault="00A054B7" w:rsidP="00A054B7">
            <w:pPr>
              <w:jc w:val="center"/>
              <w:rPr>
                <w:rFonts w:ascii="Arial Narrow" w:hAnsi="Arial Narrow"/>
                <w:b/>
                <w:bCs/>
                <w:i/>
                <w:iCs/>
                <w:color w:val="000000"/>
                <w:sz w:val="16"/>
                <w:szCs w:val="16"/>
                <w:lang w:val="es-ES"/>
              </w:rPr>
            </w:pPr>
            <w:r w:rsidRPr="00326732">
              <w:rPr>
                <w:rFonts w:ascii="Arial Narrow" w:hAnsi="Arial Narrow"/>
                <w:b/>
                <w:bCs/>
                <w:i/>
                <w:iCs/>
                <w:color w:val="000000"/>
                <w:sz w:val="16"/>
                <w:szCs w:val="16"/>
                <w:lang w:val="es-ES"/>
              </w:rPr>
              <w:t xml:space="preserve">           589.572 </w:t>
            </w:r>
          </w:p>
        </w:tc>
      </w:tr>
    </w:tbl>
    <w:p w:rsidR="00E3622B" w:rsidRPr="008E628A" w:rsidRDefault="00E3622B" w:rsidP="00326732">
      <w:pPr>
        <w:pStyle w:val="Sinespaciado"/>
        <w:spacing w:line="360" w:lineRule="auto"/>
        <w:jc w:val="center"/>
        <w:rPr>
          <w:rFonts w:ascii="Arial Narrow" w:hAnsi="Arial Narrow"/>
          <w:sz w:val="28"/>
          <w:szCs w:val="28"/>
          <w:lang w:val="es-ES"/>
        </w:rPr>
      </w:pPr>
    </w:p>
    <w:p w:rsidR="00E3622B" w:rsidRPr="008E628A" w:rsidRDefault="00E3622B" w:rsidP="00E3622B">
      <w:pPr>
        <w:pStyle w:val="Sinespaciado"/>
        <w:jc w:val="center"/>
        <w:rPr>
          <w:rFonts w:ascii="Arial Narrow" w:hAnsi="Arial Narrow"/>
          <w:sz w:val="28"/>
          <w:szCs w:val="28"/>
          <w:lang w:val="es-ES"/>
        </w:rPr>
      </w:pPr>
      <w:r w:rsidRPr="008E628A">
        <w:rPr>
          <w:rFonts w:ascii="Arial Narrow" w:hAnsi="Arial Narrow"/>
          <w:sz w:val="28"/>
          <w:szCs w:val="28"/>
          <w:lang w:val="es-ES"/>
        </w:rPr>
        <w:t>REAJUSTE</w:t>
      </w:r>
      <w:r>
        <w:rPr>
          <w:rFonts w:ascii="Arial Narrow" w:hAnsi="Arial Narrow"/>
          <w:sz w:val="28"/>
          <w:szCs w:val="28"/>
          <w:lang w:val="es-ES"/>
        </w:rPr>
        <w:t xml:space="preserve"> PENSIONAL</w:t>
      </w:r>
    </w:p>
    <w:p w:rsidR="00E3622B" w:rsidRPr="00326732" w:rsidRDefault="00E3622B" w:rsidP="00326732">
      <w:pPr>
        <w:pStyle w:val="Sinespaciado"/>
      </w:pPr>
    </w:p>
    <w:tbl>
      <w:tblPr>
        <w:tblW w:w="8040" w:type="dxa"/>
        <w:tblInd w:w="562" w:type="dxa"/>
        <w:tblCellMar>
          <w:left w:w="70" w:type="dxa"/>
          <w:right w:w="70" w:type="dxa"/>
        </w:tblCellMar>
        <w:tblLook w:val="04A0" w:firstRow="1" w:lastRow="0" w:firstColumn="1" w:lastColumn="0" w:noHBand="0" w:noVBand="1"/>
      </w:tblPr>
      <w:tblGrid>
        <w:gridCol w:w="1200"/>
        <w:gridCol w:w="1220"/>
        <w:gridCol w:w="1200"/>
        <w:gridCol w:w="1500"/>
        <w:gridCol w:w="1460"/>
        <w:gridCol w:w="1460"/>
      </w:tblGrid>
      <w:tr w:rsidR="00A054B7" w:rsidRPr="00A054B7" w:rsidTr="00A054B7">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b/>
                <w:bCs/>
                <w:color w:val="000000"/>
                <w:sz w:val="20"/>
                <w:lang w:val="es-ES"/>
              </w:rPr>
            </w:pPr>
            <w:r w:rsidRPr="00A054B7">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b/>
                <w:bCs/>
                <w:color w:val="000000"/>
                <w:sz w:val="20"/>
                <w:lang w:val="es-ES"/>
              </w:rPr>
            </w:pPr>
            <w:r w:rsidRPr="00A054B7">
              <w:rPr>
                <w:rFonts w:ascii="Arial Narrow" w:hAnsi="Arial Narrow"/>
                <w:b/>
                <w:bCs/>
                <w:color w:val="000000"/>
                <w:sz w:val="20"/>
                <w:lang w:val="es-ES"/>
              </w:rPr>
              <w:t>IPC año anterior</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b/>
                <w:bCs/>
                <w:color w:val="000000"/>
                <w:sz w:val="20"/>
                <w:lang w:val="es-ES"/>
              </w:rPr>
            </w:pPr>
            <w:r w:rsidRPr="00A054B7">
              <w:rPr>
                <w:rFonts w:ascii="Arial Narrow" w:hAnsi="Arial Narrow"/>
                <w:b/>
                <w:bCs/>
                <w:color w:val="000000"/>
                <w:sz w:val="20"/>
                <w:lang w:val="es-ES"/>
              </w:rPr>
              <w:t xml:space="preserve">No. MESADAS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b/>
                <w:bCs/>
                <w:color w:val="000000"/>
                <w:sz w:val="20"/>
                <w:lang w:val="es-ES"/>
              </w:rPr>
            </w:pPr>
            <w:r w:rsidRPr="00A054B7">
              <w:rPr>
                <w:rFonts w:ascii="Arial Narrow" w:hAnsi="Arial Narrow"/>
                <w:b/>
                <w:bCs/>
                <w:color w:val="000000"/>
                <w:sz w:val="20"/>
                <w:lang w:val="es-ES"/>
              </w:rPr>
              <w:t>MESADA RELIQUIDADA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b/>
                <w:bCs/>
                <w:color w:val="000000"/>
                <w:sz w:val="20"/>
                <w:lang w:val="es-ES"/>
              </w:rPr>
            </w:pPr>
            <w:r w:rsidRPr="00A054B7">
              <w:rPr>
                <w:rFonts w:ascii="Arial Narrow" w:hAnsi="Arial Narrow"/>
                <w:b/>
                <w:bCs/>
                <w:color w:val="000000"/>
                <w:sz w:val="20"/>
                <w:lang w:val="es-ES"/>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b/>
                <w:bCs/>
                <w:color w:val="000000"/>
                <w:sz w:val="20"/>
                <w:lang w:val="es-ES"/>
              </w:rPr>
            </w:pPr>
            <w:r w:rsidRPr="00A054B7">
              <w:rPr>
                <w:rFonts w:ascii="Arial Narrow" w:hAnsi="Arial Narrow"/>
                <w:b/>
                <w:bCs/>
                <w:color w:val="000000"/>
                <w:sz w:val="20"/>
                <w:lang w:val="es-ES"/>
              </w:rPr>
              <w:t>DIREFENCIA</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2004</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6,49</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$589.306</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$358.000</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 </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2005</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5,5</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$621.718</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$377.690</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 </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2006</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4,85</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$651.871</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$396.008</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 </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2007</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4,48</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 </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$681.075</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$413.749</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 </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2008</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5,69</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5,5</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$719.828</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$437.291</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$1.553.952</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2009</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7,67</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$775.039</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$470.832</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$4.258.902</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2010</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2,00</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$790.540</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$480.248</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$4.344.080</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2011</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3,17</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$815.600</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$495.472</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$4.481.787</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2012</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3,73</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$846.022</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$513.953</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$4.648.958</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2013</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2,44</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$866.665</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$526.494</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$4.762.392</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1,94</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$883.478</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$536.708</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$4.854.783</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3,66</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$915.813</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$556.351</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$5.032.468</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2016</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6,77</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$977.814</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$594.016</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$5.373.166</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2017</w:t>
            </w:r>
          </w:p>
        </w:tc>
        <w:tc>
          <w:tcPr>
            <w:tcW w:w="122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5,75</w:t>
            </w:r>
          </w:p>
        </w:tc>
        <w:tc>
          <w:tcPr>
            <w:tcW w:w="12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9</w:t>
            </w:r>
          </w:p>
        </w:tc>
        <w:tc>
          <w:tcPr>
            <w:tcW w:w="150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$1.034.038</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$628.172</w:t>
            </w:r>
          </w:p>
        </w:tc>
        <w:tc>
          <w:tcPr>
            <w:tcW w:w="1460" w:type="dxa"/>
            <w:tcBorders>
              <w:top w:val="nil"/>
              <w:left w:val="nil"/>
              <w:bottom w:val="single" w:sz="4" w:space="0" w:color="auto"/>
              <w:right w:val="single" w:sz="4" w:space="0" w:color="auto"/>
            </w:tcBorders>
            <w:shd w:val="clear" w:color="000000" w:fill="FFFFFF"/>
            <w:vAlign w:val="center"/>
            <w:hideMark/>
          </w:tcPr>
          <w:p w:rsidR="00A054B7" w:rsidRPr="00A054B7" w:rsidRDefault="00A054B7" w:rsidP="00A054B7">
            <w:pPr>
              <w:jc w:val="center"/>
              <w:rPr>
                <w:rFonts w:ascii="Arial Narrow" w:hAnsi="Arial Narrow"/>
                <w:color w:val="000000"/>
                <w:sz w:val="20"/>
                <w:lang w:val="es-ES"/>
              </w:rPr>
            </w:pPr>
            <w:r w:rsidRPr="00A054B7">
              <w:rPr>
                <w:rFonts w:ascii="Arial Narrow" w:hAnsi="Arial Narrow"/>
                <w:color w:val="000000"/>
                <w:sz w:val="20"/>
                <w:lang w:val="es-ES"/>
              </w:rPr>
              <w:t>$3.652.793</w:t>
            </w:r>
          </w:p>
        </w:tc>
      </w:tr>
      <w:tr w:rsidR="00A054B7" w:rsidRPr="00A054B7" w:rsidTr="00A054B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054B7" w:rsidRPr="00A054B7" w:rsidRDefault="00A054B7" w:rsidP="00A054B7">
            <w:pPr>
              <w:jc w:val="center"/>
              <w:rPr>
                <w:rFonts w:ascii="Calibri" w:hAnsi="Calibri"/>
                <w:color w:val="000000"/>
                <w:sz w:val="20"/>
                <w:lang w:val="es-ES"/>
              </w:rPr>
            </w:pPr>
            <w:r w:rsidRPr="00A054B7">
              <w:rPr>
                <w:rFonts w:ascii="Calibri" w:hAnsi="Calibri"/>
                <w:color w:val="000000"/>
                <w:sz w:val="20"/>
                <w:lang w:val="es-ES"/>
              </w:rPr>
              <w:t xml:space="preserve">TOTAL </w:t>
            </w:r>
          </w:p>
        </w:tc>
        <w:tc>
          <w:tcPr>
            <w:tcW w:w="1220" w:type="dxa"/>
            <w:tcBorders>
              <w:top w:val="nil"/>
              <w:left w:val="nil"/>
              <w:bottom w:val="single" w:sz="4" w:space="0" w:color="auto"/>
              <w:right w:val="single" w:sz="4" w:space="0" w:color="auto"/>
            </w:tcBorders>
            <w:shd w:val="clear" w:color="auto" w:fill="auto"/>
            <w:noWrap/>
            <w:vAlign w:val="bottom"/>
            <w:hideMark/>
          </w:tcPr>
          <w:p w:rsidR="00A054B7" w:rsidRPr="00A054B7" w:rsidRDefault="00A054B7" w:rsidP="00A054B7">
            <w:pPr>
              <w:jc w:val="center"/>
              <w:rPr>
                <w:rFonts w:ascii="Calibri" w:hAnsi="Calibri"/>
                <w:color w:val="000000"/>
                <w:sz w:val="20"/>
                <w:lang w:val="es-ES"/>
              </w:rPr>
            </w:pPr>
            <w:r w:rsidRPr="00A054B7">
              <w:rPr>
                <w:rFonts w:ascii="Calibri" w:hAnsi="Calibri"/>
                <w:color w:val="000000"/>
                <w:sz w:val="20"/>
                <w:lang w:val="es-ES"/>
              </w:rPr>
              <w:t> </w:t>
            </w:r>
          </w:p>
        </w:tc>
        <w:tc>
          <w:tcPr>
            <w:tcW w:w="1200" w:type="dxa"/>
            <w:tcBorders>
              <w:top w:val="nil"/>
              <w:left w:val="nil"/>
              <w:bottom w:val="single" w:sz="4" w:space="0" w:color="auto"/>
              <w:right w:val="single" w:sz="4" w:space="0" w:color="auto"/>
            </w:tcBorders>
            <w:shd w:val="clear" w:color="auto" w:fill="auto"/>
            <w:noWrap/>
            <w:vAlign w:val="bottom"/>
            <w:hideMark/>
          </w:tcPr>
          <w:p w:rsidR="00A054B7" w:rsidRPr="00A054B7" w:rsidRDefault="00A054B7" w:rsidP="00A054B7">
            <w:pPr>
              <w:jc w:val="center"/>
              <w:rPr>
                <w:rFonts w:ascii="Calibri" w:hAnsi="Calibri"/>
                <w:color w:val="000000"/>
                <w:sz w:val="20"/>
                <w:lang w:val="es-ES"/>
              </w:rPr>
            </w:pPr>
            <w:r w:rsidRPr="00A054B7">
              <w:rPr>
                <w:rFonts w:ascii="Calibri" w:hAnsi="Calibri"/>
                <w:color w:val="000000"/>
                <w:sz w:val="20"/>
                <w:lang w:val="es-ES"/>
              </w:rPr>
              <w:t> </w:t>
            </w:r>
          </w:p>
        </w:tc>
        <w:tc>
          <w:tcPr>
            <w:tcW w:w="1500" w:type="dxa"/>
            <w:tcBorders>
              <w:top w:val="nil"/>
              <w:left w:val="nil"/>
              <w:bottom w:val="single" w:sz="4" w:space="0" w:color="auto"/>
              <w:right w:val="single" w:sz="4" w:space="0" w:color="auto"/>
            </w:tcBorders>
            <w:shd w:val="clear" w:color="auto" w:fill="auto"/>
            <w:noWrap/>
            <w:vAlign w:val="bottom"/>
            <w:hideMark/>
          </w:tcPr>
          <w:p w:rsidR="00A054B7" w:rsidRPr="00A054B7" w:rsidRDefault="00A054B7" w:rsidP="00A054B7">
            <w:pPr>
              <w:jc w:val="center"/>
              <w:rPr>
                <w:rFonts w:ascii="Calibri" w:hAnsi="Calibri"/>
                <w:color w:val="000000"/>
                <w:sz w:val="20"/>
                <w:lang w:val="es-ES"/>
              </w:rPr>
            </w:pPr>
            <w:r w:rsidRPr="00A054B7">
              <w:rPr>
                <w:rFonts w:ascii="Calibri" w:hAnsi="Calibri"/>
                <w:color w:val="000000"/>
                <w:sz w:val="20"/>
                <w:lang w:val="es-ES"/>
              </w:rPr>
              <w:t> </w:t>
            </w:r>
          </w:p>
        </w:tc>
        <w:tc>
          <w:tcPr>
            <w:tcW w:w="1460" w:type="dxa"/>
            <w:tcBorders>
              <w:top w:val="nil"/>
              <w:left w:val="nil"/>
              <w:bottom w:val="single" w:sz="4" w:space="0" w:color="auto"/>
              <w:right w:val="single" w:sz="4" w:space="0" w:color="auto"/>
            </w:tcBorders>
            <w:shd w:val="clear" w:color="auto" w:fill="auto"/>
            <w:noWrap/>
            <w:vAlign w:val="bottom"/>
            <w:hideMark/>
          </w:tcPr>
          <w:p w:rsidR="00A054B7" w:rsidRPr="00A054B7" w:rsidRDefault="00A054B7" w:rsidP="00A054B7">
            <w:pPr>
              <w:jc w:val="center"/>
              <w:rPr>
                <w:rFonts w:ascii="Calibri" w:hAnsi="Calibri"/>
                <w:color w:val="000000"/>
                <w:sz w:val="20"/>
                <w:lang w:val="es-ES"/>
              </w:rPr>
            </w:pPr>
            <w:r w:rsidRPr="00A054B7">
              <w:rPr>
                <w:rFonts w:ascii="Calibri" w:hAnsi="Calibri"/>
                <w:color w:val="000000"/>
                <w:sz w:val="20"/>
                <w:lang w:val="es-ES"/>
              </w:rPr>
              <w:t> </w:t>
            </w:r>
          </w:p>
        </w:tc>
        <w:tc>
          <w:tcPr>
            <w:tcW w:w="1460" w:type="dxa"/>
            <w:tcBorders>
              <w:top w:val="nil"/>
              <w:left w:val="nil"/>
              <w:bottom w:val="single" w:sz="4" w:space="0" w:color="auto"/>
              <w:right w:val="single" w:sz="4" w:space="0" w:color="auto"/>
            </w:tcBorders>
            <w:shd w:val="clear" w:color="auto" w:fill="auto"/>
            <w:noWrap/>
            <w:vAlign w:val="center"/>
            <w:hideMark/>
          </w:tcPr>
          <w:p w:rsidR="00A054B7" w:rsidRPr="00A054B7" w:rsidRDefault="00A054B7" w:rsidP="00A054B7">
            <w:pPr>
              <w:jc w:val="center"/>
              <w:rPr>
                <w:rFonts w:ascii="Arial Narrow" w:hAnsi="Arial Narrow"/>
                <w:b/>
                <w:bCs/>
                <w:color w:val="000000"/>
                <w:sz w:val="20"/>
                <w:u w:val="single"/>
                <w:lang w:val="es-ES"/>
              </w:rPr>
            </w:pPr>
            <w:r w:rsidRPr="00A054B7">
              <w:rPr>
                <w:rFonts w:ascii="Arial Narrow" w:hAnsi="Arial Narrow"/>
                <w:b/>
                <w:bCs/>
                <w:color w:val="000000"/>
                <w:sz w:val="20"/>
                <w:u w:val="single"/>
                <w:lang w:val="es-ES"/>
              </w:rPr>
              <w:t>$39.310.485</w:t>
            </w:r>
          </w:p>
        </w:tc>
      </w:tr>
    </w:tbl>
    <w:p w:rsidR="00E3622B" w:rsidRDefault="00E3622B" w:rsidP="00326732">
      <w:pPr>
        <w:spacing w:line="360" w:lineRule="auto"/>
        <w:rPr>
          <w:rFonts w:ascii="Arial Narrow" w:hAnsi="Arial Narrow" w:cs="Microsoft Sans Serif"/>
          <w:b/>
          <w:iCs/>
          <w:sz w:val="28"/>
          <w:szCs w:val="28"/>
          <w:lang w:val="es-ES"/>
        </w:rPr>
      </w:pPr>
    </w:p>
    <w:sectPr w:rsidR="00E3622B" w:rsidSect="00E3622B">
      <w:headerReference w:type="default" r:id="rId7"/>
      <w:footerReference w:type="even" r:id="rId8"/>
      <w:footerReference w:type="default" r:id="rId9"/>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77" w:rsidRDefault="00695977" w:rsidP="00E3622B">
      <w:r>
        <w:separator/>
      </w:r>
    </w:p>
  </w:endnote>
  <w:endnote w:type="continuationSeparator" w:id="0">
    <w:p w:rsidR="00695977" w:rsidRDefault="00695977" w:rsidP="00E3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68" w:rsidRDefault="00846268" w:rsidP="00E362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6268" w:rsidRDefault="00846268" w:rsidP="00E362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49508"/>
      <w:docPartObj>
        <w:docPartGallery w:val="Page Numbers (Bottom of Page)"/>
        <w:docPartUnique/>
      </w:docPartObj>
    </w:sdtPr>
    <w:sdtEndPr/>
    <w:sdtContent>
      <w:p w:rsidR="00846268" w:rsidRDefault="00846268">
        <w:pPr>
          <w:pStyle w:val="Piedepgina"/>
          <w:jc w:val="right"/>
        </w:pPr>
        <w:r>
          <w:fldChar w:fldCharType="begin"/>
        </w:r>
        <w:r>
          <w:instrText>PAGE   \* MERGEFORMAT</w:instrText>
        </w:r>
        <w:r>
          <w:fldChar w:fldCharType="separate"/>
        </w:r>
        <w:r w:rsidR="00F0676B" w:rsidRPr="00F0676B">
          <w:rPr>
            <w:noProof/>
            <w:lang w:val="es-ES"/>
          </w:rPr>
          <w:t>8</w:t>
        </w:r>
        <w:r>
          <w:rPr>
            <w:noProof/>
            <w:lang w:val="es-ES"/>
          </w:rPr>
          <w:fldChar w:fldCharType="end"/>
        </w:r>
      </w:p>
    </w:sdtContent>
  </w:sdt>
  <w:p w:rsidR="00846268" w:rsidRPr="004E61E4" w:rsidRDefault="00846268" w:rsidP="00E3622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77" w:rsidRDefault="00695977" w:rsidP="00E3622B">
      <w:r>
        <w:separator/>
      </w:r>
    </w:p>
  </w:footnote>
  <w:footnote w:type="continuationSeparator" w:id="0">
    <w:p w:rsidR="00695977" w:rsidRDefault="00695977" w:rsidP="00E3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68" w:rsidRDefault="00846268" w:rsidP="00E3622B">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66001-31-05-001-2014-00199-01</w:t>
    </w:r>
  </w:p>
  <w:p w:rsidR="00846268" w:rsidRPr="00106FD0" w:rsidRDefault="00846268" w:rsidP="00E3622B">
    <w:pPr>
      <w:jc w:val="both"/>
      <w:rPr>
        <w:rFonts w:ascii="Arial Narrow" w:hAnsi="Arial Narrow" w:cs="Arial"/>
        <w:bCs/>
        <w:iCs/>
        <w:sz w:val="18"/>
        <w:szCs w:val="18"/>
      </w:rPr>
    </w:pPr>
    <w:r>
      <w:rPr>
        <w:rFonts w:ascii="Arial Narrow" w:hAnsi="Arial Narrow" w:cs="Arial"/>
        <w:bCs/>
        <w:sz w:val="18"/>
        <w:szCs w:val="18"/>
      </w:rPr>
      <w:t xml:space="preserve">Antonio José Restrepo Parra </w:t>
    </w:r>
    <w:r w:rsidRPr="00106FD0">
      <w:rPr>
        <w:rFonts w:ascii="Arial Narrow" w:hAnsi="Arial Narrow" w:cs="Arial"/>
        <w:bCs/>
        <w:sz w:val="18"/>
        <w:szCs w:val="18"/>
      </w:rPr>
      <w:t xml:space="preserve">vs </w:t>
    </w:r>
    <w:proofErr w:type="spellStart"/>
    <w:r w:rsidRPr="00106FD0">
      <w:rPr>
        <w:rFonts w:ascii="Arial Narrow" w:hAnsi="Arial Narrow" w:cs="Arial"/>
        <w:bCs/>
        <w:sz w:val="18"/>
        <w:szCs w:val="18"/>
      </w:rPr>
      <w:t>Colpensiones</w:t>
    </w:r>
    <w:proofErr w:type="spellEnd"/>
  </w:p>
  <w:p w:rsidR="00846268" w:rsidRDefault="008462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BA6C5B6E"/>
    <w:lvl w:ilvl="0" w:tplc="153AB976">
      <w:start w:val="1"/>
      <w:numFmt w:val="decimal"/>
      <w:lvlText w:val="%1."/>
      <w:lvlJc w:val="left"/>
      <w:pPr>
        <w:ind w:left="2345" w:hanging="360"/>
      </w:pPr>
      <w:rPr>
        <w:rFonts w:ascii="Arial Narrow" w:hAnsi="Arial Narrow" w:hint="default"/>
        <w:b w:val="0"/>
        <w:i w:val="0"/>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4499601B"/>
    <w:multiLevelType w:val="multilevel"/>
    <w:tmpl w:val="6D5AA7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2B"/>
    <w:rsid w:val="00054A0C"/>
    <w:rsid w:val="0013420A"/>
    <w:rsid w:val="001417FE"/>
    <w:rsid w:val="00156339"/>
    <w:rsid w:val="00181431"/>
    <w:rsid w:val="001856B4"/>
    <w:rsid w:val="001C0D4A"/>
    <w:rsid w:val="001E5DA8"/>
    <w:rsid w:val="002478E1"/>
    <w:rsid w:val="00284EC0"/>
    <w:rsid w:val="002A1692"/>
    <w:rsid w:val="002C0317"/>
    <w:rsid w:val="00326732"/>
    <w:rsid w:val="003619D7"/>
    <w:rsid w:val="003D68DA"/>
    <w:rsid w:val="003E6483"/>
    <w:rsid w:val="00440B6D"/>
    <w:rsid w:val="0046260A"/>
    <w:rsid w:val="00493859"/>
    <w:rsid w:val="004B1A15"/>
    <w:rsid w:val="0056705E"/>
    <w:rsid w:val="005774A4"/>
    <w:rsid w:val="005E7D22"/>
    <w:rsid w:val="006103FA"/>
    <w:rsid w:val="00645C6A"/>
    <w:rsid w:val="00695977"/>
    <w:rsid w:val="006A50FC"/>
    <w:rsid w:val="006E4297"/>
    <w:rsid w:val="0076037D"/>
    <w:rsid w:val="00792C82"/>
    <w:rsid w:val="007B3603"/>
    <w:rsid w:val="007D5A20"/>
    <w:rsid w:val="00846268"/>
    <w:rsid w:val="00875611"/>
    <w:rsid w:val="008B1B80"/>
    <w:rsid w:val="008C0A82"/>
    <w:rsid w:val="00917295"/>
    <w:rsid w:val="009B2EE0"/>
    <w:rsid w:val="00A054B7"/>
    <w:rsid w:val="00A20067"/>
    <w:rsid w:val="00A817B5"/>
    <w:rsid w:val="00B31C8E"/>
    <w:rsid w:val="00B428D6"/>
    <w:rsid w:val="00B63B4B"/>
    <w:rsid w:val="00BE7032"/>
    <w:rsid w:val="00C35CA1"/>
    <w:rsid w:val="00C777D0"/>
    <w:rsid w:val="00DA2916"/>
    <w:rsid w:val="00E3622B"/>
    <w:rsid w:val="00E4268C"/>
    <w:rsid w:val="00EB6986"/>
    <w:rsid w:val="00ED5733"/>
    <w:rsid w:val="00EE7F3C"/>
    <w:rsid w:val="00F0676B"/>
    <w:rsid w:val="00F2018B"/>
    <w:rsid w:val="00F94CA7"/>
    <w:rsid w:val="00FA0D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8E860-0009-449E-883D-6B5C3CC8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22B"/>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link w:val="Ttulo3Car"/>
    <w:uiPriority w:val="9"/>
    <w:qFormat/>
    <w:rsid w:val="00E3622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3622B"/>
    <w:rPr>
      <w:rFonts w:ascii="Times New Roman" w:eastAsia="Times New Roman" w:hAnsi="Times New Roman" w:cs="Times New Roman"/>
      <w:b/>
      <w:bCs/>
      <w:sz w:val="27"/>
      <w:szCs w:val="27"/>
      <w:lang w:eastAsia="es-ES"/>
    </w:rPr>
  </w:style>
  <w:style w:type="character" w:customStyle="1" w:styleId="TextoindependienteCar">
    <w:name w:val="Texto independiente Car"/>
    <w:link w:val="Textoindependiente"/>
    <w:locked/>
    <w:rsid w:val="00E3622B"/>
    <w:rPr>
      <w:rFonts w:ascii="Arial" w:hAnsi="Arial" w:cs="Arial"/>
      <w:sz w:val="24"/>
      <w:lang w:val="es-ES_tradnl" w:eastAsia="es-ES"/>
    </w:rPr>
  </w:style>
  <w:style w:type="paragraph" w:styleId="Textoindependiente">
    <w:name w:val="Body Text"/>
    <w:basedOn w:val="Normal"/>
    <w:link w:val="TextoindependienteCar"/>
    <w:rsid w:val="00E3622B"/>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3622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E3622B"/>
    <w:pPr>
      <w:tabs>
        <w:tab w:val="center" w:pos="4252"/>
        <w:tab w:val="right" w:pos="8504"/>
      </w:tabs>
    </w:pPr>
  </w:style>
  <w:style w:type="character" w:customStyle="1" w:styleId="PiedepginaCar">
    <w:name w:val="Pie de página Car"/>
    <w:basedOn w:val="Fuentedeprrafopredeter"/>
    <w:link w:val="Piedepgina"/>
    <w:uiPriority w:val="99"/>
    <w:rsid w:val="00E3622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3622B"/>
  </w:style>
  <w:style w:type="paragraph" w:styleId="Encabezado">
    <w:name w:val="header"/>
    <w:basedOn w:val="Normal"/>
    <w:link w:val="EncabezadoCar"/>
    <w:rsid w:val="00E3622B"/>
    <w:pPr>
      <w:tabs>
        <w:tab w:val="center" w:pos="4252"/>
        <w:tab w:val="right" w:pos="8504"/>
      </w:tabs>
    </w:pPr>
  </w:style>
  <w:style w:type="character" w:customStyle="1" w:styleId="EncabezadoCar">
    <w:name w:val="Encabezado Car"/>
    <w:basedOn w:val="Fuentedeprrafopredeter"/>
    <w:link w:val="Encabezado"/>
    <w:rsid w:val="00E3622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3622B"/>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3622B"/>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3622B"/>
    <w:pPr>
      <w:ind w:left="720"/>
      <w:contextualSpacing/>
    </w:pPr>
  </w:style>
  <w:style w:type="paragraph" w:customStyle="1" w:styleId="Textoindependiente32">
    <w:name w:val="Texto independiente 32"/>
    <w:basedOn w:val="Normal"/>
    <w:rsid w:val="00E3622B"/>
    <w:pPr>
      <w:spacing w:line="360" w:lineRule="auto"/>
      <w:jc w:val="both"/>
    </w:pPr>
    <w:rPr>
      <w:rFonts w:ascii="Arial" w:hAnsi="Arial"/>
    </w:rPr>
  </w:style>
  <w:style w:type="paragraph" w:customStyle="1" w:styleId="Prrafodelista2">
    <w:name w:val="Párrafo de lista2"/>
    <w:basedOn w:val="Normal"/>
    <w:rsid w:val="00E3622B"/>
    <w:pPr>
      <w:spacing w:after="200" w:line="276" w:lineRule="auto"/>
      <w:ind w:left="720"/>
      <w:contextualSpacing/>
    </w:pPr>
    <w:rPr>
      <w:rFonts w:ascii="Calibri" w:hAnsi="Calibri"/>
      <w:sz w:val="22"/>
      <w:szCs w:val="22"/>
      <w:lang w:val="es-CO" w:eastAsia="en-US"/>
    </w:rPr>
  </w:style>
  <w:style w:type="paragraph" w:styleId="NormalWeb">
    <w:name w:val="Normal (Web)"/>
    <w:basedOn w:val="Normal"/>
    <w:rsid w:val="00E3622B"/>
    <w:pPr>
      <w:spacing w:before="100" w:beforeAutospacing="1" w:after="100" w:afterAutospacing="1"/>
    </w:pPr>
    <w:rPr>
      <w:szCs w:val="24"/>
      <w:lang w:val="es-ES"/>
    </w:rPr>
  </w:style>
  <w:style w:type="paragraph" w:customStyle="1" w:styleId="Textoindependiente34">
    <w:name w:val="Texto independiente 34"/>
    <w:basedOn w:val="Normal"/>
    <w:rsid w:val="001E5DA8"/>
    <w:pPr>
      <w:widowControl w:val="0"/>
      <w:suppressAutoHyphens/>
      <w:spacing w:line="360" w:lineRule="auto"/>
      <w:jc w:val="both"/>
    </w:pPr>
    <w:rPr>
      <w:rFonts w:ascii="Arial" w:eastAsia="SimSun" w:hAnsi="Arial" w:cs="Arial"/>
      <w:kern w:val="2"/>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42486">
      <w:bodyDiv w:val="1"/>
      <w:marLeft w:val="0"/>
      <w:marRight w:val="0"/>
      <w:marTop w:val="0"/>
      <w:marBottom w:val="0"/>
      <w:divBdr>
        <w:top w:val="none" w:sz="0" w:space="0" w:color="auto"/>
        <w:left w:val="none" w:sz="0" w:space="0" w:color="auto"/>
        <w:bottom w:val="none" w:sz="0" w:space="0" w:color="auto"/>
        <w:right w:val="none" w:sz="0" w:space="0" w:color="auto"/>
      </w:divBdr>
    </w:div>
    <w:div w:id="12032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2185</Words>
  <Characters>12021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5</cp:revision>
  <dcterms:created xsi:type="dcterms:W3CDTF">2017-09-14T18:33:00Z</dcterms:created>
  <dcterms:modified xsi:type="dcterms:W3CDTF">2017-11-08T12:23:00Z</dcterms:modified>
</cp:coreProperties>
</file>