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Sentencia de Segunda Instancia,</w:t>
      </w:r>
      <w:r w:rsidR="00241CF7">
        <w:rPr>
          <w:rFonts w:ascii="Arial Narrow" w:hAnsi="Arial Narrow" w:cs="Arial"/>
          <w:i/>
          <w:sz w:val="20"/>
        </w:rPr>
        <w:t xml:space="preserve"> </w:t>
      </w:r>
      <w:r w:rsidR="00AD7619">
        <w:rPr>
          <w:rFonts w:ascii="Arial Narrow" w:hAnsi="Arial Narrow" w:cs="Arial"/>
          <w:i/>
          <w:sz w:val="20"/>
        </w:rPr>
        <w:t>jueves</w:t>
      </w:r>
      <w:r w:rsidR="00241CF7">
        <w:rPr>
          <w:rFonts w:ascii="Arial Narrow" w:hAnsi="Arial Narrow" w:cs="Arial"/>
          <w:i/>
          <w:sz w:val="20"/>
        </w:rPr>
        <w:t xml:space="preserve"> </w:t>
      </w:r>
      <w:r w:rsidR="00DB62BD">
        <w:rPr>
          <w:rFonts w:ascii="Arial Narrow" w:hAnsi="Arial Narrow" w:cs="Arial"/>
          <w:i/>
          <w:sz w:val="20"/>
        </w:rPr>
        <w:t>28</w:t>
      </w:r>
      <w:r w:rsidR="00FF75A4">
        <w:rPr>
          <w:rFonts w:ascii="Arial Narrow" w:hAnsi="Arial Narrow" w:cs="Arial"/>
          <w:i/>
          <w:sz w:val="20"/>
        </w:rPr>
        <w:t xml:space="preserve"> de </w:t>
      </w:r>
      <w:r w:rsidR="00DB62BD">
        <w:rPr>
          <w:rFonts w:ascii="Arial Narrow" w:hAnsi="Arial Narrow" w:cs="Arial"/>
          <w:i/>
          <w:sz w:val="20"/>
        </w:rPr>
        <w:t>septiembre</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9C74C9">
        <w:rPr>
          <w:rFonts w:ascii="Arial Narrow" w:hAnsi="Arial Narrow" w:cs="Arial"/>
          <w:i/>
          <w:sz w:val="20"/>
        </w:rPr>
        <w:t>7</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66001-31-05-00</w:t>
      </w:r>
      <w:r w:rsidR="00DB62BD">
        <w:rPr>
          <w:rFonts w:ascii="Arial Narrow" w:hAnsi="Arial Narrow" w:cs="Arial"/>
          <w:bCs/>
          <w:i/>
          <w:sz w:val="20"/>
        </w:rPr>
        <w:t>5</w:t>
      </w:r>
      <w:r>
        <w:rPr>
          <w:rFonts w:ascii="Arial Narrow" w:hAnsi="Arial Narrow" w:cs="Arial"/>
          <w:bCs/>
          <w:i/>
          <w:sz w:val="20"/>
        </w:rPr>
        <w:t>-201</w:t>
      </w:r>
      <w:r w:rsidR="00DB62BD">
        <w:rPr>
          <w:rFonts w:ascii="Arial Narrow" w:hAnsi="Arial Narrow" w:cs="Arial"/>
          <w:bCs/>
          <w:i/>
          <w:sz w:val="20"/>
        </w:rPr>
        <w:t>5</w:t>
      </w:r>
      <w:r>
        <w:rPr>
          <w:rFonts w:ascii="Arial Narrow" w:hAnsi="Arial Narrow" w:cs="Arial"/>
          <w:bCs/>
          <w:i/>
          <w:sz w:val="20"/>
        </w:rPr>
        <w:t>-00</w:t>
      </w:r>
      <w:r w:rsidR="009C74C9">
        <w:rPr>
          <w:rFonts w:ascii="Arial Narrow" w:hAnsi="Arial Narrow" w:cs="Arial"/>
          <w:bCs/>
          <w:i/>
          <w:sz w:val="20"/>
        </w:rPr>
        <w:t>4</w:t>
      </w:r>
      <w:r w:rsidR="00DB62BD">
        <w:rPr>
          <w:rFonts w:ascii="Arial Narrow" w:hAnsi="Arial Narrow" w:cs="Arial"/>
          <w:bCs/>
          <w:i/>
          <w:sz w:val="20"/>
        </w:rPr>
        <w:t>55</w:t>
      </w:r>
      <w:r>
        <w:rPr>
          <w:rFonts w:ascii="Arial Narrow" w:hAnsi="Arial Narrow" w:cs="Arial"/>
          <w:bCs/>
          <w:i/>
          <w:sz w:val="20"/>
        </w:rPr>
        <w:t>-01</w:t>
      </w:r>
      <w:r w:rsidR="009C6364">
        <w:rPr>
          <w:rFonts w:ascii="Arial Narrow" w:hAnsi="Arial Narrow" w:cs="Arial"/>
          <w:bCs/>
          <w:i/>
          <w:sz w:val="20"/>
        </w:rPr>
        <w:t xml:space="preserve"> </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DB62BD">
        <w:rPr>
          <w:rFonts w:ascii="Arial Narrow" w:hAnsi="Arial Narrow" w:cs="Arial"/>
          <w:i/>
          <w:iCs/>
          <w:sz w:val="20"/>
        </w:rPr>
        <w:t>Silvio Orozco Villa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AD7619">
        <w:rPr>
          <w:rFonts w:ascii="Arial Narrow" w:hAnsi="Arial Narrow" w:cs="Arial"/>
          <w:bCs/>
          <w:i/>
          <w:sz w:val="20"/>
        </w:rPr>
        <w:t>Colpensiones</w:t>
      </w:r>
      <w:r w:rsidR="00341062">
        <w:rPr>
          <w:rFonts w:ascii="Arial Narrow" w:hAnsi="Arial Narrow" w:cs="Arial"/>
          <w:bCs/>
          <w:i/>
          <w:sz w:val="20"/>
        </w:rPr>
        <w:t xml:space="preserve"> </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DB62BD">
        <w:rPr>
          <w:rFonts w:ascii="Arial Narrow" w:hAnsi="Arial Narrow" w:cs="Arial"/>
          <w:i/>
          <w:sz w:val="20"/>
        </w:rPr>
        <w:t>Quinto</w:t>
      </w:r>
      <w:r w:rsidR="009C6364">
        <w:rPr>
          <w:rFonts w:ascii="Arial Narrow" w:hAnsi="Arial Narrow" w:cs="Arial"/>
          <w:i/>
          <w:sz w:val="20"/>
        </w:rPr>
        <w:t xml:space="preserve"> </w:t>
      </w:r>
      <w:r w:rsidRPr="00C5292A">
        <w:rPr>
          <w:rFonts w:ascii="Arial Narrow" w:hAnsi="Arial Narrow" w:cs="Arial"/>
          <w:i/>
          <w:sz w:val="20"/>
        </w:rPr>
        <w:t>Laboral del Circuito de Pereira.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Pr="00F55C68" w:rsidRDefault="00181D67" w:rsidP="005B28A4">
      <w:pPr>
        <w:autoSpaceDE w:val="0"/>
        <w:autoSpaceDN w:val="0"/>
        <w:adjustRightInd w:val="0"/>
        <w:ind w:left="2127" w:hanging="2127"/>
        <w:jc w:val="both"/>
        <w:rPr>
          <w:rFonts w:ascii="Arial Narrow" w:hAnsi="Arial Narrow" w:cs="Tahoma"/>
          <w:i/>
          <w:sz w:val="36"/>
          <w:szCs w:val="29"/>
          <w:highlight w:val="yellow"/>
          <w:lang w:val="es-ES"/>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55C68">
        <w:rPr>
          <w:rFonts w:ascii="Arial Narrow" w:hAnsi="Arial Narrow" w:cs="Tahoma"/>
          <w:b/>
          <w:bCs/>
          <w:i/>
          <w:sz w:val="20"/>
          <w:szCs w:val="18"/>
        </w:rPr>
        <w:t xml:space="preserve">Pensión de invalidez. Disfrute. </w:t>
      </w:r>
      <w:r w:rsidR="00F55C68" w:rsidRPr="00F55C68">
        <w:rPr>
          <w:rFonts w:ascii="Arial Narrow" w:hAnsi="Arial Narrow" w:cs="Tahoma"/>
          <w:bCs/>
          <w:i/>
          <w:sz w:val="20"/>
          <w:szCs w:val="18"/>
        </w:rPr>
        <w:t>El artículo 40 de la Ley 100 de 1993, encargado de establecer el monto de la pensión de invalidez, regula en su inciso final lo tocante a la fecha desde la cual se debe comenzar a pagar esta prestación, con el siguiente tenor: “La pensión de invalidez se reconocerá a solicitud de parte interesada y comenzará a pagarse, en forma retroactiva, desde la fecha en que se produzca tal estado.” –Negrillas de la Sala-.</w:t>
      </w:r>
    </w:p>
    <w:p w:rsidR="00181D67" w:rsidRPr="007A34E2" w:rsidRDefault="00181D67" w:rsidP="00C01FFD">
      <w:pPr>
        <w:pStyle w:val="Sinespaciado"/>
        <w:ind w:left="2127"/>
      </w:pPr>
      <w:r w:rsidRPr="007A34E2">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04269F" w:rsidRDefault="00241CF7" w:rsidP="00181D67">
      <w:pPr>
        <w:spacing w:line="360" w:lineRule="auto"/>
        <w:ind w:firstLine="851"/>
        <w:jc w:val="both"/>
        <w:rPr>
          <w:rFonts w:ascii="Arial Narrow" w:hAnsi="Arial Narrow" w:cs="Tahoma"/>
          <w:bCs/>
          <w:color w:val="000000"/>
          <w:sz w:val="28"/>
          <w:szCs w:val="28"/>
          <w:lang w:eastAsia="es-CO"/>
        </w:rPr>
      </w:pPr>
      <w:r>
        <w:rPr>
          <w:rFonts w:ascii="Arial Narrow" w:eastAsia="Calibri" w:hAnsi="Arial Narrow" w:cs="Arial"/>
          <w:sz w:val="28"/>
          <w:szCs w:val="28"/>
          <w:lang w:val="es-CO" w:eastAsia="en-US"/>
        </w:rPr>
        <w:t xml:space="preserve">En Pereira, a los </w:t>
      </w:r>
      <w:r w:rsidR="00DB62BD">
        <w:rPr>
          <w:rFonts w:ascii="Arial Narrow" w:eastAsia="Calibri" w:hAnsi="Arial Narrow" w:cs="Arial"/>
          <w:sz w:val="28"/>
          <w:szCs w:val="28"/>
          <w:lang w:val="es-CO" w:eastAsia="en-US"/>
        </w:rPr>
        <w:t>veintiocho</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DB62BD">
        <w:rPr>
          <w:rFonts w:ascii="Arial Narrow" w:eastAsia="Calibri" w:hAnsi="Arial Narrow" w:cs="Arial"/>
          <w:sz w:val="28"/>
          <w:szCs w:val="28"/>
          <w:lang w:val="es-CO" w:eastAsia="en-US"/>
        </w:rPr>
        <w:t>28</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DB62BD">
        <w:rPr>
          <w:rFonts w:ascii="Arial Narrow" w:eastAsia="Calibri" w:hAnsi="Arial Narrow" w:cs="Arial"/>
          <w:sz w:val="28"/>
          <w:szCs w:val="28"/>
          <w:lang w:val="es-CO" w:eastAsia="en-US"/>
        </w:rPr>
        <w:t>septiembre</w:t>
      </w:r>
      <w:r w:rsidR="00181D67" w:rsidRPr="00D30FA7">
        <w:rPr>
          <w:rFonts w:ascii="Arial Narrow" w:eastAsia="Calibri" w:hAnsi="Arial Narrow" w:cs="Arial"/>
          <w:sz w:val="28"/>
          <w:szCs w:val="28"/>
          <w:lang w:val="es-CO" w:eastAsia="en-US"/>
        </w:rPr>
        <w:t xml:space="preserve"> de dos mil </w:t>
      </w:r>
      <w:r w:rsidR="00A27C0F">
        <w:rPr>
          <w:rFonts w:ascii="Arial Narrow" w:eastAsia="Calibri" w:hAnsi="Arial Narrow" w:cs="Arial"/>
          <w:sz w:val="28"/>
          <w:szCs w:val="28"/>
          <w:lang w:val="es-CO" w:eastAsia="en-US"/>
        </w:rPr>
        <w:t>diecisiete</w:t>
      </w:r>
      <w:r w:rsidR="00181D67" w:rsidRPr="00D30FA7">
        <w:rPr>
          <w:rFonts w:ascii="Arial Narrow" w:eastAsia="Calibri" w:hAnsi="Arial Narrow" w:cs="Arial"/>
          <w:sz w:val="28"/>
          <w:szCs w:val="28"/>
          <w:lang w:val="es-CO" w:eastAsia="en-US"/>
        </w:rPr>
        <w:t xml:space="preserve"> (201</w:t>
      </w:r>
      <w:r w:rsidR="00A27C0F">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DB62BD">
        <w:rPr>
          <w:rFonts w:ascii="Arial Narrow" w:eastAsia="Calibri" w:hAnsi="Arial Narrow" w:cs="Arial"/>
          <w:sz w:val="28"/>
          <w:szCs w:val="28"/>
          <w:lang w:val="es-CO" w:eastAsia="en-US"/>
        </w:rPr>
        <w:t>nueve y cuarenta y cinco</w:t>
      </w:r>
      <w:r w:rsidR="005B28A4">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la mañana </w:t>
      </w:r>
      <w:r w:rsidR="00181D67" w:rsidRPr="00D30FA7">
        <w:rPr>
          <w:rFonts w:ascii="Arial Narrow" w:eastAsia="Calibri" w:hAnsi="Arial Narrow" w:cs="Arial"/>
          <w:sz w:val="28"/>
          <w:szCs w:val="28"/>
          <w:lang w:val="es-CO" w:eastAsia="en-US"/>
        </w:rPr>
        <w:t>(</w:t>
      </w:r>
      <w:r w:rsidR="00DB62BD">
        <w:rPr>
          <w:rFonts w:ascii="Arial Narrow" w:eastAsia="Calibri" w:hAnsi="Arial Narrow" w:cs="Arial"/>
          <w:sz w:val="28"/>
          <w:szCs w:val="28"/>
          <w:lang w:val="es-CO" w:eastAsia="en-US"/>
        </w:rPr>
        <w:t>09</w:t>
      </w:r>
      <w:r w:rsidR="005B28A4">
        <w:rPr>
          <w:rFonts w:ascii="Arial Narrow" w:eastAsia="Calibri" w:hAnsi="Arial Narrow" w:cs="Arial"/>
          <w:sz w:val="28"/>
          <w:szCs w:val="28"/>
          <w:lang w:val="es-CO" w:eastAsia="en-US"/>
        </w:rPr>
        <w:t>.</w:t>
      </w:r>
      <w:r w:rsidR="00DB62BD">
        <w:rPr>
          <w:rFonts w:ascii="Arial Narrow" w:eastAsia="Calibri" w:hAnsi="Arial Narrow" w:cs="Arial"/>
          <w:sz w:val="28"/>
          <w:szCs w:val="28"/>
          <w:lang w:val="es-CO" w:eastAsia="en-US"/>
        </w:rPr>
        <w:t>45</w:t>
      </w:r>
      <w:r w:rsidR="005B28A4">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w:t>
      </w:r>
      <w:r w:rsidR="00E77F92">
        <w:rPr>
          <w:rFonts w:ascii="Arial Narrow" w:hAnsi="Arial Narrow" w:cs="Tahoma"/>
          <w:bCs/>
          <w:color w:val="000000"/>
          <w:sz w:val="28"/>
          <w:szCs w:val="28"/>
          <w:lang w:eastAsia="es-CO"/>
        </w:rPr>
        <w:t xml:space="preserve">Tercera </w:t>
      </w:r>
      <w:r w:rsidR="00916E2E">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9C6364">
        <w:rPr>
          <w:rFonts w:ascii="Arial Narrow" w:hAnsi="Arial Narrow" w:cs="Tahoma"/>
          <w:bCs/>
          <w:color w:val="000000"/>
          <w:sz w:val="28"/>
          <w:szCs w:val="28"/>
          <w:lang w:eastAsia="es-CO"/>
        </w:rPr>
        <w:t xml:space="preserve">el </w:t>
      </w:r>
      <w:r w:rsidR="00E77F92">
        <w:rPr>
          <w:rFonts w:ascii="Arial Narrow" w:hAnsi="Arial Narrow" w:cs="Tahoma"/>
          <w:bCs/>
          <w:color w:val="000000"/>
          <w:sz w:val="28"/>
          <w:szCs w:val="28"/>
          <w:lang w:eastAsia="es-CO"/>
        </w:rPr>
        <w:t xml:space="preserve">grado jurisdiccional de </w:t>
      </w:r>
      <w:r w:rsidR="00341062">
        <w:rPr>
          <w:rFonts w:ascii="Arial Narrow" w:hAnsi="Arial Narrow" w:cs="Tahoma"/>
          <w:bCs/>
          <w:color w:val="000000"/>
          <w:sz w:val="28"/>
          <w:szCs w:val="28"/>
          <w:lang w:eastAsia="es-CO"/>
        </w:rPr>
        <w:t xml:space="preserve">la </w:t>
      </w:r>
      <w:r w:rsidR="009C6364">
        <w:rPr>
          <w:rFonts w:ascii="Arial Narrow" w:hAnsi="Arial Narrow" w:cs="Tahoma"/>
          <w:bCs/>
          <w:color w:val="000000"/>
          <w:sz w:val="28"/>
          <w:szCs w:val="28"/>
          <w:lang w:eastAsia="es-CO"/>
        </w:rPr>
        <w:t xml:space="preserve">sentencia dictada el </w:t>
      </w:r>
      <w:r w:rsidR="00E77F92">
        <w:rPr>
          <w:rFonts w:ascii="Arial Narrow" w:hAnsi="Arial Narrow" w:cs="Tahoma"/>
          <w:bCs/>
          <w:color w:val="000000"/>
          <w:sz w:val="28"/>
          <w:szCs w:val="28"/>
          <w:lang w:eastAsia="es-CO"/>
        </w:rPr>
        <w:t>07</w:t>
      </w:r>
      <w:r w:rsidR="000A5A77">
        <w:rPr>
          <w:rFonts w:ascii="Arial Narrow" w:hAnsi="Arial Narrow" w:cs="Tahoma"/>
          <w:bCs/>
          <w:color w:val="000000"/>
          <w:sz w:val="28"/>
          <w:szCs w:val="28"/>
          <w:lang w:eastAsia="es-CO"/>
        </w:rPr>
        <w:t xml:space="preserve"> </w:t>
      </w:r>
      <w:r w:rsidR="009C6364">
        <w:rPr>
          <w:rFonts w:ascii="Arial Narrow" w:hAnsi="Arial Narrow" w:cs="Tahoma"/>
          <w:bCs/>
          <w:color w:val="000000"/>
          <w:sz w:val="28"/>
          <w:szCs w:val="28"/>
          <w:lang w:eastAsia="es-CO"/>
        </w:rPr>
        <w:t xml:space="preserve">de </w:t>
      </w:r>
      <w:r w:rsidR="00E77F92">
        <w:rPr>
          <w:rFonts w:ascii="Arial Narrow" w:hAnsi="Arial Narrow" w:cs="Tahoma"/>
          <w:bCs/>
          <w:color w:val="000000"/>
          <w:sz w:val="28"/>
          <w:szCs w:val="28"/>
          <w:lang w:eastAsia="es-CO"/>
        </w:rPr>
        <w:t>octubre</w:t>
      </w:r>
      <w:r w:rsidR="009C6364">
        <w:rPr>
          <w:rFonts w:ascii="Arial Narrow" w:hAnsi="Arial Narrow" w:cs="Tahoma"/>
          <w:bCs/>
          <w:color w:val="000000"/>
          <w:sz w:val="28"/>
          <w:szCs w:val="28"/>
          <w:lang w:eastAsia="es-CO"/>
        </w:rPr>
        <w:t xml:space="preserve"> de 201</w:t>
      </w:r>
      <w:r w:rsidR="00E77F92">
        <w:rPr>
          <w:rFonts w:ascii="Arial Narrow" w:hAnsi="Arial Narrow" w:cs="Tahoma"/>
          <w:bCs/>
          <w:color w:val="000000"/>
          <w:sz w:val="28"/>
          <w:szCs w:val="28"/>
          <w:lang w:eastAsia="es-CO"/>
        </w:rPr>
        <w:t>6</w:t>
      </w:r>
      <w:r w:rsidR="009C6364">
        <w:rPr>
          <w:rFonts w:ascii="Arial Narrow" w:hAnsi="Arial Narrow" w:cs="Tahoma"/>
          <w:bCs/>
          <w:color w:val="000000"/>
          <w:sz w:val="28"/>
          <w:szCs w:val="28"/>
          <w:lang w:eastAsia="es-CO"/>
        </w:rPr>
        <w:t xml:space="preserve"> por el Juzgado </w:t>
      </w:r>
      <w:r w:rsidR="00E77F92">
        <w:rPr>
          <w:rFonts w:ascii="Arial Narrow" w:hAnsi="Arial Narrow" w:cs="Tahoma"/>
          <w:bCs/>
          <w:color w:val="000000"/>
          <w:sz w:val="28"/>
          <w:szCs w:val="28"/>
          <w:lang w:eastAsia="es-CO"/>
        </w:rPr>
        <w:t>Quinto</w:t>
      </w:r>
      <w:r w:rsidR="009C6364">
        <w:rPr>
          <w:rFonts w:ascii="Arial Narrow" w:hAnsi="Arial Narrow" w:cs="Tahoma"/>
          <w:bCs/>
          <w:color w:val="000000"/>
          <w:sz w:val="28"/>
          <w:szCs w:val="28"/>
          <w:lang w:eastAsia="es-CO"/>
        </w:rPr>
        <w:t xml:space="preserve"> Laboral del Circuito de esta ciudad, dentro del proceso Ordinario Laboral </w:t>
      </w:r>
      <w:r w:rsidR="000A13F4">
        <w:rPr>
          <w:rFonts w:ascii="Arial Narrow" w:hAnsi="Arial Narrow" w:cs="Tahoma"/>
          <w:bCs/>
          <w:color w:val="000000"/>
          <w:sz w:val="28"/>
          <w:szCs w:val="28"/>
          <w:lang w:eastAsia="es-CO"/>
        </w:rPr>
        <w:t>q</w:t>
      </w:r>
      <w:r w:rsidR="009C6364">
        <w:rPr>
          <w:rFonts w:ascii="Arial Narrow" w:hAnsi="Arial Narrow" w:cs="Tahoma"/>
          <w:bCs/>
          <w:color w:val="000000"/>
          <w:sz w:val="28"/>
          <w:szCs w:val="28"/>
          <w:lang w:eastAsia="es-CO"/>
        </w:rPr>
        <w:t xml:space="preserve">ue </w:t>
      </w:r>
      <w:r w:rsidR="00E77F92">
        <w:rPr>
          <w:rFonts w:ascii="Arial Narrow" w:hAnsi="Arial Narrow" w:cs="Tahoma"/>
          <w:b/>
          <w:bCs/>
          <w:i/>
          <w:color w:val="000000"/>
          <w:sz w:val="28"/>
          <w:szCs w:val="28"/>
          <w:lang w:eastAsia="es-CO"/>
        </w:rPr>
        <w:t>Silvio Orozco Villa</w:t>
      </w:r>
      <w:r w:rsidR="009C6364">
        <w:rPr>
          <w:rFonts w:ascii="Arial Narrow" w:hAnsi="Arial Narrow" w:cs="Tahoma"/>
          <w:b/>
          <w:bCs/>
          <w:i/>
          <w:color w:val="000000"/>
          <w:sz w:val="28"/>
          <w:szCs w:val="28"/>
          <w:lang w:eastAsia="es-CO"/>
        </w:rPr>
        <w:t xml:space="preserve"> </w:t>
      </w:r>
      <w:r w:rsidR="00E976EE">
        <w:rPr>
          <w:rFonts w:ascii="Arial Narrow" w:hAnsi="Arial Narrow" w:cs="Tahoma"/>
          <w:bCs/>
          <w:color w:val="000000"/>
          <w:sz w:val="28"/>
          <w:szCs w:val="28"/>
          <w:lang w:eastAsia="es-CO"/>
        </w:rPr>
        <w:t xml:space="preserve">adelanta </w:t>
      </w:r>
      <w:r w:rsidR="009C6364">
        <w:rPr>
          <w:rFonts w:ascii="Arial Narrow" w:hAnsi="Arial Narrow" w:cs="Tahoma"/>
          <w:bCs/>
          <w:color w:val="000000"/>
          <w:sz w:val="28"/>
          <w:szCs w:val="28"/>
          <w:lang w:eastAsia="es-CO"/>
        </w:rPr>
        <w:t xml:space="preserve">contra la </w:t>
      </w:r>
      <w:r w:rsidR="009C6364">
        <w:rPr>
          <w:rFonts w:ascii="Arial Narrow" w:hAnsi="Arial Narrow" w:cs="Tahoma"/>
          <w:b/>
          <w:bCs/>
          <w:i/>
          <w:color w:val="000000"/>
          <w:sz w:val="28"/>
          <w:szCs w:val="28"/>
          <w:lang w:eastAsia="es-CO"/>
        </w:rPr>
        <w:t xml:space="preserve">Administradora Colombiana de Pensiones –Colpensiones. </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C34BB9" w:rsidP="00181D67">
      <w:pPr>
        <w:spacing w:line="360" w:lineRule="auto"/>
        <w:ind w:firstLine="851"/>
        <w:rPr>
          <w:rFonts w:ascii="Arial Narrow" w:hAnsi="Arial Narrow" w:cs="Tahoma"/>
          <w:b/>
          <w:i/>
          <w:sz w:val="28"/>
          <w:szCs w:val="28"/>
        </w:rPr>
      </w:pPr>
      <w:r>
        <w:rPr>
          <w:rFonts w:ascii="Arial Narrow" w:hAnsi="Arial Narrow" w:cs="Tahoma"/>
          <w:b/>
          <w:i/>
          <w:sz w:val="28"/>
          <w:szCs w:val="28"/>
        </w:rPr>
        <w:t>ANTECEDENTES</w:t>
      </w:r>
    </w:p>
    <w:p w:rsidR="00181D67" w:rsidRPr="00F60732" w:rsidRDefault="00181D67" w:rsidP="00F60732">
      <w:pPr>
        <w:pStyle w:val="Sinespaciado"/>
      </w:pPr>
    </w:p>
    <w:p w:rsidR="00A27C0F"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Pr="00D30FA7">
        <w:rPr>
          <w:rFonts w:ascii="Arial Narrow" w:hAnsi="Arial Narrow" w:cs="Tahoma"/>
          <w:sz w:val="28"/>
          <w:szCs w:val="28"/>
        </w:rPr>
        <w:t xml:space="preserve"> que</w:t>
      </w:r>
      <w:r w:rsidR="0016587F">
        <w:rPr>
          <w:rFonts w:ascii="Arial Narrow" w:hAnsi="Arial Narrow" w:cs="Tahoma"/>
          <w:sz w:val="28"/>
          <w:szCs w:val="28"/>
        </w:rPr>
        <w:t xml:space="preserve"> </w:t>
      </w:r>
      <w:r w:rsidR="000A5A77">
        <w:rPr>
          <w:rFonts w:ascii="Arial Narrow" w:hAnsi="Arial Narrow" w:cs="Tahoma"/>
          <w:sz w:val="28"/>
          <w:szCs w:val="28"/>
        </w:rPr>
        <w:t xml:space="preserve">el demandante busca que se </w:t>
      </w:r>
      <w:r w:rsidR="00916E2E">
        <w:rPr>
          <w:rFonts w:ascii="Arial Narrow" w:hAnsi="Arial Narrow" w:cs="Tahoma"/>
          <w:sz w:val="28"/>
          <w:szCs w:val="28"/>
        </w:rPr>
        <w:t>declara que tiene derecho al retroactivo pensional de su pensión de invalidez</w:t>
      </w:r>
      <w:r w:rsidR="00E77F92">
        <w:rPr>
          <w:rFonts w:ascii="Arial Narrow" w:hAnsi="Arial Narrow" w:cs="Tahoma"/>
          <w:sz w:val="28"/>
          <w:szCs w:val="28"/>
        </w:rPr>
        <w:t xml:space="preserve"> a partir del 27 de julio de 2012</w:t>
      </w:r>
      <w:r w:rsidR="00916E2E">
        <w:rPr>
          <w:rFonts w:ascii="Arial Narrow" w:hAnsi="Arial Narrow" w:cs="Tahoma"/>
          <w:sz w:val="28"/>
          <w:szCs w:val="28"/>
        </w:rPr>
        <w:t>,</w:t>
      </w:r>
      <w:r w:rsidR="00A27C0F">
        <w:rPr>
          <w:rFonts w:ascii="Arial Narrow" w:hAnsi="Arial Narrow" w:cs="Tahoma"/>
          <w:sz w:val="28"/>
          <w:szCs w:val="28"/>
        </w:rPr>
        <w:t xml:space="preserve"> y en consecuencia pide que se condene a la </w:t>
      </w:r>
      <w:r w:rsidR="00E77F92">
        <w:rPr>
          <w:rFonts w:ascii="Arial Narrow" w:hAnsi="Arial Narrow" w:cs="Tahoma"/>
          <w:sz w:val="28"/>
          <w:szCs w:val="28"/>
        </w:rPr>
        <w:t>entidad</w:t>
      </w:r>
      <w:r w:rsidR="00A27C0F">
        <w:rPr>
          <w:rFonts w:ascii="Arial Narrow" w:hAnsi="Arial Narrow" w:cs="Tahoma"/>
          <w:sz w:val="28"/>
          <w:szCs w:val="28"/>
        </w:rPr>
        <w:t xml:space="preserve"> demandada al pago del mismo entre el </w:t>
      </w:r>
      <w:r w:rsidR="00E77F92">
        <w:rPr>
          <w:rFonts w:ascii="Arial Narrow" w:hAnsi="Arial Narrow" w:cs="Tahoma"/>
          <w:sz w:val="28"/>
          <w:szCs w:val="28"/>
        </w:rPr>
        <w:t>27</w:t>
      </w:r>
      <w:r w:rsidR="00A27C0F">
        <w:rPr>
          <w:rFonts w:ascii="Arial Narrow" w:hAnsi="Arial Narrow" w:cs="Tahoma"/>
          <w:sz w:val="28"/>
          <w:szCs w:val="28"/>
        </w:rPr>
        <w:t xml:space="preserve"> de </w:t>
      </w:r>
      <w:r w:rsidR="00E77F92">
        <w:rPr>
          <w:rFonts w:ascii="Arial Narrow" w:hAnsi="Arial Narrow" w:cs="Tahoma"/>
          <w:sz w:val="28"/>
          <w:szCs w:val="28"/>
        </w:rPr>
        <w:t>julio</w:t>
      </w:r>
      <w:r w:rsidR="00A27C0F">
        <w:rPr>
          <w:rFonts w:ascii="Arial Narrow" w:hAnsi="Arial Narrow" w:cs="Tahoma"/>
          <w:sz w:val="28"/>
          <w:szCs w:val="28"/>
        </w:rPr>
        <w:t xml:space="preserve"> de 20</w:t>
      </w:r>
      <w:r w:rsidR="00E77F92">
        <w:rPr>
          <w:rFonts w:ascii="Arial Narrow" w:hAnsi="Arial Narrow" w:cs="Tahoma"/>
          <w:sz w:val="28"/>
          <w:szCs w:val="28"/>
        </w:rPr>
        <w:t>12</w:t>
      </w:r>
      <w:r w:rsidR="00A27C0F">
        <w:rPr>
          <w:rFonts w:ascii="Arial Narrow" w:hAnsi="Arial Narrow" w:cs="Tahoma"/>
          <w:sz w:val="28"/>
          <w:szCs w:val="28"/>
        </w:rPr>
        <w:t xml:space="preserve"> y hasta el 1º de </w:t>
      </w:r>
      <w:r w:rsidR="00E77F92">
        <w:rPr>
          <w:rFonts w:ascii="Arial Narrow" w:hAnsi="Arial Narrow" w:cs="Tahoma"/>
          <w:sz w:val="28"/>
          <w:szCs w:val="28"/>
        </w:rPr>
        <w:t>noviembre</w:t>
      </w:r>
      <w:r w:rsidR="00A27C0F">
        <w:rPr>
          <w:rFonts w:ascii="Arial Narrow" w:hAnsi="Arial Narrow" w:cs="Tahoma"/>
          <w:sz w:val="28"/>
          <w:szCs w:val="28"/>
        </w:rPr>
        <w:t xml:space="preserve"> de 2014, con los réditos moratorios de que trata el canon 141 de la Ley 100 de 1993 y las costas del proceso. </w:t>
      </w:r>
    </w:p>
    <w:p w:rsidR="00A27C0F" w:rsidRDefault="00A27C0F" w:rsidP="00181D67">
      <w:pPr>
        <w:shd w:val="clear" w:color="auto" w:fill="FFFFFF"/>
        <w:spacing w:line="360" w:lineRule="auto"/>
        <w:ind w:firstLine="851"/>
        <w:jc w:val="both"/>
        <w:rPr>
          <w:rFonts w:ascii="Arial Narrow" w:hAnsi="Arial Narrow" w:cs="Tahoma"/>
          <w:sz w:val="28"/>
          <w:szCs w:val="28"/>
        </w:rPr>
      </w:pPr>
    </w:p>
    <w:p w:rsidR="00992651" w:rsidRDefault="00A27C0F"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Como fundamento fáctico se </w:t>
      </w:r>
      <w:r w:rsidR="00DD36CA">
        <w:rPr>
          <w:rFonts w:ascii="Arial Narrow" w:hAnsi="Arial Narrow" w:cs="Tahoma"/>
          <w:sz w:val="28"/>
          <w:szCs w:val="28"/>
        </w:rPr>
        <w:t xml:space="preserve">relató que el actor </w:t>
      </w:r>
      <w:r w:rsidR="00E752D1">
        <w:rPr>
          <w:rFonts w:ascii="Arial Narrow" w:hAnsi="Arial Narrow" w:cs="Tahoma"/>
          <w:sz w:val="28"/>
          <w:szCs w:val="28"/>
        </w:rPr>
        <w:t>nació el 15 de julio de 1963, que prestó sus servicios personales en el sector privado</w:t>
      </w:r>
      <w:r w:rsidR="00ED1E49">
        <w:rPr>
          <w:rFonts w:ascii="Arial Narrow" w:hAnsi="Arial Narrow" w:cs="Tahoma"/>
          <w:sz w:val="28"/>
          <w:szCs w:val="28"/>
        </w:rPr>
        <w:t>, que cotizó al ISS, que el 27 de julio de 2012 fue calificado por la Junta Regional de Calificaci</w:t>
      </w:r>
      <w:r w:rsidR="00B96C18">
        <w:rPr>
          <w:rFonts w:ascii="Arial Narrow" w:hAnsi="Arial Narrow" w:cs="Tahoma"/>
          <w:sz w:val="28"/>
          <w:szCs w:val="28"/>
        </w:rPr>
        <w:t>ó</w:t>
      </w:r>
      <w:r w:rsidR="00ED1E49">
        <w:rPr>
          <w:rFonts w:ascii="Arial Narrow" w:hAnsi="Arial Narrow" w:cs="Tahoma"/>
          <w:sz w:val="28"/>
          <w:szCs w:val="28"/>
        </w:rPr>
        <w:t>n</w:t>
      </w:r>
      <w:r w:rsidR="00B96C18">
        <w:rPr>
          <w:rFonts w:ascii="Arial Narrow" w:hAnsi="Arial Narrow" w:cs="Tahoma"/>
          <w:sz w:val="28"/>
          <w:szCs w:val="28"/>
        </w:rPr>
        <w:t xml:space="preserve"> </w:t>
      </w:r>
      <w:r w:rsidR="00ED1E49">
        <w:rPr>
          <w:rFonts w:ascii="Arial Narrow" w:hAnsi="Arial Narrow" w:cs="Tahoma"/>
          <w:sz w:val="28"/>
          <w:szCs w:val="28"/>
        </w:rPr>
        <w:t>de I</w:t>
      </w:r>
      <w:r w:rsidR="00B96C18">
        <w:rPr>
          <w:rFonts w:ascii="Arial Narrow" w:hAnsi="Arial Narrow" w:cs="Tahoma"/>
          <w:sz w:val="28"/>
          <w:szCs w:val="28"/>
        </w:rPr>
        <w:t>n</w:t>
      </w:r>
      <w:r w:rsidR="00ED1E49">
        <w:rPr>
          <w:rFonts w:ascii="Arial Narrow" w:hAnsi="Arial Narrow" w:cs="Tahoma"/>
          <w:sz w:val="28"/>
          <w:szCs w:val="28"/>
        </w:rPr>
        <w:t>validez</w:t>
      </w:r>
      <w:r w:rsidR="00B96C18">
        <w:rPr>
          <w:rFonts w:ascii="Arial Narrow" w:hAnsi="Arial Narrow" w:cs="Tahoma"/>
          <w:sz w:val="28"/>
          <w:szCs w:val="28"/>
        </w:rPr>
        <w:t xml:space="preserve"> de Risaralda con una merma de su capacidad laboral del 71.70% de origen común estructurada el 24 de noviembre de 2009, que el actor reclamó el reconocimiento pensional la cual fue negada por Colpensiones por no cumplir con la densidad de cotizaciones en los tres años anteriores, que el actor presentó acción de tutela con el fin de lograr el reconocimiento pensional por esa vía, que la misma fue fallada por el Juzgado Primero Penal del Circuito de esta capital el  29 de octubre de 2014, ordenándose que se tomara como fecha de estructuración de la invalidez la</w:t>
      </w:r>
      <w:r w:rsidR="00992651">
        <w:rPr>
          <w:rFonts w:ascii="Arial Narrow" w:hAnsi="Arial Narrow" w:cs="Tahoma"/>
          <w:sz w:val="28"/>
          <w:szCs w:val="28"/>
        </w:rPr>
        <w:t xml:space="preserve"> de la calificación atendiendo los pronunciamientos de la Corte Constitucional, que mediante Resolución GNR 207474 del 11 de julio de 2015 se acató el fallo de tutela reconociendo la pensión de invalidez, pero desde el 01 de noviembre de 2014, tomando en consideración el último de los aportes efectuados.</w:t>
      </w:r>
    </w:p>
    <w:p w:rsidR="00DD36CA" w:rsidRDefault="00DD36CA" w:rsidP="00181D67">
      <w:pPr>
        <w:shd w:val="clear" w:color="auto" w:fill="FFFFFF"/>
        <w:spacing w:line="360" w:lineRule="auto"/>
        <w:ind w:firstLine="851"/>
        <w:jc w:val="both"/>
        <w:rPr>
          <w:rFonts w:ascii="Arial Narrow" w:hAnsi="Arial Narrow" w:cs="Tahoma"/>
          <w:sz w:val="28"/>
          <w:szCs w:val="28"/>
        </w:rPr>
      </w:pPr>
    </w:p>
    <w:p w:rsidR="00992651" w:rsidRDefault="00DD36C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del caso a la parte demandada, la cual allegó respuesta por intermedio de apoderado judicial, el que se pronunció respecto a los hechos, aceptándose </w:t>
      </w:r>
      <w:r w:rsidR="00992651">
        <w:rPr>
          <w:rFonts w:ascii="Arial Narrow" w:hAnsi="Arial Narrow" w:cs="Tahoma"/>
          <w:sz w:val="28"/>
          <w:szCs w:val="28"/>
        </w:rPr>
        <w:t>la fecha de nacimiento del actor, la afiliación a Colpensiones, la calificación de la pérdida de capacidad laboral de la demandante, la fecha de estructuración y su porcentaje, la reclamación de la pensión de invalidez, la negativa de la entidad, la presentación de la tutela, la decisión de la misma y el acatamiento de la entidad a partir del 01 de noviembre de 2014. Frente a los restantes indica que no le constan. Se opone a las pretensiones de la demanda y excepciona de fondo: “Deber del demandante de demostrar los supuestos de hecho”, “Compensación”, “Prescripción” e “Improcedencia de los interese de mora”.</w:t>
      </w:r>
    </w:p>
    <w:p w:rsidR="00992651" w:rsidRDefault="00992651" w:rsidP="00181D67">
      <w:pPr>
        <w:shd w:val="clear" w:color="auto" w:fill="FFFFFF"/>
        <w:spacing w:line="360" w:lineRule="auto"/>
        <w:ind w:firstLine="851"/>
        <w:jc w:val="both"/>
        <w:rPr>
          <w:rFonts w:ascii="Arial Narrow" w:hAnsi="Arial Narrow" w:cs="Tahoma"/>
          <w:sz w:val="28"/>
          <w:szCs w:val="28"/>
        </w:rPr>
      </w:pPr>
    </w:p>
    <w:p w:rsidR="00281AC7" w:rsidRPr="00281AC7" w:rsidRDefault="0007631D" w:rsidP="00181D67">
      <w:pPr>
        <w:shd w:val="clear" w:color="auto" w:fill="FFFFFF"/>
        <w:spacing w:line="360" w:lineRule="auto"/>
        <w:ind w:firstLine="851"/>
        <w:jc w:val="both"/>
        <w:rPr>
          <w:rFonts w:ascii="Arial Narrow" w:hAnsi="Arial Narrow" w:cs="Tahoma"/>
          <w:b/>
          <w:sz w:val="28"/>
          <w:szCs w:val="28"/>
        </w:rPr>
      </w:pPr>
      <w:r>
        <w:rPr>
          <w:rFonts w:ascii="Arial Narrow" w:hAnsi="Arial Narrow" w:cs="Tahoma"/>
          <w:b/>
          <w:i/>
          <w:sz w:val="28"/>
          <w:szCs w:val="28"/>
        </w:rPr>
        <w:t>SENTENCIA DE PRIMERA INSTANCIA.</w:t>
      </w:r>
    </w:p>
    <w:p w:rsidR="00281AC7" w:rsidRDefault="00281AC7" w:rsidP="00181D67">
      <w:pPr>
        <w:shd w:val="clear" w:color="auto" w:fill="FFFFFF"/>
        <w:spacing w:line="360" w:lineRule="auto"/>
        <w:ind w:firstLine="851"/>
        <w:jc w:val="both"/>
        <w:rPr>
          <w:rFonts w:ascii="Arial Narrow" w:hAnsi="Arial Narrow" w:cs="Tahoma"/>
          <w:sz w:val="28"/>
          <w:szCs w:val="28"/>
        </w:rPr>
      </w:pPr>
    </w:p>
    <w:p w:rsidR="00B647E5" w:rsidRDefault="00B66CCE"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Jueza a-quo accedió a las pretensiones, </w:t>
      </w:r>
      <w:r w:rsidR="00170E2C">
        <w:rPr>
          <w:rFonts w:ascii="Arial Narrow" w:hAnsi="Arial Narrow" w:cs="Tahoma"/>
          <w:sz w:val="28"/>
          <w:szCs w:val="28"/>
        </w:rPr>
        <w:t xml:space="preserve">al encontrar que mediante fallo de tutela se fijó que la estructuración de la invalidez en el caso del demandante, era del 27 de julio de 2012, en virtud de la naturaleza degenerativa y progresiva de las patologías padecidas por el actor. Por tal razón, atendiendo lo normado en la Ley 100 de 1993, la invalidez se deberá pagar desde la estructuración de la merma en la capacidad de trabajo, sin importar que se den cotizaciones posteriores. Impuso réditos moratorios desde el 28 de mayo de 2015 hasta el pago efectivo del retroactivo. </w:t>
      </w:r>
    </w:p>
    <w:p w:rsidR="00170E2C" w:rsidRDefault="00170E2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La decisión no fue apelada, por lo que se dispuso la consulta de la misma al contener condenas a cargo de la entidad demandada, en la que es garante el Estado.</w:t>
      </w:r>
    </w:p>
    <w:p w:rsidR="004870F8" w:rsidRDefault="004870F8" w:rsidP="0076566F">
      <w:pPr>
        <w:tabs>
          <w:tab w:val="left" w:pos="0"/>
          <w:tab w:val="left" w:pos="8647"/>
        </w:tabs>
        <w:suppressAutoHyphens/>
        <w:spacing w:line="360" w:lineRule="auto"/>
        <w:ind w:firstLine="900"/>
        <w:jc w:val="both"/>
        <w:rPr>
          <w:rFonts w:ascii="Arial Narrow" w:hAnsi="Arial Narrow" w:cs="Tahoma"/>
          <w:b/>
          <w:i/>
          <w:sz w:val="28"/>
          <w:szCs w:val="28"/>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desatar el </w:t>
      </w:r>
      <w:r w:rsidR="00170E2C">
        <w:rPr>
          <w:rFonts w:ascii="Arial Narrow" w:hAnsi="Arial Narrow" w:cs="Tahoma"/>
          <w:color w:val="000000"/>
          <w:sz w:val="28"/>
          <w:szCs w:val="28"/>
          <w:lang w:eastAsia="es-CO"/>
        </w:rPr>
        <w:t>grado jurisdiccional de consulta</w:t>
      </w:r>
      <w:r>
        <w:rPr>
          <w:rFonts w:ascii="Arial Narrow" w:hAnsi="Arial Narrow" w:cs="Tahoma"/>
          <w:color w:val="000000"/>
          <w:sz w:val="28"/>
          <w:szCs w:val="28"/>
          <w:lang w:eastAsia="es-CO"/>
        </w:rPr>
        <w:t xml:space="preserve">, la Sala se plantea </w:t>
      </w:r>
      <w:r w:rsidR="00015049">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interrogante:</w:t>
      </w:r>
    </w:p>
    <w:p w:rsidR="004870F8" w:rsidRDefault="004870F8"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4870F8" w:rsidRDefault="004870F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sidRPr="004870F8">
        <w:rPr>
          <w:rFonts w:ascii="Arial Narrow" w:hAnsi="Arial Narrow" w:cs="Tahoma"/>
          <w:i/>
          <w:color w:val="000000"/>
          <w:sz w:val="28"/>
          <w:szCs w:val="28"/>
          <w:lang w:eastAsia="es-CO"/>
        </w:rPr>
        <w:t>¿</w:t>
      </w:r>
      <w:r w:rsidR="00B647E5">
        <w:rPr>
          <w:rFonts w:ascii="Arial Narrow" w:hAnsi="Arial Narrow" w:cs="Tahoma"/>
          <w:i/>
          <w:color w:val="000000"/>
          <w:sz w:val="28"/>
          <w:szCs w:val="28"/>
          <w:lang w:eastAsia="es-CO"/>
        </w:rPr>
        <w:t>Desde qué fecha deb</w:t>
      </w:r>
      <w:r w:rsidR="00170E2C">
        <w:rPr>
          <w:rFonts w:ascii="Arial Narrow" w:hAnsi="Arial Narrow" w:cs="Tahoma"/>
          <w:i/>
          <w:color w:val="000000"/>
          <w:sz w:val="28"/>
          <w:szCs w:val="28"/>
          <w:lang w:eastAsia="es-CO"/>
        </w:rPr>
        <w:t>ió</w:t>
      </w:r>
      <w:r w:rsidR="00B647E5">
        <w:rPr>
          <w:rFonts w:ascii="Arial Narrow" w:hAnsi="Arial Narrow" w:cs="Tahoma"/>
          <w:i/>
          <w:color w:val="000000"/>
          <w:sz w:val="28"/>
          <w:szCs w:val="28"/>
          <w:lang w:eastAsia="es-CO"/>
        </w:rPr>
        <w:t xml:space="preserve"> reconocerse la pensión de invalidez del señor </w:t>
      </w:r>
      <w:r w:rsidR="00170E2C">
        <w:rPr>
          <w:rFonts w:ascii="Arial Narrow" w:hAnsi="Arial Narrow" w:cs="Tahoma"/>
          <w:i/>
          <w:color w:val="000000"/>
          <w:sz w:val="28"/>
          <w:szCs w:val="28"/>
          <w:lang w:eastAsia="es-CO"/>
        </w:rPr>
        <w:t>Silvio Orozco Villa</w:t>
      </w:r>
      <w:r>
        <w:rPr>
          <w:rFonts w:ascii="Arial Narrow" w:hAnsi="Arial Narrow" w:cs="Tahoma"/>
          <w:i/>
          <w:color w:val="000000"/>
          <w:sz w:val="28"/>
          <w:szCs w:val="28"/>
          <w:lang w:eastAsia="es-CO"/>
        </w:rPr>
        <w:t>?</w:t>
      </w:r>
    </w:p>
    <w:p w:rsidR="00181D67" w:rsidRPr="006B4716" w:rsidRDefault="00181D67" w:rsidP="00181D67">
      <w:pPr>
        <w:tabs>
          <w:tab w:val="left" w:pos="0"/>
          <w:tab w:val="left" w:pos="8647"/>
        </w:tabs>
        <w:suppressAutoHyphens/>
        <w:spacing w:line="360" w:lineRule="auto"/>
        <w:ind w:firstLine="900"/>
        <w:jc w:val="both"/>
        <w:rPr>
          <w:rFonts w:ascii="Arial Narrow" w:hAnsi="Arial Narrow" w:cs="Tahoma"/>
          <w:iCs/>
          <w:sz w:val="28"/>
          <w:szCs w:val="28"/>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05F81" w:rsidRDefault="00505F81" w:rsidP="00D247B8">
      <w:pPr>
        <w:pStyle w:val="Sinespaciado"/>
        <w:rPr>
          <w:lang w:val="es-ES"/>
        </w:rPr>
      </w:pPr>
    </w:p>
    <w:p w:rsidR="007C071F" w:rsidRDefault="00B647E5" w:rsidP="00505F81">
      <w:pPr>
        <w:spacing w:line="360" w:lineRule="auto"/>
        <w:ind w:firstLine="851"/>
        <w:jc w:val="both"/>
        <w:rPr>
          <w:rFonts w:ascii="Arial Narrow" w:hAnsi="Arial Narrow" w:cs="Arial"/>
          <w:i/>
          <w:sz w:val="28"/>
          <w:szCs w:val="28"/>
          <w:lang w:val="es-ES"/>
        </w:rPr>
      </w:pPr>
      <w:r>
        <w:rPr>
          <w:rFonts w:ascii="Arial Narrow" w:hAnsi="Arial Narrow" w:cs="Arial"/>
          <w:sz w:val="28"/>
          <w:szCs w:val="28"/>
          <w:lang w:val="es-ES"/>
        </w:rPr>
        <w:t xml:space="preserve">El artículo 40 de la Ley 100 de 1993, encargado de establecer el monto de la pensión </w:t>
      </w:r>
      <w:r w:rsidR="00A15815">
        <w:rPr>
          <w:rFonts w:ascii="Arial Narrow" w:hAnsi="Arial Narrow" w:cs="Arial"/>
          <w:sz w:val="28"/>
          <w:szCs w:val="28"/>
          <w:lang w:val="es-ES"/>
        </w:rPr>
        <w:t>de invalidez, regula en su inciso final lo tocante a la fecha desde la cual se debe comenzar a pagar esta prestación, c</w:t>
      </w:r>
      <w:r w:rsidR="007C071F">
        <w:rPr>
          <w:rFonts w:ascii="Arial Narrow" w:hAnsi="Arial Narrow" w:cs="Arial"/>
          <w:sz w:val="28"/>
          <w:szCs w:val="28"/>
          <w:lang w:val="es-ES"/>
        </w:rPr>
        <w:t xml:space="preserve">on el siguiente tenor: </w:t>
      </w:r>
      <w:r w:rsidR="007C071F">
        <w:rPr>
          <w:rFonts w:ascii="Arial Narrow" w:hAnsi="Arial Narrow" w:cs="Arial"/>
          <w:i/>
          <w:sz w:val="28"/>
          <w:szCs w:val="28"/>
          <w:lang w:val="es-ES"/>
        </w:rPr>
        <w:t xml:space="preserve">“La pensión de invalidez se reconocerá a solicitud de parte interesada y comenzará a pagarse, </w:t>
      </w:r>
      <w:r w:rsidR="007C071F" w:rsidRPr="007C071F">
        <w:rPr>
          <w:rFonts w:ascii="Arial Narrow" w:hAnsi="Arial Narrow" w:cs="Arial"/>
          <w:b/>
          <w:i/>
          <w:sz w:val="28"/>
          <w:szCs w:val="28"/>
          <w:lang w:val="es-ES"/>
        </w:rPr>
        <w:t>en forma retroactiva, desde la fecha en que se produzca tal estado</w:t>
      </w:r>
      <w:r w:rsidR="007C071F">
        <w:rPr>
          <w:rFonts w:ascii="Arial Narrow" w:hAnsi="Arial Narrow" w:cs="Arial"/>
          <w:b/>
          <w:i/>
          <w:sz w:val="28"/>
          <w:szCs w:val="28"/>
          <w:lang w:val="es-ES"/>
        </w:rPr>
        <w:t>.</w:t>
      </w:r>
      <w:r w:rsidR="007C071F">
        <w:rPr>
          <w:rFonts w:ascii="Arial Narrow" w:hAnsi="Arial Narrow" w:cs="Arial"/>
          <w:i/>
          <w:sz w:val="28"/>
          <w:szCs w:val="28"/>
          <w:lang w:val="es-ES"/>
        </w:rPr>
        <w:t>” –Negrillas de la Sala-.</w:t>
      </w:r>
    </w:p>
    <w:p w:rsidR="007C071F" w:rsidRDefault="007C071F" w:rsidP="00505F81">
      <w:pPr>
        <w:spacing w:line="360" w:lineRule="auto"/>
        <w:ind w:firstLine="851"/>
        <w:jc w:val="both"/>
        <w:rPr>
          <w:rFonts w:ascii="Arial Narrow" w:hAnsi="Arial Narrow" w:cs="Arial"/>
          <w:i/>
          <w:sz w:val="28"/>
          <w:szCs w:val="28"/>
          <w:lang w:val="es-ES"/>
        </w:rPr>
      </w:pPr>
    </w:p>
    <w:p w:rsidR="00C64601" w:rsidRDefault="007C071F"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De la norma, se desprende de manera clara y sin ambages, que la pensión de invalidez debe pagarse desde el momento en que se estructuró la invalidez, aunque ello, debe interpretarse de conformidad con el artículo 3º del Decreto 917 de 1999</w:t>
      </w:r>
      <w:r w:rsidR="009C6541">
        <w:rPr>
          <w:rFonts w:ascii="Arial Narrow" w:hAnsi="Arial Narrow" w:cs="Arial"/>
          <w:sz w:val="28"/>
          <w:szCs w:val="28"/>
          <w:lang w:val="es-ES"/>
        </w:rPr>
        <w:t xml:space="preserve"> (vigente para el momento de estructuración de la invalidez en el caso puntual), que establece que mientras se esté recibiendo subsidio de incapacidad no se podrá recibir la pensión de invalidez</w:t>
      </w:r>
      <w:r w:rsidR="00163559">
        <w:rPr>
          <w:rFonts w:ascii="Arial Narrow" w:hAnsi="Arial Narrow" w:cs="Arial"/>
          <w:sz w:val="28"/>
          <w:szCs w:val="28"/>
          <w:lang w:val="es-ES"/>
        </w:rPr>
        <w:t xml:space="preserve">, es decir, que si la persona está percibiendo el aludido subsidio, </w:t>
      </w:r>
      <w:r w:rsidR="00C64601">
        <w:rPr>
          <w:rFonts w:ascii="Arial Narrow" w:hAnsi="Arial Narrow" w:cs="Arial"/>
          <w:sz w:val="28"/>
          <w:szCs w:val="28"/>
          <w:lang w:val="es-ES"/>
        </w:rPr>
        <w:t xml:space="preserve">la calenda desde la cual se disfrutará la pensión de invalidez variará y será la correspondiente al día siguiente al último día de pago de la incapacidad. </w:t>
      </w:r>
    </w:p>
    <w:p w:rsidR="0077768E" w:rsidRDefault="0077768E" w:rsidP="00505F81">
      <w:pPr>
        <w:spacing w:line="360" w:lineRule="auto"/>
        <w:ind w:firstLine="851"/>
        <w:jc w:val="both"/>
        <w:rPr>
          <w:rFonts w:ascii="Arial Narrow" w:hAnsi="Arial Narrow" w:cs="Arial"/>
          <w:sz w:val="28"/>
          <w:szCs w:val="28"/>
          <w:lang w:val="es-ES"/>
        </w:rPr>
      </w:pPr>
    </w:p>
    <w:p w:rsidR="00DA70E6" w:rsidRDefault="0077768E"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Pero además de lo anterior y para el caso puntual, es necesario que se tenga en cuenta la orden del Juez de tutela, vertida en la sentencia del </w:t>
      </w:r>
      <w:r w:rsidR="003C3552">
        <w:rPr>
          <w:rFonts w:ascii="Arial Narrow" w:hAnsi="Arial Narrow" w:cs="Arial"/>
          <w:sz w:val="28"/>
          <w:szCs w:val="28"/>
          <w:lang w:val="es-ES"/>
        </w:rPr>
        <w:t>29</w:t>
      </w:r>
      <w:r>
        <w:rPr>
          <w:rFonts w:ascii="Arial Narrow" w:hAnsi="Arial Narrow" w:cs="Arial"/>
          <w:sz w:val="28"/>
          <w:szCs w:val="28"/>
          <w:lang w:val="es-ES"/>
        </w:rPr>
        <w:t xml:space="preserve"> de </w:t>
      </w:r>
      <w:r w:rsidR="003C3552">
        <w:rPr>
          <w:rFonts w:ascii="Arial Narrow" w:hAnsi="Arial Narrow" w:cs="Arial"/>
          <w:sz w:val="28"/>
          <w:szCs w:val="28"/>
          <w:lang w:val="es-ES"/>
        </w:rPr>
        <w:t>octubre</w:t>
      </w:r>
      <w:r>
        <w:rPr>
          <w:rFonts w:ascii="Arial Narrow" w:hAnsi="Arial Narrow" w:cs="Arial"/>
          <w:sz w:val="28"/>
          <w:szCs w:val="28"/>
          <w:lang w:val="es-ES"/>
        </w:rPr>
        <w:t xml:space="preserve"> de 2014</w:t>
      </w:r>
      <w:r w:rsidR="003C3552">
        <w:rPr>
          <w:rFonts w:ascii="Arial Narrow" w:hAnsi="Arial Narrow" w:cs="Arial"/>
          <w:sz w:val="28"/>
          <w:szCs w:val="28"/>
          <w:lang w:val="es-ES"/>
        </w:rPr>
        <w:t>, del Juez Primero Penal del Circuito</w:t>
      </w:r>
      <w:r w:rsidR="00DA70E6">
        <w:rPr>
          <w:rFonts w:ascii="Arial Narrow" w:hAnsi="Arial Narrow" w:cs="Arial"/>
          <w:sz w:val="28"/>
          <w:szCs w:val="28"/>
          <w:lang w:val="es-ES"/>
        </w:rPr>
        <w:t xml:space="preserve"> –fls. </w:t>
      </w:r>
      <w:r w:rsidR="003C3552">
        <w:rPr>
          <w:rFonts w:ascii="Arial Narrow" w:hAnsi="Arial Narrow" w:cs="Arial"/>
          <w:sz w:val="28"/>
          <w:szCs w:val="28"/>
          <w:lang w:val="es-ES"/>
        </w:rPr>
        <w:t>20</w:t>
      </w:r>
      <w:r w:rsidR="00DA70E6">
        <w:rPr>
          <w:rFonts w:ascii="Arial Narrow" w:hAnsi="Arial Narrow" w:cs="Arial"/>
          <w:sz w:val="28"/>
          <w:szCs w:val="28"/>
          <w:lang w:val="es-ES"/>
        </w:rPr>
        <w:t xml:space="preserve"> y ss-</w:t>
      </w:r>
      <w:r w:rsidR="003C3552">
        <w:rPr>
          <w:rFonts w:ascii="Arial Narrow" w:hAnsi="Arial Narrow" w:cs="Arial"/>
          <w:sz w:val="28"/>
          <w:szCs w:val="28"/>
          <w:lang w:val="es-ES"/>
        </w:rPr>
        <w:t xml:space="preserve"> </w:t>
      </w:r>
      <w:r w:rsidR="00DA70E6">
        <w:rPr>
          <w:rFonts w:ascii="Arial Narrow" w:hAnsi="Arial Narrow" w:cs="Arial"/>
          <w:sz w:val="28"/>
          <w:szCs w:val="28"/>
          <w:lang w:val="es-ES"/>
        </w:rPr>
        <w:t xml:space="preserve">la cual dispuso que se tuviera como calenda de estructuración el </w:t>
      </w:r>
      <w:r w:rsidR="003C3552">
        <w:rPr>
          <w:rFonts w:ascii="Arial Narrow" w:hAnsi="Arial Narrow" w:cs="Arial"/>
          <w:sz w:val="28"/>
          <w:szCs w:val="28"/>
          <w:lang w:val="es-ES"/>
        </w:rPr>
        <w:t>27</w:t>
      </w:r>
      <w:r w:rsidR="00DA70E6">
        <w:rPr>
          <w:rFonts w:ascii="Arial Narrow" w:hAnsi="Arial Narrow" w:cs="Arial"/>
          <w:sz w:val="28"/>
          <w:szCs w:val="28"/>
          <w:lang w:val="es-ES"/>
        </w:rPr>
        <w:t xml:space="preserve"> de </w:t>
      </w:r>
      <w:r w:rsidR="003C3552">
        <w:rPr>
          <w:rFonts w:ascii="Arial Narrow" w:hAnsi="Arial Narrow" w:cs="Arial"/>
          <w:sz w:val="28"/>
          <w:szCs w:val="28"/>
          <w:lang w:val="es-ES"/>
        </w:rPr>
        <w:t>julio</w:t>
      </w:r>
      <w:r w:rsidR="00DA70E6">
        <w:rPr>
          <w:rFonts w:ascii="Arial Narrow" w:hAnsi="Arial Narrow" w:cs="Arial"/>
          <w:sz w:val="28"/>
          <w:szCs w:val="28"/>
          <w:lang w:val="es-ES"/>
        </w:rPr>
        <w:t xml:space="preserve"> de 20</w:t>
      </w:r>
      <w:r w:rsidR="003C3552">
        <w:rPr>
          <w:rFonts w:ascii="Arial Narrow" w:hAnsi="Arial Narrow" w:cs="Arial"/>
          <w:sz w:val="28"/>
          <w:szCs w:val="28"/>
          <w:lang w:val="es-ES"/>
        </w:rPr>
        <w:t>12</w:t>
      </w:r>
      <w:r w:rsidR="00DA70E6">
        <w:rPr>
          <w:rFonts w:ascii="Arial Narrow" w:hAnsi="Arial Narrow" w:cs="Arial"/>
          <w:sz w:val="28"/>
          <w:szCs w:val="28"/>
          <w:lang w:val="es-ES"/>
        </w:rPr>
        <w:t xml:space="preserve">, en cumplimiento de múltiples pronunciamientos de la </w:t>
      </w:r>
      <w:r w:rsidR="003C3552">
        <w:rPr>
          <w:rFonts w:ascii="Arial Narrow" w:hAnsi="Arial Narrow" w:cs="Arial"/>
          <w:sz w:val="28"/>
          <w:szCs w:val="28"/>
          <w:lang w:val="es-ES"/>
        </w:rPr>
        <w:t>C</w:t>
      </w:r>
      <w:r w:rsidR="00DA70E6">
        <w:rPr>
          <w:rFonts w:ascii="Arial Narrow" w:hAnsi="Arial Narrow" w:cs="Arial"/>
          <w:sz w:val="28"/>
          <w:szCs w:val="28"/>
          <w:lang w:val="es-ES"/>
        </w:rPr>
        <w:t xml:space="preserve">orte </w:t>
      </w:r>
      <w:r w:rsidR="003C3552">
        <w:rPr>
          <w:rFonts w:ascii="Arial Narrow" w:hAnsi="Arial Narrow" w:cs="Arial"/>
          <w:sz w:val="28"/>
          <w:szCs w:val="28"/>
          <w:lang w:val="es-ES"/>
        </w:rPr>
        <w:t>C</w:t>
      </w:r>
      <w:r w:rsidR="00DA70E6">
        <w:rPr>
          <w:rFonts w:ascii="Arial Narrow" w:hAnsi="Arial Narrow" w:cs="Arial"/>
          <w:sz w:val="28"/>
          <w:szCs w:val="28"/>
          <w:lang w:val="es-ES"/>
        </w:rPr>
        <w:t>onstitucional.</w:t>
      </w:r>
    </w:p>
    <w:p w:rsidR="00DA70E6" w:rsidRDefault="00DA70E6" w:rsidP="00505F81">
      <w:pPr>
        <w:spacing w:line="360" w:lineRule="auto"/>
        <w:ind w:firstLine="851"/>
        <w:jc w:val="both"/>
        <w:rPr>
          <w:rFonts w:ascii="Arial Narrow" w:hAnsi="Arial Narrow" w:cs="Arial"/>
          <w:sz w:val="28"/>
          <w:szCs w:val="28"/>
          <w:lang w:val="es-ES"/>
        </w:rPr>
      </w:pPr>
    </w:p>
    <w:p w:rsidR="00DA70E6" w:rsidRDefault="009C6541"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En el caso puntual, se tiene </w:t>
      </w:r>
      <w:r w:rsidR="00C64601">
        <w:rPr>
          <w:rFonts w:ascii="Arial Narrow" w:hAnsi="Arial Narrow" w:cs="Arial"/>
          <w:sz w:val="28"/>
          <w:szCs w:val="28"/>
          <w:lang w:val="es-ES"/>
        </w:rPr>
        <w:t xml:space="preserve">como hecho </w:t>
      </w:r>
      <w:r w:rsidR="00227A92">
        <w:rPr>
          <w:rFonts w:ascii="Arial Narrow" w:hAnsi="Arial Narrow" w:cs="Arial"/>
          <w:sz w:val="28"/>
          <w:szCs w:val="28"/>
          <w:lang w:val="es-ES"/>
        </w:rPr>
        <w:t>aceptado por las partes</w:t>
      </w:r>
      <w:r w:rsidR="00C64601">
        <w:rPr>
          <w:rFonts w:ascii="Arial Narrow" w:hAnsi="Arial Narrow" w:cs="Arial"/>
          <w:sz w:val="28"/>
          <w:szCs w:val="28"/>
          <w:lang w:val="es-ES"/>
        </w:rPr>
        <w:t xml:space="preserve">, que el demandante sufrió una pérdida de su capacidad laboral equivalente al </w:t>
      </w:r>
      <w:r w:rsidR="003C3552">
        <w:rPr>
          <w:rFonts w:ascii="Arial Narrow" w:hAnsi="Arial Narrow" w:cs="Arial"/>
          <w:sz w:val="28"/>
          <w:szCs w:val="28"/>
          <w:lang w:val="es-ES"/>
        </w:rPr>
        <w:t>71.70</w:t>
      </w:r>
      <w:r w:rsidR="00C64601">
        <w:rPr>
          <w:rFonts w:ascii="Arial Narrow" w:hAnsi="Arial Narrow" w:cs="Arial"/>
          <w:sz w:val="28"/>
          <w:szCs w:val="28"/>
          <w:lang w:val="es-ES"/>
        </w:rPr>
        <w:t xml:space="preserve">%, estructurada el </w:t>
      </w:r>
      <w:r w:rsidR="003C3552">
        <w:rPr>
          <w:rFonts w:ascii="Arial Narrow" w:hAnsi="Arial Narrow" w:cs="Arial"/>
          <w:sz w:val="28"/>
          <w:szCs w:val="28"/>
          <w:lang w:val="es-ES"/>
        </w:rPr>
        <w:t>24</w:t>
      </w:r>
      <w:r w:rsidR="00C64601">
        <w:rPr>
          <w:rFonts w:ascii="Arial Narrow" w:hAnsi="Arial Narrow" w:cs="Arial"/>
          <w:sz w:val="28"/>
          <w:szCs w:val="28"/>
          <w:lang w:val="es-ES"/>
        </w:rPr>
        <w:t xml:space="preserve"> de </w:t>
      </w:r>
      <w:r w:rsidR="00DA70E6">
        <w:rPr>
          <w:rFonts w:ascii="Arial Narrow" w:hAnsi="Arial Narrow" w:cs="Arial"/>
          <w:sz w:val="28"/>
          <w:szCs w:val="28"/>
          <w:lang w:val="es-ES"/>
        </w:rPr>
        <w:t>noviembre</w:t>
      </w:r>
      <w:r w:rsidR="00C64601">
        <w:rPr>
          <w:rFonts w:ascii="Arial Narrow" w:hAnsi="Arial Narrow" w:cs="Arial"/>
          <w:sz w:val="28"/>
          <w:szCs w:val="28"/>
          <w:lang w:val="es-ES"/>
        </w:rPr>
        <w:t xml:space="preserve"> de 200</w:t>
      </w:r>
      <w:r w:rsidR="003C3552">
        <w:rPr>
          <w:rFonts w:ascii="Arial Narrow" w:hAnsi="Arial Narrow" w:cs="Arial"/>
          <w:sz w:val="28"/>
          <w:szCs w:val="28"/>
          <w:lang w:val="es-ES"/>
        </w:rPr>
        <w:t>9</w:t>
      </w:r>
      <w:r w:rsidR="00C64601">
        <w:rPr>
          <w:rFonts w:ascii="Arial Narrow" w:hAnsi="Arial Narrow" w:cs="Arial"/>
          <w:sz w:val="28"/>
          <w:szCs w:val="28"/>
          <w:lang w:val="es-ES"/>
        </w:rPr>
        <w:t>, tal como se</w:t>
      </w:r>
      <w:r w:rsidR="00DA70E6">
        <w:rPr>
          <w:rFonts w:ascii="Arial Narrow" w:hAnsi="Arial Narrow" w:cs="Arial"/>
          <w:sz w:val="28"/>
          <w:szCs w:val="28"/>
          <w:lang w:val="es-ES"/>
        </w:rPr>
        <w:t xml:space="preserve"> evidencia en el dictamen visible a folio 1</w:t>
      </w:r>
      <w:r w:rsidR="003C3552">
        <w:rPr>
          <w:rFonts w:ascii="Arial Narrow" w:hAnsi="Arial Narrow" w:cs="Arial"/>
          <w:sz w:val="28"/>
          <w:szCs w:val="28"/>
          <w:lang w:val="es-ES"/>
        </w:rPr>
        <w:t>2</w:t>
      </w:r>
      <w:r w:rsidR="00DA70E6">
        <w:rPr>
          <w:rFonts w:ascii="Arial Narrow" w:hAnsi="Arial Narrow" w:cs="Arial"/>
          <w:sz w:val="28"/>
          <w:szCs w:val="28"/>
          <w:lang w:val="es-ES"/>
        </w:rPr>
        <w:t xml:space="preserve"> de la actuación, emitido el </w:t>
      </w:r>
      <w:r w:rsidR="003C3552">
        <w:rPr>
          <w:rFonts w:ascii="Arial Narrow" w:hAnsi="Arial Narrow" w:cs="Arial"/>
          <w:sz w:val="28"/>
          <w:szCs w:val="28"/>
          <w:lang w:val="es-ES"/>
        </w:rPr>
        <w:t>27</w:t>
      </w:r>
      <w:r w:rsidR="00DA70E6">
        <w:rPr>
          <w:rFonts w:ascii="Arial Narrow" w:hAnsi="Arial Narrow" w:cs="Arial"/>
          <w:sz w:val="28"/>
          <w:szCs w:val="28"/>
          <w:lang w:val="es-ES"/>
        </w:rPr>
        <w:t xml:space="preserve"> de </w:t>
      </w:r>
      <w:r w:rsidR="003C3552">
        <w:rPr>
          <w:rFonts w:ascii="Arial Narrow" w:hAnsi="Arial Narrow" w:cs="Arial"/>
          <w:sz w:val="28"/>
          <w:szCs w:val="28"/>
          <w:lang w:val="es-ES"/>
        </w:rPr>
        <w:t>julio</w:t>
      </w:r>
      <w:r w:rsidR="00DA70E6">
        <w:rPr>
          <w:rFonts w:ascii="Arial Narrow" w:hAnsi="Arial Narrow" w:cs="Arial"/>
          <w:sz w:val="28"/>
          <w:szCs w:val="28"/>
          <w:lang w:val="es-ES"/>
        </w:rPr>
        <w:t xml:space="preserve"> de 20</w:t>
      </w:r>
      <w:r w:rsidR="003C3552">
        <w:rPr>
          <w:rFonts w:ascii="Arial Narrow" w:hAnsi="Arial Narrow" w:cs="Arial"/>
          <w:sz w:val="28"/>
          <w:szCs w:val="28"/>
          <w:lang w:val="es-ES"/>
        </w:rPr>
        <w:t>12</w:t>
      </w:r>
      <w:r w:rsidR="00DA70E6">
        <w:rPr>
          <w:rFonts w:ascii="Arial Narrow" w:hAnsi="Arial Narrow" w:cs="Arial"/>
          <w:sz w:val="28"/>
          <w:szCs w:val="28"/>
          <w:lang w:val="es-ES"/>
        </w:rPr>
        <w:t>, por lo que atendiendo la orden del Juez de tutela</w:t>
      </w:r>
      <w:r w:rsidR="00483984">
        <w:rPr>
          <w:rFonts w:ascii="Arial Narrow" w:hAnsi="Arial Narrow" w:cs="Arial"/>
          <w:sz w:val="28"/>
          <w:szCs w:val="28"/>
          <w:lang w:val="es-ES"/>
        </w:rPr>
        <w:t>, sería desde esta calenda que debió reconocerse la pensión de invalidez</w:t>
      </w:r>
      <w:r w:rsidR="00DA70E6">
        <w:rPr>
          <w:rFonts w:ascii="Arial Narrow" w:hAnsi="Arial Narrow" w:cs="Arial"/>
          <w:sz w:val="28"/>
          <w:szCs w:val="28"/>
          <w:lang w:val="es-ES"/>
        </w:rPr>
        <w:t>.</w:t>
      </w:r>
    </w:p>
    <w:p w:rsidR="00B04BC6" w:rsidRDefault="00B04BC6" w:rsidP="00505F81">
      <w:pPr>
        <w:spacing w:line="360" w:lineRule="auto"/>
        <w:ind w:firstLine="851"/>
        <w:jc w:val="both"/>
        <w:rPr>
          <w:rFonts w:ascii="Arial Narrow" w:hAnsi="Arial Narrow" w:cs="Arial"/>
          <w:sz w:val="28"/>
          <w:szCs w:val="28"/>
          <w:lang w:val="es-ES"/>
        </w:rPr>
      </w:pPr>
    </w:p>
    <w:p w:rsidR="003C3552" w:rsidRDefault="003C355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Y tal conclusión no varía en este caso, pues conforme al documento que obra a folio 67 del expediente, se tiene que con posterioridad a dicha calenda no existe ninguna incapacidad concedida al demandante, por lo que claramente se debió reconocer al actor la aludida prestación desde la calenda deprecada en la demanda, tal como lo indicó y liquidó la a-quo.</w:t>
      </w:r>
    </w:p>
    <w:p w:rsidR="00483984" w:rsidRDefault="003C355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 </w:t>
      </w:r>
    </w:p>
    <w:p w:rsidR="00F55C68" w:rsidRDefault="003C3552"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los réditos moratorios, se tiene que los mismos se impusieron vencidos los 04 meses después del fallo de tutela que impuso el reconocimiento pensional, tomando en consideración la fecha de calificación como la de estructuración de la merma de la capacidad laboral. Tal intelección de la norma –artículo 141 de la Ley 100 de 1993- y contabilización del lapso de cuatro meses, es acertada, amén que fue mediante dicho pronunciamiento de tutela que se indic</w:t>
      </w:r>
      <w:r w:rsidR="00F55C68">
        <w:rPr>
          <w:rFonts w:ascii="Arial Narrow" w:hAnsi="Arial Narrow" w:cs="Arial"/>
          <w:sz w:val="28"/>
          <w:szCs w:val="28"/>
          <w:lang w:val="es-ES"/>
        </w:rPr>
        <w:t>ó la forma cómo se debía reconocer el derecho pensional, por lo que lo atinado es –efectivamente- contabilizar el lapso cuatrimestral desde el momento del fallo de tutela.</w:t>
      </w:r>
    </w:p>
    <w:p w:rsidR="00F55C68" w:rsidRDefault="00F55C68" w:rsidP="00505F81">
      <w:pPr>
        <w:spacing w:line="360" w:lineRule="auto"/>
        <w:ind w:firstLine="851"/>
        <w:jc w:val="both"/>
        <w:rPr>
          <w:rFonts w:ascii="Arial Narrow" w:hAnsi="Arial Narrow" w:cs="Arial"/>
          <w:sz w:val="28"/>
          <w:szCs w:val="28"/>
          <w:lang w:val="es-ES"/>
        </w:rPr>
      </w:pPr>
    </w:p>
    <w:p w:rsidR="00F55C68" w:rsidRDefault="00F55C6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Así las cosas, se confirmará la sentencia consultada.</w:t>
      </w:r>
    </w:p>
    <w:p w:rsidR="00F55C68" w:rsidRDefault="00F55C68" w:rsidP="00505F81">
      <w:pPr>
        <w:spacing w:line="360" w:lineRule="auto"/>
        <w:ind w:firstLine="851"/>
        <w:jc w:val="both"/>
        <w:rPr>
          <w:rFonts w:ascii="Arial Narrow" w:hAnsi="Arial Narrow" w:cs="Arial"/>
          <w:sz w:val="28"/>
          <w:szCs w:val="28"/>
          <w:lang w:val="es-ES"/>
        </w:rPr>
      </w:pPr>
    </w:p>
    <w:p w:rsidR="003C3552" w:rsidRDefault="00F55C68" w:rsidP="00505F81">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Sin costas.</w:t>
      </w:r>
      <w:r w:rsidR="003C3552">
        <w:rPr>
          <w:rFonts w:ascii="Arial Narrow" w:hAnsi="Arial Narrow" w:cs="Arial"/>
          <w:sz w:val="28"/>
          <w:szCs w:val="28"/>
          <w:lang w:val="es-ES"/>
        </w:rPr>
        <w:t xml:space="preserve">    </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A13F4" w:rsidRDefault="008213FA" w:rsidP="007E480D">
      <w:pPr>
        <w:pStyle w:val="Textoindependiente31"/>
        <w:ind w:firstLine="708"/>
        <w:rPr>
          <w:rFonts w:ascii="Arial Narrow" w:hAnsi="Arial Narrow" w:cs="Arial"/>
          <w:spacing w:val="-2"/>
          <w:szCs w:val="28"/>
        </w:rPr>
      </w:pPr>
      <w:r>
        <w:rPr>
          <w:rFonts w:ascii="Arial Narrow" w:hAnsi="Arial Narrow" w:cs="Arial"/>
          <w:b/>
          <w:i/>
          <w:spacing w:val="-2"/>
          <w:szCs w:val="28"/>
        </w:rPr>
        <w:t xml:space="preserve">1. </w:t>
      </w:r>
      <w:r w:rsidR="00F57ABE">
        <w:rPr>
          <w:rFonts w:ascii="Arial Narrow" w:hAnsi="Arial Narrow" w:cs="Arial"/>
          <w:b/>
          <w:i/>
          <w:spacing w:val="-2"/>
          <w:szCs w:val="28"/>
        </w:rPr>
        <w:t xml:space="preserve">Confirma </w:t>
      </w:r>
      <w:r w:rsidR="00F57ABE">
        <w:rPr>
          <w:rFonts w:ascii="Arial Narrow" w:hAnsi="Arial Narrow" w:cs="Arial"/>
          <w:spacing w:val="-2"/>
          <w:szCs w:val="28"/>
        </w:rPr>
        <w:t xml:space="preserve">la sentencia proferida el </w:t>
      </w:r>
      <w:r w:rsidR="00F55C68">
        <w:rPr>
          <w:rFonts w:ascii="Arial Narrow" w:hAnsi="Arial Narrow" w:cs="Arial"/>
          <w:spacing w:val="-2"/>
          <w:szCs w:val="28"/>
        </w:rPr>
        <w:t>07</w:t>
      </w:r>
      <w:r w:rsidR="00F57ABE">
        <w:rPr>
          <w:rFonts w:ascii="Arial Narrow" w:hAnsi="Arial Narrow" w:cs="Arial"/>
          <w:spacing w:val="-2"/>
          <w:szCs w:val="28"/>
        </w:rPr>
        <w:t xml:space="preserve"> de </w:t>
      </w:r>
      <w:r w:rsidR="00F55C68">
        <w:rPr>
          <w:rFonts w:ascii="Arial Narrow" w:hAnsi="Arial Narrow" w:cs="Arial"/>
          <w:spacing w:val="-2"/>
          <w:szCs w:val="28"/>
        </w:rPr>
        <w:t>octubre</w:t>
      </w:r>
      <w:r w:rsidR="00F57ABE">
        <w:rPr>
          <w:rFonts w:ascii="Arial Narrow" w:hAnsi="Arial Narrow" w:cs="Arial"/>
          <w:spacing w:val="-2"/>
          <w:szCs w:val="28"/>
        </w:rPr>
        <w:t xml:space="preserve"> de 201</w:t>
      </w:r>
      <w:r w:rsidR="00F55C68">
        <w:rPr>
          <w:rFonts w:ascii="Arial Narrow" w:hAnsi="Arial Narrow" w:cs="Arial"/>
          <w:spacing w:val="-2"/>
          <w:szCs w:val="28"/>
        </w:rPr>
        <w:t>6</w:t>
      </w:r>
      <w:r w:rsidR="00F57ABE">
        <w:rPr>
          <w:rFonts w:ascii="Arial Narrow" w:hAnsi="Arial Narrow" w:cs="Arial"/>
          <w:spacing w:val="-2"/>
          <w:szCs w:val="28"/>
        </w:rPr>
        <w:t xml:space="preserve"> por el Juzgado </w:t>
      </w:r>
      <w:r w:rsidR="00F55C68">
        <w:rPr>
          <w:rFonts w:ascii="Arial Narrow" w:hAnsi="Arial Narrow" w:cs="Arial"/>
          <w:spacing w:val="-2"/>
          <w:szCs w:val="28"/>
        </w:rPr>
        <w:t>Quinto</w:t>
      </w:r>
      <w:r w:rsidR="00F57ABE">
        <w:rPr>
          <w:rFonts w:ascii="Arial Narrow" w:hAnsi="Arial Narrow" w:cs="Arial"/>
          <w:spacing w:val="-2"/>
          <w:szCs w:val="28"/>
        </w:rPr>
        <w:t xml:space="preserve"> Laboral del Circuito de esta ciudad, </w:t>
      </w:r>
      <w:r w:rsidR="00F859E4">
        <w:rPr>
          <w:rFonts w:ascii="Arial Narrow" w:hAnsi="Arial Narrow" w:cs="Arial"/>
          <w:spacing w:val="-2"/>
          <w:szCs w:val="28"/>
        </w:rPr>
        <w:t>en el proceso de la referencia.</w:t>
      </w:r>
    </w:p>
    <w:p w:rsidR="000A13F4" w:rsidRDefault="000A13F4" w:rsidP="007E480D">
      <w:pPr>
        <w:pStyle w:val="Textoindependiente31"/>
        <w:ind w:firstLine="708"/>
        <w:rPr>
          <w:rFonts w:ascii="Arial Narrow" w:hAnsi="Arial Narrow" w:cs="Arial"/>
          <w:bCs/>
          <w:i/>
          <w:szCs w:val="28"/>
        </w:rPr>
      </w:pPr>
    </w:p>
    <w:p w:rsidR="008213FA" w:rsidRPr="008213FA" w:rsidRDefault="0090394C" w:rsidP="007E480D">
      <w:pPr>
        <w:pStyle w:val="Textoindependiente31"/>
        <w:ind w:firstLine="708"/>
        <w:rPr>
          <w:rFonts w:ascii="Arial Narrow" w:hAnsi="Arial Narrow" w:cs="Arial"/>
          <w:bCs/>
          <w:szCs w:val="28"/>
        </w:rPr>
      </w:pPr>
      <w:r>
        <w:rPr>
          <w:rFonts w:ascii="Arial Narrow" w:hAnsi="Arial Narrow" w:cs="Arial"/>
          <w:bCs/>
          <w:szCs w:val="28"/>
        </w:rPr>
        <w:t>2</w:t>
      </w:r>
      <w:r w:rsidR="000A13F4">
        <w:rPr>
          <w:rFonts w:ascii="Arial Narrow" w:hAnsi="Arial Narrow" w:cs="Arial"/>
          <w:bCs/>
          <w:szCs w:val="28"/>
        </w:rPr>
        <w:t xml:space="preserve">. </w:t>
      </w:r>
      <w:r>
        <w:rPr>
          <w:rFonts w:ascii="Arial Narrow" w:hAnsi="Arial Narrow" w:cs="Arial"/>
          <w:bCs/>
          <w:szCs w:val="28"/>
        </w:rPr>
        <w:t>Sin c</w:t>
      </w:r>
      <w:r w:rsidR="008213FA" w:rsidRPr="008213FA">
        <w:rPr>
          <w:rFonts w:ascii="Arial Narrow" w:hAnsi="Arial Narrow" w:cs="Arial"/>
          <w:bCs/>
          <w:szCs w:val="28"/>
        </w:rPr>
        <w:t>ostas en esta instancia</w:t>
      </w:r>
      <w:r>
        <w:rPr>
          <w:rFonts w:ascii="Arial Narrow" w:hAnsi="Arial Narrow" w:cs="Arial"/>
          <w:bCs/>
          <w:szCs w:val="28"/>
        </w:rPr>
        <w:t>.</w:t>
      </w:r>
      <w:r w:rsidR="00F57ABE">
        <w:rPr>
          <w:rFonts w:ascii="Arial Narrow" w:hAnsi="Arial Narrow" w:cs="Arial"/>
          <w:bCs/>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3E7C72" w:rsidRPr="00E80808" w:rsidRDefault="003E7C7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7A34E2"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812E4D">
        <w:rPr>
          <w:rFonts w:ascii="Arial Narrow" w:hAnsi="Arial Narrow" w:cs="Microsoft Sans Serif"/>
          <w:b/>
          <w:bCs/>
          <w:iCs/>
          <w:sz w:val="28"/>
          <w:szCs w:val="28"/>
          <w:lang w:val="es-ES"/>
        </w:rPr>
        <w:tab/>
      </w:r>
      <w:r w:rsidR="00812E4D">
        <w:rPr>
          <w:rFonts w:ascii="Arial Narrow" w:hAnsi="Arial Narrow" w:cs="Microsoft Sans Serif"/>
          <w:b/>
          <w:bCs/>
          <w:iCs/>
          <w:sz w:val="28"/>
          <w:szCs w:val="28"/>
          <w:lang w:val="es-ES"/>
        </w:rPr>
        <w:tab/>
      </w:r>
      <w:r w:rsidR="00664F7B">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p>
    <w:p w:rsidR="00897A5F"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7A34E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w:t>
      </w:r>
      <w:bookmarkStart w:id="0" w:name="_GoBack"/>
      <w:bookmarkEnd w:id="0"/>
      <w:r w:rsidRPr="00E80808">
        <w:rPr>
          <w:rFonts w:ascii="Arial Narrow" w:hAnsi="Arial Narrow" w:cs="Microsoft Sans Serif"/>
          <w:bCs/>
          <w:iCs/>
          <w:sz w:val="28"/>
          <w:szCs w:val="28"/>
          <w:lang w:val="es-ES"/>
        </w:rPr>
        <w:t>trad</w:t>
      </w:r>
      <w:r w:rsidR="00812E4D">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sectPr w:rsidR="00897A5F"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7C4" w:rsidRDefault="002827C4" w:rsidP="00181D67">
      <w:r>
        <w:separator/>
      </w:r>
    </w:p>
  </w:endnote>
  <w:endnote w:type="continuationSeparator" w:id="0">
    <w:p w:rsidR="002827C4" w:rsidRDefault="002827C4"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3360F" w:rsidRDefault="0083360F"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27C4">
      <w:rPr>
        <w:rStyle w:val="Nmerodepgina"/>
        <w:noProof/>
      </w:rPr>
      <w:t>1</w:t>
    </w:r>
    <w:r>
      <w:rPr>
        <w:rStyle w:val="Nmerodepgina"/>
      </w:rPr>
      <w:fldChar w:fldCharType="end"/>
    </w:r>
  </w:p>
  <w:p w:rsidR="0083360F" w:rsidRDefault="0083360F"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7C4" w:rsidRDefault="002827C4" w:rsidP="00181D67">
      <w:r>
        <w:separator/>
      </w:r>
    </w:p>
  </w:footnote>
  <w:footnote w:type="continuationSeparator" w:id="0">
    <w:p w:rsidR="002827C4" w:rsidRDefault="002827C4"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60F" w:rsidRDefault="0083360F" w:rsidP="00FB2365">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w:t>
    </w:r>
    <w:r w:rsidR="00DB62BD">
      <w:rPr>
        <w:rFonts w:ascii="Arial" w:hAnsi="Arial" w:cs="Arial"/>
        <w:bCs/>
        <w:i/>
        <w:sz w:val="16"/>
        <w:szCs w:val="16"/>
      </w:rPr>
      <w:t>5</w:t>
    </w:r>
    <w:r>
      <w:rPr>
        <w:rFonts w:ascii="Arial" w:hAnsi="Arial" w:cs="Arial"/>
        <w:bCs/>
        <w:i/>
        <w:sz w:val="16"/>
        <w:szCs w:val="16"/>
      </w:rPr>
      <w:t>-201</w:t>
    </w:r>
    <w:r w:rsidR="00DB62BD">
      <w:rPr>
        <w:rFonts w:ascii="Arial" w:hAnsi="Arial" w:cs="Arial"/>
        <w:bCs/>
        <w:i/>
        <w:sz w:val="16"/>
        <w:szCs w:val="16"/>
      </w:rPr>
      <w:t>5</w:t>
    </w:r>
    <w:r>
      <w:rPr>
        <w:rFonts w:ascii="Arial" w:hAnsi="Arial" w:cs="Arial"/>
        <w:bCs/>
        <w:i/>
        <w:sz w:val="16"/>
        <w:szCs w:val="16"/>
      </w:rPr>
      <w:t>-00</w:t>
    </w:r>
    <w:r w:rsidR="009C74C9">
      <w:rPr>
        <w:rFonts w:ascii="Arial" w:hAnsi="Arial" w:cs="Arial"/>
        <w:bCs/>
        <w:i/>
        <w:sz w:val="16"/>
        <w:szCs w:val="16"/>
      </w:rPr>
      <w:t>4</w:t>
    </w:r>
    <w:r w:rsidR="00DB62BD">
      <w:rPr>
        <w:rFonts w:ascii="Arial" w:hAnsi="Arial" w:cs="Arial"/>
        <w:bCs/>
        <w:i/>
        <w:sz w:val="16"/>
        <w:szCs w:val="16"/>
      </w:rPr>
      <w:t>55</w:t>
    </w:r>
    <w:r>
      <w:rPr>
        <w:rFonts w:ascii="Arial" w:hAnsi="Arial" w:cs="Arial"/>
        <w:bCs/>
        <w:i/>
        <w:sz w:val="16"/>
        <w:szCs w:val="16"/>
      </w:rPr>
      <w:t>-01</w:t>
    </w:r>
  </w:p>
  <w:p w:rsidR="0083360F" w:rsidRDefault="00DB62BD" w:rsidP="00FB2365">
    <w:pPr>
      <w:jc w:val="both"/>
      <w:rPr>
        <w:rFonts w:ascii="Arial" w:hAnsi="Arial" w:cs="Arial"/>
        <w:bCs/>
        <w:i/>
        <w:sz w:val="16"/>
        <w:szCs w:val="16"/>
      </w:rPr>
    </w:pPr>
    <w:r>
      <w:rPr>
        <w:rFonts w:ascii="Arial" w:hAnsi="Arial" w:cs="Arial"/>
        <w:bCs/>
        <w:i/>
        <w:sz w:val="16"/>
        <w:szCs w:val="16"/>
      </w:rPr>
      <w:t>Silvio Orozco Villa</w:t>
    </w:r>
    <w:r w:rsidR="009C74C9">
      <w:rPr>
        <w:rFonts w:ascii="Arial" w:hAnsi="Arial" w:cs="Arial"/>
        <w:bCs/>
        <w:i/>
        <w:sz w:val="16"/>
        <w:szCs w:val="16"/>
      </w:rPr>
      <w:t xml:space="preserve"> </w:t>
    </w:r>
    <w:r w:rsidR="0083360F">
      <w:rPr>
        <w:rFonts w:ascii="Arial" w:hAnsi="Arial" w:cs="Arial"/>
        <w:bCs/>
        <w:i/>
        <w:sz w:val="16"/>
        <w:szCs w:val="16"/>
      </w:rPr>
      <w:t xml:space="preserve">vs Colpensiones </w:t>
    </w:r>
  </w:p>
  <w:p w:rsidR="0083360F" w:rsidRDefault="008336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2DFE"/>
    <w:rsid w:val="00015049"/>
    <w:rsid w:val="0001753B"/>
    <w:rsid w:val="00032D0D"/>
    <w:rsid w:val="0003620B"/>
    <w:rsid w:val="00036CF3"/>
    <w:rsid w:val="0004269F"/>
    <w:rsid w:val="00057514"/>
    <w:rsid w:val="0006495E"/>
    <w:rsid w:val="000667FF"/>
    <w:rsid w:val="000700E7"/>
    <w:rsid w:val="00071203"/>
    <w:rsid w:val="000745A2"/>
    <w:rsid w:val="00074981"/>
    <w:rsid w:val="0007631D"/>
    <w:rsid w:val="00080C4B"/>
    <w:rsid w:val="00083ED6"/>
    <w:rsid w:val="000A13F4"/>
    <w:rsid w:val="000A26AC"/>
    <w:rsid w:val="000A5A77"/>
    <w:rsid w:val="000B0A3B"/>
    <w:rsid w:val="000B2E37"/>
    <w:rsid w:val="000B4EAE"/>
    <w:rsid w:val="000B5AFB"/>
    <w:rsid w:val="000B6979"/>
    <w:rsid w:val="000C0A92"/>
    <w:rsid w:val="000D6F62"/>
    <w:rsid w:val="000E1BFD"/>
    <w:rsid w:val="000E3687"/>
    <w:rsid w:val="000E475C"/>
    <w:rsid w:val="000E7F42"/>
    <w:rsid w:val="000F604F"/>
    <w:rsid w:val="00105EE6"/>
    <w:rsid w:val="00113DFF"/>
    <w:rsid w:val="00114E6E"/>
    <w:rsid w:val="00122B74"/>
    <w:rsid w:val="001342E2"/>
    <w:rsid w:val="00143700"/>
    <w:rsid w:val="00151FAB"/>
    <w:rsid w:val="0015539E"/>
    <w:rsid w:val="0015632C"/>
    <w:rsid w:val="00156587"/>
    <w:rsid w:val="00160D05"/>
    <w:rsid w:val="00163559"/>
    <w:rsid w:val="0016407C"/>
    <w:rsid w:val="0016587F"/>
    <w:rsid w:val="00170E2C"/>
    <w:rsid w:val="00172834"/>
    <w:rsid w:val="00180C77"/>
    <w:rsid w:val="001818C1"/>
    <w:rsid w:val="00181D67"/>
    <w:rsid w:val="00181DBB"/>
    <w:rsid w:val="00185F4E"/>
    <w:rsid w:val="00194459"/>
    <w:rsid w:val="00194763"/>
    <w:rsid w:val="00197A7F"/>
    <w:rsid w:val="001A1F95"/>
    <w:rsid w:val="001A41C0"/>
    <w:rsid w:val="001B0456"/>
    <w:rsid w:val="001C1A3A"/>
    <w:rsid w:val="001C7D78"/>
    <w:rsid w:val="001D2ABA"/>
    <w:rsid w:val="001F5B03"/>
    <w:rsid w:val="001F70B4"/>
    <w:rsid w:val="0020066B"/>
    <w:rsid w:val="00200D02"/>
    <w:rsid w:val="0020183E"/>
    <w:rsid w:val="00204F66"/>
    <w:rsid w:val="00214F11"/>
    <w:rsid w:val="00217C8B"/>
    <w:rsid w:val="00227A92"/>
    <w:rsid w:val="0023419A"/>
    <w:rsid w:val="00241CF7"/>
    <w:rsid w:val="00242152"/>
    <w:rsid w:val="00245208"/>
    <w:rsid w:val="0025169D"/>
    <w:rsid w:val="002666DD"/>
    <w:rsid w:val="00281AC7"/>
    <w:rsid w:val="00281AF3"/>
    <w:rsid w:val="002827C4"/>
    <w:rsid w:val="00282824"/>
    <w:rsid w:val="0028369F"/>
    <w:rsid w:val="00287849"/>
    <w:rsid w:val="002971B9"/>
    <w:rsid w:val="002A1875"/>
    <w:rsid w:val="002B11F5"/>
    <w:rsid w:val="002B2F11"/>
    <w:rsid w:val="002B4B0A"/>
    <w:rsid w:val="002B5701"/>
    <w:rsid w:val="002B5A38"/>
    <w:rsid w:val="002C3B7B"/>
    <w:rsid w:val="002C41E4"/>
    <w:rsid w:val="002C62E6"/>
    <w:rsid w:val="002C76A9"/>
    <w:rsid w:val="002C7ACC"/>
    <w:rsid w:val="002D633D"/>
    <w:rsid w:val="002E1ABE"/>
    <w:rsid w:val="002F21EF"/>
    <w:rsid w:val="00310A39"/>
    <w:rsid w:val="003152EE"/>
    <w:rsid w:val="00330E76"/>
    <w:rsid w:val="00331A84"/>
    <w:rsid w:val="00333762"/>
    <w:rsid w:val="00336F17"/>
    <w:rsid w:val="003400C8"/>
    <w:rsid w:val="00341062"/>
    <w:rsid w:val="00346FC0"/>
    <w:rsid w:val="00351220"/>
    <w:rsid w:val="00353032"/>
    <w:rsid w:val="00355D5D"/>
    <w:rsid w:val="00360979"/>
    <w:rsid w:val="00365ECD"/>
    <w:rsid w:val="00384FB1"/>
    <w:rsid w:val="003B30B8"/>
    <w:rsid w:val="003B35A1"/>
    <w:rsid w:val="003C3552"/>
    <w:rsid w:val="003D2568"/>
    <w:rsid w:val="003D2F2C"/>
    <w:rsid w:val="003E228D"/>
    <w:rsid w:val="003E7C72"/>
    <w:rsid w:val="003F13E1"/>
    <w:rsid w:val="003F4D93"/>
    <w:rsid w:val="0040108B"/>
    <w:rsid w:val="004021D5"/>
    <w:rsid w:val="0040689D"/>
    <w:rsid w:val="00410250"/>
    <w:rsid w:val="00414CD0"/>
    <w:rsid w:val="0041771A"/>
    <w:rsid w:val="004450B1"/>
    <w:rsid w:val="00446A9B"/>
    <w:rsid w:val="00465CFD"/>
    <w:rsid w:val="00476F91"/>
    <w:rsid w:val="00483406"/>
    <w:rsid w:val="00483984"/>
    <w:rsid w:val="004870F8"/>
    <w:rsid w:val="0049276B"/>
    <w:rsid w:val="004950F6"/>
    <w:rsid w:val="004A18E6"/>
    <w:rsid w:val="004A359A"/>
    <w:rsid w:val="004A7539"/>
    <w:rsid w:val="004B3006"/>
    <w:rsid w:val="004B38EA"/>
    <w:rsid w:val="004B6F6B"/>
    <w:rsid w:val="004C37BF"/>
    <w:rsid w:val="004C573D"/>
    <w:rsid w:val="004D01C5"/>
    <w:rsid w:val="004D7BE8"/>
    <w:rsid w:val="004E33E6"/>
    <w:rsid w:val="004F3CC2"/>
    <w:rsid w:val="004F6356"/>
    <w:rsid w:val="005010B3"/>
    <w:rsid w:val="00502503"/>
    <w:rsid w:val="00503569"/>
    <w:rsid w:val="00503737"/>
    <w:rsid w:val="00504363"/>
    <w:rsid w:val="0050557A"/>
    <w:rsid w:val="00505F81"/>
    <w:rsid w:val="00512EBD"/>
    <w:rsid w:val="00515BDC"/>
    <w:rsid w:val="005268C7"/>
    <w:rsid w:val="005417FF"/>
    <w:rsid w:val="005446D5"/>
    <w:rsid w:val="00550CEE"/>
    <w:rsid w:val="0055232F"/>
    <w:rsid w:val="00560715"/>
    <w:rsid w:val="00561DB0"/>
    <w:rsid w:val="00563496"/>
    <w:rsid w:val="00565DD2"/>
    <w:rsid w:val="0057078F"/>
    <w:rsid w:val="005757BB"/>
    <w:rsid w:val="00580741"/>
    <w:rsid w:val="00584AF2"/>
    <w:rsid w:val="00584B30"/>
    <w:rsid w:val="0059122D"/>
    <w:rsid w:val="00592739"/>
    <w:rsid w:val="00594E60"/>
    <w:rsid w:val="005A5A57"/>
    <w:rsid w:val="005A737E"/>
    <w:rsid w:val="005B1568"/>
    <w:rsid w:val="005B28A4"/>
    <w:rsid w:val="005B51C7"/>
    <w:rsid w:val="005F20DB"/>
    <w:rsid w:val="005F5E82"/>
    <w:rsid w:val="00600B88"/>
    <w:rsid w:val="006017DA"/>
    <w:rsid w:val="00604842"/>
    <w:rsid w:val="00604A9C"/>
    <w:rsid w:val="00605ED8"/>
    <w:rsid w:val="006135E9"/>
    <w:rsid w:val="00615CCC"/>
    <w:rsid w:val="00616442"/>
    <w:rsid w:val="00622206"/>
    <w:rsid w:val="006338AC"/>
    <w:rsid w:val="0064464E"/>
    <w:rsid w:val="00646D84"/>
    <w:rsid w:val="006514AF"/>
    <w:rsid w:val="0065406E"/>
    <w:rsid w:val="00656EF4"/>
    <w:rsid w:val="0066072E"/>
    <w:rsid w:val="00664E1E"/>
    <w:rsid w:val="00664F7B"/>
    <w:rsid w:val="00666BED"/>
    <w:rsid w:val="006723A0"/>
    <w:rsid w:val="00674E6F"/>
    <w:rsid w:val="00683754"/>
    <w:rsid w:val="0068688B"/>
    <w:rsid w:val="00687346"/>
    <w:rsid w:val="006948C3"/>
    <w:rsid w:val="006976E9"/>
    <w:rsid w:val="006B1E90"/>
    <w:rsid w:val="006B4716"/>
    <w:rsid w:val="006C408E"/>
    <w:rsid w:val="006E1DE4"/>
    <w:rsid w:val="006E55C7"/>
    <w:rsid w:val="006E56E0"/>
    <w:rsid w:val="006F2FF3"/>
    <w:rsid w:val="006F3382"/>
    <w:rsid w:val="00712B22"/>
    <w:rsid w:val="007170BC"/>
    <w:rsid w:val="00726095"/>
    <w:rsid w:val="007264E4"/>
    <w:rsid w:val="00740103"/>
    <w:rsid w:val="00740681"/>
    <w:rsid w:val="0074280E"/>
    <w:rsid w:val="00745F82"/>
    <w:rsid w:val="007464A2"/>
    <w:rsid w:val="007500A2"/>
    <w:rsid w:val="007549F2"/>
    <w:rsid w:val="00755E24"/>
    <w:rsid w:val="0075767F"/>
    <w:rsid w:val="0076225A"/>
    <w:rsid w:val="0076566F"/>
    <w:rsid w:val="00766970"/>
    <w:rsid w:val="00767361"/>
    <w:rsid w:val="007718F2"/>
    <w:rsid w:val="00776280"/>
    <w:rsid w:val="0077768E"/>
    <w:rsid w:val="00777CEF"/>
    <w:rsid w:val="00780705"/>
    <w:rsid w:val="0079233D"/>
    <w:rsid w:val="00792A84"/>
    <w:rsid w:val="00794E2B"/>
    <w:rsid w:val="0079779A"/>
    <w:rsid w:val="007A34E2"/>
    <w:rsid w:val="007A3A90"/>
    <w:rsid w:val="007A7725"/>
    <w:rsid w:val="007B247C"/>
    <w:rsid w:val="007B5499"/>
    <w:rsid w:val="007C04E6"/>
    <w:rsid w:val="007C071F"/>
    <w:rsid w:val="007C50CF"/>
    <w:rsid w:val="007E480D"/>
    <w:rsid w:val="007F7E6B"/>
    <w:rsid w:val="008039FA"/>
    <w:rsid w:val="00807961"/>
    <w:rsid w:val="008126CF"/>
    <w:rsid w:val="00812E4D"/>
    <w:rsid w:val="00817E5D"/>
    <w:rsid w:val="008213FA"/>
    <w:rsid w:val="00822FD6"/>
    <w:rsid w:val="00825B27"/>
    <w:rsid w:val="0083360F"/>
    <w:rsid w:val="00834C2F"/>
    <w:rsid w:val="00846867"/>
    <w:rsid w:val="008477EC"/>
    <w:rsid w:val="00854651"/>
    <w:rsid w:val="008605F1"/>
    <w:rsid w:val="00862C38"/>
    <w:rsid w:val="008846C9"/>
    <w:rsid w:val="0088711A"/>
    <w:rsid w:val="00892520"/>
    <w:rsid w:val="00893D25"/>
    <w:rsid w:val="00894F1F"/>
    <w:rsid w:val="00897A5F"/>
    <w:rsid w:val="008B3F94"/>
    <w:rsid w:val="008C2B54"/>
    <w:rsid w:val="008D0F22"/>
    <w:rsid w:val="008D69AF"/>
    <w:rsid w:val="008E2AA3"/>
    <w:rsid w:val="008F003B"/>
    <w:rsid w:val="008F70A9"/>
    <w:rsid w:val="0090394C"/>
    <w:rsid w:val="0090696E"/>
    <w:rsid w:val="00907A5F"/>
    <w:rsid w:val="00916E2E"/>
    <w:rsid w:val="00923D33"/>
    <w:rsid w:val="00925430"/>
    <w:rsid w:val="009311B5"/>
    <w:rsid w:val="00933662"/>
    <w:rsid w:val="0093458F"/>
    <w:rsid w:val="009405DA"/>
    <w:rsid w:val="009424D7"/>
    <w:rsid w:val="00943F58"/>
    <w:rsid w:val="00946A91"/>
    <w:rsid w:val="00952E49"/>
    <w:rsid w:val="009802DB"/>
    <w:rsid w:val="00980B0C"/>
    <w:rsid w:val="00983B97"/>
    <w:rsid w:val="00985D6A"/>
    <w:rsid w:val="009862D7"/>
    <w:rsid w:val="00992651"/>
    <w:rsid w:val="009A2908"/>
    <w:rsid w:val="009A40BE"/>
    <w:rsid w:val="009A5796"/>
    <w:rsid w:val="009A6DEB"/>
    <w:rsid w:val="009B4E0B"/>
    <w:rsid w:val="009B52E7"/>
    <w:rsid w:val="009C06AF"/>
    <w:rsid w:val="009C6364"/>
    <w:rsid w:val="009C6541"/>
    <w:rsid w:val="009C74C9"/>
    <w:rsid w:val="009D16AB"/>
    <w:rsid w:val="009F29A4"/>
    <w:rsid w:val="009F2B8B"/>
    <w:rsid w:val="00A00606"/>
    <w:rsid w:val="00A15815"/>
    <w:rsid w:val="00A23CFA"/>
    <w:rsid w:val="00A26B46"/>
    <w:rsid w:val="00A27C0F"/>
    <w:rsid w:val="00A31A93"/>
    <w:rsid w:val="00A41CF2"/>
    <w:rsid w:val="00A45535"/>
    <w:rsid w:val="00A46AF9"/>
    <w:rsid w:val="00A5161A"/>
    <w:rsid w:val="00A53C0F"/>
    <w:rsid w:val="00A570D1"/>
    <w:rsid w:val="00A57C44"/>
    <w:rsid w:val="00A57F25"/>
    <w:rsid w:val="00A57FE3"/>
    <w:rsid w:val="00A649B9"/>
    <w:rsid w:val="00A65B0D"/>
    <w:rsid w:val="00A7415F"/>
    <w:rsid w:val="00A82EA8"/>
    <w:rsid w:val="00A841E7"/>
    <w:rsid w:val="00A84814"/>
    <w:rsid w:val="00A868E3"/>
    <w:rsid w:val="00A915C0"/>
    <w:rsid w:val="00A92C53"/>
    <w:rsid w:val="00A9346E"/>
    <w:rsid w:val="00A95904"/>
    <w:rsid w:val="00A96B84"/>
    <w:rsid w:val="00AA2144"/>
    <w:rsid w:val="00AA3388"/>
    <w:rsid w:val="00AA51D6"/>
    <w:rsid w:val="00AB3401"/>
    <w:rsid w:val="00AB4D39"/>
    <w:rsid w:val="00AC0389"/>
    <w:rsid w:val="00AC1055"/>
    <w:rsid w:val="00AC55D8"/>
    <w:rsid w:val="00AC5B3F"/>
    <w:rsid w:val="00AC5DB9"/>
    <w:rsid w:val="00AC7AC9"/>
    <w:rsid w:val="00AC7EB6"/>
    <w:rsid w:val="00AD2DDE"/>
    <w:rsid w:val="00AD5314"/>
    <w:rsid w:val="00AD7619"/>
    <w:rsid w:val="00AF092E"/>
    <w:rsid w:val="00AF0D26"/>
    <w:rsid w:val="00AF1D5C"/>
    <w:rsid w:val="00B04BC6"/>
    <w:rsid w:val="00B05195"/>
    <w:rsid w:val="00B0615A"/>
    <w:rsid w:val="00B20A28"/>
    <w:rsid w:val="00B251A0"/>
    <w:rsid w:val="00B265E5"/>
    <w:rsid w:val="00B26FD9"/>
    <w:rsid w:val="00B34731"/>
    <w:rsid w:val="00B4285D"/>
    <w:rsid w:val="00B43C20"/>
    <w:rsid w:val="00B55476"/>
    <w:rsid w:val="00B55738"/>
    <w:rsid w:val="00B56E76"/>
    <w:rsid w:val="00B5766E"/>
    <w:rsid w:val="00B647E5"/>
    <w:rsid w:val="00B664E4"/>
    <w:rsid w:val="00B66CCE"/>
    <w:rsid w:val="00B674E4"/>
    <w:rsid w:val="00B675BD"/>
    <w:rsid w:val="00B76BAB"/>
    <w:rsid w:val="00B81692"/>
    <w:rsid w:val="00B87CC3"/>
    <w:rsid w:val="00B902C2"/>
    <w:rsid w:val="00B96C18"/>
    <w:rsid w:val="00BA62C5"/>
    <w:rsid w:val="00BD418C"/>
    <w:rsid w:val="00BE3E90"/>
    <w:rsid w:val="00BE7CCC"/>
    <w:rsid w:val="00BF7955"/>
    <w:rsid w:val="00C00BF3"/>
    <w:rsid w:val="00C01FFD"/>
    <w:rsid w:val="00C11813"/>
    <w:rsid w:val="00C1629B"/>
    <w:rsid w:val="00C24644"/>
    <w:rsid w:val="00C34BB9"/>
    <w:rsid w:val="00C371F2"/>
    <w:rsid w:val="00C43685"/>
    <w:rsid w:val="00C43DA4"/>
    <w:rsid w:val="00C449F0"/>
    <w:rsid w:val="00C52F1F"/>
    <w:rsid w:val="00C623C0"/>
    <w:rsid w:val="00C64601"/>
    <w:rsid w:val="00C659E7"/>
    <w:rsid w:val="00C7406F"/>
    <w:rsid w:val="00C802C2"/>
    <w:rsid w:val="00C87C62"/>
    <w:rsid w:val="00C92D4A"/>
    <w:rsid w:val="00C9735B"/>
    <w:rsid w:val="00CA0C22"/>
    <w:rsid w:val="00CA39C8"/>
    <w:rsid w:val="00CA4895"/>
    <w:rsid w:val="00CA7F07"/>
    <w:rsid w:val="00CB1592"/>
    <w:rsid w:val="00CB5453"/>
    <w:rsid w:val="00CC6443"/>
    <w:rsid w:val="00CC758D"/>
    <w:rsid w:val="00CD1313"/>
    <w:rsid w:val="00CE1262"/>
    <w:rsid w:val="00CE24FA"/>
    <w:rsid w:val="00CE528D"/>
    <w:rsid w:val="00CE56AC"/>
    <w:rsid w:val="00CF24D4"/>
    <w:rsid w:val="00CF478D"/>
    <w:rsid w:val="00CF576A"/>
    <w:rsid w:val="00CF615B"/>
    <w:rsid w:val="00D03885"/>
    <w:rsid w:val="00D11394"/>
    <w:rsid w:val="00D11B62"/>
    <w:rsid w:val="00D11E8D"/>
    <w:rsid w:val="00D13B6E"/>
    <w:rsid w:val="00D175D1"/>
    <w:rsid w:val="00D247B8"/>
    <w:rsid w:val="00D279D2"/>
    <w:rsid w:val="00D30FA7"/>
    <w:rsid w:val="00D314F4"/>
    <w:rsid w:val="00D340F4"/>
    <w:rsid w:val="00D370F0"/>
    <w:rsid w:val="00D516D4"/>
    <w:rsid w:val="00D52F01"/>
    <w:rsid w:val="00D534D9"/>
    <w:rsid w:val="00D55051"/>
    <w:rsid w:val="00D553F8"/>
    <w:rsid w:val="00D566B5"/>
    <w:rsid w:val="00D603F2"/>
    <w:rsid w:val="00D60D54"/>
    <w:rsid w:val="00D663AD"/>
    <w:rsid w:val="00D7125F"/>
    <w:rsid w:val="00D75C19"/>
    <w:rsid w:val="00D907A0"/>
    <w:rsid w:val="00D918F4"/>
    <w:rsid w:val="00DA5010"/>
    <w:rsid w:val="00DA70E6"/>
    <w:rsid w:val="00DB0F6F"/>
    <w:rsid w:val="00DB62BD"/>
    <w:rsid w:val="00DB6A7A"/>
    <w:rsid w:val="00DC19C5"/>
    <w:rsid w:val="00DC64EC"/>
    <w:rsid w:val="00DD36CA"/>
    <w:rsid w:val="00DD3DB0"/>
    <w:rsid w:val="00DD4B02"/>
    <w:rsid w:val="00DD7882"/>
    <w:rsid w:val="00DE46FF"/>
    <w:rsid w:val="00DE5426"/>
    <w:rsid w:val="00DE76E9"/>
    <w:rsid w:val="00DE7DD0"/>
    <w:rsid w:val="00DF0DA6"/>
    <w:rsid w:val="00DF30A5"/>
    <w:rsid w:val="00DF4DE9"/>
    <w:rsid w:val="00DF7689"/>
    <w:rsid w:val="00E022B4"/>
    <w:rsid w:val="00E02E8B"/>
    <w:rsid w:val="00E12365"/>
    <w:rsid w:val="00E1246C"/>
    <w:rsid w:val="00E130C4"/>
    <w:rsid w:val="00E14AFD"/>
    <w:rsid w:val="00E21619"/>
    <w:rsid w:val="00E27B52"/>
    <w:rsid w:val="00E3042E"/>
    <w:rsid w:val="00E33FE9"/>
    <w:rsid w:val="00E36436"/>
    <w:rsid w:val="00E41767"/>
    <w:rsid w:val="00E51AD2"/>
    <w:rsid w:val="00E533DE"/>
    <w:rsid w:val="00E5576B"/>
    <w:rsid w:val="00E56F77"/>
    <w:rsid w:val="00E63FBF"/>
    <w:rsid w:val="00E65CC6"/>
    <w:rsid w:val="00E71FF3"/>
    <w:rsid w:val="00E72B17"/>
    <w:rsid w:val="00E73259"/>
    <w:rsid w:val="00E74AAB"/>
    <w:rsid w:val="00E752D1"/>
    <w:rsid w:val="00E77C77"/>
    <w:rsid w:val="00E77F92"/>
    <w:rsid w:val="00E80808"/>
    <w:rsid w:val="00E80C98"/>
    <w:rsid w:val="00E85A1D"/>
    <w:rsid w:val="00E90FC3"/>
    <w:rsid w:val="00E976EE"/>
    <w:rsid w:val="00EA18B9"/>
    <w:rsid w:val="00EA2380"/>
    <w:rsid w:val="00EA2C52"/>
    <w:rsid w:val="00EA2D04"/>
    <w:rsid w:val="00EB7DB4"/>
    <w:rsid w:val="00EC3FD6"/>
    <w:rsid w:val="00EC6E17"/>
    <w:rsid w:val="00ED1E49"/>
    <w:rsid w:val="00EE6ED3"/>
    <w:rsid w:val="00EF1CD4"/>
    <w:rsid w:val="00EF5B4C"/>
    <w:rsid w:val="00EF6970"/>
    <w:rsid w:val="00F32387"/>
    <w:rsid w:val="00F32A90"/>
    <w:rsid w:val="00F34085"/>
    <w:rsid w:val="00F35E28"/>
    <w:rsid w:val="00F3750E"/>
    <w:rsid w:val="00F37961"/>
    <w:rsid w:val="00F40D19"/>
    <w:rsid w:val="00F41C51"/>
    <w:rsid w:val="00F438BF"/>
    <w:rsid w:val="00F449F7"/>
    <w:rsid w:val="00F46F6F"/>
    <w:rsid w:val="00F5014D"/>
    <w:rsid w:val="00F50D17"/>
    <w:rsid w:val="00F54648"/>
    <w:rsid w:val="00F54D0A"/>
    <w:rsid w:val="00F55C68"/>
    <w:rsid w:val="00F57ABE"/>
    <w:rsid w:val="00F60732"/>
    <w:rsid w:val="00F63B6C"/>
    <w:rsid w:val="00F6451D"/>
    <w:rsid w:val="00F65645"/>
    <w:rsid w:val="00F662FC"/>
    <w:rsid w:val="00F66E8C"/>
    <w:rsid w:val="00F702BE"/>
    <w:rsid w:val="00F70668"/>
    <w:rsid w:val="00F70D12"/>
    <w:rsid w:val="00F779A6"/>
    <w:rsid w:val="00F81430"/>
    <w:rsid w:val="00F84F53"/>
    <w:rsid w:val="00F856EC"/>
    <w:rsid w:val="00F859E4"/>
    <w:rsid w:val="00F91602"/>
    <w:rsid w:val="00F93BAD"/>
    <w:rsid w:val="00F941C5"/>
    <w:rsid w:val="00FA1DEE"/>
    <w:rsid w:val="00FA49C6"/>
    <w:rsid w:val="00FA7D73"/>
    <w:rsid w:val="00FB2365"/>
    <w:rsid w:val="00FC47A5"/>
    <w:rsid w:val="00FC5530"/>
    <w:rsid w:val="00FC59F1"/>
    <w:rsid w:val="00FC7058"/>
    <w:rsid w:val="00FD0591"/>
    <w:rsid w:val="00FE0093"/>
    <w:rsid w:val="00FE3188"/>
    <w:rsid w:val="00FE79BD"/>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75034A0-F8D7-4446-9D6E-1C81D352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notapie">
    <w:name w:val="footnote text"/>
    <w:basedOn w:val="Normal"/>
    <w:link w:val="TextonotapieCar"/>
    <w:uiPriority w:val="99"/>
    <w:semiHidden/>
    <w:unhideWhenUsed/>
    <w:rsid w:val="00DD7882"/>
    <w:rPr>
      <w:sz w:val="20"/>
    </w:rPr>
  </w:style>
  <w:style w:type="character" w:customStyle="1" w:styleId="TextonotapieCar">
    <w:name w:val="Texto nota pie Car"/>
    <w:basedOn w:val="Fuentedeprrafopredeter"/>
    <w:link w:val="Textonotapie"/>
    <w:uiPriority w:val="99"/>
    <w:semiHidden/>
    <w:rsid w:val="00DD7882"/>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DD78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AD2B4-B12B-42E2-A8AF-0636EC48F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8</cp:revision>
  <cp:lastPrinted>2017-09-20T14:31:00Z</cp:lastPrinted>
  <dcterms:created xsi:type="dcterms:W3CDTF">2017-09-07T13:19:00Z</dcterms:created>
  <dcterms:modified xsi:type="dcterms:W3CDTF">2017-09-20T14:33:00Z</dcterms:modified>
</cp:coreProperties>
</file>