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29" w:rsidRPr="002A5781" w:rsidRDefault="00002229" w:rsidP="00002229">
      <w:pPr>
        <w:spacing w:line="360" w:lineRule="auto"/>
        <w:jc w:val="both"/>
        <w:rPr>
          <w:rFonts w:ascii="Arial Narrow" w:hAnsi="Arial Narrow" w:cs="Arial"/>
          <w:bCs/>
          <w:i/>
          <w:iCs/>
          <w:sz w:val="36"/>
          <w:szCs w:val="36"/>
          <w:u w:val="single"/>
        </w:rPr>
      </w:pPr>
      <w:r w:rsidRPr="002A5781">
        <w:rPr>
          <w:rFonts w:ascii="Arial Narrow" w:hAnsi="Arial Narrow" w:cs="Arial"/>
          <w:bCs/>
          <w:i/>
          <w:iCs/>
          <w:sz w:val="36"/>
          <w:szCs w:val="36"/>
          <w:u w:val="single"/>
        </w:rPr>
        <w:t>ORALIDAD</w:t>
      </w:r>
    </w:p>
    <w:p w:rsidR="00002229" w:rsidRPr="002A5781" w:rsidRDefault="00002229" w:rsidP="00002229">
      <w:pPr>
        <w:pStyle w:val="Sinespaciado"/>
      </w:pPr>
    </w:p>
    <w:p w:rsidR="00002229" w:rsidRPr="00002229" w:rsidRDefault="00002229" w:rsidP="00002229">
      <w:pPr>
        <w:jc w:val="both"/>
        <w:rPr>
          <w:rFonts w:ascii="Arial Narrow" w:hAnsi="Arial Narrow" w:cs="Arial"/>
          <w:sz w:val="18"/>
          <w:szCs w:val="18"/>
        </w:rPr>
      </w:pPr>
      <w:r w:rsidRPr="00002229">
        <w:rPr>
          <w:rFonts w:ascii="Arial Narrow" w:hAnsi="Arial Narrow" w:cs="Arial"/>
          <w:sz w:val="18"/>
          <w:szCs w:val="18"/>
        </w:rPr>
        <w:t xml:space="preserve">Providencia: </w:t>
      </w:r>
      <w:r w:rsidRPr="00002229">
        <w:rPr>
          <w:rFonts w:ascii="Arial Narrow" w:hAnsi="Arial Narrow" w:cs="Arial"/>
          <w:sz w:val="18"/>
          <w:szCs w:val="18"/>
        </w:rPr>
        <w:tab/>
      </w:r>
      <w:r w:rsidRPr="00002229">
        <w:rPr>
          <w:rFonts w:ascii="Arial Narrow" w:hAnsi="Arial Narrow" w:cs="Arial"/>
          <w:sz w:val="18"/>
          <w:szCs w:val="18"/>
        </w:rPr>
        <w:tab/>
        <w:t xml:space="preserve">Sentencia de Segunda Instancia, jueves </w:t>
      </w:r>
      <w:r>
        <w:rPr>
          <w:rFonts w:ascii="Arial Narrow" w:hAnsi="Arial Narrow" w:cs="Arial"/>
          <w:sz w:val="18"/>
          <w:szCs w:val="18"/>
        </w:rPr>
        <w:t xml:space="preserve">14 de septiembre de </w:t>
      </w:r>
      <w:r w:rsidRPr="00002229">
        <w:rPr>
          <w:rFonts w:ascii="Arial Narrow" w:hAnsi="Arial Narrow" w:cs="Arial"/>
          <w:sz w:val="18"/>
          <w:szCs w:val="18"/>
        </w:rPr>
        <w:t>2016</w:t>
      </w:r>
    </w:p>
    <w:p w:rsidR="00002229" w:rsidRPr="00002229" w:rsidRDefault="00002229" w:rsidP="00002229">
      <w:pPr>
        <w:jc w:val="both"/>
        <w:rPr>
          <w:rFonts w:ascii="Arial Narrow" w:hAnsi="Arial Narrow" w:cs="Arial"/>
          <w:bCs/>
          <w:sz w:val="18"/>
          <w:szCs w:val="18"/>
        </w:rPr>
      </w:pPr>
      <w:r w:rsidRPr="00002229">
        <w:rPr>
          <w:rFonts w:ascii="Arial Narrow" w:hAnsi="Arial Narrow" w:cs="Arial"/>
          <w:bCs/>
          <w:sz w:val="18"/>
          <w:szCs w:val="18"/>
        </w:rPr>
        <w:t xml:space="preserve">Radicación No: </w:t>
      </w:r>
      <w:r w:rsidRPr="00002229">
        <w:rPr>
          <w:rFonts w:ascii="Arial Narrow" w:hAnsi="Arial Narrow" w:cs="Arial"/>
          <w:bCs/>
          <w:sz w:val="18"/>
          <w:szCs w:val="18"/>
        </w:rPr>
        <w:tab/>
      </w:r>
      <w:r w:rsidRPr="00002229">
        <w:rPr>
          <w:rFonts w:ascii="Arial Narrow" w:hAnsi="Arial Narrow" w:cs="Arial"/>
          <w:bCs/>
          <w:sz w:val="18"/>
          <w:szCs w:val="18"/>
        </w:rPr>
        <w:tab/>
        <w:t>66001-31-05-004-201</w:t>
      </w:r>
      <w:r>
        <w:rPr>
          <w:rFonts w:ascii="Arial Narrow" w:hAnsi="Arial Narrow" w:cs="Arial"/>
          <w:bCs/>
          <w:sz w:val="18"/>
          <w:szCs w:val="18"/>
        </w:rPr>
        <w:t>5-00647-01</w:t>
      </w:r>
    </w:p>
    <w:p w:rsidR="00002229" w:rsidRPr="00002229" w:rsidRDefault="00002229" w:rsidP="00002229">
      <w:pPr>
        <w:jc w:val="both"/>
        <w:rPr>
          <w:rFonts w:ascii="Arial Narrow" w:hAnsi="Arial Narrow" w:cs="Arial"/>
          <w:iCs/>
          <w:sz w:val="18"/>
          <w:szCs w:val="18"/>
        </w:rPr>
      </w:pPr>
      <w:r w:rsidRPr="00002229">
        <w:rPr>
          <w:rFonts w:ascii="Arial Narrow" w:hAnsi="Arial Narrow" w:cs="Arial"/>
          <w:bCs/>
          <w:iCs/>
          <w:sz w:val="18"/>
          <w:szCs w:val="18"/>
        </w:rPr>
        <w:t>Proceso:</w:t>
      </w:r>
      <w:r w:rsidRPr="00002229">
        <w:rPr>
          <w:rFonts w:ascii="Arial Narrow" w:hAnsi="Arial Narrow" w:cs="Arial"/>
          <w:iCs/>
          <w:sz w:val="18"/>
          <w:szCs w:val="18"/>
        </w:rPr>
        <w:tab/>
      </w:r>
      <w:r w:rsidRPr="00002229">
        <w:rPr>
          <w:rFonts w:ascii="Arial Narrow" w:hAnsi="Arial Narrow" w:cs="Arial"/>
          <w:iCs/>
          <w:sz w:val="18"/>
          <w:szCs w:val="18"/>
        </w:rPr>
        <w:tab/>
      </w:r>
      <w:r w:rsidRPr="00002229">
        <w:rPr>
          <w:rFonts w:ascii="Arial Narrow" w:hAnsi="Arial Narrow" w:cs="Arial"/>
          <w:iCs/>
          <w:sz w:val="18"/>
          <w:szCs w:val="18"/>
        </w:rPr>
        <w:tab/>
        <w:t>Ordinario Laboral</w:t>
      </w:r>
    </w:p>
    <w:p w:rsidR="00002229" w:rsidRPr="00002229" w:rsidRDefault="00002229" w:rsidP="00002229">
      <w:pPr>
        <w:ind w:firstLine="6"/>
        <w:jc w:val="both"/>
        <w:rPr>
          <w:rFonts w:ascii="Arial Narrow" w:hAnsi="Arial Narrow" w:cs="Arial"/>
          <w:iCs/>
          <w:sz w:val="18"/>
          <w:szCs w:val="18"/>
        </w:rPr>
      </w:pPr>
      <w:r w:rsidRPr="00002229">
        <w:rPr>
          <w:rFonts w:ascii="Arial Narrow" w:hAnsi="Arial Narrow" w:cs="Arial"/>
          <w:iCs/>
          <w:sz w:val="18"/>
          <w:szCs w:val="18"/>
        </w:rPr>
        <w:t xml:space="preserve">Demandante:     </w:t>
      </w:r>
      <w:r w:rsidRPr="00002229">
        <w:rPr>
          <w:rFonts w:ascii="Arial Narrow" w:hAnsi="Arial Narrow" w:cs="Arial"/>
          <w:iCs/>
          <w:sz w:val="18"/>
          <w:szCs w:val="18"/>
        </w:rPr>
        <w:tab/>
      </w:r>
      <w:r w:rsidRPr="00002229">
        <w:rPr>
          <w:rFonts w:ascii="Arial Narrow" w:hAnsi="Arial Narrow" w:cs="Arial"/>
          <w:iCs/>
          <w:sz w:val="18"/>
          <w:szCs w:val="18"/>
        </w:rPr>
        <w:tab/>
      </w:r>
      <w:r>
        <w:rPr>
          <w:rFonts w:ascii="Arial Narrow" w:hAnsi="Arial Narrow" w:cs="Arial"/>
          <w:iCs/>
          <w:sz w:val="18"/>
          <w:szCs w:val="18"/>
        </w:rPr>
        <w:t xml:space="preserve">María Luz Magda Gallego Osorio </w:t>
      </w:r>
    </w:p>
    <w:p w:rsidR="00002229" w:rsidRPr="00002229" w:rsidRDefault="00002229" w:rsidP="00002229">
      <w:pPr>
        <w:ind w:firstLine="6"/>
        <w:jc w:val="both"/>
        <w:rPr>
          <w:rFonts w:ascii="Arial Narrow" w:hAnsi="Arial Narrow" w:cs="Arial"/>
          <w:bCs/>
          <w:sz w:val="18"/>
          <w:szCs w:val="18"/>
        </w:rPr>
      </w:pPr>
      <w:r w:rsidRPr="00002229">
        <w:rPr>
          <w:rFonts w:ascii="Arial Narrow" w:hAnsi="Arial Narrow" w:cs="Arial"/>
          <w:bCs/>
          <w:sz w:val="18"/>
          <w:szCs w:val="18"/>
        </w:rPr>
        <w:t xml:space="preserve">Demandado:          </w:t>
      </w:r>
      <w:r>
        <w:rPr>
          <w:rFonts w:ascii="Arial Narrow" w:hAnsi="Arial Narrow" w:cs="Arial"/>
          <w:bCs/>
          <w:sz w:val="18"/>
          <w:szCs w:val="18"/>
        </w:rPr>
        <w:tab/>
      </w:r>
      <w:r w:rsidRPr="00002229">
        <w:rPr>
          <w:rFonts w:ascii="Arial Narrow" w:hAnsi="Arial Narrow" w:cs="Arial"/>
          <w:bCs/>
          <w:sz w:val="18"/>
          <w:szCs w:val="18"/>
        </w:rPr>
        <w:t xml:space="preserve">  </w:t>
      </w:r>
      <w:r w:rsidRPr="00002229">
        <w:rPr>
          <w:rFonts w:ascii="Arial Narrow" w:hAnsi="Arial Narrow" w:cs="Arial"/>
          <w:bCs/>
          <w:sz w:val="18"/>
          <w:szCs w:val="18"/>
        </w:rPr>
        <w:tab/>
        <w:t>Colpensiones</w:t>
      </w:r>
    </w:p>
    <w:p w:rsidR="00002229" w:rsidRPr="00002229" w:rsidRDefault="00002229" w:rsidP="00002229">
      <w:pPr>
        <w:jc w:val="both"/>
        <w:rPr>
          <w:rFonts w:ascii="Arial Narrow" w:hAnsi="Arial Narrow" w:cs="Arial"/>
          <w:sz w:val="18"/>
          <w:szCs w:val="18"/>
        </w:rPr>
      </w:pPr>
      <w:r w:rsidRPr="00002229">
        <w:rPr>
          <w:rFonts w:ascii="Arial Narrow" w:hAnsi="Arial Narrow" w:cs="Arial"/>
          <w:sz w:val="18"/>
          <w:szCs w:val="18"/>
        </w:rPr>
        <w:t xml:space="preserve">Juzgado de origen:     </w:t>
      </w:r>
      <w:r w:rsidRPr="00002229">
        <w:rPr>
          <w:rFonts w:ascii="Arial Narrow" w:hAnsi="Arial Narrow" w:cs="Arial"/>
          <w:sz w:val="18"/>
          <w:szCs w:val="18"/>
        </w:rPr>
        <w:tab/>
        <w:t>Cuarto Laboral del Circuito de Pereira.</w:t>
      </w:r>
    </w:p>
    <w:p w:rsidR="00002229" w:rsidRPr="00002229" w:rsidRDefault="00002229" w:rsidP="00002229">
      <w:pPr>
        <w:jc w:val="both"/>
        <w:rPr>
          <w:rFonts w:ascii="Arial Narrow" w:hAnsi="Arial Narrow" w:cs="Arial"/>
          <w:iCs/>
          <w:sz w:val="18"/>
          <w:szCs w:val="18"/>
        </w:rPr>
      </w:pPr>
      <w:r w:rsidRPr="00002229">
        <w:rPr>
          <w:rFonts w:ascii="Arial Narrow" w:hAnsi="Arial Narrow" w:cs="Arial"/>
          <w:iCs/>
          <w:sz w:val="18"/>
          <w:szCs w:val="18"/>
        </w:rPr>
        <w:t xml:space="preserve">Magistrado Ponente:     </w:t>
      </w:r>
      <w:r w:rsidRPr="00002229">
        <w:rPr>
          <w:rFonts w:ascii="Arial Narrow" w:hAnsi="Arial Narrow" w:cs="Arial"/>
          <w:iCs/>
          <w:sz w:val="18"/>
          <w:szCs w:val="18"/>
        </w:rPr>
        <w:tab/>
        <w:t>Francisco Javier Tamayo Tabares.</w:t>
      </w:r>
    </w:p>
    <w:p w:rsidR="00D705EF" w:rsidRPr="00D705EF" w:rsidRDefault="00002229" w:rsidP="00D705EF">
      <w:pPr>
        <w:ind w:left="2124" w:hanging="2124"/>
        <w:jc w:val="both"/>
        <w:rPr>
          <w:rFonts w:ascii="Arial Narrow" w:hAnsi="Arial Narrow"/>
          <w:sz w:val="18"/>
          <w:szCs w:val="18"/>
          <w:lang w:eastAsia="en-US"/>
        </w:rPr>
      </w:pPr>
      <w:r w:rsidRPr="00755027">
        <w:rPr>
          <w:rFonts w:ascii="Arial Narrow" w:hAnsi="Arial Narrow"/>
          <w:bCs/>
          <w:sz w:val="18"/>
          <w:szCs w:val="18"/>
        </w:rPr>
        <w:t xml:space="preserve">Tema a tratar: </w:t>
      </w:r>
      <w:r w:rsidRPr="00755027">
        <w:rPr>
          <w:rFonts w:ascii="Arial Narrow" w:hAnsi="Arial Narrow"/>
          <w:bCs/>
          <w:sz w:val="18"/>
          <w:szCs w:val="18"/>
        </w:rPr>
        <w:tab/>
      </w:r>
      <w:r w:rsidR="00B4308E" w:rsidRPr="00755027">
        <w:rPr>
          <w:rFonts w:ascii="Arial Narrow" w:hAnsi="Arial Narrow" w:cs="Tahoma"/>
          <w:b/>
          <w:bCs/>
          <w:sz w:val="18"/>
          <w:szCs w:val="18"/>
        </w:rPr>
        <w:t xml:space="preserve">Condición de cotizante </w:t>
      </w:r>
      <w:r w:rsidR="00D705EF">
        <w:rPr>
          <w:rFonts w:ascii="Arial Narrow" w:hAnsi="Arial Narrow" w:cs="Tahoma"/>
          <w:b/>
          <w:bCs/>
          <w:sz w:val="18"/>
          <w:szCs w:val="18"/>
        </w:rPr>
        <w:t xml:space="preserve">activo </w:t>
      </w:r>
      <w:r w:rsidR="00B4308E" w:rsidRPr="00755027">
        <w:rPr>
          <w:rFonts w:ascii="Arial Narrow" w:hAnsi="Arial Narrow" w:cs="Tahoma"/>
          <w:b/>
          <w:bCs/>
          <w:sz w:val="18"/>
          <w:szCs w:val="18"/>
        </w:rPr>
        <w:t>al sistema</w:t>
      </w:r>
      <w:r w:rsidR="00D705EF">
        <w:rPr>
          <w:rFonts w:ascii="Arial Narrow" w:hAnsi="Arial Narrow" w:cs="Tahoma"/>
          <w:b/>
          <w:bCs/>
          <w:sz w:val="18"/>
          <w:szCs w:val="18"/>
        </w:rPr>
        <w:t xml:space="preserve"> –Trabajadores independientes</w:t>
      </w:r>
      <w:r w:rsidR="00B4308E" w:rsidRPr="00755027">
        <w:rPr>
          <w:rFonts w:ascii="Arial Narrow" w:hAnsi="Arial Narrow" w:cs="Tahoma"/>
          <w:b/>
          <w:bCs/>
          <w:sz w:val="18"/>
          <w:szCs w:val="18"/>
        </w:rPr>
        <w:t>:</w:t>
      </w:r>
      <w:r w:rsidR="00D705EF">
        <w:rPr>
          <w:rFonts w:ascii="Arial Narrow" w:hAnsi="Arial Narrow" w:cs="Tahoma"/>
          <w:b/>
          <w:bCs/>
          <w:sz w:val="18"/>
          <w:szCs w:val="18"/>
        </w:rPr>
        <w:t xml:space="preserve"> establece </w:t>
      </w:r>
      <w:r w:rsidR="00D705EF" w:rsidRPr="00D705EF">
        <w:rPr>
          <w:rFonts w:ascii="Arial Narrow" w:eastAsia="BatangChe" w:hAnsi="Arial Narrow"/>
          <w:sz w:val="18"/>
          <w:szCs w:val="18"/>
          <w:lang w:eastAsia="en-US"/>
        </w:rPr>
        <w:t>el artículo 20 del Decreto 692 de 1994, que establece que las cotizaciones que efectúan este tipo de afiliados, se entienden hechas para cada periodo, de manera anticipada y no por mes vencido. Así, cuando el afiliado no específica el periodo de cotización, se tomará como periodo de cotización el mes siguiente al de la fecha de consignación del aporte. A su paso, el artículo 21 del Decreto 1818 de 1996, vigente para la época del deceso del afiliado, establece que los trabajadores independientes deben realizar el pago de las respectivas cotizaciones por periodos mensuales y en forma anticipada, y que las novedades que ocurran y no puedan ser reportadas anticipadamente, se reportarán al mes siguiente. Adicionalmente, estableció que en caso de no existir novedades, sólo existirá la obligación de efectuar el pa</w:t>
      </w:r>
      <w:r w:rsidR="00D705EF">
        <w:rPr>
          <w:rFonts w:ascii="Arial Narrow" w:eastAsia="BatangChe" w:hAnsi="Arial Narrow"/>
          <w:sz w:val="18"/>
          <w:szCs w:val="18"/>
          <w:lang w:eastAsia="en-US"/>
        </w:rPr>
        <w:t xml:space="preserve">go correspondiente al periodo. </w:t>
      </w:r>
      <w:r w:rsidR="00D705EF" w:rsidRPr="00D705EF">
        <w:rPr>
          <w:rFonts w:ascii="Arial Narrow" w:eastAsia="BatangChe" w:hAnsi="Arial Narrow"/>
          <w:sz w:val="18"/>
          <w:szCs w:val="18"/>
          <w:lang w:eastAsia="en-US"/>
        </w:rPr>
        <w:t xml:space="preserve">De lo anterior, se colige que en tratándose de trabajadores independientes, la condición de cotizante activo está determinada por el mes en que éste efectúa las cotizaciones a su cargo, de modo que, </w:t>
      </w:r>
      <w:r w:rsidR="00D705EF" w:rsidRPr="00D705EF">
        <w:rPr>
          <w:rFonts w:ascii="Arial Narrow" w:hAnsi="Arial Narrow"/>
          <w:sz w:val="18"/>
          <w:szCs w:val="18"/>
          <w:lang w:eastAsia="en-US"/>
        </w:rPr>
        <w:t xml:space="preserve">se pierde desde el momento mismo en que cesa la cotización al sistema, por lo que una vez esto sucede, la condición del afiliado cambia de cotizante activo a persona que ha dejado de cotizar. </w:t>
      </w:r>
    </w:p>
    <w:p w:rsidR="00D705EF" w:rsidRDefault="00D705EF" w:rsidP="00D705EF">
      <w:pPr>
        <w:pStyle w:val="Sinespaciado"/>
        <w:spacing w:line="360" w:lineRule="auto"/>
        <w:rPr>
          <w:rFonts w:eastAsia="BatangChe"/>
          <w:lang w:eastAsia="en-US"/>
        </w:rPr>
      </w:pPr>
    </w:p>
    <w:p w:rsidR="00002229" w:rsidRPr="002A5781" w:rsidRDefault="00002229" w:rsidP="00D705EF">
      <w:pPr>
        <w:spacing w:line="360" w:lineRule="auto"/>
        <w:ind w:firstLine="708"/>
        <w:rPr>
          <w:rFonts w:ascii="Arial Narrow" w:hAnsi="Arial Narrow" w:cs="Arial"/>
          <w:sz w:val="28"/>
          <w:szCs w:val="28"/>
        </w:rPr>
      </w:pPr>
      <w:r w:rsidRPr="002A5781">
        <w:rPr>
          <w:rFonts w:ascii="Arial Narrow" w:hAnsi="Arial Narrow" w:cs="Arial"/>
          <w:sz w:val="28"/>
          <w:szCs w:val="28"/>
          <w:u w:val="single"/>
        </w:rPr>
        <w:t>AUDIENCIA PÚBLICA</w:t>
      </w:r>
      <w:r w:rsidRPr="002A5781">
        <w:rPr>
          <w:rFonts w:ascii="Arial Narrow" w:hAnsi="Arial Narrow" w:cs="Arial"/>
          <w:sz w:val="28"/>
          <w:szCs w:val="28"/>
        </w:rPr>
        <w:t>:</w:t>
      </w:r>
    </w:p>
    <w:p w:rsidR="00002229" w:rsidRPr="00D705EF" w:rsidRDefault="00002229" w:rsidP="00D705EF">
      <w:pPr>
        <w:pStyle w:val="Sinespaciado"/>
      </w:pPr>
    </w:p>
    <w:p w:rsidR="00002229" w:rsidRPr="002A5781" w:rsidRDefault="00002229" w:rsidP="00002229">
      <w:pPr>
        <w:spacing w:line="360" w:lineRule="auto"/>
        <w:ind w:firstLine="851"/>
        <w:jc w:val="both"/>
        <w:rPr>
          <w:rFonts w:ascii="Arial Narrow" w:hAnsi="Arial Narrow" w:cs="Arial"/>
          <w:bCs/>
          <w:i/>
          <w:iCs/>
          <w:sz w:val="28"/>
          <w:szCs w:val="28"/>
        </w:rPr>
      </w:pPr>
      <w:r>
        <w:rPr>
          <w:rFonts w:ascii="Arial Narrow" w:eastAsia="Calibri" w:hAnsi="Arial Narrow" w:cs="Arial"/>
          <w:sz w:val="28"/>
          <w:szCs w:val="28"/>
          <w:lang w:val="es-CO" w:eastAsia="en-US"/>
        </w:rPr>
        <w:t xml:space="preserve">En Pereira, a los catorce (14) </w:t>
      </w:r>
      <w:r w:rsidRPr="00D30FA7">
        <w:rPr>
          <w:rFonts w:ascii="Arial Narrow" w:eastAsia="Calibri" w:hAnsi="Arial Narrow" w:cs="Arial"/>
          <w:sz w:val="28"/>
          <w:szCs w:val="28"/>
          <w:lang w:val="es-CO" w:eastAsia="en-US"/>
        </w:rPr>
        <w:t>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septiembre de dos </w:t>
      </w:r>
      <w:r w:rsidRPr="00D30FA7">
        <w:rPr>
          <w:rFonts w:ascii="Arial Narrow" w:eastAsia="Calibri" w:hAnsi="Arial Narrow" w:cs="Arial"/>
          <w:sz w:val="28"/>
          <w:szCs w:val="28"/>
          <w:lang w:val="es-CO" w:eastAsia="en-US"/>
        </w:rPr>
        <w:t xml:space="preserve">mil </w:t>
      </w:r>
      <w:r>
        <w:rPr>
          <w:rFonts w:ascii="Arial Narrow" w:eastAsia="Calibri" w:hAnsi="Arial Narrow" w:cs="Arial"/>
          <w:sz w:val="28"/>
          <w:szCs w:val="28"/>
          <w:lang w:val="es-CO" w:eastAsia="en-US"/>
        </w:rPr>
        <w:t xml:space="preserve">diecisiete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w:t>
      </w:r>
      <w:r>
        <w:rPr>
          <w:rFonts w:ascii="Arial Narrow" w:hAnsi="Arial Narrow" w:cs="Tahoma"/>
          <w:bCs/>
          <w:color w:val="000000"/>
          <w:sz w:val="28"/>
          <w:szCs w:val="28"/>
          <w:lang w:eastAsia="es-CO"/>
        </w:rPr>
        <w:t>s</w:t>
      </w:r>
      <w:r w:rsidRPr="00D30FA7">
        <w:rPr>
          <w:rFonts w:ascii="Arial Narrow" w:hAnsi="Arial Narrow" w:cs="Tahoma"/>
          <w:bCs/>
          <w:color w:val="000000"/>
          <w:sz w:val="28"/>
          <w:szCs w:val="28"/>
          <w:lang w:eastAsia="es-CO"/>
        </w:rPr>
        <w:t xml:space="preserve"> </w:t>
      </w:r>
      <w:r>
        <w:rPr>
          <w:rFonts w:ascii="Arial Narrow" w:hAnsi="Arial Narrow" w:cs="Tahoma"/>
          <w:bCs/>
          <w:color w:val="000000"/>
          <w:sz w:val="28"/>
          <w:szCs w:val="28"/>
          <w:lang w:eastAsia="es-CO"/>
        </w:rPr>
        <w:t>las magistradas y el suscrito magistrado de la Sala de Decisión Laboral No. 3 d</w:t>
      </w:r>
      <w:r w:rsidRPr="00D30FA7">
        <w:rPr>
          <w:rFonts w:ascii="Arial Narrow" w:hAnsi="Arial Narrow" w:cs="Tahoma"/>
          <w:bCs/>
          <w:color w:val="000000"/>
          <w:sz w:val="28"/>
          <w:szCs w:val="28"/>
          <w:lang w:eastAsia="es-CO"/>
        </w:rPr>
        <w:t xml:space="preserve">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w:t>
      </w:r>
      <w:r w:rsidR="00DD6BD7">
        <w:rPr>
          <w:rFonts w:ascii="Arial Narrow" w:hAnsi="Arial Narrow" w:cs="Tahoma"/>
          <w:bCs/>
          <w:color w:val="000000"/>
          <w:sz w:val="28"/>
          <w:szCs w:val="28"/>
          <w:lang w:eastAsia="es-CO"/>
        </w:rPr>
        <w:t xml:space="preserve">la </w:t>
      </w:r>
      <w:r>
        <w:rPr>
          <w:rFonts w:ascii="Arial Narrow" w:hAnsi="Arial Narrow" w:cs="Tahoma"/>
          <w:bCs/>
          <w:color w:val="000000"/>
          <w:sz w:val="28"/>
          <w:szCs w:val="28"/>
          <w:lang w:eastAsia="es-CO"/>
        </w:rPr>
        <w:t>demandante co</w:t>
      </w:r>
      <w:r w:rsidR="00490DBB">
        <w:rPr>
          <w:rFonts w:ascii="Arial Narrow" w:hAnsi="Arial Narrow" w:cs="Tahoma"/>
          <w:bCs/>
          <w:color w:val="000000"/>
          <w:sz w:val="28"/>
          <w:szCs w:val="28"/>
          <w:lang w:eastAsia="es-CO"/>
        </w:rPr>
        <w:t>ntra de la sentencia proferida 30 de septiembre de 2016 p</w:t>
      </w:r>
      <w:r w:rsidRPr="00D30FA7">
        <w:rPr>
          <w:rFonts w:ascii="Arial Narrow" w:hAnsi="Arial Narrow" w:cs="Arial"/>
          <w:sz w:val="28"/>
          <w:szCs w:val="28"/>
        </w:rPr>
        <w:t>or el Juzgado</w:t>
      </w:r>
      <w:r>
        <w:rPr>
          <w:rFonts w:ascii="Arial Narrow" w:hAnsi="Arial Narrow" w:cs="Arial"/>
          <w:sz w:val="28"/>
          <w:szCs w:val="28"/>
        </w:rPr>
        <w:t xml:space="preserve"> Cuarto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la </w:t>
      </w:r>
      <w:r w:rsidRPr="002A5781">
        <w:rPr>
          <w:rFonts w:ascii="Arial Narrow" w:hAnsi="Arial Narrow" w:cs="Arial"/>
          <w:sz w:val="28"/>
          <w:szCs w:val="28"/>
        </w:rPr>
        <w:t>señora</w:t>
      </w:r>
      <w:r w:rsidRPr="002A5781">
        <w:rPr>
          <w:rFonts w:ascii="Arial Narrow" w:hAnsi="Arial Narrow" w:cs="Arial"/>
          <w:i/>
          <w:sz w:val="28"/>
          <w:szCs w:val="28"/>
        </w:rPr>
        <w:t xml:space="preserve"> </w:t>
      </w:r>
      <w:r w:rsidR="00490DBB">
        <w:rPr>
          <w:rFonts w:ascii="Arial Narrow" w:hAnsi="Arial Narrow" w:cs="Arial"/>
          <w:i/>
          <w:sz w:val="28"/>
          <w:szCs w:val="28"/>
        </w:rPr>
        <w:t xml:space="preserve">María Luz Magda Gallego Osorio </w:t>
      </w:r>
      <w:r w:rsidR="00490DBB" w:rsidRPr="00490DBB">
        <w:rPr>
          <w:rFonts w:ascii="Arial Narrow" w:hAnsi="Arial Narrow" w:cs="Arial"/>
          <w:sz w:val="28"/>
          <w:szCs w:val="28"/>
        </w:rPr>
        <w:t>c</w:t>
      </w:r>
      <w:r w:rsidRPr="00490DBB">
        <w:rPr>
          <w:rFonts w:ascii="Arial Narrow" w:hAnsi="Arial Narrow" w:cs="Arial"/>
          <w:sz w:val="28"/>
          <w:szCs w:val="28"/>
        </w:rPr>
        <w:t>ontra</w:t>
      </w:r>
      <w:r w:rsidRPr="002A5781">
        <w:rPr>
          <w:rFonts w:ascii="Arial Narrow" w:hAnsi="Arial Narrow" w:cs="Arial"/>
          <w:i/>
          <w:sz w:val="28"/>
          <w:szCs w:val="28"/>
        </w:rPr>
        <w:t xml:space="preserve"> la Administradora Colombiana de Pensiones </w:t>
      </w:r>
      <w:r w:rsidRPr="002A5781">
        <w:rPr>
          <w:rFonts w:ascii="Arial Narrow" w:hAnsi="Arial Narrow" w:cs="Arial"/>
          <w:bCs/>
          <w:i/>
          <w:sz w:val="28"/>
          <w:szCs w:val="28"/>
        </w:rPr>
        <w:t>Colpensiones.</w:t>
      </w:r>
    </w:p>
    <w:p w:rsidR="00002229" w:rsidRPr="00D30FA7" w:rsidRDefault="00002229" w:rsidP="00002229">
      <w:pPr>
        <w:pStyle w:val="Sinespaciado"/>
      </w:pPr>
    </w:p>
    <w:p w:rsidR="00002229" w:rsidRPr="00CB1D5B" w:rsidRDefault="00002229" w:rsidP="00002229">
      <w:pPr>
        <w:shd w:val="clear" w:color="auto" w:fill="FFFFFF"/>
        <w:spacing w:line="360" w:lineRule="atLeast"/>
        <w:ind w:firstLine="708"/>
        <w:jc w:val="both"/>
        <w:rPr>
          <w:rFonts w:ascii="Arial Narrow" w:hAnsi="Arial Narrow" w:cs="Tahoma"/>
          <w:bCs/>
          <w:color w:val="000000"/>
          <w:sz w:val="28"/>
          <w:szCs w:val="28"/>
          <w:lang w:eastAsia="es-CO"/>
        </w:rPr>
      </w:pPr>
      <w:r w:rsidRPr="00CB1D5B">
        <w:rPr>
          <w:rFonts w:ascii="Arial Narrow" w:hAnsi="Arial Narrow" w:cs="Tahoma"/>
          <w:bCs/>
          <w:color w:val="000000"/>
          <w:sz w:val="28"/>
          <w:szCs w:val="28"/>
          <w:lang w:eastAsia="es-CO"/>
        </w:rPr>
        <w:t>IDENTIFICACIÓN DE LOS PRESENTES:</w:t>
      </w:r>
    </w:p>
    <w:p w:rsidR="00002229" w:rsidRDefault="00002229" w:rsidP="00D705EF">
      <w:pPr>
        <w:pStyle w:val="Sinespaciado"/>
        <w:spacing w:line="360" w:lineRule="auto"/>
        <w:rPr>
          <w:lang w:eastAsia="es-CO"/>
        </w:rPr>
      </w:pPr>
    </w:p>
    <w:p w:rsidR="00002229" w:rsidRPr="00CB1D5B" w:rsidRDefault="00002229" w:rsidP="00002229">
      <w:pPr>
        <w:spacing w:line="360" w:lineRule="auto"/>
        <w:ind w:firstLine="851"/>
        <w:rPr>
          <w:rFonts w:ascii="Arial Narrow" w:hAnsi="Arial Narrow" w:cs="Tahoma"/>
          <w:i/>
          <w:sz w:val="28"/>
          <w:szCs w:val="28"/>
        </w:rPr>
      </w:pPr>
      <w:r w:rsidRPr="00CB1D5B">
        <w:rPr>
          <w:rFonts w:ascii="Arial Narrow" w:hAnsi="Arial Narrow" w:cs="Tahoma"/>
          <w:i/>
          <w:sz w:val="28"/>
          <w:szCs w:val="28"/>
        </w:rPr>
        <w:t>I. INTRODUCCIÓN</w:t>
      </w:r>
    </w:p>
    <w:p w:rsidR="00DD6BD7" w:rsidRDefault="00DD6BD7" w:rsidP="00B20723">
      <w:pPr>
        <w:pStyle w:val="Sinespaciado"/>
      </w:pPr>
    </w:p>
    <w:p w:rsidR="00002229" w:rsidRDefault="00DD6BD7" w:rsidP="000957C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w:t>
      </w:r>
      <w:r w:rsidR="00002229">
        <w:rPr>
          <w:rFonts w:ascii="Arial Narrow" w:hAnsi="Arial Narrow" w:cs="Tahoma"/>
          <w:sz w:val="28"/>
          <w:szCs w:val="28"/>
        </w:rPr>
        <w:t xml:space="preserve"> demandante pretende que se declare que tiene derecho al reconocimiento y pago de la pensión de sobrevivientes generada con el deceso de su cónyuge, señor </w:t>
      </w:r>
      <w:r>
        <w:rPr>
          <w:rFonts w:ascii="Arial Narrow" w:hAnsi="Arial Narrow" w:cs="Tahoma"/>
          <w:sz w:val="28"/>
          <w:szCs w:val="28"/>
        </w:rPr>
        <w:t>Hernando Herrera Cardona</w:t>
      </w:r>
      <w:r w:rsidR="00002229">
        <w:rPr>
          <w:rFonts w:ascii="Arial Narrow" w:hAnsi="Arial Narrow" w:cs="Tahoma"/>
          <w:sz w:val="28"/>
          <w:szCs w:val="28"/>
        </w:rPr>
        <w:t xml:space="preserve">, a partir del </w:t>
      </w:r>
      <w:r>
        <w:rPr>
          <w:rFonts w:ascii="Arial Narrow" w:hAnsi="Arial Narrow" w:cs="Tahoma"/>
          <w:sz w:val="28"/>
          <w:szCs w:val="28"/>
        </w:rPr>
        <w:t>22 de junio de 1998</w:t>
      </w:r>
      <w:r w:rsidR="00002229">
        <w:rPr>
          <w:rFonts w:ascii="Arial Narrow" w:hAnsi="Arial Narrow" w:cs="Tahoma"/>
          <w:sz w:val="28"/>
          <w:szCs w:val="28"/>
        </w:rPr>
        <w:t>, y, en consecuen</w:t>
      </w:r>
      <w:r>
        <w:rPr>
          <w:rFonts w:ascii="Arial Narrow" w:hAnsi="Arial Narrow" w:cs="Tahoma"/>
          <w:sz w:val="28"/>
          <w:szCs w:val="28"/>
        </w:rPr>
        <w:t xml:space="preserve">cia pide que se </w:t>
      </w:r>
      <w:r w:rsidR="000957CB">
        <w:rPr>
          <w:rFonts w:ascii="Arial Narrow" w:hAnsi="Arial Narrow" w:cs="Tahoma"/>
          <w:sz w:val="28"/>
          <w:szCs w:val="28"/>
        </w:rPr>
        <w:t xml:space="preserve">condene a Colpensiones al pago de dicha prestación desde la data señalada, </w:t>
      </w:r>
      <w:r w:rsidR="00FE65CF">
        <w:rPr>
          <w:rFonts w:ascii="Arial Narrow" w:hAnsi="Arial Narrow" w:cs="Tahoma"/>
          <w:sz w:val="28"/>
          <w:szCs w:val="28"/>
        </w:rPr>
        <w:t xml:space="preserve">junto </w:t>
      </w:r>
      <w:r w:rsidR="00002229">
        <w:rPr>
          <w:rFonts w:ascii="Arial Narrow" w:hAnsi="Arial Narrow" w:cs="Tahoma"/>
          <w:sz w:val="28"/>
          <w:szCs w:val="28"/>
        </w:rPr>
        <w:t xml:space="preserve">con los </w:t>
      </w:r>
      <w:r>
        <w:rPr>
          <w:rFonts w:ascii="Arial Narrow" w:hAnsi="Arial Narrow" w:cs="Tahoma"/>
          <w:sz w:val="28"/>
          <w:szCs w:val="28"/>
        </w:rPr>
        <w:t xml:space="preserve">respectivos intereses de mora </w:t>
      </w:r>
      <w:r w:rsidR="000957CB">
        <w:rPr>
          <w:rFonts w:ascii="Arial Narrow" w:hAnsi="Arial Narrow" w:cs="Tahoma"/>
          <w:sz w:val="28"/>
          <w:szCs w:val="28"/>
        </w:rPr>
        <w:t>de</w:t>
      </w:r>
      <w:r>
        <w:rPr>
          <w:rFonts w:ascii="Arial Narrow" w:hAnsi="Arial Narrow" w:cs="Tahoma"/>
          <w:sz w:val="28"/>
          <w:szCs w:val="28"/>
        </w:rPr>
        <w:t xml:space="preserve">l artículo 141 de la Ley 100/93, </w:t>
      </w:r>
      <w:r w:rsidR="00FE65CF">
        <w:rPr>
          <w:rFonts w:ascii="Arial Narrow" w:hAnsi="Arial Narrow" w:cs="Tahoma"/>
          <w:sz w:val="28"/>
          <w:szCs w:val="28"/>
        </w:rPr>
        <w:t xml:space="preserve">más </w:t>
      </w:r>
      <w:r w:rsidR="00002229">
        <w:rPr>
          <w:rFonts w:ascii="Arial Narrow" w:hAnsi="Arial Narrow" w:cs="Tahoma"/>
          <w:sz w:val="28"/>
          <w:szCs w:val="28"/>
        </w:rPr>
        <w:t>las costas procesales.</w:t>
      </w:r>
    </w:p>
    <w:p w:rsidR="00FE65CF" w:rsidRDefault="008818AC" w:rsidP="00FE65CF">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Fundamenta sus pretensiones en que </w:t>
      </w:r>
      <w:r w:rsidR="00FE65CF">
        <w:rPr>
          <w:rFonts w:ascii="Arial Narrow" w:hAnsi="Arial Narrow" w:cs="Tahoma"/>
          <w:sz w:val="28"/>
          <w:szCs w:val="28"/>
        </w:rPr>
        <w:t xml:space="preserve">ella y el señor Hernando Herrera Cardona contrajeron matrimonio el 20 de abril de 1983; que procrearon tres hijos, actualmente mayores de edad; que aquel falleció el 22 de junio de 1998, </w:t>
      </w:r>
      <w:r w:rsidR="00B20723">
        <w:rPr>
          <w:rFonts w:ascii="Arial Narrow" w:hAnsi="Arial Narrow" w:cs="Tahoma"/>
          <w:sz w:val="28"/>
          <w:szCs w:val="28"/>
        </w:rPr>
        <w:t>momento para el cual estaba cotizando al sistema pensional en e</w:t>
      </w:r>
      <w:r w:rsidR="00FE65CF">
        <w:rPr>
          <w:rFonts w:ascii="Arial Narrow" w:hAnsi="Arial Narrow" w:cs="Tahoma"/>
          <w:sz w:val="28"/>
          <w:szCs w:val="28"/>
        </w:rPr>
        <w:t>l régimen de prima media con prestación definida administrado por el antiguo ISS y, conviví</w:t>
      </w:r>
      <w:r>
        <w:rPr>
          <w:rFonts w:ascii="Arial Narrow" w:hAnsi="Arial Narrow" w:cs="Tahoma"/>
          <w:sz w:val="28"/>
          <w:szCs w:val="28"/>
        </w:rPr>
        <w:t xml:space="preserve">a bajo el mismo techo con ella; que </w:t>
      </w:r>
      <w:r w:rsidR="00FE65CF">
        <w:rPr>
          <w:rFonts w:ascii="Arial Narrow" w:hAnsi="Arial Narrow" w:cs="Tahoma"/>
          <w:sz w:val="28"/>
          <w:szCs w:val="28"/>
        </w:rPr>
        <w:t xml:space="preserve"> presentó la solicitud de pensión el 21 de octubre de 1998</w:t>
      </w:r>
      <w:r w:rsidR="00B20723">
        <w:rPr>
          <w:rFonts w:ascii="Arial Narrow" w:hAnsi="Arial Narrow" w:cs="Tahoma"/>
          <w:sz w:val="28"/>
          <w:szCs w:val="28"/>
        </w:rPr>
        <w:t xml:space="preserve">, </w:t>
      </w:r>
      <w:r>
        <w:rPr>
          <w:rFonts w:ascii="Arial Narrow" w:hAnsi="Arial Narrow" w:cs="Tahoma"/>
          <w:sz w:val="28"/>
          <w:szCs w:val="28"/>
        </w:rPr>
        <w:t>em</w:t>
      </w:r>
      <w:r w:rsidR="00B20723">
        <w:rPr>
          <w:rFonts w:ascii="Arial Narrow" w:hAnsi="Arial Narrow" w:cs="Tahoma"/>
          <w:sz w:val="28"/>
          <w:szCs w:val="28"/>
        </w:rPr>
        <w:t>pero</w:t>
      </w:r>
      <w:r w:rsidR="000957CB">
        <w:rPr>
          <w:rFonts w:ascii="Arial Narrow" w:hAnsi="Arial Narrow" w:cs="Tahoma"/>
          <w:sz w:val="28"/>
          <w:szCs w:val="28"/>
        </w:rPr>
        <w:t>,</w:t>
      </w:r>
      <w:r w:rsidR="00B20723">
        <w:rPr>
          <w:rFonts w:ascii="Arial Narrow" w:hAnsi="Arial Narrow" w:cs="Tahoma"/>
          <w:sz w:val="28"/>
          <w:szCs w:val="28"/>
        </w:rPr>
        <w:t xml:space="preserve"> le </w:t>
      </w:r>
      <w:r w:rsidR="00FE65CF">
        <w:rPr>
          <w:rFonts w:ascii="Arial Narrow" w:hAnsi="Arial Narrow" w:cs="Tahoma"/>
          <w:sz w:val="28"/>
          <w:szCs w:val="28"/>
        </w:rPr>
        <w:t>fue resuelta desfavorablemente mediante Resolución No.</w:t>
      </w:r>
      <w:r w:rsidR="00B20723">
        <w:rPr>
          <w:rFonts w:ascii="Arial Narrow" w:hAnsi="Arial Narrow" w:cs="Tahoma"/>
          <w:sz w:val="28"/>
          <w:szCs w:val="28"/>
        </w:rPr>
        <w:t>002109 de 1999, con el argumento de que el causante no reunía los requisitos del artículo 46 de la Ley 100/93</w:t>
      </w:r>
      <w:r>
        <w:rPr>
          <w:rFonts w:ascii="Arial Narrow" w:hAnsi="Arial Narrow" w:cs="Tahoma"/>
          <w:sz w:val="28"/>
          <w:szCs w:val="28"/>
        </w:rPr>
        <w:t>, sin embargo, le reconoció la calidad de beneficiaria de la prestación pensional</w:t>
      </w:r>
      <w:r w:rsidR="00B20723">
        <w:rPr>
          <w:rFonts w:ascii="Arial Narrow" w:hAnsi="Arial Narrow" w:cs="Tahoma"/>
          <w:sz w:val="28"/>
          <w:szCs w:val="28"/>
        </w:rPr>
        <w:t xml:space="preserve">; que el 12 de noviembre de 2014 presentó solicitud de revocatoria directa de tal decisión, la cual a la fecha no ha sido resuelta. </w:t>
      </w:r>
    </w:p>
    <w:p w:rsidR="00002229" w:rsidRPr="00CB1D5B" w:rsidRDefault="00002229" w:rsidP="00002229">
      <w:pPr>
        <w:pStyle w:val="Sinespaciado"/>
        <w:spacing w:line="276" w:lineRule="auto"/>
      </w:pPr>
    </w:p>
    <w:p w:rsidR="00002229" w:rsidRDefault="00BB5A18" w:rsidP="00BB5A1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sociedad demandada, la cual arrimó respuesta por medio de procurador judicial quien se manifestó respecto a los hechos, aceptando </w:t>
      </w:r>
      <w:r w:rsidR="00E874C6">
        <w:rPr>
          <w:rFonts w:ascii="Arial Narrow" w:hAnsi="Arial Narrow" w:cs="Tahoma"/>
          <w:sz w:val="28"/>
          <w:szCs w:val="28"/>
        </w:rPr>
        <w:t>e</w:t>
      </w:r>
      <w:r w:rsidR="006E2407">
        <w:rPr>
          <w:rFonts w:ascii="Arial Narrow" w:hAnsi="Arial Narrow" w:cs="Tahoma"/>
          <w:sz w:val="28"/>
          <w:szCs w:val="28"/>
        </w:rPr>
        <w:t xml:space="preserve">l </w:t>
      </w:r>
      <w:r w:rsidR="006E352A">
        <w:rPr>
          <w:rFonts w:ascii="Arial Narrow" w:hAnsi="Arial Narrow" w:cs="Tahoma"/>
          <w:sz w:val="28"/>
          <w:szCs w:val="28"/>
        </w:rPr>
        <w:t>vínculo</w:t>
      </w:r>
      <w:r w:rsidR="00E874C6">
        <w:rPr>
          <w:rFonts w:ascii="Arial Narrow" w:hAnsi="Arial Narrow" w:cs="Tahoma"/>
          <w:sz w:val="28"/>
          <w:szCs w:val="28"/>
        </w:rPr>
        <w:t xml:space="preserve"> matrimonial de la pareja, </w:t>
      </w:r>
      <w:r w:rsidR="006E352A">
        <w:rPr>
          <w:rFonts w:ascii="Arial Narrow" w:hAnsi="Arial Narrow" w:cs="Tahoma"/>
          <w:sz w:val="28"/>
          <w:szCs w:val="28"/>
        </w:rPr>
        <w:t xml:space="preserve">la procreación de tres hijos, la fecha del deceso del asegurado y su condición de afiliado al RPM, la presentación de la reclamación administrativa y su solución desfavorable, entre otros. Indicó </w:t>
      </w:r>
      <w:r w:rsidR="00E874C6">
        <w:rPr>
          <w:rFonts w:ascii="Arial Narrow" w:hAnsi="Arial Narrow" w:cs="Tahoma"/>
          <w:sz w:val="28"/>
          <w:szCs w:val="28"/>
        </w:rPr>
        <w:t xml:space="preserve">no constarle los relacionados con la condición de </w:t>
      </w:r>
      <w:r w:rsidR="006E352A">
        <w:rPr>
          <w:rFonts w:ascii="Arial Narrow" w:hAnsi="Arial Narrow" w:cs="Tahoma"/>
          <w:sz w:val="28"/>
          <w:szCs w:val="28"/>
        </w:rPr>
        <w:t xml:space="preserve">cotizante activo </w:t>
      </w:r>
      <w:r w:rsidR="00E874C6">
        <w:rPr>
          <w:rFonts w:ascii="Arial Narrow" w:hAnsi="Arial Narrow" w:cs="Tahoma"/>
          <w:sz w:val="28"/>
          <w:szCs w:val="28"/>
        </w:rPr>
        <w:t xml:space="preserve">del afiliado al momento de su deceso y la convivencia entre la pareja. Se opuso a las pretensiones y en su defensa, formuló </w:t>
      </w:r>
      <w:r w:rsidR="00002229">
        <w:rPr>
          <w:rFonts w:ascii="Arial Narrow" w:hAnsi="Arial Narrow" w:cs="Tahoma"/>
          <w:sz w:val="28"/>
          <w:szCs w:val="28"/>
        </w:rPr>
        <w:t>como medios exceptivos de fondo los de “Inexistencia de la obligación”</w:t>
      </w:r>
      <w:r w:rsidR="00E874C6">
        <w:rPr>
          <w:rFonts w:ascii="Arial Narrow" w:hAnsi="Arial Narrow" w:cs="Tahoma"/>
          <w:sz w:val="28"/>
          <w:szCs w:val="28"/>
        </w:rPr>
        <w:t>, “Compensación”</w:t>
      </w:r>
      <w:r w:rsidR="00002229">
        <w:rPr>
          <w:rFonts w:ascii="Arial Narrow" w:hAnsi="Arial Narrow" w:cs="Tahoma"/>
          <w:sz w:val="28"/>
          <w:szCs w:val="28"/>
        </w:rPr>
        <w:t xml:space="preserve"> y “Prescripción”.</w:t>
      </w:r>
    </w:p>
    <w:p w:rsidR="00002229" w:rsidRPr="00CB1D5B" w:rsidRDefault="00002229" w:rsidP="00E668A9">
      <w:pPr>
        <w:pStyle w:val="Sinespaciado"/>
        <w:spacing w:line="360" w:lineRule="auto"/>
      </w:pPr>
    </w:p>
    <w:p w:rsidR="00002229" w:rsidRPr="00CB1D5B" w:rsidRDefault="00002229" w:rsidP="00002229">
      <w:pPr>
        <w:spacing w:line="360" w:lineRule="auto"/>
        <w:ind w:firstLine="900"/>
        <w:jc w:val="both"/>
        <w:rPr>
          <w:rFonts w:ascii="Arial Narrow" w:hAnsi="Arial Narrow" w:cs="Tahoma"/>
          <w:i/>
          <w:iCs/>
          <w:sz w:val="28"/>
          <w:szCs w:val="28"/>
        </w:rPr>
      </w:pPr>
      <w:r w:rsidRPr="00CB1D5B">
        <w:rPr>
          <w:rFonts w:ascii="Arial Narrow" w:hAnsi="Arial Narrow" w:cs="Tahoma"/>
          <w:i/>
          <w:sz w:val="28"/>
          <w:szCs w:val="28"/>
        </w:rPr>
        <w:t xml:space="preserve">II. </w:t>
      </w:r>
      <w:r w:rsidRPr="00CB1D5B">
        <w:rPr>
          <w:rFonts w:ascii="Arial Narrow" w:hAnsi="Arial Narrow" w:cs="Tahoma"/>
          <w:i/>
          <w:iCs/>
          <w:sz w:val="28"/>
          <w:szCs w:val="28"/>
        </w:rPr>
        <w:t>SENTENCIA DEL JUZGADO</w:t>
      </w:r>
    </w:p>
    <w:p w:rsidR="00002229" w:rsidRPr="00FA7D41" w:rsidRDefault="00002229" w:rsidP="00FA7D41">
      <w:pPr>
        <w:pStyle w:val="Sinespaciado"/>
      </w:pPr>
    </w:p>
    <w:p w:rsidR="00174F11" w:rsidRDefault="00E874C6" w:rsidP="00FA7D41">
      <w:pPr>
        <w:spacing w:line="360" w:lineRule="auto"/>
        <w:ind w:firstLine="708"/>
        <w:jc w:val="both"/>
        <w:rPr>
          <w:rFonts w:ascii="Arial Narrow" w:hAnsi="Arial Narrow" w:cs="Tahoma"/>
          <w:sz w:val="28"/>
          <w:szCs w:val="28"/>
        </w:rPr>
      </w:pPr>
      <w:r>
        <w:rPr>
          <w:rFonts w:ascii="Arial Narrow" w:hAnsi="Arial Narrow" w:cs="Tahoma"/>
          <w:sz w:val="28"/>
          <w:szCs w:val="28"/>
        </w:rPr>
        <w:t xml:space="preserve">EL juzgado de conocimiento mediante fallo del 30 de septiembre de 2016 negó </w:t>
      </w:r>
      <w:r w:rsidR="001F3A2F">
        <w:rPr>
          <w:rFonts w:ascii="Arial Narrow" w:hAnsi="Arial Narrow" w:cs="Tahoma"/>
          <w:sz w:val="28"/>
          <w:szCs w:val="28"/>
        </w:rPr>
        <w:t>las pretensiones de la demanda y condenó en costas a la parte actora.</w:t>
      </w:r>
      <w:r w:rsidR="00FA7D41">
        <w:rPr>
          <w:rFonts w:ascii="Arial Narrow" w:hAnsi="Arial Narrow" w:cs="Tahoma"/>
          <w:sz w:val="28"/>
          <w:szCs w:val="28"/>
        </w:rPr>
        <w:t xml:space="preserve"> </w:t>
      </w:r>
      <w:r w:rsidR="00C935B2">
        <w:rPr>
          <w:rFonts w:ascii="Arial Narrow" w:hAnsi="Arial Narrow" w:cs="Tahoma"/>
          <w:sz w:val="28"/>
          <w:szCs w:val="28"/>
        </w:rPr>
        <w:t xml:space="preserve">Para arribar a tal determinación, estimó que </w:t>
      </w:r>
      <w:r w:rsidR="00381B50">
        <w:rPr>
          <w:rFonts w:ascii="Arial Narrow" w:hAnsi="Arial Narrow" w:cs="Tahoma"/>
          <w:sz w:val="28"/>
          <w:szCs w:val="28"/>
        </w:rPr>
        <w:t>el afiliado fallecido no dejó causado el derecho a la pensión de sobrevivientes</w:t>
      </w:r>
      <w:r w:rsidR="004B10AA">
        <w:rPr>
          <w:rFonts w:ascii="Arial Narrow" w:hAnsi="Arial Narrow" w:cs="Tahoma"/>
          <w:sz w:val="28"/>
          <w:szCs w:val="28"/>
        </w:rPr>
        <w:t xml:space="preserve"> en los términos </w:t>
      </w:r>
      <w:r w:rsidR="0012158E">
        <w:rPr>
          <w:rFonts w:ascii="Arial Narrow" w:hAnsi="Arial Narrow" w:cs="Tahoma"/>
          <w:sz w:val="28"/>
          <w:szCs w:val="28"/>
        </w:rPr>
        <w:t>de</w:t>
      </w:r>
      <w:r w:rsidR="004B10AA">
        <w:rPr>
          <w:rFonts w:ascii="Arial Narrow" w:hAnsi="Arial Narrow" w:cs="Tahoma"/>
          <w:sz w:val="28"/>
          <w:szCs w:val="28"/>
        </w:rPr>
        <w:t>l artículo 46 de la Ley 100/93 original</w:t>
      </w:r>
      <w:r w:rsidR="00381B50">
        <w:rPr>
          <w:rFonts w:ascii="Arial Narrow" w:hAnsi="Arial Narrow" w:cs="Tahoma"/>
          <w:sz w:val="28"/>
          <w:szCs w:val="28"/>
        </w:rPr>
        <w:t>, pues</w:t>
      </w:r>
      <w:r w:rsidR="009C502A">
        <w:rPr>
          <w:rFonts w:ascii="Arial Narrow" w:hAnsi="Arial Narrow" w:cs="Tahoma"/>
          <w:sz w:val="28"/>
          <w:szCs w:val="28"/>
        </w:rPr>
        <w:t xml:space="preserve"> </w:t>
      </w:r>
      <w:r w:rsidR="00A93E24">
        <w:rPr>
          <w:rFonts w:ascii="Arial Narrow" w:hAnsi="Arial Narrow" w:cs="Tahoma"/>
          <w:sz w:val="28"/>
          <w:szCs w:val="28"/>
        </w:rPr>
        <w:t xml:space="preserve">habiendo dejado de cotizar en el mes de abril de 1998, </w:t>
      </w:r>
      <w:r w:rsidR="008F34D8">
        <w:rPr>
          <w:rFonts w:ascii="Arial Narrow" w:hAnsi="Arial Narrow" w:cs="Tahoma"/>
          <w:sz w:val="28"/>
          <w:szCs w:val="28"/>
        </w:rPr>
        <w:t xml:space="preserve">no demostró tener 26 semanas en el año inmediatamente anterior a su deceso, </w:t>
      </w:r>
      <w:r w:rsidR="00A93E24">
        <w:rPr>
          <w:rFonts w:ascii="Arial Narrow" w:hAnsi="Arial Narrow" w:cs="Tahoma"/>
          <w:sz w:val="28"/>
          <w:szCs w:val="28"/>
        </w:rPr>
        <w:t>en tanto que</w:t>
      </w:r>
      <w:r w:rsidR="008F34D8">
        <w:rPr>
          <w:rFonts w:ascii="Arial Narrow" w:hAnsi="Arial Narrow" w:cs="Tahoma"/>
          <w:sz w:val="28"/>
          <w:szCs w:val="28"/>
        </w:rPr>
        <w:t xml:space="preserve">, </w:t>
      </w:r>
      <w:r w:rsidR="00A93E24">
        <w:rPr>
          <w:rFonts w:ascii="Arial Narrow" w:hAnsi="Arial Narrow" w:cs="Tahoma"/>
          <w:sz w:val="28"/>
          <w:szCs w:val="28"/>
        </w:rPr>
        <w:t xml:space="preserve">las cotizaciones efectuadas </w:t>
      </w:r>
      <w:r w:rsidR="00705F07">
        <w:rPr>
          <w:rFonts w:ascii="Arial Narrow" w:hAnsi="Arial Narrow" w:cs="Tahoma"/>
          <w:sz w:val="28"/>
          <w:szCs w:val="28"/>
        </w:rPr>
        <w:t xml:space="preserve">para </w:t>
      </w:r>
      <w:r w:rsidR="008F34D8">
        <w:rPr>
          <w:rFonts w:ascii="Arial Narrow" w:hAnsi="Arial Narrow" w:cs="Tahoma"/>
          <w:sz w:val="28"/>
          <w:szCs w:val="28"/>
        </w:rPr>
        <w:t>los ci</w:t>
      </w:r>
      <w:r w:rsidR="00472041">
        <w:rPr>
          <w:rFonts w:ascii="Arial Narrow" w:hAnsi="Arial Narrow" w:cs="Tahoma"/>
          <w:sz w:val="28"/>
          <w:szCs w:val="28"/>
        </w:rPr>
        <w:t>clos de mayo y junio</w:t>
      </w:r>
      <w:r w:rsidR="00705F07">
        <w:rPr>
          <w:rFonts w:ascii="Arial Narrow" w:hAnsi="Arial Narrow" w:cs="Tahoma"/>
          <w:sz w:val="28"/>
          <w:szCs w:val="28"/>
        </w:rPr>
        <w:t xml:space="preserve"> de ese año</w:t>
      </w:r>
      <w:r w:rsidR="00472041">
        <w:rPr>
          <w:rFonts w:ascii="Arial Narrow" w:hAnsi="Arial Narrow" w:cs="Tahoma"/>
          <w:sz w:val="28"/>
          <w:szCs w:val="28"/>
        </w:rPr>
        <w:t xml:space="preserve">, </w:t>
      </w:r>
      <w:r w:rsidR="00705F07">
        <w:rPr>
          <w:rFonts w:ascii="Arial Narrow" w:hAnsi="Arial Narrow" w:cs="Tahoma"/>
          <w:sz w:val="28"/>
          <w:szCs w:val="28"/>
        </w:rPr>
        <w:t xml:space="preserve">y </w:t>
      </w:r>
      <w:r w:rsidR="008F34D8">
        <w:rPr>
          <w:rFonts w:ascii="Arial Narrow" w:hAnsi="Arial Narrow" w:cs="Tahoma"/>
          <w:sz w:val="28"/>
          <w:szCs w:val="28"/>
        </w:rPr>
        <w:t>que fueron canceladas por la aquí demandante</w:t>
      </w:r>
      <w:r w:rsidR="00705F07">
        <w:rPr>
          <w:rFonts w:ascii="Arial Narrow" w:hAnsi="Arial Narrow" w:cs="Tahoma"/>
          <w:sz w:val="28"/>
          <w:szCs w:val="28"/>
        </w:rPr>
        <w:t xml:space="preserve"> en el mes de septiembre de 1998</w:t>
      </w:r>
      <w:r w:rsidR="00472041">
        <w:rPr>
          <w:rFonts w:ascii="Arial Narrow" w:hAnsi="Arial Narrow" w:cs="Tahoma"/>
          <w:sz w:val="28"/>
          <w:szCs w:val="28"/>
        </w:rPr>
        <w:t xml:space="preserve">, </w:t>
      </w:r>
      <w:r w:rsidR="008F34D8">
        <w:rPr>
          <w:rFonts w:ascii="Arial Narrow" w:hAnsi="Arial Narrow" w:cs="Tahoma"/>
          <w:sz w:val="28"/>
          <w:szCs w:val="28"/>
        </w:rPr>
        <w:t>no pueden ser tenidas en cuenta</w:t>
      </w:r>
      <w:r w:rsidR="00472041">
        <w:rPr>
          <w:rFonts w:ascii="Arial Narrow" w:hAnsi="Arial Narrow" w:cs="Tahoma"/>
          <w:sz w:val="28"/>
          <w:szCs w:val="28"/>
        </w:rPr>
        <w:t xml:space="preserve">, pues al tenor de lo preceptuado en el Decreto 692 de 1994, los trabajadores independientes </w:t>
      </w:r>
      <w:r w:rsidR="00705F07">
        <w:rPr>
          <w:rFonts w:ascii="Arial Narrow" w:hAnsi="Arial Narrow" w:cs="Tahoma"/>
          <w:sz w:val="28"/>
          <w:szCs w:val="28"/>
        </w:rPr>
        <w:t xml:space="preserve">están obligados a </w:t>
      </w:r>
      <w:r w:rsidR="00472041">
        <w:rPr>
          <w:rFonts w:ascii="Arial Narrow" w:hAnsi="Arial Narrow" w:cs="Tahoma"/>
          <w:sz w:val="28"/>
          <w:szCs w:val="28"/>
        </w:rPr>
        <w:t xml:space="preserve">cancelar los aportes </w:t>
      </w:r>
      <w:r w:rsidR="00705F07">
        <w:rPr>
          <w:rFonts w:ascii="Arial Narrow" w:hAnsi="Arial Narrow" w:cs="Tahoma"/>
          <w:sz w:val="28"/>
          <w:szCs w:val="28"/>
        </w:rPr>
        <w:t xml:space="preserve">a pensión </w:t>
      </w:r>
      <w:r w:rsidR="00472041">
        <w:rPr>
          <w:rFonts w:ascii="Arial Narrow" w:hAnsi="Arial Narrow" w:cs="Tahoma"/>
          <w:sz w:val="28"/>
          <w:szCs w:val="28"/>
        </w:rPr>
        <w:t>en forma anticipada y no me</w:t>
      </w:r>
      <w:r w:rsidR="00705F07">
        <w:rPr>
          <w:rFonts w:ascii="Arial Narrow" w:hAnsi="Arial Narrow" w:cs="Tahoma"/>
          <w:sz w:val="28"/>
          <w:szCs w:val="28"/>
        </w:rPr>
        <w:t xml:space="preserve">s vencido, </w:t>
      </w:r>
      <w:r w:rsidR="00174F11">
        <w:rPr>
          <w:rFonts w:ascii="Arial Narrow" w:hAnsi="Arial Narrow" w:cs="Tahoma"/>
          <w:sz w:val="28"/>
          <w:szCs w:val="28"/>
        </w:rPr>
        <w:t xml:space="preserve">so pena de ser tenidas en cuenta para el mes o meses siguientes. </w:t>
      </w:r>
    </w:p>
    <w:p w:rsidR="00E668A9" w:rsidRDefault="00E668A9" w:rsidP="00174F11">
      <w:pPr>
        <w:spacing w:line="360" w:lineRule="auto"/>
        <w:ind w:firstLine="708"/>
        <w:jc w:val="both"/>
        <w:rPr>
          <w:rFonts w:ascii="Arial Narrow" w:hAnsi="Arial Narrow" w:cs="Tahoma"/>
          <w:sz w:val="28"/>
          <w:szCs w:val="28"/>
        </w:rPr>
      </w:pPr>
    </w:p>
    <w:p w:rsidR="00E668A9" w:rsidRPr="00E668A9" w:rsidRDefault="00E668A9" w:rsidP="00174F11">
      <w:pPr>
        <w:spacing w:line="360" w:lineRule="auto"/>
        <w:ind w:firstLine="708"/>
        <w:jc w:val="both"/>
        <w:rPr>
          <w:rFonts w:ascii="Arial Narrow" w:hAnsi="Arial Narrow" w:cs="Tahoma"/>
          <w:i/>
          <w:sz w:val="28"/>
          <w:szCs w:val="28"/>
        </w:rPr>
      </w:pPr>
      <w:r>
        <w:rPr>
          <w:rFonts w:ascii="Arial Narrow" w:hAnsi="Arial Narrow" w:cs="Tahoma"/>
          <w:i/>
          <w:sz w:val="28"/>
          <w:szCs w:val="28"/>
        </w:rPr>
        <w:t>III. RECURSO DE APELACIÓN</w:t>
      </w:r>
    </w:p>
    <w:p w:rsidR="00A93E24" w:rsidRPr="00BD16B5" w:rsidRDefault="00A93E24" w:rsidP="00BD16B5">
      <w:pPr>
        <w:pStyle w:val="Sinespaciado"/>
      </w:pPr>
    </w:p>
    <w:p w:rsidR="00A93E24" w:rsidRDefault="00174F11" w:rsidP="00A93E24">
      <w:pPr>
        <w:spacing w:line="360" w:lineRule="auto"/>
        <w:ind w:firstLine="708"/>
        <w:jc w:val="both"/>
        <w:rPr>
          <w:rFonts w:ascii="Arial Narrow" w:hAnsi="Arial Narrow" w:cs="Tahoma"/>
          <w:sz w:val="28"/>
          <w:szCs w:val="28"/>
        </w:rPr>
      </w:pPr>
      <w:r>
        <w:rPr>
          <w:rFonts w:ascii="Arial Narrow" w:hAnsi="Arial Narrow" w:cs="Tahoma"/>
          <w:sz w:val="28"/>
          <w:szCs w:val="28"/>
        </w:rPr>
        <w:t>Inconforme con lo decidido, el vocero judicial de la demandante interpuso el recurso de apelación, en orden a que se revoque la decisión y se acceda a las pretensiones. En la sustentación, indicó que el afiliado fallecido sí dejó causado el derecho</w:t>
      </w:r>
      <w:r w:rsidR="008D32C1">
        <w:rPr>
          <w:rFonts w:ascii="Arial Narrow" w:hAnsi="Arial Narrow" w:cs="Tahoma"/>
          <w:sz w:val="28"/>
          <w:szCs w:val="28"/>
        </w:rPr>
        <w:t xml:space="preserve"> a la pensión</w:t>
      </w:r>
      <w:r>
        <w:rPr>
          <w:rFonts w:ascii="Arial Narrow" w:hAnsi="Arial Narrow" w:cs="Tahoma"/>
          <w:sz w:val="28"/>
          <w:szCs w:val="28"/>
        </w:rPr>
        <w:t>, pues</w:t>
      </w:r>
      <w:r w:rsidR="000B717F">
        <w:rPr>
          <w:rFonts w:ascii="Arial Narrow" w:hAnsi="Arial Narrow" w:cs="Tahoma"/>
          <w:sz w:val="28"/>
          <w:szCs w:val="28"/>
        </w:rPr>
        <w:t xml:space="preserve"> </w:t>
      </w:r>
      <w:r w:rsidR="008D32C1">
        <w:rPr>
          <w:rFonts w:ascii="Arial Narrow" w:hAnsi="Arial Narrow" w:cs="Tahoma"/>
          <w:sz w:val="28"/>
          <w:szCs w:val="28"/>
        </w:rPr>
        <w:t xml:space="preserve">habiendo cotizado </w:t>
      </w:r>
      <w:r w:rsidR="00D860C1">
        <w:rPr>
          <w:rFonts w:ascii="Arial Narrow" w:hAnsi="Arial Narrow" w:cs="Tahoma"/>
          <w:sz w:val="28"/>
          <w:szCs w:val="28"/>
        </w:rPr>
        <w:t xml:space="preserve">más de 26 semanas </w:t>
      </w:r>
      <w:r w:rsidR="00E668A9">
        <w:rPr>
          <w:rFonts w:ascii="Arial Narrow" w:hAnsi="Arial Narrow" w:cs="Tahoma"/>
          <w:sz w:val="28"/>
          <w:szCs w:val="28"/>
        </w:rPr>
        <w:t>a</w:t>
      </w:r>
      <w:r>
        <w:rPr>
          <w:rFonts w:ascii="Arial Narrow" w:hAnsi="Arial Narrow" w:cs="Tahoma"/>
          <w:sz w:val="28"/>
          <w:szCs w:val="28"/>
        </w:rPr>
        <w:t xml:space="preserve">l 30 de abril de 1998, </w:t>
      </w:r>
      <w:r w:rsidR="00D860C1">
        <w:rPr>
          <w:rFonts w:ascii="Arial Narrow" w:hAnsi="Arial Narrow" w:cs="Tahoma"/>
          <w:sz w:val="28"/>
          <w:szCs w:val="28"/>
        </w:rPr>
        <w:t>tenía la condición de c</w:t>
      </w:r>
      <w:r w:rsidR="000B717F">
        <w:rPr>
          <w:rFonts w:ascii="Arial Narrow" w:hAnsi="Arial Narrow" w:cs="Tahoma"/>
          <w:sz w:val="28"/>
          <w:szCs w:val="28"/>
        </w:rPr>
        <w:t>otizante activo</w:t>
      </w:r>
      <w:r w:rsidR="00E668A9">
        <w:rPr>
          <w:rFonts w:ascii="Arial Narrow" w:hAnsi="Arial Narrow" w:cs="Tahoma"/>
          <w:sz w:val="28"/>
          <w:szCs w:val="28"/>
        </w:rPr>
        <w:t xml:space="preserve"> al sistema</w:t>
      </w:r>
      <w:r w:rsidR="000B717F">
        <w:rPr>
          <w:rFonts w:ascii="Arial Narrow" w:hAnsi="Arial Narrow" w:cs="Tahoma"/>
          <w:sz w:val="28"/>
          <w:szCs w:val="28"/>
        </w:rPr>
        <w:t xml:space="preserve">, </w:t>
      </w:r>
      <w:r w:rsidR="00E668A9">
        <w:rPr>
          <w:rFonts w:ascii="Arial Narrow" w:hAnsi="Arial Narrow" w:cs="Tahoma"/>
          <w:sz w:val="28"/>
          <w:szCs w:val="28"/>
        </w:rPr>
        <w:t xml:space="preserve">pues ésta sólo se pierde cuando transcurren </w:t>
      </w:r>
      <w:r w:rsidR="004E4C24">
        <w:rPr>
          <w:rFonts w:ascii="Arial Narrow" w:hAnsi="Arial Narrow" w:cs="Tahoma"/>
          <w:sz w:val="28"/>
          <w:szCs w:val="28"/>
        </w:rPr>
        <w:t xml:space="preserve">más de seis meses de estado inactivo, </w:t>
      </w:r>
      <w:r w:rsidR="000B717F">
        <w:rPr>
          <w:rFonts w:ascii="Arial Narrow" w:hAnsi="Arial Narrow" w:cs="Tahoma"/>
          <w:sz w:val="28"/>
          <w:szCs w:val="28"/>
        </w:rPr>
        <w:t xml:space="preserve">en los términos del artículo </w:t>
      </w:r>
      <w:r w:rsidR="00D860C1">
        <w:rPr>
          <w:rFonts w:ascii="Arial Narrow" w:hAnsi="Arial Narrow" w:cs="Tahoma"/>
          <w:sz w:val="28"/>
          <w:szCs w:val="28"/>
        </w:rPr>
        <w:t>13 del Decreto 692 de 1994, lo cual no sucedió en</w:t>
      </w:r>
      <w:r w:rsidR="00E668A9">
        <w:rPr>
          <w:rFonts w:ascii="Arial Narrow" w:hAnsi="Arial Narrow" w:cs="Tahoma"/>
          <w:sz w:val="28"/>
          <w:szCs w:val="28"/>
        </w:rPr>
        <w:t xml:space="preserve"> el caso de autos. </w:t>
      </w:r>
    </w:p>
    <w:p w:rsidR="00002229" w:rsidRDefault="00002229" w:rsidP="00002229">
      <w:pPr>
        <w:pStyle w:val="Sinespaciado"/>
        <w:spacing w:line="360" w:lineRule="auto"/>
      </w:pPr>
    </w:p>
    <w:p w:rsidR="00002229" w:rsidRPr="00CB1D5B" w:rsidRDefault="00002229" w:rsidP="00002229">
      <w:pPr>
        <w:tabs>
          <w:tab w:val="left" w:pos="0"/>
          <w:tab w:val="left" w:pos="8647"/>
        </w:tabs>
        <w:suppressAutoHyphens/>
        <w:spacing w:line="360" w:lineRule="auto"/>
        <w:ind w:firstLine="900"/>
        <w:jc w:val="both"/>
        <w:rPr>
          <w:rFonts w:ascii="Arial Narrow" w:hAnsi="Arial Narrow" w:cs="Tahoma"/>
          <w:sz w:val="28"/>
          <w:szCs w:val="28"/>
        </w:rPr>
      </w:pPr>
      <w:r w:rsidRPr="00CB1D5B">
        <w:rPr>
          <w:rFonts w:ascii="Arial Narrow" w:hAnsi="Arial Narrow" w:cs="Tahoma"/>
          <w:i/>
          <w:sz w:val="28"/>
          <w:szCs w:val="28"/>
        </w:rPr>
        <w:t>IV. ALEGATOS EN ESTA INSTANCIA</w:t>
      </w:r>
      <w:r w:rsidRPr="00CB1D5B">
        <w:rPr>
          <w:rFonts w:ascii="Arial Narrow" w:hAnsi="Arial Narrow" w:cs="Tahoma"/>
          <w:sz w:val="28"/>
          <w:szCs w:val="28"/>
        </w:rPr>
        <w:t>:</w:t>
      </w:r>
    </w:p>
    <w:p w:rsidR="00002229" w:rsidRPr="00CB1D5B" w:rsidRDefault="00002229" w:rsidP="00002229">
      <w:pPr>
        <w:pStyle w:val="Sinespaciado"/>
      </w:pPr>
    </w:p>
    <w:p w:rsidR="00002229" w:rsidRDefault="00002229" w:rsidP="00002229">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002229" w:rsidRDefault="00002229" w:rsidP="00002229">
      <w:pPr>
        <w:pStyle w:val="Sinespaciado"/>
        <w:spacing w:line="360" w:lineRule="auto"/>
        <w:rPr>
          <w:lang w:val="es-MX" w:eastAsia="es-CO"/>
        </w:rPr>
      </w:pPr>
    </w:p>
    <w:p w:rsidR="00002229" w:rsidRPr="00CB1D5B" w:rsidRDefault="00002229" w:rsidP="00002229">
      <w:pPr>
        <w:shd w:val="clear" w:color="auto" w:fill="FFFFFF"/>
        <w:spacing w:line="360" w:lineRule="auto"/>
        <w:ind w:firstLine="851"/>
        <w:jc w:val="both"/>
        <w:rPr>
          <w:rFonts w:ascii="Arial Narrow" w:hAnsi="Arial Narrow" w:cs="Tahoma"/>
          <w:i/>
          <w:iCs/>
          <w:color w:val="000000"/>
          <w:sz w:val="28"/>
          <w:szCs w:val="28"/>
          <w:lang w:val="es-MX" w:eastAsia="es-CO"/>
        </w:rPr>
      </w:pPr>
      <w:r w:rsidRPr="00CB1D5B">
        <w:rPr>
          <w:rFonts w:ascii="Arial Narrow" w:hAnsi="Arial Narrow" w:cs="Tahoma"/>
          <w:i/>
          <w:iCs/>
          <w:color w:val="000000"/>
          <w:sz w:val="28"/>
          <w:szCs w:val="28"/>
          <w:lang w:val="es-MX" w:eastAsia="es-CO"/>
        </w:rPr>
        <w:t>V. CONSIDERACIONES</w:t>
      </w:r>
    </w:p>
    <w:p w:rsidR="00002229" w:rsidRPr="00CB1D5B" w:rsidRDefault="00002229" w:rsidP="00002229">
      <w:pPr>
        <w:pStyle w:val="Sinespaciado"/>
      </w:pPr>
    </w:p>
    <w:p w:rsidR="00002229" w:rsidRPr="00CB1D5B" w:rsidRDefault="00002229" w:rsidP="00002229">
      <w:pPr>
        <w:shd w:val="clear" w:color="auto" w:fill="FFFFFF"/>
        <w:tabs>
          <w:tab w:val="left" w:pos="5197"/>
        </w:tabs>
        <w:spacing w:line="360" w:lineRule="auto"/>
        <w:ind w:firstLine="851"/>
        <w:jc w:val="both"/>
        <w:rPr>
          <w:rFonts w:ascii="Arial Narrow" w:hAnsi="Arial Narrow" w:cs="Tahoma"/>
          <w:i/>
          <w:sz w:val="28"/>
          <w:szCs w:val="28"/>
        </w:rPr>
      </w:pPr>
      <w:r w:rsidRPr="00CB1D5B">
        <w:rPr>
          <w:rFonts w:ascii="Arial Narrow" w:hAnsi="Arial Narrow" w:cs="Tahoma"/>
          <w:i/>
          <w:sz w:val="28"/>
          <w:szCs w:val="28"/>
        </w:rPr>
        <w:t>Del problema jurídico.</w:t>
      </w:r>
    </w:p>
    <w:p w:rsidR="00002229" w:rsidRPr="00535E8C" w:rsidRDefault="00002229" w:rsidP="00002229">
      <w:pPr>
        <w:pStyle w:val="Sinespaciado"/>
      </w:pPr>
    </w:p>
    <w:p w:rsidR="00002229" w:rsidRDefault="00002229" w:rsidP="00002229">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Sala deberá abordar los siguientes problemas jurídicos, </w:t>
      </w:r>
    </w:p>
    <w:p w:rsidR="00002229" w:rsidRPr="00D705EF" w:rsidRDefault="00002229" w:rsidP="00D705EF">
      <w:pPr>
        <w:pStyle w:val="Sinespaciado"/>
      </w:pPr>
    </w:p>
    <w:p w:rsidR="00002229" w:rsidRPr="00755027" w:rsidRDefault="00002229" w:rsidP="00002229">
      <w:pPr>
        <w:shd w:val="clear" w:color="auto" w:fill="FFFFFF"/>
        <w:tabs>
          <w:tab w:val="left" w:pos="5197"/>
        </w:tabs>
        <w:ind w:firstLine="851"/>
        <w:jc w:val="both"/>
        <w:rPr>
          <w:rFonts w:ascii="Arial Narrow" w:hAnsi="Arial Narrow" w:cs="Tahoma"/>
          <w:i/>
          <w:color w:val="000000"/>
          <w:sz w:val="28"/>
          <w:szCs w:val="28"/>
          <w:lang w:eastAsia="es-CO"/>
        </w:rPr>
      </w:pPr>
      <w:r w:rsidRPr="00755027">
        <w:rPr>
          <w:rFonts w:ascii="Arial Narrow" w:hAnsi="Arial Narrow" w:cs="Tahoma"/>
          <w:i/>
          <w:color w:val="000000"/>
          <w:sz w:val="28"/>
          <w:szCs w:val="28"/>
          <w:lang w:eastAsia="es-CO"/>
        </w:rPr>
        <w:t xml:space="preserve">¿Dejó causado el señor </w:t>
      </w:r>
      <w:r w:rsidR="00FA7D41" w:rsidRPr="00755027">
        <w:rPr>
          <w:rFonts w:ascii="Arial Narrow" w:hAnsi="Arial Narrow" w:cs="Tahoma"/>
          <w:i/>
          <w:color w:val="000000"/>
          <w:sz w:val="28"/>
          <w:szCs w:val="28"/>
          <w:lang w:eastAsia="es-CO"/>
        </w:rPr>
        <w:t xml:space="preserve">Hernando Herrera Cardona </w:t>
      </w:r>
      <w:r w:rsidRPr="00755027">
        <w:rPr>
          <w:rFonts w:ascii="Arial Narrow" w:hAnsi="Arial Narrow" w:cs="Tahoma"/>
          <w:i/>
          <w:color w:val="000000"/>
          <w:sz w:val="28"/>
          <w:szCs w:val="28"/>
          <w:lang w:eastAsia="es-CO"/>
        </w:rPr>
        <w:t>la pensión de sobrevivientes?</w:t>
      </w:r>
    </w:p>
    <w:p w:rsidR="00002229" w:rsidRPr="00755027" w:rsidRDefault="00002229" w:rsidP="00002229">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02229" w:rsidRDefault="00002229" w:rsidP="00002229">
      <w:pPr>
        <w:pStyle w:val="Sinespaciado"/>
        <w:spacing w:line="360" w:lineRule="auto"/>
        <w:ind w:firstLine="708"/>
        <w:jc w:val="both"/>
        <w:rPr>
          <w:rFonts w:ascii="Arial Narrow" w:hAnsi="Arial Narrow"/>
          <w:i/>
          <w:sz w:val="28"/>
          <w:szCs w:val="28"/>
          <w:lang w:eastAsia="en-US"/>
        </w:rPr>
      </w:pPr>
      <w:r w:rsidRPr="00EA7D90">
        <w:rPr>
          <w:rFonts w:ascii="Arial Narrow" w:hAnsi="Arial Narrow"/>
          <w:i/>
          <w:sz w:val="28"/>
          <w:szCs w:val="28"/>
          <w:lang w:eastAsia="en-US"/>
        </w:rPr>
        <w:t>Desenvolvimiento de la problemática planteada</w:t>
      </w:r>
    </w:p>
    <w:p w:rsidR="00BE6FD9" w:rsidRPr="00D705EF" w:rsidRDefault="00BE6FD9" w:rsidP="00D705EF">
      <w:pPr>
        <w:pStyle w:val="Sinespaciado"/>
      </w:pPr>
      <w:bookmarkStart w:id="0" w:name="_GoBack"/>
      <w:bookmarkEnd w:id="0"/>
    </w:p>
    <w:p w:rsidR="00BE6FD9" w:rsidRDefault="00BE6FD9" w:rsidP="00BE6FD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sub-lite, no es materia de discusión que el demandante efectuó cotizaciones al sistema pensional, en calidad de trabajador independiente, entre el 4 de febrero de 1994 y el 30 de abril de 1998; que su deceso acaeció el 22 de junio de ese año y, que su cónyuge, la acá demandante, realizó el pago de los aportes a pensión de los ciclos de mayo, junio, julio, agosto y septiembre de 1998, en el mes de septiembre de esa anualidad, pues así lo aceptó en el interrogatorio que absolvió.</w:t>
      </w:r>
    </w:p>
    <w:p w:rsidR="00BE6FD9" w:rsidRPr="00BE6FD9" w:rsidRDefault="00BE6FD9" w:rsidP="00BE6FD9">
      <w:pPr>
        <w:pStyle w:val="Sinespaciado"/>
      </w:pPr>
    </w:p>
    <w:p w:rsidR="00CE62FA" w:rsidRDefault="00CE62FA" w:rsidP="00CE62FA">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resolver el primero de los dilemas planteados, es necesario iniciar por precisar que la pensión de sobrevivientes se rige, por regla general, por la norma vigente al momento del deceso. Como en el caso puntual el deceso del señor Herrera Cardona ocurrió en vigencia de la Ley 100 de 1993, en su redacción original, se deberá verificar si bajos los postulados de esa norma se cumplen los supuestos exigidos en el artículo 46. La aludida norma rezaba:</w:t>
      </w:r>
    </w:p>
    <w:p w:rsidR="00CE62FA" w:rsidRDefault="00CE62FA" w:rsidP="00CE62FA">
      <w:pPr>
        <w:pStyle w:val="Sinespaciado"/>
        <w:rPr>
          <w:lang w:eastAsia="en-US"/>
        </w:rPr>
      </w:pPr>
    </w:p>
    <w:p w:rsidR="00CE62FA" w:rsidRPr="00FA0C88" w:rsidRDefault="00CE62FA" w:rsidP="00CE62FA">
      <w:pPr>
        <w:ind w:firstLine="708"/>
        <w:jc w:val="both"/>
        <w:rPr>
          <w:rFonts w:ascii="Arial Narrow" w:hAnsi="Arial Narrow"/>
          <w:i/>
          <w:sz w:val="28"/>
          <w:szCs w:val="28"/>
          <w:lang w:val="es-ES" w:eastAsia="en-US"/>
        </w:rPr>
      </w:pPr>
      <w:r>
        <w:rPr>
          <w:rFonts w:ascii="Arial Narrow" w:hAnsi="Arial Narrow"/>
          <w:i/>
          <w:sz w:val="28"/>
          <w:szCs w:val="28"/>
          <w:lang w:val="es-ES" w:eastAsia="en-US"/>
        </w:rPr>
        <w:t>“</w:t>
      </w:r>
      <w:r w:rsidRPr="00FA0C88">
        <w:rPr>
          <w:rFonts w:ascii="Arial Narrow" w:hAnsi="Arial Narrow"/>
          <w:i/>
          <w:sz w:val="28"/>
          <w:szCs w:val="28"/>
          <w:lang w:val="es-ES" w:eastAsia="en-US"/>
        </w:rPr>
        <w:t>Requisitos para obtener la pensión de sobrevivientes. Tendrán derecho a la pensión de sobrevivientes:</w:t>
      </w:r>
    </w:p>
    <w:p w:rsidR="00CE62FA" w:rsidRPr="00FA0C88" w:rsidRDefault="00CE62FA" w:rsidP="00CE62FA">
      <w:pPr>
        <w:ind w:firstLine="708"/>
        <w:jc w:val="both"/>
        <w:rPr>
          <w:rFonts w:ascii="Arial Narrow" w:hAnsi="Arial Narrow"/>
          <w:i/>
          <w:sz w:val="28"/>
          <w:szCs w:val="28"/>
          <w:lang w:val="es-ES" w:eastAsia="en-US"/>
        </w:rPr>
      </w:pPr>
      <w:r>
        <w:rPr>
          <w:rFonts w:ascii="Arial Narrow" w:hAnsi="Arial Narrow"/>
          <w:i/>
          <w:sz w:val="28"/>
          <w:szCs w:val="28"/>
          <w:lang w:val="es-ES" w:eastAsia="en-US"/>
        </w:rPr>
        <w:t>…</w:t>
      </w:r>
    </w:p>
    <w:p w:rsidR="00CE62FA" w:rsidRPr="00FA0C88" w:rsidRDefault="00CE62FA" w:rsidP="00CE62FA">
      <w:pPr>
        <w:ind w:firstLine="708"/>
        <w:jc w:val="both"/>
        <w:rPr>
          <w:rFonts w:ascii="Arial Narrow" w:hAnsi="Arial Narrow"/>
          <w:i/>
          <w:sz w:val="28"/>
          <w:szCs w:val="28"/>
          <w:lang w:val="es-ES" w:eastAsia="en-US"/>
        </w:rPr>
      </w:pPr>
      <w:r w:rsidRPr="00FA0C88">
        <w:rPr>
          <w:rFonts w:ascii="Arial Narrow" w:hAnsi="Arial Narrow"/>
          <w:i/>
          <w:sz w:val="28"/>
          <w:szCs w:val="28"/>
          <w:lang w:val="es-ES" w:eastAsia="en-US"/>
        </w:rPr>
        <w:t>2.  Los miembros del grupo familiar del afiliado que fallezca, siempre que éste hubiere cumplido alguno de los siguientes requisitos:</w:t>
      </w:r>
    </w:p>
    <w:p w:rsidR="00CE62FA" w:rsidRPr="00FA0C88" w:rsidRDefault="00CE62FA" w:rsidP="00CE62FA">
      <w:pPr>
        <w:pStyle w:val="Sinespaciado"/>
        <w:rPr>
          <w:lang w:val="es-ES" w:eastAsia="en-US"/>
        </w:rPr>
      </w:pPr>
    </w:p>
    <w:p w:rsidR="00CE62FA" w:rsidRPr="00FA0C88" w:rsidRDefault="00CE62FA" w:rsidP="00CE62FA">
      <w:pPr>
        <w:ind w:firstLine="708"/>
        <w:jc w:val="both"/>
        <w:rPr>
          <w:rFonts w:ascii="Arial Narrow" w:hAnsi="Arial Narrow"/>
          <w:i/>
          <w:sz w:val="28"/>
          <w:szCs w:val="28"/>
          <w:lang w:val="es-ES" w:eastAsia="en-US"/>
        </w:rPr>
      </w:pPr>
      <w:r w:rsidRPr="00FA0C88">
        <w:rPr>
          <w:rFonts w:ascii="Arial Narrow" w:hAnsi="Arial Narrow"/>
          <w:i/>
          <w:sz w:val="28"/>
          <w:szCs w:val="28"/>
          <w:lang w:val="es-ES" w:eastAsia="en-US"/>
        </w:rPr>
        <w:t>a)  Que el afiliado se encuentre cotizando al sistema y hubiere cotizado por lo menos veintiséis (26) semanas al momento de la muerte, y</w:t>
      </w:r>
    </w:p>
    <w:p w:rsidR="00CE62FA" w:rsidRPr="00FA0C88" w:rsidRDefault="00CE62FA" w:rsidP="00CE62FA">
      <w:pPr>
        <w:pStyle w:val="Sinespaciado"/>
        <w:rPr>
          <w:lang w:val="es-ES" w:eastAsia="en-US"/>
        </w:rPr>
      </w:pPr>
    </w:p>
    <w:p w:rsidR="00CE62FA" w:rsidRPr="00FA0C88" w:rsidRDefault="00CE62FA" w:rsidP="00CE62FA">
      <w:pPr>
        <w:ind w:firstLine="708"/>
        <w:jc w:val="both"/>
        <w:rPr>
          <w:rFonts w:ascii="Arial Narrow" w:hAnsi="Arial Narrow"/>
          <w:i/>
          <w:sz w:val="28"/>
          <w:szCs w:val="28"/>
          <w:lang w:val="es-ES" w:eastAsia="en-US"/>
        </w:rPr>
      </w:pPr>
      <w:r>
        <w:rPr>
          <w:rFonts w:ascii="Arial Narrow" w:hAnsi="Arial Narrow"/>
          <w:i/>
          <w:sz w:val="28"/>
          <w:szCs w:val="28"/>
          <w:lang w:val="es-ES" w:eastAsia="en-US"/>
        </w:rPr>
        <w:t xml:space="preserve">b) </w:t>
      </w:r>
      <w:r w:rsidRPr="00FA0C88">
        <w:rPr>
          <w:rFonts w:ascii="Arial Narrow" w:hAnsi="Arial Narrow"/>
          <w:i/>
          <w:sz w:val="28"/>
          <w:szCs w:val="28"/>
          <w:lang w:val="es-ES" w:eastAsia="en-US"/>
        </w:rPr>
        <w:t>Que habiendo dejado de cotizar al sistema, hubiere efectuado aportes durante por lo menos veintiséis (26) semanas del año inmediatamente anterior al momento en que se produzca la muerte</w:t>
      </w:r>
      <w:r>
        <w:rPr>
          <w:rFonts w:ascii="Arial Narrow" w:hAnsi="Arial Narrow"/>
          <w:i/>
          <w:sz w:val="28"/>
          <w:szCs w:val="28"/>
          <w:lang w:val="es-ES" w:eastAsia="en-US"/>
        </w:rPr>
        <w:t>”</w:t>
      </w:r>
      <w:r w:rsidRPr="00FA0C88">
        <w:rPr>
          <w:rFonts w:ascii="Arial Narrow" w:hAnsi="Arial Narrow"/>
          <w:i/>
          <w:sz w:val="28"/>
          <w:szCs w:val="28"/>
          <w:lang w:val="es-ES" w:eastAsia="en-US"/>
        </w:rPr>
        <w:t>.</w:t>
      </w:r>
    </w:p>
    <w:p w:rsidR="00CE62FA" w:rsidRDefault="00CE62FA" w:rsidP="004C7515">
      <w:pPr>
        <w:pStyle w:val="Sinespaciado"/>
        <w:spacing w:line="360" w:lineRule="auto"/>
      </w:pPr>
    </w:p>
    <w:p w:rsidR="00CE62FA" w:rsidRPr="004C7515" w:rsidRDefault="00CE62FA" w:rsidP="00CE62FA">
      <w:pPr>
        <w:spacing w:line="360" w:lineRule="auto"/>
        <w:ind w:firstLine="708"/>
        <w:jc w:val="both"/>
        <w:rPr>
          <w:rFonts w:ascii="Arial Narrow" w:hAnsi="Arial Narrow"/>
          <w:sz w:val="28"/>
          <w:szCs w:val="28"/>
          <w:lang w:eastAsia="en-US"/>
        </w:rPr>
      </w:pPr>
      <w:r w:rsidRPr="004C7515">
        <w:rPr>
          <w:rFonts w:ascii="Arial Narrow" w:hAnsi="Arial Narrow"/>
          <w:sz w:val="28"/>
          <w:szCs w:val="28"/>
          <w:lang w:eastAsia="en-US"/>
        </w:rPr>
        <w:t xml:space="preserve">La citada disposición normativa, para el caso del deceso de un afiliado, establece dos situaciones puntuales, que parten de la calidad de activo o cesante que tuviere aquel al fallecer. Si el </w:t>
      </w:r>
      <w:r w:rsidR="00DE35F2" w:rsidRPr="004C7515">
        <w:rPr>
          <w:rFonts w:ascii="Arial Narrow" w:hAnsi="Arial Narrow"/>
          <w:sz w:val="28"/>
          <w:szCs w:val="28"/>
          <w:lang w:eastAsia="en-US"/>
        </w:rPr>
        <w:t xml:space="preserve">asegurado </w:t>
      </w:r>
      <w:r w:rsidRPr="004C7515">
        <w:rPr>
          <w:rFonts w:ascii="Arial Narrow" w:hAnsi="Arial Narrow"/>
          <w:sz w:val="28"/>
          <w:szCs w:val="28"/>
          <w:lang w:eastAsia="en-US"/>
        </w:rPr>
        <w:t xml:space="preserve">se encontraba cotizando, dejará causada la pensión de sobrevivientes alcanzado un total de 26 semanas en cualquier tiempo </w:t>
      </w:r>
      <w:r w:rsidR="00DE35F2" w:rsidRPr="004C7515">
        <w:rPr>
          <w:rFonts w:ascii="Arial Narrow" w:hAnsi="Arial Narrow"/>
          <w:sz w:val="28"/>
          <w:szCs w:val="28"/>
          <w:lang w:eastAsia="en-US"/>
        </w:rPr>
        <w:t>y, si</w:t>
      </w:r>
      <w:r w:rsidRPr="004C7515">
        <w:rPr>
          <w:rFonts w:ascii="Arial Narrow" w:hAnsi="Arial Narrow"/>
          <w:sz w:val="28"/>
          <w:szCs w:val="28"/>
          <w:lang w:eastAsia="en-US"/>
        </w:rPr>
        <w:t xml:space="preserve"> por el contrario había dejado de cotizar, ese período deberá alcanzarse en el año inmediatamente anterior a la muerte.</w:t>
      </w:r>
    </w:p>
    <w:p w:rsidR="00CE62FA" w:rsidRPr="004C7515" w:rsidRDefault="00CE62FA" w:rsidP="004C7515">
      <w:pPr>
        <w:pStyle w:val="Sinespaciado"/>
      </w:pPr>
    </w:p>
    <w:p w:rsidR="00C65B8C" w:rsidRDefault="00CE62FA" w:rsidP="00CE62FA">
      <w:pPr>
        <w:spacing w:line="360" w:lineRule="auto"/>
        <w:ind w:firstLine="708"/>
        <w:jc w:val="both"/>
        <w:rPr>
          <w:rFonts w:ascii="Arial Narrow" w:eastAsia="BatangChe" w:hAnsi="Arial Narrow"/>
          <w:sz w:val="28"/>
          <w:szCs w:val="28"/>
          <w:lang w:eastAsia="en-US"/>
        </w:rPr>
      </w:pPr>
      <w:r w:rsidRPr="004C7515">
        <w:rPr>
          <w:rFonts w:ascii="Arial Narrow" w:hAnsi="Arial Narrow"/>
          <w:sz w:val="28"/>
          <w:szCs w:val="28"/>
          <w:lang w:eastAsia="en-US"/>
        </w:rPr>
        <w:t xml:space="preserve">De esta norma surge la necesidad de determinar en qué casos se debe </w:t>
      </w:r>
      <w:r w:rsidRPr="004E7AD8">
        <w:rPr>
          <w:rFonts w:ascii="Arial Narrow" w:eastAsia="BatangChe" w:hAnsi="Arial Narrow"/>
          <w:sz w:val="28"/>
          <w:szCs w:val="28"/>
          <w:lang w:eastAsia="en-US"/>
        </w:rPr>
        <w:t>considerar que un afiliado</w:t>
      </w:r>
      <w:r w:rsidR="00BE6FD9">
        <w:rPr>
          <w:rFonts w:ascii="Arial Narrow" w:eastAsia="BatangChe" w:hAnsi="Arial Narrow"/>
          <w:sz w:val="28"/>
          <w:szCs w:val="28"/>
          <w:lang w:eastAsia="en-US"/>
        </w:rPr>
        <w:t xml:space="preserve"> –en calidad de trabajador independiente- </w:t>
      </w:r>
      <w:r w:rsidR="00C65B8C">
        <w:rPr>
          <w:rFonts w:ascii="Arial Narrow" w:eastAsia="BatangChe" w:hAnsi="Arial Narrow"/>
          <w:sz w:val="28"/>
          <w:szCs w:val="28"/>
          <w:lang w:eastAsia="en-US"/>
        </w:rPr>
        <w:t xml:space="preserve">está activo y en qué otros no. </w:t>
      </w:r>
      <w:r w:rsidR="00903527">
        <w:rPr>
          <w:rFonts w:ascii="Arial Narrow" w:eastAsia="BatangChe" w:hAnsi="Arial Narrow"/>
          <w:sz w:val="28"/>
          <w:szCs w:val="28"/>
          <w:lang w:eastAsia="en-US"/>
        </w:rPr>
        <w:t xml:space="preserve">Para tal efecto, se acude a lo consagrado en </w:t>
      </w:r>
      <w:r w:rsidR="00C65B8C">
        <w:rPr>
          <w:rFonts w:ascii="Arial Narrow" w:eastAsia="BatangChe" w:hAnsi="Arial Narrow"/>
          <w:sz w:val="28"/>
          <w:szCs w:val="28"/>
          <w:lang w:eastAsia="en-US"/>
        </w:rPr>
        <w:t>el artículo 20 del Decreto 692 de 1994, que</w:t>
      </w:r>
      <w:r w:rsidR="008825D2">
        <w:rPr>
          <w:rFonts w:ascii="Arial Narrow" w:eastAsia="BatangChe" w:hAnsi="Arial Narrow"/>
          <w:sz w:val="28"/>
          <w:szCs w:val="28"/>
          <w:lang w:eastAsia="en-US"/>
        </w:rPr>
        <w:t xml:space="preserve"> establece que</w:t>
      </w:r>
      <w:r w:rsidR="00C65B8C">
        <w:rPr>
          <w:rFonts w:ascii="Arial Narrow" w:eastAsia="BatangChe" w:hAnsi="Arial Narrow"/>
          <w:sz w:val="28"/>
          <w:szCs w:val="28"/>
          <w:lang w:eastAsia="en-US"/>
        </w:rPr>
        <w:t xml:space="preserve"> las cotizaciones que efectúan este tipo de afiliados, se entienden hechas para cada periodo, de manera anticipada y no por mes vencido. Así, cuando el afiliado no específica el periodo de cotización, se tomará como periodo de cotización el mes siguiente al de la fecha de consignación del aporte.  </w:t>
      </w:r>
    </w:p>
    <w:p w:rsidR="008825D2" w:rsidRDefault="008825D2" w:rsidP="00CE62FA">
      <w:pPr>
        <w:spacing w:line="360" w:lineRule="auto"/>
        <w:ind w:firstLine="708"/>
        <w:jc w:val="both"/>
        <w:rPr>
          <w:rFonts w:ascii="Arial Narrow" w:eastAsia="BatangChe" w:hAnsi="Arial Narrow"/>
          <w:sz w:val="28"/>
          <w:szCs w:val="28"/>
          <w:lang w:eastAsia="en-US"/>
        </w:rPr>
      </w:pPr>
      <w:r>
        <w:rPr>
          <w:rFonts w:ascii="Arial Narrow" w:eastAsia="BatangChe" w:hAnsi="Arial Narrow"/>
          <w:sz w:val="28"/>
          <w:szCs w:val="28"/>
          <w:lang w:eastAsia="en-US"/>
        </w:rPr>
        <w:t>A su paso, el artículo 21 del Decreto 1818 de 1996, vigente para la época del deceso del afiliado, establec</w:t>
      </w:r>
      <w:r w:rsidR="002C1284">
        <w:rPr>
          <w:rFonts w:ascii="Arial Narrow" w:eastAsia="BatangChe" w:hAnsi="Arial Narrow"/>
          <w:sz w:val="28"/>
          <w:szCs w:val="28"/>
          <w:lang w:eastAsia="en-US"/>
        </w:rPr>
        <w:t xml:space="preserve">e </w:t>
      </w:r>
      <w:r>
        <w:rPr>
          <w:rFonts w:ascii="Arial Narrow" w:eastAsia="BatangChe" w:hAnsi="Arial Narrow"/>
          <w:sz w:val="28"/>
          <w:szCs w:val="28"/>
          <w:lang w:eastAsia="en-US"/>
        </w:rPr>
        <w:t>que los trabajadores independientes deb</w:t>
      </w:r>
      <w:r w:rsidR="002C1284">
        <w:rPr>
          <w:rFonts w:ascii="Arial Narrow" w:eastAsia="BatangChe" w:hAnsi="Arial Narrow"/>
          <w:sz w:val="28"/>
          <w:szCs w:val="28"/>
          <w:lang w:eastAsia="en-US"/>
        </w:rPr>
        <w:t xml:space="preserve">en </w:t>
      </w:r>
      <w:r>
        <w:rPr>
          <w:rFonts w:ascii="Arial Narrow" w:eastAsia="BatangChe" w:hAnsi="Arial Narrow"/>
          <w:sz w:val="28"/>
          <w:szCs w:val="28"/>
          <w:lang w:eastAsia="en-US"/>
        </w:rPr>
        <w:t xml:space="preserve">realizar el pago de las respectivas cotizaciones por periodos mensuales y en forma anticipada, </w:t>
      </w:r>
      <w:r w:rsidR="002C1284">
        <w:rPr>
          <w:rFonts w:ascii="Arial Narrow" w:eastAsia="BatangChe" w:hAnsi="Arial Narrow"/>
          <w:sz w:val="28"/>
          <w:szCs w:val="28"/>
          <w:lang w:eastAsia="en-US"/>
        </w:rPr>
        <w:t xml:space="preserve">y que las novedades que ocurran y no puedan ser reportadas anticipadamente, se reportarán al mes siguiente. Adicionalmente, estableció que en caso de no existir novedades, sólo existirá la obligación de efectuar el pago correspondiente al periodo.  </w:t>
      </w:r>
    </w:p>
    <w:p w:rsidR="009977C2" w:rsidRDefault="009977C2" w:rsidP="009977C2">
      <w:pPr>
        <w:pStyle w:val="Sinespaciado"/>
        <w:rPr>
          <w:rFonts w:eastAsia="BatangChe"/>
          <w:lang w:eastAsia="en-US"/>
        </w:rPr>
      </w:pPr>
    </w:p>
    <w:p w:rsidR="007D516B" w:rsidRDefault="009977C2" w:rsidP="007D516B">
      <w:pPr>
        <w:spacing w:line="360" w:lineRule="auto"/>
        <w:ind w:firstLine="708"/>
        <w:jc w:val="both"/>
        <w:rPr>
          <w:rFonts w:ascii="Arial Narrow" w:hAnsi="Arial Narrow"/>
          <w:sz w:val="28"/>
          <w:szCs w:val="28"/>
          <w:lang w:eastAsia="en-US"/>
        </w:rPr>
      </w:pPr>
      <w:r>
        <w:rPr>
          <w:rFonts w:ascii="Arial Narrow" w:eastAsia="BatangChe" w:hAnsi="Arial Narrow"/>
          <w:sz w:val="28"/>
          <w:szCs w:val="28"/>
          <w:lang w:eastAsia="en-US"/>
        </w:rPr>
        <w:t xml:space="preserve">De lo anterior, se colige que en tratándose de trabajadores independientes, la condición de cotizante activo </w:t>
      </w:r>
      <w:r w:rsidR="007D516B">
        <w:rPr>
          <w:rFonts w:ascii="Arial Narrow" w:eastAsia="BatangChe" w:hAnsi="Arial Narrow"/>
          <w:sz w:val="28"/>
          <w:szCs w:val="28"/>
          <w:lang w:eastAsia="en-US"/>
        </w:rPr>
        <w:t xml:space="preserve">está determinada </w:t>
      </w:r>
      <w:r>
        <w:rPr>
          <w:rFonts w:ascii="Arial Narrow" w:eastAsia="BatangChe" w:hAnsi="Arial Narrow"/>
          <w:sz w:val="28"/>
          <w:szCs w:val="28"/>
          <w:lang w:eastAsia="en-US"/>
        </w:rPr>
        <w:t xml:space="preserve">por el mes en que </w:t>
      </w:r>
      <w:r w:rsidR="007D516B">
        <w:rPr>
          <w:rFonts w:ascii="Arial Narrow" w:eastAsia="BatangChe" w:hAnsi="Arial Narrow"/>
          <w:sz w:val="28"/>
          <w:szCs w:val="28"/>
          <w:lang w:eastAsia="en-US"/>
        </w:rPr>
        <w:t xml:space="preserve">éste efectúa </w:t>
      </w:r>
      <w:r w:rsidR="00BB17F6">
        <w:rPr>
          <w:rFonts w:ascii="Arial Narrow" w:eastAsia="BatangChe" w:hAnsi="Arial Narrow"/>
          <w:sz w:val="28"/>
          <w:szCs w:val="28"/>
          <w:lang w:eastAsia="en-US"/>
        </w:rPr>
        <w:t xml:space="preserve">las cotizaciones a </w:t>
      </w:r>
      <w:r w:rsidR="007D516B">
        <w:rPr>
          <w:rFonts w:ascii="Arial Narrow" w:eastAsia="BatangChe" w:hAnsi="Arial Narrow"/>
          <w:sz w:val="28"/>
          <w:szCs w:val="28"/>
          <w:lang w:eastAsia="en-US"/>
        </w:rPr>
        <w:t xml:space="preserve">su cargo, de modo que, </w:t>
      </w:r>
      <w:r w:rsidR="007D516B">
        <w:rPr>
          <w:rFonts w:ascii="Arial Narrow" w:hAnsi="Arial Narrow"/>
          <w:sz w:val="28"/>
          <w:szCs w:val="28"/>
          <w:lang w:eastAsia="en-US"/>
        </w:rPr>
        <w:t xml:space="preserve">se pierde desde el momento mismo en que cesa la cotización al sistema, por lo que una vez esto sucede, la condición del afiliado cambia de cotizante activo a persona que ha dejado de cotizar. </w:t>
      </w:r>
    </w:p>
    <w:p w:rsidR="007D516B" w:rsidRDefault="007D516B" w:rsidP="007D516B">
      <w:pPr>
        <w:pStyle w:val="Sinespaciado"/>
        <w:rPr>
          <w:rFonts w:eastAsia="BatangChe"/>
          <w:lang w:eastAsia="en-US"/>
        </w:rPr>
      </w:pPr>
    </w:p>
    <w:p w:rsidR="00C65B8C" w:rsidRDefault="007D516B" w:rsidP="00CE62FA">
      <w:pPr>
        <w:spacing w:line="360" w:lineRule="auto"/>
        <w:ind w:firstLine="708"/>
        <w:jc w:val="both"/>
        <w:rPr>
          <w:rFonts w:ascii="Arial Narrow" w:eastAsia="BatangChe" w:hAnsi="Arial Narrow"/>
          <w:sz w:val="28"/>
          <w:szCs w:val="28"/>
          <w:lang w:eastAsia="en-US"/>
        </w:rPr>
      </w:pPr>
      <w:r>
        <w:rPr>
          <w:rFonts w:ascii="Arial Narrow" w:eastAsia="BatangChe" w:hAnsi="Arial Narrow"/>
          <w:sz w:val="28"/>
          <w:szCs w:val="28"/>
          <w:lang w:eastAsia="en-US"/>
        </w:rPr>
        <w:t xml:space="preserve">En términos semejantes se pronunció </w:t>
      </w:r>
      <w:r w:rsidR="00E47AA7">
        <w:rPr>
          <w:rFonts w:ascii="Arial Narrow" w:eastAsia="BatangChe" w:hAnsi="Arial Narrow"/>
          <w:sz w:val="28"/>
          <w:szCs w:val="28"/>
          <w:lang w:eastAsia="en-US"/>
        </w:rPr>
        <w:t xml:space="preserve">la Sala de Casación Laboral de la Corte Suprema </w:t>
      </w:r>
      <w:r w:rsidR="00B0707B">
        <w:rPr>
          <w:rFonts w:ascii="Arial Narrow" w:eastAsia="BatangChe" w:hAnsi="Arial Narrow"/>
          <w:sz w:val="28"/>
          <w:szCs w:val="28"/>
          <w:lang w:eastAsia="en-US"/>
        </w:rPr>
        <w:t xml:space="preserve">de Justicia, cuando indicó: </w:t>
      </w:r>
    </w:p>
    <w:p w:rsidR="00E3667A" w:rsidRPr="00B0707B" w:rsidRDefault="00E3667A" w:rsidP="00B0707B">
      <w:pPr>
        <w:pStyle w:val="Sinespaciado"/>
      </w:pPr>
    </w:p>
    <w:p w:rsidR="00E3667A" w:rsidRPr="00BD16B5" w:rsidRDefault="00E3667A" w:rsidP="00BD16B5">
      <w:pPr>
        <w:pStyle w:val="Sinespaciado"/>
        <w:ind w:firstLine="708"/>
        <w:jc w:val="both"/>
        <w:rPr>
          <w:rFonts w:ascii="Arial Narrow" w:hAnsi="Arial Narrow"/>
          <w:i/>
          <w:sz w:val="28"/>
          <w:szCs w:val="28"/>
          <w:u w:val="single"/>
        </w:rPr>
      </w:pPr>
      <w:r w:rsidRPr="00BD16B5">
        <w:rPr>
          <w:rFonts w:ascii="Arial Narrow" w:hAnsi="Arial Narrow"/>
          <w:i/>
          <w:sz w:val="28"/>
          <w:szCs w:val="28"/>
        </w:rPr>
        <w:t xml:space="preserve">“Naturalmente se pierde la condición de cotizante con la terminación del ciclo de cotización interdependiente con aquel en el que se da la terminación el vínculo laboral, a menos que de forma inmediata se establezca uno nuevo, en virtud del cual se hagan cotizaciones, o el trabajador continúe cotizando como independiente, </w:t>
      </w:r>
      <w:r w:rsidRPr="00BD16B5">
        <w:rPr>
          <w:rFonts w:ascii="Arial Narrow" w:hAnsi="Arial Narrow"/>
          <w:i/>
          <w:sz w:val="28"/>
          <w:szCs w:val="28"/>
          <w:u w:val="single"/>
        </w:rPr>
        <w:t>caso en el cual el mes en el que se efectúan las cotizaciones es el que determina la condición de cotizante.</w:t>
      </w:r>
      <w:r w:rsidR="00EB1C7D">
        <w:rPr>
          <w:rStyle w:val="Refdenotaalpie"/>
          <w:rFonts w:ascii="Arial Narrow" w:hAnsi="Arial Narrow"/>
          <w:i/>
          <w:sz w:val="28"/>
          <w:szCs w:val="28"/>
          <w:u w:val="single"/>
        </w:rPr>
        <w:footnoteReference w:id="1"/>
      </w:r>
      <w:r w:rsidRPr="00BD16B5">
        <w:rPr>
          <w:rFonts w:ascii="Arial Narrow" w:hAnsi="Arial Narrow"/>
          <w:i/>
          <w:sz w:val="28"/>
          <w:szCs w:val="28"/>
          <w:u w:val="single"/>
        </w:rPr>
        <w:t xml:space="preserve">   </w:t>
      </w:r>
    </w:p>
    <w:p w:rsidR="00E3667A" w:rsidRPr="00B0707B" w:rsidRDefault="00E3667A" w:rsidP="00B0707B">
      <w:pPr>
        <w:pStyle w:val="Sinespaciado"/>
        <w:spacing w:line="276" w:lineRule="auto"/>
      </w:pPr>
    </w:p>
    <w:p w:rsidR="00565CB9" w:rsidRDefault="00873006" w:rsidP="00B0707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bien, el recurrente alega que al tenor de lo preceptuado en el artículo 13 del Decreto 692 de 1994, la condición de cotizante activo se pierde una vez transcurren seis meses del no pago de las cotizaciones. No obstante</w:t>
      </w:r>
      <w:r w:rsidR="00AC0796">
        <w:rPr>
          <w:rFonts w:ascii="Arial Narrow" w:hAnsi="Arial Narrow"/>
          <w:sz w:val="28"/>
          <w:szCs w:val="28"/>
          <w:lang w:eastAsia="en-US"/>
        </w:rPr>
        <w:t xml:space="preserve">, </w:t>
      </w:r>
      <w:r>
        <w:rPr>
          <w:rFonts w:ascii="Arial Narrow" w:hAnsi="Arial Narrow"/>
          <w:sz w:val="28"/>
          <w:szCs w:val="28"/>
          <w:lang w:eastAsia="en-US"/>
        </w:rPr>
        <w:t>al reparar</w:t>
      </w:r>
      <w:r w:rsidR="001D7ED4">
        <w:rPr>
          <w:rFonts w:ascii="Arial Narrow" w:hAnsi="Arial Narrow"/>
          <w:sz w:val="28"/>
          <w:szCs w:val="28"/>
          <w:lang w:eastAsia="en-US"/>
        </w:rPr>
        <w:t>se</w:t>
      </w:r>
      <w:r w:rsidR="008C7F38">
        <w:rPr>
          <w:rFonts w:ascii="Arial Narrow" w:hAnsi="Arial Narrow"/>
          <w:sz w:val="28"/>
          <w:szCs w:val="28"/>
          <w:lang w:eastAsia="en-US"/>
        </w:rPr>
        <w:t xml:space="preserve"> </w:t>
      </w:r>
      <w:r w:rsidR="00301B1A">
        <w:rPr>
          <w:rFonts w:ascii="Arial Narrow" w:hAnsi="Arial Narrow"/>
          <w:sz w:val="28"/>
          <w:szCs w:val="28"/>
          <w:lang w:eastAsia="en-US"/>
        </w:rPr>
        <w:t xml:space="preserve">su </w:t>
      </w:r>
      <w:r w:rsidR="008C7F38">
        <w:rPr>
          <w:rFonts w:ascii="Arial Narrow" w:hAnsi="Arial Narrow"/>
          <w:sz w:val="28"/>
          <w:szCs w:val="28"/>
          <w:lang w:eastAsia="en-US"/>
        </w:rPr>
        <w:t>contenido,</w:t>
      </w:r>
      <w:r w:rsidR="00680B8E">
        <w:rPr>
          <w:rFonts w:ascii="Arial Narrow" w:hAnsi="Arial Narrow"/>
          <w:sz w:val="28"/>
          <w:szCs w:val="28"/>
          <w:lang w:eastAsia="en-US"/>
        </w:rPr>
        <w:t xml:space="preserve"> la Sala </w:t>
      </w:r>
      <w:r w:rsidR="0073278B">
        <w:rPr>
          <w:rFonts w:ascii="Arial Narrow" w:hAnsi="Arial Narrow"/>
          <w:sz w:val="28"/>
          <w:szCs w:val="28"/>
          <w:lang w:eastAsia="en-US"/>
        </w:rPr>
        <w:t xml:space="preserve">observa </w:t>
      </w:r>
      <w:r w:rsidR="008B3136">
        <w:rPr>
          <w:rFonts w:ascii="Arial Narrow" w:hAnsi="Arial Narrow"/>
          <w:sz w:val="28"/>
          <w:szCs w:val="28"/>
          <w:lang w:eastAsia="en-US"/>
        </w:rPr>
        <w:t>que ésta no consagró</w:t>
      </w:r>
      <w:r w:rsidR="00A85587">
        <w:rPr>
          <w:rFonts w:ascii="Arial Narrow" w:hAnsi="Arial Narrow"/>
          <w:sz w:val="28"/>
          <w:szCs w:val="28"/>
          <w:lang w:eastAsia="en-US"/>
        </w:rPr>
        <w:t xml:space="preserve"> lo atinente a la condición de cotizante o no de un afiliado, </w:t>
      </w:r>
      <w:r w:rsidR="001D7ED4">
        <w:rPr>
          <w:rFonts w:ascii="Arial Narrow" w:hAnsi="Arial Narrow"/>
          <w:sz w:val="28"/>
          <w:szCs w:val="28"/>
          <w:lang w:eastAsia="en-US"/>
        </w:rPr>
        <w:t xml:space="preserve">pues lo que hizo fue hacer explícito </w:t>
      </w:r>
      <w:r w:rsidR="00550D01">
        <w:rPr>
          <w:rFonts w:ascii="Arial Narrow" w:hAnsi="Arial Narrow"/>
          <w:sz w:val="28"/>
          <w:szCs w:val="28"/>
          <w:lang w:eastAsia="en-US"/>
        </w:rPr>
        <w:t xml:space="preserve">el carácter </w:t>
      </w:r>
      <w:r w:rsidR="00A85587">
        <w:rPr>
          <w:rFonts w:ascii="Arial Narrow" w:hAnsi="Arial Narrow"/>
          <w:sz w:val="28"/>
          <w:szCs w:val="28"/>
          <w:lang w:eastAsia="en-US"/>
        </w:rPr>
        <w:t>vitalicio</w:t>
      </w:r>
      <w:r w:rsidR="00550D01">
        <w:rPr>
          <w:rFonts w:ascii="Arial Narrow" w:hAnsi="Arial Narrow"/>
          <w:sz w:val="28"/>
          <w:szCs w:val="28"/>
          <w:lang w:eastAsia="en-US"/>
        </w:rPr>
        <w:t xml:space="preserve"> de la afiliación al sistema general de pensiones, </w:t>
      </w:r>
      <w:r w:rsidR="00A85587">
        <w:rPr>
          <w:rFonts w:ascii="Arial Narrow" w:hAnsi="Arial Narrow"/>
          <w:sz w:val="28"/>
          <w:szCs w:val="28"/>
          <w:lang w:eastAsia="en-US"/>
        </w:rPr>
        <w:t xml:space="preserve">al establecer que ésta </w:t>
      </w:r>
      <w:r w:rsidR="008B3136">
        <w:rPr>
          <w:rFonts w:ascii="Arial Narrow" w:hAnsi="Arial Narrow"/>
          <w:sz w:val="28"/>
          <w:szCs w:val="28"/>
          <w:lang w:eastAsia="en-US"/>
        </w:rPr>
        <w:t>–</w:t>
      </w:r>
      <w:r w:rsidR="001D7ED4">
        <w:rPr>
          <w:rFonts w:ascii="Arial Narrow" w:hAnsi="Arial Narrow"/>
          <w:sz w:val="28"/>
          <w:szCs w:val="28"/>
          <w:lang w:eastAsia="en-US"/>
        </w:rPr>
        <w:t xml:space="preserve">es decir </w:t>
      </w:r>
      <w:r w:rsidR="008B3136">
        <w:rPr>
          <w:rFonts w:ascii="Arial Narrow" w:hAnsi="Arial Narrow"/>
          <w:sz w:val="28"/>
          <w:szCs w:val="28"/>
          <w:lang w:eastAsia="en-US"/>
        </w:rPr>
        <w:t xml:space="preserve">la afiliación- </w:t>
      </w:r>
      <w:r w:rsidR="00A85587">
        <w:rPr>
          <w:rFonts w:ascii="Arial Narrow" w:hAnsi="Arial Narrow"/>
          <w:sz w:val="28"/>
          <w:szCs w:val="28"/>
          <w:lang w:eastAsia="en-US"/>
        </w:rPr>
        <w:t>es permanente</w:t>
      </w:r>
      <w:r w:rsidR="00565CB9">
        <w:rPr>
          <w:rFonts w:ascii="Arial Narrow" w:hAnsi="Arial Narrow"/>
          <w:sz w:val="28"/>
          <w:szCs w:val="28"/>
          <w:lang w:eastAsia="en-US"/>
        </w:rPr>
        <w:t>, independiente de la realización de las cotizaciones y del régimen pensional que se elija,</w:t>
      </w:r>
      <w:r w:rsidR="00DB51C0">
        <w:rPr>
          <w:rFonts w:ascii="Arial Narrow" w:hAnsi="Arial Narrow"/>
          <w:sz w:val="28"/>
          <w:szCs w:val="28"/>
          <w:lang w:eastAsia="en-US"/>
        </w:rPr>
        <w:t xml:space="preserve"> </w:t>
      </w:r>
      <w:r w:rsidR="008B3136">
        <w:rPr>
          <w:rFonts w:ascii="Arial Narrow" w:hAnsi="Arial Narrow"/>
          <w:sz w:val="28"/>
          <w:szCs w:val="28"/>
          <w:lang w:eastAsia="en-US"/>
        </w:rPr>
        <w:t xml:space="preserve">la cual </w:t>
      </w:r>
      <w:r w:rsidR="00565CB9">
        <w:rPr>
          <w:rFonts w:ascii="Arial Narrow" w:hAnsi="Arial Narrow"/>
          <w:sz w:val="28"/>
          <w:szCs w:val="28"/>
          <w:lang w:eastAsia="en-US"/>
        </w:rPr>
        <w:t xml:space="preserve">puede quedar en estado inactivo ante la falta de </w:t>
      </w:r>
      <w:r w:rsidR="00DB51C0">
        <w:rPr>
          <w:rFonts w:ascii="Arial Narrow" w:hAnsi="Arial Narrow"/>
          <w:sz w:val="28"/>
          <w:szCs w:val="28"/>
          <w:lang w:eastAsia="en-US"/>
        </w:rPr>
        <w:t xml:space="preserve">cotizaciones, sin que ello implique </w:t>
      </w:r>
      <w:r w:rsidR="008B3136">
        <w:rPr>
          <w:rFonts w:ascii="Arial Narrow" w:hAnsi="Arial Narrow"/>
          <w:sz w:val="28"/>
          <w:szCs w:val="28"/>
          <w:lang w:eastAsia="en-US"/>
        </w:rPr>
        <w:t xml:space="preserve">precisamente que por </w:t>
      </w:r>
      <w:r w:rsidR="001D7ED4">
        <w:rPr>
          <w:rFonts w:ascii="Arial Narrow" w:hAnsi="Arial Narrow"/>
          <w:sz w:val="28"/>
          <w:szCs w:val="28"/>
          <w:lang w:eastAsia="en-US"/>
        </w:rPr>
        <w:t xml:space="preserve">esa </w:t>
      </w:r>
      <w:r w:rsidR="008B3136">
        <w:rPr>
          <w:rFonts w:ascii="Arial Narrow" w:hAnsi="Arial Narrow"/>
          <w:sz w:val="28"/>
          <w:szCs w:val="28"/>
          <w:lang w:eastAsia="en-US"/>
        </w:rPr>
        <w:t>circunstancia se pierda o suspenda la afiliación.</w:t>
      </w:r>
    </w:p>
    <w:p w:rsidR="002A611E" w:rsidRPr="002A611E" w:rsidRDefault="002A611E" w:rsidP="002A611E">
      <w:pPr>
        <w:pStyle w:val="Sinespaciado"/>
      </w:pPr>
    </w:p>
    <w:p w:rsidR="00D2784C" w:rsidRDefault="003C1EE4" w:rsidP="00607C1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manera que, </w:t>
      </w:r>
      <w:r w:rsidR="00301B1A">
        <w:rPr>
          <w:rFonts w:ascii="Arial Narrow" w:hAnsi="Arial Narrow"/>
          <w:sz w:val="28"/>
          <w:szCs w:val="28"/>
          <w:lang w:eastAsia="en-US"/>
        </w:rPr>
        <w:t>en el caso puntual, l</w:t>
      </w:r>
      <w:r w:rsidR="00BA33C5">
        <w:rPr>
          <w:rFonts w:ascii="Arial Narrow" w:hAnsi="Arial Narrow"/>
          <w:sz w:val="28"/>
          <w:szCs w:val="28"/>
          <w:lang w:eastAsia="en-US"/>
        </w:rPr>
        <w:t xml:space="preserve">a sentenciadora de primer grado </w:t>
      </w:r>
      <w:r>
        <w:rPr>
          <w:rFonts w:ascii="Arial Narrow" w:hAnsi="Arial Narrow"/>
          <w:sz w:val="28"/>
          <w:szCs w:val="28"/>
          <w:lang w:eastAsia="en-US"/>
        </w:rPr>
        <w:t xml:space="preserve">no erró al dar por sentado que el </w:t>
      </w:r>
      <w:r w:rsidR="00A54A18">
        <w:rPr>
          <w:rFonts w:ascii="Arial Narrow" w:hAnsi="Arial Narrow"/>
          <w:sz w:val="28"/>
          <w:szCs w:val="28"/>
          <w:lang w:eastAsia="en-US"/>
        </w:rPr>
        <w:t xml:space="preserve">afiliado fallecido, </w:t>
      </w:r>
      <w:r>
        <w:rPr>
          <w:rFonts w:ascii="Arial Narrow" w:hAnsi="Arial Narrow"/>
          <w:sz w:val="28"/>
          <w:szCs w:val="28"/>
          <w:lang w:eastAsia="en-US"/>
        </w:rPr>
        <w:t xml:space="preserve">en calidad de trabajador independiente, </w:t>
      </w:r>
      <w:r w:rsidR="00607C14">
        <w:rPr>
          <w:rFonts w:ascii="Arial Narrow" w:hAnsi="Arial Narrow"/>
          <w:sz w:val="28"/>
          <w:szCs w:val="28"/>
          <w:lang w:eastAsia="en-US"/>
        </w:rPr>
        <w:t>perdió la condición de cotizante activo en el mes de abril de 1998, cuando ces</w:t>
      </w:r>
      <w:r w:rsidR="005906B2">
        <w:rPr>
          <w:rFonts w:ascii="Arial Narrow" w:hAnsi="Arial Narrow"/>
          <w:sz w:val="28"/>
          <w:szCs w:val="28"/>
          <w:lang w:eastAsia="en-US"/>
        </w:rPr>
        <w:t xml:space="preserve">ó </w:t>
      </w:r>
      <w:r w:rsidR="00BA33C5">
        <w:rPr>
          <w:rFonts w:ascii="Arial Narrow" w:hAnsi="Arial Narrow"/>
          <w:sz w:val="28"/>
          <w:szCs w:val="28"/>
          <w:lang w:eastAsia="en-US"/>
        </w:rPr>
        <w:t xml:space="preserve">definitivamente </w:t>
      </w:r>
      <w:r w:rsidR="005906B2">
        <w:rPr>
          <w:rFonts w:ascii="Arial Narrow" w:hAnsi="Arial Narrow"/>
          <w:sz w:val="28"/>
          <w:szCs w:val="28"/>
          <w:lang w:eastAsia="en-US"/>
        </w:rPr>
        <w:t>en el pago de l</w:t>
      </w:r>
      <w:r w:rsidR="00D2784C">
        <w:rPr>
          <w:rFonts w:ascii="Arial Narrow" w:hAnsi="Arial Narrow"/>
          <w:sz w:val="28"/>
          <w:szCs w:val="28"/>
          <w:lang w:eastAsia="en-US"/>
        </w:rPr>
        <w:t xml:space="preserve">os aportes </w:t>
      </w:r>
      <w:r w:rsidR="00F02D94">
        <w:rPr>
          <w:rFonts w:ascii="Arial Narrow" w:hAnsi="Arial Narrow"/>
          <w:sz w:val="28"/>
          <w:szCs w:val="28"/>
          <w:lang w:eastAsia="en-US"/>
        </w:rPr>
        <w:t>al sistema pensional, sin que</w:t>
      </w:r>
      <w:r w:rsidR="00BA33C5">
        <w:rPr>
          <w:rFonts w:ascii="Arial Narrow" w:hAnsi="Arial Narrow"/>
          <w:sz w:val="28"/>
          <w:szCs w:val="28"/>
          <w:lang w:eastAsia="en-US"/>
        </w:rPr>
        <w:t xml:space="preserve"> las cotizaciones canceladas por </w:t>
      </w:r>
      <w:r w:rsidR="00D2784C">
        <w:rPr>
          <w:rFonts w:ascii="Arial Narrow" w:hAnsi="Arial Narrow"/>
          <w:sz w:val="28"/>
          <w:szCs w:val="28"/>
          <w:lang w:eastAsia="en-US"/>
        </w:rPr>
        <w:t>la</w:t>
      </w:r>
      <w:r w:rsidR="00BA33C5">
        <w:rPr>
          <w:rFonts w:ascii="Arial Narrow" w:hAnsi="Arial Narrow"/>
          <w:sz w:val="28"/>
          <w:szCs w:val="28"/>
          <w:lang w:eastAsia="en-US"/>
        </w:rPr>
        <w:t xml:space="preserve"> cónyuge después de su deceso, </w:t>
      </w:r>
      <w:r w:rsidR="00D2784C">
        <w:rPr>
          <w:rFonts w:ascii="Arial Narrow" w:hAnsi="Arial Narrow"/>
          <w:sz w:val="28"/>
          <w:szCs w:val="28"/>
          <w:lang w:eastAsia="en-US"/>
        </w:rPr>
        <w:t xml:space="preserve">permitan deducir que para efectos de lo dispuesto en el literal a) del numeral 2º del artículo 46 de la Ley 100/93, el de </w:t>
      </w:r>
      <w:proofErr w:type="spellStart"/>
      <w:r w:rsidR="00D2784C">
        <w:rPr>
          <w:rFonts w:ascii="Arial Narrow" w:hAnsi="Arial Narrow"/>
          <w:sz w:val="28"/>
          <w:szCs w:val="28"/>
          <w:lang w:eastAsia="en-US"/>
        </w:rPr>
        <w:t>c</w:t>
      </w:r>
      <w:r w:rsidR="005E49C4">
        <w:rPr>
          <w:rFonts w:ascii="Arial Narrow" w:hAnsi="Arial Narrow"/>
          <w:sz w:val="28"/>
          <w:szCs w:val="28"/>
          <w:lang w:eastAsia="en-US"/>
        </w:rPr>
        <w:t>ujus</w:t>
      </w:r>
      <w:proofErr w:type="spellEnd"/>
      <w:r w:rsidR="005E49C4">
        <w:rPr>
          <w:rFonts w:ascii="Arial Narrow" w:hAnsi="Arial Narrow"/>
          <w:sz w:val="28"/>
          <w:szCs w:val="28"/>
          <w:lang w:eastAsia="en-US"/>
        </w:rPr>
        <w:t xml:space="preserve"> era un cotizante activo, puesto que tal pago extemporáneo realizado por la beneficiaria de la prestación, y no hecho en vida por quien pretendía causar el derecho, </w:t>
      </w:r>
      <w:r w:rsidR="00277064">
        <w:rPr>
          <w:rFonts w:ascii="Arial Narrow" w:hAnsi="Arial Narrow"/>
          <w:sz w:val="28"/>
          <w:szCs w:val="28"/>
          <w:lang w:eastAsia="en-US"/>
        </w:rPr>
        <w:t xml:space="preserve">carece del alcance dado por la misma norma, a la expresión “cotizante activo”, máxime cuando constituye una circunstancia posterior a la consolidación del </w:t>
      </w:r>
      <w:r w:rsidR="00A54A18">
        <w:rPr>
          <w:rFonts w:ascii="Arial Narrow" w:hAnsi="Arial Narrow"/>
          <w:sz w:val="28"/>
          <w:szCs w:val="28"/>
          <w:lang w:eastAsia="en-US"/>
        </w:rPr>
        <w:t>derecho</w:t>
      </w:r>
      <w:r w:rsidR="00277064">
        <w:rPr>
          <w:rFonts w:ascii="Arial Narrow" w:hAnsi="Arial Narrow"/>
          <w:sz w:val="28"/>
          <w:szCs w:val="28"/>
          <w:lang w:eastAsia="en-US"/>
        </w:rPr>
        <w:t xml:space="preserve"> en cabeza de la demandante.</w:t>
      </w:r>
    </w:p>
    <w:p w:rsidR="002D36F2" w:rsidRPr="002D36F2" w:rsidRDefault="002D36F2" w:rsidP="002D36F2">
      <w:pPr>
        <w:pStyle w:val="Sinespaciado"/>
      </w:pPr>
    </w:p>
    <w:p w:rsidR="002D36F2" w:rsidRDefault="002D36F2" w:rsidP="00607C1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último, al margen de lo considerado no se puede perder de vista, que en el régimen de afiliados independientes no existe la mora de aporte</w:t>
      </w:r>
      <w:r w:rsidR="001204B4">
        <w:rPr>
          <w:rFonts w:ascii="Arial Narrow" w:hAnsi="Arial Narrow"/>
          <w:sz w:val="28"/>
          <w:szCs w:val="28"/>
          <w:lang w:eastAsia="en-US"/>
        </w:rPr>
        <w:t>s</w:t>
      </w:r>
      <w:r>
        <w:rPr>
          <w:rFonts w:ascii="Arial Narrow" w:hAnsi="Arial Narrow"/>
          <w:sz w:val="28"/>
          <w:szCs w:val="28"/>
          <w:lang w:eastAsia="en-US"/>
        </w:rPr>
        <w:t>, dado que la afiliación a ese régimen subsiste mientras tales aportes se realicen</w:t>
      </w:r>
      <w:r w:rsidR="00BC3030">
        <w:rPr>
          <w:rFonts w:ascii="Arial Narrow" w:hAnsi="Arial Narrow"/>
          <w:sz w:val="28"/>
          <w:szCs w:val="28"/>
          <w:lang w:eastAsia="en-US"/>
        </w:rPr>
        <w:t xml:space="preserve"> efectivamente, como quiera que el seguro opera de manera anticipada con respecto al ciclo cubierto con el pago. </w:t>
      </w:r>
    </w:p>
    <w:p w:rsidR="00BC3030" w:rsidRPr="00102192" w:rsidRDefault="00BC3030" w:rsidP="00102192">
      <w:pPr>
        <w:pStyle w:val="Sinespaciado"/>
      </w:pPr>
    </w:p>
    <w:p w:rsidR="00BC3030" w:rsidRDefault="00BC3030" w:rsidP="00607C1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sub-lite, </w:t>
      </w:r>
      <w:r w:rsidR="002E74BF">
        <w:rPr>
          <w:rFonts w:ascii="Arial Narrow" w:hAnsi="Arial Narrow"/>
          <w:sz w:val="28"/>
          <w:szCs w:val="28"/>
          <w:lang w:eastAsia="en-US"/>
        </w:rPr>
        <w:t xml:space="preserve">se itera, </w:t>
      </w:r>
      <w:r>
        <w:rPr>
          <w:rFonts w:ascii="Arial Narrow" w:hAnsi="Arial Narrow"/>
          <w:sz w:val="28"/>
          <w:szCs w:val="28"/>
          <w:lang w:eastAsia="en-US"/>
        </w:rPr>
        <w:t xml:space="preserve">el último pago realizado por el afiliado cubrió el mes de abril de 1998, empero, en vida no cubrió de manera anticipada </w:t>
      </w:r>
      <w:r w:rsidR="00906F66">
        <w:rPr>
          <w:rFonts w:ascii="Arial Narrow" w:hAnsi="Arial Narrow"/>
          <w:sz w:val="28"/>
          <w:szCs w:val="28"/>
          <w:lang w:eastAsia="en-US"/>
        </w:rPr>
        <w:t>los ciclos siguientes, incluido el mes de junio, en que ocurrió su deceso, por lo que entonces no se puede predicar de él, que hubiera sido un cotizante activo.</w:t>
      </w:r>
    </w:p>
    <w:p w:rsidR="00BA33C5" w:rsidRPr="005C2FC0" w:rsidRDefault="00BA33C5" w:rsidP="005C2FC0">
      <w:pPr>
        <w:pStyle w:val="Sinespaciado"/>
      </w:pPr>
    </w:p>
    <w:p w:rsidR="00790FB2" w:rsidRDefault="00BA33C5" w:rsidP="0070661A">
      <w:pPr>
        <w:pStyle w:val="Sinespaciado"/>
        <w:spacing w:line="360" w:lineRule="auto"/>
        <w:ind w:firstLine="708"/>
        <w:jc w:val="both"/>
        <w:rPr>
          <w:rFonts w:ascii="Arial Narrow" w:hAnsi="Arial Narrow"/>
          <w:sz w:val="28"/>
          <w:szCs w:val="28"/>
          <w:lang w:eastAsia="en-US"/>
        </w:rPr>
      </w:pPr>
      <w:r>
        <w:rPr>
          <w:rFonts w:ascii="Arial Narrow" w:hAnsi="Arial Narrow" w:cs="Tahoma"/>
          <w:sz w:val="28"/>
          <w:szCs w:val="28"/>
        </w:rPr>
        <w:t xml:space="preserve">En ese orden, debía </w:t>
      </w:r>
      <w:r w:rsidR="005C2FC0">
        <w:rPr>
          <w:rFonts w:ascii="Arial Narrow" w:hAnsi="Arial Narrow" w:cs="Tahoma"/>
          <w:sz w:val="28"/>
          <w:szCs w:val="28"/>
        </w:rPr>
        <w:t>acreditar una densidad de 26 semanas de cotización en el año inmediatamente anterior a la fecha de su deceso, condición que no cumplió, pues apenas sufragó 8 semanas entre el 22 de junio de 1997 y ese mismo d</w:t>
      </w:r>
      <w:r w:rsidR="00BC37F8">
        <w:rPr>
          <w:rFonts w:ascii="Arial Narrow" w:hAnsi="Arial Narrow" w:cs="Tahoma"/>
          <w:sz w:val="28"/>
          <w:szCs w:val="28"/>
        </w:rPr>
        <w:t>ía y mes del año 1998, ver fl.12.</w:t>
      </w:r>
    </w:p>
    <w:p w:rsidR="0070661A" w:rsidRPr="0070661A" w:rsidRDefault="0070661A" w:rsidP="0070661A">
      <w:pPr>
        <w:pStyle w:val="Sinespaciado"/>
      </w:pPr>
    </w:p>
    <w:p w:rsidR="00002229" w:rsidRPr="002308FC" w:rsidRDefault="0070661A" w:rsidP="00002229">
      <w:pPr>
        <w:shd w:val="clear" w:color="auto" w:fill="FFFFFF"/>
        <w:spacing w:line="360" w:lineRule="auto"/>
        <w:ind w:right="5" w:firstLine="708"/>
        <w:jc w:val="both"/>
        <w:rPr>
          <w:rFonts w:ascii="Arial Narrow" w:hAnsi="Arial Narrow"/>
          <w:sz w:val="28"/>
          <w:szCs w:val="28"/>
          <w:lang w:val="es-ES"/>
        </w:rPr>
      </w:pPr>
      <w:r>
        <w:rPr>
          <w:rFonts w:ascii="Arial Narrow" w:hAnsi="Arial Narrow"/>
          <w:sz w:val="28"/>
          <w:szCs w:val="28"/>
          <w:lang w:val="es-ES"/>
        </w:rPr>
        <w:t>Por consiguiente</w:t>
      </w:r>
      <w:r w:rsidR="00002229" w:rsidRPr="002308FC">
        <w:rPr>
          <w:rFonts w:ascii="Arial Narrow" w:hAnsi="Arial Narrow"/>
          <w:sz w:val="28"/>
          <w:szCs w:val="28"/>
          <w:lang w:val="es-ES"/>
        </w:rPr>
        <w:t xml:space="preserve">, se confirmará </w:t>
      </w:r>
      <w:r>
        <w:rPr>
          <w:rFonts w:ascii="Arial Narrow" w:hAnsi="Arial Narrow"/>
          <w:sz w:val="28"/>
          <w:szCs w:val="28"/>
          <w:lang w:val="es-ES"/>
        </w:rPr>
        <w:t xml:space="preserve">íntegramente </w:t>
      </w:r>
      <w:r w:rsidR="00002229" w:rsidRPr="002308FC">
        <w:rPr>
          <w:rFonts w:ascii="Arial Narrow" w:hAnsi="Arial Narrow"/>
          <w:sz w:val="28"/>
          <w:szCs w:val="28"/>
          <w:lang w:val="es-ES"/>
        </w:rPr>
        <w:t>la sentencia de primera instancia.</w:t>
      </w:r>
    </w:p>
    <w:p w:rsidR="00002229" w:rsidRPr="00FD0B03" w:rsidRDefault="00002229" w:rsidP="00002229">
      <w:pPr>
        <w:pStyle w:val="Sinespaciado"/>
      </w:pPr>
    </w:p>
    <w:p w:rsidR="00002229" w:rsidRDefault="0070661A" w:rsidP="00002229">
      <w:pPr>
        <w:pStyle w:val="Textoindependiente32"/>
        <w:ind w:firstLine="708"/>
        <w:rPr>
          <w:rFonts w:ascii="Arial Narrow" w:hAnsi="Arial Narrow"/>
          <w:sz w:val="28"/>
          <w:szCs w:val="28"/>
        </w:rPr>
      </w:pPr>
      <w:r>
        <w:rPr>
          <w:rFonts w:ascii="Arial Narrow" w:hAnsi="Arial Narrow"/>
          <w:sz w:val="28"/>
          <w:szCs w:val="28"/>
        </w:rPr>
        <w:t>Las costas de esta instancia estarán a</w:t>
      </w:r>
      <w:r w:rsidR="00EC730E">
        <w:rPr>
          <w:rFonts w:ascii="Arial Narrow" w:hAnsi="Arial Narrow"/>
          <w:sz w:val="28"/>
          <w:szCs w:val="28"/>
        </w:rPr>
        <w:t xml:space="preserve"> cargo del </w:t>
      </w:r>
      <w:r w:rsidR="00002229">
        <w:rPr>
          <w:rFonts w:ascii="Arial Narrow" w:hAnsi="Arial Narrow"/>
          <w:sz w:val="28"/>
          <w:szCs w:val="28"/>
        </w:rPr>
        <w:t>recurrente.</w:t>
      </w:r>
    </w:p>
    <w:p w:rsidR="00002229" w:rsidRPr="006755EE" w:rsidRDefault="00002229" w:rsidP="00002229">
      <w:pPr>
        <w:pStyle w:val="Sinespaciado"/>
      </w:pPr>
    </w:p>
    <w:p w:rsidR="00002229" w:rsidRPr="006755EE" w:rsidRDefault="00002229" w:rsidP="00002229">
      <w:pPr>
        <w:pStyle w:val="Prrafodelista1"/>
        <w:spacing w:after="0" w:line="360" w:lineRule="auto"/>
        <w:ind w:left="0" w:firstLine="708"/>
        <w:jc w:val="both"/>
        <w:rPr>
          <w:rFonts w:ascii="Arial Narrow" w:hAnsi="Arial Narrow"/>
          <w:sz w:val="28"/>
          <w:szCs w:val="28"/>
        </w:rPr>
      </w:pPr>
      <w:r w:rsidRPr="006755EE">
        <w:rPr>
          <w:rFonts w:ascii="Arial Narrow" w:hAnsi="Arial Narrow"/>
          <w:sz w:val="28"/>
          <w:szCs w:val="28"/>
        </w:rPr>
        <w:t xml:space="preserve">En mérito de lo expuesto, el </w:t>
      </w:r>
      <w:r w:rsidRPr="006755EE">
        <w:rPr>
          <w:rFonts w:ascii="Arial Narrow" w:hAnsi="Arial Narrow"/>
          <w:i/>
          <w:sz w:val="28"/>
          <w:szCs w:val="28"/>
        </w:rPr>
        <w:t>H. Tribunal Superior del Distrito Judicial de Pereira - Risaralda, Sala Laboral,</w:t>
      </w:r>
      <w:r w:rsidRPr="006755EE">
        <w:rPr>
          <w:rFonts w:ascii="Arial Narrow" w:hAnsi="Arial Narrow"/>
          <w:sz w:val="28"/>
          <w:szCs w:val="28"/>
        </w:rPr>
        <w:t xml:space="preserve"> administrando justicia en nombre de la República y por autoridad de la ley,</w:t>
      </w:r>
    </w:p>
    <w:p w:rsidR="00002229" w:rsidRPr="006755EE" w:rsidRDefault="00002229" w:rsidP="00002229">
      <w:pPr>
        <w:spacing w:line="360" w:lineRule="auto"/>
        <w:jc w:val="center"/>
        <w:rPr>
          <w:rFonts w:ascii="Arial Narrow" w:hAnsi="Arial Narrow" w:cs="Arial"/>
          <w:i/>
          <w:sz w:val="28"/>
          <w:szCs w:val="28"/>
        </w:rPr>
      </w:pPr>
      <w:r w:rsidRPr="006755EE">
        <w:rPr>
          <w:rFonts w:ascii="Arial Narrow" w:hAnsi="Arial Narrow" w:cs="Arial"/>
          <w:i/>
          <w:sz w:val="28"/>
          <w:szCs w:val="28"/>
        </w:rPr>
        <w:t>FALLA</w:t>
      </w:r>
    </w:p>
    <w:p w:rsidR="00002229" w:rsidRPr="00C7193E" w:rsidRDefault="00002229" w:rsidP="00C7193E">
      <w:pPr>
        <w:pStyle w:val="Sinespaciado"/>
      </w:pPr>
    </w:p>
    <w:p w:rsidR="00002229" w:rsidRPr="006755EE" w:rsidRDefault="00002229" w:rsidP="00002229">
      <w:pPr>
        <w:pStyle w:val="Prrafodelista"/>
        <w:numPr>
          <w:ilvl w:val="0"/>
          <w:numId w:val="1"/>
        </w:numPr>
        <w:spacing w:line="360" w:lineRule="auto"/>
        <w:ind w:left="0" w:firstLine="704"/>
        <w:jc w:val="both"/>
        <w:rPr>
          <w:rFonts w:ascii="Arial Narrow" w:hAnsi="Arial Narrow" w:cs="Arial"/>
          <w:sz w:val="28"/>
          <w:szCs w:val="28"/>
        </w:rPr>
      </w:pPr>
      <w:r w:rsidRPr="006755EE">
        <w:rPr>
          <w:rFonts w:ascii="Arial Narrow" w:hAnsi="Arial Narrow" w:cs="Arial"/>
          <w:i/>
          <w:spacing w:val="-2"/>
          <w:sz w:val="28"/>
          <w:szCs w:val="28"/>
        </w:rPr>
        <w:t>Confirma</w:t>
      </w:r>
      <w:r w:rsidR="00EC730E">
        <w:rPr>
          <w:rFonts w:ascii="Arial Narrow" w:hAnsi="Arial Narrow" w:cs="Arial"/>
          <w:i/>
          <w:spacing w:val="-2"/>
          <w:sz w:val="28"/>
          <w:szCs w:val="28"/>
        </w:rPr>
        <w:t xml:space="preserve">r </w:t>
      </w:r>
      <w:r w:rsidRPr="006755EE">
        <w:rPr>
          <w:rFonts w:ascii="Arial Narrow" w:hAnsi="Arial Narrow" w:cs="Arial"/>
          <w:spacing w:val="-2"/>
          <w:sz w:val="28"/>
          <w:szCs w:val="28"/>
        </w:rPr>
        <w:t xml:space="preserve">la sentencia </w:t>
      </w:r>
      <w:r w:rsidR="00EC730E">
        <w:rPr>
          <w:rFonts w:ascii="Arial Narrow" w:hAnsi="Arial Narrow" w:cs="Arial"/>
          <w:spacing w:val="-2"/>
          <w:sz w:val="28"/>
          <w:szCs w:val="28"/>
        </w:rPr>
        <w:t xml:space="preserve">proferida </w:t>
      </w:r>
      <w:r w:rsidRPr="006755EE">
        <w:rPr>
          <w:rFonts w:ascii="Arial Narrow" w:hAnsi="Arial Narrow" w:cs="Arial"/>
          <w:spacing w:val="-2"/>
          <w:sz w:val="28"/>
          <w:szCs w:val="28"/>
        </w:rPr>
        <w:t xml:space="preserve">el </w:t>
      </w:r>
      <w:r w:rsidR="00EC730E">
        <w:rPr>
          <w:rFonts w:ascii="Arial Narrow" w:hAnsi="Arial Narrow" w:cs="Arial"/>
          <w:spacing w:val="-2"/>
          <w:sz w:val="28"/>
          <w:szCs w:val="28"/>
        </w:rPr>
        <w:t xml:space="preserve">30 de septiembre de 2016 </w:t>
      </w:r>
      <w:r>
        <w:rPr>
          <w:rFonts w:ascii="Arial Narrow" w:hAnsi="Arial Narrow" w:cs="Arial"/>
          <w:spacing w:val="-2"/>
          <w:sz w:val="28"/>
          <w:szCs w:val="28"/>
        </w:rPr>
        <w:t xml:space="preserve">por el Juzgado Cuarto Laboral del Circuito de Pereira, </w:t>
      </w:r>
      <w:r w:rsidRPr="006755EE">
        <w:rPr>
          <w:rFonts w:ascii="Arial Narrow" w:hAnsi="Arial Narrow" w:cs="Arial"/>
          <w:spacing w:val="-2"/>
          <w:sz w:val="28"/>
          <w:szCs w:val="28"/>
        </w:rPr>
        <w:t>en el proceso de la referencia</w:t>
      </w:r>
      <w:r>
        <w:rPr>
          <w:rFonts w:ascii="Arial Narrow" w:hAnsi="Arial Narrow" w:cs="Arial"/>
          <w:spacing w:val="-2"/>
          <w:sz w:val="28"/>
          <w:szCs w:val="28"/>
        </w:rPr>
        <w:t>.</w:t>
      </w:r>
      <w:r w:rsidRPr="006755EE">
        <w:rPr>
          <w:rFonts w:ascii="Arial Narrow" w:hAnsi="Arial Narrow" w:cs="Arial"/>
          <w:sz w:val="28"/>
          <w:szCs w:val="28"/>
        </w:rPr>
        <w:t xml:space="preserve"> </w:t>
      </w:r>
    </w:p>
    <w:p w:rsidR="00002229" w:rsidRPr="006755EE" w:rsidRDefault="00002229" w:rsidP="00002229">
      <w:pPr>
        <w:pStyle w:val="Sinespaciado"/>
      </w:pPr>
    </w:p>
    <w:p w:rsidR="00002229" w:rsidRPr="006755EE" w:rsidRDefault="00002229" w:rsidP="00002229">
      <w:pPr>
        <w:pStyle w:val="Textoindependiente31"/>
        <w:ind w:firstLine="708"/>
        <w:rPr>
          <w:rFonts w:ascii="Arial Narrow" w:hAnsi="Arial Narrow" w:cs="Arial"/>
          <w:szCs w:val="28"/>
        </w:rPr>
      </w:pPr>
      <w:r w:rsidRPr="006755EE">
        <w:rPr>
          <w:rFonts w:ascii="Arial Narrow" w:hAnsi="Arial Narrow" w:cs="Arial"/>
          <w:i/>
          <w:spacing w:val="-2"/>
          <w:szCs w:val="28"/>
        </w:rPr>
        <w:t xml:space="preserve">2. </w:t>
      </w:r>
      <w:r>
        <w:rPr>
          <w:rFonts w:ascii="Arial Narrow" w:hAnsi="Arial Narrow" w:cs="Arial"/>
          <w:szCs w:val="28"/>
        </w:rPr>
        <w:t>Cost</w:t>
      </w:r>
      <w:r w:rsidR="00EC730E">
        <w:rPr>
          <w:rFonts w:ascii="Arial Narrow" w:hAnsi="Arial Narrow" w:cs="Arial"/>
          <w:szCs w:val="28"/>
        </w:rPr>
        <w:t xml:space="preserve">as en esta instancia a cargo del </w:t>
      </w:r>
      <w:r>
        <w:rPr>
          <w:rFonts w:ascii="Arial Narrow" w:hAnsi="Arial Narrow" w:cs="Arial"/>
          <w:szCs w:val="28"/>
        </w:rPr>
        <w:t>recurrente.</w:t>
      </w:r>
    </w:p>
    <w:p w:rsidR="00002229" w:rsidRPr="006755EE" w:rsidRDefault="00002229" w:rsidP="00002229">
      <w:pPr>
        <w:pStyle w:val="Sinespaciado"/>
        <w:rPr>
          <w:lang w:val="es-ES"/>
        </w:rPr>
      </w:pPr>
    </w:p>
    <w:p w:rsidR="00002229" w:rsidRPr="006755EE" w:rsidRDefault="00002229" w:rsidP="00002229">
      <w:pPr>
        <w:spacing w:line="360" w:lineRule="auto"/>
        <w:ind w:firstLine="900"/>
        <w:jc w:val="both"/>
        <w:rPr>
          <w:rFonts w:ascii="Arial Narrow" w:hAnsi="Arial Narrow" w:cs="Microsoft Sans Serif"/>
          <w:bCs/>
          <w:i/>
          <w:iCs/>
          <w:sz w:val="28"/>
          <w:szCs w:val="28"/>
          <w:lang w:val="es-ES"/>
        </w:rPr>
      </w:pPr>
      <w:r w:rsidRPr="006755EE">
        <w:rPr>
          <w:rFonts w:ascii="Arial Narrow" w:hAnsi="Arial Narrow" w:cs="Microsoft Sans Serif"/>
          <w:bCs/>
          <w:i/>
          <w:iCs/>
          <w:sz w:val="28"/>
          <w:szCs w:val="28"/>
          <w:lang w:val="es-ES"/>
        </w:rPr>
        <w:t>NOTIFÍQUESE, CÚMPLASE Y DEVUÉLVASE.</w:t>
      </w:r>
    </w:p>
    <w:p w:rsidR="00002229" w:rsidRPr="006755EE" w:rsidRDefault="00002229" w:rsidP="00002229">
      <w:pPr>
        <w:pStyle w:val="Sinespaciado"/>
        <w:rPr>
          <w:lang w:val="es-ES"/>
        </w:rPr>
      </w:pPr>
    </w:p>
    <w:p w:rsidR="00002229" w:rsidRPr="006755EE" w:rsidRDefault="00002229" w:rsidP="00002229">
      <w:pPr>
        <w:spacing w:line="360" w:lineRule="auto"/>
        <w:ind w:firstLine="900"/>
        <w:jc w:val="both"/>
        <w:rPr>
          <w:rFonts w:ascii="Arial Narrow" w:hAnsi="Arial Narrow" w:cs="Microsoft Sans Serif"/>
          <w:bCs/>
          <w:iCs/>
          <w:sz w:val="28"/>
          <w:szCs w:val="28"/>
          <w:lang w:val="es-ES"/>
        </w:rPr>
      </w:pPr>
      <w:r w:rsidRPr="006755EE">
        <w:rPr>
          <w:rFonts w:ascii="Arial Narrow" w:hAnsi="Arial Narrow" w:cs="Microsoft Sans Serif"/>
          <w:bCs/>
          <w:iCs/>
          <w:sz w:val="28"/>
          <w:szCs w:val="28"/>
          <w:lang w:val="es-ES"/>
        </w:rPr>
        <w:t>La anterior decisión queda notificada en estrados.</w:t>
      </w:r>
    </w:p>
    <w:p w:rsidR="00002229" w:rsidRPr="006755EE" w:rsidRDefault="00002229" w:rsidP="00002229">
      <w:pPr>
        <w:ind w:firstLine="900"/>
        <w:jc w:val="center"/>
        <w:rPr>
          <w:rFonts w:ascii="Arial Narrow" w:hAnsi="Arial Narrow" w:cs="Microsoft Sans Serif"/>
          <w:bCs/>
          <w:iCs/>
          <w:sz w:val="28"/>
          <w:szCs w:val="28"/>
          <w:lang w:val="es-ES"/>
        </w:rPr>
      </w:pPr>
    </w:p>
    <w:p w:rsidR="00002229" w:rsidRDefault="00002229" w:rsidP="00002229">
      <w:pPr>
        <w:ind w:firstLine="900"/>
        <w:jc w:val="center"/>
        <w:rPr>
          <w:rFonts w:ascii="Arial Narrow" w:hAnsi="Arial Narrow" w:cs="Microsoft Sans Serif"/>
          <w:b/>
          <w:bCs/>
          <w:iCs/>
          <w:sz w:val="28"/>
          <w:szCs w:val="28"/>
          <w:lang w:val="es-ES"/>
        </w:rPr>
      </w:pPr>
    </w:p>
    <w:p w:rsidR="00002229" w:rsidRDefault="00002229" w:rsidP="00002229">
      <w:pPr>
        <w:ind w:firstLine="900"/>
        <w:jc w:val="center"/>
        <w:rPr>
          <w:rFonts w:ascii="Arial Narrow" w:hAnsi="Arial Narrow" w:cs="Microsoft Sans Serif"/>
          <w:b/>
          <w:bCs/>
          <w:iCs/>
          <w:sz w:val="28"/>
          <w:szCs w:val="28"/>
          <w:lang w:val="es-ES"/>
        </w:rPr>
      </w:pPr>
    </w:p>
    <w:p w:rsidR="00002229" w:rsidRPr="00FD0B03" w:rsidRDefault="00002229" w:rsidP="00002229">
      <w:pPr>
        <w:ind w:firstLine="900"/>
        <w:jc w:val="center"/>
        <w:rPr>
          <w:rFonts w:ascii="Arial Narrow" w:hAnsi="Arial Narrow" w:cs="Microsoft Sans Serif"/>
          <w:bCs/>
          <w:iCs/>
          <w:sz w:val="28"/>
          <w:szCs w:val="28"/>
          <w:lang w:val="es-ES"/>
        </w:rPr>
      </w:pPr>
    </w:p>
    <w:p w:rsidR="00002229" w:rsidRPr="00FD0B03" w:rsidRDefault="00002229" w:rsidP="00002229">
      <w:pPr>
        <w:ind w:firstLine="900"/>
        <w:jc w:val="center"/>
        <w:rPr>
          <w:rFonts w:ascii="Arial Narrow" w:hAnsi="Arial Narrow" w:cs="Microsoft Sans Serif"/>
          <w:bCs/>
          <w:iCs/>
          <w:sz w:val="28"/>
          <w:szCs w:val="28"/>
          <w:lang w:val="es-ES"/>
        </w:rPr>
      </w:pPr>
      <w:r w:rsidRPr="00FD0B03">
        <w:rPr>
          <w:rFonts w:ascii="Arial Narrow" w:hAnsi="Arial Narrow" w:cs="Microsoft Sans Serif"/>
          <w:bCs/>
          <w:iCs/>
          <w:sz w:val="28"/>
          <w:szCs w:val="28"/>
          <w:lang w:val="es-ES"/>
        </w:rPr>
        <w:t>FRANCISCO JAVIER TAMAYO TABARES</w:t>
      </w:r>
    </w:p>
    <w:p w:rsidR="00002229" w:rsidRPr="00FD0B03" w:rsidRDefault="00002229" w:rsidP="00002229">
      <w:pPr>
        <w:ind w:firstLine="900"/>
        <w:jc w:val="center"/>
        <w:rPr>
          <w:rFonts w:ascii="Arial Narrow" w:hAnsi="Arial Narrow" w:cs="Microsoft Sans Serif"/>
          <w:bCs/>
          <w:iCs/>
          <w:sz w:val="28"/>
          <w:szCs w:val="28"/>
          <w:lang w:val="es-ES"/>
        </w:rPr>
      </w:pPr>
      <w:r w:rsidRPr="00FD0B03">
        <w:rPr>
          <w:rFonts w:ascii="Arial Narrow" w:hAnsi="Arial Narrow" w:cs="Microsoft Sans Serif"/>
          <w:bCs/>
          <w:iCs/>
          <w:sz w:val="28"/>
          <w:szCs w:val="28"/>
          <w:lang w:val="es-ES"/>
        </w:rPr>
        <w:t>Magistrado Ponente</w:t>
      </w:r>
    </w:p>
    <w:p w:rsidR="00002229" w:rsidRPr="00FD0B03" w:rsidRDefault="00002229" w:rsidP="00002229">
      <w:pPr>
        <w:ind w:firstLine="900"/>
        <w:jc w:val="both"/>
        <w:rPr>
          <w:rFonts w:ascii="Arial Narrow" w:hAnsi="Arial Narrow" w:cs="Microsoft Sans Serif"/>
          <w:sz w:val="28"/>
          <w:szCs w:val="28"/>
          <w:lang w:val="es-ES"/>
        </w:rPr>
      </w:pPr>
    </w:p>
    <w:p w:rsidR="00002229" w:rsidRPr="00FD0B03" w:rsidRDefault="00002229" w:rsidP="00002229">
      <w:pPr>
        <w:spacing w:line="360" w:lineRule="auto"/>
        <w:jc w:val="both"/>
        <w:rPr>
          <w:rFonts w:ascii="Arial Narrow" w:hAnsi="Arial Narrow" w:cs="Microsoft Sans Serif"/>
          <w:bCs/>
          <w:iCs/>
          <w:sz w:val="28"/>
          <w:szCs w:val="28"/>
          <w:lang w:val="es-ES"/>
        </w:rPr>
      </w:pPr>
    </w:p>
    <w:p w:rsidR="00002229" w:rsidRPr="00FD0B03" w:rsidRDefault="00002229" w:rsidP="00002229">
      <w:pPr>
        <w:jc w:val="both"/>
        <w:rPr>
          <w:rFonts w:ascii="Arial Narrow" w:hAnsi="Arial Narrow" w:cs="Microsoft Sans Serif"/>
          <w:bCs/>
          <w:iCs/>
          <w:sz w:val="28"/>
          <w:szCs w:val="28"/>
          <w:lang w:val="es-ES"/>
        </w:rPr>
      </w:pPr>
    </w:p>
    <w:p w:rsidR="00002229" w:rsidRPr="00FD0B03" w:rsidRDefault="00002229" w:rsidP="00002229">
      <w:pPr>
        <w:jc w:val="both"/>
        <w:rPr>
          <w:rFonts w:ascii="Arial Narrow" w:hAnsi="Arial Narrow" w:cs="Microsoft Sans Serif"/>
          <w:bCs/>
          <w:iCs/>
          <w:sz w:val="28"/>
          <w:szCs w:val="28"/>
          <w:lang w:val="es-ES"/>
        </w:rPr>
      </w:pPr>
      <w:r w:rsidRPr="00FD0B03">
        <w:rPr>
          <w:rFonts w:ascii="Arial Narrow" w:hAnsi="Arial Narrow" w:cs="Microsoft Sans Serif"/>
          <w:bCs/>
          <w:iCs/>
          <w:sz w:val="28"/>
          <w:szCs w:val="28"/>
          <w:lang w:val="es-ES"/>
        </w:rPr>
        <w:t xml:space="preserve">ANA LUCIA CAICEDO CALDERON </w:t>
      </w:r>
      <w:r>
        <w:rPr>
          <w:rFonts w:ascii="Arial Narrow" w:hAnsi="Arial Narrow" w:cs="Microsoft Sans Serif"/>
          <w:bCs/>
          <w:iCs/>
          <w:sz w:val="28"/>
          <w:szCs w:val="28"/>
          <w:lang w:val="es-ES"/>
        </w:rPr>
        <w:t xml:space="preserve">                   OLGA LUCÍA HOYOS SEPÚLVEDA</w:t>
      </w:r>
    </w:p>
    <w:p w:rsidR="00002229" w:rsidRPr="00FD0B03" w:rsidRDefault="00002229" w:rsidP="00002229">
      <w:pPr>
        <w:jc w:val="both"/>
      </w:pPr>
      <w:r>
        <w:rPr>
          <w:rFonts w:ascii="Arial Narrow" w:hAnsi="Arial Narrow" w:cs="Microsoft Sans Serif"/>
          <w:bCs/>
          <w:iCs/>
          <w:sz w:val="28"/>
          <w:szCs w:val="28"/>
          <w:lang w:val="es-ES"/>
        </w:rPr>
        <w:t xml:space="preserve">                Magistrada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roofErr w:type="spellStart"/>
      <w:r>
        <w:rPr>
          <w:rFonts w:ascii="Arial Narrow" w:hAnsi="Arial Narrow" w:cs="Microsoft Sans Serif"/>
          <w:bCs/>
          <w:iCs/>
          <w:sz w:val="28"/>
          <w:szCs w:val="28"/>
          <w:lang w:val="es-ES"/>
        </w:rPr>
        <w:t>Magistrada</w:t>
      </w:r>
      <w:proofErr w:type="spellEnd"/>
      <w:r w:rsidRPr="00FD0B03">
        <w:rPr>
          <w:rFonts w:ascii="Arial Narrow" w:hAnsi="Arial Narrow" w:cs="Microsoft Sans Serif"/>
          <w:bCs/>
          <w:iCs/>
          <w:sz w:val="28"/>
          <w:szCs w:val="28"/>
          <w:lang w:val="es-ES"/>
        </w:rPr>
        <w:t xml:space="preserve"> </w:t>
      </w:r>
    </w:p>
    <w:p w:rsidR="00C35CA1" w:rsidRDefault="00C35CA1"/>
    <w:sectPr w:rsidR="00C35CA1" w:rsidSect="00A91DCE">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CA" w:rsidRDefault="002F44CA" w:rsidP="00002229">
      <w:r>
        <w:separator/>
      </w:r>
    </w:p>
  </w:endnote>
  <w:endnote w:type="continuationSeparator" w:id="0">
    <w:p w:rsidR="002F44CA" w:rsidRDefault="002F44CA" w:rsidP="0000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CE" w:rsidRDefault="007B4517" w:rsidP="00A91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1DCE" w:rsidRDefault="00D705EF" w:rsidP="00A91DC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CE" w:rsidRDefault="007B4517" w:rsidP="00A91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05EF">
      <w:rPr>
        <w:rStyle w:val="Nmerodepgina"/>
        <w:noProof/>
      </w:rPr>
      <w:t>7</w:t>
    </w:r>
    <w:r>
      <w:rPr>
        <w:rStyle w:val="Nmerodepgina"/>
      </w:rPr>
      <w:fldChar w:fldCharType="end"/>
    </w:r>
  </w:p>
  <w:p w:rsidR="00A91DCE" w:rsidRDefault="00D705EF" w:rsidP="00A91DC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CA" w:rsidRDefault="002F44CA" w:rsidP="00002229">
      <w:r>
        <w:separator/>
      </w:r>
    </w:p>
  </w:footnote>
  <w:footnote w:type="continuationSeparator" w:id="0">
    <w:p w:rsidR="002F44CA" w:rsidRDefault="002F44CA" w:rsidP="00002229">
      <w:r>
        <w:continuationSeparator/>
      </w:r>
    </w:p>
  </w:footnote>
  <w:footnote w:id="1">
    <w:p w:rsidR="00EB1C7D" w:rsidRPr="00EB1C7D" w:rsidRDefault="00EB1C7D">
      <w:pPr>
        <w:pStyle w:val="Textonotapie"/>
        <w:rPr>
          <w:lang w:val="es-CO"/>
        </w:rPr>
      </w:pPr>
      <w:r>
        <w:rPr>
          <w:rStyle w:val="Refdenotaalpie"/>
        </w:rPr>
        <w:footnoteRef/>
      </w:r>
      <w:r>
        <w:t xml:space="preserve"> </w:t>
      </w:r>
      <w:r w:rsidRPr="00EB1C7D">
        <w:rPr>
          <w:rFonts w:ascii="Arial Narrow" w:hAnsi="Arial Narrow"/>
          <w:lang w:val="es-CO"/>
        </w:rPr>
        <w:t>Sentencia del 30 de septiembre de 2008, radicación 33476, Sala Laboral CSJ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CE" w:rsidRPr="00002229" w:rsidRDefault="007B4517" w:rsidP="00A91DCE">
    <w:pPr>
      <w:jc w:val="both"/>
      <w:rPr>
        <w:rFonts w:ascii="Arial Narrow" w:hAnsi="Arial Narrow" w:cs="Arial"/>
        <w:bCs/>
        <w:sz w:val="18"/>
        <w:szCs w:val="18"/>
      </w:rPr>
    </w:pPr>
    <w:r w:rsidRPr="00002229">
      <w:rPr>
        <w:rFonts w:ascii="Arial Narrow" w:hAnsi="Arial Narrow" w:cs="Arial"/>
        <w:bCs/>
        <w:sz w:val="18"/>
        <w:szCs w:val="18"/>
      </w:rPr>
      <w:t>Radicación No: 66001-31-05-004-201</w:t>
    </w:r>
    <w:r w:rsidR="00002229" w:rsidRPr="00002229">
      <w:rPr>
        <w:rFonts w:ascii="Arial Narrow" w:hAnsi="Arial Narrow" w:cs="Arial"/>
        <w:bCs/>
        <w:sz w:val="18"/>
        <w:szCs w:val="18"/>
      </w:rPr>
      <w:t>5-00647-01</w:t>
    </w:r>
  </w:p>
  <w:p w:rsidR="00A91DCE" w:rsidRPr="00002229" w:rsidRDefault="00002229" w:rsidP="00A91DCE">
    <w:pPr>
      <w:jc w:val="both"/>
      <w:rPr>
        <w:rFonts w:ascii="Arial Narrow" w:hAnsi="Arial Narrow" w:cs="Arial"/>
        <w:bCs/>
        <w:iCs/>
        <w:sz w:val="18"/>
        <w:szCs w:val="18"/>
      </w:rPr>
    </w:pPr>
    <w:r w:rsidRPr="00002229">
      <w:rPr>
        <w:rFonts w:ascii="Arial Narrow" w:hAnsi="Arial Narrow" w:cs="Arial"/>
        <w:bCs/>
        <w:sz w:val="18"/>
        <w:szCs w:val="18"/>
      </w:rPr>
      <w:t xml:space="preserve">María Luz Magda Gallego Osorio </w:t>
    </w:r>
    <w:r w:rsidR="007B4517" w:rsidRPr="00002229">
      <w:rPr>
        <w:rFonts w:ascii="Arial Narrow" w:hAnsi="Arial Narrow" w:cs="Arial"/>
        <w:bCs/>
        <w:sz w:val="18"/>
        <w:szCs w:val="18"/>
      </w:rPr>
      <w:t>vs Colpensiones</w:t>
    </w:r>
  </w:p>
  <w:p w:rsidR="00A91DCE" w:rsidRDefault="00D70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B1BD7"/>
    <w:multiLevelType w:val="hybridMultilevel"/>
    <w:tmpl w:val="F6EECEEA"/>
    <w:lvl w:ilvl="0" w:tplc="8C3C78E2">
      <w:start w:val="1"/>
      <w:numFmt w:val="decimal"/>
      <w:lvlText w:val="%1."/>
      <w:lvlJc w:val="left"/>
      <w:pPr>
        <w:ind w:left="1064" w:hanging="360"/>
      </w:pPr>
      <w:rPr>
        <w:rFonts w:hint="default"/>
        <w:i/>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29"/>
    <w:rsid w:val="00002229"/>
    <w:rsid w:val="00025C34"/>
    <w:rsid w:val="00093184"/>
    <w:rsid w:val="000957CB"/>
    <w:rsid w:val="000B717F"/>
    <w:rsid w:val="000C0C93"/>
    <w:rsid w:val="000C66F7"/>
    <w:rsid w:val="00102192"/>
    <w:rsid w:val="001144DD"/>
    <w:rsid w:val="001204B4"/>
    <w:rsid w:val="0012158E"/>
    <w:rsid w:val="001235CD"/>
    <w:rsid w:val="00134DF7"/>
    <w:rsid w:val="001417FE"/>
    <w:rsid w:val="001668FA"/>
    <w:rsid w:val="00174EA6"/>
    <w:rsid w:val="00174F11"/>
    <w:rsid w:val="001D7ED4"/>
    <w:rsid w:val="001F3A2F"/>
    <w:rsid w:val="00212A67"/>
    <w:rsid w:val="00214EC2"/>
    <w:rsid w:val="002257A8"/>
    <w:rsid w:val="00277064"/>
    <w:rsid w:val="00290285"/>
    <w:rsid w:val="00294F01"/>
    <w:rsid w:val="00296341"/>
    <w:rsid w:val="002A611E"/>
    <w:rsid w:val="002C1284"/>
    <w:rsid w:val="002D36F2"/>
    <w:rsid w:val="002E74BF"/>
    <w:rsid w:val="002F44CA"/>
    <w:rsid w:val="002F6457"/>
    <w:rsid w:val="00301B1A"/>
    <w:rsid w:val="003057BC"/>
    <w:rsid w:val="00320FF4"/>
    <w:rsid w:val="003422C0"/>
    <w:rsid w:val="00343AC0"/>
    <w:rsid w:val="00381B50"/>
    <w:rsid w:val="003C1EE4"/>
    <w:rsid w:val="003C778D"/>
    <w:rsid w:val="003F38B2"/>
    <w:rsid w:val="00400CB0"/>
    <w:rsid w:val="0043446B"/>
    <w:rsid w:val="00472041"/>
    <w:rsid w:val="00490DBB"/>
    <w:rsid w:val="00495E77"/>
    <w:rsid w:val="004B10AA"/>
    <w:rsid w:val="004C7515"/>
    <w:rsid w:val="004E4C24"/>
    <w:rsid w:val="004E7AD8"/>
    <w:rsid w:val="004E7FD0"/>
    <w:rsid w:val="005251A8"/>
    <w:rsid w:val="0054081E"/>
    <w:rsid w:val="00550D01"/>
    <w:rsid w:val="005657B5"/>
    <w:rsid w:val="00565CB9"/>
    <w:rsid w:val="005906B2"/>
    <w:rsid w:val="00592F89"/>
    <w:rsid w:val="005C2FC0"/>
    <w:rsid w:val="005E49C4"/>
    <w:rsid w:val="0060149C"/>
    <w:rsid w:val="00607C14"/>
    <w:rsid w:val="00680B8E"/>
    <w:rsid w:val="006C39B5"/>
    <w:rsid w:val="006C5206"/>
    <w:rsid w:val="006C6582"/>
    <w:rsid w:val="006D7DB0"/>
    <w:rsid w:val="006E2407"/>
    <w:rsid w:val="006E352A"/>
    <w:rsid w:val="00703964"/>
    <w:rsid w:val="00705F07"/>
    <w:rsid w:val="0070661A"/>
    <w:rsid w:val="00724C90"/>
    <w:rsid w:val="0073278B"/>
    <w:rsid w:val="00755027"/>
    <w:rsid w:val="00790FB2"/>
    <w:rsid w:val="00795D00"/>
    <w:rsid w:val="007B4517"/>
    <w:rsid w:val="007B559D"/>
    <w:rsid w:val="007D516B"/>
    <w:rsid w:val="007E1E6E"/>
    <w:rsid w:val="00873006"/>
    <w:rsid w:val="008818AC"/>
    <w:rsid w:val="008825D2"/>
    <w:rsid w:val="008B1CA6"/>
    <w:rsid w:val="008B3136"/>
    <w:rsid w:val="008C7F38"/>
    <w:rsid w:val="008D32C1"/>
    <w:rsid w:val="008E705B"/>
    <w:rsid w:val="008F34D8"/>
    <w:rsid w:val="00903527"/>
    <w:rsid w:val="00906F66"/>
    <w:rsid w:val="00943E67"/>
    <w:rsid w:val="00955405"/>
    <w:rsid w:val="00985FEE"/>
    <w:rsid w:val="00993766"/>
    <w:rsid w:val="009977C2"/>
    <w:rsid w:val="009B7172"/>
    <w:rsid w:val="009C502A"/>
    <w:rsid w:val="00A54A18"/>
    <w:rsid w:val="00A72126"/>
    <w:rsid w:val="00A85587"/>
    <w:rsid w:val="00A93E24"/>
    <w:rsid w:val="00AC0796"/>
    <w:rsid w:val="00B0707B"/>
    <w:rsid w:val="00B16410"/>
    <w:rsid w:val="00B20723"/>
    <w:rsid w:val="00B4308E"/>
    <w:rsid w:val="00BA33C5"/>
    <w:rsid w:val="00BB0DFE"/>
    <w:rsid w:val="00BB1344"/>
    <w:rsid w:val="00BB17F6"/>
    <w:rsid w:val="00BB5A18"/>
    <w:rsid w:val="00BC3030"/>
    <w:rsid w:val="00BC37F8"/>
    <w:rsid w:val="00BD16B5"/>
    <w:rsid w:val="00BE6FD9"/>
    <w:rsid w:val="00BE7032"/>
    <w:rsid w:val="00BF5366"/>
    <w:rsid w:val="00C24D46"/>
    <w:rsid w:val="00C35CA1"/>
    <w:rsid w:val="00C603AB"/>
    <w:rsid w:val="00C65B8C"/>
    <w:rsid w:val="00C7193E"/>
    <w:rsid w:val="00C935B2"/>
    <w:rsid w:val="00CC5473"/>
    <w:rsid w:val="00CE62FA"/>
    <w:rsid w:val="00D2784C"/>
    <w:rsid w:val="00D62456"/>
    <w:rsid w:val="00D705EF"/>
    <w:rsid w:val="00D860C1"/>
    <w:rsid w:val="00DA70FF"/>
    <w:rsid w:val="00DB51C0"/>
    <w:rsid w:val="00DB6551"/>
    <w:rsid w:val="00DD6BD7"/>
    <w:rsid w:val="00DE35F2"/>
    <w:rsid w:val="00E22258"/>
    <w:rsid w:val="00E3667A"/>
    <w:rsid w:val="00E47AA7"/>
    <w:rsid w:val="00E56D5B"/>
    <w:rsid w:val="00E668A9"/>
    <w:rsid w:val="00E874C6"/>
    <w:rsid w:val="00EB1C7D"/>
    <w:rsid w:val="00EB6948"/>
    <w:rsid w:val="00EC730E"/>
    <w:rsid w:val="00F02550"/>
    <w:rsid w:val="00F02D94"/>
    <w:rsid w:val="00F91165"/>
    <w:rsid w:val="00F952B5"/>
    <w:rsid w:val="00FA7D41"/>
    <w:rsid w:val="00FB61C4"/>
    <w:rsid w:val="00FE427F"/>
    <w:rsid w:val="00FE6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62662C84-5CCF-4D66-A2EE-9119E292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29"/>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730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02229"/>
    <w:pPr>
      <w:tabs>
        <w:tab w:val="center" w:pos="4252"/>
        <w:tab w:val="right" w:pos="8504"/>
      </w:tabs>
    </w:pPr>
  </w:style>
  <w:style w:type="character" w:customStyle="1" w:styleId="PiedepginaCar">
    <w:name w:val="Pie de página Car"/>
    <w:basedOn w:val="Fuentedeprrafopredeter"/>
    <w:link w:val="Piedepgina"/>
    <w:rsid w:val="0000222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02229"/>
  </w:style>
  <w:style w:type="paragraph" w:styleId="Encabezado">
    <w:name w:val="header"/>
    <w:basedOn w:val="Normal"/>
    <w:link w:val="EncabezadoCar"/>
    <w:rsid w:val="00002229"/>
    <w:pPr>
      <w:tabs>
        <w:tab w:val="center" w:pos="4252"/>
        <w:tab w:val="right" w:pos="8504"/>
      </w:tabs>
    </w:pPr>
  </w:style>
  <w:style w:type="character" w:customStyle="1" w:styleId="EncabezadoCar">
    <w:name w:val="Encabezado Car"/>
    <w:basedOn w:val="Fuentedeprrafopredeter"/>
    <w:link w:val="Encabezado"/>
    <w:rsid w:val="0000222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0222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0222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002229"/>
    <w:pPr>
      <w:spacing w:line="360" w:lineRule="auto"/>
      <w:jc w:val="both"/>
    </w:pPr>
    <w:rPr>
      <w:rFonts w:ascii="Arial" w:hAnsi="Arial"/>
      <w:sz w:val="28"/>
    </w:rPr>
  </w:style>
  <w:style w:type="paragraph" w:customStyle="1" w:styleId="Textoindependiente32">
    <w:name w:val="Texto independiente 32"/>
    <w:basedOn w:val="Normal"/>
    <w:rsid w:val="00002229"/>
    <w:pPr>
      <w:spacing w:line="360" w:lineRule="auto"/>
      <w:jc w:val="both"/>
    </w:pPr>
    <w:rPr>
      <w:rFonts w:ascii="Arial" w:hAnsi="Arial"/>
    </w:rPr>
  </w:style>
  <w:style w:type="paragraph" w:styleId="Prrafodelista">
    <w:name w:val="List Paragraph"/>
    <w:basedOn w:val="Normal"/>
    <w:uiPriority w:val="34"/>
    <w:qFormat/>
    <w:rsid w:val="00002229"/>
    <w:pPr>
      <w:ind w:left="720"/>
      <w:contextualSpacing/>
    </w:pPr>
  </w:style>
  <w:style w:type="paragraph" w:styleId="Sangra2detindependiente">
    <w:name w:val="Body Text Indent 2"/>
    <w:basedOn w:val="Normal"/>
    <w:link w:val="Sangra2detindependienteCar"/>
    <w:rsid w:val="00E3667A"/>
    <w:pPr>
      <w:spacing w:after="120" w:line="480" w:lineRule="auto"/>
      <w:ind w:left="283"/>
    </w:pPr>
    <w:rPr>
      <w:szCs w:val="24"/>
      <w:lang w:val="es-CO"/>
    </w:rPr>
  </w:style>
  <w:style w:type="character" w:customStyle="1" w:styleId="Sangra2detindependienteCar">
    <w:name w:val="Sangría 2 de t. independiente Car"/>
    <w:basedOn w:val="Fuentedeprrafopredeter"/>
    <w:link w:val="Sangra2detindependiente"/>
    <w:rsid w:val="00E3667A"/>
    <w:rPr>
      <w:rFonts w:ascii="Times New Roman" w:eastAsia="Times New Roman" w:hAnsi="Times New Roman" w:cs="Times New Roman"/>
      <w:sz w:val="24"/>
      <w:szCs w:val="24"/>
      <w:lang w:val="es-CO" w:eastAsia="es-ES"/>
    </w:rPr>
  </w:style>
  <w:style w:type="paragraph" w:customStyle="1" w:styleId="Textoindependiente23">
    <w:name w:val="Texto independiente 23"/>
    <w:basedOn w:val="Normal"/>
    <w:link w:val="BodyText2Car"/>
    <w:rsid w:val="00790FB2"/>
    <w:pPr>
      <w:overflowPunct w:val="0"/>
      <w:autoSpaceDE w:val="0"/>
      <w:autoSpaceDN w:val="0"/>
      <w:adjustRightInd w:val="0"/>
      <w:spacing w:line="360" w:lineRule="auto"/>
      <w:ind w:firstLine="709"/>
      <w:jc w:val="both"/>
      <w:textAlignment w:val="baseline"/>
    </w:pPr>
    <w:rPr>
      <w:rFonts w:ascii="Arial Narrow" w:hAnsi="Arial Narrow"/>
      <w:sz w:val="30"/>
      <w:lang w:val="es-CO" w:eastAsia="x-none"/>
    </w:rPr>
  </w:style>
  <w:style w:type="character" w:customStyle="1" w:styleId="BodyText2Car">
    <w:name w:val="Body Text 2 Car"/>
    <w:link w:val="Textoindependiente23"/>
    <w:rsid w:val="00790FB2"/>
    <w:rPr>
      <w:rFonts w:ascii="Arial Narrow" w:eastAsia="Times New Roman" w:hAnsi="Arial Narrow" w:cs="Times New Roman"/>
      <w:sz w:val="30"/>
      <w:szCs w:val="20"/>
      <w:lang w:val="es-CO" w:eastAsia="x-none"/>
    </w:rPr>
  </w:style>
  <w:style w:type="character" w:customStyle="1" w:styleId="Ttulo1Car">
    <w:name w:val="Título 1 Car"/>
    <w:basedOn w:val="Fuentedeprrafopredeter"/>
    <w:link w:val="Ttulo1"/>
    <w:uiPriority w:val="9"/>
    <w:rsid w:val="00873006"/>
    <w:rPr>
      <w:rFonts w:asciiTheme="majorHAnsi" w:eastAsiaTheme="majorEastAsia" w:hAnsiTheme="majorHAnsi" w:cstheme="majorBidi"/>
      <w:color w:val="2E74B5" w:themeColor="accent1" w:themeShade="BF"/>
      <w:sz w:val="32"/>
      <w:szCs w:val="32"/>
      <w:lang w:val="es-ES_tradnl" w:eastAsia="es-ES"/>
    </w:rPr>
  </w:style>
  <w:style w:type="paragraph" w:styleId="Textonotapie">
    <w:name w:val="footnote text"/>
    <w:basedOn w:val="Normal"/>
    <w:link w:val="TextonotapieCar"/>
    <w:uiPriority w:val="99"/>
    <w:semiHidden/>
    <w:unhideWhenUsed/>
    <w:rsid w:val="00C24D46"/>
    <w:rPr>
      <w:sz w:val="20"/>
    </w:rPr>
  </w:style>
  <w:style w:type="character" w:customStyle="1" w:styleId="TextonotapieCar">
    <w:name w:val="Texto nota pie Car"/>
    <w:basedOn w:val="Fuentedeprrafopredeter"/>
    <w:link w:val="Textonotapie"/>
    <w:uiPriority w:val="99"/>
    <w:semiHidden/>
    <w:rsid w:val="00C24D4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24D46"/>
    <w:rPr>
      <w:vertAlign w:val="superscript"/>
    </w:rPr>
  </w:style>
  <w:style w:type="paragraph" w:styleId="Textodeglobo">
    <w:name w:val="Balloon Text"/>
    <w:basedOn w:val="Normal"/>
    <w:link w:val="TextodegloboCar"/>
    <w:uiPriority w:val="99"/>
    <w:semiHidden/>
    <w:unhideWhenUsed/>
    <w:rsid w:val="00D705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5E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B684-94C9-426C-B0E8-0C541152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2159</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Carlos Alberto Simoes Piedrahita</cp:lastModifiedBy>
  <cp:revision>3</cp:revision>
  <cp:lastPrinted>2017-09-06T21:01:00Z</cp:lastPrinted>
  <dcterms:created xsi:type="dcterms:W3CDTF">2017-09-06T20:56:00Z</dcterms:created>
  <dcterms:modified xsi:type="dcterms:W3CDTF">2017-09-06T21:01:00Z</dcterms:modified>
</cp:coreProperties>
</file>