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E5" w:rsidRPr="00A817A6" w:rsidRDefault="001C62E5" w:rsidP="001C62E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1C62E5" w:rsidRPr="009275F8" w:rsidRDefault="001C62E5" w:rsidP="001C62E5">
      <w:pPr>
        <w:pStyle w:val="Sinespaciado"/>
        <w:rPr>
          <w:rFonts w:asciiTheme="minorHAnsi" w:hAnsiTheme="minorHAnsi"/>
          <w:sz w:val="18"/>
          <w:szCs w:val="18"/>
        </w:rPr>
      </w:pPr>
    </w:p>
    <w:p w:rsidR="005F3331" w:rsidRPr="00E8772F" w:rsidRDefault="005F3331" w:rsidP="005F3331">
      <w:pPr>
        <w:jc w:val="center"/>
        <w:rPr>
          <w:rFonts w:ascii="Arial Narrow" w:hAnsi="Arial Narrow" w:cs="Arial"/>
          <w:b/>
          <w:sz w:val="28"/>
          <w:szCs w:val="28"/>
        </w:rPr>
      </w:pPr>
      <w:bookmarkStart w:id="0" w:name="_GoBack"/>
      <w:bookmarkEnd w:id="0"/>
      <w:r w:rsidRPr="00E8772F">
        <w:rPr>
          <w:rFonts w:ascii="Arial Narrow" w:hAnsi="Arial Narrow" w:cs="Arial"/>
          <w:b/>
          <w:sz w:val="28"/>
          <w:szCs w:val="28"/>
        </w:rPr>
        <w:t>REPÚBLICA DE COLOMBIA</w:t>
      </w:r>
    </w:p>
    <w:p w:rsidR="005F3331" w:rsidRPr="00E8772F" w:rsidRDefault="005F3331" w:rsidP="005F3331">
      <w:pPr>
        <w:tabs>
          <w:tab w:val="left" w:pos="3060"/>
        </w:tabs>
        <w:jc w:val="center"/>
        <w:rPr>
          <w:rFonts w:ascii="Arial Narrow" w:hAnsi="Arial Narrow" w:cs="Arial"/>
          <w:b/>
          <w:sz w:val="28"/>
          <w:szCs w:val="28"/>
        </w:rPr>
      </w:pPr>
      <w:r w:rsidRPr="00E8772F">
        <w:rPr>
          <w:rFonts w:ascii="Arial Narrow" w:hAnsi="Arial Narrow" w:cs="Arial"/>
          <w:b/>
          <w:noProof/>
          <w:sz w:val="28"/>
          <w:szCs w:val="28"/>
        </w:rPr>
        <w:drawing>
          <wp:inline distT="0" distB="0" distL="0" distR="0" wp14:anchorId="0A7C0E77" wp14:editId="5443B1F6">
            <wp:extent cx="869315" cy="8864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86460"/>
                    </a:xfrm>
                    <a:prstGeom prst="rect">
                      <a:avLst/>
                    </a:prstGeom>
                    <a:noFill/>
                    <a:ln>
                      <a:noFill/>
                    </a:ln>
                  </pic:spPr>
                </pic:pic>
              </a:graphicData>
            </a:graphic>
          </wp:inline>
        </w:drawing>
      </w:r>
      <w:r w:rsidRPr="00E8772F">
        <w:rPr>
          <w:rFonts w:ascii="Arial Narrow" w:hAnsi="Arial Narrow" w:cs="Arial"/>
          <w:b/>
          <w:color w:val="000000"/>
          <w:sz w:val="28"/>
          <w:szCs w:val="28"/>
        </w:rPr>
        <w:br w:type="textWrapping" w:clear="all"/>
      </w:r>
      <w:r w:rsidRPr="00E8772F">
        <w:rPr>
          <w:rFonts w:ascii="Arial Narrow" w:hAnsi="Arial Narrow" w:cs="Arial"/>
          <w:b/>
          <w:sz w:val="28"/>
          <w:szCs w:val="28"/>
        </w:rPr>
        <w:t>TRIBUNAL SUPERIOR DE DISTRITO JUDICIAL DE PEREIRA</w:t>
      </w:r>
    </w:p>
    <w:p w:rsidR="005F3331" w:rsidRPr="00E8772F" w:rsidRDefault="005F3331" w:rsidP="005F3331">
      <w:pPr>
        <w:keepNext/>
        <w:jc w:val="center"/>
        <w:outlineLvl w:val="0"/>
        <w:rPr>
          <w:rFonts w:ascii="Arial Narrow" w:hAnsi="Arial Narrow" w:cs="Arial"/>
          <w:b/>
          <w:bCs/>
          <w:kern w:val="32"/>
          <w:sz w:val="28"/>
          <w:szCs w:val="28"/>
        </w:rPr>
      </w:pPr>
      <w:r w:rsidRPr="00E8772F">
        <w:rPr>
          <w:rFonts w:ascii="Arial Narrow" w:hAnsi="Arial Narrow" w:cs="Arial"/>
          <w:b/>
          <w:bCs/>
          <w:kern w:val="32"/>
          <w:sz w:val="28"/>
          <w:szCs w:val="28"/>
        </w:rPr>
        <w:t xml:space="preserve">SALA </w:t>
      </w:r>
      <w:r w:rsidR="00CB66DA">
        <w:rPr>
          <w:rFonts w:ascii="Arial Narrow" w:hAnsi="Arial Narrow" w:cs="Arial"/>
          <w:b/>
          <w:bCs/>
          <w:kern w:val="32"/>
          <w:sz w:val="28"/>
          <w:szCs w:val="28"/>
        </w:rPr>
        <w:t xml:space="preserve">TERCERA </w:t>
      </w:r>
      <w:r w:rsidRPr="00E8772F">
        <w:rPr>
          <w:rFonts w:ascii="Arial Narrow" w:hAnsi="Arial Narrow" w:cs="Arial"/>
          <w:b/>
          <w:bCs/>
          <w:kern w:val="32"/>
          <w:sz w:val="28"/>
          <w:szCs w:val="28"/>
        </w:rPr>
        <w:t>DE DECISIÓN LABORAL</w:t>
      </w:r>
    </w:p>
    <w:p w:rsidR="005F3331" w:rsidRPr="00106D47" w:rsidRDefault="005F3331" w:rsidP="005F3331">
      <w:pPr>
        <w:pStyle w:val="Encabezado"/>
        <w:ind w:right="-7"/>
        <w:rPr>
          <w:rFonts w:ascii="Arial Narrow" w:hAnsi="Arial Narrow" w:cs="Tahoma"/>
          <w:sz w:val="30"/>
          <w:szCs w:val="30"/>
        </w:rPr>
      </w:pPr>
    </w:p>
    <w:p w:rsidR="005F3331" w:rsidRPr="005904B0"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Radicación Nro.</w:t>
      </w:r>
      <w:r w:rsidRPr="005904B0">
        <w:rPr>
          <w:rFonts w:ascii="Arial Narrow" w:hAnsi="Arial Narrow" w:cs="Tahoma"/>
          <w:sz w:val="18"/>
          <w:szCs w:val="18"/>
        </w:rPr>
        <w:t xml:space="preserve"> :</w:t>
      </w:r>
      <w:r w:rsidRPr="005904B0">
        <w:rPr>
          <w:rFonts w:ascii="Arial Narrow" w:hAnsi="Arial Narrow" w:cs="Tahoma"/>
          <w:sz w:val="18"/>
          <w:szCs w:val="18"/>
        </w:rPr>
        <w:tab/>
      </w:r>
      <w:r w:rsidRPr="005904B0">
        <w:rPr>
          <w:rFonts w:ascii="Arial Narrow" w:hAnsi="Arial Narrow" w:cs="Tahoma"/>
          <w:sz w:val="18"/>
          <w:szCs w:val="18"/>
        </w:rPr>
        <w:tab/>
      </w:r>
      <w:r w:rsidRPr="005904B0">
        <w:rPr>
          <w:rFonts w:ascii="Arial Narrow" w:hAnsi="Arial Narrow" w:cs="Tahoma"/>
          <w:sz w:val="18"/>
          <w:szCs w:val="18"/>
        </w:rPr>
        <w:tab/>
      </w:r>
      <w:r>
        <w:rPr>
          <w:rFonts w:ascii="Arial Narrow" w:hAnsi="Arial Narrow" w:cs="Tahoma"/>
          <w:i/>
          <w:sz w:val="18"/>
          <w:szCs w:val="18"/>
        </w:rPr>
        <w:t>66001-</w:t>
      </w:r>
      <w:r w:rsidR="00955761">
        <w:rPr>
          <w:rFonts w:ascii="Arial Narrow" w:hAnsi="Arial Narrow" w:cs="Tahoma"/>
          <w:i/>
          <w:sz w:val="18"/>
          <w:szCs w:val="18"/>
        </w:rPr>
        <w:t>31</w:t>
      </w:r>
      <w:r>
        <w:rPr>
          <w:rFonts w:ascii="Arial Narrow" w:hAnsi="Arial Narrow" w:cs="Tahoma"/>
          <w:i/>
          <w:sz w:val="18"/>
          <w:szCs w:val="18"/>
        </w:rPr>
        <w:t>-05-00</w:t>
      </w:r>
      <w:r w:rsidR="00955761">
        <w:rPr>
          <w:rFonts w:ascii="Arial Narrow" w:hAnsi="Arial Narrow" w:cs="Tahoma"/>
          <w:i/>
          <w:sz w:val="18"/>
          <w:szCs w:val="18"/>
        </w:rPr>
        <w:t>5</w:t>
      </w:r>
      <w:r>
        <w:rPr>
          <w:rFonts w:ascii="Arial Narrow" w:hAnsi="Arial Narrow" w:cs="Tahoma"/>
          <w:i/>
          <w:sz w:val="18"/>
          <w:szCs w:val="18"/>
        </w:rPr>
        <w:t>-201</w:t>
      </w:r>
      <w:r w:rsidR="00CB66DA">
        <w:rPr>
          <w:rFonts w:ascii="Arial Narrow" w:hAnsi="Arial Narrow" w:cs="Tahoma"/>
          <w:i/>
          <w:sz w:val="18"/>
          <w:szCs w:val="18"/>
        </w:rPr>
        <w:t>7</w:t>
      </w:r>
      <w:r w:rsidRPr="005904B0">
        <w:rPr>
          <w:rFonts w:ascii="Arial Narrow" w:hAnsi="Arial Narrow" w:cs="Tahoma"/>
          <w:i/>
          <w:sz w:val="18"/>
          <w:szCs w:val="18"/>
        </w:rPr>
        <w:t>-00</w:t>
      </w:r>
      <w:r w:rsidR="00955761">
        <w:rPr>
          <w:rFonts w:ascii="Arial Narrow" w:hAnsi="Arial Narrow" w:cs="Tahoma"/>
          <w:i/>
          <w:sz w:val="18"/>
          <w:szCs w:val="18"/>
        </w:rPr>
        <w:t>404</w:t>
      </w:r>
      <w:r w:rsidRPr="005904B0">
        <w:rPr>
          <w:rFonts w:ascii="Arial Narrow" w:hAnsi="Arial Narrow" w:cs="Tahoma"/>
          <w:i/>
          <w:sz w:val="18"/>
          <w:szCs w:val="18"/>
        </w:rPr>
        <w:t xml:space="preserve">-00 </w:t>
      </w:r>
    </w:p>
    <w:p w:rsidR="005F3331" w:rsidRDefault="005F3331" w:rsidP="005F3331">
      <w:pPr>
        <w:ind w:left="2832" w:hanging="2832"/>
        <w:jc w:val="both"/>
        <w:rPr>
          <w:rFonts w:ascii="Arial Narrow" w:hAnsi="Arial Narrow" w:cs="Arial"/>
          <w:i/>
          <w:iCs/>
          <w:sz w:val="18"/>
          <w:szCs w:val="18"/>
        </w:rPr>
      </w:pPr>
      <w:r w:rsidRPr="005904B0">
        <w:rPr>
          <w:rFonts w:ascii="Arial Narrow" w:hAnsi="Arial Narrow" w:cs="Arial"/>
          <w:b/>
          <w:bCs/>
          <w:i/>
          <w:iCs/>
          <w:sz w:val="18"/>
          <w:szCs w:val="18"/>
        </w:rPr>
        <w:t>Referencia:</w:t>
      </w:r>
      <w:r>
        <w:rPr>
          <w:rFonts w:ascii="Arial Narrow" w:hAnsi="Arial Narrow" w:cs="Arial"/>
          <w:i/>
          <w:iCs/>
          <w:sz w:val="18"/>
          <w:szCs w:val="18"/>
        </w:rPr>
        <w:t xml:space="preserve"> </w:t>
      </w:r>
      <w:r>
        <w:rPr>
          <w:rFonts w:ascii="Arial Narrow" w:hAnsi="Arial Narrow" w:cs="Arial"/>
          <w:i/>
          <w:iCs/>
          <w:sz w:val="18"/>
          <w:szCs w:val="18"/>
        </w:rPr>
        <w:tab/>
        <w:t xml:space="preserve">Acción de Tutela </w:t>
      </w:r>
    </w:p>
    <w:p w:rsidR="005F3331" w:rsidRPr="00283A8B" w:rsidRDefault="005F3331" w:rsidP="005F3331">
      <w:pPr>
        <w:ind w:left="2832" w:hanging="2832"/>
        <w:jc w:val="both"/>
        <w:rPr>
          <w:rFonts w:ascii="Arial Narrow" w:hAnsi="Arial Narrow" w:cs="Arial"/>
          <w:i/>
          <w:iCs/>
          <w:sz w:val="18"/>
          <w:szCs w:val="18"/>
        </w:rPr>
      </w:pPr>
      <w:r>
        <w:rPr>
          <w:rFonts w:ascii="Arial Narrow" w:hAnsi="Arial Narrow" w:cs="Arial"/>
          <w:b/>
          <w:bCs/>
          <w:i/>
          <w:iCs/>
          <w:sz w:val="18"/>
          <w:szCs w:val="18"/>
        </w:rPr>
        <w:t>Accionante:</w:t>
      </w:r>
      <w:r>
        <w:rPr>
          <w:rFonts w:ascii="Arial Narrow" w:hAnsi="Arial Narrow" w:cs="Arial"/>
          <w:b/>
          <w:bCs/>
          <w:i/>
          <w:iCs/>
          <w:sz w:val="18"/>
          <w:szCs w:val="18"/>
        </w:rPr>
        <w:tab/>
      </w:r>
      <w:r w:rsidR="00955761">
        <w:rPr>
          <w:rFonts w:ascii="Arial Narrow" w:hAnsi="Arial Narrow" w:cs="Arial"/>
          <w:bCs/>
          <w:i/>
          <w:iCs/>
          <w:sz w:val="18"/>
          <w:szCs w:val="18"/>
        </w:rPr>
        <w:t>Gloria Patricia Vega Gutiérrez</w:t>
      </w:r>
    </w:p>
    <w:p w:rsidR="005F3331" w:rsidRDefault="005F3331" w:rsidP="005F3331">
      <w:pPr>
        <w:ind w:left="2832" w:hanging="2832"/>
        <w:jc w:val="both"/>
        <w:rPr>
          <w:rFonts w:ascii="Arial Narrow" w:hAnsi="Arial Narrow" w:cs="Arial"/>
          <w:i/>
          <w:sz w:val="18"/>
          <w:szCs w:val="18"/>
        </w:rPr>
      </w:pPr>
      <w:r>
        <w:rPr>
          <w:rFonts w:ascii="Arial Narrow" w:hAnsi="Arial Narrow" w:cs="Arial"/>
          <w:b/>
          <w:bCs/>
          <w:i/>
          <w:iCs/>
          <w:sz w:val="18"/>
          <w:szCs w:val="18"/>
        </w:rPr>
        <w:t>Accionado:</w:t>
      </w:r>
      <w:r>
        <w:rPr>
          <w:rFonts w:ascii="Arial Narrow" w:hAnsi="Arial Narrow" w:cs="Arial"/>
          <w:b/>
          <w:bCs/>
          <w:i/>
          <w:iCs/>
          <w:sz w:val="18"/>
          <w:szCs w:val="18"/>
        </w:rPr>
        <w:tab/>
      </w:r>
      <w:r w:rsidR="00955761">
        <w:rPr>
          <w:rFonts w:ascii="Arial Narrow" w:hAnsi="Arial Narrow" w:cs="Arial"/>
          <w:i/>
          <w:sz w:val="18"/>
          <w:szCs w:val="18"/>
        </w:rPr>
        <w:t>Departamento de Cundinamarca</w:t>
      </w:r>
      <w:r w:rsidR="00CB66DA">
        <w:rPr>
          <w:rFonts w:ascii="Arial Narrow" w:hAnsi="Arial Narrow" w:cs="Arial"/>
          <w:i/>
          <w:sz w:val="18"/>
          <w:szCs w:val="18"/>
        </w:rPr>
        <w:t xml:space="preserve"> y otros</w:t>
      </w:r>
    </w:p>
    <w:p w:rsidR="005F3331"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Providencia</w:t>
      </w:r>
      <w:r w:rsidRPr="005904B0">
        <w:rPr>
          <w:rFonts w:ascii="Arial Narrow" w:hAnsi="Arial Narrow" w:cs="Tahoma"/>
          <w:sz w:val="18"/>
          <w:szCs w:val="18"/>
        </w:rPr>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r>
      <w:r w:rsidRPr="005904B0">
        <w:rPr>
          <w:rFonts w:ascii="Arial Narrow" w:hAnsi="Arial Narrow" w:cs="Tahoma"/>
          <w:i/>
          <w:sz w:val="18"/>
          <w:szCs w:val="18"/>
        </w:rPr>
        <w:t xml:space="preserve">Sentencia de </w:t>
      </w:r>
      <w:r w:rsidR="00955761">
        <w:rPr>
          <w:rFonts w:ascii="Arial Narrow" w:hAnsi="Arial Narrow" w:cs="Tahoma"/>
          <w:i/>
          <w:sz w:val="18"/>
          <w:szCs w:val="18"/>
        </w:rPr>
        <w:t>Segunda Instancia</w:t>
      </w:r>
    </w:p>
    <w:p w:rsidR="005F3331" w:rsidRPr="00612E8F" w:rsidRDefault="005F3331" w:rsidP="005F3331">
      <w:pPr>
        <w:spacing w:before="20" w:after="20"/>
        <w:ind w:left="2805" w:hanging="2805"/>
        <w:jc w:val="both"/>
        <w:rPr>
          <w:rFonts w:ascii="Arial Narrow" w:hAnsi="Arial Narrow" w:cs="Tahoma"/>
          <w:bCs/>
          <w:sz w:val="18"/>
          <w:szCs w:val="18"/>
        </w:rPr>
      </w:pPr>
      <w:r w:rsidRPr="005904B0">
        <w:rPr>
          <w:rFonts w:ascii="Arial Narrow" w:hAnsi="Arial Narrow" w:cs="Tahoma"/>
          <w:b/>
          <w:i/>
          <w:sz w:val="18"/>
          <w:szCs w:val="18"/>
        </w:rPr>
        <w:t>Magistrado Ponente</w:t>
      </w:r>
      <w:r w:rsidRPr="005904B0">
        <w:rPr>
          <w:rFonts w:ascii="Arial Narrow" w:hAnsi="Arial Narrow" w:cs="Tahoma"/>
          <w:i/>
          <w:sz w:val="18"/>
          <w:szCs w:val="18"/>
        </w:rPr>
        <w:t xml:space="preserve">:            </w:t>
      </w:r>
      <w:r w:rsidRPr="005904B0">
        <w:rPr>
          <w:rFonts w:ascii="Arial Narrow" w:hAnsi="Arial Narrow" w:cs="Tahoma"/>
          <w:i/>
          <w:sz w:val="18"/>
          <w:szCs w:val="18"/>
        </w:rPr>
        <w:tab/>
        <w:t xml:space="preserve">Francisco Javier Tamayo Tabares          </w:t>
      </w:r>
    </w:p>
    <w:p w:rsidR="005F3331" w:rsidRPr="003121E0" w:rsidRDefault="005F3331" w:rsidP="003121E0">
      <w:pPr>
        <w:spacing w:before="20" w:after="20"/>
        <w:ind w:left="2805" w:hanging="2805"/>
        <w:jc w:val="both"/>
        <w:rPr>
          <w:rFonts w:ascii="Arial Narrow" w:hAnsi="Arial Narrow" w:cs="Tahoma"/>
          <w:bCs/>
          <w:i/>
          <w:iCs/>
          <w:sz w:val="18"/>
          <w:szCs w:val="18"/>
        </w:rPr>
      </w:pPr>
      <w:r w:rsidRPr="00612E8F">
        <w:rPr>
          <w:rFonts w:ascii="Arial Narrow" w:hAnsi="Arial Narrow" w:cs="Tahoma"/>
          <w:b/>
          <w:i/>
          <w:sz w:val="18"/>
          <w:szCs w:val="18"/>
        </w:rPr>
        <w:t>Tema</w:t>
      </w:r>
      <w:r w:rsidRPr="00612E8F">
        <w:rPr>
          <w:rFonts w:ascii="Arial Narrow" w:hAnsi="Arial Narrow" w:cs="Tahoma"/>
          <w:sz w:val="18"/>
          <w:szCs w:val="18"/>
        </w:rPr>
        <w:t xml:space="preserve"> </w:t>
      </w:r>
      <w:r w:rsidRPr="00612E8F">
        <w:rPr>
          <w:rFonts w:ascii="Arial Narrow" w:hAnsi="Arial Narrow" w:cs="Tahoma"/>
          <w:b/>
          <w:i/>
          <w:sz w:val="18"/>
          <w:szCs w:val="18"/>
        </w:rPr>
        <w:t>a tratar</w:t>
      </w:r>
      <w:r w:rsidRPr="00612E8F">
        <w:rPr>
          <w:rFonts w:ascii="Arial Narrow" w:hAnsi="Arial Narrow" w:cs="Tahoma"/>
          <w:i/>
          <w:sz w:val="18"/>
          <w:szCs w:val="18"/>
        </w:rPr>
        <w:t>:</w:t>
      </w:r>
      <w:r w:rsidRPr="00612E8F">
        <w:rPr>
          <w:rFonts w:ascii="Arial Narrow" w:hAnsi="Arial Narrow" w:cs="Tahoma"/>
          <w:i/>
          <w:sz w:val="18"/>
          <w:szCs w:val="18"/>
        </w:rPr>
        <w:tab/>
      </w:r>
      <w:r w:rsidR="003121E0">
        <w:rPr>
          <w:rFonts w:ascii="Arial Narrow" w:hAnsi="Arial Narrow" w:cs="Tahoma"/>
          <w:b/>
          <w:bCs/>
          <w:i/>
          <w:iCs/>
          <w:sz w:val="18"/>
          <w:szCs w:val="18"/>
        </w:rPr>
        <w:t xml:space="preserve">Acción de tutela contra decisiones administrativas. </w:t>
      </w:r>
      <w:r w:rsidR="003121E0" w:rsidRPr="003121E0">
        <w:rPr>
          <w:rFonts w:ascii="Arial Narrow" w:hAnsi="Arial Narrow" w:cs="Tahoma"/>
          <w:bCs/>
          <w:i/>
          <w:iCs/>
          <w:sz w:val="18"/>
          <w:szCs w:val="18"/>
        </w:rPr>
        <w:t xml:space="preserve">El derecho al debido proceso, consagrado en el canon 29 de la Carta Política, garantiza que todas las personas que se vean inmersas en procesos administrativos o judiciales, vean respetados sus derechos a ser oídos, a aportar y conocer las pruebas que existan en su contra, a conocer las razones que motivaron la adopción de determinada decisión y a contradecirla, a que su asunto sea decidido por el funcionario competente, a que en caso de ser un procedimiento sancionatorio, tal sanción esté regida por el principio de legalidad, entre otros varios aspectos. </w:t>
      </w:r>
      <w:proofErr w:type="spellStart"/>
      <w:r w:rsidR="003121E0" w:rsidRPr="003121E0">
        <w:rPr>
          <w:rFonts w:ascii="Arial Narrow" w:hAnsi="Arial Narrow" w:cs="Tahoma"/>
          <w:bCs/>
          <w:i/>
          <w:iCs/>
          <w:sz w:val="18"/>
          <w:szCs w:val="18"/>
        </w:rPr>
        <w:t>Entratándose</w:t>
      </w:r>
      <w:proofErr w:type="spellEnd"/>
      <w:r w:rsidR="003121E0" w:rsidRPr="003121E0">
        <w:rPr>
          <w:rFonts w:ascii="Arial Narrow" w:hAnsi="Arial Narrow" w:cs="Tahoma"/>
          <w:bCs/>
          <w:i/>
          <w:iCs/>
          <w:sz w:val="18"/>
          <w:szCs w:val="18"/>
        </w:rPr>
        <w:t xml:space="preserve"> de decisiones administrativas, fruto de un procedimiento administrativo, se ha dicho que la regla general es que la acción de tutela no es el mecanismo idóneo para atacar la misma. No obstante, se han trazado unas condiciones especiales en las que la tutela puede ejercerse frente a estas actuaciones.</w:t>
      </w:r>
    </w:p>
    <w:p w:rsidR="00D1282C" w:rsidRPr="00A87F12" w:rsidRDefault="00D1282C" w:rsidP="00D1282C">
      <w:pPr>
        <w:spacing w:before="20" w:after="20"/>
        <w:ind w:left="2805" w:hanging="2805"/>
        <w:jc w:val="both"/>
        <w:rPr>
          <w:rFonts w:ascii="Arial Narrow" w:hAnsi="Arial Narrow" w:cs="Tahoma"/>
          <w:sz w:val="18"/>
          <w:szCs w:val="18"/>
        </w:rPr>
      </w:pPr>
    </w:p>
    <w:p w:rsidR="005F3331" w:rsidRPr="005904B0" w:rsidRDefault="005F3331" w:rsidP="005F3331">
      <w:pPr>
        <w:spacing w:line="360" w:lineRule="auto"/>
        <w:rPr>
          <w:rFonts w:ascii="Arial Narrow" w:hAnsi="Arial Narrow" w:cs="Arial"/>
          <w:sz w:val="28"/>
          <w:szCs w:val="28"/>
          <w:lang w:val="es-CO"/>
        </w:rPr>
      </w:pPr>
      <w:r w:rsidRPr="005904B0">
        <w:rPr>
          <w:rFonts w:ascii="Arial Narrow" w:hAnsi="Arial Narrow" w:cs="Arial"/>
          <w:sz w:val="28"/>
          <w:szCs w:val="28"/>
          <w:lang w:val="es-CO"/>
        </w:rPr>
        <w:t>Pereira,</w:t>
      </w:r>
      <w:r>
        <w:rPr>
          <w:rFonts w:ascii="Arial Narrow" w:hAnsi="Arial Narrow" w:cs="Arial"/>
          <w:sz w:val="28"/>
          <w:szCs w:val="28"/>
          <w:lang w:val="es-CO"/>
        </w:rPr>
        <w:t xml:space="preserve"> </w:t>
      </w:r>
      <w:r w:rsidR="00955761">
        <w:rPr>
          <w:rFonts w:ascii="Arial Narrow" w:hAnsi="Arial Narrow" w:cs="Arial"/>
          <w:sz w:val="28"/>
          <w:szCs w:val="28"/>
          <w:lang w:val="es-CO"/>
        </w:rPr>
        <w:t xml:space="preserve">octubre treinta </w:t>
      </w:r>
      <w:r w:rsidRPr="005904B0">
        <w:rPr>
          <w:rFonts w:ascii="Arial Narrow" w:hAnsi="Arial Narrow" w:cs="Arial"/>
          <w:sz w:val="28"/>
          <w:szCs w:val="28"/>
          <w:lang w:val="es-CO"/>
        </w:rPr>
        <w:t>(</w:t>
      </w:r>
      <w:r w:rsidR="00955761">
        <w:rPr>
          <w:rFonts w:ascii="Arial Narrow" w:hAnsi="Arial Narrow" w:cs="Arial"/>
          <w:sz w:val="28"/>
          <w:szCs w:val="28"/>
          <w:lang w:val="es-CO"/>
        </w:rPr>
        <w:t>3</w:t>
      </w:r>
      <w:r w:rsidR="00515326">
        <w:rPr>
          <w:rFonts w:ascii="Arial Narrow" w:hAnsi="Arial Narrow" w:cs="Arial"/>
          <w:sz w:val="28"/>
          <w:szCs w:val="28"/>
          <w:lang w:val="es-CO"/>
        </w:rPr>
        <w:t>0</w:t>
      </w:r>
      <w:r w:rsidRPr="005904B0">
        <w:rPr>
          <w:rFonts w:ascii="Arial Narrow" w:hAnsi="Arial Narrow" w:cs="Arial"/>
          <w:sz w:val="28"/>
          <w:szCs w:val="28"/>
          <w:lang w:val="es-CO"/>
        </w:rPr>
        <w:t xml:space="preserve">) de dos mil </w:t>
      </w:r>
      <w:r w:rsidR="0090147F">
        <w:rPr>
          <w:rFonts w:ascii="Arial Narrow" w:hAnsi="Arial Narrow" w:cs="Arial"/>
          <w:sz w:val="28"/>
          <w:szCs w:val="28"/>
          <w:lang w:val="es-CO"/>
        </w:rPr>
        <w:t>diecis</w:t>
      </w:r>
      <w:r w:rsidR="00CB66DA">
        <w:rPr>
          <w:rFonts w:ascii="Arial Narrow" w:hAnsi="Arial Narrow" w:cs="Arial"/>
          <w:sz w:val="28"/>
          <w:szCs w:val="28"/>
          <w:lang w:val="es-CO"/>
        </w:rPr>
        <w:t>iete</w:t>
      </w:r>
      <w:r w:rsidR="0090147F">
        <w:rPr>
          <w:rFonts w:ascii="Arial Narrow" w:hAnsi="Arial Narrow" w:cs="Arial"/>
          <w:sz w:val="28"/>
          <w:szCs w:val="28"/>
          <w:lang w:val="es-CO"/>
        </w:rPr>
        <w:t xml:space="preserve"> (201</w:t>
      </w:r>
      <w:r w:rsidR="00CB66DA">
        <w:rPr>
          <w:rFonts w:ascii="Arial Narrow" w:hAnsi="Arial Narrow" w:cs="Arial"/>
          <w:sz w:val="28"/>
          <w:szCs w:val="28"/>
          <w:lang w:val="es-CO"/>
        </w:rPr>
        <w:t>7</w:t>
      </w:r>
      <w:r w:rsidR="0090147F">
        <w:rPr>
          <w:rFonts w:ascii="Arial Narrow" w:hAnsi="Arial Narrow" w:cs="Arial"/>
          <w:sz w:val="28"/>
          <w:szCs w:val="28"/>
          <w:lang w:val="es-CO"/>
        </w:rPr>
        <w:t>)</w:t>
      </w:r>
    </w:p>
    <w:p w:rsidR="005F3331" w:rsidRPr="005904B0" w:rsidRDefault="005F3331" w:rsidP="005F3331">
      <w:pPr>
        <w:keepNext/>
        <w:spacing w:line="360" w:lineRule="auto"/>
        <w:outlineLvl w:val="2"/>
        <w:rPr>
          <w:rFonts w:ascii="Arial Narrow" w:hAnsi="Arial Narrow" w:cs="Arial"/>
          <w:sz w:val="28"/>
          <w:szCs w:val="28"/>
        </w:rPr>
      </w:pPr>
      <w:r w:rsidRPr="005904B0">
        <w:rPr>
          <w:rFonts w:ascii="Arial Narrow" w:hAnsi="Arial Narrow" w:cs="Arial"/>
          <w:sz w:val="28"/>
          <w:szCs w:val="28"/>
        </w:rPr>
        <w:t xml:space="preserve">Acta número ___ del </w:t>
      </w:r>
      <w:r w:rsidR="00955761">
        <w:rPr>
          <w:rFonts w:ascii="Arial Narrow" w:hAnsi="Arial Narrow" w:cs="Arial"/>
          <w:sz w:val="28"/>
          <w:szCs w:val="28"/>
        </w:rPr>
        <w:t>3</w:t>
      </w:r>
      <w:r w:rsidR="00515326">
        <w:rPr>
          <w:rFonts w:ascii="Arial Narrow" w:hAnsi="Arial Narrow" w:cs="Arial"/>
          <w:sz w:val="28"/>
          <w:szCs w:val="28"/>
        </w:rPr>
        <w:t>0</w:t>
      </w:r>
      <w:r>
        <w:rPr>
          <w:rFonts w:ascii="Arial Narrow" w:hAnsi="Arial Narrow" w:cs="Arial"/>
          <w:sz w:val="28"/>
          <w:szCs w:val="28"/>
        </w:rPr>
        <w:t xml:space="preserve"> de </w:t>
      </w:r>
      <w:r w:rsidR="00955761">
        <w:rPr>
          <w:rFonts w:ascii="Arial Narrow" w:hAnsi="Arial Narrow" w:cs="Arial"/>
          <w:sz w:val="28"/>
          <w:szCs w:val="28"/>
        </w:rPr>
        <w:t>octubre</w:t>
      </w:r>
      <w:r>
        <w:rPr>
          <w:rFonts w:ascii="Arial Narrow" w:hAnsi="Arial Narrow" w:cs="Arial"/>
          <w:sz w:val="28"/>
          <w:szCs w:val="28"/>
        </w:rPr>
        <w:t xml:space="preserve"> de 201</w:t>
      </w:r>
      <w:r w:rsidR="00CB66DA">
        <w:rPr>
          <w:rFonts w:ascii="Arial Narrow" w:hAnsi="Arial Narrow" w:cs="Arial"/>
          <w:sz w:val="28"/>
          <w:szCs w:val="28"/>
        </w:rPr>
        <w:t>7</w:t>
      </w:r>
      <w:r w:rsidR="0090147F">
        <w:rPr>
          <w:rFonts w:ascii="Arial Narrow" w:hAnsi="Arial Narrow" w:cs="Arial"/>
          <w:sz w:val="28"/>
          <w:szCs w:val="28"/>
        </w:rPr>
        <w:t>.</w:t>
      </w:r>
    </w:p>
    <w:p w:rsidR="005F3331" w:rsidRPr="005904B0" w:rsidRDefault="005F3331" w:rsidP="005F3331">
      <w:pPr>
        <w:jc w:val="center"/>
        <w:rPr>
          <w:rFonts w:ascii="Arial Narrow" w:hAnsi="Arial Narrow" w:cs="Arial"/>
          <w:sz w:val="28"/>
          <w:szCs w:val="28"/>
        </w:rPr>
      </w:pPr>
    </w:p>
    <w:p w:rsidR="005F3331" w:rsidRPr="005904B0" w:rsidRDefault="005F3331" w:rsidP="005F3331">
      <w:pPr>
        <w:overflowPunct w:val="0"/>
        <w:autoSpaceDE w:val="0"/>
        <w:autoSpaceDN w:val="0"/>
        <w:adjustRightInd w:val="0"/>
        <w:spacing w:line="360" w:lineRule="auto"/>
        <w:ind w:right="618"/>
        <w:jc w:val="center"/>
        <w:textAlignment w:val="baseline"/>
        <w:rPr>
          <w:rFonts w:ascii="Arial Narrow" w:hAnsi="Arial Narrow" w:cs="Arial"/>
          <w:b/>
          <w:bCs/>
          <w:i/>
          <w:iCs/>
          <w:sz w:val="28"/>
          <w:szCs w:val="28"/>
        </w:rPr>
      </w:pPr>
      <w:r w:rsidRPr="005904B0">
        <w:rPr>
          <w:rFonts w:ascii="Arial Narrow" w:hAnsi="Arial Narrow" w:cs="Arial"/>
          <w:b/>
          <w:bCs/>
          <w:i/>
          <w:iCs/>
          <w:sz w:val="28"/>
          <w:szCs w:val="28"/>
        </w:rPr>
        <w:t>ASUNTO</w:t>
      </w:r>
    </w:p>
    <w:p w:rsidR="005F3331" w:rsidRPr="005904B0" w:rsidRDefault="005F3331" w:rsidP="005F3331">
      <w:pPr>
        <w:overflowPunct w:val="0"/>
        <w:autoSpaceDE w:val="0"/>
        <w:autoSpaceDN w:val="0"/>
        <w:adjustRightInd w:val="0"/>
        <w:ind w:right="-52"/>
        <w:jc w:val="both"/>
        <w:textAlignment w:val="baseline"/>
        <w:rPr>
          <w:rFonts w:ascii="Arial Narrow" w:hAnsi="Arial Narrow" w:cs="Arial"/>
          <w:i/>
          <w:iCs/>
          <w:spacing w:val="-3"/>
          <w:sz w:val="28"/>
          <w:szCs w:val="28"/>
        </w:rPr>
      </w:pPr>
      <w:r w:rsidRPr="005904B0">
        <w:rPr>
          <w:rFonts w:ascii="Arial Narrow" w:hAnsi="Arial Narrow" w:cs="Arial"/>
          <w:i/>
          <w:iCs/>
          <w:spacing w:val="-3"/>
          <w:sz w:val="28"/>
          <w:szCs w:val="28"/>
        </w:rPr>
        <w:tab/>
      </w:r>
      <w:r w:rsidRPr="005904B0">
        <w:rPr>
          <w:rFonts w:ascii="Arial Narrow" w:hAnsi="Arial Narrow" w:cs="Arial"/>
          <w:i/>
          <w:iCs/>
          <w:spacing w:val="-3"/>
          <w:sz w:val="28"/>
          <w:szCs w:val="28"/>
        </w:rPr>
        <w:tab/>
      </w:r>
    </w:p>
    <w:p w:rsidR="00955761" w:rsidRDefault="00955761" w:rsidP="005F3331">
      <w:pPr>
        <w:overflowPunct w:val="0"/>
        <w:autoSpaceDE w:val="0"/>
        <w:autoSpaceDN w:val="0"/>
        <w:adjustRightInd w:val="0"/>
        <w:spacing w:line="360" w:lineRule="auto"/>
        <w:ind w:right="-52" w:firstLine="900"/>
        <w:jc w:val="both"/>
        <w:textAlignment w:val="baseline"/>
        <w:rPr>
          <w:rFonts w:ascii="Arial Narrow" w:hAnsi="Arial Narrow" w:cs="Arial"/>
          <w:b/>
          <w:iCs/>
          <w:spacing w:val="-3"/>
          <w:sz w:val="28"/>
          <w:szCs w:val="28"/>
        </w:rPr>
      </w:pPr>
      <w:r>
        <w:rPr>
          <w:rFonts w:ascii="Arial Narrow" w:hAnsi="Arial Narrow" w:cs="Arial"/>
          <w:iCs/>
          <w:spacing w:val="-3"/>
          <w:sz w:val="28"/>
          <w:szCs w:val="28"/>
        </w:rPr>
        <w:t xml:space="preserve">Se dispone la Sala a desatar la impugnación propuesta por la accionante contra la decisión de tutela de primera instancia dictada el 20 de septiembre del año que corre por el Juzgado Quinto Laboral del Circuito de Pereira, dentro de la acción de tutela incoada por la señora </w:t>
      </w:r>
      <w:r w:rsidRPr="00955761">
        <w:rPr>
          <w:rFonts w:ascii="Arial Narrow" w:hAnsi="Arial Narrow" w:cs="Arial"/>
          <w:b/>
          <w:iCs/>
          <w:spacing w:val="-3"/>
          <w:sz w:val="28"/>
          <w:szCs w:val="28"/>
        </w:rPr>
        <w:t>Gloria Patricia Vega Guti</w:t>
      </w:r>
      <w:r>
        <w:rPr>
          <w:rFonts w:ascii="Arial Narrow" w:hAnsi="Arial Narrow" w:cs="Arial"/>
          <w:b/>
          <w:iCs/>
          <w:spacing w:val="-3"/>
          <w:sz w:val="28"/>
          <w:szCs w:val="28"/>
        </w:rPr>
        <w:t>é</w:t>
      </w:r>
      <w:r w:rsidRPr="00955761">
        <w:rPr>
          <w:rFonts w:ascii="Arial Narrow" w:hAnsi="Arial Narrow" w:cs="Arial"/>
          <w:b/>
          <w:iCs/>
          <w:spacing w:val="-3"/>
          <w:sz w:val="28"/>
          <w:szCs w:val="28"/>
        </w:rPr>
        <w:t>rrez</w:t>
      </w:r>
      <w:r>
        <w:rPr>
          <w:rFonts w:ascii="Arial Narrow" w:hAnsi="Arial Narrow" w:cs="Arial"/>
          <w:iCs/>
          <w:spacing w:val="-3"/>
          <w:sz w:val="28"/>
          <w:szCs w:val="28"/>
        </w:rPr>
        <w:t xml:space="preserve"> contra el </w:t>
      </w:r>
      <w:r>
        <w:rPr>
          <w:rFonts w:ascii="Arial Narrow" w:hAnsi="Arial Narrow" w:cs="Arial"/>
          <w:b/>
          <w:iCs/>
          <w:spacing w:val="-3"/>
          <w:sz w:val="28"/>
          <w:szCs w:val="28"/>
        </w:rPr>
        <w:t>Departamento de Cundinamarca, Secretaria de Hacienda de ese mismo ente territorial, la Alcaldía Mayor de Bogotá D.C.</w:t>
      </w:r>
    </w:p>
    <w:p w:rsidR="00611F2B" w:rsidRDefault="00611F2B" w:rsidP="005F3331">
      <w:pPr>
        <w:spacing w:line="360" w:lineRule="auto"/>
        <w:ind w:firstLine="851"/>
        <w:jc w:val="center"/>
        <w:rPr>
          <w:rFonts w:ascii="Arial Narrow" w:hAnsi="Arial Narrow" w:cs="Arial"/>
          <w:b/>
          <w:i/>
          <w:sz w:val="28"/>
          <w:szCs w:val="28"/>
        </w:rPr>
      </w:pPr>
    </w:p>
    <w:p w:rsidR="005F3331" w:rsidRPr="00EC2C02" w:rsidRDefault="005F3331" w:rsidP="005F3331">
      <w:pPr>
        <w:spacing w:line="360" w:lineRule="auto"/>
        <w:ind w:firstLine="851"/>
        <w:jc w:val="center"/>
        <w:rPr>
          <w:rFonts w:ascii="Arial Narrow" w:hAnsi="Arial Narrow" w:cs="Arial"/>
          <w:b/>
          <w:i/>
          <w:sz w:val="28"/>
          <w:szCs w:val="28"/>
        </w:rPr>
      </w:pPr>
      <w:r w:rsidRPr="00EC2C02">
        <w:rPr>
          <w:rFonts w:ascii="Arial Narrow" w:hAnsi="Arial Narrow" w:cs="Arial"/>
          <w:b/>
          <w:i/>
          <w:sz w:val="28"/>
          <w:szCs w:val="28"/>
        </w:rPr>
        <w:t>SENTENCIA</w:t>
      </w:r>
    </w:p>
    <w:p w:rsidR="005F3331" w:rsidRPr="00EC2C02" w:rsidRDefault="005F3331" w:rsidP="005F3331">
      <w:pPr>
        <w:spacing w:line="360" w:lineRule="auto"/>
        <w:ind w:firstLine="900"/>
        <w:jc w:val="both"/>
        <w:rPr>
          <w:rFonts w:ascii="Arial Narrow" w:hAnsi="Arial Narrow"/>
          <w:b/>
          <w:i/>
          <w:sz w:val="28"/>
          <w:szCs w:val="28"/>
        </w:rPr>
      </w:pPr>
      <w:r w:rsidRPr="00633A46">
        <w:rPr>
          <w:rFonts w:ascii="Arial Narrow" w:hAnsi="Arial Narrow" w:cs="Arial"/>
          <w:i/>
          <w:sz w:val="28"/>
          <w:szCs w:val="28"/>
        </w:rPr>
        <w:t>I.</w:t>
      </w:r>
      <w:r w:rsidRPr="00EC2C02">
        <w:rPr>
          <w:rFonts w:ascii="Arial Narrow" w:hAnsi="Arial Narrow" w:cs="Arial"/>
          <w:b/>
          <w:i/>
          <w:sz w:val="28"/>
          <w:szCs w:val="28"/>
        </w:rPr>
        <w:t xml:space="preserve"> </w:t>
      </w:r>
      <w:r w:rsidRPr="00EC2C02">
        <w:rPr>
          <w:rFonts w:ascii="Arial Narrow" w:hAnsi="Arial Narrow"/>
          <w:b/>
          <w:i/>
          <w:sz w:val="28"/>
          <w:szCs w:val="28"/>
        </w:rPr>
        <w:t>ANTECEDENTES</w:t>
      </w:r>
    </w:p>
    <w:p w:rsidR="005F3331" w:rsidRPr="005904B0" w:rsidRDefault="005F3331" w:rsidP="005F3331">
      <w:pPr>
        <w:ind w:firstLine="1418"/>
        <w:jc w:val="both"/>
        <w:rPr>
          <w:rFonts w:ascii="Arial Narrow" w:hAnsi="Arial Narrow" w:cs="Arial"/>
          <w:b/>
          <w:sz w:val="28"/>
          <w:szCs w:val="28"/>
        </w:rPr>
      </w:pPr>
    </w:p>
    <w:p w:rsidR="00955761" w:rsidRDefault="00CB66DA" w:rsidP="005F3331">
      <w:pPr>
        <w:pStyle w:val="Textoindependiente21"/>
        <w:ind w:firstLine="900"/>
        <w:rPr>
          <w:rFonts w:ascii="Arial Narrow" w:hAnsi="Arial Narrow" w:cs="Arial"/>
          <w:b w:val="0"/>
          <w:szCs w:val="28"/>
        </w:rPr>
      </w:pPr>
      <w:r>
        <w:rPr>
          <w:rFonts w:ascii="Arial Narrow" w:hAnsi="Arial Narrow" w:cs="Arial"/>
          <w:b w:val="0"/>
          <w:szCs w:val="28"/>
        </w:rPr>
        <w:t xml:space="preserve">Se pide en la demanda de tutela </w:t>
      </w:r>
      <w:r w:rsidR="00955761">
        <w:rPr>
          <w:rFonts w:ascii="Arial Narrow" w:hAnsi="Arial Narrow" w:cs="Arial"/>
          <w:b w:val="0"/>
          <w:szCs w:val="28"/>
        </w:rPr>
        <w:t>que por la violación al debido proceso se deje sin efecto cualquier proceso de fiscalización que se adelante en su contra por impuestos del automotor de su propiedad.</w:t>
      </w:r>
    </w:p>
    <w:p w:rsidR="00955761" w:rsidRDefault="00955761" w:rsidP="005F3331">
      <w:pPr>
        <w:pStyle w:val="Textoindependiente21"/>
        <w:ind w:firstLine="900"/>
        <w:rPr>
          <w:rFonts w:ascii="Arial Narrow" w:hAnsi="Arial Narrow" w:cs="Arial"/>
          <w:b w:val="0"/>
          <w:szCs w:val="28"/>
        </w:rPr>
      </w:pPr>
    </w:p>
    <w:p w:rsidR="007F6698" w:rsidRDefault="0019136E" w:rsidP="005F3331">
      <w:pPr>
        <w:pStyle w:val="Textoindependiente21"/>
        <w:ind w:firstLine="900"/>
        <w:rPr>
          <w:rFonts w:ascii="Arial Narrow" w:hAnsi="Arial Narrow" w:cs="Arial"/>
          <w:b w:val="0"/>
          <w:szCs w:val="28"/>
        </w:rPr>
      </w:pPr>
      <w:r>
        <w:rPr>
          <w:rFonts w:ascii="Arial Narrow" w:hAnsi="Arial Narrow" w:cs="Arial"/>
          <w:b w:val="0"/>
          <w:szCs w:val="28"/>
        </w:rPr>
        <w:t>Se relata que es propietaria de un vehículo de placas KFG228, Marca Renault, Clase camioneta modelo 1988 con capacidad para 5 pasajeros</w:t>
      </w:r>
      <w:r w:rsidR="00C75F24">
        <w:rPr>
          <w:rFonts w:ascii="Arial Narrow" w:hAnsi="Arial Narrow" w:cs="Arial"/>
          <w:b w:val="0"/>
          <w:szCs w:val="28"/>
        </w:rPr>
        <w:t xml:space="preserve"> que siempre ha pagado los impuestos </w:t>
      </w:r>
      <w:r w:rsidR="00C75F24">
        <w:rPr>
          <w:rFonts w:ascii="Arial Narrow" w:hAnsi="Arial Narrow" w:cs="Arial"/>
          <w:b w:val="0"/>
          <w:szCs w:val="28"/>
        </w:rPr>
        <w:lastRenderedPageBreak/>
        <w:t>del mismo, previa liquidación conforme a las pautas dada por la Secretaria de Hacienda de Cundinamarca</w:t>
      </w:r>
      <w:r w:rsidR="00E80E50">
        <w:rPr>
          <w:rFonts w:ascii="Arial Narrow" w:hAnsi="Arial Narrow" w:cs="Arial"/>
          <w:b w:val="0"/>
          <w:szCs w:val="28"/>
        </w:rPr>
        <w:t>, que la aludida dependencia le informó que hay una mala liquidación, que tal liquidación no le puede acarrear los efectos negativos, hace una relación de los pagos efectuados en los 200</w:t>
      </w:r>
      <w:r w:rsidR="00515326">
        <w:rPr>
          <w:rFonts w:ascii="Arial Narrow" w:hAnsi="Arial Narrow" w:cs="Arial"/>
          <w:b w:val="0"/>
          <w:szCs w:val="28"/>
        </w:rPr>
        <w:t>4</w:t>
      </w:r>
      <w:r w:rsidR="00E80E50">
        <w:rPr>
          <w:rFonts w:ascii="Arial Narrow" w:hAnsi="Arial Narrow" w:cs="Arial"/>
          <w:b w:val="0"/>
          <w:szCs w:val="28"/>
        </w:rPr>
        <w:t xml:space="preserve"> a 2006, 2013 y 2016, que elevó un derecho de petición para que le solucionaran el caso, que recibió respuesta indicándole que efectivamente </w:t>
      </w:r>
      <w:r w:rsidR="007F6698">
        <w:rPr>
          <w:rFonts w:ascii="Arial Narrow" w:hAnsi="Arial Narrow" w:cs="Arial"/>
          <w:b w:val="0"/>
          <w:szCs w:val="28"/>
        </w:rPr>
        <w:t xml:space="preserve">existían los aludidos procesos de cobro por incorrecta aplicación y por pago a la autoridad incorrecta, que tal </w:t>
      </w:r>
      <w:r w:rsidR="003121E0">
        <w:rPr>
          <w:rFonts w:ascii="Arial Narrow" w:hAnsi="Arial Narrow" w:cs="Arial"/>
          <w:b w:val="0"/>
          <w:szCs w:val="28"/>
        </w:rPr>
        <w:t>vehículo</w:t>
      </w:r>
      <w:r w:rsidR="007F6698">
        <w:rPr>
          <w:rFonts w:ascii="Arial Narrow" w:hAnsi="Arial Narrow" w:cs="Arial"/>
          <w:b w:val="0"/>
          <w:szCs w:val="28"/>
        </w:rPr>
        <w:t xml:space="preserve"> lo recibió por traspaso efectuado en el año 2006, refiere que la confusión la ha propiciado la misma entidad demandada  al no delimitar debidamente sus competencias y al dar lugar al error en la liquidación del impuesto.</w:t>
      </w:r>
    </w:p>
    <w:p w:rsidR="007F6698" w:rsidRDefault="007F6698" w:rsidP="005F3331">
      <w:pPr>
        <w:pStyle w:val="Textoindependiente21"/>
        <w:ind w:firstLine="900"/>
        <w:rPr>
          <w:rFonts w:ascii="Arial Narrow" w:hAnsi="Arial Narrow" w:cs="Arial"/>
          <w:b w:val="0"/>
          <w:szCs w:val="28"/>
        </w:rPr>
      </w:pPr>
    </w:p>
    <w:p w:rsidR="007F6698" w:rsidRDefault="007F6698" w:rsidP="005F3331">
      <w:pPr>
        <w:pStyle w:val="Textoindependiente21"/>
        <w:ind w:firstLine="900"/>
        <w:rPr>
          <w:rFonts w:ascii="Arial Narrow" w:hAnsi="Arial Narrow" w:cs="Arial"/>
          <w:b w:val="0"/>
          <w:szCs w:val="28"/>
        </w:rPr>
      </w:pPr>
      <w:r>
        <w:rPr>
          <w:rFonts w:ascii="Arial Narrow" w:hAnsi="Arial Narrow" w:cs="Arial"/>
          <w:b w:val="0"/>
          <w:szCs w:val="28"/>
        </w:rPr>
        <w:t>Admitida la acción de tutela se dio traslado a las entidades accionadas. La Alcaldía Mayor de Bogotá, dio respuesta indicando que daba traslado de la acción de tutela a la Secretaria de Hacienda Distrital por ser un asunto de su competencia, entidad que a su vez allegó respuesta en la que indica que de su parte no ha habido vulneración alguna, por lo que se le debe desvincular, máxime cuando el automotor no se encuentra inscrito en la ciudad de Bogotá, por lo que el impuesto se le debe pagar a la Secretaria Departamental de Cundinamarca.</w:t>
      </w:r>
    </w:p>
    <w:p w:rsidR="007F6698" w:rsidRDefault="007F6698" w:rsidP="005F3331">
      <w:pPr>
        <w:pStyle w:val="Textoindependiente21"/>
        <w:ind w:firstLine="900"/>
        <w:rPr>
          <w:rFonts w:ascii="Arial Narrow" w:hAnsi="Arial Narrow" w:cs="Arial"/>
          <w:b w:val="0"/>
          <w:szCs w:val="28"/>
        </w:rPr>
      </w:pPr>
    </w:p>
    <w:p w:rsidR="00970C5C" w:rsidRDefault="007F6698" w:rsidP="005F3331">
      <w:pPr>
        <w:pStyle w:val="Textoindependiente21"/>
        <w:ind w:firstLine="900"/>
        <w:rPr>
          <w:rFonts w:ascii="Arial Narrow" w:hAnsi="Arial Narrow" w:cs="Arial"/>
          <w:b w:val="0"/>
          <w:szCs w:val="28"/>
        </w:rPr>
      </w:pPr>
      <w:r>
        <w:rPr>
          <w:rFonts w:ascii="Arial Narrow" w:hAnsi="Arial Narrow" w:cs="Arial"/>
          <w:b w:val="0"/>
          <w:szCs w:val="28"/>
        </w:rPr>
        <w:t>La Secretar</w:t>
      </w:r>
      <w:r w:rsidR="00970C5C">
        <w:rPr>
          <w:rFonts w:ascii="Arial Narrow" w:hAnsi="Arial Narrow" w:cs="Arial"/>
          <w:b w:val="0"/>
          <w:szCs w:val="28"/>
        </w:rPr>
        <w:t>ia de Hacienda de Cundinamarca se opone a la prosperidad de la acción de tutela, pues la entidad al dar curso a los procesos de fiscalización no ha obrado de forma injusta o ilegal.</w:t>
      </w:r>
    </w:p>
    <w:p w:rsidR="0029269C" w:rsidRDefault="0029269C" w:rsidP="005F3331">
      <w:pPr>
        <w:pStyle w:val="Textoindependiente21"/>
        <w:spacing w:line="240" w:lineRule="auto"/>
        <w:ind w:firstLine="900"/>
        <w:rPr>
          <w:rFonts w:ascii="Arial Narrow" w:hAnsi="Arial Narrow" w:cs="Arial"/>
          <w:b w:val="0"/>
          <w:szCs w:val="28"/>
        </w:rPr>
      </w:pPr>
    </w:p>
    <w:p w:rsidR="00970C5C" w:rsidRPr="00970C5C" w:rsidRDefault="00970C5C" w:rsidP="005F3331">
      <w:pPr>
        <w:pStyle w:val="Textoindependiente21"/>
        <w:spacing w:line="240" w:lineRule="auto"/>
        <w:ind w:firstLine="900"/>
        <w:rPr>
          <w:rFonts w:ascii="Arial Narrow" w:hAnsi="Arial Narrow" w:cs="Arial"/>
          <w:i/>
          <w:szCs w:val="28"/>
        </w:rPr>
      </w:pPr>
      <w:r>
        <w:rPr>
          <w:rFonts w:ascii="Arial Narrow" w:hAnsi="Arial Narrow" w:cs="Arial"/>
          <w:b w:val="0"/>
          <w:i/>
          <w:szCs w:val="28"/>
        </w:rPr>
        <w:t xml:space="preserve">II. </w:t>
      </w:r>
      <w:r>
        <w:rPr>
          <w:rFonts w:ascii="Arial Narrow" w:hAnsi="Arial Narrow" w:cs="Arial"/>
          <w:i/>
          <w:szCs w:val="28"/>
        </w:rPr>
        <w:t xml:space="preserve">SENTENCIA DE </w:t>
      </w:r>
      <w:r w:rsidR="00283E0F">
        <w:rPr>
          <w:rFonts w:ascii="Arial Narrow" w:hAnsi="Arial Narrow" w:cs="Arial"/>
          <w:i/>
          <w:szCs w:val="28"/>
        </w:rPr>
        <w:t>PRIMERA INSTANCIA</w:t>
      </w:r>
      <w:r w:rsidR="00C15E31">
        <w:rPr>
          <w:rFonts w:ascii="Arial Narrow" w:hAnsi="Arial Narrow" w:cs="Arial"/>
          <w:i/>
          <w:szCs w:val="28"/>
        </w:rPr>
        <w:t xml:space="preserve"> E IMPUGNACIÓN</w:t>
      </w:r>
    </w:p>
    <w:p w:rsidR="00970C5C" w:rsidRDefault="00970C5C" w:rsidP="005F3331">
      <w:pPr>
        <w:pStyle w:val="Textoindependiente21"/>
        <w:spacing w:line="240" w:lineRule="auto"/>
        <w:ind w:firstLine="900"/>
        <w:rPr>
          <w:rFonts w:ascii="Arial Narrow" w:hAnsi="Arial Narrow" w:cs="Arial"/>
          <w:b w:val="0"/>
          <w:szCs w:val="28"/>
        </w:rPr>
      </w:pPr>
    </w:p>
    <w:p w:rsidR="00283E0F" w:rsidRDefault="00283E0F" w:rsidP="00283E0F">
      <w:pPr>
        <w:pStyle w:val="Textoindependiente21"/>
        <w:ind w:firstLine="900"/>
        <w:rPr>
          <w:rFonts w:ascii="Arial Narrow" w:hAnsi="Arial Narrow" w:cs="Arial"/>
          <w:b w:val="0"/>
          <w:szCs w:val="28"/>
        </w:rPr>
      </w:pPr>
      <w:r>
        <w:rPr>
          <w:rFonts w:ascii="Arial Narrow" w:hAnsi="Arial Narrow" w:cs="Arial"/>
          <w:b w:val="0"/>
          <w:szCs w:val="28"/>
        </w:rPr>
        <w:t xml:space="preserve">La a-quo negó el amparo deprecado, argumentando que la actuación de la entidad está amparada por la legislación. En efecto, encontró que los tributos anteriores a la calenda de traspaso, claramente se pueden perseguir en contra de la accionante, pues la ley lo señala como sujeto pasivo del tributo. En cuanto a las diferencia de las liquidaciones, que dieron lugar a la fiscalización, la accionante tuvo la oportunidad de controvertir las liquidaciones, mas sin embargo no lo hizo. Finalmente indica que, en todo caso, la acción de tutela no es el mecanismo idóneo para resolver </w:t>
      </w:r>
      <w:r w:rsidR="00C15E31">
        <w:rPr>
          <w:rFonts w:ascii="Arial Narrow" w:hAnsi="Arial Narrow" w:cs="Arial"/>
          <w:b w:val="0"/>
          <w:szCs w:val="28"/>
        </w:rPr>
        <w:t>las contiendas que se surtan en esta clase de procesos.</w:t>
      </w:r>
      <w:r>
        <w:rPr>
          <w:rFonts w:ascii="Arial Narrow" w:hAnsi="Arial Narrow" w:cs="Arial"/>
          <w:b w:val="0"/>
          <w:szCs w:val="28"/>
        </w:rPr>
        <w:t xml:space="preserve">  </w:t>
      </w:r>
    </w:p>
    <w:p w:rsidR="00283E0F" w:rsidRDefault="00283E0F" w:rsidP="005F3331">
      <w:pPr>
        <w:pStyle w:val="Textoindependiente21"/>
        <w:spacing w:line="240" w:lineRule="auto"/>
        <w:ind w:firstLine="900"/>
        <w:rPr>
          <w:rFonts w:ascii="Arial Narrow" w:hAnsi="Arial Narrow" w:cs="Arial"/>
          <w:b w:val="0"/>
          <w:szCs w:val="28"/>
        </w:rPr>
      </w:pPr>
    </w:p>
    <w:p w:rsidR="00C15E31" w:rsidRDefault="00C15E31" w:rsidP="00C15E31">
      <w:pPr>
        <w:pStyle w:val="Textoindependiente21"/>
        <w:ind w:firstLine="900"/>
        <w:rPr>
          <w:rFonts w:ascii="Arial Narrow" w:hAnsi="Arial Narrow" w:cs="Arial"/>
          <w:b w:val="0"/>
          <w:szCs w:val="28"/>
        </w:rPr>
      </w:pPr>
      <w:r>
        <w:rPr>
          <w:rFonts w:ascii="Arial Narrow" w:hAnsi="Arial Narrow" w:cs="Arial"/>
          <w:b w:val="0"/>
          <w:szCs w:val="28"/>
        </w:rPr>
        <w:t>La demandante en tutela estuvo inconforme con la determinación de la a-quo, por lo que impugnó la decisión, arguyendo que las decisiones de la administración no están ajustadas a derecho, además que el acudir a un proceso administrativo sería altamente gravoso para ella.</w:t>
      </w:r>
    </w:p>
    <w:p w:rsidR="00C15E31" w:rsidRDefault="00C15E31" w:rsidP="005F3331">
      <w:pPr>
        <w:pStyle w:val="Textoindependiente21"/>
        <w:spacing w:line="240" w:lineRule="auto"/>
        <w:ind w:firstLine="900"/>
        <w:rPr>
          <w:rFonts w:ascii="Arial Narrow" w:hAnsi="Arial Narrow" w:cs="Arial"/>
          <w:b w:val="0"/>
          <w:szCs w:val="28"/>
        </w:rPr>
      </w:pPr>
    </w:p>
    <w:p w:rsidR="00C15E31" w:rsidRDefault="00C15E31" w:rsidP="005F3331">
      <w:pPr>
        <w:pStyle w:val="Textoindependiente21"/>
        <w:spacing w:line="240" w:lineRule="auto"/>
        <w:ind w:firstLine="900"/>
        <w:rPr>
          <w:rFonts w:ascii="Arial Narrow" w:hAnsi="Arial Narrow" w:cs="Arial"/>
          <w:b w:val="0"/>
          <w:szCs w:val="28"/>
        </w:rPr>
      </w:pPr>
    </w:p>
    <w:p w:rsidR="005F3331" w:rsidRPr="000D114F" w:rsidRDefault="005F3331" w:rsidP="005F3331">
      <w:pPr>
        <w:spacing w:line="360" w:lineRule="auto"/>
        <w:ind w:firstLine="851"/>
        <w:jc w:val="both"/>
        <w:rPr>
          <w:rFonts w:ascii="Arial Narrow" w:hAnsi="Arial Narrow"/>
          <w:b/>
          <w:i/>
          <w:sz w:val="28"/>
          <w:szCs w:val="28"/>
        </w:rPr>
      </w:pPr>
      <w:r w:rsidRPr="00633A46">
        <w:rPr>
          <w:rFonts w:ascii="Arial Narrow" w:hAnsi="Arial Narrow" w:cs="Arial"/>
          <w:i/>
          <w:sz w:val="28"/>
          <w:szCs w:val="28"/>
        </w:rPr>
        <w:t>III.</w:t>
      </w:r>
      <w:r w:rsidRPr="000D114F">
        <w:rPr>
          <w:rFonts w:ascii="Arial Narrow" w:hAnsi="Arial Narrow" w:cs="Arial"/>
          <w:i/>
          <w:sz w:val="28"/>
          <w:szCs w:val="28"/>
        </w:rPr>
        <w:t xml:space="preserve"> </w:t>
      </w:r>
      <w:r w:rsidRPr="000D114F">
        <w:rPr>
          <w:rFonts w:ascii="Arial Narrow" w:hAnsi="Arial Narrow"/>
          <w:b/>
          <w:i/>
          <w:sz w:val="28"/>
          <w:szCs w:val="28"/>
        </w:rPr>
        <w:t>CONSIDERACIONES</w:t>
      </w:r>
    </w:p>
    <w:p w:rsidR="005F3331" w:rsidRPr="005904B0" w:rsidRDefault="005F3331" w:rsidP="005F3331">
      <w:pPr>
        <w:ind w:firstLine="851"/>
        <w:jc w:val="both"/>
        <w:rPr>
          <w:rFonts w:ascii="Arial Narrow" w:hAnsi="Arial Narrow" w:cs="Arial"/>
          <w:sz w:val="28"/>
          <w:szCs w:val="28"/>
        </w:rPr>
      </w:pPr>
    </w:p>
    <w:p w:rsidR="005F3331" w:rsidRPr="005904B0" w:rsidRDefault="005F3331" w:rsidP="005F3331">
      <w:pPr>
        <w:numPr>
          <w:ilvl w:val="0"/>
          <w:numId w:val="1"/>
        </w:numPr>
        <w:spacing w:line="360" w:lineRule="auto"/>
        <w:jc w:val="both"/>
        <w:rPr>
          <w:rFonts w:ascii="Arial Narrow" w:hAnsi="Arial Narrow" w:cs="Arial"/>
          <w:b/>
          <w:i/>
          <w:sz w:val="28"/>
          <w:szCs w:val="28"/>
        </w:rPr>
      </w:pPr>
      <w:r w:rsidRPr="005904B0">
        <w:rPr>
          <w:rFonts w:ascii="Arial Narrow" w:hAnsi="Arial Narrow" w:cs="Arial"/>
          <w:b/>
          <w:i/>
          <w:sz w:val="28"/>
          <w:szCs w:val="28"/>
        </w:rPr>
        <w:t xml:space="preserve">Del problema jurídico </w:t>
      </w:r>
    </w:p>
    <w:p w:rsidR="005F3331" w:rsidRPr="005904B0" w:rsidRDefault="005F3331" w:rsidP="005F3331">
      <w:pPr>
        <w:ind w:firstLine="900"/>
        <w:jc w:val="both"/>
        <w:rPr>
          <w:rFonts w:ascii="Arial Narrow" w:hAnsi="Arial Narrow" w:cs="Arial"/>
          <w:sz w:val="28"/>
          <w:szCs w:val="28"/>
        </w:rPr>
      </w:pPr>
    </w:p>
    <w:p w:rsidR="005C31AA" w:rsidRDefault="005F3331" w:rsidP="004F6263">
      <w:pPr>
        <w:spacing w:line="360" w:lineRule="auto"/>
        <w:ind w:right="-187" w:firstLine="900"/>
        <w:jc w:val="both"/>
        <w:rPr>
          <w:rFonts w:ascii="Arial Narrow" w:hAnsi="Arial Narrow" w:cs="Arial"/>
          <w:i/>
          <w:iCs/>
          <w:sz w:val="28"/>
          <w:szCs w:val="28"/>
        </w:rPr>
      </w:pPr>
      <w:r w:rsidRPr="00633A46">
        <w:rPr>
          <w:rFonts w:ascii="Arial Narrow" w:hAnsi="Arial Narrow" w:cs="Arial"/>
          <w:i/>
          <w:iCs/>
          <w:sz w:val="28"/>
          <w:szCs w:val="28"/>
        </w:rPr>
        <w:t>¿</w:t>
      </w:r>
      <w:r w:rsidR="005C31AA">
        <w:rPr>
          <w:rFonts w:ascii="Arial Narrow" w:hAnsi="Arial Narrow" w:cs="Arial"/>
          <w:i/>
          <w:iCs/>
          <w:sz w:val="28"/>
          <w:szCs w:val="28"/>
        </w:rPr>
        <w:t xml:space="preserve">Se configuró alguna de las causales de procedencia de la acción de tutela </w:t>
      </w:r>
      <w:r w:rsidR="004F6263">
        <w:rPr>
          <w:rFonts w:ascii="Arial Narrow" w:hAnsi="Arial Narrow" w:cs="Arial"/>
          <w:i/>
          <w:iCs/>
          <w:sz w:val="28"/>
          <w:szCs w:val="28"/>
        </w:rPr>
        <w:t>contra decisiones administrativas</w:t>
      </w:r>
      <w:r w:rsidR="005C31AA">
        <w:rPr>
          <w:rFonts w:ascii="Arial Narrow" w:hAnsi="Arial Narrow" w:cs="Arial"/>
          <w:i/>
          <w:iCs/>
          <w:sz w:val="28"/>
          <w:szCs w:val="28"/>
        </w:rPr>
        <w:t>?</w:t>
      </w:r>
    </w:p>
    <w:p w:rsidR="005C31AA" w:rsidRDefault="005C31AA" w:rsidP="005F3331">
      <w:pPr>
        <w:spacing w:line="360" w:lineRule="auto"/>
        <w:ind w:right="-187" w:firstLine="900"/>
        <w:jc w:val="both"/>
        <w:rPr>
          <w:rFonts w:ascii="Arial Narrow" w:hAnsi="Arial Narrow" w:cs="Arial"/>
          <w:i/>
          <w:iCs/>
          <w:sz w:val="28"/>
          <w:szCs w:val="28"/>
        </w:rPr>
      </w:pPr>
    </w:p>
    <w:p w:rsidR="005F3331" w:rsidRPr="00633A46" w:rsidRDefault="005F3331" w:rsidP="005F3331">
      <w:pPr>
        <w:pStyle w:val="Sinespaciado"/>
        <w:spacing w:line="360" w:lineRule="auto"/>
        <w:jc w:val="both"/>
        <w:rPr>
          <w:rFonts w:ascii="Arial Narrow" w:hAnsi="Arial Narrow" w:cs="Arial"/>
          <w:b/>
          <w:i/>
          <w:sz w:val="28"/>
          <w:szCs w:val="28"/>
        </w:rPr>
      </w:pPr>
      <w:r>
        <w:rPr>
          <w:rFonts w:ascii="Arial Narrow" w:hAnsi="Arial Narrow" w:cs="Arial"/>
          <w:b/>
          <w:i/>
          <w:sz w:val="28"/>
          <w:szCs w:val="28"/>
        </w:rPr>
        <w:tab/>
        <w:t>2</w:t>
      </w:r>
      <w:r w:rsidRPr="00633A46">
        <w:rPr>
          <w:rFonts w:ascii="Arial Narrow" w:hAnsi="Arial Narrow" w:cs="Arial"/>
          <w:b/>
          <w:i/>
          <w:sz w:val="28"/>
          <w:szCs w:val="28"/>
        </w:rPr>
        <w:t>. Desarrollo de la problemática planteada.</w:t>
      </w:r>
    </w:p>
    <w:p w:rsidR="005F3331" w:rsidRDefault="005F3331" w:rsidP="005F3331">
      <w:pPr>
        <w:pStyle w:val="Sinespaciado"/>
        <w:jc w:val="both"/>
        <w:rPr>
          <w:rFonts w:ascii="Arial Narrow" w:hAnsi="Arial Narrow" w:cs="Arial"/>
          <w:b/>
          <w:i/>
          <w:sz w:val="28"/>
          <w:szCs w:val="28"/>
        </w:rPr>
      </w:pPr>
    </w:p>
    <w:p w:rsidR="005C31AA" w:rsidRDefault="005F3331" w:rsidP="00934D60">
      <w:pPr>
        <w:spacing w:line="360" w:lineRule="auto"/>
        <w:ind w:firstLine="900"/>
        <w:jc w:val="both"/>
        <w:rPr>
          <w:rFonts w:ascii="Arial Narrow" w:hAnsi="Arial Narrow" w:cs="Arial"/>
          <w:sz w:val="28"/>
          <w:szCs w:val="28"/>
        </w:rPr>
      </w:pPr>
      <w:r>
        <w:rPr>
          <w:rFonts w:ascii="Arial Narrow" w:hAnsi="Arial Narrow" w:cs="Arial"/>
          <w:b/>
          <w:i/>
          <w:color w:val="000000"/>
          <w:spacing w:val="-2"/>
          <w:sz w:val="28"/>
          <w:szCs w:val="28"/>
        </w:rPr>
        <w:tab/>
      </w:r>
      <w:r w:rsidR="005C31AA">
        <w:rPr>
          <w:rFonts w:ascii="Arial Narrow" w:hAnsi="Arial Narrow" w:cs="Arial"/>
          <w:sz w:val="28"/>
          <w:szCs w:val="28"/>
        </w:rPr>
        <w:t>La acción de tutela se consagró en el artículo 86 de la Carta Política como un mecanismo en virtud del cual todas las personas están en la posibilidad de solicitar a un Juez la protección inmediata de sus derechos fundamentales cuando quiera que estos se vean amenazados o conculcados por la acción o la omisión de una autoridad pública o de particulares.</w:t>
      </w:r>
    </w:p>
    <w:p w:rsidR="00110580" w:rsidRDefault="00110580" w:rsidP="00934D60">
      <w:pPr>
        <w:spacing w:line="360" w:lineRule="auto"/>
        <w:ind w:firstLine="900"/>
        <w:jc w:val="both"/>
        <w:rPr>
          <w:rFonts w:ascii="Arial Narrow" w:hAnsi="Arial Narrow" w:cs="Arial"/>
          <w:sz w:val="28"/>
          <w:szCs w:val="28"/>
        </w:rPr>
      </w:pPr>
    </w:p>
    <w:p w:rsidR="00110580" w:rsidRDefault="00110580" w:rsidP="00934D60">
      <w:pPr>
        <w:spacing w:line="360" w:lineRule="auto"/>
        <w:ind w:firstLine="900"/>
        <w:jc w:val="both"/>
        <w:rPr>
          <w:rFonts w:ascii="Arial Narrow" w:hAnsi="Arial Narrow" w:cs="Arial"/>
          <w:sz w:val="28"/>
          <w:szCs w:val="28"/>
        </w:rPr>
      </w:pPr>
      <w:r>
        <w:rPr>
          <w:rFonts w:ascii="Arial Narrow" w:hAnsi="Arial Narrow" w:cs="Arial"/>
          <w:sz w:val="28"/>
          <w:szCs w:val="28"/>
        </w:rPr>
        <w:t>El derecho al debido proceso, consagrado en el canon 29 de la Carta Política, garantiza que todas las personas que se vean inmersas en procesos administrativos o judiciales, vean respetados sus derechos a ser oídos, a aportar y conocer las pruebas que existan en su contra, a conocer las razones que motivaron la adopción de determinada decisión y a contradecirla, a que su asunto sea decidido por el funcionario competente, a que en caso de ser un procedimiento sancionatorio, tal sanción esté regida por el principio de legalidad</w:t>
      </w:r>
      <w:r w:rsidR="0000252D">
        <w:rPr>
          <w:rFonts w:ascii="Arial Narrow" w:hAnsi="Arial Narrow" w:cs="Arial"/>
          <w:sz w:val="28"/>
          <w:szCs w:val="28"/>
        </w:rPr>
        <w:t>, entre otros varios aspectos.</w:t>
      </w:r>
      <w:r>
        <w:rPr>
          <w:rFonts w:ascii="Arial Narrow" w:hAnsi="Arial Narrow" w:cs="Arial"/>
          <w:sz w:val="28"/>
          <w:szCs w:val="28"/>
        </w:rPr>
        <w:t xml:space="preserve">    </w:t>
      </w:r>
    </w:p>
    <w:p w:rsidR="005C31AA" w:rsidRDefault="005C31AA" w:rsidP="00934D60">
      <w:pPr>
        <w:spacing w:line="360" w:lineRule="auto"/>
        <w:ind w:firstLine="900"/>
        <w:jc w:val="both"/>
        <w:rPr>
          <w:rFonts w:ascii="Arial Narrow" w:hAnsi="Arial Narrow" w:cs="Arial"/>
          <w:sz w:val="28"/>
          <w:szCs w:val="28"/>
        </w:rPr>
      </w:pPr>
    </w:p>
    <w:p w:rsidR="00164C18" w:rsidRDefault="004F6263" w:rsidP="004721A0">
      <w:pPr>
        <w:tabs>
          <w:tab w:val="left" w:pos="-720"/>
        </w:tabs>
        <w:suppressAutoHyphens/>
        <w:spacing w:line="360" w:lineRule="auto"/>
        <w:ind w:right="-7" w:firstLine="900"/>
        <w:jc w:val="both"/>
        <w:rPr>
          <w:rFonts w:ascii="Arial Narrow" w:hAnsi="Arial Narrow" w:cs="Arial"/>
          <w:sz w:val="28"/>
          <w:szCs w:val="28"/>
        </w:rPr>
      </w:pPr>
      <w:proofErr w:type="spellStart"/>
      <w:r>
        <w:rPr>
          <w:rFonts w:ascii="Arial Narrow" w:hAnsi="Arial Narrow" w:cs="Arial"/>
          <w:sz w:val="28"/>
          <w:szCs w:val="28"/>
        </w:rPr>
        <w:t>Entratándose</w:t>
      </w:r>
      <w:proofErr w:type="spellEnd"/>
      <w:r>
        <w:rPr>
          <w:rFonts w:ascii="Arial Narrow" w:hAnsi="Arial Narrow" w:cs="Arial"/>
          <w:sz w:val="28"/>
          <w:szCs w:val="28"/>
        </w:rPr>
        <w:t xml:space="preserve"> de decisiones administrativas, fruto de un procedimiento administrativo, se ha dicho que la regla general es que </w:t>
      </w:r>
      <w:r w:rsidR="00164C18">
        <w:rPr>
          <w:rFonts w:ascii="Arial Narrow" w:hAnsi="Arial Narrow" w:cs="Arial"/>
          <w:sz w:val="28"/>
          <w:szCs w:val="28"/>
        </w:rPr>
        <w:t>la acción de tutela no es el mecanismo idóneo para atacar la misma. No obstante, se han trazado unas condiciones especiales en las que la tutela puede ejercerse frente a estas actuaciones. Tales condiciones son similares a las que se han indicado para la procedencia de la tutela contra providencias judiciales, tal como lo ha dejado sentado la Corte Constitucional:</w:t>
      </w:r>
    </w:p>
    <w:p w:rsidR="00164C18" w:rsidRDefault="00164C18" w:rsidP="004721A0">
      <w:pPr>
        <w:tabs>
          <w:tab w:val="left" w:pos="-720"/>
        </w:tabs>
        <w:suppressAutoHyphens/>
        <w:spacing w:line="360" w:lineRule="auto"/>
        <w:ind w:right="-7" w:firstLine="900"/>
        <w:jc w:val="both"/>
        <w:rPr>
          <w:rFonts w:ascii="Arial Narrow" w:hAnsi="Arial Narrow" w:cs="Arial"/>
          <w:sz w:val="28"/>
          <w:szCs w:val="28"/>
        </w:rPr>
      </w:pPr>
    </w:p>
    <w:p w:rsidR="005F3331" w:rsidRPr="00164C18" w:rsidRDefault="00164C18" w:rsidP="004721A0">
      <w:pPr>
        <w:tabs>
          <w:tab w:val="left" w:pos="-720"/>
        </w:tabs>
        <w:suppressAutoHyphens/>
        <w:spacing w:line="360" w:lineRule="auto"/>
        <w:ind w:right="-7" w:firstLine="900"/>
        <w:jc w:val="both"/>
        <w:rPr>
          <w:rFonts w:ascii="Arial Narrow" w:hAnsi="Arial Narrow" w:cs="Arial"/>
          <w:i/>
          <w:sz w:val="28"/>
          <w:szCs w:val="28"/>
        </w:rPr>
      </w:pPr>
      <w:r>
        <w:rPr>
          <w:rFonts w:ascii="Arial Narrow" w:hAnsi="Arial Narrow" w:cs="Arial"/>
          <w:sz w:val="28"/>
          <w:szCs w:val="28"/>
        </w:rPr>
        <w:t xml:space="preserve"> </w:t>
      </w:r>
      <w:r w:rsidRPr="00164C18">
        <w:rPr>
          <w:rFonts w:ascii="Arial Narrow" w:hAnsi="Arial Narrow" w:cs="Arial"/>
          <w:i/>
          <w:sz w:val="28"/>
          <w:szCs w:val="28"/>
        </w:rPr>
        <w:t xml:space="preserve">“10. Ahora bien, habida cuenta de la naturaleza jurisdiccional de los actos que expiden las autoridades de policía cuando actúan en procesos policivos, para que proceda la acción de tutela en su contra es preciso verificar la concurrencia efectiva de los requisitos de </w:t>
      </w:r>
      <w:proofErr w:type="spellStart"/>
      <w:r w:rsidRPr="00164C18">
        <w:rPr>
          <w:rFonts w:ascii="Arial Narrow" w:hAnsi="Arial Narrow" w:cs="Arial"/>
          <w:i/>
          <w:sz w:val="28"/>
          <w:szCs w:val="28"/>
        </w:rPr>
        <w:t>procedibilidad</w:t>
      </w:r>
      <w:proofErr w:type="spellEnd"/>
      <w:r w:rsidRPr="00164C18">
        <w:rPr>
          <w:rFonts w:ascii="Arial Narrow" w:hAnsi="Arial Narrow" w:cs="Arial"/>
          <w:i/>
          <w:sz w:val="28"/>
          <w:szCs w:val="28"/>
        </w:rPr>
        <w:t xml:space="preserve"> y prosperidad que esta Corte ha formulado en torno a la tutela contra sentencias. En primer lugar, la acción de tutela debe cumplir con unos requisitos de </w:t>
      </w:r>
      <w:proofErr w:type="spellStart"/>
      <w:r w:rsidRPr="00164C18">
        <w:rPr>
          <w:rFonts w:ascii="Arial Narrow" w:hAnsi="Arial Narrow" w:cs="Arial"/>
          <w:i/>
          <w:sz w:val="28"/>
          <w:szCs w:val="28"/>
        </w:rPr>
        <w:t>procedibilidad</w:t>
      </w:r>
      <w:proofErr w:type="spellEnd"/>
      <w:r w:rsidRPr="00164C18">
        <w:rPr>
          <w:rFonts w:ascii="Arial Narrow" w:hAnsi="Arial Narrow" w:cs="Arial"/>
          <w:i/>
          <w:sz w:val="28"/>
          <w:szCs w:val="28"/>
        </w:rPr>
        <w:t xml:space="preserve"> que le permitan al </w:t>
      </w:r>
      <w:r w:rsidRPr="00164C18">
        <w:rPr>
          <w:rFonts w:ascii="Arial Narrow" w:hAnsi="Arial Narrow" w:cs="Arial"/>
          <w:i/>
          <w:sz w:val="28"/>
          <w:szCs w:val="28"/>
        </w:rPr>
        <w:lastRenderedPageBreak/>
        <w:t>juez evaluar el fondo del asunto. Para establecer si están dadas esas condiciones, debe preguntarse, en síntesis, si: (i) la problemática tiene relevancia constitucional; (ii) si han sido agotados todos los recursos o medios –ordinarios o extraordinarios- de defensa de los derechos, a menos que se trate de impedir un perjuicio irremediable o que los recursos sean ineficaces en las circunstancias particulares del peticionario; (iii) si se cumple el requisito de la inmediatez (es decir, si se solicita el amparo pasado un tiempo razonable desde el hecho que originó la violación); (iv) si se trata de irregularidades procesales, que ellas hubieran tenido incidencia en la decisión que se impugna, salvo que de suyo se atente gravemente contra los derechos fundamentales; (v) si el actor identifica debidamente los hechos que originaron la violación, así como los derechos vulnerados y si –de haber sido posible- lo mencionó oportunamente en las instancias del proceso ordinario o contencioso; (vi) si la sentencia impugnada no es de tutela</w:t>
      </w:r>
      <w:r>
        <w:rPr>
          <w:rFonts w:ascii="Arial Narrow" w:hAnsi="Arial Narrow" w:cs="Arial"/>
          <w:i/>
          <w:sz w:val="28"/>
          <w:szCs w:val="28"/>
        </w:rPr>
        <w:t>” (sentencia T 423-2010)</w:t>
      </w:r>
      <w:r w:rsidRPr="00164C18">
        <w:rPr>
          <w:rFonts w:ascii="Arial Narrow" w:hAnsi="Arial Narrow" w:cs="Arial"/>
          <w:i/>
          <w:sz w:val="28"/>
          <w:szCs w:val="28"/>
        </w:rPr>
        <w:t xml:space="preserve">. </w:t>
      </w:r>
      <w:r w:rsidR="004F6263" w:rsidRPr="00164C18">
        <w:rPr>
          <w:rFonts w:ascii="Arial Narrow" w:hAnsi="Arial Narrow" w:cs="Arial"/>
          <w:i/>
          <w:sz w:val="28"/>
          <w:szCs w:val="28"/>
        </w:rPr>
        <w:t xml:space="preserve"> </w:t>
      </w:r>
    </w:p>
    <w:p w:rsidR="00164C18" w:rsidRDefault="00164C18" w:rsidP="00EC48F3">
      <w:pPr>
        <w:spacing w:line="360" w:lineRule="auto"/>
        <w:ind w:firstLine="851"/>
        <w:jc w:val="both"/>
        <w:rPr>
          <w:rFonts w:ascii="Arial Narrow" w:eastAsia="SimSun" w:hAnsi="Arial Narrow" w:cs="Arial"/>
          <w:sz w:val="28"/>
          <w:szCs w:val="28"/>
          <w:lang w:val="es-ES_tradnl"/>
        </w:rPr>
      </w:pPr>
    </w:p>
    <w:p w:rsidR="00EC48F3" w:rsidRPr="00EC48F3" w:rsidRDefault="00164C18" w:rsidP="00EC48F3">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Posterior a ese análisis, es deber del Juez de tutela entrar a identificar unos presupuestos especiales </w:t>
      </w:r>
      <w:r w:rsidR="00EC48F3">
        <w:rPr>
          <w:rFonts w:ascii="Arial Narrow" w:eastAsia="SimSun" w:hAnsi="Arial Narrow" w:cs="Arial"/>
          <w:sz w:val="28"/>
          <w:szCs w:val="28"/>
          <w:lang w:val="es-ES_tradnl"/>
        </w:rPr>
        <w:t>o materiales</w:t>
      </w:r>
      <w:r>
        <w:rPr>
          <w:rFonts w:ascii="Arial Narrow" w:eastAsia="SimSun" w:hAnsi="Arial Narrow" w:cs="Arial"/>
          <w:sz w:val="28"/>
          <w:szCs w:val="28"/>
          <w:lang w:val="es-ES_tradnl"/>
        </w:rPr>
        <w:t>, que no son</w:t>
      </w:r>
      <w:r w:rsidR="00EC48F3">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cosa distinta a las causales por las cuales una providencia</w:t>
      </w:r>
      <w:r>
        <w:rPr>
          <w:rFonts w:ascii="Arial Narrow" w:eastAsia="SimSun" w:hAnsi="Arial Narrow" w:cs="Arial"/>
          <w:sz w:val="28"/>
          <w:szCs w:val="28"/>
          <w:lang w:val="es-CO"/>
        </w:rPr>
        <w:t xml:space="preserve"> o decisión administrativa puede</w:t>
      </w:r>
      <w:r>
        <w:rPr>
          <w:rFonts w:ascii="Arial Narrow" w:eastAsia="SimSun" w:hAnsi="Arial Narrow" w:cs="Arial"/>
          <w:sz w:val="28"/>
          <w:szCs w:val="28"/>
          <w:lang w:val="es-ES_tradnl"/>
        </w:rPr>
        <w:t xml:space="preserve">  </w:t>
      </w:r>
      <w:r w:rsidR="00EC48F3">
        <w:rPr>
          <w:rFonts w:ascii="Arial Narrow" w:eastAsia="SimSun" w:hAnsi="Arial Narrow" w:cs="Arial"/>
          <w:sz w:val="28"/>
          <w:szCs w:val="28"/>
          <w:lang w:val="es-ES_tradnl"/>
        </w:rPr>
        <w:t xml:space="preserve">las causales que hacen que entre a operar el Juez de tutela, al avistarse la violación de una garantía fundamental, tales causales son: </w:t>
      </w:r>
      <w:r w:rsidR="00EC48F3" w:rsidRPr="00EC48F3">
        <w:rPr>
          <w:rFonts w:ascii="Arial Narrow" w:eastAsia="SimSun" w:hAnsi="Arial Narrow" w:cs="Arial"/>
          <w:b/>
          <w:sz w:val="28"/>
          <w:szCs w:val="28"/>
          <w:lang w:val="es-ES_tradnl"/>
        </w:rPr>
        <w:t>a.</w:t>
      </w:r>
      <w:r w:rsidR="00EC48F3" w:rsidRPr="00EC48F3">
        <w:rPr>
          <w:rFonts w:ascii="Arial Narrow" w:eastAsia="SimSun" w:hAnsi="Arial Narrow" w:cs="Arial"/>
          <w:sz w:val="28"/>
          <w:szCs w:val="28"/>
          <w:lang w:val="es-ES_tradnl"/>
        </w:rPr>
        <w:t xml:space="preserve"> Defecto orgánico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b.</w:t>
      </w:r>
      <w:r w:rsidR="00EC48F3" w:rsidRPr="00EC48F3">
        <w:rPr>
          <w:rFonts w:ascii="Arial Narrow" w:eastAsia="SimSun" w:hAnsi="Arial Narrow" w:cs="Arial"/>
          <w:sz w:val="28"/>
          <w:szCs w:val="28"/>
          <w:lang w:val="es-ES_tradnl"/>
        </w:rPr>
        <w:t xml:space="preserve"> Defecto procedimental absoluto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c.</w:t>
      </w:r>
      <w:r w:rsidR="00EC48F3" w:rsidRPr="00EC48F3">
        <w:rPr>
          <w:rFonts w:ascii="Arial Narrow" w:eastAsia="SimSun" w:hAnsi="Arial Narrow" w:cs="Arial"/>
          <w:sz w:val="28"/>
          <w:szCs w:val="28"/>
          <w:lang w:val="es-ES_tradnl"/>
        </w:rPr>
        <w:t xml:space="preserve">  Defecto fáctico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d.</w:t>
      </w:r>
      <w:r w:rsidR="00EC48F3" w:rsidRPr="00EC48F3">
        <w:rPr>
          <w:rFonts w:ascii="Arial Narrow" w:eastAsia="SimSun" w:hAnsi="Arial Narrow" w:cs="Arial"/>
          <w:sz w:val="28"/>
          <w:szCs w:val="28"/>
          <w:lang w:val="es-ES_tradnl"/>
        </w:rPr>
        <w:t xml:space="preserve"> Defecto material o sustantivo</w:t>
      </w:r>
      <w:r w:rsidR="00EC48F3">
        <w:rPr>
          <w:rFonts w:ascii="Arial Narrow" w:eastAsia="SimSun" w:hAnsi="Arial Narrow" w:cs="Arial"/>
          <w:sz w:val="28"/>
          <w:szCs w:val="28"/>
          <w:lang w:val="es-ES_tradnl"/>
        </w:rPr>
        <w:t xml:space="preserve">, </w:t>
      </w:r>
      <w:r w:rsidR="00EC48F3">
        <w:rPr>
          <w:rFonts w:ascii="Arial Narrow" w:eastAsia="SimSun" w:hAnsi="Arial Narrow" w:cs="Arial"/>
          <w:b/>
          <w:sz w:val="28"/>
          <w:szCs w:val="28"/>
          <w:lang w:val="es-ES_tradnl"/>
        </w:rPr>
        <w:t>e.</w:t>
      </w:r>
      <w:r w:rsidR="00EC48F3" w:rsidRPr="00EC48F3">
        <w:rPr>
          <w:rFonts w:ascii="Arial Narrow" w:eastAsia="SimSun" w:hAnsi="Arial Narrow" w:cs="Arial"/>
          <w:sz w:val="28"/>
          <w:szCs w:val="28"/>
          <w:lang w:val="es-ES_tradnl"/>
        </w:rPr>
        <w:t xml:space="preserve"> Error inducido, </w:t>
      </w:r>
      <w:r w:rsidR="00EC48F3">
        <w:rPr>
          <w:rFonts w:ascii="Arial Narrow" w:eastAsia="SimSun" w:hAnsi="Arial Narrow" w:cs="Arial"/>
          <w:b/>
          <w:sz w:val="28"/>
          <w:szCs w:val="28"/>
          <w:lang w:val="es-ES_tradnl"/>
        </w:rPr>
        <w:t>f.</w:t>
      </w:r>
      <w:r w:rsidR="00EC48F3" w:rsidRPr="00EC48F3">
        <w:rPr>
          <w:rFonts w:ascii="Arial Narrow" w:eastAsia="SimSun" w:hAnsi="Arial Narrow" w:cs="Arial"/>
          <w:sz w:val="28"/>
          <w:szCs w:val="28"/>
          <w:lang w:val="es-ES_tradnl"/>
        </w:rPr>
        <w:t xml:space="preserve">  Decisión sin motivación, </w:t>
      </w:r>
      <w:r w:rsidR="00EC48F3">
        <w:rPr>
          <w:rFonts w:ascii="Arial Narrow" w:eastAsia="SimSun" w:hAnsi="Arial Narrow" w:cs="Arial"/>
          <w:b/>
          <w:sz w:val="28"/>
          <w:szCs w:val="28"/>
          <w:lang w:val="es-ES_tradnl"/>
        </w:rPr>
        <w:t>g</w:t>
      </w:r>
      <w:r w:rsidR="00EC48F3" w:rsidRPr="00EC48F3">
        <w:rPr>
          <w:rFonts w:ascii="Arial Narrow" w:eastAsia="SimSun" w:hAnsi="Arial Narrow" w:cs="Arial"/>
          <w:b/>
          <w:sz w:val="28"/>
          <w:szCs w:val="28"/>
          <w:lang w:val="es-ES_tradnl"/>
        </w:rPr>
        <w:t>.</w:t>
      </w:r>
      <w:r w:rsidR="00EC48F3" w:rsidRPr="00EC48F3">
        <w:rPr>
          <w:rFonts w:ascii="Arial Narrow" w:eastAsia="SimSun" w:hAnsi="Arial Narrow" w:cs="Arial"/>
          <w:sz w:val="28"/>
          <w:szCs w:val="28"/>
          <w:lang w:val="es-ES_tradnl"/>
        </w:rPr>
        <w:t xml:space="preserve">  Desconocimiento del precedente</w:t>
      </w:r>
      <w:r w:rsidR="00EC48F3">
        <w:rPr>
          <w:rFonts w:ascii="Arial Narrow" w:eastAsia="SimSun" w:hAnsi="Arial Narrow" w:cs="Arial"/>
          <w:sz w:val="28"/>
          <w:szCs w:val="28"/>
          <w:lang w:val="es-ES_tradnl"/>
        </w:rPr>
        <w:t xml:space="preserve"> y </w:t>
      </w:r>
      <w:r w:rsidR="00EC48F3">
        <w:rPr>
          <w:rFonts w:ascii="Arial Narrow" w:eastAsia="SimSun" w:hAnsi="Arial Narrow" w:cs="Arial"/>
          <w:b/>
          <w:sz w:val="28"/>
          <w:szCs w:val="28"/>
          <w:lang w:val="es-ES_tradnl"/>
        </w:rPr>
        <w:t>h.</w:t>
      </w:r>
      <w:r w:rsidR="00EC48F3" w:rsidRPr="00EC48F3">
        <w:rPr>
          <w:rFonts w:ascii="Arial Narrow" w:eastAsia="SimSun" w:hAnsi="Arial Narrow" w:cs="Arial"/>
          <w:sz w:val="28"/>
          <w:szCs w:val="28"/>
          <w:lang w:val="es-ES_tradnl"/>
        </w:rPr>
        <w:t xml:space="preserve"> Violación directa de la Constitución.</w:t>
      </w:r>
    </w:p>
    <w:p w:rsidR="00EC48F3" w:rsidRPr="00EC48F3" w:rsidRDefault="00EC48F3" w:rsidP="00EC48F3">
      <w:pPr>
        <w:spacing w:line="360" w:lineRule="auto"/>
        <w:ind w:firstLine="851"/>
        <w:jc w:val="both"/>
        <w:rPr>
          <w:rFonts w:ascii="Arial Narrow" w:eastAsia="SimSun" w:hAnsi="Arial Narrow" w:cs="Arial"/>
          <w:sz w:val="28"/>
          <w:szCs w:val="28"/>
          <w:lang w:val="es-ES_tradnl"/>
        </w:rPr>
      </w:pPr>
      <w:r w:rsidRPr="00EC48F3">
        <w:rPr>
          <w:rFonts w:ascii="Arial Narrow" w:eastAsia="SimSun" w:hAnsi="Arial Narrow" w:cs="Arial"/>
          <w:sz w:val="28"/>
          <w:szCs w:val="28"/>
          <w:lang w:val="es-ES_tradnl"/>
        </w:rPr>
        <w:t xml:space="preserve"> </w:t>
      </w:r>
    </w:p>
    <w:p w:rsidR="00503D1B" w:rsidRDefault="00EC48F3"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Bajo estas pautas, se adentrará la Sala a determinar si, en el evento presente, procede el amparo de tutela frente a la decisión </w:t>
      </w:r>
      <w:r w:rsidR="00164C18">
        <w:rPr>
          <w:rFonts w:ascii="Arial Narrow" w:eastAsia="SimSun" w:hAnsi="Arial Narrow" w:cs="Arial"/>
          <w:sz w:val="28"/>
          <w:szCs w:val="28"/>
          <w:lang w:val="es-ES_tradnl"/>
        </w:rPr>
        <w:t>administrativa</w:t>
      </w:r>
      <w:r>
        <w:rPr>
          <w:rFonts w:ascii="Arial Narrow" w:eastAsia="SimSun" w:hAnsi="Arial Narrow" w:cs="Arial"/>
          <w:sz w:val="28"/>
          <w:szCs w:val="28"/>
          <w:lang w:val="es-ES_tradnl"/>
        </w:rPr>
        <w:t>.</w:t>
      </w:r>
    </w:p>
    <w:p w:rsidR="00503D1B" w:rsidRDefault="00503D1B" w:rsidP="0090370C">
      <w:pPr>
        <w:spacing w:line="360" w:lineRule="auto"/>
        <w:ind w:firstLine="851"/>
        <w:jc w:val="both"/>
        <w:rPr>
          <w:rFonts w:ascii="Arial Narrow" w:eastAsia="SimSun" w:hAnsi="Arial Narrow" w:cs="Arial"/>
          <w:sz w:val="28"/>
          <w:szCs w:val="28"/>
          <w:lang w:val="es-ES_tradnl"/>
        </w:rPr>
      </w:pPr>
    </w:p>
    <w:p w:rsidR="004A5B37" w:rsidRDefault="00C15E31"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En el caso puntual, de una forma farragosa por demás, la accionante indica que las entidades accionadas han vulnerado su derecho al debido proceso al haber iniciado los procesos de fiscalización en su contra, primero, por vigencias anteriores a aquella en que recibió por traspaso el vehículo; segundo, por cuanto se realizaron las liquidaciones siguiendo, siempre, las directrices de la entidad y tercero, por haber efectuado un pago al Distrito de Bogotá y no al Departamento de Cundinamarca. Pues bien, dígase que, en primer lugar, se desconoce cuáles son los yerros puntuales de los que se duele la accionante frente al trámite coactivo que se adelanta en la Secretaría de Hacienda de Cundinamarca</w:t>
      </w:r>
      <w:r w:rsidR="00F54AC6">
        <w:rPr>
          <w:rFonts w:ascii="Arial Narrow" w:eastAsia="SimSun" w:hAnsi="Arial Narrow" w:cs="Arial"/>
          <w:sz w:val="28"/>
          <w:szCs w:val="28"/>
          <w:lang w:val="es-ES_tradnl"/>
        </w:rPr>
        <w:t xml:space="preserve">, pues no atina a indicar en qué parte del trámite surtido, sus garantías han sido afectadas. No puede endilgarse genéricamente afectación en el trámite, como lo hace la accionante, por haberse iniciado, pues las entidades </w:t>
      </w:r>
      <w:r w:rsidR="00F54AC6">
        <w:rPr>
          <w:rFonts w:ascii="Arial Narrow" w:eastAsia="SimSun" w:hAnsi="Arial Narrow" w:cs="Arial"/>
          <w:sz w:val="28"/>
          <w:szCs w:val="28"/>
          <w:lang w:val="es-ES_tradnl"/>
        </w:rPr>
        <w:lastRenderedPageBreak/>
        <w:t>públicas tienen la facultad deber de iniciar los procesos que sean de su competencia. Si la parte accionante consideró que las liquidaciones que sustentaron el inicio del proceso de fiscalización por parte de la entidad no estaban correctas, pues bien pudo haber manifestado su inconformidad, en términos legales, ante la autoridad, mas no hay constancia de que así lo hubiere efectuado.</w:t>
      </w:r>
    </w:p>
    <w:p w:rsidR="004A5B37" w:rsidRDefault="004A5B37" w:rsidP="0090370C">
      <w:pPr>
        <w:spacing w:line="360" w:lineRule="auto"/>
        <w:ind w:firstLine="851"/>
        <w:jc w:val="both"/>
        <w:rPr>
          <w:rFonts w:ascii="Arial Narrow" w:eastAsia="SimSun" w:hAnsi="Arial Narrow" w:cs="Arial"/>
          <w:sz w:val="28"/>
          <w:szCs w:val="28"/>
          <w:lang w:val="es-ES_tradnl"/>
        </w:rPr>
      </w:pPr>
    </w:p>
    <w:p w:rsidR="004A5B37" w:rsidRDefault="004A5B37"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Es más efectuado un análisis del asunto sometido a cuestión, de conformidad con la ley 488 de 1998, se observa que el Departamento de Cundinamarca es el organismo competente para adelantar el cobro, amén que es el ente territorial con jurisdicción en el lugar de registro del automotor el que debe adelantar el cobro coactivo de los impuestos y a cargo de quien figure como propietario del automotor. Tampoco hay constancia alguna de vicios en el trámite o de actuaciones ocultas de la entidad, antes bien, esta entidad ha estado presta a atender los requerimientos de la accionante, tal como se constata a folio 17. </w:t>
      </w:r>
    </w:p>
    <w:p w:rsidR="004A5B37" w:rsidRDefault="004A5B37" w:rsidP="0090370C">
      <w:pPr>
        <w:spacing w:line="360" w:lineRule="auto"/>
        <w:ind w:firstLine="851"/>
        <w:jc w:val="both"/>
        <w:rPr>
          <w:rFonts w:ascii="Arial Narrow" w:eastAsia="SimSun" w:hAnsi="Arial Narrow" w:cs="Arial"/>
          <w:sz w:val="28"/>
          <w:szCs w:val="28"/>
          <w:lang w:val="es-ES_tradnl"/>
        </w:rPr>
      </w:pPr>
    </w:p>
    <w:p w:rsidR="003121E0" w:rsidRDefault="004A5B37"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Por ello, se insiste, no encuentra esta Sala configurada ninguna de las causales de </w:t>
      </w:r>
      <w:proofErr w:type="spellStart"/>
      <w:r>
        <w:rPr>
          <w:rFonts w:ascii="Arial Narrow" w:eastAsia="SimSun" w:hAnsi="Arial Narrow" w:cs="Arial"/>
          <w:sz w:val="28"/>
          <w:szCs w:val="28"/>
          <w:lang w:val="es-ES_tradnl"/>
        </w:rPr>
        <w:t>procedibilidad</w:t>
      </w:r>
      <w:proofErr w:type="spellEnd"/>
      <w:r>
        <w:rPr>
          <w:rFonts w:ascii="Arial Narrow" w:eastAsia="SimSun" w:hAnsi="Arial Narrow" w:cs="Arial"/>
          <w:sz w:val="28"/>
          <w:szCs w:val="28"/>
          <w:lang w:val="es-ES_tradnl"/>
        </w:rPr>
        <w:t xml:space="preserve"> general de la acción de tutela contra actuaciones administrativas, razón por la que esta acción no está llamada a prosperar, debiendo la interesada ejercer su defensa al interior del proceso o acudir al medio de control que corresponde, de conformidad con la legislación aplicable</w:t>
      </w:r>
      <w:r w:rsidR="003121E0">
        <w:rPr>
          <w:rFonts w:ascii="Arial Narrow" w:eastAsia="SimSun" w:hAnsi="Arial Narrow" w:cs="Arial"/>
          <w:sz w:val="28"/>
          <w:szCs w:val="28"/>
          <w:lang w:val="es-ES_tradnl"/>
        </w:rPr>
        <w:t>.</w:t>
      </w:r>
    </w:p>
    <w:p w:rsidR="003121E0" w:rsidRDefault="003121E0" w:rsidP="0090370C">
      <w:pPr>
        <w:spacing w:line="360" w:lineRule="auto"/>
        <w:ind w:firstLine="851"/>
        <w:jc w:val="both"/>
        <w:rPr>
          <w:rFonts w:ascii="Arial Narrow" w:eastAsia="SimSun" w:hAnsi="Arial Narrow" w:cs="Arial"/>
          <w:sz w:val="28"/>
          <w:szCs w:val="28"/>
          <w:lang w:val="es-ES_tradnl"/>
        </w:rPr>
      </w:pPr>
    </w:p>
    <w:p w:rsidR="004A5B37" w:rsidRDefault="003121E0"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Así las cosas, se observa que la conclusión de la primera instancia es acertada, por lo que se deberá confirmar.</w:t>
      </w:r>
      <w:r w:rsidR="004A5B37">
        <w:rPr>
          <w:rFonts w:ascii="Arial Narrow" w:eastAsia="SimSun" w:hAnsi="Arial Narrow" w:cs="Arial"/>
          <w:sz w:val="28"/>
          <w:szCs w:val="28"/>
          <w:lang w:val="es-ES_tradnl"/>
        </w:rPr>
        <w:t xml:space="preserve">   </w:t>
      </w:r>
    </w:p>
    <w:p w:rsidR="0090370C" w:rsidRPr="007619C2" w:rsidRDefault="0090370C" w:rsidP="005F3331">
      <w:pPr>
        <w:ind w:firstLine="851"/>
        <w:jc w:val="both"/>
        <w:rPr>
          <w:rFonts w:ascii="Arial Narrow" w:eastAsia="SimSun" w:hAnsi="Arial Narrow" w:cs="Arial"/>
          <w:sz w:val="28"/>
          <w:szCs w:val="28"/>
          <w:lang w:val="es-ES_tradnl"/>
        </w:rPr>
      </w:pPr>
    </w:p>
    <w:p w:rsidR="005F3331" w:rsidRPr="00612E8F" w:rsidRDefault="005F3331" w:rsidP="005F3331">
      <w:pPr>
        <w:spacing w:line="360" w:lineRule="auto"/>
        <w:ind w:firstLine="851"/>
        <w:jc w:val="both"/>
        <w:rPr>
          <w:rFonts w:ascii="Arial Narrow" w:hAnsi="Arial Narrow"/>
          <w:sz w:val="28"/>
          <w:szCs w:val="28"/>
          <w:lang w:val="es-ES_tradnl"/>
        </w:rPr>
      </w:pPr>
      <w:r w:rsidRPr="005904B0">
        <w:rPr>
          <w:rFonts w:ascii="Arial Narrow" w:eastAsia="SimSun" w:hAnsi="Arial Narrow" w:cs="Arial"/>
          <w:sz w:val="28"/>
          <w:szCs w:val="28"/>
          <w:lang w:val="es-ES_tradnl"/>
        </w:rPr>
        <w:t xml:space="preserve">En virtud de lo anterior, la </w:t>
      </w:r>
      <w:r w:rsidRPr="00071CBE">
        <w:rPr>
          <w:rFonts w:ascii="Arial Narrow" w:eastAsia="SimSun" w:hAnsi="Arial Narrow" w:cs="Arial"/>
          <w:b/>
          <w:i/>
          <w:sz w:val="28"/>
          <w:szCs w:val="28"/>
          <w:lang w:val="es-ES_tradnl"/>
        </w:rPr>
        <w:t>Sala de Decisión del Tribunal Superior del Distrito Judicial de Pereira</w:t>
      </w:r>
      <w:r w:rsidRPr="00071CBE">
        <w:rPr>
          <w:rFonts w:ascii="Arial Narrow" w:eastAsia="SimSun" w:hAnsi="Arial Narrow" w:cs="Arial"/>
          <w:i/>
          <w:sz w:val="28"/>
          <w:szCs w:val="28"/>
          <w:lang w:val="es-ES_tradnl"/>
        </w:rPr>
        <w:t>,</w:t>
      </w:r>
      <w:r w:rsidRPr="005904B0">
        <w:rPr>
          <w:rFonts w:ascii="Arial Narrow" w:eastAsia="SimSun" w:hAnsi="Arial Narrow" w:cs="Arial"/>
          <w:sz w:val="28"/>
          <w:szCs w:val="28"/>
          <w:lang w:val="es-ES_tradnl"/>
        </w:rPr>
        <w:t xml:space="preserve"> administrando justicia en nombre del Pueblo y por mandato de la Constitución,</w:t>
      </w:r>
    </w:p>
    <w:p w:rsidR="00A358C4" w:rsidRDefault="00A358C4" w:rsidP="005F3331">
      <w:pPr>
        <w:spacing w:line="360" w:lineRule="auto"/>
        <w:jc w:val="center"/>
        <w:rPr>
          <w:rFonts w:ascii="Arial Narrow" w:eastAsia="SimSun" w:hAnsi="Arial Narrow" w:cs="Arial"/>
          <w:b/>
          <w:i/>
          <w:sz w:val="28"/>
          <w:szCs w:val="28"/>
          <w:lang w:val="es-ES_tradnl"/>
        </w:rPr>
      </w:pPr>
    </w:p>
    <w:p w:rsidR="005F3331" w:rsidRPr="00612E8F" w:rsidRDefault="005F3331" w:rsidP="005F3331">
      <w:pPr>
        <w:spacing w:line="360" w:lineRule="auto"/>
        <w:jc w:val="center"/>
        <w:rPr>
          <w:rFonts w:ascii="Arial Narrow" w:eastAsia="SimSun" w:hAnsi="Arial Narrow" w:cs="Arial"/>
          <w:b/>
          <w:i/>
          <w:sz w:val="28"/>
          <w:szCs w:val="28"/>
          <w:lang w:val="es-ES_tradnl"/>
        </w:rPr>
      </w:pPr>
      <w:r w:rsidRPr="00612E8F">
        <w:rPr>
          <w:rFonts w:ascii="Arial Narrow" w:eastAsia="SimSun" w:hAnsi="Arial Narrow" w:cs="Arial"/>
          <w:b/>
          <w:i/>
          <w:sz w:val="28"/>
          <w:szCs w:val="28"/>
          <w:lang w:val="es-ES_tradnl"/>
        </w:rPr>
        <w:t>FALLA</w:t>
      </w:r>
    </w:p>
    <w:p w:rsidR="005F3331" w:rsidRPr="00612E8F" w:rsidRDefault="005F3331" w:rsidP="005F3331">
      <w:pPr>
        <w:jc w:val="both"/>
        <w:rPr>
          <w:rFonts w:ascii="Arial Narrow" w:eastAsia="SimSun" w:hAnsi="Arial Narrow" w:cs="Arial"/>
          <w:i/>
          <w:sz w:val="28"/>
          <w:szCs w:val="28"/>
          <w:lang w:val="es-ES_tradnl"/>
        </w:rPr>
      </w:pPr>
    </w:p>
    <w:p w:rsidR="005F3331" w:rsidRPr="003121E0" w:rsidRDefault="005F3331" w:rsidP="005F3331">
      <w:pPr>
        <w:shd w:val="clear" w:color="auto" w:fill="FFFFFF"/>
        <w:spacing w:line="360" w:lineRule="auto"/>
        <w:jc w:val="both"/>
        <w:rPr>
          <w:rFonts w:ascii="Arial Narrow" w:hAnsi="Arial Narrow"/>
          <w:color w:val="000000"/>
          <w:sz w:val="28"/>
          <w:szCs w:val="28"/>
        </w:rPr>
      </w:pPr>
      <w:r>
        <w:rPr>
          <w:rFonts w:ascii="Arial Narrow" w:eastAsia="SimSun" w:hAnsi="Arial Narrow" w:cs="Arial"/>
          <w:b/>
          <w:i/>
          <w:sz w:val="28"/>
          <w:szCs w:val="28"/>
          <w:lang w:val="es-ES_tradnl"/>
        </w:rPr>
        <w:tab/>
      </w:r>
      <w:r w:rsidRPr="00612E8F">
        <w:rPr>
          <w:rFonts w:ascii="Arial Narrow" w:eastAsia="SimSun" w:hAnsi="Arial Narrow" w:cs="Arial"/>
          <w:b/>
          <w:i/>
          <w:sz w:val="28"/>
          <w:szCs w:val="28"/>
          <w:lang w:val="es-ES_tradnl"/>
        </w:rPr>
        <w:t>1º.</w:t>
      </w:r>
      <w:r w:rsidRPr="00612E8F">
        <w:rPr>
          <w:rFonts w:ascii="Arial Narrow" w:eastAsia="SimSun" w:hAnsi="Arial Narrow" w:cs="Arial"/>
          <w:i/>
          <w:sz w:val="28"/>
          <w:szCs w:val="28"/>
          <w:lang w:val="es-ES_tradnl"/>
        </w:rPr>
        <w:t xml:space="preserve"> </w:t>
      </w:r>
      <w:r w:rsidR="003121E0">
        <w:rPr>
          <w:rFonts w:ascii="Arial Narrow" w:hAnsi="Arial Narrow"/>
          <w:b/>
          <w:bCs/>
          <w:i/>
          <w:color w:val="000000"/>
          <w:sz w:val="28"/>
          <w:szCs w:val="28"/>
        </w:rPr>
        <w:t xml:space="preserve">Confirmar </w:t>
      </w:r>
      <w:r w:rsidR="003121E0" w:rsidRPr="003121E0">
        <w:rPr>
          <w:rFonts w:ascii="Arial Narrow" w:hAnsi="Arial Narrow"/>
          <w:bCs/>
          <w:color w:val="000000"/>
          <w:sz w:val="28"/>
          <w:szCs w:val="28"/>
        </w:rPr>
        <w:t>la sentencia de tutela emitida por el Juzgado Quinto Laboral del Circuito de Pereira</w:t>
      </w:r>
      <w:r w:rsidR="003121E0">
        <w:rPr>
          <w:rFonts w:ascii="Arial Narrow" w:hAnsi="Arial Narrow"/>
          <w:bCs/>
          <w:color w:val="000000"/>
          <w:sz w:val="28"/>
          <w:szCs w:val="28"/>
        </w:rPr>
        <w:t>, conforme a lo dicho.</w:t>
      </w:r>
    </w:p>
    <w:p w:rsidR="005F3331" w:rsidRPr="00612E8F" w:rsidRDefault="005F3331" w:rsidP="005F3331">
      <w:pPr>
        <w:shd w:val="clear" w:color="auto" w:fill="FFFFFF"/>
        <w:jc w:val="both"/>
        <w:rPr>
          <w:rFonts w:ascii="Arial Narrow" w:hAnsi="Arial Narrow"/>
          <w:color w:val="000000"/>
          <w:sz w:val="28"/>
          <w:szCs w:val="28"/>
        </w:rPr>
      </w:pPr>
    </w:p>
    <w:p w:rsidR="005F3331" w:rsidRDefault="005F3331" w:rsidP="005F3331">
      <w:pPr>
        <w:spacing w:line="360" w:lineRule="auto"/>
        <w:jc w:val="both"/>
        <w:rPr>
          <w:rStyle w:val="apple-converted-space"/>
          <w:rFonts w:ascii="Arial Narrow" w:hAnsi="Arial Narrow"/>
          <w:sz w:val="28"/>
          <w:szCs w:val="28"/>
          <w:shd w:val="clear" w:color="auto" w:fill="FFFFFF"/>
        </w:rPr>
      </w:pPr>
      <w:r w:rsidRPr="00612E8F">
        <w:rPr>
          <w:rFonts w:ascii="Arial Narrow" w:hAnsi="Arial Narrow"/>
          <w:color w:val="000000"/>
          <w:sz w:val="28"/>
          <w:szCs w:val="28"/>
        </w:rPr>
        <w:t xml:space="preserve"> </w:t>
      </w:r>
      <w:r w:rsidRPr="00612E8F">
        <w:rPr>
          <w:rFonts w:ascii="Arial Narrow" w:hAnsi="Arial Narrow"/>
          <w:color w:val="000000"/>
          <w:sz w:val="28"/>
          <w:szCs w:val="28"/>
        </w:rPr>
        <w:tab/>
      </w:r>
      <w:r w:rsidRPr="00612E8F">
        <w:rPr>
          <w:rFonts w:ascii="Arial Narrow" w:hAnsi="Arial Narrow"/>
          <w:b/>
          <w:i/>
          <w:color w:val="000000"/>
          <w:sz w:val="28"/>
          <w:szCs w:val="28"/>
        </w:rPr>
        <w:t>2</w:t>
      </w:r>
      <w:r>
        <w:rPr>
          <w:rFonts w:ascii="Arial Narrow" w:hAnsi="Arial Narrow"/>
          <w:b/>
          <w:i/>
          <w:color w:val="000000"/>
          <w:sz w:val="28"/>
          <w:szCs w:val="28"/>
        </w:rPr>
        <w:t>º</w:t>
      </w:r>
      <w:r w:rsidRPr="00612E8F">
        <w:rPr>
          <w:rFonts w:ascii="Arial Narrow" w:hAnsi="Arial Narrow"/>
          <w:b/>
          <w:i/>
          <w:color w:val="000000"/>
          <w:sz w:val="28"/>
          <w:szCs w:val="28"/>
        </w:rPr>
        <w:t>.</w:t>
      </w:r>
      <w:r w:rsidRPr="00612E8F">
        <w:rPr>
          <w:rFonts w:ascii="Arial Narrow" w:hAnsi="Arial Narrow"/>
          <w:color w:val="000000"/>
          <w:sz w:val="28"/>
          <w:szCs w:val="28"/>
        </w:rPr>
        <w:t> </w:t>
      </w:r>
      <w:r w:rsidRPr="00612E8F">
        <w:rPr>
          <w:rStyle w:val="apple-converted-space"/>
          <w:rFonts w:ascii="Arial Narrow" w:hAnsi="Arial Narrow"/>
          <w:sz w:val="28"/>
          <w:szCs w:val="28"/>
          <w:shd w:val="clear" w:color="auto" w:fill="FFFFFF"/>
        </w:rPr>
        <w:t xml:space="preserve"> </w:t>
      </w:r>
      <w:r w:rsidR="004721A0" w:rsidRPr="00612E8F">
        <w:rPr>
          <w:rFonts w:ascii="Arial Narrow" w:eastAsia="SimSun" w:hAnsi="Arial Narrow" w:cs="Arial"/>
          <w:b/>
          <w:i/>
          <w:sz w:val="28"/>
          <w:szCs w:val="28"/>
          <w:lang w:val="es-ES_tradnl"/>
        </w:rPr>
        <w:t>Notificar</w:t>
      </w:r>
      <w:r w:rsidR="004721A0" w:rsidRPr="00612E8F">
        <w:rPr>
          <w:rFonts w:ascii="Arial Narrow" w:eastAsia="SimSun" w:hAnsi="Arial Narrow" w:cs="Arial"/>
          <w:i/>
          <w:sz w:val="28"/>
          <w:szCs w:val="28"/>
          <w:lang w:val="es-ES_tradnl"/>
        </w:rPr>
        <w:t xml:space="preserve"> </w:t>
      </w:r>
      <w:r w:rsidR="004721A0" w:rsidRPr="00612E8F">
        <w:rPr>
          <w:rFonts w:ascii="Arial Narrow" w:eastAsia="SimSun" w:hAnsi="Arial Narrow" w:cs="Arial"/>
          <w:sz w:val="28"/>
          <w:szCs w:val="28"/>
          <w:lang w:val="es-ES_tradnl"/>
        </w:rPr>
        <w:t>a las partes el contenido de este fallo en los términos del artículo 16 del Decreto 2591 de 1991.</w:t>
      </w:r>
    </w:p>
    <w:p w:rsidR="005F3331" w:rsidRDefault="005F3331" w:rsidP="005F3331">
      <w:pPr>
        <w:jc w:val="both"/>
        <w:rPr>
          <w:rStyle w:val="apple-converted-space"/>
          <w:rFonts w:ascii="Arial Narrow" w:hAnsi="Arial Narrow"/>
          <w:sz w:val="28"/>
          <w:szCs w:val="28"/>
          <w:shd w:val="clear" w:color="auto" w:fill="FFFFFF"/>
        </w:rPr>
      </w:pPr>
    </w:p>
    <w:p w:rsidR="005F3331" w:rsidRDefault="005F3331" w:rsidP="005F3331">
      <w:pPr>
        <w:spacing w:line="360" w:lineRule="auto"/>
        <w:jc w:val="both"/>
        <w:rPr>
          <w:rFonts w:ascii="Arial Narrow" w:eastAsia="SimSun" w:hAnsi="Arial Narrow" w:cs="Arial"/>
          <w:sz w:val="28"/>
          <w:szCs w:val="28"/>
          <w:lang w:val="es-ES_tradnl"/>
        </w:rPr>
      </w:pPr>
      <w:r>
        <w:rPr>
          <w:rStyle w:val="apple-converted-space"/>
          <w:rFonts w:ascii="Arial Narrow" w:hAnsi="Arial Narrow"/>
          <w:sz w:val="28"/>
          <w:szCs w:val="28"/>
          <w:shd w:val="clear" w:color="auto" w:fill="FFFFFF"/>
        </w:rPr>
        <w:lastRenderedPageBreak/>
        <w:t xml:space="preserve"> </w:t>
      </w:r>
      <w:r>
        <w:rPr>
          <w:rStyle w:val="apple-converted-space"/>
          <w:rFonts w:ascii="Arial Narrow" w:hAnsi="Arial Narrow"/>
          <w:sz w:val="28"/>
          <w:szCs w:val="28"/>
          <w:shd w:val="clear" w:color="auto" w:fill="FFFFFF"/>
        </w:rPr>
        <w:tab/>
      </w:r>
      <w:r>
        <w:rPr>
          <w:rFonts w:ascii="Arial Narrow" w:eastAsia="SimSun" w:hAnsi="Arial Narrow" w:cs="Arial"/>
          <w:b/>
          <w:i/>
          <w:sz w:val="28"/>
          <w:szCs w:val="28"/>
          <w:lang w:val="es-ES_tradnl"/>
        </w:rPr>
        <w:t>3</w:t>
      </w:r>
      <w:r w:rsidRPr="00612E8F">
        <w:rPr>
          <w:rFonts w:ascii="Arial Narrow" w:eastAsia="SimSun" w:hAnsi="Arial Narrow" w:cs="Arial"/>
          <w:b/>
          <w:i/>
          <w:sz w:val="28"/>
          <w:szCs w:val="28"/>
          <w:lang w:val="es-ES_tradnl"/>
        </w:rPr>
        <w:t>º.</w:t>
      </w:r>
      <w:r w:rsidRPr="00612E8F">
        <w:rPr>
          <w:rFonts w:ascii="Arial Narrow" w:eastAsia="SimSun" w:hAnsi="Arial Narrow" w:cs="Arial"/>
          <w:sz w:val="28"/>
          <w:szCs w:val="28"/>
          <w:lang w:val="es-ES_tradnl"/>
        </w:rPr>
        <w:t xml:space="preserve"> </w:t>
      </w:r>
      <w:r w:rsidR="004721A0" w:rsidRPr="00612E8F">
        <w:rPr>
          <w:rFonts w:ascii="Arial Narrow" w:eastAsia="SimSun" w:hAnsi="Arial Narrow" w:cs="Arial"/>
          <w:b/>
          <w:i/>
          <w:sz w:val="28"/>
          <w:szCs w:val="28"/>
          <w:lang w:val="es-ES_tradnl"/>
        </w:rPr>
        <w:t>Disponer</w:t>
      </w:r>
      <w:r w:rsidR="004721A0" w:rsidRPr="00612E8F">
        <w:rPr>
          <w:rFonts w:ascii="Arial Narrow" w:eastAsia="SimSun" w:hAnsi="Arial Narrow" w:cs="Arial"/>
          <w:i/>
          <w:sz w:val="28"/>
          <w:szCs w:val="28"/>
          <w:lang w:val="es-ES_tradnl"/>
        </w:rPr>
        <w:t xml:space="preserve"> </w:t>
      </w:r>
      <w:r w:rsidR="004721A0" w:rsidRPr="00612E8F">
        <w:rPr>
          <w:rFonts w:ascii="Arial Narrow" w:eastAsia="SimSun" w:hAnsi="Arial Narrow" w:cs="Arial"/>
          <w:sz w:val="28"/>
          <w:szCs w:val="28"/>
          <w:lang w:val="es-ES_tradnl"/>
        </w:rPr>
        <w:t xml:space="preserve">que se remita el </w:t>
      </w:r>
      <w:r w:rsidR="004721A0" w:rsidRPr="005904B0">
        <w:rPr>
          <w:rFonts w:ascii="Arial Narrow" w:eastAsia="SimSun" w:hAnsi="Arial Narrow" w:cs="Arial"/>
          <w:sz w:val="28"/>
          <w:szCs w:val="28"/>
          <w:lang w:val="es-ES_tradnl"/>
        </w:rPr>
        <w:t>expediente para ante la Honorable Corte Constitucional para su eventual revisión.</w:t>
      </w:r>
    </w:p>
    <w:p w:rsidR="00A358C4" w:rsidRDefault="005F3331" w:rsidP="004721A0">
      <w:pPr>
        <w:spacing w:line="360" w:lineRule="auto"/>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ab/>
      </w:r>
    </w:p>
    <w:p w:rsidR="005F3331" w:rsidRPr="00612E8F" w:rsidRDefault="005F3331" w:rsidP="004721A0">
      <w:pPr>
        <w:spacing w:line="360" w:lineRule="auto"/>
        <w:jc w:val="both"/>
        <w:rPr>
          <w:rFonts w:ascii="Arial Narrow" w:hAnsi="Arial Narrow"/>
          <w:b/>
          <w:i/>
          <w:sz w:val="28"/>
          <w:szCs w:val="28"/>
        </w:rPr>
      </w:pPr>
      <w:r w:rsidRPr="00612E8F">
        <w:rPr>
          <w:rFonts w:ascii="Arial Narrow" w:hAnsi="Arial Narrow"/>
          <w:b/>
          <w:i/>
          <w:sz w:val="28"/>
          <w:szCs w:val="28"/>
        </w:rPr>
        <w:t>CÓPIESE, NOTIFÍQUESE Y CÚMPLASE.</w:t>
      </w:r>
    </w:p>
    <w:p w:rsidR="005F3331" w:rsidRPr="005904B0" w:rsidRDefault="005F3331" w:rsidP="005F3331">
      <w:pPr>
        <w:pStyle w:val="Prrafodelista1"/>
        <w:spacing w:line="360" w:lineRule="auto"/>
        <w:ind w:left="0" w:firstLine="851"/>
        <w:jc w:val="both"/>
        <w:rPr>
          <w:rFonts w:ascii="Arial Narrow" w:hAnsi="Arial Narrow"/>
          <w:b/>
          <w:sz w:val="28"/>
          <w:szCs w:val="28"/>
        </w:rPr>
      </w:pPr>
    </w:p>
    <w:p w:rsidR="005F3331" w:rsidRDefault="005F3331" w:rsidP="005F3331">
      <w:pPr>
        <w:pStyle w:val="Prrafodelista1"/>
        <w:ind w:left="0" w:firstLine="851"/>
        <w:jc w:val="both"/>
        <w:rPr>
          <w:rFonts w:ascii="Arial Narrow" w:hAnsi="Arial Narrow"/>
          <w:b/>
          <w:sz w:val="28"/>
          <w:szCs w:val="28"/>
        </w:rPr>
      </w:pPr>
    </w:p>
    <w:p w:rsidR="005F3331" w:rsidRPr="005904B0" w:rsidRDefault="005F3331" w:rsidP="005F3331">
      <w:pPr>
        <w:jc w:val="center"/>
        <w:rPr>
          <w:rFonts w:ascii="Arial Narrow" w:hAnsi="Arial Narrow" w:cs="Arial"/>
          <w:b/>
          <w:sz w:val="28"/>
          <w:szCs w:val="28"/>
        </w:rPr>
      </w:pPr>
      <w:r w:rsidRPr="005904B0">
        <w:rPr>
          <w:rFonts w:ascii="Arial Narrow" w:hAnsi="Arial Narrow" w:cs="Arial"/>
          <w:b/>
          <w:sz w:val="28"/>
          <w:szCs w:val="28"/>
        </w:rPr>
        <w:t>FRANCISCO JAVIER TAMAYO TABARES</w:t>
      </w:r>
    </w:p>
    <w:p w:rsidR="005F3331" w:rsidRPr="00612E8F" w:rsidRDefault="005F3331" w:rsidP="005F3331">
      <w:pPr>
        <w:tabs>
          <w:tab w:val="left" w:pos="4047"/>
        </w:tabs>
        <w:spacing w:line="360" w:lineRule="auto"/>
        <w:jc w:val="center"/>
        <w:rPr>
          <w:rFonts w:ascii="Arial Narrow" w:hAnsi="Arial Narrow" w:cs="Arial"/>
          <w:sz w:val="28"/>
          <w:szCs w:val="28"/>
        </w:rPr>
      </w:pPr>
      <w:r w:rsidRPr="00612E8F">
        <w:rPr>
          <w:rFonts w:ascii="Arial Narrow" w:hAnsi="Arial Narrow" w:cs="Arial"/>
          <w:sz w:val="28"/>
          <w:szCs w:val="28"/>
        </w:rPr>
        <w:t>Magistrado Ponente</w:t>
      </w:r>
    </w:p>
    <w:p w:rsidR="005F3331" w:rsidRDefault="005F3331" w:rsidP="005F3331">
      <w:pPr>
        <w:tabs>
          <w:tab w:val="left" w:pos="4047"/>
        </w:tabs>
        <w:spacing w:line="360" w:lineRule="auto"/>
        <w:jc w:val="center"/>
        <w:rPr>
          <w:rFonts w:ascii="Arial Narrow" w:hAnsi="Arial Narrow" w:cs="Arial"/>
          <w:b/>
          <w:sz w:val="28"/>
          <w:szCs w:val="28"/>
        </w:rPr>
      </w:pPr>
    </w:p>
    <w:p w:rsidR="005F3331" w:rsidRDefault="005F3331" w:rsidP="005F3331">
      <w:pPr>
        <w:tabs>
          <w:tab w:val="left" w:pos="4047"/>
        </w:tabs>
        <w:spacing w:line="360" w:lineRule="auto"/>
        <w:jc w:val="center"/>
        <w:rPr>
          <w:rFonts w:ascii="Arial Narrow" w:hAnsi="Arial Narrow" w:cs="Arial"/>
          <w:b/>
          <w:sz w:val="28"/>
          <w:szCs w:val="28"/>
        </w:rPr>
      </w:pPr>
    </w:p>
    <w:p w:rsidR="005F3331" w:rsidRPr="005904B0" w:rsidRDefault="005F3331" w:rsidP="005F3331">
      <w:pPr>
        <w:tabs>
          <w:tab w:val="left" w:pos="4047"/>
        </w:tabs>
        <w:jc w:val="center"/>
        <w:rPr>
          <w:rFonts w:ascii="Arial Narrow" w:hAnsi="Arial Narrow" w:cs="Arial"/>
          <w:sz w:val="28"/>
          <w:szCs w:val="28"/>
        </w:rPr>
      </w:pPr>
      <w:r>
        <w:rPr>
          <w:rFonts w:ascii="Arial Narrow" w:hAnsi="Arial Narrow" w:cs="Arial"/>
          <w:b/>
          <w:sz w:val="28"/>
          <w:szCs w:val="28"/>
        </w:rPr>
        <w:t xml:space="preserve">ANA LUCÍA CAICEDO CALDERÓN </w:t>
      </w:r>
      <w:r>
        <w:rPr>
          <w:rFonts w:ascii="Arial Narrow" w:hAnsi="Arial Narrow" w:cs="Arial"/>
          <w:b/>
          <w:sz w:val="28"/>
          <w:szCs w:val="28"/>
        </w:rPr>
        <w:tab/>
      </w:r>
      <w:r>
        <w:rPr>
          <w:rFonts w:ascii="Arial Narrow" w:hAnsi="Arial Narrow" w:cs="Arial"/>
          <w:b/>
          <w:sz w:val="28"/>
          <w:szCs w:val="28"/>
        </w:rPr>
        <w:tab/>
        <w:t xml:space="preserve">               </w:t>
      </w:r>
      <w:r w:rsidR="00142648">
        <w:rPr>
          <w:rFonts w:ascii="Arial Narrow" w:hAnsi="Arial Narrow" w:cs="Arial"/>
          <w:b/>
          <w:sz w:val="28"/>
          <w:szCs w:val="28"/>
        </w:rPr>
        <w:t>OLGA LUCIA HOYOS SEPÚLVEDA</w:t>
      </w:r>
    </w:p>
    <w:p w:rsidR="004721A0" w:rsidRDefault="005F3331" w:rsidP="005F3331">
      <w:pPr>
        <w:tabs>
          <w:tab w:val="left" w:pos="4047"/>
        </w:tabs>
        <w:jc w:val="both"/>
        <w:rPr>
          <w:rFonts w:ascii="Arial Narrow" w:hAnsi="Arial Narrow" w:cs="Arial"/>
          <w:sz w:val="28"/>
          <w:szCs w:val="28"/>
        </w:rPr>
      </w:pPr>
      <w:r w:rsidRPr="005904B0">
        <w:rPr>
          <w:rFonts w:ascii="Arial Narrow" w:hAnsi="Arial Narrow" w:cs="Arial"/>
          <w:sz w:val="28"/>
          <w:szCs w:val="28"/>
        </w:rPr>
        <w:t xml:space="preserve"> </w:t>
      </w:r>
      <w:r>
        <w:rPr>
          <w:rFonts w:ascii="Arial Narrow" w:hAnsi="Arial Narrow" w:cs="Arial"/>
          <w:sz w:val="28"/>
          <w:szCs w:val="28"/>
        </w:rPr>
        <w:t xml:space="preserve">                    Magistrada</w:t>
      </w:r>
      <w:r w:rsidR="004721A0" w:rsidRPr="004721A0">
        <w:rPr>
          <w:rFonts w:ascii="Arial Narrow" w:hAnsi="Arial Narrow" w:cs="Arial"/>
          <w:sz w:val="28"/>
          <w:szCs w:val="28"/>
        </w:rPr>
        <w:t xml:space="preserve"> </w:t>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proofErr w:type="spellStart"/>
      <w:r w:rsidR="004721A0">
        <w:rPr>
          <w:rFonts w:ascii="Arial Narrow" w:hAnsi="Arial Narrow" w:cs="Arial"/>
          <w:sz w:val="28"/>
          <w:szCs w:val="28"/>
        </w:rPr>
        <w:t>Magistrad</w:t>
      </w:r>
      <w:r w:rsidR="00142648">
        <w:rPr>
          <w:rFonts w:ascii="Arial Narrow" w:hAnsi="Arial Narrow" w:cs="Arial"/>
          <w:sz w:val="28"/>
          <w:szCs w:val="28"/>
        </w:rPr>
        <w:t>a</w:t>
      </w:r>
      <w:proofErr w:type="spellEnd"/>
    </w:p>
    <w:p w:rsidR="005F3331" w:rsidRDefault="005F3331" w:rsidP="00142648">
      <w:pPr>
        <w:tabs>
          <w:tab w:val="left" w:pos="4047"/>
        </w:tabs>
        <w:jc w:val="both"/>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r w:rsidR="00C81E69">
        <w:rPr>
          <w:rFonts w:ascii="Arial Narrow" w:hAnsi="Arial Narrow" w:cs="Arial"/>
          <w:sz w:val="28"/>
          <w:szCs w:val="28"/>
        </w:rPr>
        <w:tab/>
      </w:r>
      <w:r w:rsidR="008A575B">
        <w:rPr>
          <w:rFonts w:ascii="Arial Narrow" w:hAnsi="Arial Narrow" w:cs="Arial"/>
          <w:sz w:val="28"/>
          <w:szCs w:val="28"/>
        </w:rPr>
        <w:t xml:space="preserve">     </w:t>
      </w:r>
    </w:p>
    <w:p w:rsidR="00142648" w:rsidRPr="005904B0" w:rsidRDefault="00142648" w:rsidP="00142648">
      <w:pPr>
        <w:tabs>
          <w:tab w:val="left" w:pos="4047"/>
        </w:tabs>
        <w:jc w:val="both"/>
        <w:rPr>
          <w:rFonts w:ascii="Arial Narrow" w:hAnsi="Arial Narrow" w:cs="Arial"/>
          <w:sz w:val="28"/>
          <w:szCs w:val="28"/>
        </w:rPr>
      </w:pPr>
    </w:p>
    <w:p w:rsidR="005F3331" w:rsidRDefault="005F3331" w:rsidP="005F3331">
      <w:pPr>
        <w:tabs>
          <w:tab w:val="left" w:pos="4047"/>
        </w:tabs>
        <w:jc w:val="center"/>
        <w:rPr>
          <w:rFonts w:ascii="Arial Narrow" w:hAnsi="Arial Narrow" w:cs="Arial"/>
          <w:b/>
          <w:sz w:val="28"/>
          <w:szCs w:val="28"/>
        </w:rPr>
      </w:pPr>
    </w:p>
    <w:p w:rsidR="005F3331" w:rsidRPr="005904B0" w:rsidRDefault="00C81E69" w:rsidP="005F3331">
      <w:pPr>
        <w:tabs>
          <w:tab w:val="left" w:pos="4047"/>
        </w:tabs>
        <w:jc w:val="center"/>
        <w:rPr>
          <w:rFonts w:ascii="Arial Narrow" w:hAnsi="Arial Narrow" w:cs="Arial"/>
          <w:b/>
          <w:sz w:val="28"/>
          <w:szCs w:val="28"/>
        </w:rPr>
      </w:pPr>
      <w:r>
        <w:rPr>
          <w:rFonts w:ascii="Arial Narrow" w:hAnsi="Arial Narrow" w:cs="Arial"/>
          <w:b/>
          <w:sz w:val="28"/>
          <w:szCs w:val="28"/>
        </w:rPr>
        <w:t>Alonso Gaviria Ocampo</w:t>
      </w:r>
    </w:p>
    <w:p w:rsidR="00CF5E21" w:rsidRDefault="005F3331" w:rsidP="004721A0">
      <w:pPr>
        <w:tabs>
          <w:tab w:val="left" w:pos="4047"/>
        </w:tabs>
        <w:spacing w:line="360" w:lineRule="auto"/>
        <w:jc w:val="center"/>
      </w:pPr>
      <w:r w:rsidRPr="005904B0">
        <w:rPr>
          <w:rFonts w:ascii="Arial Narrow" w:hAnsi="Arial Narrow" w:cs="Arial"/>
          <w:sz w:val="28"/>
          <w:szCs w:val="28"/>
        </w:rPr>
        <w:t>Secretari</w:t>
      </w:r>
      <w:r w:rsidR="00C81E69">
        <w:rPr>
          <w:rFonts w:ascii="Arial Narrow" w:hAnsi="Arial Narrow" w:cs="Arial"/>
          <w:sz w:val="28"/>
          <w:szCs w:val="28"/>
        </w:rPr>
        <w:t>o</w:t>
      </w:r>
    </w:p>
    <w:sectPr w:rsidR="00CF5E21" w:rsidSect="00A358C4">
      <w:headerReference w:type="even" r:id="rId9"/>
      <w:headerReference w:type="default" r:id="rId10"/>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3B" w:rsidRDefault="0024423B" w:rsidP="005F3331">
      <w:r>
        <w:separator/>
      </w:r>
    </w:p>
  </w:endnote>
  <w:endnote w:type="continuationSeparator" w:id="0">
    <w:p w:rsidR="0024423B" w:rsidRDefault="0024423B" w:rsidP="005F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3B" w:rsidRDefault="0024423B" w:rsidP="005F3331">
      <w:r>
        <w:separator/>
      </w:r>
    </w:p>
  </w:footnote>
  <w:footnote w:type="continuationSeparator" w:id="0">
    <w:p w:rsidR="0024423B" w:rsidRDefault="0024423B" w:rsidP="005F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Default="00FE7BF0" w:rsidP="001B58B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58B9" w:rsidRDefault="0024423B" w:rsidP="001B58B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Pr="005F3331" w:rsidRDefault="00FE7BF0" w:rsidP="001B58B9">
    <w:pPr>
      <w:pStyle w:val="Encabezado"/>
      <w:framePr w:wrap="around" w:vAnchor="text" w:hAnchor="margin" w:xAlign="right" w:y="1"/>
      <w:rPr>
        <w:rStyle w:val="Nmerodepgina"/>
        <w:sz w:val="16"/>
        <w:szCs w:val="16"/>
      </w:rPr>
    </w:pPr>
    <w:r>
      <w:rPr>
        <w:rStyle w:val="Nmerodepgina"/>
      </w:rPr>
      <w:fldChar w:fldCharType="begin"/>
    </w:r>
    <w:r>
      <w:rPr>
        <w:rStyle w:val="Nmerodepgina"/>
      </w:rPr>
      <w:instrText xml:space="preserve">PAGE  </w:instrText>
    </w:r>
    <w:r>
      <w:rPr>
        <w:rStyle w:val="Nmerodepgina"/>
      </w:rPr>
      <w:fldChar w:fldCharType="separate"/>
    </w:r>
    <w:r w:rsidR="001C62E5">
      <w:rPr>
        <w:rStyle w:val="Nmerodepgina"/>
        <w:noProof/>
      </w:rPr>
      <w:t>6</w:t>
    </w:r>
    <w:r>
      <w:rPr>
        <w:rStyle w:val="Nmerodepgina"/>
      </w:rPr>
      <w:fldChar w:fldCharType="end"/>
    </w:r>
  </w:p>
  <w:p w:rsidR="001B58B9" w:rsidRPr="005F3331" w:rsidRDefault="00FE7BF0" w:rsidP="001B58B9">
    <w:pPr>
      <w:widowControl w:val="0"/>
      <w:tabs>
        <w:tab w:val="center" w:pos="4252"/>
        <w:tab w:val="right" w:pos="8504"/>
      </w:tabs>
      <w:autoSpaceDE w:val="0"/>
      <w:autoSpaceDN w:val="0"/>
      <w:adjustRightInd w:val="0"/>
      <w:rPr>
        <w:rFonts w:ascii="Arial Narrow" w:hAnsi="Arial Narrow" w:cs="Arial"/>
        <w:bCs/>
        <w:iCs/>
        <w:sz w:val="16"/>
        <w:szCs w:val="16"/>
        <w:lang w:eastAsia="es-MX"/>
      </w:rPr>
    </w:pPr>
    <w:r w:rsidRPr="005F3331">
      <w:rPr>
        <w:rFonts w:ascii="Arial Narrow" w:hAnsi="Arial Narrow" w:cs="Arial"/>
        <w:sz w:val="16"/>
        <w:szCs w:val="16"/>
        <w:lang w:val="es-MX" w:eastAsia="es-MX"/>
      </w:rPr>
      <w:t xml:space="preserve">Radicación No. </w:t>
    </w:r>
    <w:r w:rsidRPr="005F3331">
      <w:rPr>
        <w:rFonts w:ascii="Arial Narrow" w:hAnsi="Arial Narrow" w:cs="Arial"/>
        <w:bCs/>
        <w:iCs/>
        <w:sz w:val="16"/>
        <w:szCs w:val="16"/>
        <w:lang w:eastAsia="es-MX"/>
      </w:rPr>
      <w:t>66001-</w:t>
    </w:r>
    <w:r w:rsidR="00955761">
      <w:rPr>
        <w:rFonts w:ascii="Arial Narrow" w:hAnsi="Arial Narrow" w:cs="Arial"/>
        <w:bCs/>
        <w:iCs/>
        <w:sz w:val="16"/>
        <w:szCs w:val="16"/>
        <w:lang w:eastAsia="es-MX"/>
      </w:rPr>
      <w:t>31</w:t>
    </w:r>
    <w:r w:rsidRPr="005F3331">
      <w:rPr>
        <w:rFonts w:ascii="Arial Narrow" w:hAnsi="Arial Narrow" w:cs="Arial"/>
        <w:bCs/>
        <w:iCs/>
        <w:sz w:val="16"/>
        <w:szCs w:val="16"/>
        <w:lang w:eastAsia="es-MX"/>
      </w:rPr>
      <w:t>-05-00</w:t>
    </w:r>
    <w:r w:rsidR="00955761">
      <w:rPr>
        <w:rFonts w:ascii="Arial Narrow" w:hAnsi="Arial Narrow" w:cs="Arial"/>
        <w:bCs/>
        <w:iCs/>
        <w:sz w:val="16"/>
        <w:szCs w:val="16"/>
        <w:lang w:eastAsia="es-MX"/>
      </w:rPr>
      <w:t>5</w:t>
    </w:r>
    <w:r w:rsidRPr="005F3331">
      <w:rPr>
        <w:rFonts w:ascii="Arial Narrow" w:hAnsi="Arial Narrow" w:cs="Arial"/>
        <w:bCs/>
        <w:iCs/>
        <w:sz w:val="16"/>
        <w:szCs w:val="16"/>
        <w:lang w:eastAsia="es-MX"/>
      </w:rPr>
      <w:t>-201</w:t>
    </w:r>
    <w:r w:rsidR="00CB66DA">
      <w:rPr>
        <w:rFonts w:ascii="Arial Narrow" w:hAnsi="Arial Narrow" w:cs="Arial"/>
        <w:bCs/>
        <w:iCs/>
        <w:sz w:val="16"/>
        <w:szCs w:val="16"/>
        <w:lang w:eastAsia="es-MX"/>
      </w:rPr>
      <w:t>7</w:t>
    </w:r>
    <w:r w:rsidRPr="005F3331">
      <w:rPr>
        <w:rFonts w:ascii="Arial Narrow" w:hAnsi="Arial Narrow" w:cs="Arial"/>
        <w:bCs/>
        <w:iCs/>
        <w:sz w:val="16"/>
        <w:szCs w:val="16"/>
        <w:lang w:eastAsia="es-MX"/>
      </w:rPr>
      <w:t>-00</w:t>
    </w:r>
    <w:r w:rsidR="00955761">
      <w:rPr>
        <w:rFonts w:ascii="Arial Narrow" w:hAnsi="Arial Narrow" w:cs="Arial"/>
        <w:bCs/>
        <w:iCs/>
        <w:sz w:val="16"/>
        <w:szCs w:val="16"/>
        <w:lang w:eastAsia="es-MX"/>
      </w:rPr>
      <w:t>404</w:t>
    </w:r>
    <w:r w:rsidRPr="005F3331">
      <w:rPr>
        <w:rFonts w:ascii="Arial Narrow" w:hAnsi="Arial Narrow" w:cs="Arial"/>
        <w:bCs/>
        <w:iCs/>
        <w:sz w:val="16"/>
        <w:szCs w:val="16"/>
        <w:lang w:eastAsia="es-MX"/>
      </w:rPr>
      <w:t>-00</w:t>
    </w:r>
  </w:p>
  <w:p w:rsidR="001B58B9" w:rsidRPr="005F3331" w:rsidRDefault="00955761" w:rsidP="00CB66DA">
    <w:pPr>
      <w:pStyle w:val="Encabezado"/>
      <w:tabs>
        <w:tab w:val="clear" w:pos="8504"/>
        <w:tab w:val="left" w:pos="5655"/>
      </w:tabs>
      <w:ind w:right="360"/>
      <w:jc w:val="both"/>
      <w:rPr>
        <w:rFonts w:ascii="Arial Narrow" w:hAnsi="Arial Narrow" w:cs="Arial"/>
        <w:sz w:val="16"/>
        <w:szCs w:val="16"/>
      </w:rPr>
    </w:pPr>
    <w:r>
      <w:rPr>
        <w:rFonts w:ascii="Arial Narrow" w:hAnsi="Arial Narrow" w:cs="Arial"/>
        <w:sz w:val="16"/>
        <w:szCs w:val="16"/>
      </w:rPr>
      <w:t>Gloria Patricia Vega Gutiérrez</w:t>
    </w:r>
    <w:r w:rsidR="005F3331" w:rsidRPr="005F3331">
      <w:rPr>
        <w:rFonts w:ascii="Arial Narrow" w:hAnsi="Arial Narrow" w:cs="Arial"/>
        <w:sz w:val="16"/>
        <w:szCs w:val="16"/>
      </w:rPr>
      <w:t xml:space="preserve"> </w:t>
    </w:r>
    <w:r w:rsidR="00FE7BF0" w:rsidRPr="005F3331">
      <w:rPr>
        <w:rFonts w:ascii="Arial Narrow" w:hAnsi="Arial Narrow" w:cs="Arial"/>
        <w:sz w:val="16"/>
        <w:szCs w:val="16"/>
      </w:rPr>
      <w:t xml:space="preserve">vs </w:t>
    </w:r>
    <w:r>
      <w:rPr>
        <w:rFonts w:ascii="Arial Narrow" w:hAnsi="Arial Narrow" w:cs="Arial"/>
        <w:sz w:val="16"/>
        <w:szCs w:val="16"/>
      </w:rPr>
      <w:t>Dpto. de Cundinamarca y otros</w:t>
    </w:r>
    <w:r w:rsidR="00CB66DA">
      <w:rPr>
        <w:rFonts w:ascii="Arial Narrow" w:hAnsi="Arial Narrow" w:cs="Arial"/>
        <w:sz w:val="16"/>
        <w:szCs w:val="16"/>
      </w:rPr>
      <w:t>.</w:t>
    </w:r>
    <w:r w:rsidR="00CB66DA">
      <w:rPr>
        <w:rFonts w:ascii="Arial Narrow" w:hAnsi="Arial Narrow" w:cs="Arial"/>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31"/>
    <w:rsid w:val="0000252D"/>
    <w:rsid w:val="000228EB"/>
    <w:rsid w:val="00030710"/>
    <w:rsid w:val="000E401C"/>
    <w:rsid w:val="000F033A"/>
    <w:rsid w:val="00110580"/>
    <w:rsid w:val="001342AE"/>
    <w:rsid w:val="00141015"/>
    <w:rsid w:val="0014140F"/>
    <w:rsid w:val="00142648"/>
    <w:rsid w:val="00156DC7"/>
    <w:rsid w:val="00157F78"/>
    <w:rsid w:val="00164C18"/>
    <w:rsid w:val="00170B86"/>
    <w:rsid w:val="00186A7C"/>
    <w:rsid w:val="0019136E"/>
    <w:rsid w:val="001C62E5"/>
    <w:rsid w:val="001E6649"/>
    <w:rsid w:val="00213810"/>
    <w:rsid w:val="002343FC"/>
    <w:rsid w:val="0024423B"/>
    <w:rsid w:val="00283E0F"/>
    <w:rsid w:val="0029269C"/>
    <w:rsid w:val="002A16DB"/>
    <w:rsid w:val="0030496D"/>
    <w:rsid w:val="003121E0"/>
    <w:rsid w:val="00354FC8"/>
    <w:rsid w:val="0036070D"/>
    <w:rsid w:val="003731A7"/>
    <w:rsid w:val="003C52D9"/>
    <w:rsid w:val="003E1E27"/>
    <w:rsid w:val="004027C4"/>
    <w:rsid w:val="00407FC2"/>
    <w:rsid w:val="00452CF0"/>
    <w:rsid w:val="00466758"/>
    <w:rsid w:val="004721A0"/>
    <w:rsid w:val="00490721"/>
    <w:rsid w:val="00492781"/>
    <w:rsid w:val="004945A0"/>
    <w:rsid w:val="004A3354"/>
    <w:rsid w:val="004A5B37"/>
    <w:rsid w:val="004C4263"/>
    <w:rsid w:val="004F6263"/>
    <w:rsid w:val="00503D1B"/>
    <w:rsid w:val="00515326"/>
    <w:rsid w:val="00522D6F"/>
    <w:rsid w:val="005679EF"/>
    <w:rsid w:val="00594F85"/>
    <w:rsid w:val="005C31AA"/>
    <w:rsid w:val="005F3331"/>
    <w:rsid w:val="00611F2B"/>
    <w:rsid w:val="00686DB7"/>
    <w:rsid w:val="006960AA"/>
    <w:rsid w:val="006C395F"/>
    <w:rsid w:val="00713416"/>
    <w:rsid w:val="007C4C5C"/>
    <w:rsid w:val="007F4A96"/>
    <w:rsid w:val="007F6698"/>
    <w:rsid w:val="0084603C"/>
    <w:rsid w:val="008722EA"/>
    <w:rsid w:val="008A575B"/>
    <w:rsid w:val="008B3934"/>
    <w:rsid w:val="008C225E"/>
    <w:rsid w:val="0090147F"/>
    <w:rsid w:val="0090370C"/>
    <w:rsid w:val="00934D60"/>
    <w:rsid w:val="00936B21"/>
    <w:rsid w:val="00945EBC"/>
    <w:rsid w:val="00953796"/>
    <w:rsid w:val="00955761"/>
    <w:rsid w:val="00956338"/>
    <w:rsid w:val="00960CFA"/>
    <w:rsid w:val="0096223E"/>
    <w:rsid w:val="00970C5C"/>
    <w:rsid w:val="00971B94"/>
    <w:rsid w:val="009B629E"/>
    <w:rsid w:val="00A01265"/>
    <w:rsid w:val="00A24F69"/>
    <w:rsid w:val="00A358C4"/>
    <w:rsid w:val="00A628E2"/>
    <w:rsid w:val="00A74F88"/>
    <w:rsid w:val="00A87F12"/>
    <w:rsid w:val="00B01427"/>
    <w:rsid w:val="00B14FE5"/>
    <w:rsid w:val="00B60126"/>
    <w:rsid w:val="00B7265E"/>
    <w:rsid w:val="00B77291"/>
    <w:rsid w:val="00BA3F3D"/>
    <w:rsid w:val="00BF3057"/>
    <w:rsid w:val="00C15E31"/>
    <w:rsid w:val="00C75F24"/>
    <w:rsid w:val="00C81E69"/>
    <w:rsid w:val="00CB66DA"/>
    <w:rsid w:val="00CB74DD"/>
    <w:rsid w:val="00CF5E21"/>
    <w:rsid w:val="00D10475"/>
    <w:rsid w:val="00D1282C"/>
    <w:rsid w:val="00D328EC"/>
    <w:rsid w:val="00D41809"/>
    <w:rsid w:val="00D97348"/>
    <w:rsid w:val="00DE306D"/>
    <w:rsid w:val="00DE625C"/>
    <w:rsid w:val="00E120A8"/>
    <w:rsid w:val="00E26844"/>
    <w:rsid w:val="00E6434A"/>
    <w:rsid w:val="00E70F0D"/>
    <w:rsid w:val="00E721AC"/>
    <w:rsid w:val="00E80E50"/>
    <w:rsid w:val="00E94BDC"/>
    <w:rsid w:val="00EC48F3"/>
    <w:rsid w:val="00ED5AFD"/>
    <w:rsid w:val="00F33A8A"/>
    <w:rsid w:val="00F403C2"/>
    <w:rsid w:val="00F54AC6"/>
    <w:rsid w:val="00FE7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11365-5B09-42FF-9768-26456453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31"/>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5F3331"/>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F3331"/>
    <w:rPr>
      <w:rFonts w:ascii="Verdana" w:eastAsia="Times New Roman" w:hAnsi="Verdana" w:cs="Times New Roman"/>
      <w:b/>
      <w:bCs/>
      <w:sz w:val="20"/>
      <w:szCs w:val="20"/>
      <w:lang w:eastAsia="es-ES"/>
    </w:rPr>
  </w:style>
  <w:style w:type="paragraph" w:customStyle="1" w:styleId="Prrafodelista1">
    <w:name w:val="Párrafo de lista1"/>
    <w:basedOn w:val="Normal"/>
    <w:rsid w:val="005F3331"/>
    <w:pPr>
      <w:ind w:left="720"/>
      <w:contextualSpacing/>
    </w:pPr>
  </w:style>
  <w:style w:type="paragraph" w:styleId="Encabezado">
    <w:name w:val="header"/>
    <w:basedOn w:val="Normal"/>
    <w:link w:val="EncabezadoCar"/>
    <w:rsid w:val="005F3331"/>
    <w:pPr>
      <w:tabs>
        <w:tab w:val="center" w:pos="4252"/>
        <w:tab w:val="right" w:pos="8504"/>
      </w:tabs>
    </w:pPr>
  </w:style>
  <w:style w:type="character" w:customStyle="1" w:styleId="EncabezadoCar">
    <w:name w:val="Encabezado Car"/>
    <w:basedOn w:val="Fuentedeprrafopredeter"/>
    <w:link w:val="Encabezado"/>
    <w:rsid w:val="005F3331"/>
    <w:rPr>
      <w:rFonts w:ascii="Times New Roman" w:eastAsia="Times New Roman" w:hAnsi="Times New Roman" w:cs="Times New Roman"/>
      <w:sz w:val="20"/>
      <w:szCs w:val="20"/>
      <w:lang w:eastAsia="es-ES"/>
    </w:rPr>
  </w:style>
  <w:style w:type="character" w:styleId="Nmerodepgina">
    <w:name w:val="page number"/>
    <w:rsid w:val="005F3331"/>
    <w:rPr>
      <w:rFonts w:cs="Times New Roman"/>
    </w:rPr>
  </w:style>
  <w:style w:type="paragraph" w:customStyle="1" w:styleId="Textoindependiente21">
    <w:name w:val="Texto independiente 21"/>
    <w:basedOn w:val="Normal"/>
    <w:rsid w:val="005F3331"/>
    <w:pPr>
      <w:spacing w:line="360" w:lineRule="auto"/>
      <w:jc w:val="both"/>
    </w:pPr>
    <w:rPr>
      <w:rFonts w:ascii="Arial" w:hAnsi="Arial"/>
      <w:b/>
      <w:sz w:val="28"/>
      <w:lang w:val="es-ES_tradnl"/>
    </w:rPr>
  </w:style>
  <w:style w:type="character" w:styleId="Refdenotaalpie">
    <w:name w:val="footnote reference"/>
    <w:aliases w:val="Texto de nota al pie,referencia nota al pie"/>
    <w:rsid w:val="005F3331"/>
    <w:rPr>
      <w:rFonts w:cs="Times New Roman"/>
      <w:vertAlign w:val="superscript"/>
    </w:rPr>
  </w:style>
  <w:style w:type="paragraph" w:styleId="Textosinformato">
    <w:name w:val="Plain Text"/>
    <w:basedOn w:val="Normal"/>
    <w:link w:val="TextosinformatoCar"/>
    <w:rsid w:val="005F3331"/>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5F3331"/>
    <w:rPr>
      <w:rFonts w:ascii="Courier New" w:eastAsia="Calibri" w:hAnsi="Courier New" w:cs="Times New Roman"/>
      <w:sz w:val="20"/>
      <w:szCs w:val="20"/>
      <w:lang w:eastAsia="es-ES"/>
    </w:rPr>
  </w:style>
  <w:style w:type="paragraph" w:styleId="Sinespaciado">
    <w:name w:val="No Spacing"/>
    <w:link w:val="SinespaciadoCar"/>
    <w:uiPriority w:val="1"/>
    <w:qFormat/>
    <w:rsid w:val="005F3331"/>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F3331"/>
  </w:style>
  <w:style w:type="paragraph" w:styleId="Piedepgina">
    <w:name w:val="footer"/>
    <w:basedOn w:val="Normal"/>
    <w:link w:val="PiedepginaCar"/>
    <w:uiPriority w:val="99"/>
    <w:unhideWhenUsed/>
    <w:rsid w:val="005F3331"/>
    <w:pPr>
      <w:tabs>
        <w:tab w:val="center" w:pos="4252"/>
        <w:tab w:val="right" w:pos="8504"/>
      </w:tabs>
    </w:pPr>
  </w:style>
  <w:style w:type="character" w:customStyle="1" w:styleId="PiedepginaCar">
    <w:name w:val="Pie de página Car"/>
    <w:basedOn w:val="Fuentedeprrafopredeter"/>
    <w:link w:val="Piedepgina"/>
    <w:uiPriority w:val="99"/>
    <w:rsid w:val="005F333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563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338"/>
    <w:rPr>
      <w:rFonts w:ascii="Segoe UI" w:eastAsia="Times New Roman" w:hAnsi="Segoe UI" w:cs="Segoe UI"/>
      <w:sz w:val="18"/>
      <w:szCs w:val="18"/>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rsid w:val="00934D60"/>
  </w:style>
  <w:style w:type="character" w:customStyle="1" w:styleId="TextonotapieCar">
    <w:name w:val="Texto nota pie Car"/>
    <w:basedOn w:val="Fuentedeprrafopredeter"/>
    <w:uiPriority w:val="99"/>
    <w:semiHidden/>
    <w:rsid w:val="00934D60"/>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934D60"/>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1C62E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3086">
      <w:bodyDiv w:val="1"/>
      <w:marLeft w:val="0"/>
      <w:marRight w:val="0"/>
      <w:marTop w:val="0"/>
      <w:marBottom w:val="0"/>
      <w:divBdr>
        <w:top w:val="none" w:sz="0" w:space="0" w:color="auto"/>
        <w:left w:val="none" w:sz="0" w:space="0" w:color="auto"/>
        <w:bottom w:val="none" w:sz="0" w:space="0" w:color="auto"/>
        <w:right w:val="none" w:sz="0" w:space="0" w:color="auto"/>
      </w:divBdr>
    </w:div>
    <w:div w:id="192696888">
      <w:bodyDiv w:val="1"/>
      <w:marLeft w:val="0"/>
      <w:marRight w:val="0"/>
      <w:marTop w:val="0"/>
      <w:marBottom w:val="0"/>
      <w:divBdr>
        <w:top w:val="none" w:sz="0" w:space="0" w:color="auto"/>
        <w:left w:val="none" w:sz="0" w:space="0" w:color="auto"/>
        <w:bottom w:val="none" w:sz="0" w:space="0" w:color="auto"/>
        <w:right w:val="none" w:sz="0" w:space="0" w:color="auto"/>
      </w:divBdr>
    </w:div>
    <w:div w:id="331690368">
      <w:bodyDiv w:val="1"/>
      <w:marLeft w:val="0"/>
      <w:marRight w:val="0"/>
      <w:marTop w:val="0"/>
      <w:marBottom w:val="0"/>
      <w:divBdr>
        <w:top w:val="none" w:sz="0" w:space="0" w:color="auto"/>
        <w:left w:val="none" w:sz="0" w:space="0" w:color="auto"/>
        <w:bottom w:val="none" w:sz="0" w:space="0" w:color="auto"/>
        <w:right w:val="none" w:sz="0" w:space="0" w:color="auto"/>
      </w:divBdr>
    </w:div>
    <w:div w:id="441844803">
      <w:bodyDiv w:val="1"/>
      <w:marLeft w:val="0"/>
      <w:marRight w:val="0"/>
      <w:marTop w:val="0"/>
      <w:marBottom w:val="0"/>
      <w:divBdr>
        <w:top w:val="none" w:sz="0" w:space="0" w:color="auto"/>
        <w:left w:val="none" w:sz="0" w:space="0" w:color="auto"/>
        <w:bottom w:val="none" w:sz="0" w:space="0" w:color="auto"/>
        <w:right w:val="none" w:sz="0" w:space="0" w:color="auto"/>
      </w:divBdr>
    </w:div>
    <w:div w:id="4490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BD12-F36E-4997-9C0B-AB2ED656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1872</Words>
  <Characters>10298</Characters>
  <Application>Microsoft Office Word</Application>
  <DocSecurity>0</DocSecurity>
  <Lines>85</Lines>
  <Paragraphs>24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SALA TERCERA DE DECISIÓN LABORAL</vt:lpstr>
      <vt:lpstr>        Acta número ___ del 31 de octubre de 2017.</vt:lpstr>
    </vt:vector>
  </TitlesOfParts>
  <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9</cp:revision>
  <cp:lastPrinted>2017-10-31T14:19:00Z</cp:lastPrinted>
  <dcterms:created xsi:type="dcterms:W3CDTF">2017-10-30T14:24:00Z</dcterms:created>
  <dcterms:modified xsi:type="dcterms:W3CDTF">2017-12-18T14:56:00Z</dcterms:modified>
</cp:coreProperties>
</file>