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1CA" w:rsidRPr="00A817A6" w:rsidRDefault="00F711CA" w:rsidP="00F711C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711CA" w:rsidRPr="009275F8" w:rsidRDefault="00F711CA" w:rsidP="00F711CA">
      <w:pPr>
        <w:pStyle w:val="Sinespaciado"/>
        <w:rPr>
          <w:rFonts w:asciiTheme="minorHAnsi" w:hAnsiTheme="minorHAnsi"/>
          <w:sz w:val="18"/>
          <w:szCs w:val="18"/>
        </w:rPr>
      </w:pPr>
    </w:p>
    <w:p w:rsidR="008E5A59" w:rsidRPr="00FA2EEE" w:rsidRDefault="008E5A59" w:rsidP="008E5A59">
      <w:pPr>
        <w:spacing w:line="360" w:lineRule="auto"/>
        <w:jc w:val="both"/>
        <w:rPr>
          <w:rFonts w:ascii="Arial Narrow" w:hAnsi="Arial Narrow" w:cs="Tahoma"/>
          <w:b/>
          <w:bCs/>
          <w:i/>
          <w:iCs/>
          <w:sz w:val="32"/>
          <w:szCs w:val="32"/>
          <w:u w:val="single"/>
        </w:rPr>
      </w:pPr>
      <w:bookmarkStart w:id="0" w:name="_GoBack"/>
      <w:bookmarkEnd w:id="0"/>
      <w:r w:rsidRPr="00FA2EEE">
        <w:rPr>
          <w:rFonts w:ascii="Arial Narrow" w:hAnsi="Arial Narrow" w:cs="Tahoma"/>
          <w:b/>
          <w:bCs/>
          <w:i/>
          <w:iCs/>
          <w:sz w:val="32"/>
          <w:szCs w:val="32"/>
          <w:u w:val="single"/>
        </w:rPr>
        <w:t>ORALIDAD</w:t>
      </w:r>
    </w:p>
    <w:p w:rsidR="008E5A59" w:rsidRDefault="008E5A59" w:rsidP="008E5A59">
      <w:pPr>
        <w:spacing w:line="360" w:lineRule="auto"/>
        <w:jc w:val="both"/>
        <w:rPr>
          <w:rFonts w:ascii="Arial Narrow" w:hAnsi="Arial Narrow" w:cs="Arial"/>
          <w:b/>
          <w:i/>
          <w:sz w:val="22"/>
          <w:szCs w:val="22"/>
        </w:rPr>
      </w:pPr>
    </w:p>
    <w:p w:rsidR="008E5A59" w:rsidRPr="00F24843" w:rsidRDefault="008E5A59" w:rsidP="008E5A59">
      <w:pPr>
        <w:spacing w:line="360" w:lineRule="auto"/>
        <w:jc w:val="both"/>
        <w:rPr>
          <w:rFonts w:ascii="Arial Narrow" w:hAnsi="Arial Narrow" w:cs="Tahoma"/>
          <w:i/>
          <w:sz w:val="22"/>
          <w:szCs w:val="22"/>
        </w:rPr>
      </w:pPr>
      <w:r w:rsidRPr="00F24843">
        <w:rPr>
          <w:rFonts w:ascii="Arial Narrow" w:hAnsi="Arial Narrow" w:cs="Tahoma"/>
          <w:b/>
          <w:i/>
          <w:sz w:val="22"/>
          <w:szCs w:val="22"/>
        </w:rPr>
        <w:t>Providencia</w:t>
      </w:r>
      <w:r w:rsidRPr="00F24843">
        <w:rPr>
          <w:rFonts w:ascii="Arial Narrow" w:hAnsi="Arial Narrow" w:cs="Tahoma"/>
          <w:i/>
          <w:sz w:val="22"/>
          <w:szCs w:val="22"/>
        </w:rPr>
        <w:t>:</w:t>
      </w:r>
      <w:r w:rsidRPr="00F24843">
        <w:rPr>
          <w:rFonts w:ascii="Arial Narrow" w:hAnsi="Arial Narrow" w:cs="Tahoma"/>
          <w:b/>
          <w:i/>
          <w:sz w:val="22"/>
          <w:szCs w:val="22"/>
        </w:rPr>
        <w:t xml:space="preserve"> </w:t>
      </w:r>
      <w:r w:rsidRPr="00F24843">
        <w:rPr>
          <w:rFonts w:ascii="Arial Narrow" w:hAnsi="Arial Narrow" w:cs="Tahoma"/>
          <w:i/>
          <w:sz w:val="22"/>
          <w:szCs w:val="22"/>
        </w:rPr>
        <w:tab/>
      </w:r>
      <w:r w:rsidRPr="00F24843">
        <w:rPr>
          <w:rFonts w:ascii="Arial Narrow" w:hAnsi="Arial Narrow" w:cs="Tahoma"/>
          <w:i/>
          <w:sz w:val="22"/>
          <w:szCs w:val="22"/>
        </w:rPr>
        <w:tab/>
        <w:t xml:space="preserve"> </w:t>
      </w:r>
      <w:r>
        <w:rPr>
          <w:rFonts w:ascii="Arial Narrow" w:hAnsi="Arial Narrow" w:cs="Tahoma"/>
          <w:i/>
          <w:sz w:val="22"/>
          <w:szCs w:val="22"/>
        </w:rPr>
        <w:tab/>
      </w:r>
      <w:r w:rsidRPr="00F24843">
        <w:rPr>
          <w:rFonts w:ascii="Arial Narrow" w:hAnsi="Arial Narrow" w:cs="Tahoma"/>
          <w:i/>
          <w:sz w:val="22"/>
          <w:szCs w:val="22"/>
        </w:rPr>
        <w:t xml:space="preserve">Sentencia de Segunda Instancia, </w:t>
      </w:r>
      <w:r w:rsidR="00226294">
        <w:rPr>
          <w:rFonts w:ascii="Arial Narrow" w:hAnsi="Arial Narrow" w:cs="Tahoma"/>
          <w:i/>
          <w:sz w:val="22"/>
          <w:szCs w:val="22"/>
        </w:rPr>
        <w:t>martes</w:t>
      </w:r>
      <w:r w:rsidRPr="00F24843">
        <w:rPr>
          <w:rFonts w:ascii="Arial Narrow" w:hAnsi="Arial Narrow" w:cs="Tahoma"/>
          <w:i/>
          <w:sz w:val="22"/>
          <w:szCs w:val="22"/>
        </w:rPr>
        <w:t xml:space="preserve"> </w:t>
      </w:r>
      <w:r w:rsidR="006C361D">
        <w:rPr>
          <w:rFonts w:ascii="Arial Narrow" w:hAnsi="Arial Narrow" w:cs="Tahoma"/>
          <w:i/>
          <w:sz w:val="22"/>
          <w:szCs w:val="22"/>
        </w:rPr>
        <w:t>26</w:t>
      </w:r>
      <w:r w:rsidR="001C4596">
        <w:rPr>
          <w:rFonts w:ascii="Arial Narrow" w:hAnsi="Arial Narrow" w:cs="Tahoma"/>
          <w:i/>
          <w:sz w:val="22"/>
          <w:szCs w:val="22"/>
        </w:rPr>
        <w:t xml:space="preserve"> </w:t>
      </w:r>
      <w:r w:rsidRPr="00F24843">
        <w:rPr>
          <w:rFonts w:ascii="Arial Narrow" w:hAnsi="Arial Narrow" w:cs="Tahoma"/>
          <w:i/>
          <w:sz w:val="22"/>
          <w:szCs w:val="22"/>
        </w:rPr>
        <w:t xml:space="preserve">de </w:t>
      </w:r>
      <w:r w:rsidR="00226294">
        <w:rPr>
          <w:rFonts w:ascii="Arial Narrow" w:hAnsi="Arial Narrow" w:cs="Tahoma"/>
          <w:i/>
          <w:sz w:val="22"/>
          <w:szCs w:val="22"/>
        </w:rPr>
        <w:t>octubre</w:t>
      </w:r>
      <w:r w:rsidRPr="00F24843">
        <w:rPr>
          <w:rFonts w:ascii="Arial Narrow" w:hAnsi="Arial Narrow" w:cs="Tahoma"/>
          <w:i/>
          <w:sz w:val="22"/>
          <w:szCs w:val="22"/>
        </w:rPr>
        <w:t xml:space="preserve"> de 201</w:t>
      </w:r>
      <w:r w:rsidR="001C4596">
        <w:rPr>
          <w:rFonts w:ascii="Arial Narrow" w:hAnsi="Arial Narrow" w:cs="Tahoma"/>
          <w:i/>
          <w:sz w:val="22"/>
          <w:szCs w:val="22"/>
        </w:rPr>
        <w:t>7</w:t>
      </w:r>
      <w:r w:rsidRPr="00F24843">
        <w:rPr>
          <w:rFonts w:ascii="Arial Narrow" w:hAnsi="Arial Narrow" w:cs="Tahoma"/>
          <w:i/>
          <w:sz w:val="22"/>
          <w:szCs w:val="22"/>
        </w:rPr>
        <w:t>.</w:t>
      </w:r>
    </w:p>
    <w:p w:rsidR="008E5A59" w:rsidRPr="00F24843" w:rsidRDefault="008E5A59" w:rsidP="008E5A59">
      <w:pPr>
        <w:spacing w:line="360" w:lineRule="auto"/>
        <w:jc w:val="both"/>
        <w:rPr>
          <w:rFonts w:ascii="Arial Narrow" w:hAnsi="Arial Narrow" w:cs="Tahoma"/>
          <w:bCs/>
          <w:i/>
          <w:iCs/>
          <w:sz w:val="22"/>
          <w:szCs w:val="22"/>
        </w:rPr>
      </w:pPr>
      <w:r w:rsidRPr="00F24843">
        <w:rPr>
          <w:rFonts w:ascii="Arial Narrow" w:hAnsi="Arial Narrow" w:cs="Tahoma"/>
          <w:b/>
          <w:bCs/>
          <w:i/>
          <w:sz w:val="22"/>
          <w:szCs w:val="22"/>
        </w:rPr>
        <w:t>Radicación No</w:t>
      </w:r>
      <w:r w:rsidRPr="00F24843">
        <w:rPr>
          <w:rFonts w:ascii="Arial Narrow" w:hAnsi="Arial Narrow" w:cs="Tahoma"/>
          <w:bCs/>
          <w:i/>
          <w:sz w:val="22"/>
          <w:szCs w:val="22"/>
        </w:rPr>
        <w:t>:</w:t>
      </w:r>
      <w:r w:rsidRPr="00F24843">
        <w:rPr>
          <w:rFonts w:ascii="Arial Narrow" w:hAnsi="Arial Narrow" w:cs="Tahoma"/>
          <w:b/>
          <w:bCs/>
          <w:i/>
          <w:sz w:val="22"/>
          <w:szCs w:val="22"/>
        </w:rPr>
        <w:t xml:space="preserve"> </w:t>
      </w:r>
      <w:r w:rsidRPr="00F24843">
        <w:rPr>
          <w:rFonts w:ascii="Arial Narrow" w:hAnsi="Arial Narrow" w:cs="Tahoma"/>
          <w:b/>
          <w:bCs/>
          <w:i/>
          <w:sz w:val="22"/>
          <w:szCs w:val="22"/>
        </w:rPr>
        <w:tab/>
        <w:t xml:space="preserve">              </w:t>
      </w:r>
      <w:r w:rsidRPr="00F24843">
        <w:rPr>
          <w:rFonts w:ascii="Arial Narrow" w:hAnsi="Arial Narrow" w:cs="Tahoma"/>
          <w:b/>
          <w:bCs/>
          <w:i/>
          <w:sz w:val="22"/>
          <w:szCs w:val="22"/>
        </w:rPr>
        <w:tab/>
        <w:t xml:space="preserve"> </w:t>
      </w:r>
      <w:r>
        <w:rPr>
          <w:rFonts w:ascii="Arial Narrow" w:hAnsi="Arial Narrow" w:cs="Tahoma"/>
          <w:b/>
          <w:bCs/>
          <w:i/>
          <w:sz w:val="22"/>
          <w:szCs w:val="22"/>
        </w:rPr>
        <w:tab/>
      </w:r>
      <w:r w:rsidRPr="00F24843">
        <w:rPr>
          <w:rFonts w:ascii="Arial Narrow" w:hAnsi="Arial Narrow" w:cs="Tahoma"/>
          <w:bCs/>
          <w:i/>
          <w:sz w:val="22"/>
          <w:szCs w:val="22"/>
        </w:rPr>
        <w:t>66001-31-05-00</w:t>
      </w:r>
      <w:r w:rsidR="006C361D">
        <w:rPr>
          <w:rFonts w:ascii="Arial Narrow" w:hAnsi="Arial Narrow" w:cs="Tahoma"/>
          <w:bCs/>
          <w:i/>
          <w:sz w:val="22"/>
          <w:szCs w:val="22"/>
        </w:rPr>
        <w:t>4</w:t>
      </w:r>
      <w:r w:rsidRPr="00F24843">
        <w:rPr>
          <w:rFonts w:ascii="Arial Narrow" w:hAnsi="Arial Narrow" w:cs="Tahoma"/>
          <w:bCs/>
          <w:i/>
          <w:sz w:val="22"/>
          <w:szCs w:val="22"/>
        </w:rPr>
        <w:t>-</w:t>
      </w:r>
      <w:r w:rsidR="00087A2B">
        <w:rPr>
          <w:rFonts w:ascii="Arial Narrow" w:hAnsi="Arial Narrow" w:cs="Tahoma"/>
          <w:bCs/>
          <w:i/>
          <w:sz w:val="22"/>
          <w:szCs w:val="22"/>
        </w:rPr>
        <w:t>201</w:t>
      </w:r>
      <w:r w:rsidR="006C361D">
        <w:rPr>
          <w:rFonts w:ascii="Arial Narrow" w:hAnsi="Arial Narrow" w:cs="Tahoma"/>
          <w:bCs/>
          <w:i/>
          <w:sz w:val="22"/>
          <w:szCs w:val="22"/>
        </w:rPr>
        <w:t>6</w:t>
      </w:r>
      <w:r w:rsidRPr="00F24843">
        <w:rPr>
          <w:rFonts w:ascii="Arial Narrow" w:hAnsi="Arial Narrow" w:cs="Tahoma"/>
          <w:bCs/>
          <w:i/>
          <w:sz w:val="22"/>
          <w:szCs w:val="22"/>
        </w:rPr>
        <w:t>-</w:t>
      </w:r>
      <w:r w:rsidR="00362693">
        <w:rPr>
          <w:rFonts w:ascii="Arial Narrow" w:hAnsi="Arial Narrow" w:cs="Tahoma"/>
          <w:bCs/>
          <w:i/>
          <w:sz w:val="22"/>
          <w:szCs w:val="22"/>
        </w:rPr>
        <w:t>00</w:t>
      </w:r>
      <w:r w:rsidR="006C361D">
        <w:rPr>
          <w:rFonts w:ascii="Arial Narrow" w:hAnsi="Arial Narrow" w:cs="Tahoma"/>
          <w:bCs/>
          <w:i/>
          <w:sz w:val="22"/>
          <w:szCs w:val="22"/>
        </w:rPr>
        <w:t>171</w:t>
      </w:r>
      <w:r w:rsidRPr="00F24843">
        <w:rPr>
          <w:rFonts w:ascii="Arial Narrow" w:hAnsi="Arial Narrow" w:cs="Tahoma"/>
          <w:bCs/>
          <w:i/>
          <w:sz w:val="22"/>
          <w:szCs w:val="22"/>
        </w:rPr>
        <w:t>-01</w:t>
      </w:r>
    </w:p>
    <w:p w:rsidR="008E5A59" w:rsidRPr="00F24843" w:rsidRDefault="008E5A59" w:rsidP="008E5A59">
      <w:pPr>
        <w:spacing w:line="360" w:lineRule="auto"/>
        <w:jc w:val="both"/>
        <w:rPr>
          <w:rFonts w:ascii="Arial Narrow" w:hAnsi="Arial Narrow" w:cs="Tahoma"/>
          <w:i/>
          <w:iCs/>
          <w:sz w:val="22"/>
          <w:szCs w:val="22"/>
        </w:rPr>
      </w:pPr>
      <w:r w:rsidRPr="00F24843">
        <w:rPr>
          <w:rFonts w:ascii="Arial Narrow" w:hAnsi="Arial Narrow" w:cs="Tahoma"/>
          <w:b/>
          <w:bCs/>
          <w:i/>
          <w:iCs/>
          <w:sz w:val="22"/>
          <w:szCs w:val="22"/>
        </w:rPr>
        <w:t>Proceso</w:t>
      </w:r>
      <w:r w:rsidRPr="00F24843">
        <w:rPr>
          <w:rFonts w:ascii="Arial Narrow" w:hAnsi="Arial Narrow" w:cs="Tahoma"/>
          <w:bCs/>
          <w:i/>
          <w:iCs/>
          <w:sz w:val="22"/>
          <w:szCs w:val="22"/>
        </w:rPr>
        <w:t>:</w:t>
      </w:r>
      <w:r w:rsidRPr="00F24843">
        <w:rPr>
          <w:rFonts w:ascii="Arial Narrow" w:hAnsi="Arial Narrow" w:cs="Tahoma"/>
          <w:i/>
          <w:iCs/>
          <w:sz w:val="22"/>
          <w:szCs w:val="22"/>
        </w:rPr>
        <w:t xml:space="preserve"> </w:t>
      </w:r>
      <w:r w:rsidRPr="00F24843">
        <w:rPr>
          <w:rFonts w:ascii="Arial Narrow" w:hAnsi="Arial Narrow" w:cs="Tahoma"/>
          <w:b/>
          <w:i/>
          <w:iCs/>
          <w:sz w:val="22"/>
          <w:szCs w:val="22"/>
        </w:rPr>
        <w:tab/>
      </w:r>
      <w:r w:rsidRPr="00F24843">
        <w:rPr>
          <w:rFonts w:ascii="Arial Narrow" w:hAnsi="Arial Narrow" w:cs="Tahoma"/>
          <w:i/>
          <w:iCs/>
          <w:sz w:val="22"/>
          <w:szCs w:val="22"/>
        </w:rPr>
        <w:tab/>
        <w:t xml:space="preserve"> </w:t>
      </w:r>
      <w:r>
        <w:rPr>
          <w:rFonts w:ascii="Arial Narrow" w:hAnsi="Arial Narrow" w:cs="Tahoma"/>
          <w:i/>
          <w:iCs/>
          <w:sz w:val="22"/>
          <w:szCs w:val="22"/>
        </w:rPr>
        <w:tab/>
      </w:r>
      <w:r w:rsidRPr="00F24843">
        <w:rPr>
          <w:rFonts w:ascii="Arial Narrow" w:hAnsi="Arial Narrow" w:cs="Tahoma"/>
          <w:i/>
          <w:iCs/>
          <w:sz w:val="22"/>
          <w:szCs w:val="22"/>
        </w:rPr>
        <w:t>Ordinario Laboral.</w:t>
      </w:r>
    </w:p>
    <w:p w:rsidR="008E5A59" w:rsidRPr="00F24843" w:rsidRDefault="008E5A59" w:rsidP="008E5A59">
      <w:pPr>
        <w:spacing w:line="360" w:lineRule="auto"/>
        <w:ind w:left="2262" w:hanging="2262"/>
        <w:jc w:val="both"/>
        <w:rPr>
          <w:rFonts w:ascii="Arial Narrow" w:hAnsi="Arial Narrow" w:cs="Tahoma"/>
          <w:bCs/>
          <w:i/>
          <w:sz w:val="22"/>
          <w:szCs w:val="22"/>
        </w:rPr>
      </w:pPr>
      <w:r w:rsidRPr="00F24843">
        <w:rPr>
          <w:rFonts w:ascii="Arial Narrow" w:hAnsi="Arial Narrow" w:cs="Tahoma"/>
          <w:b/>
          <w:i/>
          <w:iCs/>
          <w:sz w:val="22"/>
          <w:szCs w:val="22"/>
        </w:rPr>
        <w:t>Demandante</w:t>
      </w:r>
      <w:r w:rsidRPr="00F24843">
        <w:rPr>
          <w:rFonts w:ascii="Arial Narrow" w:hAnsi="Arial Narrow" w:cs="Tahoma"/>
          <w:i/>
          <w:iCs/>
          <w:sz w:val="22"/>
          <w:szCs w:val="22"/>
        </w:rPr>
        <w:t xml:space="preserve">:                     </w:t>
      </w:r>
      <w:r>
        <w:rPr>
          <w:rFonts w:ascii="Arial Narrow" w:hAnsi="Arial Narrow" w:cs="Tahoma"/>
          <w:i/>
          <w:iCs/>
          <w:sz w:val="22"/>
          <w:szCs w:val="22"/>
        </w:rPr>
        <w:tab/>
      </w:r>
      <w:r>
        <w:rPr>
          <w:rFonts w:ascii="Arial Narrow" w:hAnsi="Arial Narrow" w:cs="Tahoma"/>
          <w:i/>
          <w:iCs/>
          <w:sz w:val="22"/>
          <w:szCs w:val="22"/>
        </w:rPr>
        <w:tab/>
      </w:r>
      <w:r w:rsidR="006C361D">
        <w:rPr>
          <w:rFonts w:ascii="Arial Narrow" w:hAnsi="Arial Narrow" w:cs="Tahoma"/>
          <w:i/>
          <w:iCs/>
          <w:sz w:val="22"/>
          <w:szCs w:val="22"/>
        </w:rPr>
        <w:t>María del Rosario Montoya Londoño</w:t>
      </w:r>
    </w:p>
    <w:p w:rsidR="008E5A59" w:rsidRPr="00F24843" w:rsidRDefault="008E5A59" w:rsidP="008E5A59">
      <w:pPr>
        <w:spacing w:line="360" w:lineRule="auto"/>
        <w:ind w:left="2262" w:hanging="2262"/>
        <w:jc w:val="both"/>
        <w:rPr>
          <w:rFonts w:ascii="Arial Narrow" w:hAnsi="Arial Narrow" w:cs="Tahoma"/>
          <w:bCs/>
          <w:i/>
          <w:sz w:val="22"/>
          <w:szCs w:val="22"/>
        </w:rPr>
      </w:pPr>
      <w:r w:rsidRPr="00F24843">
        <w:rPr>
          <w:rFonts w:ascii="Arial Narrow" w:hAnsi="Arial Narrow" w:cs="Tahoma"/>
          <w:b/>
          <w:bCs/>
          <w:i/>
          <w:sz w:val="22"/>
          <w:szCs w:val="22"/>
        </w:rPr>
        <w:t>Demandado:</w:t>
      </w:r>
      <w:r w:rsidRPr="00F24843">
        <w:rPr>
          <w:rFonts w:ascii="Arial Narrow" w:hAnsi="Arial Narrow" w:cs="Tahoma"/>
          <w:bCs/>
          <w:i/>
          <w:sz w:val="22"/>
          <w:szCs w:val="22"/>
        </w:rPr>
        <w:t xml:space="preserve">                     </w:t>
      </w:r>
      <w:r>
        <w:rPr>
          <w:rFonts w:ascii="Arial Narrow" w:hAnsi="Arial Narrow" w:cs="Tahoma"/>
          <w:bCs/>
          <w:i/>
          <w:sz w:val="22"/>
          <w:szCs w:val="22"/>
        </w:rPr>
        <w:tab/>
      </w:r>
      <w:r>
        <w:rPr>
          <w:rFonts w:ascii="Arial Narrow" w:hAnsi="Arial Narrow" w:cs="Tahoma"/>
          <w:bCs/>
          <w:i/>
          <w:sz w:val="22"/>
          <w:szCs w:val="22"/>
        </w:rPr>
        <w:tab/>
      </w:r>
      <w:proofErr w:type="spellStart"/>
      <w:r w:rsidR="00494A2D">
        <w:rPr>
          <w:rFonts w:ascii="Arial Narrow" w:hAnsi="Arial Narrow" w:cs="Tahoma"/>
          <w:bCs/>
          <w:i/>
          <w:sz w:val="22"/>
          <w:szCs w:val="22"/>
        </w:rPr>
        <w:t>Colpens</w:t>
      </w:r>
      <w:r w:rsidR="00CC1A34">
        <w:rPr>
          <w:rFonts w:ascii="Arial Narrow" w:hAnsi="Arial Narrow" w:cs="Tahoma"/>
          <w:bCs/>
          <w:i/>
          <w:sz w:val="22"/>
          <w:szCs w:val="22"/>
        </w:rPr>
        <w:t>i</w:t>
      </w:r>
      <w:r w:rsidR="00494A2D">
        <w:rPr>
          <w:rFonts w:ascii="Arial Narrow" w:hAnsi="Arial Narrow" w:cs="Tahoma"/>
          <w:bCs/>
          <w:i/>
          <w:sz w:val="22"/>
          <w:szCs w:val="22"/>
        </w:rPr>
        <w:t>ones</w:t>
      </w:r>
      <w:proofErr w:type="spellEnd"/>
    </w:p>
    <w:p w:rsidR="008E5A59" w:rsidRPr="00F24843" w:rsidRDefault="008E5A59" w:rsidP="008E5A59">
      <w:pPr>
        <w:spacing w:line="360" w:lineRule="auto"/>
        <w:ind w:left="2340" w:hanging="2340"/>
        <w:jc w:val="both"/>
        <w:rPr>
          <w:rFonts w:ascii="Arial Narrow" w:hAnsi="Arial Narrow" w:cs="Tahoma"/>
          <w:i/>
          <w:sz w:val="22"/>
          <w:szCs w:val="22"/>
        </w:rPr>
      </w:pPr>
      <w:r w:rsidRPr="00F24843">
        <w:rPr>
          <w:rFonts w:ascii="Arial Narrow" w:hAnsi="Arial Narrow" w:cs="Tahoma"/>
          <w:b/>
          <w:i/>
          <w:sz w:val="22"/>
          <w:szCs w:val="22"/>
        </w:rPr>
        <w:t>Juzgado de origen</w:t>
      </w:r>
      <w:r w:rsidRPr="00F24843">
        <w:rPr>
          <w:rFonts w:ascii="Arial Narrow" w:hAnsi="Arial Narrow" w:cs="Tahoma"/>
          <w:i/>
          <w:sz w:val="22"/>
          <w:szCs w:val="22"/>
        </w:rPr>
        <w:t xml:space="preserve">:         </w:t>
      </w:r>
      <w:r>
        <w:rPr>
          <w:rFonts w:ascii="Arial Narrow" w:hAnsi="Arial Narrow" w:cs="Tahoma"/>
          <w:i/>
          <w:sz w:val="22"/>
          <w:szCs w:val="22"/>
        </w:rPr>
        <w:tab/>
      </w:r>
      <w:r>
        <w:rPr>
          <w:rFonts w:ascii="Arial Narrow" w:hAnsi="Arial Narrow" w:cs="Tahoma"/>
          <w:i/>
          <w:sz w:val="22"/>
          <w:szCs w:val="22"/>
        </w:rPr>
        <w:tab/>
      </w:r>
      <w:r w:rsidR="006C361D">
        <w:rPr>
          <w:rFonts w:ascii="Arial Narrow" w:hAnsi="Arial Narrow" w:cs="Tahoma"/>
          <w:i/>
          <w:sz w:val="22"/>
          <w:szCs w:val="22"/>
        </w:rPr>
        <w:t>Cuarto</w:t>
      </w:r>
      <w:r w:rsidR="00515B7A">
        <w:rPr>
          <w:rFonts w:ascii="Arial Narrow" w:hAnsi="Arial Narrow" w:cs="Tahoma"/>
          <w:i/>
          <w:sz w:val="22"/>
          <w:szCs w:val="22"/>
        </w:rPr>
        <w:t xml:space="preserve"> Laboral</w:t>
      </w:r>
      <w:r w:rsidRPr="00F24843">
        <w:rPr>
          <w:rFonts w:ascii="Arial Narrow" w:hAnsi="Arial Narrow" w:cs="Tahoma"/>
          <w:i/>
          <w:sz w:val="22"/>
          <w:szCs w:val="22"/>
        </w:rPr>
        <w:t xml:space="preserve"> del Circuito de Pereira</w:t>
      </w:r>
    </w:p>
    <w:p w:rsidR="008E5A59" w:rsidRPr="00F24843" w:rsidRDefault="008E5A59" w:rsidP="008E5A59">
      <w:pPr>
        <w:spacing w:line="360" w:lineRule="auto"/>
        <w:jc w:val="both"/>
        <w:rPr>
          <w:rFonts w:ascii="Arial Narrow" w:hAnsi="Arial Narrow" w:cs="Tahoma"/>
          <w:b/>
          <w:i/>
          <w:iCs/>
          <w:sz w:val="22"/>
          <w:szCs w:val="22"/>
        </w:rPr>
      </w:pPr>
      <w:r w:rsidRPr="00F24843">
        <w:rPr>
          <w:rFonts w:ascii="Arial Narrow" w:hAnsi="Arial Narrow" w:cs="Tahoma"/>
          <w:b/>
          <w:i/>
          <w:iCs/>
          <w:sz w:val="22"/>
          <w:szCs w:val="22"/>
        </w:rPr>
        <w:t xml:space="preserve">Magistrado Ponente:      </w:t>
      </w:r>
      <w:r>
        <w:rPr>
          <w:rFonts w:ascii="Arial Narrow" w:hAnsi="Arial Narrow" w:cs="Tahoma"/>
          <w:b/>
          <w:i/>
          <w:iCs/>
          <w:sz w:val="22"/>
          <w:szCs w:val="22"/>
        </w:rPr>
        <w:tab/>
      </w:r>
      <w:r>
        <w:rPr>
          <w:rFonts w:ascii="Arial Narrow" w:hAnsi="Arial Narrow" w:cs="Tahoma"/>
          <w:b/>
          <w:i/>
          <w:iCs/>
          <w:sz w:val="22"/>
          <w:szCs w:val="22"/>
        </w:rPr>
        <w:tab/>
      </w:r>
      <w:r w:rsidRPr="00F24843">
        <w:rPr>
          <w:rFonts w:ascii="Arial Narrow" w:hAnsi="Arial Narrow" w:cs="Tahoma"/>
          <w:i/>
          <w:iCs/>
          <w:sz w:val="22"/>
          <w:szCs w:val="22"/>
        </w:rPr>
        <w:t>Francisco Javier Tamayo Tabares.</w:t>
      </w:r>
    </w:p>
    <w:p w:rsidR="008E5A59" w:rsidRPr="00A8046D" w:rsidRDefault="008E5A59" w:rsidP="00BC4C41">
      <w:pPr>
        <w:ind w:left="2835" w:hanging="2835"/>
        <w:jc w:val="both"/>
        <w:rPr>
          <w:rFonts w:ascii="Arial Narrow" w:hAnsi="Arial Narrow" w:cs="Arial"/>
          <w:i/>
          <w:sz w:val="30"/>
          <w:szCs w:val="30"/>
          <w:lang w:val="es-ES"/>
        </w:rPr>
      </w:pPr>
      <w:r>
        <w:rPr>
          <w:rFonts w:ascii="Arial Narrow" w:hAnsi="Arial Narrow" w:cs="Tahoma"/>
          <w:b/>
          <w:bCs/>
          <w:i/>
          <w:sz w:val="22"/>
          <w:szCs w:val="22"/>
        </w:rPr>
        <w:t xml:space="preserve">Tema a tratar:    </w:t>
      </w:r>
      <w:r>
        <w:rPr>
          <w:rFonts w:ascii="Arial Narrow" w:hAnsi="Arial Narrow" w:cs="Tahoma"/>
          <w:b/>
          <w:bCs/>
          <w:i/>
          <w:sz w:val="22"/>
          <w:szCs w:val="22"/>
        </w:rPr>
        <w:tab/>
      </w:r>
      <w:r w:rsidR="00A8046D">
        <w:rPr>
          <w:rFonts w:ascii="Arial Narrow" w:hAnsi="Arial Narrow" w:cs="Tahoma"/>
          <w:b/>
          <w:bCs/>
          <w:i/>
          <w:sz w:val="22"/>
          <w:szCs w:val="22"/>
        </w:rPr>
        <w:t xml:space="preserve">Régimen de transición. </w:t>
      </w:r>
      <w:r w:rsidR="00A8046D" w:rsidRPr="00A8046D">
        <w:rPr>
          <w:rFonts w:ascii="Arial Narrow" w:hAnsi="Arial Narrow" w:cs="Tahoma"/>
          <w:bCs/>
          <w:i/>
          <w:sz w:val="22"/>
          <w:szCs w:val="22"/>
        </w:rPr>
        <w:t>Con el advenimiento de la Ley 100 de 1993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 exigidos en la normatividad anterior que le fuere aplicable. Tales grupos se encuentran determinados en el artículo 36 de la obra legal mencionada y exigía que los presupuestos se cumplieran al momento de la entrada en vigencia de dicha ley.</w:t>
      </w:r>
    </w:p>
    <w:p w:rsidR="00FA2EEE" w:rsidRPr="00FA2EEE" w:rsidRDefault="00FA2EEE" w:rsidP="008E5A59">
      <w:pPr>
        <w:spacing w:line="360" w:lineRule="auto"/>
        <w:ind w:left="2160" w:hanging="2160"/>
        <w:jc w:val="both"/>
        <w:rPr>
          <w:rFonts w:ascii="Arial Narrow" w:hAnsi="Arial Narrow" w:cs="Arial"/>
          <w:i/>
          <w:sz w:val="30"/>
          <w:szCs w:val="30"/>
          <w:lang w:val="es-ES"/>
        </w:rPr>
      </w:pPr>
    </w:p>
    <w:p w:rsidR="008E5A59" w:rsidRPr="008421FB" w:rsidRDefault="008E5A59" w:rsidP="008E5A59">
      <w:pPr>
        <w:spacing w:line="276" w:lineRule="auto"/>
        <w:ind w:left="2340" w:hanging="1440"/>
        <w:jc w:val="both"/>
        <w:rPr>
          <w:rFonts w:ascii="Arial Narrow" w:hAnsi="Arial Narrow" w:cs="Tahoma"/>
          <w:b/>
          <w:sz w:val="29"/>
          <w:szCs w:val="29"/>
        </w:rPr>
      </w:pPr>
      <w:r w:rsidRPr="008421FB">
        <w:rPr>
          <w:rFonts w:ascii="Arial Narrow" w:hAnsi="Arial Narrow" w:cs="Tahoma"/>
          <w:b/>
          <w:sz w:val="29"/>
          <w:szCs w:val="29"/>
          <w:u w:val="single"/>
        </w:rPr>
        <w:t>AUDIENCIA PÚBLICA</w:t>
      </w:r>
      <w:r w:rsidRPr="008421FB">
        <w:rPr>
          <w:rFonts w:ascii="Arial Narrow" w:hAnsi="Arial Narrow" w:cs="Tahoma"/>
          <w:b/>
          <w:sz w:val="29"/>
          <w:szCs w:val="29"/>
        </w:rPr>
        <w:t>:</w:t>
      </w:r>
    </w:p>
    <w:p w:rsidR="008E5A59" w:rsidRPr="008421FB" w:rsidRDefault="008421FB" w:rsidP="008421FB">
      <w:pPr>
        <w:tabs>
          <w:tab w:val="left" w:pos="951"/>
        </w:tabs>
        <w:spacing w:line="360" w:lineRule="auto"/>
        <w:jc w:val="both"/>
        <w:rPr>
          <w:rFonts w:ascii="Arial Narrow" w:hAnsi="Arial Narrow" w:cs="Tahoma"/>
          <w:sz w:val="29"/>
          <w:szCs w:val="29"/>
        </w:rPr>
      </w:pPr>
      <w:r w:rsidRPr="008421FB">
        <w:rPr>
          <w:rFonts w:ascii="Arial Narrow" w:hAnsi="Arial Narrow" w:cs="Tahoma"/>
          <w:sz w:val="29"/>
          <w:szCs w:val="29"/>
        </w:rPr>
        <w:tab/>
      </w:r>
    </w:p>
    <w:p w:rsidR="008E5A59" w:rsidRPr="0000360D" w:rsidRDefault="008E5A59" w:rsidP="0000360D">
      <w:pPr>
        <w:spacing w:line="360" w:lineRule="auto"/>
        <w:ind w:firstLine="851"/>
        <w:jc w:val="both"/>
        <w:rPr>
          <w:rFonts w:ascii="Arial Narrow" w:eastAsia="Calibri" w:hAnsi="Arial Narrow" w:cs="Arial"/>
          <w:sz w:val="29"/>
          <w:szCs w:val="29"/>
          <w:lang w:val="es-CO" w:eastAsia="en-US"/>
        </w:rPr>
      </w:pPr>
      <w:r w:rsidRPr="008421FB">
        <w:rPr>
          <w:rFonts w:ascii="Arial Narrow" w:eastAsia="Calibri" w:hAnsi="Arial Narrow" w:cs="Arial"/>
          <w:sz w:val="29"/>
          <w:szCs w:val="29"/>
          <w:lang w:val="es-CO" w:eastAsia="en-US"/>
        </w:rPr>
        <w:t xml:space="preserve">Pereira, hoy </w:t>
      </w:r>
      <w:r w:rsidR="006C361D">
        <w:rPr>
          <w:rFonts w:ascii="Arial Narrow" w:eastAsia="Calibri" w:hAnsi="Arial Narrow" w:cs="Arial"/>
          <w:sz w:val="29"/>
          <w:szCs w:val="29"/>
          <w:lang w:val="es-CO" w:eastAsia="en-US"/>
        </w:rPr>
        <w:t>veintiséis</w:t>
      </w:r>
      <w:r w:rsidR="001C4596">
        <w:rPr>
          <w:rFonts w:ascii="Arial Narrow" w:eastAsia="Calibri" w:hAnsi="Arial Narrow" w:cs="Arial"/>
          <w:sz w:val="29"/>
          <w:szCs w:val="29"/>
          <w:lang w:val="es-CO" w:eastAsia="en-US"/>
        </w:rPr>
        <w:t xml:space="preserve"> </w:t>
      </w:r>
      <w:r w:rsidRPr="008421FB">
        <w:rPr>
          <w:rFonts w:ascii="Arial Narrow" w:eastAsia="Calibri" w:hAnsi="Arial Narrow" w:cs="Arial"/>
          <w:sz w:val="29"/>
          <w:szCs w:val="29"/>
          <w:lang w:val="es-CO" w:eastAsia="en-US"/>
        </w:rPr>
        <w:t>(</w:t>
      </w:r>
      <w:r w:rsidR="006C361D">
        <w:rPr>
          <w:rFonts w:ascii="Arial Narrow" w:eastAsia="Calibri" w:hAnsi="Arial Narrow" w:cs="Arial"/>
          <w:sz w:val="29"/>
          <w:szCs w:val="29"/>
          <w:lang w:val="es-CO" w:eastAsia="en-US"/>
        </w:rPr>
        <w:t>26</w:t>
      </w:r>
      <w:r w:rsidRPr="008421FB">
        <w:rPr>
          <w:rFonts w:ascii="Arial Narrow" w:eastAsia="Calibri" w:hAnsi="Arial Narrow" w:cs="Arial"/>
          <w:sz w:val="29"/>
          <w:szCs w:val="29"/>
          <w:lang w:val="es-CO" w:eastAsia="en-US"/>
        </w:rPr>
        <w:t xml:space="preserve">) de </w:t>
      </w:r>
      <w:r w:rsidR="00226294">
        <w:rPr>
          <w:rFonts w:ascii="Arial Narrow" w:eastAsia="Calibri" w:hAnsi="Arial Narrow" w:cs="Arial"/>
          <w:sz w:val="29"/>
          <w:szCs w:val="29"/>
          <w:lang w:val="es-CO" w:eastAsia="en-US"/>
        </w:rPr>
        <w:t>octubre</w:t>
      </w:r>
      <w:r w:rsidRPr="008421FB">
        <w:rPr>
          <w:rFonts w:ascii="Arial Narrow" w:eastAsia="Calibri" w:hAnsi="Arial Narrow" w:cs="Arial"/>
          <w:sz w:val="29"/>
          <w:szCs w:val="29"/>
          <w:lang w:val="es-CO" w:eastAsia="en-US"/>
        </w:rPr>
        <w:t xml:space="preserve"> de dos mil </w:t>
      </w:r>
      <w:r w:rsidR="001C4596">
        <w:rPr>
          <w:rFonts w:ascii="Arial Narrow" w:eastAsia="Calibri" w:hAnsi="Arial Narrow" w:cs="Arial"/>
          <w:sz w:val="29"/>
          <w:szCs w:val="29"/>
          <w:lang w:val="es-CO" w:eastAsia="en-US"/>
        </w:rPr>
        <w:t xml:space="preserve">diecisiete </w:t>
      </w:r>
      <w:r w:rsidRPr="008421FB">
        <w:rPr>
          <w:rFonts w:ascii="Arial Narrow" w:eastAsia="Calibri" w:hAnsi="Arial Narrow" w:cs="Arial"/>
          <w:sz w:val="29"/>
          <w:szCs w:val="29"/>
          <w:lang w:val="es-CO" w:eastAsia="en-US"/>
        </w:rPr>
        <w:t>(201</w:t>
      </w:r>
      <w:r w:rsidR="001C4596">
        <w:rPr>
          <w:rFonts w:ascii="Arial Narrow" w:eastAsia="Calibri" w:hAnsi="Arial Narrow" w:cs="Arial"/>
          <w:sz w:val="29"/>
          <w:szCs w:val="29"/>
          <w:lang w:val="es-CO" w:eastAsia="en-US"/>
        </w:rPr>
        <w:t>7</w:t>
      </w:r>
      <w:r w:rsidRPr="008421FB">
        <w:rPr>
          <w:rFonts w:ascii="Arial Narrow" w:eastAsia="Calibri" w:hAnsi="Arial Narrow" w:cs="Arial"/>
          <w:sz w:val="29"/>
          <w:szCs w:val="29"/>
          <w:lang w:val="es-CO" w:eastAsia="en-US"/>
        </w:rPr>
        <w:t xml:space="preserve">), siendo </w:t>
      </w:r>
      <w:r w:rsidR="006F46B5">
        <w:rPr>
          <w:rFonts w:ascii="Arial Narrow" w:eastAsia="Calibri" w:hAnsi="Arial Narrow" w:cs="Arial"/>
          <w:sz w:val="29"/>
          <w:szCs w:val="29"/>
          <w:lang w:val="es-CO" w:eastAsia="en-US"/>
        </w:rPr>
        <w:t>la</w:t>
      </w:r>
      <w:r w:rsidR="00D74258">
        <w:rPr>
          <w:rFonts w:ascii="Arial Narrow" w:eastAsia="Calibri" w:hAnsi="Arial Narrow" w:cs="Arial"/>
          <w:sz w:val="29"/>
          <w:szCs w:val="29"/>
          <w:lang w:val="es-CO" w:eastAsia="en-US"/>
        </w:rPr>
        <w:t xml:space="preserve"> </w:t>
      </w:r>
      <w:r w:rsidR="006C361D">
        <w:rPr>
          <w:rFonts w:ascii="Arial Narrow" w:eastAsia="Calibri" w:hAnsi="Arial Narrow" w:cs="Arial"/>
          <w:sz w:val="29"/>
          <w:szCs w:val="29"/>
          <w:lang w:val="es-CO" w:eastAsia="en-US"/>
        </w:rPr>
        <w:t xml:space="preserve">once y quince de la mañana </w:t>
      </w:r>
      <w:r w:rsidRPr="008421FB">
        <w:rPr>
          <w:rFonts w:ascii="Arial Narrow" w:eastAsia="Calibri" w:hAnsi="Arial Narrow" w:cs="Arial"/>
          <w:sz w:val="29"/>
          <w:szCs w:val="29"/>
          <w:lang w:val="es-CO" w:eastAsia="en-US"/>
        </w:rPr>
        <w:t>(</w:t>
      </w:r>
      <w:r w:rsidR="006C361D">
        <w:rPr>
          <w:rFonts w:ascii="Arial Narrow" w:eastAsia="Calibri" w:hAnsi="Arial Narrow" w:cs="Arial"/>
          <w:sz w:val="29"/>
          <w:szCs w:val="29"/>
          <w:lang w:val="es-CO" w:eastAsia="en-US"/>
        </w:rPr>
        <w:t>11</w:t>
      </w:r>
      <w:r w:rsidR="00D74258">
        <w:rPr>
          <w:rFonts w:ascii="Arial Narrow" w:eastAsia="Calibri" w:hAnsi="Arial Narrow" w:cs="Arial"/>
          <w:sz w:val="29"/>
          <w:szCs w:val="29"/>
          <w:lang w:val="es-CO" w:eastAsia="en-US"/>
        </w:rPr>
        <w:t>.</w:t>
      </w:r>
      <w:r w:rsidR="006C361D">
        <w:rPr>
          <w:rFonts w:ascii="Arial Narrow" w:eastAsia="Calibri" w:hAnsi="Arial Narrow" w:cs="Arial"/>
          <w:sz w:val="29"/>
          <w:szCs w:val="29"/>
          <w:lang w:val="es-CO" w:eastAsia="en-US"/>
        </w:rPr>
        <w:t>15</w:t>
      </w:r>
      <w:r w:rsidR="00D74258">
        <w:rPr>
          <w:rFonts w:ascii="Arial Narrow" w:eastAsia="Calibri" w:hAnsi="Arial Narrow" w:cs="Arial"/>
          <w:sz w:val="29"/>
          <w:szCs w:val="29"/>
          <w:lang w:val="es-CO" w:eastAsia="en-US"/>
        </w:rPr>
        <w:t xml:space="preserve"> </w:t>
      </w:r>
      <w:r w:rsidR="006C361D">
        <w:rPr>
          <w:rFonts w:ascii="Arial Narrow" w:eastAsia="Calibri" w:hAnsi="Arial Narrow" w:cs="Arial"/>
          <w:sz w:val="29"/>
          <w:szCs w:val="29"/>
          <w:lang w:val="es-CO" w:eastAsia="en-US"/>
        </w:rPr>
        <w:t>a</w:t>
      </w:r>
      <w:r w:rsidRPr="008421FB">
        <w:rPr>
          <w:rFonts w:ascii="Arial Narrow" w:eastAsia="Calibri" w:hAnsi="Arial Narrow" w:cs="Arial"/>
          <w:sz w:val="29"/>
          <w:szCs w:val="29"/>
          <w:lang w:val="es-CO" w:eastAsia="en-US"/>
        </w:rPr>
        <w:t xml:space="preserve">.m.) </w:t>
      </w:r>
      <w:r w:rsidRPr="008421FB">
        <w:rPr>
          <w:rFonts w:ascii="Arial Narrow" w:hAnsi="Arial Narrow" w:cs="Tahoma"/>
          <w:bCs/>
          <w:color w:val="000000"/>
          <w:sz w:val="29"/>
          <w:szCs w:val="29"/>
          <w:lang w:val="es-ES"/>
        </w:rPr>
        <w:t xml:space="preserve">reunidos en la Sala de Audiencia los </w:t>
      </w:r>
      <w:proofErr w:type="gramStart"/>
      <w:r w:rsidRPr="008421FB">
        <w:rPr>
          <w:rFonts w:ascii="Arial Narrow" w:hAnsi="Arial Narrow" w:cs="Tahoma"/>
          <w:bCs/>
          <w:color w:val="000000"/>
          <w:sz w:val="29"/>
          <w:szCs w:val="29"/>
          <w:lang w:val="es-ES"/>
        </w:rPr>
        <w:t>magistrados</w:t>
      </w:r>
      <w:proofErr w:type="gramEnd"/>
      <w:r w:rsidRPr="008421FB">
        <w:rPr>
          <w:rFonts w:ascii="Arial Narrow" w:hAnsi="Arial Narrow" w:cs="Tahoma"/>
          <w:bCs/>
          <w:color w:val="000000"/>
          <w:sz w:val="29"/>
          <w:szCs w:val="29"/>
          <w:lang w:val="es-ES"/>
        </w:rPr>
        <w:t xml:space="preserve"> de la Sala </w:t>
      </w:r>
      <w:r w:rsidR="00DC5646">
        <w:rPr>
          <w:rFonts w:ascii="Arial Narrow" w:hAnsi="Arial Narrow" w:cs="Tahoma"/>
          <w:bCs/>
          <w:color w:val="000000"/>
          <w:sz w:val="29"/>
          <w:szCs w:val="29"/>
          <w:lang w:val="es-ES"/>
        </w:rPr>
        <w:t xml:space="preserve">Tercera </w:t>
      </w:r>
      <w:r w:rsidR="00515B7A">
        <w:rPr>
          <w:rFonts w:ascii="Arial Narrow" w:hAnsi="Arial Narrow" w:cs="Tahoma"/>
          <w:bCs/>
          <w:color w:val="000000"/>
          <w:sz w:val="29"/>
          <w:szCs w:val="29"/>
          <w:lang w:val="es-ES"/>
        </w:rPr>
        <w:t xml:space="preserve">de Decisión </w:t>
      </w:r>
      <w:r w:rsidRPr="008421FB">
        <w:rPr>
          <w:rFonts w:ascii="Arial Narrow" w:hAnsi="Arial Narrow" w:cs="Tahoma"/>
          <w:bCs/>
          <w:color w:val="000000"/>
          <w:sz w:val="29"/>
          <w:szCs w:val="29"/>
          <w:lang w:val="es-ES"/>
        </w:rPr>
        <w:t>Laboral del Tribunal</w:t>
      </w:r>
      <w:r w:rsidR="00DC5646">
        <w:rPr>
          <w:rFonts w:ascii="Arial Narrow" w:hAnsi="Arial Narrow" w:cs="Tahoma"/>
          <w:bCs/>
          <w:color w:val="000000"/>
          <w:sz w:val="29"/>
          <w:szCs w:val="29"/>
          <w:lang w:val="es-ES"/>
        </w:rPr>
        <w:t xml:space="preserve"> Superior</w:t>
      </w:r>
      <w:r w:rsidRPr="008421FB">
        <w:rPr>
          <w:rFonts w:ascii="Arial Narrow" w:hAnsi="Arial Narrow" w:cs="Tahoma"/>
          <w:bCs/>
          <w:color w:val="000000"/>
          <w:sz w:val="29"/>
          <w:szCs w:val="29"/>
          <w:lang w:val="es-ES"/>
        </w:rPr>
        <w:t xml:space="preserve"> de Pereira, presidido por el ponente, declaran abierto el acto, el cual tiene por objeto decidir el </w:t>
      </w:r>
      <w:r w:rsidR="004B0272">
        <w:rPr>
          <w:rFonts w:ascii="Arial Narrow" w:hAnsi="Arial Narrow" w:cs="Tahoma"/>
          <w:bCs/>
          <w:color w:val="000000"/>
          <w:sz w:val="29"/>
          <w:szCs w:val="29"/>
          <w:lang w:val="es-ES"/>
        </w:rPr>
        <w:t>grado jurisdiccional de consulta de</w:t>
      </w:r>
      <w:r w:rsidR="00603E15">
        <w:rPr>
          <w:rFonts w:ascii="Arial Narrow" w:hAnsi="Arial Narrow" w:cs="Tahoma"/>
          <w:bCs/>
          <w:color w:val="000000"/>
          <w:sz w:val="29"/>
          <w:szCs w:val="29"/>
          <w:lang w:val="es-ES"/>
        </w:rPr>
        <w:t xml:space="preserve"> </w:t>
      </w:r>
      <w:r w:rsidRPr="008421FB">
        <w:rPr>
          <w:rFonts w:ascii="Arial Narrow" w:hAnsi="Arial Narrow" w:cs="Arial"/>
          <w:iCs/>
          <w:sz w:val="29"/>
          <w:szCs w:val="29"/>
        </w:rPr>
        <w:t xml:space="preserve">la </w:t>
      </w:r>
      <w:r w:rsidRPr="008421FB">
        <w:rPr>
          <w:rFonts w:ascii="Arial Narrow" w:hAnsi="Arial Narrow" w:cs="Arial"/>
          <w:sz w:val="29"/>
          <w:szCs w:val="29"/>
        </w:rPr>
        <w:t>sentencia</w:t>
      </w:r>
      <w:r w:rsidR="00DC5646">
        <w:rPr>
          <w:rFonts w:ascii="Arial Narrow" w:hAnsi="Arial Narrow" w:cs="Arial"/>
          <w:sz w:val="29"/>
          <w:szCs w:val="29"/>
        </w:rPr>
        <w:t xml:space="preserve"> </w:t>
      </w:r>
      <w:r w:rsidRPr="008421FB">
        <w:rPr>
          <w:rFonts w:ascii="Arial Narrow" w:hAnsi="Arial Narrow" w:cs="Arial"/>
          <w:sz w:val="29"/>
          <w:szCs w:val="29"/>
        </w:rPr>
        <w:t xml:space="preserve">proferida </w:t>
      </w:r>
      <w:r w:rsidR="001531DC" w:rsidRPr="008421FB">
        <w:rPr>
          <w:rFonts w:ascii="Arial Narrow" w:hAnsi="Arial Narrow" w:cs="Tahoma"/>
          <w:sz w:val="29"/>
          <w:szCs w:val="29"/>
        </w:rPr>
        <w:t xml:space="preserve">el </w:t>
      </w:r>
      <w:r w:rsidR="006C361D">
        <w:rPr>
          <w:rFonts w:ascii="Arial Narrow" w:hAnsi="Arial Narrow" w:cs="Tahoma"/>
          <w:sz w:val="29"/>
          <w:szCs w:val="29"/>
        </w:rPr>
        <w:t>28</w:t>
      </w:r>
      <w:r w:rsidR="001531DC" w:rsidRPr="008421FB">
        <w:rPr>
          <w:rFonts w:ascii="Arial Narrow" w:hAnsi="Arial Narrow" w:cs="Tahoma"/>
          <w:sz w:val="29"/>
          <w:szCs w:val="29"/>
        </w:rPr>
        <w:t xml:space="preserve"> de </w:t>
      </w:r>
      <w:r w:rsidR="005373AB">
        <w:rPr>
          <w:rFonts w:ascii="Arial Narrow" w:hAnsi="Arial Narrow" w:cs="Tahoma"/>
          <w:sz w:val="29"/>
          <w:szCs w:val="29"/>
        </w:rPr>
        <w:t>septiembre</w:t>
      </w:r>
      <w:r w:rsidRPr="008421FB">
        <w:rPr>
          <w:rFonts w:ascii="Arial Narrow" w:hAnsi="Arial Narrow" w:cs="Tahoma"/>
          <w:sz w:val="29"/>
          <w:szCs w:val="29"/>
        </w:rPr>
        <w:t xml:space="preserve"> de 201</w:t>
      </w:r>
      <w:r w:rsidR="00DC5646">
        <w:rPr>
          <w:rFonts w:ascii="Arial Narrow" w:hAnsi="Arial Narrow" w:cs="Tahoma"/>
          <w:sz w:val="29"/>
          <w:szCs w:val="29"/>
        </w:rPr>
        <w:t>6</w:t>
      </w:r>
      <w:r w:rsidRPr="008421FB">
        <w:rPr>
          <w:rFonts w:ascii="Arial Narrow" w:hAnsi="Arial Narrow" w:cs="Tahoma"/>
          <w:sz w:val="29"/>
          <w:szCs w:val="29"/>
        </w:rPr>
        <w:t xml:space="preserve"> por el Juzgado </w:t>
      </w:r>
      <w:r w:rsidR="006C361D">
        <w:rPr>
          <w:rFonts w:ascii="Arial Narrow" w:hAnsi="Arial Narrow" w:cs="Tahoma"/>
          <w:sz w:val="29"/>
          <w:szCs w:val="29"/>
        </w:rPr>
        <w:t>Cuarto</w:t>
      </w:r>
      <w:r w:rsidRPr="008421FB">
        <w:rPr>
          <w:rFonts w:ascii="Arial Narrow" w:hAnsi="Arial Narrow" w:cs="Tahoma"/>
          <w:sz w:val="29"/>
          <w:szCs w:val="29"/>
        </w:rPr>
        <w:t xml:space="preserve"> Laboral del Circuito de Pereira</w:t>
      </w:r>
      <w:r w:rsidRPr="008421FB">
        <w:rPr>
          <w:rFonts w:ascii="Arial Narrow" w:hAnsi="Arial Narrow" w:cs="Arial"/>
          <w:sz w:val="29"/>
          <w:szCs w:val="29"/>
        </w:rPr>
        <w:t xml:space="preserve">, dentro del proceso ordinario laboral promovido por </w:t>
      </w:r>
      <w:r w:rsidR="006C361D">
        <w:rPr>
          <w:rFonts w:ascii="Arial Narrow" w:hAnsi="Arial Narrow" w:cs="Arial"/>
          <w:b/>
          <w:i/>
          <w:sz w:val="29"/>
          <w:szCs w:val="29"/>
        </w:rPr>
        <w:t xml:space="preserve">María del Rosario Montoya Londoño </w:t>
      </w:r>
      <w:r w:rsidR="00087A2B">
        <w:rPr>
          <w:rFonts w:ascii="Arial Narrow" w:hAnsi="Arial Narrow" w:cs="Arial"/>
          <w:b/>
          <w:i/>
          <w:sz w:val="29"/>
          <w:szCs w:val="29"/>
        </w:rPr>
        <w:t xml:space="preserve"> </w:t>
      </w:r>
      <w:r w:rsidRPr="008421FB">
        <w:rPr>
          <w:rFonts w:ascii="Arial Narrow" w:hAnsi="Arial Narrow" w:cs="Arial"/>
          <w:sz w:val="29"/>
          <w:szCs w:val="29"/>
        </w:rPr>
        <w:t xml:space="preserve">contra </w:t>
      </w:r>
      <w:proofErr w:type="spellStart"/>
      <w:r w:rsidR="00841D41" w:rsidRPr="008421FB">
        <w:rPr>
          <w:rFonts w:ascii="Arial Narrow" w:hAnsi="Arial Narrow" w:cs="Arial"/>
          <w:b/>
          <w:i/>
          <w:sz w:val="29"/>
          <w:szCs w:val="29"/>
        </w:rPr>
        <w:t>Colpensiones</w:t>
      </w:r>
      <w:proofErr w:type="spellEnd"/>
      <w:r w:rsidRPr="008421FB">
        <w:rPr>
          <w:rFonts w:ascii="Arial Narrow" w:hAnsi="Arial Narrow" w:cs="Arial"/>
          <w:bCs/>
          <w:iCs/>
          <w:sz w:val="29"/>
          <w:szCs w:val="29"/>
        </w:rPr>
        <w:t xml:space="preserve">. </w:t>
      </w:r>
    </w:p>
    <w:p w:rsidR="008E5A59" w:rsidRPr="008421FB" w:rsidRDefault="008E5A59" w:rsidP="008E5A59">
      <w:pPr>
        <w:shd w:val="clear" w:color="auto" w:fill="FFFFFF"/>
        <w:spacing w:line="360" w:lineRule="auto"/>
        <w:jc w:val="both"/>
        <w:rPr>
          <w:rFonts w:ascii="Arial Narrow" w:hAnsi="Arial Narrow" w:cs="Tahoma"/>
          <w:bCs/>
          <w:color w:val="000000"/>
          <w:sz w:val="29"/>
          <w:szCs w:val="29"/>
          <w:lang w:val="es-ES"/>
        </w:rPr>
      </w:pPr>
      <w:r w:rsidRPr="008421FB">
        <w:rPr>
          <w:rFonts w:ascii="Arial Narrow" w:hAnsi="Arial Narrow" w:cs="Tahoma"/>
          <w:bCs/>
          <w:color w:val="000000"/>
          <w:sz w:val="29"/>
          <w:szCs w:val="29"/>
          <w:lang w:val="es-ES"/>
        </w:rPr>
        <w:t> </w:t>
      </w:r>
    </w:p>
    <w:p w:rsidR="008E5A59" w:rsidRPr="008421FB" w:rsidRDefault="008E5A59" w:rsidP="008E5A59">
      <w:pPr>
        <w:shd w:val="clear" w:color="auto" w:fill="FFFFFF"/>
        <w:spacing w:line="360" w:lineRule="auto"/>
        <w:ind w:firstLine="851"/>
        <w:jc w:val="both"/>
        <w:rPr>
          <w:rFonts w:ascii="Arial Narrow" w:hAnsi="Arial Narrow" w:cs="Tahoma"/>
          <w:b/>
          <w:bCs/>
          <w:color w:val="000000"/>
          <w:sz w:val="29"/>
          <w:szCs w:val="29"/>
          <w:lang w:val="es-ES"/>
        </w:rPr>
      </w:pPr>
      <w:r w:rsidRPr="008421FB">
        <w:rPr>
          <w:rFonts w:ascii="Arial Narrow" w:hAnsi="Arial Narrow" w:cs="Tahoma"/>
          <w:b/>
          <w:bCs/>
          <w:color w:val="000000"/>
          <w:sz w:val="29"/>
          <w:szCs w:val="29"/>
          <w:lang w:val="es-ES"/>
        </w:rPr>
        <w:t>IDENTIFICACIÓN DE LOS PRESENTES:</w:t>
      </w:r>
    </w:p>
    <w:p w:rsidR="008E5A59" w:rsidRPr="008421FB" w:rsidRDefault="008E5A59" w:rsidP="008E5A59">
      <w:pPr>
        <w:shd w:val="clear" w:color="auto" w:fill="FFFFFF"/>
        <w:spacing w:line="360" w:lineRule="auto"/>
        <w:ind w:firstLine="851"/>
        <w:jc w:val="both"/>
        <w:rPr>
          <w:rFonts w:ascii="Arial Narrow" w:hAnsi="Arial Narrow" w:cs="Tahoma"/>
          <w:bCs/>
          <w:color w:val="000000"/>
          <w:sz w:val="29"/>
          <w:szCs w:val="29"/>
          <w:lang w:val="es-ES"/>
        </w:rPr>
      </w:pPr>
    </w:p>
    <w:p w:rsidR="008E5A59" w:rsidRPr="008421FB" w:rsidRDefault="008E5A59" w:rsidP="008E5A59">
      <w:pPr>
        <w:spacing w:line="360" w:lineRule="auto"/>
        <w:ind w:firstLine="851"/>
        <w:jc w:val="both"/>
        <w:rPr>
          <w:rFonts w:ascii="Arial Narrow" w:hAnsi="Arial Narrow" w:cs="Arial"/>
          <w:b/>
          <w:i/>
          <w:iCs/>
          <w:sz w:val="29"/>
          <w:szCs w:val="29"/>
        </w:rPr>
      </w:pPr>
      <w:r w:rsidRPr="008421FB">
        <w:rPr>
          <w:rFonts w:ascii="Arial Narrow" w:hAnsi="Arial Narrow" w:cs="Tahoma"/>
          <w:b/>
          <w:bCs/>
          <w:color w:val="000000"/>
          <w:sz w:val="29"/>
          <w:szCs w:val="29"/>
          <w:lang w:val="es-ES"/>
        </w:rPr>
        <w:t>TRASLADO EN ORDEN Y ADVERTENCIAS:</w:t>
      </w:r>
      <w:r w:rsidRPr="008421FB">
        <w:rPr>
          <w:rFonts w:ascii="Arial Narrow" w:hAnsi="Arial Narrow" w:cs="Tahoma"/>
          <w:bCs/>
          <w:color w:val="000000"/>
          <w:sz w:val="29"/>
          <w:szCs w:val="29"/>
          <w:lang w:val="es-ES"/>
        </w:rPr>
        <w:t xml:space="preserve"> </w:t>
      </w:r>
      <w:r w:rsidRPr="008421FB">
        <w:rPr>
          <w:rFonts w:ascii="Arial Narrow" w:hAnsi="Arial Narrow" w:cs="Arial"/>
          <w:bCs/>
          <w:iCs/>
          <w:sz w:val="29"/>
          <w:szCs w:val="29"/>
        </w:rPr>
        <w:t xml:space="preserve">.Se les concede el uso de la palabra a los apoderados de las partes, empezando por </w:t>
      </w:r>
      <w:r w:rsidR="00362693">
        <w:rPr>
          <w:rFonts w:ascii="Arial Narrow" w:hAnsi="Arial Narrow" w:cs="Arial"/>
          <w:bCs/>
          <w:iCs/>
          <w:sz w:val="29"/>
          <w:szCs w:val="29"/>
        </w:rPr>
        <w:t>la</w:t>
      </w:r>
      <w:r w:rsidRPr="008421FB">
        <w:rPr>
          <w:rFonts w:ascii="Arial Narrow" w:hAnsi="Arial Narrow" w:cs="Arial"/>
          <w:bCs/>
          <w:iCs/>
          <w:sz w:val="29"/>
          <w:szCs w:val="29"/>
        </w:rPr>
        <w:t xml:space="preserve"> de</w:t>
      </w:r>
      <w:r w:rsidR="001531DC" w:rsidRPr="008421FB">
        <w:rPr>
          <w:rFonts w:ascii="Arial Narrow" w:hAnsi="Arial Narrow" w:cs="Arial"/>
          <w:bCs/>
          <w:iCs/>
          <w:sz w:val="29"/>
          <w:szCs w:val="29"/>
        </w:rPr>
        <w:t xml:space="preserve"> </w:t>
      </w:r>
      <w:r w:rsidRPr="008421FB">
        <w:rPr>
          <w:rFonts w:ascii="Arial Narrow" w:hAnsi="Arial Narrow" w:cs="Arial"/>
          <w:bCs/>
          <w:iCs/>
          <w:sz w:val="29"/>
          <w:szCs w:val="29"/>
        </w:rPr>
        <w:t>l</w:t>
      </w:r>
      <w:r w:rsidR="001531DC" w:rsidRPr="008421FB">
        <w:rPr>
          <w:rFonts w:ascii="Arial Narrow" w:hAnsi="Arial Narrow" w:cs="Arial"/>
          <w:bCs/>
          <w:iCs/>
          <w:sz w:val="29"/>
          <w:szCs w:val="29"/>
        </w:rPr>
        <w:t>a</w:t>
      </w:r>
      <w:r w:rsidRPr="008421FB">
        <w:rPr>
          <w:rFonts w:ascii="Arial Narrow" w:hAnsi="Arial Narrow" w:cs="Arial"/>
          <w:bCs/>
          <w:iCs/>
          <w:sz w:val="29"/>
          <w:szCs w:val="29"/>
        </w:rPr>
        <w:t xml:space="preserve"> demandante, para </w:t>
      </w:r>
      <w:proofErr w:type="spellStart"/>
      <w:r w:rsidRPr="008421FB">
        <w:rPr>
          <w:rFonts w:ascii="Arial Narrow" w:hAnsi="Arial Narrow" w:cs="Arial"/>
          <w:bCs/>
          <w:iCs/>
          <w:sz w:val="29"/>
          <w:szCs w:val="29"/>
        </w:rPr>
        <w:lastRenderedPageBreak/>
        <w:t>si</w:t>
      </w:r>
      <w:proofErr w:type="spellEnd"/>
      <w:r w:rsidRPr="008421FB">
        <w:rPr>
          <w:rFonts w:ascii="Arial Narrow" w:hAnsi="Arial Narrow" w:cs="Arial"/>
          <w:bCs/>
          <w:iCs/>
          <w:sz w:val="29"/>
          <w:szCs w:val="29"/>
        </w:rPr>
        <w:t xml:space="preserve"> a bien lo tienen, presenten sus alegatos, disponiendo cada uno de un término máximo de 8 minutos. </w:t>
      </w:r>
    </w:p>
    <w:p w:rsidR="008E5A59" w:rsidRPr="008421FB" w:rsidRDefault="008E5A59" w:rsidP="008E5A59">
      <w:pPr>
        <w:shd w:val="clear" w:color="auto" w:fill="FFFFFF"/>
        <w:spacing w:line="360" w:lineRule="auto"/>
        <w:jc w:val="both"/>
        <w:rPr>
          <w:rFonts w:ascii="Arial Narrow" w:hAnsi="Arial Narrow" w:cs="Tahoma"/>
          <w:bCs/>
          <w:color w:val="000000"/>
          <w:sz w:val="29"/>
          <w:szCs w:val="29"/>
          <w:lang w:val="es-ES"/>
        </w:rPr>
      </w:pPr>
    </w:p>
    <w:p w:rsidR="008E5A59" w:rsidRPr="008421FB" w:rsidRDefault="008E5A59" w:rsidP="008E5A59">
      <w:pPr>
        <w:shd w:val="clear" w:color="auto" w:fill="FFFFFF"/>
        <w:spacing w:line="360" w:lineRule="auto"/>
        <w:jc w:val="both"/>
        <w:rPr>
          <w:rFonts w:ascii="Arial Narrow" w:hAnsi="Arial Narrow" w:cs="Tahoma"/>
          <w:bCs/>
          <w:color w:val="000000"/>
          <w:sz w:val="29"/>
          <w:szCs w:val="29"/>
          <w:lang w:val="es-ES"/>
        </w:rPr>
      </w:pPr>
      <w:r w:rsidRPr="008421FB">
        <w:rPr>
          <w:rFonts w:ascii="Arial Narrow" w:hAnsi="Arial Narrow" w:cs="Tahoma"/>
          <w:bCs/>
          <w:color w:val="000000"/>
          <w:sz w:val="29"/>
          <w:szCs w:val="29"/>
          <w:lang w:val="es-ES"/>
        </w:rPr>
        <w:t xml:space="preserve">Escuchadas las intervenciones anteriores, si las hubo, serán tenidas en cuenta en la decisión que: </w:t>
      </w:r>
    </w:p>
    <w:p w:rsidR="008E5A59" w:rsidRPr="008421FB" w:rsidRDefault="008E5A59" w:rsidP="008E5A59">
      <w:pPr>
        <w:shd w:val="clear" w:color="auto" w:fill="FFFFFF"/>
        <w:spacing w:line="360" w:lineRule="auto"/>
        <w:jc w:val="both"/>
        <w:rPr>
          <w:rFonts w:ascii="Arial Narrow" w:hAnsi="Arial Narrow" w:cs="Arial"/>
          <w:bCs/>
          <w:iCs/>
          <w:sz w:val="29"/>
          <w:szCs w:val="29"/>
        </w:rPr>
      </w:pPr>
    </w:p>
    <w:p w:rsidR="008E5A59" w:rsidRPr="008421FB" w:rsidRDefault="008E5A59" w:rsidP="008E5A59">
      <w:pPr>
        <w:shd w:val="clear" w:color="auto" w:fill="FFFFFF"/>
        <w:spacing w:line="360" w:lineRule="auto"/>
        <w:jc w:val="both"/>
        <w:rPr>
          <w:rFonts w:ascii="Arial Narrow" w:hAnsi="Arial Narrow" w:cs="Tahoma"/>
          <w:bCs/>
          <w:color w:val="000000"/>
          <w:sz w:val="29"/>
          <w:szCs w:val="29"/>
          <w:lang w:val="es-ES"/>
        </w:rPr>
      </w:pPr>
      <w:r w:rsidRPr="008421FB">
        <w:rPr>
          <w:rFonts w:ascii="Arial Narrow" w:hAnsi="Arial Narrow" w:cs="Arial"/>
          <w:bCs/>
          <w:iCs/>
          <w:sz w:val="29"/>
          <w:szCs w:val="29"/>
        </w:rPr>
        <w:t xml:space="preserve">A continuación se profiere </w:t>
      </w:r>
    </w:p>
    <w:p w:rsidR="008E5A59" w:rsidRPr="008421FB" w:rsidRDefault="008E5A59" w:rsidP="008E5A59">
      <w:pPr>
        <w:spacing w:line="360" w:lineRule="auto"/>
        <w:ind w:firstLine="851"/>
        <w:jc w:val="center"/>
        <w:rPr>
          <w:rFonts w:ascii="Arial Narrow" w:hAnsi="Arial Narrow" w:cs="Tahoma"/>
          <w:b/>
          <w:sz w:val="29"/>
          <w:szCs w:val="29"/>
        </w:rPr>
      </w:pPr>
      <w:r w:rsidRPr="008421FB">
        <w:rPr>
          <w:rFonts w:ascii="Arial Narrow" w:hAnsi="Arial Narrow" w:cs="Tahoma"/>
          <w:b/>
          <w:sz w:val="29"/>
          <w:szCs w:val="29"/>
        </w:rPr>
        <w:t>SENTENCIA</w:t>
      </w:r>
    </w:p>
    <w:p w:rsidR="008E5A59" w:rsidRPr="008421FB" w:rsidRDefault="008E5A59" w:rsidP="008E5A59">
      <w:pPr>
        <w:spacing w:line="360" w:lineRule="auto"/>
        <w:rPr>
          <w:rFonts w:ascii="Arial Narrow" w:hAnsi="Arial Narrow" w:cs="Tahoma"/>
          <w:b/>
          <w:sz w:val="29"/>
          <w:szCs w:val="29"/>
          <w:u w:val="single"/>
        </w:rPr>
      </w:pPr>
    </w:p>
    <w:p w:rsidR="00A33662" w:rsidRDefault="00A33662" w:rsidP="00362693">
      <w:pPr>
        <w:spacing w:line="360" w:lineRule="auto"/>
        <w:ind w:firstLine="900"/>
        <w:jc w:val="both"/>
        <w:rPr>
          <w:rFonts w:ascii="Arial Narrow" w:hAnsi="Arial Narrow" w:cs="Tahoma"/>
          <w:sz w:val="29"/>
          <w:szCs w:val="29"/>
        </w:rPr>
      </w:pPr>
      <w:r>
        <w:rPr>
          <w:rFonts w:ascii="Arial Narrow" w:hAnsi="Arial Narrow" w:cs="Tahoma"/>
          <w:sz w:val="29"/>
          <w:szCs w:val="29"/>
        </w:rPr>
        <w:t xml:space="preserve">Pide la demandante que se declare que conserva el régimen de transición y que </w:t>
      </w:r>
      <w:proofErr w:type="spellStart"/>
      <w:r>
        <w:rPr>
          <w:rFonts w:ascii="Arial Narrow" w:hAnsi="Arial Narrow" w:cs="Tahoma"/>
          <w:sz w:val="29"/>
          <w:szCs w:val="29"/>
        </w:rPr>
        <w:t>Colpensiones</w:t>
      </w:r>
      <w:proofErr w:type="spellEnd"/>
      <w:r>
        <w:rPr>
          <w:rFonts w:ascii="Arial Narrow" w:hAnsi="Arial Narrow" w:cs="Tahoma"/>
          <w:sz w:val="29"/>
          <w:szCs w:val="29"/>
        </w:rPr>
        <w:t xml:space="preserve"> está obligado a reconocer y pagar la pensión de vejez a partir del 08 de enero de 2007, con el respectivo retroactivo y los intereses moratorios de que trata el canon 141 de la Ley 100 de 1993 y las costas del proceso.</w:t>
      </w:r>
    </w:p>
    <w:p w:rsidR="00A33662" w:rsidRDefault="00A33662" w:rsidP="00362693">
      <w:pPr>
        <w:spacing w:line="360" w:lineRule="auto"/>
        <w:ind w:firstLine="900"/>
        <w:jc w:val="both"/>
        <w:rPr>
          <w:rFonts w:ascii="Arial Narrow" w:hAnsi="Arial Narrow" w:cs="Tahoma"/>
          <w:sz w:val="29"/>
          <w:szCs w:val="29"/>
        </w:rPr>
      </w:pPr>
    </w:p>
    <w:p w:rsidR="00FC5578" w:rsidRDefault="00A33662" w:rsidP="00362693">
      <w:pPr>
        <w:spacing w:line="360" w:lineRule="auto"/>
        <w:ind w:firstLine="900"/>
        <w:jc w:val="both"/>
        <w:rPr>
          <w:rFonts w:ascii="Arial Narrow" w:hAnsi="Arial Narrow" w:cs="Tahoma"/>
          <w:sz w:val="29"/>
          <w:szCs w:val="29"/>
        </w:rPr>
      </w:pPr>
      <w:r>
        <w:rPr>
          <w:rFonts w:ascii="Arial Narrow" w:hAnsi="Arial Narrow" w:cs="Tahoma"/>
          <w:sz w:val="29"/>
          <w:szCs w:val="29"/>
        </w:rPr>
        <w:t xml:space="preserve">Se sustentan fácticamente estos pedidos en que la actora nació el 8 de enero de 1952, que cumplió los 55 años de edad en la misma fecha del año 2007, que al 01 de abril de 1994 contaba con más de 35 años de edad, que cotizó para cubrir los riesgos de </w:t>
      </w:r>
      <w:proofErr w:type="spellStart"/>
      <w:r>
        <w:rPr>
          <w:rFonts w:ascii="Arial Narrow" w:hAnsi="Arial Narrow" w:cs="Tahoma"/>
          <w:sz w:val="29"/>
          <w:szCs w:val="29"/>
        </w:rPr>
        <w:t>IVM</w:t>
      </w:r>
      <w:proofErr w:type="spellEnd"/>
      <w:r>
        <w:rPr>
          <w:rFonts w:ascii="Arial Narrow" w:hAnsi="Arial Narrow" w:cs="Tahoma"/>
          <w:sz w:val="29"/>
          <w:szCs w:val="29"/>
        </w:rPr>
        <w:t xml:space="preserve"> al régimen administrado por </w:t>
      </w:r>
      <w:proofErr w:type="spellStart"/>
      <w:r>
        <w:rPr>
          <w:rFonts w:ascii="Arial Narrow" w:hAnsi="Arial Narrow" w:cs="Tahoma"/>
          <w:sz w:val="29"/>
          <w:szCs w:val="29"/>
        </w:rPr>
        <w:t>Colpensiones</w:t>
      </w:r>
      <w:proofErr w:type="spellEnd"/>
      <w:r>
        <w:rPr>
          <w:rFonts w:ascii="Arial Narrow" w:hAnsi="Arial Narrow" w:cs="Tahoma"/>
          <w:sz w:val="29"/>
          <w:szCs w:val="29"/>
        </w:rPr>
        <w:t xml:space="preserve">, que al cumplir la edad solicitó a </w:t>
      </w:r>
      <w:proofErr w:type="spellStart"/>
      <w:r>
        <w:rPr>
          <w:rFonts w:ascii="Arial Narrow" w:hAnsi="Arial Narrow" w:cs="Tahoma"/>
          <w:sz w:val="29"/>
          <w:szCs w:val="29"/>
        </w:rPr>
        <w:t>Colpensiones</w:t>
      </w:r>
      <w:proofErr w:type="spellEnd"/>
      <w:r>
        <w:rPr>
          <w:rFonts w:ascii="Arial Narrow" w:hAnsi="Arial Narrow" w:cs="Tahoma"/>
          <w:sz w:val="29"/>
          <w:szCs w:val="29"/>
        </w:rPr>
        <w:t xml:space="preserve"> el reconocimiento de la pensión, que mediante Resolución No. 011812 de 2008 la entidad negó la prestación pensional, indicando que contabilizaba 764 semanas en toda su vida laboral, de las cuales 481 fueron cotizadas en los últimos 20 años antes de cumplir la edad, que en mayo de 2013 nuevamente solicitó el reconocimiento pensional</w:t>
      </w:r>
      <w:r w:rsidR="00FC5578">
        <w:rPr>
          <w:rFonts w:ascii="Arial Narrow" w:hAnsi="Arial Narrow" w:cs="Tahoma"/>
          <w:sz w:val="29"/>
          <w:szCs w:val="29"/>
        </w:rPr>
        <w:t xml:space="preserve"> ante </w:t>
      </w:r>
      <w:proofErr w:type="spellStart"/>
      <w:r w:rsidR="00FC5578">
        <w:rPr>
          <w:rFonts w:ascii="Arial Narrow" w:hAnsi="Arial Narrow" w:cs="Tahoma"/>
          <w:sz w:val="29"/>
          <w:szCs w:val="29"/>
        </w:rPr>
        <w:t>Colpensiones</w:t>
      </w:r>
      <w:proofErr w:type="spellEnd"/>
      <w:r w:rsidR="00FC5578">
        <w:rPr>
          <w:rFonts w:ascii="Arial Narrow" w:hAnsi="Arial Narrow" w:cs="Tahoma"/>
          <w:sz w:val="29"/>
          <w:szCs w:val="29"/>
        </w:rPr>
        <w:t xml:space="preserve">, entidad que mediante Resolución </w:t>
      </w:r>
      <w:proofErr w:type="spellStart"/>
      <w:r w:rsidR="00FC5578">
        <w:rPr>
          <w:rFonts w:ascii="Arial Narrow" w:hAnsi="Arial Narrow" w:cs="Tahoma"/>
          <w:sz w:val="29"/>
          <w:szCs w:val="29"/>
        </w:rPr>
        <w:t>GNR</w:t>
      </w:r>
      <w:proofErr w:type="spellEnd"/>
      <w:r w:rsidR="00FC5578">
        <w:rPr>
          <w:rFonts w:ascii="Arial Narrow" w:hAnsi="Arial Narrow" w:cs="Tahoma"/>
          <w:sz w:val="29"/>
          <w:szCs w:val="29"/>
        </w:rPr>
        <w:t xml:space="preserve"> 124721 de 2013 negó la prestación aduciendo que la demandante cuenta con 994 semanas, que posteriormente solicitó el reconocimiento pensional nuevamente, recibiendo respuesta negativa por no contar con las 750 semanas al momento de entrada en vigencia del Acto Legislativo 01 de 2005, por lo que había perdido transición, que se omitió la contabilización de períodos cotizados en el régimen subsidiado de pensiones, que la decisión fue recurrida, que la entidad </w:t>
      </w:r>
      <w:r w:rsidR="00FC5578">
        <w:rPr>
          <w:rFonts w:ascii="Arial Narrow" w:hAnsi="Arial Narrow" w:cs="Tahoma"/>
          <w:sz w:val="29"/>
          <w:szCs w:val="29"/>
        </w:rPr>
        <w:lastRenderedPageBreak/>
        <w:t xml:space="preserve">confirmó la negativa registrando 1.170 semanas cotizadas, indicando que aparecía un traslado de régimen, que la demandante nunca se trasladó de fondo pensional ni cotizó en el </w:t>
      </w:r>
      <w:proofErr w:type="spellStart"/>
      <w:r w:rsidR="00FC5578">
        <w:rPr>
          <w:rFonts w:ascii="Arial Narrow" w:hAnsi="Arial Narrow" w:cs="Tahoma"/>
          <w:sz w:val="29"/>
          <w:szCs w:val="29"/>
        </w:rPr>
        <w:t>RAIS</w:t>
      </w:r>
      <w:proofErr w:type="spellEnd"/>
      <w:r w:rsidR="00FC5578">
        <w:rPr>
          <w:rFonts w:ascii="Arial Narrow" w:hAnsi="Arial Narrow" w:cs="Tahoma"/>
          <w:sz w:val="29"/>
          <w:szCs w:val="29"/>
        </w:rPr>
        <w:t>, que la actora cuenta con 530,13 semanas en los 20 años anteriores al cumplimiento de la edad.</w:t>
      </w:r>
    </w:p>
    <w:p w:rsidR="00A8046D" w:rsidRDefault="00A8046D" w:rsidP="00362693">
      <w:pPr>
        <w:spacing w:line="360" w:lineRule="auto"/>
        <w:ind w:firstLine="900"/>
        <w:jc w:val="both"/>
        <w:rPr>
          <w:rFonts w:ascii="Arial Narrow" w:hAnsi="Arial Narrow" w:cs="Tahoma"/>
          <w:sz w:val="29"/>
          <w:szCs w:val="29"/>
        </w:rPr>
      </w:pPr>
    </w:p>
    <w:p w:rsidR="008904C5" w:rsidRDefault="00FC5578" w:rsidP="00362693">
      <w:pPr>
        <w:spacing w:line="360" w:lineRule="auto"/>
        <w:ind w:firstLine="900"/>
        <w:jc w:val="both"/>
        <w:rPr>
          <w:rFonts w:ascii="Arial Narrow" w:hAnsi="Arial Narrow" w:cs="Tahoma"/>
          <w:sz w:val="29"/>
          <w:szCs w:val="29"/>
        </w:rPr>
      </w:pPr>
      <w:r>
        <w:rPr>
          <w:rFonts w:ascii="Arial Narrow" w:hAnsi="Arial Narrow" w:cs="Tahoma"/>
          <w:sz w:val="29"/>
          <w:szCs w:val="29"/>
        </w:rPr>
        <w:t>Admitida la demanda, se dispuso el traslado del caso a la entidad demandada</w:t>
      </w:r>
      <w:r w:rsidR="008904C5">
        <w:rPr>
          <w:rFonts w:ascii="Arial Narrow" w:hAnsi="Arial Narrow" w:cs="Tahoma"/>
          <w:sz w:val="29"/>
          <w:szCs w:val="29"/>
        </w:rPr>
        <w:t>, la que allegó respuesta por intermedio de apoderada judicial, aceptando la fecha de nacimiento de la demandante, el cumplimiento de los 55 años de edad y la edad al momento de entrar a regir la Ley 100 de 1993. Acepta igualmente las solicitudes pensionales y las negativas, así como los argumentos dados por la entidad. Frente a los restantes indica que no son ciertos o que no le constan. Se opone a los pedidos de la demanda y excepciona de fondo “Inexistencia de la obligación demandada” y “Prescripción”.</w:t>
      </w:r>
    </w:p>
    <w:p w:rsidR="008E7FA6" w:rsidRPr="004815A3" w:rsidRDefault="008E7FA6" w:rsidP="00362693">
      <w:pPr>
        <w:spacing w:line="360" w:lineRule="auto"/>
        <w:ind w:firstLine="900"/>
        <w:jc w:val="both"/>
        <w:rPr>
          <w:rFonts w:ascii="Arial Narrow" w:hAnsi="Arial Narrow" w:cs="Tahoma"/>
          <w:b/>
          <w:sz w:val="29"/>
          <w:szCs w:val="29"/>
        </w:rPr>
      </w:pPr>
    </w:p>
    <w:p w:rsidR="008E5A59" w:rsidRPr="008421FB" w:rsidRDefault="00D02123" w:rsidP="008E5A59">
      <w:pPr>
        <w:spacing w:line="360" w:lineRule="auto"/>
        <w:ind w:firstLine="900"/>
        <w:jc w:val="both"/>
        <w:rPr>
          <w:rFonts w:ascii="Arial Narrow" w:hAnsi="Arial Narrow" w:cs="Tahoma"/>
          <w:b/>
          <w:i/>
          <w:iCs/>
          <w:sz w:val="29"/>
          <w:szCs w:val="29"/>
        </w:rPr>
      </w:pPr>
      <w:r w:rsidRPr="008421FB">
        <w:rPr>
          <w:rFonts w:ascii="Arial Narrow" w:hAnsi="Arial Narrow" w:cs="Tahoma"/>
          <w:sz w:val="29"/>
          <w:szCs w:val="29"/>
        </w:rPr>
        <w:t xml:space="preserve">  </w:t>
      </w:r>
      <w:r w:rsidR="008E5A59" w:rsidRPr="008421FB">
        <w:rPr>
          <w:rFonts w:ascii="Arial Narrow" w:hAnsi="Arial Narrow" w:cs="Tahoma"/>
          <w:b/>
          <w:i/>
          <w:sz w:val="29"/>
          <w:szCs w:val="29"/>
        </w:rPr>
        <w:t>II.</w:t>
      </w:r>
      <w:r w:rsidR="008E5A59" w:rsidRPr="008421FB">
        <w:rPr>
          <w:rFonts w:ascii="Arial Narrow" w:hAnsi="Arial Narrow" w:cs="Tahoma"/>
          <w:i/>
          <w:sz w:val="29"/>
          <w:szCs w:val="29"/>
        </w:rPr>
        <w:t xml:space="preserve"> </w:t>
      </w:r>
      <w:r w:rsidR="008E5A59" w:rsidRPr="008421FB">
        <w:rPr>
          <w:rFonts w:ascii="Arial Narrow" w:hAnsi="Arial Narrow" w:cs="Tahoma"/>
          <w:b/>
          <w:i/>
          <w:iCs/>
          <w:sz w:val="29"/>
          <w:szCs w:val="29"/>
        </w:rPr>
        <w:t>SENTENCIA DEL JUZGADO</w:t>
      </w:r>
    </w:p>
    <w:p w:rsidR="008E5A59" w:rsidRPr="008421FB" w:rsidRDefault="008E5A59" w:rsidP="008E5A59">
      <w:pPr>
        <w:tabs>
          <w:tab w:val="left" w:pos="0"/>
          <w:tab w:val="left" w:pos="8647"/>
        </w:tabs>
        <w:suppressAutoHyphens/>
        <w:spacing w:line="360" w:lineRule="auto"/>
        <w:jc w:val="both"/>
        <w:rPr>
          <w:rFonts w:ascii="Arial Narrow" w:hAnsi="Arial Narrow" w:cs="Tahoma"/>
          <w:spacing w:val="-3"/>
          <w:sz w:val="29"/>
          <w:szCs w:val="29"/>
        </w:rPr>
      </w:pPr>
      <w:r w:rsidRPr="008421FB">
        <w:rPr>
          <w:rFonts w:ascii="Arial Narrow" w:hAnsi="Arial Narrow" w:cs="Tahoma"/>
          <w:spacing w:val="-3"/>
          <w:sz w:val="29"/>
          <w:szCs w:val="29"/>
        </w:rPr>
        <w:t xml:space="preserve">                                         </w:t>
      </w:r>
    </w:p>
    <w:p w:rsidR="00B2309C" w:rsidRDefault="008904C5" w:rsidP="00F86117">
      <w:pPr>
        <w:tabs>
          <w:tab w:val="left" w:pos="0"/>
          <w:tab w:val="left" w:pos="8647"/>
        </w:tabs>
        <w:suppressAutoHyphens/>
        <w:spacing w:line="360" w:lineRule="auto"/>
        <w:ind w:firstLine="900"/>
        <w:jc w:val="both"/>
        <w:rPr>
          <w:rFonts w:ascii="Arial Narrow" w:hAnsi="Arial Narrow" w:cs="Tahoma"/>
          <w:sz w:val="29"/>
          <w:szCs w:val="29"/>
        </w:rPr>
      </w:pPr>
      <w:r>
        <w:rPr>
          <w:rFonts w:ascii="Arial Narrow" w:hAnsi="Arial Narrow" w:cs="Tahoma"/>
          <w:sz w:val="29"/>
          <w:szCs w:val="29"/>
        </w:rPr>
        <w:t>La a-quo accedió a las pretensiones de la demanda, reconociendo la prestación a partir del 01 de julio de 2015, a razón de 13 mesadas pensionales. Impuso réditos moratorios a partir de la ejecutoria de la decisión. Para así concluir, indica que la demandante es beneficiaria del régimen de transición establecido en el canon 36 de la Ley 100 de 1993</w:t>
      </w:r>
      <w:r w:rsidR="00B2309C">
        <w:rPr>
          <w:rFonts w:ascii="Arial Narrow" w:hAnsi="Arial Narrow" w:cs="Tahoma"/>
          <w:sz w:val="29"/>
          <w:szCs w:val="29"/>
        </w:rPr>
        <w:t xml:space="preserve"> y que el traslado al régimen de ahorro individual no ocurrió, pues ninguna cotización se efectuó a dicho régimen.</w:t>
      </w:r>
    </w:p>
    <w:p w:rsidR="00B2309C" w:rsidRDefault="00B2309C" w:rsidP="00F86117">
      <w:pPr>
        <w:tabs>
          <w:tab w:val="left" w:pos="0"/>
          <w:tab w:val="left" w:pos="8647"/>
        </w:tabs>
        <w:suppressAutoHyphens/>
        <w:spacing w:line="360" w:lineRule="auto"/>
        <w:ind w:firstLine="900"/>
        <w:jc w:val="both"/>
        <w:rPr>
          <w:rFonts w:ascii="Arial Narrow" w:hAnsi="Arial Narrow" w:cs="Tahoma"/>
          <w:sz w:val="29"/>
          <w:szCs w:val="29"/>
        </w:rPr>
      </w:pPr>
    </w:p>
    <w:p w:rsidR="00B2309C" w:rsidRDefault="00B2309C" w:rsidP="00F86117">
      <w:pPr>
        <w:tabs>
          <w:tab w:val="left" w:pos="0"/>
          <w:tab w:val="left" w:pos="8647"/>
        </w:tabs>
        <w:suppressAutoHyphens/>
        <w:spacing w:line="360" w:lineRule="auto"/>
        <w:ind w:firstLine="900"/>
        <w:jc w:val="both"/>
        <w:rPr>
          <w:rFonts w:ascii="Arial Narrow" w:hAnsi="Arial Narrow" w:cs="Tahoma"/>
          <w:sz w:val="29"/>
          <w:szCs w:val="29"/>
        </w:rPr>
      </w:pPr>
      <w:r>
        <w:rPr>
          <w:rFonts w:ascii="Arial Narrow" w:hAnsi="Arial Narrow" w:cs="Tahoma"/>
          <w:sz w:val="29"/>
          <w:szCs w:val="29"/>
        </w:rPr>
        <w:t xml:space="preserve">Refiere que la actora cuenta con más de 500 semanas cotizadas en los 20 años anteriores al cumplimiento de la edad, lapso que completó con un tiempo validado por </w:t>
      </w:r>
      <w:proofErr w:type="spellStart"/>
      <w:r>
        <w:rPr>
          <w:rFonts w:ascii="Arial Narrow" w:hAnsi="Arial Narrow" w:cs="Tahoma"/>
          <w:sz w:val="29"/>
          <w:szCs w:val="29"/>
        </w:rPr>
        <w:t>Colpensiones</w:t>
      </w:r>
      <w:proofErr w:type="spellEnd"/>
      <w:r>
        <w:rPr>
          <w:rFonts w:ascii="Arial Narrow" w:hAnsi="Arial Narrow" w:cs="Tahoma"/>
          <w:sz w:val="29"/>
          <w:szCs w:val="29"/>
        </w:rPr>
        <w:t xml:space="preserve">, que fue pagado por, al parecer, un familiar de la demandante, por un tiempo laborado por ella con éste en el año 1988. Que dicho lapso fue liquidado y validado por la entidad, razón por la cual se debe tener por válidamente cotizado. Fija el disfrute de la prestación pensional, a partir del 01 de </w:t>
      </w:r>
      <w:r>
        <w:rPr>
          <w:rFonts w:ascii="Arial Narrow" w:hAnsi="Arial Narrow" w:cs="Tahoma"/>
          <w:sz w:val="29"/>
          <w:szCs w:val="29"/>
        </w:rPr>
        <w:lastRenderedPageBreak/>
        <w:t>julio de 2015, atendiendo que la demandante cotizó hasta el ciclo de junio de ese año.</w:t>
      </w:r>
    </w:p>
    <w:p w:rsidR="00E6224C" w:rsidRDefault="00E6224C" w:rsidP="00F86117">
      <w:pPr>
        <w:tabs>
          <w:tab w:val="left" w:pos="0"/>
          <w:tab w:val="left" w:pos="8647"/>
        </w:tabs>
        <w:suppressAutoHyphens/>
        <w:spacing w:line="360" w:lineRule="auto"/>
        <w:ind w:firstLine="900"/>
        <w:jc w:val="both"/>
        <w:rPr>
          <w:rFonts w:ascii="Arial Narrow" w:hAnsi="Arial Narrow" w:cs="Tahoma"/>
          <w:sz w:val="29"/>
          <w:szCs w:val="29"/>
        </w:rPr>
      </w:pPr>
    </w:p>
    <w:p w:rsidR="008E5A59" w:rsidRDefault="005B4B67" w:rsidP="00E6224C">
      <w:pPr>
        <w:tabs>
          <w:tab w:val="left" w:pos="0"/>
          <w:tab w:val="left" w:pos="8647"/>
        </w:tabs>
        <w:suppressAutoHyphens/>
        <w:spacing w:line="360" w:lineRule="auto"/>
        <w:ind w:firstLine="900"/>
        <w:jc w:val="both"/>
        <w:rPr>
          <w:rFonts w:ascii="Arial Narrow" w:hAnsi="Arial Narrow" w:cs="Tahoma"/>
          <w:b/>
          <w:i/>
          <w:sz w:val="29"/>
          <w:szCs w:val="29"/>
        </w:rPr>
      </w:pPr>
      <w:r>
        <w:rPr>
          <w:rFonts w:ascii="Arial Narrow" w:hAnsi="Arial Narrow" w:cs="Tahoma"/>
          <w:b/>
          <w:i/>
          <w:sz w:val="29"/>
          <w:szCs w:val="29"/>
        </w:rPr>
        <w:t xml:space="preserve">III. </w:t>
      </w:r>
      <w:r w:rsidR="006D2354">
        <w:rPr>
          <w:rFonts w:ascii="Arial Narrow" w:hAnsi="Arial Narrow" w:cs="Tahoma"/>
          <w:b/>
          <w:i/>
          <w:sz w:val="29"/>
          <w:szCs w:val="29"/>
        </w:rPr>
        <w:t>CONSULTA</w:t>
      </w:r>
      <w:r>
        <w:rPr>
          <w:rFonts w:ascii="Arial Narrow" w:hAnsi="Arial Narrow" w:cs="Tahoma"/>
          <w:b/>
          <w:i/>
          <w:sz w:val="29"/>
          <w:szCs w:val="29"/>
        </w:rPr>
        <w:t>.</w:t>
      </w:r>
    </w:p>
    <w:p w:rsidR="005B4B67" w:rsidRDefault="005B4B67" w:rsidP="008E5A59">
      <w:pPr>
        <w:tabs>
          <w:tab w:val="left" w:pos="0"/>
          <w:tab w:val="left" w:pos="8647"/>
        </w:tabs>
        <w:suppressAutoHyphens/>
        <w:spacing w:line="360" w:lineRule="auto"/>
        <w:ind w:firstLine="900"/>
        <w:jc w:val="both"/>
        <w:rPr>
          <w:rFonts w:ascii="Arial Narrow" w:hAnsi="Arial Narrow" w:cs="Tahoma"/>
          <w:b/>
          <w:i/>
          <w:sz w:val="29"/>
          <w:szCs w:val="29"/>
        </w:rPr>
      </w:pPr>
    </w:p>
    <w:p w:rsidR="00B77AF3" w:rsidRDefault="00E6224C" w:rsidP="008E5A59">
      <w:pPr>
        <w:tabs>
          <w:tab w:val="left" w:pos="0"/>
          <w:tab w:val="left" w:pos="8647"/>
        </w:tabs>
        <w:suppressAutoHyphens/>
        <w:spacing w:line="360" w:lineRule="auto"/>
        <w:ind w:firstLine="900"/>
        <w:jc w:val="both"/>
        <w:rPr>
          <w:rFonts w:ascii="Arial Narrow" w:hAnsi="Arial Narrow" w:cs="Tahoma"/>
          <w:sz w:val="29"/>
          <w:szCs w:val="29"/>
        </w:rPr>
      </w:pPr>
      <w:r>
        <w:rPr>
          <w:rFonts w:ascii="Arial Narrow" w:hAnsi="Arial Narrow" w:cs="Tahoma"/>
          <w:sz w:val="29"/>
          <w:szCs w:val="29"/>
        </w:rPr>
        <w:t xml:space="preserve">Tal decisión no fue recurrida, pero al ser desfavorable a </w:t>
      </w:r>
      <w:r w:rsidR="00B2309C">
        <w:rPr>
          <w:rFonts w:ascii="Arial Narrow" w:hAnsi="Arial Narrow" w:cs="Tahoma"/>
          <w:sz w:val="29"/>
          <w:szCs w:val="29"/>
        </w:rPr>
        <w:t>la</w:t>
      </w:r>
      <w:r>
        <w:rPr>
          <w:rFonts w:ascii="Arial Narrow" w:hAnsi="Arial Narrow" w:cs="Tahoma"/>
          <w:sz w:val="29"/>
          <w:szCs w:val="29"/>
        </w:rPr>
        <w:t xml:space="preserve"> entidad </w:t>
      </w:r>
      <w:r w:rsidR="00B2309C">
        <w:rPr>
          <w:rFonts w:ascii="Arial Narrow" w:hAnsi="Arial Narrow" w:cs="Tahoma"/>
          <w:sz w:val="29"/>
          <w:szCs w:val="29"/>
        </w:rPr>
        <w:t xml:space="preserve">demandada </w:t>
      </w:r>
      <w:r>
        <w:rPr>
          <w:rFonts w:ascii="Arial Narrow" w:hAnsi="Arial Narrow" w:cs="Tahoma"/>
          <w:sz w:val="29"/>
          <w:szCs w:val="29"/>
        </w:rPr>
        <w:t xml:space="preserve">en la que es garante la Nación, se dispuso </w:t>
      </w:r>
      <w:r w:rsidR="001B508D">
        <w:rPr>
          <w:rFonts w:ascii="Arial Narrow" w:hAnsi="Arial Narrow" w:cs="Tahoma"/>
          <w:sz w:val="29"/>
          <w:szCs w:val="29"/>
        </w:rPr>
        <w:t>la remisión de las diligencias</w:t>
      </w:r>
      <w:r>
        <w:rPr>
          <w:rFonts w:ascii="Arial Narrow" w:hAnsi="Arial Narrow" w:cs="Tahoma"/>
          <w:sz w:val="29"/>
          <w:szCs w:val="29"/>
        </w:rPr>
        <w:t xml:space="preserve"> </w:t>
      </w:r>
      <w:r w:rsidR="001B508D">
        <w:rPr>
          <w:rFonts w:ascii="Arial Narrow" w:hAnsi="Arial Narrow" w:cs="Tahoma"/>
          <w:sz w:val="29"/>
          <w:szCs w:val="29"/>
        </w:rPr>
        <w:t>a esta Sala para que se surtiera el grado jurisdiccional de consulta.</w:t>
      </w:r>
    </w:p>
    <w:p w:rsidR="00B77AF3" w:rsidRDefault="00B77AF3" w:rsidP="008E5A59">
      <w:pPr>
        <w:tabs>
          <w:tab w:val="left" w:pos="0"/>
          <w:tab w:val="left" w:pos="8647"/>
        </w:tabs>
        <w:suppressAutoHyphens/>
        <w:spacing w:line="360" w:lineRule="auto"/>
        <w:ind w:firstLine="900"/>
        <w:jc w:val="both"/>
        <w:rPr>
          <w:rFonts w:ascii="Arial Narrow" w:hAnsi="Arial Narrow" w:cs="Tahoma"/>
          <w:sz w:val="29"/>
          <w:szCs w:val="29"/>
        </w:rPr>
      </w:pPr>
    </w:p>
    <w:p w:rsidR="008E5A59" w:rsidRPr="008421FB" w:rsidRDefault="008E5A59" w:rsidP="008E5A59">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I</w:t>
      </w:r>
      <w:r w:rsidR="00FA2EEE" w:rsidRPr="008421FB">
        <w:rPr>
          <w:rFonts w:ascii="Arial Narrow" w:hAnsi="Arial Narrow" w:cs="Tahoma"/>
          <w:b/>
          <w:i/>
          <w:sz w:val="29"/>
          <w:szCs w:val="29"/>
        </w:rPr>
        <w:t>V</w:t>
      </w:r>
      <w:r w:rsidRPr="008421FB">
        <w:rPr>
          <w:rFonts w:ascii="Arial Narrow" w:hAnsi="Arial Narrow" w:cs="Tahoma"/>
          <w:b/>
          <w:i/>
          <w:sz w:val="29"/>
          <w:szCs w:val="29"/>
        </w:rPr>
        <w:t>.</w:t>
      </w:r>
      <w:r w:rsidRPr="008421FB">
        <w:rPr>
          <w:rFonts w:ascii="Arial Narrow" w:hAnsi="Arial Narrow" w:cs="Tahoma"/>
          <w:i/>
          <w:sz w:val="29"/>
          <w:szCs w:val="29"/>
        </w:rPr>
        <w:t xml:space="preserve"> </w:t>
      </w:r>
      <w:r w:rsidRPr="008421FB">
        <w:rPr>
          <w:rFonts w:ascii="Arial Narrow" w:hAnsi="Arial Narrow" w:cs="Tahoma"/>
          <w:b/>
          <w:i/>
          <w:sz w:val="29"/>
          <w:szCs w:val="29"/>
        </w:rPr>
        <w:t>CONSIDERACIONES</w:t>
      </w:r>
    </w:p>
    <w:p w:rsidR="008E5A59" w:rsidRPr="008421FB" w:rsidRDefault="008E5A59" w:rsidP="008E5A59">
      <w:pPr>
        <w:spacing w:line="360" w:lineRule="auto"/>
        <w:ind w:firstLine="851"/>
        <w:jc w:val="both"/>
        <w:rPr>
          <w:rFonts w:ascii="Arial Narrow" w:hAnsi="Arial Narrow" w:cs="Tahoma"/>
          <w:sz w:val="29"/>
          <w:szCs w:val="29"/>
        </w:rPr>
      </w:pPr>
    </w:p>
    <w:p w:rsidR="008E5A59" w:rsidRPr="008421FB" w:rsidRDefault="008E5A59" w:rsidP="008E5A59">
      <w:pPr>
        <w:pStyle w:val="Textoindependiente"/>
        <w:ind w:firstLine="900"/>
        <w:rPr>
          <w:rFonts w:ascii="Arial Narrow" w:hAnsi="Arial Narrow" w:cs="Tahoma"/>
          <w:i/>
          <w:sz w:val="29"/>
          <w:szCs w:val="29"/>
        </w:rPr>
      </w:pPr>
      <w:r w:rsidRPr="008421FB">
        <w:rPr>
          <w:rFonts w:ascii="Arial Narrow" w:hAnsi="Arial Narrow" w:cs="Tahoma"/>
          <w:b/>
          <w:bCs/>
          <w:i/>
          <w:sz w:val="29"/>
          <w:szCs w:val="29"/>
        </w:rPr>
        <w:t>1. Del problema jurídico:</w:t>
      </w:r>
    </w:p>
    <w:p w:rsidR="008E5A59" w:rsidRPr="008421FB" w:rsidRDefault="008E5A59" w:rsidP="008E5A59">
      <w:pPr>
        <w:spacing w:line="360" w:lineRule="auto"/>
        <w:ind w:firstLine="900"/>
        <w:jc w:val="both"/>
        <w:rPr>
          <w:rFonts w:ascii="Arial Narrow" w:hAnsi="Arial Narrow" w:cs="Tahoma"/>
          <w:b/>
          <w:bCs/>
          <w:sz w:val="29"/>
          <w:szCs w:val="29"/>
        </w:rPr>
      </w:pPr>
    </w:p>
    <w:p w:rsidR="008E5A59" w:rsidRDefault="008E5A59" w:rsidP="00FD7AAF">
      <w:pPr>
        <w:spacing w:line="360" w:lineRule="auto"/>
        <w:ind w:firstLine="900"/>
        <w:jc w:val="both"/>
        <w:rPr>
          <w:rFonts w:ascii="Arial Narrow" w:hAnsi="Arial Narrow" w:cs="Tahoma"/>
          <w:i/>
          <w:sz w:val="29"/>
          <w:szCs w:val="29"/>
        </w:rPr>
      </w:pPr>
      <w:r w:rsidRPr="008421FB">
        <w:rPr>
          <w:rFonts w:ascii="Arial Narrow" w:hAnsi="Arial Narrow" w:cs="Tahoma"/>
          <w:i/>
          <w:sz w:val="29"/>
          <w:szCs w:val="29"/>
        </w:rPr>
        <w:t>¿</w:t>
      </w:r>
      <w:r w:rsidR="00B77AF3">
        <w:rPr>
          <w:rFonts w:ascii="Arial Narrow" w:hAnsi="Arial Narrow" w:cs="Tahoma"/>
          <w:i/>
          <w:sz w:val="29"/>
          <w:szCs w:val="29"/>
        </w:rPr>
        <w:t>E</w:t>
      </w:r>
      <w:r w:rsidR="00824682">
        <w:rPr>
          <w:rFonts w:ascii="Arial Narrow" w:hAnsi="Arial Narrow" w:cs="Tahoma"/>
          <w:i/>
          <w:sz w:val="29"/>
          <w:szCs w:val="29"/>
        </w:rPr>
        <w:t xml:space="preserve">s la actora beneficiaria </w:t>
      </w:r>
      <w:r w:rsidR="00B77AF3">
        <w:rPr>
          <w:rFonts w:ascii="Arial Narrow" w:hAnsi="Arial Narrow" w:cs="Tahoma"/>
          <w:i/>
          <w:sz w:val="29"/>
          <w:szCs w:val="29"/>
        </w:rPr>
        <w:t>de la pensión de vejez, en virtud de las normas transicionales</w:t>
      </w:r>
      <w:r w:rsidR="00394CE3">
        <w:rPr>
          <w:rFonts w:ascii="Arial Narrow" w:hAnsi="Arial Narrow" w:cs="Tahoma"/>
          <w:i/>
          <w:sz w:val="29"/>
          <w:szCs w:val="29"/>
        </w:rPr>
        <w:t>?</w:t>
      </w:r>
    </w:p>
    <w:p w:rsidR="006413F8" w:rsidRPr="008421FB" w:rsidRDefault="006413F8" w:rsidP="008E5A59">
      <w:pPr>
        <w:spacing w:line="360" w:lineRule="auto"/>
        <w:ind w:firstLine="900"/>
        <w:jc w:val="both"/>
        <w:rPr>
          <w:rFonts w:ascii="Arial Narrow" w:hAnsi="Arial Narrow" w:cs="Tahoma"/>
          <w:i/>
          <w:sz w:val="29"/>
          <w:szCs w:val="29"/>
        </w:rPr>
      </w:pPr>
    </w:p>
    <w:p w:rsidR="008E5A59" w:rsidRPr="008421FB" w:rsidRDefault="008E5A59" w:rsidP="008E5A59">
      <w:pPr>
        <w:spacing w:line="360" w:lineRule="auto"/>
        <w:ind w:firstLine="851"/>
        <w:jc w:val="both"/>
        <w:rPr>
          <w:rFonts w:ascii="Arial Narrow" w:hAnsi="Arial Narrow" w:cs="Tahoma"/>
          <w:b/>
          <w:i/>
          <w:sz w:val="29"/>
          <w:szCs w:val="29"/>
        </w:rPr>
      </w:pPr>
      <w:r w:rsidRPr="008421FB">
        <w:rPr>
          <w:rFonts w:ascii="Arial Narrow" w:hAnsi="Arial Narrow" w:cs="Tahoma"/>
          <w:b/>
          <w:i/>
          <w:sz w:val="29"/>
          <w:szCs w:val="29"/>
        </w:rPr>
        <w:t>2. Desenvolvimiento de la problemática planteada.</w:t>
      </w:r>
    </w:p>
    <w:p w:rsidR="00597784" w:rsidRDefault="00597784" w:rsidP="008E5A59">
      <w:pPr>
        <w:autoSpaceDE w:val="0"/>
        <w:autoSpaceDN w:val="0"/>
        <w:adjustRightInd w:val="0"/>
        <w:spacing w:line="360" w:lineRule="auto"/>
        <w:ind w:firstLine="851"/>
        <w:jc w:val="both"/>
        <w:rPr>
          <w:rFonts w:ascii="Arial Narrow" w:hAnsi="Arial Narrow" w:cs="Arial"/>
          <w:sz w:val="29"/>
          <w:szCs w:val="29"/>
          <w:highlight w:val="yellow"/>
          <w:lang w:val="es-ES"/>
        </w:rPr>
      </w:pPr>
    </w:p>
    <w:p w:rsidR="00537802" w:rsidRDefault="008E005C" w:rsidP="008E5A59">
      <w:pPr>
        <w:autoSpaceDE w:val="0"/>
        <w:autoSpaceDN w:val="0"/>
        <w:adjustRightInd w:val="0"/>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Con el advenimiento de la Ley 100 de 1993</w:t>
      </w:r>
      <w:r w:rsidR="00537802">
        <w:rPr>
          <w:rFonts w:ascii="Arial Narrow" w:hAnsi="Arial Narrow" w:cs="Arial"/>
          <w:sz w:val="29"/>
          <w:szCs w:val="29"/>
          <w:lang w:val="es-ES"/>
        </w:rPr>
        <w:t xml:space="preserve"> y con miras a proteger expectativas legítimas, el legislador estableció un régimen de transición, en virtud del cual, se mantenían vigentes para ciertos grupos, los presupuestos para pensionarse del régimen anterior, puntualmente, se mantienen la edad, el tiempo para pensionarse y el monto de la pensión</w:t>
      </w:r>
      <w:r w:rsidR="00F8231D">
        <w:rPr>
          <w:rFonts w:ascii="Arial Narrow" w:hAnsi="Arial Narrow" w:cs="Arial"/>
          <w:sz w:val="29"/>
          <w:szCs w:val="29"/>
          <w:lang w:val="es-ES"/>
        </w:rPr>
        <w:t xml:space="preserve"> exigidos en la normatividad anterior que le fuere aplicable</w:t>
      </w:r>
      <w:r w:rsidR="00537802">
        <w:rPr>
          <w:rFonts w:ascii="Arial Narrow" w:hAnsi="Arial Narrow" w:cs="Arial"/>
          <w:sz w:val="29"/>
          <w:szCs w:val="29"/>
          <w:lang w:val="es-ES"/>
        </w:rPr>
        <w:t>. Tales grupos se encuentran determinados en el artículo 36 de la obra legal mencionada y exigía que los presupuestos se cumplieran al momento de la entrada en vigencia de dicha ley.</w:t>
      </w:r>
    </w:p>
    <w:p w:rsidR="007534E9" w:rsidRDefault="007534E9" w:rsidP="008E5A59">
      <w:pPr>
        <w:autoSpaceDE w:val="0"/>
        <w:autoSpaceDN w:val="0"/>
        <w:adjustRightInd w:val="0"/>
        <w:spacing w:line="360" w:lineRule="auto"/>
        <w:ind w:firstLine="851"/>
        <w:jc w:val="both"/>
        <w:rPr>
          <w:rFonts w:ascii="Arial Narrow" w:hAnsi="Arial Narrow" w:cs="Arial"/>
          <w:sz w:val="29"/>
          <w:szCs w:val="29"/>
          <w:lang w:val="es-ES"/>
        </w:rPr>
      </w:pPr>
    </w:p>
    <w:p w:rsidR="00B040C1" w:rsidRDefault="007534E9" w:rsidP="008E5A59">
      <w:pPr>
        <w:autoSpaceDE w:val="0"/>
        <w:autoSpaceDN w:val="0"/>
        <w:adjustRightInd w:val="0"/>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 xml:space="preserve">En el caso concreto, se tiene que </w:t>
      </w:r>
      <w:r w:rsidR="00214BDF">
        <w:rPr>
          <w:rFonts w:ascii="Arial Narrow" w:hAnsi="Arial Narrow" w:cs="Arial"/>
          <w:sz w:val="29"/>
          <w:szCs w:val="29"/>
          <w:lang w:val="es-ES"/>
        </w:rPr>
        <w:t xml:space="preserve">la señora Guevara Acevedo, al 01 de abril de 1994 contaba con </w:t>
      </w:r>
      <w:r w:rsidR="00B2309C">
        <w:rPr>
          <w:rFonts w:ascii="Arial Narrow" w:hAnsi="Arial Narrow" w:cs="Arial"/>
          <w:sz w:val="29"/>
          <w:szCs w:val="29"/>
          <w:lang w:val="es-ES"/>
        </w:rPr>
        <w:t>42</w:t>
      </w:r>
      <w:r w:rsidR="00214BDF">
        <w:rPr>
          <w:rFonts w:ascii="Arial Narrow" w:hAnsi="Arial Narrow" w:cs="Arial"/>
          <w:sz w:val="29"/>
          <w:szCs w:val="29"/>
          <w:lang w:val="es-ES"/>
        </w:rPr>
        <w:t xml:space="preserve"> años de edad, pues conforme a la copia de</w:t>
      </w:r>
      <w:r w:rsidR="00B2309C">
        <w:rPr>
          <w:rFonts w:ascii="Arial Narrow" w:hAnsi="Arial Narrow" w:cs="Arial"/>
          <w:sz w:val="29"/>
          <w:szCs w:val="29"/>
          <w:lang w:val="es-ES"/>
        </w:rPr>
        <w:t xml:space="preserve"> </w:t>
      </w:r>
      <w:r w:rsidR="00B040C1">
        <w:rPr>
          <w:rFonts w:ascii="Arial Narrow" w:hAnsi="Arial Narrow" w:cs="Arial"/>
          <w:sz w:val="29"/>
          <w:szCs w:val="29"/>
          <w:lang w:val="es-ES"/>
        </w:rPr>
        <w:t>l</w:t>
      </w:r>
      <w:r w:rsidR="00B2309C">
        <w:rPr>
          <w:rFonts w:ascii="Arial Narrow" w:hAnsi="Arial Narrow" w:cs="Arial"/>
          <w:sz w:val="29"/>
          <w:szCs w:val="29"/>
          <w:lang w:val="es-ES"/>
        </w:rPr>
        <w:t>a copia de la cédula de ciudadanía de la demandante –</w:t>
      </w:r>
      <w:proofErr w:type="spellStart"/>
      <w:r w:rsidR="00B2309C">
        <w:rPr>
          <w:rFonts w:ascii="Arial Narrow" w:hAnsi="Arial Narrow" w:cs="Arial"/>
          <w:sz w:val="29"/>
          <w:szCs w:val="29"/>
          <w:lang w:val="es-ES"/>
        </w:rPr>
        <w:t>fl</w:t>
      </w:r>
      <w:proofErr w:type="spellEnd"/>
      <w:r w:rsidR="00B2309C">
        <w:rPr>
          <w:rFonts w:ascii="Arial Narrow" w:hAnsi="Arial Narrow" w:cs="Arial"/>
          <w:sz w:val="29"/>
          <w:szCs w:val="29"/>
          <w:lang w:val="es-ES"/>
        </w:rPr>
        <w:t xml:space="preserve">. 13- aparece que ella nació el 08 de enero </w:t>
      </w:r>
      <w:r w:rsidR="00B2309C">
        <w:rPr>
          <w:rFonts w:ascii="Arial Narrow" w:hAnsi="Arial Narrow" w:cs="Arial"/>
          <w:sz w:val="29"/>
          <w:szCs w:val="29"/>
          <w:lang w:val="es-ES"/>
        </w:rPr>
        <w:lastRenderedPageBreak/>
        <w:t>de 1952.</w:t>
      </w:r>
      <w:r w:rsidR="00B040C1">
        <w:rPr>
          <w:rFonts w:ascii="Arial Narrow" w:hAnsi="Arial Narrow" w:cs="Arial"/>
          <w:sz w:val="29"/>
          <w:szCs w:val="29"/>
          <w:lang w:val="es-ES"/>
        </w:rPr>
        <w:t xml:space="preserve"> Por lo tanto, es claro que su pensión se debe analizar a la luz de las normas mantenidas transicionalmente, puntualmente el canon 12 del Acuerdo 049 de 1990, norma que establece como presupuestos para pensionarse, en el caso de las mujeres, haber alcanzado los 55 años de edad y contar con 1000 semanas cotizadas en cualquier tiempo o 500 semanas cotizadas en los 20 años que anteceden al cumplimiento de la edad.</w:t>
      </w:r>
      <w:r w:rsidR="00B2309C">
        <w:rPr>
          <w:rFonts w:ascii="Arial Narrow" w:hAnsi="Arial Narrow" w:cs="Arial"/>
          <w:sz w:val="29"/>
          <w:szCs w:val="29"/>
          <w:lang w:val="es-ES"/>
        </w:rPr>
        <w:t xml:space="preserve"> </w:t>
      </w:r>
    </w:p>
    <w:p w:rsidR="00B040C1" w:rsidRDefault="00B040C1" w:rsidP="008E5A59">
      <w:pPr>
        <w:autoSpaceDE w:val="0"/>
        <w:autoSpaceDN w:val="0"/>
        <w:adjustRightInd w:val="0"/>
        <w:spacing w:line="360" w:lineRule="auto"/>
        <w:ind w:firstLine="851"/>
        <w:jc w:val="both"/>
        <w:rPr>
          <w:rFonts w:ascii="Arial Narrow" w:hAnsi="Arial Narrow" w:cs="Arial"/>
          <w:sz w:val="29"/>
          <w:szCs w:val="29"/>
          <w:lang w:val="es-ES"/>
        </w:rPr>
      </w:pPr>
    </w:p>
    <w:p w:rsidR="00826CBF" w:rsidRDefault="00B040C1" w:rsidP="008E5A59">
      <w:pPr>
        <w:autoSpaceDE w:val="0"/>
        <w:autoSpaceDN w:val="0"/>
        <w:adjustRightInd w:val="0"/>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 xml:space="preserve">Frente a tales presupuestos, debe decirse que la demandante cumplió los 55 años de edad el </w:t>
      </w:r>
      <w:r w:rsidR="00826CBF">
        <w:rPr>
          <w:rFonts w:ascii="Arial Narrow" w:hAnsi="Arial Narrow" w:cs="Arial"/>
          <w:sz w:val="29"/>
          <w:szCs w:val="29"/>
          <w:lang w:val="es-ES"/>
        </w:rPr>
        <w:t>08</w:t>
      </w:r>
      <w:r>
        <w:rPr>
          <w:rFonts w:ascii="Arial Narrow" w:hAnsi="Arial Narrow" w:cs="Arial"/>
          <w:sz w:val="29"/>
          <w:szCs w:val="29"/>
          <w:lang w:val="es-ES"/>
        </w:rPr>
        <w:t xml:space="preserve"> de </w:t>
      </w:r>
      <w:r w:rsidR="00826CBF">
        <w:rPr>
          <w:rFonts w:ascii="Arial Narrow" w:hAnsi="Arial Narrow" w:cs="Arial"/>
          <w:sz w:val="29"/>
          <w:szCs w:val="29"/>
          <w:lang w:val="es-ES"/>
        </w:rPr>
        <w:t>enero</w:t>
      </w:r>
      <w:r>
        <w:rPr>
          <w:rFonts w:ascii="Arial Narrow" w:hAnsi="Arial Narrow" w:cs="Arial"/>
          <w:sz w:val="29"/>
          <w:szCs w:val="29"/>
          <w:lang w:val="es-ES"/>
        </w:rPr>
        <w:t xml:space="preserve"> de </w:t>
      </w:r>
      <w:r w:rsidR="00826CBF">
        <w:rPr>
          <w:rFonts w:ascii="Arial Narrow" w:hAnsi="Arial Narrow" w:cs="Arial"/>
          <w:sz w:val="29"/>
          <w:szCs w:val="29"/>
          <w:lang w:val="es-ES"/>
        </w:rPr>
        <w:t>2007, razón por la cual, en principio, no debe analizarse lo tocante a la transitoriedad introducida por el Acto Legislativo 01 de 2005. En cuanto al tema de las cotizaciones, se observa que en los 20 años anteriores al cumplimiento de la edad, la demandante cotizó un total de 531, cumpliendo con ello la exigencia de cotizaciones. Dicho lapso, se completó por el pago de un cálculo actuarial por parte del señor José María Montoya Londoño –</w:t>
      </w:r>
      <w:proofErr w:type="spellStart"/>
      <w:r w:rsidR="00826CBF">
        <w:rPr>
          <w:rFonts w:ascii="Arial Narrow" w:hAnsi="Arial Narrow" w:cs="Arial"/>
          <w:sz w:val="29"/>
          <w:szCs w:val="29"/>
          <w:lang w:val="es-ES"/>
        </w:rPr>
        <w:t>fl</w:t>
      </w:r>
      <w:proofErr w:type="spellEnd"/>
      <w:r w:rsidR="00826CBF">
        <w:rPr>
          <w:rFonts w:ascii="Arial Narrow" w:hAnsi="Arial Narrow" w:cs="Arial"/>
          <w:sz w:val="29"/>
          <w:szCs w:val="29"/>
          <w:lang w:val="es-ES"/>
        </w:rPr>
        <w:t xml:space="preserve">. 78-, de un período correspondiente al año 1988, puntualmente del 02 de febrero al 30 de diciembre. </w:t>
      </w:r>
      <w:proofErr w:type="spellStart"/>
      <w:r w:rsidR="00826CBF">
        <w:rPr>
          <w:rFonts w:ascii="Arial Narrow" w:hAnsi="Arial Narrow" w:cs="Arial"/>
          <w:sz w:val="29"/>
          <w:szCs w:val="29"/>
          <w:lang w:val="es-ES"/>
        </w:rPr>
        <w:t>Colpensiones</w:t>
      </w:r>
      <w:proofErr w:type="spellEnd"/>
      <w:r w:rsidR="00826CBF">
        <w:rPr>
          <w:rFonts w:ascii="Arial Narrow" w:hAnsi="Arial Narrow" w:cs="Arial"/>
          <w:sz w:val="29"/>
          <w:szCs w:val="29"/>
          <w:lang w:val="es-ES"/>
        </w:rPr>
        <w:t xml:space="preserve"> avaló tal pago y, si bien resulta poco clara la relación laboral </w:t>
      </w:r>
      <w:r w:rsidR="00A95BA2">
        <w:rPr>
          <w:rFonts w:ascii="Arial Narrow" w:hAnsi="Arial Narrow" w:cs="Arial"/>
          <w:sz w:val="29"/>
          <w:szCs w:val="29"/>
          <w:lang w:val="es-ES"/>
        </w:rPr>
        <w:t>que sustenta tales períodos y no se aportó por el empleador constancia alguna que sustentara tal relación, dicho período debe contabilizarse</w:t>
      </w:r>
      <w:r w:rsidR="003729E8">
        <w:rPr>
          <w:rFonts w:ascii="Arial Narrow" w:hAnsi="Arial Narrow" w:cs="Arial"/>
          <w:sz w:val="29"/>
          <w:szCs w:val="29"/>
          <w:lang w:val="es-ES"/>
        </w:rPr>
        <w:t xml:space="preserve"> por el visto bueno que le dio la entidad y el pago que efectuó el señor Montoya Londoño. Sin embargo, teniendo en cuenta que la misma entidad demandada en su página web (</w:t>
      </w:r>
      <w:hyperlink r:id="rId8" w:history="1">
        <w:r w:rsidR="003729E8" w:rsidRPr="007F5787">
          <w:rPr>
            <w:rStyle w:val="Hipervnculo"/>
            <w:rFonts w:ascii="Arial Narrow" w:hAnsi="Arial Narrow" w:cs="Arial"/>
            <w:sz w:val="29"/>
            <w:szCs w:val="29"/>
            <w:lang w:val="es-ES"/>
          </w:rPr>
          <w:t>https://www.colpensiones.gov.co/empleador/Publicaciones/Herramientas/calculo_actuarial_por_omision_de_empleador_privado</w:t>
        </w:r>
      </w:hyperlink>
      <w:r w:rsidR="003729E8">
        <w:rPr>
          <w:rFonts w:ascii="Arial Narrow" w:hAnsi="Arial Narrow" w:cs="Arial"/>
          <w:sz w:val="29"/>
          <w:szCs w:val="29"/>
          <w:lang w:val="es-ES"/>
        </w:rPr>
        <w:t xml:space="preserve">)  establece una serie de requisitos y presupuestos para validar, en casos como el presente, la relación laboral y generar el correspondiente calculo actuarial, es necesario que la entidad demandada proceda a investigar si tales presupuestos se cumplieron en el caso puntual, pues no obra en el correspondiente expediente administrativo prueba alguna de ello, más que la solicitud del </w:t>
      </w:r>
      <w:r w:rsidR="00450C77">
        <w:rPr>
          <w:rFonts w:ascii="Arial Narrow" w:hAnsi="Arial Narrow" w:cs="Arial"/>
          <w:sz w:val="29"/>
          <w:szCs w:val="29"/>
          <w:lang w:val="es-ES"/>
        </w:rPr>
        <w:t xml:space="preserve">ex empleador, lo que resultaba absolutamente insuficiente para ordenar el </w:t>
      </w:r>
      <w:r w:rsidR="00A8046D">
        <w:rPr>
          <w:rFonts w:ascii="Arial Narrow" w:hAnsi="Arial Narrow" w:cs="Arial"/>
          <w:sz w:val="29"/>
          <w:szCs w:val="29"/>
          <w:lang w:val="es-ES"/>
        </w:rPr>
        <w:t>cálculo</w:t>
      </w:r>
      <w:r w:rsidR="00450C77">
        <w:rPr>
          <w:rFonts w:ascii="Arial Narrow" w:hAnsi="Arial Narrow" w:cs="Arial"/>
          <w:sz w:val="29"/>
          <w:szCs w:val="29"/>
          <w:lang w:val="es-ES"/>
        </w:rPr>
        <w:t xml:space="preserve"> actuarial, máxime cuando –con dicho empleador- mediaba novedad de retiro de la demandante</w:t>
      </w:r>
      <w:r w:rsidR="003729E8">
        <w:rPr>
          <w:rFonts w:ascii="Arial Narrow" w:hAnsi="Arial Narrow" w:cs="Arial"/>
          <w:sz w:val="29"/>
          <w:szCs w:val="29"/>
          <w:lang w:val="es-ES"/>
        </w:rPr>
        <w:t xml:space="preserve">, </w:t>
      </w:r>
      <w:r w:rsidR="009649DE">
        <w:rPr>
          <w:rFonts w:ascii="Arial Narrow" w:hAnsi="Arial Narrow" w:cs="Arial"/>
          <w:sz w:val="29"/>
          <w:szCs w:val="29"/>
          <w:lang w:val="es-ES"/>
        </w:rPr>
        <w:t xml:space="preserve">razón por la cual se deberán adelantar las </w:t>
      </w:r>
      <w:r w:rsidR="009649DE">
        <w:rPr>
          <w:rFonts w:ascii="Arial Narrow" w:hAnsi="Arial Narrow" w:cs="Arial"/>
          <w:sz w:val="29"/>
          <w:szCs w:val="29"/>
          <w:lang w:val="es-ES"/>
        </w:rPr>
        <w:lastRenderedPageBreak/>
        <w:t>investigaciones correspondientes tendientes a verificar la responsabilidad de los funcionarios que avalaron tales períodos</w:t>
      </w:r>
      <w:r w:rsidR="00450C77">
        <w:rPr>
          <w:rFonts w:ascii="Arial Narrow" w:hAnsi="Arial Narrow" w:cs="Arial"/>
          <w:sz w:val="29"/>
          <w:szCs w:val="29"/>
          <w:lang w:val="es-ES"/>
        </w:rPr>
        <w:t xml:space="preserve"> o establecer cuál fue el sustento que se tuvo para autorizar el cálculo actuarial</w:t>
      </w:r>
      <w:r w:rsidR="009649DE">
        <w:rPr>
          <w:rFonts w:ascii="Arial Narrow" w:hAnsi="Arial Narrow" w:cs="Arial"/>
          <w:sz w:val="29"/>
          <w:szCs w:val="29"/>
          <w:lang w:val="es-ES"/>
        </w:rPr>
        <w:t xml:space="preserve">. Se insiste, estas medidas son independientes </w:t>
      </w:r>
      <w:r w:rsidR="00BC19FB">
        <w:rPr>
          <w:rFonts w:ascii="Arial Narrow" w:hAnsi="Arial Narrow" w:cs="Arial"/>
          <w:sz w:val="29"/>
          <w:szCs w:val="29"/>
          <w:lang w:val="es-ES"/>
        </w:rPr>
        <w:t>del efecto de dichas semanas en la historia laboral de la demandante.</w:t>
      </w:r>
    </w:p>
    <w:p w:rsidR="00BC19FB" w:rsidRDefault="00BC19FB" w:rsidP="008E5A59">
      <w:pPr>
        <w:autoSpaceDE w:val="0"/>
        <w:autoSpaceDN w:val="0"/>
        <w:adjustRightInd w:val="0"/>
        <w:spacing w:line="360" w:lineRule="auto"/>
        <w:ind w:firstLine="851"/>
        <w:jc w:val="both"/>
        <w:rPr>
          <w:rFonts w:ascii="Arial Narrow" w:hAnsi="Arial Narrow" w:cs="Arial"/>
          <w:sz w:val="29"/>
          <w:szCs w:val="29"/>
          <w:lang w:val="es-ES"/>
        </w:rPr>
      </w:pPr>
    </w:p>
    <w:p w:rsidR="00A8046D" w:rsidRDefault="00BC19FB" w:rsidP="008E5A59">
      <w:pPr>
        <w:autoSpaceDE w:val="0"/>
        <w:autoSpaceDN w:val="0"/>
        <w:adjustRightInd w:val="0"/>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 xml:space="preserve">Así las cosas, como lo determinó la a-quo, se observan cumplidos los presupuestos </w:t>
      </w:r>
      <w:r w:rsidR="00450C77">
        <w:rPr>
          <w:rFonts w:ascii="Arial Narrow" w:hAnsi="Arial Narrow" w:cs="Arial"/>
          <w:sz w:val="29"/>
          <w:szCs w:val="29"/>
          <w:lang w:val="es-ES"/>
        </w:rPr>
        <w:t xml:space="preserve">legales necesarios para conceder la prestación a la parte demandante, la cual se deberá conceder a partir del 1º de julio de 2015, como se determinó en primer grado, pues la actora cotizó hasta el ciclo de junio de 2015 y, además, fue en esta mensualidad que se efectuó por el ex </w:t>
      </w:r>
      <w:proofErr w:type="spellStart"/>
      <w:r w:rsidR="00450C77">
        <w:rPr>
          <w:rFonts w:ascii="Arial Narrow" w:hAnsi="Arial Narrow" w:cs="Arial"/>
          <w:sz w:val="29"/>
          <w:szCs w:val="29"/>
          <w:lang w:val="es-ES"/>
        </w:rPr>
        <w:t>empleador</w:t>
      </w:r>
      <w:proofErr w:type="spellEnd"/>
      <w:r w:rsidR="00450C77">
        <w:rPr>
          <w:rFonts w:ascii="Arial Narrow" w:hAnsi="Arial Narrow" w:cs="Arial"/>
          <w:sz w:val="29"/>
          <w:szCs w:val="29"/>
          <w:lang w:val="es-ES"/>
        </w:rPr>
        <w:t xml:space="preserve"> de la demandante</w:t>
      </w:r>
      <w:r w:rsidR="00A8046D">
        <w:rPr>
          <w:rFonts w:ascii="Arial Narrow" w:hAnsi="Arial Narrow" w:cs="Arial"/>
          <w:sz w:val="29"/>
          <w:szCs w:val="29"/>
          <w:lang w:val="es-ES"/>
        </w:rPr>
        <w:t xml:space="preserve"> el pago del cálculo actuarial que permitió, a la postre, completar la densidad de semanas.</w:t>
      </w:r>
    </w:p>
    <w:p w:rsidR="00A8046D" w:rsidRDefault="00A8046D" w:rsidP="008E5A59">
      <w:pPr>
        <w:autoSpaceDE w:val="0"/>
        <w:autoSpaceDN w:val="0"/>
        <w:adjustRightInd w:val="0"/>
        <w:spacing w:line="360" w:lineRule="auto"/>
        <w:ind w:firstLine="851"/>
        <w:jc w:val="both"/>
        <w:rPr>
          <w:rFonts w:ascii="Arial Narrow" w:hAnsi="Arial Narrow" w:cs="Arial"/>
          <w:sz w:val="29"/>
          <w:szCs w:val="29"/>
          <w:lang w:val="es-ES"/>
        </w:rPr>
      </w:pPr>
    </w:p>
    <w:p w:rsidR="00A8046D" w:rsidRDefault="00A8046D" w:rsidP="008E5A59">
      <w:pPr>
        <w:autoSpaceDE w:val="0"/>
        <w:autoSpaceDN w:val="0"/>
        <w:adjustRightInd w:val="0"/>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 xml:space="preserve">Por lo tanto, se confirmará la decisión consultada, adicionándola conforme a lo dicho. </w:t>
      </w:r>
    </w:p>
    <w:p w:rsidR="00BC4C41" w:rsidRDefault="00BC4C41" w:rsidP="008E5A59">
      <w:pPr>
        <w:autoSpaceDE w:val="0"/>
        <w:autoSpaceDN w:val="0"/>
        <w:adjustRightInd w:val="0"/>
        <w:spacing w:line="360" w:lineRule="auto"/>
        <w:ind w:firstLine="851"/>
        <w:jc w:val="both"/>
        <w:rPr>
          <w:rFonts w:ascii="Arial Narrow" w:hAnsi="Arial Narrow" w:cs="Arial"/>
          <w:sz w:val="29"/>
          <w:szCs w:val="29"/>
          <w:lang w:val="es-ES"/>
        </w:rPr>
      </w:pPr>
    </w:p>
    <w:p w:rsidR="00C83565" w:rsidRDefault="003E7E14" w:rsidP="008E5A59">
      <w:pPr>
        <w:autoSpaceDE w:val="0"/>
        <w:autoSpaceDN w:val="0"/>
        <w:adjustRightInd w:val="0"/>
        <w:spacing w:line="360" w:lineRule="auto"/>
        <w:ind w:firstLine="851"/>
        <w:jc w:val="both"/>
        <w:rPr>
          <w:rFonts w:ascii="Arial Narrow" w:hAnsi="Arial Narrow" w:cs="Arial"/>
          <w:sz w:val="29"/>
          <w:szCs w:val="29"/>
          <w:lang w:val="es-ES"/>
        </w:rPr>
      </w:pPr>
      <w:r>
        <w:rPr>
          <w:rFonts w:ascii="Arial Narrow" w:hAnsi="Arial Narrow" w:cs="Arial"/>
          <w:sz w:val="29"/>
          <w:szCs w:val="29"/>
          <w:lang w:val="es-ES"/>
        </w:rPr>
        <w:t>Sin costas en esta sede por conocerse en consulta.</w:t>
      </w:r>
    </w:p>
    <w:p w:rsidR="0034428F" w:rsidRDefault="0034428F" w:rsidP="008E5A59">
      <w:pPr>
        <w:pStyle w:val="Prrafodelista1"/>
        <w:spacing w:after="0" w:line="360" w:lineRule="auto"/>
        <w:ind w:left="0" w:firstLine="900"/>
        <w:jc w:val="both"/>
        <w:rPr>
          <w:rFonts w:ascii="Arial Narrow" w:hAnsi="Arial Narrow" w:cs="Tahoma"/>
          <w:sz w:val="30"/>
          <w:szCs w:val="30"/>
        </w:rPr>
      </w:pPr>
    </w:p>
    <w:p w:rsidR="008E5A59" w:rsidRDefault="008E5A59" w:rsidP="008E5A59">
      <w:pPr>
        <w:pStyle w:val="Prrafodelista1"/>
        <w:spacing w:after="0" w:line="360" w:lineRule="auto"/>
        <w:ind w:left="0" w:firstLine="900"/>
        <w:jc w:val="both"/>
        <w:rPr>
          <w:rFonts w:ascii="Arial Narrow" w:hAnsi="Arial Narrow" w:cs="Tahoma"/>
          <w:sz w:val="30"/>
          <w:szCs w:val="30"/>
        </w:rPr>
      </w:pPr>
      <w:r w:rsidRPr="00FA2EEE">
        <w:rPr>
          <w:rFonts w:ascii="Arial Narrow" w:hAnsi="Arial Narrow" w:cs="Tahoma"/>
          <w:sz w:val="30"/>
          <w:szCs w:val="30"/>
        </w:rPr>
        <w:t>En mérito de lo expuesto,</w:t>
      </w:r>
      <w:r w:rsidRPr="00FA2EEE">
        <w:rPr>
          <w:rFonts w:ascii="Arial Narrow" w:hAnsi="Arial Narrow" w:cs="Tahoma"/>
          <w:b/>
          <w:sz w:val="30"/>
          <w:szCs w:val="30"/>
        </w:rPr>
        <w:t xml:space="preserve"> </w:t>
      </w:r>
      <w:r w:rsidRPr="00FA2EEE">
        <w:rPr>
          <w:rFonts w:ascii="Arial Narrow" w:hAnsi="Arial Narrow" w:cs="Tahoma"/>
          <w:sz w:val="30"/>
          <w:szCs w:val="30"/>
        </w:rPr>
        <w:t>el</w:t>
      </w:r>
      <w:r w:rsidRPr="00FA2EEE">
        <w:rPr>
          <w:rFonts w:ascii="Arial Narrow" w:hAnsi="Arial Narrow" w:cs="Tahoma"/>
          <w:b/>
          <w:sz w:val="30"/>
          <w:szCs w:val="30"/>
        </w:rPr>
        <w:t xml:space="preserve"> Tribunal Superior del Distrito Judicial de Pereira, Sala Laboral,</w:t>
      </w:r>
      <w:r w:rsidRPr="00FA2EEE">
        <w:rPr>
          <w:rFonts w:ascii="Arial Narrow" w:hAnsi="Arial Narrow" w:cs="Tahoma"/>
          <w:sz w:val="30"/>
          <w:szCs w:val="30"/>
        </w:rPr>
        <w:t xml:space="preserve"> administrando justicia en nombre de la República y por autoridad de la ley,</w:t>
      </w:r>
    </w:p>
    <w:p w:rsidR="00176E58" w:rsidRDefault="00176E58" w:rsidP="008E5A59">
      <w:pPr>
        <w:spacing w:line="360" w:lineRule="auto"/>
        <w:jc w:val="center"/>
        <w:rPr>
          <w:rFonts w:ascii="Arial Narrow" w:hAnsi="Arial Narrow" w:cs="Tahoma"/>
          <w:b/>
          <w:sz w:val="30"/>
          <w:szCs w:val="30"/>
        </w:rPr>
      </w:pPr>
    </w:p>
    <w:p w:rsidR="008E5A59" w:rsidRDefault="00450A81" w:rsidP="008E5A59">
      <w:pPr>
        <w:spacing w:line="360" w:lineRule="auto"/>
        <w:jc w:val="center"/>
        <w:rPr>
          <w:rFonts w:ascii="Arial Narrow" w:hAnsi="Arial Narrow" w:cs="Tahoma"/>
          <w:b/>
          <w:sz w:val="30"/>
          <w:szCs w:val="30"/>
        </w:rPr>
      </w:pPr>
      <w:r>
        <w:rPr>
          <w:rFonts w:ascii="Arial Narrow" w:hAnsi="Arial Narrow" w:cs="Tahoma"/>
          <w:b/>
          <w:sz w:val="30"/>
          <w:szCs w:val="30"/>
        </w:rPr>
        <w:t>FALLA</w:t>
      </w:r>
    </w:p>
    <w:p w:rsidR="004876F6" w:rsidRPr="00FA2EEE" w:rsidRDefault="004876F6" w:rsidP="008E5A59">
      <w:pPr>
        <w:spacing w:line="360" w:lineRule="auto"/>
        <w:jc w:val="center"/>
        <w:rPr>
          <w:rFonts w:ascii="Arial Narrow" w:hAnsi="Arial Narrow" w:cs="Tahoma"/>
          <w:b/>
          <w:sz w:val="30"/>
          <w:szCs w:val="30"/>
        </w:rPr>
      </w:pPr>
    </w:p>
    <w:p w:rsidR="00A8046D" w:rsidRPr="00A8046D" w:rsidRDefault="0034428F" w:rsidP="00BC4C41">
      <w:pPr>
        <w:numPr>
          <w:ilvl w:val="0"/>
          <w:numId w:val="3"/>
        </w:numPr>
        <w:tabs>
          <w:tab w:val="left" w:pos="-720"/>
        </w:tabs>
        <w:suppressAutoHyphens/>
        <w:spacing w:line="336" w:lineRule="auto"/>
        <w:ind w:right="28"/>
        <w:jc w:val="both"/>
        <w:rPr>
          <w:rFonts w:ascii="Arial Narrow" w:hAnsi="Arial Narrow" w:cs="Tahoma"/>
          <w:sz w:val="30"/>
          <w:szCs w:val="30"/>
        </w:rPr>
      </w:pPr>
      <w:r>
        <w:rPr>
          <w:rFonts w:ascii="Arial Narrow" w:hAnsi="Arial Narrow" w:cs="Tahoma"/>
          <w:b/>
          <w:spacing w:val="-2"/>
          <w:sz w:val="30"/>
          <w:szCs w:val="30"/>
        </w:rPr>
        <w:t>Confirmar</w:t>
      </w:r>
      <w:r w:rsidR="00866974">
        <w:rPr>
          <w:rFonts w:ascii="Arial Narrow" w:hAnsi="Arial Narrow" w:cs="Tahoma"/>
          <w:b/>
          <w:spacing w:val="-2"/>
          <w:sz w:val="30"/>
          <w:szCs w:val="30"/>
        </w:rPr>
        <w:t xml:space="preserve"> </w:t>
      </w:r>
      <w:r w:rsidR="008E5A59" w:rsidRPr="00FA2EEE">
        <w:rPr>
          <w:rFonts w:ascii="Arial Narrow" w:hAnsi="Arial Narrow" w:cs="Tahoma"/>
          <w:spacing w:val="-2"/>
          <w:sz w:val="30"/>
          <w:szCs w:val="30"/>
        </w:rPr>
        <w:t xml:space="preserve">la sentencia proferida el </w:t>
      </w:r>
      <w:r w:rsidR="00A8046D">
        <w:rPr>
          <w:rFonts w:ascii="Arial Narrow" w:hAnsi="Arial Narrow" w:cs="Tahoma"/>
          <w:sz w:val="30"/>
          <w:szCs w:val="30"/>
        </w:rPr>
        <w:t>veintiocho</w:t>
      </w:r>
      <w:r w:rsidR="00866974">
        <w:rPr>
          <w:rFonts w:ascii="Arial Narrow" w:hAnsi="Arial Narrow" w:cs="Tahoma"/>
          <w:sz w:val="30"/>
          <w:szCs w:val="30"/>
        </w:rPr>
        <w:t xml:space="preserve"> </w:t>
      </w:r>
      <w:r w:rsidR="008E5A59" w:rsidRPr="00FA2EEE">
        <w:rPr>
          <w:rFonts w:ascii="Arial Narrow" w:hAnsi="Arial Narrow" w:cs="Tahoma"/>
          <w:sz w:val="30"/>
          <w:szCs w:val="30"/>
        </w:rPr>
        <w:t>(</w:t>
      </w:r>
      <w:r w:rsidR="00A8046D">
        <w:rPr>
          <w:rFonts w:ascii="Arial Narrow" w:hAnsi="Arial Narrow" w:cs="Tahoma"/>
          <w:sz w:val="30"/>
          <w:szCs w:val="30"/>
        </w:rPr>
        <w:t>28</w:t>
      </w:r>
      <w:r w:rsidR="008E5A59" w:rsidRPr="00FA2EEE">
        <w:rPr>
          <w:rFonts w:ascii="Arial Narrow" w:hAnsi="Arial Narrow" w:cs="Tahoma"/>
          <w:sz w:val="30"/>
          <w:szCs w:val="30"/>
        </w:rPr>
        <w:t xml:space="preserve">) de </w:t>
      </w:r>
      <w:r w:rsidR="003E7E14">
        <w:rPr>
          <w:rFonts w:ascii="Arial Narrow" w:hAnsi="Arial Narrow" w:cs="Tahoma"/>
          <w:sz w:val="30"/>
          <w:szCs w:val="30"/>
        </w:rPr>
        <w:t>septiembre</w:t>
      </w:r>
      <w:r w:rsidR="008E5A59" w:rsidRPr="00FA2EEE">
        <w:rPr>
          <w:rFonts w:ascii="Arial Narrow" w:hAnsi="Arial Narrow" w:cs="Tahoma"/>
          <w:sz w:val="30"/>
          <w:szCs w:val="30"/>
        </w:rPr>
        <w:t xml:space="preserve"> de 201</w:t>
      </w:r>
      <w:r w:rsidR="00BC4C41">
        <w:rPr>
          <w:rFonts w:ascii="Arial Narrow" w:hAnsi="Arial Narrow" w:cs="Tahoma"/>
          <w:sz w:val="30"/>
          <w:szCs w:val="30"/>
        </w:rPr>
        <w:t>6</w:t>
      </w:r>
      <w:r w:rsidR="008E5A59" w:rsidRPr="00FA2EEE">
        <w:rPr>
          <w:rFonts w:ascii="Arial Narrow" w:hAnsi="Arial Narrow" w:cs="Tahoma"/>
          <w:sz w:val="30"/>
          <w:szCs w:val="30"/>
        </w:rPr>
        <w:t xml:space="preserve"> por el Juzgado </w:t>
      </w:r>
      <w:r w:rsidR="00A8046D">
        <w:rPr>
          <w:rFonts w:ascii="Arial Narrow" w:hAnsi="Arial Narrow" w:cs="Tahoma"/>
          <w:sz w:val="30"/>
          <w:szCs w:val="30"/>
        </w:rPr>
        <w:t>Cuarto</w:t>
      </w:r>
      <w:r w:rsidR="008E5A59" w:rsidRPr="00FA2EEE">
        <w:rPr>
          <w:rFonts w:ascii="Arial Narrow" w:hAnsi="Arial Narrow" w:cs="Tahoma"/>
          <w:sz w:val="30"/>
          <w:szCs w:val="30"/>
        </w:rPr>
        <w:t xml:space="preserve"> Laboral del Circuito dentro del proceso ordinario laboral</w:t>
      </w:r>
      <w:r w:rsidR="00BC4C41">
        <w:rPr>
          <w:rFonts w:ascii="Arial Narrow" w:hAnsi="Arial Narrow" w:cs="Tahoma"/>
          <w:sz w:val="30"/>
          <w:szCs w:val="30"/>
        </w:rPr>
        <w:t xml:space="preserve"> la referencia</w:t>
      </w:r>
      <w:r w:rsidR="00A8046D">
        <w:rPr>
          <w:rFonts w:ascii="Arial Narrow" w:hAnsi="Arial Narrow" w:cs="Tahoma"/>
          <w:sz w:val="30"/>
          <w:szCs w:val="30"/>
        </w:rPr>
        <w:t xml:space="preserve">, adicionándola en el sentido de ordenar a la Administradora Colombiana de Pensiones– </w:t>
      </w:r>
      <w:proofErr w:type="spellStart"/>
      <w:r w:rsidR="00A8046D">
        <w:rPr>
          <w:rFonts w:ascii="Arial Narrow" w:hAnsi="Arial Narrow" w:cs="Tahoma"/>
          <w:sz w:val="30"/>
          <w:szCs w:val="30"/>
        </w:rPr>
        <w:t>Colpensiones</w:t>
      </w:r>
      <w:proofErr w:type="spellEnd"/>
      <w:r w:rsidR="00A8046D">
        <w:rPr>
          <w:rFonts w:ascii="Arial Narrow" w:hAnsi="Arial Narrow" w:cs="Tahoma"/>
          <w:sz w:val="30"/>
          <w:szCs w:val="30"/>
        </w:rPr>
        <w:t xml:space="preserve">, por medio de su oficina de control interno, adelantar las </w:t>
      </w:r>
      <w:r w:rsidR="00A8046D">
        <w:rPr>
          <w:rFonts w:ascii="Arial Narrow" w:hAnsi="Arial Narrow" w:cs="Arial"/>
          <w:sz w:val="29"/>
          <w:szCs w:val="29"/>
          <w:lang w:val="es-ES"/>
        </w:rPr>
        <w:t xml:space="preserve">investigaciones correspondientes tendientes a verificar la responsabilidad de los </w:t>
      </w:r>
      <w:r w:rsidR="00A8046D">
        <w:rPr>
          <w:rFonts w:ascii="Arial Narrow" w:hAnsi="Arial Narrow" w:cs="Arial"/>
          <w:sz w:val="29"/>
          <w:szCs w:val="29"/>
          <w:lang w:val="es-ES"/>
        </w:rPr>
        <w:lastRenderedPageBreak/>
        <w:t>funcionarios que avalaron tales períodos o establecer cuál fue el sustento que se tuvo para autorizar el cálculo actuarial y proceder conforme a lo ordene la ley.</w:t>
      </w:r>
    </w:p>
    <w:p w:rsidR="00C16313" w:rsidRDefault="00C16313" w:rsidP="00BC4C41">
      <w:pPr>
        <w:tabs>
          <w:tab w:val="left" w:pos="-720"/>
        </w:tabs>
        <w:suppressAutoHyphens/>
        <w:spacing w:line="336" w:lineRule="auto"/>
        <w:ind w:left="1260" w:right="28"/>
        <w:jc w:val="both"/>
        <w:rPr>
          <w:rFonts w:ascii="Arial Narrow" w:hAnsi="Arial Narrow" w:cs="Tahoma"/>
          <w:sz w:val="30"/>
          <w:szCs w:val="30"/>
        </w:rPr>
      </w:pPr>
    </w:p>
    <w:p w:rsidR="008E5A59" w:rsidRPr="00F023BD" w:rsidRDefault="00C16313" w:rsidP="00F023BD">
      <w:pPr>
        <w:tabs>
          <w:tab w:val="left" w:pos="-720"/>
        </w:tabs>
        <w:suppressAutoHyphens/>
        <w:spacing w:line="336" w:lineRule="auto"/>
        <w:ind w:right="28" w:firstLine="900"/>
        <w:jc w:val="both"/>
        <w:rPr>
          <w:rFonts w:ascii="Arial Narrow" w:hAnsi="Arial Narrow" w:cs="Tahoma"/>
          <w:b/>
          <w:spacing w:val="-2"/>
          <w:sz w:val="30"/>
          <w:szCs w:val="30"/>
        </w:rPr>
      </w:pPr>
      <w:r w:rsidRPr="00C16313">
        <w:rPr>
          <w:rFonts w:ascii="Arial Narrow" w:hAnsi="Arial Narrow" w:cs="Tahoma"/>
          <w:b/>
          <w:sz w:val="30"/>
          <w:szCs w:val="30"/>
        </w:rPr>
        <w:t>2.</w:t>
      </w:r>
      <w:r>
        <w:rPr>
          <w:rFonts w:ascii="Arial Narrow" w:hAnsi="Arial Narrow" w:cs="Tahoma"/>
          <w:b/>
          <w:sz w:val="30"/>
          <w:szCs w:val="30"/>
        </w:rPr>
        <w:t xml:space="preserve"> </w:t>
      </w:r>
      <w:r w:rsidR="009C7239">
        <w:rPr>
          <w:rFonts w:ascii="Arial Narrow" w:hAnsi="Arial Narrow" w:cs="Tahoma"/>
          <w:sz w:val="30"/>
          <w:szCs w:val="30"/>
        </w:rPr>
        <w:t>Sin costas por conocerse en consulta.</w:t>
      </w:r>
    </w:p>
    <w:p w:rsidR="008E5A59" w:rsidRPr="00FA2EEE" w:rsidRDefault="008E5A59" w:rsidP="008E5A59">
      <w:pPr>
        <w:spacing w:line="360" w:lineRule="auto"/>
        <w:ind w:firstLine="900"/>
        <w:jc w:val="both"/>
        <w:rPr>
          <w:rFonts w:ascii="Arial Narrow" w:hAnsi="Arial Narrow" w:cs="Tahoma"/>
          <w:sz w:val="30"/>
          <w:szCs w:val="30"/>
        </w:rPr>
      </w:pPr>
    </w:p>
    <w:p w:rsidR="008E5A59" w:rsidRPr="00FA2EEE" w:rsidRDefault="008E5A59" w:rsidP="008E5A59">
      <w:pPr>
        <w:spacing w:line="360" w:lineRule="auto"/>
        <w:ind w:firstLine="900"/>
        <w:jc w:val="both"/>
        <w:rPr>
          <w:rFonts w:ascii="Arial Narrow" w:hAnsi="Arial Narrow" w:cs="Tahoma"/>
          <w:b/>
          <w:bCs/>
          <w:iCs/>
          <w:sz w:val="30"/>
          <w:szCs w:val="30"/>
          <w:lang w:val="es-ES"/>
        </w:rPr>
      </w:pPr>
      <w:r w:rsidRPr="00FA2EEE">
        <w:rPr>
          <w:rFonts w:ascii="Arial Narrow" w:hAnsi="Arial Narrow" w:cs="Tahoma"/>
          <w:b/>
          <w:bCs/>
          <w:iCs/>
          <w:sz w:val="30"/>
          <w:szCs w:val="30"/>
          <w:lang w:val="es-ES"/>
        </w:rPr>
        <w:t>NOTIFÍQUESE, CÚMPLASE Y DEVUÉLVASE.</w:t>
      </w:r>
    </w:p>
    <w:p w:rsidR="008E5A59" w:rsidRPr="00FA2EEE" w:rsidRDefault="008E5A59" w:rsidP="008E5A59">
      <w:pPr>
        <w:spacing w:line="360" w:lineRule="auto"/>
        <w:ind w:firstLine="900"/>
        <w:jc w:val="both"/>
        <w:rPr>
          <w:rFonts w:ascii="Arial Narrow" w:hAnsi="Arial Narrow" w:cs="Tahoma"/>
          <w:bCs/>
          <w:iCs/>
          <w:sz w:val="30"/>
          <w:szCs w:val="30"/>
          <w:lang w:val="es-ES"/>
        </w:rPr>
      </w:pPr>
      <w:r w:rsidRPr="00FA2EEE">
        <w:rPr>
          <w:rFonts w:ascii="Arial Narrow" w:hAnsi="Arial Narrow" w:cs="Tahoma"/>
          <w:bCs/>
          <w:iCs/>
          <w:sz w:val="30"/>
          <w:szCs w:val="30"/>
          <w:lang w:val="es-ES"/>
        </w:rPr>
        <w:t xml:space="preserve">La anterior decisión queda notificada en </w:t>
      </w:r>
      <w:r w:rsidRPr="00FA2EEE">
        <w:rPr>
          <w:rFonts w:ascii="Arial Narrow" w:hAnsi="Arial Narrow" w:cs="Tahoma"/>
          <w:b/>
          <w:bCs/>
          <w:iCs/>
          <w:sz w:val="30"/>
          <w:szCs w:val="30"/>
          <w:u w:val="single"/>
          <w:lang w:val="es-ES"/>
        </w:rPr>
        <w:t>estrados.</w:t>
      </w:r>
    </w:p>
    <w:p w:rsidR="008E5A59" w:rsidRPr="00FA2EEE" w:rsidRDefault="008E5A59" w:rsidP="008E5A59">
      <w:pPr>
        <w:spacing w:line="360" w:lineRule="auto"/>
        <w:ind w:firstLine="900"/>
        <w:jc w:val="both"/>
        <w:rPr>
          <w:rFonts w:ascii="Arial Narrow" w:hAnsi="Arial Narrow" w:cs="Tahoma"/>
          <w:bCs/>
          <w:iCs/>
          <w:sz w:val="30"/>
          <w:szCs w:val="30"/>
          <w:lang w:val="es-ES"/>
        </w:rPr>
      </w:pPr>
    </w:p>
    <w:p w:rsidR="008E5A59" w:rsidRPr="00FA2EEE" w:rsidRDefault="008E5A59" w:rsidP="008E5A59">
      <w:pPr>
        <w:spacing w:line="360" w:lineRule="auto"/>
        <w:ind w:firstLine="900"/>
        <w:jc w:val="both"/>
        <w:rPr>
          <w:rFonts w:ascii="Arial Narrow" w:hAnsi="Arial Narrow" w:cs="Tahoma"/>
          <w:bCs/>
          <w:iCs/>
          <w:sz w:val="30"/>
          <w:szCs w:val="30"/>
          <w:lang w:val="es-ES"/>
        </w:rPr>
      </w:pPr>
      <w:r w:rsidRPr="00FA2EEE">
        <w:rPr>
          <w:rFonts w:ascii="Arial Narrow" w:hAnsi="Arial Narrow" w:cs="Tahoma"/>
          <w:bCs/>
          <w:iCs/>
          <w:sz w:val="30"/>
          <w:szCs w:val="30"/>
          <w:lang w:val="es-ES"/>
        </w:rPr>
        <w:t>Los Magistrados,</w:t>
      </w:r>
    </w:p>
    <w:p w:rsidR="006C75DD" w:rsidRDefault="008E5A59" w:rsidP="008E5A59">
      <w:pPr>
        <w:tabs>
          <w:tab w:val="center" w:pos="4420"/>
          <w:tab w:val="left" w:pos="7815"/>
        </w:tabs>
        <w:spacing w:line="360" w:lineRule="auto"/>
        <w:rPr>
          <w:rFonts w:ascii="Arial Narrow" w:hAnsi="Arial Narrow" w:cs="Tahoma"/>
          <w:b/>
          <w:bCs/>
          <w:iCs/>
          <w:sz w:val="28"/>
          <w:szCs w:val="28"/>
          <w:lang w:val="es-ES"/>
        </w:rPr>
      </w:pPr>
      <w:r w:rsidRPr="001C51FF">
        <w:rPr>
          <w:rFonts w:ascii="Arial Narrow" w:hAnsi="Arial Narrow" w:cs="Tahoma"/>
          <w:b/>
          <w:bCs/>
          <w:iCs/>
          <w:sz w:val="28"/>
          <w:szCs w:val="28"/>
          <w:lang w:val="es-ES"/>
        </w:rPr>
        <w:tab/>
      </w:r>
    </w:p>
    <w:p w:rsidR="006C75DD" w:rsidRDefault="006C75DD" w:rsidP="008E5A59">
      <w:pPr>
        <w:tabs>
          <w:tab w:val="center" w:pos="4420"/>
          <w:tab w:val="left" w:pos="7815"/>
        </w:tabs>
        <w:spacing w:line="360" w:lineRule="auto"/>
        <w:rPr>
          <w:rFonts w:ascii="Arial Narrow" w:hAnsi="Arial Narrow" w:cs="Tahoma"/>
          <w:b/>
          <w:bCs/>
          <w:iCs/>
          <w:sz w:val="28"/>
          <w:szCs w:val="28"/>
          <w:lang w:val="es-ES"/>
        </w:rPr>
      </w:pPr>
    </w:p>
    <w:p w:rsidR="008E5A59" w:rsidRPr="001C51FF" w:rsidRDefault="008E5A59" w:rsidP="006C75DD">
      <w:pPr>
        <w:tabs>
          <w:tab w:val="center" w:pos="4420"/>
          <w:tab w:val="left" w:pos="7815"/>
        </w:tabs>
        <w:spacing w:line="360" w:lineRule="auto"/>
        <w:jc w:val="center"/>
        <w:rPr>
          <w:rFonts w:ascii="Arial Narrow" w:hAnsi="Arial Narrow" w:cs="Tahoma"/>
          <w:b/>
          <w:bCs/>
          <w:iCs/>
          <w:sz w:val="28"/>
          <w:szCs w:val="28"/>
          <w:lang w:val="es-ES"/>
        </w:rPr>
      </w:pPr>
      <w:r w:rsidRPr="001C51FF">
        <w:rPr>
          <w:rFonts w:ascii="Arial Narrow" w:hAnsi="Arial Narrow" w:cs="Tahoma"/>
          <w:b/>
          <w:bCs/>
          <w:iCs/>
          <w:sz w:val="28"/>
          <w:szCs w:val="28"/>
          <w:lang w:val="es-ES"/>
        </w:rPr>
        <w:t>FRANCISCO JAVIER TAMAYO TABARES</w:t>
      </w:r>
    </w:p>
    <w:p w:rsidR="008E5A59" w:rsidRDefault="008E5A59" w:rsidP="008E5A59">
      <w:pPr>
        <w:spacing w:line="360" w:lineRule="auto"/>
        <w:jc w:val="both"/>
        <w:rPr>
          <w:rFonts w:ascii="Arial Narrow" w:hAnsi="Arial Narrow" w:cs="Tahoma"/>
          <w:b/>
          <w:sz w:val="28"/>
          <w:szCs w:val="28"/>
          <w:lang w:val="es-ES"/>
        </w:rPr>
      </w:pPr>
    </w:p>
    <w:p w:rsidR="006C75DD" w:rsidRDefault="006C75DD" w:rsidP="008E5A59">
      <w:pPr>
        <w:spacing w:line="360" w:lineRule="auto"/>
        <w:jc w:val="both"/>
        <w:rPr>
          <w:rFonts w:ascii="Arial Narrow" w:hAnsi="Arial Narrow" w:cs="Tahoma"/>
          <w:b/>
          <w:sz w:val="28"/>
          <w:szCs w:val="28"/>
          <w:lang w:val="es-ES"/>
        </w:rPr>
      </w:pPr>
    </w:p>
    <w:p w:rsidR="008E5A59" w:rsidRPr="001C51FF" w:rsidRDefault="00AA1ABA" w:rsidP="008E5A59">
      <w:pPr>
        <w:spacing w:line="360" w:lineRule="auto"/>
        <w:jc w:val="both"/>
        <w:rPr>
          <w:rFonts w:ascii="Arial Narrow" w:hAnsi="Arial Narrow" w:cs="Tahoma"/>
          <w:sz w:val="28"/>
          <w:szCs w:val="28"/>
          <w:lang w:val="es-ES"/>
        </w:rPr>
      </w:pPr>
      <w:r>
        <w:rPr>
          <w:rFonts w:ascii="Arial Narrow" w:hAnsi="Arial Narrow" w:cs="Tahoma"/>
          <w:b/>
          <w:bCs/>
          <w:iCs/>
          <w:sz w:val="28"/>
          <w:szCs w:val="28"/>
          <w:lang w:val="es-ES"/>
        </w:rPr>
        <w:t xml:space="preserve">OLGA LUCIA HOYOS </w:t>
      </w:r>
      <w:proofErr w:type="spellStart"/>
      <w:r>
        <w:rPr>
          <w:rFonts w:ascii="Arial Narrow" w:hAnsi="Arial Narrow" w:cs="Tahoma"/>
          <w:b/>
          <w:bCs/>
          <w:iCs/>
          <w:sz w:val="28"/>
          <w:szCs w:val="28"/>
          <w:lang w:val="es-ES"/>
        </w:rPr>
        <w:t>SEPULVEDA</w:t>
      </w:r>
      <w:proofErr w:type="spellEnd"/>
      <w:r w:rsidR="008E5A59" w:rsidRPr="001C51FF">
        <w:rPr>
          <w:rFonts w:ascii="Arial Narrow" w:hAnsi="Arial Narrow" w:cs="Tahoma"/>
          <w:sz w:val="28"/>
          <w:szCs w:val="28"/>
          <w:lang w:val="es-ES"/>
        </w:rPr>
        <w:t xml:space="preserve"> </w:t>
      </w:r>
      <w:r w:rsidR="00F023BD">
        <w:rPr>
          <w:rFonts w:ascii="Arial Narrow" w:hAnsi="Arial Narrow" w:cs="Tahoma"/>
          <w:sz w:val="28"/>
          <w:szCs w:val="28"/>
          <w:lang w:val="es-ES"/>
        </w:rPr>
        <w:tab/>
      </w:r>
      <w:r w:rsidR="00F023BD">
        <w:rPr>
          <w:rFonts w:ascii="Arial Narrow" w:hAnsi="Arial Narrow" w:cs="Tahoma"/>
          <w:sz w:val="28"/>
          <w:szCs w:val="28"/>
          <w:lang w:val="es-ES"/>
        </w:rPr>
        <w:tab/>
      </w:r>
      <w:r w:rsidR="00F023BD" w:rsidRPr="001C51FF">
        <w:rPr>
          <w:rFonts w:ascii="Arial Narrow" w:hAnsi="Arial Narrow" w:cs="Tahoma"/>
          <w:b/>
          <w:bCs/>
          <w:iCs/>
          <w:sz w:val="28"/>
          <w:szCs w:val="28"/>
          <w:lang w:val="es-ES"/>
        </w:rPr>
        <w:t>ANA LUCÍA CAICEDO CALDERÓN</w:t>
      </w:r>
    </w:p>
    <w:p w:rsidR="00C16313" w:rsidRDefault="00C16313" w:rsidP="008E5A59">
      <w:pPr>
        <w:spacing w:line="360" w:lineRule="auto"/>
        <w:jc w:val="center"/>
        <w:rPr>
          <w:rFonts w:ascii="Arial Narrow" w:hAnsi="Arial Narrow" w:cs="Tahoma"/>
          <w:b/>
          <w:bCs/>
          <w:iCs/>
          <w:sz w:val="28"/>
          <w:szCs w:val="28"/>
          <w:lang w:val="es-ES"/>
        </w:rPr>
      </w:pPr>
    </w:p>
    <w:p w:rsidR="008E5A59" w:rsidRPr="001C51FF" w:rsidRDefault="001444BF" w:rsidP="008E5A59">
      <w:pPr>
        <w:spacing w:line="360" w:lineRule="auto"/>
        <w:jc w:val="center"/>
        <w:rPr>
          <w:rFonts w:ascii="Arial Narrow" w:hAnsi="Arial Narrow" w:cs="Tahoma"/>
          <w:bCs/>
          <w:iCs/>
          <w:sz w:val="28"/>
          <w:szCs w:val="28"/>
          <w:lang w:val="es-ES"/>
        </w:rPr>
      </w:pPr>
      <w:r>
        <w:rPr>
          <w:rFonts w:ascii="Arial Narrow" w:hAnsi="Arial Narrow" w:cs="Tahoma"/>
          <w:b/>
          <w:bCs/>
          <w:iCs/>
          <w:sz w:val="28"/>
          <w:szCs w:val="28"/>
          <w:lang w:val="es-ES"/>
        </w:rPr>
        <w:t xml:space="preserve">  </w:t>
      </w:r>
      <w:r w:rsidR="008E5A59" w:rsidRPr="001C51FF">
        <w:rPr>
          <w:rFonts w:ascii="Arial Narrow" w:hAnsi="Arial Narrow" w:cs="Tahoma"/>
          <w:b/>
          <w:bCs/>
          <w:iCs/>
          <w:sz w:val="28"/>
          <w:szCs w:val="28"/>
          <w:lang w:val="es-ES"/>
        </w:rPr>
        <w:t xml:space="preserve"> </w:t>
      </w:r>
      <w:r w:rsidR="008E5A59" w:rsidRPr="001C51FF">
        <w:rPr>
          <w:rFonts w:ascii="Arial Narrow" w:hAnsi="Arial Narrow" w:cs="Tahoma"/>
          <w:bCs/>
          <w:iCs/>
          <w:sz w:val="28"/>
          <w:szCs w:val="28"/>
          <w:lang w:val="es-ES"/>
        </w:rPr>
        <w:t xml:space="preserve">                                               </w:t>
      </w:r>
    </w:p>
    <w:p w:rsidR="008E5A59" w:rsidRPr="001C51FF" w:rsidRDefault="00AD5536" w:rsidP="008E5A59">
      <w:pPr>
        <w:spacing w:line="360" w:lineRule="auto"/>
        <w:jc w:val="center"/>
        <w:rPr>
          <w:rFonts w:ascii="Arial Narrow" w:hAnsi="Arial Narrow" w:cs="Tahoma"/>
          <w:b/>
          <w:bCs/>
          <w:iCs/>
          <w:sz w:val="28"/>
          <w:szCs w:val="28"/>
          <w:lang w:val="es-ES"/>
        </w:rPr>
      </w:pPr>
      <w:r>
        <w:rPr>
          <w:rFonts w:ascii="Arial Narrow" w:hAnsi="Arial Narrow" w:cs="Tahoma"/>
          <w:b/>
          <w:bCs/>
          <w:iCs/>
          <w:sz w:val="28"/>
          <w:szCs w:val="28"/>
          <w:lang w:val="es-ES"/>
        </w:rPr>
        <w:t>Alonso Gaviria Ocampo</w:t>
      </w:r>
    </w:p>
    <w:p w:rsidR="00981FE6" w:rsidRDefault="00294FD0" w:rsidP="008421FB">
      <w:pPr>
        <w:spacing w:line="360" w:lineRule="auto"/>
        <w:jc w:val="center"/>
      </w:pPr>
      <w:r>
        <w:rPr>
          <w:rFonts w:ascii="Arial Narrow" w:hAnsi="Arial Narrow" w:cs="Tahoma"/>
          <w:iCs/>
          <w:sz w:val="28"/>
          <w:szCs w:val="28"/>
          <w:lang w:val="es-ES"/>
        </w:rPr>
        <w:t>Secretari</w:t>
      </w:r>
      <w:r w:rsidR="00F023BD">
        <w:rPr>
          <w:rFonts w:ascii="Arial Narrow" w:hAnsi="Arial Narrow" w:cs="Tahoma"/>
          <w:iCs/>
          <w:sz w:val="28"/>
          <w:szCs w:val="28"/>
          <w:lang w:val="es-ES"/>
        </w:rPr>
        <w:t>o</w:t>
      </w:r>
    </w:p>
    <w:sectPr w:rsidR="00981FE6" w:rsidSect="0043481B">
      <w:headerReference w:type="default" r:id="rId9"/>
      <w:footerReference w:type="even" r:id="rId10"/>
      <w:footerReference w:type="default" r:id="rId11"/>
      <w:pgSz w:w="12242" w:h="18722" w:code="121"/>
      <w:pgMar w:top="1701"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24" w:rsidRDefault="00634D24" w:rsidP="008E5A59">
      <w:r>
        <w:separator/>
      </w:r>
    </w:p>
  </w:endnote>
  <w:endnote w:type="continuationSeparator" w:id="0">
    <w:p w:rsidR="00634D24" w:rsidRDefault="00634D24" w:rsidP="008E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CD0163" w:rsidP="00F514CC">
    <w:pPr>
      <w:pStyle w:val="Piedepgina"/>
      <w:framePr w:wrap="around" w:vAnchor="text" w:hAnchor="margin" w:xAlign="right" w:y="1"/>
      <w:rPr>
        <w:rStyle w:val="Nmerodepgina"/>
      </w:rPr>
    </w:pPr>
    <w:r>
      <w:rPr>
        <w:rStyle w:val="Nmerodepgina"/>
      </w:rPr>
      <w:fldChar w:fldCharType="begin"/>
    </w:r>
    <w:r w:rsidR="00541366">
      <w:rPr>
        <w:rStyle w:val="Nmerodepgina"/>
      </w:rPr>
      <w:instrText xml:space="preserve">PAGE  </w:instrText>
    </w:r>
    <w:r>
      <w:rPr>
        <w:rStyle w:val="Nmerodepgina"/>
      </w:rPr>
      <w:fldChar w:fldCharType="end"/>
    </w:r>
  </w:p>
  <w:p w:rsidR="00F514CC" w:rsidRDefault="00F514CC"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CD0163" w:rsidP="00F514CC">
    <w:pPr>
      <w:pStyle w:val="Piedepgina"/>
      <w:framePr w:wrap="around" w:vAnchor="text" w:hAnchor="margin" w:xAlign="right" w:y="1"/>
      <w:rPr>
        <w:rStyle w:val="Nmerodepgina"/>
      </w:rPr>
    </w:pPr>
    <w:r>
      <w:rPr>
        <w:rStyle w:val="Nmerodepgina"/>
      </w:rPr>
      <w:fldChar w:fldCharType="begin"/>
    </w:r>
    <w:r w:rsidR="00541366">
      <w:rPr>
        <w:rStyle w:val="Nmerodepgina"/>
      </w:rPr>
      <w:instrText xml:space="preserve">PAGE  </w:instrText>
    </w:r>
    <w:r>
      <w:rPr>
        <w:rStyle w:val="Nmerodepgina"/>
      </w:rPr>
      <w:fldChar w:fldCharType="separate"/>
    </w:r>
    <w:r w:rsidR="00F711CA">
      <w:rPr>
        <w:rStyle w:val="Nmerodepgina"/>
        <w:noProof/>
      </w:rPr>
      <w:t>7</w:t>
    </w:r>
    <w:r>
      <w:rPr>
        <w:rStyle w:val="Nmerodepgina"/>
      </w:rPr>
      <w:fldChar w:fldCharType="end"/>
    </w:r>
  </w:p>
  <w:p w:rsidR="00F514CC" w:rsidRDefault="00F514CC"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24" w:rsidRDefault="00634D24" w:rsidP="008E5A59">
      <w:r>
        <w:separator/>
      </w:r>
    </w:p>
  </w:footnote>
  <w:footnote w:type="continuationSeparator" w:id="0">
    <w:p w:rsidR="00634D24" w:rsidRDefault="00634D24" w:rsidP="008E5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1DC" w:rsidRDefault="00541366" w:rsidP="00F514CC">
    <w:pPr>
      <w:jc w:val="both"/>
      <w:rPr>
        <w:rFonts w:ascii="Arial Narrow" w:hAnsi="Arial Narrow" w:cs="Arial"/>
        <w:bCs/>
        <w:i/>
        <w:sz w:val="20"/>
      </w:rPr>
    </w:pPr>
    <w:r w:rsidRPr="001531DC">
      <w:rPr>
        <w:rFonts w:ascii="Arial Narrow" w:hAnsi="Arial Narrow" w:cs="Arial"/>
        <w:bCs/>
        <w:i/>
        <w:sz w:val="20"/>
      </w:rPr>
      <w:t>Radicación No: 66001-31-05-00</w:t>
    </w:r>
    <w:r w:rsidR="006C361D">
      <w:rPr>
        <w:rFonts w:ascii="Arial Narrow" w:hAnsi="Arial Narrow" w:cs="Arial"/>
        <w:bCs/>
        <w:i/>
        <w:sz w:val="20"/>
      </w:rPr>
      <w:t>4</w:t>
    </w:r>
    <w:r w:rsidRPr="001531DC">
      <w:rPr>
        <w:rFonts w:ascii="Arial Narrow" w:hAnsi="Arial Narrow" w:cs="Arial"/>
        <w:bCs/>
        <w:i/>
        <w:sz w:val="20"/>
      </w:rPr>
      <w:t>-201</w:t>
    </w:r>
    <w:r w:rsidR="006C361D">
      <w:rPr>
        <w:rFonts w:ascii="Arial Narrow" w:hAnsi="Arial Narrow" w:cs="Arial"/>
        <w:bCs/>
        <w:i/>
        <w:sz w:val="20"/>
      </w:rPr>
      <w:t>6</w:t>
    </w:r>
    <w:r w:rsidRPr="001531DC">
      <w:rPr>
        <w:rFonts w:ascii="Arial Narrow" w:hAnsi="Arial Narrow" w:cs="Arial"/>
        <w:bCs/>
        <w:i/>
        <w:sz w:val="20"/>
      </w:rPr>
      <w:t>-</w:t>
    </w:r>
    <w:r w:rsidR="00362693">
      <w:rPr>
        <w:rFonts w:ascii="Arial Narrow" w:hAnsi="Arial Narrow" w:cs="Arial"/>
        <w:bCs/>
        <w:i/>
        <w:sz w:val="20"/>
      </w:rPr>
      <w:t>00</w:t>
    </w:r>
    <w:r w:rsidR="006C361D">
      <w:rPr>
        <w:rFonts w:ascii="Arial Narrow" w:hAnsi="Arial Narrow" w:cs="Arial"/>
        <w:bCs/>
        <w:i/>
        <w:sz w:val="20"/>
      </w:rPr>
      <w:t>17</w:t>
    </w:r>
    <w:r w:rsidR="00226294">
      <w:rPr>
        <w:rFonts w:ascii="Arial Narrow" w:hAnsi="Arial Narrow" w:cs="Arial"/>
        <w:bCs/>
        <w:i/>
        <w:sz w:val="20"/>
      </w:rPr>
      <w:t>1</w:t>
    </w:r>
    <w:r w:rsidRPr="001531DC">
      <w:rPr>
        <w:rFonts w:ascii="Arial Narrow" w:hAnsi="Arial Narrow" w:cs="Arial"/>
        <w:bCs/>
        <w:i/>
        <w:sz w:val="20"/>
      </w:rPr>
      <w:t>-01</w:t>
    </w:r>
  </w:p>
  <w:p w:rsidR="00F514CC" w:rsidRPr="004B0272" w:rsidRDefault="006C361D" w:rsidP="00F514CC">
    <w:pPr>
      <w:jc w:val="both"/>
      <w:rPr>
        <w:rFonts w:ascii="Arial Narrow" w:hAnsi="Arial Narrow" w:cs="Arial"/>
        <w:bCs/>
        <w:i/>
        <w:sz w:val="20"/>
        <w:lang w:val="es-CO"/>
      </w:rPr>
    </w:pPr>
    <w:proofErr w:type="spellStart"/>
    <w:r>
      <w:rPr>
        <w:rFonts w:ascii="Arial Narrow" w:hAnsi="Arial Narrow" w:cs="Arial"/>
        <w:bCs/>
        <w:i/>
        <w:sz w:val="20"/>
      </w:rPr>
      <w:t>Maria</w:t>
    </w:r>
    <w:proofErr w:type="spellEnd"/>
    <w:r>
      <w:rPr>
        <w:rFonts w:ascii="Arial Narrow" w:hAnsi="Arial Narrow" w:cs="Arial"/>
        <w:bCs/>
        <w:i/>
        <w:sz w:val="20"/>
      </w:rPr>
      <w:t xml:space="preserve"> del Rosario Montoya Londoño</w:t>
    </w:r>
    <w:r w:rsidR="00454342">
      <w:rPr>
        <w:rFonts w:ascii="Arial Narrow" w:hAnsi="Arial Narrow" w:cs="Arial"/>
        <w:bCs/>
        <w:i/>
        <w:sz w:val="20"/>
      </w:rPr>
      <w:t xml:space="preserve"> </w:t>
    </w:r>
    <w:r w:rsidR="00541366" w:rsidRPr="001531DC">
      <w:rPr>
        <w:rFonts w:ascii="Arial Narrow" w:hAnsi="Arial Narrow" w:cs="Arial"/>
        <w:bCs/>
        <w:i/>
        <w:sz w:val="20"/>
      </w:rPr>
      <w:t xml:space="preserve">vs </w:t>
    </w:r>
    <w:proofErr w:type="spellStart"/>
    <w:r w:rsidR="00087A2B">
      <w:rPr>
        <w:rFonts w:ascii="Arial Narrow" w:hAnsi="Arial Narrow" w:cs="Arial"/>
        <w:bCs/>
        <w:i/>
        <w:sz w:val="20"/>
      </w:rPr>
      <w:t>Colpensiones</w:t>
    </w:r>
    <w:proofErr w:type="spellEnd"/>
    <w:r w:rsidR="00226294">
      <w:rPr>
        <w:rFonts w:ascii="Arial Narrow" w:hAnsi="Arial Narrow" w:cs="Arial"/>
        <w:bCs/>
        <w:i/>
        <w:sz w:val="20"/>
      </w:rPr>
      <w:t>.</w:t>
    </w:r>
    <w:r w:rsidR="00BC2B92">
      <w:rPr>
        <w:rFonts w:ascii="Arial Narrow" w:hAnsi="Arial Narrow" w:cs="Arial"/>
        <w:bCs/>
        <w:i/>
        <w:sz w:val="20"/>
      </w:rPr>
      <w:t xml:space="preserve"> </w:t>
    </w:r>
  </w:p>
  <w:p w:rsidR="00F514CC" w:rsidRPr="00BC2B92" w:rsidRDefault="00F514CC">
    <w:pPr>
      <w:pStyle w:val="Encabezado"/>
      <w:rPr>
        <w:rFonts w:ascii="Arial Narrow" w:hAnsi="Arial Narrow"/>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
    <w:nsid w:val="54E64A93"/>
    <w:multiLevelType w:val="hybridMultilevel"/>
    <w:tmpl w:val="E018A2AA"/>
    <w:lvl w:ilvl="0" w:tplc="C45EDC5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A59"/>
    <w:rsid w:val="00000CA9"/>
    <w:rsid w:val="0000341B"/>
    <w:rsid w:val="0000360D"/>
    <w:rsid w:val="000064A2"/>
    <w:rsid w:val="00011A03"/>
    <w:rsid w:val="00027A14"/>
    <w:rsid w:val="00036B12"/>
    <w:rsid w:val="000432E0"/>
    <w:rsid w:val="00043D3E"/>
    <w:rsid w:val="00044A97"/>
    <w:rsid w:val="00046EAD"/>
    <w:rsid w:val="00065C45"/>
    <w:rsid w:val="00075BFB"/>
    <w:rsid w:val="0008109F"/>
    <w:rsid w:val="00087A2B"/>
    <w:rsid w:val="000921C9"/>
    <w:rsid w:val="00095433"/>
    <w:rsid w:val="000B0FC0"/>
    <w:rsid w:val="000B105C"/>
    <w:rsid w:val="000B26C5"/>
    <w:rsid w:val="000D0284"/>
    <w:rsid w:val="000D097C"/>
    <w:rsid w:val="000D117F"/>
    <w:rsid w:val="000D62FA"/>
    <w:rsid w:val="00102412"/>
    <w:rsid w:val="001050B7"/>
    <w:rsid w:val="00106211"/>
    <w:rsid w:val="001077B6"/>
    <w:rsid w:val="00110BCB"/>
    <w:rsid w:val="001134CE"/>
    <w:rsid w:val="00117790"/>
    <w:rsid w:val="001444BF"/>
    <w:rsid w:val="001531DC"/>
    <w:rsid w:val="0015476A"/>
    <w:rsid w:val="00155655"/>
    <w:rsid w:val="00162D00"/>
    <w:rsid w:val="00171ADA"/>
    <w:rsid w:val="0017267A"/>
    <w:rsid w:val="00176E58"/>
    <w:rsid w:val="001A1450"/>
    <w:rsid w:val="001A209F"/>
    <w:rsid w:val="001B0502"/>
    <w:rsid w:val="001B06D6"/>
    <w:rsid w:val="001B157E"/>
    <w:rsid w:val="001B1B31"/>
    <w:rsid w:val="001B508D"/>
    <w:rsid w:val="001B5D71"/>
    <w:rsid w:val="001B7A80"/>
    <w:rsid w:val="001C4596"/>
    <w:rsid w:val="001D3A44"/>
    <w:rsid w:val="001D3EA0"/>
    <w:rsid w:val="001D44F6"/>
    <w:rsid w:val="001D6912"/>
    <w:rsid w:val="002016D4"/>
    <w:rsid w:val="00206FE5"/>
    <w:rsid w:val="00214BDF"/>
    <w:rsid w:val="002220B7"/>
    <w:rsid w:val="00223E67"/>
    <w:rsid w:val="00226294"/>
    <w:rsid w:val="00231854"/>
    <w:rsid w:val="00237BF2"/>
    <w:rsid w:val="00250015"/>
    <w:rsid w:val="00256E70"/>
    <w:rsid w:val="002621E1"/>
    <w:rsid w:val="00264EFB"/>
    <w:rsid w:val="00277CAA"/>
    <w:rsid w:val="00287CF9"/>
    <w:rsid w:val="0029320F"/>
    <w:rsid w:val="002933CE"/>
    <w:rsid w:val="00294FD0"/>
    <w:rsid w:val="00295725"/>
    <w:rsid w:val="00295CA7"/>
    <w:rsid w:val="002A3E03"/>
    <w:rsid w:val="002B0697"/>
    <w:rsid w:val="002B7311"/>
    <w:rsid w:val="002D11D6"/>
    <w:rsid w:val="002E7548"/>
    <w:rsid w:val="002F34A4"/>
    <w:rsid w:val="003105CB"/>
    <w:rsid w:val="00310E2C"/>
    <w:rsid w:val="003224A8"/>
    <w:rsid w:val="00324A53"/>
    <w:rsid w:val="0032641A"/>
    <w:rsid w:val="003337E2"/>
    <w:rsid w:val="00333B66"/>
    <w:rsid w:val="00334AA4"/>
    <w:rsid w:val="0034428F"/>
    <w:rsid w:val="00344578"/>
    <w:rsid w:val="00344B36"/>
    <w:rsid w:val="00351D8B"/>
    <w:rsid w:val="00353F08"/>
    <w:rsid w:val="00362693"/>
    <w:rsid w:val="00364CDA"/>
    <w:rsid w:val="00364FB3"/>
    <w:rsid w:val="003729E8"/>
    <w:rsid w:val="003827F7"/>
    <w:rsid w:val="00391198"/>
    <w:rsid w:val="0039223B"/>
    <w:rsid w:val="00394CE3"/>
    <w:rsid w:val="003A4E1D"/>
    <w:rsid w:val="003A5472"/>
    <w:rsid w:val="003B5750"/>
    <w:rsid w:val="003B5EE0"/>
    <w:rsid w:val="003D38C8"/>
    <w:rsid w:val="003D60AA"/>
    <w:rsid w:val="003E6D5B"/>
    <w:rsid w:val="003E7E14"/>
    <w:rsid w:val="003F62EB"/>
    <w:rsid w:val="004029C1"/>
    <w:rsid w:val="00431B05"/>
    <w:rsid w:val="0043481B"/>
    <w:rsid w:val="00450A81"/>
    <w:rsid w:val="00450C77"/>
    <w:rsid w:val="00454342"/>
    <w:rsid w:val="0045445F"/>
    <w:rsid w:val="00454C24"/>
    <w:rsid w:val="00460E5D"/>
    <w:rsid w:val="004661CF"/>
    <w:rsid w:val="004815A3"/>
    <w:rsid w:val="004876F6"/>
    <w:rsid w:val="0048782F"/>
    <w:rsid w:val="00494A2D"/>
    <w:rsid w:val="0049566C"/>
    <w:rsid w:val="004A18C3"/>
    <w:rsid w:val="004B0272"/>
    <w:rsid w:val="004D36B3"/>
    <w:rsid w:val="004E3167"/>
    <w:rsid w:val="004F2D53"/>
    <w:rsid w:val="004F3470"/>
    <w:rsid w:val="004F63CD"/>
    <w:rsid w:val="00515B7A"/>
    <w:rsid w:val="005373AB"/>
    <w:rsid w:val="00537802"/>
    <w:rsid w:val="00541366"/>
    <w:rsid w:val="00557A46"/>
    <w:rsid w:val="00564DC8"/>
    <w:rsid w:val="00566CB1"/>
    <w:rsid w:val="00576734"/>
    <w:rsid w:val="005941A2"/>
    <w:rsid w:val="00595166"/>
    <w:rsid w:val="00597784"/>
    <w:rsid w:val="005A086E"/>
    <w:rsid w:val="005B4B67"/>
    <w:rsid w:val="005C1A02"/>
    <w:rsid w:val="005C44B8"/>
    <w:rsid w:val="005D1136"/>
    <w:rsid w:val="005D40D9"/>
    <w:rsid w:val="005D504A"/>
    <w:rsid w:val="005D5A6B"/>
    <w:rsid w:val="005F24CB"/>
    <w:rsid w:val="005F3906"/>
    <w:rsid w:val="00601819"/>
    <w:rsid w:val="00602969"/>
    <w:rsid w:val="00603A85"/>
    <w:rsid w:val="00603E15"/>
    <w:rsid w:val="00607652"/>
    <w:rsid w:val="00616FBC"/>
    <w:rsid w:val="00623EE5"/>
    <w:rsid w:val="00634D24"/>
    <w:rsid w:val="006413F8"/>
    <w:rsid w:val="00643840"/>
    <w:rsid w:val="00665670"/>
    <w:rsid w:val="006670D3"/>
    <w:rsid w:val="00670F7C"/>
    <w:rsid w:val="00676838"/>
    <w:rsid w:val="0069349A"/>
    <w:rsid w:val="006A0AA0"/>
    <w:rsid w:val="006A5C2D"/>
    <w:rsid w:val="006B2F8E"/>
    <w:rsid w:val="006B39E6"/>
    <w:rsid w:val="006C361D"/>
    <w:rsid w:val="006C50F4"/>
    <w:rsid w:val="006C75DD"/>
    <w:rsid w:val="006D0976"/>
    <w:rsid w:val="006D2354"/>
    <w:rsid w:val="006E25C3"/>
    <w:rsid w:val="006F279E"/>
    <w:rsid w:val="006F46B5"/>
    <w:rsid w:val="006F69EA"/>
    <w:rsid w:val="00704FE4"/>
    <w:rsid w:val="0071219D"/>
    <w:rsid w:val="00712ECB"/>
    <w:rsid w:val="00714B1C"/>
    <w:rsid w:val="007246F7"/>
    <w:rsid w:val="007249D0"/>
    <w:rsid w:val="00744526"/>
    <w:rsid w:val="00744A79"/>
    <w:rsid w:val="007534E9"/>
    <w:rsid w:val="00753C34"/>
    <w:rsid w:val="00756D49"/>
    <w:rsid w:val="0076547B"/>
    <w:rsid w:val="007776C5"/>
    <w:rsid w:val="0077784B"/>
    <w:rsid w:val="0078171F"/>
    <w:rsid w:val="00796935"/>
    <w:rsid w:val="007C3327"/>
    <w:rsid w:val="007C7933"/>
    <w:rsid w:val="007D2D01"/>
    <w:rsid w:val="007D4F7A"/>
    <w:rsid w:val="007E1D7D"/>
    <w:rsid w:val="0080002A"/>
    <w:rsid w:val="00802A40"/>
    <w:rsid w:val="0081191D"/>
    <w:rsid w:val="00824682"/>
    <w:rsid w:val="00826CBF"/>
    <w:rsid w:val="0083506F"/>
    <w:rsid w:val="00837853"/>
    <w:rsid w:val="00837A53"/>
    <w:rsid w:val="00841D41"/>
    <w:rsid w:val="008421FB"/>
    <w:rsid w:val="008456DC"/>
    <w:rsid w:val="0085124F"/>
    <w:rsid w:val="00865432"/>
    <w:rsid w:val="00866974"/>
    <w:rsid w:val="00885331"/>
    <w:rsid w:val="008868EB"/>
    <w:rsid w:val="008904C5"/>
    <w:rsid w:val="008D1370"/>
    <w:rsid w:val="008E005C"/>
    <w:rsid w:val="008E36E3"/>
    <w:rsid w:val="008E5A59"/>
    <w:rsid w:val="008E6017"/>
    <w:rsid w:val="008E7034"/>
    <w:rsid w:val="008E7FA6"/>
    <w:rsid w:val="008F5420"/>
    <w:rsid w:val="00901FD1"/>
    <w:rsid w:val="0090330E"/>
    <w:rsid w:val="00904D9E"/>
    <w:rsid w:val="009058DC"/>
    <w:rsid w:val="00911082"/>
    <w:rsid w:val="0092253B"/>
    <w:rsid w:val="00945213"/>
    <w:rsid w:val="0095358D"/>
    <w:rsid w:val="009564DA"/>
    <w:rsid w:val="009649DE"/>
    <w:rsid w:val="00975B6A"/>
    <w:rsid w:val="00980A8E"/>
    <w:rsid w:val="00981FE6"/>
    <w:rsid w:val="00991803"/>
    <w:rsid w:val="00995CBC"/>
    <w:rsid w:val="00997716"/>
    <w:rsid w:val="009A15C1"/>
    <w:rsid w:val="009B2F49"/>
    <w:rsid w:val="009B4175"/>
    <w:rsid w:val="009B6FD1"/>
    <w:rsid w:val="009B77F4"/>
    <w:rsid w:val="009C7239"/>
    <w:rsid w:val="009D01FB"/>
    <w:rsid w:val="009D2B06"/>
    <w:rsid w:val="009D3C55"/>
    <w:rsid w:val="009D76AC"/>
    <w:rsid w:val="009D7B59"/>
    <w:rsid w:val="009E7C33"/>
    <w:rsid w:val="00A25824"/>
    <w:rsid w:val="00A33662"/>
    <w:rsid w:val="00A37354"/>
    <w:rsid w:val="00A37552"/>
    <w:rsid w:val="00A62FCB"/>
    <w:rsid w:val="00A67270"/>
    <w:rsid w:val="00A8046D"/>
    <w:rsid w:val="00A82D22"/>
    <w:rsid w:val="00A95BA2"/>
    <w:rsid w:val="00AA1ABA"/>
    <w:rsid w:val="00AB69AA"/>
    <w:rsid w:val="00AB69B1"/>
    <w:rsid w:val="00AC05F2"/>
    <w:rsid w:val="00AC7661"/>
    <w:rsid w:val="00AD0168"/>
    <w:rsid w:val="00AD0447"/>
    <w:rsid w:val="00AD1ABE"/>
    <w:rsid w:val="00AD5163"/>
    <w:rsid w:val="00AD5536"/>
    <w:rsid w:val="00AE3998"/>
    <w:rsid w:val="00AE446B"/>
    <w:rsid w:val="00AF3103"/>
    <w:rsid w:val="00B023CA"/>
    <w:rsid w:val="00B040C1"/>
    <w:rsid w:val="00B077A5"/>
    <w:rsid w:val="00B11CCF"/>
    <w:rsid w:val="00B16355"/>
    <w:rsid w:val="00B1742B"/>
    <w:rsid w:val="00B2309C"/>
    <w:rsid w:val="00B24D92"/>
    <w:rsid w:val="00B33EA0"/>
    <w:rsid w:val="00B40465"/>
    <w:rsid w:val="00B424AF"/>
    <w:rsid w:val="00B52947"/>
    <w:rsid w:val="00B52AC4"/>
    <w:rsid w:val="00B663BE"/>
    <w:rsid w:val="00B72A98"/>
    <w:rsid w:val="00B76A1B"/>
    <w:rsid w:val="00B76A7C"/>
    <w:rsid w:val="00B77AF3"/>
    <w:rsid w:val="00B8660E"/>
    <w:rsid w:val="00B96721"/>
    <w:rsid w:val="00B97F15"/>
    <w:rsid w:val="00BA44E1"/>
    <w:rsid w:val="00BA5A88"/>
    <w:rsid w:val="00BB1BBC"/>
    <w:rsid w:val="00BC033C"/>
    <w:rsid w:val="00BC19FB"/>
    <w:rsid w:val="00BC2B92"/>
    <w:rsid w:val="00BC45F0"/>
    <w:rsid w:val="00BC4C41"/>
    <w:rsid w:val="00BD1330"/>
    <w:rsid w:val="00BD44B0"/>
    <w:rsid w:val="00BD557A"/>
    <w:rsid w:val="00BE19D2"/>
    <w:rsid w:val="00BE3C86"/>
    <w:rsid w:val="00BE62F6"/>
    <w:rsid w:val="00BE7C13"/>
    <w:rsid w:val="00BF218D"/>
    <w:rsid w:val="00C10D2E"/>
    <w:rsid w:val="00C15701"/>
    <w:rsid w:val="00C15B38"/>
    <w:rsid w:val="00C16313"/>
    <w:rsid w:val="00C36AA8"/>
    <w:rsid w:val="00C37F9B"/>
    <w:rsid w:val="00C46169"/>
    <w:rsid w:val="00C52BC8"/>
    <w:rsid w:val="00C55175"/>
    <w:rsid w:val="00C60C61"/>
    <w:rsid w:val="00C63FC2"/>
    <w:rsid w:val="00C661C8"/>
    <w:rsid w:val="00C66366"/>
    <w:rsid w:val="00C732C2"/>
    <w:rsid w:val="00C765A3"/>
    <w:rsid w:val="00C77215"/>
    <w:rsid w:val="00C82AA3"/>
    <w:rsid w:val="00C83565"/>
    <w:rsid w:val="00CA2B2F"/>
    <w:rsid w:val="00CB24AB"/>
    <w:rsid w:val="00CB30FE"/>
    <w:rsid w:val="00CC1A34"/>
    <w:rsid w:val="00CD0163"/>
    <w:rsid w:val="00CE27A6"/>
    <w:rsid w:val="00CE32D7"/>
    <w:rsid w:val="00CE4799"/>
    <w:rsid w:val="00D02123"/>
    <w:rsid w:val="00D02FC8"/>
    <w:rsid w:val="00D10D0B"/>
    <w:rsid w:val="00D166B8"/>
    <w:rsid w:val="00D343EC"/>
    <w:rsid w:val="00D3490F"/>
    <w:rsid w:val="00D3673A"/>
    <w:rsid w:val="00D37685"/>
    <w:rsid w:val="00D37BE4"/>
    <w:rsid w:val="00D43BE3"/>
    <w:rsid w:val="00D50482"/>
    <w:rsid w:val="00D52C88"/>
    <w:rsid w:val="00D55D5D"/>
    <w:rsid w:val="00D618AC"/>
    <w:rsid w:val="00D61AE5"/>
    <w:rsid w:val="00D74258"/>
    <w:rsid w:val="00D80DA6"/>
    <w:rsid w:val="00D9199D"/>
    <w:rsid w:val="00D947DB"/>
    <w:rsid w:val="00D9496C"/>
    <w:rsid w:val="00DA0995"/>
    <w:rsid w:val="00DA2E98"/>
    <w:rsid w:val="00DB3FF2"/>
    <w:rsid w:val="00DC0CED"/>
    <w:rsid w:val="00DC5646"/>
    <w:rsid w:val="00DC6521"/>
    <w:rsid w:val="00DC7925"/>
    <w:rsid w:val="00DD0F9E"/>
    <w:rsid w:val="00DE19CF"/>
    <w:rsid w:val="00DE36CA"/>
    <w:rsid w:val="00DF49D1"/>
    <w:rsid w:val="00DF5E5C"/>
    <w:rsid w:val="00DF6D33"/>
    <w:rsid w:val="00E01396"/>
    <w:rsid w:val="00E03BD7"/>
    <w:rsid w:val="00E04DDA"/>
    <w:rsid w:val="00E076AE"/>
    <w:rsid w:val="00E17D0D"/>
    <w:rsid w:val="00E22465"/>
    <w:rsid w:val="00E50AA3"/>
    <w:rsid w:val="00E6224C"/>
    <w:rsid w:val="00E62C21"/>
    <w:rsid w:val="00E757C0"/>
    <w:rsid w:val="00E841C0"/>
    <w:rsid w:val="00E90E7B"/>
    <w:rsid w:val="00EB2209"/>
    <w:rsid w:val="00EB34FA"/>
    <w:rsid w:val="00ED1FF4"/>
    <w:rsid w:val="00ED2D15"/>
    <w:rsid w:val="00ED3773"/>
    <w:rsid w:val="00ED5483"/>
    <w:rsid w:val="00F023BD"/>
    <w:rsid w:val="00F053AD"/>
    <w:rsid w:val="00F0798E"/>
    <w:rsid w:val="00F079D9"/>
    <w:rsid w:val="00F144F5"/>
    <w:rsid w:val="00F26610"/>
    <w:rsid w:val="00F514CC"/>
    <w:rsid w:val="00F711CA"/>
    <w:rsid w:val="00F8231D"/>
    <w:rsid w:val="00F86117"/>
    <w:rsid w:val="00F9276D"/>
    <w:rsid w:val="00F9718A"/>
    <w:rsid w:val="00FA2EEE"/>
    <w:rsid w:val="00FA783A"/>
    <w:rsid w:val="00FB501D"/>
    <w:rsid w:val="00FC4E14"/>
    <w:rsid w:val="00FC5578"/>
    <w:rsid w:val="00FC6C91"/>
    <w:rsid w:val="00FC72BA"/>
    <w:rsid w:val="00FD7AAF"/>
    <w:rsid w:val="00FE6994"/>
    <w:rsid w:val="00FE7089"/>
    <w:rsid w:val="00FF3FAB"/>
    <w:rsid w:val="00FF5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60E04-1EEF-4562-A1F4-9B8FC703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59"/>
    <w:rPr>
      <w:rFonts w:ascii="Times New Roman" w:eastAsia="Times New Roman" w:hAnsi="Times New Roman"/>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E5A59"/>
    <w:rPr>
      <w:rFonts w:ascii="Arial" w:hAnsi="Arial" w:cs="Arial"/>
      <w:sz w:val="24"/>
      <w:lang w:val="es-ES_tradnl" w:eastAsia="es-ES"/>
    </w:rPr>
  </w:style>
  <w:style w:type="paragraph" w:styleId="Textoindependiente">
    <w:name w:val="Body Text"/>
    <w:basedOn w:val="Normal"/>
    <w:link w:val="TextoindependienteCar"/>
    <w:rsid w:val="008E5A59"/>
    <w:pPr>
      <w:jc w:val="both"/>
    </w:pPr>
    <w:rPr>
      <w:rFonts w:ascii="Arial" w:eastAsia="Calibri" w:hAnsi="Arial" w:cs="Arial"/>
      <w:szCs w:val="22"/>
    </w:rPr>
  </w:style>
  <w:style w:type="character" w:customStyle="1" w:styleId="TextoindependienteCar1">
    <w:name w:val="Texto independiente Car1"/>
    <w:uiPriority w:val="99"/>
    <w:semiHidden/>
    <w:rsid w:val="008E5A59"/>
    <w:rPr>
      <w:rFonts w:ascii="Times New Roman" w:eastAsia="Times New Roman" w:hAnsi="Times New Roman" w:cs="Times New Roman"/>
      <w:sz w:val="24"/>
      <w:szCs w:val="20"/>
      <w:lang w:val="es-ES_tradnl" w:eastAsia="es-ES"/>
    </w:rPr>
  </w:style>
  <w:style w:type="character" w:styleId="Refdenotaalpie">
    <w:name w:val="footnote reference"/>
    <w:semiHidden/>
    <w:rsid w:val="008E5A59"/>
    <w:rPr>
      <w:rFonts w:ascii="Times New Roman" w:hAnsi="Times New Roman" w:cs="Times New Roman" w:hint="default"/>
      <w:vertAlign w:val="superscript"/>
    </w:rPr>
  </w:style>
  <w:style w:type="paragraph" w:styleId="Piedepgina">
    <w:name w:val="footer"/>
    <w:basedOn w:val="Normal"/>
    <w:link w:val="PiedepginaCar"/>
    <w:rsid w:val="008E5A59"/>
    <w:pPr>
      <w:tabs>
        <w:tab w:val="center" w:pos="4252"/>
        <w:tab w:val="right" w:pos="8504"/>
      </w:tabs>
    </w:pPr>
  </w:style>
  <w:style w:type="character" w:customStyle="1" w:styleId="PiedepginaCar">
    <w:name w:val="Pie de página Car"/>
    <w:link w:val="Piedepgina"/>
    <w:rsid w:val="008E5A5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E5A59"/>
  </w:style>
  <w:style w:type="paragraph" w:styleId="Encabezado">
    <w:name w:val="header"/>
    <w:basedOn w:val="Normal"/>
    <w:link w:val="EncabezadoCar"/>
    <w:rsid w:val="008E5A59"/>
    <w:pPr>
      <w:tabs>
        <w:tab w:val="center" w:pos="4252"/>
        <w:tab w:val="right" w:pos="8504"/>
      </w:tabs>
    </w:pPr>
  </w:style>
  <w:style w:type="character" w:customStyle="1" w:styleId="EncabezadoCar">
    <w:name w:val="Encabezado Car"/>
    <w:link w:val="Encabezado"/>
    <w:rsid w:val="008E5A59"/>
    <w:rPr>
      <w:rFonts w:ascii="Times New Roman" w:eastAsia="Times New Roman" w:hAnsi="Times New Roman"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8E5A59"/>
    <w:rPr>
      <w:sz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link w:val="Textonotapie"/>
    <w:semiHidden/>
    <w:rsid w:val="008E5A59"/>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8E5A59"/>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8E5A59"/>
    <w:pPr>
      <w:spacing w:line="360" w:lineRule="auto"/>
      <w:jc w:val="both"/>
    </w:pPr>
    <w:rPr>
      <w:rFonts w:ascii="Arial" w:eastAsia="Calibri" w:hAnsi="Arial"/>
    </w:rPr>
  </w:style>
  <w:style w:type="paragraph" w:styleId="Textodeglobo">
    <w:name w:val="Balloon Text"/>
    <w:basedOn w:val="Normal"/>
    <w:link w:val="TextodegloboCar"/>
    <w:uiPriority w:val="99"/>
    <w:semiHidden/>
    <w:unhideWhenUsed/>
    <w:rsid w:val="004661CF"/>
    <w:rPr>
      <w:rFonts w:ascii="Tahoma" w:hAnsi="Tahoma" w:cs="Tahoma"/>
      <w:sz w:val="16"/>
      <w:szCs w:val="16"/>
    </w:rPr>
  </w:style>
  <w:style w:type="character" w:customStyle="1" w:styleId="TextodegloboCar">
    <w:name w:val="Texto de globo Car"/>
    <w:link w:val="Textodeglobo"/>
    <w:uiPriority w:val="99"/>
    <w:semiHidden/>
    <w:rsid w:val="004661CF"/>
    <w:rPr>
      <w:rFonts w:ascii="Tahoma" w:eastAsia="Times New Roman" w:hAnsi="Tahoma" w:cs="Tahoma"/>
      <w:sz w:val="16"/>
      <w:szCs w:val="16"/>
      <w:lang w:val="es-ES_tradnl" w:eastAsia="es-ES"/>
    </w:rPr>
  </w:style>
  <w:style w:type="paragraph" w:customStyle="1" w:styleId="unico">
    <w:name w:val="unico"/>
    <w:basedOn w:val="Normal"/>
    <w:rsid w:val="00C60C61"/>
    <w:pPr>
      <w:spacing w:before="100" w:beforeAutospacing="1" w:after="100" w:afterAutospacing="1"/>
    </w:pPr>
    <w:rPr>
      <w:szCs w:val="24"/>
      <w:lang w:val="es-ES"/>
    </w:rPr>
  </w:style>
  <w:style w:type="character" w:customStyle="1" w:styleId="apple-converted-space">
    <w:name w:val="apple-converted-space"/>
    <w:rsid w:val="00C60C61"/>
  </w:style>
  <w:style w:type="paragraph" w:customStyle="1" w:styleId="sangria">
    <w:name w:val="sangria"/>
    <w:basedOn w:val="Normal"/>
    <w:rsid w:val="00C60C61"/>
    <w:pPr>
      <w:spacing w:before="100" w:beforeAutospacing="1" w:after="100" w:afterAutospacing="1"/>
    </w:pPr>
    <w:rPr>
      <w:szCs w:val="24"/>
      <w:lang w:val="es-ES"/>
    </w:rPr>
  </w:style>
  <w:style w:type="character" w:styleId="Hipervnculo">
    <w:name w:val="Hyperlink"/>
    <w:uiPriority w:val="99"/>
    <w:unhideWhenUsed/>
    <w:rsid w:val="003729E8"/>
    <w:rPr>
      <w:color w:val="0563C1"/>
      <w:u w:val="single"/>
    </w:rPr>
  </w:style>
  <w:style w:type="paragraph" w:styleId="Sinespaciado">
    <w:name w:val="No Spacing"/>
    <w:link w:val="SinespaciadoCar"/>
    <w:uiPriority w:val="1"/>
    <w:qFormat/>
    <w:rsid w:val="00F711CA"/>
    <w:rPr>
      <w:rFonts w:ascii="Times New Roman" w:eastAsia="Times New Roman" w:hAnsi="Times New Roman"/>
      <w:sz w:val="24"/>
      <w:lang w:val="es-ES_tradnl"/>
    </w:rPr>
  </w:style>
  <w:style w:type="character" w:customStyle="1" w:styleId="SinespaciadoCar">
    <w:name w:val="Sin espaciado Car"/>
    <w:link w:val="Sinespaciado"/>
    <w:uiPriority w:val="1"/>
    <w:locked/>
    <w:rsid w:val="00F711CA"/>
    <w:rPr>
      <w:rFonts w:ascii="Times New Roman" w:eastAsia="Times New Roman" w:hAnsi="Times New Roman"/>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lpensiones.gov.co/empleador/Publicaciones/Herramientas/calculo_actuarial_por_omision_de_empleador_priva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BB14-F25A-4CCC-AF7B-0ACB7A32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1753</Words>
  <Characters>9643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11374</CharactersWithSpaces>
  <SharedDoc>false</SharedDoc>
  <HLinks>
    <vt:vector size="6" baseType="variant">
      <vt:variant>
        <vt:i4>7864423</vt:i4>
      </vt:variant>
      <vt:variant>
        <vt:i4>0</vt:i4>
      </vt:variant>
      <vt:variant>
        <vt:i4>0</vt:i4>
      </vt:variant>
      <vt:variant>
        <vt:i4>5</vt:i4>
      </vt:variant>
      <vt:variant>
        <vt:lpwstr>https://www.colpensiones.gov.co/empleador/Publicaciones/Herramientas/calculo_actuarial_por_omision_de_empleador_privado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csj</dc:creator>
  <cp:keywords/>
  <cp:lastModifiedBy>Henry Lora Rodriguez</cp:lastModifiedBy>
  <cp:revision>3</cp:revision>
  <cp:lastPrinted>2017-10-17T16:01:00Z</cp:lastPrinted>
  <dcterms:created xsi:type="dcterms:W3CDTF">2017-12-18T14:14:00Z</dcterms:created>
  <dcterms:modified xsi:type="dcterms:W3CDTF">2017-12-18T14:20:00Z</dcterms:modified>
</cp:coreProperties>
</file>