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19" w:rsidRPr="00404EEA" w:rsidRDefault="00937519" w:rsidP="00937519">
      <w:pPr>
        <w:spacing w:line="360" w:lineRule="auto"/>
        <w:jc w:val="both"/>
        <w:rPr>
          <w:rFonts w:ascii="Arial Narrow" w:hAnsi="Arial Narrow" w:cs="Tahoma"/>
          <w:b/>
          <w:bCs/>
          <w:i/>
          <w:iCs/>
          <w:sz w:val="28"/>
          <w:szCs w:val="28"/>
          <w:u w:val="single"/>
        </w:rPr>
      </w:pPr>
      <w:r w:rsidRPr="00404EEA">
        <w:rPr>
          <w:rFonts w:ascii="Arial Narrow" w:hAnsi="Arial Narrow" w:cs="Tahoma"/>
          <w:b/>
          <w:bCs/>
          <w:i/>
          <w:iCs/>
          <w:sz w:val="28"/>
          <w:szCs w:val="28"/>
          <w:u w:val="single"/>
        </w:rPr>
        <w:t>ORALIDAD</w:t>
      </w:r>
    </w:p>
    <w:p w:rsidR="00937519" w:rsidRPr="00156DFD" w:rsidRDefault="00937519" w:rsidP="00156DFD">
      <w:pPr>
        <w:pStyle w:val="Sinespaciado"/>
      </w:pPr>
    </w:p>
    <w:p w:rsidR="00937519" w:rsidRPr="008E6B67" w:rsidRDefault="00937519" w:rsidP="00937519">
      <w:pPr>
        <w:rPr>
          <w:rFonts w:ascii="Arial Narrow" w:hAnsi="Arial Narrow" w:cs="Tahoma"/>
          <w:sz w:val="18"/>
          <w:szCs w:val="18"/>
        </w:rPr>
      </w:pPr>
      <w:r w:rsidRPr="008E6B67">
        <w:rPr>
          <w:rFonts w:ascii="Arial Narrow" w:hAnsi="Arial Narrow" w:cs="Tahoma"/>
          <w:sz w:val="18"/>
          <w:szCs w:val="18"/>
        </w:rPr>
        <w:t>Providencia:</w:t>
      </w:r>
      <w:r w:rsidRPr="008E6B67">
        <w:rPr>
          <w:rFonts w:ascii="Arial Narrow" w:hAnsi="Arial Narrow" w:cs="Tahoma"/>
          <w:sz w:val="18"/>
          <w:szCs w:val="18"/>
        </w:rPr>
        <w:tab/>
      </w:r>
      <w:r w:rsidRPr="008E6B67">
        <w:rPr>
          <w:rFonts w:ascii="Arial Narrow" w:hAnsi="Arial Narrow" w:cs="Tahoma"/>
          <w:sz w:val="18"/>
          <w:szCs w:val="18"/>
        </w:rPr>
        <w:tab/>
      </w:r>
      <w:r w:rsidRPr="008E6B67">
        <w:rPr>
          <w:rFonts w:ascii="Arial Narrow" w:hAnsi="Arial Narrow" w:cs="Tahoma"/>
          <w:sz w:val="18"/>
          <w:szCs w:val="18"/>
        </w:rPr>
        <w:tab/>
        <w:t>Sentencia de Segunda Instancia, jueves</w:t>
      </w:r>
      <w:r>
        <w:rPr>
          <w:rFonts w:ascii="Arial Narrow" w:hAnsi="Arial Narrow" w:cs="Tahoma"/>
          <w:sz w:val="18"/>
          <w:szCs w:val="18"/>
        </w:rPr>
        <w:t xml:space="preserve"> 30 de noviembre de 2017. </w:t>
      </w:r>
    </w:p>
    <w:p w:rsidR="00937519" w:rsidRPr="008E6B67" w:rsidRDefault="00937519" w:rsidP="00937519">
      <w:pPr>
        <w:rPr>
          <w:rFonts w:ascii="Arial Narrow" w:hAnsi="Arial Narrow" w:cs="Tahoma"/>
          <w:bCs/>
          <w:sz w:val="18"/>
          <w:szCs w:val="18"/>
        </w:rPr>
      </w:pPr>
      <w:r w:rsidRPr="008E6B67">
        <w:rPr>
          <w:rFonts w:ascii="Arial Narrow" w:hAnsi="Arial Narrow" w:cs="Tahoma"/>
          <w:bCs/>
          <w:sz w:val="18"/>
          <w:szCs w:val="18"/>
        </w:rPr>
        <w:t xml:space="preserve">Radicación No: </w:t>
      </w:r>
      <w:r w:rsidRPr="008E6B67">
        <w:rPr>
          <w:rFonts w:ascii="Arial Narrow" w:hAnsi="Arial Narrow" w:cs="Tahoma"/>
          <w:bCs/>
          <w:sz w:val="18"/>
          <w:szCs w:val="18"/>
        </w:rPr>
        <w:tab/>
        <w:t xml:space="preserve"> </w:t>
      </w:r>
      <w:r w:rsidRPr="008E6B67">
        <w:rPr>
          <w:rFonts w:ascii="Arial Narrow" w:hAnsi="Arial Narrow" w:cs="Tahoma"/>
          <w:bCs/>
          <w:sz w:val="18"/>
          <w:szCs w:val="18"/>
        </w:rPr>
        <w:tab/>
      </w:r>
      <w:r w:rsidRPr="008E6B67">
        <w:rPr>
          <w:rFonts w:ascii="Arial Narrow" w:hAnsi="Arial Narrow" w:cs="Tahoma"/>
          <w:bCs/>
          <w:sz w:val="18"/>
          <w:szCs w:val="18"/>
        </w:rPr>
        <w:tab/>
        <w:t>66</w:t>
      </w:r>
      <w:r>
        <w:rPr>
          <w:rFonts w:ascii="Arial Narrow" w:hAnsi="Arial Narrow" w:cs="Tahoma"/>
          <w:bCs/>
          <w:sz w:val="18"/>
          <w:szCs w:val="18"/>
        </w:rPr>
        <w:t>001-31-05-005-2016-00193-01</w:t>
      </w:r>
    </w:p>
    <w:p w:rsidR="00937519" w:rsidRPr="008E6B67" w:rsidRDefault="00937519" w:rsidP="00937519">
      <w:pPr>
        <w:rPr>
          <w:rFonts w:ascii="Arial Narrow" w:hAnsi="Arial Narrow" w:cs="Tahoma"/>
          <w:iCs/>
          <w:sz w:val="18"/>
          <w:szCs w:val="18"/>
        </w:rPr>
      </w:pPr>
      <w:r w:rsidRPr="008E6B67">
        <w:rPr>
          <w:rFonts w:ascii="Arial Narrow" w:hAnsi="Arial Narrow" w:cs="Tahoma"/>
          <w:bCs/>
          <w:iCs/>
          <w:sz w:val="18"/>
          <w:szCs w:val="18"/>
        </w:rPr>
        <w:t>Proceso:</w:t>
      </w:r>
      <w:r w:rsidRPr="008E6B67">
        <w:rPr>
          <w:rFonts w:ascii="Arial Narrow" w:hAnsi="Arial Narrow" w:cs="Tahoma"/>
          <w:iCs/>
          <w:sz w:val="18"/>
          <w:szCs w:val="18"/>
        </w:rPr>
        <w:t xml:space="preserve"> </w:t>
      </w:r>
      <w:r w:rsidRPr="008E6B67">
        <w:rPr>
          <w:rFonts w:ascii="Arial Narrow" w:hAnsi="Arial Narrow" w:cs="Tahoma"/>
          <w:iCs/>
          <w:sz w:val="18"/>
          <w:szCs w:val="18"/>
        </w:rPr>
        <w:tab/>
      </w:r>
      <w:r w:rsidRPr="008E6B67">
        <w:rPr>
          <w:rFonts w:ascii="Arial Narrow" w:hAnsi="Arial Narrow" w:cs="Tahoma"/>
          <w:iCs/>
          <w:sz w:val="18"/>
          <w:szCs w:val="18"/>
        </w:rPr>
        <w:tab/>
      </w:r>
      <w:r w:rsidRPr="008E6B67">
        <w:rPr>
          <w:rFonts w:ascii="Arial Narrow" w:hAnsi="Arial Narrow" w:cs="Tahoma"/>
          <w:iCs/>
          <w:sz w:val="18"/>
          <w:szCs w:val="18"/>
        </w:rPr>
        <w:tab/>
      </w:r>
      <w:r w:rsidRPr="008E6B67">
        <w:rPr>
          <w:rFonts w:ascii="Arial Narrow" w:hAnsi="Arial Narrow" w:cs="Tahoma"/>
          <w:iCs/>
          <w:sz w:val="18"/>
          <w:szCs w:val="18"/>
        </w:rPr>
        <w:tab/>
        <w:t>Ordinario Laboral.</w:t>
      </w:r>
    </w:p>
    <w:p w:rsidR="00937519" w:rsidRPr="008E6B67" w:rsidRDefault="00937519" w:rsidP="00937519">
      <w:pPr>
        <w:ind w:left="2262" w:hanging="2262"/>
        <w:rPr>
          <w:rFonts w:ascii="Arial Narrow" w:hAnsi="Arial Narrow" w:cs="Tahoma"/>
          <w:bCs/>
          <w:sz w:val="18"/>
          <w:szCs w:val="18"/>
        </w:rPr>
      </w:pPr>
      <w:r w:rsidRPr="008E6B67">
        <w:rPr>
          <w:rFonts w:ascii="Arial Narrow" w:hAnsi="Arial Narrow" w:cs="Tahoma"/>
          <w:iCs/>
          <w:sz w:val="18"/>
          <w:szCs w:val="18"/>
        </w:rPr>
        <w:t xml:space="preserve">Demandante:                    </w:t>
      </w:r>
      <w:r w:rsidRPr="008E6B67">
        <w:rPr>
          <w:rFonts w:ascii="Arial Narrow" w:hAnsi="Arial Narrow" w:cs="Tahoma"/>
          <w:iCs/>
          <w:sz w:val="18"/>
          <w:szCs w:val="18"/>
        </w:rPr>
        <w:tab/>
      </w:r>
      <w:r w:rsidRPr="008E6B67">
        <w:rPr>
          <w:rFonts w:ascii="Arial Narrow" w:hAnsi="Arial Narrow" w:cs="Tahoma"/>
          <w:iCs/>
          <w:sz w:val="18"/>
          <w:szCs w:val="18"/>
        </w:rPr>
        <w:tab/>
      </w:r>
      <w:r>
        <w:rPr>
          <w:rFonts w:ascii="Arial Narrow" w:hAnsi="Arial Narrow" w:cs="Tahoma"/>
          <w:iCs/>
          <w:sz w:val="18"/>
          <w:szCs w:val="18"/>
        </w:rPr>
        <w:t xml:space="preserve">Cielo Alejandra Granados Mendoza </w:t>
      </w:r>
    </w:p>
    <w:p w:rsidR="00937519" w:rsidRPr="008E6B67" w:rsidRDefault="00937519" w:rsidP="00937519">
      <w:pPr>
        <w:ind w:left="2262" w:hanging="2262"/>
        <w:rPr>
          <w:rFonts w:ascii="Arial Narrow" w:hAnsi="Arial Narrow" w:cs="Tahoma"/>
          <w:bCs/>
          <w:sz w:val="18"/>
          <w:szCs w:val="18"/>
        </w:rPr>
      </w:pPr>
      <w:r w:rsidRPr="008E6B67">
        <w:rPr>
          <w:rFonts w:ascii="Arial Narrow" w:hAnsi="Arial Narrow" w:cs="Tahoma"/>
          <w:bCs/>
          <w:sz w:val="18"/>
          <w:szCs w:val="18"/>
        </w:rPr>
        <w:t xml:space="preserve">Demandado:            </w:t>
      </w:r>
      <w:r w:rsidRPr="008E6B67">
        <w:rPr>
          <w:rFonts w:ascii="Arial Narrow" w:hAnsi="Arial Narrow" w:cs="Tahoma"/>
          <w:bCs/>
          <w:sz w:val="18"/>
          <w:szCs w:val="18"/>
        </w:rPr>
        <w:tab/>
      </w:r>
      <w:r w:rsidRPr="008E6B67">
        <w:rPr>
          <w:rFonts w:ascii="Arial Narrow" w:hAnsi="Arial Narrow" w:cs="Tahoma"/>
          <w:bCs/>
          <w:sz w:val="18"/>
          <w:szCs w:val="18"/>
        </w:rPr>
        <w:tab/>
      </w:r>
      <w:r>
        <w:rPr>
          <w:rFonts w:ascii="Arial Narrow" w:hAnsi="Arial Narrow" w:cs="Tahoma"/>
          <w:bCs/>
          <w:sz w:val="18"/>
          <w:szCs w:val="18"/>
        </w:rPr>
        <w:t xml:space="preserve">Servicios Integrales de Salud Ambulatorios </w:t>
      </w:r>
      <w:r w:rsidRPr="008E6B67">
        <w:rPr>
          <w:rFonts w:ascii="Arial Narrow" w:hAnsi="Arial Narrow" w:cs="Tahoma"/>
          <w:bCs/>
          <w:sz w:val="18"/>
          <w:szCs w:val="18"/>
        </w:rPr>
        <w:t xml:space="preserve"> </w:t>
      </w:r>
    </w:p>
    <w:p w:rsidR="00937519" w:rsidRPr="008C51C9" w:rsidRDefault="00937519" w:rsidP="00937519">
      <w:pPr>
        <w:ind w:left="2340" w:hanging="2340"/>
        <w:rPr>
          <w:rFonts w:ascii="Arial Narrow" w:hAnsi="Arial Narrow" w:cs="Tahoma"/>
          <w:sz w:val="18"/>
          <w:szCs w:val="18"/>
        </w:rPr>
      </w:pPr>
      <w:r w:rsidRPr="008E6B67">
        <w:rPr>
          <w:rFonts w:ascii="Arial Narrow" w:hAnsi="Arial Narrow" w:cs="Tahoma"/>
          <w:sz w:val="18"/>
          <w:szCs w:val="18"/>
        </w:rPr>
        <w:t xml:space="preserve">Juzgado de origen:        </w:t>
      </w:r>
      <w:r w:rsidRPr="008E6B67">
        <w:rPr>
          <w:rFonts w:ascii="Arial Narrow" w:hAnsi="Arial Narrow" w:cs="Tahoma"/>
          <w:sz w:val="18"/>
          <w:szCs w:val="18"/>
        </w:rPr>
        <w:tab/>
      </w:r>
      <w:r w:rsidRPr="008E6B67">
        <w:rPr>
          <w:rFonts w:ascii="Arial Narrow" w:hAnsi="Arial Narrow" w:cs="Tahoma"/>
          <w:sz w:val="18"/>
          <w:szCs w:val="18"/>
        </w:rPr>
        <w:tab/>
      </w:r>
      <w:r>
        <w:rPr>
          <w:rFonts w:ascii="Arial Narrow" w:hAnsi="Arial Narrow" w:cs="Tahoma"/>
          <w:sz w:val="18"/>
          <w:szCs w:val="18"/>
        </w:rPr>
        <w:t xml:space="preserve">Quinto </w:t>
      </w:r>
      <w:r w:rsidRPr="008C51C9">
        <w:rPr>
          <w:rFonts w:ascii="Arial Narrow" w:hAnsi="Arial Narrow" w:cs="Tahoma"/>
          <w:sz w:val="18"/>
          <w:szCs w:val="18"/>
        </w:rPr>
        <w:t xml:space="preserve">Laboral del Circuito de </w:t>
      </w:r>
      <w:r>
        <w:rPr>
          <w:rFonts w:ascii="Arial Narrow" w:hAnsi="Arial Narrow" w:cs="Tahoma"/>
          <w:sz w:val="18"/>
          <w:szCs w:val="18"/>
        </w:rPr>
        <w:t>Pereira</w:t>
      </w:r>
      <w:r w:rsidRPr="008C51C9">
        <w:rPr>
          <w:rFonts w:ascii="Arial Narrow" w:hAnsi="Arial Narrow" w:cs="Tahoma"/>
          <w:sz w:val="18"/>
          <w:szCs w:val="18"/>
        </w:rPr>
        <w:t>.</w:t>
      </w:r>
    </w:p>
    <w:p w:rsidR="00937519" w:rsidRPr="008C51C9" w:rsidRDefault="00937519" w:rsidP="00937519">
      <w:pPr>
        <w:rPr>
          <w:rFonts w:ascii="Arial Narrow" w:hAnsi="Arial Narrow" w:cs="Tahoma"/>
          <w:iCs/>
          <w:sz w:val="18"/>
          <w:szCs w:val="18"/>
        </w:rPr>
      </w:pPr>
      <w:r w:rsidRPr="008C51C9">
        <w:rPr>
          <w:rFonts w:ascii="Arial Narrow" w:hAnsi="Arial Narrow" w:cs="Tahoma"/>
          <w:iCs/>
          <w:sz w:val="18"/>
          <w:szCs w:val="18"/>
        </w:rPr>
        <w:t xml:space="preserve">Magistrado Ponente:      </w:t>
      </w:r>
      <w:r w:rsidRPr="008C51C9">
        <w:rPr>
          <w:rFonts w:ascii="Arial Narrow" w:hAnsi="Arial Narrow" w:cs="Tahoma"/>
          <w:iCs/>
          <w:sz w:val="18"/>
          <w:szCs w:val="18"/>
        </w:rPr>
        <w:tab/>
      </w:r>
      <w:r w:rsidRPr="008C51C9">
        <w:rPr>
          <w:rFonts w:ascii="Arial Narrow" w:hAnsi="Arial Narrow" w:cs="Tahoma"/>
          <w:iCs/>
          <w:sz w:val="18"/>
          <w:szCs w:val="18"/>
        </w:rPr>
        <w:tab/>
        <w:t>Francisco Javier Tamayo Tabares.</w:t>
      </w:r>
    </w:p>
    <w:p w:rsidR="0030605E" w:rsidRDefault="00937519" w:rsidP="006C4529">
      <w:pPr>
        <w:tabs>
          <w:tab w:val="left" w:pos="8647"/>
        </w:tabs>
        <w:suppressAutoHyphens/>
        <w:ind w:left="2835" w:hanging="2835"/>
        <w:jc w:val="both"/>
        <w:rPr>
          <w:rFonts w:ascii="Arial Narrow" w:hAnsi="Arial Narrow" w:cs="Arial"/>
          <w:sz w:val="28"/>
          <w:szCs w:val="28"/>
        </w:rPr>
      </w:pPr>
      <w:r w:rsidRPr="008C51C9">
        <w:rPr>
          <w:rFonts w:ascii="Arial Narrow" w:hAnsi="Arial Narrow" w:cs="Tahoma"/>
          <w:bCs/>
          <w:sz w:val="18"/>
          <w:szCs w:val="18"/>
        </w:rPr>
        <w:t>Tema a tratar</w:t>
      </w:r>
      <w:r w:rsidRPr="00BD2AD1">
        <w:rPr>
          <w:rFonts w:ascii="Arial Narrow" w:hAnsi="Arial Narrow" w:cs="Tahoma"/>
          <w:b/>
          <w:bCs/>
          <w:sz w:val="18"/>
          <w:szCs w:val="18"/>
        </w:rPr>
        <w:t xml:space="preserve">: </w:t>
      </w:r>
      <w:r w:rsidR="00BD2AD1" w:rsidRPr="00BD2AD1">
        <w:rPr>
          <w:rFonts w:ascii="Arial Narrow" w:hAnsi="Arial Narrow" w:cs="Tahoma"/>
          <w:b/>
          <w:bCs/>
          <w:sz w:val="18"/>
          <w:szCs w:val="18"/>
        </w:rPr>
        <w:t xml:space="preserve">                                           </w:t>
      </w:r>
      <w:r w:rsidR="006C4529">
        <w:rPr>
          <w:rFonts w:ascii="Arial Narrow" w:hAnsi="Arial Narrow" w:cs="Tahoma"/>
          <w:b/>
          <w:bCs/>
          <w:sz w:val="18"/>
          <w:szCs w:val="18"/>
        </w:rPr>
        <w:t xml:space="preserve">  </w:t>
      </w:r>
      <w:r w:rsidR="00C42BB4" w:rsidRPr="006C4529">
        <w:rPr>
          <w:rFonts w:ascii="Arial Narrow" w:hAnsi="Arial Narrow" w:cs="Tahoma"/>
          <w:b/>
          <w:sz w:val="18"/>
          <w:szCs w:val="18"/>
        </w:rPr>
        <w:t>Diferencia entre contratos de naturaleza civil y laboral</w:t>
      </w:r>
      <w:r w:rsidR="00C42BB4" w:rsidRPr="006C4529">
        <w:rPr>
          <w:rFonts w:ascii="Arial Narrow" w:hAnsi="Arial Narrow" w:cs="Tahoma"/>
          <w:b/>
          <w:color w:val="FF0000"/>
          <w:sz w:val="18"/>
          <w:szCs w:val="18"/>
        </w:rPr>
        <w:t>:</w:t>
      </w:r>
      <w:r w:rsidR="00C42BB4" w:rsidRPr="0030605E">
        <w:rPr>
          <w:rFonts w:ascii="Arial Narrow" w:hAnsi="Arial Narrow" w:cs="Tahoma"/>
          <w:i/>
          <w:color w:val="FF0000"/>
          <w:sz w:val="18"/>
          <w:szCs w:val="18"/>
        </w:rPr>
        <w:t xml:space="preserve"> </w:t>
      </w:r>
      <w:r w:rsidR="00C42BB4" w:rsidRPr="0030605E">
        <w:rPr>
          <w:rFonts w:ascii="Arial Narrow" w:eastAsia="MS Gothic" w:hAnsi="Arial Narrow" w:cs="MS Gothic"/>
          <w:sz w:val="18"/>
          <w:szCs w:val="18"/>
        </w:rPr>
        <w:t xml:space="preserve">la característica que diferencia un contrato de trabajo con uno de naturaleza civil o comercial es la subordinación y dependencia a la que se encuentra expuesta la persona que presta un servicio personal en favor de otra y de la cual recibe una contraprestación o remuneración, sin que pueda predicarse que el cumplimiento o la ejecución de una tarea pactada, por sí sola, es exclusiva de un contrato de trabajo, pues esta  natural de todo convenio que </w:t>
      </w:r>
      <w:r w:rsidR="00C42BB4" w:rsidRPr="0030605E">
        <w:rPr>
          <w:rFonts w:ascii="Arial Narrow" w:hAnsi="Arial Narrow" w:cs="Arial"/>
          <w:sz w:val="18"/>
          <w:szCs w:val="18"/>
        </w:rPr>
        <w:t xml:space="preserve">pacte una obligación de hacer, por lo que bien podría tener cabida en la contratación por prestación de servicios. </w:t>
      </w:r>
      <w:r w:rsidR="0030605E" w:rsidRPr="0030605E">
        <w:rPr>
          <w:rFonts w:ascii="Arial Narrow" w:hAnsi="Arial Narrow" w:cs="Arial"/>
          <w:sz w:val="18"/>
          <w:szCs w:val="18"/>
        </w:rPr>
        <w:t xml:space="preserve">Ahora bien, </w:t>
      </w:r>
      <w:r w:rsidR="0030605E" w:rsidRPr="0030605E">
        <w:rPr>
          <w:rFonts w:ascii="Arial Narrow" w:hAnsi="Arial Narrow" w:cs="Arial"/>
          <w:sz w:val="18"/>
          <w:szCs w:val="18"/>
        </w:rPr>
        <w:t>el control y vigilancia que realizan las prestadoras del servicio de salud sobre el acatamiento de los protocolos, guías médicas y estándares mínimos de calidad para la atención de pacientes, es propio del servicio de salud, en virtud a las directrices determinadas por el Ministerio de Salud y de la Protección Social las cuales son de obligatorio cumplimiento para la habilitación en la prestación del servicio de salud.</w:t>
      </w:r>
      <w:r w:rsidR="0030605E">
        <w:rPr>
          <w:rFonts w:ascii="Arial Narrow" w:hAnsi="Arial Narrow" w:cs="Arial"/>
          <w:sz w:val="28"/>
          <w:szCs w:val="28"/>
        </w:rPr>
        <w:t xml:space="preserve"> </w:t>
      </w:r>
    </w:p>
    <w:p w:rsidR="00C42BB4" w:rsidRPr="00C42BB4" w:rsidRDefault="00C42BB4" w:rsidP="00C42BB4">
      <w:pPr>
        <w:pStyle w:val="Textoindependiente31"/>
        <w:tabs>
          <w:tab w:val="left" w:pos="1134"/>
        </w:tabs>
        <w:spacing w:line="240" w:lineRule="auto"/>
        <w:ind w:left="2832" w:hanging="2832"/>
        <w:rPr>
          <w:rFonts w:ascii="Arial Narrow" w:hAnsi="Arial Narrow" w:cs="Tahoma"/>
          <w:i/>
          <w:color w:val="FF0000"/>
          <w:sz w:val="18"/>
          <w:szCs w:val="18"/>
        </w:rPr>
      </w:pPr>
    </w:p>
    <w:p w:rsidR="00937519" w:rsidRPr="006C4529" w:rsidRDefault="00937519" w:rsidP="006C4529">
      <w:pPr>
        <w:pStyle w:val="Sinespaciado"/>
      </w:pPr>
    </w:p>
    <w:p w:rsidR="00937519" w:rsidRPr="00D507CE" w:rsidRDefault="00937519" w:rsidP="00937519">
      <w:pPr>
        <w:spacing w:line="276" w:lineRule="auto"/>
        <w:ind w:left="2340" w:hanging="1440"/>
        <w:jc w:val="both"/>
        <w:rPr>
          <w:rFonts w:ascii="Arial Narrow" w:hAnsi="Arial Narrow" w:cs="Tahoma"/>
          <w:b/>
          <w:sz w:val="28"/>
          <w:szCs w:val="28"/>
        </w:rPr>
      </w:pPr>
      <w:r w:rsidRPr="00D507CE">
        <w:rPr>
          <w:rFonts w:ascii="Arial Narrow" w:hAnsi="Arial Narrow" w:cs="Tahoma"/>
          <w:b/>
          <w:sz w:val="28"/>
          <w:szCs w:val="28"/>
          <w:u w:val="single"/>
        </w:rPr>
        <w:t>AUDIENCIA PÚBLICA</w:t>
      </w:r>
      <w:r w:rsidRPr="00D507CE">
        <w:rPr>
          <w:rFonts w:ascii="Arial Narrow" w:hAnsi="Arial Narrow" w:cs="Tahoma"/>
          <w:b/>
          <w:sz w:val="28"/>
          <w:szCs w:val="28"/>
        </w:rPr>
        <w:t>:</w:t>
      </w:r>
    </w:p>
    <w:p w:rsidR="00937519" w:rsidRPr="006C4529" w:rsidRDefault="00937519" w:rsidP="006C4529">
      <w:pPr>
        <w:pStyle w:val="Sinespaciado"/>
      </w:pPr>
    </w:p>
    <w:p w:rsidR="00937519" w:rsidRPr="00156DFD" w:rsidRDefault="00937519" w:rsidP="00937519">
      <w:pPr>
        <w:spacing w:line="360" w:lineRule="auto"/>
        <w:ind w:firstLine="851"/>
        <w:jc w:val="both"/>
        <w:rPr>
          <w:rFonts w:ascii="Arial Narrow" w:hAnsi="Arial Narrow" w:cs="Arial"/>
          <w:b/>
          <w:i/>
          <w:iCs/>
          <w:sz w:val="28"/>
          <w:szCs w:val="28"/>
        </w:rPr>
      </w:pPr>
      <w:r w:rsidRPr="00156DFD">
        <w:rPr>
          <w:rFonts w:ascii="Arial Narrow" w:eastAsia="Calibri" w:hAnsi="Arial Narrow" w:cs="Arial"/>
          <w:sz w:val="28"/>
          <w:szCs w:val="28"/>
          <w:lang w:val="es-CO" w:eastAsia="en-US"/>
        </w:rPr>
        <w:t xml:space="preserve">En Pereira, hoy treinta (30) de noviembre de dos mil diecisiete (2017), siendo las ocho y quince de la mañana (8:15 a.m.) </w:t>
      </w:r>
      <w:r w:rsidRPr="00156DFD">
        <w:rPr>
          <w:rFonts w:ascii="Arial Narrow" w:hAnsi="Arial Narrow" w:cs="Tahoma"/>
          <w:bCs/>
          <w:color w:val="000000"/>
          <w:sz w:val="28"/>
          <w:szCs w:val="28"/>
          <w:lang w:val="es-ES"/>
        </w:rPr>
        <w:t>reunidos en la Sala de Audiencia las magistradas y el magistrado de la Sala Laboral del Tribunal de Pereira, en su sala de decisión No. 3, encabezada por el ponente, declaran formalmente abierto el acto</w:t>
      </w:r>
      <w:r w:rsidRPr="00156DFD">
        <w:rPr>
          <w:rFonts w:ascii="Arial Narrow" w:eastAsia="Calibri" w:hAnsi="Arial Narrow" w:cs="Arial"/>
          <w:sz w:val="28"/>
          <w:szCs w:val="28"/>
          <w:lang w:val="es-CO" w:eastAsia="en-US"/>
        </w:rPr>
        <w:t xml:space="preserve">, para </w:t>
      </w:r>
      <w:r w:rsidRPr="00156DFD">
        <w:rPr>
          <w:rFonts w:ascii="Arial Narrow" w:hAnsi="Arial Narrow" w:cs="Arial"/>
          <w:iCs/>
          <w:sz w:val="28"/>
          <w:szCs w:val="28"/>
        </w:rPr>
        <w:t xml:space="preserve">desatar el recurso de apelación interpuesto por la demandada en contra de la </w:t>
      </w:r>
      <w:r w:rsidRPr="00156DFD">
        <w:rPr>
          <w:rFonts w:ascii="Arial Narrow" w:hAnsi="Arial Narrow" w:cs="Arial"/>
          <w:sz w:val="28"/>
          <w:szCs w:val="28"/>
        </w:rPr>
        <w:t xml:space="preserve">sentencia proferida el 8 de febrero de 2017 </w:t>
      </w:r>
      <w:r w:rsidRPr="00156DFD">
        <w:rPr>
          <w:rFonts w:ascii="Arial Narrow" w:hAnsi="Arial Narrow" w:cs="Tahoma"/>
          <w:sz w:val="28"/>
          <w:szCs w:val="28"/>
        </w:rPr>
        <w:t xml:space="preserve">por el Juzgado Quinto Laboral del Circuito de Pereira </w:t>
      </w:r>
      <w:r w:rsidRPr="00156DFD">
        <w:rPr>
          <w:rFonts w:ascii="Arial Narrow" w:hAnsi="Arial Narrow" w:cs="Arial"/>
          <w:sz w:val="28"/>
          <w:szCs w:val="28"/>
        </w:rPr>
        <w:t xml:space="preserve">dentro del proceso ordinario </w:t>
      </w:r>
      <w:r w:rsidR="00001F26" w:rsidRPr="00156DFD">
        <w:rPr>
          <w:rFonts w:ascii="Arial Narrow" w:hAnsi="Arial Narrow" w:cs="Arial"/>
          <w:sz w:val="28"/>
          <w:szCs w:val="28"/>
        </w:rPr>
        <w:t>que promue</w:t>
      </w:r>
      <w:bookmarkStart w:id="0" w:name="_GoBack"/>
      <w:bookmarkEnd w:id="0"/>
      <w:r w:rsidR="00001F26" w:rsidRPr="00156DFD">
        <w:rPr>
          <w:rFonts w:ascii="Arial Narrow" w:hAnsi="Arial Narrow" w:cs="Arial"/>
          <w:sz w:val="28"/>
          <w:szCs w:val="28"/>
        </w:rPr>
        <w:t xml:space="preserve">ve </w:t>
      </w:r>
      <w:r w:rsidR="00001F26" w:rsidRPr="00156DFD">
        <w:rPr>
          <w:rFonts w:ascii="Arial Narrow" w:hAnsi="Arial Narrow" w:cs="Arial"/>
          <w:b/>
          <w:i/>
          <w:sz w:val="28"/>
          <w:szCs w:val="28"/>
        </w:rPr>
        <w:t>Cielo Alejandra Granados Mendoza</w:t>
      </w:r>
      <w:r w:rsidR="00001F26" w:rsidRPr="00156DFD">
        <w:rPr>
          <w:rFonts w:ascii="Arial Narrow" w:hAnsi="Arial Narrow" w:cs="Arial"/>
          <w:sz w:val="28"/>
          <w:szCs w:val="28"/>
        </w:rPr>
        <w:t xml:space="preserve"> contra la sociedad </w:t>
      </w:r>
      <w:r w:rsidR="00001F26" w:rsidRPr="00156DFD">
        <w:rPr>
          <w:rFonts w:ascii="Arial Narrow" w:hAnsi="Arial Narrow" w:cs="Arial"/>
          <w:b/>
          <w:i/>
          <w:sz w:val="28"/>
          <w:szCs w:val="28"/>
        </w:rPr>
        <w:t>Servicios Integrales de Salud Ambulatorio</w:t>
      </w:r>
      <w:r w:rsidR="00001F26" w:rsidRPr="00156DFD">
        <w:rPr>
          <w:rFonts w:ascii="Arial Narrow" w:hAnsi="Arial Narrow" w:cs="Arial"/>
          <w:sz w:val="28"/>
          <w:szCs w:val="28"/>
        </w:rPr>
        <w:t xml:space="preserve"> </w:t>
      </w:r>
      <w:r w:rsidR="00001F26" w:rsidRPr="00156DFD">
        <w:rPr>
          <w:rFonts w:ascii="Arial Narrow" w:hAnsi="Arial Narrow" w:cs="Arial"/>
          <w:b/>
          <w:i/>
          <w:sz w:val="28"/>
          <w:szCs w:val="28"/>
        </w:rPr>
        <w:t>SAS.</w:t>
      </w:r>
      <w:r w:rsidRPr="00156DFD">
        <w:rPr>
          <w:rFonts w:ascii="Arial Narrow" w:hAnsi="Arial Narrow" w:cs="Tahoma"/>
          <w:b/>
          <w:sz w:val="28"/>
          <w:szCs w:val="28"/>
        </w:rPr>
        <w:t xml:space="preserve"> </w:t>
      </w:r>
    </w:p>
    <w:p w:rsidR="00937519" w:rsidRPr="00156DFD" w:rsidRDefault="00937519" w:rsidP="00156DFD">
      <w:pPr>
        <w:pStyle w:val="Sinespaciado"/>
      </w:pPr>
      <w:r w:rsidRPr="00156DFD">
        <w:rPr>
          <w:lang w:val="es-ES"/>
        </w:rPr>
        <w:t> </w:t>
      </w:r>
    </w:p>
    <w:p w:rsidR="00937519" w:rsidRPr="00156DFD" w:rsidRDefault="00937519" w:rsidP="00937519">
      <w:pPr>
        <w:shd w:val="clear" w:color="auto" w:fill="FFFFFF"/>
        <w:spacing w:line="360" w:lineRule="auto"/>
        <w:ind w:firstLine="851"/>
        <w:jc w:val="both"/>
        <w:rPr>
          <w:rFonts w:ascii="Arial Narrow" w:hAnsi="Arial Narrow" w:cs="Tahoma"/>
          <w:b/>
          <w:bCs/>
          <w:color w:val="000000"/>
          <w:sz w:val="28"/>
          <w:szCs w:val="28"/>
          <w:lang w:val="es-ES"/>
        </w:rPr>
      </w:pPr>
      <w:r w:rsidRPr="00156DFD">
        <w:rPr>
          <w:rFonts w:ascii="Arial Narrow" w:hAnsi="Arial Narrow" w:cs="Tahoma"/>
          <w:b/>
          <w:bCs/>
          <w:color w:val="000000"/>
          <w:sz w:val="28"/>
          <w:szCs w:val="28"/>
          <w:lang w:val="es-ES"/>
        </w:rPr>
        <w:t>IDENTIFICACIÓN DE LOS PRESENTES:</w:t>
      </w:r>
    </w:p>
    <w:p w:rsidR="00937519" w:rsidRPr="00107E13" w:rsidRDefault="00156DFD" w:rsidP="00107E13">
      <w:pPr>
        <w:pStyle w:val="Sinespaciado"/>
      </w:pPr>
      <w:r>
        <w:tab/>
      </w:r>
    </w:p>
    <w:p w:rsidR="00937519" w:rsidRPr="00156DFD" w:rsidRDefault="00937519" w:rsidP="00937519">
      <w:pPr>
        <w:spacing w:line="360" w:lineRule="auto"/>
        <w:ind w:firstLine="851"/>
        <w:rPr>
          <w:rFonts w:ascii="Arial Narrow" w:hAnsi="Arial Narrow" w:cs="Tahoma"/>
          <w:b/>
          <w:sz w:val="28"/>
          <w:szCs w:val="28"/>
        </w:rPr>
      </w:pPr>
      <w:r w:rsidRPr="00156DFD">
        <w:rPr>
          <w:rFonts w:ascii="Arial Narrow" w:hAnsi="Arial Narrow" w:cs="Tahoma"/>
          <w:b/>
          <w:sz w:val="28"/>
          <w:szCs w:val="28"/>
        </w:rPr>
        <w:t xml:space="preserve">I- </w:t>
      </w:r>
      <w:r w:rsidRPr="00156DFD">
        <w:rPr>
          <w:rFonts w:ascii="Arial Narrow" w:hAnsi="Arial Narrow" w:cs="Tahoma"/>
          <w:b/>
          <w:i/>
          <w:sz w:val="28"/>
          <w:szCs w:val="28"/>
        </w:rPr>
        <w:t>INTRODUCCIÓN</w:t>
      </w:r>
    </w:p>
    <w:p w:rsidR="00937519" w:rsidRPr="00107E13" w:rsidRDefault="00937519" w:rsidP="00107E13">
      <w:pPr>
        <w:pStyle w:val="Sinespaciado"/>
      </w:pPr>
    </w:p>
    <w:p w:rsidR="00937519" w:rsidRPr="00156DFD" w:rsidRDefault="00001F26" w:rsidP="00937519">
      <w:pPr>
        <w:spacing w:line="360" w:lineRule="auto"/>
        <w:ind w:firstLine="900"/>
        <w:jc w:val="both"/>
        <w:rPr>
          <w:rFonts w:ascii="Arial Narrow" w:hAnsi="Arial Narrow" w:cs="Tahoma"/>
          <w:sz w:val="28"/>
          <w:szCs w:val="28"/>
        </w:rPr>
      </w:pPr>
      <w:r w:rsidRPr="00156DFD">
        <w:rPr>
          <w:rFonts w:ascii="Arial Narrow" w:hAnsi="Arial Narrow" w:cs="Tahoma"/>
          <w:sz w:val="28"/>
          <w:szCs w:val="28"/>
        </w:rPr>
        <w:t xml:space="preserve">La </w:t>
      </w:r>
      <w:r w:rsidR="00937519" w:rsidRPr="00156DFD">
        <w:rPr>
          <w:rFonts w:ascii="Arial Narrow" w:hAnsi="Arial Narrow" w:cs="Tahoma"/>
          <w:sz w:val="28"/>
          <w:szCs w:val="28"/>
        </w:rPr>
        <w:t xml:space="preserve">demandante </w:t>
      </w:r>
      <w:r w:rsidRPr="00156DFD">
        <w:rPr>
          <w:rFonts w:ascii="Arial Narrow" w:hAnsi="Arial Narrow" w:cs="Tahoma"/>
          <w:sz w:val="28"/>
          <w:szCs w:val="28"/>
        </w:rPr>
        <w:t xml:space="preserve">pretende que se declare que entre ella y la </w:t>
      </w:r>
      <w:r w:rsidR="00334B40" w:rsidRPr="00156DFD">
        <w:rPr>
          <w:rFonts w:ascii="Arial Narrow" w:hAnsi="Arial Narrow" w:cs="Tahoma"/>
          <w:sz w:val="28"/>
          <w:szCs w:val="28"/>
        </w:rPr>
        <w:t xml:space="preserve">sociedad </w:t>
      </w:r>
      <w:r w:rsidRPr="00156DFD">
        <w:rPr>
          <w:rFonts w:ascii="Arial Narrow" w:hAnsi="Arial Narrow" w:cs="Tahoma"/>
          <w:sz w:val="28"/>
          <w:szCs w:val="28"/>
        </w:rPr>
        <w:t xml:space="preserve">demandada existió un contrato de trabajo a término indefinido </w:t>
      </w:r>
      <w:r w:rsidR="00334B40" w:rsidRPr="00156DFD">
        <w:rPr>
          <w:rFonts w:ascii="Arial Narrow" w:hAnsi="Arial Narrow" w:cs="Tahoma"/>
          <w:sz w:val="28"/>
          <w:szCs w:val="28"/>
        </w:rPr>
        <w:t xml:space="preserve">del 1º de junio de 2012 al 18 de enero de 2016, y en consecuencia, se </w:t>
      </w:r>
      <w:r w:rsidR="00156DFD" w:rsidRPr="00156DFD">
        <w:rPr>
          <w:rFonts w:ascii="Arial Narrow" w:hAnsi="Arial Narrow" w:cs="Tahoma"/>
          <w:sz w:val="28"/>
          <w:szCs w:val="28"/>
        </w:rPr>
        <w:t>profiera condena</w:t>
      </w:r>
      <w:r w:rsidR="00334B40" w:rsidRPr="00156DFD">
        <w:rPr>
          <w:rFonts w:ascii="Arial Narrow" w:hAnsi="Arial Narrow" w:cs="Tahoma"/>
          <w:sz w:val="28"/>
          <w:szCs w:val="28"/>
        </w:rPr>
        <w:t xml:space="preserve"> por concepto de salarios, </w:t>
      </w:r>
      <w:r w:rsidR="00937519" w:rsidRPr="00156DFD">
        <w:rPr>
          <w:rFonts w:ascii="Arial Narrow" w:hAnsi="Arial Narrow" w:cs="Tahoma"/>
          <w:sz w:val="28"/>
          <w:szCs w:val="28"/>
        </w:rPr>
        <w:t xml:space="preserve">cesantías, intereses a las mismas, prima de servicios, </w:t>
      </w:r>
      <w:r w:rsidR="00334B40" w:rsidRPr="00156DFD">
        <w:rPr>
          <w:rFonts w:ascii="Arial Narrow" w:hAnsi="Arial Narrow" w:cs="Tahoma"/>
          <w:sz w:val="28"/>
          <w:szCs w:val="28"/>
        </w:rPr>
        <w:t xml:space="preserve">compensación de </w:t>
      </w:r>
      <w:r w:rsidR="00937519" w:rsidRPr="00156DFD">
        <w:rPr>
          <w:rFonts w:ascii="Arial Narrow" w:hAnsi="Arial Narrow" w:cs="Tahoma"/>
          <w:sz w:val="28"/>
          <w:szCs w:val="28"/>
        </w:rPr>
        <w:t xml:space="preserve">vacaciones, indemnización </w:t>
      </w:r>
      <w:r w:rsidR="00334B40" w:rsidRPr="00156DFD">
        <w:rPr>
          <w:rFonts w:ascii="Arial Narrow" w:hAnsi="Arial Narrow" w:cs="Tahoma"/>
          <w:sz w:val="28"/>
          <w:szCs w:val="28"/>
        </w:rPr>
        <w:t xml:space="preserve">por no pago de salarios y prestaciones sociales, por no consignación de cesantías, por no pago de intereses a las mismas, por despido sin justa causa, </w:t>
      </w:r>
      <w:r w:rsidR="008A668C" w:rsidRPr="00156DFD">
        <w:rPr>
          <w:rFonts w:ascii="Arial Narrow" w:hAnsi="Arial Narrow" w:cs="Tahoma"/>
          <w:sz w:val="28"/>
          <w:szCs w:val="28"/>
        </w:rPr>
        <w:t>aportes a seguridad social integral y devolución de</w:t>
      </w:r>
      <w:r w:rsidR="00156DFD" w:rsidRPr="00156DFD">
        <w:rPr>
          <w:rFonts w:ascii="Arial Narrow" w:hAnsi="Arial Narrow" w:cs="Tahoma"/>
          <w:sz w:val="28"/>
          <w:szCs w:val="28"/>
        </w:rPr>
        <w:t xml:space="preserve"> realizados a nombre propio. </w:t>
      </w:r>
      <w:r w:rsidR="008A668C" w:rsidRPr="00156DFD">
        <w:rPr>
          <w:rFonts w:ascii="Arial Narrow" w:hAnsi="Arial Narrow" w:cs="Tahoma"/>
          <w:sz w:val="28"/>
          <w:szCs w:val="28"/>
        </w:rPr>
        <w:t xml:space="preserve">  </w:t>
      </w:r>
      <w:r w:rsidR="00937519" w:rsidRPr="00156DFD">
        <w:rPr>
          <w:rFonts w:ascii="Arial Narrow" w:hAnsi="Arial Narrow" w:cs="Tahoma"/>
          <w:sz w:val="28"/>
          <w:szCs w:val="28"/>
        </w:rPr>
        <w:t xml:space="preserve"> </w:t>
      </w:r>
    </w:p>
    <w:p w:rsidR="00937519" w:rsidRPr="00107E13" w:rsidRDefault="00937519" w:rsidP="00107E13">
      <w:pPr>
        <w:pStyle w:val="Sinespaciado"/>
      </w:pPr>
    </w:p>
    <w:p w:rsidR="00937519" w:rsidRDefault="00937519" w:rsidP="002F12F3">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Fundamenta sus pedimentos en que </w:t>
      </w:r>
      <w:r w:rsidR="008A668C">
        <w:rPr>
          <w:rFonts w:ascii="Arial Narrow" w:hAnsi="Arial Narrow" w:cs="Tahoma"/>
          <w:sz w:val="28"/>
          <w:szCs w:val="28"/>
        </w:rPr>
        <w:t xml:space="preserve">fue vinculada a la sociedad demandada a través de contratos de prestación de servicios en </w:t>
      </w:r>
      <w:r w:rsidR="001322FB">
        <w:rPr>
          <w:rFonts w:ascii="Arial Narrow" w:hAnsi="Arial Narrow" w:cs="Tahoma"/>
          <w:sz w:val="28"/>
          <w:szCs w:val="28"/>
        </w:rPr>
        <w:t xml:space="preserve">calidad </w:t>
      </w:r>
      <w:r w:rsidR="008A668C">
        <w:rPr>
          <w:rFonts w:ascii="Arial Narrow" w:hAnsi="Arial Narrow" w:cs="Tahoma"/>
          <w:sz w:val="28"/>
          <w:szCs w:val="28"/>
        </w:rPr>
        <w:t xml:space="preserve">de terapeuta respiratoria; que </w:t>
      </w:r>
      <w:r w:rsidR="002F12F3">
        <w:rPr>
          <w:rFonts w:ascii="Arial Narrow" w:hAnsi="Arial Narrow" w:cs="Tahoma"/>
          <w:sz w:val="28"/>
          <w:szCs w:val="28"/>
        </w:rPr>
        <w:t>tenía como f</w:t>
      </w:r>
      <w:r w:rsidR="001A0798">
        <w:rPr>
          <w:rFonts w:ascii="Arial Narrow" w:hAnsi="Arial Narrow" w:cs="Tahoma"/>
          <w:sz w:val="28"/>
          <w:szCs w:val="28"/>
        </w:rPr>
        <w:t xml:space="preserve">unciones </w:t>
      </w:r>
      <w:r w:rsidR="002F12F3">
        <w:rPr>
          <w:rFonts w:ascii="Arial Narrow" w:hAnsi="Arial Narrow" w:cs="Tahoma"/>
          <w:sz w:val="28"/>
          <w:szCs w:val="28"/>
        </w:rPr>
        <w:t xml:space="preserve">la </w:t>
      </w:r>
      <w:r w:rsidR="008A668C">
        <w:rPr>
          <w:rFonts w:ascii="Arial Narrow" w:hAnsi="Arial Narrow" w:cs="Tahoma"/>
          <w:sz w:val="28"/>
          <w:szCs w:val="28"/>
        </w:rPr>
        <w:t>atención domiciliaria de pacientes,</w:t>
      </w:r>
      <w:r w:rsidR="008F7936">
        <w:rPr>
          <w:rFonts w:ascii="Arial Narrow" w:hAnsi="Arial Narrow" w:cs="Tahoma"/>
          <w:sz w:val="28"/>
          <w:szCs w:val="28"/>
        </w:rPr>
        <w:t xml:space="preserve"> la</w:t>
      </w:r>
      <w:r w:rsidR="008A668C">
        <w:rPr>
          <w:rFonts w:ascii="Arial Narrow" w:hAnsi="Arial Narrow" w:cs="Tahoma"/>
          <w:sz w:val="28"/>
          <w:szCs w:val="28"/>
        </w:rPr>
        <w:t xml:space="preserve"> entrega de soportes </w:t>
      </w:r>
      <w:r w:rsidR="001A0798">
        <w:rPr>
          <w:rFonts w:ascii="Arial Narrow" w:hAnsi="Arial Narrow" w:cs="Tahoma"/>
          <w:sz w:val="28"/>
          <w:szCs w:val="28"/>
        </w:rPr>
        <w:t xml:space="preserve">de la prestación del servicio, </w:t>
      </w:r>
      <w:r w:rsidR="008F7936">
        <w:rPr>
          <w:rFonts w:ascii="Arial Narrow" w:hAnsi="Arial Narrow" w:cs="Tahoma"/>
          <w:sz w:val="28"/>
          <w:szCs w:val="28"/>
        </w:rPr>
        <w:t xml:space="preserve">la </w:t>
      </w:r>
      <w:r w:rsidR="001A0798">
        <w:rPr>
          <w:rFonts w:ascii="Arial Narrow" w:hAnsi="Arial Narrow" w:cs="Tahoma"/>
          <w:sz w:val="28"/>
          <w:szCs w:val="28"/>
        </w:rPr>
        <w:t>asistencia a reuniones mensuales,</w:t>
      </w:r>
      <w:r w:rsidR="008F7936">
        <w:rPr>
          <w:rFonts w:ascii="Arial Narrow" w:hAnsi="Arial Narrow" w:cs="Tahoma"/>
          <w:sz w:val="28"/>
          <w:szCs w:val="28"/>
        </w:rPr>
        <w:t xml:space="preserve"> el</w:t>
      </w:r>
      <w:r w:rsidR="001A0798">
        <w:rPr>
          <w:rFonts w:ascii="Arial Narrow" w:hAnsi="Arial Narrow" w:cs="Tahoma"/>
          <w:sz w:val="28"/>
          <w:szCs w:val="28"/>
        </w:rPr>
        <w:t xml:space="preserve"> </w:t>
      </w:r>
      <w:r w:rsidR="00AC6F6B">
        <w:rPr>
          <w:rFonts w:ascii="Arial Narrow" w:hAnsi="Arial Narrow" w:cs="Tahoma"/>
          <w:sz w:val="28"/>
          <w:szCs w:val="28"/>
        </w:rPr>
        <w:t xml:space="preserve">diligenciamiento de </w:t>
      </w:r>
      <w:r w:rsidR="001A0798">
        <w:rPr>
          <w:rFonts w:ascii="Arial Narrow" w:hAnsi="Arial Narrow" w:cs="Tahoma"/>
          <w:sz w:val="28"/>
          <w:szCs w:val="28"/>
        </w:rPr>
        <w:t>las notas de evolución</w:t>
      </w:r>
      <w:r w:rsidR="00AC6F6B">
        <w:rPr>
          <w:rFonts w:ascii="Arial Narrow" w:hAnsi="Arial Narrow" w:cs="Tahoma"/>
          <w:sz w:val="28"/>
          <w:szCs w:val="28"/>
        </w:rPr>
        <w:t xml:space="preserve"> en el software</w:t>
      </w:r>
      <w:r w:rsidR="001A0798">
        <w:rPr>
          <w:rFonts w:ascii="Arial Narrow" w:hAnsi="Arial Narrow" w:cs="Tahoma"/>
          <w:sz w:val="28"/>
          <w:szCs w:val="28"/>
        </w:rPr>
        <w:t xml:space="preserve">, entre otras; que  su jefe inmediata era Diana Mabelly </w:t>
      </w:r>
      <w:r w:rsidR="00AC6F6B">
        <w:rPr>
          <w:rFonts w:ascii="Arial Narrow" w:hAnsi="Arial Narrow" w:cs="Tahoma"/>
          <w:sz w:val="28"/>
          <w:szCs w:val="28"/>
        </w:rPr>
        <w:t>Vásquez</w:t>
      </w:r>
      <w:r w:rsidR="001A0798">
        <w:rPr>
          <w:rFonts w:ascii="Arial Narrow" w:hAnsi="Arial Narrow" w:cs="Tahoma"/>
          <w:sz w:val="28"/>
          <w:szCs w:val="28"/>
        </w:rPr>
        <w:t xml:space="preserve">, quien </w:t>
      </w:r>
      <w:r w:rsidR="00AC6F6B">
        <w:rPr>
          <w:rFonts w:ascii="Arial Narrow" w:hAnsi="Arial Narrow" w:cs="Tahoma"/>
          <w:sz w:val="28"/>
          <w:szCs w:val="28"/>
        </w:rPr>
        <w:t xml:space="preserve">le imponía </w:t>
      </w:r>
      <w:r w:rsidR="001A0798">
        <w:rPr>
          <w:rFonts w:ascii="Arial Narrow" w:hAnsi="Arial Narrow" w:cs="Tahoma"/>
          <w:sz w:val="28"/>
          <w:szCs w:val="28"/>
        </w:rPr>
        <w:t>horarios y programa</w:t>
      </w:r>
      <w:r w:rsidR="00AC6F6B">
        <w:rPr>
          <w:rFonts w:ascii="Arial Narrow" w:hAnsi="Arial Narrow" w:cs="Tahoma"/>
          <w:sz w:val="28"/>
          <w:szCs w:val="28"/>
        </w:rPr>
        <w:t xml:space="preserve">ba sus </w:t>
      </w:r>
      <w:r w:rsidR="001A0798">
        <w:rPr>
          <w:rFonts w:ascii="Arial Narrow" w:hAnsi="Arial Narrow" w:cs="Tahoma"/>
          <w:sz w:val="28"/>
          <w:szCs w:val="28"/>
        </w:rPr>
        <w:t xml:space="preserve">actividades; </w:t>
      </w:r>
      <w:r w:rsidR="00A87FAC">
        <w:rPr>
          <w:rFonts w:ascii="Arial Narrow" w:hAnsi="Arial Narrow" w:cs="Tahoma"/>
          <w:sz w:val="28"/>
          <w:szCs w:val="28"/>
        </w:rPr>
        <w:t xml:space="preserve">que estaba sujeta al reglamento interno de trabajo; </w:t>
      </w:r>
      <w:r w:rsidR="001A0798">
        <w:rPr>
          <w:rFonts w:ascii="Arial Narrow" w:hAnsi="Arial Narrow" w:cs="Tahoma"/>
          <w:sz w:val="28"/>
          <w:szCs w:val="28"/>
        </w:rPr>
        <w:t xml:space="preserve">que </w:t>
      </w:r>
      <w:r w:rsidR="00744854">
        <w:rPr>
          <w:rFonts w:ascii="Arial Narrow" w:hAnsi="Arial Narrow" w:cs="Tahoma"/>
          <w:sz w:val="28"/>
          <w:szCs w:val="28"/>
        </w:rPr>
        <w:t xml:space="preserve">para </w:t>
      </w:r>
      <w:r w:rsidR="00AC6F6B">
        <w:rPr>
          <w:rFonts w:ascii="Arial Narrow" w:hAnsi="Arial Narrow" w:cs="Tahoma"/>
          <w:sz w:val="28"/>
          <w:szCs w:val="28"/>
        </w:rPr>
        <w:t xml:space="preserve">el pago de sus actividades </w:t>
      </w:r>
      <w:r w:rsidR="00744854">
        <w:rPr>
          <w:rFonts w:ascii="Arial Narrow" w:hAnsi="Arial Narrow" w:cs="Tahoma"/>
          <w:sz w:val="28"/>
          <w:szCs w:val="28"/>
        </w:rPr>
        <w:t>deb</w:t>
      </w:r>
      <w:r w:rsidR="001322FB">
        <w:rPr>
          <w:rFonts w:ascii="Arial Narrow" w:hAnsi="Arial Narrow" w:cs="Tahoma"/>
          <w:sz w:val="28"/>
          <w:szCs w:val="28"/>
        </w:rPr>
        <w:t xml:space="preserve">ía presentar mensualmente </w:t>
      </w:r>
      <w:r w:rsidR="00AC6F6B">
        <w:rPr>
          <w:rFonts w:ascii="Arial Narrow" w:hAnsi="Arial Narrow" w:cs="Tahoma"/>
          <w:sz w:val="28"/>
          <w:szCs w:val="28"/>
        </w:rPr>
        <w:t xml:space="preserve">una </w:t>
      </w:r>
      <w:r w:rsidR="00744854">
        <w:rPr>
          <w:rFonts w:ascii="Arial Narrow" w:hAnsi="Arial Narrow" w:cs="Tahoma"/>
          <w:sz w:val="28"/>
          <w:szCs w:val="28"/>
        </w:rPr>
        <w:t>cuenta de cobro</w:t>
      </w:r>
      <w:r w:rsidR="00A51F1E">
        <w:rPr>
          <w:rFonts w:ascii="Arial Narrow" w:hAnsi="Arial Narrow" w:cs="Tahoma"/>
          <w:sz w:val="28"/>
          <w:szCs w:val="28"/>
        </w:rPr>
        <w:t xml:space="preserve"> </w:t>
      </w:r>
      <w:r w:rsidR="001322FB">
        <w:rPr>
          <w:rFonts w:ascii="Arial Narrow" w:hAnsi="Arial Narrow" w:cs="Tahoma"/>
          <w:sz w:val="28"/>
          <w:szCs w:val="28"/>
        </w:rPr>
        <w:t>y acreditar el pago de la se</w:t>
      </w:r>
      <w:r w:rsidR="00A51F1E">
        <w:rPr>
          <w:rFonts w:ascii="Arial Narrow" w:hAnsi="Arial Narrow" w:cs="Tahoma"/>
          <w:sz w:val="28"/>
          <w:szCs w:val="28"/>
        </w:rPr>
        <w:t xml:space="preserve">guridad social; que </w:t>
      </w:r>
      <w:r w:rsidR="00AC6F6B">
        <w:rPr>
          <w:rFonts w:ascii="Arial Narrow" w:hAnsi="Arial Narrow" w:cs="Tahoma"/>
          <w:sz w:val="28"/>
          <w:szCs w:val="28"/>
        </w:rPr>
        <w:t xml:space="preserve">pese a que posteriormente autorizó a la entidad a descontar el pago de </w:t>
      </w:r>
      <w:r w:rsidR="001322FB">
        <w:rPr>
          <w:rFonts w:ascii="Arial Narrow" w:hAnsi="Arial Narrow" w:cs="Tahoma"/>
          <w:sz w:val="28"/>
          <w:szCs w:val="28"/>
        </w:rPr>
        <w:t xml:space="preserve">tales aportes, </w:t>
      </w:r>
      <w:r w:rsidR="00AC6F6B">
        <w:rPr>
          <w:rFonts w:ascii="Arial Narrow" w:hAnsi="Arial Narrow" w:cs="Tahoma"/>
          <w:sz w:val="28"/>
          <w:szCs w:val="28"/>
        </w:rPr>
        <w:t xml:space="preserve">éstos siempre se hicieron </w:t>
      </w:r>
      <w:r w:rsidR="001322FB">
        <w:rPr>
          <w:rFonts w:ascii="Arial Narrow" w:hAnsi="Arial Narrow" w:cs="Tahoma"/>
          <w:sz w:val="28"/>
          <w:szCs w:val="28"/>
        </w:rPr>
        <w:t>tardíamente</w:t>
      </w:r>
      <w:r w:rsidR="00AC6F6B">
        <w:rPr>
          <w:rFonts w:ascii="Arial Narrow" w:hAnsi="Arial Narrow" w:cs="Tahoma"/>
          <w:sz w:val="28"/>
          <w:szCs w:val="28"/>
        </w:rPr>
        <w:t xml:space="preserve">; </w:t>
      </w:r>
      <w:r w:rsidR="001322FB">
        <w:rPr>
          <w:rFonts w:ascii="Arial Narrow" w:hAnsi="Arial Narrow" w:cs="Tahoma"/>
          <w:sz w:val="28"/>
          <w:szCs w:val="28"/>
        </w:rPr>
        <w:t xml:space="preserve">que los insumos necesarios para la prestación del servicio eran entregados por la entidad; que </w:t>
      </w:r>
      <w:r w:rsidR="00AC6F6B">
        <w:rPr>
          <w:rFonts w:ascii="Arial Narrow" w:hAnsi="Arial Narrow" w:cs="Tahoma"/>
          <w:sz w:val="28"/>
          <w:szCs w:val="28"/>
        </w:rPr>
        <w:t xml:space="preserve">debía asistir cada dos meses </w:t>
      </w:r>
      <w:r w:rsidR="001322FB">
        <w:rPr>
          <w:rFonts w:ascii="Arial Narrow" w:hAnsi="Arial Narrow" w:cs="Tahoma"/>
          <w:sz w:val="28"/>
          <w:szCs w:val="28"/>
        </w:rPr>
        <w:t xml:space="preserve">a cursos de actualización; que </w:t>
      </w:r>
      <w:r w:rsidR="00AC6F6B">
        <w:rPr>
          <w:rFonts w:ascii="Arial Narrow" w:hAnsi="Arial Narrow" w:cs="Tahoma"/>
          <w:sz w:val="28"/>
          <w:szCs w:val="28"/>
        </w:rPr>
        <w:t xml:space="preserve">le fue asignado </w:t>
      </w:r>
      <w:r w:rsidR="001322FB">
        <w:rPr>
          <w:rFonts w:ascii="Arial Narrow" w:hAnsi="Arial Narrow" w:cs="Tahoma"/>
          <w:sz w:val="28"/>
          <w:szCs w:val="28"/>
        </w:rPr>
        <w:t>un carné de identificaci</w:t>
      </w:r>
      <w:r w:rsidR="00AC6F6B">
        <w:rPr>
          <w:rFonts w:ascii="Arial Narrow" w:hAnsi="Arial Narrow" w:cs="Tahoma"/>
          <w:sz w:val="28"/>
          <w:szCs w:val="28"/>
        </w:rPr>
        <w:t xml:space="preserve">ón; que </w:t>
      </w:r>
      <w:r w:rsidR="008C571A">
        <w:rPr>
          <w:rFonts w:ascii="Arial Narrow" w:hAnsi="Arial Narrow" w:cs="Tahoma"/>
          <w:sz w:val="28"/>
          <w:szCs w:val="28"/>
        </w:rPr>
        <w:t xml:space="preserve">en </w:t>
      </w:r>
      <w:r w:rsidR="007F5CCE">
        <w:rPr>
          <w:rFonts w:ascii="Arial Narrow" w:hAnsi="Arial Narrow" w:cs="Tahoma"/>
          <w:sz w:val="28"/>
          <w:szCs w:val="28"/>
        </w:rPr>
        <w:t>razón</w:t>
      </w:r>
      <w:r w:rsidR="008C571A">
        <w:rPr>
          <w:rFonts w:ascii="Arial Narrow" w:hAnsi="Arial Narrow" w:cs="Tahoma"/>
          <w:sz w:val="28"/>
          <w:szCs w:val="28"/>
        </w:rPr>
        <w:t xml:space="preserve"> a su estado de gravidez</w:t>
      </w:r>
      <w:r w:rsidR="003161CC">
        <w:rPr>
          <w:rFonts w:ascii="Arial Narrow" w:hAnsi="Arial Narrow" w:cs="Tahoma"/>
          <w:sz w:val="28"/>
          <w:szCs w:val="28"/>
        </w:rPr>
        <w:t xml:space="preserve"> la empresa decidió no asignarle actividades en enero de 2</w:t>
      </w:r>
      <w:r w:rsidR="002F12F3">
        <w:rPr>
          <w:rFonts w:ascii="Arial Narrow" w:hAnsi="Arial Narrow" w:cs="Tahoma"/>
          <w:sz w:val="28"/>
          <w:szCs w:val="28"/>
        </w:rPr>
        <w:t xml:space="preserve">016; que presentó renuncia motivada ante el no pago de salarios, prestaciones </w:t>
      </w:r>
      <w:r w:rsidR="008F7936">
        <w:rPr>
          <w:rFonts w:ascii="Arial Narrow" w:hAnsi="Arial Narrow" w:cs="Tahoma"/>
          <w:sz w:val="28"/>
          <w:szCs w:val="28"/>
        </w:rPr>
        <w:t xml:space="preserve">y </w:t>
      </w:r>
      <w:r w:rsidR="0059022B">
        <w:rPr>
          <w:rFonts w:ascii="Arial Narrow" w:hAnsi="Arial Narrow" w:cs="Tahoma"/>
          <w:sz w:val="28"/>
          <w:szCs w:val="28"/>
        </w:rPr>
        <w:t xml:space="preserve">el cambio de zona de trabajo, y </w:t>
      </w:r>
      <w:r w:rsidR="008F7936">
        <w:rPr>
          <w:rFonts w:ascii="Arial Narrow" w:hAnsi="Arial Narrow" w:cs="Tahoma"/>
          <w:sz w:val="28"/>
          <w:szCs w:val="28"/>
        </w:rPr>
        <w:t>que la demandada le quedó adeudando el pago de los servicios prestados en los meses de octubre, noviembre y diciembre de 2015.</w:t>
      </w:r>
    </w:p>
    <w:p w:rsidR="00937519" w:rsidRPr="006C4529" w:rsidRDefault="00937519" w:rsidP="006C4529">
      <w:pPr>
        <w:pStyle w:val="Sinespaciado"/>
      </w:pPr>
    </w:p>
    <w:p w:rsidR="008C571A" w:rsidRDefault="008F7936" w:rsidP="00D57B7D">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sidR="00D57B7D">
        <w:rPr>
          <w:rFonts w:ascii="Arial Narrow" w:hAnsi="Arial Narrow" w:cs="Tahoma"/>
          <w:sz w:val="28"/>
          <w:szCs w:val="28"/>
        </w:rPr>
        <w:t>sociedad demandada a</w:t>
      </w:r>
      <w:r w:rsidR="00156DFD">
        <w:rPr>
          <w:rFonts w:ascii="Arial Narrow" w:hAnsi="Arial Narrow" w:cs="Tahoma"/>
          <w:sz w:val="28"/>
          <w:szCs w:val="28"/>
        </w:rPr>
        <w:t xml:space="preserve">llegó contestación a </w:t>
      </w:r>
      <w:r w:rsidR="00D57B7D">
        <w:rPr>
          <w:rFonts w:ascii="Arial Narrow" w:hAnsi="Arial Narrow" w:cs="Tahoma"/>
          <w:sz w:val="28"/>
          <w:szCs w:val="28"/>
        </w:rPr>
        <w:t xml:space="preserve">través de apoderado judicial, aceptando lo atinente a </w:t>
      </w:r>
      <w:r w:rsidR="004B0C0B">
        <w:rPr>
          <w:rFonts w:ascii="Arial Narrow" w:hAnsi="Arial Narrow" w:cs="Tahoma"/>
          <w:sz w:val="28"/>
          <w:szCs w:val="28"/>
        </w:rPr>
        <w:t xml:space="preserve">la vinculación </w:t>
      </w:r>
      <w:r w:rsidR="00156DFD">
        <w:rPr>
          <w:rFonts w:ascii="Arial Narrow" w:hAnsi="Arial Narrow" w:cs="Tahoma"/>
          <w:sz w:val="28"/>
          <w:szCs w:val="28"/>
        </w:rPr>
        <w:t>de la actora c</w:t>
      </w:r>
      <w:r w:rsidR="004B0C0B">
        <w:rPr>
          <w:rFonts w:ascii="Arial Narrow" w:hAnsi="Arial Narrow" w:cs="Tahoma"/>
          <w:sz w:val="28"/>
          <w:szCs w:val="28"/>
        </w:rPr>
        <w:t>omo terapeuta respiratoria bajo la modalidad de prestación de servicios, las obligaciones y funciones</w:t>
      </w:r>
      <w:r w:rsidR="00156DFD">
        <w:rPr>
          <w:rFonts w:ascii="Arial Narrow" w:hAnsi="Arial Narrow" w:cs="Tahoma"/>
          <w:sz w:val="28"/>
          <w:szCs w:val="28"/>
        </w:rPr>
        <w:t xml:space="preserve"> asignadas</w:t>
      </w:r>
      <w:r w:rsidR="004B0C0B">
        <w:rPr>
          <w:rFonts w:ascii="Arial Narrow" w:hAnsi="Arial Narrow" w:cs="Tahoma"/>
          <w:sz w:val="28"/>
          <w:szCs w:val="28"/>
        </w:rPr>
        <w:t>, la presentación de la cuenta de cobro, la entrega de insumos, el uso del carnet</w:t>
      </w:r>
      <w:r w:rsidR="007F5CCE">
        <w:rPr>
          <w:rFonts w:ascii="Arial Narrow" w:hAnsi="Arial Narrow" w:cs="Tahoma"/>
          <w:sz w:val="28"/>
          <w:szCs w:val="28"/>
        </w:rPr>
        <w:t>, la disponibilidad de tiempo completo hasta el mes de diciembre de 2010, la oferta de una nueva zona de trabajo, la renuncia escrita</w:t>
      </w:r>
      <w:r w:rsidR="00156DFD">
        <w:rPr>
          <w:rFonts w:ascii="Arial Narrow" w:hAnsi="Arial Narrow" w:cs="Tahoma"/>
          <w:sz w:val="28"/>
          <w:szCs w:val="28"/>
        </w:rPr>
        <w:t xml:space="preserve"> de aquella</w:t>
      </w:r>
      <w:r w:rsidR="007F5CCE">
        <w:rPr>
          <w:rFonts w:ascii="Arial Narrow" w:hAnsi="Arial Narrow" w:cs="Tahoma"/>
          <w:sz w:val="28"/>
          <w:szCs w:val="28"/>
        </w:rPr>
        <w:t xml:space="preserve">, entre otros. Se opuso a la totalidad de las pretensiones y en su defensa propuso las excepciones de </w:t>
      </w:r>
      <w:r w:rsidR="00647885">
        <w:rPr>
          <w:rFonts w:ascii="Arial Narrow" w:hAnsi="Arial Narrow" w:cs="Tahoma"/>
          <w:sz w:val="28"/>
          <w:szCs w:val="28"/>
        </w:rPr>
        <w:t xml:space="preserve">Inexistencia de la </w:t>
      </w:r>
      <w:r w:rsidR="00156DFD">
        <w:rPr>
          <w:rFonts w:ascii="Arial Narrow" w:hAnsi="Arial Narrow" w:cs="Tahoma"/>
          <w:sz w:val="28"/>
          <w:szCs w:val="28"/>
        </w:rPr>
        <w:t>relación</w:t>
      </w:r>
      <w:r w:rsidR="00647885">
        <w:rPr>
          <w:rFonts w:ascii="Arial Narrow" w:hAnsi="Arial Narrow" w:cs="Tahoma"/>
          <w:sz w:val="28"/>
          <w:szCs w:val="28"/>
        </w:rPr>
        <w:t xml:space="preserve"> laboral, Compensación y pago, Cobro de lo no debido, Buena fe y Prescripción.</w:t>
      </w:r>
    </w:p>
    <w:p w:rsidR="00D57B7D" w:rsidRDefault="00D57B7D" w:rsidP="006C4529">
      <w:pPr>
        <w:pStyle w:val="Sinespaciado"/>
        <w:spacing w:line="360" w:lineRule="auto"/>
      </w:pPr>
    </w:p>
    <w:p w:rsidR="00937519" w:rsidRPr="00404EEA" w:rsidRDefault="00937519" w:rsidP="00937519">
      <w:pPr>
        <w:spacing w:line="360" w:lineRule="auto"/>
        <w:ind w:firstLine="900"/>
        <w:jc w:val="both"/>
        <w:rPr>
          <w:rFonts w:ascii="Arial Narrow" w:hAnsi="Arial Narrow" w:cs="Tahoma"/>
          <w:b/>
          <w:i/>
          <w:iCs/>
          <w:sz w:val="28"/>
          <w:szCs w:val="28"/>
        </w:rPr>
      </w:pPr>
      <w:r w:rsidRPr="00404EEA">
        <w:rPr>
          <w:rFonts w:ascii="Arial Narrow" w:hAnsi="Arial Narrow" w:cs="Tahoma"/>
          <w:b/>
          <w:i/>
          <w:sz w:val="28"/>
          <w:szCs w:val="28"/>
        </w:rPr>
        <w:t>II.</w:t>
      </w:r>
      <w:r w:rsidRPr="00404EEA">
        <w:rPr>
          <w:rFonts w:ascii="Arial Narrow" w:hAnsi="Arial Narrow" w:cs="Tahoma"/>
          <w:i/>
          <w:sz w:val="28"/>
          <w:szCs w:val="28"/>
        </w:rPr>
        <w:t xml:space="preserve"> </w:t>
      </w:r>
      <w:r w:rsidRPr="00404EEA">
        <w:rPr>
          <w:rFonts w:ascii="Arial Narrow" w:hAnsi="Arial Narrow" w:cs="Tahoma"/>
          <w:b/>
          <w:i/>
          <w:iCs/>
          <w:sz w:val="28"/>
          <w:szCs w:val="28"/>
        </w:rPr>
        <w:t>SENTENCIA DEL JUZGADO</w:t>
      </w:r>
    </w:p>
    <w:p w:rsidR="00937519" w:rsidRPr="006C4529" w:rsidRDefault="00937519" w:rsidP="006C4529">
      <w:pPr>
        <w:pStyle w:val="Sinespaciado"/>
      </w:pPr>
    </w:p>
    <w:p w:rsidR="00937519" w:rsidRDefault="00156DFD" w:rsidP="00937519">
      <w:pPr>
        <w:tabs>
          <w:tab w:val="left" w:pos="0"/>
          <w:tab w:val="left" w:pos="8647"/>
        </w:tabs>
        <w:suppressAutoHyphens/>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 xml:space="preserve">La </w:t>
      </w:r>
      <w:r w:rsidR="00937519">
        <w:rPr>
          <w:rFonts w:ascii="Arial Narrow" w:hAnsi="Arial Narrow" w:cs="Tahoma"/>
          <w:spacing w:val="-3"/>
          <w:sz w:val="28"/>
          <w:szCs w:val="28"/>
        </w:rPr>
        <w:t>sentenciador</w:t>
      </w:r>
      <w:r>
        <w:rPr>
          <w:rFonts w:ascii="Arial Narrow" w:hAnsi="Arial Narrow" w:cs="Tahoma"/>
          <w:spacing w:val="-3"/>
          <w:sz w:val="28"/>
          <w:szCs w:val="28"/>
        </w:rPr>
        <w:t>a</w:t>
      </w:r>
      <w:r w:rsidR="00937519">
        <w:rPr>
          <w:rFonts w:ascii="Arial Narrow" w:hAnsi="Arial Narrow" w:cs="Tahoma"/>
          <w:spacing w:val="-3"/>
          <w:sz w:val="28"/>
          <w:szCs w:val="28"/>
        </w:rPr>
        <w:t xml:space="preserve"> de primer grado, declaró la existencia del contrato de trabajo</w:t>
      </w:r>
      <w:r w:rsidR="0029018E">
        <w:rPr>
          <w:rFonts w:ascii="Arial Narrow" w:hAnsi="Arial Narrow" w:cs="Tahoma"/>
          <w:spacing w:val="-3"/>
          <w:sz w:val="28"/>
          <w:szCs w:val="28"/>
        </w:rPr>
        <w:t xml:space="preserve"> a término indefinido </w:t>
      </w:r>
      <w:r w:rsidR="00937519">
        <w:rPr>
          <w:rFonts w:ascii="Arial Narrow" w:hAnsi="Arial Narrow" w:cs="Tahoma"/>
          <w:spacing w:val="-3"/>
          <w:sz w:val="28"/>
          <w:szCs w:val="28"/>
        </w:rPr>
        <w:t xml:space="preserve">del 1º de </w:t>
      </w:r>
      <w:r w:rsidR="0029018E">
        <w:rPr>
          <w:rFonts w:ascii="Arial Narrow" w:hAnsi="Arial Narrow" w:cs="Tahoma"/>
          <w:spacing w:val="-3"/>
          <w:sz w:val="28"/>
          <w:szCs w:val="28"/>
        </w:rPr>
        <w:t>junio de 2012 al 31 de diciembre de 2015</w:t>
      </w:r>
      <w:r w:rsidR="00155CE9">
        <w:rPr>
          <w:rFonts w:ascii="Arial Narrow" w:hAnsi="Arial Narrow" w:cs="Tahoma"/>
          <w:spacing w:val="-3"/>
          <w:sz w:val="28"/>
          <w:szCs w:val="28"/>
        </w:rPr>
        <w:t xml:space="preserve">, y en consecuencia, condenó a la demandada </w:t>
      </w:r>
      <w:r w:rsidR="00937519">
        <w:rPr>
          <w:rFonts w:ascii="Arial Narrow" w:hAnsi="Arial Narrow" w:cs="Tahoma"/>
          <w:spacing w:val="-3"/>
          <w:sz w:val="28"/>
          <w:szCs w:val="28"/>
        </w:rPr>
        <w:t>al pago de $</w:t>
      </w:r>
      <w:r w:rsidR="0029018E">
        <w:rPr>
          <w:rFonts w:ascii="Arial Narrow" w:hAnsi="Arial Narrow" w:cs="Tahoma"/>
          <w:spacing w:val="-3"/>
          <w:sz w:val="28"/>
          <w:szCs w:val="28"/>
        </w:rPr>
        <w:t>18`328.830</w:t>
      </w:r>
      <w:r w:rsidR="00937519">
        <w:rPr>
          <w:rFonts w:ascii="Arial Narrow" w:hAnsi="Arial Narrow" w:cs="Tahoma"/>
          <w:spacing w:val="-3"/>
          <w:sz w:val="28"/>
          <w:szCs w:val="28"/>
        </w:rPr>
        <w:t xml:space="preserve"> por concepto de cesantías, intereses a las mismas, prima de servicios y compensación por va</w:t>
      </w:r>
      <w:r w:rsidR="0029018E">
        <w:rPr>
          <w:rFonts w:ascii="Arial Narrow" w:hAnsi="Arial Narrow" w:cs="Tahoma"/>
          <w:spacing w:val="-3"/>
          <w:sz w:val="28"/>
          <w:szCs w:val="28"/>
        </w:rPr>
        <w:t xml:space="preserve">caciones; $5`443.580 </w:t>
      </w:r>
      <w:r w:rsidR="00155CE9">
        <w:rPr>
          <w:rFonts w:ascii="Arial Narrow" w:hAnsi="Arial Narrow" w:cs="Tahoma"/>
          <w:spacing w:val="-3"/>
          <w:sz w:val="28"/>
          <w:szCs w:val="28"/>
        </w:rPr>
        <w:t xml:space="preserve">de </w:t>
      </w:r>
      <w:r w:rsidR="0029018E">
        <w:rPr>
          <w:rFonts w:ascii="Arial Narrow" w:hAnsi="Arial Narrow" w:cs="Tahoma"/>
          <w:spacing w:val="-3"/>
          <w:sz w:val="28"/>
          <w:szCs w:val="28"/>
        </w:rPr>
        <w:t>indemnización por despido injusto; $</w:t>
      </w:r>
      <w:r w:rsidR="00155CE9">
        <w:rPr>
          <w:rFonts w:ascii="Arial Narrow" w:hAnsi="Arial Narrow" w:cs="Tahoma"/>
          <w:spacing w:val="-3"/>
          <w:sz w:val="28"/>
          <w:szCs w:val="28"/>
        </w:rPr>
        <w:t xml:space="preserve">70`536.587 de  indemnización por no consignación </w:t>
      </w:r>
      <w:r w:rsidR="00155CE9">
        <w:rPr>
          <w:rFonts w:ascii="Arial Narrow" w:hAnsi="Arial Narrow" w:cs="Tahoma"/>
          <w:spacing w:val="-3"/>
          <w:sz w:val="28"/>
          <w:szCs w:val="28"/>
        </w:rPr>
        <w:lastRenderedPageBreak/>
        <w:t>de las cesantías; $5`443</w:t>
      </w:r>
      <w:r w:rsidR="002A09DB">
        <w:rPr>
          <w:rFonts w:ascii="Arial Narrow" w:hAnsi="Arial Narrow" w:cs="Tahoma"/>
          <w:spacing w:val="-3"/>
          <w:sz w:val="28"/>
          <w:szCs w:val="28"/>
        </w:rPr>
        <w:t>.</w:t>
      </w:r>
      <w:r w:rsidR="00155CE9">
        <w:rPr>
          <w:rFonts w:ascii="Arial Narrow" w:hAnsi="Arial Narrow" w:cs="Tahoma"/>
          <w:spacing w:val="-3"/>
          <w:sz w:val="28"/>
          <w:szCs w:val="28"/>
        </w:rPr>
        <w:t xml:space="preserve">850 por no pago de intereses a las cesantías y, $65.322 diarios desde el 16 enero de 2016 al 31 de diciembre de 2018, </w:t>
      </w:r>
      <w:r w:rsidR="00391265">
        <w:rPr>
          <w:rFonts w:ascii="Arial Narrow" w:hAnsi="Arial Narrow" w:cs="Tahoma"/>
          <w:spacing w:val="-3"/>
          <w:sz w:val="28"/>
          <w:szCs w:val="28"/>
        </w:rPr>
        <w:t xml:space="preserve">más los </w:t>
      </w:r>
      <w:r w:rsidR="00155CE9">
        <w:rPr>
          <w:rFonts w:ascii="Arial Narrow" w:hAnsi="Arial Narrow" w:cs="Tahoma"/>
          <w:spacing w:val="-3"/>
          <w:sz w:val="28"/>
          <w:szCs w:val="28"/>
        </w:rPr>
        <w:t xml:space="preserve"> intereses moratorios a la tasa m</w:t>
      </w:r>
      <w:r w:rsidR="00391265">
        <w:rPr>
          <w:rFonts w:ascii="Arial Narrow" w:hAnsi="Arial Narrow" w:cs="Tahoma"/>
          <w:spacing w:val="-3"/>
          <w:sz w:val="28"/>
          <w:szCs w:val="28"/>
        </w:rPr>
        <w:t>áxima legal hasta el pago efectivo.</w:t>
      </w:r>
      <w:r w:rsidR="002A09DB">
        <w:rPr>
          <w:rFonts w:ascii="Arial Narrow" w:hAnsi="Arial Narrow" w:cs="Tahoma"/>
          <w:spacing w:val="-3"/>
          <w:sz w:val="28"/>
          <w:szCs w:val="28"/>
        </w:rPr>
        <w:t xml:space="preserve"> </w:t>
      </w:r>
      <w:r w:rsidR="00937519">
        <w:rPr>
          <w:rFonts w:ascii="Arial Narrow" w:hAnsi="Arial Narrow" w:cs="Tahoma"/>
          <w:spacing w:val="-3"/>
          <w:sz w:val="28"/>
          <w:szCs w:val="28"/>
        </w:rPr>
        <w:t>Declaró no</w:t>
      </w:r>
      <w:r w:rsidR="002A09DB">
        <w:rPr>
          <w:rFonts w:ascii="Arial Narrow" w:hAnsi="Arial Narrow" w:cs="Tahoma"/>
          <w:spacing w:val="-3"/>
          <w:sz w:val="28"/>
          <w:szCs w:val="28"/>
        </w:rPr>
        <w:t xml:space="preserve"> proba</w:t>
      </w:r>
      <w:r w:rsidR="00CC2B44">
        <w:rPr>
          <w:rFonts w:ascii="Arial Narrow" w:hAnsi="Arial Narrow" w:cs="Tahoma"/>
          <w:spacing w:val="-3"/>
          <w:sz w:val="28"/>
          <w:szCs w:val="28"/>
        </w:rPr>
        <w:t>das las excepciones propuestas y condenó en costas a la parte vencida en un 90 %.</w:t>
      </w:r>
      <w:r w:rsidR="00937519">
        <w:rPr>
          <w:rFonts w:ascii="Arial Narrow" w:hAnsi="Arial Narrow" w:cs="Tahoma"/>
          <w:spacing w:val="-3"/>
          <w:sz w:val="28"/>
          <w:szCs w:val="28"/>
        </w:rPr>
        <w:t xml:space="preserve"> </w:t>
      </w:r>
    </w:p>
    <w:p w:rsidR="00937519" w:rsidRPr="006C4529" w:rsidRDefault="00937519" w:rsidP="006C4529">
      <w:pPr>
        <w:pStyle w:val="Sinespaciado"/>
      </w:pPr>
    </w:p>
    <w:p w:rsidR="007E0F4C" w:rsidRDefault="00417159" w:rsidP="00CF68E2">
      <w:pPr>
        <w:tabs>
          <w:tab w:val="left" w:pos="0"/>
          <w:tab w:val="left" w:pos="8647"/>
        </w:tabs>
        <w:suppressAutoHyphens/>
        <w:spacing w:line="360" w:lineRule="auto"/>
        <w:ind w:firstLine="900"/>
        <w:jc w:val="both"/>
        <w:rPr>
          <w:rFonts w:ascii="Arial Narrow" w:hAnsi="Arial Narrow"/>
          <w:sz w:val="28"/>
          <w:szCs w:val="28"/>
        </w:rPr>
      </w:pPr>
      <w:r w:rsidRPr="00417159">
        <w:rPr>
          <w:rFonts w:ascii="Arial Narrow" w:hAnsi="Arial Narrow"/>
          <w:sz w:val="28"/>
          <w:szCs w:val="28"/>
        </w:rPr>
        <w:t xml:space="preserve">En lo que interesa al recurso </w:t>
      </w:r>
      <w:r>
        <w:rPr>
          <w:rFonts w:ascii="Arial Narrow" w:hAnsi="Arial Narrow"/>
          <w:sz w:val="28"/>
          <w:szCs w:val="28"/>
        </w:rPr>
        <w:t>de apelación, la sentenciadora de primer grado consideró</w:t>
      </w:r>
      <w:r w:rsidRPr="00417159">
        <w:rPr>
          <w:rFonts w:ascii="Arial Narrow" w:hAnsi="Arial Narrow"/>
          <w:sz w:val="28"/>
          <w:szCs w:val="28"/>
        </w:rPr>
        <w:t xml:space="preserve"> como fundamento de su decisión, que la</w:t>
      </w:r>
      <w:r>
        <w:rPr>
          <w:rFonts w:ascii="Arial Narrow" w:hAnsi="Arial Narrow"/>
          <w:sz w:val="28"/>
          <w:szCs w:val="28"/>
        </w:rPr>
        <w:t xml:space="preserve"> prestación del servicio </w:t>
      </w:r>
      <w:r w:rsidR="008A50A8">
        <w:rPr>
          <w:rFonts w:ascii="Arial Narrow" w:hAnsi="Arial Narrow"/>
          <w:sz w:val="28"/>
          <w:szCs w:val="28"/>
        </w:rPr>
        <w:t>quedó demostrada con la copia de los contratos de prestación de servicios allegados con la contestaci</w:t>
      </w:r>
      <w:r w:rsidR="00FE7FA0">
        <w:rPr>
          <w:rFonts w:ascii="Arial Narrow" w:hAnsi="Arial Narrow"/>
          <w:sz w:val="28"/>
          <w:szCs w:val="28"/>
        </w:rPr>
        <w:t xml:space="preserve">ón de la demanda. </w:t>
      </w:r>
      <w:r w:rsidR="00F20E4C">
        <w:rPr>
          <w:rFonts w:ascii="Arial Narrow" w:hAnsi="Arial Narrow"/>
          <w:sz w:val="28"/>
          <w:szCs w:val="28"/>
        </w:rPr>
        <w:t>De otra parte, de</w:t>
      </w:r>
      <w:r w:rsidR="00FD60A2">
        <w:rPr>
          <w:rFonts w:ascii="Arial Narrow" w:hAnsi="Arial Narrow"/>
          <w:sz w:val="28"/>
          <w:szCs w:val="28"/>
        </w:rPr>
        <w:t xml:space="preserve">claró </w:t>
      </w:r>
      <w:r w:rsidR="000342E9">
        <w:rPr>
          <w:rFonts w:ascii="Arial Narrow" w:hAnsi="Arial Narrow"/>
          <w:sz w:val="28"/>
          <w:szCs w:val="28"/>
        </w:rPr>
        <w:t>no probada la tacha de sospecha</w:t>
      </w:r>
      <w:r w:rsidR="007E0F4C">
        <w:rPr>
          <w:rFonts w:ascii="Arial Narrow" w:hAnsi="Arial Narrow"/>
          <w:sz w:val="28"/>
          <w:szCs w:val="28"/>
        </w:rPr>
        <w:t xml:space="preserve"> </w:t>
      </w:r>
      <w:r w:rsidR="00B9448E">
        <w:rPr>
          <w:rFonts w:ascii="Arial Narrow" w:hAnsi="Arial Narrow"/>
          <w:sz w:val="28"/>
          <w:szCs w:val="28"/>
        </w:rPr>
        <w:t xml:space="preserve">propuesta </w:t>
      </w:r>
      <w:r w:rsidR="00FD60A2">
        <w:rPr>
          <w:rFonts w:ascii="Arial Narrow" w:hAnsi="Arial Narrow"/>
          <w:sz w:val="28"/>
          <w:szCs w:val="28"/>
        </w:rPr>
        <w:t>respecto a</w:t>
      </w:r>
      <w:r w:rsidR="00B9448E">
        <w:rPr>
          <w:rFonts w:ascii="Arial Narrow" w:hAnsi="Arial Narrow"/>
          <w:sz w:val="28"/>
          <w:szCs w:val="28"/>
        </w:rPr>
        <w:t xml:space="preserve"> los </w:t>
      </w:r>
      <w:r w:rsidR="00FD60A2">
        <w:rPr>
          <w:rFonts w:ascii="Arial Narrow" w:hAnsi="Arial Narrow"/>
          <w:sz w:val="28"/>
          <w:szCs w:val="28"/>
        </w:rPr>
        <w:t xml:space="preserve">deponentes </w:t>
      </w:r>
      <w:r w:rsidR="00B9448E">
        <w:rPr>
          <w:rFonts w:ascii="Arial Narrow" w:hAnsi="Arial Narrow"/>
          <w:sz w:val="28"/>
          <w:szCs w:val="28"/>
        </w:rPr>
        <w:t xml:space="preserve">de la parte actora, </w:t>
      </w:r>
      <w:r w:rsidR="00F20E4C">
        <w:rPr>
          <w:rFonts w:ascii="Arial Narrow" w:hAnsi="Arial Narrow"/>
          <w:sz w:val="28"/>
          <w:szCs w:val="28"/>
        </w:rPr>
        <w:t xml:space="preserve">al </w:t>
      </w:r>
      <w:r w:rsidR="005F6BE5">
        <w:rPr>
          <w:rFonts w:ascii="Arial Narrow" w:hAnsi="Arial Narrow"/>
          <w:sz w:val="28"/>
          <w:szCs w:val="28"/>
        </w:rPr>
        <w:t xml:space="preserve">considerar </w:t>
      </w:r>
      <w:r w:rsidR="00EF47F4">
        <w:rPr>
          <w:rFonts w:ascii="Arial Narrow" w:hAnsi="Arial Narrow"/>
          <w:sz w:val="28"/>
          <w:szCs w:val="28"/>
        </w:rPr>
        <w:t>que</w:t>
      </w:r>
      <w:r w:rsidR="00DC0417">
        <w:rPr>
          <w:rFonts w:ascii="Arial Narrow" w:hAnsi="Arial Narrow"/>
          <w:sz w:val="28"/>
          <w:szCs w:val="28"/>
        </w:rPr>
        <w:t xml:space="preserve"> eran responsivos, coherentes y </w:t>
      </w:r>
      <w:r w:rsidR="005F6BE5">
        <w:rPr>
          <w:rFonts w:ascii="Arial Narrow" w:hAnsi="Arial Narrow"/>
          <w:sz w:val="28"/>
          <w:szCs w:val="28"/>
        </w:rPr>
        <w:t xml:space="preserve">conocedores </w:t>
      </w:r>
      <w:r w:rsidR="00F64FAF">
        <w:rPr>
          <w:rFonts w:ascii="Arial Narrow" w:hAnsi="Arial Narrow"/>
          <w:sz w:val="28"/>
          <w:szCs w:val="28"/>
        </w:rPr>
        <w:t xml:space="preserve">directos de los hechos, </w:t>
      </w:r>
      <w:r w:rsidR="00F20E4C">
        <w:rPr>
          <w:rFonts w:ascii="Arial Narrow" w:hAnsi="Arial Narrow"/>
          <w:sz w:val="28"/>
          <w:szCs w:val="28"/>
        </w:rPr>
        <w:t xml:space="preserve">razón por la que les dio </w:t>
      </w:r>
      <w:r w:rsidR="00B9448E">
        <w:rPr>
          <w:rFonts w:ascii="Arial Narrow" w:hAnsi="Arial Narrow"/>
          <w:sz w:val="28"/>
          <w:szCs w:val="28"/>
        </w:rPr>
        <w:t xml:space="preserve"> validez en cuanto a que</w:t>
      </w:r>
      <w:r w:rsidR="007E0F4C">
        <w:rPr>
          <w:rFonts w:ascii="Arial Narrow" w:hAnsi="Arial Narrow"/>
          <w:sz w:val="28"/>
          <w:szCs w:val="28"/>
        </w:rPr>
        <w:t xml:space="preserve"> </w:t>
      </w:r>
      <w:r w:rsidR="00F64FAF">
        <w:rPr>
          <w:rFonts w:ascii="Arial Narrow" w:hAnsi="Arial Narrow"/>
          <w:sz w:val="28"/>
          <w:szCs w:val="28"/>
        </w:rPr>
        <w:t xml:space="preserve">la entidad demandada </w:t>
      </w:r>
      <w:r w:rsidR="00B9448E">
        <w:rPr>
          <w:rFonts w:ascii="Arial Narrow" w:hAnsi="Arial Narrow"/>
          <w:sz w:val="28"/>
          <w:szCs w:val="28"/>
        </w:rPr>
        <w:t xml:space="preserve">era </w:t>
      </w:r>
      <w:r w:rsidR="007A230C">
        <w:rPr>
          <w:rFonts w:ascii="Arial Narrow" w:hAnsi="Arial Narrow"/>
          <w:sz w:val="28"/>
          <w:szCs w:val="28"/>
        </w:rPr>
        <w:t xml:space="preserve">quien daba los lineamientos sobre la atención </w:t>
      </w:r>
      <w:r w:rsidR="00CF68E2">
        <w:rPr>
          <w:rFonts w:ascii="Arial Narrow" w:hAnsi="Arial Narrow"/>
          <w:sz w:val="28"/>
          <w:szCs w:val="28"/>
        </w:rPr>
        <w:t xml:space="preserve">y programación </w:t>
      </w:r>
      <w:r w:rsidR="007A230C">
        <w:rPr>
          <w:rFonts w:ascii="Arial Narrow" w:hAnsi="Arial Narrow"/>
          <w:sz w:val="28"/>
          <w:szCs w:val="28"/>
        </w:rPr>
        <w:t xml:space="preserve">de pacientes, </w:t>
      </w:r>
      <w:r w:rsidR="00F64FAF">
        <w:rPr>
          <w:rFonts w:ascii="Arial Narrow" w:hAnsi="Arial Narrow"/>
          <w:sz w:val="28"/>
          <w:szCs w:val="28"/>
        </w:rPr>
        <w:t xml:space="preserve">el diligenciamiento de las historias </w:t>
      </w:r>
      <w:r w:rsidR="007A230C">
        <w:rPr>
          <w:rFonts w:ascii="Arial Narrow" w:hAnsi="Arial Narrow"/>
          <w:sz w:val="28"/>
          <w:szCs w:val="28"/>
        </w:rPr>
        <w:t>clínicas</w:t>
      </w:r>
      <w:r w:rsidR="00F20E4C">
        <w:rPr>
          <w:rFonts w:ascii="Arial Narrow" w:hAnsi="Arial Narrow"/>
          <w:sz w:val="28"/>
          <w:szCs w:val="28"/>
        </w:rPr>
        <w:t xml:space="preserve">, </w:t>
      </w:r>
      <w:r w:rsidR="007A230C">
        <w:rPr>
          <w:rFonts w:ascii="Arial Narrow" w:hAnsi="Arial Narrow"/>
          <w:sz w:val="28"/>
          <w:szCs w:val="28"/>
        </w:rPr>
        <w:t xml:space="preserve">las guías y notas de enfermería, suministraba los insumos médicos, </w:t>
      </w:r>
      <w:r w:rsidR="001D00D6">
        <w:rPr>
          <w:rFonts w:ascii="Arial Narrow" w:hAnsi="Arial Narrow"/>
          <w:sz w:val="28"/>
          <w:szCs w:val="28"/>
        </w:rPr>
        <w:t>convocaba al personal a reunione</w:t>
      </w:r>
      <w:r w:rsidR="00B226D9">
        <w:rPr>
          <w:rFonts w:ascii="Arial Narrow" w:hAnsi="Arial Narrow"/>
          <w:sz w:val="28"/>
          <w:szCs w:val="28"/>
        </w:rPr>
        <w:t>s y capacitaciones mensuales</w:t>
      </w:r>
      <w:r w:rsidR="001D00D6">
        <w:rPr>
          <w:rFonts w:ascii="Arial Narrow" w:hAnsi="Arial Narrow"/>
          <w:sz w:val="28"/>
          <w:szCs w:val="28"/>
        </w:rPr>
        <w:t xml:space="preserve">, daba instrucciones </w:t>
      </w:r>
      <w:r w:rsidR="000C4EB1">
        <w:rPr>
          <w:rFonts w:ascii="Arial Narrow" w:hAnsi="Arial Narrow"/>
          <w:sz w:val="28"/>
          <w:szCs w:val="28"/>
        </w:rPr>
        <w:t xml:space="preserve">y ordenes </w:t>
      </w:r>
      <w:r w:rsidR="00B226D9">
        <w:rPr>
          <w:rFonts w:ascii="Arial Narrow" w:hAnsi="Arial Narrow"/>
          <w:sz w:val="28"/>
          <w:szCs w:val="28"/>
        </w:rPr>
        <w:t>sobre el desarrollo de actividades</w:t>
      </w:r>
      <w:r w:rsidR="000C4EB1">
        <w:rPr>
          <w:rFonts w:ascii="Arial Narrow" w:hAnsi="Arial Narrow"/>
          <w:sz w:val="28"/>
          <w:szCs w:val="28"/>
        </w:rPr>
        <w:t xml:space="preserve"> a través de una jefe inmediata</w:t>
      </w:r>
      <w:r w:rsidR="00B226D9">
        <w:rPr>
          <w:rFonts w:ascii="Arial Narrow" w:hAnsi="Arial Narrow"/>
          <w:sz w:val="28"/>
          <w:szCs w:val="28"/>
        </w:rPr>
        <w:t>, asignaba los remplazos</w:t>
      </w:r>
      <w:r w:rsidR="00544C86">
        <w:rPr>
          <w:rFonts w:ascii="Arial Narrow" w:hAnsi="Arial Narrow"/>
          <w:sz w:val="28"/>
          <w:szCs w:val="28"/>
        </w:rPr>
        <w:t xml:space="preserve">, </w:t>
      </w:r>
      <w:r w:rsidR="00CF68E2">
        <w:rPr>
          <w:rFonts w:ascii="Arial Narrow" w:hAnsi="Arial Narrow"/>
          <w:sz w:val="28"/>
          <w:szCs w:val="28"/>
        </w:rPr>
        <w:t xml:space="preserve">entre otros aspectos, concluyendo que </w:t>
      </w:r>
      <w:r w:rsidR="00B9448E">
        <w:rPr>
          <w:rFonts w:ascii="Arial Narrow" w:hAnsi="Arial Narrow"/>
          <w:sz w:val="28"/>
          <w:szCs w:val="28"/>
        </w:rPr>
        <w:t xml:space="preserve">la vigilancia que </w:t>
      </w:r>
      <w:r w:rsidR="00CF68E2">
        <w:rPr>
          <w:rFonts w:ascii="Arial Narrow" w:hAnsi="Arial Narrow"/>
          <w:sz w:val="28"/>
          <w:szCs w:val="28"/>
        </w:rPr>
        <w:t xml:space="preserve">ésta </w:t>
      </w:r>
      <w:r w:rsidR="00B9448E">
        <w:rPr>
          <w:rFonts w:ascii="Arial Narrow" w:hAnsi="Arial Narrow"/>
          <w:sz w:val="28"/>
          <w:szCs w:val="28"/>
        </w:rPr>
        <w:t>ejecutaba sobre las labores de la trabajadora debían ser ente</w:t>
      </w:r>
      <w:r w:rsidR="00CF68E2">
        <w:rPr>
          <w:rFonts w:ascii="Arial Narrow" w:hAnsi="Arial Narrow"/>
          <w:sz w:val="28"/>
          <w:szCs w:val="28"/>
        </w:rPr>
        <w:t>ndidas como poder subordinante.</w:t>
      </w:r>
      <w:r w:rsidR="001D00D6">
        <w:rPr>
          <w:rFonts w:ascii="Arial Narrow" w:hAnsi="Arial Narrow"/>
          <w:sz w:val="28"/>
          <w:szCs w:val="28"/>
        </w:rPr>
        <w:t xml:space="preserve"> </w:t>
      </w:r>
    </w:p>
    <w:p w:rsidR="005602E9" w:rsidRPr="007B172C" w:rsidRDefault="005602E9" w:rsidP="007B172C">
      <w:pPr>
        <w:pStyle w:val="Sinespaciado"/>
      </w:pPr>
    </w:p>
    <w:p w:rsidR="005602E9" w:rsidRDefault="005602E9" w:rsidP="00CF68E2">
      <w:pPr>
        <w:tabs>
          <w:tab w:val="left" w:pos="0"/>
          <w:tab w:val="left" w:pos="8647"/>
        </w:tabs>
        <w:suppressAutoHyphens/>
        <w:spacing w:line="360" w:lineRule="auto"/>
        <w:ind w:firstLine="900"/>
        <w:jc w:val="both"/>
        <w:rPr>
          <w:rFonts w:ascii="Arial Narrow" w:hAnsi="Arial Narrow"/>
          <w:sz w:val="28"/>
          <w:szCs w:val="28"/>
        </w:rPr>
      </w:pPr>
      <w:r>
        <w:rPr>
          <w:rFonts w:ascii="Arial Narrow" w:hAnsi="Arial Narrow"/>
          <w:sz w:val="28"/>
          <w:szCs w:val="28"/>
        </w:rPr>
        <w:t xml:space="preserve">Condenó a la indemnización por despido injusto, por estimar que la demandante </w:t>
      </w:r>
      <w:r w:rsidR="000C4EB1">
        <w:rPr>
          <w:rFonts w:ascii="Arial Narrow" w:hAnsi="Arial Narrow"/>
          <w:sz w:val="28"/>
          <w:szCs w:val="28"/>
        </w:rPr>
        <w:t xml:space="preserve">demostró </w:t>
      </w:r>
      <w:r>
        <w:rPr>
          <w:rFonts w:ascii="Arial Narrow" w:hAnsi="Arial Narrow"/>
          <w:sz w:val="28"/>
          <w:szCs w:val="28"/>
        </w:rPr>
        <w:t xml:space="preserve">las razones para dar por terminado el contrato de trabajo, sin que </w:t>
      </w:r>
      <w:r w:rsidR="004F5685">
        <w:rPr>
          <w:rFonts w:ascii="Arial Narrow" w:hAnsi="Arial Narrow"/>
          <w:sz w:val="28"/>
          <w:szCs w:val="28"/>
        </w:rPr>
        <w:t>existiere una justa causa para ello.</w:t>
      </w:r>
      <w:r w:rsidR="000C4EB1">
        <w:rPr>
          <w:rFonts w:ascii="Arial Narrow" w:hAnsi="Arial Narrow"/>
          <w:sz w:val="28"/>
          <w:szCs w:val="28"/>
        </w:rPr>
        <w:t xml:space="preserve"> </w:t>
      </w:r>
      <w:r w:rsidR="006B283E">
        <w:rPr>
          <w:rFonts w:ascii="Arial Narrow" w:hAnsi="Arial Narrow"/>
          <w:sz w:val="28"/>
          <w:szCs w:val="28"/>
        </w:rPr>
        <w:t xml:space="preserve">Aludió respecto a las indemnizaciones moratorias que la entidad demandada no probó la </w:t>
      </w:r>
      <w:r w:rsidR="00B61ACB">
        <w:rPr>
          <w:rFonts w:ascii="Arial Narrow" w:hAnsi="Arial Narrow"/>
          <w:sz w:val="28"/>
          <w:szCs w:val="28"/>
        </w:rPr>
        <w:t xml:space="preserve">presunta </w:t>
      </w:r>
      <w:r w:rsidR="006B283E">
        <w:rPr>
          <w:rFonts w:ascii="Arial Narrow" w:hAnsi="Arial Narrow"/>
          <w:sz w:val="28"/>
          <w:szCs w:val="28"/>
        </w:rPr>
        <w:t>crisis económica</w:t>
      </w:r>
      <w:r w:rsidR="00B61ACB">
        <w:rPr>
          <w:rFonts w:ascii="Arial Narrow" w:hAnsi="Arial Narrow"/>
          <w:sz w:val="28"/>
          <w:szCs w:val="28"/>
        </w:rPr>
        <w:t xml:space="preserve"> </w:t>
      </w:r>
      <w:r w:rsidR="007745D7">
        <w:rPr>
          <w:rFonts w:ascii="Arial Narrow" w:hAnsi="Arial Narrow"/>
          <w:sz w:val="28"/>
          <w:szCs w:val="28"/>
        </w:rPr>
        <w:t xml:space="preserve">por la que atravesó, </w:t>
      </w:r>
      <w:r w:rsidR="00B61ACB">
        <w:rPr>
          <w:rFonts w:ascii="Arial Narrow" w:hAnsi="Arial Narrow"/>
          <w:sz w:val="28"/>
          <w:szCs w:val="28"/>
        </w:rPr>
        <w:t>motivo por el cual consider</w:t>
      </w:r>
      <w:r w:rsidR="007745D7">
        <w:rPr>
          <w:rFonts w:ascii="Arial Narrow" w:hAnsi="Arial Narrow"/>
          <w:sz w:val="28"/>
          <w:szCs w:val="28"/>
        </w:rPr>
        <w:t xml:space="preserve">ó que pretendió defraudar los derechos laborales de la trabajadora. </w:t>
      </w:r>
    </w:p>
    <w:p w:rsidR="00937519" w:rsidRDefault="00937519" w:rsidP="00937519">
      <w:pPr>
        <w:pStyle w:val="Sinespaciado"/>
        <w:spacing w:line="276" w:lineRule="auto"/>
      </w:pPr>
    </w:p>
    <w:p w:rsidR="00937519" w:rsidRPr="00107E13" w:rsidRDefault="00107E13" w:rsidP="00937519">
      <w:pPr>
        <w:tabs>
          <w:tab w:val="left" w:pos="0"/>
          <w:tab w:val="left" w:pos="8647"/>
        </w:tabs>
        <w:suppressAutoHyphens/>
        <w:spacing w:line="360" w:lineRule="auto"/>
        <w:ind w:firstLine="900"/>
        <w:jc w:val="both"/>
        <w:rPr>
          <w:rFonts w:ascii="Arial Narrow" w:hAnsi="Arial Narrow" w:cs="Tahoma"/>
          <w:i/>
          <w:spacing w:val="-3"/>
          <w:sz w:val="28"/>
          <w:szCs w:val="28"/>
        </w:rPr>
      </w:pPr>
      <w:r w:rsidRPr="00107E13">
        <w:rPr>
          <w:rFonts w:ascii="Arial Narrow" w:hAnsi="Arial Narrow" w:cs="Tahoma"/>
          <w:b/>
          <w:i/>
          <w:spacing w:val="-3"/>
          <w:sz w:val="28"/>
          <w:szCs w:val="28"/>
        </w:rPr>
        <w:t>III. RECURSO DE APELACIÓN</w:t>
      </w:r>
      <w:r w:rsidR="00937519" w:rsidRPr="00107E13">
        <w:rPr>
          <w:rFonts w:ascii="Arial Narrow" w:hAnsi="Arial Narrow" w:cs="Tahoma"/>
          <w:i/>
          <w:spacing w:val="-3"/>
          <w:sz w:val="28"/>
          <w:szCs w:val="28"/>
        </w:rPr>
        <w:t>.</w:t>
      </w:r>
    </w:p>
    <w:p w:rsidR="00937519" w:rsidRPr="005C77EA" w:rsidRDefault="00937519" w:rsidP="005C77EA">
      <w:pPr>
        <w:pStyle w:val="Sinespaciado"/>
      </w:pPr>
    </w:p>
    <w:p w:rsidR="00C026E8" w:rsidRDefault="007745D7" w:rsidP="006C4529">
      <w:pPr>
        <w:tabs>
          <w:tab w:val="left" w:pos="0"/>
          <w:tab w:val="left" w:pos="8647"/>
        </w:tabs>
        <w:suppressAutoHyphens/>
        <w:spacing w:line="360" w:lineRule="auto"/>
        <w:ind w:firstLine="900"/>
        <w:jc w:val="both"/>
        <w:rPr>
          <w:rFonts w:ascii="Arial Narrow" w:hAnsi="Arial Narrow" w:cs="Tahoma"/>
          <w:spacing w:val="-3"/>
          <w:sz w:val="28"/>
          <w:szCs w:val="28"/>
        </w:rPr>
      </w:pPr>
      <w:r>
        <w:rPr>
          <w:rFonts w:ascii="Arial Narrow" w:hAnsi="Arial Narrow" w:cs="Tahoma"/>
          <w:spacing w:val="-3"/>
          <w:sz w:val="28"/>
          <w:szCs w:val="28"/>
        </w:rPr>
        <w:t>Inconforme, la vocera judicial de la entidad demandada interpuso recurso de apelación, en orden a que se revoque</w:t>
      </w:r>
      <w:r w:rsidR="00C026E8">
        <w:rPr>
          <w:rFonts w:ascii="Arial Narrow" w:hAnsi="Arial Narrow" w:cs="Tahoma"/>
          <w:spacing w:val="-3"/>
          <w:sz w:val="28"/>
          <w:szCs w:val="28"/>
        </w:rPr>
        <w:t xml:space="preserve"> la decisión </w:t>
      </w:r>
      <w:r w:rsidR="00FD5ED4">
        <w:rPr>
          <w:rFonts w:ascii="Arial Narrow" w:hAnsi="Arial Narrow" w:cs="Tahoma"/>
          <w:spacing w:val="-3"/>
          <w:sz w:val="28"/>
          <w:szCs w:val="28"/>
        </w:rPr>
        <w:t xml:space="preserve">y se nieguen las suplicas de la </w:t>
      </w:r>
      <w:r w:rsidR="00C026E8">
        <w:rPr>
          <w:rFonts w:ascii="Arial Narrow" w:hAnsi="Arial Narrow" w:cs="Tahoma"/>
          <w:spacing w:val="-3"/>
          <w:sz w:val="28"/>
          <w:szCs w:val="28"/>
        </w:rPr>
        <w:t xml:space="preserve">demanda. En la sustentación, indicó que la a-quo hizo una inadecuada valoración de los medios de prueba, pues </w:t>
      </w:r>
      <w:r w:rsidR="0024500E">
        <w:rPr>
          <w:rFonts w:ascii="Arial Narrow" w:hAnsi="Arial Narrow" w:cs="Tahoma"/>
          <w:spacing w:val="-3"/>
          <w:sz w:val="28"/>
          <w:szCs w:val="28"/>
        </w:rPr>
        <w:t>dejó de apreciar los testimonios de</w:t>
      </w:r>
      <w:r w:rsidR="00220934">
        <w:rPr>
          <w:rFonts w:ascii="Arial Narrow" w:hAnsi="Arial Narrow" w:cs="Tahoma"/>
          <w:spacing w:val="-3"/>
          <w:sz w:val="28"/>
          <w:szCs w:val="28"/>
        </w:rPr>
        <w:t xml:space="preserve"> la </w:t>
      </w:r>
      <w:r w:rsidR="0024500E">
        <w:rPr>
          <w:rFonts w:ascii="Arial Narrow" w:hAnsi="Arial Narrow" w:cs="Tahoma"/>
          <w:spacing w:val="-3"/>
          <w:sz w:val="28"/>
          <w:szCs w:val="28"/>
        </w:rPr>
        <w:t xml:space="preserve">demandada para darle </w:t>
      </w:r>
      <w:r w:rsidR="00C026E8">
        <w:rPr>
          <w:rFonts w:ascii="Arial Narrow" w:hAnsi="Arial Narrow" w:cs="Tahoma"/>
          <w:spacing w:val="-3"/>
          <w:sz w:val="28"/>
          <w:szCs w:val="28"/>
        </w:rPr>
        <w:t xml:space="preserve">credibilidad </w:t>
      </w:r>
      <w:r w:rsidR="00EB7204">
        <w:rPr>
          <w:rFonts w:ascii="Arial Narrow" w:hAnsi="Arial Narrow" w:cs="Tahoma"/>
          <w:spacing w:val="-3"/>
          <w:sz w:val="28"/>
          <w:szCs w:val="28"/>
        </w:rPr>
        <w:t xml:space="preserve">a los </w:t>
      </w:r>
      <w:r w:rsidR="0014328D">
        <w:rPr>
          <w:rFonts w:ascii="Arial Narrow" w:hAnsi="Arial Narrow" w:cs="Tahoma"/>
          <w:spacing w:val="-3"/>
          <w:sz w:val="28"/>
          <w:szCs w:val="28"/>
        </w:rPr>
        <w:t xml:space="preserve">de la parte actora </w:t>
      </w:r>
      <w:r w:rsidR="003729EE">
        <w:rPr>
          <w:rFonts w:ascii="Arial Narrow" w:hAnsi="Arial Narrow" w:cs="Tahoma"/>
          <w:spacing w:val="-3"/>
          <w:sz w:val="28"/>
          <w:szCs w:val="28"/>
        </w:rPr>
        <w:t>pese</w:t>
      </w:r>
      <w:r w:rsidR="0024500E">
        <w:rPr>
          <w:rFonts w:ascii="Arial Narrow" w:hAnsi="Arial Narrow" w:cs="Tahoma"/>
          <w:spacing w:val="-3"/>
          <w:sz w:val="28"/>
          <w:szCs w:val="28"/>
        </w:rPr>
        <w:t xml:space="preserve"> </w:t>
      </w:r>
      <w:r w:rsidR="003729EE">
        <w:rPr>
          <w:rFonts w:ascii="Arial Narrow" w:hAnsi="Arial Narrow" w:cs="Tahoma"/>
          <w:spacing w:val="-3"/>
          <w:sz w:val="28"/>
          <w:szCs w:val="28"/>
        </w:rPr>
        <w:t>a que</w:t>
      </w:r>
      <w:r w:rsidR="0014328D">
        <w:rPr>
          <w:rFonts w:ascii="Arial Narrow" w:hAnsi="Arial Narrow" w:cs="Tahoma"/>
          <w:spacing w:val="-3"/>
          <w:sz w:val="28"/>
          <w:szCs w:val="28"/>
        </w:rPr>
        <w:t xml:space="preserve"> </w:t>
      </w:r>
      <w:r w:rsidR="00061B77">
        <w:rPr>
          <w:rFonts w:ascii="Arial Narrow" w:hAnsi="Arial Narrow" w:cs="Tahoma"/>
          <w:spacing w:val="-3"/>
          <w:sz w:val="28"/>
          <w:szCs w:val="28"/>
        </w:rPr>
        <w:t>sus dichos</w:t>
      </w:r>
      <w:r w:rsidR="0024500E">
        <w:rPr>
          <w:rFonts w:ascii="Arial Narrow" w:hAnsi="Arial Narrow" w:cs="Tahoma"/>
          <w:spacing w:val="-3"/>
          <w:sz w:val="28"/>
          <w:szCs w:val="28"/>
        </w:rPr>
        <w:t xml:space="preserve"> no </w:t>
      </w:r>
      <w:r w:rsidR="0014328D">
        <w:rPr>
          <w:rFonts w:ascii="Arial Narrow" w:hAnsi="Arial Narrow" w:cs="Tahoma"/>
          <w:spacing w:val="-3"/>
          <w:sz w:val="28"/>
          <w:szCs w:val="28"/>
        </w:rPr>
        <w:t xml:space="preserve">fueron imparciales </w:t>
      </w:r>
      <w:r w:rsidR="003729EE">
        <w:rPr>
          <w:rFonts w:ascii="Arial Narrow" w:hAnsi="Arial Narrow" w:cs="Tahoma"/>
          <w:spacing w:val="-3"/>
          <w:sz w:val="28"/>
          <w:szCs w:val="28"/>
        </w:rPr>
        <w:t xml:space="preserve">por virtud del </w:t>
      </w:r>
      <w:r w:rsidR="0014328D">
        <w:rPr>
          <w:rFonts w:ascii="Arial Narrow" w:hAnsi="Arial Narrow" w:cs="Tahoma"/>
          <w:spacing w:val="-3"/>
          <w:sz w:val="28"/>
          <w:szCs w:val="28"/>
        </w:rPr>
        <w:t xml:space="preserve">interés </w:t>
      </w:r>
      <w:r w:rsidR="0014328D">
        <w:rPr>
          <w:rFonts w:ascii="Arial Narrow" w:hAnsi="Arial Narrow" w:cs="Tahoma"/>
          <w:spacing w:val="-3"/>
          <w:sz w:val="28"/>
          <w:szCs w:val="28"/>
        </w:rPr>
        <w:lastRenderedPageBreak/>
        <w:t>directo</w:t>
      </w:r>
      <w:r w:rsidR="003729EE">
        <w:rPr>
          <w:rFonts w:ascii="Arial Narrow" w:hAnsi="Arial Narrow" w:cs="Tahoma"/>
          <w:spacing w:val="-3"/>
          <w:sz w:val="28"/>
          <w:szCs w:val="28"/>
        </w:rPr>
        <w:t xml:space="preserve"> que les asisten </w:t>
      </w:r>
      <w:r w:rsidR="0014328D">
        <w:rPr>
          <w:rFonts w:ascii="Arial Narrow" w:hAnsi="Arial Narrow" w:cs="Tahoma"/>
          <w:spacing w:val="-3"/>
          <w:sz w:val="28"/>
          <w:szCs w:val="28"/>
        </w:rPr>
        <w:t>en las resultas del proceso</w:t>
      </w:r>
      <w:r w:rsidR="0076381F">
        <w:rPr>
          <w:rFonts w:ascii="Arial Narrow" w:hAnsi="Arial Narrow" w:cs="Tahoma"/>
          <w:spacing w:val="-3"/>
          <w:sz w:val="28"/>
          <w:szCs w:val="28"/>
        </w:rPr>
        <w:t xml:space="preserve">, </w:t>
      </w:r>
      <w:r w:rsidR="0024500E">
        <w:rPr>
          <w:rFonts w:ascii="Arial Narrow" w:hAnsi="Arial Narrow" w:cs="Tahoma"/>
          <w:spacing w:val="-3"/>
          <w:sz w:val="28"/>
          <w:szCs w:val="28"/>
        </w:rPr>
        <w:t xml:space="preserve">lo que </w:t>
      </w:r>
      <w:r w:rsidR="00AD0AF1">
        <w:rPr>
          <w:rFonts w:ascii="Arial Narrow" w:hAnsi="Arial Narrow" w:cs="Tahoma"/>
          <w:spacing w:val="-3"/>
          <w:sz w:val="28"/>
          <w:szCs w:val="28"/>
        </w:rPr>
        <w:t>la a-quo a</w:t>
      </w:r>
      <w:r w:rsidR="0076381F">
        <w:rPr>
          <w:rFonts w:ascii="Arial Narrow" w:hAnsi="Arial Narrow" w:cs="Tahoma"/>
          <w:spacing w:val="-3"/>
          <w:sz w:val="28"/>
          <w:szCs w:val="28"/>
        </w:rPr>
        <w:t xml:space="preserve"> concluir</w:t>
      </w:r>
      <w:r w:rsidR="00AD0AF1">
        <w:rPr>
          <w:rFonts w:ascii="Arial Narrow" w:hAnsi="Arial Narrow" w:cs="Tahoma"/>
          <w:spacing w:val="-3"/>
          <w:sz w:val="28"/>
          <w:szCs w:val="28"/>
        </w:rPr>
        <w:t xml:space="preserve"> de manera errada que</w:t>
      </w:r>
      <w:r w:rsidR="0076381F">
        <w:rPr>
          <w:rFonts w:ascii="Arial Narrow" w:hAnsi="Arial Narrow" w:cs="Tahoma"/>
          <w:spacing w:val="-3"/>
          <w:sz w:val="28"/>
          <w:szCs w:val="28"/>
        </w:rPr>
        <w:t xml:space="preserve"> la demandante era subordinada y dependiente. C</w:t>
      </w:r>
      <w:r w:rsidR="0014328D">
        <w:rPr>
          <w:rFonts w:ascii="Arial Narrow" w:hAnsi="Arial Narrow" w:cs="Tahoma"/>
          <w:spacing w:val="-3"/>
          <w:sz w:val="28"/>
          <w:szCs w:val="28"/>
        </w:rPr>
        <w:t xml:space="preserve">onsideró </w:t>
      </w:r>
      <w:r w:rsidR="0024500E">
        <w:rPr>
          <w:rFonts w:ascii="Arial Narrow" w:hAnsi="Arial Narrow" w:cs="Tahoma"/>
          <w:spacing w:val="-3"/>
          <w:sz w:val="28"/>
          <w:szCs w:val="28"/>
        </w:rPr>
        <w:t xml:space="preserve">además </w:t>
      </w:r>
      <w:r w:rsidR="00061B77">
        <w:rPr>
          <w:rFonts w:ascii="Arial Narrow" w:hAnsi="Arial Narrow" w:cs="Tahoma"/>
          <w:spacing w:val="-3"/>
          <w:sz w:val="28"/>
          <w:szCs w:val="28"/>
        </w:rPr>
        <w:t xml:space="preserve">que </w:t>
      </w:r>
      <w:r w:rsidR="00220934">
        <w:rPr>
          <w:rFonts w:ascii="Arial Narrow" w:hAnsi="Arial Narrow" w:cs="Tahoma"/>
          <w:spacing w:val="-3"/>
          <w:sz w:val="28"/>
          <w:szCs w:val="28"/>
        </w:rPr>
        <w:t xml:space="preserve">no fueron </w:t>
      </w:r>
      <w:r w:rsidR="00486886">
        <w:rPr>
          <w:rFonts w:ascii="Arial Narrow" w:hAnsi="Arial Narrow" w:cs="Tahoma"/>
          <w:spacing w:val="-3"/>
          <w:sz w:val="28"/>
          <w:szCs w:val="28"/>
        </w:rPr>
        <w:t>testigos</w:t>
      </w:r>
      <w:r w:rsidR="0076381F">
        <w:rPr>
          <w:rFonts w:ascii="Arial Narrow" w:hAnsi="Arial Narrow" w:cs="Tahoma"/>
          <w:spacing w:val="-3"/>
          <w:sz w:val="28"/>
          <w:szCs w:val="28"/>
        </w:rPr>
        <w:t xml:space="preserve"> directos</w:t>
      </w:r>
      <w:r w:rsidR="003729EE">
        <w:rPr>
          <w:rFonts w:ascii="Arial Narrow" w:hAnsi="Arial Narrow" w:cs="Tahoma"/>
          <w:spacing w:val="-3"/>
          <w:sz w:val="28"/>
          <w:szCs w:val="28"/>
        </w:rPr>
        <w:t xml:space="preserve">, pues </w:t>
      </w:r>
      <w:r w:rsidR="006A68DE">
        <w:rPr>
          <w:rFonts w:ascii="Arial Narrow" w:hAnsi="Arial Narrow" w:cs="Tahoma"/>
          <w:spacing w:val="-3"/>
          <w:sz w:val="28"/>
          <w:szCs w:val="28"/>
        </w:rPr>
        <w:t xml:space="preserve">sus exposiciones versaron sobre </w:t>
      </w:r>
      <w:r w:rsidR="00AD0AF1">
        <w:rPr>
          <w:rFonts w:ascii="Arial Narrow" w:hAnsi="Arial Narrow" w:cs="Tahoma"/>
          <w:spacing w:val="-3"/>
          <w:sz w:val="28"/>
          <w:szCs w:val="28"/>
        </w:rPr>
        <w:t xml:space="preserve">hechos y </w:t>
      </w:r>
      <w:r w:rsidR="006A68DE">
        <w:rPr>
          <w:rFonts w:ascii="Arial Narrow" w:hAnsi="Arial Narrow" w:cs="Tahoma"/>
          <w:spacing w:val="-3"/>
          <w:sz w:val="28"/>
          <w:szCs w:val="28"/>
        </w:rPr>
        <w:t xml:space="preserve">vivencias personales que </w:t>
      </w:r>
      <w:r w:rsidR="00220934">
        <w:rPr>
          <w:rFonts w:ascii="Arial Narrow" w:hAnsi="Arial Narrow" w:cs="Tahoma"/>
          <w:spacing w:val="-3"/>
          <w:sz w:val="28"/>
          <w:szCs w:val="28"/>
        </w:rPr>
        <w:t xml:space="preserve">en </w:t>
      </w:r>
      <w:r w:rsidR="006A68DE">
        <w:rPr>
          <w:rFonts w:ascii="Arial Narrow" w:hAnsi="Arial Narrow" w:cs="Tahoma"/>
          <w:spacing w:val="-3"/>
          <w:sz w:val="28"/>
          <w:szCs w:val="28"/>
        </w:rPr>
        <w:t>nada tienen que ver con la demandante</w:t>
      </w:r>
      <w:r w:rsidR="003729EE">
        <w:rPr>
          <w:rFonts w:ascii="Arial Narrow" w:hAnsi="Arial Narrow" w:cs="Tahoma"/>
          <w:spacing w:val="-3"/>
          <w:sz w:val="28"/>
          <w:szCs w:val="28"/>
        </w:rPr>
        <w:t>.</w:t>
      </w:r>
      <w:r w:rsidR="006B1D3F">
        <w:rPr>
          <w:rFonts w:ascii="Arial Narrow" w:hAnsi="Arial Narrow" w:cs="Tahoma"/>
          <w:spacing w:val="-3"/>
          <w:sz w:val="28"/>
          <w:szCs w:val="28"/>
        </w:rPr>
        <w:t xml:space="preserve"> </w:t>
      </w:r>
      <w:r w:rsidR="00486886">
        <w:rPr>
          <w:rFonts w:ascii="Arial Narrow" w:hAnsi="Arial Narrow" w:cs="Tahoma"/>
          <w:spacing w:val="-3"/>
          <w:sz w:val="28"/>
          <w:szCs w:val="28"/>
        </w:rPr>
        <w:t>Echó de menos l</w:t>
      </w:r>
      <w:r w:rsidR="006A68DE">
        <w:rPr>
          <w:rFonts w:ascii="Arial Narrow" w:hAnsi="Arial Narrow" w:cs="Tahoma"/>
          <w:spacing w:val="-3"/>
          <w:sz w:val="28"/>
          <w:szCs w:val="28"/>
        </w:rPr>
        <w:t xml:space="preserve">a prueba del despido indirecto y, </w:t>
      </w:r>
      <w:r w:rsidR="00AD0AF1">
        <w:rPr>
          <w:rFonts w:ascii="Arial Narrow" w:hAnsi="Arial Narrow" w:cs="Tahoma"/>
          <w:spacing w:val="-3"/>
          <w:sz w:val="28"/>
          <w:szCs w:val="28"/>
        </w:rPr>
        <w:t xml:space="preserve">consideró que </w:t>
      </w:r>
      <w:r w:rsidR="00486886">
        <w:rPr>
          <w:rFonts w:ascii="Arial Narrow" w:hAnsi="Arial Narrow" w:cs="Tahoma"/>
          <w:spacing w:val="-3"/>
          <w:sz w:val="28"/>
          <w:szCs w:val="28"/>
        </w:rPr>
        <w:t xml:space="preserve">los informes y </w:t>
      </w:r>
      <w:r w:rsidR="003729EE">
        <w:rPr>
          <w:rFonts w:ascii="Arial Narrow" w:hAnsi="Arial Narrow" w:cs="Tahoma"/>
          <w:spacing w:val="-3"/>
          <w:sz w:val="28"/>
          <w:szCs w:val="28"/>
        </w:rPr>
        <w:t>rendiciones de cuenta a</w:t>
      </w:r>
      <w:r w:rsidR="00486886">
        <w:rPr>
          <w:rFonts w:ascii="Arial Narrow" w:hAnsi="Arial Narrow" w:cs="Tahoma"/>
          <w:spacing w:val="-3"/>
          <w:sz w:val="28"/>
          <w:szCs w:val="28"/>
        </w:rPr>
        <w:t xml:space="preserve"> que estaba obligada la </w:t>
      </w:r>
      <w:r w:rsidR="003729EE">
        <w:rPr>
          <w:rFonts w:ascii="Arial Narrow" w:hAnsi="Arial Narrow" w:cs="Tahoma"/>
          <w:spacing w:val="-3"/>
          <w:sz w:val="28"/>
          <w:szCs w:val="28"/>
        </w:rPr>
        <w:t>demandante</w:t>
      </w:r>
      <w:r w:rsidR="00433763">
        <w:rPr>
          <w:rFonts w:ascii="Arial Narrow" w:hAnsi="Arial Narrow" w:cs="Tahoma"/>
          <w:spacing w:val="-3"/>
          <w:sz w:val="28"/>
          <w:szCs w:val="28"/>
        </w:rPr>
        <w:t xml:space="preserve"> son exigencias </w:t>
      </w:r>
      <w:r w:rsidR="00220934">
        <w:rPr>
          <w:rFonts w:ascii="Arial Narrow" w:hAnsi="Arial Narrow" w:cs="Tahoma"/>
          <w:spacing w:val="-3"/>
          <w:sz w:val="28"/>
          <w:szCs w:val="28"/>
        </w:rPr>
        <w:t xml:space="preserve">que están </w:t>
      </w:r>
      <w:r w:rsidR="0024500E">
        <w:rPr>
          <w:rFonts w:ascii="Arial Narrow" w:hAnsi="Arial Narrow" w:cs="Tahoma"/>
          <w:spacing w:val="-3"/>
          <w:sz w:val="28"/>
          <w:szCs w:val="28"/>
        </w:rPr>
        <w:t>estipuladas en la ley</w:t>
      </w:r>
      <w:r w:rsidR="00486886">
        <w:rPr>
          <w:rFonts w:ascii="Arial Narrow" w:hAnsi="Arial Narrow" w:cs="Tahoma"/>
          <w:spacing w:val="-3"/>
          <w:sz w:val="28"/>
          <w:szCs w:val="28"/>
        </w:rPr>
        <w:t xml:space="preserve">. </w:t>
      </w:r>
      <w:r w:rsidR="00AD0AF1">
        <w:rPr>
          <w:rFonts w:ascii="Arial Narrow" w:hAnsi="Arial Narrow" w:cs="Tahoma"/>
          <w:spacing w:val="-3"/>
          <w:sz w:val="28"/>
          <w:szCs w:val="28"/>
        </w:rPr>
        <w:t xml:space="preserve">Se mostró inconforme </w:t>
      </w:r>
      <w:r w:rsidR="00433763">
        <w:rPr>
          <w:rFonts w:ascii="Arial Narrow" w:hAnsi="Arial Narrow" w:cs="Tahoma"/>
          <w:spacing w:val="-3"/>
          <w:sz w:val="28"/>
          <w:szCs w:val="28"/>
        </w:rPr>
        <w:t>con la validez que la a-quo le otorgó a los documentos aport</w:t>
      </w:r>
      <w:r w:rsidR="00C13873">
        <w:rPr>
          <w:rFonts w:ascii="Arial Narrow" w:hAnsi="Arial Narrow" w:cs="Tahoma"/>
          <w:spacing w:val="-3"/>
          <w:sz w:val="28"/>
          <w:szCs w:val="28"/>
        </w:rPr>
        <w:t>ados por su</w:t>
      </w:r>
      <w:r w:rsidR="00433763">
        <w:rPr>
          <w:rFonts w:ascii="Arial Narrow" w:hAnsi="Arial Narrow" w:cs="Tahoma"/>
          <w:spacing w:val="-3"/>
          <w:sz w:val="28"/>
          <w:szCs w:val="28"/>
        </w:rPr>
        <w:t xml:space="preserve"> contraparte, pues </w:t>
      </w:r>
      <w:r w:rsidR="00C13873">
        <w:rPr>
          <w:rFonts w:ascii="Arial Narrow" w:hAnsi="Arial Narrow" w:cs="Tahoma"/>
          <w:spacing w:val="-3"/>
          <w:sz w:val="28"/>
          <w:szCs w:val="28"/>
        </w:rPr>
        <w:t xml:space="preserve">dice que no se acompasan a la prueba decretada de oficio. </w:t>
      </w:r>
      <w:r w:rsidR="000C6A2F">
        <w:rPr>
          <w:rFonts w:ascii="Arial Narrow" w:hAnsi="Arial Narrow" w:cs="Tahoma"/>
          <w:spacing w:val="-3"/>
          <w:sz w:val="28"/>
          <w:szCs w:val="28"/>
        </w:rPr>
        <w:t xml:space="preserve">Advierte que </w:t>
      </w:r>
      <w:r w:rsidR="00C13873">
        <w:rPr>
          <w:rFonts w:ascii="Arial Narrow" w:hAnsi="Arial Narrow" w:cs="Tahoma"/>
          <w:spacing w:val="-3"/>
          <w:sz w:val="28"/>
          <w:szCs w:val="28"/>
        </w:rPr>
        <w:t>la buena fe de la entidad quedó probada con las transacciones que celebró con la actora, quien la declaró a paz y salvo de cualquier acreencia laboral.</w:t>
      </w:r>
      <w:r w:rsidR="00FD103D">
        <w:rPr>
          <w:rFonts w:ascii="Arial Narrow" w:hAnsi="Arial Narrow" w:cs="Tahoma"/>
          <w:spacing w:val="-3"/>
          <w:sz w:val="28"/>
          <w:szCs w:val="28"/>
        </w:rPr>
        <w:t xml:space="preserve"> Por último, se lamenta </w:t>
      </w:r>
      <w:r w:rsidR="00FA10C1">
        <w:rPr>
          <w:rFonts w:ascii="Arial Narrow" w:hAnsi="Arial Narrow" w:cs="Tahoma"/>
          <w:spacing w:val="-3"/>
          <w:sz w:val="28"/>
          <w:szCs w:val="28"/>
        </w:rPr>
        <w:t xml:space="preserve">de la forma como la a-quo computó la prescripción sobre las acreencias laborales y, del no pronunciamiento del pago </w:t>
      </w:r>
      <w:r w:rsidR="00963182">
        <w:rPr>
          <w:rFonts w:ascii="Arial Narrow" w:hAnsi="Arial Narrow" w:cs="Tahoma"/>
          <w:spacing w:val="-3"/>
          <w:sz w:val="28"/>
          <w:szCs w:val="28"/>
        </w:rPr>
        <w:t>de las</w:t>
      </w:r>
      <w:r w:rsidR="00294C70">
        <w:rPr>
          <w:rFonts w:ascii="Arial Narrow" w:hAnsi="Arial Narrow" w:cs="Tahoma"/>
          <w:spacing w:val="-3"/>
          <w:sz w:val="28"/>
          <w:szCs w:val="28"/>
        </w:rPr>
        <w:t xml:space="preserve"> excepciones de compensación y pago.</w:t>
      </w:r>
    </w:p>
    <w:p w:rsidR="001C4F33" w:rsidRPr="00107E13" w:rsidRDefault="001C4F33" w:rsidP="00107E13">
      <w:pPr>
        <w:pStyle w:val="Sinespaciado"/>
        <w:spacing w:line="276" w:lineRule="auto"/>
      </w:pPr>
    </w:p>
    <w:p w:rsidR="001C4F33" w:rsidRDefault="001C4F33" w:rsidP="001C4F33">
      <w:pPr>
        <w:spacing w:line="360" w:lineRule="auto"/>
        <w:ind w:left="851"/>
        <w:jc w:val="both"/>
        <w:rPr>
          <w:rFonts w:ascii="Arial Narrow" w:hAnsi="Arial Narrow" w:cs="Tahoma"/>
          <w:b/>
          <w:sz w:val="28"/>
          <w:szCs w:val="28"/>
        </w:rPr>
      </w:pPr>
      <w:r w:rsidRPr="007904E4">
        <w:rPr>
          <w:rFonts w:ascii="Arial Narrow" w:hAnsi="Arial Narrow" w:cs="Tahoma"/>
          <w:b/>
          <w:i/>
          <w:sz w:val="28"/>
          <w:szCs w:val="28"/>
        </w:rPr>
        <w:t>Problema jurídico</w:t>
      </w:r>
      <w:r w:rsidRPr="007904E4">
        <w:rPr>
          <w:rFonts w:ascii="Arial Narrow" w:hAnsi="Arial Narrow" w:cs="Tahoma"/>
          <w:b/>
          <w:sz w:val="28"/>
          <w:szCs w:val="28"/>
        </w:rPr>
        <w:t>.</w:t>
      </w:r>
    </w:p>
    <w:p w:rsidR="001C4F33" w:rsidRDefault="001C4F33" w:rsidP="001C4F33">
      <w:pPr>
        <w:pStyle w:val="Sinespaciado"/>
      </w:pPr>
      <w:r>
        <w:tab/>
      </w:r>
    </w:p>
    <w:p w:rsidR="001C4F33" w:rsidRDefault="001C4F33" w:rsidP="001C4F33">
      <w:pPr>
        <w:spacing w:line="360" w:lineRule="auto"/>
        <w:ind w:firstLine="851"/>
        <w:jc w:val="both"/>
        <w:rPr>
          <w:rFonts w:ascii="Arial Narrow" w:hAnsi="Arial Narrow" w:cs="Tahoma"/>
          <w:sz w:val="28"/>
          <w:szCs w:val="28"/>
        </w:rPr>
      </w:pPr>
      <w:r w:rsidRPr="007904E4">
        <w:rPr>
          <w:rFonts w:ascii="Arial Narrow" w:hAnsi="Arial Narrow" w:cs="Tahoma"/>
          <w:sz w:val="28"/>
          <w:szCs w:val="28"/>
        </w:rPr>
        <w:t>Vista la panorámica anterior, el problema jurídico a resolver por la Sala es el siguiente:</w:t>
      </w:r>
    </w:p>
    <w:p w:rsidR="006C4529" w:rsidRDefault="006C4529" w:rsidP="006C4529">
      <w:pPr>
        <w:pStyle w:val="Sinespaciado"/>
      </w:pPr>
    </w:p>
    <w:p w:rsidR="001C4F33" w:rsidRPr="006C4529" w:rsidRDefault="001C4F33" w:rsidP="006C4529">
      <w:pPr>
        <w:spacing w:line="276" w:lineRule="auto"/>
        <w:ind w:firstLine="851"/>
        <w:jc w:val="both"/>
        <w:rPr>
          <w:rFonts w:ascii="Arial Narrow" w:hAnsi="Arial Narrow" w:cs="Tahoma"/>
          <w:i/>
          <w:sz w:val="28"/>
          <w:szCs w:val="28"/>
          <w:lang w:val="es-ES"/>
        </w:rPr>
      </w:pPr>
      <w:r w:rsidRPr="006C4529">
        <w:rPr>
          <w:rFonts w:ascii="Arial Narrow" w:hAnsi="Arial Narrow" w:cs="Tahoma"/>
          <w:i/>
          <w:sz w:val="28"/>
          <w:szCs w:val="28"/>
          <w:lang w:val="es-ES"/>
        </w:rPr>
        <w:t>¿Realizó la jueza de conocimiento una adecuada valoración de las pruebas vertidas en la actuación, para dar por concluido que la relación entre las partes estuvo regida por un contrato de trabajo, dada la presencia del elemento de subordinación?</w:t>
      </w:r>
    </w:p>
    <w:p w:rsidR="00C026E8" w:rsidRDefault="00C026E8" w:rsidP="001C4F33">
      <w:pPr>
        <w:pStyle w:val="Sinespaciado"/>
        <w:spacing w:line="360" w:lineRule="auto"/>
      </w:pPr>
    </w:p>
    <w:p w:rsidR="00937519" w:rsidRPr="00404EEA" w:rsidRDefault="00937519" w:rsidP="00937519">
      <w:pPr>
        <w:tabs>
          <w:tab w:val="left" w:pos="0"/>
          <w:tab w:val="left" w:pos="8647"/>
        </w:tabs>
        <w:suppressAutoHyphens/>
        <w:spacing w:line="360" w:lineRule="auto"/>
        <w:ind w:firstLine="900"/>
        <w:jc w:val="both"/>
        <w:rPr>
          <w:rFonts w:ascii="Arial Narrow" w:hAnsi="Arial Narrow" w:cs="Tahoma"/>
          <w:sz w:val="28"/>
          <w:szCs w:val="28"/>
        </w:rPr>
      </w:pPr>
      <w:r w:rsidRPr="00404EEA">
        <w:rPr>
          <w:rFonts w:ascii="Arial Narrow" w:hAnsi="Arial Narrow" w:cs="Tahoma"/>
          <w:b/>
          <w:i/>
          <w:sz w:val="28"/>
          <w:szCs w:val="28"/>
        </w:rPr>
        <w:t>Alegatos en esta instancia</w:t>
      </w:r>
      <w:r w:rsidRPr="00404EEA">
        <w:rPr>
          <w:rFonts w:ascii="Arial Narrow" w:hAnsi="Arial Narrow" w:cs="Tahoma"/>
          <w:sz w:val="28"/>
          <w:szCs w:val="28"/>
        </w:rPr>
        <w:t>:</w:t>
      </w:r>
    </w:p>
    <w:p w:rsidR="00937519" w:rsidRPr="001C4F33" w:rsidRDefault="00937519" w:rsidP="001C4F33">
      <w:pPr>
        <w:pStyle w:val="Sinespaciado"/>
      </w:pPr>
    </w:p>
    <w:p w:rsidR="00937519" w:rsidRDefault="00937519" w:rsidP="00937519">
      <w:pPr>
        <w:spacing w:line="360" w:lineRule="auto"/>
        <w:ind w:firstLine="851"/>
        <w:jc w:val="both"/>
        <w:rPr>
          <w:rFonts w:ascii="Arial Narrow" w:hAnsi="Arial Narrow" w:cs="Tahoma"/>
          <w:sz w:val="28"/>
          <w:szCs w:val="28"/>
        </w:rPr>
      </w:pPr>
      <w:r w:rsidRPr="00404EEA">
        <w:rPr>
          <w:rFonts w:ascii="Arial Narrow" w:hAnsi="Arial Narrow" w:cs="Tahoma"/>
          <w:sz w:val="28"/>
          <w:szCs w:val="28"/>
        </w:rPr>
        <w:t xml:space="preserve">En este estado de la diligencia, alegan los voceros </w:t>
      </w:r>
      <w:r w:rsidR="0005633E">
        <w:rPr>
          <w:rFonts w:ascii="Arial Narrow" w:hAnsi="Arial Narrow" w:cs="Tahoma"/>
          <w:sz w:val="28"/>
          <w:szCs w:val="28"/>
        </w:rPr>
        <w:t>asistentes</w:t>
      </w:r>
      <w:r w:rsidRPr="00404EEA">
        <w:rPr>
          <w:rFonts w:ascii="Arial Narrow" w:hAnsi="Arial Narrow" w:cs="Tahoma"/>
          <w:sz w:val="28"/>
          <w:szCs w:val="28"/>
        </w:rPr>
        <w:t>.</w:t>
      </w:r>
      <w:r>
        <w:rPr>
          <w:rFonts w:ascii="Arial Narrow" w:hAnsi="Arial Narrow" w:cs="Tahoma"/>
          <w:sz w:val="28"/>
          <w:szCs w:val="28"/>
        </w:rPr>
        <w:t xml:space="preserve"> </w:t>
      </w:r>
      <w:r w:rsidRPr="00404EEA">
        <w:rPr>
          <w:rFonts w:ascii="Arial Narrow" w:hAnsi="Arial Narrow" w:cs="Tahoma"/>
          <w:sz w:val="28"/>
          <w:szCs w:val="28"/>
        </w:rPr>
        <w:t>Escuchadas las anteriores intervenciones que en síntesis se refirieron a los puntos debatidos por los integrantes de la Sala, se procede a decidir de fondo, previa las siguientes:</w:t>
      </w:r>
    </w:p>
    <w:p w:rsidR="00937519" w:rsidRPr="00404EEA" w:rsidRDefault="00937519" w:rsidP="0039580B">
      <w:pPr>
        <w:pStyle w:val="Sinespaciado"/>
        <w:tabs>
          <w:tab w:val="left" w:pos="1290"/>
        </w:tabs>
        <w:spacing w:line="360" w:lineRule="auto"/>
      </w:pPr>
      <w:r w:rsidRPr="00404EEA">
        <w:t xml:space="preserve"> </w:t>
      </w:r>
      <w:r w:rsidR="0039580B">
        <w:tab/>
      </w:r>
    </w:p>
    <w:p w:rsidR="00937519" w:rsidRDefault="00107E13" w:rsidP="00937519">
      <w:pPr>
        <w:tabs>
          <w:tab w:val="left" w:pos="0"/>
          <w:tab w:val="left" w:pos="8647"/>
        </w:tabs>
        <w:suppressAutoHyphens/>
        <w:spacing w:line="360" w:lineRule="auto"/>
        <w:ind w:firstLine="900"/>
        <w:jc w:val="both"/>
        <w:rPr>
          <w:rFonts w:ascii="Arial Narrow" w:eastAsia="MS Gothic" w:hAnsi="Arial Narrow" w:cs="MS Gothic"/>
          <w:b/>
          <w:i/>
          <w:sz w:val="28"/>
          <w:szCs w:val="28"/>
        </w:rPr>
      </w:pPr>
      <w:r>
        <w:rPr>
          <w:rFonts w:ascii="Arial Narrow" w:eastAsia="MS Gothic" w:hAnsi="Arial Narrow" w:cs="MS Gothic"/>
          <w:b/>
          <w:i/>
          <w:sz w:val="28"/>
          <w:szCs w:val="28"/>
        </w:rPr>
        <w:t>IV. CONSIDERACIONES</w:t>
      </w:r>
    </w:p>
    <w:p w:rsidR="00937519" w:rsidRPr="00AD02D5" w:rsidRDefault="00937519" w:rsidP="00AD02D5">
      <w:pPr>
        <w:pStyle w:val="Sinespaciado"/>
        <w:rPr>
          <w:rFonts w:eastAsia="MS Gothic"/>
        </w:rPr>
      </w:pPr>
    </w:p>
    <w:p w:rsidR="00937519" w:rsidRPr="005F2899" w:rsidRDefault="00937519" w:rsidP="00937519">
      <w:pPr>
        <w:tabs>
          <w:tab w:val="left" w:pos="0"/>
          <w:tab w:val="left" w:pos="8647"/>
        </w:tabs>
        <w:suppressAutoHyphens/>
        <w:spacing w:line="360" w:lineRule="auto"/>
        <w:ind w:firstLine="900"/>
        <w:jc w:val="both"/>
        <w:rPr>
          <w:rFonts w:ascii="Arial Narrow" w:eastAsia="MS Gothic" w:hAnsi="Arial Narrow" w:cs="MS Gothic"/>
          <w:color w:val="FF0000"/>
          <w:sz w:val="28"/>
          <w:szCs w:val="28"/>
        </w:rPr>
      </w:pPr>
      <w:r w:rsidRPr="00834638">
        <w:rPr>
          <w:rFonts w:ascii="Arial Narrow" w:eastAsia="MS Gothic" w:hAnsi="Arial Narrow" w:cs="MS Gothic"/>
          <w:sz w:val="28"/>
          <w:szCs w:val="28"/>
        </w:rPr>
        <w:t xml:space="preserve">Cumple a la Sala determinar </w:t>
      </w:r>
      <w:r>
        <w:rPr>
          <w:rFonts w:ascii="Arial Narrow" w:eastAsia="MS Gothic" w:hAnsi="Arial Narrow" w:cs="MS Gothic"/>
          <w:sz w:val="28"/>
          <w:szCs w:val="28"/>
        </w:rPr>
        <w:t xml:space="preserve">en primer lugar, </w:t>
      </w:r>
      <w:r w:rsidRPr="00834638">
        <w:rPr>
          <w:rFonts w:ascii="Arial Narrow" w:eastAsia="MS Gothic" w:hAnsi="Arial Narrow" w:cs="MS Gothic"/>
          <w:sz w:val="28"/>
          <w:szCs w:val="28"/>
        </w:rPr>
        <w:t>si</w:t>
      </w:r>
      <w:r>
        <w:rPr>
          <w:rFonts w:ascii="Arial Narrow" w:eastAsia="MS Gothic" w:hAnsi="Arial Narrow" w:cs="MS Gothic"/>
          <w:sz w:val="28"/>
          <w:szCs w:val="28"/>
        </w:rPr>
        <w:t xml:space="preserve"> los servicios que prestó </w:t>
      </w:r>
      <w:r w:rsidR="00FB1960">
        <w:rPr>
          <w:rFonts w:ascii="Arial Narrow" w:eastAsia="MS Gothic" w:hAnsi="Arial Narrow" w:cs="MS Gothic"/>
          <w:sz w:val="28"/>
          <w:szCs w:val="28"/>
        </w:rPr>
        <w:t xml:space="preserve">la </w:t>
      </w:r>
      <w:r>
        <w:rPr>
          <w:rFonts w:ascii="Arial Narrow" w:eastAsia="MS Gothic" w:hAnsi="Arial Narrow" w:cs="MS Gothic"/>
          <w:sz w:val="28"/>
          <w:szCs w:val="28"/>
        </w:rPr>
        <w:t>actor</w:t>
      </w:r>
      <w:r w:rsidR="00FB1960">
        <w:rPr>
          <w:rFonts w:ascii="Arial Narrow" w:eastAsia="MS Gothic" w:hAnsi="Arial Narrow" w:cs="MS Gothic"/>
          <w:sz w:val="28"/>
          <w:szCs w:val="28"/>
        </w:rPr>
        <w:t xml:space="preserve">a </w:t>
      </w:r>
      <w:r>
        <w:rPr>
          <w:rFonts w:ascii="Arial Narrow" w:eastAsia="MS Gothic" w:hAnsi="Arial Narrow" w:cs="MS Gothic"/>
          <w:sz w:val="28"/>
          <w:szCs w:val="28"/>
        </w:rPr>
        <w:t xml:space="preserve">en favor de la entidad demandada, se ejecutaron en forma autónoma e independiente, regidos por un nexo de carácter civil, tal cual lo alega </w:t>
      </w:r>
      <w:r w:rsidR="00FB1960">
        <w:rPr>
          <w:rFonts w:ascii="Arial Narrow" w:eastAsia="MS Gothic" w:hAnsi="Arial Narrow" w:cs="MS Gothic"/>
          <w:sz w:val="28"/>
          <w:szCs w:val="28"/>
        </w:rPr>
        <w:t xml:space="preserve">la sociedad </w:t>
      </w:r>
      <w:r w:rsidR="005F2899">
        <w:rPr>
          <w:rFonts w:ascii="Arial Narrow" w:eastAsia="MS Gothic" w:hAnsi="Arial Narrow" w:cs="MS Gothic"/>
          <w:sz w:val="28"/>
          <w:szCs w:val="28"/>
        </w:rPr>
        <w:t>recurrente</w:t>
      </w:r>
      <w:r>
        <w:rPr>
          <w:rFonts w:ascii="Arial Narrow" w:eastAsia="MS Gothic" w:hAnsi="Arial Narrow" w:cs="MS Gothic"/>
          <w:sz w:val="28"/>
          <w:szCs w:val="28"/>
        </w:rPr>
        <w:t xml:space="preserve">, o si por el contrario, se ejecutaron en virtud de un contrato de trabajo, como lo dedujo </w:t>
      </w:r>
      <w:r w:rsidR="005F2899">
        <w:rPr>
          <w:rFonts w:ascii="Arial Narrow" w:eastAsia="MS Gothic" w:hAnsi="Arial Narrow" w:cs="MS Gothic"/>
          <w:sz w:val="28"/>
          <w:szCs w:val="28"/>
        </w:rPr>
        <w:t xml:space="preserve">la sentenciadora de primer grado. </w:t>
      </w:r>
    </w:p>
    <w:p w:rsidR="00AD02D5" w:rsidRDefault="00937519" w:rsidP="00AD02D5">
      <w:pPr>
        <w:pStyle w:val="Sinespaciado"/>
        <w:spacing w:line="360" w:lineRule="auto"/>
        <w:ind w:firstLine="708"/>
        <w:jc w:val="both"/>
        <w:rPr>
          <w:rFonts w:ascii="Arial Narrow" w:hAnsi="Arial Narrow" w:cs="Arial"/>
          <w:sz w:val="28"/>
          <w:szCs w:val="28"/>
        </w:rPr>
      </w:pPr>
      <w:r>
        <w:rPr>
          <w:rFonts w:ascii="Arial Narrow" w:eastAsia="MS Gothic" w:hAnsi="Arial Narrow" w:cs="MS Gothic"/>
          <w:sz w:val="28"/>
          <w:szCs w:val="28"/>
        </w:rPr>
        <w:lastRenderedPageBreak/>
        <w:t xml:space="preserve">Para </w:t>
      </w:r>
      <w:r w:rsidR="00FC34A2">
        <w:rPr>
          <w:rFonts w:ascii="Arial Narrow" w:eastAsia="MS Gothic" w:hAnsi="Arial Narrow" w:cs="MS Gothic"/>
          <w:sz w:val="28"/>
          <w:szCs w:val="28"/>
        </w:rPr>
        <w:t>empezar</w:t>
      </w:r>
      <w:r w:rsidR="000F295E">
        <w:rPr>
          <w:rFonts w:ascii="Arial Narrow" w:eastAsia="MS Gothic" w:hAnsi="Arial Narrow" w:cs="MS Gothic"/>
          <w:sz w:val="28"/>
          <w:szCs w:val="28"/>
        </w:rPr>
        <w:t xml:space="preserve">, es preciso indicar que la característica que diferencia un contrato de trabajo con uno de naturaleza civil o comercial es la subordinación y dependencia a la que se encuentra expuesta la persona que presta </w:t>
      </w:r>
      <w:r w:rsidR="00A56F03">
        <w:rPr>
          <w:rFonts w:ascii="Arial Narrow" w:eastAsia="MS Gothic" w:hAnsi="Arial Narrow" w:cs="MS Gothic"/>
          <w:sz w:val="28"/>
          <w:szCs w:val="28"/>
        </w:rPr>
        <w:t>un</w:t>
      </w:r>
      <w:r w:rsidR="008B4CF5">
        <w:rPr>
          <w:rFonts w:ascii="Arial Narrow" w:eastAsia="MS Gothic" w:hAnsi="Arial Narrow" w:cs="MS Gothic"/>
          <w:sz w:val="28"/>
          <w:szCs w:val="28"/>
        </w:rPr>
        <w:t xml:space="preserve"> </w:t>
      </w:r>
      <w:r w:rsidR="000F295E">
        <w:rPr>
          <w:rFonts w:ascii="Arial Narrow" w:eastAsia="MS Gothic" w:hAnsi="Arial Narrow" w:cs="MS Gothic"/>
          <w:sz w:val="28"/>
          <w:szCs w:val="28"/>
        </w:rPr>
        <w:t xml:space="preserve">servicio </w:t>
      </w:r>
      <w:r w:rsidR="008B4CF5">
        <w:rPr>
          <w:rFonts w:ascii="Arial Narrow" w:eastAsia="MS Gothic" w:hAnsi="Arial Narrow" w:cs="MS Gothic"/>
          <w:sz w:val="28"/>
          <w:szCs w:val="28"/>
        </w:rPr>
        <w:t xml:space="preserve">personal </w:t>
      </w:r>
      <w:r w:rsidR="000F295E">
        <w:rPr>
          <w:rFonts w:ascii="Arial Narrow" w:eastAsia="MS Gothic" w:hAnsi="Arial Narrow" w:cs="MS Gothic"/>
          <w:sz w:val="28"/>
          <w:szCs w:val="28"/>
        </w:rPr>
        <w:t xml:space="preserve">en favor de otra y </w:t>
      </w:r>
      <w:r w:rsidR="008B4CF5">
        <w:rPr>
          <w:rFonts w:ascii="Arial Narrow" w:eastAsia="MS Gothic" w:hAnsi="Arial Narrow" w:cs="MS Gothic"/>
          <w:sz w:val="28"/>
          <w:szCs w:val="28"/>
        </w:rPr>
        <w:t>de</w:t>
      </w:r>
      <w:r w:rsidR="000F295E">
        <w:rPr>
          <w:rFonts w:ascii="Arial Narrow" w:eastAsia="MS Gothic" w:hAnsi="Arial Narrow" w:cs="MS Gothic"/>
          <w:sz w:val="28"/>
          <w:szCs w:val="28"/>
        </w:rPr>
        <w:t xml:space="preserve"> la cual recibe una contraprestaci</w:t>
      </w:r>
      <w:r w:rsidR="00F27031">
        <w:rPr>
          <w:rFonts w:ascii="Arial Narrow" w:eastAsia="MS Gothic" w:hAnsi="Arial Narrow" w:cs="MS Gothic"/>
          <w:sz w:val="28"/>
          <w:szCs w:val="28"/>
        </w:rPr>
        <w:t>ón o remuneración</w:t>
      </w:r>
      <w:r w:rsidR="00AD02D5">
        <w:rPr>
          <w:rFonts w:ascii="Arial Narrow" w:eastAsia="MS Gothic" w:hAnsi="Arial Narrow" w:cs="MS Gothic"/>
          <w:sz w:val="28"/>
          <w:szCs w:val="28"/>
        </w:rPr>
        <w:t>, sin que pueda predicarse que el cumplimiento o la ejecución de una tarea pactada, por s</w:t>
      </w:r>
      <w:r w:rsidR="00B921C6">
        <w:rPr>
          <w:rFonts w:ascii="Arial Narrow" w:eastAsia="MS Gothic" w:hAnsi="Arial Narrow" w:cs="MS Gothic"/>
          <w:sz w:val="28"/>
          <w:szCs w:val="28"/>
        </w:rPr>
        <w:t>í sola</w:t>
      </w:r>
      <w:r w:rsidR="00AD02D5">
        <w:rPr>
          <w:rFonts w:ascii="Arial Narrow" w:eastAsia="MS Gothic" w:hAnsi="Arial Narrow" w:cs="MS Gothic"/>
          <w:sz w:val="28"/>
          <w:szCs w:val="28"/>
        </w:rPr>
        <w:t xml:space="preserve">, es exclusiva de un contrato de trabajo, </w:t>
      </w:r>
      <w:r w:rsidR="00B921C6">
        <w:rPr>
          <w:rFonts w:ascii="Arial Narrow" w:eastAsia="MS Gothic" w:hAnsi="Arial Narrow" w:cs="MS Gothic"/>
          <w:sz w:val="28"/>
          <w:szCs w:val="28"/>
        </w:rPr>
        <w:t xml:space="preserve">pues </w:t>
      </w:r>
      <w:r w:rsidR="00AD02D5">
        <w:rPr>
          <w:rFonts w:ascii="Arial Narrow" w:eastAsia="MS Gothic" w:hAnsi="Arial Narrow" w:cs="MS Gothic"/>
          <w:sz w:val="28"/>
          <w:szCs w:val="28"/>
        </w:rPr>
        <w:t>es</w:t>
      </w:r>
      <w:r w:rsidR="00B921C6">
        <w:rPr>
          <w:rFonts w:ascii="Arial Narrow" w:eastAsia="MS Gothic" w:hAnsi="Arial Narrow" w:cs="MS Gothic"/>
          <w:sz w:val="28"/>
          <w:szCs w:val="28"/>
        </w:rPr>
        <w:t xml:space="preserve">ta </w:t>
      </w:r>
      <w:r w:rsidR="00AD02D5">
        <w:rPr>
          <w:rFonts w:ascii="Arial Narrow" w:eastAsia="MS Gothic" w:hAnsi="Arial Narrow" w:cs="MS Gothic"/>
          <w:sz w:val="28"/>
          <w:szCs w:val="28"/>
        </w:rPr>
        <w:t xml:space="preserve"> natural de todo convenio que </w:t>
      </w:r>
      <w:r w:rsidR="00AD02D5" w:rsidRPr="005B627A">
        <w:rPr>
          <w:rFonts w:ascii="Arial Narrow" w:hAnsi="Arial Narrow" w:cs="Arial"/>
          <w:sz w:val="28"/>
          <w:szCs w:val="28"/>
        </w:rPr>
        <w:t>pacte una o</w:t>
      </w:r>
      <w:r w:rsidR="00AD02D5">
        <w:rPr>
          <w:rFonts w:ascii="Arial Narrow" w:hAnsi="Arial Narrow" w:cs="Arial"/>
          <w:sz w:val="28"/>
          <w:szCs w:val="28"/>
        </w:rPr>
        <w:t>bligación de hacer, por lo que bien p</w:t>
      </w:r>
      <w:r w:rsidR="00AD02D5" w:rsidRPr="005B627A">
        <w:rPr>
          <w:rFonts w:ascii="Arial Narrow" w:hAnsi="Arial Narrow" w:cs="Arial"/>
          <w:sz w:val="28"/>
          <w:szCs w:val="28"/>
        </w:rPr>
        <w:t xml:space="preserve">odría tener cabida </w:t>
      </w:r>
      <w:r w:rsidR="00AD02D5">
        <w:rPr>
          <w:rFonts w:ascii="Arial Narrow" w:hAnsi="Arial Narrow" w:cs="Arial"/>
          <w:sz w:val="28"/>
          <w:szCs w:val="28"/>
        </w:rPr>
        <w:t xml:space="preserve">en </w:t>
      </w:r>
      <w:r w:rsidR="00AD02D5" w:rsidRPr="005B627A">
        <w:rPr>
          <w:rFonts w:ascii="Arial Narrow" w:hAnsi="Arial Narrow" w:cs="Arial"/>
          <w:sz w:val="28"/>
          <w:szCs w:val="28"/>
        </w:rPr>
        <w:t xml:space="preserve">la contratación por prestación de </w:t>
      </w:r>
      <w:r w:rsidR="00AD02D5">
        <w:rPr>
          <w:rFonts w:ascii="Arial Narrow" w:hAnsi="Arial Narrow" w:cs="Arial"/>
          <w:sz w:val="28"/>
          <w:szCs w:val="28"/>
        </w:rPr>
        <w:t xml:space="preserve">servicios. </w:t>
      </w:r>
    </w:p>
    <w:p w:rsidR="00AD02D5" w:rsidRPr="00A1621E" w:rsidRDefault="00AD02D5" w:rsidP="00A1621E">
      <w:pPr>
        <w:pStyle w:val="Sinespaciado"/>
      </w:pPr>
    </w:p>
    <w:p w:rsidR="00A56F03" w:rsidRPr="00EB5309" w:rsidRDefault="00AD02D5" w:rsidP="00AD02D5">
      <w:pPr>
        <w:pStyle w:val="Sinespaciado"/>
        <w:spacing w:line="360" w:lineRule="auto"/>
        <w:ind w:firstLine="708"/>
        <w:jc w:val="both"/>
        <w:rPr>
          <w:rFonts w:ascii="Arial Narrow" w:eastAsia="MS Gothic" w:hAnsi="Arial Narrow" w:cs="MS Gothic"/>
          <w:sz w:val="28"/>
          <w:szCs w:val="28"/>
        </w:rPr>
      </w:pPr>
      <w:r>
        <w:rPr>
          <w:rFonts w:ascii="Arial Narrow" w:hAnsi="Arial Narrow" w:cs="Arial"/>
          <w:sz w:val="28"/>
          <w:szCs w:val="28"/>
        </w:rPr>
        <w:t xml:space="preserve">En ese orden, el elemento esencial de subordinación, propia de los contratos de trabajo, </w:t>
      </w:r>
      <w:r w:rsidR="00B921C6">
        <w:rPr>
          <w:rFonts w:ascii="Arial Narrow" w:eastAsia="MS Gothic" w:hAnsi="Arial Narrow" w:cs="MS Gothic"/>
          <w:sz w:val="28"/>
          <w:szCs w:val="28"/>
        </w:rPr>
        <w:t>es</w:t>
      </w:r>
      <w:r w:rsidR="004A7E7F">
        <w:rPr>
          <w:rFonts w:ascii="Arial Narrow" w:eastAsia="MS Gothic" w:hAnsi="Arial Narrow" w:cs="MS Gothic"/>
          <w:sz w:val="28"/>
          <w:szCs w:val="28"/>
        </w:rPr>
        <w:t xml:space="preserve"> entendida como la facultad o poder de dirección</w:t>
      </w:r>
      <w:r w:rsidR="00FC34A2">
        <w:rPr>
          <w:rFonts w:ascii="Arial Narrow" w:eastAsia="MS Gothic" w:hAnsi="Arial Narrow" w:cs="MS Gothic"/>
          <w:sz w:val="28"/>
          <w:szCs w:val="28"/>
        </w:rPr>
        <w:t xml:space="preserve"> o instrucción </w:t>
      </w:r>
      <w:r w:rsidR="004A7E7F">
        <w:rPr>
          <w:rFonts w:ascii="Arial Narrow" w:eastAsia="MS Gothic" w:hAnsi="Arial Narrow" w:cs="MS Gothic"/>
          <w:sz w:val="28"/>
          <w:szCs w:val="28"/>
        </w:rPr>
        <w:t>que tiene el empleador para exigir al trabajador el cumplimiento las actividades laborales re</w:t>
      </w:r>
      <w:r>
        <w:rPr>
          <w:rFonts w:ascii="Arial Narrow" w:eastAsia="MS Gothic" w:hAnsi="Arial Narrow" w:cs="MS Gothic"/>
          <w:sz w:val="28"/>
          <w:szCs w:val="28"/>
        </w:rPr>
        <w:t xml:space="preserve">specto al tiempo, modo y lugar. </w:t>
      </w:r>
    </w:p>
    <w:p w:rsidR="0039580B" w:rsidRPr="00A1621E" w:rsidRDefault="0039580B" w:rsidP="00A1621E">
      <w:pPr>
        <w:pStyle w:val="Sinespaciado"/>
        <w:rPr>
          <w:rFonts w:eastAsia="MS Gothic"/>
        </w:rPr>
      </w:pPr>
    </w:p>
    <w:p w:rsidR="00C66AD2" w:rsidRDefault="00552238" w:rsidP="00C66AD2">
      <w:pPr>
        <w:pStyle w:val="Sinespaciado"/>
        <w:spacing w:line="360" w:lineRule="auto"/>
        <w:ind w:firstLine="708"/>
        <w:jc w:val="both"/>
        <w:rPr>
          <w:rFonts w:ascii="Arial Narrow" w:hAnsi="Arial Narrow"/>
          <w:sz w:val="28"/>
          <w:szCs w:val="28"/>
          <w:lang w:eastAsia="en-US"/>
        </w:rPr>
      </w:pPr>
      <w:r>
        <w:rPr>
          <w:rFonts w:ascii="Arial Narrow" w:eastAsia="MS Gothic" w:hAnsi="Arial Narrow" w:cs="MS Gothic"/>
          <w:sz w:val="28"/>
          <w:szCs w:val="28"/>
        </w:rPr>
        <w:t xml:space="preserve">Ahora bien, el artículo 24 del C.S.T. establece una presunción legal en favor del trabajador, </w:t>
      </w:r>
      <w:r w:rsidR="00C66AD2">
        <w:rPr>
          <w:rFonts w:ascii="Arial Narrow" w:hAnsi="Arial Narrow"/>
          <w:sz w:val="28"/>
          <w:szCs w:val="28"/>
          <w:lang w:eastAsia="en-US"/>
        </w:rPr>
        <w:t>en virtud de la cual, acreditada la prestación personal de un servicio a favor de una persona, se presumirá que tal relación se rige por un contrato de trabajo, invirtiendo los deberes probatorios, siendo ya, el presumido empleador, el encargado de desvirtuar tal</w:t>
      </w:r>
      <w:r w:rsidR="00C66AD2" w:rsidRPr="000E1757">
        <w:rPr>
          <w:rFonts w:ascii="Arial Narrow" w:hAnsi="Arial Narrow"/>
          <w:sz w:val="28"/>
          <w:szCs w:val="28"/>
          <w:lang w:eastAsia="en-US"/>
        </w:rPr>
        <w:t xml:space="preserve"> </w:t>
      </w:r>
      <w:r w:rsidR="00C66AD2">
        <w:rPr>
          <w:rFonts w:ascii="Arial Narrow" w:hAnsi="Arial Narrow"/>
          <w:sz w:val="28"/>
          <w:szCs w:val="28"/>
          <w:lang w:eastAsia="en-US"/>
        </w:rPr>
        <w:t>suposición legal.</w:t>
      </w:r>
    </w:p>
    <w:p w:rsidR="00937519" w:rsidRPr="00A1621E" w:rsidRDefault="00937519" w:rsidP="00A1621E">
      <w:pPr>
        <w:pStyle w:val="Sinespaciado"/>
        <w:rPr>
          <w:rFonts w:eastAsia="MS Gothic"/>
        </w:rPr>
      </w:pPr>
    </w:p>
    <w:p w:rsidR="00CF6400" w:rsidRDefault="00937519" w:rsidP="00937519">
      <w:pPr>
        <w:tabs>
          <w:tab w:val="left" w:pos="0"/>
          <w:tab w:val="left" w:pos="8647"/>
        </w:tabs>
        <w:suppressAutoHyphens/>
        <w:spacing w:line="360" w:lineRule="auto"/>
        <w:ind w:firstLine="900"/>
        <w:jc w:val="both"/>
        <w:rPr>
          <w:rFonts w:ascii="Arial Narrow" w:eastAsia="MS Gothic" w:hAnsi="Arial Narrow" w:cs="MS Gothic"/>
          <w:sz w:val="28"/>
          <w:szCs w:val="28"/>
        </w:rPr>
      </w:pPr>
      <w:r>
        <w:rPr>
          <w:rFonts w:ascii="Arial Narrow" w:eastAsia="MS Gothic" w:hAnsi="Arial Narrow" w:cs="MS Gothic"/>
          <w:sz w:val="28"/>
          <w:szCs w:val="28"/>
        </w:rPr>
        <w:t xml:space="preserve">En el sub-lite, </w:t>
      </w:r>
      <w:r w:rsidR="00CF6400">
        <w:rPr>
          <w:rFonts w:ascii="Arial Narrow" w:eastAsia="MS Gothic" w:hAnsi="Arial Narrow" w:cs="MS Gothic"/>
          <w:sz w:val="28"/>
          <w:szCs w:val="28"/>
        </w:rPr>
        <w:t xml:space="preserve">no </w:t>
      </w:r>
      <w:r w:rsidR="00D7729B">
        <w:rPr>
          <w:rFonts w:ascii="Arial Narrow" w:eastAsia="MS Gothic" w:hAnsi="Arial Narrow" w:cs="MS Gothic"/>
          <w:sz w:val="28"/>
          <w:szCs w:val="28"/>
        </w:rPr>
        <w:t xml:space="preserve">se discute </w:t>
      </w:r>
      <w:r w:rsidR="00827D14">
        <w:rPr>
          <w:rFonts w:ascii="Arial Narrow" w:eastAsia="MS Gothic" w:hAnsi="Arial Narrow" w:cs="MS Gothic"/>
          <w:sz w:val="28"/>
          <w:szCs w:val="28"/>
        </w:rPr>
        <w:t>que la</w:t>
      </w:r>
      <w:r w:rsidR="00CF6400">
        <w:rPr>
          <w:rFonts w:ascii="Arial Narrow" w:eastAsia="MS Gothic" w:hAnsi="Arial Narrow" w:cs="MS Gothic"/>
          <w:sz w:val="28"/>
          <w:szCs w:val="28"/>
        </w:rPr>
        <w:t xml:space="preserve"> demandante prestó sus servi</w:t>
      </w:r>
      <w:r w:rsidR="006D37BD">
        <w:rPr>
          <w:rFonts w:ascii="Arial Narrow" w:eastAsia="MS Gothic" w:hAnsi="Arial Narrow" w:cs="MS Gothic"/>
          <w:sz w:val="28"/>
          <w:szCs w:val="28"/>
        </w:rPr>
        <w:t>cios personales en favor de la sociedad demandada</w:t>
      </w:r>
      <w:r w:rsidR="00827D14">
        <w:rPr>
          <w:rFonts w:ascii="Arial Narrow" w:eastAsia="MS Gothic" w:hAnsi="Arial Narrow" w:cs="MS Gothic"/>
          <w:sz w:val="28"/>
          <w:szCs w:val="28"/>
        </w:rPr>
        <w:t xml:space="preserve"> en calidad de fisioterapeuta respiratoria</w:t>
      </w:r>
      <w:r w:rsidR="00AB6E31">
        <w:rPr>
          <w:rFonts w:ascii="Arial Narrow" w:eastAsia="MS Gothic" w:hAnsi="Arial Narrow" w:cs="MS Gothic"/>
          <w:sz w:val="28"/>
          <w:szCs w:val="28"/>
        </w:rPr>
        <w:t xml:space="preserve"> domiciliaria</w:t>
      </w:r>
      <w:r w:rsidR="00827D14">
        <w:rPr>
          <w:rFonts w:ascii="Arial Narrow" w:eastAsia="MS Gothic" w:hAnsi="Arial Narrow" w:cs="MS Gothic"/>
          <w:sz w:val="28"/>
          <w:szCs w:val="28"/>
        </w:rPr>
        <w:t xml:space="preserve">, </w:t>
      </w:r>
      <w:r w:rsidR="00FE2E0B">
        <w:rPr>
          <w:rFonts w:ascii="Arial Narrow" w:eastAsia="MS Gothic" w:hAnsi="Arial Narrow" w:cs="MS Gothic"/>
          <w:sz w:val="28"/>
          <w:szCs w:val="28"/>
        </w:rPr>
        <w:t xml:space="preserve">desde el </w:t>
      </w:r>
      <w:r w:rsidR="006D37BD">
        <w:rPr>
          <w:rFonts w:ascii="Arial Narrow" w:eastAsia="MS Gothic" w:hAnsi="Arial Narrow" w:cs="MS Gothic"/>
          <w:sz w:val="28"/>
          <w:szCs w:val="28"/>
        </w:rPr>
        <w:t>1º de junio de 2012</w:t>
      </w:r>
      <w:r w:rsidR="00FE2E0B">
        <w:rPr>
          <w:rFonts w:ascii="Arial Narrow" w:eastAsia="MS Gothic" w:hAnsi="Arial Narrow" w:cs="MS Gothic"/>
          <w:sz w:val="28"/>
          <w:szCs w:val="28"/>
        </w:rPr>
        <w:t xml:space="preserve"> hasta el 31 de diciembre de 2015, pues así acredita con la copia de los contratos de prestación de servicios suscritos</w:t>
      </w:r>
      <w:r w:rsidR="006D37BD">
        <w:rPr>
          <w:rFonts w:ascii="Arial Narrow" w:eastAsia="MS Gothic" w:hAnsi="Arial Narrow" w:cs="MS Gothic"/>
          <w:sz w:val="28"/>
          <w:szCs w:val="28"/>
        </w:rPr>
        <w:t xml:space="preserve">, </w:t>
      </w:r>
      <w:r w:rsidR="00FE2E0B">
        <w:rPr>
          <w:rFonts w:ascii="Arial Narrow" w:eastAsia="MS Gothic" w:hAnsi="Arial Narrow" w:cs="MS Gothic"/>
          <w:sz w:val="28"/>
          <w:szCs w:val="28"/>
        </w:rPr>
        <w:t xml:space="preserve">y las declaraciones </w:t>
      </w:r>
      <w:r w:rsidR="00827D14">
        <w:rPr>
          <w:rFonts w:ascii="Arial Narrow" w:eastAsia="MS Gothic" w:hAnsi="Arial Narrow" w:cs="MS Gothic"/>
          <w:sz w:val="28"/>
          <w:szCs w:val="28"/>
        </w:rPr>
        <w:t xml:space="preserve">rendidas por </w:t>
      </w:r>
      <w:r w:rsidR="00AB6E31">
        <w:rPr>
          <w:rFonts w:ascii="Arial Narrow" w:eastAsia="MS Gothic" w:hAnsi="Arial Narrow" w:cs="MS Gothic"/>
          <w:sz w:val="28"/>
          <w:szCs w:val="28"/>
        </w:rPr>
        <w:t xml:space="preserve">Ricardo Gómez Ossa y Claudia Lorena Cardona Chica, socios accionistas de la </w:t>
      </w:r>
      <w:r w:rsidR="009972E1">
        <w:rPr>
          <w:rFonts w:ascii="Arial Narrow" w:eastAsia="MS Gothic" w:hAnsi="Arial Narrow" w:cs="MS Gothic"/>
          <w:sz w:val="28"/>
          <w:szCs w:val="28"/>
        </w:rPr>
        <w:t xml:space="preserve">sociedad </w:t>
      </w:r>
      <w:r w:rsidR="00AB6E31">
        <w:rPr>
          <w:rFonts w:ascii="Arial Narrow" w:eastAsia="MS Gothic" w:hAnsi="Arial Narrow" w:cs="MS Gothic"/>
          <w:sz w:val="28"/>
          <w:szCs w:val="28"/>
        </w:rPr>
        <w:t xml:space="preserve">demandada, y de su representante legal. </w:t>
      </w:r>
      <w:r w:rsidR="00ED2E79">
        <w:rPr>
          <w:rFonts w:ascii="Arial Narrow" w:eastAsia="MS Gothic" w:hAnsi="Arial Narrow" w:cs="MS Gothic"/>
          <w:sz w:val="28"/>
          <w:szCs w:val="28"/>
        </w:rPr>
        <w:t>De modo que, gravita en su favor la presunción legal referida</w:t>
      </w:r>
      <w:r w:rsidR="005C3600">
        <w:rPr>
          <w:rFonts w:ascii="Arial Narrow" w:eastAsia="MS Gothic" w:hAnsi="Arial Narrow" w:cs="MS Gothic"/>
          <w:sz w:val="28"/>
          <w:szCs w:val="28"/>
        </w:rPr>
        <w:t xml:space="preserve">, </w:t>
      </w:r>
      <w:r w:rsidR="00D7729B">
        <w:rPr>
          <w:rFonts w:ascii="Arial Narrow" w:eastAsia="MS Gothic" w:hAnsi="Arial Narrow" w:cs="MS Gothic"/>
          <w:sz w:val="28"/>
          <w:szCs w:val="28"/>
        </w:rPr>
        <w:t xml:space="preserve">correspondiéndole </w:t>
      </w:r>
      <w:r w:rsidR="005C3600">
        <w:rPr>
          <w:rFonts w:ascii="Arial Narrow" w:eastAsia="MS Gothic" w:hAnsi="Arial Narrow" w:cs="MS Gothic"/>
          <w:sz w:val="28"/>
          <w:szCs w:val="28"/>
        </w:rPr>
        <w:t>al presunto empleador desvirtuarla</w:t>
      </w:r>
      <w:r w:rsidR="00ED2E79">
        <w:rPr>
          <w:rFonts w:ascii="Arial Narrow" w:eastAsia="MS Gothic" w:hAnsi="Arial Narrow" w:cs="MS Gothic"/>
          <w:sz w:val="28"/>
          <w:szCs w:val="28"/>
        </w:rPr>
        <w:t xml:space="preserve">. </w:t>
      </w:r>
    </w:p>
    <w:p w:rsidR="00AB6E31" w:rsidRPr="00A1621E" w:rsidRDefault="00AB6E31" w:rsidP="00A1621E">
      <w:pPr>
        <w:pStyle w:val="Sinespaciado"/>
        <w:rPr>
          <w:rFonts w:eastAsia="MS Gothic"/>
        </w:rPr>
      </w:pPr>
    </w:p>
    <w:p w:rsidR="000362C4" w:rsidRDefault="00D7729B" w:rsidP="000362C4">
      <w:pPr>
        <w:tabs>
          <w:tab w:val="left" w:pos="0"/>
          <w:tab w:val="left" w:pos="8647"/>
        </w:tabs>
        <w:suppressAutoHyphens/>
        <w:spacing w:line="360" w:lineRule="auto"/>
        <w:ind w:firstLine="900"/>
        <w:jc w:val="both"/>
        <w:rPr>
          <w:rFonts w:ascii="Arial Narrow" w:hAnsi="Arial Narrow" w:cs="Tahoma"/>
          <w:sz w:val="28"/>
          <w:szCs w:val="28"/>
          <w:lang w:val="es-ES"/>
        </w:rPr>
      </w:pPr>
      <w:r>
        <w:rPr>
          <w:rFonts w:ascii="Arial Narrow" w:eastAsia="MS Gothic" w:hAnsi="Arial Narrow" w:cs="MS Gothic"/>
          <w:sz w:val="28"/>
          <w:szCs w:val="28"/>
        </w:rPr>
        <w:t>En ese orden</w:t>
      </w:r>
      <w:r w:rsidR="00ED2E79">
        <w:rPr>
          <w:rFonts w:ascii="Arial Narrow" w:eastAsia="MS Gothic" w:hAnsi="Arial Narrow" w:cs="MS Gothic"/>
          <w:sz w:val="28"/>
          <w:szCs w:val="28"/>
        </w:rPr>
        <w:t xml:space="preserve">, </w:t>
      </w:r>
      <w:r w:rsidR="000362C4">
        <w:rPr>
          <w:rFonts w:ascii="Arial Narrow" w:eastAsia="MS Gothic" w:hAnsi="Arial Narrow" w:cs="MS Gothic"/>
          <w:sz w:val="28"/>
          <w:szCs w:val="28"/>
        </w:rPr>
        <w:t xml:space="preserve">para resolver adecuadamente </w:t>
      </w:r>
      <w:r w:rsidR="008B4CF5" w:rsidRPr="00A43B1D">
        <w:rPr>
          <w:rFonts w:ascii="Arial Narrow" w:hAnsi="Arial Narrow" w:cs="Arial"/>
          <w:iCs/>
          <w:color w:val="000000"/>
          <w:sz w:val="28"/>
          <w:szCs w:val="28"/>
        </w:rPr>
        <w:t>la controversia es menester reparar los elementos de convicción recopilados en el proceso</w:t>
      </w:r>
      <w:r w:rsidR="008B4CF5" w:rsidRPr="00A43B1D">
        <w:rPr>
          <w:rFonts w:ascii="Arial Narrow" w:hAnsi="Arial Narrow" w:cs="Tahoma"/>
          <w:sz w:val="28"/>
          <w:szCs w:val="28"/>
          <w:lang w:val="es-ES"/>
        </w:rPr>
        <w:t xml:space="preserve">, a efectos de determinar si los ataques del recurrente resultan o no fundados respecto a la errónea apreciación y falta de valoración de las pruebas que endilga a la </w:t>
      </w:r>
      <w:r w:rsidR="009972E1">
        <w:rPr>
          <w:rFonts w:ascii="Arial Narrow" w:hAnsi="Arial Narrow" w:cs="Tahoma"/>
          <w:sz w:val="28"/>
          <w:szCs w:val="28"/>
          <w:lang w:val="es-ES"/>
        </w:rPr>
        <w:t>falladora de primer grado.</w:t>
      </w:r>
    </w:p>
    <w:p w:rsidR="006C4529" w:rsidRPr="00A1621E" w:rsidRDefault="006C4529" w:rsidP="00A1621E">
      <w:pPr>
        <w:pStyle w:val="Sinespaciado"/>
      </w:pPr>
    </w:p>
    <w:p w:rsidR="000362C4" w:rsidRDefault="00D72157" w:rsidP="000362C4">
      <w:pPr>
        <w:tabs>
          <w:tab w:val="left" w:pos="0"/>
          <w:tab w:val="left" w:pos="8647"/>
        </w:tabs>
        <w:suppressAutoHyphens/>
        <w:spacing w:line="360" w:lineRule="auto"/>
        <w:ind w:firstLine="900"/>
        <w:jc w:val="both"/>
        <w:rPr>
          <w:rFonts w:ascii="Arial Narrow" w:hAnsi="Arial Narrow" w:cs="Tahoma"/>
          <w:sz w:val="28"/>
          <w:szCs w:val="28"/>
          <w:lang w:val="es-ES"/>
        </w:rPr>
      </w:pPr>
      <w:r>
        <w:rPr>
          <w:rFonts w:ascii="Arial Narrow" w:hAnsi="Arial Narrow" w:cs="Tahoma"/>
          <w:sz w:val="28"/>
          <w:szCs w:val="28"/>
          <w:lang w:val="es-ES"/>
        </w:rPr>
        <w:t>Conforme al análisis que realizó la a-quo respecto a la prueba testimonial citada a instancias de la parte actora,</w:t>
      </w:r>
      <w:r w:rsidR="009972E1">
        <w:rPr>
          <w:rFonts w:ascii="Arial Narrow" w:hAnsi="Arial Narrow" w:cs="Tahoma"/>
          <w:sz w:val="28"/>
          <w:szCs w:val="28"/>
          <w:lang w:val="es-ES"/>
        </w:rPr>
        <w:t xml:space="preserve"> </w:t>
      </w:r>
      <w:r w:rsidR="00017735">
        <w:rPr>
          <w:rFonts w:ascii="Arial Narrow" w:hAnsi="Arial Narrow" w:cs="Tahoma"/>
          <w:sz w:val="28"/>
          <w:szCs w:val="28"/>
          <w:lang w:val="es-ES"/>
        </w:rPr>
        <w:t xml:space="preserve">considera la Sala que </w:t>
      </w:r>
      <w:r w:rsidR="009972E1">
        <w:rPr>
          <w:rFonts w:ascii="Arial Narrow" w:hAnsi="Arial Narrow" w:cs="Tahoma"/>
          <w:sz w:val="28"/>
          <w:szCs w:val="28"/>
          <w:lang w:val="es-ES"/>
        </w:rPr>
        <w:t xml:space="preserve">acierta </w:t>
      </w:r>
      <w:r w:rsidR="00FE62E0">
        <w:rPr>
          <w:rFonts w:ascii="Arial Narrow" w:hAnsi="Arial Narrow" w:cs="Tahoma"/>
          <w:sz w:val="28"/>
          <w:szCs w:val="28"/>
          <w:lang w:val="es-ES"/>
        </w:rPr>
        <w:t>la</w:t>
      </w:r>
      <w:r>
        <w:rPr>
          <w:rFonts w:ascii="Arial Narrow" w:hAnsi="Arial Narrow" w:cs="Tahoma"/>
          <w:sz w:val="28"/>
          <w:szCs w:val="28"/>
          <w:lang w:val="es-ES"/>
        </w:rPr>
        <w:t xml:space="preserve"> </w:t>
      </w:r>
      <w:r w:rsidR="009972E1">
        <w:rPr>
          <w:rFonts w:ascii="Arial Narrow" w:hAnsi="Arial Narrow" w:cs="Tahoma"/>
          <w:sz w:val="28"/>
          <w:szCs w:val="28"/>
          <w:lang w:val="es-ES"/>
        </w:rPr>
        <w:t xml:space="preserve">recurrente en </w:t>
      </w:r>
      <w:r w:rsidR="009972E1">
        <w:rPr>
          <w:rFonts w:ascii="Arial Narrow" w:hAnsi="Arial Narrow" w:cs="Tahoma"/>
          <w:sz w:val="28"/>
          <w:szCs w:val="28"/>
          <w:lang w:val="es-ES"/>
        </w:rPr>
        <w:lastRenderedPageBreak/>
        <w:t xml:space="preserve">cuanto afirma que </w:t>
      </w:r>
      <w:r w:rsidR="00D05FE3">
        <w:rPr>
          <w:rFonts w:ascii="Arial Narrow" w:hAnsi="Arial Narrow" w:cs="Tahoma"/>
          <w:sz w:val="28"/>
          <w:szCs w:val="28"/>
          <w:lang w:val="es-ES"/>
        </w:rPr>
        <w:t>esta</w:t>
      </w:r>
      <w:r w:rsidR="00FE62E0">
        <w:rPr>
          <w:rFonts w:ascii="Arial Narrow" w:hAnsi="Arial Narrow" w:cs="Tahoma"/>
          <w:sz w:val="28"/>
          <w:szCs w:val="28"/>
          <w:lang w:val="es-ES"/>
        </w:rPr>
        <w:t xml:space="preserve"> no tomó en consideración el hecho de que los deponentes desempeñaban funciones distintas a la de la demandante, </w:t>
      </w:r>
      <w:r w:rsidR="00D91CF6">
        <w:rPr>
          <w:rFonts w:ascii="Arial Narrow" w:hAnsi="Arial Narrow" w:cs="Tahoma"/>
          <w:sz w:val="28"/>
          <w:szCs w:val="28"/>
          <w:lang w:val="es-ES"/>
        </w:rPr>
        <w:t xml:space="preserve">y </w:t>
      </w:r>
      <w:r w:rsidR="00017735">
        <w:rPr>
          <w:rFonts w:ascii="Arial Narrow" w:hAnsi="Arial Narrow" w:cs="Tahoma"/>
          <w:sz w:val="28"/>
          <w:szCs w:val="28"/>
          <w:lang w:val="es-ES"/>
        </w:rPr>
        <w:t xml:space="preserve">que </w:t>
      </w:r>
      <w:r w:rsidR="00D91CF6">
        <w:rPr>
          <w:rFonts w:ascii="Arial Narrow" w:hAnsi="Arial Narrow" w:cs="Tahoma"/>
          <w:sz w:val="28"/>
          <w:szCs w:val="28"/>
          <w:lang w:val="es-ES"/>
        </w:rPr>
        <w:t>por</w:t>
      </w:r>
      <w:r w:rsidR="00BF1CD6">
        <w:rPr>
          <w:rFonts w:ascii="Arial Narrow" w:hAnsi="Arial Narrow" w:cs="Tahoma"/>
          <w:sz w:val="28"/>
          <w:szCs w:val="28"/>
          <w:lang w:val="es-ES"/>
        </w:rPr>
        <w:t xml:space="preserve"> tal motivo no conocieron de manera directa la forma en que </w:t>
      </w:r>
      <w:r w:rsidR="008337BF">
        <w:rPr>
          <w:rFonts w:ascii="Arial Narrow" w:hAnsi="Arial Narrow" w:cs="Tahoma"/>
          <w:sz w:val="28"/>
          <w:szCs w:val="28"/>
          <w:lang w:val="es-ES"/>
        </w:rPr>
        <w:t xml:space="preserve">desempeñó </w:t>
      </w:r>
      <w:r w:rsidR="00FE62E0">
        <w:rPr>
          <w:rFonts w:ascii="Arial Narrow" w:hAnsi="Arial Narrow" w:cs="Tahoma"/>
          <w:sz w:val="28"/>
          <w:szCs w:val="28"/>
          <w:lang w:val="es-ES"/>
        </w:rPr>
        <w:t xml:space="preserve">su labor. Lo dicho, por cuanto </w:t>
      </w:r>
      <w:r w:rsidR="00361CF8">
        <w:rPr>
          <w:rFonts w:ascii="Arial Narrow" w:hAnsi="Arial Narrow" w:cs="Tahoma"/>
          <w:sz w:val="28"/>
          <w:szCs w:val="28"/>
          <w:lang w:val="es-ES"/>
        </w:rPr>
        <w:t>las declarantes</w:t>
      </w:r>
      <w:r w:rsidR="00D91CF6">
        <w:rPr>
          <w:rFonts w:ascii="Arial Narrow" w:hAnsi="Arial Narrow" w:cs="Tahoma"/>
          <w:sz w:val="28"/>
          <w:szCs w:val="28"/>
          <w:lang w:val="es-ES"/>
        </w:rPr>
        <w:t xml:space="preserve">, todas en </w:t>
      </w:r>
      <w:r w:rsidR="00017735">
        <w:rPr>
          <w:rFonts w:ascii="Arial Narrow" w:hAnsi="Arial Narrow" w:cs="Tahoma"/>
          <w:sz w:val="28"/>
          <w:szCs w:val="28"/>
          <w:lang w:val="es-ES"/>
        </w:rPr>
        <w:t>calidad</w:t>
      </w:r>
      <w:r w:rsidR="00D91CF6">
        <w:rPr>
          <w:rFonts w:ascii="Arial Narrow" w:hAnsi="Arial Narrow" w:cs="Tahoma"/>
          <w:sz w:val="28"/>
          <w:szCs w:val="28"/>
          <w:lang w:val="es-ES"/>
        </w:rPr>
        <w:t xml:space="preserve"> de auxiliares de enfermería, </w:t>
      </w:r>
      <w:r w:rsidR="00361CF8">
        <w:rPr>
          <w:rFonts w:ascii="Arial Narrow" w:hAnsi="Arial Narrow" w:cs="Tahoma"/>
          <w:sz w:val="28"/>
          <w:szCs w:val="28"/>
          <w:lang w:val="es-ES"/>
        </w:rPr>
        <w:t>f</w:t>
      </w:r>
      <w:r w:rsidR="008337BF">
        <w:rPr>
          <w:rFonts w:ascii="Arial Narrow" w:hAnsi="Arial Narrow" w:cs="Tahoma"/>
          <w:sz w:val="28"/>
          <w:szCs w:val="28"/>
          <w:lang w:val="es-ES"/>
        </w:rPr>
        <w:t xml:space="preserve">ueron </w:t>
      </w:r>
      <w:r w:rsidR="00BF1CD6">
        <w:rPr>
          <w:rFonts w:ascii="Arial Narrow" w:hAnsi="Arial Narrow" w:cs="Tahoma"/>
          <w:sz w:val="28"/>
          <w:szCs w:val="28"/>
          <w:lang w:val="es-ES"/>
        </w:rPr>
        <w:t>coherentes y espontáneas al</w:t>
      </w:r>
      <w:r w:rsidR="008337BF">
        <w:rPr>
          <w:rFonts w:ascii="Arial Narrow" w:hAnsi="Arial Narrow" w:cs="Tahoma"/>
          <w:sz w:val="28"/>
          <w:szCs w:val="28"/>
          <w:lang w:val="es-ES"/>
        </w:rPr>
        <w:t xml:space="preserve"> </w:t>
      </w:r>
      <w:r w:rsidR="00361CF8">
        <w:rPr>
          <w:rFonts w:ascii="Arial Narrow" w:hAnsi="Arial Narrow" w:cs="Tahoma"/>
          <w:sz w:val="28"/>
          <w:szCs w:val="28"/>
          <w:lang w:val="es-ES"/>
        </w:rPr>
        <w:t xml:space="preserve">afirmar que </w:t>
      </w:r>
      <w:r w:rsidR="008337BF">
        <w:rPr>
          <w:rFonts w:ascii="Arial Narrow" w:hAnsi="Arial Narrow" w:cs="Tahoma"/>
          <w:sz w:val="28"/>
          <w:szCs w:val="28"/>
          <w:lang w:val="es-ES"/>
        </w:rPr>
        <w:t>su profesión era distinta a</w:t>
      </w:r>
      <w:r w:rsidR="000666D8">
        <w:rPr>
          <w:rFonts w:ascii="Arial Narrow" w:hAnsi="Arial Narrow" w:cs="Tahoma"/>
          <w:sz w:val="28"/>
          <w:szCs w:val="28"/>
          <w:lang w:val="es-ES"/>
        </w:rPr>
        <w:t xml:space="preserve"> la de la demandante, </w:t>
      </w:r>
      <w:r w:rsidR="00FD6668">
        <w:rPr>
          <w:rFonts w:ascii="Arial Narrow" w:hAnsi="Arial Narrow" w:cs="Tahoma"/>
          <w:sz w:val="28"/>
          <w:szCs w:val="28"/>
          <w:lang w:val="es-ES"/>
        </w:rPr>
        <w:t xml:space="preserve">que </w:t>
      </w:r>
      <w:r w:rsidR="000666D8">
        <w:rPr>
          <w:rFonts w:ascii="Arial Narrow" w:hAnsi="Arial Narrow" w:cs="Tahoma"/>
          <w:sz w:val="28"/>
          <w:szCs w:val="28"/>
          <w:lang w:val="es-ES"/>
        </w:rPr>
        <w:t xml:space="preserve">eran más bien pocas las veces que </w:t>
      </w:r>
      <w:r w:rsidR="00BF1CD6">
        <w:rPr>
          <w:rFonts w:ascii="Arial Narrow" w:hAnsi="Arial Narrow" w:cs="Tahoma"/>
          <w:sz w:val="28"/>
          <w:szCs w:val="28"/>
          <w:lang w:val="es-ES"/>
        </w:rPr>
        <w:t xml:space="preserve">la </w:t>
      </w:r>
      <w:r w:rsidR="000666D8">
        <w:rPr>
          <w:rFonts w:ascii="Arial Narrow" w:hAnsi="Arial Narrow" w:cs="Tahoma"/>
          <w:sz w:val="28"/>
          <w:szCs w:val="28"/>
          <w:lang w:val="es-ES"/>
        </w:rPr>
        <w:t>veían. Adicional a ello, porque sus relatos</w:t>
      </w:r>
      <w:r w:rsidR="00E20C7D">
        <w:rPr>
          <w:rFonts w:ascii="Arial Narrow" w:hAnsi="Arial Narrow" w:cs="Tahoma"/>
          <w:sz w:val="28"/>
          <w:szCs w:val="28"/>
          <w:lang w:val="es-ES"/>
        </w:rPr>
        <w:t xml:space="preserve"> se dedicaron en la mayor parte, a </w:t>
      </w:r>
      <w:r w:rsidR="000666D8">
        <w:rPr>
          <w:rFonts w:ascii="Arial Narrow" w:hAnsi="Arial Narrow" w:cs="Tahoma"/>
          <w:sz w:val="28"/>
          <w:szCs w:val="28"/>
          <w:lang w:val="es-ES"/>
        </w:rPr>
        <w:t xml:space="preserve">describir </w:t>
      </w:r>
      <w:r w:rsidR="00435199">
        <w:rPr>
          <w:rFonts w:ascii="Arial Narrow" w:hAnsi="Arial Narrow" w:cs="Tahoma"/>
          <w:sz w:val="28"/>
          <w:szCs w:val="28"/>
          <w:lang w:val="es-ES"/>
        </w:rPr>
        <w:t>la situación propia</w:t>
      </w:r>
      <w:r w:rsidR="00F61F83">
        <w:rPr>
          <w:rFonts w:ascii="Arial Narrow" w:hAnsi="Arial Narrow" w:cs="Tahoma"/>
          <w:sz w:val="28"/>
          <w:szCs w:val="28"/>
          <w:lang w:val="es-ES"/>
        </w:rPr>
        <w:t xml:space="preserve"> en la prestación del servicio, desconociendo </w:t>
      </w:r>
      <w:r w:rsidR="00F86398">
        <w:rPr>
          <w:rFonts w:ascii="Arial Narrow" w:hAnsi="Arial Narrow" w:cs="Tahoma"/>
          <w:sz w:val="28"/>
          <w:szCs w:val="28"/>
          <w:lang w:val="es-ES"/>
        </w:rPr>
        <w:t xml:space="preserve">si la </w:t>
      </w:r>
      <w:r w:rsidR="00435199">
        <w:rPr>
          <w:rFonts w:ascii="Arial Narrow" w:hAnsi="Arial Narrow" w:cs="Tahoma"/>
          <w:sz w:val="28"/>
          <w:szCs w:val="28"/>
          <w:lang w:val="es-ES"/>
        </w:rPr>
        <w:t xml:space="preserve">de </w:t>
      </w:r>
      <w:r w:rsidR="00F86398">
        <w:rPr>
          <w:rFonts w:ascii="Arial Narrow" w:hAnsi="Arial Narrow" w:cs="Tahoma"/>
          <w:sz w:val="28"/>
          <w:szCs w:val="28"/>
          <w:lang w:val="es-ES"/>
        </w:rPr>
        <w:t xml:space="preserve">la demandante </w:t>
      </w:r>
      <w:r w:rsidR="00435199">
        <w:rPr>
          <w:rFonts w:ascii="Arial Narrow" w:hAnsi="Arial Narrow" w:cs="Tahoma"/>
          <w:sz w:val="28"/>
          <w:szCs w:val="28"/>
          <w:lang w:val="es-ES"/>
        </w:rPr>
        <w:t>se daba en los mismos términos.</w:t>
      </w:r>
    </w:p>
    <w:p w:rsidR="008B4CF5" w:rsidRPr="00A1621E" w:rsidRDefault="008B4CF5" w:rsidP="00A1621E">
      <w:pPr>
        <w:pStyle w:val="Sinespaciado"/>
      </w:pPr>
    </w:p>
    <w:p w:rsidR="003B5FE4" w:rsidRDefault="00BF1CD6" w:rsidP="005E04A7">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L</w:t>
      </w:r>
      <w:r w:rsidR="00435199">
        <w:rPr>
          <w:rFonts w:ascii="Arial Narrow" w:hAnsi="Arial Narrow" w:cs="Arial"/>
          <w:sz w:val="28"/>
          <w:szCs w:val="28"/>
        </w:rPr>
        <w:t xml:space="preserve">a declarante Yuliana Andrea Montoya, </w:t>
      </w:r>
      <w:r w:rsidR="00D05FE3">
        <w:rPr>
          <w:rFonts w:ascii="Arial Narrow" w:hAnsi="Arial Narrow" w:cs="Arial"/>
          <w:sz w:val="28"/>
          <w:szCs w:val="28"/>
        </w:rPr>
        <w:t xml:space="preserve">por ejemplo, </w:t>
      </w:r>
      <w:r w:rsidR="00435199">
        <w:rPr>
          <w:rFonts w:ascii="Arial Narrow" w:hAnsi="Arial Narrow" w:cs="Arial"/>
          <w:sz w:val="28"/>
          <w:szCs w:val="28"/>
        </w:rPr>
        <w:t xml:space="preserve">refirió a </w:t>
      </w:r>
      <w:r w:rsidR="00C15F08">
        <w:rPr>
          <w:rFonts w:ascii="Arial Narrow" w:hAnsi="Arial Narrow" w:cs="Arial"/>
          <w:sz w:val="28"/>
          <w:szCs w:val="28"/>
        </w:rPr>
        <w:t xml:space="preserve">ella le asignaba los pacientes </w:t>
      </w:r>
      <w:r w:rsidR="00072FBF">
        <w:rPr>
          <w:rFonts w:ascii="Arial Narrow" w:hAnsi="Arial Narrow" w:cs="Arial"/>
          <w:sz w:val="28"/>
          <w:szCs w:val="28"/>
        </w:rPr>
        <w:t>la respectiva jefe</w:t>
      </w:r>
      <w:r w:rsidR="00C15F08">
        <w:rPr>
          <w:rFonts w:ascii="Arial Narrow" w:hAnsi="Arial Narrow" w:cs="Arial"/>
          <w:sz w:val="28"/>
          <w:szCs w:val="28"/>
        </w:rPr>
        <w:t>; que no tiene conocimiento quién se los asignaba a la actora; que las auxiliares no podían convenir turnos con otros compañeros y que desconoce si esa misma instrucción la tenía la demandante</w:t>
      </w:r>
      <w:r w:rsidR="00072FBF">
        <w:rPr>
          <w:rFonts w:ascii="Arial Narrow" w:hAnsi="Arial Narrow" w:cs="Arial"/>
          <w:sz w:val="28"/>
          <w:szCs w:val="28"/>
        </w:rPr>
        <w:t>;</w:t>
      </w:r>
      <w:r w:rsidR="003B5FE4">
        <w:rPr>
          <w:rFonts w:ascii="Arial Narrow" w:hAnsi="Arial Narrow" w:cs="Arial"/>
          <w:sz w:val="28"/>
          <w:szCs w:val="28"/>
        </w:rPr>
        <w:t xml:space="preserve"> que </w:t>
      </w:r>
      <w:r w:rsidR="005E04A7">
        <w:rPr>
          <w:rFonts w:ascii="Arial Narrow" w:hAnsi="Arial Narrow" w:cs="Arial"/>
          <w:sz w:val="28"/>
          <w:szCs w:val="28"/>
        </w:rPr>
        <w:t>no tiene conocimiento si</w:t>
      </w:r>
      <w:r w:rsidR="003B5FE4">
        <w:rPr>
          <w:rFonts w:ascii="Arial Narrow" w:hAnsi="Arial Narrow" w:cs="Arial"/>
          <w:sz w:val="28"/>
          <w:szCs w:val="28"/>
        </w:rPr>
        <w:t xml:space="preserve"> a la demandante </w:t>
      </w:r>
      <w:r w:rsidR="00072FBF">
        <w:rPr>
          <w:rFonts w:ascii="Arial Narrow" w:hAnsi="Arial Narrow" w:cs="Arial"/>
          <w:sz w:val="28"/>
          <w:szCs w:val="28"/>
        </w:rPr>
        <w:t xml:space="preserve">se </w:t>
      </w:r>
      <w:r w:rsidR="003B5FE4">
        <w:rPr>
          <w:rFonts w:ascii="Arial Narrow" w:hAnsi="Arial Narrow" w:cs="Arial"/>
          <w:sz w:val="28"/>
          <w:szCs w:val="28"/>
        </w:rPr>
        <w:t xml:space="preserve">le permitían escoger horario, como sucedía con las auxiliares, o si se </w:t>
      </w:r>
      <w:r w:rsidR="00BC05CE">
        <w:rPr>
          <w:rFonts w:ascii="Arial Narrow" w:hAnsi="Arial Narrow" w:cs="Arial"/>
          <w:sz w:val="28"/>
          <w:szCs w:val="28"/>
        </w:rPr>
        <w:t xml:space="preserve">podía ausentar sin justificación y dejar de atender un paciente, pues </w:t>
      </w:r>
      <w:r w:rsidR="003B5FE4">
        <w:rPr>
          <w:rFonts w:ascii="Arial Narrow" w:hAnsi="Arial Narrow" w:cs="Arial"/>
          <w:sz w:val="28"/>
          <w:szCs w:val="28"/>
        </w:rPr>
        <w:t xml:space="preserve">la actora </w:t>
      </w:r>
      <w:r w:rsidR="00BC05CE">
        <w:rPr>
          <w:rFonts w:ascii="Arial Narrow" w:hAnsi="Arial Narrow" w:cs="Arial"/>
          <w:sz w:val="28"/>
          <w:szCs w:val="28"/>
        </w:rPr>
        <w:t>nunca la coment</w:t>
      </w:r>
      <w:r w:rsidR="005E04A7">
        <w:rPr>
          <w:rFonts w:ascii="Arial Narrow" w:hAnsi="Arial Narrow" w:cs="Arial"/>
          <w:sz w:val="28"/>
          <w:szCs w:val="28"/>
        </w:rPr>
        <w:t xml:space="preserve">ó nada al respecto. Por último, que desconoce si los protocolos de la demandante se encuentran </w:t>
      </w:r>
      <w:r w:rsidR="00066221">
        <w:rPr>
          <w:rFonts w:ascii="Arial Narrow" w:hAnsi="Arial Narrow" w:cs="Arial"/>
          <w:sz w:val="28"/>
          <w:szCs w:val="28"/>
        </w:rPr>
        <w:t>estipulados en</w:t>
      </w:r>
      <w:r w:rsidR="005E04A7">
        <w:rPr>
          <w:rFonts w:ascii="Arial Narrow" w:hAnsi="Arial Narrow" w:cs="Arial"/>
          <w:sz w:val="28"/>
          <w:szCs w:val="28"/>
        </w:rPr>
        <w:t xml:space="preserve"> la ley como sí se encuentran los de ella. </w:t>
      </w:r>
    </w:p>
    <w:p w:rsidR="00066221" w:rsidRPr="00EA1B02" w:rsidRDefault="00072FBF" w:rsidP="00A1621E">
      <w:pPr>
        <w:pStyle w:val="Sinespaciado"/>
      </w:pPr>
      <w:r>
        <w:tab/>
      </w:r>
      <w:r w:rsidR="006C4ECE">
        <w:tab/>
      </w:r>
    </w:p>
    <w:p w:rsidR="00F86398" w:rsidRDefault="003B5FE4" w:rsidP="0039441C">
      <w:pPr>
        <w:tabs>
          <w:tab w:val="left" w:pos="0"/>
          <w:tab w:val="left" w:pos="8647"/>
        </w:tabs>
        <w:suppressAutoHyphens/>
        <w:spacing w:line="360" w:lineRule="auto"/>
        <w:ind w:firstLine="900"/>
        <w:jc w:val="both"/>
        <w:rPr>
          <w:rFonts w:ascii="Arial Narrow" w:hAnsi="Arial Narrow" w:cs="Tahoma"/>
          <w:sz w:val="28"/>
          <w:szCs w:val="28"/>
          <w:lang w:val="es-ES"/>
        </w:rPr>
      </w:pPr>
      <w:r>
        <w:rPr>
          <w:rFonts w:ascii="Arial Narrow" w:hAnsi="Arial Narrow" w:cs="Arial"/>
          <w:sz w:val="28"/>
          <w:szCs w:val="28"/>
        </w:rPr>
        <w:t xml:space="preserve">Por su parte, la otra declarante </w:t>
      </w:r>
      <w:r>
        <w:rPr>
          <w:rFonts w:ascii="Arial Narrow" w:hAnsi="Arial Narrow" w:cs="Tahoma"/>
          <w:sz w:val="28"/>
          <w:szCs w:val="28"/>
          <w:lang w:val="es-ES"/>
        </w:rPr>
        <w:t xml:space="preserve">Elizabeth Cristina Yarce, </w:t>
      </w:r>
      <w:r w:rsidR="00066221">
        <w:rPr>
          <w:rFonts w:ascii="Arial Narrow" w:hAnsi="Arial Narrow" w:cs="Tahoma"/>
          <w:sz w:val="28"/>
          <w:szCs w:val="28"/>
          <w:lang w:val="es-ES"/>
        </w:rPr>
        <w:t>desconoció igualmente qui</w:t>
      </w:r>
      <w:r w:rsidR="00072FBF">
        <w:rPr>
          <w:rFonts w:ascii="Arial Narrow" w:hAnsi="Arial Narrow" w:cs="Tahoma"/>
          <w:sz w:val="28"/>
          <w:szCs w:val="28"/>
          <w:lang w:val="es-ES"/>
        </w:rPr>
        <w:t>é</w:t>
      </w:r>
      <w:r w:rsidR="00066221">
        <w:rPr>
          <w:rFonts w:ascii="Arial Narrow" w:hAnsi="Arial Narrow" w:cs="Tahoma"/>
          <w:sz w:val="28"/>
          <w:szCs w:val="28"/>
          <w:lang w:val="es-ES"/>
        </w:rPr>
        <w:t>n era la persona que le asignaba los pacientes a la demandante</w:t>
      </w:r>
      <w:r w:rsidR="00072FBF">
        <w:rPr>
          <w:rFonts w:ascii="Arial Narrow" w:hAnsi="Arial Narrow" w:cs="Tahoma"/>
          <w:sz w:val="28"/>
          <w:szCs w:val="28"/>
          <w:lang w:val="es-ES"/>
        </w:rPr>
        <w:t>, supuso que d</w:t>
      </w:r>
      <w:r w:rsidR="008D274B">
        <w:rPr>
          <w:rFonts w:ascii="Arial Narrow" w:hAnsi="Arial Narrow" w:cs="Tahoma"/>
          <w:sz w:val="28"/>
          <w:szCs w:val="28"/>
          <w:lang w:val="es-ES"/>
        </w:rPr>
        <w:t xml:space="preserve">ebía informar si se incapacitaba o no podía cubrir un turno, tal cual sucedía con ella; </w:t>
      </w:r>
      <w:r w:rsidR="0039441C">
        <w:rPr>
          <w:rFonts w:ascii="Arial Narrow" w:hAnsi="Arial Narrow" w:cs="Tahoma"/>
          <w:sz w:val="28"/>
          <w:szCs w:val="28"/>
          <w:lang w:val="es-ES"/>
        </w:rPr>
        <w:t>desconoció</w:t>
      </w:r>
      <w:r w:rsidR="008D274B">
        <w:rPr>
          <w:rFonts w:ascii="Arial Narrow" w:hAnsi="Arial Narrow" w:cs="Tahoma"/>
          <w:sz w:val="28"/>
          <w:szCs w:val="28"/>
          <w:lang w:val="es-ES"/>
        </w:rPr>
        <w:t xml:space="preserve"> cómo se realizaba la atención de pacientes y asignación de turnos en el caso de los profesionales</w:t>
      </w:r>
      <w:r w:rsidR="0039441C">
        <w:rPr>
          <w:rFonts w:ascii="Arial Narrow" w:hAnsi="Arial Narrow" w:cs="Tahoma"/>
          <w:sz w:val="28"/>
          <w:szCs w:val="28"/>
          <w:lang w:val="es-ES"/>
        </w:rPr>
        <w:t>, y si éstos</w:t>
      </w:r>
      <w:r w:rsidR="008D274B">
        <w:rPr>
          <w:rFonts w:ascii="Arial Narrow" w:hAnsi="Arial Narrow" w:cs="Tahoma"/>
          <w:sz w:val="28"/>
          <w:szCs w:val="28"/>
          <w:lang w:val="es-ES"/>
        </w:rPr>
        <w:t xml:space="preserve"> debían diligenciar planillas de asistencia y notas de enfermer</w:t>
      </w:r>
      <w:r w:rsidR="0039441C">
        <w:rPr>
          <w:rFonts w:ascii="Arial Narrow" w:hAnsi="Arial Narrow" w:cs="Tahoma"/>
          <w:sz w:val="28"/>
          <w:szCs w:val="28"/>
          <w:lang w:val="es-ES"/>
        </w:rPr>
        <w:t xml:space="preserve">ía como ella. Indicó que nunca se encontró con la demandante en la atención de un paciente, y generalmente siempre </w:t>
      </w:r>
      <w:r w:rsidR="00B63E97">
        <w:rPr>
          <w:rFonts w:ascii="Arial Narrow" w:hAnsi="Arial Narrow" w:cs="Tahoma"/>
          <w:sz w:val="28"/>
          <w:szCs w:val="28"/>
          <w:lang w:val="es-ES"/>
        </w:rPr>
        <w:t>advirtió que hablaba en causa propia.</w:t>
      </w:r>
      <w:r w:rsidR="0039441C">
        <w:rPr>
          <w:rFonts w:ascii="Arial Narrow" w:hAnsi="Arial Narrow" w:cs="Tahoma"/>
          <w:sz w:val="28"/>
          <w:szCs w:val="28"/>
          <w:lang w:val="es-ES"/>
        </w:rPr>
        <w:t xml:space="preserve"> Igual situación se predica respecto de la declaración de </w:t>
      </w:r>
      <w:r w:rsidR="0072597B">
        <w:rPr>
          <w:rFonts w:ascii="Arial Narrow" w:hAnsi="Arial Narrow" w:cs="Tahoma"/>
          <w:sz w:val="28"/>
          <w:szCs w:val="28"/>
          <w:lang w:val="es-ES"/>
        </w:rPr>
        <w:t xml:space="preserve">la señora </w:t>
      </w:r>
      <w:r w:rsidR="0039441C">
        <w:rPr>
          <w:rFonts w:ascii="Arial Narrow" w:hAnsi="Arial Narrow" w:cs="Tahoma"/>
          <w:sz w:val="28"/>
          <w:szCs w:val="28"/>
          <w:lang w:val="es-ES"/>
        </w:rPr>
        <w:t xml:space="preserve">Amparo Ríos Ospina. </w:t>
      </w:r>
    </w:p>
    <w:p w:rsidR="00BF1CD6" w:rsidRPr="00EA1B02" w:rsidRDefault="00BF1CD6" w:rsidP="00EA1B02">
      <w:pPr>
        <w:pStyle w:val="Sinespaciado"/>
      </w:pPr>
    </w:p>
    <w:p w:rsidR="00066545" w:rsidRDefault="00BF1CD6" w:rsidP="00A1621E">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En cuanto a los declarantes de la demandada, </w:t>
      </w:r>
      <w:r w:rsidR="006C4ECE">
        <w:rPr>
          <w:rFonts w:ascii="Arial Narrow" w:hAnsi="Arial Narrow" w:cs="Arial"/>
          <w:sz w:val="28"/>
          <w:szCs w:val="28"/>
        </w:rPr>
        <w:t xml:space="preserve">éstos informaron en forma símil y conjunta, que </w:t>
      </w:r>
      <w:r w:rsidR="00A569C0">
        <w:rPr>
          <w:rFonts w:ascii="Arial Narrow" w:hAnsi="Arial Narrow" w:cs="Arial"/>
          <w:sz w:val="28"/>
          <w:szCs w:val="28"/>
        </w:rPr>
        <w:t xml:space="preserve">la demandante </w:t>
      </w:r>
      <w:r w:rsidR="0072597B">
        <w:rPr>
          <w:rFonts w:ascii="Arial Narrow" w:hAnsi="Arial Narrow" w:cs="Arial"/>
          <w:sz w:val="28"/>
          <w:szCs w:val="28"/>
        </w:rPr>
        <w:t xml:space="preserve">no estaba obligada al cumplimiento de un horario establecido, pues era ella quien manifestaba </w:t>
      </w:r>
      <w:r w:rsidR="00B71848">
        <w:rPr>
          <w:rFonts w:ascii="Arial Narrow" w:hAnsi="Arial Narrow" w:cs="Arial"/>
          <w:sz w:val="28"/>
          <w:szCs w:val="28"/>
        </w:rPr>
        <w:t xml:space="preserve">en </w:t>
      </w:r>
      <w:r w:rsidR="0072597B">
        <w:rPr>
          <w:rFonts w:ascii="Arial Narrow" w:hAnsi="Arial Narrow" w:cs="Arial"/>
          <w:sz w:val="28"/>
          <w:szCs w:val="28"/>
        </w:rPr>
        <w:t xml:space="preserve">qué horario podía </w:t>
      </w:r>
      <w:r w:rsidR="00B71848">
        <w:rPr>
          <w:rFonts w:ascii="Arial Narrow" w:hAnsi="Arial Narrow" w:cs="Arial"/>
          <w:sz w:val="28"/>
          <w:szCs w:val="28"/>
        </w:rPr>
        <w:t xml:space="preserve">asistir </w:t>
      </w:r>
      <w:r w:rsidR="0072597B">
        <w:rPr>
          <w:rFonts w:ascii="Arial Narrow" w:hAnsi="Arial Narrow" w:cs="Arial"/>
          <w:sz w:val="28"/>
          <w:szCs w:val="28"/>
        </w:rPr>
        <w:t>y de acuerdo a ello, programaba su agenda</w:t>
      </w:r>
      <w:r w:rsidR="00B71848">
        <w:rPr>
          <w:rFonts w:ascii="Arial Narrow" w:hAnsi="Arial Narrow" w:cs="Arial"/>
          <w:sz w:val="28"/>
          <w:szCs w:val="28"/>
        </w:rPr>
        <w:t xml:space="preserve"> con la lista de pacientes que la entidad le asignaba</w:t>
      </w:r>
      <w:r w:rsidR="00A85E2D">
        <w:rPr>
          <w:rFonts w:ascii="Arial Narrow" w:hAnsi="Arial Narrow" w:cs="Arial"/>
          <w:sz w:val="28"/>
          <w:szCs w:val="28"/>
        </w:rPr>
        <w:t>.</w:t>
      </w:r>
      <w:r w:rsidR="000F5989">
        <w:rPr>
          <w:rFonts w:ascii="Arial Narrow" w:hAnsi="Arial Narrow" w:cs="Arial"/>
          <w:sz w:val="28"/>
          <w:szCs w:val="28"/>
        </w:rPr>
        <w:t xml:space="preserve"> Tal situación se corrobora </w:t>
      </w:r>
      <w:r w:rsidR="00A1621E">
        <w:rPr>
          <w:rFonts w:ascii="Arial Narrow" w:hAnsi="Arial Narrow" w:cs="Arial"/>
          <w:sz w:val="28"/>
          <w:szCs w:val="28"/>
        </w:rPr>
        <w:t xml:space="preserve">además </w:t>
      </w:r>
      <w:r w:rsidR="00FD6668">
        <w:rPr>
          <w:rFonts w:ascii="Arial Narrow" w:hAnsi="Arial Narrow" w:cs="Arial"/>
          <w:sz w:val="28"/>
          <w:szCs w:val="28"/>
        </w:rPr>
        <w:t xml:space="preserve">con </w:t>
      </w:r>
      <w:r w:rsidR="002C363E">
        <w:rPr>
          <w:rFonts w:ascii="Arial Narrow" w:hAnsi="Arial Narrow" w:cs="Arial"/>
          <w:sz w:val="28"/>
          <w:szCs w:val="28"/>
        </w:rPr>
        <w:t xml:space="preserve">los documentos que militan en el proceso, que permiten inferir que la demandante </w:t>
      </w:r>
      <w:r w:rsidR="00E62EBD">
        <w:rPr>
          <w:rFonts w:ascii="Arial Narrow" w:hAnsi="Arial Narrow" w:cs="Arial"/>
          <w:sz w:val="28"/>
          <w:szCs w:val="28"/>
        </w:rPr>
        <w:t xml:space="preserve">era quien informaba la disponibilidad que tenía en </w:t>
      </w:r>
      <w:r w:rsidR="00E62EBD">
        <w:rPr>
          <w:rFonts w:ascii="Arial Narrow" w:hAnsi="Arial Narrow" w:cs="Arial"/>
          <w:sz w:val="28"/>
          <w:szCs w:val="28"/>
        </w:rPr>
        <w:lastRenderedPageBreak/>
        <w:t xml:space="preserve">el mes </w:t>
      </w:r>
      <w:r w:rsidR="009D3AF2">
        <w:rPr>
          <w:rFonts w:ascii="Arial Narrow" w:hAnsi="Arial Narrow" w:cs="Arial"/>
          <w:sz w:val="28"/>
          <w:szCs w:val="28"/>
        </w:rPr>
        <w:t xml:space="preserve">para la </w:t>
      </w:r>
      <w:r w:rsidR="00E62EBD">
        <w:rPr>
          <w:rFonts w:ascii="Arial Narrow" w:hAnsi="Arial Narrow" w:cs="Arial"/>
          <w:sz w:val="28"/>
          <w:szCs w:val="28"/>
        </w:rPr>
        <w:t xml:space="preserve">programación de sus actividades. A folio </w:t>
      </w:r>
      <w:r w:rsidR="00682E7D">
        <w:rPr>
          <w:rFonts w:ascii="Arial Narrow" w:hAnsi="Arial Narrow" w:cs="Arial"/>
          <w:sz w:val="28"/>
          <w:szCs w:val="28"/>
        </w:rPr>
        <w:t>98 a 126 están los cuadros de disponibilidad que la actora le entregó a Seisa</w:t>
      </w:r>
      <w:r w:rsidR="00506512">
        <w:rPr>
          <w:rFonts w:ascii="Arial Narrow" w:hAnsi="Arial Narrow" w:cs="Arial"/>
          <w:sz w:val="28"/>
          <w:szCs w:val="28"/>
        </w:rPr>
        <w:t xml:space="preserve"> para la atención de pacientes</w:t>
      </w:r>
      <w:r w:rsidR="00682E7D">
        <w:rPr>
          <w:rFonts w:ascii="Arial Narrow" w:hAnsi="Arial Narrow" w:cs="Arial"/>
          <w:sz w:val="28"/>
          <w:szCs w:val="28"/>
        </w:rPr>
        <w:t>. A folio 12</w:t>
      </w:r>
      <w:r w:rsidR="00AF0F71">
        <w:rPr>
          <w:rFonts w:ascii="Arial Narrow" w:hAnsi="Arial Narrow" w:cs="Arial"/>
          <w:sz w:val="28"/>
          <w:szCs w:val="28"/>
        </w:rPr>
        <w:t>4</w:t>
      </w:r>
      <w:r w:rsidR="00682E7D">
        <w:rPr>
          <w:rFonts w:ascii="Arial Narrow" w:hAnsi="Arial Narrow" w:cs="Arial"/>
          <w:sz w:val="28"/>
          <w:szCs w:val="28"/>
        </w:rPr>
        <w:t>, milita un correo electrónico enviado por la demandante a la Dra. Diana Mavelly,</w:t>
      </w:r>
      <w:r w:rsidR="00A027A1">
        <w:rPr>
          <w:rFonts w:ascii="Arial Narrow" w:hAnsi="Arial Narrow" w:cs="Arial"/>
          <w:sz w:val="28"/>
          <w:szCs w:val="28"/>
        </w:rPr>
        <w:t xml:space="preserve"> Coordinadora del Programa Crónicos Pereira, </w:t>
      </w:r>
      <w:r w:rsidR="00682E7D">
        <w:rPr>
          <w:rFonts w:ascii="Arial Narrow" w:hAnsi="Arial Narrow" w:cs="Arial"/>
          <w:sz w:val="28"/>
          <w:szCs w:val="28"/>
        </w:rPr>
        <w:t>donde le solicita la corrección del horario de disponibilidad de</w:t>
      </w:r>
      <w:r w:rsidR="00A027A1">
        <w:rPr>
          <w:rFonts w:ascii="Arial Narrow" w:hAnsi="Arial Narrow" w:cs="Arial"/>
          <w:sz w:val="28"/>
          <w:szCs w:val="28"/>
        </w:rPr>
        <w:t xml:space="preserve">l mes de </w:t>
      </w:r>
      <w:r w:rsidR="00682E7D">
        <w:rPr>
          <w:rFonts w:ascii="Arial Narrow" w:hAnsi="Arial Narrow" w:cs="Arial"/>
          <w:sz w:val="28"/>
          <w:szCs w:val="28"/>
        </w:rPr>
        <w:t>diciembre</w:t>
      </w:r>
      <w:r w:rsidR="00AF0F71">
        <w:rPr>
          <w:rFonts w:ascii="Arial Narrow" w:hAnsi="Arial Narrow" w:cs="Arial"/>
          <w:sz w:val="28"/>
          <w:szCs w:val="28"/>
        </w:rPr>
        <w:t xml:space="preserve"> de 2015, pues no se apuntó</w:t>
      </w:r>
      <w:r w:rsidR="00066545">
        <w:rPr>
          <w:rFonts w:ascii="Arial Narrow" w:hAnsi="Arial Narrow" w:cs="Arial"/>
          <w:sz w:val="28"/>
          <w:szCs w:val="28"/>
        </w:rPr>
        <w:t xml:space="preserve"> correctamente </w:t>
      </w:r>
      <w:r w:rsidR="00AF0F71">
        <w:rPr>
          <w:rFonts w:ascii="Arial Narrow" w:hAnsi="Arial Narrow" w:cs="Arial"/>
          <w:sz w:val="28"/>
          <w:szCs w:val="28"/>
        </w:rPr>
        <w:t>la disponibilidad de los d</w:t>
      </w:r>
      <w:r w:rsidR="00066545">
        <w:rPr>
          <w:rFonts w:ascii="Arial Narrow" w:hAnsi="Arial Narrow" w:cs="Arial"/>
          <w:sz w:val="28"/>
          <w:szCs w:val="28"/>
        </w:rPr>
        <w:t xml:space="preserve">ías 4,5,7,9, 10, 11, </w:t>
      </w:r>
      <w:r w:rsidR="00AF0F71">
        <w:rPr>
          <w:rFonts w:ascii="Arial Narrow" w:hAnsi="Arial Narrow" w:cs="Arial"/>
          <w:sz w:val="28"/>
          <w:szCs w:val="28"/>
        </w:rPr>
        <w:t xml:space="preserve">12, </w:t>
      </w:r>
      <w:r w:rsidR="00066545">
        <w:rPr>
          <w:rFonts w:ascii="Arial Narrow" w:hAnsi="Arial Narrow" w:cs="Arial"/>
          <w:sz w:val="28"/>
          <w:szCs w:val="28"/>
        </w:rPr>
        <w:t>14 y 15</w:t>
      </w:r>
      <w:r w:rsidR="00AF0F71">
        <w:rPr>
          <w:rFonts w:ascii="Arial Narrow" w:hAnsi="Arial Narrow" w:cs="Arial"/>
          <w:sz w:val="28"/>
          <w:szCs w:val="28"/>
        </w:rPr>
        <w:t xml:space="preserve">. A folio </w:t>
      </w:r>
      <w:r w:rsidR="003F5975">
        <w:rPr>
          <w:rFonts w:ascii="Arial Narrow" w:hAnsi="Arial Narrow" w:cs="Arial"/>
          <w:sz w:val="28"/>
          <w:szCs w:val="28"/>
        </w:rPr>
        <w:t>169 y siguientes</w:t>
      </w:r>
      <w:r w:rsidR="00A31994">
        <w:rPr>
          <w:rFonts w:ascii="Arial Narrow" w:hAnsi="Arial Narrow" w:cs="Arial"/>
          <w:sz w:val="28"/>
          <w:szCs w:val="28"/>
        </w:rPr>
        <w:t xml:space="preserve">, </w:t>
      </w:r>
      <w:r w:rsidR="00066545">
        <w:rPr>
          <w:rFonts w:ascii="Arial Narrow" w:hAnsi="Arial Narrow" w:cs="Arial"/>
          <w:sz w:val="28"/>
          <w:szCs w:val="28"/>
        </w:rPr>
        <w:t xml:space="preserve">están los </w:t>
      </w:r>
      <w:r w:rsidR="003F5975">
        <w:rPr>
          <w:rFonts w:ascii="Arial Narrow" w:hAnsi="Arial Narrow" w:cs="Arial"/>
          <w:sz w:val="28"/>
          <w:szCs w:val="28"/>
        </w:rPr>
        <w:t xml:space="preserve"> </w:t>
      </w:r>
      <w:r w:rsidR="00974A55">
        <w:rPr>
          <w:rFonts w:ascii="Arial Narrow" w:hAnsi="Arial Narrow" w:cs="Arial"/>
          <w:sz w:val="28"/>
          <w:szCs w:val="28"/>
        </w:rPr>
        <w:t xml:space="preserve">cuadros de actividades </w:t>
      </w:r>
      <w:r w:rsidR="007623A3">
        <w:rPr>
          <w:rFonts w:ascii="Arial Narrow" w:hAnsi="Arial Narrow" w:cs="Arial"/>
          <w:sz w:val="28"/>
          <w:szCs w:val="28"/>
        </w:rPr>
        <w:t xml:space="preserve">de la demandante para los meses de agosto de 2014 y noviembre de 2015, en los que se relaciona el nombre de cada uno de los </w:t>
      </w:r>
      <w:r w:rsidR="00486675">
        <w:rPr>
          <w:rFonts w:ascii="Arial Narrow" w:hAnsi="Arial Narrow" w:cs="Arial"/>
          <w:sz w:val="28"/>
          <w:szCs w:val="28"/>
        </w:rPr>
        <w:t xml:space="preserve">pacientes asignados, la </w:t>
      </w:r>
      <w:r w:rsidR="003F5975">
        <w:rPr>
          <w:rFonts w:ascii="Arial Narrow" w:hAnsi="Arial Narrow" w:cs="Arial"/>
          <w:sz w:val="28"/>
          <w:szCs w:val="28"/>
        </w:rPr>
        <w:t xml:space="preserve">fecha de autorización del servicio, la cantidad de terapias respiratorias o procedimientos </w:t>
      </w:r>
      <w:r w:rsidR="00FC65DA">
        <w:rPr>
          <w:rFonts w:ascii="Arial Narrow" w:hAnsi="Arial Narrow" w:cs="Arial"/>
          <w:sz w:val="28"/>
          <w:szCs w:val="28"/>
        </w:rPr>
        <w:t>que requiere, el estado de la misma, la ubicación</w:t>
      </w:r>
      <w:r w:rsidR="003F4B46">
        <w:rPr>
          <w:rFonts w:ascii="Arial Narrow" w:hAnsi="Arial Narrow" w:cs="Arial"/>
          <w:sz w:val="28"/>
          <w:szCs w:val="28"/>
        </w:rPr>
        <w:t xml:space="preserve">, </w:t>
      </w:r>
      <w:r w:rsidR="00FC65DA">
        <w:rPr>
          <w:rFonts w:ascii="Arial Narrow" w:hAnsi="Arial Narrow" w:cs="Arial"/>
          <w:sz w:val="28"/>
          <w:szCs w:val="28"/>
        </w:rPr>
        <w:t>el teléfono</w:t>
      </w:r>
      <w:r w:rsidR="00486675">
        <w:rPr>
          <w:rFonts w:ascii="Arial Narrow" w:hAnsi="Arial Narrow" w:cs="Arial"/>
          <w:sz w:val="28"/>
          <w:szCs w:val="28"/>
        </w:rPr>
        <w:t xml:space="preserve"> del paciente y la entidad a la cual se encuentra afilado en salud</w:t>
      </w:r>
      <w:r w:rsidR="003F4B46">
        <w:rPr>
          <w:rFonts w:ascii="Arial Narrow" w:hAnsi="Arial Narrow" w:cs="Arial"/>
          <w:sz w:val="28"/>
          <w:szCs w:val="28"/>
        </w:rPr>
        <w:t xml:space="preserve">, sin que de </w:t>
      </w:r>
      <w:r w:rsidR="00A31994">
        <w:rPr>
          <w:rFonts w:ascii="Arial Narrow" w:hAnsi="Arial Narrow" w:cs="Arial"/>
          <w:sz w:val="28"/>
          <w:szCs w:val="28"/>
        </w:rPr>
        <w:t xml:space="preserve">tal probanza, </w:t>
      </w:r>
      <w:r w:rsidR="003F4B46">
        <w:rPr>
          <w:rFonts w:ascii="Arial Narrow" w:hAnsi="Arial Narrow" w:cs="Arial"/>
          <w:sz w:val="28"/>
          <w:szCs w:val="28"/>
        </w:rPr>
        <w:t>se</w:t>
      </w:r>
      <w:r w:rsidR="00066545">
        <w:rPr>
          <w:rFonts w:ascii="Arial Narrow" w:hAnsi="Arial Narrow" w:cs="Arial"/>
          <w:sz w:val="28"/>
          <w:szCs w:val="28"/>
        </w:rPr>
        <w:t xml:space="preserve">a posible deducir </w:t>
      </w:r>
      <w:r w:rsidR="003F4B46">
        <w:rPr>
          <w:rFonts w:ascii="Arial Narrow" w:hAnsi="Arial Narrow" w:cs="Arial"/>
          <w:sz w:val="28"/>
          <w:szCs w:val="28"/>
        </w:rPr>
        <w:t>la programación de un turno o asignación de una hora específica para la atención de cada uno de los pacientes</w:t>
      </w:r>
      <w:r w:rsidR="002A4DA6">
        <w:rPr>
          <w:rFonts w:ascii="Arial Narrow" w:hAnsi="Arial Narrow" w:cs="Arial"/>
          <w:sz w:val="28"/>
          <w:szCs w:val="28"/>
        </w:rPr>
        <w:t>, sino de actividades para desarrollar en el mes</w:t>
      </w:r>
      <w:r w:rsidR="003F4B46">
        <w:rPr>
          <w:rFonts w:ascii="Arial Narrow" w:hAnsi="Arial Narrow" w:cs="Arial"/>
          <w:sz w:val="28"/>
          <w:szCs w:val="28"/>
        </w:rPr>
        <w:t xml:space="preserve">. </w:t>
      </w:r>
      <w:r w:rsidR="004242E3">
        <w:rPr>
          <w:rFonts w:ascii="Arial Narrow" w:hAnsi="Arial Narrow" w:cs="Arial"/>
          <w:sz w:val="28"/>
          <w:szCs w:val="28"/>
        </w:rPr>
        <w:t xml:space="preserve">Por último, a folio 46 </w:t>
      </w:r>
      <w:r w:rsidR="00F07BF2">
        <w:rPr>
          <w:rFonts w:ascii="Arial Narrow" w:hAnsi="Arial Narrow" w:cs="Arial"/>
          <w:sz w:val="28"/>
          <w:szCs w:val="28"/>
        </w:rPr>
        <w:t xml:space="preserve">obra la </w:t>
      </w:r>
      <w:r w:rsidR="004242E3">
        <w:rPr>
          <w:rFonts w:ascii="Arial Narrow" w:hAnsi="Arial Narrow" w:cs="Arial"/>
          <w:sz w:val="28"/>
          <w:szCs w:val="28"/>
        </w:rPr>
        <w:t xml:space="preserve">carta de terminación del contrato </w:t>
      </w:r>
      <w:r w:rsidR="00F07BF2">
        <w:rPr>
          <w:rFonts w:ascii="Arial Narrow" w:hAnsi="Arial Narrow" w:cs="Arial"/>
          <w:sz w:val="28"/>
          <w:szCs w:val="28"/>
        </w:rPr>
        <w:t xml:space="preserve">que presentó </w:t>
      </w:r>
      <w:r w:rsidR="004242E3">
        <w:rPr>
          <w:rFonts w:ascii="Arial Narrow" w:hAnsi="Arial Narrow" w:cs="Arial"/>
          <w:sz w:val="28"/>
          <w:szCs w:val="28"/>
        </w:rPr>
        <w:t>la señora Cielo Alejandra Granados</w:t>
      </w:r>
      <w:r w:rsidR="008805B0">
        <w:rPr>
          <w:rFonts w:ascii="Arial Narrow" w:hAnsi="Arial Narrow" w:cs="Arial"/>
          <w:sz w:val="28"/>
          <w:szCs w:val="28"/>
        </w:rPr>
        <w:t xml:space="preserve"> a la </w:t>
      </w:r>
      <w:r w:rsidR="00896885">
        <w:rPr>
          <w:rFonts w:ascii="Arial Narrow" w:hAnsi="Arial Narrow" w:cs="Arial"/>
          <w:sz w:val="28"/>
          <w:szCs w:val="28"/>
        </w:rPr>
        <w:t xml:space="preserve">entidad </w:t>
      </w:r>
      <w:r w:rsidR="008805B0">
        <w:rPr>
          <w:rFonts w:ascii="Arial Narrow" w:hAnsi="Arial Narrow" w:cs="Arial"/>
          <w:sz w:val="28"/>
          <w:szCs w:val="28"/>
        </w:rPr>
        <w:t xml:space="preserve">demandada, de donde </w:t>
      </w:r>
      <w:r w:rsidR="00143D87">
        <w:rPr>
          <w:rFonts w:ascii="Arial Narrow" w:hAnsi="Arial Narrow" w:cs="Arial"/>
          <w:sz w:val="28"/>
          <w:szCs w:val="28"/>
        </w:rPr>
        <w:t xml:space="preserve">una lectura desprevenida permite colegir que ésta informó </w:t>
      </w:r>
      <w:r w:rsidR="00B148F0">
        <w:rPr>
          <w:rFonts w:ascii="Arial Narrow" w:hAnsi="Arial Narrow" w:cs="Arial"/>
          <w:sz w:val="28"/>
          <w:szCs w:val="28"/>
        </w:rPr>
        <w:t xml:space="preserve">que </w:t>
      </w:r>
      <w:r w:rsidR="008805B0">
        <w:rPr>
          <w:rFonts w:ascii="Arial Narrow" w:hAnsi="Arial Narrow" w:cs="Arial"/>
          <w:sz w:val="28"/>
          <w:szCs w:val="28"/>
        </w:rPr>
        <w:t xml:space="preserve">en el mes de enero de 2016, </w:t>
      </w:r>
      <w:r w:rsidR="00B148F0">
        <w:rPr>
          <w:rFonts w:ascii="Arial Narrow" w:hAnsi="Arial Narrow" w:cs="Arial"/>
          <w:sz w:val="28"/>
          <w:szCs w:val="28"/>
        </w:rPr>
        <w:t xml:space="preserve">debido a su </w:t>
      </w:r>
      <w:r w:rsidR="00CD5008">
        <w:rPr>
          <w:rFonts w:ascii="Arial Narrow" w:hAnsi="Arial Narrow" w:cs="Arial"/>
          <w:sz w:val="28"/>
          <w:szCs w:val="28"/>
        </w:rPr>
        <w:t xml:space="preserve">estado de gravidez, </w:t>
      </w:r>
      <w:r w:rsidR="002A4DA6">
        <w:rPr>
          <w:rFonts w:ascii="Arial Narrow" w:hAnsi="Arial Narrow" w:cs="Arial"/>
          <w:sz w:val="28"/>
          <w:szCs w:val="28"/>
        </w:rPr>
        <w:t xml:space="preserve">su disponibilidad sería </w:t>
      </w:r>
      <w:r w:rsidR="00CD5008">
        <w:rPr>
          <w:rFonts w:ascii="Arial Narrow" w:hAnsi="Arial Narrow" w:cs="Arial"/>
          <w:sz w:val="28"/>
          <w:szCs w:val="28"/>
        </w:rPr>
        <w:t>de lunes a viernes de 1 a 6 p.m. y sábados y festivos de 8 a 12 a.m</w:t>
      </w:r>
      <w:r w:rsidR="00B148F0">
        <w:rPr>
          <w:rFonts w:ascii="Arial Narrow" w:hAnsi="Arial Narrow" w:cs="Arial"/>
          <w:sz w:val="28"/>
          <w:szCs w:val="28"/>
        </w:rPr>
        <w:t xml:space="preserve">. </w:t>
      </w:r>
      <w:r w:rsidR="00CD5008">
        <w:rPr>
          <w:rFonts w:ascii="Arial Narrow" w:hAnsi="Arial Narrow" w:cs="Arial"/>
          <w:sz w:val="28"/>
          <w:szCs w:val="28"/>
        </w:rPr>
        <w:t>y de 2 a 6</w:t>
      </w:r>
      <w:r w:rsidR="00CB71A9">
        <w:rPr>
          <w:rFonts w:ascii="Arial Narrow" w:hAnsi="Arial Narrow" w:cs="Arial"/>
          <w:sz w:val="28"/>
          <w:szCs w:val="28"/>
        </w:rPr>
        <w:t xml:space="preserve"> p.m., situación que claramente no es propia de un contrato de trabajo.</w:t>
      </w:r>
    </w:p>
    <w:p w:rsidR="00F43010" w:rsidRPr="00EA1B02" w:rsidRDefault="00F43010" w:rsidP="00EA1B02">
      <w:pPr>
        <w:pStyle w:val="Sinespaciado"/>
      </w:pPr>
    </w:p>
    <w:p w:rsidR="00D2795F" w:rsidRDefault="00FC40A1" w:rsidP="00E62EBD">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 xml:space="preserve">De otra parte, </w:t>
      </w:r>
      <w:r w:rsidR="003A5E19">
        <w:rPr>
          <w:rFonts w:ascii="Arial Narrow" w:hAnsi="Arial Narrow" w:cs="Arial"/>
          <w:sz w:val="28"/>
          <w:szCs w:val="28"/>
        </w:rPr>
        <w:t>informaron</w:t>
      </w:r>
      <w:r w:rsidR="009964E3">
        <w:rPr>
          <w:rFonts w:ascii="Arial Narrow" w:hAnsi="Arial Narrow" w:cs="Arial"/>
          <w:sz w:val="28"/>
          <w:szCs w:val="28"/>
        </w:rPr>
        <w:t xml:space="preserve"> </w:t>
      </w:r>
      <w:r w:rsidR="003A5E19">
        <w:rPr>
          <w:rFonts w:ascii="Arial Narrow" w:hAnsi="Arial Narrow" w:cs="Arial"/>
          <w:sz w:val="28"/>
          <w:szCs w:val="28"/>
        </w:rPr>
        <w:t xml:space="preserve">los </w:t>
      </w:r>
      <w:r w:rsidR="00FF22B9">
        <w:rPr>
          <w:rFonts w:ascii="Arial Narrow" w:hAnsi="Arial Narrow" w:cs="Arial"/>
          <w:sz w:val="28"/>
          <w:szCs w:val="28"/>
        </w:rPr>
        <w:t>declarantes</w:t>
      </w:r>
      <w:r w:rsidR="003A5E19">
        <w:rPr>
          <w:rFonts w:ascii="Arial Narrow" w:hAnsi="Arial Narrow" w:cs="Arial"/>
          <w:sz w:val="28"/>
          <w:szCs w:val="28"/>
        </w:rPr>
        <w:t xml:space="preserve"> de la demandada, que </w:t>
      </w:r>
      <w:r w:rsidR="00F50110">
        <w:rPr>
          <w:rFonts w:ascii="Arial Narrow" w:hAnsi="Arial Narrow" w:cs="Arial"/>
          <w:sz w:val="28"/>
          <w:szCs w:val="28"/>
        </w:rPr>
        <w:t xml:space="preserve">en caso de que la actora no pudiese asistir </w:t>
      </w:r>
      <w:r w:rsidR="00D2795F">
        <w:rPr>
          <w:rFonts w:ascii="Arial Narrow" w:hAnsi="Arial Narrow" w:cs="Arial"/>
          <w:sz w:val="28"/>
          <w:szCs w:val="28"/>
        </w:rPr>
        <w:t xml:space="preserve">a realizar la terapia domiciliaria </w:t>
      </w:r>
      <w:r w:rsidR="00F50110">
        <w:rPr>
          <w:rFonts w:ascii="Arial Narrow" w:hAnsi="Arial Narrow" w:cs="Arial"/>
          <w:sz w:val="28"/>
          <w:szCs w:val="28"/>
        </w:rPr>
        <w:t xml:space="preserve">debía informar </w:t>
      </w:r>
      <w:r w:rsidR="00D2795F">
        <w:rPr>
          <w:rFonts w:ascii="Arial Narrow" w:hAnsi="Arial Narrow" w:cs="Arial"/>
          <w:sz w:val="28"/>
          <w:szCs w:val="28"/>
        </w:rPr>
        <w:t xml:space="preserve">a la empresa, </w:t>
      </w:r>
      <w:r w:rsidR="009964E3">
        <w:rPr>
          <w:rFonts w:ascii="Arial Narrow" w:hAnsi="Arial Narrow" w:cs="Arial"/>
          <w:sz w:val="28"/>
          <w:szCs w:val="28"/>
        </w:rPr>
        <w:t xml:space="preserve">situación que </w:t>
      </w:r>
      <w:r w:rsidR="00F50110">
        <w:rPr>
          <w:rFonts w:ascii="Arial Narrow" w:hAnsi="Arial Narrow" w:cs="Arial"/>
          <w:sz w:val="28"/>
          <w:szCs w:val="28"/>
        </w:rPr>
        <w:t>es completamente entendible si se tiene en cuenta que se trata de</w:t>
      </w:r>
      <w:r w:rsidR="00D2795F">
        <w:rPr>
          <w:rFonts w:ascii="Arial Narrow" w:hAnsi="Arial Narrow" w:cs="Arial"/>
          <w:sz w:val="28"/>
          <w:szCs w:val="28"/>
        </w:rPr>
        <w:t xml:space="preserve"> </w:t>
      </w:r>
      <w:r w:rsidR="009964E3">
        <w:rPr>
          <w:rFonts w:ascii="Arial Narrow" w:hAnsi="Arial Narrow" w:cs="Arial"/>
          <w:sz w:val="28"/>
          <w:szCs w:val="28"/>
        </w:rPr>
        <w:t xml:space="preserve">la </w:t>
      </w:r>
      <w:r w:rsidR="00D2795F">
        <w:rPr>
          <w:rFonts w:ascii="Arial Narrow" w:hAnsi="Arial Narrow" w:cs="Arial"/>
          <w:sz w:val="28"/>
          <w:szCs w:val="28"/>
        </w:rPr>
        <w:t xml:space="preserve">atención </w:t>
      </w:r>
      <w:r w:rsidR="00ED3469">
        <w:rPr>
          <w:rFonts w:ascii="Arial Narrow" w:hAnsi="Arial Narrow" w:cs="Arial"/>
          <w:sz w:val="28"/>
          <w:szCs w:val="28"/>
        </w:rPr>
        <w:t xml:space="preserve">y </w:t>
      </w:r>
      <w:r w:rsidR="009964E3">
        <w:rPr>
          <w:rFonts w:ascii="Arial Narrow" w:hAnsi="Arial Narrow" w:cs="Arial"/>
          <w:sz w:val="28"/>
          <w:szCs w:val="28"/>
        </w:rPr>
        <w:t xml:space="preserve">la </w:t>
      </w:r>
      <w:r w:rsidR="00ED3469">
        <w:rPr>
          <w:rFonts w:ascii="Arial Narrow" w:hAnsi="Arial Narrow" w:cs="Arial"/>
          <w:sz w:val="28"/>
          <w:szCs w:val="28"/>
        </w:rPr>
        <w:t xml:space="preserve">calidad de vida del </w:t>
      </w:r>
      <w:r w:rsidR="00D2795F">
        <w:rPr>
          <w:rFonts w:ascii="Arial Narrow" w:hAnsi="Arial Narrow" w:cs="Arial"/>
          <w:sz w:val="28"/>
          <w:szCs w:val="28"/>
        </w:rPr>
        <w:t>paciente</w:t>
      </w:r>
      <w:r w:rsidR="00ED3469">
        <w:rPr>
          <w:rFonts w:ascii="Arial Narrow" w:hAnsi="Arial Narrow" w:cs="Arial"/>
          <w:sz w:val="28"/>
          <w:szCs w:val="28"/>
        </w:rPr>
        <w:t xml:space="preserve">, pues en caso de no poder asistir bien podía designarse a otro profesional o simplemente reprogramar la </w:t>
      </w:r>
      <w:r w:rsidR="008C21A9">
        <w:rPr>
          <w:rFonts w:ascii="Arial Narrow" w:hAnsi="Arial Narrow" w:cs="Arial"/>
          <w:sz w:val="28"/>
          <w:szCs w:val="28"/>
        </w:rPr>
        <w:t>actividad según</w:t>
      </w:r>
      <w:r w:rsidR="00ED3469">
        <w:rPr>
          <w:rFonts w:ascii="Arial Narrow" w:hAnsi="Arial Narrow" w:cs="Arial"/>
          <w:sz w:val="28"/>
          <w:szCs w:val="28"/>
        </w:rPr>
        <w:t xml:space="preserve"> disponibilidad de la actora.</w:t>
      </w:r>
    </w:p>
    <w:p w:rsidR="008C21A9" w:rsidRPr="008062AD" w:rsidRDefault="008C21A9" w:rsidP="008062AD">
      <w:pPr>
        <w:pStyle w:val="Sinespaciado"/>
      </w:pPr>
    </w:p>
    <w:p w:rsidR="00207D3A" w:rsidRDefault="008C21A9" w:rsidP="00641C5D">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Ahora bien, el hecho de que a la actora se le exi</w:t>
      </w:r>
      <w:r w:rsidR="007652BC">
        <w:rPr>
          <w:rFonts w:ascii="Arial Narrow" w:hAnsi="Arial Narrow" w:cs="Arial"/>
          <w:sz w:val="28"/>
          <w:szCs w:val="28"/>
        </w:rPr>
        <w:t xml:space="preserve">giera el diligenciamiento de la evolución de </w:t>
      </w:r>
      <w:r>
        <w:rPr>
          <w:rFonts w:ascii="Arial Narrow" w:hAnsi="Arial Narrow" w:cs="Arial"/>
          <w:sz w:val="28"/>
          <w:szCs w:val="28"/>
        </w:rPr>
        <w:t xml:space="preserve">historias clínicas </w:t>
      </w:r>
      <w:r w:rsidR="00641C5D">
        <w:rPr>
          <w:rFonts w:ascii="Arial Narrow" w:hAnsi="Arial Narrow" w:cs="Arial"/>
          <w:sz w:val="28"/>
          <w:szCs w:val="28"/>
        </w:rPr>
        <w:t xml:space="preserve">de los pacientes </w:t>
      </w:r>
      <w:r>
        <w:rPr>
          <w:rFonts w:ascii="Arial Narrow" w:hAnsi="Arial Narrow" w:cs="Arial"/>
          <w:sz w:val="28"/>
          <w:szCs w:val="28"/>
        </w:rPr>
        <w:t>en un software</w:t>
      </w:r>
      <w:r w:rsidR="00A3772E">
        <w:rPr>
          <w:rFonts w:ascii="Arial Narrow" w:hAnsi="Arial Narrow" w:cs="Arial"/>
          <w:sz w:val="28"/>
          <w:szCs w:val="28"/>
        </w:rPr>
        <w:t xml:space="preserve">, </w:t>
      </w:r>
      <w:r w:rsidR="0052453E">
        <w:rPr>
          <w:rFonts w:ascii="Arial Narrow" w:hAnsi="Arial Narrow" w:cs="Arial"/>
          <w:sz w:val="28"/>
          <w:szCs w:val="28"/>
        </w:rPr>
        <w:t>los soportes o anotaciones</w:t>
      </w:r>
      <w:r w:rsidR="00641C5D">
        <w:rPr>
          <w:rFonts w:ascii="Arial Narrow" w:hAnsi="Arial Narrow" w:cs="Arial"/>
          <w:sz w:val="28"/>
          <w:szCs w:val="28"/>
        </w:rPr>
        <w:t xml:space="preserve"> médicas </w:t>
      </w:r>
      <w:r w:rsidR="0052453E">
        <w:rPr>
          <w:rFonts w:ascii="Arial Narrow" w:hAnsi="Arial Narrow" w:cs="Arial"/>
          <w:sz w:val="28"/>
          <w:szCs w:val="28"/>
        </w:rPr>
        <w:t xml:space="preserve">con </w:t>
      </w:r>
      <w:r w:rsidR="008062AD">
        <w:rPr>
          <w:rFonts w:ascii="Arial Narrow" w:hAnsi="Arial Narrow" w:cs="Arial"/>
          <w:sz w:val="28"/>
          <w:szCs w:val="28"/>
        </w:rPr>
        <w:t xml:space="preserve">la firma del paciente, </w:t>
      </w:r>
      <w:r w:rsidR="002A3970">
        <w:rPr>
          <w:rFonts w:ascii="Arial Narrow" w:hAnsi="Arial Narrow" w:cs="Arial"/>
          <w:sz w:val="28"/>
          <w:szCs w:val="28"/>
        </w:rPr>
        <w:t xml:space="preserve">que tuviera que portar un carnet de identificación </w:t>
      </w:r>
      <w:r w:rsidR="00641C5D">
        <w:rPr>
          <w:rFonts w:ascii="Arial Narrow" w:hAnsi="Arial Narrow" w:cs="Arial"/>
          <w:sz w:val="28"/>
          <w:szCs w:val="28"/>
        </w:rPr>
        <w:t xml:space="preserve">para cumplir las visitas domiciliarias, o que estuviera </w:t>
      </w:r>
      <w:r w:rsidR="00A3772E">
        <w:rPr>
          <w:rFonts w:ascii="Arial Narrow" w:hAnsi="Arial Narrow" w:cs="Arial"/>
          <w:sz w:val="28"/>
          <w:szCs w:val="28"/>
        </w:rPr>
        <w:t>sometida a una interventoría o aud</w:t>
      </w:r>
      <w:r w:rsidR="00B168E1">
        <w:rPr>
          <w:rFonts w:ascii="Arial Narrow" w:hAnsi="Arial Narrow" w:cs="Arial"/>
          <w:sz w:val="28"/>
          <w:szCs w:val="28"/>
        </w:rPr>
        <w:t>itoria mensual de sus funciones, no es indicativo de</w:t>
      </w:r>
      <w:r w:rsidR="00641C5D">
        <w:rPr>
          <w:rFonts w:ascii="Arial Narrow" w:hAnsi="Arial Narrow" w:cs="Arial"/>
          <w:sz w:val="28"/>
          <w:szCs w:val="28"/>
        </w:rPr>
        <w:t xml:space="preserve"> poder </w:t>
      </w:r>
      <w:r w:rsidR="00641C5D">
        <w:rPr>
          <w:rFonts w:ascii="Arial Narrow" w:hAnsi="Arial Narrow" w:cs="Arial"/>
          <w:sz w:val="28"/>
          <w:szCs w:val="28"/>
        </w:rPr>
        <w:lastRenderedPageBreak/>
        <w:t xml:space="preserve">subordinante, pues se trata de procedimientos </w:t>
      </w:r>
      <w:r w:rsidR="00B168E1">
        <w:rPr>
          <w:rFonts w:ascii="Arial Narrow" w:hAnsi="Arial Narrow" w:cs="Arial"/>
          <w:sz w:val="28"/>
          <w:szCs w:val="28"/>
        </w:rPr>
        <w:t xml:space="preserve">que </w:t>
      </w:r>
      <w:r w:rsidR="00641C5D">
        <w:rPr>
          <w:rFonts w:ascii="Arial Narrow" w:hAnsi="Arial Narrow" w:cs="Arial"/>
          <w:sz w:val="28"/>
          <w:szCs w:val="28"/>
        </w:rPr>
        <w:t xml:space="preserve">pueden ser aplicados a </w:t>
      </w:r>
      <w:r w:rsidR="00B168E1">
        <w:rPr>
          <w:rFonts w:ascii="Arial Narrow" w:hAnsi="Arial Narrow" w:cs="Arial"/>
          <w:sz w:val="28"/>
          <w:szCs w:val="28"/>
        </w:rPr>
        <w:t xml:space="preserve">cualquier persona que preste sus servicios </w:t>
      </w:r>
      <w:r w:rsidR="00641C5D">
        <w:rPr>
          <w:rFonts w:ascii="Arial Narrow" w:hAnsi="Arial Narrow" w:cs="Arial"/>
          <w:sz w:val="28"/>
          <w:szCs w:val="28"/>
        </w:rPr>
        <w:t>en una</w:t>
      </w:r>
      <w:r w:rsidR="00B168E1">
        <w:rPr>
          <w:rFonts w:ascii="Arial Narrow" w:hAnsi="Arial Narrow" w:cs="Arial"/>
          <w:sz w:val="28"/>
          <w:szCs w:val="28"/>
        </w:rPr>
        <w:t xml:space="preserve"> compañía, </w:t>
      </w:r>
      <w:r w:rsidR="00641C5D">
        <w:rPr>
          <w:rFonts w:ascii="Arial Narrow" w:hAnsi="Arial Narrow" w:cs="Arial"/>
          <w:sz w:val="28"/>
          <w:szCs w:val="28"/>
        </w:rPr>
        <w:t xml:space="preserve">sin ser exclusivo de un contrato de trabajo, </w:t>
      </w:r>
      <w:r w:rsidR="00B168E1">
        <w:rPr>
          <w:rFonts w:ascii="Arial Narrow" w:hAnsi="Arial Narrow" w:cs="Arial"/>
          <w:sz w:val="28"/>
          <w:szCs w:val="28"/>
        </w:rPr>
        <w:t>dado que constituyen</w:t>
      </w:r>
      <w:r w:rsidR="00641C5D">
        <w:rPr>
          <w:rFonts w:ascii="Arial Narrow" w:hAnsi="Arial Narrow" w:cs="Arial"/>
          <w:sz w:val="28"/>
          <w:szCs w:val="28"/>
        </w:rPr>
        <w:t xml:space="preserve"> medidas de seguridad y control, o de acciones propias de seguimiento del cumplimiento de </w:t>
      </w:r>
      <w:r w:rsidR="002A3970" w:rsidRPr="002A3970">
        <w:rPr>
          <w:rFonts w:ascii="Arial Narrow" w:hAnsi="Arial Narrow" w:cs="Arial"/>
          <w:sz w:val="28"/>
          <w:szCs w:val="28"/>
        </w:rPr>
        <w:t>los servicios en los términos contratados, natural de quien adquiere o contrata  cualquier servicio</w:t>
      </w:r>
      <w:r w:rsidR="00E53129">
        <w:rPr>
          <w:rFonts w:ascii="Arial Narrow" w:hAnsi="Arial Narrow" w:cs="Arial"/>
          <w:sz w:val="28"/>
          <w:szCs w:val="28"/>
        </w:rPr>
        <w:t xml:space="preserve"> de salud</w:t>
      </w:r>
      <w:r w:rsidR="002A3970" w:rsidRPr="002A3970">
        <w:rPr>
          <w:rFonts w:ascii="Arial Narrow" w:hAnsi="Arial Narrow" w:cs="Arial"/>
          <w:sz w:val="28"/>
          <w:szCs w:val="28"/>
        </w:rPr>
        <w:t>.</w:t>
      </w:r>
      <w:r w:rsidR="00FF02C4">
        <w:rPr>
          <w:rFonts w:ascii="Arial Narrow" w:hAnsi="Arial Narrow" w:cs="Arial"/>
          <w:sz w:val="28"/>
          <w:szCs w:val="28"/>
        </w:rPr>
        <w:t xml:space="preserve"> </w:t>
      </w:r>
    </w:p>
    <w:p w:rsidR="00207D3A" w:rsidRDefault="00207D3A" w:rsidP="00207D3A">
      <w:pPr>
        <w:pStyle w:val="Sinespaciado"/>
      </w:pPr>
    </w:p>
    <w:p w:rsidR="00FB0235" w:rsidRDefault="00FB0235" w:rsidP="00207D3A">
      <w:pPr>
        <w:tabs>
          <w:tab w:val="left" w:pos="0"/>
          <w:tab w:val="left" w:pos="8647"/>
        </w:tabs>
        <w:suppressAutoHyphens/>
        <w:spacing w:line="360" w:lineRule="auto"/>
        <w:ind w:right="-232" w:firstLine="567"/>
        <w:jc w:val="both"/>
        <w:rPr>
          <w:rFonts w:ascii="Arial Narrow" w:hAnsi="Arial Narrow" w:cs="Arial"/>
          <w:sz w:val="28"/>
          <w:szCs w:val="28"/>
        </w:rPr>
      </w:pPr>
      <w:r>
        <w:rPr>
          <w:rFonts w:ascii="Arial Narrow" w:hAnsi="Arial Narrow" w:cs="Arial"/>
          <w:sz w:val="28"/>
          <w:szCs w:val="28"/>
        </w:rPr>
        <w:t xml:space="preserve">Al respecto, el órgano de cierre de esta especialidad laboral en sentencia </w:t>
      </w:r>
      <w:r w:rsidR="00C979CD">
        <w:rPr>
          <w:rFonts w:ascii="Arial Narrow" w:hAnsi="Arial Narrow" w:cs="Arial"/>
          <w:sz w:val="28"/>
          <w:szCs w:val="28"/>
        </w:rPr>
        <w:t>SL</w:t>
      </w:r>
      <w:r w:rsidR="0069305B">
        <w:rPr>
          <w:rFonts w:ascii="Arial Narrow" w:hAnsi="Arial Narrow" w:cs="Arial"/>
          <w:sz w:val="28"/>
          <w:szCs w:val="28"/>
        </w:rPr>
        <w:t>9801 de 2015</w:t>
      </w:r>
      <w:r w:rsidR="00986448">
        <w:rPr>
          <w:rFonts w:ascii="Arial Narrow" w:hAnsi="Arial Narrow" w:cs="Arial"/>
          <w:sz w:val="28"/>
          <w:szCs w:val="28"/>
        </w:rPr>
        <w:t xml:space="preserve">, </w:t>
      </w:r>
      <w:r>
        <w:rPr>
          <w:rFonts w:ascii="Arial Narrow" w:hAnsi="Arial Narrow" w:cs="Arial"/>
          <w:sz w:val="28"/>
          <w:szCs w:val="28"/>
        </w:rPr>
        <w:t xml:space="preserve">precisó: </w:t>
      </w:r>
    </w:p>
    <w:p w:rsidR="00FB0235" w:rsidRDefault="00FB0235" w:rsidP="00FB0235">
      <w:pPr>
        <w:pStyle w:val="Sinespaciado"/>
      </w:pPr>
    </w:p>
    <w:p w:rsidR="002A3970" w:rsidRPr="00C4775E" w:rsidRDefault="00FB0235" w:rsidP="00A1621E">
      <w:pPr>
        <w:pStyle w:val="Textonotapie"/>
        <w:spacing w:line="276" w:lineRule="auto"/>
        <w:ind w:firstLine="567"/>
        <w:jc w:val="both"/>
        <w:rPr>
          <w:rFonts w:ascii="Arial Narrow" w:hAnsi="Arial Narrow" w:cs="Arial"/>
          <w:sz w:val="28"/>
          <w:szCs w:val="28"/>
          <w:lang w:val="es-AR"/>
        </w:rPr>
      </w:pPr>
      <w:r w:rsidRPr="00C4775E">
        <w:rPr>
          <w:rFonts w:ascii="Arial Narrow" w:hAnsi="Arial Narrow" w:cs="Arial"/>
          <w:i/>
          <w:sz w:val="28"/>
          <w:szCs w:val="28"/>
        </w:rPr>
        <w:t>“Adicionalmente esta Sala ha sido del criterio jurídico de que la vigilancia, el control y la supervisión que el contratante de un convenio comercial o civil realiza sobre la ejecución y las obligaciones derivadas de tal relación, en ningún caso es equiparable a los conceptos de subordinación y dependencia propios del contrato de trabajo, pues estas últimas son de naturaleza distinta de aquellos”.</w:t>
      </w:r>
      <w:r w:rsidR="00C4775E" w:rsidRPr="00C4775E">
        <w:rPr>
          <w:rFonts w:ascii="Arial Narrow" w:hAnsi="Arial Narrow" w:cs="Arial"/>
          <w:i/>
          <w:sz w:val="28"/>
          <w:szCs w:val="28"/>
        </w:rPr>
        <w:t xml:space="preserve"> </w:t>
      </w:r>
      <w:r w:rsidR="00C4775E" w:rsidRPr="00C4775E">
        <w:rPr>
          <w:rFonts w:ascii="Arial Narrow" w:hAnsi="Arial Narrow" w:cs="Arial"/>
          <w:sz w:val="28"/>
          <w:szCs w:val="28"/>
        </w:rPr>
        <w:t xml:space="preserve">Ver entre otras, sentencia </w:t>
      </w:r>
      <w:r w:rsidR="00C4775E" w:rsidRPr="00C4775E">
        <w:rPr>
          <w:rFonts w:ascii="Arial Narrow" w:hAnsi="Arial Narrow" w:cs="Arial"/>
          <w:sz w:val="28"/>
          <w:szCs w:val="28"/>
          <w:lang w:val="es-AR"/>
        </w:rPr>
        <w:t xml:space="preserve">Rad. 15678 </w:t>
      </w:r>
      <w:r w:rsidR="00C4775E" w:rsidRPr="00C4775E">
        <w:rPr>
          <w:rFonts w:ascii="Arial Narrow" w:hAnsi="Arial Narrow" w:cs="Arial"/>
          <w:sz w:val="28"/>
          <w:szCs w:val="28"/>
          <w:lang w:val="es-AR"/>
        </w:rPr>
        <w:t>del 4 de mayo de 2001.</w:t>
      </w:r>
    </w:p>
    <w:p w:rsidR="00C4775E" w:rsidRPr="000B4298" w:rsidRDefault="00C4775E" w:rsidP="00C42BB4">
      <w:pPr>
        <w:pStyle w:val="Sinespaciado"/>
        <w:spacing w:line="360" w:lineRule="auto"/>
      </w:pPr>
    </w:p>
    <w:p w:rsidR="00A6290B" w:rsidRDefault="00C4775E" w:rsidP="00A6290B">
      <w:pPr>
        <w:pStyle w:val="Sinespaciado"/>
        <w:spacing w:line="360" w:lineRule="auto"/>
        <w:ind w:firstLine="567"/>
        <w:jc w:val="both"/>
        <w:rPr>
          <w:rFonts w:ascii="Arial Narrow" w:hAnsi="Arial Narrow" w:cs="Arial"/>
          <w:sz w:val="28"/>
          <w:szCs w:val="28"/>
        </w:rPr>
      </w:pPr>
      <w:r w:rsidRPr="00242564">
        <w:rPr>
          <w:rFonts w:ascii="Arial Narrow" w:hAnsi="Arial Narrow" w:cs="Arial"/>
          <w:sz w:val="28"/>
          <w:szCs w:val="28"/>
        </w:rPr>
        <w:t>De otro lado, tampoco se demostró que la demandante haya sido objeto de llamados de atenci</w:t>
      </w:r>
      <w:r w:rsidR="00E33E12" w:rsidRPr="00242564">
        <w:rPr>
          <w:rFonts w:ascii="Arial Narrow" w:hAnsi="Arial Narrow" w:cs="Arial"/>
          <w:sz w:val="28"/>
          <w:szCs w:val="28"/>
        </w:rPr>
        <w:t>ón o que hubiese recibido órdene</w:t>
      </w:r>
      <w:r w:rsidR="00900DCB" w:rsidRPr="00242564">
        <w:rPr>
          <w:rFonts w:ascii="Arial Narrow" w:hAnsi="Arial Narrow" w:cs="Arial"/>
          <w:sz w:val="28"/>
          <w:szCs w:val="28"/>
        </w:rPr>
        <w:t xml:space="preserve">s en forma específica </w:t>
      </w:r>
      <w:r w:rsidR="00E33E12" w:rsidRPr="00242564">
        <w:rPr>
          <w:rFonts w:ascii="Arial Narrow" w:hAnsi="Arial Narrow" w:cs="Arial"/>
          <w:sz w:val="28"/>
          <w:szCs w:val="28"/>
        </w:rPr>
        <w:t xml:space="preserve">respecto a la forma en que debía ejecutar su labor, pues simplemente debía atenerse a las </w:t>
      </w:r>
      <w:r w:rsidR="00F14821" w:rsidRPr="00242564">
        <w:rPr>
          <w:rFonts w:ascii="Arial Narrow" w:hAnsi="Arial Narrow" w:cs="Arial"/>
          <w:sz w:val="28"/>
          <w:szCs w:val="28"/>
        </w:rPr>
        <w:t>órdenes</w:t>
      </w:r>
      <w:r w:rsidR="00E33E12" w:rsidRPr="00242564">
        <w:rPr>
          <w:rFonts w:ascii="Arial Narrow" w:hAnsi="Arial Narrow" w:cs="Arial"/>
          <w:sz w:val="28"/>
          <w:szCs w:val="28"/>
        </w:rPr>
        <w:t xml:space="preserve"> que expedía el m</w:t>
      </w:r>
      <w:r w:rsidR="00F14821" w:rsidRPr="00242564">
        <w:rPr>
          <w:rFonts w:ascii="Arial Narrow" w:hAnsi="Arial Narrow" w:cs="Arial"/>
          <w:sz w:val="28"/>
          <w:szCs w:val="28"/>
        </w:rPr>
        <w:t xml:space="preserve">édico tratante, </w:t>
      </w:r>
      <w:r w:rsidR="00900DCB" w:rsidRPr="00242564">
        <w:rPr>
          <w:rFonts w:ascii="Arial Narrow" w:hAnsi="Arial Narrow" w:cs="Arial"/>
          <w:sz w:val="28"/>
          <w:szCs w:val="28"/>
        </w:rPr>
        <w:t xml:space="preserve">quien es el </w:t>
      </w:r>
      <w:r w:rsidR="00A620FA" w:rsidRPr="00242564">
        <w:rPr>
          <w:rFonts w:ascii="Arial Narrow" w:hAnsi="Arial Narrow" w:cs="Arial"/>
          <w:sz w:val="28"/>
          <w:szCs w:val="28"/>
        </w:rPr>
        <w:t xml:space="preserve">encargado de establecer </w:t>
      </w:r>
      <w:r w:rsidR="00F14821" w:rsidRPr="00242564">
        <w:rPr>
          <w:rFonts w:ascii="Arial Narrow" w:hAnsi="Arial Narrow" w:cs="Arial"/>
          <w:sz w:val="28"/>
          <w:szCs w:val="28"/>
        </w:rPr>
        <w:t xml:space="preserve">el plan de tratamiento y manejo que requiere el paciente y las actividades </w:t>
      </w:r>
      <w:r w:rsidR="00E16F2B">
        <w:rPr>
          <w:rFonts w:ascii="Arial Narrow" w:hAnsi="Arial Narrow" w:cs="Arial"/>
          <w:sz w:val="28"/>
          <w:szCs w:val="28"/>
        </w:rPr>
        <w:t xml:space="preserve">a </w:t>
      </w:r>
      <w:r w:rsidR="00AB4BD7">
        <w:rPr>
          <w:rFonts w:ascii="Arial Narrow" w:hAnsi="Arial Narrow" w:cs="Arial"/>
          <w:sz w:val="28"/>
          <w:szCs w:val="28"/>
        </w:rPr>
        <w:t>realizar.</w:t>
      </w:r>
      <w:r w:rsidR="00A6290B">
        <w:rPr>
          <w:rFonts w:ascii="Arial Narrow" w:hAnsi="Arial Narrow" w:cs="Arial"/>
          <w:sz w:val="28"/>
          <w:szCs w:val="28"/>
        </w:rPr>
        <w:t xml:space="preserve"> </w:t>
      </w:r>
    </w:p>
    <w:p w:rsidR="00A6290B" w:rsidRPr="00A1621E" w:rsidRDefault="00A6290B" w:rsidP="00A1621E">
      <w:pPr>
        <w:pStyle w:val="Sinespaciado"/>
      </w:pPr>
    </w:p>
    <w:p w:rsidR="00A6290B" w:rsidRPr="00A6290B" w:rsidRDefault="00A6290B" w:rsidP="00A6290B">
      <w:pPr>
        <w:pStyle w:val="Sinespaciado"/>
        <w:spacing w:line="360" w:lineRule="auto"/>
        <w:ind w:firstLine="567"/>
        <w:jc w:val="both"/>
        <w:rPr>
          <w:rFonts w:ascii="Arial Narrow" w:hAnsi="Arial Narrow" w:cs="Arial"/>
          <w:sz w:val="28"/>
          <w:szCs w:val="28"/>
        </w:rPr>
      </w:pPr>
      <w:r>
        <w:rPr>
          <w:rFonts w:ascii="Arial Narrow" w:hAnsi="Arial Narrow"/>
          <w:sz w:val="28"/>
          <w:szCs w:val="28"/>
        </w:rPr>
        <w:t xml:space="preserve">Ahora bien, aunque quedó demostrado que la demandante era citada a reuniones y capacitaciones para la socialización de los guías médicas y protocolos, debe la Sala anotar que ellas </w:t>
      </w:r>
      <w:r w:rsidR="00C42BB4">
        <w:rPr>
          <w:rFonts w:ascii="Arial Narrow" w:hAnsi="Arial Narrow"/>
          <w:sz w:val="28"/>
          <w:szCs w:val="28"/>
        </w:rPr>
        <w:t>configuran</w:t>
      </w:r>
      <w:r>
        <w:rPr>
          <w:rFonts w:ascii="Arial Narrow" w:hAnsi="Arial Narrow"/>
          <w:sz w:val="28"/>
          <w:szCs w:val="28"/>
        </w:rPr>
        <w:t xml:space="preserve"> una forma de controlar la calidad de los servicios prestados, en cumplimiento de una de las condiciones de habilitación de permanencia en el sistema obligatorio de garantía, como es la capacitación técnico administrativo, sin que ello implique una dirección o instrucción respecto a la forma como debe ejecutarse la labor, máxime cuando los declarantes de la demandada informaron que </w:t>
      </w:r>
      <w:r w:rsidR="00C42BB4">
        <w:rPr>
          <w:rFonts w:ascii="Arial Narrow" w:hAnsi="Arial Narrow"/>
          <w:sz w:val="28"/>
          <w:szCs w:val="28"/>
        </w:rPr>
        <w:t xml:space="preserve">las reuniones </w:t>
      </w:r>
      <w:r>
        <w:rPr>
          <w:rFonts w:ascii="Arial Narrow" w:hAnsi="Arial Narrow"/>
          <w:sz w:val="28"/>
          <w:szCs w:val="28"/>
        </w:rPr>
        <w:t>no era</w:t>
      </w:r>
      <w:r w:rsidR="00C42BB4">
        <w:rPr>
          <w:rFonts w:ascii="Arial Narrow" w:hAnsi="Arial Narrow"/>
          <w:sz w:val="28"/>
          <w:szCs w:val="28"/>
        </w:rPr>
        <w:t>n</w:t>
      </w:r>
      <w:r>
        <w:rPr>
          <w:rFonts w:ascii="Arial Narrow" w:hAnsi="Arial Narrow"/>
          <w:sz w:val="28"/>
          <w:szCs w:val="28"/>
        </w:rPr>
        <w:t xml:space="preserve"> de obligatorio cumplimiento.</w:t>
      </w:r>
    </w:p>
    <w:p w:rsidR="00A6290B" w:rsidRPr="00A6290B" w:rsidRDefault="00A6290B" w:rsidP="00A6290B">
      <w:pPr>
        <w:pStyle w:val="Sinespaciado"/>
      </w:pPr>
    </w:p>
    <w:p w:rsidR="00207D3A" w:rsidRDefault="00A620FA" w:rsidP="00242564">
      <w:pPr>
        <w:tabs>
          <w:tab w:val="left" w:pos="0"/>
          <w:tab w:val="left" w:pos="8647"/>
        </w:tabs>
        <w:suppressAutoHyphens/>
        <w:spacing w:line="360" w:lineRule="auto"/>
        <w:ind w:firstLine="567"/>
        <w:jc w:val="both"/>
        <w:rPr>
          <w:rFonts w:ascii="Arial Narrow" w:hAnsi="Arial Narrow"/>
          <w:sz w:val="28"/>
          <w:szCs w:val="28"/>
        </w:rPr>
      </w:pPr>
      <w:r w:rsidRPr="00242564">
        <w:rPr>
          <w:rFonts w:ascii="Arial Narrow" w:hAnsi="Arial Narrow" w:cs="Arial"/>
          <w:sz w:val="28"/>
          <w:szCs w:val="28"/>
        </w:rPr>
        <w:t xml:space="preserve">Adicionalmente, quedó acreditado </w:t>
      </w:r>
      <w:r w:rsidR="00397132" w:rsidRPr="00242564">
        <w:rPr>
          <w:rFonts w:ascii="Arial Narrow" w:hAnsi="Arial Narrow" w:cs="Arial"/>
          <w:sz w:val="28"/>
          <w:szCs w:val="28"/>
        </w:rPr>
        <w:t>con las pruebas testimoniales</w:t>
      </w:r>
      <w:r w:rsidR="00E33E12" w:rsidRPr="00242564">
        <w:rPr>
          <w:rFonts w:ascii="Arial Narrow" w:hAnsi="Arial Narrow" w:cs="Arial"/>
          <w:sz w:val="28"/>
          <w:szCs w:val="28"/>
        </w:rPr>
        <w:t xml:space="preserve"> recaudadas </w:t>
      </w:r>
      <w:r w:rsidR="006446A2">
        <w:rPr>
          <w:rFonts w:ascii="Arial Narrow" w:hAnsi="Arial Narrow" w:cs="Arial"/>
          <w:sz w:val="28"/>
          <w:szCs w:val="28"/>
        </w:rPr>
        <w:t xml:space="preserve">en la actuación, </w:t>
      </w:r>
      <w:r w:rsidR="00397132" w:rsidRPr="00242564">
        <w:rPr>
          <w:rFonts w:ascii="Arial Narrow" w:hAnsi="Arial Narrow" w:cs="Arial"/>
          <w:sz w:val="28"/>
          <w:szCs w:val="28"/>
        </w:rPr>
        <w:t xml:space="preserve">que </w:t>
      </w:r>
      <w:r w:rsidR="00C4775E" w:rsidRPr="00242564">
        <w:rPr>
          <w:rFonts w:ascii="Arial Narrow" w:hAnsi="Arial Narrow" w:cs="Arial"/>
          <w:sz w:val="28"/>
          <w:szCs w:val="28"/>
        </w:rPr>
        <w:t xml:space="preserve">los aparatos </w:t>
      </w:r>
      <w:r w:rsidR="00397132" w:rsidRPr="00242564">
        <w:rPr>
          <w:rFonts w:ascii="Arial Narrow" w:hAnsi="Arial Narrow" w:cs="Arial"/>
          <w:sz w:val="28"/>
          <w:szCs w:val="28"/>
        </w:rPr>
        <w:t>de fisioterapia con los que la demandante prestaba e</w:t>
      </w:r>
      <w:r w:rsidR="00AA3EAA">
        <w:rPr>
          <w:rFonts w:ascii="Arial Narrow" w:hAnsi="Arial Narrow" w:cs="Arial"/>
          <w:sz w:val="28"/>
          <w:szCs w:val="28"/>
        </w:rPr>
        <w:t xml:space="preserve">l servicio, </w:t>
      </w:r>
      <w:r w:rsidR="00397132" w:rsidRPr="00242564">
        <w:rPr>
          <w:rFonts w:ascii="Arial Narrow" w:hAnsi="Arial Narrow" w:cs="Arial"/>
          <w:sz w:val="28"/>
          <w:szCs w:val="28"/>
        </w:rPr>
        <w:t xml:space="preserve">eran de su propiedad, así como el vehículo en el que se transportaba para el cumplimiento de las visitas domiciliarias. </w:t>
      </w:r>
      <w:r w:rsidR="00966193" w:rsidRPr="00242564">
        <w:rPr>
          <w:rFonts w:ascii="Arial Narrow" w:hAnsi="Arial Narrow" w:cs="Arial"/>
          <w:sz w:val="28"/>
          <w:szCs w:val="28"/>
        </w:rPr>
        <w:t>A</w:t>
      </w:r>
      <w:r w:rsidR="00E33E12" w:rsidRPr="00242564">
        <w:rPr>
          <w:rFonts w:ascii="Arial Narrow" w:hAnsi="Arial Narrow" w:cs="Arial"/>
          <w:sz w:val="28"/>
          <w:szCs w:val="28"/>
        </w:rPr>
        <w:t>hora</w:t>
      </w:r>
      <w:r w:rsidR="007514EC" w:rsidRPr="00242564">
        <w:rPr>
          <w:rFonts w:ascii="Arial Narrow" w:hAnsi="Arial Narrow" w:cs="Arial"/>
          <w:sz w:val="28"/>
          <w:szCs w:val="28"/>
        </w:rPr>
        <w:t xml:space="preserve"> bien, aunque la </w:t>
      </w:r>
      <w:r w:rsidR="00966193" w:rsidRPr="00242564">
        <w:rPr>
          <w:rFonts w:ascii="Arial Narrow" w:hAnsi="Arial Narrow" w:cs="Arial"/>
          <w:sz w:val="28"/>
          <w:szCs w:val="28"/>
        </w:rPr>
        <w:t>entidad demandada</w:t>
      </w:r>
      <w:r w:rsidR="007514EC" w:rsidRPr="00242564">
        <w:rPr>
          <w:rFonts w:ascii="Arial Narrow" w:hAnsi="Arial Narrow" w:cs="Arial"/>
          <w:sz w:val="28"/>
          <w:szCs w:val="28"/>
        </w:rPr>
        <w:t xml:space="preserve"> era </w:t>
      </w:r>
      <w:r w:rsidR="007514EC" w:rsidRPr="00242564">
        <w:rPr>
          <w:rFonts w:ascii="Arial Narrow" w:hAnsi="Arial Narrow" w:cs="Arial"/>
          <w:sz w:val="28"/>
          <w:szCs w:val="28"/>
        </w:rPr>
        <w:lastRenderedPageBreak/>
        <w:t xml:space="preserve">quien </w:t>
      </w:r>
      <w:r w:rsidR="00E33E12" w:rsidRPr="00242564">
        <w:rPr>
          <w:rFonts w:ascii="Arial Narrow" w:hAnsi="Arial Narrow" w:cs="Arial"/>
          <w:sz w:val="28"/>
          <w:szCs w:val="28"/>
        </w:rPr>
        <w:t xml:space="preserve">proporcionaba </w:t>
      </w:r>
      <w:r w:rsidR="00966193" w:rsidRPr="00242564">
        <w:rPr>
          <w:rFonts w:ascii="Arial Narrow" w:hAnsi="Arial Narrow" w:cs="Arial"/>
          <w:sz w:val="28"/>
          <w:szCs w:val="28"/>
        </w:rPr>
        <w:t xml:space="preserve">los insumos </w:t>
      </w:r>
      <w:r w:rsidR="009464FE" w:rsidRPr="00242564">
        <w:rPr>
          <w:rFonts w:ascii="Arial Narrow" w:hAnsi="Arial Narrow" w:cs="Arial"/>
          <w:sz w:val="28"/>
          <w:szCs w:val="28"/>
        </w:rPr>
        <w:t xml:space="preserve">y dispositivos </w:t>
      </w:r>
      <w:r w:rsidR="00966193" w:rsidRPr="00242564">
        <w:rPr>
          <w:rFonts w:ascii="Arial Narrow" w:hAnsi="Arial Narrow" w:cs="Arial"/>
          <w:sz w:val="28"/>
          <w:szCs w:val="28"/>
        </w:rPr>
        <w:t>médicos, tales como guantes, tapabocas, baja lenguas</w:t>
      </w:r>
      <w:r w:rsidR="009464FE" w:rsidRPr="00242564">
        <w:rPr>
          <w:rFonts w:ascii="Arial Narrow" w:hAnsi="Arial Narrow" w:cs="Arial"/>
          <w:sz w:val="28"/>
          <w:szCs w:val="28"/>
        </w:rPr>
        <w:t>, medicamentos</w:t>
      </w:r>
      <w:r w:rsidR="00966193" w:rsidRPr="00242564">
        <w:rPr>
          <w:rFonts w:ascii="Arial Narrow" w:hAnsi="Arial Narrow" w:cs="Arial"/>
          <w:sz w:val="28"/>
          <w:szCs w:val="28"/>
        </w:rPr>
        <w:t xml:space="preserve">, entre otros, </w:t>
      </w:r>
      <w:r w:rsidR="00E33E12" w:rsidRPr="00242564">
        <w:rPr>
          <w:rFonts w:ascii="Arial Narrow" w:hAnsi="Arial Narrow" w:cs="Arial"/>
          <w:sz w:val="28"/>
          <w:szCs w:val="28"/>
        </w:rPr>
        <w:t xml:space="preserve">ello no implica </w:t>
      </w:r>
      <w:r w:rsidR="009464FE" w:rsidRPr="00242564">
        <w:rPr>
          <w:rFonts w:ascii="Arial Narrow" w:hAnsi="Arial Narrow" w:cs="Arial"/>
          <w:sz w:val="28"/>
          <w:szCs w:val="28"/>
        </w:rPr>
        <w:t xml:space="preserve">per se </w:t>
      </w:r>
      <w:r w:rsidR="00966193" w:rsidRPr="00242564">
        <w:rPr>
          <w:rFonts w:ascii="Arial Narrow" w:hAnsi="Arial Narrow" w:cs="Arial"/>
          <w:sz w:val="28"/>
          <w:szCs w:val="28"/>
        </w:rPr>
        <w:t xml:space="preserve">sometimiento o dependencia, como lo consideró la a-quo, </w:t>
      </w:r>
      <w:r w:rsidR="007514EC" w:rsidRPr="00242564">
        <w:rPr>
          <w:rFonts w:ascii="Arial Narrow" w:hAnsi="Arial Narrow" w:cs="Arial"/>
          <w:sz w:val="28"/>
          <w:szCs w:val="28"/>
        </w:rPr>
        <w:t xml:space="preserve">puesto que se trata </w:t>
      </w:r>
      <w:r w:rsidR="00E33E12" w:rsidRPr="00242564">
        <w:rPr>
          <w:rFonts w:ascii="Arial Narrow" w:hAnsi="Arial Narrow" w:cs="Arial"/>
          <w:sz w:val="28"/>
          <w:szCs w:val="28"/>
        </w:rPr>
        <w:t xml:space="preserve">del </w:t>
      </w:r>
      <w:r w:rsidR="009464FE" w:rsidRPr="00242564">
        <w:rPr>
          <w:rFonts w:ascii="Arial Narrow" w:hAnsi="Arial Narrow" w:cs="Arial"/>
          <w:sz w:val="28"/>
          <w:szCs w:val="28"/>
        </w:rPr>
        <w:t xml:space="preserve">cumplimiento del sistema obligatorio de garantía a la calidad que </w:t>
      </w:r>
      <w:r w:rsidR="00AA3EAA">
        <w:rPr>
          <w:rFonts w:ascii="Arial Narrow" w:hAnsi="Arial Narrow" w:cs="Arial"/>
          <w:sz w:val="28"/>
          <w:szCs w:val="28"/>
        </w:rPr>
        <w:t xml:space="preserve">se le </w:t>
      </w:r>
      <w:r w:rsidR="009464FE" w:rsidRPr="00242564">
        <w:rPr>
          <w:rFonts w:ascii="Arial Narrow" w:hAnsi="Arial Narrow" w:cs="Arial"/>
          <w:sz w:val="28"/>
          <w:szCs w:val="28"/>
        </w:rPr>
        <w:t xml:space="preserve">exige </w:t>
      </w:r>
      <w:r w:rsidR="007514EC" w:rsidRPr="00242564">
        <w:rPr>
          <w:rFonts w:ascii="Arial Narrow" w:hAnsi="Arial Narrow" w:cs="Arial"/>
          <w:sz w:val="28"/>
          <w:szCs w:val="28"/>
        </w:rPr>
        <w:t>a</w:t>
      </w:r>
      <w:r w:rsidR="00E33E12" w:rsidRPr="00242564">
        <w:rPr>
          <w:rFonts w:ascii="Arial Narrow" w:hAnsi="Arial Narrow" w:cs="Arial"/>
          <w:sz w:val="28"/>
          <w:szCs w:val="28"/>
        </w:rPr>
        <w:t xml:space="preserve"> las</w:t>
      </w:r>
      <w:r w:rsidR="00AA3EAA">
        <w:rPr>
          <w:rFonts w:ascii="Arial Narrow" w:hAnsi="Arial Narrow" w:cs="Arial"/>
          <w:sz w:val="28"/>
          <w:szCs w:val="28"/>
        </w:rPr>
        <w:t xml:space="preserve"> prestadoras de salud</w:t>
      </w:r>
      <w:r w:rsidR="009464FE" w:rsidRPr="00242564">
        <w:rPr>
          <w:rFonts w:ascii="Arial Narrow" w:hAnsi="Arial Narrow" w:cs="Arial"/>
          <w:sz w:val="28"/>
          <w:szCs w:val="28"/>
        </w:rPr>
        <w:t xml:space="preserve">, para efectos de no poner en riesgo la vida del paciente, garantizando </w:t>
      </w:r>
      <w:r w:rsidR="00E33E12" w:rsidRPr="00242564">
        <w:rPr>
          <w:rFonts w:ascii="Arial Narrow" w:hAnsi="Arial Narrow" w:cs="Arial"/>
          <w:sz w:val="28"/>
          <w:szCs w:val="28"/>
        </w:rPr>
        <w:t xml:space="preserve">que </w:t>
      </w:r>
      <w:r w:rsidR="007514EC" w:rsidRPr="00242564">
        <w:rPr>
          <w:rFonts w:ascii="Arial Narrow" w:hAnsi="Arial Narrow" w:cs="Arial"/>
          <w:sz w:val="28"/>
          <w:szCs w:val="28"/>
        </w:rPr>
        <w:t xml:space="preserve">se cumpla con los elementos de bioseguridad </w:t>
      </w:r>
      <w:r w:rsidR="00E53129" w:rsidRPr="00242564">
        <w:rPr>
          <w:rFonts w:ascii="Arial Narrow" w:hAnsi="Arial Narrow" w:cs="Arial"/>
          <w:sz w:val="28"/>
          <w:szCs w:val="28"/>
        </w:rPr>
        <w:t>y protección</w:t>
      </w:r>
      <w:r w:rsidR="00242564" w:rsidRPr="00242564">
        <w:rPr>
          <w:rFonts w:ascii="Arial Narrow" w:hAnsi="Arial Narrow" w:cs="Arial"/>
          <w:sz w:val="28"/>
          <w:szCs w:val="28"/>
        </w:rPr>
        <w:t xml:space="preserve">, </w:t>
      </w:r>
      <w:r w:rsidR="00242564" w:rsidRPr="00242564">
        <w:rPr>
          <w:rFonts w:ascii="Arial Narrow" w:hAnsi="Arial Narrow"/>
          <w:sz w:val="28"/>
          <w:szCs w:val="28"/>
        </w:rPr>
        <w:t xml:space="preserve">cuyas condiciones de selección, adquisición, transporte, recepción, almacenamiento, conservación, control de fechas de vencimiento, control de cadena de frío, distribución, dispensación, uso, devolución, y disposición final, </w:t>
      </w:r>
      <w:r w:rsidR="00242564" w:rsidRPr="00242564">
        <w:rPr>
          <w:rFonts w:ascii="Arial Narrow" w:hAnsi="Arial Narrow"/>
          <w:sz w:val="28"/>
          <w:szCs w:val="28"/>
        </w:rPr>
        <w:t xml:space="preserve">esté acorde con los estándares de calidad, tal como lo explicaron Ricardo Gómez Osa y Claudia Lorena Cardona Chica. </w:t>
      </w:r>
    </w:p>
    <w:p w:rsidR="004B1717" w:rsidRDefault="004B1717" w:rsidP="00A1621E">
      <w:pPr>
        <w:pStyle w:val="Sinespaciado"/>
        <w:spacing w:line="276" w:lineRule="auto"/>
      </w:pPr>
    </w:p>
    <w:p w:rsidR="00E10813" w:rsidRDefault="00F76105" w:rsidP="00E10813">
      <w:pPr>
        <w:tabs>
          <w:tab w:val="left" w:pos="0"/>
          <w:tab w:val="left" w:pos="8647"/>
        </w:tabs>
        <w:suppressAutoHyphens/>
        <w:spacing w:line="360" w:lineRule="auto"/>
        <w:ind w:firstLine="567"/>
        <w:jc w:val="both"/>
        <w:rPr>
          <w:rFonts w:ascii="Arial Narrow" w:hAnsi="Arial Narrow" w:cs="Arial"/>
          <w:sz w:val="28"/>
          <w:szCs w:val="28"/>
        </w:rPr>
      </w:pPr>
      <w:r w:rsidRPr="00937D9A">
        <w:rPr>
          <w:rFonts w:ascii="Arial Narrow" w:hAnsi="Arial Narrow" w:cs="Arial"/>
          <w:sz w:val="28"/>
          <w:szCs w:val="28"/>
        </w:rPr>
        <w:t xml:space="preserve">Con todo, </w:t>
      </w:r>
      <w:r w:rsidR="00E94520" w:rsidRPr="00937D9A">
        <w:rPr>
          <w:rFonts w:ascii="Arial Narrow" w:hAnsi="Arial Narrow" w:cs="Arial"/>
          <w:sz w:val="28"/>
          <w:szCs w:val="28"/>
        </w:rPr>
        <w:t xml:space="preserve">conviene precisar que </w:t>
      </w:r>
      <w:r w:rsidR="007C604E" w:rsidRPr="00937D9A">
        <w:rPr>
          <w:rFonts w:ascii="Arial Narrow" w:hAnsi="Arial Narrow" w:cs="Arial"/>
          <w:sz w:val="28"/>
          <w:szCs w:val="28"/>
        </w:rPr>
        <w:t xml:space="preserve">el control y vigilancia </w:t>
      </w:r>
      <w:r w:rsidR="00A6290B">
        <w:rPr>
          <w:rFonts w:ascii="Arial Narrow" w:hAnsi="Arial Narrow" w:cs="Arial"/>
          <w:sz w:val="28"/>
          <w:szCs w:val="28"/>
        </w:rPr>
        <w:t xml:space="preserve">que realizan las prestadoras del servicio de salud </w:t>
      </w:r>
      <w:r w:rsidR="007C604E" w:rsidRPr="00937D9A">
        <w:rPr>
          <w:rFonts w:ascii="Arial Narrow" w:hAnsi="Arial Narrow" w:cs="Arial"/>
          <w:sz w:val="28"/>
          <w:szCs w:val="28"/>
        </w:rPr>
        <w:t xml:space="preserve">sobre </w:t>
      </w:r>
      <w:r w:rsidRPr="00937D9A">
        <w:rPr>
          <w:rFonts w:ascii="Arial Narrow" w:hAnsi="Arial Narrow" w:cs="Arial"/>
          <w:sz w:val="28"/>
          <w:szCs w:val="28"/>
        </w:rPr>
        <w:t>el</w:t>
      </w:r>
      <w:r w:rsidR="00FE52E9" w:rsidRPr="00937D9A">
        <w:rPr>
          <w:rFonts w:ascii="Arial Narrow" w:hAnsi="Arial Narrow" w:cs="Arial"/>
          <w:sz w:val="28"/>
          <w:szCs w:val="28"/>
        </w:rPr>
        <w:t xml:space="preserve"> acatamiento de los protocolos, </w:t>
      </w:r>
      <w:r w:rsidRPr="00937D9A">
        <w:rPr>
          <w:rFonts w:ascii="Arial Narrow" w:hAnsi="Arial Narrow" w:cs="Arial"/>
          <w:sz w:val="28"/>
          <w:szCs w:val="28"/>
        </w:rPr>
        <w:t>guías médicas</w:t>
      </w:r>
      <w:r w:rsidR="007328F5" w:rsidRPr="00937D9A">
        <w:rPr>
          <w:rFonts w:ascii="Arial Narrow" w:hAnsi="Arial Narrow" w:cs="Arial"/>
          <w:sz w:val="28"/>
          <w:szCs w:val="28"/>
        </w:rPr>
        <w:t xml:space="preserve"> </w:t>
      </w:r>
      <w:r w:rsidR="00FE52E9" w:rsidRPr="00937D9A">
        <w:rPr>
          <w:rFonts w:ascii="Arial Narrow" w:hAnsi="Arial Narrow" w:cs="Arial"/>
          <w:sz w:val="28"/>
          <w:szCs w:val="28"/>
        </w:rPr>
        <w:t xml:space="preserve">y estándares mínimos de calidad para la </w:t>
      </w:r>
      <w:r w:rsidR="007328F5" w:rsidRPr="00937D9A">
        <w:rPr>
          <w:rFonts w:ascii="Arial Narrow" w:hAnsi="Arial Narrow" w:cs="Arial"/>
          <w:sz w:val="28"/>
          <w:szCs w:val="28"/>
        </w:rPr>
        <w:t>atención de pacientes</w:t>
      </w:r>
      <w:r w:rsidRPr="00937D9A">
        <w:rPr>
          <w:rFonts w:ascii="Arial Narrow" w:hAnsi="Arial Narrow" w:cs="Arial"/>
          <w:sz w:val="28"/>
          <w:szCs w:val="28"/>
        </w:rPr>
        <w:t xml:space="preserve">, </w:t>
      </w:r>
      <w:r w:rsidR="00FE52E9" w:rsidRPr="00937D9A">
        <w:rPr>
          <w:rFonts w:ascii="Arial Narrow" w:hAnsi="Arial Narrow" w:cs="Arial"/>
          <w:sz w:val="28"/>
          <w:szCs w:val="28"/>
        </w:rPr>
        <w:t xml:space="preserve">es </w:t>
      </w:r>
      <w:r w:rsidR="00FE52E9" w:rsidRPr="00937D9A">
        <w:rPr>
          <w:rFonts w:ascii="Arial Narrow" w:hAnsi="Arial Narrow" w:cs="Arial"/>
          <w:sz w:val="28"/>
          <w:szCs w:val="28"/>
        </w:rPr>
        <w:t>propio</w:t>
      </w:r>
      <w:r w:rsidR="00BA7C6E" w:rsidRPr="00937D9A">
        <w:rPr>
          <w:rFonts w:ascii="Arial Narrow" w:hAnsi="Arial Narrow" w:cs="Arial"/>
          <w:sz w:val="28"/>
          <w:szCs w:val="28"/>
        </w:rPr>
        <w:t xml:space="preserve"> del </w:t>
      </w:r>
      <w:r w:rsidR="00FE52E9" w:rsidRPr="00937D9A">
        <w:rPr>
          <w:rFonts w:ascii="Arial Narrow" w:hAnsi="Arial Narrow" w:cs="Arial"/>
          <w:sz w:val="28"/>
          <w:szCs w:val="28"/>
        </w:rPr>
        <w:t>servici</w:t>
      </w:r>
      <w:r w:rsidR="00A6290B">
        <w:rPr>
          <w:rFonts w:ascii="Arial Narrow" w:hAnsi="Arial Narrow" w:cs="Arial"/>
          <w:sz w:val="28"/>
          <w:szCs w:val="28"/>
        </w:rPr>
        <w:t xml:space="preserve">o de salud, en virtud a las </w:t>
      </w:r>
      <w:r w:rsidRPr="00937D9A">
        <w:rPr>
          <w:rFonts w:ascii="Arial Narrow" w:hAnsi="Arial Narrow" w:cs="Arial"/>
          <w:sz w:val="28"/>
          <w:szCs w:val="28"/>
        </w:rPr>
        <w:t xml:space="preserve">directrices </w:t>
      </w:r>
      <w:r w:rsidR="00D774B6" w:rsidRPr="00937D9A">
        <w:rPr>
          <w:rFonts w:ascii="Arial Narrow" w:hAnsi="Arial Narrow" w:cs="Arial"/>
          <w:sz w:val="28"/>
          <w:szCs w:val="28"/>
        </w:rPr>
        <w:t>determinadas por el Mini</w:t>
      </w:r>
      <w:r w:rsidRPr="00937D9A">
        <w:rPr>
          <w:rFonts w:ascii="Arial Narrow" w:hAnsi="Arial Narrow" w:cs="Arial"/>
          <w:sz w:val="28"/>
          <w:szCs w:val="28"/>
        </w:rPr>
        <w:t xml:space="preserve">sterio de Salud y de la Protección Social </w:t>
      </w:r>
      <w:r w:rsidR="002E3BB7">
        <w:rPr>
          <w:rFonts w:ascii="Arial Narrow" w:hAnsi="Arial Narrow" w:cs="Arial"/>
          <w:sz w:val="28"/>
          <w:szCs w:val="28"/>
        </w:rPr>
        <w:t xml:space="preserve">las cuales </w:t>
      </w:r>
      <w:r w:rsidR="00FC43F4" w:rsidRPr="00937D9A">
        <w:rPr>
          <w:rFonts w:ascii="Arial Narrow" w:hAnsi="Arial Narrow" w:cs="Arial"/>
          <w:sz w:val="28"/>
          <w:szCs w:val="28"/>
        </w:rPr>
        <w:t xml:space="preserve">son de obligatorio cumplimiento </w:t>
      </w:r>
      <w:r w:rsidR="002E3BB7">
        <w:rPr>
          <w:rFonts w:ascii="Arial Narrow" w:hAnsi="Arial Narrow" w:cs="Arial"/>
          <w:sz w:val="28"/>
          <w:szCs w:val="28"/>
        </w:rPr>
        <w:t xml:space="preserve">para la habilitación </w:t>
      </w:r>
      <w:r w:rsidR="007C604E" w:rsidRPr="00937D9A">
        <w:rPr>
          <w:rFonts w:ascii="Arial Narrow" w:hAnsi="Arial Narrow" w:cs="Arial"/>
          <w:sz w:val="28"/>
          <w:szCs w:val="28"/>
        </w:rPr>
        <w:t xml:space="preserve">en </w:t>
      </w:r>
      <w:r w:rsidR="00FC43F4" w:rsidRPr="00937D9A">
        <w:rPr>
          <w:rFonts w:ascii="Arial Narrow" w:hAnsi="Arial Narrow" w:cs="Arial"/>
          <w:sz w:val="28"/>
          <w:szCs w:val="28"/>
        </w:rPr>
        <w:t xml:space="preserve">la </w:t>
      </w:r>
      <w:r w:rsidR="00FE52E9" w:rsidRPr="00937D9A">
        <w:rPr>
          <w:rFonts w:ascii="Arial Narrow" w:hAnsi="Arial Narrow" w:cs="Arial"/>
          <w:sz w:val="28"/>
          <w:szCs w:val="28"/>
        </w:rPr>
        <w:t>prestación</w:t>
      </w:r>
      <w:r w:rsidR="00FC43F4" w:rsidRPr="00937D9A">
        <w:rPr>
          <w:rFonts w:ascii="Arial Narrow" w:hAnsi="Arial Narrow" w:cs="Arial"/>
          <w:sz w:val="28"/>
          <w:szCs w:val="28"/>
        </w:rPr>
        <w:t xml:space="preserve"> de</w:t>
      </w:r>
      <w:r w:rsidR="00FE52E9" w:rsidRPr="00937D9A">
        <w:rPr>
          <w:rFonts w:ascii="Arial Narrow" w:hAnsi="Arial Narrow" w:cs="Arial"/>
          <w:sz w:val="28"/>
          <w:szCs w:val="28"/>
        </w:rPr>
        <w:t xml:space="preserve">l </w:t>
      </w:r>
      <w:r w:rsidR="00FC43F4" w:rsidRPr="00937D9A">
        <w:rPr>
          <w:rFonts w:ascii="Arial Narrow" w:hAnsi="Arial Narrow" w:cs="Arial"/>
          <w:sz w:val="28"/>
          <w:szCs w:val="28"/>
        </w:rPr>
        <w:t>servicio</w:t>
      </w:r>
      <w:r w:rsidR="002E3BB7">
        <w:rPr>
          <w:rFonts w:ascii="Arial Narrow" w:hAnsi="Arial Narrow" w:cs="Arial"/>
          <w:sz w:val="28"/>
          <w:szCs w:val="28"/>
        </w:rPr>
        <w:t xml:space="preserve"> </w:t>
      </w:r>
      <w:r w:rsidR="000F6484">
        <w:rPr>
          <w:rFonts w:ascii="Arial Narrow" w:hAnsi="Arial Narrow" w:cs="Arial"/>
          <w:sz w:val="28"/>
          <w:szCs w:val="28"/>
        </w:rPr>
        <w:t>de salud.</w:t>
      </w:r>
      <w:r w:rsidR="002E3BB7">
        <w:rPr>
          <w:rFonts w:ascii="Arial Narrow" w:hAnsi="Arial Narrow" w:cs="Arial"/>
          <w:sz w:val="28"/>
          <w:szCs w:val="28"/>
        </w:rPr>
        <w:t xml:space="preserve"> </w:t>
      </w:r>
    </w:p>
    <w:p w:rsidR="00E10813" w:rsidRDefault="00E10813" w:rsidP="00A1621E">
      <w:pPr>
        <w:pStyle w:val="Sinespaciado"/>
        <w:spacing w:line="276" w:lineRule="auto"/>
      </w:pPr>
    </w:p>
    <w:p w:rsidR="00A1621E" w:rsidRDefault="007C604E" w:rsidP="00E10813">
      <w:pPr>
        <w:tabs>
          <w:tab w:val="left" w:pos="0"/>
          <w:tab w:val="left" w:pos="8647"/>
        </w:tabs>
        <w:suppressAutoHyphens/>
        <w:spacing w:line="360" w:lineRule="auto"/>
        <w:ind w:firstLine="567"/>
        <w:jc w:val="both"/>
        <w:rPr>
          <w:rFonts w:ascii="Arial Narrow" w:hAnsi="Arial Narrow"/>
          <w:sz w:val="28"/>
          <w:szCs w:val="28"/>
        </w:rPr>
      </w:pPr>
      <w:r w:rsidRPr="00937D9A">
        <w:rPr>
          <w:rFonts w:ascii="Arial Narrow" w:hAnsi="Arial Narrow" w:cs="Arial"/>
          <w:sz w:val="28"/>
          <w:szCs w:val="28"/>
        </w:rPr>
        <w:t>De modo que</w:t>
      </w:r>
      <w:r w:rsidR="006446A2" w:rsidRPr="00937D9A">
        <w:rPr>
          <w:rFonts w:ascii="Arial Narrow" w:hAnsi="Arial Narrow" w:cs="Arial"/>
          <w:sz w:val="28"/>
          <w:szCs w:val="28"/>
        </w:rPr>
        <w:t>, no se trata de una invención o instrucción p</w:t>
      </w:r>
      <w:r w:rsidR="00AA3EAA" w:rsidRPr="00937D9A">
        <w:rPr>
          <w:rFonts w:ascii="Arial Narrow" w:hAnsi="Arial Narrow" w:cs="Arial"/>
          <w:sz w:val="28"/>
          <w:szCs w:val="28"/>
        </w:rPr>
        <w:t xml:space="preserve">ropia de la entidad contratante que </w:t>
      </w:r>
      <w:r w:rsidR="00BF391F" w:rsidRPr="00937D9A">
        <w:rPr>
          <w:rFonts w:ascii="Arial Narrow" w:hAnsi="Arial Narrow" w:cs="Arial"/>
          <w:sz w:val="28"/>
          <w:szCs w:val="28"/>
        </w:rPr>
        <w:t>demuestre</w:t>
      </w:r>
      <w:r w:rsidR="00192076">
        <w:rPr>
          <w:rFonts w:ascii="Arial Narrow" w:hAnsi="Arial Narrow" w:cs="Arial"/>
          <w:sz w:val="28"/>
          <w:szCs w:val="28"/>
        </w:rPr>
        <w:t xml:space="preserve"> poder subordinante, </w:t>
      </w:r>
      <w:r w:rsidR="000362D2">
        <w:rPr>
          <w:rFonts w:ascii="Arial Narrow" w:hAnsi="Arial Narrow" w:cs="Arial"/>
          <w:sz w:val="28"/>
          <w:szCs w:val="28"/>
        </w:rPr>
        <w:t>sino</w:t>
      </w:r>
      <w:r w:rsidR="00192076">
        <w:rPr>
          <w:rFonts w:ascii="Arial Narrow" w:hAnsi="Arial Narrow" w:cs="Arial"/>
          <w:sz w:val="28"/>
          <w:szCs w:val="28"/>
        </w:rPr>
        <w:t xml:space="preserve"> de estándares que hacen parte del Sistema Obligatorio de Garantía de Calidad de </w:t>
      </w:r>
      <w:r w:rsidR="000362D2">
        <w:rPr>
          <w:rFonts w:ascii="Arial Narrow" w:hAnsi="Arial Narrow" w:cs="Arial"/>
          <w:sz w:val="28"/>
          <w:szCs w:val="28"/>
        </w:rPr>
        <w:t>la Atención de la Salud</w:t>
      </w:r>
      <w:r w:rsidR="00C3418D">
        <w:rPr>
          <w:rFonts w:ascii="Arial Narrow" w:hAnsi="Arial Narrow" w:cs="Arial"/>
          <w:sz w:val="28"/>
          <w:szCs w:val="28"/>
        </w:rPr>
        <w:t xml:space="preserve"> para defender la vida, la </w:t>
      </w:r>
      <w:r w:rsidR="000F23F1">
        <w:rPr>
          <w:rFonts w:ascii="Arial Narrow" w:hAnsi="Arial Narrow" w:cs="Arial"/>
          <w:sz w:val="28"/>
          <w:szCs w:val="28"/>
        </w:rPr>
        <w:t xml:space="preserve">salud y dignidad del paciente. </w:t>
      </w:r>
      <w:r w:rsidR="00C3418D" w:rsidRPr="000F23F1">
        <w:rPr>
          <w:rFonts w:ascii="Arial Narrow" w:hAnsi="Arial Narrow"/>
          <w:sz w:val="28"/>
          <w:szCs w:val="28"/>
        </w:rPr>
        <w:t>Los estándares</w:t>
      </w:r>
      <w:r w:rsidR="000F23F1" w:rsidRPr="000F23F1">
        <w:rPr>
          <w:rFonts w:ascii="Arial Narrow" w:hAnsi="Arial Narrow"/>
          <w:sz w:val="28"/>
          <w:szCs w:val="28"/>
        </w:rPr>
        <w:t xml:space="preserve"> están dirigidos al control de los principales riesgos propios de la prestación del servicio y </w:t>
      </w:r>
      <w:r w:rsidR="00C3418D" w:rsidRPr="000F23F1">
        <w:rPr>
          <w:rFonts w:ascii="Arial Narrow" w:hAnsi="Arial Narrow"/>
          <w:sz w:val="28"/>
          <w:szCs w:val="28"/>
        </w:rPr>
        <w:t xml:space="preserve">buscan de igual forma atender la seguridad del paciente, entendida como el conjunto de elementos estructurales, procesos, instrumentos y metodologías basadas en evidencias científicamente probadas que propenden por minimizar el riesgo de sufrir un evento adverso en el proceso de atención de salud o de mitigar sus consecuencias. </w:t>
      </w:r>
    </w:p>
    <w:p w:rsidR="00A1621E" w:rsidRDefault="00A1621E" w:rsidP="00A1621E">
      <w:pPr>
        <w:pStyle w:val="Sinespaciado"/>
      </w:pPr>
    </w:p>
    <w:p w:rsidR="00C3418D" w:rsidRPr="00E10813" w:rsidRDefault="00C3418D" w:rsidP="00E10813">
      <w:pPr>
        <w:tabs>
          <w:tab w:val="left" w:pos="0"/>
          <w:tab w:val="left" w:pos="8647"/>
        </w:tabs>
        <w:suppressAutoHyphens/>
        <w:spacing w:line="360" w:lineRule="auto"/>
        <w:ind w:firstLine="567"/>
        <w:jc w:val="both"/>
        <w:rPr>
          <w:rFonts w:ascii="Arial Narrow" w:hAnsi="Arial Narrow" w:cs="Arial"/>
          <w:sz w:val="28"/>
          <w:szCs w:val="28"/>
        </w:rPr>
      </w:pPr>
      <w:r w:rsidRPr="000F23F1">
        <w:rPr>
          <w:rFonts w:ascii="Arial Narrow" w:hAnsi="Arial Narrow"/>
          <w:sz w:val="28"/>
          <w:szCs w:val="28"/>
        </w:rPr>
        <w:t>Los estándares aplicables son siete (7) así: Talento humano, Infraestructura, Dotación, Medicamentos dispositivos médicos e insumos, Procesos Prioritarios, Historia Clínica</w:t>
      </w:r>
      <w:r w:rsidR="000F23F1">
        <w:rPr>
          <w:rFonts w:ascii="Arial Narrow" w:hAnsi="Arial Narrow"/>
          <w:sz w:val="28"/>
          <w:szCs w:val="28"/>
        </w:rPr>
        <w:t xml:space="preserve"> y Registros e Interdependencia. Ver el punto 2.3.1 de la </w:t>
      </w:r>
      <w:r w:rsidR="000F23F1" w:rsidRPr="000F23F1">
        <w:rPr>
          <w:rFonts w:ascii="Arial Narrow" w:hAnsi="Arial Narrow"/>
          <w:sz w:val="28"/>
          <w:szCs w:val="28"/>
        </w:rPr>
        <w:t xml:space="preserve">Resolución </w:t>
      </w:r>
      <w:r w:rsidR="000F23F1" w:rsidRPr="000F23F1">
        <w:rPr>
          <w:rFonts w:ascii="Arial Narrow" w:hAnsi="Arial Narrow"/>
          <w:sz w:val="28"/>
          <w:szCs w:val="28"/>
        </w:rPr>
        <w:t xml:space="preserve">2003 DE 2014 </w:t>
      </w:r>
      <w:r w:rsidR="000F23F1" w:rsidRPr="000F23F1">
        <w:rPr>
          <w:rFonts w:ascii="Arial Narrow" w:hAnsi="Arial Narrow"/>
          <w:sz w:val="28"/>
          <w:szCs w:val="28"/>
        </w:rPr>
        <w:t>expedida por el Ministerio de Salud y Protecci</w:t>
      </w:r>
      <w:r w:rsidR="000F23F1">
        <w:rPr>
          <w:rFonts w:ascii="Arial Narrow" w:hAnsi="Arial Narrow"/>
          <w:sz w:val="28"/>
          <w:szCs w:val="28"/>
        </w:rPr>
        <w:t xml:space="preserve">ón Social. </w:t>
      </w:r>
    </w:p>
    <w:p w:rsidR="00C530D8" w:rsidRDefault="00C530D8" w:rsidP="00764722">
      <w:pPr>
        <w:pStyle w:val="Sinespaciado"/>
      </w:pPr>
    </w:p>
    <w:p w:rsidR="00BF1CA4" w:rsidRPr="000F23F1" w:rsidRDefault="005F43EC" w:rsidP="00B86333">
      <w:pPr>
        <w:tabs>
          <w:tab w:val="left" w:pos="0"/>
          <w:tab w:val="left" w:pos="8647"/>
        </w:tabs>
        <w:suppressAutoHyphens/>
        <w:spacing w:line="360" w:lineRule="auto"/>
        <w:ind w:firstLine="567"/>
        <w:jc w:val="both"/>
        <w:rPr>
          <w:rFonts w:ascii="Arial Narrow" w:hAnsi="Arial Narrow" w:cs="Arial"/>
          <w:sz w:val="28"/>
          <w:szCs w:val="28"/>
        </w:rPr>
      </w:pPr>
      <w:r>
        <w:rPr>
          <w:rFonts w:ascii="Arial Narrow" w:hAnsi="Arial Narrow"/>
          <w:sz w:val="28"/>
          <w:szCs w:val="28"/>
        </w:rPr>
        <w:lastRenderedPageBreak/>
        <w:t>Por lo expuesto</w:t>
      </w:r>
      <w:r w:rsidR="00BF1CA4">
        <w:rPr>
          <w:rFonts w:ascii="Arial Narrow" w:hAnsi="Arial Narrow"/>
          <w:sz w:val="28"/>
          <w:szCs w:val="28"/>
        </w:rPr>
        <w:t>, es de reiterar por la Sala que cualquier profesional del área de la salud está obligado al cumplimiento de los protocolos y guías de atención de pacientes</w:t>
      </w:r>
      <w:r w:rsidR="00B86333">
        <w:rPr>
          <w:rFonts w:ascii="Arial Narrow" w:hAnsi="Arial Narrow"/>
          <w:sz w:val="28"/>
          <w:szCs w:val="28"/>
        </w:rPr>
        <w:t xml:space="preserve"> en cualquier compañía o entidad pr</w:t>
      </w:r>
      <w:r w:rsidR="00E10813">
        <w:rPr>
          <w:rFonts w:ascii="Arial Narrow" w:hAnsi="Arial Narrow"/>
          <w:sz w:val="28"/>
          <w:szCs w:val="28"/>
        </w:rPr>
        <w:t>estadora del servicio de salud</w:t>
      </w:r>
      <w:r w:rsidR="003F168B">
        <w:rPr>
          <w:rFonts w:ascii="Arial Narrow" w:hAnsi="Arial Narrow"/>
          <w:sz w:val="28"/>
          <w:szCs w:val="28"/>
        </w:rPr>
        <w:t xml:space="preserve"> donde preste sus servicios, </w:t>
      </w:r>
      <w:r w:rsidR="00A9325D">
        <w:rPr>
          <w:rFonts w:ascii="Arial Narrow" w:hAnsi="Arial Narrow"/>
          <w:sz w:val="28"/>
          <w:szCs w:val="28"/>
        </w:rPr>
        <w:t xml:space="preserve">pues éstas últimas deben </w:t>
      </w:r>
      <w:r w:rsidR="004615BC">
        <w:rPr>
          <w:rFonts w:ascii="Arial Narrow" w:hAnsi="Arial Narrow"/>
          <w:sz w:val="28"/>
          <w:szCs w:val="28"/>
        </w:rPr>
        <w:t xml:space="preserve">acatarlos en forma ineludible </w:t>
      </w:r>
      <w:r w:rsidR="0025066D">
        <w:rPr>
          <w:rFonts w:ascii="Arial Narrow" w:hAnsi="Arial Narrow"/>
          <w:sz w:val="28"/>
          <w:szCs w:val="28"/>
        </w:rPr>
        <w:t>por disposición</w:t>
      </w:r>
      <w:r w:rsidR="00A9325D">
        <w:rPr>
          <w:rFonts w:ascii="Arial Narrow" w:hAnsi="Arial Narrow"/>
          <w:sz w:val="28"/>
          <w:szCs w:val="28"/>
        </w:rPr>
        <w:t xml:space="preserve"> </w:t>
      </w:r>
      <w:r w:rsidR="003A3C0A">
        <w:rPr>
          <w:rFonts w:ascii="Arial Narrow" w:hAnsi="Arial Narrow"/>
          <w:sz w:val="28"/>
          <w:szCs w:val="28"/>
        </w:rPr>
        <w:t>legal para la habilitación de</w:t>
      </w:r>
      <w:r>
        <w:rPr>
          <w:rFonts w:ascii="Arial Narrow" w:hAnsi="Arial Narrow"/>
          <w:sz w:val="28"/>
          <w:szCs w:val="28"/>
        </w:rPr>
        <w:t xml:space="preserve"> dicho </w:t>
      </w:r>
      <w:r w:rsidR="003A3C0A">
        <w:rPr>
          <w:rFonts w:ascii="Arial Narrow" w:hAnsi="Arial Narrow"/>
          <w:sz w:val="28"/>
          <w:szCs w:val="28"/>
        </w:rPr>
        <w:t>servicio.</w:t>
      </w:r>
    </w:p>
    <w:p w:rsidR="00C3418D" w:rsidRPr="000F23F1" w:rsidRDefault="00C3418D" w:rsidP="00475806">
      <w:pPr>
        <w:pStyle w:val="Sinespaciado"/>
      </w:pPr>
    </w:p>
    <w:p w:rsidR="00937519" w:rsidRDefault="0025066D" w:rsidP="00A800E4">
      <w:pPr>
        <w:tabs>
          <w:tab w:val="left" w:pos="0"/>
          <w:tab w:val="left" w:pos="8647"/>
        </w:tabs>
        <w:suppressAutoHyphens/>
        <w:spacing w:line="360" w:lineRule="auto"/>
        <w:ind w:firstLine="567"/>
        <w:jc w:val="both"/>
        <w:rPr>
          <w:rFonts w:ascii="Arial Narrow" w:eastAsia="MS Gothic" w:hAnsi="Arial Narrow" w:cs="MS Gothic"/>
          <w:sz w:val="28"/>
          <w:szCs w:val="28"/>
        </w:rPr>
      </w:pPr>
      <w:r>
        <w:rPr>
          <w:rFonts w:ascii="Arial Narrow" w:hAnsi="Arial Narrow" w:cs="Arial"/>
          <w:sz w:val="28"/>
          <w:szCs w:val="28"/>
        </w:rPr>
        <w:t xml:space="preserve">De lo expuesto, </w:t>
      </w:r>
      <w:r w:rsidRPr="005441DC">
        <w:rPr>
          <w:rFonts w:ascii="Arial Narrow" w:hAnsi="Arial Narrow"/>
          <w:sz w:val="28"/>
          <w:szCs w:val="28"/>
        </w:rPr>
        <w:t xml:space="preserve">se concluye que </w:t>
      </w:r>
      <w:r>
        <w:rPr>
          <w:rFonts w:ascii="Arial Narrow" w:hAnsi="Arial Narrow"/>
          <w:sz w:val="28"/>
          <w:szCs w:val="28"/>
        </w:rPr>
        <w:t xml:space="preserve">la jueza del conocimiento </w:t>
      </w:r>
      <w:r w:rsidRPr="005441DC">
        <w:rPr>
          <w:rFonts w:ascii="Arial Narrow" w:hAnsi="Arial Narrow"/>
          <w:sz w:val="28"/>
          <w:szCs w:val="28"/>
        </w:rPr>
        <w:t xml:space="preserve">erró al establecer </w:t>
      </w:r>
      <w:r>
        <w:rPr>
          <w:rFonts w:ascii="Arial Narrow" w:hAnsi="Arial Narrow"/>
          <w:sz w:val="28"/>
          <w:szCs w:val="28"/>
        </w:rPr>
        <w:t>que el elemento de subordinación estuvo presente en la relación contractual que ató a las partes,</w:t>
      </w:r>
      <w:r>
        <w:rPr>
          <w:rFonts w:ascii="Arial Narrow" w:hAnsi="Arial Narrow"/>
          <w:sz w:val="28"/>
          <w:szCs w:val="28"/>
        </w:rPr>
        <w:t xml:space="preserve"> pues </w:t>
      </w:r>
      <w:r w:rsidR="00A56F03" w:rsidRPr="005B627A">
        <w:rPr>
          <w:rFonts w:ascii="Arial Narrow" w:hAnsi="Arial Narrow" w:cs="Arial"/>
          <w:sz w:val="28"/>
          <w:szCs w:val="28"/>
        </w:rPr>
        <w:t xml:space="preserve">las particularidades que se presentaron en la actividad </w:t>
      </w:r>
      <w:r w:rsidR="00A56F03" w:rsidRPr="0085331B">
        <w:rPr>
          <w:rFonts w:ascii="Arial Narrow" w:hAnsi="Arial Narrow" w:cs="Arial"/>
          <w:sz w:val="28"/>
          <w:szCs w:val="28"/>
        </w:rPr>
        <w:t xml:space="preserve">desempeñada por la actora en ejecución de los contratos, no son exclusivas de una relación laboral, en la medida en que, en razón a la naturaleza y a las condiciones propias de la actividad, la gestión se adelantó con observancia </w:t>
      </w:r>
      <w:r w:rsidR="0085331B" w:rsidRPr="0085331B">
        <w:rPr>
          <w:rFonts w:ascii="Arial Narrow" w:hAnsi="Arial Narrow" w:cs="Arial"/>
          <w:sz w:val="28"/>
          <w:szCs w:val="28"/>
        </w:rPr>
        <w:t xml:space="preserve">a los mandatos legales </w:t>
      </w:r>
      <w:r w:rsidR="00A56F03" w:rsidRPr="0085331B">
        <w:rPr>
          <w:rFonts w:ascii="Arial Narrow" w:hAnsi="Arial Narrow" w:cs="Arial"/>
          <w:sz w:val="28"/>
          <w:szCs w:val="28"/>
        </w:rPr>
        <w:t xml:space="preserve">que garantizara </w:t>
      </w:r>
      <w:r w:rsidR="005F43EC" w:rsidRPr="0085331B">
        <w:rPr>
          <w:rFonts w:ascii="Arial Narrow" w:hAnsi="Arial Narrow" w:cs="Arial"/>
          <w:sz w:val="28"/>
          <w:szCs w:val="28"/>
        </w:rPr>
        <w:t xml:space="preserve">el cumplimiento de lo convenido, amén de que </w:t>
      </w:r>
      <w:r w:rsidR="000362C4" w:rsidRPr="0085331B">
        <w:rPr>
          <w:rFonts w:ascii="Arial Narrow" w:eastAsia="MS Gothic" w:hAnsi="Arial Narrow" w:cs="MS Gothic"/>
          <w:sz w:val="28"/>
          <w:szCs w:val="28"/>
        </w:rPr>
        <w:t>se cuenta con varios elementos de prueba que permiten establecer que la labor desempeñada por la actora se dio en forma autónoma e independiente</w:t>
      </w:r>
      <w:r>
        <w:rPr>
          <w:rFonts w:ascii="Arial Narrow" w:eastAsia="MS Gothic" w:hAnsi="Arial Narrow" w:cs="MS Gothic"/>
          <w:sz w:val="28"/>
          <w:szCs w:val="28"/>
        </w:rPr>
        <w:t>.</w:t>
      </w:r>
    </w:p>
    <w:p w:rsidR="00A800E4" w:rsidRDefault="00A800E4" w:rsidP="00A800E4">
      <w:pPr>
        <w:pStyle w:val="Sinespaciado"/>
        <w:rPr>
          <w:rFonts w:eastAsia="MS Gothic"/>
        </w:rPr>
      </w:pPr>
    </w:p>
    <w:p w:rsidR="00A800E4" w:rsidRPr="00A800E4" w:rsidRDefault="00A800E4" w:rsidP="00A800E4">
      <w:pPr>
        <w:autoSpaceDE w:val="0"/>
        <w:autoSpaceDN w:val="0"/>
        <w:adjustRightInd w:val="0"/>
        <w:spacing w:line="276" w:lineRule="auto"/>
        <w:ind w:firstLine="567"/>
        <w:jc w:val="both"/>
        <w:rPr>
          <w:rFonts w:ascii="Arial Narrow" w:eastAsia="BatangChe" w:hAnsi="Arial Narrow" w:cs="Arial"/>
          <w:sz w:val="28"/>
          <w:szCs w:val="28"/>
        </w:rPr>
      </w:pPr>
      <w:r w:rsidRPr="00A800E4">
        <w:rPr>
          <w:rFonts w:ascii="Arial Narrow" w:eastAsia="BatangChe" w:hAnsi="Arial Narrow" w:cs="Arial"/>
          <w:sz w:val="28"/>
          <w:szCs w:val="28"/>
        </w:rPr>
        <w:t xml:space="preserve">Lo anterior releva a la Sala de pronunciarse sobre los restantes puntos de apelación.  </w:t>
      </w:r>
    </w:p>
    <w:p w:rsidR="00A800E4" w:rsidRDefault="00A800E4" w:rsidP="00A800E4">
      <w:pPr>
        <w:autoSpaceDE w:val="0"/>
        <w:autoSpaceDN w:val="0"/>
        <w:adjustRightInd w:val="0"/>
        <w:spacing w:line="276" w:lineRule="auto"/>
        <w:jc w:val="both"/>
        <w:rPr>
          <w:rFonts w:ascii="Arial" w:hAnsi="Arial" w:cs="Arial"/>
          <w:szCs w:val="24"/>
        </w:rPr>
      </w:pPr>
    </w:p>
    <w:p w:rsidR="00937519" w:rsidRPr="005441DC" w:rsidRDefault="00385B49" w:rsidP="00937519">
      <w:pPr>
        <w:spacing w:line="360" w:lineRule="auto"/>
        <w:ind w:firstLine="708"/>
        <w:jc w:val="both"/>
        <w:rPr>
          <w:rFonts w:ascii="Arial Narrow" w:hAnsi="Arial Narrow"/>
          <w:sz w:val="28"/>
          <w:szCs w:val="28"/>
          <w:lang w:val="es-CO"/>
        </w:rPr>
      </w:pPr>
      <w:r>
        <w:rPr>
          <w:rFonts w:ascii="Arial Narrow" w:hAnsi="Arial Narrow"/>
          <w:sz w:val="28"/>
          <w:szCs w:val="28"/>
        </w:rPr>
        <w:t xml:space="preserve">Por consiguiente, </w:t>
      </w:r>
      <w:r w:rsidR="00937519">
        <w:rPr>
          <w:rFonts w:ascii="Arial Narrow" w:hAnsi="Arial Narrow"/>
          <w:sz w:val="28"/>
          <w:szCs w:val="28"/>
        </w:rPr>
        <w:t xml:space="preserve">se revocará en este punto la sentencia y se </w:t>
      </w:r>
      <w:r w:rsidR="00347B69">
        <w:rPr>
          <w:rFonts w:ascii="Arial Narrow" w:hAnsi="Arial Narrow"/>
          <w:sz w:val="28"/>
          <w:szCs w:val="28"/>
        </w:rPr>
        <w:t>absolverá a la demandada de todas las pretensiones incoadas en su contra.</w:t>
      </w:r>
    </w:p>
    <w:p w:rsidR="00937519" w:rsidRDefault="00937519" w:rsidP="00937519">
      <w:pPr>
        <w:pStyle w:val="Sinespaciado"/>
      </w:pPr>
    </w:p>
    <w:p w:rsidR="00937519" w:rsidRDefault="00A800E4" w:rsidP="00937519">
      <w:pPr>
        <w:tabs>
          <w:tab w:val="left" w:pos="0"/>
          <w:tab w:val="left" w:pos="8647"/>
        </w:tabs>
        <w:suppressAutoHyphens/>
        <w:spacing w:line="360" w:lineRule="auto"/>
        <w:ind w:firstLine="900"/>
        <w:jc w:val="both"/>
        <w:rPr>
          <w:rFonts w:ascii="Arial Narrow" w:eastAsia="MS Gothic" w:hAnsi="Arial Narrow" w:cs="MS Gothic"/>
          <w:sz w:val="28"/>
          <w:szCs w:val="28"/>
        </w:rPr>
      </w:pPr>
      <w:r>
        <w:rPr>
          <w:rFonts w:ascii="Arial Narrow" w:eastAsia="MS Gothic" w:hAnsi="Arial Narrow" w:cs="MS Gothic"/>
          <w:sz w:val="28"/>
          <w:szCs w:val="28"/>
        </w:rPr>
        <w:t>Costas en ambas instancias a cargo de la demandante y en favor de la entidad recurrente.</w:t>
      </w:r>
    </w:p>
    <w:p w:rsidR="00937519" w:rsidRPr="004A3377" w:rsidRDefault="00937519" w:rsidP="004A3377">
      <w:pPr>
        <w:pStyle w:val="Sinespaciado"/>
        <w:rPr>
          <w:rFonts w:eastAsia="MS Gothic"/>
        </w:rPr>
      </w:pPr>
    </w:p>
    <w:p w:rsidR="00937519" w:rsidRPr="00404EEA" w:rsidRDefault="00937519" w:rsidP="00937519">
      <w:pPr>
        <w:pStyle w:val="Prrafodelista1"/>
        <w:spacing w:after="0" w:line="360" w:lineRule="auto"/>
        <w:ind w:left="0" w:firstLine="900"/>
        <w:jc w:val="both"/>
        <w:rPr>
          <w:rFonts w:ascii="Arial Narrow" w:hAnsi="Arial Narrow"/>
          <w:sz w:val="28"/>
          <w:szCs w:val="28"/>
        </w:rPr>
      </w:pPr>
      <w:r w:rsidRPr="00404EEA">
        <w:rPr>
          <w:rFonts w:ascii="Arial Narrow" w:hAnsi="Arial Narrow"/>
          <w:sz w:val="28"/>
          <w:szCs w:val="28"/>
        </w:rPr>
        <w:t>En mérito de lo expuesto, el Tribunal Superior del Distrito Judicial de Pereira - Risaralda, Sala Laboral, administrando justicia en nombre de la República y por autoridad de la ley,</w:t>
      </w:r>
    </w:p>
    <w:p w:rsidR="00A1621E" w:rsidRDefault="00A1621E" w:rsidP="00A1621E">
      <w:pPr>
        <w:pStyle w:val="Sinespaciado"/>
      </w:pPr>
    </w:p>
    <w:p w:rsidR="00937519" w:rsidRPr="007C11A6" w:rsidRDefault="00937519" w:rsidP="00937519">
      <w:pPr>
        <w:spacing w:line="360" w:lineRule="auto"/>
        <w:jc w:val="center"/>
        <w:rPr>
          <w:rFonts w:ascii="Arial Narrow" w:hAnsi="Arial Narrow" w:cs="Arial"/>
          <w:i/>
          <w:sz w:val="28"/>
          <w:szCs w:val="28"/>
        </w:rPr>
      </w:pPr>
      <w:r w:rsidRPr="007C11A6">
        <w:rPr>
          <w:rFonts w:ascii="Arial Narrow" w:hAnsi="Arial Narrow" w:cs="Arial"/>
          <w:i/>
          <w:sz w:val="28"/>
          <w:szCs w:val="28"/>
        </w:rPr>
        <w:t>FALLA</w:t>
      </w:r>
    </w:p>
    <w:p w:rsidR="00937519" w:rsidRPr="007C11A6" w:rsidRDefault="00937519" w:rsidP="00937519">
      <w:pPr>
        <w:pStyle w:val="Sinespaciado"/>
      </w:pPr>
    </w:p>
    <w:p w:rsidR="0016242A" w:rsidRPr="0016242A" w:rsidRDefault="00937519" w:rsidP="00937519">
      <w:pPr>
        <w:pStyle w:val="Prrafodelista"/>
        <w:numPr>
          <w:ilvl w:val="0"/>
          <w:numId w:val="1"/>
        </w:numPr>
        <w:spacing w:line="360" w:lineRule="auto"/>
        <w:ind w:left="0" w:firstLine="360"/>
        <w:jc w:val="both"/>
        <w:rPr>
          <w:rFonts w:ascii="Arial Narrow" w:hAnsi="Arial Narrow" w:cs="Arial"/>
          <w:bCs/>
          <w:sz w:val="28"/>
          <w:szCs w:val="28"/>
          <w:lang w:val="es-ES"/>
        </w:rPr>
      </w:pPr>
      <w:r w:rsidRPr="0016242A">
        <w:rPr>
          <w:rFonts w:ascii="Arial Narrow" w:hAnsi="Arial Narrow" w:cs="Tahoma"/>
          <w:b/>
          <w:sz w:val="28"/>
          <w:szCs w:val="28"/>
        </w:rPr>
        <w:t>Revoca</w:t>
      </w:r>
      <w:r w:rsidRPr="00466AA8">
        <w:rPr>
          <w:rFonts w:ascii="Arial Narrow" w:hAnsi="Arial Narrow" w:cs="Tahoma"/>
          <w:sz w:val="28"/>
          <w:szCs w:val="28"/>
        </w:rPr>
        <w:t xml:space="preserve"> la sentencia proferida el </w:t>
      </w:r>
      <w:r w:rsidR="0016242A">
        <w:rPr>
          <w:rFonts w:ascii="Arial Narrow" w:hAnsi="Arial Narrow" w:cs="Tahoma"/>
          <w:sz w:val="28"/>
          <w:szCs w:val="28"/>
        </w:rPr>
        <w:t xml:space="preserve">8 de febrero de 2017 </w:t>
      </w:r>
      <w:r w:rsidRPr="00466AA8">
        <w:rPr>
          <w:rFonts w:ascii="Arial Narrow" w:hAnsi="Arial Narrow" w:cs="Tahoma"/>
          <w:sz w:val="28"/>
          <w:szCs w:val="28"/>
        </w:rPr>
        <w:t xml:space="preserve">por el Juzgado </w:t>
      </w:r>
      <w:r w:rsidR="0016242A">
        <w:rPr>
          <w:rFonts w:ascii="Arial Narrow" w:hAnsi="Arial Narrow" w:cs="Tahoma"/>
          <w:sz w:val="28"/>
          <w:szCs w:val="28"/>
        </w:rPr>
        <w:t xml:space="preserve">Quinto </w:t>
      </w:r>
      <w:r w:rsidRPr="00466AA8">
        <w:rPr>
          <w:rFonts w:ascii="Arial Narrow" w:hAnsi="Arial Narrow" w:cs="Tahoma"/>
          <w:sz w:val="28"/>
          <w:szCs w:val="28"/>
        </w:rPr>
        <w:t>Laboral de</w:t>
      </w:r>
      <w:r w:rsidR="0016242A">
        <w:rPr>
          <w:rFonts w:ascii="Arial Narrow" w:hAnsi="Arial Narrow" w:cs="Tahoma"/>
          <w:sz w:val="28"/>
          <w:szCs w:val="28"/>
        </w:rPr>
        <w:t xml:space="preserve">l Circuito de Pereira, </w:t>
      </w:r>
      <w:r w:rsidRPr="00466AA8">
        <w:rPr>
          <w:rFonts w:ascii="Arial Narrow" w:hAnsi="Arial Narrow" w:cs="Tahoma"/>
          <w:sz w:val="28"/>
          <w:szCs w:val="28"/>
        </w:rPr>
        <w:t xml:space="preserve"> y en su lugar, </w:t>
      </w:r>
      <w:r w:rsidR="0016242A">
        <w:rPr>
          <w:rFonts w:ascii="Arial Narrow" w:hAnsi="Arial Narrow" w:cs="Tahoma"/>
          <w:sz w:val="28"/>
          <w:szCs w:val="28"/>
        </w:rPr>
        <w:t xml:space="preserve">Absuelve a la sociedad Servicios Integrales de Salud Ambulatorios S.A.S. de todas las pretensiones incoadas en su contra, por lo expuesto en la parte motiva de esta decisión. </w:t>
      </w:r>
    </w:p>
    <w:p w:rsidR="00937519" w:rsidRDefault="00937519" w:rsidP="00937519">
      <w:pPr>
        <w:pStyle w:val="Prrafodelista"/>
        <w:numPr>
          <w:ilvl w:val="0"/>
          <w:numId w:val="1"/>
        </w:numPr>
        <w:tabs>
          <w:tab w:val="left" w:pos="0"/>
          <w:tab w:val="left" w:pos="8647"/>
        </w:tabs>
        <w:suppressAutoHyphens/>
        <w:spacing w:line="360" w:lineRule="auto"/>
        <w:jc w:val="both"/>
        <w:rPr>
          <w:rFonts w:ascii="Arial Narrow" w:eastAsia="MS Gothic" w:hAnsi="Arial Narrow" w:cs="MS Gothic"/>
          <w:sz w:val="28"/>
          <w:szCs w:val="28"/>
        </w:rPr>
      </w:pPr>
      <w:r w:rsidRPr="004A3377">
        <w:rPr>
          <w:rFonts w:ascii="Arial Narrow" w:eastAsia="MS Gothic" w:hAnsi="Arial Narrow" w:cs="MS Gothic"/>
          <w:b/>
          <w:sz w:val="28"/>
          <w:szCs w:val="28"/>
        </w:rPr>
        <w:lastRenderedPageBreak/>
        <w:t>Costas</w:t>
      </w:r>
      <w:r w:rsidRPr="00466AA8">
        <w:rPr>
          <w:rFonts w:ascii="Arial Narrow" w:eastAsia="MS Gothic" w:hAnsi="Arial Narrow" w:cs="MS Gothic"/>
          <w:sz w:val="28"/>
          <w:szCs w:val="28"/>
        </w:rPr>
        <w:t xml:space="preserve"> </w:t>
      </w:r>
      <w:r w:rsidR="0016242A">
        <w:rPr>
          <w:rFonts w:ascii="Arial Narrow" w:eastAsia="MS Gothic" w:hAnsi="Arial Narrow" w:cs="MS Gothic"/>
          <w:sz w:val="28"/>
          <w:szCs w:val="28"/>
        </w:rPr>
        <w:t xml:space="preserve">en ambas instancias a cargo de la demandante y en favor de la entidad recurrente. </w:t>
      </w:r>
    </w:p>
    <w:p w:rsidR="00937519" w:rsidRPr="007C11A6" w:rsidRDefault="00937519" w:rsidP="00937519">
      <w:pPr>
        <w:pStyle w:val="Sinespaciado"/>
      </w:pPr>
    </w:p>
    <w:p w:rsidR="00937519" w:rsidRPr="007C11A6" w:rsidRDefault="00937519" w:rsidP="00937519">
      <w:pPr>
        <w:spacing w:line="360" w:lineRule="auto"/>
        <w:ind w:firstLine="900"/>
        <w:jc w:val="both"/>
        <w:rPr>
          <w:rFonts w:ascii="Arial Narrow" w:hAnsi="Arial Narrow" w:cs="Microsoft Sans Serif"/>
          <w:bCs/>
          <w:i/>
          <w:iCs/>
          <w:sz w:val="28"/>
          <w:szCs w:val="28"/>
          <w:lang w:val="es-ES"/>
        </w:rPr>
      </w:pPr>
      <w:r w:rsidRPr="007C11A6">
        <w:rPr>
          <w:rFonts w:ascii="Arial Narrow" w:hAnsi="Arial Narrow" w:cs="Microsoft Sans Serif"/>
          <w:bCs/>
          <w:i/>
          <w:iCs/>
          <w:sz w:val="28"/>
          <w:szCs w:val="28"/>
          <w:lang w:val="es-ES"/>
        </w:rPr>
        <w:t>NOTIFÍQUESE, CÚMPLASE Y DEVUÉLVASE.</w:t>
      </w:r>
    </w:p>
    <w:p w:rsidR="00937519" w:rsidRPr="007C11A6" w:rsidRDefault="00937519" w:rsidP="00937519">
      <w:pPr>
        <w:pStyle w:val="Sinespaciado"/>
      </w:pPr>
    </w:p>
    <w:p w:rsidR="00937519" w:rsidRPr="007C11A6" w:rsidRDefault="00937519" w:rsidP="00937519">
      <w:pPr>
        <w:spacing w:line="360" w:lineRule="auto"/>
        <w:ind w:firstLine="900"/>
        <w:jc w:val="both"/>
        <w:rPr>
          <w:rFonts w:ascii="Arial Narrow" w:hAnsi="Arial Narrow" w:cs="Microsoft Sans Serif"/>
          <w:bCs/>
          <w:iCs/>
          <w:sz w:val="28"/>
          <w:szCs w:val="28"/>
          <w:lang w:val="es-ES"/>
        </w:rPr>
      </w:pPr>
      <w:r w:rsidRPr="007C11A6">
        <w:rPr>
          <w:rFonts w:ascii="Arial Narrow" w:hAnsi="Arial Narrow" w:cs="Microsoft Sans Serif"/>
          <w:bCs/>
          <w:iCs/>
          <w:sz w:val="28"/>
          <w:szCs w:val="28"/>
          <w:lang w:val="es-ES"/>
        </w:rPr>
        <w:t>La anterior decisión queda notificada en estrados.</w:t>
      </w:r>
    </w:p>
    <w:p w:rsidR="00937519" w:rsidRPr="007C11A6" w:rsidRDefault="00937519" w:rsidP="00937519">
      <w:pPr>
        <w:pStyle w:val="Sinespaciado"/>
        <w:rPr>
          <w:lang w:val="es-ES"/>
        </w:rPr>
      </w:pPr>
    </w:p>
    <w:p w:rsidR="00937519" w:rsidRPr="007C11A6" w:rsidRDefault="00937519" w:rsidP="00937519">
      <w:pPr>
        <w:pStyle w:val="Sinespaciado"/>
        <w:rPr>
          <w:lang w:val="es-ES"/>
        </w:rPr>
      </w:pPr>
    </w:p>
    <w:p w:rsidR="00937519" w:rsidRPr="007C11A6" w:rsidRDefault="00937519" w:rsidP="00937519">
      <w:pPr>
        <w:ind w:firstLine="900"/>
        <w:jc w:val="center"/>
        <w:rPr>
          <w:rFonts w:ascii="Arial Narrow" w:hAnsi="Arial Narrow" w:cs="Microsoft Sans Serif"/>
          <w:bCs/>
          <w:iCs/>
          <w:sz w:val="28"/>
          <w:szCs w:val="28"/>
          <w:lang w:val="es-ES"/>
        </w:rPr>
      </w:pPr>
    </w:p>
    <w:p w:rsidR="00937519" w:rsidRPr="00064070" w:rsidRDefault="00937519" w:rsidP="00937519">
      <w:pPr>
        <w:ind w:firstLine="900"/>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FRANCISCO JAVIER TAMAYO TABARES</w:t>
      </w:r>
    </w:p>
    <w:p w:rsidR="00937519" w:rsidRPr="00064070" w:rsidRDefault="00937519" w:rsidP="00937519">
      <w:pPr>
        <w:ind w:firstLine="900"/>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Magistrado Ponente</w:t>
      </w:r>
    </w:p>
    <w:p w:rsidR="00937519" w:rsidRPr="00064070" w:rsidRDefault="00937519" w:rsidP="00937519">
      <w:pPr>
        <w:ind w:firstLine="900"/>
        <w:jc w:val="center"/>
        <w:rPr>
          <w:rFonts w:ascii="Arial Narrow" w:hAnsi="Arial Narrow" w:cs="Microsoft Sans Serif"/>
          <w:sz w:val="28"/>
          <w:szCs w:val="28"/>
          <w:lang w:val="es-ES"/>
        </w:rPr>
      </w:pPr>
    </w:p>
    <w:p w:rsidR="00937519" w:rsidRDefault="00937519" w:rsidP="00937519">
      <w:pPr>
        <w:spacing w:line="360" w:lineRule="auto"/>
        <w:jc w:val="center"/>
        <w:rPr>
          <w:rFonts w:ascii="Arial Narrow" w:hAnsi="Arial Narrow" w:cs="Microsoft Sans Serif"/>
          <w:bCs/>
          <w:iCs/>
          <w:sz w:val="28"/>
          <w:szCs w:val="28"/>
          <w:lang w:val="es-ES"/>
        </w:rPr>
      </w:pPr>
    </w:p>
    <w:p w:rsidR="00937519" w:rsidRPr="00064070" w:rsidRDefault="00937519" w:rsidP="00937519">
      <w:pPr>
        <w:jc w:val="center"/>
        <w:rPr>
          <w:rFonts w:ascii="Arial Narrow" w:hAnsi="Arial Narrow" w:cs="Microsoft Sans Serif"/>
          <w:bCs/>
          <w:iCs/>
          <w:sz w:val="28"/>
          <w:szCs w:val="28"/>
          <w:lang w:val="es-ES"/>
        </w:rPr>
      </w:pPr>
    </w:p>
    <w:p w:rsidR="00937519" w:rsidRPr="00064070" w:rsidRDefault="00937519" w:rsidP="00937519">
      <w:pPr>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ANA LUCIA CAICEDO CALDERON                  OLGA LUCIA HOYOS SEPÚLVEDA</w:t>
      </w:r>
    </w:p>
    <w:p w:rsidR="00937519" w:rsidRPr="00064070" w:rsidRDefault="00937519" w:rsidP="00937519">
      <w:pPr>
        <w:jc w:val="center"/>
        <w:rPr>
          <w:rFonts w:ascii="Arial Narrow" w:hAnsi="Arial Narrow" w:cs="Microsoft Sans Serif"/>
          <w:bCs/>
          <w:iCs/>
          <w:sz w:val="28"/>
          <w:szCs w:val="28"/>
          <w:lang w:val="es-ES"/>
        </w:rPr>
      </w:pPr>
      <w:r w:rsidRPr="00064070">
        <w:rPr>
          <w:rFonts w:ascii="Arial Narrow" w:hAnsi="Arial Narrow" w:cs="Microsoft Sans Serif"/>
          <w:bCs/>
          <w:iCs/>
          <w:sz w:val="28"/>
          <w:szCs w:val="28"/>
          <w:lang w:val="es-ES"/>
        </w:rPr>
        <w:t>Magistrada                                                                  Magistrada</w:t>
      </w:r>
    </w:p>
    <w:p w:rsidR="00937519" w:rsidRDefault="00937519" w:rsidP="00937519">
      <w:r>
        <w:rPr>
          <w:rFonts w:ascii="Arial Narrow" w:hAnsi="Arial Narrow" w:cs="Microsoft Sans Serif"/>
          <w:bCs/>
          <w:iCs/>
          <w:sz w:val="28"/>
          <w:szCs w:val="28"/>
          <w:lang w:val="es-ES"/>
        </w:rPr>
        <w:t xml:space="preserve">          </w:t>
      </w:r>
    </w:p>
    <w:p w:rsidR="00C35CA1" w:rsidRDefault="00C35CA1"/>
    <w:sectPr w:rsidR="00C35CA1" w:rsidSect="00156DFD">
      <w:headerReference w:type="default" r:id="rId8"/>
      <w:footerReference w:type="even" r:id="rId9"/>
      <w:footerReference w:type="default" r:id="rId10"/>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59" w:rsidRDefault="003E7F59" w:rsidP="00937519">
      <w:r>
        <w:separator/>
      </w:r>
    </w:p>
  </w:endnote>
  <w:endnote w:type="continuationSeparator" w:id="0">
    <w:p w:rsidR="003E7F59" w:rsidRDefault="003E7F59" w:rsidP="0093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8A1149"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619" w:rsidRDefault="003E7F59" w:rsidP="001055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Default="008A1149" w:rsidP="004104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0B8D">
      <w:rPr>
        <w:rStyle w:val="Nmerodepgina"/>
        <w:noProof/>
      </w:rPr>
      <w:t>1</w:t>
    </w:r>
    <w:r>
      <w:rPr>
        <w:rStyle w:val="Nmerodepgina"/>
      </w:rPr>
      <w:fldChar w:fldCharType="end"/>
    </w:r>
  </w:p>
  <w:p w:rsidR="00436619" w:rsidRDefault="003E7F59" w:rsidP="001055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59" w:rsidRDefault="003E7F59" w:rsidP="00937519">
      <w:r>
        <w:separator/>
      </w:r>
    </w:p>
  </w:footnote>
  <w:footnote w:type="continuationSeparator" w:id="0">
    <w:p w:rsidR="003E7F59" w:rsidRDefault="003E7F59" w:rsidP="00937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19" w:rsidRPr="002C2B26" w:rsidRDefault="008A1149" w:rsidP="00602FDF">
    <w:pPr>
      <w:jc w:val="both"/>
      <w:rPr>
        <w:rFonts w:ascii="Arial Narrow" w:hAnsi="Arial Narrow" w:cs="Arial"/>
        <w:bCs/>
        <w:sz w:val="16"/>
        <w:szCs w:val="16"/>
      </w:rPr>
    </w:pPr>
    <w:r w:rsidRPr="002C2B26">
      <w:rPr>
        <w:rFonts w:ascii="Arial Narrow" w:hAnsi="Arial Narrow" w:cs="Arial"/>
        <w:bCs/>
        <w:sz w:val="16"/>
        <w:szCs w:val="16"/>
      </w:rPr>
      <w:t>Radicación No: 66</w:t>
    </w:r>
    <w:r w:rsidR="00937519">
      <w:rPr>
        <w:rFonts w:ascii="Arial Narrow" w:hAnsi="Arial Narrow" w:cs="Arial"/>
        <w:bCs/>
        <w:sz w:val="16"/>
        <w:szCs w:val="16"/>
      </w:rPr>
      <w:t>001-31-05-005-2016-00193-01</w:t>
    </w:r>
  </w:p>
  <w:p w:rsidR="00436619" w:rsidRPr="002C2B26" w:rsidRDefault="00937519" w:rsidP="00602FDF">
    <w:pPr>
      <w:jc w:val="both"/>
      <w:rPr>
        <w:rFonts w:ascii="Arial Narrow" w:hAnsi="Arial Narrow" w:cs="Arial"/>
        <w:bCs/>
        <w:sz w:val="16"/>
        <w:szCs w:val="16"/>
      </w:rPr>
    </w:pPr>
    <w:r>
      <w:rPr>
        <w:rFonts w:ascii="Arial Narrow" w:hAnsi="Arial Narrow" w:cs="Arial"/>
        <w:bCs/>
        <w:sz w:val="16"/>
        <w:szCs w:val="16"/>
      </w:rPr>
      <w:t xml:space="preserve">Cielo Alejandra Granados Mendoza </w:t>
    </w:r>
    <w:r w:rsidR="008A1149" w:rsidRPr="002C2B26">
      <w:rPr>
        <w:rFonts w:ascii="Arial Narrow" w:hAnsi="Arial Narrow" w:cs="Arial"/>
        <w:bCs/>
        <w:sz w:val="16"/>
        <w:szCs w:val="16"/>
      </w:rPr>
      <w:t xml:space="preserve">vs </w:t>
    </w:r>
    <w:r>
      <w:rPr>
        <w:rFonts w:ascii="Arial Narrow" w:hAnsi="Arial Narrow" w:cs="Arial"/>
        <w:bCs/>
        <w:sz w:val="16"/>
        <w:szCs w:val="16"/>
      </w:rPr>
      <w:t xml:space="preserve">Servicios Integrales de Salud Ambulatorios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95A9C"/>
    <w:multiLevelType w:val="hybridMultilevel"/>
    <w:tmpl w:val="11D22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19"/>
    <w:rsid w:val="00001F26"/>
    <w:rsid w:val="0000503A"/>
    <w:rsid w:val="00017735"/>
    <w:rsid w:val="000203B8"/>
    <w:rsid w:val="00020B8D"/>
    <w:rsid w:val="000342E9"/>
    <w:rsid w:val="000362C4"/>
    <w:rsid w:val="000362D2"/>
    <w:rsid w:val="0005633E"/>
    <w:rsid w:val="00061B77"/>
    <w:rsid w:val="00066221"/>
    <w:rsid w:val="00066545"/>
    <w:rsid w:val="000666D8"/>
    <w:rsid w:val="00072FBF"/>
    <w:rsid w:val="000A3808"/>
    <w:rsid w:val="000B4298"/>
    <w:rsid w:val="000C4EB1"/>
    <w:rsid w:val="000C6A2F"/>
    <w:rsid w:val="000D40A8"/>
    <w:rsid w:val="000F23F1"/>
    <w:rsid w:val="000F295E"/>
    <w:rsid w:val="000F5989"/>
    <w:rsid w:val="000F6484"/>
    <w:rsid w:val="00107D23"/>
    <w:rsid w:val="00107E13"/>
    <w:rsid w:val="001322FB"/>
    <w:rsid w:val="001417FE"/>
    <w:rsid w:val="0014328D"/>
    <w:rsid w:val="00143D87"/>
    <w:rsid w:val="00155CE9"/>
    <w:rsid w:val="00156DFD"/>
    <w:rsid w:val="0016242A"/>
    <w:rsid w:val="00192076"/>
    <w:rsid w:val="001A0798"/>
    <w:rsid w:val="001B67CB"/>
    <w:rsid w:val="001C4F33"/>
    <w:rsid w:val="001D00D6"/>
    <w:rsid w:val="001D3A88"/>
    <w:rsid w:val="00207D3A"/>
    <w:rsid w:val="00220934"/>
    <w:rsid w:val="00222550"/>
    <w:rsid w:val="0023569F"/>
    <w:rsid w:val="00242564"/>
    <w:rsid w:val="0024500E"/>
    <w:rsid w:val="0025066D"/>
    <w:rsid w:val="0029018E"/>
    <w:rsid w:val="00294C70"/>
    <w:rsid w:val="002A09DB"/>
    <w:rsid w:val="002A3970"/>
    <w:rsid w:val="002A4DA6"/>
    <w:rsid w:val="002C363E"/>
    <w:rsid w:val="002D5AC3"/>
    <w:rsid w:val="002E3BB7"/>
    <w:rsid w:val="002E69A1"/>
    <w:rsid w:val="002F12F3"/>
    <w:rsid w:val="0030605E"/>
    <w:rsid w:val="003161CC"/>
    <w:rsid w:val="00334B40"/>
    <w:rsid w:val="00347B69"/>
    <w:rsid w:val="00351508"/>
    <w:rsid w:val="00361CF8"/>
    <w:rsid w:val="003718F1"/>
    <w:rsid w:val="003729EE"/>
    <w:rsid w:val="00385B49"/>
    <w:rsid w:val="00391265"/>
    <w:rsid w:val="0039441C"/>
    <w:rsid w:val="0039580B"/>
    <w:rsid w:val="00397132"/>
    <w:rsid w:val="003A0732"/>
    <w:rsid w:val="003A3C0A"/>
    <w:rsid w:val="003A5E19"/>
    <w:rsid w:val="003B5FE4"/>
    <w:rsid w:val="003D49B7"/>
    <w:rsid w:val="003E7F59"/>
    <w:rsid w:val="003F168B"/>
    <w:rsid w:val="003F4B46"/>
    <w:rsid w:val="003F5975"/>
    <w:rsid w:val="00417159"/>
    <w:rsid w:val="004242E3"/>
    <w:rsid w:val="00433763"/>
    <w:rsid w:val="00435199"/>
    <w:rsid w:val="004615BC"/>
    <w:rsid w:val="00475806"/>
    <w:rsid w:val="00486675"/>
    <w:rsid w:val="00486886"/>
    <w:rsid w:val="004A3377"/>
    <w:rsid w:val="004A7E7F"/>
    <w:rsid w:val="004B0C0B"/>
    <w:rsid w:val="004B1717"/>
    <w:rsid w:val="004D07EB"/>
    <w:rsid w:val="004D30D2"/>
    <w:rsid w:val="004E0FD7"/>
    <w:rsid w:val="004F5685"/>
    <w:rsid w:val="00500ECB"/>
    <w:rsid w:val="00506512"/>
    <w:rsid w:val="0052453E"/>
    <w:rsid w:val="00544C86"/>
    <w:rsid w:val="00552238"/>
    <w:rsid w:val="005602E9"/>
    <w:rsid w:val="00564F6A"/>
    <w:rsid w:val="0059022B"/>
    <w:rsid w:val="005966AC"/>
    <w:rsid w:val="005C3600"/>
    <w:rsid w:val="005C77EA"/>
    <w:rsid w:val="005E04A7"/>
    <w:rsid w:val="005E28ED"/>
    <w:rsid w:val="005F2899"/>
    <w:rsid w:val="005F43EC"/>
    <w:rsid w:val="005F6BE5"/>
    <w:rsid w:val="0060570F"/>
    <w:rsid w:val="00641C5D"/>
    <w:rsid w:val="006446A2"/>
    <w:rsid w:val="00647885"/>
    <w:rsid w:val="00682E7D"/>
    <w:rsid w:val="0069305B"/>
    <w:rsid w:val="006A68DE"/>
    <w:rsid w:val="006A6C45"/>
    <w:rsid w:val="006B1D3F"/>
    <w:rsid w:val="006B283E"/>
    <w:rsid w:val="006C4529"/>
    <w:rsid w:val="006C4ECE"/>
    <w:rsid w:val="006D37BD"/>
    <w:rsid w:val="006E6F56"/>
    <w:rsid w:val="0072597B"/>
    <w:rsid w:val="007328F5"/>
    <w:rsid w:val="00744854"/>
    <w:rsid w:val="007514EC"/>
    <w:rsid w:val="007623A3"/>
    <w:rsid w:val="0076381F"/>
    <w:rsid w:val="00764722"/>
    <w:rsid w:val="007652BC"/>
    <w:rsid w:val="007745D7"/>
    <w:rsid w:val="007A230C"/>
    <w:rsid w:val="007B172C"/>
    <w:rsid w:val="007C35B7"/>
    <w:rsid w:val="007C604E"/>
    <w:rsid w:val="007E0F4C"/>
    <w:rsid w:val="007F2A6A"/>
    <w:rsid w:val="007F5CCE"/>
    <w:rsid w:val="008062AD"/>
    <w:rsid w:val="00827D14"/>
    <w:rsid w:val="008337BF"/>
    <w:rsid w:val="0085331B"/>
    <w:rsid w:val="008805B0"/>
    <w:rsid w:val="00896885"/>
    <w:rsid w:val="008A1149"/>
    <w:rsid w:val="008A50A8"/>
    <w:rsid w:val="008A517A"/>
    <w:rsid w:val="008A668C"/>
    <w:rsid w:val="008B4CF5"/>
    <w:rsid w:val="008C21A9"/>
    <w:rsid w:val="008C571A"/>
    <w:rsid w:val="008D274B"/>
    <w:rsid w:val="008F7936"/>
    <w:rsid w:val="00900DCB"/>
    <w:rsid w:val="00930605"/>
    <w:rsid w:val="00937519"/>
    <w:rsid w:val="00937D9A"/>
    <w:rsid w:val="009464FE"/>
    <w:rsid w:val="00963182"/>
    <w:rsid w:val="00966193"/>
    <w:rsid w:val="00974A55"/>
    <w:rsid w:val="00986448"/>
    <w:rsid w:val="009964E3"/>
    <w:rsid w:val="009972E1"/>
    <w:rsid w:val="009D3AF2"/>
    <w:rsid w:val="009F3518"/>
    <w:rsid w:val="00A027A1"/>
    <w:rsid w:val="00A15FD4"/>
    <w:rsid w:val="00A1621E"/>
    <w:rsid w:val="00A31994"/>
    <w:rsid w:val="00A3772E"/>
    <w:rsid w:val="00A501F4"/>
    <w:rsid w:val="00A51F1E"/>
    <w:rsid w:val="00A569C0"/>
    <w:rsid w:val="00A56F03"/>
    <w:rsid w:val="00A620FA"/>
    <w:rsid w:val="00A6290B"/>
    <w:rsid w:val="00A660BC"/>
    <w:rsid w:val="00A800E4"/>
    <w:rsid w:val="00A85E2D"/>
    <w:rsid w:val="00A87FAC"/>
    <w:rsid w:val="00A9325D"/>
    <w:rsid w:val="00AA3EAA"/>
    <w:rsid w:val="00AB4BD7"/>
    <w:rsid w:val="00AB6E31"/>
    <w:rsid w:val="00AC6F6B"/>
    <w:rsid w:val="00AD02D5"/>
    <w:rsid w:val="00AD0AF1"/>
    <w:rsid w:val="00AF0F71"/>
    <w:rsid w:val="00B148F0"/>
    <w:rsid w:val="00B168E1"/>
    <w:rsid w:val="00B226D9"/>
    <w:rsid w:val="00B61ACB"/>
    <w:rsid w:val="00B63E97"/>
    <w:rsid w:val="00B71848"/>
    <w:rsid w:val="00B86333"/>
    <w:rsid w:val="00B921C6"/>
    <w:rsid w:val="00B9448E"/>
    <w:rsid w:val="00B954A3"/>
    <w:rsid w:val="00BA4990"/>
    <w:rsid w:val="00BA7C6E"/>
    <w:rsid w:val="00BC05CE"/>
    <w:rsid w:val="00BD2AD1"/>
    <w:rsid w:val="00BE4BF3"/>
    <w:rsid w:val="00BE7032"/>
    <w:rsid w:val="00BF1CA4"/>
    <w:rsid w:val="00BF1CD6"/>
    <w:rsid w:val="00BF391F"/>
    <w:rsid w:val="00C026E8"/>
    <w:rsid w:val="00C13873"/>
    <w:rsid w:val="00C15F08"/>
    <w:rsid w:val="00C3418D"/>
    <w:rsid w:val="00C35CA1"/>
    <w:rsid w:val="00C42BB4"/>
    <w:rsid w:val="00C4775E"/>
    <w:rsid w:val="00C530D8"/>
    <w:rsid w:val="00C64448"/>
    <w:rsid w:val="00C66AD2"/>
    <w:rsid w:val="00C7307E"/>
    <w:rsid w:val="00C979CD"/>
    <w:rsid w:val="00CB71A9"/>
    <w:rsid w:val="00CC29C9"/>
    <w:rsid w:val="00CC2B44"/>
    <w:rsid w:val="00CC38BC"/>
    <w:rsid w:val="00CC5236"/>
    <w:rsid w:val="00CD5008"/>
    <w:rsid w:val="00CF6400"/>
    <w:rsid w:val="00CF68E2"/>
    <w:rsid w:val="00D05FE3"/>
    <w:rsid w:val="00D26EE1"/>
    <w:rsid w:val="00D2795F"/>
    <w:rsid w:val="00D57B7D"/>
    <w:rsid w:val="00D72157"/>
    <w:rsid w:val="00D7729B"/>
    <w:rsid w:val="00D774B6"/>
    <w:rsid w:val="00D91CF6"/>
    <w:rsid w:val="00DC0417"/>
    <w:rsid w:val="00E10813"/>
    <w:rsid w:val="00E16F2B"/>
    <w:rsid w:val="00E20C7D"/>
    <w:rsid w:val="00E33E12"/>
    <w:rsid w:val="00E418C6"/>
    <w:rsid w:val="00E53129"/>
    <w:rsid w:val="00E62EBD"/>
    <w:rsid w:val="00E6538D"/>
    <w:rsid w:val="00E7066A"/>
    <w:rsid w:val="00E735B1"/>
    <w:rsid w:val="00E76D10"/>
    <w:rsid w:val="00E92D1F"/>
    <w:rsid w:val="00E94520"/>
    <w:rsid w:val="00EA1B02"/>
    <w:rsid w:val="00EB5309"/>
    <w:rsid w:val="00EB7204"/>
    <w:rsid w:val="00ED2E79"/>
    <w:rsid w:val="00ED3469"/>
    <w:rsid w:val="00EE7836"/>
    <w:rsid w:val="00EF47F4"/>
    <w:rsid w:val="00F034AA"/>
    <w:rsid w:val="00F07BF2"/>
    <w:rsid w:val="00F14821"/>
    <w:rsid w:val="00F202EA"/>
    <w:rsid w:val="00F20E4C"/>
    <w:rsid w:val="00F27031"/>
    <w:rsid w:val="00F41C1D"/>
    <w:rsid w:val="00F43010"/>
    <w:rsid w:val="00F50110"/>
    <w:rsid w:val="00F61F83"/>
    <w:rsid w:val="00F64FAF"/>
    <w:rsid w:val="00F76105"/>
    <w:rsid w:val="00F7662A"/>
    <w:rsid w:val="00F82D8E"/>
    <w:rsid w:val="00F86398"/>
    <w:rsid w:val="00FA10C1"/>
    <w:rsid w:val="00FB0235"/>
    <w:rsid w:val="00FB1960"/>
    <w:rsid w:val="00FC34A2"/>
    <w:rsid w:val="00FC40A1"/>
    <w:rsid w:val="00FC43F4"/>
    <w:rsid w:val="00FC65DA"/>
    <w:rsid w:val="00FD103D"/>
    <w:rsid w:val="00FD5ED4"/>
    <w:rsid w:val="00FD60A2"/>
    <w:rsid w:val="00FD6668"/>
    <w:rsid w:val="00FE2E0B"/>
    <w:rsid w:val="00FE52E9"/>
    <w:rsid w:val="00FE62E0"/>
    <w:rsid w:val="00FE7FA0"/>
    <w:rsid w:val="00FF02C4"/>
    <w:rsid w:val="00FF22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A5D27-DC0E-4590-95A8-05512739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1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37519"/>
    <w:pPr>
      <w:tabs>
        <w:tab w:val="center" w:pos="4252"/>
        <w:tab w:val="right" w:pos="8504"/>
      </w:tabs>
    </w:pPr>
  </w:style>
  <w:style w:type="character" w:customStyle="1" w:styleId="PiedepginaCar">
    <w:name w:val="Pie de página Car"/>
    <w:basedOn w:val="Fuentedeprrafopredeter"/>
    <w:link w:val="Piedepgina"/>
    <w:rsid w:val="0093751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37519"/>
  </w:style>
  <w:style w:type="paragraph" w:customStyle="1" w:styleId="Prrafodelista1">
    <w:name w:val="Párrafo de lista1"/>
    <w:basedOn w:val="Normal"/>
    <w:rsid w:val="00937519"/>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37519"/>
    <w:pPr>
      <w:ind w:left="708"/>
    </w:pPr>
  </w:style>
  <w:style w:type="paragraph" w:styleId="Sinespaciado">
    <w:name w:val="No Spacing"/>
    <w:uiPriority w:val="1"/>
    <w:qFormat/>
    <w:rsid w:val="0093751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937519"/>
    <w:pPr>
      <w:spacing w:line="360" w:lineRule="auto"/>
      <w:jc w:val="both"/>
    </w:pPr>
    <w:rPr>
      <w:rFonts w:ascii="Arial" w:hAnsi="Arial"/>
    </w:rPr>
  </w:style>
  <w:style w:type="paragraph" w:styleId="Encabezado">
    <w:name w:val="header"/>
    <w:basedOn w:val="Normal"/>
    <w:link w:val="EncabezadoCar"/>
    <w:uiPriority w:val="99"/>
    <w:unhideWhenUsed/>
    <w:rsid w:val="00937519"/>
    <w:pPr>
      <w:tabs>
        <w:tab w:val="center" w:pos="4252"/>
        <w:tab w:val="right" w:pos="8504"/>
      </w:tabs>
    </w:pPr>
  </w:style>
  <w:style w:type="character" w:customStyle="1" w:styleId="EncabezadoCar">
    <w:name w:val="Encabezado Car"/>
    <w:basedOn w:val="Fuentedeprrafopredeter"/>
    <w:link w:val="Encabezado"/>
    <w:uiPriority w:val="99"/>
    <w:rsid w:val="00937519"/>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C363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C363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C363E"/>
    <w:rPr>
      <w:vertAlign w:val="superscript"/>
    </w:rPr>
  </w:style>
  <w:style w:type="paragraph" w:customStyle="1" w:styleId="Default">
    <w:name w:val="Default"/>
    <w:rsid w:val="007328F5"/>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23B8-EA70-486A-8318-174C7864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3663</Words>
  <Characters>20152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cp:revision>
  <dcterms:created xsi:type="dcterms:W3CDTF">2017-11-23T14:40:00Z</dcterms:created>
  <dcterms:modified xsi:type="dcterms:W3CDTF">2017-11-23T14:40:00Z</dcterms:modified>
</cp:coreProperties>
</file>