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CC" w:rsidRPr="00A46858" w:rsidRDefault="00125DCC" w:rsidP="00125DCC">
      <w:pPr>
        <w:spacing w:line="360" w:lineRule="auto"/>
        <w:jc w:val="both"/>
        <w:rPr>
          <w:rFonts w:ascii="Arial Narrow" w:hAnsi="Arial Narrow" w:cs="Arial"/>
          <w:b/>
          <w:bCs/>
          <w:i/>
          <w:iCs/>
          <w:sz w:val="28"/>
          <w:szCs w:val="28"/>
          <w:u w:val="single"/>
        </w:rPr>
      </w:pPr>
      <w:r w:rsidRPr="00A46858">
        <w:rPr>
          <w:rFonts w:ascii="Arial Narrow" w:hAnsi="Arial Narrow" w:cs="Arial"/>
          <w:b/>
          <w:bCs/>
          <w:i/>
          <w:iCs/>
          <w:sz w:val="28"/>
          <w:szCs w:val="28"/>
          <w:u w:val="single"/>
        </w:rPr>
        <w:t>ORALIDAD</w:t>
      </w:r>
    </w:p>
    <w:p w:rsidR="002A5566" w:rsidRPr="002A5566" w:rsidRDefault="002A5566" w:rsidP="002A5566">
      <w:pPr>
        <w:pStyle w:val="Sinespaciado"/>
      </w:pPr>
    </w:p>
    <w:p w:rsidR="00125DCC" w:rsidRPr="0059310F" w:rsidRDefault="00125DCC" w:rsidP="00125DCC">
      <w:pPr>
        <w:jc w:val="both"/>
        <w:rPr>
          <w:rFonts w:ascii="Arial Narrow" w:hAnsi="Arial Narrow" w:cs="Arial"/>
          <w:sz w:val="18"/>
          <w:szCs w:val="18"/>
        </w:rPr>
      </w:pPr>
      <w:r w:rsidRPr="0059310F">
        <w:rPr>
          <w:rFonts w:ascii="Arial Narrow" w:hAnsi="Arial Narrow" w:cs="Arial"/>
          <w:sz w:val="18"/>
          <w:szCs w:val="18"/>
        </w:rPr>
        <w:t>Providencia:</w:t>
      </w:r>
      <w:r w:rsidRPr="0059310F">
        <w:rPr>
          <w:rFonts w:ascii="Arial Narrow" w:hAnsi="Arial Narrow" w:cs="Arial"/>
          <w:sz w:val="18"/>
          <w:szCs w:val="18"/>
        </w:rPr>
        <w:tab/>
      </w:r>
      <w:r w:rsidRPr="0059310F">
        <w:rPr>
          <w:rFonts w:ascii="Arial Narrow" w:hAnsi="Arial Narrow" w:cs="Arial"/>
          <w:sz w:val="18"/>
          <w:szCs w:val="18"/>
        </w:rPr>
        <w:tab/>
        <w:t>Sentencia de Segunda Instancia, jueves 16 de noviembre de 2017.</w:t>
      </w:r>
    </w:p>
    <w:p w:rsidR="00125DCC" w:rsidRPr="0059310F" w:rsidRDefault="00125DCC" w:rsidP="00125DCC">
      <w:pPr>
        <w:jc w:val="both"/>
        <w:rPr>
          <w:rFonts w:ascii="Arial Narrow" w:hAnsi="Arial Narrow" w:cs="Arial"/>
          <w:bCs/>
          <w:iCs/>
          <w:sz w:val="18"/>
          <w:szCs w:val="18"/>
        </w:rPr>
      </w:pPr>
      <w:r w:rsidRPr="0059310F">
        <w:rPr>
          <w:rFonts w:ascii="Arial Narrow" w:hAnsi="Arial Narrow" w:cs="Arial"/>
          <w:bCs/>
          <w:sz w:val="18"/>
          <w:szCs w:val="18"/>
        </w:rPr>
        <w:t>Radicación No:</w:t>
      </w:r>
      <w:r w:rsidRPr="0059310F">
        <w:rPr>
          <w:rFonts w:ascii="Arial Narrow" w:hAnsi="Arial Narrow" w:cs="Arial"/>
          <w:bCs/>
          <w:sz w:val="18"/>
          <w:szCs w:val="18"/>
        </w:rPr>
        <w:tab/>
      </w:r>
      <w:r w:rsidRPr="0059310F">
        <w:rPr>
          <w:rFonts w:ascii="Arial Narrow" w:hAnsi="Arial Narrow" w:cs="Arial"/>
          <w:bCs/>
          <w:sz w:val="18"/>
          <w:szCs w:val="18"/>
        </w:rPr>
        <w:tab/>
        <w:t>66001-31-05-003-2016-00286-011</w:t>
      </w:r>
    </w:p>
    <w:p w:rsidR="00125DCC" w:rsidRPr="0059310F" w:rsidRDefault="00125DCC" w:rsidP="00125DCC">
      <w:pPr>
        <w:jc w:val="both"/>
        <w:rPr>
          <w:rFonts w:ascii="Arial Narrow" w:hAnsi="Arial Narrow" w:cs="Arial"/>
          <w:iCs/>
          <w:sz w:val="18"/>
          <w:szCs w:val="18"/>
        </w:rPr>
      </w:pPr>
      <w:r w:rsidRPr="0059310F">
        <w:rPr>
          <w:rFonts w:ascii="Arial Narrow" w:hAnsi="Arial Narrow" w:cs="Arial"/>
          <w:bCs/>
          <w:iCs/>
          <w:sz w:val="18"/>
          <w:szCs w:val="18"/>
        </w:rPr>
        <w:t>Proceso:</w:t>
      </w:r>
      <w:r w:rsidRPr="0059310F">
        <w:rPr>
          <w:rFonts w:ascii="Arial Narrow" w:hAnsi="Arial Narrow" w:cs="Arial"/>
          <w:iCs/>
          <w:sz w:val="18"/>
          <w:szCs w:val="18"/>
        </w:rPr>
        <w:tab/>
      </w:r>
      <w:r w:rsidRPr="0059310F">
        <w:rPr>
          <w:rFonts w:ascii="Arial Narrow" w:hAnsi="Arial Narrow" w:cs="Arial"/>
          <w:iCs/>
          <w:sz w:val="18"/>
          <w:szCs w:val="18"/>
        </w:rPr>
        <w:tab/>
      </w:r>
      <w:r w:rsidRPr="0059310F">
        <w:rPr>
          <w:rFonts w:ascii="Arial Narrow" w:hAnsi="Arial Narrow" w:cs="Arial"/>
          <w:iCs/>
          <w:sz w:val="18"/>
          <w:szCs w:val="18"/>
        </w:rPr>
        <w:tab/>
        <w:t>Ordinario Laboral.</w:t>
      </w:r>
    </w:p>
    <w:p w:rsidR="00125DCC" w:rsidRPr="0059310F" w:rsidRDefault="00125DCC" w:rsidP="00125DCC">
      <w:pPr>
        <w:ind w:firstLine="6"/>
        <w:jc w:val="both"/>
        <w:rPr>
          <w:rFonts w:ascii="Arial Narrow" w:hAnsi="Arial Narrow" w:cs="Arial"/>
          <w:bCs/>
          <w:sz w:val="18"/>
          <w:szCs w:val="18"/>
        </w:rPr>
      </w:pPr>
      <w:r w:rsidRPr="0059310F">
        <w:rPr>
          <w:rFonts w:ascii="Arial Narrow" w:hAnsi="Arial Narrow" w:cs="Arial"/>
          <w:iCs/>
          <w:sz w:val="18"/>
          <w:szCs w:val="18"/>
        </w:rPr>
        <w:t xml:space="preserve">Demandante:     </w:t>
      </w:r>
      <w:r w:rsidRPr="0059310F">
        <w:rPr>
          <w:rFonts w:ascii="Arial Narrow" w:hAnsi="Arial Narrow" w:cs="Arial"/>
          <w:iCs/>
          <w:sz w:val="18"/>
          <w:szCs w:val="18"/>
        </w:rPr>
        <w:tab/>
      </w:r>
      <w:r w:rsidRPr="0059310F">
        <w:rPr>
          <w:rFonts w:ascii="Arial Narrow" w:hAnsi="Arial Narrow" w:cs="Arial"/>
          <w:iCs/>
          <w:sz w:val="18"/>
          <w:szCs w:val="18"/>
        </w:rPr>
        <w:tab/>
        <w:t xml:space="preserve">Edgar de Jesús Valencia Santa    </w:t>
      </w:r>
    </w:p>
    <w:p w:rsidR="00125DCC" w:rsidRPr="0059310F" w:rsidRDefault="00125DCC" w:rsidP="00125DCC">
      <w:pPr>
        <w:ind w:firstLine="6"/>
        <w:jc w:val="both"/>
        <w:rPr>
          <w:rFonts w:ascii="Arial Narrow" w:hAnsi="Arial Narrow" w:cs="Arial"/>
          <w:bCs/>
          <w:sz w:val="18"/>
          <w:szCs w:val="18"/>
        </w:rPr>
      </w:pPr>
      <w:r w:rsidRPr="0059310F">
        <w:rPr>
          <w:rFonts w:ascii="Arial Narrow" w:hAnsi="Arial Narrow" w:cs="Arial"/>
          <w:bCs/>
          <w:sz w:val="18"/>
          <w:szCs w:val="18"/>
        </w:rPr>
        <w:t>Demandado:</w:t>
      </w:r>
      <w:r w:rsidRPr="0059310F">
        <w:rPr>
          <w:rFonts w:ascii="Arial Narrow" w:hAnsi="Arial Narrow" w:cs="Arial"/>
          <w:bCs/>
          <w:sz w:val="18"/>
          <w:szCs w:val="18"/>
        </w:rPr>
        <w:tab/>
      </w:r>
      <w:r w:rsidRPr="0059310F">
        <w:rPr>
          <w:rFonts w:ascii="Arial Narrow" w:hAnsi="Arial Narrow" w:cs="Arial"/>
          <w:bCs/>
          <w:sz w:val="18"/>
          <w:szCs w:val="18"/>
        </w:rPr>
        <w:tab/>
        <w:t>Administradora Colombiana de Pensiones –</w:t>
      </w:r>
      <w:proofErr w:type="spellStart"/>
      <w:r w:rsidRPr="0059310F">
        <w:rPr>
          <w:rFonts w:ascii="Arial Narrow" w:hAnsi="Arial Narrow" w:cs="Arial"/>
          <w:bCs/>
          <w:sz w:val="18"/>
          <w:szCs w:val="18"/>
        </w:rPr>
        <w:t>Colpensiones</w:t>
      </w:r>
      <w:proofErr w:type="spellEnd"/>
      <w:r w:rsidRPr="0059310F">
        <w:rPr>
          <w:rFonts w:ascii="Arial Narrow" w:hAnsi="Arial Narrow" w:cs="Arial"/>
          <w:bCs/>
          <w:sz w:val="18"/>
          <w:szCs w:val="18"/>
        </w:rPr>
        <w:t>-</w:t>
      </w:r>
    </w:p>
    <w:p w:rsidR="00125DCC" w:rsidRPr="0059310F" w:rsidRDefault="00125DCC" w:rsidP="00125DCC">
      <w:pPr>
        <w:jc w:val="both"/>
        <w:rPr>
          <w:rFonts w:ascii="Arial Narrow" w:hAnsi="Arial Narrow" w:cs="Arial"/>
          <w:sz w:val="18"/>
          <w:szCs w:val="18"/>
        </w:rPr>
      </w:pPr>
      <w:r w:rsidRPr="0059310F">
        <w:rPr>
          <w:rFonts w:ascii="Arial Narrow" w:hAnsi="Arial Narrow" w:cs="Arial"/>
          <w:sz w:val="18"/>
          <w:szCs w:val="18"/>
        </w:rPr>
        <w:t xml:space="preserve">Juzgado de origen:   </w:t>
      </w:r>
      <w:r w:rsidRPr="0059310F">
        <w:rPr>
          <w:rFonts w:ascii="Arial Narrow" w:hAnsi="Arial Narrow" w:cs="Arial"/>
          <w:sz w:val="18"/>
          <w:szCs w:val="18"/>
        </w:rPr>
        <w:tab/>
      </w:r>
      <w:r w:rsidRPr="0059310F">
        <w:rPr>
          <w:rFonts w:ascii="Arial Narrow" w:hAnsi="Arial Narrow" w:cs="Arial"/>
          <w:sz w:val="18"/>
          <w:szCs w:val="18"/>
        </w:rPr>
        <w:tab/>
        <w:t>Tercero Laboral del Circuito de Pereira.</w:t>
      </w:r>
    </w:p>
    <w:p w:rsidR="00125DCC" w:rsidRPr="0059310F" w:rsidRDefault="00125DCC" w:rsidP="00125DCC">
      <w:pPr>
        <w:jc w:val="both"/>
        <w:rPr>
          <w:rFonts w:ascii="Arial Narrow" w:hAnsi="Arial Narrow" w:cs="Arial"/>
          <w:iCs/>
          <w:sz w:val="18"/>
          <w:szCs w:val="18"/>
        </w:rPr>
      </w:pPr>
      <w:r w:rsidRPr="0059310F">
        <w:rPr>
          <w:rFonts w:ascii="Arial Narrow" w:hAnsi="Arial Narrow" w:cs="Arial"/>
          <w:iCs/>
          <w:sz w:val="18"/>
          <w:szCs w:val="18"/>
        </w:rPr>
        <w:t xml:space="preserve">Magistrado Ponente:     </w:t>
      </w:r>
      <w:r w:rsidRPr="0059310F">
        <w:rPr>
          <w:rFonts w:ascii="Arial Narrow" w:hAnsi="Arial Narrow" w:cs="Arial"/>
          <w:iCs/>
          <w:sz w:val="18"/>
          <w:szCs w:val="18"/>
        </w:rPr>
        <w:tab/>
        <w:t>Francisco Javier Tamayo Tabares.</w:t>
      </w:r>
    </w:p>
    <w:p w:rsidR="0059310F" w:rsidRPr="0059310F" w:rsidRDefault="00125DCC" w:rsidP="0059310F">
      <w:pPr>
        <w:ind w:left="2127" w:hanging="2127"/>
        <w:jc w:val="both"/>
        <w:rPr>
          <w:rFonts w:ascii="Arial Narrow" w:hAnsi="Arial Narrow" w:cs="Arial"/>
          <w:bCs/>
          <w:sz w:val="22"/>
          <w:szCs w:val="22"/>
        </w:rPr>
      </w:pPr>
      <w:r w:rsidRPr="0059310F">
        <w:rPr>
          <w:rFonts w:ascii="Arial Narrow" w:hAnsi="Arial Narrow"/>
          <w:bCs/>
          <w:sz w:val="18"/>
          <w:szCs w:val="18"/>
        </w:rPr>
        <w:t xml:space="preserve">Tema a tratar: </w:t>
      </w:r>
      <w:r w:rsidRPr="0059310F">
        <w:rPr>
          <w:rFonts w:ascii="Arial Narrow" w:hAnsi="Arial Narrow"/>
          <w:bCs/>
          <w:sz w:val="18"/>
          <w:szCs w:val="18"/>
        </w:rPr>
        <w:tab/>
      </w:r>
      <w:r w:rsidRPr="0059310F">
        <w:rPr>
          <w:rFonts w:ascii="Arial Narrow" w:hAnsi="Arial Narrow"/>
          <w:b/>
          <w:bCs/>
          <w:sz w:val="18"/>
          <w:szCs w:val="18"/>
        </w:rPr>
        <w:t>Cálculo del ingreso Base de Liquidación</w:t>
      </w:r>
      <w:r w:rsidRPr="0059310F">
        <w:rPr>
          <w:rFonts w:ascii="Arial Narrow" w:hAnsi="Arial Narrow"/>
          <w:bCs/>
          <w:color w:val="FF0000"/>
          <w:sz w:val="18"/>
          <w:szCs w:val="18"/>
        </w:rPr>
        <w:t xml:space="preserve">: </w:t>
      </w:r>
      <w:r w:rsidR="0059310F" w:rsidRPr="0059310F">
        <w:rPr>
          <w:rFonts w:ascii="Arial Narrow" w:hAnsi="Arial Narrow" w:cs="Arial"/>
          <w:bCs/>
          <w:sz w:val="18"/>
          <w:szCs w:val="18"/>
        </w:rPr>
        <w:t>Para los beneficiarios del régimen de transición que al 1º de abril de 1994, les faltaban 10 años o más para causar su derecho, la normatividad aplicable para liquidar su IBL será el artículo 21 de la Ley 100 de 1993, según el cual la base sobre la cual se establecerá el monto de la pensión, es el 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p>
    <w:p w:rsidR="0059310F" w:rsidRDefault="0059310F" w:rsidP="0059310F">
      <w:pPr>
        <w:pStyle w:val="Textoindependiente"/>
        <w:ind w:left="2124" w:hanging="2124"/>
        <w:rPr>
          <w:rFonts w:ascii="Arial Narrow" w:hAnsi="Arial Narrow"/>
          <w:sz w:val="28"/>
          <w:szCs w:val="28"/>
          <w:u w:val="single"/>
        </w:rPr>
      </w:pPr>
    </w:p>
    <w:p w:rsidR="00125DCC" w:rsidRPr="00BB7367" w:rsidRDefault="00125DCC" w:rsidP="0059310F">
      <w:pPr>
        <w:pStyle w:val="Textoindependiente"/>
        <w:ind w:left="2124" w:hanging="1273"/>
        <w:rPr>
          <w:rFonts w:ascii="Arial Narrow" w:hAnsi="Arial Narrow"/>
          <w:sz w:val="28"/>
          <w:szCs w:val="28"/>
        </w:rPr>
      </w:pPr>
      <w:r w:rsidRPr="00BB7367">
        <w:rPr>
          <w:rFonts w:ascii="Arial Narrow" w:hAnsi="Arial Narrow"/>
          <w:sz w:val="28"/>
          <w:szCs w:val="28"/>
          <w:u w:val="single"/>
        </w:rPr>
        <w:t>AUDIENCIA PÚBLICA</w:t>
      </w:r>
      <w:r w:rsidRPr="00BB7367">
        <w:rPr>
          <w:rFonts w:ascii="Arial Narrow" w:hAnsi="Arial Narrow"/>
          <w:sz w:val="28"/>
          <w:szCs w:val="28"/>
        </w:rPr>
        <w:t xml:space="preserve">: </w:t>
      </w:r>
    </w:p>
    <w:p w:rsidR="00125DCC" w:rsidRPr="002A5566" w:rsidRDefault="00125DCC" w:rsidP="002A5566">
      <w:pPr>
        <w:pStyle w:val="Sinespaciado"/>
      </w:pPr>
    </w:p>
    <w:p w:rsidR="00125DCC" w:rsidRDefault="00125DCC" w:rsidP="00125DCC">
      <w:pPr>
        <w:spacing w:line="360" w:lineRule="auto"/>
        <w:ind w:firstLine="851"/>
        <w:jc w:val="both"/>
        <w:rPr>
          <w:rFonts w:ascii="Arial Narrow" w:hAnsi="Arial Narrow" w:cs="Arial"/>
          <w:bCs/>
          <w:iCs/>
          <w:sz w:val="28"/>
          <w:szCs w:val="28"/>
        </w:rPr>
      </w:pPr>
      <w:r w:rsidRPr="00A8291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dieciséis </w:t>
      </w:r>
      <w:r w:rsidRPr="00A8291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16</w:t>
      </w:r>
      <w:r w:rsidRPr="00A8291E">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noviembre de dos mil diecisiete (2017</w:t>
      </w:r>
      <w:r w:rsidRPr="00A8291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siete y treinta de la </w:t>
      </w:r>
      <w:r w:rsidRPr="00A8291E">
        <w:rPr>
          <w:rFonts w:ascii="Arial Narrow" w:eastAsia="Calibri" w:hAnsi="Arial Narrow" w:cs="Arial"/>
          <w:sz w:val="28"/>
          <w:szCs w:val="28"/>
          <w:lang w:val="es-CO" w:eastAsia="en-US"/>
        </w:rPr>
        <w:t>mañana (</w:t>
      </w:r>
      <w:r>
        <w:rPr>
          <w:rFonts w:ascii="Arial Narrow" w:eastAsia="Calibri" w:hAnsi="Arial Narrow" w:cs="Arial"/>
          <w:sz w:val="28"/>
          <w:szCs w:val="28"/>
          <w:lang w:val="es-CO" w:eastAsia="en-US"/>
        </w:rPr>
        <w:t>7:30 a.m.)</w:t>
      </w:r>
      <w:r w:rsidRPr="00A8291E">
        <w:rPr>
          <w:rFonts w:ascii="Arial Narrow" w:eastAsia="Calibri" w:hAnsi="Arial Narrow" w:cs="Arial"/>
          <w:sz w:val="28"/>
          <w:szCs w:val="28"/>
          <w:lang w:val="es-CO" w:eastAsia="en-US"/>
        </w:rPr>
        <w:t xml:space="preserve">, </w:t>
      </w:r>
      <w:r w:rsidRPr="00A8291E">
        <w:rPr>
          <w:rFonts w:ascii="Arial Narrow" w:hAnsi="Arial Narrow" w:cs="Tahoma"/>
          <w:bCs/>
          <w:sz w:val="28"/>
          <w:szCs w:val="28"/>
          <w:lang w:eastAsia="es-CO"/>
        </w:rPr>
        <w:t xml:space="preserve">reunidos </w:t>
      </w:r>
      <w:r>
        <w:rPr>
          <w:rFonts w:ascii="Arial Narrow" w:hAnsi="Arial Narrow" w:cs="Tahoma"/>
          <w:bCs/>
          <w:color w:val="000000"/>
          <w:sz w:val="28"/>
          <w:szCs w:val="28"/>
          <w:lang w:eastAsia="es-CO"/>
        </w:rPr>
        <w:t xml:space="preserve">en la Sala de audiencias las magistradas y el suscrito </w:t>
      </w:r>
      <w:r w:rsidRPr="00537931">
        <w:rPr>
          <w:rFonts w:ascii="Arial Narrow" w:hAnsi="Arial Narrow" w:cs="Tahoma"/>
          <w:bCs/>
          <w:color w:val="000000"/>
          <w:sz w:val="28"/>
          <w:szCs w:val="28"/>
          <w:lang w:eastAsia="es-CO"/>
        </w:rPr>
        <w:t xml:space="preserve">magistrado de la Sala </w:t>
      </w:r>
      <w:r>
        <w:rPr>
          <w:rFonts w:ascii="Arial Narrow" w:hAnsi="Arial Narrow" w:cs="Tahoma"/>
          <w:bCs/>
          <w:color w:val="000000"/>
          <w:sz w:val="28"/>
          <w:szCs w:val="28"/>
          <w:lang w:eastAsia="es-CO"/>
        </w:rPr>
        <w:t xml:space="preserve">Tercera de Decisión </w:t>
      </w:r>
      <w:r w:rsidRPr="00537931">
        <w:rPr>
          <w:rFonts w:ascii="Arial Narrow" w:hAnsi="Arial Narrow" w:cs="Tahoma"/>
          <w:bCs/>
          <w:color w:val="000000"/>
          <w:sz w:val="28"/>
          <w:szCs w:val="28"/>
          <w:lang w:eastAsia="es-CO"/>
        </w:rPr>
        <w:t>L</w:t>
      </w:r>
      <w:r>
        <w:rPr>
          <w:rFonts w:ascii="Arial Narrow" w:hAnsi="Arial Narrow" w:cs="Tahoma"/>
          <w:bCs/>
          <w:color w:val="000000"/>
          <w:sz w:val="28"/>
          <w:szCs w:val="28"/>
          <w:lang w:eastAsia="es-CO"/>
        </w:rPr>
        <w:t xml:space="preserve">aboral del Tribunal Superior del Distrito Judicial de </w:t>
      </w:r>
      <w:r w:rsidRPr="00537931">
        <w:rPr>
          <w:rFonts w:ascii="Arial Narrow" w:hAnsi="Arial Narrow" w:cs="Tahoma"/>
          <w:bCs/>
          <w:color w:val="000000"/>
          <w:sz w:val="28"/>
          <w:szCs w:val="28"/>
          <w:lang w:eastAsia="es-CO"/>
        </w:rPr>
        <w:t xml:space="preserve">Pereira, </w:t>
      </w:r>
      <w:r>
        <w:rPr>
          <w:rFonts w:ascii="Arial Narrow" w:hAnsi="Arial Narrow" w:cs="Tahoma"/>
          <w:bCs/>
          <w:color w:val="000000"/>
          <w:sz w:val="28"/>
          <w:szCs w:val="28"/>
          <w:lang w:eastAsia="es-CO"/>
        </w:rPr>
        <w:t>se</w:t>
      </w:r>
      <w:r w:rsidRPr="00537931">
        <w:rPr>
          <w:rFonts w:ascii="Arial Narrow" w:hAnsi="Arial Narrow" w:cs="Tahoma"/>
          <w:bCs/>
          <w:color w:val="000000"/>
          <w:sz w:val="28"/>
          <w:szCs w:val="28"/>
          <w:lang w:eastAsia="es-CO"/>
        </w:rPr>
        <w:t xml:space="preserve"> declara abierto el acto, que tiene por objeto resolver </w:t>
      </w:r>
      <w:r>
        <w:rPr>
          <w:rFonts w:ascii="Arial Narrow" w:hAnsi="Arial Narrow" w:cs="Tahoma"/>
          <w:bCs/>
          <w:color w:val="000000"/>
          <w:sz w:val="28"/>
          <w:szCs w:val="28"/>
          <w:lang w:eastAsia="es-CO"/>
        </w:rPr>
        <w:t xml:space="preserve">el grado jurisdiccional de consulta frente a </w:t>
      </w:r>
      <w:r w:rsidRPr="00537931">
        <w:rPr>
          <w:rFonts w:ascii="Arial Narrow" w:hAnsi="Arial Narrow" w:cs="Tahoma"/>
          <w:bCs/>
          <w:color w:val="000000"/>
          <w:sz w:val="28"/>
          <w:szCs w:val="28"/>
          <w:lang w:eastAsia="es-CO"/>
        </w:rPr>
        <w:t xml:space="preserve">la sentencia proferida el </w:t>
      </w:r>
      <w:r>
        <w:rPr>
          <w:rFonts w:ascii="Arial Narrow" w:hAnsi="Arial Narrow" w:cs="Tahoma"/>
          <w:bCs/>
          <w:color w:val="000000"/>
          <w:sz w:val="28"/>
          <w:szCs w:val="28"/>
          <w:lang w:eastAsia="es-CO"/>
        </w:rPr>
        <w:t>6 de diciembre de 2016 p</w:t>
      </w:r>
      <w:r w:rsidRPr="00537931">
        <w:rPr>
          <w:rFonts w:ascii="Arial Narrow" w:hAnsi="Arial Narrow" w:cs="Arial"/>
          <w:sz w:val="28"/>
          <w:szCs w:val="28"/>
        </w:rPr>
        <w:t>or el Juzgado</w:t>
      </w:r>
      <w:r>
        <w:rPr>
          <w:rFonts w:ascii="Arial Narrow" w:hAnsi="Arial Narrow" w:cs="Arial"/>
          <w:sz w:val="28"/>
          <w:szCs w:val="28"/>
        </w:rPr>
        <w:t xml:space="preserve"> Tercero </w:t>
      </w:r>
      <w:r w:rsidRPr="00537931">
        <w:rPr>
          <w:rFonts w:ascii="Arial Narrow" w:hAnsi="Arial Narrow" w:cs="Arial"/>
          <w:sz w:val="28"/>
          <w:szCs w:val="28"/>
        </w:rPr>
        <w:t xml:space="preserve">Laboral del Circuito de Pereira, dentro del proceso ordinario laboral </w:t>
      </w:r>
      <w:r w:rsidRPr="00BB7367">
        <w:rPr>
          <w:rFonts w:ascii="Arial Narrow" w:hAnsi="Arial Narrow" w:cs="Arial"/>
          <w:sz w:val="28"/>
          <w:szCs w:val="28"/>
        </w:rPr>
        <w:t xml:space="preserve">promovido por </w:t>
      </w:r>
      <w:r>
        <w:rPr>
          <w:rFonts w:ascii="Arial Narrow" w:hAnsi="Arial Narrow" w:cs="Arial"/>
          <w:i/>
          <w:sz w:val="28"/>
          <w:szCs w:val="28"/>
        </w:rPr>
        <w:t xml:space="preserve">Edgar de Jesús Valencia Santa </w:t>
      </w:r>
      <w:r>
        <w:rPr>
          <w:rFonts w:ascii="Arial Narrow" w:hAnsi="Arial Narrow" w:cs="Arial"/>
          <w:sz w:val="28"/>
          <w:szCs w:val="28"/>
        </w:rPr>
        <w:t xml:space="preserve">contra la </w:t>
      </w:r>
      <w:r w:rsidRPr="00BB7367">
        <w:rPr>
          <w:rFonts w:ascii="Arial Narrow" w:hAnsi="Arial Narrow" w:cs="Arial"/>
          <w:i/>
          <w:sz w:val="28"/>
          <w:szCs w:val="28"/>
        </w:rPr>
        <w:t xml:space="preserve">Administradora Colombiana de Pensiones </w:t>
      </w:r>
      <w:proofErr w:type="spellStart"/>
      <w:r w:rsidRPr="00BB7367">
        <w:rPr>
          <w:rFonts w:ascii="Arial Narrow" w:hAnsi="Arial Narrow" w:cs="Arial"/>
          <w:bCs/>
          <w:i/>
          <w:sz w:val="28"/>
          <w:szCs w:val="28"/>
        </w:rPr>
        <w:t>Colpensiones</w:t>
      </w:r>
      <w:proofErr w:type="spellEnd"/>
      <w:r w:rsidRPr="00BB7367">
        <w:rPr>
          <w:rFonts w:ascii="Arial Narrow" w:hAnsi="Arial Narrow" w:cs="Arial"/>
          <w:bCs/>
          <w:i/>
          <w:iCs/>
          <w:sz w:val="28"/>
          <w:szCs w:val="28"/>
        </w:rPr>
        <w:t>.</w:t>
      </w:r>
    </w:p>
    <w:p w:rsidR="00125DCC" w:rsidRDefault="00125DCC" w:rsidP="00125DCC">
      <w:pPr>
        <w:pStyle w:val="Sinespaciado"/>
      </w:pPr>
    </w:p>
    <w:p w:rsidR="00125DCC" w:rsidRDefault="00125DCC" w:rsidP="00125DCC">
      <w:pPr>
        <w:spacing w:line="360" w:lineRule="auto"/>
        <w:ind w:firstLine="708"/>
        <w:jc w:val="both"/>
        <w:rPr>
          <w:rFonts w:ascii="Arial Narrow" w:hAnsi="Arial Narrow" w:cs="Arial"/>
          <w:bCs/>
          <w:i/>
          <w:iCs/>
          <w:sz w:val="28"/>
          <w:szCs w:val="28"/>
        </w:rPr>
      </w:pPr>
      <w:r w:rsidRPr="0046260A">
        <w:rPr>
          <w:rFonts w:ascii="Arial Narrow" w:hAnsi="Arial Narrow" w:cs="Arial"/>
          <w:bCs/>
          <w:i/>
          <w:iCs/>
          <w:sz w:val="28"/>
          <w:szCs w:val="28"/>
        </w:rPr>
        <w:t>IDENTIFICACION DE LOS PRESENTES:</w:t>
      </w:r>
    </w:p>
    <w:p w:rsidR="00125DCC" w:rsidRPr="00855A79" w:rsidRDefault="00125DCC" w:rsidP="00125DCC">
      <w:pPr>
        <w:shd w:val="clear" w:color="auto" w:fill="FFFFFF"/>
        <w:spacing w:line="360" w:lineRule="atLeast"/>
        <w:ind w:firstLine="708"/>
        <w:jc w:val="both"/>
        <w:rPr>
          <w:rFonts w:ascii="Arial Narrow" w:hAnsi="Arial Narrow" w:cs="Tahoma"/>
          <w:bCs/>
          <w:i/>
          <w:color w:val="000000"/>
          <w:sz w:val="28"/>
          <w:szCs w:val="28"/>
          <w:lang w:eastAsia="es-CO"/>
        </w:rPr>
      </w:pPr>
      <w:r w:rsidRPr="00855A79">
        <w:rPr>
          <w:rFonts w:ascii="Arial Narrow" w:hAnsi="Arial Narrow" w:cs="Tahoma"/>
          <w:bCs/>
          <w:i/>
          <w:color w:val="000000"/>
          <w:sz w:val="28"/>
          <w:szCs w:val="28"/>
          <w:lang w:eastAsia="es-CO"/>
        </w:rPr>
        <w:t xml:space="preserve">INTRODUCCIÓN </w:t>
      </w:r>
    </w:p>
    <w:p w:rsidR="00125DCC" w:rsidRPr="006E3888" w:rsidRDefault="00125DCC" w:rsidP="002A5566">
      <w:pPr>
        <w:pStyle w:val="Sinespaciado"/>
        <w:spacing w:line="276" w:lineRule="auto"/>
      </w:pPr>
    </w:p>
    <w:p w:rsidR="00125DCC" w:rsidRDefault="00125DCC" w:rsidP="00235E1F">
      <w:pPr>
        <w:spacing w:line="360" w:lineRule="auto"/>
        <w:ind w:firstLine="708"/>
        <w:jc w:val="both"/>
        <w:rPr>
          <w:rFonts w:ascii="Arial Narrow" w:hAnsi="Arial Narrow" w:cs="Tahoma"/>
          <w:sz w:val="28"/>
          <w:szCs w:val="28"/>
        </w:rPr>
      </w:pPr>
      <w:r>
        <w:rPr>
          <w:rFonts w:ascii="Arial Narrow" w:hAnsi="Arial Narrow" w:cs="Tahoma"/>
          <w:sz w:val="28"/>
          <w:szCs w:val="28"/>
        </w:rPr>
        <w:t xml:space="preserve">Pretende el </w:t>
      </w:r>
      <w:r w:rsidR="00593AC1">
        <w:rPr>
          <w:rFonts w:ascii="Arial Narrow" w:hAnsi="Arial Narrow" w:cs="Tahoma"/>
          <w:sz w:val="28"/>
          <w:szCs w:val="28"/>
        </w:rPr>
        <w:t xml:space="preserve">demandante </w:t>
      </w:r>
      <w:r>
        <w:rPr>
          <w:rFonts w:ascii="Arial Narrow" w:hAnsi="Arial Narrow" w:cs="Tahoma"/>
          <w:sz w:val="28"/>
          <w:szCs w:val="28"/>
        </w:rPr>
        <w:t>que se declare que tiene derecho</w:t>
      </w:r>
      <w:r w:rsidR="00593AC1">
        <w:rPr>
          <w:rFonts w:ascii="Arial Narrow" w:hAnsi="Arial Narrow" w:cs="Tahoma"/>
          <w:sz w:val="28"/>
          <w:szCs w:val="28"/>
        </w:rPr>
        <w:t xml:space="preserve"> a la corrección de su historia laboral, y por ende, reporta un total de 1.301,5 semanas al sistema. En consecuencia, pide que se condene a la entidad demandada a </w:t>
      </w:r>
      <w:proofErr w:type="spellStart"/>
      <w:r w:rsidR="00593AC1">
        <w:rPr>
          <w:rFonts w:ascii="Arial Narrow" w:hAnsi="Arial Narrow" w:cs="Tahoma"/>
          <w:sz w:val="28"/>
          <w:szCs w:val="28"/>
        </w:rPr>
        <w:t>reliquidar</w:t>
      </w:r>
      <w:proofErr w:type="spellEnd"/>
      <w:r w:rsidR="00593AC1">
        <w:rPr>
          <w:rFonts w:ascii="Arial Narrow" w:hAnsi="Arial Narrow" w:cs="Tahoma"/>
          <w:sz w:val="28"/>
          <w:szCs w:val="28"/>
        </w:rPr>
        <w:t xml:space="preserve"> su pensión de vejez con el promedio de lo devengado durante toda su vida laboral por haber cotizado más de 1.250 semanas de aportes, reconociéndose una primera mesada de </w:t>
      </w:r>
      <w:r w:rsidR="00235E1F">
        <w:rPr>
          <w:rFonts w:ascii="Arial Narrow" w:hAnsi="Arial Narrow" w:cs="Tahoma"/>
          <w:sz w:val="28"/>
          <w:szCs w:val="28"/>
        </w:rPr>
        <w:t>$</w:t>
      </w:r>
      <w:r w:rsidR="00593AC1">
        <w:rPr>
          <w:rFonts w:ascii="Arial Narrow" w:hAnsi="Arial Narrow" w:cs="Tahoma"/>
          <w:sz w:val="28"/>
          <w:szCs w:val="28"/>
        </w:rPr>
        <w:t>696.196</w:t>
      </w:r>
      <w:r w:rsidR="00235E1F">
        <w:rPr>
          <w:rFonts w:ascii="Arial Narrow" w:hAnsi="Arial Narrow" w:cs="Tahoma"/>
          <w:sz w:val="28"/>
          <w:szCs w:val="28"/>
        </w:rPr>
        <w:t xml:space="preserve">, así como la diferencias existentes entre lo pagado y lo que realmente debió pagar la entidad, junto con los intereses moratorios del canon 141 de la Ley 100/93 o en subsidio la indexación de las condenas, más las costas del proceso. </w:t>
      </w:r>
    </w:p>
    <w:p w:rsidR="00235E1F" w:rsidRPr="0059310F" w:rsidRDefault="00235E1F" w:rsidP="0059310F">
      <w:pPr>
        <w:pStyle w:val="Sinespaciado"/>
      </w:pPr>
    </w:p>
    <w:p w:rsidR="00235E1F" w:rsidRDefault="00125DCC" w:rsidP="00125DCC">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Fundamenta sus pedimentos, en que </w:t>
      </w:r>
      <w:r w:rsidR="00235E1F">
        <w:rPr>
          <w:rFonts w:ascii="Arial Narrow" w:hAnsi="Arial Narrow" w:cs="Tahoma"/>
          <w:color w:val="000000"/>
          <w:sz w:val="28"/>
          <w:szCs w:val="28"/>
          <w:lang w:eastAsia="es-CO"/>
        </w:rPr>
        <w:t xml:space="preserve">el antiguo </w:t>
      </w:r>
      <w:proofErr w:type="spellStart"/>
      <w:r w:rsidR="00235E1F">
        <w:rPr>
          <w:rFonts w:ascii="Arial Narrow" w:hAnsi="Arial Narrow" w:cs="Tahoma"/>
          <w:color w:val="000000"/>
          <w:sz w:val="28"/>
          <w:szCs w:val="28"/>
          <w:lang w:eastAsia="es-CO"/>
        </w:rPr>
        <w:t>Iss</w:t>
      </w:r>
      <w:proofErr w:type="spellEnd"/>
      <w:r w:rsidR="00235E1F">
        <w:rPr>
          <w:rFonts w:ascii="Arial Narrow" w:hAnsi="Arial Narrow" w:cs="Tahoma"/>
          <w:color w:val="000000"/>
          <w:sz w:val="28"/>
          <w:szCs w:val="28"/>
          <w:lang w:eastAsia="es-CO"/>
        </w:rPr>
        <w:t xml:space="preserve"> le reconoció a través de la Resolución No. 103935 de 2010, </w:t>
      </w:r>
      <w:r w:rsidR="008750D9">
        <w:rPr>
          <w:rFonts w:ascii="Arial Narrow" w:hAnsi="Arial Narrow" w:cs="Tahoma"/>
          <w:color w:val="000000"/>
          <w:sz w:val="28"/>
          <w:szCs w:val="28"/>
          <w:lang w:eastAsia="es-CO"/>
        </w:rPr>
        <w:t xml:space="preserve">la pensión de vejez </w:t>
      </w:r>
      <w:r w:rsidR="00235E1F">
        <w:rPr>
          <w:rFonts w:ascii="Arial Narrow" w:hAnsi="Arial Narrow" w:cs="Tahoma"/>
          <w:color w:val="000000"/>
          <w:sz w:val="28"/>
          <w:szCs w:val="28"/>
          <w:lang w:eastAsia="es-CO"/>
        </w:rPr>
        <w:t xml:space="preserve">con fundamento en el Decreto 758 de 1990, por aplicación del régimen de transición contenido en el artículo 36 de la Ley </w:t>
      </w:r>
      <w:r w:rsidR="00235E1F">
        <w:rPr>
          <w:rFonts w:ascii="Arial Narrow" w:hAnsi="Arial Narrow" w:cs="Tahoma"/>
          <w:color w:val="000000"/>
          <w:sz w:val="28"/>
          <w:szCs w:val="28"/>
          <w:lang w:eastAsia="es-CO"/>
        </w:rPr>
        <w:lastRenderedPageBreak/>
        <w:t>100/93</w:t>
      </w:r>
      <w:r w:rsidR="008750D9">
        <w:rPr>
          <w:rFonts w:ascii="Arial Narrow" w:hAnsi="Arial Narrow" w:cs="Tahoma"/>
          <w:color w:val="000000"/>
          <w:sz w:val="28"/>
          <w:szCs w:val="28"/>
          <w:lang w:eastAsia="es-CO"/>
        </w:rPr>
        <w:t xml:space="preserve">, en cuantía de $515.000; que </w:t>
      </w:r>
      <w:r w:rsidR="00235E1F">
        <w:rPr>
          <w:rFonts w:ascii="Arial Narrow" w:hAnsi="Arial Narrow" w:cs="Tahoma"/>
          <w:color w:val="000000"/>
          <w:sz w:val="28"/>
          <w:szCs w:val="28"/>
          <w:lang w:eastAsia="es-CO"/>
        </w:rPr>
        <w:t>para la liquidaci</w:t>
      </w:r>
      <w:r w:rsidR="008750D9">
        <w:rPr>
          <w:rFonts w:ascii="Arial Narrow" w:hAnsi="Arial Narrow" w:cs="Tahoma"/>
          <w:color w:val="000000"/>
          <w:sz w:val="28"/>
          <w:szCs w:val="28"/>
          <w:lang w:eastAsia="es-CO"/>
        </w:rPr>
        <w:t xml:space="preserve">ón se </w:t>
      </w:r>
      <w:r w:rsidR="00235E1F">
        <w:rPr>
          <w:rFonts w:ascii="Arial Narrow" w:hAnsi="Arial Narrow" w:cs="Tahoma"/>
          <w:color w:val="000000"/>
          <w:sz w:val="28"/>
          <w:szCs w:val="28"/>
          <w:lang w:eastAsia="es-CO"/>
        </w:rPr>
        <w:t>tu</w:t>
      </w:r>
      <w:r w:rsidR="008750D9">
        <w:rPr>
          <w:rFonts w:ascii="Arial Narrow" w:hAnsi="Arial Narrow" w:cs="Tahoma"/>
          <w:color w:val="000000"/>
          <w:sz w:val="28"/>
          <w:szCs w:val="28"/>
          <w:lang w:eastAsia="es-CO"/>
        </w:rPr>
        <w:t xml:space="preserve">vieron </w:t>
      </w:r>
      <w:r w:rsidR="00235E1F">
        <w:rPr>
          <w:rFonts w:ascii="Arial Narrow" w:hAnsi="Arial Narrow" w:cs="Tahoma"/>
          <w:color w:val="000000"/>
          <w:sz w:val="28"/>
          <w:szCs w:val="28"/>
          <w:lang w:eastAsia="es-CO"/>
        </w:rPr>
        <w:t>en cuenta 1.190 semanas</w:t>
      </w:r>
      <w:r w:rsidR="008750D9">
        <w:rPr>
          <w:rFonts w:ascii="Arial Narrow" w:hAnsi="Arial Narrow" w:cs="Tahoma"/>
          <w:color w:val="000000"/>
          <w:sz w:val="28"/>
          <w:szCs w:val="28"/>
          <w:lang w:eastAsia="es-CO"/>
        </w:rPr>
        <w:t xml:space="preserve"> de cotización, y un </w:t>
      </w:r>
      <w:r w:rsidR="00235E1F">
        <w:rPr>
          <w:rFonts w:ascii="Arial Narrow" w:hAnsi="Arial Narrow" w:cs="Tahoma"/>
          <w:color w:val="000000"/>
          <w:sz w:val="28"/>
          <w:szCs w:val="28"/>
          <w:lang w:eastAsia="es-CO"/>
        </w:rPr>
        <w:t xml:space="preserve">IBL de $ </w:t>
      </w:r>
      <w:r w:rsidR="008750D9">
        <w:rPr>
          <w:rFonts w:ascii="Arial Narrow" w:hAnsi="Arial Narrow" w:cs="Tahoma"/>
          <w:color w:val="000000"/>
          <w:sz w:val="28"/>
          <w:szCs w:val="28"/>
          <w:lang w:eastAsia="es-CO"/>
        </w:rPr>
        <w:t>564.434 calculado con base en el promedio de los salarios devengados durante los últimos 10 años, al cual se le aplicó una  tasa de remplazo del 84%. Indica que su historia laboral presenta ciertas</w:t>
      </w:r>
      <w:r w:rsidR="004D4A39">
        <w:rPr>
          <w:rFonts w:ascii="Arial Narrow" w:hAnsi="Arial Narrow" w:cs="Tahoma"/>
          <w:color w:val="000000"/>
          <w:sz w:val="28"/>
          <w:szCs w:val="28"/>
          <w:lang w:eastAsia="es-CO"/>
        </w:rPr>
        <w:t xml:space="preserve"> inconsistencias, pues no reporta 90.08 semanas cotizadas entre el 2 de mayo de 1975 y el 31 de marzo de 2004; que en total sufragó 1.304,5 semanas de aportes al sistema pensional. Refiere que presentó reclamación administrativa </w:t>
      </w:r>
      <w:r w:rsidR="00445404">
        <w:rPr>
          <w:rFonts w:ascii="Arial Narrow" w:hAnsi="Arial Narrow" w:cs="Tahoma"/>
          <w:color w:val="000000"/>
          <w:sz w:val="28"/>
          <w:szCs w:val="28"/>
          <w:lang w:eastAsia="es-CO"/>
        </w:rPr>
        <w:t xml:space="preserve">en aras de que su pensión fuera </w:t>
      </w:r>
      <w:proofErr w:type="spellStart"/>
      <w:r w:rsidR="00445404">
        <w:rPr>
          <w:rFonts w:ascii="Arial Narrow" w:hAnsi="Arial Narrow" w:cs="Tahoma"/>
          <w:color w:val="000000"/>
          <w:sz w:val="28"/>
          <w:szCs w:val="28"/>
          <w:lang w:eastAsia="es-CO"/>
        </w:rPr>
        <w:t>reliquidada</w:t>
      </w:r>
      <w:proofErr w:type="spellEnd"/>
      <w:r w:rsidR="00445404">
        <w:rPr>
          <w:rFonts w:ascii="Arial Narrow" w:hAnsi="Arial Narrow" w:cs="Tahoma"/>
          <w:color w:val="000000"/>
          <w:sz w:val="28"/>
          <w:szCs w:val="28"/>
          <w:lang w:eastAsia="es-CO"/>
        </w:rPr>
        <w:t xml:space="preserve">, empero, la entidad no ha dado respuesta a su solicitud. </w:t>
      </w:r>
    </w:p>
    <w:p w:rsidR="00125DCC" w:rsidRPr="00A8678A" w:rsidRDefault="00125DCC" w:rsidP="00A8678A">
      <w:pPr>
        <w:pStyle w:val="Sinespaciado"/>
      </w:pPr>
    </w:p>
    <w:p w:rsidR="00125DCC" w:rsidRDefault="00125DCC" w:rsidP="00125DCC">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Admitida la demanda,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a través de su portavoz judicial, allegó escrito en el que se opuso a las pretensiones </w:t>
      </w:r>
      <w:r w:rsidR="006127B9">
        <w:rPr>
          <w:rFonts w:ascii="Arial Narrow" w:hAnsi="Arial Narrow" w:cs="Tahoma"/>
          <w:color w:val="000000"/>
          <w:sz w:val="28"/>
          <w:szCs w:val="28"/>
          <w:lang w:eastAsia="es-CO"/>
        </w:rPr>
        <w:t xml:space="preserve">del gestor </w:t>
      </w:r>
      <w:r>
        <w:rPr>
          <w:rFonts w:ascii="Arial Narrow" w:hAnsi="Arial Narrow" w:cs="Tahoma"/>
          <w:color w:val="000000"/>
          <w:sz w:val="28"/>
          <w:szCs w:val="28"/>
          <w:lang w:eastAsia="es-CO"/>
        </w:rPr>
        <w:t xml:space="preserve">por considerar que la entidad dio cabal cumplimiento a las regulaciones normativas que gobiernan el caso. En su defensa, propuso como excepciones </w:t>
      </w:r>
      <w:r w:rsidR="006127B9">
        <w:rPr>
          <w:rFonts w:ascii="Arial Narrow" w:hAnsi="Arial Narrow" w:cs="Tahoma"/>
          <w:color w:val="000000"/>
          <w:sz w:val="28"/>
          <w:szCs w:val="28"/>
          <w:lang w:eastAsia="es-CO"/>
        </w:rPr>
        <w:t xml:space="preserve">las de </w:t>
      </w:r>
      <w:r>
        <w:rPr>
          <w:rFonts w:ascii="Arial Narrow" w:hAnsi="Arial Narrow" w:cs="Tahoma"/>
          <w:color w:val="000000"/>
          <w:sz w:val="28"/>
          <w:szCs w:val="28"/>
          <w:lang w:eastAsia="es-CO"/>
        </w:rPr>
        <w:t>“</w:t>
      </w:r>
      <w:r w:rsidR="006127B9">
        <w:rPr>
          <w:rFonts w:ascii="Arial Narrow" w:hAnsi="Arial Narrow" w:cs="Tahoma"/>
          <w:color w:val="000000"/>
          <w:sz w:val="28"/>
          <w:szCs w:val="28"/>
          <w:lang w:eastAsia="es-CO"/>
        </w:rPr>
        <w:t>Inexistencia de la obligación demandada”,</w:t>
      </w:r>
      <w:r>
        <w:rPr>
          <w:rFonts w:ascii="Arial Narrow" w:hAnsi="Arial Narrow" w:cs="Tahoma"/>
          <w:color w:val="000000"/>
          <w:sz w:val="28"/>
          <w:szCs w:val="28"/>
          <w:lang w:eastAsia="es-CO"/>
        </w:rPr>
        <w:t xml:space="preserve"> “</w:t>
      </w:r>
      <w:r w:rsidR="00ED0883">
        <w:rPr>
          <w:rFonts w:ascii="Arial Narrow" w:hAnsi="Arial Narrow" w:cs="Tahoma"/>
          <w:color w:val="000000"/>
          <w:sz w:val="28"/>
          <w:szCs w:val="28"/>
          <w:lang w:eastAsia="es-CO"/>
        </w:rPr>
        <w:t>Estricto cumplimiento de los mandatos legales”, “Prescripción” y “Buena fe”.</w:t>
      </w:r>
    </w:p>
    <w:p w:rsidR="00125DCC" w:rsidRPr="002F0784" w:rsidRDefault="00125DCC" w:rsidP="00A8678A">
      <w:pPr>
        <w:pStyle w:val="Sinespaciado"/>
        <w:spacing w:line="276" w:lineRule="auto"/>
      </w:pPr>
    </w:p>
    <w:p w:rsidR="00125DCC" w:rsidRDefault="00125DCC" w:rsidP="00125DCC">
      <w:pPr>
        <w:shd w:val="clear" w:color="auto" w:fill="FFFFFF"/>
        <w:spacing w:line="360" w:lineRule="auto"/>
        <w:ind w:firstLine="708"/>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II. SENTENCIA DEL JUZGADO</w:t>
      </w:r>
    </w:p>
    <w:p w:rsidR="00125DCC" w:rsidRPr="002F0784" w:rsidRDefault="00125DCC" w:rsidP="002F0784">
      <w:pPr>
        <w:pStyle w:val="Sinespaciado"/>
      </w:pPr>
    </w:p>
    <w:p w:rsidR="00125DCC" w:rsidRDefault="00125DCC" w:rsidP="00125DCC">
      <w:pPr>
        <w:shd w:val="clear" w:color="auto" w:fill="FFFFFF"/>
        <w:spacing w:line="360" w:lineRule="auto"/>
        <w:ind w:firstLine="708"/>
        <w:jc w:val="both"/>
        <w:rPr>
          <w:rFonts w:ascii="Arial Narrow" w:hAnsi="Arial Narrow" w:cs="Tahoma"/>
          <w:color w:val="000000"/>
          <w:sz w:val="28"/>
          <w:szCs w:val="28"/>
          <w:lang w:eastAsia="es-CO"/>
        </w:rPr>
      </w:pPr>
      <w:r w:rsidRPr="00645C6A">
        <w:rPr>
          <w:rFonts w:ascii="Arial Narrow" w:hAnsi="Arial Narrow" w:cs="Tahoma"/>
          <w:color w:val="000000"/>
          <w:sz w:val="28"/>
          <w:szCs w:val="28"/>
          <w:lang w:eastAsia="es-CO"/>
        </w:rPr>
        <w:t>El juzgado de conocimiento dictó</w:t>
      </w:r>
      <w:r w:rsidR="00993F35">
        <w:rPr>
          <w:rFonts w:ascii="Arial Narrow" w:hAnsi="Arial Narrow" w:cs="Tahoma"/>
          <w:color w:val="000000"/>
          <w:sz w:val="28"/>
          <w:szCs w:val="28"/>
          <w:lang w:eastAsia="es-CO"/>
        </w:rPr>
        <w:t xml:space="preserve"> sentencia el 6 de diciembre de 2016, por medio de la cual negó las pretensiones de la demanda. Declaró probadas las excepciones de Inexistencia de la obligación demandada y </w:t>
      </w:r>
      <w:r w:rsidR="006F061F">
        <w:rPr>
          <w:rFonts w:ascii="Arial Narrow" w:hAnsi="Arial Narrow" w:cs="Tahoma"/>
          <w:color w:val="000000"/>
          <w:sz w:val="28"/>
          <w:szCs w:val="28"/>
          <w:lang w:eastAsia="es-CO"/>
        </w:rPr>
        <w:t>e</w:t>
      </w:r>
      <w:r w:rsidR="00993F35">
        <w:rPr>
          <w:rFonts w:ascii="Arial Narrow" w:hAnsi="Arial Narrow" w:cs="Tahoma"/>
          <w:color w:val="000000"/>
          <w:sz w:val="28"/>
          <w:szCs w:val="28"/>
          <w:lang w:eastAsia="es-CO"/>
        </w:rPr>
        <w:t>stricto cumplimiento de los mandatos legales</w:t>
      </w:r>
      <w:r w:rsidR="006F061F">
        <w:rPr>
          <w:rFonts w:ascii="Arial Narrow" w:hAnsi="Arial Narrow" w:cs="Tahoma"/>
          <w:color w:val="000000"/>
          <w:sz w:val="28"/>
          <w:szCs w:val="28"/>
          <w:lang w:eastAsia="es-CO"/>
        </w:rPr>
        <w:t xml:space="preserve"> y, c</w:t>
      </w:r>
      <w:r w:rsidR="00993F35">
        <w:rPr>
          <w:rFonts w:ascii="Arial Narrow" w:hAnsi="Arial Narrow" w:cs="Tahoma"/>
          <w:color w:val="000000"/>
          <w:sz w:val="28"/>
          <w:szCs w:val="28"/>
          <w:lang w:eastAsia="es-CO"/>
        </w:rPr>
        <w:t xml:space="preserve">ondenó en costas a la parte vencida en juicio y en favor de la demandada.  </w:t>
      </w:r>
    </w:p>
    <w:p w:rsidR="006F061F" w:rsidRPr="0059310F" w:rsidRDefault="006F061F" w:rsidP="0059310F">
      <w:pPr>
        <w:pStyle w:val="Sinespaciado"/>
      </w:pPr>
    </w:p>
    <w:p w:rsidR="00867AA3" w:rsidRDefault="007B6680" w:rsidP="00125DCC">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la motiva, </w:t>
      </w:r>
      <w:r w:rsidR="00C13178">
        <w:rPr>
          <w:rFonts w:ascii="Arial Narrow" w:hAnsi="Arial Narrow" w:cs="Tahoma"/>
          <w:color w:val="000000"/>
          <w:sz w:val="28"/>
          <w:szCs w:val="28"/>
          <w:lang w:eastAsia="es-CO"/>
        </w:rPr>
        <w:t xml:space="preserve">la operadora judicial </w:t>
      </w:r>
      <w:r>
        <w:rPr>
          <w:rFonts w:ascii="Arial Narrow" w:hAnsi="Arial Narrow" w:cs="Tahoma"/>
          <w:color w:val="000000"/>
          <w:sz w:val="28"/>
          <w:szCs w:val="28"/>
          <w:lang w:eastAsia="es-CO"/>
        </w:rPr>
        <w:t xml:space="preserve">luego de analizar las </w:t>
      </w:r>
      <w:r w:rsidR="00C13178">
        <w:rPr>
          <w:rFonts w:ascii="Arial Narrow" w:hAnsi="Arial Narrow" w:cs="Tahoma"/>
          <w:color w:val="000000"/>
          <w:sz w:val="28"/>
          <w:szCs w:val="28"/>
          <w:lang w:eastAsia="es-CO"/>
        </w:rPr>
        <w:t xml:space="preserve">pruebas </w:t>
      </w:r>
      <w:r>
        <w:rPr>
          <w:rFonts w:ascii="Arial Narrow" w:hAnsi="Arial Narrow" w:cs="Tahoma"/>
          <w:color w:val="000000"/>
          <w:sz w:val="28"/>
          <w:szCs w:val="28"/>
          <w:lang w:eastAsia="es-CO"/>
        </w:rPr>
        <w:t>obrantes en la actuaci</w:t>
      </w:r>
      <w:r w:rsidR="00787CA3">
        <w:rPr>
          <w:rFonts w:ascii="Arial Narrow" w:hAnsi="Arial Narrow" w:cs="Tahoma"/>
          <w:color w:val="000000"/>
          <w:sz w:val="28"/>
          <w:szCs w:val="28"/>
          <w:lang w:eastAsia="es-CO"/>
        </w:rPr>
        <w:t xml:space="preserve">ón, consideró que </w:t>
      </w:r>
      <w:r w:rsidR="00C13178">
        <w:rPr>
          <w:rFonts w:ascii="Arial Narrow" w:hAnsi="Arial Narrow" w:cs="Tahoma"/>
          <w:color w:val="000000"/>
          <w:sz w:val="28"/>
          <w:szCs w:val="28"/>
          <w:lang w:eastAsia="es-CO"/>
        </w:rPr>
        <w:t>sólo</w:t>
      </w:r>
      <w:r w:rsidR="004F0382">
        <w:rPr>
          <w:rFonts w:ascii="Arial Narrow" w:hAnsi="Arial Narrow" w:cs="Tahoma"/>
          <w:color w:val="000000"/>
          <w:sz w:val="28"/>
          <w:szCs w:val="28"/>
          <w:lang w:eastAsia="es-CO"/>
        </w:rPr>
        <w:t xml:space="preserve"> había lugar a adicionar 1.42 semanas </w:t>
      </w:r>
      <w:r>
        <w:rPr>
          <w:rFonts w:ascii="Arial Narrow" w:hAnsi="Arial Narrow" w:cs="Tahoma"/>
          <w:color w:val="000000"/>
          <w:sz w:val="28"/>
          <w:szCs w:val="28"/>
          <w:lang w:eastAsia="es-CO"/>
        </w:rPr>
        <w:t>al haber de aportes a pensión</w:t>
      </w:r>
      <w:r w:rsidR="00C13178">
        <w:rPr>
          <w:rFonts w:ascii="Arial Narrow" w:hAnsi="Arial Narrow" w:cs="Tahoma"/>
          <w:color w:val="000000"/>
          <w:sz w:val="28"/>
          <w:szCs w:val="28"/>
          <w:lang w:eastAsia="es-CO"/>
        </w:rPr>
        <w:t xml:space="preserve"> del actor, del </w:t>
      </w:r>
      <w:r>
        <w:rPr>
          <w:rFonts w:ascii="Arial Narrow" w:hAnsi="Arial Narrow" w:cs="Tahoma"/>
          <w:color w:val="000000"/>
          <w:sz w:val="28"/>
          <w:szCs w:val="28"/>
          <w:lang w:eastAsia="es-CO"/>
        </w:rPr>
        <w:t xml:space="preserve">periodo de septiembre de 1995, pues </w:t>
      </w:r>
      <w:r w:rsidR="009B59D8">
        <w:rPr>
          <w:rFonts w:ascii="Arial Narrow" w:hAnsi="Arial Narrow" w:cs="Tahoma"/>
          <w:color w:val="000000"/>
          <w:sz w:val="28"/>
          <w:szCs w:val="28"/>
          <w:lang w:eastAsia="es-CO"/>
        </w:rPr>
        <w:t xml:space="preserve">se </w:t>
      </w:r>
      <w:r>
        <w:rPr>
          <w:rFonts w:ascii="Arial Narrow" w:hAnsi="Arial Narrow" w:cs="Tahoma"/>
          <w:color w:val="000000"/>
          <w:sz w:val="28"/>
          <w:szCs w:val="28"/>
          <w:lang w:eastAsia="es-CO"/>
        </w:rPr>
        <w:t>reportaron 30 días</w:t>
      </w:r>
      <w:r w:rsidR="009B59D8">
        <w:rPr>
          <w:rFonts w:ascii="Arial Narrow" w:hAnsi="Arial Narrow" w:cs="Tahoma"/>
          <w:color w:val="000000"/>
          <w:sz w:val="28"/>
          <w:szCs w:val="28"/>
          <w:lang w:eastAsia="es-CO"/>
        </w:rPr>
        <w:t xml:space="preserve"> y sólo se </w:t>
      </w:r>
      <w:r>
        <w:rPr>
          <w:rFonts w:ascii="Arial Narrow" w:hAnsi="Arial Narrow" w:cs="Tahoma"/>
          <w:color w:val="000000"/>
          <w:sz w:val="28"/>
          <w:szCs w:val="28"/>
          <w:lang w:eastAsia="es-CO"/>
        </w:rPr>
        <w:t xml:space="preserve">cancelaron 20. </w:t>
      </w:r>
      <w:r w:rsidR="009B59D8">
        <w:rPr>
          <w:rFonts w:ascii="Arial Narrow" w:hAnsi="Arial Narrow" w:cs="Tahoma"/>
          <w:color w:val="000000"/>
          <w:sz w:val="28"/>
          <w:szCs w:val="28"/>
          <w:lang w:eastAsia="es-CO"/>
        </w:rPr>
        <w:t xml:space="preserve">En cuanto a los demás periodos </w:t>
      </w:r>
      <w:r w:rsidR="00C13178">
        <w:rPr>
          <w:rFonts w:ascii="Arial Narrow" w:hAnsi="Arial Narrow" w:cs="Tahoma"/>
          <w:color w:val="000000"/>
          <w:sz w:val="28"/>
          <w:szCs w:val="28"/>
          <w:lang w:eastAsia="es-CO"/>
        </w:rPr>
        <w:t xml:space="preserve">reclamados </w:t>
      </w:r>
      <w:r w:rsidR="009B59D8">
        <w:rPr>
          <w:rFonts w:ascii="Arial Narrow" w:hAnsi="Arial Narrow" w:cs="Tahoma"/>
          <w:color w:val="000000"/>
          <w:sz w:val="28"/>
          <w:szCs w:val="28"/>
          <w:lang w:eastAsia="es-CO"/>
        </w:rPr>
        <w:t xml:space="preserve">en la demanda, indicó que </w:t>
      </w:r>
      <w:r w:rsidR="00C13178">
        <w:rPr>
          <w:rFonts w:ascii="Arial Narrow" w:hAnsi="Arial Narrow" w:cs="Tahoma"/>
          <w:color w:val="000000"/>
          <w:sz w:val="28"/>
          <w:szCs w:val="28"/>
          <w:lang w:eastAsia="es-CO"/>
        </w:rPr>
        <w:t xml:space="preserve">éstos </w:t>
      </w:r>
      <w:r w:rsidR="009B59D8">
        <w:rPr>
          <w:rFonts w:ascii="Arial Narrow" w:hAnsi="Arial Narrow" w:cs="Tahoma"/>
          <w:color w:val="000000"/>
          <w:sz w:val="28"/>
          <w:szCs w:val="28"/>
          <w:lang w:eastAsia="es-CO"/>
        </w:rPr>
        <w:t xml:space="preserve">se encontraban debidamente incluidos en la historia laboral, eran simultáneos con otros o habían sido efectuados con posterioridad a la fecha en que el actor </w:t>
      </w:r>
      <w:r w:rsidR="00C13178">
        <w:rPr>
          <w:rFonts w:ascii="Arial Narrow" w:hAnsi="Arial Narrow" w:cs="Tahoma"/>
          <w:color w:val="000000"/>
          <w:sz w:val="28"/>
          <w:szCs w:val="28"/>
          <w:lang w:eastAsia="es-CO"/>
        </w:rPr>
        <w:t>adquirió</w:t>
      </w:r>
      <w:r w:rsidR="009B59D8">
        <w:rPr>
          <w:rFonts w:ascii="Arial Narrow" w:hAnsi="Arial Narrow" w:cs="Tahoma"/>
          <w:color w:val="000000"/>
          <w:sz w:val="28"/>
          <w:szCs w:val="28"/>
          <w:lang w:eastAsia="es-CO"/>
        </w:rPr>
        <w:t xml:space="preserve"> el status de pensionado</w:t>
      </w:r>
      <w:r w:rsidR="00C13178">
        <w:rPr>
          <w:rFonts w:ascii="Arial Narrow" w:hAnsi="Arial Narrow" w:cs="Tahoma"/>
          <w:color w:val="000000"/>
          <w:sz w:val="28"/>
          <w:szCs w:val="28"/>
          <w:lang w:eastAsia="es-CO"/>
        </w:rPr>
        <w:t>,</w:t>
      </w:r>
      <w:r w:rsidR="009B59D8">
        <w:rPr>
          <w:rFonts w:ascii="Arial Narrow" w:hAnsi="Arial Narrow" w:cs="Tahoma"/>
          <w:color w:val="000000"/>
          <w:sz w:val="28"/>
          <w:szCs w:val="28"/>
          <w:lang w:eastAsia="es-CO"/>
        </w:rPr>
        <w:t xml:space="preserve"> y por ende, no podían ser tenidos en cuenta.</w:t>
      </w:r>
    </w:p>
    <w:p w:rsidR="00125DCC" w:rsidRPr="002F0784" w:rsidRDefault="00125DCC" w:rsidP="002F0784">
      <w:pPr>
        <w:pStyle w:val="Sinespaciado"/>
      </w:pPr>
    </w:p>
    <w:p w:rsidR="00854280" w:rsidRPr="00854280" w:rsidRDefault="00854280" w:rsidP="00125DCC">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
          <w:iCs/>
          <w:color w:val="000000"/>
          <w:sz w:val="28"/>
          <w:szCs w:val="28"/>
          <w:lang w:val="es-MX" w:eastAsia="es-CO"/>
        </w:rPr>
        <w:tab/>
      </w:r>
      <w:r w:rsidRPr="00854280">
        <w:rPr>
          <w:rFonts w:ascii="Arial Narrow" w:hAnsi="Arial Narrow" w:cs="Tahoma"/>
          <w:i/>
          <w:iCs/>
          <w:color w:val="000000"/>
          <w:sz w:val="28"/>
          <w:szCs w:val="28"/>
          <w:lang w:val="es-MX" w:eastAsia="es-CO"/>
        </w:rPr>
        <w:t xml:space="preserve">III. CONSULTA </w:t>
      </w:r>
      <w:r w:rsidR="00125DCC" w:rsidRPr="00854280">
        <w:rPr>
          <w:rFonts w:ascii="Arial Narrow" w:hAnsi="Arial Narrow" w:cs="Tahoma"/>
          <w:iCs/>
          <w:color w:val="000000"/>
          <w:sz w:val="28"/>
          <w:szCs w:val="28"/>
          <w:lang w:val="es-MX" w:eastAsia="es-CO"/>
        </w:rPr>
        <w:tab/>
      </w:r>
    </w:p>
    <w:p w:rsidR="00854280" w:rsidRPr="002F0784" w:rsidRDefault="00854280" w:rsidP="002F0784">
      <w:pPr>
        <w:pStyle w:val="Sinespaciado"/>
      </w:pPr>
    </w:p>
    <w:p w:rsidR="00125DCC" w:rsidRDefault="00854280" w:rsidP="00125DCC">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ab/>
      </w:r>
      <w:r w:rsidR="00125DCC">
        <w:rPr>
          <w:rFonts w:ascii="Arial Narrow" w:hAnsi="Arial Narrow" w:cs="Tahoma"/>
          <w:iCs/>
          <w:color w:val="000000"/>
          <w:sz w:val="28"/>
          <w:szCs w:val="28"/>
          <w:lang w:val="es-MX" w:eastAsia="es-CO"/>
        </w:rPr>
        <w:t>Res</w:t>
      </w:r>
      <w:r w:rsidR="00125DCC"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125DCC" w:rsidRDefault="00125DCC" w:rsidP="00125DC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7714BF">
        <w:rPr>
          <w:rFonts w:ascii="Arial Narrow" w:hAnsi="Arial Narrow" w:cs="Tahoma"/>
          <w:color w:val="000000"/>
          <w:sz w:val="28"/>
          <w:szCs w:val="28"/>
          <w:lang w:eastAsia="es-CO"/>
        </w:rPr>
        <w:lastRenderedPageBreak/>
        <w:t>Visto el recuento anterior, la Sala formula el problema jurídico en los siguientes términos:</w:t>
      </w:r>
    </w:p>
    <w:p w:rsidR="004A4655" w:rsidRPr="0059310F" w:rsidRDefault="00A8678A" w:rsidP="0059310F">
      <w:pPr>
        <w:shd w:val="clear" w:color="auto" w:fill="FFFFFF"/>
        <w:tabs>
          <w:tab w:val="left" w:pos="5197"/>
        </w:tabs>
        <w:ind w:firstLine="851"/>
        <w:jc w:val="both"/>
        <w:rPr>
          <w:rFonts w:ascii="Arial Narrow" w:hAnsi="Arial Narrow" w:cs="Tahoma"/>
          <w:i/>
          <w:color w:val="000000"/>
          <w:sz w:val="26"/>
          <w:szCs w:val="26"/>
          <w:lang w:eastAsia="es-CO"/>
        </w:rPr>
      </w:pPr>
      <w:r>
        <w:rPr>
          <w:rFonts w:ascii="Arial Narrow" w:hAnsi="Arial Narrow" w:cs="Tahoma"/>
          <w:i/>
          <w:color w:val="000000"/>
          <w:sz w:val="28"/>
          <w:szCs w:val="28"/>
          <w:lang w:eastAsia="es-CO"/>
        </w:rPr>
        <w:t>¿</w:t>
      </w:r>
      <w:r w:rsidRPr="0059310F">
        <w:rPr>
          <w:rFonts w:ascii="Arial Narrow" w:hAnsi="Arial Narrow" w:cs="Tahoma"/>
          <w:i/>
          <w:color w:val="000000"/>
          <w:sz w:val="26"/>
          <w:szCs w:val="26"/>
          <w:lang w:eastAsia="es-CO"/>
        </w:rPr>
        <w:t xml:space="preserve">Hay lugar corregir </w:t>
      </w:r>
      <w:r w:rsidR="004A4655" w:rsidRPr="0059310F">
        <w:rPr>
          <w:rFonts w:ascii="Arial Narrow" w:hAnsi="Arial Narrow" w:cs="Tahoma"/>
          <w:i/>
          <w:color w:val="000000"/>
          <w:sz w:val="26"/>
          <w:szCs w:val="26"/>
          <w:lang w:eastAsia="es-CO"/>
        </w:rPr>
        <w:t xml:space="preserve">la historia laboral del demandante? </w:t>
      </w:r>
    </w:p>
    <w:p w:rsidR="004A4655" w:rsidRPr="0059310F" w:rsidRDefault="004A4655" w:rsidP="0059310F">
      <w:pPr>
        <w:pStyle w:val="Sinespaciado"/>
        <w:rPr>
          <w:sz w:val="26"/>
          <w:szCs w:val="26"/>
        </w:rPr>
      </w:pPr>
    </w:p>
    <w:p w:rsidR="00854280" w:rsidRPr="0059310F" w:rsidRDefault="00854280" w:rsidP="0059310F">
      <w:pPr>
        <w:tabs>
          <w:tab w:val="left" w:pos="0"/>
          <w:tab w:val="left" w:pos="8647"/>
        </w:tabs>
        <w:suppressAutoHyphens/>
        <w:ind w:firstLine="900"/>
        <w:jc w:val="both"/>
        <w:rPr>
          <w:rFonts w:ascii="Arial Narrow" w:hAnsi="Arial Narrow" w:cs="Tahoma"/>
          <w:i/>
          <w:iCs/>
          <w:sz w:val="26"/>
          <w:szCs w:val="26"/>
        </w:rPr>
      </w:pPr>
      <w:r w:rsidRPr="0059310F">
        <w:rPr>
          <w:rFonts w:ascii="Arial Narrow" w:hAnsi="Arial Narrow" w:cs="Tahoma"/>
          <w:i/>
          <w:sz w:val="26"/>
          <w:szCs w:val="26"/>
        </w:rPr>
        <w:t xml:space="preserve">¿Es procedente </w:t>
      </w:r>
      <w:proofErr w:type="spellStart"/>
      <w:r w:rsidRPr="0059310F">
        <w:rPr>
          <w:rFonts w:ascii="Arial Narrow" w:hAnsi="Arial Narrow" w:cs="Tahoma"/>
          <w:i/>
          <w:sz w:val="26"/>
          <w:szCs w:val="26"/>
        </w:rPr>
        <w:t>reliquidar</w:t>
      </w:r>
      <w:proofErr w:type="spellEnd"/>
      <w:r w:rsidRPr="0059310F">
        <w:rPr>
          <w:rFonts w:ascii="Arial Narrow" w:hAnsi="Arial Narrow" w:cs="Tahoma"/>
          <w:i/>
          <w:sz w:val="26"/>
          <w:szCs w:val="26"/>
        </w:rPr>
        <w:t xml:space="preserve"> el ingreso base de liquidación con el cual </w:t>
      </w:r>
      <w:r w:rsidR="004A4655" w:rsidRPr="0059310F">
        <w:rPr>
          <w:rFonts w:ascii="Arial Narrow" w:hAnsi="Arial Narrow" w:cs="Tahoma"/>
          <w:i/>
          <w:sz w:val="26"/>
          <w:szCs w:val="26"/>
        </w:rPr>
        <w:t>le fue reconocida la pensión de vejez al actor?</w:t>
      </w:r>
    </w:p>
    <w:p w:rsidR="00125DCC" w:rsidRPr="002F0784" w:rsidRDefault="00125DCC" w:rsidP="0059310F">
      <w:pPr>
        <w:pStyle w:val="Sinespaciado"/>
        <w:spacing w:line="360" w:lineRule="auto"/>
      </w:pPr>
    </w:p>
    <w:p w:rsidR="00125DCC" w:rsidRPr="007714BF" w:rsidRDefault="00125DCC" w:rsidP="00125DCC">
      <w:pPr>
        <w:tabs>
          <w:tab w:val="left" w:pos="0"/>
          <w:tab w:val="left" w:pos="8647"/>
        </w:tabs>
        <w:suppressAutoHyphens/>
        <w:spacing w:line="360" w:lineRule="auto"/>
        <w:ind w:firstLine="900"/>
        <w:jc w:val="both"/>
        <w:rPr>
          <w:rFonts w:ascii="Arial Narrow" w:hAnsi="Arial Narrow" w:cs="Tahoma"/>
          <w:sz w:val="28"/>
          <w:szCs w:val="28"/>
        </w:rPr>
      </w:pPr>
      <w:r w:rsidRPr="007714BF">
        <w:rPr>
          <w:rFonts w:ascii="Arial Narrow" w:hAnsi="Arial Narrow" w:cs="Tahoma"/>
          <w:i/>
          <w:sz w:val="28"/>
          <w:szCs w:val="28"/>
        </w:rPr>
        <w:t>Alegatos en esta instancia</w:t>
      </w:r>
      <w:r w:rsidRPr="007714BF">
        <w:rPr>
          <w:rFonts w:ascii="Arial Narrow" w:hAnsi="Arial Narrow" w:cs="Tahoma"/>
          <w:sz w:val="28"/>
          <w:szCs w:val="28"/>
        </w:rPr>
        <w:t>:</w:t>
      </w:r>
    </w:p>
    <w:p w:rsidR="00125DCC" w:rsidRPr="0059310F" w:rsidRDefault="00125DCC" w:rsidP="0059310F">
      <w:pPr>
        <w:pStyle w:val="Sinespaciado"/>
      </w:pPr>
    </w:p>
    <w:p w:rsidR="00125DCC" w:rsidRPr="007714BF" w:rsidRDefault="00125DCC" w:rsidP="00125DCC">
      <w:pPr>
        <w:spacing w:line="360" w:lineRule="auto"/>
        <w:ind w:firstLine="851"/>
        <w:jc w:val="both"/>
        <w:rPr>
          <w:rFonts w:ascii="Arial Narrow" w:hAnsi="Arial Narrow" w:cs="Tahoma"/>
          <w:sz w:val="28"/>
          <w:szCs w:val="28"/>
        </w:rPr>
      </w:pPr>
      <w:r w:rsidRPr="007714BF">
        <w:rPr>
          <w:rFonts w:ascii="Arial Narrow" w:hAnsi="Arial Narrow" w:cs="Tahoma"/>
          <w:sz w:val="28"/>
          <w:szCs w:val="28"/>
        </w:rPr>
        <w:t xml:space="preserve">En este estado de la diligencia y antes de que la Colegiatura, de respuesta al problema jurídico planteado, se corre traslado por el término de 8 minutos, a cada uno de los voceros judiciales de las </w:t>
      </w:r>
      <w:r>
        <w:rPr>
          <w:rFonts w:ascii="Arial Narrow" w:hAnsi="Arial Narrow" w:cs="Tahoma"/>
          <w:sz w:val="28"/>
          <w:szCs w:val="28"/>
        </w:rPr>
        <w:t xml:space="preserve">partes asistentes a la audiencia. </w:t>
      </w:r>
      <w:r w:rsidRPr="007714BF">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125DCC" w:rsidRPr="0059310F" w:rsidRDefault="00125DCC" w:rsidP="0059310F">
      <w:pPr>
        <w:pStyle w:val="Sinespaciado"/>
        <w:spacing w:line="276" w:lineRule="auto"/>
      </w:pPr>
    </w:p>
    <w:p w:rsidR="00125DCC" w:rsidRPr="007714BF" w:rsidRDefault="00125DCC" w:rsidP="00125DCC">
      <w:pPr>
        <w:spacing w:line="360" w:lineRule="auto"/>
        <w:ind w:left="1418" w:hanging="578"/>
        <w:jc w:val="both"/>
        <w:rPr>
          <w:rFonts w:ascii="Arial Narrow" w:hAnsi="Arial Narrow" w:cs="Tahoma"/>
          <w:i/>
          <w:sz w:val="28"/>
          <w:szCs w:val="28"/>
        </w:rPr>
      </w:pPr>
      <w:r w:rsidRPr="007714BF">
        <w:rPr>
          <w:rFonts w:ascii="Arial Narrow" w:hAnsi="Arial Narrow" w:cs="Tahoma"/>
          <w:i/>
          <w:sz w:val="28"/>
          <w:szCs w:val="28"/>
        </w:rPr>
        <w:t>II. CONSIDERACIONES:</w:t>
      </w:r>
    </w:p>
    <w:p w:rsidR="00125DCC" w:rsidRPr="0059310F" w:rsidRDefault="00125DCC" w:rsidP="0059310F">
      <w:pPr>
        <w:pStyle w:val="Sinespaciado"/>
      </w:pPr>
    </w:p>
    <w:p w:rsidR="000964A9" w:rsidRDefault="003B4045" w:rsidP="00125DCC">
      <w:pPr>
        <w:spacing w:line="360" w:lineRule="auto"/>
        <w:ind w:firstLine="851"/>
        <w:jc w:val="both"/>
        <w:rPr>
          <w:rFonts w:ascii="Arial Narrow" w:hAnsi="Arial Narrow" w:cs="Tahoma"/>
          <w:color w:val="000000"/>
          <w:sz w:val="28"/>
          <w:szCs w:val="28"/>
          <w:lang w:eastAsia="es-CO"/>
        </w:rPr>
      </w:pPr>
      <w:r>
        <w:rPr>
          <w:rFonts w:ascii="Arial Narrow" w:hAnsi="Arial Narrow" w:cs="Tahoma"/>
          <w:sz w:val="28"/>
          <w:szCs w:val="28"/>
        </w:rPr>
        <w:t xml:space="preserve">Solicita el gestor del litigio, </w:t>
      </w:r>
      <w:r w:rsidR="00125DCC">
        <w:rPr>
          <w:rFonts w:ascii="Arial Narrow" w:hAnsi="Arial Narrow" w:cs="Tahoma"/>
          <w:sz w:val="28"/>
          <w:szCs w:val="28"/>
        </w:rPr>
        <w:t xml:space="preserve">que se </w:t>
      </w:r>
      <w:r w:rsidR="00854280">
        <w:rPr>
          <w:rFonts w:ascii="Arial Narrow" w:hAnsi="Arial Narrow" w:cs="Tahoma"/>
          <w:sz w:val="28"/>
          <w:szCs w:val="28"/>
        </w:rPr>
        <w:t xml:space="preserve">corrija su historia laboral, pues considera que </w:t>
      </w:r>
      <w:r w:rsidR="000964A9">
        <w:rPr>
          <w:rFonts w:ascii="Arial Narrow" w:hAnsi="Arial Narrow" w:cs="Tahoma"/>
          <w:sz w:val="28"/>
          <w:szCs w:val="28"/>
        </w:rPr>
        <w:t xml:space="preserve">algunos periodos cotizados </w:t>
      </w:r>
      <w:r w:rsidR="00854280">
        <w:rPr>
          <w:rFonts w:ascii="Arial Narrow" w:hAnsi="Arial Narrow" w:cs="Tahoma"/>
          <w:sz w:val="28"/>
          <w:szCs w:val="28"/>
        </w:rPr>
        <w:t xml:space="preserve">no fueron tenidos en cuenta por la entidad de seguridad social demandada al momento de </w:t>
      </w:r>
      <w:r w:rsidR="000964A9">
        <w:rPr>
          <w:rFonts w:ascii="Arial Narrow" w:hAnsi="Arial Narrow" w:cs="Tahoma"/>
          <w:sz w:val="28"/>
          <w:szCs w:val="28"/>
        </w:rPr>
        <w:t>analizar su situación pensional</w:t>
      </w:r>
      <w:r w:rsidR="00854280">
        <w:rPr>
          <w:rFonts w:ascii="Arial Narrow" w:hAnsi="Arial Narrow" w:cs="Tahoma"/>
          <w:sz w:val="28"/>
          <w:szCs w:val="28"/>
        </w:rPr>
        <w:t>.</w:t>
      </w:r>
      <w:r>
        <w:rPr>
          <w:rFonts w:ascii="Arial Narrow" w:hAnsi="Arial Narrow" w:cs="Tahoma"/>
          <w:sz w:val="28"/>
          <w:szCs w:val="28"/>
        </w:rPr>
        <w:t xml:space="preserve"> </w:t>
      </w:r>
      <w:r w:rsidR="003259AB">
        <w:rPr>
          <w:rFonts w:ascii="Arial Narrow" w:hAnsi="Arial Narrow" w:cs="Tahoma"/>
          <w:sz w:val="28"/>
          <w:szCs w:val="28"/>
        </w:rPr>
        <w:t>Así</w:t>
      </w:r>
      <w:r>
        <w:rPr>
          <w:rFonts w:ascii="Arial Narrow" w:hAnsi="Arial Narrow" w:cs="Tahoma"/>
          <w:sz w:val="28"/>
          <w:szCs w:val="28"/>
        </w:rPr>
        <w:t xml:space="preserve"> mismo, </w:t>
      </w:r>
      <w:r w:rsidR="00B62CC6">
        <w:rPr>
          <w:rFonts w:ascii="Arial Narrow" w:hAnsi="Arial Narrow" w:cs="Tahoma"/>
          <w:sz w:val="28"/>
          <w:szCs w:val="28"/>
        </w:rPr>
        <w:t xml:space="preserve">solicita que se </w:t>
      </w:r>
      <w:proofErr w:type="spellStart"/>
      <w:r w:rsidR="000964A9">
        <w:rPr>
          <w:rFonts w:ascii="Arial Narrow" w:hAnsi="Arial Narrow" w:cs="Tahoma"/>
          <w:sz w:val="28"/>
          <w:szCs w:val="28"/>
        </w:rPr>
        <w:t>reliquide</w:t>
      </w:r>
      <w:proofErr w:type="spellEnd"/>
      <w:r w:rsidR="000964A9">
        <w:rPr>
          <w:rFonts w:ascii="Arial Narrow" w:hAnsi="Arial Narrow" w:cs="Tahoma"/>
          <w:sz w:val="28"/>
          <w:szCs w:val="28"/>
        </w:rPr>
        <w:t xml:space="preserve"> la pensión de vejez que le fue reconocida por el antiguo ISS a través de la Resolución </w:t>
      </w:r>
      <w:r w:rsidR="000964A9">
        <w:rPr>
          <w:rFonts w:ascii="Arial Narrow" w:hAnsi="Arial Narrow" w:cs="Tahoma"/>
          <w:color w:val="000000"/>
          <w:sz w:val="28"/>
          <w:szCs w:val="28"/>
          <w:lang w:eastAsia="es-CO"/>
        </w:rPr>
        <w:t xml:space="preserve">No. 103935 de 2010, pues al contar con 1.304,5 semanas cotizadas en toda su vida laboral, tiene derecho a que su IBL sea calculado con el promedio de lo devengado en toda la vida, así como a la aplicación de una tasa de remplazo del 90 %. </w:t>
      </w:r>
    </w:p>
    <w:p w:rsidR="000964A9" w:rsidRPr="0059310F" w:rsidRDefault="000964A9" w:rsidP="0059310F">
      <w:pPr>
        <w:pStyle w:val="Sinespaciado"/>
      </w:pPr>
    </w:p>
    <w:p w:rsidR="00D95B90" w:rsidRDefault="00D95B90" w:rsidP="00125DCC">
      <w:pPr>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w:t>
      </w:r>
      <w:r w:rsidR="004A4655">
        <w:rPr>
          <w:rFonts w:ascii="Arial Narrow" w:hAnsi="Arial Narrow" w:cs="Tahoma"/>
          <w:color w:val="000000"/>
          <w:sz w:val="28"/>
          <w:szCs w:val="28"/>
          <w:lang w:eastAsia="es-CO"/>
        </w:rPr>
        <w:t>a resolver el primer cuestionamiento,</w:t>
      </w:r>
      <w:r w:rsidR="00706B52">
        <w:rPr>
          <w:rFonts w:ascii="Arial Narrow" w:hAnsi="Arial Narrow" w:cs="Tahoma"/>
          <w:color w:val="000000"/>
          <w:sz w:val="28"/>
          <w:szCs w:val="28"/>
          <w:lang w:eastAsia="es-CO"/>
        </w:rPr>
        <w:t xml:space="preserve"> </w:t>
      </w:r>
      <w:r w:rsidR="00921A7B">
        <w:rPr>
          <w:rFonts w:ascii="Arial Narrow" w:hAnsi="Arial Narrow" w:cs="Tahoma"/>
          <w:color w:val="000000"/>
          <w:sz w:val="28"/>
          <w:szCs w:val="28"/>
          <w:lang w:eastAsia="es-CO"/>
        </w:rPr>
        <w:t xml:space="preserve">se dirá que </w:t>
      </w:r>
      <w:r w:rsidR="00706B52">
        <w:rPr>
          <w:rFonts w:ascii="Arial Narrow" w:hAnsi="Arial Narrow" w:cs="Tahoma"/>
          <w:color w:val="000000"/>
          <w:sz w:val="28"/>
          <w:szCs w:val="28"/>
          <w:lang w:eastAsia="es-CO"/>
        </w:rPr>
        <w:t xml:space="preserve">una vez </w:t>
      </w:r>
      <w:r w:rsidR="00FD483F">
        <w:rPr>
          <w:rFonts w:ascii="Arial Narrow" w:hAnsi="Arial Narrow" w:cs="Tahoma"/>
          <w:color w:val="000000"/>
          <w:sz w:val="28"/>
          <w:szCs w:val="28"/>
          <w:lang w:eastAsia="es-CO"/>
        </w:rPr>
        <w:t xml:space="preserve">revisada </w:t>
      </w:r>
      <w:r w:rsidR="006E4BE6">
        <w:rPr>
          <w:rFonts w:ascii="Arial Narrow" w:hAnsi="Arial Narrow" w:cs="Tahoma"/>
          <w:color w:val="000000"/>
          <w:sz w:val="28"/>
          <w:szCs w:val="28"/>
          <w:lang w:eastAsia="es-CO"/>
        </w:rPr>
        <w:t xml:space="preserve">la historia laboral que obra a folio 91, </w:t>
      </w:r>
      <w:r w:rsidR="00296DF6">
        <w:rPr>
          <w:rFonts w:ascii="Arial Narrow" w:hAnsi="Arial Narrow" w:cs="Tahoma"/>
          <w:color w:val="000000"/>
          <w:sz w:val="28"/>
          <w:szCs w:val="28"/>
          <w:lang w:eastAsia="es-CO"/>
        </w:rPr>
        <w:t>cuya fecha de expedici</w:t>
      </w:r>
      <w:r w:rsidR="006E4BE6">
        <w:rPr>
          <w:rFonts w:ascii="Arial Narrow" w:hAnsi="Arial Narrow" w:cs="Tahoma"/>
          <w:color w:val="000000"/>
          <w:sz w:val="28"/>
          <w:szCs w:val="28"/>
          <w:lang w:eastAsia="es-CO"/>
        </w:rPr>
        <w:t>ón es la</w:t>
      </w:r>
      <w:r w:rsidR="00296DF6">
        <w:rPr>
          <w:rFonts w:ascii="Arial Narrow" w:hAnsi="Arial Narrow" w:cs="Tahoma"/>
          <w:color w:val="000000"/>
          <w:sz w:val="28"/>
          <w:szCs w:val="28"/>
          <w:lang w:eastAsia="es-CO"/>
        </w:rPr>
        <w:t xml:space="preserve"> más reciente, </w:t>
      </w:r>
      <w:r w:rsidR="00743272">
        <w:rPr>
          <w:rFonts w:ascii="Arial Narrow" w:hAnsi="Arial Narrow" w:cs="Tahoma"/>
          <w:color w:val="000000"/>
          <w:sz w:val="28"/>
          <w:szCs w:val="28"/>
          <w:lang w:eastAsia="es-CO"/>
        </w:rPr>
        <w:t xml:space="preserve">no </w:t>
      </w:r>
      <w:r w:rsidR="00921A7B">
        <w:rPr>
          <w:rFonts w:ascii="Arial Narrow" w:hAnsi="Arial Narrow" w:cs="Tahoma"/>
          <w:color w:val="000000"/>
          <w:sz w:val="28"/>
          <w:szCs w:val="28"/>
          <w:lang w:eastAsia="es-CO"/>
        </w:rPr>
        <w:t xml:space="preserve">encuentra la Sala </w:t>
      </w:r>
      <w:r w:rsidR="00743272">
        <w:rPr>
          <w:rFonts w:ascii="Arial Narrow" w:hAnsi="Arial Narrow" w:cs="Tahoma"/>
          <w:color w:val="000000"/>
          <w:sz w:val="28"/>
          <w:szCs w:val="28"/>
          <w:lang w:eastAsia="es-CO"/>
        </w:rPr>
        <w:t xml:space="preserve">procedente </w:t>
      </w:r>
      <w:r w:rsidR="0031274A">
        <w:rPr>
          <w:rFonts w:ascii="Arial Narrow" w:hAnsi="Arial Narrow" w:cs="Tahoma"/>
          <w:color w:val="000000"/>
          <w:sz w:val="28"/>
          <w:szCs w:val="28"/>
          <w:lang w:eastAsia="es-CO"/>
        </w:rPr>
        <w:t xml:space="preserve">adicionar semana alguna con </w:t>
      </w:r>
      <w:r w:rsidR="00743272">
        <w:rPr>
          <w:rFonts w:ascii="Arial Narrow" w:hAnsi="Arial Narrow" w:cs="Tahoma"/>
          <w:color w:val="000000"/>
          <w:sz w:val="28"/>
          <w:szCs w:val="28"/>
          <w:lang w:eastAsia="es-CO"/>
        </w:rPr>
        <w:t xml:space="preserve">la empleadora Blanca María Ortega, pues </w:t>
      </w:r>
      <w:r w:rsidR="0031274A">
        <w:rPr>
          <w:rFonts w:ascii="Arial Narrow" w:hAnsi="Arial Narrow" w:cs="Tahoma"/>
          <w:color w:val="000000"/>
          <w:sz w:val="28"/>
          <w:szCs w:val="28"/>
          <w:lang w:eastAsia="es-CO"/>
        </w:rPr>
        <w:t xml:space="preserve">se reportaron válidamente 34.86 semanas </w:t>
      </w:r>
      <w:r w:rsidR="00AA5D53">
        <w:rPr>
          <w:rFonts w:ascii="Arial Narrow" w:hAnsi="Arial Narrow" w:cs="Tahoma"/>
          <w:color w:val="000000"/>
          <w:sz w:val="28"/>
          <w:szCs w:val="28"/>
          <w:lang w:eastAsia="es-CO"/>
        </w:rPr>
        <w:t xml:space="preserve">que corresponden al periodo laborado </w:t>
      </w:r>
      <w:r w:rsidR="00921A7B">
        <w:rPr>
          <w:rFonts w:ascii="Arial Narrow" w:hAnsi="Arial Narrow" w:cs="Tahoma"/>
          <w:color w:val="000000"/>
          <w:sz w:val="28"/>
          <w:szCs w:val="28"/>
          <w:lang w:eastAsia="es-CO"/>
        </w:rPr>
        <w:t xml:space="preserve">del 2 de mayo al 31 de diciembre de 1975. </w:t>
      </w:r>
    </w:p>
    <w:p w:rsidR="00921A7B" w:rsidRPr="009D7489" w:rsidRDefault="00921A7B" w:rsidP="009D7489">
      <w:pPr>
        <w:pStyle w:val="Sinespaciado"/>
      </w:pPr>
    </w:p>
    <w:p w:rsidR="00432ACC" w:rsidRDefault="00123F56" w:rsidP="00FB3C79">
      <w:pPr>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cuanto a </w:t>
      </w:r>
      <w:r w:rsidR="0031274A">
        <w:rPr>
          <w:rFonts w:ascii="Arial Narrow" w:hAnsi="Arial Narrow" w:cs="Tahoma"/>
          <w:color w:val="000000"/>
          <w:sz w:val="28"/>
          <w:szCs w:val="28"/>
          <w:lang w:eastAsia="es-CO"/>
        </w:rPr>
        <w:t xml:space="preserve">la </w:t>
      </w:r>
      <w:r w:rsidR="00921A7B">
        <w:rPr>
          <w:rFonts w:ascii="Arial Narrow" w:hAnsi="Arial Narrow" w:cs="Tahoma"/>
          <w:color w:val="000000"/>
          <w:sz w:val="28"/>
          <w:szCs w:val="28"/>
          <w:lang w:eastAsia="es-CO"/>
        </w:rPr>
        <w:t>Urbanización La Elvira</w:t>
      </w:r>
      <w:r>
        <w:rPr>
          <w:rFonts w:ascii="Arial Narrow" w:hAnsi="Arial Narrow" w:cs="Tahoma"/>
          <w:color w:val="000000"/>
          <w:sz w:val="28"/>
          <w:szCs w:val="28"/>
          <w:lang w:eastAsia="es-CO"/>
        </w:rPr>
        <w:t xml:space="preserve">, </w:t>
      </w:r>
      <w:r w:rsidR="00407A80">
        <w:rPr>
          <w:rFonts w:ascii="Arial Narrow" w:hAnsi="Arial Narrow" w:cs="Tahoma"/>
          <w:color w:val="000000"/>
          <w:sz w:val="28"/>
          <w:szCs w:val="28"/>
          <w:lang w:eastAsia="es-CO"/>
        </w:rPr>
        <w:t xml:space="preserve">se tiene que el actor laboró del </w:t>
      </w:r>
      <w:r w:rsidR="0031274A">
        <w:rPr>
          <w:rFonts w:ascii="Arial Narrow" w:hAnsi="Arial Narrow" w:cs="Tahoma"/>
          <w:color w:val="000000"/>
          <w:sz w:val="28"/>
          <w:szCs w:val="28"/>
          <w:lang w:eastAsia="es-CO"/>
        </w:rPr>
        <w:t xml:space="preserve">13 de abril al 15 de mayo de 1993, </w:t>
      </w:r>
      <w:r w:rsidR="00407A80">
        <w:rPr>
          <w:rFonts w:ascii="Arial Narrow" w:hAnsi="Arial Narrow" w:cs="Tahoma"/>
          <w:color w:val="000000"/>
          <w:sz w:val="28"/>
          <w:szCs w:val="28"/>
          <w:lang w:eastAsia="es-CO"/>
        </w:rPr>
        <w:t>no obstante, por tratarse de un tiempo simultáneo</w:t>
      </w:r>
      <w:r w:rsidR="009D7489">
        <w:rPr>
          <w:rFonts w:ascii="Arial Narrow" w:hAnsi="Arial Narrow" w:cs="Tahoma"/>
          <w:color w:val="000000"/>
          <w:sz w:val="28"/>
          <w:szCs w:val="28"/>
          <w:lang w:eastAsia="es-CO"/>
        </w:rPr>
        <w:t xml:space="preserve"> </w:t>
      </w:r>
      <w:r w:rsidR="00921A7B">
        <w:rPr>
          <w:rFonts w:ascii="Arial Narrow" w:hAnsi="Arial Narrow" w:cs="Tahoma"/>
          <w:color w:val="000000"/>
          <w:sz w:val="28"/>
          <w:szCs w:val="28"/>
          <w:lang w:eastAsia="es-CO"/>
        </w:rPr>
        <w:t xml:space="preserve">con el empleador </w:t>
      </w:r>
      <w:r w:rsidR="009D7489">
        <w:rPr>
          <w:rFonts w:ascii="Arial Narrow" w:hAnsi="Arial Narrow" w:cs="Tahoma"/>
          <w:color w:val="000000"/>
          <w:sz w:val="28"/>
          <w:szCs w:val="28"/>
          <w:lang w:eastAsia="es-CO"/>
        </w:rPr>
        <w:t xml:space="preserve">Seguridad Atlas Ltda., </w:t>
      </w:r>
      <w:r w:rsidR="00407A80">
        <w:rPr>
          <w:rFonts w:ascii="Arial Narrow" w:hAnsi="Arial Narrow" w:cs="Tahoma"/>
          <w:color w:val="000000"/>
          <w:sz w:val="28"/>
          <w:szCs w:val="28"/>
          <w:lang w:eastAsia="es-CO"/>
        </w:rPr>
        <w:t>no pu</w:t>
      </w:r>
      <w:r w:rsidR="003B3819">
        <w:rPr>
          <w:rFonts w:ascii="Arial Narrow" w:hAnsi="Arial Narrow" w:cs="Tahoma"/>
          <w:color w:val="000000"/>
          <w:sz w:val="28"/>
          <w:szCs w:val="28"/>
          <w:lang w:eastAsia="es-CO"/>
        </w:rPr>
        <w:t>ede ser tenido en cuenta</w:t>
      </w:r>
      <w:r w:rsidR="00407A80">
        <w:rPr>
          <w:rFonts w:ascii="Arial Narrow" w:hAnsi="Arial Narrow" w:cs="Tahoma"/>
          <w:color w:val="000000"/>
          <w:sz w:val="28"/>
          <w:szCs w:val="28"/>
          <w:lang w:eastAsia="es-CO"/>
        </w:rPr>
        <w:t xml:space="preserve">. </w:t>
      </w:r>
      <w:r w:rsidR="00432ACC">
        <w:rPr>
          <w:rFonts w:ascii="Arial Narrow" w:hAnsi="Arial Narrow" w:cs="Tahoma"/>
          <w:color w:val="000000"/>
          <w:sz w:val="28"/>
          <w:szCs w:val="28"/>
          <w:lang w:eastAsia="es-CO"/>
        </w:rPr>
        <w:t xml:space="preserve">Recuérdese que </w:t>
      </w:r>
      <w:r w:rsidR="00C10A97">
        <w:rPr>
          <w:rFonts w:ascii="Arial Narrow" w:hAnsi="Arial Narrow" w:cs="Tahoma"/>
          <w:color w:val="000000"/>
          <w:sz w:val="28"/>
          <w:szCs w:val="28"/>
          <w:lang w:eastAsia="es-CO"/>
        </w:rPr>
        <w:t>la simultaneidad en las cotizacio</w:t>
      </w:r>
      <w:r w:rsidR="007C3AFC">
        <w:rPr>
          <w:rFonts w:ascii="Arial Narrow" w:hAnsi="Arial Narrow" w:cs="Tahoma"/>
          <w:color w:val="000000"/>
          <w:sz w:val="28"/>
          <w:szCs w:val="28"/>
          <w:lang w:eastAsia="es-CO"/>
        </w:rPr>
        <w:t>nes permite únicamente</w:t>
      </w:r>
      <w:r w:rsidR="00180DBD">
        <w:rPr>
          <w:rFonts w:ascii="Arial Narrow" w:hAnsi="Arial Narrow" w:cs="Tahoma"/>
          <w:color w:val="000000"/>
          <w:sz w:val="28"/>
          <w:szCs w:val="28"/>
          <w:lang w:eastAsia="es-CO"/>
        </w:rPr>
        <w:t xml:space="preserve"> sumar o </w:t>
      </w:r>
      <w:r w:rsidR="007C3AFC">
        <w:rPr>
          <w:rFonts w:ascii="Arial Narrow" w:hAnsi="Arial Narrow" w:cs="Tahoma"/>
          <w:color w:val="000000"/>
          <w:sz w:val="28"/>
          <w:szCs w:val="28"/>
          <w:lang w:eastAsia="es-CO"/>
        </w:rPr>
        <w:t>acumular</w:t>
      </w:r>
      <w:r w:rsidR="00662E6E">
        <w:rPr>
          <w:rFonts w:ascii="Arial Narrow" w:hAnsi="Arial Narrow" w:cs="Tahoma"/>
          <w:color w:val="000000"/>
          <w:sz w:val="28"/>
          <w:szCs w:val="28"/>
          <w:lang w:eastAsia="es-CO"/>
        </w:rPr>
        <w:t xml:space="preserve"> </w:t>
      </w:r>
      <w:r w:rsidR="007C3AFC">
        <w:rPr>
          <w:rFonts w:ascii="Arial Narrow" w:hAnsi="Arial Narrow" w:cs="Tahoma"/>
          <w:color w:val="000000"/>
          <w:sz w:val="28"/>
          <w:szCs w:val="28"/>
          <w:lang w:eastAsia="es-CO"/>
        </w:rPr>
        <w:t xml:space="preserve">los salarios </w:t>
      </w:r>
      <w:r w:rsidR="00662E6E">
        <w:rPr>
          <w:rFonts w:ascii="Arial Narrow" w:hAnsi="Arial Narrow" w:cs="Tahoma"/>
          <w:color w:val="000000"/>
          <w:sz w:val="28"/>
          <w:szCs w:val="28"/>
          <w:lang w:eastAsia="es-CO"/>
        </w:rPr>
        <w:t xml:space="preserve">o </w:t>
      </w:r>
      <w:r w:rsidR="00662E6E">
        <w:rPr>
          <w:rFonts w:ascii="Arial Narrow" w:hAnsi="Arial Narrow" w:cs="Tahoma"/>
          <w:color w:val="000000"/>
          <w:sz w:val="28"/>
          <w:szCs w:val="28"/>
          <w:lang w:eastAsia="es-CO"/>
        </w:rPr>
        <w:lastRenderedPageBreak/>
        <w:t xml:space="preserve">ingresos base de cotización en forma proporcional a </w:t>
      </w:r>
      <w:r w:rsidR="007C3AFC">
        <w:rPr>
          <w:rFonts w:ascii="Arial Narrow" w:hAnsi="Arial Narrow" w:cs="Tahoma"/>
          <w:color w:val="000000"/>
          <w:sz w:val="28"/>
          <w:szCs w:val="28"/>
          <w:lang w:eastAsia="es-CO"/>
        </w:rPr>
        <w:t>efectos de incrementar el monto de la pensi</w:t>
      </w:r>
      <w:r w:rsidR="0078583D">
        <w:rPr>
          <w:rFonts w:ascii="Arial Narrow" w:hAnsi="Arial Narrow" w:cs="Tahoma"/>
          <w:color w:val="000000"/>
          <w:sz w:val="28"/>
          <w:szCs w:val="28"/>
          <w:lang w:eastAsia="es-CO"/>
        </w:rPr>
        <w:t xml:space="preserve">ón, </w:t>
      </w:r>
      <w:r w:rsidR="00180DBD">
        <w:rPr>
          <w:rFonts w:ascii="Arial Narrow" w:hAnsi="Arial Narrow" w:cs="Tahoma"/>
          <w:color w:val="000000"/>
          <w:sz w:val="28"/>
          <w:szCs w:val="28"/>
          <w:lang w:eastAsia="es-CO"/>
        </w:rPr>
        <w:t xml:space="preserve">empero, </w:t>
      </w:r>
      <w:r w:rsidR="00407A80">
        <w:rPr>
          <w:rFonts w:ascii="Arial Narrow" w:hAnsi="Arial Narrow" w:cs="Tahoma"/>
          <w:color w:val="000000"/>
          <w:sz w:val="28"/>
          <w:szCs w:val="28"/>
          <w:lang w:eastAsia="es-CO"/>
        </w:rPr>
        <w:t xml:space="preserve">computando </w:t>
      </w:r>
      <w:r w:rsidR="00FB3C79">
        <w:rPr>
          <w:rFonts w:ascii="Arial Narrow" w:hAnsi="Arial Narrow" w:cs="Tahoma"/>
          <w:color w:val="000000"/>
          <w:sz w:val="28"/>
          <w:szCs w:val="28"/>
          <w:lang w:eastAsia="es-CO"/>
        </w:rPr>
        <w:t xml:space="preserve">un solo tiempo. </w:t>
      </w:r>
    </w:p>
    <w:p w:rsidR="00850666" w:rsidRPr="00366286" w:rsidRDefault="00850666" w:rsidP="00366286">
      <w:pPr>
        <w:pStyle w:val="Sinespaciado"/>
      </w:pPr>
    </w:p>
    <w:p w:rsidR="00D22C1C" w:rsidRDefault="008473C1" w:rsidP="00FB3C79">
      <w:pPr>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al </w:t>
      </w:r>
      <w:r w:rsidR="00850666">
        <w:rPr>
          <w:rFonts w:ascii="Arial Narrow" w:hAnsi="Arial Narrow" w:cs="Tahoma"/>
          <w:color w:val="000000"/>
          <w:sz w:val="28"/>
          <w:szCs w:val="28"/>
          <w:lang w:eastAsia="es-CO"/>
        </w:rPr>
        <w:t xml:space="preserve">empleador </w:t>
      </w:r>
      <w:proofErr w:type="spellStart"/>
      <w:r w:rsidR="00850666">
        <w:rPr>
          <w:rFonts w:ascii="Arial Narrow" w:hAnsi="Arial Narrow" w:cs="Tahoma"/>
          <w:color w:val="000000"/>
          <w:sz w:val="28"/>
          <w:szCs w:val="28"/>
          <w:lang w:eastAsia="es-CO"/>
        </w:rPr>
        <w:t>Movitierra</w:t>
      </w:r>
      <w:proofErr w:type="spellEnd"/>
      <w:r w:rsidR="00850666">
        <w:rPr>
          <w:rFonts w:ascii="Arial Narrow" w:hAnsi="Arial Narrow" w:cs="Tahoma"/>
          <w:color w:val="000000"/>
          <w:sz w:val="28"/>
          <w:szCs w:val="28"/>
          <w:lang w:eastAsia="es-CO"/>
        </w:rPr>
        <w:t xml:space="preserve"> Ltda. Colector </w:t>
      </w:r>
      <w:r w:rsidR="00374BC0">
        <w:rPr>
          <w:rFonts w:ascii="Arial Narrow" w:hAnsi="Arial Narrow" w:cs="Tahoma"/>
          <w:color w:val="000000"/>
          <w:sz w:val="28"/>
          <w:szCs w:val="28"/>
          <w:lang w:eastAsia="es-CO"/>
        </w:rPr>
        <w:t xml:space="preserve">no procede la </w:t>
      </w:r>
      <w:r>
        <w:rPr>
          <w:rFonts w:ascii="Arial Narrow" w:hAnsi="Arial Narrow" w:cs="Tahoma"/>
          <w:color w:val="000000"/>
          <w:sz w:val="28"/>
          <w:szCs w:val="28"/>
          <w:lang w:eastAsia="es-CO"/>
        </w:rPr>
        <w:t>crítica</w:t>
      </w:r>
      <w:r w:rsidR="00374BC0">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del </w:t>
      </w:r>
      <w:r w:rsidR="00374BC0">
        <w:rPr>
          <w:rFonts w:ascii="Arial Narrow" w:hAnsi="Arial Narrow" w:cs="Tahoma"/>
          <w:color w:val="000000"/>
          <w:sz w:val="28"/>
          <w:szCs w:val="28"/>
          <w:lang w:eastAsia="es-CO"/>
        </w:rPr>
        <w:t xml:space="preserve">actor, habida cuenta que </w:t>
      </w:r>
      <w:r>
        <w:rPr>
          <w:rFonts w:ascii="Arial Narrow" w:hAnsi="Arial Narrow" w:cs="Tahoma"/>
          <w:color w:val="000000"/>
          <w:sz w:val="28"/>
          <w:szCs w:val="28"/>
          <w:lang w:eastAsia="es-CO"/>
        </w:rPr>
        <w:t>para el mes de enero de 1996 se reportaron 13 días</w:t>
      </w:r>
      <w:r w:rsidR="00803EB1">
        <w:rPr>
          <w:rFonts w:ascii="Arial Narrow" w:hAnsi="Arial Narrow" w:cs="Tahoma"/>
          <w:color w:val="000000"/>
          <w:sz w:val="28"/>
          <w:szCs w:val="28"/>
          <w:lang w:eastAsia="es-CO"/>
        </w:rPr>
        <w:t xml:space="preserve"> </w:t>
      </w:r>
      <w:r w:rsidR="00CE54B8">
        <w:rPr>
          <w:rFonts w:ascii="Arial Narrow" w:hAnsi="Arial Narrow" w:cs="Tahoma"/>
          <w:color w:val="000000"/>
          <w:sz w:val="28"/>
          <w:szCs w:val="28"/>
          <w:lang w:eastAsia="es-CO"/>
        </w:rPr>
        <w:t xml:space="preserve">laborados </w:t>
      </w:r>
      <w:r w:rsidR="00BE217E">
        <w:rPr>
          <w:rFonts w:ascii="Arial Narrow" w:hAnsi="Arial Narrow" w:cs="Tahoma"/>
          <w:color w:val="000000"/>
          <w:sz w:val="28"/>
          <w:szCs w:val="28"/>
          <w:lang w:eastAsia="es-CO"/>
        </w:rPr>
        <w:t xml:space="preserve">y </w:t>
      </w:r>
      <w:r w:rsidR="00D22C1C">
        <w:rPr>
          <w:rFonts w:ascii="Arial Narrow" w:hAnsi="Arial Narrow" w:cs="Tahoma"/>
          <w:color w:val="000000"/>
          <w:sz w:val="28"/>
          <w:szCs w:val="28"/>
          <w:lang w:eastAsia="es-CO"/>
        </w:rPr>
        <w:t xml:space="preserve">seguidamente </w:t>
      </w:r>
      <w:r w:rsidR="00BE217E">
        <w:rPr>
          <w:rFonts w:ascii="Arial Narrow" w:hAnsi="Arial Narrow" w:cs="Tahoma"/>
          <w:color w:val="000000"/>
          <w:sz w:val="28"/>
          <w:szCs w:val="28"/>
          <w:lang w:eastAsia="es-CO"/>
        </w:rPr>
        <w:t>la novedad de retiro</w:t>
      </w:r>
      <w:r w:rsidR="007C1DF9">
        <w:rPr>
          <w:rFonts w:ascii="Arial Narrow" w:hAnsi="Arial Narrow" w:cs="Tahoma"/>
          <w:color w:val="000000"/>
          <w:sz w:val="28"/>
          <w:szCs w:val="28"/>
          <w:lang w:eastAsia="es-CO"/>
        </w:rPr>
        <w:t xml:space="preserve">, </w:t>
      </w:r>
      <w:r w:rsidR="00BE217E">
        <w:rPr>
          <w:rFonts w:ascii="Arial Narrow" w:hAnsi="Arial Narrow" w:cs="Tahoma"/>
          <w:color w:val="000000"/>
          <w:sz w:val="28"/>
          <w:szCs w:val="28"/>
          <w:lang w:eastAsia="es-CO"/>
        </w:rPr>
        <w:t>por lo que únicamente procedía el r</w:t>
      </w:r>
      <w:r w:rsidR="00366286">
        <w:rPr>
          <w:rFonts w:ascii="Arial Narrow" w:hAnsi="Arial Narrow" w:cs="Tahoma"/>
          <w:color w:val="000000"/>
          <w:sz w:val="28"/>
          <w:szCs w:val="28"/>
          <w:lang w:eastAsia="es-CO"/>
        </w:rPr>
        <w:t>egistro de 1.86 semanas</w:t>
      </w:r>
      <w:r w:rsidR="00BE217E">
        <w:rPr>
          <w:rFonts w:ascii="Arial Narrow" w:hAnsi="Arial Narrow" w:cs="Tahoma"/>
          <w:color w:val="000000"/>
          <w:sz w:val="28"/>
          <w:szCs w:val="28"/>
          <w:lang w:eastAsia="es-CO"/>
        </w:rPr>
        <w:t>, tal como se efectuó</w:t>
      </w:r>
      <w:r w:rsidR="00D22C1C">
        <w:rPr>
          <w:rFonts w:ascii="Arial Narrow" w:hAnsi="Arial Narrow" w:cs="Tahoma"/>
          <w:color w:val="000000"/>
          <w:sz w:val="28"/>
          <w:szCs w:val="28"/>
          <w:lang w:eastAsia="es-CO"/>
        </w:rPr>
        <w:t xml:space="preserve"> en la historia laboral</w:t>
      </w:r>
      <w:r w:rsidR="00BE217E">
        <w:rPr>
          <w:rFonts w:ascii="Arial Narrow" w:hAnsi="Arial Narrow" w:cs="Tahoma"/>
          <w:color w:val="000000"/>
          <w:sz w:val="28"/>
          <w:szCs w:val="28"/>
          <w:lang w:eastAsia="es-CO"/>
        </w:rPr>
        <w:t>.</w:t>
      </w:r>
    </w:p>
    <w:p w:rsidR="00D0081D" w:rsidRPr="0059310F" w:rsidRDefault="00D0081D" w:rsidP="0059310F">
      <w:pPr>
        <w:pStyle w:val="Sinespaciado"/>
      </w:pPr>
    </w:p>
    <w:p w:rsidR="00D0081D" w:rsidRDefault="00D0081D" w:rsidP="00D0081D">
      <w:pPr>
        <w:spacing w:line="360" w:lineRule="auto"/>
        <w:ind w:firstLine="851"/>
        <w:jc w:val="both"/>
        <w:rPr>
          <w:rFonts w:ascii="Arial Narrow" w:hAnsi="Arial Narrow" w:cs="Tahoma"/>
          <w:sz w:val="28"/>
          <w:szCs w:val="28"/>
          <w:lang w:eastAsia="es-CO"/>
        </w:rPr>
      </w:pPr>
      <w:r w:rsidRPr="00366286">
        <w:rPr>
          <w:rFonts w:ascii="Arial Narrow" w:hAnsi="Arial Narrow" w:cs="Tahoma"/>
          <w:sz w:val="28"/>
          <w:szCs w:val="28"/>
          <w:lang w:eastAsia="es-CO"/>
        </w:rPr>
        <w:t xml:space="preserve">Igual situación se predica respecto de las censuras que hace el demandante </w:t>
      </w:r>
      <w:r w:rsidR="004B4637">
        <w:rPr>
          <w:rFonts w:ascii="Arial Narrow" w:hAnsi="Arial Narrow" w:cs="Tahoma"/>
          <w:sz w:val="28"/>
          <w:szCs w:val="28"/>
          <w:lang w:eastAsia="es-CO"/>
        </w:rPr>
        <w:t xml:space="preserve">frente </w:t>
      </w:r>
      <w:r w:rsidRPr="00366286">
        <w:rPr>
          <w:rFonts w:ascii="Arial Narrow" w:hAnsi="Arial Narrow" w:cs="Tahoma"/>
          <w:sz w:val="28"/>
          <w:szCs w:val="28"/>
          <w:lang w:eastAsia="es-CO"/>
        </w:rPr>
        <w:t xml:space="preserve">a los tiempos laborados con los empleadores Jorge </w:t>
      </w:r>
      <w:proofErr w:type="spellStart"/>
      <w:r w:rsidRPr="00366286">
        <w:rPr>
          <w:rFonts w:ascii="Arial Narrow" w:hAnsi="Arial Narrow" w:cs="Tahoma"/>
          <w:sz w:val="28"/>
          <w:szCs w:val="28"/>
          <w:lang w:eastAsia="es-CO"/>
        </w:rPr>
        <w:t>Libaniel</w:t>
      </w:r>
      <w:proofErr w:type="spellEnd"/>
      <w:r w:rsidRPr="00366286">
        <w:rPr>
          <w:rFonts w:ascii="Arial Narrow" w:hAnsi="Arial Narrow" w:cs="Tahoma"/>
          <w:sz w:val="28"/>
          <w:szCs w:val="28"/>
          <w:lang w:eastAsia="es-CO"/>
        </w:rPr>
        <w:t xml:space="preserve"> Correa, </w:t>
      </w:r>
      <w:proofErr w:type="spellStart"/>
      <w:r w:rsidRPr="00366286">
        <w:rPr>
          <w:rFonts w:ascii="Arial Narrow" w:hAnsi="Arial Narrow" w:cs="Tahoma"/>
          <w:sz w:val="28"/>
          <w:szCs w:val="28"/>
          <w:lang w:eastAsia="es-CO"/>
        </w:rPr>
        <w:t>Jhon</w:t>
      </w:r>
      <w:proofErr w:type="spellEnd"/>
      <w:r w:rsidRPr="00366286">
        <w:rPr>
          <w:rFonts w:ascii="Arial Narrow" w:hAnsi="Arial Narrow" w:cs="Tahoma"/>
          <w:sz w:val="28"/>
          <w:szCs w:val="28"/>
          <w:lang w:eastAsia="es-CO"/>
        </w:rPr>
        <w:t xml:space="preserve"> Jairo Valencia y José Israel Sánchez, </w:t>
      </w:r>
      <w:r w:rsidR="004B4637">
        <w:rPr>
          <w:rFonts w:ascii="Arial Narrow" w:hAnsi="Arial Narrow" w:cs="Tahoma"/>
          <w:sz w:val="28"/>
          <w:szCs w:val="28"/>
          <w:lang w:eastAsia="es-CO"/>
        </w:rPr>
        <w:t xml:space="preserve">pues la historia laboral reporta como días laborados </w:t>
      </w:r>
      <w:r w:rsidR="004A66A2" w:rsidRPr="00366286">
        <w:rPr>
          <w:rFonts w:ascii="Arial Narrow" w:hAnsi="Arial Narrow" w:cs="Tahoma"/>
          <w:sz w:val="28"/>
          <w:szCs w:val="28"/>
          <w:lang w:eastAsia="es-CO"/>
        </w:rPr>
        <w:t xml:space="preserve">1 en el ciclo de junio de 2001, 5 en el ciclo de enero de 2004 y, 1 día del mes marzo de 2004, </w:t>
      </w:r>
      <w:r w:rsidR="004B4637">
        <w:rPr>
          <w:rFonts w:ascii="Arial Narrow" w:hAnsi="Arial Narrow" w:cs="Tahoma"/>
          <w:sz w:val="28"/>
          <w:szCs w:val="28"/>
          <w:lang w:eastAsia="es-CO"/>
        </w:rPr>
        <w:t>en su orden</w:t>
      </w:r>
      <w:r w:rsidR="004A66A2" w:rsidRPr="00366286">
        <w:rPr>
          <w:rFonts w:ascii="Arial Narrow" w:hAnsi="Arial Narrow" w:cs="Tahoma"/>
          <w:sz w:val="28"/>
          <w:szCs w:val="28"/>
          <w:lang w:eastAsia="es-CO"/>
        </w:rPr>
        <w:t xml:space="preserve">, </w:t>
      </w:r>
      <w:r w:rsidR="006855BB" w:rsidRPr="00366286">
        <w:rPr>
          <w:rFonts w:ascii="Arial Narrow" w:hAnsi="Arial Narrow" w:cs="Tahoma"/>
          <w:sz w:val="28"/>
          <w:szCs w:val="28"/>
          <w:lang w:eastAsia="es-CO"/>
        </w:rPr>
        <w:t xml:space="preserve">seguida de la novedad de retiro del sistema, </w:t>
      </w:r>
      <w:r w:rsidR="004B4637">
        <w:rPr>
          <w:rFonts w:ascii="Arial Narrow" w:hAnsi="Arial Narrow" w:cs="Tahoma"/>
          <w:sz w:val="28"/>
          <w:szCs w:val="28"/>
          <w:lang w:eastAsia="es-CO"/>
        </w:rPr>
        <w:t xml:space="preserve">todos los cuales fueron debidamente </w:t>
      </w:r>
      <w:r w:rsidR="00A6222E">
        <w:rPr>
          <w:rFonts w:ascii="Arial Narrow" w:hAnsi="Arial Narrow" w:cs="Tahoma"/>
          <w:sz w:val="28"/>
          <w:szCs w:val="28"/>
          <w:lang w:eastAsia="es-CO"/>
        </w:rPr>
        <w:t xml:space="preserve">cancelados, por lo </w:t>
      </w:r>
      <w:r w:rsidR="004B4637">
        <w:rPr>
          <w:rFonts w:ascii="Arial Narrow" w:hAnsi="Arial Narrow" w:cs="Tahoma"/>
          <w:sz w:val="28"/>
          <w:szCs w:val="28"/>
          <w:lang w:eastAsia="es-CO"/>
        </w:rPr>
        <w:t xml:space="preserve">que </w:t>
      </w:r>
      <w:r w:rsidR="006855BB" w:rsidRPr="00366286">
        <w:rPr>
          <w:rFonts w:ascii="Arial Narrow" w:hAnsi="Arial Narrow" w:cs="Tahoma"/>
          <w:sz w:val="28"/>
          <w:szCs w:val="28"/>
          <w:lang w:eastAsia="es-CO"/>
        </w:rPr>
        <w:t>no hay lugar a adicionar tiempo alguno.</w:t>
      </w:r>
    </w:p>
    <w:p w:rsidR="00FB73B4" w:rsidRPr="0059310F" w:rsidRDefault="00FB73B4" w:rsidP="0059310F">
      <w:pPr>
        <w:pStyle w:val="Sinespaciado"/>
      </w:pPr>
    </w:p>
    <w:p w:rsidR="00FB73B4" w:rsidRDefault="007F7BEB" w:rsidP="003B3819">
      <w:pPr>
        <w:tabs>
          <w:tab w:val="left" w:pos="851"/>
        </w:tab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00FB73B4">
        <w:rPr>
          <w:rFonts w:ascii="Arial Narrow" w:hAnsi="Arial Narrow" w:cs="Tahoma"/>
          <w:color w:val="000000"/>
          <w:sz w:val="28"/>
          <w:szCs w:val="28"/>
          <w:lang w:eastAsia="es-CO"/>
        </w:rPr>
        <w:t>Así mismo, con el empleador Clemente Gallego de quien se reclaman los ciclos de noviembre y diciembre de 2003, pues del haber de aportes a pensión, se observa que en tales periodos se reportaron 6 y 20 días laborados, respectivamente, seguido de la novedad de retiro, que corresponden a las 0.86 y 2.86 semanas que fueron debidamente canceladas.</w:t>
      </w:r>
    </w:p>
    <w:p w:rsidR="00B17640" w:rsidRPr="0059310F" w:rsidRDefault="00B17640" w:rsidP="0059310F">
      <w:pPr>
        <w:pStyle w:val="Sinespaciado"/>
      </w:pPr>
    </w:p>
    <w:p w:rsidR="00001B54" w:rsidRPr="0059310F" w:rsidRDefault="00397B83" w:rsidP="00FB3C79">
      <w:pPr>
        <w:spacing w:line="360" w:lineRule="auto"/>
        <w:ind w:firstLine="851"/>
        <w:jc w:val="both"/>
        <w:rPr>
          <w:rFonts w:ascii="Arial Narrow" w:hAnsi="Arial Narrow" w:cs="Tahoma"/>
          <w:sz w:val="28"/>
          <w:szCs w:val="28"/>
          <w:lang w:eastAsia="es-CO"/>
        </w:rPr>
      </w:pPr>
      <w:r>
        <w:rPr>
          <w:rFonts w:ascii="Arial Narrow" w:hAnsi="Arial Narrow" w:cs="Tahoma"/>
          <w:color w:val="000000"/>
          <w:sz w:val="28"/>
          <w:szCs w:val="28"/>
          <w:lang w:eastAsia="es-CO"/>
        </w:rPr>
        <w:t>Con e</w:t>
      </w:r>
      <w:r w:rsidR="00A87CEB">
        <w:rPr>
          <w:rFonts w:ascii="Arial Narrow" w:hAnsi="Arial Narrow" w:cs="Tahoma"/>
          <w:color w:val="000000"/>
          <w:sz w:val="28"/>
          <w:szCs w:val="28"/>
          <w:lang w:eastAsia="es-CO"/>
        </w:rPr>
        <w:t xml:space="preserve">l empleador </w:t>
      </w:r>
      <w:proofErr w:type="spellStart"/>
      <w:r w:rsidR="00A87CEB">
        <w:rPr>
          <w:rFonts w:ascii="Arial Narrow" w:hAnsi="Arial Narrow" w:cs="Tahoma"/>
          <w:color w:val="000000"/>
          <w:sz w:val="28"/>
          <w:szCs w:val="28"/>
          <w:lang w:eastAsia="es-CO"/>
        </w:rPr>
        <w:t>Servinco</w:t>
      </w:r>
      <w:proofErr w:type="spellEnd"/>
      <w:r w:rsidR="00A87CEB">
        <w:rPr>
          <w:rFonts w:ascii="Arial Narrow" w:hAnsi="Arial Narrow" w:cs="Tahoma"/>
          <w:color w:val="000000"/>
          <w:sz w:val="28"/>
          <w:szCs w:val="28"/>
          <w:lang w:eastAsia="es-CO"/>
        </w:rPr>
        <w:t xml:space="preserve"> Ltda., </w:t>
      </w:r>
      <w:r w:rsidR="006575F9">
        <w:rPr>
          <w:rFonts w:ascii="Arial Narrow" w:hAnsi="Arial Narrow" w:cs="Tahoma"/>
          <w:color w:val="000000"/>
          <w:sz w:val="28"/>
          <w:szCs w:val="28"/>
          <w:lang w:eastAsia="es-CO"/>
        </w:rPr>
        <w:t xml:space="preserve">se reclaman </w:t>
      </w:r>
      <w:r w:rsidR="00CE54B8">
        <w:rPr>
          <w:rFonts w:ascii="Arial Narrow" w:hAnsi="Arial Narrow" w:cs="Tahoma"/>
          <w:color w:val="000000"/>
          <w:sz w:val="28"/>
          <w:szCs w:val="28"/>
          <w:lang w:eastAsia="es-CO"/>
        </w:rPr>
        <w:t xml:space="preserve">los ciclos de noviembre y diciembre </w:t>
      </w:r>
      <w:r w:rsidR="008522C5">
        <w:rPr>
          <w:rFonts w:ascii="Arial Narrow" w:hAnsi="Arial Narrow" w:cs="Tahoma"/>
          <w:color w:val="000000"/>
          <w:sz w:val="28"/>
          <w:szCs w:val="28"/>
          <w:lang w:eastAsia="es-CO"/>
        </w:rPr>
        <w:t>de 199</w:t>
      </w:r>
      <w:r w:rsidR="006575F9">
        <w:rPr>
          <w:rFonts w:ascii="Arial Narrow" w:hAnsi="Arial Narrow" w:cs="Tahoma"/>
          <w:color w:val="000000"/>
          <w:sz w:val="28"/>
          <w:szCs w:val="28"/>
          <w:lang w:eastAsia="es-CO"/>
        </w:rPr>
        <w:t xml:space="preserve">8, y enero a septiembre de 1999. </w:t>
      </w:r>
      <w:r w:rsidR="008522C5">
        <w:rPr>
          <w:rFonts w:ascii="Arial Narrow" w:hAnsi="Arial Narrow" w:cs="Tahoma"/>
          <w:color w:val="000000"/>
          <w:sz w:val="28"/>
          <w:szCs w:val="28"/>
          <w:lang w:eastAsia="es-CO"/>
        </w:rPr>
        <w:t xml:space="preserve">Respecto </w:t>
      </w:r>
      <w:r w:rsidR="006575F9">
        <w:rPr>
          <w:rFonts w:ascii="Arial Narrow" w:hAnsi="Arial Narrow" w:cs="Tahoma"/>
          <w:color w:val="000000"/>
          <w:sz w:val="28"/>
          <w:szCs w:val="28"/>
          <w:lang w:eastAsia="es-CO"/>
        </w:rPr>
        <w:t>al primero, es decir, de noviembre de 1998, se observa que a pesar</w:t>
      </w:r>
      <w:r w:rsidR="00001B54">
        <w:rPr>
          <w:rFonts w:ascii="Arial Narrow" w:hAnsi="Arial Narrow" w:cs="Tahoma"/>
          <w:color w:val="000000"/>
          <w:sz w:val="28"/>
          <w:szCs w:val="28"/>
          <w:lang w:eastAsia="es-CO"/>
        </w:rPr>
        <w:t xml:space="preserve"> de</w:t>
      </w:r>
      <w:r w:rsidR="006575F9">
        <w:rPr>
          <w:rFonts w:ascii="Arial Narrow" w:hAnsi="Arial Narrow" w:cs="Tahoma"/>
          <w:color w:val="000000"/>
          <w:sz w:val="28"/>
          <w:szCs w:val="28"/>
          <w:lang w:eastAsia="es-CO"/>
        </w:rPr>
        <w:t xml:space="preserve"> que se reportaron </w:t>
      </w:r>
      <w:r w:rsidR="006575F9" w:rsidRPr="0059310F">
        <w:rPr>
          <w:rFonts w:ascii="Arial Narrow" w:hAnsi="Arial Narrow" w:cs="Tahoma"/>
          <w:sz w:val="28"/>
          <w:szCs w:val="28"/>
          <w:lang w:eastAsia="es-CO"/>
        </w:rPr>
        <w:t xml:space="preserve">30 días laborados, únicamente </w:t>
      </w:r>
      <w:r w:rsidR="009460F6" w:rsidRPr="0059310F">
        <w:rPr>
          <w:rFonts w:ascii="Arial Narrow" w:hAnsi="Arial Narrow" w:cs="Tahoma"/>
          <w:sz w:val="28"/>
          <w:szCs w:val="28"/>
          <w:lang w:eastAsia="es-CO"/>
        </w:rPr>
        <w:t xml:space="preserve">se cancelaron </w:t>
      </w:r>
      <w:r w:rsidR="006575F9" w:rsidRPr="0059310F">
        <w:rPr>
          <w:rFonts w:ascii="Arial Narrow" w:hAnsi="Arial Narrow" w:cs="Tahoma"/>
          <w:sz w:val="28"/>
          <w:szCs w:val="28"/>
          <w:lang w:eastAsia="es-CO"/>
        </w:rPr>
        <w:t>15,</w:t>
      </w:r>
      <w:r w:rsidR="00BE217E" w:rsidRPr="0059310F">
        <w:rPr>
          <w:rFonts w:ascii="Arial Narrow" w:hAnsi="Arial Narrow" w:cs="Tahoma"/>
          <w:sz w:val="28"/>
          <w:szCs w:val="28"/>
          <w:lang w:eastAsia="es-CO"/>
        </w:rPr>
        <w:t xml:space="preserve"> razón por la que </w:t>
      </w:r>
      <w:r w:rsidR="00001B54" w:rsidRPr="0059310F">
        <w:rPr>
          <w:rFonts w:ascii="Arial Narrow" w:hAnsi="Arial Narrow" w:cs="Tahoma"/>
          <w:sz w:val="28"/>
          <w:szCs w:val="28"/>
          <w:lang w:eastAsia="es-CO"/>
        </w:rPr>
        <w:t xml:space="preserve">hay lugar a adicionar </w:t>
      </w:r>
      <w:r w:rsidR="00BE217E" w:rsidRPr="0059310F">
        <w:rPr>
          <w:rFonts w:ascii="Arial Narrow" w:hAnsi="Arial Narrow" w:cs="Tahoma"/>
          <w:sz w:val="28"/>
          <w:szCs w:val="28"/>
          <w:lang w:eastAsia="es-CO"/>
        </w:rPr>
        <w:t xml:space="preserve">2.15 semanas. En cuanto </w:t>
      </w:r>
      <w:r w:rsidR="00001B54" w:rsidRPr="0059310F">
        <w:rPr>
          <w:rFonts w:ascii="Arial Narrow" w:hAnsi="Arial Narrow" w:cs="Tahoma"/>
          <w:sz w:val="28"/>
          <w:szCs w:val="28"/>
          <w:lang w:eastAsia="es-CO"/>
        </w:rPr>
        <w:t xml:space="preserve">al ciclo de </w:t>
      </w:r>
      <w:r w:rsidR="00BE217E" w:rsidRPr="0059310F">
        <w:rPr>
          <w:rFonts w:ascii="Arial Narrow" w:hAnsi="Arial Narrow" w:cs="Tahoma"/>
          <w:sz w:val="28"/>
          <w:szCs w:val="28"/>
          <w:lang w:eastAsia="es-CO"/>
        </w:rPr>
        <w:t>diciembre de 1998,</w:t>
      </w:r>
      <w:r w:rsidR="00001B54" w:rsidRPr="0059310F">
        <w:rPr>
          <w:rFonts w:ascii="Arial Narrow" w:hAnsi="Arial Narrow" w:cs="Tahoma"/>
          <w:sz w:val="28"/>
          <w:szCs w:val="28"/>
          <w:lang w:eastAsia="es-CO"/>
        </w:rPr>
        <w:t xml:space="preserve"> </w:t>
      </w:r>
      <w:r w:rsidR="00BE217E" w:rsidRPr="0059310F">
        <w:rPr>
          <w:rFonts w:ascii="Arial Narrow" w:hAnsi="Arial Narrow" w:cs="Tahoma"/>
          <w:sz w:val="28"/>
          <w:szCs w:val="28"/>
          <w:lang w:eastAsia="es-CO"/>
        </w:rPr>
        <w:t>dicho pago fue aplicado al ciclo de octubre de esa</w:t>
      </w:r>
      <w:r w:rsidR="00001B54" w:rsidRPr="0059310F">
        <w:rPr>
          <w:rFonts w:ascii="Arial Narrow" w:hAnsi="Arial Narrow" w:cs="Tahoma"/>
          <w:sz w:val="28"/>
          <w:szCs w:val="28"/>
          <w:lang w:eastAsia="es-CO"/>
        </w:rPr>
        <w:t xml:space="preserve"> misma </w:t>
      </w:r>
      <w:r w:rsidR="00BE217E" w:rsidRPr="0059310F">
        <w:rPr>
          <w:rFonts w:ascii="Arial Narrow" w:hAnsi="Arial Narrow" w:cs="Tahoma"/>
          <w:sz w:val="28"/>
          <w:szCs w:val="28"/>
          <w:lang w:eastAsia="es-CO"/>
        </w:rPr>
        <w:t>anualidad, tal cual se colige de la casilla de observación [23]</w:t>
      </w:r>
      <w:r w:rsidR="00001B54" w:rsidRPr="0059310F">
        <w:rPr>
          <w:rFonts w:ascii="Arial Narrow" w:hAnsi="Arial Narrow" w:cs="Tahoma"/>
          <w:sz w:val="28"/>
          <w:szCs w:val="28"/>
          <w:lang w:eastAsia="es-CO"/>
        </w:rPr>
        <w:t>, por lo que no puede ser tenido en cuenta.</w:t>
      </w:r>
      <w:r w:rsidR="00657639" w:rsidRPr="0059310F">
        <w:rPr>
          <w:rFonts w:ascii="Arial Narrow" w:hAnsi="Arial Narrow" w:cs="Tahoma"/>
          <w:sz w:val="28"/>
          <w:szCs w:val="28"/>
          <w:lang w:eastAsia="es-CO"/>
        </w:rPr>
        <w:t xml:space="preserve"> </w:t>
      </w:r>
      <w:r w:rsidR="00583531" w:rsidRPr="0059310F">
        <w:rPr>
          <w:rFonts w:ascii="Arial Narrow" w:hAnsi="Arial Narrow" w:cs="Tahoma"/>
          <w:sz w:val="28"/>
          <w:szCs w:val="28"/>
          <w:lang w:eastAsia="es-CO"/>
        </w:rPr>
        <w:t xml:space="preserve">Por último, tampoco puede tenerse en cuenta el </w:t>
      </w:r>
      <w:r w:rsidR="00657639" w:rsidRPr="0059310F">
        <w:rPr>
          <w:rFonts w:ascii="Arial Narrow" w:hAnsi="Arial Narrow" w:cs="Tahoma"/>
          <w:sz w:val="28"/>
          <w:szCs w:val="28"/>
          <w:lang w:eastAsia="es-CO"/>
        </w:rPr>
        <w:t>periodo de enero a septiembre de 1999</w:t>
      </w:r>
      <w:r w:rsidR="00583531" w:rsidRPr="0059310F">
        <w:rPr>
          <w:rFonts w:ascii="Arial Narrow" w:hAnsi="Arial Narrow" w:cs="Tahoma"/>
          <w:sz w:val="28"/>
          <w:szCs w:val="28"/>
          <w:lang w:eastAsia="es-CO"/>
        </w:rPr>
        <w:t xml:space="preserve">, pues no se registra afiliación alguna con éste empleador. </w:t>
      </w:r>
      <w:r w:rsidR="00657639" w:rsidRPr="0059310F">
        <w:rPr>
          <w:rFonts w:ascii="Arial Narrow" w:hAnsi="Arial Narrow" w:cs="Tahoma"/>
          <w:sz w:val="28"/>
          <w:szCs w:val="28"/>
          <w:lang w:eastAsia="es-CO"/>
        </w:rPr>
        <w:t xml:space="preserve"> </w:t>
      </w:r>
    </w:p>
    <w:p w:rsidR="006575F9" w:rsidRPr="0059310F" w:rsidRDefault="006575F9" w:rsidP="0059310F">
      <w:pPr>
        <w:pStyle w:val="Sinespaciado"/>
      </w:pPr>
    </w:p>
    <w:p w:rsidR="00A87CEB" w:rsidRDefault="009460F6" w:rsidP="009460F6">
      <w:pPr>
        <w:tabs>
          <w:tab w:val="left" w:pos="1071"/>
        </w:tabs>
        <w:spacing w:line="360" w:lineRule="auto"/>
        <w:jc w:val="both"/>
        <w:rPr>
          <w:rFonts w:ascii="Arial Narrow" w:hAnsi="Arial Narrow" w:cs="Tahoma"/>
          <w:color w:val="000000"/>
          <w:sz w:val="28"/>
          <w:szCs w:val="28"/>
          <w:lang w:eastAsia="es-CO"/>
        </w:rPr>
      </w:pPr>
      <w:r w:rsidRPr="0059310F">
        <w:rPr>
          <w:rFonts w:ascii="Arial Narrow" w:hAnsi="Arial Narrow" w:cs="Tahoma"/>
          <w:sz w:val="28"/>
          <w:szCs w:val="28"/>
          <w:lang w:eastAsia="es-CO"/>
        </w:rPr>
        <w:tab/>
      </w:r>
      <w:r w:rsidR="00D610A4" w:rsidRPr="0059310F">
        <w:rPr>
          <w:rFonts w:ascii="Arial Narrow" w:hAnsi="Arial Narrow" w:cs="Tahoma"/>
          <w:sz w:val="28"/>
          <w:szCs w:val="28"/>
          <w:lang w:eastAsia="es-CO"/>
        </w:rPr>
        <w:t>Por último, en cuanto al empleador Diego Vel</w:t>
      </w:r>
      <w:r w:rsidR="00645140" w:rsidRPr="0059310F">
        <w:rPr>
          <w:rFonts w:ascii="Arial Narrow" w:hAnsi="Arial Narrow" w:cs="Tahoma"/>
          <w:sz w:val="28"/>
          <w:szCs w:val="28"/>
          <w:lang w:eastAsia="es-CO"/>
        </w:rPr>
        <w:t xml:space="preserve">ásquez, hay lugar a adicionar 1.43 semanas que corresponden al mes de septiembre de 1995, pues pese a que se reportaron 30 </w:t>
      </w:r>
      <w:r w:rsidR="00325621" w:rsidRPr="0059310F">
        <w:rPr>
          <w:rFonts w:ascii="Arial Narrow" w:hAnsi="Arial Narrow" w:cs="Tahoma"/>
          <w:sz w:val="28"/>
          <w:szCs w:val="28"/>
          <w:lang w:eastAsia="es-CO"/>
        </w:rPr>
        <w:t>días</w:t>
      </w:r>
      <w:r w:rsidR="00645140" w:rsidRPr="0059310F">
        <w:rPr>
          <w:rFonts w:ascii="Arial Narrow" w:hAnsi="Arial Narrow" w:cs="Tahoma"/>
          <w:sz w:val="28"/>
          <w:szCs w:val="28"/>
          <w:lang w:eastAsia="es-CO"/>
        </w:rPr>
        <w:t xml:space="preserve"> laborados, únicamente se c</w:t>
      </w:r>
      <w:r w:rsidR="00645140">
        <w:rPr>
          <w:rFonts w:ascii="Arial Narrow" w:hAnsi="Arial Narrow" w:cs="Tahoma"/>
          <w:color w:val="000000"/>
          <w:sz w:val="28"/>
          <w:szCs w:val="28"/>
          <w:lang w:eastAsia="es-CO"/>
        </w:rPr>
        <w:t xml:space="preserve">ancelaron 20.  </w:t>
      </w:r>
    </w:p>
    <w:p w:rsidR="00A47579" w:rsidRDefault="00325621" w:rsidP="00FB3C79">
      <w:pPr>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Acorde con lo anterior, el demandante reúne un total de</w:t>
      </w:r>
      <w:r w:rsidR="00CE7514">
        <w:rPr>
          <w:rFonts w:ascii="Arial Narrow" w:hAnsi="Arial Narrow" w:cs="Tahoma"/>
          <w:color w:val="000000"/>
          <w:sz w:val="28"/>
          <w:szCs w:val="28"/>
          <w:lang w:eastAsia="es-CO"/>
        </w:rPr>
        <w:t xml:space="preserve"> 1.210 semanas de aportes al sistema hasta febrero de 2010, </w:t>
      </w:r>
      <w:r w:rsidR="00203DFE">
        <w:rPr>
          <w:rFonts w:ascii="Arial Narrow" w:hAnsi="Arial Narrow" w:cs="Tahoma"/>
          <w:color w:val="000000"/>
          <w:sz w:val="28"/>
          <w:szCs w:val="28"/>
          <w:lang w:eastAsia="es-CO"/>
        </w:rPr>
        <w:t xml:space="preserve">sin que sea dable computar las cotizaciones efectuadas con posterioridad a esa calenda, </w:t>
      </w:r>
      <w:r w:rsidR="00A47579">
        <w:rPr>
          <w:rFonts w:ascii="Arial Narrow" w:hAnsi="Arial Narrow" w:cs="Tahoma"/>
          <w:color w:val="000000"/>
          <w:sz w:val="28"/>
          <w:szCs w:val="28"/>
          <w:lang w:eastAsia="es-CO"/>
        </w:rPr>
        <w:t>pues</w:t>
      </w:r>
      <w:r w:rsidR="00301366">
        <w:rPr>
          <w:rFonts w:ascii="Arial Narrow" w:hAnsi="Arial Narrow" w:cs="Tahoma"/>
          <w:color w:val="000000"/>
          <w:sz w:val="28"/>
          <w:szCs w:val="28"/>
          <w:lang w:eastAsia="es-CO"/>
        </w:rPr>
        <w:t xml:space="preserve"> el beneficio pensional le fue otorgado </w:t>
      </w:r>
      <w:r w:rsidR="00203DFE">
        <w:rPr>
          <w:rFonts w:ascii="Arial Narrow" w:hAnsi="Arial Narrow" w:cs="Tahoma"/>
          <w:color w:val="000000"/>
          <w:sz w:val="28"/>
          <w:szCs w:val="28"/>
          <w:lang w:eastAsia="es-CO"/>
        </w:rPr>
        <w:t>a partir del 1 de marzo de 2010.</w:t>
      </w:r>
      <w:r w:rsidR="00D90293">
        <w:rPr>
          <w:rFonts w:ascii="Arial Narrow" w:hAnsi="Arial Narrow" w:cs="Tahoma"/>
          <w:color w:val="000000"/>
          <w:sz w:val="28"/>
          <w:szCs w:val="28"/>
          <w:lang w:eastAsia="es-CO"/>
        </w:rPr>
        <w:t xml:space="preserve"> </w:t>
      </w:r>
    </w:p>
    <w:p w:rsidR="00A47579" w:rsidRPr="00A47579" w:rsidRDefault="00A47579" w:rsidP="00A47579">
      <w:pPr>
        <w:pStyle w:val="Sinespaciado"/>
      </w:pPr>
    </w:p>
    <w:p w:rsidR="00886760" w:rsidRDefault="003925B9" w:rsidP="00702234">
      <w:pPr>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De suerte que</w:t>
      </w:r>
      <w:r w:rsidR="00CA13A2">
        <w:rPr>
          <w:rFonts w:ascii="Arial Narrow" w:hAnsi="Arial Narrow" w:cs="Tahoma"/>
          <w:color w:val="000000"/>
          <w:sz w:val="28"/>
          <w:szCs w:val="28"/>
          <w:lang w:eastAsia="es-CO"/>
        </w:rPr>
        <w:t xml:space="preserve">, al no haber reunido el actor </w:t>
      </w:r>
      <w:r w:rsidR="00BE70EB">
        <w:rPr>
          <w:rFonts w:ascii="Arial Narrow" w:hAnsi="Arial Narrow" w:cs="Tahoma"/>
          <w:color w:val="000000"/>
          <w:sz w:val="28"/>
          <w:szCs w:val="28"/>
          <w:lang w:eastAsia="es-CO"/>
        </w:rPr>
        <w:t xml:space="preserve">1.250 </w:t>
      </w:r>
      <w:r w:rsidR="00136DB6">
        <w:rPr>
          <w:rFonts w:ascii="Arial Narrow" w:hAnsi="Arial Narrow" w:cs="Tahoma"/>
          <w:color w:val="000000"/>
          <w:sz w:val="28"/>
          <w:szCs w:val="28"/>
          <w:lang w:eastAsia="es-CO"/>
        </w:rPr>
        <w:t>o más semanas de aportes</w:t>
      </w:r>
      <w:r w:rsidR="00CA13A2">
        <w:rPr>
          <w:rFonts w:ascii="Arial Narrow" w:hAnsi="Arial Narrow" w:cs="Tahoma"/>
          <w:color w:val="000000"/>
          <w:sz w:val="28"/>
          <w:szCs w:val="28"/>
          <w:lang w:eastAsia="es-CO"/>
        </w:rPr>
        <w:t xml:space="preserve"> </w:t>
      </w:r>
      <w:r w:rsidR="00F7495D">
        <w:rPr>
          <w:rFonts w:ascii="Arial Narrow" w:hAnsi="Arial Narrow" w:cs="Tahoma"/>
          <w:color w:val="000000"/>
          <w:sz w:val="28"/>
          <w:szCs w:val="28"/>
          <w:lang w:eastAsia="es-CO"/>
        </w:rPr>
        <w:t xml:space="preserve">al sistema, no procedía </w:t>
      </w:r>
      <w:r w:rsidR="00CA13A2">
        <w:rPr>
          <w:rFonts w:ascii="Arial Narrow" w:hAnsi="Arial Narrow" w:cs="Tahoma"/>
          <w:color w:val="000000"/>
          <w:sz w:val="28"/>
          <w:szCs w:val="28"/>
          <w:lang w:eastAsia="es-CO"/>
        </w:rPr>
        <w:t xml:space="preserve">el </w:t>
      </w:r>
      <w:r w:rsidR="00C76D53">
        <w:rPr>
          <w:rFonts w:ascii="Arial Narrow" w:hAnsi="Arial Narrow" w:cs="Tahoma"/>
          <w:color w:val="000000"/>
          <w:sz w:val="28"/>
          <w:szCs w:val="28"/>
          <w:lang w:eastAsia="es-CO"/>
        </w:rPr>
        <w:t>cálculo</w:t>
      </w:r>
      <w:r w:rsidR="00CA13A2">
        <w:rPr>
          <w:rFonts w:ascii="Arial Narrow" w:hAnsi="Arial Narrow" w:cs="Tahoma"/>
          <w:color w:val="000000"/>
          <w:sz w:val="28"/>
          <w:szCs w:val="28"/>
          <w:lang w:eastAsia="es-CO"/>
        </w:rPr>
        <w:t xml:space="preserve"> </w:t>
      </w:r>
      <w:r w:rsidR="00C76D53">
        <w:rPr>
          <w:rFonts w:ascii="Arial Narrow" w:hAnsi="Arial Narrow" w:cs="Tahoma"/>
          <w:color w:val="000000"/>
          <w:sz w:val="28"/>
          <w:szCs w:val="28"/>
          <w:lang w:eastAsia="es-CO"/>
        </w:rPr>
        <w:t>d</w:t>
      </w:r>
      <w:r w:rsidR="00886760">
        <w:rPr>
          <w:rFonts w:ascii="Arial Narrow" w:hAnsi="Arial Narrow" w:cs="Tahoma"/>
          <w:color w:val="000000"/>
          <w:sz w:val="28"/>
          <w:szCs w:val="28"/>
          <w:lang w:eastAsia="es-CO"/>
        </w:rPr>
        <w:t>e</w:t>
      </w:r>
      <w:r w:rsidR="00BE70EB">
        <w:rPr>
          <w:rFonts w:ascii="Arial Narrow" w:hAnsi="Arial Narrow" w:cs="Tahoma"/>
          <w:color w:val="000000"/>
          <w:sz w:val="28"/>
          <w:szCs w:val="28"/>
          <w:lang w:eastAsia="es-CO"/>
        </w:rPr>
        <w:t xml:space="preserve">l IBL </w:t>
      </w:r>
      <w:r w:rsidR="00886760">
        <w:rPr>
          <w:rFonts w:ascii="Arial Narrow" w:hAnsi="Arial Narrow" w:cs="Tahoma"/>
          <w:color w:val="000000"/>
          <w:sz w:val="28"/>
          <w:szCs w:val="28"/>
          <w:lang w:eastAsia="es-CO"/>
        </w:rPr>
        <w:t xml:space="preserve">con el promedio de los salarios devengados en toda </w:t>
      </w:r>
      <w:r>
        <w:rPr>
          <w:rFonts w:ascii="Arial Narrow" w:hAnsi="Arial Narrow" w:cs="Tahoma"/>
          <w:color w:val="000000"/>
          <w:sz w:val="28"/>
          <w:szCs w:val="28"/>
          <w:lang w:eastAsia="es-CO"/>
        </w:rPr>
        <w:t>la vida</w:t>
      </w:r>
      <w:r w:rsidR="00886760">
        <w:rPr>
          <w:rFonts w:ascii="Arial Narrow" w:hAnsi="Arial Narrow" w:cs="Tahoma"/>
          <w:color w:val="000000"/>
          <w:sz w:val="28"/>
          <w:szCs w:val="28"/>
          <w:lang w:eastAsia="es-CO"/>
        </w:rPr>
        <w:t xml:space="preserve">, ni </w:t>
      </w:r>
      <w:r w:rsidR="00874D3B">
        <w:rPr>
          <w:rFonts w:ascii="Arial Narrow" w:hAnsi="Arial Narrow" w:cs="Tahoma"/>
          <w:color w:val="000000"/>
          <w:sz w:val="28"/>
          <w:szCs w:val="28"/>
          <w:lang w:eastAsia="es-CO"/>
        </w:rPr>
        <w:t xml:space="preserve">el incremento de </w:t>
      </w:r>
      <w:r w:rsidR="00886760">
        <w:rPr>
          <w:rFonts w:ascii="Arial Narrow" w:hAnsi="Arial Narrow" w:cs="Tahoma"/>
          <w:color w:val="000000"/>
          <w:sz w:val="28"/>
          <w:szCs w:val="28"/>
          <w:lang w:eastAsia="es-CO"/>
        </w:rPr>
        <w:t>la tasa</w:t>
      </w:r>
      <w:r>
        <w:rPr>
          <w:rFonts w:ascii="Arial Narrow" w:hAnsi="Arial Narrow" w:cs="Tahoma"/>
          <w:color w:val="000000"/>
          <w:sz w:val="28"/>
          <w:szCs w:val="28"/>
          <w:lang w:eastAsia="es-CO"/>
        </w:rPr>
        <w:t xml:space="preserve"> de remplazo al 90 %, como se pe</w:t>
      </w:r>
      <w:r w:rsidR="00886760">
        <w:rPr>
          <w:rFonts w:ascii="Arial Narrow" w:hAnsi="Arial Narrow" w:cs="Tahoma"/>
          <w:color w:val="000000"/>
          <w:sz w:val="28"/>
          <w:szCs w:val="28"/>
          <w:lang w:eastAsia="es-CO"/>
        </w:rPr>
        <w:t>ticionó en la demanda.</w:t>
      </w:r>
    </w:p>
    <w:p w:rsidR="00E47516" w:rsidRDefault="00E47516" w:rsidP="00CA13A2">
      <w:pPr>
        <w:pStyle w:val="Sinespaciado"/>
        <w:rPr>
          <w:lang w:eastAsia="es-CO"/>
        </w:rPr>
      </w:pPr>
      <w:bookmarkStart w:id="0" w:name="_GoBack"/>
      <w:bookmarkEnd w:id="0"/>
    </w:p>
    <w:p w:rsidR="00E47516" w:rsidRDefault="00CA13A2" w:rsidP="00702234">
      <w:pPr>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Efectuado</w:t>
      </w:r>
      <w:r w:rsidR="00E47516">
        <w:rPr>
          <w:rFonts w:ascii="Arial Narrow" w:hAnsi="Arial Narrow" w:cs="Tahoma"/>
          <w:color w:val="000000"/>
          <w:sz w:val="28"/>
          <w:szCs w:val="28"/>
          <w:lang w:eastAsia="es-CO"/>
        </w:rPr>
        <w:t xml:space="preserve"> el cálculo respectivo con el </w:t>
      </w:r>
      <w:r>
        <w:rPr>
          <w:rFonts w:ascii="Arial Narrow" w:hAnsi="Arial Narrow" w:cs="Tahoma"/>
          <w:color w:val="000000"/>
          <w:sz w:val="28"/>
          <w:szCs w:val="28"/>
          <w:lang w:eastAsia="es-CO"/>
        </w:rPr>
        <w:t>promedio</w:t>
      </w:r>
      <w:r w:rsidR="00E47516">
        <w:rPr>
          <w:rFonts w:ascii="Arial Narrow" w:hAnsi="Arial Narrow" w:cs="Tahoma"/>
          <w:color w:val="000000"/>
          <w:sz w:val="28"/>
          <w:szCs w:val="28"/>
          <w:lang w:eastAsia="es-CO"/>
        </w:rPr>
        <w:t xml:space="preserve"> de los salarios devengados en los </w:t>
      </w:r>
      <w:r w:rsidR="00291FCB">
        <w:rPr>
          <w:rFonts w:ascii="Arial Narrow" w:hAnsi="Arial Narrow" w:cs="Tahoma"/>
          <w:color w:val="000000"/>
          <w:sz w:val="28"/>
          <w:szCs w:val="28"/>
          <w:lang w:eastAsia="es-CO"/>
        </w:rPr>
        <w:t>últimos</w:t>
      </w:r>
      <w:r w:rsidR="00E47516">
        <w:rPr>
          <w:rFonts w:ascii="Arial Narrow" w:hAnsi="Arial Narrow" w:cs="Tahoma"/>
          <w:color w:val="000000"/>
          <w:sz w:val="28"/>
          <w:szCs w:val="28"/>
          <w:lang w:eastAsia="es-CO"/>
        </w:rPr>
        <w:t xml:space="preserve"> 10 años, </w:t>
      </w:r>
      <w:r w:rsidR="00291FCB">
        <w:rPr>
          <w:rFonts w:ascii="Arial Narrow" w:hAnsi="Arial Narrow" w:cs="Tahoma"/>
          <w:color w:val="000000"/>
          <w:sz w:val="28"/>
          <w:szCs w:val="28"/>
          <w:lang w:eastAsia="es-CO"/>
        </w:rPr>
        <w:t xml:space="preserve">se obtiene </w:t>
      </w:r>
      <w:r w:rsidR="00C72E33">
        <w:rPr>
          <w:rFonts w:ascii="Arial Narrow" w:hAnsi="Arial Narrow" w:cs="Tahoma"/>
          <w:color w:val="000000"/>
          <w:sz w:val="28"/>
          <w:szCs w:val="28"/>
          <w:lang w:eastAsia="es-CO"/>
        </w:rPr>
        <w:t xml:space="preserve">un IBL de $567.434 que al aplicarle la tasa de remplazo del 87 %, arroja una mesada pensional de $ 493.667, monto que en todo caso resulta ser inferior al salario mínimo legal mensual vigente del año 2010. </w:t>
      </w:r>
    </w:p>
    <w:p w:rsidR="00C72E33" w:rsidRDefault="00C72E33" w:rsidP="00C72E33">
      <w:pPr>
        <w:pStyle w:val="Sinespaciado"/>
        <w:rPr>
          <w:lang w:eastAsia="es-CO"/>
        </w:rPr>
      </w:pPr>
    </w:p>
    <w:p w:rsidR="00886760" w:rsidRPr="00C72E33" w:rsidRDefault="00C72E33" w:rsidP="00C72E33">
      <w:pPr>
        <w:pStyle w:val="Textoindependiente"/>
        <w:spacing w:line="360" w:lineRule="auto"/>
        <w:ind w:right="51" w:firstLine="708"/>
        <w:rPr>
          <w:rFonts w:ascii="Arial Narrow" w:hAnsi="Arial Narrow"/>
          <w:sz w:val="28"/>
          <w:szCs w:val="28"/>
        </w:rPr>
      </w:pPr>
      <w:r>
        <w:rPr>
          <w:rFonts w:ascii="Arial Narrow" w:hAnsi="Arial Narrow"/>
          <w:sz w:val="28"/>
          <w:szCs w:val="28"/>
        </w:rPr>
        <w:t xml:space="preserve">Por consiguiente, </w:t>
      </w:r>
      <w:r w:rsidRPr="00E96259">
        <w:rPr>
          <w:rFonts w:ascii="Arial Narrow" w:hAnsi="Arial Narrow"/>
          <w:sz w:val="28"/>
          <w:szCs w:val="28"/>
        </w:rPr>
        <w:t xml:space="preserve">no hay lugar a la </w:t>
      </w:r>
      <w:proofErr w:type="spellStart"/>
      <w:r w:rsidRPr="00E96259">
        <w:rPr>
          <w:rFonts w:ascii="Arial Narrow" w:hAnsi="Arial Narrow"/>
          <w:sz w:val="28"/>
          <w:szCs w:val="28"/>
        </w:rPr>
        <w:t>reliquidar</w:t>
      </w:r>
      <w:proofErr w:type="spellEnd"/>
      <w:r w:rsidRPr="00E96259">
        <w:rPr>
          <w:rFonts w:ascii="Arial Narrow" w:hAnsi="Arial Narrow"/>
          <w:sz w:val="28"/>
          <w:szCs w:val="28"/>
        </w:rPr>
        <w:t xml:space="preserve"> la gracia pensional d</w:t>
      </w:r>
      <w:r>
        <w:rPr>
          <w:rFonts w:ascii="Arial Narrow" w:hAnsi="Arial Narrow"/>
          <w:sz w:val="28"/>
          <w:szCs w:val="28"/>
        </w:rPr>
        <w:t>el actor</w:t>
      </w:r>
      <w:r w:rsidRPr="00E96259">
        <w:rPr>
          <w:rFonts w:ascii="Arial Narrow" w:hAnsi="Arial Narrow"/>
          <w:sz w:val="28"/>
          <w:szCs w:val="28"/>
        </w:rPr>
        <w:t>.</w:t>
      </w:r>
      <w:r>
        <w:rPr>
          <w:rFonts w:ascii="Arial Narrow" w:hAnsi="Arial Narrow"/>
          <w:sz w:val="28"/>
          <w:szCs w:val="28"/>
        </w:rPr>
        <w:t xml:space="preserve"> </w:t>
      </w:r>
      <w:r w:rsidR="00E47516">
        <w:rPr>
          <w:rFonts w:ascii="Arial Narrow" w:hAnsi="Arial Narrow" w:cs="Tahoma"/>
          <w:color w:val="000000"/>
          <w:sz w:val="28"/>
          <w:szCs w:val="28"/>
          <w:lang w:eastAsia="es-CO"/>
        </w:rPr>
        <w:t xml:space="preserve">Se confirmará, por ende, la decisión consultada. </w:t>
      </w:r>
    </w:p>
    <w:p w:rsidR="00125DCC" w:rsidRPr="00A20067" w:rsidRDefault="00125DCC" w:rsidP="00125DCC">
      <w:pPr>
        <w:pStyle w:val="Sinespaciado"/>
      </w:pPr>
    </w:p>
    <w:p w:rsidR="00125DCC" w:rsidRPr="003D68DA" w:rsidRDefault="00E47516" w:rsidP="00125DCC">
      <w:pPr>
        <w:pStyle w:val="Sinespaciado"/>
        <w:rPr>
          <w:rFonts w:ascii="Arial Narrow" w:hAnsi="Arial Narrow"/>
          <w:sz w:val="28"/>
          <w:szCs w:val="28"/>
        </w:rPr>
      </w:pPr>
      <w:r>
        <w:rPr>
          <w:rFonts w:ascii="Arial Narrow" w:hAnsi="Arial Narrow"/>
          <w:sz w:val="28"/>
          <w:szCs w:val="28"/>
        </w:rPr>
        <w:tab/>
        <w:t>Sin costas en esta instancia.</w:t>
      </w:r>
    </w:p>
    <w:p w:rsidR="00125DCC" w:rsidRPr="003D68DA" w:rsidRDefault="00125DCC" w:rsidP="00125DCC">
      <w:pPr>
        <w:pStyle w:val="Sinespaciado"/>
        <w:spacing w:line="360" w:lineRule="auto"/>
      </w:pPr>
    </w:p>
    <w:p w:rsidR="00125DCC" w:rsidRPr="00837AE0" w:rsidRDefault="00125DCC" w:rsidP="00125DCC">
      <w:pPr>
        <w:pStyle w:val="Prrafodelista1"/>
        <w:spacing w:after="0" w:line="360" w:lineRule="auto"/>
        <w:ind w:left="0" w:firstLine="708"/>
        <w:jc w:val="both"/>
        <w:rPr>
          <w:rFonts w:ascii="Arial Narrow" w:hAnsi="Arial Narrow"/>
          <w:sz w:val="28"/>
          <w:szCs w:val="28"/>
        </w:rPr>
      </w:pPr>
      <w:r w:rsidRPr="00837AE0">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125DCC" w:rsidRPr="00837AE0" w:rsidRDefault="00125DCC" w:rsidP="00125DCC">
      <w:pPr>
        <w:pStyle w:val="Sinespaciado"/>
      </w:pPr>
    </w:p>
    <w:p w:rsidR="00125DCC" w:rsidRPr="00837AE0" w:rsidRDefault="00125DCC" w:rsidP="00125DCC">
      <w:pPr>
        <w:spacing w:line="360" w:lineRule="auto"/>
        <w:jc w:val="center"/>
        <w:rPr>
          <w:rFonts w:ascii="Arial Narrow" w:hAnsi="Arial Narrow" w:cs="Arial"/>
          <w:i/>
          <w:sz w:val="29"/>
          <w:szCs w:val="29"/>
        </w:rPr>
      </w:pPr>
      <w:r w:rsidRPr="00837AE0">
        <w:rPr>
          <w:rFonts w:ascii="Arial Narrow" w:hAnsi="Arial Narrow" w:cs="Arial"/>
          <w:i/>
          <w:sz w:val="29"/>
          <w:szCs w:val="29"/>
        </w:rPr>
        <w:t>FALLA</w:t>
      </w:r>
    </w:p>
    <w:p w:rsidR="00125DCC" w:rsidRPr="00A20067" w:rsidRDefault="00125DCC" w:rsidP="00125DCC">
      <w:pPr>
        <w:pStyle w:val="Sinespaciado"/>
      </w:pPr>
    </w:p>
    <w:p w:rsidR="00125DCC" w:rsidRPr="00C72E33" w:rsidRDefault="00C72E33" w:rsidP="00A822DA">
      <w:pPr>
        <w:numPr>
          <w:ilvl w:val="0"/>
          <w:numId w:val="1"/>
        </w:numPr>
        <w:autoSpaceDE w:val="0"/>
        <w:autoSpaceDN w:val="0"/>
        <w:adjustRightInd w:val="0"/>
        <w:spacing w:line="360" w:lineRule="auto"/>
        <w:ind w:left="0" w:right="191" w:firstLine="851"/>
        <w:jc w:val="both"/>
        <w:rPr>
          <w:lang w:val="es-ES"/>
        </w:rPr>
      </w:pPr>
      <w:r w:rsidRPr="00C72E33">
        <w:rPr>
          <w:rFonts w:ascii="Arial Narrow" w:hAnsi="Arial Narrow" w:cs="Arial"/>
          <w:i/>
          <w:spacing w:val="-2"/>
          <w:sz w:val="28"/>
          <w:szCs w:val="28"/>
        </w:rPr>
        <w:t xml:space="preserve">Confirmar </w:t>
      </w:r>
      <w:r w:rsidR="00125DCC" w:rsidRPr="00C72E33">
        <w:rPr>
          <w:rFonts w:ascii="Arial Narrow" w:hAnsi="Arial Narrow" w:cs="Arial"/>
          <w:sz w:val="28"/>
          <w:szCs w:val="28"/>
        </w:rPr>
        <w:t xml:space="preserve">la sentencia proferida el </w:t>
      </w:r>
      <w:r w:rsidRPr="00C72E33">
        <w:rPr>
          <w:rFonts w:ascii="Arial Narrow" w:hAnsi="Arial Narrow" w:cs="Arial"/>
          <w:sz w:val="28"/>
          <w:szCs w:val="28"/>
        </w:rPr>
        <w:t>6 de diciembre d</w:t>
      </w:r>
      <w:r w:rsidR="00125DCC" w:rsidRPr="00C72E33">
        <w:rPr>
          <w:rFonts w:ascii="Arial Narrow" w:hAnsi="Arial Narrow" w:cs="Arial"/>
          <w:sz w:val="28"/>
          <w:szCs w:val="28"/>
        </w:rPr>
        <w:t xml:space="preserve">e 2016 por el Juzgado </w:t>
      </w:r>
      <w:r w:rsidRPr="00C72E33">
        <w:rPr>
          <w:rFonts w:ascii="Arial Narrow" w:hAnsi="Arial Narrow" w:cs="Arial"/>
          <w:sz w:val="28"/>
          <w:szCs w:val="28"/>
        </w:rPr>
        <w:t>Tercero</w:t>
      </w:r>
      <w:r w:rsidR="00125DCC" w:rsidRPr="00C72E33">
        <w:rPr>
          <w:rFonts w:ascii="Arial Narrow" w:hAnsi="Arial Narrow" w:cs="Arial"/>
          <w:sz w:val="28"/>
          <w:szCs w:val="28"/>
        </w:rPr>
        <w:t xml:space="preserve"> Laboral del Circuito de Pereira, dentro del proceso de la referencia, </w:t>
      </w:r>
    </w:p>
    <w:p w:rsidR="00125DCC" w:rsidRPr="00C72E33" w:rsidRDefault="00125DCC" w:rsidP="00C72E33">
      <w:pPr>
        <w:pStyle w:val="Sinespaciado"/>
      </w:pPr>
    </w:p>
    <w:p w:rsidR="00125DCC" w:rsidRPr="00C644E5" w:rsidRDefault="00125DCC" w:rsidP="00125DCC">
      <w:pPr>
        <w:numPr>
          <w:ilvl w:val="0"/>
          <w:numId w:val="1"/>
        </w:numPr>
        <w:autoSpaceDE w:val="0"/>
        <w:autoSpaceDN w:val="0"/>
        <w:adjustRightInd w:val="0"/>
        <w:spacing w:line="360" w:lineRule="auto"/>
        <w:ind w:left="0" w:firstLine="900"/>
        <w:jc w:val="both"/>
        <w:rPr>
          <w:rFonts w:ascii="Arial Narrow" w:hAnsi="Arial Narrow" w:cs="Arial"/>
          <w:b/>
          <w:sz w:val="28"/>
          <w:szCs w:val="28"/>
          <w:lang w:val="es-ES"/>
        </w:rPr>
      </w:pPr>
      <w:r w:rsidRPr="00C644E5">
        <w:rPr>
          <w:rFonts w:ascii="Arial Narrow" w:hAnsi="Arial Narrow" w:cs="Arial"/>
          <w:sz w:val="28"/>
          <w:szCs w:val="28"/>
          <w:lang w:val="es-ES"/>
        </w:rPr>
        <w:t>Sin costas en esta instancia</w:t>
      </w:r>
      <w:r w:rsidRPr="00C644E5">
        <w:rPr>
          <w:rFonts w:ascii="Arial Narrow" w:hAnsi="Arial Narrow" w:cs="Arial"/>
          <w:b/>
          <w:sz w:val="28"/>
          <w:szCs w:val="28"/>
          <w:lang w:val="es-ES"/>
        </w:rPr>
        <w:t>.</w:t>
      </w:r>
    </w:p>
    <w:p w:rsidR="00125DCC" w:rsidRPr="00E96259" w:rsidRDefault="00125DCC" w:rsidP="00125DCC">
      <w:pPr>
        <w:pStyle w:val="Sinespaciado"/>
      </w:pPr>
      <w:r w:rsidRPr="00E96259">
        <w:rPr>
          <w:lang w:val="es-ES"/>
        </w:rPr>
        <w:tab/>
      </w:r>
    </w:p>
    <w:p w:rsidR="00125DCC" w:rsidRPr="008E628A" w:rsidRDefault="00125DCC" w:rsidP="00125DCC">
      <w:pPr>
        <w:spacing w:line="360" w:lineRule="auto"/>
        <w:jc w:val="both"/>
        <w:rPr>
          <w:rFonts w:ascii="Arial Narrow" w:hAnsi="Arial Narrow" w:cs="Microsoft Sans Serif"/>
          <w:bCs/>
          <w:i/>
          <w:iCs/>
          <w:sz w:val="28"/>
          <w:szCs w:val="28"/>
          <w:lang w:val="es-ES"/>
        </w:rPr>
      </w:pPr>
      <w:r w:rsidRPr="008E628A">
        <w:rPr>
          <w:rFonts w:ascii="Arial Narrow" w:hAnsi="Arial Narrow" w:cs="Microsoft Sans Serif"/>
          <w:bCs/>
          <w:i/>
          <w:iCs/>
          <w:sz w:val="28"/>
          <w:szCs w:val="28"/>
          <w:lang w:val="es-ES"/>
        </w:rPr>
        <w:t>NOTIFÍQUESE, CÚMPLASE Y DEVUÉLVASE.</w:t>
      </w:r>
    </w:p>
    <w:p w:rsidR="00125DCC" w:rsidRPr="008E628A" w:rsidRDefault="00125DCC" w:rsidP="00125DCC">
      <w:pPr>
        <w:pStyle w:val="Sinespaciado"/>
      </w:pPr>
    </w:p>
    <w:p w:rsidR="00125DCC" w:rsidRPr="008E628A" w:rsidRDefault="00125DCC" w:rsidP="00125DCC">
      <w:pPr>
        <w:pStyle w:val="Sinespaciado"/>
      </w:pPr>
    </w:p>
    <w:p w:rsidR="00125DCC" w:rsidRDefault="00125DCC" w:rsidP="00125DCC">
      <w:pPr>
        <w:ind w:firstLine="900"/>
        <w:jc w:val="both"/>
        <w:rPr>
          <w:rFonts w:ascii="Arial Narrow" w:hAnsi="Arial Narrow" w:cs="Microsoft Sans Serif"/>
          <w:bCs/>
          <w:iCs/>
          <w:sz w:val="28"/>
          <w:szCs w:val="28"/>
          <w:lang w:val="es-ES"/>
        </w:rPr>
      </w:pPr>
    </w:p>
    <w:p w:rsidR="00125DCC" w:rsidRPr="008E628A" w:rsidRDefault="00125DCC" w:rsidP="00125DCC">
      <w:pPr>
        <w:ind w:firstLine="900"/>
        <w:jc w:val="both"/>
        <w:rPr>
          <w:rFonts w:ascii="Arial Narrow" w:hAnsi="Arial Narrow" w:cs="Microsoft Sans Serif"/>
          <w:bCs/>
          <w:iCs/>
          <w:sz w:val="28"/>
          <w:szCs w:val="28"/>
          <w:lang w:val="es-ES"/>
        </w:rPr>
      </w:pPr>
    </w:p>
    <w:p w:rsidR="00125DCC" w:rsidRPr="008E628A" w:rsidRDefault="00125DCC" w:rsidP="00125DCC">
      <w:pPr>
        <w:ind w:firstLine="900"/>
        <w:jc w:val="center"/>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FRANCISCO JAVIER TAMAYO TABARES</w:t>
      </w:r>
    </w:p>
    <w:p w:rsidR="00125DCC" w:rsidRPr="008E628A" w:rsidRDefault="00125DCC" w:rsidP="00125DCC">
      <w:pPr>
        <w:ind w:firstLine="900"/>
        <w:jc w:val="center"/>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 xml:space="preserve">Magistrado Ponente </w:t>
      </w:r>
    </w:p>
    <w:p w:rsidR="00125DCC" w:rsidRPr="008E628A" w:rsidRDefault="00125DCC" w:rsidP="00125DCC">
      <w:pPr>
        <w:ind w:firstLine="900"/>
        <w:jc w:val="both"/>
        <w:rPr>
          <w:rFonts w:ascii="Arial Narrow" w:hAnsi="Arial Narrow" w:cs="Microsoft Sans Serif"/>
          <w:sz w:val="28"/>
          <w:szCs w:val="28"/>
          <w:lang w:val="es-ES"/>
        </w:rPr>
      </w:pPr>
    </w:p>
    <w:p w:rsidR="00125DCC" w:rsidRPr="008E628A" w:rsidRDefault="00125DCC" w:rsidP="00125DCC">
      <w:pPr>
        <w:pStyle w:val="Sinespaciado"/>
        <w:rPr>
          <w:lang w:val="es-ES"/>
        </w:rPr>
      </w:pPr>
    </w:p>
    <w:p w:rsidR="00125DCC" w:rsidRPr="008E628A" w:rsidRDefault="00125DCC" w:rsidP="00125DCC">
      <w:pPr>
        <w:pStyle w:val="Sinespaciado"/>
        <w:rPr>
          <w:lang w:val="es-ES"/>
        </w:rPr>
      </w:pPr>
    </w:p>
    <w:p w:rsidR="00125DCC" w:rsidRPr="008E628A" w:rsidRDefault="00125DCC" w:rsidP="00125DCC">
      <w:pPr>
        <w:jc w:val="both"/>
        <w:rPr>
          <w:rFonts w:ascii="Arial Narrow" w:hAnsi="Arial Narrow" w:cs="Microsoft Sans Serif"/>
          <w:bCs/>
          <w:iCs/>
          <w:sz w:val="28"/>
          <w:szCs w:val="28"/>
          <w:lang w:val="es-ES"/>
        </w:rPr>
      </w:pPr>
    </w:p>
    <w:p w:rsidR="00125DCC" w:rsidRPr="008E628A" w:rsidRDefault="00125DCC" w:rsidP="00125DCC">
      <w:pPr>
        <w:ind w:left="993" w:hanging="1135"/>
        <w:jc w:val="both"/>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ANA LUCÍA CAICEDO CALDERÓN                       OLGA LUCIA HOYOS SEPÚLVEDA</w:t>
      </w:r>
    </w:p>
    <w:p w:rsidR="00125DCC" w:rsidRDefault="00125DCC" w:rsidP="00125DCC">
      <w:pPr>
        <w:ind w:left="993" w:hanging="1135"/>
        <w:jc w:val="both"/>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 xml:space="preserve">                  Magistrada </w:t>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t xml:space="preserve">                     </w:t>
      </w:r>
      <w:proofErr w:type="spellStart"/>
      <w:r w:rsidRPr="008E628A">
        <w:rPr>
          <w:rFonts w:ascii="Arial Narrow" w:hAnsi="Arial Narrow" w:cs="Microsoft Sans Serif"/>
          <w:bCs/>
          <w:iCs/>
          <w:sz w:val="28"/>
          <w:szCs w:val="28"/>
          <w:lang w:val="es-ES"/>
        </w:rPr>
        <w:t>Magistrada</w:t>
      </w:r>
      <w:proofErr w:type="spellEnd"/>
    </w:p>
    <w:p w:rsidR="00125DCC" w:rsidRDefault="00125DCC" w:rsidP="00125DCC">
      <w:pPr>
        <w:ind w:left="993" w:hanging="1135"/>
        <w:jc w:val="both"/>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125DCC" w:rsidRDefault="00125DCC" w:rsidP="00125DCC">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Secretario</w:t>
      </w: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125DCC" w:rsidRDefault="00125DCC" w:rsidP="00125DCC">
      <w:pPr>
        <w:ind w:left="993" w:hanging="1135"/>
        <w:jc w:val="center"/>
        <w:rPr>
          <w:rFonts w:ascii="Arial Narrow" w:hAnsi="Arial Narrow" w:cs="Microsoft Sans Serif"/>
          <w:bCs/>
          <w:iCs/>
          <w:sz w:val="28"/>
          <w:szCs w:val="28"/>
          <w:lang w:val="es-ES"/>
        </w:rPr>
      </w:pPr>
    </w:p>
    <w:p w:rsidR="00C72E33" w:rsidRDefault="00C72E33" w:rsidP="00125DCC">
      <w:pPr>
        <w:ind w:left="993" w:hanging="1135"/>
        <w:jc w:val="center"/>
        <w:rPr>
          <w:rFonts w:ascii="Arial Narrow" w:hAnsi="Arial Narrow" w:cs="Microsoft Sans Serif"/>
          <w:bCs/>
          <w:iCs/>
          <w:sz w:val="28"/>
          <w:szCs w:val="28"/>
          <w:lang w:val="es-ES"/>
        </w:rPr>
      </w:pPr>
    </w:p>
    <w:p w:rsidR="00C72E33" w:rsidRDefault="00C72E33" w:rsidP="00125DCC">
      <w:pPr>
        <w:ind w:left="993" w:hanging="1135"/>
        <w:jc w:val="center"/>
        <w:rPr>
          <w:rFonts w:ascii="Arial Narrow" w:hAnsi="Arial Narrow" w:cs="Microsoft Sans Serif"/>
          <w:bCs/>
          <w:iCs/>
          <w:sz w:val="28"/>
          <w:szCs w:val="28"/>
          <w:lang w:val="es-ES"/>
        </w:rPr>
      </w:pPr>
    </w:p>
    <w:p w:rsidR="00C72E33" w:rsidRDefault="00C72E33" w:rsidP="00125DCC">
      <w:pPr>
        <w:ind w:left="993" w:hanging="1135"/>
        <w:jc w:val="center"/>
        <w:rPr>
          <w:rFonts w:ascii="Arial Narrow" w:hAnsi="Arial Narrow" w:cs="Microsoft Sans Serif"/>
          <w:bCs/>
          <w:iCs/>
          <w:sz w:val="28"/>
          <w:szCs w:val="28"/>
          <w:lang w:val="es-ES"/>
        </w:rPr>
      </w:pPr>
    </w:p>
    <w:p w:rsidR="00C72E33" w:rsidRDefault="00C72E33" w:rsidP="00125DCC">
      <w:pPr>
        <w:ind w:left="993" w:hanging="1135"/>
        <w:jc w:val="center"/>
        <w:rPr>
          <w:rFonts w:ascii="Arial Narrow" w:hAnsi="Arial Narrow" w:cs="Microsoft Sans Serif"/>
          <w:bCs/>
          <w:iCs/>
          <w:sz w:val="28"/>
          <w:szCs w:val="28"/>
          <w:lang w:val="es-ES"/>
        </w:rPr>
      </w:pPr>
    </w:p>
    <w:p w:rsidR="00125DCC" w:rsidRDefault="00125DCC" w:rsidP="00125DCC">
      <w:pPr>
        <w:ind w:left="1560"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lastRenderedPageBreak/>
        <w:t>ANEXOS</w:t>
      </w:r>
    </w:p>
    <w:p w:rsidR="00125DCC" w:rsidRDefault="00125DCC" w:rsidP="00125DCC">
      <w:pPr>
        <w:pStyle w:val="Sinespaciado"/>
        <w:rPr>
          <w:lang w:val="es-ES"/>
        </w:rPr>
      </w:pPr>
      <w:bookmarkStart w:id="1" w:name="RANGE!A1:J100"/>
      <w:bookmarkEnd w:id="1"/>
    </w:p>
    <w:p w:rsidR="00125DCC" w:rsidRPr="0059310F" w:rsidRDefault="00125DCC" w:rsidP="0059310F">
      <w:pPr>
        <w:pStyle w:val="Sinespaciado"/>
      </w:pPr>
    </w:p>
    <w:tbl>
      <w:tblPr>
        <w:tblW w:w="10698" w:type="dxa"/>
        <w:tblInd w:w="-719" w:type="dxa"/>
        <w:tblCellMar>
          <w:left w:w="70" w:type="dxa"/>
          <w:right w:w="70" w:type="dxa"/>
        </w:tblCellMar>
        <w:tblLook w:val="04A0" w:firstRow="1" w:lastRow="0" w:firstColumn="1" w:lastColumn="0" w:noHBand="0" w:noVBand="1"/>
      </w:tblPr>
      <w:tblGrid>
        <w:gridCol w:w="897"/>
        <w:gridCol w:w="897"/>
        <w:gridCol w:w="1163"/>
        <w:gridCol w:w="1442"/>
        <w:gridCol w:w="146"/>
        <w:gridCol w:w="1466"/>
        <w:gridCol w:w="2067"/>
        <w:gridCol w:w="1058"/>
        <w:gridCol w:w="1562"/>
      </w:tblGrid>
      <w:tr w:rsidR="00C72E33" w:rsidRPr="00C72E33" w:rsidTr="00C72E33">
        <w:trPr>
          <w:trHeight w:val="465"/>
        </w:trPr>
        <w:tc>
          <w:tcPr>
            <w:tcW w:w="10698"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EDGAR DE JESUS VALENCIA SANTA</w:t>
            </w:r>
          </w:p>
        </w:tc>
      </w:tr>
      <w:tr w:rsidR="00C72E33" w:rsidRPr="00C72E33" w:rsidTr="00C72E33">
        <w:trPr>
          <w:trHeight w:val="225"/>
        </w:trPr>
        <w:tc>
          <w:tcPr>
            <w:tcW w:w="2957" w:type="dxa"/>
            <w:gridSpan w:val="3"/>
            <w:tcBorders>
              <w:top w:val="single" w:sz="8" w:space="0" w:color="auto"/>
              <w:left w:val="nil"/>
              <w:bottom w:val="single" w:sz="4" w:space="0" w:color="auto"/>
              <w:right w:val="nil"/>
            </w:tcBorders>
            <w:shd w:val="clear" w:color="000000" w:fill="FFFF99"/>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 </w:t>
            </w:r>
          </w:p>
        </w:tc>
        <w:tc>
          <w:tcPr>
            <w:tcW w:w="1442" w:type="dxa"/>
            <w:tcBorders>
              <w:top w:val="nil"/>
              <w:left w:val="nil"/>
              <w:bottom w:val="single" w:sz="4"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r w:rsidRPr="00C72E33">
              <w:rPr>
                <w:rFonts w:ascii="Arial Narrow" w:hAnsi="Arial Narrow"/>
                <w:i/>
                <w:iCs/>
                <w:color w:val="000000"/>
                <w:sz w:val="16"/>
                <w:szCs w:val="16"/>
                <w:lang w:val="es-ES"/>
              </w:rPr>
              <w:t>07-dic-49</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p>
        </w:tc>
        <w:tc>
          <w:tcPr>
            <w:tcW w:w="4591" w:type="dxa"/>
            <w:gridSpan w:val="3"/>
            <w:tcBorders>
              <w:top w:val="single" w:sz="8" w:space="0" w:color="auto"/>
              <w:left w:val="single" w:sz="8" w:space="0" w:color="auto"/>
              <w:bottom w:val="single" w:sz="4" w:space="0" w:color="auto"/>
              <w:right w:val="nil"/>
            </w:tcBorders>
            <w:shd w:val="clear" w:color="000000" w:fill="FFFF99"/>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Fecha reconocimiento pensión:</w:t>
            </w:r>
          </w:p>
        </w:tc>
        <w:tc>
          <w:tcPr>
            <w:tcW w:w="1562" w:type="dxa"/>
            <w:tcBorders>
              <w:top w:val="nil"/>
              <w:left w:val="nil"/>
              <w:bottom w:val="single" w:sz="4"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r w:rsidRPr="00C72E33">
              <w:rPr>
                <w:rFonts w:ascii="Arial Narrow" w:hAnsi="Arial Narrow"/>
                <w:i/>
                <w:iCs/>
                <w:color w:val="000000"/>
                <w:sz w:val="16"/>
                <w:szCs w:val="16"/>
                <w:lang w:val="es-ES"/>
              </w:rPr>
              <w:t>01/03/2010</w:t>
            </w:r>
          </w:p>
        </w:tc>
      </w:tr>
      <w:tr w:rsidR="00C72E33" w:rsidRPr="00C72E33" w:rsidTr="00C72E33">
        <w:trPr>
          <w:trHeight w:val="225"/>
        </w:trPr>
        <w:tc>
          <w:tcPr>
            <w:tcW w:w="2957" w:type="dxa"/>
            <w:gridSpan w:val="3"/>
            <w:tcBorders>
              <w:top w:val="single" w:sz="4" w:space="0" w:color="auto"/>
              <w:left w:val="nil"/>
              <w:bottom w:val="single" w:sz="8" w:space="0" w:color="auto"/>
              <w:right w:val="nil"/>
            </w:tcBorders>
            <w:shd w:val="clear" w:color="000000" w:fill="FFFF99"/>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 </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514,29</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p>
        </w:tc>
        <w:tc>
          <w:tcPr>
            <w:tcW w:w="1466" w:type="dxa"/>
            <w:tcBorders>
              <w:top w:val="nil"/>
              <w:left w:val="single" w:sz="8" w:space="0" w:color="auto"/>
              <w:bottom w:val="single" w:sz="4" w:space="0" w:color="auto"/>
              <w:right w:val="nil"/>
            </w:tcBorders>
            <w:shd w:val="clear" w:color="000000" w:fill="FFFF99"/>
            <w:noWrap/>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 xml:space="preserve">Tasa Ley 100/93: </w:t>
            </w:r>
          </w:p>
        </w:tc>
        <w:tc>
          <w:tcPr>
            <w:tcW w:w="2067" w:type="dxa"/>
            <w:tcBorders>
              <w:top w:val="nil"/>
              <w:left w:val="nil"/>
              <w:bottom w:val="single" w:sz="4" w:space="0" w:color="auto"/>
              <w:right w:val="nil"/>
            </w:tcBorders>
            <w:shd w:val="clear" w:color="auto" w:fill="auto"/>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NO</w:t>
            </w:r>
          </w:p>
        </w:tc>
        <w:tc>
          <w:tcPr>
            <w:tcW w:w="1058" w:type="dxa"/>
            <w:tcBorders>
              <w:top w:val="nil"/>
              <w:left w:val="single" w:sz="4" w:space="0" w:color="808000"/>
              <w:bottom w:val="single" w:sz="4" w:space="0" w:color="auto"/>
              <w:right w:val="nil"/>
            </w:tcBorders>
            <w:shd w:val="clear" w:color="000000" w:fill="FFFF99"/>
            <w:noWrap/>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87,00%</w:t>
            </w:r>
          </w:p>
        </w:tc>
        <w:tc>
          <w:tcPr>
            <w:tcW w:w="1562" w:type="dxa"/>
            <w:tcBorders>
              <w:top w:val="nil"/>
              <w:left w:val="nil"/>
              <w:bottom w:val="single" w:sz="4"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r w:rsidRPr="00C72E33">
              <w:rPr>
                <w:rFonts w:ascii="Arial Narrow" w:hAnsi="Arial Narrow"/>
                <w:i/>
                <w:iCs/>
                <w:color w:val="000000"/>
                <w:sz w:val="16"/>
                <w:szCs w:val="16"/>
                <w:lang w:val="es-ES"/>
              </w:rPr>
              <w:t> </w:t>
            </w:r>
          </w:p>
        </w:tc>
      </w:tr>
      <w:tr w:rsidR="00C72E33" w:rsidRPr="00C72E33" w:rsidTr="00C72E33">
        <w:trPr>
          <w:trHeight w:val="150"/>
        </w:trPr>
        <w:tc>
          <w:tcPr>
            <w:tcW w:w="897"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p>
        </w:tc>
        <w:tc>
          <w:tcPr>
            <w:tcW w:w="897"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163"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42" w:type="dxa"/>
            <w:tcBorders>
              <w:top w:val="nil"/>
              <w:left w:val="nil"/>
              <w:bottom w:val="nil"/>
              <w:right w:val="single" w:sz="8" w:space="0" w:color="auto"/>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r w:rsidRPr="00C72E33">
              <w:rPr>
                <w:rFonts w:ascii="Arial Narrow" w:hAnsi="Arial Narrow"/>
                <w:i/>
                <w:iCs/>
                <w:color w:val="000000"/>
                <w:sz w:val="16"/>
                <w:szCs w:val="16"/>
                <w:lang w:val="es-ES"/>
              </w:rPr>
              <w:t> </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p>
        </w:tc>
        <w:tc>
          <w:tcPr>
            <w:tcW w:w="1466" w:type="dxa"/>
            <w:tcBorders>
              <w:top w:val="nil"/>
              <w:left w:val="single" w:sz="8" w:space="0" w:color="auto"/>
              <w:bottom w:val="nil"/>
              <w:right w:val="nil"/>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r w:rsidRPr="00C72E33">
              <w:rPr>
                <w:rFonts w:ascii="Arial Narrow" w:hAnsi="Arial Narrow"/>
                <w:i/>
                <w:iCs/>
                <w:color w:val="000000"/>
                <w:sz w:val="16"/>
                <w:szCs w:val="16"/>
                <w:lang w:val="es-ES"/>
              </w:rPr>
              <w:t> </w:t>
            </w:r>
          </w:p>
        </w:tc>
        <w:tc>
          <w:tcPr>
            <w:tcW w:w="2067"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p>
        </w:tc>
        <w:tc>
          <w:tcPr>
            <w:tcW w:w="1058"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562" w:type="dxa"/>
            <w:tcBorders>
              <w:top w:val="nil"/>
              <w:left w:val="nil"/>
              <w:bottom w:val="nil"/>
              <w:right w:val="single" w:sz="8" w:space="0" w:color="auto"/>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r w:rsidRPr="00C72E33">
              <w:rPr>
                <w:rFonts w:ascii="Arial Narrow" w:hAnsi="Arial Narrow"/>
                <w:i/>
                <w:iCs/>
                <w:color w:val="000000"/>
                <w:sz w:val="16"/>
                <w:szCs w:val="16"/>
                <w:lang w:val="es-ES"/>
              </w:rPr>
              <w:t> </w:t>
            </w:r>
          </w:p>
        </w:tc>
      </w:tr>
      <w:tr w:rsidR="00C72E33" w:rsidRPr="00C72E33" w:rsidTr="00C72E33">
        <w:trPr>
          <w:trHeight w:val="45"/>
        </w:trPr>
        <w:tc>
          <w:tcPr>
            <w:tcW w:w="897"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p>
        </w:tc>
        <w:tc>
          <w:tcPr>
            <w:tcW w:w="897"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163"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42" w:type="dxa"/>
            <w:tcBorders>
              <w:top w:val="nil"/>
              <w:left w:val="nil"/>
              <w:bottom w:val="nil"/>
              <w:right w:val="single" w:sz="8" w:space="0" w:color="auto"/>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r w:rsidRPr="00C72E33">
              <w:rPr>
                <w:rFonts w:ascii="Arial Narrow" w:hAnsi="Arial Narrow"/>
                <w:i/>
                <w:iCs/>
                <w:color w:val="000000"/>
                <w:sz w:val="16"/>
                <w:szCs w:val="16"/>
                <w:lang w:val="es-ES"/>
              </w:rPr>
              <w:t> </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p>
        </w:tc>
        <w:tc>
          <w:tcPr>
            <w:tcW w:w="1466" w:type="dxa"/>
            <w:tcBorders>
              <w:top w:val="nil"/>
              <w:left w:val="single" w:sz="8" w:space="0" w:color="auto"/>
              <w:bottom w:val="nil"/>
              <w:right w:val="nil"/>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r w:rsidRPr="00C72E33">
              <w:rPr>
                <w:rFonts w:ascii="Arial Narrow" w:hAnsi="Arial Narrow"/>
                <w:i/>
                <w:iCs/>
                <w:color w:val="000000"/>
                <w:sz w:val="16"/>
                <w:szCs w:val="16"/>
                <w:lang w:val="es-ES"/>
              </w:rPr>
              <w:t> </w:t>
            </w:r>
          </w:p>
        </w:tc>
        <w:tc>
          <w:tcPr>
            <w:tcW w:w="2067"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p>
        </w:tc>
        <w:tc>
          <w:tcPr>
            <w:tcW w:w="1058"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562" w:type="dxa"/>
            <w:tcBorders>
              <w:top w:val="nil"/>
              <w:left w:val="nil"/>
              <w:bottom w:val="nil"/>
              <w:right w:val="single" w:sz="8" w:space="0" w:color="auto"/>
            </w:tcBorders>
            <w:shd w:val="clear" w:color="auto" w:fill="auto"/>
            <w:noWrap/>
            <w:vAlign w:val="center"/>
            <w:hideMark/>
          </w:tcPr>
          <w:p w:rsidR="00C72E33" w:rsidRPr="00C72E33" w:rsidRDefault="00C72E33" w:rsidP="00C72E33">
            <w:pPr>
              <w:jc w:val="center"/>
              <w:rPr>
                <w:rFonts w:ascii="Arial Narrow" w:hAnsi="Arial Narrow"/>
                <w:i/>
                <w:iCs/>
                <w:color w:val="000000"/>
                <w:sz w:val="16"/>
                <w:szCs w:val="16"/>
                <w:lang w:val="es-ES"/>
              </w:rPr>
            </w:pPr>
            <w:r w:rsidRPr="00C72E33">
              <w:rPr>
                <w:rFonts w:ascii="Arial Narrow" w:hAnsi="Arial Narrow"/>
                <w:i/>
                <w:iCs/>
                <w:color w:val="000000"/>
                <w:sz w:val="16"/>
                <w:szCs w:val="16"/>
                <w:lang w:val="es-ES"/>
              </w:rPr>
              <w:t> </w:t>
            </w:r>
          </w:p>
        </w:tc>
      </w:tr>
      <w:tr w:rsidR="00C72E33" w:rsidRPr="00C72E33" w:rsidTr="00C72E33">
        <w:trPr>
          <w:trHeight w:val="435"/>
        </w:trPr>
        <w:tc>
          <w:tcPr>
            <w:tcW w:w="4399" w:type="dxa"/>
            <w:gridSpan w:val="4"/>
            <w:tcBorders>
              <w:top w:val="single" w:sz="8" w:space="0" w:color="auto"/>
              <w:left w:val="nil"/>
              <w:bottom w:val="single" w:sz="4" w:space="0" w:color="808000"/>
              <w:right w:val="single" w:sz="8" w:space="0" w:color="000000"/>
            </w:tcBorders>
            <w:shd w:val="clear" w:color="000000" w:fill="FFFF99"/>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 </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b/>
                <w:bCs/>
                <w:i/>
                <w:iCs/>
                <w:color w:val="000000"/>
                <w:sz w:val="16"/>
                <w:szCs w:val="16"/>
                <w:lang w:val="es-ES"/>
              </w:rPr>
            </w:pPr>
          </w:p>
        </w:tc>
        <w:tc>
          <w:tcPr>
            <w:tcW w:w="1466"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Ingreso Base de cotización actualizado</w:t>
            </w:r>
          </w:p>
        </w:tc>
        <w:tc>
          <w:tcPr>
            <w:tcW w:w="3125" w:type="dxa"/>
            <w:gridSpan w:val="2"/>
            <w:tcBorders>
              <w:top w:val="single" w:sz="4" w:space="0" w:color="auto"/>
              <w:left w:val="nil"/>
              <w:bottom w:val="single" w:sz="4" w:space="0" w:color="808000"/>
              <w:right w:val="nil"/>
            </w:tcBorders>
            <w:shd w:val="clear" w:color="000000" w:fill="FFFF99"/>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 xml:space="preserve">IPC </w:t>
            </w:r>
            <w:proofErr w:type="spellStart"/>
            <w:r w:rsidRPr="00C72E33">
              <w:rPr>
                <w:rFonts w:ascii="Arial Narrow" w:hAnsi="Arial Narrow"/>
                <w:b/>
                <w:bCs/>
                <w:i/>
                <w:iCs/>
                <w:color w:val="000000"/>
                <w:sz w:val="16"/>
                <w:szCs w:val="16"/>
                <w:lang w:val="es-ES"/>
              </w:rPr>
              <w:t>Dane</w:t>
            </w:r>
            <w:proofErr w:type="spellEnd"/>
            <w:r w:rsidRPr="00C72E33">
              <w:rPr>
                <w:rFonts w:ascii="Arial Narrow" w:hAnsi="Arial Narrow"/>
                <w:b/>
                <w:bCs/>
                <w:i/>
                <w:iCs/>
                <w:color w:val="000000"/>
                <w:sz w:val="16"/>
                <w:szCs w:val="16"/>
                <w:lang w:val="es-ES"/>
              </w:rPr>
              <w:t xml:space="preserve">                                    (serie de empalme)</w:t>
            </w:r>
          </w:p>
        </w:tc>
        <w:tc>
          <w:tcPr>
            <w:tcW w:w="1562"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Promedio Salarial        (</w:t>
            </w:r>
            <w:proofErr w:type="spellStart"/>
            <w:r w:rsidRPr="00C72E33">
              <w:rPr>
                <w:rFonts w:ascii="Arial Narrow" w:hAnsi="Arial Narrow"/>
                <w:b/>
                <w:bCs/>
                <w:i/>
                <w:iCs/>
                <w:color w:val="000000"/>
                <w:sz w:val="16"/>
                <w:szCs w:val="16"/>
                <w:lang w:val="es-ES"/>
              </w:rPr>
              <w:t>Dias</w:t>
            </w:r>
            <w:proofErr w:type="spellEnd"/>
            <w:r w:rsidRPr="00C72E33">
              <w:rPr>
                <w:rFonts w:ascii="Arial Narrow" w:hAnsi="Arial Narrow"/>
                <w:b/>
                <w:bCs/>
                <w:i/>
                <w:iCs/>
                <w:color w:val="000000"/>
                <w:sz w:val="16"/>
                <w:szCs w:val="16"/>
                <w:lang w:val="es-ES"/>
              </w:rPr>
              <w:t xml:space="preserve"> x IBC actualizado/total </w:t>
            </w:r>
            <w:proofErr w:type="spellStart"/>
            <w:r w:rsidRPr="00C72E33">
              <w:rPr>
                <w:rFonts w:ascii="Arial Narrow" w:hAnsi="Arial Narrow"/>
                <w:b/>
                <w:bCs/>
                <w:i/>
                <w:iCs/>
                <w:color w:val="000000"/>
                <w:sz w:val="16"/>
                <w:szCs w:val="16"/>
                <w:lang w:val="es-ES"/>
              </w:rPr>
              <w:t>dias</w:t>
            </w:r>
            <w:proofErr w:type="spellEnd"/>
            <w:r w:rsidRPr="00C72E33">
              <w:rPr>
                <w:rFonts w:ascii="Arial Narrow" w:hAnsi="Arial Narrow"/>
                <w:b/>
                <w:bCs/>
                <w:i/>
                <w:iCs/>
                <w:color w:val="000000"/>
                <w:sz w:val="16"/>
                <w:szCs w:val="16"/>
                <w:lang w:val="es-ES"/>
              </w:rPr>
              <w:t>)</w:t>
            </w:r>
          </w:p>
        </w:tc>
      </w:tr>
      <w:tr w:rsidR="00C72E33" w:rsidRPr="00C72E33" w:rsidTr="00C72E33">
        <w:trPr>
          <w:trHeight w:val="315"/>
        </w:trPr>
        <w:tc>
          <w:tcPr>
            <w:tcW w:w="1794" w:type="dxa"/>
            <w:gridSpan w:val="2"/>
            <w:tcBorders>
              <w:top w:val="single" w:sz="4" w:space="0" w:color="808000"/>
              <w:left w:val="nil"/>
              <w:bottom w:val="single" w:sz="4" w:space="0" w:color="808000"/>
              <w:right w:val="single" w:sz="4" w:space="0" w:color="808000"/>
            </w:tcBorders>
            <w:shd w:val="clear" w:color="000000" w:fill="FFFFCC"/>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 </w:t>
            </w:r>
          </w:p>
        </w:tc>
        <w:tc>
          <w:tcPr>
            <w:tcW w:w="1163"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Número de días</w:t>
            </w:r>
          </w:p>
        </w:tc>
        <w:tc>
          <w:tcPr>
            <w:tcW w:w="1442"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Ingreso Base de Cotización</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b/>
                <w:bCs/>
                <w:i/>
                <w:iCs/>
                <w:color w:val="000000"/>
                <w:sz w:val="16"/>
                <w:szCs w:val="16"/>
                <w:lang w:val="es-ES"/>
              </w:rPr>
            </w:pPr>
          </w:p>
        </w:tc>
        <w:tc>
          <w:tcPr>
            <w:tcW w:w="1466" w:type="dxa"/>
            <w:vMerge/>
            <w:tcBorders>
              <w:top w:val="single" w:sz="4" w:space="0" w:color="auto"/>
              <w:left w:val="single" w:sz="8" w:space="0" w:color="auto"/>
              <w:bottom w:val="single" w:sz="8" w:space="0" w:color="000000"/>
              <w:right w:val="single" w:sz="4" w:space="0" w:color="808000"/>
            </w:tcBorders>
            <w:vAlign w:val="center"/>
            <w:hideMark/>
          </w:tcPr>
          <w:p w:rsidR="00C72E33" w:rsidRPr="00C72E33" w:rsidRDefault="00C72E33" w:rsidP="00C72E33">
            <w:pPr>
              <w:rPr>
                <w:rFonts w:ascii="Arial Narrow" w:hAnsi="Arial Narrow"/>
                <w:b/>
                <w:bCs/>
                <w:i/>
                <w:iCs/>
                <w:color w:val="000000"/>
                <w:sz w:val="16"/>
                <w:szCs w:val="16"/>
                <w:lang w:val="es-ES"/>
              </w:rPr>
            </w:pPr>
          </w:p>
        </w:tc>
        <w:tc>
          <w:tcPr>
            <w:tcW w:w="2067"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IPC Final</w:t>
            </w:r>
          </w:p>
        </w:tc>
        <w:tc>
          <w:tcPr>
            <w:tcW w:w="105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IPC Inicial</w:t>
            </w:r>
          </w:p>
        </w:tc>
        <w:tc>
          <w:tcPr>
            <w:tcW w:w="1562" w:type="dxa"/>
            <w:vMerge/>
            <w:tcBorders>
              <w:top w:val="single" w:sz="4" w:space="0" w:color="auto"/>
              <w:left w:val="single" w:sz="4" w:space="0" w:color="808000"/>
              <w:bottom w:val="single" w:sz="8" w:space="0" w:color="000000"/>
              <w:right w:val="single" w:sz="8" w:space="0" w:color="auto"/>
            </w:tcBorders>
            <w:vAlign w:val="center"/>
            <w:hideMark/>
          </w:tcPr>
          <w:p w:rsidR="00C72E33" w:rsidRPr="00C72E33" w:rsidRDefault="00C72E33" w:rsidP="00C72E33">
            <w:pPr>
              <w:rPr>
                <w:rFonts w:ascii="Arial Narrow" w:hAnsi="Arial Narrow"/>
                <w:b/>
                <w:bCs/>
                <w:i/>
                <w:iCs/>
                <w:color w:val="000000"/>
                <w:sz w:val="16"/>
                <w:szCs w:val="16"/>
                <w:lang w:val="es-ES"/>
              </w:rPr>
            </w:pPr>
          </w:p>
        </w:tc>
      </w:tr>
      <w:tr w:rsidR="00C72E33" w:rsidRPr="00C72E33" w:rsidTr="00C72E33">
        <w:trPr>
          <w:trHeight w:val="495"/>
        </w:trPr>
        <w:tc>
          <w:tcPr>
            <w:tcW w:w="897" w:type="dxa"/>
            <w:tcBorders>
              <w:top w:val="nil"/>
              <w:left w:val="single" w:sz="4" w:space="0" w:color="808000"/>
              <w:bottom w:val="single" w:sz="8" w:space="0" w:color="auto"/>
              <w:right w:val="single" w:sz="4" w:space="0" w:color="808000"/>
            </w:tcBorders>
            <w:shd w:val="clear" w:color="000000" w:fill="FFFF99"/>
            <w:noWrap/>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Desde</w:t>
            </w:r>
          </w:p>
        </w:tc>
        <w:tc>
          <w:tcPr>
            <w:tcW w:w="897" w:type="dxa"/>
            <w:tcBorders>
              <w:top w:val="nil"/>
              <w:left w:val="nil"/>
              <w:bottom w:val="single" w:sz="8" w:space="0" w:color="auto"/>
              <w:right w:val="single" w:sz="4" w:space="0" w:color="808000"/>
            </w:tcBorders>
            <w:shd w:val="clear" w:color="000000" w:fill="FFFF99"/>
            <w:noWrap/>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Hasta</w:t>
            </w:r>
          </w:p>
        </w:tc>
        <w:tc>
          <w:tcPr>
            <w:tcW w:w="1163" w:type="dxa"/>
            <w:vMerge/>
            <w:tcBorders>
              <w:top w:val="nil"/>
              <w:left w:val="single" w:sz="4" w:space="0" w:color="808000"/>
              <w:bottom w:val="single" w:sz="8" w:space="0" w:color="000000"/>
              <w:right w:val="single" w:sz="4" w:space="0" w:color="808000"/>
            </w:tcBorders>
            <w:vAlign w:val="center"/>
            <w:hideMark/>
          </w:tcPr>
          <w:p w:rsidR="00C72E33" w:rsidRPr="00C72E33" w:rsidRDefault="00C72E33" w:rsidP="00C72E33">
            <w:pPr>
              <w:rPr>
                <w:rFonts w:ascii="Arial Narrow" w:hAnsi="Arial Narrow"/>
                <w:b/>
                <w:bCs/>
                <w:i/>
                <w:iCs/>
                <w:color w:val="000000"/>
                <w:sz w:val="16"/>
                <w:szCs w:val="16"/>
                <w:lang w:val="es-ES"/>
              </w:rPr>
            </w:pPr>
          </w:p>
        </w:tc>
        <w:tc>
          <w:tcPr>
            <w:tcW w:w="1442" w:type="dxa"/>
            <w:vMerge/>
            <w:tcBorders>
              <w:top w:val="nil"/>
              <w:left w:val="single" w:sz="4" w:space="0" w:color="808000"/>
              <w:bottom w:val="single" w:sz="8" w:space="0" w:color="000000"/>
              <w:right w:val="single" w:sz="8" w:space="0" w:color="auto"/>
            </w:tcBorders>
            <w:vAlign w:val="center"/>
            <w:hideMark/>
          </w:tcPr>
          <w:p w:rsidR="00C72E33" w:rsidRPr="00C72E33" w:rsidRDefault="00C72E33" w:rsidP="00C72E33">
            <w:pPr>
              <w:rPr>
                <w:rFonts w:ascii="Arial Narrow" w:hAnsi="Arial Narrow"/>
                <w:b/>
                <w:bCs/>
                <w:i/>
                <w:iCs/>
                <w:color w:val="000000"/>
                <w:sz w:val="16"/>
                <w:szCs w:val="16"/>
                <w:lang w:val="es-ES"/>
              </w:rPr>
            </w:pP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b/>
                <w:bCs/>
                <w:i/>
                <w:iCs/>
                <w:color w:val="000000"/>
                <w:sz w:val="16"/>
                <w:szCs w:val="16"/>
                <w:lang w:val="es-ES"/>
              </w:rPr>
            </w:pPr>
          </w:p>
        </w:tc>
        <w:tc>
          <w:tcPr>
            <w:tcW w:w="1466" w:type="dxa"/>
            <w:vMerge/>
            <w:tcBorders>
              <w:top w:val="single" w:sz="4" w:space="0" w:color="auto"/>
              <w:left w:val="single" w:sz="8" w:space="0" w:color="auto"/>
              <w:bottom w:val="single" w:sz="8" w:space="0" w:color="000000"/>
              <w:right w:val="single" w:sz="4" w:space="0" w:color="808000"/>
            </w:tcBorders>
            <w:vAlign w:val="center"/>
            <w:hideMark/>
          </w:tcPr>
          <w:p w:rsidR="00C72E33" w:rsidRPr="00C72E33" w:rsidRDefault="00C72E33" w:rsidP="00C72E33">
            <w:pPr>
              <w:rPr>
                <w:rFonts w:ascii="Arial Narrow" w:hAnsi="Arial Narrow"/>
                <w:b/>
                <w:bCs/>
                <w:i/>
                <w:iCs/>
                <w:color w:val="000000"/>
                <w:sz w:val="16"/>
                <w:szCs w:val="16"/>
                <w:lang w:val="es-ES"/>
              </w:rPr>
            </w:pPr>
          </w:p>
        </w:tc>
        <w:tc>
          <w:tcPr>
            <w:tcW w:w="2067" w:type="dxa"/>
            <w:vMerge/>
            <w:tcBorders>
              <w:top w:val="nil"/>
              <w:left w:val="single" w:sz="4" w:space="0" w:color="808000"/>
              <w:bottom w:val="single" w:sz="8" w:space="0" w:color="000000"/>
              <w:right w:val="single" w:sz="4" w:space="0" w:color="808000"/>
            </w:tcBorders>
            <w:vAlign w:val="center"/>
            <w:hideMark/>
          </w:tcPr>
          <w:p w:rsidR="00C72E33" w:rsidRPr="00C72E33" w:rsidRDefault="00C72E33" w:rsidP="00C72E33">
            <w:pPr>
              <w:rPr>
                <w:rFonts w:ascii="Arial Narrow" w:hAnsi="Arial Narrow"/>
                <w:b/>
                <w:bCs/>
                <w:i/>
                <w:iCs/>
                <w:color w:val="000000"/>
                <w:sz w:val="16"/>
                <w:szCs w:val="16"/>
                <w:lang w:val="es-ES"/>
              </w:rPr>
            </w:pPr>
          </w:p>
        </w:tc>
        <w:tc>
          <w:tcPr>
            <w:tcW w:w="1058" w:type="dxa"/>
            <w:vMerge/>
            <w:tcBorders>
              <w:top w:val="nil"/>
              <w:left w:val="single" w:sz="4" w:space="0" w:color="808000"/>
              <w:bottom w:val="single" w:sz="8" w:space="0" w:color="000000"/>
              <w:right w:val="single" w:sz="4" w:space="0" w:color="808000"/>
            </w:tcBorders>
            <w:vAlign w:val="center"/>
            <w:hideMark/>
          </w:tcPr>
          <w:p w:rsidR="00C72E33" w:rsidRPr="00C72E33" w:rsidRDefault="00C72E33" w:rsidP="00C72E33">
            <w:pPr>
              <w:rPr>
                <w:rFonts w:ascii="Arial Narrow" w:hAnsi="Arial Narrow"/>
                <w:b/>
                <w:bCs/>
                <w:i/>
                <w:iCs/>
                <w:color w:val="000000"/>
                <w:sz w:val="16"/>
                <w:szCs w:val="16"/>
                <w:lang w:val="es-ES"/>
              </w:rPr>
            </w:pPr>
          </w:p>
        </w:tc>
        <w:tc>
          <w:tcPr>
            <w:tcW w:w="1562" w:type="dxa"/>
            <w:vMerge/>
            <w:tcBorders>
              <w:top w:val="single" w:sz="4" w:space="0" w:color="auto"/>
              <w:left w:val="single" w:sz="4" w:space="0" w:color="808000"/>
              <w:bottom w:val="single" w:sz="8" w:space="0" w:color="000000"/>
              <w:right w:val="single" w:sz="8" w:space="0" w:color="auto"/>
            </w:tcBorders>
            <w:vAlign w:val="center"/>
            <w:hideMark/>
          </w:tcPr>
          <w:p w:rsidR="00C72E33" w:rsidRPr="00C72E33" w:rsidRDefault="00C72E33" w:rsidP="00C72E33">
            <w:pPr>
              <w:rPr>
                <w:rFonts w:ascii="Arial Narrow" w:hAnsi="Arial Narrow"/>
                <w:b/>
                <w:bCs/>
                <w:i/>
                <w:iCs/>
                <w:color w:val="000000"/>
                <w:sz w:val="16"/>
                <w:szCs w:val="16"/>
                <w:lang w:val="es-ES"/>
              </w:rPr>
            </w:pPr>
          </w:p>
        </w:tc>
      </w:tr>
      <w:tr w:rsidR="00C72E33" w:rsidRPr="00C72E33" w:rsidTr="00C72E33">
        <w:trPr>
          <w:trHeight w:val="330"/>
        </w:trPr>
        <w:tc>
          <w:tcPr>
            <w:tcW w:w="89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01/02/2010</w:t>
            </w:r>
          </w:p>
        </w:tc>
        <w:tc>
          <w:tcPr>
            <w:tcW w:w="89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28/02/2010</w:t>
            </w:r>
          </w:p>
        </w:tc>
        <w:tc>
          <w:tcPr>
            <w:tcW w:w="1163"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$515.000</w:t>
            </w:r>
          </w:p>
        </w:tc>
        <w:tc>
          <w:tcPr>
            <w:tcW w:w="146" w:type="dxa"/>
            <w:tcBorders>
              <w:top w:val="single" w:sz="4" w:space="0" w:color="808000"/>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single" w:sz="4" w:space="0" w:color="808000"/>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515.000,00 </w:t>
            </w:r>
          </w:p>
        </w:tc>
        <w:tc>
          <w:tcPr>
            <w:tcW w:w="206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562"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4.292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01/01/2010</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31/01/2010</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$496.900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496.900,00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4.141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01/02/2009</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31/12/2009</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$496.900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506.846,98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100,00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46.461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01/01/2009</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31/01/2009</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$461.500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470.738,34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100,00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3.923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01/02/2008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31/12/2008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$461.500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506.866,37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92,87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46.463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01/01/2008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31/01/2008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$433.700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476.333,58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92,87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3.969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01/02/2007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31/12/2007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$433.700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503.456,31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87,87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46.150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01/01/2007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31/01/2007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$408.000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473.622,72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87,87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3.947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01/02/2006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31/12/2006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$408.000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494.831,13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84,10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45.360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01/01/2006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31/01/2006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$381.500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462.691,36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84,10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3.856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01/02/2005</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31/12/2005</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$381.500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485.154,57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80,21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44.473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01/01/2005</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31/01/2005</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$358.000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455.269,56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80,21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3.794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01/04/2004</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31/12/2004</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270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$358.000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480.298,11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76,03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36.022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01/03/2004</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02/03/2004</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1</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$12.000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16.099,38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76,03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01/02/2004</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29/02/2004</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$358.000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480.298,11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76,03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4.002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01/01/2004</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31/01/2004</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5</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$59.666</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80.048,79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76,03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111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01/12/2003</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31/12/2003</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$221.340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316.227,17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71,40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1.757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01/11/2003</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30/11/2003</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6</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$66.400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94.865,29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71,40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158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01/04/2003</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31/10/2003</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210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$332.000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474.326,47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71,40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27.669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01/10/2002</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31/12/2002</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90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$309.000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472.337,26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66,73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11.808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01/06/2001</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02/06/2001</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1</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$9.533</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15.686,38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61,99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01/11/1998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30/11/1998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$392.000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894.194,62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7.452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01/09/1998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31/10/1998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60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$318.000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725.392,58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12.090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01/08/1998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31/08/1998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$297.000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677.489,29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5.646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01/07/1998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31/07/1998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$242.000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552.028,31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4.600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01/06/1998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30/06/1998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$337.000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768.733,64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6.406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01/05/1998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31/05/1998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$332.000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757.328,10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6.311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01/04/1998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30/04/1998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$315.000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718.549,25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5.988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01/03/1998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31/03/1998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$341.000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777.858,08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6.482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01/02/1998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28/02/1998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$316.000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720.830,36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6.007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01/01/1998</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31/01/1998</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$316.000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720.830,36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6.007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01/12/1997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31/12/1997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$308.000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826.827,44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6.890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01/11/1997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30/11/1997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$305.000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818.773,93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6.823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01/10/1997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31/10/1997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$243.000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652.334,64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5.436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lastRenderedPageBreak/>
              <w:t>01/09/1997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30/09/1997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$263.000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706.024,73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5.884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01/08/1997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31/08/1997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$355.000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952.999,16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7.942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01/07/1997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31/07/1997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$282.000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757.030,32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6.309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01/06/1997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30/06/1997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$272.000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730.185,27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6.085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01/05/1997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31/05/1997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$292.000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783.875,37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6.532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01/04/1997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30/04/1997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$264.000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708.709,24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5.906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01/03/1997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31/03/1997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$336.000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901.993,57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7.517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01/02/1997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28/02/1997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$240.000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644.281,12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5.369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01/01/1997</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31/01/1997</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$274.000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735.554,28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6.130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01/12/1996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31/12/1996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$235.000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767.370,56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6.395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01/11/1996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30/11/1996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$304.000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992.683,62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8.272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01/10/1996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31/10/1996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$262.000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855.536,54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7.129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01/09/1996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30/09/1996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$212.000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692.266,21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5.769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01/08/1996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31/08/1996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$222.000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724.920,27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6.041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01/07/1996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31/07/1996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$239.000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780.432,19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6.504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01/06/1996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30/06/1996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$230.000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751.043,53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6.259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01/05/1996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31/05/1996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$226.000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737.981,90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6.150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01/04/1996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30/04/1996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29</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$213.000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695.531,61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5.603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01/03/1996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31/03/1996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$273.000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891.456,01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7.429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01/02/1996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29/02/1996</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$211.000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689.000,80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5.742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01/01/1996</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01/07/1995</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13</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$101.000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329.806,07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1.191 </w:t>
            </w:r>
          </w:p>
        </w:tc>
      </w:tr>
      <w:tr w:rsidR="00C72E33" w:rsidRPr="00C72E33" w:rsidTr="00C72E33">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01/07/1995</w:t>
            </w:r>
          </w:p>
        </w:tc>
        <w:tc>
          <w:tcPr>
            <w:tcW w:w="89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16/09/1995</w:t>
            </w:r>
          </w:p>
        </w:tc>
        <w:tc>
          <w:tcPr>
            <w:tcW w:w="1163"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75</w:t>
            </w:r>
          </w:p>
        </w:tc>
        <w:tc>
          <w:tcPr>
            <w:tcW w:w="144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r w:rsidRPr="00C72E33">
              <w:rPr>
                <w:rFonts w:ascii="Arial Narrow" w:hAnsi="Arial Narrow"/>
                <w:sz w:val="16"/>
                <w:szCs w:val="16"/>
                <w:lang w:val="es-ES"/>
              </w:rPr>
              <w:t>$157.200</w:t>
            </w: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xml:space="preserve">         613.253,24 </w:t>
            </w:r>
          </w:p>
        </w:tc>
        <w:tc>
          <w:tcPr>
            <w:tcW w:w="2067"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102,00 </w:t>
            </w:r>
          </w:p>
        </w:tc>
        <w:tc>
          <w:tcPr>
            <w:tcW w:w="1058"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26,15 </w:t>
            </w:r>
          </w:p>
        </w:tc>
        <w:tc>
          <w:tcPr>
            <w:tcW w:w="1562" w:type="dxa"/>
            <w:tcBorders>
              <w:top w:val="nil"/>
              <w:left w:val="nil"/>
              <w:bottom w:val="single" w:sz="8" w:space="0" w:color="auto"/>
              <w:right w:val="single" w:sz="8" w:space="0" w:color="auto"/>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12.776 </w:t>
            </w:r>
          </w:p>
        </w:tc>
      </w:tr>
      <w:tr w:rsidR="00C72E33" w:rsidRPr="00C72E33" w:rsidTr="00C72E33">
        <w:trPr>
          <w:trHeight w:val="315"/>
        </w:trPr>
        <w:tc>
          <w:tcPr>
            <w:tcW w:w="1794" w:type="dxa"/>
            <w:gridSpan w:val="2"/>
            <w:tcBorders>
              <w:top w:val="nil"/>
              <w:left w:val="single" w:sz="4" w:space="0" w:color="333300"/>
              <w:bottom w:val="single" w:sz="4" w:space="0" w:color="333300"/>
              <w:right w:val="single" w:sz="4" w:space="0" w:color="333300"/>
            </w:tcBorders>
            <w:shd w:val="clear" w:color="auto" w:fill="auto"/>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 </w:t>
            </w:r>
          </w:p>
        </w:tc>
        <w:tc>
          <w:tcPr>
            <w:tcW w:w="1163" w:type="dxa"/>
            <w:tcBorders>
              <w:top w:val="nil"/>
              <w:left w:val="nil"/>
              <w:bottom w:val="single" w:sz="4" w:space="0" w:color="333300"/>
              <w:right w:val="single" w:sz="4" w:space="0" w:color="333300"/>
            </w:tcBorders>
            <w:shd w:val="clear" w:color="000000" w:fill="FFFF99"/>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3.600</w:t>
            </w:r>
          </w:p>
        </w:tc>
        <w:tc>
          <w:tcPr>
            <w:tcW w:w="1442"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3125" w:type="dxa"/>
            <w:gridSpan w:val="2"/>
            <w:tcBorders>
              <w:top w:val="nil"/>
              <w:left w:val="single" w:sz="4" w:space="0" w:color="333300"/>
              <w:bottom w:val="single" w:sz="4" w:space="0" w:color="333300"/>
              <w:right w:val="single" w:sz="4" w:space="0" w:color="333300"/>
            </w:tcBorders>
            <w:shd w:val="clear" w:color="auto" w:fill="auto"/>
            <w:noWrap/>
            <w:vAlign w:val="center"/>
            <w:hideMark/>
          </w:tcPr>
          <w:p w:rsidR="00C72E33" w:rsidRPr="00C72E33" w:rsidRDefault="00C72E33" w:rsidP="00C72E33">
            <w:pPr>
              <w:jc w:val="center"/>
              <w:rPr>
                <w:rFonts w:ascii="Arial Narrow" w:hAnsi="Arial Narrow"/>
                <w:b/>
                <w:bCs/>
                <w:color w:val="000000"/>
                <w:sz w:val="16"/>
                <w:szCs w:val="16"/>
                <w:lang w:val="es-ES"/>
              </w:rPr>
            </w:pPr>
            <w:r w:rsidRPr="00C72E33">
              <w:rPr>
                <w:rFonts w:ascii="Arial Narrow" w:hAnsi="Arial Narrow"/>
                <w:b/>
                <w:bCs/>
                <w:color w:val="000000"/>
                <w:sz w:val="16"/>
                <w:szCs w:val="16"/>
                <w:lang w:val="es-ES"/>
              </w:rPr>
              <w:t>IBL</w:t>
            </w:r>
          </w:p>
        </w:tc>
        <w:tc>
          <w:tcPr>
            <w:tcW w:w="1562" w:type="dxa"/>
            <w:tcBorders>
              <w:top w:val="nil"/>
              <w:left w:val="nil"/>
              <w:bottom w:val="single" w:sz="4" w:space="0" w:color="333300"/>
              <w:right w:val="single" w:sz="4" w:space="0" w:color="333300"/>
            </w:tcBorders>
            <w:shd w:val="clear" w:color="000000" w:fill="FFFF99"/>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 xml:space="preserve">               567.434 </w:t>
            </w:r>
          </w:p>
        </w:tc>
      </w:tr>
      <w:tr w:rsidR="00C72E33" w:rsidRPr="00C72E33" w:rsidTr="00C72E33">
        <w:trPr>
          <w:trHeight w:val="315"/>
        </w:trPr>
        <w:tc>
          <w:tcPr>
            <w:tcW w:w="897"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p>
        </w:tc>
        <w:tc>
          <w:tcPr>
            <w:tcW w:w="897"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163"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42"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r w:rsidRPr="00C72E33">
              <w:rPr>
                <w:rFonts w:ascii="Arial Narrow" w:hAnsi="Arial Narrow"/>
                <w:color w:val="000000"/>
                <w:sz w:val="16"/>
                <w:szCs w:val="16"/>
                <w:lang w:val="es-ES"/>
              </w:rPr>
              <w:t>0</w:t>
            </w:r>
          </w:p>
        </w:tc>
        <w:tc>
          <w:tcPr>
            <w:tcW w:w="2067"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color w:val="000000"/>
                <w:sz w:val="16"/>
                <w:szCs w:val="16"/>
                <w:lang w:val="es-ES"/>
              </w:rPr>
            </w:pPr>
          </w:p>
        </w:tc>
        <w:tc>
          <w:tcPr>
            <w:tcW w:w="1058"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562"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r>
      <w:tr w:rsidR="00C72E33" w:rsidRPr="00C72E33" w:rsidTr="00C72E33">
        <w:trPr>
          <w:trHeight w:val="315"/>
        </w:trPr>
        <w:tc>
          <w:tcPr>
            <w:tcW w:w="897"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897"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163"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42"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1466" w:type="dxa"/>
            <w:tcBorders>
              <w:top w:val="nil"/>
              <w:left w:val="nil"/>
              <w:bottom w:val="nil"/>
              <w:right w:val="nil"/>
            </w:tcBorders>
            <w:shd w:val="clear" w:color="auto" w:fill="auto"/>
            <w:noWrap/>
            <w:vAlign w:val="center"/>
            <w:hideMark/>
          </w:tcPr>
          <w:p w:rsidR="00C72E33" w:rsidRPr="00C72E33" w:rsidRDefault="00C72E33" w:rsidP="00C72E33">
            <w:pPr>
              <w:jc w:val="center"/>
              <w:rPr>
                <w:rFonts w:ascii="Arial Narrow" w:hAnsi="Arial Narrow"/>
                <w:sz w:val="16"/>
                <w:szCs w:val="16"/>
                <w:lang w:val="es-ES"/>
              </w:rPr>
            </w:pPr>
          </w:p>
        </w:tc>
        <w:tc>
          <w:tcPr>
            <w:tcW w:w="3125"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Mesada</w:t>
            </w:r>
          </w:p>
        </w:tc>
        <w:tc>
          <w:tcPr>
            <w:tcW w:w="1562" w:type="dxa"/>
            <w:tcBorders>
              <w:top w:val="single" w:sz="4" w:space="0" w:color="333300"/>
              <w:left w:val="nil"/>
              <w:bottom w:val="single" w:sz="4" w:space="0" w:color="333300"/>
              <w:right w:val="single" w:sz="4" w:space="0" w:color="333300"/>
            </w:tcBorders>
            <w:shd w:val="clear" w:color="000000" w:fill="FFFF99"/>
            <w:noWrap/>
            <w:vAlign w:val="center"/>
            <w:hideMark/>
          </w:tcPr>
          <w:p w:rsidR="00C72E33" w:rsidRPr="00C72E33" w:rsidRDefault="00C72E33" w:rsidP="00C72E33">
            <w:pPr>
              <w:jc w:val="center"/>
              <w:rPr>
                <w:rFonts w:ascii="Arial Narrow" w:hAnsi="Arial Narrow"/>
                <w:b/>
                <w:bCs/>
                <w:i/>
                <w:iCs/>
                <w:color w:val="000000"/>
                <w:sz w:val="16"/>
                <w:szCs w:val="16"/>
                <w:lang w:val="es-ES"/>
              </w:rPr>
            </w:pPr>
            <w:r w:rsidRPr="00C72E33">
              <w:rPr>
                <w:rFonts w:ascii="Arial Narrow" w:hAnsi="Arial Narrow"/>
                <w:b/>
                <w:bCs/>
                <w:i/>
                <w:iCs/>
                <w:color w:val="000000"/>
                <w:sz w:val="16"/>
                <w:szCs w:val="16"/>
                <w:lang w:val="es-ES"/>
              </w:rPr>
              <w:t xml:space="preserve">              493.667 </w:t>
            </w:r>
          </w:p>
        </w:tc>
      </w:tr>
    </w:tbl>
    <w:p w:rsidR="00C35CA1" w:rsidRDefault="00C35CA1"/>
    <w:sectPr w:rsidR="00C35CA1" w:rsidSect="000964A9">
      <w:headerReference w:type="default" r:id="rId7"/>
      <w:footerReference w:type="even" r:id="rId8"/>
      <w:footerReference w:type="default" r:id="rId9"/>
      <w:pgSz w:w="12242" w:h="18722" w:code="14"/>
      <w:pgMar w:top="1418" w:right="1701" w:bottom="1702"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D4" w:rsidRDefault="00EA16D4" w:rsidP="00125DCC">
      <w:r>
        <w:separator/>
      </w:r>
    </w:p>
  </w:endnote>
  <w:endnote w:type="continuationSeparator" w:id="0">
    <w:p w:rsidR="00EA16D4" w:rsidRDefault="00EA16D4" w:rsidP="0012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93" w:rsidRDefault="00D90293" w:rsidP="000964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0293" w:rsidRDefault="00D90293" w:rsidP="000964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49508"/>
      <w:docPartObj>
        <w:docPartGallery w:val="Page Numbers (Bottom of Page)"/>
        <w:docPartUnique/>
      </w:docPartObj>
    </w:sdtPr>
    <w:sdtEndPr/>
    <w:sdtContent>
      <w:p w:rsidR="00D90293" w:rsidRDefault="00D90293">
        <w:pPr>
          <w:pStyle w:val="Piedepgina"/>
          <w:jc w:val="right"/>
        </w:pPr>
        <w:r>
          <w:fldChar w:fldCharType="begin"/>
        </w:r>
        <w:r>
          <w:instrText>PAGE   \* MERGEFORMAT</w:instrText>
        </w:r>
        <w:r>
          <w:fldChar w:fldCharType="separate"/>
        </w:r>
        <w:r w:rsidR="0059310F" w:rsidRPr="0059310F">
          <w:rPr>
            <w:noProof/>
            <w:lang w:val="es-ES"/>
          </w:rPr>
          <w:t>5</w:t>
        </w:r>
        <w:r>
          <w:rPr>
            <w:noProof/>
            <w:lang w:val="es-ES"/>
          </w:rPr>
          <w:fldChar w:fldCharType="end"/>
        </w:r>
      </w:p>
    </w:sdtContent>
  </w:sdt>
  <w:p w:rsidR="00D90293" w:rsidRPr="004E61E4" w:rsidRDefault="00D90293" w:rsidP="000964A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D4" w:rsidRDefault="00EA16D4" w:rsidP="00125DCC">
      <w:r>
        <w:separator/>
      </w:r>
    </w:p>
  </w:footnote>
  <w:footnote w:type="continuationSeparator" w:id="0">
    <w:p w:rsidR="00EA16D4" w:rsidRDefault="00EA16D4" w:rsidP="0012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93" w:rsidRDefault="00D90293" w:rsidP="000964A9">
    <w:pPr>
      <w:jc w:val="both"/>
      <w:rPr>
        <w:rFonts w:ascii="Arial Narrow" w:hAnsi="Arial Narrow" w:cs="Arial"/>
        <w:bCs/>
        <w:sz w:val="18"/>
        <w:szCs w:val="18"/>
      </w:rPr>
    </w:pPr>
    <w:r w:rsidRPr="00106FD0">
      <w:rPr>
        <w:rFonts w:ascii="Arial Narrow" w:hAnsi="Arial Narrow" w:cs="Arial"/>
        <w:bCs/>
        <w:sz w:val="18"/>
        <w:szCs w:val="18"/>
      </w:rPr>
      <w:t xml:space="preserve">Radicación No: </w:t>
    </w:r>
    <w:r>
      <w:rPr>
        <w:rFonts w:ascii="Arial Narrow" w:hAnsi="Arial Narrow" w:cs="Arial"/>
        <w:bCs/>
        <w:sz w:val="18"/>
        <w:szCs w:val="18"/>
      </w:rPr>
      <w:t>66001-31-05-003-2016-00286-01</w:t>
    </w:r>
  </w:p>
  <w:p w:rsidR="00D90293" w:rsidRPr="00106FD0" w:rsidRDefault="00D90293" w:rsidP="000964A9">
    <w:pPr>
      <w:jc w:val="both"/>
      <w:rPr>
        <w:rFonts w:ascii="Arial Narrow" w:hAnsi="Arial Narrow" w:cs="Arial"/>
        <w:bCs/>
        <w:iCs/>
        <w:sz w:val="18"/>
        <w:szCs w:val="18"/>
      </w:rPr>
    </w:pPr>
    <w:r>
      <w:rPr>
        <w:rFonts w:ascii="Arial Narrow" w:hAnsi="Arial Narrow" w:cs="Arial"/>
        <w:bCs/>
        <w:sz w:val="18"/>
        <w:szCs w:val="18"/>
      </w:rPr>
      <w:t xml:space="preserve">Edgar de Jesús Valencia Santa </w:t>
    </w:r>
    <w:r w:rsidRPr="00106FD0">
      <w:rPr>
        <w:rFonts w:ascii="Arial Narrow" w:hAnsi="Arial Narrow" w:cs="Arial"/>
        <w:bCs/>
        <w:sz w:val="18"/>
        <w:szCs w:val="18"/>
      </w:rPr>
      <w:t xml:space="preserve">vs </w:t>
    </w:r>
    <w:proofErr w:type="spellStart"/>
    <w:r w:rsidRPr="00106FD0">
      <w:rPr>
        <w:rFonts w:ascii="Arial Narrow" w:hAnsi="Arial Narrow" w:cs="Arial"/>
        <w:bCs/>
        <w:sz w:val="18"/>
        <w:szCs w:val="18"/>
      </w:rPr>
      <w:t>Colpensiones</w:t>
    </w:r>
    <w:proofErr w:type="spellEnd"/>
  </w:p>
  <w:p w:rsidR="00D90293" w:rsidRDefault="00D902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BA6C5B6E"/>
    <w:lvl w:ilvl="0" w:tplc="153AB976">
      <w:start w:val="1"/>
      <w:numFmt w:val="decimal"/>
      <w:lvlText w:val="%1."/>
      <w:lvlJc w:val="left"/>
      <w:pPr>
        <w:ind w:left="2345" w:hanging="360"/>
      </w:pPr>
      <w:rPr>
        <w:rFonts w:ascii="Arial Narrow" w:hAnsi="Arial Narrow" w:hint="default"/>
        <w:b w:val="0"/>
        <w:i w:val="0"/>
        <w:sz w:val="28"/>
        <w:szCs w:val="28"/>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CC"/>
    <w:rsid w:val="00001B54"/>
    <w:rsid w:val="00046CE2"/>
    <w:rsid w:val="000964A9"/>
    <w:rsid w:val="000A6F0C"/>
    <w:rsid w:val="00123F56"/>
    <w:rsid w:val="00125DCC"/>
    <w:rsid w:val="00136DB6"/>
    <w:rsid w:val="001417FE"/>
    <w:rsid w:val="00180DBD"/>
    <w:rsid w:val="001D69E6"/>
    <w:rsid w:val="00203DFE"/>
    <w:rsid w:val="0021259B"/>
    <w:rsid w:val="00235E1F"/>
    <w:rsid w:val="00247E7B"/>
    <w:rsid w:val="00291FCB"/>
    <w:rsid w:val="00296DF6"/>
    <w:rsid w:val="002A5566"/>
    <w:rsid w:val="002D4913"/>
    <w:rsid w:val="002D738C"/>
    <w:rsid w:val="002F0784"/>
    <w:rsid w:val="002F7879"/>
    <w:rsid w:val="00301366"/>
    <w:rsid w:val="0031274A"/>
    <w:rsid w:val="00325621"/>
    <w:rsid w:val="003259AB"/>
    <w:rsid w:val="00366286"/>
    <w:rsid w:val="00374BC0"/>
    <w:rsid w:val="003925B9"/>
    <w:rsid w:val="00394FE5"/>
    <w:rsid w:val="00397B83"/>
    <w:rsid w:val="003A72C6"/>
    <w:rsid w:val="003B3819"/>
    <w:rsid w:val="003B4045"/>
    <w:rsid w:val="00407A80"/>
    <w:rsid w:val="00432ACC"/>
    <w:rsid w:val="00445404"/>
    <w:rsid w:val="004A4655"/>
    <w:rsid w:val="004A66A2"/>
    <w:rsid w:val="004B4637"/>
    <w:rsid w:val="004D4A39"/>
    <w:rsid w:val="004F0382"/>
    <w:rsid w:val="0052218C"/>
    <w:rsid w:val="00583531"/>
    <w:rsid w:val="0059310F"/>
    <w:rsid w:val="00593AC1"/>
    <w:rsid w:val="00597557"/>
    <w:rsid w:val="005A32C8"/>
    <w:rsid w:val="006127B9"/>
    <w:rsid w:val="0062785D"/>
    <w:rsid w:val="00645140"/>
    <w:rsid w:val="006575F9"/>
    <w:rsid w:val="00657639"/>
    <w:rsid w:val="00662E6E"/>
    <w:rsid w:val="00677311"/>
    <w:rsid w:val="006855BB"/>
    <w:rsid w:val="006B220B"/>
    <w:rsid w:val="006C04A2"/>
    <w:rsid w:val="006E4BE6"/>
    <w:rsid w:val="006F061F"/>
    <w:rsid w:val="00702234"/>
    <w:rsid w:val="00706B52"/>
    <w:rsid w:val="00743272"/>
    <w:rsid w:val="00755727"/>
    <w:rsid w:val="0078583D"/>
    <w:rsid w:val="00787CA3"/>
    <w:rsid w:val="007A0724"/>
    <w:rsid w:val="007B6680"/>
    <w:rsid w:val="007C1DF9"/>
    <w:rsid w:val="007C3AFC"/>
    <w:rsid w:val="007F7BEB"/>
    <w:rsid w:val="00803EB1"/>
    <w:rsid w:val="008473C1"/>
    <w:rsid w:val="00850666"/>
    <w:rsid w:val="008522C5"/>
    <w:rsid w:val="00854280"/>
    <w:rsid w:val="00867AA3"/>
    <w:rsid w:val="00874D3B"/>
    <w:rsid w:val="008750D9"/>
    <w:rsid w:val="00886760"/>
    <w:rsid w:val="00896B53"/>
    <w:rsid w:val="008A1F95"/>
    <w:rsid w:val="008F6AE0"/>
    <w:rsid w:val="00905001"/>
    <w:rsid w:val="00921A7B"/>
    <w:rsid w:val="009460F6"/>
    <w:rsid w:val="00987021"/>
    <w:rsid w:val="00993F35"/>
    <w:rsid w:val="009B59D8"/>
    <w:rsid w:val="009D7489"/>
    <w:rsid w:val="00A02ED3"/>
    <w:rsid w:val="00A47579"/>
    <w:rsid w:val="00A6222E"/>
    <w:rsid w:val="00A8678A"/>
    <w:rsid w:val="00A87CEB"/>
    <w:rsid w:val="00AA5D53"/>
    <w:rsid w:val="00AD4BE3"/>
    <w:rsid w:val="00B104D3"/>
    <w:rsid w:val="00B17640"/>
    <w:rsid w:val="00B62CC6"/>
    <w:rsid w:val="00BE217E"/>
    <w:rsid w:val="00BE7032"/>
    <w:rsid w:val="00BE70EB"/>
    <w:rsid w:val="00C10A97"/>
    <w:rsid w:val="00C13178"/>
    <w:rsid w:val="00C35CA1"/>
    <w:rsid w:val="00C72E33"/>
    <w:rsid w:val="00C76D53"/>
    <w:rsid w:val="00CA13A2"/>
    <w:rsid w:val="00CC0F9C"/>
    <w:rsid w:val="00CE54B8"/>
    <w:rsid w:val="00CE7514"/>
    <w:rsid w:val="00CF01CB"/>
    <w:rsid w:val="00CF7CB6"/>
    <w:rsid w:val="00D0081D"/>
    <w:rsid w:val="00D22C1C"/>
    <w:rsid w:val="00D610A4"/>
    <w:rsid w:val="00D90293"/>
    <w:rsid w:val="00D95B90"/>
    <w:rsid w:val="00DA3EE4"/>
    <w:rsid w:val="00E175A5"/>
    <w:rsid w:val="00E47516"/>
    <w:rsid w:val="00E517C5"/>
    <w:rsid w:val="00E61ABD"/>
    <w:rsid w:val="00EA16D4"/>
    <w:rsid w:val="00ED0883"/>
    <w:rsid w:val="00EF2062"/>
    <w:rsid w:val="00F20F3D"/>
    <w:rsid w:val="00F327B4"/>
    <w:rsid w:val="00F371DC"/>
    <w:rsid w:val="00F7495D"/>
    <w:rsid w:val="00FB3C79"/>
    <w:rsid w:val="00FB73B4"/>
    <w:rsid w:val="00FD483F"/>
    <w:rsid w:val="00FF0A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03CB5-2769-473A-8317-2ED5F99F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CC"/>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25DCC"/>
    <w:rPr>
      <w:rFonts w:ascii="Arial" w:hAnsi="Arial" w:cs="Arial"/>
      <w:sz w:val="24"/>
      <w:lang w:val="es-ES_tradnl" w:eastAsia="es-ES"/>
    </w:rPr>
  </w:style>
  <w:style w:type="paragraph" w:styleId="Textoindependiente">
    <w:name w:val="Body Text"/>
    <w:basedOn w:val="Normal"/>
    <w:link w:val="TextoindependienteCar"/>
    <w:rsid w:val="00125DC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25DC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125DCC"/>
    <w:pPr>
      <w:tabs>
        <w:tab w:val="center" w:pos="4252"/>
        <w:tab w:val="right" w:pos="8504"/>
      </w:tabs>
    </w:pPr>
  </w:style>
  <w:style w:type="character" w:customStyle="1" w:styleId="PiedepginaCar">
    <w:name w:val="Pie de página Car"/>
    <w:basedOn w:val="Fuentedeprrafopredeter"/>
    <w:link w:val="Piedepgina"/>
    <w:uiPriority w:val="99"/>
    <w:rsid w:val="00125DC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25DCC"/>
  </w:style>
  <w:style w:type="paragraph" w:styleId="Encabezado">
    <w:name w:val="header"/>
    <w:basedOn w:val="Normal"/>
    <w:link w:val="EncabezadoCar"/>
    <w:rsid w:val="00125DCC"/>
    <w:pPr>
      <w:tabs>
        <w:tab w:val="center" w:pos="4252"/>
        <w:tab w:val="right" w:pos="8504"/>
      </w:tabs>
    </w:pPr>
  </w:style>
  <w:style w:type="character" w:customStyle="1" w:styleId="EncabezadoCar">
    <w:name w:val="Encabezado Car"/>
    <w:basedOn w:val="Fuentedeprrafopredeter"/>
    <w:link w:val="Encabezado"/>
    <w:rsid w:val="00125DC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25DCC"/>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25DC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125DCC"/>
    <w:pPr>
      <w:spacing w:line="360" w:lineRule="auto"/>
      <w:jc w:val="both"/>
    </w:pPr>
    <w:rPr>
      <w:rFonts w:ascii="Arial" w:hAnsi="Arial"/>
    </w:rPr>
  </w:style>
  <w:style w:type="paragraph" w:customStyle="1" w:styleId="Prrafodelista2">
    <w:name w:val="Párrafo de lista2"/>
    <w:basedOn w:val="Normal"/>
    <w:rsid w:val="00125DCC"/>
    <w:pPr>
      <w:spacing w:after="200" w:line="276" w:lineRule="auto"/>
      <w:ind w:left="720"/>
      <w:contextualSpacing/>
    </w:pPr>
    <w:rPr>
      <w:rFonts w:ascii="Calibri" w:hAnsi="Calibri"/>
      <w:sz w:val="22"/>
      <w:szCs w:val="22"/>
      <w:lang w:val="es-CO" w:eastAsia="en-US"/>
    </w:rPr>
  </w:style>
  <w:style w:type="paragraph" w:customStyle="1" w:styleId="Textoindependiente34">
    <w:name w:val="Texto independiente 34"/>
    <w:basedOn w:val="Normal"/>
    <w:rsid w:val="00125DCC"/>
    <w:pPr>
      <w:widowControl w:val="0"/>
      <w:suppressAutoHyphens/>
      <w:spacing w:line="360" w:lineRule="auto"/>
      <w:jc w:val="both"/>
    </w:pPr>
    <w:rPr>
      <w:rFonts w:ascii="Arial" w:eastAsia="SimSun" w:hAnsi="Arial" w:cs="Arial"/>
      <w:kern w:val="2"/>
      <w:szCs w:val="24"/>
      <w:lang w:val="es-CO" w:eastAsia="zh-CN" w:bidi="hi-IN"/>
    </w:rPr>
  </w:style>
  <w:style w:type="paragraph" w:customStyle="1" w:styleId="CM203">
    <w:name w:val="CM203"/>
    <w:basedOn w:val="Normal"/>
    <w:next w:val="Normal"/>
    <w:uiPriority w:val="99"/>
    <w:rsid w:val="007C3AFC"/>
    <w:pPr>
      <w:widowControl w:val="0"/>
      <w:autoSpaceDE w:val="0"/>
      <w:autoSpaceDN w:val="0"/>
      <w:adjustRightInd w:val="0"/>
    </w:pPr>
    <w:rPr>
      <w:szCs w:val="24"/>
      <w:lang w:val="es-ES"/>
    </w:rPr>
  </w:style>
  <w:style w:type="paragraph" w:customStyle="1" w:styleId="Textoindependiente33">
    <w:name w:val="Texto independiente 33"/>
    <w:basedOn w:val="Normal"/>
    <w:rsid w:val="00A47579"/>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0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8</Pages>
  <Words>2884</Words>
  <Characters>15867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61</cp:revision>
  <dcterms:created xsi:type="dcterms:W3CDTF">2017-11-03T12:50:00Z</dcterms:created>
  <dcterms:modified xsi:type="dcterms:W3CDTF">2017-11-07T16:02:00Z</dcterms:modified>
</cp:coreProperties>
</file>