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28" w:rsidRPr="00A817A6" w:rsidRDefault="00525C28" w:rsidP="00525C28">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525C28" w:rsidRPr="009275F8" w:rsidRDefault="00525C28" w:rsidP="00525C28">
      <w:pPr>
        <w:pStyle w:val="Sinespaciado"/>
        <w:rPr>
          <w:rFonts w:asciiTheme="minorHAnsi" w:hAnsiTheme="minorHAnsi"/>
          <w:sz w:val="18"/>
          <w:szCs w:val="18"/>
        </w:rPr>
      </w:pPr>
    </w:p>
    <w:p w:rsidR="00BE0DF8" w:rsidRPr="00C4250C" w:rsidRDefault="00BE0DF8" w:rsidP="00BE0DF8">
      <w:pPr>
        <w:spacing w:line="360" w:lineRule="auto"/>
        <w:jc w:val="both"/>
        <w:rPr>
          <w:rFonts w:ascii="Arial Narrow" w:hAnsi="Arial Narrow" w:cs="Arial"/>
          <w:bCs/>
          <w:i/>
          <w:iCs/>
          <w:sz w:val="28"/>
          <w:szCs w:val="28"/>
          <w:u w:val="single"/>
        </w:rPr>
      </w:pPr>
      <w:bookmarkStart w:id="0" w:name="_GoBack"/>
      <w:bookmarkEnd w:id="0"/>
      <w:r w:rsidRPr="00C4250C">
        <w:rPr>
          <w:rFonts w:ascii="Arial Narrow" w:hAnsi="Arial Narrow" w:cs="Arial"/>
          <w:bCs/>
          <w:i/>
          <w:iCs/>
          <w:sz w:val="28"/>
          <w:szCs w:val="28"/>
          <w:u w:val="single"/>
        </w:rPr>
        <w:t>ORALIDAD</w:t>
      </w:r>
    </w:p>
    <w:p w:rsidR="00BE0DF8" w:rsidRPr="008D0DA1" w:rsidRDefault="00BE0DF8" w:rsidP="00BE0DF8">
      <w:pPr>
        <w:jc w:val="both"/>
        <w:rPr>
          <w:rFonts w:ascii="Arial Narrow" w:hAnsi="Arial Narrow" w:cs="Arial"/>
          <w:b/>
          <w:sz w:val="16"/>
          <w:szCs w:val="16"/>
        </w:rPr>
      </w:pPr>
    </w:p>
    <w:p w:rsidR="00BE0DF8" w:rsidRPr="008D0DA1" w:rsidRDefault="00BE0DF8" w:rsidP="00BE0DF8">
      <w:pPr>
        <w:jc w:val="both"/>
        <w:rPr>
          <w:rFonts w:ascii="Arial Narrow" w:hAnsi="Arial Narrow" w:cs="Arial"/>
          <w:sz w:val="16"/>
          <w:szCs w:val="16"/>
        </w:rPr>
      </w:pPr>
      <w:r w:rsidRPr="008D0DA1">
        <w:rPr>
          <w:rFonts w:ascii="Arial Narrow" w:hAnsi="Arial Narrow" w:cs="Arial"/>
          <w:b/>
          <w:sz w:val="16"/>
          <w:szCs w:val="16"/>
        </w:rPr>
        <w:t>Providencia</w:t>
      </w:r>
      <w:r w:rsidRPr="008D0DA1">
        <w:rPr>
          <w:rFonts w:ascii="Arial Narrow" w:hAnsi="Arial Narrow" w:cs="Arial"/>
          <w:sz w:val="16"/>
          <w:szCs w:val="16"/>
        </w:rPr>
        <w:t>:</w:t>
      </w:r>
      <w:r w:rsidRPr="008D0DA1">
        <w:rPr>
          <w:rFonts w:ascii="Arial Narrow" w:hAnsi="Arial Narrow" w:cs="Arial"/>
          <w:sz w:val="16"/>
          <w:szCs w:val="16"/>
        </w:rPr>
        <w:tab/>
      </w:r>
      <w:r w:rsidRPr="008D0DA1">
        <w:rPr>
          <w:rFonts w:ascii="Arial Narrow" w:hAnsi="Arial Narrow" w:cs="Arial"/>
          <w:sz w:val="16"/>
          <w:szCs w:val="16"/>
        </w:rPr>
        <w:tab/>
        <w:t xml:space="preserve">Sentencia de Segunda Instancia, jueves </w:t>
      </w:r>
      <w:r>
        <w:rPr>
          <w:rFonts w:ascii="Arial Narrow" w:hAnsi="Arial Narrow" w:cs="Arial"/>
          <w:sz w:val="16"/>
          <w:szCs w:val="16"/>
        </w:rPr>
        <w:t xml:space="preserve">14 de diciembre de </w:t>
      </w:r>
      <w:r w:rsidRPr="008D0DA1">
        <w:rPr>
          <w:rFonts w:ascii="Arial Narrow" w:hAnsi="Arial Narrow" w:cs="Arial"/>
          <w:sz w:val="16"/>
          <w:szCs w:val="16"/>
        </w:rPr>
        <w:t>2017</w:t>
      </w:r>
    </w:p>
    <w:p w:rsidR="00BE0DF8" w:rsidRPr="008D0DA1" w:rsidRDefault="00BE0DF8" w:rsidP="00BE0DF8">
      <w:pPr>
        <w:jc w:val="both"/>
        <w:rPr>
          <w:rFonts w:ascii="Arial Narrow" w:hAnsi="Arial Narrow" w:cs="Arial"/>
          <w:bCs/>
          <w:iCs/>
          <w:sz w:val="16"/>
          <w:szCs w:val="16"/>
        </w:rPr>
      </w:pPr>
      <w:r w:rsidRPr="008D0DA1">
        <w:rPr>
          <w:rFonts w:ascii="Arial Narrow" w:hAnsi="Arial Narrow" w:cs="Arial"/>
          <w:b/>
          <w:bCs/>
          <w:sz w:val="16"/>
          <w:szCs w:val="16"/>
        </w:rPr>
        <w:t>Radicación No</w:t>
      </w:r>
      <w:r w:rsidRPr="008D0DA1">
        <w:rPr>
          <w:rFonts w:ascii="Arial Narrow" w:hAnsi="Arial Narrow" w:cs="Arial"/>
          <w:bCs/>
          <w:sz w:val="16"/>
          <w:szCs w:val="16"/>
        </w:rPr>
        <w:t>:</w:t>
      </w:r>
      <w:r w:rsidRPr="008D0DA1">
        <w:rPr>
          <w:rFonts w:ascii="Arial Narrow" w:hAnsi="Arial Narrow" w:cs="Arial"/>
          <w:b/>
          <w:bCs/>
          <w:sz w:val="16"/>
          <w:szCs w:val="16"/>
        </w:rPr>
        <w:tab/>
      </w:r>
      <w:r w:rsidRPr="008D0DA1">
        <w:rPr>
          <w:rFonts w:ascii="Arial Narrow" w:hAnsi="Arial Narrow" w:cs="Arial"/>
          <w:b/>
          <w:bCs/>
          <w:sz w:val="16"/>
          <w:szCs w:val="16"/>
        </w:rPr>
        <w:tab/>
      </w:r>
      <w:r w:rsidRPr="008D0DA1">
        <w:rPr>
          <w:rFonts w:ascii="Arial Narrow" w:hAnsi="Arial Narrow" w:cs="Arial"/>
          <w:bCs/>
          <w:sz w:val="16"/>
          <w:szCs w:val="16"/>
        </w:rPr>
        <w:t>66001-31-05-00</w:t>
      </w:r>
      <w:r>
        <w:rPr>
          <w:rFonts w:ascii="Arial Narrow" w:hAnsi="Arial Narrow" w:cs="Arial"/>
          <w:bCs/>
          <w:sz w:val="16"/>
          <w:szCs w:val="16"/>
        </w:rPr>
        <w:t>1-2015-00271-01</w:t>
      </w:r>
    </w:p>
    <w:p w:rsidR="00BE0DF8" w:rsidRPr="008D0DA1" w:rsidRDefault="00BE0DF8" w:rsidP="00BE0DF8">
      <w:pPr>
        <w:jc w:val="both"/>
        <w:rPr>
          <w:rFonts w:ascii="Arial Narrow" w:hAnsi="Arial Narrow" w:cs="Arial"/>
          <w:iCs/>
          <w:sz w:val="16"/>
          <w:szCs w:val="16"/>
        </w:rPr>
      </w:pPr>
      <w:r w:rsidRPr="008D0DA1">
        <w:rPr>
          <w:rFonts w:ascii="Arial Narrow" w:hAnsi="Arial Narrow" w:cs="Arial"/>
          <w:b/>
          <w:bCs/>
          <w:iCs/>
          <w:sz w:val="16"/>
          <w:szCs w:val="16"/>
        </w:rPr>
        <w:t>Proceso</w:t>
      </w:r>
      <w:r w:rsidRPr="008D0DA1">
        <w:rPr>
          <w:rFonts w:ascii="Arial Narrow" w:hAnsi="Arial Narrow" w:cs="Arial"/>
          <w:bCs/>
          <w:iCs/>
          <w:sz w:val="16"/>
          <w:szCs w:val="16"/>
        </w:rPr>
        <w:t>:</w:t>
      </w:r>
      <w:r w:rsidRPr="008D0DA1">
        <w:rPr>
          <w:rFonts w:ascii="Arial Narrow" w:hAnsi="Arial Narrow" w:cs="Arial"/>
          <w:b/>
          <w:iCs/>
          <w:sz w:val="16"/>
          <w:szCs w:val="16"/>
        </w:rPr>
        <w:tab/>
      </w:r>
      <w:r w:rsidRPr="008D0DA1">
        <w:rPr>
          <w:rFonts w:ascii="Arial Narrow" w:hAnsi="Arial Narrow" w:cs="Arial"/>
          <w:b/>
          <w:iCs/>
          <w:sz w:val="16"/>
          <w:szCs w:val="16"/>
        </w:rPr>
        <w:tab/>
      </w:r>
      <w:r w:rsidRPr="008D0DA1">
        <w:rPr>
          <w:rFonts w:ascii="Arial Narrow" w:hAnsi="Arial Narrow" w:cs="Arial"/>
          <w:b/>
          <w:iCs/>
          <w:sz w:val="16"/>
          <w:szCs w:val="16"/>
        </w:rPr>
        <w:tab/>
      </w:r>
      <w:r w:rsidRPr="008D0DA1">
        <w:rPr>
          <w:rFonts w:ascii="Arial Narrow" w:hAnsi="Arial Narrow" w:cs="Arial"/>
          <w:iCs/>
          <w:sz w:val="16"/>
          <w:szCs w:val="16"/>
        </w:rPr>
        <w:t>Ordinario Laboral</w:t>
      </w:r>
    </w:p>
    <w:p w:rsidR="00BE0DF8" w:rsidRPr="008D0DA1" w:rsidRDefault="00BE0DF8" w:rsidP="00BE0DF8">
      <w:pPr>
        <w:ind w:firstLine="6"/>
        <w:jc w:val="both"/>
        <w:rPr>
          <w:rFonts w:ascii="Arial Narrow" w:hAnsi="Arial Narrow" w:cs="Arial"/>
          <w:iCs/>
          <w:sz w:val="16"/>
          <w:szCs w:val="16"/>
        </w:rPr>
      </w:pPr>
      <w:r w:rsidRPr="008D0DA1">
        <w:rPr>
          <w:rFonts w:ascii="Arial Narrow" w:hAnsi="Arial Narrow" w:cs="Arial"/>
          <w:b/>
          <w:iCs/>
          <w:sz w:val="16"/>
          <w:szCs w:val="16"/>
        </w:rPr>
        <w:t>Demandante</w:t>
      </w:r>
      <w:r w:rsidRPr="008D0DA1">
        <w:rPr>
          <w:rFonts w:ascii="Arial Narrow" w:hAnsi="Arial Narrow" w:cs="Arial"/>
          <w:iCs/>
          <w:sz w:val="16"/>
          <w:szCs w:val="16"/>
        </w:rPr>
        <w:t xml:space="preserve">:     </w:t>
      </w:r>
      <w:r w:rsidRPr="008D0DA1">
        <w:rPr>
          <w:rFonts w:ascii="Arial Narrow" w:hAnsi="Arial Narrow" w:cs="Arial"/>
          <w:iCs/>
          <w:sz w:val="16"/>
          <w:szCs w:val="16"/>
        </w:rPr>
        <w:tab/>
      </w:r>
      <w:r w:rsidRPr="008D0DA1">
        <w:rPr>
          <w:rFonts w:ascii="Arial Narrow" w:hAnsi="Arial Narrow" w:cs="Arial"/>
          <w:iCs/>
          <w:sz w:val="16"/>
          <w:szCs w:val="16"/>
        </w:rPr>
        <w:tab/>
      </w:r>
      <w:r w:rsidR="007C1B47">
        <w:rPr>
          <w:rFonts w:ascii="Arial Narrow" w:hAnsi="Arial Narrow" w:cs="Arial"/>
          <w:iCs/>
          <w:sz w:val="16"/>
          <w:szCs w:val="16"/>
        </w:rPr>
        <w:t xml:space="preserve">Mary Manzano de Restrepo </w:t>
      </w:r>
    </w:p>
    <w:p w:rsidR="00BE0DF8" w:rsidRPr="008D0DA1" w:rsidRDefault="00BE0DF8" w:rsidP="00BE0DF8">
      <w:pPr>
        <w:ind w:firstLine="6"/>
        <w:jc w:val="both"/>
        <w:rPr>
          <w:rFonts w:ascii="Arial Narrow" w:hAnsi="Arial Narrow" w:cs="Arial"/>
          <w:bCs/>
          <w:sz w:val="16"/>
          <w:szCs w:val="16"/>
        </w:rPr>
      </w:pPr>
      <w:r w:rsidRPr="008D0DA1">
        <w:rPr>
          <w:rFonts w:ascii="Arial Narrow" w:hAnsi="Arial Narrow" w:cs="Arial"/>
          <w:b/>
          <w:bCs/>
          <w:sz w:val="16"/>
          <w:szCs w:val="16"/>
        </w:rPr>
        <w:t>Demandado:</w:t>
      </w:r>
      <w:r w:rsidRPr="008D0DA1">
        <w:rPr>
          <w:rFonts w:ascii="Arial Narrow" w:hAnsi="Arial Narrow" w:cs="Arial"/>
          <w:bCs/>
          <w:sz w:val="16"/>
          <w:szCs w:val="16"/>
        </w:rPr>
        <w:tab/>
      </w:r>
      <w:r w:rsidRPr="008D0DA1">
        <w:rPr>
          <w:rFonts w:ascii="Arial Narrow" w:hAnsi="Arial Narrow" w:cs="Arial"/>
          <w:bCs/>
          <w:sz w:val="16"/>
          <w:szCs w:val="16"/>
        </w:rPr>
        <w:tab/>
        <w:t>Colpensiones</w:t>
      </w:r>
    </w:p>
    <w:p w:rsidR="00BE0DF8" w:rsidRPr="008D0DA1" w:rsidRDefault="00BE0DF8" w:rsidP="00BE0DF8">
      <w:pPr>
        <w:jc w:val="both"/>
        <w:rPr>
          <w:rFonts w:ascii="Arial Narrow" w:hAnsi="Arial Narrow" w:cs="Arial"/>
          <w:sz w:val="16"/>
          <w:szCs w:val="16"/>
        </w:rPr>
      </w:pPr>
      <w:r w:rsidRPr="008D0DA1">
        <w:rPr>
          <w:rFonts w:ascii="Arial Narrow" w:hAnsi="Arial Narrow" w:cs="Arial"/>
          <w:b/>
          <w:sz w:val="16"/>
          <w:szCs w:val="16"/>
        </w:rPr>
        <w:t>Juzgado de origen</w:t>
      </w:r>
      <w:r w:rsidRPr="008D0DA1">
        <w:rPr>
          <w:rFonts w:ascii="Arial Narrow" w:hAnsi="Arial Narrow" w:cs="Arial"/>
          <w:sz w:val="16"/>
          <w:szCs w:val="16"/>
        </w:rPr>
        <w:t xml:space="preserve">:    </w:t>
      </w:r>
      <w:r>
        <w:rPr>
          <w:rFonts w:ascii="Arial Narrow" w:hAnsi="Arial Narrow" w:cs="Arial"/>
          <w:sz w:val="16"/>
          <w:szCs w:val="16"/>
        </w:rPr>
        <w:tab/>
      </w:r>
      <w:r>
        <w:rPr>
          <w:rFonts w:ascii="Arial Narrow" w:hAnsi="Arial Narrow" w:cs="Arial"/>
          <w:sz w:val="16"/>
          <w:szCs w:val="16"/>
        </w:rPr>
        <w:tab/>
        <w:t xml:space="preserve">Primero </w:t>
      </w:r>
      <w:r w:rsidRPr="008D0DA1">
        <w:rPr>
          <w:rFonts w:ascii="Arial Narrow" w:hAnsi="Arial Narrow" w:cs="Arial"/>
          <w:sz w:val="16"/>
          <w:szCs w:val="16"/>
        </w:rPr>
        <w:t>Laboral del Circuito de Pereira.</w:t>
      </w:r>
    </w:p>
    <w:p w:rsidR="00BE0DF8" w:rsidRPr="008D0DA1" w:rsidRDefault="00BE0DF8" w:rsidP="00BE0DF8">
      <w:pPr>
        <w:jc w:val="both"/>
        <w:rPr>
          <w:rFonts w:ascii="Arial Narrow" w:hAnsi="Arial Narrow" w:cs="Arial"/>
          <w:b/>
          <w:iCs/>
          <w:sz w:val="16"/>
          <w:szCs w:val="16"/>
        </w:rPr>
      </w:pPr>
      <w:r w:rsidRPr="008D0DA1">
        <w:rPr>
          <w:rFonts w:ascii="Arial Narrow" w:hAnsi="Arial Narrow" w:cs="Arial"/>
          <w:b/>
          <w:iCs/>
          <w:sz w:val="16"/>
          <w:szCs w:val="16"/>
        </w:rPr>
        <w:t xml:space="preserve">Magistrado Ponente:     </w:t>
      </w:r>
      <w:r w:rsidRPr="008D0DA1">
        <w:rPr>
          <w:rFonts w:ascii="Arial Narrow" w:hAnsi="Arial Narrow" w:cs="Arial"/>
          <w:b/>
          <w:iCs/>
          <w:sz w:val="16"/>
          <w:szCs w:val="16"/>
        </w:rPr>
        <w:tab/>
      </w:r>
      <w:r w:rsidRPr="008D0DA1">
        <w:rPr>
          <w:rFonts w:ascii="Arial Narrow" w:hAnsi="Arial Narrow" w:cs="Arial"/>
          <w:iCs/>
          <w:sz w:val="16"/>
          <w:szCs w:val="16"/>
        </w:rPr>
        <w:t>Francisco Javier Tamayo Tabares.</w:t>
      </w:r>
    </w:p>
    <w:p w:rsidR="0049451F" w:rsidRDefault="00BE0DF8" w:rsidP="0049451F">
      <w:pPr>
        <w:jc w:val="both"/>
        <w:rPr>
          <w:rFonts w:ascii="Arial Narrow" w:hAnsi="Arial Narrow"/>
          <w:sz w:val="18"/>
          <w:szCs w:val="18"/>
        </w:rPr>
      </w:pPr>
      <w:r w:rsidRPr="0049451F">
        <w:rPr>
          <w:rFonts w:ascii="Arial Narrow" w:hAnsi="Arial Narrow" w:cs="Arial"/>
          <w:b/>
          <w:bCs/>
          <w:sz w:val="18"/>
          <w:szCs w:val="18"/>
        </w:rPr>
        <w:t xml:space="preserve">Tema a tratar: </w:t>
      </w:r>
      <w:r w:rsidRPr="0049451F">
        <w:rPr>
          <w:rFonts w:ascii="Arial Narrow" w:hAnsi="Arial Narrow" w:cs="Arial"/>
          <w:b/>
          <w:bCs/>
          <w:sz w:val="18"/>
          <w:szCs w:val="18"/>
        </w:rPr>
        <w:tab/>
      </w:r>
      <w:r w:rsidR="00852DD1" w:rsidRPr="0049451F">
        <w:rPr>
          <w:rFonts w:ascii="Arial Narrow" w:hAnsi="Arial Narrow"/>
          <w:b/>
          <w:bCs/>
          <w:sz w:val="18"/>
          <w:szCs w:val="18"/>
        </w:rPr>
        <w:tab/>
      </w:r>
      <w:r w:rsidR="00852DD1" w:rsidRPr="0049451F">
        <w:rPr>
          <w:rFonts w:ascii="Arial Narrow" w:hAnsi="Arial Narrow" w:cs="Arial"/>
          <w:b/>
          <w:bCs/>
          <w:sz w:val="18"/>
          <w:szCs w:val="18"/>
        </w:rPr>
        <w:t>R</w:t>
      </w:r>
      <w:r w:rsidR="00852DD1" w:rsidRPr="0049451F">
        <w:rPr>
          <w:rFonts w:ascii="Arial Narrow" w:hAnsi="Arial Narrow"/>
          <w:b/>
          <w:sz w:val="18"/>
          <w:szCs w:val="18"/>
        </w:rPr>
        <w:t xml:space="preserve">égimen de transición: </w:t>
      </w:r>
      <w:r w:rsidR="00852DD1" w:rsidRPr="0049451F">
        <w:rPr>
          <w:rFonts w:ascii="Arial Narrow" w:hAnsi="Arial Narrow"/>
          <w:sz w:val="18"/>
          <w:szCs w:val="18"/>
        </w:rPr>
        <w:t xml:space="preserve">artículo 36 de la Ley 100/93 estableció dos formas de acceder al régimen de </w:t>
      </w:r>
    </w:p>
    <w:p w:rsidR="00852DD1" w:rsidRPr="0049451F" w:rsidRDefault="0049451F" w:rsidP="0049451F">
      <w:pPr>
        <w:ind w:left="2124"/>
        <w:jc w:val="both"/>
        <w:rPr>
          <w:rFonts w:ascii="Arial Narrow" w:hAnsi="Arial Narrow" w:cs="Tahoma"/>
          <w:sz w:val="18"/>
          <w:szCs w:val="18"/>
        </w:rPr>
      </w:pPr>
      <w:r w:rsidRPr="0049451F">
        <w:rPr>
          <w:rFonts w:ascii="Arial Narrow" w:hAnsi="Arial Narrow"/>
          <w:sz w:val="18"/>
          <w:szCs w:val="18"/>
        </w:rPr>
        <w:t>Transición</w:t>
      </w:r>
      <w:r w:rsidR="00852DD1" w:rsidRPr="0049451F">
        <w:rPr>
          <w:rFonts w:ascii="Arial Narrow" w:hAnsi="Arial Narrow"/>
          <w:sz w:val="18"/>
          <w:szCs w:val="18"/>
        </w:rPr>
        <w:t xml:space="preserve">, previendo que para quienes al 1º de abril de 1994, entrada en vigencia del sistema general de pensiones, tuvieran 40 ó más años de edad en el caso de los hombres o 35 años o más en el caso de las mujeres; o 15 ó más años de servicios cotizados, podrían alcanzar la pensión de vejez o de jubilación con los requisitos de edad, tiempo de servicios y monto, del régimen que se les venía aplicando con anterioridad a esa fecha. Con la </w:t>
      </w:r>
      <w:r w:rsidR="00852DD1" w:rsidRPr="0049451F">
        <w:rPr>
          <w:rFonts w:ascii="Arial Narrow" w:hAnsi="Arial Narrow" w:cs="Tahoma"/>
          <w:sz w:val="18"/>
          <w:szCs w:val="18"/>
        </w:rPr>
        <w:t xml:space="preserve">expedición del Acuerdo 049 de 1990 se ajustaron los requisitos para acceder a las prestaciones económicas </w:t>
      </w:r>
      <w:r>
        <w:rPr>
          <w:rFonts w:ascii="Arial Narrow" w:hAnsi="Arial Narrow" w:cs="Tahoma"/>
          <w:sz w:val="18"/>
          <w:szCs w:val="18"/>
        </w:rPr>
        <w:t xml:space="preserve">allí </w:t>
      </w:r>
      <w:r w:rsidR="00852DD1" w:rsidRPr="0049451F">
        <w:rPr>
          <w:rFonts w:ascii="Arial Narrow" w:hAnsi="Arial Narrow" w:cs="Tahoma"/>
          <w:sz w:val="18"/>
          <w:szCs w:val="18"/>
        </w:rPr>
        <w:t>previstas, sin que en nada incida el hecho de que el causante haya efectuado o no cotizaciones en vigencia del mentado acuerdo para efectos de que le fuera aplicable, pues en todo caso, venía afiliado al régimen pensional establecido en los reglamentos del ISS, los cuales, se itera, sufrieron modificaciones.</w:t>
      </w:r>
      <w:r>
        <w:rPr>
          <w:rFonts w:ascii="Arial Narrow" w:hAnsi="Arial Narrow" w:cs="Tahoma"/>
          <w:sz w:val="18"/>
          <w:szCs w:val="18"/>
        </w:rPr>
        <w:t xml:space="preserve"> </w:t>
      </w:r>
      <w:r w:rsidR="00852DD1" w:rsidRPr="0049451F">
        <w:rPr>
          <w:rFonts w:ascii="Arial Narrow" w:hAnsi="Arial Narrow"/>
          <w:b/>
          <w:sz w:val="18"/>
          <w:szCs w:val="18"/>
        </w:rPr>
        <w:t>Reajuste pensional de la sustitución pensional</w:t>
      </w:r>
      <w:r w:rsidR="00852DD1" w:rsidRPr="0049451F">
        <w:rPr>
          <w:rFonts w:ascii="Arial Narrow" w:hAnsi="Arial Narrow"/>
          <w:sz w:val="18"/>
          <w:szCs w:val="18"/>
        </w:rPr>
        <w:t xml:space="preserve">: establece que el monto mensual de la pensión de sobrevivientes por muerte del pensionado será igual al 100% de la pensión que aquel disfrutaba. </w:t>
      </w:r>
    </w:p>
    <w:p w:rsidR="00BE0DF8" w:rsidRPr="00891157" w:rsidRDefault="00BE0DF8" w:rsidP="00BE0DF8">
      <w:pPr>
        <w:autoSpaceDE w:val="0"/>
        <w:autoSpaceDN w:val="0"/>
        <w:adjustRightInd w:val="0"/>
        <w:ind w:left="2124" w:hanging="2124"/>
        <w:jc w:val="both"/>
        <w:rPr>
          <w:rFonts w:ascii="Arial Narrow" w:hAnsi="Arial Narrow" w:cs="Tahoma"/>
          <w:sz w:val="16"/>
          <w:szCs w:val="16"/>
          <w:highlight w:val="yellow"/>
          <w:lang w:val="es-CO"/>
        </w:rPr>
      </w:pPr>
    </w:p>
    <w:p w:rsidR="00BE0DF8" w:rsidRPr="0049451F" w:rsidRDefault="00BE0DF8" w:rsidP="0049451F">
      <w:pPr>
        <w:pStyle w:val="Sinespaciado"/>
      </w:pPr>
    </w:p>
    <w:p w:rsidR="00BE0DF8" w:rsidRPr="00C4250C" w:rsidRDefault="00BE0DF8" w:rsidP="00BE0DF8">
      <w:pPr>
        <w:pStyle w:val="Sinespaciado"/>
        <w:ind w:firstLine="708"/>
        <w:rPr>
          <w:rFonts w:ascii="Arial Narrow" w:hAnsi="Arial Narrow" w:cs="Arial"/>
          <w:sz w:val="28"/>
          <w:szCs w:val="28"/>
        </w:rPr>
      </w:pPr>
      <w:r w:rsidRPr="00C4250C">
        <w:rPr>
          <w:rFonts w:ascii="Arial Narrow" w:hAnsi="Arial Narrow" w:cs="Arial"/>
          <w:sz w:val="28"/>
          <w:szCs w:val="28"/>
          <w:u w:val="single"/>
        </w:rPr>
        <w:t>AUDIENCIA PÚBLICA</w:t>
      </w:r>
      <w:r w:rsidRPr="00C4250C">
        <w:rPr>
          <w:rFonts w:ascii="Arial Narrow" w:hAnsi="Arial Narrow" w:cs="Arial"/>
          <w:sz w:val="28"/>
          <w:szCs w:val="28"/>
        </w:rPr>
        <w:t>:</w:t>
      </w:r>
    </w:p>
    <w:p w:rsidR="00BE0DF8" w:rsidRPr="00BD51DF" w:rsidRDefault="00BE0DF8" w:rsidP="007C1B47">
      <w:pPr>
        <w:pStyle w:val="Sinespaciado"/>
        <w:spacing w:line="360" w:lineRule="auto"/>
      </w:pPr>
    </w:p>
    <w:p w:rsidR="00BE0DF8" w:rsidRPr="00A071CD" w:rsidRDefault="00BE0DF8" w:rsidP="007C1B47">
      <w:pPr>
        <w:spacing w:line="360" w:lineRule="auto"/>
        <w:ind w:firstLine="708"/>
        <w:jc w:val="both"/>
        <w:rPr>
          <w:rFonts w:ascii="Arial Narrow" w:hAnsi="Arial Narrow" w:cs="Arial"/>
          <w:bCs/>
          <w:iCs/>
          <w:sz w:val="28"/>
          <w:szCs w:val="28"/>
        </w:rPr>
      </w:pPr>
      <w:r w:rsidRPr="00A071CD">
        <w:rPr>
          <w:rFonts w:ascii="Arial Narrow" w:eastAsia="Calibri" w:hAnsi="Arial Narrow" w:cs="Arial"/>
          <w:sz w:val="28"/>
          <w:szCs w:val="28"/>
          <w:lang w:val="es-CO" w:eastAsia="en-US"/>
        </w:rPr>
        <w:t>En Pereira, a lo</w:t>
      </w:r>
      <w:r>
        <w:rPr>
          <w:rFonts w:ascii="Arial Narrow" w:eastAsia="Calibri" w:hAnsi="Arial Narrow" w:cs="Arial"/>
          <w:sz w:val="28"/>
          <w:szCs w:val="28"/>
          <w:lang w:val="es-CO" w:eastAsia="en-US"/>
        </w:rPr>
        <w:t xml:space="preserve">s </w:t>
      </w:r>
      <w:r w:rsidR="007C1B47">
        <w:rPr>
          <w:rFonts w:ascii="Arial Narrow" w:eastAsia="Calibri" w:hAnsi="Arial Narrow" w:cs="Arial"/>
          <w:sz w:val="28"/>
          <w:szCs w:val="28"/>
          <w:lang w:val="es-CO" w:eastAsia="en-US"/>
        </w:rPr>
        <w:t xml:space="preserve">catorce </w:t>
      </w:r>
      <w:r w:rsidRPr="00A071CD">
        <w:rPr>
          <w:rFonts w:ascii="Arial Narrow" w:eastAsia="Calibri" w:hAnsi="Arial Narrow" w:cs="Arial"/>
          <w:sz w:val="28"/>
          <w:szCs w:val="28"/>
          <w:lang w:val="es-CO" w:eastAsia="en-US"/>
        </w:rPr>
        <w:t>(</w:t>
      </w:r>
      <w:r w:rsidR="007C1B47">
        <w:rPr>
          <w:rFonts w:ascii="Arial Narrow" w:eastAsia="Calibri" w:hAnsi="Arial Narrow" w:cs="Arial"/>
          <w:sz w:val="28"/>
          <w:szCs w:val="28"/>
          <w:lang w:val="es-CO" w:eastAsia="en-US"/>
        </w:rPr>
        <w:t>14</w:t>
      </w:r>
      <w:r>
        <w:rPr>
          <w:rFonts w:ascii="Arial Narrow" w:eastAsia="Calibri" w:hAnsi="Arial Narrow" w:cs="Arial"/>
          <w:sz w:val="28"/>
          <w:szCs w:val="28"/>
          <w:lang w:val="es-CO" w:eastAsia="en-US"/>
        </w:rPr>
        <w:t xml:space="preserve">) días del mes de </w:t>
      </w:r>
      <w:r w:rsidR="007C1B47">
        <w:rPr>
          <w:rFonts w:ascii="Arial Narrow" w:eastAsia="Calibri" w:hAnsi="Arial Narrow" w:cs="Arial"/>
          <w:sz w:val="28"/>
          <w:szCs w:val="28"/>
          <w:lang w:val="es-CO" w:eastAsia="en-US"/>
        </w:rPr>
        <w:t>diciembre</w:t>
      </w:r>
      <w:r>
        <w:rPr>
          <w:rFonts w:ascii="Arial Narrow" w:eastAsia="Calibri" w:hAnsi="Arial Narrow" w:cs="Arial"/>
          <w:sz w:val="28"/>
          <w:szCs w:val="28"/>
          <w:lang w:val="es-CO" w:eastAsia="en-US"/>
        </w:rPr>
        <w:t xml:space="preserve"> de dos mil diecisiete </w:t>
      </w:r>
      <w:r w:rsidRPr="00A071CD">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A071CD">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ocho y quince de la mañana </w:t>
      </w:r>
      <w:r w:rsidRPr="00A071CD">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8:15 a.m.</w:t>
      </w:r>
      <w:r w:rsidRPr="00A071CD">
        <w:rPr>
          <w:rFonts w:ascii="Arial Narrow" w:eastAsia="Calibri" w:hAnsi="Arial Narrow" w:cs="Arial"/>
          <w:sz w:val="28"/>
          <w:szCs w:val="28"/>
          <w:lang w:val="es-CO" w:eastAsia="en-US"/>
        </w:rPr>
        <w:t xml:space="preserve">), </w:t>
      </w:r>
      <w:r w:rsidRPr="00A071CD">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as magistradas y el suscrito magistrado de</w:t>
      </w:r>
      <w:r w:rsidRPr="00A071CD">
        <w:rPr>
          <w:rFonts w:ascii="Arial Narrow" w:hAnsi="Arial Narrow" w:cs="Tahoma"/>
          <w:bCs/>
          <w:color w:val="000000"/>
          <w:sz w:val="28"/>
          <w:szCs w:val="28"/>
          <w:lang w:eastAsia="es-CO"/>
        </w:rPr>
        <w:t xml:space="preserve"> la Sala Laboral del Tribunal Superior de Pereira, el ponente declara abierto el acto, que tiene por objeto resolver el </w:t>
      </w:r>
      <w:r w:rsidR="007C1B47">
        <w:rPr>
          <w:rFonts w:ascii="Arial Narrow" w:hAnsi="Arial Narrow" w:cs="Tahoma"/>
          <w:bCs/>
          <w:color w:val="000000"/>
          <w:sz w:val="28"/>
          <w:szCs w:val="28"/>
          <w:lang w:eastAsia="es-CO"/>
        </w:rPr>
        <w:t xml:space="preserve">recurso de apelación interpuesto por la vocera judicial de la entidad demandada, y el </w:t>
      </w:r>
      <w:r w:rsidRPr="00A071CD">
        <w:rPr>
          <w:rFonts w:ascii="Arial Narrow" w:hAnsi="Arial Narrow" w:cs="Tahoma"/>
          <w:bCs/>
          <w:color w:val="000000"/>
          <w:sz w:val="28"/>
          <w:szCs w:val="28"/>
          <w:lang w:eastAsia="es-CO"/>
        </w:rPr>
        <w:t xml:space="preserve">grado jurisdiccional de consulta ordenado frente a la </w:t>
      </w:r>
      <w:r w:rsidRPr="00A071CD">
        <w:rPr>
          <w:rFonts w:ascii="Arial Narrow" w:hAnsi="Arial Narrow" w:cs="Arial"/>
          <w:sz w:val="28"/>
          <w:szCs w:val="28"/>
        </w:rPr>
        <w:t xml:space="preserve">sentencia proferida el </w:t>
      </w:r>
      <w:r w:rsidR="007C1B47">
        <w:rPr>
          <w:rFonts w:ascii="Arial Narrow" w:hAnsi="Arial Narrow" w:cs="Arial"/>
          <w:sz w:val="28"/>
          <w:szCs w:val="28"/>
        </w:rPr>
        <w:t>9 de febrero de 2017</w:t>
      </w:r>
      <w:r w:rsidRPr="00A071CD">
        <w:rPr>
          <w:rFonts w:ascii="Arial Narrow" w:hAnsi="Arial Narrow" w:cs="Arial"/>
          <w:sz w:val="28"/>
          <w:szCs w:val="28"/>
        </w:rPr>
        <w:t>por el Juzgado</w:t>
      </w:r>
      <w:r>
        <w:rPr>
          <w:rFonts w:ascii="Arial Narrow" w:hAnsi="Arial Narrow" w:cs="Arial"/>
          <w:sz w:val="28"/>
          <w:szCs w:val="28"/>
        </w:rPr>
        <w:t xml:space="preserve"> Primero </w:t>
      </w:r>
      <w:r w:rsidRPr="00A071CD">
        <w:rPr>
          <w:rFonts w:ascii="Arial Narrow" w:hAnsi="Arial Narrow" w:cs="Arial"/>
          <w:sz w:val="28"/>
          <w:szCs w:val="28"/>
        </w:rPr>
        <w:t xml:space="preserve">Laboral del Circuito de Pereira, dentro del proceso ordinario laboral promovido por </w:t>
      </w:r>
      <w:r w:rsidR="007C1B47">
        <w:rPr>
          <w:rFonts w:ascii="Arial Narrow" w:hAnsi="Arial Narrow" w:cs="Arial"/>
          <w:i/>
          <w:sz w:val="28"/>
          <w:szCs w:val="28"/>
        </w:rPr>
        <w:t xml:space="preserve">Mary Manzano de Restrepo </w:t>
      </w:r>
      <w:r w:rsidRPr="00A071CD">
        <w:rPr>
          <w:rFonts w:ascii="Arial Narrow" w:hAnsi="Arial Narrow" w:cs="Arial"/>
          <w:sz w:val="28"/>
          <w:szCs w:val="28"/>
        </w:rPr>
        <w:t xml:space="preserve">contra la </w:t>
      </w:r>
      <w:r w:rsidRPr="00C4250C">
        <w:rPr>
          <w:rFonts w:ascii="Arial Narrow" w:hAnsi="Arial Narrow" w:cs="Arial"/>
          <w:i/>
          <w:sz w:val="28"/>
          <w:szCs w:val="28"/>
        </w:rPr>
        <w:t xml:space="preserve">Administradora Colombiana de Pensiones </w:t>
      </w:r>
      <w:r w:rsidRPr="00C4250C">
        <w:rPr>
          <w:rFonts w:ascii="Arial Narrow" w:hAnsi="Arial Narrow" w:cs="Arial"/>
          <w:bCs/>
          <w:i/>
          <w:sz w:val="28"/>
          <w:szCs w:val="28"/>
        </w:rPr>
        <w:t>Colpensiones</w:t>
      </w:r>
      <w:r w:rsidRPr="00C4250C">
        <w:rPr>
          <w:rFonts w:ascii="Arial Narrow" w:hAnsi="Arial Narrow" w:cs="Arial"/>
          <w:bCs/>
          <w:i/>
          <w:iCs/>
          <w:sz w:val="28"/>
          <w:szCs w:val="28"/>
        </w:rPr>
        <w:t>.</w:t>
      </w:r>
    </w:p>
    <w:p w:rsidR="00BE0DF8" w:rsidRPr="00A071CD" w:rsidRDefault="00BE0DF8" w:rsidP="00BE0DF8">
      <w:pPr>
        <w:pStyle w:val="Sinespaciado"/>
        <w:rPr>
          <w:sz w:val="28"/>
          <w:szCs w:val="28"/>
        </w:rPr>
      </w:pPr>
    </w:p>
    <w:p w:rsidR="00BE0DF8" w:rsidRPr="00C4250C" w:rsidRDefault="00BE0DF8" w:rsidP="00BE0DF8">
      <w:pPr>
        <w:shd w:val="clear" w:color="auto" w:fill="FFFFFF"/>
        <w:spacing w:line="360" w:lineRule="atLeast"/>
        <w:ind w:firstLine="708"/>
        <w:jc w:val="both"/>
        <w:rPr>
          <w:rFonts w:ascii="Arial Narrow" w:hAnsi="Arial Narrow" w:cs="Tahoma"/>
          <w:bCs/>
          <w:color w:val="000000"/>
          <w:sz w:val="28"/>
          <w:szCs w:val="28"/>
          <w:lang w:eastAsia="es-CO"/>
        </w:rPr>
      </w:pPr>
      <w:r w:rsidRPr="00C4250C">
        <w:rPr>
          <w:rFonts w:ascii="Arial Narrow" w:hAnsi="Arial Narrow" w:cs="Tahoma"/>
          <w:bCs/>
          <w:color w:val="000000"/>
          <w:sz w:val="28"/>
          <w:szCs w:val="28"/>
          <w:lang w:eastAsia="es-CO"/>
        </w:rPr>
        <w:t>IDENTIFICACIÓN DE LOS PRESENTES:</w:t>
      </w:r>
    </w:p>
    <w:p w:rsidR="00BE0DF8" w:rsidRPr="00C4250C" w:rsidRDefault="00BE0DF8" w:rsidP="00BE0DF8">
      <w:pPr>
        <w:pStyle w:val="Sinespaciado"/>
        <w:rPr>
          <w:sz w:val="28"/>
          <w:szCs w:val="28"/>
          <w:lang w:eastAsia="es-CO"/>
        </w:rPr>
      </w:pPr>
    </w:p>
    <w:p w:rsidR="00BE0DF8" w:rsidRPr="00C4250C" w:rsidRDefault="00BE0DF8" w:rsidP="00BE0DF8">
      <w:pPr>
        <w:spacing w:line="360" w:lineRule="auto"/>
        <w:ind w:firstLine="851"/>
        <w:rPr>
          <w:rFonts w:ascii="Arial Narrow" w:hAnsi="Arial Narrow" w:cs="Tahoma"/>
          <w:i/>
          <w:sz w:val="28"/>
          <w:szCs w:val="28"/>
        </w:rPr>
      </w:pPr>
      <w:r w:rsidRPr="00C4250C">
        <w:rPr>
          <w:rFonts w:ascii="Arial Narrow" w:hAnsi="Arial Narrow" w:cs="Tahoma"/>
          <w:i/>
          <w:sz w:val="28"/>
          <w:szCs w:val="28"/>
        </w:rPr>
        <w:t>INTRODUCCIÓN</w:t>
      </w:r>
    </w:p>
    <w:p w:rsidR="00BE0DF8" w:rsidRPr="00EB070A" w:rsidRDefault="00BE0DF8" w:rsidP="00BE0DF8">
      <w:pPr>
        <w:pStyle w:val="Sinespaciado"/>
      </w:pPr>
    </w:p>
    <w:p w:rsidR="00831C3F" w:rsidRDefault="00BE0DF8" w:rsidP="00BE0DF8">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demandante pretende que se declare que </w:t>
      </w:r>
      <w:r w:rsidR="00F30BA2">
        <w:rPr>
          <w:rFonts w:ascii="Arial Narrow" w:hAnsi="Arial Narrow" w:cs="Tahoma"/>
          <w:sz w:val="28"/>
          <w:szCs w:val="28"/>
        </w:rPr>
        <w:t xml:space="preserve">su cónyuge fallecido, Hernán Restrepo Alzate, era beneficiario del régimen de transición consagrado en el artículo 36 de la Ley 100/93, al momento de su deceso, y por tal razón, la pensión de vejez </w:t>
      </w:r>
      <w:r w:rsidR="00831C3F">
        <w:rPr>
          <w:rFonts w:ascii="Arial Narrow" w:hAnsi="Arial Narrow" w:cs="Tahoma"/>
          <w:sz w:val="28"/>
          <w:szCs w:val="28"/>
        </w:rPr>
        <w:t xml:space="preserve">que le fue reconocida debe ser reliquidada con base en las normas anteriores. Aunado a ello, solicita que se declare que le asiste derecho a que se le reajuste la pensión de </w:t>
      </w:r>
      <w:r w:rsidR="00831C3F">
        <w:rPr>
          <w:rFonts w:ascii="Arial Narrow" w:hAnsi="Arial Narrow" w:cs="Tahoma"/>
          <w:sz w:val="28"/>
          <w:szCs w:val="28"/>
        </w:rPr>
        <w:lastRenderedPageBreak/>
        <w:t xml:space="preserve">sobrevivientes que le fue reconocida con ocasión al deceso de su cónyuge, </w:t>
      </w:r>
      <w:r w:rsidR="0007476C">
        <w:rPr>
          <w:rFonts w:ascii="Arial Narrow" w:hAnsi="Arial Narrow" w:cs="Tahoma"/>
          <w:sz w:val="28"/>
          <w:szCs w:val="28"/>
        </w:rPr>
        <w:t xml:space="preserve">a partir del 29 de marzo de 2012. </w:t>
      </w:r>
    </w:p>
    <w:p w:rsidR="00831C3F" w:rsidRPr="0007476C" w:rsidRDefault="00831C3F" w:rsidP="0007476C">
      <w:pPr>
        <w:pStyle w:val="Sinespaciado"/>
      </w:pPr>
    </w:p>
    <w:p w:rsidR="0007476C" w:rsidRPr="0007476C" w:rsidRDefault="0007476C" w:rsidP="0007476C">
      <w:pPr>
        <w:spacing w:line="360" w:lineRule="auto"/>
        <w:ind w:firstLine="708"/>
        <w:jc w:val="both"/>
        <w:rPr>
          <w:rFonts w:ascii="Arial Narrow" w:hAnsi="Arial Narrow" w:cs="Arial"/>
          <w:sz w:val="28"/>
          <w:szCs w:val="28"/>
        </w:rPr>
      </w:pPr>
      <w:r w:rsidRPr="0007476C">
        <w:rPr>
          <w:rFonts w:ascii="Arial Narrow" w:hAnsi="Arial Narrow" w:cs="Arial"/>
          <w:sz w:val="28"/>
          <w:szCs w:val="28"/>
        </w:rPr>
        <w:t xml:space="preserve">Con base en tales declaraciones, aspira que se condene a la entidad demandada a reconocer y pagar la diferencia pensional causada, junto con la indexación de las sumas adeudas y las costas procesales </w:t>
      </w:r>
    </w:p>
    <w:p w:rsidR="00F30BA2" w:rsidRDefault="00F30BA2" w:rsidP="0049451F">
      <w:pPr>
        <w:pStyle w:val="Sinespaciado"/>
      </w:pPr>
    </w:p>
    <w:p w:rsidR="0007476C" w:rsidRDefault="00BE0DF8" w:rsidP="00BE0DF8">
      <w:pPr>
        <w:shd w:val="clear" w:color="auto" w:fill="FFFFFF"/>
        <w:spacing w:line="360" w:lineRule="auto"/>
        <w:ind w:firstLine="851"/>
        <w:jc w:val="both"/>
        <w:rPr>
          <w:rFonts w:ascii="Arial Narrow" w:hAnsi="Arial Narrow" w:cs="Tahoma"/>
          <w:color w:val="000000"/>
          <w:sz w:val="28"/>
          <w:szCs w:val="28"/>
          <w:lang w:eastAsia="es-CO"/>
        </w:rPr>
      </w:pPr>
      <w:r w:rsidRPr="00A071CD">
        <w:rPr>
          <w:rFonts w:ascii="Arial Narrow" w:hAnsi="Arial Narrow" w:cs="Tahoma"/>
          <w:color w:val="000000"/>
          <w:sz w:val="28"/>
          <w:szCs w:val="28"/>
          <w:lang w:eastAsia="es-CO"/>
        </w:rPr>
        <w:t>Como fundamento d</w:t>
      </w:r>
      <w:r>
        <w:rPr>
          <w:rFonts w:ascii="Arial Narrow" w:hAnsi="Arial Narrow" w:cs="Tahoma"/>
          <w:color w:val="000000"/>
          <w:sz w:val="28"/>
          <w:szCs w:val="28"/>
          <w:lang w:eastAsia="es-CO"/>
        </w:rPr>
        <w:t>e tales peticiones expone que</w:t>
      </w:r>
      <w:r w:rsidR="00403DE8">
        <w:rPr>
          <w:rFonts w:ascii="Arial Narrow" w:hAnsi="Arial Narrow" w:cs="Tahoma"/>
          <w:color w:val="000000"/>
          <w:sz w:val="28"/>
          <w:szCs w:val="28"/>
          <w:lang w:eastAsia="es-CO"/>
        </w:rPr>
        <w:t xml:space="preserve"> </w:t>
      </w:r>
      <w:r w:rsidR="009E7952">
        <w:rPr>
          <w:rFonts w:ascii="Arial Narrow" w:hAnsi="Arial Narrow" w:cs="Tahoma"/>
          <w:color w:val="000000"/>
          <w:sz w:val="28"/>
          <w:szCs w:val="28"/>
          <w:lang w:eastAsia="es-CO"/>
        </w:rPr>
        <w:t xml:space="preserve">el antiguo ISS le reconoció al señor Hernán Restrepo Alzate la pensión de vejez, a través de la Resolución No. 5673 de 2000, con fundamento en el artículo 33 de la Ley 100 de 1993, a partir del 1º de diciembre de 2000, tomando en consideración un IBL de $2`278.466 y </w:t>
      </w:r>
      <w:r w:rsidR="0082398C">
        <w:rPr>
          <w:rFonts w:ascii="Arial Narrow" w:hAnsi="Arial Narrow" w:cs="Tahoma"/>
          <w:color w:val="000000"/>
          <w:sz w:val="28"/>
          <w:szCs w:val="28"/>
          <w:lang w:eastAsia="es-CO"/>
        </w:rPr>
        <w:t xml:space="preserve">una tasa de remplazo del 71% por haber cotizado válidamente al sistema un total de 1.199 semanas. Indica que en dicho acto administrativo se dejó constancia de que el causante reunía las condiciones para ser beneficiario del régimen de transición, empero, no se le aplicó el Acuerdo 049 de 1990, aprobado por el Decreto 758 del mismo año, por no estar afiliado al sistema al 1º de abril de 1994. </w:t>
      </w:r>
    </w:p>
    <w:p w:rsidR="0082398C" w:rsidRDefault="0082398C" w:rsidP="0082398C">
      <w:pPr>
        <w:pStyle w:val="Sinespaciado"/>
        <w:rPr>
          <w:lang w:eastAsia="es-CO"/>
        </w:rPr>
      </w:pPr>
    </w:p>
    <w:p w:rsidR="009E7952" w:rsidRDefault="0082398C" w:rsidP="00BE0DF8">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Informa que el señor Restrepo Alzate falleció el 29 de marzo de 2012, razón por la que mediante Resolución No. 4180 de 2012 el ISS le </w:t>
      </w:r>
      <w:r w:rsidR="00FF1894">
        <w:rPr>
          <w:rFonts w:ascii="Arial Narrow" w:hAnsi="Arial Narrow" w:cs="Tahoma"/>
          <w:color w:val="000000"/>
          <w:sz w:val="28"/>
          <w:szCs w:val="28"/>
          <w:lang w:eastAsia="es-CO"/>
        </w:rPr>
        <w:t xml:space="preserve">fue reconocida a </w:t>
      </w:r>
      <w:r>
        <w:rPr>
          <w:rFonts w:ascii="Arial Narrow" w:hAnsi="Arial Narrow" w:cs="Tahoma"/>
          <w:color w:val="000000"/>
          <w:sz w:val="28"/>
          <w:szCs w:val="28"/>
          <w:lang w:eastAsia="es-CO"/>
        </w:rPr>
        <w:t>ella,</w:t>
      </w:r>
      <w:r w:rsidR="00FF1894">
        <w:rPr>
          <w:rFonts w:ascii="Arial Narrow" w:hAnsi="Arial Narrow" w:cs="Tahoma"/>
          <w:color w:val="000000"/>
          <w:sz w:val="28"/>
          <w:szCs w:val="28"/>
          <w:lang w:eastAsia="es-CO"/>
        </w:rPr>
        <w:t xml:space="preserve"> en calidad cónyuge supérstite </w:t>
      </w:r>
      <w:r>
        <w:rPr>
          <w:rFonts w:ascii="Arial Narrow" w:hAnsi="Arial Narrow" w:cs="Tahoma"/>
          <w:color w:val="000000"/>
          <w:sz w:val="28"/>
          <w:szCs w:val="28"/>
          <w:lang w:eastAsia="es-CO"/>
        </w:rPr>
        <w:t>la sustituci</w:t>
      </w:r>
      <w:r w:rsidR="00FF1894">
        <w:rPr>
          <w:rFonts w:ascii="Arial Narrow" w:hAnsi="Arial Narrow" w:cs="Tahoma"/>
          <w:color w:val="000000"/>
          <w:sz w:val="28"/>
          <w:szCs w:val="28"/>
          <w:lang w:eastAsia="es-CO"/>
        </w:rPr>
        <w:t>ón pensional, en cu</w:t>
      </w:r>
      <w:r w:rsidR="00621447">
        <w:rPr>
          <w:rFonts w:ascii="Arial Narrow" w:hAnsi="Arial Narrow" w:cs="Tahoma"/>
          <w:color w:val="000000"/>
          <w:sz w:val="28"/>
          <w:szCs w:val="28"/>
          <w:lang w:eastAsia="es-CO"/>
        </w:rPr>
        <w:t>antía mensual de $</w:t>
      </w:r>
      <w:r w:rsidR="00FF1894">
        <w:rPr>
          <w:rFonts w:ascii="Arial Narrow" w:hAnsi="Arial Narrow" w:cs="Tahoma"/>
          <w:color w:val="000000"/>
          <w:sz w:val="28"/>
          <w:szCs w:val="28"/>
          <w:lang w:eastAsia="es-CO"/>
        </w:rPr>
        <w:t>3`097.684, a partir del momento del deceso; que el 8 de marzo de 2013 solicitó la revocatoria directa de los actos administrativos en mención, sin embargo, a través de la Resolución GNR 331194 de ese mismo año</w:t>
      </w:r>
      <w:r w:rsidR="0032183C">
        <w:rPr>
          <w:rFonts w:ascii="Arial Narrow" w:hAnsi="Arial Narrow" w:cs="Tahoma"/>
          <w:color w:val="000000"/>
          <w:sz w:val="28"/>
          <w:szCs w:val="28"/>
          <w:lang w:eastAsia="es-CO"/>
        </w:rPr>
        <w:t xml:space="preserve">, la entidad negó la solicitud respecto a la resolución que </w:t>
      </w:r>
      <w:r w:rsidR="00675D98">
        <w:rPr>
          <w:rFonts w:ascii="Arial Narrow" w:hAnsi="Arial Narrow" w:cs="Tahoma"/>
          <w:color w:val="000000"/>
          <w:sz w:val="28"/>
          <w:szCs w:val="28"/>
          <w:lang w:eastAsia="es-CO"/>
        </w:rPr>
        <w:t>reconoció la sustitución pensional.</w:t>
      </w:r>
    </w:p>
    <w:p w:rsidR="009E7952" w:rsidRDefault="009E7952" w:rsidP="003F7DB6">
      <w:pPr>
        <w:pStyle w:val="Sinespaciado"/>
        <w:rPr>
          <w:lang w:eastAsia="es-CO"/>
        </w:rPr>
      </w:pPr>
    </w:p>
    <w:p w:rsidR="00BE0DF8" w:rsidRPr="00A071CD" w:rsidRDefault="00BE0DF8" w:rsidP="00BE0DF8">
      <w:pPr>
        <w:spacing w:line="360" w:lineRule="auto"/>
        <w:ind w:firstLine="708"/>
        <w:jc w:val="both"/>
        <w:rPr>
          <w:rFonts w:ascii="Arial Narrow" w:hAnsi="Arial Narrow" w:cs="Tahoma"/>
          <w:sz w:val="28"/>
          <w:szCs w:val="28"/>
        </w:rPr>
      </w:pPr>
      <w:r>
        <w:rPr>
          <w:rFonts w:ascii="Arial Narrow" w:hAnsi="Arial Narrow" w:cs="Tahoma"/>
          <w:sz w:val="28"/>
          <w:szCs w:val="28"/>
        </w:rPr>
        <w:t xml:space="preserve">En su respuesta, la </w:t>
      </w:r>
      <w:r w:rsidRPr="00C4250C">
        <w:rPr>
          <w:rFonts w:ascii="Arial Narrow" w:hAnsi="Arial Narrow" w:cs="Tahoma"/>
          <w:sz w:val="28"/>
          <w:szCs w:val="28"/>
        </w:rPr>
        <w:t>Administradora Colombiana de Pensiones Colpensiones</w:t>
      </w:r>
      <w:r w:rsidRPr="00A071CD">
        <w:rPr>
          <w:rFonts w:ascii="Arial Narrow" w:hAnsi="Arial Narrow" w:cs="Tahoma"/>
          <w:sz w:val="28"/>
          <w:szCs w:val="28"/>
        </w:rPr>
        <w:t xml:space="preserve"> se opuso a todas y cada una de las pretensiones de la demanda, </w:t>
      </w:r>
      <w:r w:rsidR="00054FBD">
        <w:rPr>
          <w:rFonts w:ascii="Arial Narrow" w:hAnsi="Arial Narrow" w:cs="Tahoma"/>
          <w:sz w:val="28"/>
          <w:szCs w:val="28"/>
        </w:rPr>
        <w:t>arguyendo que no desconoció derecho alguno, pues la liquidacion de la pensión de vejez en favor del causante se hizo conforme a las normas que regulaban su situación</w:t>
      </w:r>
      <w:r>
        <w:rPr>
          <w:rFonts w:ascii="Arial Narrow" w:hAnsi="Arial Narrow" w:cs="Tahoma"/>
          <w:sz w:val="28"/>
          <w:szCs w:val="28"/>
        </w:rPr>
        <w:t>. En su defensa</w:t>
      </w:r>
      <w:r w:rsidR="00054FBD">
        <w:rPr>
          <w:rFonts w:ascii="Arial Narrow" w:hAnsi="Arial Narrow" w:cs="Tahoma"/>
          <w:sz w:val="28"/>
          <w:szCs w:val="28"/>
        </w:rPr>
        <w:t xml:space="preserve">, propuso como como </w:t>
      </w:r>
      <w:r>
        <w:rPr>
          <w:rFonts w:ascii="Arial Narrow" w:hAnsi="Arial Narrow" w:cs="Tahoma"/>
          <w:sz w:val="28"/>
          <w:szCs w:val="28"/>
        </w:rPr>
        <w:t>excepciones</w:t>
      </w:r>
      <w:r w:rsidR="00054FBD">
        <w:rPr>
          <w:rFonts w:ascii="Arial Narrow" w:hAnsi="Arial Narrow" w:cs="Tahoma"/>
          <w:sz w:val="28"/>
          <w:szCs w:val="28"/>
        </w:rPr>
        <w:t xml:space="preserve"> las </w:t>
      </w:r>
      <w:r>
        <w:rPr>
          <w:rFonts w:ascii="Arial Narrow" w:hAnsi="Arial Narrow" w:cs="Tahoma"/>
          <w:sz w:val="28"/>
          <w:szCs w:val="28"/>
        </w:rPr>
        <w:t xml:space="preserve">de </w:t>
      </w:r>
      <w:r w:rsidRPr="00A071CD">
        <w:rPr>
          <w:rFonts w:ascii="Arial Narrow" w:hAnsi="Arial Narrow" w:cs="Tahoma"/>
          <w:sz w:val="28"/>
          <w:szCs w:val="28"/>
        </w:rPr>
        <w:t>“</w:t>
      </w:r>
      <w:r w:rsidR="00054FBD">
        <w:rPr>
          <w:rFonts w:ascii="Arial Narrow" w:hAnsi="Arial Narrow" w:cs="Tahoma"/>
          <w:sz w:val="28"/>
          <w:szCs w:val="28"/>
        </w:rPr>
        <w:t>Estricto cumplimiento a los mandatos legales”, e “Inexistencia de la obligación demandada”</w:t>
      </w:r>
    </w:p>
    <w:p w:rsidR="00BE0DF8" w:rsidRPr="00CD35E6" w:rsidRDefault="00BE0DF8" w:rsidP="00BE0DF8">
      <w:pPr>
        <w:pStyle w:val="Sinespaciado"/>
      </w:pPr>
    </w:p>
    <w:p w:rsidR="00054FBD" w:rsidRDefault="00BE0DF8" w:rsidP="00BE0DF8">
      <w:pPr>
        <w:spacing w:line="360" w:lineRule="auto"/>
        <w:ind w:firstLine="900"/>
        <w:jc w:val="both"/>
        <w:rPr>
          <w:rFonts w:ascii="Arial Narrow" w:hAnsi="Arial Narrow" w:cs="Tahoma"/>
          <w:color w:val="000000"/>
          <w:sz w:val="28"/>
          <w:szCs w:val="28"/>
          <w:lang w:eastAsia="es-CO"/>
        </w:rPr>
      </w:pPr>
      <w:r w:rsidRPr="00A071CD">
        <w:rPr>
          <w:rFonts w:ascii="Arial Narrow" w:hAnsi="Arial Narrow" w:cs="Tahoma"/>
          <w:color w:val="000000"/>
          <w:sz w:val="28"/>
          <w:szCs w:val="28"/>
          <w:lang w:eastAsia="es-CO"/>
        </w:rPr>
        <w:t xml:space="preserve">El Juzgado </w:t>
      </w:r>
      <w:r>
        <w:rPr>
          <w:rFonts w:ascii="Arial Narrow" w:hAnsi="Arial Narrow" w:cs="Tahoma"/>
          <w:color w:val="000000"/>
          <w:sz w:val="28"/>
          <w:szCs w:val="28"/>
          <w:lang w:eastAsia="es-CO"/>
        </w:rPr>
        <w:t xml:space="preserve">de conocimiento </w:t>
      </w:r>
      <w:r w:rsidR="00054FBD">
        <w:rPr>
          <w:rFonts w:ascii="Arial Narrow" w:hAnsi="Arial Narrow" w:cs="Tahoma"/>
          <w:color w:val="000000"/>
          <w:sz w:val="28"/>
          <w:szCs w:val="28"/>
          <w:lang w:eastAsia="es-CO"/>
        </w:rPr>
        <w:t xml:space="preserve">mediante fallo del </w:t>
      </w:r>
      <w:r w:rsidR="00CA3A55">
        <w:rPr>
          <w:rFonts w:ascii="Arial Narrow" w:hAnsi="Arial Narrow" w:cs="Tahoma"/>
          <w:color w:val="000000"/>
          <w:sz w:val="28"/>
          <w:szCs w:val="28"/>
          <w:lang w:eastAsia="es-CO"/>
        </w:rPr>
        <w:t>9 de febrero de 2017, accedió a las pretensiones de la demanda,</w:t>
      </w:r>
      <w:r w:rsidR="008E50A3">
        <w:rPr>
          <w:rFonts w:ascii="Arial Narrow" w:hAnsi="Arial Narrow" w:cs="Tahoma"/>
          <w:color w:val="000000"/>
          <w:sz w:val="28"/>
          <w:szCs w:val="28"/>
          <w:lang w:eastAsia="es-CO"/>
        </w:rPr>
        <w:t xml:space="preserve"> declarando en primer lugar que</w:t>
      </w:r>
      <w:r w:rsidR="00CA3A55">
        <w:rPr>
          <w:rFonts w:ascii="Arial Narrow" w:hAnsi="Arial Narrow" w:cs="Tahoma"/>
          <w:color w:val="000000"/>
          <w:sz w:val="28"/>
          <w:szCs w:val="28"/>
          <w:lang w:eastAsia="es-CO"/>
        </w:rPr>
        <w:t xml:space="preserve"> el señor Hernán </w:t>
      </w:r>
      <w:r w:rsidR="00CA3A55">
        <w:rPr>
          <w:rFonts w:ascii="Arial Narrow" w:hAnsi="Arial Narrow" w:cs="Tahoma"/>
          <w:color w:val="000000"/>
          <w:sz w:val="28"/>
          <w:szCs w:val="28"/>
          <w:lang w:eastAsia="es-CO"/>
        </w:rPr>
        <w:lastRenderedPageBreak/>
        <w:t>Restrepo Alzate, era beneficiario del régimen de transición contemplado en el artículo 36 de la Ley 100</w:t>
      </w:r>
      <w:r w:rsidR="008E50A3">
        <w:rPr>
          <w:rFonts w:ascii="Arial Narrow" w:hAnsi="Arial Narrow" w:cs="Tahoma"/>
          <w:color w:val="000000"/>
          <w:sz w:val="28"/>
          <w:szCs w:val="28"/>
          <w:lang w:eastAsia="es-CO"/>
        </w:rPr>
        <w:t>/93, pues tenía 55 años d</w:t>
      </w:r>
      <w:r w:rsidR="004B5A00">
        <w:rPr>
          <w:rFonts w:ascii="Arial Narrow" w:hAnsi="Arial Narrow" w:cs="Tahoma"/>
          <w:color w:val="000000"/>
          <w:sz w:val="28"/>
          <w:szCs w:val="28"/>
          <w:lang w:eastAsia="es-CO"/>
        </w:rPr>
        <w:t xml:space="preserve">e edad al 1º de abril de 1994, </w:t>
      </w:r>
      <w:r w:rsidR="008E50A3">
        <w:rPr>
          <w:rFonts w:ascii="Arial Narrow" w:hAnsi="Arial Narrow" w:cs="Tahoma"/>
          <w:color w:val="000000"/>
          <w:sz w:val="28"/>
          <w:szCs w:val="28"/>
          <w:lang w:eastAsia="es-CO"/>
        </w:rPr>
        <w:t>por consiguiente, la pensión de vejez le debió haber sido reconocida con base en los postulados del Acuerdo 049 de 1990</w:t>
      </w:r>
      <w:r w:rsidR="004B5A00">
        <w:rPr>
          <w:rFonts w:ascii="Arial Narrow" w:hAnsi="Arial Narrow" w:cs="Tahoma"/>
          <w:color w:val="000000"/>
          <w:sz w:val="28"/>
          <w:szCs w:val="28"/>
          <w:lang w:eastAsia="es-CO"/>
        </w:rPr>
        <w:t xml:space="preserve">. </w:t>
      </w:r>
    </w:p>
    <w:p w:rsidR="004B5A00" w:rsidRDefault="004B5A00" w:rsidP="004B5A00">
      <w:pPr>
        <w:pStyle w:val="Sinespaciado"/>
        <w:rPr>
          <w:lang w:eastAsia="es-CO"/>
        </w:rPr>
      </w:pPr>
    </w:p>
    <w:p w:rsidR="004B5A00" w:rsidRDefault="004B5A00" w:rsidP="00BE0DF8">
      <w:pPr>
        <w:spacing w:line="360" w:lineRule="auto"/>
        <w:ind w:firstLine="900"/>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Prosiguió su análisis en torno al monto de la liquidación de la pensión de vejez, para lo cual indicó que el valor de la primera mesada pensional ascendía a la suma de $1`913.911 para el año 2000, calculada con base en el IBL reconocido por la entidad en cuantía de $</w:t>
      </w:r>
      <w:r w:rsidR="00320C16">
        <w:rPr>
          <w:rFonts w:ascii="Arial Narrow" w:hAnsi="Arial Narrow" w:cs="Tahoma"/>
          <w:color w:val="000000"/>
          <w:sz w:val="28"/>
          <w:szCs w:val="28"/>
          <w:lang w:eastAsia="es-CO"/>
        </w:rPr>
        <w:t xml:space="preserve">2`278.466 al cual aplicó una tasa de remplazo del </w:t>
      </w:r>
      <w:r w:rsidR="00602CBD">
        <w:rPr>
          <w:rFonts w:ascii="Arial Narrow" w:hAnsi="Arial Narrow" w:cs="Tahoma"/>
          <w:color w:val="000000"/>
          <w:sz w:val="28"/>
          <w:szCs w:val="28"/>
          <w:lang w:eastAsia="es-CO"/>
        </w:rPr>
        <w:t>84 %, que corresponden a 1.190, 04 semanas cotizadas.</w:t>
      </w:r>
    </w:p>
    <w:p w:rsidR="00054FBD" w:rsidRDefault="00054FBD" w:rsidP="0074790D">
      <w:pPr>
        <w:pStyle w:val="Sinespaciado"/>
        <w:rPr>
          <w:lang w:eastAsia="es-CO"/>
        </w:rPr>
      </w:pPr>
    </w:p>
    <w:p w:rsidR="0074790D" w:rsidRDefault="00F73D7D" w:rsidP="00BE0DF8">
      <w:pPr>
        <w:spacing w:line="360" w:lineRule="auto"/>
        <w:ind w:firstLine="900"/>
        <w:jc w:val="both"/>
        <w:rPr>
          <w:rFonts w:ascii="Arial Narrow" w:hAnsi="Arial Narrow"/>
          <w:sz w:val="28"/>
          <w:szCs w:val="28"/>
          <w:lang w:val="es-CO"/>
        </w:rPr>
      </w:pPr>
      <w:r>
        <w:rPr>
          <w:rFonts w:ascii="Arial Narrow" w:hAnsi="Arial Narrow" w:cs="Tahoma"/>
          <w:color w:val="000000"/>
          <w:sz w:val="28"/>
          <w:szCs w:val="28"/>
          <w:lang w:eastAsia="es-CO"/>
        </w:rPr>
        <w:t>Resuelto lo anterior, la a-quo reajustó el valor de</w:t>
      </w:r>
      <w:r w:rsidR="008F3560">
        <w:rPr>
          <w:rFonts w:ascii="Arial Narrow" w:hAnsi="Arial Narrow" w:cs="Tahoma"/>
          <w:color w:val="000000"/>
          <w:sz w:val="28"/>
          <w:szCs w:val="28"/>
          <w:lang w:eastAsia="es-CO"/>
        </w:rPr>
        <w:t xml:space="preserve"> la pensión de vejez del causante, </w:t>
      </w:r>
      <w:r w:rsidR="00724225">
        <w:rPr>
          <w:rFonts w:ascii="Arial Narrow" w:hAnsi="Arial Narrow" w:cs="Tahoma"/>
          <w:color w:val="000000"/>
          <w:sz w:val="28"/>
          <w:szCs w:val="28"/>
          <w:lang w:eastAsia="es-CO"/>
        </w:rPr>
        <w:t>estimando que a</w:t>
      </w:r>
      <w:r w:rsidR="008F3560">
        <w:rPr>
          <w:rFonts w:ascii="Arial Narrow" w:hAnsi="Arial Narrow" w:cs="Tahoma"/>
          <w:color w:val="000000"/>
          <w:sz w:val="28"/>
          <w:szCs w:val="28"/>
          <w:lang w:eastAsia="es-CO"/>
        </w:rPr>
        <w:t>l momento de su deceso -29 de marzo de 2012-</w:t>
      </w:r>
      <w:r w:rsidR="00724225">
        <w:rPr>
          <w:rFonts w:ascii="Arial Narrow" w:hAnsi="Arial Narrow" w:cs="Tahoma"/>
          <w:color w:val="000000"/>
          <w:sz w:val="28"/>
          <w:szCs w:val="28"/>
          <w:lang w:eastAsia="es-CO"/>
        </w:rPr>
        <w:t xml:space="preserve">, ésta ascendía </w:t>
      </w:r>
      <w:r w:rsidR="008F3560">
        <w:rPr>
          <w:rFonts w:ascii="Arial Narrow" w:hAnsi="Arial Narrow" w:cs="Tahoma"/>
          <w:color w:val="000000"/>
          <w:sz w:val="28"/>
          <w:szCs w:val="28"/>
          <w:lang w:eastAsia="es-CO"/>
        </w:rPr>
        <w:t>a $</w:t>
      </w:r>
      <w:r w:rsidR="008F3560" w:rsidRPr="008F3560">
        <w:rPr>
          <w:rFonts w:ascii="Arial Narrow" w:hAnsi="Arial Narrow"/>
          <w:sz w:val="28"/>
          <w:szCs w:val="28"/>
          <w:lang w:val="es-CO"/>
        </w:rPr>
        <w:t>3`664.906</w:t>
      </w:r>
      <w:r w:rsidR="00724225">
        <w:rPr>
          <w:rFonts w:ascii="Arial Narrow" w:hAnsi="Arial Narrow"/>
          <w:sz w:val="28"/>
          <w:szCs w:val="28"/>
          <w:lang w:val="es-CO"/>
        </w:rPr>
        <w:t xml:space="preserve">, guarismo que </w:t>
      </w:r>
      <w:r w:rsidR="008D6746">
        <w:rPr>
          <w:rFonts w:ascii="Arial Narrow" w:hAnsi="Arial Narrow"/>
          <w:sz w:val="28"/>
          <w:szCs w:val="28"/>
          <w:lang w:val="es-CO"/>
        </w:rPr>
        <w:t>le correspondía devengar a la demandante, en calidad de cónyuge supérstite de aquel</w:t>
      </w:r>
      <w:r w:rsidR="008F3560" w:rsidRPr="008F3560">
        <w:rPr>
          <w:rFonts w:ascii="Arial Narrow" w:hAnsi="Arial Narrow"/>
          <w:sz w:val="28"/>
          <w:szCs w:val="28"/>
          <w:lang w:val="es-CO"/>
        </w:rPr>
        <w:t>.</w:t>
      </w:r>
      <w:r w:rsidR="008D6746">
        <w:rPr>
          <w:rFonts w:ascii="Arial Narrow" w:hAnsi="Arial Narrow"/>
          <w:sz w:val="28"/>
          <w:szCs w:val="28"/>
          <w:lang w:val="es-CO"/>
        </w:rPr>
        <w:t xml:space="preserve"> En consecuencia, ordenó a Colpensiones modificar la Resolución 4180 de 2012, y la condenó a pagar la suma de $41`382.331 por concepto de retroactivo pensional, cuyo valor debía ser indexado al momento de su pago. Autorizó a la entidad demandada a descontar </w:t>
      </w:r>
      <w:r w:rsidR="00C30F3A">
        <w:rPr>
          <w:rFonts w:ascii="Arial Narrow" w:hAnsi="Arial Narrow"/>
          <w:sz w:val="28"/>
          <w:szCs w:val="28"/>
          <w:lang w:val="es-CO"/>
        </w:rPr>
        <w:t xml:space="preserve">del retroactivo, el porcentaje correspondiente a los aportes al sistema de seguridad social en salud, y por último, condenó en costas a la parte vencida en juicio. </w:t>
      </w:r>
    </w:p>
    <w:p w:rsidR="00C30F3A" w:rsidRDefault="00C30F3A" w:rsidP="00C30F3A">
      <w:pPr>
        <w:pStyle w:val="Sinespaciado"/>
        <w:rPr>
          <w:lang w:val="es-CO"/>
        </w:rPr>
      </w:pPr>
    </w:p>
    <w:p w:rsidR="00C30F3A" w:rsidRDefault="00C30F3A" w:rsidP="00BE0DF8">
      <w:pPr>
        <w:spacing w:line="360" w:lineRule="auto"/>
        <w:ind w:firstLine="900"/>
        <w:jc w:val="both"/>
        <w:rPr>
          <w:rFonts w:ascii="Arial Narrow" w:hAnsi="Arial Narrow"/>
          <w:sz w:val="28"/>
          <w:szCs w:val="28"/>
          <w:lang w:val="es-CO"/>
        </w:rPr>
      </w:pPr>
      <w:r>
        <w:rPr>
          <w:rFonts w:ascii="Arial Narrow" w:hAnsi="Arial Narrow"/>
          <w:sz w:val="28"/>
          <w:szCs w:val="28"/>
          <w:lang w:val="es-CO"/>
        </w:rPr>
        <w:t xml:space="preserve">Inconforme con lo decidido, la vocera judicial de la entidad demandada </w:t>
      </w:r>
      <w:r w:rsidR="00BC48CB">
        <w:rPr>
          <w:rFonts w:ascii="Arial Narrow" w:hAnsi="Arial Narrow"/>
          <w:sz w:val="28"/>
          <w:szCs w:val="28"/>
          <w:lang w:val="es-CO"/>
        </w:rPr>
        <w:t xml:space="preserve">interpuso el recurso de alzada, en orden que se revoque la sentencia y se le absuelva de todas las pretensiones incoadas en su contra. En la sustentación, </w:t>
      </w:r>
      <w:r w:rsidR="008D0E96">
        <w:rPr>
          <w:rFonts w:ascii="Arial Narrow" w:hAnsi="Arial Narrow"/>
          <w:sz w:val="28"/>
          <w:szCs w:val="28"/>
          <w:lang w:val="es-CO"/>
        </w:rPr>
        <w:t xml:space="preserve">indicó que la prestación económica que le fue reconocida al causante se liquidó de la manera más favorable. Sostiene que si bien el causante era afiliado al sistema, no realizó cotización alguna en vigencia del Acuerdo 049 de 1990, no era procedente aplicarle dicha disposición normativa para el reconocimiento del beneficio pensional, pues </w:t>
      </w:r>
      <w:r w:rsidR="00EE343C">
        <w:rPr>
          <w:rFonts w:ascii="Arial Narrow" w:hAnsi="Arial Narrow"/>
          <w:sz w:val="28"/>
          <w:szCs w:val="28"/>
          <w:lang w:val="es-CO"/>
        </w:rPr>
        <w:t>sólo tenía una mera expectativa respecto de aquella.</w:t>
      </w:r>
    </w:p>
    <w:p w:rsidR="008D0E96" w:rsidRDefault="008D0E96" w:rsidP="00EE343C">
      <w:pPr>
        <w:pStyle w:val="Sinespaciado"/>
        <w:rPr>
          <w:lang w:val="es-CO"/>
        </w:rPr>
      </w:pPr>
    </w:p>
    <w:p w:rsidR="00EE343C" w:rsidRPr="009C7D67" w:rsidRDefault="00EE343C" w:rsidP="00EE343C">
      <w:pPr>
        <w:shd w:val="clear" w:color="auto" w:fill="FFFFFF"/>
        <w:spacing w:line="360" w:lineRule="auto"/>
        <w:ind w:firstLine="851"/>
        <w:jc w:val="both"/>
        <w:rPr>
          <w:rFonts w:ascii="Arial Narrow" w:hAnsi="Arial Narrow" w:cs="Tahoma"/>
          <w:iCs/>
          <w:color w:val="000000"/>
          <w:sz w:val="28"/>
          <w:szCs w:val="28"/>
          <w:lang w:val="es-MX" w:eastAsia="es-CO"/>
        </w:rPr>
      </w:pPr>
      <w:r w:rsidRPr="009C7D67">
        <w:rPr>
          <w:rFonts w:ascii="Arial Narrow" w:hAnsi="Arial Narrow" w:cs="Tahoma"/>
          <w:iCs/>
          <w:color w:val="000000"/>
          <w:sz w:val="28"/>
          <w:szCs w:val="28"/>
          <w:lang w:val="es-MX" w:eastAsia="es-CO"/>
        </w:rPr>
        <w:t xml:space="preserve">De otra parte, dado que la decisión fue adversa a los intereses de Colpensiones, entidad pública en la que el Estado es garante, también se remitió el proceso para que se surta el grado jurisdiccional de consulta, tal como lo manda el artículo 69 del C.P.T </w:t>
      </w:r>
    </w:p>
    <w:p w:rsidR="00BE0DF8" w:rsidRDefault="00BE0DF8" w:rsidP="00BE0DF8">
      <w:pPr>
        <w:pStyle w:val="Sinespaciado"/>
      </w:pPr>
    </w:p>
    <w:p w:rsidR="0049451F" w:rsidRDefault="0049451F" w:rsidP="00BE0DF8">
      <w:pPr>
        <w:pStyle w:val="Sinespaciado"/>
      </w:pPr>
    </w:p>
    <w:p w:rsidR="0049451F" w:rsidRPr="00901E2F" w:rsidRDefault="0049451F" w:rsidP="00BE0DF8">
      <w:pPr>
        <w:pStyle w:val="Sinespaciado"/>
      </w:pPr>
    </w:p>
    <w:p w:rsidR="00BE0DF8" w:rsidRPr="00D50878" w:rsidRDefault="00BE0DF8" w:rsidP="00BE0DF8">
      <w:pPr>
        <w:shd w:val="clear" w:color="auto" w:fill="FFFFFF"/>
        <w:tabs>
          <w:tab w:val="left" w:pos="5197"/>
        </w:tabs>
        <w:spacing w:line="360" w:lineRule="auto"/>
        <w:ind w:firstLine="851"/>
        <w:jc w:val="both"/>
        <w:rPr>
          <w:rFonts w:ascii="Arial Narrow" w:hAnsi="Arial Narrow" w:cs="Tahoma"/>
          <w:i/>
          <w:sz w:val="28"/>
          <w:szCs w:val="28"/>
        </w:rPr>
      </w:pPr>
      <w:r w:rsidRPr="00D50878">
        <w:rPr>
          <w:rFonts w:ascii="Arial Narrow" w:hAnsi="Arial Narrow" w:cs="Tahoma"/>
          <w:i/>
          <w:sz w:val="28"/>
          <w:szCs w:val="28"/>
        </w:rPr>
        <w:t>Del problema jurídico.</w:t>
      </w:r>
    </w:p>
    <w:p w:rsidR="00BE0DF8" w:rsidRPr="00901E2F" w:rsidRDefault="00BE0DF8" w:rsidP="00BE0DF8">
      <w:pPr>
        <w:pStyle w:val="Sinespaciado"/>
      </w:pPr>
    </w:p>
    <w:p w:rsidR="00BE0DF8" w:rsidRDefault="00BE0DF8" w:rsidP="00BE0DF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A071CD">
        <w:rPr>
          <w:rFonts w:ascii="Arial Narrow" w:hAnsi="Arial Narrow" w:cs="Tahoma"/>
          <w:color w:val="000000"/>
          <w:sz w:val="28"/>
          <w:szCs w:val="28"/>
          <w:lang w:eastAsia="es-CO"/>
        </w:rPr>
        <w:t>Visto el recuento anterior, la Sala formula el problema jurídico en los siguientes términos:</w:t>
      </w:r>
    </w:p>
    <w:p w:rsidR="0049451F" w:rsidRDefault="0049451F" w:rsidP="0049451F">
      <w:pPr>
        <w:pStyle w:val="Sinespaciado"/>
        <w:rPr>
          <w:lang w:eastAsia="es-CO"/>
        </w:rPr>
      </w:pPr>
    </w:p>
    <w:p w:rsidR="00AE1A6C" w:rsidRDefault="00AE1A6C" w:rsidP="00AE1A6C">
      <w:pPr>
        <w:shd w:val="clear" w:color="auto" w:fill="FFFFFF"/>
        <w:tabs>
          <w:tab w:val="left" w:pos="5197"/>
        </w:tabs>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¿Debió la entidad demandada reconocer la pensión de vejez del causante con base en el Acuerdo 049 de 1990, aplicable por ser beneficiario del </w:t>
      </w:r>
      <w:r w:rsidR="00852DD1">
        <w:rPr>
          <w:rFonts w:ascii="Arial Narrow" w:hAnsi="Arial Narrow" w:cs="Tahoma"/>
          <w:i/>
          <w:color w:val="000000"/>
          <w:sz w:val="28"/>
          <w:szCs w:val="28"/>
          <w:lang w:eastAsia="es-CO"/>
        </w:rPr>
        <w:t>régimen</w:t>
      </w:r>
      <w:r>
        <w:rPr>
          <w:rFonts w:ascii="Arial Narrow" w:hAnsi="Arial Narrow" w:cs="Tahoma"/>
          <w:i/>
          <w:color w:val="000000"/>
          <w:sz w:val="28"/>
          <w:szCs w:val="28"/>
          <w:lang w:eastAsia="es-CO"/>
        </w:rPr>
        <w:t xml:space="preserve"> de transición previsto en el artículo 36 de la Ley 100/93?</w:t>
      </w:r>
    </w:p>
    <w:p w:rsidR="00852DD1" w:rsidRDefault="00852DD1" w:rsidP="00AE1A6C">
      <w:pPr>
        <w:shd w:val="clear" w:color="auto" w:fill="FFFFFF"/>
        <w:tabs>
          <w:tab w:val="left" w:pos="5197"/>
        </w:tabs>
        <w:ind w:firstLine="851"/>
        <w:jc w:val="both"/>
        <w:rPr>
          <w:rFonts w:ascii="Arial Narrow" w:hAnsi="Arial Narrow" w:cs="Tahoma"/>
          <w:i/>
          <w:color w:val="000000"/>
          <w:sz w:val="28"/>
          <w:szCs w:val="28"/>
          <w:lang w:eastAsia="es-CO"/>
        </w:rPr>
      </w:pPr>
    </w:p>
    <w:p w:rsidR="00BE0DF8" w:rsidRDefault="00BE0DF8" w:rsidP="00BE0DF8">
      <w:pPr>
        <w:shd w:val="clear" w:color="auto" w:fill="FFFFFF"/>
        <w:tabs>
          <w:tab w:val="left" w:pos="5197"/>
        </w:tabs>
        <w:ind w:firstLine="851"/>
        <w:jc w:val="both"/>
        <w:rPr>
          <w:rFonts w:ascii="Arial Narrow" w:hAnsi="Arial Narrow" w:cs="Tahoma"/>
          <w:i/>
          <w:color w:val="000000"/>
          <w:sz w:val="28"/>
          <w:szCs w:val="28"/>
          <w:lang w:eastAsia="es-CO"/>
        </w:rPr>
      </w:pPr>
      <w:r w:rsidRPr="00D50878">
        <w:rPr>
          <w:rFonts w:ascii="Arial Narrow" w:hAnsi="Arial Narrow" w:cs="Tahoma"/>
          <w:i/>
          <w:color w:val="000000"/>
          <w:sz w:val="28"/>
          <w:szCs w:val="28"/>
          <w:lang w:eastAsia="es-CO"/>
        </w:rPr>
        <w:t>¿</w:t>
      </w:r>
      <w:r w:rsidR="00513F40">
        <w:rPr>
          <w:rFonts w:ascii="Arial Narrow" w:hAnsi="Arial Narrow" w:cs="Tahoma"/>
          <w:i/>
          <w:color w:val="000000"/>
          <w:sz w:val="28"/>
          <w:szCs w:val="28"/>
          <w:lang w:eastAsia="es-CO"/>
        </w:rPr>
        <w:t>Hay lugar a reajustar e</w:t>
      </w:r>
      <w:r w:rsidR="00AE1A6C">
        <w:rPr>
          <w:rFonts w:ascii="Arial Narrow" w:hAnsi="Arial Narrow" w:cs="Tahoma"/>
          <w:i/>
          <w:color w:val="000000"/>
          <w:sz w:val="28"/>
          <w:szCs w:val="28"/>
          <w:lang w:eastAsia="es-CO"/>
        </w:rPr>
        <w:t>l valor de</w:t>
      </w:r>
      <w:r w:rsidR="00513F40">
        <w:rPr>
          <w:rFonts w:ascii="Arial Narrow" w:hAnsi="Arial Narrow" w:cs="Tahoma"/>
          <w:i/>
          <w:color w:val="000000"/>
          <w:sz w:val="28"/>
          <w:szCs w:val="28"/>
          <w:lang w:eastAsia="es-CO"/>
        </w:rPr>
        <w:t xml:space="preserve"> la mesada que por </w:t>
      </w:r>
      <w:r w:rsidR="00AE1A6C">
        <w:rPr>
          <w:rFonts w:ascii="Arial Narrow" w:hAnsi="Arial Narrow" w:cs="Tahoma"/>
          <w:i/>
          <w:color w:val="000000"/>
          <w:sz w:val="28"/>
          <w:szCs w:val="28"/>
          <w:lang w:eastAsia="es-CO"/>
        </w:rPr>
        <w:t>sustitución pensional viene recibiendo</w:t>
      </w:r>
      <w:r w:rsidR="00513F40">
        <w:rPr>
          <w:rFonts w:ascii="Arial Narrow" w:hAnsi="Arial Narrow" w:cs="Tahoma"/>
          <w:i/>
          <w:color w:val="000000"/>
          <w:sz w:val="28"/>
          <w:szCs w:val="28"/>
          <w:lang w:eastAsia="es-CO"/>
        </w:rPr>
        <w:t xml:space="preserve"> la demandante</w:t>
      </w:r>
      <w:r w:rsidR="00AE1A6C">
        <w:rPr>
          <w:rFonts w:ascii="Arial Narrow" w:hAnsi="Arial Narrow" w:cs="Tahoma"/>
          <w:i/>
          <w:color w:val="000000"/>
          <w:sz w:val="28"/>
          <w:szCs w:val="28"/>
          <w:lang w:eastAsia="es-CO"/>
        </w:rPr>
        <w:t xml:space="preserve"> desde el 29 de marzo de 2012? </w:t>
      </w:r>
      <w:r w:rsidR="009978A4">
        <w:rPr>
          <w:rFonts w:ascii="Arial Narrow" w:hAnsi="Arial Narrow" w:cs="Tahoma"/>
          <w:i/>
          <w:color w:val="000000"/>
          <w:sz w:val="28"/>
          <w:szCs w:val="28"/>
          <w:lang w:eastAsia="es-CO"/>
        </w:rPr>
        <w:t xml:space="preserve">En caso positivo, </w:t>
      </w:r>
    </w:p>
    <w:p w:rsidR="009978A4" w:rsidRPr="009978A4" w:rsidRDefault="009978A4" w:rsidP="009978A4">
      <w:pPr>
        <w:pStyle w:val="Sinespaciado"/>
        <w:spacing w:line="360" w:lineRule="auto"/>
      </w:pPr>
    </w:p>
    <w:p w:rsidR="009978A4" w:rsidRPr="009978A4" w:rsidRDefault="009978A4" w:rsidP="009978A4">
      <w:pPr>
        <w:ind w:left="720" w:right="51"/>
        <w:jc w:val="both"/>
        <w:rPr>
          <w:rFonts w:ascii="Arial Narrow" w:hAnsi="Arial Narrow"/>
          <w:i/>
          <w:iCs/>
          <w:sz w:val="28"/>
          <w:szCs w:val="28"/>
        </w:rPr>
      </w:pPr>
      <w:r w:rsidRPr="009978A4">
        <w:rPr>
          <w:rFonts w:ascii="Arial Narrow" w:hAnsi="Arial Narrow"/>
          <w:i/>
          <w:iCs/>
          <w:sz w:val="28"/>
          <w:szCs w:val="28"/>
        </w:rPr>
        <w:t xml:space="preserve">¿Tiene derecho </w:t>
      </w:r>
      <w:r>
        <w:rPr>
          <w:rFonts w:ascii="Arial Narrow" w:hAnsi="Arial Narrow"/>
          <w:i/>
          <w:iCs/>
          <w:sz w:val="28"/>
          <w:szCs w:val="28"/>
        </w:rPr>
        <w:t xml:space="preserve">la </w:t>
      </w:r>
      <w:r w:rsidRPr="009978A4">
        <w:rPr>
          <w:rFonts w:ascii="Arial Narrow" w:hAnsi="Arial Narrow"/>
          <w:i/>
          <w:iCs/>
          <w:sz w:val="28"/>
          <w:szCs w:val="28"/>
        </w:rPr>
        <w:t>demandante a que se le reconozca la indexación solicitada?</w:t>
      </w:r>
    </w:p>
    <w:p w:rsidR="00AE1A6C" w:rsidRDefault="00AE1A6C" w:rsidP="006C728A">
      <w:pPr>
        <w:pStyle w:val="Sinespaciado"/>
        <w:spacing w:line="360" w:lineRule="auto"/>
        <w:rPr>
          <w:lang w:eastAsia="es-CO"/>
        </w:rPr>
      </w:pPr>
    </w:p>
    <w:p w:rsidR="00BE0DF8" w:rsidRPr="00E81B56" w:rsidRDefault="00BE0DF8" w:rsidP="00BE0DF8">
      <w:pPr>
        <w:tabs>
          <w:tab w:val="left" w:pos="0"/>
          <w:tab w:val="left" w:pos="8647"/>
        </w:tabs>
        <w:suppressAutoHyphens/>
        <w:spacing w:line="360" w:lineRule="auto"/>
        <w:ind w:firstLine="900"/>
        <w:jc w:val="both"/>
        <w:rPr>
          <w:rFonts w:ascii="Arial Narrow" w:hAnsi="Arial Narrow" w:cs="Tahoma"/>
          <w:sz w:val="28"/>
          <w:szCs w:val="28"/>
        </w:rPr>
      </w:pPr>
      <w:r w:rsidRPr="00E81B56">
        <w:rPr>
          <w:rFonts w:ascii="Arial Narrow" w:hAnsi="Arial Narrow" w:cs="Tahoma"/>
          <w:i/>
          <w:sz w:val="28"/>
          <w:szCs w:val="28"/>
        </w:rPr>
        <w:t>Alegatos en esta instancia</w:t>
      </w:r>
      <w:r w:rsidRPr="00E81B56">
        <w:rPr>
          <w:rFonts w:ascii="Arial Narrow" w:hAnsi="Arial Narrow" w:cs="Tahoma"/>
          <w:sz w:val="28"/>
          <w:szCs w:val="28"/>
        </w:rPr>
        <w:t>:</w:t>
      </w:r>
    </w:p>
    <w:p w:rsidR="00BE0DF8" w:rsidRPr="003D5A72" w:rsidRDefault="00BE0DF8" w:rsidP="00BE0DF8">
      <w:pPr>
        <w:pStyle w:val="Sinespaciado"/>
      </w:pPr>
    </w:p>
    <w:p w:rsidR="00BE0DF8" w:rsidRPr="00A071CD" w:rsidRDefault="00BE0DF8" w:rsidP="00BE0DF8">
      <w:pPr>
        <w:pStyle w:val="Sinespaciado"/>
        <w:spacing w:line="360" w:lineRule="auto"/>
        <w:ind w:firstLine="708"/>
        <w:jc w:val="both"/>
        <w:rPr>
          <w:rFonts w:ascii="Arial Narrow" w:hAnsi="Arial Narrow"/>
          <w:sz w:val="28"/>
          <w:szCs w:val="28"/>
        </w:rPr>
      </w:pPr>
      <w:r w:rsidRPr="00A071CD">
        <w:rPr>
          <w:rFonts w:ascii="Arial Narrow" w:hAnsi="Arial Narrow"/>
          <w:sz w:val="28"/>
          <w:szCs w:val="28"/>
        </w:rPr>
        <w:t>En este estado de la diligencia y antes de que</w:t>
      </w:r>
      <w:r w:rsidR="006C728A">
        <w:rPr>
          <w:rFonts w:ascii="Arial Narrow" w:hAnsi="Arial Narrow"/>
          <w:sz w:val="28"/>
          <w:szCs w:val="28"/>
        </w:rPr>
        <w:t xml:space="preserve"> la Colegiatura, de respuesta a los </w:t>
      </w:r>
      <w:r w:rsidRPr="00A071CD">
        <w:rPr>
          <w:rFonts w:ascii="Arial Narrow" w:hAnsi="Arial Narrow"/>
          <w:sz w:val="28"/>
          <w:szCs w:val="28"/>
        </w:rPr>
        <w:t xml:space="preserve"> problema</w:t>
      </w:r>
      <w:r w:rsidR="006C728A">
        <w:rPr>
          <w:rFonts w:ascii="Arial Narrow" w:hAnsi="Arial Narrow"/>
          <w:sz w:val="28"/>
          <w:szCs w:val="28"/>
        </w:rPr>
        <w:t>s</w:t>
      </w:r>
      <w:r w:rsidRPr="00A071CD">
        <w:rPr>
          <w:rFonts w:ascii="Arial Narrow" w:hAnsi="Arial Narrow"/>
          <w:sz w:val="28"/>
          <w:szCs w:val="28"/>
        </w:rPr>
        <w:t xml:space="preserve"> jurídico</w:t>
      </w:r>
      <w:r w:rsidR="006C728A">
        <w:rPr>
          <w:rFonts w:ascii="Arial Narrow" w:hAnsi="Arial Narrow"/>
          <w:sz w:val="28"/>
          <w:szCs w:val="28"/>
        </w:rPr>
        <w:t>s</w:t>
      </w:r>
      <w:r w:rsidRPr="00A071CD">
        <w:rPr>
          <w:rFonts w:ascii="Arial Narrow" w:hAnsi="Arial Narrow"/>
          <w:sz w:val="28"/>
          <w:szCs w:val="28"/>
        </w:rPr>
        <w:t xml:space="preserve"> planteado</w:t>
      </w:r>
      <w:r w:rsidR="006C728A">
        <w:rPr>
          <w:rFonts w:ascii="Arial Narrow" w:hAnsi="Arial Narrow"/>
          <w:sz w:val="28"/>
          <w:szCs w:val="28"/>
        </w:rPr>
        <w:t>s</w:t>
      </w:r>
      <w:r w:rsidRPr="00A071CD">
        <w:rPr>
          <w:rFonts w:ascii="Arial Narrow" w:hAnsi="Arial Narrow"/>
          <w:sz w:val="28"/>
          <w:szCs w:val="28"/>
        </w:rPr>
        <w:t xml:space="preserve">, se corre traslado por el término de 8 minutos, a cada uno de los voceros judiciales de las partes asistentes a la audiencia, empezando por la parte </w:t>
      </w:r>
      <w:r w:rsidR="006C728A">
        <w:rPr>
          <w:rFonts w:ascii="Arial Narrow" w:hAnsi="Arial Narrow"/>
          <w:sz w:val="28"/>
          <w:szCs w:val="28"/>
        </w:rPr>
        <w:t xml:space="preserve">recurrente, favorecida además con el grado de consulta. </w:t>
      </w:r>
      <w:r w:rsidRPr="00A071CD">
        <w:rPr>
          <w:rFonts w:ascii="Arial Narrow" w:hAnsi="Arial Narrow"/>
          <w:sz w:val="28"/>
          <w:szCs w:val="28"/>
        </w:rPr>
        <w:t xml:space="preserve">Escuchadas las anteriores intervenciones que en síntesis reflejan los puntos debatidos por los integrantes de la Sala, se procede a decidir de fondo, previa las siguientes: </w:t>
      </w:r>
    </w:p>
    <w:p w:rsidR="00BE0DF8" w:rsidRDefault="00BE0DF8" w:rsidP="00BE0DF8">
      <w:pPr>
        <w:pStyle w:val="Sinespaciado"/>
        <w:spacing w:line="276" w:lineRule="auto"/>
        <w:jc w:val="both"/>
        <w:rPr>
          <w:rFonts w:ascii="Arial Narrow" w:hAnsi="Arial Narrow"/>
          <w:sz w:val="28"/>
          <w:szCs w:val="28"/>
        </w:rPr>
      </w:pPr>
    </w:p>
    <w:p w:rsidR="0049451F" w:rsidRPr="00A071CD" w:rsidRDefault="0049451F" w:rsidP="00BE0DF8">
      <w:pPr>
        <w:pStyle w:val="Sinespaciado"/>
        <w:spacing w:line="276" w:lineRule="auto"/>
        <w:jc w:val="both"/>
        <w:rPr>
          <w:rFonts w:ascii="Arial Narrow" w:hAnsi="Arial Narrow"/>
          <w:sz w:val="28"/>
          <w:szCs w:val="28"/>
        </w:rPr>
      </w:pPr>
    </w:p>
    <w:p w:rsidR="00BE0DF8" w:rsidRDefault="00BE0DF8" w:rsidP="00BE0DF8">
      <w:pPr>
        <w:pStyle w:val="Sinespaciado"/>
        <w:spacing w:line="360" w:lineRule="auto"/>
        <w:ind w:firstLine="708"/>
        <w:jc w:val="both"/>
        <w:rPr>
          <w:rFonts w:ascii="Arial Narrow" w:hAnsi="Arial Narrow"/>
          <w:b/>
          <w:sz w:val="28"/>
          <w:szCs w:val="28"/>
        </w:rPr>
      </w:pPr>
      <w:r w:rsidRPr="00A071CD">
        <w:rPr>
          <w:rFonts w:ascii="Arial Narrow" w:hAnsi="Arial Narrow"/>
          <w:b/>
          <w:sz w:val="28"/>
          <w:szCs w:val="28"/>
        </w:rPr>
        <w:t>III. CONSIDERACIONES:</w:t>
      </w:r>
    </w:p>
    <w:p w:rsidR="00563365" w:rsidRPr="00563365" w:rsidRDefault="00563365" w:rsidP="00563365">
      <w:pPr>
        <w:pStyle w:val="Sinespaciado"/>
      </w:pPr>
    </w:p>
    <w:p w:rsidR="00563365" w:rsidRDefault="00563365" w:rsidP="00563365">
      <w:pPr>
        <w:pStyle w:val="Sinespaciado"/>
        <w:spacing w:line="360" w:lineRule="auto"/>
        <w:ind w:firstLine="708"/>
        <w:jc w:val="both"/>
        <w:rPr>
          <w:rFonts w:ascii="Arial Narrow" w:hAnsi="Arial Narrow"/>
          <w:sz w:val="28"/>
          <w:szCs w:val="28"/>
        </w:rPr>
      </w:pPr>
      <w:r w:rsidRPr="0006758F">
        <w:rPr>
          <w:rFonts w:ascii="Arial Narrow" w:hAnsi="Arial Narrow" w:cs="Arial"/>
          <w:sz w:val="28"/>
          <w:szCs w:val="28"/>
          <w:lang w:val="es-ES"/>
        </w:rPr>
        <w:t xml:space="preserve">Con el advenimiento de la Ley 100 de 1993 y con miras a proteger expectativas legítimas, el legislador estableció un régimen de transición, en virtud del cual, se mantenían vigentes para ciertos grupos, los presupuestos para pensionarse del régimen anterior. </w:t>
      </w:r>
      <w:r w:rsidRPr="0006758F">
        <w:rPr>
          <w:rFonts w:ascii="Arial Narrow" w:hAnsi="Arial Narrow"/>
          <w:sz w:val="28"/>
          <w:szCs w:val="28"/>
        </w:rPr>
        <w:t xml:space="preserve">Es así como el artículo 36 de la citada disposición, estableció dos formas de acceder al régimen de transición, previendo que para quienes al 1º de abril de 1994, entrada en vigencia del sistema general de pensiones, tuvieran 40 ó más años de edad en el caso de los hombres o 35 años o más en el caso de las mujeres; o 15 ó más años de servicios cotizados, podrían alcanzar la pensión de vejez o de jubilación con los </w:t>
      </w:r>
      <w:r w:rsidRPr="0006758F">
        <w:rPr>
          <w:rFonts w:ascii="Arial Narrow" w:hAnsi="Arial Narrow"/>
          <w:sz w:val="28"/>
          <w:szCs w:val="28"/>
        </w:rPr>
        <w:lastRenderedPageBreak/>
        <w:t>requisitos de edad, tiempo de servicios y monto, del régimen que se les venía aplicando con anterioridad a esa fecha.</w:t>
      </w:r>
    </w:p>
    <w:p w:rsidR="00563365" w:rsidRPr="00EE6B87" w:rsidRDefault="00563365" w:rsidP="00563365">
      <w:pPr>
        <w:pStyle w:val="Sinespaciado"/>
      </w:pPr>
    </w:p>
    <w:p w:rsidR="00563365" w:rsidRPr="00EE6B87" w:rsidRDefault="00563365" w:rsidP="00DE1C18">
      <w:pPr>
        <w:pStyle w:val="Sinespaciado"/>
        <w:spacing w:line="360" w:lineRule="auto"/>
        <w:ind w:firstLine="708"/>
        <w:jc w:val="both"/>
        <w:rPr>
          <w:rFonts w:ascii="Arial Narrow" w:hAnsi="Arial Narrow"/>
          <w:sz w:val="28"/>
          <w:szCs w:val="28"/>
        </w:rPr>
      </w:pPr>
      <w:r w:rsidRPr="00EE6B87">
        <w:rPr>
          <w:rFonts w:ascii="Arial Narrow" w:hAnsi="Arial Narrow"/>
          <w:sz w:val="28"/>
          <w:szCs w:val="28"/>
        </w:rPr>
        <w:t xml:space="preserve">Para los fines del recurso, interesa resaltar los supuestos fácticos indiscutidos en el proceso, y que sirven de base a la </w:t>
      </w:r>
      <w:r w:rsidR="00E42C63" w:rsidRPr="00EE6B87">
        <w:rPr>
          <w:rFonts w:ascii="Arial Narrow" w:hAnsi="Arial Narrow"/>
          <w:sz w:val="28"/>
          <w:szCs w:val="28"/>
        </w:rPr>
        <w:t>decisión</w:t>
      </w:r>
      <w:r w:rsidRPr="00EE6B87">
        <w:rPr>
          <w:rFonts w:ascii="Arial Narrow" w:hAnsi="Arial Narrow"/>
          <w:sz w:val="28"/>
          <w:szCs w:val="28"/>
        </w:rPr>
        <w:t xml:space="preserve"> que se adopta. Ellos son: (i) que el </w:t>
      </w:r>
      <w:r w:rsidR="00403DE8">
        <w:rPr>
          <w:rFonts w:ascii="Arial Narrow" w:hAnsi="Arial Narrow"/>
          <w:sz w:val="28"/>
          <w:szCs w:val="28"/>
        </w:rPr>
        <w:t xml:space="preserve">señor </w:t>
      </w:r>
      <w:r w:rsidR="00403DE8">
        <w:rPr>
          <w:rFonts w:ascii="Arial Narrow" w:hAnsi="Arial Narrow" w:cs="Tahoma"/>
          <w:color w:val="000000"/>
          <w:sz w:val="28"/>
          <w:szCs w:val="28"/>
          <w:lang w:eastAsia="es-CO"/>
        </w:rPr>
        <w:t>Hernán Restrepo Alzate</w:t>
      </w:r>
      <w:r w:rsidRPr="00EE6B87">
        <w:rPr>
          <w:rFonts w:ascii="Arial Narrow" w:hAnsi="Arial Narrow"/>
          <w:sz w:val="28"/>
          <w:szCs w:val="28"/>
        </w:rPr>
        <w:t xml:space="preserve"> es beneficiario del </w:t>
      </w:r>
      <w:r w:rsidR="00195C4F" w:rsidRPr="00EE6B87">
        <w:rPr>
          <w:rFonts w:ascii="Arial Narrow" w:hAnsi="Arial Narrow"/>
          <w:sz w:val="28"/>
          <w:szCs w:val="28"/>
        </w:rPr>
        <w:t>régimen</w:t>
      </w:r>
      <w:r w:rsidRPr="00EE6B87">
        <w:rPr>
          <w:rFonts w:ascii="Arial Narrow" w:hAnsi="Arial Narrow"/>
          <w:sz w:val="28"/>
          <w:szCs w:val="28"/>
        </w:rPr>
        <w:t xml:space="preserve"> de transición referido, </w:t>
      </w:r>
      <w:r w:rsidR="00B12B56" w:rsidRPr="00EE6B87">
        <w:rPr>
          <w:rFonts w:ascii="Arial Narrow" w:hAnsi="Arial Narrow"/>
          <w:sz w:val="28"/>
          <w:szCs w:val="28"/>
        </w:rPr>
        <w:t xml:space="preserve">habida consideración de que </w:t>
      </w:r>
      <w:r w:rsidR="00E42C63" w:rsidRPr="00EE6B87">
        <w:rPr>
          <w:rFonts w:ascii="Arial Narrow" w:hAnsi="Arial Narrow"/>
          <w:sz w:val="28"/>
          <w:szCs w:val="28"/>
        </w:rPr>
        <w:t xml:space="preserve">al 1º de abril de 1994, fecha de entrada en vigencia del nuevo sistema de seguridad social, contaba con </w:t>
      </w:r>
      <w:r w:rsidR="00E20238" w:rsidRPr="00EE6B87">
        <w:rPr>
          <w:rFonts w:ascii="Arial Narrow" w:hAnsi="Arial Narrow"/>
          <w:sz w:val="28"/>
          <w:szCs w:val="28"/>
        </w:rPr>
        <w:t>55 años de edad, pues</w:t>
      </w:r>
      <w:r w:rsidR="00B12B56" w:rsidRPr="00EE6B87">
        <w:rPr>
          <w:rFonts w:ascii="Arial Narrow" w:hAnsi="Arial Narrow"/>
          <w:sz w:val="28"/>
          <w:szCs w:val="28"/>
        </w:rPr>
        <w:t xml:space="preserve">to que </w:t>
      </w:r>
      <w:r w:rsidR="00E20238" w:rsidRPr="00EE6B87">
        <w:rPr>
          <w:rFonts w:ascii="Arial Narrow" w:hAnsi="Arial Narrow"/>
          <w:sz w:val="28"/>
          <w:szCs w:val="28"/>
        </w:rPr>
        <w:t>su natalicio se produjo el 3 de marzo de 1939, según registro civil de nacimiento visible a folio 58; (ii) que el ISS le reconoció la pensión de vejez a través de la Resolución No. 5673 de 2000</w:t>
      </w:r>
      <w:r w:rsidR="00B21D49" w:rsidRPr="00EE6B87">
        <w:rPr>
          <w:rFonts w:ascii="Arial Narrow" w:hAnsi="Arial Narrow"/>
          <w:sz w:val="28"/>
          <w:szCs w:val="28"/>
        </w:rPr>
        <w:t xml:space="preserve">, con fundamento en </w:t>
      </w:r>
      <w:r w:rsidR="00B12B56" w:rsidRPr="00EE6B87">
        <w:rPr>
          <w:rFonts w:ascii="Arial Narrow" w:hAnsi="Arial Narrow"/>
          <w:sz w:val="28"/>
          <w:szCs w:val="28"/>
        </w:rPr>
        <w:t>las previsiones del artículo 33 de la Ley 100 de 1993, en cuantía de $1`617.711 a partir del 1º de diciembre de 200</w:t>
      </w:r>
      <w:r w:rsidR="00EF6EBD">
        <w:rPr>
          <w:rFonts w:ascii="Arial Narrow" w:hAnsi="Arial Narrow"/>
          <w:sz w:val="28"/>
          <w:szCs w:val="28"/>
        </w:rPr>
        <w:t>0</w:t>
      </w:r>
      <w:r w:rsidR="00B12B56" w:rsidRPr="00EE6B87">
        <w:rPr>
          <w:rFonts w:ascii="Arial Narrow" w:hAnsi="Arial Narrow"/>
          <w:sz w:val="28"/>
          <w:szCs w:val="28"/>
        </w:rPr>
        <w:t xml:space="preserve">, mesada que se liquidó con un IBL de $2`278.466 y una tasa de remplazo del 71 %, según </w:t>
      </w:r>
      <w:r w:rsidR="00CF5BF9" w:rsidRPr="00EE6B87">
        <w:rPr>
          <w:rFonts w:ascii="Arial Narrow" w:hAnsi="Arial Narrow"/>
          <w:sz w:val="28"/>
          <w:szCs w:val="28"/>
        </w:rPr>
        <w:t xml:space="preserve">se colige de los documentos obrantes a folios 92 y 93, contentivos de la resolución </w:t>
      </w:r>
      <w:r w:rsidR="00101FE2" w:rsidRPr="00EE6B87">
        <w:rPr>
          <w:rFonts w:ascii="Arial Narrow" w:hAnsi="Arial Narrow"/>
          <w:sz w:val="28"/>
          <w:szCs w:val="28"/>
        </w:rPr>
        <w:t xml:space="preserve">y la hoja de prueba; </w:t>
      </w:r>
      <w:r w:rsidR="00CF5BF9" w:rsidRPr="00EE6B87">
        <w:rPr>
          <w:rFonts w:ascii="Arial Narrow" w:hAnsi="Arial Narrow"/>
          <w:sz w:val="28"/>
          <w:szCs w:val="28"/>
        </w:rPr>
        <w:t xml:space="preserve">(iii) que pese a que el extinto ISS en el acto administrativo de la referencia advirtió que el causante cumplía los requisitos exigidos para ser beneficiario del </w:t>
      </w:r>
      <w:r w:rsidR="006F103D" w:rsidRPr="00EE6B87">
        <w:rPr>
          <w:rFonts w:ascii="Arial Narrow" w:hAnsi="Arial Narrow"/>
          <w:sz w:val="28"/>
          <w:szCs w:val="28"/>
        </w:rPr>
        <w:t>régimen</w:t>
      </w:r>
      <w:r w:rsidR="00CF5BF9" w:rsidRPr="00EE6B87">
        <w:rPr>
          <w:rFonts w:ascii="Arial Narrow" w:hAnsi="Arial Narrow"/>
          <w:sz w:val="28"/>
          <w:szCs w:val="28"/>
        </w:rPr>
        <w:t xml:space="preserve"> de transición, </w:t>
      </w:r>
      <w:r w:rsidR="001140DD">
        <w:rPr>
          <w:rFonts w:ascii="Arial Narrow" w:hAnsi="Arial Narrow"/>
          <w:sz w:val="28"/>
          <w:szCs w:val="28"/>
        </w:rPr>
        <w:t xml:space="preserve">dejó de lado su aplicación </w:t>
      </w:r>
      <w:r w:rsidR="0087183C" w:rsidRPr="00EE6B87">
        <w:rPr>
          <w:rFonts w:ascii="Arial Narrow" w:hAnsi="Arial Narrow"/>
          <w:sz w:val="28"/>
          <w:szCs w:val="28"/>
        </w:rPr>
        <w:t xml:space="preserve">con el argumento de que </w:t>
      </w:r>
      <w:r w:rsidR="001140DD">
        <w:rPr>
          <w:rFonts w:ascii="Arial Narrow" w:hAnsi="Arial Narrow"/>
          <w:sz w:val="28"/>
          <w:szCs w:val="28"/>
        </w:rPr>
        <w:t xml:space="preserve">aquel </w:t>
      </w:r>
      <w:r w:rsidR="00C97900" w:rsidRPr="00EE6B87">
        <w:rPr>
          <w:rFonts w:ascii="Arial Narrow" w:hAnsi="Arial Narrow"/>
          <w:sz w:val="28"/>
          <w:szCs w:val="28"/>
        </w:rPr>
        <w:t>no se encontraba afiliado al</w:t>
      </w:r>
      <w:r w:rsidR="0087183C" w:rsidRPr="00EE6B87">
        <w:rPr>
          <w:rFonts w:ascii="Arial Narrow" w:hAnsi="Arial Narrow"/>
          <w:sz w:val="28"/>
          <w:szCs w:val="28"/>
        </w:rPr>
        <w:t xml:space="preserve"> s</w:t>
      </w:r>
      <w:r w:rsidR="00BC3DCC">
        <w:rPr>
          <w:rFonts w:ascii="Arial Narrow" w:hAnsi="Arial Narrow"/>
          <w:sz w:val="28"/>
          <w:szCs w:val="28"/>
        </w:rPr>
        <w:t>istema al 31 de marzo de 1994;</w:t>
      </w:r>
      <w:r w:rsidR="0087183C" w:rsidRPr="00EE6B87">
        <w:rPr>
          <w:rFonts w:ascii="Arial Narrow" w:hAnsi="Arial Narrow"/>
          <w:sz w:val="28"/>
          <w:szCs w:val="28"/>
        </w:rPr>
        <w:t xml:space="preserve"> (iv) que conforme a la historia laboral allegada por la entidad</w:t>
      </w:r>
      <w:r w:rsidR="00EE6B87" w:rsidRPr="00EE6B87">
        <w:rPr>
          <w:rFonts w:ascii="Arial Narrow" w:hAnsi="Arial Narrow"/>
          <w:sz w:val="28"/>
          <w:szCs w:val="28"/>
        </w:rPr>
        <w:t xml:space="preserve"> demandada</w:t>
      </w:r>
      <w:r w:rsidR="00BC3DCC">
        <w:rPr>
          <w:rFonts w:ascii="Arial Narrow" w:hAnsi="Arial Narrow"/>
          <w:sz w:val="28"/>
          <w:szCs w:val="28"/>
        </w:rPr>
        <w:t xml:space="preserve">, visible a folio 175 y ss., el </w:t>
      </w:r>
      <w:r w:rsidR="001140DD">
        <w:rPr>
          <w:rFonts w:ascii="Arial Narrow" w:hAnsi="Arial Narrow"/>
          <w:sz w:val="28"/>
          <w:szCs w:val="28"/>
        </w:rPr>
        <w:t xml:space="preserve">señor Restrepo Alzate </w:t>
      </w:r>
      <w:r w:rsidR="003B3C24" w:rsidRPr="00EE6B87">
        <w:rPr>
          <w:rFonts w:ascii="Arial Narrow" w:hAnsi="Arial Narrow"/>
          <w:sz w:val="28"/>
          <w:szCs w:val="28"/>
        </w:rPr>
        <w:t xml:space="preserve">se afilió al </w:t>
      </w:r>
      <w:r w:rsidR="006F103D" w:rsidRPr="00EE6B87">
        <w:rPr>
          <w:rFonts w:ascii="Arial Narrow" w:hAnsi="Arial Narrow"/>
          <w:sz w:val="28"/>
          <w:szCs w:val="28"/>
        </w:rPr>
        <w:t>régimen</w:t>
      </w:r>
      <w:r w:rsidR="003B3C24" w:rsidRPr="00EE6B87">
        <w:rPr>
          <w:rFonts w:ascii="Arial Narrow" w:hAnsi="Arial Narrow"/>
          <w:sz w:val="28"/>
          <w:szCs w:val="28"/>
        </w:rPr>
        <w:t xml:space="preserve"> de prima media </w:t>
      </w:r>
      <w:r w:rsidR="00BE5063" w:rsidRPr="00EE6B87">
        <w:rPr>
          <w:rFonts w:ascii="Arial Narrow" w:hAnsi="Arial Narrow"/>
          <w:sz w:val="28"/>
          <w:szCs w:val="28"/>
        </w:rPr>
        <w:t>el 1</w:t>
      </w:r>
      <w:r w:rsidR="00EE6B87" w:rsidRPr="00EE6B87">
        <w:rPr>
          <w:rFonts w:ascii="Arial Narrow" w:hAnsi="Arial Narrow"/>
          <w:sz w:val="28"/>
          <w:szCs w:val="28"/>
        </w:rPr>
        <w:t xml:space="preserve">º de enero de 1967, </w:t>
      </w:r>
      <w:r w:rsidR="00BE5063" w:rsidRPr="00EE6B87">
        <w:rPr>
          <w:rFonts w:ascii="Arial Narrow" w:hAnsi="Arial Narrow"/>
          <w:sz w:val="28"/>
          <w:szCs w:val="28"/>
        </w:rPr>
        <w:t>y realizó un total de 1.190,44 semanas de aportes al sistema ha</w:t>
      </w:r>
      <w:r w:rsidR="001140DD">
        <w:rPr>
          <w:rFonts w:ascii="Arial Narrow" w:hAnsi="Arial Narrow"/>
          <w:sz w:val="28"/>
          <w:szCs w:val="28"/>
        </w:rPr>
        <w:t xml:space="preserve">sta el 31 de julio del año 2000; (v) que aquel falleció el </w:t>
      </w:r>
      <w:r w:rsidR="00621447">
        <w:rPr>
          <w:rFonts w:ascii="Arial Narrow" w:hAnsi="Arial Narrow"/>
          <w:sz w:val="28"/>
          <w:szCs w:val="28"/>
        </w:rPr>
        <w:t xml:space="preserve">29 de marzo de 2012, </w:t>
      </w:r>
      <w:r w:rsidR="00DE1C18">
        <w:rPr>
          <w:rFonts w:ascii="Arial Narrow" w:hAnsi="Arial Narrow"/>
          <w:sz w:val="28"/>
          <w:szCs w:val="28"/>
        </w:rPr>
        <w:t xml:space="preserve">y en razón de ello, la entidad demandada le reconoció a la señora Mary Manzano de Restrepo </w:t>
      </w:r>
      <w:r w:rsidR="00621447">
        <w:rPr>
          <w:rFonts w:ascii="Arial Narrow" w:hAnsi="Arial Narrow"/>
          <w:sz w:val="28"/>
          <w:szCs w:val="28"/>
        </w:rPr>
        <w:t xml:space="preserve">la sustitución pensional, en calidad de </w:t>
      </w:r>
      <w:r w:rsidR="00C14607">
        <w:rPr>
          <w:rFonts w:ascii="Arial Narrow" w:hAnsi="Arial Narrow"/>
          <w:sz w:val="28"/>
          <w:szCs w:val="28"/>
        </w:rPr>
        <w:t>cónyuge</w:t>
      </w:r>
      <w:r w:rsidR="00621447">
        <w:rPr>
          <w:rFonts w:ascii="Arial Narrow" w:hAnsi="Arial Narrow"/>
          <w:sz w:val="28"/>
          <w:szCs w:val="28"/>
        </w:rPr>
        <w:t xml:space="preserve"> supérstite</w:t>
      </w:r>
      <w:r w:rsidR="00DE1C18">
        <w:rPr>
          <w:rFonts w:ascii="Arial Narrow" w:hAnsi="Arial Narrow"/>
          <w:sz w:val="28"/>
          <w:szCs w:val="28"/>
        </w:rPr>
        <w:t xml:space="preserve">, a través de la </w:t>
      </w:r>
      <w:r w:rsidR="00DE1C18" w:rsidRPr="006536EF">
        <w:rPr>
          <w:rFonts w:ascii="Arial Narrow" w:hAnsi="Arial Narrow"/>
          <w:sz w:val="28"/>
          <w:szCs w:val="28"/>
        </w:rPr>
        <w:t xml:space="preserve">Resolución </w:t>
      </w:r>
      <w:r w:rsidR="00DE1C18" w:rsidRPr="006536EF">
        <w:rPr>
          <w:rFonts w:ascii="Arial Narrow" w:hAnsi="Arial Narrow" w:cs="Tahoma"/>
          <w:sz w:val="28"/>
          <w:szCs w:val="28"/>
          <w:lang w:eastAsia="es-CO"/>
        </w:rPr>
        <w:t xml:space="preserve">No. 4180 de 2012, ver folio </w:t>
      </w:r>
      <w:r w:rsidR="006536EF" w:rsidRPr="006536EF">
        <w:rPr>
          <w:rFonts w:ascii="Arial Narrow" w:hAnsi="Arial Narrow" w:cs="Tahoma"/>
          <w:sz w:val="28"/>
          <w:szCs w:val="28"/>
          <w:lang w:eastAsia="es-CO"/>
        </w:rPr>
        <w:t>13.</w:t>
      </w:r>
    </w:p>
    <w:p w:rsidR="00BE0DF8" w:rsidRPr="009D324D" w:rsidRDefault="00BE0DF8" w:rsidP="009D324D">
      <w:pPr>
        <w:pStyle w:val="Sinespaciado"/>
      </w:pPr>
    </w:p>
    <w:p w:rsidR="00671AC0" w:rsidRDefault="00BE0DF8" w:rsidP="00671AC0">
      <w:pPr>
        <w:spacing w:line="360" w:lineRule="auto"/>
        <w:ind w:firstLine="840"/>
        <w:jc w:val="both"/>
        <w:rPr>
          <w:rFonts w:ascii="Arial Narrow" w:hAnsi="Arial Narrow" w:cs="Tahoma"/>
          <w:sz w:val="28"/>
          <w:szCs w:val="28"/>
        </w:rPr>
      </w:pPr>
      <w:r w:rsidRPr="00F075BB">
        <w:rPr>
          <w:rFonts w:ascii="Arial Narrow" w:hAnsi="Arial Narrow" w:cs="Tahoma"/>
          <w:sz w:val="28"/>
          <w:szCs w:val="28"/>
        </w:rPr>
        <w:t xml:space="preserve">En ese orden, estando </w:t>
      </w:r>
      <w:r w:rsidR="00873CAD">
        <w:rPr>
          <w:rFonts w:ascii="Arial Narrow" w:hAnsi="Arial Narrow" w:cs="Tahoma"/>
          <w:sz w:val="28"/>
          <w:szCs w:val="28"/>
        </w:rPr>
        <w:t xml:space="preserve">el afiliado fallecido </w:t>
      </w:r>
      <w:r w:rsidRPr="00F075BB">
        <w:rPr>
          <w:rFonts w:ascii="Arial Narrow" w:hAnsi="Arial Narrow" w:cs="Tahoma"/>
          <w:sz w:val="28"/>
          <w:szCs w:val="28"/>
        </w:rPr>
        <w:t xml:space="preserve">en el contingente de personas cobijadas por </w:t>
      </w:r>
      <w:r w:rsidR="00EE6B87">
        <w:rPr>
          <w:rFonts w:ascii="Arial Narrow" w:hAnsi="Arial Narrow" w:cs="Tahoma"/>
          <w:sz w:val="28"/>
          <w:szCs w:val="28"/>
        </w:rPr>
        <w:t xml:space="preserve">el régimen de </w:t>
      </w:r>
      <w:r w:rsidRPr="00F075BB">
        <w:rPr>
          <w:rFonts w:ascii="Arial Narrow" w:hAnsi="Arial Narrow" w:cs="Tahoma"/>
          <w:sz w:val="28"/>
          <w:szCs w:val="28"/>
        </w:rPr>
        <w:t>transición, se tiene que su situación pensional debió ser analizada conforme al régimen anterior al cual se encontraba afiliad</w:t>
      </w:r>
      <w:r w:rsidR="00EE6B87">
        <w:rPr>
          <w:rFonts w:ascii="Arial Narrow" w:hAnsi="Arial Narrow" w:cs="Tahoma"/>
          <w:sz w:val="28"/>
          <w:szCs w:val="28"/>
        </w:rPr>
        <w:t>o</w:t>
      </w:r>
      <w:r w:rsidRPr="00F075BB">
        <w:rPr>
          <w:rFonts w:ascii="Arial Narrow" w:hAnsi="Arial Narrow" w:cs="Tahoma"/>
          <w:sz w:val="28"/>
          <w:szCs w:val="28"/>
        </w:rPr>
        <w:t xml:space="preserve"> antes de la entrada en vigencia del </w:t>
      </w:r>
      <w:r w:rsidRPr="008B7DAF">
        <w:rPr>
          <w:rFonts w:ascii="Arial Narrow" w:hAnsi="Arial Narrow" w:cs="Tahoma"/>
          <w:sz w:val="28"/>
          <w:szCs w:val="28"/>
        </w:rPr>
        <w:t xml:space="preserve">Sistema General de Pensiones, que para el caso de autos, es </w:t>
      </w:r>
      <w:r w:rsidR="0061560F" w:rsidRPr="008B7DAF">
        <w:rPr>
          <w:rFonts w:ascii="Arial Narrow" w:hAnsi="Arial Narrow" w:cs="Tahoma"/>
          <w:sz w:val="28"/>
          <w:szCs w:val="28"/>
        </w:rPr>
        <w:t>el Acuerdo</w:t>
      </w:r>
      <w:r w:rsidR="00873CAD" w:rsidRPr="008B7DAF">
        <w:rPr>
          <w:rFonts w:ascii="Arial Narrow" w:hAnsi="Arial Narrow" w:cs="Tahoma"/>
          <w:sz w:val="28"/>
          <w:szCs w:val="28"/>
        </w:rPr>
        <w:t xml:space="preserve"> 049 de 1990, aprobado p</w:t>
      </w:r>
      <w:r w:rsidR="00671AC0">
        <w:rPr>
          <w:rFonts w:ascii="Arial Narrow" w:hAnsi="Arial Narrow" w:cs="Tahoma"/>
          <w:sz w:val="28"/>
          <w:szCs w:val="28"/>
        </w:rPr>
        <w:t xml:space="preserve">or el Decreto 758 del mismo año. </w:t>
      </w:r>
    </w:p>
    <w:p w:rsidR="00671AC0" w:rsidRDefault="00671AC0" w:rsidP="00671AC0">
      <w:pPr>
        <w:pStyle w:val="Sinespaciado"/>
      </w:pPr>
    </w:p>
    <w:p w:rsidR="00760A29" w:rsidRDefault="00671AC0" w:rsidP="00BE0DF8">
      <w:pPr>
        <w:spacing w:line="360" w:lineRule="auto"/>
        <w:ind w:firstLine="840"/>
        <w:jc w:val="both"/>
        <w:rPr>
          <w:rFonts w:ascii="Arial Narrow" w:hAnsi="Arial Narrow" w:cs="Tahoma"/>
          <w:sz w:val="28"/>
          <w:szCs w:val="28"/>
        </w:rPr>
      </w:pPr>
      <w:r>
        <w:rPr>
          <w:rFonts w:ascii="Arial Narrow" w:hAnsi="Arial Narrow" w:cs="Tahoma"/>
          <w:sz w:val="28"/>
          <w:szCs w:val="28"/>
        </w:rPr>
        <w:t xml:space="preserve">Lo anterior, </w:t>
      </w:r>
      <w:r w:rsidR="00A357A6" w:rsidRPr="008B7DAF">
        <w:rPr>
          <w:rFonts w:ascii="Arial Narrow" w:hAnsi="Arial Narrow" w:cs="Tahoma"/>
          <w:sz w:val="28"/>
          <w:szCs w:val="28"/>
        </w:rPr>
        <w:t xml:space="preserve">en consideración a que </w:t>
      </w:r>
      <w:r w:rsidR="00BF4856" w:rsidRPr="008B7DAF">
        <w:rPr>
          <w:rFonts w:ascii="Arial Narrow" w:hAnsi="Arial Narrow" w:cs="Tahoma"/>
          <w:sz w:val="28"/>
          <w:szCs w:val="28"/>
        </w:rPr>
        <w:t xml:space="preserve">aquel </w:t>
      </w:r>
      <w:r w:rsidR="008B7DAF" w:rsidRPr="008B7DAF">
        <w:rPr>
          <w:rFonts w:ascii="Arial Narrow" w:hAnsi="Arial Narrow" w:cs="Tahoma"/>
          <w:sz w:val="28"/>
          <w:szCs w:val="28"/>
        </w:rPr>
        <w:t xml:space="preserve">prestó sus servicios en el sector privado </w:t>
      </w:r>
      <w:r w:rsidR="008B7DAF">
        <w:rPr>
          <w:rFonts w:ascii="Arial Narrow" w:hAnsi="Arial Narrow" w:cs="Tahoma"/>
          <w:sz w:val="28"/>
          <w:szCs w:val="28"/>
        </w:rPr>
        <w:t xml:space="preserve">durante </w:t>
      </w:r>
      <w:r w:rsidR="008B7DAF" w:rsidRPr="008B7DAF">
        <w:rPr>
          <w:rFonts w:ascii="Arial Narrow" w:hAnsi="Arial Narrow" w:cs="Tahoma"/>
          <w:sz w:val="28"/>
          <w:szCs w:val="28"/>
        </w:rPr>
        <w:t xml:space="preserve">toda su vida laboral y </w:t>
      </w:r>
      <w:r w:rsidR="006F14ED">
        <w:rPr>
          <w:rFonts w:ascii="Arial Narrow" w:hAnsi="Arial Narrow" w:cs="Tahoma"/>
          <w:sz w:val="28"/>
          <w:szCs w:val="28"/>
        </w:rPr>
        <w:t xml:space="preserve">su afiliación al </w:t>
      </w:r>
      <w:r w:rsidR="00BE13C9">
        <w:rPr>
          <w:rFonts w:ascii="Arial Narrow" w:hAnsi="Arial Narrow" w:cs="Tahoma"/>
          <w:sz w:val="28"/>
          <w:szCs w:val="28"/>
        </w:rPr>
        <w:t>régimen</w:t>
      </w:r>
      <w:r w:rsidR="006F14ED">
        <w:rPr>
          <w:rFonts w:ascii="Arial Narrow" w:hAnsi="Arial Narrow" w:cs="Tahoma"/>
          <w:sz w:val="28"/>
          <w:szCs w:val="28"/>
        </w:rPr>
        <w:t xml:space="preserve"> </w:t>
      </w:r>
      <w:r w:rsidR="00BF4856" w:rsidRPr="008B7DAF">
        <w:rPr>
          <w:rFonts w:ascii="Arial Narrow" w:hAnsi="Arial Narrow" w:cs="Tahoma"/>
          <w:sz w:val="28"/>
          <w:szCs w:val="28"/>
        </w:rPr>
        <w:t xml:space="preserve">pensional previsto en los </w:t>
      </w:r>
      <w:r w:rsidR="00BF4856" w:rsidRPr="008B7DAF">
        <w:rPr>
          <w:rFonts w:ascii="Arial Narrow" w:hAnsi="Arial Narrow" w:cs="Tahoma"/>
          <w:sz w:val="28"/>
          <w:szCs w:val="28"/>
        </w:rPr>
        <w:lastRenderedPageBreak/>
        <w:t>reglamentos del ISS</w:t>
      </w:r>
      <w:r w:rsidR="006F14ED">
        <w:rPr>
          <w:rFonts w:ascii="Arial Narrow" w:hAnsi="Arial Narrow" w:cs="Tahoma"/>
          <w:sz w:val="28"/>
          <w:szCs w:val="28"/>
        </w:rPr>
        <w:t xml:space="preserve"> se dio </w:t>
      </w:r>
      <w:r w:rsidR="00BF4856" w:rsidRPr="008B7DAF">
        <w:rPr>
          <w:rFonts w:ascii="Arial Narrow" w:hAnsi="Arial Narrow" w:cs="Tahoma"/>
          <w:sz w:val="28"/>
          <w:szCs w:val="28"/>
        </w:rPr>
        <w:t xml:space="preserve">el </w:t>
      </w:r>
      <w:r w:rsidR="008B7DAF">
        <w:rPr>
          <w:rFonts w:ascii="Arial Narrow" w:hAnsi="Arial Narrow" w:cs="Tahoma"/>
          <w:sz w:val="28"/>
          <w:szCs w:val="28"/>
        </w:rPr>
        <w:t xml:space="preserve">día </w:t>
      </w:r>
      <w:r w:rsidR="008B7DAF" w:rsidRPr="008B7DAF">
        <w:rPr>
          <w:rFonts w:ascii="Arial Narrow" w:hAnsi="Arial Narrow" w:cs="Tahoma"/>
          <w:sz w:val="28"/>
          <w:szCs w:val="28"/>
        </w:rPr>
        <w:t>1º de enero de 1967</w:t>
      </w:r>
      <w:r w:rsidR="006F14ED">
        <w:rPr>
          <w:rFonts w:ascii="Arial Narrow" w:hAnsi="Arial Narrow" w:cs="Tahoma"/>
          <w:sz w:val="28"/>
          <w:szCs w:val="28"/>
        </w:rPr>
        <w:t xml:space="preserve">, </w:t>
      </w:r>
      <w:r w:rsidR="0028117F">
        <w:rPr>
          <w:rFonts w:ascii="Arial Narrow" w:hAnsi="Arial Narrow" w:cs="Tahoma"/>
          <w:sz w:val="28"/>
          <w:szCs w:val="28"/>
        </w:rPr>
        <w:t xml:space="preserve">por lo que </w:t>
      </w:r>
      <w:r w:rsidR="00760A29">
        <w:rPr>
          <w:rFonts w:ascii="Arial Narrow" w:hAnsi="Arial Narrow" w:cs="Tahoma"/>
          <w:sz w:val="28"/>
          <w:szCs w:val="28"/>
        </w:rPr>
        <w:t xml:space="preserve">a partir de ese momento </w:t>
      </w:r>
      <w:r>
        <w:rPr>
          <w:rFonts w:ascii="Arial Narrow" w:hAnsi="Arial Narrow" w:cs="Tahoma"/>
          <w:sz w:val="28"/>
          <w:szCs w:val="28"/>
        </w:rPr>
        <w:t xml:space="preserve">le eran aplicables </w:t>
      </w:r>
      <w:r w:rsidR="00760A29">
        <w:rPr>
          <w:rFonts w:ascii="Arial Narrow" w:hAnsi="Arial Narrow" w:cs="Tahoma"/>
          <w:sz w:val="28"/>
          <w:szCs w:val="28"/>
        </w:rPr>
        <w:t>dichas normas</w:t>
      </w:r>
      <w:r>
        <w:rPr>
          <w:rFonts w:ascii="Arial Narrow" w:hAnsi="Arial Narrow" w:cs="Tahoma"/>
          <w:sz w:val="28"/>
          <w:szCs w:val="28"/>
        </w:rPr>
        <w:t xml:space="preserve">, las cuales sufrieron </w:t>
      </w:r>
      <w:r w:rsidR="00757D6B">
        <w:rPr>
          <w:rFonts w:ascii="Arial Narrow" w:hAnsi="Arial Narrow" w:cs="Tahoma"/>
          <w:sz w:val="28"/>
          <w:szCs w:val="28"/>
        </w:rPr>
        <w:t xml:space="preserve">modificaciones con el paso del tiempo, </w:t>
      </w:r>
      <w:r w:rsidR="00760A29">
        <w:rPr>
          <w:rFonts w:ascii="Arial Narrow" w:hAnsi="Arial Narrow" w:cs="Tahoma"/>
          <w:sz w:val="28"/>
          <w:szCs w:val="28"/>
        </w:rPr>
        <w:t>tal c</w:t>
      </w:r>
      <w:r w:rsidR="002E68BA">
        <w:rPr>
          <w:rFonts w:ascii="Arial Narrow" w:hAnsi="Arial Narrow" w:cs="Tahoma"/>
          <w:sz w:val="28"/>
          <w:szCs w:val="28"/>
        </w:rPr>
        <w:t xml:space="preserve">omo </w:t>
      </w:r>
      <w:r w:rsidR="00760A29">
        <w:rPr>
          <w:rFonts w:ascii="Arial Narrow" w:hAnsi="Arial Narrow" w:cs="Tahoma"/>
          <w:sz w:val="28"/>
          <w:szCs w:val="28"/>
        </w:rPr>
        <w:t xml:space="preserve">se </w:t>
      </w:r>
      <w:r>
        <w:rPr>
          <w:rFonts w:ascii="Arial Narrow" w:hAnsi="Arial Narrow" w:cs="Tahoma"/>
          <w:sz w:val="28"/>
          <w:szCs w:val="28"/>
        </w:rPr>
        <w:t xml:space="preserve">aprecia precisamente de </w:t>
      </w:r>
      <w:r w:rsidR="00760A29">
        <w:rPr>
          <w:rFonts w:ascii="Arial Narrow" w:hAnsi="Arial Narrow" w:cs="Tahoma"/>
          <w:sz w:val="28"/>
          <w:szCs w:val="28"/>
        </w:rPr>
        <w:t>la parte considerativa del Acuerdo</w:t>
      </w:r>
      <w:r w:rsidR="002E68BA">
        <w:rPr>
          <w:rFonts w:ascii="Arial Narrow" w:hAnsi="Arial Narrow" w:cs="Tahoma"/>
          <w:sz w:val="28"/>
          <w:szCs w:val="28"/>
        </w:rPr>
        <w:t xml:space="preserve"> 049 de 1990, </w:t>
      </w:r>
      <w:r>
        <w:rPr>
          <w:rFonts w:ascii="Arial Narrow" w:hAnsi="Arial Narrow" w:cs="Tahoma"/>
          <w:sz w:val="28"/>
          <w:szCs w:val="28"/>
        </w:rPr>
        <w:t xml:space="preserve">en la </w:t>
      </w:r>
      <w:r w:rsidR="002E68BA">
        <w:rPr>
          <w:rFonts w:ascii="Arial Narrow" w:hAnsi="Arial Narrow" w:cs="Tahoma"/>
          <w:sz w:val="28"/>
          <w:szCs w:val="28"/>
        </w:rPr>
        <w:t>que se estableció que: “</w:t>
      </w:r>
      <w:r w:rsidR="002E68BA" w:rsidRPr="00671AC0">
        <w:rPr>
          <w:rFonts w:ascii="Arial Narrow" w:hAnsi="Arial Narrow" w:cs="Tahoma"/>
          <w:i/>
          <w:sz w:val="28"/>
          <w:szCs w:val="28"/>
        </w:rPr>
        <w:t xml:space="preserve">Considerando que se hace necesario ajustar las normas del Reglamento General del Seguro Social Obligatorio de Invalidez, Vejez y Muerte al Decreto Ley 1650 de 1977 por establecerlo su </w:t>
      </w:r>
      <w:r w:rsidR="005817DA" w:rsidRPr="00671AC0">
        <w:rPr>
          <w:rFonts w:ascii="Arial Narrow" w:hAnsi="Arial Narrow" w:cs="Tahoma"/>
          <w:i/>
          <w:sz w:val="28"/>
          <w:szCs w:val="28"/>
        </w:rPr>
        <w:t>artículo</w:t>
      </w:r>
      <w:r w:rsidR="002E68BA" w:rsidRPr="00671AC0">
        <w:rPr>
          <w:rFonts w:ascii="Arial Narrow" w:hAnsi="Arial Narrow" w:cs="Tahoma"/>
          <w:i/>
          <w:sz w:val="28"/>
          <w:szCs w:val="28"/>
        </w:rPr>
        <w:t xml:space="preserve"> 132, </w:t>
      </w:r>
      <w:r w:rsidR="005817DA" w:rsidRPr="00671AC0">
        <w:rPr>
          <w:rFonts w:ascii="Arial Narrow" w:hAnsi="Arial Narrow" w:cs="Tahoma"/>
          <w:i/>
          <w:sz w:val="28"/>
          <w:szCs w:val="28"/>
        </w:rPr>
        <w:t>así com</w:t>
      </w:r>
      <w:r w:rsidR="002E68BA" w:rsidRPr="00671AC0">
        <w:rPr>
          <w:rFonts w:ascii="Arial Narrow" w:hAnsi="Arial Narrow" w:cs="Tahoma"/>
          <w:i/>
          <w:sz w:val="28"/>
          <w:szCs w:val="28"/>
        </w:rPr>
        <w:t>o unificar la legislación existente sobre la materia (…</w:t>
      </w:r>
      <w:r>
        <w:rPr>
          <w:rFonts w:ascii="Arial Narrow" w:hAnsi="Arial Narrow" w:cs="Tahoma"/>
          <w:i/>
          <w:sz w:val="28"/>
          <w:szCs w:val="28"/>
        </w:rPr>
        <w:t>)</w:t>
      </w:r>
      <w:r w:rsidR="002E68BA" w:rsidRPr="00671AC0">
        <w:rPr>
          <w:rFonts w:ascii="Arial Narrow" w:hAnsi="Arial Narrow" w:cs="Tahoma"/>
          <w:i/>
          <w:sz w:val="28"/>
          <w:szCs w:val="28"/>
        </w:rPr>
        <w:t xml:space="preserve"> acuerda el Reglamento General del Seguro Social </w:t>
      </w:r>
      <w:r w:rsidR="005817DA" w:rsidRPr="00671AC0">
        <w:rPr>
          <w:rFonts w:ascii="Arial Narrow" w:hAnsi="Arial Narrow" w:cs="Tahoma"/>
          <w:i/>
          <w:sz w:val="28"/>
          <w:szCs w:val="28"/>
        </w:rPr>
        <w:t>Obligatorio de</w:t>
      </w:r>
      <w:r w:rsidR="000F763C" w:rsidRPr="00671AC0">
        <w:rPr>
          <w:rFonts w:ascii="Arial Narrow" w:hAnsi="Arial Narrow" w:cs="Tahoma"/>
          <w:i/>
          <w:sz w:val="28"/>
          <w:szCs w:val="28"/>
        </w:rPr>
        <w:t xml:space="preserve"> Invalidez, Vejez y muerte</w:t>
      </w:r>
      <w:r w:rsidR="000F763C">
        <w:rPr>
          <w:rFonts w:ascii="Arial Narrow" w:hAnsi="Arial Narrow" w:cs="Tahoma"/>
          <w:sz w:val="28"/>
          <w:szCs w:val="28"/>
        </w:rPr>
        <w:t>”.</w:t>
      </w:r>
    </w:p>
    <w:p w:rsidR="00BE0DF8" w:rsidRDefault="00BE0DF8" w:rsidP="00502D17">
      <w:pPr>
        <w:pStyle w:val="Sinespaciado"/>
      </w:pPr>
    </w:p>
    <w:p w:rsidR="00757D6B" w:rsidRDefault="000B524C" w:rsidP="000B524C">
      <w:pPr>
        <w:spacing w:line="360" w:lineRule="auto"/>
        <w:jc w:val="both"/>
        <w:rPr>
          <w:rFonts w:ascii="Arial Narrow" w:hAnsi="Arial Narrow" w:cs="Tahoma"/>
          <w:sz w:val="28"/>
          <w:szCs w:val="28"/>
        </w:rPr>
      </w:pPr>
      <w:r>
        <w:rPr>
          <w:rFonts w:ascii="Arial Narrow" w:hAnsi="Arial Narrow" w:cs="Tahoma"/>
          <w:sz w:val="28"/>
          <w:szCs w:val="28"/>
        </w:rPr>
        <w:tab/>
        <w:t xml:space="preserve">Significa lo anterior, que lo que se hizo con la expedición de dicho acuerdo, fue ajustar los requisitos para acceder a las prestaciones económicas allí previstas, sin que en nada incida el hecho de que el causante haya efectuado o no cotizaciones en vigencia del mentado acuerdo para efectos de que le </w:t>
      </w:r>
      <w:r w:rsidR="00502D17">
        <w:rPr>
          <w:rFonts w:ascii="Arial Narrow" w:hAnsi="Arial Narrow" w:cs="Tahoma"/>
          <w:sz w:val="28"/>
          <w:szCs w:val="28"/>
        </w:rPr>
        <w:t xml:space="preserve">fuera </w:t>
      </w:r>
      <w:r>
        <w:rPr>
          <w:rFonts w:ascii="Arial Narrow" w:hAnsi="Arial Narrow" w:cs="Tahoma"/>
          <w:sz w:val="28"/>
          <w:szCs w:val="28"/>
        </w:rPr>
        <w:t>aplicable, pues en todo caso, venía afiliado al régimen pensional establecido en los reglamentos del ISS, los cuales, se itera, sufrieron modificaciones.</w:t>
      </w:r>
    </w:p>
    <w:p w:rsidR="006F356A" w:rsidRDefault="006F356A" w:rsidP="006F356A">
      <w:pPr>
        <w:pStyle w:val="Sinespaciado"/>
      </w:pPr>
    </w:p>
    <w:p w:rsidR="006F356A" w:rsidRDefault="006F356A" w:rsidP="006F356A">
      <w:pPr>
        <w:spacing w:line="360" w:lineRule="auto"/>
        <w:ind w:firstLine="708"/>
        <w:jc w:val="both"/>
        <w:rPr>
          <w:rFonts w:ascii="Arial Narrow" w:hAnsi="Arial Narrow" w:cs="Tahoma"/>
          <w:sz w:val="28"/>
          <w:szCs w:val="28"/>
        </w:rPr>
      </w:pPr>
      <w:r>
        <w:rPr>
          <w:rFonts w:ascii="Arial Narrow" w:hAnsi="Arial Narrow" w:cs="Tahoma"/>
          <w:sz w:val="28"/>
          <w:szCs w:val="28"/>
        </w:rPr>
        <w:t xml:space="preserve">Por </w:t>
      </w:r>
      <w:r w:rsidR="00502D17">
        <w:rPr>
          <w:rFonts w:ascii="Arial Narrow" w:hAnsi="Arial Narrow" w:cs="Tahoma"/>
          <w:sz w:val="28"/>
          <w:szCs w:val="28"/>
        </w:rPr>
        <w:t xml:space="preserve">ende, </w:t>
      </w:r>
      <w:r>
        <w:rPr>
          <w:rFonts w:ascii="Arial Narrow" w:hAnsi="Arial Narrow" w:cs="Tahoma"/>
          <w:sz w:val="28"/>
          <w:szCs w:val="28"/>
        </w:rPr>
        <w:t>no prospera el recurso de apelación propuesto por la entidad de seguridad social demandada.</w:t>
      </w:r>
    </w:p>
    <w:p w:rsidR="006F356A" w:rsidRDefault="006F356A" w:rsidP="006F356A">
      <w:pPr>
        <w:pStyle w:val="Sinespaciado"/>
      </w:pPr>
    </w:p>
    <w:p w:rsidR="00BE0DF8" w:rsidRDefault="006F356A" w:rsidP="00D64129">
      <w:pPr>
        <w:spacing w:line="360" w:lineRule="auto"/>
        <w:ind w:firstLine="708"/>
        <w:jc w:val="both"/>
        <w:rPr>
          <w:rFonts w:ascii="Arial Narrow" w:hAnsi="Arial Narrow" w:cs="Tahoma"/>
          <w:sz w:val="28"/>
          <w:szCs w:val="28"/>
        </w:rPr>
      </w:pPr>
      <w:r>
        <w:rPr>
          <w:rFonts w:ascii="Arial Narrow" w:hAnsi="Arial Narrow" w:cs="Tahoma"/>
          <w:sz w:val="28"/>
          <w:szCs w:val="28"/>
        </w:rPr>
        <w:t>En aras de desatar el g</w:t>
      </w:r>
      <w:r w:rsidR="00502D17">
        <w:rPr>
          <w:rFonts w:ascii="Arial Narrow" w:hAnsi="Arial Narrow" w:cs="Tahoma"/>
          <w:sz w:val="28"/>
          <w:szCs w:val="28"/>
        </w:rPr>
        <w:t>rado jurisdiccional de consulta</w:t>
      </w:r>
      <w:r w:rsidR="0010795D">
        <w:rPr>
          <w:rFonts w:ascii="Arial Narrow" w:hAnsi="Arial Narrow" w:cs="Tahoma"/>
          <w:sz w:val="28"/>
          <w:szCs w:val="28"/>
        </w:rPr>
        <w:t xml:space="preserve"> </w:t>
      </w:r>
      <w:r w:rsidR="00412BD0">
        <w:rPr>
          <w:rFonts w:ascii="Arial Narrow" w:hAnsi="Arial Narrow" w:cs="Tahoma"/>
          <w:sz w:val="28"/>
          <w:szCs w:val="28"/>
        </w:rPr>
        <w:t xml:space="preserve">que opera </w:t>
      </w:r>
      <w:r w:rsidR="0010795D">
        <w:rPr>
          <w:rFonts w:ascii="Arial Narrow" w:hAnsi="Arial Narrow" w:cs="Tahoma"/>
          <w:sz w:val="28"/>
          <w:szCs w:val="28"/>
        </w:rPr>
        <w:t>en favor de la entidad</w:t>
      </w:r>
      <w:r w:rsidR="00412BD0">
        <w:rPr>
          <w:rFonts w:ascii="Arial Narrow" w:hAnsi="Arial Narrow" w:cs="Tahoma"/>
          <w:sz w:val="28"/>
          <w:szCs w:val="28"/>
        </w:rPr>
        <w:t xml:space="preserve"> demandada, se </w:t>
      </w:r>
      <w:r w:rsidR="00FA4572">
        <w:rPr>
          <w:rFonts w:ascii="Arial Narrow" w:hAnsi="Arial Narrow" w:cs="Tahoma"/>
          <w:sz w:val="28"/>
          <w:szCs w:val="28"/>
        </w:rPr>
        <w:t xml:space="preserve">dirá en primer lugar </w:t>
      </w:r>
      <w:r w:rsidR="0010795D">
        <w:rPr>
          <w:rFonts w:ascii="Arial Narrow" w:hAnsi="Arial Narrow" w:cs="Tahoma"/>
          <w:sz w:val="28"/>
          <w:szCs w:val="28"/>
        </w:rPr>
        <w:t xml:space="preserve">que </w:t>
      </w:r>
      <w:r w:rsidR="00502D17">
        <w:rPr>
          <w:rFonts w:ascii="Arial Narrow" w:hAnsi="Arial Narrow" w:cs="Tahoma"/>
          <w:sz w:val="28"/>
          <w:szCs w:val="28"/>
        </w:rPr>
        <w:t>el artículo 12 del Acuerdo 049 de 1990, establece como requisitos para acceder a la pensión de vejez, tener 60 años de edad en caso de los hombres y, un mínimo de 500 semanas cotizadas dentro de los 20 años anteriores al cumplimiento de la edad</w:t>
      </w:r>
      <w:r w:rsidR="0010795D">
        <w:rPr>
          <w:rFonts w:ascii="Arial Narrow" w:hAnsi="Arial Narrow" w:cs="Tahoma"/>
          <w:sz w:val="28"/>
          <w:szCs w:val="28"/>
        </w:rPr>
        <w:t xml:space="preserve"> mínima</w:t>
      </w:r>
      <w:r w:rsidR="00502D17">
        <w:rPr>
          <w:rFonts w:ascii="Arial Narrow" w:hAnsi="Arial Narrow" w:cs="Tahoma"/>
          <w:sz w:val="28"/>
          <w:szCs w:val="28"/>
        </w:rPr>
        <w:t xml:space="preserve"> o 1000 en cualquier tiempo; requisitos </w:t>
      </w:r>
      <w:r w:rsidR="0010795D">
        <w:rPr>
          <w:rFonts w:ascii="Arial Narrow" w:hAnsi="Arial Narrow" w:cs="Tahoma"/>
          <w:sz w:val="28"/>
          <w:szCs w:val="28"/>
        </w:rPr>
        <w:t xml:space="preserve">éstos que </w:t>
      </w:r>
      <w:r w:rsidR="00502D17">
        <w:rPr>
          <w:rFonts w:ascii="Arial Narrow" w:hAnsi="Arial Narrow" w:cs="Tahoma"/>
          <w:sz w:val="28"/>
          <w:szCs w:val="28"/>
        </w:rPr>
        <w:t xml:space="preserve">el causante satisfizo a cabalidad, </w:t>
      </w:r>
      <w:r w:rsidR="0010795D">
        <w:rPr>
          <w:rFonts w:ascii="Arial Narrow" w:hAnsi="Arial Narrow" w:cs="Tahoma"/>
          <w:sz w:val="28"/>
          <w:szCs w:val="28"/>
        </w:rPr>
        <w:t xml:space="preserve">pues </w:t>
      </w:r>
      <w:r w:rsidR="00502D17">
        <w:rPr>
          <w:rFonts w:ascii="Arial Narrow" w:hAnsi="Arial Narrow" w:cs="Tahoma"/>
          <w:sz w:val="28"/>
          <w:szCs w:val="28"/>
        </w:rPr>
        <w:t xml:space="preserve">cumplió la edad exigida el </w:t>
      </w:r>
      <w:r w:rsidR="00195C4F">
        <w:rPr>
          <w:rFonts w:ascii="Arial Narrow" w:hAnsi="Arial Narrow" w:cs="Tahoma"/>
          <w:sz w:val="28"/>
          <w:szCs w:val="28"/>
        </w:rPr>
        <w:t>3 de marzo de 1999 y acreditó un total de 1.190.44 semanas cotizadas en toda su vida laboral.</w:t>
      </w:r>
    </w:p>
    <w:p w:rsidR="0010795D" w:rsidRDefault="0010795D" w:rsidP="0049451F">
      <w:pPr>
        <w:pStyle w:val="Sinespaciado"/>
        <w:spacing w:line="276" w:lineRule="auto"/>
        <w:jc w:val="both"/>
      </w:pPr>
    </w:p>
    <w:p w:rsidR="002E5A9D" w:rsidRDefault="004C0ECA" w:rsidP="00BE0DF8">
      <w:pPr>
        <w:pStyle w:val="Textoindependiente"/>
        <w:spacing w:line="360" w:lineRule="auto"/>
        <w:ind w:firstLine="858"/>
        <w:rPr>
          <w:rFonts w:ascii="Arial Narrow" w:hAnsi="Arial Narrow"/>
          <w:sz w:val="28"/>
          <w:szCs w:val="28"/>
        </w:rPr>
      </w:pPr>
      <w:r>
        <w:rPr>
          <w:rFonts w:ascii="Arial Narrow" w:hAnsi="Arial Narrow"/>
          <w:sz w:val="28"/>
          <w:szCs w:val="28"/>
        </w:rPr>
        <w:t xml:space="preserve">Respecto </w:t>
      </w:r>
      <w:r w:rsidR="00D42412">
        <w:rPr>
          <w:rFonts w:ascii="Arial Narrow" w:hAnsi="Arial Narrow"/>
          <w:sz w:val="28"/>
          <w:szCs w:val="28"/>
        </w:rPr>
        <w:t>al</w:t>
      </w:r>
      <w:r w:rsidR="00BE0DF8" w:rsidRPr="00F075BB">
        <w:rPr>
          <w:rFonts w:ascii="Arial Narrow" w:hAnsi="Arial Narrow"/>
          <w:sz w:val="28"/>
          <w:szCs w:val="28"/>
        </w:rPr>
        <w:t xml:space="preserve"> valor de la mesada</w:t>
      </w:r>
      <w:r w:rsidR="00D42412">
        <w:rPr>
          <w:rFonts w:ascii="Arial Narrow" w:hAnsi="Arial Narrow"/>
          <w:sz w:val="28"/>
          <w:szCs w:val="28"/>
        </w:rPr>
        <w:t xml:space="preserve"> pensional que le correspondía recibir al afiliado fallecido</w:t>
      </w:r>
      <w:r w:rsidR="00BE0DF8" w:rsidRPr="00F075BB">
        <w:rPr>
          <w:rFonts w:ascii="Arial Narrow" w:hAnsi="Arial Narrow"/>
          <w:sz w:val="28"/>
          <w:szCs w:val="28"/>
        </w:rPr>
        <w:t xml:space="preserve">, </w:t>
      </w:r>
      <w:r w:rsidR="006E0712">
        <w:rPr>
          <w:rFonts w:ascii="Arial Narrow" w:hAnsi="Arial Narrow"/>
          <w:sz w:val="28"/>
          <w:szCs w:val="28"/>
        </w:rPr>
        <w:t xml:space="preserve">se tomará en cuenta el valor del </w:t>
      </w:r>
      <w:r w:rsidR="00EF6EBD">
        <w:rPr>
          <w:rFonts w:ascii="Arial Narrow" w:hAnsi="Arial Narrow"/>
          <w:sz w:val="28"/>
          <w:szCs w:val="28"/>
        </w:rPr>
        <w:t xml:space="preserve">IBL liquidado por el antiguo ISS en cuantía de </w:t>
      </w:r>
      <w:r w:rsidR="00EF6EBD" w:rsidRPr="00EE6B87">
        <w:rPr>
          <w:rFonts w:ascii="Arial Narrow" w:hAnsi="Arial Narrow"/>
          <w:sz w:val="28"/>
          <w:szCs w:val="28"/>
        </w:rPr>
        <w:t>$2`278.466</w:t>
      </w:r>
      <w:r w:rsidR="00EF6EBD">
        <w:rPr>
          <w:rFonts w:ascii="Arial Narrow" w:hAnsi="Arial Narrow"/>
          <w:sz w:val="28"/>
          <w:szCs w:val="28"/>
        </w:rPr>
        <w:t>, por no haberse presentado i</w:t>
      </w:r>
      <w:r w:rsidR="006E0712">
        <w:rPr>
          <w:rFonts w:ascii="Arial Narrow" w:hAnsi="Arial Narrow"/>
          <w:sz w:val="28"/>
          <w:szCs w:val="28"/>
        </w:rPr>
        <w:t xml:space="preserve">nconformidad </w:t>
      </w:r>
      <w:r w:rsidR="00D42412">
        <w:rPr>
          <w:rFonts w:ascii="Arial Narrow" w:hAnsi="Arial Narrow"/>
          <w:sz w:val="28"/>
          <w:szCs w:val="28"/>
        </w:rPr>
        <w:t>o controversia alguna</w:t>
      </w:r>
      <w:r w:rsidR="00EF6EBD">
        <w:rPr>
          <w:rFonts w:ascii="Arial Narrow" w:hAnsi="Arial Narrow"/>
          <w:sz w:val="28"/>
          <w:szCs w:val="28"/>
        </w:rPr>
        <w:t xml:space="preserve"> frente al mismo. Así pues, al aplicarle </w:t>
      </w:r>
      <w:r w:rsidR="00412BD0">
        <w:rPr>
          <w:rFonts w:ascii="Arial Narrow" w:hAnsi="Arial Narrow"/>
          <w:sz w:val="28"/>
          <w:szCs w:val="28"/>
        </w:rPr>
        <w:t xml:space="preserve">a dicho valor </w:t>
      </w:r>
      <w:r w:rsidR="00EF6EBD">
        <w:rPr>
          <w:rFonts w:ascii="Arial Narrow" w:hAnsi="Arial Narrow"/>
          <w:sz w:val="28"/>
          <w:szCs w:val="28"/>
        </w:rPr>
        <w:t xml:space="preserve">una tasa de remplazo del 84 %, correspondiente a las 1.190,44 semanas cotizadas al sistema, se obtiene una primera mesada pensional </w:t>
      </w:r>
      <w:r w:rsidR="00841CDB">
        <w:rPr>
          <w:rFonts w:ascii="Arial Narrow" w:hAnsi="Arial Narrow"/>
          <w:sz w:val="28"/>
          <w:szCs w:val="28"/>
        </w:rPr>
        <w:t xml:space="preserve">para el año 2000 </w:t>
      </w:r>
      <w:r w:rsidR="00EF6EBD">
        <w:rPr>
          <w:rFonts w:ascii="Arial Narrow" w:hAnsi="Arial Narrow"/>
          <w:sz w:val="28"/>
          <w:szCs w:val="28"/>
        </w:rPr>
        <w:t>de $1`913.911</w:t>
      </w:r>
      <w:r w:rsidR="00841CDB">
        <w:rPr>
          <w:rFonts w:ascii="Arial Narrow" w:hAnsi="Arial Narrow"/>
          <w:sz w:val="28"/>
          <w:szCs w:val="28"/>
        </w:rPr>
        <w:t xml:space="preserve">, guarismo que coincide con el </w:t>
      </w:r>
      <w:r w:rsidR="00841CDB">
        <w:rPr>
          <w:rFonts w:ascii="Arial Narrow" w:hAnsi="Arial Narrow"/>
          <w:sz w:val="28"/>
          <w:szCs w:val="28"/>
        </w:rPr>
        <w:lastRenderedPageBreak/>
        <w:t xml:space="preserve">calculado por la a-quo, </w:t>
      </w:r>
      <w:r w:rsidR="00412BD0">
        <w:rPr>
          <w:rFonts w:ascii="Arial Narrow" w:hAnsi="Arial Narrow"/>
          <w:sz w:val="28"/>
          <w:szCs w:val="28"/>
        </w:rPr>
        <w:t xml:space="preserve">y en todo caso, resulta </w:t>
      </w:r>
      <w:r w:rsidR="00841CDB">
        <w:rPr>
          <w:rFonts w:ascii="Arial Narrow" w:hAnsi="Arial Narrow"/>
          <w:sz w:val="28"/>
          <w:szCs w:val="28"/>
        </w:rPr>
        <w:t>inferior al reconocido por la entidad de seguridad social.</w:t>
      </w:r>
    </w:p>
    <w:p w:rsidR="00841CDB" w:rsidRDefault="00841CDB" w:rsidP="00841CDB">
      <w:pPr>
        <w:pStyle w:val="Sinespaciado"/>
      </w:pPr>
    </w:p>
    <w:p w:rsidR="00841CDB" w:rsidRDefault="00841CDB" w:rsidP="00BE0DF8">
      <w:pPr>
        <w:pStyle w:val="Textoindependiente"/>
        <w:spacing w:line="360" w:lineRule="auto"/>
        <w:ind w:firstLine="858"/>
        <w:rPr>
          <w:rFonts w:ascii="Arial Narrow" w:hAnsi="Arial Narrow"/>
          <w:sz w:val="28"/>
          <w:szCs w:val="28"/>
        </w:rPr>
      </w:pPr>
      <w:r>
        <w:rPr>
          <w:rFonts w:ascii="Arial Narrow" w:hAnsi="Arial Narrow"/>
          <w:sz w:val="28"/>
          <w:szCs w:val="28"/>
        </w:rPr>
        <w:t xml:space="preserve">De lo anterior, se sigue entonces que el </w:t>
      </w:r>
      <w:r w:rsidR="00403DE8">
        <w:rPr>
          <w:rFonts w:ascii="Arial Narrow" w:hAnsi="Arial Narrow"/>
          <w:sz w:val="28"/>
          <w:szCs w:val="28"/>
        </w:rPr>
        <w:t xml:space="preserve">señor </w:t>
      </w:r>
      <w:r w:rsidR="00403DE8">
        <w:rPr>
          <w:rFonts w:ascii="Arial Narrow" w:hAnsi="Arial Narrow" w:cs="Tahoma"/>
          <w:color w:val="000000"/>
          <w:sz w:val="28"/>
          <w:szCs w:val="28"/>
          <w:lang w:eastAsia="es-CO"/>
        </w:rPr>
        <w:t xml:space="preserve">Hernán Restrepo Alzate </w:t>
      </w:r>
      <w:r w:rsidR="00403DE8">
        <w:rPr>
          <w:rFonts w:ascii="Arial Narrow" w:hAnsi="Arial Narrow"/>
          <w:sz w:val="28"/>
          <w:szCs w:val="28"/>
        </w:rPr>
        <w:t>(q.e.p.d)</w:t>
      </w:r>
      <w:r>
        <w:rPr>
          <w:rFonts w:ascii="Arial Narrow" w:hAnsi="Arial Narrow"/>
          <w:sz w:val="28"/>
          <w:szCs w:val="28"/>
        </w:rPr>
        <w:t xml:space="preserve"> tenía derecho a la reliquidaci</w:t>
      </w:r>
      <w:r w:rsidR="002358A6">
        <w:rPr>
          <w:rFonts w:ascii="Arial Narrow" w:hAnsi="Arial Narrow"/>
          <w:sz w:val="28"/>
          <w:szCs w:val="28"/>
        </w:rPr>
        <w:t>ón de su</w:t>
      </w:r>
      <w:r>
        <w:rPr>
          <w:rFonts w:ascii="Arial Narrow" w:hAnsi="Arial Narrow"/>
          <w:sz w:val="28"/>
          <w:szCs w:val="28"/>
        </w:rPr>
        <w:t xml:space="preserve"> pensión de vejez</w:t>
      </w:r>
      <w:r w:rsidR="002C4A56">
        <w:rPr>
          <w:rFonts w:ascii="Arial Narrow" w:hAnsi="Arial Narrow"/>
          <w:sz w:val="28"/>
          <w:szCs w:val="28"/>
        </w:rPr>
        <w:t>, en los términos señalados precedentemente</w:t>
      </w:r>
      <w:r>
        <w:rPr>
          <w:rFonts w:ascii="Arial Narrow" w:hAnsi="Arial Narrow"/>
          <w:sz w:val="28"/>
          <w:szCs w:val="28"/>
        </w:rPr>
        <w:t xml:space="preserve">, tal cual lo concluyó la </w:t>
      </w:r>
      <w:r w:rsidR="002358A6">
        <w:rPr>
          <w:rFonts w:ascii="Arial Narrow" w:hAnsi="Arial Narrow"/>
          <w:sz w:val="28"/>
          <w:szCs w:val="28"/>
        </w:rPr>
        <w:t>senten</w:t>
      </w:r>
      <w:r>
        <w:rPr>
          <w:rFonts w:ascii="Arial Narrow" w:hAnsi="Arial Narrow"/>
          <w:sz w:val="28"/>
          <w:szCs w:val="28"/>
        </w:rPr>
        <w:t>ciad</w:t>
      </w:r>
      <w:r w:rsidR="002C4A56">
        <w:rPr>
          <w:rFonts w:ascii="Arial Narrow" w:hAnsi="Arial Narrow"/>
          <w:sz w:val="28"/>
          <w:szCs w:val="28"/>
        </w:rPr>
        <w:t xml:space="preserve">ora de primer grado, </w:t>
      </w:r>
      <w:r w:rsidR="00412BD0">
        <w:rPr>
          <w:rFonts w:ascii="Arial Narrow" w:hAnsi="Arial Narrow"/>
          <w:sz w:val="28"/>
          <w:szCs w:val="28"/>
        </w:rPr>
        <w:t>razón por la que forzoso resulta la confirmación de es</w:t>
      </w:r>
      <w:r w:rsidR="002C4A56">
        <w:rPr>
          <w:rFonts w:ascii="Arial Narrow" w:hAnsi="Arial Narrow"/>
          <w:sz w:val="28"/>
          <w:szCs w:val="28"/>
        </w:rPr>
        <w:t xml:space="preserve">te punto de la </w:t>
      </w:r>
      <w:r w:rsidR="002358A6">
        <w:rPr>
          <w:rFonts w:ascii="Arial Narrow" w:hAnsi="Arial Narrow"/>
          <w:sz w:val="28"/>
          <w:szCs w:val="28"/>
        </w:rPr>
        <w:t>decisión</w:t>
      </w:r>
      <w:r w:rsidR="002C4A56">
        <w:rPr>
          <w:rFonts w:ascii="Arial Narrow" w:hAnsi="Arial Narrow"/>
          <w:sz w:val="28"/>
          <w:szCs w:val="28"/>
        </w:rPr>
        <w:t>.</w:t>
      </w:r>
    </w:p>
    <w:p w:rsidR="00A31384" w:rsidRDefault="00A31384" w:rsidP="00A31384">
      <w:pPr>
        <w:pStyle w:val="Sinespaciado"/>
      </w:pPr>
    </w:p>
    <w:p w:rsidR="004C0ECA" w:rsidRDefault="004C0ECA" w:rsidP="00BE0DF8">
      <w:pPr>
        <w:pStyle w:val="Textoindependiente"/>
        <w:spacing w:line="360" w:lineRule="auto"/>
        <w:ind w:firstLine="858"/>
        <w:rPr>
          <w:rFonts w:ascii="Arial Narrow" w:hAnsi="Arial Narrow"/>
          <w:sz w:val="28"/>
          <w:szCs w:val="28"/>
        </w:rPr>
      </w:pPr>
      <w:r w:rsidRPr="00604D11">
        <w:rPr>
          <w:rFonts w:ascii="Arial Narrow" w:hAnsi="Arial Narrow"/>
          <w:sz w:val="28"/>
          <w:szCs w:val="28"/>
        </w:rPr>
        <w:t xml:space="preserve">Ya </w:t>
      </w:r>
      <w:r w:rsidR="00A31384" w:rsidRPr="00604D11">
        <w:rPr>
          <w:rFonts w:ascii="Arial Narrow" w:hAnsi="Arial Narrow"/>
          <w:sz w:val="28"/>
          <w:szCs w:val="28"/>
        </w:rPr>
        <w:t>en cua</w:t>
      </w:r>
      <w:r w:rsidRPr="00604D11">
        <w:rPr>
          <w:rFonts w:ascii="Arial Narrow" w:hAnsi="Arial Narrow"/>
          <w:sz w:val="28"/>
          <w:szCs w:val="28"/>
        </w:rPr>
        <w:t xml:space="preserve">nto al reajuste de la sustitución pensional </w:t>
      </w:r>
      <w:r w:rsidR="00403DE8" w:rsidRPr="00604D11">
        <w:rPr>
          <w:rFonts w:ascii="Arial Narrow" w:hAnsi="Arial Narrow"/>
          <w:sz w:val="28"/>
          <w:szCs w:val="28"/>
        </w:rPr>
        <w:t xml:space="preserve">reconocida </w:t>
      </w:r>
      <w:r w:rsidR="006536EF">
        <w:rPr>
          <w:rFonts w:ascii="Arial Narrow" w:hAnsi="Arial Narrow"/>
          <w:sz w:val="28"/>
          <w:szCs w:val="28"/>
        </w:rPr>
        <w:t xml:space="preserve">en favor de la actora </w:t>
      </w:r>
      <w:r w:rsidRPr="00604D11">
        <w:rPr>
          <w:rFonts w:ascii="Arial Narrow" w:hAnsi="Arial Narrow"/>
          <w:sz w:val="28"/>
          <w:szCs w:val="28"/>
        </w:rPr>
        <w:t xml:space="preserve">con ocasión del deceso del señor </w:t>
      </w:r>
      <w:r w:rsidR="00403DE8" w:rsidRPr="00604D11">
        <w:rPr>
          <w:rFonts w:ascii="Arial Narrow" w:hAnsi="Arial Narrow" w:cs="Tahoma"/>
          <w:color w:val="000000"/>
          <w:sz w:val="28"/>
          <w:szCs w:val="28"/>
          <w:lang w:eastAsia="es-CO"/>
        </w:rPr>
        <w:t xml:space="preserve">Restrepo Alzate, es preciso acotar que </w:t>
      </w:r>
      <w:r w:rsidR="00604D11" w:rsidRPr="00604D11">
        <w:rPr>
          <w:rFonts w:ascii="Arial Narrow" w:hAnsi="Arial Narrow" w:cs="Tahoma"/>
          <w:color w:val="000000"/>
          <w:sz w:val="28"/>
          <w:szCs w:val="28"/>
          <w:lang w:eastAsia="es-CO"/>
        </w:rPr>
        <w:t xml:space="preserve">el artículo </w:t>
      </w:r>
      <w:r w:rsidR="00604D11" w:rsidRPr="00604D11">
        <w:rPr>
          <w:rFonts w:ascii="Arial Narrow" w:hAnsi="Arial Narrow"/>
          <w:sz w:val="28"/>
          <w:szCs w:val="28"/>
        </w:rPr>
        <w:t xml:space="preserve">48 de la Ley 100 de 1993, establece que el monto mensual de la pensión de sobrevivientes por muerte del pensionado será igual al 100% de la pensión que aquel disfrutaba. </w:t>
      </w:r>
    </w:p>
    <w:p w:rsidR="00412BD0" w:rsidRPr="00604D11" w:rsidRDefault="00412BD0" w:rsidP="00412BD0">
      <w:pPr>
        <w:pStyle w:val="Sinespaciado"/>
      </w:pPr>
    </w:p>
    <w:p w:rsidR="00BC3DCC" w:rsidRDefault="00BC3DCC" w:rsidP="00446E4F">
      <w:pPr>
        <w:pStyle w:val="Textoindependiente"/>
        <w:spacing w:line="360" w:lineRule="auto"/>
        <w:ind w:firstLine="858"/>
        <w:rPr>
          <w:rFonts w:ascii="Arial Narrow" w:hAnsi="Arial Narrow" w:cs="Tahoma"/>
          <w:sz w:val="28"/>
          <w:szCs w:val="28"/>
          <w:lang w:eastAsia="es-CO"/>
        </w:rPr>
      </w:pPr>
      <w:r>
        <w:rPr>
          <w:rFonts w:ascii="Arial Narrow" w:hAnsi="Arial Narrow"/>
          <w:sz w:val="28"/>
          <w:szCs w:val="28"/>
        </w:rPr>
        <w:t xml:space="preserve">En </w:t>
      </w:r>
      <w:r w:rsidR="00446E4F">
        <w:rPr>
          <w:rFonts w:ascii="Arial Narrow" w:hAnsi="Arial Narrow"/>
          <w:sz w:val="28"/>
          <w:szCs w:val="28"/>
        </w:rPr>
        <w:t>ese orden, en vista que</w:t>
      </w:r>
      <w:r w:rsidR="00412BD0">
        <w:rPr>
          <w:rFonts w:ascii="Arial Narrow" w:hAnsi="Arial Narrow"/>
          <w:sz w:val="28"/>
          <w:szCs w:val="28"/>
        </w:rPr>
        <w:t xml:space="preserve"> el valor de la mesada pensional que venía recibiendo </w:t>
      </w:r>
      <w:r>
        <w:rPr>
          <w:rFonts w:ascii="Arial Narrow" w:hAnsi="Arial Narrow"/>
          <w:sz w:val="28"/>
          <w:szCs w:val="28"/>
        </w:rPr>
        <w:t xml:space="preserve">el causante para el momento de su muerte </w:t>
      </w:r>
      <w:r w:rsidR="00DE1C18">
        <w:rPr>
          <w:rFonts w:ascii="Arial Narrow" w:hAnsi="Arial Narrow"/>
          <w:sz w:val="28"/>
          <w:szCs w:val="28"/>
        </w:rPr>
        <w:t>–</w:t>
      </w:r>
      <w:r w:rsidR="00412BD0">
        <w:rPr>
          <w:rFonts w:ascii="Arial Narrow" w:hAnsi="Arial Narrow"/>
          <w:sz w:val="28"/>
          <w:szCs w:val="28"/>
        </w:rPr>
        <w:t>29 de marzo de 2012- ascendía a</w:t>
      </w:r>
      <w:r w:rsidR="002B757A">
        <w:rPr>
          <w:rFonts w:ascii="Arial Narrow" w:hAnsi="Arial Narrow"/>
          <w:sz w:val="28"/>
          <w:szCs w:val="28"/>
        </w:rPr>
        <w:t xml:space="preserve"> la suma </w:t>
      </w:r>
      <w:r w:rsidR="002B757A" w:rsidRPr="00445961">
        <w:rPr>
          <w:rFonts w:ascii="Arial Narrow" w:hAnsi="Arial Narrow"/>
          <w:sz w:val="28"/>
          <w:szCs w:val="28"/>
        </w:rPr>
        <w:t xml:space="preserve">de </w:t>
      </w:r>
      <w:r w:rsidR="00412BD0" w:rsidRPr="00445961">
        <w:rPr>
          <w:rFonts w:ascii="Arial Narrow" w:hAnsi="Arial Narrow"/>
          <w:sz w:val="28"/>
          <w:szCs w:val="28"/>
        </w:rPr>
        <w:t>$</w:t>
      </w:r>
      <w:r w:rsidR="00445961" w:rsidRPr="00445961">
        <w:rPr>
          <w:rFonts w:ascii="Arial Narrow" w:hAnsi="Arial Narrow"/>
          <w:sz w:val="28"/>
          <w:szCs w:val="28"/>
        </w:rPr>
        <w:t>3`664.906</w:t>
      </w:r>
      <w:r w:rsidR="002B757A" w:rsidRPr="00445961">
        <w:rPr>
          <w:rFonts w:ascii="Arial Narrow" w:hAnsi="Arial Narrow"/>
          <w:sz w:val="28"/>
          <w:szCs w:val="28"/>
        </w:rPr>
        <w:t>,</w:t>
      </w:r>
      <w:r w:rsidR="002B757A">
        <w:rPr>
          <w:rFonts w:ascii="Arial Narrow" w:hAnsi="Arial Narrow"/>
          <w:color w:val="FF0000"/>
          <w:sz w:val="28"/>
          <w:szCs w:val="28"/>
        </w:rPr>
        <w:t xml:space="preserve"> </w:t>
      </w:r>
      <w:r w:rsidR="002B757A" w:rsidRPr="003A6DE0">
        <w:rPr>
          <w:rFonts w:ascii="Arial Narrow" w:hAnsi="Arial Narrow"/>
          <w:sz w:val="28"/>
          <w:szCs w:val="28"/>
        </w:rPr>
        <w:t>era éste</w:t>
      </w:r>
      <w:r w:rsidR="003A6DE0">
        <w:rPr>
          <w:rFonts w:ascii="Arial Narrow" w:hAnsi="Arial Narrow"/>
          <w:sz w:val="28"/>
          <w:szCs w:val="28"/>
        </w:rPr>
        <w:t xml:space="preserve"> el </w:t>
      </w:r>
      <w:r w:rsidR="002B757A" w:rsidRPr="003A6DE0">
        <w:rPr>
          <w:rFonts w:ascii="Arial Narrow" w:hAnsi="Arial Narrow"/>
          <w:sz w:val="28"/>
          <w:szCs w:val="28"/>
        </w:rPr>
        <w:t>valor que debía recibir la demandante a título de sustitución pensional y no la suma de $ 3</w:t>
      </w:r>
      <w:r w:rsidR="003A6DE0">
        <w:rPr>
          <w:rFonts w:ascii="Arial Narrow" w:hAnsi="Arial Narrow"/>
          <w:sz w:val="28"/>
          <w:szCs w:val="28"/>
        </w:rPr>
        <w:t xml:space="preserve">`097.684, </w:t>
      </w:r>
      <w:r w:rsidR="00FF086D">
        <w:rPr>
          <w:rFonts w:ascii="Arial Narrow" w:hAnsi="Arial Narrow"/>
          <w:sz w:val="28"/>
          <w:szCs w:val="28"/>
        </w:rPr>
        <w:t xml:space="preserve">tal como lo indicó la jueza de primer grado. </w:t>
      </w:r>
    </w:p>
    <w:p w:rsidR="00515BFC" w:rsidRDefault="00515BFC" w:rsidP="00515BFC">
      <w:pPr>
        <w:pStyle w:val="Sinespaciado"/>
        <w:rPr>
          <w:lang w:eastAsia="es-CO"/>
        </w:rPr>
      </w:pPr>
    </w:p>
    <w:p w:rsidR="00251E3A" w:rsidRDefault="00515BFC" w:rsidP="00446E4F">
      <w:pPr>
        <w:pStyle w:val="Textoindependiente"/>
        <w:spacing w:line="360" w:lineRule="auto"/>
        <w:ind w:firstLine="858"/>
        <w:rPr>
          <w:rFonts w:ascii="Arial Narrow" w:hAnsi="Arial Narrow" w:cs="Tahoma"/>
          <w:sz w:val="28"/>
          <w:szCs w:val="28"/>
          <w:lang w:eastAsia="es-CO"/>
        </w:rPr>
      </w:pPr>
      <w:r>
        <w:rPr>
          <w:rFonts w:ascii="Arial Narrow" w:hAnsi="Arial Narrow" w:cs="Tahoma"/>
          <w:sz w:val="28"/>
          <w:szCs w:val="28"/>
          <w:lang w:eastAsia="es-CO"/>
        </w:rPr>
        <w:t xml:space="preserve">Antes de efectuar la liquidación del reajuste pensional en favor de la demandante, </w:t>
      </w:r>
      <w:r w:rsidR="00251E3A">
        <w:rPr>
          <w:rFonts w:ascii="Arial Narrow" w:hAnsi="Arial Narrow" w:cs="Tahoma"/>
          <w:sz w:val="28"/>
          <w:szCs w:val="28"/>
          <w:lang w:eastAsia="es-CO"/>
        </w:rPr>
        <w:t xml:space="preserve">debe la Sala advertir que habiéndose </w:t>
      </w:r>
      <w:r>
        <w:rPr>
          <w:rFonts w:ascii="Arial Narrow" w:hAnsi="Arial Narrow" w:cs="Tahoma"/>
          <w:sz w:val="28"/>
          <w:szCs w:val="28"/>
          <w:lang w:eastAsia="es-CO"/>
        </w:rPr>
        <w:t xml:space="preserve">causado el derecho a la pensión de sobrevivientes con posterioridad al 31 de julio de 2011, </w:t>
      </w:r>
      <w:r w:rsidR="00ED17AB">
        <w:rPr>
          <w:rFonts w:ascii="Arial Narrow" w:hAnsi="Arial Narrow" w:cs="Tahoma"/>
          <w:sz w:val="28"/>
          <w:szCs w:val="28"/>
          <w:lang w:eastAsia="es-CO"/>
        </w:rPr>
        <w:t xml:space="preserve">en los términos del Acto Legislativo 01 de 2005, </w:t>
      </w:r>
      <w:r>
        <w:rPr>
          <w:rFonts w:ascii="Arial Narrow" w:hAnsi="Arial Narrow" w:cs="Tahoma"/>
          <w:sz w:val="28"/>
          <w:szCs w:val="28"/>
          <w:lang w:eastAsia="es-CO"/>
        </w:rPr>
        <w:t xml:space="preserve">la demandante </w:t>
      </w:r>
      <w:r w:rsidR="00251E3A">
        <w:rPr>
          <w:rFonts w:ascii="Arial Narrow" w:hAnsi="Arial Narrow" w:cs="Tahoma"/>
          <w:sz w:val="28"/>
          <w:szCs w:val="28"/>
          <w:lang w:eastAsia="es-CO"/>
        </w:rPr>
        <w:t>únicamente tie</w:t>
      </w:r>
      <w:r w:rsidR="00ED17AB">
        <w:rPr>
          <w:rFonts w:ascii="Arial Narrow" w:hAnsi="Arial Narrow" w:cs="Tahoma"/>
          <w:sz w:val="28"/>
          <w:szCs w:val="28"/>
          <w:lang w:eastAsia="es-CO"/>
        </w:rPr>
        <w:t xml:space="preserve">ne derecho a 13 mesadas anuales y no a 14 como erradamente lo determinó la sentenciadora de primer grado al momento de realizar la liquidación del reajuste. </w:t>
      </w:r>
      <w:r w:rsidR="00251E3A">
        <w:rPr>
          <w:rFonts w:ascii="Arial Narrow" w:hAnsi="Arial Narrow" w:cs="Tahoma"/>
          <w:sz w:val="28"/>
          <w:szCs w:val="28"/>
          <w:lang w:eastAsia="es-CO"/>
        </w:rPr>
        <w:t xml:space="preserve"> </w:t>
      </w:r>
    </w:p>
    <w:p w:rsidR="00251E3A" w:rsidRDefault="00251E3A" w:rsidP="00251E3A">
      <w:pPr>
        <w:pStyle w:val="Sinespaciado"/>
        <w:rPr>
          <w:lang w:eastAsia="es-CO"/>
        </w:rPr>
      </w:pPr>
    </w:p>
    <w:p w:rsidR="00446E4F" w:rsidRDefault="00251E3A" w:rsidP="00251E3A">
      <w:pPr>
        <w:pStyle w:val="Textoindependiente"/>
        <w:spacing w:line="360" w:lineRule="auto"/>
        <w:ind w:firstLine="858"/>
        <w:rPr>
          <w:rFonts w:ascii="Arial Narrow" w:hAnsi="Arial Narrow" w:cs="Tahoma"/>
          <w:sz w:val="28"/>
          <w:szCs w:val="28"/>
          <w:lang w:eastAsia="es-CO"/>
        </w:rPr>
      </w:pPr>
      <w:r>
        <w:rPr>
          <w:rFonts w:ascii="Arial Narrow" w:hAnsi="Arial Narrow" w:cs="Tahoma"/>
          <w:sz w:val="28"/>
          <w:szCs w:val="28"/>
          <w:lang w:eastAsia="es-CO"/>
        </w:rPr>
        <w:t xml:space="preserve">Dada la modificación anterior, es menester actualizar el valor </w:t>
      </w:r>
      <w:r w:rsidR="00ED17AB">
        <w:rPr>
          <w:rFonts w:ascii="Arial Narrow" w:hAnsi="Arial Narrow" w:cs="Tahoma"/>
          <w:sz w:val="28"/>
          <w:szCs w:val="28"/>
          <w:lang w:eastAsia="es-CO"/>
        </w:rPr>
        <w:t xml:space="preserve">de la condena hasta el </w:t>
      </w:r>
      <w:r w:rsidR="00A74AAB">
        <w:rPr>
          <w:rFonts w:ascii="Arial Narrow" w:hAnsi="Arial Narrow" w:cs="Tahoma"/>
          <w:sz w:val="28"/>
          <w:szCs w:val="28"/>
          <w:lang w:eastAsia="es-CO"/>
        </w:rPr>
        <w:t>30 de noviembre de 2017, es decir, incluyendo las</w:t>
      </w:r>
      <w:r w:rsidR="003B370C">
        <w:rPr>
          <w:rFonts w:ascii="Arial Narrow" w:hAnsi="Arial Narrow" w:cs="Tahoma"/>
          <w:sz w:val="28"/>
          <w:szCs w:val="28"/>
          <w:lang w:eastAsia="es-CO"/>
        </w:rPr>
        <w:t xml:space="preserve"> diferencias </w:t>
      </w:r>
      <w:r w:rsidR="00A74AAB">
        <w:rPr>
          <w:rFonts w:ascii="Arial Narrow" w:hAnsi="Arial Narrow" w:cs="Tahoma"/>
          <w:sz w:val="28"/>
          <w:szCs w:val="28"/>
          <w:lang w:eastAsia="es-CO"/>
        </w:rPr>
        <w:t xml:space="preserve">causadas a la emisión de esta sentencia, a razón de 13 mesadas anuales, </w:t>
      </w:r>
      <w:r>
        <w:rPr>
          <w:rFonts w:ascii="Arial Narrow" w:hAnsi="Arial Narrow" w:cs="Tahoma"/>
          <w:sz w:val="28"/>
          <w:szCs w:val="28"/>
          <w:lang w:eastAsia="es-CO"/>
        </w:rPr>
        <w:t>monto que asciende a la suma de $</w:t>
      </w:r>
      <w:r w:rsidR="00515BFC">
        <w:rPr>
          <w:rFonts w:ascii="Arial Narrow" w:hAnsi="Arial Narrow" w:cs="Tahoma"/>
          <w:sz w:val="28"/>
          <w:szCs w:val="28"/>
          <w:lang w:eastAsia="es-CO"/>
        </w:rPr>
        <w:t xml:space="preserve">45`074.238, </w:t>
      </w:r>
      <w:r>
        <w:rPr>
          <w:rFonts w:ascii="Arial Narrow" w:hAnsi="Arial Narrow" w:cs="Tahoma"/>
          <w:sz w:val="28"/>
          <w:szCs w:val="28"/>
          <w:lang w:eastAsia="es-CO"/>
        </w:rPr>
        <w:t xml:space="preserve">conforme al cuadro que se pone de presente a los asistentes y hará parte </w:t>
      </w:r>
      <w:r w:rsidR="00015E23">
        <w:rPr>
          <w:rFonts w:ascii="Arial Narrow" w:hAnsi="Arial Narrow" w:cs="Tahoma"/>
          <w:sz w:val="28"/>
          <w:szCs w:val="28"/>
          <w:lang w:eastAsia="es-CO"/>
        </w:rPr>
        <w:t>integrante</w:t>
      </w:r>
      <w:r>
        <w:rPr>
          <w:rFonts w:ascii="Arial Narrow" w:hAnsi="Arial Narrow" w:cs="Tahoma"/>
          <w:sz w:val="28"/>
          <w:szCs w:val="28"/>
          <w:lang w:eastAsia="es-CO"/>
        </w:rPr>
        <w:t xml:space="preserve"> del acta que se suscriba con ocasión de esta diligencia.</w:t>
      </w:r>
      <w:r w:rsidR="00015E23">
        <w:rPr>
          <w:rFonts w:ascii="Arial Narrow" w:hAnsi="Arial Narrow" w:cs="Tahoma"/>
          <w:sz w:val="28"/>
          <w:szCs w:val="28"/>
          <w:lang w:eastAsia="es-CO"/>
        </w:rPr>
        <w:t xml:space="preserve"> Por ende, se modificará el ordinal 5º de la sentencia, en virtud del grado jurisdiccional de consulta que opera en favor de la entidad demandada.</w:t>
      </w:r>
    </w:p>
    <w:p w:rsidR="00ED17AB" w:rsidRDefault="00ED17AB" w:rsidP="00C76E88">
      <w:pPr>
        <w:pStyle w:val="Sinespaciado"/>
        <w:rPr>
          <w:lang w:eastAsia="es-CO"/>
        </w:rPr>
      </w:pPr>
    </w:p>
    <w:p w:rsidR="00C76E88" w:rsidRDefault="00C76E88" w:rsidP="00C76E88">
      <w:pPr>
        <w:pStyle w:val="Textoindependiente34"/>
        <w:ind w:right="191" w:firstLine="708"/>
        <w:rPr>
          <w:rFonts w:ascii="Arial Narrow" w:hAnsi="Arial Narrow"/>
          <w:iCs/>
          <w:sz w:val="28"/>
          <w:szCs w:val="28"/>
          <w:bdr w:val="none" w:sz="0" w:space="0" w:color="auto" w:frame="1"/>
        </w:rPr>
      </w:pPr>
      <w:r>
        <w:rPr>
          <w:rFonts w:ascii="Arial Narrow" w:hAnsi="Arial Narrow" w:cs="Arial Narrow"/>
          <w:sz w:val="28"/>
          <w:szCs w:val="28"/>
        </w:rPr>
        <w:t xml:space="preserve">En cuanto a la indexación a la cual accedió la a-quo, la Sala dirá que la misma es procedente, como quiera que </w:t>
      </w:r>
      <w:r>
        <w:rPr>
          <w:rFonts w:ascii="Arial Narrow" w:hAnsi="Arial Narrow"/>
          <w:iCs/>
          <w:sz w:val="28"/>
          <w:szCs w:val="28"/>
          <w:bdr w:val="none" w:sz="0" w:space="0" w:color="auto" w:frame="1"/>
        </w:rPr>
        <w:t xml:space="preserve">opera como un mecanismo encaminado a actualizar el valor de una suma de dinero, teniendo en cuenta el fenómeno inflacionario que afecta a la economía y que trae como consecuencia ineludible, la merma en el poder adquisitivo del dinero. Por ende, se confirmará este punto de la sentencia consultada. </w:t>
      </w:r>
    </w:p>
    <w:p w:rsidR="00ED17AB" w:rsidRDefault="00ED17AB" w:rsidP="00082606">
      <w:pPr>
        <w:pStyle w:val="Sinespaciado"/>
        <w:rPr>
          <w:lang w:eastAsia="es-CO"/>
        </w:rPr>
      </w:pPr>
    </w:p>
    <w:p w:rsidR="00C76E88" w:rsidRDefault="00C76E88" w:rsidP="00251E3A">
      <w:pPr>
        <w:pStyle w:val="Textoindependiente"/>
        <w:spacing w:line="360" w:lineRule="auto"/>
        <w:ind w:firstLine="858"/>
        <w:rPr>
          <w:rFonts w:ascii="Arial Narrow" w:hAnsi="Arial Narrow" w:cs="Tahoma"/>
          <w:sz w:val="28"/>
          <w:szCs w:val="28"/>
          <w:lang w:eastAsia="es-CO"/>
        </w:rPr>
      </w:pPr>
      <w:r>
        <w:rPr>
          <w:rFonts w:ascii="Arial Narrow" w:hAnsi="Arial Narrow" w:cs="Tahoma"/>
          <w:sz w:val="28"/>
          <w:szCs w:val="28"/>
          <w:lang w:eastAsia="es-CO"/>
        </w:rPr>
        <w:t>Las costas en esta instancia estarán a cargo de la entidad demandada y en favor de la demandante, como quiera que el recurso de apelación propuesto</w:t>
      </w:r>
      <w:r w:rsidR="00082606">
        <w:rPr>
          <w:rFonts w:ascii="Arial Narrow" w:hAnsi="Arial Narrow" w:cs="Tahoma"/>
          <w:sz w:val="28"/>
          <w:szCs w:val="28"/>
          <w:lang w:eastAsia="es-CO"/>
        </w:rPr>
        <w:t xml:space="preserve"> no salió avante</w:t>
      </w:r>
      <w:r>
        <w:rPr>
          <w:rFonts w:ascii="Arial Narrow" w:hAnsi="Arial Narrow" w:cs="Tahoma"/>
          <w:sz w:val="28"/>
          <w:szCs w:val="28"/>
          <w:lang w:eastAsia="es-CO"/>
        </w:rPr>
        <w:t xml:space="preserve">. </w:t>
      </w:r>
    </w:p>
    <w:p w:rsidR="00BE0DF8" w:rsidRPr="00A071CD" w:rsidRDefault="00BE0DF8" w:rsidP="00BE0DF8">
      <w:pPr>
        <w:pStyle w:val="Sinespaciado"/>
        <w:rPr>
          <w:lang w:val="es-ES"/>
        </w:rPr>
      </w:pPr>
    </w:p>
    <w:p w:rsidR="00BE0DF8" w:rsidRPr="006A37DE" w:rsidRDefault="00BE0DF8" w:rsidP="00BE0DF8">
      <w:pPr>
        <w:pStyle w:val="Prrafodelista1"/>
        <w:spacing w:after="0" w:line="360" w:lineRule="auto"/>
        <w:ind w:left="0" w:firstLine="900"/>
        <w:jc w:val="both"/>
        <w:rPr>
          <w:rFonts w:ascii="Arial Narrow" w:hAnsi="Arial Narrow"/>
          <w:sz w:val="28"/>
          <w:szCs w:val="28"/>
        </w:rPr>
      </w:pPr>
      <w:r w:rsidRPr="00A071CD">
        <w:rPr>
          <w:rFonts w:ascii="Arial Narrow" w:hAnsi="Arial Narrow"/>
          <w:sz w:val="28"/>
          <w:szCs w:val="28"/>
        </w:rPr>
        <w:t xml:space="preserve">En mérito de lo expuesto, el </w:t>
      </w:r>
      <w:r w:rsidRPr="006A37DE">
        <w:rPr>
          <w:rFonts w:ascii="Arial Narrow" w:hAnsi="Arial Narrow"/>
          <w:i/>
          <w:sz w:val="28"/>
          <w:szCs w:val="28"/>
        </w:rPr>
        <w:t>H. Tribunal Superior del Distrito Judicial de Pereira - Risaralda, Sala Laboral,</w:t>
      </w:r>
      <w:r w:rsidRPr="006A37DE">
        <w:rPr>
          <w:rFonts w:ascii="Arial Narrow" w:hAnsi="Arial Narrow"/>
          <w:sz w:val="28"/>
          <w:szCs w:val="28"/>
        </w:rPr>
        <w:t xml:space="preserve"> administrando justicia en nombre de la República y por autoridad de la ley,</w:t>
      </w:r>
    </w:p>
    <w:p w:rsidR="00BE0DF8" w:rsidRPr="006A37DE" w:rsidRDefault="00BE0DF8" w:rsidP="00BE0DF8">
      <w:pPr>
        <w:spacing w:line="360" w:lineRule="auto"/>
        <w:jc w:val="center"/>
        <w:rPr>
          <w:rFonts w:ascii="Arial Narrow" w:hAnsi="Arial Narrow" w:cs="Arial"/>
          <w:i/>
          <w:sz w:val="28"/>
          <w:szCs w:val="28"/>
        </w:rPr>
      </w:pPr>
      <w:r w:rsidRPr="006A37DE">
        <w:rPr>
          <w:rFonts w:ascii="Arial Narrow" w:hAnsi="Arial Narrow" w:cs="Arial"/>
          <w:i/>
          <w:sz w:val="28"/>
          <w:szCs w:val="28"/>
        </w:rPr>
        <w:t>FALLA</w:t>
      </w:r>
    </w:p>
    <w:p w:rsidR="00BE0DF8" w:rsidRPr="006A37DE" w:rsidRDefault="00BE0DF8" w:rsidP="00BE0DF8">
      <w:pPr>
        <w:pStyle w:val="Sinespaciado"/>
      </w:pPr>
    </w:p>
    <w:p w:rsidR="00BE0DF8" w:rsidRPr="006A37DE" w:rsidRDefault="00BE0DF8" w:rsidP="00BE0DF8">
      <w:pPr>
        <w:numPr>
          <w:ilvl w:val="0"/>
          <w:numId w:val="1"/>
        </w:numPr>
        <w:autoSpaceDE w:val="0"/>
        <w:autoSpaceDN w:val="0"/>
        <w:adjustRightInd w:val="0"/>
        <w:spacing w:line="360" w:lineRule="auto"/>
        <w:ind w:left="0" w:firstLine="0"/>
        <w:jc w:val="both"/>
        <w:rPr>
          <w:lang w:val="es-ES"/>
        </w:rPr>
      </w:pPr>
      <w:r w:rsidRPr="006A37DE">
        <w:rPr>
          <w:rFonts w:ascii="Arial Narrow" w:hAnsi="Arial Narrow" w:cs="Arial"/>
          <w:i/>
          <w:sz w:val="28"/>
          <w:szCs w:val="28"/>
          <w:lang w:val="es-ES"/>
        </w:rPr>
        <w:t xml:space="preserve">Modifica </w:t>
      </w:r>
      <w:r w:rsidRPr="00730689">
        <w:rPr>
          <w:rFonts w:ascii="Arial Narrow" w:hAnsi="Arial Narrow" w:cs="Arial"/>
          <w:sz w:val="28"/>
          <w:szCs w:val="28"/>
          <w:lang w:val="es-ES"/>
        </w:rPr>
        <w:t>el ordinal 5º</w:t>
      </w:r>
      <w:r w:rsidRPr="006A37DE">
        <w:rPr>
          <w:rFonts w:ascii="Arial Narrow" w:hAnsi="Arial Narrow" w:cs="Arial"/>
          <w:sz w:val="28"/>
          <w:szCs w:val="28"/>
          <w:lang w:val="es-ES"/>
        </w:rPr>
        <w:t xml:space="preserve"> de la sentencia </w:t>
      </w:r>
      <w:r w:rsidRPr="006A37DE">
        <w:rPr>
          <w:rFonts w:ascii="Arial Narrow" w:hAnsi="Arial Narrow" w:cs="Arial"/>
          <w:sz w:val="28"/>
          <w:szCs w:val="28"/>
        </w:rPr>
        <w:t>proferida por el Juzgado</w:t>
      </w:r>
      <w:r>
        <w:rPr>
          <w:rFonts w:ascii="Arial Narrow" w:hAnsi="Arial Narrow" w:cs="Arial"/>
          <w:sz w:val="28"/>
          <w:szCs w:val="28"/>
        </w:rPr>
        <w:t xml:space="preserve"> Primero </w:t>
      </w:r>
      <w:r w:rsidRPr="006A37DE">
        <w:rPr>
          <w:rFonts w:ascii="Arial Narrow" w:hAnsi="Arial Narrow" w:cs="Arial"/>
          <w:sz w:val="28"/>
          <w:szCs w:val="28"/>
        </w:rPr>
        <w:t>Laboral del Circuito de Pereira, dentro del proceso ordinario laboral de la referencia,</w:t>
      </w:r>
      <w:r w:rsidR="00563355">
        <w:rPr>
          <w:rFonts w:ascii="Arial Narrow" w:hAnsi="Arial Narrow" w:cs="Arial"/>
          <w:sz w:val="28"/>
          <w:szCs w:val="28"/>
        </w:rPr>
        <w:t xml:space="preserve"> </w:t>
      </w:r>
      <w:r w:rsidRPr="006A37DE">
        <w:rPr>
          <w:rFonts w:ascii="Arial Narrow" w:hAnsi="Arial Narrow" w:cs="Arial"/>
          <w:sz w:val="28"/>
          <w:szCs w:val="28"/>
          <w:lang w:val="es-ES"/>
        </w:rPr>
        <w:t xml:space="preserve">en el sentido de </w:t>
      </w:r>
      <w:r>
        <w:rPr>
          <w:rFonts w:ascii="Arial Narrow" w:hAnsi="Arial Narrow" w:cs="Arial"/>
          <w:sz w:val="28"/>
          <w:szCs w:val="28"/>
          <w:lang w:val="es-ES"/>
        </w:rPr>
        <w:t xml:space="preserve">indicar que el valor de las diferencias pensionales causadas entre el </w:t>
      </w:r>
      <w:r w:rsidR="00563355">
        <w:rPr>
          <w:rFonts w:ascii="Arial Narrow" w:hAnsi="Arial Narrow" w:cs="Arial"/>
          <w:sz w:val="28"/>
          <w:szCs w:val="28"/>
          <w:lang w:val="es-ES"/>
        </w:rPr>
        <w:t>29 de marzo de 2012 y el 30 de noviembre de 2017</w:t>
      </w:r>
      <w:r>
        <w:rPr>
          <w:rFonts w:ascii="Arial Narrow" w:hAnsi="Arial Narrow" w:cs="Arial"/>
          <w:sz w:val="28"/>
          <w:szCs w:val="28"/>
          <w:lang w:val="es-ES"/>
        </w:rPr>
        <w:t>, asciende a $</w:t>
      </w:r>
      <w:r w:rsidR="00563355">
        <w:rPr>
          <w:rFonts w:ascii="Arial Narrow" w:hAnsi="Arial Narrow" w:cs="Arial"/>
          <w:sz w:val="28"/>
          <w:szCs w:val="28"/>
          <w:lang w:val="es-ES"/>
        </w:rPr>
        <w:t xml:space="preserve"> </w:t>
      </w:r>
      <w:r w:rsidR="00563355">
        <w:rPr>
          <w:rFonts w:ascii="Arial Narrow" w:hAnsi="Arial Narrow" w:cs="Tahoma"/>
          <w:sz w:val="28"/>
          <w:szCs w:val="28"/>
          <w:lang w:eastAsia="es-CO"/>
        </w:rPr>
        <w:t>45`074.238</w:t>
      </w:r>
    </w:p>
    <w:p w:rsidR="00BE0DF8" w:rsidRPr="006A37DE" w:rsidRDefault="00BE0DF8" w:rsidP="00BE0DF8">
      <w:pPr>
        <w:pStyle w:val="Sinespaciado"/>
      </w:pPr>
    </w:p>
    <w:p w:rsidR="00BE0DF8" w:rsidRPr="006A37DE" w:rsidRDefault="00BE0DF8" w:rsidP="00BE0DF8">
      <w:pPr>
        <w:numPr>
          <w:ilvl w:val="0"/>
          <w:numId w:val="1"/>
        </w:numPr>
        <w:autoSpaceDE w:val="0"/>
        <w:autoSpaceDN w:val="0"/>
        <w:adjustRightInd w:val="0"/>
        <w:spacing w:line="360" w:lineRule="auto"/>
        <w:ind w:left="0" w:firstLine="0"/>
        <w:jc w:val="both"/>
        <w:rPr>
          <w:sz w:val="28"/>
          <w:szCs w:val="28"/>
          <w:lang w:val="es-ES"/>
        </w:rPr>
      </w:pPr>
      <w:r w:rsidRPr="006A37DE">
        <w:rPr>
          <w:rFonts w:ascii="Arial Narrow" w:hAnsi="Arial Narrow" w:cs="Arial"/>
          <w:i/>
          <w:sz w:val="28"/>
          <w:szCs w:val="28"/>
          <w:lang w:val="es-ES"/>
        </w:rPr>
        <w:t xml:space="preserve">Confirma </w:t>
      </w:r>
      <w:r w:rsidRPr="006A37DE">
        <w:rPr>
          <w:rFonts w:ascii="Arial Narrow" w:hAnsi="Arial Narrow" w:cs="Arial"/>
          <w:sz w:val="28"/>
          <w:szCs w:val="28"/>
          <w:lang w:val="es-ES"/>
        </w:rPr>
        <w:t>en todo lo demás.</w:t>
      </w:r>
    </w:p>
    <w:p w:rsidR="00BE0DF8" w:rsidRPr="006A37DE" w:rsidRDefault="00BE0DF8" w:rsidP="00BE0DF8">
      <w:pPr>
        <w:pStyle w:val="Sinespaciado"/>
      </w:pPr>
    </w:p>
    <w:p w:rsidR="00BE0DF8" w:rsidRPr="006A37DE" w:rsidRDefault="00563355" w:rsidP="00BE0DF8">
      <w:pPr>
        <w:numPr>
          <w:ilvl w:val="0"/>
          <w:numId w:val="1"/>
        </w:numPr>
        <w:autoSpaceDE w:val="0"/>
        <w:autoSpaceDN w:val="0"/>
        <w:adjustRightInd w:val="0"/>
        <w:spacing w:line="360" w:lineRule="auto"/>
        <w:ind w:left="0" w:firstLine="0"/>
        <w:jc w:val="both"/>
        <w:rPr>
          <w:rFonts w:ascii="Arial Narrow" w:hAnsi="Arial Narrow" w:cs="Arial"/>
          <w:sz w:val="28"/>
          <w:szCs w:val="28"/>
          <w:lang w:val="es-ES"/>
        </w:rPr>
      </w:pPr>
      <w:r>
        <w:rPr>
          <w:rFonts w:ascii="Arial Narrow" w:hAnsi="Arial Narrow" w:cs="Tahoma"/>
          <w:sz w:val="28"/>
          <w:szCs w:val="28"/>
          <w:lang w:eastAsia="es-CO"/>
        </w:rPr>
        <w:t>Costas en esta instancia estarán a cargo de la entidad demandada y en favor de la demandante,</w:t>
      </w:r>
      <w:r w:rsidR="00BE0DF8" w:rsidRPr="006A37DE">
        <w:rPr>
          <w:rFonts w:ascii="Arial Narrow" w:hAnsi="Arial Narrow" w:cs="Arial"/>
          <w:iCs/>
          <w:sz w:val="28"/>
          <w:szCs w:val="28"/>
          <w:lang w:val="es-ES"/>
        </w:rPr>
        <w:t>.</w:t>
      </w:r>
    </w:p>
    <w:p w:rsidR="00BE0DF8" w:rsidRPr="006A37DE" w:rsidRDefault="00BE0DF8" w:rsidP="00BE0DF8">
      <w:pPr>
        <w:pStyle w:val="Sinespaciado"/>
        <w:rPr>
          <w:lang w:val="es-ES"/>
        </w:rPr>
      </w:pPr>
    </w:p>
    <w:p w:rsidR="00BE0DF8" w:rsidRPr="006A37DE" w:rsidRDefault="00BE0DF8" w:rsidP="00BE0DF8">
      <w:pPr>
        <w:spacing w:line="360" w:lineRule="auto"/>
        <w:ind w:firstLine="900"/>
        <w:jc w:val="both"/>
        <w:rPr>
          <w:rFonts w:ascii="Arial Narrow" w:hAnsi="Arial Narrow" w:cs="Microsoft Sans Serif"/>
          <w:bCs/>
          <w:i/>
          <w:iCs/>
          <w:sz w:val="28"/>
          <w:szCs w:val="28"/>
          <w:lang w:val="es-ES"/>
        </w:rPr>
      </w:pPr>
      <w:r w:rsidRPr="006A37DE">
        <w:rPr>
          <w:rFonts w:ascii="Arial Narrow" w:hAnsi="Arial Narrow" w:cs="Microsoft Sans Serif"/>
          <w:bCs/>
          <w:i/>
          <w:iCs/>
          <w:sz w:val="28"/>
          <w:szCs w:val="28"/>
          <w:lang w:val="es-ES"/>
        </w:rPr>
        <w:t>NOTIFÍQUESE, CÚMPLASE Y DEVUÉLVASE.</w:t>
      </w:r>
    </w:p>
    <w:p w:rsidR="00BE0DF8" w:rsidRPr="006A37DE" w:rsidRDefault="00BE0DF8" w:rsidP="00BE0DF8">
      <w:pPr>
        <w:pStyle w:val="Sinespaciado"/>
      </w:pPr>
    </w:p>
    <w:p w:rsidR="00BE0DF8" w:rsidRPr="006A37DE" w:rsidRDefault="00BE0DF8" w:rsidP="00BE0DF8">
      <w:pPr>
        <w:spacing w:line="360" w:lineRule="auto"/>
        <w:ind w:firstLine="900"/>
        <w:jc w:val="both"/>
        <w:rPr>
          <w:rFonts w:ascii="Arial Narrow" w:hAnsi="Arial Narrow" w:cs="Microsoft Sans Serif"/>
          <w:bCs/>
          <w:iCs/>
          <w:sz w:val="28"/>
          <w:szCs w:val="28"/>
          <w:lang w:val="es-ES"/>
        </w:rPr>
      </w:pPr>
      <w:r w:rsidRPr="006A37DE">
        <w:rPr>
          <w:rFonts w:ascii="Arial Narrow" w:hAnsi="Arial Narrow" w:cs="Microsoft Sans Serif"/>
          <w:bCs/>
          <w:iCs/>
          <w:sz w:val="28"/>
          <w:szCs w:val="28"/>
          <w:lang w:val="es-ES"/>
        </w:rPr>
        <w:t xml:space="preserve">La anterior decisión queda notificada </w:t>
      </w:r>
      <w:r w:rsidRPr="006A37DE">
        <w:rPr>
          <w:rFonts w:ascii="Arial Narrow" w:hAnsi="Arial Narrow" w:cs="Microsoft Sans Serif"/>
          <w:bCs/>
          <w:i/>
          <w:iCs/>
          <w:sz w:val="28"/>
          <w:szCs w:val="28"/>
          <w:lang w:val="es-ES"/>
        </w:rPr>
        <w:t>en estrados.</w:t>
      </w:r>
    </w:p>
    <w:p w:rsidR="00BE0DF8" w:rsidRDefault="00BE0DF8" w:rsidP="00BE0DF8">
      <w:pPr>
        <w:pStyle w:val="Sinespaciado"/>
        <w:spacing w:line="480" w:lineRule="auto"/>
        <w:jc w:val="center"/>
        <w:rPr>
          <w:rFonts w:ascii="Arial Narrow" w:hAnsi="Arial Narrow"/>
          <w:sz w:val="28"/>
          <w:szCs w:val="28"/>
          <w:lang w:val="es-ES"/>
        </w:rPr>
      </w:pPr>
    </w:p>
    <w:p w:rsidR="00BE0DF8" w:rsidRPr="006A37DE" w:rsidRDefault="00BE0DF8" w:rsidP="00BE0DF8">
      <w:pPr>
        <w:pStyle w:val="Sinespaciado"/>
        <w:spacing w:line="480" w:lineRule="auto"/>
        <w:jc w:val="center"/>
        <w:rPr>
          <w:rFonts w:ascii="Arial Narrow" w:hAnsi="Arial Narrow"/>
          <w:sz w:val="28"/>
          <w:szCs w:val="28"/>
          <w:lang w:val="es-ES"/>
        </w:rPr>
      </w:pPr>
    </w:p>
    <w:p w:rsidR="00BE0DF8" w:rsidRPr="006A37DE" w:rsidRDefault="00BE0DF8" w:rsidP="00BE0DF8">
      <w:pPr>
        <w:pStyle w:val="Sinespaciado"/>
        <w:jc w:val="center"/>
        <w:rPr>
          <w:rFonts w:ascii="Arial Narrow" w:hAnsi="Arial Narrow"/>
          <w:sz w:val="28"/>
          <w:szCs w:val="28"/>
          <w:lang w:val="es-ES"/>
        </w:rPr>
      </w:pPr>
      <w:r w:rsidRPr="006A37DE">
        <w:rPr>
          <w:rFonts w:ascii="Arial Narrow" w:hAnsi="Arial Narrow"/>
          <w:sz w:val="28"/>
          <w:szCs w:val="28"/>
          <w:lang w:val="es-ES"/>
        </w:rPr>
        <w:t>FRANCISCO JAVIER TAMAYO TABARES</w:t>
      </w:r>
    </w:p>
    <w:p w:rsidR="00BE0DF8" w:rsidRPr="006A37DE" w:rsidRDefault="00BE0DF8" w:rsidP="00BE0DF8">
      <w:pPr>
        <w:pStyle w:val="Sinespaciado"/>
        <w:jc w:val="center"/>
        <w:rPr>
          <w:rFonts w:ascii="Arial Narrow" w:hAnsi="Arial Narrow"/>
          <w:sz w:val="28"/>
          <w:szCs w:val="28"/>
          <w:lang w:val="es-ES"/>
        </w:rPr>
      </w:pPr>
      <w:r w:rsidRPr="006A37DE">
        <w:rPr>
          <w:rFonts w:ascii="Arial Narrow" w:hAnsi="Arial Narrow"/>
          <w:sz w:val="28"/>
          <w:szCs w:val="28"/>
          <w:lang w:val="es-ES"/>
        </w:rPr>
        <w:t>Magistrado Ponente</w:t>
      </w:r>
    </w:p>
    <w:p w:rsidR="00BE0DF8" w:rsidRPr="006A37DE" w:rsidRDefault="00BE0DF8" w:rsidP="00BE0DF8">
      <w:pPr>
        <w:pStyle w:val="Sinespaciado"/>
        <w:jc w:val="center"/>
        <w:rPr>
          <w:rFonts w:ascii="Arial Narrow" w:hAnsi="Arial Narrow"/>
          <w:sz w:val="28"/>
          <w:szCs w:val="28"/>
          <w:lang w:val="es-ES"/>
        </w:rPr>
      </w:pPr>
    </w:p>
    <w:p w:rsidR="00BE0DF8" w:rsidRDefault="00BE0DF8" w:rsidP="00BE0DF8">
      <w:pPr>
        <w:pStyle w:val="Sinespaciado"/>
        <w:spacing w:line="360" w:lineRule="auto"/>
        <w:rPr>
          <w:rFonts w:ascii="Arial Narrow" w:hAnsi="Arial Narrow"/>
          <w:sz w:val="28"/>
          <w:szCs w:val="28"/>
          <w:lang w:val="es-ES"/>
        </w:rPr>
      </w:pPr>
    </w:p>
    <w:p w:rsidR="00BE0DF8" w:rsidRPr="006A37DE" w:rsidRDefault="00BE0DF8" w:rsidP="00BE0DF8">
      <w:pPr>
        <w:pStyle w:val="Sinespaciado"/>
        <w:spacing w:line="360" w:lineRule="auto"/>
        <w:rPr>
          <w:rFonts w:ascii="Arial Narrow" w:hAnsi="Arial Narrow"/>
          <w:sz w:val="28"/>
          <w:szCs w:val="28"/>
          <w:lang w:val="es-ES"/>
        </w:rPr>
      </w:pPr>
    </w:p>
    <w:p w:rsidR="00BE0DF8" w:rsidRPr="006A37DE" w:rsidRDefault="00BE0DF8" w:rsidP="00BE0DF8">
      <w:pPr>
        <w:pStyle w:val="Sinespaciado"/>
        <w:rPr>
          <w:rFonts w:ascii="Arial Narrow" w:hAnsi="Arial Narrow"/>
          <w:sz w:val="28"/>
          <w:szCs w:val="28"/>
          <w:lang w:val="es-ES"/>
        </w:rPr>
      </w:pPr>
      <w:r w:rsidRPr="006A37DE">
        <w:rPr>
          <w:rFonts w:ascii="Arial Narrow" w:hAnsi="Arial Narrow"/>
          <w:sz w:val="28"/>
          <w:szCs w:val="28"/>
          <w:lang w:val="es-ES"/>
        </w:rPr>
        <w:lastRenderedPageBreak/>
        <w:t xml:space="preserve">ANA LUCÍA CAICEDO CALDERÓN                 </w:t>
      </w:r>
      <w:r>
        <w:rPr>
          <w:rFonts w:ascii="Arial Narrow" w:hAnsi="Arial Narrow"/>
          <w:sz w:val="28"/>
          <w:szCs w:val="28"/>
          <w:lang w:val="es-ES"/>
        </w:rPr>
        <w:t xml:space="preserve">OLGA LUCÍA HOYOS SEPÚLVEDA </w:t>
      </w:r>
    </w:p>
    <w:p w:rsidR="00BE0DF8" w:rsidRPr="006A37DE" w:rsidRDefault="00BE0DF8" w:rsidP="00BE0DF8">
      <w:pPr>
        <w:pStyle w:val="Sinespaciado"/>
        <w:rPr>
          <w:rFonts w:ascii="Arial Narrow" w:hAnsi="Arial Narrow"/>
          <w:sz w:val="28"/>
          <w:szCs w:val="28"/>
          <w:lang w:val="es-ES"/>
        </w:rPr>
      </w:pPr>
      <w:r>
        <w:rPr>
          <w:rFonts w:ascii="Arial Narrow" w:hAnsi="Arial Narrow"/>
          <w:sz w:val="28"/>
          <w:szCs w:val="28"/>
          <w:lang w:val="es-ES"/>
        </w:rPr>
        <w:t xml:space="preserve">      </w:t>
      </w:r>
      <w:r w:rsidR="0049451F">
        <w:rPr>
          <w:rFonts w:ascii="Arial Narrow" w:hAnsi="Arial Narrow"/>
          <w:sz w:val="28"/>
          <w:szCs w:val="28"/>
          <w:lang w:val="es-ES"/>
        </w:rPr>
        <w:t xml:space="preserve">              </w:t>
      </w:r>
      <w:r>
        <w:rPr>
          <w:rFonts w:ascii="Arial Narrow" w:hAnsi="Arial Narrow"/>
          <w:sz w:val="28"/>
          <w:szCs w:val="28"/>
          <w:lang w:val="es-ES"/>
        </w:rPr>
        <w:t xml:space="preserve"> Magistrada </w:t>
      </w:r>
      <w:r>
        <w:rPr>
          <w:rFonts w:ascii="Arial Narrow" w:hAnsi="Arial Narrow"/>
          <w:sz w:val="28"/>
          <w:szCs w:val="28"/>
          <w:lang w:val="es-ES"/>
        </w:rPr>
        <w:tab/>
      </w:r>
      <w:r>
        <w:rPr>
          <w:rFonts w:ascii="Arial Narrow" w:hAnsi="Arial Narrow"/>
          <w:sz w:val="28"/>
          <w:szCs w:val="28"/>
          <w:lang w:val="es-ES"/>
        </w:rPr>
        <w:tab/>
      </w:r>
      <w:r>
        <w:rPr>
          <w:rFonts w:ascii="Arial Narrow" w:hAnsi="Arial Narrow"/>
          <w:sz w:val="28"/>
          <w:szCs w:val="28"/>
          <w:lang w:val="es-ES"/>
        </w:rPr>
        <w:tab/>
      </w:r>
      <w:r>
        <w:rPr>
          <w:rFonts w:ascii="Arial Narrow" w:hAnsi="Arial Narrow"/>
          <w:sz w:val="28"/>
          <w:szCs w:val="28"/>
          <w:lang w:val="es-ES"/>
        </w:rPr>
        <w:tab/>
        <w:t xml:space="preserve">                  </w:t>
      </w:r>
      <w:r w:rsidR="0049451F">
        <w:rPr>
          <w:rFonts w:ascii="Arial Narrow" w:hAnsi="Arial Narrow"/>
          <w:sz w:val="28"/>
          <w:szCs w:val="28"/>
          <w:lang w:val="es-ES"/>
        </w:rPr>
        <w:t xml:space="preserve"> </w:t>
      </w:r>
      <w:r>
        <w:rPr>
          <w:rFonts w:ascii="Arial Narrow" w:hAnsi="Arial Narrow"/>
          <w:sz w:val="28"/>
          <w:szCs w:val="28"/>
          <w:lang w:val="es-ES"/>
        </w:rPr>
        <w:t>Magistrada</w:t>
      </w:r>
    </w:p>
    <w:p w:rsidR="00BE0DF8" w:rsidRDefault="00BE0DF8" w:rsidP="00BE0DF8">
      <w:pPr>
        <w:pStyle w:val="Sinespaciado"/>
        <w:rPr>
          <w:rFonts w:ascii="Arial Narrow" w:hAnsi="Arial Narrow"/>
          <w:sz w:val="28"/>
          <w:szCs w:val="28"/>
          <w:lang w:val="es-ES"/>
        </w:rPr>
      </w:pPr>
    </w:p>
    <w:p w:rsidR="00BE0DF8" w:rsidRPr="006A37DE" w:rsidRDefault="00BE0DF8" w:rsidP="00BE0DF8">
      <w:pPr>
        <w:pStyle w:val="Sinespaciado"/>
        <w:rPr>
          <w:rFonts w:ascii="Arial Narrow" w:hAnsi="Arial Narrow"/>
          <w:sz w:val="28"/>
          <w:szCs w:val="28"/>
          <w:lang w:val="es-ES"/>
        </w:rPr>
      </w:pPr>
    </w:p>
    <w:p w:rsidR="00BE0DF8" w:rsidRPr="006A37DE" w:rsidRDefault="00BE0DF8" w:rsidP="00563355">
      <w:pPr>
        <w:pStyle w:val="Sinespaciado"/>
        <w:rPr>
          <w:rFonts w:ascii="Arial Narrow" w:hAnsi="Arial Narrow"/>
          <w:sz w:val="28"/>
          <w:szCs w:val="28"/>
          <w:lang w:val="es-ES"/>
        </w:rPr>
      </w:pPr>
    </w:p>
    <w:p w:rsidR="00BE0DF8" w:rsidRPr="006A37DE" w:rsidRDefault="00BE0DF8" w:rsidP="00563355">
      <w:pPr>
        <w:pStyle w:val="Sinespaciado"/>
        <w:ind w:left="2832"/>
        <w:rPr>
          <w:rFonts w:ascii="Arial Narrow" w:hAnsi="Arial Narrow"/>
          <w:sz w:val="28"/>
          <w:szCs w:val="28"/>
          <w:lang w:val="es-ES"/>
        </w:rPr>
      </w:pPr>
      <w:r>
        <w:rPr>
          <w:rFonts w:ascii="Arial Narrow" w:hAnsi="Arial Narrow"/>
          <w:sz w:val="28"/>
          <w:szCs w:val="28"/>
          <w:lang w:val="es-ES"/>
        </w:rPr>
        <w:t>Alonso Gaviria Ocampo</w:t>
      </w:r>
    </w:p>
    <w:p w:rsidR="00BE0DF8" w:rsidRPr="006A37DE" w:rsidRDefault="00563355" w:rsidP="00563355">
      <w:pPr>
        <w:spacing w:line="360" w:lineRule="auto"/>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BE0DF8">
        <w:rPr>
          <w:rFonts w:ascii="Arial Narrow" w:hAnsi="Arial Narrow" w:cs="Microsoft Sans Serif"/>
          <w:iCs/>
          <w:sz w:val="28"/>
          <w:szCs w:val="28"/>
          <w:lang w:val="es-ES"/>
        </w:rPr>
        <w:t>Secretario</w:t>
      </w:r>
    </w:p>
    <w:p w:rsidR="00BE0DF8" w:rsidRDefault="00BE0DF8" w:rsidP="00563355">
      <w:pPr>
        <w:rPr>
          <w:rFonts w:ascii="Arial Narrow" w:hAnsi="Arial Narrow"/>
          <w:b/>
          <w:sz w:val="28"/>
          <w:szCs w:val="28"/>
        </w:rPr>
      </w:pPr>
    </w:p>
    <w:p w:rsidR="00BE0DF8" w:rsidRDefault="00BE0DF8" w:rsidP="00BE0DF8">
      <w:pPr>
        <w:jc w:val="center"/>
        <w:rPr>
          <w:rFonts w:ascii="Arial Narrow" w:hAnsi="Arial Narrow"/>
          <w:b/>
          <w:sz w:val="28"/>
          <w:szCs w:val="28"/>
        </w:rPr>
      </w:pPr>
    </w:p>
    <w:p w:rsidR="00BE0DF8" w:rsidRDefault="00BE0DF8" w:rsidP="00BE0DF8">
      <w:pPr>
        <w:jc w:val="center"/>
        <w:rPr>
          <w:rFonts w:ascii="Arial Narrow" w:hAnsi="Arial Narrow"/>
          <w:b/>
          <w:sz w:val="28"/>
          <w:szCs w:val="28"/>
        </w:rPr>
      </w:pPr>
    </w:p>
    <w:p w:rsidR="00BE0DF8" w:rsidRDefault="00BE0DF8" w:rsidP="00BE0DF8">
      <w:pPr>
        <w:jc w:val="center"/>
        <w:rPr>
          <w:rFonts w:ascii="Arial Narrow" w:hAnsi="Arial Narrow"/>
          <w:b/>
          <w:sz w:val="28"/>
          <w:szCs w:val="28"/>
        </w:rPr>
      </w:pPr>
    </w:p>
    <w:p w:rsidR="00563355" w:rsidRDefault="00563355" w:rsidP="00BE0DF8">
      <w:pPr>
        <w:jc w:val="center"/>
        <w:rPr>
          <w:rFonts w:ascii="Arial Narrow" w:hAnsi="Arial Narrow"/>
          <w:b/>
          <w:sz w:val="28"/>
          <w:szCs w:val="28"/>
        </w:rPr>
      </w:pPr>
    </w:p>
    <w:p w:rsidR="00563355" w:rsidRDefault="00563355" w:rsidP="00BE0DF8">
      <w:pPr>
        <w:jc w:val="center"/>
        <w:rPr>
          <w:rFonts w:ascii="Arial Narrow" w:hAnsi="Arial Narrow"/>
          <w:b/>
          <w:sz w:val="28"/>
          <w:szCs w:val="28"/>
        </w:rPr>
      </w:pPr>
    </w:p>
    <w:p w:rsidR="00BE0DF8" w:rsidRDefault="00BE0DF8" w:rsidP="00BE0DF8">
      <w:pPr>
        <w:jc w:val="center"/>
        <w:rPr>
          <w:rFonts w:ascii="Arial Narrow" w:hAnsi="Arial Narrow"/>
          <w:b/>
          <w:sz w:val="28"/>
          <w:szCs w:val="28"/>
        </w:rPr>
      </w:pPr>
      <w:r>
        <w:rPr>
          <w:rFonts w:ascii="Arial Narrow" w:hAnsi="Arial Narrow"/>
          <w:b/>
          <w:sz w:val="28"/>
          <w:szCs w:val="28"/>
        </w:rPr>
        <w:t>ANEXOS</w:t>
      </w:r>
    </w:p>
    <w:p w:rsidR="00BE0DF8" w:rsidRDefault="00BE0DF8" w:rsidP="00BE0DF8">
      <w:pPr>
        <w:jc w:val="center"/>
        <w:rPr>
          <w:rFonts w:ascii="Arial Narrow" w:hAnsi="Arial Narrow"/>
          <w:b/>
          <w:sz w:val="28"/>
          <w:szCs w:val="28"/>
        </w:rPr>
      </w:pPr>
    </w:p>
    <w:p w:rsidR="00563355" w:rsidRDefault="00563355" w:rsidP="00BE0DF8">
      <w:pPr>
        <w:jc w:val="center"/>
        <w:rPr>
          <w:rFonts w:ascii="Arial Narrow" w:hAnsi="Arial Narrow"/>
          <w:b/>
          <w:sz w:val="28"/>
          <w:szCs w:val="28"/>
        </w:rPr>
      </w:pPr>
    </w:p>
    <w:tbl>
      <w:tblPr>
        <w:tblW w:w="7078" w:type="dxa"/>
        <w:tblInd w:w="80" w:type="dxa"/>
        <w:tblCellMar>
          <w:left w:w="70" w:type="dxa"/>
          <w:right w:w="70" w:type="dxa"/>
        </w:tblCellMar>
        <w:tblLook w:val="04A0" w:firstRow="1" w:lastRow="0" w:firstColumn="1" w:lastColumn="0" w:noHBand="0" w:noVBand="1"/>
      </w:tblPr>
      <w:tblGrid>
        <w:gridCol w:w="1100"/>
        <w:gridCol w:w="1000"/>
        <w:gridCol w:w="1151"/>
        <w:gridCol w:w="1092"/>
        <w:gridCol w:w="993"/>
        <w:gridCol w:w="1742"/>
      </w:tblGrid>
      <w:tr w:rsidR="00563355" w:rsidRPr="00563355" w:rsidTr="00563355">
        <w:trPr>
          <w:trHeight w:val="1140"/>
        </w:trPr>
        <w:tc>
          <w:tcPr>
            <w:tcW w:w="1100" w:type="dxa"/>
            <w:tcBorders>
              <w:top w:val="single" w:sz="8" w:space="0" w:color="auto"/>
              <w:left w:val="single" w:sz="8" w:space="0" w:color="auto"/>
              <w:bottom w:val="nil"/>
              <w:right w:val="nil"/>
            </w:tcBorders>
            <w:shd w:val="clear" w:color="000000" w:fill="FFFF99"/>
            <w:vAlign w:val="center"/>
            <w:hideMark/>
          </w:tcPr>
          <w:p w:rsidR="00563355" w:rsidRPr="00563355" w:rsidRDefault="00563355" w:rsidP="00563355">
            <w:pPr>
              <w:jc w:val="center"/>
              <w:rPr>
                <w:rFonts w:ascii="Arial Narrow" w:hAnsi="Arial Narrow"/>
                <w:b/>
                <w:bCs/>
                <w:color w:val="000000"/>
                <w:sz w:val="22"/>
                <w:szCs w:val="22"/>
                <w:lang w:val="es-ES"/>
              </w:rPr>
            </w:pPr>
            <w:r w:rsidRPr="00563355">
              <w:rPr>
                <w:rFonts w:ascii="Arial Narrow" w:hAnsi="Arial Narrow"/>
                <w:b/>
                <w:bCs/>
                <w:color w:val="000000"/>
                <w:sz w:val="22"/>
                <w:szCs w:val="22"/>
                <w:lang w:val="es-ES"/>
              </w:rPr>
              <w:t>Año</w:t>
            </w:r>
          </w:p>
        </w:tc>
        <w:tc>
          <w:tcPr>
            <w:tcW w:w="1000" w:type="dxa"/>
            <w:tcBorders>
              <w:top w:val="single" w:sz="8" w:space="0" w:color="auto"/>
              <w:left w:val="single" w:sz="8" w:space="0" w:color="auto"/>
              <w:bottom w:val="single" w:sz="8" w:space="0" w:color="auto"/>
              <w:right w:val="single" w:sz="4" w:space="0" w:color="808000"/>
            </w:tcBorders>
            <w:shd w:val="clear" w:color="000000" w:fill="FFFF99"/>
            <w:vAlign w:val="center"/>
            <w:hideMark/>
          </w:tcPr>
          <w:p w:rsidR="00563355" w:rsidRPr="00563355" w:rsidRDefault="00563355" w:rsidP="00563355">
            <w:pPr>
              <w:jc w:val="center"/>
              <w:rPr>
                <w:rFonts w:ascii="Arial Narrow" w:hAnsi="Arial Narrow"/>
                <w:b/>
                <w:bCs/>
                <w:color w:val="000000"/>
                <w:sz w:val="22"/>
                <w:szCs w:val="22"/>
                <w:lang w:val="es-ES"/>
              </w:rPr>
            </w:pPr>
            <w:r w:rsidRPr="00563355">
              <w:rPr>
                <w:rFonts w:ascii="Arial Narrow" w:hAnsi="Arial Narrow"/>
                <w:b/>
                <w:bCs/>
                <w:color w:val="000000"/>
                <w:sz w:val="22"/>
                <w:szCs w:val="22"/>
                <w:lang w:val="es-ES"/>
              </w:rPr>
              <w:t>IPC</w:t>
            </w:r>
            <w:r w:rsidRPr="00563355">
              <w:rPr>
                <w:rFonts w:ascii="Arial Narrow" w:hAnsi="Arial Narrow"/>
                <w:b/>
                <w:bCs/>
                <w:sz w:val="22"/>
                <w:szCs w:val="22"/>
                <w:lang w:val="es-ES"/>
              </w:rPr>
              <w:t xml:space="preserve">   (Var. Año anterior)</w:t>
            </w:r>
          </w:p>
        </w:tc>
        <w:tc>
          <w:tcPr>
            <w:tcW w:w="1151" w:type="dxa"/>
            <w:tcBorders>
              <w:top w:val="single" w:sz="8" w:space="0" w:color="auto"/>
              <w:left w:val="nil"/>
              <w:bottom w:val="single" w:sz="8" w:space="0" w:color="auto"/>
              <w:right w:val="single" w:sz="4" w:space="0" w:color="808000"/>
            </w:tcBorders>
            <w:shd w:val="clear" w:color="000000" w:fill="FFFF99"/>
            <w:vAlign w:val="center"/>
            <w:hideMark/>
          </w:tcPr>
          <w:p w:rsidR="00563355" w:rsidRPr="00563355" w:rsidRDefault="00563355" w:rsidP="00563355">
            <w:pPr>
              <w:jc w:val="center"/>
              <w:rPr>
                <w:rFonts w:ascii="Arial Narrow" w:hAnsi="Arial Narrow"/>
                <w:b/>
                <w:bCs/>
                <w:color w:val="000000"/>
                <w:sz w:val="22"/>
                <w:szCs w:val="22"/>
                <w:lang w:val="es-ES"/>
              </w:rPr>
            </w:pPr>
            <w:r w:rsidRPr="00563355">
              <w:rPr>
                <w:rFonts w:ascii="Arial Narrow" w:hAnsi="Arial Narrow"/>
                <w:b/>
                <w:bCs/>
                <w:color w:val="000000"/>
                <w:sz w:val="22"/>
                <w:szCs w:val="22"/>
                <w:lang w:val="es-ES"/>
              </w:rPr>
              <w:t>Desde</w:t>
            </w:r>
          </w:p>
        </w:tc>
        <w:tc>
          <w:tcPr>
            <w:tcW w:w="1092" w:type="dxa"/>
            <w:tcBorders>
              <w:top w:val="single" w:sz="8" w:space="0" w:color="auto"/>
              <w:left w:val="nil"/>
              <w:bottom w:val="single" w:sz="8" w:space="0" w:color="auto"/>
              <w:right w:val="single" w:sz="4" w:space="0" w:color="808000"/>
            </w:tcBorders>
            <w:shd w:val="clear" w:color="000000" w:fill="FFFF99"/>
            <w:vAlign w:val="center"/>
            <w:hideMark/>
          </w:tcPr>
          <w:p w:rsidR="00563355" w:rsidRPr="00563355" w:rsidRDefault="00563355" w:rsidP="00563355">
            <w:pPr>
              <w:jc w:val="center"/>
              <w:rPr>
                <w:rFonts w:ascii="Arial Narrow" w:hAnsi="Arial Narrow"/>
                <w:b/>
                <w:bCs/>
                <w:color w:val="000000"/>
                <w:sz w:val="22"/>
                <w:szCs w:val="22"/>
                <w:lang w:val="es-ES"/>
              </w:rPr>
            </w:pPr>
            <w:r w:rsidRPr="00563355">
              <w:rPr>
                <w:rFonts w:ascii="Arial Narrow" w:hAnsi="Arial Narrow"/>
                <w:b/>
                <w:bCs/>
                <w:color w:val="000000"/>
                <w:sz w:val="22"/>
                <w:szCs w:val="22"/>
                <w:lang w:val="es-ES"/>
              </w:rPr>
              <w:t>Hasta</w:t>
            </w:r>
          </w:p>
        </w:tc>
        <w:tc>
          <w:tcPr>
            <w:tcW w:w="993" w:type="dxa"/>
            <w:tcBorders>
              <w:top w:val="single" w:sz="8" w:space="0" w:color="auto"/>
              <w:left w:val="nil"/>
              <w:bottom w:val="single" w:sz="8" w:space="0" w:color="auto"/>
              <w:right w:val="single" w:sz="4" w:space="0" w:color="808000"/>
            </w:tcBorders>
            <w:shd w:val="clear" w:color="000000" w:fill="FFFF99"/>
            <w:vAlign w:val="center"/>
            <w:hideMark/>
          </w:tcPr>
          <w:p w:rsidR="00563355" w:rsidRPr="00563355" w:rsidRDefault="00563355" w:rsidP="00563355">
            <w:pPr>
              <w:jc w:val="center"/>
              <w:rPr>
                <w:rFonts w:ascii="Arial Narrow" w:hAnsi="Arial Narrow"/>
                <w:b/>
                <w:bCs/>
                <w:color w:val="000000"/>
                <w:sz w:val="22"/>
                <w:szCs w:val="22"/>
                <w:lang w:val="es-ES"/>
              </w:rPr>
            </w:pPr>
            <w:r w:rsidRPr="00563355">
              <w:rPr>
                <w:rFonts w:ascii="Arial Narrow" w:hAnsi="Arial Narrow"/>
                <w:b/>
                <w:bCs/>
                <w:color w:val="000000"/>
                <w:sz w:val="22"/>
                <w:szCs w:val="22"/>
                <w:lang w:val="es-ES"/>
              </w:rPr>
              <w:t>Causadas</w:t>
            </w:r>
          </w:p>
        </w:tc>
        <w:tc>
          <w:tcPr>
            <w:tcW w:w="1742" w:type="dxa"/>
            <w:tcBorders>
              <w:top w:val="single" w:sz="8" w:space="0" w:color="auto"/>
              <w:left w:val="nil"/>
              <w:bottom w:val="single" w:sz="8" w:space="0" w:color="auto"/>
              <w:right w:val="single" w:sz="4" w:space="0" w:color="808000"/>
            </w:tcBorders>
            <w:shd w:val="clear" w:color="000000" w:fill="FFFF99"/>
            <w:vAlign w:val="center"/>
            <w:hideMark/>
          </w:tcPr>
          <w:p w:rsidR="00563355" w:rsidRPr="00563355" w:rsidRDefault="00563355" w:rsidP="00563355">
            <w:pPr>
              <w:jc w:val="center"/>
              <w:rPr>
                <w:rFonts w:ascii="Arial Narrow" w:hAnsi="Arial Narrow"/>
                <w:b/>
                <w:bCs/>
                <w:color w:val="000000"/>
                <w:sz w:val="22"/>
                <w:szCs w:val="22"/>
                <w:lang w:val="es-ES"/>
              </w:rPr>
            </w:pPr>
            <w:r w:rsidRPr="00563355">
              <w:rPr>
                <w:rFonts w:ascii="Arial Narrow" w:hAnsi="Arial Narrow"/>
                <w:b/>
                <w:bCs/>
                <w:color w:val="000000"/>
                <w:sz w:val="22"/>
                <w:szCs w:val="22"/>
                <w:lang w:val="es-ES"/>
              </w:rPr>
              <w:t>DIFERENCIA MESADA</w:t>
            </w:r>
          </w:p>
        </w:tc>
      </w:tr>
      <w:tr w:rsidR="00563355" w:rsidRPr="00563355" w:rsidTr="00563355">
        <w:trPr>
          <w:trHeight w:val="315"/>
        </w:trPr>
        <w:tc>
          <w:tcPr>
            <w:tcW w:w="1100" w:type="dxa"/>
            <w:tcBorders>
              <w:top w:val="single" w:sz="4" w:space="0" w:color="003366"/>
              <w:left w:val="single" w:sz="8" w:space="0" w:color="auto"/>
              <w:bottom w:val="single" w:sz="4" w:space="0" w:color="003366"/>
              <w:right w:val="nil"/>
            </w:tcBorders>
            <w:shd w:val="clear" w:color="000000" w:fill="FFFFCC"/>
            <w:noWrap/>
            <w:vAlign w:val="bottom"/>
            <w:hideMark/>
          </w:tcPr>
          <w:p w:rsidR="00563355" w:rsidRPr="00563355" w:rsidRDefault="00563355" w:rsidP="00563355">
            <w:pPr>
              <w:jc w:val="center"/>
              <w:rPr>
                <w:rFonts w:ascii="Arial Narrow" w:hAnsi="Arial Narrow"/>
                <w:sz w:val="22"/>
                <w:szCs w:val="22"/>
                <w:lang w:val="es-ES"/>
              </w:rPr>
            </w:pPr>
            <w:r w:rsidRPr="00563355">
              <w:rPr>
                <w:rFonts w:ascii="Arial Narrow" w:hAnsi="Arial Narrow"/>
                <w:sz w:val="22"/>
                <w:szCs w:val="22"/>
                <w:lang w:val="es-ES"/>
              </w:rPr>
              <w:t>2012</w:t>
            </w:r>
          </w:p>
        </w:tc>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63355" w:rsidRPr="00563355" w:rsidRDefault="00563355" w:rsidP="00563355">
            <w:pPr>
              <w:jc w:val="center"/>
              <w:rPr>
                <w:rFonts w:ascii="Arial Narrow" w:hAnsi="Arial Narrow"/>
                <w:sz w:val="22"/>
                <w:szCs w:val="22"/>
                <w:lang w:val="es-ES"/>
              </w:rPr>
            </w:pPr>
            <w:r w:rsidRPr="00563355">
              <w:rPr>
                <w:rFonts w:ascii="Arial Narrow" w:hAnsi="Arial Narrow"/>
                <w:sz w:val="22"/>
                <w:szCs w:val="22"/>
                <w:lang w:val="es-ES"/>
              </w:rPr>
              <w:t>2,44</w:t>
            </w:r>
          </w:p>
        </w:tc>
        <w:tc>
          <w:tcPr>
            <w:tcW w:w="1151" w:type="dxa"/>
            <w:tcBorders>
              <w:top w:val="nil"/>
              <w:left w:val="single" w:sz="4" w:space="0" w:color="808000"/>
              <w:bottom w:val="single" w:sz="4" w:space="0" w:color="808000"/>
              <w:right w:val="single" w:sz="4" w:space="0" w:color="808000"/>
            </w:tcBorders>
            <w:shd w:val="clear" w:color="auto" w:fill="auto"/>
            <w:noWrap/>
            <w:vAlign w:val="center"/>
            <w:hideMark/>
          </w:tcPr>
          <w:p w:rsidR="00563355" w:rsidRPr="00563355" w:rsidRDefault="00563355" w:rsidP="00563355">
            <w:pPr>
              <w:jc w:val="center"/>
              <w:rPr>
                <w:rFonts w:ascii="Arial Narrow" w:hAnsi="Arial Narrow"/>
                <w:color w:val="000000"/>
                <w:sz w:val="22"/>
                <w:szCs w:val="22"/>
                <w:lang w:val="es-ES"/>
              </w:rPr>
            </w:pPr>
            <w:r>
              <w:rPr>
                <w:rFonts w:ascii="Arial Narrow" w:hAnsi="Arial Narrow"/>
                <w:color w:val="000000"/>
                <w:sz w:val="22"/>
                <w:szCs w:val="22"/>
                <w:lang w:val="es-ES"/>
              </w:rPr>
              <w:t>29-mar-12</w:t>
            </w:r>
          </w:p>
        </w:tc>
        <w:tc>
          <w:tcPr>
            <w:tcW w:w="1092" w:type="dxa"/>
            <w:tcBorders>
              <w:top w:val="nil"/>
              <w:left w:val="nil"/>
              <w:bottom w:val="single" w:sz="4" w:space="0" w:color="808000"/>
              <w:right w:val="single" w:sz="4" w:space="0" w:color="808000"/>
            </w:tcBorders>
            <w:shd w:val="clear" w:color="auto" w:fill="auto"/>
            <w:noWrap/>
            <w:vAlign w:val="center"/>
            <w:hideMark/>
          </w:tcPr>
          <w:p w:rsidR="00563355" w:rsidRPr="00563355" w:rsidRDefault="00563355" w:rsidP="00563355">
            <w:pPr>
              <w:jc w:val="right"/>
              <w:rPr>
                <w:rFonts w:ascii="Arial Narrow" w:hAnsi="Arial Narrow"/>
                <w:color w:val="000000"/>
                <w:sz w:val="22"/>
                <w:szCs w:val="22"/>
                <w:lang w:val="es-ES"/>
              </w:rPr>
            </w:pPr>
            <w:r w:rsidRPr="00563355">
              <w:rPr>
                <w:rFonts w:ascii="Arial Narrow" w:hAnsi="Arial Narrow"/>
                <w:color w:val="000000"/>
                <w:sz w:val="22"/>
                <w:szCs w:val="22"/>
                <w:lang w:val="es-ES"/>
              </w:rPr>
              <w:t>31-dic-12</w:t>
            </w:r>
          </w:p>
        </w:tc>
        <w:tc>
          <w:tcPr>
            <w:tcW w:w="993" w:type="dxa"/>
            <w:tcBorders>
              <w:top w:val="nil"/>
              <w:left w:val="nil"/>
              <w:bottom w:val="nil"/>
              <w:right w:val="nil"/>
            </w:tcBorders>
            <w:shd w:val="clear" w:color="000000" w:fill="FFFFCC"/>
            <w:noWrap/>
            <w:vAlign w:val="bottom"/>
            <w:hideMark/>
          </w:tcPr>
          <w:p w:rsidR="00563355" w:rsidRPr="00563355" w:rsidRDefault="00563355" w:rsidP="00563355">
            <w:pPr>
              <w:jc w:val="center"/>
              <w:rPr>
                <w:rFonts w:ascii="Arial Narrow" w:hAnsi="Arial Narrow"/>
                <w:sz w:val="22"/>
                <w:szCs w:val="22"/>
                <w:lang w:val="es-ES"/>
              </w:rPr>
            </w:pPr>
            <w:r w:rsidRPr="00563355">
              <w:rPr>
                <w:rFonts w:ascii="Arial Narrow" w:hAnsi="Arial Narrow"/>
                <w:sz w:val="22"/>
                <w:szCs w:val="22"/>
                <w:lang w:val="es-ES"/>
              </w:rPr>
              <w:t>10,03</w:t>
            </w:r>
          </w:p>
        </w:tc>
        <w:tc>
          <w:tcPr>
            <w:tcW w:w="1742" w:type="dxa"/>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563355" w:rsidRPr="00563355" w:rsidRDefault="00563355" w:rsidP="00563355">
            <w:pPr>
              <w:rPr>
                <w:rFonts w:ascii="Arial Narrow" w:hAnsi="Arial Narrow"/>
                <w:sz w:val="22"/>
                <w:szCs w:val="22"/>
                <w:lang w:val="es-ES"/>
              </w:rPr>
            </w:pPr>
            <w:r w:rsidRPr="00563355">
              <w:rPr>
                <w:rFonts w:ascii="Arial Narrow" w:hAnsi="Arial Narrow"/>
                <w:sz w:val="22"/>
                <w:szCs w:val="22"/>
                <w:lang w:val="es-ES"/>
              </w:rPr>
              <w:t xml:space="preserve"> $         5.689.237 </w:t>
            </w:r>
          </w:p>
        </w:tc>
      </w:tr>
      <w:tr w:rsidR="00563355" w:rsidRPr="00563355" w:rsidTr="00563355">
        <w:trPr>
          <w:trHeight w:val="315"/>
        </w:trPr>
        <w:tc>
          <w:tcPr>
            <w:tcW w:w="1100" w:type="dxa"/>
            <w:tcBorders>
              <w:top w:val="nil"/>
              <w:left w:val="single" w:sz="8" w:space="0" w:color="auto"/>
              <w:bottom w:val="single" w:sz="4" w:space="0" w:color="003366"/>
              <w:right w:val="nil"/>
            </w:tcBorders>
            <w:shd w:val="clear" w:color="000000" w:fill="FFFFCC"/>
            <w:noWrap/>
            <w:vAlign w:val="bottom"/>
            <w:hideMark/>
          </w:tcPr>
          <w:p w:rsidR="00563355" w:rsidRPr="00563355" w:rsidRDefault="00563355" w:rsidP="00563355">
            <w:pPr>
              <w:jc w:val="center"/>
              <w:rPr>
                <w:rFonts w:ascii="Arial Narrow" w:hAnsi="Arial Narrow"/>
                <w:sz w:val="22"/>
                <w:szCs w:val="22"/>
                <w:lang w:val="es-ES"/>
              </w:rPr>
            </w:pPr>
            <w:r w:rsidRPr="00563355">
              <w:rPr>
                <w:rFonts w:ascii="Arial Narrow" w:hAnsi="Arial Narrow"/>
                <w:sz w:val="22"/>
                <w:szCs w:val="22"/>
                <w:lang w:val="es-ES"/>
              </w:rPr>
              <w:t>2013</w:t>
            </w:r>
          </w:p>
        </w:tc>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63355" w:rsidRPr="00563355" w:rsidRDefault="00563355" w:rsidP="00563355">
            <w:pPr>
              <w:jc w:val="center"/>
              <w:rPr>
                <w:rFonts w:ascii="Arial Narrow" w:hAnsi="Arial Narrow"/>
                <w:sz w:val="22"/>
                <w:szCs w:val="22"/>
                <w:lang w:val="es-ES"/>
              </w:rPr>
            </w:pPr>
            <w:r w:rsidRPr="00563355">
              <w:rPr>
                <w:rFonts w:ascii="Arial Narrow" w:hAnsi="Arial Narrow"/>
                <w:sz w:val="22"/>
                <w:szCs w:val="22"/>
                <w:lang w:val="es-ES"/>
              </w:rPr>
              <w:t>1,94</w:t>
            </w:r>
          </w:p>
        </w:tc>
        <w:tc>
          <w:tcPr>
            <w:tcW w:w="1151" w:type="dxa"/>
            <w:tcBorders>
              <w:top w:val="nil"/>
              <w:left w:val="single" w:sz="4" w:space="0" w:color="808000"/>
              <w:bottom w:val="single" w:sz="4" w:space="0" w:color="808000"/>
              <w:right w:val="single" w:sz="4" w:space="0" w:color="808000"/>
            </w:tcBorders>
            <w:shd w:val="clear" w:color="auto" w:fill="auto"/>
            <w:noWrap/>
            <w:vAlign w:val="center"/>
            <w:hideMark/>
          </w:tcPr>
          <w:p w:rsidR="00563355" w:rsidRPr="00563355" w:rsidRDefault="00563355" w:rsidP="00563355">
            <w:pPr>
              <w:jc w:val="right"/>
              <w:rPr>
                <w:rFonts w:ascii="Arial Narrow" w:hAnsi="Arial Narrow"/>
                <w:color w:val="000000"/>
                <w:sz w:val="22"/>
                <w:szCs w:val="22"/>
                <w:lang w:val="es-ES"/>
              </w:rPr>
            </w:pPr>
            <w:r w:rsidRPr="00563355">
              <w:rPr>
                <w:rFonts w:ascii="Arial Narrow" w:hAnsi="Arial Narrow"/>
                <w:color w:val="000000"/>
                <w:sz w:val="22"/>
                <w:szCs w:val="22"/>
                <w:lang w:val="es-ES"/>
              </w:rPr>
              <w:t>01-ene-13</w:t>
            </w:r>
          </w:p>
        </w:tc>
        <w:tc>
          <w:tcPr>
            <w:tcW w:w="1092" w:type="dxa"/>
            <w:tcBorders>
              <w:top w:val="nil"/>
              <w:left w:val="nil"/>
              <w:bottom w:val="single" w:sz="4" w:space="0" w:color="808000"/>
              <w:right w:val="single" w:sz="4" w:space="0" w:color="808000"/>
            </w:tcBorders>
            <w:shd w:val="clear" w:color="auto" w:fill="auto"/>
            <w:noWrap/>
            <w:vAlign w:val="center"/>
            <w:hideMark/>
          </w:tcPr>
          <w:p w:rsidR="00563355" w:rsidRPr="00563355" w:rsidRDefault="00563355" w:rsidP="00563355">
            <w:pPr>
              <w:jc w:val="right"/>
              <w:rPr>
                <w:rFonts w:ascii="Arial Narrow" w:hAnsi="Arial Narrow"/>
                <w:color w:val="000000"/>
                <w:sz w:val="22"/>
                <w:szCs w:val="22"/>
                <w:lang w:val="es-ES"/>
              </w:rPr>
            </w:pPr>
            <w:r w:rsidRPr="00563355">
              <w:rPr>
                <w:rFonts w:ascii="Arial Narrow" w:hAnsi="Arial Narrow"/>
                <w:color w:val="000000"/>
                <w:sz w:val="22"/>
                <w:szCs w:val="22"/>
                <w:lang w:val="es-ES"/>
              </w:rPr>
              <w:t>31-dic-13</w:t>
            </w:r>
          </w:p>
        </w:tc>
        <w:tc>
          <w:tcPr>
            <w:tcW w:w="993" w:type="dxa"/>
            <w:tcBorders>
              <w:top w:val="nil"/>
              <w:left w:val="nil"/>
              <w:bottom w:val="nil"/>
              <w:right w:val="nil"/>
            </w:tcBorders>
            <w:shd w:val="clear" w:color="000000" w:fill="FFFFCC"/>
            <w:noWrap/>
            <w:vAlign w:val="bottom"/>
            <w:hideMark/>
          </w:tcPr>
          <w:p w:rsidR="00563355" w:rsidRPr="00563355" w:rsidRDefault="00563355" w:rsidP="00563355">
            <w:pPr>
              <w:jc w:val="center"/>
              <w:rPr>
                <w:rFonts w:ascii="Arial Narrow" w:hAnsi="Arial Narrow"/>
                <w:sz w:val="22"/>
                <w:szCs w:val="22"/>
                <w:lang w:val="es-ES"/>
              </w:rPr>
            </w:pPr>
            <w:r w:rsidRPr="00563355">
              <w:rPr>
                <w:rFonts w:ascii="Arial Narrow" w:hAnsi="Arial Narrow"/>
                <w:sz w:val="22"/>
                <w:szCs w:val="22"/>
                <w:lang w:val="es-ES"/>
              </w:rPr>
              <w:t>13,00</w:t>
            </w:r>
          </w:p>
        </w:tc>
        <w:tc>
          <w:tcPr>
            <w:tcW w:w="1742" w:type="dxa"/>
            <w:tcBorders>
              <w:top w:val="nil"/>
              <w:left w:val="single" w:sz="4" w:space="0" w:color="003366"/>
              <w:bottom w:val="single" w:sz="4" w:space="0" w:color="003366"/>
              <w:right w:val="single" w:sz="4" w:space="0" w:color="003366"/>
            </w:tcBorders>
            <w:shd w:val="clear" w:color="000000" w:fill="FFFFCC"/>
            <w:vAlign w:val="bottom"/>
            <w:hideMark/>
          </w:tcPr>
          <w:p w:rsidR="00563355" w:rsidRPr="00563355" w:rsidRDefault="00563355" w:rsidP="00563355">
            <w:pPr>
              <w:rPr>
                <w:rFonts w:ascii="Arial Narrow" w:hAnsi="Arial Narrow"/>
                <w:sz w:val="22"/>
                <w:szCs w:val="22"/>
                <w:lang w:val="es-ES"/>
              </w:rPr>
            </w:pPr>
            <w:r w:rsidRPr="00563355">
              <w:rPr>
                <w:rFonts w:ascii="Arial Narrow" w:hAnsi="Arial Narrow"/>
                <w:sz w:val="22"/>
                <w:szCs w:val="22"/>
                <w:lang w:val="es-ES"/>
              </w:rPr>
              <w:t xml:space="preserve"> $         7.553.810 </w:t>
            </w:r>
          </w:p>
        </w:tc>
      </w:tr>
      <w:tr w:rsidR="00563355" w:rsidRPr="00563355" w:rsidTr="00563355">
        <w:trPr>
          <w:trHeight w:val="315"/>
        </w:trPr>
        <w:tc>
          <w:tcPr>
            <w:tcW w:w="1100" w:type="dxa"/>
            <w:tcBorders>
              <w:top w:val="nil"/>
              <w:left w:val="single" w:sz="8" w:space="0" w:color="auto"/>
              <w:bottom w:val="single" w:sz="4" w:space="0" w:color="003366"/>
              <w:right w:val="nil"/>
            </w:tcBorders>
            <w:shd w:val="clear" w:color="000000" w:fill="FFFFCC"/>
            <w:noWrap/>
            <w:vAlign w:val="bottom"/>
            <w:hideMark/>
          </w:tcPr>
          <w:p w:rsidR="00563355" w:rsidRPr="00563355" w:rsidRDefault="00563355" w:rsidP="00563355">
            <w:pPr>
              <w:jc w:val="center"/>
              <w:rPr>
                <w:rFonts w:ascii="Arial Narrow" w:hAnsi="Arial Narrow"/>
                <w:sz w:val="22"/>
                <w:szCs w:val="22"/>
                <w:lang w:val="es-ES"/>
              </w:rPr>
            </w:pPr>
            <w:r w:rsidRPr="00563355">
              <w:rPr>
                <w:rFonts w:ascii="Arial Narrow" w:hAnsi="Arial Narrow"/>
                <w:sz w:val="22"/>
                <w:szCs w:val="22"/>
                <w:lang w:val="es-ES"/>
              </w:rPr>
              <w:t>2014</w:t>
            </w:r>
          </w:p>
        </w:tc>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63355" w:rsidRPr="00563355" w:rsidRDefault="00563355" w:rsidP="00563355">
            <w:pPr>
              <w:jc w:val="center"/>
              <w:rPr>
                <w:rFonts w:ascii="Arial Narrow" w:hAnsi="Arial Narrow"/>
                <w:sz w:val="22"/>
                <w:szCs w:val="22"/>
                <w:lang w:val="es-ES"/>
              </w:rPr>
            </w:pPr>
            <w:r w:rsidRPr="00563355">
              <w:rPr>
                <w:rFonts w:ascii="Arial Narrow" w:hAnsi="Arial Narrow"/>
                <w:sz w:val="22"/>
                <w:szCs w:val="22"/>
                <w:lang w:val="es-ES"/>
              </w:rPr>
              <w:t>3,66</w:t>
            </w:r>
          </w:p>
        </w:tc>
        <w:tc>
          <w:tcPr>
            <w:tcW w:w="1151" w:type="dxa"/>
            <w:tcBorders>
              <w:top w:val="nil"/>
              <w:left w:val="single" w:sz="4" w:space="0" w:color="808000"/>
              <w:bottom w:val="single" w:sz="4" w:space="0" w:color="808000"/>
              <w:right w:val="single" w:sz="4" w:space="0" w:color="808000"/>
            </w:tcBorders>
            <w:shd w:val="clear" w:color="auto" w:fill="auto"/>
            <w:noWrap/>
            <w:vAlign w:val="center"/>
            <w:hideMark/>
          </w:tcPr>
          <w:p w:rsidR="00563355" w:rsidRPr="00563355" w:rsidRDefault="00563355" w:rsidP="00563355">
            <w:pPr>
              <w:jc w:val="right"/>
              <w:rPr>
                <w:rFonts w:ascii="Arial Narrow" w:hAnsi="Arial Narrow"/>
                <w:color w:val="000000"/>
                <w:sz w:val="22"/>
                <w:szCs w:val="22"/>
                <w:lang w:val="es-ES"/>
              </w:rPr>
            </w:pPr>
            <w:r w:rsidRPr="00563355">
              <w:rPr>
                <w:rFonts w:ascii="Arial Narrow" w:hAnsi="Arial Narrow"/>
                <w:color w:val="000000"/>
                <w:sz w:val="22"/>
                <w:szCs w:val="22"/>
                <w:lang w:val="es-ES"/>
              </w:rPr>
              <w:t>01-ene-14</w:t>
            </w:r>
          </w:p>
        </w:tc>
        <w:tc>
          <w:tcPr>
            <w:tcW w:w="1092" w:type="dxa"/>
            <w:tcBorders>
              <w:top w:val="nil"/>
              <w:left w:val="nil"/>
              <w:bottom w:val="single" w:sz="4" w:space="0" w:color="808000"/>
              <w:right w:val="single" w:sz="4" w:space="0" w:color="808000"/>
            </w:tcBorders>
            <w:shd w:val="clear" w:color="auto" w:fill="auto"/>
            <w:noWrap/>
            <w:vAlign w:val="center"/>
            <w:hideMark/>
          </w:tcPr>
          <w:p w:rsidR="00563355" w:rsidRPr="00563355" w:rsidRDefault="00563355" w:rsidP="00563355">
            <w:pPr>
              <w:jc w:val="right"/>
              <w:rPr>
                <w:rFonts w:ascii="Arial Narrow" w:hAnsi="Arial Narrow"/>
                <w:color w:val="000000"/>
                <w:sz w:val="22"/>
                <w:szCs w:val="22"/>
                <w:lang w:val="es-ES"/>
              </w:rPr>
            </w:pPr>
            <w:r w:rsidRPr="00563355">
              <w:rPr>
                <w:rFonts w:ascii="Arial Narrow" w:hAnsi="Arial Narrow"/>
                <w:color w:val="000000"/>
                <w:sz w:val="22"/>
                <w:szCs w:val="22"/>
                <w:lang w:val="es-ES"/>
              </w:rPr>
              <w:t>31-dic-14</w:t>
            </w:r>
          </w:p>
        </w:tc>
        <w:tc>
          <w:tcPr>
            <w:tcW w:w="993" w:type="dxa"/>
            <w:tcBorders>
              <w:top w:val="nil"/>
              <w:left w:val="nil"/>
              <w:bottom w:val="nil"/>
              <w:right w:val="nil"/>
            </w:tcBorders>
            <w:shd w:val="clear" w:color="000000" w:fill="FFFFCC"/>
            <w:noWrap/>
            <w:vAlign w:val="bottom"/>
            <w:hideMark/>
          </w:tcPr>
          <w:p w:rsidR="00563355" w:rsidRPr="00563355" w:rsidRDefault="00563355" w:rsidP="00563355">
            <w:pPr>
              <w:jc w:val="center"/>
              <w:rPr>
                <w:rFonts w:ascii="Arial Narrow" w:hAnsi="Arial Narrow"/>
                <w:sz w:val="22"/>
                <w:szCs w:val="22"/>
                <w:lang w:val="es-ES"/>
              </w:rPr>
            </w:pPr>
            <w:r w:rsidRPr="00563355">
              <w:rPr>
                <w:rFonts w:ascii="Arial Narrow" w:hAnsi="Arial Narrow"/>
                <w:sz w:val="22"/>
                <w:szCs w:val="22"/>
                <w:lang w:val="es-ES"/>
              </w:rPr>
              <w:t>13,00</w:t>
            </w:r>
          </w:p>
        </w:tc>
        <w:tc>
          <w:tcPr>
            <w:tcW w:w="1742" w:type="dxa"/>
            <w:tcBorders>
              <w:top w:val="nil"/>
              <w:left w:val="single" w:sz="4" w:space="0" w:color="003366"/>
              <w:bottom w:val="single" w:sz="4" w:space="0" w:color="003366"/>
              <w:right w:val="single" w:sz="4" w:space="0" w:color="003366"/>
            </w:tcBorders>
            <w:shd w:val="clear" w:color="000000" w:fill="FFFFCC"/>
            <w:vAlign w:val="bottom"/>
            <w:hideMark/>
          </w:tcPr>
          <w:p w:rsidR="00563355" w:rsidRPr="00563355" w:rsidRDefault="00563355" w:rsidP="00563355">
            <w:pPr>
              <w:rPr>
                <w:rFonts w:ascii="Arial Narrow" w:hAnsi="Arial Narrow"/>
                <w:sz w:val="22"/>
                <w:szCs w:val="22"/>
                <w:lang w:val="es-ES"/>
              </w:rPr>
            </w:pPr>
            <w:r w:rsidRPr="00563355">
              <w:rPr>
                <w:rFonts w:ascii="Arial Narrow" w:hAnsi="Arial Narrow"/>
                <w:sz w:val="22"/>
                <w:szCs w:val="22"/>
                <w:lang w:val="es-ES"/>
              </w:rPr>
              <w:t xml:space="preserve"> $         7.700.354 </w:t>
            </w:r>
          </w:p>
        </w:tc>
      </w:tr>
      <w:tr w:rsidR="00563355" w:rsidRPr="00563355" w:rsidTr="00563355">
        <w:trPr>
          <w:trHeight w:val="315"/>
        </w:trPr>
        <w:tc>
          <w:tcPr>
            <w:tcW w:w="1100" w:type="dxa"/>
            <w:tcBorders>
              <w:top w:val="nil"/>
              <w:left w:val="single" w:sz="8" w:space="0" w:color="auto"/>
              <w:bottom w:val="single" w:sz="4" w:space="0" w:color="003366"/>
              <w:right w:val="nil"/>
            </w:tcBorders>
            <w:shd w:val="clear" w:color="000000" w:fill="FFFFCC"/>
            <w:noWrap/>
            <w:vAlign w:val="bottom"/>
            <w:hideMark/>
          </w:tcPr>
          <w:p w:rsidR="00563355" w:rsidRPr="00563355" w:rsidRDefault="00563355" w:rsidP="00563355">
            <w:pPr>
              <w:jc w:val="center"/>
              <w:rPr>
                <w:rFonts w:ascii="Arial Narrow" w:hAnsi="Arial Narrow"/>
                <w:sz w:val="22"/>
                <w:szCs w:val="22"/>
                <w:lang w:val="es-ES"/>
              </w:rPr>
            </w:pPr>
            <w:r w:rsidRPr="00563355">
              <w:rPr>
                <w:rFonts w:ascii="Arial Narrow" w:hAnsi="Arial Narrow"/>
                <w:sz w:val="22"/>
                <w:szCs w:val="22"/>
                <w:lang w:val="es-ES"/>
              </w:rPr>
              <w:t>2015</w:t>
            </w:r>
          </w:p>
        </w:tc>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63355" w:rsidRPr="00563355" w:rsidRDefault="00563355" w:rsidP="00563355">
            <w:pPr>
              <w:jc w:val="center"/>
              <w:rPr>
                <w:rFonts w:ascii="Arial Narrow" w:hAnsi="Arial Narrow"/>
                <w:sz w:val="22"/>
                <w:szCs w:val="22"/>
                <w:lang w:val="es-ES"/>
              </w:rPr>
            </w:pPr>
            <w:r w:rsidRPr="00563355">
              <w:rPr>
                <w:rFonts w:ascii="Arial Narrow" w:hAnsi="Arial Narrow"/>
                <w:sz w:val="22"/>
                <w:szCs w:val="22"/>
                <w:lang w:val="es-ES"/>
              </w:rPr>
              <w:t>6,77</w:t>
            </w:r>
          </w:p>
        </w:tc>
        <w:tc>
          <w:tcPr>
            <w:tcW w:w="1151" w:type="dxa"/>
            <w:tcBorders>
              <w:top w:val="nil"/>
              <w:left w:val="single" w:sz="4" w:space="0" w:color="808000"/>
              <w:bottom w:val="single" w:sz="4" w:space="0" w:color="808000"/>
              <w:right w:val="single" w:sz="4" w:space="0" w:color="808000"/>
            </w:tcBorders>
            <w:shd w:val="clear" w:color="auto" w:fill="auto"/>
            <w:noWrap/>
            <w:vAlign w:val="center"/>
            <w:hideMark/>
          </w:tcPr>
          <w:p w:rsidR="00563355" w:rsidRPr="00563355" w:rsidRDefault="00563355" w:rsidP="00563355">
            <w:pPr>
              <w:jc w:val="right"/>
              <w:rPr>
                <w:rFonts w:ascii="Arial Narrow" w:hAnsi="Arial Narrow"/>
                <w:color w:val="000000"/>
                <w:sz w:val="22"/>
                <w:szCs w:val="22"/>
                <w:lang w:val="es-ES"/>
              </w:rPr>
            </w:pPr>
            <w:r w:rsidRPr="00563355">
              <w:rPr>
                <w:rFonts w:ascii="Arial Narrow" w:hAnsi="Arial Narrow"/>
                <w:color w:val="000000"/>
                <w:sz w:val="22"/>
                <w:szCs w:val="22"/>
                <w:lang w:val="es-ES"/>
              </w:rPr>
              <w:t>01-ene-15</w:t>
            </w:r>
          </w:p>
        </w:tc>
        <w:tc>
          <w:tcPr>
            <w:tcW w:w="1092" w:type="dxa"/>
            <w:tcBorders>
              <w:top w:val="nil"/>
              <w:left w:val="nil"/>
              <w:bottom w:val="single" w:sz="4" w:space="0" w:color="808000"/>
              <w:right w:val="single" w:sz="4" w:space="0" w:color="808000"/>
            </w:tcBorders>
            <w:shd w:val="clear" w:color="auto" w:fill="auto"/>
            <w:noWrap/>
            <w:vAlign w:val="center"/>
            <w:hideMark/>
          </w:tcPr>
          <w:p w:rsidR="00563355" w:rsidRPr="00563355" w:rsidRDefault="00563355" w:rsidP="00563355">
            <w:pPr>
              <w:jc w:val="right"/>
              <w:rPr>
                <w:rFonts w:ascii="Arial Narrow" w:hAnsi="Arial Narrow"/>
                <w:color w:val="000000"/>
                <w:sz w:val="22"/>
                <w:szCs w:val="22"/>
                <w:lang w:val="es-ES"/>
              </w:rPr>
            </w:pPr>
            <w:r w:rsidRPr="00563355">
              <w:rPr>
                <w:rFonts w:ascii="Arial Narrow" w:hAnsi="Arial Narrow"/>
                <w:color w:val="000000"/>
                <w:sz w:val="22"/>
                <w:szCs w:val="22"/>
                <w:lang w:val="es-ES"/>
              </w:rPr>
              <w:t>31-dic-15</w:t>
            </w:r>
          </w:p>
        </w:tc>
        <w:tc>
          <w:tcPr>
            <w:tcW w:w="993" w:type="dxa"/>
            <w:tcBorders>
              <w:top w:val="nil"/>
              <w:left w:val="nil"/>
              <w:bottom w:val="nil"/>
              <w:right w:val="nil"/>
            </w:tcBorders>
            <w:shd w:val="clear" w:color="000000" w:fill="FFFFCC"/>
            <w:noWrap/>
            <w:vAlign w:val="bottom"/>
            <w:hideMark/>
          </w:tcPr>
          <w:p w:rsidR="00563355" w:rsidRPr="00563355" w:rsidRDefault="00563355" w:rsidP="00563355">
            <w:pPr>
              <w:jc w:val="center"/>
              <w:rPr>
                <w:rFonts w:ascii="Arial Narrow" w:hAnsi="Arial Narrow"/>
                <w:sz w:val="22"/>
                <w:szCs w:val="22"/>
                <w:lang w:val="es-ES"/>
              </w:rPr>
            </w:pPr>
            <w:r w:rsidRPr="00563355">
              <w:rPr>
                <w:rFonts w:ascii="Arial Narrow" w:hAnsi="Arial Narrow"/>
                <w:sz w:val="22"/>
                <w:szCs w:val="22"/>
                <w:lang w:val="es-ES"/>
              </w:rPr>
              <w:t>13,00</w:t>
            </w:r>
          </w:p>
        </w:tc>
        <w:tc>
          <w:tcPr>
            <w:tcW w:w="1742" w:type="dxa"/>
            <w:tcBorders>
              <w:top w:val="nil"/>
              <w:left w:val="single" w:sz="4" w:space="0" w:color="003366"/>
              <w:bottom w:val="single" w:sz="4" w:space="0" w:color="003366"/>
              <w:right w:val="single" w:sz="4" w:space="0" w:color="003366"/>
            </w:tcBorders>
            <w:shd w:val="clear" w:color="000000" w:fill="FFFFCC"/>
            <w:vAlign w:val="bottom"/>
            <w:hideMark/>
          </w:tcPr>
          <w:p w:rsidR="00563355" w:rsidRPr="00563355" w:rsidRDefault="00563355" w:rsidP="00563355">
            <w:pPr>
              <w:rPr>
                <w:rFonts w:ascii="Arial Narrow" w:hAnsi="Arial Narrow"/>
                <w:sz w:val="22"/>
                <w:szCs w:val="22"/>
                <w:lang w:val="es-ES"/>
              </w:rPr>
            </w:pPr>
            <w:r w:rsidRPr="00563355">
              <w:rPr>
                <w:rFonts w:ascii="Arial Narrow" w:hAnsi="Arial Narrow"/>
                <w:sz w:val="22"/>
                <w:szCs w:val="22"/>
                <w:lang w:val="es-ES"/>
              </w:rPr>
              <w:t xml:space="preserve"> $         7.982.186 </w:t>
            </w:r>
          </w:p>
        </w:tc>
      </w:tr>
      <w:tr w:rsidR="00563355" w:rsidRPr="00563355" w:rsidTr="00563355">
        <w:trPr>
          <w:trHeight w:val="315"/>
        </w:trPr>
        <w:tc>
          <w:tcPr>
            <w:tcW w:w="1100" w:type="dxa"/>
            <w:tcBorders>
              <w:top w:val="nil"/>
              <w:left w:val="single" w:sz="8" w:space="0" w:color="auto"/>
              <w:bottom w:val="single" w:sz="4" w:space="0" w:color="003366"/>
              <w:right w:val="nil"/>
            </w:tcBorders>
            <w:shd w:val="clear" w:color="000000" w:fill="FFFFCC"/>
            <w:noWrap/>
            <w:vAlign w:val="bottom"/>
            <w:hideMark/>
          </w:tcPr>
          <w:p w:rsidR="00563355" w:rsidRPr="00563355" w:rsidRDefault="00563355" w:rsidP="00563355">
            <w:pPr>
              <w:jc w:val="center"/>
              <w:rPr>
                <w:rFonts w:ascii="Arial Narrow" w:hAnsi="Arial Narrow"/>
                <w:sz w:val="22"/>
                <w:szCs w:val="22"/>
                <w:lang w:val="es-ES"/>
              </w:rPr>
            </w:pPr>
            <w:r w:rsidRPr="00563355">
              <w:rPr>
                <w:rFonts w:ascii="Arial Narrow" w:hAnsi="Arial Narrow"/>
                <w:sz w:val="22"/>
                <w:szCs w:val="22"/>
                <w:lang w:val="es-ES"/>
              </w:rPr>
              <w:t>2016</w:t>
            </w:r>
          </w:p>
        </w:tc>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63355" w:rsidRPr="00563355" w:rsidRDefault="00563355" w:rsidP="00563355">
            <w:pPr>
              <w:jc w:val="center"/>
              <w:rPr>
                <w:rFonts w:ascii="Arial Narrow" w:hAnsi="Arial Narrow"/>
                <w:sz w:val="22"/>
                <w:szCs w:val="22"/>
                <w:lang w:val="es-ES"/>
              </w:rPr>
            </w:pPr>
            <w:r w:rsidRPr="00563355">
              <w:rPr>
                <w:rFonts w:ascii="Arial Narrow" w:hAnsi="Arial Narrow"/>
                <w:sz w:val="22"/>
                <w:szCs w:val="22"/>
                <w:lang w:val="es-ES"/>
              </w:rPr>
              <w:t>5,75</w:t>
            </w:r>
          </w:p>
        </w:tc>
        <w:tc>
          <w:tcPr>
            <w:tcW w:w="1151" w:type="dxa"/>
            <w:tcBorders>
              <w:top w:val="nil"/>
              <w:left w:val="single" w:sz="4" w:space="0" w:color="808000"/>
              <w:bottom w:val="single" w:sz="4" w:space="0" w:color="808000"/>
              <w:right w:val="single" w:sz="4" w:space="0" w:color="808000"/>
            </w:tcBorders>
            <w:shd w:val="clear" w:color="auto" w:fill="auto"/>
            <w:noWrap/>
            <w:vAlign w:val="center"/>
            <w:hideMark/>
          </w:tcPr>
          <w:p w:rsidR="00563355" w:rsidRPr="00563355" w:rsidRDefault="00563355" w:rsidP="00563355">
            <w:pPr>
              <w:jc w:val="right"/>
              <w:rPr>
                <w:rFonts w:ascii="Arial Narrow" w:hAnsi="Arial Narrow"/>
                <w:color w:val="000000"/>
                <w:sz w:val="22"/>
                <w:szCs w:val="22"/>
                <w:lang w:val="es-ES"/>
              </w:rPr>
            </w:pPr>
            <w:r w:rsidRPr="00563355">
              <w:rPr>
                <w:rFonts w:ascii="Arial Narrow" w:hAnsi="Arial Narrow"/>
                <w:color w:val="000000"/>
                <w:sz w:val="22"/>
                <w:szCs w:val="22"/>
                <w:lang w:val="es-ES"/>
              </w:rPr>
              <w:t>01-ene-16</w:t>
            </w:r>
          </w:p>
        </w:tc>
        <w:tc>
          <w:tcPr>
            <w:tcW w:w="1092" w:type="dxa"/>
            <w:tcBorders>
              <w:top w:val="nil"/>
              <w:left w:val="nil"/>
              <w:bottom w:val="single" w:sz="4" w:space="0" w:color="808000"/>
              <w:right w:val="single" w:sz="4" w:space="0" w:color="808000"/>
            </w:tcBorders>
            <w:shd w:val="clear" w:color="auto" w:fill="auto"/>
            <w:noWrap/>
            <w:vAlign w:val="center"/>
            <w:hideMark/>
          </w:tcPr>
          <w:p w:rsidR="00563355" w:rsidRPr="00563355" w:rsidRDefault="00563355" w:rsidP="00563355">
            <w:pPr>
              <w:jc w:val="right"/>
              <w:rPr>
                <w:rFonts w:ascii="Arial Narrow" w:hAnsi="Arial Narrow"/>
                <w:color w:val="000000"/>
                <w:sz w:val="22"/>
                <w:szCs w:val="22"/>
                <w:lang w:val="es-ES"/>
              </w:rPr>
            </w:pPr>
            <w:r w:rsidRPr="00563355">
              <w:rPr>
                <w:rFonts w:ascii="Arial Narrow" w:hAnsi="Arial Narrow"/>
                <w:color w:val="000000"/>
                <w:sz w:val="22"/>
                <w:szCs w:val="22"/>
                <w:lang w:val="es-ES"/>
              </w:rPr>
              <w:t>31-dic-16</w:t>
            </w:r>
          </w:p>
        </w:tc>
        <w:tc>
          <w:tcPr>
            <w:tcW w:w="993" w:type="dxa"/>
            <w:tcBorders>
              <w:top w:val="nil"/>
              <w:left w:val="nil"/>
              <w:bottom w:val="nil"/>
              <w:right w:val="nil"/>
            </w:tcBorders>
            <w:shd w:val="clear" w:color="000000" w:fill="FFFFCC"/>
            <w:noWrap/>
            <w:vAlign w:val="bottom"/>
            <w:hideMark/>
          </w:tcPr>
          <w:p w:rsidR="00563355" w:rsidRPr="00563355" w:rsidRDefault="00563355" w:rsidP="00563355">
            <w:pPr>
              <w:jc w:val="center"/>
              <w:rPr>
                <w:rFonts w:ascii="Arial Narrow" w:hAnsi="Arial Narrow"/>
                <w:sz w:val="22"/>
                <w:szCs w:val="22"/>
                <w:lang w:val="es-ES"/>
              </w:rPr>
            </w:pPr>
            <w:r w:rsidRPr="00563355">
              <w:rPr>
                <w:rFonts w:ascii="Arial Narrow" w:hAnsi="Arial Narrow"/>
                <w:sz w:val="22"/>
                <w:szCs w:val="22"/>
                <w:lang w:val="es-ES"/>
              </w:rPr>
              <w:t>13,00</w:t>
            </w:r>
          </w:p>
        </w:tc>
        <w:tc>
          <w:tcPr>
            <w:tcW w:w="1742" w:type="dxa"/>
            <w:tcBorders>
              <w:top w:val="nil"/>
              <w:left w:val="single" w:sz="4" w:space="0" w:color="003366"/>
              <w:bottom w:val="single" w:sz="4" w:space="0" w:color="003366"/>
              <w:right w:val="single" w:sz="4" w:space="0" w:color="003366"/>
            </w:tcBorders>
            <w:shd w:val="clear" w:color="000000" w:fill="FFFFCC"/>
            <w:vAlign w:val="bottom"/>
            <w:hideMark/>
          </w:tcPr>
          <w:p w:rsidR="00563355" w:rsidRPr="00563355" w:rsidRDefault="00563355" w:rsidP="00563355">
            <w:pPr>
              <w:rPr>
                <w:rFonts w:ascii="Arial Narrow" w:hAnsi="Arial Narrow"/>
                <w:sz w:val="22"/>
                <w:szCs w:val="22"/>
                <w:lang w:val="es-ES"/>
              </w:rPr>
            </w:pPr>
            <w:r w:rsidRPr="00563355">
              <w:rPr>
                <w:rFonts w:ascii="Arial Narrow" w:hAnsi="Arial Narrow"/>
                <w:sz w:val="22"/>
                <w:szCs w:val="22"/>
                <w:lang w:val="es-ES"/>
              </w:rPr>
              <w:t xml:space="preserve"> $         8.522.581 </w:t>
            </w:r>
          </w:p>
        </w:tc>
      </w:tr>
      <w:tr w:rsidR="00563355" w:rsidRPr="00563355" w:rsidTr="00563355">
        <w:trPr>
          <w:trHeight w:val="330"/>
        </w:trPr>
        <w:tc>
          <w:tcPr>
            <w:tcW w:w="1100" w:type="dxa"/>
            <w:tcBorders>
              <w:top w:val="nil"/>
              <w:left w:val="single" w:sz="8" w:space="0" w:color="auto"/>
              <w:bottom w:val="single" w:sz="4" w:space="0" w:color="003366"/>
              <w:right w:val="nil"/>
            </w:tcBorders>
            <w:shd w:val="clear" w:color="000000" w:fill="FFFFCC"/>
            <w:noWrap/>
            <w:vAlign w:val="bottom"/>
            <w:hideMark/>
          </w:tcPr>
          <w:p w:rsidR="00563355" w:rsidRPr="00563355" w:rsidRDefault="00563355" w:rsidP="00563355">
            <w:pPr>
              <w:jc w:val="center"/>
              <w:rPr>
                <w:rFonts w:ascii="Arial Narrow" w:hAnsi="Arial Narrow"/>
                <w:sz w:val="22"/>
                <w:szCs w:val="22"/>
                <w:lang w:val="es-ES"/>
              </w:rPr>
            </w:pPr>
            <w:r w:rsidRPr="00563355">
              <w:rPr>
                <w:rFonts w:ascii="Arial Narrow" w:hAnsi="Arial Narrow"/>
                <w:sz w:val="22"/>
                <w:szCs w:val="22"/>
                <w:lang w:val="es-ES"/>
              </w:rPr>
              <w:t>2017</w:t>
            </w:r>
          </w:p>
        </w:tc>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63355" w:rsidRPr="00563355" w:rsidRDefault="00563355" w:rsidP="00563355">
            <w:pPr>
              <w:jc w:val="center"/>
              <w:rPr>
                <w:rFonts w:ascii="Arial Narrow" w:hAnsi="Arial Narrow"/>
                <w:sz w:val="22"/>
                <w:szCs w:val="22"/>
                <w:lang w:val="es-ES"/>
              </w:rPr>
            </w:pPr>
            <w:r w:rsidRPr="00563355">
              <w:rPr>
                <w:rFonts w:ascii="Arial Narrow" w:hAnsi="Arial Narrow"/>
                <w:sz w:val="22"/>
                <w:szCs w:val="22"/>
                <w:lang w:val="es-ES"/>
              </w:rPr>
              <w:t>0,00</w:t>
            </w:r>
          </w:p>
        </w:tc>
        <w:tc>
          <w:tcPr>
            <w:tcW w:w="1151" w:type="dxa"/>
            <w:tcBorders>
              <w:top w:val="nil"/>
              <w:left w:val="single" w:sz="4" w:space="0" w:color="808000"/>
              <w:bottom w:val="single" w:sz="4" w:space="0" w:color="808000"/>
              <w:right w:val="single" w:sz="4" w:space="0" w:color="808000"/>
            </w:tcBorders>
            <w:shd w:val="clear" w:color="auto" w:fill="auto"/>
            <w:noWrap/>
            <w:vAlign w:val="center"/>
            <w:hideMark/>
          </w:tcPr>
          <w:p w:rsidR="00563355" w:rsidRPr="00563355" w:rsidRDefault="00563355" w:rsidP="00563355">
            <w:pPr>
              <w:jc w:val="right"/>
              <w:rPr>
                <w:rFonts w:ascii="Arial Narrow" w:hAnsi="Arial Narrow"/>
                <w:color w:val="000000"/>
                <w:sz w:val="22"/>
                <w:szCs w:val="22"/>
                <w:lang w:val="es-ES"/>
              </w:rPr>
            </w:pPr>
            <w:r w:rsidRPr="00563355">
              <w:rPr>
                <w:rFonts w:ascii="Arial Narrow" w:hAnsi="Arial Narrow"/>
                <w:color w:val="000000"/>
                <w:sz w:val="22"/>
                <w:szCs w:val="22"/>
                <w:lang w:val="es-ES"/>
              </w:rPr>
              <w:t>01-ene-17</w:t>
            </w:r>
          </w:p>
        </w:tc>
        <w:tc>
          <w:tcPr>
            <w:tcW w:w="1092" w:type="dxa"/>
            <w:tcBorders>
              <w:top w:val="nil"/>
              <w:left w:val="nil"/>
              <w:bottom w:val="single" w:sz="4" w:space="0" w:color="808000"/>
              <w:right w:val="single" w:sz="4" w:space="0" w:color="808000"/>
            </w:tcBorders>
            <w:shd w:val="clear" w:color="auto" w:fill="auto"/>
            <w:noWrap/>
            <w:vAlign w:val="center"/>
            <w:hideMark/>
          </w:tcPr>
          <w:p w:rsidR="00563355" w:rsidRPr="00563355" w:rsidRDefault="00563355" w:rsidP="00563355">
            <w:pPr>
              <w:jc w:val="right"/>
              <w:rPr>
                <w:rFonts w:ascii="Arial Narrow" w:hAnsi="Arial Narrow"/>
                <w:color w:val="000000"/>
                <w:sz w:val="22"/>
                <w:szCs w:val="22"/>
                <w:lang w:val="es-ES"/>
              </w:rPr>
            </w:pPr>
            <w:r w:rsidRPr="00563355">
              <w:rPr>
                <w:rFonts w:ascii="Arial Narrow" w:hAnsi="Arial Narrow"/>
                <w:color w:val="000000"/>
                <w:sz w:val="22"/>
                <w:szCs w:val="22"/>
                <w:lang w:val="es-ES"/>
              </w:rPr>
              <w:t>30-nov-17</w:t>
            </w:r>
          </w:p>
        </w:tc>
        <w:tc>
          <w:tcPr>
            <w:tcW w:w="993" w:type="dxa"/>
            <w:tcBorders>
              <w:top w:val="nil"/>
              <w:left w:val="nil"/>
              <w:bottom w:val="nil"/>
              <w:right w:val="nil"/>
            </w:tcBorders>
            <w:shd w:val="clear" w:color="000000" w:fill="FFFFCC"/>
            <w:noWrap/>
            <w:vAlign w:val="bottom"/>
            <w:hideMark/>
          </w:tcPr>
          <w:p w:rsidR="00563355" w:rsidRPr="00563355" w:rsidRDefault="00563355" w:rsidP="00563355">
            <w:pPr>
              <w:jc w:val="center"/>
              <w:rPr>
                <w:rFonts w:ascii="Arial Narrow" w:hAnsi="Arial Narrow"/>
                <w:sz w:val="22"/>
                <w:szCs w:val="22"/>
                <w:lang w:val="es-ES"/>
              </w:rPr>
            </w:pPr>
            <w:r w:rsidRPr="00563355">
              <w:rPr>
                <w:rFonts w:ascii="Arial Narrow" w:hAnsi="Arial Narrow"/>
                <w:sz w:val="22"/>
                <w:szCs w:val="22"/>
                <w:lang w:val="es-ES"/>
              </w:rPr>
              <w:t>11,00</w:t>
            </w:r>
          </w:p>
        </w:tc>
        <w:tc>
          <w:tcPr>
            <w:tcW w:w="1742" w:type="dxa"/>
            <w:tcBorders>
              <w:top w:val="nil"/>
              <w:left w:val="single" w:sz="4" w:space="0" w:color="003366"/>
              <w:bottom w:val="single" w:sz="4" w:space="0" w:color="003366"/>
              <w:right w:val="single" w:sz="4" w:space="0" w:color="003366"/>
            </w:tcBorders>
            <w:shd w:val="clear" w:color="000000" w:fill="FFFFCC"/>
            <w:vAlign w:val="bottom"/>
            <w:hideMark/>
          </w:tcPr>
          <w:p w:rsidR="00563355" w:rsidRPr="00563355" w:rsidRDefault="00563355" w:rsidP="00563355">
            <w:pPr>
              <w:rPr>
                <w:rFonts w:ascii="Arial Narrow" w:hAnsi="Arial Narrow"/>
                <w:sz w:val="22"/>
                <w:szCs w:val="22"/>
                <w:lang w:val="es-ES"/>
              </w:rPr>
            </w:pPr>
            <w:r w:rsidRPr="00563355">
              <w:rPr>
                <w:rFonts w:ascii="Arial Narrow" w:hAnsi="Arial Narrow"/>
                <w:sz w:val="22"/>
                <w:szCs w:val="22"/>
                <w:lang w:val="es-ES"/>
              </w:rPr>
              <w:t xml:space="preserve"> $         7.626.071 </w:t>
            </w:r>
          </w:p>
        </w:tc>
      </w:tr>
      <w:tr w:rsidR="00563355" w:rsidRPr="00563355" w:rsidTr="00563355">
        <w:trPr>
          <w:trHeight w:val="330"/>
        </w:trPr>
        <w:tc>
          <w:tcPr>
            <w:tcW w:w="5336" w:type="dxa"/>
            <w:gridSpan w:val="5"/>
            <w:tcBorders>
              <w:top w:val="single" w:sz="8" w:space="0" w:color="auto"/>
              <w:left w:val="single" w:sz="8" w:space="0" w:color="auto"/>
              <w:bottom w:val="single" w:sz="8" w:space="0" w:color="auto"/>
              <w:right w:val="nil"/>
            </w:tcBorders>
            <w:shd w:val="clear" w:color="000000" w:fill="FFFF00"/>
            <w:noWrap/>
            <w:vAlign w:val="bottom"/>
            <w:hideMark/>
          </w:tcPr>
          <w:p w:rsidR="00563355" w:rsidRPr="00563355" w:rsidRDefault="00563355" w:rsidP="00563355">
            <w:pPr>
              <w:rPr>
                <w:rFonts w:ascii="Arial Narrow" w:hAnsi="Arial Narrow"/>
                <w:b/>
                <w:bCs/>
                <w:sz w:val="22"/>
                <w:szCs w:val="22"/>
                <w:lang w:val="es-ES"/>
              </w:rPr>
            </w:pPr>
            <w:r w:rsidRPr="00563355">
              <w:rPr>
                <w:rFonts w:ascii="Arial Narrow" w:hAnsi="Arial Narrow"/>
                <w:b/>
                <w:bCs/>
                <w:sz w:val="22"/>
                <w:szCs w:val="22"/>
                <w:lang w:val="es-ES"/>
              </w:rPr>
              <w:t>subtotales</w:t>
            </w:r>
          </w:p>
        </w:tc>
        <w:tc>
          <w:tcPr>
            <w:tcW w:w="1742" w:type="dxa"/>
            <w:tcBorders>
              <w:top w:val="single" w:sz="8" w:space="0" w:color="auto"/>
              <w:left w:val="nil"/>
              <w:bottom w:val="single" w:sz="8" w:space="0" w:color="auto"/>
              <w:right w:val="nil"/>
            </w:tcBorders>
            <w:shd w:val="clear" w:color="000000" w:fill="FFFFCC"/>
            <w:noWrap/>
            <w:vAlign w:val="center"/>
            <w:hideMark/>
          </w:tcPr>
          <w:p w:rsidR="00563355" w:rsidRPr="00563355" w:rsidRDefault="00563355" w:rsidP="00563355">
            <w:pPr>
              <w:rPr>
                <w:rFonts w:ascii="Arial Narrow" w:hAnsi="Arial Narrow"/>
                <w:color w:val="000000"/>
                <w:sz w:val="22"/>
                <w:szCs w:val="22"/>
                <w:lang w:val="es-ES"/>
              </w:rPr>
            </w:pPr>
            <w:r w:rsidRPr="00563355">
              <w:rPr>
                <w:rFonts w:ascii="Arial Narrow" w:hAnsi="Arial Narrow"/>
                <w:color w:val="000000"/>
                <w:sz w:val="22"/>
                <w:szCs w:val="22"/>
                <w:lang w:val="es-ES"/>
              </w:rPr>
              <w:t xml:space="preserve"> $       45.074.238 </w:t>
            </w:r>
          </w:p>
        </w:tc>
      </w:tr>
    </w:tbl>
    <w:p w:rsidR="00563355" w:rsidRDefault="00563355" w:rsidP="00BE0DF8">
      <w:pPr>
        <w:jc w:val="center"/>
        <w:rPr>
          <w:rFonts w:ascii="Arial Narrow" w:hAnsi="Arial Narrow"/>
          <w:b/>
          <w:sz w:val="28"/>
          <w:szCs w:val="28"/>
        </w:rPr>
      </w:pPr>
    </w:p>
    <w:sectPr w:rsidR="00563355" w:rsidSect="00BE0DF8">
      <w:headerReference w:type="default" r:id="rId7"/>
      <w:footerReference w:type="even" r:id="rId8"/>
      <w:footerReference w:type="default" r:id="rId9"/>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55B" w:rsidRDefault="00D4655B" w:rsidP="00BE0DF8">
      <w:r>
        <w:separator/>
      </w:r>
    </w:p>
  </w:endnote>
  <w:endnote w:type="continuationSeparator" w:id="0">
    <w:p w:rsidR="00D4655B" w:rsidRDefault="00D4655B" w:rsidP="00BE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E0" w:rsidRDefault="003A6DE0" w:rsidP="00BE0D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6DE0" w:rsidRDefault="003A6DE0" w:rsidP="00BE0DF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E0" w:rsidRDefault="003A6DE0" w:rsidP="00BE0D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5C28">
      <w:rPr>
        <w:rStyle w:val="Nmerodepgina"/>
        <w:noProof/>
      </w:rPr>
      <w:t>8</w:t>
    </w:r>
    <w:r>
      <w:rPr>
        <w:rStyle w:val="Nmerodepgina"/>
      </w:rPr>
      <w:fldChar w:fldCharType="end"/>
    </w:r>
  </w:p>
  <w:p w:rsidR="003A6DE0" w:rsidRDefault="003A6DE0" w:rsidP="00BE0DF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55B" w:rsidRDefault="00D4655B" w:rsidP="00BE0DF8">
      <w:r>
        <w:separator/>
      </w:r>
    </w:p>
  </w:footnote>
  <w:footnote w:type="continuationSeparator" w:id="0">
    <w:p w:rsidR="00D4655B" w:rsidRDefault="00D4655B" w:rsidP="00BE0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E0" w:rsidRPr="00EB070A" w:rsidRDefault="003A6DE0" w:rsidP="00BE0DF8">
    <w:pPr>
      <w:jc w:val="both"/>
      <w:rPr>
        <w:rFonts w:ascii="Arial Narrow" w:hAnsi="Arial Narrow" w:cs="Arial"/>
        <w:bCs/>
        <w:sz w:val="16"/>
        <w:szCs w:val="16"/>
      </w:rPr>
    </w:pPr>
    <w:r w:rsidRPr="00EB070A">
      <w:rPr>
        <w:rFonts w:ascii="Arial Narrow" w:hAnsi="Arial Narrow" w:cs="Arial"/>
        <w:bCs/>
        <w:sz w:val="16"/>
        <w:szCs w:val="16"/>
      </w:rPr>
      <w:t>Radicación No: 66001-31-05-00</w:t>
    </w:r>
    <w:r>
      <w:rPr>
        <w:rFonts w:ascii="Arial Narrow" w:hAnsi="Arial Narrow" w:cs="Arial"/>
        <w:bCs/>
        <w:sz w:val="16"/>
        <w:szCs w:val="16"/>
      </w:rPr>
      <w:t>1-2015-00271-01</w:t>
    </w:r>
  </w:p>
  <w:p w:rsidR="003A6DE0" w:rsidRPr="00EB070A" w:rsidRDefault="003A6DE0" w:rsidP="00BE0DF8">
    <w:pPr>
      <w:jc w:val="both"/>
      <w:rPr>
        <w:rFonts w:ascii="Arial Narrow" w:hAnsi="Arial Narrow" w:cs="Arial"/>
        <w:bCs/>
        <w:iCs/>
        <w:sz w:val="16"/>
        <w:szCs w:val="16"/>
      </w:rPr>
    </w:pPr>
    <w:r>
      <w:rPr>
        <w:rFonts w:ascii="Arial Narrow" w:hAnsi="Arial Narrow" w:cs="Arial"/>
        <w:bCs/>
        <w:sz w:val="16"/>
        <w:szCs w:val="16"/>
      </w:rPr>
      <w:t xml:space="preserve">Mary Manzano de Restrepo </w:t>
    </w:r>
    <w:r w:rsidRPr="00EB070A">
      <w:rPr>
        <w:rFonts w:ascii="Arial Narrow" w:hAnsi="Arial Narrow" w:cs="Arial"/>
        <w:bCs/>
        <w:sz w:val="16"/>
        <w:szCs w:val="16"/>
      </w:rPr>
      <w:t>vs Colpensiones</w:t>
    </w:r>
  </w:p>
  <w:p w:rsidR="003A6DE0" w:rsidRDefault="003A6D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19"/>
    <w:multiLevelType w:val="hybridMultilevel"/>
    <w:tmpl w:val="7BBA0192"/>
    <w:lvl w:ilvl="0" w:tplc="BE568CE4">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
    <w:nsid w:val="08C354AB"/>
    <w:multiLevelType w:val="hybridMultilevel"/>
    <w:tmpl w:val="919CB460"/>
    <w:lvl w:ilvl="0" w:tplc="75B2A704">
      <w:start w:val="1"/>
      <w:numFmt w:val="decimal"/>
      <w:lvlText w:val="%1."/>
      <w:lvlJc w:val="left"/>
      <w:pPr>
        <w:ind w:left="1637" w:hanging="360"/>
      </w:pPr>
      <w:rPr>
        <w:rFonts w:ascii="Arial Narrow" w:hAnsi="Arial Narrow" w:hint="default"/>
        <w:b/>
        <w:i/>
        <w:sz w:val="28"/>
        <w:szCs w:val="28"/>
      </w:rPr>
    </w:lvl>
    <w:lvl w:ilvl="1" w:tplc="240A0019">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7DC0368"/>
    <w:multiLevelType w:val="hybridMultilevel"/>
    <w:tmpl w:val="3EBE685C"/>
    <w:lvl w:ilvl="0" w:tplc="E6BC6160">
      <w:start w:val="1"/>
      <w:numFmt w:val="lowerRoman"/>
      <w:lvlText w:val="(%1)"/>
      <w:lvlJc w:val="left"/>
      <w:pPr>
        <w:tabs>
          <w:tab w:val="num" w:pos="1334"/>
        </w:tabs>
        <w:ind w:left="1334" w:hanging="1050"/>
      </w:pPr>
      <w:rPr>
        <w:rFonts w:hint="default"/>
      </w:rPr>
    </w:lvl>
    <w:lvl w:ilvl="1" w:tplc="4E8A6660">
      <w:start w:val="7"/>
      <w:numFmt w:val="decimal"/>
      <w:lvlText w:val="%2-"/>
      <w:lvlJc w:val="left"/>
      <w:pPr>
        <w:tabs>
          <w:tab w:val="num" w:pos="1364"/>
        </w:tabs>
        <w:ind w:left="1364" w:hanging="360"/>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F8"/>
    <w:rsid w:val="00015E23"/>
    <w:rsid w:val="00052592"/>
    <w:rsid w:val="00054FBD"/>
    <w:rsid w:val="0007476C"/>
    <w:rsid w:val="00080B5C"/>
    <w:rsid w:val="00082606"/>
    <w:rsid w:val="000A6D9E"/>
    <w:rsid w:val="000B524C"/>
    <w:rsid w:val="000F763C"/>
    <w:rsid w:val="00101FE2"/>
    <w:rsid w:val="0010795D"/>
    <w:rsid w:val="001140DD"/>
    <w:rsid w:val="00137BA4"/>
    <w:rsid w:val="001417FE"/>
    <w:rsid w:val="00195C4F"/>
    <w:rsid w:val="002358A6"/>
    <w:rsid w:val="00251E3A"/>
    <w:rsid w:val="00252DC3"/>
    <w:rsid w:val="00257D65"/>
    <w:rsid w:val="0028117F"/>
    <w:rsid w:val="002B757A"/>
    <w:rsid w:val="002C4A56"/>
    <w:rsid w:val="002E5A9D"/>
    <w:rsid w:val="002E68BA"/>
    <w:rsid w:val="00320C16"/>
    <w:rsid w:val="0032183C"/>
    <w:rsid w:val="003A6DE0"/>
    <w:rsid w:val="003B370C"/>
    <w:rsid w:val="003B3C24"/>
    <w:rsid w:val="003F7DB6"/>
    <w:rsid w:val="00403DE8"/>
    <w:rsid w:val="00412BD0"/>
    <w:rsid w:val="00445961"/>
    <w:rsid w:val="00446E4F"/>
    <w:rsid w:val="0049451F"/>
    <w:rsid w:val="004B5A00"/>
    <w:rsid w:val="004C0ECA"/>
    <w:rsid w:val="00502D17"/>
    <w:rsid w:val="00513F40"/>
    <w:rsid w:val="00515BFC"/>
    <w:rsid w:val="00525C28"/>
    <w:rsid w:val="00546495"/>
    <w:rsid w:val="00557BF2"/>
    <w:rsid w:val="00563355"/>
    <w:rsid w:val="00563365"/>
    <w:rsid w:val="005817DA"/>
    <w:rsid w:val="00602CBD"/>
    <w:rsid w:val="00604D11"/>
    <w:rsid w:val="0061560F"/>
    <w:rsid w:val="00621447"/>
    <w:rsid w:val="006536EF"/>
    <w:rsid w:val="00671AC0"/>
    <w:rsid w:val="00675D98"/>
    <w:rsid w:val="006C728A"/>
    <w:rsid w:val="006E0712"/>
    <w:rsid w:val="006F103D"/>
    <w:rsid w:val="006F14ED"/>
    <w:rsid w:val="006F356A"/>
    <w:rsid w:val="00724225"/>
    <w:rsid w:val="0074790D"/>
    <w:rsid w:val="00757D6B"/>
    <w:rsid w:val="00760A29"/>
    <w:rsid w:val="007C1B47"/>
    <w:rsid w:val="0082398C"/>
    <w:rsid w:val="00831C3F"/>
    <w:rsid w:val="00841CDB"/>
    <w:rsid w:val="00852DD1"/>
    <w:rsid w:val="0087183C"/>
    <w:rsid w:val="00873CAD"/>
    <w:rsid w:val="008B7DAF"/>
    <w:rsid w:val="008D0E96"/>
    <w:rsid w:val="008D6746"/>
    <w:rsid w:val="008E080D"/>
    <w:rsid w:val="008E50A3"/>
    <w:rsid w:val="008F0335"/>
    <w:rsid w:val="008F3560"/>
    <w:rsid w:val="009248E1"/>
    <w:rsid w:val="009978A4"/>
    <w:rsid w:val="009D324D"/>
    <w:rsid w:val="009E7952"/>
    <w:rsid w:val="00A31384"/>
    <w:rsid w:val="00A357A6"/>
    <w:rsid w:val="00A45DA2"/>
    <w:rsid w:val="00A74AAB"/>
    <w:rsid w:val="00AE1A6C"/>
    <w:rsid w:val="00B12B56"/>
    <w:rsid w:val="00B21D49"/>
    <w:rsid w:val="00B70F09"/>
    <w:rsid w:val="00BC3DCC"/>
    <w:rsid w:val="00BC48CB"/>
    <w:rsid w:val="00BE0DF8"/>
    <w:rsid w:val="00BE13C9"/>
    <w:rsid w:val="00BE5063"/>
    <w:rsid w:val="00BE7032"/>
    <w:rsid w:val="00BF4856"/>
    <w:rsid w:val="00C14607"/>
    <w:rsid w:val="00C30F3A"/>
    <w:rsid w:val="00C35CA1"/>
    <w:rsid w:val="00C57769"/>
    <w:rsid w:val="00C76E88"/>
    <w:rsid w:val="00C97900"/>
    <w:rsid w:val="00CA3A55"/>
    <w:rsid w:val="00CB0159"/>
    <w:rsid w:val="00CF4292"/>
    <w:rsid w:val="00CF5BF9"/>
    <w:rsid w:val="00D42412"/>
    <w:rsid w:val="00D4655B"/>
    <w:rsid w:val="00D64129"/>
    <w:rsid w:val="00D7675A"/>
    <w:rsid w:val="00DE1C18"/>
    <w:rsid w:val="00E20238"/>
    <w:rsid w:val="00E42C63"/>
    <w:rsid w:val="00E94D01"/>
    <w:rsid w:val="00ED17AB"/>
    <w:rsid w:val="00EE112A"/>
    <w:rsid w:val="00EE343C"/>
    <w:rsid w:val="00EE6B87"/>
    <w:rsid w:val="00EF6EBD"/>
    <w:rsid w:val="00F30BA2"/>
    <w:rsid w:val="00F41374"/>
    <w:rsid w:val="00F73D7D"/>
    <w:rsid w:val="00FA4572"/>
    <w:rsid w:val="00FF086D"/>
    <w:rsid w:val="00FF18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8702E-174A-41CB-A3A1-978F31BA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BE0DF8"/>
    <w:rPr>
      <w:rFonts w:ascii="Arial" w:hAnsi="Arial" w:cs="Arial"/>
      <w:sz w:val="24"/>
      <w:lang w:val="es-ES_tradnl" w:eastAsia="es-ES"/>
    </w:rPr>
  </w:style>
  <w:style w:type="paragraph" w:styleId="Textoindependiente">
    <w:name w:val="Body Text"/>
    <w:basedOn w:val="Normal"/>
    <w:link w:val="TextoindependienteCar"/>
    <w:rsid w:val="00BE0D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BE0DF8"/>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BE0DF8"/>
    <w:pPr>
      <w:tabs>
        <w:tab w:val="center" w:pos="4252"/>
        <w:tab w:val="right" w:pos="8504"/>
      </w:tabs>
    </w:pPr>
  </w:style>
  <w:style w:type="character" w:customStyle="1" w:styleId="PiedepginaCar">
    <w:name w:val="Pie de página Car"/>
    <w:basedOn w:val="Fuentedeprrafopredeter"/>
    <w:link w:val="Piedepgina"/>
    <w:rsid w:val="00BE0DF8"/>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E0DF8"/>
  </w:style>
  <w:style w:type="paragraph" w:styleId="Encabezado">
    <w:name w:val="header"/>
    <w:basedOn w:val="Normal"/>
    <w:link w:val="EncabezadoCar"/>
    <w:rsid w:val="00BE0DF8"/>
    <w:pPr>
      <w:tabs>
        <w:tab w:val="center" w:pos="4252"/>
        <w:tab w:val="right" w:pos="8504"/>
      </w:tabs>
    </w:pPr>
  </w:style>
  <w:style w:type="character" w:customStyle="1" w:styleId="EncabezadoCar">
    <w:name w:val="Encabezado Car"/>
    <w:basedOn w:val="Fuentedeprrafopredeter"/>
    <w:link w:val="Encabezado"/>
    <w:rsid w:val="00BE0DF8"/>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BE0DF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BE0DF8"/>
    <w:pPr>
      <w:ind w:left="708"/>
    </w:pPr>
  </w:style>
  <w:style w:type="paragraph" w:styleId="Sinespaciado">
    <w:name w:val="No Spacing"/>
    <w:link w:val="SinespaciadoCar"/>
    <w:uiPriority w:val="1"/>
    <w:qFormat/>
    <w:rsid w:val="00BE0DF8"/>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BE0DF8"/>
    <w:pPr>
      <w:spacing w:line="360" w:lineRule="auto"/>
      <w:jc w:val="both"/>
    </w:pPr>
    <w:rPr>
      <w:rFonts w:ascii="Arial" w:hAnsi="Arial"/>
    </w:rPr>
  </w:style>
  <w:style w:type="paragraph" w:customStyle="1" w:styleId="Prrafodelista2">
    <w:name w:val="Párrafo de lista2"/>
    <w:basedOn w:val="Normal"/>
    <w:rsid w:val="00BE0DF8"/>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BE0D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DF8"/>
    <w:rPr>
      <w:rFonts w:ascii="Segoe UI" w:eastAsia="Times New Roman" w:hAnsi="Segoe UI" w:cs="Segoe UI"/>
      <w:sz w:val="18"/>
      <w:szCs w:val="18"/>
      <w:lang w:val="es-ES_tradnl" w:eastAsia="es-ES"/>
    </w:rPr>
  </w:style>
  <w:style w:type="paragraph" w:customStyle="1" w:styleId="Textoindependiente34">
    <w:name w:val="Texto independiente 34"/>
    <w:basedOn w:val="Normal"/>
    <w:rsid w:val="00BE0DF8"/>
    <w:pPr>
      <w:widowControl w:val="0"/>
      <w:suppressAutoHyphens/>
      <w:spacing w:line="360" w:lineRule="auto"/>
      <w:jc w:val="both"/>
    </w:pPr>
    <w:rPr>
      <w:rFonts w:ascii="Arial" w:eastAsia="SimSun" w:hAnsi="Arial" w:cs="Arial"/>
      <w:kern w:val="2"/>
      <w:szCs w:val="24"/>
      <w:lang w:val="es-CO" w:eastAsia="zh-CN" w:bidi="hi-IN"/>
    </w:rPr>
  </w:style>
  <w:style w:type="paragraph" w:customStyle="1" w:styleId="bodytext21">
    <w:name w:val="bodytext21"/>
    <w:basedOn w:val="Normal"/>
    <w:rsid w:val="00BE0DF8"/>
    <w:pPr>
      <w:spacing w:before="100" w:beforeAutospacing="1" w:after="100" w:afterAutospacing="1"/>
    </w:pPr>
    <w:rPr>
      <w:szCs w:val="24"/>
      <w:lang w:val="es-CO" w:eastAsia="es-CO"/>
    </w:rPr>
  </w:style>
  <w:style w:type="paragraph" w:customStyle="1" w:styleId="centrado">
    <w:name w:val="centrado"/>
    <w:basedOn w:val="Normal"/>
    <w:rsid w:val="002E68BA"/>
    <w:pPr>
      <w:spacing w:before="100" w:beforeAutospacing="1" w:after="100" w:afterAutospacing="1"/>
    </w:pPr>
    <w:rPr>
      <w:szCs w:val="24"/>
      <w:lang w:val="es-CO" w:eastAsia="es-CO"/>
    </w:rPr>
  </w:style>
  <w:style w:type="character" w:customStyle="1" w:styleId="baj">
    <w:name w:val="b_aj"/>
    <w:basedOn w:val="Fuentedeprrafopredeter"/>
    <w:rsid w:val="002E68BA"/>
  </w:style>
  <w:style w:type="paragraph" w:styleId="NormalWeb">
    <w:name w:val="Normal (Web)"/>
    <w:basedOn w:val="Normal"/>
    <w:uiPriority w:val="99"/>
    <w:semiHidden/>
    <w:unhideWhenUsed/>
    <w:rsid w:val="002E68BA"/>
    <w:pPr>
      <w:spacing w:before="100" w:beforeAutospacing="1" w:after="100" w:afterAutospacing="1"/>
    </w:pPr>
    <w:rPr>
      <w:szCs w:val="24"/>
      <w:lang w:val="es-CO" w:eastAsia="es-CO"/>
    </w:rPr>
  </w:style>
  <w:style w:type="character" w:styleId="Hipervnculo">
    <w:name w:val="Hyperlink"/>
    <w:basedOn w:val="Fuentedeprrafopredeter"/>
    <w:uiPriority w:val="99"/>
    <w:semiHidden/>
    <w:unhideWhenUsed/>
    <w:rsid w:val="002E68BA"/>
    <w:rPr>
      <w:color w:val="0000FF"/>
      <w:u w:val="single"/>
    </w:rPr>
  </w:style>
  <w:style w:type="character" w:customStyle="1" w:styleId="SinespaciadoCar">
    <w:name w:val="Sin espaciado Car"/>
    <w:link w:val="Sinespaciado"/>
    <w:uiPriority w:val="1"/>
    <w:locked/>
    <w:rsid w:val="00525C28"/>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84895">
      <w:bodyDiv w:val="1"/>
      <w:marLeft w:val="0"/>
      <w:marRight w:val="0"/>
      <w:marTop w:val="0"/>
      <w:marBottom w:val="0"/>
      <w:divBdr>
        <w:top w:val="none" w:sz="0" w:space="0" w:color="auto"/>
        <w:left w:val="none" w:sz="0" w:space="0" w:color="auto"/>
        <w:bottom w:val="none" w:sz="0" w:space="0" w:color="auto"/>
        <w:right w:val="none" w:sz="0" w:space="0" w:color="auto"/>
      </w:divBdr>
    </w:div>
    <w:div w:id="134640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2780</Words>
  <Characters>15292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cp:revision>
  <dcterms:created xsi:type="dcterms:W3CDTF">2017-12-07T20:18:00Z</dcterms:created>
  <dcterms:modified xsi:type="dcterms:W3CDTF">2018-01-24T13:34:00Z</dcterms:modified>
</cp:coreProperties>
</file>