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A3C" w:rsidRPr="00A817A6" w:rsidRDefault="00FF7A3C" w:rsidP="00FF7A3C">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FF7A3C" w:rsidRPr="009275F8" w:rsidRDefault="00FF7A3C" w:rsidP="00FF7A3C">
      <w:pPr>
        <w:pStyle w:val="Sinespaciado"/>
        <w:rPr>
          <w:rFonts w:asciiTheme="minorHAnsi" w:hAnsiTheme="minorHAnsi"/>
          <w:sz w:val="18"/>
          <w:szCs w:val="18"/>
        </w:rPr>
      </w:pPr>
    </w:p>
    <w:p w:rsidR="004F76A3" w:rsidRDefault="004F76A3" w:rsidP="004F76A3">
      <w:pPr>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4F76A3" w:rsidRPr="00277A7D" w:rsidRDefault="004F76A3" w:rsidP="00277A7D">
      <w:pPr>
        <w:pStyle w:val="Sinespaciado"/>
      </w:pPr>
    </w:p>
    <w:p w:rsidR="004F76A3" w:rsidRPr="003B1D2F" w:rsidRDefault="004F76A3" w:rsidP="004F76A3">
      <w:pPr>
        <w:jc w:val="both"/>
        <w:rPr>
          <w:rFonts w:ascii="Arial Narrow" w:hAnsi="Arial Narrow" w:cs="Arial"/>
          <w:sz w:val="18"/>
          <w:szCs w:val="18"/>
        </w:rPr>
      </w:pPr>
      <w:r w:rsidRPr="007E0ADF">
        <w:rPr>
          <w:rFonts w:ascii="Arial Narrow" w:hAnsi="Arial Narrow" w:cs="Arial"/>
          <w:b/>
          <w:sz w:val="18"/>
          <w:szCs w:val="18"/>
        </w:rPr>
        <w:t>Providencia</w:t>
      </w:r>
      <w:r w:rsidRPr="007E0ADF">
        <w:rPr>
          <w:rFonts w:ascii="Arial Narrow" w:hAnsi="Arial Narrow" w:cs="Arial"/>
          <w:sz w:val="18"/>
          <w:szCs w:val="18"/>
        </w:rPr>
        <w:t>:</w:t>
      </w:r>
      <w:r w:rsidRPr="007E0ADF">
        <w:rPr>
          <w:rFonts w:ascii="Arial Narrow" w:hAnsi="Arial Narrow" w:cs="Arial"/>
          <w:b/>
          <w:sz w:val="18"/>
          <w:szCs w:val="18"/>
        </w:rPr>
        <w:t xml:space="preserve"> </w:t>
      </w:r>
      <w:r w:rsidRPr="007E0ADF">
        <w:rPr>
          <w:rFonts w:ascii="Arial Narrow" w:hAnsi="Arial Narrow" w:cs="Arial"/>
          <w:sz w:val="18"/>
          <w:szCs w:val="18"/>
        </w:rPr>
        <w:tab/>
      </w:r>
      <w:r w:rsidRPr="007E0ADF">
        <w:rPr>
          <w:rFonts w:ascii="Arial Narrow" w:hAnsi="Arial Narrow" w:cs="Arial"/>
          <w:sz w:val="18"/>
          <w:szCs w:val="18"/>
        </w:rPr>
        <w:tab/>
        <w:t>Sentenci</w:t>
      </w:r>
      <w:r>
        <w:rPr>
          <w:rFonts w:ascii="Arial Narrow" w:hAnsi="Arial Narrow" w:cs="Arial"/>
          <w:sz w:val="18"/>
          <w:szCs w:val="18"/>
        </w:rPr>
        <w:t>a de Segunda Instancia</w:t>
      </w:r>
      <w:r w:rsidRPr="003B1D2F">
        <w:rPr>
          <w:rFonts w:ascii="Arial Narrow" w:hAnsi="Arial Narrow" w:cs="Arial"/>
          <w:sz w:val="18"/>
          <w:szCs w:val="18"/>
        </w:rPr>
        <w:t>, jueves</w:t>
      </w:r>
      <w:r>
        <w:rPr>
          <w:rFonts w:ascii="Arial Narrow" w:hAnsi="Arial Narrow" w:cs="Arial"/>
          <w:sz w:val="18"/>
          <w:szCs w:val="18"/>
        </w:rPr>
        <w:t xml:space="preserve"> 7 de diciembre de </w:t>
      </w:r>
      <w:r w:rsidRPr="003B1D2F">
        <w:rPr>
          <w:rFonts w:ascii="Arial Narrow" w:hAnsi="Arial Narrow" w:cs="Arial"/>
          <w:sz w:val="18"/>
          <w:szCs w:val="18"/>
        </w:rPr>
        <w:t>2017</w:t>
      </w:r>
    </w:p>
    <w:p w:rsidR="004F76A3" w:rsidRPr="007E0ADF" w:rsidRDefault="004F76A3" w:rsidP="004F76A3">
      <w:pPr>
        <w:jc w:val="both"/>
        <w:rPr>
          <w:rFonts w:ascii="Arial Narrow" w:hAnsi="Arial Narrow" w:cs="Arial"/>
          <w:bCs/>
          <w:sz w:val="18"/>
          <w:szCs w:val="18"/>
        </w:rPr>
      </w:pPr>
      <w:r w:rsidRPr="007E0ADF">
        <w:rPr>
          <w:rFonts w:ascii="Arial Narrow" w:hAnsi="Arial Narrow" w:cs="Arial"/>
          <w:b/>
          <w:bCs/>
          <w:sz w:val="18"/>
          <w:szCs w:val="18"/>
        </w:rPr>
        <w:t>Radicación No</w:t>
      </w:r>
      <w:r w:rsidRPr="007E0ADF">
        <w:rPr>
          <w:rFonts w:ascii="Arial Narrow" w:hAnsi="Arial Narrow" w:cs="Arial"/>
          <w:bCs/>
          <w:sz w:val="18"/>
          <w:szCs w:val="18"/>
        </w:rPr>
        <w:t>:</w:t>
      </w:r>
      <w:r w:rsidRPr="007E0ADF">
        <w:rPr>
          <w:rFonts w:ascii="Arial Narrow" w:hAnsi="Arial Narrow" w:cs="Arial"/>
          <w:b/>
          <w:bCs/>
          <w:sz w:val="18"/>
          <w:szCs w:val="18"/>
        </w:rPr>
        <w:t xml:space="preserve"> </w:t>
      </w:r>
      <w:r w:rsidRPr="007E0ADF">
        <w:rPr>
          <w:rFonts w:ascii="Arial Narrow" w:hAnsi="Arial Narrow" w:cs="Arial"/>
          <w:b/>
          <w:bCs/>
          <w:sz w:val="18"/>
          <w:szCs w:val="18"/>
        </w:rPr>
        <w:tab/>
        <w:t xml:space="preserve">      </w:t>
      </w:r>
      <w:r w:rsidRPr="007E0ADF">
        <w:rPr>
          <w:rFonts w:ascii="Arial Narrow" w:hAnsi="Arial Narrow" w:cs="Arial"/>
          <w:b/>
          <w:bCs/>
          <w:sz w:val="18"/>
          <w:szCs w:val="18"/>
        </w:rPr>
        <w:tab/>
      </w:r>
      <w:r w:rsidRPr="007E0ADF">
        <w:rPr>
          <w:rFonts w:ascii="Arial Narrow" w:hAnsi="Arial Narrow" w:cs="Arial"/>
          <w:bCs/>
          <w:sz w:val="18"/>
          <w:szCs w:val="18"/>
        </w:rPr>
        <w:t>66001-31-05-00</w:t>
      </w:r>
      <w:r>
        <w:rPr>
          <w:rFonts w:ascii="Arial Narrow" w:hAnsi="Arial Narrow" w:cs="Arial"/>
          <w:bCs/>
          <w:sz w:val="18"/>
          <w:szCs w:val="18"/>
        </w:rPr>
        <w:t>3-2015-00305-01</w:t>
      </w:r>
    </w:p>
    <w:p w:rsidR="004F76A3" w:rsidRPr="007E0ADF" w:rsidRDefault="004F76A3" w:rsidP="004F76A3">
      <w:pPr>
        <w:jc w:val="both"/>
        <w:rPr>
          <w:rFonts w:ascii="Arial Narrow" w:hAnsi="Arial Narrow" w:cs="Arial"/>
          <w:iCs/>
          <w:sz w:val="18"/>
          <w:szCs w:val="18"/>
        </w:rPr>
      </w:pPr>
      <w:r w:rsidRPr="007E0ADF">
        <w:rPr>
          <w:rFonts w:ascii="Arial Narrow" w:hAnsi="Arial Narrow" w:cs="Arial"/>
          <w:b/>
          <w:bCs/>
          <w:iCs/>
          <w:sz w:val="18"/>
          <w:szCs w:val="18"/>
        </w:rPr>
        <w:t>Proceso</w:t>
      </w:r>
      <w:r w:rsidRPr="007E0ADF">
        <w:rPr>
          <w:rFonts w:ascii="Arial Narrow" w:hAnsi="Arial Narrow" w:cs="Arial"/>
          <w:bCs/>
          <w:iCs/>
          <w:sz w:val="18"/>
          <w:szCs w:val="18"/>
        </w:rPr>
        <w:t>:</w:t>
      </w:r>
      <w:r w:rsidRPr="007E0ADF">
        <w:rPr>
          <w:rFonts w:ascii="Arial Narrow" w:hAnsi="Arial Narrow" w:cs="Arial"/>
          <w:iCs/>
          <w:sz w:val="18"/>
          <w:szCs w:val="18"/>
        </w:rPr>
        <w:t xml:space="preserve"> </w:t>
      </w:r>
      <w:r w:rsidRPr="007E0ADF">
        <w:rPr>
          <w:rFonts w:ascii="Arial Narrow" w:hAnsi="Arial Narrow" w:cs="Arial"/>
          <w:b/>
          <w:iCs/>
          <w:sz w:val="18"/>
          <w:szCs w:val="18"/>
        </w:rPr>
        <w:tab/>
      </w:r>
      <w:r w:rsidRPr="007E0ADF">
        <w:rPr>
          <w:rFonts w:ascii="Arial Narrow" w:hAnsi="Arial Narrow" w:cs="Arial"/>
          <w:b/>
          <w:iCs/>
          <w:sz w:val="18"/>
          <w:szCs w:val="18"/>
        </w:rPr>
        <w:tab/>
      </w:r>
      <w:r>
        <w:rPr>
          <w:rFonts w:ascii="Arial Narrow" w:hAnsi="Arial Narrow" w:cs="Arial"/>
          <w:b/>
          <w:iCs/>
          <w:sz w:val="18"/>
          <w:szCs w:val="18"/>
        </w:rPr>
        <w:tab/>
      </w:r>
      <w:r w:rsidRPr="007E0ADF">
        <w:rPr>
          <w:rFonts w:ascii="Arial Narrow" w:hAnsi="Arial Narrow" w:cs="Arial"/>
          <w:iCs/>
          <w:sz w:val="18"/>
          <w:szCs w:val="18"/>
        </w:rPr>
        <w:t>Ordinario Laboral</w:t>
      </w:r>
    </w:p>
    <w:p w:rsidR="004F76A3" w:rsidRPr="007E0ADF" w:rsidRDefault="004F76A3" w:rsidP="004F76A3">
      <w:pPr>
        <w:ind w:firstLine="6"/>
        <w:jc w:val="both"/>
        <w:rPr>
          <w:rFonts w:ascii="Arial Narrow" w:hAnsi="Arial Narrow" w:cs="Arial"/>
          <w:iCs/>
          <w:sz w:val="18"/>
          <w:szCs w:val="18"/>
        </w:rPr>
      </w:pPr>
      <w:r w:rsidRPr="007E0ADF">
        <w:rPr>
          <w:rFonts w:ascii="Arial Narrow" w:hAnsi="Arial Narrow" w:cs="Arial"/>
          <w:b/>
          <w:iCs/>
          <w:sz w:val="18"/>
          <w:szCs w:val="18"/>
        </w:rPr>
        <w:t>Demandante</w:t>
      </w:r>
      <w:r w:rsidRPr="007E0ADF">
        <w:rPr>
          <w:rFonts w:ascii="Arial Narrow" w:hAnsi="Arial Narrow" w:cs="Arial"/>
          <w:iCs/>
          <w:sz w:val="18"/>
          <w:szCs w:val="18"/>
        </w:rPr>
        <w:t xml:space="preserve">:     </w:t>
      </w:r>
      <w:r w:rsidRPr="007E0ADF">
        <w:rPr>
          <w:rFonts w:ascii="Arial Narrow" w:hAnsi="Arial Narrow" w:cs="Arial"/>
          <w:iCs/>
          <w:sz w:val="18"/>
          <w:szCs w:val="18"/>
        </w:rPr>
        <w:tab/>
      </w:r>
      <w:r w:rsidRPr="007E0ADF">
        <w:rPr>
          <w:rFonts w:ascii="Arial Narrow" w:hAnsi="Arial Narrow" w:cs="Arial"/>
          <w:iCs/>
          <w:sz w:val="18"/>
          <w:szCs w:val="18"/>
        </w:rPr>
        <w:tab/>
      </w:r>
      <w:r>
        <w:rPr>
          <w:rFonts w:ascii="Arial Narrow" w:hAnsi="Arial Narrow" w:cs="Arial"/>
          <w:iCs/>
          <w:sz w:val="18"/>
          <w:szCs w:val="18"/>
        </w:rPr>
        <w:t xml:space="preserve">Amparo de la Cruz Grajales de </w:t>
      </w:r>
      <w:proofErr w:type="spellStart"/>
      <w:r>
        <w:rPr>
          <w:rFonts w:ascii="Arial Narrow" w:hAnsi="Arial Narrow" w:cs="Arial"/>
          <w:iCs/>
          <w:sz w:val="18"/>
          <w:szCs w:val="18"/>
        </w:rPr>
        <w:t>Aricapa</w:t>
      </w:r>
      <w:proofErr w:type="spellEnd"/>
      <w:r>
        <w:rPr>
          <w:rFonts w:ascii="Arial Narrow" w:hAnsi="Arial Narrow" w:cs="Arial"/>
          <w:iCs/>
          <w:sz w:val="18"/>
          <w:szCs w:val="18"/>
        </w:rPr>
        <w:t xml:space="preserve"> </w:t>
      </w:r>
      <w:r w:rsidRPr="007E0ADF">
        <w:rPr>
          <w:rFonts w:ascii="Arial Narrow" w:hAnsi="Arial Narrow" w:cs="Arial"/>
          <w:iCs/>
          <w:sz w:val="18"/>
          <w:szCs w:val="18"/>
        </w:rPr>
        <w:t xml:space="preserve"> </w:t>
      </w:r>
    </w:p>
    <w:p w:rsidR="004F76A3" w:rsidRPr="007E0ADF" w:rsidRDefault="004F76A3" w:rsidP="004F76A3">
      <w:pPr>
        <w:ind w:firstLine="6"/>
        <w:jc w:val="both"/>
        <w:rPr>
          <w:rFonts w:ascii="Arial Narrow" w:hAnsi="Arial Narrow" w:cs="Arial"/>
          <w:bCs/>
          <w:sz w:val="18"/>
          <w:szCs w:val="18"/>
        </w:rPr>
      </w:pPr>
      <w:r w:rsidRPr="007E0ADF">
        <w:rPr>
          <w:rFonts w:ascii="Arial Narrow" w:hAnsi="Arial Narrow" w:cs="Arial"/>
          <w:b/>
          <w:bCs/>
          <w:sz w:val="18"/>
          <w:szCs w:val="18"/>
        </w:rPr>
        <w:t>Demandado:</w:t>
      </w:r>
      <w:r w:rsidRPr="007E0ADF">
        <w:rPr>
          <w:rFonts w:ascii="Arial Narrow" w:hAnsi="Arial Narrow" w:cs="Arial"/>
          <w:bCs/>
          <w:sz w:val="18"/>
          <w:szCs w:val="18"/>
        </w:rPr>
        <w:t xml:space="preserve">            </w:t>
      </w:r>
      <w:r>
        <w:rPr>
          <w:rFonts w:ascii="Arial Narrow" w:hAnsi="Arial Narrow" w:cs="Arial"/>
          <w:bCs/>
          <w:sz w:val="18"/>
          <w:szCs w:val="18"/>
        </w:rPr>
        <w:tab/>
      </w:r>
      <w:r w:rsidRPr="007E0ADF">
        <w:rPr>
          <w:rFonts w:ascii="Arial Narrow" w:hAnsi="Arial Narrow" w:cs="Arial"/>
          <w:bCs/>
          <w:sz w:val="18"/>
          <w:szCs w:val="18"/>
        </w:rPr>
        <w:tab/>
      </w:r>
      <w:proofErr w:type="spellStart"/>
      <w:r w:rsidRPr="007E0ADF">
        <w:rPr>
          <w:rFonts w:ascii="Arial Narrow" w:hAnsi="Arial Narrow" w:cs="Arial"/>
          <w:bCs/>
          <w:sz w:val="18"/>
          <w:szCs w:val="18"/>
        </w:rPr>
        <w:t>Colpensiones</w:t>
      </w:r>
      <w:proofErr w:type="spellEnd"/>
    </w:p>
    <w:p w:rsidR="004F76A3" w:rsidRPr="007E0ADF" w:rsidRDefault="004F76A3" w:rsidP="004F76A3">
      <w:pPr>
        <w:jc w:val="both"/>
        <w:rPr>
          <w:rFonts w:ascii="Arial Narrow" w:hAnsi="Arial Narrow" w:cs="Arial"/>
          <w:sz w:val="18"/>
          <w:szCs w:val="18"/>
        </w:rPr>
      </w:pPr>
      <w:r w:rsidRPr="007E0ADF">
        <w:rPr>
          <w:rFonts w:ascii="Arial Narrow" w:hAnsi="Arial Narrow" w:cs="Arial"/>
          <w:b/>
          <w:sz w:val="18"/>
          <w:szCs w:val="18"/>
        </w:rPr>
        <w:t>Juzgado de origen</w:t>
      </w:r>
      <w:r w:rsidRPr="007E0ADF">
        <w:rPr>
          <w:rFonts w:ascii="Arial Narrow" w:hAnsi="Arial Narrow" w:cs="Arial"/>
          <w:sz w:val="18"/>
          <w:szCs w:val="18"/>
        </w:rPr>
        <w:t xml:space="preserve">:     </w:t>
      </w:r>
      <w:r w:rsidRPr="007E0ADF">
        <w:rPr>
          <w:rFonts w:ascii="Arial Narrow" w:hAnsi="Arial Narrow" w:cs="Arial"/>
          <w:sz w:val="18"/>
          <w:szCs w:val="18"/>
        </w:rPr>
        <w:tab/>
      </w:r>
      <w:r>
        <w:rPr>
          <w:rFonts w:ascii="Arial Narrow" w:hAnsi="Arial Narrow" w:cs="Arial"/>
          <w:sz w:val="18"/>
          <w:szCs w:val="18"/>
        </w:rPr>
        <w:t xml:space="preserve">Tercero </w:t>
      </w:r>
      <w:r w:rsidRPr="007E0ADF">
        <w:rPr>
          <w:rFonts w:ascii="Arial Narrow" w:hAnsi="Arial Narrow" w:cs="Arial"/>
          <w:sz w:val="18"/>
          <w:szCs w:val="18"/>
        </w:rPr>
        <w:t>Laboral del Circuito de Pereira.</w:t>
      </w:r>
    </w:p>
    <w:p w:rsidR="004F76A3" w:rsidRPr="007E0ADF" w:rsidRDefault="004F76A3" w:rsidP="004F76A3">
      <w:pPr>
        <w:jc w:val="both"/>
        <w:rPr>
          <w:rFonts w:ascii="Arial Narrow" w:hAnsi="Arial Narrow" w:cs="Arial"/>
          <w:b/>
          <w:iCs/>
          <w:sz w:val="18"/>
          <w:szCs w:val="18"/>
        </w:rPr>
      </w:pPr>
      <w:r w:rsidRPr="007E0ADF">
        <w:rPr>
          <w:rFonts w:ascii="Arial Narrow" w:hAnsi="Arial Narrow" w:cs="Arial"/>
          <w:b/>
          <w:iCs/>
          <w:sz w:val="18"/>
          <w:szCs w:val="18"/>
        </w:rPr>
        <w:t xml:space="preserve">Magistrado Ponente:     </w:t>
      </w:r>
      <w:r w:rsidRPr="007E0ADF">
        <w:rPr>
          <w:rFonts w:ascii="Arial Narrow" w:hAnsi="Arial Narrow" w:cs="Arial"/>
          <w:b/>
          <w:iCs/>
          <w:sz w:val="18"/>
          <w:szCs w:val="18"/>
        </w:rPr>
        <w:tab/>
      </w:r>
      <w:r w:rsidRPr="007E0ADF">
        <w:rPr>
          <w:rFonts w:ascii="Arial Narrow" w:hAnsi="Arial Narrow" w:cs="Arial"/>
          <w:iCs/>
          <w:sz w:val="18"/>
          <w:szCs w:val="18"/>
        </w:rPr>
        <w:t>Francisco Javier Tamayo Tabares.</w:t>
      </w:r>
    </w:p>
    <w:p w:rsidR="00D06B3D" w:rsidRPr="00D06B3D" w:rsidRDefault="004F76A3" w:rsidP="00D06B3D">
      <w:pPr>
        <w:pStyle w:val="Sinespaciado"/>
        <w:ind w:left="2124" w:hanging="2124"/>
        <w:jc w:val="both"/>
        <w:rPr>
          <w:rFonts w:ascii="Arial Narrow" w:hAnsi="Arial Narrow"/>
          <w:sz w:val="18"/>
          <w:szCs w:val="18"/>
        </w:rPr>
      </w:pPr>
      <w:r w:rsidRPr="00B76165">
        <w:rPr>
          <w:rFonts w:ascii="Arial Narrow" w:hAnsi="Arial Narrow"/>
          <w:b/>
          <w:bCs/>
          <w:sz w:val="18"/>
          <w:szCs w:val="18"/>
        </w:rPr>
        <w:t xml:space="preserve">Tema a tratar: </w:t>
      </w:r>
      <w:r w:rsidRPr="00B76165">
        <w:rPr>
          <w:rFonts w:ascii="Arial Narrow" w:hAnsi="Arial Narrow"/>
          <w:b/>
          <w:bCs/>
          <w:sz w:val="18"/>
          <w:szCs w:val="18"/>
        </w:rPr>
        <w:tab/>
      </w:r>
      <w:r w:rsidR="00D06B3D">
        <w:rPr>
          <w:rFonts w:ascii="Arial Narrow" w:hAnsi="Arial Narrow"/>
          <w:b/>
          <w:bCs/>
          <w:sz w:val="18"/>
          <w:szCs w:val="18"/>
        </w:rPr>
        <w:t>Intereses moratorios</w:t>
      </w:r>
      <w:r w:rsidR="00D06B3D" w:rsidRPr="00D06B3D">
        <w:rPr>
          <w:rFonts w:ascii="Arial Narrow" w:hAnsi="Arial Narrow"/>
          <w:b/>
          <w:bCs/>
          <w:sz w:val="18"/>
          <w:szCs w:val="18"/>
        </w:rPr>
        <w:t xml:space="preserve">: </w:t>
      </w:r>
      <w:r w:rsidR="00D06B3D" w:rsidRPr="00D06B3D">
        <w:rPr>
          <w:rFonts w:ascii="Arial Narrow" w:hAnsi="Arial Narrow" w:cs="Arial"/>
          <w:sz w:val="18"/>
          <w:szCs w:val="18"/>
          <w:lang w:val="es-ES"/>
        </w:rPr>
        <w:t xml:space="preserve">la Ley 717 de 2001 fija un término de máximo de 2 meses para resolver las solicitudes sobre pensión de sobrevivientes e incluir en nómina al beneficiario, vencidos los cuales, empezarán a correr tales réditos (Sala de Casación Laboral de la Corte Suprema de Justicia, sentencia del 4 de junio de 2008, </w:t>
      </w:r>
      <w:proofErr w:type="spellStart"/>
      <w:r w:rsidR="00D06B3D" w:rsidRPr="00D06B3D">
        <w:rPr>
          <w:rFonts w:ascii="Arial Narrow" w:hAnsi="Arial Narrow" w:cs="Arial"/>
          <w:sz w:val="18"/>
          <w:szCs w:val="18"/>
          <w:lang w:val="es-ES"/>
        </w:rPr>
        <w:t>MP</w:t>
      </w:r>
      <w:proofErr w:type="spellEnd"/>
      <w:r w:rsidR="00D06B3D" w:rsidRPr="00D06B3D">
        <w:rPr>
          <w:rFonts w:ascii="Arial Narrow" w:hAnsi="Arial Narrow" w:cs="Arial"/>
          <w:sz w:val="18"/>
          <w:szCs w:val="18"/>
          <w:lang w:val="es-ES"/>
        </w:rPr>
        <w:t xml:space="preserve"> Eduardo López Villegas y </w:t>
      </w:r>
      <w:proofErr w:type="spellStart"/>
      <w:r w:rsidR="00D06B3D" w:rsidRPr="00D06B3D">
        <w:rPr>
          <w:rFonts w:ascii="Arial Narrow" w:hAnsi="Arial Narrow" w:cs="Tahoma"/>
          <w:color w:val="000000"/>
          <w:sz w:val="18"/>
          <w:szCs w:val="18"/>
          <w:shd w:val="clear" w:color="auto" w:fill="FFFFFF"/>
        </w:rPr>
        <w:t>SL</w:t>
      </w:r>
      <w:proofErr w:type="spellEnd"/>
      <w:r w:rsidR="00D06B3D" w:rsidRPr="00D06B3D">
        <w:rPr>
          <w:rFonts w:ascii="Arial Narrow" w:hAnsi="Arial Narrow" w:cs="Tahoma"/>
          <w:color w:val="000000"/>
          <w:sz w:val="18"/>
          <w:szCs w:val="18"/>
          <w:shd w:val="clear" w:color="auto" w:fill="FFFFFF"/>
        </w:rPr>
        <w:t xml:space="preserve"> 9769 del 16 de julio de 2014, </w:t>
      </w:r>
      <w:proofErr w:type="spellStart"/>
      <w:r w:rsidR="00D06B3D" w:rsidRPr="00D06B3D">
        <w:rPr>
          <w:rFonts w:ascii="Arial Narrow" w:hAnsi="Arial Narrow" w:cs="Tahoma"/>
          <w:color w:val="000000"/>
          <w:sz w:val="18"/>
          <w:szCs w:val="18"/>
          <w:shd w:val="clear" w:color="auto" w:fill="FFFFFF"/>
        </w:rPr>
        <w:t>M.P</w:t>
      </w:r>
      <w:proofErr w:type="spellEnd"/>
      <w:r w:rsidR="00D06B3D" w:rsidRPr="00D06B3D">
        <w:rPr>
          <w:rFonts w:ascii="Arial Narrow" w:hAnsi="Arial Narrow" w:cs="Tahoma"/>
          <w:color w:val="000000"/>
          <w:sz w:val="18"/>
          <w:szCs w:val="18"/>
          <w:shd w:val="clear" w:color="auto" w:fill="FFFFFF"/>
        </w:rPr>
        <w:t>. Clara Cecilia Dueñas Quevedo</w:t>
      </w:r>
      <w:r w:rsidR="00D06B3D" w:rsidRPr="00D06B3D">
        <w:rPr>
          <w:rFonts w:ascii="Arial Narrow" w:hAnsi="Arial Narrow" w:cs="Arial"/>
          <w:sz w:val="18"/>
          <w:szCs w:val="18"/>
          <w:lang w:val="es-ES"/>
        </w:rPr>
        <w:t xml:space="preserve">). </w:t>
      </w:r>
    </w:p>
    <w:p w:rsidR="004F76A3" w:rsidRPr="00C5292A" w:rsidRDefault="004F76A3" w:rsidP="00277A7D">
      <w:pPr>
        <w:pStyle w:val="Sinespaciado"/>
        <w:spacing w:line="360" w:lineRule="auto"/>
      </w:pPr>
      <w:r>
        <w:tab/>
      </w:r>
    </w:p>
    <w:p w:rsidR="004F76A3" w:rsidRPr="003B1D2F" w:rsidRDefault="004F76A3" w:rsidP="004F76A3">
      <w:pPr>
        <w:spacing w:line="360" w:lineRule="auto"/>
        <w:ind w:firstLine="840"/>
        <w:rPr>
          <w:rFonts w:ascii="Arial Narrow" w:hAnsi="Arial Narrow" w:cs="Arial"/>
          <w:b/>
          <w:sz w:val="28"/>
          <w:szCs w:val="28"/>
        </w:rPr>
      </w:pPr>
      <w:r w:rsidRPr="003B1D2F">
        <w:rPr>
          <w:rFonts w:ascii="Arial Narrow" w:hAnsi="Arial Narrow" w:cs="Arial"/>
          <w:b/>
          <w:sz w:val="28"/>
          <w:szCs w:val="28"/>
          <w:u w:val="single"/>
        </w:rPr>
        <w:t>AUDIENCIA PÚBLICA</w:t>
      </w:r>
      <w:r w:rsidRPr="003B1D2F">
        <w:rPr>
          <w:rFonts w:ascii="Arial Narrow" w:hAnsi="Arial Narrow" w:cs="Arial"/>
          <w:b/>
          <w:sz w:val="28"/>
          <w:szCs w:val="28"/>
        </w:rPr>
        <w:t>:</w:t>
      </w:r>
    </w:p>
    <w:p w:rsidR="004F76A3" w:rsidRPr="00277A7D" w:rsidRDefault="004F76A3" w:rsidP="00277A7D">
      <w:pPr>
        <w:pStyle w:val="Sinespaciado"/>
      </w:pPr>
    </w:p>
    <w:p w:rsidR="004F76A3" w:rsidRPr="00A915C0" w:rsidRDefault="004F76A3" w:rsidP="004F76A3">
      <w:pPr>
        <w:spacing w:line="360" w:lineRule="auto"/>
        <w:ind w:firstLine="851"/>
        <w:jc w:val="both"/>
        <w:rPr>
          <w:rFonts w:ascii="Arial Narrow" w:hAnsi="Arial Narrow" w:cs="Arial"/>
          <w:bCs/>
          <w:iCs/>
          <w:sz w:val="28"/>
          <w:szCs w:val="28"/>
        </w:rPr>
      </w:pPr>
      <w:r w:rsidRPr="003B1D2F">
        <w:rPr>
          <w:rFonts w:ascii="Arial Narrow" w:eastAsia="Calibri" w:hAnsi="Arial Narrow" w:cs="Arial"/>
          <w:sz w:val="28"/>
          <w:szCs w:val="28"/>
          <w:lang w:val="es-CO" w:eastAsia="en-US"/>
        </w:rPr>
        <w:t xml:space="preserve">En Pereira, a los </w:t>
      </w:r>
      <w:r>
        <w:rPr>
          <w:rFonts w:ascii="Arial Narrow" w:eastAsia="Calibri" w:hAnsi="Arial Narrow" w:cs="Arial"/>
          <w:sz w:val="28"/>
          <w:szCs w:val="28"/>
          <w:lang w:val="es-CO" w:eastAsia="en-US"/>
        </w:rPr>
        <w:t xml:space="preserve">siete (7) </w:t>
      </w:r>
      <w:r w:rsidRPr="003B1D2F">
        <w:rPr>
          <w:rFonts w:ascii="Arial Narrow" w:eastAsia="Calibri" w:hAnsi="Arial Narrow" w:cs="Arial"/>
          <w:sz w:val="28"/>
          <w:szCs w:val="28"/>
          <w:lang w:val="es-CO" w:eastAsia="en-US"/>
        </w:rPr>
        <w:t xml:space="preserve">días del mes de </w:t>
      </w:r>
      <w:r w:rsidR="003E2ED5">
        <w:rPr>
          <w:rFonts w:ascii="Arial Narrow" w:eastAsia="Calibri" w:hAnsi="Arial Narrow" w:cs="Arial"/>
          <w:sz w:val="28"/>
          <w:szCs w:val="28"/>
          <w:lang w:val="es-CO" w:eastAsia="en-US"/>
        </w:rPr>
        <w:t xml:space="preserve">diciembre </w:t>
      </w:r>
      <w:r w:rsidRPr="003B1D2F">
        <w:rPr>
          <w:rFonts w:ascii="Arial Narrow" w:eastAsia="Calibri" w:hAnsi="Arial Narrow" w:cs="Arial"/>
          <w:sz w:val="28"/>
          <w:szCs w:val="28"/>
          <w:lang w:val="es-CO" w:eastAsia="en-US"/>
        </w:rPr>
        <w:t xml:space="preserve">de dos mil diecisiete (2017), siendo las </w:t>
      </w:r>
      <w:r w:rsidR="003E2ED5">
        <w:rPr>
          <w:rFonts w:ascii="Arial Narrow" w:eastAsia="Calibri" w:hAnsi="Arial Narrow" w:cs="Arial"/>
          <w:sz w:val="28"/>
          <w:szCs w:val="28"/>
          <w:lang w:val="es-CO" w:eastAsia="en-US"/>
        </w:rPr>
        <w:t xml:space="preserve">nueve y cuarenta y cinco de la </w:t>
      </w:r>
      <w:r w:rsidRPr="003B1D2F">
        <w:rPr>
          <w:rFonts w:ascii="Arial Narrow" w:eastAsia="Calibri" w:hAnsi="Arial Narrow" w:cs="Arial"/>
          <w:sz w:val="28"/>
          <w:szCs w:val="28"/>
          <w:lang w:val="es-CO" w:eastAsia="en-US"/>
        </w:rPr>
        <w:t>mañana (0</w:t>
      </w:r>
      <w:r w:rsidR="003E2ED5">
        <w:rPr>
          <w:rFonts w:ascii="Arial Narrow" w:eastAsia="Calibri" w:hAnsi="Arial Narrow" w:cs="Arial"/>
          <w:sz w:val="28"/>
          <w:szCs w:val="28"/>
          <w:lang w:val="es-CO" w:eastAsia="en-US"/>
        </w:rPr>
        <w:t>9:45 a.m.</w:t>
      </w:r>
      <w:r w:rsidRPr="003B1D2F">
        <w:rPr>
          <w:rFonts w:ascii="Arial Narrow" w:eastAsia="Calibri" w:hAnsi="Arial Narrow" w:cs="Arial"/>
          <w:sz w:val="28"/>
          <w:szCs w:val="28"/>
          <w:lang w:val="es-CO" w:eastAsia="en-US"/>
        </w:rPr>
        <w:t xml:space="preserve">), </w:t>
      </w:r>
      <w:r w:rsidRPr="003B1D2F">
        <w:rPr>
          <w:rFonts w:ascii="Arial Narrow" w:hAnsi="Arial Narrow" w:cs="Tahoma"/>
          <w:bCs/>
          <w:sz w:val="28"/>
          <w:szCs w:val="28"/>
          <w:lang w:eastAsia="es-CO"/>
        </w:rPr>
        <w:t xml:space="preserve">reunidos </w:t>
      </w:r>
      <w:r w:rsidRPr="00D30FA7">
        <w:rPr>
          <w:rFonts w:ascii="Arial Narrow" w:hAnsi="Arial Narrow" w:cs="Tahoma"/>
          <w:bCs/>
          <w:color w:val="000000"/>
          <w:sz w:val="28"/>
          <w:szCs w:val="28"/>
          <w:lang w:eastAsia="es-CO"/>
        </w:rPr>
        <w:t>en la Sala de Audiencia l</w:t>
      </w:r>
      <w:r>
        <w:rPr>
          <w:rFonts w:ascii="Arial Narrow" w:hAnsi="Arial Narrow" w:cs="Tahoma"/>
          <w:bCs/>
          <w:color w:val="000000"/>
          <w:sz w:val="28"/>
          <w:szCs w:val="28"/>
          <w:lang w:eastAsia="es-CO"/>
        </w:rPr>
        <w:t xml:space="preserve">as magistradas y el suscrito magistrado </w:t>
      </w:r>
      <w:r w:rsidRPr="00D30FA7">
        <w:rPr>
          <w:rFonts w:ascii="Arial Narrow" w:hAnsi="Arial Narrow" w:cs="Tahoma"/>
          <w:bCs/>
          <w:color w:val="000000"/>
          <w:sz w:val="28"/>
          <w:szCs w:val="28"/>
          <w:lang w:eastAsia="es-CO"/>
        </w:rPr>
        <w:t xml:space="preserve">de la Sala Laboral del Tribunal Superior de Pereira, el ponente declara abierto el acto, que tiene por objeto resolver el </w:t>
      </w:r>
      <w:r>
        <w:rPr>
          <w:rFonts w:ascii="Arial Narrow" w:hAnsi="Arial Narrow" w:cs="Tahoma"/>
          <w:bCs/>
          <w:color w:val="000000"/>
          <w:sz w:val="28"/>
          <w:szCs w:val="28"/>
          <w:lang w:eastAsia="es-CO"/>
        </w:rPr>
        <w:t xml:space="preserve">grado jurisdiccional de consulta de la sentencia proferida el </w:t>
      </w:r>
      <w:r w:rsidR="007C31AA">
        <w:rPr>
          <w:rFonts w:ascii="Arial Narrow" w:hAnsi="Arial Narrow" w:cs="Tahoma"/>
          <w:bCs/>
          <w:color w:val="000000"/>
          <w:sz w:val="28"/>
          <w:szCs w:val="28"/>
          <w:lang w:eastAsia="es-CO"/>
        </w:rPr>
        <w:t>16 de febrero de 2017 por</w:t>
      </w:r>
      <w:r w:rsidRPr="00D30FA7">
        <w:rPr>
          <w:rFonts w:ascii="Arial Narrow" w:hAnsi="Arial Narrow" w:cs="Arial"/>
          <w:sz w:val="28"/>
          <w:szCs w:val="28"/>
        </w:rPr>
        <w:t xml:space="preserve"> el Juzgado </w:t>
      </w:r>
      <w:r w:rsidR="007C31AA">
        <w:rPr>
          <w:rFonts w:ascii="Arial Narrow" w:hAnsi="Arial Narrow" w:cs="Arial"/>
          <w:sz w:val="28"/>
          <w:szCs w:val="28"/>
        </w:rPr>
        <w:t>Tercero</w:t>
      </w:r>
      <w:r>
        <w:rPr>
          <w:rFonts w:ascii="Arial Narrow" w:hAnsi="Arial Narrow" w:cs="Arial"/>
          <w:sz w:val="28"/>
          <w:szCs w:val="28"/>
        </w:rPr>
        <w:t xml:space="preserve"> </w:t>
      </w:r>
      <w:r w:rsidRPr="00D30FA7">
        <w:rPr>
          <w:rFonts w:ascii="Arial Narrow" w:hAnsi="Arial Narrow" w:cs="Arial"/>
          <w:sz w:val="28"/>
          <w:szCs w:val="28"/>
        </w:rPr>
        <w:t>Laboral del Circuito de Pereira, dentro del proceso ordinario laboral promovido por</w:t>
      </w:r>
      <w:r>
        <w:rPr>
          <w:rFonts w:ascii="Arial Narrow" w:hAnsi="Arial Narrow" w:cs="Arial"/>
          <w:sz w:val="28"/>
          <w:szCs w:val="28"/>
        </w:rPr>
        <w:t xml:space="preserve"> </w:t>
      </w:r>
      <w:r w:rsidR="007C31AA">
        <w:rPr>
          <w:rFonts w:ascii="Arial Narrow" w:hAnsi="Arial Narrow" w:cs="Arial"/>
          <w:b/>
          <w:i/>
          <w:sz w:val="28"/>
          <w:szCs w:val="28"/>
        </w:rPr>
        <w:t xml:space="preserve">Amparo de la Cruz Grajales de </w:t>
      </w:r>
      <w:proofErr w:type="spellStart"/>
      <w:r w:rsidR="007C31AA">
        <w:rPr>
          <w:rFonts w:ascii="Arial Narrow" w:hAnsi="Arial Narrow" w:cs="Arial"/>
          <w:b/>
          <w:i/>
          <w:sz w:val="28"/>
          <w:szCs w:val="28"/>
        </w:rPr>
        <w:t>Aricapa</w:t>
      </w:r>
      <w:proofErr w:type="spellEnd"/>
      <w:r w:rsidR="007C31AA">
        <w:rPr>
          <w:rFonts w:ascii="Arial Narrow" w:hAnsi="Arial Narrow" w:cs="Arial"/>
          <w:b/>
          <w:i/>
          <w:sz w:val="28"/>
          <w:szCs w:val="28"/>
        </w:rPr>
        <w:t xml:space="preserve"> </w:t>
      </w:r>
      <w:r w:rsidRPr="00D30FA7">
        <w:rPr>
          <w:rFonts w:ascii="Arial Narrow" w:hAnsi="Arial Narrow" w:cs="Arial"/>
          <w:sz w:val="28"/>
          <w:szCs w:val="28"/>
        </w:rPr>
        <w:t xml:space="preserve">contra la </w:t>
      </w:r>
      <w:r>
        <w:rPr>
          <w:rFonts w:ascii="Arial Narrow" w:hAnsi="Arial Narrow" w:cs="Arial"/>
          <w:b/>
          <w:i/>
          <w:sz w:val="28"/>
          <w:szCs w:val="28"/>
        </w:rPr>
        <w:t xml:space="preserve">Administradora Colombiana de Pensiones </w:t>
      </w:r>
      <w:proofErr w:type="spellStart"/>
      <w:r>
        <w:rPr>
          <w:rFonts w:ascii="Arial Narrow" w:hAnsi="Arial Narrow" w:cs="Arial"/>
          <w:b/>
          <w:i/>
          <w:sz w:val="28"/>
          <w:szCs w:val="28"/>
        </w:rPr>
        <w:t>Colpensiones</w:t>
      </w:r>
      <w:proofErr w:type="spellEnd"/>
      <w:r>
        <w:rPr>
          <w:rFonts w:ascii="Arial Narrow" w:hAnsi="Arial Narrow" w:cs="Arial"/>
          <w:b/>
          <w:i/>
          <w:sz w:val="28"/>
          <w:szCs w:val="28"/>
        </w:rPr>
        <w:t>.</w:t>
      </w:r>
    </w:p>
    <w:p w:rsidR="004F76A3" w:rsidRPr="001411E1" w:rsidRDefault="004F76A3" w:rsidP="004F76A3">
      <w:pPr>
        <w:pStyle w:val="Sinespaciado"/>
      </w:pPr>
    </w:p>
    <w:p w:rsidR="004F76A3" w:rsidRPr="00D30FA7" w:rsidRDefault="004F76A3" w:rsidP="004F76A3">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4F76A3" w:rsidRPr="00B87F28" w:rsidRDefault="004F76A3" w:rsidP="004F76A3">
      <w:pPr>
        <w:pStyle w:val="Sinespaciado"/>
        <w:spacing w:line="276" w:lineRule="auto"/>
      </w:pPr>
    </w:p>
    <w:p w:rsidR="004F76A3" w:rsidRPr="00D30FA7" w:rsidRDefault="004F76A3" w:rsidP="004F76A3">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Pr="00D30FA7">
        <w:rPr>
          <w:rFonts w:ascii="Arial Narrow" w:hAnsi="Arial Narrow" w:cs="Tahoma"/>
          <w:b/>
          <w:i/>
          <w:sz w:val="28"/>
          <w:szCs w:val="28"/>
        </w:rPr>
        <w:t>INTRODUCCIÓN</w:t>
      </w:r>
    </w:p>
    <w:p w:rsidR="004F76A3" w:rsidRPr="007C31AA" w:rsidRDefault="004F76A3" w:rsidP="007C31AA">
      <w:pPr>
        <w:pStyle w:val="Sinespaciado"/>
      </w:pPr>
    </w:p>
    <w:p w:rsidR="00266646" w:rsidRDefault="007C31AA" w:rsidP="004F76A3">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La </w:t>
      </w:r>
      <w:r w:rsidR="004F76A3">
        <w:rPr>
          <w:rFonts w:ascii="Arial Narrow" w:hAnsi="Arial Narrow" w:cs="Tahoma"/>
          <w:sz w:val="28"/>
          <w:szCs w:val="28"/>
        </w:rPr>
        <w:t>demanda</w:t>
      </w:r>
      <w:r w:rsidR="00DC5F39">
        <w:rPr>
          <w:rFonts w:ascii="Arial Narrow" w:hAnsi="Arial Narrow" w:cs="Tahoma"/>
          <w:sz w:val="28"/>
          <w:szCs w:val="28"/>
        </w:rPr>
        <w:t xml:space="preserve">nte pretende </w:t>
      </w:r>
      <w:r w:rsidR="00266646">
        <w:rPr>
          <w:rFonts w:ascii="Arial Narrow" w:hAnsi="Arial Narrow" w:cs="Tahoma"/>
          <w:sz w:val="28"/>
          <w:szCs w:val="28"/>
        </w:rPr>
        <w:t xml:space="preserve">se declare que tiene derecho al reconocimiento y pago de las mesadas de la pensión de sobrevivientes que le fue reconocida con ocasión al deceso de su cónyuge </w:t>
      </w:r>
      <w:proofErr w:type="spellStart"/>
      <w:r w:rsidR="00266646">
        <w:rPr>
          <w:rFonts w:ascii="Arial Narrow" w:hAnsi="Arial Narrow" w:cs="Tahoma"/>
          <w:sz w:val="28"/>
          <w:szCs w:val="28"/>
        </w:rPr>
        <w:t>Libaniel</w:t>
      </w:r>
      <w:proofErr w:type="spellEnd"/>
      <w:r w:rsidR="00266646">
        <w:rPr>
          <w:rFonts w:ascii="Arial Narrow" w:hAnsi="Arial Narrow" w:cs="Tahoma"/>
          <w:sz w:val="28"/>
          <w:szCs w:val="28"/>
        </w:rPr>
        <w:t xml:space="preserve"> </w:t>
      </w:r>
      <w:proofErr w:type="spellStart"/>
      <w:r w:rsidR="00266646">
        <w:rPr>
          <w:rFonts w:ascii="Arial Narrow" w:hAnsi="Arial Narrow" w:cs="Tahoma"/>
          <w:sz w:val="28"/>
          <w:szCs w:val="28"/>
        </w:rPr>
        <w:t>Aricapa</w:t>
      </w:r>
      <w:proofErr w:type="spellEnd"/>
      <w:r w:rsidR="00266646">
        <w:rPr>
          <w:rFonts w:ascii="Arial Narrow" w:hAnsi="Arial Narrow" w:cs="Tahoma"/>
          <w:sz w:val="28"/>
          <w:szCs w:val="28"/>
        </w:rPr>
        <w:t xml:space="preserve"> Osorio, a partir del 4 de noviembre de </w:t>
      </w:r>
      <w:r w:rsidR="00D30F18">
        <w:rPr>
          <w:rFonts w:ascii="Arial Narrow" w:hAnsi="Arial Narrow" w:cs="Tahoma"/>
          <w:sz w:val="28"/>
          <w:szCs w:val="28"/>
        </w:rPr>
        <w:t xml:space="preserve">1999, fecha del deceso de aquel, y hasta el 16 de mayo de 2011, calenda en que </w:t>
      </w:r>
      <w:proofErr w:type="spellStart"/>
      <w:r w:rsidR="00D30F18">
        <w:rPr>
          <w:rFonts w:ascii="Arial Narrow" w:hAnsi="Arial Narrow" w:cs="Tahoma"/>
          <w:sz w:val="28"/>
          <w:szCs w:val="28"/>
        </w:rPr>
        <w:t>Colpensiones</w:t>
      </w:r>
      <w:proofErr w:type="spellEnd"/>
      <w:r w:rsidR="00D30F18">
        <w:rPr>
          <w:rFonts w:ascii="Arial Narrow" w:hAnsi="Arial Narrow" w:cs="Tahoma"/>
          <w:sz w:val="28"/>
          <w:szCs w:val="28"/>
        </w:rPr>
        <w:t xml:space="preserve"> le reconoció la efectividad de la prestación pensional. En consecuencia, pide que se condene a la entidad demandada a cancelar la suma de $63`015.270</w:t>
      </w:r>
      <w:r w:rsidR="00DC5F39">
        <w:rPr>
          <w:rFonts w:ascii="Arial Narrow" w:hAnsi="Arial Narrow" w:cs="Tahoma"/>
          <w:sz w:val="28"/>
          <w:szCs w:val="28"/>
        </w:rPr>
        <w:t xml:space="preserve"> por concepto de retroactivo</w:t>
      </w:r>
      <w:r w:rsidR="00D30F18">
        <w:rPr>
          <w:rFonts w:ascii="Arial Narrow" w:hAnsi="Arial Narrow" w:cs="Tahoma"/>
          <w:sz w:val="28"/>
          <w:szCs w:val="28"/>
        </w:rPr>
        <w:t xml:space="preserve">, junto con los intereses </w:t>
      </w:r>
      <w:r w:rsidR="00DC5F39">
        <w:rPr>
          <w:rFonts w:ascii="Arial Narrow" w:hAnsi="Arial Narrow" w:cs="Tahoma"/>
          <w:sz w:val="28"/>
          <w:szCs w:val="28"/>
        </w:rPr>
        <w:t>de mora del</w:t>
      </w:r>
      <w:r w:rsidR="00D30F18">
        <w:rPr>
          <w:rFonts w:ascii="Arial Narrow" w:hAnsi="Arial Narrow" w:cs="Tahoma"/>
          <w:sz w:val="28"/>
          <w:szCs w:val="28"/>
        </w:rPr>
        <w:t xml:space="preserve"> canon 141 de la Ley 100/93 </w:t>
      </w:r>
      <w:r w:rsidR="00DC5F39">
        <w:rPr>
          <w:rFonts w:ascii="Arial Narrow" w:hAnsi="Arial Narrow" w:cs="Tahoma"/>
          <w:sz w:val="28"/>
          <w:szCs w:val="28"/>
        </w:rPr>
        <w:t>causados d</w:t>
      </w:r>
      <w:r w:rsidR="00D30F18">
        <w:rPr>
          <w:rFonts w:ascii="Arial Narrow" w:hAnsi="Arial Narrow" w:cs="Tahoma"/>
          <w:sz w:val="28"/>
          <w:szCs w:val="28"/>
        </w:rPr>
        <w:t xml:space="preserve">el 16 de julio de 2014 </w:t>
      </w:r>
      <w:r w:rsidR="00DC5F39">
        <w:rPr>
          <w:rFonts w:ascii="Arial Narrow" w:hAnsi="Arial Narrow" w:cs="Tahoma"/>
          <w:sz w:val="28"/>
          <w:szCs w:val="28"/>
        </w:rPr>
        <w:t xml:space="preserve">al 31 de marzo de 2015, </w:t>
      </w:r>
      <w:r w:rsidR="00A23B95">
        <w:rPr>
          <w:rFonts w:ascii="Arial Narrow" w:hAnsi="Arial Narrow" w:cs="Tahoma"/>
          <w:sz w:val="28"/>
          <w:szCs w:val="28"/>
        </w:rPr>
        <w:t xml:space="preserve">en cuantía de $5`778.328, </w:t>
      </w:r>
      <w:r w:rsidR="00EB3A9D">
        <w:rPr>
          <w:rFonts w:ascii="Arial Narrow" w:hAnsi="Arial Narrow" w:cs="Tahoma"/>
          <w:sz w:val="28"/>
          <w:szCs w:val="28"/>
        </w:rPr>
        <w:t>la devolución de los descuentos por concepto de salud y las costas del proceso.</w:t>
      </w:r>
    </w:p>
    <w:p w:rsidR="00277A7D" w:rsidRPr="00277A7D" w:rsidRDefault="00277A7D" w:rsidP="00277A7D">
      <w:pPr>
        <w:pStyle w:val="Sinespaciado"/>
      </w:pPr>
    </w:p>
    <w:p w:rsidR="00266646" w:rsidRDefault="00DC5F39" w:rsidP="00361194">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lastRenderedPageBreak/>
        <w:t>Como fundamento a sus pedimentos expone que</w:t>
      </w:r>
      <w:r w:rsidR="001C02CB">
        <w:rPr>
          <w:rFonts w:ascii="Arial Narrow" w:hAnsi="Arial Narrow" w:cs="Tahoma"/>
          <w:sz w:val="28"/>
          <w:szCs w:val="28"/>
        </w:rPr>
        <w:t xml:space="preserve"> </w:t>
      </w:r>
      <w:r w:rsidR="00361194">
        <w:rPr>
          <w:rFonts w:ascii="Arial Narrow" w:hAnsi="Arial Narrow" w:cs="Tahoma"/>
          <w:sz w:val="28"/>
          <w:szCs w:val="28"/>
        </w:rPr>
        <w:t xml:space="preserve">el </w:t>
      </w:r>
      <w:proofErr w:type="spellStart"/>
      <w:r w:rsidR="00361194">
        <w:rPr>
          <w:rFonts w:ascii="Arial Narrow" w:hAnsi="Arial Narrow" w:cs="Tahoma"/>
          <w:sz w:val="28"/>
          <w:szCs w:val="28"/>
        </w:rPr>
        <w:t>Libaniel</w:t>
      </w:r>
      <w:proofErr w:type="spellEnd"/>
      <w:r w:rsidR="00361194">
        <w:rPr>
          <w:rFonts w:ascii="Arial Narrow" w:hAnsi="Arial Narrow" w:cs="Tahoma"/>
          <w:sz w:val="28"/>
          <w:szCs w:val="28"/>
        </w:rPr>
        <w:t xml:space="preserve"> </w:t>
      </w:r>
      <w:proofErr w:type="spellStart"/>
      <w:r w:rsidR="00361194">
        <w:rPr>
          <w:rFonts w:ascii="Arial Narrow" w:hAnsi="Arial Narrow" w:cs="Tahoma"/>
          <w:sz w:val="28"/>
          <w:szCs w:val="28"/>
        </w:rPr>
        <w:t>Aricapa</w:t>
      </w:r>
      <w:proofErr w:type="spellEnd"/>
      <w:r w:rsidR="00361194">
        <w:rPr>
          <w:rFonts w:ascii="Arial Narrow" w:hAnsi="Arial Narrow" w:cs="Tahoma"/>
          <w:sz w:val="28"/>
          <w:szCs w:val="28"/>
        </w:rPr>
        <w:t xml:space="preserve"> Osorio</w:t>
      </w:r>
      <w:r w:rsidR="00CB0AE3">
        <w:rPr>
          <w:rFonts w:ascii="Arial Narrow" w:hAnsi="Arial Narrow" w:cs="Tahoma"/>
          <w:sz w:val="28"/>
          <w:szCs w:val="28"/>
        </w:rPr>
        <w:t xml:space="preserve"> falleció el 4 de noviembre de </w:t>
      </w:r>
      <w:r w:rsidR="006553DE">
        <w:rPr>
          <w:rFonts w:ascii="Arial Narrow" w:hAnsi="Arial Narrow" w:cs="Tahoma"/>
          <w:sz w:val="28"/>
          <w:szCs w:val="28"/>
        </w:rPr>
        <w:t>1999</w:t>
      </w:r>
      <w:r w:rsidR="00361194">
        <w:rPr>
          <w:rFonts w:ascii="Arial Narrow" w:hAnsi="Arial Narrow" w:cs="Tahoma"/>
          <w:sz w:val="28"/>
          <w:szCs w:val="28"/>
        </w:rPr>
        <w:t xml:space="preserve">, razón por la que en calidad de calidad de cónyuge supérstite de aquel, presentó reclamación administrativa ante el antiguo con el objeto de que le fuera reconocida la pensión de sobrevivientes, </w:t>
      </w:r>
      <w:r w:rsidR="0010576A">
        <w:rPr>
          <w:rFonts w:ascii="Arial Narrow" w:hAnsi="Arial Narrow" w:cs="Tahoma"/>
          <w:sz w:val="28"/>
          <w:szCs w:val="28"/>
        </w:rPr>
        <w:t xml:space="preserve">no obstante, la solicitud le fue negada </w:t>
      </w:r>
      <w:r w:rsidR="00361194">
        <w:rPr>
          <w:rFonts w:ascii="Arial Narrow" w:hAnsi="Arial Narrow" w:cs="Tahoma"/>
          <w:sz w:val="28"/>
          <w:szCs w:val="28"/>
        </w:rPr>
        <w:t>a través de la Resolución No. 5113 de 2000</w:t>
      </w:r>
      <w:r w:rsidR="0010576A">
        <w:rPr>
          <w:rFonts w:ascii="Arial Narrow" w:hAnsi="Arial Narrow" w:cs="Tahoma"/>
          <w:sz w:val="28"/>
          <w:szCs w:val="28"/>
        </w:rPr>
        <w:t xml:space="preserve">. Indica que el 16 de mayo de 2014 presentó solicitud de revocatoria directa de dicho acto administrativo, misma que fue resuelta mediante Resolución </w:t>
      </w:r>
      <w:proofErr w:type="spellStart"/>
      <w:r w:rsidR="0010576A">
        <w:rPr>
          <w:rFonts w:ascii="Arial Narrow" w:hAnsi="Arial Narrow" w:cs="Tahoma"/>
          <w:sz w:val="28"/>
          <w:szCs w:val="28"/>
        </w:rPr>
        <w:t>GNR</w:t>
      </w:r>
      <w:proofErr w:type="spellEnd"/>
      <w:r w:rsidR="0010576A">
        <w:rPr>
          <w:rFonts w:ascii="Arial Narrow" w:hAnsi="Arial Narrow" w:cs="Tahoma"/>
          <w:sz w:val="28"/>
          <w:szCs w:val="28"/>
        </w:rPr>
        <w:t xml:space="preserve"> 97348 de 2015, </w:t>
      </w:r>
      <w:r w:rsidR="00FC3D9A">
        <w:rPr>
          <w:rFonts w:ascii="Arial Narrow" w:hAnsi="Arial Narrow" w:cs="Tahoma"/>
          <w:sz w:val="28"/>
          <w:szCs w:val="28"/>
        </w:rPr>
        <w:t xml:space="preserve">en la que se resolvió conceder la pensión de sobrevivientes a partir del 16 de mayo de 2011, sin lugar a intereses de mora, y descontando la suma de $3`266.170 por concepto de aportes a salud. </w:t>
      </w:r>
    </w:p>
    <w:p w:rsidR="004F76A3" w:rsidRPr="00393F6F" w:rsidRDefault="004F76A3" w:rsidP="004F76A3">
      <w:pPr>
        <w:pStyle w:val="Sinespaciado"/>
      </w:pPr>
    </w:p>
    <w:p w:rsidR="00311953" w:rsidRDefault="004F76A3" w:rsidP="004F76A3">
      <w:pPr>
        <w:shd w:val="clear" w:color="auto" w:fill="FFFFFF"/>
        <w:spacing w:line="360" w:lineRule="auto"/>
        <w:ind w:firstLine="851"/>
        <w:jc w:val="both"/>
        <w:rPr>
          <w:rFonts w:ascii="Arial Narrow" w:hAnsi="Arial Narrow" w:cs="Tahoma"/>
          <w:sz w:val="28"/>
          <w:szCs w:val="28"/>
        </w:rPr>
      </w:pPr>
      <w:r w:rsidRPr="00D70431">
        <w:rPr>
          <w:rFonts w:ascii="Arial Narrow" w:hAnsi="Arial Narrow" w:cs="Tahoma"/>
          <w:sz w:val="28"/>
          <w:szCs w:val="28"/>
        </w:rPr>
        <w:t xml:space="preserve">Admitida la demanda se dio traslado a </w:t>
      </w:r>
      <w:proofErr w:type="spellStart"/>
      <w:r w:rsidRPr="00D70431">
        <w:rPr>
          <w:rFonts w:ascii="Arial Narrow" w:hAnsi="Arial Narrow" w:cs="Tahoma"/>
          <w:sz w:val="28"/>
          <w:szCs w:val="28"/>
        </w:rPr>
        <w:t>Colpensiones</w:t>
      </w:r>
      <w:proofErr w:type="spellEnd"/>
      <w:r w:rsidRPr="00D70431">
        <w:rPr>
          <w:rFonts w:ascii="Arial Narrow" w:hAnsi="Arial Narrow" w:cs="Tahoma"/>
          <w:sz w:val="28"/>
          <w:szCs w:val="28"/>
        </w:rPr>
        <w:t xml:space="preserve">, quien </w:t>
      </w:r>
      <w:r w:rsidR="00311953">
        <w:rPr>
          <w:rFonts w:ascii="Arial Narrow" w:hAnsi="Arial Narrow" w:cs="Tahoma"/>
          <w:sz w:val="28"/>
          <w:szCs w:val="28"/>
        </w:rPr>
        <w:t>a través de apoderado judicial allegó contestación oponiéndose a la p</w:t>
      </w:r>
      <w:r>
        <w:rPr>
          <w:rFonts w:ascii="Arial Narrow" w:hAnsi="Arial Narrow" w:cs="Tahoma"/>
          <w:sz w:val="28"/>
          <w:szCs w:val="28"/>
        </w:rPr>
        <w:t>rosperidad de las pretensiones</w:t>
      </w:r>
      <w:r w:rsidR="00311953">
        <w:rPr>
          <w:rFonts w:ascii="Arial Narrow" w:hAnsi="Arial Narrow" w:cs="Tahoma"/>
          <w:sz w:val="28"/>
          <w:szCs w:val="28"/>
        </w:rPr>
        <w:t xml:space="preserve">, con el argumento de que las mesadas pensionales causadas con antelación al 16 de mayo de 2011, se vieron enervadas por la prescripción. En su defensa, formuló las excepciones de Inexistencia de la obligación demandada, Prescripción y Buena fe. </w:t>
      </w:r>
    </w:p>
    <w:p w:rsidR="004F76A3" w:rsidRPr="001411E1" w:rsidRDefault="004F76A3" w:rsidP="008844FD">
      <w:pPr>
        <w:pStyle w:val="Sinespaciado"/>
        <w:spacing w:line="360" w:lineRule="auto"/>
      </w:pPr>
    </w:p>
    <w:p w:rsidR="004F76A3" w:rsidRDefault="004F76A3" w:rsidP="004F76A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4F76A3" w:rsidRPr="0089424D" w:rsidRDefault="004F76A3" w:rsidP="0089424D">
      <w:pPr>
        <w:pStyle w:val="Sinespaciado"/>
      </w:pPr>
    </w:p>
    <w:p w:rsidR="002F5093" w:rsidRPr="00B63D1F" w:rsidRDefault="004F76A3" w:rsidP="004F76A3">
      <w:pPr>
        <w:spacing w:line="360" w:lineRule="auto"/>
        <w:ind w:firstLine="708"/>
        <w:jc w:val="both"/>
        <w:rPr>
          <w:rFonts w:ascii="Arial Narrow" w:hAnsi="Arial Narrow" w:cs="Tahoma"/>
          <w:sz w:val="28"/>
          <w:szCs w:val="28"/>
        </w:rPr>
      </w:pPr>
      <w:r w:rsidRPr="00B63D1F">
        <w:rPr>
          <w:rFonts w:ascii="Arial Narrow" w:hAnsi="Arial Narrow" w:cs="Tahoma"/>
          <w:sz w:val="28"/>
          <w:szCs w:val="28"/>
        </w:rPr>
        <w:t xml:space="preserve">La Jueza de conocimiento </w:t>
      </w:r>
      <w:r w:rsidR="00311953" w:rsidRPr="00B63D1F">
        <w:rPr>
          <w:rFonts w:ascii="Arial Narrow" w:hAnsi="Arial Narrow" w:cs="Tahoma"/>
          <w:sz w:val="28"/>
          <w:szCs w:val="28"/>
        </w:rPr>
        <w:t xml:space="preserve">mediante fallo del 16 de febrero de 2017, </w:t>
      </w:r>
      <w:r w:rsidR="002F5093" w:rsidRPr="00B63D1F">
        <w:rPr>
          <w:rFonts w:ascii="Arial Narrow" w:hAnsi="Arial Narrow" w:cs="Tahoma"/>
          <w:sz w:val="28"/>
          <w:szCs w:val="28"/>
        </w:rPr>
        <w:t xml:space="preserve">declaró probada la excepción de prescripción respecto al retroactivo pensional causado entre el 4 de noviembre de 1999 y el 16 de mayo de 2011, </w:t>
      </w:r>
      <w:r w:rsidR="008354CD">
        <w:rPr>
          <w:rFonts w:ascii="Arial Narrow" w:hAnsi="Arial Narrow" w:cs="Tahoma"/>
          <w:sz w:val="28"/>
          <w:szCs w:val="28"/>
        </w:rPr>
        <w:t>al encontrar que t</w:t>
      </w:r>
      <w:r w:rsidR="003E2ED4">
        <w:rPr>
          <w:rFonts w:ascii="Arial Narrow" w:hAnsi="Arial Narrow" w:cs="Tahoma"/>
          <w:sz w:val="28"/>
          <w:szCs w:val="28"/>
        </w:rPr>
        <w:t xml:space="preserve">ranscurrió más del término trienal que establecen los </w:t>
      </w:r>
      <w:r w:rsidR="008354CD">
        <w:rPr>
          <w:rFonts w:ascii="Arial Narrow" w:hAnsi="Arial Narrow" w:cs="Tahoma"/>
          <w:sz w:val="28"/>
          <w:szCs w:val="28"/>
        </w:rPr>
        <w:t>artículo</w:t>
      </w:r>
      <w:r w:rsidR="003E2ED4">
        <w:rPr>
          <w:rFonts w:ascii="Arial Narrow" w:hAnsi="Arial Narrow" w:cs="Tahoma"/>
          <w:sz w:val="28"/>
          <w:szCs w:val="28"/>
        </w:rPr>
        <w:t>s</w:t>
      </w:r>
      <w:r w:rsidR="008354CD">
        <w:rPr>
          <w:rFonts w:ascii="Arial Narrow" w:hAnsi="Arial Narrow" w:cs="Tahoma"/>
          <w:sz w:val="28"/>
          <w:szCs w:val="28"/>
        </w:rPr>
        <w:t xml:space="preserve"> 488 del </w:t>
      </w:r>
      <w:proofErr w:type="spellStart"/>
      <w:r w:rsidR="008354CD">
        <w:rPr>
          <w:rFonts w:ascii="Arial Narrow" w:hAnsi="Arial Narrow" w:cs="Tahoma"/>
          <w:sz w:val="28"/>
          <w:szCs w:val="28"/>
        </w:rPr>
        <w:t>C.S.T</w:t>
      </w:r>
      <w:proofErr w:type="spellEnd"/>
      <w:r w:rsidR="008354CD">
        <w:rPr>
          <w:rFonts w:ascii="Arial Narrow" w:hAnsi="Arial Narrow" w:cs="Tahoma"/>
          <w:sz w:val="28"/>
          <w:szCs w:val="28"/>
        </w:rPr>
        <w:t xml:space="preserve"> y 151 del </w:t>
      </w:r>
      <w:proofErr w:type="spellStart"/>
      <w:r w:rsidR="008354CD">
        <w:rPr>
          <w:rFonts w:ascii="Arial Narrow" w:hAnsi="Arial Narrow" w:cs="Tahoma"/>
          <w:sz w:val="28"/>
          <w:szCs w:val="28"/>
        </w:rPr>
        <w:t>C.P.T</w:t>
      </w:r>
      <w:proofErr w:type="spellEnd"/>
      <w:r w:rsidR="008354CD">
        <w:rPr>
          <w:rFonts w:ascii="Arial Narrow" w:hAnsi="Arial Narrow" w:cs="Tahoma"/>
          <w:sz w:val="28"/>
          <w:szCs w:val="28"/>
        </w:rPr>
        <w:t xml:space="preserve"> y S.S.</w:t>
      </w:r>
      <w:r w:rsidR="003E2ED4">
        <w:rPr>
          <w:rFonts w:ascii="Arial Narrow" w:hAnsi="Arial Narrow" w:cs="Tahoma"/>
          <w:sz w:val="28"/>
          <w:szCs w:val="28"/>
        </w:rPr>
        <w:t xml:space="preserve"> para instaurar la acción judicial</w:t>
      </w:r>
      <w:r w:rsidR="008354CD">
        <w:rPr>
          <w:rFonts w:ascii="Arial Narrow" w:hAnsi="Arial Narrow" w:cs="Tahoma"/>
          <w:sz w:val="28"/>
          <w:szCs w:val="28"/>
        </w:rPr>
        <w:t xml:space="preserve">, </w:t>
      </w:r>
      <w:r w:rsidR="003E2ED4">
        <w:rPr>
          <w:rFonts w:ascii="Arial Narrow" w:hAnsi="Arial Narrow" w:cs="Tahoma"/>
          <w:sz w:val="28"/>
          <w:szCs w:val="28"/>
        </w:rPr>
        <w:t>pues</w:t>
      </w:r>
      <w:r w:rsidR="00672FC4">
        <w:rPr>
          <w:rFonts w:ascii="Arial Narrow" w:hAnsi="Arial Narrow" w:cs="Tahoma"/>
          <w:sz w:val="28"/>
          <w:szCs w:val="28"/>
        </w:rPr>
        <w:t xml:space="preserve"> durante</w:t>
      </w:r>
      <w:r w:rsidR="007C5BEA" w:rsidRPr="00B63D1F">
        <w:rPr>
          <w:rFonts w:ascii="Arial Narrow" w:hAnsi="Arial Narrow" w:cs="Tahoma"/>
          <w:sz w:val="28"/>
          <w:szCs w:val="28"/>
        </w:rPr>
        <w:t xml:space="preserve"> dicho lapso</w:t>
      </w:r>
      <w:r w:rsidR="00131C73" w:rsidRPr="00B63D1F">
        <w:rPr>
          <w:rFonts w:ascii="Arial Narrow" w:hAnsi="Arial Narrow" w:cs="Tahoma"/>
          <w:sz w:val="28"/>
          <w:szCs w:val="28"/>
        </w:rPr>
        <w:t xml:space="preserve"> la demandante </w:t>
      </w:r>
      <w:r w:rsidR="007C5BEA" w:rsidRPr="00B63D1F">
        <w:rPr>
          <w:rFonts w:ascii="Arial Narrow" w:hAnsi="Arial Narrow" w:cs="Tahoma"/>
          <w:sz w:val="28"/>
          <w:szCs w:val="28"/>
        </w:rPr>
        <w:t xml:space="preserve">sólo </w:t>
      </w:r>
      <w:r w:rsidR="00131C73" w:rsidRPr="00B63D1F">
        <w:rPr>
          <w:rFonts w:ascii="Arial Narrow" w:hAnsi="Arial Narrow" w:cs="Tahoma"/>
          <w:sz w:val="28"/>
          <w:szCs w:val="28"/>
        </w:rPr>
        <w:t xml:space="preserve">presentó </w:t>
      </w:r>
      <w:r w:rsidR="007C5BEA" w:rsidRPr="00B63D1F">
        <w:rPr>
          <w:rFonts w:ascii="Arial Narrow" w:hAnsi="Arial Narrow" w:cs="Tahoma"/>
          <w:sz w:val="28"/>
          <w:szCs w:val="28"/>
        </w:rPr>
        <w:t>una única reclamación</w:t>
      </w:r>
      <w:r w:rsidR="00672FC4">
        <w:rPr>
          <w:rFonts w:ascii="Arial Narrow" w:hAnsi="Arial Narrow" w:cs="Tahoma"/>
          <w:sz w:val="28"/>
          <w:szCs w:val="28"/>
        </w:rPr>
        <w:t xml:space="preserve"> -</w:t>
      </w:r>
      <w:r w:rsidR="0089424D" w:rsidRPr="00672FC4">
        <w:rPr>
          <w:rFonts w:ascii="Arial Narrow" w:hAnsi="Arial Narrow" w:cs="Tahoma"/>
          <w:i/>
          <w:sz w:val="28"/>
          <w:szCs w:val="28"/>
        </w:rPr>
        <w:t>de la cual se desconoce su contenido y fecha de radicación</w:t>
      </w:r>
      <w:r w:rsidR="00672FC4">
        <w:rPr>
          <w:rFonts w:ascii="Arial Narrow" w:hAnsi="Arial Narrow" w:cs="Tahoma"/>
          <w:sz w:val="28"/>
          <w:szCs w:val="28"/>
        </w:rPr>
        <w:t>-</w:t>
      </w:r>
      <w:r w:rsidR="0089424D" w:rsidRPr="00B63D1F">
        <w:rPr>
          <w:rFonts w:ascii="Arial Narrow" w:hAnsi="Arial Narrow" w:cs="Tahoma"/>
          <w:sz w:val="28"/>
          <w:szCs w:val="28"/>
        </w:rPr>
        <w:t xml:space="preserve">, y que fue resuelta a través de la Resolución </w:t>
      </w:r>
      <w:r w:rsidR="00131C73" w:rsidRPr="00B63D1F">
        <w:rPr>
          <w:rFonts w:ascii="Arial Narrow" w:hAnsi="Arial Narrow" w:cs="Tahoma"/>
          <w:sz w:val="28"/>
          <w:szCs w:val="28"/>
        </w:rPr>
        <w:t xml:space="preserve">No. 5113 de 2000, </w:t>
      </w:r>
      <w:r w:rsidR="008354CD">
        <w:rPr>
          <w:rFonts w:ascii="Arial Narrow" w:hAnsi="Arial Narrow" w:cs="Tahoma"/>
          <w:sz w:val="28"/>
          <w:szCs w:val="28"/>
        </w:rPr>
        <w:t xml:space="preserve">concediéndole </w:t>
      </w:r>
      <w:r w:rsidR="0089424D" w:rsidRPr="00B63D1F">
        <w:rPr>
          <w:rFonts w:ascii="Arial Narrow" w:hAnsi="Arial Narrow" w:cs="Tahoma"/>
          <w:sz w:val="28"/>
          <w:szCs w:val="28"/>
        </w:rPr>
        <w:t>la indemnización sustitutiva de la pensión de sobrevivientes a la actora.</w:t>
      </w:r>
      <w:r w:rsidR="00A26CC0" w:rsidRPr="00B63D1F">
        <w:rPr>
          <w:rFonts w:ascii="Arial Narrow" w:hAnsi="Arial Narrow" w:cs="Tahoma"/>
          <w:sz w:val="28"/>
          <w:szCs w:val="28"/>
        </w:rPr>
        <w:t xml:space="preserve"> </w:t>
      </w:r>
    </w:p>
    <w:p w:rsidR="00A26CC0" w:rsidRPr="00B63D1F" w:rsidRDefault="00A26CC0" w:rsidP="00A26CC0">
      <w:pPr>
        <w:pStyle w:val="Sinespaciado"/>
        <w:rPr>
          <w:sz w:val="28"/>
          <w:szCs w:val="28"/>
        </w:rPr>
      </w:pPr>
    </w:p>
    <w:p w:rsidR="00147028" w:rsidRDefault="00A26CC0" w:rsidP="004F76A3">
      <w:pPr>
        <w:spacing w:line="360" w:lineRule="auto"/>
        <w:ind w:firstLine="708"/>
        <w:jc w:val="both"/>
        <w:rPr>
          <w:rFonts w:ascii="Arial Narrow" w:hAnsi="Arial Narrow" w:cs="Tahoma"/>
          <w:sz w:val="28"/>
          <w:szCs w:val="28"/>
        </w:rPr>
      </w:pPr>
      <w:r w:rsidRPr="00B63D1F">
        <w:rPr>
          <w:rFonts w:ascii="Arial Narrow" w:hAnsi="Arial Narrow" w:cs="Tahoma"/>
          <w:sz w:val="28"/>
          <w:szCs w:val="28"/>
        </w:rPr>
        <w:t xml:space="preserve">Por otra parte, declaró probada la excepción de inexistencia de la obligación demandada respecto a la devolución de los aportes al sistema de seguridad social </w:t>
      </w:r>
      <w:r w:rsidR="00672FC4">
        <w:rPr>
          <w:rFonts w:ascii="Arial Narrow" w:hAnsi="Arial Narrow" w:cs="Tahoma"/>
          <w:sz w:val="28"/>
          <w:szCs w:val="28"/>
        </w:rPr>
        <w:t>que se descontaron d</w:t>
      </w:r>
      <w:r w:rsidRPr="00B63D1F">
        <w:rPr>
          <w:rFonts w:ascii="Arial Narrow" w:hAnsi="Arial Narrow" w:cs="Tahoma"/>
          <w:sz w:val="28"/>
          <w:szCs w:val="28"/>
        </w:rPr>
        <w:t xml:space="preserve">el retroactivo pensional, considerando que </w:t>
      </w:r>
      <w:r w:rsidR="00147028" w:rsidRPr="00B63D1F">
        <w:rPr>
          <w:rFonts w:ascii="Arial Narrow" w:hAnsi="Arial Narrow" w:cs="Tahoma"/>
          <w:sz w:val="28"/>
          <w:szCs w:val="28"/>
        </w:rPr>
        <w:t>la entidad</w:t>
      </w:r>
      <w:r w:rsidR="00B63D1F">
        <w:rPr>
          <w:rFonts w:ascii="Arial Narrow" w:hAnsi="Arial Narrow" w:cs="Tahoma"/>
          <w:sz w:val="28"/>
          <w:szCs w:val="28"/>
        </w:rPr>
        <w:t xml:space="preserve"> demandada </w:t>
      </w:r>
      <w:r w:rsidR="00147028" w:rsidRPr="00B63D1F">
        <w:rPr>
          <w:rFonts w:ascii="Arial Narrow" w:hAnsi="Arial Narrow" w:cs="Tahoma"/>
          <w:sz w:val="28"/>
          <w:szCs w:val="28"/>
        </w:rPr>
        <w:t xml:space="preserve">realizó tales descuentos </w:t>
      </w:r>
      <w:r w:rsidR="00672FC4">
        <w:rPr>
          <w:rFonts w:ascii="Arial Narrow" w:hAnsi="Arial Narrow" w:cs="Tahoma"/>
          <w:sz w:val="28"/>
          <w:szCs w:val="28"/>
        </w:rPr>
        <w:t xml:space="preserve">en observancia </w:t>
      </w:r>
      <w:r w:rsidR="007304C1">
        <w:rPr>
          <w:rFonts w:ascii="Arial Narrow" w:hAnsi="Arial Narrow" w:cs="Tahoma"/>
          <w:sz w:val="28"/>
          <w:szCs w:val="28"/>
        </w:rPr>
        <w:t xml:space="preserve">a los postulados de carácter legal </w:t>
      </w:r>
      <w:r w:rsidR="00147028" w:rsidRPr="00B63D1F">
        <w:rPr>
          <w:rFonts w:ascii="Arial Narrow" w:hAnsi="Arial Narrow" w:cs="Tahoma"/>
          <w:sz w:val="28"/>
          <w:szCs w:val="28"/>
        </w:rPr>
        <w:t>que así lo disponen</w:t>
      </w:r>
      <w:r w:rsidR="007304C1">
        <w:rPr>
          <w:rFonts w:ascii="Arial Narrow" w:hAnsi="Arial Narrow" w:cs="Tahoma"/>
          <w:sz w:val="28"/>
          <w:szCs w:val="28"/>
        </w:rPr>
        <w:t xml:space="preserve"> –Ley 100/93, Decreto 510 de 2003 y Ley 797 de 2003</w:t>
      </w:r>
      <w:r w:rsidR="00672FC4">
        <w:rPr>
          <w:rFonts w:ascii="Arial Narrow" w:hAnsi="Arial Narrow" w:cs="Tahoma"/>
          <w:sz w:val="28"/>
          <w:szCs w:val="28"/>
        </w:rPr>
        <w:t>-</w:t>
      </w:r>
      <w:r w:rsidR="00147028" w:rsidRPr="00B63D1F">
        <w:rPr>
          <w:rFonts w:ascii="Arial Narrow" w:hAnsi="Arial Narrow" w:cs="Tahoma"/>
          <w:sz w:val="28"/>
          <w:szCs w:val="28"/>
        </w:rPr>
        <w:t xml:space="preserve">, aun cuando </w:t>
      </w:r>
      <w:r w:rsidR="007304C1">
        <w:rPr>
          <w:rFonts w:ascii="Arial Narrow" w:hAnsi="Arial Narrow" w:cs="Tahoma"/>
          <w:sz w:val="28"/>
          <w:szCs w:val="28"/>
        </w:rPr>
        <w:t xml:space="preserve">por vía </w:t>
      </w:r>
      <w:r w:rsidR="007304C1">
        <w:rPr>
          <w:rFonts w:ascii="Arial Narrow" w:hAnsi="Arial Narrow" w:cs="Tahoma"/>
          <w:sz w:val="28"/>
          <w:szCs w:val="28"/>
        </w:rPr>
        <w:lastRenderedPageBreak/>
        <w:t xml:space="preserve">jurisprudencial </w:t>
      </w:r>
      <w:r w:rsidR="00147028" w:rsidRPr="00B63D1F">
        <w:rPr>
          <w:rFonts w:ascii="Arial Narrow" w:hAnsi="Arial Narrow" w:cs="Tahoma"/>
          <w:sz w:val="28"/>
          <w:szCs w:val="28"/>
        </w:rPr>
        <w:t xml:space="preserve">se ha establecido que tales aportes están dirigidos a la cuenta de solidaridad del </w:t>
      </w:r>
      <w:proofErr w:type="spellStart"/>
      <w:r w:rsidR="00147028" w:rsidRPr="00B63D1F">
        <w:rPr>
          <w:rFonts w:ascii="Arial Narrow" w:hAnsi="Arial Narrow" w:cs="Tahoma"/>
          <w:sz w:val="28"/>
          <w:szCs w:val="28"/>
        </w:rPr>
        <w:t>Fosyga</w:t>
      </w:r>
      <w:proofErr w:type="spellEnd"/>
      <w:r w:rsidR="00147028" w:rsidRPr="00B63D1F">
        <w:rPr>
          <w:rFonts w:ascii="Arial Narrow" w:hAnsi="Arial Narrow" w:cs="Tahoma"/>
          <w:sz w:val="28"/>
          <w:szCs w:val="28"/>
        </w:rPr>
        <w:t xml:space="preserve">, como </w:t>
      </w:r>
      <w:r w:rsidR="007304C1">
        <w:rPr>
          <w:rFonts w:ascii="Arial Narrow" w:hAnsi="Arial Narrow" w:cs="Tahoma"/>
          <w:sz w:val="28"/>
          <w:szCs w:val="28"/>
        </w:rPr>
        <w:t xml:space="preserve">entidad </w:t>
      </w:r>
      <w:r w:rsidR="00147028" w:rsidRPr="00B63D1F">
        <w:rPr>
          <w:rFonts w:ascii="Arial Narrow" w:hAnsi="Arial Narrow" w:cs="Tahoma"/>
          <w:sz w:val="28"/>
          <w:szCs w:val="28"/>
        </w:rPr>
        <w:t>encargada de financiar el régimen</w:t>
      </w:r>
      <w:r w:rsidR="00B63D1F" w:rsidRPr="00B63D1F">
        <w:rPr>
          <w:rFonts w:ascii="Arial Narrow" w:hAnsi="Arial Narrow" w:cs="Tahoma"/>
          <w:sz w:val="28"/>
          <w:szCs w:val="28"/>
        </w:rPr>
        <w:t xml:space="preserve"> subsidiado. </w:t>
      </w:r>
    </w:p>
    <w:p w:rsidR="00672FC4" w:rsidRPr="00B63D1F" w:rsidRDefault="00672FC4" w:rsidP="00672FC4">
      <w:pPr>
        <w:pStyle w:val="Sinespaciado"/>
      </w:pPr>
    </w:p>
    <w:p w:rsidR="004F76A3" w:rsidRPr="00C13838" w:rsidRDefault="00672FC4" w:rsidP="004F76A3">
      <w:pPr>
        <w:spacing w:line="360" w:lineRule="auto"/>
        <w:ind w:firstLine="708"/>
        <w:jc w:val="both"/>
        <w:rPr>
          <w:rFonts w:ascii="Arial Narrow" w:hAnsi="Arial Narrow" w:cs="Tahoma"/>
          <w:sz w:val="28"/>
          <w:szCs w:val="28"/>
        </w:rPr>
      </w:pPr>
      <w:r w:rsidRPr="00C13838">
        <w:rPr>
          <w:rFonts w:ascii="Arial Narrow" w:hAnsi="Arial Narrow" w:cs="Tahoma"/>
          <w:sz w:val="28"/>
          <w:szCs w:val="28"/>
        </w:rPr>
        <w:t xml:space="preserve">Impartió </w:t>
      </w:r>
      <w:r w:rsidR="004F76A3" w:rsidRPr="00C13838">
        <w:rPr>
          <w:rFonts w:ascii="Arial Narrow" w:hAnsi="Arial Narrow" w:cs="Tahoma"/>
          <w:sz w:val="28"/>
          <w:szCs w:val="28"/>
        </w:rPr>
        <w:t xml:space="preserve">condena a título de intereses moratorios sobre el valor del retroactivo reconocido </w:t>
      </w:r>
      <w:r w:rsidRPr="00C13838">
        <w:rPr>
          <w:rFonts w:ascii="Arial Narrow" w:hAnsi="Arial Narrow" w:cs="Tahoma"/>
          <w:sz w:val="28"/>
          <w:szCs w:val="28"/>
        </w:rPr>
        <w:t>por la entidad</w:t>
      </w:r>
      <w:r w:rsidR="004F76A3" w:rsidRPr="00C13838">
        <w:rPr>
          <w:rFonts w:ascii="Arial Narrow" w:hAnsi="Arial Narrow" w:cs="Tahoma"/>
          <w:sz w:val="28"/>
          <w:szCs w:val="28"/>
        </w:rPr>
        <w:t>,</w:t>
      </w:r>
      <w:r w:rsidRPr="00C13838">
        <w:rPr>
          <w:rFonts w:ascii="Arial Narrow" w:hAnsi="Arial Narrow" w:cs="Tahoma"/>
          <w:sz w:val="28"/>
          <w:szCs w:val="28"/>
        </w:rPr>
        <w:t xml:space="preserve"> trascurridos desde el 16 de </w:t>
      </w:r>
      <w:r w:rsidR="00C13838">
        <w:rPr>
          <w:rFonts w:ascii="Arial Narrow" w:hAnsi="Arial Narrow" w:cs="Tahoma"/>
          <w:sz w:val="28"/>
          <w:szCs w:val="28"/>
        </w:rPr>
        <w:t xml:space="preserve">julio de 2014 y el 31 de marzo de 2015, en cuantía de </w:t>
      </w:r>
      <w:r w:rsidRPr="00C13838">
        <w:rPr>
          <w:rFonts w:ascii="Arial Narrow" w:hAnsi="Arial Narrow" w:cs="Tahoma"/>
          <w:sz w:val="28"/>
          <w:szCs w:val="28"/>
        </w:rPr>
        <w:t>$5`633.317</w:t>
      </w:r>
      <w:r w:rsidR="00C13838">
        <w:rPr>
          <w:rFonts w:ascii="Arial Narrow" w:hAnsi="Arial Narrow" w:cs="Tahoma"/>
          <w:sz w:val="28"/>
          <w:szCs w:val="28"/>
        </w:rPr>
        <w:t xml:space="preserve">, pues la última reclamación administrativa fue presentada el 16 de 2014. </w:t>
      </w:r>
    </w:p>
    <w:p w:rsidR="004F76A3" w:rsidRPr="001411E1" w:rsidRDefault="004F76A3" w:rsidP="005F1476">
      <w:pPr>
        <w:pStyle w:val="Sinespaciado"/>
        <w:spacing w:line="360" w:lineRule="auto"/>
      </w:pPr>
    </w:p>
    <w:p w:rsidR="004F76A3" w:rsidRPr="0059122D" w:rsidRDefault="004F76A3" w:rsidP="004F76A3">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Pr>
          <w:rFonts w:ascii="Arial Narrow" w:hAnsi="Arial Narrow" w:cs="Tahoma"/>
          <w:b/>
          <w:i/>
          <w:sz w:val="28"/>
          <w:szCs w:val="28"/>
          <w:lang w:eastAsia="es-CO"/>
        </w:rPr>
        <w:t>CONSULTA</w:t>
      </w:r>
    </w:p>
    <w:p w:rsidR="004F76A3" w:rsidRPr="00393F6F" w:rsidRDefault="004F76A3" w:rsidP="004F76A3">
      <w:pPr>
        <w:pStyle w:val="Sinespaciado"/>
      </w:pPr>
    </w:p>
    <w:p w:rsidR="004F76A3" w:rsidRDefault="004F76A3" w:rsidP="004F76A3">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Dado que la decisión fue adversa a los intereses de </w:t>
      </w:r>
      <w:proofErr w:type="spellStart"/>
      <w:r>
        <w:rPr>
          <w:rFonts w:ascii="Arial Narrow" w:hAnsi="Arial Narrow" w:cs="Tahoma"/>
          <w:iCs/>
          <w:color w:val="000000"/>
          <w:sz w:val="28"/>
          <w:szCs w:val="28"/>
          <w:lang w:val="es-MX" w:eastAsia="es-CO"/>
        </w:rPr>
        <w:t>Colpensiones</w:t>
      </w:r>
      <w:proofErr w:type="spellEnd"/>
      <w:r>
        <w:rPr>
          <w:rFonts w:ascii="Arial Narrow" w:hAnsi="Arial Narrow" w:cs="Tahoma"/>
          <w:iCs/>
          <w:color w:val="000000"/>
          <w:sz w:val="28"/>
          <w:szCs w:val="28"/>
          <w:lang w:val="es-MX" w:eastAsia="es-CO"/>
        </w:rPr>
        <w:t xml:space="preserve">, entidad pública en la que el Estado es garante, se remitió esa decisión para que se surta el grado jurisdiccional de consulta, tal como lo manda el artículo 69 del </w:t>
      </w:r>
      <w:proofErr w:type="spellStart"/>
      <w:r>
        <w:rPr>
          <w:rFonts w:ascii="Arial Narrow" w:hAnsi="Arial Narrow" w:cs="Tahoma"/>
          <w:iCs/>
          <w:color w:val="000000"/>
          <w:sz w:val="28"/>
          <w:szCs w:val="28"/>
          <w:lang w:val="es-MX" w:eastAsia="es-CO"/>
        </w:rPr>
        <w:t>C.P.T</w:t>
      </w:r>
      <w:proofErr w:type="spellEnd"/>
      <w:r>
        <w:rPr>
          <w:rFonts w:ascii="Arial Narrow" w:hAnsi="Arial Narrow" w:cs="Tahoma"/>
          <w:iCs/>
          <w:color w:val="000000"/>
          <w:sz w:val="28"/>
          <w:szCs w:val="28"/>
          <w:lang w:val="es-MX" w:eastAsia="es-CO"/>
        </w:rPr>
        <w:t xml:space="preserve"> </w:t>
      </w:r>
    </w:p>
    <w:p w:rsidR="004F76A3" w:rsidRDefault="004F76A3" w:rsidP="004F76A3">
      <w:pPr>
        <w:shd w:val="clear" w:color="auto" w:fill="FFFFFF"/>
        <w:spacing w:line="360" w:lineRule="auto"/>
        <w:ind w:firstLine="851"/>
        <w:jc w:val="both"/>
        <w:rPr>
          <w:rFonts w:ascii="Arial Narrow" w:hAnsi="Arial Narrow" w:cs="Tahoma"/>
          <w:iCs/>
          <w:color w:val="000000"/>
          <w:sz w:val="28"/>
          <w:szCs w:val="28"/>
          <w:lang w:val="es-MX" w:eastAsia="es-CO"/>
        </w:rPr>
      </w:pPr>
    </w:p>
    <w:p w:rsidR="004F76A3" w:rsidRDefault="004F76A3" w:rsidP="004F76A3">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p>
    <w:p w:rsidR="004F76A3" w:rsidRPr="00417847" w:rsidRDefault="004F76A3" w:rsidP="004F76A3">
      <w:pPr>
        <w:pStyle w:val="Sinespaciado"/>
      </w:pPr>
    </w:p>
    <w:p w:rsidR="004F76A3" w:rsidRDefault="004F76A3" w:rsidP="004F76A3">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se corre traslado por el término de 8 minutos, a cada uno de los voceros judiciales de las pa</w:t>
      </w:r>
      <w:r>
        <w:rPr>
          <w:rFonts w:ascii="Arial Narrow" w:hAnsi="Arial Narrow"/>
          <w:sz w:val="28"/>
          <w:szCs w:val="28"/>
        </w:rPr>
        <w:t xml:space="preserve">rtes asistentes a la audiencia. </w:t>
      </w: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4F76A3" w:rsidRPr="00892993" w:rsidRDefault="004F76A3" w:rsidP="004F76A3">
      <w:pPr>
        <w:pStyle w:val="Sinespaciado"/>
        <w:spacing w:line="360" w:lineRule="auto"/>
      </w:pPr>
    </w:p>
    <w:p w:rsidR="004F76A3" w:rsidRPr="00CC6443" w:rsidRDefault="004F76A3" w:rsidP="004F76A3">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4F76A3" w:rsidRPr="00662F29" w:rsidRDefault="004F76A3" w:rsidP="004F76A3">
      <w:pPr>
        <w:pStyle w:val="Sinespaciado"/>
      </w:pPr>
    </w:p>
    <w:p w:rsidR="004F76A3" w:rsidRDefault="004F76A3" w:rsidP="004F76A3">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4F76A3" w:rsidRPr="00662F29" w:rsidRDefault="004F76A3" w:rsidP="004F76A3">
      <w:pPr>
        <w:pStyle w:val="Sinespaciado"/>
      </w:pPr>
    </w:p>
    <w:p w:rsidR="004F76A3" w:rsidRDefault="004F76A3" w:rsidP="004F76A3">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grado jurisdiccional de consulta, la Sala deberá abordar los siguientes problemas jurídicos: </w:t>
      </w:r>
    </w:p>
    <w:p w:rsidR="004F76A3" w:rsidRPr="00662F29" w:rsidRDefault="004F76A3" w:rsidP="004F76A3">
      <w:pPr>
        <w:pStyle w:val="Sinespaciado"/>
      </w:pPr>
    </w:p>
    <w:p w:rsidR="00FF60C1" w:rsidRDefault="004F76A3" w:rsidP="004F76A3">
      <w:pPr>
        <w:ind w:right="51" w:firstLine="720"/>
        <w:jc w:val="both"/>
        <w:rPr>
          <w:rFonts w:ascii="Arial Narrow" w:hAnsi="Arial Narrow"/>
          <w:i/>
          <w:iCs/>
          <w:sz w:val="28"/>
          <w:szCs w:val="28"/>
        </w:rPr>
      </w:pPr>
      <w:r w:rsidRPr="00662F29">
        <w:rPr>
          <w:rFonts w:ascii="Arial Narrow" w:hAnsi="Arial Narrow"/>
          <w:i/>
          <w:iCs/>
          <w:sz w:val="28"/>
          <w:szCs w:val="28"/>
        </w:rPr>
        <w:t xml:space="preserve">¿Es procedente la imposición de condena a título de intereses moratorios del artículo 141 de la Ley 100 de 1993? En caso positivo, </w:t>
      </w:r>
    </w:p>
    <w:p w:rsidR="00FF60C1" w:rsidRDefault="00FF60C1" w:rsidP="004F76A3">
      <w:pPr>
        <w:ind w:right="51" w:firstLine="720"/>
        <w:jc w:val="both"/>
        <w:rPr>
          <w:rFonts w:ascii="Arial Narrow" w:hAnsi="Arial Narrow"/>
          <w:i/>
          <w:iCs/>
          <w:sz w:val="28"/>
          <w:szCs w:val="28"/>
        </w:rPr>
      </w:pPr>
    </w:p>
    <w:p w:rsidR="004F76A3" w:rsidRPr="00662F29" w:rsidRDefault="004F76A3" w:rsidP="004F76A3">
      <w:pPr>
        <w:ind w:right="51" w:firstLine="720"/>
        <w:jc w:val="both"/>
        <w:rPr>
          <w:rFonts w:ascii="Arial Narrow" w:hAnsi="Arial Narrow"/>
          <w:i/>
          <w:iCs/>
          <w:sz w:val="28"/>
          <w:szCs w:val="28"/>
        </w:rPr>
      </w:pPr>
      <w:r w:rsidRPr="00662F29">
        <w:rPr>
          <w:rFonts w:ascii="Arial Narrow" w:hAnsi="Arial Narrow"/>
          <w:i/>
          <w:iCs/>
          <w:sz w:val="28"/>
          <w:szCs w:val="28"/>
        </w:rPr>
        <w:t>¿A partir de cuándo y en qué cuantía?</w:t>
      </w:r>
    </w:p>
    <w:p w:rsidR="004F76A3" w:rsidRPr="00662F29" w:rsidRDefault="004F76A3" w:rsidP="004F76A3">
      <w:pPr>
        <w:pStyle w:val="Sinespaciado"/>
        <w:spacing w:line="360" w:lineRule="auto"/>
      </w:pPr>
    </w:p>
    <w:p w:rsidR="004F76A3" w:rsidRDefault="004F76A3" w:rsidP="004F76A3">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4F76A3" w:rsidRPr="00662F29" w:rsidRDefault="004F76A3" w:rsidP="004F76A3">
      <w:pPr>
        <w:pStyle w:val="Sinespaciado"/>
      </w:pPr>
    </w:p>
    <w:p w:rsidR="004F76A3" w:rsidRDefault="004F76A3" w:rsidP="004F76A3">
      <w:pPr>
        <w:spacing w:line="360" w:lineRule="auto"/>
        <w:ind w:firstLine="708"/>
        <w:jc w:val="both"/>
        <w:rPr>
          <w:rFonts w:ascii="Arial Narrow" w:hAnsi="Arial Narrow"/>
          <w:sz w:val="28"/>
          <w:szCs w:val="28"/>
        </w:rPr>
      </w:pPr>
      <w:r>
        <w:rPr>
          <w:rFonts w:ascii="Arial Narrow" w:hAnsi="Arial Narrow"/>
          <w:sz w:val="28"/>
          <w:szCs w:val="28"/>
        </w:rPr>
        <w:lastRenderedPageBreak/>
        <w:t xml:space="preserve">No son objeto de controversia los siguientes supuestos fácticos: (i) que </w:t>
      </w:r>
      <w:r w:rsidR="001D0D5C">
        <w:rPr>
          <w:rFonts w:ascii="Arial Narrow" w:hAnsi="Arial Narrow"/>
          <w:sz w:val="28"/>
          <w:szCs w:val="28"/>
        </w:rPr>
        <w:t xml:space="preserve">el señor </w:t>
      </w:r>
      <w:proofErr w:type="spellStart"/>
      <w:r w:rsidR="001D0D5C">
        <w:rPr>
          <w:rFonts w:ascii="Arial Narrow" w:hAnsi="Arial Narrow"/>
          <w:sz w:val="28"/>
          <w:szCs w:val="28"/>
        </w:rPr>
        <w:t>Libaniel</w:t>
      </w:r>
      <w:proofErr w:type="spellEnd"/>
      <w:r w:rsidR="001D0D5C">
        <w:rPr>
          <w:rFonts w:ascii="Arial Narrow" w:hAnsi="Arial Narrow"/>
          <w:sz w:val="28"/>
          <w:szCs w:val="28"/>
        </w:rPr>
        <w:t xml:space="preserve"> </w:t>
      </w:r>
      <w:proofErr w:type="spellStart"/>
      <w:r w:rsidR="001D0D5C">
        <w:rPr>
          <w:rFonts w:ascii="Arial Narrow" w:hAnsi="Arial Narrow"/>
          <w:sz w:val="28"/>
          <w:szCs w:val="28"/>
        </w:rPr>
        <w:t>Aricapa</w:t>
      </w:r>
      <w:proofErr w:type="spellEnd"/>
      <w:r w:rsidR="001D0D5C">
        <w:rPr>
          <w:rFonts w:ascii="Arial Narrow" w:hAnsi="Arial Narrow"/>
          <w:sz w:val="28"/>
          <w:szCs w:val="28"/>
        </w:rPr>
        <w:t xml:space="preserve"> falleció el 4 de noviembre de 1999, ver folio 16; </w:t>
      </w:r>
      <w:r>
        <w:rPr>
          <w:rFonts w:ascii="Arial Narrow" w:hAnsi="Arial Narrow"/>
          <w:sz w:val="28"/>
          <w:szCs w:val="28"/>
        </w:rPr>
        <w:t xml:space="preserve"> (ii) que </w:t>
      </w:r>
      <w:r w:rsidR="00312F2E">
        <w:rPr>
          <w:rFonts w:ascii="Arial Narrow" w:hAnsi="Arial Narrow"/>
          <w:sz w:val="28"/>
          <w:szCs w:val="28"/>
        </w:rPr>
        <w:t xml:space="preserve">el antiguo </w:t>
      </w:r>
      <w:proofErr w:type="spellStart"/>
      <w:r w:rsidR="00312F2E">
        <w:rPr>
          <w:rFonts w:ascii="Arial Narrow" w:hAnsi="Arial Narrow"/>
          <w:sz w:val="28"/>
          <w:szCs w:val="28"/>
        </w:rPr>
        <w:t>ISS</w:t>
      </w:r>
      <w:proofErr w:type="spellEnd"/>
      <w:r w:rsidR="00312F2E">
        <w:rPr>
          <w:rFonts w:ascii="Arial Narrow" w:hAnsi="Arial Narrow"/>
          <w:sz w:val="28"/>
          <w:szCs w:val="28"/>
        </w:rPr>
        <w:t xml:space="preserve"> </w:t>
      </w:r>
      <w:r>
        <w:rPr>
          <w:rFonts w:ascii="Arial Narrow" w:hAnsi="Arial Narrow"/>
          <w:sz w:val="28"/>
          <w:szCs w:val="28"/>
        </w:rPr>
        <w:t xml:space="preserve"> a través de la Resolución </w:t>
      </w:r>
      <w:proofErr w:type="spellStart"/>
      <w:r>
        <w:rPr>
          <w:rFonts w:ascii="Arial Narrow" w:hAnsi="Arial Narrow"/>
          <w:sz w:val="28"/>
          <w:szCs w:val="28"/>
        </w:rPr>
        <w:t>GNR</w:t>
      </w:r>
      <w:proofErr w:type="spellEnd"/>
      <w:r>
        <w:rPr>
          <w:rFonts w:ascii="Arial Narrow" w:hAnsi="Arial Narrow"/>
          <w:sz w:val="28"/>
          <w:szCs w:val="28"/>
        </w:rPr>
        <w:t xml:space="preserve"> </w:t>
      </w:r>
      <w:r w:rsidR="00312F2E">
        <w:rPr>
          <w:rFonts w:ascii="Arial Narrow" w:hAnsi="Arial Narrow"/>
          <w:sz w:val="28"/>
          <w:szCs w:val="28"/>
        </w:rPr>
        <w:t>97348 de 2015, le reconoció al demandante</w:t>
      </w:r>
      <w:r>
        <w:rPr>
          <w:rFonts w:ascii="Arial Narrow" w:hAnsi="Arial Narrow"/>
          <w:sz w:val="28"/>
          <w:szCs w:val="28"/>
        </w:rPr>
        <w:t xml:space="preserve"> en calidad de </w:t>
      </w:r>
      <w:r w:rsidR="00312F2E">
        <w:rPr>
          <w:rFonts w:ascii="Arial Narrow" w:hAnsi="Arial Narrow"/>
          <w:sz w:val="28"/>
          <w:szCs w:val="28"/>
        </w:rPr>
        <w:t>cónyuge supérstite del afiliado, la pensión de sobrevivientes con efectos fiscales a partir del 16 de mayo de 2011</w:t>
      </w:r>
      <w:r>
        <w:rPr>
          <w:rFonts w:ascii="Arial Narrow" w:hAnsi="Arial Narrow"/>
          <w:sz w:val="28"/>
          <w:szCs w:val="28"/>
        </w:rPr>
        <w:t>, reconociendo a título de retroactivo la suma de $</w:t>
      </w:r>
      <w:r w:rsidR="00312F2E">
        <w:rPr>
          <w:rFonts w:ascii="Arial Narrow" w:hAnsi="Arial Narrow"/>
          <w:sz w:val="28"/>
          <w:szCs w:val="28"/>
        </w:rPr>
        <w:t>31`832.050</w:t>
      </w:r>
      <w:r>
        <w:rPr>
          <w:rFonts w:ascii="Arial Narrow" w:hAnsi="Arial Narrow"/>
          <w:sz w:val="28"/>
          <w:szCs w:val="28"/>
        </w:rPr>
        <w:t xml:space="preserve">, </w:t>
      </w:r>
      <w:r w:rsidR="00312F2E">
        <w:rPr>
          <w:rFonts w:ascii="Arial Narrow" w:hAnsi="Arial Narrow"/>
          <w:sz w:val="28"/>
          <w:szCs w:val="28"/>
        </w:rPr>
        <w:t>correspon</w:t>
      </w:r>
      <w:r w:rsidR="008F7890">
        <w:rPr>
          <w:rFonts w:ascii="Arial Narrow" w:hAnsi="Arial Narrow"/>
          <w:sz w:val="28"/>
          <w:szCs w:val="28"/>
        </w:rPr>
        <w:t xml:space="preserve">diente a las mesadas causadas hasta el 31 de marzo de 2015 </w:t>
      </w:r>
      <w:r>
        <w:rPr>
          <w:rFonts w:ascii="Arial Narrow" w:hAnsi="Arial Narrow"/>
          <w:sz w:val="28"/>
          <w:szCs w:val="28"/>
        </w:rPr>
        <w:t xml:space="preserve"> –fl.</w:t>
      </w:r>
      <w:r w:rsidR="008F7890">
        <w:rPr>
          <w:rFonts w:ascii="Arial Narrow" w:hAnsi="Arial Narrow"/>
          <w:sz w:val="28"/>
          <w:szCs w:val="28"/>
        </w:rPr>
        <w:t xml:space="preserve">81 y </w:t>
      </w:r>
      <w:proofErr w:type="spellStart"/>
      <w:r w:rsidR="008F7890">
        <w:rPr>
          <w:rFonts w:ascii="Arial Narrow" w:hAnsi="Arial Narrow"/>
          <w:sz w:val="28"/>
          <w:szCs w:val="28"/>
        </w:rPr>
        <w:t>ss</w:t>
      </w:r>
      <w:proofErr w:type="spellEnd"/>
      <w:r>
        <w:rPr>
          <w:rFonts w:ascii="Arial Narrow" w:hAnsi="Arial Narrow"/>
          <w:sz w:val="28"/>
          <w:szCs w:val="28"/>
        </w:rPr>
        <w:t>-.</w:t>
      </w:r>
    </w:p>
    <w:p w:rsidR="004F76A3" w:rsidRPr="00662F29" w:rsidRDefault="004F76A3" w:rsidP="00FF60C1">
      <w:pPr>
        <w:pStyle w:val="Sinespaciado"/>
        <w:spacing w:line="276" w:lineRule="auto"/>
      </w:pPr>
    </w:p>
    <w:p w:rsidR="004F76A3" w:rsidRDefault="004F76A3" w:rsidP="004F76A3">
      <w:pPr>
        <w:spacing w:line="360" w:lineRule="auto"/>
        <w:ind w:firstLine="708"/>
        <w:jc w:val="both"/>
        <w:rPr>
          <w:rFonts w:ascii="Arial Narrow" w:hAnsi="Arial Narrow"/>
          <w:sz w:val="28"/>
          <w:szCs w:val="28"/>
        </w:rPr>
      </w:pPr>
      <w:r>
        <w:rPr>
          <w:rFonts w:ascii="Arial Narrow" w:hAnsi="Arial Narrow"/>
          <w:sz w:val="28"/>
          <w:szCs w:val="28"/>
        </w:rPr>
        <w:t xml:space="preserve">Acorde con lo anterior, le corresponde a la Sala determinar si </w:t>
      </w:r>
      <w:r w:rsidR="008F7890">
        <w:rPr>
          <w:rFonts w:ascii="Arial Narrow" w:hAnsi="Arial Narrow"/>
          <w:sz w:val="28"/>
          <w:szCs w:val="28"/>
        </w:rPr>
        <w:t xml:space="preserve">hay lugar </w:t>
      </w:r>
      <w:r w:rsidR="00C66E85">
        <w:rPr>
          <w:rFonts w:ascii="Arial Narrow" w:hAnsi="Arial Narrow"/>
          <w:sz w:val="28"/>
          <w:szCs w:val="28"/>
        </w:rPr>
        <w:t>a condenar a la entidad demandada al pago de los intereses moratorios que preceptúa el cano</w:t>
      </w:r>
      <w:r w:rsidR="00F34E5B">
        <w:rPr>
          <w:rFonts w:ascii="Arial Narrow" w:hAnsi="Arial Narrow"/>
          <w:sz w:val="28"/>
          <w:szCs w:val="28"/>
        </w:rPr>
        <w:t>n 141 de la Ley 100/93</w:t>
      </w:r>
      <w:r w:rsidR="00C66E85">
        <w:rPr>
          <w:rFonts w:ascii="Arial Narrow" w:hAnsi="Arial Narrow"/>
          <w:sz w:val="28"/>
          <w:szCs w:val="28"/>
        </w:rPr>
        <w:t xml:space="preserve">. </w:t>
      </w:r>
    </w:p>
    <w:p w:rsidR="004F76A3" w:rsidRPr="00662F29" w:rsidRDefault="004F76A3" w:rsidP="00FF60C1">
      <w:pPr>
        <w:pStyle w:val="Sinespaciado"/>
        <w:spacing w:line="276" w:lineRule="auto"/>
      </w:pPr>
    </w:p>
    <w:p w:rsidR="004F76A3" w:rsidRPr="0039447F" w:rsidRDefault="00C66E85" w:rsidP="00C66E85">
      <w:pPr>
        <w:pStyle w:val="Sinespaciado"/>
        <w:spacing w:line="360" w:lineRule="auto"/>
        <w:ind w:firstLine="708"/>
        <w:jc w:val="both"/>
        <w:rPr>
          <w:rFonts w:ascii="Arial Narrow" w:hAnsi="Arial Narrow" w:cs="Arial"/>
          <w:color w:val="FF0000"/>
          <w:sz w:val="28"/>
          <w:szCs w:val="28"/>
          <w:lang w:val="es-ES"/>
        </w:rPr>
      </w:pPr>
      <w:r w:rsidRPr="00C66E85">
        <w:rPr>
          <w:rFonts w:ascii="Arial Narrow" w:hAnsi="Arial Narrow"/>
          <w:sz w:val="28"/>
          <w:szCs w:val="28"/>
        </w:rPr>
        <w:t xml:space="preserve">Para tal efecto, </w:t>
      </w:r>
      <w:r w:rsidR="0039447F">
        <w:rPr>
          <w:rFonts w:ascii="Arial Narrow" w:hAnsi="Arial Narrow"/>
          <w:sz w:val="28"/>
          <w:szCs w:val="28"/>
        </w:rPr>
        <w:t xml:space="preserve">se dirá que </w:t>
      </w:r>
      <w:r w:rsidR="004F76A3">
        <w:rPr>
          <w:rFonts w:ascii="Arial Narrow" w:hAnsi="Arial Narrow" w:cs="Arial"/>
          <w:sz w:val="28"/>
          <w:szCs w:val="28"/>
          <w:lang w:val="es-ES"/>
        </w:rPr>
        <w:t xml:space="preserve">la Ley 717 de 2001 </w:t>
      </w:r>
      <w:r w:rsidR="0039447F">
        <w:rPr>
          <w:rFonts w:ascii="Arial Narrow" w:hAnsi="Arial Narrow" w:cs="Arial"/>
          <w:sz w:val="28"/>
          <w:szCs w:val="28"/>
          <w:lang w:val="es-ES"/>
        </w:rPr>
        <w:t xml:space="preserve">establece </w:t>
      </w:r>
      <w:r w:rsidR="004F76A3">
        <w:rPr>
          <w:rFonts w:ascii="Arial Narrow" w:hAnsi="Arial Narrow" w:cs="Arial"/>
          <w:sz w:val="28"/>
          <w:szCs w:val="28"/>
          <w:lang w:val="es-ES"/>
        </w:rPr>
        <w:t>un término de máximo de 2 meses para resolver las solicitudes sobre pensi</w:t>
      </w:r>
      <w:r>
        <w:rPr>
          <w:rFonts w:ascii="Arial Narrow" w:hAnsi="Arial Narrow" w:cs="Arial"/>
          <w:sz w:val="28"/>
          <w:szCs w:val="28"/>
          <w:lang w:val="es-ES"/>
        </w:rPr>
        <w:t>ón de sobrevivientes e incluir</w:t>
      </w:r>
      <w:r w:rsidR="004F76A3">
        <w:rPr>
          <w:rFonts w:ascii="Arial Narrow" w:hAnsi="Arial Narrow" w:cs="Arial"/>
          <w:sz w:val="28"/>
          <w:szCs w:val="28"/>
          <w:lang w:val="es-ES"/>
        </w:rPr>
        <w:t xml:space="preserve"> en nómina al beneficiario, vencidos los cuales, e</w:t>
      </w:r>
      <w:r w:rsidR="002851E6">
        <w:rPr>
          <w:rFonts w:ascii="Arial Narrow" w:hAnsi="Arial Narrow" w:cs="Arial"/>
          <w:sz w:val="28"/>
          <w:szCs w:val="28"/>
          <w:lang w:val="es-ES"/>
        </w:rPr>
        <w:t>mpezarán a correr tales réditos.</w:t>
      </w:r>
    </w:p>
    <w:p w:rsidR="00F34E5B" w:rsidRPr="00F34E5B" w:rsidRDefault="00F34E5B" w:rsidP="00F34E5B">
      <w:pPr>
        <w:pStyle w:val="Sinespaciado"/>
      </w:pPr>
    </w:p>
    <w:p w:rsidR="003A6FA8" w:rsidRDefault="00F34E5B" w:rsidP="001A5CBF">
      <w:pPr>
        <w:pStyle w:val="Sinespaciado"/>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No obstante</w:t>
      </w:r>
      <w:r w:rsidR="00BB39C3">
        <w:rPr>
          <w:rFonts w:ascii="Arial Narrow" w:hAnsi="Arial Narrow" w:cs="Arial"/>
          <w:sz w:val="28"/>
          <w:szCs w:val="28"/>
          <w:lang w:val="es-ES"/>
        </w:rPr>
        <w:t xml:space="preserve"> lo anterior, </w:t>
      </w:r>
      <w:r w:rsidR="00696682">
        <w:rPr>
          <w:rFonts w:ascii="Arial Narrow" w:hAnsi="Arial Narrow" w:cs="Arial"/>
          <w:sz w:val="28"/>
          <w:szCs w:val="28"/>
          <w:lang w:val="es-ES"/>
        </w:rPr>
        <w:t>en tratándose de pensi</w:t>
      </w:r>
      <w:r w:rsidR="00796D6D">
        <w:rPr>
          <w:rFonts w:ascii="Arial Narrow" w:hAnsi="Arial Narrow" w:cs="Arial"/>
          <w:sz w:val="28"/>
          <w:szCs w:val="28"/>
          <w:lang w:val="es-ES"/>
        </w:rPr>
        <w:t xml:space="preserve">ones de </w:t>
      </w:r>
      <w:r w:rsidR="00E714E8">
        <w:rPr>
          <w:rFonts w:ascii="Arial Narrow" w:hAnsi="Arial Narrow" w:cs="Arial"/>
          <w:sz w:val="28"/>
          <w:szCs w:val="28"/>
          <w:lang w:val="es-ES"/>
        </w:rPr>
        <w:t xml:space="preserve">invalidez o sobrevivencia </w:t>
      </w:r>
      <w:r w:rsidR="00696682">
        <w:rPr>
          <w:rFonts w:ascii="Arial Narrow" w:hAnsi="Arial Narrow" w:cs="Arial"/>
          <w:sz w:val="28"/>
          <w:szCs w:val="28"/>
          <w:lang w:val="es-ES"/>
        </w:rPr>
        <w:t xml:space="preserve">reconocidas en </w:t>
      </w:r>
      <w:r w:rsidR="00BB39C3">
        <w:rPr>
          <w:rFonts w:ascii="Arial Narrow" w:hAnsi="Arial Narrow" w:cs="Arial"/>
          <w:sz w:val="28"/>
          <w:szCs w:val="28"/>
          <w:lang w:val="es-ES"/>
        </w:rPr>
        <w:t>aplicación del principio de la condición más beneficiosa,</w:t>
      </w:r>
      <w:r w:rsidR="00D25D44">
        <w:rPr>
          <w:rFonts w:ascii="Arial Narrow" w:hAnsi="Arial Narrow" w:cs="Arial"/>
          <w:sz w:val="28"/>
          <w:szCs w:val="28"/>
          <w:lang w:val="es-ES"/>
        </w:rPr>
        <w:t xml:space="preserve"> </w:t>
      </w:r>
      <w:r w:rsidR="00796D6D">
        <w:rPr>
          <w:rFonts w:ascii="Arial Narrow" w:hAnsi="Arial Narrow" w:cs="Arial"/>
          <w:sz w:val="28"/>
          <w:szCs w:val="28"/>
          <w:lang w:val="es-ES"/>
        </w:rPr>
        <w:t xml:space="preserve">es preciso indicar que </w:t>
      </w:r>
      <w:r w:rsidR="00081BEB">
        <w:rPr>
          <w:rFonts w:ascii="Arial Narrow" w:hAnsi="Arial Narrow" w:cs="Arial"/>
          <w:sz w:val="28"/>
          <w:szCs w:val="28"/>
          <w:lang w:val="es-ES"/>
        </w:rPr>
        <w:t>los</w:t>
      </w:r>
      <w:r w:rsidR="009F05A8">
        <w:rPr>
          <w:rFonts w:ascii="Arial Narrow" w:hAnsi="Arial Narrow" w:cs="Arial"/>
          <w:sz w:val="28"/>
          <w:szCs w:val="28"/>
          <w:lang w:val="es-ES"/>
        </w:rPr>
        <w:t xml:space="preserve"> intereses </w:t>
      </w:r>
      <w:r w:rsidR="00796D6D">
        <w:rPr>
          <w:rFonts w:ascii="Arial Narrow" w:hAnsi="Arial Narrow" w:cs="Arial"/>
          <w:sz w:val="28"/>
          <w:szCs w:val="28"/>
          <w:lang w:val="es-ES"/>
        </w:rPr>
        <w:t xml:space="preserve">de mora </w:t>
      </w:r>
      <w:r w:rsidR="002851E6" w:rsidRPr="007D6B68">
        <w:rPr>
          <w:rFonts w:ascii="Arial Narrow" w:hAnsi="Arial Narrow" w:cs="Arial"/>
          <w:sz w:val="28"/>
          <w:szCs w:val="28"/>
          <w:lang w:val="es-ES"/>
        </w:rPr>
        <w:t xml:space="preserve">sólo </w:t>
      </w:r>
      <w:r w:rsidR="007734F5" w:rsidRPr="007D6B68">
        <w:rPr>
          <w:rFonts w:ascii="Arial Narrow" w:hAnsi="Arial Narrow" w:cs="Arial"/>
          <w:sz w:val="28"/>
          <w:szCs w:val="28"/>
          <w:lang w:val="es-ES"/>
        </w:rPr>
        <w:t xml:space="preserve">proceden </w:t>
      </w:r>
      <w:r w:rsidR="00796D6D" w:rsidRPr="007D6B68">
        <w:rPr>
          <w:rFonts w:ascii="Arial Narrow" w:hAnsi="Arial Narrow" w:cs="Arial"/>
          <w:sz w:val="28"/>
          <w:szCs w:val="28"/>
          <w:lang w:val="es-ES"/>
        </w:rPr>
        <w:t>si</w:t>
      </w:r>
      <w:r w:rsidR="00081BEB">
        <w:rPr>
          <w:rFonts w:ascii="Arial Narrow" w:hAnsi="Arial Narrow" w:cs="Arial"/>
          <w:sz w:val="28"/>
          <w:szCs w:val="28"/>
          <w:lang w:val="es-ES"/>
        </w:rPr>
        <w:t xml:space="preserve">, </w:t>
      </w:r>
      <w:r w:rsidR="007D6B68">
        <w:rPr>
          <w:rFonts w:ascii="Arial Narrow" w:hAnsi="Arial Narrow" w:cs="Arial"/>
          <w:sz w:val="28"/>
          <w:szCs w:val="28"/>
          <w:lang w:val="es-ES"/>
        </w:rPr>
        <w:t xml:space="preserve">habiéndose definido </w:t>
      </w:r>
      <w:r w:rsidR="00796D6D">
        <w:rPr>
          <w:rFonts w:ascii="Arial Narrow" w:hAnsi="Arial Narrow" w:cs="Arial"/>
          <w:sz w:val="28"/>
          <w:szCs w:val="28"/>
          <w:lang w:val="es-ES"/>
        </w:rPr>
        <w:t xml:space="preserve">el derecho </w:t>
      </w:r>
      <w:r w:rsidR="00E300E6">
        <w:rPr>
          <w:rFonts w:ascii="Arial Narrow" w:hAnsi="Arial Narrow" w:cs="Arial"/>
          <w:sz w:val="28"/>
          <w:szCs w:val="28"/>
          <w:lang w:val="es-ES"/>
        </w:rPr>
        <w:t>pensional en</w:t>
      </w:r>
      <w:r w:rsidR="00796D6D">
        <w:rPr>
          <w:rFonts w:ascii="Arial Narrow" w:hAnsi="Arial Narrow" w:cs="Arial"/>
          <w:sz w:val="28"/>
          <w:szCs w:val="28"/>
          <w:lang w:val="es-ES"/>
        </w:rPr>
        <w:t xml:space="preserve"> favor del afiliado o beneficiario</w:t>
      </w:r>
      <w:r w:rsidR="002A0D30">
        <w:rPr>
          <w:rFonts w:ascii="Arial Narrow" w:hAnsi="Arial Narrow" w:cs="Arial"/>
          <w:sz w:val="28"/>
          <w:szCs w:val="28"/>
          <w:lang w:val="es-ES"/>
        </w:rPr>
        <w:t>,</w:t>
      </w:r>
      <w:r w:rsidR="00CE13F1">
        <w:rPr>
          <w:rFonts w:ascii="Arial Narrow" w:hAnsi="Arial Narrow" w:cs="Arial"/>
          <w:sz w:val="28"/>
          <w:szCs w:val="28"/>
          <w:lang w:val="es-ES"/>
        </w:rPr>
        <w:t xml:space="preserve"> </w:t>
      </w:r>
      <w:r w:rsidR="00116FDC">
        <w:rPr>
          <w:rFonts w:ascii="Arial Narrow" w:hAnsi="Arial Narrow" w:cs="Arial"/>
          <w:sz w:val="28"/>
          <w:szCs w:val="28"/>
          <w:lang w:val="es-ES"/>
        </w:rPr>
        <w:t xml:space="preserve">sea </w:t>
      </w:r>
      <w:r w:rsidR="00CE13F1">
        <w:rPr>
          <w:rFonts w:ascii="Arial Narrow" w:hAnsi="Arial Narrow" w:cs="Arial"/>
          <w:sz w:val="28"/>
          <w:szCs w:val="28"/>
          <w:lang w:val="es-ES"/>
        </w:rPr>
        <w:t>por vía administrativa ora por vía judicial,</w:t>
      </w:r>
      <w:r w:rsidR="002A0D30">
        <w:rPr>
          <w:rFonts w:ascii="Arial Narrow" w:hAnsi="Arial Narrow" w:cs="Arial"/>
          <w:sz w:val="28"/>
          <w:szCs w:val="28"/>
          <w:lang w:val="es-ES"/>
        </w:rPr>
        <w:t xml:space="preserve"> </w:t>
      </w:r>
      <w:r w:rsidR="003A6FA8">
        <w:rPr>
          <w:rFonts w:ascii="Arial Narrow" w:hAnsi="Arial Narrow" w:cs="Arial"/>
          <w:sz w:val="28"/>
          <w:szCs w:val="28"/>
          <w:lang w:val="es-ES"/>
        </w:rPr>
        <w:t xml:space="preserve">la entidad de seguridad social incumple </w:t>
      </w:r>
      <w:r w:rsidR="00081BEB">
        <w:rPr>
          <w:rFonts w:ascii="Arial Narrow" w:hAnsi="Arial Narrow" w:cs="Arial"/>
          <w:sz w:val="28"/>
          <w:szCs w:val="28"/>
          <w:lang w:val="es-ES"/>
        </w:rPr>
        <w:t>su obligación de cancelar las mesadas pensionales a</w:t>
      </w:r>
      <w:r w:rsidR="00EE1D69">
        <w:rPr>
          <w:rFonts w:ascii="Arial Narrow" w:hAnsi="Arial Narrow" w:cs="Arial"/>
          <w:sz w:val="28"/>
          <w:szCs w:val="28"/>
          <w:lang w:val="es-ES"/>
        </w:rPr>
        <w:t xml:space="preserve"> su cargo. </w:t>
      </w:r>
      <w:r w:rsidR="003A6FA8">
        <w:rPr>
          <w:rFonts w:ascii="Arial Narrow" w:hAnsi="Arial Narrow" w:cs="Arial"/>
          <w:sz w:val="28"/>
          <w:szCs w:val="28"/>
          <w:lang w:val="es-ES"/>
        </w:rPr>
        <w:t xml:space="preserve"> </w:t>
      </w:r>
    </w:p>
    <w:p w:rsidR="003A6FA8" w:rsidRPr="00CE13F1" w:rsidRDefault="003A6FA8" w:rsidP="00CE13F1">
      <w:pPr>
        <w:pStyle w:val="Sinespaciado"/>
      </w:pPr>
    </w:p>
    <w:p w:rsidR="003A6FA8" w:rsidRDefault="00116FDC" w:rsidP="00CE13F1">
      <w:pPr>
        <w:pStyle w:val="Sinespaciado"/>
        <w:spacing w:line="360" w:lineRule="auto"/>
        <w:ind w:firstLine="708"/>
        <w:jc w:val="both"/>
        <w:rPr>
          <w:rFonts w:ascii="Arial Narrow" w:hAnsi="Arial Narrow" w:cs="Tahoma"/>
          <w:szCs w:val="28"/>
        </w:rPr>
      </w:pPr>
      <w:r>
        <w:rPr>
          <w:rFonts w:ascii="Arial Narrow" w:hAnsi="Arial Narrow" w:cs="Arial"/>
          <w:sz w:val="28"/>
          <w:szCs w:val="28"/>
          <w:lang w:val="es-ES"/>
        </w:rPr>
        <w:t>En otras palabras</w:t>
      </w:r>
      <w:r w:rsidR="007D6B68">
        <w:rPr>
          <w:rFonts w:ascii="Arial Narrow" w:hAnsi="Arial Narrow" w:cs="Arial"/>
          <w:sz w:val="28"/>
          <w:szCs w:val="28"/>
          <w:lang w:val="es-ES"/>
        </w:rPr>
        <w:t xml:space="preserve">, </w:t>
      </w:r>
      <w:r w:rsidR="00EE1D69">
        <w:rPr>
          <w:rFonts w:ascii="Arial Narrow" w:hAnsi="Arial Narrow" w:cs="Arial"/>
          <w:sz w:val="28"/>
          <w:szCs w:val="28"/>
          <w:lang w:val="es-ES"/>
        </w:rPr>
        <w:t>los r</w:t>
      </w:r>
      <w:r>
        <w:rPr>
          <w:rFonts w:ascii="Arial Narrow" w:hAnsi="Arial Narrow" w:cs="Arial"/>
          <w:sz w:val="28"/>
          <w:szCs w:val="28"/>
          <w:lang w:val="es-ES"/>
        </w:rPr>
        <w:t>éditos</w:t>
      </w:r>
      <w:r w:rsidR="00EE1D69">
        <w:rPr>
          <w:rFonts w:ascii="Arial Narrow" w:hAnsi="Arial Narrow" w:cs="Arial"/>
          <w:sz w:val="28"/>
          <w:szCs w:val="28"/>
          <w:lang w:val="es-ES"/>
        </w:rPr>
        <w:t xml:space="preserve"> por mora, en esos puntuales </w:t>
      </w:r>
      <w:r w:rsidR="00081BEB">
        <w:rPr>
          <w:rFonts w:ascii="Arial Narrow" w:hAnsi="Arial Narrow" w:cs="Arial"/>
          <w:sz w:val="28"/>
          <w:szCs w:val="28"/>
          <w:lang w:val="es-ES"/>
        </w:rPr>
        <w:t>aspectos</w:t>
      </w:r>
      <w:r w:rsidR="00EE1D69">
        <w:rPr>
          <w:rFonts w:ascii="Arial Narrow" w:hAnsi="Arial Narrow" w:cs="Arial"/>
          <w:sz w:val="28"/>
          <w:szCs w:val="28"/>
          <w:lang w:val="es-ES"/>
        </w:rPr>
        <w:t xml:space="preserve">, </w:t>
      </w:r>
      <w:r w:rsidR="007D6B68">
        <w:rPr>
          <w:rFonts w:ascii="Arial Narrow" w:hAnsi="Arial Narrow" w:cs="Arial"/>
          <w:sz w:val="28"/>
          <w:szCs w:val="28"/>
          <w:lang w:val="es-ES"/>
        </w:rPr>
        <w:t>no se gener</w:t>
      </w:r>
      <w:r>
        <w:rPr>
          <w:rFonts w:ascii="Arial Narrow" w:hAnsi="Arial Narrow" w:cs="Arial"/>
          <w:sz w:val="28"/>
          <w:szCs w:val="28"/>
          <w:lang w:val="es-ES"/>
        </w:rPr>
        <w:t xml:space="preserve">an </w:t>
      </w:r>
      <w:r w:rsidR="007250B3">
        <w:rPr>
          <w:rFonts w:ascii="Arial Narrow" w:hAnsi="Arial Narrow" w:cs="Arial"/>
          <w:sz w:val="28"/>
          <w:szCs w:val="28"/>
          <w:lang w:val="es-ES"/>
        </w:rPr>
        <w:t xml:space="preserve">una vez </w:t>
      </w:r>
      <w:r w:rsidR="00CE13F1">
        <w:rPr>
          <w:rFonts w:ascii="Arial Narrow" w:hAnsi="Arial Narrow" w:cs="Arial"/>
          <w:sz w:val="28"/>
          <w:szCs w:val="28"/>
          <w:lang w:val="es-ES"/>
        </w:rPr>
        <w:t xml:space="preserve">vencido el término legal de dos meses con que cuenta la entidad de seguridad social para resolver la solicitud e incluir en nómina de pensiones, </w:t>
      </w:r>
      <w:r w:rsidR="003A6FA8" w:rsidRPr="000B491D">
        <w:rPr>
          <w:rFonts w:ascii="Arial Narrow" w:hAnsi="Arial Narrow" w:cs="Tahoma"/>
          <w:sz w:val="28"/>
          <w:szCs w:val="28"/>
        </w:rPr>
        <w:t>en consideración a que la prevalencia del derecho declarado, surge por una interpretación constitucional favorable</w:t>
      </w:r>
      <w:r w:rsidR="003A6FA8" w:rsidRPr="000B491D">
        <w:rPr>
          <w:rFonts w:ascii="Arial Narrow" w:hAnsi="Arial Narrow" w:cs="Tahoma"/>
          <w:szCs w:val="28"/>
        </w:rPr>
        <w:t xml:space="preserve">. </w:t>
      </w:r>
    </w:p>
    <w:p w:rsidR="00081BEB" w:rsidRPr="00081BEB" w:rsidRDefault="00081BEB" w:rsidP="00081BEB">
      <w:pPr>
        <w:pStyle w:val="Sinespaciado"/>
      </w:pPr>
    </w:p>
    <w:p w:rsidR="007D6B68" w:rsidRDefault="007D6B68" w:rsidP="007D6B68">
      <w:pPr>
        <w:pStyle w:val="Textoindependiente31"/>
        <w:ind w:firstLine="851"/>
        <w:rPr>
          <w:rFonts w:ascii="Arial Narrow" w:hAnsi="Arial Narrow" w:cs="Tahoma"/>
          <w:szCs w:val="28"/>
        </w:rPr>
      </w:pPr>
      <w:r w:rsidRPr="000B491D">
        <w:rPr>
          <w:rFonts w:ascii="Arial Narrow" w:hAnsi="Arial Narrow" w:cs="Tahoma"/>
          <w:szCs w:val="28"/>
        </w:rPr>
        <w:t>Es ese el marco frente al cual el órgano de cierre de la especialidad laboral, en un caso análogo de interpretación constitucional favorable, indicó que se está en frente de un evento en que las actuaciones de las administradoras de pensiones, al no reconocer o pagar las prestaciones periódicas a su cargo, “</w:t>
      </w:r>
      <w:r w:rsidRPr="000B491D">
        <w:rPr>
          <w:rFonts w:ascii="Arial Narrow" w:hAnsi="Arial Narrow" w:cs="Tahoma"/>
          <w:i/>
          <w:szCs w:val="28"/>
        </w:rPr>
        <w:t xml:space="preserve">encuentran plena justificación bien porque tengan respaldo normativo, ora porque su postura provenga </w:t>
      </w:r>
      <w:r w:rsidRPr="000B491D">
        <w:rPr>
          <w:rFonts w:ascii="Arial Narrow" w:hAnsi="Arial Narrow" w:cs="Tahoma"/>
          <w:i/>
          <w:szCs w:val="28"/>
        </w:rPr>
        <w:lastRenderedPageBreak/>
        <w:t>de la aplicación minuciosa de la ley, sin los alcances o efectos que en un momento dado puedan darle los jueces en la función que le es propia de interpretar las normas  sociales y ajustarlas a los postulados y objetivos fundamentales de la seguridad social, y que a las entidades que la gestionan no les compete y les es imposible predecir</w:t>
      </w:r>
      <w:r w:rsidRPr="000B491D">
        <w:rPr>
          <w:rFonts w:ascii="Arial Narrow" w:hAnsi="Arial Narrow" w:cs="Tahoma"/>
          <w:szCs w:val="28"/>
        </w:rPr>
        <w:t>”. (Sent.02 de octubre de 2013. Rad. 44.454 Cas. Laboral).</w:t>
      </w:r>
      <w:r>
        <w:rPr>
          <w:rFonts w:ascii="Arial Narrow" w:hAnsi="Arial Narrow" w:cs="Tahoma"/>
          <w:szCs w:val="28"/>
        </w:rPr>
        <w:t xml:space="preserve"> </w:t>
      </w:r>
    </w:p>
    <w:p w:rsidR="00116FDC" w:rsidRDefault="00116FDC" w:rsidP="00081BEB">
      <w:pPr>
        <w:pStyle w:val="Sinespaciado"/>
      </w:pPr>
    </w:p>
    <w:p w:rsidR="00081BEB" w:rsidRPr="00273859" w:rsidRDefault="00081BEB" w:rsidP="00081BEB">
      <w:pPr>
        <w:spacing w:line="360" w:lineRule="auto"/>
        <w:ind w:firstLine="708"/>
        <w:jc w:val="both"/>
        <w:rPr>
          <w:rFonts w:ascii="Arial Narrow" w:hAnsi="Arial Narrow" w:cs="Arial"/>
          <w:color w:val="000000"/>
          <w:sz w:val="28"/>
          <w:szCs w:val="28"/>
          <w:shd w:val="clear" w:color="auto" w:fill="FFFFFF"/>
        </w:rPr>
      </w:pPr>
      <w:r>
        <w:rPr>
          <w:rFonts w:ascii="Arial Narrow" w:hAnsi="Arial Narrow" w:cs="Arial"/>
          <w:color w:val="000000"/>
          <w:sz w:val="28"/>
          <w:szCs w:val="28"/>
          <w:shd w:val="clear" w:color="auto" w:fill="FFFFFF"/>
        </w:rPr>
        <w:t xml:space="preserve">Con todo, </w:t>
      </w:r>
      <w:r w:rsidR="007250B3">
        <w:rPr>
          <w:rFonts w:ascii="Arial Narrow" w:hAnsi="Arial Narrow" w:cs="Arial"/>
          <w:color w:val="000000"/>
          <w:sz w:val="28"/>
          <w:szCs w:val="28"/>
          <w:shd w:val="clear" w:color="auto" w:fill="FFFFFF"/>
        </w:rPr>
        <w:t>cabe anotar</w:t>
      </w:r>
      <w:r>
        <w:rPr>
          <w:rFonts w:ascii="Arial Narrow" w:hAnsi="Arial Narrow" w:cs="Arial"/>
          <w:color w:val="000000"/>
          <w:sz w:val="28"/>
          <w:szCs w:val="28"/>
          <w:shd w:val="clear" w:color="auto" w:fill="FFFFFF"/>
        </w:rPr>
        <w:t xml:space="preserve"> que la exoneración de tales intereses sólo opera mientras el derecho pensional está en discusión, pues no es dable considerar que en ese lapso específico los mismos se hubieran configurado o fueran exigibles, ver sentencia </w:t>
      </w:r>
      <w:r>
        <w:rPr>
          <w:rFonts w:ascii="Arial Narrow" w:hAnsi="Arial Narrow" w:cs="Arial"/>
          <w:sz w:val="28"/>
          <w:szCs w:val="28"/>
          <w:lang w:val="es-ES"/>
        </w:rPr>
        <w:t>del 3 de septiem</w:t>
      </w:r>
      <w:r w:rsidR="007250B3">
        <w:rPr>
          <w:rFonts w:ascii="Arial Narrow" w:hAnsi="Arial Narrow" w:cs="Arial"/>
          <w:sz w:val="28"/>
          <w:szCs w:val="28"/>
          <w:lang w:val="es-ES"/>
        </w:rPr>
        <w:t>bre de 2014, radicación 50.259 del órgano de cierre de esta especialidad.</w:t>
      </w:r>
    </w:p>
    <w:p w:rsidR="00081BEB" w:rsidRPr="00C37EA9" w:rsidRDefault="00081BEB" w:rsidP="00C37EA9">
      <w:pPr>
        <w:pStyle w:val="Sinespaciado"/>
      </w:pPr>
    </w:p>
    <w:p w:rsidR="00284E55" w:rsidRDefault="00284E55" w:rsidP="00284E55">
      <w:pPr>
        <w:shd w:val="clear" w:color="auto" w:fill="FFFFFF"/>
        <w:spacing w:line="360" w:lineRule="auto"/>
        <w:ind w:firstLine="708"/>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En esas condiciones, para la Sala es claro que </w:t>
      </w:r>
      <w:r w:rsidR="00A32CA6">
        <w:rPr>
          <w:rFonts w:ascii="Arial Narrow" w:hAnsi="Arial Narrow" w:cs="Tahoma"/>
          <w:iCs/>
          <w:color w:val="000000"/>
          <w:sz w:val="28"/>
          <w:szCs w:val="28"/>
          <w:lang w:val="es-MX" w:eastAsia="es-CO"/>
        </w:rPr>
        <w:t xml:space="preserve">en el sub-lite </w:t>
      </w:r>
      <w:r>
        <w:rPr>
          <w:rFonts w:ascii="Arial Narrow" w:hAnsi="Arial Narrow" w:cs="Tahoma"/>
          <w:iCs/>
          <w:color w:val="000000"/>
          <w:sz w:val="28"/>
          <w:szCs w:val="28"/>
          <w:lang w:val="es-MX" w:eastAsia="es-CO"/>
        </w:rPr>
        <w:t xml:space="preserve">no había lugar a imponer a cargo de </w:t>
      </w:r>
      <w:proofErr w:type="spellStart"/>
      <w:r>
        <w:rPr>
          <w:rFonts w:ascii="Arial Narrow" w:hAnsi="Arial Narrow" w:cs="Tahoma"/>
          <w:iCs/>
          <w:color w:val="000000"/>
          <w:sz w:val="28"/>
          <w:szCs w:val="28"/>
          <w:lang w:val="es-MX" w:eastAsia="es-CO"/>
        </w:rPr>
        <w:t>Colpensiones</w:t>
      </w:r>
      <w:proofErr w:type="spellEnd"/>
      <w:r>
        <w:rPr>
          <w:rFonts w:ascii="Arial Narrow" w:hAnsi="Arial Narrow" w:cs="Tahoma"/>
          <w:iCs/>
          <w:color w:val="000000"/>
          <w:sz w:val="28"/>
          <w:szCs w:val="28"/>
          <w:lang w:val="es-MX" w:eastAsia="es-CO"/>
        </w:rPr>
        <w:t xml:space="preserve"> el pago de</w:t>
      </w:r>
      <w:r w:rsidR="00C37EA9">
        <w:rPr>
          <w:rFonts w:ascii="Arial Narrow" w:hAnsi="Arial Narrow" w:cs="Tahoma"/>
          <w:iCs/>
          <w:color w:val="000000"/>
          <w:sz w:val="28"/>
          <w:szCs w:val="28"/>
          <w:lang w:val="es-MX" w:eastAsia="es-CO"/>
        </w:rPr>
        <w:t xml:space="preserve"> los </w:t>
      </w:r>
      <w:r>
        <w:rPr>
          <w:rFonts w:ascii="Arial Narrow" w:hAnsi="Arial Narrow" w:cs="Tahoma"/>
          <w:iCs/>
          <w:color w:val="000000"/>
          <w:sz w:val="28"/>
          <w:szCs w:val="28"/>
          <w:lang w:val="es-MX" w:eastAsia="es-CO"/>
        </w:rPr>
        <w:t xml:space="preserve">intereses </w:t>
      </w:r>
      <w:r w:rsidR="00C37EA9">
        <w:rPr>
          <w:rFonts w:ascii="Arial Narrow" w:hAnsi="Arial Narrow" w:cs="Tahoma"/>
          <w:iCs/>
          <w:color w:val="000000"/>
          <w:sz w:val="28"/>
          <w:szCs w:val="28"/>
          <w:lang w:val="es-MX" w:eastAsia="es-CO"/>
        </w:rPr>
        <w:t>moratorios</w:t>
      </w:r>
      <w:r>
        <w:rPr>
          <w:rFonts w:ascii="Arial Narrow" w:hAnsi="Arial Narrow" w:cs="Tahoma"/>
          <w:iCs/>
          <w:color w:val="000000"/>
          <w:sz w:val="28"/>
          <w:szCs w:val="28"/>
          <w:lang w:val="es-MX" w:eastAsia="es-CO"/>
        </w:rPr>
        <w:t xml:space="preserve">, </w:t>
      </w:r>
      <w:r w:rsidR="00A32CA6">
        <w:rPr>
          <w:rFonts w:ascii="Arial Narrow" w:hAnsi="Arial Narrow" w:cs="Tahoma"/>
          <w:iCs/>
          <w:color w:val="000000"/>
          <w:sz w:val="28"/>
          <w:szCs w:val="28"/>
          <w:lang w:val="es-MX" w:eastAsia="es-CO"/>
        </w:rPr>
        <w:t xml:space="preserve">habida cuenta que </w:t>
      </w:r>
      <w:r>
        <w:rPr>
          <w:rFonts w:ascii="Arial Narrow" w:hAnsi="Arial Narrow" w:cs="Tahoma"/>
          <w:iCs/>
          <w:color w:val="000000"/>
          <w:sz w:val="28"/>
          <w:szCs w:val="28"/>
          <w:lang w:val="es-MX" w:eastAsia="es-CO"/>
        </w:rPr>
        <w:t>la pensi</w:t>
      </w:r>
      <w:r w:rsidR="00A32CA6">
        <w:rPr>
          <w:rFonts w:ascii="Arial Narrow" w:hAnsi="Arial Narrow" w:cs="Tahoma"/>
          <w:iCs/>
          <w:color w:val="000000"/>
          <w:sz w:val="28"/>
          <w:szCs w:val="28"/>
          <w:lang w:val="es-MX" w:eastAsia="es-CO"/>
        </w:rPr>
        <w:t xml:space="preserve">ón de sobrevivientes </w:t>
      </w:r>
      <w:r>
        <w:rPr>
          <w:rFonts w:ascii="Arial Narrow" w:hAnsi="Arial Narrow" w:cs="Tahoma"/>
          <w:iCs/>
          <w:color w:val="000000"/>
          <w:sz w:val="28"/>
          <w:szCs w:val="28"/>
          <w:lang w:val="es-MX" w:eastAsia="es-CO"/>
        </w:rPr>
        <w:t xml:space="preserve">reconocida a la actora </w:t>
      </w:r>
      <w:r w:rsidR="00A32CA6">
        <w:rPr>
          <w:rFonts w:ascii="Arial Narrow" w:hAnsi="Arial Narrow" w:cs="Tahoma"/>
          <w:iCs/>
          <w:color w:val="000000"/>
          <w:sz w:val="28"/>
          <w:szCs w:val="28"/>
          <w:lang w:val="es-MX" w:eastAsia="es-CO"/>
        </w:rPr>
        <w:t xml:space="preserve">a través de la Resolución </w:t>
      </w:r>
      <w:proofErr w:type="spellStart"/>
      <w:r w:rsidR="00A32CA6">
        <w:rPr>
          <w:rFonts w:ascii="Arial Narrow" w:hAnsi="Arial Narrow" w:cs="Tahoma"/>
          <w:iCs/>
          <w:color w:val="000000"/>
          <w:sz w:val="28"/>
          <w:szCs w:val="28"/>
          <w:lang w:val="es-MX" w:eastAsia="es-CO"/>
        </w:rPr>
        <w:t>GNR</w:t>
      </w:r>
      <w:proofErr w:type="spellEnd"/>
      <w:r w:rsidR="00A32CA6">
        <w:rPr>
          <w:rFonts w:ascii="Arial Narrow" w:hAnsi="Arial Narrow" w:cs="Tahoma"/>
          <w:iCs/>
          <w:color w:val="000000"/>
          <w:sz w:val="28"/>
          <w:szCs w:val="28"/>
          <w:lang w:val="es-MX" w:eastAsia="es-CO"/>
        </w:rPr>
        <w:t xml:space="preserve"> 97</w:t>
      </w:r>
      <w:r w:rsidR="00220559">
        <w:rPr>
          <w:rFonts w:ascii="Arial Narrow" w:hAnsi="Arial Narrow" w:cs="Tahoma"/>
          <w:iCs/>
          <w:color w:val="000000"/>
          <w:sz w:val="28"/>
          <w:szCs w:val="28"/>
          <w:lang w:val="es-MX" w:eastAsia="es-CO"/>
        </w:rPr>
        <w:t>348 del 31 de marzo de 2015, se hizo con base en criterios constitucionales más favorables</w:t>
      </w:r>
      <w:r w:rsidR="00A851B7">
        <w:rPr>
          <w:rFonts w:ascii="Arial Narrow" w:hAnsi="Arial Narrow" w:cs="Tahoma"/>
          <w:iCs/>
          <w:color w:val="000000"/>
          <w:sz w:val="28"/>
          <w:szCs w:val="28"/>
          <w:lang w:val="es-MX" w:eastAsia="es-CO"/>
        </w:rPr>
        <w:t xml:space="preserve">, amén de que no se tiene noticia de incumplimiento </w:t>
      </w:r>
      <w:r w:rsidR="00C37EA9">
        <w:rPr>
          <w:rFonts w:ascii="Arial Narrow" w:hAnsi="Arial Narrow" w:cs="Tahoma"/>
          <w:iCs/>
          <w:color w:val="000000"/>
          <w:sz w:val="28"/>
          <w:szCs w:val="28"/>
          <w:lang w:val="es-MX" w:eastAsia="es-CO"/>
        </w:rPr>
        <w:t xml:space="preserve">alguno </w:t>
      </w:r>
      <w:r w:rsidR="00A851B7">
        <w:rPr>
          <w:rFonts w:ascii="Arial Narrow" w:hAnsi="Arial Narrow" w:cs="Tahoma"/>
          <w:iCs/>
          <w:color w:val="000000"/>
          <w:sz w:val="28"/>
          <w:szCs w:val="28"/>
          <w:lang w:val="es-MX" w:eastAsia="es-CO"/>
        </w:rPr>
        <w:t xml:space="preserve">por parte de la entidad demandada en el pago de las mesadas pensionales reconocidas, pues fue incluida en </w:t>
      </w:r>
      <w:r w:rsidR="00C37EA9">
        <w:rPr>
          <w:rFonts w:ascii="Arial Narrow" w:hAnsi="Arial Narrow" w:cs="Tahoma"/>
          <w:iCs/>
          <w:color w:val="000000"/>
          <w:sz w:val="28"/>
          <w:szCs w:val="28"/>
          <w:lang w:val="es-MX" w:eastAsia="es-CO"/>
        </w:rPr>
        <w:t>nómina</w:t>
      </w:r>
      <w:r w:rsidR="001531B1">
        <w:rPr>
          <w:rFonts w:ascii="Arial Narrow" w:hAnsi="Arial Narrow" w:cs="Tahoma"/>
          <w:iCs/>
          <w:color w:val="000000"/>
          <w:sz w:val="28"/>
          <w:szCs w:val="28"/>
          <w:lang w:val="es-MX" w:eastAsia="es-CO"/>
        </w:rPr>
        <w:t xml:space="preserve"> en la fecha de corte siguiente a la de reconocimiento</w:t>
      </w:r>
      <w:r w:rsidR="00A851B7">
        <w:rPr>
          <w:rFonts w:ascii="Arial Narrow" w:hAnsi="Arial Narrow" w:cs="Tahoma"/>
          <w:iCs/>
          <w:color w:val="000000"/>
          <w:sz w:val="28"/>
          <w:szCs w:val="28"/>
          <w:lang w:val="es-MX" w:eastAsia="es-CO"/>
        </w:rPr>
        <w:t xml:space="preserve">, ver </w:t>
      </w:r>
      <w:proofErr w:type="spellStart"/>
      <w:r w:rsidR="00A851B7">
        <w:rPr>
          <w:rFonts w:ascii="Arial Narrow" w:hAnsi="Arial Narrow" w:cs="Tahoma"/>
          <w:iCs/>
          <w:color w:val="000000"/>
          <w:sz w:val="28"/>
          <w:szCs w:val="28"/>
          <w:lang w:val="es-MX" w:eastAsia="es-CO"/>
        </w:rPr>
        <w:t>f</w:t>
      </w:r>
      <w:r w:rsidR="001531B1">
        <w:rPr>
          <w:rFonts w:ascii="Arial Narrow" w:hAnsi="Arial Narrow" w:cs="Tahoma"/>
          <w:iCs/>
          <w:color w:val="000000"/>
          <w:sz w:val="28"/>
          <w:szCs w:val="28"/>
          <w:lang w:val="es-MX" w:eastAsia="es-CO"/>
        </w:rPr>
        <w:t>l</w:t>
      </w:r>
      <w:proofErr w:type="spellEnd"/>
      <w:r w:rsidR="001531B1">
        <w:rPr>
          <w:rFonts w:ascii="Arial Narrow" w:hAnsi="Arial Narrow" w:cs="Tahoma"/>
          <w:iCs/>
          <w:color w:val="000000"/>
          <w:sz w:val="28"/>
          <w:szCs w:val="28"/>
          <w:lang w:val="es-MX" w:eastAsia="es-CO"/>
        </w:rPr>
        <w:t>.</w:t>
      </w:r>
      <w:r w:rsidR="00A851B7">
        <w:rPr>
          <w:rFonts w:ascii="Arial Narrow" w:hAnsi="Arial Narrow" w:cs="Tahoma"/>
          <w:iCs/>
          <w:color w:val="000000"/>
          <w:sz w:val="28"/>
          <w:szCs w:val="28"/>
          <w:lang w:val="es-MX" w:eastAsia="es-CO"/>
        </w:rPr>
        <w:t xml:space="preserve"> 10 a 14.</w:t>
      </w:r>
    </w:p>
    <w:p w:rsidR="0026234B" w:rsidRDefault="0026234B" w:rsidP="001531B1">
      <w:pPr>
        <w:pStyle w:val="Sinespaciado"/>
        <w:rPr>
          <w:lang w:val="es-MX" w:eastAsia="es-CO"/>
        </w:rPr>
      </w:pPr>
    </w:p>
    <w:p w:rsidR="00AA6C55" w:rsidRDefault="00AA6C55" w:rsidP="00AA6C55">
      <w:pPr>
        <w:shd w:val="clear" w:color="auto" w:fill="FFFFFF"/>
        <w:spacing w:line="360" w:lineRule="auto"/>
        <w:ind w:firstLine="708"/>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Por consiguiente, se equivocó la sentenciadora de primer grado al liquidar </w:t>
      </w:r>
      <w:r w:rsidR="001531B1">
        <w:rPr>
          <w:rFonts w:ascii="Arial Narrow" w:hAnsi="Arial Narrow" w:cs="Tahoma"/>
          <w:iCs/>
          <w:color w:val="000000"/>
          <w:sz w:val="28"/>
          <w:szCs w:val="28"/>
          <w:lang w:val="es-MX" w:eastAsia="es-CO"/>
        </w:rPr>
        <w:t>255 días de mora</w:t>
      </w:r>
      <w:r w:rsidR="000E5855">
        <w:rPr>
          <w:rFonts w:ascii="Arial Narrow" w:hAnsi="Arial Narrow" w:cs="Tahoma"/>
          <w:iCs/>
          <w:color w:val="000000"/>
          <w:sz w:val="28"/>
          <w:szCs w:val="28"/>
          <w:lang w:val="es-MX" w:eastAsia="es-CO"/>
        </w:rPr>
        <w:t xml:space="preserve"> sobre el retroactivo reconocido por la entidad</w:t>
      </w:r>
      <w:r>
        <w:rPr>
          <w:rFonts w:ascii="Arial Narrow" w:hAnsi="Arial Narrow" w:cs="Tahoma"/>
          <w:iCs/>
          <w:color w:val="000000"/>
          <w:sz w:val="28"/>
          <w:szCs w:val="28"/>
          <w:lang w:val="es-MX" w:eastAsia="es-CO"/>
        </w:rPr>
        <w:t xml:space="preserve">, motivo por el que se revocará </w:t>
      </w:r>
      <w:r w:rsidR="001531B1">
        <w:rPr>
          <w:rFonts w:ascii="Arial Narrow" w:hAnsi="Arial Narrow" w:cs="Tahoma"/>
          <w:iCs/>
          <w:color w:val="000000"/>
          <w:sz w:val="28"/>
          <w:szCs w:val="28"/>
          <w:lang w:val="es-MX" w:eastAsia="es-CO"/>
        </w:rPr>
        <w:t>parcialmente l</w:t>
      </w:r>
      <w:r>
        <w:rPr>
          <w:rFonts w:ascii="Arial Narrow" w:hAnsi="Arial Narrow" w:cs="Tahoma"/>
          <w:iCs/>
          <w:color w:val="000000"/>
          <w:sz w:val="28"/>
          <w:szCs w:val="28"/>
          <w:lang w:val="es-MX" w:eastAsia="es-CO"/>
        </w:rPr>
        <w:t xml:space="preserve">a sentencia consultada en favor de la entidad demandada, para en su lugar, absolverla </w:t>
      </w:r>
      <w:r w:rsidR="001531B1">
        <w:rPr>
          <w:rFonts w:ascii="Arial Narrow" w:hAnsi="Arial Narrow" w:cs="Tahoma"/>
          <w:iCs/>
          <w:color w:val="000000"/>
          <w:sz w:val="28"/>
          <w:szCs w:val="28"/>
          <w:lang w:val="es-MX" w:eastAsia="es-CO"/>
        </w:rPr>
        <w:t>del pago de intereses</w:t>
      </w:r>
      <w:r w:rsidR="000E5855">
        <w:rPr>
          <w:rFonts w:ascii="Arial Narrow" w:hAnsi="Arial Narrow" w:cs="Tahoma"/>
          <w:iCs/>
          <w:color w:val="000000"/>
          <w:sz w:val="28"/>
          <w:szCs w:val="28"/>
          <w:lang w:val="es-MX" w:eastAsia="es-CO"/>
        </w:rPr>
        <w:t xml:space="preserve"> </w:t>
      </w:r>
      <w:r w:rsidR="001531B1">
        <w:rPr>
          <w:rFonts w:ascii="Arial Narrow" w:hAnsi="Arial Narrow" w:cs="Tahoma"/>
          <w:iCs/>
          <w:color w:val="000000"/>
          <w:sz w:val="28"/>
          <w:szCs w:val="28"/>
          <w:lang w:val="es-MX" w:eastAsia="es-CO"/>
        </w:rPr>
        <w:t>moratorios.</w:t>
      </w:r>
    </w:p>
    <w:p w:rsidR="0026234B" w:rsidRDefault="0026234B" w:rsidP="000E5855">
      <w:pPr>
        <w:pStyle w:val="Sinespaciado"/>
        <w:rPr>
          <w:lang w:val="es-MX" w:eastAsia="es-CO"/>
        </w:rPr>
      </w:pPr>
    </w:p>
    <w:p w:rsidR="004F76A3" w:rsidRPr="009F1C8F" w:rsidRDefault="000E5855" w:rsidP="004F76A3">
      <w:pPr>
        <w:spacing w:line="360" w:lineRule="auto"/>
        <w:ind w:firstLine="708"/>
        <w:jc w:val="both"/>
        <w:rPr>
          <w:rFonts w:ascii="Arial Narrow" w:hAnsi="Arial Narrow" w:cs="Arial"/>
          <w:color w:val="FF0000"/>
          <w:sz w:val="28"/>
          <w:szCs w:val="28"/>
          <w:lang w:val="es-ES"/>
        </w:rPr>
      </w:pPr>
      <w:r w:rsidRPr="009F1C8F">
        <w:rPr>
          <w:rFonts w:ascii="Arial Narrow" w:hAnsi="Arial Narrow" w:cs="Arial"/>
          <w:sz w:val="28"/>
          <w:szCs w:val="28"/>
          <w:lang w:val="es-ES"/>
        </w:rPr>
        <w:t>Costas de primer grado a cargo de la</w:t>
      </w:r>
      <w:r w:rsidR="009F1C8F" w:rsidRPr="009F1C8F">
        <w:rPr>
          <w:rFonts w:ascii="Arial Narrow" w:hAnsi="Arial Narrow" w:cs="Arial"/>
          <w:sz w:val="28"/>
          <w:szCs w:val="28"/>
          <w:lang w:val="es-ES"/>
        </w:rPr>
        <w:t xml:space="preserve"> demandante y en favor de la entidad demandada. Sin costas en este grado</w:t>
      </w:r>
      <w:r w:rsidR="004F76A3" w:rsidRPr="009F1C8F">
        <w:rPr>
          <w:rFonts w:ascii="Arial Narrow" w:hAnsi="Arial Narrow" w:cs="Arial"/>
          <w:sz w:val="28"/>
          <w:szCs w:val="28"/>
          <w:lang w:val="es-ES"/>
        </w:rPr>
        <w:t xml:space="preserve"> por tratarse del grado jurisdiccional de consulta</w:t>
      </w:r>
      <w:r w:rsidR="004F76A3" w:rsidRPr="009F1C8F">
        <w:rPr>
          <w:rFonts w:ascii="Arial Narrow" w:hAnsi="Arial Narrow" w:cs="Arial"/>
          <w:color w:val="FF0000"/>
          <w:sz w:val="28"/>
          <w:szCs w:val="28"/>
          <w:lang w:val="es-ES"/>
        </w:rPr>
        <w:t>.</w:t>
      </w:r>
    </w:p>
    <w:p w:rsidR="004F76A3" w:rsidRPr="001B4929" w:rsidRDefault="004F76A3" w:rsidP="00FF60C1">
      <w:pPr>
        <w:pStyle w:val="Sinespaciado"/>
        <w:spacing w:line="276" w:lineRule="auto"/>
      </w:pPr>
    </w:p>
    <w:p w:rsidR="004F76A3" w:rsidRPr="001B4929" w:rsidRDefault="004F76A3" w:rsidP="004F76A3">
      <w:pPr>
        <w:pStyle w:val="Prrafodelista1"/>
        <w:spacing w:after="0" w:line="360" w:lineRule="auto"/>
        <w:ind w:left="0" w:firstLine="708"/>
        <w:jc w:val="both"/>
        <w:rPr>
          <w:rFonts w:ascii="Arial Narrow" w:hAnsi="Arial Narrow"/>
          <w:sz w:val="28"/>
          <w:szCs w:val="28"/>
        </w:rPr>
      </w:pPr>
      <w:r w:rsidRPr="001B4929">
        <w:rPr>
          <w:rFonts w:ascii="Arial Narrow" w:hAnsi="Arial Narrow"/>
          <w:sz w:val="28"/>
          <w:szCs w:val="28"/>
        </w:rPr>
        <w:t xml:space="preserve">En mérito de lo expuesto, el </w:t>
      </w:r>
      <w:r w:rsidRPr="001B4929">
        <w:rPr>
          <w:rFonts w:ascii="Arial Narrow" w:hAnsi="Arial Narrow"/>
          <w:i/>
          <w:sz w:val="28"/>
          <w:szCs w:val="28"/>
        </w:rPr>
        <w:t>H. Tribunal Superior del Distrito Judicial de Pereira - Risaralda, Sala Laboral,</w:t>
      </w:r>
      <w:r w:rsidRPr="001B4929">
        <w:rPr>
          <w:rFonts w:ascii="Arial Narrow" w:hAnsi="Arial Narrow"/>
          <w:sz w:val="28"/>
          <w:szCs w:val="28"/>
        </w:rPr>
        <w:t xml:space="preserve"> administrando justicia en nombre de la República y por autoridad de la ley,</w:t>
      </w:r>
    </w:p>
    <w:p w:rsidR="00FF60C1" w:rsidRDefault="00FF60C1" w:rsidP="004F76A3">
      <w:pPr>
        <w:spacing w:line="360" w:lineRule="auto"/>
        <w:jc w:val="center"/>
        <w:rPr>
          <w:rFonts w:ascii="Arial Narrow" w:hAnsi="Arial Narrow" w:cs="Arial"/>
          <w:b/>
          <w:i/>
          <w:sz w:val="28"/>
          <w:szCs w:val="28"/>
        </w:rPr>
      </w:pPr>
    </w:p>
    <w:p w:rsidR="004F76A3" w:rsidRPr="006B4716" w:rsidRDefault="004F76A3" w:rsidP="004F76A3">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4F76A3" w:rsidRPr="001B4929" w:rsidRDefault="004F76A3" w:rsidP="004F76A3">
      <w:pPr>
        <w:pStyle w:val="Sinespaciado"/>
      </w:pPr>
    </w:p>
    <w:p w:rsidR="0077148C" w:rsidRDefault="009F1C8F" w:rsidP="00730435">
      <w:pPr>
        <w:pStyle w:val="Textoindependiente31"/>
        <w:numPr>
          <w:ilvl w:val="0"/>
          <w:numId w:val="1"/>
        </w:numPr>
        <w:tabs>
          <w:tab w:val="left" w:pos="1134"/>
        </w:tabs>
        <w:ind w:left="0" w:firstLine="708"/>
      </w:pPr>
      <w:r w:rsidRPr="00CD7865">
        <w:rPr>
          <w:rFonts w:ascii="Arial Narrow" w:hAnsi="Arial Narrow" w:cs="Arial"/>
          <w:b/>
          <w:spacing w:val="-2"/>
          <w:szCs w:val="28"/>
        </w:rPr>
        <w:t xml:space="preserve">Revoca parcialmente </w:t>
      </w:r>
      <w:r w:rsidRPr="00CD7865">
        <w:rPr>
          <w:rFonts w:ascii="Arial Narrow" w:hAnsi="Arial Narrow" w:cs="Arial"/>
          <w:spacing w:val="-2"/>
          <w:szCs w:val="28"/>
        </w:rPr>
        <w:t>los ordinales 4º y 5</w:t>
      </w:r>
      <w:r w:rsidR="00CD7865" w:rsidRPr="00CD7865">
        <w:rPr>
          <w:rFonts w:ascii="Arial Narrow" w:hAnsi="Arial Narrow" w:cs="Arial"/>
          <w:spacing w:val="-2"/>
          <w:szCs w:val="28"/>
        </w:rPr>
        <w:t>º</w:t>
      </w:r>
      <w:r w:rsidR="00CD7865" w:rsidRPr="00CD7865">
        <w:rPr>
          <w:rFonts w:ascii="Arial Narrow" w:hAnsi="Arial Narrow" w:cs="Arial"/>
          <w:b/>
          <w:spacing w:val="-2"/>
          <w:szCs w:val="28"/>
        </w:rPr>
        <w:t xml:space="preserve"> </w:t>
      </w:r>
      <w:r w:rsidR="0077148C" w:rsidRPr="00CD7865">
        <w:rPr>
          <w:rFonts w:ascii="Arial Narrow" w:hAnsi="Arial Narrow" w:cs="Arial"/>
          <w:spacing w:val="-2"/>
          <w:szCs w:val="28"/>
        </w:rPr>
        <w:t xml:space="preserve">de la </w:t>
      </w:r>
      <w:r w:rsidR="004F76A3" w:rsidRPr="00CD7865">
        <w:rPr>
          <w:rFonts w:ascii="Arial Narrow" w:hAnsi="Arial Narrow" w:cs="Arial"/>
          <w:spacing w:val="-2"/>
          <w:szCs w:val="28"/>
        </w:rPr>
        <w:t>sentencia proferida</w:t>
      </w:r>
      <w:r w:rsidR="004F76A3" w:rsidRPr="00CD7865">
        <w:rPr>
          <w:rFonts w:ascii="Arial Narrow" w:hAnsi="Arial Narrow" w:cs="Arial"/>
          <w:i/>
          <w:spacing w:val="-2"/>
          <w:szCs w:val="28"/>
        </w:rPr>
        <w:t xml:space="preserve"> </w:t>
      </w:r>
      <w:r w:rsidR="004F76A3" w:rsidRPr="00CD7865">
        <w:rPr>
          <w:rFonts w:ascii="Arial Narrow" w:hAnsi="Arial Narrow" w:cs="Arial"/>
          <w:szCs w:val="28"/>
        </w:rPr>
        <w:t xml:space="preserve">el </w:t>
      </w:r>
      <w:r w:rsidR="0077148C" w:rsidRPr="00CD7865">
        <w:rPr>
          <w:rFonts w:ascii="Arial Narrow" w:hAnsi="Arial Narrow" w:cs="Arial"/>
          <w:szCs w:val="28"/>
        </w:rPr>
        <w:t>16 de febrero de 2017</w:t>
      </w:r>
      <w:r w:rsidR="004F76A3" w:rsidRPr="00CD7865">
        <w:rPr>
          <w:rFonts w:ascii="Arial Narrow" w:hAnsi="Arial Narrow" w:cs="Arial"/>
          <w:szCs w:val="28"/>
        </w:rPr>
        <w:t xml:space="preserve"> por el Juzgado </w:t>
      </w:r>
      <w:r w:rsidR="0077148C" w:rsidRPr="00CD7865">
        <w:rPr>
          <w:rFonts w:ascii="Arial Narrow" w:hAnsi="Arial Narrow" w:cs="Arial"/>
          <w:szCs w:val="28"/>
        </w:rPr>
        <w:t>Tercero</w:t>
      </w:r>
      <w:r w:rsidR="004F76A3" w:rsidRPr="00CD7865">
        <w:rPr>
          <w:rFonts w:ascii="Arial Narrow" w:hAnsi="Arial Narrow" w:cs="Arial"/>
          <w:szCs w:val="28"/>
        </w:rPr>
        <w:t xml:space="preserve"> Laboral del Circuito de Pereira, dentro del </w:t>
      </w:r>
      <w:r w:rsidR="004F76A3" w:rsidRPr="00CD7865">
        <w:rPr>
          <w:rFonts w:ascii="Arial Narrow" w:hAnsi="Arial Narrow" w:cs="Arial"/>
          <w:szCs w:val="28"/>
        </w:rPr>
        <w:lastRenderedPageBreak/>
        <w:t xml:space="preserve">proceso ordinario laboral </w:t>
      </w:r>
      <w:r w:rsidR="0077148C" w:rsidRPr="00CD7865">
        <w:rPr>
          <w:rFonts w:ascii="Arial Narrow" w:hAnsi="Arial Narrow" w:cs="Arial"/>
          <w:szCs w:val="28"/>
        </w:rPr>
        <w:t xml:space="preserve">de la referencia, </w:t>
      </w:r>
      <w:r w:rsidR="00CD7865">
        <w:rPr>
          <w:rFonts w:ascii="Arial Narrow" w:hAnsi="Arial Narrow" w:cs="Arial"/>
          <w:szCs w:val="28"/>
        </w:rPr>
        <w:t xml:space="preserve">para en su lugar, </w:t>
      </w:r>
      <w:r w:rsidR="00CD7865" w:rsidRPr="00CD7865">
        <w:rPr>
          <w:rFonts w:ascii="Arial Narrow" w:hAnsi="Arial Narrow" w:cs="Arial"/>
          <w:b/>
          <w:szCs w:val="28"/>
        </w:rPr>
        <w:t xml:space="preserve">Absolver </w:t>
      </w:r>
      <w:r w:rsidR="00CD7865">
        <w:rPr>
          <w:rFonts w:ascii="Arial Narrow" w:hAnsi="Arial Narrow" w:cs="Arial"/>
          <w:szCs w:val="28"/>
        </w:rPr>
        <w:t xml:space="preserve">a la Administradora Colombiana de pensiones </w:t>
      </w:r>
      <w:proofErr w:type="spellStart"/>
      <w:r w:rsidR="00CD7865">
        <w:rPr>
          <w:rFonts w:ascii="Arial Narrow" w:hAnsi="Arial Narrow" w:cs="Arial"/>
          <w:szCs w:val="28"/>
        </w:rPr>
        <w:t>Colpensiones</w:t>
      </w:r>
      <w:proofErr w:type="spellEnd"/>
      <w:r w:rsidR="00CD7865">
        <w:rPr>
          <w:rFonts w:ascii="Arial Narrow" w:hAnsi="Arial Narrow" w:cs="Arial"/>
          <w:szCs w:val="28"/>
        </w:rPr>
        <w:t xml:space="preserve"> del pago de los intereses de mora peticionados. </w:t>
      </w:r>
    </w:p>
    <w:p w:rsidR="00CD7865" w:rsidRPr="00CD7865" w:rsidRDefault="00CD7865" w:rsidP="0077148C">
      <w:pPr>
        <w:pStyle w:val="Textoindependiente31"/>
        <w:numPr>
          <w:ilvl w:val="0"/>
          <w:numId w:val="1"/>
        </w:numPr>
      </w:pPr>
      <w:r>
        <w:rPr>
          <w:rFonts w:ascii="Arial Narrow" w:hAnsi="Arial Narrow" w:cs="Arial"/>
          <w:b/>
          <w:spacing w:val="-2"/>
          <w:szCs w:val="28"/>
        </w:rPr>
        <w:t xml:space="preserve">Revocar </w:t>
      </w:r>
      <w:r w:rsidRPr="00CD7865">
        <w:rPr>
          <w:rFonts w:ascii="Arial Narrow" w:hAnsi="Arial Narrow" w:cs="Arial"/>
          <w:spacing w:val="-2"/>
          <w:szCs w:val="28"/>
        </w:rPr>
        <w:t>el ordinal 6º para en su lugar imponer las costas de primer grado a cargo de la demandante y en favor de la entidad demandada</w:t>
      </w:r>
      <w:r>
        <w:rPr>
          <w:rFonts w:ascii="Arial Narrow" w:hAnsi="Arial Narrow" w:cs="Arial"/>
          <w:b/>
          <w:spacing w:val="-2"/>
          <w:szCs w:val="28"/>
        </w:rPr>
        <w:t xml:space="preserve">. </w:t>
      </w:r>
    </w:p>
    <w:p w:rsidR="00CD7865" w:rsidRPr="00CD7865" w:rsidRDefault="00CD7865" w:rsidP="00CD7865">
      <w:pPr>
        <w:pStyle w:val="Sinespaciado"/>
      </w:pPr>
    </w:p>
    <w:p w:rsidR="0077148C" w:rsidRPr="0077148C" w:rsidRDefault="0077148C" w:rsidP="0077148C">
      <w:pPr>
        <w:pStyle w:val="Textoindependiente31"/>
        <w:numPr>
          <w:ilvl w:val="0"/>
          <w:numId w:val="1"/>
        </w:numPr>
      </w:pPr>
      <w:r w:rsidRPr="0077148C">
        <w:rPr>
          <w:rFonts w:ascii="Arial Narrow" w:hAnsi="Arial Narrow" w:cs="Arial"/>
          <w:b/>
          <w:spacing w:val="-2"/>
          <w:szCs w:val="28"/>
        </w:rPr>
        <w:t>Confirma</w:t>
      </w:r>
      <w:r w:rsidR="00CD7865">
        <w:rPr>
          <w:rFonts w:ascii="Arial Narrow" w:hAnsi="Arial Narrow" w:cs="Arial"/>
          <w:b/>
          <w:spacing w:val="-2"/>
          <w:szCs w:val="28"/>
        </w:rPr>
        <w:t xml:space="preserve"> </w:t>
      </w:r>
      <w:r w:rsidR="00CD7865">
        <w:rPr>
          <w:rFonts w:ascii="Arial Narrow" w:hAnsi="Arial Narrow" w:cs="Arial"/>
          <w:spacing w:val="-2"/>
          <w:szCs w:val="28"/>
        </w:rPr>
        <w:t xml:space="preserve">en </w:t>
      </w:r>
      <w:r w:rsidRPr="0077148C">
        <w:rPr>
          <w:rFonts w:ascii="Arial Narrow" w:hAnsi="Arial Narrow" w:cs="Arial"/>
          <w:spacing w:val="-2"/>
          <w:szCs w:val="28"/>
        </w:rPr>
        <w:t>todo lo demás</w:t>
      </w:r>
      <w:r>
        <w:rPr>
          <w:rFonts w:ascii="Arial Narrow" w:hAnsi="Arial Narrow" w:cs="Arial"/>
          <w:b/>
          <w:i/>
          <w:spacing w:val="-2"/>
          <w:szCs w:val="28"/>
        </w:rPr>
        <w:t xml:space="preserve">. </w:t>
      </w:r>
    </w:p>
    <w:p w:rsidR="0077148C" w:rsidRPr="001B4929" w:rsidRDefault="0077148C" w:rsidP="0077148C">
      <w:pPr>
        <w:pStyle w:val="Sinespaciado"/>
      </w:pPr>
    </w:p>
    <w:p w:rsidR="004F76A3" w:rsidRPr="007E0ADF" w:rsidRDefault="004F76A3" w:rsidP="004F76A3">
      <w:pPr>
        <w:pStyle w:val="Textoindependiente31"/>
        <w:numPr>
          <w:ilvl w:val="0"/>
          <w:numId w:val="1"/>
        </w:numPr>
        <w:spacing w:line="276" w:lineRule="auto"/>
        <w:rPr>
          <w:rFonts w:ascii="Arial Narrow" w:hAnsi="Arial Narrow" w:cs="Arial"/>
          <w:b/>
          <w:i/>
          <w:spacing w:val="-2"/>
          <w:szCs w:val="28"/>
        </w:rPr>
      </w:pPr>
      <w:r w:rsidRPr="007E0ADF">
        <w:rPr>
          <w:rFonts w:ascii="Arial Narrow" w:hAnsi="Arial Narrow" w:cs="Arial"/>
          <w:bCs/>
          <w:szCs w:val="28"/>
        </w:rPr>
        <w:t xml:space="preserve"> </w:t>
      </w:r>
      <w:r w:rsidR="0077148C">
        <w:rPr>
          <w:rFonts w:ascii="Arial Narrow" w:hAnsi="Arial Narrow" w:cs="Arial"/>
          <w:bCs/>
          <w:szCs w:val="28"/>
        </w:rPr>
        <w:t>Sin costas en esta instancia por haberse conocido en consulta.</w:t>
      </w:r>
    </w:p>
    <w:p w:rsidR="004F76A3" w:rsidRDefault="004F76A3" w:rsidP="004F76A3">
      <w:pPr>
        <w:pStyle w:val="Sinespaciado"/>
        <w:spacing w:line="276" w:lineRule="auto"/>
      </w:pPr>
    </w:p>
    <w:p w:rsidR="000552C2" w:rsidRPr="000552C2" w:rsidRDefault="000552C2" w:rsidP="000552C2">
      <w:pPr>
        <w:pStyle w:val="Sinespaciado"/>
      </w:pPr>
    </w:p>
    <w:p w:rsidR="004F76A3" w:rsidRPr="00E80808" w:rsidRDefault="004F76A3" w:rsidP="004F76A3">
      <w:pPr>
        <w:spacing w:line="276"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4F76A3" w:rsidRPr="007E0ADF" w:rsidRDefault="004F76A3" w:rsidP="004F76A3">
      <w:pPr>
        <w:pStyle w:val="Sinespaciado"/>
        <w:spacing w:line="276" w:lineRule="auto"/>
      </w:pPr>
    </w:p>
    <w:p w:rsidR="004F76A3" w:rsidRPr="00E80808" w:rsidRDefault="004F76A3" w:rsidP="004F76A3">
      <w:pPr>
        <w:spacing w:line="276"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4F76A3" w:rsidRPr="00E80808" w:rsidRDefault="004F76A3" w:rsidP="004F76A3">
      <w:pPr>
        <w:pStyle w:val="Sinespaciado"/>
        <w:rPr>
          <w:lang w:val="es-ES"/>
        </w:rPr>
      </w:pPr>
    </w:p>
    <w:p w:rsidR="004F76A3" w:rsidRDefault="004F76A3" w:rsidP="004F76A3">
      <w:pPr>
        <w:spacing w:line="360" w:lineRule="auto"/>
        <w:ind w:firstLine="900"/>
        <w:jc w:val="center"/>
        <w:rPr>
          <w:rFonts w:ascii="Arial Narrow" w:hAnsi="Arial Narrow" w:cs="Microsoft Sans Serif"/>
          <w:b/>
          <w:bCs/>
          <w:iCs/>
          <w:sz w:val="28"/>
          <w:szCs w:val="28"/>
          <w:lang w:val="es-ES"/>
        </w:rPr>
      </w:pPr>
    </w:p>
    <w:p w:rsidR="004F76A3" w:rsidRPr="00E80808" w:rsidRDefault="004F76A3" w:rsidP="004F76A3">
      <w:pPr>
        <w:ind w:firstLine="900"/>
        <w:jc w:val="center"/>
        <w:rPr>
          <w:rFonts w:ascii="Arial Narrow" w:hAnsi="Arial Narrow" w:cs="Microsoft Sans Serif"/>
          <w:b/>
          <w:bCs/>
          <w:iCs/>
          <w:sz w:val="28"/>
          <w:szCs w:val="28"/>
          <w:lang w:val="es-ES"/>
        </w:rPr>
      </w:pPr>
    </w:p>
    <w:p w:rsidR="004F76A3" w:rsidRPr="00E80808" w:rsidRDefault="004F76A3" w:rsidP="004F76A3">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4F76A3" w:rsidRPr="00E80808" w:rsidRDefault="004F76A3" w:rsidP="004F76A3">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4F76A3" w:rsidRPr="00E80808" w:rsidRDefault="004F76A3" w:rsidP="004F76A3">
      <w:pPr>
        <w:ind w:firstLine="900"/>
        <w:jc w:val="both"/>
        <w:rPr>
          <w:rFonts w:ascii="Arial Narrow" w:hAnsi="Arial Narrow" w:cs="Microsoft Sans Serif"/>
          <w:b/>
          <w:sz w:val="28"/>
          <w:szCs w:val="28"/>
          <w:lang w:val="es-ES"/>
        </w:rPr>
      </w:pPr>
    </w:p>
    <w:p w:rsidR="004F76A3" w:rsidRDefault="004F76A3" w:rsidP="004F76A3">
      <w:pPr>
        <w:pStyle w:val="Sinespaciado"/>
        <w:rPr>
          <w:lang w:val="es-ES"/>
        </w:rPr>
      </w:pPr>
    </w:p>
    <w:p w:rsidR="004F76A3" w:rsidRPr="00E80808" w:rsidRDefault="004F76A3" w:rsidP="004F76A3">
      <w:pPr>
        <w:jc w:val="both"/>
        <w:rPr>
          <w:rFonts w:ascii="Arial Narrow" w:hAnsi="Arial Narrow" w:cs="Microsoft Sans Serif"/>
          <w:b/>
          <w:bCs/>
          <w:iCs/>
          <w:sz w:val="28"/>
          <w:szCs w:val="28"/>
          <w:lang w:val="es-ES"/>
        </w:rPr>
      </w:pPr>
    </w:p>
    <w:p w:rsidR="004F76A3" w:rsidRPr="00E80808" w:rsidRDefault="004F76A3" w:rsidP="004F76A3">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ANA LUCIA CAICEDO </w:t>
      </w:r>
      <w:proofErr w:type="spellStart"/>
      <w:r>
        <w:rPr>
          <w:rFonts w:ascii="Arial Narrow" w:hAnsi="Arial Narrow" w:cs="Microsoft Sans Serif"/>
          <w:b/>
          <w:bCs/>
          <w:iCs/>
          <w:sz w:val="28"/>
          <w:szCs w:val="28"/>
          <w:lang w:val="es-ES"/>
        </w:rPr>
        <w:t>CALDERON</w:t>
      </w:r>
      <w:proofErr w:type="spellEnd"/>
      <w:r>
        <w:rPr>
          <w:rFonts w:ascii="Arial Narrow" w:hAnsi="Arial Narrow" w:cs="Microsoft Sans Serif"/>
          <w:b/>
          <w:bCs/>
          <w:iCs/>
          <w:sz w:val="28"/>
          <w:szCs w:val="28"/>
          <w:lang w:val="es-ES"/>
        </w:rPr>
        <w:t xml:space="preserve"> </w:t>
      </w:r>
      <w:r w:rsidRPr="00E80808">
        <w:rPr>
          <w:rFonts w:ascii="Arial Narrow" w:hAnsi="Arial Narrow" w:cs="Microsoft Sans Serif"/>
          <w:b/>
          <w:bCs/>
          <w:iCs/>
          <w:sz w:val="28"/>
          <w:szCs w:val="28"/>
          <w:lang w:val="es-ES"/>
        </w:rPr>
        <w:t xml:space="preserve">                 </w:t>
      </w:r>
      <w:r>
        <w:rPr>
          <w:rFonts w:ascii="Arial Narrow" w:hAnsi="Arial Narrow" w:cs="Microsoft Sans Serif"/>
          <w:b/>
          <w:bCs/>
          <w:iCs/>
          <w:sz w:val="28"/>
          <w:szCs w:val="28"/>
          <w:lang w:val="es-ES"/>
        </w:rPr>
        <w:t>OLGA LUCÍA HOYOS SEPÚLVEDA</w:t>
      </w:r>
    </w:p>
    <w:p w:rsidR="004F76A3" w:rsidRDefault="004F76A3" w:rsidP="004F76A3">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 xml:space="preserve">              Magistrada</w:t>
      </w:r>
      <w:r w:rsidRPr="00E80808">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roofErr w:type="spellStart"/>
      <w:r>
        <w:rPr>
          <w:rFonts w:ascii="Arial Narrow" w:hAnsi="Arial Narrow" w:cs="Microsoft Sans Serif"/>
          <w:bCs/>
          <w:iCs/>
          <w:sz w:val="28"/>
          <w:szCs w:val="28"/>
          <w:lang w:val="es-ES"/>
        </w:rPr>
        <w:t>Magistrada</w:t>
      </w:r>
      <w:proofErr w:type="spellEnd"/>
    </w:p>
    <w:p w:rsidR="000552C2" w:rsidRDefault="000552C2" w:rsidP="004F76A3">
      <w:pPr>
        <w:jc w:val="center"/>
        <w:rPr>
          <w:rFonts w:ascii="Arial Narrow" w:hAnsi="Arial Narrow"/>
          <w:b/>
          <w:sz w:val="28"/>
          <w:szCs w:val="28"/>
        </w:rPr>
      </w:pPr>
    </w:p>
    <w:p w:rsidR="000552C2" w:rsidRDefault="000552C2" w:rsidP="004F76A3">
      <w:pPr>
        <w:jc w:val="center"/>
        <w:rPr>
          <w:rFonts w:ascii="Arial Narrow" w:hAnsi="Arial Narrow"/>
          <w:b/>
          <w:sz w:val="28"/>
          <w:szCs w:val="28"/>
        </w:rPr>
      </w:pPr>
    </w:p>
    <w:p w:rsidR="000552C2" w:rsidRDefault="000552C2" w:rsidP="004F76A3">
      <w:pPr>
        <w:jc w:val="center"/>
        <w:rPr>
          <w:rFonts w:ascii="Arial Narrow" w:hAnsi="Arial Narrow"/>
          <w:b/>
          <w:sz w:val="28"/>
          <w:szCs w:val="28"/>
        </w:rPr>
      </w:pPr>
    </w:p>
    <w:p w:rsidR="000552C2" w:rsidRDefault="000552C2" w:rsidP="004F76A3">
      <w:pPr>
        <w:jc w:val="center"/>
        <w:rPr>
          <w:rFonts w:ascii="Arial Narrow" w:hAnsi="Arial Narrow"/>
          <w:b/>
          <w:sz w:val="28"/>
          <w:szCs w:val="28"/>
        </w:rPr>
      </w:pPr>
    </w:p>
    <w:p w:rsidR="000552C2" w:rsidRDefault="000552C2" w:rsidP="004F76A3">
      <w:pPr>
        <w:jc w:val="center"/>
        <w:rPr>
          <w:rFonts w:ascii="Arial Narrow" w:hAnsi="Arial Narrow"/>
          <w:b/>
          <w:sz w:val="28"/>
          <w:szCs w:val="28"/>
        </w:rPr>
      </w:pPr>
    </w:p>
    <w:p w:rsidR="000552C2" w:rsidRDefault="000552C2" w:rsidP="004F76A3">
      <w:pPr>
        <w:jc w:val="center"/>
        <w:rPr>
          <w:rFonts w:ascii="Arial Narrow" w:hAnsi="Arial Narrow"/>
          <w:b/>
          <w:sz w:val="28"/>
          <w:szCs w:val="28"/>
        </w:rPr>
      </w:pPr>
    </w:p>
    <w:p w:rsidR="000552C2" w:rsidRDefault="000552C2" w:rsidP="004F76A3">
      <w:pPr>
        <w:jc w:val="center"/>
        <w:rPr>
          <w:rFonts w:ascii="Arial Narrow" w:hAnsi="Arial Narrow"/>
          <w:b/>
          <w:sz w:val="28"/>
          <w:szCs w:val="28"/>
        </w:rPr>
      </w:pPr>
    </w:p>
    <w:p w:rsidR="000552C2" w:rsidRDefault="000552C2" w:rsidP="004F76A3">
      <w:pPr>
        <w:jc w:val="center"/>
        <w:rPr>
          <w:rFonts w:ascii="Arial Narrow" w:hAnsi="Arial Narrow"/>
          <w:b/>
          <w:sz w:val="28"/>
          <w:szCs w:val="28"/>
        </w:rPr>
      </w:pPr>
    </w:p>
    <w:p w:rsidR="000552C2" w:rsidRDefault="000552C2" w:rsidP="004F76A3">
      <w:pPr>
        <w:jc w:val="center"/>
        <w:rPr>
          <w:rFonts w:ascii="Arial Narrow" w:hAnsi="Arial Narrow"/>
          <w:b/>
          <w:sz w:val="28"/>
          <w:szCs w:val="28"/>
        </w:rPr>
      </w:pPr>
    </w:p>
    <w:p w:rsidR="000552C2" w:rsidRDefault="000552C2" w:rsidP="004F76A3">
      <w:pPr>
        <w:jc w:val="center"/>
        <w:rPr>
          <w:rFonts w:ascii="Arial Narrow" w:hAnsi="Arial Narrow"/>
          <w:b/>
          <w:sz w:val="28"/>
          <w:szCs w:val="28"/>
        </w:rPr>
      </w:pPr>
    </w:p>
    <w:p w:rsidR="000552C2" w:rsidRDefault="000552C2" w:rsidP="004F76A3">
      <w:pPr>
        <w:jc w:val="center"/>
        <w:rPr>
          <w:rFonts w:ascii="Arial Narrow" w:hAnsi="Arial Narrow"/>
          <w:b/>
          <w:sz w:val="28"/>
          <w:szCs w:val="28"/>
        </w:rPr>
      </w:pPr>
    </w:p>
    <w:p w:rsidR="000552C2" w:rsidRDefault="000552C2" w:rsidP="004F76A3">
      <w:pPr>
        <w:jc w:val="center"/>
        <w:rPr>
          <w:rFonts w:ascii="Arial Narrow" w:hAnsi="Arial Narrow"/>
          <w:b/>
          <w:sz w:val="28"/>
          <w:szCs w:val="28"/>
        </w:rPr>
      </w:pPr>
    </w:p>
    <w:p w:rsidR="000552C2" w:rsidRDefault="000552C2" w:rsidP="004F76A3">
      <w:pPr>
        <w:jc w:val="center"/>
        <w:rPr>
          <w:rFonts w:ascii="Arial Narrow" w:hAnsi="Arial Narrow"/>
          <w:b/>
          <w:sz w:val="28"/>
          <w:szCs w:val="28"/>
        </w:rPr>
      </w:pPr>
    </w:p>
    <w:p w:rsidR="000552C2" w:rsidRDefault="000552C2" w:rsidP="004F76A3">
      <w:pPr>
        <w:jc w:val="center"/>
        <w:rPr>
          <w:rFonts w:ascii="Arial Narrow" w:hAnsi="Arial Narrow"/>
          <w:b/>
          <w:sz w:val="28"/>
          <w:szCs w:val="28"/>
        </w:rPr>
      </w:pPr>
    </w:p>
    <w:p w:rsidR="000552C2" w:rsidRDefault="000552C2" w:rsidP="004F76A3">
      <w:pPr>
        <w:jc w:val="center"/>
        <w:rPr>
          <w:rFonts w:ascii="Arial Narrow" w:hAnsi="Arial Narrow"/>
          <w:b/>
          <w:sz w:val="28"/>
          <w:szCs w:val="28"/>
        </w:rPr>
      </w:pPr>
    </w:p>
    <w:p w:rsidR="000552C2" w:rsidRDefault="000552C2" w:rsidP="004F76A3">
      <w:pPr>
        <w:jc w:val="center"/>
        <w:rPr>
          <w:rFonts w:ascii="Arial Narrow" w:hAnsi="Arial Narrow"/>
          <w:b/>
          <w:sz w:val="28"/>
          <w:szCs w:val="28"/>
        </w:rPr>
      </w:pPr>
    </w:p>
    <w:p w:rsidR="000552C2" w:rsidRDefault="000552C2" w:rsidP="004F76A3">
      <w:pPr>
        <w:jc w:val="center"/>
        <w:rPr>
          <w:rFonts w:ascii="Arial Narrow" w:hAnsi="Arial Narrow"/>
          <w:b/>
          <w:sz w:val="28"/>
          <w:szCs w:val="28"/>
        </w:rPr>
      </w:pPr>
    </w:p>
    <w:p w:rsidR="000552C2" w:rsidRDefault="000552C2" w:rsidP="004F76A3">
      <w:pPr>
        <w:jc w:val="center"/>
        <w:rPr>
          <w:rFonts w:ascii="Arial Narrow" w:hAnsi="Arial Narrow"/>
          <w:b/>
          <w:sz w:val="28"/>
          <w:szCs w:val="28"/>
        </w:rPr>
      </w:pPr>
    </w:p>
    <w:p w:rsidR="000552C2" w:rsidRDefault="000552C2" w:rsidP="004F76A3">
      <w:pPr>
        <w:jc w:val="center"/>
        <w:rPr>
          <w:rFonts w:ascii="Arial Narrow" w:hAnsi="Arial Narrow"/>
          <w:b/>
          <w:sz w:val="28"/>
          <w:szCs w:val="28"/>
        </w:rPr>
      </w:pPr>
    </w:p>
    <w:p w:rsidR="000552C2" w:rsidRDefault="000552C2" w:rsidP="004F76A3">
      <w:pPr>
        <w:jc w:val="center"/>
        <w:rPr>
          <w:rFonts w:ascii="Arial Narrow" w:hAnsi="Arial Narrow"/>
          <w:b/>
          <w:sz w:val="28"/>
          <w:szCs w:val="28"/>
        </w:rPr>
      </w:pPr>
    </w:p>
    <w:p w:rsidR="000552C2" w:rsidRDefault="000552C2" w:rsidP="004F76A3">
      <w:pPr>
        <w:jc w:val="center"/>
        <w:rPr>
          <w:rFonts w:ascii="Arial Narrow" w:hAnsi="Arial Narrow"/>
          <w:b/>
          <w:sz w:val="28"/>
          <w:szCs w:val="28"/>
        </w:rPr>
      </w:pPr>
    </w:p>
    <w:p w:rsidR="004F76A3" w:rsidRDefault="004F76A3" w:rsidP="004F76A3">
      <w:pPr>
        <w:jc w:val="center"/>
        <w:rPr>
          <w:rFonts w:ascii="Arial Narrow" w:hAnsi="Arial Narrow"/>
          <w:b/>
          <w:sz w:val="28"/>
          <w:szCs w:val="28"/>
        </w:rPr>
      </w:pPr>
      <w:r w:rsidRPr="00C54726">
        <w:rPr>
          <w:rFonts w:ascii="Arial Narrow" w:hAnsi="Arial Narrow"/>
          <w:b/>
          <w:sz w:val="28"/>
          <w:szCs w:val="28"/>
        </w:rPr>
        <w:lastRenderedPageBreak/>
        <w:t>ANEXO I</w:t>
      </w:r>
    </w:p>
    <w:p w:rsidR="004F76A3" w:rsidRPr="00C54726" w:rsidRDefault="004F76A3" w:rsidP="004F76A3">
      <w:pPr>
        <w:jc w:val="center"/>
        <w:rPr>
          <w:rFonts w:ascii="Arial Narrow" w:hAnsi="Arial Narrow"/>
          <w:b/>
          <w:sz w:val="28"/>
          <w:szCs w:val="28"/>
        </w:rPr>
      </w:pPr>
    </w:p>
    <w:p w:rsidR="004F76A3" w:rsidRDefault="004F76A3" w:rsidP="004F76A3">
      <w:pPr>
        <w:pStyle w:val="Sinespaciado"/>
      </w:pPr>
    </w:p>
    <w:tbl>
      <w:tblPr>
        <w:tblW w:w="8637" w:type="dxa"/>
        <w:tblCellMar>
          <w:left w:w="70" w:type="dxa"/>
          <w:right w:w="70" w:type="dxa"/>
        </w:tblCellMar>
        <w:tblLook w:val="04A0" w:firstRow="1" w:lastRow="0" w:firstColumn="1" w:lastColumn="0" w:noHBand="0" w:noVBand="1"/>
      </w:tblPr>
      <w:tblGrid>
        <w:gridCol w:w="2876"/>
        <w:gridCol w:w="983"/>
        <w:gridCol w:w="1376"/>
        <w:gridCol w:w="853"/>
        <w:gridCol w:w="843"/>
        <w:gridCol w:w="1706"/>
      </w:tblGrid>
      <w:tr w:rsidR="000552C2" w:rsidRPr="000552C2" w:rsidTr="000552C2">
        <w:trPr>
          <w:trHeight w:val="315"/>
        </w:trPr>
        <w:tc>
          <w:tcPr>
            <w:tcW w:w="8637" w:type="dxa"/>
            <w:gridSpan w:val="6"/>
            <w:tcBorders>
              <w:top w:val="single" w:sz="8" w:space="0" w:color="auto"/>
              <w:left w:val="single" w:sz="8" w:space="0" w:color="auto"/>
              <w:bottom w:val="nil"/>
              <w:right w:val="single" w:sz="8" w:space="0" w:color="000000"/>
            </w:tcBorders>
            <w:shd w:val="clear" w:color="auto" w:fill="auto"/>
            <w:noWrap/>
            <w:vAlign w:val="bottom"/>
            <w:hideMark/>
          </w:tcPr>
          <w:p w:rsidR="000552C2" w:rsidRPr="000552C2" w:rsidRDefault="000552C2" w:rsidP="000552C2">
            <w:pPr>
              <w:jc w:val="center"/>
              <w:rPr>
                <w:rFonts w:ascii="Arial Narrow" w:hAnsi="Arial Narrow" w:cs="Arial"/>
                <w:b/>
                <w:bCs/>
                <w:sz w:val="22"/>
                <w:szCs w:val="22"/>
                <w:lang w:val="es-ES"/>
              </w:rPr>
            </w:pPr>
            <w:proofErr w:type="spellStart"/>
            <w:r w:rsidRPr="000552C2">
              <w:rPr>
                <w:rFonts w:ascii="Arial Narrow" w:hAnsi="Arial Narrow" w:cs="Arial"/>
                <w:b/>
                <w:bCs/>
                <w:sz w:val="22"/>
                <w:szCs w:val="22"/>
                <w:lang w:val="es-ES"/>
              </w:rPr>
              <w:t>LIQUIDACION</w:t>
            </w:r>
            <w:proofErr w:type="spellEnd"/>
            <w:r w:rsidRPr="000552C2">
              <w:rPr>
                <w:rFonts w:ascii="Arial Narrow" w:hAnsi="Arial Narrow" w:cs="Arial"/>
                <w:b/>
                <w:bCs/>
                <w:sz w:val="22"/>
                <w:szCs w:val="22"/>
                <w:lang w:val="es-ES"/>
              </w:rPr>
              <w:t xml:space="preserve"> INTERESES MORATORIOS</w:t>
            </w:r>
          </w:p>
        </w:tc>
      </w:tr>
      <w:tr w:rsidR="000552C2" w:rsidRPr="000552C2" w:rsidTr="000552C2">
        <w:trPr>
          <w:trHeight w:val="255"/>
        </w:trPr>
        <w:tc>
          <w:tcPr>
            <w:tcW w:w="28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52C2" w:rsidRPr="000552C2" w:rsidRDefault="000552C2" w:rsidP="000552C2">
            <w:pPr>
              <w:jc w:val="center"/>
              <w:rPr>
                <w:rFonts w:ascii="Arial Narrow" w:hAnsi="Arial Narrow" w:cs="Arial"/>
                <w:b/>
                <w:bCs/>
                <w:color w:val="000000"/>
                <w:sz w:val="22"/>
                <w:szCs w:val="22"/>
                <w:lang w:val="es-ES"/>
              </w:rPr>
            </w:pPr>
            <w:r w:rsidRPr="000552C2">
              <w:rPr>
                <w:rFonts w:ascii="Arial Narrow" w:hAnsi="Arial Narrow" w:cs="Arial"/>
                <w:b/>
                <w:bCs/>
                <w:color w:val="000000"/>
                <w:sz w:val="22"/>
                <w:szCs w:val="22"/>
                <w:lang w:val="es-ES"/>
              </w:rPr>
              <w:t>Periodo</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0552C2" w:rsidRPr="000552C2" w:rsidRDefault="000552C2" w:rsidP="000552C2">
            <w:pPr>
              <w:jc w:val="center"/>
              <w:rPr>
                <w:rFonts w:ascii="Arial Narrow" w:hAnsi="Arial Narrow" w:cs="Arial"/>
                <w:b/>
                <w:bCs/>
                <w:color w:val="000000"/>
                <w:sz w:val="22"/>
                <w:szCs w:val="22"/>
                <w:lang w:val="es-ES"/>
              </w:rPr>
            </w:pPr>
            <w:r w:rsidRPr="000552C2">
              <w:rPr>
                <w:rFonts w:ascii="Arial Narrow" w:hAnsi="Arial Narrow" w:cs="Arial"/>
                <w:b/>
                <w:bCs/>
                <w:color w:val="000000"/>
                <w:sz w:val="22"/>
                <w:szCs w:val="22"/>
                <w:lang w:val="es-ES"/>
              </w:rPr>
              <w:t>EXIGIBLE</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0552C2" w:rsidRPr="000552C2" w:rsidRDefault="000552C2" w:rsidP="000552C2">
            <w:pPr>
              <w:jc w:val="center"/>
              <w:rPr>
                <w:rFonts w:ascii="Arial Narrow" w:hAnsi="Arial Narrow" w:cs="Arial"/>
                <w:b/>
                <w:bCs/>
                <w:color w:val="000000"/>
                <w:sz w:val="22"/>
                <w:szCs w:val="22"/>
                <w:lang w:val="es-ES"/>
              </w:rPr>
            </w:pPr>
            <w:r w:rsidRPr="000552C2">
              <w:rPr>
                <w:rFonts w:ascii="Arial Narrow" w:hAnsi="Arial Narrow" w:cs="Arial"/>
                <w:b/>
                <w:bCs/>
                <w:color w:val="000000"/>
                <w:sz w:val="22"/>
                <w:szCs w:val="22"/>
                <w:lang w:val="es-ES"/>
              </w:rPr>
              <w:t xml:space="preserve"> Mesada </w:t>
            </w:r>
          </w:p>
        </w:tc>
        <w:tc>
          <w:tcPr>
            <w:tcW w:w="853" w:type="dxa"/>
            <w:tcBorders>
              <w:top w:val="single" w:sz="4" w:space="0" w:color="auto"/>
              <w:left w:val="nil"/>
              <w:bottom w:val="single" w:sz="4" w:space="0" w:color="auto"/>
              <w:right w:val="single" w:sz="4" w:space="0" w:color="auto"/>
            </w:tcBorders>
            <w:shd w:val="pct50" w:color="FFFFFF" w:fill="FFFFFF"/>
            <w:noWrap/>
            <w:vAlign w:val="bottom"/>
            <w:hideMark/>
          </w:tcPr>
          <w:p w:rsidR="000552C2" w:rsidRPr="000552C2" w:rsidRDefault="000552C2" w:rsidP="000552C2">
            <w:pPr>
              <w:rPr>
                <w:rFonts w:ascii="Arial Narrow" w:hAnsi="Arial Narrow"/>
                <w:b/>
                <w:bCs/>
                <w:color w:val="000000"/>
                <w:sz w:val="22"/>
                <w:szCs w:val="22"/>
                <w:lang w:val="es-ES"/>
              </w:rPr>
            </w:pPr>
            <w:r w:rsidRPr="000552C2">
              <w:rPr>
                <w:rFonts w:ascii="Arial Narrow" w:hAnsi="Arial Narrow"/>
                <w:b/>
                <w:bCs/>
                <w:color w:val="000000"/>
                <w:sz w:val="22"/>
                <w:szCs w:val="22"/>
                <w:lang w:val="es-ES"/>
              </w:rPr>
              <w:t>% Interés Diario</w:t>
            </w:r>
          </w:p>
        </w:tc>
        <w:tc>
          <w:tcPr>
            <w:tcW w:w="843" w:type="dxa"/>
            <w:tcBorders>
              <w:top w:val="single" w:sz="4" w:space="0" w:color="auto"/>
              <w:left w:val="nil"/>
              <w:bottom w:val="single" w:sz="4" w:space="0" w:color="auto"/>
              <w:right w:val="single" w:sz="4" w:space="0" w:color="auto"/>
            </w:tcBorders>
            <w:shd w:val="clear" w:color="auto" w:fill="auto"/>
            <w:vAlign w:val="bottom"/>
            <w:hideMark/>
          </w:tcPr>
          <w:p w:rsidR="000552C2" w:rsidRPr="000552C2" w:rsidRDefault="000552C2" w:rsidP="000552C2">
            <w:pPr>
              <w:jc w:val="center"/>
              <w:rPr>
                <w:rFonts w:ascii="Arial Narrow" w:hAnsi="Arial Narrow" w:cs="Arial"/>
                <w:b/>
                <w:bCs/>
                <w:color w:val="000000"/>
                <w:sz w:val="22"/>
                <w:szCs w:val="22"/>
                <w:lang w:val="es-ES"/>
              </w:rPr>
            </w:pPr>
            <w:r w:rsidRPr="000552C2">
              <w:rPr>
                <w:rFonts w:ascii="Arial Narrow" w:hAnsi="Arial Narrow" w:cs="Arial"/>
                <w:b/>
                <w:bCs/>
                <w:color w:val="000000"/>
                <w:sz w:val="22"/>
                <w:szCs w:val="22"/>
                <w:lang w:val="es-ES"/>
              </w:rPr>
              <w:t>No. Días</w:t>
            </w:r>
          </w:p>
        </w:tc>
        <w:tc>
          <w:tcPr>
            <w:tcW w:w="170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552C2" w:rsidRPr="000552C2" w:rsidRDefault="000552C2" w:rsidP="000552C2">
            <w:pPr>
              <w:jc w:val="right"/>
              <w:rPr>
                <w:rFonts w:ascii="Arial Narrow" w:hAnsi="Arial Narrow" w:cs="Arial"/>
                <w:b/>
                <w:bCs/>
                <w:color w:val="000000"/>
                <w:sz w:val="22"/>
                <w:szCs w:val="22"/>
                <w:lang w:val="es-ES"/>
              </w:rPr>
            </w:pPr>
            <w:r w:rsidRPr="000552C2">
              <w:rPr>
                <w:rFonts w:ascii="Arial Narrow" w:hAnsi="Arial Narrow" w:cs="Arial"/>
                <w:b/>
                <w:bCs/>
                <w:color w:val="000000"/>
                <w:sz w:val="22"/>
                <w:szCs w:val="22"/>
                <w:lang w:val="es-ES"/>
              </w:rPr>
              <w:t xml:space="preserve"> Valor Intereses </w:t>
            </w:r>
          </w:p>
        </w:tc>
      </w:tr>
      <w:tr w:rsidR="000552C2" w:rsidRPr="000552C2" w:rsidTr="000552C2">
        <w:trPr>
          <w:trHeight w:val="450"/>
        </w:trPr>
        <w:tc>
          <w:tcPr>
            <w:tcW w:w="2876" w:type="dxa"/>
            <w:tcBorders>
              <w:top w:val="nil"/>
              <w:left w:val="single" w:sz="8" w:space="0" w:color="auto"/>
              <w:bottom w:val="single" w:sz="4" w:space="0" w:color="auto"/>
              <w:right w:val="single" w:sz="4" w:space="0" w:color="auto"/>
            </w:tcBorders>
            <w:shd w:val="clear" w:color="auto" w:fill="auto"/>
            <w:vAlign w:val="center"/>
            <w:hideMark/>
          </w:tcPr>
          <w:p w:rsidR="000552C2" w:rsidRPr="000552C2" w:rsidRDefault="000552C2" w:rsidP="000552C2">
            <w:pPr>
              <w:jc w:val="center"/>
              <w:rPr>
                <w:rFonts w:ascii="Arial Narrow" w:hAnsi="Arial Narrow" w:cs="Arial"/>
                <w:color w:val="000000"/>
                <w:sz w:val="22"/>
                <w:szCs w:val="22"/>
                <w:lang w:val="es-ES"/>
              </w:rPr>
            </w:pPr>
            <w:r w:rsidRPr="000552C2">
              <w:rPr>
                <w:rFonts w:ascii="Arial Narrow" w:hAnsi="Arial Narrow" w:cs="Arial"/>
                <w:color w:val="000000"/>
                <w:sz w:val="22"/>
                <w:szCs w:val="22"/>
                <w:lang w:val="es-ES"/>
              </w:rPr>
              <w:t>16/05/11 A 30/06/14</w:t>
            </w:r>
          </w:p>
        </w:tc>
        <w:tc>
          <w:tcPr>
            <w:tcW w:w="983" w:type="dxa"/>
            <w:tcBorders>
              <w:top w:val="nil"/>
              <w:left w:val="nil"/>
              <w:bottom w:val="single" w:sz="4" w:space="0" w:color="auto"/>
              <w:right w:val="single" w:sz="4" w:space="0" w:color="auto"/>
            </w:tcBorders>
            <w:shd w:val="clear" w:color="auto" w:fill="auto"/>
            <w:vAlign w:val="center"/>
            <w:hideMark/>
          </w:tcPr>
          <w:p w:rsidR="000552C2" w:rsidRPr="000552C2" w:rsidRDefault="000552C2" w:rsidP="000552C2">
            <w:pPr>
              <w:jc w:val="center"/>
              <w:rPr>
                <w:rFonts w:ascii="Arial Narrow" w:hAnsi="Arial Narrow" w:cs="Arial"/>
                <w:color w:val="000000"/>
                <w:sz w:val="22"/>
                <w:szCs w:val="22"/>
                <w:lang w:val="es-ES"/>
              </w:rPr>
            </w:pPr>
            <w:r w:rsidRPr="000552C2">
              <w:rPr>
                <w:rFonts w:ascii="Arial Narrow" w:hAnsi="Arial Narrow" w:cs="Arial"/>
                <w:color w:val="000000"/>
                <w:sz w:val="22"/>
                <w:szCs w:val="22"/>
                <w:lang w:val="es-ES"/>
              </w:rPr>
              <w:t>16-jul-14</w:t>
            </w:r>
          </w:p>
        </w:tc>
        <w:tc>
          <w:tcPr>
            <w:tcW w:w="1376" w:type="dxa"/>
            <w:tcBorders>
              <w:top w:val="nil"/>
              <w:left w:val="nil"/>
              <w:bottom w:val="single" w:sz="4" w:space="0" w:color="auto"/>
              <w:right w:val="single" w:sz="4" w:space="0" w:color="auto"/>
            </w:tcBorders>
            <w:shd w:val="clear" w:color="auto" w:fill="auto"/>
            <w:vAlign w:val="center"/>
            <w:hideMark/>
          </w:tcPr>
          <w:p w:rsidR="000552C2" w:rsidRPr="000552C2" w:rsidRDefault="000552C2" w:rsidP="000552C2">
            <w:pPr>
              <w:jc w:val="center"/>
              <w:rPr>
                <w:rFonts w:ascii="Arial Narrow" w:hAnsi="Arial Narrow" w:cs="Arial"/>
                <w:b/>
                <w:bCs/>
                <w:color w:val="000000"/>
                <w:sz w:val="22"/>
                <w:szCs w:val="22"/>
                <w:lang w:val="es-ES"/>
              </w:rPr>
            </w:pPr>
            <w:r w:rsidRPr="000552C2">
              <w:rPr>
                <w:rFonts w:ascii="Arial Narrow" w:hAnsi="Arial Narrow" w:cs="Arial"/>
                <w:b/>
                <w:bCs/>
                <w:color w:val="000000"/>
                <w:sz w:val="22"/>
                <w:szCs w:val="22"/>
                <w:lang w:val="es-ES"/>
              </w:rPr>
              <w:t xml:space="preserve"> $   25.587.000 </w:t>
            </w:r>
          </w:p>
        </w:tc>
        <w:tc>
          <w:tcPr>
            <w:tcW w:w="853" w:type="dxa"/>
            <w:tcBorders>
              <w:top w:val="nil"/>
              <w:left w:val="nil"/>
              <w:bottom w:val="single" w:sz="4" w:space="0" w:color="auto"/>
              <w:right w:val="single" w:sz="4" w:space="0" w:color="auto"/>
            </w:tcBorders>
            <w:shd w:val="pct50" w:color="FFFFFF" w:fill="FFFFFF"/>
            <w:noWrap/>
            <w:vAlign w:val="bottom"/>
            <w:hideMark/>
          </w:tcPr>
          <w:p w:rsidR="000552C2" w:rsidRPr="000552C2" w:rsidRDefault="000552C2" w:rsidP="000552C2">
            <w:pPr>
              <w:jc w:val="center"/>
              <w:rPr>
                <w:rFonts w:ascii="Arial Narrow" w:hAnsi="Arial Narrow"/>
                <w:color w:val="000000"/>
                <w:sz w:val="22"/>
                <w:szCs w:val="22"/>
                <w:lang w:val="es-ES"/>
              </w:rPr>
            </w:pPr>
            <w:r w:rsidRPr="000552C2">
              <w:rPr>
                <w:rFonts w:ascii="Arial Narrow" w:hAnsi="Arial Narrow"/>
                <w:color w:val="000000"/>
                <w:sz w:val="22"/>
                <w:szCs w:val="22"/>
                <w:lang w:val="es-ES"/>
              </w:rPr>
              <w:t>0,0694%</w:t>
            </w:r>
          </w:p>
        </w:tc>
        <w:tc>
          <w:tcPr>
            <w:tcW w:w="843" w:type="dxa"/>
            <w:tcBorders>
              <w:top w:val="nil"/>
              <w:left w:val="nil"/>
              <w:bottom w:val="single" w:sz="4" w:space="0" w:color="auto"/>
              <w:right w:val="single" w:sz="4" w:space="0" w:color="auto"/>
            </w:tcBorders>
            <w:shd w:val="clear" w:color="auto" w:fill="auto"/>
            <w:vAlign w:val="bottom"/>
            <w:hideMark/>
          </w:tcPr>
          <w:p w:rsidR="000552C2" w:rsidRPr="000552C2" w:rsidRDefault="000552C2" w:rsidP="000552C2">
            <w:pPr>
              <w:jc w:val="center"/>
              <w:rPr>
                <w:rFonts w:ascii="Arial Narrow" w:hAnsi="Arial Narrow" w:cs="Arial"/>
                <w:b/>
                <w:bCs/>
                <w:color w:val="000000"/>
                <w:sz w:val="22"/>
                <w:szCs w:val="22"/>
                <w:lang w:val="es-ES"/>
              </w:rPr>
            </w:pPr>
            <w:r w:rsidRPr="000552C2">
              <w:rPr>
                <w:rFonts w:ascii="Arial Narrow" w:hAnsi="Arial Narrow" w:cs="Arial"/>
                <w:b/>
                <w:bCs/>
                <w:color w:val="000000"/>
                <w:sz w:val="22"/>
                <w:szCs w:val="22"/>
                <w:lang w:val="es-ES"/>
              </w:rPr>
              <w:t>255</w:t>
            </w:r>
          </w:p>
        </w:tc>
        <w:tc>
          <w:tcPr>
            <w:tcW w:w="1706" w:type="dxa"/>
            <w:tcBorders>
              <w:top w:val="nil"/>
              <w:left w:val="single" w:sz="4" w:space="0" w:color="auto"/>
              <w:bottom w:val="single" w:sz="4" w:space="0" w:color="auto"/>
              <w:right w:val="single" w:sz="8" w:space="0" w:color="auto"/>
            </w:tcBorders>
            <w:shd w:val="clear" w:color="auto" w:fill="auto"/>
            <w:noWrap/>
            <w:vAlign w:val="bottom"/>
            <w:hideMark/>
          </w:tcPr>
          <w:p w:rsidR="000552C2" w:rsidRPr="000552C2" w:rsidRDefault="000552C2" w:rsidP="000552C2">
            <w:pPr>
              <w:jc w:val="right"/>
              <w:rPr>
                <w:rFonts w:ascii="Arial Narrow" w:hAnsi="Arial Narrow" w:cs="Arial"/>
                <w:color w:val="000000"/>
                <w:sz w:val="22"/>
                <w:szCs w:val="22"/>
                <w:lang w:val="es-ES"/>
              </w:rPr>
            </w:pPr>
            <w:r w:rsidRPr="000552C2">
              <w:rPr>
                <w:rFonts w:ascii="Arial Narrow" w:hAnsi="Arial Narrow" w:cs="Arial"/>
                <w:color w:val="000000"/>
                <w:sz w:val="22"/>
                <w:szCs w:val="22"/>
                <w:lang w:val="es-ES"/>
              </w:rPr>
              <w:t xml:space="preserve"> $          4.528.131 </w:t>
            </w:r>
          </w:p>
        </w:tc>
      </w:tr>
      <w:tr w:rsidR="000552C2" w:rsidRPr="000552C2" w:rsidTr="000552C2">
        <w:trPr>
          <w:trHeight w:val="300"/>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552C2" w:rsidRPr="000552C2" w:rsidRDefault="000552C2" w:rsidP="000552C2">
            <w:pPr>
              <w:jc w:val="center"/>
              <w:rPr>
                <w:rFonts w:ascii="Arial Narrow" w:hAnsi="Arial Narrow" w:cs="Arial"/>
                <w:color w:val="000000"/>
                <w:sz w:val="22"/>
                <w:szCs w:val="22"/>
                <w:lang w:val="es-ES"/>
              </w:rPr>
            </w:pPr>
            <w:r w:rsidRPr="000552C2">
              <w:rPr>
                <w:rFonts w:ascii="Arial Narrow" w:hAnsi="Arial Narrow" w:cs="Arial"/>
                <w:color w:val="000000"/>
                <w:sz w:val="22"/>
                <w:szCs w:val="22"/>
                <w:lang w:val="es-ES"/>
              </w:rPr>
              <w:t>31-jul-14</w:t>
            </w:r>
          </w:p>
        </w:tc>
        <w:tc>
          <w:tcPr>
            <w:tcW w:w="983" w:type="dxa"/>
            <w:tcBorders>
              <w:top w:val="nil"/>
              <w:left w:val="nil"/>
              <w:bottom w:val="single" w:sz="4" w:space="0" w:color="auto"/>
              <w:right w:val="single" w:sz="4" w:space="0" w:color="auto"/>
            </w:tcBorders>
            <w:shd w:val="clear" w:color="auto" w:fill="auto"/>
            <w:vAlign w:val="center"/>
            <w:hideMark/>
          </w:tcPr>
          <w:p w:rsidR="000552C2" w:rsidRPr="000552C2" w:rsidRDefault="000552C2" w:rsidP="000552C2">
            <w:pPr>
              <w:jc w:val="center"/>
              <w:rPr>
                <w:rFonts w:ascii="Arial Narrow" w:hAnsi="Arial Narrow" w:cs="Arial"/>
                <w:color w:val="000000"/>
                <w:sz w:val="22"/>
                <w:szCs w:val="22"/>
                <w:lang w:val="es-ES"/>
              </w:rPr>
            </w:pPr>
            <w:r w:rsidRPr="000552C2">
              <w:rPr>
                <w:rFonts w:ascii="Arial Narrow" w:hAnsi="Arial Narrow" w:cs="Arial"/>
                <w:color w:val="000000"/>
                <w:sz w:val="22"/>
                <w:szCs w:val="22"/>
                <w:lang w:val="es-ES"/>
              </w:rPr>
              <w:t>01-ago-14</w:t>
            </w:r>
          </w:p>
        </w:tc>
        <w:tc>
          <w:tcPr>
            <w:tcW w:w="1376" w:type="dxa"/>
            <w:tcBorders>
              <w:top w:val="nil"/>
              <w:left w:val="nil"/>
              <w:bottom w:val="single" w:sz="4" w:space="0" w:color="auto"/>
              <w:right w:val="single" w:sz="4" w:space="0" w:color="auto"/>
            </w:tcBorders>
            <w:shd w:val="clear" w:color="auto" w:fill="auto"/>
            <w:vAlign w:val="center"/>
            <w:hideMark/>
          </w:tcPr>
          <w:p w:rsidR="000552C2" w:rsidRPr="000552C2" w:rsidRDefault="000552C2" w:rsidP="000552C2">
            <w:pPr>
              <w:jc w:val="center"/>
              <w:rPr>
                <w:rFonts w:ascii="Arial Narrow" w:hAnsi="Arial Narrow" w:cs="Arial"/>
                <w:color w:val="000000"/>
                <w:sz w:val="22"/>
                <w:szCs w:val="22"/>
                <w:lang w:val="es-ES"/>
              </w:rPr>
            </w:pPr>
            <w:r w:rsidRPr="000552C2">
              <w:rPr>
                <w:rFonts w:ascii="Arial Narrow" w:hAnsi="Arial Narrow" w:cs="Arial"/>
                <w:color w:val="000000"/>
                <w:sz w:val="22"/>
                <w:szCs w:val="22"/>
                <w:lang w:val="es-ES"/>
              </w:rPr>
              <w:t xml:space="preserve"> $        616.000 </w:t>
            </w:r>
          </w:p>
        </w:tc>
        <w:tc>
          <w:tcPr>
            <w:tcW w:w="853" w:type="dxa"/>
            <w:tcBorders>
              <w:top w:val="nil"/>
              <w:left w:val="nil"/>
              <w:bottom w:val="single" w:sz="4" w:space="0" w:color="auto"/>
              <w:right w:val="single" w:sz="4" w:space="0" w:color="auto"/>
            </w:tcBorders>
            <w:shd w:val="pct50" w:color="FFFFFF" w:fill="FFFFFF"/>
            <w:noWrap/>
            <w:vAlign w:val="bottom"/>
            <w:hideMark/>
          </w:tcPr>
          <w:p w:rsidR="000552C2" w:rsidRPr="000552C2" w:rsidRDefault="000552C2" w:rsidP="000552C2">
            <w:pPr>
              <w:jc w:val="center"/>
              <w:rPr>
                <w:rFonts w:ascii="Arial Narrow" w:hAnsi="Arial Narrow"/>
                <w:color w:val="000000"/>
                <w:sz w:val="22"/>
                <w:szCs w:val="22"/>
                <w:lang w:val="es-ES"/>
              </w:rPr>
            </w:pPr>
            <w:r w:rsidRPr="000552C2">
              <w:rPr>
                <w:rFonts w:ascii="Arial Narrow" w:hAnsi="Arial Narrow"/>
                <w:color w:val="000000"/>
                <w:sz w:val="22"/>
                <w:szCs w:val="22"/>
                <w:lang w:val="es-ES"/>
              </w:rPr>
              <w:t>0,0694%</w:t>
            </w:r>
          </w:p>
        </w:tc>
        <w:tc>
          <w:tcPr>
            <w:tcW w:w="843" w:type="dxa"/>
            <w:tcBorders>
              <w:top w:val="nil"/>
              <w:left w:val="nil"/>
              <w:bottom w:val="single" w:sz="4" w:space="0" w:color="auto"/>
              <w:right w:val="single" w:sz="4" w:space="0" w:color="auto"/>
            </w:tcBorders>
            <w:shd w:val="clear" w:color="auto" w:fill="auto"/>
            <w:vAlign w:val="bottom"/>
            <w:hideMark/>
          </w:tcPr>
          <w:p w:rsidR="000552C2" w:rsidRPr="000552C2" w:rsidRDefault="000552C2" w:rsidP="000552C2">
            <w:pPr>
              <w:jc w:val="center"/>
              <w:rPr>
                <w:rFonts w:ascii="Arial Narrow" w:hAnsi="Arial Narrow" w:cs="Arial"/>
                <w:b/>
                <w:bCs/>
                <w:color w:val="000000"/>
                <w:sz w:val="22"/>
                <w:szCs w:val="22"/>
                <w:lang w:val="es-ES"/>
              </w:rPr>
            </w:pPr>
            <w:r w:rsidRPr="000552C2">
              <w:rPr>
                <w:rFonts w:ascii="Arial Narrow" w:hAnsi="Arial Narrow" w:cs="Arial"/>
                <w:b/>
                <w:bCs/>
                <w:color w:val="000000"/>
                <w:sz w:val="22"/>
                <w:szCs w:val="22"/>
                <w:lang w:val="es-ES"/>
              </w:rPr>
              <w:t>240</w:t>
            </w:r>
          </w:p>
        </w:tc>
        <w:tc>
          <w:tcPr>
            <w:tcW w:w="1706" w:type="dxa"/>
            <w:tcBorders>
              <w:top w:val="nil"/>
              <w:left w:val="single" w:sz="4" w:space="0" w:color="auto"/>
              <w:bottom w:val="single" w:sz="4" w:space="0" w:color="auto"/>
              <w:right w:val="single" w:sz="8" w:space="0" w:color="auto"/>
            </w:tcBorders>
            <w:shd w:val="clear" w:color="auto" w:fill="auto"/>
            <w:noWrap/>
            <w:vAlign w:val="bottom"/>
            <w:hideMark/>
          </w:tcPr>
          <w:p w:rsidR="000552C2" w:rsidRPr="000552C2" w:rsidRDefault="000552C2" w:rsidP="000552C2">
            <w:pPr>
              <w:jc w:val="right"/>
              <w:rPr>
                <w:rFonts w:ascii="Arial Narrow" w:hAnsi="Arial Narrow" w:cs="Arial"/>
                <w:color w:val="000000"/>
                <w:sz w:val="22"/>
                <w:szCs w:val="22"/>
                <w:lang w:val="es-ES"/>
              </w:rPr>
            </w:pPr>
            <w:r w:rsidRPr="000552C2">
              <w:rPr>
                <w:rFonts w:ascii="Arial Narrow" w:hAnsi="Arial Narrow" w:cs="Arial"/>
                <w:color w:val="000000"/>
                <w:sz w:val="22"/>
                <w:szCs w:val="22"/>
                <w:lang w:val="es-ES"/>
              </w:rPr>
              <w:t xml:space="preserve"> $              102.601 </w:t>
            </w:r>
          </w:p>
        </w:tc>
      </w:tr>
      <w:tr w:rsidR="000552C2" w:rsidRPr="000552C2" w:rsidTr="000552C2">
        <w:trPr>
          <w:trHeight w:val="300"/>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552C2" w:rsidRPr="000552C2" w:rsidRDefault="000552C2" w:rsidP="000552C2">
            <w:pPr>
              <w:jc w:val="center"/>
              <w:rPr>
                <w:rFonts w:ascii="Arial Narrow" w:hAnsi="Arial Narrow" w:cs="Arial"/>
                <w:color w:val="000000"/>
                <w:sz w:val="22"/>
                <w:szCs w:val="22"/>
                <w:lang w:val="es-ES"/>
              </w:rPr>
            </w:pPr>
            <w:r w:rsidRPr="000552C2">
              <w:rPr>
                <w:rFonts w:ascii="Arial Narrow" w:hAnsi="Arial Narrow" w:cs="Arial"/>
                <w:color w:val="000000"/>
                <w:sz w:val="22"/>
                <w:szCs w:val="22"/>
                <w:lang w:val="es-ES"/>
              </w:rPr>
              <w:t>31-ago-14</w:t>
            </w:r>
          </w:p>
        </w:tc>
        <w:tc>
          <w:tcPr>
            <w:tcW w:w="983" w:type="dxa"/>
            <w:tcBorders>
              <w:top w:val="nil"/>
              <w:left w:val="nil"/>
              <w:bottom w:val="single" w:sz="4" w:space="0" w:color="auto"/>
              <w:right w:val="single" w:sz="4" w:space="0" w:color="auto"/>
            </w:tcBorders>
            <w:shd w:val="clear" w:color="auto" w:fill="auto"/>
            <w:vAlign w:val="center"/>
            <w:hideMark/>
          </w:tcPr>
          <w:p w:rsidR="000552C2" w:rsidRPr="000552C2" w:rsidRDefault="000552C2" w:rsidP="000552C2">
            <w:pPr>
              <w:jc w:val="center"/>
              <w:rPr>
                <w:rFonts w:ascii="Arial Narrow" w:hAnsi="Arial Narrow" w:cs="Arial"/>
                <w:color w:val="000000"/>
                <w:sz w:val="22"/>
                <w:szCs w:val="22"/>
                <w:lang w:val="es-ES"/>
              </w:rPr>
            </w:pPr>
            <w:r w:rsidRPr="000552C2">
              <w:rPr>
                <w:rFonts w:ascii="Arial Narrow" w:hAnsi="Arial Narrow" w:cs="Arial"/>
                <w:color w:val="000000"/>
                <w:sz w:val="22"/>
                <w:szCs w:val="22"/>
                <w:lang w:val="es-ES"/>
              </w:rPr>
              <w:t>01-sep-14</w:t>
            </w:r>
          </w:p>
        </w:tc>
        <w:tc>
          <w:tcPr>
            <w:tcW w:w="1376" w:type="dxa"/>
            <w:tcBorders>
              <w:top w:val="nil"/>
              <w:left w:val="nil"/>
              <w:bottom w:val="single" w:sz="4" w:space="0" w:color="auto"/>
              <w:right w:val="single" w:sz="4" w:space="0" w:color="auto"/>
            </w:tcBorders>
            <w:shd w:val="clear" w:color="auto" w:fill="auto"/>
            <w:vAlign w:val="center"/>
            <w:hideMark/>
          </w:tcPr>
          <w:p w:rsidR="000552C2" w:rsidRPr="000552C2" w:rsidRDefault="000552C2" w:rsidP="000552C2">
            <w:pPr>
              <w:jc w:val="center"/>
              <w:rPr>
                <w:rFonts w:ascii="Arial Narrow" w:hAnsi="Arial Narrow" w:cs="Arial"/>
                <w:color w:val="000000"/>
                <w:sz w:val="22"/>
                <w:szCs w:val="22"/>
                <w:lang w:val="es-ES"/>
              </w:rPr>
            </w:pPr>
            <w:r w:rsidRPr="000552C2">
              <w:rPr>
                <w:rFonts w:ascii="Arial Narrow" w:hAnsi="Arial Narrow" w:cs="Arial"/>
                <w:color w:val="000000"/>
                <w:sz w:val="22"/>
                <w:szCs w:val="22"/>
                <w:lang w:val="es-ES"/>
              </w:rPr>
              <w:t xml:space="preserve"> $        616.000 </w:t>
            </w:r>
          </w:p>
        </w:tc>
        <w:tc>
          <w:tcPr>
            <w:tcW w:w="853" w:type="dxa"/>
            <w:tcBorders>
              <w:top w:val="nil"/>
              <w:left w:val="nil"/>
              <w:bottom w:val="single" w:sz="4" w:space="0" w:color="auto"/>
              <w:right w:val="single" w:sz="4" w:space="0" w:color="auto"/>
            </w:tcBorders>
            <w:shd w:val="pct50" w:color="FFFFFF" w:fill="FFFFFF"/>
            <w:noWrap/>
            <w:vAlign w:val="bottom"/>
            <w:hideMark/>
          </w:tcPr>
          <w:p w:rsidR="000552C2" w:rsidRPr="000552C2" w:rsidRDefault="000552C2" w:rsidP="000552C2">
            <w:pPr>
              <w:jc w:val="center"/>
              <w:rPr>
                <w:rFonts w:ascii="Arial Narrow" w:hAnsi="Arial Narrow"/>
                <w:color w:val="000000"/>
                <w:sz w:val="22"/>
                <w:szCs w:val="22"/>
                <w:lang w:val="es-ES"/>
              </w:rPr>
            </w:pPr>
            <w:r w:rsidRPr="000552C2">
              <w:rPr>
                <w:rFonts w:ascii="Arial Narrow" w:hAnsi="Arial Narrow"/>
                <w:color w:val="000000"/>
                <w:sz w:val="22"/>
                <w:szCs w:val="22"/>
                <w:lang w:val="es-ES"/>
              </w:rPr>
              <w:t>0,0694%</w:t>
            </w:r>
          </w:p>
        </w:tc>
        <w:tc>
          <w:tcPr>
            <w:tcW w:w="843" w:type="dxa"/>
            <w:tcBorders>
              <w:top w:val="nil"/>
              <w:left w:val="nil"/>
              <w:bottom w:val="single" w:sz="4" w:space="0" w:color="auto"/>
              <w:right w:val="single" w:sz="4" w:space="0" w:color="auto"/>
            </w:tcBorders>
            <w:shd w:val="clear" w:color="auto" w:fill="auto"/>
            <w:vAlign w:val="bottom"/>
            <w:hideMark/>
          </w:tcPr>
          <w:p w:rsidR="000552C2" w:rsidRPr="000552C2" w:rsidRDefault="000552C2" w:rsidP="000552C2">
            <w:pPr>
              <w:jc w:val="center"/>
              <w:rPr>
                <w:rFonts w:ascii="Arial Narrow" w:hAnsi="Arial Narrow" w:cs="Arial"/>
                <w:b/>
                <w:bCs/>
                <w:color w:val="000000"/>
                <w:sz w:val="22"/>
                <w:szCs w:val="22"/>
                <w:lang w:val="es-ES"/>
              </w:rPr>
            </w:pPr>
            <w:r w:rsidRPr="000552C2">
              <w:rPr>
                <w:rFonts w:ascii="Arial Narrow" w:hAnsi="Arial Narrow" w:cs="Arial"/>
                <w:b/>
                <w:bCs/>
                <w:color w:val="000000"/>
                <w:sz w:val="22"/>
                <w:szCs w:val="22"/>
                <w:lang w:val="es-ES"/>
              </w:rPr>
              <w:t>210</w:t>
            </w:r>
          </w:p>
        </w:tc>
        <w:tc>
          <w:tcPr>
            <w:tcW w:w="1706" w:type="dxa"/>
            <w:tcBorders>
              <w:top w:val="nil"/>
              <w:left w:val="single" w:sz="4" w:space="0" w:color="auto"/>
              <w:bottom w:val="single" w:sz="4" w:space="0" w:color="auto"/>
              <w:right w:val="single" w:sz="8" w:space="0" w:color="auto"/>
            </w:tcBorders>
            <w:shd w:val="clear" w:color="auto" w:fill="auto"/>
            <w:noWrap/>
            <w:vAlign w:val="bottom"/>
            <w:hideMark/>
          </w:tcPr>
          <w:p w:rsidR="000552C2" w:rsidRPr="000552C2" w:rsidRDefault="000552C2" w:rsidP="000552C2">
            <w:pPr>
              <w:jc w:val="right"/>
              <w:rPr>
                <w:rFonts w:ascii="Arial Narrow" w:hAnsi="Arial Narrow" w:cs="Arial"/>
                <w:color w:val="000000"/>
                <w:sz w:val="22"/>
                <w:szCs w:val="22"/>
                <w:lang w:val="es-ES"/>
              </w:rPr>
            </w:pPr>
            <w:r w:rsidRPr="000552C2">
              <w:rPr>
                <w:rFonts w:ascii="Arial Narrow" w:hAnsi="Arial Narrow" w:cs="Arial"/>
                <w:color w:val="000000"/>
                <w:sz w:val="22"/>
                <w:szCs w:val="22"/>
                <w:lang w:val="es-ES"/>
              </w:rPr>
              <w:t xml:space="preserve"> $                89.776 </w:t>
            </w:r>
          </w:p>
        </w:tc>
      </w:tr>
      <w:tr w:rsidR="000552C2" w:rsidRPr="000552C2" w:rsidTr="000552C2">
        <w:trPr>
          <w:trHeight w:val="300"/>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552C2" w:rsidRPr="000552C2" w:rsidRDefault="000552C2" w:rsidP="000552C2">
            <w:pPr>
              <w:jc w:val="center"/>
              <w:rPr>
                <w:rFonts w:ascii="Arial Narrow" w:hAnsi="Arial Narrow" w:cs="Arial"/>
                <w:color w:val="000000"/>
                <w:sz w:val="22"/>
                <w:szCs w:val="22"/>
                <w:lang w:val="es-ES"/>
              </w:rPr>
            </w:pPr>
            <w:r w:rsidRPr="000552C2">
              <w:rPr>
                <w:rFonts w:ascii="Arial Narrow" w:hAnsi="Arial Narrow" w:cs="Arial"/>
                <w:color w:val="000000"/>
                <w:sz w:val="22"/>
                <w:szCs w:val="22"/>
                <w:lang w:val="es-ES"/>
              </w:rPr>
              <w:t>30-sep-14</w:t>
            </w:r>
          </w:p>
        </w:tc>
        <w:tc>
          <w:tcPr>
            <w:tcW w:w="983" w:type="dxa"/>
            <w:tcBorders>
              <w:top w:val="nil"/>
              <w:left w:val="nil"/>
              <w:bottom w:val="single" w:sz="4" w:space="0" w:color="auto"/>
              <w:right w:val="single" w:sz="4" w:space="0" w:color="auto"/>
            </w:tcBorders>
            <w:shd w:val="clear" w:color="auto" w:fill="auto"/>
            <w:vAlign w:val="center"/>
            <w:hideMark/>
          </w:tcPr>
          <w:p w:rsidR="000552C2" w:rsidRPr="000552C2" w:rsidRDefault="000552C2" w:rsidP="000552C2">
            <w:pPr>
              <w:jc w:val="center"/>
              <w:rPr>
                <w:rFonts w:ascii="Arial Narrow" w:hAnsi="Arial Narrow" w:cs="Arial"/>
                <w:color w:val="000000"/>
                <w:sz w:val="22"/>
                <w:szCs w:val="22"/>
                <w:lang w:val="es-ES"/>
              </w:rPr>
            </w:pPr>
            <w:r w:rsidRPr="000552C2">
              <w:rPr>
                <w:rFonts w:ascii="Arial Narrow" w:hAnsi="Arial Narrow" w:cs="Arial"/>
                <w:color w:val="000000"/>
                <w:sz w:val="22"/>
                <w:szCs w:val="22"/>
                <w:lang w:val="es-ES"/>
              </w:rPr>
              <w:t>01-oct-14</w:t>
            </w:r>
          </w:p>
        </w:tc>
        <w:tc>
          <w:tcPr>
            <w:tcW w:w="1376" w:type="dxa"/>
            <w:tcBorders>
              <w:top w:val="nil"/>
              <w:left w:val="nil"/>
              <w:bottom w:val="single" w:sz="4" w:space="0" w:color="auto"/>
              <w:right w:val="single" w:sz="4" w:space="0" w:color="auto"/>
            </w:tcBorders>
            <w:shd w:val="clear" w:color="auto" w:fill="auto"/>
            <w:vAlign w:val="center"/>
            <w:hideMark/>
          </w:tcPr>
          <w:p w:rsidR="000552C2" w:rsidRPr="000552C2" w:rsidRDefault="000552C2" w:rsidP="000552C2">
            <w:pPr>
              <w:jc w:val="center"/>
              <w:rPr>
                <w:rFonts w:ascii="Arial Narrow" w:hAnsi="Arial Narrow" w:cs="Arial"/>
                <w:color w:val="000000"/>
                <w:sz w:val="22"/>
                <w:szCs w:val="22"/>
                <w:lang w:val="es-ES"/>
              </w:rPr>
            </w:pPr>
            <w:r w:rsidRPr="000552C2">
              <w:rPr>
                <w:rFonts w:ascii="Arial Narrow" w:hAnsi="Arial Narrow" w:cs="Arial"/>
                <w:color w:val="000000"/>
                <w:sz w:val="22"/>
                <w:szCs w:val="22"/>
                <w:lang w:val="es-ES"/>
              </w:rPr>
              <w:t xml:space="preserve"> $        616.000 </w:t>
            </w:r>
          </w:p>
        </w:tc>
        <w:tc>
          <w:tcPr>
            <w:tcW w:w="853" w:type="dxa"/>
            <w:tcBorders>
              <w:top w:val="nil"/>
              <w:left w:val="nil"/>
              <w:bottom w:val="single" w:sz="4" w:space="0" w:color="auto"/>
              <w:right w:val="single" w:sz="4" w:space="0" w:color="auto"/>
            </w:tcBorders>
            <w:shd w:val="pct50" w:color="FFFFFF" w:fill="FFFFFF"/>
            <w:noWrap/>
            <w:vAlign w:val="bottom"/>
            <w:hideMark/>
          </w:tcPr>
          <w:p w:rsidR="000552C2" w:rsidRPr="000552C2" w:rsidRDefault="000552C2" w:rsidP="000552C2">
            <w:pPr>
              <w:jc w:val="center"/>
              <w:rPr>
                <w:rFonts w:ascii="Arial Narrow" w:hAnsi="Arial Narrow"/>
                <w:color w:val="000000"/>
                <w:sz w:val="22"/>
                <w:szCs w:val="22"/>
                <w:lang w:val="es-ES"/>
              </w:rPr>
            </w:pPr>
            <w:r w:rsidRPr="000552C2">
              <w:rPr>
                <w:rFonts w:ascii="Arial Narrow" w:hAnsi="Arial Narrow"/>
                <w:color w:val="000000"/>
                <w:sz w:val="22"/>
                <w:szCs w:val="22"/>
                <w:lang w:val="es-ES"/>
              </w:rPr>
              <w:t>0,0694%</w:t>
            </w:r>
          </w:p>
        </w:tc>
        <w:tc>
          <w:tcPr>
            <w:tcW w:w="843" w:type="dxa"/>
            <w:tcBorders>
              <w:top w:val="nil"/>
              <w:left w:val="nil"/>
              <w:bottom w:val="single" w:sz="4" w:space="0" w:color="auto"/>
              <w:right w:val="single" w:sz="4" w:space="0" w:color="auto"/>
            </w:tcBorders>
            <w:shd w:val="clear" w:color="auto" w:fill="auto"/>
            <w:vAlign w:val="bottom"/>
            <w:hideMark/>
          </w:tcPr>
          <w:p w:rsidR="000552C2" w:rsidRPr="000552C2" w:rsidRDefault="000552C2" w:rsidP="000552C2">
            <w:pPr>
              <w:jc w:val="center"/>
              <w:rPr>
                <w:rFonts w:ascii="Arial Narrow" w:hAnsi="Arial Narrow" w:cs="Arial"/>
                <w:b/>
                <w:bCs/>
                <w:color w:val="000000"/>
                <w:sz w:val="22"/>
                <w:szCs w:val="22"/>
                <w:lang w:val="es-ES"/>
              </w:rPr>
            </w:pPr>
            <w:r w:rsidRPr="000552C2">
              <w:rPr>
                <w:rFonts w:ascii="Arial Narrow" w:hAnsi="Arial Narrow" w:cs="Arial"/>
                <w:b/>
                <w:bCs/>
                <w:color w:val="000000"/>
                <w:sz w:val="22"/>
                <w:szCs w:val="22"/>
                <w:lang w:val="es-ES"/>
              </w:rPr>
              <w:t>180</w:t>
            </w:r>
          </w:p>
        </w:tc>
        <w:tc>
          <w:tcPr>
            <w:tcW w:w="1706" w:type="dxa"/>
            <w:tcBorders>
              <w:top w:val="nil"/>
              <w:left w:val="single" w:sz="4" w:space="0" w:color="auto"/>
              <w:bottom w:val="single" w:sz="4" w:space="0" w:color="auto"/>
              <w:right w:val="single" w:sz="8" w:space="0" w:color="auto"/>
            </w:tcBorders>
            <w:shd w:val="clear" w:color="auto" w:fill="auto"/>
            <w:noWrap/>
            <w:vAlign w:val="bottom"/>
            <w:hideMark/>
          </w:tcPr>
          <w:p w:rsidR="000552C2" w:rsidRPr="000552C2" w:rsidRDefault="000552C2" w:rsidP="000552C2">
            <w:pPr>
              <w:jc w:val="right"/>
              <w:rPr>
                <w:rFonts w:ascii="Arial Narrow" w:hAnsi="Arial Narrow" w:cs="Arial"/>
                <w:color w:val="000000"/>
                <w:sz w:val="22"/>
                <w:szCs w:val="22"/>
                <w:lang w:val="es-ES"/>
              </w:rPr>
            </w:pPr>
            <w:r w:rsidRPr="000552C2">
              <w:rPr>
                <w:rFonts w:ascii="Arial Narrow" w:hAnsi="Arial Narrow" w:cs="Arial"/>
                <w:color w:val="000000"/>
                <w:sz w:val="22"/>
                <w:szCs w:val="22"/>
                <w:lang w:val="es-ES"/>
              </w:rPr>
              <w:t xml:space="preserve"> $                76.951 </w:t>
            </w:r>
          </w:p>
        </w:tc>
      </w:tr>
      <w:tr w:rsidR="000552C2" w:rsidRPr="000552C2" w:rsidTr="000552C2">
        <w:trPr>
          <w:trHeight w:val="420"/>
        </w:trPr>
        <w:tc>
          <w:tcPr>
            <w:tcW w:w="2876" w:type="dxa"/>
            <w:tcBorders>
              <w:top w:val="nil"/>
              <w:left w:val="single" w:sz="4" w:space="0" w:color="auto"/>
              <w:bottom w:val="single" w:sz="4" w:space="0" w:color="auto"/>
              <w:right w:val="nil"/>
            </w:tcBorders>
            <w:shd w:val="clear" w:color="auto" w:fill="auto"/>
            <w:vAlign w:val="center"/>
            <w:hideMark/>
          </w:tcPr>
          <w:p w:rsidR="000552C2" w:rsidRPr="000552C2" w:rsidRDefault="000552C2" w:rsidP="000552C2">
            <w:pPr>
              <w:jc w:val="center"/>
              <w:rPr>
                <w:rFonts w:ascii="Arial Narrow" w:hAnsi="Arial Narrow" w:cs="Arial"/>
                <w:color w:val="000000"/>
                <w:sz w:val="22"/>
                <w:szCs w:val="22"/>
                <w:lang w:val="es-ES"/>
              </w:rPr>
            </w:pPr>
            <w:r w:rsidRPr="000552C2">
              <w:rPr>
                <w:rFonts w:ascii="Arial Narrow" w:hAnsi="Arial Narrow" w:cs="Arial"/>
                <w:color w:val="000000"/>
                <w:sz w:val="22"/>
                <w:szCs w:val="22"/>
                <w:lang w:val="es-ES"/>
              </w:rPr>
              <w:t>31-oct-14</w:t>
            </w:r>
          </w:p>
        </w:tc>
        <w:tc>
          <w:tcPr>
            <w:tcW w:w="983" w:type="dxa"/>
            <w:tcBorders>
              <w:top w:val="nil"/>
              <w:left w:val="single" w:sz="4" w:space="0" w:color="auto"/>
              <w:bottom w:val="single" w:sz="4" w:space="0" w:color="auto"/>
              <w:right w:val="single" w:sz="4" w:space="0" w:color="auto"/>
            </w:tcBorders>
            <w:shd w:val="clear" w:color="auto" w:fill="auto"/>
            <w:vAlign w:val="center"/>
            <w:hideMark/>
          </w:tcPr>
          <w:p w:rsidR="000552C2" w:rsidRPr="000552C2" w:rsidRDefault="000552C2" w:rsidP="000552C2">
            <w:pPr>
              <w:jc w:val="center"/>
              <w:rPr>
                <w:rFonts w:ascii="Arial Narrow" w:hAnsi="Arial Narrow" w:cs="Arial"/>
                <w:color w:val="000000"/>
                <w:sz w:val="22"/>
                <w:szCs w:val="22"/>
                <w:lang w:val="es-ES"/>
              </w:rPr>
            </w:pPr>
            <w:r w:rsidRPr="000552C2">
              <w:rPr>
                <w:rFonts w:ascii="Arial Narrow" w:hAnsi="Arial Narrow" w:cs="Arial"/>
                <w:color w:val="000000"/>
                <w:sz w:val="22"/>
                <w:szCs w:val="22"/>
                <w:lang w:val="es-ES"/>
              </w:rPr>
              <w:t>01-dic-14</w:t>
            </w:r>
          </w:p>
        </w:tc>
        <w:tc>
          <w:tcPr>
            <w:tcW w:w="1376" w:type="dxa"/>
            <w:tcBorders>
              <w:top w:val="nil"/>
              <w:left w:val="nil"/>
              <w:bottom w:val="single" w:sz="4" w:space="0" w:color="auto"/>
              <w:right w:val="single" w:sz="4" w:space="0" w:color="auto"/>
            </w:tcBorders>
            <w:shd w:val="clear" w:color="auto" w:fill="auto"/>
            <w:vAlign w:val="center"/>
            <w:hideMark/>
          </w:tcPr>
          <w:p w:rsidR="000552C2" w:rsidRPr="000552C2" w:rsidRDefault="000552C2" w:rsidP="000552C2">
            <w:pPr>
              <w:jc w:val="center"/>
              <w:rPr>
                <w:rFonts w:ascii="Arial Narrow" w:hAnsi="Arial Narrow" w:cs="Arial"/>
                <w:color w:val="000000"/>
                <w:sz w:val="22"/>
                <w:szCs w:val="22"/>
                <w:lang w:val="es-ES"/>
              </w:rPr>
            </w:pPr>
            <w:r w:rsidRPr="000552C2">
              <w:rPr>
                <w:rFonts w:ascii="Arial Narrow" w:hAnsi="Arial Narrow" w:cs="Arial"/>
                <w:color w:val="000000"/>
                <w:sz w:val="22"/>
                <w:szCs w:val="22"/>
                <w:lang w:val="es-ES"/>
              </w:rPr>
              <w:t xml:space="preserve"> $        616.000 </w:t>
            </w:r>
          </w:p>
        </w:tc>
        <w:tc>
          <w:tcPr>
            <w:tcW w:w="853" w:type="dxa"/>
            <w:tcBorders>
              <w:top w:val="nil"/>
              <w:left w:val="nil"/>
              <w:bottom w:val="single" w:sz="4" w:space="0" w:color="auto"/>
              <w:right w:val="single" w:sz="4" w:space="0" w:color="auto"/>
            </w:tcBorders>
            <w:shd w:val="pct50" w:color="FFFFFF" w:fill="FFFFFF"/>
            <w:noWrap/>
            <w:vAlign w:val="bottom"/>
            <w:hideMark/>
          </w:tcPr>
          <w:p w:rsidR="000552C2" w:rsidRPr="000552C2" w:rsidRDefault="000552C2" w:rsidP="000552C2">
            <w:pPr>
              <w:jc w:val="center"/>
              <w:rPr>
                <w:rFonts w:ascii="Arial Narrow" w:hAnsi="Arial Narrow"/>
                <w:color w:val="000000"/>
                <w:sz w:val="22"/>
                <w:szCs w:val="22"/>
                <w:lang w:val="es-ES"/>
              </w:rPr>
            </w:pPr>
            <w:r w:rsidRPr="000552C2">
              <w:rPr>
                <w:rFonts w:ascii="Arial Narrow" w:hAnsi="Arial Narrow"/>
                <w:color w:val="000000"/>
                <w:sz w:val="22"/>
                <w:szCs w:val="22"/>
                <w:lang w:val="es-ES"/>
              </w:rPr>
              <w:t>0,0694%</w:t>
            </w:r>
          </w:p>
        </w:tc>
        <w:tc>
          <w:tcPr>
            <w:tcW w:w="843" w:type="dxa"/>
            <w:tcBorders>
              <w:top w:val="nil"/>
              <w:left w:val="nil"/>
              <w:bottom w:val="single" w:sz="4" w:space="0" w:color="auto"/>
              <w:right w:val="single" w:sz="4" w:space="0" w:color="auto"/>
            </w:tcBorders>
            <w:shd w:val="clear" w:color="auto" w:fill="auto"/>
            <w:vAlign w:val="bottom"/>
            <w:hideMark/>
          </w:tcPr>
          <w:p w:rsidR="000552C2" w:rsidRPr="000552C2" w:rsidRDefault="000552C2" w:rsidP="000552C2">
            <w:pPr>
              <w:jc w:val="center"/>
              <w:rPr>
                <w:rFonts w:ascii="Arial Narrow" w:hAnsi="Arial Narrow" w:cs="Arial"/>
                <w:b/>
                <w:bCs/>
                <w:color w:val="000000"/>
                <w:sz w:val="22"/>
                <w:szCs w:val="22"/>
                <w:lang w:val="es-ES"/>
              </w:rPr>
            </w:pPr>
            <w:r w:rsidRPr="000552C2">
              <w:rPr>
                <w:rFonts w:ascii="Arial Narrow" w:hAnsi="Arial Narrow" w:cs="Arial"/>
                <w:b/>
                <w:bCs/>
                <w:color w:val="000000"/>
                <w:sz w:val="22"/>
                <w:szCs w:val="22"/>
                <w:lang w:val="es-ES"/>
              </w:rPr>
              <w:t>150</w:t>
            </w:r>
          </w:p>
        </w:tc>
        <w:tc>
          <w:tcPr>
            <w:tcW w:w="1706" w:type="dxa"/>
            <w:tcBorders>
              <w:top w:val="nil"/>
              <w:left w:val="single" w:sz="4" w:space="0" w:color="auto"/>
              <w:bottom w:val="single" w:sz="4" w:space="0" w:color="auto"/>
              <w:right w:val="single" w:sz="8" w:space="0" w:color="auto"/>
            </w:tcBorders>
            <w:shd w:val="clear" w:color="auto" w:fill="auto"/>
            <w:noWrap/>
            <w:vAlign w:val="bottom"/>
            <w:hideMark/>
          </w:tcPr>
          <w:p w:rsidR="000552C2" w:rsidRPr="000552C2" w:rsidRDefault="000552C2" w:rsidP="000552C2">
            <w:pPr>
              <w:jc w:val="right"/>
              <w:rPr>
                <w:rFonts w:ascii="Arial Narrow" w:hAnsi="Arial Narrow" w:cs="Arial"/>
                <w:color w:val="000000"/>
                <w:sz w:val="22"/>
                <w:szCs w:val="22"/>
                <w:lang w:val="es-ES"/>
              </w:rPr>
            </w:pPr>
            <w:r w:rsidRPr="000552C2">
              <w:rPr>
                <w:rFonts w:ascii="Arial Narrow" w:hAnsi="Arial Narrow" w:cs="Arial"/>
                <w:color w:val="000000"/>
                <w:sz w:val="22"/>
                <w:szCs w:val="22"/>
                <w:lang w:val="es-ES"/>
              </w:rPr>
              <w:t xml:space="preserve"> $                64.126 </w:t>
            </w:r>
          </w:p>
        </w:tc>
      </w:tr>
      <w:tr w:rsidR="000552C2" w:rsidRPr="000552C2" w:rsidTr="000552C2">
        <w:trPr>
          <w:trHeight w:val="300"/>
        </w:trPr>
        <w:tc>
          <w:tcPr>
            <w:tcW w:w="2876" w:type="dxa"/>
            <w:tcBorders>
              <w:top w:val="nil"/>
              <w:left w:val="single" w:sz="4" w:space="0" w:color="auto"/>
              <w:bottom w:val="single" w:sz="4" w:space="0" w:color="auto"/>
              <w:right w:val="nil"/>
            </w:tcBorders>
            <w:shd w:val="clear" w:color="auto" w:fill="auto"/>
            <w:vAlign w:val="center"/>
            <w:hideMark/>
          </w:tcPr>
          <w:p w:rsidR="000552C2" w:rsidRPr="000552C2" w:rsidRDefault="000552C2" w:rsidP="000552C2">
            <w:pPr>
              <w:jc w:val="center"/>
              <w:rPr>
                <w:rFonts w:ascii="Arial Narrow" w:hAnsi="Arial Narrow" w:cs="Arial"/>
                <w:color w:val="000000"/>
                <w:sz w:val="22"/>
                <w:szCs w:val="22"/>
                <w:lang w:val="es-ES"/>
              </w:rPr>
            </w:pPr>
            <w:r w:rsidRPr="000552C2">
              <w:rPr>
                <w:rFonts w:ascii="Arial Narrow" w:hAnsi="Arial Narrow" w:cs="Arial"/>
                <w:color w:val="000000"/>
                <w:sz w:val="22"/>
                <w:szCs w:val="22"/>
                <w:lang w:val="es-ES"/>
              </w:rPr>
              <w:t>30-nov-14</w:t>
            </w:r>
          </w:p>
        </w:tc>
        <w:tc>
          <w:tcPr>
            <w:tcW w:w="983" w:type="dxa"/>
            <w:tcBorders>
              <w:top w:val="nil"/>
              <w:left w:val="single" w:sz="4" w:space="0" w:color="auto"/>
              <w:bottom w:val="single" w:sz="4" w:space="0" w:color="auto"/>
              <w:right w:val="single" w:sz="4" w:space="0" w:color="auto"/>
            </w:tcBorders>
            <w:shd w:val="clear" w:color="auto" w:fill="auto"/>
            <w:vAlign w:val="center"/>
            <w:hideMark/>
          </w:tcPr>
          <w:p w:rsidR="000552C2" w:rsidRPr="000552C2" w:rsidRDefault="000552C2" w:rsidP="000552C2">
            <w:pPr>
              <w:jc w:val="center"/>
              <w:rPr>
                <w:rFonts w:ascii="Arial Narrow" w:hAnsi="Arial Narrow" w:cs="Arial"/>
                <w:color w:val="000000"/>
                <w:sz w:val="22"/>
                <w:szCs w:val="22"/>
                <w:lang w:val="es-ES"/>
              </w:rPr>
            </w:pPr>
            <w:r w:rsidRPr="000552C2">
              <w:rPr>
                <w:rFonts w:ascii="Arial Narrow" w:hAnsi="Arial Narrow" w:cs="Arial"/>
                <w:color w:val="000000"/>
                <w:sz w:val="22"/>
                <w:szCs w:val="22"/>
                <w:lang w:val="es-ES"/>
              </w:rPr>
              <w:t>01-dic-14</w:t>
            </w:r>
          </w:p>
        </w:tc>
        <w:tc>
          <w:tcPr>
            <w:tcW w:w="1376" w:type="dxa"/>
            <w:tcBorders>
              <w:top w:val="nil"/>
              <w:left w:val="nil"/>
              <w:bottom w:val="single" w:sz="4" w:space="0" w:color="auto"/>
              <w:right w:val="single" w:sz="4" w:space="0" w:color="auto"/>
            </w:tcBorders>
            <w:shd w:val="clear" w:color="auto" w:fill="auto"/>
            <w:vAlign w:val="center"/>
            <w:hideMark/>
          </w:tcPr>
          <w:p w:rsidR="000552C2" w:rsidRPr="000552C2" w:rsidRDefault="000552C2" w:rsidP="000552C2">
            <w:pPr>
              <w:jc w:val="center"/>
              <w:rPr>
                <w:rFonts w:ascii="Arial Narrow" w:hAnsi="Arial Narrow" w:cs="Arial"/>
                <w:color w:val="000000"/>
                <w:sz w:val="22"/>
                <w:szCs w:val="22"/>
                <w:lang w:val="es-ES"/>
              </w:rPr>
            </w:pPr>
            <w:r w:rsidRPr="000552C2">
              <w:rPr>
                <w:rFonts w:ascii="Arial Narrow" w:hAnsi="Arial Narrow" w:cs="Arial"/>
                <w:color w:val="000000"/>
                <w:sz w:val="22"/>
                <w:szCs w:val="22"/>
                <w:lang w:val="es-ES"/>
              </w:rPr>
              <w:t xml:space="preserve"> $        616.000 </w:t>
            </w:r>
          </w:p>
        </w:tc>
        <w:tc>
          <w:tcPr>
            <w:tcW w:w="853" w:type="dxa"/>
            <w:tcBorders>
              <w:top w:val="nil"/>
              <w:left w:val="nil"/>
              <w:bottom w:val="single" w:sz="4" w:space="0" w:color="auto"/>
              <w:right w:val="single" w:sz="4" w:space="0" w:color="auto"/>
            </w:tcBorders>
            <w:shd w:val="pct50" w:color="FFFFFF" w:fill="FFFFFF"/>
            <w:noWrap/>
            <w:vAlign w:val="bottom"/>
            <w:hideMark/>
          </w:tcPr>
          <w:p w:rsidR="000552C2" w:rsidRPr="000552C2" w:rsidRDefault="000552C2" w:rsidP="000552C2">
            <w:pPr>
              <w:jc w:val="center"/>
              <w:rPr>
                <w:rFonts w:ascii="Arial Narrow" w:hAnsi="Arial Narrow"/>
                <w:color w:val="000000"/>
                <w:sz w:val="22"/>
                <w:szCs w:val="22"/>
                <w:lang w:val="es-ES"/>
              </w:rPr>
            </w:pPr>
            <w:r w:rsidRPr="000552C2">
              <w:rPr>
                <w:rFonts w:ascii="Arial Narrow" w:hAnsi="Arial Narrow"/>
                <w:color w:val="000000"/>
                <w:sz w:val="22"/>
                <w:szCs w:val="22"/>
                <w:lang w:val="es-ES"/>
              </w:rPr>
              <w:t>0,0694%</w:t>
            </w:r>
          </w:p>
        </w:tc>
        <w:tc>
          <w:tcPr>
            <w:tcW w:w="843" w:type="dxa"/>
            <w:tcBorders>
              <w:top w:val="nil"/>
              <w:left w:val="nil"/>
              <w:bottom w:val="single" w:sz="4" w:space="0" w:color="auto"/>
              <w:right w:val="single" w:sz="4" w:space="0" w:color="auto"/>
            </w:tcBorders>
            <w:shd w:val="clear" w:color="auto" w:fill="auto"/>
            <w:vAlign w:val="bottom"/>
            <w:hideMark/>
          </w:tcPr>
          <w:p w:rsidR="000552C2" w:rsidRPr="000552C2" w:rsidRDefault="000552C2" w:rsidP="000552C2">
            <w:pPr>
              <w:jc w:val="center"/>
              <w:rPr>
                <w:rFonts w:ascii="Arial Narrow" w:hAnsi="Arial Narrow" w:cs="Arial"/>
                <w:b/>
                <w:bCs/>
                <w:color w:val="000000"/>
                <w:sz w:val="22"/>
                <w:szCs w:val="22"/>
                <w:lang w:val="es-ES"/>
              </w:rPr>
            </w:pPr>
            <w:r w:rsidRPr="000552C2">
              <w:rPr>
                <w:rFonts w:ascii="Arial Narrow" w:hAnsi="Arial Narrow" w:cs="Arial"/>
                <w:b/>
                <w:bCs/>
                <w:color w:val="000000"/>
                <w:sz w:val="22"/>
                <w:szCs w:val="22"/>
                <w:lang w:val="es-ES"/>
              </w:rPr>
              <w:t>120</w:t>
            </w:r>
          </w:p>
        </w:tc>
        <w:tc>
          <w:tcPr>
            <w:tcW w:w="1706" w:type="dxa"/>
            <w:tcBorders>
              <w:top w:val="nil"/>
              <w:left w:val="single" w:sz="4" w:space="0" w:color="auto"/>
              <w:bottom w:val="single" w:sz="4" w:space="0" w:color="auto"/>
              <w:right w:val="single" w:sz="8" w:space="0" w:color="auto"/>
            </w:tcBorders>
            <w:shd w:val="clear" w:color="auto" w:fill="auto"/>
            <w:noWrap/>
            <w:vAlign w:val="bottom"/>
            <w:hideMark/>
          </w:tcPr>
          <w:p w:rsidR="000552C2" w:rsidRPr="000552C2" w:rsidRDefault="000552C2" w:rsidP="000552C2">
            <w:pPr>
              <w:jc w:val="right"/>
              <w:rPr>
                <w:rFonts w:ascii="Arial Narrow" w:hAnsi="Arial Narrow" w:cs="Arial"/>
                <w:color w:val="000000"/>
                <w:sz w:val="22"/>
                <w:szCs w:val="22"/>
                <w:lang w:val="es-ES"/>
              </w:rPr>
            </w:pPr>
            <w:r w:rsidRPr="000552C2">
              <w:rPr>
                <w:rFonts w:ascii="Arial Narrow" w:hAnsi="Arial Narrow" w:cs="Arial"/>
                <w:color w:val="000000"/>
                <w:sz w:val="22"/>
                <w:szCs w:val="22"/>
                <w:lang w:val="es-ES"/>
              </w:rPr>
              <w:t xml:space="preserve"> $                51.300 </w:t>
            </w:r>
          </w:p>
        </w:tc>
      </w:tr>
      <w:tr w:rsidR="000552C2" w:rsidRPr="000552C2" w:rsidTr="000552C2">
        <w:trPr>
          <w:trHeight w:val="300"/>
        </w:trPr>
        <w:tc>
          <w:tcPr>
            <w:tcW w:w="2876" w:type="dxa"/>
            <w:tcBorders>
              <w:top w:val="nil"/>
              <w:left w:val="single" w:sz="4" w:space="0" w:color="auto"/>
              <w:bottom w:val="single" w:sz="4" w:space="0" w:color="auto"/>
              <w:right w:val="nil"/>
            </w:tcBorders>
            <w:shd w:val="clear" w:color="auto" w:fill="auto"/>
            <w:vAlign w:val="center"/>
            <w:hideMark/>
          </w:tcPr>
          <w:p w:rsidR="000552C2" w:rsidRPr="000552C2" w:rsidRDefault="000552C2" w:rsidP="000552C2">
            <w:pPr>
              <w:jc w:val="center"/>
              <w:rPr>
                <w:rFonts w:ascii="Arial Narrow" w:hAnsi="Arial Narrow" w:cs="Arial"/>
                <w:color w:val="000000"/>
                <w:sz w:val="22"/>
                <w:szCs w:val="22"/>
                <w:lang w:val="es-ES"/>
              </w:rPr>
            </w:pPr>
            <w:r w:rsidRPr="000552C2">
              <w:rPr>
                <w:rFonts w:ascii="Arial Narrow" w:hAnsi="Arial Narrow" w:cs="Arial"/>
                <w:color w:val="000000"/>
                <w:sz w:val="22"/>
                <w:szCs w:val="22"/>
                <w:lang w:val="es-ES"/>
              </w:rPr>
              <w:t>31-dic-14</w:t>
            </w:r>
          </w:p>
        </w:tc>
        <w:tc>
          <w:tcPr>
            <w:tcW w:w="983" w:type="dxa"/>
            <w:tcBorders>
              <w:top w:val="nil"/>
              <w:left w:val="single" w:sz="4" w:space="0" w:color="auto"/>
              <w:bottom w:val="single" w:sz="4" w:space="0" w:color="auto"/>
              <w:right w:val="single" w:sz="4" w:space="0" w:color="auto"/>
            </w:tcBorders>
            <w:shd w:val="clear" w:color="auto" w:fill="auto"/>
            <w:vAlign w:val="center"/>
            <w:hideMark/>
          </w:tcPr>
          <w:p w:rsidR="000552C2" w:rsidRPr="000552C2" w:rsidRDefault="000552C2" w:rsidP="000552C2">
            <w:pPr>
              <w:jc w:val="center"/>
              <w:rPr>
                <w:rFonts w:ascii="Arial Narrow" w:hAnsi="Arial Narrow" w:cs="Arial"/>
                <w:color w:val="000000"/>
                <w:sz w:val="22"/>
                <w:szCs w:val="22"/>
                <w:lang w:val="es-ES"/>
              </w:rPr>
            </w:pPr>
            <w:r w:rsidRPr="000552C2">
              <w:rPr>
                <w:rFonts w:ascii="Arial Narrow" w:hAnsi="Arial Narrow" w:cs="Arial"/>
                <w:color w:val="000000"/>
                <w:sz w:val="22"/>
                <w:szCs w:val="22"/>
                <w:lang w:val="es-ES"/>
              </w:rPr>
              <w:t>01-ene-15</w:t>
            </w:r>
          </w:p>
        </w:tc>
        <w:tc>
          <w:tcPr>
            <w:tcW w:w="1376" w:type="dxa"/>
            <w:tcBorders>
              <w:top w:val="nil"/>
              <w:left w:val="nil"/>
              <w:bottom w:val="single" w:sz="4" w:space="0" w:color="auto"/>
              <w:right w:val="single" w:sz="4" w:space="0" w:color="auto"/>
            </w:tcBorders>
            <w:shd w:val="clear" w:color="auto" w:fill="auto"/>
            <w:vAlign w:val="center"/>
            <w:hideMark/>
          </w:tcPr>
          <w:p w:rsidR="000552C2" w:rsidRPr="000552C2" w:rsidRDefault="000552C2" w:rsidP="000552C2">
            <w:pPr>
              <w:jc w:val="center"/>
              <w:rPr>
                <w:rFonts w:ascii="Arial Narrow" w:hAnsi="Arial Narrow" w:cs="Arial"/>
                <w:color w:val="000000"/>
                <w:sz w:val="22"/>
                <w:szCs w:val="22"/>
                <w:lang w:val="es-ES"/>
              </w:rPr>
            </w:pPr>
            <w:r w:rsidRPr="000552C2">
              <w:rPr>
                <w:rFonts w:ascii="Arial Narrow" w:hAnsi="Arial Narrow" w:cs="Arial"/>
                <w:color w:val="000000"/>
                <w:sz w:val="22"/>
                <w:szCs w:val="22"/>
                <w:lang w:val="es-ES"/>
              </w:rPr>
              <w:t xml:space="preserve"> $     1.232.000 </w:t>
            </w:r>
          </w:p>
        </w:tc>
        <w:tc>
          <w:tcPr>
            <w:tcW w:w="853" w:type="dxa"/>
            <w:tcBorders>
              <w:top w:val="nil"/>
              <w:left w:val="nil"/>
              <w:bottom w:val="single" w:sz="4" w:space="0" w:color="auto"/>
              <w:right w:val="single" w:sz="4" w:space="0" w:color="auto"/>
            </w:tcBorders>
            <w:shd w:val="pct50" w:color="FFFFFF" w:fill="FFFFFF"/>
            <w:noWrap/>
            <w:vAlign w:val="bottom"/>
            <w:hideMark/>
          </w:tcPr>
          <w:p w:rsidR="000552C2" w:rsidRPr="000552C2" w:rsidRDefault="000552C2" w:rsidP="000552C2">
            <w:pPr>
              <w:jc w:val="center"/>
              <w:rPr>
                <w:rFonts w:ascii="Arial Narrow" w:hAnsi="Arial Narrow"/>
                <w:color w:val="000000"/>
                <w:sz w:val="22"/>
                <w:szCs w:val="22"/>
                <w:lang w:val="es-ES"/>
              </w:rPr>
            </w:pPr>
            <w:r w:rsidRPr="000552C2">
              <w:rPr>
                <w:rFonts w:ascii="Arial Narrow" w:hAnsi="Arial Narrow"/>
                <w:color w:val="000000"/>
                <w:sz w:val="22"/>
                <w:szCs w:val="22"/>
                <w:lang w:val="es-ES"/>
              </w:rPr>
              <w:t>0,0694%</w:t>
            </w:r>
          </w:p>
        </w:tc>
        <w:tc>
          <w:tcPr>
            <w:tcW w:w="843" w:type="dxa"/>
            <w:tcBorders>
              <w:top w:val="nil"/>
              <w:left w:val="nil"/>
              <w:bottom w:val="single" w:sz="4" w:space="0" w:color="auto"/>
              <w:right w:val="single" w:sz="4" w:space="0" w:color="auto"/>
            </w:tcBorders>
            <w:shd w:val="clear" w:color="auto" w:fill="auto"/>
            <w:vAlign w:val="bottom"/>
            <w:hideMark/>
          </w:tcPr>
          <w:p w:rsidR="000552C2" w:rsidRPr="000552C2" w:rsidRDefault="000552C2" w:rsidP="000552C2">
            <w:pPr>
              <w:jc w:val="center"/>
              <w:rPr>
                <w:rFonts w:ascii="Arial Narrow" w:hAnsi="Arial Narrow" w:cs="Arial"/>
                <w:b/>
                <w:bCs/>
                <w:color w:val="000000"/>
                <w:sz w:val="22"/>
                <w:szCs w:val="22"/>
                <w:lang w:val="es-ES"/>
              </w:rPr>
            </w:pPr>
            <w:r w:rsidRPr="000552C2">
              <w:rPr>
                <w:rFonts w:ascii="Arial Narrow" w:hAnsi="Arial Narrow" w:cs="Arial"/>
                <w:b/>
                <w:bCs/>
                <w:color w:val="000000"/>
                <w:sz w:val="22"/>
                <w:szCs w:val="22"/>
                <w:lang w:val="es-ES"/>
              </w:rPr>
              <w:t>90</w:t>
            </w:r>
          </w:p>
        </w:tc>
        <w:tc>
          <w:tcPr>
            <w:tcW w:w="1706" w:type="dxa"/>
            <w:tcBorders>
              <w:top w:val="nil"/>
              <w:left w:val="single" w:sz="4" w:space="0" w:color="auto"/>
              <w:bottom w:val="single" w:sz="4" w:space="0" w:color="auto"/>
              <w:right w:val="single" w:sz="8" w:space="0" w:color="auto"/>
            </w:tcBorders>
            <w:shd w:val="clear" w:color="auto" w:fill="auto"/>
            <w:noWrap/>
            <w:vAlign w:val="bottom"/>
            <w:hideMark/>
          </w:tcPr>
          <w:p w:rsidR="000552C2" w:rsidRPr="000552C2" w:rsidRDefault="000552C2" w:rsidP="000552C2">
            <w:pPr>
              <w:jc w:val="right"/>
              <w:rPr>
                <w:rFonts w:ascii="Arial Narrow" w:hAnsi="Arial Narrow" w:cs="Arial"/>
                <w:color w:val="000000"/>
                <w:sz w:val="22"/>
                <w:szCs w:val="22"/>
                <w:lang w:val="es-ES"/>
              </w:rPr>
            </w:pPr>
            <w:r w:rsidRPr="000552C2">
              <w:rPr>
                <w:rFonts w:ascii="Arial Narrow" w:hAnsi="Arial Narrow" w:cs="Arial"/>
                <w:color w:val="000000"/>
                <w:sz w:val="22"/>
                <w:szCs w:val="22"/>
                <w:lang w:val="es-ES"/>
              </w:rPr>
              <w:t xml:space="preserve"> $                76.951 </w:t>
            </w:r>
          </w:p>
        </w:tc>
      </w:tr>
      <w:tr w:rsidR="000552C2" w:rsidRPr="000552C2" w:rsidTr="000552C2">
        <w:trPr>
          <w:trHeight w:val="300"/>
        </w:trPr>
        <w:tc>
          <w:tcPr>
            <w:tcW w:w="2876" w:type="dxa"/>
            <w:tcBorders>
              <w:top w:val="nil"/>
              <w:left w:val="single" w:sz="4" w:space="0" w:color="auto"/>
              <w:bottom w:val="single" w:sz="4" w:space="0" w:color="auto"/>
              <w:right w:val="nil"/>
            </w:tcBorders>
            <w:shd w:val="clear" w:color="auto" w:fill="auto"/>
            <w:vAlign w:val="center"/>
            <w:hideMark/>
          </w:tcPr>
          <w:p w:rsidR="000552C2" w:rsidRPr="000552C2" w:rsidRDefault="000552C2" w:rsidP="000552C2">
            <w:pPr>
              <w:jc w:val="center"/>
              <w:rPr>
                <w:rFonts w:ascii="Arial Narrow" w:hAnsi="Arial Narrow" w:cs="Arial"/>
                <w:color w:val="000000"/>
                <w:sz w:val="22"/>
                <w:szCs w:val="22"/>
                <w:lang w:val="es-ES"/>
              </w:rPr>
            </w:pPr>
            <w:r w:rsidRPr="000552C2">
              <w:rPr>
                <w:rFonts w:ascii="Arial Narrow" w:hAnsi="Arial Narrow" w:cs="Arial"/>
                <w:color w:val="000000"/>
                <w:sz w:val="22"/>
                <w:szCs w:val="22"/>
                <w:lang w:val="es-ES"/>
              </w:rPr>
              <w:t>31-ene-15</w:t>
            </w:r>
          </w:p>
        </w:tc>
        <w:tc>
          <w:tcPr>
            <w:tcW w:w="983" w:type="dxa"/>
            <w:tcBorders>
              <w:top w:val="nil"/>
              <w:left w:val="single" w:sz="4" w:space="0" w:color="auto"/>
              <w:bottom w:val="single" w:sz="4" w:space="0" w:color="auto"/>
              <w:right w:val="single" w:sz="4" w:space="0" w:color="auto"/>
            </w:tcBorders>
            <w:shd w:val="clear" w:color="auto" w:fill="auto"/>
            <w:vAlign w:val="center"/>
            <w:hideMark/>
          </w:tcPr>
          <w:p w:rsidR="000552C2" w:rsidRPr="000552C2" w:rsidRDefault="000552C2" w:rsidP="000552C2">
            <w:pPr>
              <w:jc w:val="center"/>
              <w:rPr>
                <w:rFonts w:ascii="Arial Narrow" w:hAnsi="Arial Narrow" w:cs="Arial"/>
                <w:color w:val="000000"/>
                <w:sz w:val="22"/>
                <w:szCs w:val="22"/>
                <w:lang w:val="es-ES"/>
              </w:rPr>
            </w:pPr>
            <w:r w:rsidRPr="000552C2">
              <w:rPr>
                <w:rFonts w:ascii="Arial Narrow" w:hAnsi="Arial Narrow" w:cs="Arial"/>
                <w:color w:val="000000"/>
                <w:sz w:val="22"/>
                <w:szCs w:val="22"/>
                <w:lang w:val="es-ES"/>
              </w:rPr>
              <w:t>01-feb-15</w:t>
            </w:r>
          </w:p>
        </w:tc>
        <w:tc>
          <w:tcPr>
            <w:tcW w:w="1376" w:type="dxa"/>
            <w:tcBorders>
              <w:top w:val="nil"/>
              <w:left w:val="nil"/>
              <w:bottom w:val="single" w:sz="4" w:space="0" w:color="auto"/>
              <w:right w:val="single" w:sz="4" w:space="0" w:color="auto"/>
            </w:tcBorders>
            <w:shd w:val="clear" w:color="auto" w:fill="auto"/>
            <w:vAlign w:val="center"/>
            <w:hideMark/>
          </w:tcPr>
          <w:p w:rsidR="000552C2" w:rsidRPr="000552C2" w:rsidRDefault="000552C2" w:rsidP="000552C2">
            <w:pPr>
              <w:jc w:val="center"/>
              <w:rPr>
                <w:rFonts w:ascii="Arial Narrow" w:hAnsi="Arial Narrow" w:cs="Arial"/>
                <w:color w:val="000000"/>
                <w:sz w:val="22"/>
                <w:szCs w:val="22"/>
                <w:lang w:val="es-ES"/>
              </w:rPr>
            </w:pPr>
            <w:r w:rsidRPr="000552C2">
              <w:rPr>
                <w:rFonts w:ascii="Arial Narrow" w:hAnsi="Arial Narrow" w:cs="Arial"/>
                <w:color w:val="000000"/>
                <w:sz w:val="22"/>
                <w:szCs w:val="22"/>
                <w:lang w:val="es-ES"/>
              </w:rPr>
              <w:t xml:space="preserve"> $        644.350 </w:t>
            </w:r>
          </w:p>
        </w:tc>
        <w:tc>
          <w:tcPr>
            <w:tcW w:w="853" w:type="dxa"/>
            <w:tcBorders>
              <w:top w:val="nil"/>
              <w:left w:val="nil"/>
              <w:bottom w:val="single" w:sz="4" w:space="0" w:color="auto"/>
              <w:right w:val="single" w:sz="4" w:space="0" w:color="auto"/>
            </w:tcBorders>
            <w:shd w:val="pct50" w:color="FFFFFF" w:fill="FFFFFF"/>
            <w:noWrap/>
            <w:vAlign w:val="bottom"/>
            <w:hideMark/>
          </w:tcPr>
          <w:p w:rsidR="000552C2" w:rsidRPr="000552C2" w:rsidRDefault="000552C2" w:rsidP="000552C2">
            <w:pPr>
              <w:jc w:val="center"/>
              <w:rPr>
                <w:rFonts w:ascii="Arial Narrow" w:hAnsi="Arial Narrow"/>
                <w:color w:val="000000"/>
                <w:sz w:val="22"/>
                <w:szCs w:val="22"/>
                <w:lang w:val="es-ES"/>
              </w:rPr>
            </w:pPr>
            <w:r w:rsidRPr="000552C2">
              <w:rPr>
                <w:rFonts w:ascii="Arial Narrow" w:hAnsi="Arial Narrow"/>
                <w:color w:val="000000"/>
                <w:sz w:val="22"/>
                <w:szCs w:val="22"/>
                <w:lang w:val="es-ES"/>
              </w:rPr>
              <w:t>0,0694%</w:t>
            </w:r>
          </w:p>
        </w:tc>
        <w:tc>
          <w:tcPr>
            <w:tcW w:w="843" w:type="dxa"/>
            <w:tcBorders>
              <w:top w:val="nil"/>
              <w:left w:val="nil"/>
              <w:bottom w:val="single" w:sz="4" w:space="0" w:color="auto"/>
              <w:right w:val="single" w:sz="4" w:space="0" w:color="auto"/>
            </w:tcBorders>
            <w:shd w:val="clear" w:color="auto" w:fill="auto"/>
            <w:vAlign w:val="bottom"/>
            <w:hideMark/>
          </w:tcPr>
          <w:p w:rsidR="000552C2" w:rsidRPr="000552C2" w:rsidRDefault="000552C2" w:rsidP="000552C2">
            <w:pPr>
              <w:jc w:val="center"/>
              <w:rPr>
                <w:rFonts w:ascii="Arial Narrow" w:hAnsi="Arial Narrow" w:cs="Arial"/>
                <w:b/>
                <w:bCs/>
                <w:color w:val="000000"/>
                <w:sz w:val="22"/>
                <w:szCs w:val="22"/>
                <w:lang w:val="es-ES"/>
              </w:rPr>
            </w:pPr>
            <w:r w:rsidRPr="000552C2">
              <w:rPr>
                <w:rFonts w:ascii="Arial Narrow" w:hAnsi="Arial Narrow" w:cs="Arial"/>
                <w:b/>
                <w:bCs/>
                <w:color w:val="000000"/>
                <w:sz w:val="22"/>
                <w:szCs w:val="22"/>
                <w:lang w:val="es-ES"/>
              </w:rPr>
              <w:t>60</w:t>
            </w:r>
          </w:p>
        </w:tc>
        <w:tc>
          <w:tcPr>
            <w:tcW w:w="1706" w:type="dxa"/>
            <w:tcBorders>
              <w:top w:val="nil"/>
              <w:left w:val="single" w:sz="4" w:space="0" w:color="auto"/>
              <w:bottom w:val="single" w:sz="4" w:space="0" w:color="auto"/>
              <w:right w:val="single" w:sz="8" w:space="0" w:color="auto"/>
            </w:tcBorders>
            <w:shd w:val="clear" w:color="auto" w:fill="auto"/>
            <w:noWrap/>
            <w:vAlign w:val="bottom"/>
            <w:hideMark/>
          </w:tcPr>
          <w:p w:rsidR="000552C2" w:rsidRPr="000552C2" w:rsidRDefault="000552C2" w:rsidP="000552C2">
            <w:pPr>
              <w:jc w:val="right"/>
              <w:rPr>
                <w:rFonts w:ascii="Arial Narrow" w:hAnsi="Arial Narrow" w:cs="Arial"/>
                <w:color w:val="000000"/>
                <w:sz w:val="22"/>
                <w:szCs w:val="22"/>
                <w:lang w:val="es-ES"/>
              </w:rPr>
            </w:pPr>
            <w:r w:rsidRPr="000552C2">
              <w:rPr>
                <w:rFonts w:ascii="Arial Narrow" w:hAnsi="Arial Narrow" w:cs="Arial"/>
                <w:color w:val="000000"/>
                <w:sz w:val="22"/>
                <w:szCs w:val="22"/>
                <w:lang w:val="es-ES"/>
              </w:rPr>
              <w:t xml:space="preserve"> $                26.831 </w:t>
            </w:r>
          </w:p>
        </w:tc>
      </w:tr>
      <w:tr w:rsidR="000552C2" w:rsidRPr="000552C2" w:rsidTr="000552C2">
        <w:trPr>
          <w:trHeight w:val="300"/>
        </w:trPr>
        <w:tc>
          <w:tcPr>
            <w:tcW w:w="2876" w:type="dxa"/>
            <w:tcBorders>
              <w:top w:val="nil"/>
              <w:left w:val="single" w:sz="4" w:space="0" w:color="auto"/>
              <w:bottom w:val="single" w:sz="4" w:space="0" w:color="auto"/>
              <w:right w:val="nil"/>
            </w:tcBorders>
            <w:shd w:val="clear" w:color="auto" w:fill="auto"/>
            <w:vAlign w:val="center"/>
            <w:hideMark/>
          </w:tcPr>
          <w:p w:rsidR="000552C2" w:rsidRPr="000552C2" w:rsidRDefault="000552C2" w:rsidP="000552C2">
            <w:pPr>
              <w:jc w:val="center"/>
              <w:rPr>
                <w:rFonts w:ascii="Arial Narrow" w:hAnsi="Arial Narrow" w:cs="Arial"/>
                <w:color w:val="000000"/>
                <w:sz w:val="22"/>
                <w:szCs w:val="22"/>
                <w:lang w:val="es-ES"/>
              </w:rPr>
            </w:pPr>
            <w:r w:rsidRPr="000552C2">
              <w:rPr>
                <w:rFonts w:ascii="Arial Narrow" w:hAnsi="Arial Narrow" w:cs="Arial"/>
                <w:color w:val="000000"/>
                <w:sz w:val="22"/>
                <w:szCs w:val="22"/>
                <w:lang w:val="es-ES"/>
              </w:rPr>
              <w:t>28-feb-15</w:t>
            </w:r>
          </w:p>
        </w:tc>
        <w:tc>
          <w:tcPr>
            <w:tcW w:w="983" w:type="dxa"/>
            <w:tcBorders>
              <w:top w:val="nil"/>
              <w:left w:val="single" w:sz="4" w:space="0" w:color="auto"/>
              <w:bottom w:val="single" w:sz="4" w:space="0" w:color="auto"/>
              <w:right w:val="single" w:sz="4" w:space="0" w:color="auto"/>
            </w:tcBorders>
            <w:shd w:val="clear" w:color="auto" w:fill="auto"/>
            <w:vAlign w:val="center"/>
            <w:hideMark/>
          </w:tcPr>
          <w:p w:rsidR="000552C2" w:rsidRPr="000552C2" w:rsidRDefault="000552C2" w:rsidP="000552C2">
            <w:pPr>
              <w:jc w:val="center"/>
              <w:rPr>
                <w:rFonts w:ascii="Arial Narrow" w:hAnsi="Arial Narrow" w:cs="Arial"/>
                <w:color w:val="000000"/>
                <w:sz w:val="22"/>
                <w:szCs w:val="22"/>
                <w:lang w:val="es-ES"/>
              </w:rPr>
            </w:pPr>
            <w:r w:rsidRPr="000552C2">
              <w:rPr>
                <w:rFonts w:ascii="Arial Narrow" w:hAnsi="Arial Narrow" w:cs="Arial"/>
                <w:color w:val="000000"/>
                <w:sz w:val="22"/>
                <w:szCs w:val="22"/>
                <w:lang w:val="es-ES"/>
              </w:rPr>
              <w:t>01-mar-15</w:t>
            </w:r>
          </w:p>
        </w:tc>
        <w:tc>
          <w:tcPr>
            <w:tcW w:w="1376" w:type="dxa"/>
            <w:tcBorders>
              <w:top w:val="nil"/>
              <w:left w:val="nil"/>
              <w:bottom w:val="single" w:sz="4" w:space="0" w:color="auto"/>
              <w:right w:val="single" w:sz="4" w:space="0" w:color="auto"/>
            </w:tcBorders>
            <w:shd w:val="clear" w:color="auto" w:fill="auto"/>
            <w:vAlign w:val="center"/>
            <w:hideMark/>
          </w:tcPr>
          <w:p w:rsidR="000552C2" w:rsidRPr="000552C2" w:rsidRDefault="000552C2" w:rsidP="000552C2">
            <w:pPr>
              <w:jc w:val="center"/>
              <w:rPr>
                <w:rFonts w:ascii="Arial Narrow" w:hAnsi="Arial Narrow" w:cs="Arial"/>
                <w:color w:val="000000"/>
                <w:sz w:val="22"/>
                <w:szCs w:val="22"/>
                <w:lang w:val="es-ES"/>
              </w:rPr>
            </w:pPr>
            <w:r w:rsidRPr="000552C2">
              <w:rPr>
                <w:rFonts w:ascii="Arial Narrow" w:hAnsi="Arial Narrow" w:cs="Arial"/>
                <w:color w:val="000000"/>
                <w:sz w:val="22"/>
                <w:szCs w:val="22"/>
                <w:lang w:val="es-ES"/>
              </w:rPr>
              <w:t xml:space="preserve"> $        644.350 </w:t>
            </w:r>
          </w:p>
        </w:tc>
        <w:tc>
          <w:tcPr>
            <w:tcW w:w="853" w:type="dxa"/>
            <w:tcBorders>
              <w:top w:val="nil"/>
              <w:left w:val="nil"/>
              <w:bottom w:val="single" w:sz="4" w:space="0" w:color="auto"/>
              <w:right w:val="single" w:sz="4" w:space="0" w:color="auto"/>
            </w:tcBorders>
            <w:shd w:val="pct50" w:color="FFFFFF" w:fill="FFFFFF"/>
            <w:noWrap/>
            <w:vAlign w:val="bottom"/>
            <w:hideMark/>
          </w:tcPr>
          <w:p w:rsidR="000552C2" w:rsidRPr="000552C2" w:rsidRDefault="000552C2" w:rsidP="000552C2">
            <w:pPr>
              <w:jc w:val="center"/>
              <w:rPr>
                <w:rFonts w:ascii="Arial Narrow" w:hAnsi="Arial Narrow"/>
                <w:color w:val="000000"/>
                <w:sz w:val="22"/>
                <w:szCs w:val="22"/>
                <w:lang w:val="es-ES"/>
              </w:rPr>
            </w:pPr>
            <w:r w:rsidRPr="000552C2">
              <w:rPr>
                <w:rFonts w:ascii="Arial Narrow" w:hAnsi="Arial Narrow"/>
                <w:color w:val="000000"/>
                <w:sz w:val="22"/>
                <w:szCs w:val="22"/>
                <w:lang w:val="es-ES"/>
              </w:rPr>
              <w:t>0,0694%</w:t>
            </w:r>
          </w:p>
        </w:tc>
        <w:tc>
          <w:tcPr>
            <w:tcW w:w="843" w:type="dxa"/>
            <w:tcBorders>
              <w:top w:val="nil"/>
              <w:left w:val="nil"/>
              <w:bottom w:val="single" w:sz="4" w:space="0" w:color="auto"/>
              <w:right w:val="single" w:sz="4" w:space="0" w:color="auto"/>
            </w:tcBorders>
            <w:shd w:val="clear" w:color="auto" w:fill="auto"/>
            <w:vAlign w:val="bottom"/>
            <w:hideMark/>
          </w:tcPr>
          <w:p w:rsidR="000552C2" w:rsidRPr="000552C2" w:rsidRDefault="000552C2" w:rsidP="000552C2">
            <w:pPr>
              <w:jc w:val="center"/>
              <w:rPr>
                <w:rFonts w:ascii="Arial Narrow" w:hAnsi="Arial Narrow" w:cs="Arial"/>
                <w:b/>
                <w:bCs/>
                <w:color w:val="000000"/>
                <w:sz w:val="22"/>
                <w:szCs w:val="22"/>
                <w:lang w:val="es-ES"/>
              </w:rPr>
            </w:pPr>
            <w:r w:rsidRPr="000552C2">
              <w:rPr>
                <w:rFonts w:ascii="Arial Narrow" w:hAnsi="Arial Narrow" w:cs="Arial"/>
                <w:b/>
                <w:bCs/>
                <w:color w:val="000000"/>
                <w:sz w:val="22"/>
                <w:szCs w:val="22"/>
                <w:lang w:val="es-ES"/>
              </w:rPr>
              <w:t>30</w:t>
            </w:r>
          </w:p>
        </w:tc>
        <w:tc>
          <w:tcPr>
            <w:tcW w:w="1706" w:type="dxa"/>
            <w:tcBorders>
              <w:top w:val="nil"/>
              <w:left w:val="single" w:sz="4" w:space="0" w:color="auto"/>
              <w:bottom w:val="single" w:sz="4" w:space="0" w:color="auto"/>
              <w:right w:val="single" w:sz="8" w:space="0" w:color="auto"/>
            </w:tcBorders>
            <w:shd w:val="clear" w:color="auto" w:fill="auto"/>
            <w:noWrap/>
            <w:vAlign w:val="bottom"/>
            <w:hideMark/>
          </w:tcPr>
          <w:p w:rsidR="000552C2" w:rsidRPr="000552C2" w:rsidRDefault="000552C2" w:rsidP="000552C2">
            <w:pPr>
              <w:jc w:val="right"/>
              <w:rPr>
                <w:rFonts w:ascii="Arial Narrow" w:hAnsi="Arial Narrow" w:cs="Arial"/>
                <w:color w:val="000000"/>
                <w:sz w:val="22"/>
                <w:szCs w:val="22"/>
                <w:lang w:val="es-ES"/>
              </w:rPr>
            </w:pPr>
            <w:r w:rsidRPr="000552C2">
              <w:rPr>
                <w:rFonts w:ascii="Arial Narrow" w:hAnsi="Arial Narrow" w:cs="Arial"/>
                <w:color w:val="000000"/>
                <w:sz w:val="22"/>
                <w:szCs w:val="22"/>
                <w:lang w:val="es-ES"/>
              </w:rPr>
              <w:t xml:space="preserve"> $                13.415 </w:t>
            </w:r>
          </w:p>
        </w:tc>
      </w:tr>
      <w:tr w:rsidR="000552C2" w:rsidRPr="000552C2" w:rsidTr="000552C2">
        <w:trPr>
          <w:trHeight w:val="315"/>
        </w:trPr>
        <w:tc>
          <w:tcPr>
            <w:tcW w:w="2876" w:type="dxa"/>
            <w:tcBorders>
              <w:top w:val="nil"/>
              <w:left w:val="single" w:sz="8" w:space="0" w:color="auto"/>
              <w:bottom w:val="nil"/>
              <w:right w:val="nil"/>
            </w:tcBorders>
            <w:shd w:val="clear" w:color="auto" w:fill="auto"/>
            <w:vAlign w:val="center"/>
            <w:hideMark/>
          </w:tcPr>
          <w:p w:rsidR="000552C2" w:rsidRPr="000552C2" w:rsidRDefault="000552C2" w:rsidP="000552C2">
            <w:pPr>
              <w:jc w:val="center"/>
              <w:rPr>
                <w:rFonts w:ascii="Arial Narrow" w:hAnsi="Arial Narrow" w:cs="Arial"/>
                <w:color w:val="000000"/>
                <w:sz w:val="22"/>
                <w:szCs w:val="22"/>
                <w:lang w:val="es-ES"/>
              </w:rPr>
            </w:pPr>
            <w:r w:rsidRPr="000552C2">
              <w:rPr>
                <w:rFonts w:ascii="Arial Narrow" w:hAnsi="Arial Narrow" w:cs="Arial"/>
                <w:color w:val="000000"/>
                <w:sz w:val="22"/>
                <w:szCs w:val="22"/>
                <w:lang w:val="es-ES"/>
              </w:rPr>
              <w:t>31-mar-15</w:t>
            </w:r>
          </w:p>
        </w:tc>
        <w:tc>
          <w:tcPr>
            <w:tcW w:w="983" w:type="dxa"/>
            <w:tcBorders>
              <w:top w:val="nil"/>
              <w:left w:val="single" w:sz="4" w:space="0" w:color="auto"/>
              <w:bottom w:val="single" w:sz="4" w:space="0" w:color="auto"/>
              <w:right w:val="single" w:sz="4" w:space="0" w:color="auto"/>
            </w:tcBorders>
            <w:shd w:val="clear" w:color="auto" w:fill="auto"/>
            <w:vAlign w:val="center"/>
            <w:hideMark/>
          </w:tcPr>
          <w:p w:rsidR="000552C2" w:rsidRPr="000552C2" w:rsidRDefault="000552C2" w:rsidP="000552C2">
            <w:pPr>
              <w:jc w:val="center"/>
              <w:rPr>
                <w:rFonts w:ascii="Arial Narrow" w:hAnsi="Arial Narrow" w:cs="Arial"/>
                <w:color w:val="000000"/>
                <w:sz w:val="22"/>
                <w:szCs w:val="22"/>
                <w:lang w:val="es-ES"/>
              </w:rPr>
            </w:pPr>
            <w:r w:rsidRPr="000552C2">
              <w:rPr>
                <w:rFonts w:ascii="Arial Narrow" w:hAnsi="Arial Narrow" w:cs="Arial"/>
                <w:color w:val="000000"/>
                <w:sz w:val="22"/>
                <w:szCs w:val="22"/>
                <w:lang w:val="es-ES"/>
              </w:rPr>
              <w:t>01-abr-15</w:t>
            </w:r>
          </w:p>
        </w:tc>
        <w:tc>
          <w:tcPr>
            <w:tcW w:w="1376" w:type="dxa"/>
            <w:tcBorders>
              <w:top w:val="nil"/>
              <w:left w:val="nil"/>
              <w:bottom w:val="single" w:sz="4" w:space="0" w:color="auto"/>
              <w:right w:val="single" w:sz="4" w:space="0" w:color="auto"/>
            </w:tcBorders>
            <w:shd w:val="clear" w:color="auto" w:fill="auto"/>
            <w:vAlign w:val="center"/>
            <w:hideMark/>
          </w:tcPr>
          <w:p w:rsidR="000552C2" w:rsidRPr="000552C2" w:rsidRDefault="000552C2" w:rsidP="000552C2">
            <w:pPr>
              <w:jc w:val="center"/>
              <w:rPr>
                <w:rFonts w:ascii="Arial Narrow" w:hAnsi="Arial Narrow" w:cs="Arial"/>
                <w:color w:val="000000"/>
                <w:sz w:val="22"/>
                <w:szCs w:val="22"/>
                <w:lang w:val="es-ES"/>
              </w:rPr>
            </w:pPr>
            <w:r w:rsidRPr="000552C2">
              <w:rPr>
                <w:rFonts w:ascii="Arial Narrow" w:hAnsi="Arial Narrow" w:cs="Arial"/>
                <w:color w:val="000000"/>
                <w:sz w:val="22"/>
                <w:szCs w:val="22"/>
                <w:lang w:val="es-ES"/>
              </w:rPr>
              <w:t xml:space="preserve"> $        644.350 </w:t>
            </w:r>
          </w:p>
        </w:tc>
        <w:tc>
          <w:tcPr>
            <w:tcW w:w="853" w:type="dxa"/>
            <w:tcBorders>
              <w:top w:val="nil"/>
              <w:left w:val="nil"/>
              <w:bottom w:val="single" w:sz="4" w:space="0" w:color="auto"/>
              <w:right w:val="single" w:sz="4" w:space="0" w:color="auto"/>
            </w:tcBorders>
            <w:shd w:val="pct50" w:color="FFFFFF" w:fill="FFFFFF"/>
            <w:noWrap/>
            <w:vAlign w:val="bottom"/>
            <w:hideMark/>
          </w:tcPr>
          <w:p w:rsidR="000552C2" w:rsidRPr="000552C2" w:rsidRDefault="000552C2" w:rsidP="000552C2">
            <w:pPr>
              <w:jc w:val="center"/>
              <w:rPr>
                <w:rFonts w:ascii="Arial Narrow" w:hAnsi="Arial Narrow"/>
                <w:color w:val="000000"/>
                <w:sz w:val="22"/>
                <w:szCs w:val="22"/>
                <w:lang w:val="es-ES"/>
              </w:rPr>
            </w:pPr>
            <w:r w:rsidRPr="000552C2">
              <w:rPr>
                <w:rFonts w:ascii="Arial Narrow" w:hAnsi="Arial Narrow"/>
                <w:color w:val="000000"/>
                <w:sz w:val="22"/>
                <w:szCs w:val="22"/>
                <w:lang w:val="es-ES"/>
              </w:rPr>
              <w:t>0,0694%</w:t>
            </w:r>
          </w:p>
        </w:tc>
        <w:tc>
          <w:tcPr>
            <w:tcW w:w="843" w:type="dxa"/>
            <w:tcBorders>
              <w:top w:val="nil"/>
              <w:left w:val="nil"/>
              <w:bottom w:val="single" w:sz="4" w:space="0" w:color="auto"/>
              <w:right w:val="single" w:sz="4" w:space="0" w:color="auto"/>
            </w:tcBorders>
            <w:shd w:val="clear" w:color="auto" w:fill="auto"/>
            <w:vAlign w:val="bottom"/>
            <w:hideMark/>
          </w:tcPr>
          <w:p w:rsidR="000552C2" w:rsidRPr="000552C2" w:rsidRDefault="000552C2" w:rsidP="000552C2">
            <w:pPr>
              <w:jc w:val="center"/>
              <w:rPr>
                <w:rFonts w:ascii="Arial Narrow" w:hAnsi="Arial Narrow" w:cs="Arial"/>
                <w:b/>
                <w:bCs/>
                <w:color w:val="000000"/>
                <w:sz w:val="22"/>
                <w:szCs w:val="22"/>
                <w:lang w:val="es-ES"/>
              </w:rPr>
            </w:pPr>
            <w:r w:rsidRPr="000552C2">
              <w:rPr>
                <w:rFonts w:ascii="Arial Narrow" w:hAnsi="Arial Narrow" w:cs="Arial"/>
                <w:b/>
                <w:bCs/>
                <w:color w:val="000000"/>
                <w:sz w:val="22"/>
                <w:szCs w:val="22"/>
                <w:lang w:val="es-ES"/>
              </w:rPr>
              <w:t>0</w:t>
            </w:r>
          </w:p>
        </w:tc>
        <w:tc>
          <w:tcPr>
            <w:tcW w:w="1706" w:type="dxa"/>
            <w:tcBorders>
              <w:top w:val="nil"/>
              <w:left w:val="single" w:sz="4" w:space="0" w:color="auto"/>
              <w:bottom w:val="single" w:sz="4" w:space="0" w:color="auto"/>
              <w:right w:val="single" w:sz="8" w:space="0" w:color="auto"/>
            </w:tcBorders>
            <w:shd w:val="clear" w:color="auto" w:fill="auto"/>
            <w:noWrap/>
            <w:vAlign w:val="bottom"/>
            <w:hideMark/>
          </w:tcPr>
          <w:p w:rsidR="000552C2" w:rsidRPr="000552C2" w:rsidRDefault="000552C2" w:rsidP="000552C2">
            <w:pPr>
              <w:jc w:val="right"/>
              <w:rPr>
                <w:rFonts w:ascii="Arial Narrow" w:hAnsi="Arial Narrow" w:cs="Arial"/>
                <w:color w:val="000000"/>
                <w:sz w:val="22"/>
                <w:szCs w:val="22"/>
                <w:lang w:val="es-ES"/>
              </w:rPr>
            </w:pPr>
            <w:r w:rsidRPr="000552C2">
              <w:rPr>
                <w:rFonts w:ascii="Arial Narrow" w:hAnsi="Arial Narrow" w:cs="Arial"/>
                <w:color w:val="000000"/>
                <w:sz w:val="22"/>
                <w:szCs w:val="22"/>
                <w:lang w:val="es-ES"/>
              </w:rPr>
              <w:t xml:space="preserve"> $                         -   </w:t>
            </w:r>
          </w:p>
        </w:tc>
      </w:tr>
      <w:tr w:rsidR="000552C2" w:rsidRPr="000552C2" w:rsidTr="000552C2">
        <w:trPr>
          <w:trHeight w:val="570"/>
        </w:trPr>
        <w:tc>
          <w:tcPr>
            <w:tcW w:w="2876" w:type="dxa"/>
            <w:tcBorders>
              <w:top w:val="single" w:sz="8" w:space="0" w:color="auto"/>
              <w:left w:val="single" w:sz="8" w:space="0" w:color="auto"/>
              <w:bottom w:val="single" w:sz="8" w:space="0" w:color="auto"/>
              <w:right w:val="nil"/>
            </w:tcBorders>
            <w:shd w:val="clear" w:color="auto" w:fill="auto"/>
            <w:noWrap/>
            <w:vAlign w:val="bottom"/>
            <w:hideMark/>
          </w:tcPr>
          <w:p w:rsidR="000552C2" w:rsidRPr="000552C2" w:rsidRDefault="000552C2" w:rsidP="000552C2">
            <w:pPr>
              <w:rPr>
                <w:rFonts w:ascii="Arial Narrow" w:hAnsi="Arial Narrow" w:cs="Arial"/>
                <w:b/>
                <w:bCs/>
                <w:color w:val="000000"/>
                <w:sz w:val="22"/>
                <w:szCs w:val="22"/>
                <w:lang w:val="es-ES"/>
              </w:rPr>
            </w:pPr>
            <w:r w:rsidRPr="000552C2">
              <w:rPr>
                <w:rFonts w:ascii="Arial Narrow" w:hAnsi="Arial Narrow" w:cs="Arial"/>
                <w:b/>
                <w:bCs/>
                <w:color w:val="000000"/>
                <w:sz w:val="22"/>
                <w:szCs w:val="22"/>
                <w:lang w:val="es-ES"/>
              </w:rPr>
              <w:t>TOTAL INTERESES DE MORA</w:t>
            </w:r>
          </w:p>
        </w:tc>
        <w:tc>
          <w:tcPr>
            <w:tcW w:w="983" w:type="dxa"/>
            <w:tcBorders>
              <w:top w:val="nil"/>
              <w:left w:val="single" w:sz="8" w:space="0" w:color="auto"/>
              <w:bottom w:val="single" w:sz="8" w:space="0" w:color="auto"/>
              <w:right w:val="single" w:sz="4" w:space="0" w:color="auto"/>
            </w:tcBorders>
            <w:shd w:val="clear" w:color="auto" w:fill="auto"/>
            <w:vAlign w:val="center"/>
            <w:hideMark/>
          </w:tcPr>
          <w:p w:rsidR="000552C2" w:rsidRPr="000552C2" w:rsidRDefault="000552C2" w:rsidP="000552C2">
            <w:pPr>
              <w:jc w:val="center"/>
              <w:rPr>
                <w:rFonts w:ascii="Arial Narrow" w:hAnsi="Arial Narrow" w:cs="Arial"/>
                <w:color w:val="000000"/>
                <w:sz w:val="22"/>
                <w:szCs w:val="22"/>
                <w:lang w:val="es-ES"/>
              </w:rPr>
            </w:pPr>
            <w:r w:rsidRPr="000552C2">
              <w:rPr>
                <w:rFonts w:ascii="Arial Narrow" w:hAnsi="Arial Narrow" w:cs="Arial"/>
                <w:color w:val="000000"/>
                <w:sz w:val="22"/>
                <w:szCs w:val="22"/>
                <w:lang w:val="es-ES"/>
              </w:rPr>
              <w:t> </w:t>
            </w:r>
          </w:p>
        </w:tc>
        <w:tc>
          <w:tcPr>
            <w:tcW w:w="1376" w:type="dxa"/>
            <w:tcBorders>
              <w:top w:val="single" w:sz="8" w:space="0" w:color="auto"/>
              <w:left w:val="nil"/>
              <w:bottom w:val="single" w:sz="8" w:space="0" w:color="auto"/>
              <w:right w:val="nil"/>
            </w:tcBorders>
            <w:shd w:val="clear" w:color="auto" w:fill="auto"/>
            <w:noWrap/>
            <w:vAlign w:val="bottom"/>
            <w:hideMark/>
          </w:tcPr>
          <w:p w:rsidR="000552C2" w:rsidRPr="000552C2" w:rsidRDefault="000552C2" w:rsidP="000552C2">
            <w:pPr>
              <w:rPr>
                <w:rFonts w:ascii="Arial Narrow" w:hAnsi="Arial Narrow" w:cs="Arial"/>
                <w:color w:val="000000"/>
                <w:sz w:val="22"/>
                <w:szCs w:val="22"/>
                <w:lang w:val="es-ES"/>
              </w:rPr>
            </w:pPr>
            <w:r w:rsidRPr="000552C2">
              <w:rPr>
                <w:rFonts w:ascii="Arial Narrow" w:hAnsi="Arial Narrow" w:cs="Arial"/>
                <w:color w:val="000000"/>
                <w:sz w:val="22"/>
                <w:szCs w:val="22"/>
                <w:lang w:val="es-ES"/>
              </w:rPr>
              <w:t> </w:t>
            </w:r>
          </w:p>
        </w:tc>
        <w:tc>
          <w:tcPr>
            <w:tcW w:w="853" w:type="dxa"/>
            <w:tcBorders>
              <w:top w:val="single" w:sz="8" w:space="0" w:color="auto"/>
              <w:left w:val="nil"/>
              <w:bottom w:val="single" w:sz="8" w:space="0" w:color="auto"/>
              <w:right w:val="nil"/>
            </w:tcBorders>
            <w:shd w:val="clear" w:color="auto" w:fill="auto"/>
            <w:noWrap/>
            <w:vAlign w:val="bottom"/>
            <w:hideMark/>
          </w:tcPr>
          <w:p w:rsidR="000552C2" w:rsidRPr="000552C2" w:rsidRDefault="000552C2" w:rsidP="000552C2">
            <w:pPr>
              <w:rPr>
                <w:rFonts w:ascii="Arial Narrow" w:hAnsi="Arial Narrow" w:cs="Arial"/>
                <w:b/>
                <w:bCs/>
                <w:color w:val="000000"/>
                <w:sz w:val="22"/>
                <w:szCs w:val="22"/>
                <w:lang w:val="es-ES"/>
              </w:rPr>
            </w:pPr>
            <w:r w:rsidRPr="000552C2">
              <w:rPr>
                <w:rFonts w:ascii="Arial Narrow" w:hAnsi="Arial Narrow" w:cs="Arial"/>
                <w:b/>
                <w:bCs/>
                <w:color w:val="000000"/>
                <w:sz w:val="22"/>
                <w:szCs w:val="22"/>
                <w:lang w:val="es-ES"/>
              </w:rPr>
              <w:t> </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0552C2" w:rsidRPr="000552C2" w:rsidRDefault="000552C2" w:rsidP="000552C2">
            <w:pPr>
              <w:jc w:val="center"/>
              <w:rPr>
                <w:rFonts w:ascii="Arial Narrow" w:hAnsi="Arial Narrow" w:cs="Arial"/>
                <w:b/>
                <w:bCs/>
                <w:color w:val="000000"/>
                <w:sz w:val="22"/>
                <w:szCs w:val="22"/>
                <w:lang w:val="es-ES"/>
              </w:rPr>
            </w:pPr>
            <w:r w:rsidRPr="000552C2">
              <w:rPr>
                <w:rFonts w:ascii="Arial Narrow" w:hAnsi="Arial Narrow" w:cs="Arial"/>
                <w:b/>
                <w:bCs/>
                <w:color w:val="000000"/>
                <w:sz w:val="22"/>
                <w:szCs w:val="22"/>
                <w:lang w:val="es-ES"/>
              </w:rPr>
              <w:t> </w:t>
            </w:r>
          </w:p>
        </w:tc>
        <w:tc>
          <w:tcPr>
            <w:tcW w:w="1706" w:type="dxa"/>
            <w:tcBorders>
              <w:top w:val="single" w:sz="8" w:space="0" w:color="auto"/>
              <w:left w:val="nil"/>
              <w:bottom w:val="single" w:sz="8" w:space="0" w:color="auto"/>
              <w:right w:val="single" w:sz="8" w:space="0" w:color="auto"/>
            </w:tcBorders>
            <w:shd w:val="clear" w:color="auto" w:fill="auto"/>
            <w:noWrap/>
            <w:vAlign w:val="bottom"/>
            <w:hideMark/>
          </w:tcPr>
          <w:p w:rsidR="000552C2" w:rsidRPr="000552C2" w:rsidRDefault="000552C2" w:rsidP="000552C2">
            <w:pPr>
              <w:rPr>
                <w:rFonts w:ascii="Arial Narrow" w:hAnsi="Arial Narrow" w:cs="Arial"/>
                <w:b/>
                <w:bCs/>
                <w:color w:val="000000"/>
                <w:sz w:val="22"/>
                <w:szCs w:val="22"/>
                <w:lang w:val="es-ES"/>
              </w:rPr>
            </w:pPr>
            <w:r w:rsidRPr="000552C2">
              <w:rPr>
                <w:rFonts w:ascii="Arial Narrow" w:hAnsi="Arial Narrow" w:cs="Arial"/>
                <w:b/>
                <w:bCs/>
                <w:color w:val="000000"/>
                <w:sz w:val="22"/>
                <w:szCs w:val="22"/>
                <w:lang w:val="es-ES"/>
              </w:rPr>
              <w:t xml:space="preserve"> $       5.030.082 </w:t>
            </w:r>
          </w:p>
        </w:tc>
      </w:tr>
      <w:tr w:rsidR="000552C2" w:rsidRPr="000552C2" w:rsidTr="000552C2">
        <w:trPr>
          <w:trHeight w:val="840"/>
        </w:trPr>
        <w:tc>
          <w:tcPr>
            <w:tcW w:w="3859" w:type="dxa"/>
            <w:gridSpan w:val="2"/>
            <w:tcBorders>
              <w:top w:val="single" w:sz="8" w:space="0" w:color="auto"/>
              <w:left w:val="single" w:sz="8" w:space="0" w:color="auto"/>
              <w:bottom w:val="nil"/>
              <w:right w:val="single" w:sz="8" w:space="0" w:color="000000"/>
            </w:tcBorders>
            <w:shd w:val="clear" w:color="auto" w:fill="auto"/>
            <w:vAlign w:val="center"/>
            <w:hideMark/>
          </w:tcPr>
          <w:p w:rsidR="000552C2" w:rsidRPr="000552C2" w:rsidRDefault="000552C2" w:rsidP="000552C2">
            <w:pPr>
              <w:jc w:val="center"/>
              <w:rPr>
                <w:rFonts w:ascii="Arial Narrow" w:hAnsi="Arial Narrow" w:cs="Arial"/>
                <w:b/>
                <w:bCs/>
                <w:color w:val="000000"/>
                <w:sz w:val="22"/>
                <w:szCs w:val="22"/>
                <w:lang w:val="es-ES"/>
              </w:rPr>
            </w:pPr>
            <w:r w:rsidRPr="000552C2">
              <w:rPr>
                <w:rFonts w:ascii="Arial Narrow" w:hAnsi="Arial Narrow" w:cs="Arial"/>
                <w:b/>
                <w:bCs/>
                <w:color w:val="000000"/>
                <w:sz w:val="22"/>
                <w:szCs w:val="22"/>
                <w:lang w:val="es-ES"/>
              </w:rPr>
              <w:t xml:space="preserve">TOTAL MESADAS BASE </w:t>
            </w:r>
            <w:proofErr w:type="spellStart"/>
            <w:r w:rsidRPr="000552C2">
              <w:rPr>
                <w:rFonts w:ascii="Arial Narrow" w:hAnsi="Arial Narrow" w:cs="Arial"/>
                <w:b/>
                <w:bCs/>
                <w:color w:val="000000"/>
                <w:sz w:val="22"/>
                <w:szCs w:val="22"/>
                <w:lang w:val="es-ES"/>
              </w:rPr>
              <w:t>INTERES</w:t>
            </w:r>
            <w:proofErr w:type="spellEnd"/>
            <w:r w:rsidRPr="000552C2">
              <w:rPr>
                <w:rFonts w:ascii="Arial Narrow" w:hAnsi="Arial Narrow" w:cs="Arial"/>
                <w:b/>
                <w:bCs/>
                <w:color w:val="000000"/>
                <w:sz w:val="22"/>
                <w:szCs w:val="22"/>
                <w:lang w:val="es-ES"/>
              </w:rPr>
              <w:t xml:space="preserve"> MORATORIO</w:t>
            </w:r>
          </w:p>
        </w:tc>
        <w:tc>
          <w:tcPr>
            <w:tcW w:w="1376" w:type="dxa"/>
            <w:tcBorders>
              <w:top w:val="nil"/>
              <w:left w:val="single" w:sz="8" w:space="0" w:color="auto"/>
              <w:bottom w:val="single" w:sz="8" w:space="0" w:color="auto"/>
              <w:right w:val="single" w:sz="8" w:space="0" w:color="auto"/>
            </w:tcBorders>
            <w:shd w:val="clear" w:color="000000" w:fill="FFFFFF"/>
            <w:vAlign w:val="center"/>
            <w:hideMark/>
          </w:tcPr>
          <w:p w:rsidR="000552C2" w:rsidRPr="000552C2" w:rsidRDefault="000552C2" w:rsidP="000552C2">
            <w:pPr>
              <w:rPr>
                <w:rFonts w:ascii="Arial Narrow" w:hAnsi="Arial Narrow" w:cs="Arial"/>
                <w:color w:val="000000"/>
                <w:sz w:val="22"/>
                <w:szCs w:val="22"/>
                <w:lang w:val="es-ES"/>
              </w:rPr>
            </w:pPr>
            <w:r w:rsidRPr="000552C2">
              <w:rPr>
                <w:rFonts w:ascii="Arial Narrow" w:hAnsi="Arial Narrow" w:cs="Arial"/>
                <w:color w:val="000000"/>
                <w:sz w:val="22"/>
                <w:szCs w:val="22"/>
                <w:lang w:val="es-ES"/>
              </w:rPr>
              <w:t xml:space="preserve"> $   31.832.050 </w:t>
            </w:r>
          </w:p>
        </w:tc>
        <w:tc>
          <w:tcPr>
            <w:tcW w:w="853" w:type="dxa"/>
            <w:tcBorders>
              <w:top w:val="single" w:sz="8" w:space="0" w:color="auto"/>
              <w:left w:val="nil"/>
              <w:bottom w:val="nil"/>
              <w:right w:val="nil"/>
            </w:tcBorders>
            <w:shd w:val="clear" w:color="auto" w:fill="auto"/>
            <w:noWrap/>
            <w:vAlign w:val="bottom"/>
            <w:hideMark/>
          </w:tcPr>
          <w:p w:rsidR="000552C2" w:rsidRPr="000552C2" w:rsidRDefault="000552C2" w:rsidP="000552C2">
            <w:pPr>
              <w:rPr>
                <w:rFonts w:ascii="Arial Narrow" w:hAnsi="Arial Narrow" w:cs="Arial"/>
                <w:b/>
                <w:bCs/>
                <w:color w:val="000000"/>
                <w:sz w:val="22"/>
                <w:szCs w:val="22"/>
                <w:lang w:val="es-ES"/>
              </w:rPr>
            </w:pPr>
            <w:r w:rsidRPr="000552C2">
              <w:rPr>
                <w:rFonts w:ascii="Arial Narrow" w:hAnsi="Arial Narrow" w:cs="Arial"/>
                <w:b/>
                <w:bCs/>
                <w:color w:val="000000"/>
                <w:sz w:val="22"/>
                <w:szCs w:val="22"/>
                <w:lang w:val="es-ES"/>
              </w:rPr>
              <w:t> </w:t>
            </w:r>
          </w:p>
        </w:tc>
        <w:tc>
          <w:tcPr>
            <w:tcW w:w="843" w:type="dxa"/>
            <w:tcBorders>
              <w:top w:val="nil"/>
              <w:left w:val="nil"/>
              <w:bottom w:val="nil"/>
              <w:right w:val="nil"/>
            </w:tcBorders>
            <w:shd w:val="clear" w:color="auto" w:fill="auto"/>
            <w:noWrap/>
            <w:vAlign w:val="bottom"/>
            <w:hideMark/>
          </w:tcPr>
          <w:p w:rsidR="000552C2" w:rsidRPr="000552C2" w:rsidRDefault="000552C2" w:rsidP="000552C2">
            <w:pPr>
              <w:rPr>
                <w:rFonts w:ascii="Arial Narrow" w:hAnsi="Arial Narrow" w:cs="Arial"/>
                <w:b/>
                <w:bCs/>
                <w:color w:val="000000"/>
                <w:sz w:val="22"/>
                <w:szCs w:val="22"/>
                <w:lang w:val="es-ES"/>
              </w:rPr>
            </w:pPr>
          </w:p>
        </w:tc>
        <w:tc>
          <w:tcPr>
            <w:tcW w:w="1706" w:type="dxa"/>
            <w:tcBorders>
              <w:top w:val="single" w:sz="8" w:space="0" w:color="auto"/>
              <w:left w:val="nil"/>
              <w:bottom w:val="nil"/>
              <w:right w:val="single" w:sz="8" w:space="0" w:color="auto"/>
            </w:tcBorders>
            <w:shd w:val="clear" w:color="auto" w:fill="auto"/>
            <w:noWrap/>
            <w:vAlign w:val="bottom"/>
            <w:hideMark/>
          </w:tcPr>
          <w:p w:rsidR="000552C2" w:rsidRPr="000552C2" w:rsidRDefault="000552C2" w:rsidP="000552C2">
            <w:pPr>
              <w:rPr>
                <w:rFonts w:ascii="Arial Narrow" w:hAnsi="Arial Narrow" w:cs="Arial"/>
                <w:b/>
                <w:bCs/>
                <w:color w:val="000000"/>
                <w:sz w:val="22"/>
                <w:szCs w:val="22"/>
                <w:lang w:val="es-ES"/>
              </w:rPr>
            </w:pPr>
            <w:r w:rsidRPr="000552C2">
              <w:rPr>
                <w:rFonts w:ascii="Arial Narrow" w:hAnsi="Arial Narrow" w:cs="Arial"/>
                <w:b/>
                <w:bCs/>
                <w:color w:val="000000"/>
                <w:sz w:val="22"/>
                <w:szCs w:val="22"/>
                <w:lang w:val="es-ES"/>
              </w:rPr>
              <w:t> </w:t>
            </w:r>
          </w:p>
        </w:tc>
      </w:tr>
      <w:tr w:rsidR="000552C2" w:rsidRPr="000552C2" w:rsidTr="000552C2">
        <w:trPr>
          <w:trHeight w:val="540"/>
        </w:trPr>
        <w:tc>
          <w:tcPr>
            <w:tcW w:w="2876" w:type="dxa"/>
            <w:tcBorders>
              <w:top w:val="nil"/>
              <w:left w:val="single" w:sz="8" w:space="0" w:color="auto"/>
              <w:bottom w:val="single" w:sz="8" w:space="0" w:color="auto"/>
              <w:right w:val="nil"/>
            </w:tcBorders>
            <w:shd w:val="clear" w:color="auto" w:fill="auto"/>
            <w:noWrap/>
            <w:vAlign w:val="bottom"/>
            <w:hideMark/>
          </w:tcPr>
          <w:p w:rsidR="000552C2" w:rsidRPr="000552C2" w:rsidRDefault="000552C2" w:rsidP="000552C2">
            <w:pPr>
              <w:rPr>
                <w:rFonts w:ascii="Arial Narrow" w:hAnsi="Arial Narrow" w:cs="Arial"/>
                <w:b/>
                <w:bCs/>
                <w:color w:val="000000"/>
                <w:sz w:val="22"/>
                <w:szCs w:val="22"/>
                <w:lang w:val="es-ES"/>
              </w:rPr>
            </w:pPr>
            <w:r w:rsidRPr="000552C2">
              <w:rPr>
                <w:rFonts w:ascii="Arial Narrow" w:hAnsi="Arial Narrow" w:cs="Arial"/>
                <w:b/>
                <w:bCs/>
                <w:color w:val="000000"/>
                <w:sz w:val="22"/>
                <w:szCs w:val="22"/>
                <w:lang w:val="es-ES"/>
              </w:rPr>
              <w:t> </w:t>
            </w:r>
          </w:p>
        </w:tc>
        <w:tc>
          <w:tcPr>
            <w:tcW w:w="983" w:type="dxa"/>
            <w:tcBorders>
              <w:top w:val="nil"/>
              <w:left w:val="nil"/>
              <w:bottom w:val="single" w:sz="8" w:space="0" w:color="auto"/>
              <w:right w:val="nil"/>
            </w:tcBorders>
            <w:shd w:val="clear" w:color="auto" w:fill="auto"/>
            <w:noWrap/>
            <w:vAlign w:val="bottom"/>
            <w:hideMark/>
          </w:tcPr>
          <w:p w:rsidR="000552C2" w:rsidRPr="000552C2" w:rsidRDefault="000552C2" w:rsidP="000552C2">
            <w:pPr>
              <w:rPr>
                <w:rFonts w:ascii="Arial Narrow" w:hAnsi="Arial Narrow" w:cs="Arial"/>
                <w:b/>
                <w:bCs/>
                <w:color w:val="000000"/>
                <w:sz w:val="22"/>
                <w:szCs w:val="22"/>
                <w:lang w:val="es-ES"/>
              </w:rPr>
            </w:pPr>
            <w:r w:rsidRPr="000552C2">
              <w:rPr>
                <w:rFonts w:ascii="Arial Narrow" w:hAnsi="Arial Narrow" w:cs="Arial"/>
                <w:b/>
                <w:bCs/>
                <w:color w:val="000000"/>
                <w:sz w:val="22"/>
                <w:szCs w:val="22"/>
                <w:lang w:val="es-ES"/>
              </w:rPr>
              <w:t> </w:t>
            </w:r>
          </w:p>
        </w:tc>
        <w:tc>
          <w:tcPr>
            <w:tcW w:w="1376" w:type="dxa"/>
            <w:tcBorders>
              <w:top w:val="nil"/>
              <w:left w:val="nil"/>
              <w:bottom w:val="single" w:sz="8" w:space="0" w:color="auto"/>
              <w:right w:val="nil"/>
            </w:tcBorders>
            <w:shd w:val="clear" w:color="auto" w:fill="auto"/>
            <w:noWrap/>
            <w:vAlign w:val="bottom"/>
            <w:hideMark/>
          </w:tcPr>
          <w:p w:rsidR="000552C2" w:rsidRPr="000552C2" w:rsidRDefault="000552C2" w:rsidP="000552C2">
            <w:pPr>
              <w:rPr>
                <w:rFonts w:ascii="Arial Narrow" w:hAnsi="Arial Narrow" w:cs="Arial"/>
                <w:b/>
                <w:bCs/>
                <w:color w:val="000000"/>
                <w:sz w:val="22"/>
                <w:szCs w:val="22"/>
                <w:lang w:val="es-ES"/>
              </w:rPr>
            </w:pPr>
            <w:r w:rsidRPr="000552C2">
              <w:rPr>
                <w:rFonts w:ascii="Arial Narrow" w:hAnsi="Arial Narrow" w:cs="Arial"/>
                <w:b/>
                <w:bCs/>
                <w:color w:val="000000"/>
                <w:sz w:val="22"/>
                <w:szCs w:val="22"/>
                <w:lang w:val="es-ES"/>
              </w:rPr>
              <w:t> </w:t>
            </w:r>
          </w:p>
        </w:tc>
        <w:tc>
          <w:tcPr>
            <w:tcW w:w="853" w:type="dxa"/>
            <w:tcBorders>
              <w:top w:val="nil"/>
              <w:left w:val="nil"/>
              <w:bottom w:val="single" w:sz="8" w:space="0" w:color="auto"/>
              <w:right w:val="nil"/>
            </w:tcBorders>
            <w:shd w:val="clear" w:color="auto" w:fill="auto"/>
            <w:noWrap/>
            <w:vAlign w:val="bottom"/>
            <w:hideMark/>
          </w:tcPr>
          <w:p w:rsidR="000552C2" w:rsidRPr="000552C2" w:rsidRDefault="000552C2" w:rsidP="000552C2">
            <w:pPr>
              <w:rPr>
                <w:rFonts w:ascii="Arial Narrow" w:hAnsi="Arial Narrow" w:cs="Arial"/>
                <w:b/>
                <w:bCs/>
                <w:color w:val="000000"/>
                <w:sz w:val="22"/>
                <w:szCs w:val="22"/>
                <w:lang w:val="es-ES"/>
              </w:rPr>
            </w:pPr>
            <w:r w:rsidRPr="000552C2">
              <w:rPr>
                <w:rFonts w:ascii="Arial Narrow" w:hAnsi="Arial Narrow" w:cs="Arial"/>
                <w:b/>
                <w:bCs/>
                <w:color w:val="000000"/>
                <w:sz w:val="22"/>
                <w:szCs w:val="22"/>
                <w:lang w:val="es-ES"/>
              </w:rPr>
              <w:t> </w:t>
            </w:r>
          </w:p>
        </w:tc>
        <w:tc>
          <w:tcPr>
            <w:tcW w:w="843" w:type="dxa"/>
            <w:tcBorders>
              <w:top w:val="nil"/>
              <w:left w:val="nil"/>
              <w:bottom w:val="single" w:sz="8" w:space="0" w:color="auto"/>
              <w:right w:val="nil"/>
            </w:tcBorders>
            <w:shd w:val="clear" w:color="auto" w:fill="auto"/>
            <w:noWrap/>
            <w:vAlign w:val="bottom"/>
            <w:hideMark/>
          </w:tcPr>
          <w:p w:rsidR="000552C2" w:rsidRPr="000552C2" w:rsidRDefault="000552C2" w:rsidP="000552C2">
            <w:pPr>
              <w:jc w:val="center"/>
              <w:rPr>
                <w:rFonts w:ascii="Arial Narrow" w:hAnsi="Arial Narrow" w:cs="Arial"/>
                <w:b/>
                <w:bCs/>
                <w:color w:val="000000"/>
                <w:sz w:val="22"/>
                <w:szCs w:val="22"/>
                <w:lang w:val="es-ES"/>
              </w:rPr>
            </w:pPr>
            <w:r w:rsidRPr="000552C2">
              <w:rPr>
                <w:rFonts w:ascii="Arial Narrow" w:hAnsi="Arial Narrow" w:cs="Arial"/>
                <w:b/>
                <w:bCs/>
                <w:color w:val="000000"/>
                <w:sz w:val="22"/>
                <w:szCs w:val="22"/>
                <w:lang w:val="es-ES"/>
              </w:rPr>
              <w:t> </w:t>
            </w:r>
          </w:p>
        </w:tc>
        <w:tc>
          <w:tcPr>
            <w:tcW w:w="1706" w:type="dxa"/>
            <w:tcBorders>
              <w:top w:val="nil"/>
              <w:left w:val="nil"/>
              <w:bottom w:val="single" w:sz="8" w:space="0" w:color="auto"/>
              <w:right w:val="single" w:sz="8" w:space="0" w:color="auto"/>
            </w:tcBorders>
            <w:shd w:val="clear" w:color="auto" w:fill="auto"/>
            <w:noWrap/>
            <w:vAlign w:val="bottom"/>
            <w:hideMark/>
          </w:tcPr>
          <w:p w:rsidR="000552C2" w:rsidRPr="000552C2" w:rsidRDefault="000552C2" w:rsidP="000552C2">
            <w:pPr>
              <w:rPr>
                <w:rFonts w:ascii="Arial Narrow" w:hAnsi="Arial Narrow" w:cs="Arial"/>
                <w:b/>
                <w:bCs/>
                <w:color w:val="000000"/>
                <w:sz w:val="22"/>
                <w:szCs w:val="22"/>
                <w:lang w:val="es-ES"/>
              </w:rPr>
            </w:pPr>
            <w:r w:rsidRPr="000552C2">
              <w:rPr>
                <w:rFonts w:ascii="Arial Narrow" w:hAnsi="Arial Narrow" w:cs="Arial"/>
                <w:b/>
                <w:bCs/>
                <w:color w:val="000000"/>
                <w:sz w:val="22"/>
                <w:szCs w:val="22"/>
                <w:lang w:val="es-ES"/>
              </w:rPr>
              <w:t> </w:t>
            </w:r>
          </w:p>
        </w:tc>
      </w:tr>
      <w:tr w:rsidR="000552C2" w:rsidRPr="000552C2" w:rsidTr="000552C2">
        <w:trPr>
          <w:trHeight w:val="315"/>
        </w:trPr>
        <w:tc>
          <w:tcPr>
            <w:tcW w:w="2876" w:type="dxa"/>
            <w:tcBorders>
              <w:top w:val="nil"/>
              <w:left w:val="single" w:sz="8" w:space="0" w:color="auto"/>
              <w:bottom w:val="single" w:sz="8" w:space="0" w:color="auto"/>
              <w:right w:val="nil"/>
            </w:tcBorders>
            <w:shd w:val="clear" w:color="auto" w:fill="auto"/>
            <w:noWrap/>
            <w:vAlign w:val="bottom"/>
            <w:hideMark/>
          </w:tcPr>
          <w:p w:rsidR="000552C2" w:rsidRPr="000552C2" w:rsidRDefault="000552C2" w:rsidP="000552C2">
            <w:pPr>
              <w:jc w:val="center"/>
              <w:rPr>
                <w:rFonts w:ascii="Arial Narrow" w:hAnsi="Arial Narrow" w:cs="Arial"/>
                <w:b/>
                <w:bCs/>
                <w:color w:val="000000"/>
                <w:sz w:val="22"/>
                <w:szCs w:val="22"/>
                <w:lang w:val="es-ES"/>
              </w:rPr>
            </w:pPr>
            <w:r w:rsidRPr="000552C2">
              <w:rPr>
                <w:rFonts w:ascii="Arial Narrow" w:hAnsi="Arial Narrow" w:cs="Arial"/>
                <w:b/>
                <w:bCs/>
                <w:color w:val="000000"/>
                <w:sz w:val="22"/>
                <w:szCs w:val="22"/>
                <w:lang w:val="es-ES"/>
              </w:rPr>
              <w:t> </w:t>
            </w:r>
          </w:p>
        </w:tc>
        <w:tc>
          <w:tcPr>
            <w:tcW w:w="983" w:type="dxa"/>
            <w:tcBorders>
              <w:top w:val="nil"/>
              <w:left w:val="nil"/>
              <w:bottom w:val="single" w:sz="8" w:space="0" w:color="auto"/>
              <w:right w:val="nil"/>
            </w:tcBorders>
            <w:shd w:val="clear" w:color="auto" w:fill="auto"/>
            <w:noWrap/>
            <w:vAlign w:val="bottom"/>
            <w:hideMark/>
          </w:tcPr>
          <w:p w:rsidR="000552C2" w:rsidRPr="000552C2" w:rsidRDefault="000552C2" w:rsidP="000552C2">
            <w:pPr>
              <w:rPr>
                <w:rFonts w:ascii="Arial Narrow" w:hAnsi="Arial Narrow" w:cs="Arial"/>
                <w:color w:val="000000"/>
                <w:sz w:val="22"/>
                <w:szCs w:val="22"/>
                <w:lang w:val="es-ES"/>
              </w:rPr>
            </w:pPr>
            <w:r w:rsidRPr="000552C2">
              <w:rPr>
                <w:rFonts w:ascii="Arial Narrow" w:hAnsi="Arial Narrow" w:cs="Arial"/>
                <w:color w:val="000000"/>
                <w:sz w:val="22"/>
                <w:szCs w:val="22"/>
                <w:lang w:val="es-ES"/>
              </w:rPr>
              <w:t> </w:t>
            </w:r>
          </w:p>
        </w:tc>
        <w:tc>
          <w:tcPr>
            <w:tcW w:w="1376" w:type="dxa"/>
            <w:tcBorders>
              <w:top w:val="nil"/>
              <w:left w:val="nil"/>
              <w:bottom w:val="single" w:sz="8" w:space="0" w:color="auto"/>
              <w:right w:val="nil"/>
            </w:tcBorders>
            <w:shd w:val="clear" w:color="auto" w:fill="auto"/>
            <w:noWrap/>
            <w:vAlign w:val="bottom"/>
            <w:hideMark/>
          </w:tcPr>
          <w:p w:rsidR="000552C2" w:rsidRPr="000552C2" w:rsidRDefault="000552C2" w:rsidP="000552C2">
            <w:pPr>
              <w:rPr>
                <w:rFonts w:ascii="Arial Narrow" w:hAnsi="Arial Narrow" w:cs="Arial"/>
                <w:color w:val="000000"/>
                <w:sz w:val="22"/>
                <w:szCs w:val="22"/>
                <w:lang w:val="es-ES"/>
              </w:rPr>
            </w:pPr>
            <w:r w:rsidRPr="000552C2">
              <w:rPr>
                <w:rFonts w:ascii="Arial Narrow" w:hAnsi="Arial Narrow" w:cs="Arial"/>
                <w:color w:val="000000"/>
                <w:sz w:val="22"/>
                <w:szCs w:val="22"/>
                <w:lang w:val="es-ES"/>
              </w:rPr>
              <w:t> </w:t>
            </w:r>
          </w:p>
        </w:tc>
        <w:tc>
          <w:tcPr>
            <w:tcW w:w="853" w:type="dxa"/>
            <w:tcBorders>
              <w:top w:val="nil"/>
              <w:left w:val="nil"/>
              <w:bottom w:val="single" w:sz="8" w:space="0" w:color="auto"/>
              <w:right w:val="nil"/>
            </w:tcBorders>
            <w:shd w:val="clear" w:color="auto" w:fill="auto"/>
            <w:noWrap/>
            <w:vAlign w:val="bottom"/>
            <w:hideMark/>
          </w:tcPr>
          <w:p w:rsidR="000552C2" w:rsidRPr="000552C2" w:rsidRDefault="000552C2" w:rsidP="000552C2">
            <w:pPr>
              <w:rPr>
                <w:rFonts w:ascii="Arial Narrow" w:hAnsi="Arial Narrow" w:cs="Arial"/>
                <w:color w:val="000000"/>
                <w:sz w:val="22"/>
                <w:szCs w:val="22"/>
                <w:lang w:val="es-ES"/>
              </w:rPr>
            </w:pPr>
            <w:r w:rsidRPr="000552C2">
              <w:rPr>
                <w:rFonts w:ascii="Arial Narrow" w:hAnsi="Arial Narrow" w:cs="Arial"/>
                <w:color w:val="000000"/>
                <w:sz w:val="22"/>
                <w:szCs w:val="22"/>
                <w:lang w:val="es-ES"/>
              </w:rPr>
              <w:t> </w:t>
            </w:r>
          </w:p>
        </w:tc>
        <w:tc>
          <w:tcPr>
            <w:tcW w:w="843" w:type="dxa"/>
            <w:tcBorders>
              <w:top w:val="nil"/>
              <w:left w:val="nil"/>
              <w:bottom w:val="single" w:sz="8" w:space="0" w:color="auto"/>
              <w:right w:val="nil"/>
            </w:tcBorders>
            <w:shd w:val="clear" w:color="auto" w:fill="auto"/>
            <w:noWrap/>
            <w:vAlign w:val="bottom"/>
            <w:hideMark/>
          </w:tcPr>
          <w:p w:rsidR="000552C2" w:rsidRPr="000552C2" w:rsidRDefault="000552C2" w:rsidP="000552C2">
            <w:pPr>
              <w:rPr>
                <w:rFonts w:ascii="Arial Narrow" w:hAnsi="Arial Narrow" w:cs="Arial"/>
                <w:color w:val="000000"/>
                <w:sz w:val="22"/>
                <w:szCs w:val="22"/>
                <w:lang w:val="es-ES"/>
              </w:rPr>
            </w:pPr>
            <w:r w:rsidRPr="000552C2">
              <w:rPr>
                <w:rFonts w:ascii="Arial Narrow" w:hAnsi="Arial Narrow" w:cs="Arial"/>
                <w:color w:val="000000"/>
                <w:sz w:val="22"/>
                <w:szCs w:val="22"/>
                <w:lang w:val="es-ES"/>
              </w:rPr>
              <w:t> </w:t>
            </w:r>
          </w:p>
        </w:tc>
        <w:tc>
          <w:tcPr>
            <w:tcW w:w="1706" w:type="dxa"/>
            <w:tcBorders>
              <w:top w:val="nil"/>
              <w:left w:val="nil"/>
              <w:bottom w:val="single" w:sz="8" w:space="0" w:color="auto"/>
              <w:right w:val="single" w:sz="8" w:space="0" w:color="auto"/>
            </w:tcBorders>
            <w:shd w:val="clear" w:color="auto" w:fill="auto"/>
            <w:noWrap/>
            <w:vAlign w:val="bottom"/>
            <w:hideMark/>
          </w:tcPr>
          <w:p w:rsidR="000552C2" w:rsidRPr="000552C2" w:rsidRDefault="000552C2" w:rsidP="000552C2">
            <w:pPr>
              <w:rPr>
                <w:rFonts w:ascii="Arial Narrow" w:hAnsi="Arial Narrow" w:cs="Arial"/>
                <w:b/>
                <w:bCs/>
                <w:color w:val="000000"/>
                <w:sz w:val="22"/>
                <w:szCs w:val="22"/>
                <w:lang w:val="es-ES"/>
              </w:rPr>
            </w:pPr>
            <w:r w:rsidRPr="000552C2">
              <w:rPr>
                <w:rFonts w:ascii="Arial Narrow" w:hAnsi="Arial Narrow" w:cs="Arial"/>
                <w:b/>
                <w:bCs/>
                <w:color w:val="000000"/>
                <w:sz w:val="22"/>
                <w:szCs w:val="22"/>
                <w:lang w:val="es-ES"/>
              </w:rPr>
              <w:t> </w:t>
            </w:r>
          </w:p>
        </w:tc>
      </w:tr>
      <w:tr w:rsidR="000552C2" w:rsidRPr="000552C2" w:rsidTr="000552C2">
        <w:trPr>
          <w:trHeight w:val="690"/>
        </w:trPr>
        <w:tc>
          <w:tcPr>
            <w:tcW w:w="6088" w:type="dxa"/>
            <w:gridSpan w:val="4"/>
            <w:tcBorders>
              <w:top w:val="single" w:sz="8" w:space="0" w:color="auto"/>
              <w:left w:val="single" w:sz="8" w:space="0" w:color="auto"/>
              <w:bottom w:val="single" w:sz="8" w:space="0" w:color="auto"/>
              <w:right w:val="nil"/>
            </w:tcBorders>
            <w:shd w:val="clear" w:color="auto" w:fill="auto"/>
            <w:hideMark/>
          </w:tcPr>
          <w:p w:rsidR="000552C2" w:rsidRPr="000552C2" w:rsidRDefault="000552C2" w:rsidP="000552C2">
            <w:pPr>
              <w:jc w:val="center"/>
              <w:rPr>
                <w:rFonts w:ascii="Arial Narrow" w:hAnsi="Arial Narrow" w:cs="Arial"/>
                <w:b/>
                <w:bCs/>
                <w:color w:val="000000"/>
                <w:sz w:val="22"/>
                <w:szCs w:val="22"/>
                <w:lang w:val="es-ES"/>
              </w:rPr>
            </w:pPr>
            <w:proofErr w:type="spellStart"/>
            <w:r w:rsidRPr="000552C2">
              <w:rPr>
                <w:rFonts w:ascii="Arial Narrow" w:hAnsi="Arial Narrow" w:cs="Arial"/>
                <w:b/>
                <w:bCs/>
                <w:color w:val="000000"/>
                <w:sz w:val="22"/>
                <w:szCs w:val="22"/>
                <w:lang w:val="es-ES"/>
              </w:rPr>
              <w:t>INTERES</w:t>
            </w:r>
            <w:proofErr w:type="spellEnd"/>
            <w:r w:rsidRPr="000552C2">
              <w:rPr>
                <w:rFonts w:ascii="Arial Narrow" w:hAnsi="Arial Narrow" w:cs="Arial"/>
                <w:b/>
                <w:bCs/>
                <w:color w:val="000000"/>
                <w:sz w:val="22"/>
                <w:szCs w:val="22"/>
                <w:lang w:val="es-ES"/>
              </w:rPr>
              <w:t xml:space="preserve"> MORATORIO 16 JULIO/14 HASTA 31 MARZO 2015</w:t>
            </w:r>
          </w:p>
        </w:tc>
        <w:tc>
          <w:tcPr>
            <w:tcW w:w="2549" w:type="dxa"/>
            <w:gridSpan w:val="2"/>
            <w:tcBorders>
              <w:top w:val="single" w:sz="8" w:space="0" w:color="auto"/>
              <w:left w:val="single" w:sz="8" w:space="0" w:color="auto"/>
              <w:bottom w:val="single" w:sz="8" w:space="0" w:color="auto"/>
              <w:right w:val="single" w:sz="8" w:space="0" w:color="000000"/>
            </w:tcBorders>
            <w:shd w:val="clear" w:color="000000" w:fill="E2EFDA"/>
            <w:noWrap/>
            <w:vAlign w:val="bottom"/>
            <w:hideMark/>
          </w:tcPr>
          <w:p w:rsidR="000552C2" w:rsidRPr="000552C2" w:rsidRDefault="000552C2" w:rsidP="000552C2">
            <w:pPr>
              <w:jc w:val="center"/>
              <w:rPr>
                <w:rFonts w:ascii="Arial Narrow" w:hAnsi="Arial Narrow" w:cs="Arial"/>
                <w:b/>
                <w:bCs/>
                <w:color w:val="000000"/>
                <w:sz w:val="22"/>
                <w:szCs w:val="22"/>
                <w:lang w:val="es-ES"/>
              </w:rPr>
            </w:pPr>
            <w:r w:rsidRPr="000552C2">
              <w:rPr>
                <w:rFonts w:ascii="Arial Narrow" w:hAnsi="Arial Narrow" w:cs="Arial"/>
                <w:b/>
                <w:bCs/>
                <w:color w:val="000000"/>
                <w:sz w:val="22"/>
                <w:szCs w:val="22"/>
                <w:lang w:val="es-ES"/>
              </w:rPr>
              <w:t xml:space="preserve"> $             5.030.082 </w:t>
            </w:r>
          </w:p>
        </w:tc>
      </w:tr>
    </w:tbl>
    <w:p w:rsidR="004F76A3" w:rsidRDefault="004F76A3" w:rsidP="004F76A3"/>
    <w:p w:rsidR="004F76A3" w:rsidRDefault="004F76A3" w:rsidP="004F76A3"/>
    <w:p w:rsidR="004F76A3" w:rsidRDefault="004F76A3" w:rsidP="004F76A3"/>
    <w:p w:rsidR="00C35CA1" w:rsidRPr="004F76A3" w:rsidRDefault="00C35CA1" w:rsidP="004F76A3"/>
    <w:sectPr w:rsidR="00C35CA1" w:rsidRPr="004F76A3" w:rsidSect="00EF45CA">
      <w:headerReference w:type="default" r:id="rId7"/>
      <w:footerReference w:type="even" r:id="rId8"/>
      <w:footerReference w:type="default" r:id="rId9"/>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FA5" w:rsidRDefault="00826FA5" w:rsidP="004F76A3">
      <w:r>
        <w:separator/>
      </w:r>
    </w:p>
  </w:endnote>
  <w:endnote w:type="continuationSeparator" w:id="0">
    <w:p w:rsidR="00826FA5" w:rsidRDefault="00826FA5" w:rsidP="004F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5CA" w:rsidRDefault="00F46249" w:rsidP="00EF45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45CA" w:rsidRDefault="00826FA5" w:rsidP="00EF45C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5CA" w:rsidRDefault="00F46249" w:rsidP="00EF45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F7A3C">
      <w:rPr>
        <w:rStyle w:val="Nmerodepgina"/>
        <w:noProof/>
      </w:rPr>
      <w:t>7</w:t>
    </w:r>
    <w:r>
      <w:rPr>
        <w:rStyle w:val="Nmerodepgina"/>
      </w:rPr>
      <w:fldChar w:fldCharType="end"/>
    </w:r>
  </w:p>
  <w:p w:rsidR="00EF45CA" w:rsidRDefault="00826FA5" w:rsidP="00EF45C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FA5" w:rsidRDefault="00826FA5" w:rsidP="004F76A3">
      <w:r>
        <w:separator/>
      </w:r>
    </w:p>
  </w:footnote>
  <w:footnote w:type="continuationSeparator" w:id="0">
    <w:p w:rsidR="00826FA5" w:rsidRDefault="00826FA5" w:rsidP="004F7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5CA" w:rsidRPr="0097438E" w:rsidRDefault="00F46249" w:rsidP="00EF45CA">
    <w:pPr>
      <w:jc w:val="both"/>
      <w:rPr>
        <w:rFonts w:ascii="Arial Narrow" w:hAnsi="Arial Narrow" w:cs="Arial"/>
        <w:bCs/>
        <w:sz w:val="16"/>
        <w:szCs w:val="16"/>
      </w:rPr>
    </w:pPr>
    <w:r w:rsidRPr="0097438E">
      <w:rPr>
        <w:rFonts w:ascii="Arial Narrow" w:hAnsi="Arial Narrow" w:cs="Arial"/>
        <w:bCs/>
        <w:sz w:val="16"/>
        <w:szCs w:val="16"/>
      </w:rPr>
      <w:t>Radicación No: 66001-31-05-00</w:t>
    </w:r>
    <w:r w:rsidR="004F76A3">
      <w:rPr>
        <w:rFonts w:ascii="Arial Narrow" w:hAnsi="Arial Narrow" w:cs="Arial"/>
        <w:bCs/>
        <w:sz w:val="16"/>
        <w:szCs w:val="16"/>
      </w:rPr>
      <w:t>3-2015-00305-01</w:t>
    </w:r>
  </w:p>
  <w:p w:rsidR="00EF45CA" w:rsidRPr="0097438E" w:rsidRDefault="004F76A3" w:rsidP="00EF45CA">
    <w:pPr>
      <w:jc w:val="both"/>
      <w:rPr>
        <w:rFonts w:ascii="Arial Narrow" w:hAnsi="Arial Narrow" w:cs="Arial"/>
        <w:bCs/>
        <w:iCs/>
        <w:sz w:val="16"/>
        <w:szCs w:val="16"/>
      </w:rPr>
    </w:pPr>
    <w:r>
      <w:rPr>
        <w:rFonts w:ascii="Arial Narrow" w:hAnsi="Arial Narrow" w:cs="Arial"/>
        <w:bCs/>
        <w:sz w:val="16"/>
        <w:szCs w:val="16"/>
      </w:rPr>
      <w:t xml:space="preserve">Amparo de la Cruz Grajales de </w:t>
    </w:r>
    <w:proofErr w:type="spellStart"/>
    <w:r>
      <w:rPr>
        <w:rFonts w:ascii="Arial Narrow" w:hAnsi="Arial Narrow" w:cs="Arial"/>
        <w:bCs/>
        <w:sz w:val="16"/>
        <w:szCs w:val="16"/>
      </w:rPr>
      <w:t>Aricapa</w:t>
    </w:r>
    <w:proofErr w:type="spellEnd"/>
    <w:r w:rsidR="00F46249">
      <w:rPr>
        <w:rFonts w:ascii="Arial Narrow" w:hAnsi="Arial Narrow" w:cs="Arial"/>
        <w:bCs/>
        <w:sz w:val="16"/>
        <w:szCs w:val="16"/>
      </w:rPr>
      <w:t xml:space="preserve"> </w:t>
    </w:r>
    <w:r w:rsidR="00F46249" w:rsidRPr="0097438E">
      <w:rPr>
        <w:rFonts w:ascii="Arial Narrow" w:hAnsi="Arial Narrow" w:cs="Arial"/>
        <w:bCs/>
        <w:sz w:val="16"/>
        <w:szCs w:val="16"/>
      </w:rPr>
      <w:t xml:space="preserve">vs </w:t>
    </w:r>
    <w:proofErr w:type="spellStart"/>
    <w:r w:rsidR="00F46249" w:rsidRPr="0097438E">
      <w:rPr>
        <w:rFonts w:ascii="Arial Narrow" w:hAnsi="Arial Narrow" w:cs="Arial"/>
        <w:bCs/>
        <w:sz w:val="16"/>
        <w:szCs w:val="16"/>
      </w:rPr>
      <w:t>Colpensiones</w:t>
    </w:r>
    <w:proofErr w:type="spellEnd"/>
  </w:p>
  <w:p w:rsidR="00EF45CA" w:rsidRDefault="00826F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F24F9C"/>
    <w:multiLevelType w:val="hybridMultilevel"/>
    <w:tmpl w:val="087CF3BE"/>
    <w:lvl w:ilvl="0" w:tplc="531811FE">
      <w:start w:val="1"/>
      <w:numFmt w:val="decimal"/>
      <w:lvlText w:val="%1."/>
      <w:lvlJc w:val="left"/>
      <w:pPr>
        <w:ind w:left="1068" w:hanging="360"/>
      </w:pPr>
      <w:rPr>
        <w:rFonts w:ascii="Arial Narrow" w:hAnsi="Arial Narrow" w:hint="default"/>
        <w:b/>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A3"/>
    <w:rsid w:val="000552C2"/>
    <w:rsid w:val="00081BEB"/>
    <w:rsid w:val="000E5855"/>
    <w:rsid w:val="0010576A"/>
    <w:rsid w:val="00116FDC"/>
    <w:rsid w:val="00131C73"/>
    <w:rsid w:val="001417FE"/>
    <w:rsid w:val="00147028"/>
    <w:rsid w:val="001531B1"/>
    <w:rsid w:val="00153775"/>
    <w:rsid w:val="001A5CBF"/>
    <w:rsid w:val="001C02CB"/>
    <w:rsid w:val="001D0D5C"/>
    <w:rsid w:val="001E50CD"/>
    <w:rsid w:val="00220559"/>
    <w:rsid w:val="0026234B"/>
    <w:rsid w:val="00266646"/>
    <w:rsid w:val="00273859"/>
    <w:rsid w:val="00277A7D"/>
    <w:rsid w:val="00284E55"/>
    <w:rsid w:val="002851E6"/>
    <w:rsid w:val="002A0D30"/>
    <w:rsid w:val="002F5093"/>
    <w:rsid w:val="00311953"/>
    <w:rsid w:val="00312F2E"/>
    <w:rsid w:val="00361194"/>
    <w:rsid w:val="0039447F"/>
    <w:rsid w:val="003A6FA8"/>
    <w:rsid w:val="003B2CA9"/>
    <w:rsid w:val="003E2ED4"/>
    <w:rsid w:val="003E2ED5"/>
    <w:rsid w:val="003F3CD2"/>
    <w:rsid w:val="00493722"/>
    <w:rsid w:val="004F76A3"/>
    <w:rsid w:val="00557782"/>
    <w:rsid w:val="005F1476"/>
    <w:rsid w:val="00653D45"/>
    <w:rsid w:val="006553DE"/>
    <w:rsid w:val="00672FC4"/>
    <w:rsid w:val="00686154"/>
    <w:rsid w:val="00696682"/>
    <w:rsid w:val="007250B3"/>
    <w:rsid w:val="007304C1"/>
    <w:rsid w:val="0077148C"/>
    <w:rsid w:val="007734F5"/>
    <w:rsid w:val="00796D6D"/>
    <w:rsid w:val="007C238B"/>
    <w:rsid w:val="007C31AA"/>
    <w:rsid w:val="007C5BEA"/>
    <w:rsid w:val="007D6B68"/>
    <w:rsid w:val="008168BB"/>
    <w:rsid w:val="00826FA5"/>
    <w:rsid w:val="008354CD"/>
    <w:rsid w:val="00861A93"/>
    <w:rsid w:val="008666E9"/>
    <w:rsid w:val="00872E57"/>
    <w:rsid w:val="008844FD"/>
    <w:rsid w:val="0089424D"/>
    <w:rsid w:val="008D7AE3"/>
    <w:rsid w:val="008F7890"/>
    <w:rsid w:val="00980B3B"/>
    <w:rsid w:val="009F05A8"/>
    <w:rsid w:val="009F1C8F"/>
    <w:rsid w:val="00A23B95"/>
    <w:rsid w:val="00A26CC0"/>
    <w:rsid w:val="00A32CA6"/>
    <w:rsid w:val="00A34701"/>
    <w:rsid w:val="00A851B7"/>
    <w:rsid w:val="00AA6C55"/>
    <w:rsid w:val="00B04BB6"/>
    <w:rsid w:val="00B536D1"/>
    <w:rsid w:val="00B63D1F"/>
    <w:rsid w:val="00BB39C3"/>
    <w:rsid w:val="00BE7032"/>
    <w:rsid w:val="00C13838"/>
    <w:rsid w:val="00C35CA1"/>
    <w:rsid w:val="00C37EA9"/>
    <w:rsid w:val="00C66E85"/>
    <w:rsid w:val="00CA328D"/>
    <w:rsid w:val="00CB0AE3"/>
    <w:rsid w:val="00CC3450"/>
    <w:rsid w:val="00CD66C6"/>
    <w:rsid w:val="00CD7865"/>
    <w:rsid w:val="00CE13F1"/>
    <w:rsid w:val="00D06B3D"/>
    <w:rsid w:val="00D25D44"/>
    <w:rsid w:val="00D30F18"/>
    <w:rsid w:val="00D42A35"/>
    <w:rsid w:val="00DC5F39"/>
    <w:rsid w:val="00DF72EA"/>
    <w:rsid w:val="00E300E6"/>
    <w:rsid w:val="00E714E8"/>
    <w:rsid w:val="00EB3A9D"/>
    <w:rsid w:val="00EE1D69"/>
    <w:rsid w:val="00F34E5B"/>
    <w:rsid w:val="00F46249"/>
    <w:rsid w:val="00FA5532"/>
    <w:rsid w:val="00FC3D9A"/>
    <w:rsid w:val="00FF60C1"/>
    <w:rsid w:val="00FF7A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ED639-7920-439D-9685-FFD0BC48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6A3"/>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4F76A3"/>
    <w:pPr>
      <w:tabs>
        <w:tab w:val="center" w:pos="4252"/>
        <w:tab w:val="right" w:pos="8504"/>
      </w:tabs>
    </w:pPr>
  </w:style>
  <w:style w:type="character" w:customStyle="1" w:styleId="PiedepginaCar">
    <w:name w:val="Pie de página Car"/>
    <w:basedOn w:val="Fuentedeprrafopredeter"/>
    <w:link w:val="Piedepgina"/>
    <w:rsid w:val="004F76A3"/>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4F76A3"/>
  </w:style>
  <w:style w:type="paragraph" w:styleId="Encabezado">
    <w:name w:val="header"/>
    <w:basedOn w:val="Normal"/>
    <w:link w:val="EncabezadoCar"/>
    <w:rsid w:val="004F76A3"/>
    <w:pPr>
      <w:tabs>
        <w:tab w:val="center" w:pos="4252"/>
        <w:tab w:val="right" w:pos="8504"/>
      </w:tabs>
    </w:pPr>
  </w:style>
  <w:style w:type="character" w:customStyle="1" w:styleId="EncabezadoCar">
    <w:name w:val="Encabezado Car"/>
    <w:basedOn w:val="Fuentedeprrafopredeter"/>
    <w:link w:val="Encabezado"/>
    <w:rsid w:val="004F76A3"/>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4F76A3"/>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4F76A3"/>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4F76A3"/>
    <w:pPr>
      <w:spacing w:line="360" w:lineRule="auto"/>
      <w:jc w:val="both"/>
    </w:pPr>
    <w:rPr>
      <w:rFonts w:ascii="Arial" w:hAnsi="Arial"/>
      <w:sz w:val="28"/>
    </w:rPr>
  </w:style>
  <w:style w:type="paragraph" w:customStyle="1" w:styleId="Textoindependiente34">
    <w:name w:val="Texto independiente 34"/>
    <w:basedOn w:val="Normal"/>
    <w:rsid w:val="004F76A3"/>
    <w:pPr>
      <w:widowControl w:val="0"/>
      <w:suppressAutoHyphens/>
      <w:spacing w:line="360" w:lineRule="auto"/>
      <w:jc w:val="both"/>
    </w:pPr>
    <w:rPr>
      <w:rFonts w:ascii="Arial" w:eastAsia="SimSun" w:hAnsi="Arial" w:cs="Arial"/>
      <w:kern w:val="2"/>
      <w:szCs w:val="24"/>
      <w:lang w:val="es-CO" w:eastAsia="zh-CN" w:bidi="hi-IN"/>
    </w:rPr>
  </w:style>
  <w:style w:type="paragraph" w:styleId="Prrafodelista">
    <w:name w:val="List Paragraph"/>
    <w:basedOn w:val="Normal"/>
    <w:uiPriority w:val="34"/>
    <w:qFormat/>
    <w:rsid w:val="0077148C"/>
    <w:pPr>
      <w:ind w:left="720"/>
      <w:contextualSpacing/>
    </w:pPr>
  </w:style>
  <w:style w:type="character" w:customStyle="1" w:styleId="SinespaciadoCar">
    <w:name w:val="Sin espaciado Car"/>
    <w:link w:val="Sinespaciado"/>
    <w:uiPriority w:val="1"/>
    <w:locked/>
    <w:rsid w:val="00FF7A3C"/>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1899">
      <w:bodyDiv w:val="1"/>
      <w:marLeft w:val="0"/>
      <w:marRight w:val="0"/>
      <w:marTop w:val="0"/>
      <w:marBottom w:val="0"/>
      <w:divBdr>
        <w:top w:val="none" w:sz="0" w:space="0" w:color="auto"/>
        <w:left w:val="none" w:sz="0" w:space="0" w:color="auto"/>
        <w:bottom w:val="none" w:sz="0" w:space="0" w:color="auto"/>
        <w:right w:val="none" w:sz="0" w:space="0" w:color="auto"/>
      </w:divBdr>
    </w:div>
    <w:div w:id="904608112">
      <w:bodyDiv w:val="1"/>
      <w:marLeft w:val="0"/>
      <w:marRight w:val="0"/>
      <w:marTop w:val="0"/>
      <w:marBottom w:val="0"/>
      <w:divBdr>
        <w:top w:val="none" w:sz="0" w:space="0" w:color="auto"/>
        <w:left w:val="none" w:sz="0" w:space="0" w:color="auto"/>
        <w:bottom w:val="none" w:sz="0" w:space="0" w:color="auto"/>
        <w:right w:val="none" w:sz="0" w:space="0" w:color="auto"/>
      </w:divBdr>
    </w:div>
    <w:div w:id="130400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1917</Words>
  <Characters>10546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cp:revision>
  <dcterms:created xsi:type="dcterms:W3CDTF">2017-12-07T18:16:00Z</dcterms:created>
  <dcterms:modified xsi:type="dcterms:W3CDTF">2018-01-24T13:34:00Z</dcterms:modified>
</cp:coreProperties>
</file>