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19DFDFC" w14:textId="77777777" w:rsidR="0034216D" w:rsidRPr="00A817A6" w:rsidRDefault="0034216D" w:rsidP="0034216D">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w:t>
      </w:r>
      <w:r>
        <w:rPr>
          <w:rFonts w:cstheme="minorHAnsi"/>
          <w:color w:val="FF0000"/>
          <w:sz w:val="16"/>
          <w:szCs w:val="16"/>
          <w:lang w:val="es-CO" w:eastAsia="fr-FR"/>
        </w:rPr>
        <w:t xml:space="preserve">en el audio que reposa </w:t>
      </w:r>
      <w:r w:rsidRPr="00A817A6">
        <w:rPr>
          <w:rFonts w:cstheme="minorHAnsi"/>
          <w:color w:val="FF0000"/>
          <w:sz w:val="16"/>
          <w:szCs w:val="16"/>
          <w:lang w:val="es-CO" w:eastAsia="fr-FR"/>
        </w:rPr>
        <w:t>en la Secretaría de esta Sala.</w:t>
      </w:r>
      <w:r w:rsidRPr="00A817A6">
        <w:rPr>
          <w:rFonts w:cstheme="minorHAnsi"/>
          <w:color w:val="222222"/>
          <w:sz w:val="16"/>
          <w:szCs w:val="16"/>
          <w:lang w:val="es-CO" w:eastAsia="fr-FR"/>
        </w:rPr>
        <w:t> </w:t>
      </w:r>
    </w:p>
    <w:p w14:paraId="7670151F" w14:textId="77777777" w:rsidR="00C476C4" w:rsidRPr="0034216D" w:rsidRDefault="00C476C4" w:rsidP="00673F57">
      <w:pPr>
        <w:spacing w:line="240" w:lineRule="auto"/>
        <w:jc w:val="both"/>
        <w:rPr>
          <w:rFonts w:ascii="Tahoma" w:hAnsi="Tahoma" w:cs="Tahoma"/>
          <w:sz w:val="18"/>
          <w:szCs w:val="18"/>
          <w:lang w:val="es-CO"/>
        </w:rPr>
      </w:pPr>
    </w:p>
    <w:p w14:paraId="44E734EE" w14:textId="6BEF4670" w:rsidR="00C476C4" w:rsidRPr="00623A53" w:rsidRDefault="00B41E78" w:rsidP="00673F57">
      <w:pPr>
        <w:spacing w:line="240" w:lineRule="auto"/>
        <w:jc w:val="both"/>
        <w:rPr>
          <w:rFonts w:ascii="Tahoma" w:hAnsi="Tahoma" w:cs="Tahoma"/>
          <w:sz w:val="18"/>
          <w:szCs w:val="18"/>
        </w:rPr>
      </w:pPr>
      <w:r w:rsidRPr="00623A53">
        <w:rPr>
          <w:rFonts w:ascii="Tahoma" w:hAnsi="Tahoma" w:cs="Tahoma"/>
          <w:b/>
          <w:sz w:val="18"/>
          <w:szCs w:val="18"/>
        </w:rPr>
        <w:t>Providencia:</w:t>
      </w:r>
      <w:r w:rsidRPr="00623A53">
        <w:rPr>
          <w:rFonts w:ascii="Tahoma" w:hAnsi="Tahoma" w:cs="Tahoma"/>
          <w:sz w:val="18"/>
          <w:szCs w:val="18"/>
        </w:rPr>
        <w:tab/>
      </w:r>
      <w:r w:rsidRPr="00623A53">
        <w:rPr>
          <w:rFonts w:ascii="Tahoma" w:hAnsi="Tahoma" w:cs="Tahoma"/>
          <w:sz w:val="18"/>
          <w:szCs w:val="18"/>
        </w:rPr>
        <w:tab/>
        <w:t xml:space="preserve">Sentencia </w:t>
      </w:r>
      <w:r w:rsidR="0034216D">
        <w:rPr>
          <w:rFonts w:ascii="Tahoma" w:hAnsi="Tahoma" w:cs="Tahoma"/>
          <w:sz w:val="18"/>
          <w:szCs w:val="18"/>
        </w:rPr>
        <w:t xml:space="preserve">– 2ª instancia - </w:t>
      </w:r>
      <w:bookmarkStart w:id="0" w:name="_GoBack"/>
      <w:bookmarkEnd w:id="0"/>
      <w:r w:rsidR="00695A72" w:rsidRPr="00623A53">
        <w:rPr>
          <w:rFonts w:ascii="Tahoma" w:hAnsi="Tahoma" w:cs="Tahoma"/>
          <w:sz w:val="18"/>
          <w:szCs w:val="18"/>
        </w:rPr>
        <w:t>1</w:t>
      </w:r>
      <w:r w:rsidR="00A317FA">
        <w:rPr>
          <w:rFonts w:ascii="Tahoma" w:hAnsi="Tahoma" w:cs="Tahoma"/>
          <w:sz w:val="18"/>
          <w:szCs w:val="18"/>
        </w:rPr>
        <w:t>6</w:t>
      </w:r>
      <w:r w:rsidR="00155C65" w:rsidRPr="00623A53">
        <w:rPr>
          <w:rFonts w:ascii="Tahoma" w:hAnsi="Tahoma" w:cs="Tahoma"/>
          <w:sz w:val="18"/>
          <w:szCs w:val="18"/>
        </w:rPr>
        <w:t xml:space="preserve"> de </w:t>
      </w:r>
      <w:r w:rsidR="00673F57" w:rsidRPr="00623A53">
        <w:rPr>
          <w:rFonts w:ascii="Tahoma" w:hAnsi="Tahoma" w:cs="Tahoma"/>
          <w:sz w:val="18"/>
          <w:szCs w:val="18"/>
        </w:rPr>
        <w:t>enero de 2017</w:t>
      </w:r>
    </w:p>
    <w:p w14:paraId="74E6733D" w14:textId="52883E42" w:rsidR="00C476C4" w:rsidRPr="00623A53" w:rsidRDefault="00C476C4" w:rsidP="00673F57">
      <w:pPr>
        <w:spacing w:line="240" w:lineRule="auto"/>
        <w:jc w:val="both"/>
        <w:rPr>
          <w:rFonts w:ascii="Tahoma" w:hAnsi="Tahoma" w:cs="Tahoma"/>
          <w:sz w:val="18"/>
          <w:szCs w:val="18"/>
        </w:rPr>
      </w:pPr>
      <w:r w:rsidRPr="00623A53">
        <w:rPr>
          <w:rFonts w:ascii="Tahoma" w:hAnsi="Tahoma" w:cs="Tahoma"/>
          <w:b/>
          <w:sz w:val="18"/>
          <w:szCs w:val="18"/>
        </w:rPr>
        <w:t>Radic</w:t>
      </w:r>
      <w:r w:rsidR="00B41E78" w:rsidRPr="00623A53">
        <w:rPr>
          <w:rFonts w:ascii="Tahoma" w:hAnsi="Tahoma" w:cs="Tahoma"/>
          <w:b/>
          <w:sz w:val="18"/>
          <w:szCs w:val="18"/>
        </w:rPr>
        <w:t>ación No.:</w:t>
      </w:r>
      <w:r w:rsidR="00B41E78" w:rsidRPr="00623A53">
        <w:rPr>
          <w:rFonts w:ascii="Tahoma" w:hAnsi="Tahoma" w:cs="Tahoma"/>
          <w:sz w:val="18"/>
          <w:szCs w:val="18"/>
        </w:rPr>
        <w:tab/>
      </w:r>
      <w:r w:rsidR="00B41E78" w:rsidRPr="00623A53">
        <w:rPr>
          <w:rFonts w:ascii="Tahoma" w:hAnsi="Tahoma" w:cs="Tahoma"/>
          <w:sz w:val="18"/>
          <w:szCs w:val="18"/>
        </w:rPr>
        <w:tab/>
        <w:t>66001-31-05-00</w:t>
      </w:r>
      <w:r w:rsidR="006D08B6" w:rsidRPr="00623A53">
        <w:rPr>
          <w:rFonts w:ascii="Tahoma" w:hAnsi="Tahoma" w:cs="Tahoma"/>
          <w:sz w:val="18"/>
          <w:szCs w:val="18"/>
        </w:rPr>
        <w:t>1</w:t>
      </w:r>
      <w:r w:rsidR="00B41E78" w:rsidRPr="00623A53">
        <w:rPr>
          <w:rFonts w:ascii="Tahoma" w:hAnsi="Tahoma" w:cs="Tahoma"/>
          <w:sz w:val="18"/>
          <w:szCs w:val="18"/>
        </w:rPr>
        <w:t>-2014-00</w:t>
      </w:r>
      <w:r w:rsidR="00695A72" w:rsidRPr="00623A53">
        <w:rPr>
          <w:rFonts w:ascii="Tahoma" w:hAnsi="Tahoma" w:cs="Tahoma"/>
          <w:sz w:val="18"/>
          <w:szCs w:val="18"/>
        </w:rPr>
        <w:t>048</w:t>
      </w:r>
      <w:r w:rsidRPr="00623A53">
        <w:rPr>
          <w:rFonts w:ascii="Tahoma" w:hAnsi="Tahoma" w:cs="Tahoma"/>
          <w:sz w:val="18"/>
          <w:szCs w:val="18"/>
        </w:rPr>
        <w:t>-01</w:t>
      </w:r>
    </w:p>
    <w:p w14:paraId="47DFD0C3" w14:textId="7DE21F91" w:rsidR="00C476C4" w:rsidRPr="00623A53" w:rsidRDefault="00C476C4" w:rsidP="00673F57">
      <w:pPr>
        <w:spacing w:line="240" w:lineRule="auto"/>
        <w:jc w:val="both"/>
        <w:rPr>
          <w:rFonts w:ascii="Tahoma" w:hAnsi="Tahoma" w:cs="Tahoma"/>
          <w:sz w:val="18"/>
          <w:szCs w:val="18"/>
        </w:rPr>
      </w:pPr>
      <w:r w:rsidRPr="00623A53">
        <w:rPr>
          <w:rFonts w:ascii="Tahoma" w:hAnsi="Tahoma" w:cs="Tahoma"/>
          <w:b/>
          <w:sz w:val="18"/>
          <w:szCs w:val="18"/>
        </w:rPr>
        <w:t>Proceso:</w:t>
      </w:r>
      <w:r w:rsidRPr="00623A53">
        <w:rPr>
          <w:rFonts w:ascii="Tahoma" w:hAnsi="Tahoma" w:cs="Tahoma"/>
          <w:b/>
          <w:sz w:val="18"/>
          <w:szCs w:val="18"/>
        </w:rPr>
        <w:tab/>
      </w:r>
      <w:r w:rsidRPr="00623A53">
        <w:rPr>
          <w:rFonts w:ascii="Tahoma" w:hAnsi="Tahoma" w:cs="Tahoma"/>
          <w:sz w:val="18"/>
          <w:szCs w:val="18"/>
        </w:rPr>
        <w:tab/>
        <w:t xml:space="preserve">Ordinario laboral </w:t>
      </w:r>
      <w:r w:rsidR="0034216D">
        <w:rPr>
          <w:rFonts w:ascii="Tahoma" w:hAnsi="Tahoma" w:cs="Tahoma"/>
          <w:sz w:val="18"/>
          <w:szCs w:val="18"/>
        </w:rPr>
        <w:t>– Revoca decisión del a quo y accede a las pretensiones</w:t>
      </w:r>
    </w:p>
    <w:p w14:paraId="7058AE5D" w14:textId="1AFD3388" w:rsidR="00C476C4" w:rsidRPr="00623A53" w:rsidRDefault="00C476C4" w:rsidP="00673F57">
      <w:pPr>
        <w:spacing w:line="240" w:lineRule="auto"/>
        <w:jc w:val="both"/>
        <w:rPr>
          <w:rFonts w:ascii="Tahoma" w:hAnsi="Tahoma" w:cs="Tahoma"/>
          <w:sz w:val="18"/>
          <w:szCs w:val="18"/>
        </w:rPr>
      </w:pPr>
      <w:r w:rsidRPr="00623A53">
        <w:rPr>
          <w:rFonts w:ascii="Tahoma" w:hAnsi="Tahoma" w:cs="Tahoma"/>
          <w:b/>
          <w:sz w:val="18"/>
          <w:szCs w:val="18"/>
        </w:rPr>
        <w:t>Demand</w:t>
      </w:r>
      <w:r w:rsidR="00B7558B" w:rsidRPr="00623A53">
        <w:rPr>
          <w:rFonts w:ascii="Tahoma" w:hAnsi="Tahoma" w:cs="Tahoma"/>
          <w:b/>
          <w:sz w:val="18"/>
          <w:szCs w:val="18"/>
        </w:rPr>
        <w:t>ante</w:t>
      </w:r>
      <w:r w:rsidR="00B41E78" w:rsidRPr="00623A53">
        <w:rPr>
          <w:rFonts w:ascii="Tahoma" w:hAnsi="Tahoma" w:cs="Tahoma"/>
          <w:b/>
          <w:sz w:val="18"/>
          <w:szCs w:val="18"/>
        </w:rPr>
        <w:t>s:</w:t>
      </w:r>
      <w:r w:rsidR="00B41E78" w:rsidRPr="00623A53">
        <w:rPr>
          <w:rFonts w:ascii="Tahoma" w:hAnsi="Tahoma" w:cs="Tahoma"/>
          <w:sz w:val="18"/>
          <w:szCs w:val="18"/>
        </w:rPr>
        <w:tab/>
      </w:r>
      <w:r w:rsidR="00B41E78" w:rsidRPr="00623A53">
        <w:rPr>
          <w:rFonts w:ascii="Tahoma" w:hAnsi="Tahoma" w:cs="Tahoma"/>
          <w:sz w:val="18"/>
          <w:szCs w:val="18"/>
        </w:rPr>
        <w:tab/>
      </w:r>
      <w:r w:rsidR="00695A72" w:rsidRPr="00623A53">
        <w:rPr>
          <w:rFonts w:ascii="Tahoma" w:hAnsi="Tahoma" w:cs="Tahoma"/>
          <w:sz w:val="18"/>
          <w:szCs w:val="18"/>
        </w:rPr>
        <w:t xml:space="preserve">Jairo Zapata Marín </w:t>
      </w:r>
      <w:r w:rsidR="006D08B6" w:rsidRPr="00623A53">
        <w:rPr>
          <w:rFonts w:ascii="Tahoma" w:hAnsi="Tahoma" w:cs="Tahoma"/>
          <w:sz w:val="18"/>
          <w:szCs w:val="18"/>
        </w:rPr>
        <w:t xml:space="preserve"> </w:t>
      </w:r>
      <w:r w:rsidR="00155C65" w:rsidRPr="00623A53">
        <w:rPr>
          <w:rFonts w:ascii="Tahoma" w:hAnsi="Tahoma" w:cs="Tahoma"/>
          <w:sz w:val="18"/>
          <w:szCs w:val="18"/>
        </w:rPr>
        <w:t xml:space="preserve"> </w:t>
      </w:r>
    </w:p>
    <w:p w14:paraId="15262AB6" w14:textId="77777777" w:rsidR="00C476C4" w:rsidRPr="00623A53" w:rsidRDefault="00C476C4" w:rsidP="00673F57">
      <w:pPr>
        <w:spacing w:line="240" w:lineRule="auto"/>
        <w:jc w:val="both"/>
        <w:rPr>
          <w:rFonts w:ascii="Tahoma" w:hAnsi="Tahoma" w:cs="Tahoma"/>
          <w:sz w:val="18"/>
          <w:szCs w:val="18"/>
        </w:rPr>
      </w:pPr>
      <w:r w:rsidRPr="00623A53">
        <w:rPr>
          <w:rFonts w:ascii="Tahoma" w:hAnsi="Tahoma" w:cs="Tahoma"/>
          <w:b/>
          <w:sz w:val="18"/>
          <w:szCs w:val="18"/>
        </w:rPr>
        <w:t>Demandado:</w:t>
      </w:r>
      <w:r w:rsidRPr="00623A53">
        <w:rPr>
          <w:rFonts w:ascii="Tahoma" w:hAnsi="Tahoma" w:cs="Tahoma"/>
          <w:sz w:val="18"/>
          <w:szCs w:val="18"/>
        </w:rPr>
        <w:tab/>
      </w:r>
      <w:r w:rsidRPr="00623A53">
        <w:rPr>
          <w:rFonts w:ascii="Tahoma" w:hAnsi="Tahoma" w:cs="Tahoma"/>
          <w:sz w:val="18"/>
          <w:szCs w:val="18"/>
        </w:rPr>
        <w:tab/>
        <w:t>Colpensiones</w:t>
      </w:r>
    </w:p>
    <w:p w14:paraId="74414495" w14:textId="30BF6907" w:rsidR="00C476C4" w:rsidRPr="00623A53" w:rsidRDefault="00B7558B" w:rsidP="00673F57">
      <w:pPr>
        <w:spacing w:line="240" w:lineRule="auto"/>
        <w:jc w:val="both"/>
        <w:rPr>
          <w:rFonts w:ascii="Tahoma" w:hAnsi="Tahoma" w:cs="Tahoma"/>
          <w:sz w:val="18"/>
          <w:szCs w:val="18"/>
        </w:rPr>
      </w:pPr>
      <w:r w:rsidRPr="00623A53">
        <w:rPr>
          <w:rFonts w:ascii="Tahoma" w:hAnsi="Tahoma" w:cs="Tahoma"/>
          <w:b/>
          <w:sz w:val="18"/>
          <w:szCs w:val="18"/>
        </w:rPr>
        <w:t>Juzgado de origen:</w:t>
      </w:r>
      <w:r w:rsidRPr="00623A53">
        <w:rPr>
          <w:rFonts w:ascii="Tahoma" w:hAnsi="Tahoma" w:cs="Tahoma"/>
          <w:sz w:val="18"/>
          <w:szCs w:val="18"/>
        </w:rPr>
        <w:tab/>
      </w:r>
      <w:r w:rsidR="00695A72" w:rsidRPr="00623A53">
        <w:rPr>
          <w:rFonts w:ascii="Tahoma" w:hAnsi="Tahoma" w:cs="Tahoma"/>
          <w:sz w:val="18"/>
          <w:szCs w:val="18"/>
        </w:rPr>
        <w:t>Segundo</w:t>
      </w:r>
      <w:r w:rsidR="006D08B6" w:rsidRPr="00623A53">
        <w:rPr>
          <w:rFonts w:ascii="Tahoma" w:hAnsi="Tahoma" w:cs="Tahoma"/>
          <w:sz w:val="18"/>
          <w:szCs w:val="18"/>
        </w:rPr>
        <w:t xml:space="preserve"> </w:t>
      </w:r>
      <w:r w:rsidRPr="00623A53">
        <w:rPr>
          <w:rFonts w:ascii="Tahoma" w:hAnsi="Tahoma" w:cs="Tahoma"/>
          <w:sz w:val="18"/>
          <w:szCs w:val="18"/>
        </w:rPr>
        <w:t>Laboral del Circuito de Pereira</w:t>
      </w:r>
    </w:p>
    <w:p w14:paraId="06F0F860" w14:textId="77777777" w:rsidR="00C476C4" w:rsidRPr="00623A53" w:rsidRDefault="00C476C4" w:rsidP="00673F57">
      <w:pPr>
        <w:spacing w:line="240" w:lineRule="auto"/>
        <w:jc w:val="both"/>
        <w:rPr>
          <w:rFonts w:ascii="Tahoma" w:hAnsi="Tahoma" w:cs="Tahoma"/>
          <w:sz w:val="18"/>
          <w:szCs w:val="18"/>
        </w:rPr>
      </w:pPr>
      <w:r w:rsidRPr="00623A53">
        <w:rPr>
          <w:rFonts w:ascii="Tahoma" w:hAnsi="Tahoma" w:cs="Tahoma"/>
          <w:b/>
          <w:sz w:val="18"/>
          <w:szCs w:val="18"/>
        </w:rPr>
        <w:t>Magistrada ponente:</w:t>
      </w:r>
      <w:r w:rsidRPr="00623A53">
        <w:rPr>
          <w:rFonts w:ascii="Tahoma" w:hAnsi="Tahoma" w:cs="Tahoma"/>
          <w:sz w:val="18"/>
          <w:szCs w:val="18"/>
        </w:rPr>
        <w:tab/>
        <w:t>Dra. Ana Lucía Caicedo Calderón</w:t>
      </w:r>
    </w:p>
    <w:p w14:paraId="6A0CFA09" w14:textId="77777777" w:rsidR="00C573EB" w:rsidRPr="00623A53" w:rsidRDefault="00C476C4" w:rsidP="00673F57">
      <w:pPr>
        <w:spacing w:line="240" w:lineRule="auto"/>
        <w:ind w:left="2127" w:hanging="2127"/>
        <w:jc w:val="both"/>
        <w:rPr>
          <w:rFonts w:ascii="Tahoma" w:hAnsi="Tahoma" w:cs="Tahoma"/>
          <w:b/>
          <w:sz w:val="18"/>
          <w:szCs w:val="18"/>
        </w:rPr>
      </w:pPr>
      <w:r w:rsidRPr="00623A53">
        <w:rPr>
          <w:rFonts w:ascii="Tahoma" w:hAnsi="Tahoma" w:cs="Tahoma"/>
          <w:b/>
          <w:sz w:val="18"/>
          <w:szCs w:val="18"/>
        </w:rPr>
        <w:t>Tema:</w:t>
      </w:r>
      <w:r w:rsidRPr="00623A53">
        <w:rPr>
          <w:rFonts w:ascii="Tahoma" w:hAnsi="Tahoma" w:cs="Tahoma"/>
          <w:b/>
          <w:sz w:val="18"/>
          <w:szCs w:val="18"/>
        </w:rPr>
        <w:tab/>
      </w:r>
    </w:p>
    <w:p w14:paraId="5C157DA4" w14:textId="5E5B9BBB" w:rsidR="00C476C4" w:rsidRPr="00623A53" w:rsidRDefault="009F4D90" w:rsidP="00673F57">
      <w:pPr>
        <w:spacing w:line="240" w:lineRule="auto"/>
        <w:ind w:left="2127" w:hanging="3"/>
        <w:jc w:val="both"/>
        <w:rPr>
          <w:rFonts w:ascii="Tahoma" w:hAnsi="Tahoma" w:cs="Tahoma"/>
          <w:sz w:val="18"/>
          <w:szCs w:val="18"/>
        </w:rPr>
      </w:pPr>
      <w:r w:rsidRPr="00623A53">
        <w:rPr>
          <w:rFonts w:ascii="Tahoma" w:hAnsi="Tahoma" w:cs="Tahoma"/>
          <w:b/>
          <w:sz w:val="18"/>
          <w:szCs w:val="18"/>
          <w:u w:val="single"/>
        </w:rPr>
        <w:t>Pensión de invalidez – Condición más beneficiosa</w:t>
      </w:r>
      <w:r w:rsidR="004A3F51" w:rsidRPr="00623A53">
        <w:rPr>
          <w:rFonts w:ascii="Tahoma" w:hAnsi="Tahoma" w:cs="Tahoma"/>
          <w:b/>
          <w:sz w:val="18"/>
          <w:szCs w:val="18"/>
          <w:u w:val="single"/>
        </w:rPr>
        <w:t>:</w:t>
      </w:r>
      <w:r w:rsidR="004A3F51" w:rsidRPr="00623A53">
        <w:rPr>
          <w:rFonts w:ascii="Tahoma" w:hAnsi="Tahoma" w:cs="Tahoma"/>
          <w:sz w:val="18"/>
          <w:szCs w:val="18"/>
        </w:rPr>
        <w:t xml:space="preserve"> </w:t>
      </w:r>
      <w:r w:rsidRPr="00623A53">
        <w:rPr>
          <w:rFonts w:ascii="Tahoma" w:hAnsi="Tahoma" w:cs="Tahoma"/>
          <w:sz w:val="18"/>
          <w:szCs w:val="18"/>
        </w:rPr>
        <w:t>Al haber estado el señor Zapata Marín como cotizante activo en al sistema al momento en que, según los dictámenes rendidos por el Departamento de Medicina Laboral del extinto I.S.S. y por la Junta Regional de Calificación de Invalidez de Risaralda, era completamente factible reconocer la prestación en aplicación del aludido principio, pues contaba con las 26 semanas cotizadas en cualquier época; postura adoptada por la Sala de Casación Laboral de la Corte Suprema de Justicia, entre otras, en la sentencia del 29 de octubre de 2014, proferida dentro del proceso radicado con el No. 58200, Magistrada ponente Elsy del Pilar Cuello Calderón.</w:t>
      </w:r>
      <w:r w:rsidR="00C476C4" w:rsidRPr="00623A53">
        <w:rPr>
          <w:rFonts w:ascii="Tahoma" w:hAnsi="Tahoma" w:cs="Tahoma"/>
          <w:sz w:val="18"/>
          <w:szCs w:val="18"/>
        </w:rPr>
        <w:tab/>
      </w:r>
      <w:r w:rsidR="00C476C4" w:rsidRPr="00623A53">
        <w:rPr>
          <w:rFonts w:ascii="Tahoma" w:hAnsi="Tahoma" w:cs="Tahoma"/>
          <w:b/>
          <w:caps/>
          <w:sz w:val="18"/>
          <w:szCs w:val="18"/>
        </w:rPr>
        <w:t xml:space="preserve"> </w:t>
      </w:r>
    </w:p>
    <w:p w14:paraId="42C23440" w14:textId="77777777" w:rsidR="00673F57" w:rsidRPr="00623A53" w:rsidRDefault="00673F57" w:rsidP="00673F57">
      <w:pPr>
        <w:spacing w:line="240" w:lineRule="auto"/>
        <w:ind w:left="2127" w:hanging="2127"/>
        <w:jc w:val="both"/>
        <w:rPr>
          <w:rFonts w:ascii="Tahoma" w:hAnsi="Tahoma" w:cs="Tahoma"/>
          <w:sz w:val="24"/>
          <w:szCs w:val="24"/>
          <w:lang w:val="es-ES_tradnl"/>
        </w:rPr>
      </w:pPr>
    </w:p>
    <w:p w14:paraId="492E410A" w14:textId="77777777" w:rsidR="006A1626" w:rsidRPr="00623A53" w:rsidRDefault="006A1626" w:rsidP="00673F57">
      <w:pPr>
        <w:spacing w:line="240" w:lineRule="auto"/>
        <w:ind w:left="2127" w:hanging="2127"/>
        <w:jc w:val="both"/>
        <w:rPr>
          <w:rFonts w:ascii="Tahoma" w:hAnsi="Tahoma" w:cs="Tahoma"/>
          <w:sz w:val="24"/>
          <w:szCs w:val="24"/>
          <w:lang w:val="es-ES_tradnl"/>
        </w:rPr>
      </w:pPr>
    </w:p>
    <w:p w14:paraId="4C71114B" w14:textId="77777777" w:rsidR="00AC7592" w:rsidRPr="00623A53" w:rsidRDefault="00AC7592" w:rsidP="00673F57">
      <w:pPr>
        <w:spacing w:line="240" w:lineRule="auto"/>
        <w:ind w:left="2127" w:hanging="2127"/>
        <w:jc w:val="both"/>
        <w:rPr>
          <w:rFonts w:ascii="Tahoma" w:hAnsi="Tahoma" w:cs="Tahoma"/>
          <w:sz w:val="24"/>
          <w:szCs w:val="24"/>
          <w:lang w:val="es-ES_tradnl"/>
        </w:rPr>
      </w:pPr>
    </w:p>
    <w:p w14:paraId="755BBDE6" w14:textId="77777777" w:rsidR="00C476C4" w:rsidRPr="00623A53" w:rsidRDefault="00C476C4" w:rsidP="00673F57">
      <w:pPr>
        <w:spacing w:line="240" w:lineRule="auto"/>
        <w:jc w:val="center"/>
        <w:rPr>
          <w:rFonts w:ascii="Tahoma" w:hAnsi="Tahoma" w:cs="Tahoma"/>
          <w:b/>
          <w:sz w:val="24"/>
          <w:szCs w:val="24"/>
        </w:rPr>
      </w:pPr>
      <w:r w:rsidRPr="00623A53">
        <w:rPr>
          <w:rFonts w:ascii="Tahoma" w:hAnsi="Tahoma" w:cs="Tahoma"/>
          <w:b/>
          <w:sz w:val="24"/>
          <w:szCs w:val="24"/>
        </w:rPr>
        <w:t>TRIBUNAL SUPERIOR DEL DISTRITO JUDICIAL DE PEREIRA</w:t>
      </w:r>
    </w:p>
    <w:p w14:paraId="5B911B5C" w14:textId="1B5486BA" w:rsidR="00C476C4" w:rsidRPr="00623A53" w:rsidRDefault="00C476C4" w:rsidP="00673F57">
      <w:pPr>
        <w:spacing w:line="240" w:lineRule="auto"/>
        <w:jc w:val="center"/>
        <w:rPr>
          <w:rFonts w:ascii="Tahoma" w:hAnsi="Tahoma" w:cs="Tahoma"/>
          <w:b/>
          <w:sz w:val="24"/>
          <w:szCs w:val="24"/>
        </w:rPr>
      </w:pPr>
      <w:r w:rsidRPr="00623A53">
        <w:rPr>
          <w:rFonts w:ascii="Tahoma" w:hAnsi="Tahoma" w:cs="Tahoma"/>
          <w:b/>
          <w:sz w:val="24"/>
          <w:szCs w:val="24"/>
        </w:rPr>
        <w:t>SALA</w:t>
      </w:r>
      <w:r w:rsidR="00C573EB" w:rsidRPr="00623A53">
        <w:rPr>
          <w:rFonts w:ascii="Tahoma" w:hAnsi="Tahoma" w:cs="Tahoma"/>
          <w:b/>
          <w:sz w:val="24"/>
          <w:szCs w:val="24"/>
        </w:rPr>
        <w:t xml:space="preserve"> DE DECISIÓN</w:t>
      </w:r>
      <w:r w:rsidRPr="00623A53">
        <w:rPr>
          <w:rFonts w:ascii="Tahoma" w:hAnsi="Tahoma" w:cs="Tahoma"/>
          <w:b/>
          <w:sz w:val="24"/>
          <w:szCs w:val="24"/>
        </w:rPr>
        <w:t xml:space="preserve"> LABORAL</w:t>
      </w:r>
      <w:r w:rsidR="00C573EB" w:rsidRPr="00623A53">
        <w:rPr>
          <w:rFonts w:ascii="Tahoma" w:hAnsi="Tahoma" w:cs="Tahoma"/>
          <w:b/>
          <w:sz w:val="24"/>
          <w:szCs w:val="24"/>
        </w:rPr>
        <w:t xml:space="preserve"> No. 1</w:t>
      </w:r>
    </w:p>
    <w:p w14:paraId="68D38D88" w14:textId="77777777" w:rsidR="00C476C4" w:rsidRPr="00623A53" w:rsidRDefault="00C476C4" w:rsidP="00673F57">
      <w:pPr>
        <w:spacing w:line="240" w:lineRule="auto"/>
        <w:jc w:val="center"/>
        <w:rPr>
          <w:rFonts w:ascii="Tahoma" w:hAnsi="Tahoma" w:cs="Tahoma"/>
          <w:b/>
          <w:sz w:val="24"/>
          <w:szCs w:val="24"/>
        </w:rPr>
      </w:pPr>
    </w:p>
    <w:p w14:paraId="16E996F1" w14:textId="77777777" w:rsidR="00C476C4" w:rsidRPr="00623A53" w:rsidRDefault="00C476C4" w:rsidP="006A1626">
      <w:pPr>
        <w:jc w:val="center"/>
        <w:rPr>
          <w:rFonts w:ascii="Tahoma" w:hAnsi="Tahoma" w:cs="Tahoma"/>
          <w:b/>
        </w:rPr>
      </w:pPr>
      <w:r w:rsidRPr="00623A53">
        <w:rPr>
          <w:rFonts w:ascii="Tahoma" w:hAnsi="Tahoma" w:cs="Tahoma"/>
          <w:b/>
        </w:rPr>
        <w:t>Magistrada Ponente: Ana Lucía Caicedo Calderón</w:t>
      </w:r>
    </w:p>
    <w:p w14:paraId="09EF77E5" w14:textId="77777777" w:rsidR="00C573EB" w:rsidRPr="00623A53" w:rsidRDefault="00C573EB" w:rsidP="006A1626">
      <w:pPr>
        <w:jc w:val="center"/>
        <w:rPr>
          <w:rFonts w:ascii="Tahoma" w:hAnsi="Tahoma" w:cs="Tahoma"/>
          <w:b/>
        </w:rPr>
      </w:pPr>
    </w:p>
    <w:p w14:paraId="1A504AAF" w14:textId="77777777" w:rsidR="00C476C4" w:rsidRPr="00623A53" w:rsidRDefault="00C476C4" w:rsidP="006A1626">
      <w:pPr>
        <w:jc w:val="center"/>
        <w:rPr>
          <w:rFonts w:ascii="Tahoma" w:hAnsi="Tahoma" w:cs="Tahoma"/>
        </w:rPr>
      </w:pPr>
      <w:r w:rsidRPr="00623A53">
        <w:rPr>
          <w:rFonts w:ascii="Tahoma" w:hAnsi="Tahoma" w:cs="Tahoma"/>
        </w:rPr>
        <w:t>Acta No. ____</w:t>
      </w:r>
    </w:p>
    <w:p w14:paraId="154DD8B8" w14:textId="6EB73B35" w:rsidR="00C476C4" w:rsidRPr="00623A53" w:rsidRDefault="005E7E44" w:rsidP="006A1626">
      <w:pPr>
        <w:jc w:val="center"/>
        <w:rPr>
          <w:rFonts w:ascii="Tahoma" w:hAnsi="Tahoma" w:cs="Tahoma"/>
        </w:rPr>
      </w:pPr>
      <w:r w:rsidRPr="00623A53">
        <w:rPr>
          <w:rFonts w:ascii="Tahoma" w:hAnsi="Tahoma" w:cs="Tahoma"/>
        </w:rPr>
        <w:t>(</w:t>
      </w:r>
      <w:r w:rsidR="00695A72" w:rsidRPr="00623A53">
        <w:rPr>
          <w:rFonts w:ascii="Tahoma" w:hAnsi="Tahoma" w:cs="Tahoma"/>
        </w:rPr>
        <w:t>1</w:t>
      </w:r>
      <w:r w:rsidR="00A317FA">
        <w:rPr>
          <w:rFonts w:ascii="Tahoma" w:hAnsi="Tahoma" w:cs="Tahoma"/>
        </w:rPr>
        <w:t>6</w:t>
      </w:r>
      <w:r w:rsidR="00673F57" w:rsidRPr="00623A53">
        <w:rPr>
          <w:rFonts w:ascii="Tahoma" w:hAnsi="Tahoma" w:cs="Tahoma"/>
        </w:rPr>
        <w:t xml:space="preserve"> de enero de 2017</w:t>
      </w:r>
      <w:r w:rsidR="00C476C4" w:rsidRPr="00623A53">
        <w:rPr>
          <w:rFonts w:ascii="Tahoma" w:hAnsi="Tahoma" w:cs="Tahoma"/>
        </w:rPr>
        <w:t>)</w:t>
      </w:r>
    </w:p>
    <w:p w14:paraId="667FC6B6" w14:textId="77777777" w:rsidR="00C476C4" w:rsidRPr="00623A53" w:rsidRDefault="00C476C4" w:rsidP="006A1626">
      <w:pPr>
        <w:jc w:val="center"/>
        <w:rPr>
          <w:rFonts w:ascii="Tahoma" w:hAnsi="Tahoma" w:cs="Tahoma"/>
        </w:rPr>
      </w:pPr>
    </w:p>
    <w:p w14:paraId="4EF712FA" w14:textId="77777777" w:rsidR="00C476C4" w:rsidRPr="00623A53" w:rsidRDefault="00C476C4" w:rsidP="006A1626">
      <w:pPr>
        <w:jc w:val="center"/>
        <w:rPr>
          <w:rFonts w:ascii="Tahoma" w:hAnsi="Tahoma" w:cs="Tahoma"/>
        </w:rPr>
      </w:pPr>
      <w:r w:rsidRPr="00623A53">
        <w:rPr>
          <w:rFonts w:ascii="Tahoma" w:hAnsi="Tahoma" w:cs="Tahoma"/>
        </w:rPr>
        <w:t>Sistema oral - Audiencia de juzgamiento</w:t>
      </w:r>
    </w:p>
    <w:p w14:paraId="779FD902" w14:textId="77777777" w:rsidR="00C476C4" w:rsidRPr="00623A53" w:rsidRDefault="00C476C4" w:rsidP="00673F57">
      <w:pPr>
        <w:jc w:val="center"/>
        <w:rPr>
          <w:rFonts w:ascii="Tahoma" w:hAnsi="Tahoma" w:cs="Tahoma"/>
          <w:b/>
        </w:rPr>
      </w:pPr>
      <w:r w:rsidRPr="00623A53">
        <w:rPr>
          <w:rFonts w:ascii="Tahoma" w:hAnsi="Tahoma" w:cs="Tahoma"/>
          <w:b/>
        </w:rPr>
        <w:tab/>
      </w:r>
    </w:p>
    <w:p w14:paraId="2844D88E" w14:textId="472B7768" w:rsidR="005575DC" w:rsidRPr="00623A53" w:rsidRDefault="00934554" w:rsidP="00673F57">
      <w:pPr>
        <w:jc w:val="both"/>
        <w:rPr>
          <w:rFonts w:ascii="Tahoma" w:hAnsi="Tahoma" w:cs="Tahoma"/>
        </w:rPr>
      </w:pPr>
      <w:r w:rsidRPr="00623A53">
        <w:rPr>
          <w:rFonts w:ascii="Tahoma" w:hAnsi="Tahoma" w:cs="Tahoma"/>
        </w:rPr>
        <w:tab/>
        <w:t xml:space="preserve">Siendo las </w:t>
      </w:r>
      <w:r w:rsidR="00695A72" w:rsidRPr="00623A53">
        <w:rPr>
          <w:rFonts w:ascii="Tahoma" w:hAnsi="Tahoma" w:cs="Tahoma"/>
        </w:rPr>
        <w:t>10</w:t>
      </w:r>
      <w:r w:rsidR="00C573EB" w:rsidRPr="00623A53">
        <w:rPr>
          <w:rFonts w:ascii="Tahoma" w:hAnsi="Tahoma" w:cs="Tahoma"/>
        </w:rPr>
        <w:t>:</w:t>
      </w:r>
      <w:r w:rsidR="00695A72" w:rsidRPr="00623A53">
        <w:rPr>
          <w:rFonts w:ascii="Tahoma" w:hAnsi="Tahoma" w:cs="Tahoma"/>
        </w:rPr>
        <w:t>2</w:t>
      </w:r>
      <w:r w:rsidR="00C573EB" w:rsidRPr="00623A53">
        <w:rPr>
          <w:rFonts w:ascii="Tahoma" w:hAnsi="Tahoma" w:cs="Tahoma"/>
        </w:rPr>
        <w:t>0 a.m.</w:t>
      </w:r>
      <w:r w:rsidRPr="00623A53">
        <w:rPr>
          <w:rFonts w:ascii="Tahoma" w:hAnsi="Tahoma" w:cs="Tahoma"/>
        </w:rPr>
        <w:t xml:space="preserve"> de hoy, </w:t>
      </w:r>
      <w:r w:rsidR="00695A72" w:rsidRPr="00623A53">
        <w:rPr>
          <w:rFonts w:ascii="Tahoma" w:hAnsi="Tahoma" w:cs="Tahoma"/>
        </w:rPr>
        <w:t>1</w:t>
      </w:r>
      <w:r w:rsidR="00A317FA">
        <w:rPr>
          <w:rFonts w:ascii="Tahoma" w:hAnsi="Tahoma" w:cs="Tahoma"/>
        </w:rPr>
        <w:t>6</w:t>
      </w:r>
      <w:r w:rsidR="00673F57" w:rsidRPr="00623A53">
        <w:rPr>
          <w:rFonts w:ascii="Tahoma" w:hAnsi="Tahoma" w:cs="Tahoma"/>
        </w:rPr>
        <w:t xml:space="preserve"> de enero  de 2017</w:t>
      </w:r>
      <w:r w:rsidR="00C476C4" w:rsidRPr="00623A53">
        <w:rPr>
          <w:rFonts w:ascii="Tahoma" w:hAnsi="Tahoma" w:cs="Tahoma"/>
        </w:rPr>
        <w:t>, la Sala de Decisión Laboral</w:t>
      </w:r>
      <w:r w:rsidR="00673F57" w:rsidRPr="00623A53">
        <w:rPr>
          <w:rFonts w:ascii="Tahoma" w:hAnsi="Tahoma" w:cs="Tahoma"/>
        </w:rPr>
        <w:t xml:space="preserve"> No. 1</w:t>
      </w:r>
      <w:r w:rsidR="00C476C4" w:rsidRPr="00623A53">
        <w:rPr>
          <w:rFonts w:ascii="Tahoma" w:hAnsi="Tahoma" w:cs="Tahoma"/>
        </w:rPr>
        <w:t xml:space="preserve"> del Tribunal Superior de Pereira se constituye en audiencia pública de juzgamiento en el proceso ordinario laboral instaurado por </w:t>
      </w:r>
      <w:r w:rsidR="00695A72" w:rsidRPr="00623A53">
        <w:rPr>
          <w:rFonts w:ascii="Tahoma" w:hAnsi="Tahoma" w:cs="Tahoma"/>
          <w:b/>
        </w:rPr>
        <w:t xml:space="preserve">Jairo Zapata Marín </w:t>
      </w:r>
      <w:r w:rsidR="00C476C4" w:rsidRPr="00623A53">
        <w:rPr>
          <w:rFonts w:ascii="Tahoma" w:hAnsi="Tahoma" w:cs="Tahoma"/>
        </w:rPr>
        <w:t xml:space="preserve">en contra de </w:t>
      </w:r>
      <w:r w:rsidR="00C573EB" w:rsidRPr="00623A53">
        <w:rPr>
          <w:rFonts w:ascii="Tahoma" w:hAnsi="Tahoma" w:cs="Tahoma"/>
          <w:b/>
        </w:rPr>
        <w:t>Colpensiones</w:t>
      </w:r>
      <w:r w:rsidR="006352CD" w:rsidRPr="00623A53">
        <w:rPr>
          <w:rFonts w:ascii="Tahoma" w:hAnsi="Tahoma" w:cs="Tahoma"/>
        </w:rPr>
        <w:t>.</w:t>
      </w:r>
    </w:p>
    <w:p w14:paraId="42EB7225" w14:textId="77777777" w:rsidR="00C573EB" w:rsidRPr="00623A53" w:rsidRDefault="00C573EB" w:rsidP="00673F57">
      <w:pPr>
        <w:jc w:val="both"/>
        <w:rPr>
          <w:rFonts w:ascii="Tahoma" w:hAnsi="Tahoma" w:cs="Tahoma"/>
        </w:rPr>
      </w:pPr>
    </w:p>
    <w:p w14:paraId="4A5519E9" w14:textId="5D86C5D7" w:rsidR="00C476C4" w:rsidRPr="00623A53" w:rsidRDefault="00C476C4" w:rsidP="00673F57">
      <w:pPr>
        <w:ind w:firstLine="708"/>
        <w:jc w:val="both"/>
        <w:rPr>
          <w:rFonts w:ascii="Tahoma" w:hAnsi="Tahoma" w:cs="Tahoma"/>
        </w:rPr>
      </w:pPr>
      <w:r w:rsidRPr="00623A53">
        <w:rPr>
          <w:rFonts w:ascii="Tahoma" w:hAnsi="Tahoma" w:cs="Tahoma"/>
        </w:rPr>
        <w:t>Para el efecto, se verifica la asistencia de las partes a la presente diligencia: Por la parte demandante… Por la demandada…</w:t>
      </w:r>
    </w:p>
    <w:p w14:paraId="0E8204DD" w14:textId="77777777" w:rsidR="006A1626" w:rsidRPr="00623A53" w:rsidRDefault="006A1626" w:rsidP="00673F57">
      <w:pPr>
        <w:ind w:firstLine="708"/>
        <w:jc w:val="both"/>
        <w:rPr>
          <w:rFonts w:ascii="Tahoma" w:hAnsi="Tahoma" w:cs="Tahoma"/>
        </w:rPr>
      </w:pPr>
    </w:p>
    <w:p w14:paraId="6BDCA470" w14:textId="1949A31B" w:rsidR="00C476C4" w:rsidRPr="00623A53" w:rsidRDefault="009F2C17" w:rsidP="00673F57">
      <w:pPr>
        <w:jc w:val="center"/>
        <w:rPr>
          <w:rFonts w:ascii="Tahoma" w:hAnsi="Tahoma" w:cs="Tahoma"/>
          <w:b/>
        </w:rPr>
      </w:pPr>
      <w:r w:rsidRPr="00623A53">
        <w:rPr>
          <w:rFonts w:ascii="Tahoma" w:hAnsi="Tahoma" w:cs="Tahoma"/>
          <w:b/>
        </w:rPr>
        <w:t>Alegatos de conclusión</w:t>
      </w:r>
    </w:p>
    <w:p w14:paraId="0A9D4F8E" w14:textId="77777777" w:rsidR="00C476C4" w:rsidRPr="00623A53" w:rsidRDefault="00C476C4" w:rsidP="006F2B0B">
      <w:pPr>
        <w:spacing w:line="240" w:lineRule="auto"/>
        <w:jc w:val="center"/>
        <w:rPr>
          <w:rFonts w:ascii="Tahoma" w:hAnsi="Tahoma" w:cs="Tahoma"/>
          <w:b/>
        </w:rPr>
      </w:pPr>
    </w:p>
    <w:p w14:paraId="5001BF98" w14:textId="77777777" w:rsidR="00C476C4" w:rsidRPr="00623A53" w:rsidRDefault="00C476C4" w:rsidP="00673F57">
      <w:pPr>
        <w:jc w:val="both"/>
        <w:rPr>
          <w:rFonts w:ascii="Tahoma" w:hAnsi="Tahoma" w:cs="Tahoma"/>
        </w:rPr>
      </w:pPr>
      <w:r w:rsidRPr="00623A53">
        <w:rPr>
          <w:rFonts w:ascii="Tahoma" w:hAnsi="Tahoma" w:cs="Tahoma"/>
        </w:rPr>
        <w:tab/>
        <w:t>De conformidad con el artículo 82 del C.P.T y de la s.s., modificado por el artículo 13 de la Ley 1149 de 2007, se concede el uso de la palabra a las partes para que expongan sus alegatos de conclusión. Por la parte demandante… Por la parte demandada…</w:t>
      </w:r>
    </w:p>
    <w:p w14:paraId="6E200F38" w14:textId="77777777" w:rsidR="00C476C4" w:rsidRPr="00623A53" w:rsidRDefault="00C476C4" w:rsidP="006F2B0B">
      <w:pPr>
        <w:spacing w:line="240" w:lineRule="auto"/>
        <w:jc w:val="both"/>
        <w:rPr>
          <w:rFonts w:ascii="Tahoma" w:hAnsi="Tahoma" w:cs="Tahoma"/>
        </w:rPr>
      </w:pPr>
    </w:p>
    <w:p w14:paraId="5EF4D1DA" w14:textId="500BA4DE" w:rsidR="00C476C4" w:rsidRPr="00623A53" w:rsidRDefault="009F2C17" w:rsidP="00673F57">
      <w:pPr>
        <w:jc w:val="center"/>
        <w:rPr>
          <w:rFonts w:ascii="Tahoma" w:hAnsi="Tahoma" w:cs="Tahoma"/>
          <w:b/>
        </w:rPr>
      </w:pPr>
      <w:r w:rsidRPr="00623A53">
        <w:rPr>
          <w:rFonts w:ascii="Tahoma" w:hAnsi="Tahoma" w:cs="Tahoma"/>
          <w:b/>
        </w:rPr>
        <w:t>Sentencia</w:t>
      </w:r>
    </w:p>
    <w:p w14:paraId="7123716F" w14:textId="77777777" w:rsidR="00C476C4" w:rsidRPr="00623A53" w:rsidRDefault="00C476C4" w:rsidP="006F2B0B">
      <w:pPr>
        <w:spacing w:line="240" w:lineRule="auto"/>
        <w:jc w:val="center"/>
        <w:rPr>
          <w:rFonts w:ascii="Tahoma" w:hAnsi="Tahoma" w:cs="Tahoma"/>
          <w:b/>
        </w:rPr>
      </w:pPr>
    </w:p>
    <w:p w14:paraId="77C395F9" w14:textId="3A02995B" w:rsidR="00C476C4" w:rsidRPr="00623A53" w:rsidRDefault="00BA26C0" w:rsidP="00673F57">
      <w:pPr>
        <w:widowControl w:val="0"/>
        <w:autoSpaceDE w:val="0"/>
        <w:autoSpaceDN w:val="0"/>
        <w:adjustRightInd w:val="0"/>
        <w:ind w:firstLine="708"/>
        <w:jc w:val="both"/>
        <w:rPr>
          <w:rFonts w:ascii="Tahoma" w:hAnsi="Tahoma" w:cs="Tahoma"/>
        </w:rPr>
      </w:pPr>
      <w:r w:rsidRPr="00623A53">
        <w:rPr>
          <w:rFonts w:ascii="Tahoma" w:hAnsi="Tahoma" w:cs="Tahoma"/>
        </w:rPr>
        <w:t>Como quiera que los argumentos expuestos en las alegaciones fueron tenidos en cuenta en la discusión del proyecto, procede la Sala a</w:t>
      </w:r>
      <w:r w:rsidR="00C476C4" w:rsidRPr="00623A53">
        <w:rPr>
          <w:rFonts w:ascii="Tahoma" w:hAnsi="Tahoma" w:cs="Tahoma"/>
        </w:rPr>
        <w:t xml:space="preserve"> re</w:t>
      </w:r>
      <w:r w:rsidR="006D08B6" w:rsidRPr="00623A53">
        <w:rPr>
          <w:rFonts w:ascii="Tahoma" w:hAnsi="Tahoma" w:cs="Tahoma"/>
        </w:rPr>
        <w:t xml:space="preserve">solver la apelación propuesta por la parte demandante en contra de la </w:t>
      </w:r>
      <w:r w:rsidR="00C476C4" w:rsidRPr="00623A53">
        <w:rPr>
          <w:rFonts w:ascii="Tahoma" w:hAnsi="Tahoma" w:cs="Tahoma"/>
        </w:rPr>
        <w:t>sentenci</w:t>
      </w:r>
      <w:r w:rsidR="007871E6" w:rsidRPr="00623A53">
        <w:rPr>
          <w:rFonts w:ascii="Tahoma" w:hAnsi="Tahoma" w:cs="Tahoma"/>
        </w:rPr>
        <w:t>a emitida</w:t>
      </w:r>
      <w:r w:rsidR="00F20D10" w:rsidRPr="00623A53">
        <w:rPr>
          <w:rFonts w:ascii="Tahoma" w:hAnsi="Tahoma" w:cs="Tahoma"/>
        </w:rPr>
        <w:t xml:space="preserve"> por el </w:t>
      </w:r>
      <w:r w:rsidR="009F2C17" w:rsidRPr="00623A53">
        <w:rPr>
          <w:rFonts w:ascii="Tahoma" w:hAnsi="Tahoma" w:cs="Tahoma"/>
        </w:rPr>
        <w:t xml:space="preserve">Juzgado </w:t>
      </w:r>
      <w:r w:rsidR="00A317FA">
        <w:rPr>
          <w:rFonts w:ascii="Tahoma" w:hAnsi="Tahoma" w:cs="Tahoma"/>
        </w:rPr>
        <w:t>Segundo</w:t>
      </w:r>
      <w:r w:rsidR="006D08B6" w:rsidRPr="00623A53">
        <w:rPr>
          <w:rFonts w:ascii="Tahoma" w:hAnsi="Tahoma" w:cs="Tahoma"/>
        </w:rPr>
        <w:t xml:space="preserve"> </w:t>
      </w:r>
      <w:r w:rsidR="009F2C17" w:rsidRPr="00623A53">
        <w:rPr>
          <w:rFonts w:ascii="Tahoma" w:hAnsi="Tahoma" w:cs="Tahoma"/>
        </w:rPr>
        <w:t>Laboral del Circuito de</w:t>
      </w:r>
      <w:r w:rsidR="00F20D10" w:rsidRPr="00623A53">
        <w:rPr>
          <w:rFonts w:ascii="Tahoma" w:hAnsi="Tahoma" w:cs="Tahoma"/>
        </w:rPr>
        <w:t xml:space="preserve"> </w:t>
      </w:r>
      <w:r w:rsidR="009F2C17" w:rsidRPr="00623A53">
        <w:rPr>
          <w:rFonts w:ascii="Tahoma" w:hAnsi="Tahoma" w:cs="Tahoma"/>
        </w:rPr>
        <w:t xml:space="preserve">Pereira </w:t>
      </w:r>
      <w:r w:rsidR="00C476C4" w:rsidRPr="00623A53">
        <w:rPr>
          <w:rFonts w:ascii="Tahoma" w:hAnsi="Tahoma" w:cs="Tahoma"/>
        </w:rPr>
        <w:t xml:space="preserve">el </w:t>
      </w:r>
      <w:r w:rsidR="00695A72" w:rsidRPr="00623A53">
        <w:rPr>
          <w:rFonts w:ascii="Tahoma" w:hAnsi="Tahoma" w:cs="Tahoma"/>
        </w:rPr>
        <w:t>26</w:t>
      </w:r>
      <w:r w:rsidR="006D08B6" w:rsidRPr="00623A53">
        <w:rPr>
          <w:rFonts w:ascii="Tahoma" w:hAnsi="Tahoma" w:cs="Tahoma"/>
        </w:rPr>
        <w:t xml:space="preserve"> de ju</w:t>
      </w:r>
      <w:r w:rsidR="00695A72" w:rsidRPr="00623A53">
        <w:rPr>
          <w:rFonts w:ascii="Tahoma" w:hAnsi="Tahoma" w:cs="Tahoma"/>
        </w:rPr>
        <w:t>n</w:t>
      </w:r>
      <w:r w:rsidR="006D08B6" w:rsidRPr="00623A53">
        <w:rPr>
          <w:rFonts w:ascii="Tahoma" w:hAnsi="Tahoma" w:cs="Tahoma"/>
        </w:rPr>
        <w:t xml:space="preserve">io </w:t>
      </w:r>
      <w:r w:rsidR="00C476C4" w:rsidRPr="00623A53">
        <w:rPr>
          <w:rFonts w:ascii="Tahoma" w:hAnsi="Tahoma" w:cs="Tahoma"/>
        </w:rPr>
        <w:t>de 2015</w:t>
      </w:r>
      <w:r w:rsidR="007871E6" w:rsidRPr="00623A53">
        <w:rPr>
          <w:rFonts w:ascii="Tahoma" w:hAnsi="Tahoma" w:cs="Tahoma"/>
        </w:rPr>
        <w:t>.</w:t>
      </w:r>
    </w:p>
    <w:p w14:paraId="28B150F9" w14:textId="77777777" w:rsidR="00AC7592" w:rsidRPr="00623A53" w:rsidRDefault="00AC7592" w:rsidP="00673F57">
      <w:pPr>
        <w:widowControl w:val="0"/>
        <w:autoSpaceDE w:val="0"/>
        <w:autoSpaceDN w:val="0"/>
        <w:adjustRightInd w:val="0"/>
        <w:ind w:firstLine="708"/>
        <w:jc w:val="both"/>
        <w:rPr>
          <w:rFonts w:ascii="Tahoma" w:hAnsi="Tahoma" w:cs="Tahoma"/>
        </w:rPr>
      </w:pPr>
    </w:p>
    <w:p w14:paraId="0C03BBF9" w14:textId="06B73AD3" w:rsidR="00C476C4" w:rsidRPr="00623A53" w:rsidRDefault="009F2C17" w:rsidP="00673F57">
      <w:pPr>
        <w:jc w:val="center"/>
        <w:rPr>
          <w:rFonts w:ascii="Tahoma" w:hAnsi="Tahoma" w:cs="Tahoma"/>
          <w:b/>
        </w:rPr>
      </w:pPr>
      <w:r w:rsidRPr="00623A53">
        <w:rPr>
          <w:rFonts w:ascii="Tahoma" w:hAnsi="Tahoma" w:cs="Tahoma"/>
          <w:b/>
        </w:rPr>
        <w:t>Problema jurídico</w:t>
      </w:r>
    </w:p>
    <w:p w14:paraId="064EFFC0" w14:textId="77777777" w:rsidR="00C476C4" w:rsidRPr="00623A53" w:rsidRDefault="00C476C4" w:rsidP="006F2B0B">
      <w:pPr>
        <w:spacing w:line="240" w:lineRule="auto"/>
        <w:jc w:val="center"/>
        <w:rPr>
          <w:rFonts w:ascii="Tahoma" w:hAnsi="Tahoma" w:cs="Tahoma"/>
          <w:b/>
        </w:rPr>
      </w:pPr>
    </w:p>
    <w:p w14:paraId="467944F1" w14:textId="411D22B7" w:rsidR="00C476C4" w:rsidRPr="00623A53" w:rsidRDefault="00C476C4" w:rsidP="00673F57">
      <w:pPr>
        <w:jc w:val="both"/>
        <w:rPr>
          <w:rFonts w:ascii="Tahoma" w:hAnsi="Tahoma" w:cs="Tahoma"/>
        </w:rPr>
      </w:pPr>
      <w:r w:rsidRPr="00623A53">
        <w:rPr>
          <w:rFonts w:ascii="Tahoma" w:hAnsi="Tahoma" w:cs="Tahoma"/>
        </w:rPr>
        <w:tab/>
      </w:r>
      <w:r w:rsidR="009F2C17" w:rsidRPr="00623A53">
        <w:rPr>
          <w:rFonts w:ascii="Tahoma" w:hAnsi="Tahoma" w:cs="Tahoma"/>
        </w:rPr>
        <w:t>De acuerdo a lo expuesto en la</w:t>
      </w:r>
      <w:r w:rsidR="007412C7" w:rsidRPr="00623A53">
        <w:rPr>
          <w:rFonts w:ascii="Tahoma" w:hAnsi="Tahoma" w:cs="Tahoma"/>
        </w:rPr>
        <w:t xml:space="preserve"> sentencia de primera instancia</w:t>
      </w:r>
      <w:r w:rsidR="009F2C17" w:rsidRPr="00623A53">
        <w:rPr>
          <w:rFonts w:ascii="Tahoma" w:hAnsi="Tahoma" w:cs="Tahoma"/>
        </w:rPr>
        <w:t xml:space="preserve">, le corresponde a la Sala determinar </w:t>
      </w:r>
      <w:r w:rsidR="006B1461" w:rsidRPr="00623A53">
        <w:rPr>
          <w:rFonts w:ascii="Tahoma" w:hAnsi="Tahoma" w:cs="Tahoma"/>
        </w:rPr>
        <w:t xml:space="preserve">los siguientes problemas jurídicos: </w:t>
      </w:r>
      <w:r w:rsidR="006B1461" w:rsidRPr="00623A53">
        <w:rPr>
          <w:rFonts w:ascii="Tahoma" w:hAnsi="Tahoma" w:cs="Tahoma"/>
          <w:i/>
        </w:rPr>
        <w:t xml:space="preserve">i) </w:t>
      </w:r>
      <w:r w:rsidR="00F20D10" w:rsidRPr="00623A53">
        <w:rPr>
          <w:rFonts w:ascii="Tahoma" w:hAnsi="Tahoma" w:cs="Tahoma"/>
        </w:rPr>
        <w:t xml:space="preserve">si </w:t>
      </w:r>
      <w:r w:rsidR="006B1461" w:rsidRPr="00623A53">
        <w:rPr>
          <w:rFonts w:ascii="Tahoma" w:hAnsi="Tahoma" w:cs="Tahoma"/>
        </w:rPr>
        <w:t xml:space="preserve">el pago de incapacidades médicas implica per se falta de capacidad laboral del trabajador desde el momento en que empezó a recibirlas; y, </w:t>
      </w:r>
      <w:r w:rsidR="006B1461" w:rsidRPr="00623A53">
        <w:rPr>
          <w:rFonts w:ascii="Tahoma" w:hAnsi="Tahoma" w:cs="Tahoma"/>
          <w:i/>
        </w:rPr>
        <w:t xml:space="preserve">ii) </w:t>
      </w:r>
      <w:r w:rsidR="006B1461" w:rsidRPr="00623A53">
        <w:rPr>
          <w:rFonts w:ascii="Tahoma" w:hAnsi="Tahoma" w:cs="Tahoma"/>
        </w:rPr>
        <w:t xml:space="preserve">si </w:t>
      </w:r>
      <w:r w:rsidR="00F20D10" w:rsidRPr="00623A53">
        <w:rPr>
          <w:rFonts w:ascii="Tahoma" w:hAnsi="Tahoma" w:cs="Tahoma"/>
        </w:rPr>
        <w:t>al</w:t>
      </w:r>
      <w:r w:rsidR="00695A72" w:rsidRPr="00623A53">
        <w:rPr>
          <w:rFonts w:ascii="Tahoma" w:hAnsi="Tahoma" w:cs="Tahoma"/>
        </w:rPr>
        <w:t xml:space="preserve"> </w:t>
      </w:r>
      <w:r w:rsidR="00F20D10" w:rsidRPr="00623A53">
        <w:rPr>
          <w:rFonts w:ascii="Tahoma" w:hAnsi="Tahoma" w:cs="Tahoma"/>
        </w:rPr>
        <w:t>señ</w:t>
      </w:r>
      <w:r w:rsidR="009873CC" w:rsidRPr="00623A53">
        <w:rPr>
          <w:rFonts w:ascii="Tahoma" w:hAnsi="Tahoma" w:cs="Tahoma"/>
        </w:rPr>
        <w:t>or</w:t>
      </w:r>
      <w:r w:rsidR="00695A72" w:rsidRPr="00623A53">
        <w:rPr>
          <w:rFonts w:ascii="Tahoma" w:hAnsi="Tahoma" w:cs="Tahoma"/>
        </w:rPr>
        <w:t xml:space="preserve"> Jairo Zapata Marín </w:t>
      </w:r>
      <w:r w:rsidR="00F20D10" w:rsidRPr="00623A53">
        <w:rPr>
          <w:rFonts w:ascii="Tahoma" w:hAnsi="Tahoma" w:cs="Tahoma"/>
        </w:rPr>
        <w:t xml:space="preserve">le asiste el derecho a la pensión de </w:t>
      </w:r>
      <w:r w:rsidR="00695A72" w:rsidRPr="00623A53">
        <w:rPr>
          <w:rFonts w:ascii="Tahoma" w:hAnsi="Tahoma" w:cs="Tahoma"/>
        </w:rPr>
        <w:t>invalidez</w:t>
      </w:r>
      <w:r w:rsidR="00F20D10" w:rsidRPr="00623A53">
        <w:rPr>
          <w:rFonts w:ascii="Tahoma" w:hAnsi="Tahoma" w:cs="Tahoma"/>
        </w:rPr>
        <w:t xml:space="preserve"> reclamada</w:t>
      </w:r>
      <w:r w:rsidR="006B1461" w:rsidRPr="00623A53">
        <w:rPr>
          <w:rFonts w:ascii="Tahoma" w:hAnsi="Tahoma" w:cs="Tahoma"/>
        </w:rPr>
        <w:t xml:space="preserve"> en aplicación del principio de la condición más beneficiosa.</w:t>
      </w:r>
    </w:p>
    <w:p w14:paraId="3D427220" w14:textId="77777777" w:rsidR="00AC7592" w:rsidRPr="00623A53" w:rsidRDefault="00AC7592" w:rsidP="00673F57">
      <w:pPr>
        <w:jc w:val="both"/>
        <w:rPr>
          <w:rFonts w:ascii="Tahoma" w:hAnsi="Tahoma" w:cs="Tahoma"/>
        </w:rPr>
      </w:pPr>
    </w:p>
    <w:p w14:paraId="589B1144" w14:textId="52004792" w:rsidR="00A961A8" w:rsidRPr="00623A53" w:rsidRDefault="009F2C17" w:rsidP="000814FF">
      <w:pPr>
        <w:pStyle w:val="Paragraphedeliste"/>
        <w:numPr>
          <w:ilvl w:val="0"/>
          <w:numId w:val="1"/>
        </w:numPr>
        <w:tabs>
          <w:tab w:val="left" w:pos="284"/>
        </w:tabs>
        <w:ind w:left="0" w:firstLine="0"/>
        <w:jc w:val="center"/>
        <w:rPr>
          <w:rFonts w:ascii="Tahoma" w:hAnsi="Tahoma" w:cs="Tahoma"/>
          <w:b/>
          <w:lang w:val="es-CO"/>
        </w:rPr>
      </w:pPr>
      <w:r w:rsidRPr="00623A53">
        <w:rPr>
          <w:rFonts w:ascii="Tahoma" w:hAnsi="Tahoma" w:cs="Tahoma"/>
          <w:b/>
          <w:lang w:val="es-CO"/>
        </w:rPr>
        <w:lastRenderedPageBreak/>
        <w:t>Antecedentes</w:t>
      </w:r>
    </w:p>
    <w:p w14:paraId="27EAC454" w14:textId="77777777" w:rsidR="006F2B0B" w:rsidRPr="00623A53" w:rsidRDefault="006F2B0B" w:rsidP="000814FF">
      <w:pPr>
        <w:jc w:val="both"/>
        <w:rPr>
          <w:rFonts w:ascii="Tahoma" w:hAnsi="Tahoma" w:cs="Tahoma"/>
          <w:lang w:val="es-CO"/>
        </w:rPr>
      </w:pPr>
    </w:p>
    <w:p w14:paraId="21BDA331" w14:textId="08F522EF" w:rsidR="00061386" w:rsidRPr="00623A53" w:rsidRDefault="00F86B4D" w:rsidP="000814FF">
      <w:pPr>
        <w:jc w:val="both"/>
        <w:rPr>
          <w:rFonts w:ascii="Tahoma" w:hAnsi="Tahoma" w:cs="Tahoma"/>
          <w:lang w:val="es-CO"/>
        </w:rPr>
      </w:pPr>
      <w:r w:rsidRPr="00623A53">
        <w:rPr>
          <w:rFonts w:ascii="Tahoma" w:hAnsi="Tahoma" w:cs="Tahoma"/>
          <w:lang w:val="es-CO"/>
        </w:rPr>
        <w:tab/>
      </w:r>
      <w:r w:rsidR="00673F57" w:rsidRPr="00623A53">
        <w:rPr>
          <w:rFonts w:ascii="Tahoma" w:hAnsi="Tahoma" w:cs="Tahoma"/>
          <w:lang w:val="es-CO"/>
        </w:rPr>
        <w:t>El</w:t>
      </w:r>
      <w:r w:rsidR="00E81A1E" w:rsidRPr="00623A53">
        <w:rPr>
          <w:rFonts w:ascii="Tahoma" w:hAnsi="Tahoma" w:cs="Tahoma"/>
          <w:lang w:val="es-CO"/>
        </w:rPr>
        <w:t xml:space="preserve"> </w:t>
      </w:r>
      <w:r w:rsidR="00573CE2" w:rsidRPr="00623A53">
        <w:rPr>
          <w:rFonts w:ascii="Tahoma" w:hAnsi="Tahoma" w:cs="Tahoma"/>
          <w:lang w:val="es-CO"/>
        </w:rPr>
        <w:t>citad</w:t>
      </w:r>
      <w:r w:rsidR="00673F57" w:rsidRPr="00623A53">
        <w:rPr>
          <w:rFonts w:ascii="Tahoma" w:hAnsi="Tahoma" w:cs="Tahoma"/>
          <w:lang w:val="es-CO"/>
        </w:rPr>
        <w:t>o</w:t>
      </w:r>
      <w:r w:rsidR="00573CE2" w:rsidRPr="00623A53">
        <w:rPr>
          <w:rFonts w:ascii="Tahoma" w:hAnsi="Tahoma" w:cs="Tahoma"/>
          <w:lang w:val="es-CO"/>
        </w:rPr>
        <w:t xml:space="preserve"> demandante solicita que se </w:t>
      </w:r>
      <w:r w:rsidR="00061386" w:rsidRPr="00623A53">
        <w:rPr>
          <w:rFonts w:ascii="Tahoma" w:hAnsi="Tahoma" w:cs="Tahoma"/>
          <w:lang w:val="es-CO"/>
        </w:rPr>
        <w:t xml:space="preserve">declare la nulidad del dictamen de pérdida de capacidad laboral emitido el 26 de septiembre de 2011 por el Departamento </w:t>
      </w:r>
      <w:r w:rsidR="006A1626" w:rsidRPr="00623A53">
        <w:rPr>
          <w:rFonts w:ascii="Tahoma" w:hAnsi="Tahoma" w:cs="Tahoma"/>
          <w:lang w:val="es-CO"/>
        </w:rPr>
        <w:t xml:space="preserve">de Medicina Laboral del I.S.S. </w:t>
      </w:r>
      <w:r w:rsidR="009D2BB0" w:rsidRPr="00623A53">
        <w:rPr>
          <w:rFonts w:ascii="Tahoma" w:hAnsi="Tahoma" w:cs="Tahoma"/>
          <w:lang w:val="es-CO"/>
        </w:rPr>
        <w:t>y, en consecuencia,</w:t>
      </w:r>
      <w:r w:rsidR="00360DBA" w:rsidRPr="00623A53">
        <w:rPr>
          <w:rFonts w:ascii="Tahoma" w:hAnsi="Tahoma" w:cs="Tahoma"/>
          <w:lang w:val="es-CO"/>
        </w:rPr>
        <w:t xml:space="preserve"> procura que </w:t>
      </w:r>
      <w:r w:rsidR="009D2BB0" w:rsidRPr="00623A53">
        <w:rPr>
          <w:rFonts w:ascii="Tahoma" w:hAnsi="Tahoma" w:cs="Tahoma"/>
          <w:lang w:val="es-CO"/>
        </w:rPr>
        <w:t xml:space="preserve">se reconozca como fecha de estructuración el 26 de septiembre de 2011, </w:t>
      </w:r>
      <w:r w:rsidR="00360DBA" w:rsidRPr="00623A53">
        <w:rPr>
          <w:rFonts w:ascii="Tahoma" w:hAnsi="Tahoma" w:cs="Tahoma"/>
          <w:lang w:val="es-CO"/>
        </w:rPr>
        <w:t xml:space="preserve">calenda a partir </w:t>
      </w:r>
      <w:r w:rsidR="009D2BB0" w:rsidRPr="00623A53">
        <w:rPr>
          <w:rFonts w:ascii="Tahoma" w:hAnsi="Tahoma" w:cs="Tahoma"/>
          <w:lang w:val="es-CO"/>
        </w:rPr>
        <w:t>de la cual se debe pagar</w:t>
      </w:r>
      <w:r w:rsidR="00360DBA" w:rsidRPr="00623A53">
        <w:rPr>
          <w:rFonts w:ascii="Tahoma" w:hAnsi="Tahoma" w:cs="Tahoma"/>
          <w:lang w:val="es-CO"/>
        </w:rPr>
        <w:t xml:space="preserve"> la pensión de invalidez</w:t>
      </w:r>
      <w:r w:rsidR="009D4CFA" w:rsidRPr="00623A53">
        <w:rPr>
          <w:rFonts w:ascii="Tahoma" w:hAnsi="Tahoma" w:cs="Tahoma"/>
          <w:lang w:val="es-CO"/>
        </w:rPr>
        <w:t>, más los intereses moratorios del artículo 141 de la Ley 100 de 1993 y las costas procesales.</w:t>
      </w:r>
    </w:p>
    <w:p w14:paraId="581654A3" w14:textId="77777777" w:rsidR="004A3F51" w:rsidRPr="00623A53" w:rsidRDefault="004A3F51" w:rsidP="000814FF">
      <w:pPr>
        <w:jc w:val="both"/>
        <w:rPr>
          <w:rFonts w:ascii="Tahoma" w:hAnsi="Tahoma" w:cs="Tahoma"/>
          <w:lang w:val="es-CO"/>
        </w:rPr>
      </w:pPr>
    </w:p>
    <w:p w14:paraId="3C1F10B2" w14:textId="52267B03" w:rsidR="009D4CFA" w:rsidRPr="00623A53" w:rsidRDefault="00C3756E" w:rsidP="000814FF">
      <w:pPr>
        <w:jc w:val="both"/>
        <w:rPr>
          <w:rFonts w:ascii="Tahoma" w:hAnsi="Tahoma" w:cs="Tahoma"/>
          <w:lang w:val="es-CO"/>
        </w:rPr>
      </w:pPr>
      <w:r w:rsidRPr="00623A53">
        <w:rPr>
          <w:rFonts w:ascii="Tahoma" w:hAnsi="Tahoma" w:cs="Tahoma"/>
          <w:lang w:val="es-CO"/>
        </w:rPr>
        <w:tab/>
      </w:r>
      <w:r w:rsidR="00D9222A" w:rsidRPr="00623A53">
        <w:rPr>
          <w:rFonts w:ascii="Tahoma" w:hAnsi="Tahoma" w:cs="Tahoma"/>
          <w:lang w:val="es-CO"/>
        </w:rPr>
        <w:t>P</w:t>
      </w:r>
      <w:r w:rsidR="00A21977" w:rsidRPr="00623A53">
        <w:rPr>
          <w:rFonts w:ascii="Tahoma" w:hAnsi="Tahoma" w:cs="Tahoma"/>
          <w:lang w:val="es-CO"/>
        </w:rPr>
        <w:t xml:space="preserve">ara </w:t>
      </w:r>
      <w:r w:rsidR="00437A51" w:rsidRPr="00623A53">
        <w:rPr>
          <w:rFonts w:ascii="Tahoma" w:hAnsi="Tahoma" w:cs="Tahoma"/>
          <w:lang w:val="es-CO"/>
        </w:rPr>
        <w:t xml:space="preserve">fundar dichas pretensiones </w:t>
      </w:r>
      <w:r w:rsidR="00A21977" w:rsidRPr="00623A53">
        <w:rPr>
          <w:rFonts w:ascii="Tahoma" w:hAnsi="Tahoma" w:cs="Tahoma"/>
          <w:lang w:val="es-CO"/>
        </w:rPr>
        <w:t>manifiesta</w:t>
      </w:r>
      <w:r w:rsidR="00D9222A" w:rsidRPr="00623A53">
        <w:rPr>
          <w:rFonts w:ascii="Tahoma" w:hAnsi="Tahoma" w:cs="Tahoma"/>
          <w:lang w:val="es-CO"/>
        </w:rPr>
        <w:t xml:space="preserve"> </w:t>
      </w:r>
      <w:r w:rsidR="009D4CFA" w:rsidRPr="00623A53">
        <w:rPr>
          <w:rFonts w:ascii="Tahoma" w:hAnsi="Tahoma" w:cs="Tahoma"/>
          <w:lang w:val="es-CO"/>
        </w:rPr>
        <w:t xml:space="preserve">que padece de “Secuelas de enfermedad coronaria” y “Artrosis de hombro derecho”, razón por la cual inició proceso de calificación de </w:t>
      </w:r>
      <w:r w:rsidR="00360DBA" w:rsidRPr="00623A53">
        <w:rPr>
          <w:rFonts w:ascii="Tahoma" w:hAnsi="Tahoma" w:cs="Tahoma"/>
          <w:lang w:val="es-CO"/>
        </w:rPr>
        <w:t>invalidez</w:t>
      </w:r>
      <w:r w:rsidR="009D4CFA" w:rsidRPr="00623A53">
        <w:rPr>
          <w:rFonts w:ascii="Tahoma" w:hAnsi="Tahoma" w:cs="Tahoma"/>
          <w:lang w:val="es-CO"/>
        </w:rPr>
        <w:t xml:space="preserve"> en el Departamento de Medicina Laboral del entonces I.S.S., siendo calificado el 26 de septiembre de 2011 con un 61.02% de pérdida de capacidad laboral, con fecha de estructuración el 28 de octubre de 2010 y de origen común.</w:t>
      </w:r>
    </w:p>
    <w:p w14:paraId="39274A2E" w14:textId="77777777" w:rsidR="009D4CFA" w:rsidRPr="00623A53" w:rsidRDefault="009D4CFA" w:rsidP="000814FF">
      <w:pPr>
        <w:jc w:val="both"/>
        <w:rPr>
          <w:rFonts w:ascii="Tahoma" w:hAnsi="Tahoma" w:cs="Tahoma"/>
          <w:lang w:val="es-CO"/>
        </w:rPr>
      </w:pPr>
    </w:p>
    <w:p w14:paraId="74737B95" w14:textId="5EA14D5F" w:rsidR="009D4CFA" w:rsidRPr="00623A53" w:rsidRDefault="009D4CFA" w:rsidP="000814FF">
      <w:pPr>
        <w:jc w:val="both"/>
        <w:rPr>
          <w:rFonts w:ascii="Tahoma" w:hAnsi="Tahoma" w:cs="Tahoma"/>
          <w:lang w:val="es-CO"/>
        </w:rPr>
      </w:pPr>
      <w:r w:rsidRPr="00623A53">
        <w:rPr>
          <w:rFonts w:ascii="Tahoma" w:hAnsi="Tahoma" w:cs="Tahoma"/>
          <w:lang w:val="es-CO"/>
        </w:rPr>
        <w:tab/>
        <w:t xml:space="preserve">Agrega </w:t>
      </w:r>
      <w:r w:rsidR="00C138D2" w:rsidRPr="00623A53">
        <w:rPr>
          <w:rFonts w:ascii="Tahoma" w:hAnsi="Tahoma" w:cs="Tahoma"/>
          <w:lang w:val="es-CO"/>
        </w:rPr>
        <w:t>en virtud de lo anterior</w:t>
      </w:r>
      <w:r w:rsidRPr="00623A53">
        <w:rPr>
          <w:rFonts w:ascii="Tahoma" w:hAnsi="Tahoma" w:cs="Tahoma"/>
          <w:lang w:val="es-CO"/>
        </w:rPr>
        <w:t xml:space="preserve"> s</w:t>
      </w:r>
      <w:r w:rsidR="00C138D2" w:rsidRPr="00623A53">
        <w:rPr>
          <w:rFonts w:ascii="Tahoma" w:hAnsi="Tahoma" w:cs="Tahoma"/>
          <w:lang w:val="es-CO"/>
        </w:rPr>
        <w:t>olicitó la pensión de invalidez</w:t>
      </w:r>
      <w:r w:rsidRPr="00623A53">
        <w:rPr>
          <w:rFonts w:ascii="Tahoma" w:hAnsi="Tahoma" w:cs="Tahoma"/>
          <w:lang w:val="es-CO"/>
        </w:rPr>
        <w:t xml:space="preserve">, la cual fue negada por Colpensiones mediante la Resolución GNR 003948 del 14 de noviembre de 2012, bajo el argumento de que </w:t>
      </w:r>
      <w:r w:rsidR="006D01C8" w:rsidRPr="00623A53">
        <w:rPr>
          <w:rFonts w:ascii="Tahoma" w:hAnsi="Tahoma" w:cs="Tahoma"/>
          <w:lang w:val="es-CO"/>
        </w:rPr>
        <w:t>no cumplía con las semanas exigidas en la Ley 860 de 2003</w:t>
      </w:r>
      <w:r w:rsidR="00C138D2" w:rsidRPr="00623A53">
        <w:rPr>
          <w:rFonts w:ascii="Tahoma" w:hAnsi="Tahoma" w:cs="Tahoma"/>
          <w:lang w:val="es-CO"/>
        </w:rPr>
        <w:t xml:space="preserve">; ante ello, </w:t>
      </w:r>
      <w:r w:rsidR="006D01C8" w:rsidRPr="00623A53">
        <w:rPr>
          <w:rFonts w:ascii="Tahoma" w:hAnsi="Tahoma" w:cs="Tahoma"/>
          <w:lang w:val="es-CO"/>
        </w:rPr>
        <w:t>presentó acción de tutela en contra de la administradora de pensiones, siendo reconociera la aludida prestación de manera transitoria por el Tribunal Contencioso Administrativo de C</w:t>
      </w:r>
      <w:r w:rsidR="00666CFE" w:rsidRPr="00623A53">
        <w:rPr>
          <w:rFonts w:ascii="Tahoma" w:hAnsi="Tahoma" w:cs="Tahoma"/>
          <w:lang w:val="es-CO"/>
        </w:rPr>
        <w:t>aldas, sin que a la fecha de presentación de la demanda esa entidad haya acatado la decisión.</w:t>
      </w:r>
    </w:p>
    <w:p w14:paraId="4CBCA764" w14:textId="77777777" w:rsidR="00175ACF" w:rsidRPr="00623A53" w:rsidRDefault="00175ACF" w:rsidP="000814FF">
      <w:pPr>
        <w:jc w:val="both"/>
        <w:rPr>
          <w:rFonts w:ascii="Tahoma" w:hAnsi="Tahoma" w:cs="Tahoma"/>
          <w:lang w:val="es-CO"/>
        </w:rPr>
      </w:pPr>
    </w:p>
    <w:p w14:paraId="5AA8AFE0" w14:textId="10C1FE1F" w:rsidR="00A27A37" w:rsidRPr="00623A53" w:rsidRDefault="00175ACF" w:rsidP="000814FF">
      <w:pPr>
        <w:jc w:val="both"/>
        <w:rPr>
          <w:rFonts w:ascii="Tahoma" w:hAnsi="Tahoma" w:cs="Tahoma"/>
          <w:lang w:val="es-CO"/>
        </w:rPr>
      </w:pPr>
      <w:r w:rsidRPr="00623A53">
        <w:rPr>
          <w:rFonts w:ascii="Tahoma" w:hAnsi="Tahoma" w:cs="Tahoma"/>
          <w:lang w:val="es-CO"/>
        </w:rPr>
        <w:tab/>
      </w:r>
      <w:r w:rsidR="00B11E4B" w:rsidRPr="00623A53">
        <w:rPr>
          <w:rFonts w:ascii="Tahoma" w:hAnsi="Tahoma" w:cs="Tahoma"/>
          <w:lang w:val="es-CO"/>
        </w:rPr>
        <w:t xml:space="preserve">Colpensiones aceptó </w:t>
      </w:r>
      <w:r w:rsidR="00A27A37" w:rsidRPr="00623A53">
        <w:rPr>
          <w:rFonts w:ascii="Tahoma" w:hAnsi="Tahoma" w:cs="Tahoma"/>
          <w:lang w:val="es-CO"/>
        </w:rPr>
        <w:t xml:space="preserve">que al demandante se lo calificó el 26 de septiembre de 2011 con una pérdida de capacidad laboral del 61.02%, de origen común; </w:t>
      </w:r>
      <w:r w:rsidR="0019030F" w:rsidRPr="00623A53">
        <w:rPr>
          <w:rFonts w:ascii="Tahoma" w:hAnsi="Tahoma" w:cs="Tahoma"/>
          <w:lang w:val="es-CO"/>
        </w:rPr>
        <w:t xml:space="preserve">que aquel </w:t>
      </w:r>
      <w:r w:rsidR="00A27A37" w:rsidRPr="00623A53">
        <w:rPr>
          <w:rFonts w:ascii="Tahoma" w:hAnsi="Tahoma" w:cs="Tahoma"/>
          <w:lang w:val="es-CO"/>
        </w:rPr>
        <w:t>solicit</w:t>
      </w:r>
      <w:r w:rsidR="0019030F" w:rsidRPr="00623A53">
        <w:rPr>
          <w:rFonts w:ascii="Tahoma" w:hAnsi="Tahoma" w:cs="Tahoma"/>
          <w:lang w:val="es-CO"/>
        </w:rPr>
        <w:t xml:space="preserve">ó </w:t>
      </w:r>
      <w:r w:rsidR="00A27A37" w:rsidRPr="00623A53">
        <w:rPr>
          <w:rFonts w:ascii="Tahoma" w:hAnsi="Tahoma" w:cs="Tahoma"/>
          <w:lang w:val="es-CO"/>
        </w:rPr>
        <w:t xml:space="preserve">la pensión </w:t>
      </w:r>
      <w:r w:rsidR="0019030F" w:rsidRPr="00623A53">
        <w:rPr>
          <w:rFonts w:ascii="Tahoma" w:hAnsi="Tahoma" w:cs="Tahoma"/>
          <w:lang w:val="es-CO"/>
        </w:rPr>
        <w:t>de invalidez</w:t>
      </w:r>
      <w:r w:rsidR="00D676A6" w:rsidRPr="00623A53">
        <w:rPr>
          <w:rFonts w:ascii="Tahoma" w:hAnsi="Tahoma" w:cs="Tahoma"/>
          <w:lang w:val="es-CO"/>
        </w:rPr>
        <w:t>, misma que fue negada por medio de l</w:t>
      </w:r>
      <w:r w:rsidR="00A27A37" w:rsidRPr="00623A53">
        <w:rPr>
          <w:rFonts w:ascii="Tahoma" w:hAnsi="Tahoma" w:cs="Tahoma"/>
          <w:lang w:val="es-CO"/>
        </w:rPr>
        <w:t>a Resolución GNR 003948 de 2012</w:t>
      </w:r>
      <w:r w:rsidR="00C05EAF" w:rsidRPr="00623A53">
        <w:rPr>
          <w:rFonts w:ascii="Tahoma" w:hAnsi="Tahoma" w:cs="Tahoma"/>
          <w:lang w:val="es-CO"/>
        </w:rPr>
        <w:t>,</w:t>
      </w:r>
      <w:r w:rsidR="00A27A37" w:rsidRPr="00623A53">
        <w:rPr>
          <w:rFonts w:ascii="Tahoma" w:hAnsi="Tahoma" w:cs="Tahoma"/>
          <w:lang w:val="es-CO"/>
        </w:rPr>
        <w:t xml:space="preserve"> y </w:t>
      </w:r>
      <w:r w:rsidR="00C05EAF" w:rsidRPr="00623A53">
        <w:rPr>
          <w:rFonts w:ascii="Tahoma" w:hAnsi="Tahoma" w:cs="Tahoma"/>
          <w:lang w:val="es-CO"/>
        </w:rPr>
        <w:t>el contenido de l</w:t>
      </w:r>
      <w:r w:rsidR="00A27A37" w:rsidRPr="00623A53">
        <w:rPr>
          <w:rFonts w:ascii="Tahoma" w:hAnsi="Tahoma" w:cs="Tahoma"/>
          <w:lang w:val="es-CO"/>
        </w:rPr>
        <w:t>a sentencia de tutela emitida por el Tribunal Contencioso Administrativo de Caldas. Frente a los demás hechos indicó que no eran ciertos o que no le constaban.</w:t>
      </w:r>
    </w:p>
    <w:p w14:paraId="6596BFC2" w14:textId="77777777" w:rsidR="00A27A37" w:rsidRPr="00623A53" w:rsidRDefault="00A27A37" w:rsidP="000814FF">
      <w:pPr>
        <w:jc w:val="both"/>
        <w:rPr>
          <w:rFonts w:ascii="Tahoma" w:hAnsi="Tahoma" w:cs="Tahoma"/>
          <w:lang w:val="es-CO"/>
        </w:rPr>
      </w:pPr>
    </w:p>
    <w:p w14:paraId="4478088B" w14:textId="23F1218B" w:rsidR="00A27A37" w:rsidRPr="00623A53" w:rsidRDefault="00A27A37" w:rsidP="000814FF">
      <w:pPr>
        <w:jc w:val="both"/>
        <w:rPr>
          <w:rFonts w:ascii="Tahoma" w:hAnsi="Tahoma" w:cs="Tahoma"/>
          <w:lang w:val="es-CO"/>
        </w:rPr>
      </w:pPr>
      <w:r w:rsidRPr="00623A53">
        <w:rPr>
          <w:rFonts w:ascii="Tahoma" w:hAnsi="Tahoma" w:cs="Tahoma"/>
          <w:lang w:val="es-CO"/>
        </w:rPr>
        <w:tab/>
        <w:t>Seguidamente se opuso a la totalidad de las pretensiones y propuso como excepciones de mérito las que denominó “Inexistencia de la obligación demandada”, “Cobro de lo no debido”, “Prescripción” y “Genéricas”</w:t>
      </w:r>
    </w:p>
    <w:p w14:paraId="0F58F13E" w14:textId="77777777" w:rsidR="000814FF" w:rsidRPr="00623A53" w:rsidRDefault="000814FF" w:rsidP="00A02302">
      <w:pPr>
        <w:spacing w:line="240" w:lineRule="auto"/>
        <w:jc w:val="both"/>
        <w:rPr>
          <w:rFonts w:ascii="Tahoma" w:hAnsi="Tahoma" w:cs="Tahoma"/>
          <w:lang w:val="es-CO"/>
        </w:rPr>
      </w:pPr>
    </w:p>
    <w:p w14:paraId="2592E961" w14:textId="2FC44800" w:rsidR="00FB3D5E" w:rsidRPr="00623A53" w:rsidRDefault="00EF6CC4" w:rsidP="000814FF">
      <w:pPr>
        <w:pStyle w:val="Paragraphedeliste"/>
        <w:numPr>
          <w:ilvl w:val="0"/>
          <w:numId w:val="1"/>
        </w:numPr>
        <w:tabs>
          <w:tab w:val="left" w:pos="426"/>
        </w:tabs>
        <w:ind w:left="0" w:firstLine="0"/>
        <w:jc w:val="center"/>
        <w:rPr>
          <w:rFonts w:ascii="Tahoma" w:hAnsi="Tahoma" w:cs="Tahoma"/>
          <w:b/>
          <w:lang w:val="es-CO"/>
        </w:rPr>
      </w:pPr>
      <w:r w:rsidRPr="00623A53">
        <w:rPr>
          <w:rFonts w:ascii="Tahoma" w:hAnsi="Tahoma" w:cs="Tahoma"/>
          <w:b/>
          <w:lang w:val="es-CO"/>
        </w:rPr>
        <w:t>Sentencia de primera instancia</w:t>
      </w:r>
    </w:p>
    <w:p w14:paraId="100FFC18" w14:textId="77777777" w:rsidR="00FB3D5E" w:rsidRPr="00623A53" w:rsidRDefault="00FB3D5E" w:rsidP="000814FF">
      <w:pPr>
        <w:jc w:val="both"/>
        <w:rPr>
          <w:rFonts w:ascii="Tahoma" w:hAnsi="Tahoma" w:cs="Tahoma"/>
          <w:lang w:val="es-CO"/>
        </w:rPr>
      </w:pPr>
    </w:p>
    <w:p w14:paraId="6CF8C8BA" w14:textId="0970F888" w:rsidR="000B370B" w:rsidRPr="00623A53" w:rsidRDefault="00A961A8" w:rsidP="000814FF">
      <w:pPr>
        <w:jc w:val="both"/>
        <w:rPr>
          <w:rFonts w:ascii="Tahoma" w:hAnsi="Tahoma" w:cs="Tahoma"/>
          <w:lang w:val="es-CO"/>
        </w:rPr>
      </w:pPr>
      <w:r w:rsidRPr="00623A53">
        <w:rPr>
          <w:rFonts w:ascii="Tahoma" w:hAnsi="Tahoma" w:cs="Tahoma"/>
          <w:b/>
          <w:lang w:val="es-CO"/>
        </w:rPr>
        <w:t xml:space="preserve"> </w:t>
      </w:r>
      <w:r w:rsidR="002C7C4E" w:rsidRPr="00623A53">
        <w:rPr>
          <w:rFonts w:ascii="Tahoma" w:hAnsi="Tahoma" w:cs="Tahoma"/>
          <w:b/>
          <w:lang w:val="es-CO"/>
        </w:rPr>
        <w:tab/>
      </w:r>
      <w:r w:rsidR="00EE3EEC" w:rsidRPr="00623A53">
        <w:rPr>
          <w:rFonts w:ascii="Tahoma" w:hAnsi="Tahoma" w:cs="Tahoma"/>
          <w:lang w:val="es-CO"/>
        </w:rPr>
        <w:t>La</w:t>
      </w:r>
      <w:r w:rsidR="00054223" w:rsidRPr="00623A53">
        <w:rPr>
          <w:rFonts w:ascii="Tahoma" w:hAnsi="Tahoma" w:cs="Tahoma"/>
          <w:lang w:val="es-CO"/>
        </w:rPr>
        <w:t xml:space="preserve"> Juez</w:t>
      </w:r>
      <w:r w:rsidR="00EE3EEC" w:rsidRPr="00623A53">
        <w:rPr>
          <w:rFonts w:ascii="Tahoma" w:hAnsi="Tahoma" w:cs="Tahoma"/>
          <w:lang w:val="es-CO"/>
        </w:rPr>
        <w:t>a</w:t>
      </w:r>
      <w:r w:rsidR="002C7C4E" w:rsidRPr="00623A53">
        <w:rPr>
          <w:rFonts w:ascii="Tahoma" w:hAnsi="Tahoma" w:cs="Tahoma"/>
          <w:lang w:val="es-CO"/>
        </w:rPr>
        <w:t xml:space="preserve"> de primer grado </w:t>
      </w:r>
      <w:r w:rsidR="000B370B" w:rsidRPr="00623A53">
        <w:rPr>
          <w:rFonts w:ascii="Tahoma" w:hAnsi="Tahoma" w:cs="Tahoma"/>
          <w:lang w:val="es-CO"/>
        </w:rPr>
        <w:t>absolvió a Colpensiones de las pretensiones de la demanda y condenó al señor Jairo Zapata al pago de las costas procesales.</w:t>
      </w:r>
    </w:p>
    <w:p w14:paraId="59616BCA" w14:textId="77777777" w:rsidR="000B370B" w:rsidRPr="00623A53" w:rsidRDefault="000B370B" w:rsidP="000814FF">
      <w:pPr>
        <w:jc w:val="both"/>
        <w:rPr>
          <w:rFonts w:ascii="Tahoma" w:hAnsi="Tahoma" w:cs="Tahoma"/>
          <w:lang w:val="es-CO"/>
        </w:rPr>
      </w:pPr>
    </w:p>
    <w:p w14:paraId="0A807E9B" w14:textId="7FD15749" w:rsidR="00FD2646" w:rsidRPr="00623A53" w:rsidRDefault="000B370B" w:rsidP="000814FF">
      <w:pPr>
        <w:jc w:val="both"/>
        <w:rPr>
          <w:rFonts w:ascii="Tahoma" w:hAnsi="Tahoma" w:cs="Tahoma"/>
          <w:lang w:val="es-CO"/>
        </w:rPr>
      </w:pPr>
      <w:r w:rsidRPr="00623A53">
        <w:rPr>
          <w:rFonts w:ascii="Tahoma" w:hAnsi="Tahoma" w:cs="Tahoma"/>
          <w:lang w:val="es-CO"/>
        </w:rPr>
        <w:tab/>
        <w:t xml:space="preserve">Para llegar a tal determinación </w:t>
      </w:r>
      <w:r w:rsidR="00F87301" w:rsidRPr="00623A53">
        <w:rPr>
          <w:rFonts w:ascii="Tahoma" w:hAnsi="Tahoma" w:cs="Tahoma"/>
          <w:lang w:val="es-CO"/>
        </w:rPr>
        <w:t xml:space="preserve">la Jueza </w:t>
      </w:r>
      <w:r w:rsidR="005E27EC" w:rsidRPr="00623A53">
        <w:rPr>
          <w:rFonts w:ascii="Tahoma" w:hAnsi="Tahoma" w:cs="Tahoma"/>
          <w:lang w:val="es-CO"/>
        </w:rPr>
        <w:t>de instancia consideró, en síntesis, que</w:t>
      </w:r>
      <w:r w:rsidR="00AB7EA3" w:rsidRPr="00623A53">
        <w:rPr>
          <w:rFonts w:ascii="Tahoma" w:hAnsi="Tahoma" w:cs="Tahoma"/>
          <w:lang w:val="es-CO"/>
        </w:rPr>
        <w:t xml:space="preserve"> </w:t>
      </w:r>
      <w:r w:rsidR="002A24BC" w:rsidRPr="00623A53">
        <w:rPr>
          <w:rFonts w:ascii="Tahoma" w:hAnsi="Tahoma" w:cs="Tahoma"/>
          <w:lang w:val="es-CO"/>
        </w:rPr>
        <w:t xml:space="preserve">como </w:t>
      </w:r>
      <w:r w:rsidRPr="00623A53">
        <w:rPr>
          <w:rFonts w:ascii="Tahoma" w:hAnsi="Tahoma" w:cs="Tahoma"/>
          <w:lang w:val="es-CO"/>
        </w:rPr>
        <w:t xml:space="preserve">al promotor del litigio se le pagaron incapacidades por parte de su EPS de manera ininterrumpida desde septiembre de 2010 hasta octubre de 2011, </w:t>
      </w:r>
      <w:r w:rsidR="00C05EAF" w:rsidRPr="00623A53">
        <w:rPr>
          <w:rFonts w:ascii="Tahoma" w:hAnsi="Tahoma" w:cs="Tahoma"/>
          <w:lang w:val="es-CO"/>
        </w:rPr>
        <w:t xml:space="preserve">se podía inferir </w:t>
      </w:r>
      <w:r w:rsidRPr="00623A53">
        <w:rPr>
          <w:rFonts w:ascii="Tahoma" w:hAnsi="Tahoma" w:cs="Tahoma"/>
          <w:lang w:val="es-CO"/>
        </w:rPr>
        <w:t>que perdió su capacidad para laborar</w:t>
      </w:r>
      <w:r w:rsidR="00D444FB" w:rsidRPr="00623A53">
        <w:rPr>
          <w:rFonts w:ascii="Tahoma" w:hAnsi="Tahoma" w:cs="Tahoma"/>
          <w:lang w:val="es-CO"/>
        </w:rPr>
        <w:t xml:space="preserve"> desde aquella fecha en que el seguro social determinó que se estructuró su invalidez, 28 de octubre de 2010,</w:t>
      </w:r>
      <w:r w:rsidR="00C05EAF" w:rsidRPr="00623A53">
        <w:rPr>
          <w:rFonts w:ascii="Tahoma" w:hAnsi="Tahoma" w:cs="Tahoma"/>
          <w:lang w:val="es-CO"/>
        </w:rPr>
        <w:t xml:space="preserve"> dada la </w:t>
      </w:r>
      <w:r w:rsidR="00303267" w:rsidRPr="00623A53">
        <w:rPr>
          <w:rFonts w:ascii="Tahoma" w:hAnsi="Tahoma" w:cs="Tahoma"/>
          <w:lang w:val="es-CO"/>
        </w:rPr>
        <w:t xml:space="preserve"> </w:t>
      </w:r>
      <w:r w:rsidR="00C05EAF" w:rsidRPr="00623A53">
        <w:rPr>
          <w:rFonts w:ascii="Tahoma" w:hAnsi="Tahoma" w:cs="Tahoma"/>
          <w:lang w:val="es-CO"/>
        </w:rPr>
        <w:t xml:space="preserve">cercanía entre ésta </w:t>
      </w:r>
      <w:r w:rsidR="00FD2646" w:rsidRPr="00623A53">
        <w:rPr>
          <w:rFonts w:ascii="Tahoma" w:hAnsi="Tahoma" w:cs="Tahoma"/>
          <w:lang w:val="es-CO"/>
        </w:rPr>
        <w:t xml:space="preserve">última </w:t>
      </w:r>
      <w:r w:rsidR="00C05EAF" w:rsidRPr="00623A53">
        <w:rPr>
          <w:rFonts w:ascii="Tahoma" w:hAnsi="Tahoma" w:cs="Tahoma"/>
          <w:lang w:val="es-CO"/>
        </w:rPr>
        <w:t xml:space="preserve">y </w:t>
      </w:r>
      <w:r w:rsidR="00FD2646" w:rsidRPr="00623A53">
        <w:rPr>
          <w:rFonts w:ascii="Tahoma" w:hAnsi="Tahoma" w:cs="Tahoma"/>
          <w:lang w:val="es-CO"/>
        </w:rPr>
        <w:t xml:space="preserve">aquella </w:t>
      </w:r>
      <w:r w:rsidR="00C05EAF" w:rsidRPr="00623A53">
        <w:rPr>
          <w:rFonts w:ascii="Tahoma" w:hAnsi="Tahoma" w:cs="Tahoma"/>
          <w:lang w:val="es-CO"/>
        </w:rPr>
        <w:t xml:space="preserve">en la que </w:t>
      </w:r>
      <w:r w:rsidR="00FD2646" w:rsidRPr="00623A53">
        <w:rPr>
          <w:rFonts w:ascii="Tahoma" w:hAnsi="Tahoma" w:cs="Tahoma"/>
          <w:lang w:val="es-CO"/>
        </w:rPr>
        <w:t xml:space="preserve">el actor </w:t>
      </w:r>
      <w:r w:rsidR="00C05EAF" w:rsidRPr="00623A53">
        <w:rPr>
          <w:rFonts w:ascii="Tahoma" w:hAnsi="Tahoma" w:cs="Tahoma"/>
          <w:lang w:val="es-CO"/>
        </w:rPr>
        <w:t>empez</w:t>
      </w:r>
      <w:r w:rsidR="00303267" w:rsidRPr="00623A53">
        <w:rPr>
          <w:rFonts w:ascii="Tahoma" w:hAnsi="Tahoma" w:cs="Tahoma"/>
          <w:lang w:val="es-CO"/>
        </w:rPr>
        <w:t xml:space="preserve">ó a </w:t>
      </w:r>
      <w:r w:rsidR="000814FF" w:rsidRPr="00623A53">
        <w:rPr>
          <w:rFonts w:ascii="Tahoma" w:hAnsi="Tahoma" w:cs="Tahoma"/>
          <w:lang w:val="es-CO"/>
        </w:rPr>
        <w:t xml:space="preserve">recibir </w:t>
      </w:r>
      <w:r w:rsidR="00303267" w:rsidRPr="00623A53">
        <w:rPr>
          <w:rFonts w:ascii="Tahoma" w:hAnsi="Tahoma" w:cs="Tahoma"/>
          <w:lang w:val="es-CO"/>
        </w:rPr>
        <w:t>el aludido subsidio</w:t>
      </w:r>
      <w:r w:rsidR="00FD2646" w:rsidRPr="00623A53">
        <w:rPr>
          <w:rFonts w:ascii="Tahoma" w:hAnsi="Tahoma" w:cs="Tahoma"/>
          <w:lang w:val="es-CO"/>
        </w:rPr>
        <w:t>.</w:t>
      </w:r>
    </w:p>
    <w:p w14:paraId="63A3BCCF" w14:textId="77777777" w:rsidR="00AB7EA3" w:rsidRPr="00623A53" w:rsidRDefault="00AB7EA3" w:rsidP="00A02302">
      <w:pPr>
        <w:spacing w:line="240" w:lineRule="auto"/>
        <w:jc w:val="both"/>
        <w:rPr>
          <w:rFonts w:ascii="Tahoma" w:hAnsi="Tahoma" w:cs="Tahoma"/>
          <w:lang w:val="es-CO"/>
        </w:rPr>
      </w:pPr>
    </w:p>
    <w:p w14:paraId="71F8AF17" w14:textId="5D7F5139" w:rsidR="00A961A8" w:rsidRPr="00623A53" w:rsidRDefault="007E0789" w:rsidP="000814FF">
      <w:pPr>
        <w:pStyle w:val="Paragraphedeliste"/>
        <w:numPr>
          <w:ilvl w:val="0"/>
          <w:numId w:val="1"/>
        </w:numPr>
        <w:jc w:val="center"/>
        <w:rPr>
          <w:rFonts w:ascii="Tahoma" w:hAnsi="Tahoma" w:cs="Tahoma"/>
          <w:b/>
          <w:lang w:val="es-CO"/>
        </w:rPr>
      </w:pPr>
      <w:r w:rsidRPr="00623A53">
        <w:rPr>
          <w:rFonts w:ascii="Tahoma" w:hAnsi="Tahoma" w:cs="Tahoma"/>
          <w:b/>
          <w:lang w:val="es-CO"/>
        </w:rPr>
        <w:t>Recurso de apelación</w:t>
      </w:r>
    </w:p>
    <w:p w14:paraId="321BA115" w14:textId="77777777" w:rsidR="00934554" w:rsidRPr="00623A53" w:rsidRDefault="00934554" w:rsidP="000814FF">
      <w:pPr>
        <w:pStyle w:val="Paragraphedeliste"/>
        <w:ind w:left="1080"/>
        <w:rPr>
          <w:rFonts w:ascii="Tahoma" w:hAnsi="Tahoma" w:cs="Tahoma"/>
          <w:b/>
          <w:lang w:val="es-CO"/>
        </w:rPr>
      </w:pPr>
    </w:p>
    <w:p w14:paraId="2B7142B9" w14:textId="038A7A09" w:rsidR="007D3F79" w:rsidRPr="00623A53" w:rsidRDefault="00934554" w:rsidP="000814FF">
      <w:pPr>
        <w:pStyle w:val="Paragraphedeliste"/>
        <w:ind w:left="0"/>
        <w:jc w:val="both"/>
        <w:rPr>
          <w:rFonts w:ascii="Tahoma" w:hAnsi="Tahoma" w:cs="Tahoma"/>
          <w:lang w:val="es-CO"/>
        </w:rPr>
      </w:pPr>
      <w:r w:rsidRPr="00623A53">
        <w:rPr>
          <w:rFonts w:ascii="Tahoma" w:hAnsi="Tahoma" w:cs="Tahoma"/>
          <w:lang w:val="es-CO"/>
        </w:rPr>
        <w:t xml:space="preserve">           </w:t>
      </w:r>
      <w:r w:rsidR="007E0789" w:rsidRPr="00623A53">
        <w:rPr>
          <w:rFonts w:ascii="Tahoma" w:hAnsi="Tahoma" w:cs="Tahoma"/>
          <w:lang w:val="es-CO"/>
        </w:rPr>
        <w:t>El</w:t>
      </w:r>
      <w:r w:rsidR="00D444FB" w:rsidRPr="00623A53">
        <w:rPr>
          <w:rFonts w:ascii="Tahoma" w:hAnsi="Tahoma" w:cs="Tahoma"/>
          <w:lang w:val="es-CO"/>
        </w:rPr>
        <w:t xml:space="preserve"> apoderado judicial del actor apeló la anterior decisión </w:t>
      </w:r>
      <w:r w:rsidR="005923F2" w:rsidRPr="00623A53">
        <w:rPr>
          <w:rFonts w:ascii="Tahoma" w:hAnsi="Tahoma" w:cs="Tahoma"/>
          <w:lang w:val="es-CO"/>
        </w:rPr>
        <w:t>arguyendo que el hecho de que se pagaran incapacidades deja ver que había una posibilidad de que su cliente recuperara su capacidad laboral, siendo la</w:t>
      </w:r>
      <w:r w:rsidR="00632554" w:rsidRPr="00623A53">
        <w:rPr>
          <w:rFonts w:ascii="Tahoma" w:hAnsi="Tahoma" w:cs="Tahoma"/>
          <w:lang w:val="es-CO"/>
        </w:rPr>
        <w:t xml:space="preserve"> fecha de </w:t>
      </w:r>
      <w:r w:rsidR="005923F2" w:rsidRPr="00623A53">
        <w:rPr>
          <w:rFonts w:ascii="Tahoma" w:hAnsi="Tahoma" w:cs="Tahoma"/>
          <w:lang w:val="es-CO"/>
        </w:rPr>
        <w:t xml:space="preserve">calificación la que, de conformidad con la Jurisprudencia de la Corte </w:t>
      </w:r>
      <w:r w:rsidR="00632554" w:rsidRPr="00623A53">
        <w:rPr>
          <w:rFonts w:ascii="Tahoma" w:hAnsi="Tahoma" w:cs="Tahoma"/>
          <w:lang w:val="es-CO"/>
        </w:rPr>
        <w:t>Constitucional</w:t>
      </w:r>
      <w:r w:rsidR="003C3D77" w:rsidRPr="00623A53">
        <w:rPr>
          <w:rFonts w:ascii="Tahoma" w:hAnsi="Tahoma" w:cs="Tahoma"/>
          <w:lang w:val="es-CO"/>
        </w:rPr>
        <w:t>,</w:t>
      </w:r>
      <w:r w:rsidR="005923F2" w:rsidRPr="00623A53">
        <w:rPr>
          <w:rFonts w:ascii="Tahoma" w:hAnsi="Tahoma" w:cs="Tahoma"/>
          <w:lang w:val="es-CO"/>
        </w:rPr>
        <w:t xml:space="preserve"> </w:t>
      </w:r>
      <w:r w:rsidR="00632554" w:rsidRPr="00623A53">
        <w:rPr>
          <w:rFonts w:ascii="Tahoma" w:hAnsi="Tahoma" w:cs="Tahoma"/>
          <w:lang w:val="es-CO"/>
        </w:rPr>
        <w:t>debía adoptarse como fecha de estructuración</w:t>
      </w:r>
      <w:r w:rsidR="000312ED" w:rsidRPr="00623A53">
        <w:rPr>
          <w:rFonts w:ascii="Tahoma" w:hAnsi="Tahoma" w:cs="Tahoma"/>
          <w:lang w:val="es-CO"/>
        </w:rPr>
        <w:t>,</w:t>
      </w:r>
      <w:r w:rsidR="00632554" w:rsidRPr="00623A53">
        <w:rPr>
          <w:rFonts w:ascii="Tahoma" w:hAnsi="Tahoma" w:cs="Tahoma"/>
          <w:lang w:val="es-CO"/>
        </w:rPr>
        <w:t xml:space="preserve"> por cuanto</w:t>
      </w:r>
      <w:r w:rsidR="000312ED" w:rsidRPr="00623A53">
        <w:rPr>
          <w:rFonts w:ascii="Tahoma" w:hAnsi="Tahoma" w:cs="Tahoma"/>
          <w:lang w:val="es-CO"/>
        </w:rPr>
        <w:t xml:space="preserve"> la</w:t>
      </w:r>
      <w:r w:rsidR="003C3D77" w:rsidRPr="00623A53">
        <w:rPr>
          <w:rFonts w:ascii="Tahoma" w:hAnsi="Tahoma" w:cs="Tahoma"/>
          <w:lang w:val="es-CO"/>
        </w:rPr>
        <w:t>s</w:t>
      </w:r>
      <w:r w:rsidR="000312ED" w:rsidRPr="00623A53">
        <w:rPr>
          <w:rFonts w:ascii="Tahoma" w:hAnsi="Tahoma" w:cs="Tahoma"/>
          <w:lang w:val="es-CO"/>
        </w:rPr>
        <w:t xml:space="preserve"> enfermedades que padece son crónicas.</w:t>
      </w:r>
      <w:r w:rsidR="00AE16EB" w:rsidRPr="00623A53">
        <w:rPr>
          <w:rFonts w:ascii="Tahoma" w:hAnsi="Tahoma" w:cs="Tahoma"/>
          <w:lang w:val="es-CO"/>
        </w:rPr>
        <w:tab/>
      </w:r>
      <w:r w:rsidR="00560B3E" w:rsidRPr="00623A53">
        <w:rPr>
          <w:rFonts w:ascii="Tahoma" w:hAnsi="Tahoma" w:cs="Tahoma"/>
          <w:lang w:val="es-CO"/>
        </w:rPr>
        <w:t xml:space="preserve"> </w:t>
      </w:r>
    </w:p>
    <w:p w14:paraId="1E97BF42" w14:textId="77777777" w:rsidR="007F5A83" w:rsidRPr="00623A53" w:rsidRDefault="007F5A83" w:rsidP="000814FF">
      <w:pPr>
        <w:pStyle w:val="Paragraphedeliste"/>
        <w:ind w:left="0"/>
        <w:jc w:val="both"/>
        <w:rPr>
          <w:rFonts w:ascii="Tahoma" w:hAnsi="Tahoma" w:cs="Tahoma"/>
          <w:lang w:val="es-CO"/>
        </w:rPr>
      </w:pPr>
    </w:p>
    <w:p w14:paraId="3921195B" w14:textId="77777777" w:rsidR="00AC7592" w:rsidRPr="00623A53" w:rsidRDefault="00AC7592" w:rsidP="000814FF">
      <w:pPr>
        <w:pStyle w:val="Paragraphedeliste"/>
        <w:ind w:left="0"/>
        <w:jc w:val="both"/>
        <w:rPr>
          <w:rFonts w:ascii="Tahoma" w:hAnsi="Tahoma" w:cs="Tahoma"/>
          <w:lang w:val="es-CO"/>
        </w:rPr>
      </w:pPr>
    </w:p>
    <w:p w14:paraId="45D688D5" w14:textId="77777777" w:rsidR="00AC7592" w:rsidRPr="00623A53" w:rsidRDefault="00AC7592" w:rsidP="000814FF">
      <w:pPr>
        <w:pStyle w:val="Paragraphedeliste"/>
        <w:ind w:left="0"/>
        <w:jc w:val="both"/>
        <w:rPr>
          <w:rFonts w:ascii="Tahoma" w:hAnsi="Tahoma" w:cs="Tahoma"/>
          <w:lang w:val="es-CO"/>
        </w:rPr>
      </w:pPr>
    </w:p>
    <w:p w14:paraId="12FFD776" w14:textId="05A09405" w:rsidR="00AE16EB" w:rsidRPr="00623A53" w:rsidRDefault="00991AA8" w:rsidP="000814FF">
      <w:pPr>
        <w:pStyle w:val="Paragraphedeliste"/>
        <w:numPr>
          <w:ilvl w:val="0"/>
          <w:numId w:val="1"/>
        </w:numPr>
        <w:tabs>
          <w:tab w:val="left" w:pos="426"/>
        </w:tabs>
        <w:ind w:left="0" w:firstLine="0"/>
        <w:jc w:val="center"/>
        <w:rPr>
          <w:rFonts w:ascii="Tahoma" w:hAnsi="Tahoma" w:cs="Tahoma"/>
          <w:b/>
          <w:lang w:val="es-CO"/>
        </w:rPr>
      </w:pPr>
      <w:r w:rsidRPr="00623A53">
        <w:rPr>
          <w:rFonts w:ascii="Tahoma" w:hAnsi="Tahoma" w:cs="Tahoma"/>
          <w:b/>
          <w:lang w:val="es-CO"/>
        </w:rPr>
        <w:t>Consideraciones</w:t>
      </w:r>
    </w:p>
    <w:p w14:paraId="1C5C2814" w14:textId="77777777" w:rsidR="004342D5" w:rsidRPr="00623A53" w:rsidRDefault="004342D5" w:rsidP="00673F57">
      <w:pPr>
        <w:pStyle w:val="Paragraphedeliste"/>
        <w:ind w:left="142"/>
        <w:jc w:val="center"/>
        <w:rPr>
          <w:rFonts w:ascii="Tahoma" w:hAnsi="Tahoma" w:cs="Tahoma"/>
          <w:b/>
        </w:rPr>
      </w:pPr>
    </w:p>
    <w:p w14:paraId="59DE3456" w14:textId="341F512F" w:rsidR="00B179A8" w:rsidRPr="00623A53" w:rsidRDefault="00B179A8" w:rsidP="00673F57">
      <w:pPr>
        <w:pStyle w:val="Paragraphedeliste"/>
        <w:numPr>
          <w:ilvl w:val="1"/>
          <w:numId w:val="8"/>
        </w:numPr>
        <w:tabs>
          <w:tab w:val="left" w:pos="1134"/>
        </w:tabs>
        <w:ind w:left="709" w:hanging="10"/>
        <w:rPr>
          <w:rFonts w:ascii="Tahoma" w:hAnsi="Tahoma" w:cs="Tahoma"/>
          <w:b/>
        </w:rPr>
      </w:pPr>
      <w:r w:rsidRPr="00623A53">
        <w:rPr>
          <w:rFonts w:ascii="Tahoma" w:hAnsi="Tahoma" w:cs="Tahoma"/>
          <w:b/>
        </w:rPr>
        <w:t>Caso concreto</w:t>
      </w:r>
    </w:p>
    <w:p w14:paraId="1AFE184D" w14:textId="77777777" w:rsidR="00740449" w:rsidRPr="00623A53" w:rsidRDefault="00740449" w:rsidP="00740449">
      <w:pPr>
        <w:pStyle w:val="Paragraphedeliste"/>
        <w:tabs>
          <w:tab w:val="left" w:pos="748"/>
        </w:tabs>
        <w:ind w:left="375"/>
        <w:jc w:val="both"/>
        <w:rPr>
          <w:rFonts w:ascii="Tahoma" w:hAnsi="Tahoma" w:cs="Tahoma"/>
        </w:rPr>
      </w:pPr>
    </w:p>
    <w:p w14:paraId="76598296" w14:textId="110DE80E" w:rsidR="00740449" w:rsidRPr="00623A53" w:rsidRDefault="006B1461" w:rsidP="006B1461">
      <w:pPr>
        <w:tabs>
          <w:tab w:val="left" w:pos="748"/>
        </w:tabs>
        <w:jc w:val="both"/>
        <w:rPr>
          <w:rFonts w:ascii="Tahoma" w:hAnsi="Tahoma" w:cs="Tahoma"/>
        </w:rPr>
      </w:pPr>
      <w:r w:rsidRPr="00623A53">
        <w:rPr>
          <w:rFonts w:ascii="Tahoma" w:hAnsi="Tahoma" w:cs="Tahoma"/>
        </w:rPr>
        <w:tab/>
        <w:t xml:space="preserve">Respecto al primer problema jurídico planteado, </w:t>
      </w:r>
      <w:r w:rsidR="00740449" w:rsidRPr="00623A53">
        <w:rPr>
          <w:rFonts w:ascii="Tahoma" w:hAnsi="Tahoma" w:cs="Tahoma"/>
        </w:rPr>
        <w:t>se debe indicar</w:t>
      </w:r>
      <w:r w:rsidRPr="00623A53">
        <w:rPr>
          <w:rFonts w:ascii="Tahoma" w:hAnsi="Tahoma" w:cs="Tahoma"/>
        </w:rPr>
        <w:t xml:space="preserve"> </w:t>
      </w:r>
      <w:r w:rsidR="00740449" w:rsidRPr="00623A53">
        <w:rPr>
          <w:rFonts w:ascii="Tahoma" w:hAnsi="Tahoma" w:cs="Tahoma"/>
        </w:rPr>
        <w:t xml:space="preserve">que el </w:t>
      </w:r>
      <w:r w:rsidRPr="00623A53">
        <w:rPr>
          <w:rFonts w:ascii="Tahoma" w:hAnsi="Tahoma" w:cs="Tahoma"/>
        </w:rPr>
        <w:t xml:space="preserve">mero pago de incapacidades al afiliado </w:t>
      </w:r>
      <w:r w:rsidR="00740449" w:rsidRPr="00623A53">
        <w:rPr>
          <w:rFonts w:ascii="Tahoma" w:hAnsi="Tahoma" w:cs="Tahoma"/>
        </w:rPr>
        <w:t xml:space="preserve">por parte de </w:t>
      </w:r>
      <w:r w:rsidRPr="00623A53">
        <w:rPr>
          <w:rFonts w:ascii="Tahoma" w:hAnsi="Tahoma" w:cs="Tahoma"/>
        </w:rPr>
        <w:t>la</w:t>
      </w:r>
      <w:r w:rsidR="00740449" w:rsidRPr="00623A53">
        <w:rPr>
          <w:rFonts w:ascii="Tahoma" w:hAnsi="Tahoma" w:cs="Tahoma"/>
        </w:rPr>
        <w:t xml:space="preserve"> EPS por un lapso determinado</w:t>
      </w:r>
      <w:r w:rsidRPr="00623A53">
        <w:rPr>
          <w:rFonts w:ascii="Tahoma" w:hAnsi="Tahoma" w:cs="Tahoma"/>
        </w:rPr>
        <w:t>,</w:t>
      </w:r>
      <w:r w:rsidR="00740449" w:rsidRPr="00623A53">
        <w:rPr>
          <w:rFonts w:ascii="Tahoma" w:hAnsi="Tahoma" w:cs="Tahoma"/>
        </w:rPr>
        <w:t xml:space="preserve"> no implica </w:t>
      </w:r>
      <w:r w:rsidRPr="00623A53">
        <w:rPr>
          <w:rFonts w:ascii="Tahoma" w:hAnsi="Tahoma" w:cs="Tahoma"/>
        </w:rPr>
        <w:t xml:space="preserve">per </w:t>
      </w:r>
      <w:proofErr w:type="spellStart"/>
      <w:r w:rsidRPr="00623A53">
        <w:rPr>
          <w:rFonts w:ascii="Tahoma" w:hAnsi="Tahoma" w:cs="Tahoma"/>
        </w:rPr>
        <w:t>se</w:t>
      </w:r>
      <w:proofErr w:type="spellEnd"/>
      <w:r w:rsidRPr="00623A53">
        <w:rPr>
          <w:rFonts w:ascii="Tahoma" w:hAnsi="Tahoma" w:cs="Tahoma"/>
        </w:rPr>
        <w:t xml:space="preserve"> </w:t>
      </w:r>
      <w:r w:rsidR="00740449" w:rsidRPr="00623A53">
        <w:rPr>
          <w:rFonts w:ascii="Tahoma" w:hAnsi="Tahoma" w:cs="Tahoma"/>
        </w:rPr>
        <w:t xml:space="preserve">que la invalidez se haya estructurado desde que las mismas se empezaron a pagar, pues </w:t>
      </w:r>
      <w:r w:rsidRPr="00623A53">
        <w:rPr>
          <w:rFonts w:ascii="Tahoma" w:hAnsi="Tahoma" w:cs="Tahoma"/>
        </w:rPr>
        <w:t>ello amerita considerar las particularidades del caso, toda vez que bien pueden existir factores determinantes que lleve</w:t>
      </w:r>
      <w:r w:rsidR="00740449" w:rsidRPr="00623A53">
        <w:rPr>
          <w:rFonts w:ascii="Tahoma" w:hAnsi="Tahoma" w:cs="Tahoma"/>
        </w:rPr>
        <w:t xml:space="preserve">n a concluir que su capacidad laboral perduró por más tiempo, </w:t>
      </w:r>
      <w:r w:rsidRPr="00623A53">
        <w:rPr>
          <w:rFonts w:ascii="Tahoma" w:hAnsi="Tahoma" w:cs="Tahoma"/>
        </w:rPr>
        <w:t>como ocurrió en el sub judice, caso en el cual e</w:t>
      </w:r>
      <w:r w:rsidR="00740449" w:rsidRPr="00623A53">
        <w:rPr>
          <w:rFonts w:ascii="Tahoma" w:hAnsi="Tahoma" w:cs="Tahoma"/>
        </w:rPr>
        <w:t xml:space="preserve">se subsidio </w:t>
      </w:r>
      <w:r w:rsidRPr="00623A53">
        <w:rPr>
          <w:rFonts w:ascii="Tahoma" w:hAnsi="Tahoma" w:cs="Tahoma"/>
        </w:rPr>
        <w:t xml:space="preserve">no pasa de ser </w:t>
      </w:r>
      <w:r w:rsidR="00740449" w:rsidRPr="00623A53">
        <w:rPr>
          <w:rFonts w:ascii="Tahoma" w:hAnsi="Tahoma" w:cs="Tahoma"/>
        </w:rPr>
        <w:t>un simple pago temporal efectuado mientras se surtía el tratamiento médico adelantado en búsqueda de su mejoría.</w:t>
      </w:r>
    </w:p>
    <w:p w14:paraId="55A739F9" w14:textId="77777777" w:rsidR="00740449" w:rsidRPr="00623A53" w:rsidRDefault="00740449" w:rsidP="00740449">
      <w:pPr>
        <w:pStyle w:val="Paragraphedeliste"/>
        <w:tabs>
          <w:tab w:val="left" w:pos="748"/>
        </w:tabs>
        <w:ind w:left="0"/>
        <w:jc w:val="both"/>
        <w:rPr>
          <w:rFonts w:ascii="Tahoma" w:hAnsi="Tahoma" w:cs="Tahoma"/>
        </w:rPr>
      </w:pPr>
    </w:p>
    <w:p w14:paraId="62F39AC4" w14:textId="44FDE8BC" w:rsidR="00740449" w:rsidRPr="00623A53" w:rsidRDefault="00740449" w:rsidP="00740449">
      <w:pPr>
        <w:pStyle w:val="Paragraphedeliste"/>
        <w:tabs>
          <w:tab w:val="left" w:pos="748"/>
        </w:tabs>
        <w:ind w:left="0" w:firstLine="709"/>
        <w:jc w:val="both"/>
        <w:rPr>
          <w:rFonts w:ascii="Tahoma" w:hAnsi="Tahoma" w:cs="Tahoma"/>
        </w:rPr>
      </w:pPr>
      <w:r w:rsidRPr="00623A53">
        <w:rPr>
          <w:rFonts w:ascii="Tahoma" w:hAnsi="Tahoma" w:cs="Tahoma"/>
        </w:rPr>
        <w:t xml:space="preserve">En efecto, </w:t>
      </w:r>
      <w:r w:rsidR="006B1461" w:rsidRPr="00623A53">
        <w:rPr>
          <w:rFonts w:ascii="Tahoma" w:hAnsi="Tahoma" w:cs="Tahoma"/>
        </w:rPr>
        <w:t xml:space="preserve">en el presente caso, </w:t>
      </w:r>
      <w:r w:rsidRPr="00623A53">
        <w:rPr>
          <w:rFonts w:ascii="Tahoma" w:hAnsi="Tahoma" w:cs="Tahoma"/>
        </w:rPr>
        <w:t xml:space="preserve">con posterioridad al cateterismo cardiaco llevado a cabo </w:t>
      </w:r>
      <w:r w:rsidR="006B1461" w:rsidRPr="00623A53">
        <w:rPr>
          <w:rFonts w:ascii="Tahoma" w:hAnsi="Tahoma" w:cs="Tahoma"/>
        </w:rPr>
        <w:t xml:space="preserve">al demandante </w:t>
      </w:r>
      <w:r w:rsidRPr="00623A53">
        <w:rPr>
          <w:rFonts w:ascii="Tahoma" w:hAnsi="Tahoma" w:cs="Tahoma"/>
        </w:rPr>
        <w:t>el 28 de octubre de 2010 se cancelaron incapacidades por más de un año (</w:t>
      </w:r>
      <w:proofErr w:type="spellStart"/>
      <w:r w:rsidRPr="00623A53">
        <w:rPr>
          <w:rFonts w:ascii="Tahoma" w:hAnsi="Tahoma" w:cs="Tahoma"/>
        </w:rPr>
        <w:t>fls</w:t>
      </w:r>
      <w:proofErr w:type="spellEnd"/>
      <w:r w:rsidRPr="00623A53">
        <w:rPr>
          <w:rFonts w:ascii="Tahoma" w:hAnsi="Tahoma" w:cs="Tahoma"/>
        </w:rPr>
        <w:t>. 68 y 74), lo que quiere decir que la estructuración determinada en las calificaciones no era un hecho notorio que llevara a los médicos tratantes a la conclusión de que era en vano adelantar cualquier clase de tratamiento, sino que por el contrario, avizoraban la posibilidad de r</w:t>
      </w:r>
      <w:r w:rsidR="006B1461" w:rsidRPr="00623A53">
        <w:rPr>
          <w:rFonts w:ascii="Tahoma" w:hAnsi="Tahoma" w:cs="Tahoma"/>
        </w:rPr>
        <w:t>ehabilitar al actor y procurar</w:t>
      </w:r>
      <w:r w:rsidRPr="00623A53">
        <w:rPr>
          <w:rFonts w:ascii="Tahoma" w:hAnsi="Tahoma" w:cs="Tahoma"/>
        </w:rPr>
        <w:t xml:space="preserve"> su mejoría </w:t>
      </w:r>
      <w:r w:rsidR="006B1461" w:rsidRPr="00623A53">
        <w:rPr>
          <w:rFonts w:ascii="Tahoma" w:hAnsi="Tahoma" w:cs="Tahoma"/>
        </w:rPr>
        <w:t xml:space="preserve">por lo menos </w:t>
      </w:r>
      <w:r w:rsidRPr="00623A53">
        <w:rPr>
          <w:rFonts w:ascii="Tahoma" w:hAnsi="Tahoma" w:cs="Tahoma"/>
        </w:rPr>
        <w:t>hasta octubre de 2011. Por otra parte, el vínculo laboral con la sociedad Cárdenas Jaramillo e Hijos S. en C. se mantuvo vigente hasta el 31 de enero de 2013, fecha en que se efectuó su última cotización, esto es, mucho tiempo después de la calificación emitida por el I.S.S. en septiembre de 2011, siendo del caso resaltar que mediante documento remitido a ese fondo de pensiones el 14 de octubre de 2011, el actor solicitó que las incapacidades pagadas por la EPS S.O.S. le fueran dadas a ese empleador porque había</w:t>
      </w:r>
      <w:r w:rsidR="008B0576" w:rsidRPr="00623A53">
        <w:rPr>
          <w:rFonts w:ascii="Tahoma" w:hAnsi="Tahoma" w:cs="Tahoma"/>
        </w:rPr>
        <w:t xml:space="preserve"> cumplido </w:t>
      </w:r>
      <w:r w:rsidRPr="00623A53">
        <w:rPr>
          <w:rFonts w:ascii="Tahoma" w:hAnsi="Tahoma" w:cs="Tahoma"/>
        </w:rPr>
        <w:t>con el pago mensual de sus salarios (</w:t>
      </w:r>
      <w:proofErr w:type="spellStart"/>
      <w:r w:rsidRPr="00623A53">
        <w:rPr>
          <w:rFonts w:ascii="Tahoma" w:hAnsi="Tahoma" w:cs="Tahoma"/>
        </w:rPr>
        <w:t>fl</w:t>
      </w:r>
      <w:proofErr w:type="spellEnd"/>
      <w:r w:rsidRPr="00623A53">
        <w:rPr>
          <w:rFonts w:ascii="Tahoma" w:hAnsi="Tahoma" w:cs="Tahoma"/>
        </w:rPr>
        <w:t>. 76)</w:t>
      </w:r>
    </w:p>
    <w:p w14:paraId="36854F29" w14:textId="77777777" w:rsidR="00740449" w:rsidRPr="00623A53" w:rsidRDefault="00740449" w:rsidP="00740449">
      <w:pPr>
        <w:pStyle w:val="Paragraphedeliste"/>
        <w:tabs>
          <w:tab w:val="left" w:pos="748"/>
        </w:tabs>
        <w:ind w:left="375"/>
        <w:jc w:val="both"/>
        <w:rPr>
          <w:rFonts w:ascii="Tahoma" w:hAnsi="Tahoma" w:cs="Tahoma"/>
        </w:rPr>
      </w:pPr>
    </w:p>
    <w:p w14:paraId="333A9855" w14:textId="0C8F1B1D" w:rsidR="00740449" w:rsidRPr="00623A53" w:rsidRDefault="00740449" w:rsidP="00740449">
      <w:pPr>
        <w:pStyle w:val="Paragraphedeliste"/>
        <w:tabs>
          <w:tab w:val="left" w:pos="748"/>
        </w:tabs>
        <w:ind w:left="0" w:firstLine="709"/>
        <w:jc w:val="both"/>
        <w:rPr>
          <w:rFonts w:ascii="Tahoma" w:hAnsi="Tahoma" w:cs="Tahoma"/>
          <w:lang w:val="es-CO"/>
        </w:rPr>
      </w:pPr>
      <w:r w:rsidRPr="00623A53">
        <w:rPr>
          <w:rFonts w:ascii="Tahoma" w:hAnsi="Tahoma" w:cs="Tahoma"/>
          <w:lang w:val="es-CO"/>
        </w:rPr>
        <w:t xml:space="preserve">Sumado a lo anterior, se advierte que en el dictamen proferido por la Junta Regional de Calificación de Invalidez de Risaralda se hace referencia a una Cardiopatía Isquémica y </w:t>
      </w:r>
      <w:r w:rsidR="006B1461" w:rsidRPr="00623A53">
        <w:rPr>
          <w:rFonts w:ascii="Tahoma" w:hAnsi="Tahoma" w:cs="Tahoma"/>
          <w:lang w:val="es-CO"/>
        </w:rPr>
        <w:t xml:space="preserve">a </w:t>
      </w:r>
      <w:r w:rsidRPr="00623A53">
        <w:rPr>
          <w:rFonts w:ascii="Tahoma" w:hAnsi="Tahoma" w:cs="Tahoma"/>
          <w:lang w:val="es-CO"/>
        </w:rPr>
        <w:t xml:space="preserve">una hipertensión arterial crónica, </w:t>
      </w:r>
      <w:r w:rsidR="006B1461" w:rsidRPr="00623A53">
        <w:rPr>
          <w:rFonts w:ascii="Tahoma" w:hAnsi="Tahoma" w:cs="Tahoma"/>
          <w:lang w:val="es-CO"/>
        </w:rPr>
        <w:t xml:space="preserve">además de </w:t>
      </w:r>
      <w:r w:rsidRPr="00623A53">
        <w:rPr>
          <w:rFonts w:ascii="Tahoma" w:hAnsi="Tahoma" w:cs="Tahoma"/>
          <w:lang w:val="es-CO"/>
        </w:rPr>
        <w:t xml:space="preserve">que hubo la necesidad de practicar una cirugía de corazón abierto y un </w:t>
      </w:r>
      <w:proofErr w:type="spellStart"/>
      <w:r w:rsidRPr="00623A53">
        <w:rPr>
          <w:rFonts w:ascii="Tahoma" w:hAnsi="Tahoma" w:cs="Tahoma"/>
          <w:lang w:val="es-CO"/>
        </w:rPr>
        <w:t>by</w:t>
      </w:r>
      <w:proofErr w:type="spellEnd"/>
      <w:r w:rsidRPr="00623A53">
        <w:rPr>
          <w:rFonts w:ascii="Tahoma" w:hAnsi="Tahoma" w:cs="Tahoma"/>
          <w:lang w:val="es-CO"/>
        </w:rPr>
        <w:t xml:space="preserve"> </w:t>
      </w:r>
      <w:proofErr w:type="spellStart"/>
      <w:r w:rsidRPr="00623A53">
        <w:rPr>
          <w:rFonts w:ascii="Tahoma" w:hAnsi="Tahoma" w:cs="Tahoma"/>
          <w:lang w:val="es-CO"/>
        </w:rPr>
        <w:t>pass</w:t>
      </w:r>
      <w:proofErr w:type="spellEnd"/>
      <w:r w:rsidRPr="00623A53">
        <w:rPr>
          <w:rFonts w:ascii="Tahoma" w:hAnsi="Tahoma" w:cs="Tahoma"/>
          <w:lang w:val="es-CO"/>
        </w:rPr>
        <w:t xml:space="preserve"> coronario, lo que deja inferir el carácter crónico y progresivo de la enfermedad, que a su vez originó una artrosis por desgastamiento del cartílago del hombro derecho. </w:t>
      </w:r>
      <w:r w:rsidR="006B1461" w:rsidRPr="00623A53">
        <w:rPr>
          <w:rFonts w:ascii="Tahoma" w:hAnsi="Tahoma" w:cs="Tahoma"/>
          <w:lang w:val="es-CO"/>
        </w:rPr>
        <w:t>Por lo tanto la Sala concluye que la conclusión de la jueza sobre el tema resulta errado.</w:t>
      </w:r>
    </w:p>
    <w:p w14:paraId="69F2D6CF" w14:textId="77777777" w:rsidR="00740449" w:rsidRPr="00623A53" w:rsidRDefault="00740449" w:rsidP="00740449">
      <w:pPr>
        <w:pStyle w:val="Paragraphedeliste"/>
        <w:tabs>
          <w:tab w:val="left" w:pos="748"/>
        </w:tabs>
        <w:ind w:left="375"/>
        <w:jc w:val="both"/>
        <w:rPr>
          <w:rFonts w:ascii="Tahoma" w:hAnsi="Tahoma" w:cs="Tahoma"/>
          <w:lang w:val="es-CO"/>
        </w:rPr>
      </w:pPr>
    </w:p>
    <w:p w14:paraId="49E555EC" w14:textId="77777777" w:rsidR="006B1461" w:rsidRPr="00623A53" w:rsidRDefault="00740449" w:rsidP="00C1336F">
      <w:pPr>
        <w:tabs>
          <w:tab w:val="left" w:pos="709"/>
        </w:tabs>
        <w:jc w:val="both"/>
        <w:rPr>
          <w:rFonts w:ascii="Tahoma" w:hAnsi="Tahoma" w:cs="Tahoma"/>
        </w:rPr>
      </w:pPr>
      <w:r w:rsidRPr="00623A53">
        <w:rPr>
          <w:rFonts w:ascii="Tahoma" w:hAnsi="Tahoma" w:cs="Tahoma"/>
          <w:b/>
        </w:rPr>
        <w:tab/>
      </w:r>
      <w:r w:rsidR="006B1461" w:rsidRPr="00623A53">
        <w:rPr>
          <w:rFonts w:ascii="Tahoma" w:hAnsi="Tahoma" w:cs="Tahoma"/>
        </w:rPr>
        <w:t xml:space="preserve">Con </w:t>
      </w:r>
      <w:r w:rsidRPr="00623A53">
        <w:rPr>
          <w:rFonts w:ascii="Tahoma" w:hAnsi="Tahoma" w:cs="Tahoma"/>
        </w:rPr>
        <w:t xml:space="preserve">relación al tema de la apelación, referente a las enfermedades degenerativas, la Sala </w:t>
      </w:r>
      <w:r w:rsidR="00D06C70" w:rsidRPr="00623A53">
        <w:rPr>
          <w:rFonts w:ascii="Tahoma" w:hAnsi="Tahoma" w:cs="Tahoma"/>
        </w:rPr>
        <w:t xml:space="preserve">considera innecesario </w:t>
      </w:r>
      <w:r w:rsidR="006B1461" w:rsidRPr="00623A53">
        <w:rPr>
          <w:rFonts w:ascii="Tahoma" w:hAnsi="Tahoma" w:cs="Tahoma"/>
        </w:rPr>
        <w:t xml:space="preserve">detenerse </w:t>
      </w:r>
      <w:r w:rsidR="00D06C70" w:rsidRPr="00623A53">
        <w:rPr>
          <w:rFonts w:ascii="Tahoma" w:hAnsi="Tahoma" w:cs="Tahoma"/>
        </w:rPr>
        <w:t>sobre el particular</w:t>
      </w:r>
      <w:r w:rsidR="008B0576" w:rsidRPr="00623A53">
        <w:rPr>
          <w:rFonts w:ascii="Tahoma" w:hAnsi="Tahoma" w:cs="Tahoma"/>
        </w:rPr>
        <w:t xml:space="preserve">; primero que todo, </w:t>
      </w:r>
      <w:r w:rsidR="00D06C70" w:rsidRPr="00623A53">
        <w:rPr>
          <w:rFonts w:ascii="Tahoma" w:hAnsi="Tahoma" w:cs="Tahoma"/>
        </w:rPr>
        <w:t>porque en caso de acogerse esa tesis no habría lugar al reconocimiento de retroactivo alguno al concederse la prestación en virtud de una interpretación constitucional favorable</w:t>
      </w:r>
      <w:r w:rsidR="008B0576" w:rsidRPr="00623A53">
        <w:rPr>
          <w:rFonts w:ascii="Tahoma" w:hAnsi="Tahoma" w:cs="Tahoma"/>
        </w:rPr>
        <w:t>,</w:t>
      </w:r>
      <w:r w:rsidR="00D06C70" w:rsidRPr="00623A53">
        <w:rPr>
          <w:rFonts w:ascii="Tahoma" w:hAnsi="Tahoma" w:cs="Tahoma"/>
        </w:rPr>
        <w:t xml:space="preserve"> basada en los criterios del ajuste razonable sentados por la Corte Constitucional sobre la materia, pues se partiría del hecho de que la negativa de la demanda se fundó en las normas que regulan la materia</w:t>
      </w:r>
      <w:r w:rsidR="009474C1" w:rsidRPr="00623A53">
        <w:rPr>
          <w:rFonts w:ascii="Tahoma" w:hAnsi="Tahoma" w:cs="Tahoma"/>
        </w:rPr>
        <w:t>.</w:t>
      </w:r>
      <w:r w:rsidR="006B1461" w:rsidRPr="00623A53">
        <w:rPr>
          <w:rFonts w:ascii="Tahoma" w:hAnsi="Tahoma" w:cs="Tahoma"/>
        </w:rPr>
        <w:t xml:space="preserve"> </w:t>
      </w:r>
    </w:p>
    <w:p w14:paraId="6179A9E7" w14:textId="77777777" w:rsidR="006B1461" w:rsidRPr="00623A53" w:rsidRDefault="006B1461" w:rsidP="00C1336F">
      <w:pPr>
        <w:tabs>
          <w:tab w:val="left" w:pos="709"/>
        </w:tabs>
        <w:jc w:val="both"/>
        <w:rPr>
          <w:rFonts w:ascii="Tahoma" w:hAnsi="Tahoma" w:cs="Tahoma"/>
        </w:rPr>
      </w:pPr>
    </w:p>
    <w:p w14:paraId="7707D907" w14:textId="7E1E0A2F" w:rsidR="00923E7D" w:rsidRPr="00623A53" w:rsidRDefault="009474C1" w:rsidP="00C1336F">
      <w:pPr>
        <w:tabs>
          <w:tab w:val="left" w:pos="709"/>
        </w:tabs>
        <w:jc w:val="both"/>
        <w:rPr>
          <w:rFonts w:ascii="Tahoma" w:hAnsi="Tahoma" w:cs="Tahoma"/>
        </w:rPr>
      </w:pPr>
      <w:r w:rsidRPr="00623A53">
        <w:rPr>
          <w:rFonts w:ascii="Tahoma" w:hAnsi="Tahoma" w:cs="Tahoma"/>
        </w:rPr>
        <w:tab/>
        <w:t>E</w:t>
      </w:r>
      <w:r w:rsidR="008B0576" w:rsidRPr="00623A53">
        <w:rPr>
          <w:rFonts w:ascii="Tahoma" w:hAnsi="Tahoma" w:cs="Tahoma"/>
        </w:rPr>
        <w:t xml:space="preserve">n segundo lugar, porque </w:t>
      </w:r>
      <w:r w:rsidR="00D06C70" w:rsidRPr="00623A53">
        <w:rPr>
          <w:rFonts w:ascii="Tahoma" w:hAnsi="Tahoma" w:cs="Tahoma"/>
        </w:rPr>
        <w:t xml:space="preserve">encuentra la Sala que en el </w:t>
      </w:r>
      <w:r w:rsidR="008B0576" w:rsidRPr="00623A53">
        <w:rPr>
          <w:rFonts w:ascii="Tahoma" w:hAnsi="Tahoma" w:cs="Tahoma"/>
        </w:rPr>
        <w:t xml:space="preserve">sub lite </w:t>
      </w:r>
      <w:r w:rsidR="00D06C70" w:rsidRPr="00623A53">
        <w:rPr>
          <w:rFonts w:ascii="Tahoma" w:hAnsi="Tahoma" w:cs="Tahoma"/>
        </w:rPr>
        <w:t>se dan los presupuestos para conceder la pensión de invalidez en aplicación del principio de la condición más beneficiosa</w:t>
      </w:r>
      <w:r w:rsidRPr="00623A53">
        <w:rPr>
          <w:rFonts w:ascii="Tahoma" w:hAnsi="Tahoma" w:cs="Tahoma"/>
        </w:rPr>
        <w:t xml:space="preserve">, pues </w:t>
      </w:r>
      <w:r w:rsidR="00923E7D" w:rsidRPr="00623A53">
        <w:rPr>
          <w:rFonts w:ascii="Tahoma" w:hAnsi="Tahoma" w:cs="Tahoma"/>
        </w:rPr>
        <w:t>al haber estado el señor Zapata Marín como cotizante activo en al sistema</w:t>
      </w:r>
      <w:r w:rsidR="00C00A48" w:rsidRPr="00623A53">
        <w:rPr>
          <w:rFonts w:ascii="Tahoma" w:hAnsi="Tahoma" w:cs="Tahoma"/>
        </w:rPr>
        <w:t xml:space="preserve"> </w:t>
      </w:r>
      <w:r w:rsidR="004B05C5" w:rsidRPr="00623A53">
        <w:rPr>
          <w:rFonts w:ascii="Tahoma" w:hAnsi="Tahoma" w:cs="Tahoma"/>
        </w:rPr>
        <w:t>al momento en que</w:t>
      </w:r>
      <w:r w:rsidRPr="00623A53">
        <w:rPr>
          <w:rFonts w:ascii="Tahoma" w:hAnsi="Tahoma" w:cs="Tahoma"/>
        </w:rPr>
        <w:t xml:space="preserve"> se estructuró su invalidez</w:t>
      </w:r>
      <w:r w:rsidR="006D2EF5" w:rsidRPr="00623A53">
        <w:rPr>
          <w:rFonts w:ascii="Tahoma" w:hAnsi="Tahoma" w:cs="Tahoma"/>
        </w:rPr>
        <w:t>,</w:t>
      </w:r>
      <w:r w:rsidR="00C00A48" w:rsidRPr="00623A53">
        <w:rPr>
          <w:rFonts w:ascii="Tahoma" w:hAnsi="Tahoma" w:cs="Tahoma"/>
        </w:rPr>
        <w:t xml:space="preserve"> según los dictámenes rend</w:t>
      </w:r>
      <w:r w:rsidR="006D2EF5" w:rsidRPr="00623A53">
        <w:rPr>
          <w:rFonts w:ascii="Tahoma" w:hAnsi="Tahoma" w:cs="Tahoma"/>
        </w:rPr>
        <w:t xml:space="preserve">idos por el </w:t>
      </w:r>
      <w:r w:rsidR="004B05C5" w:rsidRPr="00623A53">
        <w:rPr>
          <w:rFonts w:ascii="Tahoma" w:hAnsi="Tahoma" w:cs="Tahoma"/>
        </w:rPr>
        <w:t xml:space="preserve">Departamento de Medicina Laboral del extinto </w:t>
      </w:r>
      <w:r w:rsidR="006D2EF5" w:rsidRPr="00623A53">
        <w:rPr>
          <w:rFonts w:ascii="Tahoma" w:hAnsi="Tahoma" w:cs="Tahoma"/>
        </w:rPr>
        <w:t>I.S.S. y</w:t>
      </w:r>
      <w:r w:rsidR="00C00A48" w:rsidRPr="00623A53">
        <w:rPr>
          <w:rFonts w:ascii="Tahoma" w:hAnsi="Tahoma" w:cs="Tahoma"/>
        </w:rPr>
        <w:t xml:space="preserve"> por la Junta Regional de Calificación de Invalidez de Risaralda</w:t>
      </w:r>
      <w:r w:rsidR="00923E7D" w:rsidRPr="00623A53">
        <w:rPr>
          <w:rFonts w:ascii="Tahoma" w:hAnsi="Tahoma" w:cs="Tahoma"/>
        </w:rPr>
        <w:t>, e</w:t>
      </w:r>
      <w:r w:rsidR="004B05C5" w:rsidRPr="00623A53">
        <w:rPr>
          <w:rFonts w:ascii="Tahoma" w:hAnsi="Tahoma" w:cs="Tahoma"/>
        </w:rPr>
        <w:t>ra</w:t>
      </w:r>
      <w:r w:rsidR="00923E7D" w:rsidRPr="00623A53">
        <w:rPr>
          <w:rFonts w:ascii="Tahoma" w:hAnsi="Tahoma" w:cs="Tahoma"/>
        </w:rPr>
        <w:t xml:space="preserve"> completamente factible reconocer la prestación en aplicación del </w:t>
      </w:r>
      <w:r w:rsidR="00C00A48" w:rsidRPr="00623A53">
        <w:rPr>
          <w:rFonts w:ascii="Tahoma" w:hAnsi="Tahoma" w:cs="Tahoma"/>
        </w:rPr>
        <w:t xml:space="preserve">aludido </w:t>
      </w:r>
      <w:r w:rsidR="00923E7D" w:rsidRPr="00623A53">
        <w:rPr>
          <w:rFonts w:ascii="Tahoma" w:hAnsi="Tahoma" w:cs="Tahoma"/>
        </w:rPr>
        <w:t>principio, pues contaba con las 26 seman</w:t>
      </w:r>
      <w:r w:rsidR="00886593" w:rsidRPr="00623A53">
        <w:rPr>
          <w:rFonts w:ascii="Tahoma" w:hAnsi="Tahoma" w:cs="Tahoma"/>
        </w:rPr>
        <w:t>as cotizadas en cualquier época; postura adoptada por la</w:t>
      </w:r>
      <w:r w:rsidR="00923E7D" w:rsidRPr="00623A53">
        <w:rPr>
          <w:rFonts w:ascii="Tahoma" w:hAnsi="Tahoma" w:cs="Tahoma"/>
        </w:rPr>
        <w:t xml:space="preserve"> Sala de Casación Laboral de la Corte Suprema de Justicia</w:t>
      </w:r>
      <w:r w:rsidR="00886593" w:rsidRPr="00623A53">
        <w:rPr>
          <w:rFonts w:ascii="Tahoma" w:hAnsi="Tahoma" w:cs="Tahoma"/>
        </w:rPr>
        <w:t>, entre otras, en la</w:t>
      </w:r>
      <w:r w:rsidR="00923E7D" w:rsidRPr="00623A53">
        <w:rPr>
          <w:rFonts w:ascii="Tahoma" w:hAnsi="Tahoma" w:cs="Tahoma"/>
        </w:rPr>
        <w:t xml:space="preserve"> sentencia del 29 de octubre de 2014, proferida dentro del proceso radicado con el No. 58200, Magistrada ponente Elsy del Pilar Cuello Calderón, en la que se indicó: </w:t>
      </w:r>
    </w:p>
    <w:p w14:paraId="031DE5B8" w14:textId="77777777" w:rsidR="00923E7D" w:rsidRPr="00623A53" w:rsidRDefault="00923E7D" w:rsidP="00923E7D">
      <w:pPr>
        <w:widowControl w:val="0"/>
        <w:autoSpaceDE w:val="0"/>
        <w:autoSpaceDN w:val="0"/>
        <w:adjustRightInd w:val="0"/>
        <w:ind w:firstLine="708"/>
        <w:jc w:val="both"/>
        <w:rPr>
          <w:rFonts w:ascii="Tahoma" w:hAnsi="Tahoma" w:cs="Tahoma"/>
          <w:lang w:val="es-CO"/>
        </w:rPr>
      </w:pPr>
    </w:p>
    <w:p w14:paraId="2D028735" w14:textId="77777777" w:rsidR="00923E7D" w:rsidRPr="00623A53" w:rsidRDefault="00923E7D" w:rsidP="00923E7D">
      <w:pPr>
        <w:spacing w:line="240" w:lineRule="auto"/>
        <w:ind w:left="426"/>
        <w:jc w:val="both"/>
        <w:rPr>
          <w:rFonts w:ascii="Arial Narrow" w:hAnsi="Arial Narrow"/>
        </w:rPr>
      </w:pPr>
      <w:r w:rsidRPr="00623A53">
        <w:rPr>
          <w:rFonts w:ascii="Arial Narrow" w:hAnsi="Arial Narrow"/>
        </w:rPr>
        <w:t xml:space="preserve">“Cabe destacar que esta Corte ha explicado, al resolver este tipo de controversias, que en principio la disposición aplicable es la que se encuentra en vigor para el momento en que se estructura la invalidez, para este caso, el reseñado artículo 1° de la Ley 860 de 2003, sin embargo, desde la rectificación jurisprudencial contenida en la decisión 35319 de 8 de mayo de 2012, ha considerado perfectamente viable que el juzgador, en aplicación del principio de la </w:t>
      </w:r>
      <w:r w:rsidRPr="00623A53">
        <w:rPr>
          <w:rFonts w:ascii="Arial Narrow" w:hAnsi="Arial Narrow"/>
        </w:rPr>
        <w:lastRenderedPageBreak/>
        <w:t>condición más beneficiosa, acuda a la disposición inmediatamente anterior, máxime en el caso de las prestaciones de sobrevivientes y de invalidez en las que el legislador no contempló un régimen de transición, con el objeto de indagar si efectivamente el afiliado satisface las exigencias de dicha disposición, que en el presente asunto lo sería el artículo 39 original de la Ley 100 de 1993, cuyos requisitos son 26 semanas en cualquier tiempo cuando la estructuración acontezca mientras se está cotizando, o en su defecto el mismo número pero en el año inmediatamente anterior.”</w:t>
      </w:r>
    </w:p>
    <w:p w14:paraId="747487B3" w14:textId="77777777" w:rsidR="00B179A8" w:rsidRPr="00623A53" w:rsidRDefault="00B179A8" w:rsidP="00B179A8">
      <w:pPr>
        <w:tabs>
          <w:tab w:val="left" w:pos="1134"/>
        </w:tabs>
        <w:rPr>
          <w:rFonts w:ascii="Tahoma" w:hAnsi="Tahoma" w:cs="Tahoma"/>
        </w:rPr>
      </w:pPr>
    </w:p>
    <w:p w14:paraId="6B3B80EE" w14:textId="3F31DB60" w:rsidR="00553F74" w:rsidRPr="00623A53" w:rsidRDefault="005F18D2" w:rsidP="00B41FCB">
      <w:pPr>
        <w:ind w:firstLine="708"/>
        <w:jc w:val="both"/>
        <w:rPr>
          <w:rFonts w:ascii="Tahoma" w:hAnsi="Tahoma" w:cs="Tahoma"/>
        </w:rPr>
      </w:pPr>
      <w:r w:rsidRPr="00623A53">
        <w:rPr>
          <w:rFonts w:ascii="Tahoma" w:hAnsi="Tahoma" w:cs="Tahoma"/>
        </w:rPr>
        <w:t>A</w:t>
      </w:r>
      <w:r w:rsidR="004B05C5" w:rsidRPr="00623A53">
        <w:rPr>
          <w:rFonts w:ascii="Tahoma" w:hAnsi="Tahoma" w:cs="Tahoma"/>
        </w:rPr>
        <w:t>sí las cosas, el promotor del litigio tendría derecho, en principio, a que su prestación se reconociera desde el momento de la estructuración</w:t>
      </w:r>
      <w:r w:rsidR="00B41FCB" w:rsidRPr="00623A53">
        <w:rPr>
          <w:rFonts w:ascii="Tahoma" w:hAnsi="Tahoma" w:cs="Tahoma"/>
        </w:rPr>
        <w:t xml:space="preserve"> de la invalidez</w:t>
      </w:r>
      <w:r w:rsidR="004B05C5" w:rsidRPr="00623A53">
        <w:rPr>
          <w:rFonts w:ascii="Tahoma" w:hAnsi="Tahoma" w:cs="Tahoma"/>
        </w:rPr>
        <w:t>, sin embargo, su apoderado procuró el reconocimiento a partir del 26 de septiembre de 2011, fecha en la que se calificó su grado de discapacidad</w:t>
      </w:r>
      <w:r w:rsidR="00B41FCB" w:rsidRPr="00623A53">
        <w:rPr>
          <w:rFonts w:ascii="Tahoma" w:hAnsi="Tahoma" w:cs="Tahoma"/>
        </w:rPr>
        <w:t xml:space="preserve"> y,</w:t>
      </w:r>
      <w:r w:rsidR="004B05C5" w:rsidRPr="00623A53">
        <w:rPr>
          <w:rFonts w:ascii="Tahoma" w:hAnsi="Tahoma" w:cs="Tahoma"/>
        </w:rPr>
        <w:t xml:space="preserve"> además, se encuentra probado que </w:t>
      </w:r>
      <w:r w:rsidR="00B41FCB" w:rsidRPr="00623A53">
        <w:rPr>
          <w:rFonts w:ascii="Tahoma" w:hAnsi="Tahoma" w:cs="Tahoma"/>
        </w:rPr>
        <w:t xml:space="preserve">la EPS a la que se encontraba afiliado </w:t>
      </w:r>
      <w:r w:rsidR="004B05C5" w:rsidRPr="00623A53">
        <w:rPr>
          <w:rFonts w:ascii="Tahoma" w:hAnsi="Tahoma" w:cs="Tahoma"/>
        </w:rPr>
        <w:t>le cancel</w:t>
      </w:r>
      <w:r w:rsidR="00B41FCB" w:rsidRPr="00623A53">
        <w:rPr>
          <w:rFonts w:ascii="Tahoma" w:hAnsi="Tahoma" w:cs="Tahoma"/>
        </w:rPr>
        <w:t>ó</w:t>
      </w:r>
      <w:r w:rsidR="004B05C5" w:rsidRPr="00623A53">
        <w:rPr>
          <w:rFonts w:ascii="Tahoma" w:hAnsi="Tahoma" w:cs="Tahoma"/>
        </w:rPr>
        <w:t xml:space="preserve"> incapacidades hasta el último día</w:t>
      </w:r>
      <w:r w:rsidR="00B41FCB" w:rsidRPr="00623A53">
        <w:rPr>
          <w:rFonts w:ascii="Tahoma" w:hAnsi="Tahoma" w:cs="Tahoma"/>
        </w:rPr>
        <w:t xml:space="preserve"> del aludido mes. Por lo tanto, demostrado como está el derecho que le asiste al demandante de acceder a la pensión de invalidez reclamada, se ordenará el pago del retroactivo causado a partir del 1º de octubre de 2011, el cual</w:t>
      </w:r>
      <w:r w:rsidR="009474C1" w:rsidRPr="00623A53">
        <w:rPr>
          <w:rFonts w:ascii="Tahoma" w:hAnsi="Tahoma" w:cs="Tahoma"/>
        </w:rPr>
        <w:t>,</w:t>
      </w:r>
      <w:r w:rsidR="00B41FCB" w:rsidRPr="00623A53">
        <w:rPr>
          <w:rFonts w:ascii="Tahoma" w:hAnsi="Tahoma" w:cs="Tahoma"/>
        </w:rPr>
        <w:t xml:space="preserve"> al 31 de diciembre de 2016</w:t>
      </w:r>
      <w:r w:rsidR="009474C1" w:rsidRPr="00623A53">
        <w:rPr>
          <w:rFonts w:ascii="Tahoma" w:hAnsi="Tahoma" w:cs="Tahoma"/>
        </w:rPr>
        <w:t>,</w:t>
      </w:r>
      <w:r w:rsidR="00B41FCB" w:rsidRPr="00623A53">
        <w:rPr>
          <w:rFonts w:ascii="Tahoma" w:hAnsi="Tahoma" w:cs="Tahoma"/>
        </w:rPr>
        <w:t xml:space="preserve"> asciende a $45.626.456</w:t>
      </w:r>
      <w:r w:rsidR="00553F74" w:rsidRPr="00623A53">
        <w:rPr>
          <w:rFonts w:ascii="Tahoma" w:hAnsi="Tahoma" w:cs="Tahoma"/>
        </w:rPr>
        <w:t>, tal como se observa en la liquidación que se pone de presente a los asistentes y que hará parte del acta que se levante con ocasión de la presente diligencia.</w:t>
      </w:r>
    </w:p>
    <w:p w14:paraId="53225AB2" w14:textId="77777777" w:rsidR="00553F74" w:rsidRPr="00623A53" w:rsidRDefault="00553F74" w:rsidP="00B41FCB">
      <w:pPr>
        <w:ind w:firstLine="708"/>
        <w:jc w:val="both"/>
        <w:rPr>
          <w:rFonts w:ascii="Tahoma" w:hAnsi="Tahoma" w:cs="Tahoma"/>
        </w:rPr>
      </w:pPr>
    </w:p>
    <w:p w14:paraId="5FD9FD59" w14:textId="12B65FBF" w:rsidR="00553F74" w:rsidRPr="00623A53" w:rsidRDefault="00553F74" w:rsidP="00553F74">
      <w:pPr>
        <w:widowControl w:val="0"/>
        <w:autoSpaceDE w:val="0"/>
        <w:autoSpaceDN w:val="0"/>
        <w:adjustRightInd w:val="0"/>
        <w:ind w:firstLine="708"/>
        <w:jc w:val="both"/>
        <w:rPr>
          <w:rFonts w:ascii="Tahoma" w:hAnsi="Tahoma" w:cs="Tahoma"/>
        </w:rPr>
      </w:pPr>
      <w:r w:rsidRPr="00623A53">
        <w:rPr>
          <w:rFonts w:ascii="Tahoma" w:hAnsi="Tahoma" w:cs="Tahoma"/>
        </w:rPr>
        <w:t xml:space="preserve">Por otra parte, se negará el reconocimiento de los intereses moratorios reclamados en razón a que el presente reconocimiento nace de una interpretación constitucional favorable a los intereses del afiliado y, por tanto, la negativa de Colpensiones en su momento se basó en los postulados normativos que rigen la materia. Además, el alcance del aludido principio en los términos que acaban de esbozarse NO FUE ADOPTADO por dicha entidad ni en la Circular 1 de 2012 ni en la Circular 8 de 2014. </w:t>
      </w:r>
    </w:p>
    <w:p w14:paraId="495FE25C" w14:textId="59460A0D" w:rsidR="00B41FCB" w:rsidRPr="00623A53" w:rsidRDefault="00B41FCB" w:rsidP="00B41FCB">
      <w:pPr>
        <w:ind w:firstLine="708"/>
        <w:jc w:val="both"/>
        <w:rPr>
          <w:rFonts w:ascii="Calibri" w:eastAsia="Times New Roman" w:hAnsi="Calibri" w:cs="Times New Roman"/>
          <w:sz w:val="20"/>
          <w:szCs w:val="20"/>
          <w:lang w:eastAsia="es-ES"/>
        </w:rPr>
      </w:pPr>
    </w:p>
    <w:p w14:paraId="097DD51D" w14:textId="77777777" w:rsidR="0011058A" w:rsidRPr="00623A53" w:rsidRDefault="0011058A" w:rsidP="0011058A">
      <w:pPr>
        <w:widowControl w:val="0"/>
        <w:autoSpaceDE w:val="0"/>
        <w:autoSpaceDN w:val="0"/>
        <w:adjustRightInd w:val="0"/>
        <w:ind w:firstLine="708"/>
        <w:jc w:val="both"/>
        <w:rPr>
          <w:rFonts w:ascii="Tahoma" w:hAnsi="Tahoma" w:cs="Tahoma"/>
        </w:rPr>
      </w:pPr>
      <w:r w:rsidRPr="00623A53">
        <w:rPr>
          <w:rFonts w:ascii="Tahoma" w:hAnsi="Tahoma" w:cs="Tahoma"/>
        </w:rPr>
        <w:t xml:space="preserve">Finalmente, se condenará a la entidad demandada al pago de las costas en ambas instancias en un 80% a favor del demandante. Liquídense en el Juzgado de origen. </w:t>
      </w:r>
    </w:p>
    <w:p w14:paraId="3B65690A" w14:textId="77777777" w:rsidR="0011058A" w:rsidRPr="00623A53" w:rsidRDefault="0011058A" w:rsidP="0011058A">
      <w:pPr>
        <w:widowControl w:val="0"/>
        <w:autoSpaceDE w:val="0"/>
        <w:autoSpaceDN w:val="0"/>
        <w:adjustRightInd w:val="0"/>
        <w:jc w:val="both"/>
        <w:rPr>
          <w:rFonts w:ascii="Tahoma" w:hAnsi="Tahoma" w:cs="Tahoma"/>
        </w:rPr>
      </w:pPr>
    </w:p>
    <w:p w14:paraId="3C7B849E" w14:textId="77777777" w:rsidR="0011058A" w:rsidRPr="00623A53" w:rsidRDefault="0011058A" w:rsidP="0011058A">
      <w:pPr>
        <w:pStyle w:val="Retraitcorpsdetexte"/>
        <w:spacing w:after="0"/>
        <w:ind w:left="0" w:firstLine="708"/>
        <w:jc w:val="both"/>
        <w:rPr>
          <w:rFonts w:ascii="Tahoma" w:hAnsi="Tahoma" w:cs="Tahoma"/>
        </w:rPr>
      </w:pPr>
      <w:r w:rsidRPr="00623A53">
        <w:rPr>
          <w:rFonts w:ascii="Tahoma" w:hAnsi="Tahoma" w:cs="Tahoma"/>
        </w:rPr>
        <w:t xml:space="preserve">En mérito de  lo expuesto, la </w:t>
      </w:r>
      <w:r w:rsidRPr="00623A53">
        <w:rPr>
          <w:rFonts w:ascii="Tahoma" w:hAnsi="Tahoma" w:cs="Tahoma"/>
          <w:b/>
        </w:rPr>
        <w:t>Sala No. 1 de Decisión Laboral del Tribunal Superior de Pereira</w:t>
      </w:r>
      <w:r w:rsidRPr="00623A53">
        <w:rPr>
          <w:rFonts w:ascii="Tahoma" w:hAnsi="Tahoma" w:cs="Tahoma"/>
        </w:rPr>
        <w:t>, administrando justicia en nombre de la República  y por autoridad de la Ley,</w:t>
      </w:r>
    </w:p>
    <w:p w14:paraId="699B6F06" w14:textId="77777777" w:rsidR="0011058A" w:rsidRPr="00623A53" w:rsidRDefault="0011058A" w:rsidP="0011058A">
      <w:pPr>
        <w:widowControl w:val="0"/>
        <w:autoSpaceDE w:val="0"/>
        <w:autoSpaceDN w:val="0"/>
        <w:adjustRightInd w:val="0"/>
        <w:jc w:val="center"/>
        <w:rPr>
          <w:rFonts w:ascii="Tahoma" w:hAnsi="Tahoma" w:cs="Tahoma"/>
          <w:b/>
        </w:rPr>
      </w:pPr>
    </w:p>
    <w:p w14:paraId="0AFF19EA" w14:textId="77777777" w:rsidR="0011058A" w:rsidRPr="00623A53" w:rsidRDefault="0011058A" w:rsidP="0011058A">
      <w:pPr>
        <w:widowControl w:val="0"/>
        <w:autoSpaceDE w:val="0"/>
        <w:autoSpaceDN w:val="0"/>
        <w:adjustRightInd w:val="0"/>
        <w:jc w:val="center"/>
        <w:rPr>
          <w:rFonts w:ascii="Tahoma" w:hAnsi="Tahoma" w:cs="Tahoma"/>
          <w:b/>
        </w:rPr>
      </w:pPr>
      <w:r w:rsidRPr="00623A53">
        <w:rPr>
          <w:rFonts w:ascii="Tahoma" w:hAnsi="Tahoma" w:cs="Tahoma"/>
          <w:b/>
        </w:rPr>
        <w:t>R E S U E L V E:</w:t>
      </w:r>
    </w:p>
    <w:p w14:paraId="7791EC96" w14:textId="77777777" w:rsidR="0011058A" w:rsidRPr="00623A53" w:rsidRDefault="0011058A" w:rsidP="0011058A">
      <w:pPr>
        <w:widowControl w:val="0"/>
        <w:autoSpaceDE w:val="0"/>
        <w:autoSpaceDN w:val="0"/>
        <w:adjustRightInd w:val="0"/>
        <w:jc w:val="both"/>
        <w:rPr>
          <w:rFonts w:ascii="Tahoma" w:hAnsi="Tahoma" w:cs="Tahoma"/>
        </w:rPr>
      </w:pPr>
    </w:p>
    <w:p w14:paraId="342E3ABE" w14:textId="77777777" w:rsidR="0011058A" w:rsidRPr="00623A53" w:rsidRDefault="0011058A" w:rsidP="0011058A">
      <w:pPr>
        <w:widowControl w:val="0"/>
        <w:autoSpaceDE w:val="0"/>
        <w:autoSpaceDN w:val="0"/>
        <w:adjustRightInd w:val="0"/>
        <w:ind w:firstLine="708"/>
        <w:jc w:val="both"/>
        <w:rPr>
          <w:rFonts w:ascii="Tahoma" w:hAnsi="Tahoma" w:cs="Tahoma"/>
        </w:rPr>
      </w:pPr>
      <w:r w:rsidRPr="00623A53">
        <w:rPr>
          <w:rFonts w:ascii="Tahoma" w:hAnsi="Tahoma" w:cs="Tahoma"/>
          <w:b/>
          <w:u w:val="single"/>
        </w:rPr>
        <w:t>Primero</w:t>
      </w:r>
      <w:r w:rsidRPr="00623A53">
        <w:rPr>
          <w:rFonts w:ascii="Tahoma" w:hAnsi="Tahoma" w:cs="Tahoma"/>
        </w:rPr>
        <w:t xml:space="preserve">.- </w:t>
      </w:r>
      <w:r w:rsidRPr="00623A53">
        <w:rPr>
          <w:rFonts w:ascii="Tahoma" w:hAnsi="Tahoma" w:cs="Tahoma"/>
          <w:b/>
        </w:rPr>
        <w:t xml:space="preserve">Revocar </w:t>
      </w:r>
      <w:r w:rsidRPr="00623A53">
        <w:rPr>
          <w:rFonts w:ascii="Tahoma" w:hAnsi="Tahoma" w:cs="Tahoma"/>
        </w:rPr>
        <w:t>la sentencia</w:t>
      </w:r>
      <w:r w:rsidRPr="00623A53">
        <w:rPr>
          <w:rFonts w:ascii="Tahoma" w:hAnsi="Tahoma" w:cs="Tahoma"/>
          <w:b/>
        </w:rPr>
        <w:t xml:space="preserve"> </w:t>
      </w:r>
      <w:r w:rsidRPr="00623A53">
        <w:rPr>
          <w:rFonts w:ascii="Tahoma" w:hAnsi="Tahoma" w:cs="Tahoma"/>
        </w:rPr>
        <w:t xml:space="preserve">emitida por el Juzgado Segundo Laboral del Circuito de Pereira el 26 de junio de 2015, dentro del proceso ordinario laboral instaurado por </w:t>
      </w:r>
      <w:r w:rsidRPr="00623A53">
        <w:rPr>
          <w:rFonts w:ascii="Tahoma" w:hAnsi="Tahoma" w:cs="Tahoma"/>
          <w:b/>
        </w:rPr>
        <w:t xml:space="preserve">Jairo Zapata Marín </w:t>
      </w:r>
      <w:r w:rsidRPr="00623A53">
        <w:rPr>
          <w:rFonts w:ascii="Tahoma" w:hAnsi="Tahoma" w:cs="Tahoma"/>
        </w:rPr>
        <w:t xml:space="preserve">en contra de </w:t>
      </w:r>
      <w:r w:rsidRPr="00623A53">
        <w:rPr>
          <w:rFonts w:ascii="Tahoma" w:hAnsi="Tahoma" w:cs="Tahoma"/>
          <w:b/>
        </w:rPr>
        <w:t xml:space="preserve">Colpensiones </w:t>
      </w:r>
      <w:r w:rsidRPr="00623A53">
        <w:rPr>
          <w:rFonts w:ascii="Tahoma" w:hAnsi="Tahoma" w:cs="Tahoma"/>
        </w:rPr>
        <w:t>y, en consecuencia,</w:t>
      </w:r>
    </w:p>
    <w:p w14:paraId="6C90556D" w14:textId="77777777" w:rsidR="0011058A" w:rsidRPr="00623A53" w:rsidRDefault="0011058A" w:rsidP="0011058A">
      <w:pPr>
        <w:ind w:firstLine="709"/>
        <w:jc w:val="both"/>
        <w:rPr>
          <w:rFonts w:ascii="Tahoma" w:hAnsi="Tahoma" w:cs="Tahoma"/>
        </w:rPr>
      </w:pPr>
    </w:p>
    <w:p w14:paraId="4F1F8C0B" w14:textId="3094CC6D" w:rsidR="00E71F46" w:rsidRPr="00623A53" w:rsidRDefault="0011058A" w:rsidP="0011058A">
      <w:pPr>
        <w:ind w:firstLine="709"/>
        <w:jc w:val="both"/>
        <w:rPr>
          <w:rFonts w:ascii="Tahoma" w:hAnsi="Tahoma" w:cs="Tahoma"/>
        </w:rPr>
      </w:pPr>
      <w:r w:rsidRPr="00623A53">
        <w:rPr>
          <w:rFonts w:ascii="Tahoma" w:hAnsi="Tahoma" w:cs="Tahoma"/>
          <w:b/>
          <w:u w:val="single"/>
        </w:rPr>
        <w:t>Segundo</w:t>
      </w:r>
      <w:r w:rsidRPr="00623A53">
        <w:rPr>
          <w:rFonts w:ascii="Tahoma" w:hAnsi="Tahoma" w:cs="Tahoma"/>
        </w:rPr>
        <w:t>.- Declarar que</w:t>
      </w:r>
      <w:r w:rsidR="00E71F46" w:rsidRPr="00623A53">
        <w:rPr>
          <w:rFonts w:ascii="Tahoma" w:hAnsi="Tahoma" w:cs="Tahoma"/>
        </w:rPr>
        <w:t xml:space="preserve"> al señor </w:t>
      </w:r>
      <w:r w:rsidR="00E71F46" w:rsidRPr="00623A53">
        <w:rPr>
          <w:rFonts w:ascii="Tahoma" w:hAnsi="Tahoma" w:cs="Tahoma"/>
          <w:b/>
        </w:rPr>
        <w:t xml:space="preserve">Jairo Zapata Marín </w:t>
      </w:r>
      <w:r w:rsidR="00E71F46" w:rsidRPr="00623A53">
        <w:rPr>
          <w:rFonts w:ascii="Tahoma" w:hAnsi="Tahoma" w:cs="Tahoma"/>
        </w:rPr>
        <w:t>le asiste derecho al reconocimiento de la pensión de invalidez en aplicación del principio de la condición más beneficiosa a partir del momento en que se estructuró su invalidez.</w:t>
      </w:r>
    </w:p>
    <w:p w14:paraId="0FFE79D6" w14:textId="77777777" w:rsidR="00E71F46" w:rsidRPr="00623A53" w:rsidRDefault="00E71F46" w:rsidP="0011058A">
      <w:pPr>
        <w:ind w:firstLine="709"/>
        <w:jc w:val="both"/>
        <w:rPr>
          <w:rFonts w:ascii="Tahoma" w:hAnsi="Tahoma" w:cs="Tahoma"/>
        </w:rPr>
      </w:pPr>
    </w:p>
    <w:p w14:paraId="57734897" w14:textId="03FB214B" w:rsidR="00E71F46" w:rsidRPr="00623A53" w:rsidRDefault="00E71F46" w:rsidP="0011058A">
      <w:pPr>
        <w:ind w:firstLine="709"/>
        <w:jc w:val="both"/>
        <w:rPr>
          <w:rFonts w:ascii="Tahoma" w:hAnsi="Tahoma" w:cs="Tahoma"/>
        </w:rPr>
      </w:pPr>
      <w:r w:rsidRPr="00623A53">
        <w:rPr>
          <w:rFonts w:ascii="Tahoma" w:hAnsi="Tahoma" w:cs="Tahoma"/>
          <w:b/>
          <w:u w:val="single"/>
        </w:rPr>
        <w:t>Tercero</w:t>
      </w:r>
      <w:r w:rsidRPr="00623A53">
        <w:rPr>
          <w:rFonts w:ascii="Tahoma" w:hAnsi="Tahoma" w:cs="Tahoma"/>
        </w:rPr>
        <w:t xml:space="preserve">.- Condenar a la Administradora Colombiana de Pensiones a reconocer y pagar la pensión de invalidez al señor </w:t>
      </w:r>
      <w:r w:rsidRPr="00623A53">
        <w:rPr>
          <w:rFonts w:ascii="Tahoma" w:hAnsi="Tahoma" w:cs="Tahoma"/>
          <w:b/>
        </w:rPr>
        <w:t xml:space="preserve">Jairo Zapata Marín </w:t>
      </w:r>
      <w:r w:rsidRPr="00623A53">
        <w:rPr>
          <w:rFonts w:ascii="Tahoma" w:hAnsi="Tahoma" w:cs="Tahoma"/>
        </w:rPr>
        <w:t>a partir del 1º de octubre de 2011, cuyo retroactivo al 31 de diciembre de 2016 asciende a la suma de $45.626.456, sin perjuicio de las mesadas que se causen con posterioridad.</w:t>
      </w:r>
    </w:p>
    <w:p w14:paraId="728EC7E1" w14:textId="77777777" w:rsidR="00E71F46" w:rsidRPr="00623A53" w:rsidRDefault="00E71F46" w:rsidP="0011058A">
      <w:pPr>
        <w:ind w:firstLine="709"/>
        <w:jc w:val="both"/>
        <w:rPr>
          <w:rFonts w:ascii="Tahoma" w:hAnsi="Tahoma" w:cs="Tahoma"/>
        </w:rPr>
      </w:pPr>
    </w:p>
    <w:p w14:paraId="2A240E65" w14:textId="77777777" w:rsidR="00E71F46" w:rsidRPr="00623A53" w:rsidRDefault="00E71F46" w:rsidP="00E71F46">
      <w:pPr>
        <w:ind w:firstLine="709"/>
        <w:jc w:val="both"/>
        <w:rPr>
          <w:rFonts w:ascii="Tahoma" w:hAnsi="Tahoma" w:cs="Tahoma"/>
        </w:rPr>
      </w:pPr>
      <w:r w:rsidRPr="00623A53">
        <w:rPr>
          <w:rFonts w:ascii="Tahoma" w:hAnsi="Tahoma" w:cs="Tahoma"/>
          <w:b/>
          <w:u w:val="single"/>
        </w:rPr>
        <w:t>Cuarto</w:t>
      </w:r>
      <w:r w:rsidRPr="00623A53">
        <w:rPr>
          <w:rFonts w:ascii="Tahoma" w:hAnsi="Tahoma" w:cs="Tahoma"/>
        </w:rPr>
        <w:t xml:space="preserve">.- </w:t>
      </w:r>
      <w:r w:rsidRPr="00623A53">
        <w:rPr>
          <w:rFonts w:ascii="Tahoma" w:hAnsi="Tahoma" w:cs="Tahoma"/>
          <w:b/>
        </w:rPr>
        <w:t>Denegar</w:t>
      </w:r>
      <w:r w:rsidRPr="00623A53">
        <w:rPr>
          <w:rFonts w:ascii="Tahoma" w:hAnsi="Tahoma" w:cs="Tahoma"/>
        </w:rPr>
        <w:t xml:space="preserve"> las demás pretensiones de la demanda.</w:t>
      </w:r>
    </w:p>
    <w:p w14:paraId="6A96FC0B" w14:textId="77777777" w:rsidR="00E71F46" w:rsidRPr="00623A53" w:rsidRDefault="00E71F46" w:rsidP="0011058A">
      <w:pPr>
        <w:ind w:firstLine="709"/>
        <w:jc w:val="both"/>
        <w:rPr>
          <w:rFonts w:ascii="Tahoma" w:hAnsi="Tahoma" w:cs="Tahoma"/>
        </w:rPr>
      </w:pPr>
    </w:p>
    <w:p w14:paraId="0750237A" w14:textId="77777777" w:rsidR="00E71F46" w:rsidRPr="00623A53" w:rsidRDefault="00E71F46" w:rsidP="00E71F46">
      <w:pPr>
        <w:ind w:firstLine="709"/>
        <w:jc w:val="both"/>
        <w:rPr>
          <w:rFonts w:ascii="Tahoma" w:hAnsi="Tahoma" w:cs="Tahoma"/>
        </w:rPr>
      </w:pPr>
      <w:r w:rsidRPr="00623A53">
        <w:rPr>
          <w:rFonts w:ascii="Tahoma" w:hAnsi="Tahoma" w:cs="Tahoma"/>
          <w:b/>
          <w:u w:val="single"/>
        </w:rPr>
        <w:t>Quinto</w:t>
      </w:r>
      <w:r w:rsidRPr="00623A53">
        <w:rPr>
          <w:rFonts w:ascii="Tahoma" w:hAnsi="Tahoma" w:cs="Tahoma"/>
          <w:b/>
        </w:rPr>
        <w:t xml:space="preserve">.- </w:t>
      </w:r>
      <w:r w:rsidRPr="00623A53">
        <w:rPr>
          <w:rFonts w:ascii="Tahoma" w:hAnsi="Tahoma" w:cs="Tahoma"/>
        </w:rPr>
        <w:t xml:space="preserve">Las costas en ambas instancias correrán a cargo de la entidad demandada en un 80%. Liquídense por la secretaría del juzgado de origen. </w:t>
      </w:r>
    </w:p>
    <w:p w14:paraId="4448FCBA" w14:textId="77777777" w:rsidR="00E71F46" w:rsidRPr="00623A53" w:rsidRDefault="00E71F46" w:rsidP="0011058A">
      <w:pPr>
        <w:ind w:firstLine="709"/>
        <w:jc w:val="both"/>
        <w:rPr>
          <w:rFonts w:ascii="Tahoma" w:hAnsi="Tahoma" w:cs="Tahoma"/>
        </w:rPr>
      </w:pPr>
    </w:p>
    <w:p w14:paraId="2FDA4917" w14:textId="77777777" w:rsidR="0011058A" w:rsidRPr="00623A53" w:rsidRDefault="0011058A" w:rsidP="0011058A">
      <w:pPr>
        <w:widowControl w:val="0"/>
        <w:autoSpaceDE w:val="0"/>
        <w:autoSpaceDN w:val="0"/>
        <w:adjustRightInd w:val="0"/>
        <w:ind w:firstLine="708"/>
        <w:jc w:val="both"/>
        <w:rPr>
          <w:rFonts w:ascii="Tahoma" w:hAnsi="Tahoma" w:cs="Tahoma"/>
          <w:b/>
          <w:bCs/>
        </w:rPr>
      </w:pPr>
      <w:r w:rsidRPr="00623A53">
        <w:rPr>
          <w:rFonts w:ascii="Tahoma" w:hAnsi="Tahoma" w:cs="Tahoma"/>
          <w:b/>
          <w:bCs/>
        </w:rPr>
        <w:t>Notificación surtida en estrados.</w:t>
      </w:r>
    </w:p>
    <w:p w14:paraId="6432D17E" w14:textId="77777777" w:rsidR="0011058A" w:rsidRPr="00623A53" w:rsidRDefault="0011058A" w:rsidP="0011058A">
      <w:pPr>
        <w:widowControl w:val="0"/>
        <w:autoSpaceDE w:val="0"/>
        <w:autoSpaceDN w:val="0"/>
        <w:adjustRightInd w:val="0"/>
        <w:jc w:val="both"/>
        <w:rPr>
          <w:rFonts w:ascii="Tahoma" w:hAnsi="Tahoma" w:cs="Tahoma"/>
          <w:b/>
          <w:bCs/>
        </w:rPr>
      </w:pPr>
    </w:p>
    <w:p w14:paraId="0C9BBC52" w14:textId="77777777" w:rsidR="0011058A" w:rsidRPr="00623A53" w:rsidRDefault="0011058A" w:rsidP="0011058A">
      <w:pPr>
        <w:widowControl w:val="0"/>
        <w:autoSpaceDE w:val="0"/>
        <w:autoSpaceDN w:val="0"/>
        <w:adjustRightInd w:val="0"/>
        <w:ind w:firstLine="708"/>
        <w:jc w:val="both"/>
        <w:rPr>
          <w:rFonts w:ascii="Tahoma" w:hAnsi="Tahoma" w:cs="Tahoma"/>
        </w:rPr>
      </w:pPr>
      <w:r w:rsidRPr="00623A53">
        <w:rPr>
          <w:rFonts w:ascii="Tahoma" w:hAnsi="Tahoma" w:cs="Tahoma"/>
          <w:b/>
        </w:rPr>
        <w:t>Cúmplase</w:t>
      </w:r>
      <w:r w:rsidRPr="00623A53">
        <w:rPr>
          <w:rFonts w:ascii="Tahoma" w:hAnsi="Tahoma" w:cs="Tahoma"/>
        </w:rPr>
        <w:t xml:space="preserve"> y </w:t>
      </w:r>
      <w:r w:rsidRPr="00623A53">
        <w:rPr>
          <w:rFonts w:ascii="Tahoma" w:hAnsi="Tahoma" w:cs="Tahoma"/>
          <w:b/>
        </w:rPr>
        <w:t>devuélvase</w:t>
      </w:r>
      <w:r w:rsidRPr="00623A53">
        <w:rPr>
          <w:rFonts w:ascii="Tahoma" w:hAnsi="Tahoma" w:cs="Tahoma"/>
        </w:rPr>
        <w:t xml:space="preserve"> el expediente al Juzgado de origen.</w:t>
      </w:r>
    </w:p>
    <w:p w14:paraId="69BF93FE" w14:textId="77777777" w:rsidR="0011058A" w:rsidRPr="00623A53" w:rsidRDefault="0011058A" w:rsidP="0011058A">
      <w:pPr>
        <w:widowControl w:val="0"/>
        <w:autoSpaceDE w:val="0"/>
        <w:autoSpaceDN w:val="0"/>
        <w:adjustRightInd w:val="0"/>
        <w:ind w:firstLine="708"/>
        <w:jc w:val="both"/>
        <w:rPr>
          <w:rFonts w:ascii="Tahoma" w:hAnsi="Tahoma" w:cs="Tahoma"/>
        </w:rPr>
      </w:pPr>
    </w:p>
    <w:p w14:paraId="524C25E0" w14:textId="77777777" w:rsidR="00AC7592" w:rsidRPr="00623A53" w:rsidRDefault="00AC7592" w:rsidP="0011058A">
      <w:pPr>
        <w:widowControl w:val="0"/>
        <w:autoSpaceDE w:val="0"/>
        <w:autoSpaceDN w:val="0"/>
        <w:adjustRightInd w:val="0"/>
        <w:ind w:firstLine="708"/>
        <w:jc w:val="both"/>
        <w:rPr>
          <w:rFonts w:ascii="Tahoma" w:hAnsi="Tahoma" w:cs="Tahoma"/>
        </w:rPr>
      </w:pPr>
    </w:p>
    <w:p w14:paraId="4E55DBB0" w14:textId="77777777" w:rsidR="00AC7592" w:rsidRPr="00623A53" w:rsidRDefault="00AC7592" w:rsidP="0011058A">
      <w:pPr>
        <w:widowControl w:val="0"/>
        <w:autoSpaceDE w:val="0"/>
        <w:autoSpaceDN w:val="0"/>
        <w:adjustRightInd w:val="0"/>
        <w:ind w:firstLine="708"/>
        <w:jc w:val="both"/>
        <w:rPr>
          <w:rFonts w:ascii="Tahoma" w:hAnsi="Tahoma" w:cs="Tahoma"/>
        </w:rPr>
      </w:pPr>
    </w:p>
    <w:p w14:paraId="759D63EB" w14:textId="77777777" w:rsidR="0011058A" w:rsidRPr="00623A53" w:rsidRDefault="0011058A" w:rsidP="00E71F46">
      <w:pPr>
        <w:spacing w:line="240" w:lineRule="auto"/>
        <w:ind w:firstLine="708"/>
        <w:jc w:val="both"/>
        <w:rPr>
          <w:rFonts w:ascii="Tahoma" w:hAnsi="Tahoma" w:cs="Tahoma"/>
        </w:rPr>
      </w:pPr>
      <w:r w:rsidRPr="00623A53">
        <w:rPr>
          <w:rFonts w:ascii="Tahoma" w:hAnsi="Tahoma" w:cs="Tahoma"/>
        </w:rPr>
        <w:t>La Magistrada ponente,</w:t>
      </w:r>
    </w:p>
    <w:p w14:paraId="497FC5E2" w14:textId="77777777" w:rsidR="0011058A" w:rsidRPr="00623A53" w:rsidRDefault="0011058A" w:rsidP="00E71F46">
      <w:pPr>
        <w:spacing w:line="240" w:lineRule="auto"/>
        <w:rPr>
          <w:rFonts w:ascii="Tahoma" w:hAnsi="Tahoma" w:cs="Tahoma"/>
        </w:rPr>
      </w:pPr>
    </w:p>
    <w:p w14:paraId="45D742A6" w14:textId="77777777" w:rsidR="0011058A" w:rsidRDefault="0011058A" w:rsidP="00E71F46">
      <w:pPr>
        <w:spacing w:line="240" w:lineRule="auto"/>
        <w:rPr>
          <w:rFonts w:ascii="Tahoma" w:hAnsi="Tahoma" w:cs="Tahoma"/>
        </w:rPr>
      </w:pPr>
    </w:p>
    <w:p w14:paraId="689C32C8" w14:textId="77777777" w:rsidR="00FB5685" w:rsidRDefault="00FB5685" w:rsidP="00E71F46">
      <w:pPr>
        <w:spacing w:line="240" w:lineRule="auto"/>
        <w:rPr>
          <w:rFonts w:ascii="Tahoma" w:hAnsi="Tahoma" w:cs="Tahoma"/>
        </w:rPr>
      </w:pPr>
    </w:p>
    <w:p w14:paraId="4B550CE7" w14:textId="77777777" w:rsidR="00FB5685" w:rsidRPr="00623A53" w:rsidRDefault="00FB5685" w:rsidP="00E71F46">
      <w:pPr>
        <w:spacing w:line="240" w:lineRule="auto"/>
        <w:rPr>
          <w:rFonts w:ascii="Tahoma" w:hAnsi="Tahoma" w:cs="Tahoma"/>
        </w:rPr>
      </w:pPr>
    </w:p>
    <w:p w14:paraId="6E24A215" w14:textId="77777777" w:rsidR="0011058A" w:rsidRPr="00623A53" w:rsidRDefault="0011058A" w:rsidP="00E71F46">
      <w:pPr>
        <w:pStyle w:val="Titre3"/>
        <w:spacing w:before="0" w:after="0"/>
        <w:jc w:val="center"/>
        <w:rPr>
          <w:rFonts w:ascii="Tahoma" w:hAnsi="Tahoma" w:cs="Tahoma"/>
          <w:b w:val="0"/>
          <w:bCs w:val="0"/>
          <w:sz w:val="22"/>
          <w:szCs w:val="22"/>
        </w:rPr>
      </w:pPr>
      <w:r w:rsidRPr="00623A53">
        <w:rPr>
          <w:rFonts w:ascii="Tahoma" w:hAnsi="Tahoma" w:cs="Tahoma"/>
          <w:sz w:val="22"/>
          <w:szCs w:val="22"/>
        </w:rPr>
        <w:t>ANA LUCÍA CAICEDO CALDERÓN</w:t>
      </w:r>
    </w:p>
    <w:p w14:paraId="454C0754" w14:textId="77777777" w:rsidR="0011058A" w:rsidRDefault="0011058A" w:rsidP="00E71F46">
      <w:pPr>
        <w:spacing w:line="240" w:lineRule="auto"/>
        <w:jc w:val="both"/>
        <w:rPr>
          <w:rFonts w:ascii="Tahoma" w:hAnsi="Tahoma" w:cs="Tahoma"/>
          <w:b/>
        </w:rPr>
      </w:pPr>
    </w:p>
    <w:p w14:paraId="170EFE7D" w14:textId="77777777" w:rsidR="00FB5685" w:rsidRPr="00623A53" w:rsidRDefault="00FB5685" w:rsidP="00E71F46">
      <w:pPr>
        <w:spacing w:line="240" w:lineRule="auto"/>
        <w:jc w:val="both"/>
        <w:rPr>
          <w:rFonts w:ascii="Tahoma" w:hAnsi="Tahoma" w:cs="Tahoma"/>
          <w:b/>
        </w:rPr>
      </w:pPr>
    </w:p>
    <w:p w14:paraId="10C1EDDF" w14:textId="77777777" w:rsidR="0011058A" w:rsidRPr="00623A53" w:rsidRDefault="0011058A" w:rsidP="00E71F46">
      <w:pPr>
        <w:spacing w:line="240" w:lineRule="auto"/>
        <w:ind w:firstLine="708"/>
        <w:jc w:val="both"/>
        <w:rPr>
          <w:rFonts w:ascii="Tahoma" w:hAnsi="Tahoma" w:cs="Tahoma"/>
        </w:rPr>
      </w:pPr>
      <w:r w:rsidRPr="00623A53">
        <w:rPr>
          <w:rFonts w:ascii="Tahoma" w:hAnsi="Tahoma" w:cs="Tahoma"/>
        </w:rPr>
        <w:t xml:space="preserve">Los Magistrados, </w:t>
      </w:r>
    </w:p>
    <w:p w14:paraId="54AED7F4" w14:textId="77777777" w:rsidR="0011058A" w:rsidRDefault="0011058A" w:rsidP="00E71F46">
      <w:pPr>
        <w:spacing w:line="240" w:lineRule="auto"/>
        <w:jc w:val="both"/>
        <w:rPr>
          <w:rFonts w:ascii="Tahoma" w:hAnsi="Tahoma" w:cs="Tahoma"/>
          <w:b/>
        </w:rPr>
      </w:pPr>
    </w:p>
    <w:p w14:paraId="18DCE97D" w14:textId="77777777" w:rsidR="00FB5685" w:rsidRDefault="00FB5685" w:rsidP="00E71F46">
      <w:pPr>
        <w:spacing w:line="240" w:lineRule="auto"/>
        <w:jc w:val="both"/>
        <w:rPr>
          <w:rFonts w:ascii="Tahoma" w:hAnsi="Tahoma" w:cs="Tahoma"/>
          <w:b/>
        </w:rPr>
      </w:pPr>
    </w:p>
    <w:p w14:paraId="6DF625A4" w14:textId="77777777" w:rsidR="00FB5685" w:rsidRPr="00623A53" w:rsidRDefault="00FB5685" w:rsidP="00E71F46">
      <w:pPr>
        <w:spacing w:line="240" w:lineRule="auto"/>
        <w:jc w:val="both"/>
        <w:rPr>
          <w:rFonts w:ascii="Tahoma" w:hAnsi="Tahoma" w:cs="Tahoma"/>
          <w:b/>
        </w:rPr>
      </w:pPr>
    </w:p>
    <w:p w14:paraId="529F9284" w14:textId="77777777" w:rsidR="0011058A" w:rsidRPr="00623A53" w:rsidRDefault="0011058A" w:rsidP="00E71F46">
      <w:pPr>
        <w:spacing w:line="240" w:lineRule="auto"/>
        <w:jc w:val="both"/>
        <w:rPr>
          <w:rFonts w:ascii="Tahoma" w:hAnsi="Tahoma" w:cs="Tahoma"/>
          <w:b/>
        </w:rPr>
      </w:pPr>
    </w:p>
    <w:p w14:paraId="4EC4BADA" w14:textId="77777777" w:rsidR="0011058A" w:rsidRPr="00623A53" w:rsidRDefault="0011058A" w:rsidP="00E71F46">
      <w:pPr>
        <w:spacing w:line="240" w:lineRule="auto"/>
        <w:jc w:val="both"/>
        <w:rPr>
          <w:rFonts w:ascii="Tahoma" w:hAnsi="Tahoma" w:cs="Tahoma"/>
          <w:b/>
        </w:rPr>
      </w:pPr>
    </w:p>
    <w:p w14:paraId="6C41226C" w14:textId="77777777" w:rsidR="0011058A" w:rsidRPr="00623A53" w:rsidRDefault="0011058A" w:rsidP="00E71F46">
      <w:pPr>
        <w:spacing w:line="240" w:lineRule="auto"/>
        <w:jc w:val="center"/>
        <w:rPr>
          <w:rFonts w:ascii="Tahoma" w:hAnsi="Tahoma" w:cs="Tahoma"/>
          <w:b/>
        </w:rPr>
      </w:pPr>
      <w:r w:rsidRPr="00623A53">
        <w:rPr>
          <w:rFonts w:ascii="Tahoma" w:hAnsi="Tahoma" w:cs="Tahoma"/>
          <w:b/>
        </w:rPr>
        <w:t xml:space="preserve">JULIO CÉSAR SALAZAR MUÑOZ   </w:t>
      </w:r>
      <w:r w:rsidRPr="00623A53">
        <w:rPr>
          <w:rFonts w:ascii="Tahoma" w:hAnsi="Tahoma" w:cs="Tahoma"/>
          <w:b/>
        </w:rPr>
        <w:tab/>
        <w:t xml:space="preserve">                 FRANCISCO JAVIER TAMAYO TABARES</w:t>
      </w:r>
    </w:p>
    <w:p w14:paraId="67EE1065" w14:textId="77777777" w:rsidR="0011058A" w:rsidRPr="00623A53" w:rsidRDefault="0011058A" w:rsidP="00E71F46">
      <w:pPr>
        <w:tabs>
          <w:tab w:val="left" w:pos="709"/>
        </w:tabs>
        <w:spacing w:line="240" w:lineRule="auto"/>
        <w:jc w:val="both"/>
        <w:rPr>
          <w:rFonts w:ascii="Tahoma" w:hAnsi="Tahoma" w:cs="Tahoma"/>
        </w:rPr>
      </w:pPr>
    </w:p>
    <w:p w14:paraId="09AA1507" w14:textId="77777777" w:rsidR="00A02302" w:rsidRPr="00623A53" w:rsidRDefault="00A02302" w:rsidP="00E71F46">
      <w:pPr>
        <w:tabs>
          <w:tab w:val="left" w:pos="709"/>
        </w:tabs>
        <w:spacing w:line="240" w:lineRule="auto"/>
        <w:jc w:val="both"/>
        <w:rPr>
          <w:rFonts w:ascii="Tahoma" w:hAnsi="Tahoma" w:cs="Tahoma"/>
        </w:rPr>
      </w:pPr>
    </w:p>
    <w:p w14:paraId="38EA9BFA" w14:textId="77777777" w:rsidR="00A02302" w:rsidRPr="00623A53" w:rsidRDefault="00A02302" w:rsidP="00E71F46">
      <w:pPr>
        <w:tabs>
          <w:tab w:val="left" w:pos="709"/>
        </w:tabs>
        <w:spacing w:line="240" w:lineRule="auto"/>
        <w:jc w:val="both"/>
        <w:rPr>
          <w:rFonts w:ascii="Tahoma" w:hAnsi="Tahoma" w:cs="Tahoma"/>
        </w:rPr>
      </w:pPr>
    </w:p>
    <w:p w14:paraId="5CF5716D" w14:textId="77777777" w:rsidR="00A02302" w:rsidRPr="00623A53" w:rsidRDefault="00A02302" w:rsidP="00E71F46">
      <w:pPr>
        <w:tabs>
          <w:tab w:val="left" w:pos="709"/>
        </w:tabs>
        <w:spacing w:line="240" w:lineRule="auto"/>
        <w:jc w:val="both"/>
        <w:rPr>
          <w:rFonts w:ascii="Tahoma" w:hAnsi="Tahoma" w:cs="Tahoma"/>
        </w:rPr>
      </w:pPr>
    </w:p>
    <w:p w14:paraId="4F0D522A" w14:textId="602BA51A" w:rsidR="00A02302" w:rsidRPr="00623A53" w:rsidRDefault="00A02302" w:rsidP="00A02302">
      <w:pPr>
        <w:tabs>
          <w:tab w:val="left" w:pos="709"/>
        </w:tabs>
        <w:spacing w:line="240" w:lineRule="auto"/>
        <w:jc w:val="center"/>
        <w:rPr>
          <w:rFonts w:ascii="Tahoma" w:hAnsi="Tahoma" w:cs="Tahoma"/>
        </w:rPr>
      </w:pPr>
      <w:r w:rsidRPr="00623A53">
        <w:rPr>
          <w:rFonts w:ascii="Tahoma" w:hAnsi="Tahoma" w:cs="Tahoma"/>
        </w:rPr>
        <w:t>_____________________________</w:t>
      </w:r>
    </w:p>
    <w:p w14:paraId="4D1600DB" w14:textId="4CF6F38F" w:rsidR="00A02302" w:rsidRPr="00623A53" w:rsidRDefault="00A02302" w:rsidP="00A02302">
      <w:pPr>
        <w:tabs>
          <w:tab w:val="left" w:pos="709"/>
        </w:tabs>
        <w:spacing w:line="240" w:lineRule="auto"/>
        <w:jc w:val="center"/>
        <w:rPr>
          <w:rFonts w:ascii="Tahoma" w:hAnsi="Tahoma" w:cs="Tahoma"/>
        </w:rPr>
      </w:pPr>
      <w:r w:rsidRPr="00623A53">
        <w:rPr>
          <w:rFonts w:ascii="Tahoma" w:hAnsi="Tahoma" w:cs="Tahoma"/>
        </w:rPr>
        <w:t>Secretario Ad-Hoc</w:t>
      </w:r>
    </w:p>
    <w:p w14:paraId="286DAD41" w14:textId="77777777" w:rsidR="00E71F46" w:rsidRPr="00623A53" w:rsidRDefault="00E71F46" w:rsidP="00E71F46">
      <w:pPr>
        <w:tabs>
          <w:tab w:val="left" w:pos="709"/>
        </w:tabs>
        <w:spacing w:line="240" w:lineRule="auto"/>
        <w:jc w:val="both"/>
        <w:rPr>
          <w:rFonts w:ascii="Tahoma" w:hAnsi="Tahoma" w:cs="Tahoma"/>
        </w:rPr>
      </w:pPr>
    </w:p>
    <w:p w14:paraId="129C575B" w14:textId="77777777" w:rsidR="00E71F46" w:rsidRPr="00623A53" w:rsidRDefault="00E71F46" w:rsidP="00E71F46">
      <w:pPr>
        <w:tabs>
          <w:tab w:val="left" w:pos="709"/>
        </w:tabs>
        <w:spacing w:line="240" w:lineRule="auto"/>
        <w:jc w:val="both"/>
        <w:rPr>
          <w:rFonts w:ascii="Tahoma" w:hAnsi="Tahoma" w:cs="Tahoma"/>
        </w:rPr>
      </w:pPr>
    </w:p>
    <w:p w14:paraId="4ED9DC8F" w14:textId="77777777" w:rsidR="00AC7592" w:rsidRPr="00623A53" w:rsidRDefault="00AC7592" w:rsidP="00E71F46">
      <w:pPr>
        <w:tabs>
          <w:tab w:val="left" w:pos="709"/>
        </w:tabs>
        <w:spacing w:line="240" w:lineRule="auto"/>
        <w:jc w:val="both"/>
        <w:rPr>
          <w:rFonts w:ascii="Tahoma" w:hAnsi="Tahoma" w:cs="Tahoma"/>
        </w:rPr>
      </w:pPr>
    </w:p>
    <w:p w14:paraId="16EF29D3" w14:textId="77777777" w:rsidR="00AC7592" w:rsidRPr="00623A53" w:rsidRDefault="00AC7592" w:rsidP="00E71F46">
      <w:pPr>
        <w:tabs>
          <w:tab w:val="left" w:pos="709"/>
        </w:tabs>
        <w:spacing w:line="240" w:lineRule="auto"/>
        <w:jc w:val="both"/>
        <w:rPr>
          <w:rFonts w:ascii="Tahoma" w:hAnsi="Tahoma" w:cs="Tahoma"/>
        </w:rPr>
      </w:pPr>
    </w:p>
    <w:p w14:paraId="70244F41" w14:textId="77777777" w:rsidR="00AC7592" w:rsidRPr="00623A53" w:rsidRDefault="00AC7592" w:rsidP="00E71F46">
      <w:pPr>
        <w:tabs>
          <w:tab w:val="left" w:pos="709"/>
        </w:tabs>
        <w:spacing w:line="240" w:lineRule="auto"/>
        <w:jc w:val="both"/>
        <w:rPr>
          <w:rFonts w:ascii="Tahoma" w:hAnsi="Tahoma" w:cs="Tahoma"/>
        </w:rPr>
      </w:pPr>
    </w:p>
    <w:p w14:paraId="3C015505" w14:textId="77777777" w:rsidR="00AC7592" w:rsidRPr="00623A53" w:rsidRDefault="00AC7592" w:rsidP="00E71F46">
      <w:pPr>
        <w:tabs>
          <w:tab w:val="left" w:pos="709"/>
        </w:tabs>
        <w:spacing w:line="240" w:lineRule="auto"/>
        <w:jc w:val="both"/>
        <w:rPr>
          <w:rFonts w:ascii="Tahoma" w:hAnsi="Tahoma" w:cs="Tahoma"/>
        </w:rPr>
      </w:pPr>
    </w:p>
    <w:p w14:paraId="1A276395" w14:textId="77777777" w:rsidR="00AC7592" w:rsidRPr="00623A53" w:rsidRDefault="00AC7592" w:rsidP="00E71F46">
      <w:pPr>
        <w:tabs>
          <w:tab w:val="left" w:pos="709"/>
        </w:tabs>
        <w:spacing w:line="240" w:lineRule="auto"/>
        <w:jc w:val="both"/>
        <w:rPr>
          <w:rFonts w:ascii="Tahoma" w:hAnsi="Tahoma" w:cs="Tahoma"/>
        </w:rPr>
      </w:pPr>
    </w:p>
    <w:p w14:paraId="7423F888" w14:textId="77777777" w:rsidR="00AC7592" w:rsidRPr="00623A53" w:rsidRDefault="00AC7592" w:rsidP="00E71F46">
      <w:pPr>
        <w:tabs>
          <w:tab w:val="left" w:pos="709"/>
        </w:tabs>
        <w:spacing w:line="240" w:lineRule="auto"/>
        <w:jc w:val="both"/>
        <w:rPr>
          <w:rFonts w:ascii="Tahoma" w:hAnsi="Tahoma" w:cs="Tahoma"/>
        </w:rPr>
      </w:pPr>
    </w:p>
    <w:p w14:paraId="23027C75" w14:textId="77777777" w:rsidR="00AC7592" w:rsidRPr="00623A53" w:rsidRDefault="00AC7592" w:rsidP="00E71F46">
      <w:pPr>
        <w:tabs>
          <w:tab w:val="left" w:pos="709"/>
        </w:tabs>
        <w:spacing w:line="240" w:lineRule="auto"/>
        <w:jc w:val="both"/>
        <w:rPr>
          <w:rFonts w:ascii="Tahoma" w:hAnsi="Tahoma" w:cs="Tahoma"/>
        </w:rPr>
      </w:pPr>
    </w:p>
    <w:p w14:paraId="316D6281" w14:textId="77777777" w:rsidR="00AC7592" w:rsidRPr="00623A53" w:rsidRDefault="00AC7592" w:rsidP="00E71F46">
      <w:pPr>
        <w:tabs>
          <w:tab w:val="left" w:pos="709"/>
        </w:tabs>
        <w:spacing w:line="240" w:lineRule="auto"/>
        <w:jc w:val="both"/>
        <w:rPr>
          <w:rFonts w:ascii="Tahoma" w:hAnsi="Tahoma" w:cs="Tahoma"/>
        </w:rPr>
      </w:pPr>
    </w:p>
    <w:p w14:paraId="4C68CC13" w14:textId="77777777" w:rsidR="00AC7592" w:rsidRPr="00623A53" w:rsidRDefault="00AC7592" w:rsidP="00E71F46">
      <w:pPr>
        <w:tabs>
          <w:tab w:val="left" w:pos="709"/>
        </w:tabs>
        <w:spacing w:line="240" w:lineRule="auto"/>
        <w:jc w:val="both"/>
        <w:rPr>
          <w:rFonts w:ascii="Tahoma" w:hAnsi="Tahoma" w:cs="Tahoma"/>
        </w:rPr>
      </w:pPr>
    </w:p>
    <w:p w14:paraId="6B69CD3E" w14:textId="77777777" w:rsidR="00AC7592" w:rsidRPr="00623A53" w:rsidRDefault="00AC7592" w:rsidP="00E71F46">
      <w:pPr>
        <w:tabs>
          <w:tab w:val="left" w:pos="709"/>
        </w:tabs>
        <w:spacing w:line="240" w:lineRule="auto"/>
        <w:jc w:val="both"/>
        <w:rPr>
          <w:rFonts w:ascii="Tahoma" w:hAnsi="Tahoma" w:cs="Tahoma"/>
        </w:rPr>
      </w:pPr>
    </w:p>
    <w:p w14:paraId="10FC12BE" w14:textId="77777777" w:rsidR="00AC7592" w:rsidRPr="00623A53" w:rsidRDefault="00AC7592" w:rsidP="00E71F46">
      <w:pPr>
        <w:tabs>
          <w:tab w:val="left" w:pos="709"/>
        </w:tabs>
        <w:spacing w:line="240" w:lineRule="auto"/>
        <w:jc w:val="both"/>
        <w:rPr>
          <w:rFonts w:ascii="Tahoma" w:hAnsi="Tahoma" w:cs="Tahoma"/>
        </w:rPr>
      </w:pPr>
    </w:p>
    <w:p w14:paraId="3167BFF1" w14:textId="77777777" w:rsidR="00AC7592" w:rsidRPr="00623A53" w:rsidRDefault="00AC7592" w:rsidP="00E71F46">
      <w:pPr>
        <w:tabs>
          <w:tab w:val="left" w:pos="709"/>
        </w:tabs>
        <w:spacing w:line="240" w:lineRule="auto"/>
        <w:jc w:val="both"/>
        <w:rPr>
          <w:rFonts w:ascii="Tahoma" w:hAnsi="Tahoma" w:cs="Tahoma"/>
        </w:rPr>
      </w:pPr>
    </w:p>
    <w:p w14:paraId="743B4DE0" w14:textId="77777777" w:rsidR="00AC7592" w:rsidRPr="00623A53" w:rsidRDefault="00AC7592" w:rsidP="00E71F46">
      <w:pPr>
        <w:tabs>
          <w:tab w:val="left" w:pos="709"/>
        </w:tabs>
        <w:spacing w:line="240" w:lineRule="auto"/>
        <w:jc w:val="both"/>
        <w:rPr>
          <w:rFonts w:ascii="Tahoma" w:hAnsi="Tahoma" w:cs="Tahoma"/>
        </w:rPr>
      </w:pPr>
    </w:p>
    <w:p w14:paraId="22277599" w14:textId="77777777" w:rsidR="00AC7592" w:rsidRPr="00623A53" w:rsidRDefault="00AC7592" w:rsidP="00E71F46">
      <w:pPr>
        <w:tabs>
          <w:tab w:val="left" w:pos="709"/>
        </w:tabs>
        <w:spacing w:line="240" w:lineRule="auto"/>
        <w:jc w:val="both"/>
        <w:rPr>
          <w:rFonts w:ascii="Tahoma" w:hAnsi="Tahoma" w:cs="Tahoma"/>
        </w:rPr>
      </w:pPr>
    </w:p>
    <w:p w14:paraId="21CBE064" w14:textId="77777777" w:rsidR="00AC7592" w:rsidRPr="00623A53" w:rsidRDefault="00AC7592" w:rsidP="00E71F46">
      <w:pPr>
        <w:tabs>
          <w:tab w:val="left" w:pos="709"/>
        </w:tabs>
        <w:spacing w:line="240" w:lineRule="auto"/>
        <w:jc w:val="both"/>
        <w:rPr>
          <w:rFonts w:ascii="Tahoma" w:hAnsi="Tahoma" w:cs="Tahoma"/>
        </w:rPr>
      </w:pPr>
    </w:p>
    <w:p w14:paraId="256C3100" w14:textId="77777777" w:rsidR="00AC7592" w:rsidRPr="00623A53" w:rsidRDefault="00AC7592" w:rsidP="00E71F46">
      <w:pPr>
        <w:tabs>
          <w:tab w:val="left" w:pos="709"/>
        </w:tabs>
        <w:spacing w:line="240" w:lineRule="auto"/>
        <w:jc w:val="both"/>
        <w:rPr>
          <w:rFonts w:ascii="Tahoma" w:hAnsi="Tahoma" w:cs="Tahoma"/>
        </w:rPr>
      </w:pPr>
    </w:p>
    <w:p w14:paraId="42A08A37" w14:textId="77777777" w:rsidR="00AC7592" w:rsidRPr="00623A53" w:rsidRDefault="00AC7592" w:rsidP="00E71F46">
      <w:pPr>
        <w:tabs>
          <w:tab w:val="left" w:pos="709"/>
        </w:tabs>
        <w:spacing w:line="240" w:lineRule="auto"/>
        <w:jc w:val="both"/>
        <w:rPr>
          <w:rFonts w:ascii="Tahoma" w:hAnsi="Tahoma" w:cs="Tahoma"/>
        </w:rPr>
      </w:pPr>
    </w:p>
    <w:p w14:paraId="23E3492F" w14:textId="77777777" w:rsidR="00AC7592" w:rsidRPr="00623A53" w:rsidRDefault="00AC7592" w:rsidP="00E71F46">
      <w:pPr>
        <w:tabs>
          <w:tab w:val="left" w:pos="709"/>
        </w:tabs>
        <w:spacing w:line="240" w:lineRule="auto"/>
        <w:jc w:val="both"/>
        <w:rPr>
          <w:rFonts w:ascii="Tahoma" w:hAnsi="Tahoma" w:cs="Tahoma"/>
        </w:rPr>
      </w:pPr>
    </w:p>
    <w:p w14:paraId="617B4473" w14:textId="77777777" w:rsidR="00AC7592" w:rsidRPr="00623A53" w:rsidRDefault="00AC7592" w:rsidP="00E71F46">
      <w:pPr>
        <w:tabs>
          <w:tab w:val="left" w:pos="709"/>
        </w:tabs>
        <w:spacing w:line="240" w:lineRule="auto"/>
        <w:jc w:val="both"/>
        <w:rPr>
          <w:rFonts w:ascii="Tahoma" w:hAnsi="Tahoma" w:cs="Tahoma"/>
        </w:rPr>
      </w:pPr>
    </w:p>
    <w:p w14:paraId="039AAD91" w14:textId="77777777" w:rsidR="00AC7592" w:rsidRPr="00623A53" w:rsidRDefault="00AC7592" w:rsidP="00E71F46">
      <w:pPr>
        <w:tabs>
          <w:tab w:val="left" w:pos="709"/>
        </w:tabs>
        <w:spacing w:line="240" w:lineRule="auto"/>
        <w:jc w:val="both"/>
        <w:rPr>
          <w:rFonts w:ascii="Tahoma" w:hAnsi="Tahoma" w:cs="Tahoma"/>
        </w:rPr>
      </w:pPr>
    </w:p>
    <w:p w14:paraId="6001419B" w14:textId="77777777" w:rsidR="00AC7592" w:rsidRPr="00623A53" w:rsidRDefault="00AC7592" w:rsidP="00E71F46">
      <w:pPr>
        <w:tabs>
          <w:tab w:val="left" w:pos="709"/>
        </w:tabs>
        <w:spacing w:line="240" w:lineRule="auto"/>
        <w:jc w:val="both"/>
        <w:rPr>
          <w:rFonts w:ascii="Tahoma" w:hAnsi="Tahoma" w:cs="Tahoma"/>
        </w:rPr>
      </w:pPr>
    </w:p>
    <w:p w14:paraId="1B6E964C" w14:textId="341A388E" w:rsidR="00A02302" w:rsidRPr="00623A53" w:rsidRDefault="00A02302" w:rsidP="00A02302">
      <w:pPr>
        <w:tabs>
          <w:tab w:val="left" w:pos="709"/>
        </w:tabs>
        <w:spacing w:line="240" w:lineRule="auto"/>
        <w:jc w:val="center"/>
        <w:rPr>
          <w:rFonts w:ascii="Tahoma" w:hAnsi="Tahoma" w:cs="Tahoma"/>
          <w:b/>
        </w:rPr>
      </w:pPr>
      <w:r w:rsidRPr="00623A53">
        <w:rPr>
          <w:rFonts w:ascii="Tahoma" w:hAnsi="Tahoma" w:cs="Tahoma"/>
          <w:b/>
        </w:rPr>
        <w:t xml:space="preserve">Liquidación </w:t>
      </w:r>
      <w:proofErr w:type="gramStart"/>
      <w:r w:rsidRPr="00623A53">
        <w:rPr>
          <w:rFonts w:ascii="Tahoma" w:hAnsi="Tahoma" w:cs="Tahoma"/>
          <w:b/>
        </w:rPr>
        <w:t>retroactivo</w:t>
      </w:r>
      <w:proofErr w:type="gramEnd"/>
    </w:p>
    <w:p w14:paraId="7C88983B" w14:textId="77777777" w:rsidR="00A02302" w:rsidRPr="00623A53" w:rsidRDefault="00A02302" w:rsidP="00A02302">
      <w:pPr>
        <w:tabs>
          <w:tab w:val="left" w:pos="709"/>
        </w:tabs>
        <w:spacing w:line="240" w:lineRule="auto"/>
        <w:jc w:val="center"/>
        <w:rPr>
          <w:rFonts w:ascii="Tahoma" w:hAnsi="Tahoma" w:cs="Tahoma"/>
        </w:rPr>
      </w:pPr>
    </w:p>
    <w:tbl>
      <w:tblPr>
        <w:tblW w:w="6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940"/>
        <w:gridCol w:w="1280"/>
        <w:gridCol w:w="1460"/>
        <w:gridCol w:w="1280"/>
      </w:tblGrid>
      <w:tr w:rsidR="00623A53" w:rsidRPr="00623A53" w14:paraId="291B4AD9" w14:textId="77777777" w:rsidTr="009F4D90">
        <w:trPr>
          <w:trHeight w:val="465"/>
          <w:jc w:val="center"/>
        </w:trPr>
        <w:tc>
          <w:tcPr>
            <w:tcW w:w="1420" w:type="dxa"/>
            <w:shd w:val="clear" w:color="000000" w:fill="FFFF99"/>
            <w:vAlign w:val="center"/>
            <w:hideMark/>
          </w:tcPr>
          <w:p w14:paraId="01EE5CCC" w14:textId="77777777" w:rsidR="00E71F46" w:rsidRPr="00623A53" w:rsidRDefault="00E71F46" w:rsidP="00E71F46">
            <w:pPr>
              <w:spacing w:line="240" w:lineRule="auto"/>
              <w:jc w:val="center"/>
              <w:rPr>
                <w:rFonts w:ascii="Calibri" w:eastAsia="Times New Roman" w:hAnsi="Calibri" w:cs="Times New Roman"/>
                <w:b/>
                <w:bCs/>
                <w:sz w:val="16"/>
                <w:szCs w:val="16"/>
                <w:lang w:eastAsia="es-ES"/>
              </w:rPr>
            </w:pPr>
            <w:r w:rsidRPr="00623A53">
              <w:rPr>
                <w:rFonts w:ascii="Calibri" w:eastAsia="Times New Roman" w:hAnsi="Calibri" w:cs="Times New Roman"/>
                <w:b/>
                <w:bCs/>
                <w:sz w:val="16"/>
                <w:szCs w:val="16"/>
                <w:lang w:eastAsia="es-ES"/>
              </w:rPr>
              <w:t>Desde</w:t>
            </w:r>
          </w:p>
        </w:tc>
        <w:tc>
          <w:tcPr>
            <w:tcW w:w="940" w:type="dxa"/>
            <w:shd w:val="clear" w:color="000000" w:fill="FFFF99"/>
            <w:vAlign w:val="center"/>
            <w:hideMark/>
          </w:tcPr>
          <w:p w14:paraId="306AA9B8" w14:textId="77777777" w:rsidR="00E71F46" w:rsidRPr="00623A53" w:rsidRDefault="00E71F46" w:rsidP="00E71F46">
            <w:pPr>
              <w:spacing w:line="240" w:lineRule="auto"/>
              <w:jc w:val="center"/>
              <w:rPr>
                <w:rFonts w:ascii="Calibri" w:eastAsia="Times New Roman" w:hAnsi="Calibri" w:cs="Times New Roman"/>
                <w:b/>
                <w:bCs/>
                <w:sz w:val="16"/>
                <w:szCs w:val="16"/>
                <w:lang w:eastAsia="es-ES"/>
              </w:rPr>
            </w:pPr>
            <w:r w:rsidRPr="00623A53">
              <w:rPr>
                <w:rFonts w:ascii="Calibri" w:eastAsia="Times New Roman" w:hAnsi="Calibri" w:cs="Times New Roman"/>
                <w:b/>
                <w:bCs/>
                <w:sz w:val="16"/>
                <w:szCs w:val="16"/>
                <w:lang w:eastAsia="es-ES"/>
              </w:rPr>
              <w:t>Hasta</w:t>
            </w:r>
          </w:p>
        </w:tc>
        <w:tc>
          <w:tcPr>
            <w:tcW w:w="1280" w:type="dxa"/>
            <w:shd w:val="clear" w:color="000000" w:fill="FFFF99"/>
            <w:vAlign w:val="center"/>
            <w:hideMark/>
          </w:tcPr>
          <w:p w14:paraId="06FDC6C0" w14:textId="77777777" w:rsidR="00E71F46" w:rsidRPr="00623A53" w:rsidRDefault="00E71F46" w:rsidP="00E71F46">
            <w:pPr>
              <w:spacing w:line="240" w:lineRule="auto"/>
              <w:jc w:val="center"/>
              <w:rPr>
                <w:rFonts w:ascii="Calibri" w:eastAsia="Times New Roman" w:hAnsi="Calibri" w:cs="Times New Roman"/>
                <w:b/>
                <w:bCs/>
                <w:sz w:val="16"/>
                <w:szCs w:val="16"/>
                <w:lang w:eastAsia="es-ES"/>
              </w:rPr>
            </w:pPr>
            <w:r w:rsidRPr="00623A53">
              <w:rPr>
                <w:rFonts w:ascii="Calibri" w:eastAsia="Times New Roman" w:hAnsi="Calibri" w:cs="Times New Roman"/>
                <w:b/>
                <w:bCs/>
                <w:sz w:val="16"/>
                <w:szCs w:val="16"/>
                <w:lang w:eastAsia="es-ES"/>
              </w:rPr>
              <w:t>Causadas</w:t>
            </w:r>
          </w:p>
        </w:tc>
        <w:tc>
          <w:tcPr>
            <w:tcW w:w="1460" w:type="dxa"/>
            <w:shd w:val="clear" w:color="000000" w:fill="FFFF99"/>
            <w:vAlign w:val="center"/>
            <w:hideMark/>
          </w:tcPr>
          <w:p w14:paraId="50BE6221" w14:textId="691C0D68" w:rsidR="00E71F46" w:rsidRPr="00623A53" w:rsidRDefault="00E71F46" w:rsidP="009F4D90">
            <w:pPr>
              <w:spacing w:line="240" w:lineRule="auto"/>
              <w:jc w:val="center"/>
              <w:rPr>
                <w:rFonts w:ascii="Calibri" w:eastAsia="Times New Roman" w:hAnsi="Calibri" w:cs="Times New Roman"/>
                <w:b/>
                <w:bCs/>
                <w:sz w:val="16"/>
                <w:szCs w:val="16"/>
                <w:lang w:eastAsia="es-ES"/>
              </w:rPr>
            </w:pPr>
            <w:r w:rsidRPr="00623A53">
              <w:rPr>
                <w:rFonts w:ascii="Calibri" w:eastAsia="Times New Roman" w:hAnsi="Calibri" w:cs="Times New Roman"/>
                <w:b/>
                <w:bCs/>
                <w:sz w:val="16"/>
                <w:szCs w:val="16"/>
                <w:lang w:eastAsia="es-ES"/>
              </w:rPr>
              <w:t xml:space="preserve">Mesada </w:t>
            </w:r>
          </w:p>
        </w:tc>
        <w:tc>
          <w:tcPr>
            <w:tcW w:w="1280" w:type="dxa"/>
            <w:shd w:val="clear" w:color="000000" w:fill="FFFF99"/>
            <w:vAlign w:val="center"/>
            <w:hideMark/>
          </w:tcPr>
          <w:p w14:paraId="32C7768A" w14:textId="77777777" w:rsidR="00E71F46" w:rsidRPr="00623A53" w:rsidRDefault="00E71F46" w:rsidP="00E71F46">
            <w:pPr>
              <w:spacing w:line="240" w:lineRule="auto"/>
              <w:jc w:val="center"/>
              <w:rPr>
                <w:rFonts w:ascii="Calibri" w:eastAsia="Times New Roman" w:hAnsi="Calibri" w:cs="Times New Roman"/>
                <w:b/>
                <w:bCs/>
                <w:sz w:val="16"/>
                <w:szCs w:val="16"/>
                <w:lang w:eastAsia="es-ES"/>
              </w:rPr>
            </w:pPr>
            <w:r w:rsidRPr="00623A53">
              <w:rPr>
                <w:rFonts w:ascii="Calibri" w:eastAsia="Times New Roman" w:hAnsi="Calibri" w:cs="Times New Roman"/>
                <w:b/>
                <w:bCs/>
                <w:sz w:val="16"/>
                <w:szCs w:val="16"/>
                <w:lang w:eastAsia="es-ES"/>
              </w:rPr>
              <w:t xml:space="preserve"> Diferencias a cancelar </w:t>
            </w:r>
          </w:p>
        </w:tc>
      </w:tr>
      <w:tr w:rsidR="00623A53" w:rsidRPr="00623A53" w14:paraId="4D5F95A6" w14:textId="77777777" w:rsidTr="009F4D90">
        <w:trPr>
          <w:trHeight w:val="315"/>
          <w:jc w:val="center"/>
        </w:trPr>
        <w:tc>
          <w:tcPr>
            <w:tcW w:w="1420" w:type="dxa"/>
            <w:shd w:val="clear" w:color="auto" w:fill="auto"/>
            <w:noWrap/>
            <w:vAlign w:val="center"/>
            <w:hideMark/>
          </w:tcPr>
          <w:p w14:paraId="171341F3"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01-oct-11</w:t>
            </w:r>
          </w:p>
        </w:tc>
        <w:tc>
          <w:tcPr>
            <w:tcW w:w="940" w:type="dxa"/>
            <w:shd w:val="clear" w:color="auto" w:fill="auto"/>
            <w:noWrap/>
            <w:vAlign w:val="center"/>
            <w:hideMark/>
          </w:tcPr>
          <w:p w14:paraId="58D5B5F5"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31-dic-11</w:t>
            </w:r>
          </w:p>
        </w:tc>
        <w:tc>
          <w:tcPr>
            <w:tcW w:w="1280" w:type="dxa"/>
            <w:shd w:val="clear" w:color="000000" w:fill="FFFFCC"/>
            <w:noWrap/>
            <w:vAlign w:val="bottom"/>
            <w:hideMark/>
          </w:tcPr>
          <w:p w14:paraId="19B25811" w14:textId="77777777" w:rsidR="00E71F46" w:rsidRPr="00623A53" w:rsidRDefault="00E71F46" w:rsidP="00E71F46">
            <w:pPr>
              <w:spacing w:line="240" w:lineRule="auto"/>
              <w:jc w:val="center"/>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4,00</w:t>
            </w:r>
          </w:p>
        </w:tc>
        <w:tc>
          <w:tcPr>
            <w:tcW w:w="1460" w:type="dxa"/>
            <w:shd w:val="clear" w:color="000000" w:fill="FFFFCC"/>
            <w:vAlign w:val="bottom"/>
            <w:hideMark/>
          </w:tcPr>
          <w:p w14:paraId="69E93268"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535.600 </w:t>
            </w:r>
          </w:p>
        </w:tc>
        <w:tc>
          <w:tcPr>
            <w:tcW w:w="1280" w:type="dxa"/>
            <w:shd w:val="clear" w:color="000000" w:fill="FFFFCC"/>
            <w:noWrap/>
            <w:vAlign w:val="center"/>
            <w:hideMark/>
          </w:tcPr>
          <w:p w14:paraId="323F9C65"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2.142.400 </w:t>
            </w:r>
          </w:p>
        </w:tc>
      </w:tr>
      <w:tr w:rsidR="00623A53" w:rsidRPr="00623A53" w14:paraId="3953D69B" w14:textId="77777777" w:rsidTr="009F4D90">
        <w:trPr>
          <w:trHeight w:val="315"/>
          <w:jc w:val="center"/>
        </w:trPr>
        <w:tc>
          <w:tcPr>
            <w:tcW w:w="1420" w:type="dxa"/>
            <w:shd w:val="clear" w:color="auto" w:fill="auto"/>
            <w:noWrap/>
            <w:vAlign w:val="center"/>
            <w:hideMark/>
          </w:tcPr>
          <w:p w14:paraId="66FCDBAB"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01-ene-12</w:t>
            </w:r>
          </w:p>
        </w:tc>
        <w:tc>
          <w:tcPr>
            <w:tcW w:w="940" w:type="dxa"/>
            <w:shd w:val="clear" w:color="auto" w:fill="auto"/>
            <w:noWrap/>
            <w:vAlign w:val="center"/>
            <w:hideMark/>
          </w:tcPr>
          <w:p w14:paraId="0D840B36"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31-dic-12</w:t>
            </w:r>
          </w:p>
        </w:tc>
        <w:tc>
          <w:tcPr>
            <w:tcW w:w="1280" w:type="dxa"/>
            <w:shd w:val="clear" w:color="000000" w:fill="FFFFCC"/>
            <w:noWrap/>
            <w:vAlign w:val="bottom"/>
            <w:hideMark/>
          </w:tcPr>
          <w:p w14:paraId="1DAED329" w14:textId="77777777" w:rsidR="00E71F46" w:rsidRPr="00623A53" w:rsidRDefault="00E71F46" w:rsidP="00E71F46">
            <w:pPr>
              <w:spacing w:line="240" w:lineRule="auto"/>
              <w:jc w:val="center"/>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14,00</w:t>
            </w:r>
          </w:p>
        </w:tc>
        <w:tc>
          <w:tcPr>
            <w:tcW w:w="1460" w:type="dxa"/>
            <w:shd w:val="clear" w:color="000000" w:fill="FFFFCC"/>
            <w:vAlign w:val="bottom"/>
            <w:hideMark/>
          </w:tcPr>
          <w:p w14:paraId="56E79CBE"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566.700 </w:t>
            </w:r>
          </w:p>
        </w:tc>
        <w:tc>
          <w:tcPr>
            <w:tcW w:w="1280" w:type="dxa"/>
            <w:shd w:val="clear" w:color="000000" w:fill="FFFFCC"/>
            <w:noWrap/>
            <w:vAlign w:val="center"/>
            <w:hideMark/>
          </w:tcPr>
          <w:p w14:paraId="0E74FE7E"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7.933.800 </w:t>
            </w:r>
          </w:p>
        </w:tc>
      </w:tr>
      <w:tr w:rsidR="00623A53" w:rsidRPr="00623A53" w14:paraId="0060E7EC" w14:textId="77777777" w:rsidTr="009F4D90">
        <w:trPr>
          <w:trHeight w:val="315"/>
          <w:jc w:val="center"/>
        </w:trPr>
        <w:tc>
          <w:tcPr>
            <w:tcW w:w="1420" w:type="dxa"/>
            <w:shd w:val="clear" w:color="auto" w:fill="auto"/>
            <w:noWrap/>
            <w:vAlign w:val="center"/>
            <w:hideMark/>
          </w:tcPr>
          <w:p w14:paraId="605CBFF0"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01-ene-13</w:t>
            </w:r>
          </w:p>
        </w:tc>
        <w:tc>
          <w:tcPr>
            <w:tcW w:w="940" w:type="dxa"/>
            <w:shd w:val="clear" w:color="auto" w:fill="auto"/>
            <w:noWrap/>
            <w:vAlign w:val="center"/>
            <w:hideMark/>
          </w:tcPr>
          <w:p w14:paraId="613C4CE7"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31-dic-13</w:t>
            </w:r>
          </w:p>
        </w:tc>
        <w:tc>
          <w:tcPr>
            <w:tcW w:w="1280" w:type="dxa"/>
            <w:shd w:val="clear" w:color="000000" w:fill="FFFFCC"/>
            <w:noWrap/>
            <w:vAlign w:val="bottom"/>
            <w:hideMark/>
          </w:tcPr>
          <w:p w14:paraId="615F1747" w14:textId="77777777" w:rsidR="00E71F46" w:rsidRPr="00623A53" w:rsidRDefault="00E71F46" w:rsidP="00E71F46">
            <w:pPr>
              <w:spacing w:line="240" w:lineRule="auto"/>
              <w:jc w:val="center"/>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14,00</w:t>
            </w:r>
          </w:p>
        </w:tc>
        <w:tc>
          <w:tcPr>
            <w:tcW w:w="1460" w:type="dxa"/>
            <w:shd w:val="clear" w:color="000000" w:fill="FFFFCC"/>
            <w:vAlign w:val="bottom"/>
            <w:hideMark/>
          </w:tcPr>
          <w:p w14:paraId="180CE513"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589.500 </w:t>
            </w:r>
          </w:p>
        </w:tc>
        <w:tc>
          <w:tcPr>
            <w:tcW w:w="1280" w:type="dxa"/>
            <w:shd w:val="clear" w:color="000000" w:fill="FFFFCC"/>
            <w:noWrap/>
            <w:vAlign w:val="center"/>
            <w:hideMark/>
          </w:tcPr>
          <w:p w14:paraId="41BCBB0E"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8.253.000 </w:t>
            </w:r>
          </w:p>
        </w:tc>
      </w:tr>
      <w:tr w:rsidR="00623A53" w:rsidRPr="00623A53" w14:paraId="18B2DBD5" w14:textId="77777777" w:rsidTr="009F4D90">
        <w:trPr>
          <w:trHeight w:val="315"/>
          <w:jc w:val="center"/>
        </w:trPr>
        <w:tc>
          <w:tcPr>
            <w:tcW w:w="1420" w:type="dxa"/>
            <w:shd w:val="clear" w:color="auto" w:fill="auto"/>
            <w:noWrap/>
            <w:vAlign w:val="center"/>
            <w:hideMark/>
          </w:tcPr>
          <w:p w14:paraId="20AE086D"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01-ene-14</w:t>
            </w:r>
          </w:p>
        </w:tc>
        <w:tc>
          <w:tcPr>
            <w:tcW w:w="940" w:type="dxa"/>
            <w:shd w:val="clear" w:color="auto" w:fill="auto"/>
            <w:noWrap/>
            <w:vAlign w:val="center"/>
            <w:hideMark/>
          </w:tcPr>
          <w:p w14:paraId="4F860036"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31-dic-14</w:t>
            </w:r>
          </w:p>
        </w:tc>
        <w:tc>
          <w:tcPr>
            <w:tcW w:w="1280" w:type="dxa"/>
            <w:shd w:val="clear" w:color="000000" w:fill="FFFFCC"/>
            <w:noWrap/>
            <w:vAlign w:val="bottom"/>
            <w:hideMark/>
          </w:tcPr>
          <w:p w14:paraId="62C2EBD6" w14:textId="77777777" w:rsidR="00E71F46" w:rsidRPr="00623A53" w:rsidRDefault="00E71F46" w:rsidP="00E71F46">
            <w:pPr>
              <w:spacing w:line="240" w:lineRule="auto"/>
              <w:jc w:val="center"/>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14,00</w:t>
            </w:r>
          </w:p>
        </w:tc>
        <w:tc>
          <w:tcPr>
            <w:tcW w:w="1460" w:type="dxa"/>
            <w:shd w:val="clear" w:color="000000" w:fill="FFFFCC"/>
            <w:vAlign w:val="bottom"/>
            <w:hideMark/>
          </w:tcPr>
          <w:p w14:paraId="6ADE50DF"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616.000 </w:t>
            </w:r>
          </w:p>
        </w:tc>
        <w:tc>
          <w:tcPr>
            <w:tcW w:w="1280" w:type="dxa"/>
            <w:shd w:val="clear" w:color="000000" w:fill="FFFFCC"/>
            <w:noWrap/>
            <w:vAlign w:val="center"/>
            <w:hideMark/>
          </w:tcPr>
          <w:p w14:paraId="6DD17CEF"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8.624.000 </w:t>
            </w:r>
          </w:p>
        </w:tc>
      </w:tr>
      <w:tr w:rsidR="00623A53" w:rsidRPr="00623A53" w14:paraId="56E3F841" w14:textId="77777777" w:rsidTr="009F4D90">
        <w:trPr>
          <w:trHeight w:val="315"/>
          <w:jc w:val="center"/>
        </w:trPr>
        <w:tc>
          <w:tcPr>
            <w:tcW w:w="1420" w:type="dxa"/>
            <w:shd w:val="clear" w:color="auto" w:fill="auto"/>
            <w:noWrap/>
            <w:vAlign w:val="center"/>
            <w:hideMark/>
          </w:tcPr>
          <w:p w14:paraId="20A8295C"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01-ene-15</w:t>
            </w:r>
          </w:p>
        </w:tc>
        <w:tc>
          <w:tcPr>
            <w:tcW w:w="940" w:type="dxa"/>
            <w:shd w:val="clear" w:color="auto" w:fill="auto"/>
            <w:noWrap/>
            <w:vAlign w:val="center"/>
            <w:hideMark/>
          </w:tcPr>
          <w:p w14:paraId="6E4783FD"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31-dic-15</w:t>
            </w:r>
          </w:p>
        </w:tc>
        <w:tc>
          <w:tcPr>
            <w:tcW w:w="1280" w:type="dxa"/>
            <w:shd w:val="clear" w:color="000000" w:fill="FFFFCC"/>
            <w:noWrap/>
            <w:vAlign w:val="bottom"/>
            <w:hideMark/>
          </w:tcPr>
          <w:p w14:paraId="489F6B62" w14:textId="77777777" w:rsidR="00E71F46" w:rsidRPr="00623A53" w:rsidRDefault="00E71F46" w:rsidP="00E71F46">
            <w:pPr>
              <w:spacing w:line="240" w:lineRule="auto"/>
              <w:jc w:val="center"/>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14,00</w:t>
            </w:r>
          </w:p>
        </w:tc>
        <w:tc>
          <w:tcPr>
            <w:tcW w:w="1460" w:type="dxa"/>
            <w:shd w:val="clear" w:color="000000" w:fill="FFFFCC"/>
            <w:vAlign w:val="bottom"/>
            <w:hideMark/>
          </w:tcPr>
          <w:p w14:paraId="26E76CCA"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644.350 </w:t>
            </w:r>
          </w:p>
        </w:tc>
        <w:tc>
          <w:tcPr>
            <w:tcW w:w="1280" w:type="dxa"/>
            <w:shd w:val="clear" w:color="000000" w:fill="FFFFCC"/>
            <w:noWrap/>
            <w:vAlign w:val="center"/>
            <w:hideMark/>
          </w:tcPr>
          <w:p w14:paraId="17454139"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9.020.900 </w:t>
            </w:r>
          </w:p>
        </w:tc>
      </w:tr>
      <w:tr w:rsidR="00623A53" w:rsidRPr="00623A53" w14:paraId="6778D832" w14:textId="77777777" w:rsidTr="009F4D90">
        <w:trPr>
          <w:trHeight w:val="330"/>
          <w:jc w:val="center"/>
        </w:trPr>
        <w:tc>
          <w:tcPr>
            <w:tcW w:w="1420" w:type="dxa"/>
            <w:shd w:val="clear" w:color="auto" w:fill="auto"/>
            <w:noWrap/>
            <w:vAlign w:val="center"/>
            <w:hideMark/>
          </w:tcPr>
          <w:p w14:paraId="02B7B992"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01-ene-16</w:t>
            </w:r>
          </w:p>
        </w:tc>
        <w:tc>
          <w:tcPr>
            <w:tcW w:w="940" w:type="dxa"/>
            <w:shd w:val="clear" w:color="auto" w:fill="auto"/>
            <w:noWrap/>
            <w:vAlign w:val="center"/>
            <w:hideMark/>
          </w:tcPr>
          <w:p w14:paraId="5D56D55A" w14:textId="77777777" w:rsidR="00E71F46" w:rsidRPr="00623A53" w:rsidRDefault="00E71F46" w:rsidP="00E71F46">
            <w:pPr>
              <w:spacing w:line="240" w:lineRule="auto"/>
              <w:jc w:val="right"/>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31-dic-16</w:t>
            </w:r>
          </w:p>
        </w:tc>
        <w:tc>
          <w:tcPr>
            <w:tcW w:w="1280" w:type="dxa"/>
            <w:shd w:val="clear" w:color="000000" w:fill="FFFFCC"/>
            <w:noWrap/>
            <w:vAlign w:val="bottom"/>
            <w:hideMark/>
          </w:tcPr>
          <w:p w14:paraId="6743CA31" w14:textId="77777777" w:rsidR="00E71F46" w:rsidRPr="00623A53" w:rsidRDefault="00E71F46" w:rsidP="00E71F46">
            <w:pPr>
              <w:spacing w:line="240" w:lineRule="auto"/>
              <w:jc w:val="center"/>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14,00</w:t>
            </w:r>
          </w:p>
        </w:tc>
        <w:tc>
          <w:tcPr>
            <w:tcW w:w="1460" w:type="dxa"/>
            <w:shd w:val="clear" w:color="000000" w:fill="FFFFCC"/>
            <w:vAlign w:val="bottom"/>
            <w:hideMark/>
          </w:tcPr>
          <w:p w14:paraId="2EB0AB3E"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689.454 </w:t>
            </w:r>
          </w:p>
        </w:tc>
        <w:tc>
          <w:tcPr>
            <w:tcW w:w="1280" w:type="dxa"/>
            <w:shd w:val="clear" w:color="000000" w:fill="FFFFCC"/>
            <w:noWrap/>
            <w:vAlign w:val="center"/>
            <w:hideMark/>
          </w:tcPr>
          <w:p w14:paraId="4AA64383"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9.652.356 </w:t>
            </w:r>
          </w:p>
        </w:tc>
      </w:tr>
      <w:tr w:rsidR="00623A53" w:rsidRPr="00623A53" w14:paraId="71FCC0E1" w14:textId="77777777" w:rsidTr="009F4D90">
        <w:trPr>
          <w:trHeight w:val="330"/>
          <w:jc w:val="center"/>
        </w:trPr>
        <w:tc>
          <w:tcPr>
            <w:tcW w:w="1420" w:type="dxa"/>
            <w:shd w:val="clear" w:color="auto" w:fill="auto"/>
            <w:noWrap/>
            <w:vAlign w:val="center"/>
            <w:hideMark/>
          </w:tcPr>
          <w:p w14:paraId="220AEDAD"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w:t>
            </w:r>
          </w:p>
        </w:tc>
        <w:tc>
          <w:tcPr>
            <w:tcW w:w="940" w:type="dxa"/>
            <w:shd w:val="clear" w:color="auto" w:fill="auto"/>
            <w:noWrap/>
            <w:vAlign w:val="center"/>
            <w:hideMark/>
          </w:tcPr>
          <w:p w14:paraId="184CD4D3"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w:t>
            </w:r>
          </w:p>
        </w:tc>
        <w:tc>
          <w:tcPr>
            <w:tcW w:w="1280" w:type="dxa"/>
            <w:shd w:val="clear" w:color="000000" w:fill="FFFFCC"/>
            <w:noWrap/>
            <w:vAlign w:val="bottom"/>
            <w:hideMark/>
          </w:tcPr>
          <w:p w14:paraId="568D675C" w14:textId="77777777" w:rsidR="00E71F46" w:rsidRPr="00623A53" w:rsidRDefault="00E71F46" w:rsidP="00E71F46">
            <w:pPr>
              <w:spacing w:line="240" w:lineRule="auto"/>
              <w:jc w:val="center"/>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w:t>
            </w:r>
          </w:p>
        </w:tc>
        <w:tc>
          <w:tcPr>
            <w:tcW w:w="1460" w:type="dxa"/>
            <w:shd w:val="clear" w:color="000000" w:fill="FFFFCC"/>
            <w:vAlign w:val="bottom"/>
            <w:hideMark/>
          </w:tcPr>
          <w:p w14:paraId="09C323EB" w14:textId="2F08E82D" w:rsidR="00E71F46" w:rsidRPr="00623A53" w:rsidRDefault="00E71F46" w:rsidP="009F4D90">
            <w:pPr>
              <w:spacing w:line="240" w:lineRule="auto"/>
              <w:jc w:val="center"/>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TOTAL </w:t>
            </w:r>
          </w:p>
        </w:tc>
        <w:tc>
          <w:tcPr>
            <w:tcW w:w="1280" w:type="dxa"/>
            <w:shd w:val="clear" w:color="000000" w:fill="FFFFCC"/>
            <w:noWrap/>
            <w:vAlign w:val="center"/>
            <w:hideMark/>
          </w:tcPr>
          <w:p w14:paraId="1E45ACA4" w14:textId="77777777" w:rsidR="00E71F46" w:rsidRPr="00623A53" w:rsidRDefault="00E71F46" w:rsidP="00E71F46">
            <w:pPr>
              <w:spacing w:line="240" w:lineRule="auto"/>
              <w:rPr>
                <w:rFonts w:ascii="Calibri" w:eastAsia="Times New Roman" w:hAnsi="Calibri" w:cs="Times New Roman"/>
                <w:sz w:val="20"/>
                <w:szCs w:val="20"/>
                <w:lang w:eastAsia="es-ES"/>
              </w:rPr>
            </w:pPr>
            <w:r w:rsidRPr="00623A53">
              <w:rPr>
                <w:rFonts w:ascii="Calibri" w:eastAsia="Times New Roman" w:hAnsi="Calibri" w:cs="Times New Roman"/>
                <w:sz w:val="20"/>
                <w:szCs w:val="20"/>
                <w:lang w:eastAsia="es-ES"/>
              </w:rPr>
              <w:t xml:space="preserve">     45.626.456 </w:t>
            </w:r>
          </w:p>
        </w:tc>
      </w:tr>
    </w:tbl>
    <w:p w14:paraId="3F50F4CA" w14:textId="77777777" w:rsidR="00E71F46" w:rsidRPr="00623A53" w:rsidRDefault="00E71F46" w:rsidP="00E71F46">
      <w:pPr>
        <w:tabs>
          <w:tab w:val="left" w:pos="709"/>
        </w:tabs>
        <w:spacing w:line="240" w:lineRule="auto"/>
        <w:jc w:val="both"/>
        <w:rPr>
          <w:rFonts w:ascii="Tahoma" w:hAnsi="Tahoma" w:cs="Tahoma"/>
        </w:rPr>
      </w:pPr>
    </w:p>
    <w:p w14:paraId="6CF87D8B" w14:textId="77777777" w:rsidR="00A02302" w:rsidRPr="00623A53" w:rsidRDefault="00A02302" w:rsidP="00E71F46">
      <w:pPr>
        <w:tabs>
          <w:tab w:val="left" w:pos="709"/>
        </w:tabs>
        <w:spacing w:line="240" w:lineRule="auto"/>
        <w:jc w:val="both"/>
        <w:rPr>
          <w:rFonts w:ascii="Tahoma" w:hAnsi="Tahoma" w:cs="Tahoma"/>
        </w:rPr>
      </w:pPr>
    </w:p>
    <w:p w14:paraId="7B2677C9" w14:textId="77777777" w:rsidR="00AC7592" w:rsidRPr="00623A53" w:rsidRDefault="00AC7592" w:rsidP="00E71F46">
      <w:pPr>
        <w:tabs>
          <w:tab w:val="left" w:pos="709"/>
        </w:tabs>
        <w:spacing w:line="240" w:lineRule="auto"/>
        <w:jc w:val="both"/>
        <w:rPr>
          <w:rFonts w:ascii="Tahoma" w:hAnsi="Tahoma" w:cs="Tahoma"/>
        </w:rPr>
      </w:pPr>
    </w:p>
    <w:p w14:paraId="0DCE483E" w14:textId="77777777" w:rsidR="00AC7592" w:rsidRPr="00623A53" w:rsidRDefault="00AC7592" w:rsidP="00E71F46">
      <w:pPr>
        <w:tabs>
          <w:tab w:val="left" w:pos="709"/>
        </w:tabs>
        <w:spacing w:line="240" w:lineRule="auto"/>
        <w:jc w:val="both"/>
        <w:rPr>
          <w:rFonts w:ascii="Tahoma" w:hAnsi="Tahoma" w:cs="Tahoma"/>
        </w:rPr>
      </w:pPr>
    </w:p>
    <w:p w14:paraId="3DB62D7E" w14:textId="77777777" w:rsidR="00AC7592" w:rsidRPr="00623A53" w:rsidRDefault="00AC7592" w:rsidP="00E71F46">
      <w:pPr>
        <w:tabs>
          <w:tab w:val="left" w:pos="709"/>
        </w:tabs>
        <w:spacing w:line="240" w:lineRule="auto"/>
        <w:jc w:val="both"/>
        <w:rPr>
          <w:rFonts w:ascii="Tahoma" w:hAnsi="Tahoma" w:cs="Tahoma"/>
        </w:rPr>
      </w:pPr>
    </w:p>
    <w:p w14:paraId="13F53529" w14:textId="77777777" w:rsidR="00A02302" w:rsidRPr="00623A53" w:rsidRDefault="00A02302" w:rsidP="00E71F46">
      <w:pPr>
        <w:tabs>
          <w:tab w:val="left" w:pos="709"/>
        </w:tabs>
        <w:spacing w:line="240" w:lineRule="auto"/>
        <w:jc w:val="both"/>
        <w:rPr>
          <w:rFonts w:ascii="Tahoma" w:hAnsi="Tahoma" w:cs="Tahoma"/>
        </w:rPr>
      </w:pPr>
    </w:p>
    <w:p w14:paraId="1F49CE24" w14:textId="77777777" w:rsidR="009F4D90" w:rsidRPr="00623A53" w:rsidRDefault="009F4D90" w:rsidP="009F4D90">
      <w:pPr>
        <w:pStyle w:val="Titre3"/>
        <w:spacing w:before="0" w:after="0"/>
        <w:jc w:val="center"/>
        <w:rPr>
          <w:rFonts w:ascii="Tahoma" w:hAnsi="Tahoma" w:cs="Tahoma"/>
          <w:b w:val="0"/>
          <w:bCs w:val="0"/>
          <w:sz w:val="22"/>
          <w:szCs w:val="22"/>
        </w:rPr>
      </w:pPr>
      <w:r w:rsidRPr="00623A53">
        <w:rPr>
          <w:rFonts w:ascii="Tahoma" w:hAnsi="Tahoma" w:cs="Tahoma"/>
          <w:sz w:val="22"/>
          <w:szCs w:val="22"/>
        </w:rPr>
        <w:t>ANA LUCÍA CAICEDO CALDERÓN</w:t>
      </w:r>
    </w:p>
    <w:p w14:paraId="623A0D5B" w14:textId="77777777" w:rsidR="00E71F46" w:rsidRPr="00623A53" w:rsidRDefault="00E71F46" w:rsidP="00E71F46">
      <w:pPr>
        <w:tabs>
          <w:tab w:val="left" w:pos="709"/>
        </w:tabs>
        <w:spacing w:line="240" w:lineRule="auto"/>
        <w:jc w:val="both"/>
        <w:rPr>
          <w:rFonts w:ascii="Tahoma" w:hAnsi="Tahoma" w:cs="Tahoma"/>
        </w:rPr>
      </w:pPr>
    </w:p>
    <w:sectPr w:rsidR="00E71F46" w:rsidRPr="00623A53" w:rsidSect="009F4D90">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3F95" w14:textId="77777777" w:rsidR="0045699B" w:rsidRDefault="0045699B" w:rsidP="006A2F0E">
      <w:pPr>
        <w:spacing w:line="240" w:lineRule="auto"/>
      </w:pPr>
      <w:r>
        <w:separator/>
      </w:r>
    </w:p>
  </w:endnote>
  <w:endnote w:type="continuationSeparator" w:id="0">
    <w:p w14:paraId="48B23FDE" w14:textId="77777777" w:rsidR="0045699B" w:rsidRDefault="0045699B" w:rsidP="006A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61005"/>
      <w:docPartObj>
        <w:docPartGallery w:val="Page Numbers (Bottom of Page)"/>
        <w:docPartUnique/>
      </w:docPartObj>
    </w:sdtPr>
    <w:sdtEndPr/>
    <w:sdtContent>
      <w:p w14:paraId="612631DC" w14:textId="77777777" w:rsidR="00F6268D" w:rsidRPr="006A1626" w:rsidRDefault="00F6268D">
        <w:pPr>
          <w:pStyle w:val="Pieddepage"/>
          <w:jc w:val="right"/>
        </w:pPr>
        <w:r w:rsidRPr="006A1626">
          <w:fldChar w:fldCharType="begin"/>
        </w:r>
        <w:r w:rsidRPr="006A1626">
          <w:instrText>PAGE   \* MERGEFORMAT</w:instrText>
        </w:r>
        <w:r w:rsidRPr="006A1626">
          <w:fldChar w:fldCharType="separate"/>
        </w:r>
        <w:r w:rsidR="0034216D">
          <w:rPr>
            <w:noProof/>
          </w:rPr>
          <w:t>4</w:t>
        </w:r>
        <w:r w:rsidRPr="006A1626">
          <w:fldChar w:fldCharType="end"/>
        </w:r>
      </w:p>
    </w:sdtContent>
  </w:sdt>
  <w:p w14:paraId="1153B94A" w14:textId="77777777" w:rsidR="00F6268D" w:rsidRDefault="00F626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0E8AF" w14:textId="77777777" w:rsidR="0045699B" w:rsidRDefault="0045699B" w:rsidP="006A2F0E">
      <w:pPr>
        <w:spacing w:line="240" w:lineRule="auto"/>
      </w:pPr>
      <w:r>
        <w:separator/>
      </w:r>
    </w:p>
  </w:footnote>
  <w:footnote w:type="continuationSeparator" w:id="0">
    <w:p w14:paraId="3DC3D0A1" w14:textId="77777777" w:rsidR="0045699B" w:rsidRDefault="0045699B" w:rsidP="006A2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4C42" w14:textId="2FE3F2B2" w:rsidR="00F6268D" w:rsidRPr="006A1626" w:rsidRDefault="00F6268D" w:rsidP="00C97E86">
    <w:pPr>
      <w:spacing w:line="240" w:lineRule="auto"/>
      <w:jc w:val="both"/>
      <w:rPr>
        <w:rFonts w:ascii="Times New Roman" w:hAnsi="Times New Roman" w:cs="Times New Roman"/>
        <w:sz w:val="16"/>
        <w:szCs w:val="16"/>
      </w:rPr>
    </w:pPr>
    <w:r w:rsidRPr="006A1626">
      <w:rPr>
        <w:rFonts w:ascii="Times New Roman" w:hAnsi="Times New Roman" w:cs="Times New Roman"/>
        <w:sz w:val="16"/>
        <w:szCs w:val="16"/>
      </w:rPr>
      <w:t>Radicación No.: 66001-31-05-002-2014-00048</w:t>
    </w:r>
  </w:p>
  <w:p w14:paraId="0856228F" w14:textId="23401607" w:rsidR="00F6268D" w:rsidRPr="006A1626" w:rsidRDefault="00F6268D" w:rsidP="00C97E86">
    <w:pPr>
      <w:spacing w:line="240" w:lineRule="auto"/>
      <w:jc w:val="both"/>
      <w:rPr>
        <w:rFonts w:ascii="Times New Roman" w:hAnsi="Times New Roman" w:cs="Times New Roman"/>
        <w:sz w:val="16"/>
        <w:szCs w:val="16"/>
      </w:rPr>
    </w:pPr>
    <w:r w:rsidRPr="006A1626">
      <w:rPr>
        <w:rFonts w:ascii="Times New Roman" w:hAnsi="Times New Roman" w:cs="Times New Roman"/>
        <w:sz w:val="16"/>
        <w:szCs w:val="16"/>
      </w:rPr>
      <w:t>Demandantes: Jairo Zapa</w:t>
    </w:r>
    <w:r>
      <w:rPr>
        <w:rFonts w:ascii="Times New Roman" w:hAnsi="Times New Roman" w:cs="Times New Roman"/>
        <w:sz w:val="16"/>
        <w:szCs w:val="16"/>
      </w:rPr>
      <w:t>t</w:t>
    </w:r>
    <w:r w:rsidRPr="006A1626">
      <w:rPr>
        <w:rFonts w:ascii="Times New Roman" w:hAnsi="Times New Roman" w:cs="Times New Roman"/>
        <w:sz w:val="16"/>
        <w:szCs w:val="16"/>
      </w:rPr>
      <w:t xml:space="preserve">a Marín   </w:t>
    </w:r>
  </w:p>
  <w:p w14:paraId="6B788563" w14:textId="528D1915" w:rsidR="00F6268D" w:rsidRPr="006A1626" w:rsidRDefault="00F6268D" w:rsidP="00C97E86">
    <w:pPr>
      <w:spacing w:line="240" w:lineRule="auto"/>
      <w:jc w:val="both"/>
      <w:rPr>
        <w:rFonts w:ascii="Times New Roman" w:hAnsi="Times New Roman" w:cs="Times New Roman"/>
        <w:sz w:val="16"/>
        <w:szCs w:val="16"/>
      </w:rPr>
    </w:pPr>
    <w:r w:rsidRPr="006A1626">
      <w:rPr>
        <w:rFonts w:ascii="Times New Roman" w:hAnsi="Times New Roman" w:cs="Times New Roman"/>
        <w:sz w:val="16"/>
        <w:szCs w:val="16"/>
      </w:rPr>
      <w:t>Demandado: Colpensiones</w:t>
    </w:r>
  </w:p>
  <w:p w14:paraId="15885D55" w14:textId="77777777" w:rsidR="00F6268D" w:rsidRPr="006A1626" w:rsidRDefault="00F6268D" w:rsidP="007D3F79">
    <w:pPr>
      <w:pStyle w:val="En-tte"/>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34206C79"/>
    <w:multiLevelType w:val="hybridMultilevel"/>
    <w:tmpl w:val="51825070"/>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4">
    <w:nsid w:val="39C33FB9"/>
    <w:multiLevelType w:val="hybridMultilevel"/>
    <w:tmpl w:val="D1040692"/>
    <w:lvl w:ilvl="0" w:tplc="8D602A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E80CB9"/>
    <w:multiLevelType w:val="multilevel"/>
    <w:tmpl w:val="540E145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6">
    <w:nsid w:val="53040D18"/>
    <w:multiLevelType w:val="hybridMultilevel"/>
    <w:tmpl w:val="512C7328"/>
    <w:lvl w:ilvl="0" w:tplc="5A20EEB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num w:numId="1">
    <w:abstractNumId w:val="2"/>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A8"/>
    <w:rsid w:val="00004D58"/>
    <w:rsid w:val="0000708C"/>
    <w:rsid w:val="00015383"/>
    <w:rsid w:val="00020DEB"/>
    <w:rsid w:val="000216FC"/>
    <w:rsid w:val="00023322"/>
    <w:rsid w:val="000312ED"/>
    <w:rsid w:val="000314EC"/>
    <w:rsid w:val="00032E9B"/>
    <w:rsid w:val="00032ED1"/>
    <w:rsid w:val="0004220D"/>
    <w:rsid w:val="000509EA"/>
    <w:rsid w:val="00054223"/>
    <w:rsid w:val="00061386"/>
    <w:rsid w:val="00073F3D"/>
    <w:rsid w:val="00074563"/>
    <w:rsid w:val="00080014"/>
    <w:rsid w:val="00080DAB"/>
    <w:rsid w:val="000814FF"/>
    <w:rsid w:val="00081520"/>
    <w:rsid w:val="00087B8B"/>
    <w:rsid w:val="000A77CC"/>
    <w:rsid w:val="000B370B"/>
    <w:rsid w:val="000C24A6"/>
    <w:rsid w:val="000C63D5"/>
    <w:rsid w:val="000C6FEB"/>
    <w:rsid w:val="000D1D37"/>
    <w:rsid w:val="000E0C59"/>
    <w:rsid w:val="000E3B07"/>
    <w:rsid w:val="000F1228"/>
    <w:rsid w:val="000F43F4"/>
    <w:rsid w:val="000F4934"/>
    <w:rsid w:val="000F5992"/>
    <w:rsid w:val="000F6EE0"/>
    <w:rsid w:val="000F7118"/>
    <w:rsid w:val="00103F00"/>
    <w:rsid w:val="0010431E"/>
    <w:rsid w:val="001050EC"/>
    <w:rsid w:val="0011058A"/>
    <w:rsid w:val="00120399"/>
    <w:rsid w:val="00123CDB"/>
    <w:rsid w:val="0013080B"/>
    <w:rsid w:val="00133230"/>
    <w:rsid w:val="0014003F"/>
    <w:rsid w:val="00154F91"/>
    <w:rsid w:val="00155C65"/>
    <w:rsid w:val="00157C3E"/>
    <w:rsid w:val="00164ADB"/>
    <w:rsid w:val="00164B43"/>
    <w:rsid w:val="00175ACF"/>
    <w:rsid w:val="00177DEC"/>
    <w:rsid w:val="0019030F"/>
    <w:rsid w:val="00191137"/>
    <w:rsid w:val="001A094B"/>
    <w:rsid w:val="001A3019"/>
    <w:rsid w:val="001A742C"/>
    <w:rsid w:val="001B7D64"/>
    <w:rsid w:val="001C4E5A"/>
    <w:rsid w:val="001D0C6B"/>
    <w:rsid w:val="001D4DE6"/>
    <w:rsid w:val="001E7278"/>
    <w:rsid w:val="001F5923"/>
    <w:rsid w:val="001F5E6A"/>
    <w:rsid w:val="00204875"/>
    <w:rsid w:val="002060C7"/>
    <w:rsid w:val="00206B4F"/>
    <w:rsid w:val="00216EDC"/>
    <w:rsid w:val="00223B0A"/>
    <w:rsid w:val="00232D62"/>
    <w:rsid w:val="0023494B"/>
    <w:rsid w:val="00247FC3"/>
    <w:rsid w:val="002604E9"/>
    <w:rsid w:val="002905E6"/>
    <w:rsid w:val="00292925"/>
    <w:rsid w:val="002929C4"/>
    <w:rsid w:val="00293F83"/>
    <w:rsid w:val="002A24BC"/>
    <w:rsid w:val="002C6132"/>
    <w:rsid w:val="002C7C4E"/>
    <w:rsid w:val="002E59F3"/>
    <w:rsid w:val="00303267"/>
    <w:rsid w:val="00303F02"/>
    <w:rsid w:val="00313A02"/>
    <w:rsid w:val="00313B68"/>
    <w:rsid w:val="00313EC7"/>
    <w:rsid w:val="00317080"/>
    <w:rsid w:val="00317CEE"/>
    <w:rsid w:val="0034216D"/>
    <w:rsid w:val="00343481"/>
    <w:rsid w:val="003449DC"/>
    <w:rsid w:val="0034711F"/>
    <w:rsid w:val="003571F9"/>
    <w:rsid w:val="00360DBA"/>
    <w:rsid w:val="003617CB"/>
    <w:rsid w:val="003653A3"/>
    <w:rsid w:val="003715E8"/>
    <w:rsid w:val="003747FE"/>
    <w:rsid w:val="00386A04"/>
    <w:rsid w:val="003924DF"/>
    <w:rsid w:val="003A37D8"/>
    <w:rsid w:val="003A7220"/>
    <w:rsid w:val="003C3D77"/>
    <w:rsid w:val="003C4B06"/>
    <w:rsid w:val="003D2D7F"/>
    <w:rsid w:val="003D4F5F"/>
    <w:rsid w:val="003D6235"/>
    <w:rsid w:val="003D76B4"/>
    <w:rsid w:val="003E312A"/>
    <w:rsid w:val="003E3222"/>
    <w:rsid w:val="003E7AD9"/>
    <w:rsid w:val="00401DFC"/>
    <w:rsid w:val="00403D3E"/>
    <w:rsid w:val="004200FF"/>
    <w:rsid w:val="0042628B"/>
    <w:rsid w:val="00430E28"/>
    <w:rsid w:val="004342D5"/>
    <w:rsid w:val="00437A51"/>
    <w:rsid w:val="004447B1"/>
    <w:rsid w:val="004522D3"/>
    <w:rsid w:val="00452F2E"/>
    <w:rsid w:val="0045699B"/>
    <w:rsid w:val="004605EB"/>
    <w:rsid w:val="004619ED"/>
    <w:rsid w:val="00467C38"/>
    <w:rsid w:val="0047046D"/>
    <w:rsid w:val="00476A08"/>
    <w:rsid w:val="00491B0E"/>
    <w:rsid w:val="004A0258"/>
    <w:rsid w:val="004A3F51"/>
    <w:rsid w:val="004B05C5"/>
    <w:rsid w:val="004B64F5"/>
    <w:rsid w:val="004C2946"/>
    <w:rsid w:val="004D0929"/>
    <w:rsid w:val="004D337D"/>
    <w:rsid w:val="004D37EF"/>
    <w:rsid w:val="004E42A9"/>
    <w:rsid w:val="004E605A"/>
    <w:rsid w:val="00500559"/>
    <w:rsid w:val="005027B5"/>
    <w:rsid w:val="00506256"/>
    <w:rsid w:val="00507A29"/>
    <w:rsid w:val="00515335"/>
    <w:rsid w:val="00520368"/>
    <w:rsid w:val="00523491"/>
    <w:rsid w:val="005259D3"/>
    <w:rsid w:val="00531909"/>
    <w:rsid w:val="00533A7C"/>
    <w:rsid w:val="00537B9D"/>
    <w:rsid w:val="005437EE"/>
    <w:rsid w:val="00544103"/>
    <w:rsid w:val="0055178A"/>
    <w:rsid w:val="00552338"/>
    <w:rsid w:val="00553F74"/>
    <w:rsid w:val="005575DC"/>
    <w:rsid w:val="00560B3E"/>
    <w:rsid w:val="00564F26"/>
    <w:rsid w:val="00565819"/>
    <w:rsid w:val="005727F5"/>
    <w:rsid w:val="00573CE2"/>
    <w:rsid w:val="005753BC"/>
    <w:rsid w:val="005756F3"/>
    <w:rsid w:val="00576F21"/>
    <w:rsid w:val="005901DB"/>
    <w:rsid w:val="005923F2"/>
    <w:rsid w:val="005954FD"/>
    <w:rsid w:val="00596B71"/>
    <w:rsid w:val="005C4B8C"/>
    <w:rsid w:val="005D2B1E"/>
    <w:rsid w:val="005D3DAA"/>
    <w:rsid w:val="005E27EC"/>
    <w:rsid w:val="005E7E44"/>
    <w:rsid w:val="005F18D2"/>
    <w:rsid w:val="00612E1E"/>
    <w:rsid w:val="00617A99"/>
    <w:rsid w:val="00623A53"/>
    <w:rsid w:val="00623C10"/>
    <w:rsid w:val="00632554"/>
    <w:rsid w:val="00632DD1"/>
    <w:rsid w:val="006352CD"/>
    <w:rsid w:val="00635D3C"/>
    <w:rsid w:val="00635EC5"/>
    <w:rsid w:val="00643207"/>
    <w:rsid w:val="00646F75"/>
    <w:rsid w:val="00647066"/>
    <w:rsid w:val="006471B8"/>
    <w:rsid w:val="006473BB"/>
    <w:rsid w:val="00651397"/>
    <w:rsid w:val="00652AAF"/>
    <w:rsid w:val="006532AA"/>
    <w:rsid w:val="00666CFE"/>
    <w:rsid w:val="00667AFE"/>
    <w:rsid w:val="00673F57"/>
    <w:rsid w:val="00677E0B"/>
    <w:rsid w:val="00680886"/>
    <w:rsid w:val="00692195"/>
    <w:rsid w:val="00695A72"/>
    <w:rsid w:val="006978AA"/>
    <w:rsid w:val="006A1626"/>
    <w:rsid w:val="006A2F0E"/>
    <w:rsid w:val="006B1461"/>
    <w:rsid w:val="006B2D35"/>
    <w:rsid w:val="006B3BDE"/>
    <w:rsid w:val="006B3F16"/>
    <w:rsid w:val="006C5408"/>
    <w:rsid w:val="006C7472"/>
    <w:rsid w:val="006C7494"/>
    <w:rsid w:val="006D01C8"/>
    <w:rsid w:val="006D08B6"/>
    <w:rsid w:val="006D2EF5"/>
    <w:rsid w:val="006D6FC5"/>
    <w:rsid w:val="006D74E4"/>
    <w:rsid w:val="006F2B0B"/>
    <w:rsid w:val="006F3641"/>
    <w:rsid w:val="007026FE"/>
    <w:rsid w:val="0070545D"/>
    <w:rsid w:val="00716871"/>
    <w:rsid w:val="0071728B"/>
    <w:rsid w:val="00722055"/>
    <w:rsid w:val="00723C7E"/>
    <w:rsid w:val="00724DC5"/>
    <w:rsid w:val="00725185"/>
    <w:rsid w:val="00727107"/>
    <w:rsid w:val="00727571"/>
    <w:rsid w:val="007324CC"/>
    <w:rsid w:val="007361DC"/>
    <w:rsid w:val="00740449"/>
    <w:rsid w:val="007412C7"/>
    <w:rsid w:val="00746A73"/>
    <w:rsid w:val="00755814"/>
    <w:rsid w:val="0075779A"/>
    <w:rsid w:val="00760BF2"/>
    <w:rsid w:val="00770070"/>
    <w:rsid w:val="0077641C"/>
    <w:rsid w:val="007871E6"/>
    <w:rsid w:val="007934D3"/>
    <w:rsid w:val="00795AF1"/>
    <w:rsid w:val="007A43D9"/>
    <w:rsid w:val="007A5D00"/>
    <w:rsid w:val="007B5154"/>
    <w:rsid w:val="007C1638"/>
    <w:rsid w:val="007C2FC2"/>
    <w:rsid w:val="007C6F1D"/>
    <w:rsid w:val="007C759D"/>
    <w:rsid w:val="007C7635"/>
    <w:rsid w:val="007D3F79"/>
    <w:rsid w:val="007D6FBC"/>
    <w:rsid w:val="007E0789"/>
    <w:rsid w:val="007E1647"/>
    <w:rsid w:val="007E355E"/>
    <w:rsid w:val="007E7D0D"/>
    <w:rsid w:val="007F3475"/>
    <w:rsid w:val="007F5750"/>
    <w:rsid w:val="007F5A83"/>
    <w:rsid w:val="007F5B60"/>
    <w:rsid w:val="007F5B74"/>
    <w:rsid w:val="00802042"/>
    <w:rsid w:val="008067F2"/>
    <w:rsid w:val="00807F7C"/>
    <w:rsid w:val="00815B12"/>
    <w:rsid w:val="008162EF"/>
    <w:rsid w:val="00820B8D"/>
    <w:rsid w:val="0083054F"/>
    <w:rsid w:val="008509B9"/>
    <w:rsid w:val="00850CBD"/>
    <w:rsid w:val="00856735"/>
    <w:rsid w:val="00860572"/>
    <w:rsid w:val="00861221"/>
    <w:rsid w:val="00867224"/>
    <w:rsid w:val="00870D2A"/>
    <w:rsid w:val="00871E81"/>
    <w:rsid w:val="00881674"/>
    <w:rsid w:val="008840B8"/>
    <w:rsid w:val="00886593"/>
    <w:rsid w:val="00886E20"/>
    <w:rsid w:val="00891A10"/>
    <w:rsid w:val="00894190"/>
    <w:rsid w:val="008A193B"/>
    <w:rsid w:val="008A28C3"/>
    <w:rsid w:val="008A37BA"/>
    <w:rsid w:val="008B0576"/>
    <w:rsid w:val="008B769F"/>
    <w:rsid w:val="008D074A"/>
    <w:rsid w:val="008D2AD3"/>
    <w:rsid w:val="008D5069"/>
    <w:rsid w:val="008D5547"/>
    <w:rsid w:val="008E06D4"/>
    <w:rsid w:val="008E797A"/>
    <w:rsid w:val="009028DF"/>
    <w:rsid w:val="00902F84"/>
    <w:rsid w:val="0090636D"/>
    <w:rsid w:val="00910BE6"/>
    <w:rsid w:val="00910C02"/>
    <w:rsid w:val="00915A82"/>
    <w:rsid w:val="00915B6A"/>
    <w:rsid w:val="009212EC"/>
    <w:rsid w:val="00923C97"/>
    <w:rsid w:val="00923E7D"/>
    <w:rsid w:val="00925435"/>
    <w:rsid w:val="00925BDE"/>
    <w:rsid w:val="0093275C"/>
    <w:rsid w:val="00934554"/>
    <w:rsid w:val="00936306"/>
    <w:rsid w:val="009454FE"/>
    <w:rsid w:val="009474C1"/>
    <w:rsid w:val="0095233C"/>
    <w:rsid w:val="0096037E"/>
    <w:rsid w:val="00964628"/>
    <w:rsid w:val="00970323"/>
    <w:rsid w:val="00980701"/>
    <w:rsid w:val="00985A9C"/>
    <w:rsid w:val="009873CC"/>
    <w:rsid w:val="00991AA8"/>
    <w:rsid w:val="009B7AD9"/>
    <w:rsid w:val="009C0F6F"/>
    <w:rsid w:val="009C734D"/>
    <w:rsid w:val="009C7475"/>
    <w:rsid w:val="009D1556"/>
    <w:rsid w:val="009D2BB0"/>
    <w:rsid w:val="009D4367"/>
    <w:rsid w:val="009D4CFA"/>
    <w:rsid w:val="009D5D4F"/>
    <w:rsid w:val="009D6ADA"/>
    <w:rsid w:val="009F2C17"/>
    <w:rsid w:val="009F4D90"/>
    <w:rsid w:val="00A02302"/>
    <w:rsid w:val="00A21977"/>
    <w:rsid w:val="00A27A37"/>
    <w:rsid w:val="00A27D8C"/>
    <w:rsid w:val="00A317FA"/>
    <w:rsid w:val="00A337C2"/>
    <w:rsid w:val="00A353A4"/>
    <w:rsid w:val="00A369D1"/>
    <w:rsid w:val="00A36CE5"/>
    <w:rsid w:val="00A37CF8"/>
    <w:rsid w:val="00A40C7D"/>
    <w:rsid w:val="00A41C37"/>
    <w:rsid w:val="00A47676"/>
    <w:rsid w:val="00A52461"/>
    <w:rsid w:val="00A55D4E"/>
    <w:rsid w:val="00A7157A"/>
    <w:rsid w:val="00A737B1"/>
    <w:rsid w:val="00A76EC8"/>
    <w:rsid w:val="00A81B05"/>
    <w:rsid w:val="00A81C4E"/>
    <w:rsid w:val="00A847B3"/>
    <w:rsid w:val="00A961A8"/>
    <w:rsid w:val="00AA1A0F"/>
    <w:rsid w:val="00AA2117"/>
    <w:rsid w:val="00AA2A91"/>
    <w:rsid w:val="00AA565C"/>
    <w:rsid w:val="00AB1166"/>
    <w:rsid w:val="00AB7EA3"/>
    <w:rsid w:val="00AC7592"/>
    <w:rsid w:val="00AD6639"/>
    <w:rsid w:val="00AD6A4B"/>
    <w:rsid w:val="00AE16EB"/>
    <w:rsid w:val="00B02F4A"/>
    <w:rsid w:val="00B11E4B"/>
    <w:rsid w:val="00B142EE"/>
    <w:rsid w:val="00B179A8"/>
    <w:rsid w:val="00B22237"/>
    <w:rsid w:val="00B2366F"/>
    <w:rsid w:val="00B3682E"/>
    <w:rsid w:val="00B41E78"/>
    <w:rsid w:val="00B41FCB"/>
    <w:rsid w:val="00B431B7"/>
    <w:rsid w:val="00B45C96"/>
    <w:rsid w:val="00B47EC2"/>
    <w:rsid w:val="00B66D4F"/>
    <w:rsid w:val="00B748FC"/>
    <w:rsid w:val="00B74E7E"/>
    <w:rsid w:val="00B7558B"/>
    <w:rsid w:val="00B87066"/>
    <w:rsid w:val="00B97BDA"/>
    <w:rsid w:val="00BA26C0"/>
    <w:rsid w:val="00BA30D6"/>
    <w:rsid w:val="00BA427F"/>
    <w:rsid w:val="00BA5979"/>
    <w:rsid w:val="00BA7D1A"/>
    <w:rsid w:val="00BB51BD"/>
    <w:rsid w:val="00BB5A2E"/>
    <w:rsid w:val="00BB6176"/>
    <w:rsid w:val="00BC1BC1"/>
    <w:rsid w:val="00BC6739"/>
    <w:rsid w:val="00BE1CB6"/>
    <w:rsid w:val="00BE75C4"/>
    <w:rsid w:val="00C00A48"/>
    <w:rsid w:val="00C05EAF"/>
    <w:rsid w:val="00C0643C"/>
    <w:rsid w:val="00C07C9C"/>
    <w:rsid w:val="00C102CA"/>
    <w:rsid w:val="00C10C67"/>
    <w:rsid w:val="00C1336F"/>
    <w:rsid w:val="00C138D2"/>
    <w:rsid w:val="00C2202C"/>
    <w:rsid w:val="00C30992"/>
    <w:rsid w:val="00C3756E"/>
    <w:rsid w:val="00C476C4"/>
    <w:rsid w:val="00C5682F"/>
    <w:rsid w:val="00C56A98"/>
    <w:rsid w:val="00C573EB"/>
    <w:rsid w:val="00C614F2"/>
    <w:rsid w:val="00C71215"/>
    <w:rsid w:val="00C71378"/>
    <w:rsid w:val="00C728D3"/>
    <w:rsid w:val="00C749EB"/>
    <w:rsid w:val="00C84EE8"/>
    <w:rsid w:val="00C87412"/>
    <w:rsid w:val="00C90EA1"/>
    <w:rsid w:val="00C961AB"/>
    <w:rsid w:val="00C97E86"/>
    <w:rsid w:val="00CA11BD"/>
    <w:rsid w:val="00CB4C76"/>
    <w:rsid w:val="00CB6056"/>
    <w:rsid w:val="00CC6630"/>
    <w:rsid w:val="00CD2A9E"/>
    <w:rsid w:val="00CD44B1"/>
    <w:rsid w:val="00CD5B49"/>
    <w:rsid w:val="00CD5DF6"/>
    <w:rsid w:val="00CE031F"/>
    <w:rsid w:val="00CE03CE"/>
    <w:rsid w:val="00CF20F6"/>
    <w:rsid w:val="00CF388C"/>
    <w:rsid w:val="00CF79C2"/>
    <w:rsid w:val="00D0050A"/>
    <w:rsid w:val="00D037D0"/>
    <w:rsid w:val="00D0488D"/>
    <w:rsid w:val="00D06C70"/>
    <w:rsid w:val="00D2248D"/>
    <w:rsid w:val="00D245E7"/>
    <w:rsid w:val="00D25EFA"/>
    <w:rsid w:val="00D2690F"/>
    <w:rsid w:val="00D3181C"/>
    <w:rsid w:val="00D403C7"/>
    <w:rsid w:val="00D444FB"/>
    <w:rsid w:val="00D56F35"/>
    <w:rsid w:val="00D61327"/>
    <w:rsid w:val="00D61563"/>
    <w:rsid w:val="00D62F37"/>
    <w:rsid w:val="00D676A6"/>
    <w:rsid w:val="00D820B5"/>
    <w:rsid w:val="00D83A55"/>
    <w:rsid w:val="00D83EC6"/>
    <w:rsid w:val="00D92216"/>
    <w:rsid w:val="00D9222A"/>
    <w:rsid w:val="00DA178C"/>
    <w:rsid w:val="00DA541D"/>
    <w:rsid w:val="00DB04CD"/>
    <w:rsid w:val="00DB4F76"/>
    <w:rsid w:val="00DC01E8"/>
    <w:rsid w:val="00DC54EF"/>
    <w:rsid w:val="00DC587A"/>
    <w:rsid w:val="00DE1481"/>
    <w:rsid w:val="00DE2F38"/>
    <w:rsid w:val="00DF6ADF"/>
    <w:rsid w:val="00E06017"/>
    <w:rsid w:val="00E07D2E"/>
    <w:rsid w:val="00E15826"/>
    <w:rsid w:val="00E167EE"/>
    <w:rsid w:val="00E22270"/>
    <w:rsid w:val="00E22FA1"/>
    <w:rsid w:val="00E3736A"/>
    <w:rsid w:val="00E4413C"/>
    <w:rsid w:val="00E52C2F"/>
    <w:rsid w:val="00E52C56"/>
    <w:rsid w:val="00E63624"/>
    <w:rsid w:val="00E71F46"/>
    <w:rsid w:val="00E74475"/>
    <w:rsid w:val="00E81A1E"/>
    <w:rsid w:val="00E83065"/>
    <w:rsid w:val="00E84F36"/>
    <w:rsid w:val="00E85383"/>
    <w:rsid w:val="00E87927"/>
    <w:rsid w:val="00E91E76"/>
    <w:rsid w:val="00EA0DA8"/>
    <w:rsid w:val="00EA7247"/>
    <w:rsid w:val="00EB2559"/>
    <w:rsid w:val="00EB536E"/>
    <w:rsid w:val="00ED1A53"/>
    <w:rsid w:val="00EE1BBB"/>
    <w:rsid w:val="00EE3EEC"/>
    <w:rsid w:val="00EF36AE"/>
    <w:rsid w:val="00EF6CC4"/>
    <w:rsid w:val="00F05BAA"/>
    <w:rsid w:val="00F07820"/>
    <w:rsid w:val="00F1331E"/>
    <w:rsid w:val="00F20D10"/>
    <w:rsid w:val="00F24F39"/>
    <w:rsid w:val="00F27799"/>
    <w:rsid w:val="00F420B5"/>
    <w:rsid w:val="00F42B4B"/>
    <w:rsid w:val="00F43346"/>
    <w:rsid w:val="00F449CA"/>
    <w:rsid w:val="00F47229"/>
    <w:rsid w:val="00F476EF"/>
    <w:rsid w:val="00F562BE"/>
    <w:rsid w:val="00F6268D"/>
    <w:rsid w:val="00F6430D"/>
    <w:rsid w:val="00F73254"/>
    <w:rsid w:val="00F752C2"/>
    <w:rsid w:val="00F86B4D"/>
    <w:rsid w:val="00F87301"/>
    <w:rsid w:val="00F940C0"/>
    <w:rsid w:val="00FA4A14"/>
    <w:rsid w:val="00FB3D5E"/>
    <w:rsid w:val="00FB5685"/>
    <w:rsid w:val="00FC1E8A"/>
    <w:rsid w:val="00FC7D00"/>
    <w:rsid w:val="00FD2646"/>
    <w:rsid w:val="00FD3B6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3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1215"/>
  </w:style>
  <w:style w:type="character" w:styleId="Accentuation">
    <w:name w:val="Emphasis"/>
    <w:basedOn w:val="Policepardfaut"/>
    <w:uiPriority w:val="20"/>
    <w:qFormat/>
    <w:rsid w:val="00C71215"/>
    <w:rPr>
      <w:i/>
      <w:iCs/>
    </w:rPr>
  </w:style>
  <w:style w:type="paragraph" w:styleId="Paragraphedeliste">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0E0C59"/>
    <w:rPr>
      <w:rFonts w:ascii="Arial" w:eastAsia="Times New Roman" w:hAnsi="Arial" w:cs="Arial"/>
      <w:b/>
      <w:bCs/>
      <w:sz w:val="26"/>
      <w:szCs w:val="26"/>
      <w:lang w:eastAsia="es-ES"/>
    </w:rPr>
  </w:style>
  <w:style w:type="paragraph" w:styleId="Retraitcorpsdetexte">
    <w:name w:val="Body Text Indent"/>
    <w:basedOn w:val="Normal"/>
    <w:link w:val="RetraitcorpsdetexteCar"/>
    <w:uiPriority w:val="99"/>
    <w:semiHidden/>
    <w:unhideWhenUsed/>
    <w:rsid w:val="000E0C59"/>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0E0C59"/>
    <w:rPr>
      <w:rFonts w:ascii="Calibri" w:eastAsia="Calibri" w:hAnsi="Calibri" w:cs="Times New Roman"/>
    </w:rPr>
  </w:style>
  <w:style w:type="paragraph" w:styleId="En-tte">
    <w:name w:val="header"/>
    <w:basedOn w:val="Normal"/>
    <w:link w:val="En-tteCar"/>
    <w:uiPriority w:val="99"/>
    <w:unhideWhenUsed/>
    <w:rsid w:val="006A2F0E"/>
    <w:pPr>
      <w:tabs>
        <w:tab w:val="center" w:pos="4252"/>
        <w:tab w:val="right" w:pos="8504"/>
      </w:tabs>
      <w:spacing w:line="240" w:lineRule="auto"/>
    </w:pPr>
  </w:style>
  <w:style w:type="character" w:customStyle="1" w:styleId="En-tteCar">
    <w:name w:val="En-tête Car"/>
    <w:basedOn w:val="Policepardfaut"/>
    <w:link w:val="En-tte"/>
    <w:uiPriority w:val="99"/>
    <w:rsid w:val="006A2F0E"/>
  </w:style>
  <w:style w:type="paragraph" w:styleId="Pieddepage">
    <w:name w:val="footer"/>
    <w:basedOn w:val="Normal"/>
    <w:link w:val="PieddepageCar"/>
    <w:uiPriority w:val="99"/>
    <w:unhideWhenUsed/>
    <w:rsid w:val="006A2F0E"/>
    <w:pPr>
      <w:tabs>
        <w:tab w:val="center" w:pos="4252"/>
        <w:tab w:val="right" w:pos="8504"/>
      </w:tabs>
      <w:spacing w:line="240" w:lineRule="auto"/>
    </w:pPr>
  </w:style>
  <w:style w:type="character" w:customStyle="1" w:styleId="PieddepageCar">
    <w:name w:val="Pied de page Car"/>
    <w:basedOn w:val="Policepardfaut"/>
    <w:link w:val="Pieddepage"/>
    <w:uiPriority w:val="99"/>
    <w:rsid w:val="006A2F0E"/>
  </w:style>
  <w:style w:type="paragraph" w:styleId="Textedebulles">
    <w:name w:val="Balloon Text"/>
    <w:basedOn w:val="Normal"/>
    <w:link w:val="TextedebullesCar"/>
    <w:uiPriority w:val="99"/>
    <w:semiHidden/>
    <w:unhideWhenUsed/>
    <w:rsid w:val="006A2F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F0E"/>
    <w:rPr>
      <w:rFonts w:ascii="Segoe UI" w:hAnsi="Segoe UI" w:cs="Segoe UI"/>
      <w:sz w:val="18"/>
      <w:szCs w:val="18"/>
    </w:rPr>
  </w:style>
  <w:style w:type="paragraph" w:styleId="Titre">
    <w:name w:val="Title"/>
    <w:basedOn w:val="Normal"/>
    <w:link w:val="Titre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D3F79"/>
    <w:rPr>
      <w:rFonts w:ascii="Arial" w:eastAsia="Times New Roman" w:hAnsi="Arial" w:cs="Arial"/>
      <w:b/>
      <w:sz w:val="24"/>
      <w:szCs w:val="24"/>
      <w:lang w:eastAsia="es-ES"/>
    </w:rPr>
  </w:style>
  <w:style w:type="paragraph" w:styleId="Corpsdetexte">
    <w:name w:val="Body Text"/>
    <w:basedOn w:val="Normal"/>
    <w:link w:val="Corpsdetex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semiHidden/>
    <w:rsid w:val="00632DD1"/>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1"/>
    <w:locked/>
    <w:rsid w:val="00632DD1"/>
    <w:rPr>
      <w:sz w:val="24"/>
      <w:szCs w:val="24"/>
    </w:rPr>
  </w:style>
  <w:style w:type="paragraph" w:styleId="Sansinterligne">
    <w:name w:val="No Spacing"/>
    <w:link w:val="SansinterligneCar"/>
    <w:uiPriority w:val="1"/>
    <w:qFormat/>
    <w:rsid w:val="00632DD1"/>
    <w:pPr>
      <w:spacing w:line="240" w:lineRule="auto"/>
    </w:pPr>
    <w:rPr>
      <w:sz w:val="24"/>
      <w:szCs w:val="24"/>
    </w:rPr>
  </w:style>
  <w:style w:type="paragraph" w:customStyle="1" w:styleId="xmsonormal">
    <w:name w:val="x_msonormal"/>
    <w:basedOn w:val="Normal"/>
    <w:rsid w:val="004342D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1215"/>
  </w:style>
  <w:style w:type="character" w:styleId="Accentuation">
    <w:name w:val="Emphasis"/>
    <w:basedOn w:val="Policepardfaut"/>
    <w:uiPriority w:val="20"/>
    <w:qFormat/>
    <w:rsid w:val="00C71215"/>
    <w:rPr>
      <w:i/>
      <w:iCs/>
    </w:rPr>
  </w:style>
  <w:style w:type="paragraph" w:styleId="Paragraphedeliste">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0E0C59"/>
    <w:rPr>
      <w:rFonts w:ascii="Arial" w:eastAsia="Times New Roman" w:hAnsi="Arial" w:cs="Arial"/>
      <w:b/>
      <w:bCs/>
      <w:sz w:val="26"/>
      <w:szCs w:val="26"/>
      <w:lang w:eastAsia="es-ES"/>
    </w:rPr>
  </w:style>
  <w:style w:type="paragraph" w:styleId="Retraitcorpsdetexte">
    <w:name w:val="Body Text Indent"/>
    <w:basedOn w:val="Normal"/>
    <w:link w:val="RetraitcorpsdetexteCar"/>
    <w:uiPriority w:val="99"/>
    <w:semiHidden/>
    <w:unhideWhenUsed/>
    <w:rsid w:val="000E0C59"/>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0E0C59"/>
    <w:rPr>
      <w:rFonts w:ascii="Calibri" w:eastAsia="Calibri" w:hAnsi="Calibri" w:cs="Times New Roman"/>
    </w:rPr>
  </w:style>
  <w:style w:type="paragraph" w:styleId="En-tte">
    <w:name w:val="header"/>
    <w:basedOn w:val="Normal"/>
    <w:link w:val="En-tteCar"/>
    <w:uiPriority w:val="99"/>
    <w:unhideWhenUsed/>
    <w:rsid w:val="006A2F0E"/>
    <w:pPr>
      <w:tabs>
        <w:tab w:val="center" w:pos="4252"/>
        <w:tab w:val="right" w:pos="8504"/>
      </w:tabs>
      <w:spacing w:line="240" w:lineRule="auto"/>
    </w:pPr>
  </w:style>
  <w:style w:type="character" w:customStyle="1" w:styleId="En-tteCar">
    <w:name w:val="En-tête Car"/>
    <w:basedOn w:val="Policepardfaut"/>
    <w:link w:val="En-tte"/>
    <w:uiPriority w:val="99"/>
    <w:rsid w:val="006A2F0E"/>
  </w:style>
  <w:style w:type="paragraph" w:styleId="Pieddepage">
    <w:name w:val="footer"/>
    <w:basedOn w:val="Normal"/>
    <w:link w:val="PieddepageCar"/>
    <w:uiPriority w:val="99"/>
    <w:unhideWhenUsed/>
    <w:rsid w:val="006A2F0E"/>
    <w:pPr>
      <w:tabs>
        <w:tab w:val="center" w:pos="4252"/>
        <w:tab w:val="right" w:pos="8504"/>
      </w:tabs>
      <w:spacing w:line="240" w:lineRule="auto"/>
    </w:pPr>
  </w:style>
  <w:style w:type="character" w:customStyle="1" w:styleId="PieddepageCar">
    <w:name w:val="Pied de page Car"/>
    <w:basedOn w:val="Policepardfaut"/>
    <w:link w:val="Pieddepage"/>
    <w:uiPriority w:val="99"/>
    <w:rsid w:val="006A2F0E"/>
  </w:style>
  <w:style w:type="paragraph" w:styleId="Textedebulles">
    <w:name w:val="Balloon Text"/>
    <w:basedOn w:val="Normal"/>
    <w:link w:val="TextedebullesCar"/>
    <w:uiPriority w:val="99"/>
    <w:semiHidden/>
    <w:unhideWhenUsed/>
    <w:rsid w:val="006A2F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F0E"/>
    <w:rPr>
      <w:rFonts w:ascii="Segoe UI" w:hAnsi="Segoe UI" w:cs="Segoe UI"/>
      <w:sz w:val="18"/>
      <w:szCs w:val="18"/>
    </w:rPr>
  </w:style>
  <w:style w:type="paragraph" w:styleId="Titre">
    <w:name w:val="Title"/>
    <w:basedOn w:val="Normal"/>
    <w:link w:val="Titre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D3F79"/>
    <w:rPr>
      <w:rFonts w:ascii="Arial" w:eastAsia="Times New Roman" w:hAnsi="Arial" w:cs="Arial"/>
      <w:b/>
      <w:sz w:val="24"/>
      <w:szCs w:val="24"/>
      <w:lang w:eastAsia="es-ES"/>
    </w:rPr>
  </w:style>
  <w:style w:type="paragraph" w:styleId="Corpsdetexte">
    <w:name w:val="Body Text"/>
    <w:basedOn w:val="Normal"/>
    <w:link w:val="Corpsdetex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semiHidden/>
    <w:rsid w:val="00632DD1"/>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1"/>
    <w:locked/>
    <w:rsid w:val="00632DD1"/>
    <w:rPr>
      <w:sz w:val="24"/>
      <w:szCs w:val="24"/>
    </w:rPr>
  </w:style>
  <w:style w:type="paragraph" w:styleId="Sansinterligne">
    <w:name w:val="No Spacing"/>
    <w:link w:val="SansinterligneCar"/>
    <w:uiPriority w:val="1"/>
    <w:qFormat/>
    <w:rsid w:val="00632DD1"/>
    <w:pPr>
      <w:spacing w:line="240" w:lineRule="auto"/>
    </w:pPr>
    <w:rPr>
      <w:sz w:val="24"/>
      <w:szCs w:val="24"/>
    </w:rPr>
  </w:style>
  <w:style w:type="paragraph" w:customStyle="1" w:styleId="xmsonormal">
    <w:name w:val="x_msonormal"/>
    <w:basedOn w:val="Normal"/>
    <w:rsid w:val="004342D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438">
      <w:bodyDiv w:val="1"/>
      <w:marLeft w:val="0"/>
      <w:marRight w:val="0"/>
      <w:marTop w:val="0"/>
      <w:marBottom w:val="0"/>
      <w:divBdr>
        <w:top w:val="none" w:sz="0" w:space="0" w:color="auto"/>
        <w:left w:val="none" w:sz="0" w:space="0" w:color="auto"/>
        <w:bottom w:val="none" w:sz="0" w:space="0" w:color="auto"/>
        <w:right w:val="none" w:sz="0" w:space="0" w:color="auto"/>
      </w:divBdr>
    </w:div>
    <w:div w:id="429011863">
      <w:bodyDiv w:val="1"/>
      <w:marLeft w:val="0"/>
      <w:marRight w:val="0"/>
      <w:marTop w:val="0"/>
      <w:marBottom w:val="0"/>
      <w:divBdr>
        <w:top w:val="none" w:sz="0" w:space="0" w:color="auto"/>
        <w:left w:val="none" w:sz="0" w:space="0" w:color="auto"/>
        <w:bottom w:val="none" w:sz="0" w:space="0" w:color="auto"/>
        <w:right w:val="none" w:sz="0" w:space="0" w:color="auto"/>
      </w:divBdr>
    </w:div>
    <w:div w:id="915865777">
      <w:bodyDiv w:val="1"/>
      <w:marLeft w:val="0"/>
      <w:marRight w:val="0"/>
      <w:marTop w:val="0"/>
      <w:marBottom w:val="0"/>
      <w:divBdr>
        <w:top w:val="none" w:sz="0" w:space="0" w:color="auto"/>
        <w:left w:val="none" w:sz="0" w:space="0" w:color="auto"/>
        <w:bottom w:val="none" w:sz="0" w:space="0" w:color="auto"/>
        <w:right w:val="none" w:sz="0" w:space="0" w:color="auto"/>
      </w:divBdr>
    </w:div>
    <w:div w:id="1498616342">
      <w:bodyDiv w:val="1"/>
      <w:marLeft w:val="0"/>
      <w:marRight w:val="0"/>
      <w:marTop w:val="0"/>
      <w:marBottom w:val="0"/>
      <w:divBdr>
        <w:top w:val="none" w:sz="0" w:space="0" w:color="auto"/>
        <w:left w:val="none" w:sz="0" w:space="0" w:color="auto"/>
        <w:bottom w:val="none" w:sz="0" w:space="0" w:color="auto"/>
        <w:right w:val="none" w:sz="0" w:space="0" w:color="auto"/>
      </w:divBdr>
    </w:div>
    <w:div w:id="1511212871">
      <w:bodyDiv w:val="1"/>
      <w:marLeft w:val="0"/>
      <w:marRight w:val="0"/>
      <w:marTop w:val="0"/>
      <w:marBottom w:val="0"/>
      <w:divBdr>
        <w:top w:val="none" w:sz="0" w:space="0" w:color="auto"/>
        <w:left w:val="none" w:sz="0" w:space="0" w:color="auto"/>
        <w:bottom w:val="none" w:sz="0" w:space="0" w:color="auto"/>
        <w:right w:val="none" w:sz="0" w:space="0" w:color="auto"/>
      </w:divBdr>
    </w:div>
    <w:div w:id="1985307157">
      <w:bodyDiv w:val="1"/>
      <w:marLeft w:val="0"/>
      <w:marRight w:val="0"/>
      <w:marTop w:val="0"/>
      <w:marBottom w:val="0"/>
      <w:divBdr>
        <w:top w:val="none" w:sz="0" w:space="0" w:color="auto"/>
        <w:left w:val="none" w:sz="0" w:space="0" w:color="auto"/>
        <w:bottom w:val="none" w:sz="0" w:space="0" w:color="auto"/>
        <w:right w:val="none" w:sz="0" w:space="0" w:color="auto"/>
      </w:divBdr>
    </w:div>
    <w:div w:id="2074886861">
      <w:bodyDiv w:val="1"/>
      <w:marLeft w:val="0"/>
      <w:marRight w:val="0"/>
      <w:marTop w:val="0"/>
      <w:marBottom w:val="0"/>
      <w:divBdr>
        <w:top w:val="none" w:sz="0" w:space="0" w:color="auto"/>
        <w:left w:val="none" w:sz="0" w:space="0" w:color="auto"/>
        <w:bottom w:val="none" w:sz="0" w:space="0" w:color="auto"/>
        <w:right w:val="none" w:sz="0" w:space="0" w:color="auto"/>
      </w:divBdr>
    </w:div>
    <w:div w:id="21222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DA9E-7FB9-4884-8CBB-488C37FF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2236</Words>
  <Characters>12301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Malucimedina</cp:lastModifiedBy>
  <cp:revision>7</cp:revision>
  <cp:lastPrinted>2017-01-16T12:16:00Z</cp:lastPrinted>
  <dcterms:created xsi:type="dcterms:W3CDTF">2017-01-15T22:14:00Z</dcterms:created>
  <dcterms:modified xsi:type="dcterms:W3CDTF">2017-05-01T00:51:00Z</dcterms:modified>
</cp:coreProperties>
</file>