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CF6E186" w14:textId="77777777" w:rsidR="00C566BA" w:rsidRPr="00A817A6" w:rsidRDefault="00C566BA" w:rsidP="00C566B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w:t>
      </w:r>
      <w:r>
        <w:rPr>
          <w:rFonts w:asciiTheme="minorHAnsi" w:hAnsiTheme="minorHAnsi" w:cstheme="minorHAnsi"/>
          <w:color w:val="FF0000"/>
          <w:sz w:val="16"/>
          <w:szCs w:val="16"/>
          <w:lang w:val="es-CO" w:eastAsia="fr-FR"/>
        </w:rPr>
        <w:t xml:space="preserve">en el audio que reposa </w:t>
      </w:r>
      <w:r w:rsidRPr="00A817A6">
        <w:rPr>
          <w:rFonts w:asciiTheme="minorHAnsi" w:hAnsiTheme="minorHAnsi" w:cstheme="minorHAnsi"/>
          <w:color w:val="FF0000"/>
          <w:sz w:val="16"/>
          <w:szCs w:val="16"/>
          <w:lang w:val="es-CO" w:eastAsia="fr-FR"/>
        </w:rPr>
        <w:t>en la Secretaría de esta Sala.</w:t>
      </w:r>
      <w:r w:rsidRPr="00A817A6">
        <w:rPr>
          <w:rFonts w:asciiTheme="minorHAnsi" w:hAnsiTheme="minorHAnsi" w:cstheme="minorHAnsi"/>
          <w:color w:val="222222"/>
          <w:sz w:val="16"/>
          <w:szCs w:val="16"/>
          <w:lang w:val="es-CO" w:eastAsia="fr-FR"/>
        </w:rPr>
        <w:t> </w:t>
      </w:r>
    </w:p>
    <w:p w14:paraId="7BD3900C" w14:textId="77777777" w:rsidR="009A4059" w:rsidRPr="00C566BA" w:rsidRDefault="009A4059" w:rsidP="000F3C74">
      <w:pPr>
        <w:pStyle w:val="Titre"/>
        <w:spacing w:line="240" w:lineRule="auto"/>
        <w:jc w:val="both"/>
        <w:rPr>
          <w:rFonts w:ascii="Tahoma" w:hAnsi="Tahoma" w:cs="Tahoma"/>
          <w:b w:val="0"/>
          <w:sz w:val="18"/>
          <w:szCs w:val="18"/>
          <w:lang w:val="es-CO"/>
        </w:rPr>
      </w:pPr>
    </w:p>
    <w:p w14:paraId="7E4A2134" w14:textId="27AF73E6" w:rsidR="009A4059" w:rsidRPr="002C7504" w:rsidRDefault="009A4059" w:rsidP="000F3C74">
      <w:pPr>
        <w:pStyle w:val="Titre"/>
        <w:spacing w:line="240" w:lineRule="auto"/>
        <w:jc w:val="both"/>
        <w:rPr>
          <w:rFonts w:ascii="Tahoma" w:hAnsi="Tahoma" w:cs="Tahoma"/>
          <w:b w:val="0"/>
          <w:sz w:val="18"/>
          <w:szCs w:val="18"/>
        </w:rPr>
      </w:pPr>
      <w:r w:rsidRPr="002C7504">
        <w:rPr>
          <w:rFonts w:ascii="Tahoma" w:hAnsi="Tahoma" w:cs="Tahoma"/>
          <w:sz w:val="18"/>
          <w:szCs w:val="18"/>
        </w:rPr>
        <w:t>Providencia:</w:t>
      </w:r>
      <w:r w:rsidRPr="002C7504">
        <w:rPr>
          <w:rFonts w:ascii="Tahoma" w:hAnsi="Tahoma" w:cs="Tahoma"/>
          <w:b w:val="0"/>
          <w:sz w:val="18"/>
          <w:szCs w:val="18"/>
        </w:rPr>
        <w:t xml:space="preserve"> </w:t>
      </w:r>
      <w:r w:rsidRPr="002C7504">
        <w:rPr>
          <w:rFonts w:ascii="Tahoma" w:hAnsi="Tahoma" w:cs="Tahoma"/>
          <w:b w:val="0"/>
          <w:sz w:val="18"/>
          <w:szCs w:val="18"/>
        </w:rPr>
        <w:tab/>
      </w:r>
      <w:r w:rsidRPr="002C7504">
        <w:rPr>
          <w:rFonts w:ascii="Tahoma" w:hAnsi="Tahoma" w:cs="Tahoma"/>
          <w:b w:val="0"/>
          <w:sz w:val="18"/>
          <w:szCs w:val="18"/>
        </w:rPr>
        <w:tab/>
      </w:r>
      <w:r w:rsidRPr="002C7504">
        <w:rPr>
          <w:rFonts w:ascii="Tahoma" w:hAnsi="Tahoma" w:cs="Tahoma"/>
          <w:b w:val="0"/>
          <w:bCs/>
          <w:sz w:val="18"/>
          <w:szCs w:val="18"/>
        </w:rPr>
        <w:t xml:space="preserve">Sentencia </w:t>
      </w:r>
      <w:r w:rsidR="00C566BA">
        <w:rPr>
          <w:rFonts w:ascii="Tahoma" w:hAnsi="Tahoma" w:cs="Tahoma"/>
          <w:b w:val="0"/>
          <w:bCs/>
          <w:sz w:val="18"/>
          <w:szCs w:val="18"/>
        </w:rPr>
        <w:t xml:space="preserve">– 2ª instancia - </w:t>
      </w:r>
      <w:r w:rsidR="003A1C38" w:rsidRPr="002C7504">
        <w:rPr>
          <w:rFonts w:ascii="Tahoma" w:hAnsi="Tahoma" w:cs="Tahoma"/>
          <w:b w:val="0"/>
          <w:bCs/>
          <w:sz w:val="18"/>
          <w:szCs w:val="18"/>
        </w:rPr>
        <w:t>1</w:t>
      </w:r>
      <w:r w:rsidR="003C6BBD">
        <w:rPr>
          <w:rFonts w:ascii="Tahoma" w:hAnsi="Tahoma" w:cs="Tahoma"/>
          <w:b w:val="0"/>
          <w:bCs/>
          <w:sz w:val="18"/>
          <w:szCs w:val="18"/>
        </w:rPr>
        <w:t>6</w:t>
      </w:r>
      <w:r w:rsidR="00BC3710" w:rsidRPr="002C7504">
        <w:rPr>
          <w:rFonts w:ascii="Tahoma" w:hAnsi="Tahoma" w:cs="Tahoma"/>
          <w:b w:val="0"/>
          <w:bCs/>
          <w:sz w:val="18"/>
          <w:szCs w:val="18"/>
        </w:rPr>
        <w:t xml:space="preserve"> de </w:t>
      </w:r>
      <w:r w:rsidR="00A23F20" w:rsidRPr="002C7504">
        <w:rPr>
          <w:rFonts w:ascii="Tahoma" w:hAnsi="Tahoma" w:cs="Tahoma"/>
          <w:b w:val="0"/>
          <w:bCs/>
          <w:sz w:val="18"/>
          <w:szCs w:val="18"/>
        </w:rPr>
        <w:t xml:space="preserve">enero </w:t>
      </w:r>
      <w:r w:rsidRPr="002C7504">
        <w:rPr>
          <w:rFonts w:ascii="Tahoma" w:hAnsi="Tahoma" w:cs="Tahoma"/>
          <w:b w:val="0"/>
          <w:bCs/>
          <w:sz w:val="18"/>
          <w:szCs w:val="18"/>
        </w:rPr>
        <w:t>de 201</w:t>
      </w:r>
      <w:r w:rsidR="00A23F20" w:rsidRPr="002C7504">
        <w:rPr>
          <w:rFonts w:ascii="Tahoma" w:hAnsi="Tahoma" w:cs="Tahoma"/>
          <w:b w:val="0"/>
          <w:bCs/>
          <w:sz w:val="18"/>
          <w:szCs w:val="18"/>
        </w:rPr>
        <w:t>7</w:t>
      </w:r>
      <w:r w:rsidRPr="002C7504">
        <w:rPr>
          <w:rFonts w:ascii="Tahoma" w:hAnsi="Tahoma" w:cs="Tahoma"/>
          <w:b w:val="0"/>
          <w:bCs/>
          <w:sz w:val="18"/>
          <w:szCs w:val="18"/>
        </w:rPr>
        <w:t xml:space="preserve"> </w:t>
      </w:r>
    </w:p>
    <w:p w14:paraId="7CE8CA0A" w14:textId="009197BB" w:rsidR="009A4059" w:rsidRPr="002C7504" w:rsidRDefault="009A4059" w:rsidP="000F3C74">
      <w:pPr>
        <w:pStyle w:val="Titre"/>
        <w:spacing w:line="240" w:lineRule="auto"/>
        <w:jc w:val="both"/>
        <w:rPr>
          <w:rFonts w:ascii="Tahoma" w:hAnsi="Tahoma" w:cs="Tahoma"/>
          <w:b w:val="0"/>
          <w:sz w:val="18"/>
          <w:szCs w:val="18"/>
        </w:rPr>
      </w:pPr>
      <w:r w:rsidRPr="002C7504">
        <w:rPr>
          <w:rFonts w:ascii="Tahoma" w:hAnsi="Tahoma" w:cs="Tahoma"/>
          <w:sz w:val="18"/>
          <w:szCs w:val="18"/>
        </w:rPr>
        <w:t>Radicación No.:</w:t>
      </w:r>
      <w:r w:rsidRPr="002C7504">
        <w:rPr>
          <w:rFonts w:ascii="Tahoma" w:hAnsi="Tahoma" w:cs="Tahoma"/>
          <w:b w:val="0"/>
          <w:sz w:val="18"/>
          <w:szCs w:val="18"/>
        </w:rPr>
        <w:tab/>
      </w:r>
      <w:r w:rsidRPr="002C7504">
        <w:rPr>
          <w:rFonts w:ascii="Tahoma" w:hAnsi="Tahoma" w:cs="Tahoma"/>
          <w:b w:val="0"/>
          <w:sz w:val="18"/>
          <w:szCs w:val="18"/>
        </w:rPr>
        <w:tab/>
        <w:t>66001-31-05-00</w:t>
      </w:r>
      <w:r w:rsidR="002E7779" w:rsidRPr="002C7504">
        <w:rPr>
          <w:rFonts w:ascii="Tahoma" w:hAnsi="Tahoma" w:cs="Tahoma"/>
          <w:b w:val="0"/>
          <w:sz w:val="18"/>
          <w:szCs w:val="18"/>
        </w:rPr>
        <w:t>4</w:t>
      </w:r>
      <w:r w:rsidRPr="002C7504">
        <w:rPr>
          <w:rFonts w:ascii="Tahoma" w:hAnsi="Tahoma" w:cs="Tahoma"/>
          <w:b w:val="0"/>
          <w:sz w:val="18"/>
          <w:szCs w:val="18"/>
        </w:rPr>
        <w:t>-201</w:t>
      </w:r>
      <w:r w:rsidR="002E7779" w:rsidRPr="002C7504">
        <w:rPr>
          <w:rFonts w:ascii="Tahoma" w:hAnsi="Tahoma" w:cs="Tahoma"/>
          <w:b w:val="0"/>
          <w:sz w:val="18"/>
          <w:szCs w:val="18"/>
        </w:rPr>
        <w:t>4</w:t>
      </w:r>
      <w:r w:rsidRPr="002C7504">
        <w:rPr>
          <w:rFonts w:ascii="Tahoma" w:hAnsi="Tahoma" w:cs="Tahoma"/>
          <w:b w:val="0"/>
          <w:sz w:val="18"/>
          <w:szCs w:val="18"/>
        </w:rPr>
        <w:t>-00</w:t>
      </w:r>
      <w:r w:rsidR="002E7779" w:rsidRPr="002C7504">
        <w:rPr>
          <w:rFonts w:ascii="Tahoma" w:hAnsi="Tahoma" w:cs="Tahoma"/>
          <w:b w:val="0"/>
          <w:sz w:val="18"/>
          <w:szCs w:val="18"/>
        </w:rPr>
        <w:t>305</w:t>
      </w:r>
      <w:r w:rsidR="005E147D" w:rsidRPr="002C7504">
        <w:rPr>
          <w:rFonts w:ascii="Tahoma" w:hAnsi="Tahoma" w:cs="Tahoma"/>
          <w:b w:val="0"/>
          <w:sz w:val="18"/>
          <w:szCs w:val="18"/>
        </w:rPr>
        <w:t>-</w:t>
      </w:r>
      <w:r w:rsidRPr="002C7504">
        <w:rPr>
          <w:rFonts w:ascii="Tahoma" w:hAnsi="Tahoma" w:cs="Tahoma"/>
          <w:b w:val="0"/>
          <w:sz w:val="18"/>
          <w:szCs w:val="18"/>
        </w:rPr>
        <w:t>01</w:t>
      </w:r>
    </w:p>
    <w:p w14:paraId="099BCF1B" w14:textId="043EECBC" w:rsidR="009A4059" w:rsidRPr="002C7504" w:rsidRDefault="009A4059" w:rsidP="000F3C74">
      <w:pPr>
        <w:pStyle w:val="Titre"/>
        <w:spacing w:line="240" w:lineRule="auto"/>
        <w:jc w:val="both"/>
        <w:rPr>
          <w:rFonts w:ascii="Tahoma" w:hAnsi="Tahoma" w:cs="Tahoma"/>
          <w:b w:val="0"/>
          <w:sz w:val="18"/>
          <w:szCs w:val="18"/>
        </w:rPr>
      </w:pPr>
      <w:r w:rsidRPr="002C7504">
        <w:rPr>
          <w:rFonts w:ascii="Tahoma" w:hAnsi="Tahoma" w:cs="Tahoma"/>
          <w:sz w:val="18"/>
          <w:szCs w:val="18"/>
        </w:rPr>
        <w:t>Proceso:</w:t>
      </w:r>
      <w:r w:rsidRPr="002C7504">
        <w:rPr>
          <w:rFonts w:ascii="Tahoma" w:hAnsi="Tahoma" w:cs="Tahoma"/>
          <w:b w:val="0"/>
          <w:sz w:val="18"/>
          <w:szCs w:val="18"/>
        </w:rPr>
        <w:tab/>
      </w:r>
      <w:r w:rsidRPr="002C7504">
        <w:rPr>
          <w:rFonts w:ascii="Tahoma" w:hAnsi="Tahoma" w:cs="Tahoma"/>
          <w:b w:val="0"/>
          <w:sz w:val="18"/>
          <w:szCs w:val="18"/>
        </w:rPr>
        <w:tab/>
        <w:t xml:space="preserve">Ordinario laboral </w:t>
      </w:r>
      <w:r w:rsidR="00C566BA">
        <w:rPr>
          <w:rFonts w:ascii="Tahoma" w:hAnsi="Tahoma" w:cs="Tahoma"/>
          <w:b w:val="0"/>
          <w:sz w:val="18"/>
          <w:szCs w:val="18"/>
        </w:rPr>
        <w:t>– Revoca decisión del a quo y accede a las pretensiones</w:t>
      </w:r>
    </w:p>
    <w:p w14:paraId="396500D2" w14:textId="1923149C" w:rsidR="009A4059" w:rsidRPr="002C7504" w:rsidRDefault="009A4059" w:rsidP="000F3C74">
      <w:pPr>
        <w:pStyle w:val="Titre"/>
        <w:spacing w:line="240" w:lineRule="auto"/>
        <w:jc w:val="both"/>
        <w:rPr>
          <w:rFonts w:ascii="Tahoma" w:hAnsi="Tahoma" w:cs="Tahoma"/>
          <w:b w:val="0"/>
          <w:sz w:val="18"/>
          <w:szCs w:val="18"/>
        </w:rPr>
      </w:pPr>
      <w:r w:rsidRPr="002C7504">
        <w:rPr>
          <w:rFonts w:ascii="Tahoma" w:hAnsi="Tahoma" w:cs="Tahoma"/>
          <w:sz w:val="18"/>
          <w:szCs w:val="18"/>
        </w:rPr>
        <w:t>Demandante</w:t>
      </w:r>
      <w:r w:rsidR="00346A42" w:rsidRPr="002C7504">
        <w:rPr>
          <w:rFonts w:ascii="Tahoma" w:hAnsi="Tahoma" w:cs="Tahoma"/>
          <w:sz w:val="18"/>
          <w:szCs w:val="18"/>
        </w:rPr>
        <w:t>s</w:t>
      </w:r>
      <w:r w:rsidRPr="002C7504">
        <w:rPr>
          <w:rFonts w:ascii="Tahoma" w:hAnsi="Tahoma" w:cs="Tahoma"/>
          <w:sz w:val="18"/>
          <w:szCs w:val="18"/>
        </w:rPr>
        <w:t>:</w:t>
      </w:r>
      <w:r w:rsidRPr="002C7504">
        <w:rPr>
          <w:rFonts w:ascii="Tahoma" w:hAnsi="Tahoma" w:cs="Tahoma"/>
          <w:b w:val="0"/>
          <w:sz w:val="18"/>
          <w:szCs w:val="18"/>
        </w:rPr>
        <w:tab/>
      </w:r>
      <w:r w:rsidRPr="002C7504">
        <w:rPr>
          <w:rFonts w:ascii="Tahoma" w:hAnsi="Tahoma" w:cs="Tahoma"/>
          <w:b w:val="0"/>
          <w:sz w:val="18"/>
          <w:szCs w:val="18"/>
        </w:rPr>
        <w:tab/>
      </w:r>
      <w:r w:rsidR="002E7779" w:rsidRPr="002C7504">
        <w:rPr>
          <w:rFonts w:ascii="Tahoma" w:hAnsi="Tahoma" w:cs="Tahoma"/>
          <w:b w:val="0"/>
          <w:sz w:val="18"/>
          <w:szCs w:val="18"/>
        </w:rPr>
        <w:t>Hernando Patiño Andrade</w:t>
      </w:r>
      <w:r w:rsidR="0038279C" w:rsidRPr="002C7504">
        <w:rPr>
          <w:rFonts w:ascii="Tahoma" w:hAnsi="Tahoma" w:cs="Tahoma"/>
          <w:b w:val="0"/>
          <w:sz w:val="18"/>
          <w:szCs w:val="18"/>
        </w:rPr>
        <w:t xml:space="preserve"> </w:t>
      </w:r>
      <w:r w:rsidR="00F62B16" w:rsidRPr="002C7504">
        <w:rPr>
          <w:rFonts w:ascii="Tahoma" w:hAnsi="Tahoma" w:cs="Tahoma"/>
          <w:b w:val="0"/>
          <w:sz w:val="18"/>
          <w:szCs w:val="18"/>
        </w:rPr>
        <w:t xml:space="preserve"> </w:t>
      </w:r>
    </w:p>
    <w:p w14:paraId="72DD5319" w14:textId="0357974F" w:rsidR="009A4059" w:rsidRPr="002C7504" w:rsidRDefault="009A4059" w:rsidP="000F3C74">
      <w:pPr>
        <w:pStyle w:val="Titre"/>
        <w:spacing w:line="240" w:lineRule="auto"/>
        <w:ind w:left="708" w:hanging="708"/>
        <w:jc w:val="both"/>
        <w:rPr>
          <w:rFonts w:ascii="Tahoma" w:hAnsi="Tahoma" w:cs="Tahoma"/>
          <w:b w:val="0"/>
          <w:sz w:val="18"/>
          <w:szCs w:val="18"/>
        </w:rPr>
      </w:pPr>
      <w:r w:rsidRPr="002C7504">
        <w:rPr>
          <w:rFonts w:ascii="Tahoma" w:hAnsi="Tahoma" w:cs="Tahoma"/>
          <w:sz w:val="18"/>
          <w:szCs w:val="18"/>
        </w:rPr>
        <w:t>Demandado:</w:t>
      </w:r>
      <w:r w:rsidRPr="002C7504">
        <w:rPr>
          <w:rFonts w:ascii="Tahoma" w:hAnsi="Tahoma" w:cs="Tahoma"/>
          <w:b w:val="0"/>
          <w:sz w:val="18"/>
          <w:szCs w:val="18"/>
        </w:rPr>
        <w:tab/>
      </w:r>
      <w:r w:rsidRPr="002C7504">
        <w:rPr>
          <w:rFonts w:ascii="Tahoma" w:hAnsi="Tahoma" w:cs="Tahoma"/>
          <w:b w:val="0"/>
          <w:sz w:val="18"/>
          <w:szCs w:val="18"/>
        </w:rPr>
        <w:tab/>
      </w:r>
      <w:proofErr w:type="spellStart"/>
      <w:r w:rsidRPr="002C7504">
        <w:rPr>
          <w:rFonts w:ascii="Tahoma" w:hAnsi="Tahoma" w:cs="Tahoma"/>
          <w:b w:val="0"/>
          <w:sz w:val="18"/>
          <w:szCs w:val="18"/>
        </w:rPr>
        <w:t>Colpensiones</w:t>
      </w:r>
      <w:proofErr w:type="spellEnd"/>
      <w:r w:rsidRPr="002C7504">
        <w:rPr>
          <w:rFonts w:ascii="Tahoma" w:hAnsi="Tahoma" w:cs="Tahoma"/>
          <w:b w:val="0"/>
          <w:sz w:val="18"/>
          <w:szCs w:val="18"/>
        </w:rPr>
        <w:t xml:space="preserve"> </w:t>
      </w:r>
    </w:p>
    <w:p w14:paraId="2FC9EBFB" w14:textId="4A19865D" w:rsidR="009A4059" w:rsidRPr="002C7504" w:rsidRDefault="009A4059" w:rsidP="000F3C74">
      <w:pPr>
        <w:pStyle w:val="Titre"/>
        <w:spacing w:line="240" w:lineRule="auto"/>
        <w:jc w:val="both"/>
        <w:rPr>
          <w:rFonts w:ascii="Tahoma" w:hAnsi="Tahoma" w:cs="Tahoma"/>
          <w:b w:val="0"/>
          <w:sz w:val="18"/>
          <w:szCs w:val="18"/>
        </w:rPr>
      </w:pPr>
      <w:r w:rsidRPr="002C7504">
        <w:rPr>
          <w:rFonts w:ascii="Tahoma" w:hAnsi="Tahoma" w:cs="Tahoma"/>
          <w:sz w:val="18"/>
          <w:szCs w:val="18"/>
        </w:rPr>
        <w:t>Juzgado de origen:</w:t>
      </w:r>
      <w:r w:rsidRPr="002C7504">
        <w:rPr>
          <w:rFonts w:ascii="Tahoma" w:hAnsi="Tahoma" w:cs="Tahoma"/>
          <w:b w:val="0"/>
          <w:sz w:val="18"/>
          <w:szCs w:val="18"/>
        </w:rPr>
        <w:t xml:space="preserve"> </w:t>
      </w:r>
      <w:r w:rsidRPr="002C7504">
        <w:rPr>
          <w:rFonts w:ascii="Tahoma" w:hAnsi="Tahoma" w:cs="Tahoma"/>
          <w:b w:val="0"/>
          <w:sz w:val="18"/>
          <w:szCs w:val="18"/>
        </w:rPr>
        <w:tab/>
      </w:r>
      <w:r w:rsidR="002E7779" w:rsidRPr="002C7504">
        <w:rPr>
          <w:rFonts w:ascii="Tahoma" w:hAnsi="Tahoma" w:cs="Tahoma"/>
          <w:b w:val="0"/>
          <w:sz w:val="18"/>
          <w:szCs w:val="18"/>
        </w:rPr>
        <w:t>Cuarto</w:t>
      </w:r>
      <w:r w:rsidR="005F7E61" w:rsidRPr="002C7504">
        <w:rPr>
          <w:rFonts w:ascii="Tahoma" w:hAnsi="Tahoma" w:cs="Tahoma"/>
          <w:b w:val="0"/>
          <w:sz w:val="18"/>
          <w:szCs w:val="18"/>
        </w:rPr>
        <w:t xml:space="preserve"> </w:t>
      </w:r>
      <w:r w:rsidRPr="002C7504">
        <w:rPr>
          <w:rFonts w:ascii="Tahoma" w:hAnsi="Tahoma" w:cs="Tahoma"/>
          <w:b w:val="0"/>
          <w:sz w:val="18"/>
          <w:szCs w:val="18"/>
        </w:rPr>
        <w:t>Laboral del Circuito de Pereira</w:t>
      </w:r>
    </w:p>
    <w:p w14:paraId="706EC66F" w14:textId="77777777" w:rsidR="009A4059" w:rsidRPr="002C7504" w:rsidRDefault="009A4059" w:rsidP="000F3C74">
      <w:pPr>
        <w:pStyle w:val="Titre"/>
        <w:spacing w:line="240" w:lineRule="auto"/>
        <w:jc w:val="both"/>
        <w:rPr>
          <w:rFonts w:ascii="Tahoma" w:hAnsi="Tahoma" w:cs="Tahoma"/>
          <w:b w:val="0"/>
          <w:sz w:val="18"/>
          <w:szCs w:val="18"/>
        </w:rPr>
      </w:pPr>
      <w:r w:rsidRPr="002C7504">
        <w:rPr>
          <w:rFonts w:ascii="Tahoma" w:hAnsi="Tahoma" w:cs="Tahoma"/>
          <w:sz w:val="18"/>
          <w:szCs w:val="18"/>
        </w:rPr>
        <w:t>Magistrada ponente:</w:t>
      </w:r>
      <w:r w:rsidRPr="002C7504">
        <w:rPr>
          <w:rFonts w:ascii="Tahoma" w:hAnsi="Tahoma" w:cs="Tahoma"/>
          <w:b w:val="0"/>
          <w:sz w:val="18"/>
          <w:szCs w:val="18"/>
        </w:rPr>
        <w:tab/>
        <w:t>Dra. Ana Lucía Caicedo Calderón</w:t>
      </w:r>
    </w:p>
    <w:p w14:paraId="4E8E4AE9" w14:textId="77777777" w:rsidR="007F2DD5" w:rsidRPr="002C7504" w:rsidRDefault="009A4059" w:rsidP="001A5F9F">
      <w:pPr>
        <w:pStyle w:val="Corpsdetexte"/>
        <w:spacing w:after="0" w:line="276" w:lineRule="auto"/>
        <w:ind w:left="2127" w:right="51" w:hanging="2127"/>
        <w:jc w:val="both"/>
        <w:rPr>
          <w:rFonts w:ascii="Tahoma" w:hAnsi="Tahoma" w:cs="Tahoma"/>
          <w:b/>
          <w:sz w:val="18"/>
          <w:szCs w:val="18"/>
        </w:rPr>
      </w:pPr>
      <w:r w:rsidRPr="002C7504">
        <w:rPr>
          <w:rFonts w:ascii="Tahoma" w:hAnsi="Tahoma" w:cs="Tahoma"/>
          <w:b/>
          <w:sz w:val="18"/>
          <w:szCs w:val="18"/>
        </w:rPr>
        <w:t>Tema:</w:t>
      </w:r>
      <w:r w:rsidR="00B75ED6" w:rsidRPr="002C7504">
        <w:rPr>
          <w:rFonts w:ascii="Tahoma" w:hAnsi="Tahoma" w:cs="Tahoma"/>
          <w:b/>
          <w:sz w:val="18"/>
          <w:szCs w:val="18"/>
        </w:rPr>
        <w:tab/>
      </w:r>
    </w:p>
    <w:p w14:paraId="4019B5AD" w14:textId="60286424" w:rsidR="00ED3279" w:rsidRPr="002C7504" w:rsidRDefault="007F2DD5" w:rsidP="002C3BD6">
      <w:pPr>
        <w:pStyle w:val="Sansinterligne"/>
        <w:ind w:left="2127"/>
        <w:jc w:val="both"/>
        <w:rPr>
          <w:rFonts w:ascii="Tahoma" w:eastAsia="Times New Roman" w:hAnsi="Tahoma" w:cs="Tahoma"/>
          <w:bCs/>
          <w:sz w:val="18"/>
          <w:szCs w:val="18"/>
          <w:lang w:val="es-ES" w:eastAsia="es-ES"/>
        </w:rPr>
      </w:pPr>
      <w:r w:rsidRPr="002C7504">
        <w:rPr>
          <w:rFonts w:ascii="Tahoma" w:hAnsi="Tahoma" w:cs="Tahoma"/>
          <w:b/>
          <w:sz w:val="18"/>
          <w:szCs w:val="18"/>
        </w:rPr>
        <w:t>Pensión anticipada de vejez por actividad de alto riesgo</w:t>
      </w:r>
      <w:r w:rsidR="00AE1E30" w:rsidRPr="002C7504">
        <w:rPr>
          <w:rFonts w:ascii="Tahoma" w:hAnsi="Tahoma" w:cs="Tahoma"/>
          <w:b/>
          <w:sz w:val="18"/>
          <w:szCs w:val="18"/>
        </w:rPr>
        <w:t xml:space="preserve">: </w:t>
      </w:r>
      <w:r w:rsidR="002C3BD6" w:rsidRPr="002C7504">
        <w:rPr>
          <w:rFonts w:ascii="Tahoma" w:eastAsia="Times New Roman" w:hAnsi="Tahoma" w:cs="Tahoma"/>
          <w:bCs/>
          <w:sz w:val="18"/>
          <w:szCs w:val="18"/>
          <w:lang w:val="es-ES" w:eastAsia="es-ES"/>
        </w:rPr>
        <w:t xml:space="preserve">En cuanto al ejercicio de una actividad de alto riesgo, como último y principal requisito para la pensión especial deprecada, </w:t>
      </w:r>
      <w:r w:rsidR="00BA6896" w:rsidRPr="002C7504">
        <w:rPr>
          <w:rFonts w:ascii="Tahoma" w:eastAsia="Times New Roman" w:hAnsi="Tahoma" w:cs="Tahoma"/>
          <w:bCs/>
          <w:sz w:val="18"/>
          <w:szCs w:val="18"/>
          <w:lang w:val="es-ES" w:eastAsia="es-ES"/>
        </w:rPr>
        <w:t xml:space="preserve">se encuentra probado </w:t>
      </w:r>
      <w:r w:rsidR="00ED3279" w:rsidRPr="002C7504">
        <w:rPr>
          <w:rFonts w:ascii="Tahoma" w:eastAsia="Times New Roman" w:hAnsi="Tahoma" w:cs="Tahoma"/>
          <w:bCs/>
          <w:sz w:val="18"/>
          <w:szCs w:val="18"/>
          <w:lang w:val="es-ES" w:eastAsia="es-ES"/>
        </w:rPr>
        <w:t xml:space="preserve">que </w:t>
      </w:r>
      <w:r w:rsidR="002C3BD6" w:rsidRPr="002C7504">
        <w:rPr>
          <w:rFonts w:ascii="Tahoma" w:eastAsia="Times New Roman" w:hAnsi="Tahoma" w:cs="Tahoma"/>
          <w:bCs/>
          <w:sz w:val="18"/>
          <w:szCs w:val="18"/>
          <w:lang w:val="es-ES" w:eastAsia="es-ES"/>
        </w:rPr>
        <w:t xml:space="preserve">durante el tiempo que </w:t>
      </w:r>
      <w:r w:rsidR="00ED3279" w:rsidRPr="002C7504">
        <w:rPr>
          <w:rFonts w:ascii="Tahoma" w:eastAsia="Times New Roman" w:hAnsi="Tahoma" w:cs="Tahoma"/>
          <w:bCs/>
          <w:sz w:val="18"/>
          <w:szCs w:val="18"/>
          <w:lang w:val="es-ES" w:eastAsia="es-ES"/>
        </w:rPr>
        <w:t xml:space="preserve">el actor </w:t>
      </w:r>
      <w:r w:rsidR="002C3BD6" w:rsidRPr="002C7504">
        <w:rPr>
          <w:rFonts w:ascii="Tahoma" w:eastAsia="Times New Roman" w:hAnsi="Tahoma" w:cs="Tahoma"/>
          <w:bCs/>
          <w:sz w:val="18"/>
          <w:szCs w:val="18"/>
          <w:lang w:val="es-ES" w:eastAsia="es-ES"/>
        </w:rPr>
        <w:t>laboró como químico en empresas de curtiembres</w:t>
      </w:r>
      <w:r w:rsidR="004C20C0" w:rsidRPr="002C7504">
        <w:rPr>
          <w:rFonts w:ascii="Tahoma" w:eastAsia="Times New Roman" w:hAnsi="Tahoma" w:cs="Tahoma"/>
          <w:bCs/>
          <w:sz w:val="18"/>
          <w:szCs w:val="18"/>
          <w:lang w:val="es-ES" w:eastAsia="es-ES"/>
        </w:rPr>
        <w:t xml:space="preserve"> </w:t>
      </w:r>
      <w:r w:rsidR="002C3BD6" w:rsidRPr="002C7504">
        <w:rPr>
          <w:rFonts w:ascii="Tahoma" w:eastAsia="Times New Roman" w:hAnsi="Tahoma" w:cs="Tahoma"/>
          <w:bCs/>
          <w:sz w:val="18"/>
          <w:szCs w:val="18"/>
          <w:lang w:val="es-ES" w:eastAsia="es-ES"/>
        </w:rPr>
        <w:t xml:space="preserve">manipuló sustancias cancerígenas, actividad descrita como de alto riesgo en </w:t>
      </w:r>
      <w:r w:rsidR="004C20C0" w:rsidRPr="002C7504">
        <w:rPr>
          <w:rFonts w:ascii="Tahoma" w:eastAsia="Times New Roman" w:hAnsi="Tahoma" w:cs="Tahoma"/>
          <w:bCs/>
          <w:sz w:val="18"/>
          <w:szCs w:val="18"/>
          <w:lang w:val="es-ES" w:eastAsia="es-ES"/>
        </w:rPr>
        <w:t>e</w:t>
      </w:r>
      <w:r w:rsidR="002C3BD6" w:rsidRPr="002C7504">
        <w:rPr>
          <w:rFonts w:ascii="Tahoma" w:eastAsia="Times New Roman" w:hAnsi="Tahoma" w:cs="Tahoma"/>
          <w:bCs/>
          <w:sz w:val="18"/>
          <w:szCs w:val="18"/>
          <w:lang w:val="es-ES" w:eastAsia="es-ES"/>
        </w:rPr>
        <w:t xml:space="preserve">l numeral 4º del artículo segundo del </w:t>
      </w:r>
      <w:r w:rsidR="004C20C0" w:rsidRPr="002C7504">
        <w:rPr>
          <w:rFonts w:ascii="Tahoma" w:eastAsia="Times New Roman" w:hAnsi="Tahoma" w:cs="Tahoma"/>
          <w:bCs/>
          <w:sz w:val="18"/>
          <w:szCs w:val="18"/>
          <w:lang w:val="es-ES" w:eastAsia="es-ES"/>
        </w:rPr>
        <w:t xml:space="preserve">Decreto </w:t>
      </w:r>
      <w:r w:rsidR="002C3BD6" w:rsidRPr="002C7504">
        <w:rPr>
          <w:rFonts w:ascii="Tahoma" w:eastAsia="Times New Roman" w:hAnsi="Tahoma" w:cs="Tahoma"/>
          <w:bCs/>
          <w:sz w:val="18"/>
          <w:szCs w:val="18"/>
          <w:lang w:val="es-ES" w:eastAsia="es-ES"/>
        </w:rPr>
        <w:t xml:space="preserve">2090 de 2003, </w:t>
      </w:r>
      <w:r w:rsidR="00866983" w:rsidRPr="002C7504">
        <w:rPr>
          <w:rFonts w:ascii="Tahoma" w:eastAsia="Times New Roman" w:hAnsi="Tahoma" w:cs="Tahoma"/>
          <w:bCs/>
          <w:sz w:val="18"/>
          <w:szCs w:val="18"/>
          <w:lang w:val="es-ES" w:eastAsia="es-ES"/>
        </w:rPr>
        <w:t>por lo tanto</w:t>
      </w:r>
      <w:r w:rsidR="00EE3ECA" w:rsidRPr="002C7504">
        <w:rPr>
          <w:rFonts w:ascii="Tahoma" w:eastAsia="Times New Roman" w:hAnsi="Tahoma" w:cs="Tahoma"/>
          <w:bCs/>
          <w:sz w:val="18"/>
          <w:szCs w:val="18"/>
          <w:lang w:val="es-ES" w:eastAsia="es-ES"/>
        </w:rPr>
        <w:t>,</w:t>
      </w:r>
      <w:r w:rsidR="00866983" w:rsidRPr="002C7504">
        <w:rPr>
          <w:rFonts w:ascii="Tahoma" w:eastAsia="Times New Roman" w:hAnsi="Tahoma" w:cs="Tahoma"/>
          <w:bCs/>
          <w:sz w:val="18"/>
          <w:szCs w:val="18"/>
          <w:lang w:val="es-ES" w:eastAsia="es-ES"/>
        </w:rPr>
        <w:t xml:space="preserve"> sus aseveraciones gozan de respaldo, tal como ha sido exigido el órgano de cierre de la jurisdicción ordinaria, entre otras, en las sentencias </w:t>
      </w:r>
      <w:proofErr w:type="spellStart"/>
      <w:r w:rsidR="00866983" w:rsidRPr="002C7504">
        <w:rPr>
          <w:rFonts w:ascii="Tahoma" w:eastAsia="Times New Roman" w:hAnsi="Tahoma" w:cs="Tahoma"/>
          <w:bCs/>
          <w:sz w:val="18"/>
          <w:szCs w:val="18"/>
          <w:lang w:val="es-ES" w:eastAsia="es-ES"/>
        </w:rPr>
        <w:t>SL11248</w:t>
      </w:r>
      <w:proofErr w:type="spellEnd"/>
      <w:r w:rsidR="00866983" w:rsidRPr="002C7504">
        <w:rPr>
          <w:rFonts w:ascii="Tahoma" w:eastAsia="Times New Roman" w:hAnsi="Tahoma" w:cs="Tahoma"/>
          <w:bCs/>
          <w:sz w:val="18"/>
          <w:szCs w:val="18"/>
          <w:lang w:val="es-ES" w:eastAsia="es-ES"/>
        </w:rPr>
        <w:t xml:space="preserve"> de 2015, </w:t>
      </w:r>
      <w:proofErr w:type="spellStart"/>
      <w:r w:rsidR="00866983" w:rsidRPr="002C7504">
        <w:rPr>
          <w:rFonts w:ascii="Tahoma" w:eastAsia="Times New Roman" w:hAnsi="Tahoma" w:cs="Tahoma"/>
          <w:bCs/>
          <w:sz w:val="18"/>
          <w:szCs w:val="18"/>
          <w:lang w:val="es-ES" w:eastAsia="es-ES"/>
        </w:rPr>
        <w:t>SL5539</w:t>
      </w:r>
      <w:proofErr w:type="spellEnd"/>
      <w:r w:rsidR="00866983" w:rsidRPr="002C7504">
        <w:rPr>
          <w:rFonts w:ascii="Tahoma" w:eastAsia="Times New Roman" w:hAnsi="Tahoma" w:cs="Tahoma"/>
          <w:bCs/>
          <w:sz w:val="18"/>
          <w:szCs w:val="18"/>
          <w:lang w:val="es-ES" w:eastAsia="es-ES"/>
        </w:rPr>
        <w:t xml:space="preserve"> de 2015, </w:t>
      </w:r>
      <w:proofErr w:type="spellStart"/>
      <w:r w:rsidR="00866983" w:rsidRPr="002C7504">
        <w:rPr>
          <w:rFonts w:ascii="Tahoma" w:eastAsia="Times New Roman" w:hAnsi="Tahoma" w:cs="Tahoma"/>
          <w:bCs/>
          <w:sz w:val="18"/>
          <w:szCs w:val="18"/>
          <w:lang w:val="es-ES" w:eastAsia="es-ES"/>
        </w:rPr>
        <w:t>SL16898</w:t>
      </w:r>
      <w:proofErr w:type="spellEnd"/>
      <w:r w:rsidR="00866983" w:rsidRPr="002C7504">
        <w:rPr>
          <w:rFonts w:ascii="Tahoma" w:eastAsia="Times New Roman" w:hAnsi="Tahoma" w:cs="Tahoma"/>
          <w:bCs/>
          <w:sz w:val="18"/>
          <w:szCs w:val="18"/>
          <w:lang w:val="es-ES" w:eastAsia="es-ES"/>
        </w:rPr>
        <w:t xml:space="preserve"> de 2014 y </w:t>
      </w:r>
      <w:proofErr w:type="spellStart"/>
      <w:r w:rsidR="00866983" w:rsidRPr="002C7504">
        <w:rPr>
          <w:rFonts w:ascii="Tahoma" w:eastAsia="Times New Roman" w:hAnsi="Tahoma" w:cs="Tahoma"/>
          <w:bCs/>
          <w:sz w:val="18"/>
          <w:szCs w:val="18"/>
          <w:lang w:val="es-ES" w:eastAsia="es-ES"/>
        </w:rPr>
        <w:t>SL17123</w:t>
      </w:r>
      <w:proofErr w:type="spellEnd"/>
      <w:r w:rsidR="00866983" w:rsidRPr="002C7504">
        <w:rPr>
          <w:rFonts w:ascii="Tahoma" w:eastAsia="Times New Roman" w:hAnsi="Tahoma" w:cs="Tahoma"/>
          <w:bCs/>
          <w:sz w:val="18"/>
          <w:szCs w:val="18"/>
          <w:lang w:val="es-ES" w:eastAsia="es-ES"/>
        </w:rPr>
        <w:t xml:space="preserve"> de 2014</w:t>
      </w:r>
      <w:r w:rsidR="00EE3ECA" w:rsidRPr="002C7504">
        <w:rPr>
          <w:rFonts w:ascii="Tahoma" w:eastAsia="Times New Roman" w:hAnsi="Tahoma" w:cs="Tahoma"/>
          <w:bCs/>
          <w:sz w:val="18"/>
          <w:szCs w:val="18"/>
          <w:lang w:val="es-ES" w:eastAsia="es-ES"/>
        </w:rPr>
        <w:t>;</w:t>
      </w:r>
      <w:r w:rsidR="00866983" w:rsidRPr="002C7504">
        <w:rPr>
          <w:rFonts w:ascii="Tahoma" w:eastAsia="Times New Roman" w:hAnsi="Tahoma" w:cs="Tahoma"/>
          <w:bCs/>
          <w:sz w:val="18"/>
          <w:szCs w:val="18"/>
          <w:lang w:val="es-ES" w:eastAsia="es-ES"/>
        </w:rPr>
        <w:t xml:space="preserve"> en esa medida, era procedente reconocer el retroactivo perseguido en </w:t>
      </w:r>
      <w:r w:rsidR="00FD03F5" w:rsidRPr="002C7504">
        <w:rPr>
          <w:rFonts w:ascii="Tahoma" w:eastAsia="Times New Roman" w:hAnsi="Tahoma" w:cs="Tahoma"/>
          <w:bCs/>
          <w:sz w:val="18"/>
          <w:szCs w:val="18"/>
          <w:lang w:val="es-ES" w:eastAsia="es-ES"/>
        </w:rPr>
        <w:t>la dema</w:t>
      </w:r>
      <w:r w:rsidR="00562DA5" w:rsidRPr="002C7504">
        <w:rPr>
          <w:rFonts w:ascii="Tahoma" w:eastAsia="Times New Roman" w:hAnsi="Tahoma" w:cs="Tahoma"/>
          <w:bCs/>
          <w:sz w:val="18"/>
          <w:szCs w:val="18"/>
          <w:lang w:val="es-ES" w:eastAsia="es-ES"/>
        </w:rPr>
        <w:t>nda.</w:t>
      </w:r>
    </w:p>
    <w:p w14:paraId="54471499" w14:textId="77777777" w:rsidR="008D5001" w:rsidRPr="002C7504" w:rsidRDefault="008D5001" w:rsidP="009647FF">
      <w:pPr>
        <w:pStyle w:val="Titre"/>
        <w:spacing w:line="276" w:lineRule="auto"/>
        <w:ind w:left="2807" w:hanging="2807"/>
        <w:jc w:val="both"/>
        <w:rPr>
          <w:rFonts w:ascii="Tahoma" w:hAnsi="Tahoma" w:cs="Tahoma"/>
          <w:b w:val="0"/>
          <w:sz w:val="18"/>
          <w:szCs w:val="18"/>
        </w:rPr>
      </w:pPr>
    </w:p>
    <w:p w14:paraId="6AD9177F" w14:textId="77777777" w:rsidR="00091B0B" w:rsidRPr="002C7504" w:rsidRDefault="00091B0B" w:rsidP="00091B0B">
      <w:pPr>
        <w:pStyle w:val="Titre"/>
        <w:spacing w:line="240" w:lineRule="auto"/>
        <w:ind w:left="2807" w:hanging="2807"/>
        <w:jc w:val="both"/>
        <w:rPr>
          <w:rFonts w:ascii="Tahoma" w:hAnsi="Tahoma" w:cs="Tahoma"/>
          <w:b w:val="0"/>
          <w:sz w:val="18"/>
          <w:szCs w:val="18"/>
        </w:rPr>
      </w:pPr>
    </w:p>
    <w:p w14:paraId="54239BB4" w14:textId="0226BE1D" w:rsidR="009A4059" w:rsidRPr="002C7504" w:rsidRDefault="00FD03F5" w:rsidP="00A43732">
      <w:pPr>
        <w:pStyle w:val="Titre4"/>
        <w:widowControl w:val="0"/>
        <w:tabs>
          <w:tab w:val="clear" w:pos="0"/>
        </w:tabs>
        <w:rPr>
          <w:rFonts w:ascii="Tahoma" w:hAnsi="Tahoma" w:cs="Tahoma"/>
          <w:bCs/>
          <w:szCs w:val="24"/>
          <w:lang w:eastAsia="es-MX"/>
        </w:rPr>
      </w:pPr>
      <w:r w:rsidRPr="002C7504">
        <w:rPr>
          <w:rFonts w:ascii="Tahoma" w:hAnsi="Tahoma" w:cs="Tahoma"/>
          <w:bCs/>
          <w:szCs w:val="24"/>
          <w:lang w:eastAsia="es-MX"/>
        </w:rPr>
        <w:t>TRIBUNAL SUPERIOR DEL DISTRITO JUDICIAL DE PEREIRA</w:t>
      </w:r>
    </w:p>
    <w:p w14:paraId="7519388E" w14:textId="207F74A5" w:rsidR="009A4059" w:rsidRPr="002C7504" w:rsidRDefault="00FD03F5" w:rsidP="00A43732">
      <w:pPr>
        <w:pStyle w:val="Titre4"/>
        <w:widowControl w:val="0"/>
        <w:tabs>
          <w:tab w:val="clear" w:pos="0"/>
        </w:tabs>
        <w:rPr>
          <w:rFonts w:ascii="Tahoma" w:hAnsi="Tahoma" w:cs="Tahoma"/>
          <w:bCs/>
          <w:szCs w:val="24"/>
          <w:lang w:eastAsia="es-MX"/>
        </w:rPr>
      </w:pPr>
      <w:r w:rsidRPr="002C7504">
        <w:rPr>
          <w:rFonts w:ascii="Tahoma" w:hAnsi="Tahoma" w:cs="Tahoma"/>
          <w:bCs/>
          <w:szCs w:val="24"/>
          <w:lang w:eastAsia="es-MX"/>
        </w:rPr>
        <w:t>SALA DE DECISIÓN LABORAL NO. 1</w:t>
      </w:r>
    </w:p>
    <w:p w14:paraId="639B9C91" w14:textId="77777777" w:rsidR="009A4059" w:rsidRPr="002C7504" w:rsidRDefault="009A4059" w:rsidP="00A43732">
      <w:pPr>
        <w:jc w:val="center"/>
        <w:rPr>
          <w:rFonts w:ascii="Tahoma" w:hAnsi="Tahoma" w:cs="Tahoma"/>
          <w:bCs/>
        </w:rPr>
      </w:pPr>
    </w:p>
    <w:p w14:paraId="63D23F9D" w14:textId="77777777" w:rsidR="009A4059" w:rsidRPr="002C7504" w:rsidRDefault="009A4059" w:rsidP="00A43732">
      <w:pPr>
        <w:jc w:val="center"/>
        <w:rPr>
          <w:rFonts w:ascii="Tahoma" w:hAnsi="Tahoma" w:cs="Tahoma"/>
          <w:b/>
          <w:bCs/>
          <w:sz w:val="22"/>
          <w:szCs w:val="22"/>
        </w:rPr>
      </w:pPr>
      <w:r w:rsidRPr="002C7504">
        <w:rPr>
          <w:rFonts w:ascii="Tahoma" w:hAnsi="Tahoma" w:cs="Tahoma"/>
          <w:bCs/>
          <w:sz w:val="22"/>
          <w:szCs w:val="22"/>
        </w:rPr>
        <w:t>Magistrada Ponente:</w:t>
      </w:r>
      <w:r w:rsidRPr="002C7504">
        <w:rPr>
          <w:rFonts w:ascii="Tahoma" w:hAnsi="Tahoma" w:cs="Tahoma"/>
          <w:b/>
          <w:bCs/>
          <w:sz w:val="22"/>
          <w:szCs w:val="22"/>
        </w:rPr>
        <w:t xml:space="preserve"> Ana Lucía Caicedo Calderón</w:t>
      </w:r>
    </w:p>
    <w:p w14:paraId="13DF5B2E" w14:textId="77777777" w:rsidR="009A4059" w:rsidRPr="002C7504" w:rsidRDefault="009A4059" w:rsidP="00A43732">
      <w:pPr>
        <w:jc w:val="center"/>
        <w:rPr>
          <w:rFonts w:ascii="Tahoma" w:hAnsi="Tahoma" w:cs="Tahoma"/>
          <w:b/>
          <w:sz w:val="22"/>
          <w:szCs w:val="22"/>
        </w:rPr>
      </w:pPr>
    </w:p>
    <w:p w14:paraId="7AB9B1D3" w14:textId="77777777" w:rsidR="009A4059" w:rsidRPr="002C7504" w:rsidRDefault="00D83F33" w:rsidP="00A43732">
      <w:pPr>
        <w:jc w:val="center"/>
        <w:rPr>
          <w:rFonts w:ascii="Tahoma" w:hAnsi="Tahoma" w:cs="Tahoma"/>
          <w:b/>
          <w:sz w:val="22"/>
          <w:szCs w:val="22"/>
        </w:rPr>
      </w:pPr>
      <w:r w:rsidRPr="002C7504">
        <w:rPr>
          <w:rFonts w:ascii="Tahoma" w:hAnsi="Tahoma" w:cs="Tahoma"/>
          <w:b/>
          <w:sz w:val="22"/>
          <w:szCs w:val="22"/>
        </w:rPr>
        <w:t xml:space="preserve">Acta </w:t>
      </w:r>
      <w:r w:rsidR="009A4059" w:rsidRPr="002C7504">
        <w:rPr>
          <w:rFonts w:ascii="Tahoma" w:hAnsi="Tahoma" w:cs="Tahoma"/>
          <w:b/>
          <w:sz w:val="22"/>
          <w:szCs w:val="22"/>
        </w:rPr>
        <w:t>No. ____</w:t>
      </w:r>
    </w:p>
    <w:p w14:paraId="40E7DBBF" w14:textId="10C3E702" w:rsidR="009A4059" w:rsidRPr="002C7504" w:rsidRDefault="009A4059" w:rsidP="00A43732">
      <w:pPr>
        <w:jc w:val="center"/>
        <w:rPr>
          <w:rFonts w:ascii="Tahoma" w:hAnsi="Tahoma" w:cs="Tahoma"/>
          <w:b/>
          <w:sz w:val="22"/>
          <w:szCs w:val="22"/>
        </w:rPr>
      </w:pPr>
      <w:r w:rsidRPr="002C7504">
        <w:rPr>
          <w:rFonts w:ascii="Tahoma" w:hAnsi="Tahoma" w:cs="Tahoma"/>
          <w:b/>
          <w:sz w:val="22"/>
          <w:szCs w:val="22"/>
        </w:rPr>
        <w:t>(</w:t>
      </w:r>
      <w:r w:rsidR="00A23F20" w:rsidRPr="002C7504">
        <w:rPr>
          <w:rFonts w:ascii="Tahoma" w:hAnsi="Tahoma" w:cs="Tahoma"/>
          <w:b/>
          <w:sz w:val="22"/>
          <w:szCs w:val="22"/>
        </w:rPr>
        <w:t>Enero 1</w:t>
      </w:r>
      <w:r w:rsidR="003C6BBD">
        <w:rPr>
          <w:rFonts w:ascii="Tahoma" w:hAnsi="Tahoma" w:cs="Tahoma"/>
          <w:b/>
          <w:sz w:val="22"/>
          <w:szCs w:val="22"/>
        </w:rPr>
        <w:t>6</w:t>
      </w:r>
      <w:r w:rsidR="00A23F20" w:rsidRPr="002C7504">
        <w:rPr>
          <w:rFonts w:ascii="Tahoma" w:hAnsi="Tahoma" w:cs="Tahoma"/>
          <w:b/>
          <w:sz w:val="22"/>
          <w:szCs w:val="22"/>
        </w:rPr>
        <w:t xml:space="preserve"> de 2017</w:t>
      </w:r>
      <w:r w:rsidRPr="002C7504">
        <w:rPr>
          <w:rFonts w:ascii="Tahoma" w:hAnsi="Tahoma" w:cs="Tahoma"/>
          <w:b/>
          <w:sz w:val="22"/>
          <w:szCs w:val="22"/>
        </w:rPr>
        <w:t>)</w:t>
      </w:r>
    </w:p>
    <w:p w14:paraId="19E5FE0A" w14:textId="77777777" w:rsidR="009A4059" w:rsidRPr="002C7504" w:rsidRDefault="009A4059" w:rsidP="00A43732">
      <w:pPr>
        <w:jc w:val="both"/>
        <w:rPr>
          <w:rFonts w:ascii="Tahoma" w:hAnsi="Tahoma" w:cs="Tahoma"/>
          <w:sz w:val="22"/>
          <w:szCs w:val="22"/>
        </w:rPr>
      </w:pPr>
    </w:p>
    <w:p w14:paraId="274F7C55" w14:textId="77777777" w:rsidR="009A4059" w:rsidRPr="002C7504" w:rsidRDefault="009A4059" w:rsidP="00A43732">
      <w:pPr>
        <w:pStyle w:val="Titre5"/>
        <w:spacing w:line="240" w:lineRule="auto"/>
        <w:ind w:firstLine="0"/>
        <w:jc w:val="center"/>
        <w:rPr>
          <w:rFonts w:ascii="Tahoma" w:hAnsi="Tahoma" w:cs="Tahoma"/>
          <w:sz w:val="22"/>
          <w:szCs w:val="22"/>
        </w:rPr>
      </w:pPr>
      <w:r w:rsidRPr="002C7504">
        <w:rPr>
          <w:rFonts w:ascii="Tahoma" w:hAnsi="Tahoma" w:cs="Tahoma"/>
          <w:sz w:val="22"/>
          <w:szCs w:val="22"/>
        </w:rPr>
        <w:t>Sistema oral - Audiencia de juzgamiento</w:t>
      </w:r>
    </w:p>
    <w:p w14:paraId="2F619349" w14:textId="77777777" w:rsidR="009A4059" w:rsidRPr="002C7504" w:rsidRDefault="009A4059" w:rsidP="003608B5">
      <w:pPr>
        <w:pStyle w:val="Sansinterligne"/>
        <w:rPr>
          <w:lang w:val="es-ES_tradnl"/>
        </w:rPr>
      </w:pPr>
      <w:r w:rsidRPr="002C7504">
        <w:tab/>
      </w:r>
    </w:p>
    <w:p w14:paraId="4D5C1928" w14:textId="00AA8142" w:rsidR="009A4059" w:rsidRPr="002C7504" w:rsidRDefault="00A43732" w:rsidP="00A43732">
      <w:pPr>
        <w:spacing w:line="276" w:lineRule="auto"/>
        <w:ind w:firstLine="708"/>
        <w:jc w:val="both"/>
        <w:rPr>
          <w:rFonts w:ascii="Tahoma" w:hAnsi="Tahoma" w:cs="Tahoma"/>
          <w:sz w:val="22"/>
          <w:szCs w:val="22"/>
          <w:lang w:val="es-ES_tradnl"/>
        </w:rPr>
      </w:pPr>
      <w:r w:rsidRPr="002C7504">
        <w:rPr>
          <w:rFonts w:ascii="Tahoma" w:hAnsi="Tahoma" w:cs="Tahoma"/>
          <w:sz w:val="22"/>
          <w:szCs w:val="22"/>
          <w:lang w:val="es-ES_tradnl"/>
        </w:rPr>
        <w:t xml:space="preserve">Siendo </w:t>
      </w:r>
      <w:r w:rsidR="009A4059" w:rsidRPr="002C7504">
        <w:rPr>
          <w:rFonts w:ascii="Tahoma" w:hAnsi="Tahoma" w:cs="Tahoma"/>
          <w:sz w:val="22"/>
          <w:szCs w:val="22"/>
          <w:lang w:val="es-ES_tradnl"/>
        </w:rPr>
        <w:t xml:space="preserve">las </w:t>
      </w:r>
      <w:r w:rsidR="003A1C38" w:rsidRPr="002C7504">
        <w:rPr>
          <w:rFonts w:ascii="Tahoma" w:hAnsi="Tahoma" w:cs="Tahoma"/>
          <w:sz w:val="22"/>
          <w:szCs w:val="22"/>
          <w:lang w:val="es-ES_tradnl"/>
        </w:rPr>
        <w:t>9</w:t>
      </w:r>
      <w:r w:rsidR="0038279C" w:rsidRPr="002C7504">
        <w:rPr>
          <w:rFonts w:ascii="Tahoma" w:hAnsi="Tahoma" w:cs="Tahoma"/>
          <w:sz w:val="22"/>
          <w:szCs w:val="22"/>
          <w:lang w:val="es-ES_tradnl"/>
        </w:rPr>
        <w:t>:</w:t>
      </w:r>
      <w:r w:rsidR="003A1C38" w:rsidRPr="002C7504">
        <w:rPr>
          <w:rFonts w:ascii="Tahoma" w:hAnsi="Tahoma" w:cs="Tahoma"/>
          <w:sz w:val="22"/>
          <w:szCs w:val="22"/>
          <w:lang w:val="es-ES_tradnl"/>
        </w:rPr>
        <w:t>4</w:t>
      </w:r>
      <w:r w:rsidR="0038279C" w:rsidRPr="002C7504">
        <w:rPr>
          <w:rFonts w:ascii="Tahoma" w:hAnsi="Tahoma" w:cs="Tahoma"/>
          <w:sz w:val="22"/>
          <w:szCs w:val="22"/>
          <w:lang w:val="es-ES_tradnl"/>
        </w:rPr>
        <w:t>0</w:t>
      </w:r>
      <w:r w:rsidR="009A4059" w:rsidRPr="002C7504">
        <w:rPr>
          <w:rFonts w:ascii="Tahoma" w:hAnsi="Tahoma" w:cs="Tahoma"/>
          <w:sz w:val="22"/>
          <w:szCs w:val="22"/>
          <w:lang w:val="es-ES_tradnl"/>
        </w:rPr>
        <w:t xml:space="preserve"> </w:t>
      </w:r>
      <w:r w:rsidR="00020603" w:rsidRPr="002C7504">
        <w:rPr>
          <w:rFonts w:ascii="Tahoma" w:hAnsi="Tahoma" w:cs="Tahoma"/>
          <w:sz w:val="22"/>
          <w:szCs w:val="22"/>
          <w:lang w:val="es-ES_tradnl"/>
        </w:rPr>
        <w:t>a</w:t>
      </w:r>
      <w:r w:rsidR="00C30D72" w:rsidRPr="002C7504">
        <w:rPr>
          <w:rFonts w:ascii="Tahoma" w:hAnsi="Tahoma" w:cs="Tahoma"/>
          <w:sz w:val="22"/>
          <w:szCs w:val="22"/>
          <w:lang w:val="es-ES_tradnl"/>
        </w:rPr>
        <w:t xml:space="preserve">.m. </w:t>
      </w:r>
      <w:r w:rsidR="009A4059" w:rsidRPr="002C7504">
        <w:rPr>
          <w:rFonts w:ascii="Tahoma" w:hAnsi="Tahoma" w:cs="Tahoma"/>
          <w:sz w:val="22"/>
          <w:szCs w:val="22"/>
          <w:lang w:val="es-ES_tradnl"/>
        </w:rPr>
        <w:t>de hoy</w:t>
      </w:r>
      <w:r w:rsidR="00D90180" w:rsidRPr="002C7504">
        <w:rPr>
          <w:rFonts w:ascii="Tahoma" w:hAnsi="Tahoma" w:cs="Tahoma"/>
          <w:sz w:val="22"/>
          <w:szCs w:val="22"/>
          <w:lang w:val="es-ES_tradnl"/>
        </w:rPr>
        <w:t xml:space="preserve">, </w:t>
      </w:r>
      <w:r w:rsidR="002E7779" w:rsidRPr="002C7504">
        <w:rPr>
          <w:rFonts w:ascii="Tahoma" w:hAnsi="Tahoma" w:cs="Tahoma"/>
          <w:sz w:val="22"/>
          <w:szCs w:val="22"/>
          <w:lang w:val="es-ES_tradnl"/>
        </w:rPr>
        <w:t>viernes</w:t>
      </w:r>
      <w:r w:rsidR="00CE02F8" w:rsidRPr="002C7504">
        <w:rPr>
          <w:rFonts w:ascii="Tahoma" w:hAnsi="Tahoma" w:cs="Tahoma"/>
          <w:sz w:val="22"/>
          <w:szCs w:val="22"/>
          <w:lang w:val="es-ES_tradnl"/>
        </w:rPr>
        <w:t xml:space="preserve"> </w:t>
      </w:r>
      <w:r w:rsidR="002E7779" w:rsidRPr="002C7504">
        <w:rPr>
          <w:rFonts w:ascii="Tahoma" w:hAnsi="Tahoma" w:cs="Tahoma"/>
          <w:sz w:val="22"/>
          <w:szCs w:val="22"/>
          <w:lang w:val="es-ES_tradnl"/>
        </w:rPr>
        <w:t>1</w:t>
      </w:r>
      <w:r w:rsidR="003C6BBD">
        <w:rPr>
          <w:rFonts w:ascii="Tahoma" w:hAnsi="Tahoma" w:cs="Tahoma"/>
          <w:sz w:val="22"/>
          <w:szCs w:val="22"/>
          <w:lang w:val="es-ES_tradnl"/>
        </w:rPr>
        <w:t>6</w:t>
      </w:r>
      <w:r w:rsidR="00CE02F8" w:rsidRPr="002C7504">
        <w:rPr>
          <w:rFonts w:ascii="Tahoma" w:hAnsi="Tahoma" w:cs="Tahoma"/>
          <w:sz w:val="22"/>
          <w:szCs w:val="22"/>
          <w:lang w:val="es-ES_tradnl"/>
        </w:rPr>
        <w:t xml:space="preserve"> de </w:t>
      </w:r>
      <w:r w:rsidR="006F764A">
        <w:rPr>
          <w:rFonts w:ascii="Tahoma" w:hAnsi="Tahoma" w:cs="Tahoma"/>
          <w:sz w:val="22"/>
          <w:szCs w:val="22"/>
          <w:lang w:val="es-ES_tradnl"/>
        </w:rPr>
        <w:t>enero de 2017</w:t>
      </w:r>
      <w:r w:rsidR="009A4059" w:rsidRPr="002C7504">
        <w:rPr>
          <w:rFonts w:ascii="Tahoma" w:hAnsi="Tahoma" w:cs="Tahoma"/>
          <w:sz w:val="22"/>
          <w:szCs w:val="22"/>
          <w:lang w:val="es-ES_tradnl"/>
        </w:rPr>
        <w:t xml:space="preserve">, la Sala de Decisión Laboral del Tribunal Superior de Pereira se constituye en </w:t>
      </w:r>
      <w:r w:rsidR="00D90180" w:rsidRPr="002C7504">
        <w:rPr>
          <w:rFonts w:ascii="Tahoma" w:hAnsi="Tahoma" w:cs="Tahoma"/>
          <w:sz w:val="22"/>
          <w:szCs w:val="22"/>
          <w:lang w:val="es-ES_tradnl"/>
        </w:rPr>
        <w:t xml:space="preserve">audiencia pública </w:t>
      </w:r>
      <w:r w:rsidR="009A4059" w:rsidRPr="002C7504">
        <w:rPr>
          <w:rFonts w:ascii="Tahoma" w:hAnsi="Tahoma" w:cs="Tahoma"/>
          <w:sz w:val="22"/>
          <w:szCs w:val="22"/>
          <w:lang w:val="es-ES_tradnl"/>
        </w:rPr>
        <w:t xml:space="preserve">de </w:t>
      </w:r>
      <w:r w:rsidR="00D90180" w:rsidRPr="002C7504">
        <w:rPr>
          <w:rFonts w:ascii="Tahoma" w:hAnsi="Tahoma" w:cs="Tahoma"/>
          <w:sz w:val="22"/>
          <w:szCs w:val="22"/>
          <w:lang w:val="es-ES_tradnl"/>
        </w:rPr>
        <w:t>juzgamiento</w:t>
      </w:r>
      <w:r w:rsidR="009A4059" w:rsidRPr="002C7504">
        <w:rPr>
          <w:rFonts w:ascii="Tahoma" w:hAnsi="Tahoma" w:cs="Tahoma"/>
          <w:sz w:val="22"/>
          <w:szCs w:val="22"/>
          <w:lang w:val="es-ES_tradnl"/>
        </w:rPr>
        <w:t xml:space="preserve"> en el proceso ordinario laboral instaurado por </w:t>
      </w:r>
      <w:r w:rsidR="002E7779" w:rsidRPr="002C7504">
        <w:rPr>
          <w:rFonts w:ascii="Tahoma" w:hAnsi="Tahoma" w:cs="Tahoma"/>
          <w:b/>
          <w:sz w:val="22"/>
          <w:szCs w:val="22"/>
          <w:lang w:val="es-ES_tradnl"/>
        </w:rPr>
        <w:t>Hernando Patiño Andrade</w:t>
      </w:r>
      <w:r w:rsidR="00F62B16" w:rsidRPr="002C7504">
        <w:rPr>
          <w:rFonts w:ascii="Tahoma" w:hAnsi="Tahoma" w:cs="Tahoma"/>
          <w:b/>
          <w:sz w:val="22"/>
          <w:szCs w:val="22"/>
          <w:lang w:val="es-ES_tradnl"/>
        </w:rPr>
        <w:t xml:space="preserve"> </w:t>
      </w:r>
      <w:r w:rsidR="007D15D1" w:rsidRPr="002C7504">
        <w:rPr>
          <w:rFonts w:ascii="Tahoma" w:hAnsi="Tahoma" w:cs="Tahoma"/>
          <w:sz w:val="22"/>
          <w:szCs w:val="22"/>
          <w:lang w:val="es-ES_tradnl"/>
        </w:rPr>
        <w:t>e</w:t>
      </w:r>
      <w:r w:rsidR="009C29D3" w:rsidRPr="002C7504">
        <w:rPr>
          <w:rFonts w:ascii="Tahoma" w:hAnsi="Tahoma" w:cs="Tahoma"/>
          <w:sz w:val="22"/>
          <w:szCs w:val="22"/>
          <w:lang w:val="es-ES_tradnl"/>
        </w:rPr>
        <w:t>n</w:t>
      </w:r>
      <w:r w:rsidR="009A4059" w:rsidRPr="002C7504">
        <w:rPr>
          <w:rFonts w:ascii="Tahoma" w:hAnsi="Tahoma" w:cs="Tahoma"/>
          <w:sz w:val="22"/>
          <w:szCs w:val="22"/>
          <w:lang w:val="es-ES_tradnl"/>
        </w:rPr>
        <w:t xml:space="preserve"> contra de</w:t>
      </w:r>
      <w:r w:rsidR="00D90180" w:rsidRPr="002C7504">
        <w:rPr>
          <w:rFonts w:ascii="Tahoma" w:hAnsi="Tahoma" w:cs="Tahoma"/>
          <w:sz w:val="22"/>
          <w:szCs w:val="22"/>
          <w:lang w:val="es-ES_tradnl"/>
        </w:rPr>
        <w:t xml:space="preserve"> </w:t>
      </w:r>
      <w:r w:rsidR="009A4059" w:rsidRPr="002C7504">
        <w:rPr>
          <w:rFonts w:ascii="Tahoma" w:hAnsi="Tahoma" w:cs="Tahoma"/>
          <w:sz w:val="22"/>
          <w:szCs w:val="22"/>
          <w:lang w:val="es-ES_tradnl"/>
        </w:rPr>
        <w:t>l</w:t>
      </w:r>
      <w:r w:rsidR="00D90180" w:rsidRPr="002C7504">
        <w:rPr>
          <w:rFonts w:ascii="Tahoma" w:hAnsi="Tahoma" w:cs="Tahoma"/>
          <w:sz w:val="22"/>
          <w:szCs w:val="22"/>
          <w:lang w:val="es-ES_tradnl"/>
        </w:rPr>
        <w:t>a</w:t>
      </w:r>
      <w:r w:rsidR="009A4059" w:rsidRPr="002C7504">
        <w:rPr>
          <w:rFonts w:ascii="Tahoma" w:hAnsi="Tahoma" w:cs="Tahoma"/>
          <w:sz w:val="22"/>
          <w:szCs w:val="22"/>
          <w:lang w:val="es-ES_tradnl"/>
        </w:rPr>
        <w:t xml:space="preserve"> </w:t>
      </w:r>
      <w:r w:rsidR="00D90180" w:rsidRPr="002C7504">
        <w:rPr>
          <w:rFonts w:ascii="Tahoma" w:hAnsi="Tahoma" w:cs="Tahoma"/>
          <w:b/>
          <w:sz w:val="22"/>
          <w:szCs w:val="22"/>
          <w:lang w:val="es-ES_tradnl"/>
        </w:rPr>
        <w:t>Administ</w:t>
      </w:r>
      <w:r w:rsidR="00B75ED6" w:rsidRPr="002C7504">
        <w:rPr>
          <w:rFonts w:ascii="Tahoma" w:hAnsi="Tahoma" w:cs="Tahoma"/>
          <w:b/>
          <w:sz w:val="22"/>
          <w:szCs w:val="22"/>
          <w:lang w:val="es-ES_tradnl"/>
        </w:rPr>
        <w:t>radora Colombiana de Pensiones –</w:t>
      </w:r>
      <w:r w:rsidRPr="002C7504">
        <w:rPr>
          <w:rFonts w:ascii="Tahoma" w:hAnsi="Tahoma" w:cs="Tahoma"/>
          <w:b/>
          <w:sz w:val="22"/>
          <w:szCs w:val="22"/>
          <w:lang w:val="es-ES_tradnl"/>
        </w:rPr>
        <w:t xml:space="preserve"> </w:t>
      </w:r>
      <w:proofErr w:type="spellStart"/>
      <w:r w:rsidR="00B75ED6" w:rsidRPr="002C7504">
        <w:rPr>
          <w:rFonts w:ascii="Tahoma" w:hAnsi="Tahoma" w:cs="Tahoma"/>
          <w:b/>
          <w:sz w:val="22"/>
          <w:szCs w:val="22"/>
          <w:lang w:val="es-ES_tradnl"/>
        </w:rPr>
        <w:t>Colpensiones</w:t>
      </w:r>
      <w:proofErr w:type="spellEnd"/>
      <w:r w:rsidR="002611B0" w:rsidRPr="002C7504">
        <w:rPr>
          <w:rFonts w:ascii="Tahoma" w:hAnsi="Tahoma" w:cs="Tahoma"/>
          <w:b/>
          <w:sz w:val="22"/>
          <w:szCs w:val="22"/>
        </w:rPr>
        <w:t>.</w:t>
      </w:r>
    </w:p>
    <w:p w14:paraId="613DF1DD" w14:textId="77777777" w:rsidR="009A4059" w:rsidRPr="002C7504" w:rsidRDefault="009A4059" w:rsidP="00A43732">
      <w:pPr>
        <w:pStyle w:val="Sansinterligne"/>
        <w:spacing w:line="276" w:lineRule="auto"/>
      </w:pPr>
    </w:p>
    <w:p w14:paraId="20749F6D" w14:textId="3B92BBE9" w:rsidR="009A4059" w:rsidRPr="002C7504" w:rsidRDefault="009A4059" w:rsidP="00A43732">
      <w:pPr>
        <w:spacing w:line="276" w:lineRule="auto"/>
        <w:ind w:firstLine="708"/>
        <w:jc w:val="both"/>
        <w:rPr>
          <w:rFonts w:ascii="Tahoma" w:hAnsi="Tahoma" w:cs="Tahoma"/>
          <w:sz w:val="22"/>
          <w:szCs w:val="22"/>
          <w:lang w:val="es-ES_tradnl"/>
        </w:rPr>
      </w:pPr>
      <w:r w:rsidRPr="002C7504">
        <w:rPr>
          <w:rFonts w:ascii="Tahoma" w:hAnsi="Tahoma" w:cs="Tahoma"/>
          <w:sz w:val="22"/>
          <w:szCs w:val="22"/>
          <w:lang w:val="es-ES_tradnl"/>
        </w:rPr>
        <w:t>Para el efecto, se verifica la asistencia de las partes a la presente diligencia:</w:t>
      </w:r>
      <w:r w:rsidR="004B05E7">
        <w:rPr>
          <w:rFonts w:ascii="Tahoma" w:hAnsi="Tahoma" w:cs="Tahoma"/>
          <w:sz w:val="22"/>
          <w:szCs w:val="22"/>
          <w:lang w:val="es-ES_tradnl"/>
        </w:rPr>
        <w:t xml:space="preserve"> </w:t>
      </w:r>
      <w:r w:rsidRPr="002C7504">
        <w:rPr>
          <w:rFonts w:ascii="Tahoma" w:hAnsi="Tahoma" w:cs="Tahoma"/>
          <w:sz w:val="22"/>
          <w:szCs w:val="22"/>
          <w:lang w:val="es-ES_tradnl"/>
        </w:rPr>
        <w:t>Por la parte demandante…</w:t>
      </w:r>
      <w:r w:rsidR="00D90180" w:rsidRPr="002C7504">
        <w:rPr>
          <w:rFonts w:ascii="Tahoma" w:hAnsi="Tahoma" w:cs="Tahoma"/>
          <w:sz w:val="22"/>
          <w:szCs w:val="22"/>
          <w:lang w:val="es-ES_tradnl"/>
        </w:rPr>
        <w:t xml:space="preserve"> </w:t>
      </w:r>
      <w:r w:rsidRPr="002C7504">
        <w:rPr>
          <w:rFonts w:ascii="Tahoma" w:hAnsi="Tahoma" w:cs="Tahoma"/>
          <w:sz w:val="22"/>
          <w:szCs w:val="22"/>
          <w:lang w:val="es-ES_tradnl"/>
        </w:rPr>
        <w:t>Por la demandada…</w:t>
      </w:r>
    </w:p>
    <w:p w14:paraId="3514E0E8" w14:textId="77777777" w:rsidR="009A4059" w:rsidRPr="002C7504" w:rsidRDefault="009A4059" w:rsidP="00A43732">
      <w:pPr>
        <w:pStyle w:val="Sansinterligne"/>
        <w:spacing w:line="276" w:lineRule="auto"/>
      </w:pPr>
    </w:p>
    <w:p w14:paraId="7D04E29E" w14:textId="77777777" w:rsidR="009A4059" w:rsidRPr="002C7504" w:rsidRDefault="00D90180" w:rsidP="00A43732">
      <w:pPr>
        <w:widowControl w:val="0"/>
        <w:autoSpaceDE w:val="0"/>
        <w:autoSpaceDN w:val="0"/>
        <w:adjustRightInd w:val="0"/>
        <w:spacing w:line="276" w:lineRule="auto"/>
        <w:jc w:val="center"/>
        <w:rPr>
          <w:rFonts w:ascii="Tahoma" w:hAnsi="Tahoma" w:cs="Tahoma"/>
          <w:b/>
          <w:sz w:val="22"/>
          <w:szCs w:val="22"/>
        </w:rPr>
      </w:pPr>
      <w:r w:rsidRPr="002C7504">
        <w:rPr>
          <w:rFonts w:ascii="Tahoma" w:hAnsi="Tahoma" w:cs="Tahoma"/>
          <w:b/>
          <w:sz w:val="22"/>
          <w:szCs w:val="22"/>
        </w:rPr>
        <w:t>Alegatos de conclusión</w:t>
      </w:r>
    </w:p>
    <w:p w14:paraId="3F76CC66" w14:textId="77777777" w:rsidR="009A4059" w:rsidRPr="002C7504" w:rsidRDefault="009A4059" w:rsidP="00A43732">
      <w:pPr>
        <w:pStyle w:val="Sansinterligne"/>
        <w:spacing w:line="276" w:lineRule="auto"/>
      </w:pPr>
    </w:p>
    <w:p w14:paraId="4B8C286A" w14:textId="339E7928" w:rsidR="009A4059" w:rsidRPr="002C7504" w:rsidRDefault="009A4059" w:rsidP="00A43732">
      <w:pPr>
        <w:spacing w:line="276" w:lineRule="auto"/>
        <w:ind w:firstLine="708"/>
        <w:jc w:val="both"/>
        <w:rPr>
          <w:rFonts w:ascii="Tahoma" w:hAnsi="Tahoma" w:cs="Tahoma"/>
          <w:sz w:val="22"/>
          <w:szCs w:val="22"/>
          <w:lang w:val="es-ES_tradnl"/>
        </w:rPr>
      </w:pPr>
      <w:r w:rsidRPr="002C7504">
        <w:rPr>
          <w:rFonts w:ascii="Tahoma" w:hAnsi="Tahoma" w:cs="Tahoma"/>
          <w:sz w:val="22"/>
          <w:szCs w:val="22"/>
          <w:lang w:val="es-ES_tradnl"/>
        </w:rPr>
        <w:t xml:space="preserve">De conformidad con el artículo 82 del </w:t>
      </w:r>
      <w:proofErr w:type="spellStart"/>
      <w:r w:rsidRPr="002C7504">
        <w:rPr>
          <w:rFonts w:ascii="Tahoma" w:hAnsi="Tahoma" w:cs="Tahoma"/>
          <w:sz w:val="22"/>
          <w:szCs w:val="22"/>
          <w:lang w:val="es-ES_tradnl"/>
        </w:rPr>
        <w:t>C.P.T</w:t>
      </w:r>
      <w:proofErr w:type="spellEnd"/>
      <w:r w:rsidRPr="002C7504">
        <w:rPr>
          <w:rFonts w:ascii="Tahoma" w:hAnsi="Tahoma" w:cs="Tahoma"/>
          <w:sz w:val="22"/>
          <w:szCs w:val="22"/>
          <w:lang w:val="es-ES_tradnl"/>
        </w:rPr>
        <w:t xml:space="preserve"> y de la </w:t>
      </w:r>
      <w:r w:rsidR="00E90014" w:rsidRPr="002C7504">
        <w:rPr>
          <w:rFonts w:ascii="Tahoma" w:hAnsi="Tahoma" w:cs="Tahoma"/>
          <w:sz w:val="22"/>
          <w:szCs w:val="22"/>
          <w:lang w:val="es-ES_tradnl"/>
        </w:rPr>
        <w:t>s.s</w:t>
      </w:r>
      <w:r w:rsidRPr="002C7504">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2C7504">
        <w:rPr>
          <w:rFonts w:ascii="Tahoma" w:hAnsi="Tahoma" w:cs="Tahoma"/>
          <w:sz w:val="22"/>
          <w:szCs w:val="22"/>
          <w:lang w:val="es-ES_tradnl"/>
        </w:rPr>
        <w:t xml:space="preserve">. </w:t>
      </w:r>
      <w:r w:rsidRPr="002C7504">
        <w:rPr>
          <w:rFonts w:ascii="Tahoma" w:hAnsi="Tahoma" w:cs="Tahoma"/>
          <w:sz w:val="22"/>
          <w:szCs w:val="22"/>
          <w:lang w:val="es-ES_tradnl"/>
        </w:rPr>
        <w:t>Por la parte demandante…</w:t>
      </w:r>
      <w:r w:rsidR="00D90180" w:rsidRPr="002C7504">
        <w:rPr>
          <w:rFonts w:ascii="Tahoma" w:hAnsi="Tahoma" w:cs="Tahoma"/>
          <w:sz w:val="22"/>
          <w:szCs w:val="22"/>
          <w:lang w:val="es-ES_tradnl"/>
        </w:rPr>
        <w:t xml:space="preserve"> </w:t>
      </w:r>
      <w:r w:rsidRPr="002C7504">
        <w:rPr>
          <w:rFonts w:ascii="Tahoma" w:hAnsi="Tahoma" w:cs="Tahoma"/>
          <w:sz w:val="22"/>
          <w:szCs w:val="22"/>
          <w:lang w:val="es-ES_tradnl"/>
        </w:rPr>
        <w:t>Por la parte demandada…</w:t>
      </w:r>
    </w:p>
    <w:p w14:paraId="5AF74FA9" w14:textId="77777777" w:rsidR="00C30D72" w:rsidRPr="002C7504" w:rsidRDefault="00C30D72" w:rsidP="00644642">
      <w:pPr>
        <w:pStyle w:val="Sansinterligne"/>
        <w:spacing w:line="276" w:lineRule="auto"/>
      </w:pPr>
    </w:p>
    <w:p w14:paraId="5CB7E879" w14:textId="50022911" w:rsidR="009A4059" w:rsidRPr="002C7504" w:rsidRDefault="00A23F20" w:rsidP="00644642">
      <w:pPr>
        <w:widowControl w:val="0"/>
        <w:autoSpaceDE w:val="0"/>
        <w:autoSpaceDN w:val="0"/>
        <w:adjustRightInd w:val="0"/>
        <w:spacing w:line="276" w:lineRule="auto"/>
        <w:jc w:val="center"/>
        <w:rPr>
          <w:rFonts w:ascii="Tahoma" w:hAnsi="Tahoma" w:cs="Tahoma"/>
          <w:b/>
          <w:sz w:val="22"/>
          <w:szCs w:val="22"/>
        </w:rPr>
      </w:pPr>
      <w:r w:rsidRPr="002C7504">
        <w:rPr>
          <w:rFonts w:ascii="Tahoma" w:hAnsi="Tahoma" w:cs="Tahoma"/>
          <w:b/>
          <w:sz w:val="22"/>
          <w:szCs w:val="22"/>
        </w:rPr>
        <w:t>Sentencia</w:t>
      </w:r>
    </w:p>
    <w:p w14:paraId="165E613F" w14:textId="77777777" w:rsidR="00C30D72" w:rsidRPr="002C7504" w:rsidRDefault="00C30D72" w:rsidP="00644642">
      <w:pPr>
        <w:pStyle w:val="Sansinterligne"/>
        <w:spacing w:line="276" w:lineRule="auto"/>
      </w:pPr>
    </w:p>
    <w:p w14:paraId="3DC567F5" w14:textId="0D9CEB0F" w:rsidR="0062158A" w:rsidRDefault="009A4059" w:rsidP="00644642">
      <w:pPr>
        <w:tabs>
          <w:tab w:val="left" w:pos="748"/>
        </w:tabs>
        <w:spacing w:line="276" w:lineRule="auto"/>
        <w:ind w:firstLine="709"/>
        <w:jc w:val="both"/>
        <w:rPr>
          <w:rFonts w:ascii="Tahoma" w:hAnsi="Tahoma" w:cs="Tahoma"/>
          <w:sz w:val="22"/>
          <w:szCs w:val="22"/>
        </w:rPr>
      </w:pPr>
      <w:r w:rsidRPr="002C7504">
        <w:rPr>
          <w:rFonts w:ascii="Tahoma" w:hAnsi="Tahoma" w:cs="Tahoma"/>
          <w:sz w:val="22"/>
          <w:szCs w:val="22"/>
        </w:rPr>
        <w:t xml:space="preserve">Como quiera que los </w:t>
      </w:r>
      <w:r w:rsidR="00D90180" w:rsidRPr="002C7504">
        <w:rPr>
          <w:rFonts w:ascii="Tahoma" w:hAnsi="Tahoma" w:cs="Tahoma"/>
          <w:sz w:val="22"/>
          <w:szCs w:val="22"/>
        </w:rPr>
        <w:t>argum</w:t>
      </w:r>
      <w:r w:rsidRPr="002C7504">
        <w:rPr>
          <w:rFonts w:ascii="Tahoma" w:hAnsi="Tahoma" w:cs="Tahoma"/>
          <w:sz w:val="22"/>
          <w:szCs w:val="22"/>
        </w:rPr>
        <w:t xml:space="preserve">entos expuestos en las alegaciones se tuvieron en cuenta en la discusión del proyecto, procede la Sala a resolver </w:t>
      </w:r>
      <w:r w:rsidR="00F0144A" w:rsidRPr="002C7504">
        <w:rPr>
          <w:rFonts w:ascii="Tahoma" w:hAnsi="Tahoma" w:cs="Tahoma"/>
          <w:sz w:val="22"/>
          <w:szCs w:val="22"/>
        </w:rPr>
        <w:t>la apelación propuesta por l</w:t>
      </w:r>
      <w:r w:rsidR="007B4F27" w:rsidRPr="002C7504">
        <w:rPr>
          <w:rFonts w:ascii="Tahoma" w:hAnsi="Tahoma" w:cs="Tahoma"/>
          <w:sz w:val="22"/>
          <w:szCs w:val="22"/>
        </w:rPr>
        <w:t>a apoderada</w:t>
      </w:r>
      <w:r w:rsidR="00F0144A" w:rsidRPr="002C7504">
        <w:rPr>
          <w:rFonts w:ascii="Tahoma" w:hAnsi="Tahoma" w:cs="Tahoma"/>
          <w:sz w:val="22"/>
          <w:szCs w:val="22"/>
        </w:rPr>
        <w:t xml:space="preserve"> </w:t>
      </w:r>
      <w:r w:rsidR="00740B1D" w:rsidRPr="002C7504">
        <w:rPr>
          <w:rFonts w:ascii="Tahoma" w:hAnsi="Tahoma" w:cs="Tahoma"/>
          <w:sz w:val="22"/>
          <w:szCs w:val="22"/>
        </w:rPr>
        <w:t>judicial de</w:t>
      </w:r>
      <w:r w:rsidR="00D54353" w:rsidRPr="002C7504">
        <w:rPr>
          <w:rFonts w:ascii="Tahoma" w:hAnsi="Tahoma" w:cs="Tahoma"/>
          <w:sz w:val="22"/>
          <w:szCs w:val="22"/>
        </w:rPr>
        <w:t>l demandante</w:t>
      </w:r>
      <w:r w:rsidR="00F62B16" w:rsidRPr="002C7504">
        <w:rPr>
          <w:rFonts w:ascii="Tahoma" w:hAnsi="Tahoma" w:cs="Tahoma"/>
          <w:sz w:val="22"/>
          <w:szCs w:val="22"/>
        </w:rPr>
        <w:t xml:space="preserve"> </w:t>
      </w:r>
      <w:r w:rsidR="003204B5" w:rsidRPr="002C7504">
        <w:rPr>
          <w:rFonts w:ascii="Tahoma" w:hAnsi="Tahoma" w:cs="Tahoma"/>
          <w:sz w:val="22"/>
          <w:szCs w:val="22"/>
        </w:rPr>
        <w:t xml:space="preserve">contra </w:t>
      </w:r>
      <w:r w:rsidR="007F2DD5" w:rsidRPr="002C7504">
        <w:rPr>
          <w:rFonts w:ascii="Tahoma" w:hAnsi="Tahoma" w:cs="Tahoma"/>
          <w:sz w:val="22"/>
          <w:szCs w:val="22"/>
        </w:rPr>
        <w:t xml:space="preserve">la </w:t>
      </w:r>
      <w:r w:rsidR="00D436A6" w:rsidRPr="002C7504">
        <w:rPr>
          <w:rFonts w:ascii="Tahoma" w:hAnsi="Tahoma" w:cs="Tahoma"/>
          <w:sz w:val="22"/>
          <w:szCs w:val="22"/>
        </w:rPr>
        <w:t xml:space="preserve">sentencia emitida por el Juzgado </w:t>
      </w:r>
      <w:r w:rsidR="00D54353" w:rsidRPr="002C7504">
        <w:rPr>
          <w:rFonts w:ascii="Tahoma" w:hAnsi="Tahoma" w:cs="Tahoma"/>
          <w:sz w:val="22"/>
          <w:szCs w:val="22"/>
        </w:rPr>
        <w:t>Cuart</w:t>
      </w:r>
      <w:r w:rsidR="0038279C" w:rsidRPr="002C7504">
        <w:rPr>
          <w:rFonts w:ascii="Tahoma" w:hAnsi="Tahoma" w:cs="Tahoma"/>
          <w:sz w:val="22"/>
          <w:szCs w:val="22"/>
        </w:rPr>
        <w:t>o</w:t>
      </w:r>
      <w:r w:rsidR="002611B0" w:rsidRPr="002C7504">
        <w:rPr>
          <w:rFonts w:ascii="Tahoma" w:hAnsi="Tahoma" w:cs="Tahoma"/>
          <w:sz w:val="22"/>
          <w:szCs w:val="22"/>
        </w:rPr>
        <w:t xml:space="preserve"> </w:t>
      </w:r>
      <w:r w:rsidR="00D436A6" w:rsidRPr="002C7504">
        <w:rPr>
          <w:rFonts w:ascii="Tahoma" w:hAnsi="Tahoma" w:cs="Tahoma"/>
          <w:sz w:val="22"/>
          <w:szCs w:val="22"/>
        </w:rPr>
        <w:t xml:space="preserve">Laboral del Circuito de Pereira el </w:t>
      </w:r>
      <w:r w:rsidR="00D54353" w:rsidRPr="002C7504">
        <w:rPr>
          <w:rFonts w:ascii="Tahoma" w:hAnsi="Tahoma" w:cs="Tahoma"/>
          <w:sz w:val="22"/>
          <w:szCs w:val="22"/>
        </w:rPr>
        <w:t>26</w:t>
      </w:r>
      <w:r w:rsidR="00D436A6" w:rsidRPr="002C7504">
        <w:rPr>
          <w:rFonts w:ascii="Tahoma" w:hAnsi="Tahoma" w:cs="Tahoma"/>
          <w:sz w:val="22"/>
          <w:szCs w:val="22"/>
        </w:rPr>
        <w:t xml:space="preserve"> de </w:t>
      </w:r>
      <w:r w:rsidR="00D54353" w:rsidRPr="002C7504">
        <w:rPr>
          <w:rFonts w:ascii="Tahoma" w:hAnsi="Tahoma" w:cs="Tahoma"/>
          <w:sz w:val="22"/>
          <w:szCs w:val="22"/>
        </w:rPr>
        <w:t>noviembre</w:t>
      </w:r>
      <w:r w:rsidR="007D15D1" w:rsidRPr="002C7504">
        <w:rPr>
          <w:rFonts w:ascii="Tahoma" w:hAnsi="Tahoma" w:cs="Tahoma"/>
          <w:sz w:val="22"/>
          <w:szCs w:val="22"/>
        </w:rPr>
        <w:t xml:space="preserve"> </w:t>
      </w:r>
      <w:r w:rsidR="00D436A6" w:rsidRPr="002C7504">
        <w:rPr>
          <w:rFonts w:ascii="Tahoma" w:hAnsi="Tahoma" w:cs="Tahoma"/>
          <w:sz w:val="22"/>
          <w:szCs w:val="22"/>
        </w:rPr>
        <w:t>de 2014</w:t>
      </w:r>
      <w:r w:rsidRPr="002C7504">
        <w:rPr>
          <w:rFonts w:ascii="Tahoma" w:hAnsi="Tahoma" w:cs="Tahoma"/>
          <w:sz w:val="22"/>
          <w:szCs w:val="22"/>
        </w:rPr>
        <w:t>, dentro del proceso ordinario laboral reseñado con anterioridad</w:t>
      </w:r>
      <w:r w:rsidR="00B67A12" w:rsidRPr="002C7504">
        <w:rPr>
          <w:rFonts w:ascii="Tahoma" w:hAnsi="Tahoma" w:cs="Tahoma"/>
          <w:sz w:val="22"/>
          <w:szCs w:val="22"/>
        </w:rPr>
        <w:t>.</w:t>
      </w:r>
    </w:p>
    <w:p w14:paraId="259608EF" w14:textId="77BE8369" w:rsidR="00F529D2" w:rsidRPr="002C7504" w:rsidRDefault="00B67A12" w:rsidP="00644642">
      <w:pPr>
        <w:pStyle w:val="Sansinterligne"/>
        <w:spacing w:line="276" w:lineRule="auto"/>
      </w:pPr>
      <w:r w:rsidRPr="002C7504">
        <w:t xml:space="preserve"> </w:t>
      </w:r>
    </w:p>
    <w:p w14:paraId="6C470E45" w14:textId="7D2FE265" w:rsidR="00237416" w:rsidRPr="002C7504" w:rsidRDefault="00A23F20" w:rsidP="00644642">
      <w:pPr>
        <w:widowControl w:val="0"/>
        <w:autoSpaceDE w:val="0"/>
        <w:autoSpaceDN w:val="0"/>
        <w:adjustRightInd w:val="0"/>
        <w:spacing w:line="276" w:lineRule="auto"/>
        <w:jc w:val="center"/>
        <w:rPr>
          <w:rFonts w:ascii="Tahoma" w:hAnsi="Tahoma" w:cs="Tahoma"/>
          <w:sz w:val="22"/>
          <w:szCs w:val="22"/>
        </w:rPr>
      </w:pPr>
      <w:r w:rsidRPr="002C7504">
        <w:rPr>
          <w:rFonts w:ascii="Tahoma" w:hAnsi="Tahoma" w:cs="Tahoma"/>
          <w:b/>
          <w:bCs/>
          <w:sz w:val="22"/>
          <w:szCs w:val="22"/>
        </w:rPr>
        <w:t xml:space="preserve">Problema jurídico por resolver </w:t>
      </w:r>
    </w:p>
    <w:p w14:paraId="7CFB5C42" w14:textId="77777777" w:rsidR="00066A9C" w:rsidRPr="002C7504" w:rsidRDefault="00066A9C" w:rsidP="00644642">
      <w:pPr>
        <w:pStyle w:val="Sansinterligne"/>
        <w:spacing w:line="276" w:lineRule="auto"/>
      </w:pPr>
    </w:p>
    <w:p w14:paraId="6DD0BBA2" w14:textId="4CEFBCED" w:rsidR="008D5001" w:rsidRPr="002C7504" w:rsidRDefault="00BB126E" w:rsidP="004B05E7">
      <w:pPr>
        <w:tabs>
          <w:tab w:val="left" w:pos="567"/>
        </w:tabs>
        <w:spacing w:line="276" w:lineRule="auto"/>
        <w:jc w:val="both"/>
      </w:pPr>
      <w:r w:rsidRPr="002C7504">
        <w:rPr>
          <w:rFonts w:ascii="Tahoma" w:hAnsi="Tahoma" w:cs="Tahoma"/>
          <w:sz w:val="22"/>
          <w:szCs w:val="22"/>
        </w:rPr>
        <w:tab/>
      </w:r>
      <w:r w:rsidR="00B03247" w:rsidRPr="002C7504">
        <w:rPr>
          <w:rFonts w:ascii="Tahoma" w:hAnsi="Tahoma" w:cs="Tahoma"/>
          <w:sz w:val="22"/>
          <w:szCs w:val="22"/>
        </w:rPr>
        <w:tab/>
        <w:t xml:space="preserve">De acuerdo a lo expuesto en la sentencia de primera instancia y al </w:t>
      </w:r>
      <w:r w:rsidRPr="002C7504">
        <w:rPr>
          <w:rFonts w:ascii="Tahoma" w:hAnsi="Tahoma" w:cs="Tahoma"/>
          <w:sz w:val="22"/>
          <w:szCs w:val="22"/>
        </w:rPr>
        <w:t xml:space="preserve">esquema del recurso de apelación, </w:t>
      </w:r>
      <w:r w:rsidR="00B03247" w:rsidRPr="002C7504">
        <w:rPr>
          <w:rFonts w:ascii="Tahoma" w:hAnsi="Tahoma" w:cs="Tahoma"/>
          <w:sz w:val="22"/>
          <w:szCs w:val="22"/>
        </w:rPr>
        <w:t>le corresponde a la Sala determinar si</w:t>
      </w:r>
      <w:r w:rsidR="00FC4806" w:rsidRPr="002C7504">
        <w:rPr>
          <w:rFonts w:ascii="Tahoma" w:hAnsi="Tahoma" w:cs="Tahoma"/>
          <w:sz w:val="22"/>
          <w:szCs w:val="22"/>
        </w:rPr>
        <w:t xml:space="preserve"> el actor acreditó los requisitos para ser beneficiario de la pensión especial de vejez por actividades de alto riesgo.</w:t>
      </w:r>
      <w:r w:rsidR="006D1786" w:rsidRPr="002C7504">
        <w:tab/>
      </w:r>
    </w:p>
    <w:p w14:paraId="13AB07CB" w14:textId="3ED45D8B" w:rsidR="009A4059" w:rsidRPr="002C7504" w:rsidRDefault="00A23F20" w:rsidP="00644642">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2C7504">
        <w:rPr>
          <w:rFonts w:ascii="Tahoma" w:hAnsi="Tahoma" w:cs="Tahoma"/>
          <w:b/>
          <w:sz w:val="22"/>
          <w:szCs w:val="22"/>
        </w:rPr>
        <w:lastRenderedPageBreak/>
        <w:t>La demanda y su contestación</w:t>
      </w:r>
    </w:p>
    <w:p w14:paraId="2356B829" w14:textId="77777777" w:rsidR="009A4059" w:rsidRPr="002C7504" w:rsidRDefault="009A4059" w:rsidP="00644642">
      <w:pPr>
        <w:pStyle w:val="Sansinterligne"/>
        <w:spacing w:line="276" w:lineRule="auto"/>
      </w:pPr>
    </w:p>
    <w:p w14:paraId="69B0D8A7" w14:textId="753E4C12" w:rsidR="007E1F3A" w:rsidRPr="002C7504" w:rsidRDefault="00D54353" w:rsidP="00644642">
      <w:pPr>
        <w:widowControl w:val="0"/>
        <w:autoSpaceDE w:val="0"/>
        <w:autoSpaceDN w:val="0"/>
        <w:adjustRightInd w:val="0"/>
        <w:spacing w:line="276" w:lineRule="auto"/>
        <w:ind w:firstLine="708"/>
        <w:jc w:val="both"/>
        <w:rPr>
          <w:rFonts w:ascii="Tahoma" w:hAnsi="Tahoma" w:cs="Tahoma"/>
          <w:sz w:val="22"/>
          <w:szCs w:val="22"/>
        </w:rPr>
      </w:pPr>
      <w:r w:rsidRPr="002C7504">
        <w:rPr>
          <w:rFonts w:ascii="Tahoma" w:hAnsi="Tahoma" w:cs="Tahoma"/>
          <w:sz w:val="22"/>
          <w:szCs w:val="22"/>
        </w:rPr>
        <w:t xml:space="preserve">El citado demandante </w:t>
      </w:r>
      <w:r w:rsidR="00F75697" w:rsidRPr="002C7504">
        <w:rPr>
          <w:rFonts w:ascii="Tahoma" w:hAnsi="Tahoma" w:cs="Tahoma"/>
          <w:sz w:val="22"/>
          <w:szCs w:val="22"/>
        </w:rPr>
        <w:t>solicita que</w:t>
      </w:r>
      <w:r w:rsidR="00402ADB" w:rsidRPr="002C7504">
        <w:rPr>
          <w:rFonts w:ascii="Tahoma" w:hAnsi="Tahoma" w:cs="Tahoma"/>
          <w:sz w:val="22"/>
          <w:szCs w:val="22"/>
        </w:rPr>
        <w:t xml:space="preserve"> </w:t>
      </w:r>
      <w:r w:rsidRPr="002C7504">
        <w:rPr>
          <w:rFonts w:ascii="Tahoma" w:hAnsi="Tahoma" w:cs="Tahoma"/>
          <w:sz w:val="22"/>
          <w:szCs w:val="22"/>
        </w:rPr>
        <w:t xml:space="preserve">se </w:t>
      </w:r>
      <w:r w:rsidR="00F75697" w:rsidRPr="002C7504">
        <w:rPr>
          <w:rFonts w:ascii="Tahoma" w:hAnsi="Tahoma" w:cs="Tahoma"/>
          <w:sz w:val="22"/>
          <w:szCs w:val="22"/>
        </w:rPr>
        <w:t xml:space="preserve">declare </w:t>
      </w:r>
      <w:r w:rsidR="00D444BF" w:rsidRPr="002C7504">
        <w:rPr>
          <w:rFonts w:ascii="Tahoma" w:hAnsi="Tahoma" w:cs="Tahoma"/>
          <w:sz w:val="22"/>
          <w:szCs w:val="22"/>
        </w:rPr>
        <w:t xml:space="preserve">que </w:t>
      </w:r>
      <w:r w:rsidR="00FC4806" w:rsidRPr="002C7504">
        <w:rPr>
          <w:rFonts w:ascii="Tahoma" w:hAnsi="Tahoma" w:cs="Tahoma"/>
          <w:sz w:val="22"/>
          <w:szCs w:val="22"/>
        </w:rPr>
        <w:t>tiene derecho a que se le reconozca la pensión especial de vejez por contar con 1091 semanas y haber cumplido 55 años de edad</w:t>
      </w:r>
      <w:r w:rsidR="007F2DD5" w:rsidRPr="002C7504">
        <w:rPr>
          <w:rFonts w:ascii="Tahoma" w:hAnsi="Tahoma" w:cs="Tahoma"/>
          <w:sz w:val="22"/>
          <w:szCs w:val="22"/>
        </w:rPr>
        <w:t xml:space="preserve">; </w:t>
      </w:r>
      <w:r w:rsidR="00FC4806" w:rsidRPr="002C7504">
        <w:rPr>
          <w:rFonts w:ascii="Tahoma" w:hAnsi="Tahoma" w:cs="Tahoma"/>
          <w:sz w:val="22"/>
          <w:szCs w:val="22"/>
        </w:rPr>
        <w:t xml:space="preserve">en consecuencia, pretende que se ordene a </w:t>
      </w:r>
      <w:proofErr w:type="spellStart"/>
      <w:r w:rsidR="00FC4806" w:rsidRPr="002C7504">
        <w:rPr>
          <w:rFonts w:ascii="Tahoma" w:hAnsi="Tahoma" w:cs="Tahoma"/>
          <w:sz w:val="22"/>
          <w:szCs w:val="22"/>
        </w:rPr>
        <w:t>Colpensiones</w:t>
      </w:r>
      <w:proofErr w:type="spellEnd"/>
      <w:r w:rsidR="00FC4806" w:rsidRPr="002C7504">
        <w:rPr>
          <w:rFonts w:ascii="Tahoma" w:hAnsi="Tahoma" w:cs="Tahoma"/>
          <w:sz w:val="22"/>
          <w:szCs w:val="22"/>
        </w:rPr>
        <w:t xml:space="preserve"> a reconocer y pagar </w:t>
      </w:r>
      <w:r w:rsidR="007F2DD5" w:rsidRPr="002C7504">
        <w:rPr>
          <w:rFonts w:ascii="Tahoma" w:hAnsi="Tahoma" w:cs="Tahoma"/>
          <w:sz w:val="22"/>
          <w:szCs w:val="22"/>
        </w:rPr>
        <w:t xml:space="preserve">dicha </w:t>
      </w:r>
      <w:r w:rsidR="00FC4806" w:rsidRPr="002C7504">
        <w:rPr>
          <w:rFonts w:ascii="Tahoma" w:hAnsi="Tahoma" w:cs="Tahoma"/>
          <w:sz w:val="22"/>
          <w:szCs w:val="22"/>
        </w:rPr>
        <w:t>prestación con un retroactivo de $52.688.124, causado desde el 1</w:t>
      </w:r>
      <w:r w:rsidR="007F2DD5" w:rsidRPr="002C7504">
        <w:rPr>
          <w:rFonts w:ascii="Tahoma" w:hAnsi="Tahoma" w:cs="Tahoma"/>
          <w:sz w:val="22"/>
          <w:szCs w:val="22"/>
        </w:rPr>
        <w:t xml:space="preserve">º </w:t>
      </w:r>
      <w:r w:rsidR="00FC4806" w:rsidRPr="002C7504">
        <w:rPr>
          <w:rFonts w:ascii="Tahoma" w:hAnsi="Tahoma" w:cs="Tahoma"/>
          <w:sz w:val="22"/>
          <w:szCs w:val="22"/>
        </w:rPr>
        <w:t xml:space="preserve">de agosto de 2012 hasta diciembre de 2013, más los intereses moratorios, las costas procesales y </w:t>
      </w:r>
      <w:r w:rsidR="007F2DD5" w:rsidRPr="002C7504">
        <w:rPr>
          <w:rFonts w:ascii="Tahoma" w:hAnsi="Tahoma" w:cs="Tahoma"/>
          <w:sz w:val="22"/>
          <w:szCs w:val="22"/>
        </w:rPr>
        <w:t xml:space="preserve">los </w:t>
      </w:r>
      <w:r w:rsidR="00FC4806" w:rsidRPr="002C7504">
        <w:rPr>
          <w:rFonts w:ascii="Tahoma" w:hAnsi="Tahoma" w:cs="Tahoma"/>
          <w:sz w:val="22"/>
          <w:szCs w:val="22"/>
        </w:rPr>
        <w:t xml:space="preserve">demás conceptos que resulten probados por las facultades ultra y extra </w:t>
      </w:r>
      <w:proofErr w:type="spellStart"/>
      <w:r w:rsidR="00FC4806" w:rsidRPr="002C7504">
        <w:rPr>
          <w:rFonts w:ascii="Tahoma" w:hAnsi="Tahoma" w:cs="Tahoma"/>
          <w:sz w:val="22"/>
          <w:szCs w:val="22"/>
        </w:rPr>
        <w:t>petita</w:t>
      </w:r>
      <w:proofErr w:type="spellEnd"/>
      <w:r w:rsidR="00FC4806" w:rsidRPr="002C7504">
        <w:rPr>
          <w:rFonts w:ascii="Tahoma" w:hAnsi="Tahoma" w:cs="Tahoma"/>
          <w:sz w:val="22"/>
          <w:szCs w:val="22"/>
        </w:rPr>
        <w:t>.</w:t>
      </w:r>
    </w:p>
    <w:p w14:paraId="24BA711C" w14:textId="77777777" w:rsidR="00FC4806" w:rsidRPr="002C7504" w:rsidRDefault="00FC4806" w:rsidP="00644642">
      <w:pPr>
        <w:pStyle w:val="Sansinterligne"/>
        <w:spacing w:line="276" w:lineRule="auto"/>
        <w:rPr>
          <w:lang w:val="es-ES"/>
        </w:rPr>
      </w:pPr>
    </w:p>
    <w:p w14:paraId="7D533824" w14:textId="45EE1B02" w:rsidR="00FC4806" w:rsidRPr="002C7504" w:rsidRDefault="007D3314" w:rsidP="00644642">
      <w:pPr>
        <w:widowControl w:val="0"/>
        <w:autoSpaceDE w:val="0"/>
        <w:autoSpaceDN w:val="0"/>
        <w:adjustRightInd w:val="0"/>
        <w:spacing w:line="276" w:lineRule="auto"/>
        <w:ind w:firstLine="708"/>
        <w:jc w:val="both"/>
        <w:rPr>
          <w:rFonts w:ascii="Tahoma" w:hAnsi="Tahoma" w:cs="Tahoma"/>
          <w:sz w:val="22"/>
          <w:szCs w:val="22"/>
        </w:rPr>
      </w:pPr>
      <w:r w:rsidRPr="002C7504">
        <w:rPr>
          <w:rFonts w:ascii="Tahoma" w:hAnsi="Tahoma" w:cs="Tahoma"/>
          <w:sz w:val="22"/>
          <w:szCs w:val="22"/>
        </w:rPr>
        <w:t xml:space="preserve">Como </w:t>
      </w:r>
      <w:r w:rsidR="00FC4806" w:rsidRPr="002C7504">
        <w:rPr>
          <w:rFonts w:ascii="Tahoma" w:hAnsi="Tahoma" w:cs="Tahoma"/>
          <w:sz w:val="22"/>
          <w:szCs w:val="22"/>
        </w:rPr>
        <w:t>soporte de sus pretensiones</w:t>
      </w:r>
      <w:r w:rsidRPr="002C7504">
        <w:rPr>
          <w:rFonts w:ascii="Tahoma" w:hAnsi="Tahoma" w:cs="Tahoma"/>
          <w:sz w:val="22"/>
          <w:szCs w:val="22"/>
        </w:rPr>
        <w:t xml:space="preserve"> </w:t>
      </w:r>
      <w:r w:rsidR="00FC4806" w:rsidRPr="002C7504">
        <w:rPr>
          <w:rFonts w:ascii="Tahoma" w:hAnsi="Tahoma" w:cs="Tahoma"/>
          <w:sz w:val="22"/>
          <w:szCs w:val="22"/>
        </w:rPr>
        <w:t xml:space="preserve">refiere que nació el 21 de </w:t>
      </w:r>
      <w:r w:rsidR="00EC3EA8" w:rsidRPr="002C7504">
        <w:rPr>
          <w:rFonts w:ascii="Tahoma" w:hAnsi="Tahoma" w:cs="Tahoma"/>
          <w:sz w:val="22"/>
          <w:szCs w:val="22"/>
        </w:rPr>
        <w:t>diciembre</w:t>
      </w:r>
      <w:r w:rsidR="00FC4806" w:rsidRPr="002C7504">
        <w:rPr>
          <w:rFonts w:ascii="Tahoma" w:hAnsi="Tahoma" w:cs="Tahoma"/>
          <w:sz w:val="22"/>
          <w:szCs w:val="22"/>
        </w:rPr>
        <w:t xml:space="preserve"> de 1953</w:t>
      </w:r>
      <w:r w:rsidRPr="002C7504">
        <w:rPr>
          <w:rFonts w:ascii="Tahoma" w:hAnsi="Tahoma" w:cs="Tahoma"/>
          <w:sz w:val="22"/>
          <w:szCs w:val="22"/>
        </w:rPr>
        <w:t xml:space="preserve"> y </w:t>
      </w:r>
      <w:r w:rsidR="00FC4806" w:rsidRPr="002C7504">
        <w:rPr>
          <w:rFonts w:ascii="Tahoma" w:hAnsi="Tahoma" w:cs="Tahoma"/>
          <w:sz w:val="22"/>
          <w:szCs w:val="22"/>
        </w:rPr>
        <w:t xml:space="preserve">que cotizó para los riesgos de invalidez, vejez y muerte desde 1971 hasta julio de 2012 al </w:t>
      </w:r>
      <w:proofErr w:type="spellStart"/>
      <w:r w:rsidR="00FC4806" w:rsidRPr="002C7504">
        <w:rPr>
          <w:rFonts w:ascii="Tahoma" w:hAnsi="Tahoma" w:cs="Tahoma"/>
          <w:sz w:val="22"/>
          <w:szCs w:val="22"/>
        </w:rPr>
        <w:t>I.S.S</w:t>
      </w:r>
      <w:proofErr w:type="spellEnd"/>
      <w:r w:rsidR="00FC4806" w:rsidRPr="002C7504">
        <w:rPr>
          <w:rFonts w:ascii="Tahoma" w:hAnsi="Tahoma" w:cs="Tahoma"/>
          <w:sz w:val="22"/>
          <w:szCs w:val="22"/>
        </w:rPr>
        <w:t xml:space="preserve">, </w:t>
      </w:r>
      <w:r w:rsidR="00FB33E9" w:rsidRPr="002C7504">
        <w:rPr>
          <w:rFonts w:ascii="Tahoma" w:hAnsi="Tahoma" w:cs="Tahoma"/>
          <w:sz w:val="22"/>
          <w:szCs w:val="22"/>
        </w:rPr>
        <w:t xml:space="preserve">desempeñándose desde siempre en el manejo de agentes químicos, </w:t>
      </w:r>
      <w:r w:rsidR="008D5001" w:rsidRPr="002C7504">
        <w:rPr>
          <w:rFonts w:ascii="Tahoma" w:hAnsi="Tahoma" w:cs="Tahoma"/>
          <w:sz w:val="22"/>
          <w:szCs w:val="22"/>
        </w:rPr>
        <w:t xml:space="preserve">lo cual constituye una </w:t>
      </w:r>
      <w:r w:rsidR="00FB33E9" w:rsidRPr="002C7504">
        <w:rPr>
          <w:rFonts w:ascii="Tahoma" w:hAnsi="Tahoma" w:cs="Tahoma"/>
          <w:sz w:val="22"/>
          <w:szCs w:val="22"/>
        </w:rPr>
        <w:t xml:space="preserve">actividad de alto riesgo. </w:t>
      </w:r>
    </w:p>
    <w:p w14:paraId="5A5D344D" w14:textId="77777777" w:rsidR="00FB33E9" w:rsidRPr="002C7504" w:rsidRDefault="00FB33E9" w:rsidP="00644642">
      <w:pPr>
        <w:widowControl w:val="0"/>
        <w:autoSpaceDE w:val="0"/>
        <w:autoSpaceDN w:val="0"/>
        <w:adjustRightInd w:val="0"/>
        <w:spacing w:line="276" w:lineRule="auto"/>
        <w:ind w:firstLine="708"/>
        <w:jc w:val="both"/>
        <w:rPr>
          <w:sz w:val="22"/>
          <w:szCs w:val="22"/>
        </w:rPr>
      </w:pPr>
    </w:p>
    <w:p w14:paraId="471AAB71" w14:textId="78DD32A2" w:rsidR="00FC4806" w:rsidRPr="002C7504" w:rsidRDefault="00FC4806" w:rsidP="00644642">
      <w:pPr>
        <w:widowControl w:val="0"/>
        <w:autoSpaceDE w:val="0"/>
        <w:autoSpaceDN w:val="0"/>
        <w:adjustRightInd w:val="0"/>
        <w:spacing w:line="276" w:lineRule="auto"/>
        <w:ind w:firstLine="708"/>
        <w:jc w:val="both"/>
        <w:rPr>
          <w:rFonts w:ascii="Tahoma" w:hAnsi="Tahoma" w:cs="Tahoma"/>
          <w:sz w:val="22"/>
          <w:szCs w:val="22"/>
        </w:rPr>
      </w:pPr>
      <w:r w:rsidRPr="002C7504">
        <w:rPr>
          <w:rFonts w:ascii="Tahoma" w:hAnsi="Tahoma" w:cs="Tahoma"/>
          <w:sz w:val="22"/>
          <w:szCs w:val="22"/>
        </w:rPr>
        <w:t>Manifiesta que elevó solicitud de pensión especial de vejez an</w:t>
      </w:r>
      <w:r w:rsidR="00EC3EA8" w:rsidRPr="002C7504">
        <w:rPr>
          <w:rFonts w:ascii="Tahoma" w:hAnsi="Tahoma" w:cs="Tahoma"/>
          <w:sz w:val="22"/>
          <w:szCs w:val="22"/>
        </w:rPr>
        <w:t>t</w:t>
      </w:r>
      <w:r w:rsidRPr="002C7504">
        <w:rPr>
          <w:rFonts w:ascii="Tahoma" w:hAnsi="Tahoma" w:cs="Tahoma"/>
          <w:sz w:val="22"/>
          <w:szCs w:val="22"/>
        </w:rPr>
        <w:t xml:space="preserve">e el </w:t>
      </w:r>
      <w:proofErr w:type="spellStart"/>
      <w:r w:rsidRPr="002C7504">
        <w:rPr>
          <w:rFonts w:ascii="Tahoma" w:hAnsi="Tahoma" w:cs="Tahoma"/>
          <w:sz w:val="22"/>
          <w:szCs w:val="22"/>
        </w:rPr>
        <w:t>I.S.S</w:t>
      </w:r>
      <w:proofErr w:type="spellEnd"/>
      <w:r w:rsidRPr="002C7504">
        <w:rPr>
          <w:rFonts w:ascii="Tahoma" w:hAnsi="Tahoma" w:cs="Tahoma"/>
          <w:sz w:val="22"/>
          <w:szCs w:val="22"/>
        </w:rPr>
        <w:t xml:space="preserve"> el 3 de febrero de 2012, misma que fue resuelta negativamente por </w:t>
      </w:r>
      <w:proofErr w:type="spellStart"/>
      <w:r w:rsidR="00FB33E9" w:rsidRPr="002C7504">
        <w:rPr>
          <w:rFonts w:ascii="Tahoma" w:hAnsi="Tahoma" w:cs="Tahoma"/>
          <w:sz w:val="22"/>
          <w:szCs w:val="22"/>
        </w:rPr>
        <w:t>Colpensiones</w:t>
      </w:r>
      <w:proofErr w:type="spellEnd"/>
      <w:r w:rsidR="00FB33E9" w:rsidRPr="002C7504">
        <w:rPr>
          <w:rFonts w:ascii="Tahoma" w:hAnsi="Tahoma" w:cs="Tahoma"/>
          <w:sz w:val="22"/>
          <w:szCs w:val="22"/>
        </w:rPr>
        <w:t xml:space="preserve"> </w:t>
      </w:r>
      <w:r w:rsidRPr="002C7504">
        <w:rPr>
          <w:rFonts w:ascii="Tahoma" w:hAnsi="Tahoma" w:cs="Tahoma"/>
          <w:sz w:val="22"/>
          <w:szCs w:val="22"/>
        </w:rPr>
        <w:t xml:space="preserve">mediante </w:t>
      </w:r>
      <w:r w:rsidR="00FB33E9" w:rsidRPr="002C7504">
        <w:rPr>
          <w:rFonts w:ascii="Tahoma" w:hAnsi="Tahoma" w:cs="Tahoma"/>
          <w:sz w:val="22"/>
          <w:szCs w:val="22"/>
        </w:rPr>
        <w:t xml:space="preserve">Resolución </w:t>
      </w:r>
      <w:proofErr w:type="spellStart"/>
      <w:r w:rsidRPr="002C7504">
        <w:rPr>
          <w:rFonts w:ascii="Tahoma" w:hAnsi="Tahoma" w:cs="Tahoma"/>
          <w:sz w:val="22"/>
          <w:szCs w:val="22"/>
        </w:rPr>
        <w:t>GNR</w:t>
      </w:r>
      <w:proofErr w:type="spellEnd"/>
      <w:r w:rsidRPr="002C7504">
        <w:rPr>
          <w:rFonts w:ascii="Tahoma" w:hAnsi="Tahoma" w:cs="Tahoma"/>
          <w:sz w:val="22"/>
          <w:szCs w:val="22"/>
        </w:rPr>
        <w:t xml:space="preserve"> 037192 del 15 de marzo de 2013, bajo el argumento de que no contaba co</w:t>
      </w:r>
      <w:r w:rsidR="00EC3EA8" w:rsidRPr="002C7504">
        <w:rPr>
          <w:rFonts w:ascii="Tahoma" w:hAnsi="Tahoma" w:cs="Tahoma"/>
          <w:sz w:val="22"/>
          <w:szCs w:val="22"/>
        </w:rPr>
        <w:t>n la edad requerida</w:t>
      </w:r>
      <w:r w:rsidRPr="002C7504">
        <w:rPr>
          <w:rFonts w:ascii="Tahoma" w:hAnsi="Tahoma" w:cs="Tahoma"/>
          <w:sz w:val="22"/>
          <w:szCs w:val="22"/>
        </w:rPr>
        <w:t xml:space="preserve"> para pensionarse</w:t>
      </w:r>
      <w:r w:rsidR="00EC3EA8" w:rsidRPr="002C7504">
        <w:rPr>
          <w:rFonts w:ascii="Tahoma" w:hAnsi="Tahoma" w:cs="Tahoma"/>
          <w:sz w:val="22"/>
          <w:szCs w:val="22"/>
        </w:rPr>
        <w:t>, o</w:t>
      </w:r>
      <w:r w:rsidR="00FB33E9" w:rsidRPr="002C7504">
        <w:rPr>
          <w:rFonts w:ascii="Tahoma" w:hAnsi="Tahoma" w:cs="Tahoma"/>
          <w:sz w:val="22"/>
          <w:szCs w:val="22"/>
        </w:rPr>
        <w:t xml:space="preserve">mitiendo </w:t>
      </w:r>
      <w:r w:rsidR="00EC3EA8" w:rsidRPr="002C7504">
        <w:rPr>
          <w:rFonts w:ascii="Tahoma" w:hAnsi="Tahoma" w:cs="Tahoma"/>
          <w:sz w:val="22"/>
          <w:szCs w:val="22"/>
        </w:rPr>
        <w:t>que la solicitud tenía por objeto una pensión especial.</w:t>
      </w:r>
    </w:p>
    <w:p w14:paraId="30BBC5E2" w14:textId="77777777" w:rsidR="00EC3EA8" w:rsidRPr="002C7504" w:rsidRDefault="00EC3EA8" w:rsidP="00644642">
      <w:pPr>
        <w:pStyle w:val="Sansinterligne"/>
        <w:spacing w:line="276" w:lineRule="auto"/>
      </w:pPr>
    </w:p>
    <w:p w14:paraId="2EA3444C" w14:textId="6E015BCD" w:rsidR="00EC3EA8" w:rsidRPr="002C7504" w:rsidRDefault="00EC3EA8" w:rsidP="00644642">
      <w:pPr>
        <w:widowControl w:val="0"/>
        <w:autoSpaceDE w:val="0"/>
        <w:autoSpaceDN w:val="0"/>
        <w:adjustRightInd w:val="0"/>
        <w:spacing w:line="276" w:lineRule="auto"/>
        <w:ind w:firstLine="708"/>
        <w:jc w:val="both"/>
        <w:rPr>
          <w:rFonts w:ascii="Tahoma" w:hAnsi="Tahoma" w:cs="Tahoma"/>
          <w:sz w:val="22"/>
          <w:szCs w:val="22"/>
        </w:rPr>
      </w:pPr>
      <w:r w:rsidRPr="002C7504">
        <w:rPr>
          <w:rFonts w:ascii="Tahoma" w:hAnsi="Tahoma" w:cs="Tahoma"/>
          <w:sz w:val="22"/>
          <w:szCs w:val="22"/>
        </w:rPr>
        <w:t>Agrega que presentó solicitud de revocatoria directa</w:t>
      </w:r>
      <w:r w:rsidR="00DD77A3" w:rsidRPr="002C7504">
        <w:rPr>
          <w:rFonts w:ascii="Tahoma" w:hAnsi="Tahoma" w:cs="Tahoma"/>
          <w:sz w:val="22"/>
          <w:szCs w:val="22"/>
        </w:rPr>
        <w:t xml:space="preserve"> del aludido acto</w:t>
      </w:r>
      <w:r w:rsidRPr="002C7504">
        <w:rPr>
          <w:rFonts w:ascii="Tahoma" w:hAnsi="Tahoma" w:cs="Tahoma"/>
          <w:sz w:val="22"/>
          <w:szCs w:val="22"/>
        </w:rPr>
        <w:t xml:space="preserve"> el 24 de octubre de 2013, en la que reiteró su solicitud de obtener una pensión especial de vejez</w:t>
      </w:r>
      <w:r w:rsidR="00DD77A3" w:rsidRPr="002C7504">
        <w:rPr>
          <w:rFonts w:ascii="Tahoma" w:hAnsi="Tahoma" w:cs="Tahoma"/>
          <w:sz w:val="22"/>
          <w:szCs w:val="22"/>
        </w:rPr>
        <w:t>;</w:t>
      </w:r>
      <w:r w:rsidRPr="002C7504">
        <w:rPr>
          <w:rFonts w:ascii="Tahoma" w:hAnsi="Tahoma" w:cs="Tahoma"/>
          <w:sz w:val="22"/>
          <w:szCs w:val="22"/>
        </w:rPr>
        <w:t xml:space="preserve"> </w:t>
      </w:r>
      <w:r w:rsidR="00DD77A3" w:rsidRPr="002C7504">
        <w:rPr>
          <w:rFonts w:ascii="Tahoma" w:hAnsi="Tahoma" w:cs="Tahoma"/>
          <w:sz w:val="22"/>
          <w:szCs w:val="22"/>
        </w:rPr>
        <w:t>n</w:t>
      </w:r>
      <w:r w:rsidRPr="002C7504">
        <w:rPr>
          <w:rFonts w:ascii="Tahoma" w:hAnsi="Tahoma" w:cs="Tahoma"/>
          <w:sz w:val="22"/>
          <w:szCs w:val="22"/>
        </w:rPr>
        <w:t>o obstante, el 4 de abril de 2014 la administradora pensional revocó su decisión y le concedió la pensión</w:t>
      </w:r>
      <w:r w:rsidR="00DD77A3" w:rsidRPr="002C7504">
        <w:rPr>
          <w:rFonts w:ascii="Tahoma" w:hAnsi="Tahoma" w:cs="Tahoma"/>
          <w:sz w:val="22"/>
          <w:szCs w:val="22"/>
        </w:rPr>
        <w:t xml:space="preserve"> </w:t>
      </w:r>
      <w:r w:rsidRPr="002C7504">
        <w:rPr>
          <w:rFonts w:ascii="Tahoma" w:hAnsi="Tahoma" w:cs="Tahoma"/>
          <w:sz w:val="22"/>
          <w:szCs w:val="22"/>
        </w:rPr>
        <w:t>a partir del 21 d</w:t>
      </w:r>
      <w:r w:rsidR="0010459C" w:rsidRPr="002C7504">
        <w:rPr>
          <w:rFonts w:ascii="Tahoma" w:hAnsi="Tahoma" w:cs="Tahoma"/>
          <w:sz w:val="22"/>
          <w:szCs w:val="22"/>
        </w:rPr>
        <w:t>e</w:t>
      </w:r>
      <w:r w:rsidR="00DD77A3" w:rsidRPr="002C7504">
        <w:rPr>
          <w:rFonts w:ascii="Tahoma" w:hAnsi="Tahoma" w:cs="Tahoma"/>
          <w:sz w:val="22"/>
          <w:szCs w:val="22"/>
        </w:rPr>
        <w:t xml:space="preserve"> diciembre de 2013</w:t>
      </w:r>
      <w:r w:rsidRPr="002C7504">
        <w:rPr>
          <w:rFonts w:ascii="Tahoma" w:hAnsi="Tahoma" w:cs="Tahoma"/>
          <w:sz w:val="22"/>
          <w:szCs w:val="22"/>
        </w:rPr>
        <w:t>, por cuanto ya había obtenido la edad necesaria para tal fin.</w:t>
      </w:r>
    </w:p>
    <w:p w14:paraId="4B461B75" w14:textId="77777777" w:rsidR="007E1F3A" w:rsidRPr="002C7504" w:rsidRDefault="007E1F3A" w:rsidP="00644642">
      <w:pPr>
        <w:pStyle w:val="Sansinterligne"/>
        <w:spacing w:line="276" w:lineRule="auto"/>
      </w:pPr>
    </w:p>
    <w:p w14:paraId="613AD5B9" w14:textId="452BC2F4" w:rsidR="00B1619D" w:rsidRPr="002C7504" w:rsidRDefault="003608B5" w:rsidP="00644642">
      <w:pPr>
        <w:widowControl w:val="0"/>
        <w:autoSpaceDE w:val="0"/>
        <w:autoSpaceDN w:val="0"/>
        <w:adjustRightInd w:val="0"/>
        <w:spacing w:line="276" w:lineRule="auto"/>
        <w:ind w:firstLine="708"/>
        <w:jc w:val="both"/>
        <w:rPr>
          <w:rFonts w:ascii="Tahoma" w:hAnsi="Tahoma" w:cs="Tahoma"/>
          <w:sz w:val="22"/>
          <w:szCs w:val="22"/>
        </w:rPr>
      </w:pPr>
      <w:r w:rsidRPr="002C7504">
        <w:rPr>
          <w:rFonts w:ascii="Tahoma" w:hAnsi="Tahoma" w:cs="Tahoma"/>
          <w:sz w:val="22"/>
          <w:szCs w:val="22"/>
        </w:rPr>
        <w:t xml:space="preserve">En el término de traslado de la demanda </w:t>
      </w:r>
      <w:proofErr w:type="spellStart"/>
      <w:r w:rsidR="004F77FD" w:rsidRPr="002C7504">
        <w:rPr>
          <w:rFonts w:ascii="Tahoma" w:hAnsi="Tahoma" w:cs="Tahoma"/>
          <w:sz w:val="22"/>
          <w:szCs w:val="22"/>
        </w:rPr>
        <w:t>Colpensiones</w:t>
      </w:r>
      <w:proofErr w:type="spellEnd"/>
      <w:r w:rsidRPr="002C7504">
        <w:rPr>
          <w:rFonts w:ascii="Tahoma" w:hAnsi="Tahoma" w:cs="Tahoma"/>
          <w:sz w:val="22"/>
          <w:szCs w:val="22"/>
        </w:rPr>
        <w:t xml:space="preserve"> guardó silencio.</w:t>
      </w:r>
    </w:p>
    <w:p w14:paraId="21B84BEF" w14:textId="77777777" w:rsidR="00EC3EA8" w:rsidRPr="002C7504" w:rsidRDefault="00EC3EA8" w:rsidP="00644642">
      <w:pPr>
        <w:pStyle w:val="Sansinterligne"/>
        <w:spacing w:line="276" w:lineRule="auto"/>
      </w:pPr>
    </w:p>
    <w:p w14:paraId="2925F4F2" w14:textId="1CCDB6EE" w:rsidR="009A4059" w:rsidRPr="002C7504" w:rsidRDefault="00A23F20" w:rsidP="00644642">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2C7504">
        <w:rPr>
          <w:rFonts w:ascii="Tahoma" w:hAnsi="Tahoma" w:cs="Tahoma"/>
          <w:b/>
          <w:sz w:val="22"/>
          <w:szCs w:val="22"/>
        </w:rPr>
        <w:t>La sentencia de primera instancia</w:t>
      </w:r>
    </w:p>
    <w:p w14:paraId="3032C07B" w14:textId="77777777" w:rsidR="00B1619D" w:rsidRPr="002C7504" w:rsidRDefault="00B1619D" w:rsidP="00644642">
      <w:pPr>
        <w:pStyle w:val="Sansinterligne"/>
        <w:spacing w:line="276" w:lineRule="auto"/>
      </w:pPr>
    </w:p>
    <w:p w14:paraId="193532C4" w14:textId="1D614F37" w:rsidR="00EB783D" w:rsidRPr="002C7504" w:rsidRDefault="009A4059" w:rsidP="00644642">
      <w:pPr>
        <w:tabs>
          <w:tab w:val="left" w:pos="748"/>
        </w:tabs>
        <w:spacing w:line="276" w:lineRule="auto"/>
        <w:ind w:firstLine="709"/>
        <w:jc w:val="both"/>
        <w:rPr>
          <w:rFonts w:ascii="Tahoma" w:hAnsi="Tahoma" w:cs="Tahoma"/>
          <w:sz w:val="22"/>
          <w:szCs w:val="22"/>
        </w:rPr>
      </w:pPr>
      <w:r w:rsidRPr="002C7504">
        <w:rPr>
          <w:rFonts w:ascii="Tahoma" w:hAnsi="Tahoma" w:cs="Tahoma"/>
          <w:sz w:val="22"/>
          <w:szCs w:val="22"/>
        </w:rPr>
        <w:t xml:space="preserve">La </w:t>
      </w:r>
      <w:r w:rsidR="0003464F" w:rsidRPr="002C7504">
        <w:rPr>
          <w:rFonts w:ascii="Tahoma" w:hAnsi="Tahoma" w:cs="Tahoma"/>
          <w:sz w:val="22"/>
          <w:szCs w:val="22"/>
        </w:rPr>
        <w:t>Juez</w:t>
      </w:r>
      <w:r w:rsidR="00A1731C" w:rsidRPr="002C7504">
        <w:rPr>
          <w:rFonts w:ascii="Tahoma" w:hAnsi="Tahoma" w:cs="Tahoma"/>
          <w:sz w:val="22"/>
          <w:szCs w:val="22"/>
        </w:rPr>
        <w:t>a</w:t>
      </w:r>
      <w:r w:rsidR="0003464F" w:rsidRPr="002C7504">
        <w:rPr>
          <w:rFonts w:ascii="Tahoma" w:hAnsi="Tahoma" w:cs="Tahoma"/>
          <w:sz w:val="22"/>
          <w:szCs w:val="22"/>
        </w:rPr>
        <w:t xml:space="preserve"> </w:t>
      </w:r>
      <w:r w:rsidRPr="002C7504">
        <w:rPr>
          <w:rFonts w:ascii="Tahoma" w:hAnsi="Tahoma" w:cs="Tahoma"/>
          <w:sz w:val="22"/>
          <w:szCs w:val="22"/>
        </w:rPr>
        <w:t>de conocimiento</w:t>
      </w:r>
      <w:r w:rsidR="00375241" w:rsidRPr="002C7504">
        <w:rPr>
          <w:rFonts w:ascii="Tahoma" w:hAnsi="Tahoma" w:cs="Tahoma"/>
          <w:sz w:val="22"/>
          <w:szCs w:val="22"/>
        </w:rPr>
        <w:t xml:space="preserve"> </w:t>
      </w:r>
      <w:r w:rsidR="00EB783D" w:rsidRPr="002C7504">
        <w:rPr>
          <w:rFonts w:ascii="Tahoma" w:hAnsi="Tahoma" w:cs="Tahoma"/>
          <w:sz w:val="22"/>
          <w:szCs w:val="22"/>
        </w:rPr>
        <w:t xml:space="preserve">no </w:t>
      </w:r>
      <w:r w:rsidR="002A16C8" w:rsidRPr="002C7504">
        <w:rPr>
          <w:rFonts w:ascii="Tahoma" w:hAnsi="Tahoma" w:cs="Tahoma"/>
          <w:sz w:val="22"/>
          <w:szCs w:val="22"/>
        </w:rPr>
        <w:t>accedió al pedido de la demanda y</w:t>
      </w:r>
      <w:r w:rsidR="00375241" w:rsidRPr="002C7504">
        <w:rPr>
          <w:rFonts w:ascii="Tahoma" w:hAnsi="Tahoma" w:cs="Tahoma"/>
          <w:sz w:val="22"/>
          <w:szCs w:val="22"/>
        </w:rPr>
        <w:t xml:space="preserve"> </w:t>
      </w:r>
      <w:r w:rsidR="007F118F" w:rsidRPr="002C7504">
        <w:rPr>
          <w:rFonts w:ascii="Tahoma" w:hAnsi="Tahoma" w:cs="Tahoma"/>
          <w:sz w:val="22"/>
          <w:szCs w:val="22"/>
        </w:rPr>
        <w:t>condenó en costas al demandante argumentando que</w:t>
      </w:r>
      <w:r w:rsidR="00815280" w:rsidRPr="002C7504">
        <w:rPr>
          <w:rFonts w:ascii="Tahoma" w:hAnsi="Tahoma" w:cs="Tahoma"/>
          <w:sz w:val="22"/>
          <w:szCs w:val="22"/>
        </w:rPr>
        <w:t>,</w:t>
      </w:r>
      <w:r w:rsidR="007F118F" w:rsidRPr="002C7504">
        <w:rPr>
          <w:rFonts w:ascii="Tahoma" w:hAnsi="Tahoma" w:cs="Tahoma"/>
          <w:sz w:val="22"/>
          <w:szCs w:val="22"/>
        </w:rPr>
        <w:t xml:space="preserve"> </w:t>
      </w:r>
      <w:r w:rsidR="00BB126E" w:rsidRPr="002C7504">
        <w:rPr>
          <w:rFonts w:ascii="Tahoma" w:hAnsi="Tahoma" w:cs="Tahoma"/>
          <w:sz w:val="22"/>
          <w:szCs w:val="22"/>
        </w:rPr>
        <w:t>p</w:t>
      </w:r>
      <w:r w:rsidR="009C6DC3" w:rsidRPr="002C7504">
        <w:rPr>
          <w:rFonts w:ascii="Tahoma" w:hAnsi="Tahoma" w:cs="Tahoma"/>
          <w:sz w:val="22"/>
          <w:szCs w:val="22"/>
        </w:rPr>
        <w:t xml:space="preserve">ese a que </w:t>
      </w:r>
      <w:r w:rsidR="009A2087" w:rsidRPr="002C7504">
        <w:rPr>
          <w:rFonts w:ascii="Tahoma" w:hAnsi="Tahoma" w:cs="Tahoma"/>
          <w:sz w:val="22"/>
          <w:szCs w:val="22"/>
        </w:rPr>
        <w:t>é</w:t>
      </w:r>
      <w:r w:rsidR="009C6DC3" w:rsidRPr="002C7504">
        <w:rPr>
          <w:rFonts w:ascii="Tahoma" w:hAnsi="Tahoma" w:cs="Tahoma"/>
          <w:sz w:val="22"/>
          <w:szCs w:val="22"/>
        </w:rPr>
        <w:t xml:space="preserve">l </w:t>
      </w:r>
      <w:r w:rsidR="00EB783D" w:rsidRPr="002C7504">
        <w:rPr>
          <w:rFonts w:ascii="Tahoma" w:hAnsi="Tahoma" w:cs="Tahoma"/>
          <w:sz w:val="22"/>
          <w:szCs w:val="22"/>
        </w:rPr>
        <w:t xml:space="preserve">acreditó </w:t>
      </w:r>
      <w:r w:rsidR="007F118F" w:rsidRPr="002C7504">
        <w:rPr>
          <w:rFonts w:ascii="Tahoma" w:hAnsi="Tahoma" w:cs="Tahoma"/>
          <w:sz w:val="22"/>
          <w:szCs w:val="22"/>
        </w:rPr>
        <w:t>el cumplimiento de la edad</w:t>
      </w:r>
      <w:r w:rsidR="00EB783D" w:rsidRPr="002C7504">
        <w:rPr>
          <w:rFonts w:ascii="Tahoma" w:hAnsi="Tahoma" w:cs="Tahoma"/>
          <w:sz w:val="22"/>
          <w:szCs w:val="22"/>
        </w:rPr>
        <w:t xml:space="preserve"> y la densidad de semanas necesarias para acceder al derecho </w:t>
      </w:r>
      <w:r w:rsidR="009A2087" w:rsidRPr="002C7504">
        <w:rPr>
          <w:rFonts w:ascii="Tahoma" w:hAnsi="Tahoma" w:cs="Tahoma"/>
          <w:sz w:val="22"/>
          <w:szCs w:val="22"/>
        </w:rPr>
        <w:t>reclamado</w:t>
      </w:r>
      <w:r w:rsidR="00EB783D" w:rsidRPr="002C7504">
        <w:rPr>
          <w:rFonts w:ascii="Tahoma" w:hAnsi="Tahoma" w:cs="Tahoma"/>
          <w:sz w:val="22"/>
          <w:szCs w:val="22"/>
        </w:rPr>
        <w:t>, si en gracia de discusión se acep</w:t>
      </w:r>
      <w:r w:rsidR="007F118F" w:rsidRPr="002C7504">
        <w:rPr>
          <w:rFonts w:ascii="Tahoma" w:hAnsi="Tahoma" w:cs="Tahoma"/>
          <w:sz w:val="22"/>
          <w:szCs w:val="22"/>
        </w:rPr>
        <w:t xml:space="preserve">tara que ser químico representaba </w:t>
      </w:r>
      <w:r w:rsidR="00EB783D" w:rsidRPr="002C7504">
        <w:rPr>
          <w:rFonts w:ascii="Tahoma" w:hAnsi="Tahoma" w:cs="Tahoma"/>
          <w:sz w:val="22"/>
          <w:szCs w:val="22"/>
        </w:rPr>
        <w:t>un alto riesgo,</w:t>
      </w:r>
      <w:r w:rsidR="007F118F" w:rsidRPr="002C7504">
        <w:rPr>
          <w:rFonts w:ascii="Tahoma" w:hAnsi="Tahoma" w:cs="Tahoma"/>
          <w:sz w:val="22"/>
          <w:szCs w:val="22"/>
        </w:rPr>
        <w:t xml:space="preserve"> </w:t>
      </w:r>
      <w:r w:rsidR="00EB783D" w:rsidRPr="002C7504">
        <w:rPr>
          <w:rFonts w:ascii="Tahoma" w:hAnsi="Tahoma" w:cs="Tahoma"/>
          <w:sz w:val="22"/>
          <w:szCs w:val="22"/>
        </w:rPr>
        <w:t xml:space="preserve">dicha actividad no </w:t>
      </w:r>
      <w:r w:rsidR="007F118F" w:rsidRPr="002C7504">
        <w:rPr>
          <w:rFonts w:ascii="Tahoma" w:hAnsi="Tahoma" w:cs="Tahoma"/>
          <w:sz w:val="22"/>
          <w:szCs w:val="22"/>
        </w:rPr>
        <w:t xml:space="preserve">se encuentra </w:t>
      </w:r>
      <w:r w:rsidR="00EB783D" w:rsidRPr="002C7504">
        <w:rPr>
          <w:rFonts w:ascii="Tahoma" w:hAnsi="Tahoma" w:cs="Tahoma"/>
          <w:sz w:val="22"/>
          <w:szCs w:val="22"/>
        </w:rPr>
        <w:t xml:space="preserve">calificada como tal </w:t>
      </w:r>
      <w:r w:rsidR="007F118F" w:rsidRPr="002C7504">
        <w:rPr>
          <w:rFonts w:ascii="Tahoma" w:hAnsi="Tahoma" w:cs="Tahoma"/>
          <w:sz w:val="22"/>
          <w:szCs w:val="22"/>
        </w:rPr>
        <w:t xml:space="preserve">en </w:t>
      </w:r>
      <w:r w:rsidR="00EB783D" w:rsidRPr="002C7504">
        <w:rPr>
          <w:rFonts w:ascii="Tahoma" w:hAnsi="Tahoma" w:cs="Tahoma"/>
          <w:sz w:val="22"/>
          <w:szCs w:val="22"/>
        </w:rPr>
        <w:t>la normatividad vigente.</w:t>
      </w:r>
    </w:p>
    <w:p w14:paraId="003EF841" w14:textId="77777777" w:rsidR="00960169" w:rsidRPr="002C7504" w:rsidRDefault="00960169" w:rsidP="00644642">
      <w:pPr>
        <w:pStyle w:val="Sansinterligne"/>
        <w:spacing w:line="276" w:lineRule="auto"/>
      </w:pPr>
    </w:p>
    <w:p w14:paraId="0C851ACE" w14:textId="3E990816" w:rsidR="003F65A1" w:rsidRPr="002C7504" w:rsidRDefault="002A16C8" w:rsidP="00644642">
      <w:pPr>
        <w:tabs>
          <w:tab w:val="left" w:pos="748"/>
        </w:tabs>
        <w:spacing w:line="276" w:lineRule="auto"/>
        <w:ind w:firstLine="709"/>
        <w:jc w:val="both"/>
        <w:rPr>
          <w:rFonts w:ascii="Tahoma" w:hAnsi="Tahoma" w:cs="Tahoma"/>
          <w:sz w:val="22"/>
          <w:szCs w:val="22"/>
        </w:rPr>
      </w:pPr>
      <w:r w:rsidRPr="002C7504">
        <w:rPr>
          <w:rFonts w:ascii="Tahoma" w:hAnsi="Tahoma" w:cs="Tahoma"/>
          <w:sz w:val="22"/>
          <w:szCs w:val="22"/>
        </w:rPr>
        <w:t>Agregó que</w:t>
      </w:r>
      <w:r w:rsidR="007F118F" w:rsidRPr="002C7504">
        <w:rPr>
          <w:rFonts w:ascii="Tahoma" w:hAnsi="Tahoma" w:cs="Tahoma"/>
          <w:sz w:val="22"/>
          <w:szCs w:val="22"/>
        </w:rPr>
        <w:t xml:space="preserve"> el actor no </w:t>
      </w:r>
      <w:r w:rsidR="003F65A1" w:rsidRPr="002C7504">
        <w:rPr>
          <w:rFonts w:ascii="Tahoma" w:hAnsi="Tahoma" w:cs="Tahoma"/>
          <w:sz w:val="22"/>
          <w:szCs w:val="22"/>
        </w:rPr>
        <w:t xml:space="preserve">demostró </w:t>
      </w:r>
      <w:r w:rsidR="003B5A24" w:rsidRPr="002C7504">
        <w:rPr>
          <w:rFonts w:ascii="Tahoma" w:hAnsi="Tahoma" w:cs="Tahoma"/>
          <w:sz w:val="22"/>
          <w:szCs w:val="22"/>
        </w:rPr>
        <w:t xml:space="preserve">que laboró manipulando las sustancias descritas en las declaraciones </w:t>
      </w:r>
      <w:proofErr w:type="spellStart"/>
      <w:r w:rsidR="003B5A24" w:rsidRPr="002C7504">
        <w:rPr>
          <w:rFonts w:ascii="Tahoma" w:hAnsi="Tahoma" w:cs="Tahoma"/>
          <w:sz w:val="22"/>
          <w:szCs w:val="22"/>
        </w:rPr>
        <w:t>extrajuicio</w:t>
      </w:r>
      <w:proofErr w:type="spellEnd"/>
      <w:r w:rsidR="003B5A24" w:rsidRPr="002C7504">
        <w:rPr>
          <w:rFonts w:ascii="Tahoma" w:hAnsi="Tahoma" w:cs="Tahoma"/>
          <w:sz w:val="22"/>
          <w:szCs w:val="22"/>
        </w:rPr>
        <w:t xml:space="preserve"> allegadas con el expediente</w:t>
      </w:r>
      <w:r w:rsidR="003F65A1" w:rsidRPr="002C7504">
        <w:rPr>
          <w:rFonts w:ascii="Tahoma" w:hAnsi="Tahoma" w:cs="Tahoma"/>
          <w:sz w:val="22"/>
          <w:szCs w:val="22"/>
        </w:rPr>
        <w:t xml:space="preserve"> </w:t>
      </w:r>
      <w:r w:rsidR="003F65A1" w:rsidRPr="002C7504">
        <w:rPr>
          <w:rFonts w:ascii="Tahoma" w:hAnsi="Tahoma" w:cs="Tahoma"/>
          <w:i/>
          <w:sz w:val="22"/>
          <w:szCs w:val="22"/>
        </w:rPr>
        <w:t>–mismas que no fueron ratificadas en el curso del proceso-</w:t>
      </w:r>
      <w:r w:rsidR="003B5A24" w:rsidRPr="002C7504">
        <w:rPr>
          <w:rFonts w:ascii="Tahoma" w:hAnsi="Tahoma" w:cs="Tahoma"/>
          <w:sz w:val="22"/>
          <w:szCs w:val="22"/>
        </w:rPr>
        <w:t xml:space="preserve">; así como tampoco anexó un informe de salud ocupacional que certificara que él trabajaba sometido a altas temperaturas, </w:t>
      </w:r>
      <w:r w:rsidR="003F65A1" w:rsidRPr="002C7504">
        <w:rPr>
          <w:rFonts w:ascii="Tahoma" w:hAnsi="Tahoma" w:cs="Tahoma"/>
          <w:sz w:val="22"/>
          <w:szCs w:val="22"/>
        </w:rPr>
        <w:t xml:space="preserve">lo cual no le correspondía conocer al fallador. </w:t>
      </w:r>
    </w:p>
    <w:p w14:paraId="27C93251" w14:textId="77777777" w:rsidR="006A7F2A" w:rsidRPr="002C7504" w:rsidRDefault="006A7F2A" w:rsidP="00644642">
      <w:pPr>
        <w:pStyle w:val="Sansinterligne"/>
        <w:spacing w:line="276" w:lineRule="auto"/>
      </w:pPr>
    </w:p>
    <w:p w14:paraId="7A5335DD" w14:textId="37FB3880" w:rsidR="009A4059" w:rsidRPr="002C7504" w:rsidRDefault="00A23F20" w:rsidP="00644642">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2C7504">
        <w:rPr>
          <w:rFonts w:ascii="Tahoma" w:hAnsi="Tahoma" w:cs="Tahoma"/>
          <w:b/>
          <w:sz w:val="22"/>
          <w:szCs w:val="22"/>
        </w:rPr>
        <w:t xml:space="preserve">Recurso de apelación </w:t>
      </w:r>
    </w:p>
    <w:p w14:paraId="69C91974" w14:textId="77777777" w:rsidR="00BB126E" w:rsidRPr="002C7504" w:rsidRDefault="00BB126E" w:rsidP="00644642">
      <w:pPr>
        <w:pStyle w:val="Sansinterligne"/>
        <w:spacing w:line="276" w:lineRule="auto"/>
      </w:pPr>
    </w:p>
    <w:p w14:paraId="24EC7DF0" w14:textId="291F02B1" w:rsidR="00BB126E" w:rsidRPr="002C7504" w:rsidRDefault="00623FDC" w:rsidP="00644642">
      <w:pPr>
        <w:tabs>
          <w:tab w:val="left" w:pos="748"/>
        </w:tabs>
        <w:spacing w:line="276" w:lineRule="auto"/>
        <w:ind w:firstLine="709"/>
        <w:jc w:val="both"/>
        <w:rPr>
          <w:rFonts w:ascii="Tahoma" w:hAnsi="Tahoma" w:cs="Tahoma"/>
          <w:sz w:val="22"/>
          <w:szCs w:val="22"/>
        </w:rPr>
      </w:pPr>
      <w:r w:rsidRPr="002C7504">
        <w:rPr>
          <w:rFonts w:ascii="Tahoma" w:hAnsi="Tahoma" w:cs="Tahoma"/>
          <w:sz w:val="22"/>
          <w:szCs w:val="22"/>
        </w:rPr>
        <w:tab/>
      </w:r>
      <w:r w:rsidR="002A16C8" w:rsidRPr="002C7504">
        <w:rPr>
          <w:rFonts w:ascii="Tahoma" w:hAnsi="Tahoma" w:cs="Tahoma"/>
          <w:sz w:val="22"/>
          <w:szCs w:val="22"/>
        </w:rPr>
        <w:t xml:space="preserve">La parte demandante </w:t>
      </w:r>
      <w:r w:rsidR="003F65A1" w:rsidRPr="002C7504">
        <w:rPr>
          <w:rFonts w:ascii="Tahoma" w:hAnsi="Tahoma" w:cs="Tahoma"/>
          <w:sz w:val="22"/>
          <w:szCs w:val="22"/>
        </w:rPr>
        <w:t xml:space="preserve">atacó la decisión de primer grado </w:t>
      </w:r>
      <w:r w:rsidR="007F118F" w:rsidRPr="002C7504">
        <w:rPr>
          <w:rFonts w:ascii="Tahoma" w:hAnsi="Tahoma" w:cs="Tahoma"/>
          <w:sz w:val="22"/>
          <w:szCs w:val="22"/>
        </w:rPr>
        <w:t>reiterando</w:t>
      </w:r>
      <w:r w:rsidR="002A16C8" w:rsidRPr="002C7504">
        <w:rPr>
          <w:rFonts w:ascii="Tahoma" w:hAnsi="Tahoma" w:cs="Tahoma"/>
          <w:sz w:val="22"/>
          <w:szCs w:val="22"/>
        </w:rPr>
        <w:t xml:space="preserve"> lo anunciado en el libelo introductorio, </w:t>
      </w:r>
      <w:r w:rsidR="007F118F" w:rsidRPr="002C7504">
        <w:rPr>
          <w:rFonts w:ascii="Tahoma" w:hAnsi="Tahoma" w:cs="Tahoma"/>
          <w:sz w:val="22"/>
          <w:szCs w:val="22"/>
        </w:rPr>
        <w:t>a</w:t>
      </w:r>
      <w:r w:rsidR="00735E56" w:rsidRPr="002C7504">
        <w:rPr>
          <w:rFonts w:ascii="Tahoma" w:hAnsi="Tahoma" w:cs="Tahoma"/>
          <w:sz w:val="22"/>
          <w:szCs w:val="22"/>
        </w:rPr>
        <w:t>segurando</w:t>
      </w:r>
      <w:r w:rsidR="007F118F" w:rsidRPr="002C7504">
        <w:rPr>
          <w:rFonts w:ascii="Tahoma" w:hAnsi="Tahoma" w:cs="Tahoma"/>
          <w:sz w:val="22"/>
          <w:szCs w:val="22"/>
        </w:rPr>
        <w:t xml:space="preserve"> q</w:t>
      </w:r>
      <w:r w:rsidR="002A16C8" w:rsidRPr="002C7504">
        <w:rPr>
          <w:rFonts w:ascii="Tahoma" w:hAnsi="Tahoma" w:cs="Tahoma"/>
          <w:sz w:val="22"/>
          <w:szCs w:val="22"/>
        </w:rPr>
        <w:t xml:space="preserve">ue el </w:t>
      </w:r>
      <w:r w:rsidR="00735E56" w:rsidRPr="002C7504">
        <w:rPr>
          <w:rFonts w:ascii="Tahoma" w:hAnsi="Tahoma" w:cs="Tahoma"/>
          <w:sz w:val="22"/>
          <w:szCs w:val="22"/>
        </w:rPr>
        <w:t xml:space="preserve">actor </w:t>
      </w:r>
      <w:r w:rsidR="002A16C8" w:rsidRPr="002C7504">
        <w:rPr>
          <w:rFonts w:ascii="Tahoma" w:hAnsi="Tahoma" w:cs="Tahoma"/>
          <w:sz w:val="22"/>
          <w:szCs w:val="22"/>
        </w:rPr>
        <w:t>ejerció las actividades descritas en el</w:t>
      </w:r>
      <w:r w:rsidR="00AC5CD5" w:rsidRPr="002C7504">
        <w:rPr>
          <w:rFonts w:ascii="Tahoma" w:hAnsi="Tahoma" w:cs="Tahoma"/>
          <w:sz w:val="22"/>
          <w:szCs w:val="22"/>
        </w:rPr>
        <w:t xml:space="preserve"> D</w:t>
      </w:r>
      <w:r w:rsidR="002A16C8" w:rsidRPr="002C7504">
        <w:rPr>
          <w:rFonts w:ascii="Tahoma" w:hAnsi="Tahoma" w:cs="Tahoma"/>
          <w:sz w:val="22"/>
          <w:szCs w:val="22"/>
        </w:rPr>
        <w:t>ecreto 2090 del 2003, pues en el tiempo que laboró en Curti</w:t>
      </w:r>
      <w:r w:rsidR="00414244">
        <w:rPr>
          <w:rFonts w:ascii="Tahoma" w:hAnsi="Tahoma" w:cs="Tahoma"/>
          <w:sz w:val="22"/>
          <w:szCs w:val="22"/>
        </w:rPr>
        <w:t>e</w:t>
      </w:r>
      <w:r w:rsidR="002A16C8" w:rsidRPr="002C7504">
        <w:rPr>
          <w:rFonts w:ascii="Tahoma" w:hAnsi="Tahoma" w:cs="Tahoma"/>
          <w:sz w:val="22"/>
          <w:szCs w:val="22"/>
        </w:rPr>
        <w:t>mbres se encontraba expuesto a altas temperaturas y manipulaba sustancias altamente cancerígenas.</w:t>
      </w:r>
    </w:p>
    <w:p w14:paraId="562942FC" w14:textId="62E27698" w:rsidR="00920F05" w:rsidRPr="002C7504" w:rsidRDefault="00920F05" w:rsidP="00644642">
      <w:pPr>
        <w:pStyle w:val="Sansinterligne"/>
        <w:spacing w:line="276" w:lineRule="auto"/>
      </w:pPr>
    </w:p>
    <w:p w14:paraId="56369C67" w14:textId="67351D51" w:rsidR="00623FDC" w:rsidRPr="002C7504" w:rsidRDefault="0088082B" w:rsidP="00644642">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2C7504">
        <w:rPr>
          <w:rFonts w:ascii="Tahoma" w:hAnsi="Tahoma" w:cs="Tahoma"/>
          <w:b/>
          <w:caps/>
          <w:sz w:val="22"/>
          <w:szCs w:val="22"/>
        </w:rPr>
        <w:t xml:space="preserve"> </w:t>
      </w:r>
      <w:r w:rsidR="001E6E5B" w:rsidRPr="002C7504">
        <w:rPr>
          <w:rFonts w:ascii="Tahoma" w:hAnsi="Tahoma" w:cs="Tahoma"/>
          <w:b/>
          <w:sz w:val="22"/>
          <w:szCs w:val="22"/>
        </w:rPr>
        <w:t>Consideraciones</w:t>
      </w:r>
    </w:p>
    <w:p w14:paraId="57289AB9" w14:textId="77777777" w:rsidR="001E6E5B" w:rsidRPr="002C7504" w:rsidRDefault="001E6E5B" w:rsidP="001E6E5B">
      <w:pPr>
        <w:widowControl w:val="0"/>
        <w:autoSpaceDE w:val="0"/>
        <w:autoSpaceDN w:val="0"/>
        <w:adjustRightInd w:val="0"/>
        <w:spacing w:line="276" w:lineRule="auto"/>
        <w:rPr>
          <w:rFonts w:ascii="Tahoma" w:hAnsi="Tahoma" w:cs="Tahoma"/>
          <w:b/>
          <w:caps/>
          <w:sz w:val="22"/>
          <w:szCs w:val="22"/>
        </w:rPr>
      </w:pPr>
    </w:p>
    <w:p w14:paraId="7AC30369" w14:textId="1A54B7AC" w:rsidR="001E6E5B" w:rsidRPr="002C7504" w:rsidRDefault="001E6E5B" w:rsidP="00B25E2E">
      <w:pPr>
        <w:pStyle w:val="Sansinterligne"/>
        <w:numPr>
          <w:ilvl w:val="1"/>
          <w:numId w:val="1"/>
        </w:numPr>
        <w:spacing w:line="276" w:lineRule="auto"/>
        <w:ind w:hanging="371"/>
        <w:rPr>
          <w:rFonts w:ascii="Tahoma" w:hAnsi="Tahoma" w:cs="Tahoma"/>
          <w:b/>
        </w:rPr>
      </w:pPr>
      <w:r w:rsidRPr="002C7504">
        <w:rPr>
          <w:rFonts w:ascii="Tahoma" w:hAnsi="Tahoma" w:cs="Tahoma"/>
          <w:b/>
        </w:rPr>
        <w:t xml:space="preserve"> Actividades de alto riesgo - Libertad probatoria</w:t>
      </w:r>
    </w:p>
    <w:p w14:paraId="0FC88557" w14:textId="77777777" w:rsidR="001E6E5B" w:rsidRPr="002C7504" w:rsidRDefault="001E6E5B" w:rsidP="001E6E5B">
      <w:pPr>
        <w:pStyle w:val="Sansinterligne"/>
        <w:spacing w:line="276" w:lineRule="auto"/>
        <w:rPr>
          <w:rFonts w:ascii="Tahoma" w:hAnsi="Tahoma" w:cs="Tahoma"/>
          <w:b/>
        </w:rPr>
      </w:pPr>
    </w:p>
    <w:p w14:paraId="2DC9F659" w14:textId="25B6FEF1" w:rsidR="00BB785F" w:rsidRPr="002C7504" w:rsidRDefault="001E6E5B" w:rsidP="001E6E5B">
      <w:pPr>
        <w:pStyle w:val="Sansinterligne"/>
        <w:spacing w:line="276" w:lineRule="auto"/>
        <w:ind w:firstLine="708"/>
        <w:jc w:val="both"/>
        <w:rPr>
          <w:rFonts w:ascii="Tahoma" w:hAnsi="Tahoma" w:cs="Tahoma"/>
        </w:rPr>
      </w:pPr>
      <w:r w:rsidRPr="002C7504">
        <w:rPr>
          <w:rFonts w:ascii="Tahoma" w:hAnsi="Tahoma" w:cs="Tahoma"/>
        </w:rPr>
        <w:t xml:space="preserve">En cuanto a la libertad para demostrar dentro de un proceso </w:t>
      </w:r>
      <w:r w:rsidR="00BB785F" w:rsidRPr="002C7504">
        <w:rPr>
          <w:rFonts w:ascii="Tahoma" w:hAnsi="Tahoma" w:cs="Tahoma"/>
        </w:rPr>
        <w:t xml:space="preserve">que la actividad que se desarrollaba es una de las catalogadas como de “alto riesgo”, la </w:t>
      </w:r>
      <w:r w:rsidR="00414244">
        <w:rPr>
          <w:rFonts w:ascii="Tahoma" w:hAnsi="Tahoma" w:cs="Tahoma"/>
        </w:rPr>
        <w:t xml:space="preserve">Sala </w:t>
      </w:r>
      <w:r w:rsidR="00BB785F" w:rsidRPr="002C7504">
        <w:rPr>
          <w:rFonts w:ascii="Tahoma" w:hAnsi="Tahoma" w:cs="Tahoma"/>
        </w:rPr>
        <w:t xml:space="preserve">Casación Laboral de la </w:t>
      </w:r>
      <w:r w:rsidR="00BB785F" w:rsidRPr="002C7504">
        <w:rPr>
          <w:rFonts w:ascii="Tahoma" w:hAnsi="Tahoma" w:cs="Tahoma"/>
        </w:rPr>
        <w:lastRenderedPageBreak/>
        <w:t xml:space="preserve">Corte Suprema de Justicia, en sentencia proferida el 26 de agosto de 2015 dentro del proceso radicado con el No. 50866, </w:t>
      </w:r>
      <w:proofErr w:type="spellStart"/>
      <w:r w:rsidR="00BB785F" w:rsidRPr="002C7504">
        <w:rPr>
          <w:rFonts w:ascii="Tahoma" w:hAnsi="Tahoma" w:cs="Tahoma"/>
        </w:rPr>
        <w:t>M.P</w:t>
      </w:r>
      <w:proofErr w:type="spellEnd"/>
      <w:r w:rsidR="00BB785F" w:rsidRPr="002C7504">
        <w:rPr>
          <w:rFonts w:ascii="Tahoma" w:hAnsi="Tahoma" w:cs="Tahoma"/>
        </w:rPr>
        <w:t>. Jorge Mauricio Burgos Ruiz, sostuvo lo siguiente:</w:t>
      </w:r>
    </w:p>
    <w:p w14:paraId="19794317" w14:textId="77777777" w:rsidR="001E6E5B" w:rsidRPr="002C7504" w:rsidRDefault="001E6E5B" w:rsidP="001E6E5B">
      <w:pPr>
        <w:pStyle w:val="Sansinterligne"/>
        <w:spacing w:line="276" w:lineRule="auto"/>
        <w:ind w:firstLine="708"/>
        <w:jc w:val="both"/>
        <w:rPr>
          <w:rFonts w:ascii="Tahoma" w:hAnsi="Tahoma" w:cs="Tahoma"/>
        </w:rPr>
      </w:pPr>
    </w:p>
    <w:p w14:paraId="4EF01CEB" w14:textId="2D0F070E" w:rsidR="001E6E5B" w:rsidRPr="002C7504" w:rsidRDefault="007D451F" w:rsidP="007D451F">
      <w:pPr>
        <w:pStyle w:val="Sansinterligne"/>
        <w:ind w:left="567" w:right="760"/>
        <w:jc w:val="both"/>
        <w:rPr>
          <w:rFonts w:ascii="Arial Narrow" w:hAnsi="Arial Narrow" w:cs="Estrangelo Edessa"/>
        </w:rPr>
      </w:pPr>
      <w:r w:rsidRPr="002C7504">
        <w:rPr>
          <w:rFonts w:ascii="Arial Narrow" w:hAnsi="Arial Narrow" w:cs="Tahoma"/>
        </w:rPr>
        <w:t>“</w:t>
      </w:r>
      <w:r w:rsidR="001E6E5B" w:rsidRPr="002C7504">
        <w:rPr>
          <w:rFonts w:ascii="Arial Narrow" w:hAnsi="Arial Narrow" w:cs="Estrangelo Edessa"/>
        </w:rPr>
        <w:t xml:space="preserve">Se partiría de la consideración de que </w:t>
      </w:r>
      <w:r w:rsidR="001E6E5B" w:rsidRPr="002C7504">
        <w:rPr>
          <w:rFonts w:ascii="Arial Narrow" w:hAnsi="Arial Narrow"/>
        </w:rPr>
        <w:t xml:space="preserve">para demostrar si el ex trabajador </w:t>
      </w:r>
      <w:r w:rsidR="001E6E5B" w:rsidRPr="002C7504">
        <w:rPr>
          <w:rFonts w:ascii="Arial Narrow" w:hAnsi="Arial Narrow" w:cs="Estrangelo Edessa"/>
        </w:rPr>
        <w:t xml:space="preserve">desarrolló actividades de alto riesgo o estuvo expuesto en la empresa a sustancias comprobadamente cancerígenas, hay libertad probatoria, con arreglo al artículo 61 del Código Procesal del Trabajo y de la Seguridad Social, como lo ha reconocido la jurisprudencia de esta Corporación, CSJ </w:t>
      </w:r>
      <w:proofErr w:type="spellStart"/>
      <w:r w:rsidR="001E6E5B" w:rsidRPr="002C7504">
        <w:rPr>
          <w:rFonts w:ascii="Arial Narrow" w:hAnsi="Arial Narrow" w:cs="Estrangelo Edessa"/>
        </w:rPr>
        <w:t>SL</w:t>
      </w:r>
      <w:proofErr w:type="spellEnd"/>
      <w:r w:rsidR="001E6E5B" w:rsidRPr="002C7504">
        <w:rPr>
          <w:rFonts w:ascii="Arial Narrow" w:hAnsi="Arial Narrow" w:cs="Estrangelo Edessa"/>
        </w:rPr>
        <w:t xml:space="preserve">, 20 nov. 2007, rad. 31745, en los siguientes términos: </w:t>
      </w:r>
    </w:p>
    <w:p w14:paraId="6C923E1B" w14:textId="77777777" w:rsidR="001E6E5B" w:rsidRPr="002C7504" w:rsidRDefault="001E6E5B" w:rsidP="007D451F">
      <w:pPr>
        <w:ind w:left="567" w:right="760"/>
        <w:jc w:val="both"/>
        <w:rPr>
          <w:rFonts w:ascii="Arial Narrow" w:hAnsi="Arial Narrow" w:cs="Estrangelo Edessa"/>
          <w:sz w:val="22"/>
          <w:szCs w:val="22"/>
        </w:rPr>
      </w:pPr>
    </w:p>
    <w:p w14:paraId="416590BD" w14:textId="77777777" w:rsidR="001E6E5B" w:rsidRPr="002C7504" w:rsidRDefault="001E6E5B" w:rsidP="007D451F">
      <w:pPr>
        <w:ind w:left="567" w:right="760"/>
        <w:jc w:val="both"/>
        <w:rPr>
          <w:rFonts w:ascii="Arial Narrow" w:hAnsi="Arial Narrow"/>
          <w:i/>
          <w:sz w:val="22"/>
          <w:szCs w:val="22"/>
        </w:rPr>
      </w:pPr>
      <w:r w:rsidRPr="002C7504">
        <w:rPr>
          <w:rFonts w:ascii="Arial Narrow" w:hAnsi="Arial Narrow"/>
          <w:i/>
          <w:sz w:val="22"/>
          <w:szCs w:val="22"/>
        </w:rPr>
        <w:t xml:space="preserve">Estima la Sala que dicha disposición como tampoco el artículo 2° del Decreto 1281 de 1994 corregido por el artículo 1° del Decreto 745 de 1995 que regularon el tema posteriormente, establecieron una tarifa especial de prueba para el juez laboral, quien conforme lo dispone el artículo 61 del C. P. del T., por regla general ‘…no estará sujeto a la tarifa legal de pruebas y por lo tanto formará libremente su convencimiento, inspirándose en los principios científicos que informan la crítica de la prueba y atendiendo a las circunstancias relevantes del pleito y a la conducta procesal observada por las partes.’. </w:t>
      </w:r>
    </w:p>
    <w:p w14:paraId="706E711C" w14:textId="77777777" w:rsidR="001E6E5B" w:rsidRPr="002C7504" w:rsidRDefault="001E6E5B" w:rsidP="007D451F">
      <w:pPr>
        <w:ind w:left="567" w:right="760"/>
        <w:jc w:val="both"/>
        <w:rPr>
          <w:rFonts w:ascii="Arial Narrow" w:hAnsi="Arial Narrow"/>
          <w:i/>
          <w:sz w:val="22"/>
          <w:szCs w:val="22"/>
        </w:rPr>
      </w:pPr>
    </w:p>
    <w:p w14:paraId="57F61FD4" w14:textId="381A5255" w:rsidR="001E6E5B" w:rsidRPr="002C7504" w:rsidRDefault="001E6E5B" w:rsidP="007D451F">
      <w:pPr>
        <w:ind w:left="567" w:right="760"/>
        <w:jc w:val="both"/>
        <w:rPr>
          <w:rFonts w:ascii="Arial Narrow" w:hAnsi="Arial Narrow"/>
          <w:i/>
          <w:sz w:val="22"/>
          <w:szCs w:val="22"/>
        </w:rPr>
      </w:pPr>
      <w:r w:rsidRPr="002C7504">
        <w:rPr>
          <w:rFonts w:ascii="Arial Narrow" w:hAnsi="Arial Narrow"/>
          <w:i/>
          <w:sz w:val="22"/>
          <w:szCs w:val="22"/>
        </w:rPr>
        <w:t xml:space="preserve">Como se desprende del texto legal trascrito y de las disposiciones citadas que lo reemplazaron posteriormente, la exigencia está encaminada a que la demostración de la exposición a los factores de riesgo se hiciera ante las dependencias de salud ocupacional del </w:t>
      </w:r>
      <w:proofErr w:type="spellStart"/>
      <w:r w:rsidRPr="002C7504">
        <w:rPr>
          <w:rFonts w:ascii="Arial Narrow" w:hAnsi="Arial Narrow"/>
          <w:i/>
          <w:sz w:val="22"/>
          <w:szCs w:val="22"/>
        </w:rPr>
        <w:t>ISS</w:t>
      </w:r>
      <w:proofErr w:type="spellEnd"/>
      <w:r w:rsidRPr="002C7504">
        <w:rPr>
          <w:rFonts w:ascii="Arial Narrow" w:hAnsi="Arial Narrow"/>
          <w:i/>
          <w:sz w:val="22"/>
          <w:szCs w:val="22"/>
        </w:rPr>
        <w:t xml:space="preserve"> o la Dirección Técnica de Riesgos Profesionales del Ministerio de Trabajo y Seguridad Social, respectivamente, lo que no impide que el tema se debata ante la jurisdicción del trabajo, en procura del reconocimiento de una pensión especial derivada de la exposición a tales factores, por tratarse de un asunto evidentemente sometido a su competencia, conforme al artículo 2° del C. P. del T..</w:t>
      </w:r>
      <w:r w:rsidR="007D451F" w:rsidRPr="002C7504">
        <w:rPr>
          <w:rFonts w:ascii="Arial Narrow" w:hAnsi="Arial Narrow"/>
          <w:i/>
          <w:sz w:val="22"/>
          <w:szCs w:val="22"/>
        </w:rPr>
        <w:t>”</w:t>
      </w:r>
    </w:p>
    <w:p w14:paraId="125B27E6" w14:textId="77777777" w:rsidR="001E6E5B" w:rsidRPr="002C7504" w:rsidRDefault="001E6E5B" w:rsidP="00644642">
      <w:pPr>
        <w:pStyle w:val="Sansinterligne"/>
        <w:spacing w:line="276" w:lineRule="auto"/>
        <w:rPr>
          <w:rFonts w:ascii="Tahoma" w:hAnsi="Tahoma" w:cs="Tahoma"/>
          <w:b/>
          <w:lang w:val="es-ES"/>
        </w:rPr>
      </w:pPr>
    </w:p>
    <w:p w14:paraId="3F16F99B" w14:textId="5F45972E" w:rsidR="007D451F" w:rsidRPr="002C7504" w:rsidRDefault="007D451F" w:rsidP="007D451F">
      <w:pPr>
        <w:pStyle w:val="Sansinterligne"/>
        <w:numPr>
          <w:ilvl w:val="1"/>
          <w:numId w:val="1"/>
        </w:numPr>
        <w:spacing w:line="276" w:lineRule="auto"/>
        <w:ind w:hanging="371"/>
        <w:rPr>
          <w:rFonts w:ascii="Tahoma" w:hAnsi="Tahoma" w:cs="Tahoma"/>
          <w:b/>
        </w:rPr>
      </w:pPr>
      <w:r w:rsidRPr="002C7504">
        <w:rPr>
          <w:rFonts w:ascii="Tahoma" w:hAnsi="Tahoma" w:cs="Tahoma"/>
          <w:b/>
        </w:rPr>
        <w:t>Cotizaciones especiales en</w:t>
      </w:r>
      <w:r w:rsidR="00414244">
        <w:rPr>
          <w:rFonts w:ascii="Tahoma" w:hAnsi="Tahoma" w:cs="Tahoma"/>
          <w:b/>
        </w:rPr>
        <w:t xml:space="preserve"> pensión especial de vejez por </w:t>
      </w:r>
      <w:r w:rsidRPr="002C7504">
        <w:rPr>
          <w:rFonts w:ascii="Tahoma" w:hAnsi="Tahoma" w:cs="Tahoma"/>
          <w:b/>
        </w:rPr>
        <w:t>alto riesgo</w:t>
      </w:r>
    </w:p>
    <w:p w14:paraId="6F728B05" w14:textId="77777777" w:rsidR="007D451F" w:rsidRPr="002C7504" w:rsidRDefault="007D451F" w:rsidP="007D451F">
      <w:pPr>
        <w:pStyle w:val="Sansinterligne"/>
        <w:spacing w:line="276" w:lineRule="auto"/>
        <w:rPr>
          <w:rFonts w:ascii="Tahoma" w:hAnsi="Tahoma" w:cs="Tahoma"/>
          <w:b/>
        </w:rPr>
      </w:pPr>
    </w:p>
    <w:p w14:paraId="67F8516E" w14:textId="3300925B" w:rsidR="00E92AC3" w:rsidRPr="002C7504" w:rsidRDefault="00BB785F" w:rsidP="007D451F">
      <w:pPr>
        <w:tabs>
          <w:tab w:val="left" w:pos="8200"/>
        </w:tabs>
        <w:spacing w:line="276" w:lineRule="auto"/>
        <w:ind w:firstLine="709"/>
        <w:jc w:val="both"/>
        <w:rPr>
          <w:rFonts w:ascii="Tahoma" w:eastAsiaTheme="minorHAnsi" w:hAnsi="Tahoma" w:cs="Tahoma"/>
          <w:sz w:val="22"/>
          <w:szCs w:val="22"/>
          <w:lang w:val="es-CO" w:eastAsia="en-US"/>
        </w:rPr>
      </w:pPr>
      <w:r w:rsidRPr="002C7504">
        <w:rPr>
          <w:rFonts w:ascii="Tahoma" w:eastAsiaTheme="minorHAnsi" w:hAnsi="Tahoma" w:cs="Tahoma"/>
          <w:sz w:val="22"/>
          <w:szCs w:val="22"/>
          <w:lang w:val="es-CO" w:eastAsia="en-US"/>
        </w:rPr>
        <w:t>Por otra parte, con relación a la falta de “cotizaciones especiales”</w:t>
      </w:r>
      <w:r w:rsidR="005F03B6" w:rsidRPr="002C7504">
        <w:rPr>
          <w:rFonts w:ascii="Tahoma" w:eastAsiaTheme="minorHAnsi" w:hAnsi="Tahoma" w:cs="Tahoma"/>
          <w:sz w:val="22"/>
          <w:szCs w:val="22"/>
          <w:lang w:val="es-CO" w:eastAsia="en-US"/>
        </w:rPr>
        <w:t xml:space="preserve"> por parte del empleador a efectos del reconocimiento de una pensión especial de vejez,</w:t>
      </w:r>
      <w:r w:rsidR="00E92AC3" w:rsidRPr="002C7504">
        <w:rPr>
          <w:rFonts w:ascii="Tahoma" w:eastAsiaTheme="minorHAnsi" w:hAnsi="Tahoma" w:cs="Tahoma"/>
          <w:sz w:val="22"/>
          <w:szCs w:val="22"/>
          <w:lang w:val="es-CO" w:eastAsia="en-US"/>
        </w:rPr>
        <w:t xml:space="preserve"> tal como lo resaltara la A-quo, la misma Corporación </w:t>
      </w:r>
      <w:r w:rsidR="00E33B8E" w:rsidRPr="002C7504">
        <w:rPr>
          <w:rFonts w:ascii="Tahoma" w:eastAsiaTheme="minorHAnsi" w:hAnsi="Tahoma" w:cs="Tahoma"/>
          <w:sz w:val="22"/>
          <w:szCs w:val="22"/>
          <w:lang w:val="es-CO" w:eastAsia="en-US"/>
        </w:rPr>
        <w:t xml:space="preserve">en sentencia del 3 de julio de 2013, proferida </w:t>
      </w:r>
      <w:r w:rsidR="005623FD" w:rsidRPr="002C7504">
        <w:rPr>
          <w:rFonts w:ascii="Tahoma" w:eastAsiaTheme="minorHAnsi" w:hAnsi="Tahoma" w:cs="Tahoma"/>
          <w:sz w:val="22"/>
          <w:szCs w:val="22"/>
          <w:lang w:val="es-CO" w:eastAsia="en-US"/>
        </w:rPr>
        <w:t>dentro del proceso radicado con el número 42152</w:t>
      </w:r>
      <w:r w:rsidR="00E33B8E" w:rsidRPr="002C7504">
        <w:rPr>
          <w:rFonts w:ascii="Tahoma" w:eastAsiaTheme="minorHAnsi" w:hAnsi="Tahoma" w:cs="Tahoma"/>
          <w:sz w:val="22"/>
          <w:szCs w:val="22"/>
          <w:lang w:val="es-CO" w:eastAsia="en-US"/>
        </w:rPr>
        <w:t xml:space="preserve">, </w:t>
      </w:r>
      <w:r w:rsidR="00E92AC3" w:rsidRPr="002C7504">
        <w:rPr>
          <w:rFonts w:ascii="Tahoma" w:eastAsiaTheme="minorHAnsi" w:hAnsi="Tahoma" w:cs="Tahoma"/>
          <w:sz w:val="22"/>
          <w:szCs w:val="22"/>
          <w:lang w:val="es-CO" w:eastAsia="en-US"/>
        </w:rPr>
        <w:t>con ponencia del aludido Magistrado</w:t>
      </w:r>
      <w:r w:rsidR="002D5CE8" w:rsidRPr="002C7504">
        <w:rPr>
          <w:rFonts w:ascii="Tahoma" w:eastAsiaTheme="minorHAnsi" w:hAnsi="Tahoma" w:cs="Tahoma"/>
          <w:sz w:val="22"/>
          <w:szCs w:val="22"/>
          <w:lang w:val="es-CO" w:eastAsia="en-US"/>
        </w:rPr>
        <w:t>, indicó:</w:t>
      </w:r>
      <w:r w:rsidR="00E92AC3" w:rsidRPr="002C7504">
        <w:rPr>
          <w:rFonts w:ascii="Tahoma" w:eastAsiaTheme="minorHAnsi" w:hAnsi="Tahoma" w:cs="Tahoma"/>
          <w:sz w:val="22"/>
          <w:szCs w:val="22"/>
          <w:lang w:val="es-CO" w:eastAsia="en-US"/>
        </w:rPr>
        <w:t xml:space="preserve"> </w:t>
      </w:r>
    </w:p>
    <w:p w14:paraId="3C3DA10D" w14:textId="77777777" w:rsidR="007D451F" w:rsidRPr="002C7504" w:rsidRDefault="007D451F" w:rsidP="007D451F">
      <w:pPr>
        <w:tabs>
          <w:tab w:val="left" w:pos="8200"/>
        </w:tabs>
        <w:spacing w:line="360" w:lineRule="auto"/>
        <w:jc w:val="both"/>
        <w:rPr>
          <w:rFonts w:ascii="Tahoma" w:hAnsi="Tahoma" w:cs="Tahoma"/>
          <w:bCs/>
          <w:sz w:val="22"/>
          <w:szCs w:val="22"/>
          <w:lang w:val="es-MX"/>
        </w:rPr>
      </w:pPr>
    </w:p>
    <w:p w14:paraId="23584E49" w14:textId="75364EC5" w:rsidR="007D451F" w:rsidRPr="002C7504" w:rsidRDefault="002D5CE8" w:rsidP="007D451F">
      <w:pPr>
        <w:pStyle w:val="Sansinterligne"/>
        <w:ind w:left="567" w:right="760"/>
        <w:jc w:val="both"/>
        <w:rPr>
          <w:rFonts w:ascii="Arial Narrow" w:hAnsi="Arial Narrow" w:cs="Tahoma"/>
        </w:rPr>
      </w:pPr>
      <w:r w:rsidRPr="002C7504">
        <w:rPr>
          <w:rFonts w:ascii="Arial Narrow" w:hAnsi="Arial Narrow" w:cs="Tahoma"/>
        </w:rPr>
        <w:t>“</w:t>
      </w:r>
      <w:r w:rsidR="007D451F" w:rsidRPr="002C7504">
        <w:rPr>
          <w:rFonts w:ascii="Arial Narrow" w:hAnsi="Arial Narrow" w:cs="Tahoma"/>
        </w:rPr>
        <w:t xml:space="preserve">Sin embargo, la jurisprudencia de esta Corporación ha precisado el alcance de estos preceptos, en el sentido de que 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    </w:t>
      </w:r>
    </w:p>
    <w:p w14:paraId="0DC002D7" w14:textId="77777777" w:rsidR="007D451F" w:rsidRPr="002C7504" w:rsidRDefault="007D451F" w:rsidP="007D451F">
      <w:pPr>
        <w:pStyle w:val="Sansinterligne"/>
        <w:ind w:left="567" w:right="760"/>
        <w:jc w:val="both"/>
        <w:rPr>
          <w:rFonts w:ascii="Arial Narrow" w:hAnsi="Arial Narrow" w:cs="Tahoma"/>
        </w:rPr>
      </w:pPr>
    </w:p>
    <w:p w14:paraId="1A39AE0D" w14:textId="77777777" w:rsidR="007D451F" w:rsidRPr="002C7504" w:rsidRDefault="007D451F" w:rsidP="007D451F">
      <w:pPr>
        <w:pStyle w:val="Sansinterligne"/>
        <w:ind w:left="567" w:right="760"/>
        <w:jc w:val="both"/>
        <w:rPr>
          <w:rFonts w:ascii="Arial Narrow" w:hAnsi="Arial Narrow" w:cs="Tahoma"/>
        </w:rPr>
      </w:pPr>
      <w:r w:rsidRPr="002C7504">
        <w:rPr>
          <w:rFonts w:ascii="Arial Narrow" w:hAnsi="Arial Narrow" w:cs="Tahoma"/>
        </w:rPr>
        <w:tab/>
        <w:t xml:space="preserve">Lo anterior, sin perjuicio de que la administradora pueda reclamarle al empleador que no satisfizo la obligación del aporte especial, el cubrimiento de ese faltante en los términos que prevea la ley, o que el juez lo imponga por tratarse de una obligación legal. Pero esto será un asunto distinto, que no puede perjudicar el derecho irrenunciable que tiene el trabajador a la cobertura de la seguridad social, máxime que por la clase de labor ejercida implicó para él un sacrificio adicional en desgaste físico y mengua de su salud. </w:t>
      </w:r>
    </w:p>
    <w:p w14:paraId="31D6E830" w14:textId="77777777" w:rsidR="007D451F" w:rsidRPr="002C7504" w:rsidRDefault="007D451F" w:rsidP="007D451F">
      <w:pPr>
        <w:pStyle w:val="Sansinterligne"/>
        <w:ind w:left="567" w:right="760"/>
        <w:jc w:val="both"/>
        <w:rPr>
          <w:rFonts w:ascii="Arial Narrow" w:hAnsi="Arial Narrow" w:cs="Tahoma"/>
        </w:rPr>
      </w:pPr>
    </w:p>
    <w:p w14:paraId="1C964D82" w14:textId="77777777" w:rsidR="007D451F" w:rsidRPr="002C7504" w:rsidRDefault="007D451F" w:rsidP="007D451F">
      <w:pPr>
        <w:pStyle w:val="Sansinterligne"/>
        <w:ind w:left="567" w:right="760"/>
        <w:jc w:val="both"/>
        <w:rPr>
          <w:rFonts w:ascii="Arial Narrow" w:hAnsi="Arial Narrow" w:cs="Tahoma"/>
        </w:rPr>
      </w:pPr>
      <w:r w:rsidRPr="002C7504">
        <w:rPr>
          <w:rFonts w:ascii="Arial Narrow" w:hAnsi="Arial Narrow" w:cs="Tahoma"/>
        </w:rPr>
        <w:tab/>
        <w:t>Esta obligación de la administradora de pensiones de cubrir la pensión especial de vejez cuando no se ha verificado el porcentaje de cotización adicional, no se deriva en estricto rigor del incumplimiento del deber de cobro de las cotizaciones en mora, que como está suficientemente decantado le asiste por mandato legal, sino de la circunstancia de que por ser el riesgo de vejez único y por la unidad también de la prestación, al haberse realizado la afiliación y pagado las cotizaciones ordinarias, el empleador estaba subrogado en el riesgo de vejez, independientemente de la modalidad que éste adopte.</w:t>
      </w:r>
    </w:p>
    <w:p w14:paraId="4D28466C" w14:textId="77777777" w:rsidR="007D451F" w:rsidRPr="002C7504" w:rsidRDefault="007D451F" w:rsidP="007D451F">
      <w:pPr>
        <w:pStyle w:val="Sansinterligne"/>
        <w:ind w:left="567" w:right="760"/>
        <w:jc w:val="both"/>
        <w:rPr>
          <w:rFonts w:ascii="Arial Narrow" w:hAnsi="Arial Narrow" w:cs="Tahoma"/>
        </w:rPr>
      </w:pPr>
    </w:p>
    <w:p w14:paraId="1D22810B" w14:textId="77777777" w:rsidR="007D451F" w:rsidRPr="002C7504" w:rsidRDefault="007D451F" w:rsidP="007D451F">
      <w:pPr>
        <w:pStyle w:val="Sansinterligne"/>
        <w:ind w:left="567" w:right="760"/>
        <w:jc w:val="both"/>
        <w:rPr>
          <w:rFonts w:ascii="Arial Narrow" w:hAnsi="Arial Narrow" w:cs="Tahoma"/>
        </w:rPr>
      </w:pPr>
      <w:r w:rsidRPr="002C7504">
        <w:rPr>
          <w:rFonts w:ascii="Arial Narrow" w:hAnsi="Arial Narrow" w:cs="Tahoma"/>
        </w:rPr>
        <w:tab/>
        <w:t xml:space="preserve">En esa medida resulta intrascendente, para efectos de liberar de responsabilidad al Instituto en este caso, frente al pago de la pensión especial de vejez, el hecho de que la empresa </w:t>
      </w:r>
      <w:proofErr w:type="spellStart"/>
      <w:r w:rsidRPr="002C7504">
        <w:rPr>
          <w:rFonts w:ascii="Arial Narrow" w:hAnsi="Arial Narrow" w:cs="Tahoma"/>
        </w:rPr>
        <w:t>Bavaria</w:t>
      </w:r>
      <w:proofErr w:type="spellEnd"/>
      <w:r w:rsidRPr="002C7504">
        <w:rPr>
          <w:rFonts w:ascii="Arial Narrow" w:hAnsi="Arial Narrow" w:cs="Tahoma"/>
        </w:rPr>
        <w:t xml:space="preserve"> no hubiere reportado al demandante como trabajador en actividad de alto riesgo. Esto, sin perjuicio, se itera, de las consecuencias que le quepan como empleador por el incumplimiento de sus deberes frente a la seguridad social, pero que de ninguna manera pueden afectar al afiliado que ha prestado sus servicios en actividades riesgosas para su salud y su integridad, concretamente, expuesto a </w:t>
      </w:r>
      <w:r w:rsidRPr="002C7504">
        <w:rPr>
          <w:rFonts w:ascii="Arial Narrow" w:hAnsi="Arial Narrow" w:cs="Tahoma"/>
        </w:rPr>
        <w:lastRenderedPageBreak/>
        <w:t>temperaturas anormales, como lo asentó el Tribunal y no se discute en estos cargos de orientación jurídica.</w:t>
      </w:r>
    </w:p>
    <w:p w14:paraId="4FBD3460" w14:textId="77777777" w:rsidR="007D451F" w:rsidRPr="002C7504" w:rsidRDefault="007D451F" w:rsidP="007D451F">
      <w:pPr>
        <w:pStyle w:val="Sansinterligne"/>
        <w:ind w:left="567" w:right="760"/>
        <w:jc w:val="both"/>
        <w:rPr>
          <w:rFonts w:ascii="Arial Narrow" w:hAnsi="Arial Narrow" w:cs="Tahoma"/>
        </w:rPr>
      </w:pPr>
    </w:p>
    <w:p w14:paraId="288F1540" w14:textId="77777777" w:rsidR="007D451F" w:rsidRPr="002C7504" w:rsidRDefault="007D451F" w:rsidP="007D451F">
      <w:pPr>
        <w:pStyle w:val="Sansinterligne"/>
        <w:ind w:left="567" w:right="760"/>
        <w:jc w:val="both"/>
        <w:rPr>
          <w:rFonts w:ascii="Arial Narrow" w:hAnsi="Arial Narrow" w:cs="Tahoma"/>
        </w:rPr>
      </w:pPr>
      <w:r w:rsidRPr="002C7504">
        <w:rPr>
          <w:rFonts w:ascii="Arial Narrow" w:hAnsi="Arial Narrow" w:cs="Tahoma"/>
        </w:rPr>
        <w:tab/>
        <w:t xml:space="preserve">Sobre el tema aquí tratado, esta Corporación en sentencia de 21 de noviembre de 2007, Rad. N° 30830, ratificada en las de 6 de julio de 2011, Rad. N° 38558 y de 29 de mayo de 2012, Rad. N° 38948, sostuvo: </w:t>
      </w:r>
    </w:p>
    <w:p w14:paraId="142F11F1" w14:textId="77777777" w:rsidR="007D451F" w:rsidRPr="002C7504" w:rsidRDefault="007D451F" w:rsidP="007D451F">
      <w:pPr>
        <w:spacing w:line="360" w:lineRule="auto"/>
        <w:jc w:val="both"/>
        <w:rPr>
          <w:rFonts w:ascii="Bookman Old Style" w:hAnsi="Bookman Old Style"/>
          <w:sz w:val="28"/>
          <w:szCs w:val="28"/>
        </w:rPr>
      </w:pPr>
    </w:p>
    <w:p w14:paraId="6CD00E49" w14:textId="77777777" w:rsidR="007D451F" w:rsidRPr="002C7504" w:rsidRDefault="007D451F" w:rsidP="007D451F">
      <w:pPr>
        <w:pStyle w:val="Textoindependiente21"/>
        <w:spacing w:line="240" w:lineRule="auto"/>
        <w:ind w:left="567" w:right="760" w:firstLine="0"/>
        <w:rPr>
          <w:i/>
          <w:sz w:val="22"/>
          <w:szCs w:val="22"/>
        </w:rPr>
      </w:pPr>
      <w:r w:rsidRPr="002C7504">
        <w:rPr>
          <w:rFonts w:eastAsia="MS Mincho"/>
          <w:i/>
          <w:sz w:val="22"/>
          <w:szCs w:val="22"/>
        </w:rPr>
        <w:t xml:space="preserve">“ … para </w:t>
      </w:r>
      <w:smartTag w:uri="urn:schemas-microsoft-com:office:smarttags" w:element="PersonName">
        <w:smartTagPr>
          <w:attr w:name="ProductID" w:val="la Sala"/>
        </w:smartTagPr>
        <w:r w:rsidRPr="002C7504">
          <w:rPr>
            <w:rFonts w:eastAsia="MS Mincho"/>
            <w:i/>
            <w:sz w:val="22"/>
            <w:szCs w:val="22"/>
          </w:rPr>
          <w:t>la Sala</w:t>
        </w:r>
      </w:smartTag>
      <w:r w:rsidRPr="002C7504">
        <w:rPr>
          <w:rFonts w:eastAsia="MS Mincho"/>
          <w:i/>
          <w:sz w:val="22"/>
          <w:szCs w:val="22"/>
        </w:rPr>
        <w:t xml:space="preserve"> no es extraña la sostenibilidad y estabilidad financiera que debe tener el sistema integral de seguridad social en pensiones, concebidas bajo un régimen contributivo que lo caracteriza, </w:t>
      </w:r>
      <w:r w:rsidRPr="002C7504">
        <w:rPr>
          <w:i/>
          <w:sz w:val="22"/>
          <w:szCs w:val="22"/>
        </w:rPr>
        <w:t xml:space="preserve">que supone el pago </w:t>
      </w:r>
      <w:r w:rsidRPr="002C7504">
        <w:rPr>
          <w:rFonts w:eastAsia="MS Mincho"/>
          <w:i/>
          <w:sz w:val="22"/>
          <w:szCs w:val="22"/>
        </w:rPr>
        <w:t xml:space="preserve">oportuno por parte de sus vinculados de las cotizaciones establecidas por ley, </w:t>
      </w:r>
      <w:r w:rsidRPr="002C7504">
        <w:rPr>
          <w:i/>
          <w:sz w:val="22"/>
          <w:szCs w:val="22"/>
        </w:rPr>
        <w:t xml:space="preserve">con la finalidad de que la entidad de seguridad social que tiene a su cargo la administración, cuente con los recursos necesarios para atender la cancelación de las distintas prestaciones que se causen; más sin embargo para el sub lite se ha de considerar que la obligación de cotizar el 6% adicional de que trata el artículo 5° del Decreto 1281 de 1994 para ese riesgo especial, no radica en cabeza del trabajador demandante, por cuanto aquella está a cargo del empleador, y por tanto al modificarse el valor del aporte, éste es quien debe cumplir con la ley y el </w:t>
      </w:r>
      <w:proofErr w:type="spellStart"/>
      <w:r w:rsidRPr="002C7504">
        <w:rPr>
          <w:i/>
          <w:sz w:val="22"/>
          <w:szCs w:val="22"/>
        </w:rPr>
        <w:t>ISS</w:t>
      </w:r>
      <w:proofErr w:type="spellEnd"/>
      <w:r w:rsidRPr="002C7504">
        <w:rPr>
          <w:i/>
          <w:sz w:val="22"/>
          <w:szCs w:val="22"/>
        </w:rPr>
        <w:t xml:space="preserve"> a su vez exigirle su pago pertinente.</w:t>
      </w:r>
    </w:p>
    <w:p w14:paraId="04C0E828" w14:textId="77777777" w:rsidR="007D451F" w:rsidRPr="002C7504" w:rsidRDefault="007D451F" w:rsidP="007D451F">
      <w:pPr>
        <w:pStyle w:val="Textoindependiente21"/>
        <w:spacing w:line="240" w:lineRule="auto"/>
        <w:ind w:left="567" w:right="760" w:firstLine="0"/>
        <w:rPr>
          <w:i/>
          <w:sz w:val="22"/>
          <w:szCs w:val="22"/>
        </w:rPr>
      </w:pPr>
    </w:p>
    <w:p w14:paraId="7796EDB7" w14:textId="19D19D0F" w:rsidR="007D451F" w:rsidRPr="002C7504" w:rsidRDefault="007D451F" w:rsidP="007D451F">
      <w:pPr>
        <w:ind w:left="567" w:right="760"/>
        <w:jc w:val="both"/>
        <w:rPr>
          <w:rFonts w:ascii="Arial Narrow" w:hAnsi="Arial Narrow"/>
          <w:i/>
          <w:sz w:val="22"/>
          <w:szCs w:val="22"/>
        </w:rPr>
      </w:pPr>
      <w:r w:rsidRPr="002C7504">
        <w:rPr>
          <w:rFonts w:ascii="Arial Narrow" w:hAnsi="Arial Narrow"/>
          <w:i/>
          <w:sz w:val="22"/>
          <w:szCs w:val="22"/>
        </w:rPr>
        <w:t>Por consiguiente, si el empleador no cubre a tiempo esa cotización especial, tal proceder no puede perjudicar al afiliado promotor del proceso, que como se dijo en sede de casación, está cobijado por el régimen de transición y satisface el requisito de las 750 semanas en actividades que implican exposición a altas temperaturas exigidas por el artículo 15 del Acuerdo 049 de 1990 aprobado por el Decreto 0758 de igual año, y por ende el Instituto de Seguros Sociales para estos casos debe asumir la obligación pensional, quedando desde luego una relación por resolver entre la entidad de seguridad social y el responsable de la cotización, con respecto a lo que se quede debiendo por concepto del aporte de marras de los seis (6) puntos porcentuales adicionales”.</w:t>
      </w:r>
      <w:r w:rsidR="002D5CE8" w:rsidRPr="002C7504">
        <w:rPr>
          <w:rFonts w:ascii="Arial Narrow" w:hAnsi="Arial Narrow"/>
          <w:i/>
          <w:sz w:val="22"/>
          <w:szCs w:val="22"/>
        </w:rPr>
        <w:t>”</w:t>
      </w:r>
    </w:p>
    <w:p w14:paraId="061C9A61" w14:textId="77777777" w:rsidR="001E6E5B" w:rsidRPr="002C7504" w:rsidRDefault="001E6E5B" w:rsidP="00644642">
      <w:pPr>
        <w:pStyle w:val="Sansinterligne"/>
        <w:spacing w:line="276" w:lineRule="auto"/>
        <w:rPr>
          <w:rFonts w:ascii="Tahoma" w:hAnsi="Tahoma" w:cs="Tahoma"/>
          <w:b/>
          <w:lang w:val="es-ES"/>
        </w:rPr>
      </w:pPr>
    </w:p>
    <w:p w14:paraId="53BCDE00" w14:textId="3894B164" w:rsidR="00DE5BB3" w:rsidRPr="002C7504" w:rsidRDefault="00DE5BB3" w:rsidP="00644642">
      <w:pPr>
        <w:pStyle w:val="Sansinterligne"/>
        <w:spacing w:line="276" w:lineRule="auto"/>
        <w:ind w:left="709"/>
        <w:rPr>
          <w:rFonts w:ascii="Tahoma" w:hAnsi="Tahoma" w:cs="Tahoma"/>
          <w:b/>
        </w:rPr>
      </w:pPr>
      <w:r w:rsidRPr="002C7504">
        <w:rPr>
          <w:rFonts w:ascii="Tahoma" w:hAnsi="Tahoma" w:cs="Tahoma"/>
          <w:b/>
        </w:rPr>
        <w:t>4.</w:t>
      </w:r>
      <w:r w:rsidR="00414244">
        <w:rPr>
          <w:rFonts w:ascii="Tahoma" w:hAnsi="Tahoma" w:cs="Tahoma"/>
          <w:b/>
        </w:rPr>
        <w:t>3</w:t>
      </w:r>
      <w:r w:rsidRPr="002C7504">
        <w:rPr>
          <w:rFonts w:ascii="Tahoma" w:hAnsi="Tahoma" w:cs="Tahoma"/>
          <w:b/>
        </w:rPr>
        <w:t xml:space="preserve">. </w:t>
      </w:r>
      <w:r w:rsidR="001E6E5B" w:rsidRPr="002C7504">
        <w:rPr>
          <w:rFonts w:ascii="Tahoma" w:hAnsi="Tahoma" w:cs="Tahoma"/>
          <w:b/>
        </w:rPr>
        <w:t>Caso concreto</w:t>
      </w:r>
    </w:p>
    <w:p w14:paraId="5F61F505" w14:textId="77777777" w:rsidR="00A64E6E" w:rsidRPr="002C7504" w:rsidRDefault="00A64E6E" w:rsidP="00644642">
      <w:pPr>
        <w:pStyle w:val="Sansinterligne"/>
        <w:spacing w:line="276" w:lineRule="auto"/>
      </w:pPr>
    </w:p>
    <w:p w14:paraId="18AE692B" w14:textId="79C07A61" w:rsidR="00A64E6E" w:rsidRPr="002C7504" w:rsidRDefault="00A64E6E" w:rsidP="00644642">
      <w:pPr>
        <w:pStyle w:val="Sansinterligne"/>
        <w:spacing w:line="276" w:lineRule="auto"/>
        <w:ind w:firstLine="709"/>
        <w:jc w:val="both"/>
        <w:rPr>
          <w:rFonts w:ascii="Tahoma" w:eastAsia="Times New Roman" w:hAnsi="Tahoma" w:cs="Tahoma"/>
          <w:bCs/>
          <w:lang w:val="es-ES" w:eastAsia="es-ES"/>
        </w:rPr>
      </w:pPr>
      <w:r w:rsidRPr="002C7504">
        <w:rPr>
          <w:rFonts w:ascii="Tahoma" w:eastAsia="Times New Roman" w:hAnsi="Tahoma" w:cs="Tahoma"/>
          <w:bCs/>
          <w:lang w:val="es-ES" w:eastAsia="es-ES"/>
        </w:rPr>
        <w:t xml:space="preserve">De conformidad </w:t>
      </w:r>
      <w:r w:rsidR="0000670A" w:rsidRPr="002C7504">
        <w:rPr>
          <w:rFonts w:ascii="Tahoma" w:eastAsia="Times New Roman" w:hAnsi="Tahoma" w:cs="Tahoma"/>
          <w:bCs/>
          <w:lang w:val="es-ES" w:eastAsia="es-ES"/>
        </w:rPr>
        <w:t>con</w:t>
      </w:r>
      <w:r w:rsidR="002735AA" w:rsidRPr="002C7504">
        <w:rPr>
          <w:rFonts w:ascii="Tahoma" w:eastAsia="Times New Roman" w:hAnsi="Tahoma" w:cs="Tahoma"/>
          <w:bCs/>
          <w:lang w:val="es-ES" w:eastAsia="es-ES"/>
        </w:rPr>
        <w:t xml:space="preserve"> el Decreto 2090 de 2003</w:t>
      </w:r>
      <w:r w:rsidRPr="002C7504">
        <w:rPr>
          <w:rFonts w:ascii="Tahoma" w:eastAsia="Times New Roman" w:hAnsi="Tahoma" w:cs="Tahoma"/>
          <w:bCs/>
          <w:lang w:val="es-ES" w:eastAsia="es-ES"/>
        </w:rPr>
        <w:t xml:space="preserve">, los requisitos para acceder a la pensión especial y anticipada de vejez por ejercer actividades de alto riesgo son tres, </w:t>
      </w:r>
      <w:r w:rsidR="002B3533" w:rsidRPr="002C7504">
        <w:rPr>
          <w:rFonts w:ascii="Tahoma" w:eastAsia="Times New Roman" w:hAnsi="Tahoma" w:cs="Tahoma"/>
          <w:bCs/>
          <w:lang w:val="es-ES" w:eastAsia="es-ES"/>
        </w:rPr>
        <w:t xml:space="preserve">las cuales </w:t>
      </w:r>
      <w:r w:rsidR="0000670A" w:rsidRPr="002C7504">
        <w:rPr>
          <w:rFonts w:ascii="Tahoma" w:eastAsia="Times New Roman" w:hAnsi="Tahoma" w:cs="Tahoma"/>
          <w:bCs/>
          <w:lang w:val="es-ES" w:eastAsia="es-ES"/>
        </w:rPr>
        <w:t>se sintetizan en los siguientes</w:t>
      </w:r>
      <w:r w:rsidRPr="002C7504">
        <w:rPr>
          <w:rFonts w:ascii="Tahoma" w:eastAsia="Times New Roman" w:hAnsi="Tahoma" w:cs="Tahoma"/>
          <w:bCs/>
          <w:lang w:val="es-ES" w:eastAsia="es-ES"/>
        </w:rPr>
        <w:t xml:space="preserve">: i) 55 años de edad, ii) tener el número </w:t>
      </w:r>
      <w:r w:rsidR="002735AA" w:rsidRPr="002C7504">
        <w:rPr>
          <w:rFonts w:ascii="Tahoma" w:eastAsia="Times New Roman" w:hAnsi="Tahoma" w:cs="Tahoma"/>
          <w:bCs/>
          <w:lang w:val="es-ES" w:eastAsia="es-ES"/>
        </w:rPr>
        <w:t>mínimo</w:t>
      </w:r>
      <w:r w:rsidRPr="002C7504">
        <w:rPr>
          <w:rFonts w:ascii="Tahoma" w:eastAsia="Times New Roman" w:hAnsi="Tahoma" w:cs="Tahoma"/>
          <w:bCs/>
          <w:lang w:val="es-ES" w:eastAsia="es-ES"/>
        </w:rPr>
        <w:t xml:space="preserve"> de semanas de cotización</w:t>
      </w:r>
      <w:r w:rsidR="002735AA" w:rsidRPr="002C7504">
        <w:rPr>
          <w:rFonts w:ascii="Tahoma" w:eastAsia="Times New Roman" w:hAnsi="Tahoma" w:cs="Tahoma"/>
          <w:bCs/>
          <w:lang w:val="es-ES" w:eastAsia="es-ES"/>
        </w:rPr>
        <w:t xml:space="preserve"> exigida para la pensión de vejez</w:t>
      </w:r>
      <w:r w:rsidRPr="002C7504">
        <w:rPr>
          <w:rFonts w:ascii="Tahoma" w:eastAsia="Times New Roman" w:hAnsi="Tahoma" w:cs="Tahoma"/>
          <w:bCs/>
          <w:lang w:val="es-ES" w:eastAsia="es-ES"/>
        </w:rPr>
        <w:t xml:space="preserve">, </w:t>
      </w:r>
      <w:r w:rsidR="002735AA" w:rsidRPr="002C7504">
        <w:rPr>
          <w:rFonts w:ascii="Tahoma" w:eastAsia="Times New Roman" w:hAnsi="Tahoma" w:cs="Tahoma"/>
          <w:bCs/>
          <w:lang w:val="es-ES" w:eastAsia="es-ES"/>
        </w:rPr>
        <w:t>que en el caso particular corresponde</w:t>
      </w:r>
      <w:r w:rsidR="0000670A" w:rsidRPr="002C7504">
        <w:rPr>
          <w:rFonts w:ascii="Tahoma" w:eastAsia="Times New Roman" w:hAnsi="Tahoma" w:cs="Tahoma"/>
          <w:bCs/>
          <w:lang w:val="es-ES" w:eastAsia="es-ES"/>
        </w:rPr>
        <w:t>n</w:t>
      </w:r>
      <w:r w:rsidR="002735AA" w:rsidRPr="002C7504">
        <w:rPr>
          <w:rFonts w:ascii="Tahoma" w:eastAsia="Times New Roman" w:hAnsi="Tahoma" w:cs="Tahoma"/>
          <w:bCs/>
          <w:lang w:val="es-ES" w:eastAsia="es-ES"/>
        </w:rPr>
        <w:t xml:space="preserve"> a 1000</w:t>
      </w:r>
      <w:r w:rsidR="0000670A" w:rsidRPr="002C7504">
        <w:rPr>
          <w:rFonts w:ascii="Tahoma" w:eastAsia="Times New Roman" w:hAnsi="Tahoma" w:cs="Tahoma"/>
          <w:bCs/>
          <w:lang w:val="es-ES" w:eastAsia="es-ES"/>
        </w:rPr>
        <w:t xml:space="preserve">, al </w:t>
      </w:r>
      <w:r w:rsidRPr="002C7504">
        <w:rPr>
          <w:rFonts w:ascii="Tahoma" w:eastAsia="Times New Roman" w:hAnsi="Tahoma" w:cs="Tahoma"/>
          <w:bCs/>
          <w:lang w:val="es-ES" w:eastAsia="es-ES"/>
        </w:rPr>
        <w:t xml:space="preserve">ser </w:t>
      </w:r>
      <w:r w:rsidR="002735AA" w:rsidRPr="002C7504">
        <w:rPr>
          <w:rFonts w:ascii="Tahoma" w:eastAsia="Times New Roman" w:hAnsi="Tahoma" w:cs="Tahoma"/>
          <w:bCs/>
          <w:lang w:val="es-ES" w:eastAsia="es-ES"/>
        </w:rPr>
        <w:t xml:space="preserve">el actor </w:t>
      </w:r>
      <w:r w:rsidRPr="002C7504">
        <w:rPr>
          <w:rFonts w:ascii="Tahoma" w:eastAsia="Times New Roman" w:hAnsi="Tahoma" w:cs="Tahoma"/>
          <w:bCs/>
          <w:lang w:val="es-ES" w:eastAsia="es-ES"/>
        </w:rPr>
        <w:t xml:space="preserve">beneficiario del régimen de transición, y, iii) </w:t>
      </w:r>
      <w:r w:rsidR="002B3533" w:rsidRPr="002C7504">
        <w:rPr>
          <w:rFonts w:ascii="Tahoma" w:eastAsia="Times New Roman" w:hAnsi="Tahoma" w:cs="Tahoma"/>
          <w:bCs/>
          <w:lang w:val="es-ES" w:eastAsia="es-ES"/>
        </w:rPr>
        <w:t xml:space="preserve">ejercer </w:t>
      </w:r>
      <w:r w:rsidRPr="002C7504">
        <w:rPr>
          <w:rFonts w:ascii="Tahoma" w:eastAsia="Times New Roman" w:hAnsi="Tahoma" w:cs="Tahoma"/>
          <w:bCs/>
          <w:lang w:val="es-ES" w:eastAsia="es-ES"/>
        </w:rPr>
        <w:t>una actividad de alto riesgo</w:t>
      </w:r>
      <w:r w:rsidR="002735AA" w:rsidRPr="002C7504">
        <w:rPr>
          <w:rFonts w:ascii="Tahoma" w:eastAsia="Times New Roman" w:hAnsi="Tahoma" w:cs="Tahoma"/>
          <w:bCs/>
          <w:lang w:val="es-ES" w:eastAsia="es-ES"/>
        </w:rPr>
        <w:t xml:space="preserve"> </w:t>
      </w:r>
      <w:r w:rsidR="0000670A" w:rsidRPr="002C7504">
        <w:rPr>
          <w:rFonts w:ascii="Tahoma" w:eastAsia="Times New Roman" w:hAnsi="Tahoma" w:cs="Tahoma"/>
          <w:bCs/>
          <w:lang w:val="es-ES" w:eastAsia="es-ES"/>
        </w:rPr>
        <w:t xml:space="preserve">de forma </w:t>
      </w:r>
      <w:r w:rsidR="002735AA" w:rsidRPr="002C7504">
        <w:rPr>
          <w:rFonts w:ascii="Tahoma" w:eastAsia="Times New Roman" w:hAnsi="Tahoma" w:cs="Tahoma"/>
          <w:bCs/>
          <w:lang w:val="es-ES" w:eastAsia="es-ES"/>
        </w:rPr>
        <w:t>permanente</w:t>
      </w:r>
      <w:r w:rsidR="0000670A" w:rsidRPr="002C7504">
        <w:rPr>
          <w:rFonts w:ascii="Tahoma" w:eastAsia="Times New Roman" w:hAnsi="Tahoma" w:cs="Tahoma"/>
          <w:bCs/>
          <w:lang w:val="es-ES" w:eastAsia="es-ES"/>
        </w:rPr>
        <w:t xml:space="preserve"> y por lo menos durante 700 semanas de cotización especial</w:t>
      </w:r>
      <w:r w:rsidR="002D5CE8" w:rsidRPr="002C7504">
        <w:rPr>
          <w:rFonts w:ascii="Tahoma" w:eastAsia="Times New Roman" w:hAnsi="Tahoma" w:cs="Tahoma"/>
          <w:bCs/>
          <w:lang w:val="es-ES" w:eastAsia="es-ES"/>
        </w:rPr>
        <w:t xml:space="preserve">, requisito que, tal como quedó plasmado previamente, en caso de haberse </w:t>
      </w:r>
      <w:proofErr w:type="spellStart"/>
      <w:r w:rsidR="002D5CE8" w:rsidRPr="002C7504">
        <w:rPr>
          <w:rFonts w:ascii="Tahoma" w:eastAsia="Times New Roman" w:hAnsi="Tahoma" w:cs="Tahoma"/>
          <w:bCs/>
          <w:lang w:val="es-ES" w:eastAsia="es-ES"/>
        </w:rPr>
        <w:t>omitido</w:t>
      </w:r>
      <w:proofErr w:type="spellEnd"/>
      <w:r w:rsidR="002D5CE8" w:rsidRPr="002C7504">
        <w:rPr>
          <w:rFonts w:ascii="Tahoma" w:eastAsia="Times New Roman" w:hAnsi="Tahoma" w:cs="Tahoma"/>
          <w:bCs/>
          <w:lang w:val="es-ES" w:eastAsia="es-ES"/>
        </w:rPr>
        <w:t xml:space="preserve"> por el empleador, no puede constituirse en un obstáculo para el reconocimiento de la pensión a favor del afiliado.</w:t>
      </w:r>
    </w:p>
    <w:p w14:paraId="76055509" w14:textId="77777777" w:rsidR="00A64E6E" w:rsidRPr="002C7504" w:rsidRDefault="00A64E6E" w:rsidP="00644642">
      <w:pPr>
        <w:pStyle w:val="Sansinterligne"/>
        <w:spacing w:line="276" w:lineRule="auto"/>
      </w:pPr>
    </w:p>
    <w:p w14:paraId="459C1FDF" w14:textId="04E9E0C8" w:rsidR="00A64E6E" w:rsidRDefault="00A64E6E" w:rsidP="00644642">
      <w:pPr>
        <w:pStyle w:val="Sansinterligne"/>
        <w:spacing w:line="276" w:lineRule="auto"/>
        <w:ind w:firstLine="709"/>
        <w:jc w:val="both"/>
        <w:rPr>
          <w:rFonts w:ascii="Tahoma" w:eastAsia="Times New Roman" w:hAnsi="Tahoma" w:cs="Tahoma"/>
          <w:bCs/>
          <w:lang w:val="es-ES" w:eastAsia="es-ES"/>
        </w:rPr>
      </w:pPr>
      <w:r w:rsidRPr="002C7504">
        <w:rPr>
          <w:rFonts w:ascii="Tahoma" w:eastAsia="Times New Roman" w:hAnsi="Tahoma" w:cs="Tahoma"/>
          <w:bCs/>
          <w:lang w:val="es-ES" w:eastAsia="es-ES"/>
        </w:rPr>
        <w:t xml:space="preserve">En el caso bajo estudio se encuentra plenamente demostrado que el demandante: i) cumplió los 55 años de edad el </w:t>
      </w:r>
      <w:r w:rsidR="002735AA" w:rsidRPr="002C7504">
        <w:rPr>
          <w:rFonts w:ascii="Tahoma" w:eastAsia="Times New Roman" w:hAnsi="Tahoma" w:cs="Tahoma"/>
          <w:bCs/>
          <w:lang w:val="es-ES" w:eastAsia="es-ES"/>
        </w:rPr>
        <w:t>21</w:t>
      </w:r>
      <w:r w:rsidRPr="002C7504">
        <w:rPr>
          <w:rFonts w:ascii="Tahoma" w:eastAsia="Times New Roman" w:hAnsi="Tahoma" w:cs="Tahoma"/>
          <w:bCs/>
          <w:lang w:val="es-ES" w:eastAsia="es-ES"/>
        </w:rPr>
        <w:t xml:space="preserve"> de </w:t>
      </w:r>
      <w:r w:rsidR="002735AA" w:rsidRPr="002C7504">
        <w:rPr>
          <w:rFonts w:ascii="Tahoma" w:eastAsia="Times New Roman" w:hAnsi="Tahoma" w:cs="Tahoma"/>
          <w:bCs/>
          <w:lang w:val="es-ES" w:eastAsia="es-ES"/>
        </w:rPr>
        <w:t xml:space="preserve">diciembre </w:t>
      </w:r>
      <w:r w:rsidRPr="002C7504">
        <w:rPr>
          <w:rFonts w:ascii="Tahoma" w:eastAsia="Times New Roman" w:hAnsi="Tahoma" w:cs="Tahoma"/>
          <w:bCs/>
          <w:lang w:val="es-ES" w:eastAsia="es-ES"/>
        </w:rPr>
        <w:t>de 200</w:t>
      </w:r>
      <w:r w:rsidR="002735AA" w:rsidRPr="002C7504">
        <w:rPr>
          <w:rFonts w:ascii="Tahoma" w:eastAsia="Times New Roman" w:hAnsi="Tahoma" w:cs="Tahoma"/>
          <w:bCs/>
          <w:lang w:val="es-ES" w:eastAsia="es-ES"/>
        </w:rPr>
        <w:t>8</w:t>
      </w:r>
      <w:r w:rsidRPr="002C7504">
        <w:rPr>
          <w:rFonts w:ascii="Tahoma" w:eastAsia="Times New Roman" w:hAnsi="Tahoma" w:cs="Tahoma"/>
          <w:bCs/>
          <w:lang w:val="es-ES" w:eastAsia="es-ES"/>
        </w:rPr>
        <w:t xml:space="preserve">, tal como se percibe de su </w:t>
      </w:r>
      <w:r w:rsidR="00380BCF" w:rsidRPr="002C7504">
        <w:rPr>
          <w:rFonts w:ascii="Tahoma" w:eastAsia="Times New Roman" w:hAnsi="Tahoma" w:cs="Tahoma"/>
          <w:bCs/>
          <w:lang w:val="es-ES" w:eastAsia="es-ES"/>
        </w:rPr>
        <w:t>c</w:t>
      </w:r>
      <w:r w:rsidR="00AE1E30" w:rsidRPr="002C7504">
        <w:rPr>
          <w:rFonts w:ascii="Tahoma" w:eastAsia="Times New Roman" w:hAnsi="Tahoma" w:cs="Tahoma"/>
          <w:bCs/>
          <w:lang w:val="es-ES" w:eastAsia="es-ES"/>
        </w:rPr>
        <w:t>é</w:t>
      </w:r>
      <w:r w:rsidR="00380BCF" w:rsidRPr="002C7504">
        <w:rPr>
          <w:rFonts w:ascii="Tahoma" w:eastAsia="Times New Roman" w:hAnsi="Tahoma" w:cs="Tahoma"/>
          <w:bCs/>
          <w:lang w:val="es-ES" w:eastAsia="es-ES"/>
        </w:rPr>
        <w:t>dula de ciudadanía</w:t>
      </w:r>
      <w:r w:rsidRPr="002C7504">
        <w:rPr>
          <w:rFonts w:ascii="Tahoma" w:eastAsia="Times New Roman" w:hAnsi="Tahoma" w:cs="Tahoma"/>
          <w:bCs/>
          <w:lang w:val="es-ES" w:eastAsia="es-ES"/>
        </w:rPr>
        <w:t xml:space="preserve"> </w:t>
      </w:r>
      <w:r w:rsidR="00CE5C29" w:rsidRPr="002C7504">
        <w:rPr>
          <w:rFonts w:ascii="Tahoma" w:eastAsia="Times New Roman" w:hAnsi="Tahoma" w:cs="Tahoma"/>
          <w:bCs/>
          <w:lang w:val="es-ES" w:eastAsia="es-ES"/>
        </w:rPr>
        <w:t>y el registro civil de nacimiento</w:t>
      </w:r>
      <w:r w:rsidR="002735AA" w:rsidRPr="002C7504">
        <w:rPr>
          <w:rFonts w:ascii="Tahoma" w:eastAsia="Times New Roman" w:hAnsi="Tahoma" w:cs="Tahoma"/>
          <w:bCs/>
          <w:lang w:val="es-ES" w:eastAsia="es-ES"/>
        </w:rPr>
        <w:t xml:space="preserve"> </w:t>
      </w:r>
      <w:r w:rsidR="00CE5C29" w:rsidRPr="002C7504">
        <w:rPr>
          <w:rFonts w:ascii="Tahoma" w:eastAsia="Times New Roman" w:hAnsi="Tahoma" w:cs="Tahoma"/>
          <w:bCs/>
          <w:lang w:val="es-ES" w:eastAsia="es-ES"/>
        </w:rPr>
        <w:t>(</w:t>
      </w:r>
      <w:proofErr w:type="spellStart"/>
      <w:r w:rsidR="00CE5C29" w:rsidRPr="002C7504">
        <w:rPr>
          <w:rFonts w:ascii="Tahoma" w:eastAsia="Times New Roman" w:hAnsi="Tahoma" w:cs="Tahoma"/>
          <w:bCs/>
          <w:lang w:val="es-ES" w:eastAsia="es-ES"/>
        </w:rPr>
        <w:t>fl</w:t>
      </w:r>
      <w:proofErr w:type="spellEnd"/>
      <w:r w:rsidR="00CE5C29" w:rsidRPr="002C7504">
        <w:rPr>
          <w:rFonts w:ascii="Tahoma" w:eastAsia="Times New Roman" w:hAnsi="Tahoma" w:cs="Tahoma"/>
          <w:bCs/>
          <w:lang w:val="es-ES" w:eastAsia="es-ES"/>
        </w:rPr>
        <w:t>. 13 y 14</w:t>
      </w:r>
      <w:r w:rsidRPr="002C7504">
        <w:rPr>
          <w:rFonts w:ascii="Tahoma" w:eastAsia="Times New Roman" w:hAnsi="Tahoma" w:cs="Tahoma"/>
          <w:bCs/>
          <w:lang w:val="es-ES" w:eastAsia="es-ES"/>
        </w:rPr>
        <w:t>)</w:t>
      </w:r>
      <w:r w:rsidR="002735AA" w:rsidRPr="002C7504">
        <w:rPr>
          <w:rFonts w:ascii="Tahoma" w:eastAsia="Times New Roman" w:hAnsi="Tahoma" w:cs="Tahoma"/>
          <w:bCs/>
          <w:lang w:val="es-ES" w:eastAsia="es-ES"/>
        </w:rPr>
        <w:t>;</w:t>
      </w:r>
      <w:r w:rsidR="00CE5C29" w:rsidRPr="002C7504">
        <w:rPr>
          <w:rFonts w:ascii="Tahoma" w:eastAsia="Times New Roman" w:hAnsi="Tahoma" w:cs="Tahoma"/>
          <w:bCs/>
          <w:lang w:val="es-ES" w:eastAsia="es-ES"/>
        </w:rPr>
        <w:t xml:space="preserve"> ii)</w:t>
      </w:r>
      <w:r w:rsidR="00F54DCB" w:rsidRPr="002C7504">
        <w:rPr>
          <w:rFonts w:ascii="Tahoma" w:eastAsia="Times New Roman" w:hAnsi="Tahoma" w:cs="Tahoma"/>
          <w:bCs/>
          <w:lang w:val="es-ES" w:eastAsia="es-ES"/>
        </w:rPr>
        <w:t xml:space="preserve"> </w:t>
      </w:r>
      <w:r w:rsidRPr="002C7504">
        <w:rPr>
          <w:rFonts w:ascii="Tahoma" w:eastAsia="Times New Roman" w:hAnsi="Tahoma" w:cs="Tahoma"/>
          <w:bCs/>
          <w:lang w:val="es-ES" w:eastAsia="es-ES"/>
        </w:rPr>
        <w:t>acumula un total de 1.09</w:t>
      </w:r>
      <w:r w:rsidR="00F54DCB" w:rsidRPr="002C7504">
        <w:rPr>
          <w:rFonts w:ascii="Tahoma" w:eastAsia="Times New Roman" w:hAnsi="Tahoma" w:cs="Tahoma"/>
          <w:bCs/>
          <w:lang w:val="es-ES" w:eastAsia="es-ES"/>
        </w:rPr>
        <w:t>5</w:t>
      </w:r>
      <w:r w:rsidRPr="002C7504">
        <w:rPr>
          <w:rFonts w:ascii="Tahoma" w:eastAsia="Times New Roman" w:hAnsi="Tahoma" w:cs="Tahoma"/>
          <w:bCs/>
          <w:lang w:val="es-ES" w:eastAsia="es-ES"/>
        </w:rPr>
        <w:t>,</w:t>
      </w:r>
      <w:r w:rsidR="00F54DCB" w:rsidRPr="002C7504">
        <w:rPr>
          <w:rFonts w:ascii="Tahoma" w:eastAsia="Times New Roman" w:hAnsi="Tahoma" w:cs="Tahoma"/>
          <w:bCs/>
          <w:lang w:val="es-ES" w:eastAsia="es-ES"/>
        </w:rPr>
        <w:t>67</w:t>
      </w:r>
      <w:r w:rsidRPr="002C7504">
        <w:rPr>
          <w:rFonts w:ascii="Tahoma" w:eastAsia="Times New Roman" w:hAnsi="Tahoma" w:cs="Tahoma"/>
          <w:bCs/>
          <w:lang w:val="es-ES" w:eastAsia="es-ES"/>
        </w:rPr>
        <w:t xml:space="preserve"> semanas de cotización en toda su vida laboral, </w:t>
      </w:r>
      <w:r w:rsidR="000C54EC" w:rsidRPr="002C7504">
        <w:rPr>
          <w:rFonts w:ascii="Tahoma" w:eastAsia="Times New Roman" w:hAnsi="Tahoma" w:cs="Tahoma"/>
          <w:bCs/>
          <w:lang w:val="es-ES" w:eastAsia="es-ES"/>
        </w:rPr>
        <w:t>hasta el 31 de julio de 2012</w:t>
      </w:r>
      <w:r w:rsidR="00CE5C29" w:rsidRPr="002C7504">
        <w:rPr>
          <w:rFonts w:ascii="Tahoma" w:eastAsia="Times New Roman" w:hAnsi="Tahoma" w:cs="Tahoma"/>
          <w:bCs/>
          <w:lang w:val="es-ES" w:eastAsia="es-ES"/>
        </w:rPr>
        <w:t xml:space="preserve"> (</w:t>
      </w:r>
      <w:proofErr w:type="spellStart"/>
      <w:r w:rsidR="00CE5C29" w:rsidRPr="002C7504">
        <w:rPr>
          <w:rFonts w:ascii="Tahoma" w:eastAsia="Times New Roman" w:hAnsi="Tahoma" w:cs="Tahoma"/>
          <w:bCs/>
          <w:lang w:val="es-ES" w:eastAsia="es-ES"/>
        </w:rPr>
        <w:t>fl</w:t>
      </w:r>
      <w:proofErr w:type="spellEnd"/>
      <w:r w:rsidR="00CE5C29" w:rsidRPr="002C7504">
        <w:rPr>
          <w:rFonts w:ascii="Tahoma" w:eastAsia="Times New Roman" w:hAnsi="Tahoma" w:cs="Tahoma"/>
          <w:bCs/>
          <w:lang w:val="es-ES" w:eastAsia="es-ES"/>
        </w:rPr>
        <w:t>. 63</w:t>
      </w:r>
      <w:r w:rsidR="002735AA" w:rsidRPr="002C7504">
        <w:rPr>
          <w:rFonts w:ascii="Tahoma" w:eastAsia="Times New Roman" w:hAnsi="Tahoma" w:cs="Tahoma"/>
          <w:bCs/>
          <w:lang w:val="es-ES" w:eastAsia="es-ES"/>
        </w:rPr>
        <w:t xml:space="preserve">); iii) goza actualmente de </w:t>
      </w:r>
      <w:r w:rsidR="00AE1E30" w:rsidRPr="002C7504">
        <w:rPr>
          <w:rFonts w:ascii="Tahoma" w:eastAsia="Times New Roman" w:hAnsi="Tahoma" w:cs="Tahoma"/>
          <w:bCs/>
          <w:lang w:val="es-ES" w:eastAsia="es-ES"/>
        </w:rPr>
        <w:t xml:space="preserve">la </w:t>
      </w:r>
      <w:r w:rsidR="002735AA" w:rsidRPr="002C7504">
        <w:rPr>
          <w:rFonts w:ascii="Tahoma" w:eastAsia="Times New Roman" w:hAnsi="Tahoma" w:cs="Tahoma"/>
          <w:bCs/>
          <w:lang w:val="es-ES" w:eastAsia="es-ES"/>
        </w:rPr>
        <w:t>pensión de vejez</w:t>
      </w:r>
      <w:r w:rsidR="00AE1E30" w:rsidRPr="002C7504">
        <w:rPr>
          <w:rFonts w:ascii="Tahoma" w:eastAsia="Times New Roman" w:hAnsi="Tahoma" w:cs="Tahoma"/>
          <w:bCs/>
          <w:lang w:val="es-ES" w:eastAsia="es-ES"/>
        </w:rPr>
        <w:t xml:space="preserve"> consagrada en el Acuerdo 049 de 1990, en virtud del régimen de transición</w:t>
      </w:r>
      <w:r w:rsidR="00267CB9">
        <w:rPr>
          <w:rFonts w:ascii="Tahoma" w:eastAsia="Times New Roman" w:hAnsi="Tahoma" w:cs="Tahoma"/>
          <w:bCs/>
          <w:lang w:val="es-ES" w:eastAsia="es-ES"/>
        </w:rPr>
        <w:t xml:space="preserve">, </w:t>
      </w:r>
      <w:r w:rsidR="00AE1E30" w:rsidRPr="002C7504">
        <w:rPr>
          <w:rFonts w:ascii="Tahoma" w:eastAsia="Times New Roman" w:hAnsi="Tahoma" w:cs="Tahoma"/>
          <w:bCs/>
          <w:lang w:val="es-ES" w:eastAsia="es-ES"/>
        </w:rPr>
        <w:t xml:space="preserve">misma que fue </w:t>
      </w:r>
      <w:r w:rsidR="002735AA" w:rsidRPr="002C7504">
        <w:rPr>
          <w:rFonts w:ascii="Tahoma" w:eastAsia="Times New Roman" w:hAnsi="Tahoma" w:cs="Tahoma"/>
          <w:bCs/>
          <w:lang w:val="es-ES" w:eastAsia="es-ES"/>
        </w:rPr>
        <w:t xml:space="preserve">otorgada mediante </w:t>
      </w:r>
      <w:r w:rsidR="00BD3B13" w:rsidRPr="002C7504">
        <w:rPr>
          <w:rFonts w:ascii="Tahoma" w:eastAsia="Times New Roman" w:hAnsi="Tahoma" w:cs="Tahoma"/>
          <w:bCs/>
          <w:lang w:val="es-ES" w:eastAsia="es-ES"/>
        </w:rPr>
        <w:t xml:space="preserve">Resolución </w:t>
      </w:r>
      <w:proofErr w:type="spellStart"/>
      <w:r w:rsidR="002735AA" w:rsidRPr="002C7504">
        <w:rPr>
          <w:rFonts w:ascii="Tahoma" w:eastAsia="Times New Roman" w:hAnsi="Tahoma" w:cs="Tahoma"/>
          <w:bCs/>
          <w:lang w:val="es-ES" w:eastAsia="es-ES"/>
        </w:rPr>
        <w:t>GNR</w:t>
      </w:r>
      <w:proofErr w:type="spellEnd"/>
      <w:r w:rsidR="002735AA" w:rsidRPr="002C7504">
        <w:rPr>
          <w:rFonts w:ascii="Tahoma" w:eastAsia="Times New Roman" w:hAnsi="Tahoma" w:cs="Tahoma"/>
          <w:bCs/>
          <w:lang w:val="es-ES" w:eastAsia="es-ES"/>
        </w:rPr>
        <w:t xml:space="preserve"> 71106 del 3 de marzo de 2014 por </w:t>
      </w:r>
      <w:proofErr w:type="spellStart"/>
      <w:r w:rsidR="002735AA" w:rsidRPr="002C7504">
        <w:rPr>
          <w:rFonts w:ascii="Tahoma" w:eastAsia="Times New Roman" w:hAnsi="Tahoma" w:cs="Tahoma"/>
          <w:bCs/>
          <w:lang w:val="es-ES" w:eastAsia="es-ES"/>
        </w:rPr>
        <w:t>Colpensiones</w:t>
      </w:r>
      <w:proofErr w:type="spellEnd"/>
      <w:r w:rsidR="002735AA" w:rsidRPr="002C7504">
        <w:rPr>
          <w:rFonts w:ascii="Tahoma" w:eastAsia="Times New Roman" w:hAnsi="Tahoma" w:cs="Tahoma"/>
          <w:bCs/>
          <w:lang w:val="es-ES" w:eastAsia="es-ES"/>
        </w:rPr>
        <w:t xml:space="preserve">, </w:t>
      </w:r>
      <w:r w:rsidR="00BD3B13" w:rsidRPr="002C7504">
        <w:rPr>
          <w:rFonts w:ascii="Tahoma" w:eastAsia="Times New Roman" w:hAnsi="Tahoma" w:cs="Tahoma"/>
          <w:bCs/>
          <w:lang w:val="es-ES" w:eastAsia="es-ES"/>
        </w:rPr>
        <w:t>a partir del 21 de diciembre de 2013</w:t>
      </w:r>
      <w:r w:rsidR="007707BB" w:rsidRPr="002C7504">
        <w:rPr>
          <w:rFonts w:ascii="Tahoma" w:eastAsia="Times New Roman" w:hAnsi="Tahoma" w:cs="Tahoma"/>
          <w:bCs/>
          <w:lang w:val="es-ES" w:eastAsia="es-ES"/>
        </w:rPr>
        <w:t xml:space="preserve"> (</w:t>
      </w:r>
      <w:proofErr w:type="spellStart"/>
      <w:r w:rsidR="007707BB" w:rsidRPr="002C7504">
        <w:rPr>
          <w:rFonts w:ascii="Tahoma" w:eastAsia="Times New Roman" w:hAnsi="Tahoma" w:cs="Tahoma"/>
          <w:bCs/>
          <w:lang w:val="es-ES" w:eastAsia="es-ES"/>
        </w:rPr>
        <w:t>fls</w:t>
      </w:r>
      <w:proofErr w:type="spellEnd"/>
      <w:r w:rsidR="007707BB" w:rsidRPr="002C7504">
        <w:rPr>
          <w:rFonts w:ascii="Tahoma" w:eastAsia="Times New Roman" w:hAnsi="Tahoma" w:cs="Tahoma"/>
          <w:bCs/>
          <w:lang w:val="es-ES" w:eastAsia="es-ES"/>
        </w:rPr>
        <w:t>. 37 a 40)</w:t>
      </w:r>
      <w:r w:rsidR="00267CB9">
        <w:rPr>
          <w:rFonts w:ascii="Tahoma" w:eastAsia="Times New Roman" w:hAnsi="Tahoma" w:cs="Tahoma"/>
          <w:bCs/>
          <w:lang w:val="es-ES" w:eastAsia="es-ES"/>
        </w:rPr>
        <w:t>; por lo tanto</w:t>
      </w:r>
      <w:r w:rsidR="007707BB" w:rsidRPr="002C7504">
        <w:rPr>
          <w:rFonts w:ascii="Tahoma" w:eastAsia="Times New Roman" w:hAnsi="Tahoma" w:cs="Tahoma"/>
          <w:bCs/>
          <w:lang w:val="es-ES" w:eastAsia="es-ES"/>
        </w:rPr>
        <w:t>, lo que se persigue a través del presente trámite</w:t>
      </w:r>
      <w:r w:rsidR="00267CB9">
        <w:rPr>
          <w:rFonts w:ascii="Tahoma" w:eastAsia="Times New Roman" w:hAnsi="Tahoma" w:cs="Tahoma"/>
          <w:bCs/>
          <w:lang w:val="es-ES" w:eastAsia="es-ES"/>
        </w:rPr>
        <w:t xml:space="preserve"> </w:t>
      </w:r>
      <w:r w:rsidR="007707BB" w:rsidRPr="002C7504">
        <w:rPr>
          <w:rFonts w:ascii="Tahoma" w:eastAsia="Times New Roman" w:hAnsi="Tahoma" w:cs="Tahoma"/>
          <w:bCs/>
          <w:lang w:val="es-ES" w:eastAsia="es-ES"/>
        </w:rPr>
        <w:t>es el reconocimiento del retroactivo causado desde el momento en que se efectuó la última cotización -31 de julio de 2012- hasta</w:t>
      </w:r>
      <w:r w:rsidR="000C54EC" w:rsidRPr="002C7504">
        <w:rPr>
          <w:rFonts w:ascii="Tahoma" w:eastAsia="Times New Roman" w:hAnsi="Tahoma" w:cs="Tahoma"/>
          <w:bCs/>
          <w:lang w:val="es-ES" w:eastAsia="es-ES"/>
        </w:rPr>
        <w:t xml:space="preserve"> el 31 de diciembre de 2013</w:t>
      </w:r>
      <w:r w:rsidR="002B3533" w:rsidRPr="002C7504">
        <w:rPr>
          <w:rFonts w:ascii="Tahoma" w:eastAsia="Times New Roman" w:hAnsi="Tahoma" w:cs="Tahoma"/>
          <w:bCs/>
          <w:lang w:val="es-ES" w:eastAsia="es-ES"/>
        </w:rPr>
        <w:t>, tal como se desprende de las pretensiones de la demanda.</w:t>
      </w:r>
      <w:r w:rsidR="007707BB" w:rsidRPr="002C7504">
        <w:rPr>
          <w:rFonts w:ascii="Tahoma" w:eastAsia="Times New Roman" w:hAnsi="Tahoma" w:cs="Tahoma"/>
          <w:bCs/>
          <w:lang w:val="es-ES" w:eastAsia="es-ES"/>
        </w:rPr>
        <w:t xml:space="preserve"> </w:t>
      </w:r>
      <w:r w:rsidR="002735AA" w:rsidRPr="002C7504">
        <w:rPr>
          <w:rFonts w:ascii="Tahoma" w:eastAsia="Times New Roman" w:hAnsi="Tahoma" w:cs="Tahoma"/>
          <w:bCs/>
          <w:lang w:val="es-ES" w:eastAsia="es-ES"/>
        </w:rPr>
        <w:t xml:space="preserve"> </w:t>
      </w:r>
    </w:p>
    <w:p w14:paraId="242FA7EA" w14:textId="77777777" w:rsidR="004B05E7" w:rsidRPr="002C7504" w:rsidRDefault="004B05E7" w:rsidP="00644642">
      <w:pPr>
        <w:pStyle w:val="Sansinterligne"/>
        <w:spacing w:line="276" w:lineRule="auto"/>
        <w:ind w:firstLine="709"/>
        <w:jc w:val="both"/>
        <w:rPr>
          <w:rFonts w:ascii="Tahoma" w:eastAsia="Times New Roman" w:hAnsi="Tahoma" w:cs="Tahoma"/>
          <w:bCs/>
          <w:lang w:val="es-ES" w:eastAsia="es-ES"/>
        </w:rPr>
      </w:pPr>
    </w:p>
    <w:p w14:paraId="7CF6AD64" w14:textId="55B701E3" w:rsidR="00595C47" w:rsidRPr="002C7504" w:rsidRDefault="00595C47" w:rsidP="00C87290">
      <w:pPr>
        <w:pStyle w:val="Sansinterligne"/>
        <w:spacing w:line="276" w:lineRule="auto"/>
        <w:ind w:firstLine="709"/>
        <w:jc w:val="both"/>
        <w:rPr>
          <w:rFonts w:ascii="Tahoma" w:eastAsia="Times New Roman" w:hAnsi="Tahoma" w:cs="Tahoma"/>
          <w:bCs/>
          <w:lang w:val="es-ES" w:eastAsia="es-ES"/>
        </w:rPr>
      </w:pPr>
      <w:r w:rsidRPr="002C7504">
        <w:rPr>
          <w:rFonts w:ascii="Tahoma" w:eastAsia="Times New Roman" w:hAnsi="Tahoma" w:cs="Tahoma"/>
          <w:bCs/>
          <w:lang w:val="es-ES" w:eastAsia="es-ES"/>
        </w:rPr>
        <w:t xml:space="preserve">Ahora bien, </w:t>
      </w:r>
      <w:r w:rsidR="002D43E1" w:rsidRPr="002C7504">
        <w:rPr>
          <w:rFonts w:ascii="Tahoma" w:eastAsia="Times New Roman" w:hAnsi="Tahoma" w:cs="Tahoma"/>
          <w:bCs/>
          <w:lang w:val="es-ES" w:eastAsia="es-ES"/>
        </w:rPr>
        <w:t>previo a continuar con el análisis que viene desplegándose, es menester indicar que desde la primera reclamación, presentada el 3 de febrero de 2012</w:t>
      </w:r>
      <w:r w:rsidR="004C18ED" w:rsidRPr="002C7504">
        <w:rPr>
          <w:rFonts w:ascii="Tahoma" w:eastAsia="Times New Roman" w:hAnsi="Tahoma" w:cs="Tahoma"/>
          <w:bCs/>
          <w:lang w:val="es-ES" w:eastAsia="es-ES"/>
        </w:rPr>
        <w:t>, el aquí demandante solicitó el reconocimiento de la pensión especial de vejez por desarrollar actividades del alto riesgo (</w:t>
      </w:r>
      <w:proofErr w:type="spellStart"/>
      <w:r w:rsidR="004C18ED" w:rsidRPr="002C7504">
        <w:rPr>
          <w:rFonts w:ascii="Tahoma" w:eastAsia="Times New Roman" w:hAnsi="Tahoma" w:cs="Tahoma"/>
          <w:bCs/>
          <w:lang w:val="es-ES" w:eastAsia="es-ES"/>
        </w:rPr>
        <w:t>fl</w:t>
      </w:r>
      <w:proofErr w:type="spellEnd"/>
      <w:r w:rsidR="004C18ED" w:rsidRPr="002C7504">
        <w:rPr>
          <w:rFonts w:ascii="Tahoma" w:eastAsia="Times New Roman" w:hAnsi="Tahoma" w:cs="Tahoma"/>
          <w:bCs/>
          <w:lang w:val="es-ES" w:eastAsia="es-ES"/>
        </w:rPr>
        <w:t>. 27), petición que la demandada pasó por alto de manera flagrante</w:t>
      </w:r>
      <w:r w:rsidR="00045040" w:rsidRPr="002C7504">
        <w:rPr>
          <w:rFonts w:ascii="Tahoma" w:eastAsia="Times New Roman" w:hAnsi="Tahoma" w:cs="Tahoma"/>
          <w:bCs/>
          <w:lang w:val="es-ES" w:eastAsia="es-ES"/>
        </w:rPr>
        <w:t xml:space="preserve"> a través de la Resolución </w:t>
      </w:r>
      <w:proofErr w:type="spellStart"/>
      <w:r w:rsidR="00045040" w:rsidRPr="002C7504">
        <w:rPr>
          <w:rFonts w:ascii="Tahoma" w:eastAsia="Times New Roman" w:hAnsi="Tahoma" w:cs="Tahoma"/>
          <w:bCs/>
          <w:lang w:val="es-ES" w:eastAsia="es-ES"/>
        </w:rPr>
        <w:t>GNR</w:t>
      </w:r>
      <w:proofErr w:type="spellEnd"/>
      <w:r w:rsidR="00045040" w:rsidRPr="002C7504">
        <w:rPr>
          <w:rFonts w:ascii="Tahoma" w:eastAsia="Times New Roman" w:hAnsi="Tahoma" w:cs="Tahoma"/>
          <w:bCs/>
          <w:lang w:val="es-ES" w:eastAsia="es-ES"/>
        </w:rPr>
        <w:t xml:space="preserve"> 037192 de 2013</w:t>
      </w:r>
      <w:r w:rsidR="004C18ED" w:rsidRPr="002C7504">
        <w:rPr>
          <w:rFonts w:ascii="Tahoma" w:eastAsia="Times New Roman" w:hAnsi="Tahoma" w:cs="Tahoma"/>
          <w:bCs/>
          <w:lang w:val="es-ES" w:eastAsia="es-ES"/>
        </w:rPr>
        <w:t xml:space="preserve">, haciendo un pronunciamiento que no abordaba el fondo de la solicitud y negando la prestación porque el señor Patiño Andrade no tenía los 60 </w:t>
      </w:r>
      <w:r w:rsidR="004C18ED" w:rsidRPr="002C7504">
        <w:rPr>
          <w:rFonts w:ascii="Tahoma" w:eastAsia="Times New Roman" w:hAnsi="Tahoma" w:cs="Tahoma"/>
          <w:bCs/>
          <w:lang w:val="es-ES" w:eastAsia="es-ES"/>
        </w:rPr>
        <w:lastRenderedPageBreak/>
        <w:t>años de edad, lo que impidió al a</w:t>
      </w:r>
      <w:r w:rsidR="00045040" w:rsidRPr="002C7504">
        <w:rPr>
          <w:rFonts w:ascii="Tahoma" w:eastAsia="Times New Roman" w:hAnsi="Tahoma" w:cs="Tahoma"/>
          <w:bCs/>
          <w:lang w:val="es-ES" w:eastAsia="es-ES"/>
        </w:rPr>
        <w:t xml:space="preserve">ctor saber desde el principio si había </w:t>
      </w:r>
      <w:r w:rsidR="000C54EC" w:rsidRPr="002C7504">
        <w:rPr>
          <w:rFonts w:ascii="Tahoma" w:eastAsia="Times New Roman" w:hAnsi="Tahoma" w:cs="Tahoma"/>
          <w:bCs/>
          <w:lang w:val="es-ES" w:eastAsia="es-ES"/>
        </w:rPr>
        <w:t xml:space="preserve">alguna </w:t>
      </w:r>
      <w:r w:rsidR="00045040" w:rsidRPr="002C7504">
        <w:rPr>
          <w:rFonts w:ascii="Tahoma" w:eastAsia="Times New Roman" w:hAnsi="Tahoma" w:cs="Tahoma"/>
          <w:bCs/>
          <w:lang w:val="es-ES" w:eastAsia="es-ES"/>
        </w:rPr>
        <w:t xml:space="preserve">clase de controversia con </w:t>
      </w:r>
      <w:r w:rsidR="000C54EC" w:rsidRPr="002C7504">
        <w:rPr>
          <w:rFonts w:ascii="Tahoma" w:eastAsia="Times New Roman" w:hAnsi="Tahoma" w:cs="Tahoma"/>
          <w:bCs/>
          <w:lang w:val="es-ES" w:eastAsia="es-ES"/>
        </w:rPr>
        <w:t>respecto a</w:t>
      </w:r>
      <w:r w:rsidR="00045040" w:rsidRPr="002C7504">
        <w:rPr>
          <w:rFonts w:ascii="Tahoma" w:eastAsia="Times New Roman" w:hAnsi="Tahoma" w:cs="Tahoma"/>
          <w:bCs/>
          <w:lang w:val="es-ES" w:eastAsia="es-ES"/>
        </w:rPr>
        <w:t xml:space="preserve">l derecho que realmente perseguía. No obstante, en la solicitud de revocatoria directa presentada el 24 de octubre de la misma anualidad, </w:t>
      </w:r>
      <w:r w:rsidR="008D0C4B" w:rsidRPr="002C7504">
        <w:rPr>
          <w:rFonts w:ascii="Tahoma" w:eastAsia="Times New Roman" w:hAnsi="Tahoma" w:cs="Tahoma"/>
          <w:bCs/>
          <w:lang w:val="es-ES" w:eastAsia="es-ES"/>
        </w:rPr>
        <w:t>el promotor del litigio volvió a insistir en el reconocimiento de la pensión por haber estado sometido a altas temperaturas y a sustancias cancerígenas por más de 20 años (</w:t>
      </w:r>
      <w:proofErr w:type="spellStart"/>
      <w:r w:rsidR="008D0C4B" w:rsidRPr="002C7504">
        <w:rPr>
          <w:rFonts w:ascii="Tahoma" w:eastAsia="Times New Roman" w:hAnsi="Tahoma" w:cs="Tahoma"/>
          <w:bCs/>
          <w:lang w:val="es-ES" w:eastAsia="es-ES"/>
        </w:rPr>
        <w:t>fl</w:t>
      </w:r>
      <w:proofErr w:type="spellEnd"/>
      <w:r w:rsidR="008D0C4B" w:rsidRPr="002C7504">
        <w:rPr>
          <w:rFonts w:ascii="Tahoma" w:eastAsia="Times New Roman" w:hAnsi="Tahoma" w:cs="Tahoma"/>
          <w:bCs/>
          <w:lang w:val="es-ES" w:eastAsia="es-ES"/>
        </w:rPr>
        <w:t xml:space="preserve">. 31), ante lo cual </w:t>
      </w:r>
      <w:proofErr w:type="spellStart"/>
      <w:r w:rsidR="008D0C4B" w:rsidRPr="002C7504">
        <w:rPr>
          <w:rFonts w:ascii="Tahoma" w:eastAsia="Times New Roman" w:hAnsi="Tahoma" w:cs="Tahoma"/>
          <w:bCs/>
          <w:lang w:val="es-ES" w:eastAsia="es-ES"/>
        </w:rPr>
        <w:t>Colpensiones</w:t>
      </w:r>
      <w:proofErr w:type="spellEnd"/>
      <w:r w:rsidR="008D0C4B" w:rsidRPr="002C7504">
        <w:rPr>
          <w:rFonts w:ascii="Tahoma" w:eastAsia="Times New Roman" w:hAnsi="Tahoma" w:cs="Tahoma"/>
          <w:bCs/>
          <w:lang w:val="es-ES" w:eastAsia="es-ES"/>
        </w:rPr>
        <w:t xml:space="preserve"> hizo nuevamente coso omiso, reconociéndole la pensión de vejez consagrada en el Acuerdo 049 de 1990, dada su calidad de beneficiario del régimen de transición, y porque para ese momento ya acreditaba los 60 años de edad</w:t>
      </w:r>
      <w:r w:rsidR="007F417F" w:rsidRPr="002C7504">
        <w:rPr>
          <w:rFonts w:ascii="Tahoma" w:eastAsia="Times New Roman" w:hAnsi="Tahoma" w:cs="Tahoma"/>
          <w:bCs/>
          <w:lang w:val="es-ES" w:eastAsia="es-ES"/>
        </w:rPr>
        <w:t xml:space="preserve">, dejando a un lado la discusión que se surte en la presente </w:t>
      </w:r>
      <w:proofErr w:type="spellStart"/>
      <w:r w:rsidR="007F417F" w:rsidRPr="002C7504">
        <w:rPr>
          <w:rFonts w:ascii="Tahoma" w:eastAsia="Times New Roman" w:hAnsi="Tahoma" w:cs="Tahoma"/>
          <w:bCs/>
          <w:lang w:val="es-ES" w:eastAsia="es-ES"/>
        </w:rPr>
        <w:t>litis</w:t>
      </w:r>
      <w:proofErr w:type="spellEnd"/>
      <w:r w:rsidR="007F417F" w:rsidRPr="002C7504">
        <w:rPr>
          <w:rFonts w:ascii="Tahoma" w:eastAsia="Times New Roman" w:hAnsi="Tahoma" w:cs="Tahoma"/>
          <w:bCs/>
          <w:lang w:val="es-ES" w:eastAsia="es-ES"/>
        </w:rPr>
        <w:t>, cual es, si se cumplen los requisitos para el reconocimiento de la pensión especial de vejez por el despliegue de actividades de alto riesgo</w:t>
      </w:r>
      <w:r w:rsidR="008D0C4B" w:rsidRPr="002C7504">
        <w:rPr>
          <w:rFonts w:ascii="Tahoma" w:eastAsia="Times New Roman" w:hAnsi="Tahoma" w:cs="Tahoma"/>
          <w:bCs/>
          <w:lang w:val="es-ES" w:eastAsia="es-ES"/>
        </w:rPr>
        <w:t>.</w:t>
      </w:r>
    </w:p>
    <w:p w14:paraId="50BD2397" w14:textId="77777777" w:rsidR="008D0C4B" w:rsidRPr="002C7504" w:rsidRDefault="008D0C4B" w:rsidP="00C87290">
      <w:pPr>
        <w:pStyle w:val="Sansinterligne"/>
        <w:spacing w:line="276" w:lineRule="auto"/>
        <w:ind w:firstLine="709"/>
        <w:jc w:val="both"/>
        <w:rPr>
          <w:rFonts w:ascii="Tahoma" w:eastAsia="Times New Roman" w:hAnsi="Tahoma" w:cs="Tahoma"/>
          <w:bCs/>
          <w:lang w:val="es-ES" w:eastAsia="es-ES"/>
        </w:rPr>
      </w:pPr>
    </w:p>
    <w:p w14:paraId="5E9FEABE" w14:textId="14444ED9" w:rsidR="00562DA5" w:rsidRPr="002C7504" w:rsidRDefault="008D0C4B" w:rsidP="00C87290">
      <w:pPr>
        <w:pStyle w:val="Sansinterligne"/>
        <w:spacing w:line="276" w:lineRule="auto"/>
        <w:ind w:firstLine="709"/>
        <w:jc w:val="both"/>
        <w:rPr>
          <w:rFonts w:ascii="Tahoma" w:eastAsia="Times New Roman" w:hAnsi="Tahoma" w:cs="Tahoma"/>
          <w:bCs/>
          <w:lang w:val="es-ES" w:eastAsia="es-ES"/>
        </w:rPr>
      </w:pPr>
      <w:r w:rsidRPr="002C7504">
        <w:rPr>
          <w:rFonts w:ascii="Tahoma" w:eastAsia="Times New Roman" w:hAnsi="Tahoma" w:cs="Tahoma"/>
          <w:bCs/>
          <w:lang w:val="es-ES" w:eastAsia="es-ES"/>
        </w:rPr>
        <w:t xml:space="preserve">Como si lo anterior fuera poco, la administradora de fondo de pensiones se abstuvo de dar contestación a la demanda que dio origen al presente litigio, desconociéndose sus argumentos para </w:t>
      </w:r>
      <w:r w:rsidR="00267CB9">
        <w:rPr>
          <w:rFonts w:ascii="Tahoma" w:eastAsia="Times New Roman" w:hAnsi="Tahoma" w:cs="Tahoma"/>
          <w:bCs/>
          <w:lang w:val="es-ES" w:eastAsia="es-ES"/>
        </w:rPr>
        <w:t xml:space="preserve">no reconocer </w:t>
      </w:r>
      <w:r w:rsidRPr="002C7504">
        <w:rPr>
          <w:rFonts w:ascii="Tahoma" w:eastAsia="Times New Roman" w:hAnsi="Tahoma" w:cs="Tahoma"/>
          <w:bCs/>
          <w:lang w:val="es-ES" w:eastAsia="es-ES"/>
        </w:rPr>
        <w:t>el retroactivo aquí reclamado y dejando el debate en un limbo jurídico que llev</w:t>
      </w:r>
      <w:r w:rsidR="007F417F" w:rsidRPr="002C7504">
        <w:rPr>
          <w:rFonts w:ascii="Tahoma" w:eastAsia="Times New Roman" w:hAnsi="Tahoma" w:cs="Tahoma"/>
          <w:bCs/>
          <w:lang w:val="es-ES" w:eastAsia="es-ES"/>
        </w:rPr>
        <w:t>ó</w:t>
      </w:r>
      <w:r w:rsidRPr="002C7504">
        <w:rPr>
          <w:rFonts w:ascii="Tahoma" w:eastAsia="Times New Roman" w:hAnsi="Tahoma" w:cs="Tahoma"/>
          <w:bCs/>
          <w:lang w:val="es-ES" w:eastAsia="es-ES"/>
        </w:rPr>
        <w:t xml:space="preserve"> a la Jueza de instancia a negar las pretensiones, pero que en esta instancia, dadas las pruebas recolectadas, se pudo esclarecer, llegándose a la conclusión de que el actor, efectivamente, tenía derecho desde el principio al reconocimiento de la pensión especial de vejez reclamada. Ello es así, por cu</w:t>
      </w:r>
      <w:r w:rsidR="0000670A" w:rsidRPr="002C7504">
        <w:rPr>
          <w:rFonts w:ascii="Tahoma" w:eastAsia="Times New Roman" w:hAnsi="Tahoma" w:cs="Tahoma"/>
          <w:bCs/>
          <w:lang w:val="es-ES" w:eastAsia="es-ES"/>
        </w:rPr>
        <w:t xml:space="preserve">anto </w:t>
      </w:r>
      <w:r w:rsidR="007D451F" w:rsidRPr="002C7504">
        <w:rPr>
          <w:rFonts w:ascii="Tahoma" w:eastAsia="Times New Roman" w:hAnsi="Tahoma" w:cs="Tahoma"/>
          <w:bCs/>
          <w:lang w:val="es-ES" w:eastAsia="es-ES"/>
        </w:rPr>
        <w:t xml:space="preserve">se encuentra probado que durante el tiempo que el actor laboró como químico en empresas de curtiembres manipuló sustancias cancerígenas, actividad descrita como de alto riesgo en el numeral 4º del artículo segundo del Decreto </w:t>
      </w:r>
      <w:r w:rsidR="007F417F" w:rsidRPr="002C7504">
        <w:rPr>
          <w:rFonts w:ascii="Tahoma" w:eastAsia="Times New Roman" w:hAnsi="Tahoma" w:cs="Tahoma"/>
          <w:bCs/>
          <w:lang w:val="es-ES" w:eastAsia="es-ES"/>
        </w:rPr>
        <w:t xml:space="preserve">2090 de 2003 </w:t>
      </w:r>
      <w:r w:rsidR="007D451F" w:rsidRPr="002C7504">
        <w:rPr>
          <w:rFonts w:ascii="Tahoma" w:eastAsia="Times New Roman" w:hAnsi="Tahoma" w:cs="Tahoma"/>
          <w:bCs/>
          <w:lang w:val="es-ES" w:eastAsia="es-ES"/>
        </w:rPr>
        <w:t>y</w:t>
      </w:r>
      <w:r w:rsidR="007F417F" w:rsidRPr="002C7504">
        <w:rPr>
          <w:rFonts w:ascii="Tahoma" w:eastAsia="Times New Roman" w:hAnsi="Tahoma" w:cs="Tahoma"/>
          <w:bCs/>
          <w:lang w:val="es-ES" w:eastAsia="es-ES"/>
        </w:rPr>
        <w:t xml:space="preserve">, </w:t>
      </w:r>
      <w:r w:rsidR="00192712">
        <w:rPr>
          <w:rFonts w:ascii="Tahoma" w:eastAsia="Times New Roman" w:hAnsi="Tahoma" w:cs="Tahoma"/>
          <w:bCs/>
          <w:lang w:val="es-ES" w:eastAsia="es-ES"/>
        </w:rPr>
        <w:t xml:space="preserve">en </w:t>
      </w:r>
      <w:r w:rsidR="007D451F" w:rsidRPr="002C7504">
        <w:rPr>
          <w:rFonts w:ascii="Tahoma" w:eastAsia="Times New Roman" w:hAnsi="Tahoma" w:cs="Tahoma"/>
          <w:bCs/>
          <w:lang w:val="es-ES" w:eastAsia="es-ES"/>
        </w:rPr>
        <w:t>esa medida, era procedente reconocer el retroactivo perseguido en la demanda.</w:t>
      </w:r>
    </w:p>
    <w:p w14:paraId="6D4E730B" w14:textId="77777777" w:rsidR="007D451F" w:rsidRPr="002C7504" w:rsidRDefault="007D451F" w:rsidP="00C87290">
      <w:pPr>
        <w:pStyle w:val="Sansinterligne"/>
        <w:spacing w:line="276" w:lineRule="auto"/>
        <w:ind w:firstLine="709"/>
        <w:jc w:val="both"/>
        <w:rPr>
          <w:rFonts w:ascii="Tahoma" w:eastAsia="Times New Roman" w:hAnsi="Tahoma" w:cs="Tahoma"/>
          <w:bCs/>
          <w:lang w:val="es-ES" w:eastAsia="es-ES"/>
        </w:rPr>
      </w:pPr>
    </w:p>
    <w:p w14:paraId="0B7BA853" w14:textId="6EE0C804" w:rsidR="00CD79A6" w:rsidRPr="002C7504" w:rsidRDefault="007D451F" w:rsidP="00C87290">
      <w:pPr>
        <w:pStyle w:val="Sansinterligne"/>
        <w:spacing w:line="276" w:lineRule="auto"/>
        <w:ind w:firstLine="709"/>
        <w:jc w:val="both"/>
        <w:rPr>
          <w:rFonts w:ascii="Tahoma" w:hAnsi="Tahoma" w:cs="Tahoma"/>
          <w:b/>
        </w:rPr>
      </w:pPr>
      <w:r w:rsidRPr="002C7504">
        <w:rPr>
          <w:rFonts w:ascii="Tahoma" w:eastAsia="Times New Roman" w:hAnsi="Tahoma" w:cs="Tahoma"/>
          <w:bCs/>
          <w:lang w:val="es-ES" w:eastAsia="es-ES"/>
        </w:rPr>
        <w:t xml:space="preserve">En efecto, </w:t>
      </w:r>
      <w:r w:rsidR="007F417F" w:rsidRPr="002C7504">
        <w:rPr>
          <w:rFonts w:ascii="Tahoma" w:eastAsia="Times New Roman" w:hAnsi="Tahoma" w:cs="Tahoma"/>
          <w:bCs/>
          <w:lang w:val="es-ES" w:eastAsia="es-ES"/>
        </w:rPr>
        <w:t xml:space="preserve">en </w:t>
      </w:r>
      <w:r w:rsidR="008D0C4B" w:rsidRPr="002C7504">
        <w:rPr>
          <w:rFonts w:ascii="Tahoma" w:eastAsia="Times New Roman" w:hAnsi="Tahoma" w:cs="Tahoma"/>
          <w:bCs/>
          <w:lang w:val="es-ES" w:eastAsia="es-ES"/>
        </w:rPr>
        <w:t xml:space="preserve">el mismo </w:t>
      </w:r>
      <w:r w:rsidR="00CD79A6" w:rsidRPr="002C7504">
        <w:rPr>
          <w:rFonts w:ascii="Tahoma" w:hAnsi="Tahoma" w:cs="Tahoma"/>
        </w:rPr>
        <w:t>reporte de semanas cotizadas por el empleador</w:t>
      </w:r>
      <w:r w:rsidR="00C5055C" w:rsidRPr="002C7504">
        <w:rPr>
          <w:rFonts w:ascii="Tahoma" w:hAnsi="Tahoma" w:cs="Tahoma"/>
        </w:rPr>
        <w:t>,</w:t>
      </w:r>
      <w:r w:rsidR="008D0C4B" w:rsidRPr="002C7504">
        <w:rPr>
          <w:rFonts w:ascii="Tahoma" w:hAnsi="Tahoma" w:cs="Tahoma"/>
        </w:rPr>
        <w:t xml:space="preserve"> </w:t>
      </w:r>
      <w:r w:rsidR="001001BA" w:rsidRPr="002C7504">
        <w:rPr>
          <w:rFonts w:ascii="Tahoma" w:hAnsi="Tahoma" w:cs="Tahoma"/>
        </w:rPr>
        <w:t>allegado tanto por la entidad demandada como por el actor</w:t>
      </w:r>
      <w:r w:rsidR="00CD79A6" w:rsidRPr="002C7504">
        <w:rPr>
          <w:rFonts w:ascii="Tahoma" w:hAnsi="Tahoma" w:cs="Tahoma"/>
        </w:rPr>
        <w:t xml:space="preserve">, </w:t>
      </w:r>
      <w:r w:rsidR="008D0C4B" w:rsidRPr="002C7504">
        <w:rPr>
          <w:rFonts w:ascii="Tahoma" w:hAnsi="Tahoma" w:cs="Tahoma"/>
        </w:rPr>
        <w:t xml:space="preserve">se observa </w:t>
      </w:r>
      <w:r w:rsidR="00CD79A6" w:rsidRPr="002C7504">
        <w:rPr>
          <w:rFonts w:ascii="Tahoma" w:hAnsi="Tahoma" w:cs="Tahoma"/>
        </w:rPr>
        <w:t xml:space="preserve">que el señor Hernando Patiño Andrade </w:t>
      </w:r>
      <w:r w:rsidR="008D0C4B" w:rsidRPr="002C7504">
        <w:rPr>
          <w:rFonts w:ascii="Tahoma" w:hAnsi="Tahoma" w:cs="Tahoma"/>
        </w:rPr>
        <w:t xml:space="preserve">laboró en </w:t>
      </w:r>
      <w:r w:rsidR="00CD79A6" w:rsidRPr="002C7504">
        <w:rPr>
          <w:rFonts w:ascii="Tahoma" w:hAnsi="Tahoma" w:cs="Tahoma"/>
        </w:rPr>
        <w:t>empresa</w:t>
      </w:r>
      <w:r w:rsidR="008D0C4B" w:rsidRPr="002C7504">
        <w:rPr>
          <w:rFonts w:ascii="Tahoma" w:hAnsi="Tahoma" w:cs="Tahoma"/>
        </w:rPr>
        <w:t>s de</w:t>
      </w:r>
      <w:r w:rsidR="00CD79A6" w:rsidRPr="002C7504">
        <w:rPr>
          <w:rFonts w:ascii="Tahoma" w:hAnsi="Tahoma" w:cs="Tahoma"/>
        </w:rPr>
        <w:t xml:space="preserve"> Curti</w:t>
      </w:r>
      <w:r w:rsidR="00414244">
        <w:rPr>
          <w:rFonts w:ascii="Tahoma" w:hAnsi="Tahoma" w:cs="Tahoma"/>
        </w:rPr>
        <w:t>e</w:t>
      </w:r>
      <w:r w:rsidR="00CD79A6" w:rsidRPr="002C7504">
        <w:rPr>
          <w:rFonts w:ascii="Tahoma" w:hAnsi="Tahoma" w:cs="Tahoma"/>
        </w:rPr>
        <w:t xml:space="preserve">mbres </w:t>
      </w:r>
      <w:r w:rsidR="001001BA" w:rsidRPr="002C7504">
        <w:rPr>
          <w:rFonts w:ascii="Tahoma" w:hAnsi="Tahoma" w:cs="Tahoma"/>
        </w:rPr>
        <w:t xml:space="preserve">desde </w:t>
      </w:r>
      <w:r w:rsidR="00CD79A6" w:rsidRPr="002C7504">
        <w:rPr>
          <w:rFonts w:ascii="Tahoma" w:hAnsi="Tahoma" w:cs="Tahoma"/>
        </w:rPr>
        <w:t xml:space="preserve">1978 </w:t>
      </w:r>
      <w:r w:rsidR="001001BA" w:rsidRPr="002C7504">
        <w:rPr>
          <w:rFonts w:ascii="Tahoma" w:hAnsi="Tahoma" w:cs="Tahoma"/>
        </w:rPr>
        <w:t xml:space="preserve">hasta el año </w:t>
      </w:r>
      <w:r w:rsidR="00CD79A6" w:rsidRPr="002C7504">
        <w:rPr>
          <w:rFonts w:ascii="Tahoma" w:hAnsi="Tahoma" w:cs="Tahoma"/>
        </w:rPr>
        <w:t>2012</w:t>
      </w:r>
      <w:r w:rsidR="001001BA" w:rsidRPr="002C7504">
        <w:rPr>
          <w:rFonts w:ascii="Tahoma" w:hAnsi="Tahoma" w:cs="Tahoma"/>
        </w:rPr>
        <w:t>, en su calidad de Químico, profesión y actividades que fueron puesta</w:t>
      </w:r>
      <w:r w:rsidR="00C5055C" w:rsidRPr="002C7504">
        <w:rPr>
          <w:rFonts w:ascii="Tahoma" w:hAnsi="Tahoma" w:cs="Tahoma"/>
        </w:rPr>
        <w:t>s</w:t>
      </w:r>
      <w:r w:rsidR="001001BA" w:rsidRPr="002C7504">
        <w:rPr>
          <w:rFonts w:ascii="Tahoma" w:hAnsi="Tahoma" w:cs="Tahoma"/>
        </w:rPr>
        <w:t xml:space="preserve"> en conocimiento al </w:t>
      </w:r>
      <w:proofErr w:type="spellStart"/>
      <w:r w:rsidR="001001BA" w:rsidRPr="002C7504">
        <w:rPr>
          <w:rFonts w:ascii="Tahoma" w:hAnsi="Tahoma" w:cs="Tahoma"/>
        </w:rPr>
        <w:t>I.S.S</w:t>
      </w:r>
      <w:proofErr w:type="spellEnd"/>
      <w:r w:rsidR="001001BA" w:rsidRPr="002C7504">
        <w:rPr>
          <w:rFonts w:ascii="Tahoma" w:hAnsi="Tahoma" w:cs="Tahoma"/>
        </w:rPr>
        <w:t>. en cada una de las afiliaciones (</w:t>
      </w:r>
      <w:proofErr w:type="spellStart"/>
      <w:r w:rsidR="001001BA" w:rsidRPr="002C7504">
        <w:rPr>
          <w:rFonts w:ascii="Tahoma" w:hAnsi="Tahoma" w:cs="Tahoma"/>
        </w:rPr>
        <w:t>fls</w:t>
      </w:r>
      <w:proofErr w:type="spellEnd"/>
      <w:r w:rsidR="001001BA" w:rsidRPr="002C7504">
        <w:rPr>
          <w:rFonts w:ascii="Tahoma" w:hAnsi="Tahoma" w:cs="Tahoma"/>
        </w:rPr>
        <w:t>. 25 y 26)</w:t>
      </w:r>
      <w:r w:rsidR="00CD79A6" w:rsidRPr="002C7504">
        <w:rPr>
          <w:rFonts w:ascii="Tahoma" w:hAnsi="Tahoma" w:cs="Tahoma"/>
        </w:rPr>
        <w:t>.</w:t>
      </w:r>
    </w:p>
    <w:p w14:paraId="21F5390B" w14:textId="77777777" w:rsidR="00CD79A6" w:rsidRPr="002C7504" w:rsidRDefault="00CD79A6" w:rsidP="00C87290">
      <w:pPr>
        <w:spacing w:line="276" w:lineRule="auto"/>
        <w:jc w:val="both"/>
        <w:rPr>
          <w:rFonts w:ascii="Tahoma" w:hAnsi="Tahoma" w:cs="Tahoma"/>
          <w:b/>
          <w:sz w:val="22"/>
          <w:szCs w:val="22"/>
          <w:lang w:val="es-CO"/>
        </w:rPr>
      </w:pPr>
    </w:p>
    <w:p w14:paraId="579A1A02" w14:textId="40662243" w:rsidR="00CD79A6" w:rsidRPr="002C7504" w:rsidRDefault="001001BA" w:rsidP="00C87290">
      <w:pPr>
        <w:pStyle w:val="Paragraphedeliste"/>
        <w:spacing w:after="160" w:line="276" w:lineRule="auto"/>
        <w:ind w:left="0" w:firstLine="709"/>
        <w:jc w:val="both"/>
        <w:rPr>
          <w:rFonts w:ascii="Tahoma" w:hAnsi="Tahoma" w:cs="Tahoma"/>
          <w:sz w:val="22"/>
          <w:szCs w:val="22"/>
        </w:rPr>
      </w:pPr>
      <w:r w:rsidRPr="002C7504">
        <w:rPr>
          <w:rFonts w:ascii="Tahoma" w:hAnsi="Tahoma" w:cs="Tahoma"/>
          <w:sz w:val="22"/>
          <w:szCs w:val="22"/>
        </w:rPr>
        <w:t xml:space="preserve">Por otra parte, </w:t>
      </w:r>
      <w:r w:rsidR="00CD79A6" w:rsidRPr="002C7504">
        <w:rPr>
          <w:rFonts w:ascii="Tahoma" w:hAnsi="Tahoma" w:cs="Tahoma"/>
          <w:sz w:val="22"/>
          <w:szCs w:val="22"/>
        </w:rPr>
        <w:t xml:space="preserve">a folio 28 </w:t>
      </w:r>
      <w:r w:rsidRPr="002C7504">
        <w:rPr>
          <w:rFonts w:ascii="Tahoma" w:hAnsi="Tahoma" w:cs="Tahoma"/>
          <w:sz w:val="22"/>
          <w:szCs w:val="22"/>
        </w:rPr>
        <w:t xml:space="preserve">del cuaderno de segunda instancia aparece </w:t>
      </w:r>
      <w:r w:rsidR="00CD79A6" w:rsidRPr="002C7504">
        <w:rPr>
          <w:rFonts w:ascii="Tahoma" w:hAnsi="Tahoma" w:cs="Tahoma"/>
          <w:sz w:val="22"/>
          <w:szCs w:val="22"/>
        </w:rPr>
        <w:t>el certificado de labores del señor Hernando Patiño Andrade expedido por la empresa Curti</w:t>
      </w:r>
      <w:r w:rsidR="00414244">
        <w:rPr>
          <w:rFonts w:ascii="Tahoma" w:hAnsi="Tahoma" w:cs="Tahoma"/>
          <w:sz w:val="22"/>
          <w:szCs w:val="22"/>
        </w:rPr>
        <w:t>e</w:t>
      </w:r>
      <w:r w:rsidR="00CD79A6" w:rsidRPr="002C7504">
        <w:rPr>
          <w:rFonts w:ascii="Tahoma" w:hAnsi="Tahoma" w:cs="Tahoma"/>
          <w:sz w:val="22"/>
          <w:szCs w:val="22"/>
        </w:rPr>
        <w:t xml:space="preserve">mbres Sierra Pérez &amp; Sociedad en Comandita, mediante el cual informa </w:t>
      </w:r>
      <w:r w:rsidRPr="002C7504">
        <w:rPr>
          <w:rFonts w:ascii="Tahoma" w:hAnsi="Tahoma" w:cs="Tahoma"/>
          <w:sz w:val="22"/>
          <w:szCs w:val="22"/>
        </w:rPr>
        <w:t xml:space="preserve">que aquel </w:t>
      </w:r>
      <w:r w:rsidR="00CD79A6" w:rsidRPr="002C7504">
        <w:rPr>
          <w:rFonts w:ascii="Tahoma" w:hAnsi="Tahoma" w:cs="Tahoma"/>
          <w:sz w:val="22"/>
          <w:szCs w:val="22"/>
        </w:rPr>
        <w:t>desempeñ</w:t>
      </w:r>
      <w:r w:rsidRPr="002C7504">
        <w:rPr>
          <w:rFonts w:ascii="Tahoma" w:hAnsi="Tahoma" w:cs="Tahoma"/>
          <w:sz w:val="22"/>
          <w:szCs w:val="22"/>
        </w:rPr>
        <w:t>ó</w:t>
      </w:r>
      <w:r w:rsidR="00CD79A6" w:rsidRPr="002C7504">
        <w:rPr>
          <w:rFonts w:ascii="Tahoma" w:hAnsi="Tahoma" w:cs="Tahoma"/>
          <w:sz w:val="22"/>
          <w:szCs w:val="22"/>
        </w:rPr>
        <w:t xml:space="preserve"> el cargo de Director Técnico</w:t>
      </w:r>
      <w:r w:rsidRPr="002C7504">
        <w:rPr>
          <w:rFonts w:ascii="Tahoma" w:hAnsi="Tahoma" w:cs="Tahoma"/>
          <w:sz w:val="22"/>
          <w:szCs w:val="22"/>
        </w:rPr>
        <w:t>,</w:t>
      </w:r>
      <w:r w:rsidR="00CD79A6" w:rsidRPr="002C7504">
        <w:rPr>
          <w:rFonts w:ascii="Tahoma" w:hAnsi="Tahoma" w:cs="Tahoma"/>
          <w:sz w:val="22"/>
          <w:szCs w:val="22"/>
        </w:rPr>
        <w:t xml:space="preserve"> realizando actividades a temperatura ambiente hasta de </w:t>
      </w:r>
      <w:proofErr w:type="spellStart"/>
      <w:r w:rsidR="00CD79A6" w:rsidRPr="002C7504">
        <w:rPr>
          <w:rFonts w:ascii="Tahoma" w:hAnsi="Tahoma" w:cs="Tahoma"/>
          <w:sz w:val="22"/>
          <w:szCs w:val="22"/>
        </w:rPr>
        <w:t>40°c</w:t>
      </w:r>
      <w:proofErr w:type="spellEnd"/>
      <w:r w:rsidR="00CD79A6" w:rsidRPr="002C7504">
        <w:rPr>
          <w:rFonts w:ascii="Tahoma" w:hAnsi="Tahoma" w:cs="Tahoma"/>
          <w:sz w:val="22"/>
          <w:szCs w:val="22"/>
        </w:rPr>
        <w:t>, en la cual manipulaba sustancias químicas tales como cromo, sulfuro de sodio, cal hidratada, solventes, ácido fórmico y ácido sulfúrico.</w:t>
      </w:r>
    </w:p>
    <w:p w14:paraId="4A5FD5D9" w14:textId="77777777" w:rsidR="001001BA" w:rsidRPr="002C7504" w:rsidRDefault="001001BA" w:rsidP="00C87290">
      <w:pPr>
        <w:pStyle w:val="Paragraphedeliste"/>
        <w:spacing w:after="160" w:line="276" w:lineRule="auto"/>
        <w:ind w:left="0" w:firstLine="709"/>
        <w:jc w:val="both"/>
        <w:rPr>
          <w:rFonts w:ascii="Tahoma" w:hAnsi="Tahoma" w:cs="Tahoma"/>
          <w:sz w:val="22"/>
          <w:szCs w:val="22"/>
        </w:rPr>
      </w:pPr>
    </w:p>
    <w:p w14:paraId="5A1BF20A" w14:textId="5A14E6A2" w:rsidR="00CD79A6" w:rsidRPr="002C7504" w:rsidRDefault="001001BA" w:rsidP="00C87290">
      <w:pPr>
        <w:pStyle w:val="Paragraphedeliste"/>
        <w:spacing w:after="160" w:line="276" w:lineRule="auto"/>
        <w:ind w:left="0" w:firstLine="709"/>
        <w:jc w:val="both"/>
        <w:rPr>
          <w:rFonts w:ascii="Tahoma" w:hAnsi="Tahoma" w:cs="Tahoma"/>
          <w:b/>
          <w:sz w:val="22"/>
          <w:szCs w:val="22"/>
        </w:rPr>
      </w:pPr>
      <w:r w:rsidRPr="002C7504">
        <w:rPr>
          <w:rFonts w:ascii="Tahoma" w:hAnsi="Tahoma" w:cs="Tahoma"/>
          <w:sz w:val="22"/>
          <w:szCs w:val="22"/>
        </w:rPr>
        <w:t>Así mismo, el señor</w:t>
      </w:r>
      <w:r w:rsidRPr="002C7504">
        <w:rPr>
          <w:rFonts w:ascii="Tahoma" w:hAnsi="Tahoma" w:cs="Tahoma"/>
          <w:b/>
          <w:sz w:val="22"/>
          <w:szCs w:val="22"/>
        </w:rPr>
        <w:t xml:space="preserve"> </w:t>
      </w:r>
      <w:r w:rsidR="00CD79A6" w:rsidRPr="002C7504">
        <w:rPr>
          <w:rFonts w:ascii="Tahoma" w:hAnsi="Tahoma" w:cs="Tahoma"/>
          <w:sz w:val="22"/>
          <w:szCs w:val="22"/>
        </w:rPr>
        <w:t xml:space="preserve">Juan Diego Tobón Villa, en calidad de Asistente de Gerencia y Subgerente Administrativo respectivamente de la empresa  </w:t>
      </w:r>
      <w:r w:rsidR="00414244" w:rsidRPr="002C7504">
        <w:rPr>
          <w:rFonts w:ascii="Tahoma" w:hAnsi="Tahoma" w:cs="Tahoma"/>
          <w:sz w:val="22"/>
          <w:szCs w:val="22"/>
        </w:rPr>
        <w:t>Tobón</w:t>
      </w:r>
      <w:r w:rsidRPr="002C7504">
        <w:rPr>
          <w:rFonts w:ascii="Tahoma" w:hAnsi="Tahoma" w:cs="Tahoma"/>
          <w:sz w:val="22"/>
          <w:szCs w:val="22"/>
        </w:rPr>
        <w:t xml:space="preserve"> Rivera y Compañía Limitada</w:t>
      </w:r>
      <w:r w:rsidR="00CD79A6" w:rsidRPr="002C7504">
        <w:rPr>
          <w:rFonts w:ascii="Tahoma" w:hAnsi="Tahoma" w:cs="Tahoma"/>
          <w:sz w:val="22"/>
          <w:szCs w:val="22"/>
        </w:rPr>
        <w:t>, que después pas</w:t>
      </w:r>
      <w:r w:rsidRPr="002C7504">
        <w:rPr>
          <w:rFonts w:ascii="Tahoma" w:hAnsi="Tahoma" w:cs="Tahoma"/>
          <w:sz w:val="22"/>
          <w:szCs w:val="22"/>
        </w:rPr>
        <w:t>ó</w:t>
      </w:r>
      <w:r w:rsidR="00CD79A6" w:rsidRPr="002C7504">
        <w:rPr>
          <w:rFonts w:ascii="Tahoma" w:hAnsi="Tahoma" w:cs="Tahoma"/>
          <w:sz w:val="22"/>
          <w:szCs w:val="22"/>
        </w:rPr>
        <w:t xml:space="preserve"> a llamarse </w:t>
      </w:r>
      <w:proofErr w:type="spellStart"/>
      <w:r w:rsidRPr="002C7504">
        <w:rPr>
          <w:rFonts w:ascii="Tahoma" w:hAnsi="Tahoma" w:cs="Tahoma"/>
          <w:sz w:val="22"/>
          <w:szCs w:val="22"/>
        </w:rPr>
        <w:t>Procurtidos</w:t>
      </w:r>
      <w:proofErr w:type="spellEnd"/>
      <w:r w:rsidRPr="002C7504">
        <w:rPr>
          <w:rFonts w:ascii="Tahoma" w:hAnsi="Tahoma" w:cs="Tahoma"/>
          <w:sz w:val="22"/>
          <w:szCs w:val="22"/>
        </w:rPr>
        <w:t xml:space="preserve"> y Compañía Limitada</w:t>
      </w:r>
      <w:r w:rsidR="00CD79A6" w:rsidRPr="002C7504">
        <w:rPr>
          <w:rFonts w:ascii="Tahoma" w:hAnsi="Tahoma" w:cs="Tahoma"/>
          <w:sz w:val="22"/>
          <w:szCs w:val="22"/>
        </w:rPr>
        <w:t>, aport</w:t>
      </w:r>
      <w:r w:rsidRPr="002C7504">
        <w:rPr>
          <w:rFonts w:ascii="Tahoma" w:hAnsi="Tahoma" w:cs="Tahoma"/>
          <w:sz w:val="22"/>
          <w:szCs w:val="22"/>
        </w:rPr>
        <w:t>ó</w:t>
      </w:r>
      <w:r w:rsidR="00CD79A6" w:rsidRPr="002C7504">
        <w:rPr>
          <w:rFonts w:ascii="Tahoma" w:hAnsi="Tahoma" w:cs="Tahoma"/>
          <w:sz w:val="22"/>
          <w:szCs w:val="22"/>
        </w:rPr>
        <w:t xml:space="preserve"> </w:t>
      </w:r>
      <w:r w:rsidRPr="002C7504">
        <w:rPr>
          <w:rFonts w:ascii="Tahoma" w:hAnsi="Tahoma" w:cs="Tahoma"/>
          <w:sz w:val="22"/>
          <w:szCs w:val="22"/>
        </w:rPr>
        <w:t>en esta instancia (</w:t>
      </w:r>
      <w:proofErr w:type="spellStart"/>
      <w:r w:rsidRPr="002C7504">
        <w:rPr>
          <w:rFonts w:ascii="Tahoma" w:hAnsi="Tahoma" w:cs="Tahoma"/>
          <w:sz w:val="22"/>
          <w:szCs w:val="22"/>
        </w:rPr>
        <w:t>Fl</w:t>
      </w:r>
      <w:proofErr w:type="spellEnd"/>
      <w:r w:rsidRPr="002C7504">
        <w:rPr>
          <w:rFonts w:ascii="Tahoma" w:hAnsi="Tahoma" w:cs="Tahoma"/>
          <w:sz w:val="22"/>
          <w:szCs w:val="22"/>
        </w:rPr>
        <w:t xml:space="preserve">. </w:t>
      </w:r>
      <w:r w:rsidR="00CD79A6" w:rsidRPr="002C7504">
        <w:rPr>
          <w:rFonts w:ascii="Tahoma" w:hAnsi="Tahoma" w:cs="Tahoma"/>
          <w:sz w:val="22"/>
          <w:szCs w:val="22"/>
        </w:rPr>
        <w:t>72</w:t>
      </w:r>
      <w:r w:rsidRPr="002C7504">
        <w:rPr>
          <w:rFonts w:ascii="Tahoma" w:hAnsi="Tahoma" w:cs="Tahoma"/>
          <w:sz w:val="22"/>
          <w:szCs w:val="22"/>
        </w:rPr>
        <w:t xml:space="preserve">), </w:t>
      </w:r>
      <w:r w:rsidR="00C5055C" w:rsidRPr="002C7504">
        <w:rPr>
          <w:rFonts w:ascii="Tahoma" w:hAnsi="Tahoma" w:cs="Tahoma"/>
          <w:sz w:val="22"/>
          <w:szCs w:val="22"/>
        </w:rPr>
        <w:t xml:space="preserve">escrito </w:t>
      </w:r>
      <w:r w:rsidR="00CD79A6" w:rsidRPr="002C7504">
        <w:rPr>
          <w:rFonts w:ascii="Tahoma" w:hAnsi="Tahoma" w:cs="Tahoma"/>
          <w:sz w:val="22"/>
          <w:szCs w:val="22"/>
        </w:rPr>
        <w:t xml:space="preserve">mediante el cual informó a la Sala que el señor Hernando Patiño Andrade laboró para la primera empresa desde el mes de febrero del año 1986 hasta diciembre del  año 2001, y para la segunda a partir del mes de febrero 2002 hasta el mes de diciembre del año 2008, desempeñando labores como Director Técnico de Producción  en la parte de Formulación, Control y Supervisión de los procesos químicos empleados en la transformación de pieles de origen bovino desde el ingreso a la planta </w:t>
      </w:r>
      <w:r w:rsidR="00192712">
        <w:rPr>
          <w:rFonts w:ascii="Tahoma" w:hAnsi="Tahoma" w:cs="Tahoma"/>
          <w:sz w:val="22"/>
          <w:szCs w:val="22"/>
        </w:rPr>
        <w:t>hasta s</w:t>
      </w:r>
      <w:r w:rsidR="00CD79A6" w:rsidRPr="002C7504">
        <w:rPr>
          <w:rFonts w:ascii="Tahoma" w:hAnsi="Tahoma" w:cs="Tahoma"/>
          <w:sz w:val="22"/>
          <w:szCs w:val="22"/>
        </w:rPr>
        <w:t>u salida.</w:t>
      </w:r>
    </w:p>
    <w:p w14:paraId="7D214B30" w14:textId="77777777" w:rsidR="00CD79A6" w:rsidRPr="002C7504" w:rsidRDefault="00CD79A6" w:rsidP="00C87290">
      <w:pPr>
        <w:pStyle w:val="Paragraphedeliste"/>
        <w:spacing w:line="276" w:lineRule="auto"/>
        <w:rPr>
          <w:rFonts w:ascii="Tahoma" w:hAnsi="Tahoma" w:cs="Tahoma"/>
          <w:b/>
          <w:sz w:val="22"/>
          <w:szCs w:val="22"/>
        </w:rPr>
      </w:pPr>
    </w:p>
    <w:p w14:paraId="014E5D50" w14:textId="0D06B589" w:rsidR="00CD79A6" w:rsidRPr="002C7504" w:rsidRDefault="001001BA" w:rsidP="00C87290">
      <w:pPr>
        <w:pStyle w:val="Paragraphedeliste"/>
        <w:spacing w:line="276" w:lineRule="auto"/>
        <w:ind w:left="0" w:firstLine="709"/>
        <w:jc w:val="both"/>
        <w:rPr>
          <w:rFonts w:ascii="Tahoma" w:hAnsi="Tahoma" w:cs="Tahoma"/>
          <w:sz w:val="22"/>
          <w:szCs w:val="22"/>
        </w:rPr>
      </w:pPr>
      <w:r w:rsidRPr="002C7504">
        <w:rPr>
          <w:rFonts w:ascii="Tahoma" w:hAnsi="Tahoma" w:cs="Tahoma"/>
          <w:sz w:val="22"/>
          <w:szCs w:val="22"/>
        </w:rPr>
        <w:t xml:space="preserve">Igualmente </w:t>
      </w:r>
      <w:r w:rsidR="00CD79A6" w:rsidRPr="002C7504">
        <w:rPr>
          <w:rFonts w:ascii="Tahoma" w:hAnsi="Tahoma" w:cs="Tahoma"/>
          <w:sz w:val="22"/>
          <w:szCs w:val="22"/>
        </w:rPr>
        <w:t>indic</w:t>
      </w:r>
      <w:r w:rsidRPr="002C7504">
        <w:rPr>
          <w:rFonts w:ascii="Tahoma" w:hAnsi="Tahoma" w:cs="Tahoma"/>
          <w:sz w:val="22"/>
          <w:szCs w:val="22"/>
        </w:rPr>
        <w:t>ó</w:t>
      </w:r>
      <w:r w:rsidR="00CD79A6" w:rsidRPr="002C7504">
        <w:rPr>
          <w:rFonts w:ascii="Tahoma" w:hAnsi="Tahoma" w:cs="Tahoma"/>
          <w:sz w:val="22"/>
          <w:szCs w:val="22"/>
        </w:rPr>
        <w:t xml:space="preserve"> que el horario de trabajo del actor correspondía a 8 horas diarias de lunes a sábado, que en el desarrollo normal de su trabajo se encontraba expuesto  a sustancias químicas muy nocivas para la salud, tales como</w:t>
      </w:r>
      <w:r w:rsidR="00F6592A" w:rsidRPr="002C7504">
        <w:rPr>
          <w:rFonts w:ascii="Tahoma" w:hAnsi="Tahoma" w:cs="Tahoma"/>
          <w:sz w:val="22"/>
          <w:szCs w:val="22"/>
        </w:rPr>
        <w:t xml:space="preserve"> </w:t>
      </w:r>
      <w:r w:rsidR="00CD79A6" w:rsidRPr="002C7504">
        <w:rPr>
          <w:rFonts w:ascii="Tahoma" w:hAnsi="Tahoma" w:cs="Tahoma"/>
          <w:sz w:val="22"/>
          <w:szCs w:val="22"/>
        </w:rPr>
        <w:t>Sulfuro de sodio, cal en polvo</w:t>
      </w:r>
      <w:r w:rsidR="00F6592A" w:rsidRPr="002C7504">
        <w:rPr>
          <w:rFonts w:ascii="Tahoma" w:hAnsi="Tahoma" w:cs="Tahoma"/>
          <w:sz w:val="22"/>
          <w:szCs w:val="22"/>
        </w:rPr>
        <w:t>,</w:t>
      </w:r>
      <w:r w:rsidR="00CD79A6" w:rsidRPr="002C7504">
        <w:rPr>
          <w:rFonts w:ascii="Tahoma" w:hAnsi="Tahoma" w:cs="Tahoma"/>
          <w:sz w:val="22"/>
          <w:szCs w:val="22"/>
        </w:rPr>
        <w:t xml:space="preserve"> soda caustica, </w:t>
      </w:r>
      <w:proofErr w:type="spellStart"/>
      <w:r w:rsidR="00CD79A6" w:rsidRPr="002C7504">
        <w:rPr>
          <w:rFonts w:ascii="Tahoma" w:hAnsi="Tahoma" w:cs="Tahoma"/>
          <w:sz w:val="22"/>
          <w:szCs w:val="22"/>
        </w:rPr>
        <w:t>tensoactivos</w:t>
      </w:r>
      <w:proofErr w:type="spellEnd"/>
      <w:r w:rsidR="00CD79A6" w:rsidRPr="002C7504">
        <w:rPr>
          <w:rFonts w:ascii="Tahoma" w:hAnsi="Tahoma" w:cs="Tahoma"/>
          <w:sz w:val="22"/>
          <w:szCs w:val="22"/>
        </w:rPr>
        <w:t xml:space="preserve"> </w:t>
      </w:r>
      <w:proofErr w:type="spellStart"/>
      <w:r w:rsidR="00CD79A6" w:rsidRPr="002C7504">
        <w:rPr>
          <w:rFonts w:ascii="Tahoma" w:hAnsi="Tahoma" w:cs="Tahoma"/>
          <w:sz w:val="22"/>
          <w:szCs w:val="22"/>
        </w:rPr>
        <w:t>hidrocarburados</w:t>
      </w:r>
      <w:proofErr w:type="spellEnd"/>
      <w:r w:rsidR="00CD79A6" w:rsidRPr="002C7504">
        <w:rPr>
          <w:rFonts w:ascii="Tahoma" w:hAnsi="Tahoma" w:cs="Tahoma"/>
          <w:sz w:val="22"/>
          <w:szCs w:val="22"/>
        </w:rPr>
        <w:t xml:space="preserve"> aromáticos, sulfato de amonio, sal marina, ácido sulfúrico, cromo en polvo, formiato de sodio, bicarbonato de soda, colorantes </w:t>
      </w:r>
      <w:proofErr w:type="spellStart"/>
      <w:r w:rsidR="00CD79A6" w:rsidRPr="002C7504">
        <w:rPr>
          <w:rFonts w:ascii="Tahoma" w:hAnsi="Tahoma" w:cs="Tahoma"/>
          <w:sz w:val="22"/>
          <w:szCs w:val="22"/>
        </w:rPr>
        <w:t>beziinicos</w:t>
      </w:r>
      <w:proofErr w:type="spellEnd"/>
      <w:r w:rsidR="00CD79A6" w:rsidRPr="002C7504">
        <w:rPr>
          <w:rFonts w:ascii="Tahoma" w:hAnsi="Tahoma" w:cs="Tahoma"/>
          <w:sz w:val="22"/>
          <w:szCs w:val="22"/>
        </w:rPr>
        <w:t xml:space="preserve">, ácido fórmico, amoniaco, </w:t>
      </w:r>
      <w:proofErr w:type="spellStart"/>
      <w:r w:rsidR="00CD79A6" w:rsidRPr="002C7504">
        <w:rPr>
          <w:rFonts w:ascii="Tahoma" w:hAnsi="Tahoma" w:cs="Tahoma"/>
          <w:sz w:val="22"/>
          <w:szCs w:val="22"/>
        </w:rPr>
        <w:t>thiner</w:t>
      </w:r>
      <w:proofErr w:type="spellEnd"/>
      <w:r w:rsidR="00CD79A6" w:rsidRPr="002C7504">
        <w:rPr>
          <w:rFonts w:ascii="Tahoma" w:hAnsi="Tahoma" w:cs="Tahoma"/>
          <w:sz w:val="22"/>
          <w:szCs w:val="22"/>
        </w:rPr>
        <w:t xml:space="preserve">, acetato de </w:t>
      </w:r>
      <w:proofErr w:type="spellStart"/>
      <w:r w:rsidR="00CD79A6" w:rsidRPr="002C7504">
        <w:rPr>
          <w:rFonts w:ascii="Tahoma" w:hAnsi="Tahoma" w:cs="Tahoma"/>
          <w:sz w:val="22"/>
          <w:szCs w:val="22"/>
        </w:rPr>
        <w:t>butilo</w:t>
      </w:r>
      <w:proofErr w:type="spellEnd"/>
      <w:r w:rsidR="00CD79A6" w:rsidRPr="002C7504">
        <w:rPr>
          <w:rFonts w:ascii="Tahoma" w:hAnsi="Tahoma" w:cs="Tahoma"/>
          <w:sz w:val="22"/>
          <w:szCs w:val="22"/>
        </w:rPr>
        <w:t xml:space="preserve">, tolueno, etilo, xileno, </w:t>
      </w:r>
      <w:proofErr w:type="spellStart"/>
      <w:r w:rsidR="00CD79A6" w:rsidRPr="002C7504">
        <w:rPr>
          <w:rFonts w:ascii="Tahoma" w:hAnsi="Tahoma" w:cs="Tahoma"/>
          <w:sz w:val="22"/>
          <w:szCs w:val="22"/>
        </w:rPr>
        <w:t>ciclohexanona</w:t>
      </w:r>
      <w:proofErr w:type="spellEnd"/>
      <w:r w:rsidR="00CD79A6" w:rsidRPr="002C7504">
        <w:rPr>
          <w:rFonts w:ascii="Tahoma" w:hAnsi="Tahoma" w:cs="Tahoma"/>
          <w:sz w:val="22"/>
          <w:szCs w:val="22"/>
        </w:rPr>
        <w:t xml:space="preserve">, y lacas  nitrocelulosas. Sustancias sin las cuales no se puede llevar a cabo el proceso de elaboración de una piel cruda </w:t>
      </w:r>
      <w:r w:rsidR="00CD79A6" w:rsidRPr="002C7504">
        <w:rPr>
          <w:rFonts w:ascii="Tahoma" w:hAnsi="Tahoma" w:cs="Tahoma"/>
          <w:sz w:val="22"/>
          <w:szCs w:val="22"/>
        </w:rPr>
        <w:lastRenderedPageBreak/>
        <w:t>a una terminada</w:t>
      </w:r>
      <w:r w:rsidR="00F6592A" w:rsidRPr="002C7504">
        <w:rPr>
          <w:rFonts w:ascii="Tahoma" w:hAnsi="Tahoma" w:cs="Tahoma"/>
          <w:sz w:val="22"/>
          <w:szCs w:val="22"/>
        </w:rPr>
        <w:t>,</w:t>
      </w:r>
      <w:r w:rsidR="00CD79A6" w:rsidRPr="002C7504">
        <w:rPr>
          <w:rFonts w:ascii="Tahoma" w:hAnsi="Tahoma" w:cs="Tahoma"/>
          <w:sz w:val="22"/>
          <w:szCs w:val="22"/>
        </w:rPr>
        <w:t xml:space="preserve"> donde muchas de estas sustancias en desarrollo de los procesos químicos correspondientes segregan vapores a bajas, medias y altas temperaturas, dado que dentro de los procesos químicos en varios de ellos se emplea agua a temperaturas entre los 60 y 80 grados Celsius para disolver los colorantes </w:t>
      </w:r>
      <w:proofErr w:type="spellStart"/>
      <w:r w:rsidR="00CD79A6" w:rsidRPr="002C7504">
        <w:rPr>
          <w:rFonts w:ascii="Tahoma" w:hAnsi="Tahoma" w:cs="Tahoma"/>
          <w:sz w:val="22"/>
          <w:szCs w:val="22"/>
        </w:rPr>
        <w:t>bensinicos</w:t>
      </w:r>
      <w:proofErr w:type="spellEnd"/>
      <w:r w:rsidR="00CD79A6" w:rsidRPr="002C7504">
        <w:rPr>
          <w:rFonts w:ascii="Tahoma" w:hAnsi="Tahoma" w:cs="Tahoma"/>
          <w:sz w:val="22"/>
          <w:szCs w:val="22"/>
        </w:rPr>
        <w:t xml:space="preserve"> y los </w:t>
      </w:r>
      <w:proofErr w:type="spellStart"/>
      <w:r w:rsidR="00CD79A6" w:rsidRPr="002C7504">
        <w:rPr>
          <w:rFonts w:ascii="Tahoma" w:hAnsi="Tahoma" w:cs="Tahoma"/>
          <w:sz w:val="22"/>
          <w:szCs w:val="22"/>
        </w:rPr>
        <w:t>engrasantes</w:t>
      </w:r>
      <w:proofErr w:type="spellEnd"/>
      <w:r w:rsidR="00CD79A6" w:rsidRPr="002C7504">
        <w:rPr>
          <w:rFonts w:ascii="Tahoma" w:hAnsi="Tahoma" w:cs="Tahoma"/>
          <w:sz w:val="22"/>
          <w:szCs w:val="22"/>
        </w:rPr>
        <w:t>.</w:t>
      </w:r>
    </w:p>
    <w:p w14:paraId="5E1B4FCD" w14:textId="77777777" w:rsidR="00CD79A6" w:rsidRPr="002C7504" w:rsidRDefault="00CD79A6" w:rsidP="00C87290">
      <w:pPr>
        <w:pStyle w:val="Paragraphedeliste"/>
        <w:spacing w:line="276" w:lineRule="auto"/>
        <w:jc w:val="both"/>
        <w:rPr>
          <w:rFonts w:ascii="Tahoma" w:hAnsi="Tahoma" w:cs="Tahoma"/>
          <w:sz w:val="22"/>
          <w:szCs w:val="22"/>
        </w:rPr>
      </w:pPr>
    </w:p>
    <w:p w14:paraId="1F0C7D28" w14:textId="293D31E4" w:rsidR="001001BA" w:rsidRPr="002C7504" w:rsidRDefault="00350C64" w:rsidP="00F6592A">
      <w:pPr>
        <w:pStyle w:val="Paragraphedeliste"/>
        <w:spacing w:line="276" w:lineRule="auto"/>
        <w:ind w:left="0" w:firstLine="708"/>
        <w:jc w:val="both"/>
        <w:rPr>
          <w:rFonts w:ascii="Tahoma" w:hAnsi="Tahoma" w:cs="Tahoma"/>
          <w:sz w:val="22"/>
          <w:szCs w:val="22"/>
        </w:rPr>
      </w:pPr>
      <w:r w:rsidRPr="002C7504">
        <w:rPr>
          <w:rFonts w:ascii="Tahoma" w:hAnsi="Tahoma" w:cs="Tahoma"/>
          <w:sz w:val="22"/>
          <w:szCs w:val="22"/>
        </w:rPr>
        <w:t>Además</w:t>
      </w:r>
      <w:r w:rsidR="001001BA" w:rsidRPr="002C7504">
        <w:rPr>
          <w:rFonts w:ascii="Tahoma" w:hAnsi="Tahoma" w:cs="Tahoma"/>
          <w:sz w:val="22"/>
          <w:szCs w:val="22"/>
        </w:rPr>
        <w:t xml:space="preserve">, en curso de este segundo grado </w:t>
      </w:r>
      <w:r w:rsidR="00E3180D" w:rsidRPr="002C7504">
        <w:rPr>
          <w:rFonts w:ascii="Tahoma" w:hAnsi="Tahoma" w:cs="Tahoma"/>
          <w:sz w:val="22"/>
          <w:szCs w:val="22"/>
        </w:rPr>
        <w:t xml:space="preserve">los señores </w:t>
      </w:r>
      <w:proofErr w:type="spellStart"/>
      <w:r w:rsidR="00E3180D" w:rsidRPr="002C7504">
        <w:rPr>
          <w:rFonts w:ascii="Tahoma" w:hAnsi="Tahoma" w:cs="Tahoma"/>
          <w:sz w:val="22"/>
          <w:szCs w:val="22"/>
        </w:rPr>
        <w:t>Hely</w:t>
      </w:r>
      <w:proofErr w:type="spellEnd"/>
      <w:r w:rsidR="00E3180D" w:rsidRPr="002C7504">
        <w:rPr>
          <w:rFonts w:ascii="Tahoma" w:hAnsi="Tahoma" w:cs="Tahoma"/>
          <w:sz w:val="22"/>
          <w:szCs w:val="22"/>
        </w:rPr>
        <w:t xml:space="preserve"> Ríos Vargas y </w:t>
      </w:r>
      <w:proofErr w:type="spellStart"/>
      <w:r w:rsidR="00E3180D" w:rsidRPr="002C7504">
        <w:rPr>
          <w:rFonts w:ascii="Tahoma" w:hAnsi="Tahoma" w:cs="Tahoma"/>
          <w:sz w:val="22"/>
          <w:szCs w:val="22"/>
        </w:rPr>
        <w:t>Heli</w:t>
      </w:r>
      <w:proofErr w:type="spellEnd"/>
      <w:r w:rsidR="00E3180D" w:rsidRPr="002C7504">
        <w:rPr>
          <w:rFonts w:ascii="Tahoma" w:hAnsi="Tahoma" w:cs="Tahoma"/>
          <w:sz w:val="22"/>
          <w:szCs w:val="22"/>
        </w:rPr>
        <w:t xml:space="preserve"> García Fuentes </w:t>
      </w:r>
      <w:r w:rsidR="001001BA" w:rsidRPr="002C7504">
        <w:rPr>
          <w:rFonts w:ascii="Tahoma" w:hAnsi="Tahoma" w:cs="Tahoma"/>
          <w:sz w:val="22"/>
          <w:szCs w:val="22"/>
        </w:rPr>
        <w:t>ratificaron la</w:t>
      </w:r>
      <w:r w:rsidR="00F470BF" w:rsidRPr="002C7504">
        <w:rPr>
          <w:rFonts w:ascii="Tahoma" w:hAnsi="Tahoma" w:cs="Tahoma"/>
          <w:sz w:val="22"/>
          <w:szCs w:val="22"/>
        </w:rPr>
        <w:t>s</w:t>
      </w:r>
      <w:r w:rsidR="001001BA" w:rsidRPr="002C7504">
        <w:rPr>
          <w:rFonts w:ascii="Tahoma" w:hAnsi="Tahoma" w:cs="Tahoma"/>
          <w:sz w:val="22"/>
          <w:szCs w:val="22"/>
        </w:rPr>
        <w:t xml:space="preserve"> </w:t>
      </w:r>
      <w:r w:rsidR="00F470BF" w:rsidRPr="002C7504">
        <w:rPr>
          <w:rFonts w:ascii="Tahoma" w:hAnsi="Tahoma" w:cs="Tahoma"/>
          <w:sz w:val="22"/>
          <w:szCs w:val="22"/>
        </w:rPr>
        <w:t xml:space="preserve">declaraciones </w:t>
      </w:r>
      <w:proofErr w:type="spellStart"/>
      <w:r w:rsidR="001001BA" w:rsidRPr="002C7504">
        <w:rPr>
          <w:rFonts w:ascii="Tahoma" w:hAnsi="Tahoma" w:cs="Tahoma"/>
          <w:sz w:val="22"/>
          <w:szCs w:val="22"/>
        </w:rPr>
        <w:t>extrajuicio</w:t>
      </w:r>
      <w:proofErr w:type="spellEnd"/>
      <w:r w:rsidR="001001BA" w:rsidRPr="002C7504">
        <w:rPr>
          <w:rFonts w:ascii="Tahoma" w:hAnsi="Tahoma" w:cs="Tahoma"/>
          <w:sz w:val="22"/>
          <w:szCs w:val="22"/>
        </w:rPr>
        <w:t xml:space="preserve"> que habían</w:t>
      </w:r>
      <w:r w:rsidR="00503897" w:rsidRPr="002C7504">
        <w:rPr>
          <w:rFonts w:ascii="Tahoma" w:hAnsi="Tahoma" w:cs="Tahoma"/>
          <w:sz w:val="22"/>
          <w:szCs w:val="22"/>
        </w:rPr>
        <w:t xml:space="preserve"> r</w:t>
      </w:r>
      <w:r w:rsidR="00E3180D" w:rsidRPr="002C7504">
        <w:rPr>
          <w:rFonts w:ascii="Tahoma" w:hAnsi="Tahoma" w:cs="Tahoma"/>
          <w:sz w:val="22"/>
          <w:szCs w:val="22"/>
        </w:rPr>
        <w:t xml:space="preserve">endido </w:t>
      </w:r>
      <w:r w:rsidR="00F470BF" w:rsidRPr="002C7504">
        <w:rPr>
          <w:rFonts w:ascii="Tahoma" w:hAnsi="Tahoma" w:cs="Tahoma"/>
          <w:sz w:val="22"/>
          <w:szCs w:val="22"/>
        </w:rPr>
        <w:t>el 9</w:t>
      </w:r>
      <w:r w:rsidR="00C87290" w:rsidRPr="002C7504">
        <w:rPr>
          <w:rFonts w:ascii="Tahoma" w:hAnsi="Tahoma" w:cs="Tahoma"/>
          <w:sz w:val="22"/>
          <w:szCs w:val="22"/>
        </w:rPr>
        <w:t xml:space="preserve"> de julio </w:t>
      </w:r>
      <w:r w:rsidR="00F470BF" w:rsidRPr="002C7504">
        <w:rPr>
          <w:rFonts w:ascii="Tahoma" w:hAnsi="Tahoma" w:cs="Tahoma"/>
          <w:sz w:val="22"/>
          <w:szCs w:val="22"/>
        </w:rPr>
        <w:t>y el 10 de agosto d</w:t>
      </w:r>
      <w:r w:rsidR="00C87290" w:rsidRPr="002C7504">
        <w:rPr>
          <w:rFonts w:ascii="Tahoma" w:hAnsi="Tahoma" w:cs="Tahoma"/>
          <w:sz w:val="22"/>
          <w:szCs w:val="22"/>
        </w:rPr>
        <w:t xml:space="preserve">el año 2013 </w:t>
      </w:r>
      <w:r w:rsidR="00F470BF" w:rsidRPr="002C7504">
        <w:rPr>
          <w:rFonts w:ascii="Tahoma" w:hAnsi="Tahoma" w:cs="Tahoma"/>
          <w:sz w:val="22"/>
          <w:szCs w:val="22"/>
        </w:rPr>
        <w:t>respectivamente</w:t>
      </w:r>
      <w:r w:rsidR="00F529D2" w:rsidRPr="002C7504">
        <w:rPr>
          <w:rFonts w:ascii="Tahoma" w:hAnsi="Tahoma" w:cs="Tahoma"/>
          <w:sz w:val="22"/>
          <w:szCs w:val="22"/>
        </w:rPr>
        <w:t xml:space="preserve"> (</w:t>
      </w:r>
      <w:proofErr w:type="spellStart"/>
      <w:r w:rsidR="00F529D2" w:rsidRPr="002C7504">
        <w:rPr>
          <w:rFonts w:ascii="Tahoma" w:hAnsi="Tahoma" w:cs="Tahoma"/>
          <w:sz w:val="22"/>
          <w:szCs w:val="22"/>
        </w:rPr>
        <w:t>fls</w:t>
      </w:r>
      <w:proofErr w:type="spellEnd"/>
      <w:r w:rsidR="00F529D2" w:rsidRPr="002C7504">
        <w:rPr>
          <w:rFonts w:ascii="Tahoma" w:hAnsi="Tahoma" w:cs="Tahoma"/>
          <w:sz w:val="22"/>
          <w:szCs w:val="22"/>
        </w:rPr>
        <w:t xml:space="preserve"> 41 y 42)</w:t>
      </w:r>
      <w:r w:rsidR="00F470BF" w:rsidRPr="002C7504">
        <w:rPr>
          <w:rFonts w:ascii="Tahoma" w:hAnsi="Tahoma" w:cs="Tahoma"/>
          <w:sz w:val="22"/>
          <w:szCs w:val="22"/>
        </w:rPr>
        <w:t xml:space="preserve">, </w:t>
      </w:r>
      <w:r w:rsidR="00E3180D" w:rsidRPr="002C7504">
        <w:rPr>
          <w:rFonts w:ascii="Tahoma" w:hAnsi="Tahoma" w:cs="Tahoma"/>
          <w:sz w:val="22"/>
          <w:szCs w:val="22"/>
        </w:rPr>
        <w:t xml:space="preserve">y que fue aportada al proceso como prueba de la parte actora. El primero, Ingeniero industrial de profesión, indicó que </w:t>
      </w:r>
      <w:r w:rsidR="00F470BF" w:rsidRPr="002C7504">
        <w:rPr>
          <w:rFonts w:ascii="Tahoma" w:hAnsi="Tahoma" w:cs="Tahoma"/>
          <w:sz w:val="22"/>
          <w:szCs w:val="22"/>
        </w:rPr>
        <w:t>comercializaba pieles crudas a curti</w:t>
      </w:r>
      <w:r w:rsidR="00414244">
        <w:rPr>
          <w:rFonts w:ascii="Tahoma" w:hAnsi="Tahoma" w:cs="Tahoma"/>
          <w:sz w:val="22"/>
          <w:szCs w:val="22"/>
        </w:rPr>
        <w:t>e</w:t>
      </w:r>
      <w:r w:rsidR="00F470BF" w:rsidRPr="002C7504">
        <w:rPr>
          <w:rFonts w:ascii="Tahoma" w:hAnsi="Tahoma" w:cs="Tahoma"/>
          <w:sz w:val="22"/>
          <w:szCs w:val="22"/>
        </w:rPr>
        <w:t xml:space="preserve">mbres y que </w:t>
      </w:r>
      <w:r w:rsidR="00E3180D" w:rsidRPr="002C7504">
        <w:rPr>
          <w:rFonts w:ascii="Tahoma" w:hAnsi="Tahoma" w:cs="Tahoma"/>
          <w:sz w:val="22"/>
          <w:szCs w:val="22"/>
        </w:rPr>
        <w:t>c</w:t>
      </w:r>
      <w:r w:rsidR="00F470BF" w:rsidRPr="002C7504">
        <w:rPr>
          <w:rFonts w:ascii="Tahoma" w:hAnsi="Tahoma" w:cs="Tahoma"/>
          <w:sz w:val="22"/>
          <w:szCs w:val="22"/>
        </w:rPr>
        <w:t>onoce a</w:t>
      </w:r>
      <w:r w:rsidR="001001BA" w:rsidRPr="002C7504">
        <w:rPr>
          <w:rFonts w:ascii="Tahoma" w:hAnsi="Tahoma" w:cs="Tahoma"/>
          <w:sz w:val="22"/>
          <w:szCs w:val="22"/>
        </w:rPr>
        <w:t xml:space="preserve">l demandante en razón a que, </w:t>
      </w:r>
      <w:r w:rsidR="00F470BF" w:rsidRPr="002C7504">
        <w:rPr>
          <w:rFonts w:ascii="Tahoma" w:hAnsi="Tahoma" w:cs="Tahoma"/>
          <w:sz w:val="22"/>
          <w:szCs w:val="22"/>
        </w:rPr>
        <w:t xml:space="preserve">en su calidad de </w:t>
      </w:r>
      <w:r w:rsidR="001001BA" w:rsidRPr="002C7504">
        <w:rPr>
          <w:rFonts w:ascii="Tahoma" w:hAnsi="Tahoma" w:cs="Tahoma"/>
          <w:sz w:val="22"/>
          <w:szCs w:val="22"/>
        </w:rPr>
        <w:t>jefe de producción</w:t>
      </w:r>
      <w:r w:rsidR="00F470BF" w:rsidRPr="002C7504">
        <w:rPr>
          <w:rFonts w:ascii="Tahoma" w:hAnsi="Tahoma" w:cs="Tahoma"/>
          <w:sz w:val="22"/>
          <w:szCs w:val="22"/>
        </w:rPr>
        <w:t>,</w:t>
      </w:r>
      <w:r w:rsidR="001001BA" w:rsidRPr="002C7504">
        <w:rPr>
          <w:rFonts w:ascii="Tahoma" w:hAnsi="Tahoma" w:cs="Tahoma"/>
          <w:sz w:val="22"/>
          <w:szCs w:val="22"/>
        </w:rPr>
        <w:t xml:space="preserve"> e</w:t>
      </w:r>
      <w:r w:rsidR="00C87290" w:rsidRPr="002C7504">
        <w:rPr>
          <w:rFonts w:ascii="Tahoma" w:hAnsi="Tahoma" w:cs="Tahoma"/>
          <w:sz w:val="22"/>
          <w:szCs w:val="22"/>
        </w:rPr>
        <w:t xml:space="preserve">ra quien </w:t>
      </w:r>
      <w:r w:rsidR="001001BA" w:rsidRPr="002C7504">
        <w:rPr>
          <w:rFonts w:ascii="Tahoma" w:hAnsi="Tahoma" w:cs="Tahoma"/>
          <w:sz w:val="22"/>
          <w:szCs w:val="22"/>
        </w:rPr>
        <w:t>manejaba todos los procesos de curtido, pelambrado con ácido sulfúrico, metal y sulfito entre otras sustancias que son toxicas</w:t>
      </w:r>
      <w:r w:rsidR="00C87290" w:rsidRPr="002C7504">
        <w:rPr>
          <w:rFonts w:ascii="Tahoma" w:hAnsi="Tahoma" w:cs="Tahoma"/>
          <w:sz w:val="22"/>
          <w:szCs w:val="22"/>
        </w:rPr>
        <w:t>. Agregó que en</w:t>
      </w:r>
      <w:r w:rsidR="001001BA" w:rsidRPr="002C7504">
        <w:rPr>
          <w:rFonts w:ascii="Tahoma" w:hAnsi="Tahoma" w:cs="Tahoma"/>
          <w:sz w:val="22"/>
          <w:szCs w:val="22"/>
        </w:rPr>
        <w:t xml:space="preserve"> el proceso de curtido </w:t>
      </w:r>
      <w:r w:rsidR="00C87290" w:rsidRPr="002C7504">
        <w:rPr>
          <w:rFonts w:ascii="Tahoma" w:hAnsi="Tahoma" w:cs="Tahoma"/>
          <w:sz w:val="22"/>
          <w:szCs w:val="22"/>
        </w:rPr>
        <w:t xml:space="preserve">se </w:t>
      </w:r>
      <w:r w:rsidR="001001BA" w:rsidRPr="002C7504">
        <w:rPr>
          <w:rFonts w:ascii="Tahoma" w:hAnsi="Tahoma" w:cs="Tahoma"/>
          <w:sz w:val="22"/>
          <w:szCs w:val="22"/>
        </w:rPr>
        <w:t>utiliza</w:t>
      </w:r>
      <w:r w:rsidR="00C87290" w:rsidRPr="002C7504">
        <w:rPr>
          <w:rFonts w:ascii="Tahoma" w:hAnsi="Tahoma" w:cs="Tahoma"/>
          <w:sz w:val="22"/>
          <w:szCs w:val="22"/>
        </w:rPr>
        <w:t>n</w:t>
      </w:r>
      <w:r w:rsidR="001001BA" w:rsidRPr="002C7504">
        <w:rPr>
          <w:rFonts w:ascii="Tahoma" w:hAnsi="Tahoma" w:cs="Tahoma"/>
          <w:sz w:val="22"/>
          <w:szCs w:val="22"/>
        </w:rPr>
        <w:t xml:space="preserve"> </w:t>
      </w:r>
      <w:r w:rsidR="00C87290" w:rsidRPr="002C7504">
        <w:rPr>
          <w:rFonts w:ascii="Tahoma" w:hAnsi="Tahoma" w:cs="Tahoma"/>
          <w:sz w:val="22"/>
          <w:szCs w:val="22"/>
        </w:rPr>
        <w:t xml:space="preserve">sustancias bastante cancerígenas como son el benceno o ácidos fórmicos, a los cuales estaba expuesto directamente el </w:t>
      </w:r>
      <w:r w:rsidR="00F470BF" w:rsidRPr="002C7504">
        <w:rPr>
          <w:rFonts w:ascii="Tahoma" w:hAnsi="Tahoma" w:cs="Tahoma"/>
          <w:sz w:val="22"/>
          <w:szCs w:val="22"/>
        </w:rPr>
        <w:t xml:space="preserve">demandante </w:t>
      </w:r>
      <w:r w:rsidR="00C87290" w:rsidRPr="002C7504">
        <w:rPr>
          <w:rFonts w:ascii="Tahoma" w:hAnsi="Tahoma" w:cs="Tahoma"/>
          <w:sz w:val="22"/>
          <w:szCs w:val="22"/>
        </w:rPr>
        <w:t>ya que segregaban vapores</w:t>
      </w:r>
      <w:r w:rsidR="001001BA" w:rsidRPr="002C7504">
        <w:rPr>
          <w:rFonts w:ascii="Tahoma" w:hAnsi="Tahoma" w:cs="Tahoma"/>
          <w:sz w:val="22"/>
          <w:szCs w:val="22"/>
        </w:rPr>
        <w:t>.  Afirm</w:t>
      </w:r>
      <w:r w:rsidR="00C87290" w:rsidRPr="002C7504">
        <w:rPr>
          <w:rFonts w:ascii="Tahoma" w:hAnsi="Tahoma" w:cs="Tahoma"/>
          <w:sz w:val="22"/>
          <w:szCs w:val="22"/>
        </w:rPr>
        <w:t>ó</w:t>
      </w:r>
      <w:r w:rsidR="001001BA" w:rsidRPr="002C7504">
        <w:rPr>
          <w:rFonts w:ascii="Tahoma" w:hAnsi="Tahoma" w:cs="Tahoma"/>
          <w:sz w:val="22"/>
          <w:szCs w:val="22"/>
        </w:rPr>
        <w:t xml:space="preserve"> que el </w:t>
      </w:r>
      <w:r w:rsidR="00F470BF" w:rsidRPr="002C7504">
        <w:rPr>
          <w:rFonts w:ascii="Tahoma" w:hAnsi="Tahoma" w:cs="Tahoma"/>
          <w:sz w:val="22"/>
          <w:szCs w:val="22"/>
        </w:rPr>
        <w:t xml:space="preserve">señor Patiño </w:t>
      </w:r>
      <w:r w:rsidR="001001BA" w:rsidRPr="002C7504">
        <w:rPr>
          <w:rFonts w:ascii="Tahoma" w:hAnsi="Tahoma" w:cs="Tahoma"/>
          <w:sz w:val="22"/>
          <w:szCs w:val="22"/>
        </w:rPr>
        <w:t>trabaj</w:t>
      </w:r>
      <w:r w:rsidR="00C87290" w:rsidRPr="002C7504">
        <w:rPr>
          <w:rFonts w:ascii="Tahoma" w:hAnsi="Tahoma" w:cs="Tahoma"/>
          <w:sz w:val="22"/>
          <w:szCs w:val="22"/>
        </w:rPr>
        <w:t>ó</w:t>
      </w:r>
      <w:r w:rsidR="001001BA" w:rsidRPr="002C7504">
        <w:rPr>
          <w:rFonts w:ascii="Tahoma" w:hAnsi="Tahoma" w:cs="Tahoma"/>
          <w:sz w:val="22"/>
          <w:szCs w:val="22"/>
        </w:rPr>
        <w:t xml:space="preserve"> primero para la empresa Tobón Rivera </w:t>
      </w:r>
      <w:r w:rsidR="00C87290" w:rsidRPr="002C7504">
        <w:rPr>
          <w:rFonts w:ascii="Tahoma" w:hAnsi="Tahoma" w:cs="Tahoma"/>
          <w:sz w:val="22"/>
          <w:szCs w:val="22"/>
        </w:rPr>
        <w:t>y q</w:t>
      </w:r>
      <w:r w:rsidR="001001BA" w:rsidRPr="002C7504">
        <w:rPr>
          <w:rFonts w:ascii="Tahoma" w:hAnsi="Tahoma" w:cs="Tahoma"/>
          <w:sz w:val="22"/>
          <w:szCs w:val="22"/>
        </w:rPr>
        <w:t xml:space="preserve">ue luego se cambió a </w:t>
      </w:r>
      <w:proofErr w:type="spellStart"/>
      <w:r w:rsidR="001001BA" w:rsidRPr="002C7504">
        <w:rPr>
          <w:rFonts w:ascii="Tahoma" w:hAnsi="Tahoma" w:cs="Tahoma"/>
          <w:sz w:val="22"/>
          <w:szCs w:val="22"/>
        </w:rPr>
        <w:t>Procurtidos</w:t>
      </w:r>
      <w:proofErr w:type="spellEnd"/>
      <w:r w:rsidR="001001BA" w:rsidRPr="002C7504">
        <w:rPr>
          <w:rFonts w:ascii="Tahoma" w:hAnsi="Tahoma" w:cs="Tahoma"/>
          <w:sz w:val="22"/>
          <w:szCs w:val="22"/>
        </w:rPr>
        <w:t xml:space="preserve"> desde el año 89 como hasta el 2008 aproximadamente, época en la que trabaj</w:t>
      </w:r>
      <w:r w:rsidR="00C87290" w:rsidRPr="002C7504">
        <w:rPr>
          <w:rFonts w:ascii="Tahoma" w:hAnsi="Tahoma" w:cs="Tahoma"/>
          <w:sz w:val="22"/>
          <w:szCs w:val="22"/>
        </w:rPr>
        <w:t>ó</w:t>
      </w:r>
      <w:r w:rsidR="001001BA" w:rsidRPr="002C7504">
        <w:rPr>
          <w:rFonts w:ascii="Tahoma" w:hAnsi="Tahoma" w:cs="Tahoma"/>
          <w:sz w:val="22"/>
          <w:szCs w:val="22"/>
        </w:rPr>
        <w:t xml:space="preserve"> con ellos vendiéndoles pieles. Insist</w:t>
      </w:r>
      <w:r w:rsidR="00C87290" w:rsidRPr="002C7504">
        <w:rPr>
          <w:rFonts w:ascii="Tahoma" w:hAnsi="Tahoma" w:cs="Tahoma"/>
          <w:sz w:val="22"/>
          <w:szCs w:val="22"/>
        </w:rPr>
        <w:t>ió en que en el pr</w:t>
      </w:r>
      <w:r w:rsidR="001001BA" w:rsidRPr="002C7504">
        <w:rPr>
          <w:rFonts w:ascii="Tahoma" w:hAnsi="Tahoma" w:cs="Tahoma"/>
          <w:sz w:val="22"/>
          <w:szCs w:val="22"/>
        </w:rPr>
        <w:t>oceso de manufactura de las pieles se utilizan sustancias muy toxicas y cancerígenas como los cromos</w:t>
      </w:r>
      <w:r w:rsidR="00F470BF" w:rsidRPr="002C7504">
        <w:rPr>
          <w:rFonts w:ascii="Tahoma" w:hAnsi="Tahoma" w:cs="Tahoma"/>
          <w:sz w:val="22"/>
          <w:szCs w:val="22"/>
        </w:rPr>
        <w:t>,</w:t>
      </w:r>
      <w:r w:rsidR="001001BA" w:rsidRPr="002C7504">
        <w:rPr>
          <w:rFonts w:ascii="Tahoma" w:hAnsi="Tahoma" w:cs="Tahoma"/>
          <w:sz w:val="22"/>
          <w:szCs w:val="22"/>
        </w:rPr>
        <w:t xml:space="preserve"> que son muy volátiles,</w:t>
      </w:r>
      <w:r w:rsidR="00F470BF" w:rsidRPr="002C7504">
        <w:rPr>
          <w:rFonts w:ascii="Tahoma" w:hAnsi="Tahoma" w:cs="Tahoma"/>
          <w:sz w:val="22"/>
          <w:szCs w:val="22"/>
        </w:rPr>
        <w:t xml:space="preserve"> y</w:t>
      </w:r>
      <w:r w:rsidR="001001BA" w:rsidRPr="002C7504">
        <w:rPr>
          <w:rFonts w:ascii="Tahoma" w:hAnsi="Tahoma" w:cs="Tahoma"/>
          <w:sz w:val="22"/>
          <w:szCs w:val="22"/>
        </w:rPr>
        <w:t xml:space="preserve"> que </w:t>
      </w:r>
      <w:r w:rsidR="00F470BF" w:rsidRPr="002C7504">
        <w:rPr>
          <w:rFonts w:ascii="Tahoma" w:hAnsi="Tahoma" w:cs="Tahoma"/>
          <w:sz w:val="22"/>
          <w:szCs w:val="22"/>
        </w:rPr>
        <w:t xml:space="preserve">en sus labores </w:t>
      </w:r>
      <w:r w:rsidR="001001BA" w:rsidRPr="002C7504">
        <w:rPr>
          <w:rFonts w:ascii="Tahoma" w:hAnsi="Tahoma" w:cs="Tahoma"/>
          <w:sz w:val="22"/>
          <w:szCs w:val="22"/>
        </w:rPr>
        <w:t>estaba expuesto a cambios de temperatura depend</w:t>
      </w:r>
      <w:r w:rsidR="00F470BF" w:rsidRPr="002C7504">
        <w:rPr>
          <w:rFonts w:ascii="Tahoma" w:hAnsi="Tahoma" w:cs="Tahoma"/>
          <w:sz w:val="22"/>
          <w:szCs w:val="22"/>
        </w:rPr>
        <w:t xml:space="preserve">iendo del </w:t>
      </w:r>
      <w:r w:rsidR="001001BA" w:rsidRPr="002C7504">
        <w:rPr>
          <w:rFonts w:ascii="Tahoma" w:hAnsi="Tahoma" w:cs="Tahoma"/>
          <w:sz w:val="22"/>
          <w:szCs w:val="22"/>
        </w:rPr>
        <w:t xml:space="preserve">proceso, </w:t>
      </w:r>
      <w:r w:rsidR="00F470BF" w:rsidRPr="002C7504">
        <w:rPr>
          <w:rFonts w:ascii="Tahoma" w:hAnsi="Tahoma" w:cs="Tahoma"/>
          <w:sz w:val="22"/>
          <w:szCs w:val="22"/>
        </w:rPr>
        <w:t xml:space="preserve">y que para aquellas épocas </w:t>
      </w:r>
      <w:r w:rsidR="001001BA" w:rsidRPr="002C7504">
        <w:rPr>
          <w:rFonts w:ascii="Tahoma" w:hAnsi="Tahoma" w:cs="Tahoma"/>
          <w:sz w:val="22"/>
          <w:szCs w:val="22"/>
        </w:rPr>
        <w:t xml:space="preserve">no había protección para </w:t>
      </w:r>
      <w:r w:rsidR="00C87290" w:rsidRPr="002C7504">
        <w:rPr>
          <w:rFonts w:ascii="Tahoma" w:hAnsi="Tahoma" w:cs="Tahoma"/>
          <w:sz w:val="22"/>
          <w:szCs w:val="22"/>
        </w:rPr>
        <w:t xml:space="preserve">que los </w:t>
      </w:r>
      <w:r w:rsidR="001001BA" w:rsidRPr="002C7504">
        <w:rPr>
          <w:rFonts w:ascii="Tahoma" w:hAnsi="Tahoma" w:cs="Tahoma"/>
          <w:sz w:val="22"/>
          <w:szCs w:val="22"/>
        </w:rPr>
        <w:t xml:space="preserve">empleados </w:t>
      </w:r>
      <w:r w:rsidR="00C87290" w:rsidRPr="002C7504">
        <w:rPr>
          <w:rFonts w:ascii="Tahoma" w:hAnsi="Tahoma" w:cs="Tahoma"/>
          <w:sz w:val="22"/>
          <w:szCs w:val="22"/>
        </w:rPr>
        <w:t xml:space="preserve">evitaran </w:t>
      </w:r>
      <w:r w:rsidR="001001BA" w:rsidRPr="002C7504">
        <w:rPr>
          <w:rFonts w:ascii="Tahoma" w:hAnsi="Tahoma" w:cs="Tahoma"/>
          <w:sz w:val="22"/>
          <w:szCs w:val="22"/>
        </w:rPr>
        <w:t>inhalar los gases del entorno.</w:t>
      </w:r>
    </w:p>
    <w:p w14:paraId="0152E865" w14:textId="77777777" w:rsidR="00C87290" w:rsidRPr="002C7504" w:rsidRDefault="00C87290" w:rsidP="00C87290">
      <w:pPr>
        <w:spacing w:line="276" w:lineRule="auto"/>
        <w:ind w:firstLine="360"/>
        <w:jc w:val="both"/>
        <w:rPr>
          <w:rFonts w:ascii="Tahoma" w:hAnsi="Tahoma" w:cs="Tahoma"/>
          <w:sz w:val="22"/>
          <w:szCs w:val="22"/>
        </w:rPr>
      </w:pPr>
    </w:p>
    <w:p w14:paraId="57DEC4D9" w14:textId="0ADCDF08" w:rsidR="00EF2A39" w:rsidRPr="002C7504" w:rsidRDefault="00EF2A39" w:rsidP="00EF2A39">
      <w:pPr>
        <w:pStyle w:val="Paragraphedeliste"/>
        <w:spacing w:line="276" w:lineRule="auto"/>
        <w:ind w:left="0" w:firstLine="709"/>
        <w:jc w:val="both"/>
        <w:rPr>
          <w:rFonts w:ascii="Tahoma" w:hAnsi="Tahoma" w:cs="Tahoma"/>
          <w:sz w:val="22"/>
          <w:szCs w:val="22"/>
        </w:rPr>
      </w:pPr>
      <w:r w:rsidRPr="002C7504">
        <w:rPr>
          <w:rFonts w:ascii="Tahoma" w:hAnsi="Tahoma" w:cs="Tahoma"/>
          <w:sz w:val="22"/>
          <w:szCs w:val="22"/>
        </w:rPr>
        <w:t xml:space="preserve">Por su parte, el señor </w:t>
      </w:r>
      <w:proofErr w:type="spellStart"/>
      <w:r w:rsidR="001001BA" w:rsidRPr="002C7504">
        <w:rPr>
          <w:rFonts w:ascii="Tahoma" w:hAnsi="Tahoma" w:cs="Tahoma"/>
          <w:sz w:val="22"/>
          <w:szCs w:val="22"/>
        </w:rPr>
        <w:t>Heli</w:t>
      </w:r>
      <w:proofErr w:type="spellEnd"/>
      <w:r w:rsidR="001001BA" w:rsidRPr="002C7504">
        <w:rPr>
          <w:rFonts w:ascii="Tahoma" w:hAnsi="Tahoma" w:cs="Tahoma"/>
          <w:sz w:val="22"/>
          <w:szCs w:val="22"/>
        </w:rPr>
        <w:t xml:space="preserve"> García Fuentes</w:t>
      </w:r>
      <w:r w:rsidRPr="002C7504">
        <w:rPr>
          <w:rFonts w:ascii="Tahoma" w:hAnsi="Tahoma" w:cs="Tahoma"/>
          <w:sz w:val="22"/>
          <w:szCs w:val="22"/>
        </w:rPr>
        <w:t>, a</w:t>
      </w:r>
      <w:r w:rsidR="001001BA" w:rsidRPr="002C7504">
        <w:rPr>
          <w:rFonts w:ascii="Tahoma" w:hAnsi="Tahoma" w:cs="Tahoma"/>
          <w:sz w:val="22"/>
          <w:szCs w:val="22"/>
        </w:rPr>
        <w:t xml:space="preserve">ctualmente pensionado, </w:t>
      </w:r>
      <w:r w:rsidR="00F470BF" w:rsidRPr="002C7504">
        <w:rPr>
          <w:rFonts w:ascii="Tahoma" w:hAnsi="Tahoma" w:cs="Tahoma"/>
          <w:sz w:val="22"/>
          <w:szCs w:val="22"/>
        </w:rPr>
        <w:t xml:space="preserve">adujó que </w:t>
      </w:r>
      <w:r w:rsidR="001001BA" w:rsidRPr="002C7504">
        <w:rPr>
          <w:rFonts w:ascii="Tahoma" w:hAnsi="Tahoma" w:cs="Tahoma"/>
          <w:sz w:val="22"/>
          <w:szCs w:val="22"/>
        </w:rPr>
        <w:t>labor</w:t>
      </w:r>
      <w:r w:rsidRPr="002C7504">
        <w:rPr>
          <w:rFonts w:ascii="Tahoma" w:hAnsi="Tahoma" w:cs="Tahoma"/>
          <w:sz w:val="22"/>
          <w:szCs w:val="22"/>
        </w:rPr>
        <w:t>ó</w:t>
      </w:r>
      <w:r w:rsidR="001001BA" w:rsidRPr="002C7504">
        <w:rPr>
          <w:rFonts w:ascii="Tahoma" w:hAnsi="Tahoma" w:cs="Tahoma"/>
          <w:sz w:val="22"/>
          <w:szCs w:val="22"/>
        </w:rPr>
        <w:t xml:space="preserve"> toda la vida en la  empresa  Curtiembre del Valle</w:t>
      </w:r>
      <w:r w:rsidR="00F470BF" w:rsidRPr="002C7504">
        <w:rPr>
          <w:rFonts w:ascii="Tahoma" w:hAnsi="Tahoma" w:cs="Tahoma"/>
          <w:sz w:val="22"/>
          <w:szCs w:val="22"/>
        </w:rPr>
        <w:t xml:space="preserve"> y que conoció al actor </w:t>
      </w:r>
      <w:r w:rsidRPr="002C7504">
        <w:rPr>
          <w:rFonts w:ascii="Tahoma" w:hAnsi="Tahoma" w:cs="Tahoma"/>
          <w:sz w:val="22"/>
          <w:szCs w:val="22"/>
        </w:rPr>
        <w:t xml:space="preserve">hace aproximadamente 22 años, </w:t>
      </w:r>
      <w:r w:rsidR="00F470BF" w:rsidRPr="002C7504">
        <w:rPr>
          <w:rFonts w:ascii="Tahoma" w:hAnsi="Tahoma" w:cs="Tahoma"/>
          <w:sz w:val="22"/>
          <w:szCs w:val="22"/>
        </w:rPr>
        <w:t xml:space="preserve">dada su condición de </w:t>
      </w:r>
      <w:r w:rsidRPr="002C7504">
        <w:rPr>
          <w:rFonts w:ascii="Tahoma" w:hAnsi="Tahoma" w:cs="Tahoma"/>
          <w:sz w:val="22"/>
          <w:szCs w:val="22"/>
        </w:rPr>
        <w:t xml:space="preserve"> compañeros de trabajo</w:t>
      </w:r>
      <w:r w:rsidR="00F470BF" w:rsidRPr="002C7504">
        <w:rPr>
          <w:rFonts w:ascii="Tahoma" w:hAnsi="Tahoma" w:cs="Tahoma"/>
          <w:sz w:val="22"/>
          <w:szCs w:val="22"/>
        </w:rPr>
        <w:t xml:space="preserve">; </w:t>
      </w:r>
      <w:r w:rsidRPr="002C7504">
        <w:rPr>
          <w:rFonts w:ascii="Tahoma" w:hAnsi="Tahoma" w:cs="Tahoma"/>
          <w:sz w:val="22"/>
          <w:szCs w:val="22"/>
        </w:rPr>
        <w:t>que el señor Patiño Andrade</w:t>
      </w:r>
      <w:r w:rsidR="00F470BF" w:rsidRPr="002C7504">
        <w:rPr>
          <w:rFonts w:ascii="Tahoma" w:hAnsi="Tahoma" w:cs="Tahoma"/>
          <w:sz w:val="22"/>
          <w:szCs w:val="22"/>
        </w:rPr>
        <w:t xml:space="preserve"> </w:t>
      </w:r>
      <w:r w:rsidRPr="002C7504">
        <w:rPr>
          <w:rFonts w:ascii="Tahoma" w:hAnsi="Tahoma" w:cs="Tahoma"/>
          <w:sz w:val="22"/>
          <w:szCs w:val="22"/>
        </w:rPr>
        <w:t>curtía cuero para la empresa donde labor</w:t>
      </w:r>
      <w:r w:rsidR="00F470BF" w:rsidRPr="002C7504">
        <w:rPr>
          <w:rFonts w:ascii="Tahoma" w:hAnsi="Tahoma" w:cs="Tahoma"/>
          <w:sz w:val="22"/>
          <w:szCs w:val="22"/>
        </w:rPr>
        <w:t xml:space="preserve">aba porque era Químico de profesión y </w:t>
      </w:r>
      <w:r w:rsidRPr="002C7504">
        <w:rPr>
          <w:rFonts w:ascii="Tahoma" w:hAnsi="Tahoma" w:cs="Tahoma"/>
          <w:sz w:val="22"/>
          <w:szCs w:val="22"/>
        </w:rPr>
        <w:t>trabaja</w:t>
      </w:r>
      <w:r w:rsidR="00F470BF" w:rsidRPr="002C7504">
        <w:rPr>
          <w:rFonts w:ascii="Tahoma" w:hAnsi="Tahoma" w:cs="Tahoma"/>
          <w:sz w:val="22"/>
          <w:szCs w:val="22"/>
        </w:rPr>
        <w:t>ba</w:t>
      </w:r>
      <w:r w:rsidRPr="002C7504">
        <w:rPr>
          <w:rFonts w:ascii="Tahoma" w:hAnsi="Tahoma" w:cs="Tahoma"/>
          <w:sz w:val="22"/>
          <w:szCs w:val="22"/>
        </w:rPr>
        <w:t xml:space="preserve"> en la transformación del cuero</w:t>
      </w:r>
      <w:r w:rsidR="00F470BF" w:rsidRPr="002C7504">
        <w:rPr>
          <w:rFonts w:ascii="Tahoma" w:hAnsi="Tahoma" w:cs="Tahoma"/>
          <w:sz w:val="22"/>
          <w:szCs w:val="22"/>
        </w:rPr>
        <w:t>, estando expuesto por tal razón</w:t>
      </w:r>
      <w:r w:rsidRPr="002C7504">
        <w:rPr>
          <w:rFonts w:ascii="Tahoma" w:hAnsi="Tahoma" w:cs="Tahoma"/>
          <w:sz w:val="22"/>
          <w:szCs w:val="22"/>
        </w:rPr>
        <w:t xml:space="preserve"> a sustancias cancerígenas como: cromo, los ácidos sulfúrico, oxálico, fórmico entre otros que se utilizan para la transformación del cuero</w:t>
      </w:r>
      <w:r w:rsidR="00F470BF" w:rsidRPr="002C7504">
        <w:rPr>
          <w:rFonts w:ascii="Tahoma" w:hAnsi="Tahoma" w:cs="Tahoma"/>
          <w:sz w:val="22"/>
          <w:szCs w:val="22"/>
        </w:rPr>
        <w:t xml:space="preserve"> y</w:t>
      </w:r>
      <w:r w:rsidRPr="002C7504">
        <w:rPr>
          <w:rFonts w:ascii="Tahoma" w:hAnsi="Tahoma" w:cs="Tahoma"/>
          <w:sz w:val="22"/>
          <w:szCs w:val="22"/>
        </w:rPr>
        <w:t xml:space="preserve"> que son bastantes riesgosos para la salud del humano. Que el actor trabaj</w:t>
      </w:r>
      <w:r w:rsidR="004B05E7">
        <w:rPr>
          <w:rFonts w:ascii="Tahoma" w:hAnsi="Tahoma" w:cs="Tahoma"/>
          <w:sz w:val="22"/>
          <w:szCs w:val="22"/>
        </w:rPr>
        <w:t>ó</w:t>
      </w:r>
      <w:r w:rsidRPr="002C7504">
        <w:rPr>
          <w:rFonts w:ascii="Tahoma" w:hAnsi="Tahoma" w:cs="Tahoma"/>
          <w:sz w:val="22"/>
          <w:szCs w:val="22"/>
        </w:rPr>
        <w:t xml:space="preserve"> en curtiembre Tobón hoy </w:t>
      </w:r>
      <w:proofErr w:type="spellStart"/>
      <w:r w:rsidRPr="002C7504">
        <w:rPr>
          <w:rFonts w:ascii="Tahoma" w:hAnsi="Tahoma" w:cs="Tahoma"/>
          <w:sz w:val="22"/>
          <w:szCs w:val="22"/>
        </w:rPr>
        <w:t>Procurtidos</w:t>
      </w:r>
      <w:proofErr w:type="spellEnd"/>
      <w:r w:rsidRPr="002C7504">
        <w:rPr>
          <w:rFonts w:ascii="Tahoma" w:hAnsi="Tahoma" w:cs="Tahoma"/>
          <w:sz w:val="22"/>
          <w:szCs w:val="22"/>
        </w:rPr>
        <w:t xml:space="preserve"> </w:t>
      </w:r>
      <w:r w:rsidR="00F470BF" w:rsidRPr="002C7504">
        <w:rPr>
          <w:rFonts w:ascii="Tahoma" w:hAnsi="Tahoma" w:cs="Tahoma"/>
          <w:sz w:val="22"/>
          <w:szCs w:val="22"/>
        </w:rPr>
        <w:t xml:space="preserve">y </w:t>
      </w:r>
      <w:r w:rsidRPr="002C7504">
        <w:rPr>
          <w:rFonts w:ascii="Tahoma" w:hAnsi="Tahoma" w:cs="Tahoma"/>
          <w:sz w:val="22"/>
          <w:szCs w:val="22"/>
        </w:rPr>
        <w:t>estaba expuesto a altas temperaturas</w:t>
      </w:r>
      <w:r w:rsidR="00F470BF" w:rsidRPr="002C7504">
        <w:rPr>
          <w:rFonts w:ascii="Tahoma" w:hAnsi="Tahoma" w:cs="Tahoma"/>
          <w:sz w:val="22"/>
          <w:szCs w:val="22"/>
        </w:rPr>
        <w:t>;</w:t>
      </w:r>
      <w:r w:rsidRPr="002C7504">
        <w:rPr>
          <w:rFonts w:ascii="Tahoma" w:hAnsi="Tahoma" w:cs="Tahoma"/>
          <w:sz w:val="22"/>
          <w:szCs w:val="22"/>
        </w:rPr>
        <w:t xml:space="preserve"> además</w:t>
      </w:r>
      <w:r w:rsidR="00F470BF" w:rsidRPr="002C7504">
        <w:rPr>
          <w:rFonts w:ascii="Tahoma" w:hAnsi="Tahoma" w:cs="Tahoma"/>
          <w:sz w:val="22"/>
          <w:szCs w:val="22"/>
        </w:rPr>
        <w:t>,</w:t>
      </w:r>
      <w:r w:rsidRPr="002C7504">
        <w:rPr>
          <w:rFonts w:ascii="Tahoma" w:hAnsi="Tahoma" w:cs="Tahoma"/>
          <w:sz w:val="22"/>
          <w:szCs w:val="22"/>
        </w:rPr>
        <w:t xml:space="preserve"> que en esos tiempos no había protección alguna para el trabajador, porque los vapores son bastante tóxicos. </w:t>
      </w:r>
    </w:p>
    <w:p w14:paraId="7EA0D502" w14:textId="0F01DF5C" w:rsidR="001001BA" w:rsidRPr="002C7504" w:rsidRDefault="001001BA" w:rsidP="00EF2A39">
      <w:pPr>
        <w:pStyle w:val="Paragraphedeliste"/>
        <w:spacing w:after="160" w:line="276" w:lineRule="auto"/>
        <w:jc w:val="both"/>
        <w:rPr>
          <w:rFonts w:ascii="Tahoma" w:hAnsi="Tahoma" w:cs="Tahoma"/>
          <w:b/>
          <w:sz w:val="22"/>
          <w:szCs w:val="22"/>
        </w:rPr>
      </w:pPr>
    </w:p>
    <w:p w14:paraId="58D15F9C" w14:textId="79291CF5" w:rsidR="00CD79A6" w:rsidRPr="002C7504" w:rsidRDefault="00EF2A39" w:rsidP="00EF2A39">
      <w:pPr>
        <w:pStyle w:val="Paragraphedeliste"/>
        <w:spacing w:after="160" w:line="276" w:lineRule="auto"/>
        <w:ind w:left="0" w:firstLine="709"/>
        <w:jc w:val="both"/>
        <w:rPr>
          <w:rFonts w:ascii="Tahoma" w:hAnsi="Tahoma" w:cs="Tahoma"/>
          <w:sz w:val="22"/>
          <w:szCs w:val="22"/>
        </w:rPr>
      </w:pPr>
      <w:r w:rsidRPr="002C7504">
        <w:rPr>
          <w:rFonts w:ascii="Tahoma" w:hAnsi="Tahoma" w:cs="Tahoma"/>
          <w:sz w:val="22"/>
          <w:szCs w:val="22"/>
        </w:rPr>
        <w:t>Ahora bien, a efectos de verificar si las sustancias a que viene haciéndose referencia son realmente cancerígenas</w:t>
      </w:r>
      <w:r w:rsidR="00F470BF" w:rsidRPr="002C7504">
        <w:rPr>
          <w:rFonts w:ascii="Tahoma" w:hAnsi="Tahoma" w:cs="Tahoma"/>
          <w:sz w:val="22"/>
          <w:szCs w:val="22"/>
        </w:rPr>
        <w:t>,</w:t>
      </w:r>
      <w:r w:rsidRPr="002C7504">
        <w:rPr>
          <w:rFonts w:ascii="Tahoma" w:hAnsi="Tahoma" w:cs="Tahoma"/>
          <w:sz w:val="22"/>
          <w:szCs w:val="22"/>
        </w:rPr>
        <w:t xml:space="preserve"> la Profesional </w:t>
      </w:r>
      <w:r w:rsidR="00F470BF" w:rsidRPr="002C7504">
        <w:rPr>
          <w:rFonts w:ascii="Tahoma" w:hAnsi="Tahoma" w:cs="Tahoma"/>
          <w:sz w:val="22"/>
          <w:szCs w:val="22"/>
        </w:rPr>
        <w:t xml:space="preserve">de la </w:t>
      </w:r>
      <w:r w:rsidRPr="002C7504">
        <w:rPr>
          <w:rFonts w:ascii="Tahoma" w:hAnsi="Tahoma" w:cs="Tahoma"/>
          <w:sz w:val="22"/>
          <w:szCs w:val="22"/>
        </w:rPr>
        <w:t>sala de reactivos –Escuela de Química de la Universidad Tecnológica de Pereira</w:t>
      </w:r>
      <w:r w:rsidR="00F470BF" w:rsidRPr="002C7504">
        <w:rPr>
          <w:rFonts w:ascii="Tahoma" w:hAnsi="Tahoma" w:cs="Tahoma"/>
          <w:sz w:val="22"/>
          <w:szCs w:val="22"/>
        </w:rPr>
        <w:t xml:space="preserve">, a petición de la Magistrada </w:t>
      </w:r>
      <w:r w:rsidR="004B05E7" w:rsidRPr="002C7504">
        <w:rPr>
          <w:rFonts w:ascii="Tahoma" w:hAnsi="Tahoma" w:cs="Tahoma"/>
          <w:sz w:val="22"/>
          <w:szCs w:val="22"/>
        </w:rPr>
        <w:t>ponente</w:t>
      </w:r>
      <w:r w:rsidRPr="002C7504">
        <w:rPr>
          <w:rFonts w:ascii="Tahoma" w:hAnsi="Tahoma" w:cs="Tahoma"/>
          <w:sz w:val="22"/>
          <w:szCs w:val="22"/>
        </w:rPr>
        <w:t xml:space="preserve"> efectuó un peritaje </w:t>
      </w:r>
      <w:r w:rsidR="00CD79A6" w:rsidRPr="002C7504">
        <w:rPr>
          <w:rFonts w:ascii="Tahoma" w:hAnsi="Tahoma" w:cs="Tahoma"/>
          <w:sz w:val="22"/>
          <w:szCs w:val="22"/>
        </w:rPr>
        <w:t xml:space="preserve"> en el cual se hace una relación de  las sustancias químicas que al ser manipuladas por el hombre pueden causar cáncer o aumentar las probabilidades de dicha patología</w:t>
      </w:r>
      <w:r w:rsidRPr="002C7504">
        <w:rPr>
          <w:rFonts w:ascii="Tahoma" w:hAnsi="Tahoma" w:cs="Tahoma"/>
          <w:sz w:val="22"/>
          <w:szCs w:val="22"/>
        </w:rPr>
        <w:t>,</w:t>
      </w:r>
      <w:r w:rsidR="00CD79A6" w:rsidRPr="002C7504">
        <w:rPr>
          <w:rFonts w:ascii="Tahoma" w:hAnsi="Tahoma" w:cs="Tahoma"/>
          <w:sz w:val="22"/>
          <w:szCs w:val="22"/>
        </w:rPr>
        <w:t xml:space="preserve"> entre los cuales </w:t>
      </w:r>
      <w:r w:rsidR="005D64D5" w:rsidRPr="002C7504">
        <w:rPr>
          <w:rFonts w:ascii="Tahoma" w:hAnsi="Tahoma" w:cs="Tahoma"/>
          <w:sz w:val="22"/>
          <w:szCs w:val="22"/>
        </w:rPr>
        <w:t>resalta los siguientes</w:t>
      </w:r>
      <w:r w:rsidR="00CD79A6" w:rsidRPr="002C7504">
        <w:rPr>
          <w:rFonts w:ascii="Tahoma" w:hAnsi="Tahoma" w:cs="Tahoma"/>
          <w:sz w:val="22"/>
          <w:szCs w:val="22"/>
        </w:rPr>
        <w:t xml:space="preserve">: </w:t>
      </w:r>
    </w:p>
    <w:p w14:paraId="734DD257" w14:textId="77777777" w:rsidR="00CD79A6" w:rsidRPr="002C7504" w:rsidRDefault="00CD79A6" w:rsidP="00EF2A39">
      <w:pPr>
        <w:pStyle w:val="Paragraphedeliste"/>
        <w:ind w:left="0" w:firstLine="709"/>
        <w:jc w:val="both"/>
        <w:rPr>
          <w:rFonts w:ascii="Tahoma" w:hAnsi="Tahoma" w:cs="Tahoma"/>
          <w:sz w:val="22"/>
          <w:szCs w:val="22"/>
        </w:rPr>
      </w:pPr>
    </w:p>
    <w:p w14:paraId="0B8B3850" w14:textId="77777777" w:rsidR="00CD79A6" w:rsidRPr="002C7504" w:rsidRDefault="00CD79A6" w:rsidP="005D64D5">
      <w:pPr>
        <w:pStyle w:val="Paragraphedeliste"/>
        <w:numPr>
          <w:ilvl w:val="0"/>
          <w:numId w:val="11"/>
        </w:numPr>
        <w:spacing w:after="160"/>
        <w:ind w:left="567" w:firstLine="0"/>
        <w:jc w:val="both"/>
        <w:rPr>
          <w:rFonts w:ascii="Arial Narrow" w:hAnsi="Arial Narrow" w:cs="Tahoma"/>
          <w:sz w:val="22"/>
          <w:szCs w:val="22"/>
        </w:rPr>
      </w:pPr>
      <w:r w:rsidRPr="002C7504">
        <w:rPr>
          <w:rFonts w:ascii="Arial Narrow" w:hAnsi="Arial Narrow" w:cs="Tahoma"/>
          <w:sz w:val="22"/>
          <w:szCs w:val="22"/>
        </w:rPr>
        <w:t xml:space="preserve">Cromo: cromo VI Oxido – puede causar cáncer, alteraciones genéticas y hereditarias. Cancerígeno Categoría </w:t>
      </w:r>
      <w:proofErr w:type="spellStart"/>
      <w:r w:rsidRPr="002C7504">
        <w:rPr>
          <w:rFonts w:ascii="Arial Narrow" w:hAnsi="Arial Narrow" w:cs="Tahoma"/>
          <w:sz w:val="22"/>
          <w:szCs w:val="22"/>
        </w:rPr>
        <w:t>C1</w:t>
      </w:r>
      <w:proofErr w:type="spellEnd"/>
    </w:p>
    <w:p w14:paraId="64E5B340" w14:textId="77777777" w:rsidR="002C7504" w:rsidRPr="002C7504" w:rsidRDefault="002C7504" w:rsidP="002C7504">
      <w:pPr>
        <w:pStyle w:val="Paragraphedeliste"/>
        <w:spacing w:after="160"/>
        <w:ind w:left="567"/>
        <w:jc w:val="both"/>
        <w:rPr>
          <w:rFonts w:ascii="Arial Narrow" w:hAnsi="Arial Narrow" w:cs="Tahoma"/>
          <w:sz w:val="22"/>
          <w:szCs w:val="22"/>
        </w:rPr>
      </w:pPr>
    </w:p>
    <w:p w14:paraId="76FC0D55" w14:textId="77777777" w:rsidR="00CD79A6" w:rsidRPr="002C7504" w:rsidRDefault="00CD79A6" w:rsidP="005D64D5">
      <w:pPr>
        <w:pStyle w:val="Paragraphedeliste"/>
        <w:numPr>
          <w:ilvl w:val="0"/>
          <w:numId w:val="11"/>
        </w:numPr>
        <w:spacing w:after="160"/>
        <w:ind w:left="567" w:firstLine="0"/>
        <w:jc w:val="both"/>
        <w:rPr>
          <w:rFonts w:ascii="Arial Narrow" w:hAnsi="Arial Narrow" w:cs="Tahoma"/>
          <w:sz w:val="22"/>
          <w:szCs w:val="22"/>
        </w:rPr>
      </w:pPr>
      <w:r w:rsidRPr="002C7504">
        <w:rPr>
          <w:rFonts w:ascii="Arial Narrow" w:hAnsi="Arial Narrow" w:cs="Tahoma"/>
          <w:sz w:val="22"/>
          <w:szCs w:val="22"/>
        </w:rPr>
        <w:t>Cloroformo: Nocivo por ingestión, irrita la piel, posibles efectos cancerígenos</w:t>
      </w:r>
    </w:p>
    <w:p w14:paraId="3E985F87" w14:textId="77777777" w:rsidR="00CD79A6" w:rsidRPr="002C7504" w:rsidRDefault="00CD79A6" w:rsidP="005D64D5">
      <w:pPr>
        <w:pStyle w:val="Paragraphedeliste"/>
        <w:ind w:left="567"/>
        <w:jc w:val="both"/>
        <w:rPr>
          <w:rFonts w:ascii="Arial Narrow" w:hAnsi="Arial Narrow" w:cs="Tahoma"/>
          <w:sz w:val="22"/>
          <w:szCs w:val="22"/>
        </w:rPr>
      </w:pPr>
    </w:p>
    <w:p w14:paraId="76959C60" w14:textId="6E9743B3" w:rsidR="00CD79A6" w:rsidRPr="002C7504" w:rsidRDefault="00CD79A6" w:rsidP="005D64D5">
      <w:pPr>
        <w:pStyle w:val="Paragraphedeliste"/>
        <w:spacing w:line="276" w:lineRule="auto"/>
        <w:ind w:left="0" w:firstLine="709"/>
        <w:jc w:val="both"/>
        <w:rPr>
          <w:rFonts w:ascii="Tahoma" w:hAnsi="Tahoma" w:cs="Tahoma"/>
          <w:sz w:val="22"/>
          <w:szCs w:val="22"/>
        </w:rPr>
      </w:pPr>
      <w:r w:rsidRPr="002C7504">
        <w:rPr>
          <w:rFonts w:ascii="Tahoma" w:hAnsi="Tahoma" w:cs="Tahoma"/>
          <w:sz w:val="22"/>
          <w:szCs w:val="22"/>
        </w:rPr>
        <w:t>Concluye</w:t>
      </w:r>
      <w:r w:rsidR="005D64D5" w:rsidRPr="002C7504">
        <w:rPr>
          <w:rFonts w:ascii="Tahoma" w:hAnsi="Tahoma" w:cs="Tahoma"/>
          <w:sz w:val="22"/>
          <w:szCs w:val="22"/>
        </w:rPr>
        <w:t xml:space="preserve">ndo </w:t>
      </w:r>
      <w:r w:rsidRPr="002C7504">
        <w:rPr>
          <w:rFonts w:ascii="Tahoma" w:hAnsi="Tahoma" w:cs="Tahoma"/>
          <w:sz w:val="22"/>
          <w:szCs w:val="22"/>
        </w:rPr>
        <w:t xml:space="preserve"> que  dentro del listado solo se consideran como cancerígenas los compuestos de Cromo VI, solventes como el Cloroformo, benceno, Dioxano, </w:t>
      </w:r>
      <w:proofErr w:type="spellStart"/>
      <w:r w:rsidRPr="002C7504">
        <w:rPr>
          <w:rFonts w:ascii="Tahoma" w:hAnsi="Tahoma" w:cs="Tahoma"/>
          <w:sz w:val="22"/>
          <w:szCs w:val="22"/>
        </w:rPr>
        <w:t>Diclorometano</w:t>
      </w:r>
      <w:proofErr w:type="spellEnd"/>
    </w:p>
    <w:p w14:paraId="28108A47" w14:textId="77777777" w:rsidR="00CD79A6" w:rsidRPr="002C7504" w:rsidRDefault="00CD79A6" w:rsidP="00CD79A6">
      <w:pPr>
        <w:pStyle w:val="Paragraphedeliste"/>
        <w:jc w:val="both"/>
        <w:rPr>
          <w:rFonts w:ascii="Tahoma" w:hAnsi="Tahoma" w:cs="Tahoma"/>
          <w:sz w:val="22"/>
          <w:szCs w:val="22"/>
        </w:rPr>
      </w:pPr>
    </w:p>
    <w:p w14:paraId="5BC340B6" w14:textId="1712FF15" w:rsidR="00562DA5" w:rsidRPr="002C7504" w:rsidRDefault="00EF2A39" w:rsidP="00644642">
      <w:pPr>
        <w:pStyle w:val="Sansinterligne"/>
        <w:spacing w:line="276" w:lineRule="auto"/>
        <w:ind w:firstLine="709"/>
        <w:jc w:val="both"/>
        <w:rPr>
          <w:rFonts w:ascii="Tahoma" w:eastAsia="Times New Roman" w:hAnsi="Tahoma" w:cs="Tahoma"/>
          <w:bCs/>
          <w:lang w:val="es-ES" w:eastAsia="es-ES"/>
        </w:rPr>
      </w:pPr>
      <w:r w:rsidRPr="002C7504">
        <w:rPr>
          <w:rFonts w:ascii="Tahoma" w:eastAsia="Times New Roman" w:hAnsi="Tahoma" w:cs="Tahoma"/>
          <w:bCs/>
          <w:lang w:val="es-ES" w:eastAsia="es-ES"/>
        </w:rPr>
        <w:t>De conformidad con lo expuesto en  precedencia, puede concluir esta Sala que de la</w:t>
      </w:r>
      <w:r w:rsidR="00562DA5" w:rsidRPr="002C7504">
        <w:rPr>
          <w:rFonts w:ascii="Tahoma" w:eastAsia="Times New Roman" w:hAnsi="Tahoma" w:cs="Tahoma"/>
          <w:bCs/>
          <w:lang w:val="es-ES" w:eastAsia="es-ES"/>
        </w:rPr>
        <w:t xml:space="preserve"> totalidad de las pruebas recaudadas en esta sede y que se pueden apreciar en el cuaderno de segunda instancia, dan fe que el demandante por más de 20 años estuvo expuesto a químicos que</w:t>
      </w:r>
      <w:r w:rsidR="005D64D5" w:rsidRPr="002C7504">
        <w:rPr>
          <w:rFonts w:ascii="Tahoma" w:eastAsia="Times New Roman" w:hAnsi="Tahoma" w:cs="Tahoma"/>
          <w:bCs/>
          <w:lang w:val="es-ES" w:eastAsia="es-ES"/>
        </w:rPr>
        <w:t>,</w:t>
      </w:r>
      <w:r w:rsidR="00562DA5" w:rsidRPr="002C7504">
        <w:rPr>
          <w:rFonts w:ascii="Tahoma" w:eastAsia="Times New Roman" w:hAnsi="Tahoma" w:cs="Tahoma"/>
          <w:bCs/>
          <w:lang w:val="es-ES" w:eastAsia="es-ES"/>
        </w:rPr>
        <w:t xml:space="preserve"> por la peligrosidad que les es inherente</w:t>
      </w:r>
      <w:r w:rsidR="005D64D5" w:rsidRPr="002C7504">
        <w:rPr>
          <w:rFonts w:ascii="Tahoma" w:eastAsia="Times New Roman" w:hAnsi="Tahoma" w:cs="Tahoma"/>
          <w:bCs/>
          <w:lang w:val="es-ES" w:eastAsia="es-ES"/>
        </w:rPr>
        <w:t>,</w:t>
      </w:r>
      <w:r w:rsidR="00562DA5" w:rsidRPr="002C7504">
        <w:rPr>
          <w:rFonts w:ascii="Tahoma" w:eastAsia="Times New Roman" w:hAnsi="Tahoma" w:cs="Tahoma"/>
          <w:bCs/>
          <w:lang w:val="es-ES" w:eastAsia="es-ES"/>
        </w:rPr>
        <w:t xml:space="preserve"> </w:t>
      </w:r>
      <w:r w:rsidR="005D64D5" w:rsidRPr="002C7504">
        <w:rPr>
          <w:rFonts w:ascii="Tahoma" w:eastAsia="Times New Roman" w:hAnsi="Tahoma" w:cs="Tahoma"/>
          <w:bCs/>
          <w:lang w:val="es-ES" w:eastAsia="es-ES"/>
        </w:rPr>
        <w:t>generaron el riesgo de un de</w:t>
      </w:r>
      <w:r w:rsidR="00562DA5" w:rsidRPr="002C7504">
        <w:rPr>
          <w:rFonts w:ascii="Tahoma" w:eastAsia="Times New Roman" w:hAnsi="Tahoma" w:cs="Tahoma"/>
          <w:bCs/>
          <w:lang w:val="es-ES" w:eastAsia="es-ES"/>
        </w:rPr>
        <w:t>sgaste orgánico prematuro, reduciendo su expectativa de vida saludable</w:t>
      </w:r>
      <w:r w:rsidR="005D64D5" w:rsidRPr="002C7504">
        <w:rPr>
          <w:rFonts w:ascii="Tahoma" w:eastAsia="Times New Roman" w:hAnsi="Tahoma" w:cs="Tahoma"/>
          <w:bCs/>
          <w:lang w:val="es-ES" w:eastAsia="es-ES"/>
        </w:rPr>
        <w:t>;</w:t>
      </w:r>
      <w:r w:rsidR="00562DA5" w:rsidRPr="002C7504">
        <w:rPr>
          <w:rFonts w:ascii="Tahoma" w:eastAsia="Times New Roman" w:hAnsi="Tahoma" w:cs="Tahoma"/>
          <w:bCs/>
          <w:lang w:val="es-ES" w:eastAsia="es-ES"/>
        </w:rPr>
        <w:t xml:space="preserve"> razón por la cual tenía derecho a percibir la pensión desde que cumplió los 55 años de edad, el 21 de diciembre de 2008, no obstante, al haber continuado efectuando cotizaciones hasta el 31 de julio de 2012, se ordenará </w:t>
      </w:r>
      <w:r w:rsidR="00562DA5" w:rsidRPr="002C7504">
        <w:rPr>
          <w:rFonts w:ascii="Tahoma" w:eastAsia="Times New Roman" w:hAnsi="Tahoma" w:cs="Tahoma"/>
          <w:bCs/>
          <w:lang w:val="es-ES" w:eastAsia="es-ES"/>
        </w:rPr>
        <w:lastRenderedPageBreak/>
        <w:t xml:space="preserve">su reconocimiento a partir del 1º de agosto de ese mismo año y hasta el </w:t>
      </w:r>
      <w:r w:rsidR="00F529D2" w:rsidRPr="002C7504">
        <w:rPr>
          <w:rFonts w:ascii="Tahoma" w:eastAsia="Times New Roman" w:hAnsi="Tahoma" w:cs="Tahoma"/>
          <w:bCs/>
          <w:lang w:val="es-ES" w:eastAsia="es-ES"/>
        </w:rPr>
        <w:t xml:space="preserve">22 de diciembre </w:t>
      </w:r>
      <w:r w:rsidR="00562DA5" w:rsidRPr="002C7504">
        <w:rPr>
          <w:rFonts w:ascii="Tahoma" w:eastAsia="Times New Roman" w:hAnsi="Tahoma" w:cs="Tahoma"/>
          <w:bCs/>
          <w:lang w:val="es-ES" w:eastAsia="es-ES"/>
        </w:rPr>
        <w:t xml:space="preserve">de 2013, como quiera que </w:t>
      </w:r>
      <w:proofErr w:type="spellStart"/>
      <w:r w:rsidR="00F529D2" w:rsidRPr="002C7504">
        <w:rPr>
          <w:rFonts w:ascii="Tahoma" w:eastAsia="Times New Roman" w:hAnsi="Tahoma" w:cs="Tahoma"/>
          <w:bCs/>
          <w:lang w:val="es-ES" w:eastAsia="es-ES"/>
        </w:rPr>
        <w:t>Colpensiones</w:t>
      </w:r>
      <w:proofErr w:type="spellEnd"/>
      <w:r w:rsidR="00F529D2" w:rsidRPr="002C7504">
        <w:rPr>
          <w:rFonts w:ascii="Tahoma" w:eastAsia="Times New Roman" w:hAnsi="Tahoma" w:cs="Tahoma"/>
          <w:bCs/>
          <w:lang w:val="es-ES" w:eastAsia="es-ES"/>
        </w:rPr>
        <w:t xml:space="preserve"> reconoció la pensión retroactivamente desde el día siguiente -23 de diciembre-</w:t>
      </w:r>
      <w:r w:rsidR="00562DA5" w:rsidRPr="002C7504">
        <w:rPr>
          <w:rFonts w:ascii="Tahoma" w:eastAsia="Times New Roman" w:hAnsi="Tahoma" w:cs="Tahoma"/>
          <w:bCs/>
          <w:lang w:val="es-ES" w:eastAsia="es-ES"/>
        </w:rPr>
        <w:t>. Igualmente, se ordenará el pago de los intereses moratorios a partir del 1º de enero de 2014, pues así se pidió en el libelo genitor -a pesar de que la reclamación administrativa se presentó el 3 de febrero de 2012-.</w:t>
      </w:r>
    </w:p>
    <w:p w14:paraId="34CBDD0E" w14:textId="77777777" w:rsidR="005D64D5" w:rsidRPr="002C7504" w:rsidRDefault="005D64D5" w:rsidP="00644642">
      <w:pPr>
        <w:pStyle w:val="Sansinterligne"/>
        <w:spacing w:line="276" w:lineRule="auto"/>
        <w:ind w:firstLine="709"/>
        <w:jc w:val="both"/>
        <w:rPr>
          <w:rFonts w:ascii="Tahoma" w:eastAsia="Times New Roman" w:hAnsi="Tahoma" w:cs="Tahoma"/>
          <w:bCs/>
          <w:lang w:val="es-ES" w:eastAsia="es-ES"/>
        </w:rPr>
      </w:pPr>
    </w:p>
    <w:p w14:paraId="0BEC34E3" w14:textId="05858943" w:rsidR="005D64D5" w:rsidRPr="002C7504" w:rsidRDefault="005D64D5" w:rsidP="00644642">
      <w:pPr>
        <w:pStyle w:val="Sansinterligne"/>
        <w:spacing w:line="276" w:lineRule="auto"/>
        <w:ind w:firstLine="709"/>
        <w:jc w:val="both"/>
        <w:rPr>
          <w:rFonts w:ascii="Tahoma" w:eastAsia="Times New Roman" w:hAnsi="Tahoma" w:cs="Tahoma"/>
          <w:bCs/>
          <w:lang w:val="es-ES" w:eastAsia="es-ES"/>
        </w:rPr>
      </w:pPr>
      <w:r w:rsidRPr="002C7504">
        <w:rPr>
          <w:rFonts w:ascii="Tahoma" w:eastAsia="Times New Roman" w:hAnsi="Tahoma" w:cs="Tahoma"/>
          <w:bCs/>
          <w:lang w:val="es-ES" w:eastAsia="es-ES"/>
        </w:rPr>
        <w:t xml:space="preserve">Así las cosas, la Sala procedió a calcular el retroactivo generado en ese interregno con base en el monto de la pensión que le fuera reconocida por </w:t>
      </w:r>
      <w:proofErr w:type="spellStart"/>
      <w:r w:rsidRPr="002C7504">
        <w:rPr>
          <w:rFonts w:ascii="Tahoma" w:eastAsia="Times New Roman" w:hAnsi="Tahoma" w:cs="Tahoma"/>
          <w:bCs/>
          <w:lang w:val="es-ES" w:eastAsia="es-ES"/>
        </w:rPr>
        <w:t>Colpensiones</w:t>
      </w:r>
      <w:proofErr w:type="spellEnd"/>
      <w:r w:rsidRPr="002C7504">
        <w:rPr>
          <w:rFonts w:ascii="Tahoma" w:eastAsia="Times New Roman" w:hAnsi="Tahoma" w:cs="Tahoma"/>
          <w:bCs/>
          <w:lang w:val="es-ES" w:eastAsia="es-ES"/>
        </w:rPr>
        <w:t xml:space="preserve"> a través de la Resolución </w:t>
      </w:r>
      <w:proofErr w:type="spellStart"/>
      <w:r w:rsidRPr="002C7504">
        <w:rPr>
          <w:rFonts w:ascii="Tahoma" w:eastAsia="Times New Roman" w:hAnsi="Tahoma" w:cs="Tahoma"/>
          <w:bCs/>
          <w:lang w:val="es-ES" w:eastAsia="es-ES"/>
        </w:rPr>
        <w:t>GNR</w:t>
      </w:r>
      <w:proofErr w:type="spellEnd"/>
      <w:r w:rsidRPr="002C7504">
        <w:rPr>
          <w:rFonts w:ascii="Tahoma" w:eastAsia="Times New Roman" w:hAnsi="Tahoma" w:cs="Tahoma"/>
          <w:bCs/>
          <w:lang w:val="es-ES" w:eastAsia="es-ES"/>
        </w:rPr>
        <w:t xml:space="preserve"> 71106 del 3 de marzo de 2014, lo cual arrojó una suma de </w:t>
      </w:r>
      <w:r w:rsidR="00F529D2" w:rsidRPr="002C7504">
        <w:rPr>
          <w:rFonts w:ascii="Tahoma" w:eastAsia="Times New Roman" w:hAnsi="Tahoma" w:cs="Tahoma"/>
          <w:bCs/>
          <w:lang w:val="es-ES" w:eastAsia="es-ES"/>
        </w:rPr>
        <w:t>$</w:t>
      </w:r>
      <w:r w:rsidR="00F529D2" w:rsidRPr="002C7504">
        <w:rPr>
          <w:rFonts w:ascii="Tahoma" w:hAnsi="Tahoma" w:cs="Tahoma"/>
          <w:sz w:val="20"/>
          <w:szCs w:val="20"/>
        </w:rPr>
        <w:t xml:space="preserve">54.416.346 </w:t>
      </w:r>
      <w:r w:rsidRPr="002C7504">
        <w:rPr>
          <w:rFonts w:ascii="Tahoma" w:eastAsia="Times New Roman" w:hAnsi="Tahoma" w:cs="Tahoma"/>
          <w:bCs/>
          <w:lang w:val="es-ES" w:eastAsia="es-ES"/>
        </w:rPr>
        <w:t>tal como se aprecia en la liquidación que se pone de presente a los asistentes y que hará parte del acta que se levante con ocasión de la presente diligencia</w:t>
      </w:r>
      <w:r w:rsidR="00F529D2" w:rsidRPr="002C7504">
        <w:rPr>
          <w:rFonts w:ascii="Tahoma" w:eastAsia="Times New Roman" w:hAnsi="Tahoma" w:cs="Tahoma"/>
          <w:bCs/>
          <w:lang w:val="es-ES" w:eastAsia="es-ES"/>
        </w:rPr>
        <w:t>; no obstante, como en la demanda se limitó es valor a $</w:t>
      </w:r>
      <w:r w:rsidR="00F529D2" w:rsidRPr="002C7504">
        <w:rPr>
          <w:rFonts w:ascii="Tahoma" w:hAnsi="Tahoma" w:cs="Tahoma"/>
        </w:rPr>
        <w:t>52.688.124, así se dispondrá en la parte resolutiva de la presente providencia.</w:t>
      </w:r>
    </w:p>
    <w:p w14:paraId="578E6502" w14:textId="77777777" w:rsidR="00562DA5" w:rsidRPr="002C7504" w:rsidRDefault="00562DA5" w:rsidP="00644642">
      <w:pPr>
        <w:pStyle w:val="Sansinterligne"/>
        <w:spacing w:line="276" w:lineRule="auto"/>
        <w:ind w:firstLine="709"/>
        <w:jc w:val="both"/>
        <w:rPr>
          <w:rFonts w:ascii="Tahoma" w:eastAsia="Times New Roman" w:hAnsi="Tahoma" w:cs="Tahoma"/>
          <w:bCs/>
          <w:lang w:val="es-ES" w:eastAsia="es-ES"/>
        </w:rPr>
      </w:pPr>
    </w:p>
    <w:p w14:paraId="52B4E49F" w14:textId="1EB1E132" w:rsidR="005D64D5" w:rsidRPr="002C7504" w:rsidRDefault="005D64D5" w:rsidP="00644642">
      <w:pPr>
        <w:pStyle w:val="Sansinterligne"/>
        <w:spacing w:line="276" w:lineRule="auto"/>
        <w:ind w:firstLine="709"/>
        <w:jc w:val="both"/>
        <w:rPr>
          <w:rFonts w:ascii="Tahoma" w:eastAsia="Times New Roman" w:hAnsi="Tahoma" w:cs="Tahoma"/>
          <w:bCs/>
          <w:lang w:val="es-ES" w:eastAsia="es-ES"/>
        </w:rPr>
      </w:pPr>
      <w:r w:rsidRPr="002C7504">
        <w:rPr>
          <w:rFonts w:ascii="Tahoma" w:eastAsia="Times New Roman" w:hAnsi="Tahoma" w:cs="Tahoma"/>
          <w:bCs/>
          <w:lang w:val="es-ES" w:eastAsia="es-ES"/>
        </w:rPr>
        <w:t xml:space="preserve">Las costas de ambas instancias correrán a cargo de </w:t>
      </w:r>
      <w:proofErr w:type="spellStart"/>
      <w:r w:rsidRPr="002C7504">
        <w:rPr>
          <w:rFonts w:ascii="Tahoma" w:eastAsia="Times New Roman" w:hAnsi="Tahoma" w:cs="Tahoma"/>
          <w:bCs/>
          <w:lang w:val="es-ES" w:eastAsia="es-ES"/>
        </w:rPr>
        <w:t>Colpensiones</w:t>
      </w:r>
      <w:proofErr w:type="spellEnd"/>
      <w:r w:rsidRPr="002C7504">
        <w:rPr>
          <w:rFonts w:ascii="Tahoma" w:eastAsia="Times New Roman" w:hAnsi="Tahoma" w:cs="Tahoma"/>
          <w:bCs/>
          <w:lang w:val="es-ES" w:eastAsia="es-ES"/>
        </w:rPr>
        <w:t xml:space="preserve"> en un 100% a favor del demandante y se liquidarán por la Secretaría del Juzgado de origen.</w:t>
      </w:r>
    </w:p>
    <w:p w14:paraId="00B39430" w14:textId="77777777" w:rsidR="005D64D5" w:rsidRPr="002C7504" w:rsidRDefault="005D64D5" w:rsidP="00644642">
      <w:pPr>
        <w:pStyle w:val="Sansinterligne"/>
        <w:spacing w:line="276" w:lineRule="auto"/>
        <w:ind w:firstLine="709"/>
        <w:jc w:val="both"/>
        <w:rPr>
          <w:rFonts w:ascii="Tahoma" w:eastAsia="Times New Roman" w:hAnsi="Tahoma" w:cs="Tahoma"/>
          <w:bCs/>
          <w:lang w:val="es-ES" w:eastAsia="es-ES"/>
        </w:rPr>
      </w:pPr>
    </w:p>
    <w:p w14:paraId="36838073" w14:textId="4AEE44BA" w:rsidR="009A4059" w:rsidRPr="002C7504" w:rsidRDefault="009A4059" w:rsidP="00644642">
      <w:pPr>
        <w:pStyle w:val="Retraitcorpsdetexte"/>
        <w:spacing w:line="276" w:lineRule="auto"/>
        <w:rPr>
          <w:sz w:val="22"/>
          <w:szCs w:val="22"/>
        </w:rPr>
      </w:pPr>
      <w:r w:rsidRPr="002C7504">
        <w:rPr>
          <w:sz w:val="22"/>
          <w:szCs w:val="22"/>
        </w:rPr>
        <w:t xml:space="preserve">En mérito </w:t>
      </w:r>
      <w:r w:rsidR="006E2DDE" w:rsidRPr="002C7504">
        <w:rPr>
          <w:sz w:val="22"/>
          <w:szCs w:val="22"/>
        </w:rPr>
        <w:t>de lo</w:t>
      </w:r>
      <w:r w:rsidRPr="002C7504">
        <w:rPr>
          <w:sz w:val="22"/>
          <w:szCs w:val="22"/>
        </w:rPr>
        <w:t xml:space="preserve"> expuesto, el </w:t>
      </w:r>
      <w:r w:rsidR="00BC62EF" w:rsidRPr="002C7504">
        <w:rPr>
          <w:b/>
          <w:sz w:val="22"/>
          <w:szCs w:val="22"/>
        </w:rPr>
        <w:t>Tribunal Superior del Distrito Judicial de Pereira (Risaralda)</w:t>
      </w:r>
      <w:r w:rsidR="00BC62EF" w:rsidRPr="002C7504">
        <w:rPr>
          <w:sz w:val="22"/>
          <w:szCs w:val="22"/>
        </w:rPr>
        <w:t xml:space="preserve">, </w:t>
      </w:r>
      <w:r w:rsidR="00BC62EF" w:rsidRPr="002C7504">
        <w:rPr>
          <w:b/>
          <w:sz w:val="22"/>
          <w:szCs w:val="22"/>
        </w:rPr>
        <w:t xml:space="preserve">Sala </w:t>
      </w:r>
      <w:r w:rsidR="000F618F" w:rsidRPr="002C7504">
        <w:rPr>
          <w:b/>
          <w:sz w:val="22"/>
          <w:szCs w:val="22"/>
        </w:rPr>
        <w:t xml:space="preserve">de Decisión </w:t>
      </w:r>
      <w:r w:rsidR="00BC62EF" w:rsidRPr="002C7504">
        <w:rPr>
          <w:b/>
          <w:sz w:val="22"/>
          <w:szCs w:val="22"/>
        </w:rPr>
        <w:t>Laboral</w:t>
      </w:r>
      <w:r w:rsidR="000F618F" w:rsidRPr="002C7504">
        <w:rPr>
          <w:b/>
          <w:sz w:val="22"/>
          <w:szCs w:val="22"/>
        </w:rPr>
        <w:t xml:space="preserve"> No. 1</w:t>
      </w:r>
      <w:r w:rsidR="00BC62EF" w:rsidRPr="002C7504">
        <w:rPr>
          <w:sz w:val="22"/>
          <w:szCs w:val="22"/>
        </w:rPr>
        <w:t xml:space="preserve">, administrando justicia </w:t>
      </w:r>
      <w:r w:rsidRPr="002C7504">
        <w:rPr>
          <w:sz w:val="22"/>
          <w:szCs w:val="22"/>
        </w:rPr>
        <w:t xml:space="preserve">en </w:t>
      </w:r>
      <w:r w:rsidR="00BC62EF" w:rsidRPr="002C7504">
        <w:rPr>
          <w:sz w:val="22"/>
          <w:szCs w:val="22"/>
        </w:rPr>
        <w:t xml:space="preserve">nombre </w:t>
      </w:r>
      <w:r w:rsidRPr="002C7504">
        <w:rPr>
          <w:sz w:val="22"/>
          <w:szCs w:val="22"/>
        </w:rPr>
        <w:t>de la República y por autoridad de la Ley,</w:t>
      </w:r>
    </w:p>
    <w:p w14:paraId="0B9F6313" w14:textId="77777777" w:rsidR="002C7504" w:rsidRPr="002C7504" w:rsidRDefault="002C7504" w:rsidP="00644642">
      <w:pPr>
        <w:pStyle w:val="Retraitcorpsdetexte"/>
        <w:spacing w:line="276" w:lineRule="auto"/>
        <w:rPr>
          <w:sz w:val="22"/>
          <w:szCs w:val="22"/>
        </w:rPr>
      </w:pPr>
    </w:p>
    <w:p w14:paraId="4E1529E6" w14:textId="77777777" w:rsidR="009A4059" w:rsidRPr="002C7504" w:rsidRDefault="009A4059" w:rsidP="00644642">
      <w:pPr>
        <w:widowControl w:val="0"/>
        <w:autoSpaceDE w:val="0"/>
        <w:autoSpaceDN w:val="0"/>
        <w:adjustRightInd w:val="0"/>
        <w:spacing w:line="276" w:lineRule="auto"/>
        <w:jc w:val="center"/>
        <w:rPr>
          <w:rFonts w:ascii="Tahoma" w:hAnsi="Tahoma" w:cs="Tahoma"/>
          <w:b/>
          <w:sz w:val="22"/>
          <w:szCs w:val="22"/>
        </w:rPr>
      </w:pPr>
      <w:r w:rsidRPr="002C7504">
        <w:rPr>
          <w:rFonts w:ascii="Tahoma" w:hAnsi="Tahoma" w:cs="Tahoma"/>
          <w:b/>
          <w:sz w:val="22"/>
          <w:szCs w:val="22"/>
        </w:rPr>
        <w:t>RESUELVE:</w:t>
      </w:r>
    </w:p>
    <w:p w14:paraId="1CF53C64" w14:textId="77777777" w:rsidR="009A4059" w:rsidRPr="002C7504" w:rsidRDefault="009A4059" w:rsidP="00644642">
      <w:pPr>
        <w:pStyle w:val="Sansinterligne"/>
        <w:spacing w:line="276" w:lineRule="auto"/>
      </w:pPr>
    </w:p>
    <w:p w14:paraId="274BA092" w14:textId="54D5C12E" w:rsidR="00A73810" w:rsidRPr="002C7504" w:rsidRDefault="00960114" w:rsidP="00644642">
      <w:pPr>
        <w:spacing w:line="276" w:lineRule="auto"/>
        <w:ind w:firstLine="708"/>
        <w:jc w:val="both"/>
        <w:rPr>
          <w:rFonts w:ascii="Tahoma" w:hAnsi="Tahoma" w:cs="Tahoma"/>
          <w:sz w:val="22"/>
          <w:szCs w:val="22"/>
        </w:rPr>
      </w:pPr>
      <w:r w:rsidRPr="002C7504">
        <w:rPr>
          <w:rFonts w:ascii="Tahoma" w:hAnsi="Tahoma" w:cs="Tahoma"/>
          <w:b/>
          <w:sz w:val="22"/>
          <w:szCs w:val="22"/>
          <w:u w:val="single"/>
        </w:rPr>
        <w:t>PRIMERO</w:t>
      </w:r>
      <w:r w:rsidR="009A4059" w:rsidRPr="002C7504">
        <w:rPr>
          <w:rFonts w:ascii="Tahoma" w:hAnsi="Tahoma" w:cs="Tahoma"/>
          <w:b/>
          <w:sz w:val="22"/>
          <w:szCs w:val="22"/>
        </w:rPr>
        <w:t xml:space="preserve">.- </w:t>
      </w:r>
      <w:r w:rsidR="00562DA5" w:rsidRPr="002C7504">
        <w:rPr>
          <w:rFonts w:ascii="Tahoma" w:hAnsi="Tahoma" w:cs="Tahoma"/>
          <w:b/>
          <w:sz w:val="22"/>
          <w:szCs w:val="22"/>
        </w:rPr>
        <w:t xml:space="preserve">REVOCAR </w:t>
      </w:r>
      <w:r w:rsidR="009A640C" w:rsidRPr="002C7504">
        <w:rPr>
          <w:rFonts w:ascii="Tahoma" w:hAnsi="Tahoma" w:cs="Tahoma"/>
          <w:sz w:val="22"/>
          <w:szCs w:val="22"/>
        </w:rPr>
        <w:t>la sentenc</w:t>
      </w:r>
      <w:r w:rsidR="002E7779" w:rsidRPr="002C7504">
        <w:rPr>
          <w:rFonts w:ascii="Tahoma" w:hAnsi="Tahoma" w:cs="Tahoma"/>
          <w:sz w:val="22"/>
          <w:szCs w:val="22"/>
        </w:rPr>
        <w:t>ia emitida por el Juzgado Cuarto</w:t>
      </w:r>
      <w:r w:rsidR="009A640C" w:rsidRPr="002C7504">
        <w:rPr>
          <w:rFonts w:ascii="Tahoma" w:hAnsi="Tahoma" w:cs="Tahoma"/>
          <w:sz w:val="22"/>
          <w:szCs w:val="22"/>
        </w:rPr>
        <w:t xml:space="preserve"> Laboral del Circuito de Pereira el </w:t>
      </w:r>
      <w:r w:rsidR="002E7779" w:rsidRPr="002C7504">
        <w:rPr>
          <w:rFonts w:ascii="Tahoma" w:hAnsi="Tahoma" w:cs="Tahoma"/>
          <w:sz w:val="22"/>
          <w:szCs w:val="22"/>
        </w:rPr>
        <w:t>26</w:t>
      </w:r>
      <w:r w:rsidR="009A640C" w:rsidRPr="002C7504">
        <w:rPr>
          <w:rFonts w:ascii="Tahoma" w:hAnsi="Tahoma" w:cs="Tahoma"/>
          <w:sz w:val="22"/>
          <w:szCs w:val="22"/>
        </w:rPr>
        <w:t xml:space="preserve"> de </w:t>
      </w:r>
      <w:r w:rsidR="002E7779" w:rsidRPr="002C7504">
        <w:rPr>
          <w:rFonts w:ascii="Tahoma" w:hAnsi="Tahoma" w:cs="Tahoma"/>
          <w:sz w:val="22"/>
          <w:szCs w:val="22"/>
        </w:rPr>
        <w:t>noviembre</w:t>
      </w:r>
      <w:r w:rsidR="009A640C" w:rsidRPr="002C7504">
        <w:rPr>
          <w:rFonts w:ascii="Tahoma" w:hAnsi="Tahoma" w:cs="Tahoma"/>
          <w:sz w:val="22"/>
          <w:szCs w:val="22"/>
        </w:rPr>
        <w:t xml:space="preserve"> de 2014</w:t>
      </w:r>
      <w:r w:rsidR="00562DA5" w:rsidRPr="002C7504">
        <w:rPr>
          <w:rFonts w:ascii="Tahoma" w:hAnsi="Tahoma" w:cs="Tahoma"/>
          <w:sz w:val="22"/>
          <w:szCs w:val="22"/>
        </w:rPr>
        <w:t xml:space="preserve"> y, en consecuencia,</w:t>
      </w:r>
      <w:r w:rsidR="006B0301" w:rsidRPr="002C7504">
        <w:rPr>
          <w:rFonts w:ascii="Tahoma" w:hAnsi="Tahoma" w:cs="Tahoma"/>
          <w:sz w:val="22"/>
          <w:szCs w:val="22"/>
        </w:rPr>
        <w:t xml:space="preserve"> </w:t>
      </w:r>
    </w:p>
    <w:p w14:paraId="5ABAC242" w14:textId="77777777" w:rsidR="00A73810" w:rsidRPr="002C7504" w:rsidRDefault="00A73810" w:rsidP="00644642">
      <w:pPr>
        <w:pStyle w:val="Sansinterligne"/>
        <w:spacing w:line="276" w:lineRule="auto"/>
        <w:rPr>
          <w:lang w:val="es-ES"/>
        </w:rPr>
      </w:pPr>
    </w:p>
    <w:p w14:paraId="2E5A840B" w14:textId="1B497978" w:rsidR="00562DA5" w:rsidRPr="002C7504" w:rsidRDefault="00623866" w:rsidP="00644642">
      <w:pPr>
        <w:spacing w:line="276" w:lineRule="auto"/>
        <w:ind w:firstLine="709"/>
        <w:jc w:val="both"/>
        <w:rPr>
          <w:rFonts w:ascii="Tahoma" w:hAnsi="Tahoma" w:cs="Tahoma"/>
          <w:bCs/>
          <w:sz w:val="22"/>
          <w:szCs w:val="22"/>
        </w:rPr>
      </w:pPr>
      <w:r w:rsidRPr="002C7504">
        <w:rPr>
          <w:rFonts w:ascii="Tahoma" w:hAnsi="Tahoma" w:cs="Tahoma"/>
          <w:b/>
          <w:bCs/>
          <w:sz w:val="22"/>
          <w:szCs w:val="22"/>
          <w:u w:val="single"/>
        </w:rPr>
        <w:t>SEGUNDO</w:t>
      </w:r>
      <w:r w:rsidR="00A73810" w:rsidRPr="002C7504">
        <w:rPr>
          <w:rFonts w:ascii="Tahoma" w:hAnsi="Tahoma" w:cs="Tahoma"/>
          <w:b/>
          <w:bCs/>
          <w:sz w:val="22"/>
          <w:szCs w:val="22"/>
        </w:rPr>
        <w:t>.-</w:t>
      </w:r>
      <w:r w:rsidR="00A73810" w:rsidRPr="002C7504">
        <w:rPr>
          <w:rFonts w:ascii="Tahoma" w:hAnsi="Tahoma" w:cs="Tahoma"/>
          <w:bCs/>
          <w:sz w:val="22"/>
          <w:szCs w:val="22"/>
        </w:rPr>
        <w:t xml:space="preserve"> </w:t>
      </w:r>
      <w:r w:rsidR="00562DA5" w:rsidRPr="002C7504">
        <w:rPr>
          <w:rFonts w:ascii="Tahoma" w:hAnsi="Tahoma" w:cs="Tahoma"/>
          <w:b/>
          <w:bCs/>
          <w:sz w:val="22"/>
          <w:szCs w:val="22"/>
        </w:rPr>
        <w:t>DECLARAR</w:t>
      </w:r>
      <w:r w:rsidR="00562DA5" w:rsidRPr="002C7504">
        <w:rPr>
          <w:rFonts w:ascii="Tahoma" w:hAnsi="Tahoma" w:cs="Tahoma"/>
          <w:bCs/>
          <w:sz w:val="22"/>
          <w:szCs w:val="22"/>
        </w:rPr>
        <w:t xml:space="preserve"> que al señor Hernando Patiño Andrade le asiste derecho a percibir la pensión especial de vejez consagrada en el Decreto 2090 de 2003 a partir del 1º de </w:t>
      </w:r>
      <w:bookmarkStart w:id="0" w:name="_GoBack"/>
      <w:bookmarkEnd w:id="0"/>
      <w:r w:rsidR="00562DA5" w:rsidRPr="002C7504">
        <w:rPr>
          <w:rFonts w:ascii="Tahoma" w:hAnsi="Tahoma" w:cs="Tahoma"/>
          <w:bCs/>
          <w:sz w:val="22"/>
          <w:szCs w:val="22"/>
        </w:rPr>
        <w:t>agosto de 2012.</w:t>
      </w:r>
    </w:p>
    <w:p w14:paraId="6188654C" w14:textId="77777777" w:rsidR="00562DA5" w:rsidRPr="002C7504" w:rsidRDefault="00562DA5" w:rsidP="00644642">
      <w:pPr>
        <w:spacing w:line="276" w:lineRule="auto"/>
        <w:ind w:firstLine="709"/>
        <w:jc w:val="both"/>
        <w:rPr>
          <w:rFonts w:ascii="Tahoma" w:hAnsi="Tahoma" w:cs="Tahoma"/>
          <w:bCs/>
          <w:sz w:val="22"/>
          <w:szCs w:val="22"/>
        </w:rPr>
      </w:pPr>
    </w:p>
    <w:p w14:paraId="73346E52" w14:textId="3DB6E930" w:rsidR="00562DA5" w:rsidRPr="002C7504" w:rsidRDefault="00562DA5" w:rsidP="00644642">
      <w:pPr>
        <w:spacing w:line="276" w:lineRule="auto"/>
        <w:ind w:firstLine="709"/>
        <w:jc w:val="both"/>
        <w:rPr>
          <w:rFonts w:ascii="Tahoma" w:hAnsi="Tahoma" w:cs="Tahoma"/>
          <w:b/>
          <w:bCs/>
          <w:sz w:val="22"/>
          <w:szCs w:val="22"/>
        </w:rPr>
      </w:pPr>
      <w:r w:rsidRPr="002C7504">
        <w:rPr>
          <w:rFonts w:ascii="Tahoma" w:hAnsi="Tahoma" w:cs="Tahoma"/>
          <w:b/>
          <w:bCs/>
          <w:sz w:val="22"/>
          <w:szCs w:val="22"/>
          <w:u w:val="single"/>
        </w:rPr>
        <w:t>TERCERO</w:t>
      </w:r>
      <w:r w:rsidRPr="002C7504">
        <w:rPr>
          <w:rFonts w:ascii="Tahoma" w:hAnsi="Tahoma" w:cs="Tahoma"/>
          <w:b/>
          <w:bCs/>
          <w:sz w:val="22"/>
          <w:szCs w:val="22"/>
        </w:rPr>
        <w:t>.-</w:t>
      </w:r>
      <w:r w:rsidRPr="002C7504">
        <w:rPr>
          <w:rFonts w:ascii="Tahoma" w:hAnsi="Tahoma" w:cs="Tahoma"/>
          <w:bCs/>
          <w:sz w:val="22"/>
          <w:szCs w:val="22"/>
        </w:rPr>
        <w:t xml:space="preserve"> </w:t>
      </w:r>
      <w:r w:rsidRPr="002C7504">
        <w:rPr>
          <w:rFonts w:ascii="Tahoma" w:hAnsi="Tahoma" w:cs="Tahoma"/>
          <w:b/>
          <w:bCs/>
          <w:sz w:val="22"/>
          <w:szCs w:val="22"/>
        </w:rPr>
        <w:t xml:space="preserve">CONDENAR </w:t>
      </w:r>
      <w:r w:rsidRPr="002C7504">
        <w:rPr>
          <w:rFonts w:ascii="Tahoma" w:hAnsi="Tahoma" w:cs="Tahoma"/>
          <w:bCs/>
          <w:sz w:val="22"/>
          <w:szCs w:val="22"/>
        </w:rPr>
        <w:t xml:space="preserve">a la Administradora Colombiana de Pensiones a cancelar el retroactivo pensional causado entre el 1º de agosto de 2012 y el </w:t>
      </w:r>
      <w:r w:rsidR="00F529D2" w:rsidRPr="002C7504">
        <w:rPr>
          <w:rFonts w:ascii="Tahoma" w:hAnsi="Tahoma" w:cs="Tahoma"/>
          <w:bCs/>
          <w:sz w:val="22"/>
          <w:szCs w:val="22"/>
        </w:rPr>
        <w:t>22</w:t>
      </w:r>
      <w:r w:rsidR="00644642" w:rsidRPr="002C7504">
        <w:rPr>
          <w:rFonts w:ascii="Tahoma" w:hAnsi="Tahoma" w:cs="Tahoma"/>
          <w:bCs/>
          <w:sz w:val="22"/>
          <w:szCs w:val="22"/>
        </w:rPr>
        <w:t xml:space="preserve"> de diciembre de 2013</w:t>
      </w:r>
      <w:r w:rsidR="005D64D5" w:rsidRPr="002C7504">
        <w:rPr>
          <w:rFonts w:ascii="Tahoma" w:hAnsi="Tahoma" w:cs="Tahoma"/>
          <w:bCs/>
          <w:sz w:val="22"/>
          <w:szCs w:val="22"/>
        </w:rPr>
        <w:t>, el cual asciende a $</w:t>
      </w:r>
      <w:r w:rsidR="00FD2B06" w:rsidRPr="002C7504">
        <w:rPr>
          <w:rFonts w:ascii="Tahoma" w:hAnsi="Tahoma" w:cs="Tahoma"/>
          <w:sz w:val="22"/>
          <w:szCs w:val="22"/>
        </w:rPr>
        <w:t>52.688.124</w:t>
      </w:r>
      <w:r w:rsidR="00644642" w:rsidRPr="002C7504">
        <w:rPr>
          <w:rFonts w:ascii="Tahoma" w:hAnsi="Tahoma" w:cs="Tahoma"/>
          <w:bCs/>
          <w:sz w:val="22"/>
          <w:szCs w:val="22"/>
        </w:rPr>
        <w:t>. Asimismo, deberá cancelar los intereses moratorios consagrados en el artículo 141 de la Ley 100 de 1993 a partir del 1º de enero de 2014</w:t>
      </w:r>
      <w:r w:rsidR="004B05E7">
        <w:rPr>
          <w:rFonts w:ascii="Tahoma" w:hAnsi="Tahoma" w:cs="Tahoma"/>
          <w:bCs/>
          <w:sz w:val="22"/>
          <w:szCs w:val="22"/>
        </w:rPr>
        <w:t>, hasta el pago total de la obligación</w:t>
      </w:r>
      <w:r w:rsidR="00644642" w:rsidRPr="002C7504">
        <w:rPr>
          <w:rFonts w:ascii="Tahoma" w:hAnsi="Tahoma" w:cs="Tahoma"/>
          <w:bCs/>
          <w:sz w:val="22"/>
          <w:szCs w:val="22"/>
        </w:rPr>
        <w:t>.</w:t>
      </w:r>
    </w:p>
    <w:p w14:paraId="6C378C05" w14:textId="77777777" w:rsidR="00562DA5" w:rsidRPr="002C7504" w:rsidRDefault="00562DA5" w:rsidP="00644642">
      <w:pPr>
        <w:spacing w:line="276" w:lineRule="auto"/>
        <w:ind w:firstLine="709"/>
        <w:jc w:val="both"/>
        <w:rPr>
          <w:rFonts w:ascii="Tahoma" w:hAnsi="Tahoma" w:cs="Tahoma"/>
          <w:b/>
          <w:bCs/>
          <w:sz w:val="22"/>
          <w:szCs w:val="22"/>
        </w:rPr>
      </w:pPr>
    </w:p>
    <w:p w14:paraId="509FCCB0" w14:textId="4218D849" w:rsidR="00644642" w:rsidRPr="002C7504" w:rsidRDefault="00644642" w:rsidP="00644642">
      <w:pPr>
        <w:spacing w:line="276" w:lineRule="auto"/>
        <w:ind w:firstLine="709"/>
        <w:jc w:val="both"/>
        <w:rPr>
          <w:rFonts w:ascii="Tahoma" w:hAnsi="Tahoma" w:cs="Tahoma"/>
          <w:bCs/>
          <w:sz w:val="22"/>
          <w:szCs w:val="22"/>
        </w:rPr>
      </w:pPr>
      <w:r w:rsidRPr="002C7504">
        <w:rPr>
          <w:rFonts w:ascii="Tahoma" w:hAnsi="Tahoma" w:cs="Tahoma"/>
          <w:b/>
          <w:bCs/>
          <w:sz w:val="22"/>
          <w:szCs w:val="22"/>
          <w:u w:val="single"/>
        </w:rPr>
        <w:t>CUARTO</w:t>
      </w:r>
      <w:r w:rsidRPr="002C7504">
        <w:rPr>
          <w:rFonts w:ascii="Tahoma" w:hAnsi="Tahoma" w:cs="Tahoma"/>
          <w:b/>
          <w:bCs/>
          <w:sz w:val="22"/>
          <w:szCs w:val="22"/>
        </w:rPr>
        <w:t xml:space="preserve">: </w:t>
      </w:r>
      <w:r w:rsidR="00A73810" w:rsidRPr="002C7504">
        <w:rPr>
          <w:rFonts w:ascii="Tahoma" w:hAnsi="Tahoma" w:cs="Tahoma"/>
          <w:b/>
          <w:bCs/>
          <w:sz w:val="22"/>
          <w:szCs w:val="22"/>
        </w:rPr>
        <w:t>CONDENAR</w:t>
      </w:r>
      <w:r w:rsidR="00A73810" w:rsidRPr="002C7504">
        <w:rPr>
          <w:rFonts w:ascii="Tahoma" w:hAnsi="Tahoma" w:cs="Tahoma"/>
          <w:bCs/>
          <w:sz w:val="22"/>
          <w:szCs w:val="22"/>
        </w:rPr>
        <w:t xml:space="preserve"> en costas </w:t>
      </w:r>
      <w:r w:rsidR="009A640C" w:rsidRPr="002C7504">
        <w:rPr>
          <w:rFonts w:ascii="Tahoma" w:hAnsi="Tahoma" w:cs="Tahoma"/>
          <w:bCs/>
          <w:sz w:val="22"/>
          <w:szCs w:val="22"/>
        </w:rPr>
        <w:t xml:space="preserve">procesales </w:t>
      </w:r>
      <w:r w:rsidRPr="002C7504">
        <w:rPr>
          <w:rFonts w:ascii="Tahoma" w:hAnsi="Tahoma" w:cs="Tahoma"/>
          <w:bCs/>
          <w:sz w:val="22"/>
          <w:szCs w:val="22"/>
        </w:rPr>
        <w:t xml:space="preserve">de ambas instancias a </w:t>
      </w:r>
      <w:proofErr w:type="spellStart"/>
      <w:r w:rsidRPr="002C7504">
        <w:rPr>
          <w:rFonts w:ascii="Tahoma" w:hAnsi="Tahoma" w:cs="Tahoma"/>
          <w:bCs/>
          <w:sz w:val="22"/>
          <w:szCs w:val="22"/>
        </w:rPr>
        <w:t>Colpensiones</w:t>
      </w:r>
      <w:proofErr w:type="spellEnd"/>
      <w:r w:rsidRPr="002C7504">
        <w:rPr>
          <w:rFonts w:ascii="Tahoma" w:hAnsi="Tahoma" w:cs="Tahoma"/>
          <w:bCs/>
          <w:sz w:val="22"/>
          <w:szCs w:val="22"/>
        </w:rPr>
        <w:t xml:space="preserve"> en un 100% a favor del demandante. Liquídense por la Secretaría del Juzgado de origen.</w:t>
      </w:r>
    </w:p>
    <w:p w14:paraId="152B5DFD" w14:textId="77777777" w:rsidR="00013C46" w:rsidRPr="002C7504" w:rsidRDefault="00013C46" w:rsidP="00644642">
      <w:pPr>
        <w:spacing w:line="276" w:lineRule="auto"/>
        <w:ind w:firstLine="709"/>
        <w:jc w:val="both"/>
        <w:rPr>
          <w:rFonts w:ascii="Tahoma" w:hAnsi="Tahoma" w:cs="Tahoma"/>
          <w:b/>
          <w:sz w:val="22"/>
          <w:szCs w:val="22"/>
        </w:rPr>
      </w:pPr>
    </w:p>
    <w:p w14:paraId="3A42985B" w14:textId="77777777" w:rsidR="009A4059" w:rsidRPr="002C7504" w:rsidRDefault="009A4059" w:rsidP="00644642">
      <w:pPr>
        <w:widowControl w:val="0"/>
        <w:autoSpaceDE w:val="0"/>
        <w:autoSpaceDN w:val="0"/>
        <w:adjustRightInd w:val="0"/>
        <w:spacing w:line="276" w:lineRule="auto"/>
        <w:jc w:val="both"/>
        <w:rPr>
          <w:rFonts w:ascii="Tahoma" w:hAnsi="Tahoma" w:cs="Tahoma"/>
          <w:b/>
          <w:bCs/>
          <w:sz w:val="22"/>
          <w:szCs w:val="22"/>
        </w:rPr>
      </w:pPr>
      <w:r w:rsidRPr="002C7504">
        <w:rPr>
          <w:rFonts w:ascii="Tahoma" w:hAnsi="Tahoma" w:cs="Tahoma"/>
          <w:sz w:val="22"/>
          <w:szCs w:val="22"/>
        </w:rPr>
        <w:tab/>
      </w:r>
      <w:r w:rsidR="00FB2BDC" w:rsidRPr="002C7504">
        <w:rPr>
          <w:rFonts w:ascii="Tahoma" w:hAnsi="Tahoma" w:cs="Tahoma"/>
          <w:b/>
          <w:bCs/>
          <w:sz w:val="22"/>
          <w:szCs w:val="22"/>
        </w:rPr>
        <w:t>Notificación surtida en estrados</w:t>
      </w:r>
      <w:r w:rsidRPr="002C7504">
        <w:rPr>
          <w:rFonts w:ascii="Tahoma" w:hAnsi="Tahoma" w:cs="Tahoma"/>
          <w:b/>
          <w:bCs/>
          <w:sz w:val="22"/>
          <w:szCs w:val="22"/>
        </w:rPr>
        <w:t>.</w:t>
      </w:r>
    </w:p>
    <w:p w14:paraId="27DBB580" w14:textId="77777777" w:rsidR="009A4059" w:rsidRPr="002C7504" w:rsidRDefault="009A4059" w:rsidP="00644642">
      <w:pPr>
        <w:widowControl w:val="0"/>
        <w:autoSpaceDE w:val="0"/>
        <w:autoSpaceDN w:val="0"/>
        <w:adjustRightInd w:val="0"/>
        <w:spacing w:line="276" w:lineRule="auto"/>
        <w:jc w:val="both"/>
        <w:rPr>
          <w:rFonts w:ascii="Tahoma" w:hAnsi="Tahoma" w:cs="Tahoma"/>
          <w:b/>
          <w:bCs/>
          <w:sz w:val="22"/>
          <w:szCs w:val="22"/>
        </w:rPr>
      </w:pPr>
    </w:p>
    <w:p w14:paraId="32CEAC31" w14:textId="77777777" w:rsidR="009A4059" w:rsidRPr="002C7504" w:rsidRDefault="00FB2BDC" w:rsidP="00644642">
      <w:pPr>
        <w:widowControl w:val="0"/>
        <w:autoSpaceDE w:val="0"/>
        <w:autoSpaceDN w:val="0"/>
        <w:adjustRightInd w:val="0"/>
        <w:spacing w:line="276" w:lineRule="auto"/>
        <w:ind w:firstLine="708"/>
        <w:jc w:val="both"/>
        <w:rPr>
          <w:rFonts w:ascii="Tahoma" w:hAnsi="Tahoma" w:cs="Tahoma"/>
          <w:sz w:val="22"/>
          <w:szCs w:val="22"/>
        </w:rPr>
      </w:pPr>
      <w:r w:rsidRPr="002C7504">
        <w:rPr>
          <w:rFonts w:ascii="Tahoma" w:hAnsi="Tahoma" w:cs="Tahoma"/>
          <w:b/>
          <w:sz w:val="22"/>
          <w:szCs w:val="22"/>
        </w:rPr>
        <w:t>Cúmplase</w:t>
      </w:r>
      <w:r w:rsidRPr="002C7504">
        <w:rPr>
          <w:rFonts w:ascii="Tahoma" w:hAnsi="Tahoma" w:cs="Tahoma"/>
          <w:sz w:val="22"/>
          <w:szCs w:val="22"/>
        </w:rPr>
        <w:t xml:space="preserve"> </w:t>
      </w:r>
      <w:r w:rsidR="009A4059" w:rsidRPr="002C7504">
        <w:rPr>
          <w:rFonts w:ascii="Tahoma" w:hAnsi="Tahoma" w:cs="Tahoma"/>
          <w:sz w:val="22"/>
          <w:szCs w:val="22"/>
        </w:rPr>
        <w:t xml:space="preserve">y </w:t>
      </w:r>
      <w:r w:rsidRPr="002C7504">
        <w:rPr>
          <w:rFonts w:ascii="Tahoma" w:hAnsi="Tahoma" w:cs="Tahoma"/>
          <w:b/>
          <w:sz w:val="22"/>
          <w:szCs w:val="22"/>
        </w:rPr>
        <w:t>devuélvase</w:t>
      </w:r>
      <w:r w:rsidRPr="002C7504">
        <w:rPr>
          <w:rFonts w:ascii="Tahoma" w:hAnsi="Tahoma" w:cs="Tahoma"/>
          <w:sz w:val="22"/>
          <w:szCs w:val="22"/>
        </w:rPr>
        <w:t xml:space="preserve"> </w:t>
      </w:r>
      <w:r w:rsidR="009A4059" w:rsidRPr="002C7504">
        <w:rPr>
          <w:rFonts w:ascii="Tahoma" w:hAnsi="Tahoma" w:cs="Tahoma"/>
          <w:sz w:val="22"/>
          <w:szCs w:val="22"/>
        </w:rPr>
        <w:t>el expediente al Juzgado de origen.</w:t>
      </w:r>
    </w:p>
    <w:p w14:paraId="257074D0" w14:textId="77777777" w:rsidR="002C7504" w:rsidRPr="002C7504" w:rsidRDefault="002C7504" w:rsidP="00644642">
      <w:pPr>
        <w:spacing w:line="276" w:lineRule="auto"/>
        <w:jc w:val="both"/>
        <w:rPr>
          <w:rFonts w:ascii="Tahoma" w:hAnsi="Tahoma" w:cs="Tahoma"/>
          <w:sz w:val="22"/>
          <w:szCs w:val="22"/>
        </w:rPr>
      </w:pPr>
    </w:p>
    <w:p w14:paraId="4AB1ED27" w14:textId="77777777" w:rsidR="009A4059" w:rsidRPr="002C7504" w:rsidRDefault="009A4059" w:rsidP="00644642">
      <w:pPr>
        <w:spacing w:line="276" w:lineRule="auto"/>
        <w:ind w:firstLine="708"/>
        <w:jc w:val="both"/>
        <w:rPr>
          <w:rFonts w:ascii="Tahoma" w:hAnsi="Tahoma" w:cs="Tahoma"/>
          <w:sz w:val="22"/>
          <w:szCs w:val="22"/>
        </w:rPr>
      </w:pPr>
      <w:r w:rsidRPr="002C7504">
        <w:rPr>
          <w:rFonts w:ascii="Tahoma" w:hAnsi="Tahoma" w:cs="Tahoma"/>
          <w:sz w:val="22"/>
          <w:szCs w:val="22"/>
        </w:rPr>
        <w:t>L</w:t>
      </w:r>
      <w:r w:rsidR="004A0AAF" w:rsidRPr="002C7504">
        <w:rPr>
          <w:rFonts w:ascii="Tahoma" w:hAnsi="Tahoma" w:cs="Tahoma"/>
          <w:sz w:val="22"/>
          <w:szCs w:val="22"/>
        </w:rPr>
        <w:t>a Magistrada</w:t>
      </w:r>
      <w:r w:rsidRPr="002C7504">
        <w:rPr>
          <w:rFonts w:ascii="Tahoma" w:hAnsi="Tahoma" w:cs="Tahoma"/>
          <w:sz w:val="22"/>
          <w:szCs w:val="22"/>
        </w:rPr>
        <w:t>,</w:t>
      </w:r>
    </w:p>
    <w:p w14:paraId="7A656D26" w14:textId="77777777" w:rsidR="006B0301" w:rsidRPr="002C7504" w:rsidRDefault="006B0301" w:rsidP="00644642">
      <w:pPr>
        <w:spacing w:line="276" w:lineRule="auto"/>
        <w:rPr>
          <w:rFonts w:ascii="Tahoma" w:hAnsi="Tahoma" w:cs="Tahoma"/>
          <w:sz w:val="22"/>
          <w:szCs w:val="22"/>
        </w:rPr>
      </w:pPr>
    </w:p>
    <w:p w14:paraId="315BCEB8" w14:textId="77777777" w:rsidR="002C3BD6" w:rsidRDefault="002C3BD6" w:rsidP="00644642">
      <w:pPr>
        <w:spacing w:line="276" w:lineRule="auto"/>
        <w:rPr>
          <w:rFonts w:ascii="Tahoma" w:hAnsi="Tahoma" w:cs="Tahoma"/>
          <w:sz w:val="22"/>
          <w:szCs w:val="22"/>
        </w:rPr>
      </w:pPr>
    </w:p>
    <w:p w14:paraId="1259CE25" w14:textId="77777777" w:rsidR="004B05E7" w:rsidRDefault="004B05E7" w:rsidP="00644642">
      <w:pPr>
        <w:spacing w:line="276" w:lineRule="auto"/>
        <w:rPr>
          <w:rFonts w:ascii="Tahoma" w:hAnsi="Tahoma" w:cs="Tahoma"/>
          <w:sz w:val="22"/>
          <w:szCs w:val="22"/>
        </w:rPr>
      </w:pPr>
    </w:p>
    <w:p w14:paraId="4859FF43" w14:textId="77777777" w:rsidR="004B05E7" w:rsidRDefault="004B05E7" w:rsidP="00644642">
      <w:pPr>
        <w:spacing w:line="276" w:lineRule="auto"/>
        <w:rPr>
          <w:rFonts w:ascii="Tahoma" w:hAnsi="Tahoma" w:cs="Tahoma"/>
          <w:sz w:val="22"/>
          <w:szCs w:val="22"/>
        </w:rPr>
      </w:pPr>
    </w:p>
    <w:p w14:paraId="3FA297D0" w14:textId="77777777" w:rsidR="004B05E7" w:rsidRPr="002C7504" w:rsidRDefault="004B05E7" w:rsidP="00644642">
      <w:pPr>
        <w:spacing w:line="276" w:lineRule="auto"/>
        <w:rPr>
          <w:rFonts w:ascii="Tahoma" w:hAnsi="Tahoma" w:cs="Tahoma"/>
          <w:sz w:val="22"/>
          <w:szCs w:val="22"/>
        </w:rPr>
      </w:pPr>
    </w:p>
    <w:p w14:paraId="2A162922" w14:textId="77777777" w:rsidR="002C3BD6" w:rsidRPr="002C7504" w:rsidRDefault="002C3BD6" w:rsidP="00644642">
      <w:pPr>
        <w:spacing w:line="276" w:lineRule="auto"/>
        <w:rPr>
          <w:rFonts w:ascii="Tahoma" w:hAnsi="Tahoma" w:cs="Tahoma"/>
          <w:sz w:val="22"/>
          <w:szCs w:val="22"/>
        </w:rPr>
      </w:pPr>
    </w:p>
    <w:p w14:paraId="7EADDC3D" w14:textId="77777777" w:rsidR="009A4059" w:rsidRPr="002C7504" w:rsidRDefault="009A4059" w:rsidP="00644642">
      <w:pPr>
        <w:pStyle w:val="Titre3"/>
        <w:spacing w:before="0" w:after="0" w:line="276" w:lineRule="auto"/>
        <w:jc w:val="center"/>
        <w:rPr>
          <w:rFonts w:ascii="Tahoma" w:hAnsi="Tahoma" w:cs="Tahoma"/>
          <w:bCs w:val="0"/>
          <w:sz w:val="22"/>
          <w:szCs w:val="22"/>
        </w:rPr>
      </w:pPr>
      <w:r w:rsidRPr="002C7504">
        <w:rPr>
          <w:rFonts w:ascii="Tahoma" w:hAnsi="Tahoma" w:cs="Tahoma"/>
          <w:bCs w:val="0"/>
          <w:sz w:val="22"/>
          <w:szCs w:val="22"/>
        </w:rPr>
        <w:t>ANA LUCÍA CAICEDO CALDERÓN</w:t>
      </w:r>
    </w:p>
    <w:p w14:paraId="014A18F8" w14:textId="77777777" w:rsidR="006B0301" w:rsidRDefault="006B0301" w:rsidP="00644642">
      <w:pPr>
        <w:spacing w:line="276" w:lineRule="auto"/>
        <w:ind w:firstLine="708"/>
        <w:jc w:val="both"/>
        <w:rPr>
          <w:rFonts w:ascii="Tahoma" w:hAnsi="Tahoma" w:cs="Tahoma"/>
          <w:sz w:val="22"/>
          <w:szCs w:val="22"/>
        </w:rPr>
      </w:pPr>
    </w:p>
    <w:p w14:paraId="5349915A" w14:textId="77777777" w:rsidR="004B05E7" w:rsidRPr="002C7504" w:rsidRDefault="004B05E7" w:rsidP="00644642">
      <w:pPr>
        <w:spacing w:line="276" w:lineRule="auto"/>
        <w:ind w:firstLine="708"/>
        <w:jc w:val="both"/>
        <w:rPr>
          <w:rFonts w:ascii="Tahoma" w:hAnsi="Tahoma" w:cs="Tahoma"/>
          <w:sz w:val="22"/>
          <w:szCs w:val="22"/>
        </w:rPr>
      </w:pPr>
    </w:p>
    <w:p w14:paraId="2EFBCDAC" w14:textId="77777777" w:rsidR="0052015E" w:rsidRPr="002C7504" w:rsidRDefault="004A0AAF" w:rsidP="00644642">
      <w:pPr>
        <w:spacing w:line="276" w:lineRule="auto"/>
        <w:ind w:firstLine="708"/>
        <w:jc w:val="both"/>
        <w:rPr>
          <w:rFonts w:ascii="Tahoma" w:hAnsi="Tahoma" w:cs="Tahoma"/>
          <w:sz w:val="22"/>
          <w:szCs w:val="22"/>
        </w:rPr>
      </w:pPr>
      <w:r w:rsidRPr="002C7504">
        <w:rPr>
          <w:rFonts w:ascii="Tahoma" w:hAnsi="Tahoma" w:cs="Tahoma"/>
          <w:sz w:val="22"/>
          <w:szCs w:val="22"/>
        </w:rPr>
        <w:lastRenderedPageBreak/>
        <w:t>Los Magistrados,</w:t>
      </w:r>
    </w:p>
    <w:p w14:paraId="6B3690D8" w14:textId="77777777" w:rsidR="00083031" w:rsidRPr="002C7504" w:rsidRDefault="00083031" w:rsidP="00644642">
      <w:pPr>
        <w:spacing w:line="276" w:lineRule="auto"/>
        <w:ind w:firstLine="708"/>
        <w:jc w:val="both"/>
        <w:rPr>
          <w:rFonts w:ascii="Tahoma" w:hAnsi="Tahoma" w:cs="Tahoma"/>
          <w:sz w:val="22"/>
          <w:szCs w:val="22"/>
        </w:rPr>
      </w:pPr>
    </w:p>
    <w:p w14:paraId="2F34D159" w14:textId="77777777" w:rsidR="002C3BD6" w:rsidRDefault="002C3BD6" w:rsidP="00644642">
      <w:pPr>
        <w:spacing w:line="276" w:lineRule="auto"/>
        <w:ind w:firstLine="708"/>
        <w:jc w:val="both"/>
        <w:rPr>
          <w:rFonts w:ascii="Tahoma" w:hAnsi="Tahoma" w:cs="Tahoma"/>
          <w:sz w:val="22"/>
          <w:szCs w:val="22"/>
        </w:rPr>
      </w:pPr>
    </w:p>
    <w:p w14:paraId="5BA6E4AC" w14:textId="77777777" w:rsidR="004B05E7" w:rsidRPr="002C7504" w:rsidRDefault="004B05E7" w:rsidP="00644642">
      <w:pPr>
        <w:spacing w:line="276" w:lineRule="auto"/>
        <w:ind w:firstLine="708"/>
        <w:jc w:val="both"/>
        <w:rPr>
          <w:rFonts w:ascii="Tahoma" w:hAnsi="Tahoma" w:cs="Tahoma"/>
          <w:sz w:val="22"/>
          <w:szCs w:val="22"/>
        </w:rPr>
      </w:pPr>
    </w:p>
    <w:p w14:paraId="275FAF6C" w14:textId="77777777" w:rsidR="00083031" w:rsidRPr="002C7504" w:rsidRDefault="00083031" w:rsidP="00644642">
      <w:pPr>
        <w:spacing w:line="276" w:lineRule="auto"/>
        <w:ind w:firstLine="708"/>
        <w:jc w:val="both"/>
        <w:rPr>
          <w:rFonts w:ascii="Tahoma" w:hAnsi="Tahoma" w:cs="Tahoma"/>
          <w:sz w:val="22"/>
          <w:szCs w:val="22"/>
        </w:rPr>
      </w:pPr>
    </w:p>
    <w:p w14:paraId="12AC858A" w14:textId="77777777" w:rsidR="006B0301" w:rsidRPr="002C7504" w:rsidRDefault="006B0301" w:rsidP="00644642">
      <w:pPr>
        <w:spacing w:line="276" w:lineRule="auto"/>
        <w:ind w:firstLine="708"/>
        <w:jc w:val="both"/>
        <w:rPr>
          <w:rFonts w:ascii="Tahoma" w:hAnsi="Tahoma" w:cs="Tahoma"/>
          <w:sz w:val="22"/>
          <w:szCs w:val="22"/>
        </w:rPr>
      </w:pPr>
    </w:p>
    <w:p w14:paraId="55CDD703" w14:textId="6809EECE" w:rsidR="00437AF7" w:rsidRPr="002C7504" w:rsidRDefault="009A4059" w:rsidP="00644642">
      <w:pPr>
        <w:spacing w:line="276" w:lineRule="auto"/>
        <w:jc w:val="center"/>
        <w:rPr>
          <w:rFonts w:ascii="Tahoma" w:hAnsi="Tahoma" w:cs="Tahoma"/>
          <w:b/>
          <w:sz w:val="22"/>
          <w:szCs w:val="22"/>
        </w:rPr>
      </w:pPr>
      <w:r w:rsidRPr="002C7504">
        <w:rPr>
          <w:rFonts w:ascii="Tahoma" w:hAnsi="Tahoma" w:cs="Tahoma"/>
          <w:b/>
          <w:sz w:val="22"/>
          <w:szCs w:val="22"/>
        </w:rPr>
        <w:t>JULIO CÉSAR SALAZAR MUÑOZ</w:t>
      </w:r>
      <w:r w:rsidRPr="002C7504">
        <w:rPr>
          <w:rFonts w:ascii="Tahoma" w:hAnsi="Tahoma" w:cs="Tahoma"/>
          <w:b/>
          <w:sz w:val="22"/>
          <w:szCs w:val="22"/>
        </w:rPr>
        <w:tab/>
      </w:r>
      <w:r w:rsidR="00B15DC8" w:rsidRPr="002C7504">
        <w:rPr>
          <w:rFonts w:ascii="Tahoma" w:hAnsi="Tahoma" w:cs="Tahoma"/>
          <w:b/>
          <w:sz w:val="22"/>
          <w:szCs w:val="22"/>
        </w:rPr>
        <w:t xml:space="preserve">    </w:t>
      </w:r>
      <w:r w:rsidR="002C7504" w:rsidRPr="002C7504">
        <w:rPr>
          <w:rFonts w:ascii="Tahoma" w:hAnsi="Tahoma" w:cs="Tahoma"/>
          <w:b/>
          <w:sz w:val="22"/>
          <w:szCs w:val="22"/>
        </w:rPr>
        <w:t xml:space="preserve">       </w:t>
      </w:r>
      <w:r w:rsidR="00410653" w:rsidRPr="002C7504">
        <w:rPr>
          <w:rFonts w:ascii="Tahoma" w:hAnsi="Tahoma" w:cs="Tahoma"/>
          <w:b/>
          <w:sz w:val="22"/>
          <w:szCs w:val="22"/>
        </w:rPr>
        <w:t xml:space="preserve">           </w:t>
      </w:r>
      <w:r w:rsidR="00B15DC8" w:rsidRPr="002C7504">
        <w:rPr>
          <w:rFonts w:ascii="Tahoma" w:hAnsi="Tahoma" w:cs="Tahoma"/>
          <w:b/>
          <w:sz w:val="22"/>
          <w:szCs w:val="22"/>
        </w:rPr>
        <w:t xml:space="preserve"> </w:t>
      </w:r>
      <w:r w:rsidRPr="002C7504">
        <w:rPr>
          <w:rFonts w:ascii="Tahoma" w:hAnsi="Tahoma" w:cs="Tahoma"/>
          <w:b/>
          <w:sz w:val="22"/>
          <w:szCs w:val="22"/>
        </w:rPr>
        <w:t xml:space="preserve"> FRANCISCO JAVIER TAMAYO TABARES</w:t>
      </w:r>
    </w:p>
    <w:p w14:paraId="43EEEAAF" w14:textId="5BFA4538" w:rsidR="00083031" w:rsidRPr="002C7504" w:rsidRDefault="009D6844" w:rsidP="00644642">
      <w:pPr>
        <w:spacing w:line="276" w:lineRule="auto"/>
        <w:rPr>
          <w:rFonts w:ascii="Tahoma" w:hAnsi="Tahoma" w:cs="Tahoma"/>
          <w:b/>
          <w:sz w:val="22"/>
          <w:szCs w:val="22"/>
        </w:rPr>
      </w:pPr>
      <w:r w:rsidRPr="002C7504">
        <w:rPr>
          <w:rFonts w:ascii="Tahoma" w:hAnsi="Tahoma" w:cs="Tahoma"/>
          <w:b/>
          <w:sz w:val="22"/>
          <w:szCs w:val="22"/>
        </w:rPr>
        <w:t xml:space="preserve">                            </w:t>
      </w:r>
    </w:p>
    <w:p w14:paraId="7F8BAF62" w14:textId="77777777" w:rsidR="006B0301" w:rsidRDefault="006B0301" w:rsidP="00644642">
      <w:pPr>
        <w:spacing w:line="276" w:lineRule="auto"/>
        <w:rPr>
          <w:rFonts w:ascii="Tahoma" w:hAnsi="Tahoma" w:cs="Tahoma"/>
          <w:b/>
          <w:sz w:val="22"/>
          <w:szCs w:val="22"/>
        </w:rPr>
      </w:pPr>
    </w:p>
    <w:p w14:paraId="2C9F79B8" w14:textId="77777777" w:rsidR="004B05E7" w:rsidRDefault="004B05E7" w:rsidP="00644642">
      <w:pPr>
        <w:spacing w:line="276" w:lineRule="auto"/>
        <w:rPr>
          <w:rFonts w:ascii="Tahoma" w:hAnsi="Tahoma" w:cs="Tahoma"/>
          <w:b/>
          <w:sz w:val="22"/>
          <w:szCs w:val="22"/>
        </w:rPr>
      </w:pPr>
    </w:p>
    <w:p w14:paraId="7D0D5C82" w14:textId="77777777" w:rsidR="004B05E7" w:rsidRPr="002C7504" w:rsidRDefault="004B05E7" w:rsidP="00644642">
      <w:pPr>
        <w:spacing w:line="276" w:lineRule="auto"/>
        <w:rPr>
          <w:rFonts w:ascii="Tahoma" w:hAnsi="Tahoma" w:cs="Tahoma"/>
          <w:b/>
          <w:sz w:val="22"/>
          <w:szCs w:val="22"/>
        </w:rPr>
      </w:pPr>
    </w:p>
    <w:p w14:paraId="67AA6852" w14:textId="77777777" w:rsidR="006B0301" w:rsidRPr="002C7504" w:rsidRDefault="006B0301" w:rsidP="00644642">
      <w:pPr>
        <w:spacing w:line="276" w:lineRule="auto"/>
        <w:rPr>
          <w:rFonts w:ascii="Tahoma" w:hAnsi="Tahoma" w:cs="Tahoma"/>
          <w:b/>
          <w:sz w:val="22"/>
          <w:szCs w:val="22"/>
        </w:rPr>
      </w:pPr>
    </w:p>
    <w:p w14:paraId="3C78FFBC" w14:textId="77777777" w:rsidR="00BF0FC3" w:rsidRPr="002C7504" w:rsidRDefault="00BF0FC3" w:rsidP="00644642">
      <w:pPr>
        <w:spacing w:line="276" w:lineRule="auto"/>
        <w:jc w:val="center"/>
        <w:rPr>
          <w:rFonts w:ascii="Tahoma" w:hAnsi="Tahoma" w:cs="Tahoma"/>
          <w:b/>
          <w:sz w:val="22"/>
          <w:szCs w:val="22"/>
        </w:rPr>
      </w:pPr>
    </w:p>
    <w:p w14:paraId="08F79CB4" w14:textId="639BC5E0" w:rsidR="008F6797" w:rsidRPr="002C7504" w:rsidRDefault="00A23F20" w:rsidP="00644642">
      <w:pPr>
        <w:spacing w:line="276" w:lineRule="auto"/>
        <w:jc w:val="center"/>
        <w:rPr>
          <w:rFonts w:ascii="Tahoma" w:hAnsi="Tahoma" w:cs="Tahoma"/>
          <w:b/>
          <w:sz w:val="22"/>
          <w:szCs w:val="22"/>
        </w:rPr>
      </w:pPr>
      <w:r w:rsidRPr="002C7504">
        <w:rPr>
          <w:rFonts w:ascii="Tahoma" w:hAnsi="Tahoma" w:cs="Tahoma"/>
          <w:b/>
          <w:sz w:val="22"/>
          <w:szCs w:val="22"/>
        </w:rPr>
        <w:t>___________________________</w:t>
      </w:r>
    </w:p>
    <w:p w14:paraId="6B10DCEC" w14:textId="13A8EC95" w:rsidR="00A73810" w:rsidRPr="002C7504" w:rsidRDefault="00821189" w:rsidP="00644642">
      <w:pPr>
        <w:spacing w:line="276" w:lineRule="auto"/>
        <w:jc w:val="center"/>
        <w:rPr>
          <w:rFonts w:ascii="Tahoma" w:hAnsi="Tahoma" w:cs="Tahoma"/>
          <w:sz w:val="22"/>
          <w:szCs w:val="22"/>
        </w:rPr>
      </w:pPr>
      <w:r w:rsidRPr="002C7504">
        <w:rPr>
          <w:rFonts w:ascii="Tahoma" w:hAnsi="Tahoma" w:cs="Tahoma"/>
          <w:sz w:val="22"/>
          <w:szCs w:val="22"/>
        </w:rPr>
        <w:t>Secretari</w:t>
      </w:r>
      <w:r w:rsidR="00A23F20" w:rsidRPr="002C7504">
        <w:rPr>
          <w:rFonts w:ascii="Tahoma" w:hAnsi="Tahoma" w:cs="Tahoma"/>
          <w:sz w:val="22"/>
          <w:szCs w:val="22"/>
        </w:rPr>
        <w:t>o</w:t>
      </w:r>
      <w:r w:rsidRPr="002C7504">
        <w:rPr>
          <w:rFonts w:ascii="Tahoma" w:hAnsi="Tahoma" w:cs="Tahoma"/>
          <w:sz w:val="22"/>
          <w:szCs w:val="22"/>
        </w:rPr>
        <w:t xml:space="preserve"> Ad-Hoc</w:t>
      </w:r>
    </w:p>
    <w:p w14:paraId="0A5361C2" w14:textId="77777777" w:rsidR="00F529D2" w:rsidRPr="002C7504" w:rsidRDefault="00F529D2" w:rsidP="00644642">
      <w:pPr>
        <w:spacing w:line="276" w:lineRule="auto"/>
        <w:jc w:val="center"/>
        <w:rPr>
          <w:rFonts w:ascii="Tahoma" w:hAnsi="Tahoma" w:cs="Tahoma"/>
          <w:sz w:val="22"/>
          <w:szCs w:val="22"/>
        </w:rPr>
      </w:pPr>
    </w:p>
    <w:p w14:paraId="3BD9F8D6" w14:textId="77777777" w:rsidR="00F529D2" w:rsidRPr="002C7504" w:rsidRDefault="00F529D2" w:rsidP="00644642">
      <w:pPr>
        <w:spacing w:line="276" w:lineRule="auto"/>
        <w:jc w:val="center"/>
        <w:rPr>
          <w:rFonts w:ascii="Tahoma" w:hAnsi="Tahoma" w:cs="Tahoma"/>
          <w:sz w:val="22"/>
          <w:szCs w:val="22"/>
        </w:rPr>
      </w:pPr>
    </w:p>
    <w:p w14:paraId="2898645E" w14:textId="77777777" w:rsidR="002C7504" w:rsidRPr="002C7504" w:rsidRDefault="002C7504" w:rsidP="00644642">
      <w:pPr>
        <w:spacing w:line="276" w:lineRule="auto"/>
        <w:jc w:val="center"/>
        <w:rPr>
          <w:rFonts w:ascii="Tahoma" w:hAnsi="Tahoma" w:cs="Tahoma"/>
          <w:sz w:val="22"/>
          <w:szCs w:val="22"/>
        </w:rPr>
      </w:pPr>
    </w:p>
    <w:p w14:paraId="42F5B7F7" w14:textId="77777777" w:rsidR="002C7504" w:rsidRPr="002C7504" w:rsidRDefault="002C7504" w:rsidP="00644642">
      <w:pPr>
        <w:spacing w:line="276" w:lineRule="auto"/>
        <w:jc w:val="center"/>
        <w:rPr>
          <w:rFonts w:ascii="Tahoma" w:hAnsi="Tahoma" w:cs="Tahoma"/>
          <w:sz w:val="22"/>
          <w:szCs w:val="22"/>
        </w:rPr>
      </w:pPr>
    </w:p>
    <w:p w14:paraId="679F5F29" w14:textId="77777777" w:rsidR="002C7504" w:rsidRPr="002C7504" w:rsidRDefault="002C7504" w:rsidP="00644642">
      <w:pPr>
        <w:spacing w:line="276" w:lineRule="auto"/>
        <w:jc w:val="center"/>
        <w:rPr>
          <w:rFonts w:ascii="Tahoma" w:hAnsi="Tahoma" w:cs="Tahoma"/>
          <w:sz w:val="22"/>
          <w:szCs w:val="22"/>
        </w:rPr>
      </w:pPr>
    </w:p>
    <w:p w14:paraId="47982AB2" w14:textId="33AAC1D6" w:rsidR="00F529D2" w:rsidRPr="002C7504" w:rsidRDefault="00F529D2" w:rsidP="00644642">
      <w:pPr>
        <w:spacing w:line="276" w:lineRule="auto"/>
        <w:jc w:val="center"/>
        <w:rPr>
          <w:rFonts w:ascii="Tahoma" w:hAnsi="Tahoma" w:cs="Tahoma"/>
          <w:b/>
          <w:sz w:val="22"/>
          <w:szCs w:val="22"/>
        </w:rPr>
      </w:pPr>
      <w:r w:rsidRPr="002C7504">
        <w:rPr>
          <w:rFonts w:ascii="Tahoma" w:hAnsi="Tahoma" w:cs="Tahoma"/>
          <w:b/>
          <w:sz w:val="22"/>
          <w:szCs w:val="22"/>
        </w:rPr>
        <w:t>Retroactivo Hernando Patiño Andrade</w:t>
      </w:r>
    </w:p>
    <w:p w14:paraId="36E34343" w14:textId="77777777" w:rsidR="00F529D2" w:rsidRPr="002C7504" w:rsidRDefault="00F529D2" w:rsidP="00644642">
      <w:pPr>
        <w:spacing w:line="276" w:lineRule="auto"/>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495"/>
        <w:gridCol w:w="973"/>
        <w:gridCol w:w="904"/>
        <w:gridCol w:w="762"/>
        <w:gridCol w:w="1461"/>
        <w:gridCol w:w="1626"/>
      </w:tblGrid>
      <w:tr w:rsidR="002C7504" w:rsidRPr="002C7504" w14:paraId="3299B95A" w14:textId="77777777" w:rsidTr="00F529D2">
        <w:trPr>
          <w:trHeight w:val="465"/>
          <w:jc w:val="center"/>
        </w:trPr>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2F5DEE71" w14:textId="77777777" w:rsidR="00F529D2" w:rsidRPr="002C7504" w:rsidRDefault="00F529D2">
            <w:pPr>
              <w:jc w:val="center"/>
              <w:rPr>
                <w:rFonts w:ascii="Calibri" w:hAnsi="Calibri"/>
                <w:b/>
                <w:bCs/>
                <w:sz w:val="16"/>
                <w:szCs w:val="16"/>
              </w:rPr>
            </w:pPr>
            <w:r w:rsidRPr="002C7504">
              <w:rPr>
                <w:rFonts w:ascii="Calibri" w:hAnsi="Calibri"/>
                <w:b/>
                <w:bCs/>
                <w:sz w:val="16"/>
                <w:szCs w:val="16"/>
              </w:rPr>
              <w:t xml:space="preserve">IPC  </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4191203F" w14:textId="77777777" w:rsidR="00F529D2" w:rsidRPr="002C7504" w:rsidRDefault="00F529D2">
            <w:pPr>
              <w:jc w:val="center"/>
              <w:rPr>
                <w:rFonts w:ascii="Calibri" w:hAnsi="Calibri"/>
                <w:b/>
                <w:bCs/>
                <w:sz w:val="16"/>
                <w:szCs w:val="16"/>
              </w:rPr>
            </w:pPr>
            <w:r w:rsidRPr="002C7504">
              <w:rPr>
                <w:rFonts w:ascii="Calibri" w:hAnsi="Calibri"/>
                <w:b/>
                <w:bCs/>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778ED764" w14:textId="77777777" w:rsidR="00F529D2" w:rsidRPr="002C7504" w:rsidRDefault="00F529D2">
            <w:pPr>
              <w:jc w:val="center"/>
              <w:rPr>
                <w:rFonts w:ascii="Calibri" w:hAnsi="Calibri"/>
                <w:b/>
                <w:bCs/>
                <w:sz w:val="16"/>
                <w:szCs w:val="16"/>
              </w:rPr>
            </w:pPr>
            <w:r w:rsidRPr="002C7504">
              <w:rPr>
                <w:rFonts w:ascii="Calibri" w:hAnsi="Calibri"/>
                <w:b/>
                <w:bCs/>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3DEA149C" w14:textId="77777777" w:rsidR="00F529D2" w:rsidRPr="002C7504" w:rsidRDefault="00F529D2">
            <w:pPr>
              <w:jc w:val="center"/>
              <w:rPr>
                <w:rFonts w:ascii="Calibri" w:hAnsi="Calibri"/>
                <w:b/>
                <w:bCs/>
                <w:sz w:val="16"/>
                <w:szCs w:val="16"/>
              </w:rPr>
            </w:pPr>
            <w:r w:rsidRPr="002C7504">
              <w:rPr>
                <w:rFonts w:ascii="Calibri" w:hAnsi="Calibri"/>
                <w:b/>
                <w:bCs/>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5825731F" w14:textId="77777777" w:rsidR="00F529D2" w:rsidRPr="002C7504" w:rsidRDefault="00F529D2">
            <w:pPr>
              <w:jc w:val="center"/>
              <w:rPr>
                <w:rFonts w:ascii="Calibri" w:hAnsi="Calibri"/>
                <w:b/>
                <w:bCs/>
                <w:sz w:val="16"/>
                <w:szCs w:val="16"/>
              </w:rPr>
            </w:pPr>
            <w:r w:rsidRPr="002C7504">
              <w:rPr>
                <w:rFonts w:ascii="Calibri" w:hAnsi="Calibri"/>
                <w:b/>
                <w:bCs/>
                <w:sz w:val="16"/>
                <w:szCs w:val="16"/>
              </w:rPr>
              <w:t xml:space="preserve">Mesada </w:t>
            </w:r>
            <w:proofErr w:type="spellStart"/>
            <w:r w:rsidRPr="002C7504">
              <w:rPr>
                <w:rFonts w:ascii="Calibri" w:hAnsi="Calibri"/>
                <w:b/>
                <w:bCs/>
                <w:sz w:val="16"/>
                <w:szCs w:val="16"/>
              </w:rPr>
              <w:t>reliquidada</w:t>
            </w:r>
            <w:proofErr w:type="spellEnd"/>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2FBE4CEC" w14:textId="77777777" w:rsidR="00F529D2" w:rsidRPr="002C7504" w:rsidRDefault="00F529D2">
            <w:pPr>
              <w:jc w:val="center"/>
              <w:rPr>
                <w:rFonts w:ascii="Calibri" w:hAnsi="Calibri"/>
                <w:b/>
                <w:bCs/>
                <w:sz w:val="16"/>
                <w:szCs w:val="16"/>
              </w:rPr>
            </w:pPr>
            <w:r w:rsidRPr="002C7504">
              <w:rPr>
                <w:rFonts w:ascii="Calibri" w:hAnsi="Calibri"/>
                <w:b/>
                <w:bCs/>
                <w:sz w:val="16"/>
                <w:szCs w:val="16"/>
              </w:rPr>
              <w:t xml:space="preserve"> Diferencias a cancelar </w:t>
            </w:r>
          </w:p>
        </w:tc>
      </w:tr>
      <w:tr w:rsidR="002C7504" w:rsidRPr="002C7504" w14:paraId="2DEA7A61" w14:textId="77777777" w:rsidTr="00F529D2">
        <w:trPr>
          <w:trHeight w:val="315"/>
          <w:jc w:val="center"/>
        </w:trPr>
        <w:tc>
          <w:tcPr>
            <w:tcW w:w="0" w:type="auto"/>
            <w:tcBorders>
              <w:top w:val="nil"/>
              <w:left w:val="nil"/>
              <w:bottom w:val="single" w:sz="4" w:space="0" w:color="003366"/>
              <w:right w:val="single" w:sz="4" w:space="0" w:color="003366"/>
            </w:tcBorders>
            <w:shd w:val="clear" w:color="000000" w:fill="FFFFCC"/>
            <w:noWrap/>
            <w:vAlign w:val="bottom"/>
            <w:hideMark/>
          </w:tcPr>
          <w:p w14:paraId="4E686D56" w14:textId="77777777" w:rsidR="00F529D2" w:rsidRPr="002C7504" w:rsidRDefault="00F529D2">
            <w:pPr>
              <w:jc w:val="center"/>
              <w:rPr>
                <w:rFonts w:ascii="Calibri" w:hAnsi="Calibri"/>
                <w:sz w:val="20"/>
                <w:szCs w:val="20"/>
              </w:rPr>
            </w:pPr>
            <w:r w:rsidRPr="002C7504">
              <w:rPr>
                <w:rFonts w:ascii="Calibri" w:hAnsi="Calibri"/>
                <w:sz w:val="20"/>
                <w:szCs w:val="20"/>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7376C90" w14:textId="77777777" w:rsidR="00F529D2" w:rsidRPr="002C7504" w:rsidRDefault="00F529D2">
            <w:pPr>
              <w:jc w:val="right"/>
              <w:rPr>
                <w:rFonts w:ascii="Calibri" w:hAnsi="Calibri"/>
                <w:sz w:val="20"/>
                <w:szCs w:val="20"/>
              </w:rPr>
            </w:pPr>
            <w:r w:rsidRPr="002C7504">
              <w:rPr>
                <w:rFonts w:ascii="Calibri" w:hAnsi="Calibri"/>
                <w:sz w:val="20"/>
                <w:szCs w:val="20"/>
              </w:rPr>
              <w:t>01-</w:t>
            </w:r>
            <w:proofErr w:type="spellStart"/>
            <w:r w:rsidRPr="002C7504">
              <w:rPr>
                <w:rFonts w:ascii="Calibri" w:hAnsi="Calibri"/>
                <w:sz w:val="20"/>
                <w:szCs w:val="20"/>
              </w:rPr>
              <w:t>ago</w:t>
            </w:r>
            <w:proofErr w:type="spellEnd"/>
            <w:r w:rsidRPr="002C7504">
              <w:rPr>
                <w:rFonts w:ascii="Calibri" w:hAnsi="Calibri"/>
                <w:sz w:val="20"/>
                <w:szCs w:val="20"/>
              </w:rPr>
              <w:t>-12</w:t>
            </w:r>
          </w:p>
        </w:tc>
        <w:tc>
          <w:tcPr>
            <w:tcW w:w="0" w:type="auto"/>
            <w:tcBorders>
              <w:top w:val="nil"/>
              <w:left w:val="nil"/>
              <w:bottom w:val="single" w:sz="4" w:space="0" w:color="808000"/>
              <w:right w:val="single" w:sz="4" w:space="0" w:color="808000"/>
            </w:tcBorders>
            <w:shd w:val="clear" w:color="auto" w:fill="auto"/>
            <w:noWrap/>
            <w:vAlign w:val="center"/>
            <w:hideMark/>
          </w:tcPr>
          <w:p w14:paraId="444C8E81" w14:textId="77777777" w:rsidR="00F529D2" w:rsidRPr="002C7504" w:rsidRDefault="00F529D2">
            <w:pPr>
              <w:jc w:val="right"/>
              <w:rPr>
                <w:rFonts w:ascii="Calibri" w:hAnsi="Calibri"/>
                <w:sz w:val="20"/>
                <w:szCs w:val="20"/>
              </w:rPr>
            </w:pPr>
            <w:r w:rsidRPr="002C7504">
              <w:rPr>
                <w:rFonts w:ascii="Calibri" w:hAnsi="Calibri"/>
                <w:sz w:val="20"/>
                <w:szCs w:val="20"/>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803BB90" w14:textId="77777777" w:rsidR="00F529D2" w:rsidRPr="002C7504" w:rsidRDefault="00F529D2">
            <w:pPr>
              <w:jc w:val="center"/>
              <w:rPr>
                <w:rFonts w:ascii="Calibri" w:hAnsi="Calibri"/>
                <w:sz w:val="20"/>
                <w:szCs w:val="20"/>
              </w:rPr>
            </w:pPr>
            <w:r w:rsidRPr="002C7504">
              <w:rPr>
                <w:rFonts w:ascii="Calibri" w:hAnsi="Calibri"/>
                <w:sz w:val="20"/>
                <w:szCs w:val="20"/>
              </w:rPr>
              <w:t>6,00</w:t>
            </w:r>
          </w:p>
        </w:tc>
        <w:tc>
          <w:tcPr>
            <w:tcW w:w="0" w:type="auto"/>
            <w:tcBorders>
              <w:top w:val="nil"/>
              <w:left w:val="nil"/>
              <w:bottom w:val="single" w:sz="4" w:space="0" w:color="003366"/>
              <w:right w:val="single" w:sz="4" w:space="0" w:color="003366"/>
            </w:tcBorders>
            <w:shd w:val="clear" w:color="000000" w:fill="FFFFCC"/>
            <w:vAlign w:val="bottom"/>
            <w:hideMark/>
          </w:tcPr>
          <w:p w14:paraId="523F4ED7" w14:textId="77777777" w:rsidR="00F529D2" w:rsidRPr="002C7504" w:rsidRDefault="00F529D2">
            <w:pPr>
              <w:rPr>
                <w:rFonts w:ascii="Calibri" w:hAnsi="Calibri"/>
                <w:sz w:val="20"/>
                <w:szCs w:val="20"/>
              </w:rPr>
            </w:pPr>
            <w:r w:rsidRPr="002C7504">
              <w:rPr>
                <w:rFonts w:ascii="Calibri" w:hAnsi="Calibri"/>
                <w:sz w:val="20"/>
                <w:szCs w:val="20"/>
              </w:rPr>
              <w:t xml:space="preserve">       2.857.397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1C06B8A" w14:textId="77777777" w:rsidR="00F529D2" w:rsidRPr="002C7504" w:rsidRDefault="00F529D2">
            <w:pPr>
              <w:rPr>
                <w:rFonts w:ascii="Calibri" w:hAnsi="Calibri"/>
                <w:sz w:val="20"/>
                <w:szCs w:val="20"/>
              </w:rPr>
            </w:pPr>
            <w:r w:rsidRPr="002C7504">
              <w:rPr>
                <w:rFonts w:ascii="Calibri" w:hAnsi="Calibri"/>
                <w:sz w:val="20"/>
                <w:szCs w:val="20"/>
              </w:rPr>
              <w:t xml:space="preserve">     17.144.383 </w:t>
            </w:r>
          </w:p>
        </w:tc>
      </w:tr>
      <w:tr w:rsidR="002C7504" w:rsidRPr="002C7504" w14:paraId="424D69EA" w14:textId="77777777" w:rsidTr="00F529D2">
        <w:trPr>
          <w:trHeight w:val="330"/>
          <w:jc w:val="center"/>
        </w:trPr>
        <w:tc>
          <w:tcPr>
            <w:tcW w:w="0" w:type="auto"/>
            <w:tcBorders>
              <w:top w:val="nil"/>
              <w:left w:val="nil"/>
              <w:bottom w:val="single" w:sz="4" w:space="0" w:color="003366"/>
              <w:right w:val="single" w:sz="4" w:space="0" w:color="003366"/>
            </w:tcBorders>
            <w:shd w:val="clear" w:color="000000" w:fill="FFFFCC"/>
            <w:noWrap/>
            <w:vAlign w:val="bottom"/>
            <w:hideMark/>
          </w:tcPr>
          <w:p w14:paraId="1765AEA3" w14:textId="77777777" w:rsidR="00F529D2" w:rsidRPr="002C7504" w:rsidRDefault="00F529D2">
            <w:pPr>
              <w:jc w:val="center"/>
              <w:rPr>
                <w:rFonts w:ascii="Calibri" w:hAnsi="Calibri"/>
                <w:sz w:val="20"/>
                <w:szCs w:val="20"/>
              </w:rPr>
            </w:pPr>
            <w:r w:rsidRPr="002C7504">
              <w:rPr>
                <w:rFonts w:ascii="Calibri" w:hAnsi="Calibri"/>
                <w:sz w:val="20"/>
                <w:szCs w:val="20"/>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2E95D10" w14:textId="77777777" w:rsidR="00F529D2" w:rsidRPr="002C7504" w:rsidRDefault="00F529D2">
            <w:pPr>
              <w:jc w:val="right"/>
              <w:rPr>
                <w:rFonts w:ascii="Calibri" w:hAnsi="Calibri"/>
                <w:sz w:val="20"/>
                <w:szCs w:val="20"/>
              </w:rPr>
            </w:pPr>
            <w:r w:rsidRPr="002C7504">
              <w:rPr>
                <w:rFonts w:ascii="Calibri" w:hAnsi="Calibri"/>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14:paraId="3DA3EAFB" w14:textId="77777777" w:rsidR="00F529D2" w:rsidRPr="002C7504" w:rsidRDefault="00F529D2">
            <w:pPr>
              <w:jc w:val="right"/>
              <w:rPr>
                <w:rFonts w:ascii="Calibri" w:hAnsi="Calibri"/>
                <w:sz w:val="20"/>
                <w:szCs w:val="20"/>
              </w:rPr>
            </w:pPr>
            <w:r w:rsidRPr="002C7504">
              <w:rPr>
                <w:rFonts w:ascii="Calibri" w:hAnsi="Calibri"/>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47A738D" w14:textId="77777777" w:rsidR="00F529D2" w:rsidRPr="002C7504" w:rsidRDefault="00F529D2">
            <w:pPr>
              <w:jc w:val="center"/>
              <w:rPr>
                <w:rFonts w:ascii="Calibri" w:hAnsi="Calibri"/>
                <w:sz w:val="20"/>
                <w:szCs w:val="20"/>
              </w:rPr>
            </w:pPr>
            <w:r w:rsidRPr="002C7504">
              <w:rPr>
                <w:rFonts w:ascii="Calibri" w:hAnsi="Calibri"/>
                <w:sz w:val="20"/>
                <w:szCs w:val="20"/>
              </w:rPr>
              <w:t>12,73</w:t>
            </w:r>
          </w:p>
        </w:tc>
        <w:tc>
          <w:tcPr>
            <w:tcW w:w="0" w:type="auto"/>
            <w:tcBorders>
              <w:top w:val="nil"/>
              <w:left w:val="nil"/>
              <w:bottom w:val="single" w:sz="4" w:space="0" w:color="003366"/>
              <w:right w:val="single" w:sz="4" w:space="0" w:color="003366"/>
            </w:tcBorders>
            <w:shd w:val="clear" w:color="000000" w:fill="FFFFCC"/>
            <w:vAlign w:val="bottom"/>
            <w:hideMark/>
          </w:tcPr>
          <w:p w14:paraId="78AFD64A" w14:textId="77777777" w:rsidR="00F529D2" w:rsidRPr="002C7504" w:rsidRDefault="00F529D2">
            <w:pPr>
              <w:rPr>
                <w:rFonts w:ascii="Calibri" w:hAnsi="Calibri"/>
                <w:sz w:val="20"/>
                <w:szCs w:val="20"/>
              </w:rPr>
            </w:pPr>
            <w:r w:rsidRPr="002C7504">
              <w:rPr>
                <w:rFonts w:ascii="Calibri" w:hAnsi="Calibri"/>
                <w:sz w:val="20"/>
                <w:szCs w:val="20"/>
              </w:rPr>
              <w:t xml:space="preserve">       2.927.118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CBCCE92" w14:textId="77777777" w:rsidR="00F529D2" w:rsidRPr="002C7504" w:rsidRDefault="00F529D2">
            <w:pPr>
              <w:rPr>
                <w:rFonts w:ascii="Calibri" w:hAnsi="Calibri"/>
                <w:sz w:val="20"/>
                <w:szCs w:val="20"/>
              </w:rPr>
            </w:pPr>
            <w:r w:rsidRPr="002C7504">
              <w:rPr>
                <w:rFonts w:ascii="Calibri" w:hAnsi="Calibri"/>
                <w:sz w:val="20"/>
                <w:szCs w:val="20"/>
              </w:rPr>
              <w:t xml:space="preserve">     37.271.963 </w:t>
            </w:r>
          </w:p>
        </w:tc>
      </w:tr>
      <w:tr w:rsidR="002C7504" w:rsidRPr="002C7504" w14:paraId="29F1A8BE" w14:textId="77777777" w:rsidTr="00F529D2">
        <w:trPr>
          <w:trHeight w:val="330"/>
          <w:jc w:val="center"/>
        </w:trPr>
        <w:tc>
          <w:tcPr>
            <w:tcW w:w="0" w:type="auto"/>
            <w:tcBorders>
              <w:top w:val="single" w:sz="8" w:space="0" w:color="auto"/>
              <w:left w:val="nil"/>
              <w:bottom w:val="single" w:sz="8" w:space="0" w:color="auto"/>
              <w:right w:val="nil"/>
            </w:tcBorders>
            <w:shd w:val="clear" w:color="000000" w:fill="FFFFCC"/>
            <w:noWrap/>
            <w:vAlign w:val="bottom"/>
            <w:hideMark/>
          </w:tcPr>
          <w:p w14:paraId="2EE51CA9" w14:textId="77777777" w:rsidR="00F529D2" w:rsidRPr="002C7504" w:rsidRDefault="00F529D2">
            <w:pPr>
              <w:jc w:val="center"/>
              <w:rPr>
                <w:rFonts w:ascii="Calibri" w:hAnsi="Calibri"/>
                <w:sz w:val="20"/>
                <w:szCs w:val="20"/>
              </w:rPr>
            </w:pPr>
            <w:r w:rsidRPr="002C7504">
              <w:rPr>
                <w:rFonts w:ascii="Calibri" w:hAnsi="Calibri"/>
                <w:sz w:val="20"/>
                <w:szCs w:val="20"/>
              </w:rPr>
              <w:t> </w:t>
            </w:r>
          </w:p>
        </w:tc>
        <w:tc>
          <w:tcPr>
            <w:tcW w:w="0" w:type="auto"/>
            <w:tcBorders>
              <w:top w:val="single" w:sz="8" w:space="0" w:color="auto"/>
              <w:left w:val="nil"/>
              <w:bottom w:val="single" w:sz="8" w:space="0" w:color="auto"/>
              <w:right w:val="nil"/>
            </w:tcBorders>
            <w:shd w:val="clear" w:color="auto" w:fill="auto"/>
            <w:noWrap/>
            <w:vAlign w:val="center"/>
            <w:hideMark/>
          </w:tcPr>
          <w:p w14:paraId="26895364" w14:textId="77777777" w:rsidR="00F529D2" w:rsidRPr="002C7504" w:rsidRDefault="00F529D2">
            <w:pPr>
              <w:rPr>
                <w:rFonts w:ascii="Calibri" w:hAnsi="Calibri"/>
                <w:sz w:val="20"/>
                <w:szCs w:val="20"/>
              </w:rPr>
            </w:pPr>
            <w:r w:rsidRPr="002C7504">
              <w:rPr>
                <w:rFonts w:ascii="Calibri" w:hAnsi="Calibri"/>
                <w:sz w:val="20"/>
                <w:szCs w:val="20"/>
              </w:rPr>
              <w:t> </w:t>
            </w:r>
          </w:p>
        </w:tc>
        <w:tc>
          <w:tcPr>
            <w:tcW w:w="0" w:type="auto"/>
            <w:tcBorders>
              <w:top w:val="single" w:sz="8" w:space="0" w:color="auto"/>
              <w:left w:val="nil"/>
              <w:bottom w:val="single" w:sz="8" w:space="0" w:color="auto"/>
              <w:right w:val="nil"/>
            </w:tcBorders>
            <w:shd w:val="clear" w:color="auto" w:fill="auto"/>
            <w:noWrap/>
            <w:vAlign w:val="center"/>
            <w:hideMark/>
          </w:tcPr>
          <w:p w14:paraId="7D50EE8D" w14:textId="77777777" w:rsidR="00F529D2" w:rsidRPr="002C7504" w:rsidRDefault="00F529D2">
            <w:pPr>
              <w:rPr>
                <w:rFonts w:ascii="Calibri" w:hAnsi="Calibri"/>
                <w:sz w:val="20"/>
                <w:szCs w:val="20"/>
              </w:rPr>
            </w:pPr>
            <w:r w:rsidRPr="002C7504">
              <w:rPr>
                <w:rFonts w:ascii="Calibri" w:hAnsi="Calibri"/>
                <w:sz w:val="20"/>
                <w:szCs w:val="20"/>
              </w:rPr>
              <w:t> </w:t>
            </w:r>
          </w:p>
        </w:tc>
        <w:tc>
          <w:tcPr>
            <w:tcW w:w="0" w:type="auto"/>
            <w:tcBorders>
              <w:top w:val="single" w:sz="8" w:space="0" w:color="auto"/>
              <w:left w:val="nil"/>
              <w:bottom w:val="single" w:sz="8" w:space="0" w:color="auto"/>
              <w:right w:val="nil"/>
            </w:tcBorders>
            <w:shd w:val="clear" w:color="000000" w:fill="FFFFCC"/>
            <w:noWrap/>
            <w:vAlign w:val="bottom"/>
            <w:hideMark/>
          </w:tcPr>
          <w:p w14:paraId="24DCA583" w14:textId="77777777" w:rsidR="00F529D2" w:rsidRPr="002C7504" w:rsidRDefault="00F529D2">
            <w:pPr>
              <w:jc w:val="center"/>
              <w:rPr>
                <w:rFonts w:ascii="Calibri" w:hAnsi="Calibri"/>
                <w:sz w:val="20"/>
                <w:szCs w:val="20"/>
              </w:rPr>
            </w:pPr>
            <w:r w:rsidRPr="002C7504">
              <w:rPr>
                <w:rFonts w:ascii="Calibri" w:hAnsi="Calibri"/>
                <w:sz w:val="20"/>
                <w:szCs w:val="20"/>
              </w:rPr>
              <w:t> </w:t>
            </w:r>
          </w:p>
        </w:tc>
        <w:tc>
          <w:tcPr>
            <w:tcW w:w="0" w:type="auto"/>
            <w:tcBorders>
              <w:top w:val="single" w:sz="8" w:space="0" w:color="auto"/>
              <w:left w:val="single" w:sz="4" w:space="0" w:color="003366"/>
              <w:bottom w:val="single" w:sz="8" w:space="0" w:color="auto"/>
              <w:right w:val="nil"/>
            </w:tcBorders>
            <w:shd w:val="clear" w:color="000000" w:fill="FFFFCC"/>
            <w:vAlign w:val="bottom"/>
            <w:hideMark/>
          </w:tcPr>
          <w:p w14:paraId="3FC66A08" w14:textId="3BE043CE" w:rsidR="00F529D2" w:rsidRPr="002C7504" w:rsidRDefault="00F529D2" w:rsidP="00F529D2">
            <w:pPr>
              <w:jc w:val="center"/>
              <w:rPr>
                <w:rFonts w:ascii="Calibri" w:hAnsi="Calibri"/>
                <w:sz w:val="20"/>
                <w:szCs w:val="20"/>
              </w:rPr>
            </w:pPr>
            <w:r w:rsidRPr="002C7504">
              <w:rPr>
                <w:rFonts w:ascii="Calibri" w:hAnsi="Calibri"/>
                <w:sz w:val="20"/>
                <w:szCs w:val="20"/>
              </w:rPr>
              <w:t xml:space="preserve"> TOTAL </w:t>
            </w:r>
          </w:p>
        </w:tc>
        <w:tc>
          <w:tcPr>
            <w:tcW w:w="0" w:type="auto"/>
            <w:tcBorders>
              <w:top w:val="single" w:sz="8" w:space="0" w:color="auto"/>
              <w:left w:val="nil"/>
              <w:bottom w:val="single" w:sz="8" w:space="0" w:color="auto"/>
              <w:right w:val="nil"/>
            </w:tcBorders>
            <w:shd w:val="clear" w:color="000000" w:fill="FFFFCC"/>
            <w:noWrap/>
            <w:vAlign w:val="center"/>
            <w:hideMark/>
          </w:tcPr>
          <w:p w14:paraId="39DE8DC6" w14:textId="77777777" w:rsidR="00F529D2" w:rsidRPr="002C7504" w:rsidRDefault="00F529D2">
            <w:pPr>
              <w:rPr>
                <w:rFonts w:ascii="Calibri" w:hAnsi="Calibri"/>
                <w:sz w:val="20"/>
                <w:szCs w:val="20"/>
              </w:rPr>
            </w:pPr>
            <w:r w:rsidRPr="002C7504">
              <w:rPr>
                <w:rFonts w:ascii="Calibri" w:hAnsi="Calibri"/>
                <w:sz w:val="20"/>
                <w:szCs w:val="20"/>
              </w:rPr>
              <w:t xml:space="preserve">     54.416.346 </w:t>
            </w:r>
          </w:p>
        </w:tc>
      </w:tr>
    </w:tbl>
    <w:p w14:paraId="786C24C2" w14:textId="77777777" w:rsidR="00F529D2" w:rsidRPr="002C7504" w:rsidRDefault="00F529D2" w:rsidP="00F529D2">
      <w:pPr>
        <w:spacing w:line="276" w:lineRule="auto"/>
        <w:rPr>
          <w:rFonts w:ascii="Tahoma" w:hAnsi="Tahoma" w:cs="Tahoma"/>
          <w:sz w:val="22"/>
          <w:szCs w:val="22"/>
        </w:rPr>
      </w:pPr>
    </w:p>
    <w:p w14:paraId="67CB31B1" w14:textId="77777777" w:rsidR="00F529D2" w:rsidRDefault="00F529D2" w:rsidP="00F529D2">
      <w:pPr>
        <w:spacing w:line="276" w:lineRule="auto"/>
        <w:rPr>
          <w:rFonts w:ascii="Tahoma" w:hAnsi="Tahoma" w:cs="Tahoma"/>
          <w:sz w:val="22"/>
          <w:szCs w:val="22"/>
        </w:rPr>
      </w:pPr>
    </w:p>
    <w:p w14:paraId="2D1CB825" w14:textId="77777777" w:rsidR="004B05E7" w:rsidRDefault="004B05E7" w:rsidP="00F529D2">
      <w:pPr>
        <w:spacing w:line="276" w:lineRule="auto"/>
        <w:rPr>
          <w:rFonts w:ascii="Tahoma" w:hAnsi="Tahoma" w:cs="Tahoma"/>
          <w:sz w:val="22"/>
          <w:szCs w:val="22"/>
        </w:rPr>
      </w:pPr>
    </w:p>
    <w:p w14:paraId="41D137E3" w14:textId="77777777" w:rsidR="004B05E7" w:rsidRPr="002C7504" w:rsidRDefault="004B05E7" w:rsidP="00F529D2">
      <w:pPr>
        <w:spacing w:line="276" w:lineRule="auto"/>
        <w:rPr>
          <w:rFonts w:ascii="Tahoma" w:hAnsi="Tahoma" w:cs="Tahoma"/>
          <w:sz w:val="22"/>
          <w:szCs w:val="22"/>
        </w:rPr>
      </w:pPr>
    </w:p>
    <w:p w14:paraId="793E4005" w14:textId="77777777" w:rsidR="00F529D2" w:rsidRPr="002C7504" w:rsidRDefault="00F529D2" w:rsidP="00F529D2">
      <w:pPr>
        <w:spacing w:line="276" w:lineRule="auto"/>
        <w:rPr>
          <w:rFonts w:ascii="Tahoma" w:hAnsi="Tahoma" w:cs="Tahoma"/>
          <w:sz w:val="22"/>
          <w:szCs w:val="22"/>
        </w:rPr>
      </w:pPr>
    </w:p>
    <w:p w14:paraId="642AEF28" w14:textId="77777777" w:rsidR="00F529D2" w:rsidRPr="002C7504" w:rsidRDefault="00F529D2" w:rsidP="00F529D2">
      <w:pPr>
        <w:pStyle w:val="Titre3"/>
        <w:spacing w:before="0" w:after="0" w:line="276" w:lineRule="auto"/>
        <w:jc w:val="center"/>
        <w:rPr>
          <w:rFonts w:ascii="Tahoma" w:hAnsi="Tahoma" w:cs="Tahoma"/>
          <w:bCs w:val="0"/>
          <w:sz w:val="22"/>
          <w:szCs w:val="22"/>
        </w:rPr>
      </w:pPr>
      <w:r w:rsidRPr="002C7504">
        <w:rPr>
          <w:rFonts w:ascii="Tahoma" w:hAnsi="Tahoma" w:cs="Tahoma"/>
          <w:bCs w:val="0"/>
          <w:sz w:val="22"/>
          <w:szCs w:val="22"/>
        </w:rPr>
        <w:t>ANA LUCÍA CAICEDO CALDERÓN</w:t>
      </w:r>
    </w:p>
    <w:p w14:paraId="6B78F024" w14:textId="347925B0" w:rsidR="00F529D2" w:rsidRPr="002C7504" w:rsidRDefault="00F529D2" w:rsidP="00F529D2">
      <w:pPr>
        <w:spacing w:line="276" w:lineRule="auto"/>
        <w:jc w:val="center"/>
        <w:rPr>
          <w:rFonts w:ascii="Tahoma" w:hAnsi="Tahoma" w:cs="Tahoma"/>
          <w:sz w:val="22"/>
          <w:szCs w:val="22"/>
        </w:rPr>
      </w:pPr>
      <w:r w:rsidRPr="002C7504">
        <w:rPr>
          <w:rFonts w:ascii="Tahoma" w:hAnsi="Tahoma" w:cs="Tahoma"/>
          <w:sz w:val="22"/>
          <w:szCs w:val="22"/>
        </w:rPr>
        <w:t>Magistrada</w:t>
      </w:r>
    </w:p>
    <w:p w14:paraId="342C0DC6" w14:textId="77777777" w:rsidR="00F529D2" w:rsidRPr="002C7504" w:rsidRDefault="00F529D2" w:rsidP="00F529D2">
      <w:pPr>
        <w:spacing w:line="276" w:lineRule="auto"/>
        <w:rPr>
          <w:rFonts w:ascii="Tahoma" w:hAnsi="Tahoma" w:cs="Tahoma"/>
          <w:sz w:val="22"/>
          <w:szCs w:val="22"/>
        </w:rPr>
      </w:pPr>
    </w:p>
    <w:sectPr w:rsidR="00F529D2" w:rsidRPr="002C7504" w:rsidSect="00F529D2">
      <w:headerReference w:type="even" r:id="rId9"/>
      <w:headerReference w:type="default" r:id="rId10"/>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6332" w14:textId="77777777" w:rsidR="006E3C60" w:rsidRDefault="006E3C60">
      <w:r>
        <w:separator/>
      </w:r>
    </w:p>
  </w:endnote>
  <w:endnote w:type="continuationSeparator" w:id="0">
    <w:p w14:paraId="5C4A16CD" w14:textId="77777777" w:rsidR="006E3C60" w:rsidRDefault="006E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8C647" w14:textId="77777777" w:rsidR="006E3C60" w:rsidRDefault="006E3C60">
      <w:r>
        <w:separator/>
      </w:r>
    </w:p>
  </w:footnote>
  <w:footnote w:type="continuationSeparator" w:id="0">
    <w:p w14:paraId="51CD4251" w14:textId="77777777" w:rsidR="006E3C60" w:rsidRDefault="006E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A5AA" w14:textId="77777777" w:rsidR="00013C46" w:rsidRDefault="00013C4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9838E9" w14:textId="77777777" w:rsidR="00013C46" w:rsidRDefault="00013C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D70E" w14:textId="77777777" w:rsidR="00013C46" w:rsidRPr="005F30DD" w:rsidRDefault="00013C46">
    <w:pPr>
      <w:pStyle w:val="En-tte"/>
      <w:framePr w:wrap="around" w:vAnchor="text" w:hAnchor="margin" w:xAlign="center" w:y="1"/>
      <w:rPr>
        <w:rStyle w:val="Numrodepage"/>
      </w:rPr>
    </w:pPr>
    <w:r w:rsidRPr="005F30DD">
      <w:rPr>
        <w:rStyle w:val="Numrodepage"/>
      </w:rPr>
      <w:fldChar w:fldCharType="begin"/>
    </w:r>
    <w:r w:rsidRPr="005F30DD">
      <w:rPr>
        <w:rStyle w:val="Numrodepage"/>
      </w:rPr>
      <w:instrText xml:space="preserve">PAGE  </w:instrText>
    </w:r>
    <w:r w:rsidRPr="005F30DD">
      <w:rPr>
        <w:rStyle w:val="Numrodepage"/>
      </w:rPr>
      <w:fldChar w:fldCharType="separate"/>
    </w:r>
    <w:r w:rsidR="00C566BA">
      <w:rPr>
        <w:rStyle w:val="Numrodepage"/>
        <w:noProof/>
      </w:rPr>
      <w:t>7</w:t>
    </w:r>
    <w:r w:rsidRPr="005F30DD">
      <w:rPr>
        <w:rStyle w:val="Numrodepage"/>
      </w:rPr>
      <w:fldChar w:fldCharType="end"/>
    </w:r>
  </w:p>
  <w:p w14:paraId="4D583AF5" w14:textId="59226BAC" w:rsidR="00013C46" w:rsidRPr="005F30DD" w:rsidRDefault="006D1786" w:rsidP="00EA7AD9">
    <w:pPr>
      <w:pStyle w:val="Titre"/>
      <w:spacing w:line="240" w:lineRule="auto"/>
      <w:jc w:val="both"/>
      <w:rPr>
        <w:rFonts w:ascii="Tahoma" w:hAnsi="Tahoma" w:cs="Tahoma"/>
        <w:b w:val="0"/>
        <w:sz w:val="14"/>
        <w:szCs w:val="14"/>
      </w:rPr>
    </w:pPr>
    <w:r>
      <w:rPr>
        <w:rFonts w:ascii="Tahoma" w:hAnsi="Tahoma" w:cs="Tahoma"/>
        <w:b w:val="0"/>
        <w:sz w:val="14"/>
        <w:szCs w:val="14"/>
      </w:rPr>
      <w:t>Radicado No.: 66001-31-05-004</w:t>
    </w:r>
    <w:r w:rsidR="00BB126E">
      <w:rPr>
        <w:rFonts w:ascii="Tahoma" w:hAnsi="Tahoma" w:cs="Tahoma"/>
        <w:b w:val="0"/>
        <w:sz w:val="14"/>
        <w:szCs w:val="14"/>
      </w:rPr>
      <w:t>-201</w:t>
    </w:r>
    <w:r>
      <w:rPr>
        <w:rFonts w:ascii="Tahoma" w:hAnsi="Tahoma" w:cs="Tahoma"/>
        <w:b w:val="0"/>
        <w:sz w:val="14"/>
        <w:szCs w:val="14"/>
      </w:rPr>
      <w:t>4-00305-01</w:t>
    </w:r>
  </w:p>
  <w:p w14:paraId="4CDAA10B" w14:textId="7FB559AC" w:rsidR="00013C46" w:rsidRPr="005F30DD" w:rsidRDefault="00013C46" w:rsidP="00EA7AD9">
    <w:pPr>
      <w:pStyle w:val="Titre"/>
      <w:spacing w:line="240" w:lineRule="auto"/>
      <w:jc w:val="both"/>
      <w:rPr>
        <w:rFonts w:ascii="Tahoma" w:hAnsi="Tahoma" w:cs="Tahoma"/>
        <w:b w:val="0"/>
        <w:sz w:val="14"/>
        <w:szCs w:val="14"/>
      </w:rPr>
    </w:pPr>
    <w:r w:rsidRPr="005F30DD">
      <w:rPr>
        <w:rFonts w:ascii="Tahoma" w:hAnsi="Tahoma" w:cs="Tahoma"/>
        <w:b w:val="0"/>
        <w:sz w:val="14"/>
        <w:szCs w:val="14"/>
      </w:rPr>
      <w:t>Dem</w:t>
    </w:r>
    <w:r w:rsidR="00BB126E">
      <w:rPr>
        <w:rFonts w:ascii="Tahoma" w:hAnsi="Tahoma" w:cs="Tahoma"/>
        <w:b w:val="0"/>
        <w:sz w:val="14"/>
        <w:szCs w:val="14"/>
      </w:rPr>
      <w:t xml:space="preserve">andante: </w:t>
    </w:r>
    <w:r w:rsidR="006D1786">
      <w:rPr>
        <w:rFonts w:ascii="Tahoma" w:hAnsi="Tahoma" w:cs="Tahoma"/>
        <w:b w:val="0"/>
        <w:sz w:val="14"/>
        <w:szCs w:val="14"/>
      </w:rPr>
      <w:t>Hernando Patiño Andrade</w:t>
    </w:r>
  </w:p>
  <w:p w14:paraId="1B4A5206" w14:textId="77777777" w:rsidR="00091B0B" w:rsidRDefault="00013C46" w:rsidP="00BB126E">
    <w:pPr>
      <w:pStyle w:val="Titre"/>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w:t>
    </w:r>
    <w:proofErr w:type="spellStart"/>
    <w:r w:rsidRPr="005F30DD">
      <w:rPr>
        <w:rFonts w:ascii="Tahoma" w:hAnsi="Tahoma" w:cs="Tahoma"/>
        <w:b w:val="0"/>
        <w:sz w:val="14"/>
        <w:szCs w:val="14"/>
      </w:rPr>
      <w:t>Colpensiones</w:t>
    </w:r>
    <w:proofErr w:type="spellEnd"/>
    <w:r w:rsidRPr="005F30DD">
      <w:rPr>
        <w:rFonts w:ascii="Tahoma" w:hAnsi="Tahoma" w:cs="Tahoma"/>
        <w:b w:val="0"/>
        <w:sz w:val="14"/>
        <w:szCs w:val="14"/>
      </w:rPr>
      <w:t xml:space="preserve"> </w:t>
    </w:r>
  </w:p>
  <w:p w14:paraId="7845F317" w14:textId="0D397617" w:rsidR="00013C46" w:rsidRPr="00BB126E" w:rsidRDefault="005F30DD" w:rsidP="00BB126E">
    <w:pPr>
      <w:pStyle w:val="Titre"/>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19D"/>
    <w:multiLevelType w:val="multilevel"/>
    <w:tmpl w:val="B6569AE2"/>
    <w:lvl w:ilvl="0">
      <w:start w:val="4"/>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0C56D1A"/>
    <w:multiLevelType w:val="hybridMultilevel"/>
    <w:tmpl w:val="63726A0E"/>
    <w:lvl w:ilvl="0" w:tplc="A8D2F07C">
      <w:numFmt w:val="bullet"/>
      <w:lvlText w:val="-"/>
      <w:lvlJc w:val="left"/>
      <w:pPr>
        <w:ind w:left="720" w:hanging="360"/>
      </w:pPr>
      <w:rPr>
        <w:rFonts w:ascii="Calibri" w:eastAsiaTheme="minorHAnsi" w:hAnsi="Calibri" w:cs="Calibr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
    <w:nsid w:val="33B56192"/>
    <w:multiLevelType w:val="hybridMultilevel"/>
    <w:tmpl w:val="12A6CFA6"/>
    <w:lvl w:ilvl="0" w:tplc="7B32D2F2">
      <w:start w:val="1"/>
      <w:numFmt w:val="decimal"/>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7">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8">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abstractNum w:abstractNumId="11">
    <w:nsid w:val="77095EA0"/>
    <w:multiLevelType w:val="hybridMultilevel"/>
    <w:tmpl w:val="747E75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
  </w:num>
  <w:num w:numId="5">
    <w:abstractNumId w:val="8"/>
  </w:num>
  <w:num w:numId="6">
    <w:abstractNumId w:val="9"/>
  </w:num>
  <w:num w:numId="7">
    <w:abstractNumId w:val="7"/>
  </w:num>
  <w:num w:numId="8">
    <w:abstractNumId w:val="2"/>
  </w:num>
  <w:num w:numId="9">
    <w:abstractNumId w:val="6"/>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0649"/>
    <w:rsid w:val="0000109D"/>
    <w:rsid w:val="000014C1"/>
    <w:rsid w:val="00004B85"/>
    <w:rsid w:val="0000670A"/>
    <w:rsid w:val="00007D41"/>
    <w:rsid w:val="00012DB5"/>
    <w:rsid w:val="00013C46"/>
    <w:rsid w:val="00020603"/>
    <w:rsid w:val="00024982"/>
    <w:rsid w:val="00026F7F"/>
    <w:rsid w:val="0003464F"/>
    <w:rsid w:val="00036C6C"/>
    <w:rsid w:val="00045040"/>
    <w:rsid w:val="000509AC"/>
    <w:rsid w:val="000571D6"/>
    <w:rsid w:val="00060000"/>
    <w:rsid w:val="00063238"/>
    <w:rsid w:val="00066A9C"/>
    <w:rsid w:val="00067A93"/>
    <w:rsid w:val="00073D25"/>
    <w:rsid w:val="000809AA"/>
    <w:rsid w:val="00083031"/>
    <w:rsid w:val="00084711"/>
    <w:rsid w:val="00086572"/>
    <w:rsid w:val="00091B0B"/>
    <w:rsid w:val="000921F9"/>
    <w:rsid w:val="00092DE0"/>
    <w:rsid w:val="00095F3A"/>
    <w:rsid w:val="00096C84"/>
    <w:rsid w:val="000973FA"/>
    <w:rsid w:val="000B0AAB"/>
    <w:rsid w:val="000B6A20"/>
    <w:rsid w:val="000B6D69"/>
    <w:rsid w:val="000C54EC"/>
    <w:rsid w:val="000C72D6"/>
    <w:rsid w:val="000D25EC"/>
    <w:rsid w:val="000D3342"/>
    <w:rsid w:val="000D54F9"/>
    <w:rsid w:val="000D6DC3"/>
    <w:rsid w:val="000D7F81"/>
    <w:rsid w:val="000E1A83"/>
    <w:rsid w:val="000E6166"/>
    <w:rsid w:val="000F0BF3"/>
    <w:rsid w:val="000F347D"/>
    <w:rsid w:val="000F3C74"/>
    <w:rsid w:val="000F456C"/>
    <w:rsid w:val="000F618F"/>
    <w:rsid w:val="000F67F1"/>
    <w:rsid w:val="001001BA"/>
    <w:rsid w:val="00100C29"/>
    <w:rsid w:val="001018E6"/>
    <w:rsid w:val="0010459C"/>
    <w:rsid w:val="00105AB4"/>
    <w:rsid w:val="001073E8"/>
    <w:rsid w:val="0010792F"/>
    <w:rsid w:val="001124D2"/>
    <w:rsid w:val="00112949"/>
    <w:rsid w:val="00112FDA"/>
    <w:rsid w:val="00123C66"/>
    <w:rsid w:val="0012436C"/>
    <w:rsid w:val="0013008E"/>
    <w:rsid w:val="00135300"/>
    <w:rsid w:val="00135805"/>
    <w:rsid w:val="00135BFA"/>
    <w:rsid w:val="001366A4"/>
    <w:rsid w:val="001406DC"/>
    <w:rsid w:val="0014139B"/>
    <w:rsid w:val="0014590F"/>
    <w:rsid w:val="00145A7C"/>
    <w:rsid w:val="001460B1"/>
    <w:rsid w:val="00147837"/>
    <w:rsid w:val="00152E81"/>
    <w:rsid w:val="00153691"/>
    <w:rsid w:val="0015678E"/>
    <w:rsid w:val="0015714C"/>
    <w:rsid w:val="001630F2"/>
    <w:rsid w:val="00163CAF"/>
    <w:rsid w:val="0017161D"/>
    <w:rsid w:val="0017333E"/>
    <w:rsid w:val="00175149"/>
    <w:rsid w:val="001766A0"/>
    <w:rsid w:val="00177F71"/>
    <w:rsid w:val="00181DC8"/>
    <w:rsid w:val="00184886"/>
    <w:rsid w:val="00185933"/>
    <w:rsid w:val="00187141"/>
    <w:rsid w:val="00191E34"/>
    <w:rsid w:val="00192712"/>
    <w:rsid w:val="00194A2A"/>
    <w:rsid w:val="0019546F"/>
    <w:rsid w:val="001A029F"/>
    <w:rsid w:val="001A5F9F"/>
    <w:rsid w:val="001B1969"/>
    <w:rsid w:val="001B6341"/>
    <w:rsid w:val="001B6BB3"/>
    <w:rsid w:val="001B71BE"/>
    <w:rsid w:val="001D3F42"/>
    <w:rsid w:val="001D5AFE"/>
    <w:rsid w:val="001D77FA"/>
    <w:rsid w:val="001E2836"/>
    <w:rsid w:val="001E4329"/>
    <w:rsid w:val="001E4A76"/>
    <w:rsid w:val="001E4F25"/>
    <w:rsid w:val="001E5F13"/>
    <w:rsid w:val="001E662C"/>
    <w:rsid w:val="001E6E5B"/>
    <w:rsid w:val="001F10CC"/>
    <w:rsid w:val="001F2136"/>
    <w:rsid w:val="001F2407"/>
    <w:rsid w:val="001F30B1"/>
    <w:rsid w:val="001F3549"/>
    <w:rsid w:val="001F41BC"/>
    <w:rsid w:val="001F581F"/>
    <w:rsid w:val="00202D7B"/>
    <w:rsid w:val="002047F0"/>
    <w:rsid w:val="002108C4"/>
    <w:rsid w:val="00212656"/>
    <w:rsid w:val="002128FE"/>
    <w:rsid w:val="00212C99"/>
    <w:rsid w:val="002133DC"/>
    <w:rsid w:val="00214496"/>
    <w:rsid w:val="002150F3"/>
    <w:rsid w:val="00216E05"/>
    <w:rsid w:val="00237416"/>
    <w:rsid w:val="002405E7"/>
    <w:rsid w:val="002405F7"/>
    <w:rsid w:val="00240606"/>
    <w:rsid w:val="0024296A"/>
    <w:rsid w:val="00246892"/>
    <w:rsid w:val="00246D63"/>
    <w:rsid w:val="00260404"/>
    <w:rsid w:val="002611B0"/>
    <w:rsid w:val="0026255C"/>
    <w:rsid w:val="00264D93"/>
    <w:rsid w:val="00267CB9"/>
    <w:rsid w:val="00271256"/>
    <w:rsid w:val="002735AA"/>
    <w:rsid w:val="00274936"/>
    <w:rsid w:val="002759FE"/>
    <w:rsid w:val="00276BD4"/>
    <w:rsid w:val="00284E7D"/>
    <w:rsid w:val="00286870"/>
    <w:rsid w:val="0028780E"/>
    <w:rsid w:val="00293216"/>
    <w:rsid w:val="002A16C8"/>
    <w:rsid w:val="002A2D5B"/>
    <w:rsid w:val="002A60CF"/>
    <w:rsid w:val="002A7C4F"/>
    <w:rsid w:val="002B3533"/>
    <w:rsid w:val="002B4ADF"/>
    <w:rsid w:val="002B7B53"/>
    <w:rsid w:val="002C2FEC"/>
    <w:rsid w:val="002C3BD6"/>
    <w:rsid w:val="002C5F28"/>
    <w:rsid w:val="002C6B17"/>
    <w:rsid w:val="002C7504"/>
    <w:rsid w:val="002C7790"/>
    <w:rsid w:val="002D13BA"/>
    <w:rsid w:val="002D43E1"/>
    <w:rsid w:val="002D5CE8"/>
    <w:rsid w:val="002D7EE7"/>
    <w:rsid w:val="002E4502"/>
    <w:rsid w:val="002E54DE"/>
    <w:rsid w:val="002E7568"/>
    <w:rsid w:val="002E7779"/>
    <w:rsid w:val="002E7E3B"/>
    <w:rsid w:val="002F12F5"/>
    <w:rsid w:val="002F2301"/>
    <w:rsid w:val="002F700C"/>
    <w:rsid w:val="00303C61"/>
    <w:rsid w:val="00304C37"/>
    <w:rsid w:val="00312A4D"/>
    <w:rsid w:val="003204B5"/>
    <w:rsid w:val="00321053"/>
    <w:rsid w:val="00324119"/>
    <w:rsid w:val="00324616"/>
    <w:rsid w:val="00332A0C"/>
    <w:rsid w:val="00334230"/>
    <w:rsid w:val="00334D79"/>
    <w:rsid w:val="00344A67"/>
    <w:rsid w:val="00346A42"/>
    <w:rsid w:val="00350C64"/>
    <w:rsid w:val="00354339"/>
    <w:rsid w:val="003547A0"/>
    <w:rsid w:val="00355A36"/>
    <w:rsid w:val="0036013A"/>
    <w:rsid w:val="003608B5"/>
    <w:rsid w:val="00363101"/>
    <w:rsid w:val="00363949"/>
    <w:rsid w:val="003646D3"/>
    <w:rsid w:val="00372B34"/>
    <w:rsid w:val="00372C52"/>
    <w:rsid w:val="00373B73"/>
    <w:rsid w:val="003741A0"/>
    <w:rsid w:val="00375007"/>
    <w:rsid w:val="00375241"/>
    <w:rsid w:val="003763B5"/>
    <w:rsid w:val="00376CE9"/>
    <w:rsid w:val="003775DF"/>
    <w:rsid w:val="00380BCF"/>
    <w:rsid w:val="0038279C"/>
    <w:rsid w:val="00384A70"/>
    <w:rsid w:val="00385863"/>
    <w:rsid w:val="00387181"/>
    <w:rsid w:val="00393E2F"/>
    <w:rsid w:val="00393FCA"/>
    <w:rsid w:val="003A0E29"/>
    <w:rsid w:val="003A1C38"/>
    <w:rsid w:val="003A274B"/>
    <w:rsid w:val="003A55A8"/>
    <w:rsid w:val="003A727A"/>
    <w:rsid w:val="003A7AB2"/>
    <w:rsid w:val="003B5A24"/>
    <w:rsid w:val="003C3C56"/>
    <w:rsid w:val="003C628A"/>
    <w:rsid w:val="003C6BBD"/>
    <w:rsid w:val="003E0B20"/>
    <w:rsid w:val="003E1280"/>
    <w:rsid w:val="003F0B87"/>
    <w:rsid w:val="003F4632"/>
    <w:rsid w:val="003F65A1"/>
    <w:rsid w:val="00402ADB"/>
    <w:rsid w:val="004036A0"/>
    <w:rsid w:val="00404698"/>
    <w:rsid w:val="004077D3"/>
    <w:rsid w:val="00410653"/>
    <w:rsid w:val="00410778"/>
    <w:rsid w:val="00410EB2"/>
    <w:rsid w:val="00414244"/>
    <w:rsid w:val="00417CE1"/>
    <w:rsid w:val="00421E55"/>
    <w:rsid w:val="00422E74"/>
    <w:rsid w:val="004230D6"/>
    <w:rsid w:val="0042440F"/>
    <w:rsid w:val="004269C9"/>
    <w:rsid w:val="00426A89"/>
    <w:rsid w:val="00431010"/>
    <w:rsid w:val="00434695"/>
    <w:rsid w:val="0043557F"/>
    <w:rsid w:val="00437AF7"/>
    <w:rsid w:val="00440972"/>
    <w:rsid w:val="00440A70"/>
    <w:rsid w:val="00441417"/>
    <w:rsid w:val="0044398F"/>
    <w:rsid w:val="00443DEE"/>
    <w:rsid w:val="00444DBD"/>
    <w:rsid w:val="004470B8"/>
    <w:rsid w:val="0044717D"/>
    <w:rsid w:val="004471DD"/>
    <w:rsid w:val="00453839"/>
    <w:rsid w:val="00464838"/>
    <w:rsid w:val="00465A32"/>
    <w:rsid w:val="00471C5D"/>
    <w:rsid w:val="00474334"/>
    <w:rsid w:val="004807E4"/>
    <w:rsid w:val="004826C6"/>
    <w:rsid w:val="00483B41"/>
    <w:rsid w:val="00484D64"/>
    <w:rsid w:val="004903B2"/>
    <w:rsid w:val="004904A5"/>
    <w:rsid w:val="00493CA8"/>
    <w:rsid w:val="00494A43"/>
    <w:rsid w:val="004A0AAF"/>
    <w:rsid w:val="004A2ECB"/>
    <w:rsid w:val="004A43E7"/>
    <w:rsid w:val="004A4728"/>
    <w:rsid w:val="004A4C37"/>
    <w:rsid w:val="004A788C"/>
    <w:rsid w:val="004B05E7"/>
    <w:rsid w:val="004B2204"/>
    <w:rsid w:val="004B2715"/>
    <w:rsid w:val="004B2A64"/>
    <w:rsid w:val="004C1635"/>
    <w:rsid w:val="004C18ED"/>
    <w:rsid w:val="004C20C0"/>
    <w:rsid w:val="004C2127"/>
    <w:rsid w:val="004C38F9"/>
    <w:rsid w:val="004D1F25"/>
    <w:rsid w:val="004D23FB"/>
    <w:rsid w:val="004D32ED"/>
    <w:rsid w:val="004D5406"/>
    <w:rsid w:val="004D6EC4"/>
    <w:rsid w:val="004D7FBE"/>
    <w:rsid w:val="004E6866"/>
    <w:rsid w:val="004E7166"/>
    <w:rsid w:val="004F1A32"/>
    <w:rsid w:val="004F77FD"/>
    <w:rsid w:val="00501D35"/>
    <w:rsid w:val="00503897"/>
    <w:rsid w:val="005057BB"/>
    <w:rsid w:val="005139F2"/>
    <w:rsid w:val="00516FF4"/>
    <w:rsid w:val="0052015E"/>
    <w:rsid w:val="00520BE2"/>
    <w:rsid w:val="00520F2F"/>
    <w:rsid w:val="00523662"/>
    <w:rsid w:val="00527639"/>
    <w:rsid w:val="00530D41"/>
    <w:rsid w:val="00531779"/>
    <w:rsid w:val="0053245F"/>
    <w:rsid w:val="00554F1C"/>
    <w:rsid w:val="005620B2"/>
    <w:rsid w:val="005623FD"/>
    <w:rsid w:val="00562DA5"/>
    <w:rsid w:val="0057601B"/>
    <w:rsid w:val="005810F9"/>
    <w:rsid w:val="00582ABD"/>
    <w:rsid w:val="00587857"/>
    <w:rsid w:val="00587FDA"/>
    <w:rsid w:val="00591C57"/>
    <w:rsid w:val="00595C47"/>
    <w:rsid w:val="005A2280"/>
    <w:rsid w:val="005A45B1"/>
    <w:rsid w:val="005A7ED8"/>
    <w:rsid w:val="005B0581"/>
    <w:rsid w:val="005B2066"/>
    <w:rsid w:val="005C21B1"/>
    <w:rsid w:val="005C47A8"/>
    <w:rsid w:val="005C6BE2"/>
    <w:rsid w:val="005C7BE4"/>
    <w:rsid w:val="005D471D"/>
    <w:rsid w:val="005D5FFC"/>
    <w:rsid w:val="005D64D5"/>
    <w:rsid w:val="005E0C28"/>
    <w:rsid w:val="005E147D"/>
    <w:rsid w:val="005E14FF"/>
    <w:rsid w:val="005E2583"/>
    <w:rsid w:val="005E31B0"/>
    <w:rsid w:val="005E354F"/>
    <w:rsid w:val="005F03B6"/>
    <w:rsid w:val="005F1883"/>
    <w:rsid w:val="005F30DD"/>
    <w:rsid w:val="005F4320"/>
    <w:rsid w:val="005F4AEF"/>
    <w:rsid w:val="005F6EE0"/>
    <w:rsid w:val="005F7E61"/>
    <w:rsid w:val="00601E52"/>
    <w:rsid w:val="00602742"/>
    <w:rsid w:val="00604B14"/>
    <w:rsid w:val="0060503B"/>
    <w:rsid w:val="00606A1F"/>
    <w:rsid w:val="00607149"/>
    <w:rsid w:val="0061581E"/>
    <w:rsid w:val="0061584A"/>
    <w:rsid w:val="00616F3F"/>
    <w:rsid w:val="00617150"/>
    <w:rsid w:val="00620D17"/>
    <w:rsid w:val="0062158A"/>
    <w:rsid w:val="00623866"/>
    <w:rsid w:val="00623FDC"/>
    <w:rsid w:val="00626628"/>
    <w:rsid w:val="006305E4"/>
    <w:rsid w:val="00632E6F"/>
    <w:rsid w:val="00633D46"/>
    <w:rsid w:val="0063505B"/>
    <w:rsid w:val="0064155A"/>
    <w:rsid w:val="00644642"/>
    <w:rsid w:val="00644CAA"/>
    <w:rsid w:val="00652A50"/>
    <w:rsid w:val="00665F8F"/>
    <w:rsid w:val="0067096B"/>
    <w:rsid w:val="00670E29"/>
    <w:rsid w:val="006740AB"/>
    <w:rsid w:val="00674579"/>
    <w:rsid w:val="00676B61"/>
    <w:rsid w:val="00677340"/>
    <w:rsid w:val="00684E01"/>
    <w:rsid w:val="006A141E"/>
    <w:rsid w:val="006A1E2F"/>
    <w:rsid w:val="006A2B76"/>
    <w:rsid w:val="006A7F2A"/>
    <w:rsid w:val="006B0301"/>
    <w:rsid w:val="006B0498"/>
    <w:rsid w:val="006B3E8D"/>
    <w:rsid w:val="006C72F8"/>
    <w:rsid w:val="006D0471"/>
    <w:rsid w:val="006D0CD9"/>
    <w:rsid w:val="006D1786"/>
    <w:rsid w:val="006D1C85"/>
    <w:rsid w:val="006D4B20"/>
    <w:rsid w:val="006D64B3"/>
    <w:rsid w:val="006D790F"/>
    <w:rsid w:val="006E2486"/>
    <w:rsid w:val="006E2DDE"/>
    <w:rsid w:val="006E374D"/>
    <w:rsid w:val="006E3C60"/>
    <w:rsid w:val="006E715D"/>
    <w:rsid w:val="006E78E8"/>
    <w:rsid w:val="006E7C2D"/>
    <w:rsid w:val="006F29C8"/>
    <w:rsid w:val="006F764A"/>
    <w:rsid w:val="00702240"/>
    <w:rsid w:val="007028F1"/>
    <w:rsid w:val="00705A6C"/>
    <w:rsid w:val="007064B0"/>
    <w:rsid w:val="00713FA1"/>
    <w:rsid w:val="007142EA"/>
    <w:rsid w:val="00720B2B"/>
    <w:rsid w:val="00723025"/>
    <w:rsid w:val="00725A45"/>
    <w:rsid w:val="00726DCF"/>
    <w:rsid w:val="007305F3"/>
    <w:rsid w:val="007318E8"/>
    <w:rsid w:val="00731BDE"/>
    <w:rsid w:val="00735E56"/>
    <w:rsid w:val="00736E0C"/>
    <w:rsid w:val="00740218"/>
    <w:rsid w:val="00740B1D"/>
    <w:rsid w:val="00741DFF"/>
    <w:rsid w:val="00747BE3"/>
    <w:rsid w:val="00753464"/>
    <w:rsid w:val="00755A0C"/>
    <w:rsid w:val="007667CD"/>
    <w:rsid w:val="007707BB"/>
    <w:rsid w:val="00775D84"/>
    <w:rsid w:val="007769BA"/>
    <w:rsid w:val="007773D0"/>
    <w:rsid w:val="00781178"/>
    <w:rsid w:val="00783996"/>
    <w:rsid w:val="007911EE"/>
    <w:rsid w:val="00794A40"/>
    <w:rsid w:val="00794DC4"/>
    <w:rsid w:val="00794F03"/>
    <w:rsid w:val="00796460"/>
    <w:rsid w:val="007A0D6B"/>
    <w:rsid w:val="007A12DD"/>
    <w:rsid w:val="007A479B"/>
    <w:rsid w:val="007A5829"/>
    <w:rsid w:val="007B002F"/>
    <w:rsid w:val="007B4F27"/>
    <w:rsid w:val="007B712E"/>
    <w:rsid w:val="007D0E2C"/>
    <w:rsid w:val="007D15D1"/>
    <w:rsid w:val="007D3314"/>
    <w:rsid w:val="007D451F"/>
    <w:rsid w:val="007E1F3A"/>
    <w:rsid w:val="007E2121"/>
    <w:rsid w:val="007E550E"/>
    <w:rsid w:val="007E5A2D"/>
    <w:rsid w:val="007E769F"/>
    <w:rsid w:val="007F118F"/>
    <w:rsid w:val="007F2DD5"/>
    <w:rsid w:val="007F417F"/>
    <w:rsid w:val="007F5254"/>
    <w:rsid w:val="007F7A0D"/>
    <w:rsid w:val="0080025B"/>
    <w:rsid w:val="008010A1"/>
    <w:rsid w:val="00805336"/>
    <w:rsid w:val="0081336D"/>
    <w:rsid w:val="00813FA7"/>
    <w:rsid w:val="00814CCB"/>
    <w:rsid w:val="00815280"/>
    <w:rsid w:val="0082050C"/>
    <w:rsid w:val="0082096F"/>
    <w:rsid w:val="00820E3B"/>
    <w:rsid w:val="00821023"/>
    <w:rsid w:val="00821189"/>
    <w:rsid w:val="00821719"/>
    <w:rsid w:val="0082271F"/>
    <w:rsid w:val="00822D5F"/>
    <w:rsid w:val="00824FCB"/>
    <w:rsid w:val="00831631"/>
    <w:rsid w:val="0084104B"/>
    <w:rsid w:val="008422C1"/>
    <w:rsid w:val="00842538"/>
    <w:rsid w:val="0084767D"/>
    <w:rsid w:val="00847FBB"/>
    <w:rsid w:val="00861E9E"/>
    <w:rsid w:val="00866024"/>
    <w:rsid w:val="00866983"/>
    <w:rsid w:val="00866D3F"/>
    <w:rsid w:val="008706E5"/>
    <w:rsid w:val="008707D9"/>
    <w:rsid w:val="00871E94"/>
    <w:rsid w:val="00876304"/>
    <w:rsid w:val="00876491"/>
    <w:rsid w:val="00876E35"/>
    <w:rsid w:val="00877A9C"/>
    <w:rsid w:val="008802D1"/>
    <w:rsid w:val="0088082B"/>
    <w:rsid w:val="00882D6A"/>
    <w:rsid w:val="008943D7"/>
    <w:rsid w:val="008943FE"/>
    <w:rsid w:val="008B1E89"/>
    <w:rsid w:val="008D0C4B"/>
    <w:rsid w:val="008D149B"/>
    <w:rsid w:val="008D319E"/>
    <w:rsid w:val="008D5001"/>
    <w:rsid w:val="008E0F46"/>
    <w:rsid w:val="008E17BD"/>
    <w:rsid w:val="008F2512"/>
    <w:rsid w:val="008F6797"/>
    <w:rsid w:val="00903C1D"/>
    <w:rsid w:val="0090458E"/>
    <w:rsid w:val="00907272"/>
    <w:rsid w:val="00910F1A"/>
    <w:rsid w:val="0091175F"/>
    <w:rsid w:val="0091375E"/>
    <w:rsid w:val="00913C3C"/>
    <w:rsid w:val="0091448D"/>
    <w:rsid w:val="009156BA"/>
    <w:rsid w:val="00915FDE"/>
    <w:rsid w:val="00920F05"/>
    <w:rsid w:val="00926489"/>
    <w:rsid w:val="00931AF2"/>
    <w:rsid w:val="00937C8A"/>
    <w:rsid w:val="00941B5C"/>
    <w:rsid w:val="00941D3B"/>
    <w:rsid w:val="009463AA"/>
    <w:rsid w:val="00950969"/>
    <w:rsid w:val="00956DBB"/>
    <w:rsid w:val="00957E5E"/>
    <w:rsid w:val="00960114"/>
    <w:rsid w:val="00960169"/>
    <w:rsid w:val="0096113F"/>
    <w:rsid w:val="009617A3"/>
    <w:rsid w:val="009638A9"/>
    <w:rsid w:val="009647FF"/>
    <w:rsid w:val="009676A3"/>
    <w:rsid w:val="00970BB6"/>
    <w:rsid w:val="00972BBF"/>
    <w:rsid w:val="009750A9"/>
    <w:rsid w:val="009768DE"/>
    <w:rsid w:val="00985F49"/>
    <w:rsid w:val="0098712E"/>
    <w:rsid w:val="00997B7B"/>
    <w:rsid w:val="009A176E"/>
    <w:rsid w:val="009A2087"/>
    <w:rsid w:val="009A33C7"/>
    <w:rsid w:val="009A3EDB"/>
    <w:rsid w:val="009A4059"/>
    <w:rsid w:val="009A640C"/>
    <w:rsid w:val="009A6FC0"/>
    <w:rsid w:val="009B1C64"/>
    <w:rsid w:val="009B2BFD"/>
    <w:rsid w:val="009B7E62"/>
    <w:rsid w:val="009C29D3"/>
    <w:rsid w:val="009C30B5"/>
    <w:rsid w:val="009C3992"/>
    <w:rsid w:val="009C528F"/>
    <w:rsid w:val="009C6CCA"/>
    <w:rsid w:val="009C6DC3"/>
    <w:rsid w:val="009C72CF"/>
    <w:rsid w:val="009C7CEA"/>
    <w:rsid w:val="009D6844"/>
    <w:rsid w:val="009D7B4A"/>
    <w:rsid w:val="009E0590"/>
    <w:rsid w:val="009E2CE9"/>
    <w:rsid w:val="009E7143"/>
    <w:rsid w:val="009F2AE3"/>
    <w:rsid w:val="009F52A4"/>
    <w:rsid w:val="009F6BD3"/>
    <w:rsid w:val="00A0080A"/>
    <w:rsid w:val="00A01D9E"/>
    <w:rsid w:val="00A111FA"/>
    <w:rsid w:val="00A113B0"/>
    <w:rsid w:val="00A147BB"/>
    <w:rsid w:val="00A1731C"/>
    <w:rsid w:val="00A2022C"/>
    <w:rsid w:val="00A226E5"/>
    <w:rsid w:val="00A23F20"/>
    <w:rsid w:val="00A26F16"/>
    <w:rsid w:val="00A355DC"/>
    <w:rsid w:val="00A40E3C"/>
    <w:rsid w:val="00A40FE7"/>
    <w:rsid w:val="00A43732"/>
    <w:rsid w:val="00A4593F"/>
    <w:rsid w:val="00A46EBD"/>
    <w:rsid w:val="00A5007C"/>
    <w:rsid w:val="00A52B4D"/>
    <w:rsid w:val="00A53B13"/>
    <w:rsid w:val="00A561C3"/>
    <w:rsid w:val="00A565C4"/>
    <w:rsid w:val="00A57848"/>
    <w:rsid w:val="00A6237C"/>
    <w:rsid w:val="00A64E6E"/>
    <w:rsid w:val="00A6619E"/>
    <w:rsid w:val="00A73810"/>
    <w:rsid w:val="00A76C95"/>
    <w:rsid w:val="00A866D0"/>
    <w:rsid w:val="00A912DF"/>
    <w:rsid w:val="00AA0335"/>
    <w:rsid w:val="00AA05DF"/>
    <w:rsid w:val="00AA1037"/>
    <w:rsid w:val="00AA407F"/>
    <w:rsid w:val="00AB34E3"/>
    <w:rsid w:val="00AB5BC8"/>
    <w:rsid w:val="00AB7A2F"/>
    <w:rsid w:val="00AC4184"/>
    <w:rsid w:val="00AC5CD5"/>
    <w:rsid w:val="00AD4D24"/>
    <w:rsid w:val="00AD58A6"/>
    <w:rsid w:val="00AE103C"/>
    <w:rsid w:val="00AE1E30"/>
    <w:rsid w:val="00AF2681"/>
    <w:rsid w:val="00AF37C3"/>
    <w:rsid w:val="00B003F1"/>
    <w:rsid w:val="00B01DEC"/>
    <w:rsid w:val="00B02817"/>
    <w:rsid w:val="00B02E21"/>
    <w:rsid w:val="00B03247"/>
    <w:rsid w:val="00B04CE1"/>
    <w:rsid w:val="00B078D3"/>
    <w:rsid w:val="00B12EB7"/>
    <w:rsid w:val="00B15DC8"/>
    <w:rsid w:val="00B1619D"/>
    <w:rsid w:val="00B16FEA"/>
    <w:rsid w:val="00B17684"/>
    <w:rsid w:val="00B22B3B"/>
    <w:rsid w:val="00B23567"/>
    <w:rsid w:val="00B23BA7"/>
    <w:rsid w:val="00B246D4"/>
    <w:rsid w:val="00B249E0"/>
    <w:rsid w:val="00B30E20"/>
    <w:rsid w:val="00B3433D"/>
    <w:rsid w:val="00B37F4F"/>
    <w:rsid w:val="00B4239D"/>
    <w:rsid w:val="00B44497"/>
    <w:rsid w:val="00B454FF"/>
    <w:rsid w:val="00B47552"/>
    <w:rsid w:val="00B47E25"/>
    <w:rsid w:val="00B503FA"/>
    <w:rsid w:val="00B64677"/>
    <w:rsid w:val="00B647EE"/>
    <w:rsid w:val="00B660AE"/>
    <w:rsid w:val="00B66A97"/>
    <w:rsid w:val="00B67A12"/>
    <w:rsid w:val="00B70BC1"/>
    <w:rsid w:val="00B72282"/>
    <w:rsid w:val="00B75ED6"/>
    <w:rsid w:val="00B76B89"/>
    <w:rsid w:val="00B805D7"/>
    <w:rsid w:val="00B80804"/>
    <w:rsid w:val="00B836FB"/>
    <w:rsid w:val="00B86F89"/>
    <w:rsid w:val="00B870FC"/>
    <w:rsid w:val="00B915E1"/>
    <w:rsid w:val="00B926F5"/>
    <w:rsid w:val="00BA076E"/>
    <w:rsid w:val="00BA1C09"/>
    <w:rsid w:val="00BA3DE3"/>
    <w:rsid w:val="00BA6896"/>
    <w:rsid w:val="00BB126E"/>
    <w:rsid w:val="00BB3A8B"/>
    <w:rsid w:val="00BB785F"/>
    <w:rsid w:val="00BC0060"/>
    <w:rsid w:val="00BC3710"/>
    <w:rsid w:val="00BC4F3D"/>
    <w:rsid w:val="00BC5024"/>
    <w:rsid w:val="00BC62EF"/>
    <w:rsid w:val="00BD3B13"/>
    <w:rsid w:val="00BD42A2"/>
    <w:rsid w:val="00BD6904"/>
    <w:rsid w:val="00BD7903"/>
    <w:rsid w:val="00BF0FC3"/>
    <w:rsid w:val="00BF3B8F"/>
    <w:rsid w:val="00BF70E8"/>
    <w:rsid w:val="00C0397D"/>
    <w:rsid w:val="00C03C43"/>
    <w:rsid w:val="00C03F4A"/>
    <w:rsid w:val="00C113C1"/>
    <w:rsid w:val="00C141B3"/>
    <w:rsid w:val="00C16548"/>
    <w:rsid w:val="00C218EB"/>
    <w:rsid w:val="00C21A2F"/>
    <w:rsid w:val="00C21D98"/>
    <w:rsid w:val="00C2356A"/>
    <w:rsid w:val="00C24558"/>
    <w:rsid w:val="00C2605A"/>
    <w:rsid w:val="00C26D09"/>
    <w:rsid w:val="00C30D72"/>
    <w:rsid w:val="00C313FE"/>
    <w:rsid w:val="00C32647"/>
    <w:rsid w:val="00C360BB"/>
    <w:rsid w:val="00C40D90"/>
    <w:rsid w:val="00C47C71"/>
    <w:rsid w:val="00C5055C"/>
    <w:rsid w:val="00C521B0"/>
    <w:rsid w:val="00C52AB3"/>
    <w:rsid w:val="00C56292"/>
    <w:rsid w:val="00C566BA"/>
    <w:rsid w:val="00C61A77"/>
    <w:rsid w:val="00C64F60"/>
    <w:rsid w:val="00C65305"/>
    <w:rsid w:val="00C740B3"/>
    <w:rsid w:val="00C74A18"/>
    <w:rsid w:val="00C75AA9"/>
    <w:rsid w:val="00C83808"/>
    <w:rsid w:val="00C84642"/>
    <w:rsid w:val="00C8527A"/>
    <w:rsid w:val="00C87290"/>
    <w:rsid w:val="00C90795"/>
    <w:rsid w:val="00C93C87"/>
    <w:rsid w:val="00C94BA5"/>
    <w:rsid w:val="00C96EB6"/>
    <w:rsid w:val="00CA310A"/>
    <w:rsid w:val="00CA5FE4"/>
    <w:rsid w:val="00CB3A9E"/>
    <w:rsid w:val="00CD05C1"/>
    <w:rsid w:val="00CD3541"/>
    <w:rsid w:val="00CD4B55"/>
    <w:rsid w:val="00CD79A6"/>
    <w:rsid w:val="00CD7C37"/>
    <w:rsid w:val="00CE02F8"/>
    <w:rsid w:val="00CE0D35"/>
    <w:rsid w:val="00CE0F94"/>
    <w:rsid w:val="00CE48AF"/>
    <w:rsid w:val="00CE4A89"/>
    <w:rsid w:val="00CE5C29"/>
    <w:rsid w:val="00CE719F"/>
    <w:rsid w:val="00CF00BA"/>
    <w:rsid w:val="00CF0A2C"/>
    <w:rsid w:val="00CF6476"/>
    <w:rsid w:val="00D001D9"/>
    <w:rsid w:val="00D0252E"/>
    <w:rsid w:val="00D03EDB"/>
    <w:rsid w:val="00D277E9"/>
    <w:rsid w:val="00D330A7"/>
    <w:rsid w:val="00D347C4"/>
    <w:rsid w:val="00D34818"/>
    <w:rsid w:val="00D35B73"/>
    <w:rsid w:val="00D36266"/>
    <w:rsid w:val="00D36A75"/>
    <w:rsid w:val="00D40A51"/>
    <w:rsid w:val="00D436A6"/>
    <w:rsid w:val="00D444BF"/>
    <w:rsid w:val="00D45CF5"/>
    <w:rsid w:val="00D50BC7"/>
    <w:rsid w:val="00D52475"/>
    <w:rsid w:val="00D524E2"/>
    <w:rsid w:val="00D54353"/>
    <w:rsid w:val="00D57FAC"/>
    <w:rsid w:val="00D60597"/>
    <w:rsid w:val="00D609CF"/>
    <w:rsid w:val="00D64222"/>
    <w:rsid w:val="00D729AB"/>
    <w:rsid w:val="00D73198"/>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7C0D"/>
    <w:rsid w:val="00DA0D50"/>
    <w:rsid w:val="00DA18EA"/>
    <w:rsid w:val="00DA3BE3"/>
    <w:rsid w:val="00DA5B4B"/>
    <w:rsid w:val="00DB2B94"/>
    <w:rsid w:val="00DB6A92"/>
    <w:rsid w:val="00DC36D4"/>
    <w:rsid w:val="00DD19DB"/>
    <w:rsid w:val="00DD22B3"/>
    <w:rsid w:val="00DD2B8C"/>
    <w:rsid w:val="00DD77A3"/>
    <w:rsid w:val="00DE5BB3"/>
    <w:rsid w:val="00DF4C31"/>
    <w:rsid w:val="00DF4FF0"/>
    <w:rsid w:val="00DF64E3"/>
    <w:rsid w:val="00E00D95"/>
    <w:rsid w:val="00E073A2"/>
    <w:rsid w:val="00E1276E"/>
    <w:rsid w:val="00E131D2"/>
    <w:rsid w:val="00E1749E"/>
    <w:rsid w:val="00E21AB6"/>
    <w:rsid w:val="00E234DC"/>
    <w:rsid w:val="00E23E47"/>
    <w:rsid w:val="00E2535D"/>
    <w:rsid w:val="00E3180D"/>
    <w:rsid w:val="00E33B8E"/>
    <w:rsid w:val="00E35029"/>
    <w:rsid w:val="00E35E46"/>
    <w:rsid w:val="00E36C81"/>
    <w:rsid w:val="00E40E54"/>
    <w:rsid w:val="00E41811"/>
    <w:rsid w:val="00E42849"/>
    <w:rsid w:val="00E4447C"/>
    <w:rsid w:val="00E445E2"/>
    <w:rsid w:val="00E46003"/>
    <w:rsid w:val="00E5032B"/>
    <w:rsid w:val="00E526FB"/>
    <w:rsid w:val="00E52C11"/>
    <w:rsid w:val="00E62A49"/>
    <w:rsid w:val="00E65DDC"/>
    <w:rsid w:val="00E672D3"/>
    <w:rsid w:val="00E675EB"/>
    <w:rsid w:val="00E700A8"/>
    <w:rsid w:val="00E70D00"/>
    <w:rsid w:val="00E80074"/>
    <w:rsid w:val="00E85619"/>
    <w:rsid w:val="00E90014"/>
    <w:rsid w:val="00E92AC3"/>
    <w:rsid w:val="00EA1292"/>
    <w:rsid w:val="00EA12F2"/>
    <w:rsid w:val="00EA1312"/>
    <w:rsid w:val="00EA3B25"/>
    <w:rsid w:val="00EA56D6"/>
    <w:rsid w:val="00EA764E"/>
    <w:rsid w:val="00EA77EE"/>
    <w:rsid w:val="00EA7AD9"/>
    <w:rsid w:val="00EB0716"/>
    <w:rsid w:val="00EB1EA8"/>
    <w:rsid w:val="00EB474A"/>
    <w:rsid w:val="00EB62BC"/>
    <w:rsid w:val="00EB783D"/>
    <w:rsid w:val="00EC3EA8"/>
    <w:rsid w:val="00EC7E81"/>
    <w:rsid w:val="00ED0D6F"/>
    <w:rsid w:val="00ED17B2"/>
    <w:rsid w:val="00ED3279"/>
    <w:rsid w:val="00ED6E5F"/>
    <w:rsid w:val="00ED731C"/>
    <w:rsid w:val="00EE09BF"/>
    <w:rsid w:val="00EE1CD0"/>
    <w:rsid w:val="00EE256F"/>
    <w:rsid w:val="00EE3ECA"/>
    <w:rsid w:val="00EF2A39"/>
    <w:rsid w:val="00EF49BC"/>
    <w:rsid w:val="00F013B8"/>
    <w:rsid w:val="00F0144A"/>
    <w:rsid w:val="00F2087F"/>
    <w:rsid w:val="00F2093D"/>
    <w:rsid w:val="00F22BD0"/>
    <w:rsid w:val="00F310ED"/>
    <w:rsid w:val="00F41A6B"/>
    <w:rsid w:val="00F42839"/>
    <w:rsid w:val="00F4459B"/>
    <w:rsid w:val="00F470BF"/>
    <w:rsid w:val="00F51547"/>
    <w:rsid w:val="00F529D2"/>
    <w:rsid w:val="00F54DCB"/>
    <w:rsid w:val="00F559DA"/>
    <w:rsid w:val="00F56080"/>
    <w:rsid w:val="00F56C84"/>
    <w:rsid w:val="00F609E8"/>
    <w:rsid w:val="00F628C2"/>
    <w:rsid w:val="00F62B16"/>
    <w:rsid w:val="00F649A6"/>
    <w:rsid w:val="00F6592A"/>
    <w:rsid w:val="00F67BDF"/>
    <w:rsid w:val="00F70EF6"/>
    <w:rsid w:val="00F71B87"/>
    <w:rsid w:val="00F732E3"/>
    <w:rsid w:val="00F73657"/>
    <w:rsid w:val="00F73B81"/>
    <w:rsid w:val="00F75697"/>
    <w:rsid w:val="00F76301"/>
    <w:rsid w:val="00F7690A"/>
    <w:rsid w:val="00F77CD6"/>
    <w:rsid w:val="00F80278"/>
    <w:rsid w:val="00F81435"/>
    <w:rsid w:val="00F96FDC"/>
    <w:rsid w:val="00F97A34"/>
    <w:rsid w:val="00FA1DFA"/>
    <w:rsid w:val="00FA5074"/>
    <w:rsid w:val="00FA6AA2"/>
    <w:rsid w:val="00FB093A"/>
    <w:rsid w:val="00FB2BDC"/>
    <w:rsid w:val="00FB33E9"/>
    <w:rsid w:val="00FB468D"/>
    <w:rsid w:val="00FC0A99"/>
    <w:rsid w:val="00FC3EBD"/>
    <w:rsid w:val="00FC4806"/>
    <w:rsid w:val="00FC6270"/>
    <w:rsid w:val="00FC6763"/>
    <w:rsid w:val="00FD03F5"/>
    <w:rsid w:val="00FD18DD"/>
    <w:rsid w:val="00FD1B6C"/>
    <w:rsid w:val="00FD294B"/>
    <w:rsid w:val="00FD2B06"/>
    <w:rsid w:val="00FD3065"/>
    <w:rsid w:val="00FD313A"/>
    <w:rsid w:val="00FD36BC"/>
    <w:rsid w:val="00FE0783"/>
    <w:rsid w:val="00FE0F59"/>
    <w:rsid w:val="00FE3604"/>
    <w:rsid w:val="00FE462C"/>
    <w:rsid w:val="00FE5AC4"/>
    <w:rsid w:val="00FE7960"/>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355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1E6E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272727"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14139B"/>
    <w:rPr>
      <w:rFonts w:asciiTheme="minorHAnsi" w:eastAsiaTheme="minorHAnsi" w:hAnsiTheme="minorHAnsi" w:cstheme="minorBidi"/>
      <w:sz w:val="22"/>
      <w:szCs w:val="22"/>
      <w:lang w:val="es-CO" w:eastAsia="en-US"/>
    </w:rPr>
  </w:style>
  <w:style w:type="character" w:styleId="Lienhypertexte">
    <w:name w:val="Hyperlink"/>
    <w:basedOn w:val="Policepardfaut"/>
    <w:uiPriority w:val="99"/>
    <w:unhideWhenUsed/>
    <w:rsid w:val="00623FDC"/>
    <w:rPr>
      <w:color w:val="0000FF"/>
      <w:u w:val="single"/>
    </w:rPr>
  </w:style>
  <w:style w:type="character" w:customStyle="1" w:styleId="Titre9Car">
    <w:name w:val="Titre 9 Car"/>
    <w:basedOn w:val="Policepardfaut"/>
    <w:link w:val="Titre9"/>
    <w:semiHidden/>
    <w:rsid w:val="001E6E5B"/>
    <w:rPr>
      <w:rFonts w:asciiTheme="majorHAnsi" w:eastAsiaTheme="majorEastAsia" w:hAnsiTheme="majorHAnsi" w:cstheme="majorBidi"/>
      <w:i/>
      <w:iCs/>
      <w:color w:val="272727" w:themeColor="text1" w:themeTint="D8"/>
      <w:sz w:val="21"/>
      <w:szCs w:val="21"/>
    </w:rPr>
  </w:style>
  <w:style w:type="paragraph" w:customStyle="1" w:styleId="Textoindependiente21">
    <w:name w:val="Texto independiente 21"/>
    <w:basedOn w:val="Normal"/>
    <w:rsid w:val="007D451F"/>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1E6E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272727"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14139B"/>
    <w:rPr>
      <w:rFonts w:asciiTheme="minorHAnsi" w:eastAsiaTheme="minorHAnsi" w:hAnsiTheme="minorHAnsi" w:cstheme="minorBidi"/>
      <w:sz w:val="22"/>
      <w:szCs w:val="22"/>
      <w:lang w:val="es-CO" w:eastAsia="en-US"/>
    </w:rPr>
  </w:style>
  <w:style w:type="character" w:styleId="Lienhypertexte">
    <w:name w:val="Hyperlink"/>
    <w:basedOn w:val="Policepardfaut"/>
    <w:uiPriority w:val="99"/>
    <w:unhideWhenUsed/>
    <w:rsid w:val="00623FDC"/>
    <w:rPr>
      <w:color w:val="0000FF"/>
      <w:u w:val="single"/>
    </w:rPr>
  </w:style>
  <w:style w:type="character" w:customStyle="1" w:styleId="Titre9Car">
    <w:name w:val="Titre 9 Car"/>
    <w:basedOn w:val="Policepardfaut"/>
    <w:link w:val="Titre9"/>
    <w:semiHidden/>
    <w:rsid w:val="001E6E5B"/>
    <w:rPr>
      <w:rFonts w:asciiTheme="majorHAnsi" w:eastAsiaTheme="majorEastAsia" w:hAnsiTheme="majorHAnsi" w:cstheme="majorBidi"/>
      <w:i/>
      <w:iCs/>
      <w:color w:val="272727" w:themeColor="text1" w:themeTint="D8"/>
      <w:sz w:val="21"/>
      <w:szCs w:val="21"/>
    </w:rPr>
  </w:style>
  <w:style w:type="paragraph" w:customStyle="1" w:styleId="Textoindependiente21">
    <w:name w:val="Texto independiente 21"/>
    <w:basedOn w:val="Normal"/>
    <w:rsid w:val="007D451F"/>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50853938">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54547405">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A01B-896C-418F-BAD1-A2C17C27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8</Pages>
  <Words>3961</Words>
  <Characters>21786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Malucimedina</cp:lastModifiedBy>
  <cp:revision>84</cp:revision>
  <cp:lastPrinted>2017-01-12T21:09:00Z</cp:lastPrinted>
  <dcterms:created xsi:type="dcterms:W3CDTF">2016-01-29T14:33:00Z</dcterms:created>
  <dcterms:modified xsi:type="dcterms:W3CDTF">2017-05-01T00:54:00Z</dcterms:modified>
</cp:coreProperties>
</file>