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AC" w:rsidRPr="00A817A6" w:rsidRDefault="000828AC" w:rsidP="000828AC">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0828AC" w:rsidRDefault="000828AC" w:rsidP="005C0540">
      <w:pPr>
        <w:pStyle w:val="NormalWeb"/>
        <w:spacing w:before="0" w:beforeAutospacing="0" w:after="0" w:afterAutospacing="0"/>
        <w:jc w:val="both"/>
        <w:rPr>
          <w:rFonts w:ascii="Tahoma" w:hAnsi="Tahoma" w:cs="Tahoma"/>
          <w:sz w:val="18"/>
          <w:szCs w:val="18"/>
        </w:rPr>
      </w:pPr>
    </w:p>
    <w:p w:rsidR="005C0540" w:rsidRPr="00744BC6" w:rsidRDefault="005C0540" w:rsidP="005C0540">
      <w:pPr>
        <w:pStyle w:val="NormalWeb"/>
        <w:spacing w:before="0" w:beforeAutospacing="0" w:after="0" w:afterAutospacing="0"/>
        <w:jc w:val="both"/>
        <w:rPr>
          <w:rFonts w:ascii="Tahoma" w:hAnsi="Tahoma" w:cs="Tahoma"/>
          <w:bCs/>
          <w:sz w:val="18"/>
          <w:szCs w:val="18"/>
        </w:rPr>
      </w:pPr>
      <w:r w:rsidRPr="00744BC6">
        <w:rPr>
          <w:rFonts w:ascii="Tahoma" w:hAnsi="Tahoma" w:cs="Tahoma"/>
          <w:sz w:val="18"/>
          <w:szCs w:val="18"/>
        </w:rPr>
        <w:t>Providencia</w:t>
      </w:r>
      <w:r w:rsidRPr="00744BC6">
        <w:rPr>
          <w:rFonts w:ascii="Tahoma" w:hAnsi="Tahoma" w:cs="Tahoma"/>
          <w:sz w:val="18"/>
          <w:szCs w:val="18"/>
        </w:rPr>
        <w:tab/>
        <w:t xml:space="preserve">: </w:t>
      </w:r>
      <w:r>
        <w:rPr>
          <w:rFonts w:ascii="Tahoma" w:hAnsi="Tahoma" w:cs="Tahoma"/>
          <w:bCs/>
          <w:sz w:val="18"/>
          <w:szCs w:val="18"/>
        </w:rPr>
        <w:t>Auto del 10 de febrero</w:t>
      </w:r>
      <w:r w:rsidRPr="00744BC6">
        <w:rPr>
          <w:rFonts w:ascii="Tahoma" w:hAnsi="Tahoma" w:cs="Tahoma"/>
          <w:bCs/>
          <w:sz w:val="18"/>
          <w:szCs w:val="18"/>
        </w:rPr>
        <w:t xml:space="preserve"> de 2016</w:t>
      </w:r>
      <w:r w:rsidR="000828AC">
        <w:rPr>
          <w:rFonts w:ascii="Tahoma" w:hAnsi="Tahoma" w:cs="Tahoma"/>
          <w:bCs/>
          <w:sz w:val="18"/>
          <w:szCs w:val="18"/>
        </w:rPr>
        <w:t xml:space="preserve"> </w:t>
      </w:r>
    </w:p>
    <w:p w:rsidR="000828AC" w:rsidRPr="000828AC" w:rsidRDefault="000828AC" w:rsidP="000828AC">
      <w:pPr>
        <w:pStyle w:val="NormalWeb"/>
        <w:spacing w:before="0" w:beforeAutospacing="0" w:after="0" w:afterAutospacing="0"/>
        <w:jc w:val="both"/>
        <w:rPr>
          <w:rFonts w:ascii="Tahoma" w:hAnsi="Tahoma" w:cs="Tahoma"/>
          <w:sz w:val="18"/>
          <w:szCs w:val="18"/>
          <w:lang w:val="es-CO"/>
        </w:rPr>
      </w:pPr>
      <w:r>
        <w:rPr>
          <w:rFonts w:ascii="Tahoma" w:hAnsi="Tahoma" w:cs="Tahoma"/>
          <w:sz w:val="18"/>
          <w:szCs w:val="18"/>
        </w:rPr>
        <w:t>Asunto</w:t>
      </w:r>
      <w:r>
        <w:rPr>
          <w:rFonts w:ascii="Tahoma" w:hAnsi="Tahoma" w:cs="Tahoma"/>
          <w:sz w:val="18"/>
          <w:szCs w:val="18"/>
        </w:rPr>
        <w:tab/>
      </w:r>
      <w:r>
        <w:rPr>
          <w:rFonts w:ascii="Tahoma" w:hAnsi="Tahoma" w:cs="Tahoma"/>
          <w:sz w:val="18"/>
          <w:szCs w:val="18"/>
        </w:rPr>
        <w:tab/>
        <w:t>: Queja – Indebida negación del recurso de apelación</w:t>
      </w:r>
    </w:p>
    <w:p w:rsidR="005C0540" w:rsidRPr="00744BC6" w:rsidRDefault="005C0540" w:rsidP="005C0540">
      <w:pPr>
        <w:pStyle w:val="NormalWeb"/>
        <w:spacing w:before="0" w:beforeAutospacing="0" w:after="0" w:afterAutospacing="0"/>
        <w:jc w:val="both"/>
        <w:rPr>
          <w:rFonts w:ascii="Tahoma" w:hAnsi="Tahoma" w:cs="Tahoma"/>
          <w:sz w:val="18"/>
          <w:szCs w:val="18"/>
        </w:rPr>
      </w:pPr>
      <w:bookmarkStart w:id="0" w:name="_GoBack"/>
      <w:bookmarkEnd w:id="0"/>
      <w:r w:rsidRPr="00744BC6">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66001-31-05-001-2015-00153</w:t>
      </w:r>
      <w:r w:rsidRPr="00744BC6">
        <w:rPr>
          <w:rFonts w:ascii="Tahoma" w:hAnsi="Tahoma" w:cs="Tahoma"/>
          <w:sz w:val="18"/>
          <w:szCs w:val="18"/>
        </w:rPr>
        <w:t>-00</w:t>
      </w:r>
    </w:p>
    <w:p w:rsidR="005C0540" w:rsidRPr="00744BC6" w:rsidRDefault="005C0540" w:rsidP="005C0540">
      <w:pPr>
        <w:pStyle w:val="NormalWeb"/>
        <w:spacing w:before="0" w:beforeAutospacing="0" w:after="0" w:afterAutospacing="0"/>
        <w:jc w:val="both"/>
        <w:rPr>
          <w:rFonts w:ascii="Tahoma" w:hAnsi="Tahoma" w:cs="Tahoma"/>
          <w:sz w:val="18"/>
          <w:szCs w:val="18"/>
        </w:rPr>
      </w:pPr>
      <w:r w:rsidRPr="00744BC6">
        <w:rPr>
          <w:rFonts w:ascii="Tahoma" w:hAnsi="Tahoma" w:cs="Tahoma"/>
          <w:sz w:val="18"/>
          <w:szCs w:val="18"/>
        </w:rPr>
        <w:t>Proceso</w:t>
      </w:r>
      <w:r w:rsidRPr="00744BC6">
        <w:rPr>
          <w:rFonts w:ascii="Tahoma" w:hAnsi="Tahoma" w:cs="Tahoma"/>
          <w:sz w:val="18"/>
          <w:szCs w:val="18"/>
        </w:rPr>
        <w:tab/>
      </w:r>
      <w:r w:rsidRPr="00744BC6">
        <w:rPr>
          <w:rFonts w:ascii="Tahoma" w:hAnsi="Tahoma" w:cs="Tahoma"/>
          <w:sz w:val="18"/>
          <w:szCs w:val="18"/>
        </w:rPr>
        <w:tab/>
        <w:t xml:space="preserve">: Ordinario Laboral de Primero Instancia </w:t>
      </w:r>
    </w:p>
    <w:p w:rsidR="005C0540" w:rsidRPr="00744BC6" w:rsidRDefault="005C0540" w:rsidP="005C0540">
      <w:pPr>
        <w:pStyle w:val="NormalWeb"/>
        <w:spacing w:before="0" w:beforeAutospacing="0" w:after="0" w:afterAutospacing="0"/>
        <w:jc w:val="both"/>
        <w:rPr>
          <w:rFonts w:ascii="Tahoma" w:hAnsi="Tahoma" w:cs="Tahoma"/>
          <w:sz w:val="18"/>
          <w:szCs w:val="18"/>
        </w:rPr>
      </w:pPr>
      <w:r w:rsidRPr="00744BC6">
        <w:rPr>
          <w:rFonts w:ascii="Tahoma" w:hAnsi="Tahoma" w:cs="Tahoma"/>
          <w:sz w:val="18"/>
          <w:szCs w:val="18"/>
        </w:rPr>
        <w:t>Deman</w:t>
      </w:r>
      <w:r>
        <w:rPr>
          <w:rFonts w:ascii="Tahoma" w:hAnsi="Tahoma" w:cs="Tahoma"/>
          <w:sz w:val="18"/>
          <w:szCs w:val="18"/>
        </w:rPr>
        <w:t>dante</w:t>
      </w:r>
      <w:r>
        <w:rPr>
          <w:rFonts w:ascii="Tahoma" w:hAnsi="Tahoma" w:cs="Tahoma"/>
          <w:sz w:val="18"/>
          <w:szCs w:val="18"/>
        </w:rPr>
        <w:tab/>
        <w:t>: Lilian Consuelo Muñoz Rodríguez</w:t>
      </w:r>
    </w:p>
    <w:p w:rsidR="005C0540" w:rsidRPr="00744BC6" w:rsidRDefault="005C0540" w:rsidP="005C0540">
      <w:pPr>
        <w:pStyle w:val="NormalWeb"/>
        <w:spacing w:before="0" w:beforeAutospacing="0" w:after="0" w:afterAutospacing="0"/>
        <w:jc w:val="both"/>
        <w:rPr>
          <w:rFonts w:ascii="Tahoma" w:hAnsi="Tahoma" w:cs="Tahoma"/>
          <w:sz w:val="18"/>
          <w:szCs w:val="18"/>
        </w:rPr>
      </w:pPr>
      <w:r w:rsidRPr="00744BC6">
        <w:rPr>
          <w:rFonts w:ascii="Tahoma" w:hAnsi="Tahoma" w:cs="Tahoma"/>
          <w:sz w:val="18"/>
          <w:szCs w:val="18"/>
        </w:rPr>
        <w:t>Demandado</w:t>
      </w:r>
      <w:r w:rsidRPr="00744BC6">
        <w:rPr>
          <w:rFonts w:ascii="Tahoma" w:hAnsi="Tahoma" w:cs="Tahoma"/>
          <w:sz w:val="18"/>
          <w:szCs w:val="18"/>
        </w:rPr>
        <w:tab/>
        <w:t xml:space="preserve">: </w:t>
      </w:r>
      <w:r>
        <w:rPr>
          <w:rFonts w:ascii="Tahoma" w:hAnsi="Tahoma" w:cs="Tahoma"/>
          <w:sz w:val="18"/>
          <w:szCs w:val="18"/>
        </w:rPr>
        <w:t>Inversiones Comercial y Servicios S.A.S.</w:t>
      </w:r>
    </w:p>
    <w:p w:rsidR="005C0540" w:rsidRPr="00744BC6" w:rsidRDefault="005C0540" w:rsidP="005C0540">
      <w:pPr>
        <w:pStyle w:val="NormalWeb"/>
        <w:spacing w:before="0" w:beforeAutospacing="0" w:after="0" w:afterAutospacing="0"/>
        <w:jc w:val="both"/>
        <w:rPr>
          <w:rFonts w:ascii="Tahoma" w:hAnsi="Tahoma" w:cs="Tahoma"/>
          <w:sz w:val="18"/>
          <w:szCs w:val="18"/>
        </w:rPr>
      </w:pPr>
      <w:r w:rsidRPr="00744BC6">
        <w:rPr>
          <w:rFonts w:ascii="Tahoma" w:hAnsi="Tahoma" w:cs="Tahoma"/>
          <w:sz w:val="18"/>
          <w:szCs w:val="18"/>
        </w:rPr>
        <w:t>Juzgado</w:t>
      </w:r>
      <w:r w:rsidRPr="00744BC6">
        <w:rPr>
          <w:rFonts w:ascii="Tahoma" w:hAnsi="Tahoma" w:cs="Tahoma"/>
          <w:sz w:val="18"/>
          <w:szCs w:val="18"/>
        </w:rPr>
        <w:tab/>
      </w:r>
      <w:r w:rsidRPr="00744BC6">
        <w:rPr>
          <w:rFonts w:ascii="Tahoma" w:hAnsi="Tahoma" w:cs="Tahoma"/>
          <w:sz w:val="18"/>
          <w:szCs w:val="18"/>
        </w:rPr>
        <w:tab/>
        <w:t xml:space="preserve">: Juzgado </w:t>
      </w:r>
      <w:r>
        <w:rPr>
          <w:rFonts w:ascii="Tahoma" w:hAnsi="Tahoma" w:cs="Tahoma"/>
          <w:sz w:val="18"/>
          <w:szCs w:val="18"/>
        </w:rPr>
        <w:t>Promiscuo del Circuito de la Virginia –Risaralda-</w:t>
      </w:r>
    </w:p>
    <w:p w:rsidR="005C0540" w:rsidRDefault="005C0540" w:rsidP="005C0540">
      <w:pPr>
        <w:ind w:right="51"/>
        <w:rPr>
          <w:rFonts w:ascii="Tahoma" w:hAnsi="Tahoma" w:cs="Tahoma"/>
          <w:sz w:val="18"/>
          <w:szCs w:val="18"/>
        </w:rPr>
      </w:pPr>
    </w:p>
    <w:p w:rsidR="00811F37" w:rsidRPr="00C16695" w:rsidRDefault="00811F37" w:rsidP="005C0540">
      <w:pPr>
        <w:ind w:right="51"/>
        <w:rPr>
          <w:rFonts w:ascii="Tahoma" w:hAnsi="Tahoma" w:cs="Tahoma"/>
          <w:sz w:val="18"/>
          <w:szCs w:val="18"/>
        </w:rPr>
      </w:pPr>
    </w:p>
    <w:p w:rsidR="005C0540" w:rsidRPr="00424A59" w:rsidRDefault="005C0540" w:rsidP="005C0540">
      <w:pPr>
        <w:pStyle w:val="Titre4"/>
        <w:widowControl w:val="0"/>
        <w:spacing w:line="240" w:lineRule="auto"/>
        <w:jc w:val="center"/>
        <w:rPr>
          <w:rFonts w:ascii="Tahoma" w:hAnsi="Tahoma" w:cs="Tahoma"/>
          <w:b/>
          <w:bCs/>
          <w:i w:val="0"/>
          <w:color w:val="auto"/>
          <w:lang w:eastAsia="es-MX"/>
        </w:rPr>
      </w:pPr>
      <w:r w:rsidRPr="00424A59">
        <w:rPr>
          <w:rFonts w:ascii="Tahoma" w:hAnsi="Tahoma" w:cs="Tahoma"/>
          <w:b/>
          <w:bCs/>
          <w:i w:val="0"/>
          <w:color w:val="auto"/>
          <w:lang w:eastAsia="es-MX"/>
        </w:rPr>
        <w:t>TRIBUNAL SUPERIOR DEL DISTRITO JUDICIAL DE PEREIRA</w:t>
      </w:r>
    </w:p>
    <w:p w:rsidR="005C0540" w:rsidRPr="00424A59" w:rsidRDefault="005C0540" w:rsidP="005C0540">
      <w:pPr>
        <w:pStyle w:val="Titre4"/>
        <w:widowControl w:val="0"/>
        <w:spacing w:line="240" w:lineRule="auto"/>
        <w:jc w:val="center"/>
        <w:rPr>
          <w:rFonts w:ascii="Tahoma" w:hAnsi="Tahoma" w:cs="Tahoma"/>
          <w:b/>
          <w:bCs/>
          <w:i w:val="0"/>
          <w:color w:val="auto"/>
          <w:lang w:eastAsia="es-MX"/>
        </w:rPr>
      </w:pPr>
      <w:r w:rsidRPr="00424A59">
        <w:rPr>
          <w:rFonts w:ascii="Tahoma" w:hAnsi="Tahoma" w:cs="Tahoma"/>
          <w:b/>
          <w:bCs/>
          <w:i w:val="0"/>
          <w:color w:val="auto"/>
          <w:lang w:eastAsia="es-MX"/>
        </w:rPr>
        <w:t>SALA DE DECISION LABORAL No. 1</w:t>
      </w:r>
    </w:p>
    <w:p w:rsidR="005C0540" w:rsidRPr="00424A59" w:rsidRDefault="005C0540" w:rsidP="005C0540">
      <w:pPr>
        <w:rPr>
          <w:sz w:val="22"/>
          <w:szCs w:val="22"/>
          <w:lang w:eastAsia="es-MX"/>
        </w:rPr>
      </w:pPr>
    </w:p>
    <w:p w:rsidR="005C0540" w:rsidRPr="00811F37" w:rsidRDefault="005C0540" w:rsidP="005C0540">
      <w:pPr>
        <w:jc w:val="center"/>
        <w:rPr>
          <w:rFonts w:ascii="Tahoma" w:hAnsi="Tahoma" w:cs="Tahoma"/>
          <w:b/>
          <w:bCs/>
        </w:rPr>
      </w:pPr>
      <w:r w:rsidRPr="00811F37">
        <w:rPr>
          <w:rFonts w:ascii="Tahoma" w:hAnsi="Tahoma" w:cs="Tahoma"/>
          <w:bCs/>
        </w:rPr>
        <w:t>Magistrada Ponente:</w:t>
      </w:r>
      <w:r w:rsidRPr="00811F37">
        <w:rPr>
          <w:rFonts w:ascii="Tahoma" w:hAnsi="Tahoma" w:cs="Tahoma"/>
          <w:b/>
          <w:bCs/>
        </w:rPr>
        <w:t xml:space="preserve"> </w:t>
      </w:r>
      <w:r w:rsidR="00811F37" w:rsidRPr="00811F37">
        <w:rPr>
          <w:rFonts w:ascii="Tahoma" w:hAnsi="Tahoma" w:cs="Tahoma"/>
          <w:b/>
          <w:bCs/>
        </w:rPr>
        <w:t>Ana Lucía Caicedo Calderón</w:t>
      </w:r>
    </w:p>
    <w:p w:rsidR="005C0540" w:rsidRPr="00811F37" w:rsidRDefault="005C0540" w:rsidP="005C0540">
      <w:pPr>
        <w:rPr>
          <w:rFonts w:ascii="Tahoma" w:hAnsi="Tahoma" w:cs="Tahoma"/>
          <w:b/>
          <w:bCs/>
        </w:rPr>
      </w:pPr>
    </w:p>
    <w:p w:rsidR="005C0540" w:rsidRPr="00811F37" w:rsidRDefault="00811F37" w:rsidP="005C0540">
      <w:pPr>
        <w:jc w:val="center"/>
        <w:rPr>
          <w:rFonts w:ascii="Tahoma" w:hAnsi="Tahoma" w:cs="Tahoma"/>
          <w:b/>
        </w:rPr>
      </w:pPr>
      <w:r w:rsidRPr="00811F37">
        <w:rPr>
          <w:rFonts w:ascii="Tahoma" w:hAnsi="Tahoma" w:cs="Tahoma"/>
          <w:b/>
        </w:rPr>
        <w:t xml:space="preserve">Acta </w:t>
      </w:r>
      <w:r w:rsidR="005C0540" w:rsidRPr="00811F37">
        <w:rPr>
          <w:rFonts w:ascii="Tahoma" w:hAnsi="Tahoma" w:cs="Tahoma"/>
          <w:b/>
        </w:rPr>
        <w:t>No. ______</w:t>
      </w:r>
    </w:p>
    <w:p w:rsidR="005C0540" w:rsidRPr="00811F37" w:rsidRDefault="005C0540" w:rsidP="005C0540">
      <w:pPr>
        <w:jc w:val="center"/>
        <w:rPr>
          <w:rFonts w:ascii="Tahoma" w:hAnsi="Tahoma" w:cs="Tahoma"/>
          <w:b/>
        </w:rPr>
      </w:pPr>
      <w:r w:rsidRPr="00811F37">
        <w:rPr>
          <w:rFonts w:ascii="Tahoma" w:hAnsi="Tahoma" w:cs="Tahoma"/>
          <w:b/>
        </w:rPr>
        <w:t>(10 de febrero de 2017)</w:t>
      </w:r>
    </w:p>
    <w:p w:rsidR="005C0540" w:rsidRPr="00811F37" w:rsidRDefault="005C0540" w:rsidP="005C0540">
      <w:pPr>
        <w:spacing w:line="276" w:lineRule="auto"/>
        <w:rPr>
          <w:rFonts w:ascii="Tahoma" w:hAnsi="Tahoma" w:cs="Tahoma"/>
          <w:b/>
        </w:rPr>
      </w:pPr>
    </w:p>
    <w:p w:rsidR="00490228" w:rsidRPr="00811F37" w:rsidRDefault="005C0540" w:rsidP="00490228">
      <w:pPr>
        <w:spacing w:line="276" w:lineRule="auto"/>
        <w:ind w:firstLine="708"/>
        <w:jc w:val="both"/>
        <w:rPr>
          <w:rFonts w:ascii="Tahoma" w:hAnsi="Tahoma" w:cs="Tahoma"/>
          <w:lang w:val="es-ES_tradnl"/>
        </w:rPr>
      </w:pPr>
      <w:r w:rsidRPr="00811F37">
        <w:rPr>
          <w:rFonts w:ascii="Tahoma" w:hAnsi="Tahoma" w:cs="Tahoma"/>
          <w:spacing w:val="-2"/>
        </w:rPr>
        <w:t xml:space="preserve">La Sala de Decisión Laboral del Tribunal Superior de Pereira, procede a </w:t>
      </w:r>
      <w:r w:rsidRPr="00811F37">
        <w:rPr>
          <w:rFonts w:ascii="Tahoma" w:hAnsi="Tahoma" w:cs="Tahoma"/>
        </w:rPr>
        <w:t xml:space="preserve">decidir el recurso de </w:t>
      </w:r>
      <w:r w:rsidRPr="00811F37">
        <w:rPr>
          <w:rFonts w:ascii="Tahoma" w:hAnsi="Tahoma" w:cs="Tahoma"/>
          <w:spacing w:val="-2"/>
        </w:rPr>
        <w:t xml:space="preserve">queja presentado dentro del proceso </w:t>
      </w:r>
      <w:r w:rsidRPr="00811F37">
        <w:rPr>
          <w:rFonts w:ascii="Tahoma" w:hAnsi="Tahoma" w:cs="Tahoma"/>
          <w:b/>
          <w:spacing w:val="-2"/>
        </w:rPr>
        <w:t>ORDINARIO LABORAL</w:t>
      </w:r>
      <w:r w:rsidRPr="00811F37">
        <w:rPr>
          <w:rFonts w:ascii="Tahoma" w:hAnsi="Tahoma" w:cs="Tahoma"/>
          <w:lang w:val="es-ES_tradnl"/>
        </w:rPr>
        <w:t xml:space="preserve"> adelantado por la señora </w:t>
      </w:r>
      <w:r w:rsidRPr="00811F37">
        <w:rPr>
          <w:rFonts w:ascii="Tahoma" w:hAnsi="Tahoma" w:cs="Tahoma"/>
          <w:b/>
          <w:lang w:val="es-ES_tradnl"/>
        </w:rPr>
        <w:t>LILIAN CONSUELO MUÑOZ RODRIGUEZ</w:t>
      </w:r>
      <w:r w:rsidRPr="00811F37">
        <w:rPr>
          <w:rFonts w:ascii="Tahoma" w:hAnsi="Tahoma" w:cs="Tahoma"/>
          <w:lang w:val="es-ES_tradnl"/>
        </w:rPr>
        <w:t xml:space="preserve"> dentro del proceso que promueve en contra de la sociedad </w:t>
      </w:r>
      <w:r w:rsidRPr="00811F37">
        <w:rPr>
          <w:rFonts w:ascii="Tahoma" w:hAnsi="Tahoma" w:cs="Tahoma"/>
          <w:b/>
          <w:lang w:val="es-ES_tradnl"/>
        </w:rPr>
        <w:t>INVERSIONES COMERCIAL Y SERVICIOS S.A.S.</w:t>
      </w:r>
    </w:p>
    <w:p w:rsidR="005C0540" w:rsidRPr="00811F37" w:rsidRDefault="005C0540" w:rsidP="00490228">
      <w:pPr>
        <w:spacing w:line="276" w:lineRule="auto"/>
        <w:ind w:firstLine="708"/>
        <w:jc w:val="both"/>
        <w:rPr>
          <w:rFonts w:ascii="Tahoma" w:hAnsi="Tahoma" w:cs="Tahoma"/>
          <w:lang w:val="es-ES_tradnl"/>
        </w:rPr>
      </w:pPr>
    </w:p>
    <w:p w:rsidR="005C0540" w:rsidRPr="00811F37" w:rsidRDefault="005C0540" w:rsidP="005C0540">
      <w:pPr>
        <w:spacing w:line="276" w:lineRule="auto"/>
        <w:ind w:firstLine="708"/>
        <w:jc w:val="center"/>
        <w:rPr>
          <w:rFonts w:ascii="Tahoma" w:hAnsi="Tahoma" w:cs="Tahoma"/>
          <w:b/>
        </w:rPr>
      </w:pPr>
      <w:r w:rsidRPr="00811F37">
        <w:rPr>
          <w:rFonts w:ascii="Tahoma" w:hAnsi="Tahoma" w:cs="Tahoma"/>
          <w:b/>
          <w:lang w:val="es-ES_tradnl"/>
        </w:rPr>
        <w:t>I - ANTECEDENTES</w:t>
      </w:r>
    </w:p>
    <w:p w:rsidR="005C0540" w:rsidRPr="00811F37" w:rsidRDefault="005C0540" w:rsidP="005C0540">
      <w:pPr>
        <w:spacing w:line="276" w:lineRule="auto"/>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Son hechos relevantes a efectos de resolver el recurso de queja promovido por la parte actora, los siguientes:</w:t>
      </w:r>
    </w:p>
    <w:p w:rsidR="00057D9C" w:rsidRPr="00811F37" w:rsidRDefault="00057D9C" w:rsidP="00490228">
      <w:pPr>
        <w:spacing w:line="276" w:lineRule="auto"/>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 xml:space="preserve">La señora </w:t>
      </w:r>
      <w:r w:rsidRPr="00811F37">
        <w:rPr>
          <w:rFonts w:ascii="Tahoma" w:hAnsi="Tahoma" w:cs="Tahoma"/>
          <w:b/>
        </w:rPr>
        <w:t xml:space="preserve">LILIAN CONSUELO MUÑOZ RODRIGUEZ </w:t>
      </w:r>
      <w:r w:rsidRPr="00811F37">
        <w:rPr>
          <w:rFonts w:ascii="Tahoma" w:hAnsi="Tahoma" w:cs="Tahoma"/>
        </w:rPr>
        <w:t xml:space="preserve">promueve demanda ORDINARIA LABORAL DE PRIMERA INSTANCIA contra </w:t>
      </w:r>
      <w:r w:rsidRPr="00811F37">
        <w:rPr>
          <w:rFonts w:ascii="Tahoma" w:hAnsi="Tahoma" w:cs="Tahoma"/>
          <w:b/>
        </w:rPr>
        <w:t>INVERSIONES COMERCIAL Y SERVICIOS S.A.S.</w:t>
      </w:r>
      <w:r w:rsidRPr="00811F37">
        <w:rPr>
          <w:rFonts w:ascii="Tahoma" w:hAnsi="Tahoma" w:cs="Tahoma"/>
        </w:rPr>
        <w:t xml:space="preserve"> pretendiendo, entre otras prestaciones, el pago de la indemnización por despido injusto. </w:t>
      </w:r>
    </w:p>
    <w:p w:rsidR="00057D9C" w:rsidRPr="00811F37" w:rsidRDefault="00057D9C" w:rsidP="00490228">
      <w:pPr>
        <w:spacing w:line="276" w:lineRule="auto"/>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Aduce, en lo que interesa al recurso, que laboró para la citada demandada bajo la modalidad de un contrato trabajo escrito a término indefinido</w:t>
      </w:r>
      <w:r w:rsidR="005C39B6" w:rsidRPr="00811F37">
        <w:rPr>
          <w:rFonts w:ascii="Tahoma" w:hAnsi="Tahoma" w:cs="Tahoma"/>
        </w:rPr>
        <w:t>, desde el 30 de octubre de 2013 y hasta el 12 de mayo de 2015</w:t>
      </w:r>
      <w:r w:rsidRPr="00811F37">
        <w:rPr>
          <w:rFonts w:ascii="Tahoma" w:hAnsi="Tahoma" w:cs="Tahoma"/>
        </w:rPr>
        <w:t xml:space="preserve">, fecha en la cual la señora FLOR ARELIS FANDIÑO VELAZCO le comunicó por teléfono la decisión de dar por terminado el contrato de trabajo. </w:t>
      </w:r>
    </w:p>
    <w:p w:rsidR="00057D9C" w:rsidRPr="00811F37" w:rsidRDefault="00057D9C" w:rsidP="00490228">
      <w:pPr>
        <w:spacing w:line="276" w:lineRule="auto"/>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 xml:space="preserve">Frente a este hecho, la sociedad demandada señaló que no es cierto que la demandante haya sido despedida, pues en realidad presentó carta de renuncia el 11 de mayo de 2015, la cual fue inmediatamente aceptada. Para comprobar la veracidad de tal hecho, allegó con la contestación a la demanda la carta de renuncia aparentemente recibida el 11 de mayo de 2015. </w:t>
      </w:r>
    </w:p>
    <w:p w:rsidR="00057D9C" w:rsidRPr="00811F37" w:rsidRDefault="00057D9C" w:rsidP="00490228">
      <w:pPr>
        <w:spacing w:line="276" w:lineRule="auto"/>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La demandante presentó escrito de reforma a la demanda el 23 de octubre de 2015 -sin embargo, no se tiene certeza de su admisión (Fl. 51) ni de su posterior traslado a la sociedad demandada, puesto que en el cuaderno en el que se tramita el recurso de queja no aparece copia auténtica de la constancia de dichos actos- No obstante, se observa que la mentada reforma estaba encaminada a cuestionar la autenticidad de la referida carta de renuncia, ya que la demandante asegura no haberlo firmado.</w:t>
      </w:r>
    </w:p>
    <w:p w:rsidR="00057D9C" w:rsidRPr="00811F37" w:rsidRDefault="00057D9C" w:rsidP="00490228">
      <w:pPr>
        <w:spacing w:line="276" w:lineRule="auto"/>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lastRenderedPageBreak/>
        <w:t>En su escrito de reforma, igualmente advierte que, tras conocer el citado documento, inmediatamente instauró denuncia penal ante la Fiscalía General de la República por el delito de falsedad en documento privado.</w:t>
      </w:r>
    </w:p>
    <w:p w:rsidR="00057D9C" w:rsidRPr="00811F37" w:rsidRDefault="00057D9C" w:rsidP="00490228">
      <w:pPr>
        <w:spacing w:line="276" w:lineRule="auto"/>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 xml:space="preserve">El 20 de abril de 2016, en la audiencia de que trata el artículo 77 del C.P.T. y de la S.S. (de la cual solo hay un acta), el Juez de instancia decretó de oficio una </w:t>
      </w:r>
      <w:r w:rsidRPr="00811F37">
        <w:rPr>
          <w:rFonts w:ascii="Tahoma" w:hAnsi="Tahoma" w:cs="Tahoma"/>
          <w:i/>
        </w:rPr>
        <w:t>“prueba grafológica a la carta de renuncia de fecha 11 de mayo (…) para verificar la autenticidad de la firma”</w:t>
      </w:r>
      <w:r w:rsidRPr="00811F37">
        <w:rPr>
          <w:rFonts w:ascii="Tahoma" w:hAnsi="Tahoma" w:cs="Tahoma"/>
        </w:rPr>
        <w:t xml:space="preserve"> que allí se plasma, para lo cual ordenó remitir oficio al perito grafólogo del C.T.I. del municipio de la Virginia.</w:t>
      </w:r>
    </w:p>
    <w:p w:rsidR="00057D9C" w:rsidRPr="00811F37" w:rsidRDefault="00057D9C" w:rsidP="00490228">
      <w:pPr>
        <w:spacing w:line="276" w:lineRule="auto"/>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 xml:space="preserve">Llegada la audiencia de trámite y juzgamiento, el 27 de octubre de 2016 la </w:t>
      </w:r>
      <w:r w:rsidRPr="00811F37">
        <w:rPr>
          <w:rFonts w:ascii="Tahoma" w:hAnsi="Tahoma" w:cs="Tahoma"/>
          <w:i/>
        </w:rPr>
        <w:t>a-quo</w:t>
      </w:r>
      <w:r w:rsidRPr="00811F37">
        <w:rPr>
          <w:rFonts w:ascii="Tahoma" w:hAnsi="Tahoma" w:cs="Tahoma"/>
        </w:rPr>
        <w:t xml:space="preserve"> puso en conocimiento de las partes el oficio No. F-27-0298 del 26 de octubre de 2016, proveniente de la Fiscalía, en el que se señaló la imposibilidad de realizar la experticia grafológica</w:t>
      </w:r>
      <w:r w:rsidR="005C0540" w:rsidRPr="00811F37">
        <w:rPr>
          <w:rFonts w:ascii="Tahoma" w:hAnsi="Tahoma" w:cs="Tahoma"/>
        </w:rPr>
        <w:t>, dentro de la investigación penal,</w:t>
      </w:r>
      <w:r w:rsidRPr="00811F37">
        <w:rPr>
          <w:rFonts w:ascii="Tahoma" w:hAnsi="Tahoma" w:cs="Tahoma"/>
        </w:rPr>
        <w:t xml:space="preserve"> por falta de los documentos necesarios y la no comparecencia de la víctima.</w:t>
      </w:r>
    </w:p>
    <w:p w:rsidR="00057D9C" w:rsidRPr="00811F37" w:rsidRDefault="00057D9C" w:rsidP="00CD1C6E">
      <w:pPr>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 xml:space="preserve">Acto seguido cerró la etapa probatoria y requirió a las partes para que presentaran alegatos de conclusión. En uso de la palabra, el apoderado judicial de la parte actora interpuso recurso de apelación contra el auto de cierre de pruebas, alegando la necesidad de que sea practicado en primera instancia el dictamen pericial pedido de oficio por el Juez. </w:t>
      </w:r>
    </w:p>
    <w:p w:rsidR="00057D9C" w:rsidRPr="00811F37" w:rsidRDefault="00057D9C" w:rsidP="00CD1C6E">
      <w:pPr>
        <w:ind w:firstLine="708"/>
        <w:jc w:val="both"/>
        <w:rPr>
          <w:rFonts w:ascii="Tahoma" w:hAnsi="Tahoma" w:cs="Tahoma"/>
        </w:rPr>
      </w:pPr>
    </w:p>
    <w:p w:rsidR="00057D9C" w:rsidRPr="00811F37" w:rsidRDefault="00057D9C" w:rsidP="00490228">
      <w:pPr>
        <w:spacing w:line="276" w:lineRule="auto"/>
        <w:ind w:firstLine="708"/>
        <w:jc w:val="both"/>
        <w:rPr>
          <w:rFonts w:ascii="Tahoma" w:hAnsi="Tahoma" w:cs="Tahoma"/>
        </w:rPr>
      </w:pPr>
      <w:r w:rsidRPr="00811F37">
        <w:rPr>
          <w:rFonts w:ascii="Tahoma" w:hAnsi="Tahoma" w:cs="Tahoma"/>
        </w:rPr>
        <w:t xml:space="preserve">Ante tal manifestación, el juez de conocimiento negó la admisión del recurso, por no estar dentro de los permitidos en el artículo 65 del C.P.T. y de la S.S., modificado por el artículo 29 de la Ley 712 de 2001, ya que no se negó el decreto de la prueba grafológica y la práctica de la misma. Distinto es que no haya podido realizar el </w:t>
      </w:r>
      <w:proofErr w:type="spellStart"/>
      <w:r w:rsidRPr="00811F37">
        <w:rPr>
          <w:rFonts w:ascii="Tahoma" w:hAnsi="Tahoma" w:cs="Tahoma"/>
        </w:rPr>
        <w:t>experticio</w:t>
      </w:r>
      <w:proofErr w:type="spellEnd"/>
      <w:r w:rsidRPr="00811F37">
        <w:rPr>
          <w:rFonts w:ascii="Tahoma" w:hAnsi="Tahoma" w:cs="Tahoma"/>
        </w:rPr>
        <w:t xml:space="preserve"> por las razones expuestas por la Fiscalía General en el oficio antes indicado. </w:t>
      </w:r>
    </w:p>
    <w:p w:rsidR="00057D9C" w:rsidRPr="00811F37" w:rsidRDefault="00057D9C" w:rsidP="00CD1C6E">
      <w:pPr>
        <w:ind w:firstLine="708"/>
        <w:jc w:val="both"/>
        <w:rPr>
          <w:rFonts w:ascii="Tahoma" w:hAnsi="Tahoma" w:cs="Tahoma"/>
        </w:rPr>
      </w:pPr>
    </w:p>
    <w:p w:rsidR="00490228" w:rsidRPr="00811F37" w:rsidRDefault="00057D9C" w:rsidP="00490228">
      <w:pPr>
        <w:spacing w:line="276" w:lineRule="auto"/>
        <w:ind w:firstLine="708"/>
        <w:jc w:val="both"/>
        <w:rPr>
          <w:rFonts w:ascii="Tahoma" w:hAnsi="Tahoma" w:cs="Tahoma"/>
        </w:rPr>
      </w:pPr>
      <w:r w:rsidRPr="00811F37">
        <w:rPr>
          <w:rFonts w:ascii="Tahoma" w:hAnsi="Tahoma" w:cs="Tahoma"/>
        </w:rPr>
        <w:t>El apoderado de la actora presentó recurso de hecho consagrado en el artículo 68 ib., que sustentó en el sentido de insistir en la necesidad de la práctica de la prueba grafológica. El juzgado, ante el recurso formulado, ahora conocido de queja, lo concedió y como consecuencia, dispuso</w:t>
      </w:r>
      <w:r w:rsidR="00CD1C6E" w:rsidRPr="00811F37">
        <w:rPr>
          <w:rFonts w:ascii="Tahoma" w:hAnsi="Tahoma" w:cs="Tahoma"/>
        </w:rPr>
        <w:t xml:space="preserve"> que</w:t>
      </w:r>
      <w:r w:rsidRPr="00811F37">
        <w:rPr>
          <w:rFonts w:ascii="Tahoma" w:hAnsi="Tahoma" w:cs="Tahoma"/>
        </w:rPr>
        <w:t xml:space="preserve"> se expidieran las copias necesarias del expediente, además de las grabaciones del trámite procesal efectuado para que se desate el recurso pretendido. En consecuencia, se ordenó remitir a esta Sala las copias necesarias para el trámite del recurso.</w:t>
      </w:r>
    </w:p>
    <w:p w:rsidR="00490228" w:rsidRPr="00811F37" w:rsidRDefault="00490228" w:rsidP="00CD1C6E">
      <w:pPr>
        <w:ind w:firstLine="708"/>
        <w:jc w:val="both"/>
        <w:rPr>
          <w:rFonts w:ascii="Tahoma" w:hAnsi="Tahoma" w:cs="Tahoma"/>
        </w:rPr>
      </w:pPr>
    </w:p>
    <w:p w:rsidR="00490228" w:rsidRPr="00811F37" w:rsidRDefault="005C0540" w:rsidP="005C0540">
      <w:pPr>
        <w:spacing w:line="276" w:lineRule="auto"/>
        <w:jc w:val="center"/>
        <w:rPr>
          <w:rFonts w:ascii="Tahoma" w:hAnsi="Tahoma" w:cs="Tahoma"/>
          <w:b/>
        </w:rPr>
      </w:pPr>
      <w:r w:rsidRPr="00811F37">
        <w:rPr>
          <w:rFonts w:ascii="Tahoma" w:hAnsi="Tahoma" w:cs="Tahoma"/>
          <w:b/>
        </w:rPr>
        <w:t>I</w:t>
      </w:r>
      <w:r w:rsidR="00BD55B3" w:rsidRPr="00811F37">
        <w:rPr>
          <w:rFonts w:ascii="Tahoma" w:hAnsi="Tahoma" w:cs="Tahoma"/>
          <w:b/>
        </w:rPr>
        <w:t>I</w:t>
      </w:r>
      <w:r w:rsidRPr="00811F37">
        <w:rPr>
          <w:rFonts w:ascii="Tahoma" w:hAnsi="Tahoma" w:cs="Tahoma"/>
          <w:b/>
        </w:rPr>
        <w:t xml:space="preserve">- </w:t>
      </w:r>
      <w:r w:rsidR="00490228" w:rsidRPr="00811F37">
        <w:rPr>
          <w:rFonts w:ascii="Tahoma" w:hAnsi="Tahoma" w:cs="Tahoma"/>
          <w:b/>
        </w:rPr>
        <w:t>C</w:t>
      </w:r>
      <w:r w:rsidR="005C39B6" w:rsidRPr="00811F37">
        <w:rPr>
          <w:rFonts w:ascii="Tahoma" w:hAnsi="Tahoma" w:cs="Tahoma"/>
          <w:b/>
        </w:rPr>
        <w:t>ASO</w:t>
      </w:r>
    </w:p>
    <w:p w:rsidR="00BD55B3" w:rsidRPr="00811F37" w:rsidRDefault="00BD55B3" w:rsidP="00CD1C6E">
      <w:pPr>
        <w:jc w:val="both"/>
        <w:rPr>
          <w:rFonts w:ascii="Tahoma" w:hAnsi="Tahoma" w:cs="Tahoma"/>
        </w:rPr>
      </w:pPr>
    </w:p>
    <w:p w:rsidR="00BD55B3" w:rsidRPr="00811F37" w:rsidRDefault="00CD1C6E" w:rsidP="00BD55B3">
      <w:pPr>
        <w:pStyle w:val="p1"/>
        <w:spacing w:line="276" w:lineRule="auto"/>
        <w:ind w:firstLine="708"/>
        <w:jc w:val="both"/>
        <w:rPr>
          <w:rFonts w:ascii="Tahoma" w:hAnsi="Tahoma" w:cs="Tahoma"/>
          <w:color w:val="auto"/>
          <w:sz w:val="24"/>
          <w:szCs w:val="24"/>
        </w:rPr>
      </w:pPr>
      <w:r w:rsidRPr="00811F37">
        <w:rPr>
          <w:rFonts w:ascii="Tahoma" w:hAnsi="Tahoma" w:cs="Tahoma"/>
          <w:color w:val="auto"/>
          <w:sz w:val="24"/>
          <w:szCs w:val="24"/>
        </w:rPr>
        <w:t>T</w:t>
      </w:r>
      <w:r w:rsidR="00BD55B3" w:rsidRPr="00811F37">
        <w:rPr>
          <w:rFonts w:ascii="Tahoma" w:hAnsi="Tahoma" w:cs="Tahoma"/>
          <w:color w:val="auto"/>
          <w:sz w:val="24"/>
          <w:szCs w:val="24"/>
        </w:rPr>
        <w:t xml:space="preserve">ras revisar las copias aportadas para la resolución del recurso de queja, queda en evidencia que el a-quo no practicó la prueba de oficio que había decretado en la audiencia de que trata el artículo 77 del C.P.T. y de la S.S., pues centró toda su atención en el curso de la investigación que adelanta la Fiscalía General ante la denuncia penal presentada por la demandante por los presuntos hechos configurativos del delito de falsedad en documento privado, en el que obviamente se procuró obtener la prueba de grafología. Por esta razón, no obstante haber decretado la mencionada prueba forense, jamás remitió oficio al CTI para que procediera al análisis y cotejo de la firma plasmada en la carta de renuncia allegada al proceso por la empleadora de la demandante. </w:t>
      </w:r>
    </w:p>
    <w:p w:rsidR="00BD55B3" w:rsidRPr="00811F37" w:rsidRDefault="00BD55B3" w:rsidP="00CD1C6E">
      <w:pPr>
        <w:pStyle w:val="p1"/>
        <w:ind w:firstLine="708"/>
        <w:jc w:val="both"/>
        <w:rPr>
          <w:rFonts w:ascii="Tahoma" w:hAnsi="Tahoma" w:cs="Tahoma"/>
          <w:color w:val="auto"/>
          <w:sz w:val="24"/>
          <w:szCs w:val="24"/>
        </w:rPr>
      </w:pPr>
    </w:p>
    <w:p w:rsidR="00424A59" w:rsidRPr="00811F37" w:rsidRDefault="00BD55B3" w:rsidP="00BD55B3">
      <w:pPr>
        <w:pStyle w:val="p1"/>
        <w:spacing w:line="276" w:lineRule="auto"/>
        <w:ind w:firstLine="708"/>
        <w:jc w:val="both"/>
        <w:rPr>
          <w:rFonts w:ascii="Tahoma" w:hAnsi="Tahoma" w:cs="Tahoma"/>
          <w:color w:val="auto"/>
          <w:sz w:val="24"/>
          <w:szCs w:val="24"/>
        </w:rPr>
      </w:pPr>
      <w:r w:rsidRPr="00811F37">
        <w:rPr>
          <w:rFonts w:ascii="Tahoma" w:hAnsi="Tahoma" w:cs="Tahoma"/>
          <w:color w:val="auto"/>
          <w:sz w:val="24"/>
          <w:szCs w:val="24"/>
        </w:rPr>
        <w:t>Bajo tales circunstancias, la decisión d</w:t>
      </w:r>
      <w:r w:rsidR="00424A59" w:rsidRPr="00811F37">
        <w:rPr>
          <w:rFonts w:ascii="Tahoma" w:hAnsi="Tahoma" w:cs="Tahoma"/>
          <w:color w:val="auto"/>
          <w:sz w:val="24"/>
          <w:szCs w:val="24"/>
        </w:rPr>
        <w:t>e cerrar la etapa probatoria cuando todavía q</w:t>
      </w:r>
      <w:r w:rsidR="005C39B6" w:rsidRPr="00811F37">
        <w:rPr>
          <w:rFonts w:ascii="Tahoma" w:hAnsi="Tahoma" w:cs="Tahoma"/>
          <w:color w:val="auto"/>
          <w:sz w:val="24"/>
          <w:szCs w:val="24"/>
        </w:rPr>
        <w:t xml:space="preserve">uedaba una prueba por practicar, </w:t>
      </w:r>
      <w:r w:rsidRPr="00811F37">
        <w:rPr>
          <w:rFonts w:ascii="Tahoma" w:hAnsi="Tahoma" w:cs="Tahoma"/>
          <w:color w:val="auto"/>
          <w:sz w:val="24"/>
          <w:szCs w:val="24"/>
        </w:rPr>
        <w:t>es</w:t>
      </w:r>
      <w:r w:rsidR="00424A59" w:rsidRPr="00811F37">
        <w:rPr>
          <w:rFonts w:ascii="Tahoma" w:hAnsi="Tahoma" w:cs="Tahoma"/>
          <w:color w:val="auto"/>
          <w:sz w:val="24"/>
          <w:szCs w:val="24"/>
        </w:rPr>
        <w:t xml:space="preserve"> un</w:t>
      </w:r>
      <w:r w:rsidR="0057245A" w:rsidRPr="00811F37">
        <w:rPr>
          <w:rFonts w:ascii="Tahoma" w:hAnsi="Tahoma" w:cs="Tahoma"/>
          <w:color w:val="auto"/>
          <w:sz w:val="24"/>
          <w:szCs w:val="24"/>
        </w:rPr>
        <w:t>a</w:t>
      </w:r>
      <w:r w:rsidR="00424A59" w:rsidRPr="00811F37">
        <w:rPr>
          <w:rFonts w:ascii="Tahoma" w:hAnsi="Tahoma" w:cs="Tahoma"/>
          <w:color w:val="auto"/>
          <w:sz w:val="24"/>
          <w:szCs w:val="24"/>
        </w:rPr>
        <w:t xml:space="preserve"> decisión</w:t>
      </w:r>
      <w:r w:rsidRPr="00811F37">
        <w:rPr>
          <w:rFonts w:ascii="Tahoma" w:hAnsi="Tahoma" w:cs="Tahoma"/>
          <w:color w:val="auto"/>
          <w:sz w:val="24"/>
          <w:szCs w:val="24"/>
        </w:rPr>
        <w:t xml:space="preserve"> susceptible de</w:t>
      </w:r>
      <w:r w:rsidR="00424A59" w:rsidRPr="00811F37">
        <w:rPr>
          <w:rFonts w:ascii="Tahoma" w:hAnsi="Tahoma" w:cs="Tahoma"/>
          <w:color w:val="auto"/>
          <w:sz w:val="24"/>
          <w:szCs w:val="24"/>
        </w:rPr>
        <w:t xml:space="preserve"> recurso de</w:t>
      </w:r>
      <w:r w:rsidRPr="00811F37">
        <w:rPr>
          <w:rFonts w:ascii="Tahoma" w:hAnsi="Tahoma" w:cs="Tahoma"/>
          <w:color w:val="auto"/>
          <w:sz w:val="24"/>
          <w:szCs w:val="24"/>
        </w:rPr>
        <w:t xml:space="preserve"> apelación, pues </w:t>
      </w:r>
      <w:r w:rsidRPr="00811F37">
        <w:rPr>
          <w:rFonts w:ascii="Tahoma" w:hAnsi="Tahoma" w:cs="Tahoma"/>
          <w:color w:val="auto"/>
          <w:sz w:val="24"/>
          <w:szCs w:val="24"/>
        </w:rPr>
        <w:lastRenderedPageBreak/>
        <w:t>los hechos se subsumen de manera armónica en el numeral 4º del artículo 65 del C.P.T. y de la S.S., en el que claramente se señala que es apelable el auto que niega la práctica de una prueba, tal como ocurre en este caso.</w:t>
      </w:r>
    </w:p>
    <w:p w:rsidR="00424A59" w:rsidRPr="00811F37" w:rsidRDefault="00424A59" w:rsidP="00CD1C6E">
      <w:pPr>
        <w:pStyle w:val="p1"/>
        <w:ind w:firstLine="708"/>
        <w:jc w:val="both"/>
        <w:rPr>
          <w:rFonts w:ascii="Tahoma" w:hAnsi="Tahoma" w:cs="Tahoma"/>
          <w:color w:val="auto"/>
          <w:sz w:val="24"/>
          <w:szCs w:val="24"/>
        </w:rPr>
      </w:pPr>
    </w:p>
    <w:p w:rsidR="00424A59" w:rsidRPr="00811F37" w:rsidRDefault="00424A59" w:rsidP="00CD1C6E">
      <w:pPr>
        <w:pStyle w:val="p1"/>
        <w:spacing w:line="276" w:lineRule="auto"/>
        <w:ind w:firstLine="708"/>
        <w:jc w:val="both"/>
        <w:rPr>
          <w:rFonts w:ascii="Tahoma" w:hAnsi="Tahoma" w:cs="Tahoma"/>
          <w:color w:val="auto"/>
          <w:sz w:val="24"/>
          <w:szCs w:val="24"/>
        </w:rPr>
      </w:pPr>
      <w:r w:rsidRPr="00811F37">
        <w:rPr>
          <w:rFonts w:ascii="Tahoma" w:hAnsi="Tahoma" w:cs="Tahoma"/>
          <w:color w:val="auto"/>
          <w:sz w:val="24"/>
          <w:szCs w:val="24"/>
        </w:rPr>
        <w:t xml:space="preserve">Por lo anterior, se estima indebida la denegación del recurso de apelación, en tal virtud, como lo ordena el artículo 352 del C.G.P., </w:t>
      </w:r>
      <w:r w:rsidRPr="00811F37">
        <w:rPr>
          <w:rFonts w:ascii="Tahoma" w:hAnsi="Tahoma" w:cs="Tahoma"/>
          <w:color w:val="auto"/>
          <w:sz w:val="24"/>
          <w:szCs w:val="24"/>
          <w:u w:val="single"/>
        </w:rPr>
        <w:t>se admite el recurso</w:t>
      </w:r>
      <w:r w:rsidRPr="00811F37">
        <w:rPr>
          <w:rFonts w:ascii="Tahoma" w:hAnsi="Tahoma" w:cs="Tahoma"/>
          <w:color w:val="auto"/>
          <w:sz w:val="24"/>
          <w:szCs w:val="24"/>
        </w:rPr>
        <w:t xml:space="preserve"> interpuesto por la parte actora. Infórmesele la presente decisión al Juzgado de Origen, con la finalidad de que proceda a remitir a esta instancia el expediente en el efecto suspensivo. </w:t>
      </w:r>
    </w:p>
    <w:p w:rsidR="00424A59" w:rsidRPr="00811F37" w:rsidRDefault="00424A59" w:rsidP="00424A59">
      <w:pPr>
        <w:pStyle w:val="p1"/>
        <w:spacing w:line="276" w:lineRule="auto"/>
        <w:jc w:val="both"/>
        <w:rPr>
          <w:rFonts w:ascii="Tahoma" w:hAnsi="Tahoma" w:cs="Tahoma"/>
          <w:color w:val="auto"/>
          <w:sz w:val="24"/>
          <w:szCs w:val="24"/>
        </w:rPr>
      </w:pPr>
    </w:p>
    <w:p w:rsidR="00424A59" w:rsidRPr="00811F37" w:rsidRDefault="00424A59" w:rsidP="00811F37">
      <w:pPr>
        <w:pStyle w:val="p1"/>
        <w:ind w:firstLine="708"/>
        <w:jc w:val="both"/>
        <w:rPr>
          <w:rFonts w:ascii="Tahoma" w:hAnsi="Tahoma" w:cs="Tahoma"/>
          <w:color w:val="auto"/>
          <w:sz w:val="24"/>
          <w:szCs w:val="24"/>
        </w:rPr>
      </w:pPr>
      <w:r w:rsidRPr="00811F37">
        <w:rPr>
          <w:rFonts w:ascii="Tahoma" w:hAnsi="Tahoma" w:cs="Tahoma"/>
          <w:color w:val="auto"/>
          <w:sz w:val="24"/>
          <w:szCs w:val="24"/>
        </w:rPr>
        <w:t>La Magistrada,</w:t>
      </w:r>
    </w:p>
    <w:p w:rsidR="00811F37" w:rsidRDefault="00811F37" w:rsidP="00811F37">
      <w:pPr>
        <w:pStyle w:val="p1"/>
        <w:jc w:val="both"/>
        <w:rPr>
          <w:rFonts w:ascii="Tahoma" w:hAnsi="Tahoma" w:cs="Tahoma"/>
          <w:color w:val="auto"/>
          <w:sz w:val="24"/>
          <w:szCs w:val="24"/>
        </w:rPr>
      </w:pPr>
    </w:p>
    <w:p w:rsidR="00811F37" w:rsidRDefault="00811F37" w:rsidP="00811F37">
      <w:pPr>
        <w:pStyle w:val="p1"/>
        <w:jc w:val="both"/>
        <w:rPr>
          <w:rFonts w:ascii="Tahoma" w:hAnsi="Tahoma" w:cs="Tahoma"/>
          <w:color w:val="auto"/>
          <w:sz w:val="24"/>
          <w:szCs w:val="24"/>
        </w:rPr>
      </w:pPr>
    </w:p>
    <w:p w:rsidR="00811F37" w:rsidRPr="00811F37" w:rsidRDefault="00811F37" w:rsidP="00811F37">
      <w:pPr>
        <w:pStyle w:val="p1"/>
        <w:jc w:val="both"/>
        <w:rPr>
          <w:rFonts w:ascii="Tahoma" w:hAnsi="Tahoma" w:cs="Tahoma"/>
          <w:color w:val="auto"/>
          <w:sz w:val="24"/>
          <w:szCs w:val="24"/>
        </w:rPr>
      </w:pPr>
    </w:p>
    <w:p w:rsidR="00424A59" w:rsidRPr="00811F37" w:rsidRDefault="00424A59" w:rsidP="00811F37">
      <w:pPr>
        <w:pStyle w:val="Titre3"/>
        <w:spacing w:before="0"/>
        <w:rPr>
          <w:rFonts w:ascii="Tahoma" w:hAnsi="Tahoma" w:cs="Tahoma"/>
          <w:b/>
          <w:color w:val="auto"/>
        </w:rPr>
      </w:pPr>
    </w:p>
    <w:p w:rsidR="00424A59" w:rsidRPr="00811F37" w:rsidRDefault="00424A59" w:rsidP="00811F37">
      <w:pPr>
        <w:pStyle w:val="Titre3"/>
        <w:spacing w:before="0"/>
        <w:ind w:left="708"/>
        <w:jc w:val="center"/>
        <w:rPr>
          <w:rFonts w:ascii="Tahoma" w:hAnsi="Tahoma" w:cs="Tahoma"/>
          <w:b/>
          <w:bCs/>
          <w:color w:val="auto"/>
        </w:rPr>
      </w:pPr>
      <w:r w:rsidRPr="00811F37">
        <w:rPr>
          <w:rFonts w:ascii="Tahoma" w:hAnsi="Tahoma" w:cs="Tahoma"/>
          <w:b/>
          <w:color w:val="auto"/>
        </w:rPr>
        <w:t>ANA LUCÍA CAICEDO CALDERÓN</w:t>
      </w:r>
    </w:p>
    <w:p w:rsidR="00424A59" w:rsidRPr="00811F37" w:rsidRDefault="00424A59" w:rsidP="00811F37">
      <w:pPr>
        <w:jc w:val="both"/>
        <w:rPr>
          <w:rFonts w:ascii="Times New Roman" w:eastAsia="Times New Roman" w:hAnsi="Times New Roman" w:cs="Times New Roman"/>
          <w:lang w:eastAsia="es-ES"/>
        </w:rPr>
      </w:pPr>
    </w:p>
    <w:p w:rsidR="00424A59" w:rsidRPr="00811F37" w:rsidRDefault="00424A59" w:rsidP="00811F37">
      <w:pPr>
        <w:ind w:firstLine="708"/>
        <w:jc w:val="both"/>
        <w:rPr>
          <w:rFonts w:ascii="Tahoma" w:hAnsi="Tahoma" w:cs="Tahoma"/>
        </w:rPr>
      </w:pPr>
      <w:r w:rsidRPr="00811F37">
        <w:rPr>
          <w:rFonts w:ascii="Tahoma" w:hAnsi="Tahoma" w:cs="Tahoma"/>
        </w:rPr>
        <w:t>Los Magistrados,</w:t>
      </w:r>
    </w:p>
    <w:p w:rsidR="00424A59" w:rsidRPr="00811F37" w:rsidRDefault="00424A59" w:rsidP="00811F37">
      <w:pPr>
        <w:pStyle w:val="Sansinterligne"/>
        <w:ind w:left="708"/>
      </w:pPr>
    </w:p>
    <w:p w:rsidR="00811F37" w:rsidRDefault="00811F37" w:rsidP="00811F37">
      <w:pPr>
        <w:pStyle w:val="Sansinterligne"/>
        <w:ind w:left="708"/>
      </w:pPr>
    </w:p>
    <w:p w:rsidR="00811F37" w:rsidRDefault="00811F37" w:rsidP="00811F37">
      <w:pPr>
        <w:pStyle w:val="Sansinterligne"/>
        <w:ind w:left="708"/>
      </w:pPr>
    </w:p>
    <w:p w:rsidR="00811F37" w:rsidRPr="00811F37" w:rsidRDefault="00811F37" w:rsidP="00811F37">
      <w:pPr>
        <w:pStyle w:val="Sansinterligne"/>
        <w:ind w:left="708"/>
      </w:pPr>
    </w:p>
    <w:p w:rsidR="00811F37" w:rsidRDefault="00811F37" w:rsidP="00811F37">
      <w:pPr>
        <w:pStyle w:val="Sansinterligne"/>
        <w:ind w:left="708"/>
      </w:pPr>
    </w:p>
    <w:p w:rsidR="00811F37" w:rsidRPr="00811F37" w:rsidRDefault="00811F37" w:rsidP="00811F37">
      <w:pPr>
        <w:pStyle w:val="Sansinterligne"/>
        <w:ind w:left="708"/>
      </w:pPr>
    </w:p>
    <w:p w:rsidR="00424A59" w:rsidRPr="00811F37" w:rsidRDefault="00424A59" w:rsidP="00811F37">
      <w:pPr>
        <w:rPr>
          <w:rFonts w:ascii="Tahoma" w:hAnsi="Tahoma" w:cs="Tahoma"/>
          <w:b/>
        </w:rPr>
      </w:pPr>
      <w:r w:rsidRPr="00811F37">
        <w:rPr>
          <w:rFonts w:ascii="Tahoma" w:hAnsi="Tahoma" w:cs="Tahoma"/>
          <w:b/>
        </w:rPr>
        <w:t>JULIO CÉSAR SALAZAR MUÑOZ</w:t>
      </w:r>
      <w:r w:rsidRPr="00811F37">
        <w:rPr>
          <w:rFonts w:ascii="Tahoma" w:hAnsi="Tahoma" w:cs="Tahoma"/>
          <w:b/>
        </w:rPr>
        <w:tab/>
        <w:t xml:space="preserve">      </w:t>
      </w:r>
      <w:r w:rsidR="00811F37">
        <w:rPr>
          <w:rFonts w:ascii="Tahoma" w:hAnsi="Tahoma" w:cs="Tahoma"/>
          <w:b/>
        </w:rPr>
        <w:t xml:space="preserve">   </w:t>
      </w:r>
      <w:r w:rsidRPr="00811F37">
        <w:rPr>
          <w:rFonts w:ascii="Tahoma" w:hAnsi="Tahoma" w:cs="Tahoma"/>
          <w:b/>
        </w:rPr>
        <w:t xml:space="preserve">     FRANCISCO JAVIER TAMAYO TABARES</w:t>
      </w:r>
    </w:p>
    <w:p w:rsidR="00424A59" w:rsidRPr="00811F37" w:rsidRDefault="00424A59" w:rsidP="00811F37">
      <w:pPr>
        <w:pStyle w:val="Sansinterligne"/>
        <w:ind w:left="708"/>
      </w:pPr>
    </w:p>
    <w:p w:rsidR="00424A59" w:rsidRPr="00811F37" w:rsidRDefault="00424A59" w:rsidP="00811F37">
      <w:pPr>
        <w:pStyle w:val="Sansinterligne"/>
        <w:ind w:left="708"/>
        <w:rPr>
          <w:b/>
        </w:rPr>
      </w:pPr>
    </w:p>
    <w:p w:rsidR="00424A59" w:rsidRPr="00811F37" w:rsidRDefault="00424A59" w:rsidP="00811F37">
      <w:pPr>
        <w:pStyle w:val="Sansinterligne"/>
        <w:ind w:left="708"/>
        <w:rPr>
          <w:b/>
        </w:rPr>
      </w:pPr>
    </w:p>
    <w:p w:rsidR="00424A59" w:rsidRPr="00811F37" w:rsidRDefault="00424A59" w:rsidP="00811F37">
      <w:pPr>
        <w:pStyle w:val="Sansinterligne"/>
        <w:ind w:left="708"/>
        <w:rPr>
          <w:b/>
        </w:rPr>
      </w:pPr>
    </w:p>
    <w:p w:rsidR="00424A59" w:rsidRDefault="00424A59" w:rsidP="00811F37">
      <w:pPr>
        <w:pStyle w:val="Sansinterligne"/>
        <w:ind w:left="708"/>
        <w:rPr>
          <w:b/>
        </w:rPr>
      </w:pPr>
    </w:p>
    <w:p w:rsidR="00811F37" w:rsidRPr="00811F37" w:rsidRDefault="00811F37" w:rsidP="00811F37">
      <w:pPr>
        <w:pStyle w:val="Sansinterligne"/>
        <w:ind w:left="708"/>
        <w:rPr>
          <w:b/>
        </w:rPr>
      </w:pPr>
    </w:p>
    <w:p w:rsidR="00424A59" w:rsidRPr="00811F37" w:rsidRDefault="00424A59" w:rsidP="00811F37">
      <w:pPr>
        <w:ind w:left="708"/>
        <w:jc w:val="center"/>
        <w:rPr>
          <w:rFonts w:ascii="Tahoma" w:hAnsi="Tahoma" w:cs="Tahoma"/>
          <w:b/>
        </w:rPr>
      </w:pPr>
      <w:r w:rsidRPr="00811F37">
        <w:rPr>
          <w:rFonts w:ascii="Tahoma" w:hAnsi="Tahoma" w:cs="Tahoma"/>
          <w:b/>
        </w:rPr>
        <w:t>ALONSO GAVIRIA OCAMPO</w:t>
      </w:r>
    </w:p>
    <w:p w:rsidR="00424A59" w:rsidRPr="00811F37" w:rsidRDefault="00424A59" w:rsidP="00811F37">
      <w:pPr>
        <w:ind w:left="708"/>
        <w:jc w:val="center"/>
        <w:rPr>
          <w:rFonts w:ascii="Tahoma" w:hAnsi="Tahoma" w:cs="Tahoma"/>
        </w:rPr>
      </w:pPr>
      <w:r w:rsidRPr="00811F37">
        <w:rPr>
          <w:rFonts w:ascii="Tahoma" w:hAnsi="Tahoma" w:cs="Tahoma"/>
        </w:rPr>
        <w:t>Secretario</w:t>
      </w:r>
    </w:p>
    <w:p w:rsidR="00BD55B3" w:rsidRPr="00811F37" w:rsidRDefault="00424A59" w:rsidP="00BD55B3">
      <w:pPr>
        <w:pStyle w:val="p1"/>
        <w:spacing w:line="276" w:lineRule="auto"/>
        <w:ind w:firstLine="708"/>
        <w:jc w:val="both"/>
        <w:rPr>
          <w:rFonts w:ascii="Tahoma" w:hAnsi="Tahoma" w:cs="Tahoma"/>
          <w:color w:val="auto"/>
          <w:sz w:val="24"/>
          <w:szCs w:val="24"/>
        </w:rPr>
      </w:pPr>
      <w:r w:rsidRPr="00811F37">
        <w:rPr>
          <w:rFonts w:ascii="Tahoma" w:hAnsi="Tahoma" w:cs="Tahoma"/>
          <w:color w:val="auto"/>
          <w:sz w:val="24"/>
          <w:szCs w:val="24"/>
        </w:rPr>
        <w:t xml:space="preserve"> </w:t>
      </w:r>
      <w:r w:rsidR="00BD55B3" w:rsidRPr="00811F37">
        <w:rPr>
          <w:rFonts w:ascii="Tahoma" w:hAnsi="Tahoma" w:cs="Tahoma"/>
          <w:color w:val="auto"/>
          <w:sz w:val="24"/>
          <w:szCs w:val="24"/>
        </w:rPr>
        <w:t xml:space="preserve">  </w:t>
      </w:r>
    </w:p>
    <w:p w:rsidR="00BD55B3" w:rsidRPr="00811F37" w:rsidRDefault="00BD55B3" w:rsidP="00BD55B3">
      <w:pPr>
        <w:pStyle w:val="p1"/>
        <w:spacing w:line="276" w:lineRule="auto"/>
        <w:ind w:firstLine="708"/>
        <w:jc w:val="both"/>
        <w:rPr>
          <w:rFonts w:ascii="Tahoma" w:hAnsi="Tahoma" w:cs="Tahoma"/>
          <w:color w:val="auto"/>
          <w:sz w:val="24"/>
          <w:szCs w:val="24"/>
        </w:rPr>
      </w:pPr>
    </w:p>
    <w:p w:rsidR="00BD55B3" w:rsidRPr="00811F37" w:rsidRDefault="00BD55B3" w:rsidP="00BD55B3">
      <w:pPr>
        <w:pStyle w:val="p1"/>
        <w:spacing w:line="276" w:lineRule="auto"/>
        <w:ind w:firstLine="708"/>
        <w:jc w:val="both"/>
        <w:rPr>
          <w:rFonts w:ascii="Tahoma" w:hAnsi="Tahoma" w:cs="Tahoma"/>
          <w:color w:val="auto"/>
          <w:sz w:val="24"/>
          <w:szCs w:val="24"/>
        </w:rPr>
      </w:pPr>
    </w:p>
    <w:p w:rsidR="00BD55B3" w:rsidRPr="00811F37" w:rsidRDefault="00BD55B3" w:rsidP="00BD55B3">
      <w:pPr>
        <w:spacing w:line="276" w:lineRule="auto"/>
        <w:ind w:firstLine="708"/>
        <w:jc w:val="both"/>
        <w:rPr>
          <w:rFonts w:ascii="Tahoma" w:hAnsi="Tahoma" w:cs="Tahoma"/>
          <w:lang w:val="es-ES_tradnl" w:eastAsia="es-ES_tradnl"/>
        </w:rPr>
      </w:pPr>
    </w:p>
    <w:p w:rsidR="00490228" w:rsidRDefault="00490228" w:rsidP="00490228">
      <w:pPr>
        <w:rPr>
          <w:rFonts w:ascii="Courier New" w:hAnsi="Courier New" w:cs="Courier New"/>
          <w:color w:val="454545"/>
          <w:sz w:val="27"/>
          <w:szCs w:val="27"/>
          <w:lang w:val="es-ES_tradnl" w:eastAsia="es-ES_tradnl"/>
        </w:rPr>
      </w:pPr>
    </w:p>
    <w:p w:rsidR="00057D9C" w:rsidRDefault="00057D9C" w:rsidP="00057D9C">
      <w:pPr>
        <w:spacing w:line="276" w:lineRule="auto"/>
        <w:ind w:firstLine="708"/>
        <w:jc w:val="both"/>
        <w:rPr>
          <w:rFonts w:ascii="Tahoma" w:hAnsi="Tahoma" w:cs="Tahoma"/>
        </w:rPr>
      </w:pPr>
      <w:r>
        <w:rPr>
          <w:rFonts w:ascii="Tahoma" w:hAnsi="Tahoma" w:cs="Tahoma"/>
        </w:rPr>
        <w:t xml:space="preserve"> </w:t>
      </w:r>
    </w:p>
    <w:p w:rsidR="00A7383E" w:rsidRDefault="00A7383E"/>
    <w:sectPr w:rsidR="00A7383E" w:rsidSect="00811F37">
      <w:headerReference w:type="default" r:id="rId7"/>
      <w:foot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67" w:rsidRDefault="00DB0067" w:rsidP="00424A59">
      <w:r>
        <w:separator/>
      </w:r>
    </w:p>
  </w:endnote>
  <w:endnote w:type="continuationSeparator" w:id="0">
    <w:p w:rsidR="00DB0067" w:rsidRDefault="00DB0067" w:rsidP="0042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49674"/>
      <w:docPartObj>
        <w:docPartGallery w:val="Page Numbers (Bottom of Page)"/>
        <w:docPartUnique/>
      </w:docPartObj>
    </w:sdtPr>
    <w:sdtEndPr/>
    <w:sdtContent>
      <w:p w:rsidR="00414E88" w:rsidRDefault="00414E88">
        <w:pPr>
          <w:pStyle w:val="Pieddepage"/>
          <w:jc w:val="right"/>
        </w:pPr>
        <w:r>
          <w:fldChar w:fldCharType="begin"/>
        </w:r>
        <w:r>
          <w:instrText>PAGE   \* MERGEFORMAT</w:instrText>
        </w:r>
        <w:r>
          <w:fldChar w:fldCharType="separate"/>
        </w:r>
        <w:r w:rsidR="000828AC">
          <w:rPr>
            <w:noProof/>
          </w:rPr>
          <w:t>3</w:t>
        </w:r>
        <w:r>
          <w:fldChar w:fldCharType="end"/>
        </w:r>
      </w:p>
    </w:sdtContent>
  </w:sdt>
  <w:p w:rsidR="00414E88" w:rsidRDefault="00414E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67" w:rsidRDefault="00DB0067" w:rsidP="00424A59">
      <w:r>
        <w:separator/>
      </w:r>
    </w:p>
  </w:footnote>
  <w:footnote w:type="continuationSeparator" w:id="0">
    <w:p w:rsidR="00DB0067" w:rsidRDefault="00DB0067" w:rsidP="0042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59" w:rsidRPr="00414E88" w:rsidRDefault="00424A59">
    <w:pPr>
      <w:pStyle w:val="En-tte"/>
      <w:rPr>
        <w:i/>
        <w:sz w:val="18"/>
        <w:szCs w:val="18"/>
        <w:lang w:val="es-CO"/>
      </w:rPr>
    </w:pPr>
    <w:r w:rsidRPr="00414E88">
      <w:rPr>
        <w:i/>
        <w:sz w:val="18"/>
        <w:szCs w:val="18"/>
        <w:lang w:val="es-CO"/>
      </w:rPr>
      <w:t>Demandante: Lilian Muñoz Rodríguez</w:t>
    </w:r>
  </w:p>
  <w:p w:rsidR="00414E88" w:rsidRPr="00414E88" w:rsidRDefault="00424A59">
    <w:pPr>
      <w:pStyle w:val="En-tte"/>
      <w:rPr>
        <w:i/>
        <w:sz w:val="18"/>
        <w:szCs w:val="18"/>
        <w:lang w:val="es-CO"/>
      </w:rPr>
    </w:pPr>
    <w:r w:rsidRPr="00414E88">
      <w:rPr>
        <w:i/>
        <w:sz w:val="18"/>
        <w:szCs w:val="18"/>
        <w:lang w:val="es-CO"/>
      </w:rPr>
      <w:t>Demandado: Inversión Comercial y Servicios</w:t>
    </w:r>
    <w:r w:rsidR="00414E88" w:rsidRPr="00414E88">
      <w:rPr>
        <w:i/>
        <w:sz w:val="18"/>
        <w:szCs w:val="18"/>
        <w:lang w:val="es-CO"/>
      </w:rPr>
      <w:t xml:space="preserve"> S.A.S.</w:t>
    </w:r>
  </w:p>
  <w:p w:rsidR="00424A59" w:rsidRDefault="00414E88">
    <w:pPr>
      <w:pStyle w:val="En-tte"/>
      <w:rPr>
        <w:i/>
        <w:sz w:val="18"/>
        <w:szCs w:val="18"/>
        <w:lang w:val="es-CO"/>
      </w:rPr>
    </w:pPr>
    <w:r w:rsidRPr="00414E88">
      <w:rPr>
        <w:i/>
        <w:sz w:val="18"/>
        <w:szCs w:val="18"/>
        <w:lang w:val="es-CO"/>
      </w:rPr>
      <w:t>Rad.: 2015-00153</w:t>
    </w:r>
  </w:p>
  <w:p w:rsidR="00414E88" w:rsidRPr="00414E88" w:rsidRDefault="00414E88">
    <w:pPr>
      <w:pStyle w:val="En-tte"/>
      <w:rPr>
        <w:i/>
        <w:sz w:val="18"/>
        <w:szCs w:val="18"/>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3F"/>
    <w:rsid w:val="00012217"/>
    <w:rsid w:val="00057D9C"/>
    <w:rsid w:val="000828AC"/>
    <w:rsid w:val="001D083F"/>
    <w:rsid w:val="00314BC5"/>
    <w:rsid w:val="00414E88"/>
    <w:rsid w:val="00424A59"/>
    <w:rsid w:val="00490228"/>
    <w:rsid w:val="0057245A"/>
    <w:rsid w:val="005C0540"/>
    <w:rsid w:val="005C39B6"/>
    <w:rsid w:val="00811F37"/>
    <w:rsid w:val="00933D99"/>
    <w:rsid w:val="00A7383E"/>
    <w:rsid w:val="00BD55B3"/>
    <w:rsid w:val="00CD1C6E"/>
    <w:rsid w:val="00CE2FBD"/>
    <w:rsid w:val="00D961CA"/>
    <w:rsid w:val="00DB0067"/>
    <w:rsid w:val="00E33E8F"/>
    <w:rsid w:val="00F82403"/>
    <w:rsid w:val="00FE7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9C"/>
    <w:pPr>
      <w:spacing w:line="240" w:lineRule="auto"/>
      <w:ind w:firstLine="0"/>
      <w:jc w:val="left"/>
    </w:pPr>
    <w:rPr>
      <w:sz w:val="24"/>
      <w:szCs w:val="24"/>
    </w:rPr>
  </w:style>
  <w:style w:type="paragraph" w:styleId="Titre3">
    <w:name w:val="heading 3"/>
    <w:basedOn w:val="Normal"/>
    <w:next w:val="Normal"/>
    <w:link w:val="Titre3Car"/>
    <w:uiPriority w:val="9"/>
    <w:semiHidden/>
    <w:unhideWhenUsed/>
    <w:qFormat/>
    <w:rsid w:val="00424A59"/>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nhideWhenUsed/>
    <w:qFormat/>
    <w:rsid w:val="005C054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C0540"/>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5C0540"/>
    <w:pPr>
      <w:spacing w:before="100" w:beforeAutospacing="1" w:after="100" w:afterAutospacing="1"/>
    </w:pPr>
    <w:rPr>
      <w:rFonts w:ascii="Times New Roman" w:eastAsia="Times New Roman" w:hAnsi="Times New Roman" w:cs="Times New Roman"/>
      <w:lang w:eastAsia="es-ES"/>
    </w:rPr>
  </w:style>
  <w:style w:type="paragraph" w:customStyle="1" w:styleId="p1">
    <w:name w:val="p1"/>
    <w:basedOn w:val="Normal"/>
    <w:rsid w:val="00BD55B3"/>
    <w:rPr>
      <w:rFonts w:ascii="Courier New" w:hAnsi="Courier New" w:cs="Courier New"/>
      <w:color w:val="454545"/>
      <w:sz w:val="27"/>
      <w:szCs w:val="27"/>
      <w:lang w:val="es-ES_tradnl" w:eastAsia="es-ES_tradnl"/>
    </w:rPr>
  </w:style>
  <w:style w:type="character" w:customStyle="1" w:styleId="Titre3Car">
    <w:name w:val="Titre 3 Car"/>
    <w:basedOn w:val="Policepardfaut"/>
    <w:link w:val="Titre3"/>
    <w:uiPriority w:val="9"/>
    <w:semiHidden/>
    <w:rsid w:val="00424A59"/>
    <w:rPr>
      <w:rFonts w:asciiTheme="majorHAnsi" w:eastAsiaTheme="majorEastAsia" w:hAnsiTheme="majorHAnsi" w:cstheme="majorBidi"/>
      <w:color w:val="1F4D78" w:themeColor="accent1" w:themeShade="7F"/>
      <w:sz w:val="24"/>
      <w:szCs w:val="24"/>
    </w:rPr>
  </w:style>
  <w:style w:type="paragraph" w:styleId="Sansinterligne">
    <w:name w:val="No Spacing"/>
    <w:uiPriority w:val="1"/>
    <w:qFormat/>
    <w:rsid w:val="00424A59"/>
    <w:pPr>
      <w:spacing w:line="240" w:lineRule="auto"/>
      <w:ind w:firstLine="0"/>
      <w:jc w:val="left"/>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424A59"/>
    <w:pPr>
      <w:tabs>
        <w:tab w:val="center" w:pos="4252"/>
        <w:tab w:val="right" w:pos="8504"/>
      </w:tabs>
    </w:pPr>
  </w:style>
  <w:style w:type="character" w:customStyle="1" w:styleId="En-tteCar">
    <w:name w:val="En-tête Car"/>
    <w:basedOn w:val="Policepardfaut"/>
    <w:link w:val="En-tte"/>
    <w:uiPriority w:val="99"/>
    <w:rsid w:val="00424A59"/>
    <w:rPr>
      <w:sz w:val="24"/>
      <w:szCs w:val="24"/>
    </w:rPr>
  </w:style>
  <w:style w:type="paragraph" w:styleId="Pieddepage">
    <w:name w:val="footer"/>
    <w:basedOn w:val="Normal"/>
    <w:link w:val="PieddepageCar"/>
    <w:uiPriority w:val="99"/>
    <w:unhideWhenUsed/>
    <w:rsid w:val="00424A59"/>
    <w:pPr>
      <w:tabs>
        <w:tab w:val="center" w:pos="4252"/>
        <w:tab w:val="right" w:pos="8504"/>
      </w:tabs>
    </w:pPr>
  </w:style>
  <w:style w:type="character" w:customStyle="1" w:styleId="PieddepageCar">
    <w:name w:val="Pied de page Car"/>
    <w:basedOn w:val="Policepardfaut"/>
    <w:link w:val="Pieddepage"/>
    <w:uiPriority w:val="99"/>
    <w:rsid w:val="00424A59"/>
    <w:rPr>
      <w:sz w:val="24"/>
      <w:szCs w:val="24"/>
    </w:rPr>
  </w:style>
  <w:style w:type="paragraph" w:styleId="Textedebulles">
    <w:name w:val="Balloon Text"/>
    <w:basedOn w:val="Normal"/>
    <w:link w:val="TextedebullesCar"/>
    <w:uiPriority w:val="99"/>
    <w:semiHidden/>
    <w:unhideWhenUsed/>
    <w:rsid w:val="00811F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F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9C"/>
    <w:pPr>
      <w:spacing w:line="240" w:lineRule="auto"/>
      <w:ind w:firstLine="0"/>
      <w:jc w:val="left"/>
    </w:pPr>
    <w:rPr>
      <w:sz w:val="24"/>
      <w:szCs w:val="24"/>
    </w:rPr>
  </w:style>
  <w:style w:type="paragraph" w:styleId="Titre3">
    <w:name w:val="heading 3"/>
    <w:basedOn w:val="Normal"/>
    <w:next w:val="Normal"/>
    <w:link w:val="Titre3Car"/>
    <w:uiPriority w:val="9"/>
    <w:semiHidden/>
    <w:unhideWhenUsed/>
    <w:qFormat/>
    <w:rsid w:val="00424A59"/>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nhideWhenUsed/>
    <w:qFormat/>
    <w:rsid w:val="005C054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C0540"/>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5C0540"/>
    <w:pPr>
      <w:spacing w:before="100" w:beforeAutospacing="1" w:after="100" w:afterAutospacing="1"/>
    </w:pPr>
    <w:rPr>
      <w:rFonts w:ascii="Times New Roman" w:eastAsia="Times New Roman" w:hAnsi="Times New Roman" w:cs="Times New Roman"/>
      <w:lang w:eastAsia="es-ES"/>
    </w:rPr>
  </w:style>
  <w:style w:type="paragraph" w:customStyle="1" w:styleId="p1">
    <w:name w:val="p1"/>
    <w:basedOn w:val="Normal"/>
    <w:rsid w:val="00BD55B3"/>
    <w:rPr>
      <w:rFonts w:ascii="Courier New" w:hAnsi="Courier New" w:cs="Courier New"/>
      <w:color w:val="454545"/>
      <w:sz w:val="27"/>
      <w:szCs w:val="27"/>
      <w:lang w:val="es-ES_tradnl" w:eastAsia="es-ES_tradnl"/>
    </w:rPr>
  </w:style>
  <w:style w:type="character" w:customStyle="1" w:styleId="Titre3Car">
    <w:name w:val="Titre 3 Car"/>
    <w:basedOn w:val="Policepardfaut"/>
    <w:link w:val="Titre3"/>
    <w:uiPriority w:val="9"/>
    <w:semiHidden/>
    <w:rsid w:val="00424A59"/>
    <w:rPr>
      <w:rFonts w:asciiTheme="majorHAnsi" w:eastAsiaTheme="majorEastAsia" w:hAnsiTheme="majorHAnsi" w:cstheme="majorBidi"/>
      <w:color w:val="1F4D78" w:themeColor="accent1" w:themeShade="7F"/>
      <w:sz w:val="24"/>
      <w:szCs w:val="24"/>
    </w:rPr>
  </w:style>
  <w:style w:type="paragraph" w:styleId="Sansinterligne">
    <w:name w:val="No Spacing"/>
    <w:uiPriority w:val="1"/>
    <w:qFormat/>
    <w:rsid w:val="00424A59"/>
    <w:pPr>
      <w:spacing w:line="240" w:lineRule="auto"/>
      <w:ind w:firstLine="0"/>
      <w:jc w:val="left"/>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424A59"/>
    <w:pPr>
      <w:tabs>
        <w:tab w:val="center" w:pos="4252"/>
        <w:tab w:val="right" w:pos="8504"/>
      </w:tabs>
    </w:pPr>
  </w:style>
  <w:style w:type="character" w:customStyle="1" w:styleId="En-tteCar">
    <w:name w:val="En-tête Car"/>
    <w:basedOn w:val="Policepardfaut"/>
    <w:link w:val="En-tte"/>
    <w:uiPriority w:val="99"/>
    <w:rsid w:val="00424A59"/>
    <w:rPr>
      <w:sz w:val="24"/>
      <w:szCs w:val="24"/>
    </w:rPr>
  </w:style>
  <w:style w:type="paragraph" w:styleId="Pieddepage">
    <w:name w:val="footer"/>
    <w:basedOn w:val="Normal"/>
    <w:link w:val="PieddepageCar"/>
    <w:uiPriority w:val="99"/>
    <w:unhideWhenUsed/>
    <w:rsid w:val="00424A59"/>
    <w:pPr>
      <w:tabs>
        <w:tab w:val="center" w:pos="4252"/>
        <w:tab w:val="right" w:pos="8504"/>
      </w:tabs>
    </w:pPr>
  </w:style>
  <w:style w:type="character" w:customStyle="1" w:styleId="PieddepageCar">
    <w:name w:val="Pied de page Car"/>
    <w:basedOn w:val="Policepardfaut"/>
    <w:link w:val="Pieddepage"/>
    <w:uiPriority w:val="99"/>
    <w:rsid w:val="00424A59"/>
    <w:rPr>
      <w:sz w:val="24"/>
      <w:szCs w:val="24"/>
    </w:rPr>
  </w:style>
  <w:style w:type="paragraph" w:styleId="Textedebulles">
    <w:name w:val="Balloon Text"/>
    <w:basedOn w:val="Normal"/>
    <w:link w:val="TextedebullesCar"/>
    <w:uiPriority w:val="99"/>
    <w:semiHidden/>
    <w:unhideWhenUsed/>
    <w:rsid w:val="00811F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3110">
      <w:bodyDiv w:val="1"/>
      <w:marLeft w:val="0"/>
      <w:marRight w:val="0"/>
      <w:marTop w:val="0"/>
      <w:marBottom w:val="0"/>
      <w:divBdr>
        <w:top w:val="none" w:sz="0" w:space="0" w:color="auto"/>
        <w:left w:val="none" w:sz="0" w:space="0" w:color="auto"/>
        <w:bottom w:val="none" w:sz="0" w:space="0" w:color="auto"/>
        <w:right w:val="none" w:sz="0" w:space="0" w:color="auto"/>
      </w:divBdr>
    </w:div>
    <w:div w:id="14352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5</cp:revision>
  <cp:lastPrinted>2017-02-09T15:12:00Z</cp:lastPrinted>
  <dcterms:created xsi:type="dcterms:W3CDTF">2017-02-03T20:32:00Z</dcterms:created>
  <dcterms:modified xsi:type="dcterms:W3CDTF">2017-05-02T04:45:00Z</dcterms:modified>
</cp:coreProperties>
</file>