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text1"/>
  <w:body>
    <w:p w14:paraId="4DF2EF4F" w14:textId="77777777" w:rsidR="009A4059" w:rsidRPr="008F5F47" w:rsidRDefault="009A4059" w:rsidP="009A4059">
      <w:pPr>
        <w:pStyle w:val="Titre"/>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color w:val="FF0000"/>
          <w:sz w:val="18"/>
          <w:szCs w:val="18"/>
        </w:rPr>
      </w:pPr>
      <w:r w:rsidRPr="008F5F47">
        <w:rPr>
          <w:rFonts w:ascii="Arial Narrow" w:hAnsi="Arial Narrow" w:cs="Tahoma"/>
          <w:b w:val="0"/>
          <w:color w:val="FF000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22A391DA" w14:textId="77777777" w:rsidR="004B5DE4" w:rsidRDefault="004B5DE4" w:rsidP="009A4059">
      <w:pPr>
        <w:pStyle w:val="Titre"/>
        <w:spacing w:line="240" w:lineRule="auto"/>
        <w:jc w:val="both"/>
        <w:rPr>
          <w:rFonts w:ascii="Tahoma" w:hAnsi="Tahoma" w:cs="Tahoma"/>
          <w:sz w:val="18"/>
          <w:szCs w:val="18"/>
        </w:rPr>
      </w:pPr>
    </w:p>
    <w:p w14:paraId="7E4A2134" w14:textId="6163A3D5" w:rsidR="009A4059" w:rsidRPr="002B7B53" w:rsidRDefault="009A4059" w:rsidP="009A4059">
      <w:pPr>
        <w:pStyle w:val="Titre"/>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008F5F47">
        <w:rPr>
          <w:rFonts w:ascii="Tahoma" w:hAnsi="Tahoma" w:cs="Tahoma"/>
          <w:b w:val="0"/>
          <w:bCs/>
          <w:sz w:val="18"/>
          <w:szCs w:val="18"/>
        </w:rPr>
        <w:t xml:space="preserve">Sentencia – Grado jurisdiccional de consulta - </w:t>
      </w:r>
      <w:r w:rsidR="00DF3545">
        <w:rPr>
          <w:rFonts w:ascii="Tahoma" w:hAnsi="Tahoma" w:cs="Tahoma"/>
          <w:b w:val="0"/>
          <w:bCs/>
          <w:sz w:val="18"/>
          <w:szCs w:val="18"/>
        </w:rPr>
        <w:t>3</w:t>
      </w:r>
      <w:r w:rsidR="00BC3710">
        <w:rPr>
          <w:rFonts w:ascii="Tahoma" w:hAnsi="Tahoma" w:cs="Tahoma"/>
          <w:b w:val="0"/>
          <w:bCs/>
          <w:sz w:val="18"/>
          <w:szCs w:val="18"/>
        </w:rPr>
        <w:t xml:space="preserve"> de</w:t>
      </w:r>
      <w:r w:rsidR="00DF3545">
        <w:rPr>
          <w:rFonts w:ascii="Tahoma" w:hAnsi="Tahoma" w:cs="Tahoma"/>
          <w:b w:val="0"/>
          <w:bCs/>
          <w:sz w:val="18"/>
          <w:szCs w:val="18"/>
        </w:rPr>
        <w:t xml:space="preserve"> febrero </w:t>
      </w:r>
      <w:r w:rsidRPr="002B7B53">
        <w:rPr>
          <w:rFonts w:ascii="Tahoma" w:hAnsi="Tahoma" w:cs="Tahoma"/>
          <w:b w:val="0"/>
          <w:bCs/>
          <w:sz w:val="18"/>
          <w:szCs w:val="18"/>
        </w:rPr>
        <w:t>de 201</w:t>
      </w:r>
      <w:r w:rsidR="00DF3545">
        <w:rPr>
          <w:rFonts w:ascii="Tahoma" w:hAnsi="Tahoma" w:cs="Tahoma"/>
          <w:b w:val="0"/>
          <w:bCs/>
          <w:sz w:val="18"/>
          <w:szCs w:val="18"/>
        </w:rPr>
        <w:t>7</w:t>
      </w:r>
      <w:r w:rsidRPr="002B7B53">
        <w:rPr>
          <w:rFonts w:ascii="Tahoma" w:hAnsi="Tahoma" w:cs="Tahoma"/>
          <w:b w:val="0"/>
          <w:bCs/>
          <w:sz w:val="18"/>
          <w:szCs w:val="18"/>
        </w:rPr>
        <w:t xml:space="preserve"> </w:t>
      </w:r>
    </w:p>
    <w:p w14:paraId="7CE8CA0A" w14:textId="74053EEC" w:rsidR="009A4059" w:rsidRPr="002B7B53" w:rsidRDefault="009A4059" w:rsidP="009A4059">
      <w:pPr>
        <w:pStyle w:val="Titre"/>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DF3545">
        <w:rPr>
          <w:rFonts w:ascii="Tahoma" w:hAnsi="Tahoma" w:cs="Tahoma"/>
          <w:b w:val="0"/>
          <w:sz w:val="18"/>
          <w:szCs w:val="18"/>
        </w:rPr>
        <w:t>4</w:t>
      </w:r>
      <w:r w:rsidRPr="002B7B53">
        <w:rPr>
          <w:rFonts w:ascii="Tahoma" w:hAnsi="Tahoma" w:cs="Tahoma"/>
          <w:b w:val="0"/>
          <w:sz w:val="18"/>
          <w:szCs w:val="18"/>
        </w:rPr>
        <w:t>-201</w:t>
      </w:r>
      <w:r w:rsidR="00DF3545">
        <w:rPr>
          <w:rFonts w:ascii="Tahoma" w:hAnsi="Tahoma" w:cs="Tahoma"/>
          <w:b w:val="0"/>
          <w:sz w:val="18"/>
          <w:szCs w:val="18"/>
        </w:rPr>
        <w:t>5</w:t>
      </w:r>
      <w:r w:rsidRPr="002B7B53">
        <w:rPr>
          <w:rFonts w:ascii="Tahoma" w:hAnsi="Tahoma" w:cs="Tahoma"/>
          <w:b w:val="0"/>
          <w:sz w:val="18"/>
          <w:szCs w:val="18"/>
        </w:rPr>
        <w:t>-00</w:t>
      </w:r>
      <w:r w:rsidR="00DF3545">
        <w:rPr>
          <w:rFonts w:ascii="Tahoma" w:hAnsi="Tahoma" w:cs="Tahoma"/>
          <w:b w:val="0"/>
          <w:sz w:val="18"/>
          <w:szCs w:val="18"/>
        </w:rPr>
        <w:t>044</w:t>
      </w:r>
      <w:r w:rsidR="005E147D" w:rsidRPr="002B7B53">
        <w:rPr>
          <w:rFonts w:ascii="Tahoma" w:hAnsi="Tahoma" w:cs="Tahoma"/>
          <w:b w:val="0"/>
          <w:sz w:val="18"/>
          <w:szCs w:val="18"/>
        </w:rPr>
        <w:t>-</w:t>
      </w:r>
      <w:r w:rsidRPr="002B7B53">
        <w:rPr>
          <w:rFonts w:ascii="Tahoma" w:hAnsi="Tahoma" w:cs="Tahoma"/>
          <w:b w:val="0"/>
          <w:sz w:val="18"/>
          <w:szCs w:val="18"/>
        </w:rPr>
        <w:t>01</w:t>
      </w:r>
    </w:p>
    <w:p w14:paraId="099BCF1B" w14:textId="5D848D3F" w:rsidR="009A4059" w:rsidRPr="002B7B53" w:rsidRDefault="009A4059" w:rsidP="009A4059">
      <w:pPr>
        <w:pStyle w:val="Titre"/>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r w:rsidR="008F5F47">
        <w:rPr>
          <w:rFonts w:ascii="Tahoma" w:hAnsi="Tahoma" w:cs="Tahoma"/>
          <w:b w:val="0"/>
          <w:sz w:val="18"/>
          <w:szCs w:val="18"/>
        </w:rPr>
        <w:t>– Confirma sentencia que negó las prentensiones</w:t>
      </w:r>
    </w:p>
    <w:p w14:paraId="396500D2" w14:textId="3780551C" w:rsidR="009A4059" w:rsidRPr="002B7B53" w:rsidRDefault="009A4059" w:rsidP="009A4059">
      <w:pPr>
        <w:pStyle w:val="Titre"/>
        <w:spacing w:line="240" w:lineRule="auto"/>
        <w:jc w:val="both"/>
        <w:rPr>
          <w:rFonts w:ascii="Tahoma" w:hAnsi="Tahoma" w:cs="Tahoma"/>
          <w:b w:val="0"/>
          <w:sz w:val="18"/>
          <w:szCs w:val="18"/>
        </w:rPr>
      </w:pPr>
      <w:r w:rsidRPr="002B7B53">
        <w:rPr>
          <w:rFonts w:ascii="Tahoma" w:hAnsi="Tahoma" w:cs="Tahoma"/>
          <w:sz w:val="18"/>
          <w:szCs w:val="18"/>
        </w:rPr>
        <w:t>Demandante</w:t>
      </w:r>
      <w:r w:rsidR="00346A42">
        <w:rPr>
          <w:rFonts w:ascii="Tahoma" w:hAnsi="Tahoma" w:cs="Tahoma"/>
          <w:sz w:val="18"/>
          <w:szCs w:val="18"/>
        </w:rPr>
        <w:t>s</w:t>
      </w:r>
      <w:r w:rsidRPr="002B7B53">
        <w:rPr>
          <w:rFonts w:ascii="Tahoma" w:hAnsi="Tahoma" w:cs="Tahoma"/>
          <w:sz w:val="18"/>
          <w:szCs w:val="18"/>
        </w:rPr>
        <w:t>:</w:t>
      </w:r>
      <w:r w:rsidRPr="002B7B53">
        <w:rPr>
          <w:rFonts w:ascii="Tahoma" w:hAnsi="Tahoma" w:cs="Tahoma"/>
          <w:b w:val="0"/>
          <w:sz w:val="18"/>
          <w:szCs w:val="18"/>
        </w:rPr>
        <w:tab/>
      </w:r>
      <w:r w:rsidRPr="002B7B53">
        <w:rPr>
          <w:rFonts w:ascii="Tahoma" w:hAnsi="Tahoma" w:cs="Tahoma"/>
          <w:b w:val="0"/>
          <w:sz w:val="18"/>
          <w:szCs w:val="18"/>
        </w:rPr>
        <w:tab/>
      </w:r>
      <w:r w:rsidR="00DF3545">
        <w:rPr>
          <w:rFonts w:ascii="Tahoma" w:hAnsi="Tahoma" w:cs="Tahoma"/>
          <w:b w:val="0"/>
          <w:sz w:val="18"/>
          <w:szCs w:val="18"/>
        </w:rPr>
        <w:t>María Esneda Marín Solano</w:t>
      </w:r>
    </w:p>
    <w:p w14:paraId="72DD5319" w14:textId="461FB5DA" w:rsidR="009A4059" w:rsidRPr="002B7B53" w:rsidRDefault="009A4059" w:rsidP="009A4059">
      <w:pPr>
        <w:pStyle w:val="Titre"/>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0081220C">
        <w:rPr>
          <w:rFonts w:ascii="Tahoma" w:hAnsi="Tahoma" w:cs="Tahoma"/>
          <w:b w:val="0"/>
          <w:sz w:val="18"/>
          <w:szCs w:val="18"/>
        </w:rPr>
        <w:tab/>
      </w:r>
      <w:r w:rsidR="0081220C">
        <w:rPr>
          <w:rFonts w:ascii="Tahoma" w:hAnsi="Tahoma" w:cs="Tahoma"/>
          <w:b w:val="0"/>
          <w:sz w:val="18"/>
          <w:szCs w:val="18"/>
        </w:rPr>
        <w:tab/>
      </w:r>
      <w:r w:rsidR="005D4741">
        <w:rPr>
          <w:rFonts w:ascii="Tahoma" w:hAnsi="Tahoma" w:cs="Tahoma"/>
          <w:b w:val="0"/>
          <w:sz w:val="18"/>
          <w:szCs w:val="18"/>
        </w:rPr>
        <w:t>Industrias</w:t>
      </w:r>
      <w:r w:rsidR="0081220C">
        <w:rPr>
          <w:rFonts w:ascii="Tahoma" w:hAnsi="Tahoma" w:cs="Tahoma"/>
          <w:b w:val="0"/>
          <w:sz w:val="18"/>
          <w:szCs w:val="18"/>
        </w:rPr>
        <w:t xml:space="preserve"> Raymon</w:t>
      </w:r>
      <w:r w:rsidR="005F7E61">
        <w:rPr>
          <w:rFonts w:ascii="Tahoma" w:hAnsi="Tahoma" w:cs="Tahoma"/>
          <w:b w:val="0"/>
          <w:sz w:val="18"/>
          <w:szCs w:val="18"/>
        </w:rPr>
        <w:t xml:space="preserve"> </w:t>
      </w:r>
      <w:r w:rsidR="0081220C">
        <w:rPr>
          <w:rFonts w:ascii="Tahoma" w:hAnsi="Tahoma" w:cs="Tahoma"/>
          <w:b w:val="0"/>
          <w:sz w:val="18"/>
          <w:szCs w:val="18"/>
        </w:rPr>
        <w:t xml:space="preserve"> S.A.S</w:t>
      </w:r>
      <w:r w:rsidR="00B4049B">
        <w:rPr>
          <w:rFonts w:ascii="Tahoma" w:hAnsi="Tahoma" w:cs="Tahoma"/>
          <w:b w:val="0"/>
          <w:sz w:val="18"/>
          <w:szCs w:val="18"/>
        </w:rPr>
        <w:t xml:space="preserve"> y Colpensiones</w:t>
      </w:r>
    </w:p>
    <w:p w14:paraId="2FC9EBFB" w14:textId="1042F3A8" w:rsidR="009A4059" w:rsidRPr="002B7B53" w:rsidRDefault="009A4059" w:rsidP="009A4059">
      <w:pPr>
        <w:pStyle w:val="Titre"/>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DF3545">
        <w:rPr>
          <w:rFonts w:ascii="Tahoma" w:hAnsi="Tahoma" w:cs="Tahoma"/>
          <w:b w:val="0"/>
          <w:sz w:val="18"/>
          <w:szCs w:val="18"/>
        </w:rPr>
        <w:t xml:space="preserve">Cuarto </w:t>
      </w:r>
      <w:r w:rsidRPr="002B7B53">
        <w:rPr>
          <w:rFonts w:ascii="Tahoma" w:hAnsi="Tahoma" w:cs="Tahoma"/>
          <w:b w:val="0"/>
          <w:sz w:val="18"/>
          <w:szCs w:val="18"/>
        </w:rPr>
        <w:t>Laboral del Circuito de Pereira</w:t>
      </w:r>
    </w:p>
    <w:p w14:paraId="706EC66F" w14:textId="77777777" w:rsidR="009A4059" w:rsidRDefault="009A4059" w:rsidP="009A4059">
      <w:pPr>
        <w:pStyle w:val="Titre"/>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14:paraId="390726A0" w14:textId="77777777" w:rsidR="00924E19" w:rsidRPr="002B7B53" w:rsidRDefault="00924E19" w:rsidP="009A4059">
      <w:pPr>
        <w:pStyle w:val="Titre"/>
        <w:spacing w:line="240" w:lineRule="auto"/>
        <w:jc w:val="both"/>
        <w:rPr>
          <w:rFonts w:ascii="Tahoma" w:hAnsi="Tahoma" w:cs="Tahoma"/>
          <w:b w:val="0"/>
          <w:sz w:val="18"/>
          <w:szCs w:val="18"/>
        </w:rPr>
      </w:pPr>
      <w:bookmarkStart w:id="0" w:name="_GoBack"/>
      <w:bookmarkEnd w:id="0"/>
    </w:p>
    <w:p w14:paraId="6BD49C28" w14:textId="62E0972B" w:rsidR="005435B3" w:rsidRPr="005435B3" w:rsidRDefault="009A4059" w:rsidP="005435B3">
      <w:pPr>
        <w:pStyle w:val="Titre"/>
        <w:spacing w:line="240" w:lineRule="auto"/>
        <w:ind w:left="2127" w:hanging="2127"/>
        <w:jc w:val="both"/>
        <w:rPr>
          <w:rFonts w:ascii="Tahoma" w:hAnsi="Tahoma" w:cs="Tahoma"/>
          <w:sz w:val="18"/>
          <w:szCs w:val="18"/>
          <w:shd w:val="clear" w:color="auto" w:fill="FFFFFF"/>
        </w:rPr>
      </w:pPr>
      <w:r w:rsidRPr="005435B3">
        <w:rPr>
          <w:rFonts w:ascii="Tahoma" w:hAnsi="Tahoma" w:cs="Tahoma"/>
          <w:sz w:val="18"/>
          <w:szCs w:val="18"/>
        </w:rPr>
        <w:t>Tema:</w:t>
      </w:r>
      <w:r w:rsidR="00FB0A63" w:rsidRPr="005435B3">
        <w:rPr>
          <w:rFonts w:ascii="Tahoma" w:hAnsi="Tahoma" w:cs="Tahoma"/>
          <w:sz w:val="18"/>
          <w:szCs w:val="18"/>
        </w:rPr>
        <w:tab/>
      </w:r>
      <w:r w:rsidR="003B2D08" w:rsidRPr="005435B3">
        <w:rPr>
          <w:rFonts w:ascii="Tahoma" w:hAnsi="Tahoma" w:cs="Tahoma"/>
          <w:sz w:val="18"/>
          <w:szCs w:val="18"/>
        </w:rPr>
        <w:t xml:space="preserve">MORA EN EL PAGO DE APORTES PENSIONALES: </w:t>
      </w:r>
      <w:r w:rsidR="003B2D08" w:rsidRPr="005435B3">
        <w:rPr>
          <w:rFonts w:ascii="Tahoma" w:hAnsi="Tahoma" w:cs="Tahoma"/>
          <w:b w:val="0"/>
          <w:sz w:val="18"/>
          <w:szCs w:val="18"/>
          <w:lang w:eastAsia="es-ES_tradnl"/>
        </w:rPr>
        <w:t xml:space="preserve">De acuerdo a lo previsto en el artículo 17 de la Ley 100 de 1993, </w:t>
      </w:r>
      <w:r w:rsidR="003B2D08" w:rsidRPr="005435B3">
        <w:rPr>
          <w:rFonts w:ascii="Tahoma" w:hAnsi="Tahoma" w:cs="Tahoma"/>
          <w:b w:val="0"/>
          <w:sz w:val="18"/>
          <w:szCs w:val="18"/>
          <w:lang w:val="es-ES_tradnl" w:eastAsia="es-ES_tradnl"/>
        </w:rPr>
        <w:t>modificado por el art. 4 de la Ley 797 de 200, d</w:t>
      </w:r>
      <w:r w:rsidR="003B2D08" w:rsidRPr="005435B3">
        <w:rPr>
          <w:rFonts w:ascii="Tahoma" w:hAnsi="Tahoma" w:cs="Tahoma"/>
          <w:b w:val="0"/>
          <w:color w:val="000000"/>
          <w:sz w:val="18"/>
          <w:szCs w:val="18"/>
          <w:shd w:val="clear" w:color="auto" w:fill="FFFFFF"/>
          <w:lang w:val="es-ES_tradnl" w:eastAsia="es-ES_tradnl"/>
        </w:rPr>
        <w:t>urante la vigencia de la relación laboral y del contrato de prestación de servicios, deberán efectuarse cotizaciones obligatorias a los regímenes del sistema general de pensiones por parte de los afiliados, los empleadores y contratistas con base en el salario o ingresos por prestación de servicios que aquellos devenguen.</w:t>
      </w:r>
      <w:r w:rsidR="005435B3" w:rsidRPr="005435B3">
        <w:rPr>
          <w:rFonts w:ascii="Tahoma" w:hAnsi="Tahoma" w:cs="Tahoma"/>
          <w:b w:val="0"/>
          <w:color w:val="000000"/>
          <w:sz w:val="18"/>
          <w:szCs w:val="18"/>
          <w:shd w:val="clear" w:color="auto" w:fill="FFFFFF"/>
          <w:lang w:val="es-ES_tradnl" w:eastAsia="es-ES_tradnl"/>
        </w:rPr>
        <w:t xml:space="preserve"> (…) </w:t>
      </w:r>
      <w:r w:rsidR="003B2D08" w:rsidRPr="005435B3">
        <w:rPr>
          <w:rFonts w:ascii="Tahoma" w:hAnsi="Tahoma" w:cs="Tahoma"/>
          <w:b w:val="0"/>
          <w:sz w:val="18"/>
          <w:szCs w:val="18"/>
          <w:shd w:val="clear" w:color="auto" w:fill="FFFFFF"/>
        </w:rPr>
        <w:t>En criterio de la Corte, la citada disposición legal debe entenderse en el sentido de que la cotización se origina «con la actividad como trabajador, independiente o dependiente». En otras palabras, los aportes al sistema general de pensiones son consecuencia inmediata de la prestación del servicio en cuyo pago y recaudo, tienen obligación empleadores y administradoras. Ello debido a que en el cómputo de semanas válidas para obtener la pensión debe tenerse en cuenta, inclusive, “el tiempo de servicios como trabajadores vinculados con aquellos empleadores que por omisión no hubieren afiliado al trabajador, para lo cual será necesario que el empleador deudor de dichos aportes, traslade, con base en el cálculo actuarial, la suma correspondiente del trabajador que se afilie, a satisfacción de la entidad administradora, el cual estará representado por un título pensional, tal como lo dispone el artículo 33 de la pluricitada Ley 100 de 1993</w:t>
      </w:r>
      <w:r w:rsidR="003B2D08" w:rsidRPr="005435B3">
        <w:rPr>
          <w:rStyle w:val="Appelnotedebasdep"/>
          <w:rFonts w:ascii="Tahoma" w:hAnsi="Tahoma" w:cs="Tahoma"/>
          <w:b w:val="0"/>
          <w:sz w:val="18"/>
          <w:szCs w:val="18"/>
          <w:shd w:val="clear" w:color="auto" w:fill="FFFFFF"/>
        </w:rPr>
        <w:footnoteReference w:id="1"/>
      </w:r>
      <w:r w:rsidR="003B2D08" w:rsidRPr="005435B3">
        <w:rPr>
          <w:rFonts w:ascii="Tahoma" w:hAnsi="Tahoma" w:cs="Tahoma"/>
          <w:b w:val="0"/>
          <w:sz w:val="18"/>
          <w:szCs w:val="18"/>
          <w:shd w:val="clear" w:color="auto" w:fill="FFFFFF"/>
        </w:rPr>
        <w:t>.</w:t>
      </w:r>
      <w:r w:rsidR="005435B3">
        <w:rPr>
          <w:rFonts w:ascii="Tahoma" w:hAnsi="Tahoma" w:cs="Tahoma"/>
          <w:b w:val="0"/>
          <w:sz w:val="18"/>
          <w:szCs w:val="18"/>
          <w:shd w:val="clear" w:color="auto" w:fill="FFFFFF"/>
        </w:rPr>
        <w:t xml:space="preserve"> (…) </w:t>
      </w:r>
      <w:r w:rsidR="003B2D08" w:rsidRPr="005435B3">
        <w:rPr>
          <w:rFonts w:ascii="Tahoma" w:hAnsi="Tahoma" w:cs="Tahoma"/>
          <w:sz w:val="18"/>
          <w:szCs w:val="18"/>
          <w:shd w:val="clear" w:color="auto" w:fill="FFFFFF"/>
        </w:rPr>
        <w:t xml:space="preserve"> </w:t>
      </w:r>
      <w:r w:rsidR="005435B3" w:rsidRPr="005435B3">
        <w:rPr>
          <w:rFonts w:ascii="Tahoma" w:hAnsi="Tahoma" w:cs="Tahoma"/>
          <w:b w:val="0"/>
          <w:sz w:val="18"/>
          <w:szCs w:val="18"/>
          <w:shd w:val="clear" w:color="auto" w:fill="FFFFFF"/>
        </w:rPr>
        <w:t>Ello implica, que siempre que el trabajador alegue ante la justicia laboral que su Fondo de Pensiones no computó como válidas semanas en mora de su empleador, deberá estar en condiciones de demostrar que durante dicho periodo en mora prestó efectivamente sus servicios al empleador bajo el cual se registra la afiliación al Sistema.</w:t>
      </w:r>
      <w:r w:rsidR="005435B3" w:rsidRPr="005435B3">
        <w:rPr>
          <w:rFonts w:ascii="Tahoma" w:hAnsi="Tahoma" w:cs="Tahoma"/>
          <w:sz w:val="18"/>
          <w:szCs w:val="18"/>
          <w:shd w:val="clear" w:color="auto" w:fill="FFFFFF"/>
        </w:rPr>
        <w:t xml:space="preserve">  </w:t>
      </w:r>
    </w:p>
    <w:p w14:paraId="3A0E5D71" w14:textId="77777777" w:rsidR="009A4059" w:rsidRDefault="009A4059" w:rsidP="005435B3">
      <w:pPr>
        <w:pStyle w:val="Titre"/>
        <w:spacing w:line="240" w:lineRule="auto"/>
        <w:jc w:val="both"/>
        <w:rPr>
          <w:rFonts w:ascii="Tahoma" w:hAnsi="Tahoma" w:cs="Tahoma"/>
          <w:b w:val="0"/>
        </w:rPr>
      </w:pPr>
    </w:p>
    <w:p w14:paraId="4CEED4F4" w14:textId="77777777" w:rsidR="00DB762E" w:rsidRPr="004B5DE4" w:rsidRDefault="00DB762E" w:rsidP="005435B3">
      <w:pPr>
        <w:pStyle w:val="Titre"/>
        <w:spacing w:line="240" w:lineRule="auto"/>
        <w:jc w:val="both"/>
        <w:rPr>
          <w:rFonts w:ascii="Tahoma" w:hAnsi="Tahoma" w:cs="Tahoma"/>
          <w:b w:val="0"/>
        </w:rPr>
      </w:pPr>
    </w:p>
    <w:p w14:paraId="54239BB4" w14:textId="77777777" w:rsidR="009A4059" w:rsidRPr="004B5DE4" w:rsidRDefault="009A4059" w:rsidP="00FB0A63">
      <w:pPr>
        <w:pStyle w:val="Titre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TRIBUNAL SUPERIOR DEL DISTRITO JUDICIAL DE PEREIRA</w:t>
      </w:r>
    </w:p>
    <w:p w14:paraId="7519388E" w14:textId="6BCD518E" w:rsidR="009A4059" w:rsidRPr="004B5DE4" w:rsidRDefault="009A4059" w:rsidP="00FB0A63">
      <w:pPr>
        <w:pStyle w:val="Titre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 xml:space="preserve">SALA </w:t>
      </w:r>
      <w:r w:rsidR="00CA4E4B">
        <w:rPr>
          <w:rFonts w:ascii="Tahoma" w:hAnsi="Tahoma" w:cs="Tahoma"/>
          <w:bCs/>
          <w:szCs w:val="24"/>
          <w:lang w:eastAsia="es-MX"/>
        </w:rPr>
        <w:t xml:space="preserve">DE DECISION </w:t>
      </w:r>
      <w:r w:rsidRPr="004B5DE4">
        <w:rPr>
          <w:rFonts w:ascii="Tahoma" w:hAnsi="Tahoma" w:cs="Tahoma"/>
          <w:bCs/>
          <w:szCs w:val="24"/>
          <w:lang w:eastAsia="es-MX"/>
        </w:rPr>
        <w:t>LABORAL</w:t>
      </w:r>
      <w:r w:rsidR="00CA4E4B">
        <w:rPr>
          <w:rFonts w:ascii="Tahoma" w:hAnsi="Tahoma" w:cs="Tahoma"/>
          <w:bCs/>
          <w:szCs w:val="24"/>
          <w:lang w:eastAsia="es-MX"/>
        </w:rPr>
        <w:t xml:space="preserve"> No. 1</w:t>
      </w:r>
    </w:p>
    <w:p w14:paraId="639B9C91" w14:textId="77777777" w:rsidR="009A4059" w:rsidRPr="005D4741" w:rsidRDefault="009A4059" w:rsidP="00673AFB">
      <w:pPr>
        <w:jc w:val="center"/>
        <w:rPr>
          <w:rFonts w:ascii="Tahoma" w:hAnsi="Tahoma" w:cs="Tahoma"/>
          <w:bCs/>
        </w:rPr>
      </w:pPr>
    </w:p>
    <w:p w14:paraId="13DF5B2E" w14:textId="6F7749A0" w:rsidR="009A4059" w:rsidRPr="00DB762E" w:rsidRDefault="009A4059" w:rsidP="004B5DE4">
      <w:pPr>
        <w:spacing w:line="276" w:lineRule="auto"/>
        <w:jc w:val="center"/>
        <w:rPr>
          <w:rFonts w:ascii="Tahoma" w:hAnsi="Tahoma" w:cs="Tahoma"/>
          <w:b/>
          <w:bCs/>
          <w:sz w:val="22"/>
          <w:szCs w:val="22"/>
        </w:rPr>
      </w:pPr>
      <w:r w:rsidRPr="00DB762E">
        <w:rPr>
          <w:rFonts w:ascii="Tahoma" w:hAnsi="Tahoma" w:cs="Tahoma"/>
          <w:bCs/>
          <w:sz w:val="22"/>
          <w:szCs w:val="22"/>
        </w:rPr>
        <w:t>Magistrada Ponente:</w:t>
      </w:r>
      <w:r w:rsidRPr="00DB762E">
        <w:rPr>
          <w:rFonts w:ascii="Tahoma" w:hAnsi="Tahoma" w:cs="Tahoma"/>
          <w:b/>
          <w:bCs/>
          <w:sz w:val="22"/>
          <w:szCs w:val="22"/>
        </w:rPr>
        <w:t xml:space="preserve"> Ana Lucía Caicedo Calderón</w:t>
      </w:r>
    </w:p>
    <w:p w14:paraId="4D235622" w14:textId="77777777" w:rsidR="00CA4E4B" w:rsidRPr="00DB762E" w:rsidRDefault="00CA4E4B" w:rsidP="004B5DE4">
      <w:pPr>
        <w:spacing w:line="276" w:lineRule="auto"/>
        <w:jc w:val="center"/>
        <w:rPr>
          <w:rFonts w:ascii="Tahoma" w:hAnsi="Tahoma" w:cs="Tahoma"/>
          <w:b/>
          <w:bCs/>
          <w:sz w:val="22"/>
          <w:szCs w:val="22"/>
        </w:rPr>
      </w:pPr>
    </w:p>
    <w:p w14:paraId="7AB9B1D3" w14:textId="77777777" w:rsidR="009A4059" w:rsidRPr="00DB762E" w:rsidRDefault="00D83F33" w:rsidP="00FB0A63">
      <w:pPr>
        <w:spacing w:line="276" w:lineRule="auto"/>
        <w:jc w:val="center"/>
        <w:rPr>
          <w:rFonts w:ascii="Tahoma" w:hAnsi="Tahoma" w:cs="Tahoma"/>
          <w:b/>
          <w:sz w:val="22"/>
          <w:szCs w:val="22"/>
        </w:rPr>
      </w:pPr>
      <w:r w:rsidRPr="00DB762E">
        <w:rPr>
          <w:rFonts w:ascii="Tahoma" w:hAnsi="Tahoma" w:cs="Tahoma"/>
          <w:b/>
          <w:sz w:val="22"/>
          <w:szCs w:val="22"/>
        </w:rPr>
        <w:t xml:space="preserve">Acta </w:t>
      </w:r>
      <w:r w:rsidR="009A4059" w:rsidRPr="00DB762E">
        <w:rPr>
          <w:rFonts w:ascii="Tahoma" w:hAnsi="Tahoma" w:cs="Tahoma"/>
          <w:b/>
          <w:sz w:val="22"/>
          <w:szCs w:val="22"/>
        </w:rPr>
        <w:t>No. ____</w:t>
      </w:r>
    </w:p>
    <w:p w14:paraId="19E5FE0A" w14:textId="65A0DE32" w:rsidR="009A4059" w:rsidRPr="00DB762E" w:rsidRDefault="009A4059" w:rsidP="00870A6F">
      <w:pPr>
        <w:spacing w:line="276" w:lineRule="auto"/>
        <w:jc w:val="center"/>
        <w:rPr>
          <w:rFonts w:ascii="Tahoma" w:hAnsi="Tahoma" w:cs="Tahoma"/>
          <w:b/>
          <w:sz w:val="22"/>
          <w:szCs w:val="22"/>
        </w:rPr>
      </w:pPr>
      <w:r w:rsidRPr="00DB762E">
        <w:rPr>
          <w:rFonts w:ascii="Tahoma" w:hAnsi="Tahoma" w:cs="Tahoma"/>
          <w:b/>
          <w:sz w:val="22"/>
          <w:szCs w:val="22"/>
        </w:rPr>
        <w:t>(</w:t>
      </w:r>
      <w:r w:rsidR="00E2707F" w:rsidRPr="00DB762E">
        <w:rPr>
          <w:rFonts w:ascii="Tahoma" w:hAnsi="Tahoma" w:cs="Tahoma"/>
          <w:b/>
          <w:sz w:val="22"/>
          <w:szCs w:val="22"/>
        </w:rPr>
        <w:t>Enero 3</w:t>
      </w:r>
      <w:r w:rsidR="0062158A" w:rsidRPr="00DB762E">
        <w:rPr>
          <w:rFonts w:ascii="Tahoma" w:hAnsi="Tahoma" w:cs="Tahoma"/>
          <w:b/>
          <w:sz w:val="22"/>
          <w:szCs w:val="22"/>
        </w:rPr>
        <w:t xml:space="preserve"> </w:t>
      </w:r>
      <w:r w:rsidR="00E2707F" w:rsidRPr="00DB762E">
        <w:rPr>
          <w:rFonts w:ascii="Tahoma" w:hAnsi="Tahoma" w:cs="Tahoma"/>
          <w:b/>
          <w:sz w:val="22"/>
          <w:szCs w:val="22"/>
        </w:rPr>
        <w:t>de 2017</w:t>
      </w:r>
      <w:r w:rsidRPr="00DB762E">
        <w:rPr>
          <w:rFonts w:ascii="Tahoma" w:hAnsi="Tahoma" w:cs="Tahoma"/>
          <w:b/>
          <w:sz w:val="22"/>
          <w:szCs w:val="22"/>
        </w:rPr>
        <w:t>)</w:t>
      </w:r>
    </w:p>
    <w:p w14:paraId="3ACFB36E" w14:textId="77777777" w:rsidR="00CA4E4B" w:rsidRPr="00DB762E" w:rsidRDefault="00CA4E4B" w:rsidP="00870A6F">
      <w:pPr>
        <w:spacing w:line="276" w:lineRule="auto"/>
        <w:jc w:val="center"/>
        <w:rPr>
          <w:rFonts w:ascii="Tahoma" w:hAnsi="Tahoma" w:cs="Tahoma"/>
          <w:b/>
          <w:sz w:val="22"/>
          <w:szCs w:val="22"/>
        </w:rPr>
      </w:pPr>
    </w:p>
    <w:p w14:paraId="274F7C55" w14:textId="77777777" w:rsidR="009A4059" w:rsidRPr="00DB762E" w:rsidRDefault="009A4059" w:rsidP="00FB0A63">
      <w:pPr>
        <w:pStyle w:val="Titre5"/>
        <w:spacing w:line="276" w:lineRule="auto"/>
        <w:ind w:firstLine="0"/>
        <w:jc w:val="center"/>
        <w:rPr>
          <w:rFonts w:ascii="Tahoma" w:hAnsi="Tahoma" w:cs="Tahoma"/>
          <w:sz w:val="22"/>
          <w:szCs w:val="22"/>
        </w:rPr>
      </w:pPr>
      <w:r w:rsidRPr="00DB762E">
        <w:rPr>
          <w:rFonts w:ascii="Tahoma" w:hAnsi="Tahoma" w:cs="Tahoma"/>
          <w:sz w:val="22"/>
          <w:szCs w:val="22"/>
        </w:rPr>
        <w:t>Sistema oral - Audiencia de juzgamiento</w:t>
      </w:r>
    </w:p>
    <w:p w14:paraId="2F619349" w14:textId="77777777" w:rsidR="009A4059" w:rsidRPr="00DB762E" w:rsidRDefault="009A4059" w:rsidP="004B5DE4">
      <w:pPr>
        <w:jc w:val="both"/>
        <w:rPr>
          <w:rFonts w:ascii="Tahoma" w:hAnsi="Tahoma" w:cs="Tahoma"/>
          <w:sz w:val="22"/>
          <w:szCs w:val="22"/>
          <w:lang w:val="es-ES_tradnl"/>
        </w:rPr>
      </w:pPr>
      <w:r w:rsidRPr="00DB762E">
        <w:rPr>
          <w:rFonts w:ascii="Tahoma" w:hAnsi="Tahoma" w:cs="Tahoma"/>
          <w:b/>
          <w:sz w:val="22"/>
          <w:szCs w:val="22"/>
        </w:rPr>
        <w:tab/>
      </w:r>
    </w:p>
    <w:p w14:paraId="20749F6D" w14:textId="6DDFB750" w:rsidR="009A4059" w:rsidRPr="00DB762E" w:rsidRDefault="00CA4E4B" w:rsidP="005435B3">
      <w:pPr>
        <w:spacing w:line="276" w:lineRule="auto"/>
        <w:ind w:firstLine="708"/>
        <w:jc w:val="both"/>
        <w:rPr>
          <w:rFonts w:ascii="Tahoma" w:hAnsi="Tahoma" w:cs="Tahoma"/>
          <w:b/>
          <w:sz w:val="22"/>
          <w:szCs w:val="22"/>
        </w:rPr>
      </w:pPr>
      <w:r w:rsidRPr="00DB762E">
        <w:rPr>
          <w:rFonts w:ascii="Tahoma" w:hAnsi="Tahoma" w:cs="Tahoma"/>
          <w:sz w:val="22"/>
          <w:szCs w:val="22"/>
          <w:lang w:val="es-ES_tradnl"/>
        </w:rPr>
        <w:t xml:space="preserve">Siendo </w:t>
      </w:r>
      <w:r w:rsidR="009A4059" w:rsidRPr="00DB762E">
        <w:rPr>
          <w:rFonts w:ascii="Tahoma" w:hAnsi="Tahoma" w:cs="Tahoma"/>
          <w:sz w:val="22"/>
          <w:szCs w:val="22"/>
          <w:lang w:val="es-ES_tradnl"/>
        </w:rPr>
        <w:t xml:space="preserve">las </w:t>
      </w:r>
      <w:r w:rsidR="005F527A" w:rsidRPr="00DB762E">
        <w:rPr>
          <w:rFonts w:ascii="Tahoma" w:hAnsi="Tahoma" w:cs="Tahoma"/>
          <w:sz w:val="22"/>
          <w:szCs w:val="22"/>
          <w:lang w:val="es-ES_tradnl"/>
        </w:rPr>
        <w:t>____</w:t>
      </w:r>
      <w:r w:rsidR="00C30D72" w:rsidRPr="00DB762E">
        <w:rPr>
          <w:rFonts w:ascii="Tahoma" w:hAnsi="Tahoma" w:cs="Tahoma"/>
          <w:sz w:val="22"/>
          <w:szCs w:val="22"/>
          <w:lang w:val="es-ES_tradnl"/>
        </w:rPr>
        <w:t xml:space="preserve"> </w:t>
      </w:r>
      <w:r w:rsidR="009A4059" w:rsidRPr="00DB762E">
        <w:rPr>
          <w:rFonts w:ascii="Tahoma" w:hAnsi="Tahoma" w:cs="Tahoma"/>
          <w:sz w:val="22"/>
          <w:szCs w:val="22"/>
          <w:lang w:val="es-ES_tradnl"/>
        </w:rPr>
        <w:t>de hoy</w:t>
      </w:r>
      <w:r w:rsidR="00D90180" w:rsidRPr="00DB762E">
        <w:rPr>
          <w:rFonts w:ascii="Tahoma" w:hAnsi="Tahoma" w:cs="Tahoma"/>
          <w:sz w:val="22"/>
          <w:szCs w:val="22"/>
          <w:lang w:val="es-ES_tradnl"/>
        </w:rPr>
        <w:t xml:space="preserve">, </w:t>
      </w:r>
      <w:r w:rsidR="00F778B7" w:rsidRPr="00DB762E">
        <w:rPr>
          <w:rFonts w:ascii="Tahoma" w:hAnsi="Tahoma" w:cs="Tahoma"/>
          <w:sz w:val="22"/>
          <w:szCs w:val="22"/>
          <w:lang w:val="es-ES_tradnl"/>
        </w:rPr>
        <w:t>viernes 3</w:t>
      </w:r>
      <w:r w:rsidR="005F527A" w:rsidRPr="00DB762E">
        <w:rPr>
          <w:rFonts w:ascii="Tahoma" w:hAnsi="Tahoma" w:cs="Tahoma"/>
          <w:sz w:val="22"/>
          <w:szCs w:val="22"/>
          <w:lang w:val="es-ES_tradnl"/>
        </w:rPr>
        <w:t xml:space="preserve"> </w:t>
      </w:r>
      <w:r w:rsidR="00CE02F8" w:rsidRPr="00DB762E">
        <w:rPr>
          <w:rFonts w:ascii="Tahoma" w:hAnsi="Tahoma" w:cs="Tahoma"/>
          <w:sz w:val="22"/>
          <w:szCs w:val="22"/>
          <w:lang w:val="es-ES_tradnl"/>
        </w:rPr>
        <w:t xml:space="preserve">de </w:t>
      </w:r>
      <w:r w:rsidR="00F778B7" w:rsidRPr="00DB762E">
        <w:rPr>
          <w:rFonts w:ascii="Tahoma" w:hAnsi="Tahoma" w:cs="Tahoma"/>
          <w:sz w:val="22"/>
          <w:szCs w:val="22"/>
          <w:lang w:val="es-ES_tradnl"/>
        </w:rPr>
        <w:t xml:space="preserve">febrero </w:t>
      </w:r>
      <w:r w:rsidR="009A4059" w:rsidRPr="00DB762E">
        <w:rPr>
          <w:rFonts w:ascii="Tahoma" w:hAnsi="Tahoma" w:cs="Tahoma"/>
          <w:sz w:val="22"/>
          <w:szCs w:val="22"/>
          <w:lang w:val="es-ES_tradnl"/>
        </w:rPr>
        <w:t>de 201</w:t>
      </w:r>
      <w:r w:rsidR="00F778B7" w:rsidRPr="00DB762E">
        <w:rPr>
          <w:rFonts w:ascii="Tahoma" w:hAnsi="Tahoma" w:cs="Tahoma"/>
          <w:sz w:val="22"/>
          <w:szCs w:val="22"/>
          <w:lang w:val="es-ES_tradnl"/>
        </w:rPr>
        <w:t>7</w:t>
      </w:r>
      <w:r w:rsidR="009A4059" w:rsidRPr="00DB762E">
        <w:rPr>
          <w:rFonts w:ascii="Tahoma" w:hAnsi="Tahoma" w:cs="Tahoma"/>
          <w:sz w:val="22"/>
          <w:szCs w:val="22"/>
          <w:lang w:val="es-ES_tradnl"/>
        </w:rPr>
        <w:t xml:space="preserve">, la Sala de Decisión Laboral </w:t>
      </w:r>
      <w:r w:rsidRPr="00DB762E">
        <w:rPr>
          <w:rFonts w:ascii="Tahoma" w:hAnsi="Tahoma" w:cs="Tahoma"/>
          <w:sz w:val="22"/>
          <w:szCs w:val="22"/>
          <w:lang w:val="es-ES_tradnl"/>
        </w:rPr>
        <w:t xml:space="preserve">No. 1 </w:t>
      </w:r>
      <w:r w:rsidR="009A4059" w:rsidRPr="00DB762E">
        <w:rPr>
          <w:rFonts w:ascii="Tahoma" w:hAnsi="Tahoma" w:cs="Tahoma"/>
          <w:sz w:val="22"/>
          <w:szCs w:val="22"/>
          <w:lang w:val="es-ES_tradnl"/>
        </w:rPr>
        <w:t xml:space="preserve">del Tribunal Superior de Pereira se constituye en </w:t>
      </w:r>
      <w:r w:rsidR="00D90180" w:rsidRPr="00DB762E">
        <w:rPr>
          <w:rFonts w:ascii="Tahoma" w:hAnsi="Tahoma" w:cs="Tahoma"/>
          <w:sz w:val="22"/>
          <w:szCs w:val="22"/>
          <w:lang w:val="es-ES_tradnl"/>
        </w:rPr>
        <w:t xml:space="preserve">audiencia pública </w:t>
      </w:r>
      <w:r w:rsidR="009A4059" w:rsidRPr="00DB762E">
        <w:rPr>
          <w:rFonts w:ascii="Tahoma" w:hAnsi="Tahoma" w:cs="Tahoma"/>
          <w:sz w:val="22"/>
          <w:szCs w:val="22"/>
          <w:lang w:val="es-ES_tradnl"/>
        </w:rPr>
        <w:t xml:space="preserve">de </w:t>
      </w:r>
      <w:r w:rsidR="00D90180" w:rsidRPr="00DB762E">
        <w:rPr>
          <w:rFonts w:ascii="Tahoma" w:hAnsi="Tahoma" w:cs="Tahoma"/>
          <w:sz w:val="22"/>
          <w:szCs w:val="22"/>
          <w:lang w:val="es-ES_tradnl"/>
        </w:rPr>
        <w:t>juzgamiento</w:t>
      </w:r>
      <w:r w:rsidR="009A4059" w:rsidRPr="00DB762E">
        <w:rPr>
          <w:rFonts w:ascii="Tahoma" w:hAnsi="Tahoma" w:cs="Tahoma"/>
          <w:sz w:val="22"/>
          <w:szCs w:val="22"/>
          <w:lang w:val="es-ES_tradnl"/>
        </w:rPr>
        <w:t xml:space="preserve"> en el proceso ordinario laboral instaurado por </w:t>
      </w:r>
      <w:r w:rsidR="00F778B7" w:rsidRPr="00DB762E">
        <w:rPr>
          <w:rFonts w:ascii="Tahoma" w:hAnsi="Tahoma" w:cs="Tahoma"/>
          <w:b/>
          <w:caps/>
          <w:sz w:val="22"/>
          <w:szCs w:val="22"/>
        </w:rPr>
        <w:t>María Esneda Marín Solano</w:t>
      </w:r>
      <w:r w:rsidR="00F778B7" w:rsidRPr="00DB762E">
        <w:rPr>
          <w:rFonts w:ascii="Tahoma" w:hAnsi="Tahoma" w:cs="Tahoma"/>
          <w:b/>
          <w:sz w:val="22"/>
          <w:szCs w:val="22"/>
          <w:lang w:val="es-ES_tradnl"/>
        </w:rPr>
        <w:t xml:space="preserve"> </w:t>
      </w:r>
      <w:r w:rsidR="007D15D1" w:rsidRPr="00DB762E">
        <w:rPr>
          <w:rFonts w:ascii="Tahoma" w:hAnsi="Tahoma" w:cs="Tahoma"/>
          <w:sz w:val="22"/>
          <w:szCs w:val="22"/>
          <w:lang w:val="es-ES_tradnl"/>
        </w:rPr>
        <w:t>e</w:t>
      </w:r>
      <w:r w:rsidR="009C29D3" w:rsidRPr="00DB762E">
        <w:rPr>
          <w:rFonts w:ascii="Tahoma" w:hAnsi="Tahoma" w:cs="Tahoma"/>
          <w:sz w:val="22"/>
          <w:szCs w:val="22"/>
          <w:lang w:val="es-ES_tradnl"/>
        </w:rPr>
        <w:t>n</w:t>
      </w:r>
      <w:r w:rsidR="009A4059" w:rsidRPr="00DB762E">
        <w:rPr>
          <w:rFonts w:ascii="Tahoma" w:hAnsi="Tahoma" w:cs="Tahoma"/>
          <w:sz w:val="22"/>
          <w:szCs w:val="22"/>
          <w:lang w:val="es-ES_tradnl"/>
        </w:rPr>
        <w:t xml:space="preserve"> contra de</w:t>
      </w:r>
      <w:r w:rsidR="00D90180" w:rsidRPr="00DB762E">
        <w:rPr>
          <w:rFonts w:ascii="Tahoma" w:hAnsi="Tahoma" w:cs="Tahoma"/>
          <w:sz w:val="22"/>
          <w:szCs w:val="22"/>
          <w:lang w:val="es-ES_tradnl"/>
        </w:rPr>
        <w:t xml:space="preserve"> </w:t>
      </w:r>
      <w:r w:rsidR="009A4059" w:rsidRPr="00DB762E">
        <w:rPr>
          <w:rFonts w:ascii="Tahoma" w:hAnsi="Tahoma" w:cs="Tahoma"/>
          <w:sz w:val="22"/>
          <w:szCs w:val="22"/>
          <w:lang w:val="es-ES_tradnl"/>
        </w:rPr>
        <w:t>l</w:t>
      </w:r>
      <w:r w:rsidR="00D90180" w:rsidRPr="00DB762E">
        <w:rPr>
          <w:rFonts w:ascii="Tahoma" w:hAnsi="Tahoma" w:cs="Tahoma"/>
          <w:sz w:val="22"/>
          <w:szCs w:val="22"/>
          <w:lang w:val="es-ES_tradnl"/>
        </w:rPr>
        <w:t>a</w:t>
      </w:r>
      <w:r w:rsidR="009A4059" w:rsidRPr="00DB762E">
        <w:rPr>
          <w:rFonts w:ascii="Tahoma" w:hAnsi="Tahoma" w:cs="Tahoma"/>
          <w:sz w:val="22"/>
          <w:szCs w:val="22"/>
          <w:lang w:val="es-ES_tradnl"/>
        </w:rPr>
        <w:t xml:space="preserve"> </w:t>
      </w:r>
      <w:r w:rsidR="00D90180" w:rsidRPr="00DB762E">
        <w:rPr>
          <w:rFonts w:ascii="Tahoma" w:hAnsi="Tahoma" w:cs="Tahoma"/>
          <w:b/>
          <w:caps/>
          <w:sz w:val="22"/>
          <w:szCs w:val="22"/>
          <w:lang w:val="es-ES_tradnl"/>
        </w:rPr>
        <w:t>Administ</w:t>
      </w:r>
      <w:r w:rsidR="00FB0A63" w:rsidRPr="00DB762E">
        <w:rPr>
          <w:rFonts w:ascii="Tahoma" w:hAnsi="Tahoma" w:cs="Tahoma"/>
          <w:b/>
          <w:caps/>
          <w:sz w:val="22"/>
          <w:szCs w:val="22"/>
          <w:lang w:val="es-ES_tradnl"/>
        </w:rPr>
        <w:t>radora Colombiana de Pensiones –COLPENSIONES-</w:t>
      </w:r>
      <w:r w:rsidR="005D4741" w:rsidRPr="00DB762E">
        <w:rPr>
          <w:rFonts w:ascii="Tahoma" w:hAnsi="Tahoma" w:cs="Tahoma"/>
          <w:caps/>
          <w:sz w:val="22"/>
          <w:szCs w:val="22"/>
          <w:lang w:val="es-ES_tradnl"/>
        </w:rPr>
        <w:t xml:space="preserve"> </w:t>
      </w:r>
      <w:r w:rsidR="005D4741" w:rsidRPr="00DB762E">
        <w:rPr>
          <w:rFonts w:ascii="Tahoma" w:hAnsi="Tahoma" w:cs="Tahoma"/>
          <w:sz w:val="22"/>
          <w:szCs w:val="22"/>
          <w:lang w:val="es-ES_tradnl"/>
        </w:rPr>
        <w:t xml:space="preserve">y de la sociedad </w:t>
      </w:r>
      <w:r w:rsidR="005D4741" w:rsidRPr="00DB762E">
        <w:rPr>
          <w:rFonts w:ascii="Tahoma" w:hAnsi="Tahoma" w:cs="Tahoma"/>
          <w:b/>
          <w:sz w:val="22"/>
          <w:szCs w:val="22"/>
          <w:lang w:val="es-ES_tradnl"/>
        </w:rPr>
        <w:t>INDUSTRIAS RAYOMOND S.A.S.</w:t>
      </w:r>
      <w:r w:rsidR="005435B3" w:rsidRPr="00DB762E">
        <w:rPr>
          <w:rFonts w:ascii="Tahoma" w:hAnsi="Tahoma" w:cs="Tahoma"/>
          <w:b/>
          <w:sz w:val="22"/>
          <w:szCs w:val="22"/>
        </w:rPr>
        <w:t xml:space="preserve"> </w:t>
      </w:r>
      <w:r w:rsidR="009A4059" w:rsidRPr="00DB762E">
        <w:rPr>
          <w:rFonts w:ascii="Tahoma" w:hAnsi="Tahoma" w:cs="Tahoma"/>
          <w:sz w:val="22"/>
          <w:szCs w:val="22"/>
          <w:lang w:val="es-ES_tradnl"/>
        </w:rPr>
        <w:t>Para el efecto, se verifica la asistencia de las partes a la presente diligencia:</w:t>
      </w:r>
      <w:r w:rsidR="00C30D72" w:rsidRPr="00DB762E">
        <w:rPr>
          <w:rFonts w:ascii="Tahoma" w:hAnsi="Tahoma" w:cs="Tahoma"/>
          <w:sz w:val="22"/>
          <w:szCs w:val="22"/>
          <w:lang w:val="es-ES_tradnl"/>
        </w:rPr>
        <w:t xml:space="preserve"> </w:t>
      </w:r>
      <w:r w:rsidR="009A4059" w:rsidRPr="00DB762E">
        <w:rPr>
          <w:rFonts w:ascii="Tahoma" w:hAnsi="Tahoma" w:cs="Tahoma"/>
          <w:sz w:val="22"/>
          <w:szCs w:val="22"/>
          <w:lang w:val="es-ES_tradnl"/>
        </w:rPr>
        <w:t>Por la parte demandante…</w:t>
      </w:r>
      <w:r w:rsidR="00D90180" w:rsidRPr="00DB762E">
        <w:rPr>
          <w:rFonts w:ascii="Tahoma" w:hAnsi="Tahoma" w:cs="Tahoma"/>
          <w:sz w:val="22"/>
          <w:szCs w:val="22"/>
          <w:lang w:val="es-ES_tradnl"/>
        </w:rPr>
        <w:t xml:space="preserve"> </w:t>
      </w:r>
      <w:r w:rsidR="009A4059" w:rsidRPr="00DB762E">
        <w:rPr>
          <w:rFonts w:ascii="Tahoma" w:hAnsi="Tahoma" w:cs="Tahoma"/>
          <w:sz w:val="22"/>
          <w:szCs w:val="22"/>
          <w:lang w:val="es-ES_tradnl"/>
        </w:rPr>
        <w:t>Por la demandada…</w:t>
      </w:r>
    </w:p>
    <w:p w14:paraId="3514E0E8" w14:textId="77777777" w:rsidR="009A4059" w:rsidRPr="00DB762E" w:rsidRDefault="009A4059" w:rsidP="004B5DE4">
      <w:pPr>
        <w:ind w:firstLine="1122"/>
        <w:jc w:val="both"/>
        <w:rPr>
          <w:rFonts w:ascii="Tahoma" w:hAnsi="Tahoma" w:cs="Tahoma"/>
          <w:caps/>
          <w:sz w:val="22"/>
          <w:szCs w:val="22"/>
          <w:lang w:val="es-ES_tradnl"/>
        </w:rPr>
      </w:pPr>
    </w:p>
    <w:p w14:paraId="7D04E29E" w14:textId="77777777" w:rsidR="009A4059" w:rsidRPr="00DB762E" w:rsidRDefault="00D90180" w:rsidP="00FB0A63">
      <w:pPr>
        <w:widowControl w:val="0"/>
        <w:autoSpaceDE w:val="0"/>
        <w:autoSpaceDN w:val="0"/>
        <w:adjustRightInd w:val="0"/>
        <w:spacing w:line="276" w:lineRule="auto"/>
        <w:jc w:val="center"/>
        <w:rPr>
          <w:rFonts w:ascii="Tahoma" w:hAnsi="Tahoma" w:cs="Tahoma"/>
          <w:b/>
          <w:caps/>
          <w:sz w:val="22"/>
          <w:szCs w:val="22"/>
        </w:rPr>
      </w:pPr>
      <w:r w:rsidRPr="00DB762E">
        <w:rPr>
          <w:rFonts w:ascii="Tahoma" w:hAnsi="Tahoma" w:cs="Tahoma"/>
          <w:b/>
          <w:caps/>
          <w:sz w:val="22"/>
          <w:szCs w:val="22"/>
        </w:rPr>
        <w:t>Alegatos de conclusión</w:t>
      </w:r>
    </w:p>
    <w:p w14:paraId="3F76CC66" w14:textId="77777777" w:rsidR="009A4059" w:rsidRPr="00DB762E" w:rsidRDefault="009A4059" w:rsidP="004B5DE4">
      <w:pPr>
        <w:widowControl w:val="0"/>
        <w:autoSpaceDE w:val="0"/>
        <w:autoSpaceDN w:val="0"/>
        <w:adjustRightInd w:val="0"/>
        <w:jc w:val="both"/>
        <w:rPr>
          <w:rFonts w:ascii="Tahoma" w:hAnsi="Tahoma" w:cs="Tahoma"/>
          <w:sz w:val="22"/>
          <w:szCs w:val="22"/>
        </w:rPr>
      </w:pPr>
    </w:p>
    <w:p w14:paraId="4B8C286A" w14:textId="77777777" w:rsidR="009A4059" w:rsidRPr="00DB762E" w:rsidRDefault="009A4059" w:rsidP="00FB0A63">
      <w:pPr>
        <w:spacing w:line="276" w:lineRule="auto"/>
        <w:ind w:firstLine="708"/>
        <w:jc w:val="both"/>
        <w:rPr>
          <w:rFonts w:ascii="Tahoma" w:hAnsi="Tahoma" w:cs="Tahoma"/>
          <w:sz w:val="22"/>
          <w:szCs w:val="22"/>
          <w:lang w:val="es-ES_tradnl"/>
        </w:rPr>
      </w:pPr>
      <w:r w:rsidRPr="00DB762E">
        <w:rPr>
          <w:rFonts w:ascii="Tahoma" w:hAnsi="Tahoma" w:cs="Tahoma"/>
          <w:sz w:val="22"/>
          <w:szCs w:val="22"/>
          <w:lang w:val="es-ES_tradnl"/>
        </w:rPr>
        <w:t xml:space="preserve">De conformidad con el artículo 82 del C.P.T y de la </w:t>
      </w:r>
      <w:r w:rsidR="00E90014" w:rsidRPr="00DB762E">
        <w:rPr>
          <w:rFonts w:ascii="Tahoma" w:hAnsi="Tahoma" w:cs="Tahoma"/>
          <w:sz w:val="22"/>
          <w:szCs w:val="22"/>
          <w:lang w:val="es-ES_tradnl"/>
        </w:rPr>
        <w:t>s.s</w:t>
      </w:r>
      <w:r w:rsidRPr="00DB762E">
        <w:rPr>
          <w:rFonts w:ascii="Tahoma" w:hAnsi="Tahoma" w:cs="Tahoma"/>
          <w:sz w:val="22"/>
          <w:szCs w:val="22"/>
          <w:lang w:val="es-ES_tradnl"/>
        </w:rPr>
        <w:t>., modificado por el artículo 13 de la Ley 1149 de 2007, se concede el uso de la palabra a las partes para que presenten sus alegatos de conclusión</w:t>
      </w:r>
      <w:r w:rsidR="005E147D" w:rsidRPr="00DB762E">
        <w:rPr>
          <w:rFonts w:ascii="Tahoma" w:hAnsi="Tahoma" w:cs="Tahoma"/>
          <w:sz w:val="22"/>
          <w:szCs w:val="22"/>
          <w:lang w:val="es-ES_tradnl"/>
        </w:rPr>
        <w:t xml:space="preserve">. </w:t>
      </w:r>
      <w:r w:rsidRPr="00DB762E">
        <w:rPr>
          <w:rFonts w:ascii="Tahoma" w:hAnsi="Tahoma" w:cs="Tahoma"/>
          <w:sz w:val="22"/>
          <w:szCs w:val="22"/>
          <w:lang w:val="es-ES_tradnl"/>
        </w:rPr>
        <w:t>Por la parte demandante…</w:t>
      </w:r>
      <w:r w:rsidR="00D90180" w:rsidRPr="00DB762E">
        <w:rPr>
          <w:rFonts w:ascii="Tahoma" w:hAnsi="Tahoma" w:cs="Tahoma"/>
          <w:sz w:val="22"/>
          <w:szCs w:val="22"/>
          <w:lang w:val="es-ES_tradnl"/>
        </w:rPr>
        <w:t xml:space="preserve"> </w:t>
      </w:r>
      <w:r w:rsidRPr="00DB762E">
        <w:rPr>
          <w:rFonts w:ascii="Tahoma" w:hAnsi="Tahoma" w:cs="Tahoma"/>
          <w:sz w:val="22"/>
          <w:szCs w:val="22"/>
          <w:lang w:val="es-ES_tradnl"/>
        </w:rPr>
        <w:t>Por la parte demandada…</w:t>
      </w:r>
    </w:p>
    <w:p w14:paraId="5AF74FA9" w14:textId="77777777" w:rsidR="00C30D72" w:rsidRPr="00DB762E" w:rsidRDefault="00C30D72" w:rsidP="004B5DE4">
      <w:pPr>
        <w:ind w:firstLine="708"/>
        <w:jc w:val="both"/>
        <w:rPr>
          <w:rFonts w:ascii="Tahoma" w:hAnsi="Tahoma" w:cs="Tahoma"/>
          <w:sz w:val="22"/>
          <w:szCs w:val="22"/>
          <w:lang w:val="es-ES_tradnl"/>
        </w:rPr>
      </w:pPr>
    </w:p>
    <w:p w14:paraId="5CB7E879" w14:textId="77777777" w:rsidR="009A4059" w:rsidRPr="00DB762E" w:rsidRDefault="00D90180" w:rsidP="00FB0A63">
      <w:pPr>
        <w:widowControl w:val="0"/>
        <w:autoSpaceDE w:val="0"/>
        <w:autoSpaceDN w:val="0"/>
        <w:adjustRightInd w:val="0"/>
        <w:spacing w:line="276" w:lineRule="auto"/>
        <w:jc w:val="center"/>
        <w:rPr>
          <w:rFonts w:ascii="Tahoma" w:hAnsi="Tahoma" w:cs="Tahoma"/>
          <w:b/>
          <w:sz w:val="22"/>
          <w:szCs w:val="22"/>
        </w:rPr>
      </w:pPr>
      <w:r w:rsidRPr="00DB762E">
        <w:rPr>
          <w:rFonts w:ascii="Tahoma" w:hAnsi="Tahoma" w:cs="Tahoma"/>
          <w:b/>
          <w:sz w:val="22"/>
          <w:szCs w:val="22"/>
        </w:rPr>
        <w:t>SENTENCIA</w:t>
      </w:r>
    </w:p>
    <w:p w14:paraId="165E613F" w14:textId="77777777" w:rsidR="00C30D72" w:rsidRPr="00DB762E" w:rsidRDefault="00C30D72" w:rsidP="004B5DE4">
      <w:pPr>
        <w:widowControl w:val="0"/>
        <w:autoSpaceDE w:val="0"/>
        <w:autoSpaceDN w:val="0"/>
        <w:adjustRightInd w:val="0"/>
        <w:jc w:val="center"/>
        <w:rPr>
          <w:rFonts w:ascii="Tahoma" w:hAnsi="Tahoma" w:cs="Tahoma"/>
          <w:b/>
          <w:sz w:val="22"/>
          <w:szCs w:val="22"/>
        </w:rPr>
      </w:pPr>
    </w:p>
    <w:p w14:paraId="3DC567F5" w14:textId="6544D816" w:rsidR="0062158A" w:rsidRPr="00DB762E" w:rsidRDefault="005D4741" w:rsidP="00FB0A63">
      <w:pPr>
        <w:widowControl w:val="0"/>
        <w:autoSpaceDE w:val="0"/>
        <w:autoSpaceDN w:val="0"/>
        <w:adjustRightInd w:val="0"/>
        <w:spacing w:line="276" w:lineRule="auto"/>
        <w:ind w:firstLine="708"/>
        <w:jc w:val="both"/>
        <w:rPr>
          <w:rFonts w:ascii="Tahoma" w:hAnsi="Tahoma" w:cs="Tahoma"/>
          <w:sz w:val="22"/>
          <w:szCs w:val="22"/>
        </w:rPr>
      </w:pPr>
      <w:r w:rsidRPr="00DB762E">
        <w:rPr>
          <w:rFonts w:ascii="Tahoma" w:hAnsi="Tahoma" w:cs="Tahoma"/>
          <w:sz w:val="22"/>
          <w:szCs w:val="22"/>
        </w:rPr>
        <w:t>Como quiera que los alegatos coinciden a cabalidad con los puntos fácticos y jurídicos objeto de discusión en esta instancia</w:t>
      </w:r>
      <w:r w:rsidR="009A4059" w:rsidRPr="00DB762E">
        <w:rPr>
          <w:rFonts w:ascii="Tahoma" w:hAnsi="Tahoma" w:cs="Tahoma"/>
          <w:sz w:val="22"/>
          <w:szCs w:val="22"/>
        </w:rPr>
        <w:t xml:space="preserve">, procede la Sala a resolver </w:t>
      </w:r>
      <w:r w:rsidR="002611B0" w:rsidRPr="00DB762E">
        <w:rPr>
          <w:rFonts w:ascii="Tahoma" w:hAnsi="Tahoma" w:cs="Tahoma"/>
          <w:sz w:val="22"/>
          <w:szCs w:val="22"/>
        </w:rPr>
        <w:t xml:space="preserve">el grado jurisdiccional de consulta </w:t>
      </w:r>
      <w:r w:rsidR="00673AFB" w:rsidRPr="00DB762E">
        <w:rPr>
          <w:rFonts w:ascii="Tahoma" w:hAnsi="Tahoma" w:cs="Tahoma"/>
          <w:sz w:val="22"/>
          <w:szCs w:val="22"/>
        </w:rPr>
        <w:t>de la</w:t>
      </w:r>
      <w:r w:rsidR="003204B5" w:rsidRPr="00DB762E">
        <w:rPr>
          <w:rFonts w:ascii="Tahoma" w:hAnsi="Tahoma" w:cs="Tahoma"/>
          <w:sz w:val="22"/>
          <w:szCs w:val="22"/>
        </w:rPr>
        <w:t xml:space="preserve"> </w:t>
      </w:r>
      <w:r w:rsidR="00D436A6" w:rsidRPr="00DB762E">
        <w:rPr>
          <w:rFonts w:ascii="Tahoma" w:hAnsi="Tahoma" w:cs="Tahoma"/>
          <w:sz w:val="22"/>
          <w:szCs w:val="22"/>
        </w:rPr>
        <w:lastRenderedPageBreak/>
        <w:t xml:space="preserve">sentencia emitida por el Juzgado </w:t>
      </w:r>
      <w:r w:rsidR="00E2707F" w:rsidRPr="00DB762E">
        <w:rPr>
          <w:rFonts w:ascii="Tahoma" w:hAnsi="Tahoma" w:cs="Tahoma"/>
          <w:sz w:val="22"/>
          <w:szCs w:val="22"/>
        </w:rPr>
        <w:t>Cuarto</w:t>
      </w:r>
      <w:r w:rsidR="002611B0" w:rsidRPr="00DB762E">
        <w:rPr>
          <w:rFonts w:ascii="Tahoma" w:hAnsi="Tahoma" w:cs="Tahoma"/>
          <w:sz w:val="22"/>
          <w:szCs w:val="22"/>
        </w:rPr>
        <w:t xml:space="preserve"> </w:t>
      </w:r>
      <w:r w:rsidR="00D436A6" w:rsidRPr="00DB762E">
        <w:rPr>
          <w:rFonts w:ascii="Tahoma" w:hAnsi="Tahoma" w:cs="Tahoma"/>
          <w:sz w:val="22"/>
          <w:szCs w:val="22"/>
        </w:rPr>
        <w:t>Laboral del Circuito de Pereira el</w:t>
      </w:r>
      <w:r w:rsidR="00673AFB" w:rsidRPr="00DB762E">
        <w:rPr>
          <w:rFonts w:ascii="Tahoma" w:hAnsi="Tahoma" w:cs="Tahoma"/>
          <w:sz w:val="22"/>
          <w:szCs w:val="22"/>
        </w:rPr>
        <w:t xml:space="preserve"> día</w:t>
      </w:r>
      <w:r w:rsidR="00D436A6" w:rsidRPr="00DB762E">
        <w:rPr>
          <w:rFonts w:ascii="Tahoma" w:hAnsi="Tahoma" w:cs="Tahoma"/>
          <w:sz w:val="22"/>
          <w:szCs w:val="22"/>
        </w:rPr>
        <w:t xml:space="preserve"> </w:t>
      </w:r>
      <w:r w:rsidR="00E2707F" w:rsidRPr="00DB762E">
        <w:rPr>
          <w:rFonts w:ascii="Tahoma" w:hAnsi="Tahoma" w:cs="Tahoma"/>
          <w:sz w:val="22"/>
          <w:szCs w:val="22"/>
        </w:rPr>
        <w:t>09 de septiembre</w:t>
      </w:r>
      <w:r w:rsidR="007D15D1" w:rsidRPr="00DB762E">
        <w:rPr>
          <w:rFonts w:ascii="Tahoma" w:hAnsi="Tahoma" w:cs="Tahoma"/>
          <w:sz w:val="22"/>
          <w:szCs w:val="22"/>
        </w:rPr>
        <w:t xml:space="preserve"> </w:t>
      </w:r>
      <w:r w:rsidR="0057185B" w:rsidRPr="00DB762E">
        <w:rPr>
          <w:rFonts w:ascii="Tahoma" w:hAnsi="Tahoma" w:cs="Tahoma"/>
          <w:sz w:val="22"/>
          <w:szCs w:val="22"/>
        </w:rPr>
        <w:t>de 2015</w:t>
      </w:r>
      <w:r w:rsidR="003B2D08" w:rsidRPr="00DB762E">
        <w:rPr>
          <w:rFonts w:ascii="Tahoma" w:hAnsi="Tahoma" w:cs="Tahoma"/>
          <w:sz w:val="22"/>
          <w:szCs w:val="22"/>
        </w:rPr>
        <w:t>, que resultó</w:t>
      </w:r>
      <w:r w:rsidR="00D436A6" w:rsidRPr="00DB762E">
        <w:rPr>
          <w:rFonts w:ascii="Tahoma" w:hAnsi="Tahoma" w:cs="Tahoma"/>
          <w:sz w:val="22"/>
          <w:szCs w:val="22"/>
        </w:rPr>
        <w:t xml:space="preserve"> desfavorable a </w:t>
      </w:r>
      <w:r w:rsidR="00E2707F" w:rsidRPr="00DB762E">
        <w:rPr>
          <w:rFonts w:ascii="Tahoma" w:hAnsi="Tahoma" w:cs="Tahoma"/>
          <w:sz w:val="22"/>
          <w:szCs w:val="22"/>
        </w:rPr>
        <w:t xml:space="preserve"> los intereses de la parte demandante</w:t>
      </w:r>
      <w:r w:rsidR="009A4059" w:rsidRPr="00DB762E">
        <w:rPr>
          <w:rFonts w:ascii="Tahoma" w:hAnsi="Tahoma" w:cs="Tahoma"/>
          <w:sz w:val="22"/>
          <w:szCs w:val="22"/>
        </w:rPr>
        <w:t>, dentro del proceso ordinario laboral reseñado con anterioridad</w:t>
      </w:r>
      <w:r w:rsidR="00B67A12" w:rsidRPr="00DB762E">
        <w:rPr>
          <w:rFonts w:ascii="Tahoma" w:hAnsi="Tahoma" w:cs="Tahoma"/>
          <w:sz w:val="22"/>
          <w:szCs w:val="22"/>
        </w:rPr>
        <w:t>.</w:t>
      </w:r>
    </w:p>
    <w:p w14:paraId="142002F2" w14:textId="77777777" w:rsidR="00ED731C" w:rsidRPr="00DB762E" w:rsidRDefault="00ED731C" w:rsidP="005435B3">
      <w:pPr>
        <w:widowControl w:val="0"/>
        <w:autoSpaceDE w:val="0"/>
        <w:autoSpaceDN w:val="0"/>
        <w:adjustRightInd w:val="0"/>
        <w:jc w:val="both"/>
        <w:rPr>
          <w:rFonts w:ascii="Tahoma" w:hAnsi="Tahoma" w:cs="Tahoma"/>
          <w:caps/>
          <w:sz w:val="22"/>
          <w:szCs w:val="22"/>
        </w:rPr>
      </w:pPr>
    </w:p>
    <w:p w14:paraId="7CA0A004" w14:textId="77777777" w:rsidR="003B2D08" w:rsidRPr="00DB762E" w:rsidRDefault="003B2D08" w:rsidP="003B2D08">
      <w:pPr>
        <w:jc w:val="center"/>
        <w:rPr>
          <w:rFonts w:ascii="Tahoma" w:hAnsi="Tahoma" w:cs="Tahoma"/>
          <w:b/>
          <w:color w:val="000000"/>
          <w:sz w:val="22"/>
          <w:szCs w:val="22"/>
          <w:shd w:val="clear" w:color="auto" w:fill="FFFFFF"/>
        </w:rPr>
      </w:pPr>
      <w:r w:rsidRPr="00DB762E">
        <w:rPr>
          <w:rFonts w:ascii="Tahoma" w:hAnsi="Tahoma" w:cs="Tahoma"/>
          <w:b/>
          <w:color w:val="000000"/>
          <w:sz w:val="22"/>
          <w:szCs w:val="22"/>
          <w:shd w:val="clear" w:color="auto" w:fill="FFFFFF"/>
        </w:rPr>
        <w:t>I - ANTECEDENTES</w:t>
      </w:r>
    </w:p>
    <w:p w14:paraId="3927AD98" w14:textId="77777777" w:rsidR="003B2D08" w:rsidRPr="00DB762E" w:rsidRDefault="003B2D08" w:rsidP="003B2D08">
      <w:pPr>
        <w:ind w:firstLine="708"/>
        <w:rPr>
          <w:rFonts w:ascii="Verdana" w:hAnsi="Verdana"/>
          <w:color w:val="000000"/>
          <w:sz w:val="22"/>
          <w:szCs w:val="22"/>
          <w:shd w:val="clear" w:color="auto" w:fill="FFFFFF"/>
        </w:rPr>
      </w:pPr>
    </w:p>
    <w:p w14:paraId="423B68AD" w14:textId="77777777" w:rsidR="003B2D08" w:rsidRPr="00DB762E" w:rsidRDefault="003B2D08" w:rsidP="003B2D08">
      <w:pPr>
        <w:spacing w:line="276" w:lineRule="auto"/>
        <w:ind w:firstLine="708"/>
        <w:jc w:val="both"/>
        <w:rPr>
          <w:rFonts w:ascii="Tahoma" w:hAnsi="Tahoma" w:cs="Tahoma"/>
          <w:color w:val="000000"/>
          <w:sz w:val="22"/>
          <w:szCs w:val="22"/>
          <w:shd w:val="clear" w:color="auto" w:fill="FFFFFF"/>
        </w:rPr>
      </w:pPr>
      <w:r w:rsidRPr="00DB762E">
        <w:rPr>
          <w:rFonts w:ascii="Tahoma" w:hAnsi="Tahoma" w:cs="Tahoma"/>
          <w:color w:val="000000"/>
          <w:sz w:val="22"/>
          <w:szCs w:val="22"/>
          <w:shd w:val="clear" w:color="auto" w:fill="FFFFFF"/>
        </w:rPr>
        <w:t xml:space="preserve">Para resolver el grado jurisdiccional de consulta, la Sala deberá examinar si en el presente caso debe tenerse en cuenta para el cómputo definitivo de semanas cotizadas por la actora los periodos que se registran en “0” en su historia laboral válida para prestaciones económicas (visible en el folio 193 del expediente) y que corresponden al lapso transcurrido entre el 1º de mayo de 1995 y el 30 de septiembre de 1999, tal como fuere pedido en la demanda. </w:t>
      </w:r>
    </w:p>
    <w:p w14:paraId="7C2B811F" w14:textId="77777777" w:rsidR="003B2D08" w:rsidRPr="00DB762E" w:rsidRDefault="003B2D08" w:rsidP="003B2D08">
      <w:pPr>
        <w:spacing w:line="276" w:lineRule="auto"/>
        <w:ind w:firstLine="708"/>
        <w:jc w:val="both"/>
        <w:rPr>
          <w:rFonts w:ascii="Tahoma" w:hAnsi="Tahoma" w:cs="Tahoma"/>
          <w:color w:val="000000"/>
          <w:sz w:val="22"/>
          <w:szCs w:val="22"/>
          <w:shd w:val="clear" w:color="auto" w:fill="FFFFFF"/>
        </w:rPr>
      </w:pPr>
    </w:p>
    <w:p w14:paraId="2C057F05" w14:textId="65A699A8" w:rsidR="003B2D08" w:rsidRPr="00DB762E" w:rsidRDefault="003B2D08" w:rsidP="003B2D08">
      <w:pPr>
        <w:spacing w:line="276" w:lineRule="auto"/>
        <w:ind w:firstLine="708"/>
        <w:jc w:val="both"/>
        <w:rPr>
          <w:rFonts w:ascii="Tahoma" w:hAnsi="Tahoma" w:cs="Tahoma"/>
          <w:color w:val="000000"/>
          <w:sz w:val="22"/>
          <w:szCs w:val="22"/>
          <w:shd w:val="clear" w:color="auto" w:fill="FFFFFF"/>
        </w:rPr>
      </w:pPr>
      <w:r w:rsidRPr="00DB762E">
        <w:rPr>
          <w:rFonts w:ascii="Tahoma" w:hAnsi="Tahoma" w:cs="Tahoma"/>
          <w:color w:val="000000"/>
          <w:sz w:val="22"/>
          <w:szCs w:val="22"/>
          <w:shd w:val="clear" w:color="auto" w:fill="FFFFFF"/>
        </w:rPr>
        <w:t xml:space="preserve">Lo anterior, teniendo en cuenta que la demandante aduce que dichos periodos de cotización </w:t>
      </w:r>
      <w:proofErr w:type="gramStart"/>
      <w:r w:rsidRPr="00DB762E">
        <w:rPr>
          <w:rFonts w:ascii="Tahoma" w:hAnsi="Tahoma" w:cs="Tahoma"/>
          <w:color w:val="000000"/>
          <w:sz w:val="22"/>
          <w:szCs w:val="22"/>
          <w:shd w:val="clear" w:color="auto" w:fill="FFFFFF"/>
        </w:rPr>
        <w:t>están</w:t>
      </w:r>
      <w:proofErr w:type="gramEnd"/>
      <w:r w:rsidRPr="00DB762E">
        <w:rPr>
          <w:rFonts w:ascii="Tahoma" w:hAnsi="Tahoma" w:cs="Tahoma"/>
          <w:color w:val="000000"/>
          <w:sz w:val="22"/>
          <w:szCs w:val="22"/>
          <w:shd w:val="clear" w:color="auto" w:fill="FFFFFF"/>
        </w:rPr>
        <w:t xml:space="preserve"> en mora del pago de su empleador INDUSTRIAS RAYMOND LTDA, para quien supuestamente laboró de manera continua e ininterrumpida entre el 3 de febrero de 1992 y el 30 de septiembre de 1999.</w:t>
      </w:r>
    </w:p>
    <w:p w14:paraId="69E6A6ED" w14:textId="77777777" w:rsidR="003B2D08" w:rsidRPr="00DB762E" w:rsidRDefault="003B2D08" w:rsidP="003B2D08">
      <w:pPr>
        <w:spacing w:line="276" w:lineRule="auto"/>
        <w:ind w:firstLine="708"/>
        <w:jc w:val="both"/>
        <w:rPr>
          <w:rFonts w:ascii="Tahoma" w:hAnsi="Tahoma" w:cs="Tahoma"/>
          <w:color w:val="000000"/>
          <w:sz w:val="22"/>
          <w:szCs w:val="22"/>
          <w:shd w:val="clear" w:color="auto" w:fill="FFFFFF"/>
        </w:rPr>
      </w:pPr>
    </w:p>
    <w:p w14:paraId="509EB035" w14:textId="77777777" w:rsidR="003B2D08" w:rsidRPr="00DB762E" w:rsidRDefault="003B2D08" w:rsidP="003B2D08">
      <w:pPr>
        <w:spacing w:line="276" w:lineRule="auto"/>
        <w:ind w:firstLine="708"/>
        <w:jc w:val="both"/>
        <w:rPr>
          <w:rFonts w:ascii="Tahoma" w:hAnsi="Tahoma" w:cs="Tahoma"/>
          <w:color w:val="000000"/>
          <w:sz w:val="22"/>
          <w:szCs w:val="22"/>
          <w:shd w:val="clear" w:color="auto" w:fill="FFFFFF"/>
        </w:rPr>
      </w:pPr>
      <w:r w:rsidRPr="00DB762E">
        <w:rPr>
          <w:rFonts w:ascii="Tahoma" w:hAnsi="Tahoma" w:cs="Tahoma"/>
          <w:color w:val="000000"/>
          <w:sz w:val="22"/>
          <w:szCs w:val="22"/>
          <w:shd w:val="clear" w:color="auto" w:fill="FFFFFF"/>
        </w:rPr>
        <w:t>Según se indica en la demanda, computándose dichos periodos, correspondientes a 394,85 semanas, la demandante alcanzaría 1211 semanas, las cuales resultan más que suficientes para alcanzar su derecho a la pensión bajo la égida del Acuerdo 049 de 1990, aprobado por el Decreto 758 del mismo año, dado que es beneficiaria del régimen de transición previsto en el artículo 36 de la Ley 100 de 1993, por contar con más de 35 años de edad a 1º de abril de 1994, fecha de entrada en vigencia de la mencionada ley.</w:t>
      </w:r>
    </w:p>
    <w:p w14:paraId="72DAC07C" w14:textId="77777777" w:rsidR="003B2D08" w:rsidRPr="00DB762E" w:rsidRDefault="003B2D08" w:rsidP="003B2D08">
      <w:pPr>
        <w:spacing w:line="276" w:lineRule="auto"/>
        <w:ind w:firstLine="708"/>
        <w:jc w:val="both"/>
        <w:rPr>
          <w:rFonts w:ascii="Verdana" w:hAnsi="Verdana"/>
          <w:color w:val="000000"/>
          <w:sz w:val="22"/>
          <w:szCs w:val="22"/>
          <w:shd w:val="clear" w:color="auto" w:fill="FFFFFF"/>
        </w:rPr>
      </w:pPr>
    </w:p>
    <w:p w14:paraId="4D175014" w14:textId="46A77147" w:rsidR="003B2D08" w:rsidRPr="00DB762E" w:rsidRDefault="003B2D08" w:rsidP="003B2D08">
      <w:pPr>
        <w:spacing w:line="276" w:lineRule="auto"/>
        <w:ind w:firstLine="708"/>
        <w:jc w:val="both"/>
        <w:rPr>
          <w:rFonts w:ascii="Tahoma" w:hAnsi="Tahoma" w:cs="Tahoma"/>
          <w:color w:val="000000"/>
          <w:sz w:val="22"/>
          <w:szCs w:val="22"/>
          <w:shd w:val="clear" w:color="auto" w:fill="FFFFFF"/>
        </w:rPr>
      </w:pPr>
      <w:r w:rsidRPr="00DB762E">
        <w:rPr>
          <w:rFonts w:ascii="Tahoma" w:hAnsi="Tahoma" w:cs="Tahoma"/>
          <w:b/>
          <w:color w:val="000000"/>
          <w:sz w:val="22"/>
          <w:szCs w:val="22"/>
          <w:shd w:val="clear" w:color="auto" w:fill="FFFFFF"/>
        </w:rPr>
        <w:t>COLPENSIONES</w:t>
      </w:r>
      <w:r w:rsidRPr="00DB762E">
        <w:rPr>
          <w:rFonts w:ascii="Tahoma" w:hAnsi="Tahoma" w:cs="Tahoma"/>
          <w:color w:val="000000"/>
          <w:sz w:val="22"/>
          <w:szCs w:val="22"/>
          <w:shd w:val="clear" w:color="auto" w:fill="FFFFFF"/>
        </w:rPr>
        <w:t xml:space="preserve"> e </w:t>
      </w:r>
      <w:r w:rsidRPr="00DB762E">
        <w:rPr>
          <w:rFonts w:ascii="Tahoma" w:hAnsi="Tahoma" w:cs="Tahoma"/>
          <w:b/>
          <w:color w:val="000000"/>
          <w:sz w:val="22"/>
          <w:szCs w:val="22"/>
          <w:shd w:val="clear" w:color="auto" w:fill="FFFFFF"/>
        </w:rPr>
        <w:t>INDUSTRIAS RAYMOND LTDA</w:t>
      </w:r>
      <w:r w:rsidRPr="00DB762E">
        <w:rPr>
          <w:rFonts w:ascii="Tahoma" w:hAnsi="Tahoma" w:cs="Tahoma"/>
          <w:color w:val="000000"/>
          <w:sz w:val="22"/>
          <w:szCs w:val="22"/>
          <w:shd w:val="clear" w:color="auto" w:fill="FFFFFF"/>
        </w:rPr>
        <w:t xml:space="preserve"> (hoy S.A.S.) se opusieron oportunamente a la prosperidad de las pretensiones incoadas en la demanda. La primera, porque a la luz de la historia laboral allegada por la misma demandante esta no cuenta con la densidad mínima de cotizaciones para acceder a la prestación económica por vejez, y la segunda (esto es, la empresa demandada), según señala en la contestación a la demanda, porque aunque la demandante laboró para ellos, lo hizo de manera interrumpida y por periodos muy cortos: del 7 de marzo al 30 de abril de 1993, del 1 al 30 de agosto del mismo año y del 19 de abril al 1º de mayo de 1995, periodos en los cuales RAYMOND LTDA cumplió a cabalidad con la obligación de realizar los aportes por los días laborados por la demandante y también con la de reportar al Fondo de Pensiones el retiro de la trabajadora, quedando así exonerada del pago de aportes posteriores, pues ya no existía vínculo laboral alguno con ella. Así mismo señaló que la deuda que se reporta en la historia laboral de la demandante</w:t>
      </w:r>
      <w:r w:rsidR="007B49A4" w:rsidRPr="00DB762E">
        <w:rPr>
          <w:rFonts w:ascii="Tahoma" w:hAnsi="Tahoma" w:cs="Tahoma"/>
          <w:color w:val="000000"/>
          <w:sz w:val="22"/>
          <w:szCs w:val="22"/>
          <w:shd w:val="clear" w:color="auto" w:fill="FFFFFF"/>
        </w:rPr>
        <w:t>, no</w:t>
      </w:r>
      <w:r w:rsidRPr="00DB762E">
        <w:rPr>
          <w:rFonts w:ascii="Tahoma" w:hAnsi="Tahoma" w:cs="Tahoma"/>
          <w:color w:val="000000"/>
          <w:sz w:val="22"/>
          <w:szCs w:val="22"/>
          <w:shd w:val="clear" w:color="auto" w:fill="FFFFFF"/>
        </w:rPr>
        <w:t xml:space="preserve"> corresponda a un incumplimiento del empleador, sino que se debe a un error por parte del ISS, quien por error omitió registrar la novedad de retiro de la trabajadora, informada por Industrias Raymond S.A.S. mediante planilla de pago de aportes presentada el 12 de junio de 1995, la cual se anexa al escrito de contestación, obrando en el folio 118 del expediente.    </w:t>
      </w:r>
    </w:p>
    <w:p w14:paraId="1267F300" w14:textId="77777777" w:rsidR="003B2D08" w:rsidRPr="00DB762E" w:rsidRDefault="003B2D08" w:rsidP="003B2D08">
      <w:pPr>
        <w:spacing w:line="276" w:lineRule="auto"/>
        <w:ind w:firstLine="708"/>
        <w:jc w:val="both"/>
        <w:rPr>
          <w:rFonts w:ascii="Tahoma" w:hAnsi="Tahoma" w:cs="Tahoma"/>
          <w:color w:val="000000"/>
          <w:sz w:val="22"/>
          <w:szCs w:val="22"/>
          <w:shd w:val="clear" w:color="auto" w:fill="FFFFFF"/>
        </w:rPr>
      </w:pPr>
    </w:p>
    <w:p w14:paraId="38E1F169" w14:textId="77777777" w:rsidR="003B2D08" w:rsidRPr="00DB762E" w:rsidRDefault="003B2D08" w:rsidP="003B2D08">
      <w:pPr>
        <w:spacing w:line="276" w:lineRule="auto"/>
        <w:ind w:firstLine="708"/>
        <w:jc w:val="center"/>
        <w:rPr>
          <w:rFonts w:ascii="Tahoma" w:hAnsi="Tahoma" w:cs="Tahoma"/>
          <w:b/>
          <w:color w:val="000000"/>
          <w:sz w:val="22"/>
          <w:szCs w:val="22"/>
          <w:shd w:val="clear" w:color="auto" w:fill="FFFFFF"/>
        </w:rPr>
      </w:pPr>
      <w:r w:rsidRPr="00DB762E">
        <w:rPr>
          <w:rFonts w:ascii="Tahoma" w:hAnsi="Tahoma" w:cs="Tahoma"/>
          <w:b/>
          <w:color w:val="000000"/>
          <w:sz w:val="22"/>
          <w:szCs w:val="22"/>
          <w:shd w:val="clear" w:color="auto" w:fill="FFFFFF"/>
        </w:rPr>
        <w:t>II - SENTENCIA DE PRIMERA INSTANCIA</w:t>
      </w:r>
    </w:p>
    <w:p w14:paraId="4EF71BA4" w14:textId="77777777" w:rsidR="003B2D08" w:rsidRPr="00DB762E" w:rsidRDefault="003B2D08" w:rsidP="003B2D08">
      <w:pPr>
        <w:spacing w:line="276" w:lineRule="auto"/>
        <w:ind w:firstLine="708"/>
        <w:jc w:val="both"/>
        <w:rPr>
          <w:rFonts w:ascii="Tahoma" w:hAnsi="Tahoma" w:cs="Tahoma"/>
          <w:color w:val="000000"/>
          <w:sz w:val="22"/>
          <w:szCs w:val="22"/>
          <w:shd w:val="clear" w:color="auto" w:fill="FFFFFF"/>
        </w:rPr>
      </w:pPr>
    </w:p>
    <w:p w14:paraId="78EC3BE4" w14:textId="21341214" w:rsidR="003B2D08" w:rsidRPr="00DB762E" w:rsidRDefault="003B2D08" w:rsidP="003B2D08">
      <w:pPr>
        <w:spacing w:line="276" w:lineRule="auto"/>
        <w:ind w:firstLine="708"/>
        <w:jc w:val="both"/>
        <w:rPr>
          <w:rFonts w:ascii="Tahoma" w:hAnsi="Tahoma" w:cs="Tahoma"/>
          <w:color w:val="000000"/>
          <w:sz w:val="22"/>
          <w:szCs w:val="22"/>
          <w:shd w:val="clear" w:color="auto" w:fill="FFFFFF"/>
        </w:rPr>
      </w:pPr>
      <w:r w:rsidRPr="00DB762E">
        <w:rPr>
          <w:rFonts w:ascii="Tahoma" w:hAnsi="Tahoma" w:cs="Tahoma"/>
          <w:color w:val="000000"/>
          <w:sz w:val="22"/>
          <w:szCs w:val="22"/>
          <w:shd w:val="clear" w:color="auto" w:fill="FFFFFF"/>
        </w:rPr>
        <w:t xml:space="preserve">La jueza de primera instancia absolvió de las pretensiones a las citadas demandadas, al no encontrar acreditado que la promotora del litigio hubiese laborado para INDUSTRIAS RAYMOND LTDA con posterioridad al 1º de mayo de 1995, fecha en la cual se registró en la planilla de pago su novedad del retiro del Sistema (Fl. 118). </w:t>
      </w:r>
    </w:p>
    <w:p w14:paraId="19C28773" w14:textId="77777777" w:rsidR="003B2D08" w:rsidRPr="00DB762E" w:rsidRDefault="003B2D08" w:rsidP="003B2D08">
      <w:pPr>
        <w:spacing w:line="276" w:lineRule="auto"/>
        <w:ind w:firstLine="708"/>
        <w:jc w:val="both"/>
        <w:rPr>
          <w:rFonts w:ascii="Tahoma" w:hAnsi="Tahoma" w:cs="Tahoma"/>
          <w:color w:val="000000"/>
          <w:sz w:val="22"/>
          <w:szCs w:val="22"/>
          <w:shd w:val="clear" w:color="auto" w:fill="FFFFFF"/>
        </w:rPr>
      </w:pPr>
    </w:p>
    <w:p w14:paraId="56D316BA" w14:textId="77777777" w:rsidR="003B2D08" w:rsidRPr="00DB762E" w:rsidRDefault="003B2D08" w:rsidP="003B2D08">
      <w:pPr>
        <w:spacing w:line="276" w:lineRule="auto"/>
        <w:ind w:firstLine="708"/>
        <w:jc w:val="both"/>
        <w:rPr>
          <w:rFonts w:ascii="Tahoma" w:hAnsi="Tahoma" w:cs="Tahoma"/>
          <w:color w:val="000000"/>
          <w:sz w:val="22"/>
          <w:szCs w:val="22"/>
          <w:shd w:val="clear" w:color="auto" w:fill="FFFFFF"/>
        </w:rPr>
      </w:pPr>
      <w:r w:rsidRPr="00DB762E">
        <w:rPr>
          <w:rFonts w:ascii="Tahoma" w:hAnsi="Tahoma" w:cs="Tahoma"/>
          <w:color w:val="000000"/>
          <w:sz w:val="22"/>
          <w:szCs w:val="22"/>
          <w:shd w:val="clear" w:color="auto" w:fill="FFFFFF"/>
        </w:rPr>
        <w:t xml:space="preserve">Señaló además que el testimonio de MARIA ESPERANZA GÓMEZ VARGAS no servía al propósito de la demanda, pues esta había laborado hasta el año 1974 en RAYMOND LTDA, y aunque indicó que era vecina de la demandante, luego se contradijo al señalar que en realidad la veía en el paradero de buses que quedaba cerca de las instalaciones de la empresa, aunque no </w:t>
      </w:r>
      <w:r w:rsidRPr="00DB762E">
        <w:rPr>
          <w:rFonts w:ascii="Tahoma" w:hAnsi="Tahoma" w:cs="Tahoma"/>
          <w:color w:val="000000"/>
          <w:sz w:val="22"/>
          <w:szCs w:val="22"/>
          <w:shd w:val="clear" w:color="auto" w:fill="FFFFFF"/>
        </w:rPr>
        <w:lastRenderedPageBreak/>
        <w:t xml:space="preserve">trabajaban cerca, y en todo caso no pudo recordar las fechas exactas en las que supuestamente la demandante laboró al servicio de la empresa demandada. </w:t>
      </w:r>
    </w:p>
    <w:p w14:paraId="7B1BB023" w14:textId="77777777" w:rsidR="003B2D08" w:rsidRPr="00DB762E" w:rsidRDefault="003B2D08" w:rsidP="003B2D08">
      <w:pPr>
        <w:spacing w:line="276" w:lineRule="auto"/>
        <w:ind w:firstLine="708"/>
        <w:jc w:val="both"/>
        <w:rPr>
          <w:rFonts w:ascii="Tahoma" w:hAnsi="Tahoma" w:cs="Tahoma"/>
          <w:color w:val="000000"/>
          <w:sz w:val="22"/>
          <w:szCs w:val="22"/>
          <w:shd w:val="clear" w:color="auto" w:fill="FFFFFF"/>
        </w:rPr>
      </w:pPr>
    </w:p>
    <w:p w14:paraId="10A8F400" w14:textId="2B430596" w:rsidR="003B2D08" w:rsidRPr="00DB762E" w:rsidRDefault="003B2D08" w:rsidP="003B2D08">
      <w:pPr>
        <w:spacing w:line="276" w:lineRule="auto"/>
        <w:ind w:firstLine="708"/>
        <w:jc w:val="both"/>
        <w:rPr>
          <w:rFonts w:ascii="Tahoma" w:hAnsi="Tahoma" w:cs="Tahoma"/>
          <w:color w:val="000000"/>
          <w:sz w:val="22"/>
          <w:szCs w:val="22"/>
          <w:shd w:val="clear" w:color="auto" w:fill="FFFFFF"/>
        </w:rPr>
      </w:pPr>
      <w:r w:rsidRPr="00DB762E">
        <w:rPr>
          <w:rFonts w:ascii="Tahoma" w:hAnsi="Tahoma" w:cs="Tahoma"/>
          <w:color w:val="000000"/>
          <w:sz w:val="22"/>
          <w:szCs w:val="22"/>
          <w:shd w:val="clear" w:color="auto" w:fill="FFFFFF"/>
        </w:rPr>
        <w:t>Para reforzar su conclusión, la a-quo advirtió algunas contradicciones entre lo señalado en la demanda y los dichos de la demandante y el hecho de que al proceso se había allegado la novedad de retiro de la demandante en el mes de junio del año 1995.</w:t>
      </w:r>
    </w:p>
    <w:p w14:paraId="388A54AC" w14:textId="77777777" w:rsidR="00456A8C" w:rsidRPr="00DB762E" w:rsidRDefault="00456A8C" w:rsidP="003B2D08">
      <w:pPr>
        <w:spacing w:line="276" w:lineRule="auto"/>
        <w:ind w:firstLine="708"/>
        <w:jc w:val="both"/>
        <w:rPr>
          <w:rFonts w:ascii="Tahoma" w:hAnsi="Tahoma" w:cs="Tahoma"/>
          <w:color w:val="000000"/>
          <w:sz w:val="22"/>
          <w:szCs w:val="22"/>
          <w:shd w:val="clear" w:color="auto" w:fill="FFFFFF"/>
        </w:rPr>
      </w:pPr>
    </w:p>
    <w:p w14:paraId="3CA554EE" w14:textId="77777777" w:rsidR="003B2D08" w:rsidRPr="00DB762E" w:rsidRDefault="003B2D08" w:rsidP="003B2D08">
      <w:pPr>
        <w:spacing w:line="276" w:lineRule="auto"/>
        <w:ind w:firstLine="708"/>
        <w:jc w:val="both"/>
        <w:rPr>
          <w:rFonts w:ascii="Tahoma" w:hAnsi="Tahoma" w:cs="Tahoma"/>
          <w:color w:val="000000"/>
          <w:sz w:val="22"/>
          <w:szCs w:val="22"/>
          <w:shd w:val="clear" w:color="auto" w:fill="FFFFFF"/>
        </w:rPr>
      </w:pPr>
      <w:r w:rsidRPr="00DB762E">
        <w:rPr>
          <w:rFonts w:ascii="Tahoma" w:hAnsi="Tahoma" w:cs="Tahoma"/>
          <w:color w:val="000000"/>
          <w:sz w:val="22"/>
          <w:szCs w:val="22"/>
          <w:shd w:val="clear" w:color="auto" w:fill="FFFFFF"/>
        </w:rPr>
        <w:t>En ese orden, concluyó que a las semanas que aparecen cotizadas en la historia laboral de la demandante no era posible sumar las semanas correspondientes al lapso transcurrido entre el 1º de mayo de 1995 y el 30 de septiembre de 1999, puesto que no se había demostrado que durante tal periodo había prestado sus servicios a la empresa demandada.</w:t>
      </w:r>
    </w:p>
    <w:p w14:paraId="2DB7F964" w14:textId="77777777" w:rsidR="003B2D08" w:rsidRPr="00DB762E" w:rsidRDefault="003B2D08" w:rsidP="003B2D08">
      <w:pPr>
        <w:spacing w:line="276" w:lineRule="auto"/>
        <w:ind w:firstLine="708"/>
        <w:jc w:val="both"/>
        <w:rPr>
          <w:rFonts w:ascii="Tahoma" w:hAnsi="Tahoma" w:cs="Tahoma"/>
          <w:color w:val="000000"/>
          <w:sz w:val="22"/>
          <w:szCs w:val="22"/>
          <w:shd w:val="clear" w:color="auto" w:fill="FFFFFF"/>
        </w:rPr>
      </w:pPr>
    </w:p>
    <w:p w14:paraId="05E73D62" w14:textId="77777777" w:rsidR="003B2D08" w:rsidRPr="00DB762E" w:rsidRDefault="003B2D08" w:rsidP="003B2D08">
      <w:pPr>
        <w:spacing w:line="276" w:lineRule="auto"/>
        <w:ind w:firstLine="708"/>
        <w:jc w:val="both"/>
        <w:rPr>
          <w:rFonts w:ascii="Tahoma" w:hAnsi="Tahoma" w:cs="Tahoma"/>
          <w:color w:val="000000"/>
          <w:sz w:val="22"/>
          <w:szCs w:val="22"/>
          <w:shd w:val="clear" w:color="auto" w:fill="FFFFFF"/>
        </w:rPr>
      </w:pPr>
      <w:r w:rsidRPr="00DB762E">
        <w:rPr>
          <w:rFonts w:ascii="Tahoma" w:hAnsi="Tahoma" w:cs="Tahoma"/>
          <w:color w:val="000000"/>
          <w:sz w:val="22"/>
          <w:szCs w:val="22"/>
          <w:shd w:val="clear" w:color="auto" w:fill="FFFFFF"/>
        </w:rPr>
        <w:t xml:space="preserve">Corolario de lo anterior, señaló que las semanas cotizadas acreditadas eran insuficientes para obtener el derecho a la pensión por lo que igualmente absolvió a COLPENSIONES del pago de la prestación reclamada. </w:t>
      </w:r>
    </w:p>
    <w:p w14:paraId="132A9A18" w14:textId="77777777" w:rsidR="003B2D08" w:rsidRPr="00DB762E" w:rsidRDefault="003B2D08" w:rsidP="003B2D08">
      <w:pPr>
        <w:spacing w:line="276" w:lineRule="auto"/>
        <w:ind w:firstLine="708"/>
        <w:jc w:val="both"/>
        <w:rPr>
          <w:rFonts w:ascii="Tahoma" w:hAnsi="Tahoma" w:cs="Tahoma"/>
          <w:color w:val="000000"/>
          <w:sz w:val="22"/>
          <w:szCs w:val="22"/>
          <w:shd w:val="clear" w:color="auto" w:fill="FFFFFF"/>
        </w:rPr>
      </w:pPr>
    </w:p>
    <w:p w14:paraId="646634C0" w14:textId="77777777" w:rsidR="003B2D08" w:rsidRPr="00DB762E" w:rsidRDefault="003B2D08" w:rsidP="003B2D08">
      <w:pPr>
        <w:spacing w:line="276" w:lineRule="auto"/>
        <w:jc w:val="center"/>
        <w:rPr>
          <w:rFonts w:ascii="Tahoma" w:hAnsi="Tahoma" w:cs="Tahoma"/>
          <w:b/>
          <w:color w:val="000000"/>
          <w:sz w:val="22"/>
          <w:szCs w:val="22"/>
          <w:shd w:val="clear" w:color="auto" w:fill="FFFFFF"/>
        </w:rPr>
      </w:pPr>
      <w:r w:rsidRPr="00DB762E">
        <w:rPr>
          <w:rFonts w:ascii="Tahoma" w:hAnsi="Tahoma" w:cs="Tahoma"/>
          <w:b/>
          <w:color w:val="000000"/>
          <w:sz w:val="22"/>
          <w:szCs w:val="22"/>
          <w:shd w:val="clear" w:color="auto" w:fill="FFFFFF"/>
        </w:rPr>
        <w:t>III - CONSIDERACIONES</w:t>
      </w:r>
    </w:p>
    <w:p w14:paraId="4002A622" w14:textId="77777777" w:rsidR="003B2D08" w:rsidRPr="00DB762E" w:rsidRDefault="003B2D08" w:rsidP="003B2D08">
      <w:pPr>
        <w:spacing w:line="276" w:lineRule="auto"/>
        <w:jc w:val="both"/>
        <w:rPr>
          <w:rFonts w:ascii="Tahoma" w:hAnsi="Tahoma" w:cs="Tahoma"/>
          <w:color w:val="000000"/>
          <w:sz w:val="22"/>
          <w:szCs w:val="22"/>
          <w:shd w:val="clear" w:color="auto" w:fill="FFFFFF"/>
        </w:rPr>
      </w:pPr>
    </w:p>
    <w:p w14:paraId="40AC2DE9" w14:textId="77777777" w:rsidR="003B2D08" w:rsidRPr="00DB762E" w:rsidRDefault="003B2D08" w:rsidP="003B2D08">
      <w:pPr>
        <w:spacing w:line="276" w:lineRule="auto"/>
        <w:ind w:firstLine="708"/>
        <w:jc w:val="both"/>
        <w:rPr>
          <w:rFonts w:ascii="Tahoma" w:hAnsi="Tahoma" w:cs="Tahoma"/>
          <w:b/>
          <w:color w:val="000000"/>
          <w:sz w:val="22"/>
          <w:szCs w:val="22"/>
          <w:shd w:val="clear" w:color="auto" w:fill="FFFFFF"/>
        </w:rPr>
      </w:pPr>
      <w:r w:rsidRPr="00DB762E">
        <w:rPr>
          <w:rFonts w:ascii="Tahoma" w:hAnsi="Tahoma" w:cs="Tahoma"/>
          <w:b/>
          <w:color w:val="000000"/>
          <w:sz w:val="22"/>
          <w:szCs w:val="22"/>
          <w:shd w:val="clear" w:color="auto" w:fill="FFFFFF"/>
        </w:rPr>
        <w:t>3.1. MORA EN EL PAGO DE COTIZACIONES</w:t>
      </w:r>
    </w:p>
    <w:p w14:paraId="286A0908" w14:textId="77777777" w:rsidR="003B2D08" w:rsidRPr="00DB762E" w:rsidRDefault="003B2D08" w:rsidP="003B2D08">
      <w:pPr>
        <w:spacing w:line="276" w:lineRule="auto"/>
        <w:ind w:firstLine="708"/>
        <w:jc w:val="both"/>
        <w:rPr>
          <w:rFonts w:ascii="Tahoma" w:hAnsi="Tahoma" w:cs="Tahoma"/>
          <w:b/>
          <w:color w:val="000000"/>
          <w:sz w:val="22"/>
          <w:szCs w:val="22"/>
          <w:shd w:val="clear" w:color="auto" w:fill="FFFFFF"/>
        </w:rPr>
      </w:pPr>
    </w:p>
    <w:p w14:paraId="06E93307" w14:textId="01837598" w:rsidR="003B2D08" w:rsidRPr="00DB762E" w:rsidRDefault="003B2D08" w:rsidP="003B2D08">
      <w:pPr>
        <w:spacing w:line="276" w:lineRule="auto"/>
        <w:ind w:firstLine="708"/>
        <w:jc w:val="both"/>
        <w:rPr>
          <w:rFonts w:ascii="Tahoma" w:hAnsi="Tahoma" w:cs="Tahoma"/>
          <w:sz w:val="22"/>
          <w:szCs w:val="22"/>
          <w:lang w:val="es-ES_tradnl" w:eastAsia="es-ES_tradnl"/>
        </w:rPr>
      </w:pPr>
      <w:r w:rsidRPr="00DB762E">
        <w:rPr>
          <w:rFonts w:ascii="Tahoma" w:hAnsi="Tahoma" w:cs="Tahoma"/>
          <w:sz w:val="22"/>
          <w:szCs w:val="22"/>
          <w:lang w:eastAsia="es-ES_tradnl"/>
        </w:rPr>
        <w:t xml:space="preserve">De acuerdo a lo previsto en el artículo 17 de la Ley 100 de 1993, </w:t>
      </w:r>
      <w:r w:rsidRPr="00DB762E">
        <w:rPr>
          <w:rFonts w:ascii="Tahoma" w:hAnsi="Tahoma" w:cs="Tahoma"/>
          <w:sz w:val="22"/>
          <w:szCs w:val="22"/>
          <w:lang w:val="es-ES_tradnl" w:eastAsia="es-ES_tradnl"/>
        </w:rPr>
        <w:t>modificado por el art. 4 de la Ley 797 de 200, d</w:t>
      </w:r>
      <w:r w:rsidRPr="00DB762E">
        <w:rPr>
          <w:rFonts w:ascii="Tahoma" w:hAnsi="Tahoma" w:cs="Tahoma"/>
          <w:color w:val="000000"/>
          <w:sz w:val="22"/>
          <w:szCs w:val="22"/>
          <w:shd w:val="clear" w:color="auto" w:fill="FFFFFF"/>
          <w:lang w:val="es-ES_tradnl" w:eastAsia="es-ES_tradnl"/>
        </w:rPr>
        <w:t>urante la vigencia de la relación laboral y del contrato de prestación de servicios, deberán efectuarse cotizaciones obligatorias a los regímenes del sistema general de pensiones por parte de los afiliados, los empleadores y contratistas con base en el salario o ingresos por prestación de servicios que aquellos devenguen.</w:t>
      </w:r>
    </w:p>
    <w:p w14:paraId="3B575315" w14:textId="77777777" w:rsidR="003B2D08" w:rsidRPr="00DB762E" w:rsidRDefault="003B2D08" w:rsidP="003B2D08">
      <w:pPr>
        <w:spacing w:line="276" w:lineRule="auto"/>
        <w:ind w:firstLine="708"/>
        <w:jc w:val="both"/>
        <w:rPr>
          <w:rFonts w:ascii="Tahoma" w:eastAsiaTheme="minorHAnsi" w:hAnsi="Tahoma" w:cs="Tahoma"/>
          <w:color w:val="000000"/>
          <w:sz w:val="22"/>
          <w:szCs w:val="22"/>
          <w:shd w:val="clear" w:color="auto" w:fill="FFFFFF"/>
          <w:lang w:val="es-ES_tradnl" w:eastAsia="en-US"/>
        </w:rPr>
      </w:pPr>
    </w:p>
    <w:p w14:paraId="201B27AB" w14:textId="77777777" w:rsidR="003B2D08" w:rsidRPr="00DB762E" w:rsidRDefault="003B2D08" w:rsidP="003B2D08">
      <w:pPr>
        <w:spacing w:line="276" w:lineRule="auto"/>
        <w:ind w:firstLine="708"/>
        <w:jc w:val="both"/>
        <w:rPr>
          <w:rFonts w:ascii="Tahoma" w:hAnsi="Tahoma" w:cs="Tahoma"/>
          <w:sz w:val="22"/>
          <w:szCs w:val="22"/>
          <w:shd w:val="clear" w:color="auto" w:fill="FFFFFF"/>
          <w:lang w:val="es-ES_tradnl" w:eastAsia="es-ES_tradnl"/>
        </w:rPr>
      </w:pPr>
      <w:r w:rsidRPr="00DB762E">
        <w:rPr>
          <w:rFonts w:ascii="Tahoma" w:hAnsi="Tahoma" w:cs="Tahoma"/>
          <w:sz w:val="22"/>
          <w:szCs w:val="22"/>
          <w:shd w:val="clear" w:color="auto" w:fill="FFFFFF"/>
        </w:rPr>
        <w:t>En criterio de la Corte, la citada disposición legal debe entenderse en el sentido de que la cotización se origina «con la actividad como trabajador, independiente o dependiente». En otras palabras, los aportes al sistema general de pensiones son consecuencia inmediata de la prestación del servicio en cuyo pago y recaudo, tienen obligación empleadores y administradoras. Ello debido a que en el cómputo de semanas válidas para obtener la pensión debe tenerse en cuenta, inclusive, “el tiempo de servicios como trabajadores vinculados con aquellos empleadores que por omisión no hubieren afiliado al trabajador, para lo cual será necesario que el empleador deudor de dichos aportes, traslade, con base en el cálculo actuarial, la suma correspondiente del trabajador que se afilie, a satisfacción de la entidad administradora, el cual estará representado por un título pensional, tal como lo dispone el artículo 33 de la pluricitada Ley 100 de 1993</w:t>
      </w:r>
      <w:r w:rsidRPr="00DB762E">
        <w:rPr>
          <w:rStyle w:val="Appelnotedebasdep"/>
          <w:rFonts w:ascii="Tahoma" w:hAnsi="Tahoma" w:cs="Tahoma"/>
          <w:sz w:val="22"/>
          <w:szCs w:val="22"/>
          <w:shd w:val="clear" w:color="auto" w:fill="FFFFFF"/>
        </w:rPr>
        <w:footnoteReference w:id="2"/>
      </w:r>
      <w:r w:rsidRPr="00DB762E">
        <w:rPr>
          <w:rFonts w:ascii="Tahoma" w:hAnsi="Tahoma" w:cs="Tahoma"/>
          <w:sz w:val="22"/>
          <w:szCs w:val="22"/>
          <w:shd w:val="clear" w:color="auto" w:fill="FFFFFF"/>
        </w:rPr>
        <w:t xml:space="preserve">. </w:t>
      </w:r>
    </w:p>
    <w:p w14:paraId="4CCD9932" w14:textId="77777777" w:rsidR="003B2D08" w:rsidRPr="00DB762E" w:rsidRDefault="003B2D08" w:rsidP="003B2D08">
      <w:pPr>
        <w:spacing w:line="276" w:lineRule="auto"/>
        <w:ind w:firstLine="708"/>
        <w:jc w:val="both"/>
        <w:rPr>
          <w:rFonts w:ascii="Tahoma" w:hAnsi="Tahoma" w:cs="Tahoma"/>
          <w:sz w:val="22"/>
          <w:szCs w:val="22"/>
          <w:shd w:val="clear" w:color="auto" w:fill="FFFFFF"/>
          <w:lang w:val="es-ES_tradnl" w:eastAsia="es-ES_tradnl"/>
        </w:rPr>
      </w:pPr>
    </w:p>
    <w:p w14:paraId="067AF759" w14:textId="77777777" w:rsidR="003B2D08" w:rsidRPr="00DB762E" w:rsidRDefault="003B2D08" w:rsidP="003B2D08">
      <w:pPr>
        <w:spacing w:line="276" w:lineRule="auto"/>
        <w:ind w:firstLine="708"/>
        <w:jc w:val="both"/>
        <w:rPr>
          <w:rFonts w:ascii="Tahoma" w:eastAsiaTheme="minorHAnsi" w:hAnsi="Tahoma" w:cs="Tahoma"/>
          <w:sz w:val="22"/>
          <w:szCs w:val="22"/>
          <w:shd w:val="clear" w:color="auto" w:fill="FFFFFF"/>
          <w:lang w:eastAsia="en-US"/>
        </w:rPr>
      </w:pPr>
      <w:r w:rsidRPr="00DB762E">
        <w:rPr>
          <w:rFonts w:ascii="Tahoma" w:hAnsi="Tahoma" w:cs="Tahoma"/>
          <w:sz w:val="22"/>
          <w:szCs w:val="22"/>
          <w:shd w:val="clear" w:color="auto" w:fill="FFFFFF"/>
        </w:rPr>
        <w:t>Ahora bien, efectuada la afiliación del trabajador, el sistema de seguridad social les otorgó a los Fondos de Pensiones (tanto a los administradores del Régimen de Ahorro Individual como a Colpensiones como administradora del Régimen de Prima Media) herramientas jurídicas suficientes, desde el momento mismo en que se causa la cotización, para desplegar control, requerir a los morosos e iniciar acciones de cobro, además de contemplar en su favor, intereses o multas y, para el caso específico del I.S.S. (hoy Colpensiones), la facultad de adelantar un juicio de jurisdicción coactiva.</w:t>
      </w:r>
    </w:p>
    <w:p w14:paraId="366FBF30" w14:textId="77777777" w:rsidR="003B2D08" w:rsidRPr="00DB762E" w:rsidRDefault="003B2D08" w:rsidP="003B2D08">
      <w:pPr>
        <w:spacing w:line="276" w:lineRule="auto"/>
        <w:ind w:firstLine="708"/>
        <w:jc w:val="both"/>
        <w:rPr>
          <w:rFonts w:ascii="Tahoma" w:hAnsi="Tahoma" w:cs="Tahoma"/>
          <w:sz w:val="22"/>
          <w:szCs w:val="22"/>
          <w:shd w:val="clear" w:color="auto" w:fill="FFFFFF"/>
        </w:rPr>
      </w:pPr>
    </w:p>
    <w:p w14:paraId="78067491" w14:textId="77777777" w:rsidR="003B2D08" w:rsidRPr="00DB762E" w:rsidRDefault="003B2D08" w:rsidP="003B2D08">
      <w:pPr>
        <w:spacing w:line="276" w:lineRule="auto"/>
        <w:ind w:firstLine="708"/>
        <w:jc w:val="both"/>
        <w:rPr>
          <w:rFonts w:ascii="Tahoma" w:hAnsi="Tahoma" w:cs="Tahoma"/>
          <w:sz w:val="22"/>
          <w:szCs w:val="22"/>
          <w:shd w:val="clear" w:color="auto" w:fill="FFFFFF"/>
        </w:rPr>
      </w:pPr>
      <w:r w:rsidRPr="00DB762E">
        <w:rPr>
          <w:rFonts w:ascii="Tahoma" w:hAnsi="Tahoma" w:cs="Tahoma"/>
          <w:sz w:val="22"/>
          <w:szCs w:val="22"/>
          <w:shd w:val="clear" w:color="auto" w:fill="FFFFFF"/>
        </w:rPr>
        <w:t>Es por lo anterior, que esta Sala del Tribunal, siguiendo lo adoctrina por la Corte, ha reiterado, que concurriendo las obligaciones antedichas en empleadores (pago de aportes) y administradoras (cobro de aportes en mora), su incumplimiento no puede afectar al afiliado, que, habiendo cumplido con lo propio, esto es, trabajo y cotización descontada por su empleador, se vea abocado a no percibir el derecho pensional por razones no atribuibles a él.</w:t>
      </w:r>
    </w:p>
    <w:p w14:paraId="2AB2E09A" w14:textId="77777777" w:rsidR="003B2D08" w:rsidRPr="00DB762E" w:rsidRDefault="003B2D08" w:rsidP="003B2D08">
      <w:pPr>
        <w:spacing w:line="276" w:lineRule="auto"/>
        <w:ind w:firstLine="708"/>
        <w:jc w:val="both"/>
        <w:rPr>
          <w:rFonts w:ascii="Tahoma" w:hAnsi="Tahoma" w:cs="Tahoma"/>
          <w:sz w:val="22"/>
          <w:szCs w:val="22"/>
          <w:shd w:val="clear" w:color="auto" w:fill="FFFFFF"/>
        </w:rPr>
      </w:pPr>
    </w:p>
    <w:p w14:paraId="2B5F4C96" w14:textId="77777777" w:rsidR="003B2D08" w:rsidRPr="00DB762E" w:rsidRDefault="003B2D08" w:rsidP="003B2D08">
      <w:pPr>
        <w:spacing w:line="276" w:lineRule="auto"/>
        <w:ind w:firstLine="708"/>
        <w:jc w:val="both"/>
        <w:rPr>
          <w:rFonts w:ascii="Tahoma" w:hAnsi="Tahoma" w:cs="Tahoma"/>
          <w:sz w:val="22"/>
          <w:szCs w:val="22"/>
          <w:shd w:val="clear" w:color="auto" w:fill="FFFFFF"/>
        </w:rPr>
      </w:pPr>
      <w:r w:rsidRPr="00DB762E">
        <w:rPr>
          <w:rFonts w:ascii="Tahoma" w:hAnsi="Tahoma" w:cs="Tahoma"/>
          <w:sz w:val="22"/>
          <w:szCs w:val="22"/>
          <w:shd w:val="clear" w:color="auto" w:fill="FFFFFF"/>
        </w:rPr>
        <w:t xml:space="preserve">Ello implica, que siempre que el trabajador alegue ante la justicia laboral que su Fondo de Pensiones no computó como válidas semanas en mora de su empleador, deberá estar en condiciones de demostrar que durante dicho periodo en mora prestó efectivamente sus servicios al empleador bajo el cual se registra la afiliación al Sistema.  </w:t>
      </w:r>
    </w:p>
    <w:p w14:paraId="0209EBC4" w14:textId="77777777" w:rsidR="003B2D08" w:rsidRPr="00DB762E" w:rsidRDefault="003B2D08" w:rsidP="003B2D08">
      <w:pPr>
        <w:spacing w:line="276" w:lineRule="auto"/>
        <w:ind w:firstLine="708"/>
        <w:jc w:val="both"/>
        <w:rPr>
          <w:rFonts w:ascii="Tahoma" w:hAnsi="Tahoma" w:cs="Tahoma"/>
          <w:sz w:val="22"/>
          <w:szCs w:val="22"/>
          <w:shd w:val="clear" w:color="auto" w:fill="FFFFFF"/>
        </w:rPr>
      </w:pPr>
    </w:p>
    <w:p w14:paraId="51A66670" w14:textId="77777777" w:rsidR="003B2D08" w:rsidRPr="00DB762E" w:rsidRDefault="003B2D08" w:rsidP="003B2D08">
      <w:pPr>
        <w:spacing w:line="276" w:lineRule="auto"/>
        <w:ind w:firstLine="708"/>
        <w:jc w:val="both"/>
        <w:rPr>
          <w:rFonts w:ascii="Tahoma" w:hAnsi="Tahoma" w:cs="Tahoma"/>
          <w:b/>
          <w:sz w:val="22"/>
          <w:szCs w:val="22"/>
          <w:shd w:val="clear" w:color="auto" w:fill="FFFFFF"/>
        </w:rPr>
      </w:pPr>
      <w:r w:rsidRPr="00DB762E">
        <w:rPr>
          <w:rFonts w:ascii="Tahoma" w:hAnsi="Tahoma" w:cs="Tahoma"/>
          <w:b/>
          <w:sz w:val="22"/>
          <w:szCs w:val="22"/>
          <w:shd w:val="clear" w:color="auto" w:fill="FFFFFF"/>
        </w:rPr>
        <w:t>3.2. CASO CONCRETO</w:t>
      </w:r>
    </w:p>
    <w:p w14:paraId="77B4C548" w14:textId="77777777" w:rsidR="003B2D08" w:rsidRPr="00DB762E" w:rsidRDefault="003B2D08" w:rsidP="003B2D08">
      <w:pPr>
        <w:spacing w:line="276" w:lineRule="auto"/>
        <w:ind w:firstLine="708"/>
        <w:jc w:val="both"/>
        <w:rPr>
          <w:rFonts w:ascii="Tahoma" w:hAnsi="Tahoma" w:cs="Tahoma"/>
          <w:b/>
          <w:sz w:val="22"/>
          <w:szCs w:val="22"/>
          <w:shd w:val="clear" w:color="auto" w:fill="FFFFFF"/>
        </w:rPr>
      </w:pPr>
    </w:p>
    <w:p w14:paraId="6D014FE4" w14:textId="20B18BD5" w:rsidR="003B2D08" w:rsidRPr="00DB762E" w:rsidRDefault="003B2D08" w:rsidP="003B2D08">
      <w:pPr>
        <w:spacing w:line="276" w:lineRule="auto"/>
        <w:ind w:firstLine="708"/>
        <w:jc w:val="both"/>
        <w:rPr>
          <w:rFonts w:ascii="Tahoma" w:hAnsi="Tahoma" w:cs="Tahoma"/>
          <w:sz w:val="22"/>
          <w:szCs w:val="22"/>
          <w:shd w:val="clear" w:color="auto" w:fill="FFFFFF"/>
        </w:rPr>
      </w:pPr>
      <w:r w:rsidRPr="00DB762E">
        <w:rPr>
          <w:rFonts w:ascii="Tahoma" w:hAnsi="Tahoma" w:cs="Tahoma"/>
          <w:sz w:val="22"/>
          <w:szCs w:val="22"/>
          <w:shd w:val="clear" w:color="auto" w:fill="FFFFFF"/>
        </w:rPr>
        <w:t>Con la intención de demostrar que efectivamente laboró entre los años 1995 y 1999 para la empresa RAYMOND LTDA (Hoy S.A.S.)</w:t>
      </w:r>
      <w:r w:rsidRPr="00DB762E">
        <w:rPr>
          <w:rFonts w:ascii="Tahoma" w:hAnsi="Tahoma" w:cs="Tahoma"/>
          <w:b/>
          <w:sz w:val="22"/>
          <w:szCs w:val="22"/>
          <w:shd w:val="clear" w:color="auto" w:fill="FFFFFF"/>
        </w:rPr>
        <w:t xml:space="preserve"> </w:t>
      </w:r>
      <w:r w:rsidRPr="00DB762E">
        <w:rPr>
          <w:rFonts w:ascii="Tahoma" w:hAnsi="Tahoma" w:cs="Tahoma"/>
          <w:sz w:val="22"/>
          <w:szCs w:val="22"/>
          <w:shd w:val="clear" w:color="auto" w:fill="FFFFFF"/>
        </w:rPr>
        <w:t>la demandante</w:t>
      </w:r>
      <w:r w:rsidRPr="00DB762E">
        <w:rPr>
          <w:rFonts w:ascii="Tahoma" w:hAnsi="Tahoma" w:cs="Tahoma"/>
          <w:b/>
          <w:sz w:val="22"/>
          <w:szCs w:val="22"/>
          <w:shd w:val="clear" w:color="auto" w:fill="FFFFFF"/>
        </w:rPr>
        <w:t xml:space="preserve"> </w:t>
      </w:r>
      <w:r w:rsidRPr="00DB762E">
        <w:rPr>
          <w:rFonts w:ascii="Tahoma" w:hAnsi="Tahoma" w:cs="Tahoma"/>
          <w:sz w:val="22"/>
          <w:szCs w:val="22"/>
          <w:shd w:val="clear" w:color="auto" w:fill="FFFFFF"/>
        </w:rPr>
        <w:t>citó a declarar a la señora MARIA ESPERANZA GÓMEZ VARGAS, quien, como lo advirtió la a-quo, nada pudo aportar a dicho propósito, pues dejó de laborar para empresa</w:t>
      </w:r>
      <w:r w:rsidR="007B49A4" w:rsidRPr="00DB762E">
        <w:rPr>
          <w:rFonts w:ascii="Tahoma" w:hAnsi="Tahoma" w:cs="Tahoma"/>
          <w:sz w:val="22"/>
          <w:szCs w:val="22"/>
          <w:shd w:val="clear" w:color="auto" w:fill="FFFFFF"/>
        </w:rPr>
        <w:t xml:space="preserve"> demandada</w:t>
      </w:r>
      <w:r w:rsidRPr="00DB762E">
        <w:rPr>
          <w:rFonts w:ascii="Tahoma" w:hAnsi="Tahoma" w:cs="Tahoma"/>
          <w:sz w:val="22"/>
          <w:szCs w:val="22"/>
          <w:shd w:val="clear" w:color="auto" w:fill="FFFFFF"/>
        </w:rPr>
        <w:t xml:space="preserve"> mucho antes de que empezara a hacerlo la demandante.</w:t>
      </w:r>
    </w:p>
    <w:p w14:paraId="6662DE07" w14:textId="77777777" w:rsidR="003B2D08" w:rsidRPr="00DB762E" w:rsidRDefault="003B2D08" w:rsidP="003B2D08">
      <w:pPr>
        <w:spacing w:line="276" w:lineRule="auto"/>
        <w:ind w:firstLine="708"/>
        <w:jc w:val="both"/>
        <w:rPr>
          <w:rFonts w:ascii="Tahoma" w:hAnsi="Tahoma" w:cs="Tahoma"/>
          <w:sz w:val="22"/>
          <w:szCs w:val="22"/>
          <w:shd w:val="clear" w:color="auto" w:fill="FFFFFF"/>
        </w:rPr>
      </w:pPr>
    </w:p>
    <w:p w14:paraId="79ECAAA6" w14:textId="77777777" w:rsidR="003B2D08" w:rsidRPr="00DB762E" w:rsidRDefault="003B2D08" w:rsidP="003B2D08">
      <w:pPr>
        <w:spacing w:line="276" w:lineRule="auto"/>
        <w:ind w:firstLine="708"/>
        <w:jc w:val="both"/>
        <w:rPr>
          <w:rFonts w:ascii="Tahoma" w:hAnsi="Tahoma" w:cs="Tahoma"/>
          <w:sz w:val="22"/>
          <w:szCs w:val="22"/>
          <w:shd w:val="clear" w:color="auto" w:fill="FFFFFF"/>
        </w:rPr>
      </w:pPr>
      <w:r w:rsidRPr="00DB762E">
        <w:rPr>
          <w:rFonts w:ascii="Tahoma" w:hAnsi="Tahoma" w:cs="Tahoma"/>
          <w:sz w:val="22"/>
          <w:szCs w:val="22"/>
          <w:shd w:val="clear" w:color="auto" w:fill="FFFFFF"/>
        </w:rPr>
        <w:t xml:space="preserve">Desde la otra orilla, su contraparte llamó a interrogatorio a la demandante, quien incurrió en varias imprecisiones y contradicciones que por sí solas dan al traste con las pretensiones, pues de ellas se infiere que la demandante prestó sus servicios en la empresa demandada hasta el 1º de mayo de 1995, son ellas:  </w:t>
      </w:r>
    </w:p>
    <w:p w14:paraId="075BA908" w14:textId="77777777" w:rsidR="003B2D08" w:rsidRPr="00DB762E" w:rsidRDefault="003B2D08" w:rsidP="003B2D08">
      <w:pPr>
        <w:spacing w:line="276" w:lineRule="auto"/>
        <w:jc w:val="both"/>
        <w:rPr>
          <w:rFonts w:ascii="Tahoma" w:hAnsi="Tahoma" w:cs="Tahoma"/>
          <w:b/>
          <w:sz w:val="22"/>
          <w:szCs w:val="22"/>
          <w:shd w:val="clear" w:color="auto" w:fill="FFFFFF"/>
        </w:rPr>
      </w:pPr>
    </w:p>
    <w:p w14:paraId="62703BCC" w14:textId="77777777" w:rsidR="003B2D08" w:rsidRPr="00DB762E" w:rsidRDefault="003B2D08" w:rsidP="003B2D08">
      <w:pPr>
        <w:spacing w:line="276" w:lineRule="auto"/>
        <w:ind w:firstLine="708"/>
        <w:jc w:val="both"/>
        <w:rPr>
          <w:rFonts w:ascii="Tahoma" w:hAnsi="Tahoma" w:cs="Tahoma"/>
          <w:sz w:val="22"/>
          <w:szCs w:val="22"/>
          <w:shd w:val="clear" w:color="auto" w:fill="FFFFFF"/>
        </w:rPr>
      </w:pPr>
      <w:r w:rsidRPr="00DB762E">
        <w:rPr>
          <w:rFonts w:ascii="Tahoma" w:hAnsi="Tahoma" w:cs="Tahoma"/>
          <w:b/>
          <w:sz w:val="22"/>
          <w:szCs w:val="22"/>
          <w:shd w:val="clear" w:color="auto" w:fill="FFFFFF"/>
        </w:rPr>
        <w:t>1)</w:t>
      </w:r>
      <w:r w:rsidRPr="00DB762E">
        <w:rPr>
          <w:rFonts w:ascii="Tahoma" w:hAnsi="Tahoma" w:cs="Tahoma"/>
          <w:sz w:val="22"/>
          <w:szCs w:val="22"/>
          <w:shd w:val="clear" w:color="auto" w:fill="FFFFFF"/>
        </w:rPr>
        <w:t xml:space="preserve"> Señaló que a la fecha del terremoto que sacudió al eje cafetero en el año 1999, llevaba más de seis (6) meses sin laborar, lo cual recuerda porque fue víctima de aquel desastre natural;    </w:t>
      </w:r>
    </w:p>
    <w:p w14:paraId="06B2DB2D" w14:textId="77777777" w:rsidR="003B2D08" w:rsidRPr="00DB762E" w:rsidRDefault="003B2D08" w:rsidP="003B2D08">
      <w:pPr>
        <w:spacing w:line="276" w:lineRule="auto"/>
        <w:ind w:firstLine="708"/>
        <w:jc w:val="both"/>
        <w:rPr>
          <w:rFonts w:ascii="Tahoma" w:hAnsi="Tahoma" w:cs="Tahoma"/>
          <w:sz w:val="22"/>
          <w:szCs w:val="22"/>
          <w:shd w:val="clear" w:color="auto" w:fill="FFFFFF"/>
        </w:rPr>
      </w:pPr>
    </w:p>
    <w:p w14:paraId="168F0D90" w14:textId="77777777" w:rsidR="003B2D08" w:rsidRPr="00DB762E" w:rsidRDefault="003B2D08" w:rsidP="003B2D08">
      <w:pPr>
        <w:spacing w:line="276" w:lineRule="auto"/>
        <w:ind w:firstLine="708"/>
        <w:jc w:val="both"/>
        <w:rPr>
          <w:rFonts w:ascii="Tahoma" w:hAnsi="Tahoma" w:cs="Tahoma"/>
          <w:sz w:val="22"/>
          <w:szCs w:val="22"/>
          <w:shd w:val="clear" w:color="auto" w:fill="FFFFFF"/>
        </w:rPr>
      </w:pPr>
      <w:r w:rsidRPr="00DB762E">
        <w:rPr>
          <w:rFonts w:ascii="Tahoma" w:hAnsi="Tahoma" w:cs="Tahoma"/>
          <w:b/>
          <w:sz w:val="22"/>
          <w:szCs w:val="22"/>
          <w:shd w:val="clear" w:color="auto" w:fill="FFFFFF"/>
        </w:rPr>
        <w:t>2)</w:t>
      </w:r>
      <w:r w:rsidRPr="00DB762E">
        <w:rPr>
          <w:rFonts w:ascii="Tahoma" w:hAnsi="Tahoma" w:cs="Tahoma"/>
          <w:sz w:val="22"/>
          <w:szCs w:val="22"/>
          <w:shd w:val="clear" w:color="auto" w:fill="FFFFFF"/>
        </w:rPr>
        <w:t xml:space="preserve"> indica que antes de eso trabajó, por casi dos (2) años, en una maquila en la que no le pagaban prestaciones sociales y tampoco le cotizaban al Sistema General de Pensiones, y antes de trabajar allí trabajó en la empresa CAMISETAS DONELA LTDA, por algunos meses.</w:t>
      </w:r>
    </w:p>
    <w:p w14:paraId="09081A58" w14:textId="77777777" w:rsidR="003B2D08" w:rsidRPr="00DB762E" w:rsidRDefault="003B2D08" w:rsidP="003B2D08">
      <w:pPr>
        <w:spacing w:line="276" w:lineRule="auto"/>
        <w:ind w:firstLine="708"/>
        <w:jc w:val="both"/>
        <w:rPr>
          <w:rFonts w:ascii="Tahoma" w:hAnsi="Tahoma" w:cs="Tahoma"/>
          <w:sz w:val="22"/>
          <w:szCs w:val="22"/>
          <w:shd w:val="clear" w:color="auto" w:fill="FFFFFF"/>
        </w:rPr>
      </w:pPr>
    </w:p>
    <w:p w14:paraId="16E74AF5" w14:textId="77777777" w:rsidR="003B2D08" w:rsidRPr="00DB762E" w:rsidRDefault="003B2D08" w:rsidP="003B2D08">
      <w:pPr>
        <w:spacing w:line="276" w:lineRule="auto"/>
        <w:ind w:firstLine="708"/>
        <w:jc w:val="both"/>
        <w:rPr>
          <w:rFonts w:ascii="Tahoma" w:hAnsi="Tahoma" w:cs="Tahoma"/>
          <w:sz w:val="22"/>
          <w:szCs w:val="22"/>
          <w:shd w:val="clear" w:color="auto" w:fill="FFFFFF"/>
        </w:rPr>
      </w:pPr>
      <w:r w:rsidRPr="00DB762E">
        <w:rPr>
          <w:rFonts w:ascii="Tahoma" w:hAnsi="Tahoma" w:cs="Tahoma"/>
          <w:sz w:val="22"/>
          <w:szCs w:val="22"/>
          <w:shd w:val="clear" w:color="auto" w:fill="FFFFFF"/>
        </w:rPr>
        <w:t xml:space="preserve">Como bien lo advirtió la jueza de primera instancia, devolviéndose en el tiempo desde la fecha del citado terremoto, ocurrido el 25 de enero de 1999 -lo cual es un hecho notorio- la demandante estuvo cesante seis (6) meses y laboró para empresas distintas a la demandada por casi tres (3) años, ello así, debe tomarse como confesión que por lo menos entre los años 1996 y 1999 la promotora del litigio no trabajó en empresa RAYMOND LTDA, por lo cual esta demandada no le adeuda suma alguna por concepto de aportes pensionales correspondientes a dicho lapso. </w:t>
      </w:r>
    </w:p>
    <w:p w14:paraId="42335A31" w14:textId="77777777" w:rsidR="003B2D08" w:rsidRPr="00DB762E" w:rsidRDefault="003B2D08" w:rsidP="003B2D08">
      <w:pPr>
        <w:spacing w:line="276" w:lineRule="auto"/>
        <w:ind w:firstLine="708"/>
        <w:jc w:val="both"/>
        <w:rPr>
          <w:rFonts w:ascii="Tahoma" w:hAnsi="Tahoma" w:cs="Tahoma"/>
          <w:sz w:val="22"/>
          <w:szCs w:val="22"/>
          <w:shd w:val="clear" w:color="auto" w:fill="FFFFFF"/>
        </w:rPr>
      </w:pPr>
    </w:p>
    <w:p w14:paraId="4717E4B0" w14:textId="77777777" w:rsidR="003B2D08" w:rsidRPr="00DB762E" w:rsidRDefault="003B2D08" w:rsidP="003B2D08">
      <w:pPr>
        <w:spacing w:line="276" w:lineRule="auto"/>
        <w:ind w:firstLine="708"/>
        <w:jc w:val="both"/>
        <w:rPr>
          <w:rFonts w:ascii="Tahoma" w:hAnsi="Tahoma" w:cs="Tahoma"/>
          <w:sz w:val="22"/>
          <w:szCs w:val="22"/>
          <w:shd w:val="clear" w:color="auto" w:fill="FFFFFF"/>
        </w:rPr>
      </w:pPr>
      <w:r w:rsidRPr="00DB762E">
        <w:rPr>
          <w:rFonts w:ascii="Tahoma" w:hAnsi="Tahoma" w:cs="Tahoma"/>
          <w:sz w:val="22"/>
          <w:szCs w:val="22"/>
          <w:shd w:val="clear" w:color="auto" w:fill="FFFFFF"/>
        </w:rPr>
        <w:t xml:space="preserve">A lo anterior debe sumarse una prueba documental de especial trascendencia en el proceso como lo es la visible a folio 118 del expediente, de cuyo contenido emerge con claridad que la empresa demandada registró oportunamente la novedad de retiro de la demandante en junio de 1995, pese a lo cual, por error del ISS, la demandante siguió apareciendo en el sistema como empleadora de la demandante lo cual ha generado la confusión que le abrió paso a la demanda. </w:t>
      </w:r>
    </w:p>
    <w:p w14:paraId="7AAD1A70" w14:textId="77777777" w:rsidR="003B2D08" w:rsidRPr="00DB762E" w:rsidRDefault="003B2D08" w:rsidP="003B2D08">
      <w:pPr>
        <w:spacing w:line="276" w:lineRule="auto"/>
        <w:ind w:firstLine="708"/>
        <w:jc w:val="both"/>
        <w:rPr>
          <w:rFonts w:ascii="Tahoma" w:hAnsi="Tahoma" w:cs="Tahoma"/>
          <w:sz w:val="22"/>
          <w:szCs w:val="22"/>
          <w:shd w:val="clear" w:color="auto" w:fill="FFFFFF"/>
        </w:rPr>
      </w:pPr>
    </w:p>
    <w:p w14:paraId="5DDC271B" w14:textId="77777777" w:rsidR="003B2D08" w:rsidRPr="00DB762E" w:rsidRDefault="003B2D08" w:rsidP="003B2D08">
      <w:pPr>
        <w:spacing w:line="276" w:lineRule="auto"/>
        <w:ind w:firstLine="708"/>
        <w:jc w:val="both"/>
        <w:rPr>
          <w:rFonts w:ascii="Tahoma" w:hAnsi="Tahoma" w:cs="Tahoma"/>
          <w:sz w:val="22"/>
          <w:szCs w:val="22"/>
          <w:shd w:val="clear" w:color="auto" w:fill="FFFFFF"/>
        </w:rPr>
      </w:pPr>
      <w:r w:rsidRPr="00DB762E">
        <w:rPr>
          <w:rFonts w:ascii="Tahoma" w:hAnsi="Tahoma" w:cs="Tahoma"/>
          <w:sz w:val="22"/>
          <w:szCs w:val="22"/>
          <w:shd w:val="clear" w:color="auto" w:fill="FFFFFF"/>
        </w:rPr>
        <w:t>Bajo dichas premisas fácticas, es claro que las pretensiones de la demanda no son viables, por lo cual resultaba forzosa la absolución de las codemandadas, ya que la empresa demandada no le adeuda suma alguna a la demandante por concepto de aportes pensionales, y debido a que las pretendidas semanas de cotización no pueden computarse como válidas, la demandante no alcanza a reunir la densidad mínima de cotizaciones para acceder a la pensión de vejez, como bien lo explicó la a-quo en sede de primera instancia.</w:t>
      </w:r>
    </w:p>
    <w:p w14:paraId="564E3874" w14:textId="77777777" w:rsidR="007B49A4" w:rsidRPr="00DB762E" w:rsidRDefault="007B49A4" w:rsidP="003B2D08">
      <w:pPr>
        <w:spacing w:line="276" w:lineRule="auto"/>
        <w:ind w:firstLine="708"/>
        <w:jc w:val="both"/>
        <w:rPr>
          <w:rFonts w:ascii="Tahoma" w:hAnsi="Tahoma" w:cs="Tahoma"/>
          <w:sz w:val="22"/>
          <w:szCs w:val="22"/>
          <w:shd w:val="clear" w:color="auto" w:fill="FFFFFF"/>
        </w:rPr>
      </w:pPr>
    </w:p>
    <w:p w14:paraId="03358E5C" w14:textId="36E5C138" w:rsidR="003F3580" w:rsidRPr="00DB762E" w:rsidRDefault="007B49A4" w:rsidP="00DB762E">
      <w:pPr>
        <w:spacing w:line="276" w:lineRule="auto"/>
        <w:ind w:firstLine="708"/>
        <w:jc w:val="both"/>
        <w:rPr>
          <w:rFonts w:ascii="Tahoma" w:hAnsi="Tahoma" w:cs="Tahoma"/>
          <w:sz w:val="22"/>
          <w:szCs w:val="22"/>
          <w:shd w:val="clear" w:color="auto" w:fill="FFFFFF"/>
        </w:rPr>
      </w:pPr>
      <w:r w:rsidRPr="00DB762E">
        <w:rPr>
          <w:rFonts w:ascii="Tahoma" w:hAnsi="Tahoma" w:cs="Tahoma"/>
          <w:sz w:val="22"/>
          <w:szCs w:val="22"/>
          <w:shd w:val="clear" w:color="auto" w:fill="FFFFFF"/>
        </w:rPr>
        <w:t xml:space="preserve">Lo anterior sin perjuicio de la posibilidad de la demandante de vincular en otro proceso a sus supuestos empleadores durante el interregno posterior a junio de 1995 y hasta el 30 de septiembre de 1999, vinculación que no se hace en esta sede, como se ha hecho en otras ocasiones, primero por el desconocimiento del nombre del primer empleador mencionado por la demandante en su interrogatorio para quien supuestamente trabajó por casi dos (2) año, y segundo, porque </w:t>
      </w:r>
      <w:r w:rsidR="00534B40" w:rsidRPr="00DB762E">
        <w:rPr>
          <w:rFonts w:ascii="Tahoma" w:hAnsi="Tahoma" w:cs="Tahoma"/>
          <w:sz w:val="22"/>
          <w:szCs w:val="22"/>
          <w:shd w:val="clear" w:color="auto" w:fill="FFFFFF"/>
        </w:rPr>
        <w:t xml:space="preserve">si bien se mencionó como segunda empleadora a la empresa CAMISETAS DONELA LTDA, se observa en la </w:t>
      </w:r>
      <w:r w:rsidR="00534B40" w:rsidRPr="00DB762E">
        <w:rPr>
          <w:rFonts w:ascii="Tahoma" w:hAnsi="Tahoma" w:cs="Tahoma"/>
          <w:sz w:val="22"/>
          <w:szCs w:val="22"/>
          <w:shd w:val="clear" w:color="auto" w:fill="FFFFFF"/>
        </w:rPr>
        <w:lastRenderedPageBreak/>
        <w:t xml:space="preserve">historia laboral de la demandante (Fl. 17), que dicho empleador sí efectuó aportes de junio a diciembre del año 1995. </w:t>
      </w:r>
      <w:r w:rsidR="00BE3197" w:rsidRPr="00DB762E">
        <w:rPr>
          <w:sz w:val="22"/>
          <w:szCs w:val="22"/>
        </w:rPr>
        <w:t xml:space="preserve">                                                                                                                                               </w:t>
      </w:r>
    </w:p>
    <w:p w14:paraId="36838073" w14:textId="77777777" w:rsidR="009A4059" w:rsidRPr="00DB762E" w:rsidRDefault="009A4059" w:rsidP="00FB0A63">
      <w:pPr>
        <w:pStyle w:val="Retraitcorpsdetexte"/>
        <w:spacing w:line="276" w:lineRule="auto"/>
        <w:rPr>
          <w:sz w:val="22"/>
          <w:szCs w:val="22"/>
        </w:rPr>
      </w:pPr>
      <w:r w:rsidRPr="00DB762E">
        <w:rPr>
          <w:sz w:val="22"/>
          <w:szCs w:val="22"/>
        </w:rPr>
        <w:t xml:space="preserve">En mérito </w:t>
      </w:r>
      <w:r w:rsidR="006E2DDE" w:rsidRPr="00DB762E">
        <w:rPr>
          <w:sz w:val="22"/>
          <w:szCs w:val="22"/>
        </w:rPr>
        <w:t>de lo</w:t>
      </w:r>
      <w:r w:rsidRPr="00DB762E">
        <w:rPr>
          <w:sz w:val="22"/>
          <w:szCs w:val="22"/>
        </w:rPr>
        <w:t xml:space="preserve"> expuesto, el </w:t>
      </w:r>
      <w:r w:rsidR="00BC62EF" w:rsidRPr="00DB762E">
        <w:rPr>
          <w:b/>
          <w:sz w:val="22"/>
          <w:szCs w:val="22"/>
        </w:rPr>
        <w:t>Tribunal Superior del Distrito Judicial de Pereira (Risaralda)</w:t>
      </w:r>
      <w:r w:rsidR="00BC62EF" w:rsidRPr="00DB762E">
        <w:rPr>
          <w:sz w:val="22"/>
          <w:szCs w:val="22"/>
        </w:rPr>
        <w:t xml:space="preserve">, </w:t>
      </w:r>
      <w:r w:rsidR="00BC62EF" w:rsidRPr="00DB762E">
        <w:rPr>
          <w:b/>
          <w:sz w:val="22"/>
          <w:szCs w:val="22"/>
        </w:rPr>
        <w:t>Sala Laboral</w:t>
      </w:r>
      <w:r w:rsidR="00BC62EF" w:rsidRPr="00DB762E">
        <w:rPr>
          <w:sz w:val="22"/>
          <w:szCs w:val="22"/>
        </w:rPr>
        <w:t xml:space="preserve">, administrando justicia </w:t>
      </w:r>
      <w:r w:rsidRPr="00DB762E">
        <w:rPr>
          <w:sz w:val="22"/>
          <w:szCs w:val="22"/>
        </w:rPr>
        <w:t xml:space="preserve">en </w:t>
      </w:r>
      <w:r w:rsidR="00BC62EF" w:rsidRPr="00DB762E">
        <w:rPr>
          <w:sz w:val="22"/>
          <w:szCs w:val="22"/>
        </w:rPr>
        <w:t xml:space="preserve">nombre </w:t>
      </w:r>
      <w:r w:rsidRPr="00DB762E">
        <w:rPr>
          <w:sz w:val="22"/>
          <w:szCs w:val="22"/>
        </w:rPr>
        <w:t>de la República y por autoridad de la Ley,</w:t>
      </w:r>
    </w:p>
    <w:p w14:paraId="6DE38FEB" w14:textId="77777777" w:rsidR="001366A4" w:rsidRPr="00DB762E" w:rsidRDefault="001366A4" w:rsidP="00094ED8">
      <w:pPr>
        <w:pStyle w:val="Retraitcorpsdetexte"/>
        <w:spacing w:line="240" w:lineRule="auto"/>
        <w:rPr>
          <w:sz w:val="22"/>
          <w:szCs w:val="22"/>
        </w:rPr>
      </w:pPr>
    </w:p>
    <w:p w14:paraId="4E1529E6" w14:textId="77777777" w:rsidR="009A4059" w:rsidRPr="00DB762E" w:rsidRDefault="009A4059" w:rsidP="00FB0A63">
      <w:pPr>
        <w:widowControl w:val="0"/>
        <w:autoSpaceDE w:val="0"/>
        <w:autoSpaceDN w:val="0"/>
        <w:adjustRightInd w:val="0"/>
        <w:spacing w:line="276" w:lineRule="auto"/>
        <w:jc w:val="center"/>
        <w:rPr>
          <w:rFonts w:ascii="Tahoma" w:hAnsi="Tahoma" w:cs="Tahoma"/>
          <w:b/>
          <w:sz w:val="22"/>
          <w:szCs w:val="22"/>
        </w:rPr>
      </w:pPr>
      <w:r w:rsidRPr="00DB762E">
        <w:rPr>
          <w:rFonts w:ascii="Tahoma" w:hAnsi="Tahoma" w:cs="Tahoma"/>
          <w:b/>
          <w:sz w:val="22"/>
          <w:szCs w:val="22"/>
        </w:rPr>
        <w:t>RESUELVE:</w:t>
      </w:r>
    </w:p>
    <w:p w14:paraId="1CF53C64" w14:textId="77777777" w:rsidR="009A4059" w:rsidRPr="00DB762E" w:rsidRDefault="009A4059" w:rsidP="00094ED8">
      <w:pPr>
        <w:widowControl w:val="0"/>
        <w:autoSpaceDE w:val="0"/>
        <w:autoSpaceDN w:val="0"/>
        <w:adjustRightInd w:val="0"/>
        <w:jc w:val="both"/>
        <w:rPr>
          <w:rFonts w:ascii="Tahoma" w:hAnsi="Tahoma" w:cs="Tahoma"/>
          <w:sz w:val="22"/>
          <w:szCs w:val="22"/>
        </w:rPr>
      </w:pPr>
    </w:p>
    <w:p w14:paraId="76CBA7AC" w14:textId="089B2D41" w:rsidR="001366A4" w:rsidRPr="00DB762E" w:rsidRDefault="00960114" w:rsidP="00567A8C">
      <w:pPr>
        <w:spacing w:line="276" w:lineRule="auto"/>
        <w:ind w:firstLine="708"/>
        <w:jc w:val="both"/>
        <w:rPr>
          <w:rFonts w:ascii="Tahoma" w:hAnsi="Tahoma" w:cs="Tahoma"/>
          <w:sz w:val="22"/>
          <w:szCs w:val="22"/>
        </w:rPr>
      </w:pPr>
      <w:r w:rsidRPr="00DB762E">
        <w:rPr>
          <w:rFonts w:ascii="Tahoma" w:hAnsi="Tahoma" w:cs="Tahoma"/>
          <w:b/>
          <w:sz w:val="22"/>
          <w:szCs w:val="22"/>
          <w:u w:val="single"/>
        </w:rPr>
        <w:t>PRIMERO</w:t>
      </w:r>
      <w:r w:rsidR="009A4059" w:rsidRPr="00DB762E">
        <w:rPr>
          <w:rFonts w:ascii="Tahoma" w:hAnsi="Tahoma" w:cs="Tahoma"/>
          <w:sz w:val="22"/>
          <w:szCs w:val="22"/>
        </w:rPr>
        <w:t xml:space="preserve">.- </w:t>
      </w:r>
      <w:r w:rsidR="005435B3" w:rsidRPr="00DB762E">
        <w:rPr>
          <w:rFonts w:ascii="Tahoma" w:hAnsi="Tahoma" w:cs="Tahoma"/>
          <w:b/>
          <w:sz w:val="22"/>
          <w:szCs w:val="22"/>
        </w:rPr>
        <w:t xml:space="preserve">CONFIRMAR </w:t>
      </w:r>
      <w:r w:rsidR="005435B3" w:rsidRPr="00DB762E">
        <w:rPr>
          <w:rFonts w:ascii="Tahoma" w:hAnsi="Tahoma" w:cs="Tahoma"/>
          <w:sz w:val="22"/>
          <w:szCs w:val="22"/>
        </w:rPr>
        <w:t>en sede consulta la sentencia emitida el 9 de septiembre de 2015 por el Juzgado Cuarto Laboral del Circuito dentro del proceso Ordinario Laboral promovido por MARIA ESNEDA MARIN SOLANO en contra de la ADMINISTRADORA COLOMBIANA DE PENSIONES –COLPENSIONES- y la sociedad INDRUSTRIAS RAYMOND S.A.S.</w:t>
      </w:r>
    </w:p>
    <w:p w14:paraId="179BE3BC" w14:textId="0858CD40" w:rsidR="00446E0B" w:rsidRPr="00DB762E" w:rsidRDefault="00446E0B" w:rsidP="00567A8C">
      <w:pPr>
        <w:spacing w:line="276" w:lineRule="auto"/>
        <w:ind w:firstLine="709"/>
        <w:jc w:val="both"/>
        <w:rPr>
          <w:rFonts w:ascii="Tahoma" w:hAnsi="Tahoma" w:cs="Tahoma"/>
          <w:sz w:val="22"/>
          <w:szCs w:val="22"/>
        </w:rPr>
      </w:pPr>
    </w:p>
    <w:p w14:paraId="51C6C633" w14:textId="2B64F2C0" w:rsidR="00446E0B" w:rsidRPr="00DB762E" w:rsidRDefault="005435B3" w:rsidP="00567A8C">
      <w:pPr>
        <w:spacing w:line="276" w:lineRule="auto"/>
        <w:ind w:firstLine="709"/>
        <w:jc w:val="both"/>
        <w:rPr>
          <w:rFonts w:ascii="Tahoma" w:hAnsi="Tahoma" w:cs="Tahoma"/>
          <w:sz w:val="22"/>
          <w:szCs w:val="22"/>
        </w:rPr>
      </w:pPr>
      <w:r w:rsidRPr="00DB762E">
        <w:rPr>
          <w:rFonts w:ascii="Tahoma" w:hAnsi="Tahoma" w:cs="Tahoma"/>
          <w:b/>
          <w:sz w:val="22"/>
          <w:szCs w:val="22"/>
          <w:u w:val="single"/>
        </w:rPr>
        <w:t>SEGUNDO</w:t>
      </w:r>
      <w:r w:rsidR="00446E0B" w:rsidRPr="00DB762E">
        <w:rPr>
          <w:rFonts w:ascii="Tahoma" w:hAnsi="Tahoma" w:cs="Tahoma"/>
          <w:sz w:val="22"/>
          <w:szCs w:val="22"/>
          <w:u w:val="single"/>
        </w:rPr>
        <w:t>:</w:t>
      </w:r>
      <w:r w:rsidR="00BE3197" w:rsidRPr="00DB762E">
        <w:rPr>
          <w:rFonts w:ascii="Tahoma" w:hAnsi="Tahoma" w:cs="Tahoma"/>
          <w:sz w:val="22"/>
          <w:szCs w:val="22"/>
        </w:rPr>
        <w:t xml:space="preserve"> </w:t>
      </w:r>
      <w:r w:rsidR="00BE3197" w:rsidRPr="00DB762E">
        <w:rPr>
          <w:rFonts w:ascii="Tahoma" w:hAnsi="Tahoma" w:cs="Tahoma"/>
          <w:b/>
          <w:sz w:val="22"/>
          <w:szCs w:val="22"/>
        </w:rPr>
        <w:t>SIN</w:t>
      </w:r>
      <w:r w:rsidR="00446E0B" w:rsidRPr="00DB762E">
        <w:rPr>
          <w:rFonts w:ascii="Tahoma" w:hAnsi="Tahoma" w:cs="Tahoma"/>
          <w:b/>
          <w:sz w:val="22"/>
          <w:szCs w:val="22"/>
        </w:rPr>
        <w:t xml:space="preserve"> </w:t>
      </w:r>
      <w:r w:rsidR="00BE3197" w:rsidRPr="00DB762E">
        <w:rPr>
          <w:rFonts w:ascii="Tahoma" w:hAnsi="Tahoma" w:cs="Tahoma"/>
          <w:b/>
          <w:sz w:val="22"/>
          <w:szCs w:val="22"/>
        </w:rPr>
        <w:t>COSTAS</w:t>
      </w:r>
      <w:r w:rsidR="00B34A28" w:rsidRPr="00DB762E">
        <w:rPr>
          <w:rFonts w:ascii="Tahoma" w:hAnsi="Tahoma" w:cs="Tahoma"/>
          <w:sz w:val="22"/>
          <w:szCs w:val="22"/>
        </w:rPr>
        <w:t xml:space="preserve"> e</w:t>
      </w:r>
      <w:r w:rsidR="00446E0B" w:rsidRPr="00DB762E">
        <w:rPr>
          <w:rFonts w:ascii="Tahoma" w:hAnsi="Tahoma" w:cs="Tahoma"/>
          <w:sz w:val="22"/>
          <w:szCs w:val="22"/>
        </w:rPr>
        <w:t xml:space="preserve">n esta instancia </w:t>
      </w:r>
      <w:r w:rsidR="00BE3197" w:rsidRPr="00DB762E">
        <w:rPr>
          <w:rFonts w:ascii="Tahoma" w:hAnsi="Tahoma" w:cs="Tahoma"/>
          <w:sz w:val="22"/>
          <w:szCs w:val="22"/>
        </w:rPr>
        <w:t>por haber prosperado el recurso.</w:t>
      </w:r>
    </w:p>
    <w:p w14:paraId="70EC749D" w14:textId="25606CB4" w:rsidR="001366A4" w:rsidRPr="00DB762E" w:rsidRDefault="001366A4" w:rsidP="00567A8C">
      <w:pPr>
        <w:spacing w:line="276" w:lineRule="auto"/>
        <w:jc w:val="both"/>
        <w:rPr>
          <w:rFonts w:ascii="Tahoma" w:hAnsi="Tahoma" w:cs="Tahoma"/>
          <w:b/>
          <w:sz w:val="22"/>
          <w:szCs w:val="22"/>
        </w:rPr>
      </w:pPr>
    </w:p>
    <w:p w14:paraId="3A42985B" w14:textId="77777777" w:rsidR="009A4059" w:rsidRPr="00DB762E" w:rsidRDefault="009A4059" w:rsidP="00567A8C">
      <w:pPr>
        <w:widowControl w:val="0"/>
        <w:autoSpaceDE w:val="0"/>
        <w:autoSpaceDN w:val="0"/>
        <w:adjustRightInd w:val="0"/>
        <w:spacing w:line="276" w:lineRule="auto"/>
        <w:jc w:val="both"/>
        <w:rPr>
          <w:rFonts w:ascii="Tahoma" w:hAnsi="Tahoma" w:cs="Tahoma"/>
          <w:b/>
          <w:bCs/>
          <w:sz w:val="22"/>
          <w:szCs w:val="22"/>
        </w:rPr>
      </w:pPr>
      <w:r w:rsidRPr="00DB762E">
        <w:rPr>
          <w:rFonts w:ascii="Tahoma" w:hAnsi="Tahoma" w:cs="Tahoma"/>
          <w:sz w:val="22"/>
          <w:szCs w:val="22"/>
        </w:rPr>
        <w:tab/>
      </w:r>
      <w:r w:rsidR="00FB2BDC" w:rsidRPr="00DB762E">
        <w:rPr>
          <w:rFonts w:ascii="Tahoma" w:hAnsi="Tahoma" w:cs="Tahoma"/>
          <w:b/>
          <w:bCs/>
          <w:sz w:val="22"/>
          <w:szCs w:val="22"/>
        </w:rPr>
        <w:t>Notificación surtida en estrados</w:t>
      </w:r>
      <w:r w:rsidRPr="00DB762E">
        <w:rPr>
          <w:rFonts w:ascii="Tahoma" w:hAnsi="Tahoma" w:cs="Tahoma"/>
          <w:b/>
          <w:bCs/>
          <w:sz w:val="22"/>
          <w:szCs w:val="22"/>
        </w:rPr>
        <w:t>.</w:t>
      </w:r>
    </w:p>
    <w:p w14:paraId="27DBB580" w14:textId="77777777" w:rsidR="009A4059" w:rsidRPr="00DB762E" w:rsidRDefault="009A4059" w:rsidP="00567A8C">
      <w:pPr>
        <w:widowControl w:val="0"/>
        <w:autoSpaceDE w:val="0"/>
        <w:autoSpaceDN w:val="0"/>
        <w:adjustRightInd w:val="0"/>
        <w:spacing w:line="276" w:lineRule="auto"/>
        <w:jc w:val="both"/>
        <w:rPr>
          <w:rFonts w:ascii="Tahoma" w:hAnsi="Tahoma" w:cs="Tahoma"/>
          <w:b/>
          <w:bCs/>
          <w:sz w:val="22"/>
          <w:szCs w:val="22"/>
        </w:rPr>
      </w:pPr>
    </w:p>
    <w:p w14:paraId="3DB0B296" w14:textId="77F40756" w:rsidR="009A4059" w:rsidRPr="00DB762E" w:rsidRDefault="00FB2BDC" w:rsidP="00567A8C">
      <w:pPr>
        <w:widowControl w:val="0"/>
        <w:autoSpaceDE w:val="0"/>
        <w:autoSpaceDN w:val="0"/>
        <w:adjustRightInd w:val="0"/>
        <w:spacing w:line="276" w:lineRule="auto"/>
        <w:ind w:firstLine="708"/>
        <w:jc w:val="both"/>
        <w:rPr>
          <w:rFonts w:ascii="Tahoma" w:hAnsi="Tahoma" w:cs="Tahoma"/>
          <w:sz w:val="22"/>
          <w:szCs w:val="22"/>
        </w:rPr>
      </w:pPr>
      <w:r w:rsidRPr="00DB762E">
        <w:rPr>
          <w:rFonts w:ascii="Tahoma" w:hAnsi="Tahoma" w:cs="Tahoma"/>
          <w:b/>
          <w:sz w:val="22"/>
          <w:szCs w:val="22"/>
        </w:rPr>
        <w:t>Cúmplase</w:t>
      </w:r>
      <w:r w:rsidRPr="00DB762E">
        <w:rPr>
          <w:rFonts w:ascii="Tahoma" w:hAnsi="Tahoma" w:cs="Tahoma"/>
          <w:sz w:val="22"/>
          <w:szCs w:val="22"/>
        </w:rPr>
        <w:t xml:space="preserve"> </w:t>
      </w:r>
      <w:r w:rsidR="009A4059" w:rsidRPr="00DB762E">
        <w:rPr>
          <w:rFonts w:ascii="Tahoma" w:hAnsi="Tahoma" w:cs="Tahoma"/>
          <w:sz w:val="22"/>
          <w:szCs w:val="22"/>
        </w:rPr>
        <w:t xml:space="preserve">y </w:t>
      </w:r>
      <w:r w:rsidRPr="00DB762E">
        <w:rPr>
          <w:rFonts w:ascii="Tahoma" w:hAnsi="Tahoma" w:cs="Tahoma"/>
          <w:b/>
          <w:sz w:val="22"/>
          <w:szCs w:val="22"/>
        </w:rPr>
        <w:t>devuélvase</w:t>
      </w:r>
      <w:r w:rsidRPr="00DB762E">
        <w:rPr>
          <w:rFonts w:ascii="Tahoma" w:hAnsi="Tahoma" w:cs="Tahoma"/>
          <w:sz w:val="22"/>
          <w:szCs w:val="22"/>
        </w:rPr>
        <w:t xml:space="preserve"> </w:t>
      </w:r>
      <w:r w:rsidR="009A4059" w:rsidRPr="00DB762E">
        <w:rPr>
          <w:rFonts w:ascii="Tahoma" w:hAnsi="Tahoma" w:cs="Tahoma"/>
          <w:sz w:val="22"/>
          <w:szCs w:val="22"/>
        </w:rPr>
        <w:t xml:space="preserve">el </w:t>
      </w:r>
      <w:r w:rsidR="004B5DE4" w:rsidRPr="00DB762E">
        <w:rPr>
          <w:rFonts w:ascii="Tahoma" w:hAnsi="Tahoma" w:cs="Tahoma"/>
          <w:sz w:val="22"/>
          <w:szCs w:val="22"/>
        </w:rPr>
        <w:t>expediente al Juzgado de origen.</w:t>
      </w:r>
    </w:p>
    <w:p w14:paraId="41AD0C6F" w14:textId="77777777" w:rsidR="001525CF" w:rsidRPr="00DB762E" w:rsidRDefault="001525CF" w:rsidP="00567A8C">
      <w:pPr>
        <w:widowControl w:val="0"/>
        <w:autoSpaceDE w:val="0"/>
        <w:autoSpaceDN w:val="0"/>
        <w:adjustRightInd w:val="0"/>
        <w:spacing w:line="276" w:lineRule="auto"/>
        <w:ind w:firstLine="708"/>
        <w:jc w:val="both"/>
        <w:rPr>
          <w:rFonts w:ascii="Tahoma" w:hAnsi="Tahoma" w:cs="Tahoma"/>
          <w:sz w:val="22"/>
          <w:szCs w:val="22"/>
        </w:rPr>
      </w:pPr>
    </w:p>
    <w:p w14:paraId="3EBFF5B7" w14:textId="77777777" w:rsidR="009A4059" w:rsidRPr="00DB762E" w:rsidRDefault="009A4059" w:rsidP="00567A8C">
      <w:pPr>
        <w:widowControl w:val="0"/>
        <w:autoSpaceDE w:val="0"/>
        <w:autoSpaceDN w:val="0"/>
        <w:adjustRightInd w:val="0"/>
        <w:spacing w:line="276" w:lineRule="auto"/>
        <w:jc w:val="both"/>
        <w:rPr>
          <w:rFonts w:ascii="Tahoma" w:hAnsi="Tahoma" w:cs="Tahoma"/>
          <w:sz w:val="22"/>
          <w:szCs w:val="22"/>
        </w:rPr>
      </w:pPr>
      <w:r w:rsidRPr="00DB762E">
        <w:rPr>
          <w:rFonts w:ascii="Tahoma" w:hAnsi="Tahoma" w:cs="Tahoma"/>
          <w:sz w:val="22"/>
          <w:szCs w:val="22"/>
        </w:rPr>
        <w:tab/>
        <w:t xml:space="preserve">No siendo otro el objeto de la presente diligencia, se termina siendo las </w:t>
      </w:r>
      <w:r w:rsidRPr="00DB762E">
        <w:rPr>
          <w:rFonts w:ascii="Tahoma" w:hAnsi="Tahoma" w:cs="Tahoma"/>
          <w:sz w:val="22"/>
          <w:szCs w:val="22"/>
          <w:u w:val="single"/>
        </w:rPr>
        <w:t xml:space="preserve">_____ </w:t>
      </w:r>
      <w:r w:rsidR="001366A4" w:rsidRPr="00DB762E">
        <w:rPr>
          <w:rFonts w:ascii="Tahoma" w:hAnsi="Tahoma" w:cs="Tahoma"/>
          <w:sz w:val="22"/>
          <w:szCs w:val="22"/>
        </w:rPr>
        <w:t>de la mañana</w:t>
      </w:r>
      <w:r w:rsidRPr="00DB762E">
        <w:rPr>
          <w:rFonts w:ascii="Tahoma" w:hAnsi="Tahoma" w:cs="Tahoma"/>
          <w:sz w:val="22"/>
          <w:szCs w:val="22"/>
        </w:rPr>
        <w:t>, se levanta el acta y firman las personas que en la misma intervinieron.</w:t>
      </w:r>
    </w:p>
    <w:p w14:paraId="6542436C" w14:textId="77777777" w:rsidR="001D77FA" w:rsidRPr="00DB762E" w:rsidRDefault="001D77FA" w:rsidP="00567A8C">
      <w:pPr>
        <w:spacing w:line="276" w:lineRule="auto"/>
        <w:jc w:val="both"/>
        <w:rPr>
          <w:rFonts w:ascii="Tahoma" w:hAnsi="Tahoma" w:cs="Tahoma"/>
          <w:sz w:val="22"/>
          <w:szCs w:val="22"/>
        </w:rPr>
      </w:pPr>
    </w:p>
    <w:p w14:paraId="4AB1ED27" w14:textId="77777777" w:rsidR="009A4059" w:rsidRPr="00DB762E" w:rsidRDefault="009A4059" w:rsidP="00567A8C">
      <w:pPr>
        <w:spacing w:line="276" w:lineRule="auto"/>
        <w:ind w:firstLine="708"/>
        <w:jc w:val="both"/>
        <w:rPr>
          <w:rFonts w:ascii="Tahoma" w:hAnsi="Tahoma" w:cs="Tahoma"/>
          <w:sz w:val="22"/>
          <w:szCs w:val="22"/>
        </w:rPr>
      </w:pPr>
      <w:r w:rsidRPr="00DB762E">
        <w:rPr>
          <w:rFonts w:ascii="Tahoma" w:hAnsi="Tahoma" w:cs="Tahoma"/>
          <w:sz w:val="22"/>
          <w:szCs w:val="22"/>
        </w:rPr>
        <w:t>L</w:t>
      </w:r>
      <w:r w:rsidR="004A0AAF" w:rsidRPr="00DB762E">
        <w:rPr>
          <w:rFonts w:ascii="Tahoma" w:hAnsi="Tahoma" w:cs="Tahoma"/>
          <w:sz w:val="22"/>
          <w:szCs w:val="22"/>
        </w:rPr>
        <w:t>a Magistrada</w:t>
      </w:r>
      <w:r w:rsidRPr="00DB762E">
        <w:rPr>
          <w:rFonts w:ascii="Tahoma" w:hAnsi="Tahoma" w:cs="Tahoma"/>
          <w:sz w:val="22"/>
          <w:szCs w:val="22"/>
        </w:rPr>
        <w:t>,</w:t>
      </w:r>
    </w:p>
    <w:p w14:paraId="16D8A84F" w14:textId="77777777" w:rsidR="002601F4" w:rsidRDefault="002601F4" w:rsidP="00FB0A63">
      <w:pPr>
        <w:spacing w:line="276" w:lineRule="auto"/>
        <w:rPr>
          <w:rFonts w:ascii="Tahoma" w:hAnsi="Tahoma" w:cs="Tahoma"/>
          <w:sz w:val="22"/>
          <w:szCs w:val="22"/>
        </w:rPr>
      </w:pPr>
    </w:p>
    <w:p w14:paraId="27325BA3" w14:textId="77777777" w:rsidR="00DB762E" w:rsidRDefault="00DB762E" w:rsidP="00FB0A63">
      <w:pPr>
        <w:spacing w:line="276" w:lineRule="auto"/>
        <w:rPr>
          <w:rFonts w:ascii="Tahoma" w:hAnsi="Tahoma" w:cs="Tahoma"/>
          <w:sz w:val="22"/>
          <w:szCs w:val="22"/>
        </w:rPr>
      </w:pPr>
    </w:p>
    <w:p w14:paraId="51F2366F" w14:textId="77777777" w:rsidR="00DB762E" w:rsidRDefault="00DB762E" w:rsidP="00FB0A63">
      <w:pPr>
        <w:spacing w:line="276" w:lineRule="auto"/>
        <w:rPr>
          <w:rFonts w:ascii="Tahoma" w:hAnsi="Tahoma" w:cs="Tahoma"/>
          <w:sz w:val="22"/>
          <w:szCs w:val="22"/>
        </w:rPr>
      </w:pPr>
    </w:p>
    <w:p w14:paraId="541F1F55" w14:textId="77777777" w:rsidR="00DB762E" w:rsidRPr="00DB762E" w:rsidRDefault="00DB762E" w:rsidP="00FB0A63">
      <w:pPr>
        <w:spacing w:line="276" w:lineRule="auto"/>
        <w:rPr>
          <w:rFonts w:ascii="Tahoma" w:hAnsi="Tahoma" w:cs="Tahoma"/>
          <w:sz w:val="22"/>
          <w:szCs w:val="22"/>
        </w:rPr>
      </w:pPr>
    </w:p>
    <w:p w14:paraId="7EADDC3D" w14:textId="77777777" w:rsidR="009A4059" w:rsidRPr="00DB762E" w:rsidRDefault="009A4059" w:rsidP="00FB0A63">
      <w:pPr>
        <w:pStyle w:val="Titre3"/>
        <w:spacing w:before="0" w:after="0" w:line="276" w:lineRule="auto"/>
        <w:jc w:val="center"/>
        <w:rPr>
          <w:rFonts w:ascii="Tahoma" w:hAnsi="Tahoma" w:cs="Tahoma"/>
          <w:bCs w:val="0"/>
          <w:sz w:val="22"/>
          <w:szCs w:val="22"/>
        </w:rPr>
      </w:pPr>
      <w:r w:rsidRPr="00DB762E">
        <w:rPr>
          <w:rFonts w:ascii="Tahoma" w:hAnsi="Tahoma" w:cs="Tahoma"/>
          <w:bCs w:val="0"/>
          <w:sz w:val="22"/>
          <w:szCs w:val="22"/>
        </w:rPr>
        <w:t>ANA LUCÍA CAICEDO CALDERÓN</w:t>
      </w:r>
    </w:p>
    <w:p w14:paraId="6EE7001A" w14:textId="77777777" w:rsidR="00BF0FC3" w:rsidRPr="00DB762E" w:rsidRDefault="00BF0FC3" w:rsidP="00FB0A63">
      <w:pPr>
        <w:spacing w:line="276" w:lineRule="auto"/>
        <w:ind w:firstLine="708"/>
        <w:jc w:val="both"/>
        <w:rPr>
          <w:rFonts w:ascii="Tahoma" w:hAnsi="Tahoma" w:cs="Tahoma"/>
          <w:sz w:val="22"/>
          <w:szCs w:val="22"/>
        </w:rPr>
      </w:pPr>
    </w:p>
    <w:p w14:paraId="2EFBCDAC" w14:textId="77777777" w:rsidR="0052015E" w:rsidRPr="00DB762E" w:rsidRDefault="004A0AAF" w:rsidP="00FB0A63">
      <w:pPr>
        <w:spacing w:line="276" w:lineRule="auto"/>
        <w:ind w:firstLine="708"/>
        <w:jc w:val="both"/>
        <w:rPr>
          <w:rFonts w:ascii="Tahoma" w:hAnsi="Tahoma" w:cs="Tahoma"/>
          <w:sz w:val="22"/>
          <w:szCs w:val="22"/>
        </w:rPr>
      </w:pPr>
      <w:r w:rsidRPr="00DB762E">
        <w:rPr>
          <w:rFonts w:ascii="Tahoma" w:hAnsi="Tahoma" w:cs="Tahoma"/>
          <w:sz w:val="22"/>
          <w:szCs w:val="22"/>
        </w:rPr>
        <w:t>Los Magistrados,</w:t>
      </w:r>
    </w:p>
    <w:p w14:paraId="6B3690D8" w14:textId="77777777" w:rsidR="00083031" w:rsidRDefault="00083031" w:rsidP="00FB0A63">
      <w:pPr>
        <w:spacing w:line="276" w:lineRule="auto"/>
        <w:ind w:firstLine="708"/>
        <w:jc w:val="both"/>
        <w:rPr>
          <w:rFonts w:ascii="Tahoma" w:hAnsi="Tahoma" w:cs="Tahoma"/>
          <w:sz w:val="22"/>
          <w:szCs w:val="22"/>
        </w:rPr>
      </w:pPr>
    </w:p>
    <w:p w14:paraId="4901E602" w14:textId="77777777" w:rsidR="00DB762E" w:rsidRDefault="00DB762E" w:rsidP="00FB0A63">
      <w:pPr>
        <w:spacing w:line="276" w:lineRule="auto"/>
        <w:ind w:firstLine="708"/>
        <w:jc w:val="both"/>
        <w:rPr>
          <w:rFonts w:ascii="Tahoma" w:hAnsi="Tahoma" w:cs="Tahoma"/>
          <w:sz w:val="22"/>
          <w:szCs w:val="22"/>
        </w:rPr>
      </w:pPr>
    </w:p>
    <w:p w14:paraId="68E1A44E" w14:textId="77777777" w:rsidR="00DB762E" w:rsidRPr="00DB762E" w:rsidRDefault="00DB762E" w:rsidP="00FB0A63">
      <w:pPr>
        <w:spacing w:line="276" w:lineRule="auto"/>
        <w:ind w:firstLine="708"/>
        <w:jc w:val="both"/>
        <w:rPr>
          <w:rFonts w:ascii="Tahoma" w:hAnsi="Tahoma" w:cs="Tahoma"/>
          <w:sz w:val="22"/>
          <w:szCs w:val="22"/>
        </w:rPr>
      </w:pPr>
    </w:p>
    <w:p w14:paraId="1D314998" w14:textId="77777777" w:rsidR="002601F4" w:rsidRPr="00DB762E" w:rsidRDefault="002601F4" w:rsidP="00FB0A63">
      <w:pPr>
        <w:spacing w:line="276" w:lineRule="auto"/>
        <w:rPr>
          <w:rFonts w:ascii="Tahoma" w:hAnsi="Tahoma" w:cs="Tahoma"/>
          <w:b/>
          <w:sz w:val="22"/>
          <w:szCs w:val="22"/>
        </w:rPr>
      </w:pPr>
    </w:p>
    <w:p w14:paraId="6100B0B2" w14:textId="77777777" w:rsidR="00437AF7" w:rsidRPr="00DB762E" w:rsidRDefault="00437AF7" w:rsidP="00FB0A63">
      <w:pPr>
        <w:spacing w:line="276" w:lineRule="auto"/>
        <w:rPr>
          <w:rFonts w:ascii="Tahoma" w:hAnsi="Tahoma" w:cs="Tahoma"/>
          <w:b/>
          <w:sz w:val="22"/>
          <w:szCs w:val="22"/>
        </w:rPr>
      </w:pPr>
    </w:p>
    <w:p w14:paraId="728790E0" w14:textId="33692C6A" w:rsidR="009A4059" w:rsidRPr="00DB762E" w:rsidRDefault="009A4059" w:rsidP="00FB0A63">
      <w:pPr>
        <w:spacing w:line="276" w:lineRule="auto"/>
        <w:jc w:val="center"/>
        <w:rPr>
          <w:rFonts w:ascii="Tahoma" w:hAnsi="Tahoma" w:cs="Tahoma"/>
          <w:b/>
          <w:sz w:val="22"/>
          <w:szCs w:val="22"/>
        </w:rPr>
      </w:pPr>
      <w:r w:rsidRPr="00DB762E">
        <w:rPr>
          <w:rFonts w:ascii="Tahoma" w:hAnsi="Tahoma" w:cs="Tahoma"/>
          <w:b/>
          <w:sz w:val="22"/>
          <w:szCs w:val="22"/>
        </w:rPr>
        <w:t>JULIO CÉSAR SALAZAR MUÑOZ</w:t>
      </w:r>
      <w:r w:rsidRPr="00DB762E">
        <w:rPr>
          <w:rFonts w:ascii="Tahoma" w:hAnsi="Tahoma" w:cs="Tahoma"/>
          <w:b/>
          <w:sz w:val="22"/>
          <w:szCs w:val="22"/>
        </w:rPr>
        <w:tab/>
      </w:r>
      <w:r w:rsidR="00B15DC8" w:rsidRPr="00DB762E">
        <w:rPr>
          <w:rFonts w:ascii="Tahoma" w:hAnsi="Tahoma" w:cs="Tahoma"/>
          <w:b/>
          <w:sz w:val="22"/>
          <w:szCs w:val="22"/>
        </w:rPr>
        <w:t xml:space="preserve">      </w:t>
      </w:r>
      <w:r w:rsidR="00DB762E">
        <w:rPr>
          <w:rFonts w:ascii="Tahoma" w:hAnsi="Tahoma" w:cs="Tahoma"/>
          <w:b/>
          <w:sz w:val="22"/>
          <w:szCs w:val="22"/>
        </w:rPr>
        <w:t xml:space="preserve">                 </w:t>
      </w:r>
      <w:r w:rsidRPr="00DB762E">
        <w:rPr>
          <w:rFonts w:ascii="Tahoma" w:hAnsi="Tahoma" w:cs="Tahoma"/>
          <w:b/>
          <w:sz w:val="22"/>
          <w:szCs w:val="22"/>
        </w:rPr>
        <w:t xml:space="preserve"> FRANCISCO JAVIER TAMAYO TABARES</w:t>
      </w:r>
    </w:p>
    <w:p w14:paraId="55CDD703" w14:textId="2F455207" w:rsidR="00437AF7" w:rsidRPr="00DB762E" w:rsidRDefault="00437AF7" w:rsidP="00FB0A63">
      <w:pPr>
        <w:spacing w:line="276" w:lineRule="auto"/>
        <w:jc w:val="both"/>
        <w:rPr>
          <w:rFonts w:ascii="Tahoma" w:hAnsi="Tahoma" w:cs="Tahoma"/>
          <w:sz w:val="22"/>
          <w:szCs w:val="22"/>
        </w:rPr>
      </w:pPr>
    </w:p>
    <w:p w14:paraId="06E100F9" w14:textId="77777777" w:rsidR="002601F4" w:rsidRPr="00DB762E" w:rsidRDefault="002601F4" w:rsidP="00E1276E">
      <w:pPr>
        <w:jc w:val="center"/>
        <w:rPr>
          <w:rFonts w:ascii="Tahoma" w:hAnsi="Tahoma" w:cs="Tahoma"/>
          <w:b/>
          <w:sz w:val="22"/>
          <w:szCs w:val="22"/>
        </w:rPr>
      </w:pPr>
    </w:p>
    <w:p w14:paraId="28AE5B3D" w14:textId="0B7A0E6F" w:rsidR="00083031" w:rsidRDefault="00DB762E" w:rsidP="00E1276E">
      <w:pPr>
        <w:jc w:val="center"/>
        <w:rPr>
          <w:rFonts w:ascii="Tahoma" w:hAnsi="Tahoma" w:cs="Tahoma"/>
          <w:b/>
          <w:sz w:val="22"/>
          <w:szCs w:val="22"/>
        </w:rPr>
      </w:pPr>
      <w:r>
        <w:rPr>
          <w:rFonts w:ascii="Tahoma" w:hAnsi="Tahoma" w:cs="Tahoma"/>
          <w:b/>
          <w:sz w:val="22"/>
          <w:szCs w:val="22"/>
        </w:rPr>
        <w:t xml:space="preserve">   </w:t>
      </w:r>
    </w:p>
    <w:p w14:paraId="64D99D72" w14:textId="77777777" w:rsidR="00DB762E" w:rsidRDefault="00DB762E" w:rsidP="00E1276E">
      <w:pPr>
        <w:jc w:val="center"/>
        <w:rPr>
          <w:rFonts w:ascii="Tahoma" w:hAnsi="Tahoma" w:cs="Tahoma"/>
          <w:b/>
          <w:sz w:val="22"/>
          <w:szCs w:val="22"/>
        </w:rPr>
      </w:pPr>
    </w:p>
    <w:p w14:paraId="64888101" w14:textId="77777777" w:rsidR="00DB762E" w:rsidRDefault="00DB762E" w:rsidP="00E1276E">
      <w:pPr>
        <w:jc w:val="center"/>
        <w:rPr>
          <w:rFonts w:ascii="Tahoma" w:hAnsi="Tahoma" w:cs="Tahoma"/>
          <w:b/>
          <w:sz w:val="22"/>
          <w:szCs w:val="22"/>
        </w:rPr>
      </w:pPr>
    </w:p>
    <w:p w14:paraId="63C9E48B" w14:textId="77777777" w:rsidR="00DB762E" w:rsidRPr="00DB762E" w:rsidRDefault="00DB762E" w:rsidP="00E1276E">
      <w:pPr>
        <w:jc w:val="center"/>
        <w:rPr>
          <w:rFonts w:ascii="Tahoma" w:hAnsi="Tahoma" w:cs="Tahoma"/>
          <w:b/>
          <w:sz w:val="22"/>
          <w:szCs w:val="22"/>
        </w:rPr>
      </w:pPr>
    </w:p>
    <w:p w14:paraId="1E434ADB" w14:textId="77777777" w:rsidR="00821189" w:rsidRPr="00DB762E" w:rsidRDefault="00821189" w:rsidP="00E1276E">
      <w:pPr>
        <w:jc w:val="center"/>
        <w:rPr>
          <w:rFonts w:ascii="Tahoma" w:hAnsi="Tahoma" w:cs="Tahoma"/>
          <w:sz w:val="22"/>
          <w:szCs w:val="22"/>
        </w:rPr>
      </w:pPr>
      <w:r w:rsidRPr="00DB762E">
        <w:rPr>
          <w:rFonts w:ascii="Tahoma" w:hAnsi="Tahoma" w:cs="Tahoma"/>
          <w:sz w:val="22"/>
          <w:szCs w:val="22"/>
        </w:rPr>
        <w:t>Secretari</w:t>
      </w:r>
      <w:r w:rsidR="00083031" w:rsidRPr="00DB762E">
        <w:rPr>
          <w:rFonts w:ascii="Tahoma" w:hAnsi="Tahoma" w:cs="Tahoma"/>
          <w:sz w:val="22"/>
          <w:szCs w:val="22"/>
        </w:rPr>
        <w:t>a</w:t>
      </w:r>
      <w:r w:rsidRPr="00DB762E">
        <w:rPr>
          <w:rFonts w:ascii="Tahoma" w:hAnsi="Tahoma" w:cs="Tahoma"/>
          <w:sz w:val="22"/>
          <w:szCs w:val="22"/>
        </w:rPr>
        <w:t xml:space="preserve"> Ad-Hoc</w:t>
      </w:r>
    </w:p>
    <w:p w14:paraId="23FB05C3" w14:textId="742D2058" w:rsidR="00B34A28" w:rsidRPr="00B34A28" w:rsidRDefault="00B34A28" w:rsidP="00B34A28">
      <w:pPr>
        <w:jc w:val="center"/>
        <w:rPr>
          <w:rFonts w:ascii="Tahoma" w:hAnsi="Tahoma" w:cs="Tahoma"/>
        </w:rPr>
      </w:pPr>
    </w:p>
    <w:sectPr w:rsidR="00B34A28" w:rsidRPr="00B34A28" w:rsidSect="00CD38E5">
      <w:headerReference w:type="even" r:id="rId9"/>
      <w:headerReference w:type="default" r:id="rId10"/>
      <w:footerReference w:type="default" r:id="rId11"/>
      <w:footerReference w:type="first" r:id="rId12"/>
      <w:pgSz w:w="12242" w:h="18722" w:code="121"/>
      <w:pgMar w:top="1247" w:right="1247" w:bottom="1247" w:left="124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7F8C5" w14:textId="77777777" w:rsidR="00403133" w:rsidRDefault="00403133">
      <w:r>
        <w:separator/>
      </w:r>
    </w:p>
  </w:endnote>
  <w:endnote w:type="continuationSeparator" w:id="0">
    <w:p w14:paraId="27A9126B" w14:textId="77777777" w:rsidR="00403133" w:rsidRDefault="0040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407766"/>
      <w:docPartObj>
        <w:docPartGallery w:val="Page Numbers (Bottom of Page)"/>
        <w:docPartUnique/>
      </w:docPartObj>
    </w:sdtPr>
    <w:sdtEndPr/>
    <w:sdtContent>
      <w:p w14:paraId="07B66921" w14:textId="1D396622" w:rsidR="00CD38E5" w:rsidRDefault="00CD38E5">
        <w:pPr>
          <w:pStyle w:val="Pieddepage"/>
          <w:jc w:val="right"/>
        </w:pPr>
        <w:r>
          <w:fldChar w:fldCharType="begin"/>
        </w:r>
        <w:r>
          <w:instrText>PAGE   \* MERGEFORMAT</w:instrText>
        </w:r>
        <w:r>
          <w:fldChar w:fldCharType="separate"/>
        </w:r>
        <w:r w:rsidR="00924E19">
          <w:rPr>
            <w:noProof/>
          </w:rPr>
          <w:t>2</w:t>
        </w:r>
        <w:r>
          <w:fldChar w:fldCharType="end"/>
        </w:r>
      </w:p>
    </w:sdtContent>
  </w:sdt>
  <w:p w14:paraId="37612AB3" w14:textId="77777777" w:rsidR="00CD38E5" w:rsidRDefault="00CD38E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6BA37" w14:textId="13DC0487" w:rsidR="002B2020" w:rsidRDefault="002B2020">
    <w:pPr>
      <w:pStyle w:val="Pieddepage"/>
      <w:jc w:val="right"/>
    </w:pPr>
  </w:p>
  <w:p w14:paraId="259403E9" w14:textId="77777777" w:rsidR="002B2020" w:rsidRDefault="002B20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5BFF2" w14:textId="77777777" w:rsidR="00403133" w:rsidRDefault="00403133">
      <w:r>
        <w:separator/>
      </w:r>
    </w:p>
  </w:footnote>
  <w:footnote w:type="continuationSeparator" w:id="0">
    <w:p w14:paraId="17D64719" w14:textId="77777777" w:rsidR="00403133" w:rsidRDefault="00403133">
      <w:r>
        <w:continuationSeparator/>
      </w:r>
    </w:p>
  </w:footnote>
  <w:footnote w:id="1">
    <w:p w14:paraId="743F8759" w14:textId="77777777" w:rsidR="003B2D08" w:rsidRPr="003B2D08" w:rsidRDefault="003B2D08" w:rsidP="003B2D08">
      <w:pPr>
        <w:pStyle w:val="Notedebasdepage"/>
        <w:rPr>
          <w:rFonts w:asciiTheme="minorHAnsi" w:hAnsiTheme="minorHAnsi"/>
          <w:sz w:val="18"/>
          <w:szCs w:val="18"/>
        </w:rPr>
      </w:pPr>
      <w:r w:rsidRPr="003B2D08">
        <w:rPr>
          <w:rStyle w:val="Appelnotedebasdep"/>
          <w:sz w:val="18"/>
          <w:szCs w:val="18"/>
        </w:rPr>
        <w:footnoteRef/>
      </w:r>
      <w:r w:rsidRPr="003B2D08">
        <w:rPr>
          <w:sz w:val="18"/>
          <w:szCs w:val="18"/>
        </w:rPr>
        <w:t xml:space="preserve"> </w:t>
      </w:r>
      <w:r w:rsidRPr="003B2D08">
        <w:rPr>
          <w:rFonts w:ascii="Verdana" w:hAnsi="Verdana"/>
          <w:sz w:val="18"/>
          <w:szCs w:val="18"/>
          <w:shd w:val="clear" w:color="auto" w:fill="FFFFFF"/>
        </w:rPr>
        <w:t>Así lo adoctrinó la S.L. de la CSJ en la sentencia del 30 sep. 2008, rad. 33476, reiterada entre otras en sentencias 42086 y 44190 de 2012.</w:t>
      </w:r>
    </w:p>
  </w:footnote>
  <w:footnote w:id="2">
    <w:p w14:paraId="61D530B7" w14:textId="77777777" w:rsidR="003B2D08" w:rsidRPr="003B2D08" w:rsidRDefault="003B2D08" w:rsidP="003B2D08">
      <w:pPr>
        <w:pStyle w:val="Notedebasdepage"/>
        <w:rPr>
          <w:rFonts w:asciiTheme="minorHAnsi" w:hAnsiTheme="minorHAnsi"/>
          <w:sz w:val="18"/>
          <w:szCs w:val="18"/>
        </w:rPr>
      </w:pPr>
      <w:r w:rsidRPr="003B2D08">
        <w:rPr>
          <w:rStyle w:val="Appelnotedebasdep"/>
          <w:sz w:val="18"/>
          <w:szCs w:val="18"/>
        </w:rPr>
        <w:footnoteRef/>
      </w:r>
      <w:r w:rsidRPr="003B2D08">
        <w:rPr>
          <w:sz w:val="18"/>
          <w:szCs w:val="18"/>
        </w:rPr>
        <w:t xml:space="preserve"> </w:t>
      </w:r>
      <w:r w:rsidRPr="003B2D08">
        <w:rPr>
          <w:rFonts w:ascii="Verdana" w:hAnsi="Verdana"/>
          <w:sz w:val="18"/>
          <w:szCs w:val="18"/>
          <w:shd w:val="clear" w:color="auto" w:fill="FFFFFF"/>
        </w:rPr>
        <w:t>Así lo adoctrinó la S.L. de la CSJ en la sentencia del 30 sep. 2008, rad. 33476, reiterada entre otras en sentencias 42086 y 44190 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8A5AA" w14:textId="77777777" w:rsidR="00874840" w:rsidRDefault="00874840">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F9838E9" w14:textId="77777777" w:rsidR="00874840" w:rsidRDefault="0087484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5D70E" w14:textId="7BE441B2" w:rsidR="00874840" w:rsidRDefault="00874840">
    <w:pPr>
      <w:pStyle w:val="En-tte"/>
      <w:framePr w:wrap="around" w:vAnchor="text" w:hAnchor="margin" w:xAlign="center" w:y="1"/>
      <w:rPr>
        <w:rStyle w:val="Numrodepage"/>
      </w:rPr>
    </w:pPr>
  </w:p>
  <w:p w14:paraId="4D583AF5" w14:textId="147CD01B" w:rsidR="00874840" w:rsidRPr="005435B3" w:rsidRDefault="00874840" w:rsidP="00EA7AD9">
    <w:pPr>
      <w:pStyle w:val="Titre"/>
      <w:spacing w:line="240" w:lineRule="auto"/>
      <w:jc w:val="both"/>
      <w:rPr>
        <w:rFonts w:ascii="Tahoma" w:hAnsi="Tahoma" w:cs="Tahoma"/>
        <w:b w:val="0"/>
        <w:sz w:val="14"/>
        <w:szCs w:val="14"/>
      </w:rPr>
    </w:pPr>
    <w:r w:rsidRPr="005435B3">
      <w:rPr>
        <w:rFonts w:ascii="Tahoma" w:hAnsi="Tahoma" w:cs="Tahoma"/>
        <w:b w:val="0"/>
        <w:sz w:val="14"/>
        <w:szCs w:val="14"/>
      </w:rPr>
      <w:t>Radicado No.: 66001-31-05-00</w:t>
    </w:r>
    <w:r w:rsidR="005435B3" w:rsidRPr="005435B3">
      <w:rPr>
        <w:rFonts w:ascii="Tahoma" w:hAnsi="Tahoma" w:cs="Tahoma"/>
        <w:b w:val="0"/>
        <w:sz w:val="14"/>
        <w:szCs w:val="14"/>
      </w:rPr>
      <w:t>4-2015</w:t>
    </w:r>
    <w:r w:rsidRPr="005435B3">
      <w:rPr>
        <w:rFonts w:ascii="Tahoma" w:hAnsi="Tahoma" w:cs="Tahoma"/>
        <w:b w:val="0"/>
        <w:sz w:val="14"/>
        <w:szCs w:val="14"/>
      </w:rPr>
      <w:t>-00</w:t>
    </w:r>
    <w:r w:rsidR="005435B3" w:rsidRPr="005435B3">
      <w:rPr>
        <w:rFonts w:ascii="Tahoma" w:hAnsi="Tahoma" w:cs="Tahoma"/>
        <w:b w:val="0"/>
        <w:sz w:val="14"/>
        <w:szCs w:val="14"/>
      </w:rPr>
      <w:t>044</w:t>
    </w:r>
    <w:r w:rsidRPr="005435B3">
      <w:rPr>
        <w:rFonts w:ascii="Tahoma" w:hAnsi="Tahoma" w:cs="Tahoma"/>
        <w:b w:val="0"/>
        <w:sz w:val="14"/>
        <w:szCs w:val="14"/>
      </w:rPr>
      <w:t>-01</w:t>
    </w:r>
  </w:p>
  <w:p w14:paraId="4CDAA10B" w14:textId="23117AC2" w:rsidR="00874840" w:rsidRPr="005435B3" w:rsidRDefault="00874840" w:rsidP="00EA7AD9">
    <w:pPr>
      <w:pStyle w:val="Titre"/>
      <w:spacing w:line="240" w:lineRule="auto"/>
      <w:jc w:val="both"/>
      <w:rPr>
        <w:rFonts w:ascii="Tahoma" w:hAnsi="Tahoma" w:cs="Tahoma"/>
        <w:b w:val="0"/>
        <w:sz w:val="14"/>
        <w:szCs w:val="14"/>
      </w:rPr>
    </w:pPr>
    <w:r w:rsidRPr="005435B3">
      <w:rPr>
        <w:rFonts w:ascii="Tahoma" w:hAnsi="Tahoma" w:cs="Tahoma"/>
        <w:b w:val="0"/>
        <w:sz w:val="14"/>
        <w:szCs w:val="14"/>
      </w:rPr>
      <w:t xml:space="preserve">Demandante: </w:t>
    </w:r>
    <w:r w:rsidR="005435B3" w:rsidRPr="005435B3">
      <w:rPr>
        <w:rFonts w:ascii="Tahoma" w:hAnsi="Tahoma" w:cs="Tahoma"/>
        <w:b w:val="0"/>
        <w:sz w:val="14"/>
        <w:szCs w:val="14"/>
      </w:rPr>
      <w:t>María Esneda Marín Solano</w:t>
    </w:r>
  </w:p>
  <w:p w14:paraId="7A610D3E" w14:textId="709F21FD" w:rsidR="00874840" w:rsidRPr="005435B3" w:rsidRDefault="00874840" w:rsidP="00B02E21">
    <w:pPr>
      <w:pStyle w:val="Titre"/>
      <w:spacing w:line="240" w:lineRule="auto"/>
      <w:ind w:left="708" w:hanging="708"/>
      <w:jc w:val="both"/>
      <w:rPr>
        <w:rFonts w:ascii="Tahoma" w:hAnsi="Tahoma" w:cs="Tahoma"/>
        <w:b w:val="0"/>
        <w:sz w:val="14"/>
        <w:szCs w:val="14"/>
      </w:rPr>
    </w:pPr>
    <w:r w:rsidRPr="005435B3">
      <w:rPr>
        <w:rFonts w:ascii="Tahoma" w:hAnsi="Tahoma" w:cs="Tahoma"/>
        <w:b w:val="0"/>
        <w:sz w:val="14"/>
        <w:szCs w:val="14"/>
      </w:rPr>
      <w:t xml:space="preserve">Demandado: Colpensiones </w:t>
    </w:r>
    <w:r w:rsidR="005435B3" w:rsidRPr="005435B3">
      <w:rPr>
        <w:rFonts w:ascii="Tahoma" w:hAnsi="Tahoma" w:cs="Tahoma"/>
        <w:b w:val="0"/>
        <w:sz w:val="14"/>
        <w:szCs w:val="14"/>
      </w:rPr>
      <w:t>y otro</w:t>
    </w:r>
  </w:p>
  <w:p w14:paraId="7845F317" w14:textId="77777777" w:rsidR="00874840" w:rsidRDefault="008748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4">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5">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6">
    <w:nsid w:val="4B9A11DE"/>
    <w:multiLevelType w:val="multilevel"/>
    <w:tmpl w:val="78445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abstractNum w:abstractNumId="7">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F1C4698"/>
    <w:multiLevelType w:val="hybridMultilevel"/>
    <w:tmpl w:val="9D0C50EA"/>
    <w:lvl w:ilvl="0" w:tplc="7A66062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4"/>
  </w:num>
  <w:num w:numId="3">
    <w:abstractNumId w:val="10"/>
  </w:num>
  <w:num w:numId="4">
    <w:abstractNumId w:val="0"/>
  </w:num>
  <w:num w:numId="5">
    <w:abstractNumId w:val="7"/>
  </w:num>
  <w:num w:numId="6">
    <w:abstractNumId w:val="8"/>
  </w:num>
  <w:num w:numId="7">
    <w:abstractNumId w:val="5"/>
  </w:num>
  <w:num w:numId="8">
    <w:abstractNumId w:val="1"/>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059"/>
    <w:rsid w:val="0000109D"/>
    <w:rsid w:val="000014C1"/>
    <w:rsid w:val="00004B85"/>
    <w:rsid w:val="00007D41"/>
    <w:rsid w:val="00012DB5"/>
    <w:rsid w:val="00016718"/>
    <w:rsid w:val="00020603"/>
    <w:rsid w:val="00024982"/>
    <w:rsid w:val="00026F7F"/>
    <w:rsid w:val="0003464F"/>
    <w:rsid w:val="00036C6C"/>
    <w:rsid w:val="0003741F"/>
    <w:rsid w:val="000509AC"/>
    <w:rsid w:val="000571D6"/>
    <w:rsid w:val="00060000"/>
    <w:rsid w:val="00063238"/>
    <w:rsid w:val="000647D2"/>
    <w:rsid w:val="00066A9C"/>
    <w:rsid w:val="00073D25"/>
    <w:rsid w:val="000809AA"/>
    <w:rsid w:val="00083031"/>
    <w:rsid w:val="00085540"/>
    <w:rsid w:val="00086572"/>
    <w:rsid w:val="00092DE0"/>
    <w:rsid w:val="000943F9"/>
    <w:rsid w:val="00094ED8"/>
    <w:rsid w:val="00095F3A"/>
    <w:rsid w:val="000973FA"/>
    <w:rsid w:val="000A0945"/>
    <w:rsid w:val="000A32A6"/>
    <w:rsid w:val="000A4EB9"/>
    <w:rsid w:val="000B0AAB"/>
    <w:rsid w:val="000B3EBB"/>
    <w:rsid w:val="000B6A20"/>
    <w:rsid w:val="000B6C23"/>
    <w:rsid w:val="000C72D6"/>
    <w:rsid w:val="000D1DC5"/>
    <w:rsid w:val="000D25EC"/>
    <w:rsid w:val="000D54F9"/>
    <w:rsid w:val="000D6DC3"/>
    <w:rsid w:val="000D7F81"/>
    <w:rsid w:val="000E1A83"/>
    <w:rsid w:val="000E6166"/>
    <w:rsid w:val="000F0BF3"/>
    <w:rsid w:val="000F4C56"/>
    <w:rsid w:val="000F67F1"/>
    <w:rsid w:val="00100C29"/>
    <w:rsid w:val="001046D3"/>
    <w:rsid w:val="00105AB4"/>
    <w:rsid w:val="001073E8"/>
    <w:rsid w:val="0010792F"/>
    <w:rsid w:val="001124D2"/>
    <w:rsid w:val="00112949"/>
    <w:rsid w:val="00112FDA"/>
    <w:rsid w:val="00117B4F"/>
    <w:rsid w:val="001239CA"/>
    <w:rsid w:val="00123C66"/>
    <w:rsid w:val="0012436C"/>
    <w:rsid w:val="0013008E"/>
    <w:rsid w:val="00135300"/>
    <w:rsid w:val="00135805"/>
    <w:rsid w:val="00135BFA"/>
    <w:rsid w:val="001366A4"/>
    <w:rsid w:val="001406DC"/>
    <w:rsid w:val="0014590F"/>
    <w:rsid w:val="00145A7C"/>
    <w:rsid w:val="001460B1"/>
    <w:rsid w:val="00147837"/>
    <w:rsid w:val="001525CF"/>
    <w:rsid w:val="00152E81"/>
    <w:rsid w:val="00153691"/>
    <w:rsid w:val="0015678E"/>
    <w:rsid w:val="0015714C"/>
    <w:rsid w:val="00160902"/>
    <w:rsid w:val="00161D63"/>
    <w:rsid w:val="001630F2"/>
    <w:rsid w:val="00163CAF"/>
    <w:rsid w:val="0017161D"/>
    <w:rsid w:val="0017333E"/>
    <w:rsid w:val="00175149"/>
    <w:rsid w:val="001766A0"/>
    <w:rsid w:val="00182DF5"/>
    <w:rsid w:val="00183B10"/>
    <w:rsid w:val="00185933"/>
    <w:rsid w:val="00187141"/>
    <w:rsid w:val="00191E34"/>
    <w:rsid w:val="00194A2A"/>
    <w:rsid w:val="0019546F"/>
    <w:rsid w:val="001A029F"/>
    <w:rsid w:val="001A3DEC"/>
    <w:rsid w:val="001B1431"/>
    <w:rsid w:val="001B1969"/>
    <w:rsid w:val="001B6341"/>
    <w:rsid w:val="001B6BB3"/>
    <w:rsid w:val="001B71BE"/>
    <w:rsid w:val="001C0EF1"/>
    <w:rsid w:val="001D1BF4"/>
    <w:rsid w:val="001D2C9B"/>
    <w:rsid w:val="001D3F42"/>
    <w:rsid w:val="001D5AFE"/>
    <w:rsid w:val="001D77FA"/>
    <w:rsid w:val="001E2836"/>
    <w:rsid w:val="001E4A76"/>
    <w:rsid w:val="001E4F25"/>
    <w:rsid w:val="001E662C"/>
    <w:rsid w:val="001F10CC"/>
    <w:rsid w:val="001F2136"/>
    <w:rsid w:val="001F2407"/>
    <w:rsid w:val="001F30B1"/>
    <w:rsid w:val="001F581F"/>
    <w:rsid w:val="0020116B"/>
    <w:rsid w:val="002047F0"/>
    <w:rsid w:val="002108C4"/>
    <w:rsid w:val="00211817"/>
    <w:rsid w:val="002125D2"/>
    <w:rsid w:val="00212C99"/>
    <w:rsid w:val="002133DC"/>
    <w:rsid w:val="002150CD"/>
    <w:rsid w:val="002150F3"/>
    <w:rsid w:val="00216E05"/>
    <w:rsid w:val="00222884"/>
    <w:rsid w:val="0023347D"/>
    <w:rsid w:val="00237416"/>
    <w:rsid w:val="002405E7"/>
    <w:rsid w:val="002405F7"/>
    <w:rsid w:val="00240606"/>
    <w:rsid w:val="0024141A"/>
    <w:rsid w:val="0024296A"/>
    <w:rsid w:val="00246892"/>
    <w:rsid w:val="00246D63"/>
    <w:rsid w:val="002601F4"/>
    <w:rsid w:val="00260404"/>
    <w:rsid w:val="002611B0"/>
    <w:rsid w:val="00263CE4"/>
    <w:rsid w:val="00265363"/>
    <w:rsid w:val="00266B0D"/>
    <w:rsid w:val="00271256"/>
    <w:rsid w:val="00274936"/>
    <w:rsid w:val="00275989"/>
    <w:rsid w:val="002759FE"/>
    <w:rsid w:val="00284E7D"/>
    <w:rsid w:val="00293216"/>
    <w:rsid w:val="002937DF"/>
    <w:rsid w:val="002A2D5B"/>
    <w:rsid w:val="002A3079"/>
    <w:rsid w:val="002A60CF"/>
    <w:rsid w:val="002A7C4F"/>
    <w:rsid w:val="002B2020"/>
    <w:rsid w:val="002B4ADF"/>
    <w:rsid w:val="002B7792"/>
    <w:rsid w:val="002B7B53"/>
    <w:rsid w:val="002C2FEC"/>
    <w:rsid w:val="002C5F28"/>
    <w:rsid w:val="002C6B17"/>
    <w:rsid w:val="002C7790"/>
    <w:rsid w:val="002D1CB1"/>
    <w:rsid w:val="002D7EE7"/>
    <w:rsid w:val="002E1D0A"/>
    <w:rsid w:val="002E54DE"/>
    <w:rsid w:val="002E7123"/>
    <w:rsid w:val="002E74F0"/>
    <w:rsid w:val="002E7568"/>
    <w:rsid w:val="002E7E3B"/>
    <w:rsid w:val="002F12F5"/>
    <w:rsid w:val="002F2301"/>
    <w:rsid w:val="002F700C"/>
    <w:rsid w:val="00302A62"/>
    <w:rsid w:val="00303C61"/>
    <w:rsid w:val="00304C37"/>
    <w:rsid w:val="00306729"/>
    <w:rsid w:val="0031571E"/>
    <w:rsid w:val="003204B5"/>
    <w:rsid w:val="00321053"/>
    <w:rsid w:val="00324119"/>
    <w:rsid w:val="003244C5"/>
    <w:rsid w:val="00324D44"/>
    <w:rsid w:val="00332A0C"/>
    <w:rsid w:val="00334230"/>
    <w:rsid w:val="00337814"/>
    <w:rsid w:val="00344A67"/>
    <w:rsid w:val="00345B76"/>
    <w:rsid w:val="00346A42"/>
    <w:rsid w:val="00347757"/>
    <w:rsid w:val="00350A79"/>
    <w:rsid w:val="00351B72"/>
    <w:rsid w:val="00354339"/>
    <w:rsid w:val="003547A0"/>
    <w:rsid w:val="00355A36"/>
    <w:rsid w:val="0036013A"/>
    <w:rsid w:val="00363949"/>
    <w:rsid w:val="003646D3"/>
    <w:rsid w:val="0036582C"/>
    <w:rsid w:val="00372B34"/>
    <w:rsid w:val="00373B73"/>
    <w:rsid w:val="003741A0"/>
    <w:rsid w:val="00375007"/>
    <w:rsid w:val="0037555B"/>
    <w:rsid w:val="00376CE9"/>
    <w:rsid w:val="003775DF"/>
    <w:rsid w:val="00380722"/>
    <w:rsid w:val="00384A70"/>
    <w:rsid w:val="00385863"/>
    <w:rsid w:val="00387181"/>
    <w:rsid w:val="00393E2F"/>
    <w:rsid w:val="00393FCA"/>
    <w:rsid w:val="003A3123"/>
    <w:rsid w:val="003A55A8"/>
    <w:rsid w:val="003A727A"/>
    <w:rsid w:val="003A7AB2"/>
    <w:rsid w:val="003A7EE3"/>
    <w:rsid w:val="003B2D08"/>
    <w:rsid w:val="003B42E6"/>
    <w:rsid w:val="003B4ED6"/>
    <w:rsid w:val="003C3C56"/>
    <w:rsid w:val="003C628A"/>
    <w:rsid w:val="003E0B20"/>
    <w:rsid w:val="003E1280"/>
    <w:rsid w:val="003E4143"/>
    <w:rsid w:val="003F0396"/>
    <w:rsid w:val="003F0B87"/>
    <w:rsid w:val="003F3580"/>
    <w:rsid w:val="003F4632"/>
    <w:rsid w:val="00403133"/>
    <w:rsid w:val="004036A0"/>
    <w:rsid w:val="00404698"/>
    <w:rsid w:val="004071C0"/>
    <w:rsid w:val="00410778"/>
    <w:rsid w:val="00410EB2"/>
    <w:rsid w:val="00422E4D"/>
    <w:rsid w:val="00422E74"/>
    <w:rsid w:val="004230D6"/>
    <w:rsid w:val="0042440F"/>
    <w:rsid w:val="0042517B"/>
    <w:rsid w:val="004269C9"/>
    <w:rsid w:val="00426A89"/>
    <w:rsid w:val="00431010"/>
    <w:rsid w:val="00431951"/>
    <w:rsid w:val="00434695"/>
    <w:rsid w:val="0043557F"/>
    <w:rsid w:val="00435EDD"/>
    <w:rsid w:val="00437AF7"/>
    <w:rsid w:val="00440972"/>
    <w:rsid w:val="00440A70"/>
    <w:rsid w:val="00441417"/>
    <w:rsid w:val="0044398F"/>
    <w:rsid w:val="00443DEE"/>
    <w:rsid w:val="00444DBD"/>
    <w:rsid w:val="004467CF"/>
    <w:rsid w:val="00446E0B"/>
    <w:rsid w:val="004470B8"/>
    <w:rsid w:val="0044717D"/>
    <w:rsid w:val="00453839"/>
    <w:rsid w:val="0045575B"/>
    <w:rsid w:val="0045603A"/>
    <w:rsid w:val="00456A8C"/>
    <w:rsid w:val="00462250"/>
    <w:rsid w:val="00465A32"/>
    <w:rsid w:val="00471C5D"/>
    <w:rsid w:val="00471E62"/>
    <w:rsid w:val="00474334"/>
    <w:rsid w:val="00476327"/>
    <w:rsid w:val="004807E4"/>
    <w:rsid w:val="00480FC1"/>
    <w:rsid w:val="004826C6"/>
    <w:rsid w:val="00483889"/>
    <w:rsid w:val="00483B41"/>
    <w:rsid w:val="00484D64"/>
    <w:rsid w:val="00484E9A"/>
    <w:rsid w:val="004854C4"/>
    <w:rsid w:val="004904A5"/>
    <w:rsid w:val="00493CA8"/>
    <w:rsid w:val="00494A43"/>
    <w:rsid w:val="004A0AAF"/>
    <w:rsid w:val="004A43E7"/>
    <w:rsid w:val="004A4728"/>
    <w:rsid w:val="004A6ED6"/>
    <w:rsid w:val="004A788C"/>
    <w:rsid w:val="004B2204"/>
    <w:rsid w:val="004B5DE4"/>
    <w:rsid w:val="004C0CF4"/>
    <w:rsid w:val="004C1635"/>
    <w:rsid w:val="004C38F9"/>
    <w:rsid w:val="004D1F25"/>
    <w:rsid w:val="004D23FB"/>
    <w:rsid w:val="004D6EC4"/>
    <w:rsid w:val="004D7FBE"/>
    <w:rsid w:val="004E2F59"/>
    <w:rsid w:val="004F13DD"/>
    <w:rsid w:val="004F1A32"/>
    <w:rsid w:val="004F50E7"/>
    <w:rsid w:val="00501D35"/>
    <w:rsid w:val="00507953"/>
    <w:rsid w:val="005139F2"/>
    <w:rsid w:val="00517B54"/>
    <w:rsid w:val="0052015E"/>
    <w:rsid w:val="00520F2F"/>
    <w:rsid w:val="005218A8"/>
    <w:rsid w:val="00523662"/>
    <w:rsid w:val="00523EDA"/>
    <w:rsid w:val="00524CBE"/>
    <w:rsid w:val="00527639"/>
    <w:rsid w:val="00531779"/>
    <w:rsid w:val="0053245F"/>
    <w:rsid w:val="00534B40"/>
    <w:rsid w:val="005407B3"/>
    <w:rsid w:val="005435B3"/>
    <w:rsid w:val="00550818"/>
    <w:rsid w:val="00554F1C"/>
    <w:rsid w:val="00561376"/>
    <w:rsid w:val="005620B2"/>
    <w:rsid w:val="00567A8C"/>
    <w:rsid w:val="0057185B"/>
    <w:rsid w:val="0057601B"/>
    <w:rsid w:val="00576E5E"/>
    <w:rsid w:val="005810F9"/>
    <w:rsid w:val="00582ABD"/>
    <w:rsid w:val="005831AF"/>
    <w:rsid w:val="00587857"/>
    <w:rsid w:val="00587FDA"/>
    <w:rsid w:val="00596B0B"/>
    <w:rsid w:val="005A45B1"/>
    <w:rsid w:val="005B0581"/>
    <w:rsid w:val="005C47A8"/>
    <w:rsid w:val="005C7BE4"/>
    <w:rsid w:val="005D471D"/>
    <w:rsid w:val="005D4741"/>
    <w:rsid w:val="005D4FA9"/>
    <w:rsid w:val="005D5FFC"/>
    <w:rsid w:val="005E0C28"/>
    <w:rsid w:val="005E147D"/>
    <w:rsid w:val="005E14FF"/>
    <w:rsid w:val="005E2583"/>
    <w:rsid w:val="005E31B0"/>
    <w:rsid w:val="005E354F"/>
    <w:rsid w:val="005E61A9"/>
    <w:rsid w:val="005E6D9F"/>
    <w:rsid w:val="005F1883"/>
    <w:rsid w:val="005F2FC7"/>
    <w:rsid w:val="005F4320"/>
    <w:rsid w:val="005F4AEF"/>
    <w:rsid w:val="005F527A"/>
    <w:rsid w:val="005F6EE0"/>
    <w:rsid w:val="005F7E61"/>
    <w:rsid w:val="00601E52"/>
    <w:rsid w:val="00602742"/>
    <w:rsid w:val="00604B14"/>
    <w:rsid w:val="0060503B"/>
    <w:rsid w:val="00607149"/>
    <w:rsid w:val="0061581E"/>
    <w:rsid w:val="0061584A"/>
    <w:rsid w:val="00616F3F"/>
    <w:rsid w:val="00617150"/>
    <w:rsid w:val="00620D17"/>
    <w:rsid w:val="0062158A"/>
    <w:rsid w:val="006217DA"/>
    <w:rsid w:val="00624169"/>
    <w:rsid w:val="00626628"/>
    <w:rsid w:val="006305E4"/>
    <w:rsid w:val="006323C6"/>
    <w:rsid w:val="00632E6F"/>
    <w:rsid w:val="0063310E"/>
    <w:rsid w:val="00633D46"/>
    <w:rsid w:val="0063505B"/>
    <w:rsid w:val="00636BF6"/>
    <w:rsid w:val="0064155A"/>
    <w:rsid w:val="00644CAA"/>
    <w:rsid w:val="006472B2"/>
    <w:rsid w:val="00652A50"/>
    <w:rsid w:val="00661C77"/>
    <w:rsid w:val="00665F8F"/>
    <w:rsid w:val="0067096B"/>
    <w:rsid w:val="00670E29"/>
    <w:rsid w:val="006714A5"/>
    <w:rsid w:val="00673AFB"/>
    <w:rsid w:val="00674579"/>
    <w:rsid w:val="00676B61"/>
    <w:rsid w:val="00677340"/>
    <w:rsid w:val="006777B3"/>
    <w:rsid w:val="00691CA4"/>
    <w:rsid w:val="0069384E"/>
    <w:rsid w:val="006A141E"/>
    <w:rsid w:val="006A1E2F"/>
    <w:rsid w:val="006A2B76"/>
    <w:rsid w:val="006B0498"/>
    <w:rsid w:val="006B1006"/>
    <w:rsid w:val="006B3E8D"/>
    <w:rsid w:val="006C3152"/>
    <w:rsid w:val="006D0471"/>
    <w:rsid w:val="006D0CD9"/>
    <w:rsid w:val="006D1C85"/>
    <w:rsid w:val="006D4B20"/>
    <w:rsid w:val="006D504B"/>
    <w:rsid w:val="006D64B3"/>
    <w:rsid w:val="006D790F"/>
    <w:rsid w:val="006E15F8"/>
    <w:rsid w:val="006E2486"/>
    <w:rsid w:val="006E2DDE"/>
    <w:rsid w:val="006E374D"/>
    <w:rsid w:val="006E715D"/>
    <w:rsid w:val="006E78E8"/>
    <w:rsid w:val="006E7C2D"/>
    <w:rsid w:val="006F29C8"/>
    <w:rsid w:val="00702240"/>
    <w:rsid w:val="007028F1"/>
    <w:rsid w:val="007036BD"/>
    <w:rsid w:val="00705A6C"/>
    <w:rsid w:val="007064B0"/>
    <w:rsid w:val="00713FA1"/>
    <w:rsid w:val="007142EA"/>
    <w:rsid w:val="00721653"/>
    <w:rsid w:val="00723025"/>
    <w:rsid w:val="00725591"/>
    <w:rsid w:val="00726DCF"/>
    <w:rsid w:val="007305F3"/>
    <w:rsid w:val="007318E8"/>
    <w:rsid w:val="00731BDE"/>
    <w:rsid w:val="00736E0C"/>
    <w:rsid w:val="00740218"/>
    <w:rsid w:val="00741DFF"/>
    <w:rsid w:val="00747BE3"/>
    <w:rsid w:val="007528BC"/>
    <w:rsid w:val="00753464"/>
    <w:rsid w:val="00755A0C"/>
    <w:rsid w:val="00766D30"/>
    <w:rsid w:val="00772FD9"/>
    <w:rsid w:val="00773E81"/>
    <w:rsid w:val="00775D84"/>
    <w:rsid w:val="007772A8"/>
    <w:rsid w:val="007773D0"/>
    <w:rsid w:val="00781178"/>
    <w:rsid w:val="0078186C"/>
    <w:rsid w:val="007834F9"/>
    <w:rsid w:val="00783996"/>
    <w:rsid w:val="00794A40"/>
    <w:rsid w:val="00794F03"/>
    <w:rsid w:val="00796460"/>
    <w:rsid w:val="007A0D6B"/>
    <w:rsid w:val="007A479B"/>
    <w:rsid w:val="007A5829"/>
    <w:rsid w:val="007B002F"/>
    <w:rsid w:val="007B49A4"/>
    <w:rsid w:val="007B712E"/>
    <w:rsid w:val="007C061E"/>
    <w:rsid w:val="007D0E2C"/>
    <w:rsid w:val="007D15D1"/>
    <w:rsid w:val="007D1A40"/>
    <w:rsid w:val="007E0374"/>
    <w:rsid w:val="007E550E"/>
    <w:rsid w:val="007E6323"/>
    <w:rsid w:val="007E769F"/>
    <w:rsid w:val="007F5254"/>
    <w:rsid w:val="007F7A0D"/>
    <w:rsid w:val="0080025B"/>
    <w:rsid w:val="008010A1"/>
    <w:rsid w:val="00803D9A"/>
    <w:rsid w:val="00805336"/>
    <w:rsid w:val="0081220C"/>
    <w:rsid w:val="0081270E"/>
    <w:rsid w:val="0081336D"/>
    <w:rsid w:val="00814CCB"/>
    <w:rsid w:val="0082096F"/>
    <w:rsid w:val="00820E3B"/>
    <w:rsid w:val="00821189"/>
    <w:rsid w:val="00821719"/>
    <w:rsid w:val="00822D5F"/>
    <w:rsid w:val="00824FCB"/>
    <w:rsid w:val="00826531"/>
    <w:rsid w:val="0082731E"/>
    <w:rsid w:val="00831631"/>
    <w:rsid w:val="0084104B"/>
    <w:rsid w:val="00841D6F"/>
    <w:rsid w:val="008422C1"/>
    <w:rsid w:val="00842538"/>
    <w:rsid w:val="00846BFA"/>
    <w:rsid w:val="0084767D"/>
    <w:rsid w:val="00847FBB"/>
    <w:rsid w:val="0085241D"/>
    <w:rsid w:val="00855155"/>
    <w:rsid w:val="008564EF"/>
    <w:rsid w:val="00861E9E"/>
    <w:rsid w:val="00866024"/>
    <w:rsid w:val="00866D3F"/>
    <w:rsid w:val="008700BE"/>
    <w:rsid w:val="008707D9"/>
    <w:rsid w:val="00870A6F"/>
    <w:rsid w:val="00871E94"/>
    <w:rsid w:val="00874840"/>
    <w:rsid w:val="00876304"/>
    <w:rsid w:val="00876491"/>
    <w:rsid w:val="008802D1"/>
    <w:rsid w:val="0088082B"/>
    <w:rsid w:val="00882D6A"/>
    <w:rsid w:val="008943D7"/>
    <w:rsid w:val="008943FE"/>
    <w:rsid w:val="0089788B"/>
    <w:rsid w:val="008A0F1D"/>
    <w:rsid w:val="008B1E89"/>
    <w:rsid w:val="008B557E"/>
    <w:rsid w:val="008C6DC7"/>
    <w:rsid w:val="008D319E"/>
    <w:rsid w:val="008D40B1"/>
    <w:rsid w:val="008E0F46"/>
    <w:rsid w:val="008E17BD"/>
    <w:rsid w:val="008E3B60"/>
    <w:rsid w:val="008F1FEB"/>
    <w:rsid w:val="008F2459"/>
    <w:rsid w:val="008F2512"/>
    <w:rsid w:val="008F3093"/>
    <w:rsid w:val="008F5F47"/>
    <w:rsid w:val="008F6797"/>
    <w:rsid w:val="00903C1D"/>
    <w:rsid w:val="0090458E"/>
    <w:rsid w:val="00907272"/>
    <w:rsid w:val="00910F1A"/>
    <w:rsid w:val="0091175F"/>
    <w:rsid w:val="0091375E"/>
    <w:rsid w:val="00913C3C"/>
    <w:rsid w:val="00913E33"/>
    <w:rsid w:val="0091448D"/>
    <w:rsid w:val="00915FDE"/>
    <w:rsid w:val="00920F05"/>
    <w:rsid w:val="00924E19"/>
    <w:rsid w:val="00931AF2"/>
    <w:rsid w:val="00936326"/>
    <w:rsid w:val="00937C8A"/>
    <w:rsid w:val="00941D3B"/>
    <w:rsid w:val="00950969"/>
    <w:rsid w:val="00956DBB"/>
    <w:rsid w:val="00957E5E"/>
    <w:rsid w:val="00960114"/>
    <w:rsid w:val="0096113F"/>
    <w:rsid w:val="009617A3"/>
    <w:rsid w:val="009638A9"/>
    <w:rsid w:val="009676A3"/>
    <w:rsid w:val="00970BB6"/>
    <w:rsid w:val="00972BBF"/>
    <w:rsid w:val="009750A9"/>
    <w:rsid w:val="009768DE"/>
    <w:rsid w:val="00985F49"/>
    <w:rsid w:val="0098712E"/>
    <w:rsid w:val="00987AC2"/>
    <w:rsid w:val="00997B7B"/>
    <w:rsid w:val="009A33C7"/>
    <w:rsid w:val="009A3EDB"/>
    <w:rsid w:val="009A4059"/>
    <w:rsid w:val="009A408F"/>
    <w:rsid w:val="009A4126"/>
    <w:rsid w:val="009A547F"/>
    <w:rsid w:val="009A6FC0"/>
    <w:rsid w:val="009B1C64"/>
    <w:rsid w:val="009B2607"/>
    <w:rsid w:val="009B3D74"/>
    <w:rsid w:val="009C29D3"/>
    <w:rsid w:val="009C30B5"/>
    <w:rsid w:val="009C3992"/>
    <w:rsid w:val="009C543A"/>
    <w:rsid w:val="009C72CF"/>
    <w:rsid w:val="009C7CEA"/>
    <w:rsid w:val="009D7B4A"/>
    <w:rsid w:val="009E0590"/>
    <w:rsid w:val="009E2CE9"/>
    <w:rsid w:val="009E7143"/>
    <w:rsid w:val="009F2218"/>
    <w:rsid w:val="009F2AE3"/>
    <w:rsid w:val="009F2F8A"/>
    <w:rsid w:val="009F52A4"/>
    <w:rsid w:val="00A111FA"/>
    <w:rsid w:val="00A113B0"/>
    <w:rsid w:val="00A147BB"/>
    <w:rsid w:val="00A1731C"/>
    <w:rsid w:val="00A2022C"/>
    <w:rsid w:val="00A26F16"/>
    <w:rsid w:val="00A355DC"/>
    <w:rsid w:val="00A40E3C"/>
    <w:rsid w:val="00A4192E"/>
    <w:rsid w:val="00A41F03"/>
    <w:rsid w:val="00A4593F"/>
    <w:rsid w:val="00A46EBD"/>
    <w:rsid w:val="00A5007C"/>
    <w:rsid w:val="00A52B4D"/>
    <w:rsid w:val="00A53B13"/>
    <w:rsid w:val="00A556D1"/>
    <w:rsid w:val="00A561C3"/>
    <w:rsid w:val="00A565C4"/>
    <w:rsid w:val="00A57848"/>
    <w:rsid w:val="00A6237C"/>
    <w:rsid w:val="00A6619E"/>
    <w:rsid w:val="00A76C95"/>
    <w:rsid w:val="00A85A9F"/>
    <w:rsid w:val="00A866D0"/>
    <w:rsid w:val="00A912DF"/>
    <w:rsid w:val="00AA05DF"/>
    <w:rsid w:val="00AA1037"/>
    <w:rsid w:val="00AA407F"/>
    <w:rsid w:val="00AA46E8"/>
    <w:rsid w:val="00AA6FCC"/>
    <w:rsid w:val="00AA7DF4"/>
    <w:rsid w:val="00AB0968"/>
    <w:rsid w:val="00AB34E3"/>
    <w:rsid w:val="00AB5BC8"/>
    <w:rsid w:val="00AB7A2F"/>
    <w:rsid w:val="00AC4184"/>
    <w:rsid w:val="00AD58A6"/>
    <w:rsid w:val="00AE103C"/>
    <w:rsid w:val="00AE4629"/>
    <w:rsid w:val="00AE7EAE"/>
    <w:rsid w:val="00AF2681"/>
    <w:rsid w:val="00AF37C3"/>
    <w:rsid w:val="00B003F1"/>
    <w:rsid w:val="00B01DEC"/>
    <w:rsid w:val="00B02E21"/>
    <w:rsid w:val="00B04CE1"/>
    <w:rsid w:val="00B078D3"/>
    <w:rsid w:val="00B12E2F"/>
    <w:rsid w:val="00B12EB7"/>
    <w:rsid w:val="00B15DC8"/>
    <w:rsid w:val="00B1619D"/>
    <w:rsid w:val="00B16494"/>
    <w:rsid w:val="00B16FEA"/>
    <w:rsid w:val="00B22B3B"/>
    <w:rsid w:val="00B23567"/>
    <w:rsid w:val="00B23BA7"/>
    <w:rsid w:val="00B246D4"/>
    <w:rsid w:val="00B27A8C"/>
    <w:rsid w:val="00B30E20"/>
    <w:rsid w:val="00B34A28"/>
    <w:rsid w:val="00B37F4F"/>
    <w:rsid w:val="00B4049B"/>
    <w:rsid w:val="00B4239D"/>
    <w:rsid w:val="00B42FB4"/>
    <w:rsid w:val="00B436F2"/>
    <w:rsid w:val="00B44497"/>
    <w:rsid w:val="00B454FF"/>
    <w:rsid w:val="00B47552"/>
    <w:rsid w:val="00B47E25"/>
    <w:rsid w:val="00B503FA"/>
    <w:rsid w:val="00B647EE"/>
    <w:rsid w:val="00B652D2"/>
    <w:rsid w:val="00B660AE"/>
    <w:rsid w:val="00B664CE"/>
    <w:rsid w:val="00B66A97"/>
    <w:rsid w:val="00B67A12"/>
    <w:rsid w:val="00B70BC1"/>
    <w:rsid w:val="00B72282"/>
    <w:rsid w:val="00B76B89"/>
    <w:rsid w:val="00B80804"/>
    <w:rsid w:val="00B836FB"/>
    <w:rsid w:val="00B84500"/>
    <w:rsid w:val="00B86F89"/>
    <w:rsid w:val="00B870FC"/>
    <w:rsid w:val="00B87352"/>
    <w:rsid w:val="00B915E1"/>
    <w:rsid w:val="00B926F5"/>
    <w:rsid w:val="00BA1C09"/>
    <w:rsid w:val="00BA3DE3"/>
    <w:rsid w:val="00BB3A8B"/>
    <w:rsid w:val="00BC0060"/>
    <w:rsid w:val="00BC1E90"/>
    <w:rsid w:val="00BC3710"/>
    <w:rsid w:val="00BC413A"/>
    <w:rsid w:val="00BC5024"/>
    <w:rsid w:val="00BC62EF"/>
    <w:rsid w:val="00BD3EE2"/>
    <w:rsid w:val="00BD42A2"/>
    <w:rsid w:val="00BD6904"/>
    <w:rsid w:val="00BD7903"/>
    <w:rsid w:val="00BE2A9B"/>
    <w:rsid w:val="00BE3197"/>
    <w:rsid w:val="00BE64AE"/>
    <w:rsid w:val="00BE726B"/>
    <w:rsid w:val="00BF0B1C"/>
    <w:rsid w:val="00BF0FC3"/>
    <w:rsid w:val="00BF13F4"/>
    <w:rsid w:val="00BF3B8F"/>
    <w:rsid w:val="00BF70E8"/>
    <w:rsid w:val="00C03C43"/>
    <w:rsid w:val="00C141B3"/>
    <w:rsid w:val="00C15EE2"/>
    <w:rsid w:val="00C16548"/>
    <w:rsid w:val="00C21A2F"/>
    <w:rsid w:val="00C24558"/>
    <w:rsid w:val="00C2605A"/>
    <w:rsid w:val="00C26D09"/>
    <w:rsid w:val="00C30D72"/>
    <w:rsid w:val="00C313FE"/>
    <w:rsid w:val="00C32647"/>
    <w:rsid w:val="00C360BB"/>
    <w:rsid w:val="00C40D90"/>
    <w:rsid w:val="00C43B2C"/>
    <w:rsid w:val="00C47C71"/>
    <w:rsid w:val="00C521B0"/>
    <w:rsid w:val="00C52AB3"/>
    <w:rsid w:val="00C56292"/>
    <w:rsid w:val="00C61A77"/>
    <w:rsid w:val="00C642D8"/>
    <w:rsid w:val="00C64F60"/>
    <w:rsid w:val="00C65305"/>
    <w:rsid w:val="00C74A18"/>
    <w:rsid w:val="00C75AA9"/>
    <w:rsid w:val="00C75CBF"/>
    <w:rsid w:val="00C766BB"/>
    <w:rsid w:val="00C83808"/>
    <w:rsid w:val="00C84642"/>
    <w:rsid w:val="00C8527A"/>
    <w:rsid w:val="00C90795"/>
    <w:rsid w:val="00C93C87"/>
    <w:rsid w:val="00C96EB6"/>
    <w:rsid w:val="00C97732"/>
    <w:rsid w:val="00CA310A"/>
    <w:rsid w:val="00CA4E4B"/>
    <w:rsid w:val="00CA5FE4"/>
    <w:rsid w:val="00CB3A9E"/>
    <w:rsid w:val="00CB3BB5"/>
    <w:rsid w:val="00CC210A"/>
    <w:rsid w:val="00CC2535"/>
    <w:rsid w:val="00CC610A"/>
    <w:rsid w:val="00CD05C1"/>
    <w:rsid w:val="00CD3541"/>
    <w:rsid w:val="00CD38E5"/>
    <w:rsid w:val="00CD4B55"/>
    <w:rsid w:val="00CD7C37"/>
    <w:rsid w:val="00CE02F8"/>
    <w:rsid w:val="00CE0D35"/>
    <w:rsid w:val="00CE0F94"/>
    <w:rsid w:val="00CE48AF"/>
    <w:rsid w:val="00CE4A89"/>
    <w:rsid w:val="00CE719F"/>
    <w:rsid w:val="00CF00BA"/>
    <w:rsid w:val="00CF0A2C"/>
    <w:rsid w:val="00CF6476"/>
    <w:rsid w:val="00D03EDB"/>
    <w:rsid w:val="00D053C7"/>
    <w:rsid w:val="00D17B01"/>
    <w:rsid w:val="00D21A1A"/>
    <w:rsid w:val="00D277E9"/>
    <w:rsid w:val="00D347C4"/>
    <w:rsid w:val="00D34818"/>
    <w:rsid w:val="00D35B73"/>
    <w:rsid w:val="00D36A75"/>
    <w:rsid w:val="00D40A51"/>
    <w:rsid w:val="00D436A6"/>
    <w:rsid w:val="00D45CF5"/>
    <w:rsid w:val="00D50BC7"/>
    <w:rsid w:val="00D52475"/>
    <w:rsid w:val="00D524E2"/>
    <w:rsid w:val="00D57FAC"/>
    <w:rsid w:val="00D60597"/>
    <w:rsid w:val="00D609CF"/>
    <w:rsid w:val="00D60EB4"/>
    <w:rsid w:val="00D64222"/>
    <w:rsid w:val="00D73198"/>
    <w:rsid w:val="00D73A8A"/>
    <w:rsid w:val="00D749EF"/>
    <w:rsid w:val="00D75703"/>
    <w:rsid w:val="00D7714B"/>
    <w:rsid w:val="00D77B1A"/>
    <w:rsid w:val="00D8346D"/>
    <w:rsid w:val="00D83927"/>
    <w:rsid w:val="00D83F33"/>
    <w:rsid w:val="00D859CF"/>
    <w:rsid w:val="00D85EEC"/>
    <w:rsid w:val="00D8628F"/>
    <w:rsid w:val="00D872F8"/>
    <w:rsid w:val="00D90180"/>
    <w:rsid w:val="00D927B8"/>
    <w:rsid w:val="00D9299C"/>
    <w:rsid w:val="00D929CB"/>
    <w:rsid w:val="00D92E29"/>
    <w:rsid w:val="00D932F8"/>
    <w:rsid w:val="00D943F7"/>
    <w:rsid w:val="00D95ECA"/>
    <w:rsid w:val="00D97C0D"/>
    <w:rsid w:val="00DA0D50"/>
    <w:rsid w:val="00DA18EA"/>
    <w:rsid w:val="00DA3BE3"/>
    <w:rsid w:val="00DA58C8"/>
    <w:rsid w:val="00DA5B4B"/>
    <w:rsid w:val="00DA743C"/>
    <w:rsid w:val="00DB2B94"/>
    <w:rsid w:val="00DB6A92"/>
    <w:rsid w:val="00DB762E"/>
    <w:rsid w:val="00DC36D4"/>
    <w:rsid w:val="00DC4F2F"/>
    <w:rsid w:val="00DC65C0"/>
    <w:rsid w:val="00DD19DB"/>
    <w:rsid w:val="00DD22B3"/>
    <w:rsid w:val="00DD2B8C"/>
    <w:rsid w:val="00DD7726"/>
    <w:rsid w:val="00DE2253"/>
    <w:rsid w:val="00DF3545"/>
    <w:rsid w:val="00DF4C31"/>
    <w:rsid w:val="00DF4FF0"/>
    <w:rsid w:val="00DF64E3"/>
    <w:rsid w:val="00E00D95"/>
    <w:rsid w:val="00E0140D"/>
    <w:rsid w:val="00E073A2"/>
    <w:rsid w:val="00E1276E"/>
    <w:rsid w:val="00E131D2"/>
    <w:rsid w:val="00E13E5B"/>
    <w:rsid w:val="00E1749E"/>
    <w:rsid w:val="00E201E8"/>
    <w:rsid w:val="00E21AB6"/>
    <w:rsid w:val="00E234DC"/>
    <w:rsid w:val="00E240EA"/>
    <w:rsid w:val="00E2535D"/>
    <w:rsid w:val="00E2707F"/>
    <w:rsid w:val="00E35029"/>
    <w:rsid w:val="00E35E46"/>
    <w:rsid w:val="00E36C81"/>
    <w:rsid w:val="00E41811"/>
    <w:rsid w:val="00E42421"/>
    <w:rsid w:val="00E42849"/>
    <w:rsid w:val="00E4447C"/>
    <w:rsid w:val="00E46003"/>
    <w:rsid w:val="00E5032B"/>
    <w:rsid w:val="00E526FB"/>
    <w:rsid w:val="00E52C11"/>
    <w:rsid w:val="00E62A49"/>
    <w:rsid w:val="00E65DDC"/>
    <w:rsid w:val="00E66726"/>
    <w:rsid w:val="00E70D00"/>
    <w:rsid w:val="00E80074"/>
    <w:rsid w:val="00E80857"/>
    <w:rsid w:val="00E8449E"/>
    <w:rsid w:val="00E85619"/>
    <w:rsid w:val="00E90014"/>
    <w:rsid w:val="00E94A2E"/>
    <w:rsid w:val="00E97D8D"/>
    <w:rsid w:val="00EA12F2"/>
    <w:rsid w:val="00EA1312"/>
    <w:rsid w:val="00EA22EB"/>
    <w:rsid w:val="00EA3B25"/>
    <w:rsid w:val="00EA56D6"/>
    <w:rsid w:val="00EA7576"/>
    <w:rsid w:val="00EA75E4"/>
    <w:rsid w:val="00EA764E"/>
    <w:rsid w:val="00EA77EE"/>
    <w:rsid w:val="00EA7AD9"/>
    <w:rsid w:val="00EB0716"/>
    <w:rsid w:val="00EB474A"/>
    <w:rsid w:val="00EB62BC"/>
    <w:rsid w:val="00EC3CB4"/>
    <w:rsid w:val="00EC7E81"/>
    <w:rsid w:val="00ED17B2"/>
    <w:rsid w:val="00ED6E5F"/>
    <w:rsid w:val="00ED6EC4"/>
    <w:rsid w:val="00ED731C"/>
    <w:rsid w:val="00EE09BF"/>
    <w:rsid w:val="00EE1CD0"/>
    <w:rsid w:val="00EF0C45"/>
    <w:rsid w:val="00EF329B"/>
    <w:rsid w:val="00EF49BC"/>
    <w:rsid w:val="00F013B8"/>
    <w:rsid w:val="00F0144A"/>
    <w:rsid w:val="00F11D37"/>
    <w:rsid w:val="00F2087F"/>
    <w:rsid w:val="00F22BD0"/>
    <w:rsid w:val="00F27C4C"/>
    <w:rsid w:val="00F310ED"/>
    <w:rsid w:val="00F34055"/>
    <w:rsid w:val="00F41A6B"/>
    <w:rsid w:val="00F41C14"/>
    <w:rsid w:val="00F42839"/>
    <w:rsid w:val="00F44708"/>
    <w:rsid w:val="00F51547"/>
    <w:rsid w:val="00F534A2"/>
    <w:rsid w:val="00F559DA"/>
    <w:rsid w:val="00F56080"/>
    <w:rsid w:val="00F56B58"/>
    <w:rsid w:val="00F56C84"/>
    <w:rsid w:val="00F628C2"/>
    <w:rsid w:val="00F649A6"/>
    <w:rsid w:val="00F67BDF"/>
    <w:rsid w:val="00F67FA0"/>
    <w:rsid w:val="00F732E3"/>
    <w:rsid w:val="00F73B81"/>
    <w:rsid w:val="00F76301"/>
    <w:rsid w:val="00F7690A"/>
    <w:rsid w:val="00F76A76"/>
    <w:rsid w:val="00F778B7"/>
    <w:rsid w:val="00F77CD6"/>
    <w:rsid w:val="00F80278"/>
    <w:rsid w:val="00F81435"/>
    <w:rsid w:val="00F96FDC"/>
    <w:rsid w:val="00FA06C1"/>
    <w:rsid w:val="00FA5074"/>
    <w:rsid w:val="00FA6AA2"/>
    <w:rsid w:val="00FB093A"/>
    <w:rsid w:val="00FB0A63"/>
    <w:rsid w:val="00FB2BDC"/>
    <w:rsid w:val="00FB468D"/>
    <w:rsid w:val="00FB5DD8"/>
    <w:rsid w:val="00FC0A99"/>
    <w:rsid w:val="00FC3EBD"/>
    <w:rsid w:val="00FC6763"/>
    <w:rsid w:val="00FD0BA6"/>
    <w:rsid w:val="00FD18DD"/>
    <w:rsid w:val="00FD294B"/>
    <w:rsid w:val="00FD2E67"/>
    <w:rsid w:val="00FD3065"/>
    <w:rsid w:val="00FD313A"/>
    <w:rsid w:val="00FD5C6D"/>
    <w:rsid w:val="00FD6A4C"/>
    <w:rsid w:val="00FD7E53"/>
    <w:rsid w:val="00FE0783"/>
    <w:rsid w:val="00FE0F59"/>
    <w:rsid w:val="00FE3604"/>
    <w:rsid w:val="00FE462C"/>
    <w:rsid w:val="00FE51FB"/>
    <w:rsid w:val="00FE5AC4"/>
    <w:rsid w:val="00FE7960"/>
    <w:rsid w:val="00FF1014"/>
    <w:rsid w:val="00FF3107"/>
    <w:rsid w:val="00FF3C86"/>
    <w:rsid w:val="00FF72D0"/>
    <w:rsid w:val="00FF75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55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footer"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059"/>
    <w:rPr>
      <w:sz w:val="24"/>
      <w:szCs w:val="24"/>
    </w:rPr>
  </w:style>
  <w:style w:type="paragraph" w:styleId="Titre3">
    <w:name w:val="heading 3"/>
    <w:basedOn w:val="Normal"/>
    <w:next w:val="Normal"/>
    <w:link w:val="Titre3Car"/>
    <w:qFormat/>
    <w:rsid w:val="009A4059"/>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itre8">
    <w:name w:val="heading 8"/>
    <w:basedOn w:val="Normal"/>
    <w:next w:val="Normal"/>
    <w:link w:val="Titre8Car"/>
    <w:semiHidden/>
    <w:unhideWhenUsed/>
    <w:qFormat/>
    <w:rsid w:val="007142EA"/>
    <w:pPr>
      <w:keepNext/>
      <w:keepLines/>
      <w:spacing w:before="40"/>
      <w:outlineLvl w:val="7"/>
    </w:pPr>
    <w:rPr>
      <w:rFonts w:asciiTheme="majorHAnsi" w:eastAsiaTheme="majorEastAsia" w:hAnsiTheme="majorHAnsi" w:cstheme="majorBidi"/>
      <w:color w:val="FFFFFF"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A4059"/>
    <w:rPr>
      <w:rFonts w:ascii="Arial" w:hAnsi="Arial" w:cs="Arial"/>
      <w:b/>
      <w:bCs/>
      <w:sz w:val="26"/>
      <w:szCs w:val="26"/>
      <w:lang w:val="es-ES" w:eastAsia="es-ES" w:bidi="ar-SA"/>
    </w:rPr>
  </w:style>
  <w:style w:type="character" w:customStyle="1" w:styleId="Titre4Car">
    <w:name w:val="Titre 4 Car"/>
    <w:basedOn w:val="Policepardfaut"/>
    <w:link w:val="Titre4"/>
    <w:rsid w:val="009A4059"/>
    <w:rPr>
      <w:b/>
      <w:sz w:val="24"/>
      <w:lang w:val="es-ES" w:eastAsia="es-ES" w:bidi="ar-SA"/>
    </w:rPr>
  </w:style>
  <w:style w:type="character" w:customStyle="1" w:styleId="Titre5Car">
    <w:name w:val="Titre 5 Car"/>
    <w:basedOn w:val="Policepardfaut"/>
    <w:link w:val="Titre5"/>
    <w:rsid w:val="009A4059"/>
    <w:rPr>
      <w:rFonts w:ascii="Arial" w:hAnsi="Arial" w:cs="Arial"/>
      <w:b/>
      <w:bCs/>
      <w:sz w:val="24"/>
      <w:szCs w:val="24"/>
      <w:lang w:val="es-ES" w:eastAsia="es-ES" w:bidi="ar-SA"/>
    </w:rPr>
  </w:style>
  <w:style w:type="character" w:customStyle="1" w:styleId="Titre8Car">
    <w:name w:val="Titre 8 Car"/>
    <w:basedOn w:val="Policepardfaut"/>
    <w:link w:val="Titre8"/>
    <w:semiHidden/>
    <w:rsid w:val="007142EA"/>
    <w:rPr>
      <w:rFonts w:asciiTheme="majorHAnsi" w:eastAsiaTheme="majorEastAsia" w:hAnsiTheme="majorHAnsi" w:cstheme="majorBidi"/>
      <w:color w:val="FFFFFF" w:themeColor="text1" w:themeTint="D8"/>
      <w:sz w:val="21"/>
      <w:szCs w:val="21"/>
    </w:rPr>
  </w:style>
  <w:style w:type="paragraph" w:styleId="Titre">
    <w:name w:val="Title"/>
    <w:basedOn w:val="Normal"/>
    <w:link w:val="TitreCar"/>
    <w:qFormat/>
    <w:rsid w:val="009A4059"/>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9A4059"/>
    <w:rPr>
      <w:rFonts w:ascii="Arial" w:hAnsi="Arial" w:cs="Arial"/>
      <w:b/>
      <w:sz w:val="24"/>
      <w:szCs w:val="24"/>
      <w:lang w:val="es-ES" w:eastAsia="es-ES" w:bidi="ar-SA"/>
    </w:rPr>
  </w:style>
  <w:style w:type="character" w:styleId="Numrodepage">
    <w:name w:val="page number"/>
    <w:basedOn w:val="Policepardfaut"/>
    <w:rsid w:val="009A4059"/>
  </w:style>
  <w:style w:type="paragraph" w:styleId="En-tte">
    <w:name w:val="header"/>
    <w:basedOn w:val="Normal"/>
    <w:rsid w:val="009A4059"/>
    <w:pPr>
      <w:tabs>
        <w:tab w:val="center" w:pos="4419"/>
        <w:tab w:val="right" w:pos="8838"/>
      </w:tabs>
    </w:pPr>
  </w:style>
  <w:style w:type="paragraph" w:styleId="Retraitcorpsdetexte">
    <w:name w:val="Body Text Indent"/>
    <w:basedOn w:val="Normal"/>
    <w:link w:val="Retraitcorpsdetexte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9A4059"/>
    <w:rPr>
      <w:rFonts w:ascii="Tahoma" w:hAnsi="Tahoma" w:cs="Tahoma"/>
      <w:sz w:val="24"/>
      <w:szCs w:val="24"/>
      <w:lang w:val="es-ES" w:eastAsia="es-ES" w:bidi="ar-SA"/>
    </w:rPr>
  </w:style>
  <w:style w:type="paragraph" w:styleId="Pieddepage">
    <w:name w:val="footer"/>
    <w:basedOn w:val="Normal"/>
    <w:link w:val="PieddepageCar"/>
    <w:uiPriority w:val="99"/>
    <w:rsid w:val="0003464F"/>
    <w:pPr>
      <w:tabs>
        <w:tab w:val="center" w:pos="4252"/>
        <w:tab w:val="right" w:pos="8504"/>
      </w:tabs>
    </w:pPr>
  </w:style>
  <w:style w:type="paragraph" w:styleId="Textedebulles">
    <w:name w:val="Balloon Text"/>
    <w:basedOn w:val="Normal"/>
    <w:link w:val="TextedebullesCar"/>
    <w:rsid w:val="00A6619E"/>
    <w:rPr>
      <w:rFonts w:ascii="Segoe UI" w:hAnsi="Segoe UI" w:cs="Segoe UI"/>
      <w:sz w:val="18"/>
      <w:szCs w:val="18"/>
    </w:rPr>
  </w:style>
  <w:style w:type="character" w:customStyle="1" w:styleId="TextedebullesCar">
    <w:name w:val="Texte de bulles Car"/>
    <w:basedOn w:val="Policepardfaut"/>
    <w:link w:val="Textedebulles"/>
    <w:rsid w:val="00A6619E"/>
    <w:rPr>
      <w:rFonts w:ascii="Segoe UI" w:hAnsi="Segoe UI" w:cs="Segoe UI"/>
      <w:sz w:val="18"/>
      <w:szCs w:val="18"/>
    </w:rPr>
  </w:style>
  <w:style w:type="paragraph" w:styleId="Paragraphedeliste">
    <w:name w:val="List Paragraph"/>
    <w:basedOn w:val="Normal"/>
    <w:uiPriority w:val="34"/>
    <w:qFormat/>
    <w:rsid w:val="004904A5"/>
    <w:pPr>
      <w:ind w:left="720"/>
      <w:contextualSpacing/>
    </w:pPr>
  </w:style>
  <w:style w:type="paragraph" w:styleId="Corpsdetexte">
    <w:name w:val="Body Text"/>
    <w:basedOn w:val="Normal"/>
    <w:link w:val="CorpsdetexteCar"/>
    <w:rsid w:val="007142EA"/>
    <w:pPr>
      <w:spacing w:after="120"/>
    </w:pPr>
  </w:style>
  <w:style w:type="character" w:customStyle="1" w:styleId="CorpsdetexteCar">
    <w:name w:val="Corps de texte Car"/>
    <w:basedOn w:val="Policepardfaut"/>
    <w:link w:val="Corpsdetexte"/>
    <w:rsid w:val="007142EA"/>
    <w:rPr>
      <w:sz w:val="24"/>
      <w:szCs w:val="24"/>
    </w:rPr>
  </w:style>
  <w:style w:type="paragraph" w:styleId="Corpsdetexte2">
    <w:name w:val="Body Text 2"/>
    <w:basedOn w:val="Normal"/>
    <w:link w:val="Corpsdetexte2Car"/>
    <w:rsid w:val="007142EA"/>
    <w:pPr>
      <w:spacing w:after="120" w:line="480" w:lineRule="auto"/>
    </w:pPr>
  </w:style>
  <w:style w:type="character" w:customStyle="1" w:styleId="Corpsdetexte2Car">
    <w:name w:val="Corps de texte 2 Car"/>
    <w:basedOn w:val="Policepardfaut"/>
    <w:link w:val="Corpsdetexte2"/>
    <w:rsid w:val="007142EA"/>
    <w:rPr>
      <w:sz w:val="24"/>
      <w:szCs w:val="24"/>
    </w:rPr>
  </w:style>
  <w:style w:type="paragraph" w:styleId="Notedebasdepage">
    <w:name w:val="footnote text"/>
    <w:basedOn w:val="Normal"/>
    <w:link w:val="NotedebasdepageCar"/>
    <w:uiPriority w:val="99"/>
    <w:rsid w:val="007142EA"/>
    <w:rPr>
      <w:sz w:val="20"/>
      <w:szCs w:val="20"/>
      <w:lang w:val="es-ES_tradnl"/>
    </w:rPr>
  </w:style>
  <w:style w:type="character" w:customStyle="1" w:styleId="NotedebasdepageCar">
    <w:name w:val="Note de bas de page Car"/>
    <w:basedOn w:val="Policepardfaut"/>
    <w:link w:val="Notedebasdepage"/>
    <w:uiPriority w:val="99"/>
    <w:rsid w:val="007142EA"/>
    <w:rPr>
      <w:lang w:val="es-ES_tradnl"/>
    </w:rPr>
  </w:style>
  <w:style w:type="character" w:styleId="Appelnotedebasdep">
    <w:name w:val="footnote reference"/>
    <w:uiPriority w:val="99"/>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Policepardfaut"/>
    <w:rsid w:val="00E00D95"/>
  </w:style>
  <w:style w:type="character" w:customStyle="1" w:styleId="iaj">
    <w:name w:val="i_aj"/>
    <w:basedOn w:val="Policepardfaut"/>
    <w:rsid w:val="00E00D95"/>
  </w:style>
  <w:style w:type="table" w:styleId="Grilledutableau">
    <w:name w:val="Table Grid"/>
    <w:basedOn w:val="Tableau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Normalcentr">
    <w:name w:val="Block Text"/>
    <w:basedOn w:val="Normal"/>
    <w:rsid w:val="00BB3A8B"/>
    <w:pPr>
      <w:spacing w:line="360" w:lineRule="auto"/>
      <w:ind w:left="748" w:right="696"/>
      <w:jc w:val="both"/>
    </w:pPr>
    <w:rPr>
      <w:rFonts w:ascii="Arial" w:hAnsi="Arial" w:cs="Arial"/>
      <w:i/>
      <w:iCs/>
    </w:rPr>
  </w:style>
  <w:style w:type="paragraph" w:styleId="Sansinterligne">
    <w:name w:val="No Spacing"/>
    <w:uiPriority w:val="1"/>
    <w:qFormat/>
    <w:rsid w:val="002601F4"/>
    <w:rPr>
      <w:sz w:val="24"/>
      <w:szCs w:val="24"/>
    </w:rPr>
  </w:style>
  <w:style w:type="character" w:customStyle="1" w:styleId="PieddepageCar">
    <w:name w:val="Pied de page Car"/>
    <w:basedOn w:val="Policepardfaut"/>
    <w:link w:val="Pieddepage"/>
    <w:uiPriority w:val="99"/>
    <w:rsid w:val="002B2020"/>
    <w:rPr>
      <w:sz w:val="24"/>
      <w:szCs w:val="24"/>
    </w:rPr>
  </w:style>
  <w:style w:type="paragraph" w:customStyle="1" w:styleId="Textoindependiente21">
    <w:name w:val="Texto independiente 21"/>
    <w:basedOn w:val="Normal"/>
    <w:link w:val="BodyText2Car1"/>
    <w:uiPriority w:val="99"/>
    <w:rsid w:val="00265363"/>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265363"/>
    <w:rPr>
      <w:rFonts w:ascii="Arial Narrow" w:hAnsi="Arial Narrow" w:cs="Arial Narrow"/>
      <w:sz w:val="30"/>
      <w:szCs w:val="30"/>
      <w:lang w:val="es-CO"/>
    </w:rPr>
  </w:style>
  <w:style w:type="character" w:styleId="Lienhypertexte">
    <w:name w:val="Hyperlink"/>
    <w:basedOn w:val="Policepardfaut"/>
    <w:uiPriority w:val="99"/>
    <w:unhideWhenUsed/>
    <w:rsid w:val="003B2D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footer"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059"/>
    <w:rPr>
      <w:sz w:val="24"/>
      <w:szCs w:val="24"/>
    </w:rPr>
  </w:style>
  <w:style w:type="paragraph" w:styleId="Titre3">
    <w:name w:val="heading 3"/>
    <w:basedOn w:val="Normal"/>
    <w:next w:val="Normal"/>
    <w:link w:val="Titre3Car"/>
    <w:qFormat/>
    <w:rsid w:val="009A4059"/>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itre8">
    <w:name w:val="heading 8"/>
    <w:basedOn w:val="Normal"/>
    <w:next w:val="Normal"/>
    <w:link w:val="Titre8Car"/>
    <w:semiHidden/>
    <w:unhideWhenUsed/>
    <w:qFormat/>
    <w:rsid w:val="007142EA"/>
    <w:pPr>
      <w:keepNext/>
      <w:keepLines/>
      <w:spacing w:before="40"/>
      <w:outlineLvl w:val="7"/>
    </w:pPr>
    <w:rPr>
      <w:rFonts w:asciiTheme="majorHAnsi" w:eastAsiaTheme="majorEastAsia" w:hAnsiTheme="majorHAnsi" w:cstheme="majorBidi"/>
      <w:color w:val="FFFFFF"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A4059"/>
    <w:rPr>
      <w:rFonts w:ascii="Arial" w:hAnsi="Arial" w:cs="Arial"/>
      <w:b/>
      <w:bCs/>
      <w:sz w:val="26"/>
      <w:szCs w:val="26"/>
      <w:lang w:val="es-ES" w:eastAsia="es-ES" w:bidi="ar-SA"/>
    </w:rPr>
  </w:style>
  <w:style w:type="character" w:customStyle="1" w:styleId="Titre4Car">
    <w:name w:val="Titre 4 Car"/>
    <w:basedOn w:val="Policepardfaut"/>
    <w:link w:val="Titre4"/>
    <w:rsid w:val="009A4059"/>
    <w:rPr>
      <w:b/>
      <w:sz w:val="24"/>
      <w:lang w:val="es-ES" w:eastAsia="es-ES" w:bidi="ar-SA"/>
    </w:rPr>
  </w:style>
  <w:style w:type="character" w:customStyle="1" w:styleId="Titre5Car">
    <w:name w:val="Titre 5 Car"/>
    <w:basedOn w:val="Policepardfaut"/>
    <w:link w:val="Titre5"/>
    <w:rsid w:val="009A4059"/>
    <w:rPr>
      <w:rFonts w:ascii="Arial" w:hAnsi="Arial" w:cs="Arial"/>
      <w:b/>
      <w:bCs/>
      <w:sz w:val="24"/>
      <w:szCs w:val="24"/>
      <w:lang w:val="es-ES" w:eastAsia="es-ES" w:bidi="ar-SA"/>
    </w:rPr>
  </w:style>
  <w:style w:type="character" w:customStyle="1" w:styleId="Titre8Car">
    <w:name w:val="Titre 8 Car"/>
    <w:basedOn w:val="Policepardfaut"/>
    <w:link w:val="Titre8"/>
    <w:semiHidden/>
    <w:rsid w:val="007142EA"/>
    <w:rPr>
      <w:rFonts w:asciiTheme="majorHAnsi" w:eastAsiaTheme="majorEastAsia" w:hAnsiTheme="majorHAnsi" w:cstheme="majorBidi"/>
      <w:color w:val="FFFFFF" w:themeColor="text1" w:themeTint="D8"/>
      <w:sz w:val="21"/>
      <w:szCs w:val="21"/>
    </w:rPr>
  </w:style>
  <w:style w:type="paragraph" w:styleId="Titre">
    <w:name w:val="Title"/>
    <w:basedOn w:val="Normal"/>
    <w:link w:val="TitreCar"/>
    <w:qFormat/>
    <w:rsid w:val="009A4059"/>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9A4059"/>
    <w:rPr>
      <w:rFonts w:ascii="Arial" w:hAnsi="Arial" w:cs="Arial"/>
      <w:b/>
      <w:sz w:val="24"/>
      <w:szCs w:val="24"/>
      <w:lang w:val="es-ES" w:eastAsia="es-ES" w:bidi="ar-SA"/>
    </w:rPr>
  </w:style>
  <w:style w:type="character" w:styleId="Numrodepage">
    <w:name w:val="page number"/>
    <w:basedOn w:val="Policepardfaut"/>
    <w:rsid w:val="009A4059"/>
  </w:style>
  <w:style w:type="paragraph" w:styleId="En-tte">
    <w:name w:val="header"/>
    <w:basedOn w:val="Normal"/>
    <w:rsid w:val="009A4059"/>
    <w:pPr>
      <w:tabs>
        <w:tab w:val="center" w:pos="4419"/>
        <w:tab w:val="right" w:pos="8838"/>
      </w:tabs>
    </w:pPr>
  </w:style>
  <w:style w:type="paragraph" w:styleId="Retraitcorpsdetexte">
    <w:name w:val="Body Text Indent"/>
    <w:basedOn w:val="Normal"/>
    <w:link w:val="Retraitcorpsdetexte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9A4059"/>
    <w:rPr>
      <w:rFonts w:ascii="Tahoma" w:hAnsi="Tahoma" w:cs="Tahoma"/>
      <w:sz w:val="24"/>
      <w:szCs w:val="24"/>
      <w:lang w:val="es-ES" w:eastAsia="es-ES" w:bidi="ar-SA"/>
    </w:rPr>
  </w:style>
  <w:style w:type="paragraph" w:styleId="Pieddepage">
    <w:name w:val="footer"/>
    <w:basedOn w:val="Normal"/>
    <w:link w:val="PieddepageCar"/>
    <w:uiPriority w:val="99"/>
    <w:rsid w:val="0003464F"/>
    <w:pPr>
      <w:tabs>
        <w:tab w:val="center" w:pos="4252"/>
        <w:tab w:val="right" w:pos="8504"/>
      </w:tabs>
    </w:pPr>
  </w:style>
  <w:style w:type="paragraph" w:styleId="Textedebulles">
    <w:name w:val="Balloon Text"/>
    <w:basedOn w:val="Normal"/>
    <w:link w:val="TextedebullesCar"/>
    <w:rsid w:val="00A6619E"/>
    <w:rPr>
      <w:rFonts w:ascii="Segoe UI" w:hAnsi="Segoe UI" w:cs="Segoe UI"/>
      <w:sz w:val="18"/>
      <w:szCs w:val="18"/>
    </w:rPr>
  </w:style>
  <w:style w:type="character" w:customStyle="1" w:styleId="TextedebullesCar">
    <w:name w:val="Texte de bulles Car"/>
    <w:basedOn w:val="Policepardfaut"/>
    <w:link w:val="Textedebulles"/>
    <w:rsid w:val="00A6619E"/>
    <w:rPr>
      <w:rFonts w:ascii="Segoe UI" w:hAnsi="Segoe UI" w:cs="Segoe UI"/>
      <w:sz w:val="18"/>
      <w:szCs w:val="18"/>
    </w:rPr>
  </w:style>
  <w:style w:type="paragraph" w:styleId="Paragraphedeliste">
    <w:name w:val="List Paragraph"/>
    <w:basedOn w:val="Normal"/>
    <w:uiPriority w:val="34"/>
    <w:qFormat/>
    <w:rsid w:val="004904A5"/>
    <w:pPr>
      <w:ind w:left="720"/>
      <w:contextualSpacing/>
    </w:pPr>
  </w:style>
  <w:style w:type="paragraph" w:styleId="Corpsdetexte">
    <w:name w:val="Body Text"/>
    <w:basedOn w:val="Normal"/>
    <w:link w:val="CorpsdetexteCar"/>
    <w:rsid w:val="007142EA"/>
    <w:pPr>
      <w:spacing w:after="120"/>
    </w:pPr>
  </w:style>
  <w:style w:type="character" w:customStyle="1" w:styleId="CorpsdetexteCar">
    <w:name w:val="Corps de texte Car"/>
    <w:basedOn w:val="Policepardfaut"/>
    <w:link w:val="Corpsdetexte"/>
    <w:rsid w:val="007142EA"/>
    <w:rPr>
      <w:sz w:val="24"/>
      <w:szCs w:val="24"/>
    </w:rPr>
  </w:style>
  <w:style w:type="paragraph" w:styleId="Corpsdetexte2">
    <w:name w:val="Body Text 2"/>
    <w:basedOn w:val="Normal"/>
    <w:link w:val="Corpsdetexte2Car"/>
    <w:rsid w:val="007142EA"/>
    <w:pPr>
      <w:spacing w:after="120" w:line="480" w:lineRule="auto"/>
    </w:pPr>
  </w:style>
  <w:style w:type="character" w:customStyle="1" w:styleId="Corpsdetexte2Car">
    <w:name w:val="Corps de texte 2 Car"/>
    <w:basedOn w:val="Policepardfaut"/>
    <w:link w:val="Corpsdetexte2"/>
    <w:rsid w:val="007142EA"/>
    <w:rPr>
      <w:sz w:val="24"/>
      <w:szCs w:val="24"/>
    </w:rPr>
  </w:style>
  <w:style w:type="paragraph" w:styleId="Notedebasdepage">
    <w:name w:val="footnote text"/>
    <w:basedOn w:val="Normal"/>
    <w:link w:val="NotedebasdepageCar"/>
    <w:uiPriority w:val="99"/>
    <w:rsid w:val="007142EA"/>
    <w:rPr>
      <w:sz w:val="20"/>
      <w:szCs w:val="20"/>
      <w:lang w:val="es-ES_tradnl"/>
    </w:rPr>
  </w:style>
  <w:style w:type="character" w:customStyle="1" w:styleId="NotedebasdepageCar">
    <w:name w:val="Note de bas de page Car"/>
    <w:basedOn w:val="Policepardfaut"/>
    <w:link w:val="Notedebasdepage"/>
    <w:uiPriority w:val="99"/>
    <w:rsid w:val="007142EA"/>
    <w:rPr>
      <w:lang w:val="es-ES_tradnl"/>
    </w:rPr>
  </w:style>
  <w:style w:type="character" w:styleId="Appelnotedebasdep">
    <w:name w:val="footnote reference"/>
    <w:uiPriority w:val="99"/>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Policepardfaut"/>
    <w:rsid w:val="00E00D95"/>
  </w:style>
  <w:style w:type="character" w:customStyle="1" w:styleId="iaj">
    <w:name w:val="i_aj"/>
    <w:basedOn w:val="Policepardfaut"/>
    <w:rsid w:val="00E00D95"/>
  </w:style>
  <w:style w:type="table" w:styleId="Grilledutableau">
    <w:name w:val="Table Grid"/>
    <w:basedOn w:val="Tableau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Normalcentr">
    <w:name w:val="Block Text"/>
    <w:basedOn w:val="Normal"/>
    <w:rsid w:val="00BB3A8B"/>
    <w:pPr>
      <w:spacing w:line="360" w:lineRule="auto"/>
      <w:ind w:left="748" w:right="696"/>
      <w:jc w:val="both"/>
    </w:pPr>
    <w:rPr>
      <w:rFonts w:ascii="Arial" w:hAnsi="Arial" w:cs="Arial"/>
      <w:i/>
      <w:iCs/>
    </w:rPr>
  </w:style>
  <w:style w:type="paragraph" w:styleId="Sansinterligne">
    <w:name w:val="No Spacing"/>
    <w:uiPriority w:val="1"/>
    <w:qFormat/>
    <w:rsid w:val="002601F4"/>
    <w:rPr>
      <w:sz w:val="24"/>
      <w:szCs w:val="24"/>
    </w:rPr>
  </w:style>
  <w:style w:type="character" w:customStyle="1" w:styleId="PieddepageCar">
    <w:name w:val="Pied de page Car"/>
    <w:basedOn w:val="Policepardfaut"/>
    <w:link w:val="Pieddepage"/>
    <w:uiPriority w:val="99"/>
    <w:rsid w:val="002B2020"/>
    <w:rPr>
      <w:sz w:val="24"/>
      <w:szCs w:val="24"/>
    </w:rPr>
  </w:style>
  <w:style w:type="paragraph" w:customStyle="1" w:styleId="Textoindependiente21">
    <w:name w:val="Texto independiente 21"/>
    <w:basedOn w:val="Normal"/>
    <w:link w:val="BodyText2Car1"/>
    <w:uiPriority w:val="99"/>
    <w:rsid w:val="00265363"/>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265363"/>
    <w:rPr>
      <w:rFonts w:ascii="Arial Narrow" w:hAnsi="Arial Narrow" w:cs="Arial Narrow"/>
      <w:sz w:val="30"/>
      <w:szCs w:val="30"/>
      <w:lang w:val="es-CO"/>
    </w:rPr>
  </w:style>
  <w:style w:type="character" w:styleId="Lienhypertexte">
    <w:name w:val="Hyperlink"/>
    <w:basedOn w:val="Policepardfaut"/>
    <w:uiPriority w:val="99"/>
    <w:unhideWhenUsed/>
    <w:rsid w:val="003B2D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600113155">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4530238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955405003">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504859214">
      <w:bodyDiv w:val="1"/>
      <w:marLeft w:val="0"/>
      <w:marRight w:val="0"/>
      <w:marTop w:val="0"/>
      <w:marBottom w:val="0"/>
      <w:divBdr>
        <w:top w:val="none" w:sz="0" w:space="0" w:color="auto"/>
        <w:left w:val="none" w:sz="0" w:space="0" w:color="auto"/>
        <w:bottom w:val="none" w:sz="0" w:space="0" w:color="auto"/>
        <w:right w:val="none" w:sz="0" w:space="0" w:color="auto"/>
      </w:divBdr>
    </w:div>
    <w:div w:id="1570000966">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34425004">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Personalizado 1">
      <a:dk1>
        <a:srgbClr val="FFFFFF"/>
      </a:dk1>
      <a:lt1>
        <a:sysClr val="window" lastClr="FFFFFF"/>
      </a:lt1>
      <a:dk2>
        <a:srgbClr val="FFFFFF"/>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E1491-3CFD-455B-B1A1-A155AFAA7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5</Pages>
  <Words>2409</Words>
  <Characters>13254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15632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Malucimedina</cp:lastModifiedBy>
  <cp:revision>88</cp:revision>
  <cp:lastPrinted>2017-01-26T19:40:00Z</cp:lastPrinted>
  <dcterms:created xsi:type="dcterms:W3CDTF">2016-05-25T12:58:00Z</dcterms:created>
  <dcterms:modified xsi:type="dcterms:W3CDTF">2017-05-02T19:10:00Z</dcterms:modified>
</cp:coreProperties>
</file>