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7253E" w:rsidRPr="0094372D" w:rsidRDefault="0017253E" w:rsidP="0017253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91749C" w:rsidRPr="0017253E" w:rsidRDefault="0091749C" w:rsidP="0091749C">
      <w:pPr>
        <w:pStyle w:val="Titre"/>
        <w:spacing w:line="240" w:lineRule="auto"/>
        <w:jc w:val="both"/>
        <w:rPr>
          <w:rFonts w:ascii="Tahoma" w:hAnsi="Tahoma" w:cs="Tahoma"/>
          <w:sz w:val="18"/>
          <w:szCs w:val="18"/>
          <w:lang w:val="es-CO"/>
        </w:rPr>
      </w:pP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17253E">
        <w:rPr>
          <w:rFonts w:ascii="Tahoma" w:hAnsi="Tahoma" w:cs="Tahoma"/>
          <w:b w:val="0"/>
          <w:bCs/>
          <w:sz w:val="18"/>
          <w:szCs w:val="18"/>
        </w:rPr>
        <w:t>- Grado jurisdiccional de consulta -</w:t>
      </w:r>
      <w:r w:rsidRPr="002B7B53">
        <w:rPr>
          <w:rFonts w:ascii="Tahoma" w:hAnsi="Tahoma" w:cs="Tahoma"/>
          <w:b w:val="0"/>
          <w:bCs/>
          <w:sz w:val="18"/>
          <w:szCs w:val="18"/>
        </w:rPr>
        <w:t xml:space="preserve"> </w:t>
      </w:r>
      <w:r w:rsidR="002B5C24">
        <w:rPr>
          <w:rFonts w:ascii="Tahoma" w:hAnsi="Tahoma" w:cs="Tahoma"/>
          <w:b w:val="0"/>
          <w:bCs/>
          <w:sz w:val="18"/>
          <w:szCs w:val="18"/>
        </w:rPr>
        <w:t xml:space="preserve">3 de febrero </w:t>
      </w:r>
      <w:r w:rsidRPr="002B7B53">
        <w:rPr>
          <w:rFonts w:ascii="Tahoma" w:hAnsi="Tahoma" w:cs="Tahoma"/>
          <w:b w:val="0"/>
          <w:bCs/>
          <w:sz w:val="18"/>
          <w:szCs w:val="18"/>
        </w:rPr>
        <w:t>de 201</w:t>
      </w:r>
      <w:r w:rsidR="002B5C24">
        <w:rPr>
          <w:rFonts w:ascii="Tahoma" w:hAnsi="Tahoma" w:cs="Tahoma"/>
          <w:b w:val="0"/>
          <w:bCs/>
          <w:sz w:val="18"/>
          <w:szCs w:val="18"/>
        </w:rPr>
        <w:t>7</w:t>
      </w:r>
      <w:r w:rsidRPr="002B7B53">
        <w:rPr>
          <w:rFonts w:ascii="Tahoma" w:hAnsi="Tahoma" w:cs="Tahoma"/>
          <w:b w:val="0"/>
          <w:bCs/>
          <w:sz w:val="18"/>
          <w:szCs w:val="18"/>
        </w:rPr>
        <w:t xml:space="preserve"> </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2B5C24">
        <w:rPr>
          <w:rFonts w:ascii="Tahoma" w:hAnsi="Tahoma" w:cs="Tahoma"/>
          <w:b w:val="0"/>
          <w:sz w:val="18"/>
          <w:szCs w:val="18"/>
        </w:rPr>
        <w:t>5</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sidR="002B5C24">
        <w:rPr>
          <w:rFonts w:ascii="Tahoma" w:hAnsi="Tahoma" w:cs="Tahoma"/>
          <w:b w:val="0"/>
          <w:sz w:val="18"/>
          <w:szCs w:val="18"/>
        </w:rPr>
        <w:t>432</w:t>
      </w:r>
      <w:r w:rsidRPr="002B7B53">
        <w:rPr>
          <w:rFonts w:ascii="Tahoma" w:hAnsi="Tahoma" w:cs="Tahoma"/>
          <w:b w:val="0"/>
          <w:sz w:val="18"/>
          <w:szCs w:val="18"/>
        </w:rPr>
        <w:t>-0</w:t>
      </w:r>
      <w:r w:rsidR="006F79DF">
        <w:rPr>
          <w:rFonts w:ascii="Tahoma" w:hAnsi="Tahoma" w:cs="Tahoma"/>
          <w:b w:val="0"/>
          <w:sz w:val="18"/>
          <w:szCs w:val="18"/>
        </w:rPr>
        <w:t>2</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sidR="0017253E">
        <w:rPr>
          <w:rFonts w:ascii="Tahoma" w:hAnsi="Tahoma" w:cs="Tahoma"/>
          <w:b w:val="0"/>
          <w:sz w:val="18"/>
          <w:szCs w:val="18"/>
        </w:rPr>
        <w:t>– Confirma sentencia que negó las pretensiones</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2B5C24">
        <w:rPr>
          <w:rFonts w:ascii="Tahoma" w:hAnsi="Tahoma" w:cs="Tahoma"/>
          <w:b w:val="0"/>
          <w:sz w:val="18"/>
          <w:szCs w:val="18"/>
        </w:rPr>
        <w:t>Aníbal Rodríguez Sepúlveda</w:t>
      </w:r>
    </w:p>
    <w:p w:rsidR="0091749C" w:rsidRPr="002B7B53" w:rsidRDefault="0091749C" w:rsidP="0091749C">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2B5C24">
        <w:rPr>
          <w:rFonts w:ascii="Tahoma" w:hAnsi="Tahoma" w:cs="Tahoma"/>
          <w:b w:val="0"/>
          <w:sz w:val="18"/>
          <w:szCs w:val="18"/>
        </w:rPr>
        <w:t>Quinto</w:t>
      </w:r>
      <w:r>
        <w:rPr>
          <w:rFonts w:ascii="Tahoma" w:hAnsi="Tahoma" w:cs="Tahoma"/>
          <w:b w:val="0"/>
          <w:sz w:val="18"/>
          <w:szCs w:val="18"/>
        </w:rPr>
        <w:t xml:space="preserve"> </w:t>
      </w:r>
      <w:r w:rsidRPr="002B7B53">
        <w:rPr>
          <w:rFonts w:ascii="Tahoma" w:hAnsi="Tahoma" w:cs="Tahoma"/>
          <w:b w:val="0"/>
          <w:sz w:val="18"/>
          <w:szCs w:val="18"/>
        </w:rPr>
        <w:t>Laboral del Circuito de Pereira</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91749C" w:rsidRDefault="0091749C" w:rsidP="0091749C">
      <w:pPr>
        <w:pStyle w:val="Titre"/>
        <w:spacing w:line="240" w:lineRule="auto"/>
        <w:ind w:left="2127" w:hanging="2127"/>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91749C" w:rsidRPr="00C91B87" w:rsidRDefault="00CC2DCC" w:rsidP="0091749C">
      <w:pPr>
        <w:pStyle w:val="Titre"/>
        <w:spacing w:line="240" w:lineRule="auto"/>
        <w:ind w:left="2124"/>
        <w:jc w:val="both"/>
        <w:rPr>
          <w:rFonts w:ascii="Tahoma" w:hAnsi="Tahoma" w:cs="Tahoma"/>
          <w:b w:val="0"/>
          <w:sz w:val="18"/>
          <w:szCs w:val="18"/>
        </w:rPr>
      </w:pPr>
      <w:bookmarkStart w:id="0" w:name="_GoBack"/>
      <w:r w:rsidRPr="00CC2DCC">
        <w:rPr>
          <w:rFonts w:ascii="Tahoma" w:hAnsi="Tahoma" w:cs="Tahoma"/>
          <w:bCs/>
          <w:sz w:val="18"/>
          <w:szCs w:val="18"/>
        </w:rPr>
        <w:t xml:space="preserve">VIGENCIA DEL RÉGIMEN DE TRANSICIÓN. </w:t>
      </w:r>
      <w:bookmarkEnd w:id="0"/>
      <w:r w:rsidR="0091749C" w:rsidRPr="00C91B87">
        <w:rPr>
          <w:rFonts w:ascii="Tahoma" w:hAnsi="Tahoma" w:cs="Tahoma"/>
          <w:b w:val="0"/>
          <w:sz w:val="18"/>
          <w:szCs w:val="18"/>
        </w:rPr>
        <w:t xml:space="preserve">El régimen de transición consagrado en el artículo 36 de </w:t>
      </w:r>
      <w:smartTag w:uri="urn:schemas-microsoft-com:office:smarttags" w:element="PersonName">
        <w:smartTagPr>
          <w:attr w:name="ProductID" w:val="la Ley"/>
        </w:smartTagPr>
        <w:r w:rsidR="0091749C" w:rsidRPr="00C91B87">
          <w:rPr>
            <w:rFonts w:ascii="Tahoma" w:hAnsi="Tahoma" w:cs="Tahoma"/>
            <w:b w:val="0"/>
            <w:sz w:val="18"/>
            <w:szCs w:val="18"/>
          </w:rPr>
          <w:t>la Ley</w:t>
        </w:r>
      </w:smartTag>
      <w:r w:rsidR="0091749C" w:rsidRPr="00C91B87">
        <w:rPr>
          <w:rFonts w:ascii="Tahoma" w:hAnsi="Tahoma" w:cs="Tahoma"/>
          <w:b w:val="0"/>
          <w:sz w:val="18"/>
          <w:szCs w:val="18"/>
        </w:rPr>
        <w:t xml:space="preserve"> 100 de 1993, s</w:t>
      </w:r>
      <w:r w:rsidR="0091749C">
        <w:rPr>
          <w:rFonts w:ascii="Tahoma" w:hAnsi="Tahoma" w:cs="Tahoma"/>
          <w:b w:val="0"/>
          <w:sz w:val="18"/>
          <w:szCs w:val="18"/>
        </w:rPr>
        <w:t>ó</w:t>
      </w:r>
      <w:r w:rsidR="0091749C" w:rsidRPr="00C91B87">
        <w:rPr>
          <w:rFonts w:ascii="Tahoma" w:hAnsi="Tahoma" w:cs="Tahoma"/>
          <w:b w:val="0"/>
          <w:sz w:val="18"/>
          <w:szCs w:val="18"/>
        </w:rPr>
        <w:t>lo se reconoce hasta el 31 de julio de 2010 de conformidad con lo reglamentado por el Acto Legislativo No. 01 de 2005, sin embargo, las personas que a la entrada en vigencia de aquella reforma constitucional -2</w:t>
      </w:r>
      <w:r w:rsidR="0091749C">
        <w:rPr>
          <w:rFonts w:ascii="Tahoma" w:hAnsi="Tahoma" w:cs="Tahoma"/>
          <w:b w:val="0"/>
          <w:sz w:val="18"/>
          <w:szCs w:val="18"/>
        </w:rPr>
        <w:t>9</w:t>
      </w:r>
      <w:r w:rsidR="0091749C" w:rsidRPr="00C91B87">
        <w:rPr>
          <w:rFonts w:ascii="Tahoma" w:hAnsi="Tahoma" w:cs="Tahoma"/>
          <w:b w:val="0"/>
          <w:sz w:val="18"/>
          <w:szCs w:val="18"/>
        </w:rPr>
        <w:t xml:space="preserve"> de julio de 2005-, acrediten que tienen cotizadas 750 semanas, se les extenderá los beneficios del régimen transicional hasta el año 2014.</w:t>
      </w:r>
    </w:p>
    <w:p w:rsidR="0091749C" w:rsidRPr="00C91B87" w:rsidRDefault="0091749C" w:rsidP="0091749C">
      <w:pPr>
        <w:pStyle w:val="Titre"/>
        <w:spacing w:line="240" w:lineRule="auto"/>
        <w:ind w:left="2805" w:hanging="2805"/>
        <w:jc w:val="both"/>
        <w:rPr>
          <w:rFonts w:ascii="Tahoma" w:hAnsi="Tahoma" w:cs="Tahoma"/>
          <w:b w:val="0"/>
          <w:sz w:val="18"/>
          <w:szCs w:val="18"/>
        </w:rPr>
      </w:pPr>
    </w:p>
    <w:p w:rsidR="0091749C" w:rsidRPr="00C91B87" w:rsidRDefault="0091749C" w:rsidP="0091749C">
      <w:pPr>
        <w:pStyle w:val="Titre"/>
        <w:spacing w:line="240" w:lineRule="auto"/>
        <w:ind w:left="2124"/>
        <w:jc w:val="both"/>
        <w:rPr>
          <w:rFonts w:ascii="Tahoma" w:hAnsi="Tahoma" w:cs="Tahoma"/>
          <w:b w:val="0"/>
          <w:sz w:val="18"/>
          <w:szCs w:val="18"/>
        </w:rPr>
      </w:pPr>
      <w:r w:rsidRPr="00C91B87">
        <w:rPr>
          <w:rFonts w:ascii="Tahoma" w:hAnsi="Tahoma" w:cs="Tahoma"/>
          <w:b w:val="0"/>
          <w:sz w:val="18"/>
          <w:szCs w:val="18"/>
        </w:rPr>
        <w:t xml:space="preserve">Empero, debe aclararse que esas 750 semanas de cotización antes del 22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rsidR="0091749C" w:rsidRDefault="0091749C" w:rsidP="0091749C">
      <w:pPr>
        <w:pStyle w:val="Titre"/>
        <w:spacing w:line="240" w:lineRule="auto"/>
        <w:ind w:left="2805" w:hanging="2805"/>
        <w:jc w:val="both"/>
        <w:rPr>
          <w:rFonts w:ascii="Tahoma" w:hAnsi="Tahoma" w:cs="Tahoma"/>
          <w:b w:val="0"/>
        </w:rPr>
      </w:pPr>
    </w:p>
    <w:p w:rsidR="0091749C" w:rsidRDefault="0091749C" w:rsidP="0091749C">
      <w:pPr>
        <w:pStyle w:val="Titre4"/>
        <w:widowControl w:val="0"/>
        <w:tabs>
          <w:tab w:val="clear" w:pos="0"/>
        </w:tabs>
        <w:spacing w:line="276" w:lineRule="auto"/>
        <w:rPr>
          <w:rFonts w:ascii="Tahoma" w:hAnsi="Tahoma" w:cs="Tahoma"/>
          <w:bCs/>
          <w:szCs w:val="24"/>
          <w:lang w:eastAsia="es-MX"/>
        </w:rPr>
      </w:pPr>
    </w:p>
    <w:p w:rsidR="0091749C" w:rsidRPr="004B5DE4" w:rsidRDefault="0091749C" w:rsidP="002B5C24">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91749C" w:rsidRPr="004B5DE4" w:rsidRDefault="0091749C" w:rsidP="002B5C24">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91749C" w:rsidRPr="007834F9" w:rsidRDefault="0091749C" w:rsidP="002B5C24">
      <w:pPr>
        <w:jc w:val="center"/>
        <w:rPr>
          <w:rFonts w:ascii="Tahoma" w:hAnsi="Tahoma" w:cs="Tahoma"/>
          <w:bCs/>
          <w:sz w:val="22"/>
          <w:szCs w:val="22"/>
        </w:rPr>
      </w:pPr>
    </w:p>
    <w:p w:rsidR="0091749C" w:rsidRPr="00F81734" w:rsidRDefault="0091749C" w:rsidP="002B5C24">
      <w:pPr>
        <w:jc w:val="center"/>
        <w:rPr>
          <w:rFonts w:ascii="Tahoma" w:hAnsi="Tahoma" w:cs="Tahoma"/>
          <w:b/>
          <w:bCs/>
          <w:sz w:val="22"/>
          <w:szCs w:val="22"/>
        </w:rPr>
      </w:pPr>
      <w:r w:rsidRPr="00F81734">
        <w:rPr>
          <w:rFonts w:ascii="Tahoma" w:hAnsi="Tahoma" w:cs="Tahoma"/>
          <w:bCs/>
          <w:sz w:val="22"/>
          <w:szCs w:val="22"/>
        </w:rPr>
        <w:t>Magistrada Ponente:</w:t>
      </w:r>
      <w:r w:rsidRPr="00F81734">
        <w:rPr>
          <w:rFonts w:ascii="Tahoma" w:hAnsi="Tahoma" w:cs="Tahoma"/>
          <w:b/>
          <w:bCs/>
          <w:sz w:val="22"/>
          <w:szCs w:val="22"/>
        </w:rPr>
        <w:t xml:space="preserve"> Ana Lucía Caicedo Calderón</w:t>
      </w:r>
    </w:p>
    <w:p w:rsidR="0091749C" w:rsidRPr="00F81734" w:rsidRDefault="0091749C" w:rsidP="002B5C24">
      <w:pPr>
        <w:jc w:val="center"/>
        <w:rPr>
          <w:rFonts w:ascii="Tahoma" w:hAnsi="Tahoma" w:cs="Tahoma"/>
          <w:b/>
          <w:bCs/>
          <w:sz w:val="22"/>
          <w:szCs w:val="22"/>
        </w:rPr>
      </w:pPr>
    </w:p>
    <w:p w:rsidR="0091749C" w:rsidRPr="00F81734" w:rsidRDefault="0091749C" w:rsidP="002B5C24">
      <w:pPr>
        <w:jc w:val="center"/>
        <w:rPr>
          <w:rFonts w:ascii="Tahoma" w:hAnsi="Tahoma" w:cs="Tahoma"/>
          <w:b/>
          <w:sz w:val="22"/>
          <w:szCs w:val="22"/>
        </w:rPr>
      </w:pPr>
      <w:r w:rsidRPr="00F81734">
        <w:rPr>
          <w:rFonts w:ascii="Tahoma" w:hAnsi="Tahoma" w:cs="Tahoma"/>
          <w:b/>
          <w:sz w:val="22"/>
          <w:szCs w:val="22"/>
        </w:rPr>
        <w:t>Acta No. ____</w:t>
      </w:r>
    </w:p>
    <w:p w:rsidR="0091749C" w:rsidRPr="00F81734" w:rsidRDefault="0091749C" w:rsidP="002B5C24">
      <w:pPr>
        <w:jc w:val="center"/>
        <w:rPr>
          <w:rFonts w:ascii="Tahoma" w:hAnsi="Tahoma" w:cs="Tahoma"/>
          <w:b/>
          <w:sz w:val="22"/>
          <w:szCs w:val="22"/>
        </w:rPr>
      </w:pPr>
      <w:r w:rsidRPr="00F81734">
        <w:rPr>
          <w:rFonts w:ascii="Tahoma" w:hAnsi="Tahoma" w:cs="Tahoma"/>
          <w:b/>
          <w:sz w:val="22"/>
          <w:szCs w:val="22"/>
        </w:rPr>
        <w:t>(</w:t>
      </w:r>
      <w:r w:rsidR="002B5C24">
        <w:rPr>
          <w:rFonts w:ascii="Tahoma" w:hAnsi="Tahoma" w:cs="Tahoma"/>
          <w:b/>
          <w:sz w:val="22"/>
          <w:szCs w:val="22"/>
        </w:rPr>
        <w:t xml:space="preserve">Febrero 3 </w:t>
      </w:r>
      <w:r w:rsidRPr="00F81734">
        <w:rPr>
          <w:rFonts w:ascii="Tahoma" w:hAnsi="Tahoma" w:cs="Tahoma"/>
          <w:b/>
          <w:sz w:val="22"/>
          <w:szCs w:val="22"/>
        </w:rPr>
        <w:t>de 201</w:t>
      </w:r>
      <w:r w:rsidR="002B5C24">
        <w:rPr>
          <w:rFonts w:ascii="Tahoma" w:hAnsi="Tahoma" w:cs="Tahoma"/>
          <w:b/>
          <w:sz w:val="22"/>
          <w:szCs w:val="22"/>
        </w:rPr>
        <w:t>7</w:t>
      </w:r>
      <w:r w:rsidRPr="00F81734">
        <w:rPr>
          <w:rFonts w:ascii="Tahoma" w:hAnsi="Tahoma" w:cs="Tahoma"/>
          <w:b/>
          <w:sz w:val="22"/>
          <w:szCs w:val="22"/>
        </w:rPr>
        <w:t>)</w:t>
      </w:r>
    </w:p>
    <w:p w:rsidR="0091749C" w:rsidRPr="00F81734" w:rsidRDefault="0091749C" w:rsidP="002B5C24">
      <w:pPr>
        <w:jc w:val="center"/>
        <w:rPr>
          <w:rFonts w:ascii="Tahoma" w:hAnsi="Tahoma" w:cs="Tahoma"/>
          <w:b/>
          <w:sz w:val="22"/>
          <w:szCs w:val="22"/>
        </w:rPr>
      </w:pPr>
    </w:p>
    <w:p w:rsidR="0091749C" w:rsidRPr="00F81734" w:rsidRDefault="0091749C" w:rsidP="002B5C24">
      <w:pPr>
        <w:pStyle w:val="Titre5"/>
        <w:spacing w:line="240" w:lineRule="auto"/>
        <w:ind w:firstLine="0"/>
        <w:jc w:val="center"/>
        <w:rPr>
          <w:rFonts w:ascii="Tahoma" w:hAnsi="Tahoma" w:cs="Tahoma"/>
          <w:sz w:val="22"/>
          <w:szCs w:val="22"/>
        </w:rPr>
      </w:pPr>
      <w:r w:rsidRPr="00F81734">
        <w:rPr>
          <w:rFonts w:ascii="Tahoma" w:hAnsi="Tahoma" w:cs="Tahoma"/>
          <w:sz w:val="22"/>
          <w:szCs w:val="22"/>
        </w:rPr>
        <w:t>Sistema oral - Audiencia de juzgamiento</w:t>
      </w:r>
    </w:p>
    <w:p w:rsidR="0091749C" w:rsidRPr="00F81734" w:rsidRDefault="0091749C" w:rsidP="0091749C">
      <w:pPr>
        <w:spacing w:line="276" w:lineRule="auto"/>
        <w:jc w:val="both"/>
        <w:rPr>
          <w:rFonts w:ascii="Tahoma" w:hAnsi="Tahoma" w:cs="Tahoma"/>
          <w:sz w:val="22"/>
          <w:szCs w:val="22"/>
          <w:lang w:val="es-ES_tradnl"/>
        </w:rPr>
      </w:pPr>
      <w:r w:rsidRPr="00F81734">
        <w:rPr>
          <w:rFonts w:ascii="Tahoma" w:hAnsi="Tahoma" w:cs="Tahoma"/>
          <w:b/>
          <w:sz w:val="22"/>
          <w:szCs w:val="22"/>
        </w:rPr>
        <w:tab/>
      </w:r>
    </w:p>
    <w:p w:rsidR="0091749C" w:rsidRPr="00F81734" w:rsidRDefault="0091749C" w:rsidP="0091749C">
      <w:pPr>
        <w:spacing w:line="276" w:lineRule="auto"/>
        <w:ind w:firstLine="708"/>
        <w:jc w:val="both"/>
        <w:rPr>
          <w:rFonts w:ascii="Tahoma" w:hAnsi="Tahoma" w:cs="Tahoma"/>
          <w:sz w:val="22"/>
          <w:szCs w:val="22"/>
        </w:rPr>
      </w:pPr>
      <w:r w:rsidRPr="00F81734">
        <w:rPr>
          <w:rFonts w:ascii="Tahoma" w:hAnsi="Tahoma" w:cs="Tahoma"/>
          <w:sz w:val="22"/>
          <w:szCs w:val="22"/>
          <w:lang w:val="es-ES_tradnl"/>
        </w:rPr>
        <w:t xml:space="preserve">Siendo las </w:t>
      </w:r>
      <w:r w:rsidR="002B5C24">
        <w:rPr>
          <w:rFonts w:ascii="Tahoma" w:hAnsi="Tahoma" w:cs="Tahoma"/>
          <w:sz w:val="22"/>
          <w:szCs w:val="22"/>
          <w:lang w:val="es-ES_tradnl"/>
        </w:rPr>
        <w:t>2</w:t>
      </w:r>
      <w:r>
        <w:rPr>
          <w:rFonts w:ascii="Tahoma" w:hAnsi="Tahoma" w:cs="Tahoma"/>
          <w:sz w:val="22"/>
          <w:szCs w:val="22"/>
          <w:lang w:val="es-ES_tradnl"/>
        </w:rPr>
        <w:t>:</w:t>
      </w:r>
      <w:r w:rsidR="002B5C24">
        <w:rPr>
          <w:rFonts w:ascii="Tahoma" w:hAnsi="Tahoma" w:cs="Tahoma"/>
          <w:sz w:val="22"/>
          <w:szCs w:val="22"/>
          <w:lang w:val="es-ES_tradnl"/>
        </w:rPr>
        <w:t>30</w:t>
      </w:r>
      <w:r w:rsidRPr="00F81734">
        <w:rPr>
          <w:rFonts w:ascii="Tahoma" w:hAnsi="Tahoma" w:cs="Tahoma"/>
          <w:sz w:val="22"/>
          <w:szCs w:val="22"/>
          <w:lang w:val="es-ES_tradnl"/>
        </w:rPr>
        <w:t xml:space="preserve"> </w:t>
      </w:r>
      <w:r w:rsidR="002B5C24">
        <w:rPr>
          <w:rFonts w:ascii="Tahoma" w:hAnsi="Tahoma" w:cs="Tahoma"/>
          <w:sz w:val="22"/>
          <w:szCs w:val="22"/>
          <w:lang w:val="es-ES_tradnl"/>
        </w:rPr>
        <w:t>p</w:t>
      </w:r>
      <w:r w:rsidRPr="00F81734">
        <w:rPr>
          <w:rFonts w:ascii="Tahoma" w:hAnsi="Tahoma" w:cs="Tahoma"/>
          <w:sz w:val="22"/>
          <w:szCs w:val="22"/>
          <w:lang w:val="es-ES_tradnl"/>
        </w:rPr>
        <w:t xml:space="preserve">.m. de hoy, </w:t>
      </w:r>
      <w:r w:rsidR="002B5C24">
        <w:rPr>
          <w:rFonts w:ascii="Tahoma" w:hAnsi="Tahoma" w:cs="Tahoma"/>
          <w:sz w:val="22"/>
          <w:szCs w:val="22"/>
          <w:lang w:val="es-ES_tradnl"/>
        </w:rPr>
        <w:t>vierne</w:t>
      </w:r>
      <w:r w:rsidR="00064252">
        <w:rPr>
          <w:rFonts w:ascii="Tahoma" w:hAnsi="Tahoma" w:cs="Tahoma"/>
          <w:sz w:val="22"/>
          <w:szCs w:val="22"/>
          <w:lang w:val="es-ES_tradnl"/>
        </w:rPr>
        <w:t xml:space="preserve">s </w:t>
      </w:r>
      <w:r w:rsidR="002B5C24">
        <w:rPr>
          <w:rFonts w:ascii="Tahoma" w:hAnsi="Tahoma" w:cs="Tahoma"/>
          <w:sz w:val="22"/>
          <w:szCs w:val="22"/>
          <w:lang w:val="es-ES_tradnl"/>
        </w:rPr>
        <w:t>3 de febrero de 2017</w:t>
      </w:r>
      <w:r w:rsidRPr="00F81734">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2B5C24">
        <w:rPr>
          <w:rFonts w:ascii="Tahoma" w:hAnsi="Tahoma" w:cs="Tahoma"/>
          <w:sz w:val="22"/>
          <w:szCs w:val="22"/>
          <w:lang w:val="es-ES_tradnl"/>
        </w:rPr>
        <w:t>Aníbal Rodríguez Sepúlveda</w:t>
      </w:r>
      <w:r>
        <w:rPr>
          <w:rFonts w:ascii="Tahoma" w:hAnsi="Tahoma" w:cs="Tahoma"/>
          <w:sz w:val="22"/>
          <w:szCs w:val="22"/>
          <w:lang w:val="es-ES_tradnl"/>
        </w:rPr>
        <w:t xml:space="preserve"> </w:t>
      </w:r>
      <w:r w:rsidRPr="00F81734">
        <w:rPr>
          <w:rFonts w:ascii="Tahoma" w:hAnsi="Tahoma" w:cs="Tahoma"/>
          <w:sz w:val="22"/>
          <w:szCs w:val="22"/>
          <w:lang w:val="es-ES_tradnl"/>
        </w:rPr>
        <w:t>en contra de la Administradora Colombiana de Pensiones –</w:t>
      </w:r>
      <w:r>
        <w:rPr>
          <w:rFonts w:ascii="Tahoma" w:hAnsi="Tahoma" w:cs="Tahoma"/>
          <w:sz w:val="22"/>
          <w:szCs w:val="22"/>
          <w:lang w:val="es-ES_tradnl"/>
        </w:rPr>
        <w:t xml:space="preserve"> </w:t>
      </w:r>
      <w:r w:rsidRPr="00F81734">
        <w:rPr>
          <w:rFonts w:ascii="Tahoma" w:hAnsi="Tahoma" w:cs="Tahoma"/>
          <w:sz w:val="22"/>
          <w:szCs w:val="22"/>
          <w:lang w:val="es-ES_tradnl"/>
        </w:rPr>
        <w:t>Colpensiones.</w:t>
      </w:r>
    </w:p>
    <w:p w:rsidR="0091749C" w:rsidRPr="00F81734" w:rsidRDefault="0091749C" w:rsidP="0091749C">
      <w:pPr>
        <w:spacing w:line="276" w:lineRule="auto"/>
        <w:ind w:firstLine="708"/>
        <w:jc w:val="both"/>
        <w:rPr>
          <w:rFonts w:ascii="Tahoma" w:hAnsi="Tahoma" w:cs="Tahoma"/>
          <w:sz w:val="22"/>
          <w:szCs w:val="22"/>
          <w:lang w:val="es-ES_tradnl"/>
        </w:rPr>
      </w:pPr>
    </w:p>
    <w:p w:rsidR="0091749C" w:rsidRPr="00F81734" w:rsidRDefault="0091749C" w:rsidP="0091749C">
      <w:pPr>
        <w:spacing w:line="276" w:lineRule="auto"/>
        <w:ind w:firstLine="708"/>
        <w:jc w:val="both"/>
        <w:rPr>
          <w:rFonts w:ascii="Tahoma" w:hAnsi="Tahoma" w:cs="Tahoma"/>
          <w:sz w:val="22"/>
          <w:szCs w:val="22"/>
          <w:lang w:val="es-ES_tradnl"/>
        </w:rPr>
      </w:pPr>
      <w:r w:rsidRPr="00F81734">
        <w:rPr>
          <w:rFonts w:ascii="Tahoma" w:hAnsi="Tahoma" w:cs="Tahoma"/>
          <w:sz w:val="22"/>
          <w:szCs w:val="22"/>
          <w:lang w:val="es-ES_tradnl"/>
        </w:rPr>
        <w:t>Para el efecto, se verifica la asistencia de las partes a la presente diligencia: Por la parte demandante… Por la demandada…</w:t>
      </w:r>
    </w:p>
    <w:p w:rsidR="0091749C" w:rsidRPr="00F81734" w:rsidRDefault="0091749C" w:rsidP="0091749C">
      <w:pPr>
        <w:ind w:firstLine="1122"/>
        <w:jc w:val="both"/>
        <w:rPr>
          <w:rFonts w:ascii="Tahoma" w:hAnsi="Tahoma" w:cs="Tahoma"/>
          <w:caps/>
          <w:sz w:val="22"/>
          <w:szCs w:val="22"/>
          <w:lang w:val="es-ES_tradnl"/>
        </w:rPr>
      </w:pPr>
    </w:p>
    <w:p w:rsidR="0091749C" w:rsidRPr="00F81734" w:rsidRDefault="0091749C" w:rsidP="0091749C">
      <w:pPr>
        <w:widowControl w:val="0"/>
        <w:autoSpaceDE w:val="0"/>
        <w:autoSpaceDN w:val="0"/>
        <w:adjustRightInd w:val="0"/>
        <w:spacing w:line="276" w:lineRule="auto"/>
        <w:jc w:val="center"/>
        <w:rPr>
          <w:rFonts w:ascii="Tahoma" w:hAnsi="Tahoma" w:cs="Tahoma"/>
          <w:b/>
          <w:caps/>
          <w:sz w:val="22"/>
          <w:szCs w:val="22"/>
        </w:rPr>
      </w:pPr>
      <w:r w:rsidRPr="00F81734">
        <w:rPr>
          <w:rFonts w:ascii="Tahoma" w:hAnsi="Tahoma" w:cs="Tahoma"/>
          <w:b/>
          <w:sz w:val="22"/>
          <w:szCs w:val="22"/>
        </w:rPr>
        <w:t>Alegatos de conclusión</w:t>
      </w:r>
    </w:p>
    <w:p w:rsidR="0091749C" w:rsidRPr="00F81734" w:rsidRDefault="0091749C" w:rsidP="0091749C">
      <w:pPr>
        <w:widowControl w:val="0"/>
        <w:autoSpaceDE w:val="0"/>
        <w:autoSpaceDN w:val="0"/>
        <w:adjustRightInd w:val="0"/>
        <w:spacing w:line="276" w:lineRule="auto"/>
        <w:jc w:val="both"/>
        <w:rPr>
          <w:rFonts w:ascii="Tahoma" w:hAnsi="Tahoma" w:cs="Tahoma"/>
          <w:sz w:val="22"/>
          <w:szCs w:val="22"/>
        </w:rPr>
      </w:pPr>
    </w:p>
    <w:p w:rsidR="0091749C" w:rsidRPr="00F81734" w:rsidRDefault="0091749C" w:rsidP="0091749C">
      <w:pPr>
        <w:spacing w:line="276" w:lineRule="auto"/>
        <w:ind w:firstLine="708"/>
        <w:jc w:val="both"/>
        <w:rPr>
          <w:rFonts w:ascii="Tahoma" w:hAnsi="Tahoma" w:cs="Tahoma"/>
          <w:sz w:val="22"/>
          <w:szCs w:val="22"/>
          <w:lang w:val="es-ES_tradnl"/>
        </w:rPr>
      </w:pPr>
      <w:r w:rsidRPr="00F81734">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1749C" w:rsidRPr="00F81734" w:rsidRDefault="0091749C" w:rsidP="0091749C">
      <w:pPr>
        <w:spacing w:line="276" w:lineRule="auto"/>
        <w:ind w:firstLine="708"/>
        <w:jc w:val="both"/>
        <w:rPr>
          <w:rFonts w:ascii="Tahoma" w:hAnsi="Tahoma" w:cs="Tahoma"/>
          <w:sz w:val="22"/>
          <w:szCs w:val="22"/>
          <w:lang w:val="es-ES_tradnl"/>
        </w:rPr>
      </w:pPr>
    </w:p>
    <w:p w:rsidR="0091749C" w:rsidRPr="00F81734" w:rsidRDefault="0091749C" w:rsidP="0091749C">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Sentencia</w:t>
      </w:r>
    </w:p>
    <w:p w:rsidR="0091749C" w:rsidRPr="00F81734" w:rsidRDefault="0091749C" w:rsidP="0091749C">
      <w:pPr>
        <w:widowControl w:val="0"/>
        <w:autoSpaceDE w:val="0"/>
        <w:autoSpaceDN w:val="0"/>
        <w:adjustRightInd w:val="0"/>
        <w:spacing w:line="276" w:lineRule="auto"/>
        <w:jc w:val="center"/>
        <w:rPr>
          <w:rFonts w:ascii="Tahoma" w:hAnsi="Tahoma" w:cs="Tahoma"/>
          <w:b/>
          <w:sz w:val="22"/>
          <w:szCs w:val="22"/>
        </w:rPr>
      </w:pPr>
    </w:p>
    <w:p w:rsidR="0091749C" w:rsidRPr="00782723"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Como quiera que los argumentos expuestos en las alegaciones fueron tenidos en cuenta en la discusión del proyecto, procede la Sala a resolver el grado jurisdiccional de consulta de la sentencia proferida por el Juzgado </w:t>
      </w:r>
      <w:r w:rsidR="002B5C24">
        <w:rPr>
          <w:rFonts w:ascii="Tahoma" w:hAnsi="Tahoma" w:cs="Tahoma"/>
          <w:sz w:val="22"/>
          <w:szCs w:val="22"/>
        </w:rPr>
        <w:t xml:space="preserve">Quinto </w:t>
      </w:r>
      <w:r w:rsidRPr="00782723">
        <w:rPr>
          <w:rFonts w:ascii="Tahoma" w:hAnsi="Tahoma" w:cs="Tahoma"/>
          <w:sz w:val="22"/>
          <w:szCs w:val="22"/>
        </w:rPr>
        <w:t xml:space="preserve">Laboral del Circuito de Pereira el </w:t>
      </w:r>
      <w:r w:rsidR="002B5C24">
        <w:rPr>
          <w:rFonts w:ascii="Tahoma" w:hAnsi="Tahoma" w:cs="Tahoma"/>
          <w:sz w:val="22"/>
          <w:szCs w:val="22"/>
        </w:rPr>
        <w:t>31</w:t>
      </w:r>
      <w:r w:rsidR="006A32A3">
        <w:rPr>
          <w:rFonts w:ascii="Tahoma" w:hAnsi="Tahoma" w:cs="Tahoma"/>
          <w:sz w:val="22"/>
          <w:szCs w:val="22"/>
        </w:rPr>
        <w:t xml:space="preserve"> d</w:t>
      </w:r>
      <w:r>
        <w:rPr>
          <w:rFonts w:ascii="Tahoma" w:hAnsi="Tahoma" w:cs="Tahoma"/>
          <w:sz w:val="22"/>
          <w:szCs w:val="22"/>
        </w:rPr>
        <w:t>e ju</w:t>
      </w:r>
      <w:r w:rsidR="002B5C24">
        <w:rPr>
          <w:rFonts w:ascii="Tahoma" w:hAnsi="Tahoma" w:cs="Tahoma"/>
          <w:sz w:val="22"/>
          <w:szCs w:val="22"/>
        </w:rPr>
        <w:t>l</w:t>
      </w:r>
      <w:r>
        <w:rPr>
          <w:rFonts w:ascii="Tahoma" w:hAnsi="Tahoma" w:cs="Tahoma"/>
          <w:sz w:val="22"/>
          <w:szCs w:val="22"/>
        </w:rPr>
        <w:t xml:space="preserve">io </w:t>
      </w:r>
      <w:r w:rsidRPr="00782723">
        <w:rPr>
          <w:rFonts w:ascii="Tahoma" w:hAnsi="Tahoma" w:cs="Tahoma"/>
          <w:sz w:val="22"/>
          <w:szCs w:val="22"/>
        </w:rPr>
        <w:t>de 2015, que result</w:t>
      </w:r>
      <w:r w:rsidR="006A32A3">
        <w:rPr>
          <w:rFonts w:ascii="Tahoma" w:hAnsi="Tahoma" w:cs="Tahoma"/>
          <w:sz w:val="22"/>
          <w:szCs w:val="22"/>
        </w:rPr>
        <w:t>ara desfavorable a</w:t>
      </w:r>
      <w:r w:rsidRPr="00782723">
        <w:rPr>
          <w:rFonts w:ascii="Tahoma" w:hAnsi="Tahoma" w:cs="Tahoma"/>
          <w:sz w:val="22"/>
          <w:szCs w:val="22"/>
        </w:rPr>
        <w:t>l demandante, dentro del proceso ordinario laboral reseñado con anterioridad.</w:t>
      </w:r>
    </w:p>
    <w:p w:rsidR="0091749C" w:rsidRPr="00782723" w:rsidRDefault="0091749C" w:rsidP="0091749C">
      <w:pPr>
        <w:widowControl w:val="0"/>
        <w:autoSpaceDE w:val="0"/>
        <w:autoSpaceDN w:val="0"/>
        <w:adjustRightInd w:val="0"/>
        <w:spacing w:line="276" w:lineRule="auto"/>
        <w:ind w:firstLine="708"/>
        <w:jc w:val="both"/>
        <w:rPr>
          <w:rFonts w:ascii="Tahoma" w:hAnsi="Tahoma" w:cs="Tahoma"/>
          <w:caps/>
          <w:sz w:val="22"/>
          <w:szCs w:val="22"/>
        </w:rPr>
      </w:pPr>
      <w:r w:rsidRPr="00782723">
        <w:rPr>
          <w:rFonts w:ascii="Tahoma" w:hAnsi="Tahoma" w:cs="Tahoma"/>
          <w:sz w:val="22"/>
          <w:szCs w:val="22"/>
        </w:rPr>
        <w:t xml:space="preserve"> </w:t>
      </w:r>
    </w:p>
    <w:p w:rsidR="0091749C" w:rsidRPr="00782723" w:rsidRDefault="0091749C" w:rsidP="0091749C">
      <w:pPr>
        <w:widowControl w:val="0"/>
        <w:autoSpaceDE w:val="0"/>
        <w:autoSpaceDN w:val="0"/>
        <w:adjustRightInd w:val="0"/>
        <w:spacing w:line="276" w:lineRule="auto"/>
        <w:jc w:val="center"/>
        <w:rPr>
          <w:rFonts w:ascii="Tahoma" w:hAnsi="Tahoma" w:cs="Tahoma"/>
          <w:b/>
          <w:bCs/>
          <w:caps/>
          <w:sz w:val="22"/>
          <w:szCs w:val="22"/>
        </w:rPr>
      </w:pPr>
      <w:r w:rsidRPr="00782723">
        <w:rPr>
          <w:rFonts w:ascii="Tahoma" w:hAnsi="Tahoma" w:cs="Tahoma"/>
          <w:b/>
          <w:bCs/>
          <w:sz w:val="22"/>
          <w:szCs w:val="22"/>
        </w:rPr>
        <w:t>Problemas jurídicos por resolver</w:t>
      </w:r>
    </w:p>
    <w:p w:rsidR="0091749C" w:rsidRPr="00782723" w:rsidRDefault="0091749C" w:rsidP="0091749C">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91749C" w:rsidRPr="00782723" w:rsidRDefault="0091749C" w:rsidP="0091749C">
      <w:pPr>
        <w:tabs>
          <w:tab w:val="left" w:pos="567"/>
        </w:tabs>
        <w:spacing w:line="276" w:lineRule="auto"/>
        <w:jc w:val="both"/>
        <w:rPr>
          <w:rFonts w:ascii="Tahoma" w:hAnsi="Tahoma" w:cs="Tahoma"/>
          <w:sz w:val="22"/>
          <w:szCs w:val="22"/>
        </w:rPr>
      </w:pPr>
      <w:r w:rsidRPr="00782723">
        <w:rPr>
          <w:rFonts w:ascii="Tahoma" w:hAnsi="Tahoma" w:cs="Tahoma"/>
          <w:sz w:val="22"/>
          <w:szCs w:val="22"/>
        </w:rPr>
        <w:tab/>
      </w:r>
      <w:r w:rsidRPr="00782723">
        <w:rPr>
          <w:rFonts w:ascii="Tahoma" w:hAnsi="Tahoma" w:cs="Tahoma"/>
          <w:sz w:val="22"/>
          <w:szCs w:val="22"/>
        </w:rPr>
        <w:tab/>
        <w:t xml:space="preserve">De conformidad con </w:t>
      </w:r>
      <w:r w:rsidR="006A32A3">
        <w:rPr>
          <w:rFonts w:ascii="Tahoma" w:hAnsi="Tahoma" w:cs="Tahoma"/>
          <w:sz w:val="22"/>
          <w:szCs w:val="22"/>
        </w:rPr>
        <w:t xml:space="preserve">los </w:t>
      </w:r>
      <w:r w:rsidR="00642697">
        <w:rPr>
          <w:rFonts w:ascii="Tahoma" w:hAnsi="Tahoma" w:cs="Tahoma"/>
          <w:sz w:val="22"/>
          <w:szCs w:val="22"/>
        </w:rPr>
        <w:t xml:space="preserve">fundamentos </w:t>
      </w:r>
      <w:r w:rsidR="006A32A3">
        <w:rPr>
          <w:rFonts w:ascii="Tahoma" w:hAnsi="Tahoma" w:cs="Tahoma"/>
          <w:sz w:val="22"/>
          <w:szCs w:val="22"/>
        </w:rPr>
        <w:t xml:space="preserve">de la sentencia de primera instancia </w:t>
      </w:r>
      <w:r w:rsidRPr="00782723">
        <w:rPr>
          <w:rFonts w:ascii="Tahoma" w:hAnsi="Tahoma" w:cs="Tahoma"/>
          <w:sz w:val="22"/>
          <w:szCs w:val="22"/>
        </w:rPr>
        <w:t xml:space="preserve">le corresponde a la Sala determinar si </w:t>
      </w:r>
      <w:r>
        <w:rPr>
          <w:rFonts w:ascii="Tahoma" w:hAnsi="Tahoma" w:cs="Tahoma"/>
          <w:sz w:val="22"/>
          <w:szCs w:val="22"/>
        </w:rPr>
        <w:t xml:space="preserve">la demandante </w:t>
      </w:r>
      <w:r w:rsidRPr="00782723">
        <w:rPr>
          <w:rFonts w:ascii="Tahoma" w:hAnsi="Tahoma" w:cs="Tahoma"/>
          <w:sz w:val="22"/>
          <w:szCs w:val="22"/>
        </w:rPr>
        <w:t>perdió los beneficios del régimen de transición en virtud de la reforma que sobre el particular estableció el Acto Legislativo No. 01 de 2005.</w:t>
      </w:r>
    </w:p>
    <w:p w:rsidR="0091749C" w:rsidRPr="00F81734" w:rsidRDefault="0091749C" w:rsidP="0091749C">
      <w:pPr>
        <w:tabs>
          <w:tab w:val="left" w:pos="567"/>
        </w:tabs>
        <w:spacing w:line="276" w:lineRule="auto"/>
        <w:jc w:val="both"/>
        <w:rPr>
          <w:rFonts w:ascii="Tahoma" w:hAnsi="Tahoma" w:cs="Tahoma"/>
          <w:sz w:val="22"/>
          <w:szCs w:val="22"/>
        </w:rPr>
      </w:pPr>
    </w:p>
    <w:p w:rsidR="0091749C" w:rsidRPr="00F81734" w:rsidRDefault="0091749C" w:rsidP="0091749C">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lastRenderedPageBreak/>
        <w:t>La demanda y su contestación</w:t>
      </w:r>
    </w:p>
    <w:p w:rsidR="00C86676" w:rsidRDefault="002B5C24" w:rsidP="0091749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91749C">
        <w:rPr>
          <w:rFonts w:ascii="Tahoma" w:hAnsi="Tahoma" w:cs="Tahoma"/>
          <w:sz w:val="22"/>
          <w:szCs w:val="22"/>
        </w:rPr>
        <w:t xml:space="preserve"> citad</w:t>
      </w:r>
      <w:r>
        <w:rPr>
          <w:rFonts w:ascii="Tahoma" w:hAnsi="Tahoma" w:cs="Tahoma"/>
          <w:sz w:val="22"/>
          <w:szCs w:val="22"/>
        </w:rPr>
        <w:t>o</w:t>
      </w:r>
      <w:r w:rsidR="0091749C">
        <w:rPr>
          <w:rFonts w:ascii="Tahoma" w:hAnsi="Tahoma" w:cs="Tahoma"/>
          <w:sz w:val="22"/>
          <w:szCs w:val="22"/>
        </w:rPr>
        <w:t xml:space="preserve"> demandante solicita que se declare que </w:t>
      </w:r>
      <w:r w:rsidR="00C86676">
        <w:rPr>
          <w:rFonts w:ascii="Tahoma" w:hAnsi="Tahoma" w:cs="Tahoma"/>
          <w:sz w:val="22"/>
          <w:szCs w:val="22"/>
        </w:rPr>
        <w:t>es beneficiario del régimen de transición consagrado en el artículo 36 de la Ley 100 de 1993 y, como tal, le son aplicables las disposiciones contenidas en el Acuerdo 049 de 1990; que los periodos de cotización reportados en mora deben computarse a su favor y que cumplió los requisitos para acceder a la pensión de vejez el 24 de julio de 2009, y que se vio o</w:t>
      </w:r>
      <w:r w:rsidR="005524ED">
        <w:rPr>
          <w:rFonts w:ascii="Tahoma" w:hAnsi="Tahoma" w:cs="Tahoma"/>
          <w:sz w:val="22"/>
          <w:szCs w:val="22"/>
        </w:rPr>
        <w:t>bligado a continuar cotizando por error imputable al entonces I.S.S.</w:t>
      </w:r>
    </w:p>
    <w:p w:rsidR="002A7229" w:rsidRDefault="002A7229" w:rsidP="0091749C">
      <w:pPr>
        <w:widowControl w:val="0"/>
        <w:autoSpaceDE w:val="0"/>
        <w:autoSpaceDN w:val="0"/>
        <w:adjustRightInd w:val="0"/>
        <w:spacing w:line="276" w:lineRule="auto"/>
        <w:ind w:firstLine="708"/>
        <w:jc w:val="both"/>
        <w:rPr>
          <w:rFonts w:ascii="Tahoma" w:hAnsi="Tahoma" w:cs="Tahoma"/>
          <w:sz w:val="22"/>
          <w:szCs w:val="22"/>
        </w:rPr>
      </w:pPr>
    </w:p>
    <w:p w:rsidR="002A7229" w:rsidRDefault="002A7229" w:rsidP="0091749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consecuencia de lo anterior, procura que se condene a Colpensiones a cancelar la aludida prestación desde el 24 de julio de 2009, los intereses moratorios consagrados en el artículo 141 de la Ley 100 de 1993</w:t>
      </w:r>
      <w:r w:rsidR="0074215D">
        <w:rPr>
          <w:rFonts w:ascii="Tahoma" w:hAnsi="Tahoma" w:cs="Tahoma"/>
          <w:sz w:val="22"/>
          <w:szCs w:val="22"/>
        </w:rPr>
        <w:t xml:space="preserve"> y las costas procesales.</w:t>
      </w:r>
    </w:p>
    <w:p w:rsidR="00C86676" w:rsidRDefault="00C86676" w:rsidP="0091749C">
      <w:pPr>
        <w:widowControl w:val="0"/>
        <w:autoSpaceDE w:val="0"/>
        <w:autoSpaceDN w:val="0"/>
        <w:adjustRightInd w:val="0"/>
        <w:spacing w:line="276" w:lineRule="auto"/>
        <w:ind w:firstLine="708"/>
        <w:jc w:val="both"/>
        <w:rPr>
          <w:rFonts w:ascii="Tahoma" w:hAnsi="Tahoma" w:cs="Tahoma"/>
          <w:sz w:val="22"/>
          <w:szCs w:val="22"/>
        </w:rPr>
      </w:pPr>
    </w:p>
    <w:p w:rsidR="0074215D" w:rsidRDefault="0091749C" w:rsidP="0091749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74215D">
        <w:rPr>
          <w:rFonts w:ascii="Tahoma" w:hAnsi="Tahoma" w:cs="Tahoma"/>
          <w:sz w:val="22"/>
          <w:szCs w:val="22"/>
        </w:rPr>
        <w:t xml:space="preserve">nació el 24 de julio de 1949; que durante toda su vida ha estado afiliado al régimen de prima media con prestación definida; </w:t>
      </w:r>
      <w:r w:rsidR="003F13BA">
        <w:rPr>
          <w:rFonts w:ascii="Tahoma" w:hAnsi="Tahoma" w:cs="Tahoma"/>
          <w:sz w:val="22"/>
          <w:szCs w:val="22"/>
        </w:rPr>
        <w:t>que entre el 1º de junio de 1970 y el 31 de mayo de 2013 ha cotizado un total de 1172,71 semanas; que el 13 de agosto de 2009 solicitó al I.S.S. el reconocimiento de la pensión de vejez; la cual fue negada mediante la resolución No. 011893 de octubre de 2009, aduciendo que sólo acreditaba un total de 802 semanas cotizadas, de las cuales 363 correspondían a los últimos 20 años anteri</w:t>
      </w:r>
      <w:r w:rsidR="004F0468">
        <w:rPr>
          <w:rFonts w:ascii="Tahoma" w:hAnsi="Tahoma" w:cs="Tahoma"/>
          <w:sz w:val="22"/>
          <w:szCs w:val="22"/>
        </w:rPr>
        <w:t xml:space="preserve">ores al cumplimiento de la edad y le dio como alternativa continuar cotizando o pedir la indemnización sustitutiva de la </w:t>
      </w:r>
      <w:r w:rsidR="001F16BF">
        <w:rPr>
          <w:rFonts w:ascii="Tahoma" w:hAnsi="Tahoma" w:cs="Tahoma"/>
          <w:sz w:val="22"/>
          <w:szCs w:val="22"/>
        </w:rPr>
        <w:t xml:space="preserve">pensión de vejez, ante lo cual decidió seguir </w:t>
      </w:r>
      <w:r w:rsidR="004F0468">
        <w:rPr>
          <w:rFonts w:ascii="Tahoma" w:hAnsi="Tahoma" w:cs="Tahoma"/>
          <w:sz w:val="22"/>
          <w:szCs w:val="22"/>
        </w:rPr>
        <w:t>cotizando hasta mayo de 2013.</w:t>
      </w:r>
    </w:p>
    <w:p w:rsidR="004F0468" w:rsidRDefault="004F0468" w:rsidP="0091749C">
      <w:pPr>
        <w:widowControl w:val="0"/>
        <w:autoSpaceDE w:val="0"/>
        <w:autoSpaceDN w:val="0"/>
        <w:adjustRightInd w:val="0"/>
        <w:spacing w:line="276" w:lineRule="auto"/>
        <w:ind w:firstLine="708"/>
        <w:jc w:val="both"/>
        <w:rPr>
          <w:rFonts w:ascii="Tahoma" w:hAnsi="Tahoma" w:cs="Tahoma"/>
          <w:sz w:val="22"/>
          <w:szCs w:val="22"/>
        </w:rPr>
      </w:pPr>
    </w:p>
    <w:p w:rsidR="004F0468" w:rsidRDefault="004F0468" w:rsidP="0091749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21 de mayo solicitó la reactivación de su expediente </w:t>
      </w:r>
      <w:r w:rsidR="001F16BF">
        <w:rPr>
          <w:rFonts w:ascii="Tahoma" w:hAnsi="Tahoma" w:cs="Tahoma"/>
          <w:sz w:val="22"/>
          <w:szCs w:val="22"/>
        </w:rPr>
        <w:t xml:space="preserve">pero </w:t>
      </w:r>
      <w:r>
        <w:rPr>
          <w:rFonts w:ascii="Tahoma" w:hAnsi="Tahoma" w:cs="Tahoma"/>
          <w:sz w:val="22"/>
          <w:szCs w:val="22"/>
        </w:rPr>
        <w:t xml:space="preserve">mediante la Resolución GNR 224025 del 2 de septiembre de 2013 Colpensiones </w:t>
      </w:r>
      <w:r w:rsidR="001F16BF">
        <w:rPr>
          <w:rFonts w:ascii="Tahoma" w:hAnsi="Tahoma" w:cs="Tahoma"/>
          <w:sz w:val="22"/>
          <w:szCs w:val="22"/>
        </w:rPr>
        <w:t xml:space="preserve">nuevamente </w:t>
      </w:r>
      <w:r>
        <w:rPr>
          <w:rFonts w:ascii="Tahoma" w:hAnsi="Tahoma" w:cs="Tahoma"/>
          <w:sz w:val="22"/>
          <w:szCs w:val="22"/>
        </w:rPr>
        <w:t xml:space="preserve">le negó la pensión aduciendo que sólo contaba con 914 semanas cotizadas; señala que el 26 de febrero de 2014 solicitó ante la demandada </w:t>
      </w:r>
      <w:r w:rsidR="001F16BF">
        <w:rPr>
          <w:rFonts w:ascii="Tahoma" w:hAnsi="Tahoma" w:cs="Tahoma"/>
          <w:sz w:val="22"/>
          <w:szCs w:val="22"/>
        </w:rPr>
        <w:t xml:space="preserve">lo siguiente: </w:t>
      </w:r>
      <w:r w:rsidR="001F16BF">
        <w:rPr>
          <w:rFonts w:ascii="Tahoma" w:hAnsi="Tahoma" w:cs="Tahoma"/>
          <w:i/>
          <w:sz w:val="22"/>
          <w:szCs w:val="22"/>
        </w:rPr>
        <w:t xml:space="preserve">i) </w:t>
      </w:r>
      <w:r>
        <w:rPr>
          <w:rFonts w:ascii="Tahoma" w:hAnsi="Tahoma" w:cs="Tahoma"/>
          <w:sz w:val="22"/>
          <w:szCs w:val="22"/>
        </w:rPr>
        <w:t>copia</w:t>
      </w:r>
      <w:r w:rsidR="001F16BF">
        <w:rPr>
          <w:rFonts w:ascii="Tahoma" w:hAnsi="Tahoma" w:cs="Tahoma"/>
          <w:sz w:val="22"/>
          <w:szCs w:val="22"/>
        </w:rPr>
        <w:t>s</w:t>
      </w:r>
      <w:r>
        <w:rPr>
          <w:rFonts w:ascii="Tahoma" w:hAnsi="Tahoma" w:cs="Tahoma"/>
          <w:sz w:val="22"/>
          <w:szCs w:val="22"/>
        </w:rPr>
        <w:t xml:space="preserve"> de su </w:t>
      </w:r>
      <w:r w:rsidR="002349EB">
        <w:rPr>
          <w:rFonts w:ascii="Tahoma" w:hAnsi="Tahoma" w:cs="Tahoma"/>
          <w:sz w:val="22"/>
          <w:szCs w:val="22"/>
        </w:rPr>
        <w:t>historia</w:t>
      </w:r>
      <w:r>
        <w:rPr>
          <w:rFonts w:ascii="Tahoma" w:hAnsi="Tahoma" w:cs="Tahoma"/>
          <w:sz w:val="22"/>
          <w:szCs w:val="22"/>
        </w:rPr>
        <w:t xml:space="preserve"> laboral, </w:t>
      </w:r>
      <w:r w:rsidR="001F16BF">
        <w:rPr>
          <w:rFonts w:ascii="Tahoma" w:hAnsi="Tahoma" w:cs="Tahoma"/>
          <w:sz w:val="22"/>
          <w:szCs w:val="22"/>
        </w:rPr>
        <w:t>l</w:t>
      </w:r>
      <w:r>
        <w:rPr>
          <w:rFonts w:ascii="Tahoma" w:hAnsi="Tahoma" w:cs="Tahoma"/>
          <w:sz w:val="22"/>
          <w:szCs w:val="22"/>
        </w:rPr>
        <w:t>os formularios de afiliación</w:t>
      </w:r>
      <w:r w:rsidR="001F16BF">
        <w:rPr>
          <w:rFonts w:ascii="Tahoma" w:hAnsi="Tahoma" w:cs="Tahoma"/>
          <w:sz w:val="22"/>
          <w:szCs w:val="22"/>
        </w:rPr>
        <w:t xml:space="preserve"> y</w:t>
      </w:r>
      <w:r>
        <w:rPr>
          <w:rFonts w:ascii="Tahoma" w:hAnsi="Tahoma" w:cs="Tahoma"/>
          <w:sz w:val="22"/>
          <w:szCs w:val="22"/>
        </w:rPr>
        <w:t xml:space="preserve"> </w:t>
      </w:r>
      <w:r w:rsidR="00330E81">
        <w:rPr>
          <w:rFonts w:ascii="Tahoma" w:hAnsi="Tahoma" w:cs="Tahoma"/>
          <w:sz w:val="22"/>
          <w:szCs w:val="22"/>
        </w:rPr>
        <w:t xml:space="preserve">los formatos de autoliquidación; </w:t>
      </w:r>
      <w:r w:rsidR="001F16BF">
        <w:rPr>
          <w:rFonts w:ascii="Tahoma" w:hAnsi="Tahoma" w:cs="Tahoma"/>
          <w:i/>
          <w:sz w:val="22"/>
          <w:szCs w:val="22"/>
        </w:rPr>
        <w:t xml:space="preserve">ii)  </w:t>
      </w:r>
      <w:r w:rsidR="00330E81">
        <w:rPr>
          <w:rFonts w:ascii="Tahoma" w:hAnsi="Tahoma" w:cs="Tahoma"/>
          <w:sz w:val="22"/>
          <w:szCs w:val="22"/>
        </w:rPr>
        <w:t xml:space="preserve">que se le informara </w:t>
      </w:r>
      <w:r w:rsidR="001F16BF">
        <w:rPr>
          <w:rFonts w:ascii="Tahoma" w:hAnsi="Tahoma" w:cs="Tahoma"/>
          <w:sz w:val="22"/>
          <w:szCs w:val="22"/>
        </w:rPr>
        <w:t xml:space="preserve">si </w:t>
      </w:r>
      <w:r w:rsidR="00AC46E1">
        <w:rPr>
          <w:rFonts w:ascii="Tahoma" w:hAnsi="Tahoma" w:cs="Tahoma"/>
          <w:sz w:val="22"/>
          <w:szCs w:val="22"/>
        </w:rPr>
        <w:t>había realizado los requerimientos de pago a los empleadores morosos</w:t>
      </w:r>
      <w:r w:rsidR="001F16BF">
        <w:rPr>
          <w:rFonts w:ascii="Tahoma" w:hAnsi="Tahoma" w:cs="Tahoma"/>
          <w:sz w:val="22"/>
          <w:szCs w:val="22"/>
        </w:rPr>
        <w:t>;</w:t>
      </w:r>
      <w:r w:rsidR="00AC46E1">
        <w:rPr>
          <w:rFonts w:ascii="Tahoma" w:hAnsi="Tahoma" w:cs="Tahoma"/>
          <w:sz w:val="22"/>
          <w:szCs w:val="22"/>
        </w:rPr>
        <w:t xml:space="preserve"> y</w:t>
      </w:r>
      <w:r w:rsidR="001F16BF">
        <w:rPr>
          <w:rFonts w:ascii="Tahoma" w:hAnsi="Tahoma" w:cs="Tahoma"/>
          <w:sz w:val="22"/>
          <w:szCs w:val="22"/>
        </w:rPr>
        <w:t xml:space="preserve">, </w:t>
      </w:r>
      <w:r w:rsidR="001F16BF">
        <w:rPr>
          <w:rFonts w:ascii="Tahoma" w:hAnsi="Tahoma" w:cs="Tahoma"/>
          <w:i/>
          <w:sz w:val="22"/>
          <w:szCs w:val="22"/>
        </w:rPr>
        <w:t>iii)</w:t>
      </w:r>
      <w:r w:rsidR="00AC46E1">
        <w:rPr>
          <w:rFonts w:ascii="Tahoma" w:hAnsi="Tahoma" w:cs="Tahoma"/>
          <w:sz w:val="22"/>
          <w:szCs w:val="22"/>
        </w:rPr>
        <w:t xml:space="preserve"> que revisara la </w:t>
      </w:r>
      <w:r w:rsidR="002349EB">
        <w:rPr>
          <w:rFonts w:ascii="Tahoma" w:hAnsi="Tahoma" w:cs="Tahoma"/>
          <w:sz w:val="22"/>
          <w:szCs w:val="22"/>
        </w:rPr>
        <w:t>liquidación</w:t>
      </w:r>
      <w:r w:rsidR="00AC46E1">
        <w:rPr>
          <w:rFonts w:ascii="Tahoma" w:hAnsi="Tahoma" w:cs="Tahoma"/>
          <w:sz w:val="22"/>
          <w:szCs w:val="22"/>
        </w:rPr>
        <w:t xml:space="preserve"> efectuada a la totalidad de los periodos de </w:t>
      </w:r>
      <w:r w:rsidR="002349EB">
        <w:rPr>
          <w:rFonts w:ascii="Tahoma" w:hAnsi="Tahoma" w:cs="Tahoma"/>
          <w:sz w:val="22"/>
          <w:szCs w:val="22"/>
        </w:rPr>
        <w:t>afiliación</w:t>
      </w:r>
      <w:r w:rsidR="00AC46E1">
        <w:rPr>
          <w:rFonts w:ascii="Tahoma" w:hAnsi="Tahoma" w:cs="Tahoma"/>
          <w:sz w:val="22"/>
          <w:szCs w:val="22"/>
        </w:rPr>
        <w:t xml:space="preserve">. </w:t>
      </w:r>
      <w:r w:rsidR="001F16BF">
        <w:rPr>
          <w:rFonts w:ascii="Tahoma" w:hAnsi="Tahoma" w:cs="Tahoma"/>
          <w:sz w:val="22"/>
          <w:szCs w:val="22"/>
        </w:rPr>
        <w:t>Colpensiones m</w:t>
      </w:r>
      <w:r w:rsidR="009C1C13">
        <w:rPr>
          <w:rFonts w:ascii="Tahoma" w:hAnsi="Tahoma" w:cs="Tahoma"/>
          <w:sz w:val="22"/>
          <w:szCs w:val="22"/>
        </w:rPr>
        <w:t xml:space="preserve">ediante oficio del 5 de mayo de 2014 le entregó un cd </w:t>
      </w:r>
      <w:proofErr w:type="spellStart"/>
      <w:r w:rsidR="009C1C13">
        <w:rPr>
          <w:rFonts w:ascii="Tahoma" w:hAnsi="Tahoma" w:cs="Tahoma"/>
          <w:sz w:val="22"/>
          <w:szCs w:val="22"/>
        </w:rPr>
        <w:t>rom</w:t>
      </w:r>
      <w:proofErr w:type="spellEnd"/>
      <w:r w:rsidR="009C1C13">
        <w:rPr>
          <w:rFonts w:ascii="Tahoma" w:hAnsi="Tahoma" w:cs="Tahoma"/>
          <w:sz w:val="22"/>
          <w:szCs w:val="22"/>
        </w:rPr>
        <w:t xml:space="preserve"> </w:t>
      </w:r>
      <w:r w:rsidR="00462ED4">
        <w:rPr>
          <w:rFonts w:ascii="Tahoma" w:hAnsi="Tahoma" w:cs="Tahoma"/>
          <w:sz w:val="22"/>
          <w:szCs w:val="22"/>
        </w:rPr>
        <w:t>contentivo</w:t>
      </w:r>
      <w:r w:rsidR="009C1C13">
        <w:rPr>
          <w:rFonts w:ascii="Tahoma" w:hAnsi="Tahoma" w:cs="Tahoma"/>
          <w:sz w:val="22"/>
          <w:szCs w:val="22"/>
        </w:rPr>
        <w:t xml:space="preserve"> de su expediente administrativo con los documentos relacionados. </w:t>
      </w:r>
    </w:p>
    <w:p w:rsidR="0074215D" w:rsidRDefault="0074215D" w:rsidP="0091749C">
      <w:pPr>
        <w:widowControl w:val="0"/>
        <w:autoSpaceDE w:val="0"/>
        <w:autoSpaceDN w:val="0"/>
        <w:adjustRightInd w:val="0"/>
        <w:spacing w:line="276" w:lineRule="auto"/>
        <w:ind w:firstLine="708"/>
        <w:jc w:val="both"/>
        <w:rPr>
          <w:rFonts w:ascii="Tahoma" w:hAnsi="Tahoma" w:cs="Tahoma"/>
          <w:sz w:val="22"/>
          <w:szCs w:val="22"/>
        </w:rPr>
      </w:pPr>
    </w:p>
    <w:p w:rsidR="002C68B7" w:rsidRDefault="001F16BF" w:rsidP="0091749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su parte </w:t>
      </w:r>
      <w:r w:rsidR="0091749C" w:rsidRPr="00F81734">
        <w:rPr>
          <w:rFonts w:ascii="Tahoma" w:hAnsi="Tahoma" w:cs="Tahoma"/>
          <w:sz w:val="22"/>
          <w:szCs w:val="22"/>
        </w:rPr>
        <w:t>Colpensiones aceptó los hechos</w:t>
      </w:r>
      <w:r w:rsidR="006A76A2">
        <w:rPr>
          <w:rFonts w:ascii="Tahoma" w:hAnsi="Tahoma" w:cs="Tahoma"/>
          <w:sz w:val="22"/>
          <w:szCs w:val="22"/>
        </w:rPr>
        <w:t xml:space="preserve"> de la demanda, salvo </w:t>
      </w:r>
      <w:r>
        <w:rPr>
          <w:rFonts w:ascii="Tahoma" w:hAnsi="Tahoma" w:cs="Tahoma"/>
          <w:sz w:val="22"/>
          <w:szCs w:val="22"/>
        </w:rPr>
        <w:t>que el demandante</w:t>
      </w:r>
      <w:r w:rsidR="00CD1C93">
        <w:rPr>
          <w:rFonts w:ascii="Tahoma" w:hAnsi="Tahoma" w:cs="Tahoma"/>
          <w:sz w:val="22"/>
          <w:szCs w:val="22"/>
        </w:rPr>
        <w:t xml:space="preserve"> </w:t>
      </w:r>
      <w:r>
        <w:rPr>
          <w:rFonts w:ascii="Tahoma" w:hAnsi="Tahoma" w:cs="Tahoma"/>
          <w:sz w:val="22"/>
          <w:szCs w:val="22"/>
        </w:rPr>
        <w:t xml:space="preserve">estuvo afiliado durante toda su vida </w:t>
      </w:r>
      <w:r w:rsidR="00CD1C93">
        <w:rPr>
          <w:rFonts w:ascii="Tahoma" w:hAnsi="Tahoma" w:cs="Tahoma"/>
          <w:sz w:val="22"/>
          <w:szCs w:val="22"/>
        </w:rPr>
        <w:t xml:space="preserve">al régimen de prima media </w:t>
      </w:r>
      <w:r>
        <w:rPr>
          <w:rFonts w:ascii="Tahoma" w:hAnsi="Tahoma" w:cs="Tahoma"/>
          <w:sz w:val="22"/>
          <w:szCs w:val="22"/>
        </w:rPr>
        <w:t>donde</w:t>
      </w:r>
      <w:r w:rsidR="00CD1C93">
        <w:rPr>
          <w:rFonts w:ascii="Tahoma" w:hAnsi="Tahoma" w:cs="Tahoma"/>
          <w:sz w:val="22"/>
          <w:szCs w:val="22"/>
        </w:rPr>
        <w:t xml:space="preserve"> cotizó 1172.71 en toda su historia laboral hasta mayo de 2013, respecto de</w:t>
      </w:r>
      <w:r>
        <w:rPr>
          <w:rFonts w:ascii="Tahoma" w:hAnsi="Tahoma" w:cs="Tahoma"/>
          <w:sz w:val="22"/>
          <w:szCs w:val="22"/>
        </w:rPr>
        <w:t>l</w:t>
      </w:r>
      <w:r w:rsidR="00CD1C93">
        <w:rPr>
          <w:rFonts w:ascii="Tahoma" w:hAnsi="Tahoma" w:cs="Tahoma"/>
          <w:sz w:val="22"/>
          <w:szCs w:val="22"/>
        </w:rPr>
        <w:t xml:space="preserve"> cual</w:t>
      </w:r>
      <w:r>
        <w:rPr>
          <w:rFonts w:ascii="Tahoma" w:hAnsi="Tahoma" w:cs="Tahoma"/>
          <w:sz w:val="22"/>
          <w:szCs w:val="22"/>
        </w:rPr>
        <w:t xml:space="preserve"> manifestó que no le constaba</w:t>
      </w:r>
      <w:r w:rsidR="002C68B7">
        <w:rPr>
          <w:rFonts w:ascii="Tahoma" w:hAnsi="Tahoma" w:cs="Tahoma"/>
          <w:sz w:val="22"/>
          <w:szCs w:val="22"/>
        </w:rPr>
        <w:t>. Seguidamente se opuso a la totalidad de las pretensiones y propuso como excepciones de mérito las que denominó “Inexistencia de la obligación demandada” y “Prescripción”.</w:t>
      </w:r>
    </w:p>
    <w:p w:rsidR="0091749C" w:rsidRPr="00F81734" w:rsidRDefault="0091749C" w:rsidP="0091749C">
      <w:pPr>
        <w:widowControl w:val="0"/>
        <w:autoSpaceDE w:val="0"/>
        <w:autoSpaceDN w:val="0"/>
        <w:adjustRightInd w:val="0"/>
        <w:spacing w:line="276" w:lineRule="auto"/>
        <w:ind w:firstLine="708"/>
        <w:jc w:val="both"/>
        <w:rPr>
          <w:rFonts w:ascii="Tahoma" w:hAnsi="Tahoma" w:cs="Tahoma"/>
          <w:caps/>
          <w:sz w:val="22"/>
          <w:szCs w:val="22"/>
        </w:rPr>
      </w:pPr>
    </w:p>
    <w:p w:rsidR="0091749C" w:rsidRPr="00F81734" w:rsidRDefault="0091749C" w:rsidP="0091749C">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t>La sentencia de primera instancia</w:t>
      </w:r>
    </w:p>
    <w:p w:rsidR="0091749C" w:rsidRPr="00F81734" w:rsidRDefault="0091749C" w:rsidP="0091749C">
      <w:pPr>
        <w:widowControl w:val="0"/>
        <w:autoSpaceDE w:val="0"/>
        <w:autoSpaceDN w:val="0"/>
        <w:adjustRightInd w:val="0"/>
        <w:spacing w:line="276" w:lineRule="auto"/>
        <w:jc w:val="center"/>
        <w:rPr>
          <w:rFonts w:ascii="Tahoma" w:hAnsi="Tahoma" w:cs="Tahoma"/>
          <w:b/>
          <w:sz w:val="22"/>
          <w:szCs w:val="22"/>
        </w:rPr>
      </w:pPr>
    </w:p>
    <w:p w:rsidR="008448C2" w:rsidRDefault="0091749C" w:rsidP="0091749C">
      <w:pPr>
        <w:tabs>
          <w:tab w:val="left" w:pos="748"/>
        </w:tabs>
        <w:spacing w:line="276" w:lineRule="auto"/>
        <w:jc w:val="both"/>
        <w:rPr>
          <w:rFonts w:ascii="Tahoma" w:hAnsi="Tahoma" w:cs="Tahoma"/>
          <w:sz w:val="22"/>
          <w:szCs w:val="22"/>
        </w:rPr>
      </w:pPr>
      <w:r w:rsidRPr="00F81734">
        <w:rPr>
          <w:rFonts w:ascii="Tahoma" w:hAnsi="Tahoma" w:cs="Tahoma"/>
          <w:sz w:val="22"/>
          <w:szCs w:val="22"/>
        </w:rPr>
        <w:tab/>
        <w:t>La Jueza d</w:t>
      </w:r>
      <w:r w:rsidRPr="00140D3D">
        <w:rPr>
          <w:rFonts w:ascii="Tahoma" w:hAnsi="Tahoma" w:cs="Tahoma"/>
          <w:sz w:val="22"/>
          <w:szCs w:val="22"/>
        </w:rPr>
        <w:t xml:space="preserve">e conocimiento </w:t>
      </w:r>
      <w:r w:rsidR="008448C2">
        <w:rPr>
          <w:rFonts w:ascii="Tahoma" w:hAnsi="Tahoma" w:cs="Tahoma"/>
          <w:sz w:val="22"/>
          <w:szCs w:val="22"/>
        </w:rPr>
        <w:t>declaró probada la</w:t>
      </w:r>
      <w:r w:rsidR="00B06237">
        <w:rPr>
          <w:rFonts w:ascii="Tahoma" w:hAnsi="Tahoma" w:cs="Tahoma"/>
          <w:sz w:val="22"/>
          <w:szCs w:val="22"/>
        </w:rPr>
        <w:t xml:space="preserve">s </w:t>
      </w:r>
      <w:r w:rsidR="008448C2">
        <w:rPr>
          <w:rFonts w:ascii="Tahoma" w:hAnsi="Tahoma" w:cs="Tahoma"/>
          <w:sz w:val="22"/>
          <w:szCs w:val="22"/>
        </w:rPr>
        <w:t>excepci</w:t>
      </w:r>
      <w:r w:rsidR="00B06237">
        <w:rPr>
          <w:rFonts w:ascii="Tahoma" w:hAnsi="Tahoma" w:cs="Tahoma"/>
          <w:sz w:val="22"/>
          <w:szCs w:val="22"/>
        </w:rPr>
        <w:t xml:space="preserve">ones </w:t>
      </w:r>
      <w:r w:rsidR="008448C2">
        <w:rPr>
          <w:rFonts w:ascii="Tahoma" w:hAnsi="Tahoma" w:cs="Tahoma"/>
          <w:sz w:val="22"/>
          <w:szCs w:val="22"/>
        </w:rPr>
        <w:t xml:space="preserve">de </w:t>
      </w:r>
      <w:r w:rsidR="00B06237">
        <w:rPr>
          <w:rFonts w:ascii="Tahoma" w:hAnsi="Tahoma" w:cs="Tahoma"/>
          <w:sz w:val="22"/>
          <w:szCs w:val="22"/>
        </w:rPr>
        <w:t>inexistencia de la obligación y cobro de lo no debido y absolvió a Colpensiones de las pretensiones del demandante, a quien condenó al pago de las costas procesales.</w:t>
      </w:r>
    </w:p>
    <w:p w:rsidR="0091749C" w:rsidRPr="00140D3D" w:rsidRDefault="0091749C" w:rsidP="0091749C">
      <w:pPr>
        <w:tabs>
          <w:tab w:val="left" w:pos="748"/>
        </w:tabs>
        <w:spacing w:line="276" w:lineRule="auto"/>
        <w:jc w:val="both"/>
        <w:rPr>
          <w:rFonts w:ascii="Tahoma" w:hAnsi="Tahoma" w:cs="Tahoma"/>
          <w:sz w:val="22"/>
          <w:szCs w:val="22"/>
        </w:rPr>
      </w:pPr>
    </w:p>
    <w:p w:rsidR="0091749C" w:rsidRPr="00140D3D" w:rsidRDefault="0091749C" w:rsidP="0091749C">
      <w:pPr>
        <w:tabs>
          <w:tab w:val="left" w:pos="748"/>
        </w:tabs>
        <w:spacing w:line="276" w:lineRule="auto"/>
        <w:jc w:val="both"/>
        <w:rPr>
          <w:rFonts w:ascii="Tahoma" w:hAnsi="Tahoma" w:cs="Tahoma"/>
          <w:sz w:val="22"/>
          <w:szCs w:val="22"/>
        </w:rPr>
      </w:pPr>
      <w:r w:rsidRPr="00140D3D">
        <w:rPr>
          <w:rFonts w:ascii="Tahoma" w:hAnsi="Tahoma" w:cs="Tahoma"/>
          <w:sz w:val="22"/>
          <w:szCs w:val="22"/>
        </w:rPr>
        <w:tab/>
        <w:t xml:space="preserve">Para llegar a tal determinación la </w:t>
      </w:r>
      <w:r w:rsidRPr="00140D3D">
        <w:rPr>
          <w:rFonts w:ascii="Tahoma" w:hAnsi="Tahoma" w:cs="Tahoma"/>
          <w:i/>
          <w:sz w:val="22"/>
          <w:szCs w:val="22"/>
        </w:rPr>
        <w:t>A-quo</w:t>
      </w:r>
      <w:r w:rsidRPr="00140D3D">
        <w:rPr>
          <w:rFonts w:ascii="Tahoma" w:hAnsi="Tahoma" w:cs="Tahoma"/>
          <w:sz w:val="22"/>
          <w:szCs w:val="22"/>
        </w:rPr>
        <w:t xml:space="preserve"> consideró</w:t>
      </w:r>
      <w:r w:rsidR="00140D3D">
        <w:rPr>
          <w:rFonts w:ascii="Tahoma" w:hAnsi="Tahoma" w:cs="Tahoma"/>
          <w:sz w:val="22"/>
          <w:szCs w:val="22"/>
        </w:rPr>
        <w:t xml:space="preserve"> </w:t>
      </w:r>
      <w:r w:rsidRPr="00140D3D">
        <w:rPr>
          <w:rFonts w:ascii="Tahoma" w:hAnsi="Tahoma" w:cs="Tahoma"/>
          <w:sz w:val="22"/>
          <w:szCs w:val="22"/>
        </w:rPr>
        <w:t xml:space="preserve">que a pesar </w:t>
      </w:r>
      <w:r w:rsidR="00551B12">
        <w:rPr>
          <w:rFonts w:ascii="Tahoma" w:hAnsi="Tahoma" w:cs="Tahoma"/>
          <w:sz w:val="22"/>
          <w:szCs w:val="22"/>
        </w:rPr>
        <w:t>de qu</w:t>
      </w:r>
      <w:r w:rsidRPr="00140D3D">
        <w:rPr>
          <w:rFonts w:ascii="Tahoma" w:hAnsi="Tahoma" w:cs="Tahoma"/>
          <w:sz w:val="22"/>
          <w:szCs w:val="22"/>
        </w:rPr>
        <w:t xml:space="preserve">e </w:t>
      </w:r>
      <w:r w:rsidR="00551B12">
        <w:rPr>
          <w:rFonts w:ascii="Tahoma" w:hAnsi="Tahoma" w:cs="Tahoma"/>
          <w:sz w:val="22"/>
          <w:szCs w:val="22"/>
        </w:rPr>
        <w:t>e</w:t>
      </w:r>
      <w:r w:rsidRPr="00140D3D">
        <w:rPr>
          <w:rFonts w:ascii="Tahoma" w:hAnsi="Tahoma" w:cs="Tahoma"/>
          <w:sz w:val="22"/>
          <w:szCs w:val="22"/>
        </w:rPr>
        <w:t>l actor fue beneficiari</w:t>
      </w:r>
      <w:r w:rsidR="00551B12">
        <w:rPr>
          <w:rFonts w:ascii="Tahoma" w:hAnsi="Tahoma" w:cs="Tahoma"/>
          <w:sz w:val="22"/>
          <w:szCs w:val="22"/>
        </w:rPr>
        <w:t>o</w:t>
      </w:r>
      <w:r w:rsidRPr="00140D3D">
        <w:rPr>
          <w:rFonts w:ascii="Tahoma" w:hAnsi="Tahoma" w:cs="Tahoma"/>
          <w:sz w:val="22"/>
          <w:szCs w:val="22"/>
        </w:rPr>
        <w:t xml:space="preserve"> del régimen de transición</w:t>
      </w:r>
      <w:r w:rsidR="00551B12">
        <w:rPr>
          <w:rFonts w:ascii="Tahoma" w:hAnsi="Tahoma" w:cs="Tahoma"/>
          <w:sz w:val="22"/>
          <w:szCs w:val="22"/>
        </w:rPr>
        <w:t xml:space="preserve"> n</w:t>
      </w:r>
      <w:r w:rsidRPr="00140D3D">
        <w:rPr>
          <w:rFonts w:ascii="Tahoma" w:hAnsi="Tahoma" w:cs="Tahoma"/>
          <w:sz w:val="22"/>
          <w:szCs w:val="22"/>
        </w:rPr>
        <w:t xml:space="preserve">o podía continuar considerándose como tal, pues </w:t>
      </w:r>
      <w:r w:rsidR="00551B12">
        <w:rPr>
          <w:rFonts w:ascii="Tahoma" w:hAnsi="Tahoma" w:cs="Tahoma"/>
          <w:sz w:val="22"/>
          <w:szCs w:val="22"/>
        </w:rPr>
        <w:t xml:space="preserve">al no contar con la totalidad de los requisitos para pensionarse al 31 de julio de 2010, debía acreditar las </w:t>
      </w:r>
      <w:r w:rsidR="00551B12" w:rsidRPr="00140D3D">
        <w:rPr>
          <w:rFonts w:ascii="Tahoma" w:hAnsi="Tahoma" w:cs="Tahoma"/>
          <w:sz w:val="22"/>
          <w:szCs w:val="22"/>
        </w:rPr>
        <w:t>750 semanas exigidas</w:t>
      </w:r>
      <w:r w:rsidR="00551B12">
        <w:rPr>
          <w:rFonts w:ascii="Tahoma" w:hAnsi="Tahoma" w:cs="Tahoma"/>
          <w:sz w:val="22"/>
          <w:szCs w:val="22"/>
        </w:rPr>
        <w:t xml:space="preserve"> </w:t>
      </w:r>
      <w:r w:rsidRPr="00140D3D">
        <w:rPr>
          <w:rFonts w:ascii="Tahoma" w:hAnsi="Tahoma" w:cs="Tahoma"/>
          <w:sz w:val="22"/>
          <w:szCs w:val="22"/>
        </w:rPr>
        <w:t>a la entrada en vigencia del Acto Legislativo 01 de 2005</w:t>
      </w:r>
      <w:r w:rsidR="00551B12">
        <w:rPr>
          <w:rFonts w:ascii="Tahoma" w:hAnsi="Tahoma" w:cs="Tahoma"/>
          <w:sz w:val="22"/>
          <w:szCs w:val="22"/>
        </w:rPr>
        <w:t xml:space="preserve">, de las cuales </w:t>
      </w:r>
      <w:r w:rsidRPr="00140D3D">
        <w:rPr>
          <w:rFonts w:ascii="Tahoma" w:hAnsi="Tahoma" w:cs="Tahoma"/>
          <w:sz w:val="22"/>
          <w:szCs w:val="22"/>
        </w:rPr>
        <w:t xml:space="preserve">sólo contaba con </w:t>
      </w:r>
      <w:r w:rsidR="00140D3D">
        <w:rPr>
          <w:rFonts w:ascii="Tahoma" w:hAnsi="Tahoma" w:cs="Tahoma"/>
          <w:sz w:val="22"/>
          <w:szCs w:val="22"/>
        </w:rPr>
        <w:t>72</w:t>
      </w:r>
      <w:r w:rsidR="00551B12">
        <w:rPr>
          <w:rFonts w:ascii="Tahoma" w:hAnsi="Tahoma" w:cs="Tahoma"/>
          <w:sz w:val="22"/>
          <w:szCs w:val="22"/>
        </w:rPr>
        <w:t xml:space="preserve">0, en las cuales ya estaban incluidos los periodos que se aluden con mora patronal; </w:t>
      </w:r>
      <w:r w:rsidRPr="00140D3D">
        <w:rPr>
          <w:rFonts w:ascii="Tahoma" w:hAnsi="Tahoma" w:cs="Tahoma"/>
          <w:sz w:val="22"/>
          <w:szCs w:val="22"/>
        </w:rPr>
        <w:t>en esa medida, al no ser posible aplicarle el Decreto 758 de 1990 para reconocer la pensión solicitada, debían despacharse desfavorablemente sus pretensiones.</w:t>
      </w:r>
    </w:p>
    <w:p w:rsidR="0091749C" w:rsidRPr="00140D3D" w:rsidRDefault="0091749C" w:rsidP="0091749C">
      <w:pPr>
        <w:tabs>
          <w:tab w:val="left" w:pos="748"/>
        </w:tabs>
        <w:spacing w:line="276" w:lineRule="auto"/>
        <w:jc w:val="both"/>
        <w:rPr>
          <w:rFonts w:ascii="Tahoma" w:hAnsi="Tahoma" w:cs="Tahoma"/>
          <w:caps/>
          <w:sz w:val="22"/>
          <w:szCs w:val="22"/>
        </w:rPr>
      </w:pPr>
      <w:r w:rsidRPr="00140D3D">
        <w:rPr>
          <w:rFonts w:ascii="Tahoma" w:hAnsi="Tahoma" w:cs="Tahoma"/>
          <w:sz w:val="22"/>
          <w:szCs w:val="22"/>
        </w:rPr>
        <w:tab/>
      </w:r>
    </w:p>
    <w:p w:rsidR="0091749C" w:rsidRPr="00140D3D" w:rsidRDefault="00140D3D" w:rsidP="0091749C">
      <w:pPr>
        <w:pStyle w:val="Paragraphedeliste"/>
        <w:widowControl w:val="0"/>
        <w:numPr>
          <w:ilvl w:val="0"/>
          <w:numId w:val="1"/>
        </w:numPr>
        <w:tabs>
          <w:tab w:val="left" w:pos="709"/>
          <w:tab w:val="left" w:pos="1134"/>
        </w:tabs>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Procedencia de la consulta</w:t>
      </w:r>
    </w:p>
    <w:p w:rsidR="0091749C" w:rsidRPr="00140D3D" w:rsidRDefault="0091749C" w:rsidP="0091749C">
      <w:pPr>
        <w:widowControl w:val="0"/>
        <w:autoSpaceDE w:val="0"/>
        <w:autoSpaceDN w:val="0"/>
        <w:adjustRightInd w:val="0"/>
        <w:spacing w:line="276" w:lineRule="auto"/>
        <w:ind w:firstLine="1123"/>
        <w:jc w:val="both"/>
        <w:rPr>
          <w:rFonts w:ascii="Tahoma" w:hAnsi="Tahoma" w:cs="Tahoma"/>
          <w:sz w:val="22"/>
          <w:szCs w:val="22"/>
        </w:rPr>
      </w:pPr>
    </w:p>
    <w:p w:rsidR="00140D3D" w:rsidRPr="00FF0D21" w:rsidRDefault="00140D3D" w:rsidP="00140D3D">
      <w:pPr>
        <w:widowControl w:val="0"/>
        <w:autoSpaceDE w:val="0"/>
        <w:autoSpaceDN w:val="0"/>
        <w:adjustRightInd w:val="0"/>
        <w:spacing w:line="276" w:lineRule="auto"/>
        <w:ind w:firstLine="708"/>
        <w:jc w:val="both"/>
        <w:rPr>
          <w:rFonts w:ascii="Tahoma" w:hAnsi="Tahoma" w:cs="Tahoma"/>
          <w:sz w:val="22"/>
          <w:szCs w:val="22"/>
        </w:rPr>
      </w:pPr>
      <w:r w:rsidRPr="00FF0D21">
        <w:rPr>
          <w:rFonts w:ascii="Tahoma" w:hAnsi="Tahoma" w:cs="Tahoma"/>
          <w:sz w:val="22"/>
          <w:szCs w:val="22"/>
        </w:rPr>
        <w:t xml:space="preserve">Como quiera que la sentencia fue totalmente desfavorable para </w:t>
      </w:r>
      <w:r>
        <w:rPr>
          <w:rFonts w:ascii="Tahoma" w:hAnsi="Tahoma" w:cs="Tahoma"/>
          <w:sz w:val="22"/>
          <w:szCs w:val="22"/>
        </w:rPr>
        <w:t xml:space="preserve">la demandante </w:t>
      </w:r>
      <w:r w:rsidRPr="00FF0D21">
        <w:rPr>
          <w:rFonts w:ascii="Tahoma" w:hAnsi="Tahoma" w:cs="Tahoma"/>
          <w:sz w:val="22"/>
          <w:szCs w:val="22"/>
        </w:rPr>
        <w:t xml:space="preserve">y no fue </w:t>
      </w:r>
      <w:r w:rsidRPr="00FF0D21">
        <w:rPr>
          <w:rFonts w:ascii="Tahoma" w:hAnsi="Tahoma" w:cs="Tahoma"/>
          <w:sz w:val="22"/>
          <w:szCs w:val="22"/>
        </w:rPr>
        <w:lastRenderedPageBreak/>
        <w:t>apelada, se dispuso el grado jurisdiccional de consulta.</w:t>
      </w:r>
    </w:p>
    <w:p w:rsidR="0091749C" w:rsidRPr="00F81734" w:rsidRDefault="0091749C" w:rsidP="0091749C">
      <w:pPr>
        <w:widowControl w:val="0"/>
        <w:numPr>
          <w:ilvl w:val="0"/>
          <w:numId w:val="1"/>
        </w:numPr>
        <w:tabs>
          <w:tab w:val="clear" w:pos="1080"/>
          <w:tab w:val="left" w:pos="426"/>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caps/>
          <w:sz w:val="22"/>
          <w:szCs w:val="22"/>
        </w:rPr>
        <w:t xml:space="preserve"> </w:t>
      </w:r>
      <w:r w:rsidRPr="00F81734">
        <w:rPr>
          <w:rFonts w:ascii="Tahoma" w:hAnsi="Tahoma" w:cs="Tahoma"/>
          <w:b/>
          <w:sz w:val="22"/>
          <w:szCs w:val="22"/>
        </w:rPr>
        <w:t>Consideraciones</w:t>
      </w:r>
      <w:r w:rsidRPr="00F81734">
        <w:rPr>
          <w:rFonts w:ascii="Tahoma" w:hAnsi="Tahoma" w:cs="Tahoma"/>
          <w:caps/>
          <w:sz w:val="22"/>
          <w:szCs w:val="22"/>
        </w:rPr>
        <w:tab/>
      </w:r>
    </w:p>
    <w:p w:rsidR="0091749C" w:rsidRPr="00F81734" w:rsidRDefault="0091749C" w:rsidP="000C69E8">
      <w:pPr>
        <w:pStyle w:val="Paragraphedeliste"/>
        <w:ind w:left="0"/>
        <w:jc w:val="both"/>
        <w:rPr>
          <w:rFonts w:ascii="Tahoma" w:hAnsi="Tahoma" w:cs="Tahoma"/>
          <w:sz w:val="22"/>
          <w:szCs w:val="22"/>
          <w:lang w:val="es-CO"/>
        </w:rPr>
      </w:pPr>
    </w:p>
    <w:p w:rsidR="0091749C" w:rsidRPr="00F81734" w:rsidRDefault="0091749C" w:rsidP="0091749C">
      <w:pPr>
        <w:pStyle w:val="Corpsdetexte"/>
        <w:numPr>
          <w:ilvl w:val="1"/>
          <w:numId w:val="2"/>
        </w:numPr>
        <w:spacing w:after="0" w:line="276" w:lineRule="auto"/>
        <w:ind w:right="51"/>
        <w:jc w:val="both"/>
        <w:rPr>
          <w:rFonts w:ascii="Tahoma" w:hAnsi="Tahoma" w:cs="Tahoma"/>
          <w:b/>
          <w:sz w:val="22"/>
          <w:szCs w:val="22"/>
        </w:rPr>
      </w:pPr>
      <w:r w:rsidRPr="00F81734">
        <w:rPr>
          <w:rFonts w:ascii="Tahoma" w:hAnsi="Tahoma" w:cs="Tahoma"/>
          <w:b/>
          <w:sz w:val="22"/>
          <w:szCs w:val="22"/>
        </w:rPr>
        <w:t>Caso concreto</w:t>
      </w:r>
    </w:p>
    <w:p w:rsidR="0091749C" w:rsidRPr="00F81734" w:rsidRDefault="0091749C" w:rsidP="0091749C">
      <w:pPr>
        <w:spacing w:line="276" w:lineRule="auto"/>
        <w:jc w:val="both"/>
        <w:rPr>
          <w:rFonts w:ascii="Tahoma" w:hAnsi="Tahoma" w:cs="Tahoma"/>
          <w:sz w:val="22"/>
          <w:szCs w:val="22"/>
        </w:rPr>
      </w:pPr>
      <w:r w:rsidRPr="00F81734">
        <w:rPr>
          <w:rFonts w:ascii="Tahoma" w:hAnsi="Tahoma" w:cs="Tahoma"/>
          <w:sz w:val="22"/>
          <w:szCs w:val="22"/>
        </w:rPr>
        <w:tab/>
      </w:r>
    </w:p>
    <w:p w:rsidR="0091749C" w:rsidRPr="00F81734"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No existe discusión alguna en el presente asunto respecto a que </w:t>
      </w:r>
      <w:r w:rsidR="009E7E3A">
        <w:rPr>
          <w:rFonts w:ascii="Tahoma" w:hAnsi="Tahoma" w:cs="Tahoma"/>
          <w:sz w:val="22"/>
          <w:szCs w:val="22"/>
        </w:rPr>
        <w:t>el</w:t>
      </w:r>
      <w:r w:rsidRPr="00F81734">
        <w:rPr>
          <w:rFonts w:ascii="Tahoma" w:hAnsi="Tahoma" w:cs="Tahoma"/>
          <w:sz w:val="22"/>
          <w:szCs w:val="22"/>
        </w:rPr>
        <w:t xml:space="preserve"> demandante nació el </w:t>
      </w:r>
      <w:r w:rsidR="009E7E3A">
        <w:rPr>
          <w:rFonts w:ascii="Tahoma" w:hAnsi="Tahoma" w:cs="Tahoma"/>
          <w:sz w:val="22"/>
          <w:szCs w:val="22"/>
        </w:rPr>
        <w:t>22</w:t>
      </w:r>
      <w:r w:rsidRPr="00F81734">
        <w:rPr>
          <w:rFonts w:ascii="Tahoma" w:hAnsi="Tahoma" w:cs="Tahoma"/>
          <w:sz w:val="22"/>
          <w:szCs w:val="22"/>
        </w:rPr>
        <w:t xml:space="preserve"> de </w:t>
      </w:r>
      <w:r w:rsidR="00140D3D">
        <w:rPr>
          <w:rFonts w:ascii="Tahoma" w:hAnsi="Tahoma" w:cs="Tahoma"/>
          <w:sz w:val="22"/>
          <w:szCs w:val="22"/>
        </w:rPr>
        <w:t>ju</w:t>
      </w:r>
      <w:r w:rsidR="009E7E3A">
        <w:rPr>
          <w:rFonts w:ascii="Tahoma" w:hAnsi="Tahoma" w:cs="Tahoma"/>
          <w:sz w:val="22"/>
          <w:szCs w:val="22"/>
        </w:rPr>
        <w:t>l</w:t>
      </w:r>
      <w:r w:rsidR="00140D3D">
        <w:rPr>
          <w:rFonts w:ascii="Tahoma" w:hAnsi="Tahoma" w:cs="Tahoma"/>
          <w:sz w:val="22"/>
          <w:szCs w:val="22"/>
        </w:rPr>
        <w:t>io</w:t>
      </w:r>
      <w:r>
        <w:rPr>
          <w:rFonts w:ascii="Tahoma" w:hAnsi="Tahoma" w:cs="Tahoma"/>
          <w:sz w:val="22"/>
          <w:szCs w:val="22"/>
        </w:rPr>
        <w:t xml:space="preserve"> </w:t>
      </w:r>
      <w:r w:rsidRPr="00F81734">
        <w:rPr>
          <w:rFonts w:ascii="Tahoma" w:hAnsi="Tahoma" w:cs="Tahoma"/>
          <w:sz w:val="22"/>
          <w:szCs w:val="22"/>
        </w:rPr>
        <w:t>de 19</w:t>
      </w:r>
      <w:r w:rsidR="009E7E3A">
        <w:rPr>
          <w:rFonts w:ascii="Tahoma" w:hAnsi="Tahoma" w:cs="Tahoma"/>
          <w:sz w:val="22"/>
          <w:szCs w:val="22"/>
        </w:rPr>
        <w:t>49</w:t>
      </w:r>
      <w:r w:rsidRPr="00F81734">
        <w:rPr>
          <w:rFonts w:ascii="Tahoma" w:hAnsi="Tahoma" w:cs="Tahoma"/>
          <w:sz w:val="22"/>
          <w:szCs w:val="22"/>
        </w:rPr>
        <w:t xml:space="preserve"> (</w:t>
      </w:r>
      <w:proofErr w:type="spellStart"/>
      <w:r w:rsidRPr="00F81734">
        <w:rPr>
          <w:rFonts w:ascii="Tahoma" w:hAnsi="Tahoma" w:cs="Tahoma"/>
          <w:sz w:val="22"/>
          <w:szCs w:val="22"/>
        </w:rPr>
        <w:t>fl</w:t>
      </w:r>
      <w:proofErr w:type="spellEnd"/>
      <w:r w:rsidRPr="00F81734">
        <w:rPr>
          <w:rFonts w:ascii="Tahoma" w:hAnsi="Tahoma" w:cs="Tahoma"/>
          <w:sz w:val="22"/>
          <w:szCs w:val="22"/>
        </w:rPr>
        <w:t xml:space="preserve">. </w:t>
      </w:r>
      <w:r w:rsidR="009E7E3A">
        <w:rPr>
          <w:rFonts w:ascii="Tahoma" w:hAnsi="Tahoma" w:cs="Tahoma"/>
          <w:sz w:val="22"/>
          <w:szCs w:val="22"/>
        </w:rPr>
        <w:t>25</w:t>
      </w:r>
      <w:r w:rsidRPr="00F81734">
        <w:rPr>
          <w:rFonts w:ascii="Tahoma" w:hAnsi="Tahoma" w:cs="Tahoma"/>
          <w:sz w:val="22"/>
          <w:szCs w:val="22"/>
        </w:rPr>
        <w:t>), por lo que en principio es beneficiari</w:t>
      </w:r>
      <w:r w:rsidR="009E7E3A">
        <w:rPr>
          <w:rFonts w:ascii="Tahoma" w:hAnsi="Tahoma" w:cs="Tahoma"/>
          <w:sz w:val="22"/>
          <w:szCs w:val="22"/>
        </w:rPr>
        <w:t>o</w:t>
      </w:r>
      <w:r w:rsidRPr="00F81734">
        <w:rPr>
          <w:rFonts w:ascii="Tahoma" w:hAnsi="Tahoma" w:cs="Tahoma"/>
          <w:sz w:val="22"/>
          <w:szCs w:val="22"/>
        </w:rPr>
        <w:t xml:space="preserve"> del régimen de transición consagrado en el artículo 36 de la Ley 100 de 1993, por contar con más de </w:t>
      </w:r>
      <w:r w:rsidR="009E7E3A">
        <w:rPr>
          <w:rFonts w:ascii="Tahoma" w:hAnsi="Tahoma" w:cs="Tahoma"/>
          <w:sz w:val="22"/>
          <w:szCs w:val="22"/>
        </w:rPr>
        <w:t>40</w:t>
      </w:r>
      <w:r w:rsidRPr="00F81734">
        <w:rPr>
          <w:rFonts w:ascii="Tahoma" w:hAnsi="Tahoma" w:cs="Tahoma"/>
          <w:sz w:val="22"/>
          <w:szCs w:val="22"/>
        </w:rPr>
        <w:t xml:space="preserve"> años de edad al 1º de abril de 1994, cuando entró en vigencia el nuevo régimen de seguridad social en pensiones.</w:t>
      </w:r>
    </w:p>
    <w:p w:rsidR="0091749C" w:rsidRPr="00F81734" w:rsidRDefault="0091749C" w:rsidP="0091749C">
      <w:pPr>
        <w:widowControl w:val="0"/>
        <w:autoSpaceDE w:val="0"/>
        <w:autoSpaceDN w:val="0"/>
        <w:adjustRightInd w:val="0"/>
        <w:spacing w:line="276" w:lineRule="auto"/>
        <w:ind w:firstLine="1122"/>
        <w:jc w:val="both"/>
        <w:rPr>
          <w:rFonts w:ascii="Tahoma" w:hAnsi="Tahoma" w:cs="Tahoma"/>
          <w:sz w:val="22"/>
          <w:szCs w:val="22"/>
        </w:rPr>
      </w:pPr>
    </w:p>
    <w:p w:rsidR="0091749C" w:rsidRPr="00F81734"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Sin embargo, la vigencia de dicho régimen de transición fue limitada a través del Acto Legislativo No. 01 de 2005, </w:t>
      </w:r>
      <w:r>
        <w:rPr>
          <w:rFonts w:ascii="Tahoma" w:hAnsi="Tahoma" w:cs="Tahoma"/>
          <w:sz w:val="22"/>
          <w:szCs w:val="22"/>
        </w:rPr>
        <w:t xml:space="preserve">disposición constitucional </w:t>
      </w:r>
      <w:r w:rsidRPr="00F81734">
        <w:rPr>
          <w:rFonts w:ascii="Tahoma" w:hAnsi="Tahoma" w:cs="Tahoma"/>
          <w:sz w:val="22"/>
          <w:szCs w:val="22"/>
        </w:rPr>
        <w:t>según el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rsidR="0091749C" w:rsidRPr="00F81734" w:rsidRDefault="0091749C" w:rsidP="0091749C">
      <w:pPr>
        <w:widowControl w:val="0"/>
        <w:autoSpaceDE w:val="0"/>
        <w:autoSpaceDN w:val="0"/>
        <w:adjustRightInd w:val="0"/>
        <w:spacing w:line="276" w:lineRule="auto"/>
        <w:ind w:firstLine="1122"/>
        <w:jc w:val="both"/>
        <w:rPr>
          <w:rFonts w:ascii="Tahoma" w:hAnsi="Tahoma" w:cs="Tahoma"/>
          <w:sz w:val="22"/>
          <w:szCs w:val="22"/>
        </w:rPr>
      </w:pPr>
    </w:p>
    <w:p w:rsidR="0091749C" w:rsidRPr="00F81734" w:rsidRDefault="0091749C" w:rsidP="0091749C">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sz w:val="22"/>
          <w:szCs w:val="22"/>
        </w:rPr>
        <w:t>Empero, debe aclararse que esas 750 semanas de cotización antes del 29 de julio de 2005 se convierten en una exigencia adicional para quienes al 31 de julio de 2010 no alcanzaron a reunir los requisitos para acceder a la pensión -</w:t>
      </w:r>
      <w:r w:rsidRPr="00F81734">
        <w:rPr>
          <w:rFonts w:ascii="Tahoma" w:hAnsi="Tahoma" w:cs="Tahoma"/>
          <w:i/>
          <w:sz w:val="22"/>
          <w:szCs w:val="22"/>
        </w:rPr>
        <w:t>edad y semanas de cotización o tiempo de servicios</w:t>
      </w:r>
      <w:r w:rsidRPr="00F81734">
        <w:rPr>
          <w:rFonts w:ascii="Tahoma" w:hAnsi="Tahoma" w:cs="Tahoma"/>
          <w:sz w:val="22"/>
          <w:szCs w:val="22"/>
        </w:rPr>
        <w:t>- a fin de que puedan seguir siendo beneficiarios de la transición hasta el año 2014.</w:t>
      </w:r>
      <w:r w:rsidRPr="00F81734">
        <w:rPr>
          <w:rFonts w:ascii="Tahoma" w:hAnsi="Tahoma" w:cs="Tahoma"/>
          <w:b/>
          <w:sz w:val="22"/>
          <w:szCs w:val="22"/>
        </w:rPr>
        <w:t xml:space="preserve"> </w:t>
      </w:r>
    </w:p>
    <w:p w:rsidR="0091749C" w:rsidRPr="00F81734" w:rsidRDefault="0091749C" w:rsidP="0091749C">
      <w:pPr>
        <w:tabs>
          <w:tab w:val="left" w:pos="567"/>
        </w:tabs>
        <w:spacing w:line="276" w:lineRule="auto"/>
        <w:jc w:val="both"/>
        <w:rPr>
          <w:rFonts w:ascii="Tahoma" w:hAnsi="Tahoma" w:cs="Tahoma"/>
          <w:sz w:val="22"/>
          <w:szCs w:val="22"/>
        </w:rPr>
      </w:pPr>
    </w:p>
    <w:p w:rsidR="00C07146" w:rsidRPr="00C46A95" w:rsidRDefault="0091749C" w:rsidP="00C07146">
      <w:pPr>
        <w:widowControl w:val="0"/>
        <w:autoSpaceDE w:val="0"/>
        <w:autoSpaceDN w:val="0"/>
        <w:adjustRightInd w:val="0"/>
        <w:spacing w:line="276" w:lineRule="auto"/>
        <w:ind w:firstLine="708"/>
        <w:jc w:val="both"/>
        <w:rPr>
          <w:rFonts w:ascii="Tahoma" w:hAnsi="Tahoma" w:cs="Tahoma"/>
          <w:color w:val="FF0000"/>
          <w:sz w:val="22"/>
          <w:szCs w:val="22"/>
        </w:rPr>
      </w:pPr>
      <w:r w:rsidRPr="00F81734">
        <w:rPr>
          <w:rFonts w:ascii="Tahoma" w:hAnsi="Tahoma" w:cs="Tahoma"/>
          <w:sz w:val="22"/>
          <w:szCs w:val="22"/>
        </w:rPr>
        <w:t>En el caso de marras, revisada la historia laboral válida para prestaciones económicas aportada por la entidad demandada (</w:t>
      </w:r>
      <w:proofErr w:type="spellStart"/>
      <w:r w:rsidRPr="00F81734">
        <w:rPr>
          <w:rFonts w:ascii="Tahoma" w:hAnsi="Tahoma" w:cs="Tahoma"/>
          <w:sz w:val="22"/>
          <w:szCs w:val="22"/>
        </w:rPr>
        <w:t>fls</w:t>
      </w:r>
      <w:proofErr w:type="spellEnd"/>
      <w:r w:rsidRPr="00F81734">
        <w:rPr>
          <w:rFonts w:ascii="Tahoma" w:hAnsi="Tahoma" w:cs="Tahoma"/>
          <w:sz w:val="22"/>
          <w:szCs w:val="22"/>
        </w:rPr>
        <w:t xml:space="preserve">. </w:t>
      </w:r>
      <w:r w:rsidR="00140D3D">
        <w:rPr>
          <w:rFonts w:ascii="Tahoma" w:hAnsi="Tahoma" w:cs="Tahoma"/>
          <w:sz w:val="22"/>
          <w:szCs w:val="22"/>
        </w:rPr>
        <w:t>7</w:t>
      </w:r>
      <w:r w:rsidR="007E44B5">
        <w:rPr>
          <w:rFonts w:ascii="Tahoma" w:hAnsi="Tahoma" w:cs="Tahoma"/>
          <w:sz w:val="22"/>
          <w:szCs w:val="22"/>
        </w:rPr>
        <w:t>4 y s.s.</w:t>
      </w:r>
      <w:r w:rsidRPr="00F81734">
        <w:rPr>
          <w:rFonts w:ascii="Tahoma" w:hAnsi="Tahoma" w:cs="Tahoma"/>
          <w:sz w:val="22"/>
          <w:szCs w:val="22"/>
        </w:rPr>
        <w:t xml:space="preserve">), es posible colegir que </w:t>
      </w:r>
      <w:r w:rsidR="007E44B5">
        <w:rPr>
          <w:rFonts w:ascii="Tahoma" w:hAnsi="Tahoma" w:cs="Tahoma"/>
          <w:sz w:val="22"/>
          <w:szCs w:val="22"/>
        </w:rPr>
        <w:t>el</w:t>
      </w:r>
      <w:r w:rsidRPr="00F81734">
        <w:rPr>
          <w:rFonts w:ascii="Tahoma" w:hAnsi="Tahoma" w:cs="Tahoma"/>
          <w:sz w:val="22"/>
          <w:szCs w:val="22"/>
        </w:rPr>
        <w:t xml:space="preserve"> señor </w:t>
      </w:r>
      <w:r w:rsidR="00B838F7">
        <w:rPr>
          <w:rFonts w:ascii="Tahoma" w:hAnsi="Tahoma" w:cs="Tahoma"/>
          <w:sz w:val="22"/>
          <w:szCs w:val="22"/>
        </w:rPr>
        <w:t xml:space="preserve">Aníbal Rodríguez Sepúlveda </w:t>
      </w:r>
      <w:r w:rsidR="00140D3D">
        <w:rPr>
          <w:rFonts w:ascii="Tahoma" w:hAnsi="Tahoma" w:cs="Tahoma"/>
          <w:sz w:val="22"/>
          <w:szCs w:val="22"/>
        </w:rPr>
        <w:t xml:space="preserve"> </w:t>
      </w:r>
      <w:r w:rsidRPr="00F81734">
        <w:rPr>
          <w:rFonts w:ascii="Tahoma" w:hAnsi="Tahoma" w:cs="Tahoma"/>
          <w:sz w:val="22"/>
          <w:szCs w:val="22"/>
        </w:rPr>
        <w:t>perdió los beneficios del régimen de transición por carecer de las aludidas semanas</w:t>
      </w:r>
      <w:r w:rsidR="00B838F7">
        <w:rPr>
          <w:rFonts w:ascii="Tahoma" w:hAnsi="Tahoma" w:cs="Tahoma"/>
          <w:sz w:val="22"/>
          <w:szCs w:val="22"/>
        </w:rPr>
        <w:t>, pues no obstante haber cumplido los 60 años de edad</w:t>
      </w:r>
      <w:r w:rsidRPr="00F81734">
        <w:rPr>
          <w:rFonts w:ascii="Tahoma" w:hAnsi="Tahoma" w:cs="Tahoma"/>
          <w:sz w:val="22"/>
          <w:szCs w:val="22"/>
        </w:rPr>
        <w:t xml:space="preserve"> </w:t>
      </w:r>
      <w:r w:rsidR="005D0350">
        <w:rPr>
          <w:rFonts w:ascii="Tahoma" w:hAnsi="Tahoma" w:cs="Tahoma"/>
          <w:sz w:val="22"/>
          <w:szCs w:val="22"/>
        </w:rPr>
        <w:t>el 22 de julio de 2009, a</w:t>
      </w:r>
      <w:r w:rsidR="00D06A72">
        <w:rPr>
          <w:rFonts w:ascii="Tahoma" w:hAnsi="Tahoma" w:cs="Tahoma"/>
          <w:sz w:val="22"/>
          <w:szCs w:val="22"/>
        </w:rPr>
        <w:t>l 31 de julio de 2010 tan sólo contaba con 829,61</w:t>
      </w:r>
      <w:r w:rsidR="00D06A72" w:rsidRPr="00D06A72">
        <w:rPr>
          <w:rFonts w:ascii="Tahoma" w:hAnsi="Tahoma" w:cs="Tahoma"/>
          <w:sz w:val="22"/>
          <w:szCs w:val="22"/>
        </w:rPr>
        <w:t xml:space="preserve"> </w:t>
      </w:r>
      <w:r w:rsidR="00D06A72">
        <w:rPr>
          <w:rFonts w:ascii="Tahoma" w:hAnsi="Tahoma" w:cs="Tahoma"/>
          <w:sz w:val="22"/>
          <w:szCs w:val="22"/>
        </w:rPr>
        <w:t xml:space="preserve">semanas cotizadas, por lo que </w:t>
      </w:r>
      <w:r w:rsidR="00D06A72" w:rsidRPr="00F81734">
        <w:rPr>
          <w:rFonts w:ascii="Tahoma" w:hAnsi="Tahoma" w:cs="Tahoma"/>
          <w:sz w:val="22"/>
          <w:szCs w:val="22"/>
        </w:rPr>
        <w:t xml:space="preserve">debía </w:t>
      </w:r>
      <w:r w:rsidR="00642A0C">
        <w:rPr>
          <w:rFonts w:ascii="Tahoma" w:hAnsi="Tahoma" w:cs="Tahoma"/>
          <w:sz w:val="22"/>
          <w:szCs w:val="22"/>
        </w:rPr>
        <w:t xml:space="preserve">acreditar </w:t>
      </w:r>
      <w:r w:rsidR="00D06A72" w:rsidRPr="00F81734">
        <w:rPr>
          <w:rFonts w:ascii="Tahoma" w:hAnsi="Tahoma" w:cs="Tahoma"/>
          <w:sz w:val="22"/>
          <w:szCs w:val="22"/>
        </w:rPr>
        <w:t xml:space="preserve">750 semanas </w:t>
      </w:r>
      <w:r w:rsidR="00FA0F76">
        <w:rPr>
          <w:rFonts w:ascii="Tahoma" w:hAnsi="Tahoma" w:cs="Tahoma"/>
          <w:sz w:val="22"/>
          <w:szCs w:val="22"/>
        </w:rPr>
        <w:t xml:space="preserve">al 29 de julio de 2005 </w:t>
      </w:r>
      <w:r w:rsidR="00D06A72" w:rsidRPr="00F81734">
        <w:rPr>
          <w:rFonts w:ascii="Tahoma" w:hAnsi="Tahoma" w:cs="Tahoma"/>
          <w:sz w:val="22"/>
          <w:szCs w:val="22"/>
        </w:rPr>
        <w:t>para continuar disfrutando de</w:t>
      </w:r>
      <w:r w:rsidR="00C07146">
        <w:rPr>
          <w:rFonts w:ascii="Tahoma" w:hAnsi="Tahoma" w:cs="Tahoma"/>
          <w:sz w:val="22"/>
          <w:szCs w:val="22"/>
        </w:rPr>
        <w:t xml:space="preserve"> </w:t>
      </w:r>
      <w:r w:rsidR="00D06A72" w:rsidRPr="00F81734">
        <w:rPr>
          <w:rFonts w:ascii="Tahoma" w:hAnsi="Tahoma" w:cs="Tahoma"/>
          <w:sz w:val="22"/>
          <w:szCs w:val="22"/>
        </w:rPr>
        <w:t>l</w:t>
      </w:r>
      <w:r w:rsidR="00C07146">
        <w:rPr>
          <w:rFonts w:ascii="Tahoma" w:hAnsi="Tahoma" w:cs="Tahoma"/>
          <w:sz w:val="22"/>
          <w:szCs w:val="22"/>
        </w:rPr>
        <w:t>os</w:t>
      </w:r>
      <w:r w:rsidR="00D06A72" w:rsidRPr="00F81734">
        <w:rPr>
          <w:rFonts w:ascii="Tahoma" w:hAnsi="Tahoma" w:cs="Tahoma"/>
          <w:sz w:val="22"/>
          <w:szCs w:val="22"/>
        </w:rPr>
        <w:t xml:space="preserve"> beneficios del régimen transicional</w:t>
      </w:r>
      <w:r w:rsidR="00FA0F76">
        <w:rPr>
          <w:rFonts w:ascii="Tahoma" w:hAnsi="Tahoma" w:cs="Tahoma"/>
          <w:sz w:val="22"/>
          <w:szCs w:val="22"/>
        </w:rPr>
        <w:t xml:space="preserve"> hasta el año 2014;</w:t>
      </w:r>
      <w:r w:rsidR="00D06A72" w:rsidRPr="00F81734">
        <w:rPr>
          <w:rFonts w:ascii="Tahoma" w:hAnsi="Tahoma" w:cs="Tahoma"/>
          <w:sz w:val="22"/>
          <w:szCs w:val="22"/>
        </w:rPr>
        <w:t xml:space="preserve"> no obstante, de esa cantidad tan solo</w:t>
      </w:r>
      <w:r w:rsidR="00642A0C">
        <w:rPr>
          <w:rFonts w:ascii="Tahoma" w:hAnsi="Tahoma" w:cs="Tahoma"/>
          <w:sz w:val="22"/>
          <w:szCs w:val="22"/>
        </w:rPr>
        <w:t xml:space="preserve"> tiene </w:t>
      </w:r>
      <w:r w:rsidR="00D06A72">
        <w:rPr>
          <w:rFonts w:ascii="Tahoma" w:hAnsi="Tahoma" w:cs="Tahoma"/>
          <w:sz w:val="22"/>
          <w:szCs w:val="22"/>
        </w:rPr>
        <w:t>669,74</w:t>
      </w:r>
      <w:r w:rsidR="00642A0C">
        <w:rPr>
          <w:rFonts w:ascii="Tahoma" w:hAnsi="Tahoma" w:cs="Tahoma"/>
          <w:sz w:val="22"/>
          <w:szCs w:val="22"/>
        </w:rPr>
        <w:t xml:space="preserve">, mismas que ascenderían a </w:t>
      </w:r>
      <w:r w:rsidR="00642A0C" w:rsidRPr="001B0343">
        <w:rPr>
          <w:rFonts w:ascii="Tahoma" w:hAnsi="Tahoma" w:cs="Tahoma"/>
          <w:sz w:val="22"/>
          <w:szCs w:val="22"/>
        </w:rPr>
        <w:t>708</w:t>
      </w:r>
      <w:r w:rsidR="00642A0C" w:rsidRPr="00FA0F76">
        <w:rPr>
          <w:rFonts w:ascii="Tahoma" w:hAnsi="Tahoma" w:cs="Tahoma"/>
          <w:sz w:val="18"/>
          <w:szCs w:val="18"/>
        </w:rPr>
        <w:t>,35</w:t>
      </w:r>
      <w:r w:rsidR="001B0343">
        <w:rPr>
          <w:rFonts w:ascii="Tahoma" w:hAnsi="Tahoma" w:cs="Tahoma"/>
          <w:sz w:val="22"/>
          <w:szCs w:val="22"/>
        </w:rPr>
        <w:t xml:space="preserve"> </w:t>
      </w:r>
      <w:r w:rsidR="00862353">
        <w:rPr>
          <w:rFonts w:ascii="Tahoma" w:hAnsi="Tahoma" w:cs="Tahoma"/>
          <w:sz w:val="22"/>
          <w:szCs w:val="22"/>
        </w:rPr>
        <w:t xml:space="preserve">en caso de contabilizar </w:t>
      </w:r>
      <w:r w:rsidR="00C07146">
        <w:rPr>
          <w:rFonts w:ascii="Tahoma" w:hAnsi="Tahoma" w:cs="Tahoma"/>
          <w:sz w:val="22"/>
          <w:szCs w:val="22"/>
        </w:rPr>
        <w:t xml:space="preserve">aquellos periodos que no se tuvieron en cuenta por Colpensiones </w:t>
      </w:r>
      <w:r w:rsidR="001B0343">
        <w:rPr>
          <w:rFonts w:ascii="Tahoma" w:hAnsi="Tahoma" w:cs="Tahoma"/>
          <w:sz w:val="22"/>
          <w:szCs w:val="22"/>
        </w:rPr>
        <w:t>por mora patronal</w:t>
      </w:r>
      <w:r w:rsidR="00862353">
        <w:rPr>
          <w:rFonts w:ascii="Tahoma" w:hAnsi="Tahoma" w:cs="Tahoma"/>
          <w:sz w:val="22"/>
          <w:szCs w:val="22"/>
        </w:rPr>
        <w:t xml:space="preserve"> en el año 1999</w:t>
      </w:r>
      <w:r w:rsidR="001B0343">
        <w:rPr>
          <w:rFonts w:ascii="Tahoma" w:hAnsi="Tahoma" w:cs="Tahoma"/>
          <w:sz w:val="22"/>
          <w:szCs w:val="22"/>
        </w:rPr>
        <w:t>.</w:t>
      </w:r>
      <w:r w:rsidR="00C46A95">
        <w:rPr>
          <w:rFonts w:ascii="Tahoma" w:hAnsi="Tahoma" w:cs="Tahoma"/>
          <w:sz w:val="22"/>
          <w:szCs w:val="22"/>
        </w:rPr>
        <w:t xml:space="preserve"> </w:t>
      </w:r>
      <w:r w:rsidR="00C61FFE">
        <w:rPr>
          <w:rFonts w:ascii="Tahoma" w:hAnsi="Tahoma" w:cs="Tahoma"/>
          <w:sz w:val="22"/>
          <w:szCs w:val="22"/>
        </w:rPr>
        <w:t xml:space="preserve">Debe aclararse por otra parte que dentro de los 20 años anteriores a cumplimiento de los 60 años el actor tenía 382,75 semanas. </w:t>
      </w:r>
    </w:p>
    <w:p w:rsidR="00C07146" w:rsidRDefault="00C07146" w:rsidP="00C07146">
      <w:pPr>
        <w:widowControl w:val="0"/>
        <w:autoSpaceDE w:val="0"/>
        <w:autoSpaceDN w:val="0"/>
        <w:adjustRightInd w:val="0"/>
        <w:spacing w:line="276" w:lineRule="auto"/>
        <w:ind w:firstLine="708"/>
        <w:jc w:val="both"/>
        <w:rPr>
          <w:rFonts w:ascii="Tahoma" w:hAnsi="Tahoma" w:cs="Tahoma"/>
          <w:sz w:val="22"/>
          <w:szCs w:val="22"/>
        </w:rPr>
      </w:pPr>
    </w:p>
    <w:p w:rsidR="00C07146" w:rsidRPr="00F81734" w:rsidRDefault="00C07146" w:rsidP="00C07146">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Igualmente, debe decirse que al haber alcanzado los </w:t>
      </w:r>
      <w:r>
        <w:rPr>
          <w:rFonts w:ascii="Tahoma" w:hAnsi="Tahoma" w:cs="Tahoma"/>
          <w:sz w:val="22"/>
          <w:szCs w:val="22"/>
        </w:rPr>
        <w:t>60</w:t>
      </w:r>
      <w:r w:rsidRPr="00F81734">
        <w:rPr>
          <w:rFonts w:ascii="Tahoma" w:hAnsi="Tahoma" w:cs="Tahoma"/>
          <w:sz w:val="22"/>
          <w:szCs w:val="22"/>
        </w:rPr>
        <w:t xml:space="preserve"> años de edad en el año 20</w:t>
      </w:r>
      <w:r>
        <w:rPr>
          <w:rFonts w:ascii="Tahoma" w:hAnsi="Tahoma" w:cs="Tahoma"/>
          <w:sz w:val="22"/>
          <w:szCs w:val="22"/>
        </w:rPr>
        <w:t>09</w:t>
      </w:r>
      <w:r w:rsidRPr="00F81734">
        <w:rPr>
          <w:rFonts w:ascii="Tahoma" w:hAnsi="Tahoma" w:cs="Tahoma"/>
          <w:sz w:val="22"/>
          <w:szCs w:val="22"/>
        </w:rPr>
        <w:t xml:space="preserve">, </w:t>
      </w:r>
      <w:r>
        <w:rPr>
          <w:rFonts w:ascii="Tahoma" w:hAnsi="Tahoma" w:cs="Tahoma"/>
          <w:sz w:val="22"/>
          <w:szCs w:val="22"/>
        </w:rPr>
        <w:t>el</w:t>
      </w:r>
      <w:r w:rsidRPr="00F81734">
        <w:rPr>
          <w:rFonts w:ascii="Tahoma" w:hAnsi="Tahoma" w:cs="Tahoma"/>
          <w:sz w:val="22"/>
          <w:szCs w:val="22"/>
        </w:rPr>
        <w:t xml:space="preserve"> actor necesitaba acreditar </w:t>
      </w:r>
      <w:r w:rsidR="004F1031">
        <w:rPr>
          <w:rFonts w:ascii="Tahoma" w:hAnsi="Tahoma" w:cs="Tahoma"/>
          <w:sz w:val="22"/>
          <w:szCs w:val="22"/>
        </w:rPr>
        <w:t xml:space="preserve">en esa anualidad </w:t>
      </w:r>
      <w:r w:rsidRPr="00F81734">
        <w:rPr>
          <w:rFonts w:ascii="Tahoma" w:hAnsi="Tahoma" w:cs="Tahoma"/>
          <w:sz w:val="22"/>
          <w:szCs w:val="22"/>
        </w:rPr>
        <w:t>1</w:t>
      </w:r>
      <w:r>
        <w:rPr>
          <w:rFonts w:ascii="Tahoma" w:hAnsi="Tahoma" w:cs="Tahoma"/>
          <w:sz w:val="22"/>
          <w:szCs w:val="22"/>
        </w:rPr>
        <w:t>150</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 ya que en toda su vida laboral</w:t>
      </w:r>
      <w:r>
        <w:rPr>
          <w:rFonts w:ascii="Tahoma" w:hAnsi="Tahoma" w:cs="Tahoma"/>
          <w:sz w:val="22"/>
          <w:szCs w:val="22"/>
        </w:rPr>
        <w:t xml:space="preserve">, sumando las semanas a que se ha hecho referencia, </w:t>
      </w:r>
      <w:r w:rsidRPr="00F81734">
        <w:rPr>
          <w:rFonts w:ascii="Tahoma" w:hAnsi="Tahoma" w:cs="Tahoma"/>
          <w:sz w:val="22"/>
          <w:szCs w:val="22"/>
        </w:rPr>
        <w:t xml:space="preserve"> acredita </w:t>
      </w:r>
      <w:r w:rsidR="004F1031">
        <w:rPr>
          <w:rFonts w:ascii="Tahoma" w:hAnsi="Tahoma" w:cs="Tahoma"/>
          <w:sz w:val="22"/>
          <w:szCs w:val="22"/>
        </w:rPr>
        <w:t>971,95.</w:t>
      </w:r>
    </w:p>
    <w:p w:rsidR="00C07146" w:rsidRPr="00F81734" w:rsidRDefault="00C07146" w:rsidP="00C07146">
      <w:pPr>
        <w:widowControl w:val="0"/>
        <w:autoSpaceDE w:val="0"/>
        <w:autoSpaceDN w:val="0"/>
        <w:adjustRightInd w:val="0"/>
        <w:spacing w:line="276" w:lineRule="auto"/>
        <w:ind w:firstLine="708"/>
        <w:jc w:val="both"/>
        <w:rPr>
          <w:rFonts w:ascii="Tahoma" w:hAnsi="Tahoma" w:cs="Tahoma"/>
          <w:sz w:val="22"/>
          <w:szCs w:val="22"/>
        </w:rPr>
      </w:pPr>
    </w:p>
    <w:p w:rsidR="00C07146" w:rsidRPr="00F81734" w:rsidRDefault="00C07146" w:rsidP="00C07146">
      <w:pPr>
        <w:pStyle w:val="Corpsdetex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Pr>
          <w:rFonts w:ascii="Tahoma" w:hAnsi="Tahoma" w:cs="Tahoma"/>
          <w:sz w:val="22"/>
          <w:szCs w:val="22"/>
        </w:rPr>
        <w:t>confirmará en su integridad la sentencia de primer grado, sin que haya lugar a efectuar condena en costas en este grado jurisdiccional</w:t>
      </w:r>
      <w:r w:rsidRPr="00F81734">
        <w:rPr>
          <w:rFonts w:ascii="Tahoma" w:hAnsi="Tahoma" w:cs="Tahoma"/>
          <w:iCs/>
          <w:sz w:val="22"/>
          <w:szCs w:val="22"/>
        </w:rPr>
        <w:t xml:space="preserve">. </w:t>
      </w:r>
    </w:p>
    <w:p w:rsidR="00C07146" w:rsidRPr="00F81734" w:rsidRDefault="00C07146" w:rsidP="00C07146">
      <w:pPr>
        <w:pStyle w:val="Corpsdetexte"/>
        <w:spacing w:after="0" w:line="276" w:lineRule="auto"/>
        <w:ind w:right="51" w:firstLine="708"/>
        <w:jc w:val="both"/>
        <w:rPr>
          <w:rFonts w:ascii="Tahoma" w:hAnsi="Tahoma" w:cs="Tahoma"/>
          <w:bCs/>
          <w:sz w:val="22"/>
          <w:szCs w:val="22"/>
        </w:rPr>
      </w:pPr>
    </w:p>
    <w:p w:rsidR="00C07146" w:rsidRPr="00F81734" w:rsidRDefault="00C07146" w:rsidP="00C07146">
      <w:pPr>
        <w:pStyle w:val="Retraitcorpsdetexte"/>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rsidR="00C07146" w:rsidRPr="00F81734" w:rsidRDefault="00C07146" w:rsidP="00C07146">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rsidR="00C07146" w:rsidRPr="00F81734" w:rsidRDefault="00C07146" w:rsidP="00C07146">
      <w:pPr>
        <w:widowControl w:val="0"/>
        <w:autoSpaceDE w:val="0"/>
        <w:autoSpaceDN w:val="0"/>
        <w:adjustRightInd w:val="0"/>
        <w:spacing w:line="276" w:lineRule="auto"/>
        <w:jc w:val="both"/>
        <w:rPr>
          <w:rFonts w:ascii="Tahoma" w:hAnsi="Tahoma" w:cs="Tahoma"/>
          <w:sz w:val="22"/>
          <w:szCs w:val="22"/>
        </w:rPr>
      </w:pPr>
    </w:p>
    <w:p w:rsidR="00C07146" w:rsidRPr="00F81734" w:rsidRDefault="00C07146" w:rsidP="00C07146">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Pr="003C6282">
        <w:rPr>
          <w:rFonts w:ascii="Tahoma" w:hAnsi="Tahoma" w:cs="Tahoma"/>
          <w:b/>
          <w:sz w:val="22"/>
          <w:szCs w:val="22"/>
        </w:rPr>
        <w:t>CONFIRMAR</w:t>
      </w:r>
      <w:r>
        <w:rPr>
          <w:rFonts w:ascii="Tahoma" w:hAnsi="Tahoma" w:cs="Tahoma"/>
          <w:sz w:val="22"/>
          <w:szCs w:val="22"/>
        </w:rPr>
        <w:t xml:space="preserve"> </w:t>
      </w:r>
      <w:r w:rsidRPr="00F81734">
        <w:rPr>
          <w:rFonts w:ascii="Tahoma" w:hAnsi="Tahoma" w:cs="Tahoma"/>
          <w:sz w:val="22"/>
          <w:szCs w:val="22"/>
        </w:rPr>
        <w:t xml:space="preserve">la sentencia proferida el </w:t>
      </w:r>
      <w:r w:rsidR="00F24A86">
        <w:rPr>
          <w:rFonts w:ascii="Tahoma" w:hAnsi="Tahoma" w:cs="Tahoma"/>
          <w:sz w:val="22"/>
          <w:szCs w:val="22"/>
        </w:rPr>
        <w:t>31</w:t>
      </w:r>
      <w:r>
        <w:rPr>
          <w:rFonts w:ascii="Tahoma" w:hAnsi="Tahoma" w:cs="Tahoma"/>
          <w:sz w:val="22"/>
          <w:szCs w:val="22"/>
        </w:rPr>
        <w:t xml:space="preserve"> de julio </w:t>
      </w:r>
      <w:r w:rsidRPr="00F81734">
        <w:rPr>
          <w:rFonts w:ascii="Tahoma" w:hAnsi="Tahoma" w:cs="Tahoma"/>
          <w:sz w:val="22"/>
          <w:szCs w:val="22"/>
        </w:rPr>
        <w:t xml:space="preserve">de 2015 por el Juzgado </w:t>
      </w:r>
      <w:r w:rsidR="00F24A86">
        <w:rPr>
          <w:rFonts w:ascii="Tahoma" w:hAnsi="Tahoma" w:cs="Tahoma"/>
          <w:sz w:val="22"/>
          <w:szCs w:val="22"/>
        </w:rPr>
        <w:t>Quinto</w:t>
      </w:r>
      <w:r>
        <w:rPr>
          <w:rFonts w:ascii="Tahoma" w:hAnsi="Tahoma" w:cs="Tahoma"/>
          <w:sz w:val="22"/>
          <w:szCs w:val="22"/>
        </w:rPr>
        <w:t xml:space="preserve">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F24A86" w:rsidRPr="00F24A86">
        <w:rPr>
          <w:rFonts w:ascii="Tahoma" w:hAnsi="Tahoma" w:cs="Tahoma"/>
          <w:b/>
          <w:sz w:val="22"/>
          <w:szCs w:val="22"/>
        </w:rPr>
        <w:t>A</w:t>
      </w:r>
      <w:r w:rsidR="00F24A86">
        <w:rPr>
          <w:rFonts w:ascii="Tahoma" w:hAnsi="Tahoma" w:cs="Tahoma"/>
          <w:b/>
          <w:sz w:val="22"/>
          <w:szCs w:val="22"/>
        </w:rPr>
        <w:t>níbal Rodríguez Sepúlveda</w:t>
      </w:r>
      <w:r>
        <w:rPr>
          <w:rFonts w:ascii="Tahoma" w:hAnsi="Tahoma" w:cs="Tahoma"/>
          <w:sz w:val="22"/>
          <w:szCs w:val="22"/>
        </w:rPr>
        <w:t xml:space="preserve">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Pr="00F81734">
        <w:rPr>
          <w:rFonts w:ascii="Tahoma" w:hAnsi="Tahoma" w:cs="Tahoma"/>
          <w:sz w:val="22"/>
          <w:szCs w:val="22"/>
        </w:rPr>
        <w:t>.</w:t>
      </w:r>
    </w:p>
    <w:p w:rsidR="00C07146" w:rsidRPr="00F81734" w:rsidRDefault="00C07146" w:rsidP="00C07146">
      <w:pPr>
        <w:spacing w:line="276" w:lineRule="auto"/>
        <w:ind w:firstLine="708"/>
        <w:jc w:val="both"/>
        <w:rPr>
          <w:rFonts w:ascii="Tahoma" w:hAnsi="Tahoma" w:cs="Tahoma"/>
          <w:sz w:val="22"/>
          <w:szCs w:val="22"/>
        </w:rPr>
      </w:pPr>
    </w:p>
    <w:p w:rsidR="00C07146" w:rsidRPr="00F81734" w:rsidRDefault="00C07146" w:rsidP="00C07146">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w:t>
      </w:r>
      <w:r w:rsidRPr="000C69E8">
        <w:rPr>
          <w:rFonts w:ascii="Tahoma" w:hAnsi="Tahoma" w:cs="Tahoma"/>
          <w:sz w:val="22"/>
          <w:szCs w:val="22"/>
        </w:rPr>
        <w:t>Sin lugar a condena en costas en este grado jurisdiccional.</w:t>
      </w:r>
    </w:p>
    <w:p w:rsidR="00C07146" w:rsidRPr="00F81734" w:rsidRDefault="00C07146" w:rsidP="00C07146">
      <w:pPr>
        <w:spacing w:line="276" w:lineRule="auto"/>
        <w:ind w:firstLine="708"/>
        <w:jc w:val="both"/>
        <w:rPr>
          <w:rFonts w:ascii="Tahoma" w:hAnsi="Tahoma" w:cs="Tahoma"/>
          <w:b/>
          <w:sz w:val="22"/>
          <w:szCs w:val="22"/>
        </w:rPr>
      </w:pPr>
    </w:p>
    <w:p w:rsidR="00C07146" w:rsidRPr="00F81734" w:rsidRDefault="00C07146" w:rsidP="00C07146">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lastRenderedPageBreak/>
        <w:tab/>
      </w:r>
      <w:r w:rsidRPr="00F81734">
        <w:rPr>
          <w:rFonts w:ascii="Tahoma" w:hAnsi="Tahoma" w:cs="Tahoma"/>
          <w:b/>
          <w:bCs/>
          <w:sz w:val="22"/>
          <w:szCs w:val="22"/>
        </w:rPr>
        <w:t>Notificación surtida en estrados.</w:t>
      </w:r>
    </w:p>
    <w:p w:rsidR="00C07146" w:rsidRPr="00F81734" w:rsidRDefault="00C07146" w:rsidP="00C07146">
      <w:pPr>
        <w:widowControl w:val="0"/>
        <w:autoSpaceDE w:val="0"/>
        <w:autoSpaceDN w:val="0"/>
        <w:adjustRightInd w:val="0"/>
        <w:spacing w:line="276" w:lineRule="auto"/>
        <w:jc w:val="both"/>
        <w:rPr>
          <w:rFonts w:ascii="Tahoma" w:hAnsi="Tahoma" w:cs="Tahoma"/>
          <w:b/>
          <w:bCs/>
          <w:sz w:val="22"/>
          <w:szCs w:val="22"/>
        </w:rPr>
      </w:pPr>
    </w:p>
    <w:p w:rsidR="00C07146" w:rsidRDefault="00C07146" w:rsidP="00C07146">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rsidR="00C61FFE" w:rsidRPr="00F81734" w:rsidRDefault="00C61FFE" w:rsidP="00C07146">
      <w:pPr>
        <w:widowControl w:val="0"/>
        <w:autoSpaceDE w:val="0"/>
        <w:autoSpaceDN w:val="0"/>
        <w:adjustRightInd w:val="0"/>
        <w:spacing w:line="276" w:lineRule="auto"/>
        <w:ind w:firstLine="708"/>
        <w:jc w:val="both"/>
        <w:rPr>
          <w:rFonts w:ascii="Tahoma" w:hAnsi="Tahoma" w:cs="Tahoma"/>
          <w:sz w:val="22"/>
          <w:szCs w:val="22"/>
        </w:rPr>
      </w:pPr>
    </w:p>
    <w:p w:rsidR="00C07146" w:rsidRPr="00F81734" w:rsidRDefault="00C07146" w:rsidP="00316D73">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t>La Magistrada,</w:t>
      </w:r>
    </w:p>
    <w:p w:rsidR="00C07146" w:rsidRDefault="00C07146" w:rsidP="00C07146">
      <w:pPr>
        <w:spacing w:line="276" w:lineRule="auto"/>
        <w:rPr>
          <w:rFonts w:ascii="Tahoma" w:hAnsi="Tahoma" w:cs="Tahoma"/>
          <w:sz w:val="22"/>
          <w:szCs w:val="22"/>
        </w:rPr>
      </w:pPr>
    </w:p>
    <w:p w:rsidR="00316D73" w:rsidRDefault="00316D73" w:rsidP="00C07146">
      <w:pPr>
        <w:spacing w:line="276" w:lineRule="auto"/>
        <w:rPr>
          <w:rFonts w:ascii="Tahoma" w:hAnsi="Tahoma" w:cs="Tahoma"/>
          <w:sz w:val="22"/>
          <w:szCs w:val="22"/>
        </w:rPr>
      </w:pPr>
    </w:p>
    <w:p w:rsidR="00316D73" w:rsidRDefault="00316D73" w:rsidP="00C07146">
      <w:pPr>
        <w:spacing w:line="276" w:lineRule="auto"/>
        <w:rPr>
          <w:rFonts w:ascii="Tahoma" w:hAnsi="Tahoma" w:cs="Tahoma"/>
          <w:sz w:val="22"/>
          <w:szCs w:val="22"/>
        </w:rPr>
      </w:pPr>
    </w:p>
    <w:p w:rsidR="00C07146" w:rsidRPr="00F81734" w:rsidRDefault="00C07146" w:rsidP="00C07146">
      <w:pPr>
        <w:spacing w:line="276" w:lineRule="auto"/>
        <w:rPr>
          <w:rFonts w:ascii="Tahoma" w:hAnsi="Tahoma" w:cs="Tahoma"/>
          <w:sz w:val="22"/>
          <w:szCs w:val="22"/>
        </w:rPr>
      </w:pPr>
    </w:p>
    <w:p w:rsidR="00C07146" w:rsidRPr="00F81734" w:rsidRDefault="00C07146" w:rsidP="00C07146">
      <w:pPr>
        <w:pStyle w:val="Titre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rsidR="00316D73" w:rsidRDefault="00316D73" w:rsidP="00C07146">
      <w:pPr>
        <w:spacing w:line="276" w:lineRule="auto"/>
        <w:ind w:firstLine="708"/>
        <w:jc w:val="both"/>
        <w:rPr>
          <w:rFonts w:ascii="Tahoma" w:hAnsi="Tahoma" w:cs="Tahoma"/>
          <w:sz w:val="22"/>
          <w:szCs w:val="22"/>
        </w:rPr>
      </w:pPr>
    </w:p>
    <w:p w:rsidR="00C07146" w:rsidRPr="00F81734" w:rsidRDefault="00C07146" w:rsidP="00C07146">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rsidR="00C07146" w:rsidRDefault="00C07146" w:rsidP="00C07146">
      <w:pPr>
        <w:spacing w:line="276" w:lineRule="auto"/>
        <w:ind w:firstLine="708"/>
        <w:jc w:val="both"/>
        <w:rPr>
          <w:rFonts w:ascii="Tahoma" w:hAnsi="Tahoma" w:cs="Tahoma"/>
          <w:sz w:val="22"/>
          <w:szCs w:val="22"/>
        </w:rPr>
      </w:pPr>
    </w:p>
    <w:p w:rsidR="00316D73" w:rsidRDefault="00316D73" w:rsidP="00C07146">
      <w:pPr>
        <w:spacing w:line="276" w:lineRule="auto"/>
        <w:ind w:firstLine="708"/>
        <w:jc w:val="both"/>
        <w:rPr>
          <w:rFonts w:ascii="Tahoma" w:hAnsi="Tahoma" w:cs="Tahoma"/>
          <w:sz w:val="22"/>
          <w:szCs w:val="22"/>
        </w:rPr>
      </w:pPr>
    </w:p>
    <w:p w:rsidR="00316D73" w:rsidRPr="00F81734" w:rsidRDefault="00316D73" w:rsidP="00C07146">
      <w:pPr>
        <w:spacing w:line="276" w:lineRule="auto"/>
        <w:ind w:firstLine="708"/>
        <w:jc w:val="both"/>
        <w:rPr>
          <w:rFonts w:ascii="Tahoma" w:hAnsi="Tahoma" w:cs="Tahoma"/>
          <w:sz w:val="22"/>
          <w:szCs w:val="22"/>
        </w:rPr>
      </w:pPr>
    </w:p>
    <w:p w:rsidR="00C07146" w:rsidRPr="00F81734" w:rsidRDefault="00C07146" w:rsidP="00C07146">
      <w:pPr>
        <w:spacing w:line="276" w:lineRule="auto"/>
        <w:rPr>
          <w:rFonts w:ascii="Tahoma" w:hAnsi="Tahoma" w:cs="Tahoma"/>
          <w:b/>
          <w:sz w:val="22"/>
          <w:szCs w:val="22"/>
        </w:rPr>
      </w:pPr>
    </w:p>
    <w:p w:rsidR="00C07146" w:rsidRPr="00F81734" w:rsidRDefault="00C07146" w:rsidP="00C07146">
      <w:pPr>
        <w:spacing w:line="276" w:lineRule="auto"/>
        <w:rPr>
          <w:rFonts w:ascii="Tahoma" w:hAnsi="Tahoma" w:cs="Tahoma"/>
          <w:b/>
          <w:sz w:val="22"/>
          <w:szCs w:val="22"/>
        </w:rPr>
      </w:pPr>
    </w:p>
    <w:p w:rsidR="00C07146" w:rsidRPr="00F81734" w:rsidRDefault="00C07146" w:rsidP="00C07146">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Pr>
          <w:rFonts w:ascii="Tahoma" w:hAnsi="Tahoma" w:cs="Tahoma"/>
          <w:b/>
          <w:sz w:val="22"/>
          <w:szCs w:val="22"/>
        </w:rPr>
        <w:t xml:space="preserve">                   </w:t>
      </w:r>
      <w:r w:rsidRPr="00F81734">
        <w:rPr>
          <w:rFonts w:ascii="Tahoma" w:hAnsi="Tahoma" w:cs="Tahoma"/>
          <w:b/>
          <w:sz w:val="22"/>
          <w:szCs w:val="22"/>
        </w:rPr>
        <w:t>FRANCISCO JAVIER TAMAYO TABARES</w:t>
      </w:r>
    </w:p>
    <w:p w:rsidR="00C07146" w:rsidRPr="00F81734" w:rsidRDefault="00C07146" w:rsidP="00C07146">
      <w:pPr>
        <w:spacing w:line="276" w:lineRule="auto"/>
        <w:jc w:val="both"/>
        <w:rPr>
          <w:rFonts w:ascii="Tahoma" w:hAnsi="Tahoma" w:cs="Tahoma"/>
          <w:sz w:val="22"/>
          <w:szCs w:val="22"/>
        </w:rPr>
      </w:pPr>
    </w:p>
    <w:p w:rsidR="00C07146" w:rsidRPr="00F81734" w:rsidRDefault="00C07146" w:rsidP="00C07146">
      <w:pPr>
        <w:spacing w:line="276" w:lineRule="auto"/>
        <w:jc w:val="center"/>
        <w:rPr>
          <w:rFonts w:ascii="Tahoma" w:hAnsi="Tahoma" w:cs="Tahoma"/>
          <w:b/>
          <w:sz w:val="22"/>
          <w:szCs w:val="22"/>
        </w:rPr>
      </w:pPr>
    </w:p>
    <w:p w:rsidR="00C07146" w:rsidRPr="00F81734" w:rsidRDefault="00C07146" w:rsidP="00C07146">
      <w:pPr>
        <w:spacing w:line="276" w:lineRule="auto"/>
        <w:jc w:val="center"/>
        <w:rPr>
          <w:rFonts w:ascii="Tahoma" w:hAnsi="Tahoma" w:cs="Tahoma"/>
          <w:b/>
          <w:sz w:val="22"/>
          <w:szCs w:val="22"/>
        </w:rPr>
      </w:pPr>
    </w:p>
    <w:p w:rsidR="00C07146" w:rsidRPr="00F81734" w:rsidRDefault="00C07146" w:rsidP="00C07146">
      <w:pPr>
        <w:spacing w:line="276" w:lineRule="auto"/>
        <w:jc w:val="center"/>
        <w:rPr>
          <w:rFonts w:ascii="Tahoma" w:hAnsi="Tahoma" w:cs="Tahoma"/>
          <w:b/>
          <w:sz w:val="22"/>
          <w:szCs w:val="22"/>
        </w:rPr>
      </w:pPr>
    </w:p>
    <w:p w:rsidR="00C07146" w:rsidRPr="00F81734" w:rsidRDefault="00C07146" w:rsidP="00C07146">
      <w:pPr>
        <w:spacing w:line="276" w:lineRule="auto"/>
        <w:jc w:val="center"/>
        <w:rPr>
          <w:rFonts w:ascii="Tahoma" w:hAnsi="Tahoma" w:cs="Tahoma"/>
          <w:b/>
          <w:sz w:val="22"/>
          <w:szCs w:val="22"/>
        </w:rPr>
      </w:pPr>
    </w:p>
    <w:p w:rsidR="00C07146" w:rsidRPr="00F81734" w:rsidRDefault="00C07146" w:rsidP="00C07146">
      <w:pPr>
        <w:spacing w:line="276" w:lineRule="auto"/>
        <w:jc w:val="center"/>
        <w:rPr>
          <w:rFonts w:ascii="Tahoma" w:hAnsi="Tahoma" w:cs="Tahoma"/>
          <w:b/>
          <w:sz w:val="22"/>
          <w:szCs w:val="22"/>
        </w:rPr>
      </w:pPr>
    </w:p>
    <w:p w:rsidR="00C07146" w:rsidRPr="00F81734" w:rsidRDefault="00C07146" w:rsidP="00C07146">
      <w:pPr>
        <w:spacing w:line="276" w:lineRule="auto"/>
        <w:jc w:val="center"/>
        <w:rPr>
          <w:rFonts w:ascii="Tahoma" w:hAnsi="Tahoma" w:cs="Tahoma"/>
          <w:b/>
          <w:sz w:val="22"/>
          <w:szCs w:val="22"/>
        </w:rPr>
      </w:pPr>
      <w:r w:rsidRPr="00F81734">
        <w:rPr>
          <w:rFonts w:ascii="Tahoma" w:hAnsi="Tahoma" w:cs="Tahoma"/>
          <w:b/>
          <w:sz w:val="22"/>
          <w:szCs w:val="22"/>
        </w:rPr>
        <w:t>_____________________</w:t>
      </w:r>
    </w:p>
    <w:p w:rsidR="00C07146" w:rsidRPr="00F81734" w:rsidRDefault="00C07146" w:rsidP="00C07146">
      <w:pPr>
        <w:spacing w:line="276" w:lineRule="auto"/>
        <w:jc w:val="center"/>
        <w:rPr>
          <w:rFonts w:ascii="Tahoma" w:hAnsi="Tahoma" w:cs="Tahoma"/>
          <w:sz w:val="22"/>
          <w:szCs w:val="22"/>
        </w:rPr>
      </w:pPr>
      <w:r w:rsidRPr="00F81734">
        <w:rPr>
          <w:rFonts w:ascii="Tahoma" w:hAnsi="Tahoma" w:cs="Tahoma"/>
          <w:sz w:val="22"/>
          <w:szCs w:val="22"/>
        </w:rPr>
        <w:t>Secretario Ad-Hoc</w:t>
      </w:r>
    </w:p>
    <w:p w:rsidR="00C07146" w:rsidRDefault="00C07146" w:rsidP="00C07146">
      <w:pPr>
        <w:widowControl w:val="0"/>
        <w:autoSpaceDE w:val="0"/>
        <w:autoSpaceDN w:val="0"/>
        <w:adjustRightInd w:val="0"/>
        <w:spacing w:line="276" w:lineRule="auto"/>
        <w:ind w:firstLine="708"/>
        <w:jc w:val="both"/>
        <w:rPr>
          <w:rFonts w:ascii="Tahoma" w:hAnsi="Tahoma" w:cs="Tahoma"/>
          <w:sz w:val="22"/>
          <w:szCs w:val="22"/>
        </w:rPr>
      </w:pPr>
    </w:p>
    <w:sectPr w:rsidR="00C07146" w:rsidSect="000C69E8">
      <w:headerReference w:type="default" r:id="rId8"/>
      <w:footerReference w:type="default" r:id="rId9"/>
      <w:footerReference w:type="firs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A1" w:rsidRDefault="00E225A1" w:rsidP="003D2830">
      <w:r>
        <w:separator/>
      </w:r>
    </w:p>
  </w:endnote>
  <w:endnote w:type="continuationSeparator" w:id="0">
    <w:p w:rsidR="00E225A1" w:rsidRDefault="00E225A1" w:rsidP="003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15573"/>
      <w:docPartObj>
        <w:docPartGallery w:val="Page Numbers (Bottom of Page)"/>
        <w:docPartUnique/>
      </w:docPartObj>
    </w:sdtPr>
    <w:sdtEndPr/>
    <w:sdtContent>
      <w:p w:rsidR="000C69E8" w:rsidRDefault="000C69E8">
        <w:pPr>
          <w:pStyle w:val="Pieddepage"/>
          <w:jc w:val="right"/>
        </w:pPr>
        <w:r>
          <w:fldChar w:fldCharType="begin"/>
        </w:r>
        <w:r>
          <w:instrText>PAGE   \* MERGEFORMAT</w:instrText>
        </w:r>
        <w:r>
          <w:fldChar w:fldCharType="separate"/>
        </w:r>
        <w:r w:rsidR="00CC2DCC">
          <w:rPr>
            <w:noProof/>
          </w:rPr>
          <w:t>4</w:t>
        </w:r>
        <w:r>
          <w:fldChar w:fldCharType="end"/>
        </w:r>
      </w:p>
    </w:sdtContent>
  </w:sdt>
  <w:p w:rsidR="000C69E8" w:rsidRDefault="000C69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96475"/>
      <w:docPartObj>
        <w:docPartGallery w:val="Page Numbers (Bottom of Page)"/>
        <w:docPartUnique/>
      </w:docPartObj>
    </w:sdtPr>
    <w:sdtEndPr/>
    <w:sdtContent>
      <w:p w:rsidR="000C69E8" w:rsidRDefault="000C69E8">
        <w:pPr>
          <w:pStyle w:val="Pieddepage"/>
          <w:jc w:val="right"/>
        </w:pPr>
        <w:r>
          <w:fldChar w:fldCharType="begin"/>
        </w:r>
        <w:r>
          <w:instrText>PAGE   \* MERGEFORMAT</w:instrText>
        </w:r>
        <w:r>
          <w:fldChar w:fldCharType="separate"/>
        </w:r>
        <w:r w:rsidR="00CC2DCC">
          <w:rPr>
            <w:noProof/>
          </w:rPr>
          <w:t>1</w:t>
        </w:r>
        <w:r>
          <w:fldChar w:fldCharType="end"/>
        </w:r>
      </w:p>
    </w:sdtContent>
  </w:sdt>
  <w:p w:rsidR="000C69E8" w:rsidRDefault="000C69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A1" w:rsidRDefault="00E225A1" w:rsidP="003D2830">
      <w:r>
        <w:separator/>
      </w:r>
    </w:p>
  </w:footnote>
  <w:footnote w:type="continuationSeparator" w:id="0">
    <w:p w:rsidR="00E225A1" w:rsidRDefault="00E225A1" w:rsidP="003D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23" w:rsidRPr="00782723" w:rsidRDefault="00330781" w:rsidP="00782723">
    <w:pPr>
      <w:pStyle w:val="Titre"/>
      <w:spacing w:line="240" w:lineRule="auto"/>
      <w:jc w:val="both"/>
      <w:rPr>
        <w:rFonts w:ascii="Times New Roman" w:hAnsi="Times New Roman" w:cs="Times New Roman"/>
        <w:b w:val="0"/>
        <w:sz w:val="18"/>
        <w:szCs w:val="18"/>
      </w:rPr>
    </w:pPr>
    <w:r w:rsidRPr="00782723">
      <w:rPr>
        <w:rFonts w:ascii="Times New Roman" w:hAnsi="Times New Roman" w:cs="Times New Roman"/>
        <w:b w:val="0"/>
        <w:sz w:val="18"/>
        <w:szCs w:val="18"/>
      </w:rPr>
      <w:t>Radicación No.: 66001-31-05-00</w:t>
    </w:r>
    <w:r w:rsidR="002B5C24">
      <w:rPr>
        <w:rFonts w:ascii="Times New Roman" w:hAnsi="Times New Roman" w:cs="Times New Roman"/>
        <w:b w:val="0"/>
        <w:sz w:val="18"/>
        <w:szCs w:val="18"/>
      </w:rPr>
      <w:t>5</w:t>
    </w:r>
    <w:r w:rsidRPr="00782723">
      <w:rPr>
        <w:rFonts w:ascii="Times New Roman" w:hAnsi="Times New Roman" w:cs="Times New Roman"/>
        <w:b w:val="0"/>
        <w:sz w:val="18"/>
        <w:szCs w:val="18"/>
      </w:rPr>
      <w:t>-201</w:t>
    </w:r>
    <w:r w:rsidR="003D2830">
      <w:rPr>
        <w:rFonts w:ascii="Times New Roman" w:hAnsi="Times New Roman" w:cs="Times New Roman"/>
        <w:b w:val="0"/>
        <w:sz w:val="18"/>
        <w:szCs w:val="18"/>
      </w:rPr>
      <w:t>4</w:t>
    </w:r>
    <w:r w:rsidRPr="00782723">
      <w:rPr>
        <w:rFonts w:ascii="Times New Roman" w:hAnsi="Times New Roman" w:cs="Times New Roman"/>
        <w:b w:val="0"/>
        <w:sz w:val="18"/>
        <w:szCs w:val="18"/>
      </w:rPr>
      <w:t>-00</w:t>
    </w:r>
    <w:r w:rsidR="002B5C24">
      <w:rPr>
        <w:rFonts w:ascii="Times New Roman" w:hAnsi="Times New Roman" w:cs="Times New Roman"/>
        <w:b w:val="0"/>
        <w:sz w:val="18"/>
        <w:szCs w:val="18"/>
      </w:rPr>
      <w:t>432</w:t>
    </w:r>
    <w:r w:rsidRPr="00782723">
      <w:rPr>
        <w:rFonts w:ascii="Times New Roman" w:hAnsi="Times New Roman" w:cs="Times New Roman"/>
        <w:b w:val="0"/>
        <w:sz w:val="18"/>
        <w:szCs w:val="18"/>
      </w:rPr>
      <w:t>-0</w:t>
    </w:r>
    <w:r w:rsidR="006F79DF">
      <w:rPr>
        <w:rFonts w:ascii="Times New Roman" w:hAnsi="Times New Roman" w:cs="Times New Roman"/>
        <w:b w:val="0"/>
        <w:sz w:val="18"/>
        <w:szCs w:val="18"/>
      </w:rPr>
      <w:t>2</w:t>
    </w:r>
  </w:p>
  <w:p w:rsidR="00782723" w:rsidRPr="00782723" w:rsidRDefault="00330781" w:rsidP="00782723">
    <w:pPr>
      <w:pStyle w:val="Titre"/>
      <w:spacing w:line="240" w:lineRule="auto"/>
      <w:jc w:val="both"/>
      <w:rPr>
        <w:rFonts w:ascii="Times New Roman" w:hAnsi="Times New Roman" w:cs="Times New Roman"/>
        <w:b w:val="0"/>
        <w:sz w:val="18"/>
        <w:szCs w:val="18"/>
      </w:rPr>
    </w:pPr>
    <w:r w:rsidRPr="00782723">
      <w:rPr>
        <w:rFonts w:ascii="Times New Roman" w:hAnsi="Times New Roman" w:cs="Times New Roman"/>
        <w:b w:val="0"/>
        <w:sz w:val="18"/>
        <w:szCs w:val="18"/>
      </w:rPr>
      <w:t xml:space="preserve">Demandantes: </w:t>
    </w:r>
    <w:r w:rsidR="002A7229">
      <w:rPr>
        <w:rFonts w:ascii="Times New Roman" w:hAnsi="Times New Roman" w:cs="Times New Roman"/>
        <w:b w:val="0"/>
        <w:sz w:val="18"/>
        <w:szCs w:val="18"/>
      </w:rPr>
      <w:t>Aníbal Rodríguez Sepúlveda</w:t>
    </w:r>
  </w:p>
  <w:p w:rsidR="00782723" w:rsidRPr="00782723" w:rsidRDefault="00330781" w:rsidP="00782723">
    <w:pPr>
      <w:pStyle w:val="Titre"/>
      <w:spacing w:line="240" w:lineRule="auto"/>
      <w:ind w:left="708" w:hanging="708"/>
      <w:jc w:val="both"/>
      <w:rPr>
        <w:rFonts w:ascii="Times New Roman" w:hAnsi="Times New Roman" w:cs="Times New Roman"/>
        <w:b w:val="0"/>
        <w:sz w:val="18"/>
        <w:szCs w:val="18"/>
      </w:rPr>
    </w:pPr>
    <w:r w:rsidRPr="00782723">
      <w:rPr>
        <w:rFonts w:ascii="Times New Roman" w:hAnsi="Times New Roman" w:cs="Times New Roman"/>
        <w:b w:val="0"/>
        <w:sz w:val="18"/>
        <w:szCs w:val="18"/>
      </w:rPr>
      <w:t xml:space="preserve">Demandado: Colpensiones  </w:t>
    </w:r>
  </w:p>
  <w:p w:rsidR="00782723" w:rsidRDefault="00E225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9C"/>
    <w:rsid w:val="00064252"/>
    <w:rsid w:val="00072F4F"/>
    <w:rsid w:val="000A0ADF"/>
    <w:rsid w:val="000C69E8"/>
    <w:rsid w:val="00140D3D"/>
    <w:rsid w:val="0017253E"/>
    <w:rsid w:val="001B0343"/>
    <w:rsid w:val="001C3444"/>
    <w:rsid w:val="001F16BF"/>
    <w:rsid w:val="002225D3"/>
    <w:rsid w:val="002349EB"/>
    <w:rsid w:val="002828A5"/>
    <w:rsid w:val="002A7229"/>
    <w:rsid w:val="002B5C24"/>
    <w:rsid w:val="002C1583"/>
    <w:rsid w:val="002C68B7"/>
    <w:rsid w:val="00316D73"/>
    <w:rsid w:val="00330781"/>
    <w:rsid w:val="00330E81"/>
    <w:rsid w:val="00355F84"/>
    <w:rsid w:val="003D2830"/>
    <w:rsid w:val="003F13BA"/>
    <w:rsid w:val="0042613E"/>
    <w:rsid w:val="00462ED4"/>
    <w:rsid w:val="004D1656"/>
    <w:rsid w:val="004F0468"/>
    <w:rsid w:val="004F1031"/>
    <w:rsid w:val="00551B12"/>
    <w:rsid w:val="005524ED"/>
    <w:rsid w:val="00575DB0"/>
    <w:rsid w:val="005D0350"/>
    <w:rsid w:val="005F0C2B"/>
    <w:rsid w:val="00606FD6"/>
    <w:rsid w:val="00642697"/>
    <w:rsid w:val="00642A0C"/>
    <w:rsid w:val="00697928"/>
    <w:rsid w:val="006A32A3"/>
    <w:rsid w:val="006A76A2"/>
    <w:rsid w:val="006F79DF"/>
    <w:rsid w:val="0074215D"/>
    <w:rsid w:val="007D0015"/>
    <w:rsid w:val="007E44B5"/>
    <w:rsid w:val="008127A4"/>
    <w:rsid w:val="008448C2"/>
    <w:rsid w:val="00862353"/>
    <w:rsid w:val="008D0A34"/>
    <w:rsid w:val="0091749C"/>
    <w:rsid w:val="00953562"/>
    <w:rsid w:val="009C1C13"/>
    <w:rsid w:val="009E0C35"/>
    <w:rsid w:val="009E7E3A"/>
    <w:rsid w:val="00A72EDF"/>
    <w:rsid w:val="00AC46E1"/>
    <w:rsid w:val="00AD056F"/>
    <w:rsid w:val="00B02C53"/>
    <w:rsid w:val="00B06237"/>
    <w:rsid w:val="00B838F7"/>
    <w:rsid w:val="00C07146"/>
    <w:rsid w:val="00C22C02"/>
    <w:rsid w:val="00C46A95"/>
    <w:rsid w:val="00C61FFE"/>
    <w:rsid w:val="00C86676"/>
    <w:rsid w:val="00CC2DCC"/>
    <w:rsid w:val="00CD1C93"/>
    <w:rsid w:val="00D06A72"/>
    <w:rsid w:val="00DF7E9E"/>
    <w:rsid w:val="00E225A1"/>
    <w:rsid w:val="00EB52D8"/>
    <w:rsid w:val="00F24A86"/>
    <w:rsid w:val="00FA0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9C"/>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91749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1749C"/>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1749C"/>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749C"/>
    <w:rPr>
      <w:rFonts w:ascii="Arial" w:eastAsia="Times New Roman" w:hAnsi="Arial" w:cs="Arial"/>
      <w:b/>
      <w:bCs/>
      <w:sz w:val="26"/>
      <w:szCs w:val="26"/>
      <w:lang w:eastAsia="es-ES"/>
    </w:rPr>
  </w:style>
  <w:style w:type="character" w:customStyle="1" w:styleId="Titre4Car">
    <w:name w:val="Titre 4 Car"/>
    <w:basedOn w:val="Policepardfaut"/>
    <w:link w:val="Titre4"/>
    <w:rsid w:val="0091749C"/>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91749C"/>
    <w:rPr>
      <w:rFonts w:ascii="Arial" w:eastAsia="Times New Roman" w:hAnsi="Arial" w:cs="Arial"/>
      <w:b/>
      <w:bCs/>
      <w:sz w:val="24"/>
      <w:szCs w:val="24"/>
      <w:lang w:eastAsia="es-ES"/>
    </w:rPr>
  </w:style>
  <w:style w:type="paragraph" w:styleId="Titre">
    <w:name w:val="Title"/>
    <w:basedOn w:val="Normal"/>
    <w:link w:val="TitreCar"/>
    <w:qFormat/>
    <w:rsid w:val="0091749C"/>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1749C"/>
    <w:rPr>
      <w:rFonts w:ascii="Arial" w:eastAsia="Times New Roman" w:hAnsi="Arial" w:cs="Arial"/>
      <w:b/>
      <w:sz w:val="24"/>
      <w:szCs w:val="24"/>
      <w:lang w:eastAsia="es-ES"/>
    </w:rPr>
  </w:style>
  <w:style w:type="paragraph" w:styleId="Retraitcorpsdetexte">
    <w:name w:val="Body Text Indent"/>
    <w:basedOn w:val="Normal"/>
    <w:link w:val="RetraitcorpsdetexteCar"/>
    <w:rsid w:val="0091749C"/>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1749C"/>
    <w:rPr>
      <w:rFonts w:ascii="Tahoma" w:eastAsia="Times New Roman" w:hAnsi="Tahoma" w:cs="Tahoma"/>
      <w:sz w:val="24"/>
      <w:szCs w:val="24"/>
      <w:lang w:eastAsia="es-ES"/>
    </w:rPr>
  </w:style>
  <w:style w:type="paragraph" w:styleId="Paragraphedeliste">
    <w:name w:val="List Paragraph"/>
    <w:basedOn w:val="Normal"/>
    <w:uiPriority w:val="34"/>
    <w:qFormat/>
    <w:rsid w:val="0091749C"/>
    <w:pPr>
      <w:ind w:left="720"/>
      <w:contextualSpacing/>
    </w:pPr>
  </w:style>
  <w:style w:type="paragraph" w:styleId="Corpsdetexte">
    <w:name w:val="Body Text"/>
    <w:basedOn w:val="Normal"/>
    <w:link w:val="CorpsdetexteCar"/>
    <w:rsid w:val="0091749C"/>
    <w:pPr>
      <w:spacing w:after="120"/>
    </w:pPr>
  </w:style>
  <w:style w:type="character" w:customStyle="1" w:styleId="CorpsdetexteCar">
    <w:name w:val="Corps de texte Car"/>
    <w:basedOn w:val="Policepardfaut"/>
    <w:link w:val="Corpsdetexte"/>
    <w:rsid w:val="0091749C"/>
    <w:rPr>
      <w:rFonts w:ascii="Times New Roman" w:eastAsia="Times New Roman" w:hAnsi="Times New Roman" w:cs="Times New Roman"/>
      <w:sz w:val="24"/>
      <w:szCs w:val="24"/>
      <w:lang w:eastAsia="es-ES"/>
    </w:rPr>
  </w:style>
  <w:style w:type="paragraph" w:styleId="Corpsdetexte2">
    <w:name w:val="Body Text 2"/>
    <w:basedOn w:val="Normal"/>
    <w:link w:val="Corpsdetexte2Car"/>
    <w:rsid w:val="0091749C"/>
    <w:pPr>
      <w:spacing w:after="120" w:line="480" w:lineRule="auto"/>
    </w:pPr>
  </w:style>
  <w:style w:type="character" w:customStyle="1" w:styleId="Corpsdetexte2Car">
    <w:name w:val="Corps de texte 2 Car"/>
    <w:basedOn w:val="Policepardfaut"/>
    <w:link w:val="Corpsdetexte2"/>
    <w:rsid w:val="0091749C"/>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91749C"/>
    <w:pPr>
      <w:tabs>
        <w:tab w:val="center" w:pos="4252"/>
        <w:tab w:val="right" w:pos="8504"/>
      </w:tabs>
    </w:pPr>
  </w:style>
  <w:style w:type="character" w:customStyle="1" w:styleId="En-tteCar">
    <w:name w:val="En-tête Car"/>
    <w:basedOn w:val="Policepardfaut"/>
    <w:link w:val="En-tte"/>
    <w:uiPriority w:val="99"/>
    <w:rsid w:val="0091749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3D2830"/>
    <w:pPr>
      <w:tabs>
        <w:tab w:val="center" w:pos="4252"/>
        <w:tab w:val="right" w:pos="8504"/>
      </w:tabs>
    </w:pPr>
  </w:style>
  <w:style w:type="character" w:customStyle="1" w:styleId="PieddepageCar">
    <w:name w:val="Pied de page Car"/>
    <w:basedOn w:val="Policepardfaut"/>
    <w:link w:val="Pieddepage"/>
    <w:uiPriority w:val="99"/>
    <w:rsid w:val="003D2830"/>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0C69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9E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9C"/>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91749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1749C"/>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1749C"/>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749C"/>
    <w:rPr>
      <w:rFonts w:ascii="Arial" w:eastAsia="Times New Roman" w:hAnsi="Arial" w:cs="Arial"/>
      <w:b/>
      <w:bCs/>
      <w:sz w:val="26"/>
      <w:szCs w:val="26"/>
      <w:lang w:eastAsia="es-ES"/>
    </w:rPr>
  </w:style>
  <w:style w:type="character" w:customStyle="1" w:styleId="Titre4Car">
    <w:name w:val="Titre 4 Car"/>
    <w:basedOn w:val="Policepardfaut"/>
    <w:link w:val="Titre4"/>
    <w:rsid w:val="0091749C"/>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91749C"/>
    <w:rPr>
      <w:rFonts w:ascii="Arial" w:eastAsia="Times New Roman" w:hAnsi="Arial" w:cs="Arial"/>
      <w:b/>
      <w:bCs/>
      <w:sz w:val="24"/>
      <w:szCs w:val="24"/>
      <w:lang w:eastAsia="es-ES"/>
    </w:rPr>
  </w:style>
  <w:style w:type="paragraph" w:styleId="Titre">
    <w:name w:val="Title"/>
    <w:basedOn w:val="Normal"/>
    <w:link w:val="TitreCar"/>
    <w:qFormat/>
    <w:rsid w:val="0091749C"/>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1749C"/>
    <w:rPr>
      <w:rFonts w:ascii="Arial" w:eastAsia="Times New Roman" w:hAnsi="Arial" w:cs="Arial"/>
      <w:b/>
      <w:sz w:val="24"/>
      <w:szCs w:val="24"/>
      <w:lang w:eastAsia="es-ES"/>
    </w:rPr>
  </w:style>
  <w:style w:type="paragraph" w:styleId="Retraitcorpsdetexte">
    <w:name w:val="Body Text Indent"/>
    <w:basedOn w:val="Normal"/>
    <w:link w:val="RetraitcorpsdetexteCar"/>
    <w:rsid w:val="0091749C"/>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1749C"/>
    <w:rPr>
      <w:rFonts w:ascii="Tahoma" w:eastAsia="Times New Roman" w:hAnsi="Tahoma" w:cs="Tahoma"/>
      <w:sz w:val="24"/>
      <w:szCs w:val="24"/>
      <w:lang w:eastAsia="es-ES"/>
    </w:rPr>
  </w:style>
  <w:style w:type="paragraph" w:styleId="Paragraphedeliste">
    <w:name w:val="List Paragraph"/>
    <w:basedOn w:val="Normal"/>
    <w:uiPriority w:val="34"/>
    <w:qFormat/>
    <w:rsid w:val="0091749C"/>
    <w:pPr>
      <w:ind w:left="720"/>
      <w:contextualSpacing/>
    </w:pPr>
  </w:style>
  <w:style w:type="paragraph" w:styleId="Corpsdetexte">
    <w:name w:val="Body Text"/>
    <w:basedOn w:val="Normal"/>
    <w:link w:val="CorpsdetexteCar"/>
    <w:rsid w:val="0091749C"/>
    <w:pPr>
      <w:spacing w:after="120"/>
    </w:pPr>
  </w:style>
  <w:style w:type="character" w:customStyle="1" w:styleId="CorpsdetexteCar">
    <w:name w:val="Corps de texte Car"/>
    <w:basedOn w:val="Policepardfaut"/>
    <w:link w:val="Corpsdetexte"/>
    <w:rsid w:val="0091749C"/>
    <w:rPr>
      <w:rFonts w:ascii="Times New Roman" w:eastAsia="Times New Roman" w:hAnsi="Times New Roman" w:cs="Times New Roman"/>
      <w:sz w:val="24"/>
      <w:szCs w:val="24"/>
      <w:lang w:eastAsia="es-ES"/>
    </w:rPr>
  </w:style>
  <w:style w:type="paragraph" w:styleId="Corpsdetexte2">
    <w:name w:val="Body Text 2"/>
    <w:basedOn w:val="Normal"/>
    <w:link w:val="Corpsdetexte2Car"/>
    <w:rsid w:val="0091749C"/>
    <w:pPr>
      <w:spacing w:after="120" w:line="480" w:lineRule="auto"/>
    </w:pPr>
  </w:style>
  <w:style w:type="character" w:customStyle="1" w:styleId="Corpsdetexte2Car">
    <w:name w:val="Corps de texte 2 Car"/>
    <w:basedOn w:val="Policepardfaut"/>
    <w:link w:val="Corpsdetexte2"/>
    <w:rsid w:val="0091749C"/>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91749C"/>
    <w:pPr>
      <w:tabs>
        <w:tab w:val="center" w:pos="4252"/>
        <w:tab w:val="right" w:pos="8504"/>
      </w:tabs>
    </w:pPr>
  </w:style>
  <w:style w:type="character" w:customStyle="1" w:styleId="En-tteCar">
    <w:name w:val="En-tête Car"/>
    <w:basedOn w:val="Policepardfaut"/>
    <w:link w:val="En-tte"/>
    <w:uiPriority w:val="99"/>
    <w:rsid w:val="0091749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3D2830"/>
    <w:pPr>
      <w:tabs>
        <w:tab w:val="center" w:pos="4252"/>
        <w:tab w:val="right" w:pos="8504"/>
      </w:tabs>
    </w:pPr>
  </w:style>
  <w:style w:type="character" w:customStyle="1" w:styleId="PieddepageCar">
    <w:name w:val="Pied de page Car"/>
    <w:basedOn w:val="Policepardfaut"/>
    <w:link w:val="Pieddepage"/>
    <w:uiPriority w:val="99"/>
    <w:rsid w:val="003D2830"/>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0C69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9E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4</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37</cp:revision>
  <cp:lastPrinted>2017-01-26T20:57:00Z</cp:lastPrinted>
  <dcterms:created xsi:type="dcterms:W3CDTF">2016-12-01T15:13:00Z</dcterms:created>
  <dcterms:modified xsi:type="dcterms:W3CDTF">2017-05-02T19:09:00Z</dcterms:modified>
</cp:coreProperties>
</file>