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20EA" w:rsidRPr="0094372D" w:rsidRDefault="00D720EA" w:rsidP="00D720E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D720EA" w:rsidRDefault="008B7665" w:rsidP="008B7665">
      <w:pPr>
        <w:pStyle w:val="Titre"/>
        <w:spacing w:line="240" w:lineRule="auto"/>
        <w:jc w:val="both"/>
        <w:rPr>
          <w:rFonts w:ascii="Tahoma" w:hAnsi="Tahoma" w:cs="Tahoma"/>
          <w:sz w:val="18"/>
          <w:szCs w:val="18"/>
          <w:lang w:val="es-CO"/>
        </w:rPr>
      </w:pP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D720EA">
        <w:rPr>
          <w:rFonts w:ascii="Tahoma" w:hAnsi="Tahoma" w:cs="Tahoma"/>
          <w:b w:val="0"/>
          <w:bCs/>
          <w:color w:val="000000" w:themeColor="text1"/>
          <w:sz w:val="18"/>
          <w:szCs w:val="18"/>
        </w:rPr>
        <w:t xml:space="preserve">– Grado jurisdiccional de consulta - </w:t>
      </w:r>
      <w:r w:rsidR="006A1A7A" w:rsidRPr="00B77D00">
        <w:rPr>
          <w:rFonts w:ascii="Tahoma" w:hAnsi="Tahoma" w:cs="Tahoma"/>
          <w:b w:val="0"/>
          <w:bCs/>
          <w:color w:val="000000" w:themeColor="text1"/>
          <w:sz w:val="18"/>
          <w:szCs w:val="18"/>
        </w:rPr>
        <w:t>3 de febrero del 2017</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9F3CEB" w:rsidRPr="00B77D00">
        <w:rPr>
          <w:rFonts w:ascii="Tahoma" w:hAnsi="Tahoma" w:cs="Tahoma"/>
          <w:b w:val="0"/>
          <w:color w:val="000000" w:themeColor="text1"/>
          <w:sz w:val="18"/>
          <w:szCs w:val="18"/>
        </w:rPr>
        <w:t>5</w:t>
      </w:r>
      <w:r w:rsidRPr="00B77D00">
        <w:rPr>
          <w:rFonts w:ascii="Tahoma" w:hAnsi="Tahoma" w:cs="Tahoma"/>
          <w:b w:val="0"/>
          <w:color w:val="000000" w:themeColor="text1"/>
          <w:sz w:val="18"/>
          <w:szCs w:val="18"/>
        </w:rPr>
        <w:t>-2014-00</w:t>
      </w:r>
      <w:r w:rsidR="006A1A7A" w:rsidRPr="00B77D00">
        <w:rPr>
          <w:rFonts w:ascii="Tahoma" w:hAnsi="Tahoma" w:cs="Tahoma"/>
          <w:b w:val="0"/>
          <w:color w:val="000000" w:themeColor="text1"/>
          <w:sz w:val="18"/>
          <w:szCs w:val="18"/>
        </w:rPr>
        <w:t>573</w:t>
      </w:r>
      <w:r w:rsidRPr="00B77D00">
        <w:rPr>
          <w:rFonts w:ascii="Tahoma" w:hAnsi="Tahoma" w:cs="Tahoma"/>
          <w:b w:val="0"/>
          <w:color w:val="000000" w:themeColor="text1"/>
          <w:sz w:val="18"/>
          <w:szCs w:val="18"/>
        </w:rPr>
        <w:t>-0</w:t>
      </w:r>
      <w:r w:rsidR="006A1A7A" w:rsidRPr="00B77D00">
        <w:rPr>
          <w:rFonts w:ascii="Tahoma" w:hAnsi="Tahoma" w:cs="Tahoma"/>
          <w:b w:val="0"/>
          <w:color w:val="000000" w:themeColor="text1"/>
          <w:sz w:val="18"/>
          <w:szCs w:val="18"/>
        </w:rPr>
        <w:t>0</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sidR="00D720EA">
        <w:rPr>
          <w:rFonts w:ascii="Tahoma" w:hAnsi="Tahoma" w:cs="Tahoma"/>
          <w:b w:val="0"/>
          <w:color w:val="000000" w:themeColor="text1"/>
          <w:sz w:val="18"/>
          <w:szCs w:val="18"/>
        </w:rPr>
        <w:t>– Revoca decisión del a quo y accede a las pretensiones</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6A1A7A" w:rsidRPr="00B77D00">
        <w:rPr>
          <w:rFonts w:ascii="Tahoma" w:hAnsi="Tahoma" w:cs="Tahoma"/>
          <w:b w:val="0"/>
          <w:color w:val="000000" w:themeColor="text1"/>
          <w:sz w:val="18"/>
          <w:szCs w:val="18"/>
        </w:rPr>
        <w:t>Doris P</w:t>
      </w:r>
      <w:r w:rsidR="00B77D00" w:rsidRPr="00B77D00">
        <w:rPr>
          <w:rFonts w:ascii="Tahoma" w:hAnsi="Tahoma" w:cs="Tahoma"/>
          <w:b w:val="0"/>
          <w:color w:val="000000" w:themeColor="text1"/>
          <w:sz w:val="18"/>
          <w:szCs w:val="18"/>
        </w:rPr>
        <w:t xml:space="preserve">ineda Parra </w:t>
      </w:r>
    </w:p>
    <w:p w:rsidR="008B7665" w:rsidRPr="00B77D00" w:rsidRDefault="008B7665" w:rsidP="008B7665">
      <w:pPr>
        <w:pStyle w:val="Titre"/>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Colpensiones  </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9F3CEB" w:rsidRPr="00B77D00">
        <w:rPr>
          <w:rFonts w:ascii="Tahoma" w:hAnsi="Tahoma" w:cs="Tahoma"/>
          <w:b w:val="0"/>
          <w:color w:val="000000" w:themeColor="text1"/>
          <w:sz w:val="18"/>
          <w:szCs w:val="18"/>
        </w:rPr>
        <w:t>Quinto</w:t>
      </w:r>
      <w:r w:rsidR="00B77D00" w:rsidRPr="00B77D00">
        <w:rPr>
          <w:rFonts w:ascii="Tahoma" w:hAnsi="Tahoma" w:cs="Tahoma"/>
          <w:b w:val="0"/>
          <w:color w:val="000000" w:themeColor="text1"/>
          <w:sz w:val="18"/>
          <w:szCs w:val="18"/>
        </w:rPr>
        <w:t xml:space="preserve"> </w:t>
      </w:r>
      <w:r w:rsidRPr="00B77D00">
        <w:rPr>
          <w:rFonts w:ascii="Tahoma" w:hAnsi="Tahoma" w:cs="Tahoma"/>
          <w:b w:val="0"/>
          <w:color w:val="000000" w:themeColor="text1"/>
          <w:sz w:val="18"/>
          <w:szCs w:val="18"/>
        </w:rPr>
        <w:t>Laboral del Circuito de Pereira</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850A79" w:rsidRPr="002F3A73" w:rsidRDefault="00C57086" w:rsidP="00850A79">
      <w:pPr>
        <w:pStyle w:val="Titre"/>
        <w:spacing w:line="240" w:lineRule="auto"/>
        <w:ind w:left="2126" w:hanging="2"/>
        <w:jc w:val="both"/>
        <w:rPr>
          <w:rFonts w:ascii="Tahoma" w:hAnsi="Tahoma" w:cs="Tahoma"/>
          <w:sz w:val="18"/>
          <w:szCs w:val="18"/>
        </w:rPr>
      </w:pPr>
      <w:bookmarkStart w:id="0" w:name="_GoBack"/>
      <w:r w:rsidRPr="002F3A73">
        <w:rPr>
          <w:rFonts w:ascii="Tahoma" w:hAnsi="Tahoma" w:cs="Tahoma"/>
          <w:sz w:val="18"/>
          <w:szCs w:val="18"/>
        </w:rPr>
        <w:t xml:space="preserve">APLICACIÓN DEL PRINCIPIO DE LA CONDICIÓN MÁS BENEFICIOSA – LEY 797 DE 2003 A </w:t>
      </w:r>
      <w:r>
        <w:rPr>
          <w:rFonts w:ascii="Tahoma" w:hAnsi="Tahoma" w:cs="Tahoma"/>
          <w:sz w:val="18"/>
          <w:szCs w:val="18"/>
        </w:rPr>
        <w:t>ACUERDO 049 DE 1990</w:t>
      </w:r>
      <w:r w:rsidRPr="002F3A73">
        <w:rPr>
          <w:rFonts w:ascii="Tahoma" w:hAnsi="Tahoma" w:cs="Tahoma"/>
          <w:sz w:val="18"/>
          <w:szCs w:val="18"/>
        </w:rPr>
        <w:t>:</w:t>
      </w:r>
      <w:bookmarkEnd w:id="0"/>
      <w:r w:rsidR="00850A79" w:rsidRPr="002F3A73">
        <w:rPr>
          <w:rFonts w:ascii="Tahoma" w:hAnsi="Tahoma" w:cs="Tahoma"/>
          <w:sz w:val="18"/>
          <w:szCs w:val="18"/>
        </w:rPr>
        <w:t xml:space="preserve"> </w:t>
      </w:r>
      <w:r w:rsidR="00850A79" w:rsidRPr="002F3A73">
        <w:rPr>
          <w:rFonts w:ascii="Tahoma" w:hAnsi="Tahoma" w:cs="Tahoma"/>
          <w:b w:val="0"/>
          <w:bCs/>
          <w:sz w:val="18"/>
          <w:szCs w:val="18"/>
          <w:lang w:val="es-MX"/>
        </w:rPr>
        <w:t>Esta Sala ha venido sosteniendo que e</w:t>
      </w:r>
      <w:r w:rsidR="00850A79" w:rsidRPr="002F3A73">
        <w:rPr>
          <w:rFonts w:ascii="Tahoma" w:hAnsi="Tahoma" w:cs="Tahoma"/>
          <w:b w:val="0"/>
          <w:sz w:val="18"/>
          <w:szCs w:val="18"/>
        </w:rPr>
        <w:t>l derecho a la pensión de invalidez se rige por el cuerpo legal que se encuentre vigente al momento de la estructuración del acto incapacitante; no obstante, ha considerado que es posible que en desarrollo de principios como el de la condición más beneficiosa se admita una excepción a esa regla general para acudir a un sistema pensional o normatividad anterior, siempre y cuando se hubieren efectuado todos los aportes exigidos por aquella.</w:t>
      </w:r>
    </w:p>
    <w:p w:rsidR="008B7665" w:rsidRPr="00094ED8" w:rsidRDefault="008B7665" w:rsidP="008B7665">
      <w:pPr>
        <w:pStyle w:val="Titre"/>
        <w:spacing w:line="240" w:lineRule="auto"/>
        <w:ind w:left="2127" w:hanging="2127"/>
        <w:jc w:val="both"/>
        <w:rPr>
          <w:rFonts w:ascii="Tahoma" w:hAnsi="Tahoma" w:cs="Tahoma"/>
          <w:sz w:val="18"/>
          <w:szCs w:val="18"/>
          <w:u w:val="single"/>
        </w:rPr>
      </w:pP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B77D00" w:rsidRDefault="008B7665" w:rsidP="004E4E43">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8B7665" w:rsidRPr="00B77D00" w:rsidRDefault="008B7665" w:rsidP="004E4E43">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621AB8" w:rsidRPr="00B77D00">
        <w:rPr>
          <w:rFonts w:ascii="Tahoma" w:hAnsi="Tahoma" w:cs="Tahoma"/>
          <w:b/>
          <w:color w:val="000000" w:themeColor="text1"/>
          <w:sz w:val="22"/>
          <w:szCs w:val="22"/>
        </w:rPr>
        <w:t>Febrero</w:t>
      </w:r>
      <w:r w:rsidR="00B77D00" w:rsidRPr="00B77D00">
        <w:rPr>
          <w:rFonts w:ascii="Tahoma" w:hAnsi="Tahoma" w:cs="Tahoma"/>
          <w:b/>
          <w:color w:val="000000" w:themeColor="text1"/>
          <w:sz w:val="22"/>
          <w:szCs w:val="22"/>
        </w:rPr>
        <w:t xml:space="preserve"> 3</w:t>
      </w:r>
      <w:r w:rsidR="004E4E43" w:rsidRPr="00B77D00">
        <w:rPr>
          <w:rFonts w:ascii="Tahoma" w:hAnsi="Tahoma" w:cs="Tahoma"/>
          <w:b/>
          <w:color w:val="000000" w:themeColor="text1"/>
          <w:sz w:val="22"/>
          <w:szCs w:val="22"/>
        </w:rPr>
        <w:t xml:space="preserve"> de 2017</w:t>
      </w:r>
      <w:r w:rsidRPr="00B77D00">
        <w:rPr>
          <w:rFonts w:ascii="Tahoma" w:hAnsi="Tahoma" w:cs="Tahoma"/>
          <w:b/>
          <w:color w:val="000000" w:themeColor="text1"/>
          <w:sz w:val="22"/>
          <w:szCs w:val="22"/>
        </w:rPr>
        <w:t>)</w:t>
      </w:r>
    </w:p>
    <w:p w:rsidR="008B7665" w:rsidRPr="00870A6F" w:rsidRDefault="008B7665" w:rsidP="004E4E43">
      <w:pPr>
        <w:jc w:val="center"/>
        <w:rPr>
          <w:rFonts w:ascii="Tahoma" w:hAnsi="Tahoma" w:cs="Tahoma"/>
          <w:b/>
          <w:sz w:val="22"/>
          <w:szCs w:val="22"/>
        </w:rPr>
      </w:pPr>
    </w:p>
    <w:p w:rsidR="008B7665" w:rsidRPr="004B5DE4" w:rsidRDefault="008B7665" w:rsidP="004E4E43">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540C5F" w:rsidRDefault="008B7665" w:rsidP="008B7665">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 xml:space="preserve">Siendo las </w:t>
      </w:r>
      <w:r w:rsidR="00976E72" w:rsidRPr="00976E72">
        <w:rPr>
          <w:rFonts w:ascii="Tahoma" w:hAnsi="Tahoma" w:cs="Tahoma"/>
          <w:color w:val="000000" w:themeColor="text1"/>
          <w:sz w:val="22"/>
          <w:szCs w:val="22"/>
          <w:lang w:val="es-ES_tradnl"/>
        </w:rPr>
        <w:t>10</w:t>
      </w:r>
      <w:r w:rsidR="00B56BEF" w:rsidRPr="00976E72">
        <w:rPr>
          <w:rFonts w:ascii="Tahoma" w:hAnsi="Tahoma" w:cs="Tahoma"/>
          <w:color w:val="000000" w:themeColor="text1"/>
          <w:sz w:val="22"/>
          <w:szCs w:val="22"/>
          <w:lang w:val="es-ES_tradnl"/>
        </w:rPr>
        <w:t>:</w:t>
      </w:r>
      <w:r w:rsidR="00976E72" w:rsidRPr="00976E72">
        <w:rPr>
          <w:rFonts w:ascii="Tahoma" w:hAnsi="Tahoma" w:cs="Tahoma"/>
          <w:color w:val="000000" w:themeColor="text1"/>
          <w:sz w:val="22"/>
          <w:szCs w:val="22"/>
          <w:lang w:val="es-ES_tradnl"/>
        </w:rPr>
        <w:t>0</w:t>
      </w:r>
      <w:r w:rsidR="004E4E43" w:rsidRPr="00976E72">
        <w:rPr>
          <w:rFonts w:ascii="Tahoma" w:hAnsi="Tahoma" w:cs="Tahoma"/>
          <w:color w:val="000000" w:themeColor="text1"/>
          <w:sz w:val="22"/>
          <w:szCs w:val="22"/>
          <w:lang w:val="es-ES_tradnl"/>
        </w:rPr>
        <w:t>0</w:t>
      </w:r>
      <w:r w:rsidR="00976E72">
        <w:rPr>
          <w:rFonts w:ascii="Tahoma" w:hAnsi="Tahoma" w:cs="Tahoma"/>
          <w:color w:val="000000" w:themeColor="text1"/>
          <w:sz w:val="22"/>
          <w:szCs w:val="22"/>
          <w:lang w:val="es-ES_tradnl"/>
        </w:rPr>
        <w:t xml:space="preserve"> </w:t>
      </w:r>
      <w:r w:rsidR="004E4E43" w:rsidRPr="00976E72">
        <w:rPr>
          <w:rFonts w:ascii="Tahoma" w:hAnsi="Tahoma" w:cs="Tahoma"/>
          <w:color w:val="000000" w:themeColor="text1"/>
          <w:sz w:val="22"/>
          <w:szCs w:val="22"/>
          <w:lang w:val="es-ES_tradnl"/>
        </w:rPr>
        <w:t>a</w:t>
      </w:r>
      <w:r w:rsidR="0072543C" w:rsidRPr="00976E72">
        <w:rPr>
          <w:rFonts w:ascii="Tahoma" w:hAnsi="Tahoma" w:cs="Tahoma"/>
          <w:color w:val="000000" w:themeColor="text1"/>
          <w:sz w:val="22"/>
          <w:szCs w:val="22"/>
          <w:lang w:val="es-ES_tradnl"/>
        </w:rPr>
        <w:t xml:space="preserve">.m. </w:t>
      </w:r>
      <w:r w:rsidRPr="00976E72">
        <w:rPr>
          <w:rFonts w:ascii="Tahoma" w:hAnsi="Tahoma" w:cs="Tahoma"/>
          <w:color w:val="000000" w:themeColor="text1"/>
          <w:sz w:val="22"/>
          <w:szCs w:val="22"/>
          <w:lang w:val="es-ES_tradnl"/>
        </w:rPr>
        <w:t xml:space="preserve">de </w:t>
      </w:r>
      <w:r w:rsidRPr="00540C5F">
        <w:rPr>
          <w:rFonts w:ascii="Tahoma" w:hAnsi="Tahoma" w:cs="Tahoma"/>
          <w:sz w:val="22"/>
          <w:szCs w:val="22"/>
          <w:lang w:val="es-ES_tradnl"/>
        </w:rPr>
        <w:t xml:space="preserve">hoy, </w:t>
      </w:r>
      <w:r w:rsidR="00976E72" w:rsidRPr="00540C5F">
        <w:rPr>
          <w:rFonts w:ascii="Tahoma" w:hAnsi="Tahoma" w:cs="Tahoma"/>
          <w:sz w:val="22"/>
          <w:szCs w:val="22"/>
          <w:lang w:val="es-ES_tradnl"/>
        </w:rPr>
        <w:t>3 de febrero</w:t>
      </w:r>
      <w:r w:rsidR="004E4E43" w:rsidRPr="00540C5F">
        <w:rPr>
          <w:rFonts w:ascii="Tahoma" w:hAnsi="Tahoma" w:cs="Tahoma"/>
          <w:sz w:val="22"/>
          <w:szCs w:val="22"/>
          <w:lang w:val="es-ES_tradnl"/>
        </w:rPr>
        <w:t xml:space="preserve"> de 2017</w:t>
      </w:r>
      <w:r w:rsidRPr="00540C5F">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917A25" w:rsidRPr="00540C5F">
        <w:rPr>
          <w:rFonts w:ascii="Tahoma" w:hAnsi="Tahoma" w:cs="Tahoma"/>
          <w:b/>
          <w:sz w:val="22"/>
          <w:szCs w:val="22"/>
          <w:lang w:val="es-ES_tradnl"/>
        </w:rPr>
        <w:t xml:space="preserve">Doris Pineda Parra </w:t>
      </w:r>
      <w:r w:rsidR="000F0E76" w:rsidRPr="00540C5F">
        <w:rPr>
          <w:rFonts w:ascii="Tahoma" w:hAnsi="Tahoma" w:cs="Tahoma"/>
          <w:sz w:val="22"/>
          <w:szCs w:val="22"/>
          <w:lang w:val="es-ES_tradnl"/>
        </w:rPr>
        <w:t>en</w:t>
      </w:r>
      <w:r w:rsidR="000F0E76" w:rsidRPr="00540C5F">
        <w:rPr>
          <w:rFonts w:ascii="Tahoma" w:hAnsi="Tahoma" w:cs="Tahoma"/>
          <w:b/>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Administradora Colombiana de Pensiones –</w:t>
      </w:r>
      <w:r w:rsidR="00B56BEF" w:rsidRPr="00540C5F">
        <w:rPr>
          <w:rFonts w:ascii="Tahoma" w:hAnsi="Tahoma" w:cs="Tahoma"/>
          <w:b/>
          <w:sz w:val="22"/>
          <w:szCs w:val="22"/>
          <w:lang w:val="es-ES_tradnl"/>
        </w:rPr>
        <w:t>Colpensiones</w:t>
      </w:r>
      <w:r w:rsidR="00F21123" w:rsidRPr="00540C5F">
        <w:rPr>
          <w:rFonts w:ascii="Tahoma" w:hAnsi="Tahoma" w:cs="Tahoma"/>
          <w:b/>
          <w:sz w:val="22"/>
          <w:szCs w:val="22"/>
          <w:lang w:val="es-ES_tradnl"/>
        </w:rPr>
        <w:t>.</w:t>
      </w:r>
    </w:p>
    <w:p w:rsidR="008B7665" w:rsidRPr="00540C5F" w:rsidRDefault="008B7665" w:rsidP="008B7665">
      <w:pPr>
        <w:ind w:firstLine="708"/>
        <w:jc w:val="both"/>
        <w:rPr>
          <w:rFonts w:ascii="Tahoma" w:hAnsi="Tahoma" w:cs="Tahoma"/>
          <w:sz w:val="22"/>
          <w:szCs w:val="22"/>
        </w:rPr>
      </w:pPr>
    </w:p>
    <w:p w:rsidR="008B7665" w:rsidRPr="00540C5F" w:rsidRDefault="008B7665" w:rsidP="008B7665">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Pr="00540C5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F02CEE" w:rsidRPr="00540C5F">
        <w:rPr>
          <w:rFonts w:ascii="Tahoma" w:hAnsi="Tahoma" w:cs="Tahoma"/>
          <w:sz w:val="22"/>
          <w:szCs w:val="22"/>
        </w:rPr>
        <w:t>Quinto</w:t>
      </w:r>
      <w:r w:rsidRPr="00540C5F">
        <w:rPr>
          <w:rFonts w:ascii="Tahoma" w:hAnsi="Tahoma" w:cs="Tahoma"/>
          <w:sz w:val="22"/>
          <w:szCs w:val="22"/>
        </w:rPr>
        <w:t xml:space="preserve"> Laboral del Circuito de Pereira el </w:t>
      </w:r>
      <w:r w:rsidR="006E6687" w:rsidRPr="00540C5F">
        <w:rPr>
          <w:rFonts w:ascii="Tahoma" w:hAnsi="Tahoma" w:cs="Tahoma"/>
          <w:sz w:val="22"/>
          <w:szCs w:val="22"/>
        </w:rPr>
        <w:t xml:space="preserve">14 de </w:t>
      </w:r>
      <w:r w:rsidR="00995BF3" w:rsidRPr="00540C5F">
        <w:rPr>
          <w:rFonts w:ascii="Tahoma" w:hAnsi="Tahoma" w:cs="Tahoma"/>
          <w:sz w:val="22"/>
          <w:szCs w:val="22"/>
        </w:rPr>
        <w:t xml:space="preserve">septiembre </w:t>
      </w:r>
      <w:r w:rsidR="004E4E43" w:rsidRPr="00540C5F">
        <w:rPr>
          <w:rFonts w:ascii="Tahoma" w:hAnsi="Tahoma" w:cs="Tahoma"/>
          <w:sz w:val="22"/>
          <w:szCs w:val="22"/>
        </w:rPr>
        <w:t>de 20</w:t>
      </w:r>
      <w:r w:rsidR="00B56BEF" w:rsidRPr="00540C5F">
        <w:rPr>
          <w:rFonts w:ascii="Tahoma" w:hAnsi="Tahoma" w:cs="Tahoma"/>
          <w:sz w:val="22"/>
          <w:szCs w:val="22"/>
        </w:rPr>
        <w:t>15</w:t>
      </w:r>
      <w:r w:rsidRPr="00540C5F">
        <w:rPr>
          <w:rFonts w:ascii="Tahoma" w:hAnsi="Tahoma" w:cs="Tahoma"/>
          <w:sz w:val="22"/>
          <w:szCs w:val="22"/>
        </w:rPr>
        <w:t>, que resultara desfavorable a</w:t>
      </w:r>
      <w:r w:rsidR="000F0E76" w:rsidRPr="00540C5F">
        <w:rPr>
          <w:rFonts w:ascii="Tahoma" w:hAnsi="Tahoma" w:cs="Tahoma"/>
          <w:sz w:val="22"/>
          <w:szCs w:val="22"/>
        </w:rPr>
        <w:t xml:space="preserve"> </w:t>
      </w:r>
      <w:r w:rsidR="006E6687" w:rsidRPr="00540C5F">
        <w:rPr>
          <w:rFonts w:ascii="Tahoma" w:hAnsi="Tahoma" w:cs="Tahoma"/>
          <w:sz w:val="22"/>
          <w:szCs w:val="22"/>
        </w:rPr>
        <w:t>l</w:t>
      </w:r>
      <w:r w:rsidR="000F0E76" w:rsidRPr="00540C5F">
        <w:rPr>
          <w:rFonts w:ascii="Tahoma" w:hAnsi="Tahoma" w:cs="Tahoma"/>
          <w:sz w:val="22"/>
          <w:szCs w:val="22"/>
        </w:rPr>
        <w:t>a</w:t>
      </w:r>
      <w:r w:rsidR="006E6687" w:rsidRPr="00540C5F">
        <w:rPr>
          <w:rFonts w:ascii="Tahoma" w:hAnsi="Tahoma" w:cs="Tahoma"/>
          <w:sz w:val="22"/>
          <w:szCs w:val="22"/>
        </w:rPr>
        <w:t xml:space="preserve"> demandante</w:t>
      </w:r>
      <w:r w:rsidRPr="00540C5F">
        <w:rPr>
          <w:rFonts w:ascii="Tahoma" w:hAnsi="Tahoma" w:cs="Tahoma"/>
          <w:sz w:val="22"/>
          <w:szCs w:val="22"/>
        </w:rPr>
        <w:t xml:space="preserve">, dentro del proceso ordinario laboral reseñado con anterioridad. </w:t>
      </w:r>
    </w:p>
    <w:p w:rsidR="003E491B" w:rsidRPr="00540C5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540C5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rsidR="008B7665" w:rsidRPr="00540C5F"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Pr="00540C5F" w:rsidRDefault="008B7665" w:rsidP="008B7665">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t>De acuerdo a lo expuesto en la</w:t>
      </w:r>
      <w:r w:rsidR="00F21123" w:rsidRPr="00540C5F">
        <w:rPr>
          <w:rFonts w:ascii="Tahoma" w:hAnsi="Tahoma" w:cs="Tahoma"/>
          <w:sz w:val="22"/>
          <w:szCs w:val="22"/>
        </w:rPr>
        <w:t xml:space="preserve"> sentencia de primera instancia</w:t>
      </w:r>
      <w:r w:rsidRPr="00540C5F">
        <w:rPr>
          <w:rFonts w:ascii="Tahoma" w:hAnsi="Tahoma" w:cs="Tahoma"/>
          <w:sz w:val="22"/>
          <w:szCs w:val="22"/>
        </w:rPr>
        <w:t>, le corresponde a la Sala determinar</w:t>
      </w:r>
      <w:r w:rsidR="004A6CA2" w:rsidRPr="00540C5F">
        <w:rPr>
          <w:rFonts w:ascii="Tahoma" w:hAnsi="Tahoma" w:cs="Tahoma"/>
          <w:sz w:val="22"/>
          <w:szCs w:val="22"/>
        </w:rPr>
        <w:t xml:space="preserve"> si al demandante le asiste derecho a</w:t>
      </w:r>
      <w:r w:rsidR="000F0E76" w:rsidRPr="00540C5F">
        <w:rPr>
          <w:rFonts w:ascii="Tahoma" w:hAnsi="Tahoma" w:cs="Tahoma"/>
          <w:sz w:val="22"/>
          <w:szCs w:val="22"/>
        </w:rPr>
        <w:t xml:space="preserve"> </w:t>
      </w:r>
      <w:r w:rsidR="004A6CA2" w:rsidRPr="00540C5F">
        <w:rPr>
          <w:rFonts w:ascii="Tahoma" w:hAnsi="Tahoma" w:cs="Tahoma"/>
          <w:sz w:val="22"/>
          <w:szCs w:val="22"/>
        </w:rPr>
        <w:t>l</w:t>
      </w:r>
      <w:r w:rsidR="000F0E76" w:rsidRPr="00540C5F">
        <w:rPr>
          <w:rFonts w:ascii="Tahoma" w:hAnsi="Tahoma" w:cs="Tahoma"/>
          <w:sz w:val="22"/>
          <w:szCs w:val="22"/>
        </w:rPr>
        <w:t>a pensión de sobrevivientes en aplicación del principio de la condición más beneficiosa.</w:t>
      </w:r>
    </w:p>
    <w:p w:rsidR="00075FAF" w:rsidRPr="00540C5F" w:rsidRDefault="00075FAF" w:rsidP="008B7665">
      <w:pPr>
        <w:tabs>
          <w:tab w:val="left" w:pos="567"/>
        </w:tabs>
        <w:spacing w:line="276" w:lineRule="auto"/>
        <w:jc w:val="both"/>
        <w:rPr>
          <w:rFonts w:ascii="Tahoma" w:hAnsi="Tahoma" w:cs="Tahoma"/>
          <w:sz w:val="22"/>
          <w:szCs w:val="22"/>
        </w:rPr>
      </w:pPr>
    </w:p>
    <w:p w:rsidR="008B7665" w:rsidRPr="00540C5F"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rsidR="008B7665" w:rsidRPr="00540C5F"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D1523" w:rsidRPr="00540C5F" w:rsidRDefault="002F0437" w:rsidP="00F56EF9">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lastRenderedPageBreak/>
        <w:t xml:space="preserve">La </w:t>
      </w:r>
      <w:r w:rsidR="000F0E76" w:rsidRPr="00540C5F">
        <w:rPr>
          <w:rFonts w:ascii="Tahoma" w:hAnsi="Tahoma" w:cs="Tahoma"/>
          <w:sz w:val="22"/>
          <w:szCs w:val="22"/>
        </w:rPr>
        <w:t xml:space="preserve">citada demandante </w:t>
      </w:r>
      <w:r w:rsidR="00306E24" w:rsidRPr="00540C5F">
        <w:rPr>
          <w:rFonts w:ascii="Tahoma" w:hAnsi="Tahoma" w:cs="Tahoma"/>
          <w:sz w:val="22"/>
          <w:szCs w:val="22"/>
        </w:rPr>
        <w:t xml:space="preserve">solicita </w:t>
      </w:r>
      <w:r w:rsidR="000F0E76" w:rsidRPr="00540C5F">
        <w:rPr>
          <w:rFonts w:ascii="Tahoma" w:hAnsi="Tahoma" w:cs="Tahoma"/>
          <w:sz w:val="22"/>
          <w:szCs w:val="22"/>
        </w:rPr>
        <w:t xml:space="preserve">que </w:t>
      </w:r>
      <w:r w:rsidR="00306E24" w:rsidRPr="00540C5F">
        <w:rPr>
          <w:rFonts w:ascii="Tahoma" w:hAnsi="Tahoma" w:cs="Tahoma"/>
          <w:sz w:val="22"/>
          <w:szCs w:val="22"/>
        </w:rPr>
        <w:t>se</w:t>
      </w:r>
      <w:r w:rsidR="00AF00CF" w:rsidRPr="00540C5F">
        <w:rPr>
          <w:rFonts w:ascii="Tahoma" w:hAnsi="Tahoma" w:cs="Tahoma"/>
          <w:sz w:val="22"/>
          <w:szCs w:val="22"/>
        </w:rPr>
        <w:t xml:space="preserve"> </w:t>
      </w:r>
      <w:r w:rsidR="0098272B" w:rsidRPr="00540C5F">
        <w:rPr>
          <w:rFonts w:ascii="Tahoma" w:hAnsi="Tahoma" w:cs="Tahoma"/>
          <w:sz w:val="22"/>
          <w:szCs w:val="22"/>
        </w:rPr>
        <w:t>declare</w:t>
      </w:r>
      <w:r w:rsidR="00AF00CF" w:rsidRPr="00540C5F">
        <w:rPr>
          <w:rFonts w:ascii="Tahoma" w:hAnsi="Tahoma" w:cs="Tahoma"/>
          <w:sz w:val="22"/>
          <w:szCs w:val="22"/>
        </w:rPr>
        <w:t xml:space="preserve"> que tiene derecho a la </w:t>
      </w:r>
      <w:r w:rsidR="00F56EF9" w:rsidRPr="00540C5F">
        <w:rPr>
          <w:rFonts w:ascii="Tahoma" w:hAnsi="Tahoma" w:cs="Tahoma"/>
          <w:sz w:val="22"/>
          <w:szCs w:val="22"/>
        </w:rPr>
        <w:t>pensión</w:t>
      </w:r>
      <w:r w:rsidR="00AF00CF" w:rsidRPr="00540C5F">
        <w:rPr>
          <w:rFonts w:ascii="Tahoma" w:hAnsi="Tahoma" w:cs="Tahoma"/>
          <w:sz w:val="22"/>
          <w:szCs w:val="22"/>
        </w:rPr>
        <w:t xml:space="preserve"> de </w:t>
      </w:r>
      <w:r w:rsidR="00F56EF9" w:rsidRPr="00540C5F">
        <w:rPr>
          <w:rFonts w:ascii="Tahoma" w:hAnsi="Tahoma" w:cs="Tahoma"/>
          <w:sz w:val="22"/>
          <w:szCs w:val="22"/>
        </w:rPr>
        <w:t>sobrevivientes</w:t>
      </w:r>
      <w:r w:rsidR="00AF00CF" w:rsidRPr="00540C5F">
        <w:rPr>
          <w:rFonts w:ascii="Tahoma" w:hAnsi="Tahoma" w:cs="Tahoma"/>
          <w:sz w:val="22"/>
          <w:szCs w:val="22"/>
        </w:rPr>
        <w:t xml:space="preserve"> </w:t>
      </w:r>
      <w:r w:rsidR="00291DA9" w:rsidRPr="00540C5F">
        <w:rPr>
          <w:rFonts w:ascii="Tahoma" w:hAnsi="Tahoma" w:cs="Tahoma"/>
          <w:sz w:val="22"/>
          <w:szCs w:val="22"/>
        </w:rPr>
        <w:t>en calidad de compañera permanente del causante Diego Chica Valencia</w:t>
      </w:r>
      <w:r w:rsidR="00340095" w:rsidRPr="00540C5F">
        <w:rPr>
          <w:rFonts w:ascii="Tahoma" w:hAnsi="Tahoma" w:cs="Tahoma"/>
          <w:sz w:val="22"/>
          <w:szCs w:val="22"/>
        </w:rPr>
        <w:t>,</w:t>
      </w:r>
      <w:r w:rsidR="00291DA9" w:rsidRPr="00540C5F">
        <w:rPr>
          <w:rFonts w:ascii="Tahoma" w:hAnsi="Tahoma" w:cs="Tahoma"/>
          <w:sz w:val="22"/>
          <w:szCs w:val="22"/>
        </w:rPr>
        <w:t xml:space="preserve"> </w:t>
      </w:r>
      <w:r w:rsidR="00AD1523" w:rsidRPr="00540C5F">
        <w:rPr>
          <w:rFonts w:ascii="Tahoma" w:hAnsi="Tahoma" w:cs="Tahoma"/>
          <w:sz w:val="22"/>
          <w:szCs w:val="22"/>
        </w:rPr>
        <w:t>en consecuencia, procura que se condene a Colpensiones a reconocer y pagar dicha prestación desde el 13 de mayo de 2012</w:t>
      </w:r>
      <w:r w:rsidR="00540C5F" w:rsidRPr="00540C5F">
        <w:rPr>
          <w:rFonts w:ascii="Tahoma" w:hAnsi="Tahoma" w:cs="Tahoma"/>
          <w:sz w:val="22"/>
          <w:szCs w:val="22"/>
        </w:rPr>
        <w:t>, con los intereses moratorios preceptuados en artículo 141 de la Ley 100 de 1993, o la indexación, y las costas procesales.</w:t>
      </w:r>
    </w:p>
    <w:p w:rsidR="0022654E" w:rsidRPr="0022654E" w:rsidRDefault="0022654E" w:rsidP="008B7665">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B673B7" w:rsidRDefault="008B7665"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22654E" w:rsidRPr="00D1091B">
        <w:rPr>
          <w:rFonts w:ascii="Tahoma" w:hAnsi="Tahoma" w:cs="Tahoma"/>
          <w:color w:val="000000" w:themeColor="text1"/>
          <w:sz w:val="22"/>
          <w:szCs w:val="22"/>
        </w:rPr>
        <w:t xml:space="preserve"> el</w:t>
      </w:r>
      <w:r w:rsidR="0022654E">
        <w:rPr>
          <w:rFonts w:ascii="Tahoma" w:hAnsi="Tahoma" w:cs="Tahoma"/>
          <w:color w:val="000000" w:themeColor="text1"/>
          <w:sz w:val="22"/>
          <w:szCs w:val="22"/>
        </w:rPr>
        <w:t xml:space="preserve"> señor </w:t>
      </w:r>
      <w:r w:rsidR="00540C5F">
        <w:rPr>
          <w:rFonts w:ascii="Tahoma" w:hAnsi="Tahoma" w:cs="Tahoma"/>
          <w:color w:val="000000" w:themeColor="text1"/>
          <w:sz w:val="22"/>
          <w:szCs w:val="22"/>
        </w:rPr>
        <w:t xml:space="preserve">Diego </w:t>
      </w:r>
      <w:r w:rsidR="0022654E">
        <w:rPr>
          <w:rFonts w:ascii="Tahoma" w:hAnsi="Tahoma" w:cs="Tahoma"/>
          <w:color w:val="000000" w:themeColor="text1"/>
          <w:sz w:val="22"/>
          <w:szCs w:val="22"/>
        </w:rPr>
        <w:t>Chica Valencia falleció el 13 de mayo de 2012</w:t>
      </w:r>
      <w:r w:rsidR="00540C5F">
        <w:rPr>
          <w:rFonts w:ascii="Tahoma" w:hAnsi="Tahoma" w:cs="Tahoma"/>
          <w:color w:val="000000" w:themeColor="text1"/>
          <w:sz w:val="22"/>
          <w:szCs w:val="22"/>
        </w:rPr>
        <w:t>, fecha en la que</w:t>
      </w:r>
      <w:r w:rsidR="00340095">
        <w:rPr>
          <w:rFonts w:ascii="Tahoma" w:hAnsi="Tahoma" w:cs="Tahoma"/>
          <w:color w:val="000000" w:themeColor="text1"/>
          <w:sz w:val="22"/>
          <w:szCs w:val="22"/>
        </w:rPr>
        <w:t xml:space="preserve"> se encontraba afiliado</w:t>
      </w:r>
      <w:r w:rsidR="00A9042A">
        <w:rPr>
          <w:rFonts w:ascii="Tahoma" w:hAnsi="Tahoma" w:cs="Tahoma"/>
          <w:color w:val="000000" w:themeColor="text1"/>
          <w:sz w:val="22"/>
          <w:szCs w:val="22"/>
        </w:rPr>
        <w:t xml:space="preserve"> al Instituto de Seguro Social</w:t>
      </w:r>
      <w:r w:rsidR="00540C5F">
        <w:rPr>
          <w:rFonts w:ascii="Tahoma" w:hAnsi="Tahoma" w:cs="Tahoma"/>
          <w:color w:val="000000" w:themeColor="text1"/>
          <w:sz w:val="22"/>
          <w:szCs w:val="22"/>
        </w:rPr>
        <w:t>; que</w:t>
      </w:r>
      <w:r w:rsidR="00CB3670">
        <w:rPr>
          <w:rFonts w:ascii="Tahoma" w:hAnsi="Tahoma" w:cs="Tahoma"/>
          <w:color w:val="000000" w:themeColor="text1"/>
          <w:sz w:val="22"/>
          <w:szCs w:val="22"/>
        </w:rPr>
        <w:t xml:space="preserve"> </w:t>
      </w:r>
      <w:r w:rsidR="00540C5F">
        <w:rPr>
          <w:rFonts w:ascii="Tahoma" w:hAnsi="Tahoma" w:cs="Tahoma"/>
          <w:color w:val="000000" w:themeColor="text1"/>
          <w:sz w:val="22"/>
          <w:szCs w:val="22"/>
        </w:rPr>
        <w:t xml:space="preserve">el 18 de septiembre de 2012 ella solicitó ante Colpensiones </w:t>
      </w:r>
      <w:r w:rsidR="00BE6D09">
        <w:rPr>
          <w:rFonts w:ascii="Tahoma" w:hAnsi="Tahoma" w:cs="Tahoma"/>
          <w:color w:val="000000" w:themeColor="text1"/>
          <w:sz w:val="22"/>
          <w:szCs w:val="22"/>
        </w:rPr>
        <w:t xml:space="preserve">el reconocimiento de </w:t>
      </w:r>
      <w:r w:rsidR="00CB3670">
        <w:rPr>
          <w:rFonts w:ascii="Tahoma" w:hAnsi="Tahoma" w:cs="Tahoma"/>
          <w:color w:val="000000" w:themeColor="text1"/>
          <w:sz w:val="22"/>
          <w:szCs w:val="22"/>
        </w:rPr>
        <w:t xml:space="preserve">la </w:t>
      </w:r>
      <w:r w:rsidR="00A1377C">
        <w:rPr>
          <w:rFonts w:ascii="Tahoma" w:hAnsi="Tahoma" w:cs="Tahoma"/>
          <w:color w:val="000000" w:themeColor="text1"/>
          <w:sz w:val="22"/>
          <w:szCs w:val="22"/>
        </w:rPr>
        <w:t>pensión</w:t>
      </w:r>
      <w:r w:rsidR="00CB3670">
        <w:rPr>
          <w:rFonts w:ascii="Tahoma" w:hAnsi="Tahoma" w:cs="Tahoma"/>
          <w:color w:val="000000" w:themeColor="text1"/>
          <w:sz w:val="22"/>
          <w:szCs w:val="22"/>
        </w:rPr>
        <w:t xml:space="preserve"> de sobrevivientes</w:t>
      </w:r>
      <w:r w:rsidR="00BE6D09">
        <w:rPr>
          <w:rFonts w:ascii="Tahoma" w:hAnsi="Tahoma" w:cs="Tahoma"/>
          <w:color w:val="000000" w:themeColor="text1"/>
          <w:sz w:val="22"/>
          <w:szCs w:val="22"/>
        </w:rPr>
        <w:t xml:space="preserve">, la cual le fue negada </w:t>
      </w:r>
      <w:r w:rsidR="00A1377C">
        <w:rPr>
          <w:rFonts w:ascii="Tahoma" w:hAnsi="Tahoma" w:cs="Tahoma"/>
          <w:color w:val="000000" w:themeColor="text1"/>
          <w:sz w:val="22"/>
          <w:szCs w:val="22"/>
        </w:rPr>
        <w:t xml:space="preserve">mediante </w:t>
      </w:r>
      <w:r w:rsidR="00BE6D09">
        <w:rPr>
          <w:rFonts w:ascii="Tahoma" w:hAnsi="Tahoma" w:cs="Tahoma"/>
          <w:color w:val="000000" w:themeColor="text1"/>
          <w:sz w:val="22"/>
          <w:szCs w:val="22"/>
        </w:rPr>
        <w:t xml:space="preserve">la Resolución </w:t>
      </w:r>
      <w:r w:rsidR="00A1377C">
        <w:rPr>
          <w:rFonts w:ascii="Tahoma" w:hAnsi="Tahoma" w:cs="Tahoma"/>
          <w:color w:val="000000" w:themeColor="text1"/>
          <w:sz w:val="22"/>
          <w:szCs w:val="22"/>
        </w:rPr>
        <w:t>GNR 058159</w:t>
      </w:r>
      <w:r w:rsidR="00CB3670">
        <w:rPr>
          <w:rFonts w:ascii="Tahoma" w:hAnsi="Tahoma" w:cs="Tahoma"/>
          <w:color w:val="000000" w:themeColor="text1"/>
          <w:sz w:val="22"/>
          <w:szCs w:val="22"/>
        </w:rPr>
        <w:t xml:space="preserve"> </w:t>
      </w:r>
      <w:r w:rsidR="00645881">
        <w:rPr>
          <w:rFonts w:ascii="Tahoma" w:hAnsi="Tahoma" w:cs="Tahoma"/>
          <w:color w:val="000000" w:themeColor="text1"/>
          <w:sz w:val="22"/>
          <w:szCs w:val="22"/>
        </w:rPr>
        <w:t xml:space="preserve">de 2013, </w:t>
      </w:r>
      <w:r w:rsidR="00AE1BC3">
        <w:rPr>
          <w:rFonts w:ascii="Tahoma" w:hAnsi="Tahoma" w:cs="Tahoma"/>
          <w:color w:val="000000" w:themeColor="text1"/>
          <w:sz w:val="22"/>
          <w:szCs w:val="22"/>
        </w:rPr>
        <w:t xml:space="preserve">bajo el argumento </w:t>
      </w:r>
      <w:r w:rsidR="006669E2">
        <w:rPr>
          <w:rFonts w:ascii="Tahoma" w:hAnsi="Tahoma" w:cs="Tahoma"/>
          <w:color w:val="000000" w:themeColor="text1"/>
          <w:sz w:val="22"/>
          <w:szCs w:val="22"/>
        </w:rPr>
        <w:t>que no se acredit</w:t>
      </w:r>
      <w:r w:rsidR="00645881">
        <w:rPr>
          <w:rFonts w:ascii="Tahoma" w:hAnsi="Tahoma" w:cs="Tahoma"/>
          <w:color w:val="000000" w:themeColor="text1"/>
          <w:sz w:val="22"/>
          <w:szCs w:val="22"/>
        </w:rPr>
        <w:t>ó</w:t>
      </w:r>
      <w:r w:rsidR="006669E2">
        <w:rPr>
          <w:rFonts w:ascii="Tahoma" w:hAnsi="Tahoma" w:cs="Tahoma"/>
          <w:color w:val="000000" w:themeColor="text1"/>
          <w:sz w:val="22"/>
          <w:szCs w:val="22"/>
        </w:rPr>
        <w:t xml:space="preserve"> el </w:t>
      </w:r>
      <w:r w:rsidR="002115CB">
        <w:rPr>
          <w:rFonts w:ascii="Tahoma" w:hAnsi="Tahoma" w:cs="Tahoma"/>
          <w:color w:val="000000" w:themeColor="text1"/>
          <w:sz w:val="22"/>
          <w:szCs w:val="22"/>
        </w:rPr>
        <w:t>mínimo</w:t>
      </w:r>
      <w:r w:rsidR="006669E2">
        <w:rPr>
          <w:rFonts w:ascii="Tahoma" w:hAnsi="Tahoma" w:cs="Tahoma"/>
          <w:color w:val="000000" w:themeColor="text1"/>
          <w:sz w:val="22"/>
          <w:szCs w:val="22"/>
        </w:rPr>
        <w:t xml:space="preserve"> de semanas exigidas por la ley</w:t>
      </w:r>
      <w:r w:rsidR="0004263C">
        <w:rPr>
          <w:rFonts w:ascii="Tahoma" w:hAnsi="Tahoma" w:cs="Tahoma"/>
          <w:color w:val="000000" w:themeColor="text1"/>
          <w:sz w:val="22"/>
          <w:szCs w:val="22"/>
        </w:rPr>
        <w:t xml:space="preserve"> y</w:t>
      </w:r>
      <w:r w:rsidR="00480F2F">
        <w:rPr>
          <w:rFonts w:ascii="Tahoma" w:hAnsi="Tahoma" w:cs="Tahoma"/>
          <w:color w:val="000000" w:themeColor="text1"/>
          <w:sz w:val="22"/>
          <w:szCs w:val="22"/>
        </w:rPr>
        <w:t>,</w:t>
      </w:r>
      <w:r w:rsidR="0004263C">
        <w:rPr>
          <w:rFonts w:ascii="Tahoma" w:hAnsi="Tahoma" w:cs="Tahoma"/>
          <w:color w:val="000000" w:themeColor="text1"/>
          <w:sz w:val="22"/>
          <w:szCs w:val="22"/>
        </w:rPr>
        <w:t xml:space="preserve"> por </w:t>
      </w:r>
      <w:r w:rsidR="00480F2F">
        <w:rPr>
          <w:rFonts w:ascii="Tahoma" w:hAnsi="Tahoma" w:cs="Tahoma"/>
          <w:color w:val="000000" w:themeColor="text1"/>
          <w:sz w:val="22"/>
          <w:szCs w:val="22"/>
        </w:rPr>
        <w:t xml:space="preserve">ello, </w:t>
      </w:r>
      <w:r w:rsidR="0004263C">
        <w:rPr>
          <w:rFonts w:ascii="Tahoma" w:hAnsi="Tahoma" w:cs="Tahoma"/>
          <w:color w:val="000000" w:themeColor="text1"/>
          <w:sz w:val="22"/>
          <w:szCs w:val="22"/>
        </w:rPr>
        <w:t>s</w:t>
      </w:r>
      <w:r w:rsidR="00480F2F">
        <w:rPr>
          <w:rFonts w:ascii="Tahoma" w:hAnsi="Tahoma" w:cs="Tahoma"/>
          <w:color w:val="000000" w:themeColor="text1"/>
          <w:sz w:val="22"/>
          <w:szCs w:val="22"/>
        </w:rPr>
        <w:t>ó</w:t>
      </w:r>
      <w:r w:rsidR="0004263C">
        <w:rPr>
          <w:rFonts w:ascii="Tahoma" w:hAnsi="Tahoma" w:cs="Tahoma"/>
          <w:color w:val="000000" w:themeColor="text1"/>
          <w:sz w:val="22"/>
          <w:szCs w:val="22"/>
        </w:rPr>
        <w:t xml:space="preserve">lo </w:t>
      </w:r>
      <w:r w:rsidR="00D1091B">
        <w:rPr>
          <w:rFonts w:ascii="Tahoma" w:hAnsi="Tahoma" w:cs="Tahoma"/>
          <w:color w:val="000000" w:themeColor="text1"/>
          <w:sz w:val="22"/>
          <w:szCs w:val="22"/>
        </w:rPr>
        <w:t>había</w:t>
      </w:r>
      <w:r w:rsidR="00480F2F">
        <w:rPr>
          <w:rFonts w:ascii="Tahoma" w:hAnsi="Tahoma" w:cs="Tahoma"/>
          <w:color w:val="000000" w:themeColor="text1"/>
          <w:sz w:val="22"/>
          <w:szCs w:val="22"/>
        </w:rPr>
        <w:t xml:space="preserve"> lugar </w:t>
      </w:r>
      <w:r w:rsidR="00BF0D57">
        <w:rPr>
          <w:rFonts w:ascii="Tahoma" w:hAnsi="Tahoma" w:cs="Tahoma"/>
          <w:color w:val="000000" w:themeColor="text1"/>
          <w:sz w:val="22"/>
          <w:szCs w:val="22"/>
        </w:rPr>
        <w:t xml:space="preserve">a </w:t>
      </w:r>
      <w:r w:rsidR="00480F2F">
        <w:rPr>
          <w:rFonts w:ascii="Tahoma" w:hAnsi="Tahoma" w:cs="Tahoma"/>
          <w:color w:val="000000" w:themeColor="text1"/>
          <w:sz w:val="22"/>
          <w:szCs w:val="22"/>
        </w:rPr>
        <w:t xml:space="preserve">la </w:t>
      </w:r>
      <w:r w:rsidR="0004263C">
        <w:rPr>
          <w:rFonts w:ascii="Tahoma" w:hAnsi="Tahoma" w:cs="Tahoma"/>
          <w:color w:val="000000" w:themeColor="text1"/>
          <w:sz w:val="22"/>
          <w:szCs w:val="22"/>
        </w:rPr>
        <w:t xml:space="preserve">indemnización sustitutiva de </w:t>
      </w:r>
      <w:r w:rsidR="00480F2F">
        <w:rPr>
          <w:rFonts w:ascii="Tahoma" w:hAnsi="Tahoma" w:cs="Tahoma"/>
          <w:color w:val="000000" w:themeColor="text1"/>
          <w:sz w:val="22"/>
          <w:szCs w:val="22"/>
        </w:rPr>
        <w:t xml:space="preserve">esa </w:t>
      </w:r>
      <w:r w:rsidR="002115CB">
        <w:rPr>
          <w:rFonts w:ascii="Tahoma" w:hAnsi="Tahoma" w:cs="Tahoma"/>
          <w:color w:val="000000" w:themeColor="text1"/>
          <w:sz w:val="22"/>
          <w:szCs w:val="22"/>
        </w:rPr>
        <w:t>pensión</w:t>
      </w:r>
      <w:r w:rsidR="00B673B7">
        <w:rPr>
          <w:rFonts w:ascii="Tahoma" w:hAnsi="Tahoma" w:cs="Tahoma"/>
          <w:color w:val="000000" w:themeColor="text1"/>
          <w:sz w:val="22"/>
          <w:szCs w:val="22"/>
        </w:rPr>
        <w:t>.</w:t>
      </w:r>
    </w:p>
    <w:p w:rsidR="00540C5F" w:rsidRDefault="00540C5F"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CB4379" w:rsidRPr="0098272B" w:rsidRDefault="00B673B7" w:rsidP="005273C2">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color w:val="000000" w:themeColor="text1"/>
          <w:sz w:val="22"/>
          <w:szCs w:val="22"/>
        </w:rPr>
        <w:t>Agreg</w:t>
      </w:r>
      <w:r w:rsidR="00EA37D5">
        <w:rPr>
          <w:rFonts w:ascii="Tahoma" w:hAnsi="Tahoma" w:cs="Tahoma"/>
          <w:color w:val="000000" w:themeColor="text1"/>
          <w:sz w:val="22"/>
          <w:szCs w:val="22"/>
        </w:rPr>
        <w:t>a</w:t>
      </w:r>
      <w:r>
        <w:rPr>
          <w:rFonts w:ascii="Tahoma" w:hAnsi="Tahoma" w:cs="Tahoma"/>
          <w:color w:val="000000" w:themeColor="text1"/>
          <w:sz w:val="22"/>
          <w:szCs w:val="22"/>
        </w:rPr>
        <w:t xml:space="preserve"> que </w:t>
      </w:r>
      <w:r w:rsidR="00ED05AE">
        <w:rPr>
          <w:rFonts w:ascii="Tahoma" w:hAnsi="Tahoma" w:cs="Tahoma"/>
          <w:color w:val="000000" w:themeColor="text1"/>
          <w:sz w:val="22"/>
          <w:szCs w:val="22"/>
        </w:rPr>
        <w:t>convivió</w:t>
      </w:r>
      <w:r>
        <w:rPr>
          <w:rFonts w:ascii="Tahoma" w:hAnsi="Tahoma" w:cs="Tahoma"/>
          <w:color w:val="000000" w:themeColor="text1"/>
          <w:sz w:val="22"/>
          <w:szCs w:val="22"/>
        </w:rPr>
        <w:t xml:space="preserve"> con el señor Diego Chica Valencia </w:t>
      </w:r>
      <w:r w:rsidR="00C95FFA">
        <w:rPr>
          <w:rFonts w:ascii="Tahoma" w:hAnsi="Tahoma" w:cs="Tahoma"/>
          <w:color w:val="000000" w:themeColor="text1"/>
          <w:sz w:val="22"/>
          <w:szCs w:val="22"/>
        </w:rPr>
        <w:t xml:space="preserve">en calidad de </w:t>
      </w:r>
      <w:r w:rsidR="00ED05AE">
        <w:rPr>
          <w:rFonts w:ascii="Tahoma" w:hAnsi="Tahoma" w:cs="Tahoma"/>
          <w:color w:val="000000" w:themeColor="text1"/>
          <w:sz w:val="22"/>
          <w:szCs w:val="22"/>
        </w:rPr>
        <w:t>compañeros permanentes</w:t>
      </w:r>
      <w:r w:rsidR="00C95FFA">
        <w:rPr>
          <w:rFonts w:ascii="Tahoma" w:hAnsi="Tahoma" w:cs="Tahoma"/>
          <w:color w:val="000000" w:themeColor="text1"/>
          <w:sz w:val="22"/>
          <w:szCs w:val="22"/>
        </w:rPr>
        <w:t>,</w:t>
      </w:r>
      <w:r w:rsidR="00ED05AE">
        <w:rPr>
          <w:rFonts w:ascii="Tahoma" w:hAnsi="Tahoma" w:cs="Tahoma"/>
          <w:color w:val="000000" w:themeColor="text1"/>
          <w:sz w:val="22"/>
          <w:szCs w:val="22"/>
        </w:rPr>
        <w:t xml:space="preserve"> compartiendo techo lecho y mesa durante más de 35 años hasta el momento de su muerte</w:t>
      </w:r>
      <w:r w:rsidR="00EA37D5">
        <w:rPr>
          <w:rFonts w:ascii="Tahoma" w:hAnsi="Tahoma" w:cs="Tahoma"/>
          <w:color w:val="000000" w:themeColor="text1"/>
          <w:sz w:val="22"/>
          <w:szCs w:val="22"/>
        </w:rPr>
        <w:t>;</w:t>
      </w:r>
      <w:r w:rsidR="002115CB">
        <w:rPr>
          <w:rFonts w:ascii="Tahoma" w:hAnsi="Tahoma" w:cs="Tahoma"/>
          <w:color w:val="000000" w:themeColor="text1"/>
          <w:sz w:val="22"/>
          <w:szCs w:val="22"/>
        </w:rPr>
        <w:t xml:space="preserve"> </w:t>
      </w:r>
      <w:r w:rsidR="00912847">
        <w:rPr>
          <w:rFonts w:ascii="Tahoma" w:hAnsi="Tahoma" w:cs="Tahoma"/>
          <w:color w:val="000000" w:themeColor="text1"/>
          <w:sz w:val="22"/>
          <w:szCs w:val="22"/>
        </w:rPr>
        <w:t>que el causante cotiz</w:t>
      </w:r>
      <w:r w:rsidR="00C95FFA">
        <w:rPr>
          <w:rFonts w:ascii="Tahoma" w:hAnsi="Tahoma" w:cs="Tahoma"/>
          <w:color w:val="000000" w:themeColor="text1"/>
          <w:sz w:val="22"/>
          <w:szCs w:val="22"/>
        </w:rPr>
        <w:t>ó</w:t>
      </w:r>
      <w:r w:rsidR="00912847">
        <w:rPr>
          <w:rFonts w:ascii="Tahoma" w:hAnsi="Tahoma" w:cs="Tahoma"/>
          <w:color w:val="000000" w:themeColor="text1"/>
          <w:sz w:val="22"/>
          <w:szCs w:val="22"/>
        </w:rPr>
        <w:t xml:space="preserve"> 1010 semanas durante toda su vida laboral</w:t>
      </w:r>
      <w:r w:rsidR="00C95FFA">
        <w:rPr>
          <w:rFonts w:ascii="Tahoma" w:hAnsi="Tahoma" w:cs="Tahoma"/>
          <w:color w:val="000000" w:themeColor="text1"/>
          <w:sz w:val="22"/>
          <w:szCs w:val="22"/>
        </w:rPr>
        <w:t>,</w:t>
      </w:r>
      <w:r w:rsidR="002E0D7D">
        <w:rPr>
          <w:rFonts w:ascii="Tahoma" w:hAnsi="Tahoma" w:cs="Tahoma"/>
          <w:color w:val="000000" w:themeColor="text1"/>
          <w:sz w:val="22"/>
          <w:szCs w:val="22"/>
        </w:rPr>
        <w:t xml:space="preserve"> siendo viable el reconocimiento de la </w:t>
      </w:r>
      <w:r w:rsidR="005F36A1">
        <w:rPr>
          <w:rFonts w:ascii="Tahoma" w:hAnsi="Tahoma" w:cs="Tahoma"/>
          <w:color w:val="000000" w:themeColor="text1"/>
          <w:sz w:val="22"/>
          <w:szCs w:val="22"/>
        </w:rPr>
        <w:t>p</w:t>
      </w:r>
      <w:r w:rsidR="00C95FFA">
        <w:rPr>
          <w:rFonts w:ascii="Tahoma" w:hAnsi="Tahoma" w:cs="Tahoma"/>
          <w:color w:val="000000" w:themeColor="text1"/>
          <w:sz w:val="22"/>
          <w:szCs w:val="22"/>
        </w:rPr>
        <w:t>restación reclamada</w:t>
      </w:r>
      <w:r w:rsidR="007D4C51">
        <w:rPr>
          <w:rFonts w:ascii="Tahoma" w:hAnsi="Tahoma" w:cs="Tahoma"/>
          <w:color w:val="000000" w:themeColor="text1"/>
          <w:sz w:val="22"/>
          <w:szCs w:val="22"/>
        </w:rPr>
        <w:t xml:space="preserve"> por superar las 1000 </w:t>
      </w:r>
      <w:r w:rsidR="00BF0D57">
        <w:rPr>
          <w:rFonts w:ascii="Tahoma" w:hAnsi="Tahoma" w:cs="Tahoma"/>
          <w:color w:val="000000" w:themeColor="text1"/>
          <w:sz w:val="22"/>
          <w:szCs w:val="22"/>
        </w:rPr>
        <w:t xml:space="preserve">semanas </w:t>
      </w:r>
      <w:r w:rsidR="007D4C51">
        <w:rPr>
          <w:rFonts w:ascii="Tahoma" w:hAnsi="Tahoma" w:cs="Tahoma"/>
          <w:color w:val="000000" w:themeColor="text1"/>
          <w:sz w:val="22"/>
          <w:szCs w:val="22"/>
        </w:rPr>
        <w:t xml:space="preserve">y no haberse presentado </w:t>
      </w:r>
      <w:r w:rsidR="00612331">
        <w:rPr>
          <w:rFonts w:ascii="Tahoma" w:hAnsi="Tahoma" w:cs="Tahoma"/>
          <w:color w:val="000000" w:themeColor="text1"/>
          <w:sz w:val="22"/>
          <w:szCs w:val="22"/>
        </w:rPr>
        <w:t>otros beneficiarios con igual o mejor derecho</w:t>
      </w:r>
      <w:r w:rsidR="00EA37D5">
        <w:rPr>
          <w:rFonts w:ascii="Tahoma" w:hAnsi="Tahoma" w:cs="Tahoma"/>
          <w:color w:val="000000" w:themeColor="text1"/>
          <w:sz w:val="22"/>
          <w:szCs w:val="22"/>
        </w:rPr>
        <w:t>.</w:t>
      </w:r>
      <w:r w:rsidR="00162539">
        <w:rPr>
          <w:rFonts w:ascii="Tahoma" w:hAnsi="Tahoma" w:cs="Tahoma"/>
          <w:color w:val="000000" w:themeColor="text1"/>
          <w:sz w:val="22"/>
          <w:szCs w:val="22"/>
        </w:rPr>
        <w:t xml:space="preserve"> </w:t>
      </w:r>
      <w:r w:rsidR="00612331">
        <w:rPr>
          <w:rFonts w:ascii="Tahoma" w:hAnsi="Tahoma" w:cs="Tahoma"/>
          <w:color w:val="000000" w:themeColor="text1"/>
          <w:sz w:val="22"/>
          <w:szCs w:val="22"/>
        </w:rPr>
        <w:t xml:space="preserve"> </w:t>
      </w:r>
    </w:p>
    <w:p w:rsidR="008050A8" w:rsidRDefault="008050A8" w:rsidP="00395310">
      <w:pPr>
        <w:widowControl w:val="0"/>
        <w:autoSpaceDE w:val="0"/>
        <w:autoSpaceDN w:val="0"/>
        <w:adjustRightInd w:val="0"/>
        <w:spacing w:line="276" w:lineRule="auto"/>
        <w:jc w:val="both"/>
        <w:rPr>
          <w:rFonts w:ascii="Tahoma" w:hAnsi="Tahoma" w:cs="Tahoma"/>
          <w:sz w:val="22"/>
          <w:szCs w:val="22"/>
        </w:rPr>
      </w:pPr>
    </w:p>
    <w:p w:rsidR="0098272B" w:rsidRPr="0098272B" w:rsidRDefault="001250D7" w:rsidP="00AD15CD">
      <w:pPr>
        <w:widowControl w:val="0"/>
        <w:autoSpaceDE w:val="0"/>
        <w:autoSpaceDN w:val="0"/>
        <w:adjustRightInd w:val="0"/>
        <w:spacing w:line="276" w:lineRule="auto"/>
        <w:ind w:firstLine="708"/>
        <w:jc w:val="both"/>
        <w:rPr>
          <w:rFonts w:ascii="Tahoma" w:hAnsi="Tahoma" w:cs="Tahoma"/>
          <w:color w:val="FF0000"/>
          <w:sz w:val="22"/>
          <w:szCs w:val="22"/>
        </w:rPr>
      </w:pPr>
      <w:r w:rsidRPr="00100A95">
        <w:rPr>
          <w:rFonts w:ascii="Tahoma" w:hAnsi="Tahoma" w:cs="Tahoma"/>
          <w:color w:val="000000" w:themeColor="text1"/>
          <w:sz w:val="22"/>
          <w:szCs w:val="22"/>
        </w:rPr>
        <w:t>Colpensiones</w:t>
      </w:r>
      <w:r w:rsidR="003874E9" w:rsidRPr="00100A95">
        <w:rPr>
          <w:rFonts w:ascii="Tahoma" w:hAnsi="Tahoma" w:cs="Tahoma"/>
          <w:color w:val="000000" w:themeColor="text1"/>
          <w:sz w:val="22"/>
          <w:szCs w:val="22"/>
        </w:rPr>
        <w:t xml:space="preserve"> </w:t>
      </w:r>
      <w:r w:rsidR="0098272B" w:rsidRPr="00100A95">
        <w:rPr>
          <w:rFonts w:ascii="Tahoma" w:hAnsi="Tahoma" w:cs="Tahoma"/>
          <w:color w:val="000000" w:themeColor="text1"/>
          <w:sz w:val="22"/>
          <w:szCs w:val="22"/>
        </w:rPr>
        <w:t xml:space="preserve">aceptó los hechos </w:t>
      </w:r>
      <w:r w:rsidR="005D4B79" w:rsidRPr="00100A95">
        <w:rPr>
          <w:rFonts w:ascii="Tahoma" w:hAnsi="Tahoma" w:cs="Tahoma"/>
          <w:color w:val="000000" w:themeColor="text1"/>
          <w:sz w:val="22"/>
          <w:szCs w:val="22"/>
        </w:rPr>
        <w:t>de la demanda</w:t>
      </w:r>
      <w:r w:rsidR="00B06C1C">
        <w:rPr>
          <w:rFonts w:ascii="Tahoma" w:hAnsi="Tahoma" w:cs="Tahoma"/>
          <w:color w:val="000000" w:themeColor="text1"/>
          <w:sz w:val="22"/>
          <w:szCs w:val="22"/>
        </w:rPr>
        <w:t>,</w:t>
      </w:r>
      <w:r w:rsidR="005D4B79" w:rsidRPr="00100A95">
        <w:rPr>
          <w:rFonts w:ascii="Tahoma" w:hAnsi="Tahoma" w:cs="Tahoma"/>
          <w:color w:val="000000" w:themeColor="text1"/>
          <w:sz w:val="22"/>
          <w:szCs w:val="22"/>
        </w:rPr>
        <w:t xml:space="preserve"> salvo los </w:t>
      </w:r>
      <w:r w:rsidR="0098272B" w:rsidRPr="00100A95">
        <w:rPr>
          <w:rFonts w:ascii="Tahoma" w:hAnsi="Tahoma" w:cs="Tahoma"/>
          <w:color w:val="000000" w:themeColor="text1"/>
          <w:sz w:val="22"/>
          <w:szCs w:val="22"/>
        </w:rPr>
        <w:t xml:space="preserve">relacionados con </w:t>
      </w:r>
      <w:r w:rsidR="00E21361">
        <w:rPr>
          <w:rFonts w:ascii="Tahoma" w:hAnsi="Tahoma" w:cs="Tahoma"/>
          <w:color w:val="000000" w:themeColor="text1"/>
          <w:sz w:val="22"/>
          <w:szCs w:val="22"/>
        </w:rPr>
        <w:t xml:space="preserve">que el causante se encontraba afiliado al entonces I.S.S.; la convivencia de este con la demandante </w:t>
      </w:r>
      <w:r w:rsidR="00F010F0" w:rsidRPr="00100A95">
        <w:rPr>
          <w:rFonts w:ascii="Tahoma" w:hAnsi="Tahoma" w:cs="Tahoma"/>
          <w:color w:val="000000" w:themeColor="text1"/>
          <w:sz w:val="22"/>
          <w:szCs w:val="22"/>
        </w:rPr>
        <w:t xml:space="preserve">como compañeros permanentes </w:t>
      </w:r>
      <w:r w:rsidR="00BB24E2" w:rsidRPr="00100A95">
        <w:rPr>
          <w:rFonts w:ascii="Tahoma" w:hAnsi="Tahoma" w:cs="Tahoma"/>
          <w:color w:val="000000" w:themeColor="text1"/>
          <w:sz w:val="22"/>
          <w:szCs w:val="22"/>
        </w:rPr>
        <w:t xml:space="preserve">y lo referente al </w:t>
      </w:r>
      <w:r w:rsidR="0026647A">
        <w:rPr>
          <w:rFonts w:ascii="Tahoma" w:hAnsi="Tahoma" w:cs="Tahoma"/>
          <w:color w:val="000000" w:themeColor="text1"/>
          <w:sz w:val="22"/>
          <w:szCs w:val="22"/>
        </w:rPr>
        <w:t>número de semanas cotizadas</w:t>
      </w:r>
      <w:r w:rsidR="00B06C1C">
        <w:rPr>
          <w:rFonts w:ascii="Tahoma" w:hAnsi="Tahoma" w:cs="Tahoma"/>
          <w:color w:val="000000" w:themeColor="text1"/>
          <w:sz w:val="22"/>
          <w:szCs w:val="22"/>
        </w:rPr>
        <w:t xml:space="preserve"> </w:t>
      </w:r>
      <w:r w:rsidR="00E21361">
        <w:rPr>
          <w:rFonts w:ascii="Tahoma" w:hAnsi="Tahoma" w:cs="Tahoma"/>
          <w:color w:val="000000" w:themeColor="text1"/>
          <w:sz w:val="22"/>
          <w:szCs w:val="22"/>
        </w:rPr>
        <w:t>al momento del deceso</w:t>
      </w:r>
      <w:r w:rsidR="00C95FFA">
        <w:rPr>
          <w:rFonts w:ascii="Tahoma" w:hAnsi="Tahoma" w:cs="Tahoma"/>
          <w:color w:val="000000" w:themeColor="text1"/>
          <w:sz w:val="22"/>
          <w:szCs w:val="22"/>
        </w:rPr>
        <w:t xml:space="preserve">, respecto de los cuales manifestó que no le constaban. </w:t>
      </w:r>
      <w:r w:rsidR="0098272B">
        <w:rPr>
          <w:rFonts w:ascii="Tahoma" w:hAnsi="Tahoma" w:cs="Tahoma"/>
          <w:sz w:val="22"/>
          <w:szCs w:val="22"/>
        </w:rPr>
        <w:t xml:space="preserve">Seguidamente se opuso a la totalidad de las pretensiones y propuso como excepciones de mérito las que denominó </w:t>
      </w:r>
      <w:r w:rsidR="0098272B" w:rsidRPr="00766B68">
        <w:rPr>
          <w:rFonts w:ascii="Tahoma" w:hAnsi="Tahoma" w:cs="Tahoma"/>
          <w:color w:val="000000" w:themeColor="text1"/>
          <w:sz w:val="22"/>
          <w:szCs w:val="22"/>
        </w:rPr>
        <w:t>“Inexistencia de la obligación”; “Improcedencia del reconoci</w:t>
      </w:r>
      <w:r w:rsidR="00766B68" w:rsidRPr="00766B68">
        <w:rPr>
          <w:rFonts w:ascii="Tahoma" w:hAnsi="Tahoma" w:cs="Tahoma"/>
          <w:color w:val="000000" w:themeColor="text1"/>
          <w:sz w:val="22"/>
          <w:szCs w:val="22"/>
        </w:rPr>
        <w:t>miento de intereses moratorios</w:t>
      </w:r>
      <w:r w:rsidR="0098272B" w:rsidRPr="00766B68">
        <w:rPr>
          <w:rFonts w:ascii="Tahoma" w:hAnsi="Tahoma" w:cs="Tahoma"/>
          <w:color w:val="000000" w:themeColor="text1"/>
          <w:sz w:val="22"/>
          <w:szCs w:val="22"/>
        </w:rPr>
        <w:t>”; “Cobro de lo no debi</w:t>
      </w:r>
      <w:r w:rsidR="00766B68" w:rsidRPr="00766B68">
        <w:rPr>
          <w:rFonts w:ascii="Tahoma" w:hAnsi="Tahoma" w:cs="Tahoma"/>
          <w:color w:val="000000" w:themeColor="text1"/>
          <w:sz w:val="22"/>
          <w:szCs w:val="22"/>
        </w:rPr>
        <w:t xml:space="preserve">do”; “Prescripción”; “Buena fe” </w:t>
      </w:r>
      <w:r w:rsidR="0098272B" w:rsidRPr="00766B68">
        <w:rPr>
          <w:rFonts w:ascii="Tahoma" w:hAnsi="Tahoma" w:cs="Tahoma"/>
          <w:color w:val="000000" w:themeColor="text1"/>
          <w:sz w:val="22"/>
          <w:szCs w:val="22"/>
        </w:rPr>
        <w:t>y “Genéricas”.</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D64432" w:rsidRDefault="008B7665" w:rsidP="008B7665">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F91A22" w:rsidRPr="008E6C63">
        <w:rPr>
          <w:rFonts w:ascii="Tahoma" w:hAnsi="Tahoma" w:cs="Tahoma"/>
          <w:color w:val="000000" w:themeColor="text1"/>
          <w:sz w:val="22"/>
          <w:szCs w:val="22"/>
        </w:rPr>
        <w:t>declar</w:t>
      </w:r>
      <w:r w:rsidR="001E7D67" w:rsidRPr="008E6C63">
        <w:rPr>
          <w:rFonts w:ascii="Tahoma" w:hAnsi="Tahoma" w:cs="Tahoma"/>
          <w:color w:val="000000" w:themeColor="text1"/>
          <w:sz w:val="22"/>
          <w:szCs w:val="22"/>
        </w:rPr>
        <w:t>ó</w:t>
      </w:r>
      <w:r w:rsidR="00D64432" w:rsidRPr="008E6C63">
        <w:rPr>
          <w:rFonts w:ascii="Tahoma" w:hAnsi="Tahoma" w:cs="Tahoma"/>
          <w:color w:val="000000" w:themeColor="text1"/>
          <w:sz w:val="22"/>
          <w:szCs w:val="22"/>
        </w:rPr>
        <w:t xml:space="preserve"> probadas las </w:t>
      </w:r>
      <w:r w:rsidR="005B687D" w:rsidRPr="008E6C63">
        <w:rPr>
          <w:rFonts w:ascii="Tahoma" w:hAnsi="Tahoma" w:cs="Tahoma"/>
          <w:color w:val="000000" w:themeColor="text1"/>
          <w:sz w:val="22"/>
          <w:szCs w:val="22"/>
        </w:rPr>
        <w:t xml:space="preserve">excepciones propuestas por Colpensiones </w:t>
      </w:r>
      <w:r w:rsidR="00A34EE0">
        <w:rPr>
          <w:rFonts w:ascii="Tahoma" w:hAnsi="Tahoma" w:cs="Tahoma"/>
          <w:color w:val="000000" w:themeColor="text1"/>
          <w:sz w:val="22"/>
          <w:szCs w:val="22"/>
        </w:rPr>
        <w:t xml:space="preserve">y la </w:t>
      </w:r>
      <w:r w:rsidR="005A17EF" w:rsidRPr="008E6C63">
        <w:rPr>
          <w:rFonts w:ascii="Tahoma" w:hAnsi="Tahoma" w:cs="Tahoma"/>
          <w:color w:val="000000" w:themeColor="text1"/>
          <w:sz w:val="22"/>
          <w:szCs w:val="22"/>
        </w:rPr>
        <w:t xml:space="preserve">absolvió </w:t>
      </w:r>
      <w:r w:rsidR="00D43B66" w:rsidRPr="008E6C63">
        <w:rPr>
          <w:rFonts w:ascii="Tahoma" w:hAnsi="Tahoma" w:cs="Tahoma"/>
          <w:color w:val="000000" w:themeColor="text1"/>
          <w:sz w:val="22"/>
          <w:szCs w:val="22"/>
        </w:rPr>
        <w:t>las p</w:t>
      </w:r>
      <w:r w:rsidR="00CC592A" w:rsidRPr="008E6C63">
        <w:rPr>
          <w:rFonts w:ascii="Tahoma" w:hAnsi="Tahoma" w:cs="Tahoma"/>
          <w:color w:val="000000" w:themeColor="text1"/>
          <w:sz w:val="22"/>
          <w:szCs w:val="22"/>
        </w:rPr>
        <w:t>retensiones de</w:t>
      </w:r>
      <w:r w:rsidR="00E21361">
        <w:rPr>
          <w:rFonts w:ascii="Tahoma" w:hAnsi="Tahoma" w:cs="Tahoma"/>
          <w:color w:val="000000" w:themeColor="text1"/>
          <w:sz w:val="22"/>
          <w:szCs w:val="22"/>
        </w:rPr>
        <w:t xml:space="preserve"> </w:t>
      </w:r>
      <w:r w:rsidR="00CC592A" w:rsidRPr="008E6C63">
        <w:rPr>
          <w:rFonts w:ascii="Tahoma" w:hAnsi="Tahoma" w:cs="Tahoma"/>
          <w:color w:val="000000" w:themeColor="text1"/>
          <w:sz w:val="22"/>
          <w:szCs w:val="22"/>
        </w:rPr>
        <w:t>l</w:t>
      </w:r>
      <w:r w:rsidR="00E21361">
        <w:rPr>
          <w:rFonts w:ascii="Tahoma" w:hAnsi="Tahoma" w:cs="Tahoma"/>
          <w:color w:val="000000" w:themeColor="text1"/>
          <w:sz w:val="22"/>
          <w:szCs w:val="22"/>
        </w:rPr>
        <w:t>a</w:t>
      </w:r>
      <w:r w:rsidR="00CC592A" w:rsidRPr="008E6C63">
        <w:rPr>
          <w:rFonts w:ascii="Tahoma" w:hAnsi="Tahoma" w:cs="Tahoma"/>
          <w:color w:val="000000" w:themeColor="text1"/>
          <w:sz w:val="22"/>
          <w:szCs w:val="22"/>
        </w:rPr>
        <w:t xml:space="preserve"> </w:t>
      </w:r>
      <w:r w:rsidR="00E21361">
        <w:rPr>
          <w:rFonts w:ascii="Tahoma" w:hAnsi="Tahoma" w:cs="Tahoma"/>
          <w:color w:val="000000" w:themeColor="text1"/>
          <w:sz w:val="22"/>
          <w:szCs w:val="22"/>
        </w:rPr>
        <w:t>demandante</w:t>
      </w:r>
      <w:r w:rsidR="00CC592A" w:rsidRPr="008E6C63">
        <w:rPr>
          <w:rFonts w:ascii="Tahoma" w:hAnsi="Tahoma" w:cs="Tahoma"/>
          <w:color w:val="000000" w:themeColor="text1"/>
          <w:sz w:val="22"/>
          <w:szCs w:val="22"/>
        </w:rPr>
        <w:t xml:space="preserve">, </w:t>
      </w:r>
      <w:r w:rsidR="00A34EE0">
        <w:rPr>
          <w:rFonts w:ascii="Tahoma" w:hAnsi="Tahoma" w:cs="Tahoma"/>
          <w:color w:val="000000" w:themeColor="text1"/>
          <w:sz w:val="22"/>
          <w:szCs w:val="22"/>
        </w:rPr>
        <w:t xml:space="preserve">a quien condenó </w:t>
      </w:r>
      <w:r w:rsidR="00C001B2" w:rsidRPr="008E6C63">
        <w:rPr>
          <w:rFonts w:ascii="Tahoma" w:hAnsi="Tahoma" w:cs="Tahoma"/>
          <w:color w:val="000000" w:themeColor="text1"/>
          <w:sz w:val="22"/>
          <w:szCs w:val="22"/>
        </w:rPr>
        <w:t>al pago de las costas procesales</w:t>
      </w:r>
      <w:r w:rsidR="00CC592A" w:rsidRPr="008E6C63">
        <w:rPr>
          <w:rFonts w:ascii="Tahoma" w:hAnsi="Tahoma" w:cs="Tahoma"/>
          <w:color w:val="000000" w:themeColor="text1"/>
          <w:sz w:val="22"/>
          <w:szCs w:val="22"/>
        </w:rPr>
        <w:t>.</w:t>
      </w:r>
    </w:p>
    <w:p w:rsidR="008E6C63" w:rsidRPr="008E6C63" w:rsidRDefault="008E6C63" w:rsidP="008B7665">
      <w:pPr>
        <w:tabs>
          <w:tab w:val="left" w:pos="748"/>
        </w:tabs>
        <w:spacing w:line="276" w:lineRule="auto"/>
        <w:jc w:val="both"/>
        <w:rPr>
          <w:rFonts w:ascii="Tahoma" w:hAnsi="Tahoma" w:cs="Tahoma"/>
          <w:color w:val="000000" w:themeColor="text1"/>
          <w:sz w:val="22"/>
          <w:szCs w:val="22"/>
        </w:rPr>
      </w:pPr>
    </w:p>
    <w:p w:rsidR="002514CA" w:rsidRDefault="008B7665" w:rsidP="00FE04B8">
      <w:pPr>
        <w:tabs>
          <w:tab w:val="left" w:pos="0"/>
        </w:tabs>
        <w:spacing w:line="276" w:lineRule="auto"/>
        <w:jc w:val="both"/>
        <w:rPr>
          <w:rFonts w:ascii="Tahoma" w:hAnsi="Tahoma" w:cs="Tahoma"/>
          <w:color w:val="000000" w:themeColor="text1"/>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w:t>
      </w:r>
      <w:r w:rsidR="001F4FC5" w:rsidRPr="00216D70">
        <w:rPr>
          <w:rFonts w:ascii="Tahoma" w:hAnsi="Tahoma" w:cs="Tahoma"/>
          <w:sz w:val="22"/>
          <w:szCs w:val="22"/>
        </w:rPr>
        <w:t>, en síntesis</w:t>
      </w:r>
      <w:r w:rsidR="001F4FC5">
        <w:rPr>
          <w:rFonts w:ascii="Tahoma" w:hAnsi="Tahoma" w:cs="Tahoma"/>
          <w:sz w:val="22"/>
          <w:szCs w:val="22"/>
        </w:rPr>
        <w:t>,</w:t>
      </w:r>
      <w:r w:rsidR="00A24570">
        <w:rPr>
          <w:rFonts w:ascii="Tahoma" w:hAnsi="Tahoma" w:cs="Tahoma"/>
          <w:color w:val="FF0000"/>
          <w:sz w:val="22"/>
          <w:szCs w:val="22"/>
        </w:rPr>
        <w:t xml:space="preserve"> </w:t>
      </w:r>
      <w:r w:rsidR="00A24570" w:rsidRPr="00A24570">
        <w:rPr>
          <w:rFonts w:ascii="Tahoma" w:hAnsi="Tahoma" w:cs="Tahoma"/>
          <w:color w:val="000000" w:themeColor="text1"/>
          <w:sz w:val="22"/>
          <w:szCs w:val="22"/>
        </w:rPr>
        <w:t xml:space="preserve">que </w:t>
      </w:r>
      <w:r w:rsidR="002514CA">
        <w:rPr>
          <w:rFonts w:ascii="Tahoma" w:hAnsi="Tahoma" w:cs="Tahoma"/>
          <w:color w:val="000000" w:themeColor="text1"/>
          <w:sz w:val="22"/>
          <w:szCs w:val="22"/>
        </w:rPr>
        <w:t xml:space="preserve">no era procedente reconocer la prestación </w:t>
      </w:r>
      <w:r w:rsidR="00BF0D57">
        <w:rPr>
          <w:rFonts w:ascii="Tahoma" w:hAnsi="Tahoma" w:cs="Tahoma"/>
          <w:color w:val="000000" w:themeColor="text1"/>
          <w:sz w:val="22"/>
          <w:szCs w:val="22"/>
        </w:rPr>
        <w:t>pretendida en la demanda</w:t>
      </w:r>
      <w:r w:rsidR="002514CA">
        <w:rPr>
          <w:rFonts w:ascii="Tahoma" w:hAnsi="Tahoma" w:cs="Tahoma"/>
          <w:color w:val="000000" w:themeColor="text1"/>
          <w:sz w:val="22"/>
          <w:szCs w:val="22"/>
        </w:rPr>
        <w:t xml:space="preserve">; primero que todo, porque de la historia laboral del causante se podía concluir que él carecía de 50 semanas cotizadas antes de su deceso; y segundo, porque al no ser beneficiario del régimen de transición </w:t>
      </w:r>
      <w:r w:rsidR="002514CA" w:rsidRPr="002514CA">
        <w:rPr>
          <w:rFonts w:ascii="Tahoma" w:hAnsi="Tahoma" w:cs="Tahoma"/>
          <w:i/>
          <w:color w:val="000000" w:themeColor="text1"/>
          <w:sz w:val="22"/>
          <w:szCs w:val="22"/>
        </w:rPr>
        <w:t>–por contar con menos de 40 años al 1º de abril de 1994</w:t>
      </w:r>
      <w:r w:rsidR="00C01C1E">
        <w:rPr>
          <w:rFonts w:ascii="Tahoma" w:hAnsi="Tahoma" w:cs="Tahoma"/>
          <w:i/>
          <w:color w:val="000000" w:themeColor="text1"/>
          <w:sz w:val="22"/>
          <w:szCs w:val="22"/>
        </w:rPr>
        <w:t xml:space="preserve"> y de 15 años de servicios</w:t>
      </w:r>
      <w:r w:rsidR="002514CA" w:rsidRPr="002514CA">
        <w:rPr>
          <w:rFonts w:ascii="Tahoma" w:hAnsi="Tahoma" w:cs="Tahoma"/>
          <w:i/>
          <w:color w:val="000000" w:themeColor="text1"/>
          <w:sz w:val="22"/>
          <w:szCs w:val="22"/>
        </w:rPr>
        <w:t>-</w:t>
      </w:r>
      <w:r w:rsidR="002514CA">
        <w:rPr>
          <w:rFonts w:ascii="Tahoma" w:hAnsi="Tahoma" w:cs="Tahoma"/>
          <w:color w:val="000000" w:themeColor="text1"/>
          <w:sz w:val="22"/>
          <w:szCs w:val="22"/>
        </w:rPr>
        <w:t xml:space="preserve">, </w:t>
      </w:r>
      <w:r w:rsidR="00C01C1E">
        <w:rPr>
          <w:rFonts w:ascii="Tahoma" w:hAnsi="Tahoma" w:cs="Tahoma"/>
          <w:color w:val="000000" w:themeColor="text1"/>
          <w:sz w:val="22"/>
          <w:szCs w:val="22"/>
        </w:rPr>
        <w:t>no se le podía</w:t>
      </w:r>
      <w:r w:rsidR="00924720">
        <w:rPr>
          <w:rFonts w:ascii="Tahoma" w:hAnsi="Tahoma" w:cs="Tahoma"/>
          <w:color w:val="000000" w:themeColor="text1"/>
          <w:sz w:val="22"/>
          <w:szCs w:val="22"/>
        </w:rPr>
        <w:t xml:space="preserve">n </w:t>
      </w:r>
      <w:r w:rsidR="00912B76">
        <w:rPr>
          <w:rFonts w:ascii="Tahoma" w:hAnsi="Tahoma" w:cs="Tahoma"/>
          <w:color w:val="000000" w:themeColor="text1"/>
          <w:sz w:val="22"/>
          <w:szCs w:val="22"/>
        </w:rPr>
        <w:t>a</w:t>
      </w:r>
      <w:r w:rsidR="00C01C1E">
        <w:rPr>
          <w:rFonts w:ascii="Tahoma" w:hAnsi="Tahoma" w:cs="Tahoma"/>
          <w:color w:val="000000" w:themeColor="text1"/>
          <w:sz w:val="22"/>
          <w:szCs w:val="22"/>
        </w:rPr>
        <w:t xml:space="preserve">plicar el </w:t>
      </w:r>
      <w:r w:rsidR="00924720">
        <w:rPr>
          <w:rFonts w:ascii="Tahoma" w:hAnsi="Tahoma" w:cs="Tahoma"/>
          <w:color w:val="000000" w:themeColor="text1"/>
          <w:sz w:val="22"/>
          <w:szCs w:val="22"/>
        </w:rPr>
        <w:t xml:space="preserve">Acuerdo 049 de 1990 en virtud del parágrafo del artículo 46 de la Ley 100 de 1993, </w:t>
      </w:r>
      <w:r w:rsidR="00912B76">
        <w:rPr>
          <w:rFonts w:ascii="Tahoma" w:hAnsi="Tahoma" w:cs="Tahoma"/>
          <w:color w:val="000000" w:themeColor="text1"/>
          <w:sz w:val="22"/>
          <w:szCs w:val="22"/>
        </w:rPr>
        <w:t>sino el art</w:t>
      </w:r>
      <w:r w:rsidR="00110A0D">
        <w:rPr>
          <w:rFonts w:ascii="Tahoma" w:hAnsi="Tahoma" w:cs="Tahoma"/>
          <w:color w:val="000000" w:themeColor="text1"/>
          <w:sz w:val="22"/>
          <w:szCs w:val="22"/>
        </w:rPr>
        <w:t xml:space="preserve">ículo </w:t>
      </w:r>
      <w:r w:rsidR="00912B76">
        <w:rPr>
          <w:rFonts w:ascii="Tahoma" w:hAnsi="Tahoma" w:cs="Tahoma"/>
          <w:color w:val="000000" w:themeColor="text1"/>
          <w:sz w:val="22"/>
          <w:szCs w:val="22"/>
        </w:rPr>
        <w:t>33 de esta última disposición normativa</w:t>
      </w:r>
      <w:r w:rsidR="00110A0D">
        <w:rPr>
          <w:rFonts w:ascii="Tahoma" w:hAnsi="Tahoma" w:cs="Tahoma"/>
          <w:color w:val="000000" w:themeColor="text1"/>
          <w:sz w:val="22"/>
          <w:szCs w:val="22"/>
        </w:rPr>
        <w:t>, según el cual, para el año 2012, necesitaba 1250 semanas para acceder a la pensión de vejez, de las cuales únicamente tenía 1015.95.</w:t>
      </w:r>
    </w:p>
    <w:p w:rsidR="001F4FC5" w:rsidRPr="00A24570" w:rsidRDefault="001F4FC5" w:rsidP="001F4FC5">
      <w:pPr>
        <w:tabs>
          <w:tab w:val="left" w:pos="0"/>
        </w:tabs>
        <w:spacing w:line="276" w:lineRule="auto"/>
        <w:jc w:val="both"/>
        <w:rPr>
          <w:rFonts w:ascii="Tahoma" w:hAnsi="Tahoma" w:cs="Tahoma"/>
          <w:color w:val="000000" w:themeColor="text1"/>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C616B6" w:rsidRDefault="00BF4F59" w:rsidP="00BF4F59">
      <w:pPr>
        <w:pStyle w:val="Sansinterligne"/>
        <w:rPr>
          <w:color w:val="000000" w:themeColor="text1"/>
          <w:sz w:val="22"/>
          <w:szCs w:val="22"/>
        </w:rPr>
      </w:pPr>
    </w:p>
    <w:p w:rsidR="00BF4F59" w:rsidRPr="00C616B6" w:rsidRDefault="00BF4F59" w:rsidP="00BF4F59">
      <w:pPr>
        <w:pStyle w:val="Retraitcorpsdetexte"/>
        <w:spacing w:line="276" w:lineRule="auto"/>
        <w:ind w:firstLine="561"/>
        <w:rPr>
          <w:color w:val="000000" w:themeColor="text1"/>
          <w:sz w:val="22"/>
          <w:szCs w:val="22"/>
        </w:rPr>
      </w:pPr>
      <w:r w:rsidRPr="00C616B6">
        <w:rPr>
          <w:color w:val="000000" w:themeColor="text1"/>
          <w:sz w:val="22"/>
          <w:szCs w:val="22"/>
        </w:rPr>
        <w:t xml:space="preserve">Como quiera que la sentencia fue totalmente desfavorable para </w:t>
      </w:r>
      <w:r w:rsidR="00C616B6" w:rsidRPr="00C616B6">
        <w:rPr>
          <w:color w:val="000000" w:themeColor="text1"/>
          <w:sz w:val="22"/>
          <w:szCs w:val="22"/>
        </w:rPr>
        <w:t xml:space="preserve">la parte demandante </w:t>
      </w:r>
      <w:r w:rsidRPr="00C616B6">
        <w:rPr>
          <w:color w:val="000000" w:themeColor="text1"/>
          <w:sz w:val="22"/>
          <w:szCs w:val="22"/>
        </w:rPr>
        <w:t>y no fue apelada, se dispuso el grado jurisdiccional de consulta.</w:t>
      </w:r>
    </w:p>
    <w:p w:rsidR="00B6315C" w:rsidRPr="00BF4F59" w:rsidRDefault="00B6315C" w:rsidP="008B7665">
      <w:pPr>
        <w:spacing w:line="276" w:lineRule="auto"/>
        <w:jc w:val="both"/>
        <w:rPr>
          <w:rFonts w:ascii="Tahoma" w:hAnsi="Tahoma" w:cs="Tahoma"/>
          <w:sz w:val="22"/>
          <w:szCs w:val="22"/>
        </w:rPr>
      </w:pPr>
    </w:p>
    <w:p w:rsidR="008B7665" w:rsidRPr="00C45B9E" w:rsidRDefault="00BF4F59"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CB3FC9" w:rsidRPr="00CB3FC9" w:rsidRDefault="00CB3FC9" w:rsidP="00CB3FC9">
      <w:pPr>
        <w:tabs>
          <w:tab w:val="left" w:pos="748"/>
        </w:tabs>
        <w:spacing w:line="276" w:lineRule="auto"/>
        <w:jc w:val="both"/>
        <w:rPr>
          <w:rFonts w:ascii="Tahoma" w:hAnsi="Tahoma" w:cs="Tahoma"/>
          <w:b/>
          <w:sz w:val="22"/>
          <w:szCs w:val="22"/>
        </w:rPr>
      </w:pPr>
    </w:p>
    <w:p w:rsidR="00C45B9E" w:rsidRPr="002F3A73" w:rsidRDefault="00C45B9E" w:rsidP="00C45B9E">
      <w:pPr>
        <w:pStyle w:val="Paragraphedeliste"/>
        <w:numPr>
          <w:ilvl w:val="1"/>
          <w:numId w:val="1"/>
        </w:numPr>
        <w:tabs>
          <w:tab w:val="left" w:pos="748"/>
          <w:tab w:val="num" w:pos="1122"/>
        </w:tabs>
        <w:spacing w:line="276" w:lineRule="auto"/>
        <w:ind w:hanging="371"/>
        <w:jc w:val="both"/>
        <w:rPr>
          <w:rFonts w:ascii="Tahoma" w:hAnsi="Tahoma" w:cs="Tahoma"/>
          <w:b/>
          <w:sz w:val="22"/>
          <w:szCs w:val="22"/>
        </w:rPr>
      </w:pPr>
      <w:r w:rsidRPr="002F3A73">
        <w:rPr>
          <w:rFonts w:ascii="Tahoma" w:hAnsi="Tahoma" w:cs="Tahoma"/>
          <w:b/>
          <w:sz w:val="22"/>
          <w:szCs w:val="22"/>
        </w:rPr>
        <w:t xml:space="preserve">Supuestos fácticos probados </w:t>
      </w:r>
    </w:p>
    <w:p w:rsidR="00C45B9E" w:rsidRPr="002F3A73" w:rsidRDefault="00C45B9E" w:rsidP="00C45B9E">
      <w:pPr>
        <w:pStyle w:val="Sansinterligne"/>
        <w:rPr>
          <w:sz w:val="22"/>
          <w:szCs w:val="22"/>
        </w:rPr>
      </w:pPr>
    </w:p>
    <w:p w:rsidR="00C45B9E" w:rsidRDefault="00C45B9E" w:rsidP="00C45B9E">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No existe discusión alguna en el caso de marras respecto a los siguientes supuestos fácticos: </w:t>
      </w:r>
      <w:r w:rsidRPr="002F3A73">
        <w:rPr>
          <w:rFonts w:ascii="Tahoma" w:hAnsi="Tahoma" w:cs="Tahoma"/>
          <w:i/>
          <w:sz w:val="22"/>
          <w:szCs w:val="22"/>
        </w:rPr>
        <w:t>i)</w:t>
      </w:r>
      <w:r w:rsidRPr="002F3A73">
        <w:rPr>
          <w:rFonts w:ascii="Tahoma" w:hAnsi="Tahoma" w:cs="Tahoma"/>
          <w:sz w:val="22"/>
          <w:szCs w:val="22"/>
        </w:rPr>
        <w:t xml:space="preserve"> que el señor </w:t>
      </w:r>
      <w:r>
        <w:rPr>
          <w:rFonts w:ascii="Tahoma" w:hAnsi="Tahoma" w:cs="Tahoma"/>
          <w:sz w:val="22"/>
          <w:szCs w:val="22"/>
        </w:rPr>
        <w:t xml:space="preserve">Diego Chica Valencia </w:t>
      </w:r>
      <w:r w:rsidRPr="002F3A73">
        <w:rPr>
          <w:rFonts w:ascii="Tahoma" w:hAnsi="Tahoma" w:cs="Tahoma"/>
          <w:sz w:val="22"/>
          <w:szCs w:val="22"/>
        </w:rPr>
        <w:t xml:space="preserve">falleció el </w:t>
      </w:r>
      <w:r w:rsidR="00545784">
        <w:rPr>
          <w:rFonts w:ascii="Tahoma" w:hAnsi="Tahoma" w:cs="Tahoma"/>
          <w:sz w:val="22"/>
          <w:szCs w:val="22"/>
        </w:rPr>
        <w:t>13</w:t>
      </w:r>
      <w:r w:rsidRPr="002F3A73">
        <w:rPr>
          <w:rFonts w:ascii="Tahoma" w:hAnsi="Tahoma" w:cs="Tahoma"/>
          <w:sz w:val="22"/>
          <w:szCs w:val="22"/>
        </w:rPr>
        <w:t xml:space="preserve"> de </w:t>
      </w:r>
      <w:r w:rsidR="00545784">
        <w:rPr>
          <w:rFonts w:ascii="Tahoma" w:hAnsi="Tahoma" w:cs="Tahoma"/>
          <w:sz w:val="22"/>
          <w:szCs w:val="22"/>
        </w:rPr>
        <w:t>mayo de 201</w:t>
      </w:r>
      <w:r w:rsidR="007B6916">
        <w:rPr>
          <w:rFonts w:ascii="Tahoma" w:hAnsi="Tahoma" w:cs="Tahoma"/>
          <w:sz w:val="22"/>
          <w:szCs w:val="22"/>
        </w:rPr>
        <w:t>2</w:t>
      </w:r>
      <w:r w:rsidRPr="002F3A73">
        <w:rPr>
          <w:rFonts w:ascii="Tahoma" w:hAnsi="Tahoma" w:cs="Tahoma"/>
          <w:sz w:val="22"/>
          <w:szCs w:val="22"/>
        </w:rPr>
        <w:t xml:space="preserve"> (</w:t>
      </w:r>
      <w:proofErr w:type="spellStart"/>
      <w:r w:rsidRPr="002F3A73">
        <w:rPr>
          <w:rFonts w:ascii="Tahoma" w:hAnsi="Tahoma" w:cs="Tahoma"/>
          <w:sz w:val="22"/>
          <w:szCs w:val="22"/>
        </w:rPr>
        <w:t>fl</w:t>
      </w:r>
      <w:proofErr w:type="spellEnd"/>
      <w:r w:rsidRPr="002F3A73">
        <w:rPr>
          <w:rFonts w:ascii="Tahoma" w:hAnsi="Tahoma" w:cs="Tahoma"/>
          <w:sz w:val="22"/>
          <w:szCs w:val="22"/>
        </w:rPr>
        <w:t>. 1</w:t>
      </w:r>
      <w:r w:rsidR="00545784">
        <w:rPr>
          <w:rFonts w:ascii="Tahoma" w:hAnsi="Tahoma" w:cs="Tahoma"/>
          <w:sz w:val="22"/>
          <w:szCs w:val="22"/>
        </w:rPr>
        <w:t>8</w:t>
      </w:r>
      <w:r w:rsidRPr="002F3A73">
        <w:rPr>
          <w:rFonts w:ascii="Tahoma" w:hAnsi="Tahoma" w:cs="Tahoma"/>
          <w:sz w:val="22"/>
          <w:szCs w:val="22"/>
        </w:rPr>
        <w:t xml:space="preserve">); </w:t>
      </w:r>
      <w:r w:rsidRPr="002F3A73">
        <w:rPr>
          <w:rFonts w:ascii="Tahoma" w:hAnsi="Tahoma" w:cs="Tahoma"/>
          <w:i/>
          <w:sz w:val="22"/>
          <w:szCs w:val="22"/>
        </w:rPr>
        <w:t>ii)</w:t>
      </w:r>
      <w:r w:rsidRPr="002F3A73">
        <w:rPr>
          <w:rFonts w:ascii="Tahoma" w:hAnsi="Tahoma" w:cs="Tahoma"/>
          <w:sz w:val="22"/>
          <w:szCs w:val="22"/>
        </w:rPr>
        <w:t xml:space="preserve"> que cotizó </w:t>
      </w:r>
      <w:r w:rsidR="00E22A4A">
        <w:rPr>
          <w:rFonts w:ascii="Tahoma" w:hAnsi="Tahoma" w:cs="Tahoma"/>
          <w:sz w:val="22"/>
          <w:szCs w:val="22"/>
        </w:rPr>
        <w:t xml:space="preserve">1015,95 </w:t>
      </w:r>
      <w:r w:rsidRPr="002F3A73">
        <w:rPr>
          <w:rFonts w:ascii="Tahoma" w:hAnsi="Tahoma" w:cs="Tahoma"/>
          <w:sz w:val="22"/>
          <w:szCs w:val="22"/>
        </w:rPr>
        <w:t xml:space="preserve">semanas en su vida laboral, de las cuales </w:t>
      </w:r>
      <w:r w:rsidR="00E22A4A">
        <w:rPr>
          <w:rFonts w:ascii="Tahoma" w:hAnsi="Tahoma" w:cs="Tahoma"/>
          <w:sz w:val="22"/>
          <w:szCs w:val="22"/>
        </w:rPr>
        <w:t>598,3</w:t>
      </w:r>
      <w:r w:rsidRPr="002F3A73">
        <w:rPr>
          <w:rFonts w:ascii="Tahoma" w:hAnsi="Tahoma" w:cs="Tahoma"/>
          <w:sz w:val="22"/>
          <w:szCs w:val="22"/>
        </w:rPr>
        <w:t xml:space="preserve"> se efectuaron antes del 1º de abril de 1994, según se </w:t>
      </w:r>
      <w:r w:rsidRPr="002F3A73">
        <w:rPr>
          <w:rFonts w:ascii="Tahoma" w:hAnsi="Tahoma" w:cs="Tahoma"/>
          <w:sz w:val="22"/>
          <w:szCs w:val="22"/>
        </w:rPr>
        <w:lastRenderedPageBreak/>
        <w:t>desprende del reporte de semanas cotizadas allegado por la entidad demandada (</w:t>
      </w:r>
      <w:proofErr w:type="spellStart"/>
      <w:r w:rsidRPr="002F3A73">
        <w:rPr>
          <w:rFonts w:ascii="Tahoma" w:hAnsi="Tahoma" w:cs="Tahoma"/>
          <w:sz w:val="22"/>
          <w:szCs w:val="22"/>
        </w:rPr>
        <w:t>fl</w:t>
      </w:r>
      <w:proofErr w:type="spellEnd"/>
      <w:r w:rsidRPr="002F3A73">
        <w:rPr>
          <w:rFonts w:ascii="Tahoma" w:hAnsi="Tahoma" w:cs="Tahoma"/>
          <w:sz w:val="22"/>
          <w:szCs w:val="22"/>
        </w:rPr>
        <w:t xml:space="preserve">. </w:t>
      </w:r>
      <w:r w:rsidR="00E22A4A">
        <w:rPr>
          <w:rFonts w:ascii="Tahoma" w:hAnsi="Tahoma" w:cs="Tahoma"/>
          <w:sz w:val="22"/>
          <w:szCs w:val="22"/>
        </w:rPr>
        <w:t>46</w:t>
      </w:r>
      <w:r w:rsidRPr="002F3A73">
        <w:rPr>
          <w:rFonts w:ascii="Tahoma" w:hAnsi="Tahoma" w:cs="Tahoma"/>
          <w:sz w:val="22"/>
          <w:szCs w:val="22"/>
        </w:rPr>
        <w:t xml:space="preserve"> y s.s.); iii) que la demandante solicitó el 1</w:t>
      </w:r>
      <w:r w:rsidR="00E22A4A">
        <w:rPr>
          <w:rFonts w:ascii="Tahoma" w:hAnsi="Tahoma" w:cs="Tahoma"/>
          <w:sz w:val="22"/>
          <w:szCs w:val="22"/>
        </w:rPr>
        <w:t>8</w:t>
      </w:r>
      <w:r w:rsidRPr="002F3A73">
        <w:rPr>
          <w:rFonts w:ascii="Tahoma" w:hAnsi="Tahoma" w:cs="Tahoma"/>
          <w:sz w:val="22"/>
          <w:szCs w:val="22"/>
        </w:rPr>
        <w:t xml:space="preserve"> de septiembre de 20</w:t>
      </w:r>
      <w:r w:rsidR="00E22A4A">
        <w:rPr>
          <w:rFonts w:ascii="Tahoma" w:hAnsi="Tahoma" w:cs="Tahoma"/>
          <w:sz w:val="22"/>
          <w:szCs w:val="22"/>
        </w:rPr>
        <w:t>12</w:t>
      </w:r>
      <w:r w:rsidRPr="002F3A73">
        <w:rPr>
          <w:rFonts w:ascii="Tahoma" w:hAnsi="Tahoma" w:cs="Tahoma"/>
          <w:sz w:val="22"/>
          <w:szCs w:val="22"/>
        </w:rPr>
        <w:t xml:space="preserve"> el reconocimiento de la pensión de sobrevivientes, misma que le fue negada por </w:t>
      </w:r>
      <w:r w:rsidR="00E22A4A">
        <w:rPr>
          <w:rFonts w:ascii="Tahoma" w:hAnsi="Tahoma" w:cs="Tahoma"/>
          <w:sz w:val="22"/>
          <w:szCs w:val="22"/>
        </w:rPr>
        <w:t xml:space="preserve">Colpensiones </w:t>
      </w:r>
      <w:r w:rsidRPr="002F3A73">
        <w:rPr>
          <w:rFonts w:ascii="Tahoma" w:hAnsi="Tahoma" w:cs="Tahoma"/>
          <w:sz w:val="22"/>
          <w:szCs w:val="22"/>
        </w:rPr>
        <w:t xml:space="preserve">a través de la Resolución </w:t>
      </w:r>
      <w:r w:rsidR="00E22A4A">
        <w:rPr>
          <w:rFonts w:ascii="Tahoma" w:hAnsi="Tahoma" w:cs="Tahoma"/>
          <w:sz w:val="22"/>
          <w:szCs w:val="22"/>
        </w:rPr>
        <w:t>GNR 058169</w:t>
      </w:r>
      <w:r w:rsidRPr="002F3A73">
        <w:rPr>
          <w:rFonts w:ascii="Tahoma" w:hAnsi="Tahoma" w:cs="Tahoma"/>
          <w:sz w:val="22"/>
          <w:szCs w:val="22"/>
        </w:rPr>
        <w:t xml:space="preserve"> de 20</w:t>
      </w:r>
      <w:r w:rsidR="00E22A4A">
        <w:rPr>
          <w:rFonts w:ascii="Tahoma" w:hAnsi="Tahoma" w:cs="Tahoma"/>
          <w:sz w:val="22"/>
          <w:szCs w:val="22"/>
        </w:rPr>
        <w:t>13</w:t>
      </w:r>
      <w:r w:rsidRPr="002F3A73">
        <w:rPr>
          <w:rFonts w:ascii="Tahoma" w:hAnsi="Tahoma" w:cs="Tahoma"/>
          <w:sz w:val="22"/>
          <w:szCs w:val="22"/>
        </w:rPr>
        <w:t>, bajo el argumento de que el causante carecía de 50 semanas en los 3 años anteriores a su deceso</w:t>
      </w:r>
      <w:r w:rsidR="0007315B">
        <w:rPr>
          <w:rFonts w:ascii="Tahoma" w:hAnsi="Tahoma" w:cs="Tahoma"/>
          <w:sz w:val="22"/>
          <w:szCs w:val="22"/>
        </w:rPr>
        <w:t>.</w:t>
      </w:r>
    </w:p>
    <w:p w:rsidR="00C45B9E" w:rsidRPr="002F3A73" w:rsidRDefault="00C45B9E" w:rsidP="00C45B9E">
      <w:pPr>
        <w:widowControl w:val="0"/>
        <w:autoSpaceDE w:val="0"/>
        <w:autoSpaceDN w:val="0"/>
        <w:adjustRightInd w:val="0"/>
        <w:spacing w:line="276" w:lineRule="auto"/>
        <w:ind w:firstLine="708"/>
        <w:jc w:val="both"/>
        <w:rPr>
          <w:rFonts w:ascii="Tahoma" w:hAnsi="Tahoma" w:cs="Tahoma"/>
          <w:sz w:val="22"/>
          <w:szCs w:val="22"/>
        </w:rPr>
      </w:pPr>
    </w:p>
    <w:p w:rsidR="00F7005C" w:rsidRPr="00F7005C" w:rsidRDefault="00C45B9E" w:rsidP="00C45B9E">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Hasta aquí debe decirse que, en principio, la norma aplicable es la vigente para el momento del óbito del señor </w:t>
      </w:r>
      <w:r w:rsidR="0007315B">
        <w:rPr>
          <w:rFonts w:ascii="Tahoma" w:hAnsi="Tahoma" w:cs="Tahoma"/>
          <w:sz w:val="22"/>
          <w:szCs w:val="22"/>
        </w:rPr>
        <w:t>Chica Valencia</w:t>
      </w:r>
      <w:r w:rsidRPr="002F3A73">
        <w:rPr>
          <w:rFonts w:ascii="Tahoma" w:hAnsi="Tahoma" w:cs="Tahoma"/>
          <w:sz w:val="22"/>
          <w:szCs w:val="22"/>
        </w:rPr>
        <w:t xml:space="preserve">, que no es otra que la Ley 100 de 1993 con las modificaciones establecidas en el artículo 12 de la Ley 797 de 2003, la cual exige que </w:t>
      </w:r>
      <w:r w:rsidR="00BF0D57">
        <w:rPr>
          <w:rFonts w:ascii="Tahoma" w:hAnsi="Tahoma" w:cs="Tahoma"/>
          <w:sz w:val="22"/>
          <w:szCs w:val="22"/>
        </w:rPr>
        <w:t>el causante</w:t>
      </w:r>
      <w:r w:rsidRPr="002F3A73">
        <w:rPr>
          <w:rFonts w:ascii="Tahoma" w:hAnsi="Tahoma" w:cs="Tahoma"/>
          <w:sz w:val="22"/>
          <w:szCs w:val="22"/>
        </w:rPr>
        <w:t xml:space="preserve"> hubiera cotizado 50 semanas en </w:t>
      </w:r>
      <w:r w:rsidR="00C53C31">
        <w:rPr>
          <w:rFonts w:ascii="Tahoma" w:hAnsi="Tahoma" w:cs="Tahoma"/>
          <w:sz w:val="22"/>
          <w:szCs w:val="22"/>
        </w:rPr>
        <w:t xml:space="preserve">los 3 años </w:t>
      </w:r>
      <w:r w:rsidRPr="002F3A73">
        <w:rPr>
          <w:rFonts w:ascii="Tahoma" w:hAnsi="Tahoma" w:cs="Tahoma"/>
          <w:sz w:val="22"/>
          <w:szCs w:val="22"/>
        </w:rPr>
        <w:t>anterior</w:t>
      </w:r>
      <w:r w:rsidR="00C53C31">
        <w:rPr>
          <w:rFonts w:ascii="Tahoma" w:hAnsi="Tahoma" w:cs="Tahoma"/>
          <w:sz w:val="22"/>
          <w:szCs w:val="22"/>
        </w:rPr>
        <w:t>es</w:t>
      </w:r>
      <w:r w:rsidRPr="002F3A73">
        <w:rPr>
          <w:rFonts w:ascii="Tahoma" w:hAnsi="Tahoma" w:cs="Tahoma"/>
          <w:sz w:val="22"/>
          <w:szCs w:val="22"/>
        </w:rPr>
        <w:t xml:space="preserve"> al fallecimiento, requisito que no se cumplió según quedó demostrado, razón por la cual se efectuó el análisis en primer grado bajo los postulados del </w:t>
      </w:r>
      <w:r w:rsidR="00F7005C">
        <w:rPr>
          <w:rFonts w:ascii="Tahoma" w:hAnsi="Tahoma" w:cs="Tahoma"/>
          <w:sz w:val="22"/>
          <w:szCs w:val="22"/>
        </w:rPr>
        <w:t xml:space="preserve">parágrafo 1º del artículo 46 de la Ley 100 de 1993, cuyas exigencias tampoco cumplió el </w:t>
      </w:r>
      <w:r w:rsidR="00F7005C" w:rsidRPr="00F7005C">
        <w:rPr>
          <w:rFonts w:ascii="Tahoma" w:hAnsi="Tahoma" w:cs="Tahoma"/>
          <w:i/>
          <w:sz w:val="22"/>
          <w:szCs w:val="22"/>
        </w:rPr>
        <w:t xml:space="preserve">de </w:t>
      </w:r>
      <w:proofErr w:type="spellStart"/>
      <w:r w:rsidR="00F7005C" w:rsidRPr="00F7005C">
        <w:rPr>
          <w:rFonts w:ascii="Tahoma" w:hAnsi="Tahoma" w:cs="Tahoma"/>
          <w:i/>
          <w:sz w:val="22"/>
          <w:szCs w:val="22"/>
        </w:rPr>
        <w:t>cujus</w:t>
      </w:r>
      <w:proofErr w:type="spellEnd"/>
      <w:r w:rsidR="007B634B" w:rsidRPr="007B634B">
        <w:rPr>
          <w:rFonts w:ascii="Tahoma" w:hAnsi="Tahoma" w:cs="Tahoma"/>
          <w:sz w:val="22"/>
          <w:szCs w:val="22"/>
        </w:rPr>
        <w:t>,</w:t>
      </w:r>
      <w:r w:rsidR="00F7005C">
        <w:rPr>
          <w:rFonts w:ascii="Tahoma" w:hAnsi="Tahoma" w:cs="Tahoma"/>
          <w:i/>
          <w:sz w:val="22"/>
          <w:szCs w:val="22"/>
        </w:rPr>
        <w:t xml:space="preserve"> </w:t>
      </w:r>
      <w:r w:rsidR="00F7005C">
        <w:rPr>
          <w:rFonts w:ascii="Tahoma" w:hAnsi="Tahoma" w:cs="Tahoma"/>
          <w:sz w:val="22"/>
          <w:szCs w:val="22"/>
        </w:rPr>
        <w:t xml:space="preserve">bien porque no fue beneficiario del régimen de transición, ora porque </w:t>
      </w:r>
      <w:r w:rsidR="007B634B">
        <w:rPr>
          <w:rFonts w:ascii="Tahoma" w:hAnsi="Tahoma" w:cs="Tahoma"/>
          <w:sz w:val="22"/>
          <w:szCs w:val="22"/>
        </w:rPr>
        <w:t>carecía de las semanas exigidas por el artículo 33 de la aludida norma 1125 al momento de su deceso.</w:t>
      </w:r>
    </w:p>
    <w:p w:rsidR="00F7005C" w:rsidRDefault="00F7005C" w:rsidP="00C45B9E">
      <w:pPr>
        <w:widowControl w:val="0"/>
        <w:autoSpaceDE w:val="0"/>
        <w:autoSpaceDN w:val="0"/>
        <w:adjustRightInd w:val="0"/>
        <w:spacing w:line="276" w:lineRule="auto"/>
        <w:ind w:firstLine="708"/>
        <w:jc w:val="both"/>
        <w:rPr>
          <w:rFonts w:ascii="Tahoma" w:hAnsi="Tahoma" w:cs="Tahoma"/>
          <w:sz w:val="22"/>
          <w:szCs w:val="22"/>
        </w:rPr>
      </w:pPr>
    </w:p>
    <w:p w:rsidR="00CB3FC9" w:rsidRDefault="007B634B" w:rsidP="00C45B9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obstante lo anterior, para la mayoría de quienes conforman esta</w:t>
      </w:r>
      <w:r w:rsidR="00CB3FC9">
        <w:rPr>
          <w:rFonts w:ascii="Tahoma" w:hAnsi="Tahoma" w:cs="Tahoma"/>
          <w:sz w:val="22"/>
          <w:szCs w:val="22"/>
        </w:rPr>
        <w:t xml:space="preserve"> Sala de Decisión, el caso de marras podía resolverse en aplicación </w:t>
      </w:r>
      <w:r w:rsidR="00CB3FC9" w:rsidRPr="002F3A73">
        <w:rPr>
          <w:rFonts w:ascii="Tahoma" w:hAnsi="Tahoma" w:cs="Tahoma"/>
          <w:sz w:val="22"/>
          <w:szCs w:val="22"/>
        </w:rPr>
        <w:t>del Acuerdo 049 de 1990,</w:t>
      </w:r>
      <w:r w:rsidR="00CB3FC9">
        <w:rPr>
          <w:rFonts w:ascii="Tahoma" w:hAnsi="Tahoma" w:cs="Tahoma"/>
          <w:sz w:val="22"/>
          <w:szCs w:val="22"/>
        </w:rPr>
        <w:t xml:space="preserve"> </w:t>
      </w:r>
      <w:r w:rsidR="005318E8">
        <w:rPr>
          <w:rFonts w:ascii="Tahoma" w:hAnsi="Tahoma" w:cs="Tahoma"/>
          <w:sz w:val="22"/>
          <w:szCs w:val="22"/>
        </w:rPr>
        <w:t xml:space="preserve">pero </w:t>
      </w:r>
      <w:r w:rsidR="00CB3FC9">
        <w:rPr>
          <w:rFonts w:ascii="Tahoma" w:hAnsi="Tahoma" w:cs="Tahoma"/>
          <w:sz w:val="22"/>
          <w:szCs w:val="22"/>
        </w:rPr>
        <w:t>en virtud del</w:t>
      </w:r>
      <w:r w:rsidR="00CB3FC9" w:rsidRPr="002F3A73">
        <w:rPr>
          <w:rFonts w:ascii="Tahoma" w:hAnsi="Tahoma" w:cs="Tahoma"/>
          <w:sz w:val="22"/>
          <w:szCs w:val="22"/>
        </w:rPr>
        <w:t xml:space="preserve"> principio de la condición más beneficiosa</w:t>
      </w:r>
      <w:r w:rsidR="005318E8">
        <w:rPr>
          <w:rFonts w:ascii="Tahoma" w:hAnsi="Tahoma" w:cs="Tahoma"/>
          <w:sz w:val="22"/>
          <w:szCs w:val="22"/>
        </w:rPr>
        <w:t>, tal como procede a explicarse</w:t>
      </w:r>
      <w:r w:rsidR="00C57020">
        <w:rPr>
          <w:rFonts w:ascii="Tahoma" w:hAnsi="Tahoma" w:cs="Tahoma"/>
          <w:sz w:val="22"/>
          <w:szCs w:val="22"/>
        </w:rPr>
        <w:t>:</w:t>
      </w:r>
    </w:p>
    <w:p w:rsidR="00C45B9E" w:rsidRPr="002F3A73" w:rsidRDefault="00C45B9E" w:rsidP="00C45B9E">
      <w:pPr>
        <w:pStyle w:val="Sansinterligne"/>
        <w:rPr>
          <w:sz w:val="22"/>
          <w:szCs w:val="22"/>
        </w:rPr>
      </w:pPr>
    </w:p>
    <w:p w:rsidR="00C45B9E" w:rsidRPr="002F3A73" w:rsidRDefault="00C45B9E" w:rsidP="00C45B9E">
      <w:pPr>
        <w:pStyle w:val="Paragraphedeliste"/>
        <w:numPr>
          <w:ilvl w:val="1"/>
          <w:numId w:val="1"/>
        </w:numPr>
        <w:tabs>
          <w:tab w:val="left" w:pos="993"/>
        </w:tabs>
        <w:spacing w:line="276" w:lineRule="auto"/>
        <w:jc w:val="both"/>
        <w:rPr>
          <w:rFonts w:ascii="Tahoma" w:hAnsi="Tahoma" w:cs="Tahoma"/>
          <w:b/>
          <w:sz w:val="22"/>
          <w:szCs w:val="22"/>
        </w:rPr>
      </w:pPr>
      <w:r w:rsidRPr="002F3A73">
        <w:rPr>
          <w:rFonts w:ascii="Tahoma" w:hAnsi="Tahoma" w:cs="Tahoma"/>
          <w:b/>
          <w:sz w:val="22"/>
          <w:szCs w:val="22"/>
        </w:rPr>
        <w:t>Del principio de la condición más beneficiosa</w:t>
      </w:r>
    </w:p>
    <w:p w:rsidR="00C45B9E" w:rsidRPr="002F3A73" w:rsidRDefault="00C45B9E" w:rsidP="00C45B9E">
      <w:pPr>
        <w:pStyle w:val="Sansinterligne"/>
        <w:rPr>
          <w:sz w:val="22"/>
          <w:szCs w:val="22"/>
        </w:rPr>
      </w:pPr>
    </w:p>
    <w:p w:rsidR="00C45B9E" w:rsidRPr="002F3A73" w:rsidRDefault="00C45B9E" w:rsidP="00C45B9E">
      <w:pPr>
        <w:pStyle w:val="Titre"/>
        <w:spacing w:line="276" w:lineRule="auto"/>
        <w:ind w:firstLine="708"/>
        <w:jc w:val="both"/>
        <w:rPr>
          <w:rFonts w:ascii="Tahoma" w:hAnsi="Tahoma" w:cs="Tahoma"/>
          <w:sz w:val="22"/>
          <w:szCs w:val="22"/>
        </w:rPr>
      </w:pPr>
      <w:r w:rsidRPr="002F3A73">
        <w:rPr>
          <w:rFonts w:ascii="Tahoma" w:hAnsi="Tahoma" w:cs="Tahoma"/>
          <w:b w:val="0"/>
          <w:sz w:val="22"/>
          <w:szCs w:val="22"/>
        </w:rPr>
        <w:t xml:space="preserve">Si bien se ha decantado suficientemente que la normatividad aplicable a la pensión de </w:t>
      </w:r>
      <w:r>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por excepción,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sidRPr="002F3A73">
        <w:rPr>
          <w:rFonts w:ascii="Tahoma" w:hAnsi="Tahoma" w:cs="Tahoma"/>
          <w:b w:val="0"/>
          <w:sz w:val="22"/>
          <w:szCs w:val="22"/>
        </w:rPr>
        <w:t>”.</w:t>
      </w:r>
    </w:p>
    <w:p w:rsidR="00C45B9E" w:rsidRPr="002F3A73" w:rsidRDefault="00C45B9E" w:rsidP="00C45B9E">
      <w:pPr>
        <w:jc w:val="both"/>
        <w:rPr>
          <w:rFonts w:ascii="Tahoma" w:hAnsi="Tahoma" w:cs="Tahoma"/>
          <w:sz w:val="22"/>
          <w:szCs w:val="22"/>
        </w:rPr>
      </w:pPr>
    </w:p>
    <w:p w:rsidR="00C45B9E" w:rsidRPr="002F3A73" w:rsidRDefault="00C45B9E" w:rsidP="00C45B9E">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2F3A73">
          <w:rPr>
            <w:rFonts w:ascii="Tahoma" w:hAnsi="Tahoma" w:cs="Tahoma"/>
            <w:spacing w:val="-2"/>
            <w:sz w:val="22"/>
            <w:szCs w:val="22"/>
          </w:rPr>
          <w:t>1990 a</w:t>
        </w:r>
      </w:smartTag>
      <w:r w:rsidRPr="002F3A73">
        <w:rPr>
          <w:rFonts w:ascii="Tahoma" w:hAnsi="Tahoma" w:cs="Tahoma"/>
          <w:spacing w:val="-2"/>
          <w:sz w:val="22"/>
          <w:szCs w:val="2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w:t>
      </w:r>
      <w:r w:rsidR="00843CE4">
        <w:rPr>
          <w:rFonts w:ascii="Tahoma" w:hAnsi="Tahoma" w:cs="Tahoma"/>
          <w:spacing w:val="-2"/>
          <w:sz w:val="22"/>
          <w:szCs w:val="22"/>
        </w:rPr>
        <w:t>4</w:t>
      </w:r>
      <w:r w:rsidRPr="002F3A73">
        <w:rPr>
          <w:rFonts w:ascii="Tahoma" w:hAnsi="Tahoma" w:cs="Tahoma"/>
          <w:spacing w:val="-2"/>
          <w:sz w:val="22"/>
          <w:szCs w:val="22"/>
        </w:rPr>
        <w:t xml:space="preserve">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w:t>
      </w:r>
      <w:r w:rsidR="00C57020">
        <w:rPr>
          <w:rFonts w:ascii="Tahoma" w:hAnsi="Tahoma" w:cs="Tahoma"/>
          <w:spacing w:val="-2"/>
          <w:sz w:val="22"/>
          <w:szCs w:val="22"/>
        </w:rPr>
        <w:t xml:space="preserve"> en cualquier época si se encontraba cotizando al momento de la muerte o de la estructuración de la invalidez o, en caso de no estar cotizando, 26 semanas tanto </w:t>
      </w:r>
      <w:r w:rsidRPr="002F3A73">
        <w:rPr>
          <w:rFonts w:ascii="Tahoma" w:hAnsi="Tahoma" w:cs="Tahoma"/>
          <w:spacing w:val="-2"/>
          <w:sz w:val="22"/>
          <w:szCs w:val="22"/>
        </w:rPr>
        <w:t xml:space="preserve">en el año inmediatamente anterior a la muerte o la estructuración de la invalidez y la misma cantidad en el año anterior a la entrada en vigencia de las leyes 797 y 860 de 2003. </w:t>
      </w:r>
    </w:p>
    <w:p w:rsidR="00C45B9E" w:rsidRPr="002F3A73" w:rsidRDefault="00C45B9E" w:rsidP="00C45B9E">
      <w:pPr>
        <w:ind w:firstLine="708"/>
        <w:jc w:val="both"/>
        <w:rPr>
          <w:rFonts w:ascii="Tahoma" w:hAnsi="Tahoma" w:cs="Tahoma"/>
          <w:spacing w:val="-2"/>
          <w:sz w:val="22"/>
          <w:szCs w:val="22"/>
        </w:rPr>
      </w:pPr>
    </w:p>
    <w:p w:rsidR="00C45B9E" w:rsidRPr="002F3A73" w:rsidRDefault="00C45B9E" w:rsidP="00C45B9E">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Resulta relevante manifestar que dicha Corporación acepta el principio de la condición más beneficiosa pero sólo para aplicar </w:t>
      </w:r>
      <w:proofErr w:type="spellStart"/>
      <w:r w:rsidRPr="002F3A73">
        <w:rPr>
          <w:rFonts w:ascii="Tahoma" w:hAnsi="Tahoma" w:cs="Tahoma"/>
          <w:spacing w:val="-2"/>
          <w:sz w:val="22"/>
          <w:szCs w:val="22"/>
        </w:rPr>
        <w:t>ultractivamente</w:t>
      </w:r>
      <w:proofErr w:type="spellEnd"/>
      <w:r w:rsidRPr="002F3A73">
        <w:rPr>
          <w:rFonts w:ascii="Tahoma" w:hAnsi="Tahoma" w:cs="Tahoma"/>
          <w:spacing w:val="-2"/>
          <w:sz w:val="22"/>
          <w:szCs w:val="22"/>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C45B9E" w:rsidRPr="002F3A73" w:rsidRDefault="00C45B9E" w:rsidP="00C45B9E">
      <w:pPr>
        <w:ind w:firstLine="708"/>
        <w:jc w:val="both"/>
        <w:rPr>
          <w:rFonts w:ascii="Tahoma" w:hAnsi="Tahoma" w:cs="Tahoma"/>
          <w:spacing w:val="-2"/>
          <w:sz w:val="22"/>
          <w:szCs w:val="22"/>
        </w:rPr>
      </w:pPr>
    </w:p>
    <w:p w:rsidR="00C45B9E" w:rsidRPr="002F3A73" w:rsidRDefault="00C45B9E" w:rsidP="00C45B9E">
      <w:pPr>
        <w:overflowPunct w:val="0"/>
        <w:autoSpaceDE w:val="0"/>
        <w:autoSpaceDN w:val="0"/>
        <w:adjustRightInd w:val="0"/>
        <w:ind w:left="426"/>
        <w:jc w:val="both"/>
        <w:textAlignment w:val="baseline"/>
        <w:rPr>
          <w:rFonts w:ascii="Arial Narrow" w:eastAsia="MS Mincho" w:hAnsi="Arial Narrow"/>
          <w:i/>
          <w:sz w:val="22"/>
          <w:szCs w:val="22"/>
          <w:lang w:val="es-CO"/>
        </w:rPr>
      </w:pPr>
      <w:r w:rsidRPr="002F3A73">
        <w:rPr>
          <w:rFonts w:ascii="Arial Narrow" w:eastAsia="MS Mincho" w:hAnsi="Arial Narrow"/>
          <w:i/>
          <w:sz w:val="22"/>
          <w:szCs w:val="22"/>
          <w:lang w:val="es-CO"/>
        </w:rPr>
        <w:t xml:space="preserve">“Tenemos entonces que la Sala Laboral de la Corte Suprema de Justicia ha conceptuado que la aplicación del principio de la condición más beneficiosa no puede extralimitarse y convertirse en una búsqueda histórica de las </w:t>
      </w:r>
      <w:r w:rsidRPr="002F3A73">
        <w:rPr>
          <w:rFonts w:ascii="Arial Narrow" w:eastAsia="MS Mincho" w:hAnsi="Arial Narrow"/>
          <w:i/>
          <w:sz w:val="22"/>
          <w:szCs w:val="22"/>
          <w:lang w:val="es-CO"/>
        </w:rPr>
        <w:lastRenderedPageBreak/>
        <w:t>normas que pueden resultar aplicables al caso, más allá de la vigente al momento de ocurrir la muerte del afiliado y la inmediatamente anterior a esta.</w:t>
      </w:r>
    </w:p>
    <w:p w:rsidR="00C45B9E" w:rsidRPr="002F3A73" w:rsidRDefault="00C45B9E" w:rsidP="00C45B9E">
      <w:pPr>
        <w:overflowPunct w:val="0"/>
        <w:autoSpaceDE w:val="0"/>
        <w:autoSpaceDN w:val="0"/>
        <w:adjustRightInd w:val="0"/>
        <w:ind w:left="426"/>
        <w:jc w:val="both"/>
        <w:textAlignment w:val="baseline"/>
        <w:rPr>
          <w:rFonts w:ascii="Arial Narrow" w:eastAsia="MS Mincho" w:hAnsi="Arial Narrow"/>
          <w:i/>
          <w:sz w:val="22"/>
          <w:szCs w:val="22"/>
          <w:lang w:val="es-CO"/>
        </w:rPr>
      </w:pPr>
    </w:p>
    <w:p w:rsidR="00C45B9E" w:rsidRPr="002F3A73" w:rsidRDefault="00C45B9E" w:rsidP="00C45B9E">
      <w:pPr>
        <w:ind w:left="426"/>
        <w:jc w:val="both"/>
        <w:rPr>
          <w:rFonts w:ascii="Arial Narrow" w:eastAsia="MS Mincho" w:hAnsi="Arial Narrow"/>
          <w:i/>
          <w:sz w:val="22"/>
          <w:szCs w:val="22"/>
          <w:lang w:val="es-CO"/>
        </w:rPr>
      </w:pPr>
      <w:r w:rsidRPr="002F3A73">
        <w:rPr>
          <w:rFonts w:ascii="Arial Narrow" w:eastAsia="MS Mincho" w:hAnsi="Arial Narrow"/>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C45B9E" w:rsidRPr="002F3A73" w:rsidRDefault="00C45B9E" w:rsidP="00C45B9E">
      <w:pPr>
        <w:spacing w:line="276" w:lineRule="auto"/>
        <w:jc w:val="both"/>
        <w:rPr>
          <w:rFonts w:ascii="Tahoma" w:hAnsi="Tahoma" w:cs="Tahoma"/>
          <w:spacing w:val="-2"/>
          <w:sz w:val="22"/>
          <w:szCs w:val="22"/>
        </w:rPr>
      </w:pPr>
    </w:p>
    <w:p w:rsidR="00C45B9E" w:rsidRPr="002F3A73" w:rsidRDefault="00C45B9E" w:rsidP="00C45B9E">
      <w:pPr>
        <w:spacing w:line="276" w:lineRule="auto"/>
        <w:jc w:val="both"/>
        <w:rPr>
          <w:rFonts w:ascii="Tahoma" w:hAnsi="Tahoma" w:cs="Tahoma"/>
          <w:spacing w:val="-2"/>
          <w:sz w:val="22"/>
          <w:szCs w:val="22"/>
        </w:rPr>
      </w:pPr>
      <w:r w:rsidRPr="002F3A73">
        <w:rPr>
          <w:rFonts w:ascii="Tahoma" w:hAnsi="Tahoma" w:cs="Tahoma"/>
          <w:spacing w:val="-2"/>
          <w:sz w:val="22"/>
          <w:szCs w:val="22"/>
        </w:rPr>
        <w:tab/>
        <w:t>Más adelante expresó:</w:t>
      </w:r>
    </w:p>
    <w:p w:rsidR="00C45B9E" w:rsidRPr="002F3A73" w:rsidRDefault="00C45B9E" w:rsidP="00C45B9E">
      <w:pPr>
        <w:jc w:val="both"/>
        <w:rPr>
          <w:rFonts w:ascii="Tahoma" w:hAnsi="Tahoma" w:cs="Tahoma"/>
          <w:spacing w:val="-2"/>
          <w:sz w:val="22"/>
          <w:szCs w:val="22"/>
        </w:rPr>
      </w:pPr>
    </w:p>
    <w:p w:rsidR="00C45B9E" w:rsidRPr="002F3A73" w:rsidRDefault="00C45B9E" w:rsidP="00C45B9E">
      <w:pPr>
        <w:tabs>
          <w:tab w:val="left" w:pos="8789"/>
        </w:tabs>
        <w:ind w:left="567" w:right="51" w:firstLine="141"/>
        <w:jc w:val="both"/>
        <w:rPr>
          <w:rFonts w:ascii="Arial Narrow" w:hAnsi="Arial Narrow"/>
          <w:i/>
          <w:iCs/>
          <w:sz w:val="22"/>
          <w:szCs w:val="22"/>
        </w:rPr>
      </w:pPr>
      <w:r w:rsidRPr="002F3A73">
        <w:rPr>
          <w:rFonts w:ascii="Arial Narrow" w:hAnsi="Arial Narrow"/>
          <w:i/>
          <w:iCs/>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2F3A73">
        <w:rPr>
          <w:rFonts w:ascii="Arial Narrow" w:hAnsi="Arial Narrow"/>
          <w:i/>
          <w:iCs/>
          <w:sz w:val="22"/>
          <w:szCs w:val="22"/>
        </w:rPr>
        <w:t>aún</w:t>
      </w:r>
      <w:proofErr w:type="spellEnd"/>
      <w:r w:rsidRPr="002F3A73">
        <w:rPr>
          <w:rFonts w:ascii="Arial Narrow" w:hAnsi="Arial Narrow"/>
          <w:i/>
          <w:iCs/>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C45B9E" w:rsidRPr="002F3A73" w:rsidRDefault="00C45B9E" w:rsidP="00C45B9E">
      <w:pPr>
        <w:spacing w:line="276" w:lineRule="auto"/>
        <w:jc w:val="both"/>
        <w:rPr>
          <w:rFonts w:ascii="Tahoma" w:hAnsi="Tahoma" w:cs="Tahoma"/>
          <w:spacing w:val="-2"/>
          <w:sz w:val="22"/>
          <w:szCs w:val="22"/>
        </w:rPr>
      </w:pPr>
    </w:p>
    <w:p w:rsidR="00C45B9E" w:rsidRPr="002F3A73" w:rsidRDefault="00C45B9E" w:rsidP="00C45B9E">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2F3A73">
        <w:rPr>
          <w:rFonts w:ascii="Tahoma" w:hAnsi="Tahoma" w:cs="Tahoma"/>
          <w:sz w:val="22"/>
          <w:szCs w:val="22"/>
        </w:rPr>
        <w:t>inaplicando</w:t>
      </w:r>
      <w:proofErr w:type="spellEnd"/>
      <w:r w:rsidRPr="002F3A73">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2F3A73">
          <w:rPr>
            <w:rFonts w:ascii="Tahoma" w:hAnsi="Tahoma" w:cs="Tahoma"/>
            <w:sz w:val="22"/>
            <w:szCs w:val="22"/>
          </w:rPr>
          <w:t>062</w:t>
        </w:r>
      </w:smartTag>
      <w:r w:rsidRPr="002F3A73">
        <w:rPr>
          <w:rFonts w:ascii="Tahoma" w:hAnsi="Tahoma" w:cs="Tahoma"/>
          <w:sz w:val="22"/>
          <w:szCs w:val="22"/>
        </w:rPr>
        <w:t xml:space="preserve"> A del 4 de febrero de 2011, en la que reprodujo lo dicho en las sentencias T-383 de 2009 y T-628 de 2007.</w:t>
      </w:r>
    </w:p>
    <w:p w:rsidR="00C45B9E" w:rsidRPr="002F3A73" w:rsidRDefault="00C45B9E" w:rsidP="00C45B9E">
      <w:pPr>
        <w:widowControl w:val="0"/>
        <w:autoSpaceDE w:val="0"/>
        <w:autoSpaceDN w:val="0"/>
        <w:adjustRightInd w:val="0"/>
        <w:ind w:firstLine="708"/>
        <w:jc w:val="both"/>
        <w:rPr>
          <w:rFonts w:ascii="Tahoma" w:hAnsi="Tahoma" w:cs="Tahoma"/>
          <w:sz w:val="22"/>
          <w:szCs w:val="22"/>
        </w:rPr>
      </w:pPr>
    </w:p>
    <w:p w:rsidR="00C45B9E" w:rsidRPr="002F3A73" w:rsidRDefault="00305E33" w:rsidP="00C45B9E">
      <w:pPr>
        <w:spacing w:line="276" w:lineRule="auto"/>
        <w:ind w:firstLine="708"/>
        <w:jc w:val="both"/>
        <w:rPr>
          <w:rFonts w:ascii="Tahoma" w:hAnsi="Tahoma" w:cs="Tahoma"/>
          <w:spacing w:val="-2"/>
          <w:sz w:val="22"/>
          <w:szCs w:val="22"/>
        </w:rPr>
      </w:pPr>
      <w:r>
        <w:rPr>
          <w:rFonts w:ascii="Tahoma" w:hAnsi="Tahoma" w:cs="Tahoma"/>
          <w:spacing w:val="-2"/>
          <w:sz w:val="22"/>
          <w:szCs w:val="22"/>
        </w:rPr>
        <w:t>Las Salas 1 y 3 de esta Corporación</w:t>
      </w:r>
      <w:r w:rsidR="00C45B9E" w:rsidRPr="002F3A73">
        <w:rPr>
          <w:rFonts w:ascii="Tahoma" w:hAnsi="Tahoma" w:cs="Tahoma"/>
          <w:spacing w:val="-2"/>
          <w:sz w:val="22"/>
          <w:szCs w:val="22"/>
        </w:rPr>
        <w:t>, en consonancia con la Corte Constitucional, aplica el principio de la condición más beneficiosa no solo para los casos de tránsito de una ley a otra sino cuando se produjo el cambio de un sistema a otro, como ocurrió con la entrada en vigencia de la Ley 100 de 1993, que cambió las bases axiológicas y filosóficas e incluso las prestaciones y las entidades responsables de la seguridad social en pensiones que traía el Acuerdo 049 de 1990, tesis que se acogió en consideración a que la falta de un régimen 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C45B9E" w:rsidRPr="002F3A73" w:rsidRDefault="00C45B9E" w:rsidP="00C45B9E">
      <w:pPr>
        <w:ind w:firstLine="708"/>
        <w:jc w:val="both"/>
        <w:rPr>
          <w:rFonts w:ascii="Tahoma" w:hAnsi="Tahoma" w:cs="Tahoma"/>
          <w:spacing w:val="-2"/>
          <w:sz w:val="22"/>
          <w:szCs w:val="22"/>
        </w:rPr>
      </w:pPr>
    </w:p>
    <w:p w:rsidR="00C45B9E" w:rsidRDefault="00C45B9E" w:rsidP="00C45B9E">
      <w:pPr>
        <w:widowControl w:val="0"/>
        <w:autoSpaceDE w:val="0"/>
        <w:autoSpaceDN w:val="0"/>
        <w:adjustRightInd w:val="0"/>
        <w:spacing w:line="276" w:lineRule="auto"/>
        <w:ind w:firstLine="708"/>
        <w:jc w:val="both"/>
        <w:rPr>
          <w:rFonts w:ascii="Tahoma" w:hAnsi="Tahoma" w:cs="Tahoma"/>
          <w:i/>
          <w:sz w:val="22"/>
          <w:szCs w:val="22"/>
        </w:rPr>
      </w:pPr>
      <w:r w:rsidRPr="002F3A73">
        <w:rPr>
          <w:rFonts w:ascii="Tahoma" w:hAnsi="Tahoma" w:cs="Tahoma"/>
          <w:spacing w:val="-2"/>
          <w:sz w:val="22"/>
          <w:szCs w:val="22"/>
        </w:rPr>
        <w:t xml:space="preserve">La ratio decidendi de esa tesis, que va mucho más allá de las consideraciones de la Corte Suprema de Justicia y en cambio se acompasa a las de la Corte Constitucional sobre el punto, argumentó que </w:t>
      </w:r>
      <w:r w:rsidRPr="002F3A73">
        <w:rPr>
          <w:rFonts w:ascii="Tahoma" w:hAnsi="Tahoma" w:cs="Tahoma"/>
          <w:i/>
          <w:spacing w:val="-2"/>
          <w:sz w:val="22"/>
          <w:szCs w:val="22"/>
        </w:rPr>
        <w:t>“</w:t>
      </w:r>
      <w:r w:rsidRPr="002F3A73">
        <w:rPr>
          <w:rFonts w:ascii="Tahoma" w:hAnsi="Tahoma" w:cs="Tahoma"/>
          <w:i/>
          <w:sz w:val="22"/>
          <w:szCs w:val="22"/>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2F3A73">
        <w:rPr>
          <w:rStyle w:val="Appelnotedebasdep"/>
          <w:rFonts w:ascii="Tahoma" w:hAnsi="Tahoma" w:cs="Tahoma"/>
          <w:sz w:val="22"/>
          <w:szCs w:val="22"/>
        </w:rPr>
        <w:footnoteReference w:id="1"/>
      </w:r>
      <w:r w:rsidRPr="002F3A73">
        <w:rPr>
          <w:rFonts w:ascii="Tahoma" w:hAnsi="Tahoma" w:cs="Tahoma"/>
          <w:i/>
          <w:sz w:val="22"/>
          <w:szCs w:val="22"/>
        </w:rPr>
        <w:t xml:space="preserve"> y el hecho incapacitante o el deceso, se presentó en vigencia del </w:t>
      </w:r>
      <w:r w:rsidRPr="002F3A73">
        <w:rPr>
          <w:rFonts w:ascii="Tahoma" w:hAnsi="Tahoma" w:cs="Tahoma"/>
          <w:b/>
          <w:i/>
          <w:sz w:val="22"/>
          <w:szCs w:val="22"/>
        </w:rPr>
        <w:t xml:space="preserve">sistema pensional </w:t>
      </w:r>
      <w:r w:rsidRPr="002F3A73">
        <w:rPr>
          <w:rFonts w:ascii="Tahoma" w:hAnsi="Tahoma" w:cs="Tahoma"/>
          <w:i/>
          <w:sz w:val="22"/>
          <w:szCs w:val="22"/>
        </w:rPr>
        <w:t>contenido en la Ley 100 de 1993, porque en todo caso, las exigencias actuales son inferiores a las establecidas en aquel Acuerdo y resultaría altamente lesivo conceder prestaciones a quienes hayan aportado 26 ó 50 semanas en un período determinado y no a quienes hicieron cotizaciones al sistema pensional en cuantía superior a las 300 semanas”.</w:t>
      </w:r>
    </w:p>
    <w:p w:rsidR="007259C0" w:rsidRPr="002F3A73" w:rsidRDefault="007259C0" w:rsidP="00C45B9E">
      <w:pPr>
        <w:widowControl w:val="0"/>
        <w:autoSpaceDE w:val="0"/>
        <w:autoSpaceDN w:val="0"/>
        <w:adjustRightInd w:val="0"/>
        <w:spacing w:line="276" w:lineRule="auto"/>
        <w:ind w:firstLine="708"/>
        <w:jc w:val="both"/>
        <w:rPr>
          <w:rFonts w:ascii="Tahoma" w:hAnsi="Tahoma" w:cs="Tahoma"/>
          <w:i/>
          <w:sz w:val="22"/>
          <w:szCs w:val="22"/>
        </w:rPr>
      </w:pPr>
    </w:p>
    <w:p w:rsidR="007259C0" w:rsidRPr="008B4BD9" w:rsidRDefault="007259C0" w:rsidP="007259C0">
      <w:pPr>
        <w:pStyle w:val="NormalWeb"/>
        <w:spacing w:before="0" w:beforeAutospacing="0" w:after="0" w:afterAutospacing="0" w:line="276" w:lineRule="auto"/>
        <w:ind w:firstLine="709"/>
        <w:jc w:val="both"/>
        <w:rPr>
          <w:rFonts w:ascii="Tahoma" w:hAnsi="Tahoma" w:cs="Tahoma"/>
          <w:sz w:val="22"/>
          <w:szCs w:val="22"/>
          <w:lang w:val="es-ES_tradnl"/>
        </w:rPr>
      </w:pPr>
      <w:r w:rsidRPr="008B4BD9">
        <w:rPr>
          <w:rFonts w:ascii="Tahoma" w:hAnsi="Tahoma" w:cs="Tahoma"/>
          <w:sz w:val="22"/>
          <w:szCs w:val="22"/>
          <w:lang w:val="es-ES_tradnl"/>
        </w:rPr>
        <w:lastRenderedPageBreak/>
        <w:t>Hace poco la Corte Constitucional, a través de la sentencia SU-442 del 18 de agosto de 2016, unificó los criterios en relación con la aplicación de la condición más beneficiosa,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C45B9E" w:rsidRPr="007259C0" w:rsidRDefault="00C45B9E" w:rsidP="00C45B9E">
      <w:pPr>
        <w:widowControl w:val="0"/>
        <w:autoSpaceDE w:val="0"/>
        <w:autoSpaceDN w:val="0"/>
        <w:adjustRightInd w:val="0"/>
        <w:ind w:firstLine="1122"/>
        <w:jc w:val="both"/>
        <w:rPr>
          <w:rFonts w:ascii="Tahoma" w:hAnsi="Tahoma" w:cs="Tahoma"/>
          <w:sz w:val="22"/>
          <w:szCs w:val="22"/>
          <w:lang w:val="es-ES_tradnl"/>
        </w:rPr>
      </w:pPr>
    </w:p>
    <w:p w:rsidR="00C45B9E" w:rsidRPr="002F3A73" w:rsidRDefault="007259C0" w:rsidP="00C45B9E">
      <w:pPr>
        <w:pStyle w:val="Textoindependiente31"/>
        <w:spacing w:line="276" w:lineRule="auto"/>
        <w:ind w:firstLine="851"/>
        <w:rPr>
          <w:rFonts w:ascii="Tahoma" w:hAnsi="Tahoma" w:cs="Tahoma"/>
          <w:sz w:val="22"/>
          <w:szCs w:val="22"/>
        </w:rPr>
      </w:pPr>
      <w:r>
        <w:rPr>
          <w:rFonts w:ascii="Tahoma" w:hAnsi="Tahoma" w:cs="Tahoma"/>
          <w:sz w:val="22"/>
          <w:szCs w:val="22"/>
        </w:rPr>
        <w:t>Ahora, e</w:t>
      </w:r>
      <w:r w:rsidR="00C45B9E"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C45B9E" w:rsidRPr="002F3A73" w:rsidRDefault="00C45B9E" w:rsidP="00C45B9E">
      <w:pPr>
        <w:pStyle w:val="Sansinterligne"/>
        <w:rPr>
          <w:sz w:val="22"/>
          <w:szCs w:val="22"/>
        </w:rPr>
      </w:pPr>
    </w:p>
    <w:p w:rsidR="00C45B9E" w:rsidRPr="002F3A73" w:rsidRDefault="00C45B9E" w:rsidP="00C45B9E">
      <w:pPr>
        <w:overflowPunct w:val="0"/>
        <w:autoSpaceDE w:val="0"/>
        <w:autoSpaceDN w:val="0"/>
        <w:adjustRightInd w:val="0"/>
        <w:ind w:left="709" w:right="618"/>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C45B9E" w:rsidRDefault="00C45B9E" w:rsidP="00C45B9E">
      <w:pPr>
        <w:pStyle w:val="Sansinterligne"/>
        <w:spacing w:line="276" w:lineRule="auto"/>
        <w:rPr>
          <w:sz w:val="22"/>
          <w:szCs w:val="22"/>
        </w:rPr>
      </w:pPr>
    </w:p>
    <w:p w:rsidR="007259C0" w:rsidRPr="002F3A73" w:rsidRDefault="007259C0" w:rsidP="007259C0">
      <w:pPr>
        <w:pStyle w:val="Paragraphedeliste"/>
        <w:numPr>
          <w:ilvl w:val="1"/>
          <w:numId w:val="3"/>
        </w:numPr>
        <w:tabs>
          <w:tab w:val="left" w:pos="748"/>
        </w:tabs>
        <w:spacing w:line="276" w:lineRule="auto"/>
        <w:jc w:val="both"/>
        <w:rPr>
          <w:rFonts w:ascii="Tahoma" w:hAnsi="Tahoma" w:cs="Tahoma"/>
          <w:b/>
          <w:sz w:val="22"/>
          <w:szCs w:val="22"/>
        </w:rPr>
      </w:pPr>
      <w:r w:rsidRPr="002F3A73">
        <w:rPr>
          <w:rFonts w:ascii="Tahoma" w:hAnsi="Tahoma" w:cs="Tahoma"/>
          <w:b/>
          <w:sz w:val="22"/>
          <w:szCs w:val="22"/>
        </w:rPr>
        <w:t>Caso concreto</w:t>
      </w:r>
    </w:p>
    <w:p w:rsidR="007259C0" w:rsidRPr="002F3A73" w:rsidRDefault="007259C0" w:rsidP="007259C0">
      <w:pPr>
        <w:pStyle w:val="Paragraphedeliste"/>
        <w:tabs>
          <w:tab w:val="left" w:pos="748"/>
        </w:tabs>
        <w:ind w:left="1468"/>
        <w:jc w:val="both"/>
        <w:rPr>
          <w:rFonts w:ascii="Tahoma" w:hAnsi="Tahoma" w:cs="Tahoma"/>
          <w:b/>
          <w:sz w:val="22"/>
          <w:szCs w:val="22"/>
        </w:rPr>
      </w:pPr>
    </w:p>
    <w:p w:rsidR="007259C0" w:rsidRPr="002F3A73" w:rsidRDefault="007259C0" w:rsidP="00AE588A">
      <w:pPr>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Basta el análisis expuesto precedentemente para aplicar el Acuerdo 049 de 1990, pues como se vio, la </w:t>
      </w:r>
      <w:r w:rsidRPr="002F3A73">
        <w:rPr>
          <w:rFonts w:ascii="Tahoma" w:hAnsi="Tahoma" w:cs="Tahoma"/>
          <w:i/>
          <w:sz w:val="22"/>
          <w:szCs w:val="22"/>
        </w:rPr>
        <w:t>ratio decidendi</w:t>
      </w:r>
      <w:r w:rsidRPr="002F3A73">
        <w:rPr>
          <w:rFonts w:ascii="Tahoma" w:hAnsi="Tahoma" w:cs="Tahoma"/>
          <w:sz w:val="22"/>
          <w:szCs w:val="22"/>
        </w:rPr>
        <w:t xml:space="preserve"> de la tesis de la mayoría de</w:t>
      </w:r>
      <w:r w:rsidR="00305E33">
        <w:rPr>
          <w:rFonts w:ascii="Tahoma" w:hAnsi="Tahoma" w:cs="Tahoma"/>
          <w:sz w:val="22"/>
          <w:szCs w:val="22"/>
        </w:rPr>
        <w:t xml:space="preserve"> las</w:t>
      </w:r>
      <w:r w:rsidRPr="002F3A73">
        <w:rPr>
          <w:rFonts w:ascii="Tahoma" w:hAnsi="Tahoma" w:cs="Tahoma"/>
          <w:sz w:val="22"/>
          <w:szCs w:val="22"/>
        </w:rPr>
        <w:t xml:space="preserve"> Sala</w:t>
      </w:r>
      <w:r w:rsidR="00305E33">
        <w:rPr>
          <w:rFonts w:ascii="Tahoma" w:hAnsi="Tahoma" w:cs="Tahoma"/>
          <w:sz w:val="22"/>
          <w:szCs w:val="22"/>
        </w:rPr>
        <w:t>s</w:t>
      </w:r>
      <w:r w:rsidRPr="002F3A73">
        <w:rPr>
          <w:rFonts w:ascii="Tahoma" w:hAnsi="Tahoma" w:cs="Tahoma"/>
          <w:sz w:val="22"/>
          <w:szCs w:val="22"/>
        </w:rPr>
        <w:t xml:space="preserve"> </w:t>
      </w:r>
      <w:r w:rsidR="00305E33">
        <w:rPr>
          <w:rFonts w:ascii="Tahoma" w:hAnsi="Tahoma" w:cs="Tahoma"/>
          <w:sz w:val="22"/>
          <w:szCs w:val="22"/>
        </w:rPr>
        <w:t xml:space="preserve">de Decisión 1 y 3 </w:t>
      </w:r>
      <w:r w:rsidRPr="002F3A73">
        <w:rPr>
          <w:rFonts w:ascii="Tahoma" w:hAnsi="Tahoma" w:cs="Tahoma"/>
          <w:sz w:val="22"/>
          <w:szCs w:val="22"/>
        </w:rPr>
        <w:t>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r w:rsidR="00AE588A">
        <w:rPr>
          <w:rFonts w:ascii="Tahoma" w:hAnsi="Tahoma" w:cs="Tahoma"/>
          <w:sz w:val="22"/>
          <w:szCs w:val="22"/>
        </w:rPr>
        <w:t xml:space="preserve"> </w:t>
      </w:r>
      <w:r w:rsidRPr="002F3A73">
        <w:rPr>
          <w:rFonts w:ascii="Tahoma" w:hAnsi="Tahoma" w:cs="Tahoma"/>
          <w:sz w:val="22"/>
          <w:szCs w:val="22"/>
        </w:rPr>
        <w:t xml:space="preserve">De esta manera, habiendo cotizado el causante </w:t>
      </w:r>
      <w:r>
        <w:rPr>
          <w:rFonts w:ascii="Tahoma" w:hAnsi="Tahoma" w:cs="Tahoma"/>
          <w:sz w:val="22"/>
          <w:szCs w:val="22"/>
        </w:rPr>
        <w:t>598,3</w:t>
      </w:r>
      <w:r w:rsidRPr="002F3A73">
        <w:rPr>
          <w:rFonts w:ascii="Tahoma" w:hAnsi="Tahoma" w:cs="Tahoma"/>
          <w:sz w:val="22"/>
          <w:szCs w:val="22"/>
        </w:rPr>
        <w:t xml:space="preserve"> semanas antes del 1º de abril de 1994, más de las 300</w:t>
      </w:r>
      <w:r w:rsidRPr="002F3A73">
        <w:rPr>
          <w:rFonts w:ascii="Tahoma" w:hAnsi="Tahoma" w:cs="Tahoma"/>
          <w:b/>
          <w:sz w:val="22"/>
          <w:szCs w:val="22"/>
        </w:rPr>
        <w:t xml:space="preserve"> </w:t>
      </w:r>
      <w:r w:rsidRPr="002F3A73">
        <w:rPr>
          <w:rFonts w:ascii="Tahoma" w:hAnsi="Tahoma" w:cs="Tahoma"/>
          <w:sz w:val="22"/>
          <w:szCs w:val="22"/>
        </w:rPr>
        <w:t>exigidas por el Acuerdo 049 de 1990, es evidente que dejó causado el derecho para que sus beneficiarios accedieran a dicha prestación en virtud del aludido principio.</w:t>
      </w:r>
    </w:p>
    <w:p w:rsidR="007259C0" w:rsidRPr="002F3A73" w:rsidRDefault="007259C0" w:rsidP="007259C0">
      <w:pPr>
        <w:tabs>
          <w:tab w:val="left" w:pos="748"/>
        </w:tabs>
        <w:jc w:val="both"/>
        <w:rPr>
          <w:rFonts w:ascii="Tahoma" w:hAnsi="Tahoma" w:cs="Tahoma"/>
          <w:sz w:val="22"/>
          <w:szCs w:val="22"/>
        </w:rPr>
      </w:pPr>
    </w:p>
    <w:p w:rsidR="00AE0A4C" w:rsidRDefault="007259C0" w:rsidP="007259C0">
      <w:pPr>
        <w:pStyle w:val="Corpsdetexte"/>
        <w:spacing w:after="0" w:line="276" w:lineRule="auto"/>
        <w:ind w:right="51" w:firstLine="709"/>
        <w:jc w:val="both"/>
        <w:rPr>
          <w:rFonts w:ascii="Tahoma" w:hAnsi="Tahoma" w:cs="Tahoma"/>
          <w:sz w:val="22"/>
          <w:szCs w:val="22"/>
        </w:rPr>
      </w:pPr>
      <w:r w:rsidRPr="002F3A73">
        <w:rPr>
          <w:rFonts w:ascii="Tahoma" w:hAnsi="Tahoma" w:cs="Tahoma"/>
          <w:sz w:val="22"/>
          <w:szCs w:val="22"/>
        </w:rPr>
        <w:t xml:space="preserve">Con relación a </w:t>
      </w:r>
      <w:r w:rsidR="00BF0D57">
        <w:rPr>
          <w:rFonts w:ascii="Tahoma" w:hAnsi="Tahoma" w:cs="Tahoma"/>
          <w:sz w:val="22"/>
          <w:szCs w:val="22"/>
        </w:rPr>
        <w:t xml:space="preserve">la </w:t>
      </w:r>
      <w:r w:rsidRPr="002F3A73">
        <w:rPr>
          <w:rFonts w:ascii="Tahoma" w:hAnsi="Tahoma" w:cs="Tahoma"/>
          <w:sz w:val="22"/>
          <w:szCs w:val="22"/>
        </w:rPr>
        <w:t>calidad de beneficiaria de la demandante, l</w:t>
      </w:r>
      <w:r w:rsidR="00AE588A">
        <w:rPr>
          <w:rFonts w:ascii="Tahoma" w:hAnsi="Tahoma" w:cs="Tahoma"/>
          <w:sz w:val="22"/>
          <w:szCs w:val="22"/>
        </w:rPr>
        <w:t>a</w:t>
      </w:r>
      <w:r w:rsidRPr="002F3A73">
        <w:rPr>
          <w:rFonts w:ascii="Tahoma" w:hAnsi="Tahoma" w:cs="Tahoma"/>
          <w:sz w:val="22"/>
          <w:szCs w:val="22"/>
        </w:rPr>
        <w:t>s testigos</w:t>
      </w:r>
      <w:r w:rsidR="006B252C">
        <w:rPr>
          <w:rFonts w:ascii="Tahoma" w:hAnsi="Tahoma" w:cs="Tahoma"/>
          <w:sz w:val="22"/>
          <w:szCs w:val="22"/>
        </w:rPr>
        <w:t xml:space="preserve"> María del Carmen Cepeda y María Fabiola Contreras</w:t>
      </w:r>
      <w:r w:rsidR="003D00D7">
        <w:rPr>
          <w:rFonts w:ascii="Tahoma" w:hAnsi="Tahoma" w:cs="Tahoma"/>
          <w:sz w:val="22"/>
          <w:szCs w:val="22"/>
        </w:rPr>
        <w:t>,</w:t>
      </w:r>
      <w:r w:rsidR="006B252C">
        <w:rPr>
          <w:rFonts w:ascii="Tahoma" w:hAnsi="Tahoma" w:cs="Tahoma"/>
          <w:sz w:val="22"/>
          <w:szCs w:val="22"/>
        </w:rPr>
        <w:t xml:space="preserve"> </w:t>
      </w:r>
      <w:r w:rsidR="003D00D7">
        <w:rPr>
          <w:rFonts w:ascii="Tahoma" w:hAnsi="Tahoma" w:cs="Tahoma"/>
          <w:sz w:val="22"/>
          <w:szCs w:val="22"/>
        </w:rPr>
        <w:t>en su calidad de vecinas</w:t>
      </w:r>
      <w:r w:rsidR="003D00D7" w:rsidRPr="00AE0A4C">
        <w:rPr>
          <w:rFonts w:ascii="Tahoma" w:hAnsi="Tahoma" w:cs="Tahoma"/>
          <w:sz w:val="22"/>
          <w:szCs w:val="22"/>
        </w:rPr>
        <w:t xml:space="preserve"> </w:t>
      </w:r>
      <w:r w:rsidR="003D00D7" w:rsidRPr="002F3A73">
        <w:rPr>
          <w:rFonts w:ascii="Tahoma" w:hAnsi="Tahoma" w:cs="Tahoma"/>
          <w:sz w:val="22"/>
          <w:szCs w:val="22"/>
        </w:rPr>
        <w:t>de la pareja</w:t>
      </w:r>
      <w:r w:rsidR="003D00D7">
        <w:rPr>
          <w:rFonts w:ascii="Tahoma" w:hAnsi="Tahoma" w:cs="Tahoma"/>
          <w:sz w:val="22"/>
          <w:szCs w:val="22"/>
        </w:rPr>
        <w:t xml:space="preserve">, </w:t>
      </w:r>
      <w:r w:rsidRPr="002F3A73">
        <w:rPr>
          <w:rFonts w:ascii="Tahoma" w:hAnsi="Tahoma" w:cs="Tahoma"/>
          <w:sz w:val="22"/>
          <w:szCs w:val="22"/>
        </w:rPr>
        <w:t xml:space="preserve">dieron fe de la convivencia </w:t>
      </w:r>
      <w:r w:rsidR="00FC5EFF">
        <w:rPr>
          <w:rFonts w:ascii="Tahoma" w:hAnsi="Tahoma" w:cs="Tahoma"/>
          <w:sz w:val="22"/>
          <w:szCs w:val="22"/>
        </w:rPr>
        <w:t>como compañeros permanente,</w:t>
      </w:r>
      <w:r w:rsidRPr="002F3A73">
        <w:rPr>
          <w:rFonts w:ascii="Tahoma" w:hAnsi="Tahoma" w:cs="Tahoma"/>
          <w:sz w:val="22"/>
          <w:szCs w:val="22"/>
        </w:rPr>
        <w:t xml:space="preserve"> por más de </w:t>
      </w:r>
      <w:r w:rsidR="006B252C">
        <w:rPr>
          <w:rFonts w:ascii="Tahoma" w:hAnsi="Tahoma" w:cs="Tahoma"/>
          <w:sz w:val="22"/>
          <w:szCs w:val="22"/>
        </w:rPr>
        <w:t>30</w:t>
      </w:r>
      <w:r w:rsidRPr="002F3A73">
        <w:rPr>
          <w:rFonts w:ascii="Tahoma" w:hAnsi="Tahoma" w:cs="Tahoma"/>
          <w:sz w:val="22"/>
          <w:szCs w:val="22"/>
        </w:rPr>
        <w:t xml:space="preserve"> años antes del deceso del </w:t>
      </w:r>
      <w:r w:rsidRPr="002F3A73">
        <w:rPr>
          <w:rFonts w:ascii="Tahoma" w:hAnsi="Tahoma" w:cs="Tahoma"/>
          <w:i/>
          <w:sz w:val="22"/>
          <w:szCs w:val="22"/>
        </w:rPr>
        <w:t xml:space="preserve">de </w:t>
      </w:r>
      <w:proofErr w:type="spellStart"/>
      <w:r w:rsidRPr="002F3A73">
        <w:rPr>
          <w:rFonts w:ascii="Tahoma" w:hAnsi="Tahoma" w:cs="Tahoma"/>
          <w:i/>
          <w:sz w:val="22"/>
          <w:szCs w:val="22"/>
        </w:rPr>
        <w:t>cujus</w:t>
      </w:r>
      <w:proofErr w:type="spellEnd"/>
      <w:r w:rsidRPr="002F3A73">
        <w:rPr>
          <w:rFonts w:ascii="Tahoma" w:hAnsi="Tahoma" w:cs="Tahoma"/>
          <w:sz w:val="22"/>
          <w:szCs w:val="22"/>
        </w:rPr>
        <w:t>,</w:t>
      </w:r>
      <w:r w:rsidRPr="002F3A73">
        <w:rPr>
          <w:rFonts w:ascii="Tahoma" w:hAnsi="Tahoma" w:cs="Tahoma"/>
          <w:i/>
          <w:sz w:val="22"/>
          <w:szCs w:val="22"/>
        </w:rPr>
        <w:t xml:space="preserve"> </w:t>
      </w:r>
      <w:r w:rsidRPr="002F3A73">
        <w:rPr>
          <w:rFonts w:ascii="Tahoma" w:hAnsi="Tahoma" w:cs="Tahoma"/>
          <w:sz w:val="22"/>
          <w:szCs w:val="22"/>
        </w:rPr>
        <w:t>manifestando de manera armónica que la relación</w:t>
      </w:r>
      <w:r w:rsidR="00FC5EFF">
        <w:rPr>
          <w:rFonts w:ascii="Tahoma" w:hAnsi="Tahoma" w:cs="Tahoma"/>
          <w:sz w:val="22"/>
          <w:szCs w:val="22"/>
        </w:rPr>
        <w:t>, en la que se procrearon 3 hijos</w:t>
      </w:r>
      <w:r w:rsidR="003D00D7">
        <w:rPr>
          <w:rFonts w:ascii="Tahoma" w:hAnsi="Tahoma" w:cs="Tahoma"/>
          <w:sz w:val="22"/>
          <w:szCs w:val="22"/>
        </w:rPr>
        <w:t xml:space="preserve"> hoy mayores de edad</w:t>
      </w:r>
      <w:r w:rsidR="00FC5EFF">
        <w:rPr>
          <w:rFonts w:ascii="Tahoma" w:hAnsi="Tahoma" w:cs="Tahoma"/>
          <w:sz w:val="22"/>
          <w:szCs w:val="22"/>
        </w:rPr>
        <w:t>,</w:t>
      </w:r>
      <w:r w:rsidRPr="002F3A73">
        <w:rPr>
          <w:rFonts w:ascii="Tahoma" w:hAnsi="Tahoma" w:cs="Tahoma"/>
          <w:sz w:val="22"/>
          <w:szCs w:val="22"/>
        </w:rPr>
        <w:t xml:space="preserve"> se extendió de manera ininterrumpid</w:t>
      </w:r>
      <w:r w:rsidR="00E351B6">
        <w:rPr>
          <w:rFonts w:ascii="Tahoma" w:hAnsi="Tahoma" w:cs="Tahoma"/>
          <w:sz w:val="22"/>
          <w:szCs w:val="22"/>
        </w:rPr>
        <w:t>a hasta el momento en que el señor Chica Valencia sufrió un infarto.</w:t>
      </w:r>
      <w:r w:rsidRPr="002F3A73">
        <w:rPr>
          <w:rFonts w:ascii="Tahoma" w:hAnsi="Tahoma" w:cs="Tahoma"/>
          <w:sz w:val="22"/>
          <w:szCs w:val="22"/>
        </w:rPr>
        <w:t xml:space="preserve"> </w:t>
      </w:r>
    </w:p>
    <w:p w:rsidR="00305E33" w:rsidRDefault="00305E33" w:rsidP="007259C0">
      <w:pPr>
        <w:pStyle w:val="Corpsdetexte"/>
        <w:spacing w:after="0" w:line="276" w:lineRule="auto"/>
        <w:ind w:right="51" w:firstLine="709"/>
        <w:jc w:val="both"/>
        <w:rPr>
          <w:rFonts w:ascii="Tahoma" w:hAnsi="Tahoma" w:cs="Tahoma"/>
          <w:sz w:val="22"/>
          <w:szCs w:val="22"/>
        </w:rPr>
      </w:pPr>
    </w:p>
    <w:p w:rsidR="007259C0" w:rsidRPr="002F3A73" w:rsidRDefault="007259C0" w:rsidP="007259C0">
      <w:pPr>
        <w:tabs>
          <w:tab w:val="left" w:pos="748"/>
        </w:tabs>
        <w:spacing w:line="276" w:lineRule="auto"/>
        <w:jc w:val="both"/>
        <w:rPr>
          <w:rFonts w:ascii="Tahoma" w:hAnsi="Tahoma" w:cs="Tahoma"/>
          <w:sz w:val="22"/>
          <w:szCs w:val="22"/>
        </w:rPr>
      </w:pPr>
      <w:r w:rsidRPr="002F3A73">
        <w:rPr>
          <w:rFonts w:ascii="Tahoma" w:hAnsi="Tahoma" w:cs="Tahoma"/>
          <w:sz w:val="22"/>
          <w:szCs w:val="22"/>
        </w:rPr>
        <w:tab/>
        <w:t xml:space="preserve">Ahora bien, en este punto vale la pena indicar que, aunque por regla general el disfrute de la pensión de sobrevivientes surge a partir de la fecha de fallecimiento del afiliado o pensionado, y los intereses moratorios de que trata el artículo 141 de la Ley 100 de 1993 desde el momento en que se excede el término de gracia que tienen las administradoras de pensiones para resolver la solicitud de pensión y proceder a su pago no lo hacen, esta Corporación acogiendo el criterio de la Sala de Casación Laboral de la Corte Suprema de Justicia, entre otras en la sentencia del 3 de septiembre de 2014, radicación No. 50.259, ha adoptado la posición según la cual no es procedente la condena por </w:t>
      </w:r>
      <w:r w:rsidRPr="002F3A73">
        <w:rPr>
          <w:rFonts w:ascii="Tahoma" w:hAnsi="Tahoma" w:cs="Tahoma"/>
          <w:sz w:val="22"/>
          <w:szCs w:val="22"/>
        </w:rPr>
        <w:lastRenderedPageBreak/>
        <w:t xml:space="preserve">concepto de dichos intereses cuando </w:t>
      </w:r>
      <w:r w:rsidRPr="002F3A73">
        <w:rPr>
          <w:rFonts w:ascii="Tahoma" w:hAnsi="Tahoma" w:cs="Tahoma"/>
          <w:i/>
          <w:sz w:val="22"/>
          <w:szCs w:val="22"/>
        </w:rPr>
        <w:t>“la pensión se reconoce en virtud de una interpretación constitucional favorable”</w:t>
      </w:r>
      <w:r w:rsidRPr="002F3A73">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rsidR="007259C0" w:rsidRPr="002F3A73" w:rsidRDefault="007259C0" w:rsidP="007259C0">
      <w:pPr>
        <w:pStyle w:val="Sansinterligne"/>
        <w:jc w:val="both"/>
        <w:rPr>
          <w:rFonts w:ascii="Tahoma" w:hAnsi="Tahoma" w:cs="Tahoma"/>
          <w:sz w:val="22"/>
          <w:szCs w:val="22"/>
        </w:rPr>
      </w:pPr>
    </w:p>
    <w:p w:rsidR="007259C0" w:rsidRPr="002F3A73" w:rsidRDefault="007259C0" w:rsidP="007259C0">
      <w:pPr>
        <w:pStyle w:val="Sansinterligne"/>
        <w:spacing w:line="276" w:lineRule="auto"/>
        <w:ind w:firstLine="708"/>
        <w:jc w:val="both"/>
        <w:rPr>
          <w:rFonts w:ascii="Tahoma" w:hAnsi="Tahoma" w:cs="Tahoma"/>
          <w:sz w:val="22"/>
          <w:szCs w:val="22"/>
        </w:rPr>
      </w:pPr>
      <w:r w:rsidRPr="002F3A73">
        <w:rPr>
          <w:rFonts w:ascii="Tahoma" w:hAnsi="Tahoma" w:cs="Tahoma"/>
          <w:sz w:val="22"/>
          <w:szCs w:val="22"/>
        </w:rPr>
        <w:t>El anterior criterio fue extendido por esta Sala de Decisión al retroactivo pensional en sentencia del pasado 12 de agosto de 2016, proferida dentro del proceso radicado con el número 2014-00598, con ponencia de quien aquí cumple igual encargo,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rsidR="007259C0" w:rsidRPr="002F3A73" w:rsidRDefault="007259C0" w:rsidP="007259C0">
      <w:pPr>
        <w:pStyle w:val="Sansinterligne"/>
        <w:jc w:val="both"/>
        <w:rPr>
          <w:rFonts w:ascii="Tahoma" w:hAnsi="Tahoma" w:cs="Tahoma"/>
          <w:sz w:val="22"/>
          <w:szCs w:val="22"/>
        </w:rPr>
      </w:pPr>
    </w:p>
    <w:p w:rsidR="00AE588A" w:rsidRDefault="007259C0" w:rsidP="007259C0">
      <w:pPr>
        <w:pStyle w:val="Corpsdetexte"/>
        <w:spacing w:after="0" w:line="276" w:lineRule="auto"/>
        <w:ind w:right="51" w:firstLine="709"/>
        <w:jc w:val="both"/>
        <w:rPr>
          <w:rFonts w:ascii="Tahoma" w:hAnsi="Tahoma" w:cs="Tahoma"/>
          <w:sz w:val="22"/>
          <w:szCs w:val="22"/>
        </w:rPr>
      </w:pPr>
      <w:r w:rsidRPr="002F3A73">
        <w:rPr>
          <w:rFonts w:ascii="Tahoma" w:hAnsi="Tahoma" w:cs="Tahoma"/>
          <w:sz w:val="22"/>
          <w:szCs w:val="22"/>
        </w:rPr>
        <w:t xml:space="preserve">En virtud de lo anterior, </w:t>
      </w:r>
      <w:r w:rsidR="00AE588A">
        <w:rPr>
          <w:rFonts w:ascii="Tahoma" w:hAnsi="Tahoma" w:cs="Tahoma"/>
          <w:sz w:val="22"/>
          <w:szCs w:val="22"/>
        </w:rPr>
        <w:t xml:space="preserve">no </w:t>
      </w:r>
      <w:r w:rsidRPr="002F3A73">
        <w:rPr>
          <w:rFonts w:ascii="Tahoma" w:hAnsi="Tahoma" w:cs="Tahoma"/>
          <w:sz w:val="22"/>
          <w:szCs w:val="22"/>
        </w:rPr>
        <w:t>resulta razonable imponer el pago de la pensión</w:t>
      </w:r>
      <w:r w:rsidR="00AE588A">
        <w:rPr>
          <w:rFonts w:ascii="Tahoma" w:hAnsi="Tahoma" w:cs="Tahoma"/>
          <w:sz w:val="22"/>
          <w:szCs w:val="22"/>
        </w:rPr>
        <w:t xml:space="preserve"> </w:t>
      </w:r>
      <w:r w:rsidRPr="002F3A73">
        <w:rPr>
          <w:rFonts w:ascii="Tahoma" w:hAnsi="Tahoma" w:cs="Tahoma"/>
          <w:sz w:val="22"/>
          <w:szCs w:val="22"/>
        </w:rPr>
        <w:t>desde la fecha de fallecimiento del causante, sino desde la</w:t>
      </w:r>
      <w:r w:rsidR="00AE588A">
        <w:rPr>
          <w:rFonts w:ascii="Tahoma" w:hAnsi="Tahoma" w:cs="Tahoma"/>
          <w:sz w:val="22"/>
          <w:szCs w:val="22"/>
        </w:rPr>
        <w:t xml:space="preserve"> </w:t>
      </w:r>
      <w:r w:rsidRPr="002F3A73">
        <w:rPr>
          <w:rFonts w:ascii="Tahoma" w:hAnsi="Tahoma" w:cs="Tahoma"/>
          <w:sz w:val="22"/>
          <w:szCs w:val="22"/>
        </w:rPr>
        <w:t>ejecutoria de la presente providencia; ello así, la pensión empezará a c</w:t>
      </w:r>
      <w:r w:rsidR="00AE588A">
        <w:rPr>
          <w:rFonts w:ascii="Tahoma" w:hAnsi="Tahoma" w:cs="Tahoma"/>
          <w:sz w:val="22"/>
          <w:szCs w:val="22"/>
        </w:rPr>
        <w:t>ancelarse, en cuantía del salario mínimo y por 13 mesadas anuales,</w:t>
      </w:r>
      <w:r w:rsidR="00AE588A" w:rsidRPr="002F3A73">
        <w:rPr>
          <w:rFonts w:ascii="Tahoma" w:hAnsi="Tahoma" w:cs="Tahoma"/>
          <w:sz w:val="22"/>
          <w:szCs w:val="22"/>
        </w:rPr>
        <w:t xml:space="preserve"> </w:t>
      </w:r>
      <w:r w:rsidRPr="002F3A73">
        <w:rPr>
          <w:rFonts w:ascii="Tahoma" w:hAnsi="Tahoma" w:cs="Tahoma"/>
          <w:sz w:val="22"/>
          <w:szCs w:val="22"/>
        </w:rPr>
        <w:t xml:space="preserve">a partir de la firmeza de esta decisión, sin que haya lugar al reconocimiento de los intereses moratorios al no haber mesadas insolutas que los generen. </w:t>
      </w:r>
    </w:p>
    <w:p w:rsidR="007259C0" w:rsidRPr="002F3A73" w:rsidRDefault="007259C0" w:rsidP="007259C0">
      <w:pPr>
        <w:widowControl w:val="0"/>
        <w:autoSpaceDE w:val="0"/>
        <w:autoSpaceDN w:val="0"/>
        <w:adjustRightInd w:val="0"/>
        <w:ind w:firstLine="708"/>
        <w:jc w:val="both"/>
        <w:rPr>
          <w:rFonts w:ascii="Tahoma" w:hAnsi="Tahoma" w:cs="Tahoma"/>
          <w:sz w:val="22"/>
          <w:szCs w:val="22"/>
        </w:rPr>
      </w:pPr>
    </w:p>
    <w:p w:rsidR="007259C0" w:rsidRPr="002F3A73" w:rsidRDefault="007259C0" w:rsidP="007259C0">
      <w:pPr>
        <w:tabs>
          <w:tab w:val="left" w:pos="748"/>
        </w:tabs>
        <w:spacing w:line="276" w:lineRule="auto"/>
        <w:ind w:firstLine="709"/>
        <w:jc w:val="both"/>
        <w:rPr>
          <w:rFonts w:ascii="Tahoma" w:hAnsi="Tahoma" w:cs="Tahoma"/>
          <w:sz w:val="22"/>
          <w:szCs w:val="22"/>
        </w:rPr>
      </w:pPr>
      <w:r w:rsidRPr="002F3A73">
        <w:rPr>
          <w:rFonts w:ascii="Tahoma" w:hAnsi="Tahoma" w:cs="Tahoma"/>
          <w:sz w:val="22"/>
          <w:szCs w:val="22"/>
        </w:rPr>
        <w:t xml:space="preserve">Sin lugar a costas procesales en ninguna de las instancias por haberse concedido la pensión en aplicación de una interpretación constitucional favorable. </w:t>
      </w:r>
    </w:p>
    <w:p w:rsidR="007259C0" w:rsidRPr="002F3A73" w:rsidRDefault="007259C0" w:rsidP="00C45B9E">
      <w:pPr>
        <w:pStyle w:val="Sansinterligne"/>
        <w:spacing w:line="276" w:lineRule="auto"/>
        <w:rPr>
          <w:sz w:val="22"/>
          <w:szCs w:val="22"/>
        </w:rPr>
      </w:pPr>
    </w:p>
    <w:p w:rsidR="00BF4F59" w:rsidRPr="00BF4F59" w:rsidRDefault="00BF4F59" w:rsidP="004C72F3">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FC5EFF"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AE588A">
        <w:rPr>
          <w:rFonts w:ascii="Tahoma" w:hAnsi="Tahoma" w:cs="Tahoma"/>
          <w:b/>
          <w:sz w:val="22"/>
          <w:szCs w:val="22"/>
        </w:rPr>
        <w:t>REVOCAR</w:t>
      </w:r>
      <w:r w:rsidR="00B5378D">
        <w:rPr>
          <w:rFonts w:ascii="Tahoma" w:hAnsi="Tahoma" w:cs="Tahoma"/>
          <w:sz w:val="22"/>
          <w:szCs w:val="22"/>
        </w:rPr>
        <w:t xml:space="preserve"> la sentencia proferida </w:t>
      </w:r>
      <w:r w:rsidR="00B5378D" w:rsidRPr="00BF4F59">
        <w:rPr>
          <w:rFonts w:ascii="Tahoma" w:hAnsi="Tahoma" w:cs="Tahoma"/>
          <w:sz w:val="22"/>
          <w:szCs w:val="22"/>
        </w:rPr>
        <w:t xml:space="preserve">el </w:t>
      </w:r>
      <w:r w:rsidR="00FC5EFF">
        <w:rPr>
          <w:rFonts w:ascii="Tahoma" w:hAnsi="Tahoma" w:cs="Tahoma"/>
          <w:sz w:val="22"/>
          <w:szCs w:val="22"/>
        </w:rPr>
        <w:t>14</w:t>
      </w:r>
      <w:r w:rsidR="00B5378D">
        <w:rPr>
          <w:rFonts w:ascii="Tahoma" w:hAnsi="Tahoma" w:cs="Tahoma"/>
          <w:sz w:val="22"/>
          <w:szCs w:val="22"/>
        </w:rPr>
        <w:t xml:space="preserve"> de </w:t>
      </w:r>
      <w:r w:rsidR="00FC5EFF">
        <w:rPr>
          <w:rFonts w:ascii="Tahoma" w:hAnsi="Tahoma" w:cs="Tahoma"/>
          <w:sz w:val="22"/>
          <w:szCs w:val="22"/>
        </w:rPr>
        <w:t xml:space="preserve">septiembre </w:t>
      </w:r>
      <w:r w:rsidR="00B5378D" w:rsidRPr="00BF4F59">
        <w:rPr>
          <w:rFonts w:ascii="Tahoma" w:hAnsi="Tahoma" w:cs="Tahoma"/>
          <w:sz w:val="22"/>
          <w:szCs w:val="22"/>
        </w:rPr>
        <w:t>de 201</w:t>
      </w:r>
      <w:r w:rsidR="00B5378D">
        <w:rPr>
          <w:rFonts w:ascii="Tahoma" w:hAnsi="Tahoma" w:cs="Tahoma"/>
          <w:sz w:val="22"/>
          <w:szCs w:val="22"/>
        </w:rPr>
        <w:t>5</w:t>
      </w:r>
      <w:r w:rsidR="00B5378D" w:rsidRPr="00BF4F59">
        <w:rPr>
          <w:rFonts w:ascii="Tahoma" w:hAnsi="Tahoma" w:cs="Tahoma"/>
          <w:sz w:val="22"/>
          <w:szCs w:val="22"/>
        </w:rPr>
        <w:t xml:space="preserve"> por el Juzgado </w:t>
      </w:r>
      <w:r w:rsidR="00B5378D">
        <w:rPr>
          <w:rFonts w:ascii="Tahoma" w:hAnsi="Tahoma" w:cs="Tahoma"/>
          <w:sz w:val="22"/>
          <w:szCs w:val="22"/>
        </w:rPr>
        <w:t xml:space="preserve">Quinto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FC5EFF" w:rsidRPr="00FC5EFF">
        <w:rPr>
          <w:rFonts w:ascii="Tahoma" w:hAnsi="Tahoma" w:cs="Tahoma"/>
          <w:b/>
          <w:sz w:val="22"/>
          <w:szCs w:val="22"/>
        </w:rPr>
        <w:t>Doris</w:t>
      </w:r>
      <w:r w:rsidR="00FC5EFF">
        <w:rPr>
          <w:rFonts w:ascii="Tahoma" w:hAnsi="Tahoma" w:cs="Tahoma"/>
          <w:sz w:val="22"/>
          <w:szCs w:val="22"/>
        </w:rPr>
        <w:t xml:space="preserve"> </w:t>
      </w:r>
      <w:r w:rsidR="00FC5EFF" w:rsidRPr="00FC5EFF">
        <w:rPr>
          <w:rFonts w:ascii="Tahoma" w:hAnsi="Tahoma" w:cs="Tahoma"/>
          <w:b/>
          <w:sz w:val="22"/>
          <w:szCs w:val="22"/>
        </w:rPr>
        <w:t>Pineda</w:t>
      </w:r>
      <w:r w:rsidR="00FC5EFF">
        <w:rPr>
          <w:rFonts w:ascii="Tahoma" w:hAnsi="Tahoma" w:cs="Tahoma"/>
          <w:b/>
          <w:sz w:val="22"/>
          <w:szCs w:val="22"/>
        </w:rPr>
        <w:t xml:space="preserve"> Parra</w:t>
      </w:r>
      <w:r w:rsidR="00B5378D">
        <w:rPr>
          <w:rFonts w:ascii="Tahoma" w:hAnsi="Tahoma" w:cs="Tahoma"/>
          <w:b/>
          <w:sz w:val="22"/>
          <w:szCs w:val="22"/>
        </w:rPr>
        <w:t xml:space="preserve"> </w:t>
      </w:r>
      <w:r w:rsidR="00B5378D" w:rsidRPr="007834F9">
        <w:rPr>
          <w:rFonts w:ascii="Tahoma" w:hAnsi="Tahoma" w:cs="Tahoma"/>
          <w:sz w:val="22"/>
          <w:szCs w:val="22"/>
          <w:lang w:val="es-ES_tradnl"/>
        </w:rPr>
        <w:t xml:space="preserve">en contra de la </w:t>
      </w:r>
      <w:r w:rsidR="00B5378D" w:rsidRPr="007834F9">
        <w:rPr>
          <w:rFonts w:ascii="Tahoma" w:hAnsi="Tahoma" w:cs="Tahoma"/>
          <w:b/>
          <w:sz w:val="22"/>
          <w:szCs w:val="22"/>
          <w:lang w:val="es-ES_tradnl"/>
        </w:rPr>
        <w:t>Administradora Colombiana de Pensiones –Colpensiones</w:t>
      </w:r>
      <w:r w:rsidR="00B5378D" w:rsidRPr="00B5378D">
        <w:rPr>
          <w:rFonts w:ascii="Tahoma" w:hAnsi="Tahoma" w:cs="Tahoma"/>
          <w:sz w:val="22"/>
          <w:szCs w:val="22"/>
          <w:lang w:val="es-ES_tradnl"/>
        </w:rPr>
        <w:t>,</w:t>
      </w:r>
      <w:r w:rsidR="00B5378D">
        <w:rPr>
          <w:rFonts w:ascii="Tahoma" w:hAnsi="Tahoma" w:cs="Tahoma"/>
          <w:sz w:val="22"/>
          <w:szCs w:val="22"/>
        </w:rPr>
        <w:t xml:space="preserve"> </w:t>
      </w:r>
      <w:r w:rsidR="00FC5EFF">
        <w:rPr>
          <w:rFonts w:ascii="Tahoma" w:hAnsi="Tahoma" w:cs="Tahoma"/>
          <w:sz w:val="22"/>
          <w:szCs w:val="22"/>
        </w:rPr>
        <w:t xml:space="preserve">y, en su lugar, </w:t>
      </w:r>
    </w:p>
    <w:p w:rsidR="00FC5EFF" w:rsidRDefault="00FC5EFF" w:rsidP="004C72F3">
      <w:pPr>
        <w:spacing w:line="276" w:lineRule="auto"/>
        <w:ind w:firstLine="708"/>
        <w:jc w:val="both"/>
        <w:rPr>
          <w:rFonts w:ascii="Tahoma" w:hAnsi="Tahoma" w:cs="Tahoma"/>
          <w:sz w:val="22"/>
          <w:szCs w:val="22"/>
        </w:rPr>
      </w:pPr>
    </w:p>
    <w:p w:rsidR="00E351B6" w:rsidRDefault="00FC5EFF" w:rsidP="004C72F3">
      <w:pPr>
        <w:spacing w:line="276" w:lineRule="auto"/>
        <w:ind w:firstLine="708"/>
        <w:jc w:val="both"/>
        <w:rPr>
          <w:rFonts w:ascii="Tahoma" w:hAnsi="Tahoma" w:cs="Tahoma"/>
          <w:sz w:val="22"/>
          <w:szCs w:val="22"/>
        </w:rPr>
      </w:pPr>
      <w:r w:rsidRPr="00FC5EFF">
        <w:rPr>
          <w:rFonts w:ascii="Tahoma" w:hAnsi="Tahoma" w:cs="Tahoma"/>
          <w:b/>
          <w:sz w:val="22"/>
          <w:szCs w:val="22"/>
          <w:u w:val="single"/>
        </w:rPr>
        <w:t>SEGUNDO</w:t>
      </w:r>
      <w:r w:rsidRPr="00FC5EFF">
        <w:rPr>
          <w:rFonts w:ascii="Tahoma" w:hAnsi="Tahoma" w:cs="Tahoma"/>
          <w:b/>
          <w:sz w:val="22"/>
          <w:szCs w:val="22"/>
        </w:rPr>
        <w:t>.-</w:t>
      </w:r>
      <w:r>
        <w:rPr>
          <w:rFonts w:ascii="Tahoma" w:hAnsi="Tahoma" w:cs="Tahoma"/>
          <w:sz w:val="22"/>
          <w:szCs w:val="22"/>
        </w:rPr>
        <w:t xml:space="preserve"> </w:t>
      </w:r>
      <w:r w:rsidRPr="00FC5EFF">
        <w:rPr>
          <w:rFonts w:ascii="Tahoma" w:hAnsi="Tahoma" w:cs="Tahoma"/>
          <w:b/>
          <w:sz w:val="22"/>
          <w:szCs w:val="22"/>
        </w:rPr>
        <w:t>DECLARAR</w:t>
      </w:r>
      <w:r>
        <w:rPr>
          <w:rFonts w:ascii="Tahoma" w:hAnsi="Tahoma" w:cs="Tahoma"/>
          <w:sz w:val="22"/>
          <w:szCs w:val="22"/>
        </w:rPr>
        <w:t xml:space="preserve"> que a la señora </w:t>
      </w:r>
      <w:r w:rsidRPr="00FC5EFF">
        <w:rPr>
          <w:rFonts w:ascii="Tahoma" w:hAnsi="Tahoma" w:cs="Tahoma"/>
          <w:b/>
          <w:sz w:val="22"/>
          <w:szCs w:val="22"/>
        </w:rPr>
        <w:t>Doris</w:t>
      </w:r>
      <w:r>
        <w:rPr>
          <w:rFonts w:ascii="Tahoma" w:hAnsi="Tahoma" w:cs="Tahoma"/>
          <w:sz w:val="22"/>
          <w:szCs w:val="22"/>
        </w:rPr>
        <w:t xml:space="preserve"> </w:t>
      </w:r>
      <w:r w:rsidRPr="00FC5EFF">
        <w:rPr>
          <w:rFonts w:ascii="Tahoma" w:hAnsi="Tahoma" w:cs="Tahoma"/>
          <w:b/>
          <w:sz w:val="22"/>
          <w:szCs w:val="22"/>
        </w:rPr>
        <w:t>Pineda</w:t>
      </w:r>
      <w:r>
        <w:rPr>
          <w:rFonts w:ascii="Tahoma" w:hAnsi="Tahoma" w:cs="Tahoma"/>
          <w:b/>
          <w:sz w:val="22"/>
          <w:szCs w:val="22"/>
        </w:rPr>
        <w:t xml:space="preserve"> Parra </w:t>
      </w:r>
      <w:r w:rsidRPr="003D00D7">
        <w:rPr>
          <w:rFonts w:ascii="Tahoma" w:hAnsi="Tahoma" w:cs="Tahoma"/>
          <w:sz w:val="22"/>
          <w:szCs w:val="22"/>
        </w:rPr>
        <w:t xml:space="preserve">en su </w:t>
      </w:r>
      <w:r w:rsidR="003D00D7" w:rsidRPr="003D00D7">
        <w:rPr>
          <w:rFonts w:ascii="Tahoma" w:hAnsi="Tahoma" w:cs="Tahoma"/>
          <w:sz w:val="22"/>
          <w:szCs w:val="22"/>
        </w:rPr>
        <w:t>condición</w:t>
      </w:r>
      <w:r w:rsidRPr="003D00D7">
        <w:rPr>
          <w:rFonts w:ascii="Tahoma" w:hAnsi="Tahoma" w:cs="Tahoma"/>
          <w:sz w:val="22"/>
          <w:szCs w:val="22"/>
        </w:rPr>
        <w:t xml:space="preserve"> de compañera permanente</w:t>
      </w:r>
      <w:r w:rsidR="003D00D7" w:rsidRPr="003D00D7">
        <w:rPr>
          <w:rFonts w:ascii="Tahoma" w:hAnsi="Tahoma" w:cs="Tahoma"/>
          <w:sz w:val="22"/>
          <w:szCs w:val="22"/>
        </w:rPr>
        <w:t xml:space="preserve"> del señor Diego Chica Valencia</w:t>
      </w:r>
      <w:r w:rsidRPr="003D00D7">
        <w:rPr>
          <w:rFonts w:ascii="Tahoma" w:hAnsi="Tahoma" w:cs="Tahoma"/>
          <w:sz w:val="22"/>
          <w:szCs w:val="22"/>
        </w:rPr>
        <w:t>,</w:t>
      </w:r>
      <w:r>
        <w:rPr>
          <w:rFonts w:ascii="Tahoma" w:hAnsi="Tahoma" w:cs="Tahoma"/>
          <w:b/>
          <w:sz w:val="22"/>
          <w:szCs w:val="22"/>
        </w:rPr>
        <w:t xml:space="preserve"> </w:t>
      </w:r>
      <w:r w:rsidRPr="00FC5EFF">
        <w:rPr>
          <w:rFonts w:ascii="Tahoma" w:hAnsi="Tahoma" w:cs="Tahoma"/>
          <w:sz w:val="22"/>
          <w:szCs w:val="22"/>
        </w:rPr>
        <w:t xml:space="preserve">le asiste derecho a la pensión de sobrevivientes causada por la </w:t>
      </w:r>
      <w:r w:rsidRPr="00E351B6">
        <w:rPr>
          <w:rFonts w:ascii="Tahoma" w:hAnsi="Tahoma" w:cs="Tahoma"/>
          <w:sz w:val="22"/>
          <w:szCs w:val="22"/>
        </w:rPr>
        <w:t>muerte</w:t>
      </w:r>
      <w:r w:rsidR="00E351B6">
        <w:rPr>
          <w:rFonts w:ascii="Tahoma" w:hAnsi="Tahoma" w:cs="Tahoma"/>
          <w:sz w:val="22"/>
          <w:szCs w:val="22"/>
        </w:rPr>
        <w:t xml:space="preserve"> de este</w:t>
      </w:r>
      <w:r w:rsidRPr="00E351B6">
        <w:rPr>
          <w:rFonts w:ascii="Tahoma" w:hAnsi="Tahoma" w:cs="Tahoma"/>
          <w:sz w:val="22"/>
          <w:szCs w:val="22"/>
        </w:rPr>
        <w:t xml:space="preserve"> en virtud del principio de la condición</w:t>
      </w:r>
      <w:r>
        <w:rPr>
          <w:rFonts w:ascii="Tahoma" w:hAnsi="Tahoma" w:cs="Tahoma"/>
          <w:b/>
          <w:sz w:val="22"/>
          <w:szCs w:val="22"/>
        </w:rPr>
        <w:t xml:space="preserve"> </w:t>
      </w:r>
      <w:r w:rsidR="00E351B6">
        <w:rPr>
          <w:rFonts w:ascii="Tahoma" w:hAnsi="Tahoma" w:cs="Tahoma"/>
          <w:sz w:val="22"/>
          <w:szCs w:val="22"/>
        </w:rPr>
        <w:t>más beneficiosa.</w:t>
      </w:r>
    </w:p>
    <w:p w:rsidR="00E351B6" w:rsidRDefault="00E351B6" w:rsidP="004C72F3">
      <w:pPr>
        <w:spacing w:line="276" w:lineRule="auto"/>
        <w:ind w:firstLine="708"/>
        <w:jc w:val="both"/>
        <w:rPr>
          <w:rFonts w:ascii="Tahoma" w:hAnsi="Tahoma" w:cs="Tahoma"/>
          <w:sz w:val="22"/>
          <w:szCs w:val="22"/>
        </w:rPr>
      </w:pPr>
    </w:p>
    <w:p w:rsidR="00E351B6" w:rsidRDefault="00E351B6" w:rsidP="004C72F3">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 xml:space="preserve">.- CONDENAR </w:t>
      </w:r>
      <w:r>
        <w:rPr>
          <w:rFonts w:ascii="Tahoma" w:hAnsi="Tahoma" w:cs="Tahoma"/>
          <w:sz w:val="22"/>
          <w:szCs w:val="22"/>
        </w:rPr>
        <w:t xml:space="preserve">a la Administradora Colombiana de Pensiones a reconocer y pagar la pensión de sobrevivientes a la señora </w:t>
      </w:r>
      <w:r w:rsidRPr="00FC5EFF">
        <w:rPr>
          <w:rFonts w:ascii="Tahoma" w:hAnsi="Tahoma" w:cs="Tahoma"/>
          <w:b/>
          <w:sz w:val="22"/>
          <w:szCs w:val="22"/>
        </w:rPr>
        <w:t>Doris</w:t>
      </w:r>
      <w:r>
        <w:rPr>
          <w:rFonts w:ascii="Tahoma" w:hAnsi="Tahoma" w:cs="Tahoma"/>
          <w:sz w:val="22"/>
          <w:szCs w:val="22"/>
        </w:rPr>
        <w:t xml:space="preserve"> </w:t>
      </w:r>
      <w:r w:rsidRPr="00FC5EFF">
        <w:rPr>
          <w:rFonts w:ascii="Tahoma" w:hAnsi="Tahoma" w:cs="Tahoma"/>
          <w:b/>
          <w:sz w:val="22"/>
          <w:szCs w:val="22"/>
        </w:rPr>
        <w:t>Pineda</w:t>
      </w:r>
      <w:r>
        <w:rPr>
          <w:rFonts w:ascii="Tahoma" w:hAnsi="Tahoma" w:cs="Tahoma"/>
          <w:b/>
          <w:sz w:val="22"/>
          <w:szCs w:val="22"/>
        </w:rPr>
        <w:t xml:space="preserve"> Parra </w:t>
      </w:r>
      <w:r>
        <w:rPr>
          <w:rFonts w:ascii="Tahoma" w:hAnsi="Tahoma" w:cs="Tahoma"/>
          <w:sz w:val="22"/>
          <w:szCs w:val="22"/>
        </w:rPr>
        <w:t>a partir de la ejecutoria de la presente providencia, en cuantía del salario mínimo y por 13 mesadas anuales.</w:t>
      </w:r>
    </w:p>
    <w:p w:rsidR="00E351B6" w:rsidRDefault="00E351B6" w:rsidP="004C72F3">
      <w:pPr>
        <w:spacing w:line="276" w:lineRule="auto"/>
        <w:ind w:firstLine="708"/>
        <w:jc w:val="both"/>
        <w:rPr>
          <w:rFonts w:ascii="Tahoma" w:hAnsi="Tahoma" w:cs="Tahoma"/>
          <w:sz w:val="22"/>
          <w:szCs w:val="22"/>
        </w:rPr>
      </w:pPr>
    </w:p>
    <w:p w:rsidR="00E351B6" w:rsidRPr="00E351B6" w:rsidRDefault="00E351B6" w:rsidP="004C72F3">
      <w:pPr>
        <w:spacing w:line="276" w:lineRule="auto"/>
        <w:ind w:firstLine="708"/>
        <w:jc w:val="both"/>
        <w:rPr>
          <w:rFonts w:ascii="Tahoma" w:hAnsi="Tahoma" w:cs="Tahoma"/>
          <w:sz w:val="22"/>
          <w:szCs w:val="22"/>
        </w:rPr>
      </w:pPr>
      <w:r w:rsidRPr="00E351B6">
        <w:rPr>
          <w:rFonts w:ascii="Tahoma" w:hAnsi="Tahoma" w:cs="Tahoma"/>
          <w:b/>
          <w:sz w:val="22"/>
          <w:szCs w:val="22"/>
          <w:u w:val="single"/>
        </w:rPr>
        <w:t>CUARTO.-</w:t>
      </w:r>
      <w:r>
        <w:rPr>
          <w:rFonts w:ascii="Tahoma" w:hAnsi="Tahoma" w:cs="Tahoma"/>
          <w:sz w:val="22"/>
          <w:szCs w:val="22"/>
        </w:rPr>
        <w:t xml:space="preserve"> NEGAR las demás pretensiones de la demanda.</w:t>
      </w:r>
    </w:p>
    <w:p w:rsidR="00E351B6" w:rsidRDefault="00E351B6" w:rsidP="004C72F3">
      <w:pPr>
        <w:spacing w:line="276" w:lineRule="auto"/>
        <w:ind w:firstLine="708"/>
        <w:jc w:val="both"/>
        <w:rPr>
          <w:rFonts w:ascii="Tahoma" w:hAnsi="Tahoma" w:cs="Tahoma"/>
          <w:b/>
          <w:sz w:val="22"/>
          <w:szCs w:val="22"/>
        </w:rPr>
      </w:pPr>
    </w:p>
    <w:p w:rsidR="00E351B6" w:rsidRDefault="00E351B6" w:rsidP="004C72F3">
      <w:pPr>
        <w:spacing w:line="276" w:lineRule="auto"/>
        <w:ind w:firstLine="708"/>
        <w:jc w:val="both"/>
        <w:rPr>
          <w:rFonts w:ascii="Tahoma" w:hAnsi="Tahoma" w:cs="Tahoma"/>
          <w:sz w:val="22"/>
          <w:szCs w:val="22"/>
        </w:rPr>
      </w:pPr>
      <w:r w:rsidRPr="00E351B6">
        <w:rPr>
          <w:rFonts w:ascii="Tahoma" w:hAnsi="Tahoma" w:cs="Tahoma"/>
          <w:b/>
          <w:sz w:val="22"/>
          <w:szCs w:val="22"/>
          <w:u w:val="single"/>
        </w:rPr>
        <w:t>QUINTO.-</w:t>
      </w:r>
      <w:r>
        <w:rPr>
          <w:rFonts w:ascii="Tahoma" w:hAnsi="Tahoma" w:cs="Tahoma"/>
          <w:sz w:val="22"/>
          <w:szCs w:val="22"/>
        </w:rPr>
        <w:t xml:space="preserve"> </w:t>
      </w:r>
      <w:r w:rsidRPr="006D5A9B">
        <w:rPr>
          <w:rFonts w:ascii="Tahoma" w:hAnsi="Tahoma" w:cs="Tahoma"/>
          <w:sz w:val="22"/>
          <w:szCs w:val="22"/>
        </w:rPr>
        <w:t>Sin condena en costas en este grado jurisdiccional</w:t>
      </w:r>
      <w:r>
        <w:rPr>
          <w:rFonts w:ascii="Tahoma" w:hAnsi="Tahoma" w:cs="Tahoma"/>
          <w:sz w:val="22"/>
          <w:szCs w:val="22"/>
        </w:rPr>
        <w:t>.</w:t>
      </w:r>
    </w:p>
    <w:p w:rsidR="00E351B6" w:rsidRDefault="00E351B6" w:rsidP="004C72F3">
      <w:pPr>
        <w:spacing w:line="276" w:lineRule="auto"/>
        <w:ind w:firstLine="708"/>
        <w:jc w:val="both"/>
        <w:rPr>
          <w:rFonts w:ascii="Tahoma" w:hAnsi="Tahoma" w:cs="Tahoma"/>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B97C62"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lastRenderedPageBreak/>
        <w:t>ANA LUCÍA CAICEDO CALDERÓN</w:t>
      </w: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A55ED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E351B6">
        <w:rPr>
          <w:rFonts w:ascii="Tahoma" w:hAnsi="Tahoma" w:cs="Tahoma"/>
          <w:b/>
          <w:sz w:val="22"/>
          <w:szCs w:val="22"/>
        </w:rPr>
        <w:t xml:space="preserve">                    </w:t>
      </w:r>
      <w:r w:rsidR="00A55EDA">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sectPr w:rsidR="00A64CF4"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4A" w:rsidRDefault="00F6794A" w:rsidP="00080145">
      <w:r>
        <w:separator/>
      </w:r>
    </w:p>
  </w:endnote>
  <w:endnote w:type="continuationSeparator" w:id="0">
    <w:p w:rsidR="00F6794A" w:rsidRDefault="00F6794A"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89918"/>
      <w:docPartObj>
        <w:docPartGallery w:val="Page Numbers (Bottom of Page)"/>
        <w:docPartUnique/>
      </w:docPartObj>
    </w:sdtPr>
    <w:sdtEndPr/>
    <w:sdtContent>
      <w:p w:rsidR="00BF0D57" w:rsidRDefault="00BF0D57">
        <w:pPr>
          <w:pStyle w:val="Pieddepage"/>
          <w:jc w:val="right"/>
        </w:pPr>
        <w:r>
          <w:fldChar w:fldCharType="begin"/>
        </w:r>
        <w:r>
          <w:instrText>PAGE   \* MERGEFORMAT</w:instrText>
        </w:r>
        <w:r>
          <w:fldChar w:fldCharType="separate"/>
        </w:r>
        <w:r w:rsidR="00C57086">
          <w:rPr>
            <w:noProof/>
          </w:rPr>
          <w:t>7</w:t>
        </w:r>
        <w:r>
          <w:fldChar w:fldCharType="end"/>
        </w:r>
      </w:p>
    </w:sdtContent>
  </w:sdt>
  <w:p w:rsidR="00BF0D57" w:rsidRDefault="00BF0D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04606"/>
      <w:docPartObj>
        <w:docPartGallery w:val="Page Numbers (Bottom of Page)"/>
        <w:docPartUnique/>
      </w:docPartObj>
    </w:sdtPr>
    <w:sdtEndPr/>
    <w:sdtContent>
      <w:p w:rsidR="00BF0D57" w:rsidRDefault="00BF0D57">
        <w:pPr>
          <w:pStyle w:val="Pieddepage"/>
          <w:jc w:val="right"/>
        </w:pPr>
        <w:r>
          <w:fldChar w:fldCharType="begin"/>
        </w:r>
        <w:r>
          <w:instrText>PAGE   \* MERGEFORMAT</w:instrText>
        </w:r>
        <w:r>
          <w:fldChar w:fldCharType="separate"/>
        </w:r>
        <w:r w:rsidR="00C57086">
          <w:rPr>
            <w:noProof/>
          </w:rPr>
          <w:t>1</w:t>
        </w:r>
        <w:r>
          <w:fldChar w:fldCharType="end"/>
        </w:r>
      </w:p>
    </w:sdtContent>
  </w:sdt>
  <w:p w:rsidR="0016363D" w:rsidRDefault="0016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4A" w:rsidRDefault="00F6794A" w:rsidP="00080145">
      <w:r>
        <w:separator/>
      </w:r>
    </w:p>
  </w:footnote>
  <w:footnote w:type="continuationSeparator" w:id="0">
    <w:p w:rsidR="00F6794A" w:rsidRDefault="00F6794A" w:rsidP="00080145">
      <w:r>
        <w:continuationSeparator/>
      </w:r>
    </w:p>
  </w:footnote>
  <w:footnote w:id="1">
    <w:p w:rsidR="00C45B9E" w:rsidRDefault="00C45B9E" w:rsidP="00C45B9E">
      <w:pPr>
        <w:pStyle w:val="Notedebasdepage"/>
        <w:jc w:val="both"/>
        <w:rPr>
          <w:rFonts w:ascii="Arial" w:hAnsi="Arial" w:cs="Arial"/>
        </w:rPr>
      </w:pPr>
      <w:r>
        <w:rPr>
          <w:rStyle w:val="Appelnotedebasdep"/>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rsidR="00C45B9E" w:rsidRDefault="00C45B9E" w:rsidP="00C45B9E">
      <w:pPr>
        <w:pStyle w:val="Notedebasdepag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A2" w:rsidRPr="00C616B6" w:rsidRDefault="004A6CA2"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Radicación No.: 66001-31-05-005-2014-00</w:t>
    </w:r>
    <w:r w:rsidR="004B78E4" w:rsidRPr="00C616B6">
      <w:rPr>
        <w:rFonts w:ascii="Times New Roman" w:hAnsi="Times New Roman" w:cs="Times New Roman"/>
        <w:b w:val="0"/>
        <w:color w:val="000000" w:themeColor="text1"/>
        <w:sz w:val="16"/>
        <w:szCs w:val="16"/>
      </w:rPr>
      <w:t>573-00</w:t>
    </w:r>
  </w:p>
  <w:p w:rsidR="004A6CA2" w:rsidRPr="00C616B6" w:rsidRDefault="004A6CA2"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Demandantes: </w:t>
    </w:r>
    <w:r w:rsidR="004B78E4" w:rsidRPr="00C616B6">
      <w:rPr>
        <w:rFonts w:ascii="Times New Roman" w:hAnsi="Times New Roman" w:cs="Times New Roman"/>
        <w:b w:val="0"/>
        <w:color w:val="000000" w:themeColor="text1"/>
        <w:sz w:val="16"/>
        <w:szCs w:val="16"/>
      </w:rPr>
      <w:t xml:space="preserve">Doris Pineda Parra </w:t>
    </w:r>
  </w:p>
  <w:p w:rsidR="004A6CA2" w:rsidRPr="00C616B6" w:rsidRDefault="004A6CA2" w:rsidP="004A6CA2">
    <w:pPr>
      <w:pStyle w:val="Titre"/>
      <w:spacing w:line="240" w:lineRule="auto"/>
      <w:ind w:left="708" w:hanging="708"/>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Demandado: Colpensiones  </w:t>
    </w:r>
  </w:p>
  <w:p w:rsidR="00480896" w:rsidRPr="00480896" w:rsidRDefault="00480896"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14B2"/>
    <w:rsid w:val="00003960"/>
    <w:rsid w:val="00017838"/>
    <w:rsid w:val="00022AEA"/>
    <w:rsid w:val="00025E17"/>
    <w:rsid w:val="00034FE3"/>
    <w:rsid w:val="0004263C"/>
    <w:rsid w:val="00057B0B"/>
    <w:rsid w:val="00060436"/>
    <w:rsid w:val="00066D65"/>
    <w:rsid w:val="0007315B"/>
    <w:rsid w:val="00074E8C"/>
    <w:rsid w:val="00075FAF"/>
    <w:rsid w:val="00080145"/>
    <w:rsid w:val="000B27B6"/>
    <w:rsid w:val="000E4863"/>
    <w:rsid w:val="000F0E76"/>
    <w:rsid w:val="00100A95"/>
    <w:rsid w:val="001013F3"/>
    <w:rsid w:val="0010278F"/>
    <w:rsid w:val="00105493"/>
    <w:rsid w:val="00106257"/>
    <w:rsid w:val="00110A0D"/>
    <w:rsid w:val="001250D7"/>
    <w:rsid w:val="00127A91"/>
    <w:rsid w:val="00141D03"/>
    <w:rsid w:val="00155398"/>
    <w:rsid w:val="00162539"/>
    <w:rsid w:val="0016363D"/>
    <w:rsid w:val="00166F08"/>
    <w:rsid w:val="00182977"/>
    <w:rsid w:val="001B2F71"/>
    <w:rsid w:val="001B5C19"/>
    <w:rsid w:val="001E71E0"/>
    <w:rsid w:val="001E79CD"/>
    <w:rsid w:val="001E7D67"/>
    <w:rsid w:val="001F4FC5"/>
    <w:rsid w:val="002029A4"/>
    <w:rsid w:val="002110D4"/>
    <w:rsid w:val="002115CB"/>
    <w:rsid w:val="00212051"/>
    <w:rsid w:val="00216D70"/>
    <w:rsid w:val="00221D95"/>
    <w:rsid w:val="0022654E"/>
    <w:rsid w:val="002438EE"/>
    <w:rsid w:val="002514CA"/>
    <w:rsid w:val="0026647A"/>
    <w:rsid w:val="00276B24"/>
    <w:rsid w:val="00283EDB"/>
    <w:rsid w:val="00291DA9"/>
    <w:rsid w:val="002926BB"/>
    <w:rsid w:val="002A7962"/>
    <w:rsid w:val="002B1AB0"/>
    <w:rsid w:val="002D54F6"/>
    <w:rsid w:val="002E0D7D"/>
    <w:rsid w:val="002E0EBC"/>
    <w:rsid w:val="002F0437"/>
    <w:rsid w:val="002F2112"/>
    <w:rsid w:val="00305E33"/>
    <w:rsid w:val="00306E24"/>
    <w:rsid w:val="00340095"/>
    <w:rsid w:val="003421B6"/>
    <w:rsid w:val="00343E6F"/>
    <w:rsid w:val="003510A5"/>
    <w:rsid w:val="0035456B"/>
    <w:rsid w:val="00361575"/>
    <w:rsid w:val="00367580"/>
    <w:rsid w:val="00371FFB"/>
    <w:rsid w:val="00381B9C"/>
    <w:rsid w:val="00386188"/>
    <w:rsid w:val="003874E9"/>
    <w:rsid w:val="00395310"/>
    <w:rsid w:val="003A3E8D"/>
    <w:rsid w:val="003B3D13"/>
    <w:rsid w:val="003B47EA"/>
    <w:rsid w:val="003D00D7"/>
    <w:rsid w:val="003E491B"/>
    <w:rsid w:val="00403B7A"/>
    <w:rsid w:val="00412E5B"/>
    <w:rsid w:val="00414DE2"/>
    <w:rsid w:val="00415346"/>
    <w:rsid w:val="004255EA"/>
    <w:rsid w:val="004447F5"/>
    <w:rsid w:val="00480896"/>
    <w:rsid w:val="00480F2F"/>
    <w:rsid w:val="004A6747"/>
    <w:rsid w:val="004A6CA2"/>
    <w:rsid w:val="004B78E4"/>
    <w:rsid w:val="004C72F3"/>
    <w:rsid w:val="004D0735"/>
    <w:rsid w:val="004D7051"/>
    <w:rsid w:val="004E4E43"/>
    <w:rsid w:val="004F4A7B"/>
    <w:rsid w:val="005056FE"/>
    <w:rsid w:val="00517916"/>
    <w:rsid w:val="005273C2"/>
    <w:rsid w:val="005318DD"/>
    <w:rsid w:val="005318E8"/>
    <w:rsid w:val="00540C5F"/>
    <w:rsid w:val="00545784"/>
    <w:rsid w:val="0056444E"/>
    <w:rsid w:val="0057194E"/>
    <w:rsid w:val="00577F06"/>
    <w:rsid w:val="00581FD6"/>
    <w:rsid w:val="0058462F"/>
    <w:rsid w:val="0059063E"/>
    <w:rsid w:val="005942AE"/>
    <w:rsid w:val="00597BAC"/>
    <w:rsid w:val="005A17EF"/>
    <w:rsid w:val="005A59B9"/>
    <w:rsid w:val="005B687D"/>
    <w:rsid w:val="005D0964"/>
    <w:rsid w:val="005D4B79"/>
    <w:rsid w:val="005F0E90"/>
    <w:rsid w:val="005F36A1"/>
    <w:rsid w:val="005F6A03"/>
    <w:rsid w:val="006028E5"/>
    <w:rsid w:val="006036A6"/>
    <w:rsid w:val="00612331"/>
    <w:rsid w:val="00620EBE"/>
    <w:rsid w:val="00621AB8"/>
    <w:rsid w:val="00624510"/>
    <w:rsid w:val="00645881"/>
    <w:rsid w:val="00655FAC"/>
    <w:rsid w:val="006669E2"/>
    <w:rsid w:val="006704E9"/>
    <w:rsid w:val="00683396"/>
    <w:rsid w:val="006A1A7A"/>
    <w:rsid w:val="006B252C"/>
    <w:rsid w:val="006D5A9B"/>
    <w:rsid w:val="006E6687"/>
    <w:rsid w:val="007062F1"/>
    <w:rsid w:val="007162F8"/>
    <w:rsid w:val="0072543C"/>
    <w:rsid w:val="007259C0"/>
    <w:rsid w:val="00727652"/>
    <w:rsid w:val="00730F6D"/>
    <w:rsid w:val="00736729"/>
    <w:rsid w:val="0075556D"/>
    <w:rsid w:val="00756A9C"/>
    <w:rsid w:val="00766B68"/>
    <w:rsid w:val="00774121"/>
    <w:rsid w:val="00794047"/>
    <w:rsid w:val="007A25CC"/>
    <w:rsid w:val="007B3B93"/>
    <w:rsid w:val="007B634B"/>
    <w:rsid w:val="007B6916"/>
    <w:rsid w:val="007D04C8"/>
    <w:rsid w:val="007D4C51"/>
    <w:rsid w:val="007E72ED"/>
    <w:rsid w:val="008050A8"/>
    <w:rsid w:val="00811FC8"/>
    <w:rsid w:val="0081532D"/>
    <w:rsid w:val="00832CF6"/>
    <w:rsid w:val="0084096A"/>
    <w:rsid w:val="00843CE4"/>
    <w:rsid w:val="00850A79"/>
    <w:rsid w:val="008519E1"/>
    <w:rsid w:val="00860414"/>
    <w:rsid w:val="008779AE"/>
    <w:rsid w:val="00893C3F"/>
    <w:rsid w:val="008B7665"/>
    <w:rsid w:val="008C6058"/>
    <w:rsid w:val="008C7E33"/>
    <w:rsid w:val="008E1A25"/>
    <w:rsid w:val="008E6C63"/>
    <w:rsid w:val="008F5E43"/>
    <w:rsid w:val="00906C3F"/>
    <w:rsid w:val="00912847"/>
    <w:rsid w:val="00912B76"/>
    <w:rsid w:val="00917A25"/>
    <w:rsid w:val="009241B2"/>
    <w:rsid w:val="00924720"/>
    <w:rsid w:val="00934D50"/>
    <w:rsid w:val="00967694"/>
    <w:rsid w:val="00976160"/>
    <w:rsid w:val="00976E72"/>
    <w:rsid w:val="0098272B"/>
    <w:rsid w:val="00991C48"/>
    <w:rsid w:val="00995BF3"/>
    <w:rsid w:val="00996756"/>
    <w:rsid w:val="00996E7B"/>
    <w:rsid w:val="009A0B27"/>
    <w:rsid w:val="009A1027"/>
    <w:rsid w:val="009B686A"/>
    <w:rsid w:val="009B6F38"/>
    <w:rsid w:val="009F3CEB"/>
    <w:rsid w:val="009F7FFA"/>
    <w:rsid w:val="00A1377C"/>
    <w:rsid w:val="00A14521"/>
    <w:rsid w:val="00A24570"/>
    <w:rsid w:val="00A25950"/>
    <w:rsid w:val="00A260C2"/>
    <w:rsid w:val="00A27AF3"/>
    <w:rsid w:val="00A32E7E"/>
    <w:rsid w:val="00A34EE0"/>
    <w:rsid w:val="00A353F7"/>
    <w:rsid w:val="00A36202"/>
    <w:rsid w:val="00A51E5C"/>
    <w:rsid w:val="00A55EDA"/>
    <w:rsid w:val="00A64CF4"/>
    <w:rsid w:val="00A80001"/>
    <w:rsid w:val="00A85908"/>
    <w:rsid w:val="00A9042A"/>
    <w:rsid w:val="00A97020"/>
    <w:rsid w:val="00AD1523"/>
    <w:rsid w:val="00AD15CD"/>
    <w:rsid w:val="00AE0A4C"/>
    <w:rsid w:val="00AE1BC3"/>
    <w:rsid w:val="00AE307B"/>
    <w:rsid w:val="00AE588A"/>
    <w:rsid w:val="00AE67A8"/>
    <w:rsid w:val="00AF00CF"/>
    <w:rsid w:val="00B06C1C"/>
    <w:rsid w:val="00B3777D"/>
    <w:rsid w:val="00B44B42"/>
    <w:rsid w:val="00B5378D"/>
    <w:rsid w:val="00B55A47"/>
    <w:rsid w:val="00B56BEF"/>
    <w:rsid w:val="00B62982"/>
    <w:rsid w:val="00B6315C"/>
    <w:rsid w:val="00B64302"/>
    <w:rsid w:val="00B673B7"/>
    <w:rsid w:val="00B727F7"/>
    <w:rsid w:val="00B77D00"/>
    <w:rsid w:val="00B85D72"/>
    <w:rsid w:val="00B9542F"/>
    <w:rsid w:val="00B97C62"/>
    <w:rsid w:val="00BA4E75"/>
    <w:rsid w:val="00BB1DB6"/>
    <w:rsid w:val="00BB24E2"/>
    <w:rsid w:val="00BD7223"/>
    <w:rsid w:val="00BE6D09"/>
    <w:rsid w:val="00BF0D57"/>
    <w:rsid w:val="00BF4F59"/>
    <w:rsid w:val="00BF7875"/>
    <w:rsid w:val="00C001B2"/>
    <w:rsid w:val="00C00C16"/>
    <w:rsid w:val="00C01C1E"/>
    <w:rsid w:val="00C07CB3"/>
    <w:rsid w:val="00C12964"/>
    <w:rsid w:val="00C32225"/>
    <w:rsid w:val="00C45B9E"/>
    <w:rsid w:val="00C523B8"/>
    <w:rsid w:val="00C53C31"/>
    <w:rsid w:val="00C5659C"/>
    <w:rsid w:val="00C57020"/>
    <w:rsid w:val="00C57086"/>
    <w:rsid w:val="00C57505"/>
    <w:rsid w:val="00C616B6"/>
    <w:rsid w:val="00C62EF8"/>
    <w:rsid w:val="00C727C9"/>
    <w:rsid w:val="00C95FFA"/>
    <w:rsid w:val="00CB3670"/>
    <w:rsid w:val="00CB3FC9"/>
    <w:rsid w:val="00CB4379"/>
    <w:rsid w:val="00CC44B7"/>
    <w:rsid w:val="00CC592A"/>
    <w:rsid w:val="00CF5190"/>
    <w:rsid w:val="00D1091B"/>
    <w:rsid w:val="00D164FA"/>
    <w:rsid w:val="00D417D3"/>
    <w:rsid w:val="00D43B66"/>
    <w:rsid w:val="00D469B9"/>
    <w:rsid w:val="00D64432"/>
    <w:rsid w:val="00D720EA"/>
    <w:rsid w:val="00D7234C"/>
    <w:rsid w:val="00D8147F"/>
    <w:rsid w:val="00D87CFC"/>
    <w:rsid w:val="00D9652A"/>
    <w:rsid w:val="00DA227A"/>
    <w:rsid w:val="00DB1C00"/>
    <w:rsid w:val="00DC7BCD"/>
    <w:rsid w:val="00E0254E"/>
    <w:rsid w:val="00E06452"/>
    <w:rsid w:val="00E204EA"/>
    <w:rsid w:val="00E21361"/>
    <w:rsid w:val="00E22A4A"/>
    <w:rsid w:val="00E351B6"/>
    <w:rsid w:val="00E7354C"/>
    <w:rsid w:val="00E923BA"/>
    <w:rsid w:val="00E97428"/>
    <w:rsid w:val="00EA37D5"/>
    <w:rsid w:val="00EA50CD"/>
    <w:rsid w:val="00EC3C2C"/>
    <w:rsid w:val="00EC539A"/>
    <w:rsid w:val="00ED05AE"/>
    <w:rsid w:val="00ED316D"/>
    <w:rsid w:val="00ED6F5B"/>
    <w:rsid w:val="00EF04B2"/>
    <w:rsid w:val="00F010F0"/>
    <w:rsid w:val="00F02CEE"/>
    <w:rsid w:val="00F21123"/>
    <w:rsid w:val="00F42050"/>
    <w:rsid w:val="00F56EF9"/>
    <w:rsid w:val="00F6794A"/>
    <w:rsid w:val="00F7005C"/>
    <w:rsid w:val="00F75E3A"/>
    <w:rsid w:val="00F83DA1"/>
    <w:rsid w:val="00F91A22"/>
    <w:rsid w:val="00F93822"/>
    <w:rsid w:val="00FA288D"/>
    <w:rsid w:val="00FA3A67"/>
    <w:rsid w:val="00FA4FEA"/>
    <w:rsid w:val="00FB1EDA"/>
    <w:rsid w:val="00FC2C84"/>
    <w:rsid w:val="00FC5EFF"/>
    <w:rsid w:val="00FD2724"/>
    <w:rsid w:val="00FD5BC2"/>
    <w:rsid w:val="00FE04B8"/>
    <w:rsid w:val="00FE53E8"/>
    <w:rsid w:val="00FE7690"/>
    <w:rsid w:val="00FF22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E1B8-0B3B-43E1-AB26-0C7C839B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3410</Words>
  <Characters>18761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37</cp:revision>
  <cp:lastPrinted>2017-01-26T20:38:00Z</cp:lastPrinted>
  <dcterms:created xsi:type="dcterms:W3CDTF">2017-01-23T18:22:00Z</dcterms:created>
  <dcterms:modified xsi:type="dcterms:W3CDTF">2017-05-02T19:09:00Z</dcterms:modified>
</cp:coreProperties>
</file>