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9579B" w14:textId="3F5A7716" w:rsidR="00D578E7" w:rsidRPr="00D578E7" w:rsidRDefault="00D578E7" w:rsidP="00D578E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16"/>
          <w:szCs w:val="16"/>
          <w:lang w:val="es-CO" w:eastAsia="fr-FR"/>
        </w:rPr>
      </w:pPr>
      <w:r w:rsidRPr="00D578E7">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Pr>
          <w:rFonts w:ascii="Calibri" w:eastAsia="Calibri" w:hAnsi="Calibri" w:cs="Calibri"/>
          <w:color w:val="FF0000"/>
          <w:sz w:val="16"/>
          <w:szCs w:val="16"/>
          <w:lang w:val="es-CO" w:eastAsia="fr-FR"/>
        </w:rPr>
        <w:t xml:space="preserve">el audio que reposa en </w:t>
      </w:r>
      <w:r w:rsidRPr="00D578E7">
        <w:rPr>
          <w:rFonts w:ascii="Calibri" w:eastAsia="Calibri" w:hAnsi="Calibri" w:cs="Calibri"/>
          <w:color w:val="FF0000"/>
          <w:sz w:val="16"/>
          <w:szCs w:val="16"/>
          <w:lang w:val="es-CO" w:eastAsia="fr-FR"/>
        </w:rPr>
        <w:t>la Secretaría de esta Sala.</w:t>
      </w:r>
      <w:r w:rsidRPr="00D578E7">
        <w:rPr>
          <w:rFonts w:ascii="Calibri" w:eastAsia="Calibri" w:hAnsi="Calibri" w:cs="Calibri"/>
          <w:color w:val="222222"/>
          <w:sz w:val="16"/>
          <w:szCs w:val="16"/>
          <w:lang w:val="es-CO" w:eastAsia="fr-FR"/>
        </w:rPr>
        <w:t> </w:t>
      </w:r>
    </w:p>
    <w:p w14:paraId="3272B897" w14:textId="77777777" w:rsidR="00D578E7" w:rsidRPr="00D578E7" w:rsidRDefault="00D578E7" w:rsidP="00D578E7">
      <w:pPr>
        <w:widowControl w:val="0"/>
        <w:autoSpaceDE w:val="0"/>
        <w:autoSpaceDN w:val="0"/>
        <w:adjustRightInd w:val="0"/>
        <w:jc w:val="both"/>
        <w:rPr>
          <w:rFonts w:ascii="Tahoma" w:eastAsia="Times New Roman" w:hAnsi="Tahoma" w:cs="Tahoma"/>
          <w:b/>
          <w:sz w:val="18"/>
          <w:szCs w:val="18"/>
          <w:lang w:val="es-CO" w:eastAsia="es-ES"/>
        </w:rPr>
      </w:pPr>
    </w:p>
    <w:p w14:paraId="556BB802" w14:textId="02DA7AAF" w:rsidR="00273341" w:rsidRPr="00521ED2" w:rsidRDefault="00273341" w:rsidP="00273341">
      <w:pPr>
        <w:pStyle w:val="Titre"/>
        <w:spacing w:line="240" w:lineRule="auto"/>
        <w:jc w:val="both"/>
        <w:rPr>
          <w:rFonts w:ascii="Tahoma" w:hAnsi="Tahoma" w:cs="Tahoma"/>
          <w:b w:val="0"/>
          <w:sz w:val="18"/>
          <w:szCs w:val="18"/>
        </w:rPr>
      </w:pPr>
      <w:r w:rsidRPr="00521ED2">
        <w:rPr>
          <w:rFonts w:ascii="Tahoma" w:hAnsi="Tahoma" w:cs="Tahoma"/>
          <w:sz w:val="18"/>
          <w:szCs w:val="18"/>
        </w:rPr>
        <w:t>Providencia:</w:t>
      </w:r>
      <w:r w:rsidRPr="00521ED2">
        <w:rPr>
          <w:rFonts w:ascii="Tahoma" w:hAnsi="Tahoma" w:cs="Tahoma"/>
          <w:b w:val="0"/>
          <w:sz w:val="18"/>
          <w:szCs w:val="18"/>
        </w:rPr>
        <w:t xml:space="preserve"> </w:t>
      </w:r>
      <w:r w:rsidRPr="00521ED2">
        <w:rPr>
          <w:rFonts w:ascii="Tahoma" w:hAnsi="Tahoma" w:cs="Tahoma"/>
          <w:b w:val="0"/>
          <w:sz w:val="18"/>
          <w:szCs w:val="18"/>
        </w:rPr>
        <w:tab/>
      </w:r>
      <w:r w:rsidRPr="00521ED2">
        <w:rPr>
          <w:rFonts w:ascii="Tahoma" w:hAnsi="Tahoma" w:cs="Tahoma"/>
          <w:b w:val="0"/>
          <w:sz w:val="18"/>
          <w:szCs w:val="18"/>
        </w:rPr>
        <w:tab/>
      </w:r>
      <w:r>
        <w:rPr>
          <w:rFonts w:ascii="Tahoma" w:hAnsi="Tahoma" w:cs="Tahoma"/>
          <w:b w:val="0"/>
          <w:bCs/>
          <w:sz w:val="18"/>
          <w:szCs w:val="18"/>
        </w:rPr>
        <w:t xml:space="preserve">Sentencia </w:t>
      </w:r>
      <w:r w:rsidR="00D578E7">
        <w:rPr>
          <w:rFonts w:ascii="Tahoma" w:hAnsi="Tahoma" w:cs="Tahoma"/>
          <w:b w:val="0"/>
          <w:bCs/>
          <w:sz w:val="18"/>
          <w:szCs w:val="18"/>
        </w:rPr>
        <w:t xml:space="preserve">- 2ª instancia - </w:t>
      </w:r>
      <w:r>
        <w:rPr>
          <w:rFonts w:ascii="Tahoma" w:hAnsi="Tahoma" w:cs="Tahoma"/>
          <w:b w:val="0"/>
          <w:bCs/>
          <w:sz w:val="18"/>
          <w:szCs w:val="18"/>
        </w:rPr>
        <w:t>31 marzo</w:t>
      </w:r>
      <w:r w:rsidRPr="00521ED2">
        <w:rPr>
          <w:rFonts w:ascii="Tahoma" w:hAnsi="Tahoma" w:cs="Tahoma"/>
          <w:b w:val="0"/>
          <w:bCs/>
          <w:sz w:val="18"/>
          <w:szCs w:val="18"/>
        </w:rPr>
        <w:t xml:space="preserve"> de 2017 </w:t>
      </w:r>
    </w:p>
    <w:p w14:paraId="76E6B318" w14:textId="67918A23" w:rsidR="00D578E7" w:rsidRPr="00521ED2" w:rsidRDefault="00D578E7" w:rsidP="00D578E7">
      <w:pPr>
        <w:pStyle w:val="Titre"/>
        <w:spacing w:line="240" w:lineRule="auto"/>
        <w:jc w:val="both"/>
        <w:rPr>
          <w:rFonts w:ascii="Tahoma" w:hAnsi="Tahoma" w:cs="Tahoma"/>
          <w:b w:val="0"/>
          <w:sz w:val="18"/>
          <w:szCs w:val="18"/>
        </w:rPr>
      </w:pPr>
      <w:r w:rsidRPr="00521ED2">
        <w:rPr>
          <w:rFonts w:ascii="Tahoma" w:hAnsi="Tahoma" w:cs="Tahoma"/>
          <w:sz w:val="18"/>
          <w:szCs w:val="18"/>
        </w:rPr>
        <w:t>Proceso:</w:t>
      </w:r>
      <w:r w:rsidRPr="00521ED2">
        <w:rPr>
          <w:rFonts w:ascii="Tahoma" w:hAnsi="Tahoma" w:cs="Tahoma"/>
          <w:b w:val="0"/>
          <w:sz w:val="18"/>
          <w:szCs w:val="18"/>
        </w:rPr>
        <w:tab/>
      </w:r>
      <w:r w:rsidRPr="00521ED2">
        <w:rPr>
          <w:rFonts w:ascii="Tahoma" w:hAnsi="Tahoma" w:cs="Tahoma"/>
          <w:b w:val="0"/>
          <w:sz w:val="18"/>
          <w:szCs w:val="18"/>
        </w:rPr>
        <w:tab/>
        <w:t xml:space="preserve">Ordinario laboral </w:t>
      </w:r>
      <w:r>
        <w:rPr>
          <w:rFonts w:ascii="Tahoma" w:hAnsi="Tahoma" w:cs="Tahoma"/>
          <w:b w:val="0"/>
          <w:sz w:val="18"/>
          <w:szCs w:val="18"/>
        </w:rPr>
        <w:t>– Confirma sentencia que negó las pretensiones</w:t>
      </w:r>
      <w:bookmarkStart w:id="0" w:name="_GoBack"/>
      <w:bookmarkEnd w:id="0"/>
    </w:p>
    <w:p w14:paraId="207F1618" w14:textId="61887FD7" w:rsidR="00273341" w:rsidRPr="00521ED2" w:rsidRDefault="00273341" w:rsidP="00273341">
      <w:pPr>
        <w:pStyle w:val="Titre"/>
        <w:spacing w:line="240" w:lineRule="auto"/>
        <w:jc w:val="both"/>
        <w:rPr>
          <w:rFonts w:ascii="Tahoma" w:hAnsi="Tahoma" w:cs="Tahoma"/>
          <w:b w:val="0"/>
          <w:sz w:val="18"/>
          <w:szCs w:val="18"/>
        </w:rPr>
      </w:pPr>
      <w:r w:rsidRPr="00521ED2">
        <w:rPr>
          <w:rFonts w:ascii="Tahoma" w:hAnsi="Tahoma" w:cs="Tahoma"/>
          <w:sz w:val="18"/>
          <w:szCs w:val="18"/>
        </w:rPr>
        <w:t>Radicación No.:</w:t>
      </w:r>
      <w:r>
        <w:rPr>
          <w:rFonts w:ascii="Tahoma" w:hAnsi="Tahoma" w:cs="Tahoma"/>
          <w:b w:val="0"/>
          <w:sz w:val="18"/>
          <w:szCs w:val="18"/>
        </w:rPr>
        <w:tab/>
      </w:r>
      <w:r>
        <w:rPr>
          <w:rFonts w:ascii="Tahoma" w:hAnsi="Tahoma" w:cs="Tahoma"/>
          <w:b w:val="0"/>
          <w:sz w:val="18"/>
          <w:szCs w:val="18"/>
        </w:rPr>
        <w:tab/>
        <w:t>66001-31-05-002-2013</w:t>
      </w:r>
      <w:r w:rsidRPr="00521ED2">
        <w:rPr>
          <w:rFonts w:ascii="Tahoma" w:hAnsi="Tahoma" w:cs="Tahoma"/>
          <w:b w:val="0"/>
          <w:sz w:val="18"/>
          <w:szCs w:val="18"/>
        </w:rPr>
        <w:t>-00</w:t>
      </w:r>
      <w:r>
        <w:rPr>
          <w:rFonts w:ascii="Tahoma" w:hAnsi="Tahoma" w:cs="Tahoma"/>
          <w:b w:val="0"/>
          <w:sz w:val="18"/>
          <w:szCs w:val="18"/>
        </w:rPr>
        <w:t>464</w:t>
      </w:r>
      <w:r w:rsidRPr="00521ED2">
        <w:rPr>
          <w:rFonts w:ascii="Tahoma" w:hAnsi="Tahoma" w:cs="Tahoma"/>
          <w:b w:val="0"/>
          <w:sz w:val="18"/>
          <w:szCs w:val="18"/>
        </w:rPr>
        <w:t>-01</w:t>
      </w:r>
    </w:p>
    <w:p w14:paraId="21085B64" w14:textId="1B09DE52" w:rsidR="00273341" w:rsidRPr="00521ED2" w:rsidRDefault="00273341" w:rsidP="00273341">
      <w:pPr>
        <w:pStyle w:val="Titre"/>
        <w:spacing w:line="240" w:lineRule="auto"/>
        <w:jc w:val="both"/>
        <w:rPr>
          <w:rFonts w:ascii="Tahoma" w:hAnsi="Tahoma" w:cs="Tahoma"/>
          <w:b w:val="0"/>
          <w:sz w:val="18"/>
          <w:szCs w:val="18"/>
        </w:rPr>
      </w:pPr>
      <w:r w:rsidRPr="00521ED2">
        <w:rPr>
          <w:rFonts w:ascii="Tahoma" w:hAnsi="Tahoma" w:cs="Tahoma"/>
          <w:sz w:val="18"/>
          <w:szCs w:val="18"/>
        </w:rPr>
        <w:t>Demandantes:</w:t>
      </w:r>
      <w:r w:rsidRPr="00521ED2">
        <w:rPr>
          <w:rFonts w:ascii="Tahoma" w:hAnsi="Tahoma" w:cs="Tahoma"/>
          <w:b w:val="0"/>
          <w:sz w:val="18"/>
          <w:szCs w:val="18"/>
        </w:rPr>
        <w:tab/>
        <w:t xml:space="preserve">             </w:t>
      </w:r>
      <w:proofErr w:type="spellStart"/>
      <w:r>
        <w:rPr>
          <w:rFonts w:ascii="Tahoma" w:hAnsi="Tahoma" w:cs="Tahoma"/>
          <w:b w:val="0"/>
          <w:sz w:val="18"/>
          <w:szCs w:val="18"/>
        </w:rPr>
        <w:t>Aracelly</w:t>
      </w:r>
      <w:proofErr w:type="spellEnd"/>
      <w:r>
        <w:rPr>
          <w:rFonts w:ascii="Tahoma" w:hAnsi="Tahoma" w:cs="Tahoma"/>
          <w:b w:val="0"/>
          <w:sz w:val="18"/>
          <w:szCs w:val="18"/>
        </w:rPr>
        <w:t xml:space="preserve"> Reyes Varela</w:t>
      </w:r>
    </w:p>
    <w:p w14:paraId="58A6DC1A" w14:textId="4F864C0E" w:rsidR="00273341" w:rsidRPr="00521ED2" w:rsidRDefault="00273341" w:rsidP="00273341">
      <w:pPr>
        <w:pStyle w:val="Titre"/>
        <w:spacing w:line="240" w:lineRule="auto"/>
        <w:ind w:left="708" w:hanging="708"/>
        <w:jc w:val="both"/>
        <w:rPr>
          <w:rFonts w:ascii="Tahoma" w:hAnsi="Tahoma" w:cs="Tahoma"/>
          <w:b w:val="0"/>
          <w:sz w:val="18"/>
          <w:szCs w:val="18"/>
        </w:rPr>
      </w:pPr>
      <w:r w:rsidRPr="00521ED2">
        <w:rPr>
          <w:rFonts w:ascii="Tahoma" w:hAnsi="Tahoma" w:cs="Tahoma"/>
          <w:sz w:val="18"/>
          <w:szCs w:val="18"/>
        </w:rPr>
        <w:t>Demandado:</w:t>
      </w:r>
      <w:r w:rsidRPr="00521ED2">
        <w:rPr>
          <w:rFonts w:ascii="Tahoma" w:hAnsi="Tahoma" w:cs="Tahoma"/>
          <w:b w:val="0"/>
          <w:sz w:val="18"/>
          <w:szCs w:val="18"/>
        </w:rPr>
        <w:tab/>
      </w:r>
      <w:r w:rsidRPr="00521ED2">
        <w:rPr>
          <w:rFonts w:ascii="Tahoma" w:hAnsi="Tahoma" w:cs="Tahoma"/>
          <w:b w:val="0"/>
          <w:sz w:val="18"/>
          <w:szCs w:val="18"/>
        </w:rPr>
        <w:tab/>
      </w:r>
      <w:r>
        <w:rPr>
          <w:rFonts w:ascii="Tahoma" w:hAnsi="Tahoma" w:cs="Tahoma"/>
          <w:b w:val="0"/>
          <w:sz w:val="18"/>
          <w:szCs w:val="18"/>
        </w:rPr>
        <w:t>Colpensiones</w:t>
      </w:r>
    </w:p>
    <w:p w14:paraId="1456A3F2" w14:textId="71A7D0CF" w:rsidR="00273341" w:rsidRPr="00521ED2" w:rsidRDefault="00273341" w:rsidP="00273341">
      <w:pPr>
        <w:pStyle w:val="Titre"/>
        <w:spacing w:line="240" w:lineRule="auto"/>
        <w:jc w:val="both"/>
        <w:rPr>
          <w:rFonts w:ascii="Tahoma" w:hAnsi="Tahoma" w:cs="Tahoma"/>
          <w:b w:val="0"/>
          <w:sz w:val="18"/>
          <w:szCs w:val="18"/>
        </w:rPr>
      </w:pPr>
      <w:r w:rsidRPr="00521ED2">
        <w:rPr>
          <w:rFonts w:ascii="Tahoma" w:hAnsi="Tahoma" w:cs="Tahoma"/>
          <w:sz w:val="18"/>
          <w:szCs w:val="18"/>
        </w:rPr>
        <w:t>Juzgado de origen:</w:t>
      </w:r>
      <w:r>
        <w:rPr>
          <w:rFonts w:ascii="Tahoma" w:hAnsi="Tahoma" w:cs="Tahoma"/>
          <w:b w:val="0"/>
          <w:sz w:val="18"/>
          <w:szCs w:val="18"/>
        </w:rPr>
        <w:t xml:space="preserve"> </w:t>
      </w:r>
      <w:r>
        <w:rPr>
          <w:rFonts w:ascii="Tahoma" w:hAnsi="Tahoma" w:cs="Tahoma"/>
          <w:b w:val="0"/>
          <w:sz w:val="18"/>
          <w:szCs w:val="18"/>
        </w:rPr>
        <w:tab/>
        <w:t>Segundo</w:t>
      </w:r>
      <w:r w:rsidRPr="00521ED2">
        <w:rPr>
          <w:rFonts w:ascii="Tahoma" w:hAnsi="Tahoma" w:cs="Tahoma"/>
          <w:b w:val="0"/>
          <w:sz w:val="18"/>
          <w:szCs w:val="18"/>
        </w:rPr>
        <w:t xml:space="preserve"> Laboral del Circuito de Pereira</w:t>
      </w:r>
    </w:p>
    <w:p w14:paraId="5ADC2DDD" w14:textId="77777777" w:rsidR="00273341" w:rsidRPr="00521ED2" w:rsidRDefault="00273341" w:rsidP="00273341">
      <w:pPr>
        <w:pStyle w:val="Titre"/>
        <w:spacing w:line="240" w:lineRule="auto"/>
        <w:jc w:val="both"/>
        <w:rPr>
          <w:rFonts w:ascii="Tahoma" w:hAnsi="Tahoma" w:cs="Tahoma"/>
          <w:b w:val="0"/>
          <w:sz w:val="18"/>
          <w:szCs w:val="18"/>
        </w:rPr>
      </w:pPr>
      <w:r w:rsidRPr="00521ED2">
        <w:rPr>
          <w:rFonts w:ascii="Tahoma" w:hAnsi="Tahoma" w:cs="Tahoma"/>
          <w:sz w:val="18"/>
          <w:szCs w:val="18"/>
        </w:rPr>
        <w:t>Magistrada ponente:</w:t>
      </w:r>
      <w:r w:rsidRPr="00521ED2">
        <w:rPr>
          <w:rFonts w:ascii="Tahoma" w:hAnsi="Tahoma" w:cs="Tahoma"/>
          <w:b w:val="0"/>
          <w:sz w:val="18"/>
          <w:szCs w:val="18"/>
        </w:rPr>
        <w:tab/>
        <w:t>Dra. Ana Lucía Caicedo Calderón</w:t>
      </w:r>
    </w:p>
    <w:p w14:paraId="382613DC" w14:textId="45BEE1F2" w:rsidR="00530BBF" w:rsidRPr="00530BBF" w:rsidRDefault="00273341" w:rsidP="00530BBF">
      <w:pPr>
        <w:pStyle w:val="Titre"/>
        <w:spacing w:line="240" w:lineRule="auto"/>
        <w:ind w:left="2127" w:hanging="2127"/>
        <w:jc w:val="both"/>
        <w:rPr>
          <w:rFonts w:ascii="Tahoma" w:hAnsi="Tahoma" w:cs="Tahoma"/>
          <w:b w:val="0"/>
          <w:i/>
          <w:color w:val="000000"/>
          <w:sz w:val="18"/>
          <w:szCs w:val="18"/>
          <w:shd w:val="clear" w:color="auto" w:fill="FFFFFF"/>
        </w:rPr>
      </w:pPr>
      <w:r w:rsidRPr="00094ED8">
        <w:rPr>
          <w:rFonts w:ascii="Tahoma" w:hAnsi="Tahoma" w:cs="Tahoma"/>
          <w:sz w:val="18"/>
          <w:szCs w:val="18"/>
        </w:rPr>
        <w:t>Tema:</w:t>
      </w:r>
      <w:r w:rsidR="00064FD7">
        <w:rPr>
          <w:rFonts w:ascii="Tahoma" w:hAnsi="Tahoma" w:cs="Tahoma"/>
          <w:sz w:val="18"/>
          <w:szCs w:val="18"/>
        </w:rPr>
        <w:tab/>
      </w:r>
      <w:r w:rsidR="00530BBF">
        <w:rPr>
          <w:rFonts w:ascii="Tahoma" w:hAnsi="Tahoma" w:cs="Tahoma"/>
          <w:sz w:val="18"/>
          <w:szCs w:val="18"/>
        </w:rPr>
        <w:t xml:space="preserve">PENSIÓN DE SOBREVIVIENTE EN VIGENCIA DE LA LEY 100 DE 1993 (ORIGINAL), ES DECIR ANTES DE LAS MODIFICACIONES INTRODUCIDAS POR LA LEY 797 DE 2003: </w:t>
      </w:r>
      <w:r w:rsidR="00530BBF">
        <w:rPr>
          <w:rFonts w:ascii="Tahoma" w:hAnsi="Tahoma" w:cs="Tahoma"/>
          <w:b w:val="0"/>
          <w:sz w:val="18"/>
          <w:szCs w:val="18"/>
        </w:rPr>
        <w:t>d</w:t>
      </w:r>
      <w:r w:rsidR="00064FD7" w:rsidRPr="00064FD7">
        <w:rPr>
          <w:rFonts w:ascii="Tahoma" w:hAnsi="Tahoma" w:cs="Tahoma"/>
          <w:b w:val="0"/>
          <w:sz w:val="18"/>
          <w:szCs w:val="18"/>
        </w:rPr>
        <w:t xml:space="preserve">ado que el fallecimiento del </w:t>
      </w:r>
      <w:r w:rsidR="00064FD7">
        <w:rPr>
          <w:rFonts w:ascii="Tahoma" w:hAnsi="Tahoma" w:cs="Tahoma"/>
          <w:b w:val="0"/>
          <w:sz w:val="18"/>
          <w:szCs w:val="18"/>
        </w:rPr>
        <w:t>pensionado ocurrió el 14 de julio de 1995</w:t>
      </w:r>
      <w:r w:rsidR="00064FD7" w:rsidRPr="00064FD7">
        <w:rPr>
          <w:rFonts w:ascii="Tahoma" w:hAnsi="Tahoma" w:cs="Tahoma"/>
          <w:b w:val="0"/>
          <w:sz w:val="18"/>
          <w:szCs w:val="18"/>
        </w:rPr>
        <w:t xml:space="preserve">, la norma llamada definir la solicitud pensional es el artículo 47 de la Ley 100 de 1993, en su versión original, es decir, antes de la modificación que le introdujo el artículo 13 de la Ley 797 de 2003, el cual señalaba, en lo que interesa al recurso: </w:t>
      </w:r>
      <w:r w:rsidR="00064FD7" w:rsidRPr="00064FD7">
        <w:rPr>
          <w:rFonts w:ascii="Tahoma" w:hAnsi="Tahoma" w:cs="Tahoma"/>
          <w:b w:val="0"/>
          <w:i/>
          <w:color w:val="000000"/>
          <w:sz w:val="18"/>
          <w:szCs w:val="18"/>
        </w:rPr>
        <w:t xml:space="preserve">Son beneficiarios de la pensión de sobrevivientes: </w:t>
      </w:r>
      <w:r w:rsidR="00064FD7" w:rsidRPr="00064FD7">
        <w:rPr>
          <w:rFonts w:ascii="Tahoma" w:hAnsi="Tahoma" w:cs="Tahoma"/>
          <w:b w:val="0"/>
          <w:i/>
          <w:color w:val="000000"/>
          <w:sz w:val="18"/>
          <w:szCs w:val="18"/>
          <w:shd w:val="clear" w:color="auto" w:fill="FFFFFF"/>
        </w:rPr>
        <w:t>a)  En forma vitalicia, el cónyuge o la compañera o compañero permanente supérstite. (…) En caso de que la pensión de sobrevivencia se cause por muerte del pensionado, el cónyuge o la compañera o compañero permanente supérstite, deberá acreditar que estuvo haciendo vida marital con el causante</w:t>
      </w:r>
      <w:r w:rsidR="00064FD7" w:rsidRPr="00064FD7">
        <w:rPr>
          <w:rStyle w:val="apple-converted-space"/>
          <w:rFonts w:ascii="Tahoma" w:hAnsi="Tahoma" w:cs="Tahoma"/>
          <w:b w:val="0"/>
          <w:i/>
          <w:color w:val="000000"/>
          <w:sz w:val="18"/>
          <w:szCs w:val="18"/>
          <w:shd w:val="clear" w:color="auto" w:fill="FFFFFF"/>
        </w:rPr>
        <w:t> </w:t>
      </w:r>
      <w:r w:rsidR="00064FD7" w:rsidRPr="00064FD7">
        <w:rPr>
          <w:rFonts w:ascii="Tahoma" w:hAnsi="Tahoma" w:cs="Tahoma"/>
          <w:bCs/>
          <w:i/>
          <w:color w:val="000000"/>
          <w:sz w:val="18"/>
          <w:szCs w:val="18"/>
          <w:shd w:val="clear" w:color="auto" w:fill="FFFFFF"/>
        </w:rPr>
        <w:t>por lo menos desde el momento en que éste cumplió con los requisitos para tener derecho a una pensión de vejez o invalidez</w:t>
      </w:r>
      <w:r w:rsidR="00064FD7" w:rsidRPr="00064FD7">
        <w:rPr>
          <w:rStyle w:val="Appelnotedebasdep"/>
          <w:rFonts w:ascii="Tahoma" w:hAnsi="Tahoma" w:cs="Tahoma"/>
          <w:b w:val="0"/>
          <w:bCs/>
          <w:i/>
          <w:color w:val="000000"/>
          <w:sz w:val="18"/>
          <w:szCs w:val="18"/>
          <w:shd w:val="clear" w:color="auto" w:fill="FFFFFF"/>
        </w:rPr>
        <w:footnoteReference w:id="1"/>
      </w:r>
      <w:r w:rsidR="00064FD7" w:rsidRPr="00064FD7">
        <w:rPr>
          <w:rStyle w:val="apple-converted-space"/>
          <w:rFonts w:ascii="Tahoma" w:hAnsi="Tahoma" w:cs="Tahoma"/>
          <w:b w:val="0"/>
          <w:bCs/>
          <w:i/>
          <w:color w:val="000000"/>
          <w:sz w:val="18"/>
          <w:szCs w:val="18"/>
          <w:shd w:val="clear" w:color="auto" w:fill="FFFFFF"/>
        </w:rPr>
        <w:t> </w:t>
      </w:r>
      <w:r w:rsidR="00064FD7" w:rsidRPr="00064FD7">
        <w:rPr>
          <w:rFonts w:ascii="Tahoma" w:hAnsi="Tahoma" w:cs="Tahoma"/>
          <w:b w:val="0"/>
          <w:i/>
          <w:color w:val="000000"/>
          <w:sz w:val="18"/>
          <w:szCs w:val="18"/>
          <w:shd w:val="clear" w:color="auto" w:fill="FFFFFF"/>
        </w:rPr>
        <w:t>hasta su muerte, y haya convivido con el fallecido no menos de dos (2) años continuos con anterioridad a su muerte, salvo que haya procreado uno o más hi</w:t>
      </w:r>
      <w:r w:rsidR="00530BBF">
        <w:rPr>
          <w:rFonts w:ascii="Tahoma" w:hAnsi="Tahoma" w:cs="Tahoma"/>
          <w:b w:val="0"/>
          <w:i/>
          <w:color w:val="000000"/>
          <w:sz w:val="18"/>
          <w:szCs w:val="18"/>
          <w:shd w:val="clear" w:color="auto" w:fill="FFFFFF"/>
        </w:rPr>
        <w:t xml:space="preserve">jos con el pensionado fallecido. (…) </w:t>
      </w:r>
      <w:r w:rsidR="00530BBF" w:rsidRPr="00530BBF">
        <w:rPr>
          <w:rFonts w:ascii="Tahoma" w:hAnsi="Tahoma" w:cs="Tahoma"/>
          <w:b w:val="0"/>
          <w:sz w:val="18"/>
          <w:szCs w:val="18"/>
          <w:shd w:val="clear" w:color="auto" w:fill="FFFFFF"/>
        </w:rPr>
        <w:t>Mediante sentencia C-1176 de 2001, proferida con posterioridad al fallecimiento del pensionado, la Corte Constitucional declaró inexequible el aparte de la norma antes citada que señalaba “</w:t>
      </w:r>
      <w:r w:rsidR="00530BBF" w:rsidRPr="00530BBF">
        <w:rPr>
          <w:rFonts w:ascii="Tahoma" w:hAnsi="Tahoma" w:cs="Tahoma"/>
          <w:b w:val="0"/>
          <w:bCs/>
          <w:sz w:val="18"/>
          <w:szCs w:val="18"/>
          <w:shd w:val="clear" w:color="auto" w:fill="FFFFFF"/>
        </w:rPr>
        <w:t>por lo menos desde el momento en que éste cumplió con los requisitos para tener derecho a una pensión de vejez o invalidez”, con lo cual desapareció del ordenamiento jurídico</w:t>
      </w:r>
      <w:r w:rsidR="00530BBF" w:rsidRPr="00530BBF">
        <w:rPr>
          <w:rFonts w:ascii="Tahoma" w:hAnsi="Tahoma" w:cs="Tahoma"/>
          <w:b w:val="0"/>
          <w:sz w:val="18"/>
          <w:szCs w:val="18"/>
        </w:rPr>
        <w:t xml:space="preserve"> el requisito consistente en que el cónyuge, compañero o compañera permanente del afiliado fallecido debían demostrar, además de un tiempo mínimo de convivencia anterior al deceso del pensionado, que dicha convivencia había iniciado antes de que el afiliado obtuviera el derecho a la pensión (de vejez o invalidez). </w:t>
      </w:r>
    </w:p>
    <w:p w14:paraId="48DE4313" w14:textId="77777777" w:rsidR="00273341" w:rsidRDefault="00273341" w:rsidP="00530BBF">
      <w:pPr>
        <w:pStyle w:val="Titre"/>
        <w:spacing w:line="240" w:lineRule="auto"/>
        <w:jc w:val="both"/>
        <w:rPr>
          <w:rFonts w:ascii="Tahoma" w:hAnsi="Tahoma" w:cs="Tahoma"/>
          <w:sz w:val="18"/>
          <w:szCs w:val="18"/>
        </w:rPr>
      </w:pPr>
    </w:p>
    <w:p w14:paraId="47A3E828" w14:textId="7F9FC418" w:rsidR="00273341" w:rsidRPr="00521ED2" w:rsidRDefault="00273341" w:rsidP="00273341">
      <w:pPr>
        <w:pStyle w:val="Titre"/>
        <w:spacing w:line="240" w:lineRule="auto"/>
        <w:ind w:left="2127" w:hanging="2127"/>
        <w:jc w:val="both"/>
        <w:rPr>
          <w:rFonts w:ascii="Tahoma" w:hAnsi="Tahoma" w:cs="Tahoma"/>
          <w:b w:val="0"/>
          <w:sz w:val="18"/>
          <w:szCs w:val="18"/>
          <w:u w:val="single"/>
        </w:rPr>
      </w:pPr>
      <w:r w:rsidRPr="00094ED8">
        <w:rPr>
          <w:rFonts w:ascii="Tahoma" w:hAnsi="Tahoma" w:cs="Tahoma"/>
          <w:sz w:val="18"/>
          <w:szCs w:val="18"/>
        </w:rPr>
        <w:tab/>
      </w:r>
      <w:r>
        <w:rPr>
          <w:rFonts w:ascii="Tahoma" w:hAnsi="Tahoma" w:cs="Tahoma"/>
          <w:b w:val="0"/>
          <w:sz w:val="18"/>
          <w:szCs w:val="18"/>
        </w:rPr>
        <w:t xml:space="preserve"> </w:t>
      </w:r>
    </w:p>
    <w:p w14:paraId="760E1222" w14:textId="77777777" w:rsidR="00273341" w:rsidRPr="00530BBF" w:rsidRDefault="00273341" w:rsidP="00273341">
      <w:pPr>
        <w:pStyle w:val="Titre4"/>
        <w:widowControl w:val="0"/>
        <w:tabs>
          <w:tab w:val="clear" w:pos="0"/>
        </w:tabs>
        <w:spacing w:line="276" w:lineRule="auto"/>
        <w:rPr>
          <w:rFonts w:ascii="Tahoma" w:hAnsi="Tahoma" w:cs="Tahoma"/>
          <w:bCs/>
          <w:szCs w:val="24"/>
          <w:lang w:eastAsia="es-MX"/>
        </w:rPr>
      </w:pPr>
      <w:r w:rsidRPr="00530BBF">
        <w:rPr>
          <w:rFonts w:ascii="Tahoma" w:hAnsi="Tahoma" w:cs="Tahoma"/>
          <w:bCs/>
          <w:szCs w:val="24"/>
          <w:lang w:eastAsia="es-MX"/>
        </w:rPr>
        <w:t>TRIBUNAL SUPERIOR DEL DISTRITO JUDICIAL DE PEREIRA</w:t>
      </w:r>
    </w:p>
    <w:p w14:paraId="14DA86C2" w14:textId="77777777" w:rsidR="00273341" w:rsidRPr="00530BBF" w:rsidRDefault="00273341" w:rsidP="00273341">
      <w:pPr>
        <w:pStyle w:val="Titre4"/>
        <w:widowControl w:val="0"/>
        <w:tabs>
          <w:tab w:val="clear" w:pos="0"/>
        </w:tabs>
        <w:spacing w:line="276" w:lineRule="auto"/>
        <w:rPr>
          <w:rFonts w:ascii="Tahoma" w:hAnsi="Tahoma" w:cs="Tahoma"/>
          <w:bCs/>
          <w:szCs w:val="24"/>
          <w:lang w:eastAsia="es-MX"/>
        </w:rPr>
      </w:pPr>
      <w:r w:rsidRPr="00530BBF">
        <w:rPr>
          <w:rFonts w:ascii="Tahoma" w:hAnsi="Tahoma" w:cs="Tahoma"/>
          <w:bCs/>
          <w:szCs w:val="24"/>
          <w:lang w:eastAsia="es-MX"/>
        </w:rPr>
        <w:t>SALA DE DECISION LABORAL No. 1</w:t>
      </w:r>
    </w:p>
    <w:p w14:paraId="1E70833D" w14:textId="77777777" w:rsidR="00273341" w:rsidRPr="00530BBF" w:rsidRDefault="00273341" w:rsidP="00273341">
      <w:pPr>
        <w:jc w:val="center"/>
        <w:rPr>
          <w:rFonts w:ascii="Tahoma" w:hAnsi="Tahoma" w:cs="Tahoma"/>
          <w:bCs/>
        </w:rPr>
      </w:pPr>
    </w:p>
    <w:p w14:paraId="5D678EEE" w14:textId="77777777" w:rsidR="00273341" w:rsidRPr="00530BBF" w:rsidRDefault="00273341" w:rsidP="00273341">
      <w:pPr>
        <w:spacing w:line="276" w:lineRule="auto"/>
        <w:jc w:val="center"/>
        <w:rPr>
          <w:rFonts w:ascii="Tahoma" w:hAnsi="Tahoma" w:cs="Tahoma"/>
          <w:b/>
          <w:bCs/>
        </w:rPr>
      </w:pPr>
      <w:r w:rsidRPr="00530BBF">
        <w:rPr>
          <w:rFonts w:ascii="Tahoma" w:hAnsi="Tahoma" w:cs="Tahoma"/>
          <w:bCs/>
        </w:rPr>
        <w:t>Magistrada Ponente:</w:t>
      </w:r>
      <w:r w:rsidRPr="00530BBF">
        <w:rPr>
          <w:rFonts w:ascii="Tahoma" w:hAnsi="Tahoma" w:cs="Tahoma"/>
          <w:b/>
          <w:bCs/>
        </w:rPr>
        <w:t xml:space="preserve"> Ana Lucía Caicedo Calderón</w:t>
      </w:r>
    </w:p>
    <w:p w14:paraId="68E31D25" w14:textId="77777777" w:rsidR="00273341" w:rsidRPr="001F4289" w:rsidRDefault="00273341" w:rsidP="00273341">
      <w:pPr>
        <w:jc w:val="center"/>
        <w:rPr>
          <w:rFonts w:ascii="Tahoma" w:hAnsi="Tahoma" w:cs="Tahoma"/>
          <w:b/>
          <w:bCs/>
        </w:rPr>
      </w:pPr>
    </w:p>
    <w:p w14:paraId="6BE208BA" w14:textId="77777777" w:rsidR="00273341" w:rsidRPr="00530BBF" w:rsidRDefault="00273341" w:rsidP="00273341">
      <w:pPr>
        <w:spacing w:line="276" w:lineRule="auto"/>
        <w:jc w:val="center"/>
        <w:rPr>
          <w:rFonts w:ascii="Tahoma" w:hAnsi="Tahoma" w:cs="Tahoma"/>
          <w:b/>
        </w:rPr>
      </w:pPr>
      <w:r w:rsidRPr="00530BBF">
        <w:rPr>
          <w:rFonts w:ascii="Tahoma" w:hAnsi="Tahoma" w:cs="Tahoma"/>
          <w:b/>
        </w:rPr>
        <w:t>Acta No. ____</w:t>
      </w:r>
    </w:p>
    <w:p w14:paraId="5975C42D" w14:textId="4E029C4B" w:rsidR="00273341" w:rsidRPr="00530BBF" w:rsidRDefault="00273341" w:rsidP="00273341">
      <w:pPr>
        <w:spacing w:line="276" w:lineRule="auto"/>
        <w:jc w:val="center"/>
        <w:rPr>
          <w:rFonts w:ascii="Tahoma" w:hAnsi="Tahoma" w:cs="Tahoma"/>
          <w:b/>
        </w:rPr>
      </w:pPr>
      <w:r w:rsidRPr="00530BBF">
        <w:rPr>
          <w:rFonts w:ascii="Tahoma" w:hAnsi="Tahoma" w:cs="Tahoma"/>
          <w:b/>
        </w:rPr>
        <w:t>(Marzo 31 de 2017)</w:t>
      </w:r>
    </w:p>
    <w:p w14:paraId="15F3CEE3" w14:textId="77777777" w:rsidR="00273341" w:rsidRPr="00530BBF" w:rsidRDefault="00273341" w:rsidP="00273341">
      <w:pPr>
        <w:jc w:val="center"/>
        <w:rPr>
          <w:rFonts w:ascii="Tahoma" w:hAnsi="Tahoma" w:cs="Tahoma"/>
          <w:b/>
        </w:rPr>
      </w:pPr>
    </w:p>
    <w:p w14:paraId="45549A74" w14:textId="77777777" w:rsidR="00273341" w:rsidRPr="001F4289" w:rsidRDefault="00273341" w:rsidP="00273341">
      <w:pPr>
        <w:pStyle w:val="Titre5"/>
        <w:spacing w:line="276" w:lineRule="auto"/>
        <w:ind w:firstLine="0"/>
        <w:jc w:val="center"/>
        <w:rPr>
          <w:rFonts w:ascii="Tahoma" w:hAnsi="Tahoma" w:cs="Tahoma"/>
          <w:sz w:val="22"/>
          <w:szCs w:val="22"/>
        </w:rPr>
      </w:pPr>
      <w:r w:rsidRPr="00530BBF">
        <w:rPr>
          <w:rFonts w:ascii="Tahoma" w:hAnsi="Tahoma" w:cs="Tahoma"/>
        </w:rPr>
        <w:t>Sistema oral - Audiencia de juzgamiento</w:t>
      </w:r>
    </w:p>
    <w:p w14:paraId="59B632A0" w14:textId="77777777" w:rsidR="00273341" w:rsidRPr="001F4289" w:rsidRDefault="00273341" w:rsidP="00273341">
      <w:pPr>
        <w:rPr>
          <w:rFonts w:ascii="Tahoma" w:hAnsi="Tahoma" w:cs="Tahoma"/>
          <w:lang w:val="es-ES_tradnl"/>
        </w:rPr>
      </w:pPr>
      <w:r w:rsidRPr="001F4289">
        <w:rPr>
          <w:rFonts w:ascii="Tahoma" w:hAnsi="Tahoma" w:cs="Tahoma"/>
          <w:b/>
        </w:rPr>
        <w:tab/>
      </w:r>
    </w:p>
    <w:p w14:paraId="6104A613" w14:textId="30F61641" w:rsidR="00273341" w:rsidRPr="001F4289" w:rsidRDefault="00273341" w:rsidP="00530BBF">
      <w:pPr>
        <w:spacing w:line="276" w:lineRule="auto"/>
        <w:ind w:firstLine="708"/>
        <w:jc w:val="both"/>
        <w:rPr>
          <w:rFonts w:ascii="Tahoma" w:hAnsi="Tahoma" w:cs="Tahoma"/>
        </w:rPr>
      </w:pPr>
      <w:r w:rsidRPr="001F4289">
        <w:rPr>
          <w:rFonts w:ascii="Tahoma" w:hAnsi="Tahoma" w:cs="Tahoma"/>
          <w:lang w:val="es-ES_tradnl"/>
        </w:rPr>
        <w:t>Si</w:t>
      </w:r>
      <w:r>
        <w:rPr>
          <w:rFonts w:ascii="Tahoma" w:hAnsi="Tahoma" w:cs="Tahoma"/>
          <w:lang w:val="es-ES_tradnl"/>
        </w:rPr>
        <w:t xml:space="preserve">endo las 11:00 A.M. de hoy, viernes 31 de marzo </w:t>
      </w:r>
      <w:r w:rsidRPr="001F4289">
        <w:rPr>
          <w:rFonts w:ascii="Tahoma" w:hAnsi="Tahoma" w:cs="Tahoma"/>
          <w:lang w:val="es-ES_tradnl"/>
        </w:rPr>
        <w:t xml:space="preserve">de 2017, la Sala de Decisión Laboral No. 1 del Tribunal Superior de Pereira se constituye en audiencia pública de juzgamiento en el proceso ordinario laboral instaurado por </w:t>
      </w:r>
      <w:r>
        <w:rPr>
          <w:rFonts w:ascii="Tahoma" w:hAnsi="Tahoma" w:cs="Tahoma"/>
          <w:lang w:val="es-ES_tradnl"/>
        </w:rPr>
        <w:t xml:space="preserve">la </w:t>
      </w:r>
      <w:r w:rsidRPr="00FA311D">
        <w:rPr>
          <w:rFonts w:ascii="Tahoma" w:hAnsi="Tahoma" w:cs="Tahoma"/>
          <w:lang w:val="es-ES_tradnl"/>
        </w:rPr>
        <w:t>señora</w:t>
      </w:r>
      <w:r w:rsidRPr="00FA311D">
        <w:rPr>
          <w:rFonts w:ascii="Tahoma" w:hAnsi="Tahoma" w:cs="Tahoma"/>
          <w:b/>
          <w:lang w:val="es-ES_tradnl"/>
        </w:rPr>
        <w:t xml:space="preserve"> ARACELLY REYES VARELA</w:t>
      </w:r>
      <w:r w:rsidR="00FA311D">
        <w:rPr>
          <w:rFonts w:ascii="Tahoma" w:hAnsi="Tahoma" w:cs="Tahoma"/>
          <w:lang w:val="es-ES_tradnl"/>
        </w:rPr>
        <w:t>.</w:t>
      </w:r>
      <w:r w:rsidR="00530BBF">
        <w:rPr>
          <w:rFonts w:ascii="Tahoma" w:hAnsi="Tahoma" w:cs="Tahoma"/>
        </w:rPr>
        <w:t xml:space="preserve"> </w:t>
      </w:r>
      <w:r w:rsidRPr="001F4289">
        <w:rPr>
          <w:rFonts w:ascii="Tahoma" w:hAnsi="Tahoma" w:cs="Tahoma"/>
          <w:lang w:val="es-ES_tradnl"/>
        </w:rPr>
        <w:t>Para el efecto, se verifica la asistencia de las partes a la presente diligencia: Por la parte demandante… Por la demandada…</w:t>
      </w:r>
    </w:p>
    <w:p w14:paraId="0A63FE7F" w14:textId="77777777" w:rsidR="00273341" w:rsidRPr="001F4289" w:rsidRDefault="00273341" w:rsidP="00273341">
      <w:pPr>
        <w:ind w:firstLine="1122"/>
        <w:rPr>
          <w:rFonts w:ascii="Tahoma" w:hAnsi="Tahoma" w:cs="Tahoma"/>
          <w:caps/>
          <w:lang w:val="es-ES_tradnl"/>
        </w:rPr>
      </w:pPr>
    </w:p>
    <w:p w14:paraId="39270E93" w14:textId="77777777" w:rsidR="00273341" w:rsidRPr="001F4289" w:rsidRDefault="00273341" w:rsidP="00273341">
      <w:pPr>
        <w:widowControl w:val="0"/>
        <w:autoSpaceDE w:val="0"/>
        <w:autoSpaceDN w:val="0"/>
        <w:adjustRightInd w:val="0"/>
        <w:spacing w:line="276" w:lineRule="auto"/>
        <w:jc w:val="center"/>
        <w:rPr>
          <w:rFonts w:ascii="Tahoma" w:hAnsi="Tahoma" w:cs="Tahoma"/>
          <w:b/>
          <w:caps/>
        </w:rPr>
      </w:pPr>
      <w:r w:rsidRPr="001F4289">
        <w:rPr>
          <w:rFonts w:ascii="Tahoma" w:hAnsi="Tahoma" w:cs="Tahoma"/>
          <w:b/>
          <w:caps/>
        </w:rPr>
        <w:t>Alegatos de conclusión</w:t>
      </w:r>
    </w:p>
    <w:p w14:paraId="2A66FF56" w14:textId="77777777" w:rsidR="00273341" w:rsidRPr="001F4289" w:rsidRDefault="00273341" w:rsidP="00273341">
      <w:pPr>
        <w:widowControl w:val="0"/>
        <w:autoSpaceDE w:val="0"/>
        <w:autoSpaceDN w:val="0"/>
        <w:adjustRightInd w:val="0"/>
        <w:rPr>
          <w:rFonts w:ascii="Tahoma" w:hAnsi="Tahoma" w:cs="Tahoma"/>
        </w:rPr>
      </w:pPr>
    </w:p>
    <w:p w14:paraId="4C5E493A" w14:textId="77777777" w:rsidR="00273341" w:rsidRPr="001F4289" w:rsidRDefault="00273341" w:rsidP="00273341">
      <w:pPr>
        <w:spacing w:line="276" w:lineRule="auto"/>
        <w:ind w:firstLine="708"/>
        <w:jc w:val="both"/>
        <w:rPr>
          <w:rFonts w:ascii="Tahoma" w:hAnsi="Tahoma" w:cs="Tahoma"/>
          <w:lang w:val="es-ES_tradnl"/>
        </w:rPr>
      </w:pPr>
      <w:r w:rsidRPr="001F4289">
        <w:rPr>
          <w:rFonts w:ascii="Tahoma" w:hAnsi="Tahoma" w:cs="Tahoma"/>
          <w:lang w:val="es-ES_tradnl"/>
        </w:rPr>
        <w:t>De conformidad con el artículo 82 del C.P.T y de la s.s., modificado por el artículo 13 de la Ley 1149 de 2007, se concede el uso de la palabra a las partes para que presen</w:t>
      </w:r>
      <w:r>
        <w:rPr>
          <w:rFonts w:ascii="Tahoma" w:hAnsi="Tahoma" w:cs="Tahoma"/>
          <w:lang w:val="es-ES_tradnl"/>
        </w:rPr>
        <w:t xml:space="preserve">ten sus alegatos de conclusión. </w:t>
      </w:r>
      <w:r w:rsidRPr="001F4289">
        <w:rPr>
          <w:rFonts w:ascii="Tahoma" w:hAnsi="Tahoma" w:cs="Tahoma"/>
          <w:lang w:val="es-ES_tradnl"/>
        </w:rPr>
        <w:t>Por la parte demandante… Por la parte demandada…</w:t>
      </w:r>
    </w:p>
    <w:p w14:paraId="582C1EBE" w14:textId="77777777" w:rsidR="00273341" w:rsidRPr="001F4289" w:rsidRDefault="00273341" w:rsidP="00273341">
      <w:pPr>
        <w:ind w:firstLine="708"/>
        <w:rPr>
          <w:rFonts w:ascii="Tahoma" w:hAnsi="Tahoma" w:cs="Tahoma"/>
          <w:lang w:val="es-ES_tradnl"/>
        </w:rPr>
      </w:pPr>
    </w:p>
    <w:p w14:paraId="2FA455B6" w14:textId="77777777" w:rsidR="00273341" w:rsidRPr="001F4289" w:rsidRDefault="00273341" w:rsidP="00273341">
      <w:pPr>
        <w:widowControl w:val="0"/>
        <w:autoSpaceDE w:val="0"/>
        <w:autoSpaceDN w:val="0"/>
        <w:adjustRightInd w:val="0"/>
        <w:spacing w:line="276" w:lineRule="auto"/>
        <w:jc w:val="center"/>
        <w:rPr>
          <w:rFonts w:ascii="Tahoma" w:hAnsi="Tahoma" w:cs="Tahoma"/>
          <w:b/>
        </w:rPr>
      </w:pPr>
      <w:r w:rsidRPr="001F4289">
        <w:rPr>
          <w:rFonts w:ascii="Tahoma" w:hAnsi="Tahoma" w:cs="Tahoma"/>
          <w:b/>
        </w:rPr>
        <w:t>SENTENCIA</w:t>
      </w:r>
    </w:p>
    <w:p w14:paraId="4E78F62A" w14:textId="77777777" w:rsidR="00273341" w:rsidRPr="00006A70" w:rsidRDefault="00273341" w:rsidP="00273341">
      <w:pPr>
        <w:widowControl w:val="0"/>
        <w:autoSpaceDE w:val="0"/>
        <w:autoSpaceDN w:val="0"/>
        <w:adjustRightInd w:val="0"/>
        <w:jc w:val="center"/>
        <w:rPr>
          <w:rFonts w:ascii="Tahoma" w:hAnsi="Tahoma" w:cs="Tahoma"/>
          <w:b/>
          <w:sz w:val="20"/>
          <w:szCs w:val="20"/>
        </w:rPr>
      </w:pPr>
    </w:p>
    <w:p w14:paraId="11889B4D" w14:textId="2A0DEA82" w:rsidR="00273341" w:rsidRDefault="00273341" w:rsidP="00FA311D">
      <w:pPr>
        <w:widowControl w:val="0"/>
        <w:autoSpaceDE w:val="0"/>
        <w:autoSpaceDN w:val="0"/>
        <w:adjustRightInd w:val="0"/>
        <w:spacing w:line="276" w:lineRule="auto"/>
        <w:ind w:firstLine="708"/>
        <w:jc w:val="both"/>
        <w:rPr>
          <w:rFonts w:ascii="Tahoma" w:hAnsi="Tahoma" w:cs="Tahoma"/>
        </w:rPr>
      </w:pPr>
      <w:r w:rsidRPr="001F4289">
        <w:rPr>
          <w:rFonts w:ascii="Tahoma" w:hAnsi="Tahoma" w:cs="Tahoma"/>
        </w:rPr>
        <w:t xml:space="preserve">Como quiera que los alegatos coinciden a cabalidad con los puntos fácticos y jurídicos objeto de discusión en esta instancia, procede la Sala a resolver el </w:t>
      </w:r>
      <w:r>
        <w:rPr>
          <w:rFonts w:ascii="Tahoma" w:hAnsi="Tahoma" w:cs="Tahoma"/>
        </w:rPr>
        <w:t>recurso de apelación promovido por la señora</w:t>
      </w:r>
      <w:r w:rsidR="00FA311D">
        <w:rPr>
          <w:rFonts w:ascii="Tahoma" w:hAnsi="Tahoma" w:cs="Tahoma"/>
        </w:rPr>
        <w:t xml:space="preserve"> </w:t>
      </w:r>
      <w:r w:rsidR="00FA311D" w:rsidRPr="00FA311D">
        <w:rPr>
          <w:rFonts w:ascii="Tahoma" w:hAnsi="Tahoma" w:cs="Tahoma"/>
          <w:b/>
          <w:lang w:val="es-ES_tradnl"/>
        </w:rPr>
        <w:t>ARACELLY REYES VARELA</w:t>
      </w:r>
      <w:r>
        <w:rPr>
          <w:rFonts w:ascii="Tahoma" w:hAnsi="Tahoma" w:cs="Tahoma"/>
        </w:rPr>
        <w:t xml:space="preserve"> en contra </w:t>
      </w:r>
      <w:r w:rsidRPr="001F4289">
        <w:rPr>
          <w:rFonts w:ascii="Tahoma" w:hAnsi="Tahoma" w:cs="Tahoma"/>
        </w:rPr>
        <w:t>de la sentencia emitid</w:t>
      </w:r>
      <w:r w:rsidR="00FA311D">
        <w:rPr>
          <w:rFonts w:ascii="Tahoma" w:hAnsi="Tahoma" w:cs="Tahoma"/>
        </w:rPr>
        <w:t>a por el Juzgado Segundo</w:t>
      </w:r>
      <w:r w:rsidRPr="001F4289">
        <w:rPr>
          <w:rFonts w:ascii="Tahoma" w:hAnsi="Tahoma" w:cs="Tahoma"/>
        </w:rPr>
        <w:t xml:space="preserve"> Laboral del Circuito de P</w:t>
      </w:r>
      <w:r w:rsidR="00FA311D">
        <w:rPr>
          <w:rFonts w:ascii="Tahoma" w:hAnsi="Tahoma" w:cs="Tahoma"/>
        </w:rPr>
        <w:t>ereira el día 9 de marzo de 2014</w:t>
      </w:r>
      <w:r>
        <w:rPr>
          <w:rFonts w:ascii="Tahoma" w:hAnsi="Tahoma" w:cs="Tahoma"/>
        </w:rPr>
        <w:t>.</w:t>
      </w:r>
    </w:p>
    <w:p w14:paraId="40BA9DFB" w14:textId="77777777" w:rsidR="00273341" w:rsidRDefault="00273341" w:rsidP="00273341">
      <w:pPr>
        <w:widowControl w:val="0"/>
        <w:autoSpaceDE w:val="0"/>
        <w:autoSpaceDN w:val="0"/>
        <w:adjustRightInd w:val="0"/>
        <w:spacing w:line="276" w:lineRule="auto"/>
        <w:rPr>
          <w:rFonts w:ascii="Tahoma" w:hAnsi="Tahoma" w:cs="Tahoma"/>
          <w:b/>
          <w:bCs/>
          <w:caps/>
        </w:rPr>
      </w:pPr>
    </w:p>
    <w:p w14:paraId="524B8B30" w14:textId="77777777" w:rsidR="00273341" w:rsidRPr="001F4289" w:rsidRDefault="00273341" w:rsidP="00273341">
      <w:pPr>
        <w:widowControl w:val="0"/>
        <w:autoSpaceDE w:val="0"/>
        <w:autoSpaceDN w:val="0"/>
        <w:adjustRightInd w:val="0"/>
        <w:spacing w:line="276" w:lineRule="auto"/>
        <w:jc w:val="center"/>
        <w:rPr>
          <w:rFonts w:ascii="Tahoma" w:hAnsi="Tahoma" w:cs="Tahoma"/>
          <w:b/>
          <w:bCs/>
          <w:caps/>
        </w:rPr>
      </w:pPr>
      <w:r w:rsidRPr="001F4289">
        <w:rPr>
          <w:rFonts w:ascii="Tahoma" w:hAnsi="Tahoma" w:cs="Tahoma"/>
          <w:b/>
          <w:bCs/>
          <w:caps/>
        </w:rPr>
        <w:t>Problema jurídico por resolver</w:t>
      </w:r>
    </w:p>
    <w:p w14:paraId="37278495" w14:textId="77777777" w:rsidR="00273341" w:rsidRPr="001F4289" w:rsidRDefault="00273341" w:rsidP="00273341">
      <w:pPr>
        <w:widowControl w:val="0"/>
        <w:tabs>
          <w:tab w:val="left" w:pos="748"/>
        </w:tabs>
        <w:autoSpaceDE w:val="0"/>
        <w:autoSpaceDN w:val="0"/>
        <w:adjustRightInd w:val="0"/>
        <w:ind w:left="748"/>
        <w:jc w:val="center"/>
        <w:rPr>
          <w:rFonts w:ascii="Tahoma" w:hAnsi="Tahoma" w:cs="Tahoma"/>
          <w:b/>
          <w:bCs/>
        </w:rPr>
      </w:pPr>
    </w:p>
    <w:p w14:paraId="260819EE" w14:textId="6FD00F8F" w:rsidR="00273341" w:rsidRDefault="00FA311D" w:rsidP="00FA311D">
      <w:pPr>
        <w:tabs>
          <w:tab w:val="left" w:pos="567"/>
        </w:tabs>
        <w:spacing w:line="276" w:lineRule="auto"/>
        <w:jc w:val="both"/>
        <w:rPr>
          <w:rFonts w:ascii="Tahoma" w:hAnsi="Tahoma" w:cs="Tahoma"/>
        </w:rPr>
      </w:pPr>
      <w:r>
        <w:rPr>
          <w:rFonts w:ascii="Tahoma" w:hAnsi="Tahoma" w:cs="Tahoma"/>
        </w:rPr>
        <w:tab/>
      </w:r>
      <w:r w:rsidR="00273341" w:rsidRPr="001F4289">
        <w:rPr>
          <w:rFonts w:ascii="Tahoma" w:hAnsi="Tahoma" w:cs="Tahoma"/>
        </w:rPr>
        <w:t>De acuerdo a lo expuesto en la sentencia de primera instanci</w:t>
      </w:r>
      <w:r w:rsidR="00273341">
        <w:rPr>
          <w:rFonts w:ascii="Tahoma" w:hAnsi="Tahoma" w:cs="Tahoma"/>
        </w:rPr>
        <w:t>a y en consonancia con el esquema del recurso de apelación,</w:t>
      </w:r>
      <w:r w:rsidR="00273341" w:rsidRPr="001F4289">
        <w:rPr>
          <w:rFonts w:ascii="Tahoma" w:hAnsi="Tahoma" w:cs="Tahoma"/>
        </w:rPr>
        <w:t xml:space="preserve"> le corresponde a la Sala determinar </w:t>
      </w:r>
      <w:r>
        <w:rPr>
          <w:rFonts w:ascii="Tahoma" w:hAnsi="Tahoma" w:cs="Tahoma"/>
        </w:rPr>
        <w:t>si en verdad la demandante no acreditó los requisitos para acceder a la pensión de sobreviviente causada con ocasión de la muerte del pensionado GENARO TORRES, ocurrida el 14 de julio de 1995, en vigencia de la versión original de la Ley 100 de 1993.</w:t>
      </w:r>
    </w:p>
    <w:p w14:paraId="1BF1D338" w14:textId="77777777" w:rsidR="00FA311D" w:rsidRPr="00DD2457" w:rsidRDefault="00FA311D" w:rsidP="00DD2457">
      <w:pPr>
        <w:tabs>
          <w:tab w:val="left" w:pos="567"/>
        </w:tabs>
        <w:jc w:val="both"/>
        <w:rPr>
          <w:rFonts w:ascii="Tahoma" w:hAnsi="Tahoma" w:cs="Tahoma"/>
          <w:sz w:val="20"/>
          <w:szCs w:val="20"/>
        </w:rPr>
      </w:pPr>
    </w:p>
    <w:p w14:paraId="1FD79795" w14:textId="77777777" w:rsidR="00273341" w:rsidRPr="002B6737" w:rsidRDefault="00273341" w:rsidP="00273341">
      <w:pPr>
        <w:tabs>
          <w:tab w:val="left" w:pos="0"/>
        </w:tabs>
        <w:spacing w:line="276" w:lineRule="auto"/>
        <w:jc w:val="center"/>
        <w:rPr>
          <w:rFonts w:ascii="Tahoma" w:hAnsi="Tahoma" w:cs="Tahoma"/>
          <w:b/>
          <w:caps/>
          <w:lang w:val="es-CO"/>
        </w:rPr>
      </w:pPr>
      <w:r w:rsidRPr="002B6737">
        <w:rPr>
          <w:rFonts w:ascii="Tahoma" w:hAnsi="Tahoma" w:cs="Tahoma"/>
          <w:b/>
        </w:rPr>
        <w:t xml:space="preserve">I- </w:t>
      </w:r>
      <w:r w:rsidRPr="002B6737">
        <w:rPr>
          <w:rFonts w:ascii="Tahoma" w:hAnsi="Tahoma" w:cs="Tahoma"/>
          <w:b/>
          <w:caps/>
          <w:lang w:val="es-CO"/>
        </w:rPr>
        <w:t>antecedentes</w:t>
      </w:r>
    </w:p>
    <w:p w14:paraId="2CDEEAA0" w14:textId="77777777" w:rsidR="00273341" w:rsidRPr="00521ED2" w:rsidRDefault="00273341" w:rsidP="00273341">
      <w:pPr>
        <w:tabs>
          <w:tab w:val="left" w:pos="4401"/>
        </w:tabs>
        <w:spacing w:line="276" w:lineRule="auto"/>
        <w:jc w:val="both"/>
        <w:rPr>
          <w:rFonts w:ascii="Tahoma" w:hAnsi="Tahoma" w:cs="Tahoma"/>
          <w:b/>
          <w:caps/>
          <w:lang w:val="es-CO"/>
        </w:rPr>
      </w:pPr>
    </w:p>
    <w:p w14:paraId="777E5E57" w14:textId="7DDD8E86" w:rsidR="004A4189" w:rsidRDefault="00273341" w:rsidP="004A4189">
      <w:pPr>
        <w:widowControl w:val="0"/>
        <w:tabs>
          <w:tab w:val="left" w:pos="561"/>
          <w:tab w:val="left" w:pos="935"/>
        </w:tabs>
        <w:autoSpaceDE w:val="0"/>
        <w:autoSpaceDN w:val="0"/>
        <w:adjustRightInd w:val="0"/>
        <w:spacing w:line="276" w:lineRule="auto"/>
        <w:jc w:val="both"/>
        <w:rPr>
          <w:rFonts w:ascii="Tahoma" w:hAnsi="Tahoma" w:cs="Tahoma"/>
          <w:lang w:val="es-CO"/>
        </w:rPr>
      </w:pPr>
      <w:r w:rsidRPr="00521ED2">
        <w:rPr>
          <w:rFonts w:ascii="Tahoma" w:hAnsi="Tahoma" w:cs="Tahoma"/>
          <w:lang w:val="es-CO"/>
        </w:rPr>
        <w:tab/>
      </w:r>
      <w:r w:rsidR="004A4189">
        <w:rPr>
          <w:rFonts w:ascii="Tahoma" w:hAnsi="Tahoma" w:cs="Tahoma"/>
          <w:lang w:val="es-CO"/>
        </w:rPr>
        <w:t xml:space="preserve">La demandante asegura haber convivido de manera continua e ininterrumpida por más de 20 años con el pensionado Genaro Torres, fallecido el 14 de julio de 1995, con quien procreó un hijo </w:t>
      </w:r>
      <w:r w:rsidR="00246E92">
        <w:rPr>
          <w:rFonts w:ascii="Tahoma" w:hAnsi="Tahoma" w:cs="Tahoma"/>
          <w:lang w:val="es-CO"/>
        </w:rPr>
        <w:t>llamado</w:t>
      </w:r>
      <w:r w:rsidR="004A4189">
        <w:rPr>
          <w:rFonts w:ascii="Tahoma" w:hAnsi="Tahoma" w:cs="Tahoma"/>
          <w:lang w:val="es-CO"/>
        </w:rPr>
        <w:t xml:space="preserve"> CARLOS ANDRÉS TORRES REYES. Señala además, que dicha convivencia inició desde la fecha del matrimonio, el 12 de mayo de 1975, y hasta la fecha de su muerte en el año 1995. </w:t>
      </w:r>
    </w:p>
    <w:p w14:paraId="0F4D38B1" w14:textId="77777777" w:rsidR="004A4189" w:rsidRDefault="004A4189" w:rsidP="004A4189">
      <w:pPr>
        <w:widowControl w:val="0"/>
        <w:tabs>
          <w:tab w:val="left" w:pos="561"/>
          <w:tab w:val="left" w:pos="935"/>
        </w:tabs>
        <w:autoSpaceDE w:val="0"/>
        <w:autoSpaceDN w:val="0"/>
        <w:adjustRightInd w:val="0"/>
        <w:spacing w:line="276" w:lineRule="auto"/>
        <w:jc w:val="both"/>
        <w:rPr>
          <w:rFonts w:ascii="Tahoma" w:hAnsi="Tahoma" w:cs="Tahoma"/>
          <w:lang w:val="es-CO"/>
        </w:rPr>
      </w:pPr>
    </w:p>
    <w:p w14:paraId="334F2EE2" w14:textId="0315CC1C" w:rsidR="004A4189" w:rsidRDefault="004A4189" w:rsidP="004A4189">
      <w:pPr>
        <w:widowControl w:val="0"/>
        <w:tabs>
          <w:tab w:val="left" w:pos="561"/>
          <w:tab w:val="left" w:pos="935"/>
        </w:tabs>
        <w:autoSpaceDE w:val="0"/>
        <w:autoSpaceDN w:val="0"/>
        <w:adjustRightInd w:val="0"/>
        <w:spacing w:line="276" w:lineRule="auto"/>
        <w:jc w:val="both"/>
        <w:rPr>
          <w:rFonts w:ascii="Tahoma" w:hAnsi="Tahoma" w:cs="Tahoma"/>
          <w:lang w:val="es-CO"/>
        </w:rPr>
      </w:pPr>
      <w:r>
        <w:rPr>
          <w:rFonts w:ascii="Tahoma" w:hAnsi="Tahoma" w:cs="Tahoma"/>
          <w:lang w:val="es-CO"/>
        </w:rPr>
        <w:tab/>
        <w:t xml:space="preserve">En virtud de lo anterior, reclama el pago de la pensión de sobrevivientes originada con ocasión del fallecimiento del citado pensionado, la cual fue negada por la entidad demandada </w:t>
      </w:r>
      <w:r w:rsidR="00DD2457">
        <w:rPr>
          <w:rFonts w:ascii="Tahoma" w:hAnsi="Tahoma" w:cs="Tahoma"/>
          <w:lang w:val="es-CO"/>
        </w:rPr>
        <w:t>mediante Resolución No. GNR 051032 del 3 de abril de 2013.</w:t>
      </w:r>
      <w:r>
        <w:rPr>
          <w:rFonts w:ascii="Tahoma" w:hAnsi="Tahoma" w:cs="Tahoma"/>
          <w:lang w:val="es-CO"/>
        </w:rPr>
        <w:t xml:space="preserve"> </w:t>
      </w:r>
    </w:p>
    <w:p w14:paraId="27612F67" w14:textId="77777777" w:rsidR="00DD2457" w:rsidRDefault="00DD2457" w:rsidP="004A4189">
      <w:pPr>
        <w:widowControl w:val="0"/>
        <w:tabs>
          <w:tab w:val="left" w:pos="561"/>
          <w:tab w:val="left" w:pos="935"/>
        </w:tabs>
        <w:autoSpaceDE w:val="0"/>
        <w:autoSpaceDN w:val="0"/>
        <w:adjustRightInd w:val="0"/>
        <w:spacing w:line="276" w:lineRule="auto"/>
        <w:jc w:val="both"/>
        <w:rPr>
          <w:rFonts w:ascii="Tahoma" w:hAnsi="Tahoma" w:cs="Tahoma"/>
          <w:lang w:val="es-CO"/>
        </w:rPr>
      </w:pPr>
    </w:p>
    <w:p w14:paraId="2B94E5AE" w14:textId="77777777" w:rsidR="00DD2457" w:rsidRDefault="00DD2457" w:rsidP="004A4189">
      <w:pPr>
        <w:widowControl w:val="0"/>
        <w:tabs>
          <w:tab w:val="left" w:pos="561"/>
          <w:tab w:val="left" w:pos="935"/>
        </w:tabs>
        <w:autoSpaceDE w:val="0"/>
        <w:autoSpaceDN w:val="0"/>
        <w:adjustRightInd w:val="0"/>
        <w:spacing w:line="276" w:lineRule="auto"/>
        <w:jc w:val="both"/>
        <w:rPr>
          <w:rFonts w:ascii="Tahoma" w:hAnsi="Tahoma" w:cs="Tahoma"/>
          <w:lang w:val="es-CO"/>
        </w:rPr>
      </w:pPr>
      <w:r>
        <w:rPr>
          <w:rFonts w:ascii="Tahoma" w:hAnsi="Tahoma" w:cs="Tahoma"/>
          <w:lang w:val="es-CO"/>
        </w:rPr>
        <w:tab/>
        <w:t>En respuesta a la demanda, COLPENSIONES manifestó, básicamente, que no le constaba ninguno de los hechos en que se sustenta la pretensión principal, oponiéndose a la demanda y proponiendo como excepciones de mérito las que denominó “inexistencia del derecho a la pensión de sobreviviente”, “cobro de lo no debido”, “prescripción” y “genérica”.</w:t>
      </w:r>
    </w:p>
    <w:p w14:paraId="3E00B9EA" w14:textId="77777777" w:rsidR="00DD2457" w:rsidRDefault="00DD2457" w:rsidP="004A4189">
      <w:pPr>
        <w:widowControl w:val="0"/>
        <w:tabs>
          <w:tab w:val="left" w:pos="561"/>
          <w:tab w:val="left" w:pos="935"/>
        </w:tabs>
        <w:autoSpaceDE w:val="0"/>
        <w:autoSpaceDN w:val="0"/>
        <w:adjustRightInd w:val="0"/>
        <w:spacing w:line="276" w:lineRule="auto"/>
        <w:jc w:val="both"/>
        <w:rPr>
          <w:rFonts w:ascii="Tahoma" w:hAnsi="Tahoma" w:cs="Tahoma"/>
          <w:lang w:val="es-CO"/>
        </w:rPr>
      </w:pPr>
    </w:p>
    <w:p w14:paraId="566459B5" w14:textId="34CA792A" w:rsidR="00DD2457" w:rsidRDefault="00DD2457" w:rsidP="004A4189">
      <w:pPr>
        <w:widowControl w:val="0"/>
        <w:tabs>
          <w:tab w:val="left" w:pos="561"/>
          <w:tab w:val="left" w:pos="935"/>
        </w:tabs>
        <w:autoSpaceDE w:val="0"/>
        <w:autoSpaceDN w:val="0"/>
        <w:adjustRightInd w:val="0"/>
        <w:spacing w:line="276" w:lineRule="auto"/>
        <w:jc w:val="both"/>
        <w:rPr>
          <w:rFonts w:ascii="Tahoma" w:hAnsi="Tahoma" w:cs="Tahoma"/>
          <w:lang w:val="es-CO"/>
        </w:rPr>
      </w:pPr>
      <w:r>
        <w:rPr>
          <w:rFonts w:ascii="Tahoma" w:hAnsi="Tahoma" w:cs="Tahoma"/>
          <w:lang w:val="es-CO"/>
        </w:rPr>
        <w:tab/>
        <w:t xml:space="preserve">De manera oportuna el apoderado judicial de la demandante presentó reforma a la demanda inicial, en la que adicionó los siguientes hechos: 1) que la señora </w:t>
      </w:r>
      <w:r w:rsidR="00246E92">
        <w:rPr>
          <w:rFonts w:ascii="Tahoma" w:hAnsi="Tahoma" w:cs="Tahoma"/>
          <w:lang w:val="es-CO"/>
        </w:rPr>
        <w:t>ARACELLY REYES VARELA efectuó trámite de separación de cuerpos con su extinto cónyuge GENARO TORRES en el año 1988; 2) que 9 meses después de realizar la separación, la demandante nuevamente inició su relación de pareja con el mentado GENARO TORRES hasta su deceso.</w:t>
      </w:r>
      <w:r>
        <w:rPr>
          <w:rFonts w:ascii="Tahoma" w:hAnsi="Tahoma" w:cs="Tahoma"/>
          <w:lang w:val="es-CO"/>
        </w:rPr>
        <w:t xml:space="preserve">  </w:t>
      </w:r>
    </w:p>
    <w:p w14:paraId="1E46793B" w14:textId="7ACBC58A" w:rsidR="00273341" w:rsidRPr="00246E92" w:rsidRDefault="00273341" w:rsidP="00246E92">
      <w:pPr>
        <w:widowControl w:val="0"/>
        <w:tabs>
          <w:tab w:val="left" w:pos="561"/>
          <w:tab w:val="left" w:pos="935"/>
        </w:tabs>
        <w:autoSpaceDE w:val="0"/>
        <w:autoSpaceDN w:val="0"/>
        <w:adjustRightInd w:val="0"/>
        <w:spacing w:line="276" w:lineRule="auto"/>
        <w:jc w:val="both"/>
        <w:rPr>
          <w:rFonts w:ascii="Tahoma" w:hAnsi="Tahoma" w:cs="Tahoma"/>
          <w:sz w:val="22"/>
          <w:szCs w:val="22"/>
        </w:rPr>
      </w:pPr>
    </w:p>
    <w:p w14:paraId="3ABE0192" w14:textId="4AEEFF8B" w:rsidR="00273341" w:rsidRDefault="00FA311D" w:rsidP="00FA311D">
      <w:pPr>
        <w:tabs>
          <w:tab w:val="left" w:pos="0"/>
        </w:tabs>
        <w:jc w:val="center"/>
        <w:rPr>
          <w:rFonts w:ascii="Tahoma" w:hAnsi="Tahoma" w:cs="Tahoma"/>
          <w:b/>
          <w:lang w:val="es-CO"/>
        </w:rPr>
      </w:pPr>
      <w:r w:rsidRPr="00FA311D">
        <w:rPr>
          <w:rFonts w:ascii="Tahoma" w:hAnsi="Tahoma" w:cs="Tahoma"/>
          <w:b/>
          <w:lang w:val="es-CO"/>
        </w:rPr>
        <w:t>II-</w:t>
      </w:r>
      <w:r>
        <w:rPr>
          <w:rFonts w:ascii="Tahoma" w:hAnsi="Tahoma" w:cs="Tahoma"/>
          <w:lang w:val="es-CO"/>
        </w:rPr>
        <w:t xml:space="preserve"> </w:t>
      </w:r>
      <w:r w:rsidR="00273341" w:rsidRPr="00FA311D">
        <w:rPr>
          <w:rFonts w:ascii="Tahoma" w:hAnsi="Tahoma" w:cs="Tahoma"/>
          <w:b/>
          <w:lang w:val="es-CO"/>
        </w:rPr>
        <w:t>SENTENCIA</w:t>
      </w:r>
      <w:r w:rsidR="00246E92">
        <w:rPr>
          <w:rFonts w:ascii="Tahoma" w:hAnsi="Tahoma" w:cs="Tahoma"/>
          <w:b/>
          <w:lang w:val="es-CO"/>
        </w:rPr>
        <w:t xml:space="preserve"> DE PRIMERA INSTANCIA</w:t>
      </w:r>
    </w:p>
    <w:p w14:paraId="1A31C602" w14:textId="77777777" w:rsidR="00FA311D" w:rsidRDefault="00FA311D" w:rsidP="00FA311D">
      <w:pPr>
        <w:tabs>
          <w:tab w:val="left" w:pos="0"/>
        </w:tabs>
        <w:jc w:val="center"/>
        <w:rPr>
          <w:rFonts w:ascii="Tahoma" w:hAnsi="Tahoma" w:cs="Tahoma"/>
          <w:b/>
          <w:lang w:val="es-CO"/>
        </w:rPr>
      </w:pPr>
    </w:p>
    <w:p w14:paraId="5F64CDBD" w14:textId="77777777" w:rsidR="00DF0E0B" w:rsidRDefault="00246E92" w:rsidP="00246E92">
      <w:pPr>
        <w:tabs>
          <w:tab w:val="left" w:pos="0"/>
        </w:tabs>
        <w:spacing w:line="276" w:lineRule="auto"/>
        <w:jc w:val="both"/>
        <w:rPr>
          <w:rFonts w:ascii="Tahoma" w:hAnsi="Tahoma" w:cs="Tahoma"/>
          <w:lang w:val="es-CO"/>
        </w:rPr>
      </w:pPr>
      <w:r>
        <w:rPr>
          <w:rFonts w:ascii="Tahoma" w:hAnsi="Tahoma" w:cs="Tahoma"/>
          <w:lang w:val="es-CO"/>
        </w:rPr>
        <w:tab/>
      </w:r>
      <w:r w:rsidRPr="00246E92">
        <w:rPr>
          <w:rFonts w:ascii="Tahoma" w:hAnsi="Tahoma" w:cs="Tahoma"/>
          <w:lang w:val="es-CO"/>
        </w:rPr>
        <w:t>La jueza</w:t>
      </w:r>
      <w:r>
        <w:rPr>
          <w:rFonts w:ascii="Tahoma" w:hAnsi="Tahoma" w:cs="Tahoma"/>
          <w:lang w:val="es-CO"/>
        </w:rPr>
        <w:t xml:space="preserve"> de primera instancia</w:t>
      </w:r>
      <w:r w:rsidRPr="00246E92">
        <w:rPr>
          <w:rFonts w:ascii="Tahoma" w:hAnsi="Tahoma" w:cs="Tahoma"/>
          <w:lang w:val="es-CO"/>
        </w:rPr>
        <w:t xml:space="preserve"> negó el pedido de la demanda e impuso condena en costas procesales a la demandante, al considerar que esta había incurrido en múltiples contradicciones a la hora de absolver el interrogatorio de parte</w:t>
      </w:r>
      <w:r>
        <w:rPr>
          <w:rFonts w:ascii="Tahoma" w:hAnsi="Tahoma" w:cs="Tahoma"/>
          <w:lang w:val="es-CO"/>
        </w:rPr>
        <w:t xml:space="preserve">, para lo cual </w:t>
      </w:r>
      <w:r>
        <w:rPr>
          <w:rFonts w:ascii="Tahoma" w:hAnsi="Tahoma" w:cs="Tahoma"/>
          <w:lang w:val="es-CO"/>
        </w:rPr>
        <w:lastRenderedPageBreak/>
        <w:t xml:space="preserve">acudió a la prueba documental </w:t>
      </w:r>
      <w:r w:rsidR="00AF6FB9">
        <w:rPr>
          <w:rFonts w:ascii="Tahoma" w:hAnsi="Tahoma" w:cs="Tahoma"/>
          <w:lang w:val="es-CO"/>
        </w:rPr>
        <w:t xml:space="preserve">consistente en la sentencia de separación de cuerpos y liquidación de la sociedad conyugal expedida por la Sala Civil-Familia del Tribunal Superior de Buga en 1988, en la que se indicó que la pareja llevaba más de diez (10) años separada hasta esa fecha. </w:t>
      </w:r>
    </w:p>
    <w:p w14:paraId="5AB62A30" w14:textId="77777777" w:rsidR="00DF0E0B" w:rsidRDefault="00DF0E0B" w:rsidP="00064FD7">
      <w:pPr>
        <w:tabs>
          <w:tab w:val="left" w:pos="0"/>
        </w:tabs>
        <w:spacing w:line="360" w:lineRule="auto"/>
        <w:jc w:val="both"/>
        <w:rPr>
          <w:rFonts w:ascii="Tahoma" w:hAnsi="Tahoma" w:cs="Tahoma"/>
          <w:lang w:val="es-CO"/>
        </w:rPr>
      </w:pPr>
    </w:p>
    <w:p w14:paraId="7C224986" w14:textId="77777777" w:rsidR="00DF0E0B" w:rsidRDefault="00DF0E0B" w:rsidP="00246E92">
      <w:pPr>
        <w:tabs>
          <w:tab w:val="left" w:pos="0"/>
        </w:tabs>
        <w:spacing w:line="276" w:lineRule="auto"/>
        <w:jc w:val="both"/>
        <w:rPr>
          <w:rFonts w:ascii="Tahoma" w:hAnsi="Tahoma" w:cs="Tahoma"/>
        </w:rPr>
      </w:pPr>
      <w:r>
        <w:rPr>
          <w:rFonts w:ascii="Tahoma" w:hAnsi="Tahoma" w:cs="Tahoma"/>
          <w:lang w:val="es-CO"/>
        </w:rPr>
        <w:tab/>
      </w:r>
      <w:r w:rsidR="00AF6FB9">
        <w:rPr>
          <w:rFonts w:ascii="Tahoma" w:hAnsi="Tahoma" w:cs="Tahoma"/>
          <w:lang w:val="es-CO"/>
        </w:rPr>
        <w:t>Además, los declarantes no fueron lo suficientemente confiable</w:t>
      </w:r>
      <w:r>
        <w:rPr>
          <w:rFonts w:ascii="Tahoma" w:hAnsi="Tahoma" w:cs="Tahoma"/>
          <w:lang w:val="es-CO"/>
        </w:rPr>
        <w:t>s</w:t>
      </w:r>
      <w:r w:rsidR="00AF6FB9">
        <w:rPr>
          <w:rFonts w:ascii="Tahoma" w:hAnsi="Tahoma" w:cs="Tahoma"/>
          <w:lang w:val="es-CO"/>
        </w:rPr>
        <w:t xml:space="preserve">, especialmente el señor </w:t>
      </w:r>
      <w:r w:rsidR="00AF6FB9" w:rsidRPr="00E41B43">
        <w:rPr>
          <w:rFonts w:ascii="Tahoma" w:hAnsi="Tahoma" w:cs="Tahoma"/>
        </w:rPr>
        <w:t>Fabio Antonio Gómez Cardona</w:t>
      </w:r>
      <w:r w:rsidR="00AF6FB9">
        <w:rPr>
          <w:rFonts w:ascii="Tahoma" w:hAnsi="Tahoma" w:cs="Tahoma"/>
        </w:rPr>
        <w:t xml:space="preserve">, quien </w:t>
      </w:r>
      <w:r>
        <w:rPr>
          <w:rFonts w:ascii="Tahoma" w:hAnsi="Tahoma" w:cs="Tahoma"/>
        </w:rPr>
        <w:t xml:space="preserve">traía un guion escrito para resolver las preguntas formuladas en la audiencia, y quien se mostró evasivo para reconocer la calidad de cuñado de la demandante. </w:t>
      </w:r>
    </w:p>
    <w:p w14:paraId="1CFE24A6" w14:textId="77777777" w:rsidR="00DF0E0B" w:rsidRDefault="00DF0E0B" w:rsidP="00064FD7">
      <w:pPr>
        <w:tabs>
          <w:tab w:val="left" w:pos="0"/>
        </w:tabs>
        <w:spacing w:line="360" w:lineRule="auto"/>
        <w:jc w:val="both"/>
        <w:rPr>
          <w:rFonts w:ascii="Tahoma" w:hAnsi="Tahoma" w:cs="Tahoma"/>
        </w:rPr>
      </w:pPr>
    </w:p>
    <w:p w14:paraId="2F558F4F" w14:textId="00F1220D" w:rsidR="00246E92" w:rsidRDefault="00DF0E0B" w:rsidP="00246E92">
      <w:pPr>
        <w:tabs>
          <w:tab w:val="left" w:pos="0"/>
        </w:tabs>
        <w:spacing w:line="276" w:lineRule="auto"/>
        <w:jc w:val="both"/>
        <w:rPr>
          <w:rFonts w:ascii="Tahoma" w:hAnsi="Tahoma" w:cs="Tahoma"/>
          <w:lang w:val="es-CO"/>
        </w:rPr>
      </w:pPr>
      <w:r>
        <w:rPr>
          <w:rFonts w:ascii="Tahoma" w:hAnsi="Tahoma" w:cs="Tahoma"/>
        </w:rPr>
        <w:tab/>
        <w:t xml:space="preserve">Volviendo al interrogatorio absuelto por la demandante, señaló que sus respuestas fueron incoherentes, pues al principio dijo que la separación de cuerpos se había dado de común acuerdo para gestionar un beneficio económico de vivienda ante el Fondo Nacional de Ahorro, y luego reconoció que esta se había dado en razón a diferencias de pareja, por lo cual no fue posible establecer la verdadera razón de esa separación.  </w:t>
      </w:r>
      <w:r w:rsidR="00AF6FB9">
        <w:rPr>
          <w:rFonts w:ascii="Tahoma" w:hAnsi="Tahoma" w:cs="Tahoma"/>
          <w:lang w:val="es-CO"/>
        </w:rPr>
        <w:t xml:space="preserve">  </w:t>
      </w:r>
    </w:p>
    <w:p w14:paraId="264F22AB" w14:textId="77777777" w:rsidR="00273341" w:rsidRPr="00521ED2" w:rsidRDefault="00273341" w:rsidP="00064FD7">
      <w:pPr>
        <w:tabs>
          <w:tab w:val="left" w:pos="0"/>
        </w:tabs>
        <w:spacing w:line="360" w:lineRule="auto"/>
        <w:rPr>
          <w:rFonts w:ascii="Tahoma" w:hAnsi="Tahoma" w:cs="Tahoma"/>
          <w:b/>
          <w:lang w:val="es-CO"/>
        </w:rPr>
      </w:pPr>
    </w:p>
    <w:p w14:paraId="7F91EEE7" w14:textId="6F7943FA" w:rsidR="00273341" w:rsidRDefault="00FA311D" w:rsidP="00FA311D">
      <w:pPr>
        <w:tabs>
          <w:tab w:val="left" w:pos="0"/>
        </w:tabs>
        <w:spacing w:line="360" w:lineRule="auto"/>
        <w:jc w:val="center"/>
        <w:rPr>
          <w:rFonts w:ascii="Tahoma" w:hAnsi="Tahoma" w:cs="Tahoma"/>
          <w:b/>
          <w:lang w:val="es-CO"/>
        </w:rPr>
      </w:pPr>
      <w:r w:rsidRPr="00FA311D">
        <w:rPr>
          <w:rFonts w:ascii="Tahoma" w:hAnsi="Tahoma" w:cs="Tahoma"/>
          <w:b/>
          <w:lang w:val="es-CO"/>
        </w:rPr>
        <w:t>III-</w:t>
      </w:r>
      <w:r>
        <w:rPr>
          <w:rFonts w:ascii="Tahoma" w:hAnsi="Tahoma" w:cs="Tahoma"/>
          <w:lang w:val="es-CO"/>
        </w:rPr>
        <w:t xml:space="preserve"> </w:t>
      </w:r>
      <w:r w:rsidR="00273341" w:rsidRPr="00521ED2">
        <w:rPr>
          <w:rFonts w:ascii="Tahoma" w:hAnsi="Tahoma" w:cs="Tahoma"/>
          <w:b/>
          <w:lang w:val="es-CO"/>
        </w:rPr>
        <w:t>RECURSO DE APELACIÓN</w:t>
      </w:r>
    </w:p>
    <w:p w14:paraId="45CC7AC2" w14:textId="77777777" w:rsidR="00064FD7" w:rsidRPr="00521ED2" w:rsidRDefault="00064FD7" w:rsidP="00FA311D">
      <w:pPr>
        <w:tabs>
          <w:tab w:val="left" w:pos="0"/>
        </w:tabs>
        <w:spacing w:line="360" w:lineRule="auto"/>
        <w:jc w:val="center"/>
        <w:rPr>
          <w:rFonts w:ascii="Tahoma" w:hAnsi="Tahoma" w:cs="Tahoma"/>
          <w:b/>
          <w:lang w:val="es-CO"/>
        </w:rPr>
      </w:pPr>
    </w:p>
    <w:p w14:paraId="537736F8" w14:textId="3B8D15AB" w:rsidR="00273341" w:rsidRDefault="00DF0E0B" w:rsidP="00064FD7">
      <w:pPr>
        <w:spacing w:line="276" w:lineRule="auto"/>
        <w:ind w:firstLine="708"/>
        <w:jc w:val="both"/>
        <w:rPr>
          <w:rFonts w:ascii="Tahoma" w:hAnsi="Tahoma" w:cs="Tahoma"/>
          <w:lang w:val="es-CO"/>
        </w:rPr>
      </w:pPr>
      <w:r>
        <w:rPr>
          <w:rFonts w:ascii="Tahoma" w:hAnsi="Tahoma" w:cs="Tahoma"/>
          <w:lang w:val="es-CO"/>
        </w:rPr>
        <w:t xml:space="preserve">El apelante señala que todo lo dicho por la a-quo es cierto, pero que no tuvo en cuenta que quien firmó el certificado de defunción del causante fue precisamente la demandante, de lo que se infiere que el pensionado vivía con esta al momento de su muerte y llevaba más de dos haciéndolo, por lo menos desde la fecha en que se enfermó. Además, tampoco se tuvo en cuenta que la actora tuvo que disponer de recursos propios para costear el cuidado y tratamiento médico de su esposo y posteriormente de su hijo, quienes murieron a causa de la misma extraña enfermedad. </w:t>
      </w:r>
    </w:p>
    <w:p w14:paraId="62F4A11B" w14:textId="77777777" w:rsidR="00DF0E0B" w:rsidRPr="00DE1194" w:rsidRDefault="00DF0E0B" w:rsidP="00273341">
      <w:pPr>
        <w:rPr>
          <w:rFonts w:ascii="Tahoma" w:hAnsi="Tahoma" w:cs="Tahoma"/>
          <w:lang w:val="es-CO"/>
        </w:rPr>
      </w:pPr>
    </w:p>
    <w:p w14:paraId="1F84A981" w14:textId="4FFA929C" w:rsidR="00273341" w:rsidRPr="00FA311D" w:rsidRDefault="00FA311D" w:rsidP="00FA311D">
      <w:pPr>
        <w:ind w:left="360"/>
        <w:jc w:val="center"/>
        <w:rPr>
          <w:rFonts w:ascii="Tahoma" w:hAnsi="Tahoma" w:cs="Tahoma"/>
          <w:b/>
          <w:lang w:val="es-CO"/>
        </w:rPr>
      </w:pPr>
      <w:r>
        <w:rPr>
          <w:rFonts w:ascii="Tahoma" w:hAnsi="Tahoma" w:cs="Tahoma"/>
          <w:b/>
          <w:lang w:val="es-CO"/>
        </w:rPr>
        <w:t xml:space="preserve">IV- </w:t>
      </w:r>
      <w:r w:rsidR="00273341" w:rsidRPr="00FA311D">
        <w:rPr>
          <w:rFonts w:ascii="Tahoma" w:hAnsi="Tahoma" w:cs="Tahoma"/>
          <w:b/>
          <w:lang w:val="es-CO"/>
        </w:rPr>
        <w:t>CONSIDERACIONES</w:t>
      </w:r>
    </w:p>
    <w:p w14:paraId="3F67726F" w14:textId="77777777" w:rsidR="00273341" w:rsidRPr="00DE1194" w:rsidRDefault="00273341" w:rsidP="00273341">
      <w:pPr>
        <w:jc w:val="center"/>
        <w:rPr>
          <w:rFonts w:ascii="Tahoma" w:hAnsi="Tahoma" w:cs="Tahoma"/>
          <w:b/>
          <w:lang w:val="es-CO"/>
        </w:rPr>
      </w:pPr>
    </w:p>
    <w:p w14:paraId="7E9DEB7B" w14:textId="77777777" w:rsidR="00273341" w:rsidRPr="00FA311D" w:rsidRDefault="00273341" w:rsidP="00FA311D">
      <w:pPr>
        <w:pStyle w:val="Titre"/>
        <w:spacing w:line="240" w:lineRule="auto"/>
        <w:rPr>
          <w:rFonts w:ascii="Tahoma" w:hAnsi="Tahoma" w:cs="Tahoma"/>
          <w:b w:val="0"/>
          <w:caps/>
        </w:rPr>
      </w:pPr>
      <w:r w:rsidRPr="00FA311D">
        <w:rPr>
          <w:rFonts w:ascii="Tahoma" w:hAnsi="Tahoma" w:cs="Tahoma"/>
          <w:caps/>
        </w:rPr>
        <w:t>4.1- Pensión de sobrevivientes – Art. 47 de la Ley 100 de 1993</w:t>
      </w:r>
    </w:p>
    <w:p w14:paraId="0B5FC1C0" w14:textId="77777777" w:rsidR="00273341" w:rsidRPr="008434B9" w:rsidRDefault="00273341" w:rsidP="00273341">
      <w:pPr>
        <w:pStyle w:val="Titre"/>
        <w:spacing w:line="240" w:lineRule="auto"/>
        <w:ind w:left="2127" w:hanging="2127"/>
        <w:jc w:val="both"/>
        <w:rPr>
          <w:rFonts w:ascii="Tahoma" w:hAnsi="Tahoma" w:cs="Tahoma"/>
          <w:b w:val="0"/>
        </w:rPr>
      </w:pPr>
    </w:p>
    <w:p w14:paraId="20FE70A4" w14:textId="06D18B22" w:rsidR="00273341" w:rsidRDefault="00273341" w:rsidP="00064FD7">
      <w:pPr>
        <w:pStyle w:val="Titre"/>
        <w:spacing w:line="276" w:lineRule="auto"/>
        <w:ind w:firstLine="708"/>
        <w:jc w:val="both"/>
        <w:rPr>
          <w:rFonts w:ascii="Tahoma" w:hAnsi="Tahoma" w:cs="Tahoma"/>
          <w:b w:val="0"/>
        </w:rPr>
      </w:pPr>
      <w:r w:rsidRPr="00FA311D">
        <w:rPr>
          <w:rFonts w:ascii="Tahoma" w:hAnsi="Tahoma" w:cs="Tahoma"/>
          <w:b w:val="0"/>
        </w:rPr>
        <w:t xml:space="preserve">Dado que el fallecimiento del señor </w:t>
      </w:r>
      <w:r w:rsidR="00064FD7">
        <w:rPr>
          <w:rFonts w:ascii="Tahoma" w:hAnsi="Tahoma" w:cs="Tahoma"/>
        </w:rPr>
        <w:t>GENARO TORRES</w:t>
      </w:r>
      <w:r w:rsidR="00064FD7">
        <w:rPr>
          <w:rFonts w:ascii="Tahoma" w:hAnsi="Tahoma" w:cs="Tahoma"/>
          <w:b w:val="0"/>
        </w:rPr>
        <w:t xml:space="preserve"> ocurrió el 14 de julio de 1995</w:t>
      </w:r>
      <w:r w:rsidRPr="00FA311D">
        <w:rPr>
          <w:rFonts w:ascii="Tahoma" w:hAnsi="Tahoma" w:cs="Tahoma"/>
          <w:b w:val="0"/>
        </w:rPr>
        <w:t>, la norma llamada definir la solicitud pensional es el artículo 47 de la Ley 100 de 1993</w:t>
      </w:r>
      <w:r w:rsidR="00064FD7">
        <w:rPr>
          <w:rFonts w:ascii="Tahoma" w:hAnsi="Tahoma" w:cs="Tahoma"/>
          <w:b w:val="0"/>
        </w:rPr>
        <w:t xml:space="preserve">, en su versión original, es decir, antes de la modificación que le introdujo el artículo 13 de la Ley 797 de 2003, el cual señalaba, en lo que interesa al recurso: </w:t>
      </w:r>
    </w:p>
    <w:p w14:paraId="280C8662" w14:textId="6D0B056B" w:rsidR="00064FD7" w:rsidRDefault="00064FD7" w:rsidP="00064FD7">
      <w:pPr>
        <w:pStyle w:val="NormalWeb"/>
        <w:shd w:val="clear" w:color="auto" w:fill="FFFFFF"/>
        <w:spacing w:line="276" w:lineRule="auto"/>
        <w:ind w:left="709" w:right="476" w:hanging="1"/>
        <w:jc w:val="both"/>
        <w:rPr>
          <w:rFonts w:ascii="Arial Narrow" w:hAnsi="Arial Narrow" w:cs="Tahoma"/>
          <w:i/>
          <w:color w:val="000000"/>
          <w:shd w:val="clear" w:color="auto" w:fill="FFFFFF"/>
        </w:rPr>
      </w:pPr>
      <w:r w:rsidRPr="00064FD7">
        <w:rPr>
          <w:rFonts w:ascii="Arial Narrow" w:hAnsi="Arial Narrow" w:cs="Tahoma"/>
          <w:i/>
          <w:color w:val="000000"/>
        </w:rPr>
        <w:t>Son beneficiarios de la pensión de sobrevivientes:</w:t>
      </w:r>
      <w:r>
        <w:rPr>
          <w:rFonts w:ascii="Arial Narrow" w:hAnsi="Arial Narrow" w:cs="Tahoma"/>
          <w:i/>
          <w:color w:val="000000"/>
        </w:rPr>
        <w:t xml:space="preserve"> </w:t>
      </w:r>
      <w:r w:rsidRPr="00064FD7">
        <w:rPr>
          <w:rFonts w:ascii="Arial Narrow" w:hAnsi="Arial Narrow" w:cs="Tahoma"/>
          <w:i/>
          <w:color w:val="000000"/>
          <w:shd w:val="clear" w:color="auto" w:fill="FFFFFF"/>
        </w:rPr>
        <w:t>a)  En forma vitalicia, el cónyuge o la compañera o compañero permanente supérstite.</w:t>
      </w:r>
      <w:r>
        <w:rPr>
          <w:rFonts w:ascii="Arial Narrow" w:hAnsi="Arial Narrow" w:cs="Tahoma"/>
          <w:i/>
          <w:color w:val="000000"/>
          <w:shd w:val="clear" w:color="auto" w:fill="FFFFFF"/>
        </w:rPr>
        <w:t xml:space="preserve"> (…) </w:t>
      </w:r>
      <w:r w:rsidRPr="00064FD7">
        <w:rPr>
          <w:rFonts w:ascii="Arial Narrow" w:hAnsi="Arial Narrow" w:cs="Tahoma"/>
          <w:i/>
          <w:color w:val="000000"/>
          <w:shd w:val="clear" w:color="auto" w:fill="FFFFFF"/>
        </w:rPr>
        <w:t>En caso de que la pensión de sobrevivencia se cause por muerte del pensionado, el cónyuge o la compañera o compañero permanente supérstite, deberá acreditar que estuvo haciendo vida marital con el causante</w:t>
      </w:r>
      <w:r w:rsidRPr="00064FD7">
        <w:rPr>
          <w:rStyle w:val="apple-converted-space"/>
          <w:rFonts w:ascii="Arial Narrow" w:hAnsi="Arial Narrow" w:cs="Tahoma"/>
          <w:i/>
          <w:color w:val="000000"/>
          <w:shd w:val="clear" w:color="auto" w:fill="FFFFFF"/>
        </w:rPr>
        <w:t> </w:t>
      </w:r>
      <w:r w:rsidRPr="00064FD7">
        <w:rPr>
          <w:rFonts w:ascii="Arial Narrow" w:hAnsi="Arial Narrow" w:cs="Tahoma"/>
          <w:b/>
          <w:bCs/>
          <w:i/>
          <w:color w:val="000000"/>
          <w:shd w:val="clear" w:color="auto" w:fill="FFFFFF"/>
        </w:rPr>
        <w:t>por lo menos desde el momento en que éste cumplió con los requisitos para tener derecho a una pensión de vejez o invalidez</w:t>
      </w:r>
      <w:r>
        <w:rPr>
          <w:rStyle w:val="Appelnotedebasdep"/>
          <w:rFonts w:ascii="Arial Narrow" w:hAnsi="Arial Narrow" w:cs="Tahoma"/>
          <w:b/>
          <w:bCs/>
          <w:i/>
          <w:color w:val="000000"/>
          <w:shd w:val="clear" w:color="auto" w:fill="FFFFFF"/>
        </w:rPr>
        <w:footnoteReference w:id="2"/>
      </w:r>
      <w:r w:rsidRPr="00064FD7">
        <w:rPr>
          <w:rStyle w:val="apple-converted-space"/>
          <w:rFonts w:ascii="Arial Narrow" w:hAnsi="Arial Narrow" w:cs="Tahoma"/>
          <w:b/>
          <w:bCs/>
          <w:i/>
          <w:color w:val="000000"/>
          <w:shd w:val="clear" w:color="auto" w:fill="FFFFFF"/>
        </w:rPr>
        <w:t> </w:t>
      </w:r>
      <w:r w:rsidRPr="00064FD7">
        <w:rPr>
          <w:rFonts w:ascii="Arial Narrow" w:hAnsi="Arial Narrow" w:cs="Tahoma"/>
          <w:i/>
          <w:color w:val="000000"/>
          <w:shd w:val="clear" w:color="auto" w:fill="FFFFFF"/>
        </w:rPr>
        <w:t xml:space="preserve">hasta su muerte, y haya </w:t>
      </w:r>
      <w:r w:rsidRPr="00064FD7">
        <w:rPr>
          <w:rFonts w:ascii="Arial Narrow" w:hAnsi="Arial Narrow" w:cs="Tahoma"/>
          <w:i/>
          <w:color w:val="000000"/>
          <w:shd w:val="clear" w:color="auto" w:fill="FFFFFF"/>
        </w:rPr>
        <w:lastRenderedPageBreak/>
        <w:t>convivido con el fallecido no menos de dos (2) años continuos con anterioridad a su muerte, salvo que haya procreado uno o más hi</w:t>
      </w:r>
      <w:r w:rsidR="00073322">
        <w:rPr>
          <w:rFonts w:ascii="Arial Narrow" w:hAnsi="Arial Narrow" w:cs="Tahoma"/>
          <w:i/>
          <w:color w:val="000000"/>
          <w:shd w:val="clear" w:color="auto" w:fill="FFFFFF"/>
        </w:rPr>
        <w:t>jos con el pensionado fallecido.</w:t>
      </w:r>
    </w:p>
    <w:p w14:paraId="52DDADE4" w14:textId="261D5EE7" w:rsidR="00273341" w:rsidRPr="00073322" w:rsidRDefault="00073322" w:rsidP="00073322">
      <w:pPr>
        <w:pStyle w:val="NormalWeb"/>
        <w:shd w:val="clear" w:color="auto" w:fill="FFFFFF"/>
        <w:spacing w:line="276" w:lineRule="auto"/>
        <w:ind w:right="476" w:firstLine="708"/>
        <w:jc w:val="both"/>
        <w:rPr>
          <w:rFonts w:ascii="Arial Narrow" w:hAnsi="Arial Narrow" w:cs="Tahoma"/>
          <w:color w:val="000000"/>
          <w:shd w:val="clear" w:color="auto" w:fill="FFFFFF"/>
        </w:rPr>
      </w:pPr>
      <w:r w:rsidRPr="00073322">
        <w:rPr>
          <w:rFonts w:ascii="Tahoma" w:hAnsi="Tahoma" w:cs="Tahoma"/>
          <w:color w:val="000000"/>
          <w:shd w:val="clear" w:color="auto" w:fill="FFFFFF"/>
        </w:rPr>
        <w:t>En la sentencia 38640 de 2011, la Sala de Casación Laboral de la Corte Suprema de Justicia, señaló el mencionado literal debe interpretarse en el sentido de que</w:t>
      </w:r>
      <w:r>
        <w:rPr>
          <w:rFonts w:ascii="Arial Narrow" w:hAnsi="Arial Narrow" w:cs="Tahoma"/>
          <w:color w:val="000000"/>
          <w:shd w:val="clear" w:color="auto" w:fill="FFFFFF"/>
        </w:rPr>
        <w:t xml:space="preserve"> “</w:t>
      </w:r>
      <w:r w:rsidRPr="00073322">
        <w:rPr>
          <w:rFonts w:ascii="Helvetica" w:hAnsi="Helvetica"/>
          <w:i/>
          <w:color w:val="000000"/>
          <w:sz w:val="18"/>
          <w:szCs w:val="18"/>
          <w:shd w:val="clear" w:color="auto" w:fill="F1F1F1"/>
        </w:rPr>
        <w:t xml:space="preserve">la cónyuge o la compañera permanente, según el caso, tienen que demostrar la convivencia con el fallecido, no menos de 2 años continuos con anterioridad a su muerte, salvo que haya procreado uno o más hijos, </w:t>
      </w:r>
      <w:r w:rsidRPr="00073322">
        <w:rPr>
          <w:rFonts w:ascii="Helvetica" w:hAnsi="Helvetica"/>
          <w:i/>
          <w:color w:val="000000"/>
          <w:sz w:val="18"/>
          <w:szCs w:val="18"/>
          <w:u w:val="single"/>
          <w:shd w:val="clear" w:color="auto" w:fill="F1F1F1"/>
        </w:rPr>
        <w:t>durante ese preciso lapso</w:t>
      </w:r>
      <w:r w:rsidRPr="00073322">
        <w:rPr>
          <w:rFonts w:ascii="Helvetica" w:hAnsi="Helvetica"/>
          <w:i/>
          <w:color w:val="000000"/>
          <w:sz w:val="18"/>
          <w:szCs w:val="18"/>
          <w:shd w:val="clear" w:color="auto" w:fill="F1F1F1"/>
        </w:rPr>
        <w:t>; esto quiere decir que no es necesario demostrar la convivencia, si dentro de los 2 años anteriores al fallecimiento se procrearon hijos, incluido el póstumo, pero en manera alguna, los nacidos en cualquier época. No puede admitirse que la procreación de un hijo en cualquier tiempo, tenga la virtualidad de remplazar o equivaler al tiempo de convivencia, pues no es indicativa de la permanencia o estabilidad en la convivencia</w:t>
      </w:r>
      <w:r>
        <w:rPr>
          <w:rFonts w:ascii="Helvetica" w:hAnsi="Helvetica"/>
          <w:i/>
          <w:color w:val="000000"/>
          <w:sz w:val="18"/>
          <w:szCs w:val="18"/>
          <w:shd w:val="clear" w:color="auto" w:fill="F1F1F1"/>
        </w:rPr>
        <w:t>”</w:t>
      </w:r>
      <w:r>
        <w:rPr>
          <w:rFonts w:ascii="Helvetica" w:hAnsi="Helvetica"/>
          <w:color w:val="000000"/>
          <w:sz w:val="18"/>
          <w:szCs w:val="18"/>
          <w:shd w:val="clear" w:color="auto" w:fill="F1F1F1"/>
        </w:rPr>
        <w:t>.</w:t>
      </w:r>
    </w:p>
    <w:p w14:paraId="1D64F845" w14:textId="5C3409DC" w:rsidR="00273341" w:rsidRPr="00273341" w:rsidRDefault="00273341" w:rsidP="006E2C1F">
      <w:pPr>
        <w:pStyle w:val="p1"/>
        <w:spacing w:line="276" w:lineRule="auto"/>
        <w:ind w:firstLine="708"/>
        <w:jc w:val="both"/>
        <w:rPr>
          <w:rFonts w:ascii="Tahoma" w:hAnsi="Tahoma" w:cs="Tahoma"/>
          <w:b/>
          <w:color w:val="auto"/>
          <w:sz w:val="24"/>
          <w:szCs w:val="24"/>
        </w:rPr>
      </w:pPr>
      <w:r w:rsidRPr="00273341">
        <w:rPr>
          <w:rFonts w:ascii="Tahoma" w:hAnsi="Tahoma" w:cs="Tahoma"/>
          <w:b/>
          <w:color w:val="auto"/>
          <w:sz w:val="24"/>
          <w:szCs w:val="24"/>
        </w:rPr>
        <w:t>4.3. CASO CONCRETO</w:t>
      </w:r>
    </w:p>
    <w:p w14:paraId="06E7AE53" w14:textId="77777777" w:rsidR="00273341" w:rsidRDefault="00273341" w:rsidP="00273341">
      <w:pPr>
        <w:pStyle w:val="p1"/>
        <w:spacing w:line="276" w:lineRule="auto"/>
        <w:jc w:val="both"/>
        <w:rPr>
          <w:rFonts w:ascii="Tahoma" w:hAnsi="Tahoma" w:cs="Tahoma"/>
          <w:color w:val="auto"/>
          <w:sz w:val="24"/>
          <w:szCs w:val="24"/>
        </w:rPr>
      </w:pPr>
    </w:p>
    <w:p w14:paraId="5C9D0EEC" w14:textId="77777777" w:rsidR="006E2C1F" w:rsidRPr="00E41B43" w:rsidRDefault="003C7D17" w:rsidP="006E2C1F">
      <w:pPr>
        <w:pStyle w:val="p1"/>
        <w:spacing w:line="276" w:lineRule="auto"/>
        <w:ind w:firstLine="708"/>
        <w:jc w:val="both"/>
        <w:rPr>
          <w:rFonts w:ascii="Tahoma" w:hAnsi="Tahoma" w:cs="Tahoma"/>
          <w:color w:val="auto"/>
          <w:sz w:val="24"/>
          <w:szCs w:val="24"/>
        </w:rPr>
      </w:pPr>
      <w:r w:rsidRPr="00E41B43">
        <w:rPr>
          <w:rFonts w:ascii="Tahoma" w:hAnsi="Tahoma" w:cs="Tahoma"/>
          <w:color w:val="auto"/>
          <w:sz w:val="24"/>
          <w:szCs w:val="24"/>
        </w:rPr>
        <w:t xml:space="preserve">La demandante respondió al </w:t>
      </w:r>
      <w:r w:rsidR="006E2C1F" w:rsidRPr="00E41B43">
        <w:rPr>
          <w:rFonts w:ascii="Tahoma" w:hAnsi="Tahoma" w:cs="Tahoma"/>
          <w:color w:val="auto"/>
          <w:sz w:val="24"/>
          <w:szCs w:val="24"/>
        </w:rPr>
        <w:t>cuestionario oral</w:t>
      </w:r>
      <w:r w:rsidRPr="00E41B43">
        <w:rPr>
          <w:rFonts w:ascii="Tahoma" w:hAnsi="Tahoma" w:cs="Tahoma"/>
          <w:color w:val="auto"/>
          <w:sz w:val="24"/>
          <w:szCs w:val="24"/>
        </w:rPr>
        <w:t xml:space="preserve"> de su contraparte y a las preguntas formuladas por la operadora judicial de primera instancia. </w:t>
      </w:r>
    </w:p>
    <w:p w14:paraId="4203803A" w14:textId="77777777" w:rsidR="006E2C1F" w:rsidRPr="00E41B43" w:rsidRDefault="006E2C1F" w:rsidP="006E2C1F">
      <w:pPr>
        <w:pStyle w:val="p1"/>
        <w:spacing w:line="276" w:lineRule="auto"/>
        <w:ind w:firstLine="708"/>
        <w:jc w:val="both"/>
        <w:rPr>
          <w:rFonts w:ascii="Tahoma" w:hAnsi="Tahoma" w:cs="Tahoma"/>
          <w:color w:val="auto"/>
          <w:sz w:val="24"/>
          <w:szCs w:val="24"/>
        </w:rPr>
      </w:pPr>
    </w:p>
    <w:p w14:paraId="358E3E32" w14:textId="77777777" w:rsidR="006E2C1F" w:rsidRPr="00E41B43" w:rsidRDefault="003C7D17" w:rsidP="006E2C1F">
      <w:pPr>
        <w:pStyle w:val="p1"/>
        <w:spacing w:line="276" w:lineRule="auto"/>
        <w:ind w:firstLine="708"/>
        <w:jc w:val="both"/>
        <w:rPr>
          <w:rFonts w:ascii="Tahoma" w:hAnsi="Tahoma" w:cs="Tahoma"/>
          <w:color w:val="auto"/>
          <w:sz w:val="24"/>
          <w:szCs w:val="24"/>
        </w:rPr>
      </w:pPr>
      <w:r w:rsidRPr="00E41B43">
        <w:rPr>
          <w:rFonts w:ascii="Tahoma" w:hAnsi="Tahoma" w:cs="Tahoma"/>
          <w:color w:val="auto"/>
          <w:sz w:val="24"/>
          <w:szCs w:val="24"/>
        </w:rPr>
        <w:t>Al inicio del interrogatorio, como se puede escuchar en la grabación que reposa en el expediente, indicó que vivió por más de 20 años con el causante ha</w:t>
      </w:r>
      <w:r w:rsidR="006E2C1F" w:rsidRPr="00E41B43">
        <w:rPr>
          <w:rFonts w:ascii="Tahoma" w:hAnsi="Tahoma" w:cs="Tahoma"/>
          <w:color w:val="auto"/>
          <w:sz w:val="24"/>
          <w:szCs w:val="24"/>
        </w:rPr>
        <w:t>sta su muerte, ocurrida en el año 1995; q</w:t>
      </w:r>
      <w:r w:rsidRPr="00E41B43">
        <w:rPr>
          <w:rFonts w:ascii="Tahoma" w:hAnsi="Tahoma" w:cs="Tahoma"/>
          <w:color w:val="auto"/>
          <w:sz w:val="24"/>
          <w:szCs w:val="24"/>
        </w:rPr>
        <w:t>ue se casaron en el año 1975</w:t>
      </w:r>
      <w:r w:rsidR="006E2C1F" w:rsidRPr="00E41B43">
        <w:rPr>
          <w:rFonts w:ascii="Tahoma" w:hAnsi="Tahoma" w:cs="Tahoma"/>
          <w:color w:val="auto"/>
          <w:sz w:val="24"/>
          <w:szCs w:val="24"/>
        </w:rPr>
        <w:t>,</w:t>
      </w:r>
      <w:r w:rsidRPr="00E41B43">
        <w:rPr>
          <w:rFonts w:ascii="Tahoma" w:hAnsi="Tahoma" w:cs="Tahoma"/>
          <w:color w:val="auto"/>
          <w:sz w:val="24"/>
          <w:szCs w:val="24"/>
        </w:rPr>
        <w:t xml:space="preserve"> y que procrearon un hijo un año y medio después</w:t>
      </w:r>
      <w:r w:rsidR="006E2C1F" w:rsidRPr="00E41B43">
        <w:rPr>
          <w:rFonts w:ascii="Tahoma" w:hAnsi="Tahoma" w:cs="Tahoma"/>
          <w:color w:val="auto"/>
          <w:sz w:val="24"/>
          <w:szCs w:val="24"/>
        </w:rPr>
        <w:t xml:space="preserve"> del matrimonio, quien falleció</w:t>
      </w:r>
      <w:r w:rsidRPr="00E41B43">
        <w:rPr>
          <w:rFonts w:ascii="Tahoma" w:hAnsi="Tahoma" w:cs="Tahoma"/>
          <w:color w:val="auto"/>
          <w:sz w:val="24"/>
          <w:szCs w:val="24"/>
        </w:rPr>
        <w:t xml:space="preserve"> en el año 2009, producto de la misma enfermedad que aquejó a su padre. </w:t>
      </w:r>
    </w:p>
    <w:p w14:paraId="476EAFA0" w14:textId="77777777" w:rsidR="006E2C1F" w:rsidRPr="00E41B43" w:rsidRDefault="006E2C1F" w:rsidP="006E2C1F">
      <w:pPr>
        <w:pStyle w:val="p1"/>
        <w:spacing w:line="276" w:lineRule="auto"/>
        <w:ind w:firstLine="708"/>
        <w:jc w:val="both"/>
        <w:rPr>
          <w:rFonts w:ascii="Tahoma" w:hAnsi="Tahoma" w:cs="Tahoma"/>
          <w:color w:val="auto"/>
          <w:sz w:val="24"/>
          <w:szCs w:val="24"/>
        </w:rPr>
      </w:pPr>
    </w:p>
    <w:p w14:paraId="1D0F26F8" w14:textId="2CF4D3D0" w:rsidR="003C7D17" w:rsidRPr="00E41B43" w:rsidRDefault="003C7D17" w:rsidP="006E2C1F">
      <w:pPr>
        <w:pStyle w:val="p1"/>
        <w:spacing w:line="276" w:lineRule="auto"/>
        <w:ind w:firstLine="708"/>
        <w:jc w:val="both"/>
        <w:rPr>
          <w:rFonts w:ascii="Tahoma" w:hAnsi="Tahoma" w:cs="Tahoma"/>
          <w:color w:val="auto"/>
          <w:sz w:val="24"/>
          <w:szCs w:val="24"/>
        </w:rPr>
      </w:pPr>
      <w:r w:rsidRPr="00E41B43">
        <w:rPr>
          <w:rFonts w:ascii="Tahoma" w:hAnsi="Tahoma" w:cs="Tahoma"/>
          <w:color w:val="auto"/>
          <w:sz w:val="24"/>
          <w:szCs w:val="24"/>
        </w:rPr>
        <w:t>Señaló igualmente que el deceso del causante ocurrió casi tres (3) años después de haber conseguido el pago de la pensión de invalidez por el ISS.</w:t>
      </w:r>
      <w:r w:rsidRPr="00E41B43">
        <w:rPr>
          <w:rStyle w:val="apple-converted-space"/>
          <w:rFonts w:ascii="Tahoma" w:hAnsi="Tahoma" w:cs="Tahoma"/>
          <w:color w:val="auto"/>
          <w:sz w:val="24"/>
          <w:szCs w:val="24"/>
        </w:rPr>
        <w:t> </w:t>
      </w:r>
    </w:p>
    <w:p w14:paraId="6956C99D" w14:textId="77777777" w:rsidR="003C7D17" w:rsidRPr="00E41B43" w:rsidRDefault="003C7D17" w:rsidP="006E2C1F">
      <w:pPr>
        <w:pStyle w:val="p2"/>
        <w:spacing w:line="276" w:lineRule="auto"/>
        <w:jc w:val="both"/>
        <w:rPr>
          <w:rFonts w:ascii="Tahoma" w:hAnsi="Tahoma" w:cs="Tahoma"/>
          <w:color w:val="auto"/>
          <w:sz w:val="24"/>
          <w:szCs w:val="24"/>
        </w:rPr>
      </w:pPr>
    </w:p>
    <w:p w14:paraId="41817DDA" w14:textId="77777777" w:rsidR="003C7D17" w:rsidRPr="00E41B43" w:rsidRDefault="003C7D17" w:rsidP="006E2C1F">
      <w:pPr>
        <w:pStyle w:val="p1"/>
        <w:spacing w:line="276" w:lineRule="auto"/>
        <w:ind w:firstLine="708"/>
        <w:jc w:val="both"/>
        <w:rPr>
          <w:rFonts w:ascii="Tahoma" w:hAnsi="Tahoma" w:cs="Tahoma"/>
          <w:color w:val="auto"/>
          <w:sz w:val="24"/>
          <w:szCs w:val="24"/>
        </w:rPr>
      </w:pPr>
      <w:r w:rsidRPr="00E41B43">
        <w:rPr>
          <w:rFonts w:ascii="Tahoma" w:hAnsi="Tahoma" w:cs="Tahoma"/>
          <w:color w:val="auto"/>
          <w:sz w:val="24"/>
          <w:szCs w:val="24"/>
        </w:rPr>
        <w:t>Indicó asimismo, que desde el año 1988, el causante empezó a presentar síntomas de una extraña enfermedad que lo fue dejando poco a poco postrado y totalmente inmóvil en una cama; la misma que también había cobrado la vida de la madre y de una hermana del occiso.</w:t>
      </w:r>
    </w:p>
    <w:p w14:paraId="1FC5EAAA" w14:textId="77777777" w:rsidR="003C7D17" w:rsidRPr="00E41B43" w:rsidRDefault="003C7D17" w:rsidP="006E2C1F">
      <w:pPr>
        <w:pStyle w:val="p2"/>
        <w:spacing w:line="276" w:lineRule="auto"/>
        <w:jc w:val="both"/>
        <w:rPr>
          <w:rFonts w:ascii="Tahoma" w:hAnsi="Tahoma" w:cs="Tahoma"/>
          <w:color w:val="auto"/>
          <w:sz w:val="24"/>
          <w:szCs w:val="24"/>
        </w:rPr>
      </w:pPr>
    </w:p>
    <w:p w14:paraId="06C846C4" w14:textId="44E1DFA3" w:rsidR="003C7D17" w:rsidRPr="00E41B43" w:rsidRDefault="003C7D17" w:rsidP="006E2C1F">
      <w:pPr>
        <w:pStyle w:val="p1"/>
        <w:spacing w:line="276" w:lineRule="auto"/>
        <w:ind w:firstLine="708"/>
        <w:jc w:val="both"/>
        <w:rPr>
          <w:rFonts w:ascii="Tahoma" w:hAnsi="Tahoma" w:cs="Tahoma"/>
          <w:color w:val="auto"/>
          <w:sz w:val="24"/>
          <w:szCs w:val="24"/>
        </w:rPr>
      </w:pPr>
      <w:r w:rsidRPr="00E41B43">
        <w:rPr>
          <w:rFonts w:ascii="Tahoma" w:hAnsi="Tahoma" w:cs="Tahoma"/>
          <w:color w:val="auto"/>
          <w:sz w:val="24"/>
          <w:szCs w:val="24"/>
        </w:rPr>
        <w:t xml:space="preserve">Al ser indagada acerca </w:t>
      </w:r>
      <w:r w:rsidR="00091EEF">
        <w:rPr>
          <w:rFonts w:ascii="Tahoma" w:hAnsi="Tahoma" w:cs="Tahoma"/>
          <w:color w:val="auto"/>
          <w:sz w:val="24"/>
          <w:szCs w:val="24"/>
        </w:rPr>
        <w:t xml:space="preserve">de </w:t>
      </w:r>
      <w:r w:rsidRPr="00E41B43">
        <w:rPr>
          <w:rFonts w:ascii="Tahoma" w:hAnsi="Tahoma" w:cs="Tahoma"/>
          <w:color w:val="auto"/>
          <w:sz w:val="24"/>
          <w:szCs w:val="24"/>
        </w:rPr>
        <w:t>la separación de cuerpos y la liquidación de la sociedad conyugal tramitada de mutuo acuerdo por la pareja ante el Tribunal del Distrito Judicial de Buga (Valle) en el año 1988, indicó que ello se había dado principalmente por problemas entre ellos, pero que nunca habían dejado de compartir techo, y que incluso, 9 meses después de la separación, volvieron a compartir lecho. Luego agregó que “esos papeles” los había tenid</w:t>
      </w:r>
      <w:r w:rsidR="006E2C1F" w:rsidRPr="00E41B43">
        <w:rPr>
          <w:rFonts w:ascii="Tahoma" w:hAnsi="Tahoma" w:cs="Tahoma"/>
          <w:color w:val="auto"/>
          <w:sz w:val="24"/>
          <w:szCs w:val="24"/>
        </w:rPr>
        <w:t>o que hacer porque se lo exigieron</w:t>
      </w:r>
      <w:r w:rsidRPr="00E41B43">
        <w:rPr>
          <w:rFonts w:ascii="Tahoma" w:hAnsi="Tahoma" w:cs="Tahoma"/>
          <w:color w:val="auto"/>
          <w:sz w:val="24"/>
          <w:szCs w:val="24"/>
        </w:rPr>
        <w:t xml:space="preserve"> en el Fondo Nacional del Ahorro para hacer</w:t>
      </w:r>
      <w:r w:rsidR="00091EEF">
        <w:rPr>
          <w:rFonts w:ascii="Tahoma" w:hAnsi="Tahoma" w:cs="Tahoma"/>
          <w:color w:val="auto"/>
          <w:sz w:val="24"/>
          <w:szCs w:val="24"/>
        </w:rPr>
        <w:t>le</w:t>
      </w:r>
      <w:r w:rsidRPr="00E41B43">
        <w:rPr>
          <w:rFonts w:ascii="Tahoma" w:hAnsi="Tahoma" w:cs="Tahoma"/>
          <w:color w:val="auto"/>
          <w:sz w:val="24"/>
          <w:szCs w:val="24"/>
        </w:rPr>
        <w:t xml:space="preserve"> un préstamo de vivienda que tramitó luego de empezar a trabajar en una empresa en </w:t>
      </w:r>
      <w:proofErr w:type="spellStart"/>
      <w:r w:rsidRPr="00E41B43">
        <w:rPr>
          <w:rFonts w:ascii="Tahoma" w:hAnsi="Tahoma" w:cs="Tahoma"/>
          <w:color w:val="auto"/>
          <w:sz w:val="24"/>
          <w:szCs w:val="24"/>
        </w:rPr>
        <w:t>Roldanillo</w:t>
      </w:r>
      <w:proofErr w:type="spellEnd"/>
      <w:r w:rsidRPr="00E41B43">
        <w:rPr>
          <w:rFonts w:ascii="Tahoma" w:hAnsi="Tahoma" w:cs="Tahoma"/>
          <w:color w:val="auto"/>
          <w:sz w:val="24"/>
          <w:szCs w:val="24"/>
        </w:rPr>
        <w:t xml:space="preserve"> (Valle) en el año 1988, y que Genaro había estado de acuerdo</w:t>
      </w:r>
      <w:r w:rsidR="00091EEF">
        <w:rPr>
          <w:rFonts w:ascii="Tahoma" w:hAnsi="Tahoma" w:cs="Tahoma"/>
          <w:color w:val="auto"/>
          <w:sz w:val="24"/>
          <w:szCs w:val="24"/>
        </w:rPr>
        <w:t xml:space="preserve"> con ello</w:t>
      </w:r>
      <w:r w:rsidRPr="00E41B43">
        <w:rPr>
          <w:rFonts w:ascii="Tahoma" w:hAnsi="Tahoma" w:cs="Tahoma"/>
          <w:color w:val="auto"/>
          <w:sz w:val="24"/>
          <w:szCs w:val="24"/>
        </w:rPr>
        <w:t>, para evitar problemas, pero que nunca se había ido de la casa, porque el hijo, que era muy apegado a él, se lo había impedido. Indicó que lo cuidó desde el día que se enfermó y hasta la muerte</w:t>
      </w:r>
      <w:r w:rsidR="00091EEF">
        <w:rPr>
          <w:rFonts w:ascii="Tahoma" w:hAnsi="Tahoma" w:cs="Tahoma"/>
          <w:color w:val="auto"/>
          <w:sz w:val="24"/>
          <w:szCs w:val="24"/>
        </w:rPr>
        <w:t>,</w:t>
      </w:r>
      <w:r w:rsidRPr="00E41B43">
        <w:rPr>
          <w:rFonts w:ascii="Tahoma" w:hAnsi="Tahoma" w:cs="Tahoma"/>
          <w:color w:val="auto"/>
          <w:sz w:val="24"/>
          <w:szCs w:val="24"/>
        </w:rPr>
        <w:t xml:space="preserve"> y que siempre vivieron en la misma casa en la carrera 7 No. 7-58 de </w:t>
      </w:r>
      <w:proofErr w:type="spellStart"/>
      <w:r w:rsidRPr="00E41B43">
        <w:rPr>
          <w:rFonts w:ascii="Tahoma" w:hAnsi="Tahoma" w:cs="Tahoma"/>
          <w:color w:val="auto"/>
          <w:sz w:val="24"/>
          <w:szCs w:val="24"/>
        </w:rPr>
        <w:t>Roldanillo</w:t>
      </w:r>
      <w:proofErr w:type="spellEnd"/>
      <w:r w:rsidRPr="00E41B43">
        <w:rPr>
          <w:rFonts w:ascii="Tahoma" w:hAnsi="Tahoma" w:cs="Tahoma"/>
          <w:color w:val="auto"/>
          <w:sz w:val="24"/>
          <w:szCs w:val="24"/>
        </w:rPr>
        <w:t xml:space="preserve"> (Valle).</w:t>
      </w:r>
      <w:r w:rsidRPr="00E41B43">
        <w:rPr>
          <w:rStyle w:val="apple-converted-space"/>
          <w:rFonts w:ascii="Tahoma" w:hAnsi="Tahoma" w:cs="Tahoma"/>
          <w:color w:val="auto"/>
          <w:sz w:val="24"/>
          <w:szCs w:val="24"/>
        </w:rPr>
        <w:t> </w:t>
      </w:r>
    </w:p>
    <w:p w14:paraId="4C4F79DC" w14:textId="77777777" w:rsidR="003C7D17" w:rsidRPr="00E41B43" w:rsidRDefault="003C7D17" w:rsidP="006E2C1F">
      <w:pPr>
        <w:pStyle w:val="p2"/>
        <w:spacing w:line="276" w:lineRule="auto"/>
        <w:jc w:val="both"/>
        <w:rPr>
          <w:rFonts w:ascii="Tahoma" w:hAnsi="Tahoma" w:cs="Tahoma"/>
          <w:color w:val="auto"/>
          <w:sz w:val="24"/>
          <w:szCs w:val="24"/>
        </w:rPr>
      </w:pPr>
    </w:p>
    <w:p w14:paraId="2002D0A7" w14:textId="2B5D066C" w:rsidR="003C7D17" w:rsidRPr="00E41B43" w:rsidRDefault="003C7D17" w:rsidP="006E2C1F">
      <w:pPr>
        <w:pStyle w:val="p1"/>
        <w:spacing w:line="276" w:lineRule="auto"/>
        <w:ind w:firstLine="708"/>
        <w:jc w:val="both"/>
        <w:rPr>
          <w:rFonts w:ascii="Tahoma" w:hAnsi="Tahoma" w:cs="Tahoma"/>
          <w:color w:val="auto"/>
          <w:sz w:val="24"/>
          <w:szCs w:val="24"/>
        </w:rPr>
      </w:pPr>
      <w:r w:rsidRPr="00E41B43">
        <w:rPr>
          <w:rFonts w:ascii="Tahoma" w:hAnsi="Tahoma" w:cs="Tahoma"/>
          <w:color w:val="auto"/>
          <w:sz w:val="24"/>
          <w:szCs w:val="24"/>
        </w:rPr>
        <w:lastRenderedPageBreak/>
        <w:t>La jueza le advirtió que simular la liquidación de la so</w:t>
      </w:r>
      <w:r w:rsidR="006E2C1F" w:rsidRPr="00E41B43">
        <w:rPr>
          <w:rFonts w:ascii="Tahoma" w:hAnsi="Tahoma" w:cs="Tahoma"/>
          <w:color w:val="auto"/>
          <w:sz w:val="24"/>
          <w:szCs w:val="24"/>
        </w:rPr>
        <w:t xml:space="preserve">ciedad conyugal para obtener </w:t>
      </w:r>
      <w:r w:rsidRPr="00E41B43">
        <w:rPr>
          <w:rFonts w:ascii="Tahoma" w:hAnsi="Tahoma" w:cs="Tahoma"/>
          <w:color w:val="auto"/>
          <w:sz w:val="24"/>
          <w:szCs w:val="24"/>
        </w:rPr>
        <w:t>beneficio</w:t>
      </w:r>
      <w:r w:rsidR="006E2C1F" w:rsidRPr="00E41B43">
        <w:rPr>
          <w:rFonts w:ascii="Tahoma" w:hAnsi="Tahoma" w:cs="Tahoma"/>
          <w:color w:val="auto"/>
          <w:sz w:val="24"/>
          <w:szCs w:val="24"/>
        </w:rPr>
        <w:t>s</w:t>
      </w:r>
      <w:r w:rsidRPr="00E41B43">
        <w:rPr>
          <w:rFonts w:ascii="Tahoma" w:hAnsi="Tahoma" w:cs="Tahoma"/>
          <w:color w:val="auto"/>
          <w:sz w:val="24"/>
          <w:szCs w:val="24"/>
        </w:rPr>
        <w:t xml:space="preserve"> financiado</w:t>
      </w:r>
      <w:r w:rsidR="006E2C1F" w:rsidRPr="00E41B43">
        <w:rPr>
          <w:rFonts w:ascii="Tahoma" w:hAnsi="Tahoma" w:cs="Tahoma"/>
          <w:color w:val="auto"/>
          <w:sz w:val="24"/>
          <w:szCs w:val="24"/>
        </w:rPr>
        <w:t>s</w:t>
      </w:r>
      <w:r w:rsidRPr="00E41B43">
        <w:rPr>
          <w:rFonts w:ascii="Tahoma" w:hAnsi="Tahoma" w:cs="Tahoma"/>
          <w:color w:val="auto"/>
          <w:sz w:val="24"/>
          <w:szCs w:val="24"/>
        </w:rPr>
        <w:t xml:space="preserve"> con recursos del erario podría considerarse un fraude con consecuencias de índole penal, a lo que respondió que de todas maneras la separación había sido más que todo por diferencias de pareja, aunque nunca abandonaron el techo en común</w:t>
      </w:r>
      <w:r w:rsidR="006E2C1F" w:rsidRPr="00E41B43">
        <w:rPr>
          <w:rFonts w:ascii="Tahoma" w:hAnsi="Tahoma" w:cs="Tahoma"/>
          <w:color w:val="auto"/>
          <w:sz w:val="24"/>
          <w:szCs w:val="24"/>
        </w:rPr>
        <w:t xml:space="preserve"> y se brindaron ayuda mutua</w:t>
      </w:r>
      <w:r w:rsidRPr="00E41B43">
        <w:rPr>
          <w:rFonts w:ascii="Tahoma" w:hAnsi="Tahoma" w:cs="Tahoma"/>
          <w:color w:val="auto"/>
          <w:sz w:val="24"/>
          <w:szCs w:val="24"/>
        </w:rPr>
        <w:t>.</w:t>
      </w:r>
      <w:r w:rsidRPr="00E41B43">
        <w:rPr>
          <w:rStyle w:val="apple-converted-space"/>
          <w:rFonts w:ascii="Tahoma" w:hAnsi="Tahoma" w:cs="Tahoma"/>
          <w:color w:val="auto"/>
          <w:sz w:val="24"/>
          <w:szCs w:val="24"/>
        </w:rPr>
        <w:t> </w:t>
      </w:r>
    </w:p>
    <w:p w14:paraId="270B6771" w14:textId="77777777" w:rsidR="003C7D17" w:rsidRPr="00E41B43" w:rsidRDefault="003C7D17" w:rsidP="006E2C1F">
      <w:pPr>
        <w:pStyle w:val="p2"/>
        <w:spacing w:line="276" w:lineRule="auto"/>
        <w:jc w:val="both"/>
        <w:rPr>
          <w:rFonts w:ascii="Tahoma" w:hAnsi="Tahoma" w:cs="Tahoma"/>
          <w:color w:val="auto"/>
          <w:sz w:val="24"/>
          <w:szCs w:val="24"/>
        </w:rPr>
      </w:pPr>
    </w:p>
    <w:p w14:paraId="533B379A" w14:textId="77777777" w:rsidR="006C76D7" w:rsidRPr="00E41B43" w:rsidRDefault="003C7D17" w:rsidP="006E2C1F">
      <w:pPr>
        <w:pStyle w:val="p1"/>
        <w:spacing w:line="276" w:lineRule="auto"/>
        <w:ind w:firstLine="708"/>
        <w:jc w:val="both"/>
        <w:rPr>
          <w:rFonts w:ascii="Tahoma" w:hAnsi="Tahoma" w:cs="Tahoma"/>
          <w:color w:val="auto"/>
          <w:sz w:val="24"/>
          <w:szCs w:val="24"/>
        </w:rPr>
      </w:pPr>
      <w:r w:rsidRPr="00E41B43">
        <w:rPr>
          <w:rFonts w:ascii="Tahoma" w:hAnsi="Tahoma" w:cs="Tahoma"/>
          <w:color w:val="auto"/>
          <w:sz w:val="24"/>
          <w:szCs w:val="24"/>
        </w:rPr>
        <w:t xml:space="preserve">Asimismo se presentaron a declarar </w:t>
      </w:r>
      <w:r w:rsidRPr="00091EEF">
        <w:rPr>
          <w:rFonts w:ascii="Tahoma" w:hAnsi="Tahoma" w:cs="Tahoma"/>
          <w:b/>
          <w:caps/>
          <w:color w:val="auto"/>
          <w:sz w:val="24"/>
          <w:szCs w:val="24"/>
        </w:rPr>
        <w:t>Gloria Nancy Palomino Torres de Morales</w:t>
      </w:r>
      <w:r w:rsidRPr="00E41B43">
        <w:rPr>
          <w:rFonts w:ascii="Tahoma" w:hAnsi="Tahoma" w:cs="Tahoma"/>
          <w:color w:val="auto"/>
          <w:sz w:val="24"/>
          <w:szCs w:val="24"/>
        </w:rPr>
        <w:t xml:space="preserve">, prima del causante, y </w:t>
      </w:r>
      <w:r w:rsidRPr="00091EEF">
        <w:rPr>
          <w:rFonts w:ascii="Tahoma" w:hAnsi="Tahoma" w:cs="Tahoma"/>
          <w:b/>
          <w:caps/>
          <w:color w:val="auto"/>
          <w:sz w:val="24"/>
          <w:szCs w:val="24"/>
        </w:rPr>
        <w:t>Fabio Antonio Gómez Cardona</w:t>
      </w:r>
      <w:r w:rsidRPr="00E41B43">
        <w:rPr>
          <w:rFonts w:ascii="Tahoma" w:hAnsi="Tahoma" w:cs="Tahoma"/>
          <w:color w:val="auto"/>
          <w:sz w:val="24"/>
          <w:szCs w:val="24"/>
        </w:rPr>
        <w:t xml:space="preserve">, cuñado de la demandante. La primera manifestó que la separación de cuerpos </w:t>
      </w:r>
      <w:r w:rsidR="006E2C1F" w:rsidRPr="00E41B43">
        <w:rPr>
          <w:rFonts w:ascii="Tahoma" w:hAnsi="Tahoma" w:cs="Tahoma"/>
          <w:color w:val="auto"/>
          <w:sz w:val="24"/>
          <w:szCs w:val="24"/>
        </w:rPr>
        <w:t>de la</w:t>
      </w:r>
      <w:r w:rsidRPr="00E41B43">
        <w:rPr>
          <w:rFonts w:ascii="Tahoma" w:hAnsi="Tahoma" w:cs="Tahoma"/>
          <w:color w:val="auto"/>
          <w:sz w:val="24"/>
          <w:szCs w:val="24"/>
        </w:rPr>
        <w:t xml:space="preserve"> pareja se había dado por problemas normales entre esposos, pero que eso había sido pasajero, </w:t>
      </w:r>
      <w:r w:rsidR="006C76D7" w:rsidRPr="00E41B43">
        <w:rPr>
          <w:rFonts w:ascii="Tahoma" w:hAnsi="Tahoma" w:cs="Tahoma"/>
          <w:color w:val="auto"/>
          <w:sz w:val="24"/>
          <w:szCs w:val="24"/>
        </w:rPr>
        <w:t xml:space="preserve">porque ya como a los 9 meses </w:t>
      </w:r>
      <w:r w:rsidRPr="00E41B43">
        <w:rPr>
          <w:rFonts w:ascii="Tahoma" w:hAnsi="Tahoma" w:cs="Tahoma"/>
          <w:color w:val="auto"/>
          <w:sz w:val="24"/>
          <w:szCs w:val="24"/>
        </w:rPr>
        <w:t xml:space="preserve">se veían como una pareja normal. Cuando fue indagada acerca de las especificas razones que llevaron a la separación de la pareja conformada por la demandante y el causante, señaló: </w:t>
      </w:r>
      <w:r w:rsidRPr="00E41B43">
        <w:rPr>
          <w:rFonts w:ascii="Arial Narrow" w:hAnsi="Arial Narrow" w:cs="Tahoma"/>
          <w:i/>
          <w:color w:val="auto"/>
          <w:sz w:val="24"/>
          <w:szCs w:val="24"/>
        </w:rPr>
        <w:t xml:space="preserve">“eso si no sé decirle, eso ya era problema </w:t>
      </w:r>
      <w:r w:rsidR="006C76D7" w:rsidRPr="00E41B43">
        <w:rPr>
          <w:rFonts w:ascii="Arial Narrow" w:hAnsi="Arial Narrow" w:cs="Tahoma"/>
          <w:i/>
          <w:color w:val="auto"/>
          <w:sz w:val="24"/>
          <w:szCs w:val="24"/>
        </w:rPr>
        <w:t>íntimo</w:t>
      </w:r>
      <w:r w:rsidRPr="00E41B43">
        <w:rPr>
          <w:rFonts w:ascii="Arial Narrow" w:hAnsi="Arial Narrow" w:cs="Tahoma"/>
          <w:i/>
          <w:color w:val="auto"/>
          <w:sz w:val="24"/>
          <w:szCs w:val="24"/>
        </w:rPr>
        <w:t xml:space="preserve"> del hogar. Y más adelante agregó “</w:t>
      </w:r>
      <w:r w:rsidRPr="00E41B43">
        <w:rPr>
          <w:rFonts w:ascii="Arial Narrow" w:hAnsi="Arial Narrow" w:cs="Tahoma"/>
          <w:i/>
          <w:iCs/>
          <w:color w:val="auto"/>
          <w:sz w:val="24"/>
          <w:szCs w:val="24"/>
        </w:rPr>
        <w:t>Yo no sé si ellos</w:t>
      </w:r>
      <w:r w:rsidRPr="00E41B43">
        <w:rPr>
          <w:rFonts w:ascii="Arial Narrow" w:hAnsi="Arial Narrow" w:cs="Tahoma"/>
          <w:i/>
          <w:color w:val="auto"/>
          <w:sz w:val="24"/>
          <w:szCs w:val="24"/>
        </w:rPr>
        <w:t xml:space="preserve"> (la pareja) </w:t>
      </w:r>
      <w:r w:rsidRPr="00E41B43">
        <w:rPr>
          <w:rFonts w:ascii="Arial Narrow" w:hAnsi="Arial Narrow" w:cs="Tahoma"/>
          <w:i/>
          <w:iCs/>
          <w:color w:val="auto"/>
          <w:sz w:val="24"/>
          <w:szCs w:val="24"/>
        </w:rPr>
        <w:t>compartieron el mismo lecho, pero si el mismo techo, de ahí de la puerta para adentro no sé decirle”</w:t>
      </w:r>
      <w:r w:rsidRPr="00E41B43">
        <w:rPr>
          <w:rFonts w:ascii="Arial Narrow" w:hAnsi="Arial Narrow" w:cs="Tahoma"/>
          <w:i/>
          <w:color w:val="auto"/>
          <w:sz w:val="24"/>
          <w:szCs w:val="24"/>
        </w:rPr>
        <w:t>.</w:t>
      </w:r>
      <w:r w:rsidR="006C76D7" w:rsidRPr="00E41B43">
        <w:rPr>
          <w:rFonts w:ascii="Tahoma" w:hAnsi="Tahoma" w:cs="Tahoma"/>
          <w:color w:val="auto"/>
          <w:sz w:val="24"/>
          <w:szCs w:val="24"/>
        </w:rPr>
        <w:t xml:space="preserve"> </w:t>
      </w:r>
    </w:p>
    <w:p w14:paraId="68F79C3D" w14:textId="77777777" w:rsidR="006C76D7" w:rsidRPr="00E41B43" w:rsidRDefault="006C76D7" w:rsidP="006E2C1F">
      <w:pPr>
        <w:pStyle w:val="p1"/>
        <w:spacing w:line="276" w:lineRule="auto"/>
        <w:ind w:firstLine="708"/>
        <w:jc w:val="both"/>
        <w:rPr>
          <w:rFonts w:ascii="Tahoma" w:hAnsi="Tahoma" w:cs="Tahoma"/>
          <w:color w:val="auto"/>
          <w:sz w:val="24"/>
          <w:szCs w:val="24"/>
        </w:rPr>
      </w:pPr>
    </w:p>
    <w:p w14:paraId="7B8C2C8B" w14:textId="7E31B7A2" w:rsidR="003C7D17" w:rsidRPr="00E41B43" w:rsidRDefault="006C76D7" w:rsidP="006E2C1F">
      <w:pPr>
        <w:pStyle w:val="p1"/>
        <w:spacing w:line="276" w:lineRule="auto"/>
        <w:ind w:firstLine="708"/>
        <w:jc w:val="both"/>
        <w:rPr>
          <w:rFonts w:ascii="Tahoma" w:hAnsi="Tahoma" w:cs="Tahoma"/>
          <w:color w:val="auto"/>
          <w:sz w:val="24"/>
          <w:szCs w:val="24"/>
        </w:rPr>
      </w:pPr>
      <w:r w:rsidRPr="00E41B43">
        <w:rPr>
          <w:rFonts w:ascii="Tahoma" w:hAnsi="Tahoma" w:cs="Tahoma"/>
          <w:color w:val="auto"/>
          <w:sz w:val="24"/>
          <w:szCs w:val="24"/>
        </w:rPr>
        <w:t xml:space="preserve">Por último, </w:t>
      </w:r>
      <w:r w:rsidR="003C7D17" w:rsidRPr="00E41B43">
        <w:rPr>
          <w:rFonts w:ascii="Tahoma" w:hAnsi="Tahoma" w:cs="Tahoma"/>
          <w:color w:val="auto"/>
          <w:sz w:val="24"/>
          <w:szCs w:val="24"/>
        </w:rPr>
        <w:t xml:space="preserve">indicó que debido </w:t>
      </w:r>
      <w:r w:rsidRPr="00E41B43">
        <w:rPr>
          <w:rFonts w:ascii="Tahoma" w:hAnsi="Tahoma" w:cs="Tahoma"/>
          <w:color w:val="auto"/>
          <w:sz w:val="24"/>
          <w:szCs w:val="24"/>
        </w:rPr>
        <w:t xml:space="preserve">a su trabajo, la </w:t>
      </w:r>
      <w:r w:rsidR="003C7D17" w:rsidRPr="00E41B43">
        <w:rPr>
          <w:rFonts w:ascii="Tahoma" w:hAnsi="Tahoma" w:cs="Tahoma"/>
          <w:color w:val="auto"/>
          <w:sz w:val="24"/>
          <w:szCs w:val="24"/>
        </w:rPr>
        <w:t xml:space="preserve">demandante no podía estar al cuidado constante del causante, por lo que se lo ayudaba a cuidar una familiar, llamada </w:t>
      </w:r>
      <w:proofErr w:type="spellStart"/>
      <w:r w:rsidR="003C7D17" w:rsidRPr="00E41B43">
        <w:rPr>
          <w:rFonts w:ascii="Tahoma" w:hAnsi="Tahoma" w:cs="Tahoma"/>
          <w:color w:val="auto"/>
          <w:sz w:val="24"/>
          <w:szCs w:val="24"/>
        </w:rPr>
        <w:t>Saturia</w:t>
      </w:r>
      <w:proofErr w:type="spellEnd"/>
      <w:r w:rsidR="003C7D17" w:rsidRPr="00E41B43">
        <w:rPr>
          <w:rFonts w:ascii="Tahoma" w:hAnsi="Tahoma" w:cs="Tahoma"/>
          <w:color w:val="auto"/>
          <w:sz w:val="24"/>
          <w:szCs w:val="24"/>
        </w:rPr>
        <w:t xml:space="preserve"> Reyes.</w:t>
      </w:r>
      <w:r w:rsidR="003C7D17" w:rsidRPr="00E41B43">
        <w:rPr>
          <w:rStyle w:val="apple-converted-space"/>
          <w:rFonts w:ascii="Tahoma" w:hAnsi="Tahoma" w:cs="Tahoma"/>
          <w:color w:val="auto"/>
          <w:sz w:val="24"/>
          <w:szCs w:val="24"/>
        </w:rPr>
        <w:t> </w:t>
      </w:r>
    </w:p>
    <w:p w14:paraId="4B95D02C" w14:textId="77777777" w:rsidR="003C7D17" w:rsidRPr="00E41B43" w:rsidRDefault="003C7D17" w:rsidP="006E2C1F">
      <w:pPr>
        <w:pStyle w:val="p2"/>
        <w:spacing w:line="276" w:lineRule="auto"/>
        <w:jc w:val="both"/>
        <w:rPr>
          <w:rFonts w:ascii="Tahoma" w:hAnsi="Tahoma" w:cs="Tahoma"/>
          <w:color w:val="auto"/>
          <w:sz w:val="24"/>
          <w:szCs w:val="24"/>
        </w:rPr>
      </w:pPr>
    </w:p>
    <w:p w14:paraId="4D60159B" w14:textId="2B8D3E5C" w:rsidR="003C7D17" w:rsidRPr="00E41B43" w:rsidRDefault="003C7D17" w:rsidP="006C76D7">
      <w:pPr>
        <w:pStyle w:val="p1"/>
        <w:spacing w:line="276" w:lineRule="auto"/>
        <w:ind w:firstLine="708"/>
        <w:jc w:val="both"/>
        <w:rPr>
          <w:rFonts w:ascii="Tahoma" w:hAnsi="Tahoma" w:cs="Tahoma"/>
          <w:color w:val="auto"/>
          <w:sz w:val="24"/>
          <w:szCs w:val="24"/>
        </w:rPr>
      </w:pPr>
      <w:r w:rsidRPr="00E41B43">
        <w:rPr>
          <w:rFonts w:ascii="Tahoma" w:hAnsi="Tahoma" w:cs="Tahoma"/>
          <w:color w:val="auto"/>
          <w:sz w:val="24"/>
          <w:szCs w:val="24"/>
        </w:rPr>
        <w:t>Por su parte, Fabio Antonio Gómez, quien a lo largo de su declaración fue exhortado en repetidas oportunidades a dejar de consultar algunas referencias escritas</w:t>
      </w:r>
      <w:r w:rsidR="006C76D7" w:rsidRPr="00E41B43">
        <w:rPr>
          <w:rFonts w:ascii="Tahoma" w:hAnsi="Tahoma" w:cs="Tahoma"/>
          <w:color w:val="auto"/>
          <w:sz w:val="24"/>
          <w:szCs w:val="24"/>
        </w:rPr>
        <w:t xml:space="preserve"> sobre papel con las que se presentó a declarar en la</w:t>
      </w:r>
      <w:r w:rsidRPr="00E41B43">
        <w:rPr>
          <w:rFonts w:ascii="Tahoma" w:hAnsi="Tahoma" w:cs="Tahoma"/>
          <w:color w:val="auto"/>
          <w:sz w:val="24"/>
          <w:szCs w:val="24"/>
        </w:rPr>
        <w:t xml:space="preserve"> audiencia, señaló dos hechos nuevos que no fueron contados por la demandante y tampoco por la prima del causante: </w:t>
      </w:r>
      <w:r w:rsidRPr="00E41B43">
        <w:rPr>
          <w:rFonts w:ascii="Tahoma" w:hAnsi="Tahoma" w:cs="Tahoma"/>
          <w:b/>
          <w:bCs/>
          <w:color w:val="auto"/>
          <w:sz w:val="24"/>
          <w:szCs w:val="24"/>
        </w:rPr>
        <w:t>1)</w:t>
      </w:r>
      <w:r w:rsidRPr="00E41B43">
        <w:rPr>
          <w:rFonts w:ascii="Tahoma" w:hAnsi="Tahoma" w:cs="Tahoma"/>
          <w:color w:val="auto"/>
          <w:sz w:val="24"/>
          <w:szCs w:val="24"/>
        </w:rPr>
        <w:t xml:space="preserve"> </w:t>
      </w:r>
      <w:r w:rsidR="006C76D7" w:rsidRPr="00E41B43">
        <w:rPr>
          <w:rFonts w:ascii="Tahoma" w:hAnsi="Tahoma" w:cs="Tahoma"/>
          <w:color w:val="auto"/>
          <w:sz w:val="24"/>
          <w:szCs w:val="24"/>
        </w:rPr>
        <w:t xml:space="preserve">que </w:t>
      </w:r>
      <w:r w:rsidRPr="00E41B43">
        <w:rPr>
          <w:rFonts w:ascii="Tahoma" w:hAnsi="Tahoma" w:cs="Tahoma"/>
          <w:color w:val="auto"/>
          <w:sz w:val="24"/>
          <w:szCs w:val="24"/>
        </w:rPr>
        <w:t xml:space="preserve">el causante trabajaba en Cali para un señor de nombre Adolfo Castro, aunque no dejaba de visitar el hogar en </w:t>
      </w:r>
      <w:proofErr w:type="spellStart"/>
      <w:r w:rsidRPr="00E41B43">
        <w:rPr>
          <w:rFonts w:ascii="Tahoma" w:hAnsi="Tahoma" w:cs="Tahoma"/>
          <w:color w:val="auto"/>
          <w:sz w:val="24"/>
          <w:szCs w:val="24"/>
        </w:rPr>
        <w:t>Roldanillo</w:t>
      </w:r>
      <w:proofErr w:type="spellEnd"/>
      <w:r w:rsidRPr="00E41B43">
        <w:rPr>
          <w:rFonts w:ascii="Tahoma" w:hAnsi="Tahoma" w:cs="Tahoma"/>
          <w:color w:val="auto"/>
          <w:sz w:val="24"/>
          <w:szCs w:val="24"/>
        </w:rPr>
        <w:t xml:space="preserve">; </w:t>
      </w:r>
      <w:r w:rsidRPr="00E41B43">
        <w:rPr>
          <w:rFonts w:ascii="Tahoma" w:hAnsi="Tahoma" w:cs="Tahoma"/>
          <w:b/>
          <w:bCs/>
          <w:color w:val="auto"/>
          <w:sz w:val="24"/>
          <w:szCs w:val="24"/>
        </w:rPr>
        <w:t>2)</w:t>
      </w:r>
      <w:r w:rsidRPr="00E41B43">
        <w:rPr>
          <w:rFonts w:ascii="Tahoma" w:hAnsi="Tahoma" w:cs="Tahoma"/>
          <w:color w:val="auto"/>
          <w:sz w:val="24"/>
          <w:szCs w:val="24"/>
        </w:rPr>
        <w:t xml:space="preserve"> mientras pudo caminar, antes de que la enfermedad lo postrara definitivamente, vivía entre Cajamarca (que es un caserío del Municipio del </w:t>
      </w:r>
      <w:proofErr w:type="spellStart"/>
      <w:r w:rsidRPr="00E41B43">
        <w:rPr>
          <w:rFonts w:ascii="Tahoma" w:hAnsi="Tahoma" w:cs="Tahoma"/>
          <w:color w:val="auto"/>
          <w:sz w:val="24"/>
          <w:szCs w:val="24"/>
        </w:rPr>
        <w:t>Dovio</w:t>
      </w:r>
      <w:proofErr w:type="spellEnd"/>
      <w:r w:rsidRPr="00E41B43">
        <w:rPr>
          <w:rFonts w:ascii="Tahoma" w:hAnsi="Tahoma" w:cs="Tahoma"/>
          <w:color w:val="auto"/>
          <w:sz w:val="24"/>
          <w:szCs w:val="24"/>
        </w:rPr>
        <w:t xml:space="preserve"> (Valle) en el que </w:t>
      </w:r>
      <w:r w:rsidR="006C76D7" w:rsidRPr="00E41B43">
        <w:rPr>
          <w:rFonts w:ascii="Tahoma" w:hAnsi="Tahoma" w:cs="Tahoma"/>
          <w:color w:val="auto"/>
          <w:sz w:val="24"/>
          <w:szCs w:val="24"/>
        </w:rPr>
        <w:t>tenía</w:t>
      </w:r>
      <w:r w:rsidRPr="00E41B43">
        <w:rPr>
          <w:rFonts w:ascii="Tahoma" w:hAnsi="Tahoma" w:cs="Tahoma"/>
          <w:color w:val="auto"/>
          <w:sz w:val="24"/>
          <w:szCs w:val="24"/>
        </w:rPr>
        <w:t xml:space="preserve"> una finca) y </w:t>
      </w:r>
      <w:proofErr w:type="spellStart"/>
      <w:r w:rsidRPr="00E41B43">
        <w:rPr>
          <w:rFonts w:ascii="Tahoma" w:hAnsi="Tahoma" w:cs="Tahoma"/>
          <w:color w:val="auto"/>
          <w:sz w:val="24"/>
          <w:szCs w:val="24"/>
        </w:rPr>
        <w:t>Roldanillo</w:t>
      </w:r>
      <w:proofErr w:type="spellEnd"/>
      <w:r w:rsidRPr="00E41B43">
        <w:rPr>
          <w:rFonts w:ascii="Tahoma" w:hAnsi="Tahoma" w:cs="Tahoma"/>
          <w:color w:val="auto"/>
          <w:sz w:val="24"/>
          <w:szCs w:val="24"/>
        </w:rPr>
        <w:t>, en donde se quedó cuando ya no pudo volver a desplazarse por sus propios medios.</w:t>
      </w:r>
    </w:p>
    <w:p w14:paraId="7A29AB2E" w14:textId="77777777" w:rsidR="003C7D17" w:rsidRPr="00E41B43" w:rsidRDefault="003C7D17" w:rsidP="006E2C1F">
      <w:pPr>
        <w:pStyle w:val="p2"/>
        <w:spacing w:line="276" w:lineRule="auto"/>
        <w:jc w:val="both"/>
        <w:rPr>
          <w:rFonts w:ascii="Tahoma" w:hAnsi="Tahoma" w:cs="Tahoma"/>
          <w:color w:val="auto"/>
          <w:sz w:val="24"/>
          <w:szCs w:val="24"/>
        </w:rPr>
      </w:pPr>
    </w:p>
    <w:p w14:paraId="2B98F5AE" w14:textId="0B2BB519" w:rsidR="003C7D17" w:rsidRPr="00E41B43" w:rsidRDefault="003C7D17" w:rsidP="006C76D7">
      <w:pPr>
        <w:pStyle w:val="p1"/>
        <w:spacing w:line="276" w:lineRule="auto"/>
        <w:ind w:firstLine="708"/>
        <w:jc w:val="both"/>
        <w:rPr>
          <w:rFonts w:ascii="Tahoma" w:hAnsi="Tahoma" w:cs="Tahoma"/>
          <w:color w:val="auto"/>
          <w:sz w:val="24"/>
          <w:szCs w:val="24"/>
        </w:rPr>
      </w:pPr>
      <w:r w:rsidRPr="00E41B43">
        <w:rPr>
          <w:rFonts w:ascii="Tahoma" w:hAnsi="Tahoma" w:cs="Tahoma"/>
          <w:color w:val="auto"/>
          <w:sz w:val="24"/>
          <w:szCs w:val="24"/>
        </w:rPr>
        <w:t>La declaración de este último coincide</w:t>
      </w:r>
      <w:r w:rsidR="006C76D7" w:rsidRPr="00E41B43">
        <w:rPr>
          <w:rFonts w:ascii="Tahoma" w:hAnsi="Tahoma" w:cs="Tahoma"/>
          <w:color w:val="auto"/>
          <w:sz w:val="24"/>
          <w:szCs w:val="24"/>
        </w:rPr>
        <w:t xml:space="preserve"> con lo</w:t>
      </w:r>
      <w:r w:rsidRPr="00E41B43">
        <w:rPr>
          <w:rFonts w:ascii="Tahoma" w:hAnsi="Tahoma" w:cs="Tahoma"/>
          <w:color w:val="auto"/>
          <w:sz w:val="24"/>
          <w:szCs w:val="24"/>
        </w:rPr>
        <w:t xml:space="preserve"> </w:t>
      </w:r>
      <w:r w:rsidR="006C76D7" w:rsidRPr="00E41B43">
        <w:rPr>
          <w:rFonts w:ascii="Tahoma" w:hAnsi="Tahoma" w:cs="Tahoma"/>
          <w:color w:val="auto"/>
          <w:sz w:val="24"/>
          <w:szCs w:val="24"/>
        </w:rPr>
        <w:t xml:space="preserve">exhibido en </w:t>
      </w:r>
      <w:r w:rsidRPr="00E41B43">
        <w:rPr>
          <w:rFonts w:ascii="Tahoma" w:hAnsi="Tahoma" w:cs="Tahoma"/>
          <w:color w:val="auto"/>
          <w:sz w:val="24"/>
          <w:szCs w:val="24"/>
        </w:rPr>
        <w:t>la prueba documental allegada al expediente, específicamente la historia laboral del causante (</w:t>
      </w:r>
      <w:proofErr w:type="spellStart"/>
      <w:r w:rsidRPr="00E41B43">
        <w:rPr>
          <w:rFonts w:ascii="Tahoma" w:hAnsi="Tahoma" w:cs="Tahoma"/>
          <w:color w:val="auto"/>
          <w:sz w:val="24"/>
          <w:szCs w:val="24"/>
        </w:rPr>
        <w:t>Fl</w:t>
      </w:r>
      <w:proofErr w:type="spellEnd"/>
      <w:r w:rsidRPr="00E41B43">
        <w:rPr>
          <w:rFonts w:ascii="Tahoma" w:hAnsi="Tahoma" w:cs="Tahoma"/>
          <w:color w:val="auto"/>
          <w:sz w:val="24"/>
          <w:szCs w:val="24"/>
        </w:rPr>
        <w:t>. 94), en la que se advierte que</w:t>
      </w:r>
      <w:r w:rsidRPr="00E41B43">
        <w:rPr>
          <w:rStyle w:val="apple-converted-space"/>
          <w:rFonts w:ascii="Tahoma" w:hAnsi="Tahoma" w:cs="Tahoma"/>
          <w:color w:val="auto"/>
          <w:sz w:val="24"/>
          <w:szCs w:val="24"/>
        </w:rPr>
        <w:t xml:space="preserve">  </w:t>
      </w:r>
      <w:r w:rsidRPr="00E41B43">
        <w:rPr>
          <w:rFonts w:ascii="Tahoma" w:hAnsi="Tahoma" w:cs="Tahoma"/>
          <w:color w:val="auto"/>
          <w:sz w:val="24"/>
          <w:szCs w:val="24"/>
        </w:rPr>
        <w:t xml:space="preserve">este dejó de cotizar a pensiones en el mes de junio del año 1992, y que su último empleador fue la sociedad </w:t>
      </w:r>
      <w:proofErr w:type="spellStart"/>
      <w:r w:rsidRPr="00E41B43">
        <w:rPr>
          <w:rFonts w:ascii="Tahoma" w:hAnsi="Tahoma" w:cs="Tahoma"/>
          <w:color w:val="auto"/>
          <w:sz w:val="24"/>
          <w:szCs w:val="24"/>
        </w:rPr>
        <w:t>INVER</w:t>
      </w:r>
      <w:proofErr w:type="spellEnd"/>
      <w:r w:rsidRPr="00E41B43">
        <w:rPr>
          <w:rFonts w:ascii="Tahoma" w:hAnsi="Tahoma" w:cs="Tahoma"/>
          <w:color w:val="auto"/>
          <w:sz w:val="24"/>
          <w:szCs w:val="24"/>
        </w:rPr>
        <w:t xml:space="preserve"> CASTRO </w:t>
      </w:r>
      <w:proofErr w:type="spellStart"/>
      <w:r w:rsidRPr="00E41B43">
        <w:rPr>
          <w:rFonts w:ascii="Tahoma" w:hAnsi="Tahoma" w:cs="Tahoma"/>
          <w:color w:val="auto"/>
          <w:sz w:val="24"/>
          <w:szCs w:val="24"/>
        </w:rPr>
        <w:t>CASTRO</w:t>
      </w:r>
      <w:proofErr w:type="spellEnd"/>
      <w:r w:rsidRPr="00E41B43">
        <w:rPr>
          <w:rFonts w:ascii="Tahoma" w:hAnsi="Tahoma" w:cs="Tahoma"/>
          <w:color w:val="auto"/>
          <w:sz w:val="24"/>
          <w:szCs w:val="24"/>
        </w:rPr>
        <w:t xml:space="preserve"> S en C., con quien trabajó de manera continua e ininterrumpida entre el 5 de mayo de 1987 y el 30 de junio de 1992.</w:t>
      </w:r>
    </w:p>
    <w:p w14:paraId="07C59240" w14:textId="77777777" w:rsidR="0004486B" w:rsidRPr="00E41B43" w:rsidRDefault="0004486B" w:rsidP="006C76D7">
      <w:pPr>
        <w:pStyle w:val="p1"/>
        <w:spacing w:line="276" w:lineRule="auto"/>
        <w:ind w:firstLine="708"/>
        <w:jc w:val="both"/>
        <w:rPr>
          <w:rFonts w:ascii="Tahoma" w:hAnsi="Tahoma" w:cs="Tahoma"/>
          <w:color w:val="auto"/>
          <w:sz w:val="24"/>
          <w:szCs w:val="24"/>
        </w:rPr>
      </w:pPr>
    </w:p>
    <w:p w14:paraId="41884717" w14:textId="536AEE30" w:rsidR="0004486B" w:rsidRPr="00E41B43" w:rsidRDefault="0004486B" w:rsidP="006C76D7">
      <w:pPr>
        <w:pStyle w:val="p1"/>
        <w:spacing w:line="276" w:lineRule="auto"/>
        <w:ind w:firstLine="708"/>
        <w:jc w:val="both"/>
        <w:rPr>
          <w:rFonts w:ascii="Tahoma" w:hAnsi="Tahoma" w:cs="Tahoma"/>
          <w:color w:val="auto"/>
          <w:sz w:val="24"/>
          <w:szCs w:val="24"/>
        </w:rPr>
      </w:pPr>
      <w:r w:rsidRPr="00E41B43">
        <w:rPr>
          <w:rFonts w:ascii="Tahoma" w:hAnsi="Tahoma" w:cs="Tahoma"/>
          <w:color w:val="auto"/>
          <w:sz w:val="24"/>
          <w:szCs w:val="24"/>
        </w:rPr>
        <w:t>Reconstruido el contexto fáctico a través de las pruebas antes reseñadas, la Sala arriba a la misma conclusión exp</w:t>
      </w:r>
      <w:r w:rsidR="00073322">
        <w:rPr>
          <w:rFonts w:ascii="Tahoma" w:hAnsi="Tahoma" w:cs="Tahoma"/>
          <w:color w:val="auto"/>
          <w:sz w:val="24"/>
          <w:szCs w:val="24"/>
        </w:rPr>
        <w:t xml:space="preserve">resada en la sentencia atacada, </w:t>
      </w:r>
      <w:r w:rsidRPr="00E41B43">
        <w:rPr>
          <w:rFonts w:ascii="Tahoma" w:hAnsi="Tahoma" w:cs="Tahoma"/>
          <w:color w:val="auto"/>
          <w:sz w:val="24"/>
          <w:szCs w:val="24"/>
        </w:rPr>
        <w:t xml:space="preserve">por las siguientes razones: </w:t>
      </w:r>
    </w:p>
    <w:p w14:paraId="12DBD24D" w14:textId="77777777" w:rsidR="0004486B" w:rsidRPr="00E41B43" w:rsidRDefault="0004486B" w:rsidP="006C76D7">
      <w:pPr>
        <w:pStyle w:val="p1"/>
        <w:spacing w:line="276" w:lineRule="auto"/>
        <w:ind w:firstLine="708"/>
        <w:jc w:val="both"/>
        <w:rPr>
          <w:rFonts w:ascii="Tahoma" w:hAnsi="Tahoma" w:cs="Tahoma"/>
          <w:color w:val="auto"/>
          <w:sz w:val="24"/>
          <w:szCs w:val="24"/>
        </w:rPr>
      </w:pPr>
    </w:p>
    <w:p w14:paraId="1471173D" w14:textId="77777777" w:rsidR="00E03AAE" w:rsidRPr="00E41B43" w:rsidRDefault="0004486B" w:rsidP="00E03AAE">
      <w:pPr>
        <w:pStyle w:val="p1"/>
        <w:spacing w:line="276" w:lineRule="auto"/>
        <w:ind w:firstLine="708"/>
        <w:jc w:val="both"/>
        <w:rPr>
          <w:rFonts w:ascii="Tahoma" w:hAnsi="Tahoma" w:cs="Tahoma"/>
          <w:color w:val="auto"/>
          <w:sz w:val="24"/>
          <w:szCs w:val="24"/>
        </w:rPr>
      </w:pPr>
      <w:r w:rsidRPr="00E41B43">
        <w:rPr>
          <w:rFonts w:ascii="Tahoma" w:hAnsi="Tahoma" w:cs="Tahoma"/>
          <w:b/>
          <w:color w:val="auto"/>
          <w:sz w:val="24"/>
          <w:szCs w:val="24"/>
        </w:rPr>
        <w:t xml:space="preserve">1) </w:t>
      </w:r>
      <w:r w:rsidR="008D3EA2" w:rsidRPr="00E41B43">
        <w:rPr>
          <w:rFonts w:ascii="Tahoma" w:hAnsi="Tahoma" w:cs="Tahoma"/>
          <w:color w:val="auto"/>
          <w:sz w:val="24"/>
          <w:szCs w:val="24"/>
        </w:rPr>
        <w:t>L</w:t>
      </w:r>
      <w:r w:rsidRPr="00E41B43">
        <w:rPr>
          <w:rFonts w:ascii="Tahoma" w:hAnsi="Tahoma" w:cs="Tahoma"/>
          <w:color w:val="auto"/>
          <w:sz w:val="24"/>
          <w:szCs w:val="24"/>
        </w:rPr>
        <w:t>o narrado por la demandante en el interrogatorio</w:t>
      </w:r>
      <w:r w:rsidR="008D3EA2" w:rsidRPr="00E41B43">
        <w:rPr>
          <w:rFonts w:ascii="Tahoma" w:hAnsi="Tahoma" w:cs="Tahoma"/>
          <w:color w:val="auto"/>
          <w:sz w:val="24"/>
          <w:szCs w:val="24"/>
        </w:rPr>
        <w:t xml:space="preserve"> de parte</w:t>
      </w:r>
      <w:r w:rsidR="00E03AAE" w:rsidRPr="00E41B43">
        <w:rPr>
          <w:rFonts w:ascii="Tahoma" w:hAnsi="Tahoma" w:cs="Tahoma"/>
          <w:color w:val="auto"/>
          <w:sz w:val="24"/>
          <w:szCs w:val="24"/>
        </w:rPr>
        <w:t>, cuando dijo que convivió más de 20 años continuos con el causante</w:t>
      </w:r>
      <w:r w:rsidRPr="00E41B43">
        <w:rPr>
          <w:rFonts w:ascii="Tahoma" w:hAnsi="Tahoma" w:cs="Tahoma"/>
          <w:color w:val="auto"/>
          <w:sz w:val="24"/>
          <w:szCs w:val="24"/>
        </w:rPr>
        <w:t>, difiere de lo</w:t>
      </w:r>
      <w:r w:rsidR="00E03AAE" w:rsidRPr="00E41B43">
        <w:rPr>
          <w:rFonts w:ascii="Tahoma" w:hAnsi="Tahoma" w:cs="Tahoma"/>
          <w:color w:val="auto"/>
          <w:sz w:val="24"/>
          <w:szCs w:val="24"/>
        </w:rPr>
        <w:t>s hechos consignados</w:t>
      </w:r>
      <w:r w:rsidR="008D3EA2" w:rsidRPr="00E41B43">
        <w:rPr>
          <w:rFonts w:ascii="Tahoma" w:hAnsi="Tahoma" w:cs="Tahoma"/>
          <w:color w:val="auto"/>
          <w:sz w:val="24"/>
          <w:szCs w:val="24"/>
        </w:rPr>
        <w:t xml:space="preserve"> en la </w:t>
      </w:r>
      <w:r w:rsidR="00E03AAE" w:rsidRPr="00E41B43">
        <w:rPr>
          <w:rFonts w:ascii="Tahoma" w:hAnsi="Tahoma" w:cs="Tahoma"/>
          <w:color w:val="auto"/>
          <w:sz w:val="24"/>
          <w:szCs w:val="24"/>
        </w:rPr>
        <w:t>demanda de</w:t>
      </w:r>
      <w:r w:rsidR="008D3EA2" w:rsidRPr="00E41B43">
        <w:rPr>
          <w:rFonts w:ascii="Tahoma" w:hAnsi="Tahoma" w:cs="Tahoma"/>
          <w:color w:val="auto"/>
          <w:sz w:val="24"/>
          <w:szCs w:val="24"/>
        </w:rPr>
        <w:t xml:space="preserve"> “separación de cuerpos y liquidación de sociedad conyugal” </w:t>
      </w:r>
      <w:r w:rsidR="00E03AAE" w:rsidRPr="00E41B43">
        <w:rPr>
          <w:rFonts w:ascii="Tahoma" w:hAnsi="Tahoma" w:cs="Tahoma"/>
          <w:color w:val="auto"/>
          <w:sz w:val="24"/>
          <w:szCs w:val="24"/>
        </w:rPr>
        <w:t xml:space="preserve">tramitada de mutuo acuerdo entre los contrayentes ante el </w:t>
      </w:r>
      <w:r w:rsidR="008D3EA2" w:rsidRPr="00E41B43">
        <w:rPr>
          <w:rFonts w:ascii="Tahoma" w:hAnsi="Tahoma" w:cs="Tahoma"/>
          <w:color w:val="auto"/>
          <w:sz w:val="24"/>
          <w:szCs w:val="24"/>
        </w:rPr>
        <w:t>Tribunal</w:t>
      </w:r>
      <w:r w:rsidR="00E03AAE" w:rsidRPr="00E41B43">
        <w:rPr>
          <w:rFonts w:ascii="Tahoma" w:hAnsi="Tahoma" w:cs="Tahoma"/>
          <w:color w:val="auto"/>
          <w:sz w:val="24"/>
          <w:szCs w:val="24"/>
        </w:rPr>
        <w:t xml:space="preserve"> </w:t>
      </w:r>
      <w:r w:rsidR="00E03AAE" w:rsidRPr="00E41B43">
        <w:rPr>
          <w:rFonts w:ascii="Tahoma" w:hAnsi="Tahoma" w:cs="Tahoma"/>
          <w:color w:val="auto"/>
          <w:sz w:val="24"/>
          <w:szCs w:val="24"/>
        </w:rPr>
        <w:lastRenderedPageBreak/>
        <w:t>Superior de Buga (</w:t>
      </w:r>
      <w:proofErr w:type="spellStart"/>
      <w:r w:rsidR="00E03AAE" w:rsidRPr="00E41B43">
        <w:rPr>
          <w:rFonts w:ascii="Tahoma" w:hAnsi="Tahoma" w:cs="Tahoma"/>
          <w:color w:val="auto"/>
          <w:sz w:val="24"/>
          <w:szCs w:val="24"/>
        </w:rPr>
        <w:t>Fl</w:t>
      </w:r>
      <w:proofErr w:type="spellEnd"/>
      <w:r w:rsidR="00E03AAE" w:rsidRPr="00E41B43">
        <w:rPr>
          <w:rFonts w:ascii="Tahoma" w:hAnsi="Tahoma" w:cs="Tahoma"/>
          <w:color w:val="auto"/>
          <w:sz w:val="24"/>
          <w:szCs w:val="24"/>
        </w:rPr>
        <w:t xml:space="preserve">. 111), en la que se afirma que la pareja llevaba más de 10 años separados. </w:t>
      </w:r>
    </w:p>
    <w:p w14:paraId="67E6394B" w14:textId="77777777" w:rsidR="00E03AAE" w:rsidRPr="00E41B43" w:rsidRDefault="00E03AAE" w:rsidP="00E03AAE">
      <w:pPr>
        <w:pStyle w:val="p1"/>
        <w:spacing w:line="276" w:lineRule="auto"/>
        <w:ind w:firstLine="708"/>
        <w:jc w:val="both"/>
        <w:rPr>
          <w:rFonts w:ascii="Tahoma" w:hAnsi="Tahoma" w:cs="Tahoma"/>
          <w:color w:val="auto"/>
          <w:sz w:val="24"/>
          <w:szCs w:val="24"/>
        </w:rPr>
      </w:pPr>
    </w:p>
    <w:p w14:paraId="59857265" w14:textId="036DE5FA" w:rsidR="00BB40DE" w:rsidRPr="00E41B43" w:rsidRDefault="00E03AAE" w:rsidP="00E03AAE">
      <w:pPr>
        <w:pStyle w:val="p1"/>
        <w:spacing w:line="276" w:lineRule="auto"/>
        <w:ind w:firstLine="708"/>
        <w:jc w:val="both"/>
        <w:rPr>
          <w:rFonts w:ascii="Tahoma" w:hAnsi="Tahoma" w:cs="Tahoma"/>
          <w:color w:val="auto"/>
          <w:sz w:val="24"/>
          <w:szCs w:val="24"/>
        </w:rPr>
      </w:pPr>
      <w:r w:rsidRPr="00E41B43">
        <w:rPr>
          <w:rFonts w:ascii="Tahoma" w:hAnsi="Tahoma" w:cs="Tahoma"/>
          <w:b/>
          <w:color w:val="auto"/>
          <w:sz w:val="24"/>
          <w:szCs w:val="24"/>
        </w:rPr>
        <w:t xml:space="preserve">2) </w:t>
      </w:r>
      <w:r w:rsidR="008D3EA2" w:rsidRPr="00E41B43">
        <w:rPr>
          <w:rFonts w:ascii="Tahoma" w:hAnsi="Tahoma" w:cs="Tahoma"/>
          <w:b/>
          <w:color w:val="auto"/>
          <w:sz w:val="24"/>
          <w:szCs w:val="24"/>
        </w:rPr>
        <w:t xml:space="preserve"> </w:t>
      </w:r>
      <w:r w:rsidRPr="00E41B43">
        <w:rPr>
          <w:rFonts w:ascii="Tahoma" w:hAnsi="Tahoma" w:cs="Tahoma"/>
          <w:color w:val="auto"/>
          <w:sz w:val="24"/>
          <w:szCs w:val="24"/>
        </w:rPr>
        <w:t>Además de lo anterior, también aparece claro que antes de obtener el pago de su pensión de invalidez</w:t>
      </w:r>
      <w:r w:rsidR="00BB40DE" w:rsidRPr="00E41B43">
        <w:rPr>
          <w:rFonts w:ascii="Tahoma" w:hAnsi="Tahoma" w:cs="Tahoma"/>
          <w:color w:val="auto"/>
          <w:sz w:val="24"/>
          <w:szCs w:val="24"/>
        </w:rPr>
        <w:t xml:space="preserve"> (en 1992)</w:t>
      </w:r>
      <w:r w:rsidRPr="00E41B43">
        <w:rPr>
          <w:rFonts w:ascii="Tahoma" w:hAnsi="Tahoma" w:cs="Tahoma"/>
          <w:color w:val="auto"/>
          <w:sz w:val="24"/>
          <w:szCs w:val="24"/>
        </w:rPr>
        <w:t>, el causante vivía y trabajaba en la ciudad de Cali, de acuerdo a lo declarado por el señor Fabio Antonio Gómez</w:t>
      </w:r>
      <w:r w:rsidR="00BB40DE" w:rsidRPr="00E41B43">
        <w:rPr>
          <w:rFonts w:ascii="Tahoma" w:hAnsi="Tahoma" w:cs="Tahoma"/>
          <w:color w:val="auto"/>
          <w:sz w:val="24"/>
          <w:szCs w:val="24"/>
        </w:rPr>
        <w:t>, lo que se ve reforzado con su historia laboral, en la cual se puede</w:t>
      </w:r>
      <w:r w:rsidR="00091EEF">
        <w:rPr>
          <w:rFonts w:ascii="Tahoma" w:hAnsi="Tahoma" w:cs="Tahoma"/>
          <w:color w:val="auto"/>
          <w:sz w:val="24"/>
          <w:szCs w:val="24"/>
        </w:rPr>
        <w:t xml:space="preserve"> apreciar que entre el año 1987</w:t>
      </w:r>
      <w:r w:rsidR="00BB40DE" w:rsidRPr="00E41B43">
        <w:rPr>
          <w:rFonts w:ascii="Tahoma" w:hAnsi="Tahoma" w:cs="Tahoma"/>
          <w:color w:val="auto"/>
          <w:sz w:val="24"/>
          <w:szCs w:val="24"/>
        </w:rPr>
        <w:t xml:space="preserve"> </w:t>
      </w:r>
      <w:r w:rsidR="00091EEF">
        <w:rPr>
          <w:rFonts w:ascii="Tahoma" w:hAnsi="Tahoma" w:cs="Tahoma"/>
          <w:color w:val="auto"/>
          <w:sz w:val="24"/>
          <w:szCs w:val="24"/>
        </w:rPr>
        <w:t>-</w:t>
      </w:r>
      <w:r w:rsidR="00BB40DE" w:rsidRPr="00E41B43">
        <w:rPr>
          <w:rFonts w:ascii="Tahoma" w:hAnsi="Tahoma" w:cs="Tahoma"/>
          <w:color w:val="auto"/>
          <w:sz w:val="24"/>
          <w:szCs w:val="24"/>
        </w:rPr>
        <w:t>antes de la sep</w:t>
      </w:r>
      <w:r w:rsidR="00091EEF">
        <w:rPr>
          <w:rFonts w:ascii="Tahoma" w:hAnsi="Tahoma" w:cs="Tahoma"/>
          <w:color w:val="auto"/>
          <w:sz w:val="24"/>
          <w:szCs w:val="24"/>
        </w:rPr>
        <w:t>ararse formalmente de su esposa-</w:t>
      </w:r>
      <w:r w:rsidR="00BB40DE" w:rsidRPr="00E41B43">
        <w:rPr>
          <w:rFonts w:ascii="Tahoma" w:hAnsi="Tahoma" w:cs="Tahoma"/>
          <w:color w:val="auto"/>
          <w:sz w:val="24"/>
          <w:szCs w:val="24"/>
        </w:rPr>
        <w:t xml:space="preserve"> y 1992, el demandante trabajó al servicio de la sociedad </w:t>
      </w:r>
      <w:proofErr w:type="spellStart"/>
      <w:r w:rsidR="00BB40DE" w:rsidRPr="00E41B43">
        <w:rPr>
          <w:rFonts w:ascii="Tahoma" w:hAnsi="Tahoma" w:cs="Tahoma"/>
          <w:color w:val="auto"/>
          <w:sz w:val="24"/>
          <w:szCs w:val="24"/>
        </w:rPr>
        <w:t>INVER</w:t>
      </w:r>
      <w:proofErr w:type="spellEnd"/>
      <w:r w:rsidR="00BB40DE" w:rsidRPr="00E41B43">
        <w:rPr>
          <w:rFonts w:ascii="Tahoma" w:hAnsi="Tahoma" w:cs="Tahoma"/>
          <w:color w:val="auto"/>
          <w:sz w:val="24"/>
          <w:szCs w:val="24"/>
        </w:rPr>
        <w:t xml:space="preserve"> CASTRO </w:t>
      </w:r>
      <w:proofErr w:type="spellStart"/>
      <w:r w:rsidR="00BB40DE" w:rsidRPr="00E41B43">
        <w:rPr>
          <w:rFonts w:ascii="Tahoma" w:hAnsi="Tahoma" w:cs="Tahoma"/>
          <w:color w:val="auto"/>
          <w:sz w:val="24"/>
          <w:szCs w:val="24"/>
        </w:rPr>
        <w:t>CASTRO</w:t>
      </w:r>
      <w:proofErr w:type="spellEnd"/>
      <w:r w:rsidR="00BB40DE" w:rsidRPr="00E41B43">
        <w:rPr>
          <w:rFonts w:ascii="Tahoma" w:hAnsi="Tahoma" w:cs="Tahoma"/>
          <w:color w:val="auto"/>
          <w:sz w:val="24"/>
          <w:szCs w:val="24"/>
        </w:rPr>
        <w:t>.</w:t>
      </w:r>
    </w:p>
    <w:p w14:paraId="271A8037" w14:textId="77777777" w:rsidR="00BB40DE" w:rsidRPr="00E41B43" w:rsidRDefault="00BB40DE" w:rsidP="00E03AAE">
      <w:pPr>
        <w:pStyle w:val="p1"/>
        <w:spacing w:line="276" w:lineRule="auto"/>
        <w:ind w:firstLine="708"/>
        <w:jc w:val="both"/>
        <w:rPr>
          <w:rFonts w:ascii="Tahoma" w:hAnsi="Tahoma" w:cs="Tahoma"/>
          <w:color w:val="auto"/>
          <w:sz w:val="24"/>
          <w:szCs w:val="24"/>
        </w:rPr>
      </w:pPr>
    </w:p>
    <w:p w14:paraId="6305EB56" w14:textId="1B9CB328" w:rsidR="00BB40DE" w:rsidRPr="00E41B43" w:rsidRDefault="00BB40DE" w:rsidP="00E03AAE">
      <w:pPr>
        <w:pStyle w:val="p1"/>
        <w:spacing w:line="276" w:lineRule="auto"/>
        <w:ind w:firstLine="708"/>
        <w:jc w:val="both"/>
        <w:rPr>
          <w:rFonts w:ascii="Tahoma" w:hAnsi="Tahoma" w:cs="Tahoma"/>
          <w:b/>
          <w:color w:val="auto"/>
          <w:sz w:val="24"/>
          <w:szCs w:val="24"/>
        </w:rPr>
      </w:pPr>
      <w:r w:rsidRPr="00E41B43">
        <w:rPr>
          <w:rFonts w:ascii="Tahoma" w:hAnsi="Tahoma" w:cs="Tahoma"/>
          <w:b/>
          <w:color w:val="auto"/>
          <w:sz w:val="24"/>
          <w:szCs w:val="24"/>
        </w:rPr>
        <w:t xml:space="preserve">3) </w:t>
      </w:r>
      <w:r w:rsidRPr="00E41B43">
        <w:rPr>
          <w:rFonts w:ascii="Tahoma" w:hAnsi="Tahoma" w:cs="Tahoma"/>
          <w:color w:val="auto"/>
          <w:sz w:val="24"/>
          <w:szCs w:val="24"/>
        </w:rPr>
        <w:t>No parece lógico que una entidad pública del sector financiero, como lo es Fo</w:t>
      </w:r>
      <w:r w:rsidR="00091EEF">
        <w:rPr>
          <w:rFonts w:ascii="Tahoma" w:hAnsi="Tahoma" w:cs="Tahoma"/>
          <w:color w:val="auto"/>
          <w:sz w:val="24"/>
          <w:szCs w:val="24"/>
        </w:rPr>
        <w:t>ndo Nacional del Ahorro, le haya</w:t>
      </w:r>
      <w:r w:rsidRPr="00E41B43">
        <w:rPr>
          <w:rFonts w:ascii="Tahoma" w:hAnsi="Tahoma" w:cs="Tahoma"/>
          <w:color w:val="auto"/>
          <w:sz w:val="24"/>
          <w:szCs w:val="24"/>
        </w:rPr>
        <w:t xml:space="preserve"> exigido a la demandante que se separara y liquidara la sociedad conyugal con su esposo para así poder aprobarle un préstamo de vivienda, ello es una mala coartada con la que pierde todo valor lo expresado por la demandante.</w:t>
      </w:r>
    </w:p>
    <w:p w14:paraId="3C53987F" w14:textId="77777777" w:rsidR="00BB40DE" w:rsidRPr="00E41B43" w:rsidRDefault="00BB40DE" w:rsidP="00E03AAE">
      <w:pPr>
        <w:pStyle w:val="p1"/>
        <w:spacing w:line="276" w:lineRule="auto"/>
        <w:ind w:firstLine="708"/>
        <w:jc w:val="both"/>
        <w:rPr>
          <w:rFonts w:ascii="Tahoma" w:hAnsi="Tahoma" w:cs="Tahoma"/>
          <w:b/>
          <w:color w:val="auto"/>
          <w:sz w:val="24"/>
          <w:szCs w:val="24"/>
        </w:rPr>
      </w:pPr>
    </w:p>
    <w:p w14:paraId="02DE5B97" w14:textId="106345A8" w:rsidR="00BB40DE" w:rsidRPr="00E41B43" w:rsidRDefault="00BB40DE" w:rsidP="00E03AAE">
      <w:pPr>
        <w:pStyle w:val="p1"/>
        <w:spacing w:line="276" w:lineRule="auto"/>
        <w:ind w:firstLine="708"/>
        <w:jc w:val="both"/>
        <w:rPr>
          <w:rFonts w:ascii="Tahoma" w:hAnsi="Tahoma" w:cs="Tahoma"/>
          <w:color w:val="auto"/>
          <w:sz w:val="24"/>
          <w:szCs w:val="24"/>
        </w:rPr>
      </w:pPr>
      <w:r w:rsidRPr="00E41B43">
        <w:rPr>
          <w:rFonts w:ascii="Tahoma" w:hAnsi="Tahoma" w:cs="Tahoma"/>
          <w:b/>
          <w:color w:val="auto"/>
          <w:sz w:val="24"/>
          <w:szCs w:val="24"/>
        </w:rPr>
        <w:t xml:space="preserve">4) </w:t>
      </w:r>
      <w:r w:rsidR="00197688">
        <w:rPr>
          <w:rFonts w:ascii="Tahoma" w:hAnsi="Tahoma" w:cs="Tahoma"/>
          <w:color w:val="auto"/>
          <w:sz w:val="24"/>
          <w:szCs w:val="24"/>
        </w:rPr>
        <w:t>Tampoco suena convincente</w:t>
      </w:r>
      <w:r w:rsidR="00091EEF">
        <w:rPr>
          <w:rFonts w:ascii="Tahoma" w:hAnsi="Tahoma" w:cs="Tahoma"/>
          <w:color w:val="auto"/>
          <w:sz w:val="24"/>
          <w:szCs w:val="24"/>
        </w:rPr>
        <w:t xml:space="preserve"> la afirmación de la demandante en el sentido de que tan solo transcurrieron nueve</w:t>
      </w:r>
      <w:r w:rsidRPr="00E41B43">
        <w:rPr>
          <w:rFonts w:ascii="Tahoma" w:hAnsi="Tahoma" w:cs="Tahoma"/>
          <w:color w:val="auto"/>
          <w:sz w:val="24"/>
          <w:szCs w:val="24"/>
        </w:rPr>
        <w:t xml:space="preserve"> </w:t>
      </w:r>
      <w:r w:rsidR="00091EEF">
        <w:rPr>
          <w:rFonts w:ascii="Tahoma" w:hAnsi="Tahoma" w:cs="Tahoma"/>
          <w:color w:val="auto"/>
          <w:sz w:val="24"/>
          <w:szCs w:val="24"/>
        </w:rPr>
        <w:t>(</w:t>
      </w:r>
      <w:r w:rsidRPr="00E41B43">
        <w:rPr>
          <w:rFonts w:ascii="Tahoma" w:hAnsi="Tahoma" w:cs="Tahoma"/>
          <w:color w:val="auto"/>
          <w:sz w:val="24"/>
          <w:szCs w:val="24"/>
        </w:rPr>
        <w:t>9</w:t>
      </w:r>
      <w:r w:rsidR="00091EEF">
        <w:rPr>
          <w:rFonts w:ascii="Tahoma" w:hAnsi="Tahoma" w:cs="Tahoma"/>
          <w:color w:val="auto"/>
          <w:sz w:val="24"/>
          <w:szCs w:val="24"/>
        </w:rPr>
        <w:t>)</w:t>
      </w:r>
      <w:r w:rsidRPr="00E41B43">
        <w:rPr>
          <w:rFonts w:ascii="Tahoma" w:hAnsi="Tahoma" w:cs="Tahoma"/>
          <w:color w:val="auto"/>
          <w:sz w:val="24"/>
          <w:szCs w:val="24"/>
        </w:rPr>
        <w:t xml:space="preserve"> meses entre la separación y la reconciliación de la pareja, sobre todo por el hecho de que para tal época el causante, como fue precisado anteriormente, vivía y trabajaba en la ciudad de Cali.</w:t>
      </w:r>
      <w:r w:rsidR="00197688">
        <w:rPr>
          <w:rFonts w:ascii="Tahoma" w:hAnsi="Tahoma" w:cs="Tahoma"/>
          <w:color w:val="auto"/>
          <w:sz w:val="24"/>
          <w:szCs w:val="24"/>
        </w:rPr>
        <w:t xml:space="preserve"> Ello obviamente, </w:t>
      </w:r>
      <w:r w:rsidR="00197688" w:rsidRPr="00197688">
        <w:rPr>
          <w:rFonts w:ascii="Tahoma" w:hAnsi="Tahoma" w:cs="Tahoma"/>
          <w:i/>
          <w:color w:val="auto"/>
          <w:sz w:val="24"/>
          <w:szCs w:val="24"/>
        </w:rPr>
        <w:t>per se</w:t>
      </w:r>
      <w:r w:rsidR="00197688">
        <w:rPr>
          <w:rFonts w:ascii="Tahoma" w:hAnsi="Tahoma" w:cs="Tahoma"/>
          <w:color w:val="auto"/>
          <w:sz w:val="24"/>
          <w:szCs w:val="24"/>
        </w:rPr>
        <w:t>, no impide la convivencia, pues es perfectamente posible, como múltiples veces ha sido destacado en la jurisprudencia, que una pareja de esposos o compañeros permanentes vivan en casas separadas en razón del trabajo, el estudio, etc., lo realmente extraño</w:t>
      </w:r>
      <w:r w:rsidR="00091EEF">
        <w:rPr>
          <w:rFonts w:ascii="Tahoma" w:hAnsi="Tahoma" w:cs="Tahoma"/>
          <w:color w:val="auto"/>
          <w:sz w:val="24"/>
          <w:szCs w:val="24"/>
        </w:rPr>
        <w:t xml:space="preserve"> y cuestionable</w:t>
      </w:r>
      <w:r w:rsidR="00197688">
        <w:rPr>
          <w:rFonts w:ascii="Tahoma" w:hAnsi="Tahoma" w:cs="Tahoma"/>
          <w:color w:val="auto"/>
          <w:sz w:val="24"/>
          <w:szCs w:val="24"/>
        </w:rPr>
        <w:t xml:space="preserve"> es que la</w:t>
      </w:r>
      <w:r w:rsidR="00091EEF">
        <w:rPr>
          <w:rFonts w:ascii="Tahoma" w:hAnsi="Tahoma" w:cs="Tahoma"/>
          <w:color w:val="auto"/>
          <w:sz w:val="24"/>
          <w:szCs w:val="24"/>
        </w:rPr>
        <w:t xml:space="preserve"> demandante hubiese ocultado tal</w:t>
      </w:r>
      <w:r w:rsidR="00197688">
        <w:rPr>
          <w:rFonts w:ascii="Tahoma" w:hAnsi="Tahoma" w:cs="Tahoma"/>
          <w:color w:val="auto"/>
          <w:sz w:val="24"/>
          <w:szCs w:val="24"/>
        </w:rPr>
        <w:t xml:space="preserve"> información, a la que se accedió gracias al dicho de</w:t>
      </w:r>
      <w:r w:rsidR="00091EEF">
        <w:rPr>
          <w:rFonts w:ascii="Tahoma" w:hAnsi="Tahoma" w:cs="Tahoma"/>
          <w:color w:val="auto"/>
          <w:sz w:val="24"/>
          <w:szCs w:val="24"/>
        </w:rPr>
        <w:t xml:space="preserve">l </w:t>
      </w:r>
      <w:r w:rsidR="00091EEF" w:rsidRPr="00E41B43">
        <w:rPr>
          <w:rFonts w:ascii="Tahoma" w:hAnsi="Tahoma" w:cs="Tahoma"/>
          <w:color w:val="auto"/>
          <w:sz w:val="24"/>
          <w:szCs w:val="24"/>
        </w:rPr>
        <w:t>Fabio Antonio Gómez Cardona</w:t>
      </w:r>
      <w:r w:rsidR="00091EEF">
        <w:rPr>
          <w:rFonts w:ascii="Tahoma" w:hAnsi="Tahoma" w:cs="Tahoma"/>
          <w:color w:val="auto"/>
          <w:sz w:val="24"/>
          <w:szCs w:val="24"/>
        </w:rPr>
        <w:t>.</w:t>
      </w:r>
      <w:r w:rsidR="00197688">
        <w:rPr>
          <w:rFonts w:ascii="Tahoma" w:hAnsi="Tahoma" w:cs="Tahoma"/>
          <w:color w:val="auto"/>
          <w:sz w:val="24"/>
          <w:szCs w:val="24"/>
        </w:rPr>
        <w:t xml:space="preserve">  </w:t>
      </w:r>
    </w:p>
    <w:p w14:paraId="04DCB093" w14:textId="77777777" w:rsidR="00BB40DE" w:rsidRPr="00E41B43" w:rsidRDefault="00BB40DE" w:rsidP="00E03AAE">
      <w:pPr>
        <w:pStyle w:val="p1"/>
        <w:spacing w:line="276" w:lineRule="auto"/>
        <w:ind w:firstLine="708"/>
        <w:jc w:val="both"/>
        <w:rPr>
          <w:rFonts w:ascii="Tahoma" w:hAnsi="Tahoma" w:cs="Tahoma"/>
          <w:color w:val="auto"/>
          <w:sz w:val="24"/>
          <w:szCs w:val="24"/>
        </w:rPr>
      </w:pPr>
    </w:p>
    <w:p w14:paraId="284D5778" w14:textId="77777777" w:rsidR="00091EEF" w:rsidRDefault="00BB40DE" w:rsidP="00E03AAE">
      <w:pPr>
        <w:pStyle w:val="p1"/>
        <w:spacing w:line="276" w:lineRule="auto"/>
        <w:ind w:firstLine="708"/>
        <w:jc w:val="both"/>
        <w:rPr>
          <w:rFonts w:ascii="Tahoma" w:hAnsi="Tahoma" w:cs="Tahoma"/>
          <w:color w:val="auto"/>
          <w:sz w:val="24"/>
          <w:szCs w:val="24"/>
        </w:rPr>
      </w:pPr>
      <w:r w:rsidRPr="00E41B43">
        <w:rPr>
          <w:rFonts w:ascii="Tahoma" w:hAnsi="Tahoma" w:cs="Tahoma"/>
          <w:b/>
          <w:color w:val="auto"/>
          <w:sz w:val="24"/>
          <w:szCs w:val="24"/>
        </w:rPr>
        <w:t>5)</w:t>
      </w:r>
      <w:r w:rsidRPr="00E41B43">
        <w:rPr>
          <w:rFonts w:ascii="Tahoma" w:hAnsi="Tahoma" w:cs="Tahoma"/>
          <w:color w:val="auto"/>
          <w:sz w:val="24"/>
          <w:szCs w:val="24"/>
        </w:rPr>
        <w:t xml:space="preserve"> A lo anterior debe sumarse el indicio que opera en contra de la demandante por haberse tomado más de </w:t>
      </w:r>
      <w:r w:rsidR="00E41B43" w:rsidRPr="00E41B43">
        <w:rPr>
          <w:rFonts w:ascii="Tahoma" w:hAnsi="Tahoma" w:cs="Tahoma"/>
          <w:color w:val="auto"/>
          <w:sz w:val="24"/>
          <w:szCs w:val="24"/>
        </w:rPr>
        <w:t>quince (15) años para rec</w:t>
      </w:r>
      <w:r w:rsidR="00091EEF">
        <w:rPr>
          <w:rFonts w:ascii="Tahoma" w:hAnsi="Tahoma" w:cs="Tahoma"/>
          <w:color w:val="auto"/>
          <w:sz w:val="24"/>
          <w:szCs w:val="24"/>
        </w:rPr>
        <w:t>lamar la pensión de sobrevivientes, tal como fue acreditado documentalmente con el expediente administrativo remitido por COLPENSIONES al proceso.</w:t>
      </w:r>
    </w:p>
    <w:p w14:paraId="2BDE124C" w14:textId="77777777" w:rsidR="00091EEF" w:rsidRDefault="00091EEF" w:rsidP="00E03AAE">
      <w:pPr>
        <w:pStyle w:val="p1"/>
        <w:spacing w:line="276" w:lineRule="auto"/>
        <w:ind w:firstLine="708"/>
        <w:jc w:val="both"/>
        <w:rPr>
          <w:rFonts w:ascii="Tahoma" w:hAnsi="Tahoma" w:cs="Tahoma"/>
          <w:color w:val="auto"/>
          <w:sz w:val="24"/>
          <w:szCs w:val="24"/>
        </w:rPr>
      </w:pPr>
    </w:p>
    <w:p w14:paraId="594CF02F" w14:textId="36C3894C" w:rsidR="00E41B43" w:rsidRPr="00091EEF" w:rsidRDefault="00091EEF" w:rsidP="00E03AAE">
      <w:pPr>
        <w:pStyle w:val="p1"/>
        <w:spacing w:line="276" w:lineRule="auto"/>
        <w:ind w:firstLine="708"/>
        <w:jc w:val="both"/>
        <w:rPr>
          <w:rFonts w:ascii="Tahoma" w:hAnsi="Tahoma" w:cs="Tahoma"/>
          <w:color w:val="auto"/>
          <w:sz w:val="24"/>
          <w:szCs w:val="24"/>
          <w:lang w:val="es-ES" w:eastAsia="en-US"/>
        </w:rPr>
      </w:pPr>
      <w:r>
        <w:rPr>
          <w:rFonts w:ascii="Tahoma" w:hAnsi="Tahoma" w:cs="Tahoma"/>
          <w:color w:val="auto"/>
          <w:sz w:val="24"/>
          <w:szCs w:val="24"/>
        </w:rPr>
        <w:t xml:space="preserve">En suma, lo que lleva a la Sala a confirmar la decisión de primera instancia son las múltiples contradicciones y la información que la demandante ocultó en su declaración ante la </w:t>
      </w:r>
      <w:r w:rsidRPr="00091EEF">
        <w:rPr>
          <w:rFonts w:ascii="Tahoma" w:hAnsi="Tahoma" w:cs="Tahoma"/>
          <w:i/>
          <w:color w:val="auto"/>
          <w:sz w:val="24"/>
          <w:szCs w:val="24"/>
        </w:rPr>
        <w:t>a-quo</w:t>
      </w:r>
      <w:r>
        <w:rPr>
          <w:rFonts w:ascii="Tahoma" w:hAnsi="Tahoma" w:cs="Tahoma"/>
          <w:color w:val="auto"/>
          <w:sz w:val="24"/>
          <w:szCs w:val="24"/>
          <w:lang w:val="es-ES" w:eastAsia="en-US"/>
        </w:rPr>
        <w:t xml:space="preserve">, aspectos que generan serias dudas acerca de la veracidad de </w:t>
      </w:r>
      <w:r w:rsidR="00073322">
        <w:rPr>
          <w:rFonts w:ascii="Tahoma" w:hAnsi="Tahoma" w:cs="Tahoma"/>
          <w:color w:val="auto"/>
          <w:sz w:val="24"/>
          <w:szCs w:val="24"/>
          <w:lang w:val="es-ES" w:eastAsia="en-US"/>
        </w:rPr>
        <w:t xml:space="preserve">las afirmaciones de la demanda, por lo que queda sin demostración el requisito de convivencia efectiva exigido en el artículo 47 de la Ley 100 de 1993. </w:t>
      </w:r>
    </w:p>
    <w:p w14:paraId="5C7015E0" w14:textId="77777777" w:rsidR="00530BBF" w:rsidRPr="00091EEF" w:rsidRDefault="00530BBF" w:rsidP="00091EEF">
      <w:pPr>
        <w:pStyle w:val="p1"/>
        <w:spacing w:line="276" w:lineRule="auto"/>
        <w:jc w:val="both"/>
        <w:rPr>
          <w:rFonts w:ascii="Tahoma" w:hAnsi="Tahoma" w:cs="Tahoma"/>
          <w:color w:val="auto"/>
          <w:sz w:val="24"/>
          <w:szCs w:val="24"/>
          <w:lang w:val="es-ES" w:eastAsia="en-US"/>
        </w:rPr>
      </w:pPr>
    </w:p>
    <w:p w14:paraId="37705970" w14:textId="1A9FB156" w:rsidR="00530BBF" w:rsidRPr="00530BBF" w:rsidRDefault="00530BBF" w:rsidP="00530BBF">
      <w:pPr>
        <w:shd w:val="clear" w:color="auto" w:fill="FFFFFF"/>
        <w:spacing w:line="276" w:lineRule="auto"/>
        <w:ind w:firstLine="567"/>
        <w:jc w:val="both"/>
        <w:rPr>
          <w:rFonts w:ascii="Tahoma" w:hAnsi="Tahoma" w:cs="Tahoma"/>
        </w:rPr>
      </w:pPr>
      <w:r w:rsidRPr="00530BBF">
        <w:rPr>
          <w:rFonts w:ascii="Tahoma" w:hAnsi="Tahoma" w:cs="Tahoma"/>
        </w:rPr>
        <w:t xml:space="preserve">Estas breves pero precisas razones nos llevan a confirmar en sede de </w:t>
      </w:r>
      <w:r>
        <w:rPr>
          <w:rFonts w:ascii="Tahoma" w:hAnsi="Tahoma" w:cs="Tahoma"/>
        </w:rPr>
        <w:t>apelaciones</w:t>
      </w:r>
      <w:r w:rsidRPr="00530BBF">
        <w:rPr>
          <w:rFonts w:ascii="Tahoma" w:hAnsi="Tahoma" w:cs="Tahoma"/>
        </w:rPr>
        <w:t xml:space="preserve"> la decisión emitida por el Juz</w:t>
      </w:r>
      <w:r>
        <w:rPr>
          <w:rFonts w:ascii="Tahoma" w:hAnsi="Tahoma" w:cs="Tahoma"/>
        </w:rPr>
        <w:t>gado Segundo Laboral de Pereira y a imponer las costas procesales de esta instancia a la parte recurrente, cuyo monto deberá ser establecido y liquidado en sede de primera instancia.</w:t>
      </w:r>
    </w:p>
    <w:p w14:paraId="3A1B3061" w14:textId="5956B03B" w:rsidR="00530BBF" w:rsidRPr="00530BBF" w:rsidRDefault="00530BBF" w:rsidP="00530BBF">
      <w:pPr>
        <w:shd w:val="clear" w:color="auto" w:fill="FFFFFF"/>
        <w:spacing w:line="276" w:lineRule="auto"/>
        <w:jc w:val="both"/>
        <w:rPr>
          <w:rFonts w:ascii="Tahoma" w:hAnsi="Tahoma" w:cs="Tahoma"/>
        </w:rPr>
      </w:pPr>
      <w:r w:rsidRPr="00530BBF">
        <w:rPr>
          <w:rFonts w:ascii="Tahoma" w:hAnsi="Tahoma" w:cs="Tahoma"/>
        </w:rPr>
        <w:t xml:space="preserve">  </w:t>
      </w:r>
    </w:p>
    <w:p w14:paraId="401BDA45" w14:textId="77777777" w:rsidR="00530BBF" w:rsidRPr="00530BBF" w:rsidRDefault="00530BBF" w:rsidP="00530BBF">
      <w:pPr>
        <w:pStyle w:val="Retraitcorpsdetexte"/>
        <w:spacing w:line="276" w:lineRule="auto"/>
      </w:pPr>
      <w:r w:rsidRPr="00530BBF">
        <w:t xml:space="preserve">En mérito de  lo expuesto, la Sala de Decisión Laboral No. 1 del </w:t>
      </w:r>
      <w:r w:rsidRPr="00530BBF">
        <w:rPr>
          <w:b/>
        </w:rPr>
        <w:t>Tribunal Superior de Pereira</w:t>
      </w:r>
      <w:r w:rsidRPr="00530BBF">
        <w:t>, Administrando Justicia en Nombre de la República y por autoridad de la Ley,</w:t>
      </w:r>
    </w:p>
    <w:p w14:paraId="07916B87" w14:textId="77777777" w:rsidR="00530BBF" w:rsidRPr="00530BBF" w:rsidRDefault="00530BBF" w:rsidP="00530BBF">
      <w:pPr>
        <w:pStyle w:val="Retraitcorpsdetexte"/>
        <w:shd w:val="clear" w:color="auto" w:fill="FFFFFF"/>
        <w:spacing w:line="276" w:lineRule="auto"/>
      </w:pPr>
    </w:p>
    <w:p w14:paraId="70D6C114" w14:textId="77777777" w:rsidR="00530BBF" w:rsidRPr="00530BBF" w:rsidRDefault="00530BBF" w:rsidP="00530BBF">
      <w:pPr>
        <w:widowControl w:val="0"/>
        <w:shd w:val="clear" w:color="auto" w:fill="FFFFFF"/>
        <w:autoSpaceDE w:val="0"/>
        <w:autoSpaceDN w:val="0"/>
        <w:adjustRightInd w:val="0"/>
        <w:spacing w:line="276" w:lineRule="auto"/>
        <w:jc w:val="center"/>
        <w:rPr>
          <w:rFonts w:ascii="Tahoma" w:hAnsi="Tahoma" w:cs="Tahoma"/>
          <w:b/>
        </w:rPr>
      </w:pPr>
      <w:r w:rsidRPr="00530BBF">
        <w:rPr>
          <w:rFonts w:ascii="Tahoma" w:hAnsi="Tahoma" w:cs="Tahoma"/>
          <w:b/>
        </w:rPr>
        <w:t>R E S U E L V E:</w:t>
      </w:r>
    </w:p>
    <w:p w14:paraId="79BA0E74" w14:textId="77777777" w:rsidR="00530BBF" w:rsidRPr="00530BBF" w:rsidRDefault="00530BBF" w:rsidP="00530BBF">
      <w:pPr>
        <w:widowControl w:val="0"/>
        <w:shd w:val="clear" w:color="auto" w:fill="FFFFFF"/>
        <w:autoSpaceDE w:val="0"/>
        <w:autoSpaceDN w:val="0"/>
        <w:adjustRightInd w:val="0"/>
        <w:spacing w:line="276" w:lineRule="auto"/>
        <w:jc w:val="both"/>
        <w:rPr>
          <w:rFonts w:ascii="Tahoma" w:hAnsi="Tahoma" w:cs="Tahoma"/>
        </w:rPr>
      </w:pPr>
    </w:p>
    <w:p w14:paraId="71C97172" w14:textId="2C7A2835" w:rsidR="00530BBF" w:rsidRPr="00530BBF" w:rsidRDefault="00530BBF" w:rsidP="00530BBF">
      <w:pPr>
        <w:shd w:val="clear" w:color="auto" w:fill="FFFFFF"/>
        <w:spacing w:line="276" w:lineRule="auto"/>
        <w:ind w:firstLine="567"/>
        <w:jc w:val="both"/>
        <w:rPr>
          <w:rFonts w:ascii="Tahoma" w:hAnsi="Tahoma" w:cs="Tahoma"/>
        </w:rPr>
      </w:pPr>
      <w:r w:rsidRPr="00530BBF">
        <w:rPr>
          <w:rFonts w:ascii="Tahoma" w:hAnsi="Tahoma" w:cs="Tahoma"/>
          <w:b/>
          <w:u w:val="single"/>
        </w:rPr>
        <w:t>PRIMERO</w:t>
      </w:r>
      <w:r w:rsidRPr="00530BBF">
        <w:rPr>
          <w:rFonts w:ascii="Tahoma" w:hAnsi="Tahoma" w:cs="Tahoma"/>
        </w:rPr>
        <w:t xml:space="preserve">.- </w:t>
      </w:r>
      <w:r w:rsidRPr="00530BBF">
        <w:rPr>
          <w:rFonts w:ascii="Tahoma" w:hAnsi="Tahoma" w:cs="Tahoma"/>
          <w:b/>
          <w:bCs/>
        </w:rPr>
        <w:t xml:space="preserve">CONFIRMAR </w:t>
      </w:r>
      <w:r w:rsidRPr="00530BBF">
        <w:rPr>
          <w:rFonts w:ascii="Tahoma" w:hAnsi="Tahoma" w:cs="Tahoma"/>
        </w:rPr>
        <w:t>la sentencia proferida el</w:t>
      </w:r>
      <w:r>
        <w:rPr>
          <w:rFonts w:ascii="Tahoma" w:hAnsi="Tahoma" w:cs="Tahoma"/>
        </w:rPr>
        <w:t xml:space="preserve"> 9 de marzo de 2016 por el Juzgado Segundo</w:t>
      </w:r>
      <w:r w:rsidRPr="00530BBF">
        <w:rPr>
          <w:rFonts w:ascii="Tahoma" w:hAnsi="Tahoma" w:cs="Tahoma"/>
        </w:rPr>
        <w:t xml:space="preserve"> Laboral del Circuito de Pereira, dentro del proceso ordinario laboral promovido por </w:t>
      </w:r>
      <w:r>
        <w:rPr>
          <w:rFonts w:ascii="Tahoma" w:hAnsi="Tahoma" w:cs="Tahoma"/>
          <w:b/>
        </w:rPr>
        <w:t>ARACELLY REYES VARELA</w:t>
      </w:r>
      <w:r w:rsidRPr="00530BBF">
        <w:rPr>
          <w:rFonts w:ascii="Tahoma" w:hAnsi="Tahoma" w:cs="Tahoma"/>
          <w:b/>
        </w:rPr>
        <w:t xml:space="preserve"> </w:t>
      </w:r>
      <w:r w:rsidRPr="00530BBF">
        <w:rPr>
          <w:rFonts w:ascii="Tahoma" w:hAnsi="Tahoma" w:cs="Tahoma"/>
        </w:rPr>
        <w:t xml:space="preserve">contra de </w:t>
      </w:r>
      <w:r w:rsidRPr="00530BBF">
        <w:rPr>
          <w:rFonts w:ascii="Tahoma" w:hAnsi="Tahoma" w:cs="Tahoma"/>
          <w:b/>
        </w:rPr>
        <w:t>COLPENSIONES.</w:t>
      </w:r>
    </w:p>
    <w:p w14:paraId="5812259D" w14:textId="77777777" w:rsidR="00530BBF" w:rsidRPr="00530BBF" w:rsidRDefault="00530BBF" w:rsidP="00530BBF">
      <w:pPr>
        <w:shd w:val="clear" w:color="auto" w:fill="FFFFFF"/>
        <w:spacing w:line="276" w:lineRule="auto"/>
        <w:ind w:firstLine="709"/>
        <w:jc w:val="both"/>
        <w:rPr>
          <w:rFonts w:ascii="Tahoma" w:hAnsi="Tahoma" w:cs="Tahoma"/>
        </w:rPr>
      </w:pPr>
    </w:p>
    <w:p w14:paraId="4B39D3F9" w14:textId="164DCA8C" w:rsidR="00530BBF" w:rsidRPr="00530BBF" w:rsidRDefault="00530BBF" w:rsidP="00530BBF">
      <w:pPr>
        <w:shd w:val="clear" w:color="auto" w:fill="FFFFFF"/>
        <w:spacing w:line="276" w:lineRule="auto"/>
        <w:ind w:firstLine="567"/>
        <w:jc w:val="both"/>
        <w:rPr>
          <w:rFonts w:ascii="Tahoma" w:hAnsi="Tahoma" w:cs="Tahoma"/>
        </w:rPr>
      </w:pPr>
      <w:r w:rsidRPr="00530BBF">
        <w:rPr>
          <w:rFonts w:ascii="Tahoma" w:hAnsi="Tahoma" w:cs="Tahoma"/>
          <w:b/>
          <w:u w:val="single"/>
        </w:rPr>
        <w:t>SEGUNDO</w:t>
      </w:r>
      <w:r w:rsidRPr="00530BBF">
        <w:rPr>
          <w:rFonts w:ascii="Tahoma" w:hAnsi="Tahoma" w:cs="Tahoma"/>
        </w:rPr>
        <w:t xml:space="preserve">.-  </w:t>
      </w:r>
      <w:r w:rsidRPr="00530BBF">
        <w:rPr>
          <w:rFonts w:ascii="Tahoma" w:hAnsi="Tahoma" w:cs="Tahoma"/>
          <w:b/>
          <w:bCs/>
        </w:rPr>
        <w:t>COSTAS</w:t>
      </w:r>
      <w:r w:rsidRPr="00530BBF">
        <w:rPr>
          <w:rFonts w:ascii="Tahoma" w:hAnsi="Tahoma" w:cs="Tahoma"/>
          <w:bCs/>
        </w:rPr>
        <w:t xml:space="preserve"> </w:t>
      </w:r>
      <w:r>
        <w:rPr>
          <w:rFonts w:ascii="Tahoma" w:hAnsi="Tahoma" w:cs="Tahoma"/>
          <w:bCs/>
        </w:rPr>
        <w:t>de esta instancia a cargo de la demandante.</w:t>
      </w:r>
    </w:p>
    <w:p w14:paraId="0485CC6E" w14:textId="77777777" w:rsidR="00530BBF" w:rsidRPr="00530BBF" w:rsidRDefault="00530BBF" w:rsidP="00530BBF">
      <w:pPr>
        <w:shd w:val="clear" w:color="auto" w:fill="FFFFFF"/>
        <w:spacing w:line="276" w:lineRule="auto"/>
        <w:ind w:firstLine="709"/>
        <w:jc w:val="both"/>
        <w:rPr>
          <w:rFonts w:ascii="Tahoma" w:hAnsi="Tahoma" w:cs="Tahoma"/>
        </w:rPr>
      </w:pPr>
    </w:p>
    <w:p w14:paraId="1C004AB1" w14:textId="77777777" w:rsidR="00530BBF" w:rsidRPr="00530BBF" w:rsidRDefault="00530BBF" w:rsidP="00530BBF">
      <w:pPr>
        <w:widowControl w:val="0"/>
        <w:shd w:val="clear" w:color="auto" w:fill="FFFFFF"/>
        <w:autoSpaceDE w:val="0"/>
        <w:autoSpaceDN w:val="0"/>
        <w:adjustRightInd w:val="0"/>
        <w:spacing w:line="276" w:lineRule="auto"/>
        <w:ind w:firstLine="567"/>
        <w:jc w:val="both"/>
        <w:rPr>
          <w:rFonts w:ascii="Tahoma" w:hAnsi="Tahoma" w:cs="Tahoma"/>
        </w:rPr>
      </w:pPr>
      <w:r w:rsidRPr="00530BBF">
        <w:rPr>
          <w:rFonts w:ascii="Tahoma" w:hAnsi="Tahoma" w:cs="Tahoma"/>
          <w:b/>
        </w:rPr>
        <w:t>NOTIFÍQUESE</w:t>
      </w:r>
      <w:r w:rsidRPr="00530BBF">
        <w:rPr>
          <w:rFonts w:ascii="Tahoma" w:hAnsi="Tahoma" w:cs="Tahoma"/>
        </w:rPr>
        <w:t xml:space="preserve">, </w:t>
      </w:r>
      <w:r w:rsidRPr="00530BBF">
        <w:rPr>
          <w:rFonts w:ascii="Tahoma" w:hAnsi="Tahoma" w:cs="Tahoma"/>
          <w:b/>
        </w:rPr>
        <w:t>CÚMPLASE</w:t>
      </w:r>
      <w:r w:rsidRPr="00530BBF">
        <w:rPr>
          <w:rFonts w:ascii="Tahoma" w:hAnsi="Tahoma" w:cs="Tahoma"/>
        </w:rPr>
        <w:t xml:space="preserve"> y </w:t>
      </w:r>
      <w:r w:rsidRPr="00530BBF">
        <w:rPr>
          <w:rFonts w:ascii="Tahoma" w:hAnsi="Tahoma" w:cs="Tahoma"/>
          <w:b/>
        </w:rPr>
        <w:t>DEVUÉLVASE</w:t>
      </w:r>
      <w:r w:rsidRPr="00530BBF">
        <w:rPr>
          <w:rFonts w:ascii="Tahoma" w:hAnsi="Tahoma" w:cs="Tahoma"/>
        </w:rPr>
        <w:t xml:space="preserve"> el expediente al Juzgado de origen.</w:t>
      </w:r>
    </w:p>
    <w:p w14:paraId="523E1AA7" w14:textId="77777777" w:rsidR="00530BBF" w:rsidRPr="00530BBF" w:rsidRDefault="00530BBF" w:rsidP="00530BBF">
      <w:pPr>
        <w:widowControl w:val="0"/>
        <w:shd w:val="clear" w:color="auto" w:fill="FFFFFF"/>
        <w:autoSpaceDE w:val="0"/>
        <w:autoSpaceDN w:val="0"/>
        <w:adjustRightInd w:val="0"/>
        <w:spacing w:line="276" w:lineRule="auto"/>
        <w:jc w:val="both"/>
        <w:rPr>
          <w:rFonts w:ascii="Tahoma" w:hAnsi="Tahoma" w:cs="Tahoma"/>
        </w:rPr>
      </w:pPr>
    </w:p>
    <w:p w14:paraId="339154E8" w14:textId="77777777" w:rsidR="00530BBF" w:rsidRPr="00530BBF" w:rsidRDefault="00530BBF" w:rsidP="00530BBF">
      <w:pPr>
        <w:widowControl w:val="0"/>
        <w:shd w:val="clear" w:color="auto" w:fill="FFFFFF"/>
        <w:autoSpaceDE w:val="0"/>
        <w:autoSpaceDN w:val="0"/>
        <w:adjustRightInd w:val="0"/>
        <w:spacing w:line="276" w:lineRule="auto"/>
        <w:jc w:val="both"/>
        <w:rPr>
          <w:rFonts w:ascii="Tahoma" w:hAnsi="Tahoma" w:cs="Tahoma"/>
        </w:rPr>
      </w:pPr>
      <w:r w:rsidRPr="00530BBF">
        <w:rPr>
          <w:rFonts w:ascii="Tahoma" w:hAnsi="Tahoma" w:cs="Tahoma"/>
        </w:rPr>
        <w:tab/>
      </w:r>
      <w:r w:rsidRPr="00530BBF">
        <w:rPr>
          <w:rFonts w:ascii="Tahoma" w:hAnsi="Tahoma" w:cs="Tahoma"/>
          <w:b/>
          <w:bCs/>
        </w:rPr>
        <w:t xml:space="preserve">NOTIFICACIÓN EN ESTRADOS: </w:t>
      </w:r>
      <w:r w:rsidRPr="00530BBF">
        <w:rPr>
          <w:rFonts w:ascii="Tahoma" w:hAnsi="Tahoma" w:cs="Tahoma"/>
        </w:rPr>
        <w:t>La suscrita Secretaria deja expresa constancia de que la anterior providencia se notificó en estrados a las partes, tal como lo ordena la ley.</w:t>
      </w:r>
    </w:p>
    <w:p w14:paraId="697312C2" w14:textId="77777777" w:rsidR="00530BBF" w:rsidRPr="00530BBF" w:rsidRDefault="00530BBF" w:rsidP="00530BBF">
      <w:pPr>
        <w:widowControl w:val="0"/>
        <w:shd w:val="clear" w:color="auto" w:fill="FFFFFF"/>
        <w:autoSpaceDE w:val="0"/>
        <w:autoSpaceDN w:val="0"/>
        <w:adjustRightInd w:val="0"/>
        <w:spacing w:line="276" w:lineRule="auto"/>
        <w:jc w:val="both"/>
        <w:rPr>
          <w:rFonts w:ascii="Tahoma" w:hAnsi="Tahoma" w:cs="Tahoma"/>
        </w:rPr>
      </w:pPr>
    </w:p>
    <w:p w14:paraId="7EA38B71" w14:textId="77777777" w:rsidR="00530BBF" w:rsidRPr="00530BBF" w:rsidRDefault="00530BBF" w:rsidP="00530BBF">
      <w:pPr>
        <w:widowControl w:val="0"/>
        <w:shd w:val="clear" w:color="auto" w:fill="FFFFFF"/>
        <w:autoSpaceDE w:val="0"/>
        <w:autoSpaceDN w:val="0"/>
        <w:adjustRightInd w:val="0"/>
        <w:spacing w:line="276" w:lineRule="auto"/>
        <w:jc w:val="both"/>
        <w:rPr>
          <w:rFonts w:ascii="Tahoma" w:hAnsi="Tahoma" w:cs="Tahoma"/>
        </w:rPr>
      </w:pPr>
      <w:r w:rsidRPr="00530BBF">
        <w:rPr>
          <w:rFonts w:ascii="Tahoma" w:hAnsi="Tahoma" w:cs="Tahoma"/>
        </w:rPr>
        <w:tab/>
        <w:t>No siendo otro el objeto de la presente diligencia, se termina y firma por las personas que en la misma intervinieron.</w:t>
      </w:r>
    </w:p>
    <w:p w14:paraId="63296EA0" w14:textId="77777777" w:rsidR="00530BBF" w:rsidRPr="00530BBF" w:rsidRDefault="00530BBF" w:rsidP="00530BBF">
      <w:pPr>
        <w:shd w:val="clear" w:color="auto" w:fill="FFFFFF"/>
        <w:spacing w:line="276" w:lineRule="auto"/>
        <w:jc w:val="both"/>
        <w:rPr>
          <w:rFonts w:ascii="Tahoma" w:hAnsi="Tahoma" w:cs="Tahoma"/>
        </w:rPr>
      </w:pPr>
    </w:p>
    <w:p w14:paraId="76A12C5C" w14:textId="5AAF8BE5" w:rsidR="00530BBF" w:rsidRDefault="00530BBF" w:rsidP="00091EEF">
      <w:pPr>
        <w:shd w:val="clear" w:color="auto" w:fill="FFFFFF"/>
        <w:spacing w:line="276" w:lineRule="auto"/>
        <w:ind w:firstLine="567"/>
        <w:jc w:val="both"/>
        <w:rPr>
          <w:rFonts w:ascii="Tahoma" w:hAnsi="Tahoma" w:cs="Tahoma"/>
        </w:rPr>
      </w:pPr>
      <w:r w:rsidRPr="00530BBF">
        <w:rPr>
          <w:rFonts w:ascii="Tahoma" w:hAnsi="Tahoma" w:cs="Tahoma"/>
        </w:rPr>
        <w:t xml:space="preserve">La Magistrada,        </w:t>
      </w:r>
    </w:p>
    <w:p w14:paraId="555FAA28" w14:textId="77777777" w:rsidR="006E7909" w:rsidRDefault="006E7909" w:rsidP="00091EEF">
      <w:pPr>
        <w:shd w:val="clear" w:color="auto" w:fill="FFFFFF"/>
        <w:spacing w:line="276" w:lineRule="auto"/>
        <w:ind w:firstLine="567"/>
        <w:jc w:val="both"/>
        <w:rPr>
          <w:rFonts w:ascii="Tahoma" w:hAnsi="Tahoma" w:cs="Tahoma"/>
        </w:rPr>
      </w:pPr>
    </w:p>
    <w:p w14:paraId="520FAC5A" w14:textId="77777777" w:rsidR="006E7909" w:rsidRPr="00091EEF" w:rsidRDefault="006E7909" w:rsidP="00091EEF">
      <w:pPr>
        <w:shd w:val="clear" w:color="auto" w:fill="FFFFFF"/>
        <w:spacing w:line="276" w:lineRule="auto"/>
        <w:ind w:firstLine="567"/>
        <w:jc w:val="both"/>
        <w:rPr>
          <w:rFonts w:ascii="Tahoma" w:hAnsi="Tahoma" w:cs="Tahoma"/>
        </w:rPr>
      </w:pPr>
    </w:p>
    <w:p w14:paraId="6247ADAF" w14:textId="77777777" w:rsidR="00530BBF" w:rsidRPr="00530BBF" w:rsidRDefault="00530BBF" w:rsidP="00530BBF">
      <w:pPr>
        <w:shd w:val="clear" w:color="auto" w:fill="FFFFFF"/>
        <w:spacing w:line="276" w:lineRule="auto"/>
        <w:rPr>
          <w:b/>
        </w:rPr>
      </w:pPr>
    </w:p>
    <w:p w14:paraId="72DEF195" w14:textId="77777777" w:rsidR="00530BBF" w:rsidRPr="00530BBF" w:rsidRDefault="00530BBF" w:rsidP="00530BBF">
      <w:pPr>
        <w:pStyle w:val="Titre3"/>
        <w:shd w:val="clear" w:color="auto" w:fill="FFFFFF"/>
        <w:spacing w:before="0" w:line="276" w:lineRule="auto"/>
        <w:jc w:val="center"/>
        <w:rPr>
          <w:rFonts w:ascii="Tahoma" w:hAnsi="Tahoma" w:cs="Tahoma"/>
          <w:b/>
          <w:bCs/>
          <w:color w:val="auto"/>
        </w:rPr>
      </w:pPr>
      <w:r w:rsidRPr="00530BBF">
        <w:rPr>
          <w:rFonts w:ascii="Tahoma" w:hAnsi="Tahoma" w:cs="Tahoma"/>
          <w:b/>
          <w:color w:val="auto"/>
        </w:rPr>
        <w:t>ANA LUCÍA CAICEDO CALDERÓN</w:t>
      </w:r>
    </w:p>
    <w:p w14:paraId="742D279B" w14:textId="25E198CC" w:rsidR="00530BBF" w:rsidRDefault="00530BBF" w:rsidP="00530BBF">
      <w:pPr>
        <w:shd w:val="clear" w:color="auto" w:fill="FFFFFF"/>
        <w:spacing w:line="276" w:lineRule="auto"/>
      </w:pPr>
    </w:p>
    <w:p w14:paraId="68EDA81E" w14:textId="77777777" w:rsidR="006E7909" w:rsidRPr="00530BBF" w:rsidRDefault="006E7909" w:rsidP="00530BBF">
      <w:pPr>
        <w:shd w:val="clear" w:color="auto" w:fill="FFFFFF"/>
        <w:spacing w:line="276" w:lineRule="auto"/>
      </w:pPr>
    </w:p>
    <w:p w14:paraId="03554D77" w14:textId="77777777" w:rsidR="00530BBF" w:rsidRPr="00530BBF" w:rsidRDefault="00530BBF" w:rsidP="00530BBF">
      <w:pPr>
        <w:spacing w:line="276" w:lineRule="auto"/>
        <w:ind w:firstLine="708"/>
        <w:rPr>
          <w:rFonts w:ascii="Tahoma" w:hAnsi="Tahoma" w:cs="Tahoma"/>
        </w:rPr>
      </w:pPr>
      <w:r w:rsidRPr="00530BBF">
        <w:rPr>
          <w:rFonts w:ascii="Tahoma" w:hAnsi="Tahoma" w:cs="Tahoma"/>
        </w:rPr>
        <w:t>Los Magistrados,</w:t>
      </w:r>
    </w:p>
    <w:p w14:paraId="7A896DEC" w14:textId="77777777" w:rsidR="00530BBF" w:rsidRPr="00530BBF" w:rsidRDefault="00530BBF" w:rsidP="00530BBF">
      <w:pPr>
        <w:spacing w:line="276" w:lineRule="auto"/>
        <w:rPr>
          <w:rFonts w:ascii="Tahoma" w:hAnsi="Tahoma" w:cs="Tahoma"/>
        </w:rPr>
      </w:pPr>
    </w:p>
    <w:p w14:paraId="26FBE8EF" w14:textId="77777777" w:rsidR="00530BBF" w:rsidRDefault="00530BBF" w:rsidP="00530BBF">
      <w:pPr>
        <w:spacing w:line="276" w:lineRule="auto"/>
        <w:rPr>
          <w:rFonts w:ascii="Tahoma" w:hAnsi="Tahoma" w:cs="Tahoma"/>
        </w:rPr>
      </w:pPr>
    </w:p>
    <w:p w14:paraId="3E53E125" w14:textId="77777777" w:rsidR="006E7909" w:rsidRDefault="006E7909" w:rsidP="00530BBF">
      <w:pPr>
        <w:spacing w:line="276" w:lineRule="auto"/>
        <w:rPr>
          <w:rFonts w:ascii="Tahoma" w:hAnsi="Tahoma" w:cs="Tahoma"/>
        </w:rPr>
      </w:pPr>
    </w:p>
    <w:p w14:paraId="32F12A39" w14:textId="77777777" w:rsidR="006E7909" w:rsidRPr="00530BBF" w:rsidRDefault="006E7909" w:rsidP="00530BBF">
      <w:pPr>
        <w:spacing w:line="276" w:lineRule="auto"/>
        <w:rPr>
          <w:rFonts w:ascii="Tahoma" w:hAnsi="Tahoma" w:cs="Tahoma"/>
        </w:rPr>
      </w:pPr>
    </w:p>
    <w:p w14:paraId="2923CEC6" w14:textId="53809308" w:rsidR="00530BBF" w:rsidRPr="00530BBF" w:rsidRDefault="00530BBF" w:rsidP="006E7909">
      <w:pPr>
        <w:spacing w:line="276" w:lineRule="auto"/>
        <w:jc w:val="both"/>
        <w:rPr>
          <w:rFonts w:ascii="Tahoma" w:hAnsi="Tahoma" w:cs="Tahoma"/>
          <w:b/>
        </w:rPr>
      </w:pPr>
      <w:r w:rsidRPr="00530BBF">
        <w:rPr>
          <w:rFonts w:ascii="Tahoma" w:hAnsi="Tahoma" w:cs="Tahoma"/>
          <w:b/>
        </w:rPr>
        <w:t xml:space="preserve">JULIO CÉSAR SALAZAR MUÑOZ   </w:t>
      </w:r>
      <w:r w:rsidR="006E7909">
        <w:rPr>
          <w:rFonts w:ascii="Tahoma" w:hAnsi="Tahoma" w:cs="Tahoma"/>
          <w:b/>
        </w:rPr>
        <w:t xml:space="preserve">       </w:t>
      </w:r>
      <w:r w:rsidRPr="00530BBF">
        <w:rPr>
          <w:rFonts w:ascii="Tahoma" w:hAnsi="Tahoma" w:cs="Tahoma"/>
          <w:b/>
        </w:rPr>
        <w:t xml:space="preserve">  </w:t>
      </w:r>
      <w:r>
        <w:rPr>
          <w:rFonts w:ascii="Tahoma" w:hAnsi="Tahoma" w:cs="Tahoma"/>
          <w:b/>
        </w:rPr>
        <w:t xml:space="preserve">  </w:t>
      </w:r>
      <w:r w:rsidRPr="00530BBF">
        <w:rPr>
          <w:rFonts w:ascii="Tahoma" w:hAnsi="Tahoma" w:cs="Tahoma"/>
          <w:b/>
        </w:rPr>
        <w:t>FRANCISCO JAVIER TAMAYO TABARES</w:t>
      </w:r>
    </w:p>
    <w:p w14:paraId="5DC05360" w14:textId="77777777" w:rsidR="00530BBF" w:rsidRPr="00530BBF" w:rsidRDefault="00530BBF" w:rsidP="00530BBF">
      <w:pPr>
        <w:widowControl w:val="0"/>
        <w:autoSpaceDE w:val="0"/>
        <w:autoSpaceDN w:val="0"/>
        <w:adjustRightInd w:val="0"/>
        <w:spacing w:line="276" w:lineRule="auto"/>
        <w:ind w:firstLine="708"/>
        <w:jc w:val="both"/>
        <w:rPr>
          <w:rFonts w:ascii="Tahoma" w:hAnsi="Tahoma" w:cs="Tahoma"/>
          <w:lang w:val="es-ES_tradnl"/>
        </w:rPr>
      </w:pPr>
    </w:p>
    <w:p w14:paraId="364B74B9" w14:textId="77777777" w:rsidR="00530BBF" w:rsidRPr="00530BBF" w:rsidRDefault="00530BBF" w:rsidP="00530BBF">
      <w:pPr>
        <w:widowControl w:val="0"/>
        <w:autoSpaceDE w:val="0"/>
        <w:autoSpaceDN w:val="0"/>
        <w:adjustRightInd w:val="0"/>
        <w:spacing w:line="276" w:lineRule="auto"/>
        <w:ind w:firstLine="708"/>
        <w:jc w:val="both"/>
        <w:rPr>
          <w:rFonts w:ascii="Tahoma" w:hAnsi="Tahoma" w:cs="Tahoma"/>
          <w:lang w:val="es-ES_tradnl"/>
        </w:rPr>
      </w:pPr>
    </w:p>
    <w:p w14:paraId="07C9B7CD" w14:textId="77777777" w:rsidR="00530BBF" w:rsidRDefault="00530BBF" w:rsidP="00530BBF">
      <w:pPr>
        <w:widowControl w:val="0"/>
        <w:autoSpaceDE w:val="0"/>
        <w:autoSpaceDN w:val="0"/>
        <w:adjustRightInd w:val="0"/>
        <w:ind w:firstLine="708"/>
        <w:jc w:val="both"/>
        <w:rPr>
          <w:rFonts w:ascii="Tahoma" w:hAnsi="Tahoma" w:cs="Tahoma"/>
          <w:lang w:val="es-ES_tradnl"/>
        </w:rPr>
      </w:pPr>
    </w:p>
    <w:p w14:paraId="5F392DEC" w14:textId="53D98FD7" w:rsidR="00E41B43" w:rsidRDefault="001D35A3" w:rsidP="00E03AAE">
      <w:pPr>
        <w:pStyle w:val="p1"/>
        <w:spacing w:line="276" w:lineRule="auto"/>
        <w:ind w:firstLine="708"/>
        <w:jc w:val="both"/>
        <w:rPr>
          <w:rFonts w:ascii="Tahoma" w:hAnsi="Tahoma" w:cs="Tahoma"/>
          <w:color w:val="auto"/>
          <w:sz w:val="24"/>
          <w:szCs w:val="24"/>
        </w:rPr>
      </w:pPr>
      <w:r>
        <w:rPr>
          <w:rFonts w:ascii="Tahoma" w:hAnsi="Tahoma" w:cs="Tahoma"/>
          <w:color w:val="auto"/>
          <w:sz w:val="24"/>
          <w:szCs w:val="24"/>
        </w:rPr>
        <w:t xml:space="preserve">  </w:t>
      </w:r>
    </w:p>
    <w:p w14:paraId="3DC87BD4" w14:textId="77777777" w:rsidR="001D35A3" w:rsidRDefault="001D35A3" w:rsidP="00E03AAE">
      <w:pPr>
        <w:pStyle w:val="p1"/>
        <w:spacing w:line="276" w:lineRule="auto"/>
        <w:ind w:firstLine="708"/>
        <w:jc w:val="both"/>
        <w:rPr>
          <w:rFonts w:ascii="Tahoma" w:hAnsi="Tahoma" w:cs="Tahoma"/>
          <w:sz w:val="24"/>
          <w:szCs w:val="24"/>
        </w:rPr>
      </w:pPr>
    </w:p>
    <w:p w14:paraId="782E6661" w14:textId="18A74F05" w:rsidR="00BB40DE" w:rsidRPr="00E41B43" w:rsidRDefault="00E41B43" w:rsidP="00E41B43">
      <w:pPr>
        <w:pStyle w:val="p1"/>
        <w:spacing w:line="276" w:lineRule="auto"/>
        <w:ind w:firstLine="708"/>
        <w:jc w:val="both"/>
        <w:rPr>
          <w:rFonts w:ascii="Tahoma" w:hAnsi="Tahoma" w:cs="Tahoma"/>
          <w:b/>
          <w:sz w:val="24"/>
          <w:szCs w:val="24"/>
        </w:rPr>
      </w:pPr>
      <w:r>
        <w:rPr>
          <w:rFonts w:ascii="Tahoma" w:hAnsi="Tahoma" w:cs="Tahoma"/>
          <w:sz w:val="24"/>
          <w:szCs w:val="24"/>
        </w:rPr>
        <w:t xml:space="preserve"> </w:t>
      </w:r>
      <w:r w:rsidR="00BB40DE">
        <w:rPr>
          <w:rFonts w:ascii="Tahoma" w:hAnsi="Tahoma" w:cs="Tahoma"/>
          <w:sz w:val="24"/>
          <w:szCs w:val="24"/>
        </w:rPr>
        <w:t xml:space="preserve"> </w:t>
      </w:r>
    </w:p>
    <w:p w14:paraId="54E67E11" w14:textId="6F826375" w:rsidR="0004486B" w:rsidRPr="00E03AAE" w:rsidRDefault="00BB40DE" w:rsidP="00E03AAE">
      <w:pPr>
        <w:pStyle w:val="p1"/>
        <w:spacing w:line="276" w:lineRule="auto"/>
        <w:ind w:firstLine="708"/>
        <w:jc w:val="both"/>
        <w:rPr>
          <w:rFonts w:ascii="Tahoma" w:hAnsi="Tahoma" w:cs="Tahoma"/>
          <w:sz w:val="24"/>
          <w:szCs w:val="24"/>
        </w:rPr>
      </w:pPr>
      <w:r>
        <w:rPr>
          <w:rFonts w:ascii="Tahoma" w:hAnsi="Tahoma" w:cs="Tahoma"/>
          <w:sz w:val="24"/>
          <w:szCs w:val="24"/>
        </w:rPr>
        <w:t xml:space="preserve">  </w:t>
      </w:r>
    </w:p>
    <w:p w14:paraId="20E4CEE1" w14:textId="77777777" w:rsidR="006E2C1F" w:rsidRDefault="006E2C1F" w:rsidP="006E2C1F">
      <w:pPr>
        <w:pStyle w:val="p1"/>
        <w:spacing w:line="276" w:lineRule="auto"/>
        <w:jc w:val="both"/>
        <w:rPr>
          <w:rFonts w:ascii="Tahoma" w:hAnsi="Tahoma" w:cs="Tahoma"/>
          <w:sz w:val="24"/>
          <w:szCs w:val="24"/>
        </w:rPr>
      </w:pPr>
    </w:p>
    <w:p w14:paraId="04E14809" w14:textId="77777777" w:rsidR="006E2C1F" w:rsidRDefault="006E2C1F" w:rsidP="006E2C1F">
      <w:pPr>
        <w:pStyle w:val="p1"/>
        <w:spacing w:line="276" w:lineRule="auto"/>
        <w:jc w:val="both"/>
        <w:rPr>
          <w:rFonts w:ascii="Tahoma" w:hAnsi="Tahoma" w:cs="Tahoma"/>
          <w:sz w:val="24"/>
          <w:szCs w:val="24"/>
        </w:rPr>
      </w:pPr>
    </w:p>
    <w:p w14:paraId="68BA0289" w14:textId="77777777" w:rsidR="00B97F96" w:rsidRPr="006E2C1F" w:rsidRDefault="00B97F96" w:rsidP="006E2C1F">
      <w:pPr>
        <w:spacing w:line="276" w:lineRule="auto"/>
        <w:jc w:val="both"/>
        <w:rPr>
          <w:rFonts w:ascii="Tahoma" w:hAnsi="Tahoma" w:cs="Tahoma"/>
          <w:lang w:val="es-ES_tradnl"/>
        </w:rPr>
      </w:pPr>
    </w:p>
    <w:sectPr w:rsidR="00B97F96" w:rsidRPr="006E2C1F" w:rsidSect="006E7909">
      <w:headerReference w:type="default" r:id="rId9"/>
      <w:footerReference w:type="default" r:id="rId10"/>
      <w:footerReference w:type="first" r:id="rId11"/>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07AA0" w14:textId="77777777" w:rsidR="007E53C9" w:rsidRDefault="007E53C9" w:rsidP="00064FD7">
      <w:r>
        <w:separator/>
      </w:r>
    </w:p>
  </w:endnote>
  <w:endnote w:type="continuationSeparator" w:id="0">
    <w:p w14:paraId="6D4A12E0" w14:textId="77777777" w:rsidR="007E53C9" w:rsidRDefault="007E53C9" w:rsidP="0006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44323"/>
      <w:docPartObj>
        <w:docPartGallery w:val="Page Numbers (Bottom of Page)"/>
        <w:docPartUnique/>
      </w:docPartObj>
    </w:sdtPr>
    <w:sdtEndPr/>
    <w:sdtContent>
      <w:p w14:paraId="250D254B" w14:textId="68F532AB" w:rsidR="00530BBF" w:rsidRDefault="00530BBF">
        <w:pPr>
          <w:pStyle w:val="Pieddepage"/>
          <w:jc w:val="right"/>
        </w:pPr>
        <w:r>
          <w:fldChar w:fldCharType="begin"/>
        </w:r>
        <w:r>
          <w:instrText>PAGE   \* MERGEFORMAT</w:instrText>
        </w:r>
        <w:r>
          <w:fldChar w:fldCharType="separate"/>
        </w:r>
        <w:r w:rsidR="00D578E7">
          <w:rPr>
            <w:noProof/>
          </w:rPr>
          <w:t>7</w:t>
        </w:r>
        <w:r>
          <w:fldChar w:fldCharType="end"/>
        </w:r>
      </w:p>
    </w:sdtContent>
  </w:sdt>
  <w:p w14:paraId="0683AC36" w14:textId="77777777" w:rsidR="00530BBF" w:rsidRDefault="00530B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6352"/>
      <w:docPartObj>
        <w:docPartGallery w:val="Page Numbers (Bottom of Page)"/>
        <w:docPartUnique/>
      </w:docPartObj>
    </w:sdtPr>
    <w:sdtEndPr/>
    <w:sdtContent>
      <w:p w14:paraId="6C8D637F" w14:textId="2C521477" w:rsidR="00530BBF" w:rsidRDefault="00530BBF">
        <w:pPr>
          <w:pStyle w:val="Pieddepage"/>
          <w:jc w:val="right"/>
        </w:pPr>
        <w:r>
          <w:fldChar w:fldCharType="begin"/>
        </w:r>
        <w:r>
          <w:instrText>PAGE   \* MERGEFORMAT</w:instrText>
        </w:r>
        <w:r>
          <w:fldChar w:fldCharType="separate"/>
        </w:r>
        <w:r w:rsidR="00D578E7">
          <w:rPr>
            <w:noProof/>
          </w:rPr>
          <w:t>1</w:t>
        </w:r>
        <w:r>
          <w:fldChar w:fldCharType="end"/>
        </w:r>
      </w:p>
    </w:sdtContent>
  </w:sdt>
  <w:p w14:paraId="2A99E25A" w14:textId="77777777" w:rsidR="00530BBF" w:rsidRDefault="00530B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7E2BE" w14:textId="77777777" w:rsidR="007E53C9" w:rsidRDefault="007E53C9" w:rsidP="00064FD7">
      <w:r>
        <w:separator/>
      </w:r>
    </w:p>
  </w:footnote>
  <w:footnote w:type="continuationSeparator" w:id="0">
    <w:p w14:paraId="7CADAA4B" w14:textId="77777777" w:rsidR="007E53C9" w:rsidRDefault="007E53C9" w:rsidP="00064FD7">
      <w:r>
        <w:continuationSeparator/>
      </w:r>
    </w:p>
  </w:footnote>
  <w:footnote w:id="1">
    <w:p w14:paraId="7FE339B8" w14:textId="77777777" w:rsidR="00064FD7" w:rsidRPr="00064FD7" w:rsidRDefault="00064FD7" w:rsidP="00064FD7">
      <w:pPr>
        <w:pStyle w:val="NormalWeb"/>
        <w:rPr>
          <w:rFonts w:ascii="Tahoma" w:hAnsi="Tahoma" w:cs="Tahoma"/>
          <w:bCs/>
          <w:color w:val="000000"/>
          <w:sz w:val="20"/>
          <w:szCs w:val="20"/>
          <w:shd w:val="clear" w:color="auto" w:fill="FFFFFF"/>
        </w:rPr>
      </w:pPr>
      <w:r w:rsidRPr="00064FD7">
        <w:rPr>
          <w:rStyle w:val="Appelnotedebasdep"/>
          <w:rFonts w:ascii="Tahoma" w:hAnsi="Tahoma" w:cs="Tahoma"/>
          <w:sz w:val="20"/>
          <w:szCs w:val="20"/>
        </w:rPr>
        <w:footnoteRef/>
      </w:r>
      <w:r w:rsidRPr="00064FD7">
        <w:rPr>
          <w:rFonts w:ascii="Tahoma" w:hAnsi="Tahoma" w:cs="Tahoma"/>
          <w:sz w:val="20"/>
          <w:szCs w:val="20"/>
        </w:rPr>
        <w:t xml:space="preserve"> </w:t>
      </w:r>
      <w:r w:rsidRPr="00064FD7">
        <w:rPr>
          <w:rFonts w:ascii="Tahoma" w:hAnsi="Tahoma" w:cs="Tahoma"/>
          <w:bCs/>
          <w:color w:val="000000"/>
          <w:sz w:val="20"/>
          <w:szCs w:val="20"/>
          <w:shd w:val="clear" w:color="auto" w:fill="FFFFFF"/>
        </w:rPr>
        <w:t>El</w:t>
      </w:r>
      <w:r>
        <w:rPr>
          <w:rFonts w:ascii="Tahoma" w:hAnsi="Tahoma" w:cs="Tahoma"/>
          <w:bCs/>
          <w:color w:val="000000"/>
          <w:sz w:val="20"/>
          <w:szCs w:val="20"/>
          <w:shd w:val="clear" w:color="auto" w:fill="FFFFFF"/>
        </w:rPr>
        <w:t xml:space="preserve"> texto en negrilla fue declarado inexequible por la C.</w:t>
      </w:r>
      <w:r w:rsidRPr="00064FD7">
        <w:rPr>
          <w:rFonts w:ascii="Tahoma" w:hAnsi="Tahoma" w:cs="Tahoma"/>
          <w:bCs/>
          <w:color w:val="000000"/>
          <w:sz w:val="20"/>
          <w:szCs w:val="20"/>
          <w:shd w:val="clear" w:color="auto" w:fill="FFFFFF"/>
        </w:rPr>
        <w:t xml:space="preserve"> Constitucional en Sentencia C-1176 de 2001).</w:t>
      </w:r>
    </w:p>
    <w:p w14:paraId="4B2A37B6" w14:textId="77777777" w:rsidR="00064FD7" w:rsidRPr="00064FD7" w:rsidRDefault="00064FD7" w:rsidP="00064FD7">
      <w:pPr>
        <w:pStyle w:val="Notedebasdepage"/>
        <w:rPr>
          <w:lang w:val="es-CO"/>
        </w:rPr>
      </w:pPr>
    </w:p>
  </w:footnote>
  <w:footnote w:id="2">
    <w:p w14:paraId="7255CE3F" w14:textId="416287F7" w:rsidR="00064FD7" w:rsidRPr="00064FD7" w:rsidRDefault="00064FD7" w:rsidP="00064FD7">
      <w:pPr>
        <w:pStyle w:val="NormalWeb"/>
        <w:rPr>
          <w:rFonts w:ascii="Tahoma" w:hAnsi="Tahoma" w:cs="Tahoma"/>
          <w:bCs/>
          <w:color w:val="000000"/>
          <w:sz w:val="20"/>
          <w:szCs w:val="20"/>
          <w:shd w:val="clear" w:color="auto" w:fill="FFFFFF"/>
        </w:rPr>
      </w:pPr>
      <w:r w:rsidRPr="00064FD7">
        <w:rPr>
          <w:rStyle w:val="Appelnotedebasdep"/>
          <w:rFonts w:ascii="Tahoma" w:hAnsi="Tahoma" w:cs="Tahoma"/>
          <w:sz w:val="20"/>
          <w:szCs w:val="20"/>
        </w:rPr>
        <w:footnoteRef/>
      </w:r>
      <w:r w:rsidRPr="00064FD7">
        <w:rPr>
          <w:rFonts w:ascii="Tahoma" w:hAnsi="Tahoma" w:cs="Tahoma"/>
          <w:sz w:val="20"/>
          <w:szCs w:val="20"/>
        </w:rPr>
        <w:t xml:space="preserve"> </w:t>
      </w:r>
      <w:r w:rsidRPr="00064FD7">
        <w:rPr>
          <w:rFonts w:ascii="Tahoma" w:hAnsi="Tahoma" w:cs="Tahoma"/>
          <w:bCs/>
          <w:color w:val="000000"/>
          <w:sz w:val="20"/>
          <w:szCs w:val="20"/>
          <w:shd w:val="clear" w:color="auto" w:fill="FFFFFF"/>
        </w:rPr>
        <w:t>El</w:t>
      </w:r>
      <w:r>
        <w:rPr>
          <w:rFonts w:ascii="Tahoma" w:hAnsi="Tahoma" w:cs="Tahoma"/>
          <w:bCs/>
          <w:color w:val="000000"/>
          <w:sz w:val="20"/>
          <w:szCs w:val="20"/>
          <w:shd w:val="clear" w:color="auto" w:fill="FFFFFF"/>
        </w:rPr>
        <w:t xml:space="preserve"> texto en negrilla fue declarado inexequible por la C.</w:t>
      </w:r>
      <w:r w:rsidRPr="00064FD7">
        <w:rPr>
          <w:rFonts w:ascii="Tahoma" w:hAnsi="Tahoma" w:cs="Tahoma"/>
          <w:bCs/>
          <w:color w:val="000000"/>
          <w:sz w:val="20"/>
          <w:szCs w:val="20"/>
          <w:shd w:val="clear" w:color="auto" w:fill="FFFFFF"/>
        </w:rPr>
        <w:t xml:space="preserve"> Constitucional en Sentencia C-1176 de 2001).</w:t>
      </w:r>
    </w:p>
    <w:p w14:paraId="0D512ECD" w14:textId="23274675" w:rsidR="00064FD7" w:rsidRPr="00064FD7" w:rsidRDefault="00064FD7">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0715" w14:textId="7198B69A" w:rsidR="00530BBF" w:rsidRPr="00530BBF" w:rsidRDefault="00530BBF">
    <w:pPr>
      <w:pStyle w:val="En-tte"/>
      <w:rPr>
        <w:i/>
        <w:sz w:val="18"/>
        <w:szCs w:val="18"/>
        <w:lang w:val="es-CO"/>
      </w:rPr>
    </w:pPr>
    <w:r w:rsidRPr="00530BBF">
      <w:rPr>
        <w:i/>
        <w:sz w:val="18"/>
        <w:szCs w:val="18"/>
        <w:lang w:val="es-CO"/>
      </w:rPr>
      <w:t xml:space="preserve">Demandante: </w:t>
    </w:r>
    <w:proofErr w:type="spellStart"/>
    <w:r w:rsidRPr="00530BBF">
      <w:rPr>
        <w:i/>
        <w:sz w:val="18"/>
        <w:szCs w:val="18"/>
        <w:lang w:val="es-CO"/>
      </w:rPr>
      <w:t>Aracelly</w:t>
    </w:r>
    <w:proofErr w:type="spellEnd"/>
    <w:r w:rsidRPr="00530BBF">
      <w:rPr>
        <w:i/>
        <w:sz w:val="18"/>
        <w:szCs w:val="18"/>
        <w:lang w:val="es-CO"/>
      </w:rPr>
      <w:t xml:space="preserve"> Reyes Varela</w:t>
    </w:r>
  </w:p>
  <w:p w14:paraId="5B373FD5" w14:textId="09796401" w:rsidR="00530BBF" w:rsidRPr="00530BBF" w:rsidRDefault="00530BBF">
    <w:pPr>
      <w:pStyle w:val="En-tte"/>
      <w:rPr>
        <w:i/>
        <w:sz w:val="18"/>
        <w:szCs w:val="18"/>
        <w:lang w:val="es-CO"/>
      </w:rPr>
    </w:pPr>
    <w:r w:rsidRPr="00530BBF">
      <w:rPr>
        <w:i/>
        <w:sz w:val="18"/>
        <w:szCs w:val="18"/>
        <w:lang w:val="es-CO"/>
      </w:rPr>
      <w:t>Demandado: Colpensiones</w:t>
    </w:r>
  </w:p>
  <w:p w14:paraId="0AA22530" w14:textId="10FE2B5F" w:rsidR="00530BBF" w:rsidRDefault="00530BBF">
    <w:pPr>
      <w:pStyle w:val="En-tte"/>
      <w:rPr>
        <w:i/>
        <w:sz w:val="18"/>
        <w:szCs w:val="18"/>
        <w:lang w:val="es-CO"/>
      </w:rPr>
    </w:pPr>
    <w:r w:rsidRPr="00530BBF">
      <w:rPr>
        <w:i/>
        <w:sz w:val="18"/>
        <w:szCs w:val="18"/>
        <w:lang w:val="es-CO"/>
      </w:rPr>
      <w:t>Radicado: 2013-00464</w:t>
    </w:r>
  </w:p>
  <w:p w14:paraId="01D2870D" w14:textId="77777777" w:rsidR="00530BBF" w:rsidRPr="00530BBF" w:rsidRDefault="00530BBF">
    <w:pPr>
      <w:pStyle w:val="En-tte"/>
      <w:rPr>
        <w:i/>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0E2"/>
    <w:multiLevelType w:val="hybridMultilevel"/>
    <w:tmpl w:val="E06887EA"/>
    <w:lvl w:ilvl="0" w:tplc="1DA81CD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3E266ACD"/>
    <w:multiLevelType w:val="hybridMultilevel"/>
    <w:tmpl w:val="5ADAC234"/>
    <w:lvl w:ilvl="0" w:tplc="8B48BD86">
      <w:start w:val="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6314E7D"/>
    <w:multiLevelType w:val="hybridMultilevel"/>
    <w:tmpl w:val="03E840B0"/>
    <w:lvl w:ilvl="0" w:tplc="BAE6A9F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B7D4D4E"/>
    <w:multiLevelType w:val="hybridMultilevel"/>
    <w:tmpl w:val="C58E5C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17"/>
    <w:rsid w:val="0004486B"/>
    <w:rsid w:val="00064FD7"/>
    <w:rsid w:val="00073322"/>
    <w:rsid w:val="00091EEF"/>
    <w:rsid w:val="00197688"/>
    <w:rsid w:val="001D35A3"/>
    <w:rsid w:val="00246E92"/>
    <w:rsid w:val="00273341"/>
    <w:rsid w:val="003C7D17"/>
    <w:rsid w:val="00432319"/>
    <w:rsid w:val="004A4189"/>
    <w:rsid w:val="00530BBF"/>
    <w:rsid w:val="0057455C"/>
    <w:rsid w:val="00610991"/>
    <w:rsid w:val="006C76D7"/>
    <w:rsid w:val="006E2C1F"/>
    <w:rsid w:val="006E7909"/>
    <w:rsid w:val="00721942"/>
    <w:rsid w:val="007229AA"/>
    <w:rsid w:val="007E53C9"/>
    <w:rsid w:val="008B50C4"/>
    <w:rsid w:val="008D3EA2"/>
    <w:rsid w:val="00AF6FB9"/>
    <w:rsid w:val="00B845B6"/>
    <w:rsid w:val="00B97F96"/>
    <w:rsid w:val="00BB40DE"/>
    <w:rsid w:val="00D578E7"/>
    <w:rsid w:val="00DD2457"/>
    <w:rsid w:val="00DF0E0B"/>
    <w:rsid w:val="00E03AAE"/>
    <w:rsid w:val="00E15795"/>
    <w:rsid w:val="00E41B43"/>
    <w:rsid w:val="00FA311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257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itre3">
    <w:name w:val="heading 3"/>
    <w:basedOn w:val="Normal"/>
    <w:next w:val="Normal"/>
    <w:link w:val="Titre3Car"/>
    <w:uiPriority w:val="9"/>
    <w:semiHidden/>
    <w:unhideWhenUsed/>
    <w:qFormat/>
    <w:rsid w:val="00530BBF"/>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qFormat/>
    <w:rsid w:val="00273341"/>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eastAsia="es-ES"/>
    </w:rPr>
  </w:style>
  <w:style w:type="paragraph" w:styleId="Titre5">
    <w:name w:val="heading 5"/>
    <w:basedOn w:val="Normal"/>
    <w:next w:val="Normal"/>
    <w:link w:val="Titre5Car"/>
    <w:qFormat/>
    <w:rsid w:val="00273341"/>
    <w:pPr>
      <w:keepNext/>
      <w:widowControl w:val="0"/>
      <w:autoSpaceDE w:val="0"/>
      <w:autoSpaceDN w:val="0"/>
      <w:adjustRightInd w:val="0"/>
      <w:spacing w:line="360" w:lineRule="auto"/>
      <w:ind w:firstLine="708"/>
      <w:jc w:val="both"/>
      <w:outlineLvl w:val="4"/>
    </w:pPr>
    <w:rPr>
      <w:rFonts w:ascii="Arial" w:eastAsia="Times New Roman" w:hAnsi="Arial" w:cs="Arial"/>
      <w:b/>
      <w:bCs/>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3C7D17"/>
    <w:rPr>
      <w:rFonts w:ascii="Courier New" w:hAnsi="Courier New" w:cs="Courier New"/>
      <w:color w:val="454545"/>
      <w:sz w:val="27"/>
      <w:szCs w:val="27"/>
      <w:lang w:val="es-ES_tradnl" w:eastAsia="es-ES_tradnl"/>
    </w:rPr>
  </w:style>
  <w:style w:type="paragraph" w:customStyle="1" w:styleId="p2">
    <w:name w:val="p2"/>
    <w:basedOn w:val="Normal"/>
    <w:rsid w:val="003C7D17"/>
    <w:rPr>
      <w:rFonts w:ascii="Courier New" w:hAnsi="Courier New" w:cs="Courier New"/>
      <w:color w:val="454545"/>
      <w:sz w:val="27"/>
      <w:szCs w:val="27"/>
      <w:lang w:val="es-ES_tradnl" w:eastAsia="es-ES_tradnl"/>
    </w:rPr>
  </w:style>
  <w:style w:type="character" w:customStyle="1" w:styleId="apple-converted-space">
    <w:name w:val="apple-converted-space"/>
    <w:basedOn w:val="Policepardfaut"/>
    <w:rsid w:val="003C7D17"/>
  </w:style>
  <w:style w:type="character" w:customStyle="1" w:styleId="Titre4Car">
    <w:name w:val="Titre 4 Car"/>
    <w:basedOn w:val="Policepardfaut"/>
    <w:link w:val="Titre4"/>
    <w:rsid w:val="00273341"/>
    <w:rPr>
      <w:rFonts w:ascii="Times New Roman" w:eastAsia="Times New Roman" w:hAnsi="Times New Roman" w:cs="Times New Roman"/>
      <w:b/>
      <w:szCs w:val="20"/>
      <w:lang w:val="es-ES" w:eastAsia="es-ES"/>
    </w:rPr>
  </w:style>
  <w:style w:type="character" w:customStyle="1" w:styleId="Titre5Car">
    <w:name w:val="Titre 5 Car"/>
    <w:basedOn w:val="Policepardfaut"/>
    <w:link w:val="Titre5"/>
    <w:rsid w:val="00273341"/>
    <w:rPr>
      <w:rFonts w:ascii="Arial" w:eastAsia="Times New Roman" w:hAnsi="Arial" w:cs="Arial"/>
      <w:b/>
      <w:bCs/>
      <w:lang w:val="es-ES" w:eastAsia="es-ES"/>
    </w:rPr>
  </w:style>
  <w:style w:type="paragraph" w:styleId="Paragraphedeliste">
    <w:name w:val="List Paragraph"/>
    <w:basedOn w:val="Normal"/>
    <w:uiPriority w:val="34"/>
    <w:qFormat/>
    <w:rsid w:val="00273341"/>
    <w:pPr>
      <w:spacing w:line="259" w:lineRule="auto"/>
      <w:ind w:left="720" w:firstLine="709"/>
      <w:contextualSpacing/>
      <w:jc w:val="both"/>
    </w:pPr>
    <w:rPr>
      <w:sz w:val="22"/>
      <w:szCs w:val="22"/>
    </w:rPr>
  </w:style>
  <w:style w:type="paragraph" w:styleId="Titre">
    <w:name w:val="Title"/>
    <w:basedOn w:val="Normal"/>
    <w:link w:val="TitreCar"/>
    <w:qFormat/>
    <w:rsid w:val="00273341"/>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TitreCar">
    <w:name w:val="Titre Car"/>
    <w:basedOn w:val="Policepardfaut"/>
    <w:link w:val="Titre"/>
    <w:rsid w:val="00273341"/>
    <w:rPr>
      <w:rFonts w:ascii="Arial" w:eastAsia="Times New Roman" w:hAnsi="Arial" w:cs="Arial"/>
      <w:b/>
      <w:lang w:val="es-ES" w:eastAsia="es-ES"/>
    </w:rPr>
  </w:style>
  <w:style w:type="character" w:customStyle="1" w:styleId="iaj">
    <w:name w:val="i_aj"/>
    <w:basedOn w:val="Policepardfaut"/>
    <w:rsid w:val="00273341"/>
  </w:style>
  <w:style w:type="paragraph" w:styleId="NormalWeb">
    <w:name w:val="Normal (Web)"/>
    <w:basedOn w:val="Normal"/>
    <w:uiPriority w:val="99"/>
    <w:unhideWhenUsed/>
    <w:rsid w:val="00064FD7"/>
    <w:pPr>
      <w:spacing w:before="100" w:beforeAutospacing="1" w:after="100" w:afterAutospacing="1"/>
    </w:pPr>
    <w:rPr>
      <w:rFonts w:ascii="Times New Roman" w:eastAsia="Times New Roman" w:hAnsi="Times New Roman" w:cs="Times New Roman"/>
      <w:lang w:eastAsia="es-ES"/>
    </w:rPr>
  </w:style>
  <w:style w:type="paragraph" w:styleId="Notedebasdepage">
    <w:name w:val="footnote text"/>
    <w:basedOn w:val="Normal"/>
    <w:link w:val="NotedebasdepageCar"/>
    <w:uiPriority w:val="99"/>
    <w:semiHidden/>
    <w:unhideWhenUsed/>
    <w:rsid w:val="00064FD7"/>
    <w:rPr>
      <w:sz w:val="20"/>
      <w:szCs w:val="20"/>
    </w:rPr>
  </w:style>
  <w:style w:type="character" w:customStyle="1" w:styleId="NotedebasdepageCar">
    <w:name w:val="Note de bas de page Car"/>
    <w:basedOn w:val="Policepardfaut"/>
    <w:link w:val="Notedebasdepage"/>
    <w:uiPriority w:val="99"/>
    <w:semiHidden/>
    <w:rsid w:val="00064FD7"/>
    <w:rPr>
      <w:sz w:val="20"/>
      <w:szCs w:val="20"/>
      <w:lang w:val="es-ES"/>
    </w:rPr>
  </w:style>
  <w:style w:type="character" w:styleId="Appelnotedebasdep">
    <w:name w:val="footnote reference"/>
    <w:basedOn w:val="Policepardfaut"/>
    <w:uiPriority w:val="99"/>
    <w:semiHidden/>
    <w:unhideWhenUsed/>
    <w:rsid w:val="00064FD7"/>
    <w:rPr>
      <w:vertAlign w:val="superscript"/>
    </w:rPr>
  </w:style>
  <w:style w:type="character" w:customStyle="1" w:styleId="Titre3Car">
    <w:name w:val="Titre 3 Car"/>
    <w:basedOn w:val="Policepardfaut"/>
    <w:link w:val="Titre3"/>
    <w:uiPriority w:val="9"/>
    <w:semiHidden/>
    <w:rsid w:val="00530BBF"/>
    <w:rPr>
      <w:rFonts w:asciiTheme="majorHAnsi" w:eastAsiaTheme="majorEastAsia" w:hAnsiTheme="majorHAnsi" w:cstheme="majorBidi"/>
      <w:color w:val="1F3763" w:themeColor="accent1" w:themeShade="7F"/>
      <w:lang w:val="es-ES"/>
    </w:rPr>
  </w:style>
  <w:style w:type="paragraph" w:styleId="Retraitcorpsdetexte">
    <w:name w:val="Body Text Indent"/>
    <w:basedOn w:val="Normal"/>
    <w:link w:val="RetraitcorpsdetexteCar"/>
    <w:rsid w:val="00530BBF"/>
    <w:pPr>
      <w:widowControl w:val="0"/>
      <w:autoSpaceDE w:val="0"/>
      <w:autoSpaceDN w:val="0"/>
      <w:adjustRightInd w:val="0"/>
      <w:spacing w:line="360" w:lineRule="auto"/>
      <w:ind w:firstLine="708"/>
      <w:jc w:val="both"/>
    </w:pPr>
    <w:rPr>
      <w:rFonts w:ascii="Tahoma" w:eastAsia="Times New Roman" w:hAnsi="Tahoma" w:cs="Tahoma"/>
      <w:lang w:eastAsia="es-ES"/>
    </w:rPr>
  </w:style>
  <w:style w:type="character" w:customStyle="1" w:styleId="RetraitcorpsdetexteCar">
    <w:name w:val="Retrait corps de texte Car"/>
    <w:basedOn w:val="Policepardfaut"/>
    <w:link w:val="Retraitcorpsdetexte"/>
    <w:rsid w:val="00530BBF"/>
    <w:rPr>
      <w:rFonts w:ascii="Tahoma" w:eastAsia="Times New Roman" w:hAnsi="Tahoma" w:cs="Tahoma"/>
      <w:lang w:val="es-ES" w:eastAsia="es-ES"/>
    </w:rPr>
  </w:style>
  <w:style w:type="paragraph" w:styleId="En-tte">
    <w:name w:val="header"/>
    <w:basedOn w:val="Normal"/>
    <w:link w:val="En-tteCar"/>
    <w:uiPriority w:val="99"/>
    <w:unhideWhenUsed/>
    <w:rsid w:val="00530BBF"/>
    <w:pPr>
      <w:tabs>
        <w:tab w:val="center" w:pos="4252"/>
        <w:tab w:val="right" w:pos="8504"/>
      </w:tabs>
    </w:pPr>
  </w:style>
  <w:style w:type="character" w:customStyle="1" w:styleId="En-tteCar">
    <w:name w:val="En-tête Car"/>
    <w:basedOn w:val="Policepardfaut"/>
    <w:link w:val="En-tte"/>
    <w:uiPriority w:val="99"/>
    <w:rsid w:val="00530BBF"/>
    <w:rPr>
      <w:lang w:val="es-ES"/>
    </w:rPr>
  </w:style>
  <w:style w:type="paragraph" w:styleId="Pieddepage">
    <w:name w:val="footer"/>
    <w:basedOn w:val="Normal"/>
    <w:link w:val="PieddepageCar"/>
    <w:uiPriority w:val="99"/>
    <w:unhideWhenUsed/>
    <w:rsid w:val="00530BBF"/>
    <w:pPr>
      <w:tabs>
        <w:tab w:val="center" w:pos="4252"/>
        <w:tab w:val="right" w:pos="8504"/>
      </w:tabs>
    </w:pPr>
  </w:style>
  <w:style w:type="character" w:customStyle="1" w:styleId="PieddepageCar">
    <w:name w:val="Pied de page Car"/>
    <w:basedOn w:val="Policepardfaut"/>
    <w:link w:val="Pieddepage"/>
    <w:uiPriority w:val="99"/>
    <w:rsid w:val="00530BBF"/>
    <w:rPr>
      <w:lang w:val="es-ES"/>
    </w:rPr>
  </w:style>
  <w:style w:type="character" w:styleId="Lienhypertexte">
    <w:name w:val="Hyperlink"/>
    <w:basedOn w:val="Policepardfaut"/>
    <w:uiPriority w:val="99"/>
    <w:semiHidden/>
    <w:unhideWhenUsed/>
    <w:rsid w:val="000733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itre3">
    <w:name w:val="heading 3"/>
    <w:basedOn w:val="Normal"/>
    <w:next w:val="Normal"/>
    <w:link w:val="Titre3Car"/>
    <w:uiPriority w:val="9"/>
    <w:semiHidden/>
    <w:unhideWhenUsed/>
    <w:qFormat/>
    <w:rsid w:val="00530BBF"/>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qFormat/>
    <w:rsid w:val="00273341"/>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eastAsia="es-ES"/>
    </w:rPr>
  </w:style>
  <w:style w:type="paragraph" w:styleId="Titre5">
    <w:name w:val="heading 5"/>
    <w:basedOn w:val="Normal"/>
    <w:next w:val="Normal"/>
    <w:link w:val="Titre5Car"/>
    <w:qFormat/>
    <w:rsid w:val="00273341"/>
    <w:pPr>
      <w:keepNext/>
      <w:widowControl w:val="0"/>
      <w:autoSpaceDE w:val="0"/>
      <w:autoSpaceDN w:val="0"/>
      <w:adjustRightInd w:val="0"/>
      <w:spacing w:line="360" w:lineRule="auto"/>
      <w:ind w:firstLine="708"/>
      <w:jc w:val="both"/>
      <w:outlineLvl w:val="4"/>
    </w:pPr>
    <w:rPr>
      <w:rFonts w:ascii="Arial" w:eastAsia="Times New Roman" w:hAnsi="Arial" w:cs="Arial"/>
      <w:b/>
      <w:bCs/>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3C7D17"/>
    <w:rPr>
      <w:rFonts w:ascii="Courier New" w:hAnsi="Courier New" w:cs="Courier New"/>
      <w:color w:val="454545"/>
      <w:sz w:val="27"/>
      <w:szCs w:val="27"/>
      <w:lang w:val="es-ES_tradnl" w:eastAsia="es-ES_tradnl"/>
    </w:rPr>
  </w:style>
  <w:style w:type="paragraph" w:customStyle="1" w:styleId="p2">
    <w:name w:val="p2"/>
    <w:basedOn w:val="Normal"/>
    <w:rsid w:val="003C7D17"/>
    <w:rPr>
      <w:rFonts w:ascii="Courier New" w:hAnsi="Courier New" w:cs="Courier New"/>
      <w:color w:val="454545"/>
      <w:sz w:val="27"/>
      <w:szCs w:val="27"/>
      <w:lang w:val="es-ES_tradnl" w:eastAsia="es-ES_tradnl"/>
    </w:rPr>
  </w:style>
  <w:style w:type="character" w:customStyle="1" w:styleId="apple-converted-space">
    <w:name w:val="apple-converted-space"/>
    <w:basedOn w:val="Policepardfaut"/>
    <w:rsid w:val="003C7D17"/>
  </w:style>
  <w:style w:type="character" w:customStyle="1" w:styleId="Titre4Car">
    <w:name w:val="Titre 4 Car"/>
    <w:basedOn w:val="Policepardfaut"/>
    <w:link w:val="Titre4"/>
    <w:rsid w:val="00273341"/>
    <w:rPr>
      <w:rFonts w:ascii="Times New Roman" w:eastAsia="Times New Roman" w:hAnsi="Times New Roman" w:cs="Times New Roman"/>
      <w:b/>
      <w:szCs w:val="20"/>
      <w:lang w:val="es-ES" w:eastAsia="es-ES"/>
    </w:rPr>
  </w:style>
  <w:style w:type="character" w:customStyle="1" w:styleId="Titre5Car">
    <w:name w:val="Titre 5 Car"/>
    <w:basedOn w:val="Policepardfaut"/>
    <w:link w:val="Titre5"/>
    <w:rsid w:val="00273341"/>
    <w:rPr>
      <w:rFonts w:ascii="Arial" w:eastAsia="Times New Roman" w:hAnsi="Arial" w:cs="Arial"/>
      <w:b/>
      <w:bCs/>
      <w:lang w:val="es-ES" w:eastAsia="es-ES"/>
    </w:rPr>
  </w:style>
  <w:style w:type="paragraph" w:styleId="Paragraphedeliste">
    <w:name w:val="List Paragraph"/>
    <w:basedOn w:val="Normal"/>
    <w:uiPriority w:val="34"/>
    <w:qFormat/>
    <w:rsid w:val="00273341"/>
    <w:pPr>
      <w:spacing w:line="259" w:lineRule="auto"/>
      <w:ind w:left="720" w:firstLine="709"/>
      <w:contextualSpacing/>
      <w:jc w:val="both"/>
    </w:pPr>
    <w:rPr>
      <w:sz w:val="22"/>
      <w:szCs w:val="22"/>
    </w:rPr>
  </w:style>
  <w:style w:type="paragraph" w:styleId="Titre">
    <w:name w:val="Title"/>
    <w:basedOn w:val="Normal"/>
    <w:link w:val="TitreCar"/>
    <w:qFormat/>
    <w:rsid w:val="00273341"/>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TitreCar">
    <w:name w:val="Titre Car"/>
    <w:basedOn w:val="Policepardfaut"/>
    <w:link w:val="Titre"/>
    <w:rsid w:val="00273341"/>
    <w:rPr>
      <w:rFonts w:ascii="Arial" w:eastAsia="Times New Roman" w:hAnsi="Arial" w:cs="Arial"/>
      <w:b/>
      <w:lang w:val="es-ES" w:eastAsia="es-ES"/>
    </w:rPr>
  </w:style>
  <w:style w:type="character" w:customStyle="1" w:styleId="iaj">
    <w:name w:val="i_aj"/>
    <w:basedOn w:val="Policepardfaut"/>
    <w:rsid w:val="00273341"/>
  </w:style>
  <w:style w:type="paragraph" w:styleId="NormalWeb">
    <w:name w:val="Normal (Web)"/>
    <w:basedOn w:val="Normal"/>
    <w:uiPriority w:val="99"/>
    <w:unhideWhenUsed/>
    <w:rsid w:val="00064FD7"/>
    <w:pPr>
      <w:spacing w:before="100" w:beforeAutospacing="1" w:after="100" w:afterAutospacing="1"/>
    </w:pPr>
    <w:rPr>
      <w:rFonts w:ascii="Times New Roman" w:eastAsia="Times New Roman" w:hAnsi="Times New Roman" w:cs="Times New Roman"/>
      <w:lang w:eastAsia="es-ES"/>
    </w:rPr>
  </w:style>
  <w:style w:type="paragraph" w:styleId="Notedebasdepage">
    <w:name w:val="footnote text"/>
    <w:basedOn w:val="Normal"/>
    <w:link w:val="NotedebasdepageCar"/>
    <w:uiPriority w:val="99"/>
    <w:semiHidden/>
    <w:unhideWhenUsed/>
    <w:rsid w:val="00064FD7"/>
    <w:rPr>
      <w:sz w:val="20"/>
      <w:szCs w:val="20"/>
    </w:rPr>
  </w:style>
  <w:style w:type="character" w:customStyle="1" w:styleId="NotedebasdepageCar">
    <w:name w:val="Note de bas de page Car"/>
    <w:basedOn w:val="Policepardfaut"/>
    <w:link w:val="Notedebasdepage"/>
    <w:uiPriority w:val="99"/>
    <w:semiHidden/>
    <w:rsid w:val="00064FD7"/>
    <w:rPr>
      <w:sz w:val="20"/>
      <w:szCs w:val="20"/>
      <w:lang w:val="es-ES"/>
    </w:rPr>
  </w:style>
  <w:style w:type="character" w:styleId="Appelnotedebasdep">
    <w:name w:val="footnote reference"/>
    <w:basedOn w:val="Policepardfaut"/>
    <w:uiPriority w:val="99"/>
    <w:semiHidden/>
    <w:unhideWhenUsed/>
    <w:rsid w:val="00064FD7"/>
    <w:rPr>
      <w:vertAlign w:val="superscript"/>
    </w:rPr>
  </w:style>
  <w:style w:type="character" w:customStyle="1" w:styleId="Titre3Car">
    <w:name w:val="Titre 3 Car"/>
    <w:basedOn w:val="Policepardfaut"/>
    <w:link w:val="Titre3"/>
    <w:uiPriority w:val="9"/>
    <w:semiHidden/>
    <w:rsid w:val="00530BBF"/>
    <w:rPr>
      <w:rFonts w:asciiTheme="majorHAnsi" w:eastAsiaTheme="majorEastAsia" w:hAnsiTheme="majorHAnsi" w:cstheme="majorBidi"/>
      <w:color w:val="1F3763" w:themeColor="accent1" w:themeShade="7F"/>
      <w:lang w:val="es-ES"/>
    </w:rPr>
  </w:style>
  <w:style w:type="paragraph" w:styleId="Retraitcorpsdetexte">
    <w:name w:val="Body Text Indent"/>
    <w:basedOn w:val="Normal"/>
    <w:link w:val="RetraitcorpsdetexteCar"/>
    <w:rsid w:val="00530BBF"/>
    <w:pPr>
      <w:widowControl w:val="0"/>
      <w:autoSpaceDE w:val="0"/>
      <w:autoSpaceDN w:val="0"/>
      <w:adjustRightInd w:val="0"/>
      <w:spacing w:line="360" w:lineRule="auto"/>
      <w:ind w:firstLine="708"/>
      <w:jc w:val="both"/>
    </w:pPr>
    <w:rPr>
      <w:rFonts w:ascii="Tahoma" w:eastAsia="Times New Roman" w:hAnsi="Tahoma" w:cs="Tahoma"/>
      <w:lang w:eastAsia="es-ES"/>
    </w:rPr>
  </w:style>
  <w:style w:type="character" w:customStyle="1" w:styleId="RetraitcorpsdetexteCar">
    <w:name w:val="Retrait corps de texte Car"/>
    <w:basedOn w:val="Policepardfaut"/>
    <w:link w:val="Retraitcorpsdetexte"/>
    <w:rsid w:val="00530BBF"/>
    <w:rPr>
      <w:rFonts w:ascii="Tahoma" w:eastAsia="Times New Roman" w:hAnsi="Tahoma" w:cs="Tahoma"/>
      <w:lang w:val="es-ES" w:eastAsia="es-ES"/>
    </w:rPr>
  </w:style>
  <w:style w:type="paragraph" w:styleId="En-tte">
    <w:name w:val="header"/>
    <w:basedOn w:val="Normal"/>
    <w:link w:val="En-tteCar"/>
    <w:uiPriority w:val="99"/>
    <w:unhideWhenUsed/>
    <w:rsid w:val="00530BBF"/>
    <w:pPr>
      <w:tabs>
        <w:tab w:val="center" w:pos="4252"/>
        <w:tab w:val="right" w:pos="8504"/>
      </w:tabs>
    </w:pPr>
  </w:style>
  <w:style w:type="character" w:customStyle="1" w:styleId="En-tteCar">
    <w:name w:val="En-tête Car"/>
    <w:basedOn w:val="Policepardfaut"/>
    <w:link w:val="En-tte"/>
    <w:uiPriority w:val="99"/>
    <w:rsid w:val="00530BBF"/>
    <w:rPr>
      <w:lang w:val="es-ES"/>
    </w:rPr>
  </w:style>
  <w:style w:type="paragraph" w:styleId="Pieddepage">
    <w:name w:val="footer"/>
    <w:basedOn w:val="Normal"/>
    <w:link w:val="PieddepageCar"/>
    <w:uiPriority w:val="99"/>
    <w:unhideWhenUsed/>
    <w:rsid w:val="00530BBF"/>
    <w:pPr>
      <w:tabs>
        <w:tab w:val="center" w:pos="4252"/>
        <w:tab w:val="right" w:pos="8504"/>
      </w:tabs>
    </w:pPr>
  </w:style>
  <w:style w:type="character" w:customStyle="1" w:styleId="PieddepageCar">
    <w:name w:val="Pied de page Car"/>
    <w:basedOn w:val="Policepardfaut"/>
    <w:link w:val="Pieddepage"/>
    <w:uiPriority w:val="99"/>
    <w:rsid w:val="00530BBF"/>
    <w:rPr>
      <w:lang w:val="es-ES"/>
    </w:rPr>
  </w:style>
  <w:style w:type="character" w:styleId="Lienhypertexte">
    <w:name w:val="Hyperlink"/>
    <w:basedOn w:val="Policepardfaut"/>
    <w:uiPriority w:val="99"/>
    <w:semiHidden/>
    <w:unhideWhenUsed/>
    <w:rsid w:val="00073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5917">
      <w:bodyDiv w:val="1"/>
      <w:marLeft w:val="0"/>
      <w:marRight w:val="0"/>
      <w:marTop w:val="0"/>
      <w:marBottom w:val="0"/>
      <w:divBdr>
        <w:top w:val="none" w:sz="0" w:space="0" w:color="auto"/>
        <w:left w:val="none" w:sz="0" w:space="0" w:color="auto"/>
        <w:bottom w:val="none" w:sz="0" w:space="0" w:color="auto"/>
        <w:right w:val="none" w:sz="0" w:space="0" w:color="auto"/>
      </w:divBdr>
    </w:div>
    <w:div w:id="1596135097">
      <w:bodyDiv w:val="1"/>
      <w:marLeft w:val="0"/>
      <w:marRight w:val="0"/>
      <w:marTop w:val="0"/>
      <w:marBottom w:val="0"/>
      <w:divBdr>
        <w:top w:val="none" w:sz="0" w:space="0" w:color="auto"/>
        <w:left w:val="none" w:sz="0" w:space="0" w:color="auto"/>
        <w:bottom w:val="none" w:sz="0" w:space="0" w:color="auto"/>
        <w:right w:val="none" w:sz="0" w:space="0" w:color="auto"/>
      </w:divBdr>
    </w:div>
    <w:div w:id="163625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AEA0-3428-41DF-8189-FC5BBBF5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2729</Words>
  <Characters>15015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Malucimedina</cp:lastModifiedBy>
  <cp:revision>8</cp:revision>
  <dcterms:created xsi:type="dcterms:W3CDTF">2017-03-24T12:55:00Z</dcterms:created>
  <dcterms:modified xsi:type="dcterms:W3CDTF">2017-05-14T04:10:00Z</dcterms:modified>
</cp:coreProperties>
</file>