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32E2F1C" w14:textId="77777777" w:rsidR="004B65A3" w:rsidRPr="004B65A3" w:rsidRDefault="004B65A3" w:rsidP="004B65A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firstLine="709"/>
        <w:jc w:val="center"/>
        <w:rPr>
          <w:rFonts w:ascii="Calibri" w:eastAsia="Calibri" w:hAnsi="Calibri" w:cs="Calibri"/>
          <w:color w:val="FF0000"/>
          <w:sz w:val="16"/>
          <w:szCs w:val="16"/>
          <w:lang w:val="es-CO" w:eastAsia="fr-FR"/>
        </w:rPr>
      </w:pPr>
      <w:r w:rsidRPr="004B65A3">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4B65A3">
        <w:rPr>
          <w:rFonts w:ascii="Calibri" w:eastAsia="Calibri" w:hAnsi="Calibri" w:cs="Calibri"/>
          <w:color w:val="FF0000"/>
          <w:sz w:val="16"/>
          <w:szCs w:val="16"/>
          <w:lang w:val="es-CO" w:eastAsia="fr-FR"/>
        </w:rPr>
        <w:t xml:space="preserve"> </w:t>
      </w:r>
    </w:p>
    <w:p w14:paraId="0DD20B29" w14:textId="77777777" w:rsidR="004B65A3" w:rsidRPr="004B65A3" w:rsidRDefault="004B65A3" w:rsidP="004B65A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firstLine="709"/>
        <w:jc w:val="center"/>
        <w:rPr>
          <w:rFonts w:ascii="Tahoma" w:eastAsia="Times New Roman" w:hAnsi="Tahoma" w:cs="Tahoma"/>
          <w:b/>
          <w:sz w:val="18"/>
          <w:szCs w:val="18"/>
          <w:lang w:val="es-CO" w:eastAsia="es-ES"/>
        </w:rPr>
      </w:pPr>
      <w:r w:rsidRPr="004B65A3">
        <w:rPr>
          <w:rFonts w:ascii="Calibri" w:eastAsia="Calibri" w:hAnsi="Calibri" w:cs="Calibri"/>
          <w:color w:val="FF0000"/>
          <w:sz w:val="16"/>
          <w:szCs w:val="16"/>
          <w:lang w:val="es-CO" w:eastAsia="fr-FR"/>
        </w:rPr>
        <w:t>El contenido total y fiel de la decisión debe ser verificado en el audio que reposa en la Secretaría de esta Sala.</w:t>
      </w:r>
    </w:p>
    <w:p w14:paraId="3E55D1D1" w14:textId="77777777" w:rsidR="004B65A3" w:rsidRDefault="004B65A3" w:rsidP="00731C1E">
      <w:pPr>
        <w:pStyle w:val="Titre"/>
        <w:spacing w:line="240" w:lineRule="auto"/>
        <w:jc w:val="both"/>
        <w:rPr>
          <w:rFonts w:ascii="Tahoma" w:hAnsi="Tahoma" w:cs="Tahoma"/>
          <w:sz w:val="18"/>
          <w:szCs w:val="18"/>
        </w:rPr>
      </w:pPr>
    </w:p>
    <w:p w14:paraId="20095F30" w14:textId="3709A69A" w:rsidR="00731C1E" w:rsidRPr="000530E5"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w:t>
      </w:r>
      <w:r w:rsidR="00D824B0">
        <w:rPr>
          <w:rFonts w:ascii="Tahoma" w:hAnsi="Tahoma" w:cs="Tahoma"/>
          <w:b w:val="0"/>
          <w:bCs/>
          <w:sz w:val="18"/>
          <w:szCs w:val="18"/>
        </w:rPr>
        <w:t xml:space="preserve">- 2ª instancia - </w:t>
      </w:r>
      <w:r w:rsidR="00587238">
        <w:rPr>
          <w:rFonts w:ascii="Tahoma" w:hAnsi="Tahoma" w:cs="Tahoma"/>
          <w:b w:val="0"/>
          <w:bCs/>
          <w:sz w:val="18"/>
          <w:szCs w:val="18"/>
        </w:rPr>
        <w:t>28 de abril de 2017</w:t>
      </w:r>
    </w:p>
    <w:p w14:paraId="200E4C27" w14:textId="77777777" w:rsidR="00D824B0" w:rsidRDefault="00D824B0" w:rsidP="00290AD8">
      <w:pPr>
        <w:pStyle w:val="Titre"/>
        <w:spacing w:line="240" w:lineRule="auto"/>
        <w:jc w:val="both"/>
        <w:rPr>
          <w:rFonts w:ascii="Tahoma" w:hAnsi="Tahoma" w:cs="Tahoma"/>
          <w:sz w:val="18"/>
          <w:szCs w:val="18"/>
        </w:rPr>
      </w:pPr>
      <w:r w:rsidRPr="000530E5">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0530E5">
        <w:rPr>
          <w:rFonts w:ascii="Tahoma" w:hAnsi="Tahoma" w:cs="Tahoma"/>
          <w:b w:val="0"/>
          <w:sz w:val="18"/>
          <w:szCs w:val="18"/>
        </w:rPr>
        <w:t>aboral</w:t>
      </w:r>
      <w:r>
        <w:rPr>
          <w:rFonts w:ascii="Tahoma" w:hAnsi="Tahoma" w:cs="Tahoma"/>
          <w:b w:val="0"/>
          <w:sz w:val="18"/>
          <w:szCs w:val="18"/>
        </w:rPr>
        <w:t xml:space="preserve"> – Confirma sentencia que negó las pretensiones</w:t>
      </w:r>
      <w:r w:rsidRPr="000530E5">
        <w:rPr>
          <w:rFonts w:ascii="Tahoma" w:hAnsi="Tahoma" w:cs="Tahoma"/>
          <w:sz w:val="18"/>
          <w:szCs w:val="18"/>
        </w:rPr>
        <w:t xml:space="preserve"> </w:t>
      </w:r>
    </w:p>
    <w:p w14:paraId="22958510" w14:textId="5F8C3474" w:rsidR="00731C1E" w:rsidRPr="000530E5"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0A072A">
        <w:rPr>
          <w:rFonts w:ascii="Tahoma" w:hAnsi="Tahoma" w:cs="Tahoma"/>
          <w:b w:val="0"/>
          <w:sz w:val="18"/>
          <w:szCs w:val="18"/>
        </w:rPr>
        <w:t>2-201</w:t>
      </w:r>
      <w:r w:rsidR="00587238">
        <w:rPr>
          <w:rFonts w:ascii="Tahoma" w:hAnsi="Tahoma" w:cs="Tahoma"/>
          <w:b w:val="0"/>
          <w:sz w:val="18"/>
          <w:szCs w:val="18"/>
        </w:rPr>
        <w:t>5</w:t>
      </w:r>
      <w:r w:rsidR="000A072A">
        <w:rPr>
          <w:rFonts w:ascii="Tahoma" w:hAnsi="Tahoma" w:cs="Tahoma"/>
          <w:b w:val="0"/>
          <w:sz w:val="18"/>
          <w:szCs w:val="18"/>
        </w:rPr>
        <w:t>-00</w:t>
      </w:r>
      <w:r w:rsidR="00B43B83">
        <w:rPr>
          <w:rFonts w:ascii="Tahoma" w:hAnsi="Tahoma" w:cs="Tahoma"/>
          <w:b w:val="0"/>
          <w:sz w:val="18"/>
          <w:szCs w:val="18"/>
        </w:rPr>
        <w:t>531</w:t>
      </w:r>
      <w:r w:rsidRPr="000530E5">
        <w:rPr>
          <w:rFonts w:ascii="Tahoma" w:hAnsi="Tahoma" w:cs="Tahoma"/>
          <w:b w:val="0"/>
          <w:sz w:val="18"/>
          <w:szCs w:val="18"/>
        </w:rPr>
        <w:t>-01</w:t>
      </w:r>
    </w:p>
    <w:p w14:paraId="756FCD11" w14:textId="7EC7D0BF" w:rsidR="00731C1E" w:rsidRPr="000530E5"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sidR="00690A38">
        <w:rPr>
          <w:rFonts w:ascii="Tahoma" w:hAnsi="Tahoma" w:cs="Tahoma"/>
          <w:b w:val="0"/>
          <w:sz w:val="18"/>
          <w:szCs w:val="18"/>
        </w:rPr>
        <w:t xml:space="preserve">José </w:t>
      </w:r>
      <w:r w:rsidR="00B43B83">
        <w:rPr>
          <w:rFonts w:ascii="Tahoma" w:hAnsi="Tahoma" w:cs="Tahoma"/>
          <w:b w:val="0"/>
          <w:sz w:val="18"/>
          <w:szCs w:val="18"/>
        </w:rPr>
        <w:t>Horacio</w:t>
      </w:r>
      <w:r w:rsidR="00690A38">
        <w:rPr>
          <w:rFonts w:ascii="Tahoma" w:hAnsi="Tahoma" w:cs="Tahoma"/>
          <w:b w:val="0"/>
          <w:sz w:val="18"/>
          <w:szCs w:val="18"/>
        </w:rPr>
        <w:t xml:space="preserve"> </w:t>
      </w:r>
      <w:r w:rsidR="00B43B83">
        <w:rPr>
          <w:rFonts w:ascii="Tahoma" w:hAnsi="Tahoma" w:cs="Tahoma"/>
          <w:b w:val="0"/>
          <w:sz w:val="18"/>
          <w:szCs w:val="18"/>
        </w:rPr>
        <w:t>Gutiérrez Cardona</w:t>
      </w:r>
    </w:p>
    <w:p w14:paraId="5D1AF20C" w14:textId="77777777" w:rsidR="00731C1E" w:rsidRPr="000530E5" w:rsidRDefault="00731C1E" w:rsidP="00290AD8">
      <w:pPr>
        <w:pStyle w:val="Titre"/>
        <w:spacing w:line="240" w:lineRule="auto"/>
        <w:ind w:left="708" w:hanging="708"/>
        <w:jc w:val="both"/>
        <w:rPr>
          <w:rFonts w:ascii="Tahoma" w:hAnsi="Tahoma" w:cs="Tahoma"/>
          <w:b w:val="0"/>
          <w:sz w:val="18"/>
          <w:szCs w:val="18"/>
        </w:rPr>
      </w:pPr>
      <w:bookmarkStart w:id="0" w:name="_GoBack"/>
      <w:bookmarkEnd w:id="0"/>
      <w:r w:rsidRPr="000530E5">
        <w:rPr>
          <w:rFonts w:ascii="Tahoma" w:hAnsi="Tahoma" w:cs="Tahoma"/>
          <w:sz w:val="18"/>
          <w:szCs w:val="18"/>
        </w:rPr>
        <w:t>Demandado:</w:t>
      </w:r>
      <w:r w:rsidR="00B02698">
        <w:rPr>
          <w:rFonts w:ascii="Tahoma" w:hAnsi="Tahoma" w:cs="Tahoma"/>
          <w:b w:val="0"/>
          <w:sz w:val="18"/>
          <w:szCs w:val="18"/>
        </w:rPr>
        <w:tab/>
      </w:r>
      <w:r w:rsidR="00B02698">
        <w:rPr>
          <w:rFonts w:ascii="Tahoma" w:hAnsi="Tahoma" w:cs="Tahoma"/>
          <w:b w:val="0"/>
          <w:sz w:val="18"/>
          <w:szCs w:val="18"/>
        </w:rPr>
        <w:tab/>
        <w:t>Colpensiones</w:t>
      </w:r>
    </w:p>
    <w:p w14:paraId="6DC48D59" w14:textId="5FB43F7F" w:rsidR="00731C1E" w:rsidRPr="000530E5"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B43B83">
        <w:rPr>
          <w:rFonts w:ascii="Tahoma" w:hAnsi="Tahoma" w:cs="Tahoma"/>
          <w:b w:val="0"/>
          <w:sz w:val="18"/>
          <w:szCs w:val="18"/>
        </w:rPr>
        <w:t>Tercero</w:t>
      </w:r>
      <w:r>
        <w:rPr>
          <w:rFonts w:ascii="Tahoma" w:hAnsi="Tahoma" w:cs="Tahoma"/>
          <w:b w:val="0"/>
          <w:sz w:val="18"/>
          <w:szCs w:val="18"/>
        </w:rPr>
        <w:t xml:space="preserve"> Labo</w:t>
      </w:r>
      <w:r w:rsidR="00B02698">
        <w:rPr>
          <w:rFonts w:ascii="Tahoma" w:hAnsi="Tahoma" w:cs="Tahoma"/>
          <w:b w:val="0"/>
          <w:sz w:val="18"/>
          <w:szCs w:val="18"/>
        </w:rPr>
        <w:t>ral del Circuito de Pereira</w:t>
      </w:r>
    </w:p>
    <w:p w14:paraId="286F8B1E" w14:textId="77777777" w:rsidR="00731C1E"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14:paraId="657B9341" w14:textId="77777777" w:rsidR="00290AD8" w:rsidRDefault="00731C1E" w:rsidP="00290AD8">
      <w:pPr>
        <w:spacing w:after="0" w:line="240" w:lineRule="auto"/>
        <w:ind w:left="2124" w:hanging="2124"/>
        <w:jc w:val="both"/>
        <w:rPr>
          <w:rFonts w:ascii="Tahoma" w:hAnsi="Tahoma" w:cs="Tahoma"/>
          <w:sz w:val="18"/>
          <w:szCs w:val="18"/>
        </w:rPr>
      </w:pPr>
      <w:r w:rsidRPr="002B2110">
        <w:rPr>
          <w:rFonts w:ascii="Tahoma" w:hAnsi="Tahoma" w:cs="Tahoma"/>
          <w:b/>
          <w:sz w:val="18"/>
          <w:szCs w:val="18"/>
        </w:rPr>
        <w:t>Tema:</w:t>
      </w:r>
      <w:r w:rsidRPr="000530E5">
        <w:rPr>
          <w:rFonts w:ascii="Tahoma" w:hAnsi="Tahoma" w:cs="Tahoma"/>
          <w:sz w:val="18"/>
          <w:szCs w:val="18"/>
        </w:rPr>
        <w:tab/>
      </w:r>
    </w:p>
    <w:p w14:paraId="694BDDEE" w14:textId="77777777" w:rsidR="00B43B83" w:rsidRPr="00C91B87" w:rsidRDefault="00B43B83" w:rsidP="00B43B83">
      <w:pPr>
        <w:pStyle w:val="Titre"/>
        <w:spacing w:line="240" w:lineRule="auto"/>
        <w:ind w:left="2124"/>
        <w:jc w:val="both"/>
        <w:rPr>
          <w:rFonts w:ascii="Tahoma" w:hAnsi="Tahoma" w:cs="Tahoma"/>
          <w:b w:val="0"/>
          <w:sz w:val="18"/>
          <w:szCs w:val="18"/>
        </w:rPr>
      </w:pPr>
      <w:r w:rsidRPr="00C91B87">
        <w:rPr>
          <w:rFonts w:ascii="Tahoma" w:hAnsi="Tahoma" w:cs="Tahoma"/>
          <w:bCs/>
          <w:sz w:val="18"/>
          <w:szCs w:val="18"/>
          <w:u w:val="single"/>
        </w:rPr>
        <w:t>Vigencia del régimen de transición.</w:t>
      </w:r>
      <w:r w:rsidRPr="00C91B87">
        <w:rPr>
          <w:rFonts w:ascii="Tahoma" w:hAnsi="Tahoma" w:cs="Tahoma"/>
          <w:bCs/>
          <w:sz w:val="18"/>
          <w:szCs w:val="18"/>
        </w:rPr>
        <w:t xml:space="preserve"> </w:t>
      </w:r>
      <w:r w:rsidRPr="00C91B87">
        <w:rPr>
          <w:rFonts w:ascii="Tahoma" w:hAnsi="Tahoma" w:cs="Tahoma"/>
          <w:b w:val="0"/>
          <w:sz w:val="18"/>
          <w:szCs w:val="18"/>
        </w:rPr>
        <w:t xml:space="preserve">El régimen de transición consagrado en el artículo 36 de </w:t>
      </w:r>
      <w:smartTag w:uri="urn:schemas-microsoft-com:office:smarttags" w:element="PersonName">
        <w:smartTagPr>
          <w:attr w:name="ProductID" w:val="la Ley"/>
        </w:smartTagPr>
        <w:r w:rsidRPr="00C91B87">
          <w:rPr>
            <w:rFonts w:ascii="Tahoma" w:hAnsi="Tahoma" w:cs="Tahoma"/>
            <w:b w:val="0"/>
            <w:sz w:val="18"/>
            <w:szCs w:val="18"/>
          </w:rPr>
          <w:t>la Ley</w:t>
        </w:r>
      </w:smartTag>
      <w:r w:rsidRPr="00C91B87">
        <w:rPr>
          <w:rFonts w:ascii="Tahoma" w:hAnsi="Tahoma" w:cs="Tahoma"/>
          <w:b w:val="0"/>
          <w:sz w:val="18"/>
          <w:szCs w:val="18"/>
        </w:rPr>
        <w:t xml:space="preserve"> 100 de 1993, s</w:t>
      </w:r>
      <w:r>
        <w:rPr>
          <w:rFonts w:ascii="Tahoma" w:hAnsi="Tahoma" w:cs="Tahoma"/>
          <w:b w:val="0"/>
          <w:sz w:val="18"/>
          <w:szCs w:val="18"/>
        </w:rPr>
        <w:t>ó</w:t>
      </w:r>
      <w:r w:rsidRPr="00C91B87">
        <w:rPr>
          <w:rFonts w:ascii="Tahoma" w:hAnsi="Tahoma" w:cs="Tahoma"/>
          <w:b w:val="0"/>
          <w:sz w:val="18"/>
          <w:szCs w:val="18"/>
        </w:rPr>
        <w:t>lo se reconoce hasta el 31 de julio de 2010 de conformidad con lo reglamentado por el Acto Legislativo No. 01 de 2005, sin embargo, las personas que a la entrada en vigencia de aquella reforma constitucional -2</w:t>
      </w:r>
      <w:r>
        <w:rPr>
          <w:rFonts w:ascii="Tahoma" w:hAnsi="Tahoma" w:cs="Tahoma"/>
          <w:b w:val="0"/>
          <w:sz w:val="18"/>
          <w:szCs w:val="18"/>
        </w:rPr>
        <w:t>9</w:t>
      </w:r>
      <w:r w:rsidRPr="00C91B87">
        <w:rPr>
          <w:rFonts w:ascii="Tahoma" w:hAnsi="Tahoma" w:cs="Tahoma"/>
          <w:b w:val="0"/>
          <w:sz w:val="18"/>
          <w:szCs w:val="18"/>
        </w:rPr>
        <w:t xml:space="preserve"> de julio de 2005-, acrediten que tienen cotizadas 750 semanas, se les extenderá los beneficios del régimen transicional hasta el año 2014.</w:t>
      </w:r>
    </w:p>
    <w:p w14:paraId="1E8DD1CC" w14:textId="77777777" w:rsidR="00B43B83" w:rsidRPr="00C91B87" w:rsidRDefault="00B43B83" w:rsidP="00B43B83">
      <w:pPr>
        <w:pStyle w:val="Titre"/>
        <w:spacing w:line="240" w:lineRule="auto"/>
        <w:ind w:left="2805" w:hanging="2805"/>
        <w:jc w:val="both"/>
        <w:rPr>
          <w:rFonts w:ascii="Tahoma" w:hAnsi="Tahoma" w:cs="Tahoma"/>
          <w:b w:val="0"/>
          <w:sz w:val="18"/>
          <w:szCs w:val="18"/>
        </w:rPr>
      </w:pPr>
    </w:p>
    <w:p w14:paraId="41B64CE3" w14:textId="77777777" w:rsidR="00B43B83" w:rsidRPr="00C91B87" w:rsidRDefault="00B43B83" w:rsidP="00B43B83">
      <w:pPr>
        <w:pStyle w:val="Titre"/>
        <w:spacing w:line="240" w:lineRule="auto"/>
        <w:ind w:left="2124"/>
        <w:jc w:val="both"/>
        <w:rPr>
          <w:rFonts w:ascii="Tahoma" w:hAnsi="Tahoma" w:cs="Tahoma"/>
          <w:b w:val="0"/>
          <w:sz w:val="18"/>
          <w:szCs w:val="18"/>
        </w:rPr>
      </w:pPr>
      <w:r w:rsidRPr="00C91B87">
        <w:rPr>
          <w:rFonts w:ascii="Tahoma" w:hAnsi="Tahoma" w:cs="Tahoma"/>
          <w:b w:val="0"/>
          <w:sz w:val="18"/>
          <w:szCs w:val="18"/>
        </w:rPr>
        <w:t xml:space="preserve">Empero, debe aclararse que esas 750 semanas de cotización antes del 22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14:paraId="008230EA" w14:textId="2489071C" w:rsidR="00290AD8" w:rsidRPr="004221B5" w:rsidRDefault="00290AD8" w:rsidP="00290AD8">
      <w:pPr>
        <w:spacing w:after="0" w:line="240" w:lineRule="auto"/>
        <w:ind w:left="2124" w:hanging="2124"/>
        <w:jc w:val="both"/>
        <w:rPr>
          <w:rFonts w:ascii="Tahoma" w:hAnsi="Tahoma" w:cs="Tahoma"/>
          <w:sz w:val="18"/>
          <w:szCs w:val="18"/>
        </w:rPr>
      </w:pPr>
    </w:p>
    <w:p w14:paraId="4C60FCE4" w14:textId="77777777" w:rsidR="00B02698" w:rsidRDefault="00B02698" w:rsidP="00980381">
      <w:pPr>
        <w:spacing w:after="0" w:line="240" w:lineRule="auto"/>
        <w:ind w:left="2126" w:hanging="2126"/>
        <w:jc w:val="both"/>
        <w:rPr>
          <w:rFonts w:ascii="Tahoma" w:hAnsi="Tahoma" w:cs="Tahoma"/>
          <w:sz w:val="18"/>
          <w:szCs w:val="18"/>
        </w:rPr>
      </w:pPr>
    </w:p>
    <w:p w14:paraId="52FA669C" w14:textId="77777777" w:rsidR="00980381" w:rsidRPr="00B02698" w:rsidRDefault="00980381" w:rsidP="00980381">
      <w:pPr>
        <w:spacing w:after="0" w:line="240" w:lineRule="auto"/>
        <w:ind w:left="2126" w:hanging="2126"/>
        <w:jc w:val="both"/>
        <w:rPr>
          <w:rFonts w:ascii="Tahoma" w:hAnsi="Tahoma" w:cs="Tahoma"/>
          <w:sz w:val="18"/>
          <w:szCs w:val="18"/>
        </w:rPr>
      </w:pPr>
    </w:p>
    <w:p w14:paraId="3FD29550" w14:textId="77777777" w:rsidR="00731C1E" w:rsidRPr="00B02698" w:rsidRDefault="00731C1E" w:rsidP="00690A38">
      <w:pPr>
        <w:pStyle w:val="Titre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TRIBUNAL SUPERIOR DEL DISTRITO JUDICIAL DE PEREIRA</w:t>
      </w:r>
    </w:p>
    <w:p w14:paraId="0CB6F9C7" w14:textId="7B4B9379" w:rsidR="00731C1E" w:rsidRPr="00B02698" w:rsidRDefault="00731C1E" w:rsidP="00690A38">
      <w:pPr>
        <w:pStyle w:val="Titre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SALA</w:t>
      </w:r>
      <w:r w:rsidR="00980381">
        <w:rPr>
          <w:rFonts w:ascii="Tahoma" w:hAnsi="Tahoma" w:cs="Tahoma"/>
          <w:b/>
          <w:bCs/>
          <w:i w:val="0"/>
          <w:color w:val="auto"/>
          <w:sz w:val="24"/>
          <w:szCs w:val="24"/>
          <w:lang w:eastAsia="es-MX"/>
        </w:rPr>
        <w:t xml:space="preserve"> DE DECISIÓN</w:t>
      </w:r>
      <w:r w:rsidRPr="00B02698">
        <w:rPr>
          <w:rFonts w:ascii="Tahoma" w:hAnsi="Tahoma" w:cs="Tahoma"/>
          <w:b/>
          <w:bCs/>
          <w:i w:val="0"/>
          <w:color w:val="auto"/>
          <w:sz w:val="24"/>
          <w:szCs w:val="24"/>
          <w:lang w:eastAsia="es-MX"/>
        </w:rPr>
        <w:t xml:space="preserve"> LABORAL</w:t>
      </w:r>
      <w:r w:rsidR="00980381">
        <w:rPr>
          <w:rFonts w:ascii="Tahoma" w:hAnsi="Tahoma" w:cs="Tahoma"/>
          <w:b/>
          <w:bCs/>
          <w:i w:val="0"/>
          <w:color w:val="auto"/>
          <w:sz w:val="24"/>
          <w:szCs w:val="24"/>
          <w:lang w:eastAsia="es-MX"/>
        </w:rPr>
        <w:t xml:space="preserve"> No. 1</w:t>
      </w:r>
    </w:p>
    <w:p w14:paraId="6299075B" w14:textId="77777777" w:rsidR="00731C1E" w:rsidRPr="00B02698" w:rsidRDefault="00731C1E" w:rsidP="00690A38">
      <w:pPr>
        <w:spacing w:after="0" w:line="240" w:lineRule="auto"/>
        <w:rPr>
          <w:sz w:val="24"/>
          <w:szCs w:val="24"/>
          <w:lang w:eastAsia="es-MX"/>
        </w:rPr>
      </w:pPr>
    </w:p>
    <w:p w14:paraId="23BC1383" w14:textId="77777777" w:rsidR="00731C1E" w:rsidRPr="00980381" w:rsidRDefault="00731C1E" w:rsidP="00690A38">
      <w:pPr>
        <w:spacing w:after="0" w:line="240" w:lineRule="auto"/>
        <w:jc w:val="center"/>
        <w:rPr>
          <w:rFonts w:ascii="Tahoma" w:hAnsi="Tahoma" w:cs="Tahoma"/>
          <w:b/>
          <w:bCs/>
        </w:rPr>
      </w:pPr>
      <w:r w:rsidRPr="00980381">
        <w:rPr>
          <w:rFonts w:ascii="Tahoma" w:hAnsi="Tahoma" w:cs="Tahoma"/>
          <w:bCs/>
        </w:rPr>
        <w:t>Magistrada Ponente:</w:t>
      </w:r>
      <w:r w:rsidRPr="00980381">
        <w:rPr>
          <w:rFonts w:ascii="Tahoma" w:hAnsi="Tahoma" w:cs="Tahoma"/>
          <w:b/>
          <w:bCs/>
        </w:rPr>
        <w:t xml:space="preserve"> Ana Lucía Caicedo Calderón</w:t>
      </w:r>
    </w:p>
    <w:p w14:paraId="75D63ADF" w14:textId="77777777" w:rsidR="00980381" w:rsidRPr="00980381" w:rsidRDefault="00980381" w:rsidP="00690A38">
      <w:pPr>
        <w:spacing w:after="0" w:line="240" w:lineRule="auto"/>
        <w:jc w:val="center"/>
        <w:rPr>
          <w:rFonts w:ascii="Tahoma" w:hAnsi="Tahoma" w:cs="Tahoma"/>
          <w:b/>
          <w:bCs/>
        </w:rPr>
      </w:pPr>
    </w:p>
    <w:p w14:paraId="0145602F" w14:textId="77777777" w:rsidR="00731C1E" w:rsidRPr="00980381" w:rsidRDefault="00731C1E" w:rsidP="00690A38">
      <w:pPr>
        <w:spacing w:after="0" w:line="240" w:lineRule="auto"/>
        <w:jc w:val="center"/>
        <w:rPr>
          <w:rFonts w:ascii="Tahoma" w:hAnsi="Tahoma" w:cs="Tahoma"/>
          <w:b/>
        </w:rPr>
      </w:pPr>
      <w:r w:rsidRPr="00980381">
        <w:rPr>
          <w:rFonts w:ascii="Tahoma" w:hAnsi="Tahoma" w:cs="Tahoma"/>
          <w:b/>
        </w:rPr>
        <w:t>Acta No. ____</w:t>
      </w:r>
    </w:p>
    <w:p w14:paraId="5D87AB83" w14:textId="47F6DECB" w:rsidR="00731C1E" w:rsidRPr="00980381" w:rsidRDefault="00731C1E" w:rsidP="00690A38">
      <w:pPr>
        <w:spacing w:after="0" w:line="240" w:lineRule="auto"/>
        <w:jc w:val="center"/>
        <w:rPr>
          <w:rFonts w:ascii="Tahoma" w:hAnsi="Tahoma" w:cs="Tahoma"/>
          <w:b/>
        </w:rPr>
      </w:pPr>
      <w:r w:rsidRPr="00980381">
        <w:rPr>
          <w:rFonts w:ascii="Tahoma" w:hAnsi="Tahoma" w:cs="Tahoma"/>
          <w:b/>
        </w:rPr>
        <w:t>(</w:t>
      </w:r>
      <w:r w:rsidR="000A072A" w:rsidRPr="00980381">
        <w:rPr>
          <w:rFonts w:ascii="Tahoma" w:hAnsi="Tahoma" w:cs="Tahoma"/>
          <w:b/>
        </w:rPr>
        <w:t>A</w:t>
      </w:r>
      <w:r w:rsidR="00C11D35">
        <w:rPr>
          <w:rFonts w:ascii="Tahoma" w:hAnsi="Tahoma" w:cs="Tahoma"/>
          <w:b/>
        </w:rPr>
        <w:t>bril 28</w:t>
      </w:r>
      <w:r w:rsidR="008B3175" w:rsidRPr="00980381">
        <w:rPr>
          <w:rFonts w:ascii="Tahoma" w:hAnsi="Tahoma" w:cs="Tahoma"/>
          <w:b/>
        </w:rPr>
        <w:t xml:space="preserve"> de 201</w:t>
      </w:r>
      <w:r w:rsidR="00C11D35">
        <w:rPr>
          <w:rFonts w:ascii="Tahoma" w:hAnsi="Tahoma" w:cs="Tahoma"/>
          <w:b/>
        </w:rPr>
        <w:t>7</w:t>
      </w:r>
      <w:r w:rsidRPr="00980381">
        <w:rPr>
          <w:rFonts w:ascii="Tahoma" w:hAnsi="Tahoma" w:cs="Tahoma"/>
          <w:b/>
        </w:rPr>
        <w:t>)</w:t>
      </w:r>
    </w:p>
    <w:p w14:paraId="38CBA286" w14:textId="77777777" w:rsidR="00731C1E" w:rsidRPr="00980381" w:rsidRDefault="00731C1E" w:rsidP="00690A38">
      <w:pPr>
        <w:spacing w:after="0" w:line="240" w:lineRule="auto"/>
        <w:jc w:val="center"/>
        <w:rPr>
          <w:rFonts w:ascii="Tahoma" w:hAnsi="Tahoma" w:cs="Tahoma"/>
          <w:b/>
        </w:rPr>
      </w:pPr>
    </w:p>
    <w:p w14:paraId="7726BD20" w14:textId="77777777" w:rsidR="00731C1E" w:rsidRPr="00980381" w:rsidRDefault="00731C1E" w:rsidP="00690A38">
      <w:pPr>
        <w:pStyle w:val="Titre5"/>
        <w:spacing w:before="0" w:line="240" w:lineRule="auto"/>
        <w:jc w:val="center"/>
        <w:rPr>
          <w:rFonts w:ascii="Tahoma" w:hAnsi="Tahoma" w:cs="Tahoma"/>
          <w:color w:val="auto"/>
        </w:rPr>
      </w:pPr>
      <w:r w:rsidRPr="00980381">
        <w:rPr>
          <w:rFonts w:ascii="Tahoma" w:hAnsi="Tahoma" w:cs="Tahoma"/>
          <w:color w:val="auto"/>
        </w:rPr>
        <w:t>Sistema oral - Audiencia de juzgamiento</w:t>
      </w:r>
    </w:p>
    <w:p w14:paraId="24327BA6" w14:textId="77777777" w:rsidR="00731C1E" w:rsidRPr="00980381" w:rsidRDefault="00731C1E" w:rsidP="005E43A8">
      <w:pPr>
        <w:spacing w:after="0" w:line="276" w:lineRule="auto"/>
        <w:rPr>
          <w:rFonts w:ascii="Tahoma" w:hAnsi="Tahoma" w:cs="Tahoma"/>
          <w:lang w:val="es-CO"/>
        </w:rPr>
      </w:pPr>
    </w:p>
    <w:p w14:paraId="02EC2F1F" w14:textId="18F17941" w:rsidR="00731C1E" w:rsidRDefault="00731C1E" w:rsidP="00B518BC">
      <w:pPr>
        <w:spacing w:after="0" w:line="276" w:lineRule="auto"/>
        <w:ind w:firstLine="708"/>
        <w:jc w:val="both"/>
        <w:rPr>
          <w:rFonts w:ascii="Tahoma" w:hAnsi="Tahoma" w:cs="Tahoma"/>
          <w:b/>
          <w:lang w:val="es-ES_tradnl"/>
        </w:rPr>
      </w:pPr>
      <w:r w:rsidRPr="00980381">
        <w:rPr>
          <w:rFonts w:ascii="Tahoma" w:hAnsi="Tahoma" w:cs="Tahoma"/>
          <w:lang w:val="es-ES_tradnl"/>
        </w:rPr>
        <w:t xml:space="preserve">Siendo </w:t>
      </w:r>
      <w:r w:rsidR="000A072A" w:rsidRPr="00980381">
        <w:rPr>
          <w:rFonts w:ascii="Tahoma" w:hAnsi="Tahoma" w:cs="Tahoma"/>
          <w:lang w:val="es-ES_tradnl"/>
        </w:rPr>
        <w:t xml:space="preserve">las </w:t>
      </w:r>
      <w:r w:rsidR="00B43B83">
        <w:rPr>
          <w:rFonts w:ascii="Tahoma" w:hAnsi="Tahoma" w:cs="Tahoma"/>
          <w:lang w:val="es-ES_tradnl"/>
        </w:rPr>
        <w:t>8</w:t>
      </w:r>
      <w:r w:rsidR="00980381" w:rsidRPr="00980381">
        <w:rPr>
          <w:rFonts w:ascii="Tahoma" w:hAnsi="Tahoma" w:cs="Tahoma"/>
          <w:lang w:val="es-ES_tradnl"/>
        </w:rPr>
        <w:t>:</w:t>
      </w:r>
      <w:r w:rsidR="00B43B83">
        <w:rPr>
          <w:rFonts w:ascii="Tahoma" w:hAnsi="Tahoma" w:cs="Tahoma"/>
          <w:lang w:val="es-ES_tradnl"/>
        </w:rPr>
        <w:t>1</w:t>
      </w:r>
      <w:r w:rsidR="00690A38">
        <w:rPr>
          <w:rFonts w:ascii="Tahoma" w:hAnsi="Tahoma" w:cs="Tahoma"/>
          <w:lang w:val="es-ES_tradnl"/>
        </w:rPr>
        <w:t>5</w:t>
      </w:r>
      <w:r w:rsidR="00980381" w:rsidRPr="00980381">
        <w:rPr>
          <w:rFonts w:ascii="Tahoma" w:hAnsi="Tahoma" w:cs="Tahoma"/>
          <w:lang w:val="es-ES_tradnl"/>
        </w:rPr>
        <w:t xml:space="preserve"> </w:t>
      </w:r>
      <w:r w:rsidR="00C11D35">
        <w:rPr>
          <w:rFonts w:ascii="Tahoma" w:hAnsi="Tahoma" w:cs="Tahoma"/>
          <w:lang w:val="es-ES_tradnl"/>
        </w:rPr>
        <w:t>a</w:t>
      </w:r>
      <w:r w:rsidR="00980381" w:rsidRPr="00980381">
        <w:rPr>
          <w:rFonts w:ascii="Tahoma" w:hAnsi="Tahoma" w:cs="Tahoma"/>
          <w:lang w:val="es-ES_tradnl"/>
        </w:rPr>
        <w:t xml:space="preserve">.m. </w:t>
      </w:r>
      <w:r w:rsidR="00980381">
        <w:rPr>
          <w:rFonts w:ascii="Tahoma" w:hAnsi="Tahoma" w:cs="Tahoma"/>
          <w:lang w:val="es-ES_tradnl"/>
        </w:rPr>
        <w:t xml:space="preserve">de </w:t>
      </w:r>
      <w:r w:rsidR="000A072A" w:rsidRPr="00980381">
        <w:rPr>
          <w:rFonts w:ascii="Tahoma" w:hAnsi="Tahoma" w:cs="Tahoma"/>
          <w:lang w:val="es-ES_tradnl"/>
        </w:rPr>
        <w:t xml:space="preserve">hoy, </w:t>
      </w:r>
      <w:r w:rsidR="00C11D35">
        <w:rPr>
          <w:rFonts w:ascii="Tahoma" w:hAnsi="Tahoma" w:cs="Tahoma"/>
          <w:lang w:val="es-ES_tradnl"/>
        </w:rPr>
        <w:t>viernes 28 de abril de 2017</w:t>
      </w:r>
      <w:r w:rsidRPr="00980381">
        <w:rPr>
          <w:rFonts w:ascii="Tahoma" w:hAnsi="Tahoma" w:cs="Tahoma"/>
          <w:lang w:val="es-ES_tradnl"/>
        </w:rPr>
        <w:t xml:space="preserve">, la Sala de Decisión Laboral </w:t>
      </w:r>
      <w:r w:rsidR="00980381">
        <w:rPr>
          <w:rFonts w:ascii="Tahoma" w:hAnsi="Tahoma" w:cs="Tahoma"/>
          <w:lang w:val="es-ES_tradnl"/>
        </w:rPr>
        <w:t xml:space="preserve">No. 1 </w:t>
      </w:r>
      <w:r w:rsidRPr="00980381">
        <w:rPr>
          <w:rFonts w:ascii="Tahoma" w:hAnsi="Tahoma" w:cs="Tahoma"/>
          <w:lang w:val="es-ES_tradnl"/>
        </w:rPr>
        <w:t>del Tribunal Superior de Pereira se constituye en audiencia pública de juzgamiento en el proceso ordinario laboral insta</w:t>
      </w:r>
      <w:r w:rsidR="00B02698" w:rsidRPr="00980381">
        <w:rPr>
          <w:rFonts w:ascii="Tahoma" w:hAnsi="Tahoma" w:cs="Tahoma"/>
          <w:lang w:val="es-ES_tradnl"/>
        </w:rPr>
        <w:t xml:space="preserve">urado por </w:t>
      </w:r>
      <w:r w:rsidR="00690A38">
        <w:rPr>
          <w:rFonts w:ascii="Tahoma" w:hAnsi="Tahoma" w:cs="Tahoma"/>
          <w:b/>
          <w:lang w:val="es-ES_tradnl"/>
        </w:rPr>
        <w:t xml:space="preserve">José </w:t>
      </w:r>
      <w:r w:rsidR="00B43B83">
        <w:rPr>
          <w:rFonts w:ascii="Tahoma" w:hAnsi="Tahoma" w:cs="Tahoma"/>
          <w:b/>
          <w:lang w:val="es-ES_tradnl"/>
        </w:rPr>
        <w:t>Horacio Gutiérrez Cardona</w:t>
      </w:r>
      <w:r w:rsidR="007A70ED">
        <w:rPr>
          <w:rFonts w:ascii="Tahoma" w:hAnsi="Tahoma" w:cs="Tahoma"/>
          <w:b/>
          <w:lang w:val="es-ES_tradnl"/>
        </w:rPr>
        <w:t xml:space="preserve"> </w:t>
      </w:r>
      <w:r w:rsidR="00B518BC" w:rsidRPr="007834F9">
        <w:rPr>
          <w:rFonts w:ascii="Tahoma" w:hAnsi="Tahoma" w:cs="Tahoma"/>
          <w:lang w:val="es-ES_tradnl"/>
        </w:rPr>
        <w:t xml:space="preserve">en contra de la </w:t>
      </w:r>
      <w:r w:rsidR="00B518BC" w:rsidRPr="007834F9">
        <w:rPr>
          <w:rFonts w:ascii="Tahoma" w:hAnsi="Tahoma" w:cs="Tahoma"/>
          <w:b/>
          <w:lang w:val="es-ES_tradnl"/>
        </w:rPr>
        <w:t>Administradora Colombiana de Pensiones –</w:t>
      </w:r>
      <w:r w:rsidR="00B518BC">
        <w:rPr>
          <w:rFonts w:ascii="Tahoma" w:hAnsi="Tahoma" w:cs="Tahoma"/>
          <w:b/>
          <w:lang w:val="es-ES_tradnl"/>
        </w:rPr>
        <w:t xml:space="preserve"> </w:t>
      </w:r>
      <w:r w:rsidR="00B518BC" w:rsidRPr="007834F9">
        <w:rPr>
          <w:rFonts w:ascii="Tahoma" w:hAnsi="Tahoma" w:cs="Tahoma"/>
          <w:b/>
          <w:lang w:val="es-ES_tradnl"/>
        </w:rPr>
        <w:t>Colpensiones</w:t>
      </w:r>
      <w:r w:rsidR="00B518BC">
        <w:rPr>
          <w:rFonts w:ascii="Tahoma" w:hAnsi="Tahoma" w:cs="Tahoma"/>
          <w:b/>
          <w:lang w:val="es-ES_tradnl"/>
        </w:rPr>
        <w:t>.</w:t>
      </w:r>
    </w:p>
    <w:p w14:paraId="1F2AE0BB" w14:textId="77777777" w:rsidR="00B518BC" w:rsidRPr="00980381" w:rsidRDefault="00B518BC" w:rsidP="00B518BC">
      <w:pPr>
        <w:spacing w:after="0" w:line="276" w:lineRule="auto"/>
        <w:ind w:firstLine="708"/>
        <w:jc w:val="both"/>
        <w:rPr>
          <w:rFonts w:ascii="Tahoma" w:hAnsi="Tahoma" w:cs="Tahoma"/>
          <w:lang w:val="es-ES_tradnl"/>
        </w:rPr>
      </w:pPr>
    </w:p>
    <w:p w14:paraId="39D879F9" w14:textId="77777777" w:rsidR="00731C1E" w:rsidRPr="00980381" w:rsidRDefault="00731C1E" w:rsidP="005E43A8">
      <w:pPr>
        <w:spacing w:after="0" w:line="276" w:lineRule="auto"/>
        <w:ind w:firstLine="708"/>
        <w:jc w:val="both"/>
        <w:rPr>
          <w:rFonts w:ascii="Tahoma" w:hAnsi="Tahoma" w:cs="Tahoma"/>
          <w:lang w:val="es-ES_tradnl"/>
        </w:rPr>
      </w:pPr>
      <w:r w:rsidRPr="00980381">
        <w:rPr>
          <w:rFonts w:ascii="Tahoma" w:hAnsi="Tahoma" w:cs="Tahoma"/>
          <w:lang w:val="es-ES_tradnl"/>
        </w:rPr>
        <w:t>Para el efecto, se verifica la asistencia de las partes a la presente diligencia: Por la parte demandante… Por la demandada…</w:t>
      </w:r>
    </w:p>
    <w:p w14:paraId="40CC2AC3" w14:textId="77777777" w:rsidR="00B02698" w:rsidRPr="00980381" w:rsidRDefault="00B02698" w:rsidP="00B518BC">
      <w:pPr>
        <w:spacing w:after="0" w:line="240" w:lineRule="auto"/>
        <w:ind w:firstLine="708"/>
        <w:jc w:val="both"/>
        <w:rPr>
          <w:rFonts w:ascii="Tahoma" w:hAnsi="Tahoma" w:cs="Tahoma"/>
          <w:lang w:val="es-ES_tradnl"/>
        </w:rPr>
      </w:pPr>
    </w:p>
    <w:p w14:paraId="73915B7F" w14:textId="77777777" w:rsidR="00731C1E" w:rsidRPr="00980381" w:rsidRDefault="00731C1E" w:rsidP="00E51235">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Alegatos de conclusión</w:t>
      </w:r>
    </w:p>
    <w:p w14:paraId="2A6FFD1E" w14:textId="77777777" w:rsidR="00731C1E" w:rsidRPr="00980381" w:rsidRDefault="00731C1E" w:rsidP="00E51235">
      <w:pPr>
        <w:widowControl w:val="0"/>
        <w:autoSpaceDE w:val="0"/>
        <w:autoSpaceDN w:val="0"/>
        <w:adjustRightInd w:val="0"/>
        <w:spacing w:after="0" w:line="276" w:lineRule="auto"/>
        <w:jc w:val="center"/>
        <w:rPr>
          <w:rFonts w:ascii="Tahoma" w:hAnsi="Tahoma" w:cs="Tahoma"/>
          <w:b/>
        </w:rPr>
      </w:pPr>
    </w:p>
    <w:p w14:paraId="254E239E" w14:textId="77777777" w:rsidR="00731C1E" w:rsidRPr="00980381" w:rsidRDefault="00731C1E" w:rsidP="005E43A8">
      <w:pPr>
        <w:spacing w:after="0" w:line="276" w:lineRule="auto"/>
        <w:ind w:firstLine="708"/>
        <w:jc w:val="both"/>
        <w:rPr>
          <w:rFonts w:ascii="Tahoma" w:hAnsi="Tahoma" w:cs="Tahoma"/>
          <w:lang w:val="es-ES_tradnl"/>
        </w:rPr>
      </w:pPr>
      <w:r w:rsidRPr="0098038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41B93552" w14:textId="77777777" w:rsidR="00731C1E" w:rsidRPr="00980381" w:rsidRDefault="00731C1E" w:rsidP="00176B9A">
      <w:pPr>
        <w:widowControl w:val="0"/>
        <w:autoSpaceDE w:val="0"/>
        <w:autoSpaceDN w:val="0"/>
        <w:adjustRightInd w:val="0"/>
        <w:spacing w:after="0" w:line="240" w:lineRule="auto"/>
        <w:jc w:val="center"/>
        <w:rPr>
          <w:rFonts w:ascii="Tahoma" w:hAnsi="Tahoma" w:cs="Tahoma"/>
          <w:b/>
        </w:rPr>
      </w:pPr>
    </w:p>
    <w:p w14:paraId="793F6B38" w14:textId="2EE54537" w:rsidR="00731C1E" w:rsidRPr="00980381" w:rsidRDefault="00980381" w:rsidP="00E51235">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Sentencia</w:t>
      </w:r>
    </w:p>
    <w:p w14:paraId="11013AC8" w14:textId="77777777" w:rsidR="00731C1E" w:rsidRPr="00980381" w:rsidRDefault="00731C1E" w:rsidP="00690A38">
      <w:pPr>
        <w:spacing w:after="0" w:line="240" w:lineRule="auto"/>
        <w:rPr>
          <w:rFonts w:ascii="Tahoma" w:hAnsi="Tahoma" w:cs="Tahoma"/>
          <w:lang w:val="es-CO"/>
        </w:rPr>
      </w:pPr>
    </w:p>
    <w:p w14:paraId="7738D2CF" w14:textId="29CAFFA5" w:rsidR="00731C1E" w:rsidRPr="00980381" w:rsidRDefault="00731C1E" w:rsidP="005E43A8">
      <w:pPr>
        <w:widowControl w:val="0"/>
        <w:autoSpaceDE w:val="0"/>
        <w:autoSpaceDN w:val="0"/>
        <w:adjustRightInd w:val="0"/>
        <w:spacing w:after="0" w:line="276" w:lineRule="auto"/>
        <w:ind w:firstLine="708"/>
        <w:jc w:val="both"/>
        <w:rPr>
          <w:rFonts w:ascii="Tahoma" w:hAnsi="Tahoma" w:cs="Tahoma"/>
        </w:rPr>
      </w:pPr>
      <w:r w:rsidRPr="00980381">
        <w:rPr>
          <w:rFonts w:ascii="Tahoma" w:hAnsi="Tahoma" w:cs="Tahoma"/>
        </w:rPr>
        <w:t xml:space="preserve">Como quiera que los fundamentos de los argumentos expuestos en las alegaciones se tuvieron en cuenta en la discusión del proyecto, procede la Sala a </w:t>
      </w:r>
      <w:r w:rsidR="00124DE8" w:rsidRPr="00980381">
        <w:rPr>
          <w:rFonts w:ascii="Tahoma" w:hAnsi="Tahoma" w:cs="Tahoma"/>
        </w:rPr>
        <w:t>r</w:t>
      </w:r>
      <w:r w:rsidR="00690A38">
        <w:rPr>
          <w:rFonts w:ascii="Tahoma" w:hAnsi="Tahoma" w:cs="Tahoma"/>
        </w:rPr>
        <w:t xml:space="preserve">esolver la apelación propuesta por el apoderado del demandante en contra de </w:t>
      </w:r>
      <w:r w:rsidRPr="00980381">
        <w:rPr>
          <w:rFonts w:ascii="Tahoma" w:hAnsi="Tahoma" w:cs="Tahoma"/>
        </w:rPr>
        <w:t xml:space="preserve">la sentencia emitida por el </w:t>
      </w:r>
      <w:r w:rsidR="00124DE8" w:rsidRPr="00980381">
        <w:rPr>
          <w:rFonts w:ascii="Tahoma" w:hAnsi="Tahoma" w:cs="Tahoma"/>
        </w:rPr>
        <w:t xml:space="preserve">Juzgado </w:t>
      </w:r>
      <w:r w:rsidR="00B43B83">
        <w:rPr>
          <w:rFonts w:ascii="Tahoma" w:hAnsi="Tahoma" w:cs="Tahoma"/>
        </w:rPr>
        <w:t>Tercero</w:t>
      </w:r>
      <w:r w:rsidR="00690A38">
        <w:rPr>
          <w:rFonts w:ascii="Tahoma" w:hAnsi="Tahoma" w:cs="Tahoma"/>
        </w:rPr>
        <w:t xml:space="preserve"> </w:t>
      </w:r>
      <w:r w:rsidR="00471EAF">
        <w:rPr>
          <w:rFonts w:ascii="Tahoma" w:hAnsi="Tahoma" w:cs="Tahoma"/>
        </w:rPr>
        <w:t>Laboral</w:t>
      </w:r>
      <w:r w:rsidR="000A072A" w:rsidRPr="00980381">
        <w:rPr>
          <w:rFonts w:ascii="Tahoma" w:hAnsi="Tahoma" w:cs="Tahoma"/>
        </w:rPr>
        <w:t xml:space="preserve"> del Circuito de Pereira el </w:t>
      </w:r>
      <w:r w:rsidR="00B518BC">
        <w:rPr>
          <w:rFonts w:ascii="Tahoma" w:hAnsi="Tahoma" w:cs="Tahoma"/>
        </w:rPr>
        <w:t>1</w:t>
      </w:r>
      <w:r w:rsidR="00690A38">
        <w:rPr>
          <w:rFonts w:ascii="Tahoma" w:hAnsi="Tahoma" w:cs="Tahoma"/>
        </w:rPr>
        <w:t>1</w:t>
      </w:r>
      <w:r w:rsidR="000A072A" w:rsidRPr="00980381">
        <w:rPr>
          <w:rFonts w:ascii="Tahoma" w:hAnsi="Tahoma" w:cs="Tahoma"/>
        </w:rPr>
        <w:t xml:space="preserve"> de abril de 201</w:t>
      </w:r>
      <w:r w:rsidR="00690A38">
        <w:rPr>
          <w:rFonts w:ascii="Tahoma" w:hAnsi="Tahoma" w:cs="Tahoma"/>
        </w:rPr>
        <w:t>6</w:t>
      </w:r>
      <w:r w:rsidR="007A70ED">
        <w:rPr>
          <w:rFonts w:ascii="Tahoma" w:hAnsi="Tahoma" w:cs="Tahoma"/>
        </w:rPr>
        <w:t xml:space="preserve">, </w:t>
      </w:r>
      <w:r w:rsidRPr="00980381">
        <w:rPr>
          <w:rFonts w:ascii="Tahoma" w:hAnsi="Tahoma" w:cs="Tahoma"/>
        </w:rPr>
        <w:t xml:space="preserve">dentro del proceso ordinario laboral reseñado con anterioridad. </w:t>
      </w:r>
    </w:p>
    <w:p w14:paraId="59FC4C54" w14:textId="77777777" w:rsidR="00731C1E" w:rsidRPr="00980381" w:rsidRDefault="00731C1E" w:rsidP="0016381D">
      <w:pPr>
        <w:spacing w:after="0" w:line="240" w:lineRule="auto"/>
        <w:jc w:val="center"/>
        <w:rPr>
          <w:rFonts w:ascii="Tahoma" w:hAnsi="Tahoma" w:cs="Tahoma"/>
          <w:b/>
        </w:rPr>
      </w:pPr>
    </w:p>
    <w:p w14:paraId="3F09198B" w14:textId="07787F5A" w:rsidR="00C849B8" w:rsidRPr="00980381" w:rsidRDefault="00980381" w:rsidP="00980381">
      <w:pPr>
        <w:pStyle w:val="Paragraphedeliste"/>
        <w:spacing w:after="0" w:line="276" w:lineRule="auto"/>
        <w:ind w:left="0"/>
        <w:jc w:val="center"/>
        <w:rPr>
          <w:rFonts w:ascii="Tahoma" w:hAnsi="Tahoma" w:cs="Tahoma"/>
          <w:b/>
          <w:lang w:val="es-CO"/>
        </w:rPr>
      </w:pPr>
      <w:r w:rsidRPr="00980381">
        <w:rPr>
          <w:rFonts w:ascii="Tahoma" w:hAnsi="Tahoma" w:cs="Tahoma"/>
          <w:b/>
          <w:lang w:val="es-CO"/>
        </w:rPr>
        <w:t xml:space="preserve">Problema jurídico </w:t>
      </w:r>
      <w:r>
        <w:rPr>
          <w:rFonts w:ascii="Tahoma" w:hAnsi="Tahoma" w:cs="Tahoma"/>
          <w:b/>
          <w:lang w:val="es-CO"/>
        </w:rPr>
        <w:t>por</w:t>
      </w:r>
      <w:r w:rsidRPr="00980381">
        <w:rPr>
          <w:rFonts w:ascii="Tahoma" w:hAnsi="Tahoma" w:cs="Tahoma"/>
          <w:b/>
          <w:lang w:val="es-CO"/>
        </w:rPr>
        <w:t xml:space="preserve"> resolver</w:t>
      </w:r>
    </w:p>
    <w:p w14:paraId="5B25B9F8" w14:textId="77777777" w:rsidR="00C849B8" w:rsidRPr="00980381" w:rsidRDefault="00C849B8" w:rsidP="0016381D">
      <w:pPr>
        <w:pStyle w:val="Paragraphedeliste"/>
        <w:spacing w:after="0" w:line="240" w:lineRule="auto"/>
        <w:ind w:left="1080"/>
        <w:jc w:val="both"/>
        <w:rPr>
          <w:rFonts w:ascii="Tahoma" w:hAnsi="Tahoma" w:cs="Tahoma"/>
          <w:lang w:val="es-CO"/>
        </w:rPr>
      </w:pPr>
    </w:p>
    <w:p w14:paraId="467FE71C" w14:textId="1CE5ED49" w:rsidR="00690A38" w:rsidRDefault="007F0708" w:rsidP="005E43A8">
      <w:pPr>
        <w:pStyle w:val="Paragraphedeliste"/>
        <w:spacing w:after="0" w:line="276" w:lineRule="auto"/>
        <w:ind w:left="0"/>
        <w:jc w:val="both"/>
        <w:rPr>
          <w:rFonts w:ascii="Tahoma" w:hAnsi="Tahoma" w:cs="Tahoma"/>
        </w:rPr>
      </w:pPr>
      <w:r w:rsidRPr="00980381">
        <w:rPr>
          <w:rFonts w:ascii="Tahoma" w:hAnsi="Tahoma" w:cs="Tahoma"/>
          <w:lang w:val="es-CO"/>
        </w:rPr>
        <w:t xml:space="preserve">         </w:t>
      </w:r>
      <w:r w:rsidR="00B518BC">
        <w:rPr>
          <w:rFonts w:ascii="Tahoma" w:hAnsi="Tahoma" w:cs="Tahoma"/>
        </w:rPr>
        <w:tab/>
      </w:r>
      <w:r w:rsidR="00FE1A72" w:rsidRPr="007834F9">
        <w:rPr>
          <w:rFonts w:ascii="Tahoma" w:hAnsi="Tahoma" w:cs="Tahoma"/>
        </w:rPr>
        <w:t>De acuerdo a lo expuesto en la sentencia de primera instancia y a los argumentos de la apelación, le corresponde a la Sala determinar</w:t>
      </w:r>
      <w:r w:rsidR="00FE1A72">
        <w:rPr>
          <w:rFonts w:ascii="Tahoma" w:hAnsi="Tahoma" w:cs="Tahoma"/>
        </w:rPr>
        <w:t xml:space="preserve"> si el actor </w:t>
      </w:r>
      <w:r w:rsidR="00FE1A72" w:rsidRPr="000E582C">
        <w:rPr>
          <w:rFonts w:ascii="Tahoma" w:hAnsi="Tahoma" w:cs="Tahoma"/>
        </w:rPr>
        <w:t xml:space="preserve">conservó el régimen de transición del que fue beneficiario </w:t>
      </w:r>
      <w:r w:rsidR="00FE1A72">
        <w:rPr>
          <w:rFonts w:ascii="Tahoma" w:hAnsi="Tahoma" w:cs="Tahoma"/>
        </w:rPr>
        <w:t>o s</w:t>
      </w:r>
      <w:r w:rsidR="00FE1A72" w:rsidRPr="000E582C">
        <w:rPr>
          <w:rFonts w:ascii="Tahoma" w:hAnsi="Tahoma" w:cs="Tahoma"/>
        </w:rPr>
        <w:t>i perdió los beneficios de</w:t>
      </w:r>
      <w:r w:rsidR="00FE1A72">
        <w:rPr>
          <w:rFonts w:ascii="Tahoma" w:hAnsi="Tahoma" w:cs="Tahoma"/>
        </w:rPr>
        <w:t xml:space="preserve"> aquella prerrogativa </w:t>
      </w:r>
      <w:r w:rsidR="00FE1A72" w:rsidRPr="000E582C">
        <w:rPr>
          <w:rFonts w:ascii="Tahoma" w:hAnsi="Tahoma" w:cs="Tahoma"/>
        </w:rPr>
        <w:t>en virtud de la reforma que sobre el particular estableció el Acto Legislativo No. 01 de 2005.</w:t>
      </w:r>
    </w:p>
    <w:p w14:paraId="5A79B510" w14:textId="77777777" w:rsidR="00C849B8" w:rsidRDefault="00C849B8" w:rsidP="00E51235">
      <w:pPr>
        <w:spacing w:after="0" w:line="276" w:lineRule="auto"/>
        <w:jc w:val="both"/>
        <w:rPr>
          <w:rFonts w:ascii="Tahoma" w:hAnsi="Tahoma" w:cs="Tahoma"/>
          <w:b/>
          <w:lang w:val="es-CO"/>
        </w:rPr>
      </w:pPr>
    </w:p>
    <w:p w14:paraId="1DFF1467" w14:textId="77777777" w:rsidR="005A5210" w:rsidRDefault="005A5210" w:rsidP="00E51235">
      <w:pPr>
        <w:spacing w:after="0" w:line="276" w:lineRule="auto"/>
        <w:jc w:val="both"/>
        <w:rPr>
          <w:rFonts w:ascii="Tahoma" w:hAnsi="Tahoma" w:cs="Tahoma"/>
          <w:b/>
          <w:lang w:val="es-CO"/>
        </w:rPr>
      </w:pPr>
    </w:p>
    <w:p w14:paraId="5DBE7128" w14:textId="77777777" w:rsidR="005A5210" w:rsidRPr="00980381" w:rsidRDefault="005A5210" w:rsidP="00E51235">
      <w:pPr>
        <w:spacing w:after="0" w:line="276" w:lineRule="auto"/>
        <w:jc w:val="both"/>
        <w:rPr>
          <w:rFonts w:ascii="Tahoma" w:hAnsi="Tahoma" w:cs="Tahoma"/>
          <w:b/>
          <w:lang w:val="es-CO"/>
        </w:rPr>
      </w:pPr>
    </w:p>
    <w:p w14:paraId="0A2412F0" w14:textId="198CEB0E" w:rsidR="00C849B8" w:rsidRPr="00980381" w:rsidRDefault="0016381D" w:rsidP="005A5210">
      <w:pPr>
        <w:pStyle w:val="Paragraphedeliste"/>
        <w:numPr>
          <w:ilvl w:val="0"/>
          <w:numId w:val="1"/>
        </w:numPr>
        <w:tabs>
          <w:tab w:val="left" w:pos="284"/>
        </w:tabs>
        <w:spacing w:after="0" w:line="276" w:lineRule="auto"/>
        <w:ind w:left="0" w:firstLine="0"/>
        <w:jc w:val="center"/>
        <w:rPr>
          <w:rFonts w:ascii="Tahoma" w:hAnsi="Tahoma" w:cs="Tahoma"/>
          <w:b/>
          <w:lang w:val="es-CO"/>
        </w:rPr>
      </w:pPr>
      <w:r w:rsidRPr="00980381">
        <w:rPr>
          <w:rFonts w:ascii="Tahoma" w:hAnsi="Tahoma" w:cs="Tahoma"/>
          <w:b/>
          <w:lang w:val="es-CO"/>
        </w:rPr>
        <w:t>La demanda y su contestación</w:t>
      </w:r>
    </w:p>
    <w:p w14:paraId="24F738C9" w14:textId="77777777" w:rsidR="00C849B8" w:rsidRPr="00980381" w:rsidRDefault="00C849B8" w:rsidP="005A5210">
      <w:pPr>
        <w:pStyle w:val="Paragraphedeliste"/>
        <w:spacing w:after="0" w:line="276" w:lineRule="auto"/>
        <w:ind w:left="1080"/>
        <w:jc w:val="both"/>
        <w:rPr>
          <w:rFonts w:ascii="Tahoma" w:hAnsi="Tahoma" w:cs="Tahoma"/>
          <w:lang w:val="es-CO"/>
        </w:rPr>
      </w:pPr>
    </w:p>
    <w:p w14:paraId="73BAF182" w14:textId="5682B560" w:rsidR="005A5210" w:rsidRPr="007834F9" w:rsidRDefault="005A5210" w:rsidP="005A5210">
      <w:pPr>
        <w:widowControl w:val="0"/>
        <w:autoSpaceDE w:val="0"/>
        <w:autoSpaceDN w:val="0"/>
        <w:adjustRightInd w:val="0"/>
        <w:spacing w:after="0" w:line="276" w:lineRule="auto"/>
        <w:ind w:firstLine="708"/>
        <w:jc w:val="both"/>
        <w:rPr>
          <w:rFonts w:ascii="Tahoma" w:hAnsi="Tahoma" w:cs="Tahoma"/>
        </w:rPr>
      </w:pPr>
      <w:r w:rsidRPr="007834F9">
        <w:rPr>
          <w:rFonts w:ascii="Tahoma" w:hAnsi="Tahoma" w:cs="Tahoma"/>
        </w:rPr>
        <w:t xml:space="preserve">El </w:t>
      </w:r>
      <w:r>
        <w:rPr>
          <w:rFonts w:ascii="Tahoma" w:hAnsi="Tahoma" w:cs="Tahoma"/>
        </w:rPr>
        <w:t xml:space="preserve">citado </w:t>
      </w:r>
      <w:r w:rsidRPr="007834F9">
        <w:rPr>
          <w:rFonts w:ascii="Tahoma" w:hAnsi="Tahoma" w:cs="Tahoma"/>
        </w:rPr>
        <w:t xml:space="preserve">demandante </w:t>
      </w:r>
      <w:r>
        <w:rPr>
          <w:rFonts w:ascii="Tahoma" w:hAnsi="Tahoma" w:cs="Tahoma"/>
        </w:rPr>
        <w:t xml:space="preserve">solicita </w:t>
      </w:r>
      <w:r w:rsidRPr="007834F9">
        <w:rPr>
          <w:rFonts w:ascii="Tahoma" w:hAnsi="Tahoma" w:cs="Tahoma"/>
        </w:rPr>
        <w:t>que</w:t>
      </w:r>
      <w:r>
        <w:rPr>
          <w:rFonts w:ascii="Tahoma" w:hAnsi="Tahoma" w:cs="Tahoma"/>
        </w:rPr>
        <w:t xml:space="preserve"> </w:t>
      </w:r>
      <w:r w:rsidRPr="007834F9">
        <w:rPr>
          <w:rFonts w:ascii="Tahoma" w:hAnsi="Tahoma" w:cs="Tahoma"/>
        </w:rPr>
        <w:t>se declare que es beneficiario del régimen de transición previsto en el artículo 36 de la Ley 100 de 1993 y que, por ende, su pensión debe reconocerse con apoyo en el Acuerdo 049 de 1990, aprobado por el Decreto 758 del mismo año. En consecuencia,</w:t>
      </w:r>
      <w:r>
        <w:rPr>
          <w:rFonts w:ascii="Tahoma" w:hAnsi="Tahoma" w:cs="Tahoma"/>
        </w:rPr>
        <w:t xml:space="preserve"> solicita</w:t>
      </w:r>
      <w:r w:rsidRPr="007834F9">
        <w:rPr>
          <w:rFonts w:ascii="Tahoma" w:hAnsi="Tahoma" w:cs="Tahoma"/>
        </w:rPr>
        <w:t xml:space="preserve"> que Colpensiones sea condenada a reconocer y pagarle la pensión de vejez</w:t>
      </w:r>
      <w:r>
        <w:rPr>
          <w:rFonts w:ascii="Tahoma" w:hAnsi="Tahoma" w:cs="Tahoma"/>
        </w:rPr>
        <w:t>, retroactivamente, desde el 2</w:t>
      </w:r>
      <w:r w:rsidR="00FE1A72">
        <w:rPr>
          <w:rFonts w:ascii="Tahoma" w:hAnsi="Tahoma" w:cs="Tahoma"/>
        </w:rPr>
        <w:t>8</w:t>
      </w:r>
      <w:r>
        <w:rPr>
          <w:rFonts w:ascii="Tahoma" w:hAnsi="Tahoma" w:cs="Tahoma"/>
        </w:rPr>
        <w:t xml:space="preserve"> de junio 2012, </w:t>
      </w:r>
      <w:r w:rsidR="00FE1A72">
        <w:rPr>
          <w:rFonts w:ascii="Tahoma" w:hAnsi="Tahoma" w:cs="Tahoma"/>
        </w:rPr>
        <w:t>en cuantía del salario mínimo</w:t>
      </w:r>
      <w:r>
        <w:rPr>
          <w:rFonts w:ascii="Tahoma" w:hAnsi="Tahoma" w:cs="Tahoma"/>
        </w:rPr>
        <w:t xml:space="preserve">, </w:t>
      </w:r>
      <w:r w:rsidR="00B6654A">
        <w:rPr>
          <w:rFonts w:ascii="Tahoma" w:hAnsi="Tahoma" w:cs="Tahoma"/>
        </w:rPr>
        <w:t xml:space="preserve">más </w:t>
      </w:r>
      <w:r w:rsidRPr="007834F9">
        <w:rPr>
          <w:rFonts w:ascii="Tahoma" w:hAnsi="Tahoma" w:cs="Tahoma"/>
        </w:rPr>
        <w:t>los intereses moratorios consagrados en el artículo 141 de la Ley 100 de 1993</w:t>
      </w:r>
      <w:r>
        <w:rPr>
          <w:rFonts w:ascii="Tahoma" w:hAnsi="Tahoma" w:cs="Tahoma"/>
        </w:rPr>
        <w:t xml:space="preserve"> </w:t>
      </w:r>
      <w:r w:rsidRPr="007834F9">
        <w:rPr>
          <w:rFonts w:ascii="Tahoma" w:hAnsi="Tahoma" w:cs="Tahoma"/>
        </w:rPr>
        <w:t xml:space="preserve">y </w:t>
      </w:r>
      <w:r>
        <w:rPr>
          <w:rFonts w:ascii="Tahoma" w:hAnsi="Tahoma" w:cs="Tahoma"/>
        </w:rPr>
        <w:t xml:space="preserve">al pago </w:t>
      </w:r>
      <w:r w:rsidRPr="007834F9">
        <w:rPr>
          <w:rFonts w:ascii="Tahoma" w:hAnsi="Tahoma" w:cs="Tahoma"/>
        </w:rPr>
        <w:t>costas procesales.</w:t>
      </w:r>
      <w:r>
        <w:rPr>
          <w:rFonts w:ascii="Tahoma" w:hAnsi="Tahoma" w:cs="Tahoma"/>
        </w:rPr>
        <w:t xml:space="preserve"> </w:t>
      </w:r>
    </w:p>
    <w:p w14:paraId="65CFF52C" w14:textId="77777777" w:rsidR="005A5210" w:rsidRPr="007834F9" w:rsidRDefault="005A5210" w:rsidP="005A5210">
      <w:pPr>
        <w:widowControl w:val="0"/>
        <w:autoSpaceDE w:val="0"/>
        <w:autoSpaceDN w:val="0"/>
        <w:adjustRightInd w:val="0"/>
        <w:spacing w:after="0" w:line="276" w:lineRule="auto"/>
        <w:ind w:firstLine="708"/>
        <w:jc w:val="both"/>
        <w:rPr>
          <w:rFonts w:ascii="Tahoma" w:hAnsi="Tahoma" w:cs="Tahoma"/>
        </w:rPr>
      </w:pPr>
    </w:p>
    <w:p w14:paraId="43D335D6" w14:textId="03362D10" w:rsidR="00B6654A" w:rsidRDefault="005A5210" w:rsidP="005A5210">
      <w:pPr>
        <w:widowControl w:val="0"/>
        <w:autoSpaceDE w:val="0"/>
        <w:autoSpaceDN w:val="0"/>
        <w:adjustRightInd w:val="0"/>
        <w:spacing w:after="0" w:line="276" w:lineRule="auto"/>
        <w:ind w:firstLine="708"/>
        <w:jc w:val="both"/>
        <w:rPr>
          <w:rFonts w:ascii="Tahoma" w:hAnsi="Tahoma" w:cs="Tahoma"/>
        </w:rPr>
      </w:pPr>
      <w:r w:rsidRPr="007834F9">
        <w:rPr>
          <w:rFonts w:ascii="Tahoma" w:hAnsi="Tahoma" w:cs="Tahoma"/>
        </w:rPr>
        <w:t xml:space="preserve">Para fundar dichas pretensiones manifiesta que </w:t>
      </w:r>
      <w:r>
        <w:rPr>
          <w:rFonts w:ascii="Tahoma" w:hAnsi="Tahoma" w:cs="Tahoma"/>
        </w:rPr>
        <w:t xml:space="preserve">cumplió los </w:t>
      </w:r>
      <w:r w:rsidRPr="007834F9">
        <w:rPr>
          <w:rFonts w:ascii="Tahoma" w:hAnsi="Tahoma" w:cs="Tahoma"/>
        </w:rPr>
        <w:t xml:space="preserve">60 años de edad </w:t>
      </w:r>
      <w:r>
        <w:rPr>
          <w:rFonts w:ascii="Tahoma" w:hAnsi="Tahoma" w:cs="Tahoma"/>
        </w:rPr>
        <w:t>el 2</w:t>
      </w:r>
      <w:r w:rsidR="00FE1A72">
        <w:rPr>
          <w:rFonts w:ascii="Tahoma" w:hAnsi="Tahoma" w:cs="Tahoma"/>
        </w:rPr>
        <w:t>8</w:t>
      </w:r>
      <w:r>
        <w:rPr>
          <w:rFonts w:ascii="Tahoma" w:hAnsi="Tahoma" w:cs="Tahoma"/>
        </w:rPr>
        <w:t xml:space="preserve"> de </w:t>
      </w:r>
      <w:r w:rsidR="00B6654A">
        <w:rPr>
          <w:rFonts w:ascii="Tahoma" w:hAnsi="Tahoma" w:cs="Tahoma"/>
        </w:rPr>
        <w:t xml:space="preserve">junio </w:t>
      </w:r>
      <w:r>
        <w:rPr>
          <w:rFonts w:ascii="Tahoma" w:hAnsi="Tahoma" w:cs="Tahoma"/>
        </w:rPr>
        <w:t xml:space="preserve">de 2012; que </w:t>
      </w:r>
      <w:r w:rsidR="00B6654A">
        <w:rPr>
          <w:rFonts w:ascii="Tahoma" w:hAnsi="Tahoma" w:cs="Tahoma"/>
        </w:rPr>
        <w:t>se afilió al entonces I.S.S. desde el 1º de abril de 1974 y que en toda su vida laboral cotizó un total de 1110,39 semanas, de las cuales Colpensiones excluyó 1563 días efectuadas a través de distintos empleadores entre los años 1976 y 1985, razón por la cual, el 16 de febrero de 2015, solicitó la corrección de su historia laboral, no obstante, dicha entidad en el mes de marzo de la misma anualidad la envió la historia laboral sin las modificaciones solicitadas.</w:t>
      </w:r>
    </w:p>
    <w:p w14:paraId="21779259" w14:textId="77777777" w:rsidR="00B6654A" w:rsidRDefault="00B6654A" w:rsidP="005A5210">
      <w:pPr>
        <w:widowControl w:val="0"/>
        <w:autoSpaceDE w:val="0"/>
        <w:autoSpaceDN w:val="0"/>
        <w:adjustRightInd w:val="0"/>
        <w:spacing w:after="0" w:line="276" w:lineRule="auto"/>
        <w:ind w:firstLine="708"/>
        <w:jc w:val="both"/>
        <w:rPr>
          <w:rFonts w:ascii="Tahoma" w:hAnsi="Tahoma" w:cs="Tahoma"/>
        </w:rPr>
      </w:pPr>
    </w:p>
    <w:p w14:paraId="506B724A" w14:textId="138AB38B" w:rsidR="00B6654A" w:rsidRDefault="00B6654A" w:rsidP="005A5210">
      <w:pPr>
        <w:widowControl w:val="0"/>
        <w:autoSpaceDE w:val="0"/>
        <w:autoSpaceDN w:val="0"/>
        <w:adjustRightInd w:val="0"/>
        <w:spacing w:after="0" w:line="276" w:lineRule="auto"/>
        <w:ind w:firstLine="708"/>
        <w:jc w:val="both"/>
        <w:rPr>
          <w:rFonts w:ascii="Tahoma" w:hAnsi="Tahoma" w:cs="Tahoma"/>
        </w:rPr>
      </w:pPr>
      <w:r>
        <w:rPr>
          <w:rFonts w:ascii="Tahoma" w:hAnsi="Tahoma" w:cs="Tahoma"/>
        </w:rPr>
        <w:t>Agrega que el 13 de julio de 2015 solicit</w:t>
      </w:r>
      <w:r w:rsidR="00A53B0A">
        <w:rPr>
          <w:rFonts w:ascii="Tahoma" w:hAnsi="Tahoma" w:cs="Tahoma"/>
        </w:rPr>
        <w:t xml:space="preserve">ó ante la demandada el reconocimiento de la pensión de vejez, la cual fue negada a través de la Resolución GNR 266583 del 31 de agosto de 2015, bajo el argumento de que carecía de las semanas exigidas para acceder a dicha prestación; quedando agotada de esa manera la reclamación administrativa. </w:t>
      </w:r>
    </w:p>
    <w:p w14:paraId="5EEA6632" w14:textId="77777777" w:rsidR="00B6654A" w:rsidRDefault="00B6654A" w:rsidP="005A5210">
      <w:pPr>
        <w:widowControl w:val="0"/>
        <w:autoSpaceDE w:val="0"/>
        <w:autoSpaceDN w:val="0"/>
        <w:adjustRightInd w:val="0"/>
        <w:spacing w:after="0" w:line="276" w:lineRule="auto"/>
        <w:ind w:firstLine="708"/>
        <w:jc w:val="both"/>
        <w:rPr>
          <w:rFonts w:ascii="Tahoma" w:hAnsi="Tahoma" w:cs="Tahoma"/>
        </w:rPr>
      </w:pPr>
    </w:p>
    <w:p w14:paraId="6EB6C484" w14:textId="6C9DCF26" w:rsidR="00A53B0A" w:rsidRDefault="005A5210" w:rsidP="005A5210">
      <w:pPr>
        <w:widowControl w:val="0"/>
        <w:autoSpaceDE w:val="0"/>
        <w:autoSpaceDN w:val="0"/>
        <w:adjustRightInd w:val="0"/>
        <w:spacing w:after="0" w:line="276" w:lineRule="auto"/>
        <w:ind w:firstLine="708"/>
        <w:jc w:val="both"/>
        <w:rPr>
          <w:rFonts w:ascii="Tahoma" w:hAnsi="Tahoma" w:cs="Tahoma"/>
        </w:rPr>
      </w:pPr>
      <w:r w:rsidRPr="00BA10D6">
        <w:rPr>
          <w:rFonts w:ascii="Tahoma" w:hAnsi="Tahoma" w:cs="Tahoma"/>
        </w:rPr>
        <w:t>Colpensiones aceptó como ciertos los hechos relacionados con</w:t>
      </w:r>
      <w:r w:rsidR="00A2795F">
        <w:rPr>
          <w:rFonts w:ascii="Tahoma" w:hAnsi="Tahoma" w:cs="Tahoma"/>
        </w:rPr>
        <w:t xml:space="preserve"> la edad del demandante; que éste se afilió al I.S.S. desde el año 1974; la solicitud de corrección de la historia laboral y el contenido de la Resolución GNR 266583 del 31 de agosto de 2015. Frente a los demás hechos manifestó que no eran ciertos. </w:t>
      </w:r>
    </w:p>
    <w:p w14:paraId="69784EE1" w14:textId="77777777" w:rsidR="00A53B0A" w:rsidRDefault="00A53B0A" w:rsidP="005A5210">
      <w:pPr>
        <w:widowControl w:val="0"/>
        <w:autoSpaceDE w:val="0"/>
        <w:autoSpaceDN w:val="0"/>
        <w:adjustRightInd w:val="0"/>
        <w:spacing w:after="0" w:line="276" w:lineRule="auto"/>
        <w:ind w:firstLine="708"/>
        <w:jc w:val="both"/>
        <w:rPr>
          <w:rFonts w:ascii="Tahoma" w:hAnsi="Tahoma" w:cs="Tahoma"/>
        </w:rPr>
      </w:pPr>
    </w:p>
    <w:p w14:paraId="4777040D" w14:textId="3444DB37" w:rsidR="00A53B0A" w:rsidRDefault="00A2795F" w:rsidP="005A5210">
      <w:pPr>
        <w:widowControl w:val="0"/>
        <w:autoSpaceDE w:val="0"/>
        <w:autoSpaceDN w:val="0"/>
        <w:adjustRightInd w:val="0"/>
        <w:spacing w:after="0" w:line="276" w:lineRule="auto"/>
        <w:ind w:firstLine="708"/>
        <w:jc w:val="both"/>
        <w:rPr>
          <w:rFonts w:ascii="Tahoma" w:hAnsi="Tahoma" w:cs="Tahoma"/>
        </w:rPr>
      </w:pPr>
      <w:r>
        <w:rPr>
          <w:rFonts w:ascii="Tahoma" w:hAnsi="Tahoma" w:cs="Tahoma"/>
        </w:rPr>
        <w:t xml:space="preserve">Seguidamente se opuso a la totalidad de las pretensiones de la demanda y propuso como excepciones de mérito las que denominó “Imposibilidad de aplicar el régimen de transición </w:t>
      </w:r>
      <w:r w:rsidR="008113EF">
        <w:rPr>
          <w:rFonts w:ascii="Tahoma" w:hAnsi="Tahoma" w:cs="Tahoma"/>
        </w:rPr>
        <w:t>al no reunir los requisitos del Acto Legislativo 01 de 2005”; “Inexistencia de la obligación demandada”; “Prescripción” y “Buena fe”.</w:t>
      </w:r>
    </w:p>
    <w:p w14:paraId="71486E8B" w14:textId="66F8D973" w:rsidR="005046D3" w:rsidRPr="005A5210" w:rsidRDefault="005046D3" w:rsidP="005A5210">
      <w:pPr>
        <w:spacing w:after="0" w:line="276" w:lineRule="auto"/>
        <w:jc w:val="both"/>
        <w:rPr>
          <w:rFonts w:ascii="Tahoma" w:hAnsi="Tahoma" w:cs="Tahoma"/>
        </w:rPr>
      </w:pPr>
    </w:p>
    <w:p w14:paraId="2468EE3E" w14:textId="2C7E5DE0" w:rsidR="00C425EB" w:rsidRPr="00980381" w:rsidRDefault="00EF20C2" w:rsidP="005A5210">
      <w:pPr>
        <w:pStyle w:val="Paragraphedeliste"/>
        <w:numPr>
          <w:ilvl w:val="0"/>
          <w:numId w:val="1"/>
        </w:numPr>
        <w:tabs>
          <w:tab w:val="left" w:pos="426"/>
        </w:tabs>
        <w:spacing w:after="0" w:line="276" w:lineRule="auto"/>
        <w:ind w:left="0" w:firstLine="0"/>
        <w:jc w:val="center"/>
        <w:rPr>
          <w:rFonts w:ascii="Tahoma" w:hAnsi="Tahoma" w:cs="Tahoma"/>
          <w:b/>
          <w:lang w:val="es-CO"/>
        </w:rPr>
      </w:pPr>
      <w:r w:rsidRPr="00980381">
        <w:rPr>
          <w:rFonts w:ascii="Tahoma" w:hAnsi="Tahoma" w:cs="Tahoma"/>
          <w:b/>
          <w:lang w:val="es-CO"/>
        </w:rPr>
        <w:t>Sentencia de primer grado</w:t>
      </w:r>
    </w:p>
    <w:p w14:paraId="68889557" w14:textId="77777777" w:rsidR="00C849B8" w:rsidRPr="00980381" w:rsidRDefault="00C849B8" w:rsidP="005A5210">
      <w:pPr>
        <w:pStyle w:val="Paragraphedeliste"/>
        <w:spacing w:after="0" w:line="276" w:lineRule="auto"/>
        <w:ind w:left="1080"/>
        <w:jc w:val="center"/>
        <w:rPr>
          <w:rFonts w:ascii="Tahoma" w:hAnsi="Tahoma" w:cs="Tahoma"/>
          <w:b/>
          <w:lang w:val="es-CO"/>
        </w:rPr>
      </w:pPr>
    </w:p>
    <w:p w14:paraId="509AA818" w14:textId="337D7226" w:rsidR="008113EF" w:rsidRDefault="00C849B8" w:rsidP="005A5210">
      <w:pPr>
        <w:pStyle w:val="Paragraphedeliste"/>
        <w:spacing w:after="0" w:line="276" w:lineRule="auto"/>
        <w:ind w:left="0"/>
        <w:jc w:val="both"/>
        <w:rPr>
          <w:rFonts w:ascii="Tahoma" w:hAnsi="Tahoma" w:cs="Tahoma"/>
          <w:lang w:val="es-CO"/>
        </w:rPr>
      </w:pPr>
      <w:r w:rsidRPr="00980381">
        <w:rPr>
          <w:rFonts w:ascii="Tahoma" w:hAnsi="Tahoma" w:cs="Tahoma"/>
          <w:lang w:val="es-CO"/>
        </w:rPr>
        <w:tab/>
      </w:r>
      <w:r w:rsidR="00E51235" w:rsidRPr="00980381">
        <w:rPr>
          <w:rFonts w:ascii="Tahoma" w:hAnsi="Tahoma" w:cs="Tahoma"/>
          <w:lang w:val="es-CO"/>
        </w:rPr>
        <w:t>L</w:t>
      </w:r>
      <w:r w:rsidR="0012075E" w:rsidRPr="00980381">
        <w:rPr>
          <w:rFonts w:ascii="Tahoma" w:hAnsi="Tahoma" w:cs="Tahoma"/>
          <w:lang w:val="es-CO"/>
        </w:rPr>
        <w:t>a J</w:t>
      </w:r>
      <w:r w:rsidRPr="00980381">
        <w:rPr>
          <w:rFonts w:ascii="Tahoma" w:hAnsi="Tahoma" w:cs="Tahoma"/>
          <w:lang w:val="es-CO"/>
        </w:rPr>
        <w:t xml:space="preserve">ueza de primer grado </w:t>
      </w:r>
      <w:r w:rsidR="003871D6">
        <w:rPr>
          <w:rFonts w:ascii="Tahoma" w:hAnsi="Tahoma" w:cs="Tahoma"/>
          <w:lang w:val="es-CO"/>
        </w:rPr>
        <w:t xml:space="preserve">declaró probada las excepciones  denominadas “Imposibilidad de aplicar el régimen de transición al no reunir los requisitos del Acto Legislativo 01 de 2005” e “Inexistencia de la obligación demandada” </w:t>
      </w:r>
      <w:r w:rsidR="00634AD4">
        <w:rPr>
          <w:rFonts w:ascii="Tahoma" w:hAnsi="Tahoma" w:cs="Tahoma"/>
          <w:lang w:val="es-CO"/>
        </w:rPr>
        <w:t xml:space="preserve">y, en consecuencia, </w:t>
      </w:r>
      <w:r w:rsidR="008113EF">
        <w:rPr>
          <w:rFonts w:ascii="Tahoma" w:hAnsi="Tahoma" w:cs="Tahoma"/>
          <w:lang w:val="es-CO"/>
        </w:rPr>
        <w:t xml:space="preserve">negó la totalidad de las pretensiones </w:t>
      </w:r>
      <w:r w:rsidR="00634AD4">
        <w:rPr>
          <w:rFonts w:ascii="Tahoma" w:hAnsi="Tahoma" w:cs="Tahoma"/>
          <w:lang w:val="es-CO"/>
        </w:rPr>
        <w:t xml:space="preserve">del demandante, a quien condenó al pago de las costas procesales. </w:t>
      </w:r>
    </w:p>
    <w:p w14:paraId="06533A24" w14:textId="77777777" w:rsidR="00BD66D9" w:rsidRDefault="00BD66D9" w:rsidP="007D6D9F">
      <w:pPr>
        <w:pStyle w:val="Paragraphedeliste"/>
        <w:spacing w:after="0" w:line="276" w:lineRule="auto"/>
        <w:ind w:left="0"/>
        <w:jc w:val="both"/>
        <w:rPr>
          <w:rFonts w:ascii="Tahoma" w:hAnsi="Tahoma" w:cs="Tahoma"/>
          <w:lang w:val="es-CO"/>
        </w:rPr>
      </w:pPr>
    </w:p>
    <w:p w14:paraId="5B8969B6" w14:textId="10D2ABE4" w:rsidR="00634AD4" w:rsidRDefault="00F126DD" w:rsidP="00600B00">
      <w:pPr>
        <w:spacing w:after="0" w:line="276" w:lineRule="auto"/>
        <w:jc w:val="both"/>
        <w:rPr>
          <w:rFonts w:ascii="Tahoma" w:hAnsi="Tahoma" w:cs="Tahoma"/>
        </w:rPr>
      </w:pPr>
      <w:r>
        <w:rPr>
          <w:rFonts w:ascii="Tahoma" w:hAnsi="Tahoma" w:cs="Tahoma"/>
          <w:lang w:val="es-CO"/>
        </w:rPr>
        <w:tab/>
      </w:r>
      <w:r w:rsidR="00634AD4" w:rsidRPr="007834F9">
        <w:rPr>
          <w:rFonts w:ascii="Tahoma" w:hAnsi="Tahoma" w:cs="Tahoma"/>
        </w:rPr>
        <w:t>Para llegar a tal determinación</w:t>
      </w:r>
      <w:r w:rsidR="00634AD4">
        <w:rPr>
          <w:rFonts w:ascii="Tahoma" w:hAnsi="Tahoma" w:cs="Tahoma"/>
        </w:rPr>
        <w:t xml:space="preserve"> la A-quo consideró, en síntesis, que el actor no acredita las 750 </w:t>
      </w:r>
      <w:r w:rsidR="00CE4B0C">
        <w:rPr>
          <w:rFonts w:ascii="Tahoma" w:hAnsi="Tahoma" w:cs="Tahoma"/>
        </w:rPr>
        <w:t>semanas exigida</w:t>
      </w:r>
      <w:r w:rsidR="00634AD4">
        <w:rPr>
          <w:rFonts w:ascii="Tahoma" w:hAnsi="Tahoma" w:cs="Tahoma"/>
        </w:rPr>
        <w:t xml:space="preserve">s por el Acto Legislativo 01 de 2005 para conservar el régimen de transición del que fue beneficiario, pues sólo tiene 544, sin que fuera procedente contabilizar aquellas que aparecen en </w:t>
      </w:r>
      <w:r w:rsidR="00CE4B0C">
        <w:rPr>
          <w:rFonts w:ascii="Tahoma" w:hAnsi="Tahoma" w:cs="Tahoma"/>
        </w:rPr>
        <w:t>el reporte de semanas allegado con la demanda, toda vez que son semanas cotizadas simultáneamente; además, dicho documento tiene un carácter meramente informativo y está sujeto a l</w:t>
      </w:r>
      <w:r w:rsidR="00552E82">
        <w:rPr>
          <w:rFonts w:ascii="Tahoma" w:hAnsi="Tahoma" w:cs="Tahoma"/>
        </w:rPr>
        <w:t>o</w:t>
      </w:r>
      <w:r w:rsidR="00CE4B0C">
        <w:rPr>
          <w:rFonts w:ascii="Tahoma" w:hAnsi="Tahoma" w:cs="Tahoma"/>
        </w:rPr>
        <w:t>s cambios de consolidación efectuados por la administradora de pensiones.</w:t>
      </w:r>
      <w:r w:rsidR="00C374A1">
        <w:rPr>
          <w:rFonts w:ascii="Tahoma" w:hAnsi="Tahoma" w:cs="Tahoma"/>
        </w:rPr>
        <w:t xml:space="preserve"> Por otra parte, señaló que si el actor estaba interesado en que se resolvieran las dudas que existían en su historia laboral debió vincular al proceso a los empleadores registrados en el reporte que aportó con la demanda.</w:t>
      </w:r>
    </w:p>
    <w:p w14:paraId="03503B8A" w14:textId="77777777" w:rsidR="00C374A1" w:rsidRDefault="00C374A1" w:rsidP="00600B00">
      <w:pPr>
        <w:spacing w:after="0" w:line="276" w:lineRule="auto"/>
        <w:jc w:val="both"/>
        <w:rPr>
          <w:rFonts w:ascii="Tahoma" w:hAnsi="Tahoma" w:cs="Tahoma"/>
        </w:rPr>
      </w:pPr>
    </w:p>
    <w:p w14:paraId="3808CBBD" w14:textId="7021AD17" w:rsidR="00C374A1" w:rsidRDefault="00C374A1" w:rsidP="00600B00">
      <w:pPr>
        <w:spacing w:after="0" w:line="276" w:lineRule="auto"/>
        <w:jc w:val="both"/>
        <w:rPr>
          <w:rFonts w:ascii="Tahoma" w:hAnsi="Tahoma" w:cs="Tahoma"/>
        </w:rPr>
      </w:pPr>
      <w:r>
        <w:rPr>
          <w:rFonts w:ascii="Tahoma" w:hAnsi="Tahoma" w:cs="Tahoma"/>
        </w:rPr>
        <w:lastRenderedPageBreak/>
        <w:tab/>
        <w:t>Como consecuencia de lo anterior, concluyó que al no ser posible efectuar el estudio de la pensión de demandante con base en el Acuerdo 049 de 1990, debían despacharse desfavorablemente sus pretensiones.</w:t>
      </w:r>
    </w:p>
    <w:p w14:paraId="4DA603A8" w14:textId="77777777" w:rsidR="00492DE5" w:rsidRDefault="00492DE5" w:rsidP="000604E0">
      <w:pPr>
        <w:spacing w:after="0" w:line="240" w:lineRule="auto"/>
        <w:ind w:firstLine="708"/>
        <w:jc w:val="both"/>
        <w:rPr>
          <w:rFonts w:ascii="Tahoma" w:hAnsi="Tahoma" w:cs="Tahoma"/>
        </w:rPr>
      </w:pPr>
    </w:p>
    <w:p w14:paraId="781DB90C" w14:textId="10535861" w:rsidR="00244C6B" w:rsidRPr="00980381" w:rsidRDefault="00FF2C69" w:rsidP="007D6D9F">
      <w:pPr>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Pr>
          <w:rFonts w:ascii="Tahoma" w:hAnsi="Tahoma" w:cs="Tahoma"/>
          <w:b/>
        </w:rPr>
        <w:t xml:space="preserve">Recurso de apelación </w:t>
      </w:r>
    </w:p>
    <w:p w14:paraId="0CC993B7" w14:textId="798A5585" w:rsidR="00640FEE" w:rsidRPr="00980381" w:rsidRDefault="00640FEE" w:rsidP="000604E0">
      <w:pPr>
        <w:widowControl w:val="0"/>
        <w:autoSpaceDE w:val="0"/>
        <w:autoSpaceDN w:val="0"/>
        <w:adjustRightInd w:val="0"/>
        <w:spacing w:after="0" w:line="240" w:lineRule="auto"/>
        <w:jc w:val="both"/>
        <w:rPr>
          <w:rFonts w:ascii="Tahoma" w:hAnsi="Tahoma" w:cs="Tahoma"/>
        </w:rPr>
      </w:pPr>
    </w:p>
    <w:p w14:paraId="56FA4556" w14:textId="1EC4275D" w:rsidR="00C374A1" w:rsidRDefault="00FF2C69" w:rsidP="009C2E36">
      <w:pPr>
        <w:pStyle w:val="Retraitcorpsdetexte"/>
        <w:spacing w:line="276" w:lineRule="auto"/>
        <w:ind w:firstLine="561"/>
        <w:rPr>
          <w:sz w:val="22"/>
          <w:szCs w:val="22"/>
        </w:rPr>
      </w:pPr>
      <w:r>
        <w:rPr>
          <w:sz w:val="22"/>
          <w:szCs w:val="22"/>
        </w:rPr>
        <w:t>El apoderado judicial del demandante apeló la anterior decisión arguyendo</w:t>
      </w:r>
      <w:r w:rsidR="000E34F3">
        <w:rPr>
          <w:sz w:val="22"/>
          <w:szCs w:val="22"/>
        </w:rPr>
        <w:t>, primero que todo,</w:t>
      </w:r>
      <w:r>
        <w:rPr>
          <w:sz w:val="22"/>
          <w:szCs w:val="22"/>
        </w:rPr>
        <w:t xml:space="preserve"> que</w:t>
      </w:r>
      <w:r w:rsidR="000E34F3">
        <w:rPr>
          <w:sz w:val="22"/>
          <w:szCs w:val="22"/>
        </w:rPr>
        <w:t xml:space="preserve"> en los hechos de la </w:t>
      </w:r>
      <w:r w:rsidR="00C374A1">
        <w:rPr>
          <w:sz w:val="22"/>
          <w:szCs w:val="22"/>
        </w:rPr>
        <w:t xml:space="preserve">demanda se advirtió que las semanas excluidas </w:t>
      </w:r>
      <w:r w:rsidR="000E34F3">
        <w:rPr>
          <w:sz w:val="22"/>
          <w:szCs w:val="22"/>
        </w:rPr>
        <w:t>por Colpensiones no eran simultáneas y, por otra parte, que su cliente no podía verse perjudicado por las inconsistencias registradas en las distintas historias laborales expedidas por dicha entidad, quien tenía el deber legal de resguardar toda la información del actor, a quien le resultaba imposible conservar documentos relacionados con empleadores con quienes laboró hace más de 30 años.</w:t>
      </w:r>
    </w:p>
    <w:p w14:paraId="6F773D05" w14:textId="77777777" w:rsidR="000E34F3" w:rsidRDefault="000E34F3" w:rsidP="009C2E36">
      <w:pPr>
        <w:pStyle w:val="Retraitcorpsdetexte"/>
        <w:spacing w:line="276" w:lineRule="auto"/>
        <w:ind w:firstLine="561"/>
        <w:rPr>
          <w:sz w:val="22"/>
          <w:szCs w:val="22"/>
        </w:rPr>
      </w:pPr>
    </w:p>
    <w:p w14:paraId="2342311D" w14:textId="67ECD0C9" w:rsidR="007F0DD5" w:rsidRDefault="007F0DD5" w:rsidP="009C2E36">
      <w:pPr>
        <w:pStyle w:val="Paragraphedeliste"/>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sidRPr="007F0DD5">
        <w:rPr>
          <w:rFonts w:ascii="Tahoma" w:hAnsi="Tahoma" w:cs="Tahoma"/>
          <w:b/>
        </w:rPr>
        <w:t>Consideraciones</w:t>
      </w:r>
    </w:p>
    <w:p w14:paraId="0900D762" w14:textId="77777777" w:rsidR="00CB0B27" w:rsidRPr="007F0DD5" w:rsidRDefault="00CB0B27" w:rsidP="00CB0B27">
      <w:pPr>
        <w:pStyle w:val="Paragraphedeliste"/>
        <w:widowControl w:val="0"/>
        <w:tabs>
          <w:tab w:val="left" w:pos="426"/>
        </w:tabs>
        <w:autoSpaceDE w:val="0"/>
        <w:autoSpaceDN w:val="0"/>
        <w:adjustRightInd w:val="0"/>
        <w:spacing w:after="0" w:line="276" w:lineRule="auto"/>
        <w:ind w:left="0"/>
        <w:rPr>
          <w:rFonts w:ascii="Tahoma" w:hAnsi="Tahoma" w:cs="Tahoma"/>
          <w:b/>
        </w:rPr>
      </w:pPr>
    </w:p>
    <w:p w14:paraId="70B81ECB" w14:textId="5AB9C332" w:rsidR="00501761" w:rsidRPr="00501761" w:rsidRDefault="00501761" w:rsidP="00501761">
      <w:pPr>
        <w:widowControl w:val="0"/>
        <w:autoSpaceDE w:val="0"/>
        <w:autoSpaceDN w:val="0"/>
        <w:adjustRightInd w:val="0"/>
        <w:spacing w:after="0" w:line="276" w:lineRule="auto"/>
        <w:ind w:firstLine="708"/>
        <w:jc w:val="both"/>
        <w:rPr>
          <w:rFonts w:ascii="Tahoma" w:hAnsi="Tahoma" w:cs="Tahoma"/>
        </w:rPr>
      </w:pPr>
      <w:r w:rsidRPr="00501761">
        <w:rPr>
          <w:rFonts w:ascii="Tahoma" w:hAnsi="Tahoma" w:cs="Tahoma"/>
        </w:rPr>
        <w:t>Tal como lo advirtió oportunamente la A-quo, previo a adentrarse en el estudio de la pensión pretendida en aplicación del artículo 12 del Acuerdo 049 de 1990, en el</w:t>
      </w:r>
      <w:r w:rsidRPr="00501761">
        <w:rPr>
          <w:rFonts w:ascii="Tahoma" w:hAnsi="Tahoma" w:cs="Tahoma"/>
          <w:i/>
        </w:rPr>
        <w:t xml:space="preserve"> sub lite</w:t>
      </w:r>
      <w:r w:rsidRPr="00501761">
        <w:rPr>
          <w:rFonts w:ascii="Tahoma" w:hAnsi="Tahoma" w:cs="Tahoma"/>
        </w:rPr>
        <w:t xml:space="preserve"> era necesario establecer si el régimen de transición del cual fue beneficiario el demandante, quien alcanzó los 60 años de edad el 2</w:t>
      </w:r>
      <w:r>
        <w:rPr>
          <w:rFonts w:ascii="Tahoma" w:hAnsi="Tahoma" w:cs="Tahoma"/>
        </w:rPr>
        <w:t xml:space="preserve">8 de junio de </w:t>
      </w:r>
      <w:r w:rsidRPr="00501761">
        <w:rPr>
          <w:rFonts w:ascii="Tahoma" w:hAnsi="Tahoma" w:cs="Tahoma"/>
        </w:rPr>
        <w:t>2012, se mantuvo incólume cuando entró a regir el Acto Legislativo 01 de 2005, norma que dispuso que dicho régimen sólo podría extenderse más allá del 31 de julio de 2010 –y hasta el año 2014-, para quienes tuvieran cotizadas al menos 750 semanas al 29 de julio de 2005.</w:t>
      </w:r>
    </w:p>
    <w:p w14:paraId="62823613" w14:textId="77777777" w:rsidR="00501761" w:rsidRPr="00501761" w:rsidRDefault="00501761" w:rsidP="00501761">
      <w:pPr>
        <w:tabs>
          <w:tab w:val="left" w:pos="748"/>
        </w:tabs>
        <w:spacing w:after="0" w:line="276" w:lineRule="auto"/>
        <w:jc w:val="both"/>
        <w:rPr>
          <w:rFonts w:ascii="Tahoma" w:hAnsi="Tahoma" w:cs="Tahoma"/>
        </w:rPr>
      </w:pPr>
    </w:p>
    <w:p w14:paraId="38615922" w14:textId="09A3E2ED" w:rsidR="00501761" w:rsidRPr="00501761" w:rsidRDefault="00501761" w:rsidP="00501761">
      <w:pPr>
        <w:tabs>
          <w:tab w:val="left" w:pos="748"/>
        </w:tabs>
        <w:spacing w:after="0" w:line="276" w:lineRule="auto"/>
        <w:jc w:val="both"/>
        <w:rPr>
          <w:rFonts w:ascii="Tahoma" w:hAnsi="Tahoma" w:cs="Tahoma"/>
          <w:bCs/>
        </w:rPr>
      </w:pPr>
      <w:r w:rsidRPr="00501761">
        <w:rPr>
          <w:rFonts w:ascii="Tahoma" w:hAnsi="Tahoma" w:cs="Tahoma"/>
          <w:bCs/>
        </w:rPr>
        <w:tab/>
        <w:t>De esta manera, basta remitirse al contenido de la historia laboral de carácter oficial allegada por la entidad demandada (</w:t>
      </w:r>
      <w:proofErr w:type="spellStart"/>
      <w:r w:rsidRPr="00501761">
        <w:rPr>
          <w:rFonts w:ascii="Tahoma" w:hAnsi="Tahoma" w:cs="Tahoma"/>
          <w:bCs/>
        </w:rPr>
        <w:t>fl</w:t>
      </w:r>
      <w:proofErr w:type="spellEnd"/>
      <w:r w:rsidRPr="00501761">
        <w:rPr>
          <w:rFonts w:ascii="Tahoma" w:hAnsi="Tahoma" w:cs="Tahoma"/>
          <w:bCs/>
        </w:rPr>
        <w:t>. 9</w:t>
      </w:r>
      <w:r>
        <w:rPr>
          <w:rFonts w:ascii="Tahoma" w:hAnsi="Tahoma" w:cs="Tahoma"/>
          <w:bCs/>
        </w:rPr>
        <w:t>3</w:t>
      </w:r>
      <w:r w:rsidRPr="00501761">
        <w:rPr>
          <w:rFonts w:ascii="Tahoma" w:hAnsi="Tahoma" w:cs="Tahoma"/>
          <w:bCs/>
        </w:rPr>
        <w:t xml:space="preserve"> y s.s.), para colegir que la decisión de primer grado se encuentra ajustada a derecho, pues en el reporte de semanas cotizadas aparecen reflejadas </w:t>
      </w:r>
      <w:r>
        <w:rPr>
          <w:rFonts w:ascii="Tahoma" w:hAnsi="Tahoma" w:cs="Tahoma"/>
          <w:bCs/>
        </w:rPr>
        <w:t>5</w:t>
      </w:r>
      <w:r w:rsidRPr="00501761">
        <w:rPr>
          <w:rFonts w:ascii="Tahoma" w:hAnsi="Tahoma" w:cs="Tahoma"/>
          <w:bCs/>
        </w:rPr>
        <w:t>44 al 29 de julio de 2005, sin que sea procedente tener en cuenta las semanas que echa de menos el actor por cuenta de</w:t>
      </w:r>
      <w:r>
        <w:rPr>
          <w:rFonts w:ascii="Tahoma" w:hAnsi="Tahoma" w:cs="Tahoma"/>
          <w:bCs/>
        </w:rPr>
        <w:t xml:space="preserve"> </w:t>
      </w:r>
      <w:r w:rsidRPr="00501761">
        <w:rPr>
          <w:rFonts w:ascii="Tahoma" w:hAnsi="Tahoma" w:cs="Tahoma"/>
          <w:bCs/>
        </w:rPr>
        <w:t>l</w:t>
      </w:r>
      <w:r>
        <w:rPr>
          <w:rFonts w:ascii="Tahoma" w:hAnsi="Tahoma" w:cs="Tahoma"/>
          <w:bCs/>
        </w:rPr>
        <w:t>os</w:t>
      </w:r>
      <w:r w:rsidRPr="00501761">
        <w:rPr>
          <w:rFonts w:ascii="Tahoma" w:hAnsi="Tahoma" w:cs="Tahoma"/>
          <w:bCs/>
        </w:rPr>
        <w:t xml:space="preserve"> empleador</w:t>
      </w:r>
      <w:r>
        <w:rPr>
          <w:rFonts w:ascii="Tahoma" w:hAnsi="Tahoma" w:cs="Tahoma"/>
          <w:bCs/>
        </w:rPr>
        <w:t>es</w:t>
      </w:r>
      <w:r w:rsidRPr="00501761">
        <w:rPr>
          <w:rFonts w:ascii="Tahoma" w:hAnsi="Tahoma" w:cs="Tahoma"/>
          <w:bCs/>
        </w:rPr>
        <w:t xml:space="preserve"> “</w:t>
      </w:r>
      <w:proofErr w:type="spellStart"/>
      <w:r>
        <w:rPr>
          <w:rFonts w:ascii="Tahoma" w:hAnsi="Tahoma" w:cs="Tahoma"/>
          <w:bCs/>
        </w:rPr>
        <w:t>Estruco</w:t>
      </w:r>
      <w:proofErr w:type="spellEnd"/>
      <w:r>
        <w:rPr>
          <w:rFonts w:ascii="Tahoma" w:hAnsi="Tahoma" w:cs="Tahoma"/>
          <w:bCs/>
        </w:rPr>
        <w:t xml:space="preserve"> Ltda.”, “Industrias Metálicas </w:t>
      </w:r>
      <w:proofErr w:type="spellStart"/>
      <w:r>
        <w:rPr>
          <w:rFonts w:ascii="Tahoma" w:hAnsi="Tahoma" w:cs="Tahoma"/>
          <w:bCs/>
        </w:rPr>
        <w:t>Aya</w:t>
      </w:r>
      <w:proofErr w:type="spellEnd"/>
      <w:r>
        <w:rPr>
          <w:rFonts w:ascii="Tahoma" w:hAnsi="Tahoma" w:cs="Tahoma"/>
          <w:bCs/>
        </w:rPr>
        <w:t xml:space="preserve"> Ltda.”, “Servicio Automotriz Ltda.</w:t>
      </w:r>
      <w:r w:rsidRPr="00501761">
        <w:rPr>
          <w:rFonts w:ascii="Tahoma" w:hAnsi="Tahoma" w:cs="Tahoma"/>
          <w:bCs/>
        </w:rPr>
        <w:t>”</w:t>
      </w:r>
      <w:r w:rsidR="00101A30">
        <w:rPr>
          <w:rFonts w:ascii="Tahoma" w:hAnsi="Tahoma" w:cs="Tahoma"/>
          <w:bCs/>
        </w:rPr>
        <w:t xml:space="preserve"> o “</w:t>
      </w:r>
      <w:proofErr w:type="spellStart"/>
      <w:r w:rsidR="00101A30">
        <w:rPr>
          <w:rFonts w:ascii="Tahoma" w:hAnsi="Tahoma" w:cs="Tahoma"/>
          <w:bCs/>
        </w:rPr>
        <w:t>Termotécnica</w:t>
      </w:r>
      <w:proofErr w:type="spellEnd"/>
      <w:r w:rsidR="00101A30">
        <w:rPr>
          <w:rFonts w:ascii="Tahoma" w:hAnsi="Tahoma" w:cs="Tahoma"/>
          <w:bCs/>
        </w:rPr>
        <w:t xml:space="preserve"> </w:t>
      </w:r>
      <w:proofErr w:type="spellStart"/>
      <w:r w:rsidR="00101A30">
        <w:rPr>
          <w:rFonts w:ascii="Tahoma" w:hAnsi="Tahoma" w:cs="Tahoma"/>
          <w:bCs/>
        </w:rPr>
        <w:t>Coindustrial</w:t>
      </w:r>
      <w:proofErr w:type="spellEnd"/>
      <w:r w:rsidR="00101A30">
        <w:rPr>
          <w:rFonts w:ascii="Tahoma" w:hAnsi="Tahoma" w:cs="Tahoma"/>
          <w:bCs/>
        </w:rPr>
        <w:t xml:space="preserve"> Ltda.”</w:t>
      </w:r>
      <w:r w:rsidRPr="00501761">
        <w:rPr>
          <w:rFonts w:ascii="Tahoma" w:hAnsi="Tahoma" w:cs="Tahoma"/>
          <w:bCs/>
        </w:rPr>
        <w:t xml:space="preserve">, toda vez que ellas fueron descartadas por parte de Colpensiones como </w:t>
      </w:r>
      <w:r w:rsidR="00101A30" w:rsidRPr="00101A30">
        <w:rPr>
          <w:rFonts w:ascii="Tahoma" w:hAnsi="Tahoma" w:cs="Tahoma"/>
          <w:b/>
          <w:bCs/>
          <w:i/>
        </w:rPr>
        <w:t>histórico borrado</w:t>
      </w:r>
      <w:r w:rsidR="00101A30">
        <w:rPr>
          <w:rFonts w:ascii="Tahoma" w:hAnsi="Tahoma" w:cs="Tahoma"/>
          <w:bCs/>
        </w:rPr>
        <w:t xml:space="preserve"> </w:t>
      </w:r>
      <w:r w:rsidRPr="00501761">
        <w:rPr>
          <w:rFonts w:ascii="Tahoma" w:hAnsi="Tahoma" w:cs="Tahoma"/>
          <w:bCs/>
          <w:i/>
        </w:rPr>
        <w:t>–en el proceso de consolidación de la información de sus afiliados-</w:t>
      </w:r>
      <w:r w:rsidRPr="00501761">
        <w:rPr>
          <w:rFonts w:ascii="Tahoma" w:hAnsi="Tahoma" w:cs="Tahoma"/>
          <w:bCs/>
        </w:rPr>
        <w:t xml:space="preserve"> </w:t>
      </w:r>
      <w:r w:rsidR="00101A30">
        <w:rPr>
          <w:rFonts w:ascii="Tahoma" w:hAnsi="Tahoma" w:cs="Tahoma"/>
          <w:bCs/>
        </w:rPr>
        <w:t xml:space="preserve">al constatar que dichos </w:t>
      </w:r>
      <w:r w:rsidRPr="00501761">
        <w:rPr>
          <w:rFonts w:ascii="Tahoma" w:hAnsi="Tahoma" w:cs="Tahoma"/>
          <w:bCs/>
        </w:rPr>
        <w:t>pago</w:t>
      </w:r>
      <w:r w:rsidR="00101A30">
        <w:rPr>
          <w:rFonts w:ascii="Tahoma" w:hAnsi="Tahoma" w:cs="Tahoma"/>
          <w:bCs/>
        </w:rPr>
        <w:t>s</w:t>
      </w:r>
      <w:r w:rsidRPr="00501761">
        <w:rPr>
          <w:rFonts w:ascii="Tahoma" w:hAnsi="Tahoma" w:cs="Tahoma"/>
          <w:bCs/>
        </w:rPr>
        <w:t xml:space="preserve"> no estaba</w:t>
      </w:r>
      <w:r w:rsidR="00101A30">
        <w:rPr>
          <w:rFonts w:ascii="Tahoma" w:hAnsi="Tahoma" w:cs="Tahoma"/>
          <w:bCs/>
        </w:rPr>
        <w:t>n</w:t>
      </w:r>
      <w:r w:rsidRPr="00501761">
        <w:rPr>
          <w:rFonts w:ascii="Tahoma" w:hAnsi="Tahoma" w:cs="Tahoma"/>
          <w:bCs/>
        </w:rPr>
        <w:t xml:space="preserve"> dirigido</w:t>
      </w:r>
      <w:r w:rsidR="00101A30">
        <w:rPr>
          <w:rFonts w:ascii="Tahoma" w:hAnsi="Tahoma" w:cs="Tahoma"/>
          <w:bCs/>
        </w:rPr>
        <w:t>s</w:t>
      </w:r>
      <w:r w:rsidRPr="00501761">
        <w:rPr>
          <w:rFonts w:ascii="Tahoma" w:hAnsi="Tahoma" w:cs="Tahoma"/>
          <w:bCs/>
        </w:rPr>
        <w:t xml:space="preserve"> a la cuenta del demandante sino a la de otra persona, el señor </w:t>
      </w:r>
      <w:r w:rsidR="00101A30">
        <w:rPr>
          <w:rFonts w:ascii="Tahoma" w:hAnsi="Tahoma" w:cs="Tahoma"/>
          <w:bCs/>
        </w:rPr>
        <w:t xml:space="preserve">Otto García </w:t>
      </w:r>
      <w:proofErr w:type="spellStart"/>
      <w:r w:rsidR="00101A30">
        <w:rPr>
          <w:rFonts w:ascii="Tahoma" w:hAnsi="Tahoma" w:cs="Tahoma"/>
          <w:bCs/>
        </w:rPr>
        <w:t>Fall</w:t>
      </w:r>
      <w:proofErr w:type="spellEnd"/>
      <w:r w:rsidRPr="00501761">
        <w:rPr>
          <w:rFonts w:ascii="Tahoma" w:hAnsi="Tahoma" w:cs="Tahoma"/>
          <w:bCs/>
        </w:rPr>
        <w:t>.</w:t>
      </w:r>
    </w:p>
    <w:p w14:paraId="09A54C37" w14:textId="77777777" w:rsidR="00501761" w:rsidRPr="00501761" w:rsidRDefault="00501761" w:rsidP="00501761">
      <w:pPr>
        <w:tabs>
          <w:tab w:val="left" w:pos="748"/>
        </w:tabs>
        <w:spacing w:after="0" w:line="276" w:lineRule="auto"/>
        <w:jc w:val="both"/>
        <w:rPr>
          <w:rFonts w:ascii="Tahoma" w:hAnsi="Tahoma" w:cs="Tahoma"/>
          <w:bCs/>
        </w:rPr>
      </w:pPr>
    </w:p>
    <w:p w14:paraId="417922A6" w14:textId="77777777" w:rsidR="0077696C" w:rsidRDefault="00501761" w:rsidP="00501761">
      <w:pPr>
        <w:tabs>
          <w:tab w:val="left" w:pos="748"/>
        </w:tabs>
        <w:spacing w:after="0" w:line="276" w:lineRule="auto"/>
        <w:jc w:val="both"/>
        <w:rPr>
          <w:rFonts w:ascii="Tahoma" w:hAnsi="Tahoma" w:cs="Tahoma"/>
          <w:bCs/>
        </w:rPr>
      </w:pPr>
      <w:r w:rsidRPr="00501761">
        <w:rPr>
          <w:rFonts w:ascii="Tahoma" w:hAnsi="Tahoma" w:cs="Tahoma"/>
          <w:bCs/>
        </w:rPr>
        <w:t xml:space="preserve"> </w:t>
      </w:r>
      <w:r w:rsidRPr="00501761">
        <w:rPr>
          <w:rFonts w:ascii="Tahoma" w:hAnsi="Tahoma" w:cs="Tahoma"/>
          <w:bCs/>
        </w:rPr>
        <w:tab/>
        <w:t xml:space="preserve">No puede pasarse por alto que el apoderado del actor </w:t>
      </w:r>
      <w:r w:rsidR="00101A30">
        <w:rPr>
          <w:rFonts w:ascii="Tahoma" w:hAnsi="Tahoma" w:cs="Tahoma"/>
          <w:bCs/>
        </w:rPr>
        <w:t>no</w:t>
      </w:r>
      <w:r w:rsidRPr="00501761">
        <w:rPr>
          <w:rFonts w:ascii="Tahoma" w:hAnsi="Tahoma" w:cs="Tahoma"/>
          <w:bCs/>
        </w:rPr>
        <w:t xml:space="preserve"> aportó una prueba que </w:t>
      </w:r>
      <w:r w:rsidR="00101A30">
        <w:rPr>
          <w:rFonts w:ascii="Tahoma" w:hAnsi="Tahoma" w:cs="Tahoma"/>
          <w:bCs/>
        </w:rPr>
        <w:t xml:space="preserve">desvirtuara lo anterior y </w:t>
      </w:r>
      <w:r w:rsidRPr="00501761">
        <w:rPr>
          <w:rFonts w:ascii="Tahoma" w:hAnsi="Tahoma" w:cs="Tahoma"/>
          <w:bCs/>
        </w:rPr>
        <w:t>diera visos de que efectivamente su cliente laboró a favor de aquel</w:t>
      </w:r>
      <w:r w:rsidR="0077696C">
        <w:rPr>
          <w:rFonts w:ascii="Tahoma" w:hAnsi="Tahoma" w:cs="Tahoma"/>
          <w:bCs/>
        </w:rPr>
        <w:t>los empleadores</w:t>
      </w:r>
      <w:r w:rsidRPr="00501761">
        <w:rPr>
          <w:rFonts w:ascii="Tahoma" w:hAnsi="Tahoma" w:cs="Tahoma"/>
          <w:bCs/>
        </w:rPr>
        <w:t xml:space="preserve"> en ese interregno</w:t>
      </w:r>
      <w:r w:rsidR="00101A30">
        <w:rPr>
          <w:rFonts w:ascii="Tahoma" w:hAnsi="Tahoma" w:cs="Tahoma"/>
          <w:bCs/>
        </w:rPr>
        <w:t xml:space="preserve">, limitándose a aportar una </w:t>
      </w:r>
      <w:r w:rsidR="0077696C">
        <w:rPr>
          <w:rFonts w:ascii="Tahoma" w:hAnsi="Tahoma" w:cs="Tahoma"/>
          <w:bCs/>
        </w:rPr>
        <w:t xml:space="preserve">historia laboral </w:t>
      </w:r>
      <w:r w:rsidR="00101A30">
        <w:rPr>
          <w:rFonts w:ascii="Tahoma" w:hAnsi="Tahoma" w:cs="Tahoma"/>
          <w:bCs/>
        </w:rPr>
        <w:t xml:space="preserve">en la expresamente se indica que no es válida para prestaciones económicas, </w:t>
      </w:r>
      <w:r w:rsidR="0077696C">
        <w:rPr>
          <w:rFonts w:ascii="Tahoma" w:hAnsi="Tahoma" w:cs="Tahoma"/>
          <w:bCs/>
        </w:rPr>
        <w:t xml:space="preserve">y </w:t>
      </w:r>
      <w:r w:rsidR="00101A30">
        <w:rPr>
          <w:rFonts w:ascii="Tahoma" w:hAnsi="Tahoma" w:cs="Tahoma"/>
          <w:bCs/>
        </w:rPr>
        <w:t>en la que, dicho sea de paso, se advierte</w:t>
      </w:r>
      <w:r w:rsidR="0077696C">
        <w:rPr>
          <w:rFonts w:ascii="Tahoma" w:hAnsi="Tahoma" w:cs="Tahoma"/>
          <w:bCs/>
        </w:rPr>
        <w:t xml:space="preserve"> la observación “ND o nota debito” </w:t>
      </w:r>
      <w:r w:rsidR="00101A30">
        <w:rPr>
          <w:rFonts w:ascii="Tahoma" w:hAnsi="Tahoma" w:cs="Tahoma"/>
          <w:bCs/>
        </w:rPr>
        <w:t>en l</w:t>
      </w:r>
      <w:r w:rsidR="0077696C">
        <w:rPr>
          <w:rFonts w:ascii="Tahoma" w:hAnsi="Tahoma" w:cs="Tahoma"/>
          <w:bCs/>
        </w:rPr>
        <w:t>o</w:t>
      </w:r>
      <w:r w:rsidR="00101A30">
        <w:rPr>
          <w:rFonts w:ascii="Tahoma" w:hAnsi="Tahoma" w:cs="Tahoma"/>
          <w:bCs/>
        </w:rPr>
        <w:t xml:space="preserve">s </w:t>
      </w:r>
      <w:r w:rsidR="0077696C">
        <w:rPr>
          <w:rFonts w:ascii="Tahoma" w:hAnsi="Tahoma" w:cs="Tahoma"/>
          <w:bCs/>
        </w:rPr>
        <w:t xml:space="preserve">periodos </w:t>
      </w:r>
      <w:r w:rsidR="00101A30">
        <w:rPr>
          <w:rFonts w:ascii="Tahoma" w:hAnsi="Tahoma" w:cs="Tahoma"/>
          <w:bCs/>
        </w:rPr>
        <w:t xml:space="preserve">que aparece el señor Otto García </w:t>
      </w:r>
      <w:proofErr w:type="spellStart"/>
      <w:r w:rsidR="00101A30">
        <w:rPr>
          <w:rFonts w:ascii="Tahoma" w:hAnsi="Tahoma" w:cs="Tahoma"/>
          <w:bCs/>
        </w:rPr>
        <w:t>Fall</w:t>
      </w:r>
      <w:proofErr w:type="spellEnd"/>
      <w:r w:rsidR="00101A30">
        <w:rPr>
          <w:rFonts w:ascii="Tahoma" w:hAnsi="Tahoma" w:cs="Tahoma"/>
          <w:bCs/>
        </w:rPr>
        <w:t>,</w:t>
      </w:r>
      <w:r w:rsidR="0077696C">
        <w:rPr>
          <w:rFonts w:ascii="Tahoma" w:hAnsi="Tahoma" w:cs="Tahoma"/>
          <w:bCs/>
        </w:rPr>
        <w:t xml:space="preserve"> de lo cual se deriva el posterior descarte que efectuara la administradora del fondo de pensiones.</w:t>
      </w:r>
    </w:p>
    <w:p w14:paraId="0EB7920F" w14:textId="77777777" w:rsidR="0077696C" w:rsidRDefault="0077696C" w:rsidP="00501761">
      <w:pPr>
        <w:tabs>
          <w:tab w:val="left" w:pos="748"/>
        </w:tabs>
        <w:spacing w:after="0" w:line="276" w:lineRule="auto"/>
        <w:jc w:val="both"/>
        <w:rPr>
          <w:rFonts w:ascii="Tahoma" w:hAnsi="Tahoma" w:cs="Tahoma"/>
          <w:bCs/>
        </w:rPr>
      </w:pPr>
    </w:p>
    <w:p w14:paraId="25698BCF" w14:textId="336B059E" w:rsidR="00501761" w:rsidRPr="00501761" w:rsidRDefault="0077696C" w:rsidP="00501761">
      <w:pPr>
        <w:tabs>
          <w:tab w:val="left" w:pos="748"/>
        </w:tabs>
        <w:spacing w:after="0" w:line="276" w:lineRule="auto"/>
        <w:jc w:val="both"/>
        <w:rPr>
          <w:rFonts w:ascii="Tahoma" w:hAnsi="Tahoma" w:cs="Tahoma"/>
          <w:bCs/>
        </w:rPr>
      </w:pPr>
      <w:r>
        <w:rPr>
          <w:rFonts w:ascii="Tahoma" w:hAnsi="Tahoma" w:cs="Tahoma"/>
          <w:bCs/>
        </w:rPr>
        <w:tab/>
        <w:t xml:space="preserve"> </w:t>
      </w:r>
      <w:r w:rsidR="00501761" w:rsidRPr="00501761">
        <w:rPr>
          <w:rFonts w:ascii="Tahoma" w:hAnsi="Tahoma" w:cs="Tahoma"/>
          <w:bCs/>
        </w:rPr>
        <w:t xml:space="preserve">Por lo tanto, al no desvirtuarse la información plasmada en la historia laboral de carácter oficial allegada por la demandada, actualizada al </w:t>
      </w:r>
      <w:r w:rsidR="00101A30">
        <w:rPr>
          <w:rFonts w:ascii="Tahoma" w:hAnsi="Tahoma" w:cs="Tahoma"/>
          <w:bCs/>
        </w:rPr>
        <w:t xml:space="preserve">4 de abril </w:t>
      </w:r>
      <w:r w:rsidR="00501761" w:rsidRPr="00501761">
        <w:rPr>
          <w:rFonts w:ascii="Tahoma" w:hAnsi="Tahoma" w:cs="Tahoma"/>
          <w:bCs/>
        </w:rPr>
        <w:t>de 201</w:t>
      </w:r>
      <w:r w:rsidR="00101A30">
        <w:rPr>
          <w:rFonts w:ascii="Tahoma" w:hAnsi="Tahoma" w:cs="Tahoma"/>
          <w:bCs/>
        </w:rPr>
        <w:t>6</w:t>
      </w:r>
      <w:r w:rsidR="00501761" w:rsidRPr="00501761">
        <w:rPr>
          <w:rFonts w:ascii="Tahoma" w:hAnsi="Tahoma" w:cs="Tahoma"/>
          <w:bCs/>
        </w:rPr>
        <w:t>, su contenido trasciende en el caso bajo estudio a efectos de negar la prestación reclamada.</w:t>
      </w:r>
    </w:p>
    <w:p w14:paraId="5D255605" w14:textId="77777777" w:rsidR="00501761" w:rsidRPr="00501761" w:rsidRDefault="00501761" w:rsidP="00501761">
      <w:pPr>
        <w:tabs>
          <w:tab w:val="left" w:pos="748"/>
        </w:tabs>
        <w:spacing w:after="0" w:line="276" w:lineRule="auto"/>
        <w:jc w:val="both"/>
        <w:rPr>
          <w:rFonts w:ascii="Tahoma" w:hAnsi="Tahoma" w:cs="Tahoma"/>
          <w:bCs/>
        </w:rPr>
      </w:pPr>
    </w:p>
    <w:p w14:paraId="7C61E524" w14:textId="0F2C7D00" w:rsidR="00501761" w:rsidRPr="00501761" w:rsidRDefault="00501761" w:rsidP="00501761">
      <w:pPr>
        <w:tabs>
          <w:tab w:val="left" w:pos="748"/>
        </w:tabs>
        <w:spacing w:after="0" w:line="276" w:lineRule="auto"/>
        <w:jc w:val="both"/>
        <w:rPr>
          <w:rFonts w:ascii="Tahoma" w:hAnsi="Tahoma" w:cs="Tahoma"/>
          <w:bCs/>
        </w:rPr>
      </w:pPr>
      <w:r w:rsidRPr="00501761">
        <w:rPr>
          <w:rFonts w:ascii="Tahoma" w:hAnsi="Tahoma" w:cs="Tahoma"/>
          <w:bCs/>
        </w:rPr>
        <w:tab/>
        <w:t>Por otra parte, tampoco puede concederse la pensión en aplicación de la Ley 100 de 1993 modificada por la Ley 797 de 2003, vigente al momento en que el actor cumplió los 60 años de edad -2</w:t>
      </w:r>
      <w:r w:rsidR="00101A30">
        <w:rPr>
          <w:rFonts w:ascii="Tahoma" w:hAnsi="Tahoma" w:cs="Tahoma"/>
          <w:bCs/>
        </w:rPr>
        <w:t>8 de junio d</w:t>
      </w:r>
      <w:r w:rsidRPr="00501761">
        <w:rPr>
          <w:rFonts w:ascii="Tahoma" w:hAnsi="Tahoma" w:cs="Tahoma"/>
          <w:bCs/>
        </w:rPr>
        <w:t xml:space="preserve">e 2012-, pues a esa fecha exigía 1225 semanas cotizadas, </w:t>
      </w:r>
      <w:r w:rsidR="00101A30">
        <w:rPr>
          <w:rFonts w:ascii="Tahoma" w:hAnsi="Tahoma" w:cs="Tahoma"/>
          <w:bCs/>
        </w:rPr>
        <w:t>de las cuales cuenta con 843,44</w:t>
      </w:r>
      <w:r w:rsidRPr="00501761">
        <w:rPr>
          <w:rFonts w:ascii="Tahoma" w:hAnsi="Tahoma" w:cs="Tahoma"/>
          <w:bCs/>
        </w:rPr>
        <w:t>.</w:t>
      </w:r>
    </w:p>
    <w:p w14:paraId="52A0826C" w14:textId="77777777" w:rsidR="00501761" w:rsidRPr="00501761" w:rsidRDefault="00501761" w:rsidP="00501761">
      <w:pPr>
        <w:tabs>
          <w:tab w:val="left" w:pos="748"/>
        </w:tabs>
        <w:spacing w:after="0" w:line="276" w:lineRule="auto"/>
        <w:jc w:val="both"/>
        <w:rPr>
          <w:rFonts w:ascii="Tahoma" w:hAnsi="Tahoma" w:cs="Tahoma"/>
          <w:bCs/>
        </w:rPr>
      </w:pPr>
    </w:p>
    <w:p w14:paraId="72B85C3F" w14:textId="77777777" w:rsidR="00501761" w:rsidRPr="00501761" w:rsidRDefault="00501761" w:rsidP="00501761">
      <w:pPr>
        <w:tabs>
          <w:tab w:val="left" w:pos="748"/>
        </w:tabs>
        <w:spacing w:after="0" w:line="276" w:lineRule="auto"/>
        <w:jc w:val="both"/>
        <w:rPr>
          <w:rFonts w:ascii="Tahoma" w:hAnsi="Tahoma" w:cs="Tahoma"/>
          <w:bCs/>
        </w:rPr>
      </w:pPr>
      <w:r w:rsidRPr="00501761">
        <w:rPr>
          <w:rFonts w:ascii="Tahoma" w:hAnsi="Tahoma" w:cs="Tahoma"/>
          <w:bCs/>
        </w:rPr>
        <w:tab/>
        <w:t>Por lo brevemente expuesto, se confirmará la decisión de primer grado.</w:t>
      </w:r>
    </w:p>
    <w:p w14:paraId="25B7D61F" w14:textId="77777777" w:rsidR="00501761" w:rsidRPr="00501761" w:rsidRDefault="00501761" w:rsidP="00501761">
      <w:pPr>
        <w:tabs>
          <w:tab w:val="left" w:pos="748"/>
        </w:tabs>
        <w:spacing w:after="0" w:line="276" w:lineRule="auto"/>
        <w:jc w:val="both"/>
        <w:rPr>
          <w:rFonts w:ascii="Tahoma" w:hAnsi="Tahoma" w:cs="Tahoma"/>
        </w:rPr>
      </w:pPr>
    </w:p>
    <w:p w14:paraId="189E3935" w14:textId="77777777" w:rsidR="00501761" w:rsidRPr="00501761" w:rsidRDefault="00501761" w:rsidP="00501761">
      <w:pPr>
        <w:tabs>
          <w:tab w:val="left" w:pos="748"/>
        </w:tabs>
        <w:spacing w:after="0" w:line="276" w:lineRule="auto"/>
        <w:jc w:val="both"/>
        <w:rPr>
          <w:rFonts w:ascii="Tahoma" w:hAnsi="Tahoma" w:cs="Tahoma"/>
        </w:rPr>
      </w:pPr>
      <w:r w:rsidRPr="00501761">
        <w:rPr>
          <w:rFonts w:ascii="Tahoma" w:hAnsi="Tahoma" w:cs="Tahoma"/>
        </w:rPr>
        <w:lastRenderedPageBreak/>
        <w:tab/>
        <w:t>Las costas en esta instancia correrán a cargo de la parte apelante y a favor de Colpensiones en un 100% y se liquidarán por la secretaría del Juzgado de origen.</w:t>
      </w:r>
    </w:p>
    <w:p w14:paraId="090566D9" w14:textId="77777777" w:rsidR="00501761" w:rsidRPr="00501761" w:rsidRDefault="00501761" w:rsidP="00501761">
      <w:pPr>
        <w:pStyle w:val="Retraitcorpsdetexte"/>
        <w:spacing w:line="276" w:lineRule="auto"/>
        <w:rPr>
          <w:sz w:val="22"/>
          <w:szCs w:val="22"/>
        </w:rPr>
      </w:pPr>
      <w:r w:rsidRPr="00501761">
        <w:rPr>
          <w:sz w:val="22"/>
          <w:szCs w:val="22"/>
        </w:rPr>
        <w:t xml:space="preserve">                                                                                                                                                </w:t>
      </w:r>
    </w:p>
    <w:p w14:paraId="2F4735FA" w14:textId="77777777" w:rsidR="00501761" w:rsidRDefault="00501761" w:rsidP="00501761">
      <w:pPr>
        <w:pStyle w:val="Retraitcorpsdetexte"/>
        <w:spacing w:line="276" w:lineRule="auto"/>
        <w:rPr>
          <w:sz w:val="22"/>
          <w:szCs w:val="22"/>
        </w:rPr>
      </w:pPr>
      <w:r w:rsidRPr="00501761">
        <w:rPr>
          <w:sz w:val="22"/>
          <w:szCs w:val="22"/>
        </w:rPr>
        <w:t xml:space="preserve">En mérito de lo expuesto, el </w:t>
      </w:r>
      <w:r w:rsidRPr="00501761">
        <w:rPr>
          <w:b/>
          <w:sz w:val="22"/>
          <w:szCs w:val="22"/>
        </w:rPr>
        <w:t>Tribunal Superior del Distrito Judicial de Pereira (Risaralda)</w:t>
      </w:r>
      <w:r w:rsidRPr="00501761">
        <w:rPr>
          <w:sz w:val="22"/>
          <w:szCs w:val="22"/>
        </w:rPr>
        <w:t xml:space="preserve">, </w:t>
      </w:r>
      <w:r w:rsidRPr="00501761">
        <w:rPr>
          <w:b/>
          <w:sz w:val="22"/>
          <w:szCs w:val="22"/>
        </w:rPr>
        <w:t>Sala de Decisión Laboral No. 1</w:t>
      </w:r>
      <w:r w:rsidRPr="00501761">
        <w:rPr>
          <w:sz w:val="22"/>
          <w:szCs w:val="22"/>
        </w:rPr>
        <w:t>, administrando justicia en nombre de la República y por autoridad de la Ley,</w:t>
      </w:r>
    </w:p>
    <w:p w14:paraId="2BC352C5" w14:textId="77777777" w:rsidR="0077696C" w:rsidRPr="00501761" w:rsidRDefault="0077696C" w:rsidP="00501761">
      <w:pPr>
        <w:pStyle w:val="Retraitcorpsdetexte"/>
        <w:spacing w:line="276" w:lineRule="auto"/>
        <w:rPr>
          <w:sz w:val="22"/>
          <w:szCs w:val="22"/>
        </w:rPr>
      </w:pPr>
    </w:p>
    <w:p w14:paraId="49A006F1" w14:textId="77777777" w:rsidR="00501761" w:rsidRPr="00501761" w:rsidRDefault="00501761" w:rsidP="00501761">
      <w:pPr>
        <w:widowControl w:val="0"/>
        <w:autoSpaceDE w:val="0"/>
        <w:autoSpaceDN w:val="0"/>
        <w:adjustRightInd w:val="0"/>
        <w:spacing w:after="0" w:line="276" w:lineRule="auto"/>
        <w:jc w:val="center"/>
        <w:rPr>
          <w:rFonts w:ascii="Tahoma" w:hAnsi="Tahoma" w:cs="Tahoma"/>
          <w:b/>
        </w:rPr>
      </w:pPr>
      <w:r w:rsidRPr="00501761">
        <w:rPr>
          <w:rFonts w:ascii="Tahoma" w:hAnsi="Tahoma" w:cs="Tahoma"/>
          <w:b/>
        </w:rPr>
        <w:t>RESUELVE:</w:t>
      </w:r>
    </w:p>
    <w:p w14:paraId="1B3717C1" w14:textId="77777777" w:rsidR="00501761" w:rsidRPr="00501761" w:rsidRDefault="00501761" w:rsidP="00501761">
      <w:pPr>
        <w:widowControl w:val="0"/>
        <w:autoSpaceDE w:val="0"/>
        <w:autoSpaceDN w:val="0"/>
        <w:adjustRightInd w:val="0"/>
        <w:spacing w:after="0" w:line="276" w:lineRule="auto"/>
        <w:jc w:val="both"/>
        <w:rPr>
          <w:rFonts w:ascii="Tahoma" w:hAnsi="Tahoma" w:cs="Tahoma"/>
        </w:rPr>
      </w:pPr>
    </w:p>
    <w:p w14:paraId="2B97168A" w14:textId="574674A1" w:rsidR="00501761" w:rsidRPr="00501761" w:rsidRDefault="00501761" w:rsidP="00501761">
      <w:pPr>
        <w:spacing w:after="0" w:line="276" w:lineRule="auto"/>
        <w:ind w:firstLine="708"/>
        <w:jc w:val="both"/>
        <w:rPr>
          <w:rFonts w:ascii="Tahoma" w:hAnsi="Tahoma" w:cs="Tahoma"/>
        </w:rPr>
      </w:pPr>
      <w:r w:rsidRPr="00501761">
        <w:rPr>
          <w:rFonts w:ascii="Tahoma" w:hAnsi="Tahoma" w:cs="Tahoma"/>
          <w:b/>
          <w:u w:val="single"/>
        </w:rPr>
        <w:t>PRIMERO</w:t>
      </w:r>
      <w:r w:rsidRPr="00501761">
        <w:rPr>
          <w:rFonts w:ascii="Tahoma" w:hAnsi="Tahoma" w:cs="Tahoma"/>
        </w:rPr>
        <w:t xml:space="preserve">.- </w:t>
      </w:r>
      <w:r w:rsidRPr="00501761">
        <w:rPr>
          <w:rFonts w:ascii="Tahoma" w:hAnsi="Tahoma" w:cs="Tahoma"/>
          <w:b/>
        </w:rPr>
        <w:t>CONFIRMAR</w:t>
      </w:r>
      <w:r w:rsidRPr="00501761">
        <w:rPr>
          <w:rFonts w:ascii="Tahoma" w:hAnsi="Tahoma" w:cs="Tahoma"/>
        </w:rPr>
        <w:t xml:space="preserve"> la sentencia dictada el </w:t>
      </w:r>
      <w:r w:rsidR="0009106D">
        <w:rPr>
          <w:rFonts w:ascii="Tahoma" w:hAnsi="Tahoma" w:cs="Tahoma"/>
        </w:rPr>
        <w:t>11</w:t>
      </w:r>
      <w:r w:rsidRPr="00501761">
        <w:rPr>
          <w:rFonts w:ascii="Tahoma" w:hAnsi="Tahoma" w:cs="Tahoma"/>
        </w:rPr>
        <w:t xml:space="preserve"> de </w:t>
      </w:r>
      <w:r w:rsidR="0009106D">
        <w:rPr>
          <w:rFonts w:ascii="Tahoma" w:hAnsi="Tahoma" w:cs="Tahoma"/>
        </w:rPr>
        <w:t xml:space="preserve">abril </w:t>
      </w:r>
      <w:r w:rsidRPr="00501761">
        <w:rPr>
          <w:rFonts w:ascii="Tahoma" w:hAnsi="Tahoma" w:cs="Tahoma"/>
        </w:rPr>
        <w:t>de 201</w:t>
      </w:r>
      <w:r w:rsidR="0009106D">
        <w:rPr>
          <w:rFonts w:ascii="Tahoma" w:hAnsi="Tahoma" w:cs="Tahoma"/>
        </w:rPr>
        <w:t>6</w:t>
      </w:r>
      <w:r w:rsidRPr="00501761">
        <w:rPr>
          <w:rFonts w:ascii="Tahoma" w:hAnsi="Tahoma" w:cs="Tahoma"/>
        </w:rPr>
        <w:t xml:space="preserve"> por el Juzgado </w:t>
      </w:r>
      <w:r w:rsidR="0009106D">
        <w:rPr>
          <w:rFonts w:ascii="Tahoma" w:hAnsi="Tahoma" w:cs="Tahoma"/>
        </w:rPr>
        <w:t xml:space="preserve">Tercero </w:t>
      </w:r>
      <w:r w:rsidRPr="00501761">
        <w:rPr>
          <w:rFonts w:ascii="Tahoma" w:hAnsi="Tahoma" w:cs="Tahoma"/>
        </w:rPr>
        <w:t xml:space="preserve">Laboral del Circuito de Pereira dentro del proceso iniciado por </w:t>
      </w:r>
      <w:r w:rsidR="0009106D">
        <w:rPr>
          <w:rFonts w:ascii="Tahoma" w:hAnsi="Tahoma" w:cs="Tahoma"/>
        </w:rPr>
        <w:t xml:space="preserve">José Horacio Gutiérrez Cardona </w:t>
      </w:r>
      <w:r w:rsidRPr="00501761">
        <w:rPr>
          <w:rFonts w:ascii="Tahoma" w:hAnsi="Tahoma" w:cs="Tahoma"/>
        </w:rPr>
        <w:t>en contra de COLPENSIONES.</w:t>
      </w:r>
    </w:p>
    <w:p w14:paraId="5E48744A" w14:textId="77777777" w:rsidR="00501761" w:rsidRPr="00501761" w:rsidRDefault="00501761" w:rsidP="00501761">
      <w:pPr>
        <w:spacing w:after="0" w:line="276" w:lineRule="auto"/>
        <w:ind w:firstLine="708"/>
        <w:jc w:val="both"/>
        <w:rPr>
          <w:rFonts w:ascii="Tahoma" w:hAnsi="Tahoma" w:cs="Tahoma"/>
          <w:lang w:val="es-ES_tradnl"/>
        </w:rPr>
      </w:pPr>
    </w:p>
    <w:p w14:paraId="1CA211A7" w14:textId="77777777" w:rsidR="00501761" w:rsidRPr="00501761" w:rsidRDefault="00501761" w:rsidP="00501761">
      <w:pPr>
        <w:tabs>
          <w:tab w:val="left" w:pos="748"/>
        </w:tabs>
        <w:spacing w:after="0" w:line="276" w:lineRule="auto"/>
        <w:jc w:val="both"/>
        <w:rPr>
          <w:rFonts w:ascii="Tahoma" w:hAnsi="Tahoma" w:cs="Tahoma"/>
        </w:rPr>
      </w:pPr>
      <w:r w:rsidRPr="00501761">
        <w:rPr>
          <w:rFonts w:ascii="Tahoma" w:hAnsi="Tahoma" w:cs="Tahoma"/>
          <w:b/>
        </w:rPr>
        <w:tab/>
        <w:t>SEGUNDO</w:t>
      </w:r>
      <w:r w:rsidRPr="00501761">
        <w:rPr>
          <w:rFonts w:ascii="Tahoma" w:hAnsi="Tahoma" w:cs="Tahoma"/>
        </w:rPr>
        <w:t>: Costas en esta instancia a cargo de la parte apelante y a favor de Colpensiones en un 100%. Liquídense por la secretaría del Juzgado de origen.</w:t>
      </w:r>
    </w:p>
    <w:p w14:paraId="108BF42F" w14:textId="77777777" w:rsidR="00501761" w:rsidRPr="00501761" w:rsidRDefault="00501761" w:rsidP="00501761">
      <w:pPr>
        <w:spacing w:after="0" w:line="276" w:lineRule="auto"/>
        <w:ind w:firstLine="709"/>
        <w:jc w:val="both"/>
        <w:rPr>
          <w:rFonts w:ascii="Tahoma" w:hAnsi="Tahoma" w:cs="Tahoma"/>
        </w:rPr>
      </w:pPr>
    </w:p>
    <w:p w14:paraId="6423719C" w14:textId="77777777" w:rsidR="00501761" w:rsidRPr="00501761" w:rsidRDefault="00501761" w:rsidP="00501761">
      <w:pPr>
        <w:widowControl w:val="0"/>
        <w:autoSpaceDE w:val="0"/>
        <w:autoSpaceDN w:val="0"/>
        <w:adjustRightInd w:val="0"/>
        <w:spacing w:after="0" w:line="276" w:lineRule="auto"/>
        <w:jc w:val="both"/>
        <w:rPr>
          <w:rFonts w:ascii="Tahoma" w:hAnsi="Tahoma" w:cs="Tahoma"/>
          <w:bCs/>
        </w:rPr>
      </w:pPr>
      <w:r w:rsidRPr="00501761">
        <w:rPr>
          <w:rFonts w:ascii="Tahoma" w:hAnsi="Tahoma" w:cs="Tahoma"/>
        </w:rPr>
        <w:tab/>
      </w:r>
      <w:r w:rsidRPr="00501761">
        <w:rPr>
          <w:rFonts w:ascii="Tahoma" w:hAnsi="Tahoma" w:cs="Tahoma"/>
          <w:bCs/>
        </w:rPr>
        <w:t>Notificación surtida en estrados.</w:t>
      </w:r>
    </w:p>
    <w:p w14:paraId="3ECA52E7" w14:textId="77777777" w:rsidR="00501761" w:rsidRPr="00501761" w:rsidRDefault="00501761" w:rsidP="00501761">
      <w:pPr>
        <w:widowControl w:val="0"/>
        <w:autoSpaceDE w:val="0"/>
        <w:autoSpaceDN w:val="0"/>
        <w:adjustRightInd w:val="0"/>
        <w:spacing w:after="0" w:line="276" w:lineRule="auto"/>
        <w:jc w:val="both"/>
        <w:rPr>
          <w:rFonts w:ascii="Tahoma" w:hAnsi="Tahoma" w:cs="Tahoma"/>
          <w:bCs/>
        </w:rPr>
      </w:pPr>
    </w:p>
    <w:p w14:paraId="72DB2A9A" w14:textId="77777777" w:rsidR="00501761" w:rsidRPr="00501761" w:rsidRDefault="00501761" w:rsidP="00501761">
      <w:pPr>
        <w:widowControl w:val="0"/>
        <w:autoSpaceDE w:val="0"/>
        <w:autoSpaceDN w:val="0"/>
        <w:adjustRightInd w:val="0"/>
        <w:spacing w:after="0" w:line="276" w:lineRule="auto"/>
        <w:ind w:firstLine="708"/>
        <w:jc w:val="both"/>
        <w:rPr>
          <w:rFonts w:ascii="Tahoma" w:hAnsi="Tahoma" w:cs="Tahoma"/>
        </w:rPr>
      </w:pPr>
      <w:r w:rsidRPr="00501761">
        <w:rPr>
          <w:rFonts w:ascii="Tahoma" w:hAnsi="Tahoma" w:cs="Tahoma"/>
        </w:rPr>
        <w:t>Cúmplase y devuélvase el expediente al Juzgado de origen.</w:t>
      </w:r>
    </w:p>
    <w:p w14:paraId="5CFE491C" w14:textId="77777777" w:rsidR="00501761" w:rsidRPr="00501761" w:rsidRDefault="00501761" w:rsidP="00501761">
      <w:pPr>
        <w:widowControl w:val="0"/>
        <w:autoSpaceDE w:val="0"/>
        <w:autoSpaceDN w:val="0"/>
        <w:adjustRightInd w:val="0"/>
        <w:spacing w:after="0" w:line="276" w:lineRule="auto"/>
        <w:jc w:val="both"/>
        <w:rPr>
          <w:rFonts w:ascii="Tahoma" w:hAnsi="Tahoma" w:cs="Tahoma"/>
        </w:rPr>
      </w:pPr>
      <w:r w:rsidRPr="00501761">
        <w:rPr>
          <w:rFonts w:ascii="Tahoma" w:hAnsi="Tahoma" w:cs="Tahoma"/>
        </w:rPr>
        <w:tab/>
      </w:r>
    </w:p>
    <w:p w14:paraId="2247980E" w14:textId="77777777" w:rsidR="00501761" w:rsidRPr="00501761" w:rsidRDefault="00501761" w:rsidP="00501761">
      <w:pPr>
        <w:spacing w:after="0" w:line="276" w:lineRule="auto"/>
        <w:ind w:firstLine="708"/>
        <w:jc w:val="both"/>
        <w:rPr>
          <w:rFonts w:ascii="Tahoma" w:hAnsi="Tahoma" w:cs="Tahoma"/>
        </w:rPr>
      </w:pPr>
      <w:r w:rsidRPr="00501761">
        <w:rPr>
          <w:rFonts w:ascii="Tahoma" w:hAnsi="Tahoma" w:cs="Tahoma"/>
        </w:rPr>
        <w:t>La Magistrada,</w:t>
      </w:r>
    </w:p>
    <w:p w14:paraId="2FA1259B" w14:textId="77777777" w:rsidR="00501761" w:rsidRPr="00501761" w:rsidRDefault="00501761" w:rsidP="00501761">
      <w:pPr>
        <w:spacing w:after="0" w:line="276" w:lineRule="auto"/>
        <w:rPr>
          <w:rFonts w:ascii="Tahoma" w:hAnsi="Tahoma" w:cs="Tahoma"/>
        </w:rPr>
      </w:pPr>
    </w:p>
    <w:p w14:paraId="4A5BDBB8" w14:textId="77777777" w:rsidR="00501761" w:rsidRPr="00501761" w:rsidRDefault="00501761" w:rsidP="00501761">
      <w:pPr>
        <w:spacing w:after="0" w:line="276" w:lineRule="auto"/>
        <w:rPr>
          <w:rFonts w:ascii="Tahoma" w:hAnsi="Tahoma" w:cs="Tahoma"/>
        </w:rPr>
      </w:pPr>
    </w:p>
    <w:p w14:paraId="4108FBD5" w14:textId="77777777" w:rsidR="00501761" w:rsidRPr="00501761" w:rsidRDefault="00501761" w:rsidP="00501761">
      <w:pPr>
        <w:spacing w:after="0" w:line="276" w:lineRule="auto"/>
        <w:rPr>
          <w:rFonts w:ascii="Tahoma" w:hAnsi="Tahoma" w:cs="Tahoma"/>
        </w:rPr>
      </w:pPr>
    </w:p>
    <w:p w14:paraId="10B1F9FE" w14:textId="77777777" w:rsidR="00501761" w:rsidRPr="00501761" w:rsidRDefault="00501761" w:rsidP="00501761">
      <w:pPr>
        <w:spacing w:after="0" w:line="276" w:lineRule="auto"/>
        <w:rPr>
          <w:rFonts w:ascii="Tahoma" w:hAnsi="Tahoma" w:cs="Tahoma"/>
        </w:rPr>
      </w:pPr>
    </w:p>
    <w:p w14:paraId="16D0300F" w14:textId="77777777" w:rsidR="00501761" w:rsidRPr="00501761" w:rsidRDefault="00501761" w:rsidP="00501761">
      <w:pPr>
        <w:pStyle w:val="Titre3"/>
        <w:spacing w:before="0" w:line="276" w:lineRule="auto"/>
        <w:jc w:val="center"/>
        <w:rPr>
          <w:rFonts w:ascii="Tahoma" w:hAnsi="Tahoma" w:cs="Tahoma"/>
          <w:b/>
          <w:bCs/>
          <w:color w:val="auto"/>
          <w:sz w:val="22"/>
          <w:szCs w:val="22"/>
        </w:rPr>
      </w:pPr>
      <w:r w:rsidRPr="00501761">
        <w:rPr>
          <w:rFonts w:ascii="Tahoma" w:hAnsi="Tahoma" w:cs="Tahoma"/>
          <w:b/>
          <w:color w:val="auto"/>
          <w:sz w:val="22"/>
          <w:szCs w:val="22"/>
        </w:rPr>
        <w:t>ANA LUCÍA CAICEDO CALDERÓN</w:t>
      </w:r>
    </w:p>
    <w:p w14:paraId="4BD07E6C" w14:textId="77777777" w:rsidR="00501761" w:rsidRPr="00501761" w:rsidRDefault="00501761" w:rsidP="00501761">
      <w:pPr>
        <w:spacing w:after="0" w:line="276" w:lineRule="auto"/>
        <w:ind w:firstLine="708"/>
        <w:jc w:val="both"/>
        <w:rPr>
          <w:rFonts w:ascii="Tahoma" w:hAnsi="Tahoma" w:cs="Tahoma"/>
        </w:rPr>
      </w:pPr>
    </w:p>
    <w:p w14:paraId="188EE04F" w14:textId="77777777" w:rsidR="00501761" w:rsidRPr="00501761" w:rsidRDefault="00501761" w:rsidP="00501761">
      <w:pPr>
        <w:spacing w:after="0" w:line="276" w:lineRule="auto"/>
        <w:ind w:firstLine="708"/>
        <w:jc w:val="both"/>
        <w:rPr>
          <w:rFonts w:ascii="Tahoma" w:hAnsi="Tahoma" w:cs="Tahoma"/>
        </w:rPr>
      </w:pPr>
    </w:p>
    <w:p w14:paraId="3C3FFFD4" w14:textId="77777777" w:rsidR="00501761" w:rsidRPr="00501761" w:rsidRDefault="00501761" w:rsidP="00501761">
      <w:pPr>
        <w:spacing w:after="0" w:line="276" w:lineRule="auto"/>
        <w:ind w:firstLine="708"/>
        <w:jc w:val="both"/>
        <w:rPr>
          <w:rFonts w:ascii="Tahoma" w:hAnsi="Tahoma" w:cs="Tahoma"/>
        </w:rPr>
      </w:pPr>
      <w:r w:rsidRPr="00501761">
        <w:rPr>
          <w:rFonts w:ascii="Tahoma" w:hAnsi="Tahoma" w:cs="Tahoma"/>
        </w:rPr>
        <w:t>Los Magistrados,</w:t>
      </w:r>
    </w:p>
    <w:p w14:paraId="7E464CA4" w14:textId="77777777" w:rsidR="00501761" w:rsidRPr="00501761" w:rsidRDefault="00501761" w:rsidP="00501761">
      <w:pPr>
        <w:spacing w:after="0" w:line="276" w:lineRule="auto"/>
        <w:ind w:firstLine="708"/>
        <w:jc w:val="both"/>
        <w:rPr>
          <w:rFonts w:ascii="Tahoma" w:hAnsi="Tahoma" w:cs="Tahoma"/>
        </w:rPr>
      </w:pPr>
    </w:p>
    <w:p w14:paraId="69F72D9B" w14:textId="77777777" w:rsidR="00501761" w:rsidRPr="00501761" w:rsidRDefault="00501761" w:rsidP="00501761">
      <w:pPr>
        <w:spacing w:after="0" w:line="276" w:lineRule="auto"/>
        <w:rPr>
          <w:rFonts w:ascii="Tahoma" w:hAnsi="Tahoma" w:cs="Tahoma"/>
          <w:b/>
        </w:rPr>
      </w:pPr>
    </w:p>
    <w:p w14:paraId="4A9D813A" w14:textId="77777777" w:rsidR="00501761" w:rsidRPr="00501761" w:rsidRDefault="00501761" w:rsidP="00501761">
      <w:pPr>
        <w:spacing w:after="0" w:line="276" w:lineRule="auto"/>
        <w:rPr>
          <w:rFonts w:ascii="Tahoma" w:hAnsi="Tahoma" w:cs="Tahoma"/>
          <w:b/>
        </w:rPr>
      </w:pPr>
    </w:p>
    <w:p w14:paraId="177379D2" w14:textId="77777777" w:rsidR="00501761" w:rsidRPr="00501761" w:rsidRDefault="00501761" w:rsidP="00501761">
      <w:pPr>
        <w:spacing w:after="0" w:line="276" w:lineRule="auto"/>
        <w:rPr>
          <w:rFonts w:ascii="Tahoma" w:hAnsi="Tahoma" w:cs="Tahoma"/>
          <w:b/>
        </w:rPr>
      </w:pPr>
    </w:p>
    <w:p w14:paraId="44152868" w14:textId="77777777" w:rsidR="00501761" w:rsidRPr="00501761" w:rsidRDefault="00501761" w:rsidP="00501761">
      <w:pPr>
        <w:spacing w:after="0" w:line="276" w:lineRule="auto"/>
        <w:rPr>
          <w:rFonts w:ascii="Tahoma" w:hAnsi="Tahoma" w:cs="Tahoma"/>
          <w:b/>
        </w:rPr>
      </w:pPr>
    </w:p>
    <w:p w14:paraId="7ABC03AE" w14:textId="77777777" w:rsidR="00501761" w:rsidRPr="00501761" w:rsidRDefault="00501761" w:rsidP="00501761">
      <w:pPr>
        <w:spacing w:after="0" w:line="276" w:lineRule="auto"/>
        <w:jc w:val="center"/>
        <w:rPr>
          <w:rFonts w:ascii="Tahoma" w:hAnsi="Tahoma" w:cs="Tahoma"/>
          <w:b/>
        </w:rPr>
      </w:pPr>
      <w:r w:rsidRPr="00501761">
        <w:rPr>
          <w:rFonts w:ascii="Tahoma" w:hAnsi="Tahoma" w:cs="Tahoma"/>
          <w:b/>
        </w:rPr>
        <w:t>JULIO CÉSAR SALAZAR MUÑOZ</w:t>
      </w:r>
      <w:r w:rsidRPr="00501761">
        <w:rPr>
          <w:rFonts w:ascii="Tahoma" w:hAnsi="Tahoma" w:cs="Tahoma"/>
          <w:b/>
        </w:rPr>
        <w:tab/>
        <w:t xml:space="preserve">                             FRANCISCO JAVIER TAMAYO TABARES</w:t>
      </w:r>
    </w:p>
    <w:p w14:paraId="433899EC" w14:textId="77777777" w:rsidR="00402FE0" w:rsidRPr="00E201C7" w:rsidRDefault="00402FE0">
      <w:pPr>
        <w:spacing w:line="276" w:lineRule="auto"/>
        <w:jc w:val="center"/>
        <w:rPr>
          <w:rFonts w:ascii="Tahoma" w:hAnsi="Tahoma" w:cs="Tahoma"/>
        </w:rPr>
      </w:pPr>
    </w:p>
    <w:sectPr w:rsidR="00402FE0" w:rsidRPr="00E201C7" w:rsidSect="00980381">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E9C0F" w14:textId="77777777" w:rsidR="00A3500C" w:rsidRDefault="00A3500C" w:rsidP="00B02698">
      <w:pPr>
        <w:spacing w:after="0" w:line="240" w:lineRule="auto"/>
      </w:pPr>
      <w:r>
        <w:separator/>
      </w:r>
    </w:p>
  </w:endnote>
  <w:endnote w:type="continuationSeparator" w:id="0">
    <w:p w14:paraId="2A5A6B04" w14:textId="77777777" w:rsidR="00A3500C" w:rsidRDefault="00A3500C" w:rsidP="00B0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51499"/>
      <w:docPartObj>
        <w:docPartGallery w:val="Page Numbers (Bottom of Page)"/>
        <w:docPartUnique/>
      </w:docPartObj>
    </w:sdtPr>
    <w:sdtEndPr/>
    <w:sdtContent>
      <w:p w14:paraId="74AB0BCB" w14:textId="77777777" w:rsidR="00FF3E0D" w:rsidRDefault="00FF3E0D">
        <w:pPr>
          <w:pStyle w:val="Pieddepage"/>
          <w:jc w:val="right"/>
        </w:pPr>
        <w:r>
          <w:fldChar w:fldCharType="begin"/>
        </w:r>
        <w:r>
          <w:instrText>PAGE   \* MERGEFORMAT</w:instrText>
        </w:r>
        <w:r>
          <w:fldChar w:fldCharType="separate"/>
        </w:r>
        <w:r w:rsidR="00D824B0">
          <w:rPr>
            <w:noProof/>
          </w:rPr>
          <w:t>2</w:t>
        </w:r>
        <w:r>
          <w:fldChar w:fldCharType="end"/>
        </w:r>
      </w:p>
    </w:sdtContent>
  </w:sdt>
  <w:p w14:paraId="60F06746" w14:textId="77777777" w:rsidR="00FF3E0D" w:rsidRDefault="00FF3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03D8A" w14:textId="77777777" w:rsidR="00A3500C" w:rsidRDefault="00A3500C" w:rsidP="00B02698">
      <w:pPr>
        <w:spacing w:after="0" w:line="240" w:lineRule="auto"/>
      </w:pPr>
      <w:r>
        <w:separator/>
      </w:r>
    </w:p>
  </w:footnote>
  <w:footnote w:type="continuationSeparator" w:id="0">
    <w:p w14:paraId="49ED8E73" w14:textId="77777777" w:rsidR="00A3500C" w:rsidRDefault="00A3500C" w:rsidP="00B0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5DD5" w14:textId="6D6711B1" w:rsidR="005A5210" w:rsidRPr="005A5210" w:rsidRDefault="005A5210" w:rsidP="005A5210">
    <w:pPr>
      <w:pStyle w:val="Titre"/>
      <w:spacing w:line="240" w:lineRule="auto"/>
      <w:jc w:val="both"/>
      <w:rPr>
        <w:rFonts w:ascii="Times New Roman" w:hAnsi="Times New Roman" w:cs="Times New Roman"/>
        <w:b w:val="0"/>
        <w:sz w:val="16"/>
        <w:szCs w:val="16"/>
      </w:rPr>
    </w:pPr>
    <w:r w:rsidRPr="005A5210">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5A5210">
      <w:rPr>
        <w:rFonts w:ascii="Times New Roman" w:hAnsi="Times New Roman" w:cs="Times New Roman"/>
        <w:b w:val="0"/>
        <w:sz w:val="16"/>
        <w:szCs w:val="16"/>
      </w:rPr>
      <w:t>66001-31-05-002-2015-00531-01</w:t>
    </w:r>
  </w:p>
  <w:p w14:paraId="5DF00C63" w14:textId="68ADA1BC" w:rsidR="005A5210" w:rsidRPr="005A5210" w:rsidRDefault="005A5210" w:rsidP="005A5210">
    <w:pPr>
      <w:pStyle w:val="Titre"/>
      <w:spacing w:line="240" w:lineRule="auto"/>
      <w:jc w:val="both"/>
      <w:rPr>
        <w:rFonts w:ascii="Times New Roman" w:hAnsi="Times New Roman" w:cs="Times New Roman"/>
        <w:b w:val="0"/>
        <w:sz w:val="16"/>
        <w:szCs w:val="16"/>
      </w:rPr>
    </w:pPr>
    <w:r w:rsidRPr="005A5210">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5A5210">
      <w:rPr>
        <w:rFonts w:ascii="Times New Roman" w:hAnsi="Times New Roman" w:cs="Times New Roman"/>
        <w:b w:val="0"/>
        <w:sz w:val="16"/>
        <w:szCs w:val="16"/>
      </w:rPr>
      <w:t>José Horacio Gutiérrez Cardona</w:t>
    </w:r>
  </w:p>
  <w:p w14:paraId="5D18110C" w14:textId="0D5C0381" w:rsidR="005A5210" w:rsidRPr="005A5210" w:rsidRDefault="005A5210" w:rsidP="005A5210">
    <w:pPr>
      <w:pStyle w:val="Titre"/>
      <w:spacing w:line="240" w:lineRule="auto"/>
      <w:ind w:left="708" w:hanging="708"/>
      <w:jc w:val="both"/>
      <w:rPr>
        <w:rFonts w:ascii="Times New Roman" w:hAnsi="Times New Roman" w:cs="Times New Roman"/>
        <w:b w:val="0"/>
        <w:sz w:val="16"/>
        <w:szCs w:val="16"/>
      </w:rPr>
    </w:pPr>
    <w:r w:rsidRPr="005A5210">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5A5210">
      <w:rPr>
        <w:rFonts w:ascii="Times New Roman" w:hAnsi="Times New Roman" w:cs="Times New Roman"/>
        <w:b w:val="0"/>
        <w:sz w:val="16"/>
        <w:szCs w:val="16"/>
      </w:rPr>
      <w:t>Colpensiones</w:t>
    </w:r>
  </w:p>
  <w:p w14:paraId="6C94BBBF" w14:textId="77777777" w:rsidR="00FF3E0D" w:rsidRPr="0016381D" w:rsidRDefault="00FF3E0D">
    <w:pPr>
      <w:pStyle w:val="En-tte"/>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FD9"/>
    <w:multiLevelType w:val="multilevel"/>
    <w:tmpl w:val="30FEC768"/>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nsid w:val="10BB15F8"/>
    <w:multiLevelType w:val="hybridMultilevel"/>
    <w:tmpl w:val="DBB2E81A"/>
    <w:lvl w:ilvl="0" w:tplc="43CE8972">
      <w:start w:val="3"/>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1B50A54"/>
    <w:multiLevelType w:val="multilevel"/>
    <w:tmpl w:val="BEC4FA0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34334706"/>
    <w:multiLevelType w:val="multilevel"/>
    <w:tmpl w:val="E0CA2C5C"/>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6">
    <w:nsid w:val="527C269C"/>
    <w:multiLevelType w:val="hybridMultilevel"/>
    <w:tmpl w:val="74F685A2"/>
    <w:lvl w:ilvl="0" w:tplc="43CE8972">
      <w:start w:val="3"/>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5"/>
  </w:num>
  <w:num w:numId="2">
    <w:abstractNumId w:val="3"/>
  </w:num>
  <w:num w:numId="3">
    <w:abstractNumId w:val="6"/>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0F"/>
    <w:rsid w:val="000143E0"/>
    <w:rsid w:val="00024B3A"/>
    <w:rsid w:val="00027940"/>
    <w:rsid w:val="000604E0"/>
    <w:rsid w:val="00063AB4"/>
    <w:rsid w:val="0009106D"/>
    <w:rsid w:val="000926BF"/>
    <w:rsid w:val="00093E2A"/>
    <w:rsid w:val="00096470"/>
    <w:rsid w:val="000A072A"/>
    <w:rsid w:val="000B46F5"/>
    <w:rsid w:val="000B6EF3"/>
    <w:rsid w:val="000D3F66"/>
    <w:rsid w:val="000E23D2"/>
    <w:rsid w:val="000E2BBA"/>
    <w:rsid w:val="000E34F3"/>
    <w:rsid w:val="000E593E"/>
    <w:rsid w:val="00101A30"/>
    <w:rsid w:val="00114781"/>
    <w:rsid w:val="0012075E"/>
    <w:rsid w:val="00124DE8"/>
    <w:rsid w:val="00132BF6"/>
    <w:rsid w:val="001526BE"/>
    <w:rsid w:val="0016381D"/>
    <w:rsid w:val="00176B9A"/>
    <w:rsid w:val="00191EC4"/>
    <w:rsid w:val="00194032"/>
    <w:rsid w:val="001B0E03"/>
    <w:rsid w:val="001B727A"/>
    <w:rsid w:val="001C0822"/>
    <w:rsid w:val="001D06F7"/>
    <w:rsid w:val="001E2719"/>
    <w:rsid w:val="001F2328"/>
    <w:rsid w:val="00200DB0"/>
    <w:rsid w:val="00202B5C"/>
    <w:rsid w:val="00212B1E"/>
    <w:rsid w:val="00244C6B"/>
    <w:rsid w:val="002663DD"/>
    <w:rsid w:val="0027015C"/>
    <w:rsid w:val="002704D4"/>
    <w:rsid w:val="00271E33"/>
    <w:rsid w:val="00290AD8"/>
    <w:rsid w:val="00292A01"/>
    <w:rsid w:val="002A1F78"/>
    <w:rsid w:val="002A5836"/>
    <w:rsid w:val="002D5894"/>
    <w:rsid w:val="00303F5F"/>
    <w:rsid w:val="00322515"/>
    <w:rsid w:val="003301F5"/>
    <w:rsid w:val="00342613"/>
    <w:rsid w:val="00342CCF"/>
    <w:rsid w:val="003871D6"/>
    <w:rsid w:val="003872A2"/>
    <w:rsid w:val="00390E19"/>
    <w:rsid w:val="003D0FB1"/>
    <w:rsid w:val="003E7D01"/>
    <w:rsid w:val="0040219F"/>
    <w:rsid w:val="00402FE0"/>
    <w:rsid w:val="0040721A"/>
    <w:rsid w:val="00411F3F"/>
    <w:rsid w:val="00415402"/>
    <w:rsid w:val="004337EB"/>
    <w:rsid w:val="0043510A"/>
    <w:rsid w:val="00437761"/>
    <w:rsid w:val="0045055A"/>
    <w:rsid w:val="0046281E"/>
    <w:rsid w:val="00464ACE"/>
    <w:rsid w:val="00471EAF"/>
    <w:rsid w:val="004751D9"/>
    <w:rsid w:val="004817F5"/>
    <w:rsid w:val="00482D0F"/>
    <w:rsid w:val="0048706A"/>
    <w:rsid w:val="00492DE5"/>
    <w:rsid w:val="004A1134"/>
    <w:rsid w:val="004B65A3"/>
    <w:rsid w:val="004C458A"/>
    <w:rsid w:val="004C59C9"/>
    <w:rsid w:val="004D0669"/>
    <w:rsid w:val="004E53FA"/>
    <w:rsid w:val="004F08C1"/>
    <w:rsid w:val="00501761"/>
    <w:rsid w:val="005020D5"/>
    <w:rsid w:val="005046D3"/>
    <w:rsid w:val="00514FCC"/>
    <w:rsid w:val="00515575"/>
    <w:rsid w:val="0053329F"/>
    <w:rsid w:val="00552A9A"/>
    <w:rsid w:val="00552E82"/>
    <w:rsid w:val="005546A7"/>
    <w:rsid w:val="00554889"/>
    <w:rsid w:val="00570FA5"/>
    <w:rsid w:val="0057135B"/>
    <w:rsid w:val="0058332D"/>
    <w:rsid w:val="005866B6"/>
    <w:rsid w:val="00587238"/>
    <w:rsid w:val="005911F8"/>
    <w:rsid w:val="005A5210"/>
    <w:rsid w:val="005E26EC"/>
    <w:rsid w:val="005E43A8"/>
    <w:rsid w:val="00600B00"/>
    <w:rsid w:val="0060787F"/>
    <w:rsid w:val="00616764"/>
    <w:rsid w:val="0061712C"/>
    <w:rsid w:val="00630ED1"/>
    <w:rsid w:val="00634AD4"/>
    <w:rsid w:val="00635B03"/>
    <w:rsid w:val="00640FEE"/>
    <w:rsid w:val="00644E26"/>
    <w:rsid w:val="00647E0C"/>
    <w:rsid w:val="0067125C"/>
    <w:rsid w:val="00687886"/>
    <w:rsid w:val="00690A38"/>
    <w:rsid w:val="006A08F0"/>
    <w:rsid w:val="006A23CE"/>
    <w:rsid w:val="006A299A"/>
    <w:rsid w:val="006A4D18"/>
    <w:rsid w:val="006C3B37"/>
    <w:rsid w:val="006C43D1"/>
    <w:rsid w:val="006C6696"/>
    <w:rsid w:val="006D5A75"/>
    <w:rsid w:val="006E4255"/>
    <w:rsid w:val="00710A0F"/>
    <w:rsid w:val="00720488"/>
    <w:rsid w:val="00731C1E"/>
    <w:rsid w:val="00746D97"/>
    <w:rsid w:val="00756C5A"/>
    <w:rsid w:val="0075758C"/>
    <w:rsid w:val="007614DE"/>
    <w:rsid w:val="0077696C"/>
    <w:rsid w:val="007824D9"/>
    <w:rsid w:val="00784B93"/>
    <w:rsid w:val="00793C41"/>
    <w:rsid w:val="007A4699"/>
    <w:rsid w:val="007A70ED"/>
    <w:rsid w:val="007B1A8F"/>
    <w:rsid w:val="007C7C0F"/>
    <w:rsid w:val="007D1A3C"/>
    <w:rsid w:val="007D6D9F"/>
    <w:rsid w:val="007E38D7"/>
    <w:rsid w:val="007E648D"/>
    <w:rsid w:val="007F0708"/>
    <w:rsid w:val="007F0DD5"/>
    <w:rsid w:val="008113EF"/>
    <w:rsid w:val="00815C17"/>
    <w:rsid w:val="008233C0"/>
    <w:rsid w:val="00846C10"/>
    <w:rsid w:val="00881726"/>
    <w:rsid w:val="008873FC"/>
    <w:rsid w:val="008909CE"/>
    <w:rsid w:val="008A1DC5"/>
    <w:rsid w:val="008B3175"/>
    <w:rsid w:val="008B49F4"/>
    <w:rsid w:val="008C7045"/>
    <w:rsid w:val="008D4C55"/>
    <w:rsid w:val="008E3C76"/>
    <w:rsid w:val="00906667"/>
    <w:rsid w:val="00953256"/>
    <w:rsid w:val="00961A02"/>
    <w:rsid w:val="00980381"/>
    <w:rsid w:val="00984D96"/>
    <w:rsid w:val="00985A84"/>
    <w:rsid w:val="009A7B58"/>
    <w:rsid w:val="009B222C"/>
    <w:rsid w:val="009B4D80"/>
    <w:rsid w:val="009B5DD3"/>
    <w:rsid w:val="009B6BB0"/>
    <w:rsid w:val="009C029A"/>
    <w:rsid w:val="009C2E36"/>
    <w:rsid w:val="009D695F"/>
    <w:rsid w:val="009E65DF"/>
    <w:rsid w:val="009F21BA"/>
    <w:rsid w:val="00A068F0"/>
    <w:rsid w:val="00A23286"/>
    <w:rsid w:val="00A2795F"/>
    <w:rsid w:val="00A31972"/>
    <w:rsid w:val="00A3500C"/>
    <w:rsid w:val="00A365C6"/>
    <w:rsid w:val="00A53B0A"/>
    <w:rsid w:val="00A55F7B"/>
    <w:rsid w:val="00A57BEF"/>
    <w:rsid w:val="00A76A93"/>
    <w:rsid w:val="00A860DB"/>
    <w:rsid w:val="00B02698"/>
    <w:rsid w:val="00B101AC"/>
    <w:rsid w:val="00B43B83"/>
    <w:rsid w:val="00B518BC"/>
    <w:rsid w:val="00B6654A"/>
    <w:rsid w:val="00B761D5"/>
    <w:rsid w:val="00B81686"/>
    <w:rsid w:val="00B85481"/>
    <w:rsid w:val="00B97E4E"/>
    <w:rsid w:val="00BA650F"/>
    <w:rsid w:val="00BA7921"/>
    <w:rsid w:val="00BB1715"/>
    <w:rsid w:val="00BB3026"/>
    <w:rsid w:val="00BD66D9"/>
    <w:rsid w:val="00BE46C0"/>
    <w:rsid w:val="00BF4FD9"/>
    <w:rsid w:val="00C10C80"/>
    <w:rsid w:val="00C11D35"/>
    <w:rsid w:val="00C14BD9"/>
    <w:rsid w:val="00C374A1"/>
    <w:rsid w:val="00C425EB"/>
    <w:rsid w:val="00C71D91"/>
    <w:rsid w:val="00C849B8"/>
    <w:rsid w:val="00C92CC6"/>
    <w:rsid w:val="00C92D1D"/>
    <w:rsid w:val="00CB0B27"/>
    <w:rsid w:val="00CB6620"/>
    <w:rsid w:val="00CC0164"/>
    <w:rsid w:val="00CC30AE"/>
    <w:rsid w:val="00CC7954"/>
    <w:rsid w:val="00CE4B0C"/>
    <w:rsid w:val="00CF3666"/>
    <w:rsid w:val="00CF3998"/>
    <w:rsid w:val="00D03D92"/>
    <w:rsid w:val="00D12289"/>
    <w:rsid w:val="00D266EB"/>
    <w:rsid w:val="00D62B08"/>
    <w:rsid w:val="00D63E1D"/>
    <w:rsid w:val="00D6569D"/>
    <w:rsid w:val="00D6725F"/>
    <w:rsid w:val="00D824B0"/>
    <w:rsid w:val="00DB1553"/>
    <w:rsid w:val="00DB62F6"/>
    <w:rsid w:val="00DE2349"/>
    <w:rsid w:val="00DF408E"/>
    <w:rsid w:val="00E201C7"/>
    <w:rsid w:val="00E24CC4"/>
    <w:rsid w:val="00E33C3F"/>
    <w:rsid w:val="00E36D28"/>
    <w:rsid w:val="00E378C0"/>
    <w:rsid w:val="00E51235"/>
    <w:rsid w:val="00E516D0"/>
    <w:rsid w:val="00E6529D"/>
    <w:rsid w:val="00E8625D"/>
    <w:rsid w:val="00E909B7"/>
    <w:rsid w:val="00EB7D8A"/>
    <w:rsid w:val="00EF20C2"/>
    <w:rsid w:val="00F04036"/>
    <w:rsid w:val="00F11AE1"/>
    <w:rsid w:val="00F126DD"/>
    <w:rsid w:val="00F41E92"/>
    <w:rsid w:val="00F437B9"/>
    <w:rsid w:val="00F51749"/>
    <w:rsid w:val="00F644D4"/>
    <w:rsid w:val="00F65AB3"/>
    <w:rsid w:val="00F72D36"/>
    <w:rsid w:val="00FD6D26"/>
    <w:rsid w:val="00FE1A72"/>
    <w:rsid w:val="00FF001E"/>
    <w:rsid w:val="00FF11CD"/>
    <w:rsid w:val="00FF272E"/>
    <w:rsid w:val="00FF2A88"/>
    <w:rsid w:val="00FF2C69"/>
    <w:rsid w:val="00FF3E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52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731C1E"/>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31C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31C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9B8"/>
    <w:pPr>
      <w:ind w:left="720"/>
      <w:contextualSpacing/>
    </w:pPr>
  </w:style>
  <w:style w:type="paragraph" w:styleId="Titre">
    <w:name w:val="Title"/>
    <w:basedOn w:val="Normal"/>
    <w:link w:val="TitreCar"/>
    <w:qFormat/>
    <w:rsid w:val="00D03D9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D03D92"/>
    <w:rPr>
      <w:rFonts w:ascii="Arial" w:eastAsia="Times New Roman" w:hAnsi="Arial" w:cs="Arial"/>
      <w:b/>
      <w:sz w:val="24"/>
      <w:szCs w:val="24"/>
      <w:lang w:eastAsia="es-ES"/>
    </w:rPr>
  </w:style>
  <w:style w:type="character" w:customStyle="1" w:styleId="Titre3Car">
    <w:name w:val="Titre 3 Car"/>
    <w:basedOn w:val="Policepardfaut"/>
    <w:link w:val="Titre3"/>
    <w:uiPriority w:val="9"/>
    <w:semiHidden/>
    <w:rsid w:val="00731C1E"/>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731C1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731C1E"/>
    <w:rPr>
      <w:rFonts w:ascii="Tahoma" w:eastAsia="Times New Roman" w:hAnsi="Tahoma" w:cs="Tahoma"/>
      <w:sz w:val="24"/>
      <w:szCs w:val="24"/>
      <w:lang w:eastAsia="es-ES"/>
    </w:rPr>
  </w:style>
  <w:style w:type="character" w:customStyle="1" w:styleId="Titre4Car">
    <w:name w:val="Titre 4 Car"/>
    <w:basedOn w:val="Policepardfaut"/>
    <w:link w:val="Titre4"/>
    <w:uiPriority w:val="9"/>
    <w:semiHidden/>
    <w:rsid w:val="00731C1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31C1E"/>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B02698"/>
    <w:pPr>
      <w:tabs>
        <w:tab w:val="center" w:pos="4252"/>
        <w:tab w:val="right" w:pos="8504"/>
      </w:tabs>
      <w:spacing w:after="0" w:line="240" w:lineRule="auto"/>
    </w:pPr>
  </w:style>
  <w:style w:type="character" w:customStyle="1" w:styleId="En-tteCar">
    <w:name w:val="En-tête Car"/>
    <w:basedOn w:val="Policepardfaut"/>
    <w:link w:val="En-tte"/>
    <w:uiPriority w:val="99"/>
    <w:rsid w:val="00B02698"/>
  </w:style>
  <w:style w:type="paragraph" w:styleId="Pieddepage">
    <w:name w:val="footer"/>
    <w:basedOn w:val="Normal"/>
    <w:link w:val="PieddepageCar"/>
    <w:uiPriority w:val="99"/>
    <w:unhideWhenUsed/>
    <w:rsid w:val="00B0269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02698"/>
  </w:style>
  <w:style w:type="paragraph" w:styleId="Textedebulles">
    <w:name w:val="Balloon Text"/>
    <w:basedOn w:val="Normal"/>
    <w:link w:val="TextedebullesCar"/>
    <w:uiPriority w:val="99"/>
    <w:semiHidden/>
    <w:unhideWhenUsed/>
    <w:rsid w:val="00433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7EB"/>
    <w:rPr>
      <w:rFonts w:ascii="Segoe UI" w:hAnsi="Segoe UI" w:cs="Segoe UI"/>
      <w:sz w:val="18"/>
      <w:szCs w:val="18"/>
    </w:rPr>
  </w:style>
  <w:style w:type="paragraph" w:styleId="Sansinterligne">
    <w:name w:val="No Spacing"/>
    <w:uiPriority w:val="1"/>
    <w:qFormat/>
    <w:rsid w:val="00124DE8"/>
    <w:pPr>
      <w:spacing w:after="0" w:line="240" w:lineRule="auto"/>
    </w:pPr>
    <w:rPr>
      <w:rFonts w:ascii="Times New Roman" w:eastAsia="Times New Roman" w:hAnsi="Times New Roman" w:cs="Times New Roman"/>
      <w:sz w:val="24"/>
      <w:szCs w:val="24"/>
      <w:lang w:eastAsia="es-ES"/>
    </w:rPr>
  </w:style>
  <w:style w:type="paragraph" w:styleId="Corpsdetexte">
    <w:name w:val="Body Text"/>
    <w:basedOn w:val="Normal"/>
    <w:link w:val="CorpsdetexteCar"/>
    <w:rsid w:val="007F0DD5"/>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7F0DD5"/>
    <w:rPr>
      <w:rFonts w:ascii="Times New Roman" w:eastAsia="Times New Roman" w:hAnsi="Times New Roman" w:cs="Times New Roman"/>
      <w:sz w:val="24"/>
      <w:szCs w:val="24"/>
      <w:lang w:eastAsia="es-ES"/>
    </w:rPr>
  </w:style>
  <w:style w:type="character" w:customStyle="1" w:styleId="TtuloCar">
    <w:name w:val="Título Car"/>
    <w:rsid w:val="00FF272E"/>
    <w:rPr>
      <w:rFonts w:ascii="Arial" w:hAnsi="Arial" w:cs="Arial"/>
      <w:b/>
      <w:sz w:val="24"/>
      <w:szCs w:val="24"/>
    </w:rPr>
  </w:style>
  <w:style w:type="paragraph" w:styleId="Notedebasdepage">
    <w:name w:val="footnote text"/>
    <w:basedOn w:val="Normal"/>
    <w:link w:val="NotedebasdepageCar"/>
    <w:uiPriority w:val="99"/>
    <w:semiHidden/>
    <w:unhideWhenUsed/>
    <w:rsid w:val="009F21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21BA"/>
    <w:rPr>
      <w:sz w:val="20"/>
      <w:szCs w:val="20"/>
    </w:rPr>
  </w:style>
  <w:style w:type="character" w:styleId="Appelnotedebasdep">
    <w:name w:val="footnote reference"/>
    <w:basedOn w:val="Policepardfaut"/>
    <w:uiPriority w:val="99"/>
    <w:semiHidden/>
    <w:unhideWhenUsed/>
    <w:rsid w:val="009F21BA"/>
    <w:rPr>
      <w:vertAlign w:val="superscript"/>
    </w:rPr>
  </w:style>
  <w:style w:type="paragraph" w:customStyle="1" w:styleId="Textoindependiente31">
    <w:name w:val="Texto independiente 31"/>
    <w:basedOn w:val="Normal"/>
    <w:rsid w:val="00CB0B27"/>
    <w:pPr>
      <w:spacing w:after="0" w:line="360" w:lineRule="auto"/>
      <w:jc w:val="both"/>
    </w:pPr>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731C1E"/>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31C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31C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9B8"/>
    <w:pPr>
      <w:ind w:left="720"/>
      <w:contextualSpacing/>
    </w:pPr>
  </w:style>
  <w:style w:type="paragraph" w:styleId="Titre">
    <w:name w:val="Title"/>
    <w:basedOn w:val="Normal"/>
    <w:link w:val="TitreCar"/>
    <w:qFormat/>
    <w:rsid w:val="00D03D9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D03D92"/>
    <w:rPr>
      <w:rFonts w:ascii="Arial" w:eastAsia="Times New Roman" w:hAnsi="Arial" w:cs="Arial"/>
      <w:b/>
      <w:sz w:val="24"/>
      <w:szCs w:val="24"/>
      <w:lang w:eastAsia="es-ES"/>
    </w:rPr>
  </w:style>
  <w:style w:type="character" w:customStyle="1" w:styleId="Titre3Car">
    <w:name w:val="Titre 3 Car"/>
    <w:basedOn w:val="Policepardfaut"/>
    <w:link w:val="Titre3"/>
    <w:uiPriority w:val="9"/>
    <w:semiHidden/>
    <w:rsid w:val="00731C1E"/>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731C1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731C1E"/>
    <w:rPr>
      <w:rFonts w:ascii="Tahoma" w:eastAsia="Times New Roman" w:hAnsi="Tahoma" w:cs="Tahoma"/>
      <w:sz w:val="24"/>
      <w:szCs w:val="24"/>
      <w:lang w:eastAsia="es-ES"/>
    </w:rPr>
  </w:style>
  <w:style w:type="character" w:customStyle="1" w:styleId="Titre4Car">
    <w:name w:val="Titre 4 Car"/>
    <w:basedOn w:val="Policepardfaut"/>
    <w:link w:val="Titre4"/>
    <w:uiPriority w:val="9"/>
    <w:semiHidden/>
    <w:rsid w:val="00731C1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31C1E"/>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B02698"/>
    <w:pPr>
      <w:tabs>
        <w:tab w:val="center" w:pos="4252"/>
        <w:tab w:val="right" w:pos="8504"/>
      </w:tabs>
      <w:spacing w:after="0" w:line="240" w:lineRule="auto"/>
    </w:pPr>
  </w:style>
  <w:style w:type="character" w:customStyle="1" w:styleId="En-tteCar">
    <w:name w:val="En-tête Car"/>
    <w:basedOn w:val="Policepardfaut"/>
    <w:link w:val="En-tte"/>
    <w:uiPriority w:val="99"/>
    <w:rsid w:val="00B02698"/>
  </w:style>
  <w:style w:type="paragraph" w:styleId="Pieddepage">
    <w:name w:val="footer"/>
    <w:basedOn w:val="Normal"/>
    <w:link w:val="PieddepageCar"/>
    <w:uiPriority w:val="99"/>
    <w:unhideWhenUsed/>
    <w:rsid w:val="00B0269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02698"/>
  </w:style>
  <w:style w:type="paragraph" w:styleId="Textedebulles">
    <w:name w:val="Balloon Text"/>
    <w:basedOn w:val="Normal"/>
    <w:link w:val="TextedebullesCar"/>
    <w:uiPriority w:val="99"/>
    <w:semiHidden/>
    <w:unhideWhenUsed/>
    <w:rsid w:val="00433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7EB"/>
    <w:rPr>
      <w:rFonts w:ascii="Segoe UI" w:hAnsi="Segoe UI" w:cs="Segoe UI"/>
      <w:sz w:val="18"/>
      <w:szCs w:val="18"/>
    </w:rPr>
  </w:style>
  <w:style w:type="paragraph" w:styleId="Sansinterligne">
    <w:name w:val="No Spacing"/>
    <w:uiPriority w:val="1"/>
    <w:qFormat/>
    <w:rsid w:val="00124DE8"/>
    <w:pPr>
      <w:spacing w:after="0" w:line="240" w:lineRule="auto"/>
    </w:pPr>
    <w:rPr>
      <w:rFonts w:ascii="Times New Roman" w:eastAsia="Times New Roman" w:hAnsi="Times New Roman" w:cs="Times New Roman"/>
      <w:sz w:val="24"/>
      <w:szCs w:val="24"/>
      <w:lang w:eastAsia="es-ES"/>
    </w:rPr>
  </w:style>
  <w:style w:type="paragraph" w:styleId="Corpsdetexte">
    <w:name w:val="Body Text"/>
    <w:basedOn w:val="Normal"/>
    <w:link w:val="CorpsdetexteCar"/>
    <w:rsid w:val="007F0DD5"/>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7F0DD5"/>
    <w:rPr>
      <w:rFonts w:ascii="Times New Roman" w:eastAsia="Times New Roman" w:hAnsi="Times New Roman" w:cs="Times New Roman"/>
      <w:sz w:val="24"/>
      <w:szCs w:val="24"/>
      <w:lang w:eastAsia="es-ES"/>
    </w:rPr>
  </w:style>
  <w:style w:type="character" w:customStyle="1" w:styleId="TtuloCar">
    <w:name w:val="Título Car"/>
    <w:rsid w:val="00FF272E"/>
    <w:rPr>
      <w:rFonts w:ascii="Arial" w:hAnsi="Arial" w:cs="Arial"/>
      <w:b/>
      <w:sz w:val="24"/>
      <w:szCs w:val="24"/>
    </w:rPr>
  </w:style>
  <w:style w:type="paragraph" w:styleId="Notedebasdepage">
    <w:name w:val="footnote text"/>
    <w:basedOn w:val="Normal"/>
    <w:link w:val="NotedebasdepageCar"/>
    <w:uiPriority w:val="99"/>
    <w:semiHidden/>
    <w:unhideWhenUsed/>
    <w:rsid w:val="009F21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21BA"/>
    <w:rPr>
      <w:sz w:val="20"/>
      <w:szCs w:val="20"/>
    </w:rPr>
  </w:style>
  <w:style w:type="character" w:styleId="Appelnotedebasdep">
    <w:name w:val="footnote reference"/>
    <w:basedOn w:val="Policepardfaut"/>
    <w:uiPriority w:val="99"/>
    <w:semiHidden/>
    <w:unhideWhenUsed/>
    <w:rsid w:val="009F21BA"/>
    <w:rPr>
      <w:vertAlign w:val="superscript"/>
    </w:rPr>
  </w:style>
  <w:style w:type="paragraph" w:customStyle="1" w:styleId="Textoindependiente31">
    <w:name w:val="Texto independiente 31"/>
    <w:basedOn w:val="Normal"/>
    <w:rsid w:val="00CB0B27"/>
    <w:pPr>
      <w:spacing w:after="0" w:line="360" w:lineRule="auto"/>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1118">
      <w:bodyDiv w:val="1"/>
      <w:marLeft w:val="0"/>
      <w:marRight w:val="0"/>
      <w:marTop w:val="0"/>
      <w:marBottom w:val="0"/>
      <w:divBdr>
        <w:top w:val="none" w:sz="0" w:space="0" w:color="auto"/>
        <w:left w:val="none" w:sz="0" w:space="0" w:color="auto"/>
        <w:bottom w:val="none" w:sz="0" w:space="0" w:color="auto"/>
        <w:right w:val="none" w:sz="0" w:space="0" w:color="auto"/>
      </w:divBdr>
    </w:div>
    <w:div w:id="571165249">
      <w:bodyDiv w:val="1"/>
      <w:marLeft w:val="0"/>
      <w:marRight w:val="0"/>
      <w:marTop w:val="0"/>
      <w:marBottom w:val="0"/>
      <w:divBdr>
        <w:top w:val="none" w:sz="0" w:space="0" w:color="auto"/>
        <w:left w:val="none" w:sz="0" w:space="0" w:color="auto"/>
        <w:bottom w:val="none" w:sz="0" w:space="0" w:color="auto"/>
        <w:right w:val="none" w:sz="0" w:space="0" w:color="auto"/>
      </w:divBdr>
    </w:div>
    <w:div w:id="16939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EC35-93BE-4C0E-90BF-CE3E68BC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Pages>
  <Words>1694</Words>
  <Characters>9319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9</cp:revision>
  <cp:lastPrinted>2017-04-21T16:50:00Z</cp:lastPrinted>
  <dcterms:created xsi:type="dcterms:W3CDTF">2016-08-12T19:33:00Z</dcterms:created>
  <dcterms:modified xsi:type="dcterms:W3CDTF">2017-06-22T22:14:00Z</dcterms:modified>
</cp:coreProperties>
</file>