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842EA" w:rsidRDefault="00E842EA" w:rsidP="00E842EA">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r w:rsidRPr="00DC3967">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4372D">
        <w:rPr>
          <w:rFonts w:ascii="Calibri" w:hAnsi="Calibri" w:cs="Calibri"/>
          <w:color w:val="FF0000"/>
          <w:sz w:val="16"/>
          <w:szCs w:val="16"/>
          <w:lang w:val="es-CO" w:eastAsia="fr-FR"/>
        </w:rPr>
        <w:t xml:space="preserve"> </w:t>
      </w:r>
    </w:p>
    <w:p w:rsidR="00E842EA" w:rsidRPr="0094372D" w:rsidRDefault="00E842EA" w:rsidP="00E842EA">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D2586A" w:rsidRPr="00E842EA" w:rsidRDefault="00D2586A" w:rsidP="00013585">
      <w:pPr>
        <w:pStyle w:val="Titre"/>
        <w:spacing w:line="240" w:lineRule="auto"/>
        <w:jc w:val="both"/>
        <w:rPr>
          <w:rFonts w:ascii="Tahoma" w:hAnsi="Tahoma" w:cs="Tahoma"/>
          <w:sz w:val="18"/>
          <w:szCs w:val="18"/>
          <w:lang w:val="es-CO"/>
        </w:rPr>
      </w:pPr>
    </w:p>
    <w:p w:rsidR="00D2586A" w:rsidRPr="00664ECF" w:rsidRDefault="00D2586A" w:rsidP="00013585">
      <w:pPr>
        <w:pStyle w:val="Titre"/>
        <w:spacing w:line="240" w:lineRule="auto"/>
        <w:jc w:val="both"/>
        <w:rPr>
          <w:rFonts w:ascii="Tahoma" w:hAnsi="Tahoma" w:cs="Tahoma"/>
          <w:b w:val="0"/>
          <w:sz w:val="18"/>
          <w:szCs w:val="18"/>
        </w:rPr>
      </w:pPr>
      <w:r w:rsidRPr="00664ECF">
        <w:rPr>
          <w:rFonts w:ascii="Tahoma" w:hAnsi="Tahoma" w:cs="Tahoma"/>
          <w:sz w:val="18"/>
          <w:szCs w:val="18"/>
        </w:rPr>
        <w:t>Providencia:</w:t>
      </w:r>
      <w:r w:rsidRPr="00664ECF">
        <w:rPr>
          <w:rFonts w:ascii="Tahoma" w:hAnsi="Tahoma" w:cs="Tahoma"/>
          <w:b w:val="0"/>
          <w:sz w:val="18"/>
          <w:szCs w:val="18"/>
        </w:rPr>
        <w:t xml:space="preserve"> </w:t>
      </w:r>
      <w:r w:rsidRPr="00664ECF">
        <w:rPr>
          <w:rFonts w:ascii="Tahoma" w:hAnsi="Tahoma" w:cs="Tahoma"/>
          <w:b w:val="0"/>
          <w:sz w:val="18"/>
          <w:szCs w:val="18"/>
        </w:rPr>
        <w:tab/>
      </w:r>
      <w:r w:rsidRPr="00664ECF">
        <w:rPr>
          <w:rFonts w:ascii="Tahoma" w:hAnsi="Tahoma" w:cs="Tahoma"/>
          <w:b w:val="0"/>
          <w:sz w:val="18"/>
          <w:szCs w:val="18"/>
        </w:rPr>
        <w:tab/>
      </w:r>
      <w:r w:rsidRPr="00664ECF">
        <w:rPr>
          <w:rFonts w:ascii="Tahoma" w:hAnsi="Tahoma" w:cs="Tahoma"/>
          <w:b w:val="0"/>
          <w:bCs/>
          <w:sz w:val="18"/>
          <w:szCs w:val="18"/>
        </w:rPr>
        <w:t xml:space="preserve">Sentencia </w:t>
      </w:r>
      <w:r w:rsidR="00E842EA">
        <w:rPr>
          <w:rFonts w:ascii="Tahoma" w:hAnsi="Tahoma" w:cs="Tahoma"/>
          <w:b w:val="0"/>
          <w:bCs/>
          <w:sz w:val="18"/>
          <w:szCs w:val="18"/>
        </w:rPr>
        <w:t>- 2ª instancia -</w:t>
      </w:r>
      <w:r w:rsidRPr="00664ECF">
        <w:rPr>
          <w:rFonts w:ascii="Tahoma" w:hAnsi="Tahoma" w:cs="Tahoma"/>
          <w:b w:val="0"/>
          <w:bCs/>
          <w:sz w:val="18"/>
          <w:szCs w:val="18"/>
        </w:rPr>
        <w:t xml:space="preserve"> </w:t>
      </w:r>
      <w:r w:rsidR="00664ECF" w:rsidRPr="00664ECF">
        <w:rPr>
          <w:rFonts w:ascii="Tahoma" w:hAnsi="Tahoma" w:cs="Tahoma"/>
          <w:b w:val="0"/>
          <w:bCs/>
          <w:sz w:val="18"/>
          <w:szCs w:val="18"/>
        </w:rPr>
        <w:t>19</w:t>
      </w:r>
      <w:r w:rsidR="00784BD5" w:rsidRPr="00664ECF">
        <w:rPr>
          <w:rFonts w:ascii="Tahoma" w:hAnsi="Tahoma" w:cs="Tahoma"/>
          <w:b w:val="0"/>
          <w:bCs/>
          <w:sz w:val="18"/>
          <w:szCs w:val="18"/>
        </w:rPr>
        <w:t xml:space="preserve"> </w:t>
      </w:r>
      <w:r w:rsidRPr="00664ECF">
        <w:rPr>
          <w:rFonts w:ascii="Tahoma" w:hAnsi="Tahoma" w:cs="Tahoma"/>
          <w:b w:val="0"/>
          <w:bCs/>
          <w:sz w:val="18"/>
          <w:szCs w:val="18"/>
        </w:rPr>
        <w:t xml:space="preserve">de </w:t>
      </w:r>
      <w:r w:rsidR="00A7597E" w:rsidRPr="00664ECF">
        <w:rPr>
          <w:rFonts w:ascii="Tahoma" w:hAnsi="Tahoma" w:cs="Tahoma"/>
          <w:b w:val="0"/>
          <w:bCs/>
          <w:sz w:val="18"/>
          <w:szCs w:val="18"/>
        </w:rPr>
        <w:t>mayo</w:t>
      </w:r>
      <w:r w:rsidRPr="00664ECF">
        <w:rPr>
          <w:rFonts w:ascii="Tahoma" w:hAnsi="Tahoma" w:cs="Tahoma"/>
          <w:b w:val="0"/>
          <w:bCs/>
          <w:sz w:val="18"/>
          <w:szCs w:val="18"/>
        </w:rPr>
        <w:t xml:space="preserve"> de 2017 </w:t>
      </w:r>
    </w:p>
    <w:p w:rsidR="00E842EA" w:rsidRPr="00BF4F59" w:rsidRDefault="00E842EA" w:rsidP="00E842EA">
      <w:pPr>
        <w:pStyle w:val="Titre"/>
        <w:spacing w:line="240" w:lineRule="auto"/>
        <w:jc w:val="both"/>
        <w:rPr>
          <w:rFonts w:ascii="Tahoma" w:hAnsi="Tahoma" w:cs="Tahoma"/>
          <w:b w:val="0"/>
          <w:sz w:val="18"/>
          <w:szCs w:val="18"/>
        </w:rPr>
      </w:pPr>
      <w:r w:rsidRPr="00BF4F59">
        <w:rPr>
          <w:rFonts w:ascii="Tahoma" w:hAnsi="Tahoma" w:cs="Tahoma"/>
          <w:sz w:val="18"/>
          <w:szCs w:val="18"/>
        </w:rPr>
        <w:t>Proceso:</w:t>
      </w:r>
      <w:r w:rsidRPr="00BF4F59">
        <w:rPr>
          <w:rFonts w:ascii="Tahoma" w:hAnsi="Tahoma" w:cs="Tahoma"/>
          <w:b w:val="0"/>
          <w:sz w:val="18"/>
          <w:szCs w:val="18"/>
        </w:rPr>
        <w:tab/>
      </w:r>
      <w:r w:rsidRPr="00BF4F59">
        <w:rPr>
          <w:rFonts w:ascii="Tahoma" w:hAnsi="Tahoma" w:cs="Tahoma"/>
          <w:b w:val="0"/>
          <w:sz w:val="18"/>
          <w:szCs w:val="18"/>
        </w:rPr>
        <w:tab/>
        <w:t xml:space="preserve">Ordinario laboral </w:t>
      </w:r>
      <w:r>
        <w:rPr>
          <w:rFonts w:ascii="Tahoma" w:hAnsi="Tahoma" w:cs="Tahoma"/>
          <w:b w:val="0"/>
          <w:sz w:val="18"/>
          <w:szCs w:val="18"/>
        </w:rPr>
        <w:t xml:space="preserve">– Revoca decisión del a quo </w:t>
      </w:r>
      <w:bookmarkStart w:id="0" w:name="_GoBack"/>
      <w:bookmarkEnd w:id="0"/>
      <w:r>
        <w:rPr>
          <w:rFonts w:ascii="Tahoma" w:hAnsi="Tahoma" w:cs="Tahoma"/>
          <w:b w:val="0"/>
          <w:sz w:val="18"/>
          <w:szCs w:val="18"/>
        </w:rPr>
        <w:t>y accede a las pretensiones</w:t>
      </w:r>
    </w:p>
    <w:p w:rsidR="00D2586A" w:rsidRPr="00BF4F59" w:rsidRDefault="00D2586A" w:rsidP="00013585">
      <w:pPr>
        <w:pStyle w:val="Titre"/>
        <w:spacing w:line="240" w:lineRule="auto"/>
        <w:jc w:val="both"/>
        <w:rPr>
          <w:rFonts w:ascii="Tahoma" w:hAnsi="Tahoma" w:cs="Tahoma"/>
          <w:b w:val="0"/>
          <w:sz w:val="18"/>
          <w:szCs w:val="18"/>
        </w:rPr>
      </w:pPr>
      <w:r w:rsidRPr="00664ECF">
        <w:rPr>
          <w:rFonts w:ascii="Tahoma" w:hAnsi="Tahoma" w:cs="Tahoma"/>
          <w:sz w:val="18"/>
          <w:szCs w:val="18"/>
        </w:rPr>
        <w:t>Radicación No.:</w:t>
      </w:r>
      <w:r w:rsidRPr="00664ECF">
        <w:rPr>
          <w:rFonts w:ascii="Tahoma" w:hAnsi="Tahoma" w:cs="Tahoma"/>
          <w:b w:val="0"/>
          <w:sz w:val="18"/>
          <w:szCs w:val="18"/>
        </w:rPr>
        <w:tab/>
      </w:r>
      <w:r w:rsidRPr="00664ECF">
        <w:rPr>
          <w:rFonts w:ascii="Tahoma" w:hAnsi="Tahoma" w:cs="Tahoma"/>
          <w:b w:val="0"/>
          <w:sz w:val="18"/>
          <w:szCs w:val="18"/>
        </w:rPr>
        <w:tab/>
        <w:t>66001-31-05-00</w:t>
      </w:r>
      <w:r w:rsidR="00664ECF" w:rsidRPr="00664ECF">
        <w:rPr>
          <w:rFonts w:ascii="Tahoma" w:hAnsi="Tahoma" w:cs="Tahoma"/>
          <w:b w:val="0"/>
          <w:sz w:val="18"/>
          <w:szCs w:val="18"/>
        </w:rPr>
        <w:t>4</w:t>
      </w:r>
      <w:r w:rsidRPr="00664ECF">
        <w:rPr>
          <w:rFonts w:ascii="Tahoma" w:hAnsi="Tahoma" w:cs="Tahoma"/>
          <w:b w:val="0"/>
          <w:sz w:val="18"/>
          <w:szCs w:val="18"/>
        </w:rPr>
        <w:t>-201</w:t>
      </w:r>
      <w:r w:rsidR="009751EC" w:rsidRPr="00664ECF">
        <w:rPr>
          <w:rFonts w:ascii="Tahoma" w:hAnsi="Tahoma" w:cs="Tahoma"/>
          <w:b w:val="0"/>
          <w:sz w:val="18"/>
          <w:szCs w:val="18"/>
        </w:rPr>
        <w:t>5</w:t>
      </w:r>
      <w:r w:rsidRPr="00664ECF">
        <w:rPr>
          <w:rFonts w:ascii="Tahoma" w:hAnsi="Tahoma" w:cs="Tahoma"/>
          <w:b w:val="0"/>
          <w:sz w:val="18"/>
          <w:szCs w:val="18"/>
        </w:rPr>
        <w:t>-00</w:t>
      </w:r>
      <w:r w:rsidR="00664ECF" w:rsidRPr="00664ECF">
        <w:rPr>
          <w:rFonts w:ascii="Tahoma" w:hAnsi="Tahoma" w:cs="Tahoma"/>
          <w:b w:val="0"/>
          <w:sz w:val="18"/>
          <w:szCs w:val="18"/>
        </w:rPr>
        <w:t>547</w:t>
      </w:r>
      <w:r w:rsidRPr="00664ECF">
        <w:rPr>
          <w:rFonts w:ascii="Tahoma" w:hAnsi="Tahoma" w:cs="Tahoma"/>
          <w:b w:val="0"/>
          <w:sz w:val="18"/>
          <w:szCs w:val="18"/>
        </w:rPr>
        <w:t>-01</w:t>
      </w:r>
    </w:p>
    <w:p w:rsidR="00D2586A" w:rsidRPr="00BF4F59" w:rsidRDefault="00D2586A" w:rsidP="00013585">
      <w:pPr>
        <w:pStyle w:val="Titre"/>
        <w:spacing w:line="240" w:lineRule="auto"/>
        <w:jc w:val="both"/>
        <w:rPr>
          <w:rFonts w:ascii="Tahoma" w:hAnsi="Tahoma" w:cs="Tahoma"/>
          <w:b w:val="0"/>
          <w:sz w:val="18"/>
          <w:szCs w:val="18"/>
        </w:rPr>
      </w:pPr>
      <w:r w:rsidRPr="00BF4F59">
        <w:rPr>
          <w:rFonts w:ascii="Tahoma" w:hAnsi="Tahoma" w:cs="Tahoma"/>
          <w:sz w:val="18"/>
          <w:szCs w:val="18"/>
        </w:rPr>
        <w:t>Demandante:</w:t>
      </w:r>
      <w:r w:rsidRPr="00BF4F59">
        <w:rPr>
          <w:rFonts w:ascii="Tahoma" w:hAnsi="Tahoma" w:cs="Tahoma"/>
          <w:b w:val="0"/>
          <w:sz w:val="18"/>
          <w:szCs w:val="18"/>
        </w:rPr>
        <w:tab/>
      </w:r>
      <w:r w:rsidRPr="00BF4F59">
        <w:rPr>
          <w:rFonts w:ascii="Tahoma" w:hAnsi="Tahoma" w:cs="Tahoma"/>
          <w:b w:val="0"/>
          <w:sz w:val="18"/>
          <w:szCs w:val="18"/>
        </w:rPr>
        <w:tab/>
      </w:r>
      <w:proofErr w:type="spellStart"/>
      <w:r w:rsidR="00664ECF">
        <w:rPr>
          <w:rFonts w:ascii="Tahoma" w:hAnsi="Tahoma" w:cs="Tahoma"/>
          <w:b w:val="0"/>
          <w:sz w:val="18"/>
          <w:szCs w:val="18"/>
        </w:rPr>
        <w:t>Ononato</w:t>
      </w:r>
      <w:proofErr w:type="spellEnd"/>
      <w:r w:rsidR="00664ECF">
        <w:rPr>
          <w:rFonts w:ascii="Tahoma" w:hAnsi="Tahoma" w:cs="Tahoma"/>
          <w:b w:val="0"/>
          <w:sz w:val="18"/>
          <w:szCs w:val="18"/>
        </w:rPr>
        <w:t xml:space="preserve"> Mena </w:t>
      </w:r>
      <w:proofErr w:type="spellStart"/>
      <w:r w:rsidR="00664ECF">
        <w:rPr>
          <w:rFonts w:ascii="Tahoma" w:hAnsi="Tahoma" w:cs="Tahoma"/>
          <w:b w:val="0"/>
          <w:sz w:val="18"/>
          <w:szCs w:val="18"/>
        </w:rPr>
        <w:t>Scarpetta</w:t>
      </w:r>
      <w:proofErr w:type="spellEnd"/>
    </w:p>
    <w:p w:rsidR="00D2586A" w:rsidRPr="00BF4F59" w:rsidRDefault="00D2586A" w:rsidP="00013585">
      <w:pPr>
        <w:pStyle w:val="Titre"/>
        <w:spacing w:line="240" w:lineRule="auto"/>
        <w:ind w:left="708" w:hanging="708"/>
        <w:jc w:val="both"/>
        <w:rPr>
          <w:rFonts w:ascii="Tahoma" w:hAnsi="Tahoma" w:cs="Tahoma"/>
          <w:b w:val="0"/>
          <w:sz w:val="18"/>
          <w:szCs w:val="18"/>
        </w:rPr>
      </w:pPr>
      <w:r w:rsidRPr="00BF4F59">
        <w:rPr>
          <w:rFonts w:ascii="Tahoma" w:hAnsi="Tahoma" w:cs="Tahoma"/>
          <w:sz w:val="18"/>
          <w:szCs w:val="18"/>
        </w:rPr>
        <w:t>Demandado:</w:t>
      </w:r>
      <w:r w:rsidR="00B85148">
        <w:rPr>
          <w:rFonts w:ascii="Tahoma" w:hAnsi="Tahoma" w:cs="Tahoma"/>
          <w:b w:val="0"/>
          <w:sz w:val="18"/>
          <w:szCs w:val="18"/>
        </w:rPr>
        <w:tab/>
      </w:r>
      <w:r w:rsidR="00B85148">
        <w:rPr>
          <w:rFonts w:ascii="Tahoma" w:hAnsi="Tahoma" w:cs="Tahoma"/>
          <w:b w:val="0"/>
          <w:sz w:val="18"/>
          <w:szCs w:val="18"/>
        </w:rPr>
        <w:tab/>
        <w:t xml:space="preserve">Colpensiones </w:t>
      </w:r>
    </w:p>
    <w:p w:rsidR="00D2586A" w:rsidRPr="00BF4F59" w:rsidRDefault="00D2586A" w:rsidP="00013585">
      <w:pPr>
        <w:pStyle w:val="Titre"/>
        <w:spacing w:line="240" w:lineRule="auto"/>
        <w:jc w:val="both"/>
        <w:rPr>
          <w:rFonts w:ascii="Tahoma" w:hAnsi="Tahoma" w:cs="Tahoma"/>
          <w:b w:val="0"/>
          <w:sz w:val="18"/>
          <w:szCs w:val="18"/>
        </w:rPr>
      </w:pPr>
      <w:r w:rsidRPr="00BF4F59">
        <w:rPr>
          <w:rFonts w:ascii="Tahoma" w:hAnsi="Tahoma" w:cs="Tahoma"/>
          <w:sz w:val="18"/>
          <w:szCs w:val="18"/>
        </w:rPr>
        <w:t>Juzgado de origen:</w:t>
      </w:r>
      <w:r w:rsidRPr="00BF4F59">
        <w:rPr>
          <w:rFonts w:ascii="Tahoma" w:hAnsi="Tahoma" w:cs="Tahoma"/>
          <w:b w:val="0"/>
          <w:sz w:val="18"/>
          <w:szCs w:val="18"/>
        </w:rPr>
        <w:t xml:space="preserve"> </w:t>
      </w:r>
      <w:r w:rsidRPr="00BF4F59">
        <w:rPr>
          <w:rFonts w:ascii="Tahoma" w:hAnsi="Tahoma" w:cs="Tahoma"/>
          <w:b w:val="0"/>
          <w:sz w:val="18"/>
          <w:szCs w:val="18"/>
        </w:rPr>
        <w:tab/>
      </w:r>
      <w:r w:rsidR="00664ECF">
        <w:rPr>
          <w:rFonts w:ascii="Tahoma" w:hAnsi="Tahoma" w:cs="Tahoma"/>
          <w:b w:val="0"/>
          <w:sz w:val="18"/>
          <w:szCs w:val="18"/>
        </w:rPr>
        <w:t>Cuarto</w:t>
      </w:r>
      <w:r w:rsidR="00B85148">
        <w:rPr>
          <w:rFonts w:ascii="Tahoma" w:hAnsi="Tahoma" w:cs="Tahoma"/>
          <w:b w:val="0"/>
          <w:sz w:val="18"/>
          <w:szCs w:val="18"/>
        </w:rPr>
        <w:t xml:space="preserve"> </w:t>
      </w:r>
      <w:r w:rsidRPr="00BF4F59">
        <w:rPr>
          <w:rFonts w:ascii="Tahoma" w:hAnsi="Tahoma" w:cs="Tahoma"/>
          <w:b w:val="0"/>
          <w:sz w:val="18"/>
          <w:szCs w:val="18"/>
        </w:rPr>
        <w:t>Laboral del Circuito de Pereira</w:t>
      </w:r>
    </w:p>
    <w:p w:rsidR="00D2586A" w:rsidRPr="00BF4F59" w:rsidRDefault="00D2586A" w:rsidP="00013585">
      <w:pPr>
        <w:pStyle w:val="Titre"/>
        <w:spacing w:line="240" w:lineRule="auto"/>
        <w:jc w:val="both"/>
        <w:rPr>
          <w:rFonts w:ascii="Tahoma" w:hAnsi="Tahoma" w:cs="Tahoma"/>
          <w:b w:val="0"/>
          <w:sz w:val="18"/>
          <w:szCs w:val="18"/>
        </w:rPr>
      </w:pPr>
      <w:r w:rsidRPr="00BF4F59">
        <w:rPr>
          <w:rFonts w:ascii="Tahoma" w:hAnsi="Tahoma" w:cs="Tahoma"/>
          <w:sz w:val="18"/>
          <w:szCs w:val="18"/>
        </w:rPr>
        <w:t>Magistrada ponente:</w:t>
      </w:r>
      <w:r w:rsidRPr="00BF4F59">
        <w:rPr>
          <w:rFonts w:ascii="Tahoma" w:hAnsi="Tahoma" w:cs="Tahoma"/>
          <w:b w:val="0"/>
          <w:sz w:val="18"/>
          <w:szCs w:val="18"/>
        </w:rPr>
        <w:tab/>
        <w:t>Dra. Ana Lucía Caicedo Calderón</w:t>
      </w:r>
    </w:p>
    <w:p w:rsidR="00D2586A" w:rsidRPr="00BF4F59" w:rsidRDefault="00D2586A" w:rsidP="00013585">
      <w:pPr>
        <w:pStyle w:val="Titre"/>
        <w:spacing w:line="240" w:lineRule="auto"/>
        <w:ind w:left="2127" w:hanging="2127"/>
        <w:jc w:val="both"/>
        <w:rPr>
          <w:rFonts w:ascii="Tahoma" w:hAnsi="Tahoma" w:cs="Tahoma"/>
          <w:sz w:val="18"/>
          <w:szCs w:val="18"/>
        </w:rPr>
      </w:pPr>
      <w:r w:rsidRPr="00BF4F59">
        <w:rPr>
          <w:rFonts w:ascii="Tahoma" w:hAnsi="Tahoma" w:cs="Tahoma"/>
          <w:sz w:val="18"/>
          <w:szCs w:val="18"/>
        </w:rPr>
        <w:t>Tema:</w:t>
      </w:r>
      <w:r w:rsidRPr="00BF4F59">
        <w:rPr>
          <w:rFonts w:ascii="Tahoma" w:hAnsi="Tahoma" w:cs="Tahoma"/>
          <w:sz w:val="18"/>
          <w:szCs w:val="18"/>
        </w:rPr>
        <w:tab/>
      </w:r>
    </w:p>
    <w:p w:rsidR="000F5C69" w:rsidRPr="008075F0" w:rsidRDefault="000F5C69" w:rsidP="000F5C69">
      <w:pPr>
        <w:pStyle w:val="Titre"/>
        <w:tabs>
          <w:tab w:val="left" w:pos="567"/>
        </w:tabs>
        <w:spacing w:line="240" w:lineRule="auto"/>
        <w:ind w:left="2127"/>
        <w:jc w:val="both"/>
        <w:rPr>
          <w:rFonts w:ascii="Tahoma" w:hAnsi="Tahoma" w:cs="Tahoma"/>
          <w:b w:val="0"/>
          <w:bCs/>
          <w:sz w:val="18"/>
          <w:szCs w:val="18"/>
        </w:rPr>
      </w:pPr>
      <w:r>
        <w:rPr>
          <w:rFonts w:ascii="Tahoma" w:hAnsi="Tahoma" w:cs="Tahoma"/>
          <w:sz w:val="18"/>
          <w:szCs w:val="18"/>
        </w:rPr>
        <w:t xml:space="preserve">Pensión de vejez Acuerdo 049 de 1990 – Posibilidad de acumular cotizaciones en los sectores público y privado – reiteración de precedente: </w:t>
      </w:r>
      <w:r w:rsidRPr="008075F0">
        <w:rPr>
          <w:rFonts w:ascii="Tahoma" w:hAnsi="Tahoma" w:cs="Tahoma"/>
          <w:b w:val="0"/>
          <w:bCs/>
          <w:sz w:val="18"/>
          <w:szCs w:val="18"/>
        </w:rPr>
        <w:t xml:space="preserve">La Corte Constitucional en la Sentencia SU-769 de 2014, con ponencia del Magistrado Jorge Iván Palacio </w:t>
      </w:r>
      <w:proofErr w:type="spellStart"/>
      <w:r w:rsidRPr="008075F0">
        <w:rPr>
          <w:rFonts w:ascii="Tahoma" w:hAnsi="Tahoma" w:cs="Tahoma"/>
          <w:b w:val="0"/>
          <w:bCs/>
          <w:sz w:val="18"/>
          <w:szCs w:val="18"/>
        </w:rPr>
        <w:t>Palacio</w:t>
      </w:r>
      <w:proofErr w:type="spellEnd"/>
      <w:r w:rsidRPr="008075F0">
        <w:rPr>
          <w:rFonts w:ascii="Tahoma" w:hAnsi="Tahoma" w:cs="Tahoma"/>
          <w:b w:val="0"/>
          <w:bCs/>
          <w:sz w:val="18"/>
          <w:szCs w:val="18"/>
        </w:rPr>
        <w:t xml:space="preserve">,  precisó </w:t>
      </w:r>
      <w:r w:rsidRPr="00206953">
        <w:rPr>
          <w:rFonts w:ascii="Tahoma" w:hAnsi="Tahoma" w:cs="Tahoma"/>
          <w:b w:val="0"/>
          <w:bCs/>
          <w:i/>
          <w:sz w:val="18"/>
          <w:szCs w:val="18"/>
        </w:rPr>
        <w:t>–en un asunto donde se buscaba la aplicación del Acuerdo 049 de 1990 en virtud del régimen de transición-</w:t>
      </w:r>
      <w:r w:rsidRPr="008075F0">
        <w:rPr>
          <w:rFonts w:ascii="Tahoma" w:hAnsi="Tahoma" w:cs="Tahoma"/>
          <w:b w:val="0"/>
          <w:bCs/>
          <w:sz w:val="18"/>
          <w:szCs w:val="18"/>
        </w:rPr>
        <w:t xml:space="preserve">, que dicha norma no estableció que las cotizaciones debieran efectuarse exclusivamente en el I.S.S., ni fijó un modo restringido para computar las semanas, sino que exige simplemente que se hubieran hecho en la cantidad </w:t>
      </w:r>
      <w:r>
        <w:rPr>
          <w:rFonts w:ascii="Tahoma" w:hAnsi="Tahoma" w:cs="Tahoma"/>
          <w:b w:val="0"/>
          <w:bCs/>
          <w:sz w:val="18"/>
          <w:szCs w:val="18"/>
        </w:rPr>
        <w:t>requerida</w:t>
      </w:r>
      <w:r w:rsidRPr="008075F0">
        <w:rPr>
          <w:rFonts w:ascii="Tahoma" w:hAnsi="Tahoma" w:cs="Tahoma"/>
          <w:b w:val="0"/>
          <w:bCs/>
          <w:sz w:val="18"/>
          <w:szCs w:val="18"/>
        </w:rPr>
        <w:t>, independientemente de si se efectuaron en los sectores público o privado; interpretación que resulta más favorable para los intereses del afiliado, de acuerdo con los artículos 53 de la Constitución Política y el 21 del Código Sustantivo del Trabajo</w:t>
      </w:r>
      <w:r>
        <w:rPr>
          <w:rFonts w:ascii="Tahoma" w:hAnsi="Tahoma" w:cs="Tahoma"/>
          <w:b w:val="0"/>
          <w:bCs/>
          <w:sz w:val="18"/>
          <w:szCs w:val="18"/>
        </w:rPr>
        <w:t xml:space="preserve">, y que esta </w:t>
      </w:r>
      <w:r w:rsidRPr="008075F0">
        <w:rPr>
          <w:rFonts w:ascii="Tahoma" w:hAnsi="Tahoma" w:cs="Tahoma"/>
          <w:b w:val="0"/>
          <w:bCs/>
          <w:sz w:val="18"/>
          <w:szCs w:val="18"/>
        </w:rPr>
        <w:t xml:space="preserve">Corporación </w:t>
      </w:r>
      <w:r>
        <w:rPr>
          <w:rFonts w:ascii="Tahoma" w:hAnsi="Tahoma" w:cs="Tahoma"/>
          <w:b w:val="0"/>
          <w:bCs/>
          <w:sz w:val="18"/>
          <w:szCs w:val="18"/>
        </w:rPr>
        <w:t xml:space="preserve">acogió </w:t>
      </w:r>
      <w:r w:rsidRPr="008075F0">
        <w:rPr>
          <w:rFonts w:ascii="Tahoma" w:hAnsi="Tahoma" w:cs="Tahoma"/>
          <w:b w:val="0"/>
          <w:bCs/>
          <w:sz w:val="18"/>
          <w:szCs w:val="18"/>
        </w:rPr>
        <w:t>en sentencia del 30 de octubre de 2015, proferida dentro del proceso radicado con el número 2013-00483, con ponencia de quien aquí cumple igual encargo.</w:t>
      </w:r>
    </w:p>
    <w:p w:rsidR="00D2586A" w:rsidRPr="00603328" w:rsidRDefault="00D2586A" w:rsidP="00013585">
      <w:pPr>
        <w:widowControl w:val="0"/>
        <w:autoSpaceDE w:val="0"/>
        <w:autoSpaceDN w:val="0"/>
        <w:adjustRightInd w:val="0"/>
        <w:ind w:left="2127"/>
        <w:jc w:val="both"/>
        <w:rPr>
          <w:rFonts w:ascii="Tahoma" w:hAnsi="Tahoma" w:cs="Tahoma"/>
          <w:sz w:val="18"/>
          <w:szCs w:val="18"/>
        </w:rPr>
      </w:pPr>
    </w:p>
    <w:p w:rsidR="00D2586A" w:rsidRPr="00094ED8" w:rsidRDefault="00D2586A" w:rsidP="00013585">
      <w:pPr>
        <w:pStyle w:val="Titre"/>
        <w:spacing w:line="240" w:lineRule="auto"/>
        <w:ind w:left="2127" w:hanging="2127"/>
        <w:jc w:val="both"/>
        <w:rPr>
          <w:rFonts w:ascii="Tahoma" w:hAnsi="Tahoma" w:cs="Tahoma"/>
          <w:sz w:val="18"/>
          <w:szCs w:val="18"/>
          <w:u w:val="single"/>
        </w:rPr>
      </w:pPr>
    </w:p>
    <w:p w:rsidR="00D2586A" w:rsidRPr="004B5DE4" w:rsidRDefault="00D2586A" w:rsidP="00296948">
      <w:pPr>
        <w:pStyle w:val="Titre4"/>
        <w:widowControl w:val="0"/>
        <w:tabs>
          <w:tab w:val="clear" w:pos="0"/>
        </w:tabs>
        <w:rPr>
          <w:rFonts w:ascii="Tahoma" w:hAnsi="Tahoma" w:cs="Tahoma"/>
          <w:bCs/>
          <w:szCs w:val="24"/>
          <w:lang w:eastAsia="es-MX"/>
        </w:rPr>
      </w:pPr>
      <w:r w:rsidRPr="004B5DE4">
        <w:rPr>
          <w:rFonts w:ascii="Tahoma" w:hAnsi="Tahoma" w:cs="Tahoma"/>
          <w:bCs/>
          <w:szCs w:val="24"/>
          <w:lang w:eastAsia="es-MX"/>
        </w:rPr>
        <w:t>TRIBUNAL SUPERIOR DEL DISTRITO JUDICIAL DE PEREIRA</w:t>
      </w:r>
    </w:p>
    <w:p w:rsidR="00D2586A" w:rsidRPr="004B5DE4" w:rsidRDefault="00D2586A" w:rsidP="00296948">
      <w:pPr>
        <w:pStyle w:val="Titre4"/>
        <w:widowControl w:val="0"/>
        <w:tabs>
          <w:tab w:val="clear" w:pos="0"/>
        </w:tabs>
        <w:rPr>
          <w:rFonts w:ascii="Tahoma" w:hAnsi="Tahoma" w:cs="Tahoma"/>
          <w:bCs/>
          <w:szCs w:val="24"/>
          <w:lang w:eastAsia="es-MX"/>
        </w:rPr>
      </w:pPr>
      <w:r w:rsidRPr="004B5DE4">
        <w:rPr>
          <w:rFonts w:ascii="Tahoma" w:hAnsi="Tahoma" w:cs="Tahoma"/>
          <w:bCs/>
          <w:szCs w:val="24"/>
          <w:lang w:eastAsia="es-MX"/>
        </w:rPr>
        <w:t xml:space="preserve">SALA </w:t>
      </w:r>
      <w:r>
        <w:rPr>
          <w:rFonts w:ascii="Tahoma" w:hAnsi="Tahoma" w:cs="Tahoma"/>
          <w:bCs/>
          <w:szCs w:val="24"/>
          <w:lang w:eastAsia="es-MX"/>
        </w:rPr>
        <w:t xml:space="preserve">DE DECISION </w:t>
      </w:r>
      <w:r w:rsidRPr="004B5DE4">
        <w:rPr>
          <w:rFonts w:ascii="Tahoma" w:hAnsi="Tahoma" w:cs="Tahoma"/>
          <w:bCs/>
          <w:szCs w:val="24"/>
          <w:lang w:eastAsia="es-MX"/>
        </w:rPr>
        <w:t>LABORAL</w:t>
      </w:r>
      <w:r>
        <w:rPr>
          <w:rFonts w:ascii="Tahoma" w:hAnsi="Tahoma" w:cs="Tahoma"/>
          <w:bCs/>
          <w:szCs w:val="24"/>
          <w:lang w:eastAsia="es-MX"/>
        </w:rPr>
        <w:t xml:space="preserve"> No. 1</w:t>
      </w:r>
    </w:p>
    <w:p w:rsidR="00D2586A" w:rsidRPr="007834F9" w:rsidRDefault="00D2586A" w:rsidP="00296948">
      <w:pPr>
        <w:jc w:val="center"/>
        <w:rPr>
          <w:rFonts w:ascii="Tahoma" w:hAnsi="Tahoma" w:cs="Tahoma"/>
          <w:bCs/>
          <w:sz w:val="22"/>
          <w:szCs w:val="22"/>
        </w:rPr>
      </w:pPr>
    </w:p>
    <w:p w:rsidR="00D2586A" w:rsidRPr="00A7597E" w:rsidRDefault="00D2586A" w:rsidP="00296948">
      <w:pPr>
        <w:jc w:val="center"/>
        <w:rPr>
          <w:rFonts w:ascii="Tahoma" w:hAnsi="Tahoma" w:cs="Tahoma"/>
          <w:b/>
          <w:bCs/>
          <w:sz w:val="22"/>
          <w:szCs w:val="22"/>
        </w:rPr>
      </w:pPr>
      <w:r w:rsidRPr="00A7597E">
        <w:rPr>
          <w:rFonts w:ascii="Tahoma" w:hAnsi="Tahoma" w:cs="Tahoma"/>
          <w:bCs/>
          <w:sz w:val="22"/>
          <w:szCs w:val="22"/>
        </w:rPr>
        <w:t>Magistrada Ponente:</w:t>
      </w:r>
      <w:r w:rsidRPr="00A7597E">
        <w:rPr>
          <w:rFonts w:ascii="Tahoma" w:hAnsi="Tahoma" w:cs="Tahoma"/>
          <w:b/>
          <w:bCs/>
          <w:sz w:val="22"/>
          <w:szCs w:val="22"/>
        </w:rPr>
        <w:t xml:space="preserve"> Ana Lucía Caicedo Calderón</w:t>
      </w:r>
    </w:p>
    <w:p w:rsidR="00D2586A" w:rsidRPr="00A7597E" w:rsidRDefault="00D2586A" w:rsidP="00296948">
      <w:pPr>
        <w:jc w:val="center"/>
        <w:rPr>
          <w:rFonts w:ascii="Tahoma" w:hAnsi="Tahoma" w:cs="Tahoma"/>
          <w:b/>
          <w:bCs/>
          <w:sz w:val="22"/>
          <w:szCs w:val="22"/>
        </w:rPr>
      </w:pPr>
    </w:p>
    <w:p w:rsidR="00D2586A" w:rsidRPr="00A7597E" w:rsidRDefault="00D2586A" w:rsidP="00296948">
      <w:pPr>
        <w:jc w:val="center"/>
        <w:rPr>
          <w:rFonts w:ascii="Tahoma" w:hAnsi="Tahoma" w:cs="Tahoma"/>
          <w:b/>
          <w:sz w:val="22"/>
          <w:szCs w:val="22"/>
        </w:rPr>
      </w:pPr>
      <w:r w:rsidRPr="00A7597E">
        <w:rPr>
          <w:rFonts w:ascii="Tahoma" w:hAnsi="Tahoma" w:cs="Tahoma"/>
          <w:b/>
          <w:sz w:val="22"/>
          <w:szCs w:val="22"/>
        </w:rPr>
        <w:t>Acta No. ____</w:t>
      </w:r>
    </w:p>
    <w:p w:rsidR="00D2586A" w:rsidRPr="00A7597E" w:rsidRDefault="00D2586A" w:rsidP="00296948">
      <w:pPr>
        <w:jc w:val="center"/>
        <w:rPr>
          <w:rFonts w:ascii="Tahoma" w:hAnsi="Tahoma" w:cs="Tahoma"/>
          <w:b/>
          <w:sz w:val="22"/>
          <w:szCs w:val="22"/>
        </w:rPr>
      </w:pPr>
      <w:r w:rsidRPr="00A7597E">
        <w:rPr>
          <w:rFonts w:ascii="Tahoma" w:hAnsi="Tahoma" w:cs="Tahoma"/>
          <w:b/>
          <w:sz w:val="22"/>
          <w:szCs w:val="22"/>
        </w:rPr>
        <w:t>(</w:t>
      </w:r>
      <w:r w:rsidR="00A7597E" w:rsidRPr="00A7597E">
        <w:rPr>
          <w:rFonts w:ascii="Tahoma" w:hAnsi="Tahoma" w:cs="Tahoma"/>
          <w:b/>
          <w:sz w:val="22"/>
          <w:szCs w:val="22"/>
        </w:rPr>
        <w:t>Mayo</w:t>
      </w:r>
      <w:r w:rsidR="00013585">
        <w:rPr>
          <w:rFonts w:ascii="Tahoma" w:hAnsi="Tahoma" w:cs="Tahoma"/>
          <w:b/>
          <w:sz w:val="22"/>
          <w:szCs w:val="22"/>
        </w:rPr>
        <w:t xml:space="preserve"> </w:t>
      </w:r>
      <w:r w:rsidR="00B9168C">
        <w:rPr>
          <w:rFonts w:ascii="Tahoma" w:hAnsi="Tahoma" w:cs="Tahoma"/>
          <w:b/>
          <w:sz w:val="22"/>
          <w:szCs w:val="22"/>
        </w:rPr>
        <w:t>19</w:t>
      </w:r>
      <w:r w:rsidR="00A7597E" w:rsidRPr="00A7597E">
        <w:rPr>
          <w:rFonts w:ascii="Tahoma" w:hAnsi="Tahoma" w:cs="Tahoma"/>
          <w:b/>
          <w:sz w:val="22"/>
          <w:szCs w:val="22"/>
        </w:rPr>
        <w:t xml:space="preserve"> de </w:t>
      </w:r>
      <w:r w:rsidRPr="00A7597E">
        <w:rPr>
          <w:rFonts w:ascii="Tahoma" w:hAnsi="Tahoma" w:cs="Tahoma"/>
          <w:b/>
          <w:sz w:val="22"/>
          <w:szCs w:val="22"/>
        </w:rPr>
        <w:t>2017)</w:t>
      </w:r>
    </w:p>
    <w:p w:rsidR="00D2586A" w:rsidRPr="00A7597E" w:rsidRDefault="00D2586A" w:rsidP="00296948">
      <w:pPr>
        <w:jc w:val="center"/>
        <w:rPr>
          <w:rFonts w:ascii="Tahoma" w:hAnsi="Tahoma" w:cs="Tahoma"/>
          <w:b/>
          <w:sz w:val="22"/>
          <w:szCs w:val="22"/>
        </w:rPr>
      </w:pPr>
    </w:p>
    <w:p w:rsidR="00D2586A" w:rsidRPr="00A7597E" w:rsidRDefault="00D2586A" w:rsidP="00296948">
      <w:pPr>
        <w:pStyle w:val="Titre5"/>
        <w:spacing w:line="240" w:lineRule="auto"/>
        <w:ind w:firstLine="0"/>
        <w:jc w:val="center"/>
        <w:rPr>
          <w:rFonts w:ascii="Tahoma" w:hAnsi="Tahoma" w:cs="Tahoma"/>
          <w:sz w:val="22"/>
          <w:szCs w:val="22"/>
        </w:rPr>
      </w:pPr>
      <w:r w:rsidRPr="00A7597E">
        <w:rPr>
          <w:rFonts w:ascii="Tahoma" w:hAnsi="Tahoma" w:cs="Tahoma"/>
          <w:sz w:val="22"/>
          <w:szCs w:val="22"/>
        </w:rPr>
        <w:t>Sistema oral - Audiencia de juzgamiento</w:t>
      </w:r>
    </w:p>
    <w:p w:rsidR="00D2586A" w:rsidRPr="00A7597E" w:rsidRDefault="00D2586A" w:rsidP="00013585">
      <w:pPr>
        <w:jc w:val="both"/>
        <w:rPr>
          <w:rFonts w:ascii="Tahoma" w:hAnsi="Tahoma" w:cs="Tahoma"/>
          <w:sz w:val="22"/>
          <w:szCs w:val="22"/>
          <w:lang w:val="es-ES_tradnl"/>
        </w:rPr>
      </w:pPr>
      <w:r w:rsidRPr="00A7597E">
        <w:rPr>
          <w:rFonts w:ascii="Tahoma" w:hAnsi="Tahoma" w:cs="Tahoma"/>
          <w:b/>
          <w:sz w:val="22"/>
          <w:szCs w:val="22"/>
        </w:rPr>
        <w:tab/>
      </w:r>
    </w:p>
    <w:p w:rsidR="00D2586A" w:rsidRPr="00A7597E" w:rsidRDefault="00D2586A" w:rsidP="00013585">
      <w:pPr>
        <w:spacing w:line="276" w:lineRule="auto"/>
        <w:ind w:firstLine="708"/>
        <w:jc w:val="both"/>
        <w:rPr>
          <w:rFonts w:ascii="Tahoma" w:hAnsi="Tahoma" w:cs="Tahoma"/>
          <w:sz w:val="22"/>
          <w:szCs w:val="22"/>
        </w:rPr>
      </w:pPr>
      <w:r w:rsidRPr="00A7597E">
        <w:rPr>
          <w:rFonts w:ascii="Tahoma" w:hAnsi="Tahoma" w:cs="Tahoma"/>
          <w:sz w:val="22"/>
          <w:szCs w:val="22"/>
          <w:lang w:val="es-ES_tradnl"/>
        </w:rPr>
        <w:t xml:space="preserve">Siendo las </w:t>
      </w:r>
      <w:r w:rsidR="00237B3A" w:rsidRPr="00A653CF">
        <w:rPr>
          <w:rFonts w:ascii="Tahoma" w:hAnsi="Tahoma" w:cs="Tahoma"/>
          <w:sz w:val="22"/>
          <w:szCs w:val="22"/>
          <w:lang w:val="es-ES_tradnl"/>
        </w:rPr>
        <w:t>8:15</w:t>
      </w:r>
      <w:r w:rsidRPr="00A653CF">
        <w:rPr>
          <w:rFonts w:ascii="Tahoma" w:hAnsi="Tahoma" w:cs="Tahoma"/>
          <w:sz w:val="22"/>
          <w:szCs w:val="22"/>
          <w:lang w:val="es-ES_tradnl"/>
        </w:rPr>
        <w:t xml:space="preserve"> a.m</w:t>
      </w:r>
      <w:r w:rsidRPr="00A7597E">
        <w:rPr>
          <w:rFonts w:ascii="Tahoma" w:hAnsi="Tahoma" w:cs="Tahoma"/>
          <w:sz w:val="22"/>
          <w:szCs w:val="22"/>
          <w:lang w:val="es-ES_tradnl"/>
        </w:rPr>
        <w:t xml:space="preserve">. </w:t>
      </w:r>
      <w:r w:rsidRPr="00A653CF">
        <w:rPr>
          <w:rFonts w:ascii="Tahoma" w:hAnsi="Tahoma" w:cs="Tahoma"/>
          <w:sz w:val="22"/>
          <w:szCs w:val="22"/>
          <w:lang w:val="es-ES_tradnl"/>
        </w:rPr>
        <w:t xml:space="preserve">de hoy, </w:t>
      </w:r>
      <w:r w:rsidR="00237B3A" w:rsidRPr="00A653CF">
        <w:rPr>
          <w:rFonts w:ascii="Tahoma" w:hAnsi="Tahoma" w:cs="Tahoma"/>
          <w:sz w:val="22"/>
          <w:szCs w:val="22"/>
          <w:lang w:val="es-ES_tradnl"/>
        </w:rPr>
        <w:t>19</w:t>
      </w:r>
      <w:r w:rsidRPr="00A653CF">
        <w:rPr>
          <w:rFonts w:ascii="Tahoma" w:hAnsi="Tahoma" w:cs="Tahoma"/>
          <w:sz w:val="22"/>
          <w:szCs w:val="22"/>
          <w:lang w:val="es-ES_tradnl"/>
        </w:rPr>
        <w:t xml:space="preserve"> de</w:t>
      </w:r>
      <w:r w:rsidRPr="00A7597E">
        <w:rPr>
          <w:rFonts w:ascii="Tahoma" w:hAnsi="Tahoma" w:cs="Tahoma"/>
          <w:sz w:val="22"/>
          <w:szCs w:val="22"/>
          <w:lang w:val="es-ES_tradnl"/>
        </w:rPr>
        <w:t xml:space="preserve"> </w:t>
      </w:r>
      <w:r w:rsidR="00A7597E">
        <w:rPr>
          <w:rFonts w:ascii="Tahoma" w:hAnsi="Tahoma" w:cs="Tahoma"/>
          <w:sz w:val="22"/>
          <w:szCs w:val="22"/>
          <w:lang w:val="es-ES_tradnl"/>
        </w:rPr>
        <w:t xml:space="preserve">mayo </w:t>
      </w:r>
      <w:r w:rsidRPr="00A7597E">
        <w:rPr>
          <w:rFonts w:ascii="Tahoma" w:hAnsi="Tahoma" w:cs="Tahoma"/>
          <w:sz w:val="22"/>
          <w:szCs w:val="22"/>
          <w:lang w:val="es-ES_tradnl"/>
        </w:rPr>
        <w:t xml:space="preserve">de 2017, la Sala de Decisión Laboral No. 1 del Tribunal Superior de Pereira se constituye en audiencia pública de juzgamiento en el proceso ordinario laboral instaurado por </w:t>
      </w:r>
      <w:proofErr w:type="spellStart"/>
      <w:r w:rsidR="00237B3A">
        <w:rPr>
          <w:rFonts w:ascii="Tahoma" w:hAnsi="Tahoma" w:cs="Tahoma"/>
          <w:b/>
          <w:sz w:val="22"/>
          <w:szCs w:val="22"/>
          <w:lang w:val="es-ES_tradnl"/>
        </w:rPr>
        <w:t>Ononato</w:t>
      </w:r>
      <w:proofErr w:type="spellEnd"/>
      <w:r w:rsidR="00237B3A">
        <w:rPr>
          <w:rFonts w:ascii="Tahoma" w:hAnsi="Tahoma" w:cs="Tahoma"/>
          <w:b/>
          <w:sz w:val="22"/>
          <w:szCs w:val="22"/>
          <w:lang w:val="es-ES_tradnl"/>
        </w:rPr>
        <w:t xml:space="preserve"> Mena </w:t>
      </w:r>
      <w:proofErr w:type="spellStart"/>
      <w:r w:rsidR="00237B3A">
        <w:rPr>
          <w:rFonts w:ascii="Tahoma" w:hAnsi="Tahoma" w:cs="Tahoma"/>
          <w:b/>
          <w:sz w:val="22"/>
          <w:szCs w:val="22"/>
          <w:lang w:val="es-ES_tradnl"/>
        </w:rPr>
        <w:t>Scarpetta</w:t>
      </w:r>
      <w:proofErr w:type="spellEnd"/>
      <w:r w:rsidR="002E7615">
        <w:rPr>
          <w:rFonts w:ascii="Tahoma" w:hAnsi="Tahoma" w:cs="Tahoma"/>
          <w:b/>
          <w:sz w:val="22"/>
          <w:szCs w:val="22"/>
          <w:lang w:val="es-ES_tradnl"/>
        </w:rPr>
        <w:t xml:space="preserve"> </w:t>
      </w:r>
      <w:r w:rsidRPr="00A7597E">
        <w:rPr>
          <w:rFonts w:ascii="Tahoma" w:hAnsi="Tahoma" w:cs="Tahoma"/>
          <w:sz w:val="22"/>
          <w:szCs w:val="22"/>
          <w:lang w:val="es-ES_tradnl"/>
        </w:rPr>
        <w:t xml:space="preserve">en contra de la </w:t>
      </w:r>
      <w:r w:rsidRPr="00A7597E">
        <w:rPr>
          <w:rFonts w:ascii="Tahoma" w:hAnsi="Tahoma" w:cs="Tahoma"/>
          <w:b/>
          <w:sz w:val="22"/>
          <w:szCs w:val="22"/>
          <w:lang w:val="es-ES_tradnl"/>
        </w:rPr>
        <w:t>Administradora Colombiana de Pensiones – Colpensiones.</w:t>
      </w:r>
    </w:p>
    <w:p w:rsidR="00D2586A" w:rsidRPr="00480896" w:rsidRDefault="00D2586A" w:rsidP="00296948">
      <w:pPr>
        <w:ind w:firstLine="708"/>
        <w:jc w:val="both"/>
        <w:rPr>
          <w:rFonts w:ascii="Tahoma" w:hAnsi="Tahoma" w:cs="Tahoma"/>
          <w:sz w:val="22"/>
          <w:szCs w:val="22"/>
        </w:rPr>
      </w:pPr>
    </w:p>
    <w:p w:rsidR="00D2586A" w:rsidRPr="007834F9" w:rsidRDefault="00D2586A" w:rsidP="00013585">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Para el efecto, se verifica la asistencia de las partes a la presente diligencia: Por la parte demandante… Por la demandada…</w:t>
      </w:r>
    </w:p>
    <w:p w:rsidR="00D2586A" w:rsidRPr="00C75CBF" w:rsidRDefault="00D2586A" w:rsidP="00296948">
      <w:pPr>
        <w:ind w:firstLine="1122"/>
        <w:jc w:val="both"/>
        <w:rPr>
          <w:rFonts w:ascii="Tahoma" w:hAnsi="Tahoma" w:cs="Tahoma"/>
          <w:caps/>
          <w:sz w:val="22"/>
          <w:szCs w:val="22"/>
          <w:lang w:val="es-ES_tradnl"/>
        </w:rPr>
      </w:pPr>
    </w:p>
    <w:p w:rsidR="00D2586A" w:rsidRPr="00C75CBF" w:rsidRDefault="00D2586A" w:rsidP="00013585">
      <w:pPr>
        <w:widowControl w:val="0"/>
        <w:autoSpaceDE w:val="0"/>
        <w:autoSpaceDN w:val="0"/>
        <w:adjustRightInd w:val="0"/>
        <w:spacing w:line="276" w:lineRule="auto"/>
        <w:jc w:val="center"/>
        <w:rPr>
          <w:rFonts w:ascii="Tahoma" w:hAnsi="Tahoma" w:cs="Tahoma"/>
          <w:b/>
          <w:caps/>
          <w:sz w:val="22"/>
          <w:szCs w:val="22"/>
        </w:rPr>
      </w:pPr>
      <w:r w:rsidRPr="00C75CBF">
        <w:rPr>
          <w:rFonts w:ascii="Tahoma" w:hAnsi="Tahoma" w:cs="Tahoma"/>
          <w:b/>
          <w:sz w:val="22"/>
          <w:szCs w:val="22"/>
        </w:rPr>
        <w:t>Alegatos de conclusión</w:t>
      </w:r>
    </w:p>
    <w:p w:rsidR="00D2586A" w:rsidRPr="007834F9" w:rsidRDefault="00D2586A" w:rsidP="00013585">
      <w:pPr>
        <w:widowControl w:val="0"/>
        <w:autoSpaceDE w:val="0"/>
        <w:autoSpaceDN w:val="0"/>
        <w:adjustRightInd w:val="0"/>
        <w:jc w:val="both"/>
        <w:rPr>
          <w:rFonts w:ascii="Tahoma" w:hAnsi="Tahoma" w:cs="Tahoma"/>
          <w:sz w:val="22"/>
          <w:szCs w:val="22"/>
        </w:rPr>
      </w:pPr>
    </w:p>
    <w:p w:rsidR="00D2586A" w:rsidRPr="007834F9" w:rsidRDefault="00D2586A" w:rsidP="00013585">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D2586A" w:rsidRPr="007834F9" w:rsidRDefault="00D2586A" w:rsidP="00013585">
      <w:pPr>
        <w:ind w:firstLine="708"/>
        <w:jc w:val="both"/>
        <w:rPr>
          <w:rFonts w:ascii="Tahoma" w:hAnsi="Tahoma" w:cs="Tahoma"/>
          <w:sz w:val="22"/>
          <w:szCs w:val="22"/>
          <w:lang w:val="es-ES_tradnl"/>
        </w:rPr>
      </w:pPr>
    </w:p>
    <w:p w:rsidR="00D2586A" w:rsidRPr="007834F9" w:rsidRDefault="00D2586A" w:rsidP="00013585">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SENTENCIA</w:t>
      </w:r>
    </w:p>
    <w:p w:rsidR="00D2586A" w:rsidRPr="007834F9" w:rsidRDefault="00D2586A" w:rsidP="00013585">
      <w:pPr>
        <w:widowControl w:val="0"/>
        <w:autoSpaceDE w:val="0"/>
        <w:autoSpaceDN w:val="0"/>
        <w:adjustRightInd w:val="0"/>
        <w:jc w:val="center"/>
        <w:rPr>
          <w:rFonts w:ascii="Tahoma" w:hAnsi="Tahoma" w:cs="Tahoma"/>
          <w:b/>
          <w:sz w:val="22"/>
          <w:szCs w:val="22"/>
        </w:rPr>
      </w:pPr>
    </w:p>
    <w:p w:rsidR="00D2586A" w:rsidRDefault="00D2586A" w:rsidP="00013585">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Como quiera que los argumentos expuestos en las alegaciones fueron tenidos en cuenta en la discu</w:t>
      </w:r>
      <w:r w:rsidRPr="00B56BEF">
        <w:rPr>
          <w:rFonts w:ascii="Tahoma" w:hAnsi="Tahoma" w:cs="Tahoma"/>
          <w:sz w:val="22"/>
          <w:szCs w:val="22"/>
        </w:rPr>
        <w:t xml:space="preserve">sión del proyecto, procede la Sala a resolver </w:t>
      </w:r>
      <w:r w:rsidR="00A653CF" w:rsidRPr="00A653CF">
        <w:rPr>
          <w:rFonts w:ascii="Tahoma" w:hAnsi="Tahoma" w:cs="Tahoma"/>
          <w:sz w:val="22"/>
          <w:szCs w:val="22"/>
        </w:rPr>
        <w:t>el recurso de apelación d</w:t>
      </w:r>
      <w:r w:rsidRPr="00A653CF">
        <w:rPr>
          <w:rFonts w:ascii="Tahoma" w:hAnsi="Tahoma" w:cs="Tahoma"/>
          <w:sz w:val="22"/>
          <w:szCs w:val="22"/>
        </w:rPr>
        <w:t>e</w:t>
      </w:r>
      <w:r w:rsidRPr="00B56BEF">
        <w:rPr>
          <w:rFonts w:ascii="Tahoma" w:hAnsi="Tahoma" w:cs="Tahoma"/>
          <w:sz w:val="22"/>
          <w:szCs w:val="22"/>
        </w:rPr>
        <w:t xml:space="preserve"> la sentencia</w:t>
      </w:r>
      <w:r w:rsidRPr="007834F9">
        <w:rPr>
          <w:rFonts w:ascii="Tahoma" w:hAnsi="Tahoma" w:cs="Tahoma"/>
          <w:sz w:val="22"/>
          <w:szCs w:val="22"/>
        </w:rPr>
        <w:t xml:space="preserve"> emitida por el Juzgado </w:t>
      </w:r>
      <w:r w:rsidR="00A653CF">
        <w:rPr>
          <w:rFonts w:ascii="Tahoma" w:hAnsi="Tahoma" w:cs="Tahoma"/>
          <w:sz w:val="22"/>
          <w:szCs w:val="22"/>
        </w:rPr>
        <w:t>Cuarto</w:t>
      </w:r>
      <w:r w:rsidR="002E7615">
        <w:rPr>
          <w:rFonts w:ascii="Tahoma" w:hAnsi="Tahoma" w:cs="Tahoma"/>
          <w:sz w:val="22"/>
          <w:szCs w:val="22"/>
        </w:rPr>
        <w:t xml:space="preserve"> </w:t>
      </w:r>
      <w:r w:rsidRPr="007834F9">
        <w:rPr>
          <w:rFonts w:ascii="Tahoma" w:hAnsi="Tahoma" w:cs="Tahoma"/>
          <w:sz w:val="22"/>
          <w:szCs w:val="22"/>
        </w:rPr>
        <w:t>Laboral del Circuito de Pereira el</w:t>
      </w:r>
      <w:r w:rsidR="00A653CF">
        <w:rPr>
          <w:rFonts w:ascii="Tahoma" w:hAnsi="Tahoma" w:cs="Tahoma"/>
          <w:sz w:val="22"/>
          <w:szCs w:val="22"/>
        </w:rPr>
        <w:t xml:space="preserve"> </w:t>
      </w:r>
      <w:r w:rsidR="00A653CF" w:rsidRPr="00A653CF">
        <w:rPr>
          <w:rFonts w:ascii="Tahoma" w:hAnsi="Tahoma" w:cs="Tahoma"/>
          <w:sz w:val="22"/>
          <w:szCs w:val="22"/>
        </w:rPr>
        <w:t>6</w:t>
      </w:r>
      <w:r w:rsidR="002E7615" w:rsidRPr="00A653CF">
        <w:rPr>
          <w:rFonts w:ascii="Tahoma" w:hAnsi="Tahoma" w:cs="Tahoma"/>
          <w:sz w:val="22"/>
          <w:szCs w:val="22"/>
        </w:rPr>
        <w:t xml:space="preserve"> de mayo </w:t>
      </w:r>
      <w:r w:rsidRPr="00A653CF">
        <w:rPr>
          <w:rFonts w:ascii="Tahoma" w:hAnsi="Tahoma" w:cs="Tahoma"/>
          <w:sz w:val="22"/>
          <w:szCs w:val="22"/>
        </w:rPr>
        <w:t>de 201</w:t>
      </w:r>
      <w:r w:rsidR="00A7597E" w:rsidRPr="00A653CF">
        <w:rPr>
          <w:rFonts w:ascii="Tahoma" w:hAnsi="Tahoma" w:cs="Tahoma"/>
          <w:sz w:val="22"/>
          <w:szCs w:val="22"/>
        </w:rPr>
        <w:t>6</w:t>
      </w:r>
      <w:r w:rsidRPr="007834F9">
        <w:rPr>
          <w:rFonts w:ascii="Tahoma" w:hAnsi="Tahoma" w:cs="Tahoma"/>
          <w:sz w:val="22"/>
          <w:szCs w:val="22"/>
        </w:rPr>
        <w:t xml:space="preserve">, que </w:t>
      </w:r>
      <w:r w:rsidRPr="00A653CF">
        <w:rPr>
          <w:rFonts w:ascii="Tahoma" w:hAnsi="Tahoma" w:cs="Tahoma"/>
          <w:sz w:val="22"/>
          <w:szCs w:val="22"/>
        </w:rPr>
        <w:t xml:space="preserve">resultara desfavorable a </w:t>
      </w:r>
      <w:r w:rsidR="00A653CF">
        <w:rPr>
          <w:rFonts w:ascii="Tahoma" w:hAnsi="Tahoma" w:cs="Tahoma"/>
          <w:sz w:val="22"/>
          <w:szCs w:val="22"/>
        </w:rPr>
        <w:t>el demandante</w:t>
      </w:r>
      <w:r w:rsidRPr="007834F9">
        <w:rPr>
          <w:rFonts w:ascii="Tahoma" w:hAnsi="Tahoma" w:cs="Tahoma"/>
          <w:sz w:val="22"/>
          <w:szCs w:val="22"/>
        </w:rPr>
        <w:t xml:space="preserve">, dentro del proceso ordinario laboral reseñado con anterioridad. </w:t>
      </w:r>
    </w:p>
    <w:p w:rsidR="00D2586A" w:rsidRPr="00C75CBF" w:rsidRDefault="00D2586A" w:rsidP="00296948">
      <w:pPr>
        <w:widowControl w:val="0"/>
        <w:autoSpaceDE w:val="0"/>
        <w:autoSpaceDN w:val="0"/>
        <w:adjustRightInd w:val="0"/>
        <w:ind w:firstLine="708"/>
        <w:jc w:val="both"/>
        <w:rPr>
          <w:rFonts w:ascii="Tahoma" w:hAnsi="Tahoma" w:cs="Tahoma"/>
          <w:caps/>
          <w:sz w:val="22"/>
          <w:szCs w:val="22"/>
        </w:rPr>
      </w:pPr>
    </w:p>
    <w:p w:rsidR="00D2586A" w:rsidRPr="00C75CBF" w:rsidRDefault="00D2586A" w:rsidP="00013585">
      <w:pPr>
        <w:widowControl w:val="0"/>
        <w:autoSpaceDE w:val="0"/>
        <w:autoSpaceDN w:val="0"/>
        <w:adjustRightInd w:val="0"/>
        <w:spacing w:line="276" w:lineRule="auto"/>
        <w:jc w:val="center"/>
        <w:rPr>
          <w:rFonts w:ascii="Tahoma" w:hAnsi="Tahoma" w:cs="Tahoma"/>
          <w:b/>
          <w:bCs/>
          <w:caps/>
          <w:sz w:val="22"/>
          <w:szCs w:val="22"/>
        </w:rPr>
      </w:pPr>
      <w:r w:rsidRPr="00C75CBF">
        <w:rPr>
          <w:rFonts w:ascii="Tahoma" w:hAnsi="Tahoma" w:cs="Tahoma"/>
          <w:b/>
          <w:bCs/>
          <w:sz w:val="22"/>
          <w:szCs w:val="22"/>
        </w:rPr>
        <w:t>Problema jurídico por resolver</w:t>
      </w:r>
    </w:p>
    <w:p w:rsidR="00D2586A" w:rsidRPr="007834F9" w:rsidRDefault="00D2586A" w:rsidP="00296948">
      <w:pPr>
        <w:widowControl w:val="0"/>
        <w:tabs>
          <w:tab w:val="left" w:pos="748"/>
        </w:tabs>
        <w:autoSpaceDE w:val="0"/>
        <w:autoSpaceDN w:val="0"/>
        <w:adjustRightInd w:val="0"/>
        <w:ind w:left="748"/>
        <w:jc w:val="center"/>
        <w:rPr>
          <w:rFonts w:ascii="Tahoma" w:hAnsi="Tahoma" w:cs="Tahoma"/>
          <w:b/>
          <w:bCs/>
          <w:sz w:val="22"/>
          <w:szCs w:val="22"/>
        </w:rPr>
      </w:pPr>
    </w:p>
    <w:p w:rsidR="00F44384" w:rsidRDefault="00D2586A" w:rsidP="00013585">
      <w:pPr>
        <w:tabs>
          <w:tab w:val="left" w:pos="567"/>
        </w:tabs>
        <w:spacing w:line="276" w:lineRule="auto"/>
        <w:jc w:val="both"/>
        <w:rPr>
          <w:rFonts w:ascii="Tahoma" w:hAnsi="Tahoma" w:cs="Tahoma"/>
          <w:sz w:val="22"/>
          <w:szCs w:val="22"/>
        </w:rPr>
      </w:pPr>
      <w:r w:rsidRPr="007834F9">
        <w:rPr>
          <w:rFonts w:ascii="Tahoma" w:hAnsi="Tahoma" w:cs="Tahoma"/>
          <w:sz w:val="22"/>
          <w:szCs w:val="22"/>
        </w:rPr>
        <w:tab/>
      </w:r>
      <w:r w:rsidRPr="007834F9">
        <w:rPr>
          <w:rFonts w:ascii="Tahoma" w:hAnsi="Tahoma" w:cs="Tahoma"/>
          <w:sz w:val="22"/>
          <w:szCs w:val="22"/>
        </w:rPr>
        <w:tab/>
      </w:r>
      <w:r w:rsidR="00FF3D44" w:rsidRPr="00505656">
        <w:rPr>
          <w:rFonts w:ascii="Tahoma" w:hAnsi="Tahoma" w:cs="Tahoma"/>
          <w:sz w:val="22"/>
          <w:szCs w:val="22"/>
        </w:rPr>
        <w:t xml:space="preserve">De acuerdo a lo expuesto en la sentencia de primera instancia, le corresponde a la Sala determinar si </w:t>
      </w:r>
      <w:r w:rsidR="00FF3D44">
        <w:rPr>
          <w:rFonts w:ascii="Tahoma" w:hAnsi="Tahoma" w:cs="Tahoma"/>
          <w:sz w:val="22"/>
          <w:szCs w:val="22"/>
        </w:rPr>
        <w:t>el</w:t>
      </w:r>
      <w:r w:rsidR="00FF3D44" w:rsidRPr="00505656">
        <w:rPr>
          <w:rFonts w:ascii="Tahoma" w:hAnsi="Tahoma" w:cs="Tahoma"/>
          <w:sz w:val="22"/>
          <w:szCs w:val="22"/>
        </w:rPr>
        <w:t xml:space="preserve"> demandante cotizó 500 semanas en los 20 años anteriores al cumplimiento de la edad mínima para pensionarse, de conformidad con el Acuerdo 049 de 1990, y si para tal conteo es posible acumular los tiempos cotizados en el sector público.  </w:t>
      </w:r>
    </w:p>
    <w:p w:rsidR="00296948" w:rsidRDefault="00296948" w:rsidP="00296948">
      <w:pPr>
        <w:tabs>
          <w:tab w:val="left" w:pos="567"/>
        </w:tabs>
        <w:jc w:val="both"/>
        <w:rPr>
          <w:rFonts w:ascii="Tahoma" w:hAnsi="Tahoma" w:cs="Tahoma"/>
          <w:color w:val="FF0000"/>
          <w:sz w:val="22"/>
          <w:szCs w:val="22"/>
          <w:u w:val="single"/>
        </w:rPr>
      </w:pPr>
    </w:p>
    <w:p w:rsidR="00296948" w:rsidRPr="008970DE" w:rsidRDefault="00296948" w:rsidP="00296948">
      <w:pPr>
        <w:tabs>
          <w:tab w:val="left" w:pos="567"/>
        </w:tabs>
        <w:jc w:val="both"/>
        <w:rPr>
          <w:rFonts w:ascii="Tahoma" w:hAnsi="Tahoma" w:cs="Tahoma"/>
          <w:color w:val="FF0000"/>
          <w:sz w:val="22"/>
          <w:szCs w:val="22"/>
          <w:u w:val="single"/>
        </w:rPr>
      </w:pPr>
    </w:p>
    <w:p w:rsidR="00D2586A" w:rsidRDefault="00D2586A" w:rsidP="00013585">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demanda y su contestación</w:t>
      </w:r>
    </w:p>
    <w:p w:rsidR="00F44384" w:rsidRDefault="00F44384" w:rsidP="00013585">
      <w:pPr>
        <w:widowControl w:val="0"/>
        <w:tabs>
          <w:tab w:val="left" w:pos="561"/>
          <w:tab w:val="left" w:pos="709"/>
          <w:tab w:val="left" w:pos="1065"/>
        </w:tabs>
        <w:autoSpaceDE w:val="0"/>
        <w:autoSpaceDN w:val="0"/>
        <w:adjustRightInd w:val="0"/>
        <w:jc w:val="both"/>
        <w:rPr>
          <w:rFonts w:ascii="Tahoma" w:hAnsi="Tahoma" w:cs="Tahoma"/>
          <w:b/>
          <w:caps/>
          <w:sz w:val="22"/>
          <w:szCs w:val="22"/>
        </w:rPr>
      </w:pPr>
    </w:p>
    <w:p w:rsidR="0036743B" w:rsidRDefault="001D7AE7" w:rsidP="00013585">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b/>
          <w:caps/>
          <w:sz w:val="22"/>
          <w:szCs w:val="22"/>
        </w:rPr>
        <w:tab/>
      </w:r>
      <w:r>
        <w:rPr>
          <w:rFonts w:ascii="Tahoma" w:hAnsi="Tahoma" w:cs="Tahoma"/>
          <w:b/>
          <w:caps/>
          <w:sz w:val="22"/>
          <w:szCs w:val="22"/>
        </w:rPr>
        <w:tab/>
      </w:r>
      <w:r w:rsidR="002E7615" w:rsidRPr="002E7615">
        <w:rPr>
          <w:rFonts w:ascii="Tahoma" w:hAnsi="Tahoma" w:cs="Tahoma"/>
          <w:sz w:val="22"/>
          <w:szCs w:val="22"/>
        </w:rPr>
        <w:t>E</w:t>
      </w:r>
      <w:r w:rsidR="002E7615">
        <w:rPr>
          <w:rFonts w:ascii="Tahoma" w:hAnsi="Tahoma" w:cs="Tahoma"/>
          <w:sz w:val="22"/>
          <w:szCs w:val="22"/>
        </w:rPr>
        <w:t>l</w:t>
      </w:r>
      <w:r w:rsidR="002E7615">
        <w:rPr>
          <w:rFonts w:ascii="Tahoma" w:hAnsi="Tahoma" w:cs="Tahoma"/>
          <w:b/>
          <w:sz w:val="22"/>
          <w:szCs w:val="22"/>
        </w:rPr>
        <w:t xml:space="preserve"> </w:t>
      </w:r>
      <w:r w:rsidR="00D2586A">
        <w:rPr>
          <w:rFonts w:ascii="Tahoma" w:hAnsi="Tahoma" w:cs="Tahoma"/>
          <w:sz w:val="22"/>
          <w:szCs w:val="22"/>
        </w:rPr>
        <w:t>citad</w:t>
      </w:r>
      <w:r w:rsidR="002E7615">
        <w:rPr>
          <w:rFonts w:ascii="Tahoma" w:hAnsi="Tahoma" w:cs="Tahoma"/>
          <w:sz w:val="22"/>
          <w:szCs w:val="22"/>
        </w:rPr>
        <w:t>o</w:t>
      </w:r>
      <w:r>
        <w:rPr>
          <w:rFonts w:ascii="Tahoma" w:hAnsi="Tahoma" w:cs="Tahoma"/>
          <w:sz w:val="22"/>
          <w:szCs w:val="22"/>
        </w:rPr>
        <w:t xml:space="preserve"> demandante solicita que </w:t>
      </w:r>
      <w:r w:rsidR="0036743B">
        <w:rPr>
          <w:rFonts w:ascii="Tahoma" w:hAnsi="Tahoma" w:cs="Tahoma"/>
          <w:sz w:val="22"/>
          <w:szCs w:val="22"/>
        </w:rPr>
        <w:t>se condene a Colpensiones al reconocimiento de la pensión de vejez consagrada en el Acuerdo 049 de 1990, a partir del 10 de noviembre de 2010</w:t>
      </w:r>
      <w:r w:rsidR="006F433C">
        <w:rPr>
          <w:rFonts w:ascii="Tahoma" w:hAnsi="Tahoma" w:cs="Tahoma"/>
          <w:sz w:val="22"/>
          <w:szCs w:val="22"/>
        </w:rPr>
        <w:t>, más las costas procesales.</w:t>
      </w:r>
    </w:p>
    <w:p w:rsidR="0036743B" w:rsidRDefault="0036743B" w:rsidP="00296948">
      <w:pPr>
        <w:widowControl w:val="0"/>
        <w:tabs>
          <w:tab w:val="left" w:pos="561"/>
          <w:tab w:val="left" w:pos="709"/>
          <w:tab w:val="left" w:pos="1065"/>
        </w:tabs>
        <w:autoSpaceDE w:val="0"/>
        <w:autoSpaceDN w:val="0"/>
        <w:adjustRightInd w:val="0"/>
        <w:jc w:val="both"/>
        <w:rPr>
          <w:rFonts w:ascii="Tahoma" w:hAnsi="Tahoma" w:cs="Tahoma"/>
          <w:sz w:val="22"/>
          <w:szCs w:val="22"/>
        </w:rPr>
      </w:pPr>
    </w:p>
    <w:p w:rsidR="00104B0A" w:rsidRDefault="00B74410" w:rsidP="00013585">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r>
      <w:r w:rsidR="00D2586A" w:rsidRPr="007834F9">
        <w:rPr>
          <w:rFonts w:ascii="Tahoma" w:hAnsi="Tahoma" w:cs="Tahoma"/>
          <w:sz w:val="22"/>
          <w:szCs w:val="22"/>
        </w:rPr>
        <w:t xml:space="preserve">Para fundar dichas pretensiones </w:t>
      </w:r>
      <w:r w:rsidR="00362FE8">
        <w:rPr>
          <w:rFonts w:ascii="Tahoma" w:hAnsi="Tahoma" w:cs="Tahoma"/>
          <w:sz w:val="22"/>
          <w:szCs w:val="22"/>
        </w:rPr>
        <w:t xml:space="preserve">manifiesta que </w:t>
      </w:r>
      <w:r w:rsidR="006F433C">
        <w:rPr>
          <w:rFonts w:ascii="Tahoma" w:hAnsi="Tahoma" w:cs="Tahoma"/>
          <w:sz w:val="22"/>
          <w:szCs w:val="22"/>
        </w:rPr>
        <w:t xml:space="preserve">acumula un total de 950.29 semanas cotizadas </w:t>
      </w:r>
      <w:r w:rsidR="00E31AFC">
        <w:rPr>
          <w:rFonts w:ascii="Tahoma" w:hAnsi="Tahoma" w:cs="Tahoma"/>
          <w:sz w:val="22"/>
          <w:szCs w:val="22"/>
        </w:rPr>
        <w:t xml:space="preserve">en los sectores público y privado; </w:t>
      </w:r>
      <w:r w:rsidR="000941A8">
        <w:rPr>
          <w:rFonts w:ascii="Tahoma" w:hAnsi="Tahoma" w:cs="Tahoma"/>
          <w:sz w:val="22"/>
          <w:szCs w:val="22"/>
        </w:rPr>
        <w:t xml:space="preserve">que cumplió </w:t>
      </w:r>
      <w:r w:rsidR="00E31AFC">
        <w:rPr>
          <w:rFonts w:ascii="Tahoma" w:hAnsi="Tahoma" w:cs="Tahoma"/>
          <w:sz w:val="22"/>
          <w:szCs w:val="22"/>
        </w:rPr>
        <w:t>los</w:t>
      </w:r>
      <w:r w:rsidR="000941A8">
        <w:rPr>
          <w:rFonts w:ascii="Tahoma" w:hAnsi="Tahoma" w:cs="Tahoma"/>
          <w:sz w:val="22"/>
          <w:szCs w:val="22"/>
        </w:rPr>
        <w:t xml:space="preserve"> 60 años </w:t>
      </w:r>
      <w:r w:rsidR="00E31AFC">
        <w:rPr>
          <w:rFonts w:ascii="Tahoma" w:hAnsi="Tahoma" w:cs="Tahoma"/>
          <w:sz w:val="22"/>
          <w:szCs w:val="22"/>
        </w:rPr>
        <w:t>de edad el</w:t>
      </w:r>
      <w:r w:rsidR="000941A8">
        <w:rPr>
          <w:rFonts w:ascii="Tahoma" w:hAnsi="Tahoma" w:cs="Tahoma"/>
          <w:sz w:val="22"/>
          <w:szCs w:val="22"/>
        </w:rPr>
        <w:t xml:space="preserve"> 10 de noviembre del 2010, </w:t>
      </w:r>
      <w:r w:rsidR="00E31AFC">
        <w:rPr>
          <w:rFonts w:ascii="Tahoma" w:hAnsi="Tahoma" w:cs="Tahoma"/>
          <w:sz w:val="22"/>
          <w:szCs w:val="22"/>
        </w:rPr>
        <w:t xml:space="preserve">siendo beneficiario al contar, </w:t>
      </w:r>
      <w:r w:rsidR="000941A8">
        <w:rPr>
          <w:rFonts w:ascii="Tahoma" w:hAnsi="Tahoma" w:cs="Tahoma"/>
          <w:sz w:val="22"/>
          <w:szCs w:val="22"/>
        </w:rPr>
        <w:t>a</w:t>
      </w:r>
      <w:r w:rsidR="00E31AFC">
        <w:rPr>
          <w:rFonts w:ascii="Tahoma" w:hAnsi="Tahoma" w:cs="Tahoma"/>
          <w:sz w:val="22"/>
          <w:szCs w:val="22"/>
        </w:rPr>
        <w:t xml:space="preserve"> </w:t>
      </w:r>
      <w:r w:rsidR="000941A8">
        <w:rPr>
          <w:rFonts w:ascii="Tahoma" w:hAnsi="Tahoma" w:cs="Tahoma"/>
          <w:sz w:val="22"/>
          <w:szCs w:val="22"/>
        </w:rPr>
        <w:t>l</w:t>
      </w:r>
      <w:r w:rsidR="00E31AFC">
        <w:rPr>
          <w:rFonts w:ascii="Tahoma" w:hAnsi="Tahoma" w:cs="Tahoma"/>
          <w:sz w:val="22"/>
          <w:szCs w:val="22"/>
        </w:rPr>
        <w:t>a</w:t>
      </w:r>
      <w:r w:rsidR="000941A8">
        <w:rPr>
          <w:rFonts w:ascii="Tahoma" w:hAnsi="Tahoma" w:cs="Tahoma"/>
          <w:sz w:val="22"/>
          <w:szCs w:val="22"/>
        </w:rPr>
        <w:t xml:space="preserve"> entra</w:t>
      </w:r>
      <w:r w:rsidR="00E31AFC">
        <w:rPr>
          <w:rFonts w:ascii="Tahoma" w:hAnsi="Tahoma" w:cs="Tahoma"/>
          <w:sz w:val="22"/>
          <w:szCs w:val="22"/>
        </w:rPr>
        <w:t xml:space="preserve">da </w:t>
      </w:r>
      <w:r w:rsidR="000941A8">
        <w:rPr>
          <w:rFonts w:ascii="Tahoma" w:hAnsi="Tahoma" w:cs="Tahoma"/>
          <w:sz w:val="22"/>
          <w:szCs w:val="22"/>
        </w:rPr>
        <w:t xml:space="preserve">en vigencia </w:t>
      </w:r>
      <w:r w:rsidR="00E31AFC">
        <w:rPr>
          <w:rFonts w:ascii="Tahoma" w:hAnsi="Tahoma" w:cs="Tahoma"/>
          <w:sz w:val="22"/>
          <w:szCs w:val="22"/>
        </w:rPr>
        <w:t xml:space="preserve">de </w:t>
      </w:r>
      <w:r w:rsidR="000941A8">
        <w:rPr>
          <w:rFonts w:ascii="Tahoma" w:hAnsi="Tahoma" w:cs="Tahoma"/>
          <w:sz w:val="22"/>
          <w:szCs w:val="22"/>
        </w:rPr>
        <w:t xml:space="preserve">la </w:t>
      </w:r>
      <w:r w:rsidR="00E31AFC">
        <w:rPr>
          <w:rFonts w:ascii="Tahoma" w:hAnsi="Tahoma" w:cs="Tahoma"/>
          <w:sz w:val="22"/>
          <w:szCs w:val="22"/>
        </w:rPr>
        <w:t xml:space="preserve">Ley </w:t>
      </w:r>
      <w:r w:rsidR="000941A8">
        <w:rPr>
          <w:rFonts w:ascii="Tahoma" w:hAnsi="Tahoma" w:cs="Tahoma"/>
          <w:sz w:val="22"/>
          <w:szCs w:val="22"/>
        </w:rPr>
        <w:t>100 de 1993</w:t>
      </w:r>
      <w:r w:rsidR="0018359F">
        <w:rPr>
          <w:rFonts w:ascii="Tahoma" w:hAnsi="Tahoma" w:cs="Tahoma"/>
          <w:sz w:val="22"/>
          <w:szCs w:val="22"/>
        </w:rPr>
        <w:t xml:space="preserve">, </w:t>
      </w:r>
      <w:r w:rsidR="000941A8">
        <w:rPr>
          <w:rFonts w:ascii="Tahoma" w:hAnsi="Tahoma" w:cs="Tahoma"/>
          <w:sz w:val="22"/>
          <w:szCs w:val="22"/>
        </w:rPr>
        <w:t xml:space="preserve">con </w:t>
      </w:r>
      <w:r w:rsidR="000A692C">
        <w:rPr>
          <w:rFonts w:ascii="Tahoma" w:hAnsi="Tahoma" w:cs="Tahoma"/>
          <w:sz w:val="22"/>
          <w:szCs w:val="22"/>
        </w:rPr>
        <w:t>más</w:t>
      </w:r>
      <w:r w:rsidR="000941A8">
        <w:rPr>
          <w:rFonts w:ascii="Tahoma" w:hAnsi="Tahoma" w:cs="Tahoma"/>
          <w:sz w:val="22"/>
          <w:szCs w:val="22"/>
        </w:rPr>
        <w:t xml:space="preserve"> de cuarenta años de edad.</w:t>
      </w:r>
    </w:p>
    <w:p w:rsidR="000941A8" w:rsidRDefault="000941A8" w:rsidP="00296948">
      <w:pPr>
        <w:widowControl w:val="0"/>
        <w:tabs>
          <w:tab w:val="left" w:pos="561"/>
          <w:tab w:val="left" w:pos="709"/>
          <w:tab w:val="left" w:pos="1065"/>
        </w:tabs>
        <w:autoSpaceDE w:val="0"/>
        <w:autoSpaceDN w:val="0"/>
        <w:adjustRightInd w:val="0"/>
        <w:jc w:val="both"/>
        <w:rPr>
          <w:rFonts w:ascii="Tahoma" w:hAnsi="Tahoma" w:cs="Tahoma"/>
          <w:sz w:val="22"/>
          <w:szCs w:val="22"/>
        </w:rPr>
      </w:pPr>
    </w:p>
    <w:p w:rsidR="005431EC" w:rsidRDefault="00104B0A" w:rsidP="00013585">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t>Agrega</w:t>
      </w:r>
      <w:r w:rsidR="00177868">
        <w:rPr>
          <w:rFonts w:ascii="Tahoma" w:hAnsi="Tahoma" w:cs="Tahoma"/>
          <w:sz w:val="22"/>
          <w:szCs w:val="22"/>
        </w:rPr>
        <w:t xml:space="preserve"> que </w:t>
      </w:r>
      <w:r w:rsidR="000941A8">
        <w:rPr>
          <w:rFonts w:ascii="Tahoma" w:hAnsi="Tahoma" w:cs="Tahoma"/>
          <w:sz w:val="22"/>
          <w:szCs w:val="22"/>
        </w:rPr>
        <w:t>el 16 de septiembre de 2014</w:t>
      </w:r>
      <w:r w:rsidR="001E4211">
        <w:rPr>
          <w:rFonts w:ascii="Tahoma" w:hAnsi="Tahoma" w:cs="Tahoma"/>
          <w:sz w:val="22"/>
          <w:szCs w:val="22"/>
        </w:rPr>
        <w:t xml:space="preserve"> </w:t>
      </w:r>
      <w:r w:rsidR="0018359F">
        <w:rPr>
          <w:rFonts w:ascii="Tahoma" w:hAnsi="Tahoma" w:cs="Tahoma"/>
          <w:sz w:val="22"/>
          <w:szCs w:val="22"/>
        </w:rPr>
        <w:t xml:space="preserve">solicitó el reconocimiento de su pensión de vejez ante Colpensiones, la cual fue negada </w:t>
      </w:r>
      <w:r w:rsidR="00CC164A">
        <w:rPr>
          <w:rFonts w:ascii="Tahoma" w:hAnsi="Tahoma" w:cs="Tahoma"/>
          <w:sz w:val="22"/>
          <w:szCs w:val="22"/>
        </w:rPr>
        <w:t>mediante la</w:t>
      </w:r>
      <w:r w:rsidR="000941A8">
        <w:rPr>
          <w:rFonts w:ascii="Tahoma" w:hAnsi="Tahoma" w:cs="Tahoma"/>
          <w:sz w:val="22"/>
          <w:szCs w:val="22"/>
        </w:rPr>
        <w:t xml:space="preserve"> </w:t>
      </w:r>
      <w:r w:rsidR="00CC164A">
        <w:rPr>
          <w:rFonts w:ascii="Tahoma" w:hAnsi="Tahoma" w:cs="Tahoma"/>
          <w:sz w:val="22"/>
          <w:szCs w:val="22"/>
        </w:rPr>
        <w:t xml:space="preserve">Resolución </w:t>
      </w:r>
      <w:r w:rsidR="000941A8">
        <w:rPr>
          <w:rFonts w:ascii="Tahoma" w:hAnsi="Tahoma" w:cs="Tahoma"/>
          <w:sz w:val="22"/>
          <w:szCs w:val="22"/>
        </w:rPr>
        <w:t xml:space="preserve">GNR 23721 </w:t>
      </w:r>
      <w:r w:rsidR="00CC164A">
        <w:rPr>
          <w:rFonts w:ascii="Tahoma" w:hAnsi="Tahoma" w:cs="Tahoma"/>
          <w:sz w:val="22"/>
          <w:szCs w:val="22"/>
        </w:rPr>
        <w:t>del 3 de febrero de 2015, acto que, a su vez, fue confirmada por Resolución VPB 57756 de 2015, quedando agotada la vía guberna</w:t>
      </w:r>
      <w:r w:rsidR="00CC164A" w:rsidRPr="00013585">
        <w:rPr>
          <w:rFonts w:ascii="Tahoma" w:hAnsi="Tahoma" w:cs="Tahoma"/>
          <w:sz w:val="22"/>
          <w:szCs w:val="22"/>
        </w:rPr>
        <w:t>tiva</w:t>
      </w:r>
      <w:r w:rsidR="00CC164A">
        <w:rPr>
          <w:rFonts w:ascii="Tahoma" w:hAnsi="Tahoma" w:cs="Tahoma"/>
          <w:sz w:val="22"/>
          <w:szCs w:val="22"/>
        </w:rPr>
        <w:t>.</w:t>
      </w:r>
    </w:p>
    <w:p w:rsidR="00623AC8" w:rsidRDefault="00623AC8" w:rsidP="00296948">
      <w:pPr>
        <w:widowControl w:val="0"/>
        <w:tabs>
          <w:tab w:val="left" w:pos="561"/>
          <w:tab w:val="left" w:pos="709"/>
          <w:tab w:val="left" w:pos="1065"/>
        </w:tabs>
        <w:autoSpaceDE w:val="0"/>
        <w:autoSpaceDN w:val="0"/>
        <w:adjustRightInd w:val="0"/>
        <w:jc w:val="both"/>
        <w:rPr>
          <w:rFonts w:ascii="Tahoma" w:hAnsi="Tahoma" w:cs="Tahoma"/>
          <w:sz w:val="22"/>
          <w:szCs w:val="22"/>
        </w:rPr>
      </w:pPr>
    </w:p>
    <w:p w:rsidR="000A61EE" w:rsidRPr="00013585" w:rsidRDefault="00623AC8" w:rsidP="00013585">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t xml:space="preserve">Señala que </w:t>
      </w:r>
      <w:r w:rsidR="006154A5">
        <w:rPr>
          <w:rFonts w:ascii="Tahoma" w:hAnsi="Tahoma" w:cs="Tahoma"/>
          <w:sz w:val="22"/>
          <w:szCs w:val="22"/>
        </w:rPr>
        <w:t>en todos los actos administrativos emitid</w:t>
      </w:r>
      <w:r w:rsidR="00CA732B">
        <w:rPr>
          <w:rFonts w:ascii="Tahoma" w:hAnsi="Tahoma" w:cs="Tahoma"/>
          <w:sz w:val="22"/>
          <w:szCs w:val="22"/>
        </w:rPr>
        <w:t xml:space="preserve">os </w:t>
      </w:r>
      <w:r w:rsidR="00CC164A">
        <w:rPr>
          <w:rFonts w:ascii="Tahoma" w:hAnsi="Tahoma" w:cs="Tahoma"/>
          <w:sz w:val="22"/>
          <w:szCs w:val="22"/>
        </w:rPr>
        <w:t>Colpensiones</w:t>
      </w:r>
      <w:r w:rsidR="00CA732B">
        <w:rPr>
          <w:rFonts w:ascii="Tahoma" w:hAnsi="Tahoma" w:cs="Tahoma"/>
          <w:sz w:val="22"/>
          <w:szCs w:val="22"/>
        </w:rPr>
        <w:t xml:space="preserve"> le reconoce</w:t>
      </w:r>
      <w:r w:rsidR="006154A5">
        <w:rPr>
          <w:rFonts w:ascii="Tahoma" w:hAnsi="Tahoma" w:cs="Tahoma"/>
          <w:sz w:val="22"/>
          <w:szCs w:val="22"/>
        </w:rPr>
        <w:t xml:space="preserve"> s</w:t>
      </w:r>
      <w:r w:rsidR="00CC164A">
        <w:rPr>
          <w:rFonts w:ascii="Tahoma" w:hAnsi="Tahoma" w:cs="Tahoma"/>
          <w:sz w:val="22"/>
          <w:szCs w:val="22"/>
        </w:rPr>
        <w:t>ó</w:t>
      </w:r>
      <w:r w:rsidR="006154A5">
        <w:rPr>
          <w:rFonts w:ascii="Tahoma" w:hAnsi="Tahoma" w:cs="Tahoma"/>
          <w:sz w:val="22"/>
          <w:szCs w:val="22"/>
        </w:rPr>
        <w:t>lo 886 semanas</w:t>
      </w:r>
      <w:r w:rsidR="00CC164A">
        <w:rPr>
          <w:rFonts w:ascii="Tahoma" w:hAnsi="Tahoma" w:cs="Tahoma"/>
          <w:sz w:val="22"/>
          <w:szCs w:val="22"/>
        </w:rPr>
        <w:t xml:space="preserve">, sin embargo, </w:t>
      </w:r>
      <w:r w:rsidR="006154A5">
        <w:rPr>
          <w:rFonts w:ascii="Tahoma" w:hAnsi="Tahoma" w:cs="Tahoma"/>
          <w:sz w:val="22"/>
          <w:szCs w:val="22"/>
        </w:rPr>
        <w:t xml:space="preserve">en </w:t>
      </w:r>
      <w:r w:rsidR="00CC164A">
        <w:rPr>
          <w:rFonts w:ascii="Tahoma" w:hAnsi="Tahoma" w:cs="Tahoma"/>
          <w:sz w:val="22"/>
          <w:szCs w:val="22"/>
        </w:rPr>
        <w:t xml:space="preserve">los </w:t>
      </w:r>
      <w:r w:rsidR="006154A5">
        <w:rPr>
          <w:rFonts w:ascii="Tahoma" w:hAnsi="Tahoma" w:cs="Tahoma"/>
          <w:sz w:val="22"/>
          <w:szCs w:val="22"/>
        </w:rPr>
        <w:t xml:space="preserve">certificados laborales </w:t>
      </w:r>
      <w:r w:rsidR="00CC164A">
        <w:rPr>
          <w:rFonts w:ascii="Tahoma" w:hAnsi="Tahoma" w:cs="Tahoma"/>
          <w:sz w:val="22"/>
          <w:szCs w:val="22"/>
        </w:rPr>
        <w:t xml:space="preserve">demuestra que tiene </w:t>
      </w:r>
      <w:r w:rsidR="006154A5">
        <w:rPr>
          <w:rFonts w:ascii="Tahoma" w:hAnsi="Tahoma" w:cs="Tahoma"/>
          <w:sz w:val="22"/>
          <w:szCs w:val="22"/>
        </w:rPr>
        <w:t>950.26 semanas</w:t>
      </w:r>
      <w:r w:rsidR="00CC164A">
        <w:rPr>
          <w:rFonts w:ascii="Tahoma" w:hAnsi="Tahoma" w:cs="Tahoma"/>
          <w:sz w:val="22"/>
          <w:szCs w:val="22"/>
        </w:rPr>
        <w:t xml:space="preserve"> cotizadas.</w:t>
      </w:r>
    </w:p>
    <w:p w:rsidR="006154A5" w:rsidRPr="00013585" w:rsidRDefault="006154A5" w:rsidP="00296948">
      <w:pPr>
        <w:widowControl w:val="0"/>
        <w:tabs>
          <w:tab w:val="left" w:pos="561"/>
          <w:tab w:val="left" w:pos="709"/>
          <w:tab w:val="left" w:pos="1065"/>
        </w:tabs>
        <w:autoSpaceDE w:val="0"/>
        <w:autoSpaceDN w:val="0"/>
        <w:adjustRightInd w:val="0"/>
        <w:jc w:val="both"/>
        <w:rPr>
          <w:rFonts w:ascii="Tahoma" w:hAnsi="Tahoma" w:cs="Tahoma"/>
          <w:sz w:val="22"/>
          <w:szCs w:val="22"/>
        </w:rPr>
      </w:pPr>
    </w:p>
    <w:p w:rsidR="00DB3291" w:rsidRPr="00013585" w:rsidRDefault="00D2586A" w:rsidP="00013585">
      <w:pPr>
        <w:widowControl w:val="0"/>
        <w:autoSpaceDE w:val="0"/>
        <w:autoSpaceDN w:val="0"/>
        <w:adjustRightInd w:val="0"/>
        <w:spacing w:line="276" w:lineRule="auto"/>
        <w:ind w:firstLine="708"/>
        <w:jc w:val="both"/>
        <w:rPr>
          <w:rFonts w:ascii="Tahoma" w:hAnsi="Tahoma" w:cs="Tahoma"/>
          <w:sz w:val="22"/>
          <w:szCs w:val="22"/>
        </w:rPr>
      </w:pPr>
      <w:r w:rsidRPr="00013585">
        <w:rPr>
          <w:rFonts w:ascii="Tahoma" w:hAnsi="Tahoma" w:cs="Tahoma"/>
          <w:sz w:val="22"/>
          <w:szCs w:val="22"/>
        </w:rPr>
        <w:t>Colpensiones</w:t>
      </w:r>
      <w:r w:rsidR="00A45DD8" w:rsidRPr="00013585">
        <w:rPr>
          <w:rFonts w:ascii="Tahoma" w:hAnsi="Tahoma" w:cs="Tahoma"/>
          <w:sz w:val="22"/>
          <w:szCs w:val="22"/>
        </w:rPr>
        <w:t xml:space="preserve"> </w:t>
      </w:r>
      <w:r w:rsidR="00DB3291" w:rsidRPr="00013585">
        <w:rPr>
          <w:rFonts w:ascii="Tahoma" w:hAnsi="Tahoma" w:cs="Tahoma"/>
          <w:sz w:val="22"/>
          <w:szCs w:val="22"/>
        </w:rPr>
        <w:t>aceptó los hechos relacionados con</w:t>
      </w:r>
      <w:r w:rsidR="00CC164A">
        <w:rPr>
          <w:rFonts w:ascii="Tahoma" w:hAnsi="Tahoma" w:cs="Tahoma"/>
          <w:sz w:val="22"/>
          <w:szCs w:val="22"/>
        </w:rPr>
        <w:t xml:space="preserve"> la edad del demandante; la solicitud pensional y el contenido de las Resoluciones </w:t>
      </w:r>
      <w:r w:rsidR="00920A4A" w:rsidRPr="00013585">
        <w:rPr>
          <w:rFonts w:ascii="Tahoma" w:hAnsi="Tahoma" w:cs="Tahoma"/>
          <w:sz w:val="22"/>
          <w:szCs w:val="22"/>
        </w:rPr>
        <w:t>GNR 23721</w:t>
      </w:r>
      <w:r w:rsidR="00CC164A">
        <w:rPr>
          <w:rFonts w:ascii="Tahoma" w:hAnsi="Tahoma" w:cs="Tahoma"/>
          <w:sz w:val="22"/>
          <w:szCs w:val="22"/>
        </w:rPr>
        <w:t xml:space="preserve"> y </w:t>
      </w:r>
      <w:r w:rsidR="00920A4A" w:rsidRPr="00013585">
        <w:rPr>
          <w:rFonts w:ascii="Tahoma" w:hAnsi="Tahoma" w:cs="Tahoma"/>
          <w:sz w:val="22"/>
          <w:szCs w:val="22"/>
        </w:rPr>
        <w:t>VPB 57756</w:t>
      </w:r>
      <w:r w:rsidR="00463CE0">
        <w:rPr>
          <w:rFonts w:ascii="Tahoma" w:hAnsi="Tahoma" w:cs="Tahoma"/>
          <w:sz w:val="22"/>
          <w:szCs w:val="22"/>
        </w:rPr>
        <w:t xml:space="preserve"> de 2015</w:t>
      </w:r>
      <w:r w:rsidR="00A95087" w:rsidRPr="00013585">
        <w:rPr>
          <w:rFonts w:ascii="Tahoma" w:hAnsi="Tahoma" w:cs="Tahoma"/>
          <w:sz w:val="22"/>
          <w:szCs w:val="22"/>
        </w:rPr>
        <w:t>.</w:t>
      </w:r>
      <w:r w:rsidR="006C05A9" w:rsidRPr="00013585">
        <w:rPr>
          <w:rFonts w:ascii="Tahoma" w:hAnsi="Tahoma" w:cs="Tahoma"/>
          <w:sz w:val="22"/>
          <w:szCs w:val="22"/>
        </w:rPr>
        <w:t xml:space="preserve"> </w:t>
      </w:r>
      <w:r w:rsidR="007B7B59" w:rsidRPr="00013585">
        <w:rPr>
          <w:rFonts w:ascii="Tahoma" w:hAnsi="Tahoma" w:cs="Tahoma"/>
          <w:sz w:val="22"/>
          <w:szCs w:val="22"/>
        </w:rPr>
        <w:t>Frente a los demás hechos manifestó que no eran ciertos o que no le constaban.</w:t>
      </w:r>
    </w:p>
    <w:p w:rsidR="007B7B59" w:rsidRPr="00013585" w:rsidRDefault="007B7B59" w:rsidP="00296948">
      <w:pPr>
        <w:widowControl w:val="0"/>
        <w:autoSpaceDE w:val="0"/>
        <w:autoSpaceDN w:val="0"/>
        <w:adjustRightInd w:val="0"/>
        <w:ind w:firstLine="708"/>
        <w:jc w:val="both"/>
        <w:rPr>
          <w:rFonts w:ascii="Tahoma" w:hAnsi="Tahoma" w:cs="Tahoma"/>
          <w:sz w:val="22"/>
          <w:szCs w:val="22"/>
        </w:rPr>
      </w:pPr>
    </w:p>
    <w:p w:rsidR="007B7B59" w:rsidRPr="00013585" w:rsidRDefault="007B7B59" w:rsidP="00013585">
      <w:pPr>
        <w:widowControl w:val="0"/>
        <w:autoSpaceDE w:val="0"/>
        <w:autoSpaceDN w:val="0"/>
        <w:adjustRightInd w:val="0"/>
        <w:spacing w:line="276" w:lineRule="auto"/>
        <w:ind w:firstLine="708"/>
        <w:jc w:val="both"/>
        <w:rPr>
          <w:rFonts w:ascii="Tahoma" w:hAnsi="Tahoma" w:cs="Tahoma"/>
          <w:sz w:val="22"/>
          <w:szCs w:val="22"/>
        </w:rPr>
      </w:pPr>
      <w:r w:rsidRPr="00013585">
        <w:rPr>
          <w:rFonts w:ascii="Tahoma" w:hAnsi="Tahoma" w:cs="Tahoma"/>
          <w:sz w:val="22"/>
          <w:szCs w:val="22"/>
        </w:rPr>
        <w:t>Seguidamente se opuso a la totalidad de las pretensiones de la demanda y propuso como excepciones de mérito las que denominó “Inexistencia de la obligación demandada” y “Prescripción”.</w:t>
      </w:r>
    </w:p>
    <w:p w:rsidR="00A45DD8" w:rsidRPr="00013585" w:rsidRDefault="00A45DD8" w:rsidP="00296948">
      <w:pPr>
        <w:widowControl w:val="0"/>
        <w:autoSpaceDE w:val="0"/>
        <w:autoSpaceDN w:val="0"/>
        <w:adjustRightInd w:val="0"/>
        <w:ind w:firstLine="708"/>
        <w:jc w:val="both"/>
        <w:rPr>
          <w:rFonts w:ascii="Tahoma" w:hAnsi="Tahoma" w:cs="Tahoma"/>
          <w:sz w:val="22"/>
          <w:szCs w:val="22"/>
        </w:rPr>
      </w:pPr>
    </w:p>
    <w:p w:rsidR="00D2586A" w:rsidRPr="00013585" w:rsidRDefault="00D2586A" w:rsidP="00013585">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013585">
        <w:rPr>
          <w:rFonts w:ascii="Tahoma" w:hAnsi="Tahoma" w:cs="Tahoma"/>
          <w:b/>
          <w:sz w:val="22"/>
          <w:szCs w:val="22"/>
        </w:rPr>
        <w:t>La sentencia de primera instancia</w:t>
      </w:r>
    </w:p>
    <w:p w:rsidR="00D2586A" w:rsidRPr="00013585" w:rsidRDefault="00D2586A" w:rsidP="00296948">
      <w:pPr>
        <w:widowControl w:val="0"/>
        <w:autoSpaceDE w:val="0"/>
        <w:autoSpaceDN w:val="0"/>
        <w:adjustRightInd w:val="0"/>
        <w:jc w:val="center"/>
        <w:rPr>
          <w:rFonts w:ascii="Tahoma" w:hAnsi="Tahoma" w:cs="Tahoma"/>
          <w:b/>
          <w:sz w:val="22"/>
          <w:szCs w:val="22"/>
        </w:rPr>
      </w:pPr>
    </w:p>
    <w:p w:rsidR="00F816EA" w:rsidRPr="00013585" w:rsidRDefault="00D2586A" w:rsidP="00013585">
      <w:pPr>
        <w:tabs>
          <w:tab w:val="left" w:pos="748"/>
        </w:tabs>
        <w:spacing w:line="276" w:lineRule="auto"/>
        <w:jc w:val="both"/>
        <w:rPr>
          <w:rFonts w:ascii="Tahoma" w:hAnsi="Tahoma" w:cs="Tahoma"/>
          <w:sz w:val="22"/>
          <w:szCs w:val="22"/>
        </w:rPr>
      </w:pPr>
      <w:r w:rsidRPr="00013585">
        <w:rPr>
          <w:rFonts w:ascii="Tahoma" w:hAnsi="Tahoma" w:cs="Tahoma"/>
          <w:sz w:val="22"/>
          <w:szCs w:val="22"/>
        </w:rPr>
        <w:tab/>
        <w:t xml:space="preserve">La Jueza de conocimiento </w:t>
      </w:r>
      <w:r w:rsidR="00F816EA" w:rsidRPr="00013585">
        <w:rPr>
          <w:rFonts w:ascii="Tahoma" w:hAnsi="Tahoma" w:cs="Tahoma"/>
          <w:sz w:val="22"/>
          <w:szCs w:val="22"/>
        </w:rPr>
        <w:t>negó las pretensiones de la demanda propuestas por e</w:t>
      </w:r>
      <w:r w:rsidR="002134E0" w:rsidRPr="00013585">
        <w:rPr>
          <w:rFonts w:ascii="Tahoma" w:hAnsi="Tahoma" w:cs="Tahoma"/>
          <w:sz w:val="22"/>
          <w:szCs w:val="22"/>
        </w:rPr>
        <w:t>l</w:t>
      </w:r>
      <w:r w:rsidR="00F816EA" w:rsidRPr="00013585">
        <w:rPr>
          <w:rFonts w:ascii="Tahoma" w:hAnsi="Tahoma" w:cs="Tahoma"/>
          <w:sz w:val="22"/>
          <w:szCs w:val="22"/>
        </w:rPr>
        <w:t xml:space="preserve"> señor</w:t>
      </w:r>
      <w:r w:rsidR="002134E0" w:rsidRPr="00013585">
        <w:rPr>
          <w:rFonts w:ascii="Tahoma" w:hAnsi="Tahoma" w:cs="Tahoma"/>
          <w:sz w:val="22"/>
          <w:szCs w:val="22"/>
        </w:rPr>
        <w:t xml:space="preserve"> </w:t>
      </w:r>
      <w:proofErr w:type="spellStart"/>
      <w:r w:rsidR="00F816EA" w:rsidRPr="00013585">
        <w:rPr>
          <w:rFonts w:ascii="Tahoma" w:hAnsi="Tahoma" w:cs="Tahoma"/>
          <w:sz w:val="22"/>
          <w:szCs w:val="22"/>
        </w:rPr>
        <w:t>Ononato</w:t>
      </w:r>
      <w:proofErr w:type="spellEnd"/>
      <w:r w:rsidR="00F816EA" w:rsidRPr="00013585">
        <w:rPr>
          <w:rFonts w:ascii="Tahoma" w:hAnsi="Tahoma" w:cs="Tahoma"/>
          <w:sz w:val="22"/>
          <w:szCs w:val="22"/>
        </w:rPr>
        <w:t xml:space="preserve"> Mena </w:t>
      </w:r>
      <w:proofErr w:type="spellStart"/>
      <w:r w:rsidR="00F816EA" w:rsidRPr="00013585">
        <w:rPr>
          <w:rFonts w:ascii="Tahoma" w:hAnsi="Tahoma" w:cs="Tahoma"/>
          <w:sz w:val="22"/>
          <w:szCs w:val="22"/>
        </w:rPr>
        <w:t>Scarpetta</w:t>
      </w:r>
      <w:proofErr w:type="spellEnd"/>
      <w:r w:rsidR="00463CE0">
        <w:rPr>
          <w:rFonts w:ascii="Tahoma" w:hAnsi="Tahoma" w:cs="Tahoma"/>
          <w:sz w:val="22"/>
          <w:szCs w:val="22"/>
        </w:rPr>
        <w:t>, a quien condenó al pago de las costas procesales.</w:t>
      </w:r>
      <w:r w:rsidR="00463CE0" w:rsidRPr="00013585">
        <w:rPr>
          <w:rFonts w:ascii="Tahoma" w:hAnsi="Tahoma" w:cs="Tahoma"/>
          <w:sz w:val="22"/>
          <w:szCs w:val="22"/>
        </w:rPr>
        <w:t xml:space="preserve"> </w:t>
      </w:r>
    </w:p>
    <w:p w:rsidR="00612147" w:rsidRPr="00013585" w:rsidRDefault="00AF039D" w:rsidP="00296948">
      <w:pPr>
        <w:tabs>
          <w:tab w:val="left" w:pos="748"/>
        </w:tabs>
        <w:jc w:val="both"/>
        <w:rPr>
          <w:rFonts w:ascii="Tahoma" w:hAnsi="Tahoma" w:cs="Tahoma"/>
          <w:sz w:val="22"/>
          <w:szCs w:val="22"/>
        </w:rPr>
      </w:pPr>
      <w:r>
        <w:rPr>
          <w:rFonts w:ascii="Tahoma" w:hAnsi="Tahoma" w:cs="Tahoma"/>
          <w:sz w:val="22"/>
          <w:szCs w:val="22"/>
        </w:rPr>
        <w:t xml:space="preserve"> </w:t>
      </w:r>
    </w:p>
    <w:p w:rsidR="00AF039D" w:rsidRDefault="00BE20C6" w:rsidP="00601B89">
      <w:pPr>
        <w:tabs>
          <w:tab w:val="left" w:pos="748"/>
        </w:tabs>
        <w:spacing w:line="276" w:lineRule="auto"/>
        <w:jc w:val="both"/>
        <w:rPr>
          <w:rFonts w:ascii="Tahoma" w:hAnsi="Tahoma" w:cs="Tahoma"/>
          <w:sz w:val="22"/>
          <w:szCs w:val="22"/>
        </w:rPr>
      </w:pPr>
      <w:r w:rsidRPr="00013585">
        <w:rPr>
          <w:rFonts w:ascii="Tahoma" w:hAnsi="Tahoma" w:cs="Tahoma"/>
          <w:sz w:val="22"/>
          <w:szCs w:val="22"/>
        </w:rPr>
        <w:tab/>
      </w:r>
      <w:r w:rsidR="00762C1F" w:rsidRPr="00013585">
        <w:rPr>
          <w:rFonts w:ascii="Tahoma" w:hAnsi="Tahoma" w:cs="Tahoma"/>
          <w:sz w:val="22"/>
          <w:szCs w:val="22"/>
        </w:rPr>
        <w:t xml:space="preserve"> </w:t>
      </w:r>
      <w:r w:rsidR="00463CE0">
        <w:rPr>
          <w:rFonts w:ascii="Tahoma" w:hAnsi="Tahoma" w:cs="Tahoma"/>
          <w:sz w:val="22"/>
          <w:szCs w:val="22"/>
        </w:rPr>
        <w:t>Para llegar a tal determinación la A-quo consideró, en síntesis, que a pesar de que el actor es beneficiario del régimen de transición,</w:t>
      </w:r>
      <w:r w:rsidR="00601B89">
        <w:rPr>
          <w:rFonts w:ascii="Tahoma" w:hAnsi="Tahoma" w:cs="Tahoma"/>
          <w:sz w:val="22"/>
          <w:szCs w:val="22"/>
        </w:rPr>
        <w:t xml:space="preserve"> no acreditaba las 500 semanas en los 20 años anteriores al cumplimiento de la edad mínima para pensionarse</w:t>
      </w:r>
      <w:r w:rsidR="00AF039D">
        <w:rPr>
          <w:rFonts w:ascii="Tahoma" w:hAnsi="Tahoma" w:cs="Tahoma"/>
          <w:sz w:val="22"/>
          <w:szCs w:val="22"/>
        </w:rPr>
        <w:t>, exigidas por el Acuerdo 049 de 1990</w:t>
      </w:r>
      <w:r w:rsidR="00601B89">
        <w:rPr>
          <w:rFonts w:ascii="Tahoma" w:hAnsi="Tahoma" w:cs="Tahoma"/>
          <w:sz w:val="22"/>
          <w:szCs w:val="22"/>
        </w:rPr>
        <w:t xml:space="preserve">, pues tan sólo cotizó </w:t>
      </w:r>
      <w:r w:rsidR="00601B89" w:rsidRPr="00013585">
        <w:rPr>
          <w:rFonts w:ascii="Tahoma" w:hAnsi="Tahoma" w:cs="Tahoma"/>
          <w:sz w:val="22"/>
          <w:szCs w:val="22"/>
        </w:rPr>
        <w:t xml:space="preserve">306.57 semanas </w:t>
      </w:r>
      <w:r w:rsidR="00AF039D">
        <w:rPr>
          <w:rFonts w:ascii="Tahoma" w:hAnsi="Tahoma" w:cs="Tahoma"/>
          <w:sz w:val="22"/>
          <w:szCs w:val="22"/>
        </w:rPr>
        <w:t xml:space="preserve">en </w:t>
      </w:r>
      <w:r w:rsidR="00601B89" w:rsidRPr="00013585">
        <w:rPr>
          <w:rFonts w:ascii="Tahoma" w:hAnsi="Tahoma" w:cs="Tahoma"/>
          <w:sz w:val="22"/>
          <w:szCs w:val="22"/>
        </w:rPr>
        <w:t>el régimen de prima media</w:t>
      </w:r>
      <w:r w:rsidR="00AF039D">
        <w:rPr>
          <w:rFonts w:ascii="Tahoma" w:hAnsi="Tahoma" w:cs="Tahoma"/>
          <w:sz w:val="22"/>
          <w:szCs w:val="22"/>
        </w:rPr>
        <w:t>, sin que fuera posible tener en cuenta aquellas que se efectuaron en el sector público, de conformidad con la jurisprudencia de la Sala de Casación Laboral de la Corte Suprema de Justicia.</w:t>
      </w:r>
    </w:p>
    <w:p w:rsidR="00AF039D" w:rsidRDefault="00AF039D" w:rsidP="00296948">
      <w:pPr>
        <w:tabs>
          <w:tab w:val="left" w:pos="748"/>
        </w:tabs>
        <w:jc w:val="both"/>
        <w:rPr>
          <w:rFonts w:ascii="Tahoma" w:hAnsi="Tahoma" w:cs="Tahoma"/>
          <w:sz w:val="22"/>
          <w:szCs w:val="22"/>
        </w:rPr>
      </w:pPr>
    </w:p>
    <w:p w:rsidR="0093471E" w:rsidRDefault="0093471E" w:rsidP="00296948">
      <w:pPr>
        <w:tabs>
          <w:tab w:val="left" w:pos="748"/>
        </w:tabs>
        <w:spacing w:line="276" w:lineRule="auto"/>
        <w:jc w:val="both"/>
        <w:rPr>
          <w:rFonts w:ascii="Tahoma" w:hAnsi="Tahoma" w:cs="Tahoma"/>
          <w:b/>
          <w:sz w:val="22"/>
          <w:szCs w:val="22"/>
        </w:rPr>
      </w:pPr>
      <w:r>
        <w:rPr>
          <w:rFonts w:ascii="Tahoma" w:hAnsi="Tahoma" w:cs="Tahoma"/>
          <w:sz w:val="22"/>
          <w:szCs w:val="22"/>
        </w:rPr>
        <w:tab/>
        <w:t>Añadió que el demandante no c</w:t>
      </w:r>
      <w:r w:rsidR="00601B89" w:rsidRPr="00013585">
        <w:rPr>
          <w:rFonts w:ascii="Tahoma" w:hAnsi="Tahoma" w:cs="Tahoma"/>
          <w:sz w:val="22"/>
          <w:szCs w:val="22"/>
        </w:rPr>
        <w:t xml:space="preserve">umple los requisitos de la </w:t>
      </w:r>
      <w:r w:rsidRPr="00013585">
        <w:rPr>
          <w:rFonts w:ascii="Tahoma" w:hAnsi="Tahoma" w:cs="Tahoma"/>
          <w:sz w:val="22"/>
          <w:szCs w:val="22"/>
        </w:rPr>
        <w:t xml:space="preserve">Ley </w:t>
      </w:r>
      <w:r w:rsidR="00601B89" w:rsidRPr="00013585">
        <w:rPr>
          <w:rFonts w:ascii="Tahoma" w:hAnsi="Tahoma" w:cs="Tahoma"/>
          <w:sz w:val="22"/>
          <w:szCs w:val="22"/>
        </w:rPr>
        <w:t>71 de 1988 porque s</w:t>
      </w:r>
      <w:r>
        <w:rPr>
          <w:rFonts w:ascii="Tahoma" w:hAnsi="Tahoma" w:cs="Tahoma"/>
          <w:sz w:val="22"/>
          <w:szCs w:val="22"/>
        </w:rPr>
        <w:t xml:space="preserve">ólo acredita </w:t>
      </w:r>
      <w:r w:rsidR="00601B89" w:rsidRPr="00013585">
        <w:rPr>
          <w:rFonts w:ascii="Tahoma" w:hAnsi="Tahoma" w:cs="Tahoma"/>
          <w:sz w:val="22"/>
          <w:szCs w:val="22"/>
        </w:rPr>
        <w:t xml:space="preserve">18 años 2 meses y 12 días </w:t>
      </w:r>
      <w:r>
        <w:rPr>
          <w:rFonts w:ascii="Tahoma" w:hAnsi="Tahoma" w:cs="Tahoma"/>
          <w:sz w:val="22"/>
          <w:szCs w:val="22"/>
        </w:rPr>
        <w:t xml:space="preserve">de tiempos de servicios; y </w:t>
      </w:r>
      <w:r w:rsidR="00601B89" w:rsidRPr="00013585">
        <w:rPr>
          <w:rFonts w:ascii="Tahoma" w:hAnsi="Tahoma" w:cs="Tahoma"/>
          <w:sz w:val="22"/>
          <w:szCs w:val="22"/>
        </w:rPr>
        <w:t xml:space="preserve">tampoco los requisitos establecidos en la </w:t>
      </w:r>
      <w:r w:rsidRPr="00013585">
        <w:rPr>
          <w:rFonts w:ascii="Tahoma" w:hAnsi="Tahoma" w:cs="Tahoma"/>
          <w:sz w:val="22"/>
          <w:szCs w:val="22"/>
        </w:rPr>
        <w:t xml:space="preserve">Ley </w:t>
      </w:r>
      <w:r w:rsidR="00601B89" w:rsidRPr="00013585">
        <w:rPr>
          <w:rFonts w:ascii="Tahoma" w:hAnsi="Tahoma" w:cs="Tahoma"/>
          <w:sz w:val="22"/>
          <w:szCs w:val="22"/>
        </w:rPr>
        <w:t>100 de 1993</w:t>
      </w:r>
      <w:r>
        <w:rPr>
          <w:rFonts w:ascii="Tahoma" w:hAnsi="Tahoma" w:cs="Tahoma"/>
          <w:sz w:val="22"/>
          <w:szCs w:val="22"/>
        </w:rPr>
        <w:t>, pues carecía de las 1175 semanas exigidas en el año 2010, cuando alcanzó los 60 años de edad.</w:t>
      </w:r>
    </w:p>
    <w:p w:rsidR="00601B89" w:rsidRPr="00013585" w:rsidRDefault="00601B89" w:rsidP="00601B89">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013585">
        <w:rPr>
          <w:rFonts w:ascii="Tahoma" w:hAnsi="Tahoma" w:cs="Tahoma"/>
          <w:b/>
          <w:sz w:val="22"/>
          <w:szCs w:val="22"/>
        </w:rPr>
        <w:t>Recurso de apelación</w:t>
      </w:r>
    </w:p>
    <w:p w:rsidR="00601B89" w:rsidRPr="00013585" w:rsidRDefault="00601B89" w:rsidP="00601B89">
      <w:pPr>
        <w:pStyle w:val="Sansinterligne"/>
        <w:rPr>
          <w:sz w:val="22"/>
          <w:szCs w:val="22"/>
        </w:rPr>
      </w:pPr>
    </w:p>
    <w:p w:rsidR="00B830B0" w:rsidRPr="00013585" w:rsidRDefault="00601B89" w:rsidP="0093471E">
      <w:pPr>
        <w:pStyle w:val="Retraitcorpsdetexte"/>
        <w:spacing w:line="276" w:lineRule="auto"/>
        <w:ind w:firstLine="561"/>
        <w:rPr>
          <w:sz w:val="22"/>
          <w:szCs w:val="22"/>
        </w:rPr>
      </w:pPr>
      <w:r w:rsidRPr="00013585">
        <w:rPr>
          <w:sz w:val="22"/>
          <w:szCs w:val="22"/>
        </w:rPr>
        <w:t xml:space="preserve">El apoderado del demandante apeló la </w:t>
      </w:r>
      <w:r w:rsidR="0093471E">
        <w:rPr>
          <w:sz w:val="22"/>
          <w:szCs w:val="22"/>
        </w:rPr>
        <w:t xml:space="preserve">decisión reiterando </w:t>
      </w:r>
      <w:r w:rsidRPr="00013585">
        <w:rPr>
          <w:sz w:val="22"/>
          <w:szCs w:val="22"/>
        </w:rPr>
        <w:t xml:space="preserve">los </w:t>
      </w:r>
      <w:r w:rsidR="00ED49EE">
        <w:rPr>
          <w:sz w:val="22"/>
          <w:szCs w:val="22"/>
        </w:rPr>
        <w:t xml:space="preserve">mismos </w:t>
      </w:r>
      <w:r w:rsidRPr="00013585">
        <w:rPr>
          <w:sz w:val="22"/>
          <w:szCs w:val="22"/>
        </w:rPr>
        <w:t xml:space="preserve">argumentos contenidos en </w:t>
      </w:r>
      <w:r w:rsidR="0093471E">
        <w:rPr>
          <w:sz w:val="22"/>
          <w:szCs w:val="22"/>
        </w:rPr>
        <w:t>la demanda</w:t>
      </w:r>
      <w:r w:rsidR="00ED49EE">
        <w:rPr>
          <w:sz w:val="22"/>
          <w:szCs w:val="22"/>
        </w:rPr>
        <w:t xml:space="preserve"> y</w:t>
      </w:r>
      <w:r w:rsidRPr="00013585">
        <w:rPr>
          <w:sz w:val="22"/>
          <w:szCs w:val="22"/>
        </w:rPr>
        <w:t xml:space="preserve"> haciendo hincapié </w:t>
      </w:r>
      <w:r w:rsidR="0093471E">
        <w:rPr>
          <w:sz w:val="22"/>
          <w:szCs w:val="22"/>
        </w:rPr>
        <w:t xml:space="preserve">en la jurisprudencia </w:t>
      </w:r>
      <w:r w:rsidR="00ED49EE">
        <w:rPr>
          <w:sz w:val="22"/>
          <w:szCs w:val="22"/>
        </w:rPr>
        <w:t xml:space="preserve">que citó en </w:t>
      </w:r>
      <w:r w:rsidRPr="00013585">
        <w:rPr>
          <w:sz w:val="22"/>
          <w:szCs w:val="22"/>
        </w:rPr>
        <w:t xml:space="preserve">la </w:t>
      </w:r>
      <w:r w:rsidR="004A3BEC">
        <w:rPr>
          <w:sz w:val="22"/>
          <w:szCs w:val="22"/>
        </w:rPr>
        <w:t>misma,</w:t>
      </w:r>
      <w:r w:rsidR="00ED49EE">
        <w:rPr>
          <w:sz w:val="22"/>
          <w:szCs w:val="22"/>
        </w:rPr>
        <w:t xml:space="preserve"> como las</w:t>
      </w:r>
      <w:r w:rsidR="004A3BEC">
        <w:rPr>
          <w:sz w:val="22"/>
          <w:szCs w:val="22"/>
        </w:rPr>
        <w:t xml:space="preserve"> sentencias T-090 </w:t>
      </w:r>
      <w:r w:rsidR="00ED49EE">
        <w:rPr>
          <w:sz w:val="22"/>
          <w:szCs w:val="22"/>
        </w:rPr>
        <w:t xml:space="preserve">y T-398 </w:t>
      </w:r>
      <w:r w:rsidR="004A3BEC">
        <w:rPr>
          <w:sz w:val="22"/>
          <w:szCs w:val="22"/>
        </w:rPr>
        <w:t>de 2009, T-</w:t>
      </w:r>
      <w:r w:rsidR="00ED49EE">
        <w:rPr>
          <w:sz w:val="22"/>
          <w:szCs w:val="22"/>
        </w:rPr>
        <w:t>583 de 2010, y T-093, T-334 y T-559 de 2011</w:t>
      </w:r>
      <w:r w:rsidR="004A3BEC">
        <w:rPr>
          <w:sz w:val="22"/>
          <w:szCs w:val="22"/>
        </w:rPr>
        <w:t>, en la</w:t>
      </w:r>
      <w:r w:rsidR="00ED49EE">
        <w:rPr>
          <w:sz w:val="22"/>
          <w:szCs w:val="22"/>
        </w:rPr>
        <w:t>s</w:t>
      </w:r>
      <w:r w:rsidR="004A3BEC">
        <w:rPr>
          <w:sz w:val="22"/>
          <w:szCs w:val="22"/>
        </w:rPr>
        <w:t xml:space="preserve"> que la Corte Constitucional establece que el Acuerdo 049 de 1990 </w:t>
      </w:r>
      <w:r w:rsidR="00ED49EE">
        <w:rPr>
          <w:sz w:val="22"/>
          <w:szCs w:val="22"/>
        </w:rPr>
        <w:t xml:space="preserve">no </w:t>
      </w:r>
      <w:r w:rsidR="004A3BEC">
        <w:rPr>
          <w:sz w:val="22"/>
          <w:szCs w:val="22"/>
        </w:rPr>
        <w:t>proscribe la posibilidad de acumular cotizaciones realizadas en los sectores público y privado</w:t>
      </w:r>
      <w:r w:rsidR="00296948">
        <w:rPr>
          <w:sz w:val="22"/>
          <w:szCs w:val="22"/>
        </w:rPr>
        <w:t>.</w:t>
      </w:r>
    </w:p>
    <w:p w:rsidR="006F33B0" w:rsidRPr="00013585" w:rsidRDefault="006F33B0" w:rsidP="00296948">
      <w:pPr>
        <w:pStyle w:val="Retraitcorpsdetexte"/>
        <w:spacing w:line="240" w:lineRule="auto"/>
        <w:ind w:firstLine="561"/>
        <w:rPr>
          <w:sz w:val="22"/>
          <w:szCs w:val="22"/>
        </w:rPr>
      </w:pPr>
    </w:p>
    <w:p w:rsidR="00D2586A" w:rsidRPr="00013585" w:rsidRDefault="00D2586A" w:rsidP="00013585">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013585">
        <w:rPr>
          <w:rFonts w:ascii="Tahoma" w:hAnsi="Tahoma" w:cs="Tahoma"/>
          <w:b/>
          <w:caps/>
          <w:sz w:val="22"/>
          <w:szCs w:val="22"/>
        </w:rPr>
        <w:t xml:space="preserve"> </w:t>
      </w:r>
      <w:r w:rsidRPr="00013585">
        <w:rPr>
          <w:rFonts w:ascii="Tahoma" w:hAnsi="Tahoma" w:cs="Tahoma"/>
          <w:b/>
          <w:sz w:val="22"/>
          <w:szCs w:val="22"/>
        </w:rPr>
        <w:t>Consideraciones</w:t>
      </w:r>
      <w:r w:rsidRPr="00013585">
        <w:rPr>
          <w:rFonts w:ascii="Tahoma" w:hAnsi="Tahoma" w:cs="Tahoma"/>
          <w:caps/>
          <w:sz w:val="22"/>
          <w:szCs w:val="22"/>
        </w:rPr>
        <w:tab/>
      </w:r>
    </w:p>
    <w:p w:rsidR="00D2586A" w:rsidRPr="00013585" w:rsidRDefault="00D2586A" w:rsidP="00296948">
      <w:pPr>
        <w:pStyle w:val="Textoindependiente21"/>
        <w:spacing w:line="240" w:lineRule="auto"/>
        <w:ind w:firstLine="708"/>
        <w:rPr>
          <w:rFonts w:ascii="Tahoma" w:hAnsi="Tahoma" w:cs="Tahoma"/>
          <w:sz w:val="22"/>
          <w:szCs w:val="22"/>
        </w:rPr>
      </w:pPr>
    </w:p>
    <w:p w:rsidR="00B97C7C" w:rsidRPr="00013585" w:rsidRDefault="00B97C7C" w:rsidP="00013585">
      <w:pPr>
        <w:pStyle w:val="Corpsdetexte"/>
        <w:numPr>
          <w:ilvl w:val="1"/>
          <w:numId w:val="1"/>
        </w:numPr>
        <w:spacing w:after="0" w:line="276" w:lineRule="auto"/>
        <w:ind w:right="51" w:hanging="371"/>
        <w:jc w:val="both"/>
        <w:rPr>
          <w:rFonts w:ascii="Tahoma" w:hAnsi="Tahoma" w:cs="Tahoma"/>
          <w:b/>
          <w:sz w:val="22"/>
          <w:szCs w:val="22"/>
        </w:rPr>
      </w:pPr>
      <w:r w:rsidRPr="00013585">
        <w:rPr>
          <w:rFonts w:ascii="Tahoma" w:hAnsi="Tahoma" w:cs="Tahoma"/>
          <w:b/>
          <w:sz w:val="22"/>
          <w:szCs w:val="22"/>
        </w:rPr>
        <w:lastRenderedPageBreak/>
        <w:t>Caso concreto</w:t>
      </w:r>
    </w:p>
    <w:p w:rsidR="00B97C7C" w:rsidRDefault="00B97C7C" w:rsidP="00013585">
      <w:pPr>
        <w:pStyle w:val="Sansinterligne"/>
        <w:rPr>
          <w:sz w:val="22"/>
          <w:szCs w:val="22"/>
        </w:rPr>
      </w:pPr>
    </w:p>
    <w:p w:rsidR="000F5C69" w:rsidRDefault="000F5C69" w:rsidP="000F5C69">
      <w:pPr>
        <w:pStyle w:val="Corpsdetexte"/>
        <w:spacing w:after="0" w:line="276" w:lineRule="auto"/>
        <w:ind w:right="51" w:firstLine="708"/>
        <w:jc w:val="both"/>
        <w:rPr>
          <w:rFonts w:ascii="Tahoma" w:hAnsi="Tahoma" w:cs="Tahoma"/>
          <w:bCs/>
          <w:sz w:val="22"/>
          <w:szCs w:val="22"/>
        </w:rPr>
      </w:pPr>
      <w:r w:rsidRPr="00505656">
        <w:rPr>
          <w:rFonts w:ascii="Tahoma" w:hAnsi="Tahoma" w:cs="Tahoma"/>
          <w:bCs/>
          <w:sz w:val="22"/>
          <w:szCs w:val="22"/>
        </w:rPr>
        <w:t>Son hechos que se encuentran por fuera de discusión los siguientes:</w:t>
      </w:r>
    </w:p>
    <w:p w:rsidR="000F5C69" w:rsidRDefault="000F5C69" w:rsidP="000F5C69">
      <w:pPr>
        <w:pStyle w:val="Corpsdetexte"/>
        <w:spacing w:after="0" w:line="276" w:lineRule="auto"/>
        <w:ind w:right="51" w:firstLine="708"/>
        <w:jc w:val="both"/>
        <w:rPr>
          <w:rFonts w:ascii="Tahoma" w:hAnsi="Tahoma" w:cs="Tahoma"/>
          <w:bCs/>
          <w:sz w:val="22"/>
          <w:szCs w:val="22"/>
        </w:rPr>
      </w:pPr>
      <w:r w:rsidRPr="00505656">
        <w:rPr>
          <w:rFonts w:ascii="Tahoma" w:hAnsi="Tahoma" w:cs="Tahoma"/>
          <w:bCs/>
          <w:sz w:val="22"/>
          <w:szCs w:val="22"/>
        </w:rPr>
        <w:t xml:space="preserve"> </w:t>
      </w:r>
    </w:p>
    <w:p w:rsidR="000F5C69" w:rsidRDefault="000F5C69" w:rsidP="000F5C69">
      <w:pPr>
        <w:pStyle w:val="Corpsdetexte"/>
        <w:numPr>
          <w:ilvl w:val="0"/>
          <w:numId w:val="4"/>
        </w:numPr>
        <w:tabs>
          <w:tab w:val="left" w:pos="1134"/>
        </w:tabs>
        <w:spacing w:after="0" w:line="276" w:lineRule="auto"/>
        <w:ind w:left="709" w:right="51" w:firstLine="0"/>
        <w:jc w:val="both"/>
        <w:rPr>
          <w:rFonts w:ascii="Tahoma" w:hAnsi="Tahoma" w:cs="Tahoma"/>
          <w:bCs/>
          <w:sz w:val="22"/>
          <w:szCs w:val="22"/>
        </w:rPr>
      </w:pPr>
      <w:r w:rsidRPr="00505656">
        <w:rPr>
          <w:rFonts w:ascii="Tahoma" w:hAnsi="Tahoma" w:cs="Tahoma"/>
          <w:bCs/>
          <w:sz w:val="22"/>
          <w:szCs w:val="22"/>
        </w:rPr>
        <w:t xml:space="preserve">Que </w:t>
      </w:r>
      <w:r w:rsidR="00C27FB9">
        <w:rPr>
          <w:rFonts w:ascii="Tahoma" w:hAnsi="Tahoma" w:cs="Tahoma"/>
          <w:bCs/>
          <w:sz w:val="22"/>
          <w:szCs w:val="22"/>
        </w:rPr>
        <w:t>el</w:t>
      </w:r>
      <w:r w:rsidRPr="00505656">
        <w:rPr>
          <w:rFonts w:ascii="Tahoma" w:hAnsi="Tahoma" w:cs="Tahoma"/>
          <w:bCs/>
          <w:sz w:val="22"/>
          <w:szCs w:val="22"/>
        </w:rPr>
        <w:t xml:space="preserve"> demandante cumplió los </w:t>
      </w:r>
      <w:r>
        <w:rPr>
          <w:rFonts w:ascii="Tahoma" w:hAnsi="Tahoma" w:cs="Tahoma"/>
          <w:bCs/>
          <w:sz w:val="22"/>
          <w:szCs w:val="22"/>
        </w:rPr>
        <w:t>60</w:t>
      </w:r>
      <w:r w:rsidRPr="00505656">
        <w:rPr>
          <w:rFonts w:ascii="Tahoma" w:hAnsi="Tahoma" w:cs="Tahoma"/>
          <w:bCs/>
          <w:sz w:val="22"/>
          <w:szCs w:val="22"/>
        </w:rPr>
        <w:t xml:space="preserve"> años de edad el </w:t>
      </w:r>
      <w:r>
        <w:rPr>
          <w:rFonts w:ascii="Tahoma" w:hAnsi="Tahoma" w:cs="Tahoma"/>
          <w:bCs/>
          <w:sz w:val="22"/>
          <w:szCs w:val="22"/>
        </w:rPr>
        <w:t>10</w:t>
      </w:r>
      <w:r w:rsidRPr="00505656">
        <w:rPr>
          <w:rFonts w:ascii="Tahoma" w:hAnsi="Tahoma" w:cs="Tahoma"/>
          <w:bCs/>
          <w:sz w:val="22"/>
          <w:szCs w:val="22"/>
        </w:rPr>
        <w:t xml:space="preserve"> de </w:t>
      </w:r>
      <w:r>
        <w:rPr>
          <w:rFonts w:ascii="Tahoma" w:hAnsi="Tahoma" w:cs="Tahoma"/>
          <w:bCs/>
          <w:sz w:val="22"/>
          <w:szCs w:val="22"/>
        </w:rPr>
        <w:t xml:space="preserve">noviembre </w:t>
      </w:r>
      <w:r w:rsidRPr="00505656">
        <w:rPr>
          <w:rFonts w:ascii="Tahoma" w:hAnsi="Tahoma" w:cs="Tahoma"/>
          <w:bCs/>
          <w:sz w:val="22"/>
          <w:szCs w:val="22"/>
        </w:rPr>
        <w:t xml:space="preserve">de </w:t>
      </w:r>
      <w:r>
        <w:rPr>
          <w:rFonts w:ascii="Tahoma" w:hAnsi="Tahoma" w:cs="Tahoma"/>
          <w:bCs/>
          <w:sz w:val="22"/>
          <w:szCs w:val="22"/>
        </w:rPr>
        <w:t>2010</w:t>
      </w:r>
      <w:r w:rsidRPr="00505656">
        <w:rPr>
          <w:rFonts w:ascii="Tahoma" w:hAnsi="Tahoma" w:cs="Tahoma"/>
          <w:bCs/>
          <w:sz w:val="22"/>
          <w:szCs w:val="22"/>
        </w:rPr>
        <w:t xml:space="preserve"> (</w:t>
      </w:r>
      <w:proofErr w:type="spellStart"/>
      <w:r w:rsidRPr="00505656">
        <w:rPr>
          <w:rFonts w:ascii="Tahoma" w:hAnsi="Tahoma" w:cs="Tahoma"/>
          <w:bCs/>
          <w:sz w:val="22"/>
          <w:szCs w:val="22"/>
        </w:rPr>
        <w:t>fl</w:t>
      </w:r>
      <w:proofErr w:type="spellEnd"/>
      <w:r w:rsidRPr="00505656">
        <w:rPr>
          <w:rFonts w:ascii="Tahoma" w:hAnsi="Tahoma" w:cs="Tahoma"/>
          <w:bCs/>
          <w:sz w:val="22"/>
          <w:szCs w:val="22"/>
        </w:rPr>
        <w:t xml:space="preserve">. </w:t>
      </w:r>
      <w:r>
        <w:rPr>
          <w:rFonts w:ascii="Tahoma" w:hAnsi="Tahoma" w:cs="Tahoma"/>
          <w:bCs/>
          <w:sz w:val="22"/>
          <w:szCs w:val="22"/>
        </w:rPr>
        <w:t>33</w:t>
      </w:r>
      <w:r w:rsidRPr="00505656">
        <w:rPr>
          <w:rFonts w:ascii="Tahoma" w:hAnsi="Tahoma" w:cs="Tahoma"/>
          <w:bCs/>
          <w:sz w:val="22"/>
          <w:szCs w:val="22"/>
        </w:rPr>
        <w:t>);</w:t>
      </w:r>
    </w:p>
    <w:p w:rsidR="000F5C69" w:rsidRDefault="000F5C69" w:rsidP="000F5C69">
      <w:pPr>
        <w:pStyle w:val="Corpsdetexte"/>
        <w:tabs>
          <w:tab w:val="left" w:pos="1134"/>
        </w:tabs>
        <w:spacing w:after="0" w:line="276" w:lineRule="auto"/>
        <w:ind w:left="709" w:right="51"/>
        <w:jc w:val="both"/>
        <w:rPr>
          <w:rFonts w:ascii="Tahoma" w:hAnsi="Tahoma" w:cs="Tahoma"/>
          <w:bCs/>
          <w:sz w:val="22"/>
          <w:szCs w:val="22"/>
        </w:rPr>
      </w:pPr>
    </w:p>
    <w:p w:rsidR="006A7A8C" w:rsidRPr="006A7A8C" w:rsidRDefault="000F5C69" w:rsidP="006A7A8C">
      <w:pPr>
        <w:pStyle w:val="Corpsdetexte"/>
        <w:numPr>
          <w:ilvl w:val="0"/>
          <w:numId w:val="4"/>
        </w:numPr>
        <w:tabs>
          <w:tab w:val="left" w:pos="1134"/>
        </w:tabs>
        <w:spacing w:after="0" w:line="276" w:lineRule="auto"/>
        <w:ind w:left="709" w:right="51" w:firstLine="0"/>
        <w:jc w:val="both"/>
        <w:rPr>
          <w:rFonts w:ascii="Tahoma" w:hAnsi="Tahoma" w:cs="Tahoma"/>
          <w:bCs/>
          <w:sz w:val="22"/>
          <w:szCs w:val="22"/>
        </w:rPr>
      </w:pPr>
      <w:r w:rsidRPr="00505656">
        <w:rPr>
          <w:rFonts w:ascii="Tahoma" w:hAnsi="Tahoma" w:cs="Tahoma"/>
          <w:bCs/>
          <w:sz w:val="22"/>
          <w:szCs w:val="22"/>
        </w:rPr>
        <w:t>Que fue beneficiari</w:t>
      </w:r>
      <w:r>
        <w:rPr>
          <w:rFonts w:ascii="Tahoma" w:hAnsi="Tahoma" w:cs="Tahoma"/>
          <w:bCs/>
          <w:sz w:val="22"/>
          <w:szCs w:val="22"/>
        </w:rPr>
        <w:t>o</w:t>
      </w:r>
      <w:r w:rsidRPr="00505656">
        <w:rPr>
          <w:rFonts w:ascii="Tahoma" w:hAnsi="Tahoma" w:cs="Tahoma"/>
          <w:bCs/>
          <w:sz w:val="22"/>
          <w:szCs w:val="22"/>
        </w:rPr>
        <w:t xml:space="preserve"> del régimen de transición por contar con más de </w:t>
      </w:r>
      <w:r>
        <w:rPr>
          <w:rFonts w:ascii="Tahoma" w:hAnsi="Tahoma" w:cs="Tahoma"/>
          <w:bCs/>
          <w:sz w:val="22"/>
          <w:szCs w:val="22"/>
        </w:rPr>
        <w:t>40</w:t>
      </w:r>
      <w:r w:rsidRPr="00505656">
        <w:rPr>
          <w:rFonts w:ascii="Tahoma" w:hAnsi="Tahoma" w:cs="Tahoma"/>
          <w:bCs/>
          <w:sz w:val="22"/>
          <w:szCs w:val="22"/>
        </w:rPr>
        <w:t xml:space="preserve"> años al 1º de abril de 1994;</w:t>
      </w:r>
    </w:p>
    <w:p w:rsidR="000F5C69" w:rsidRDefault="000F5C69" w:rsidP="000F5C69">
      <w:pPr>
        <w:pStyle w:val="Paragraphedeliste"/>
        <w:rPr>
          <w:rFonts w:ascii="Tahoma" w:hAnsi="Tahoma" w:cs="Tahoma"/>
          <w:bCs/>
          <w:sz w:val="22"/>
          <w:szCs w:val="22"/>
        </w:rPr>
      </w:pPr>
    </w:p>
    <w:p w:rsidR="000F5C69" w:rsidRDefault="000F5C69" w:rsidP="000F5C69">
      <w:pPr>
        <w:pStyle w:val="Corpsdetexte"/>
        <w:numPr>
          <w:ilvl w:val="0"/>
          <w:numId w:val="4"/>
        </w:numPr>
        <w:tabs>
          <w:tab w:val="left" w:pos="1134"/>
        </w:tabs>
        <w:spacing w:after="0" w:line="276" w:lineRule="auto"/>
        <w:ind w:left="709" w:right="51" w:firstLine="0"/>
        <w:jc w:val="both"/>
        <w:rPr>
          <w:rFonts w:ascii="Tahoma" w:hAnsi="Tahoma" w:cs="Tahoma"/>
          <w:bCs/>
          <w:sz w:val="22"/>
          <w:szCs w:val="22"/>
        </w:rPr>
      </w:pPr>
      <w:r w:rsidRPr="00505656">
        <w:rPr>
          <w:rFonts w:ascii="Tahoma" w:hAnsi="Tahoma" w:cs="Tahoma"/>
          <w:bCs/>
          <w:sz w:val="22"/>
          <w:szCs w:val="22"/>
        </w:rPr>
        <w:t xml:space="preserve">Que </w:t>
      </w:r>
      <w:r>
        <w:rPr>
          <w:rFonts w:ascii="Tahoma" w:hAnsi="Tahoma" w:cs="Tahoma"/>
          <w:bCs/>
          <w:sz w:val="22"/>
          <w:szCs w:val="22"/>
        </w:rPr>
        <w:t xml:space="preserve">a la entrada en vigencia del </w:t>
      </w:r>
      <w:r w:rsidRPr="00505656">
        <w:rPr>
          <w:rFonts w:ascii="Tahoma" w:hAnsi="Tahoma" w:cs="Tahoma"/>
          <w:bCs/>
          <w:sz w:val="22"/>
          <w:szCs w:val="22"/>
        </w:rPr>
        <w:t>Acto Legislativo 01 de 2005</w:t>
      </w:r>
      <w:r w:rsidR="00FF0DD7">
        <w:rPr>
          <w:rFonts w:ascii="Tahoma" w:hAnsi="Tahoma" w:cs="Tahoma"/>
          <w:bCs/>
          <w:sz w:val="22"/>
          <w:szCs w:val="22"/>
        </w:rPr>
        <w:t xml:space="preserve"> </w:t>
      </w:r>
      <w:r w:rsidR="00565CF9">
        <w:rPr>
          <w:rFonts w:ascii="Tahoma" w:hAnsi="Tahoma" w:cs="Tahoma"/>
          <w:bCs/>
          <w:sz w:val="22"/>
          <w:szCs w:val="22"/>
        </w:rPr>
        <w:t xml:space="preserve">el señor </w:t>
      </w:r>
      <w:proofErr w:type="spellStart"/>
      <w:r w:rsidR="00565CF9">
        <w:rPr>
          <w:rFonts w:ascii="Tahoma" w:hAnsi="Tahoma" w:cs="Tahoma"/>
          <w:bCs/>
          <w:sz w:val="22"/>
          <w:szCs w:val="22"/>
        </w:rPr>
        <w:t>Ononato</w:t>
      </w:r>
      <w:proofErr w:type="spellEnd"/>
      <w:r w:rsidR="00565CF9">
        <w:rPr>
          <w:rFonts w:ascii="Tahoma" w:hAnsi="Tahoma" w:cs="Tahoma"/>
          <w:bCs/>
          <w:sz w:val="22"/>
          <w:szCs w:val="22"/>
        </w:rPr>
        <w:t xml:space="preserve"> Mena </w:t>
      </w:r>
      <w:r w:rsidR="00461286">
        <w:rPr>
          <w:rFonts w:ascii="Tahoma" w:hAnsi="Tahoma" w:cs="Tahoma"/>
          <w:bCs/>
          <w:sz w:val="22"/>
          <w:szCs w:val="22"/>
        </w:rPr>
        <w:t xml:space="preserve">posee </w:t>
      </w:r>
      <w:r w:rsidR="00FF0DD7">
        <w:rPr>
          <w:rFonts w:ascii="Tahoma" w:hAnsi="Tahoma" w:cs="Tahoma"/>
          <w:bCs/>
          <w:sz w:val="22"/>
          <w:szCs w:val="22"/>
        </w:rPr>
        <w:t xml:space="preserve">más de 750 semanas cotizadas, </w:t>
      </w:r>
      <w:r w:rsidR="00565CF9">
        <w:rPr>
          <w:rFonts w:ascii="Tahoma" w:hAnsi="Tahoma" w:cs="Tahoma"/>
          <w:bCs/>
          <w:sz w:val="22"/>
          <w:szCs w:val="22"/>
        </w:rPr>
        <w:t>por lo que conservó el régimen de transición hasta el año 2014.</w:t>
      </w:r>
    </w:p>
    <w:p w:rsidR="006A7A8C" w:rsidRDefault="006A7A8C" w:rsidP="006A7A8C">
      <w:pPr>
        <w:pStyle w:val="Paragraphedeliste"/>
        <w:rPr>
          <w:rFonts w:ascii="Tahoma" w:hAnsi="Tahoma" w:cs="Tahoma"/>
          <w:bCs/>
          <w:sz w:val="22"/>
          <w:szCs w:val="22"/>
        </w:rPr>
      </w:pPr>
    </w:p>
    <w:p w:rsidR="006A7A8C" w:rsidRDefault="006A7A8C" w:rsidP="000F5C69">
      <w:pPr>
        <w:pStyle w:val="Corpsdetexte"/>
        <w:numPr>
          <w:ilvl w:val="0"/>
          <w:numId w:val="4"/>
        </w:numPr>
        <w:tabs>
          <w:tab w:val="left" w:pos="1134"/>
        </w:tabs>
        <w:spacing w:after="0" w:line="276" w:lineRule="auto"/>
        <w:ind w:left="709" w:right="51" w:firstLine="0"/>
        <w:jc w:val="both"/>
        <w:rPr>
          <w:rFonts w:ascii="Tahoma" w:hAnsi="Tahoma" w:cs="Tahoma"/>
          <w:bCs/>
          <w:sz w:val="22"/>
          <w:szCs w:val="22"/>
        </w:rPr>
      </w:pPr>
      <w:r>
        <w:rPr>
          <w:rFonts w:ascii="Tahoma" w:hAnsi="Tahoma" w:cs="Tahoma"/>
          <w:bCs/>
          <w:sz w:val="22"/>
          <w:szCs w:val="22"/>
        </w:rPr>
        <w:t xml:space="preserve">Que efectuó cotizaciones al seguro social a través del empleador </w:t>
      </w:r>
      <w:proofErr w:type="spellStart"/>
      <w:r>
        <w:rPr>
          <w:rFonts w:ascii="Tahoma" w:hAnsi="Tahoma" w:cs="Tahoma"/>
          <w:bCs/>
          <w:sz w:val="22"/>
          <w:szCs w:val="22"/>
        </w:rPr>
        <w:t>Coinve</w:t>
      </w:r>
      <w:proofErr w:type="spellEnd"/>
      <w:r>
        <w:rPr>
          <w:rFonts w:ascii="Tahoma" w:hAnsi="Tahoma" w:cs="Tahoma"/>
          <w:bCs/>
          <w:sz w:val="22"/>
          <w:szCs w:val="22"/>
        </w:rPr>
        <w:t xml:space="preserve"> Ltda. antes de la entrada en vigencia de la Ley 100 de 1993 (</w:t>
      </w:r>
      <w:proofErr w:type="spellStart"/>
      <w:r>
        <w:rPr>
          <w:rFonts w:ascii="Tahoma" w:hAnsi="Tahoma" w:cs="Tahoma"/>
          <w:bCs/>
          <w:sz w:val="22"/>
          <w:szCs w:val="22"/>
        </w:rPr>
        <w:t>fl</w:t>
      </w:r>
      <w:proofErr w:type="spellEnd"/>
      <w:r>
        <w:rPr>
          <w:rFonts w:ascii="Tahoma" w:hAnsi="Tahoma" w:cs="Tahoma"/>
          <w:bCs/>
          <w:sz w:val="22"/>
          <w:szCs w:val="22"/>
        </w:rPr>
        <w:t xml:space="preserve">. 44), mismas que posteriormente fueron retiradas </w:t>
      </w:r>
      <w:r w:rsidR="009F5089">
        <w:rPr>
          <w:rFonts w:ascii="Tahoma" w:hAnsi="Tahoma" w:cs="Tahoma"/>
          <w:bCs/>
          <w:sz w:val="22"/>
          <w:szCs w:val="22"/>
        </w:rPr>
        <w:t>como novedad no correlacionada, pero por el hecho de que había un error en la digitación del nombre de la accionante.</w:t>
      </w:r>
    </w:p>
    <w:p w:rsidR="000F5C69" w:rsidRDefault="000F5C69" w:rsidP="000F5C69">
      <w:pPr>
        <w:pStyle w:val="Paragraphedeliste"/>
        <w:rPr>
          <w:rFonts w:ascii="Tahoma" w:hAnsi="Tahoma" w:cs="Tahoma"/>
          <w:bCs/>
          <w:sz w:val="22"/>
          <w:szCs w:val="22"/>
        </w:rPr>
      </w:pPr>
    </w:p>
    <w:p w:rsidR="00FF3D44" w:rsidRPr="00A32FB0" w:rsidRDefault="000F5C69" w:rsidP="00133193">
      <w:pPr>
        <w:pStyle w:val="Corpsdetexte"/>
        <w:numPr>
          <w:ilvl w:val="0"/>
          <w:numId w:val="4"/>
        </w:numPr>
        <w:tabs>
          <w:tab w:val="left" w:pos="1134"/>
        </w:tabs>
        <w:spacing w:after="0" w:line="276" w:lineRule="auto"/>
        <w:ind w:left="709" w:right="51" w:firstLine="0"/>
        <w:jc w:val="both"/>
        <w:rPr>
          <w:rFonts w:ascii="Tahoma" w:hAnsi="Tahoma" w:cs="Tahoma"/>
          <w:bCs/>
          <w:sz w:val="22"/>
          <w:szCs w:val="22"/>
        </w:rPr>
      </w:pPr>
      <w:r w:rsidRPr="00A32FB0">
        <w:rPr>
          <w:rFonts w:ascii="Tahoma" w:hAnsi="Tahoma" w:cs="Tahoma"/>
          <w:bCs/>
          <w:sz w:val="22"/>
          <w:szCs w:val="22"/>
        </w:rPr>
        <w:t xml:space="preserve">Que </w:t>
      </w:r>
      <w:r w:rsidR="00461286" w:rsidRPr="00A32FB0">
        <w:rPr>
          <w:rFonts w:ascii="Tahoma" w:hAnsi="Tahoma" w:cs="Tahoma"/>
          <w:bCs/>
          <w:sz w:val="22"/>
          <w:szCs w:val="22"/>
        </w:rPr>
        <w:t xml:space="preserve">el actor </w:t>
      </w:r>
      <w:r w:rsidRPr="00A32FB0">
        <w:rPr>
          <w:rFonts w:ascii="Tahoma" w:hAnsi="Tahoma" w:cs="Tahoma"/>
          <w:bCs/>
          <w:sz w:val="22"/>
          <w:szCs w:val="22"/>
        </w:rPr>
        <w:t xml:space="preserve">laboró al servicio del </w:t>
      </w:r>
      <w:r w:rsidR="00A32FB0" w:rsidRPr="00A32FB0">
        <w:rPr>
          <w:rFonts w:ascii="Tahoma" w:hAnsi="Tahoma" w:cs="Tahoma"/>
          <w:sz w:val="22"/>
          <w:szCs w:val="22"/>
        </w:rPr>
        <w:t xml:space="preserve">Ministerio de Defensa Nacional entre el 13 de agosto de 1975 y el 30 de junio de 1977 y </w:t>
      </w:r>
      <w:r w:rsidR="001725AB">
        <w:rPr>
          <w:rFonts w:ascii="Tahoma" w:hAnsi="Tahoma" w:cs="Tahoma"/>
          <w:sz w:val="22"/>
          <w:szCs w:val="22"/>
        </w:rPr>
        <w:t>al servicio del D</w:t>
      </w:r>
      <w:r w:rsidR="00FF3D44" w:rsidRPr="00A32FB0">
        <w:rPr>
          <w:rFonts w:ascii="Tahoma" w:hAnsi="Tahoma" w:cs="Tahoma"/>
          <w:bCs/>
          <w:sz w:val="22"/>
          <w:szCs w:val="22"/>
        </w:rPr>
        <w:t xml:space="preserve">epartamento de Risaralda entre el 8 de noviembre de 1985 y el 10 de julio de 2000, ente que realizó cotizaciones </w:t>
      </w:r>
      <w:r w:rsidR="009F5089" w:rsidRPr="00A32FB0">
        <w:rPr>
          <w:rFonts w:ascii="Tahoma" w:hAnsi="Tahoma" w:cs="Tahoma"/>
          <w:bCs/>
          <w:sz w:val="22"/>
          <w:szCs w:val="22"/>
        </w:rPr>
        <w:t xml:space="preserve">a </w:t>
      </w:r>
      <w:proofErr w:type="spellStart"/>
      <w:r w:rsidR="009F5089" w:rsidRPr="00A32FB0">
        <w:rPr>
          <w:rFonts w:ascii="Tahoma" w:hAnsi="Tahoma" w:cs="Tahoma"/>
          <w:bCs/>
          <w:sz w:val="22"/>
          <w:szCs w:val="22"/>
        </w:rPr>
        <w:t>Caseris</w:t>
      </w:r>
      <w:proofErr w:type="spellEnd"/>
      <w:r w:rsidR="009F5089" w:rsidRPr="00A32FB0">
        <w:rPr>
          <w:rFonts w:ascii="Tahoma" w:hAnsi="Tahoma" w:cs="Tahoma"/>
          <w:bCs/>
          <w:sz w:val="22"/>
          <w:szCs w:val="22"/>
        </w:rPr>
        <w:t xml:space="preserve"> hasta el 31 de marzo de 1995 y al </w:t>
      </w:r>
      <w:r w:rsidR="00FF3D44" w:rsidRPr="00A32FB0">
        <w:rPr>
          <w:rFonts w:ascii="Tahoma" w:hAnsi="Tahoma" w:cs="Tahoma"/>
          <w:bCs/>
          <w:sz w:val="22"/>
          <w:szCs w:val="22"/>
        </w:rPr>
        <w:t xml:space="preserve">entonces I.S.S. </w:t>
      </w:r>
      <w:r w:rsidR="00C05AE4" w:rsidRPr="00A32FB0">
        <w:rPr>
          <w:rFonts w:ascii="Tahoma" w:hAnsi="Tahoma" w:cs="Tahoma"/>
          <w:bCs/>
          <w:sz w:val="22"/>
          <w:szCs w:val="22"/>
        </w:rPr>
        <w:t>desde el 1º de abril de</w:t>
      </w:r>
      <w:r w:rsidR="009F5089" w:rsidRPr="00A32FB0">
        <w:rPr>
          <w:rFonts w:ascii="Tahoma" w:hAnsi="Tahoma" w:cs="Tahoma"/>
          <w:bCs/>
          <w:sz w:val="22"/>
          <w:szCs w:val="22"/>
        </w:rPr>
        <w:t xml:space="preserve"> la misma anualidad (</w:t>
      </w:r>
      <w:proofErr w:type="spellStart"/>
      <w:r w:rsidR="009F5089" w:rsidRPr="00A32FB0">
        <w:rPr>
          <w:rFonts w:ascii="Tahoma" w:hAnsi="Tahoma" w:cs="Tahoma"/>
          <w:bCs/>
          <w:sz w:val="22"/>
          <w:szCs w:val="22"/>
        </w:rPr>
        <w:t>fl</w:t>
      </w:r>
      <w:proofErr w:type="spellEnd"/>
      <w:r w:rsidR="009F5089" w:rsidRPr="00A32FB0">
        <w:rPr>
          <w:rFonts w:ascii="Tahoma" w:hAnsi="Tahoma" w:cs="Tahoma"/>
          <w:bCs/>
          <w:sz w:val="22"/>
          <w:szCs w:val="22"/>
        </w:rPr>
        <w:t>. 39)</w:t>
      </w:r>
    </w:p>
    <w:p w:rsidR="00FF3D44" w:rsidRDefault="00FF3D44" w:rsidP="00FF3D44">
      <w:pPr>
        <w:pStyle w:val="Paragraphedeliste"/>
        <w:rPr>
          <w:rFonts w:ascii="Tahoma" w:hAnsi="Tahoma" w:cs="Tahoma"/>
          <w:bCs/>
          <w:sz w:val="22"/>
          <w:szCs w:val="22"/>
        </w:rPr>
      </w:pPr>
    </w:p>
    <w:p w:rsidR="00FF3D44" w:rsidRDefault="00C05AE4" w:rsidP="000F5C69">
      <w:pPr>
        <w:pStyle w:val="Corpsdetexte"/>
        <w:numPr>
          <w:ilvl w:val="0"/>
          <w:numId w:val="4"/>
        </w:numPr>
        <w:tabs>
          <w:tab w:val="left" w:pos="1134"/>
        </w:tabs>
        <w:spacing w:after="0" w:line="276" w:lineRule="auto"/>
        <w:ind w:left="709" w:right="51" w:firstLine="0"/>
        <w:jc w:val="both"/>
        <w:rPr>
          <w:rFonts w:ascii="Tahoma" w:hAnsi="Tahoma" w:cs="Tahoma"/>
          <w:bCs/>
          <w:sz w:val="22"/>
          <w:szCs w:val="22"/>
        </w:rPr>
      </w:pPr>
      <w:r>
        <w:rPr>
          <w:rFonts w:ascii="Tahoma" w:hAnsi="Tahoma" w:cs="Tahoma"/>
          <w:bCs/>
          <w:sz w:val="22"/>
          <w:szCs w:val="22"/>
        </w:rPr>
        <w:t xml:space="preserve">Que en los 20 años anteriores al cumplimiento de la edad mínima para pensionarse el demandante cuenta con 307,64 semanas cotizadas en Colpensiones y 225,85 en </w:t>
      </w:r>
      <w:proofErr w:type="spellStart"/>
      <w:r>
        <w:rPr>
          <w:rFonts w:ascii="Tahoma" w:hAnsi="Tahoma" w:cs="Tahoma"/>
          <w:bCs/>
          <w:sz w:val="22"/>
          <w:szCs w:val="22"/>
        </w:rPr>
        <w:t>Caseris</w:t>
      </w:r>
      <w:proofErr w:type="spellEnd"/>
      <w:r w:rsidR="00C27FB9">
        <w:rPr>
          <w:rFonts w:ascii="Tahoma" w:hAnsi="Tahoma" w:cs="Tahoma"/>
          <w:bCs/>
          <w:sz w:val="22"/>
          <w:szCs w:val="22"/>
        </w:rPr>
        <w:t xml:space="preserve"> y,</w:t>
      </w:r>
    </w:p>
    <w:p w:rsidR="00C05AE4" w:rsidRDefault="00C05AE4" w:rsidP="00C05AE4">
      <w:pPr>
        <w:pStyle w:val="Paragraphedeliste"/>
        <w:rPr>
          <w:rFonts w:ascii="Tahoma" w:hAnsi="Tahoma" w:cs="Tahoma"/>
          <w:bCs/>
          <w:sz w:val="22"/>
          <w:szCs w:val="22"/>
        </w:rPr>
      </w:pPr>
    </w:p>
    <w:p w:rsidR="000F5C69" w:rsidRPr="00505656" w:rsidRDefault="000F5C69" w:rsidP="000F5C69">
      <w:pPr>
        <w:pStyle w:val="Corpsdetexte"/>
        <w:numPr>
          <w:ilvl w:val="0"/>
          <w:numId w:val="4"/>
        </w:numPr>
        <w:tabs>
          <w:tab w:val="left" w:pos="1134"/>
        </w:tabs>
        <w:spacing w:after="0" w:line="276" w:lineRule="auto"/>
        <w:ind w:left="709" w:right="51" w:firstLine="0"/>
        <w:jc w:val="both"/>
        <w:rPr>
          <w:rFonts w:ascii="Tahoma" w:hAnsi="Tahoma" w:cs="Tahoma"/>
          <w:bCs/>
          <w:sz w:val="22"/>
          <w:szCs w:val="22"/>
        </w:rPr>
      </w:pPr>
      <w:r w:rsidRPr="00505656">
        <w:rPr>
          <w:rFonts w:ascii="Tahoma" w:hAnsi="Tahoma" w:cs="Tahoma"/>
          <w:bCs/>
          <w:sz w:val="22"/>
          <w:szCs w:val="22"/>
        </w:rPr>
        <w:t>Que solicitó la pensión de vejez el 1</w:t>
      </w:r>
      <w:r w:rsidR="00A93AC1">
        <w:rPr>
          <w:rFonts w:ascii="Tahoma" w:hAnsi="Tahoma" w:cs="Tahoma"/>
          <w:bCs/>
          <w:sz w:val="22"/>
          <w:szCs w:val="22"/>
        </w:rPr>
        <w:t>6</w:t>
      </w:r>
      <w:r w:rsidRPr="00505656">
        <w:rPr>
          <w:rFonts w:ascii="Tahoma" w:hAnsi="Tahoma" w:cs="Tahoma"/>
          <w:bCs/>
          <w:sz w:val="22"/>
          <w:szCs w:val="22"/>
        </w:rPr>
        <w:t xml:space="preserve"> de </w:t>
      </w:r>
      <w:r w:rsidR="00A93AC1">
        <w:rPr>
          <w:rFonts w:ascii="Tahoma" w:hAnsi="Tahoma" w:cs="Tahoma"/>
          <w:bCs/>
          <w:sz w:val="22"/>
          <w:szCs w:val="22"/>
        </w:rPr>
        <w:t>septiembre  de 2014</w:t>
      </w:r>
      <w:r w:rsidRPr="00505656">
        <w:rPr>
          <w:rFonts w:ascii="Tahoma" w:hAnsi="Tahoma" w:cs="Tahoma"/>
          <w:bCs/>
          <w:sz w:val="22"/>
          <w:szCs w:val="22"/>
        </w:rPr>
        <w:t xml:space="preserve">, según da cuenta la Resolución GNR </w:t>
      </w:r>
      <w:r w:rsidR="00A93AC1">
        <w:rPr>
          <w:rFonts w:ascii="Tahoma" w:hAnsi="Tahoma" w:cs="Tahoma"/>
          <w:bCs/>
          <w:sz w:val="22"/>
          <w:szCs w:val="22"/>
        </w:rPr>
        <w:t>23721</w:t>
      </w:r>
      <w:r w:rsidRPr="00505656">
        <w:rPr>
          <w:rFonts w:ascii="Tahoma" w:hAnsi="Tahoma" w:cs="Tahoma"/>
          <w:bCs/>
          <w:sz w:val="22"/>
          <w:szCs w:val="22"/>
        </w:rPr>
        <w:t xml:space="preserve"> del </w:t>
      </w:r>
      <w:r w:rsidR="00A93AC1">
        <w:rPr>
          <w:rFonts w:ascii="Tahoma" w:hAnsi="Tahoma" w:cs="Tahoma"/>
          <w:bCs/>
          <w:sz w:val="22"/>
          <w:szCs w:val="22"/>
        </w:rPr>
        <w:t>3 de febre</w:t>
      </w:r>
      <w:r w:rsidRPr="00505656">
        <w:rPr>
          <w:rFonts w:ascii="Tahoma" w:hAnsi="Tahoma" w:cs="Tahoma"/>
          <w:bCs/>
          <w:sz w:val="22"/>
          <w:szCs w:val="22"/>
        </w:rPr>
        <w:t>ro de 201</w:t>
      </w:r>
      <w:r w:rsidR="00A93AC1">
        <w:rPr>
          <w:rFonts w:ascii="Tahoma" w:hAnsi="Tahoma" w:cs="Tahoma"/>
          <w:bCs/>
          <w:sz w:val="22"/>
          <w:szCs w:val="22"/>
        </w:rPr>
        <w:t>5</w:t>
      </w:r>
      <w:r w:rsidRPr="00505656">
        <w:rPr>
          <w:rFonts w:ascii="Tahoma" w:hAnsi="Tahoma" w:cs="Tahoma"/>
          <w:bCs/>
          <w:sz w:val="22"/>
          <w:szCs w:val="22"/>
        </w:rPr>
        <w:t>, por medio del cual se negó dicha prestación</w:t>
      </w:r>
      <w:r w:rsidR="00A93AC1">
        <w:rPr>
          <w:rFonts w:ascii="Tahoma" w:hAnsi="Tahoma" w:cs="Tahoma"/>
          <w:bCs/>
          <w:sz w:val="22"/>
          <w:szCs w:val="22"/>
        </w:rPr>
        <w:t xml:space="preserve"> bajo el argumento de que el actor perdió el régimen de transición por carecer de 750 semanas cotizadas a la entrada en vigencia del Acto Legislativo 01 de 2005 y, además, por no contar con las 1300 semanas exigidas por el artículo 9º de la Ley 797 de 2003 </w:t>
      </w:r>
      <w:r w:rsidRPr="00505656">
        <w:rPr>
          <w:rFonts w:ascii="Tahoma" w:hAnsi="Tahoma" w:cs="Tahoma"/>
          <w:bCs/>
          <w:sz w:val="22"/>
          <w:szCs w:val="22"/>
        </w:rPr>
        <w:t xml:space="preserve"> (</w:t>
      </w:r>
      <w:proofErr w:type="spellStart"/>
      <w:r w:rsidRPr="00505656">
        <w:rPr>
          <w:rFonts w:ascii="Tahoma" w:hAnsi="Tahoma" w:cs="Tahoma"/>
          <w:bCs/>
          <w:sz w:val="22"/>
          <w:szCs w:val="22"/>
        </w:rPr>
        <w:t>fl</w:t>
      </w:r>
      <w:proofErr w:type="spellEnd"/>
      <w:r w:rsidRPr="00505656">
        <w:rPr>
          <w:rFonts w:ascii="Tahoma" w:hAnsi="Tahoma" w:cs="Tahoma"/>
          <w:bCs/>
          <w:sz w:val="22"/>
          <w:szCs w:val="22"/>
        </w:rPr>
        <w:t xml:space="preserve">. </w:t>
      </w:r>
      <w:r w:rsidR="00A93AC1">
        <w:rPr>
          <w:rFonts w:ascii="Tahoma" w:hAnsi="Tahoma" w:cs="Tahoma"/>
          <w:bCs/>
          <w:sz w:val="22"/>
          <w:szCs w:val="22"/>
        </w:rPr>
        <w:t>60</w:t>
      </w:r>
      <w:r w:rsidRPr="00505656">
        <w:rPr>
          <w:rFonts w:ascii="Tahoma" w:hAnsi="Tahoma" w:cs="Tahoma"/>
          <w:bCs/>
          <w:sz w:val="22"/>
          <w:szCs w:val="22"/>
        </w:rPr>
        <w:t xml:space="preserve"> y s.s.).</w:t>
      </w:r>
    </w:p>
    <w:p w:rsidR="000F5C69" w:rsidRPr="00505656" w:rsidRDefault="000F5C69" w:rsidP="000F5C69">
      <w:pPr>
        <w:pStyle w:val="Corpsdetexte"/>
        <w:spacing w:after="0" w:line="276" w:lineRule="auto"/>
        <w:ind w:right="51" w:firstLine="708"/>
        <w:jc w:val="both"/>
        <w:rPr>
          <w:rFonts w:ascii="Tahoma" w:hAnsi="Tahoma" w:cs="Tahoma"/>
          <w:bCs/>
          <w:sz w:val="22"/>
          <w:szCs w:val="22"/>
        </w:rPr>
      </w:pPr>
    </w:p>
    <w:p w:rsidR="000F5C69" w:rsidRPr="00505656" w:rsidRDefault="000F5C69" w:rsidP="000F5C69">
      <w:pPr>
        <w:pStyle w:val="Corpsdetexte"/>
        <w:spacing w:after="0" w:line="276" w:lineRule="auto"/>
        <w:ind w:right="51" w:firstLine="708"/>
        <w:jc w:val="both"/>
        <w:rPr>
          <w:rFonts w:ascii="Tahoma" w:hAnsi="Tahoma" w:cs="Tahoma"/>
          <w:bCs/>
          <w:sz w:val="22"/>
          <w:szCs w:val="22"/>
        </w:rPr>
      </w:pPr>
      <w:r w:rsidRPr="00505656">
        <w:rPr>
          <w:rFonts w:ascii="Tahoma" w:hAnsi="Tahoma" w:cs="Tahoma"/>
          <w:bCs/>
          <w:sz w:val="22"/>
          <w:szCs w:val="22"/>
        </w:rPr>
        <w:t xml:space="preserve">Así las cosas, tal como se plasmó en el problema jurídico, se debe establecer si es posible conmutar los periodos cotizados por el aludido </w:t>
      </w:r>
      <w:r w:rsidR="00124246">
        <w:rPr>
          <w:rFonts w:ascii="Tahoma" w:hAnsi="Tahoma" w:cs="Tahoma"/>
          <w:bCs/>
          <w:sz w:val="22"/>
          <w:szCs w:val="22"/>
        </w:rPr>
        <w:t xml:space="preserve">trabajador </w:t>
      </w:r>
      <w:r w:rsidRPr="00505656">
        <w:rPr>
          <w:rFonts w:ascii="Tahoma" w:hAnsi="Tahoma" w:cs="Tahoma"/>
          <w:bCs/>
          <w:sz w:val="22"/>
          <w:szCs w:val="22"/>
        </w:rPr>
        <w:t xml:space="preserve">en </w:t>
      </w:r>
      <w:proofErr w:type="spellStart"/>
      <w:r w:rsidR="00124246">
        <w:rPr>
          <w:rFonts w:ascii="Tahoma" w:hAnsi="Tahoma" w:cs="Tahoma"/>
          <w:bCs/>
          <w:sz w:val="22"/>
          <w:szCs w:val="22"/>
        </w:rPr>
        <w:t>Caseris</w:t>
      </w:r>
      <w:proofErr w:type="spellEnd"/>
      <w:r w:rsidR="00124246">
        <w:rPr>
          <w:rFonts w:ascii="Tahoma" w:hAnsi="Tahoma" w:cs="Tahoma"/>
          <w:bCs/>
          <w:sz w:val="22"/>
          <w:szCs w:val="22"/>
        </w:rPr>
        <w:t xml:space="preserve"> </w:t>
      </w:r>
      <w:r w:rsidRPr="00505656">
        <w:rPr>
          <w:rFonts w:ascii="Tahoma" w:hAnsi="Tahoma" w:cs="Tahoma"/>
          <w:bCs/>
          <w:sz w:val="22"/>
          <w:szCs w:val="22"/>
        </w:rPr>
        <w:t xml:space="preserve">y aquellos que efectuó en el régimen de prima media, a efectos de conceder la pensión de vejez establecida en el Acuerdo 049 de 1990. Para ello, es necesario precisar que la Corte Constitucional en la Sentencia SU-769 de 2014, con ponencia del Magistrado Jorge Iván Palacio </w:t>
      </w:r>
      <w:proofErr w:type="spellStart"/>
      <w:r w:rsidRPr="00505656">
        <w:rPr>
          <w:rFonts w:ascii="Tahoma" w:hAnsi="Tahoma" w:cs="Tahoma"/>
          <w:bCs/>
          <w:sz w:val="22"/>
          <w:szCs w:val="22"/>
        </w:rPr>
        <w:t>Palacio</w:t>
      </w:r>
      <w:proofErr w:type="spellEnd"/>
      <w:r w:rsidRPr="00505656">
        <w:rPr>
          <w:rFonts w:ascii="Tahoma" w:hAnsi="Tahoma" w:cs="Tahoma"/>
          <w:bCs/>
          <w:sz w:val="22"/>
          <w:szCs w:val="22"/>
        </w:rPr>
        <w:t xml:space="preserve">, precisó que dicha norma no estableció que las cotizaciones debieran efectuarse exclusivamente en el I.S.S., ni fijó un modo restringido para computar las semanas, sino que exige simplemente que se hubieran hecho en la cantidad requerida, independientemente de si se efectuaron en los sectores público o privado; interpretación que resulta más favorable para los intereses del afiliado, de acuerdo con los artículos 53 de la Constitución Política y el 21 del Código Sustantivo del Trabajo, y que esta Corporación acogió </w:t>
      </w:r>
      <w:r>
        <w:rPr>
          <w:rFonts w:ascii="Tahoma" w:hAnsi="Tahoma" w:cs="Tahoma"/>
          <w:bCs/>
          <w:sz w:val="22"/>
          <w:szCs w:val="22"/>
        </w:rPr>
        <w:t xml:space="preserve">por mayoría </w:t>
      </w:r>
      <w:r w:rsidRPr="00505656">
        <w:rPr>
          <w:rFonts w:ascii="Tahoma" w:hAnsi="Tahoma" w:cs="Tahoma"/>
          <w:bCs/>
          <w:sz w:val="22"/>
          <w:szCs w:val="22"/>
        </w:rPr>
        <w:t>en sentencia del 30 de octubre de 2015, proferida dentro del proceso radicado con el número 2013-00483, con ponencia de quien aquí cumple igual encargo.</w:t>
      </w:r>
    </w:p>
    <w:p w:rsidR="000F5C69" w:rsidRPr="00505656" w:rsidRDefault="000F5C69" w:rsidP="000F5C69">
      <w:pPr>
        <w:pStyle w:val="Corpsdetexte"/>
        <w:spacing w:after="0" w:line="276" w:lineRule="auto"/>
        <w:ind w:right="51" w:firstLine="708"/>
        <w:jc w:val="both"/>
        <w:rPr>
          <w:rFonts w:ascii="Tahoma" w:hAnsi="Tahoma" w:cs="Tahoma"/>
          <w:bCs/>
          <w:sz w:val="22"/>
          <w:szCs w:val="22"/>
        </w:rPr>
      </w:pPr>
    </w:p>
    <w:p w:rsidR="000F5C69" w:rsidRDefault="000F5C69" w:rsidP="000F5C69">
      <w:pPr>
        <w:pStyle w:val="Corpsdetexte"/>
        <w:spacing w:after="0" w:line="276" w:lineRule="auto"/>
        <w:ind w:right="51" w:firstLine="708"/>
        <w:jc w:val="both"/>
        <w:rPr>
          <w:rFonts w:ascii="Tahoma" w:hAnsi="Tahoma" w:cs="Tahoma"/>
          <w:bCs/>
          <w:sz w:val="22"/>
          <w:szCs w:val="22"/>
        </w:rPr>
      </w:pPr>
      <w:r w:rsidRPr="00505656">
        <w:rPr>
          <w:rFonts w:ascii="Tahoma" w:hAnsi="Tahoma" w:cs="Tahoma"/>
          <w:bCs/>
          <w:sz w:val="22"/>
          <w:szCs w:val="22"/>
        </w:rPr>
        <w:t>Bajo esa óptica,</w:t>
      </w:r>
      <w:r>
        <w:rPr>
          <w:rFonts w:ascii="Tahoma" w:hAnsi="Tahoma" w:cs="Tahoma"/>
          <w:bCs/>
          <w:sz w:val="22"/>
          <w:szCs w:val="22"/>
        </w:rPr>
        <w:t xml:space="preserve"> acumulando los aportes</w:t>
      </w:r>
      <w:r w:rsidRPr="00505656">
        <w:rPr>
          <w:rFonts w:ascii="Tahoma" w:hAnsi="Tahoma" w:cs="Tahoma"/>
          <w:bCs/>
          <w:sz w:val="22"/>
          <w:szCs w:val="22"/>
        </w:rPr>
        <w:t xml:space="preserve"> la Sala observa que entre el </w:t>
      </w:r>
      <w:r w:rsidR="00124246">
        <w:rPr>
          <w:rFonts w:ascii="Tahoma" w:hAnsi="Tahoma" w:cs="Tahoma"/>
          <w:bCs/>
          <w:sz w:val="22"/>
          <w:szCs w:val="22"/>
        </w:rPr>
        <w:t>10 de noviembre de 1990 y el 10 de noviembre de 2010</w:t>
      </w:r>
      <w:r w:rsidRPr="00505656">
        <w:rPr>
          <w:rFonts w:ascii="Tahoma" w:hAnsi="Tahoma" w:cs="Tahoma"/>
          <w:bCs/>
          <w:sz w:val="22"/>
          <w:szCs w:val="22"/>
        </w:rPr>
        <w:t xml:space="preserve"> </w:t>
      </w:r>
      <w:r w:rsidR="00124246">
        <w:rPr>
          <w:rFonts w:ascii="Tahoma" w:hAnsi="Tahoma" w:cs="Tahoma"/>
          <w:bCs/>
          <w:sz w:val="22"/>
          <w:szCs w:val="22"/>
        </w:rPr>
        <w:t>el</w:t>
      </w:r>
      <w:r w:rsidRPr="00505656">
        <w:rPr>
          <w:rFonts w:ascii="Tahoma" w:hAnsi="Tahoma" w:cs="Tahoma"/>
          <w:bCs/>
          <w:sz w:val="22"/>
          <w:szCs w:val="22"/>
        </w:rPr>
        <w:t xml:space="preserve"> promotor del litigio cuenta con un total de 5</w:t>
      </w:r>
      <w:r w:rsidR="00124246">
        <w:rPr>
          <w:rFonts w:ascii="Tahoma" w:hAnsi="Tahoma" w:cs="Tahoma"/>
          <w:bCs/>
          <w:sz w:val="22"/>
          <w:szCs w:val="22"/>
        </w:rPr>
        <w:t>33,49</w:t>
      </w:r>
      <w:r w:rsidRPr="00505656">
        <w:rPr>
          <w:rFonts w:ascii="Tahoma" w:hAnsi="Tahoma" w:cs="Tahoma"/>
          <w:bCs/>
          <w:sz w:val="22"/>
          <w:szCs w:val="22"/>
        </w:rPr>
        <w:t xml:space="preserve"> semanas, lo que l</w:t>
      </w:r>
      <w:r w:rsidR="00124246">
        <w:rPr>
          <w:rFonts w:ascii="Tahoma" w:hAnsi="Tahoma" w:cs="Tahoma"/>
          <w:bCs/>
          <w:sz w:val="22"/>
          <w:szCs w:val="22"/>
        </w:rPr>
        <w:t>o</w:t>
      </w:r>
      <w:r w:rsidRPr="00505656">
        <w:rPr>
          <w:rFonts w:ascii="Tahoma" w:hAnsi="Tahoma" w:cs="Tahoma"/>
          <w:bCs/>
          <w:sz w:val="22"/>
          <w:szCs w:val="22"/>
        </w:rPr>
        <w:t xml:space="preserve"> hace acreedor de la pensión de vejez consagrada en el Acuerdo 049 de 1990</w:t>
      </w:r>
      <w:r>
        <w:rPr>
          <w:rFonts w:ascii="Tahoma" w:hAnsi="Tahoma" w:cs="Tahoma"/>
          <w:bCs/>
          <w:sz w:val="22"/>
          <w:szCs w:val="22"/>
        </w:rPr>
        <w:t xml:space="preserve">, en cuantía del salario mínimo y por catorce mesadas anuales. </w:t>
      </w:r>
      <w:r w:rsidRPr="00505656">
        <w:rPr>
          <w:rFonts w:ascii="Tahoma" w:hAnsi="Tahoma" w:cs="Tahoma"/>
          <w:bCs/>
          <w:sz w:val="22"/>
          <w:szCs w:val="22"/>
        </w:rPr>
        <w:t xml:space="preserve">No obstante lo anterior, estima esta Corporación que la negativa de la entidad demandada obedeció a la aplicación que de dicha normativa se venía dando al interior de la misma e incluso jurisprudencialmente, pues recuérdese que el aludido acuerdo emanó del Consejo Nacional de los Seguros Sociales Obligatorios y, en esa medida, </w:t>
      </w:r>
      <w:r>
        <w:rPr>
          <w:rFonts w:ascii="Tahoma" w:hAnsi="Tahoma" w:cs="Tahoma"/>
          <w:bCs/>
          <w:sz w:val="22"/>
          <w:szCs w:val="22"/>
        </w:rPr>
        <w:t xml:space="preserve">por mucho tiempo se </w:t>
      </w:r>
      <w:r>
        <w:rPr>
          <w:rFonts w:ascii="Tahoma" w:hAnsi="Tahoma" w:cs="Tahoma"/>
          <w:bCs/>
          <w:sz w:val="22"/>
          <w:szCs w:val="22"/>
        </w:rPr>
        <w:lastRenderedPageBreak/>
        <w:t>consideró que únicamente aplicaba para quienes tenían la totalidad de cotizaciones en el I.S.S., hoy Colpensiones</w:t>
      </w:r>
      <w:r w:rsidRPr="00505656">
        <w:rPr>
          <w:rFonts w:ascii="Tahoma" w:hAnsi="Tahoma" w:cs="Tahoma"/>
          <w:bCs/>
          <w:sz w:val="22"/>
          <w:szCs w:val="22"/>
        </w:rPr>
        <w:t xml:space="preserve">. </w:t>
      </w:r>
    </w:p>
    <w:p w:rsidR="000F5C69" w:rsidRDefault="000F5C69" w:rsidP="000F5C69">
      <w:pPr>
        <w:pStyle w:val="Corpsdetexte"/>
        <w:spacing w:after="0" w:line="276" w:lineRule="auto"/>
        <w:ind w:right="51" w:firstLine="708"/>
        <w:jc w:val="both"/>
        <w:rPr>
          <w:rFonts w:ascii="Tahoma" w:hAnsi="Tahoma" w:cs="Tahoma"/>
          <w:bCs/>
          <w:sz w:val="22"/>
          <w:szCs w:val="22"/>
        </w:rPr>
      </w:pPr>
    </w:p>
    <w:p w:rsidR="004050BB" w:rsidRDefault="004050BB" w:rsidP="004050BB">
      <w:pPr>
        <w:pStyle w:val="Corpsdetexte"/>
        <w:spacing w:after="0" w:line="276" w:lineRule="auto"/>
        <w:ind w:right="51" w:firstLine="708"/>
        <w:jc w:val="both"/>
        <w:rPr>
          <w:rFonts w:ascii="Tahoma" w:hAnsi="Tahoma" w:cs="Tahoma"/>
          <w:bCs/>
          <w:sz w:val="22"/>
          <w:szCs w:val="22"/>
        </w:rPr>
      </w:pPr>
      <w:r>
        <w:rPr>
          <w:rFonts w:ascii="Tahoma" w:hAnsi="Tahoma" w:cs="Tahoma"/>
          <w:bCs/>
          <w:sz w:val="22"/>
          <w:szCs w:val="22"/>
        </w:rPr>
        <w:t>A</w:t>
      </w:r>
      <w:r w:rsidR="00A32FB0">
        <w:rPr>
          <w:rFonts w:ascii="Tahoma" w:hAnsi="Tahoma" w:cs="Tahoma"/>
          <w:bCs/>
          <w:sz w:val="22"/>
          <w:szCs w:val="22"/>
        </w:rPr>
        <w:t>hora bien</w:t>
      </w:r>
      <w:r w:rsidRPr="00505656">
        <w:rPr>
          <w:rFonts w:ascii="Tahoma" w:hAnsi="Tahoma" w:cs="Tahoma"/>
          <w:bCs/>
          <w:sz w:val="22"/>
          <w:szCs w:val="22"/>
        </w:rPr>
        <w:t>, al concederse el derecho a la gracia pensional reclamada en virtud de una interpretación jurisprudencial favorable, se ordenará</w:t>
      </w:r>
      <w:r>
        <w:rPr>
          <w:rFonts w:ascii="Tahoma" w:hAnsi="Tahoma" w:cs="Tahoma"/>
          <w:bCs/>
          <w:sz w:val="22"/>
          <w:szCs w:val="22"/>
        </w:rPr>
        <w:t>, tal como se hiciera en sentencia del 24 de octubre de 2016, dentro del proceso radicado con el número 2014-00453</w:t>
      </w:r>
      <w:r w:rsidRPr="00505656">
        <w:rPr>
          <w:rFonts w:ascii="Tahoma" w:hAnsi="Tahoma" w:cs="Tahoma"/>
          <w:bCs/>
          <w:sz w:val="22"/>
          <w:szCs w:val="22"/>
        </w:rPr>
        <w:t xml:space="preserve"> </w:t>
      </w:r>
      <w:r>
        <w:rPr>
          <w:rFonts w:ascii="Tahoma" w:hAnsi="Tahoma" w:cs="Tahoma"/>
          <w:bCs/>
          <w:sz w:val="22"/>
          <w:szCs w:val="22"/>
        </w:rPr>
        <w:t>y con ponencia de quien aquí cumple igual encargo</w:t>
      </w:r>
      <w:r w:rsidRPr="00DC45B6">
        <w:rPr>
          <w:rFonts w:ascii="Tahoma" w:hAnsi="Tahoma" w:cs="Tahoma"/>
          <w:bCs/>
          <w:sz w:val="22"/>
          <w:szCs w:val="22"/>
        </w:rPr>
        <w:t xml:space="preserve"> </w:t>
      </w:r>
      <w:r w:rsidRPr="00DC45B6">
        <w:rPr>
          <w:rFonts w:ascii="Tahoma" w:hAnsi="Tahoma" w:cs="Tahoma"/>
          <w:bCs/>
          <w:i/>
          <w:sz w:val="22"/>
          <w:szCs w:val="22"/>
        </w:rPr>
        <w:t xml:space="preserve">–la cual recogió cualquier decisión que la Sala </w:t>
      </w:r>
      <w:r>
        <w:rPr>
          <w:rFonts w:ascii="Tahoma" w:hAnsi="Tahoma" w:cs="Tahoma"/>
          <w:bCs/>
          <w:i/>
          <w:sz w:val="22"/>
          <w:szCs w:val="22"/>
        </w:rPr>
        <w:t xml:space="preserve">mayoritaria </w:t>
      </w:r>
      <w:r w:rsidRPr="00DC45B6">
        <w:rPr>
          <w:rFonts w:ascii="Tahoma" w:hAnsi="Tahoma" w:cs="Tahoma"/>
          <w:bCs/>
          <w:i/>
          <w:sz w:val="22"/>
          <w:szCs w:val="22"/>
        </w:rPr>
        <w:t>h</w:t>
      </w:r>
      <w:r>
        <w:rPr>
          <w:rFonts w:ascii="Tahoma" w:hAnsi="Tahoma" w:cs="Tahoma"/>
          <w:bCs/>
          <w:i/>
          <w:sz w:val="22"/>
          <w:szCs w:val="22"/>
        </w:rPr>
        <w:t xml:space="preserve">ubiera </w:t>
      </w:r>
      <w:r w:rsidRPr="00DC45B6">
        <w:rPr>
          <w:rFonts w:ascii="Tahoma" w:hAnsi="Tahoma" w:cs="Tahoma"/>
          <w:bCs/>
          <w:i/>
          <w:sz w:val="22"/>
          <w:szCs w:val="22"/>
        </w:rPr>
        <w:t xml:space="preserve">tomado en </w:t>
      </w:r>
      <w:r>
        <w:rPr>
          <w:rFonts w:ascii="Tahoma" w:hAnsi="Tahoma" w:cs="Tahoma"/>
          <w:bCs/>
          <w:i/>
          <w:sz w:val="22"/>
          <w:szCs w:val="22"/>
        </w:rPr>
        <w:t xml:space="preserve">      </w:t>
      </w:r>
      <w:r w:rsidRPr="00DC45B6">
        <w:rPr>
          <w:rFonts w:ascii="Tahoma" w:hAnsi="Tahoma" w:cs="Tahoma"/>
          <w:bCs/>
          <w:i/>
          <w:sz w:val="22"/>
          <w:szCs w:val="22"/>
        </w:rPr>
        <w:t>contrario</w:t>
      </w:r>
      <w:r>
        <w:rPr>
          <w:rFonts w:ascii="Tahoma" w:hAnsi="Tahoma" w:cs="Tahoma"/>
          <w:bCs/>
          <w:i/>
          <w:sz w:val="22"/>
          <w:szCs w:val="22"/>
        </w:rPr>
        <w:t>-</w:t>
      </w:r>
      <w:r>
        <w:rPr>
          <w:rFonts w:ascii="Tahoma" w:hAnsi="Tahoma" w:cs="Tahoma"/>
          <w:bCs/>
          <w:sz w:val="22"/>
          <w:szCs w:val="22"/>
        </w:rPr>
        <w:t xml:space="preserve">, </w:t>
      </w:r>
      <w:r w:rsidRPr="00505656">
        <w:rPr>
          <w:rFonts w:ascii="Tahoma" w:hAnsi="Tahoma" w:cs="Tahoma"/>
          <w:bCs/>
          <w:sz w:val="22"/>
          <w:szCs w:val="22"/>
        </w:rPr>
        <w:t xml:space="preserve">el reconocimiento de </w:t>
      </w:r>
      <w:r>
        <w:rPr>
          <w:rFonts w:ascii="Tahoma" w:hAnsi="Tahoma" w:cs="Tahoma"/>
          <w:bCs/>
          <w:sz w:val="22"/>
          <w:szCs w:val="22"/>
        </w:rPr>
        <w:t>la</w:t>
      </w:r>
      <w:r w:rsidRPr="00505656">
        <w:rPr>
          <w:rFonts w:ascii="Tahoma" w:hAnsi="Tahoma" w:cs="Tahoma"/>
          <w:bCs/>
          <w:sz w:val="22"/>
          <w:szCs w:val="22"/>
        </w:rPr>
        <w:t xml:space="preserve"> prestación a partir de la ejecutoria de la presente decisión</w:t>
      </w:r>
      <w:r>
        <w:rPr>
          <w:rFonts w:ascii="Tahoma" w:hAnsi="Tahoma" w:cs="Tahoma"/>
          <w:bCs/>
          <w:sz w:val="22"/>
          <w:szCs w:val="22"/>
        </w:rPr>
        <w:t>, exonerándose a la entidad demandada del pago de las costas procesales</w:t>
      </w:r>
      <w:r w:rsidRPr="00505656">
        <w:rPr>
          <w:rFonts w:ascii="Tahoma" w:hAnsi="Tahoma" w:cs="Tahoma"/>
          <w:bCs/>
          <w:sz w:val="22"/>
          <w:szCs w:val="22"/>
        </w:rPr>
        <w:t>.</w:t>
      </w:r>
      <w:r>
        <w:rPr>
          <w:rFonts w:ascii="Tahoma" w:hAnsi="Tahoma" w:cs="Tahoma"/>
          <w:bCs/>
          <w:sz w:val="22"/>
          <w:szCs w:val="22"/>
        </w:rPr>
        <w:t xml:space="preserve"> </w:t>
      </w:r>
    </w:p>
    <w:p w:rsidR="004050BB" w:rsidRPr="00E83D85" w:rsidRDefault="004050BB" w:rsidP="004050BB">
      <w:pPr>
        <w:tabs>
          <w:tab w:val="left" w:pos="748"/>
        </w:tabs>
        <w:spacing w:line="276" w:lineRule="auto"/>
        <w:jc w:val="both"/>
        <w:rPr>
          <w:rFonts w:ascii="Tahoma" w:hAnsi="Tahoma" w:cs="Tahoma"/>
          <w:sz w:val="22"/>
          <w:szCs w:val="22"/>
        </w:rPr>
      </w:pPr>
    </w:p>
    <w:p w:rsidR="004050BB" w:rsidRPr="00780753" w:rsidRDefault="004050BB" w:rsidP="004050BB">
      <w:pPr>
        <w:widowControl w:val="0"/>
        <w:autoSpaceDE w:val="0"/>
        <w:autoSpaceDN w:val="0"/>
        <w:adjustRightInd w:val="0"/>
        <w:spacing w:line="276" w:lineRule="auto"/>
        <w:ind w:firstLine="708"/>
        <w:jc w:val="both"/>
        <w:rPr>
          <w:rFonts w:ascii="Tahoma" w:hAnsi="Tahoma" w:cs="Tahoma"/>
          <w:sz w:val="22"/>
          <w:szCs w:val="22"/>
        </w:rPr>
      </w:pPr>
      <w:r w:rsidRPr="00780753">
        <w:rPr>
          <w:rFonts w:ascii="Tahoma" w:hAnsi="Tahoma" w:cs="Tahoma"/>
          <w:sz w:val="22"/>
          <w:szCs w:val="22"/>
        </w:rPr>
        <w:t>Igualmente</w:t>
      </w:r>
      <w:r>
        <w:rPr>
          <w:rFonts w:ascii="Tahoma" w:hAnsi="Tahoma" w:cs="Tahoma"/>
          <w:sz w:val="22"/>
          <w:szCs w:val="22"/>
        </w:rPr>
        <w:t>,</w:t>
      </w:r>
      <w:r w:rsidRPr="00780753">
        <w:rPr>
          <w:rFonts w:ascii="Tahoma" w:hAnsi="Tahoma" w:cs="Tahoma"/>
          <w:sz w:val="22"/>
          <w:szCs w:val="22"/>
        </w:rPr>
        <w:t xml:space="preserve"> es del caso precisar que como ni el ISS ni ahora COLPENSIONES tiene en su haber el bono pensional por concepto de los tiempos servidos a </w:t>
      </w:r>
      <w:r w:rsidRPr="001725AB">
        <w:rPr>
          <w:rFonts w:ascii="Tahoma" w:hAnsi="Tahoma" w:cs="Tahoma"/>
          <w:sz w:val="22"/>
          <w:szCs w:val="22"/>
        </w:rPr>
        <w:t xml:space="preserve">Ministerio de Defensa Nacional y el Departamento de </w:t>
      </w:r>
      <w:r w:rsidR="00A32FB0" w:rsidRPr="001725AB">
        <w:rPr>
          <w:rFonts w:ascii="Tahoma" w:hAnsi="Tahoma" w:cs="Tahoma"/>
          <w:sz w:val="22"/>
          <w:szCs w:val="22"/>
        </w:rPr>
        <w:t>Risaralda</w:t>
      </w:r>
      <w:r w:rsidRPr="001725AB">
        <w:rPr>
          <w:rFonts w:ascii="Tahoma" w:hAnsi="Tahoma" w:cs="Tahoma"/>
          <w:sz w:val="22"/>
          <w:szCs w:val="22"/>
        </w:rPr>
        <w:t>, Colpensiones,</w:t>
      </w:r>
      <w:r w:rsidR="00177868">
        <w:rPr>
          <w:rFonts w:ascii="Tahoma" w:hAnsi="Tahoma" w:cs="Tahoma"/>
          <w:sz w:val="22"/>
          <w:szCs w:val="22"/>
        </w:rPr>
        <w:t xml:space="preserve"> tendrá que trami</w:t>
      </w:r>
      <w:r w:rsidRPr="00780753">
        <w:rPr>
          <w:rFonts w:ascii="Tahoma" w:hAnsi="Tahoma" w:cs="Tahoma"/>
          <w:sz w:val="22"/>
          <w:szCs w:val="22"/>
        </w:rPr>
        <w:t>tar ante esa</w:t>
      </w:r>
      <w:r>
        <w:rPr>
          <w:rFonts w:ascii="Tahoma" w:hAnsi="Tahoma" w:cs="Tahoma"/>
          <w:sz w:val="22"/>
          <w:szCs w:val="22"/>
        </w:rPr>
        <w:t>s</w:t>
      </w:r>
      <w:r w:rsidRPr="00780753">
        <w:rPr>
          <w:rFonts w:ascii="Tahoma" w:hAnsi="Tahoma" w:cs="Tahoma"/>
          <w:sz w:val="22"/>
          <w:szCs w:val="22"/>
        </w:rPr>
        <w:t xml:space="preserve"> entidad</w:t>
      </w:r>
      <w:r>
        <w:rPr>
          <w:rFonts w:ascii="Tahoma" w:hAnsi="Tahoma" w:cs="Tahoma"/>
          <w:sz w:val="22"/>
          <w:szCs w:val="22"/>
        </w:rPr>
        <w:t>es</w:t>
      </w:r>
      <w:r w:rsidRPr="00780753">
        <w:rPr>
          <w:rFonts w:ascii="Tahoma" w:hAnsi="Tahoma" w:cs="Tahoma"/>
          <w:sz w:val="22"/>
          <w:szCs w:val="22"/>
        </w:rPr>
        <w:t xml:space="preserve"> </w:t>
      </w:r>
      <w:r>
        <w:rPr>
          <w:rFonts w:ascii="Tahoma" w:hAnsi="Tahoma" w:cs="Tahoma"/>
          <w:sz w:val="22"/>
          <w:szCs w:val="22"/>
        </w:rPr>
        <w:t>los</w:t>
      </w:r>
      <w:r w:rsidRPr="00780753">
        <w:rPr>
          <w:rFonts w:ascii="Tahoma" w:hAnsi="Tahoma" w:cs="Tahoma"/>
          <w:sz w:val="22"/>
          <w:szCs w:val="22"/>
        </w:rPr>
        <w:t xml:space="preserve"> bono</w:t>
      </w:r>
      <w:r>
        <w:rPr>
          <w:rFonts w:ascii="Tahoma" w:hAnsi="Tahoma" w:cs="Tahoma"/>
          <w:sz w:val="22"/>
          <w:szCs w:val="22"/>
        </w:rPr>
        <w:t>s</w:t>
      </w:r>
      <w:r w:rsidRPr="00780753">
        <w:rPr>
          <w:rFonts w:ascii="Tahoma" w:hAnsi="Tahoma" w:cs="Tahoma"/>
          <w:sz w:val="22"/>
          <w:szCs w:val="22"/>
        </w:rPr>
        <w:t xml:space="preserve"> pensional</w:t>
      </w:r>
      <w:r>
        <w:rPr>
          <w:rFonts w:ascii="Tahoma" w:hAnsi="Tahoma" w:cs="Tahoma"/>
          <w:sz w:val="22"/>
          <w:szCs w:val="22"/>
        </w:rPr>
        <w:t>es</w:t>
      </w:r>
      <w:r w:rsidRPr="00780753">
        <w:rPr>
          <w:rFonts w:ascii="Tahoma" w:hAnsi="Tahoma" w:cs="Tahoma"/>
          <w:sz w:val="22"/>
          <w:szCs w:val="22"/>
        </w:rPr>
        <w:t xml:space="preserve"> que corresponda</w:t>
      </w:r>
      <w:r>
        <w:rPr>
          <w:rFonts w:ascii="Tahoma" w:hAnsi="Tahoma" w:cs="Tahoma"/>
          <w:sz w:val="22"/>
          <w:szCs w:val="22"/>
        </w:rPr>
        <w:t>n</w:t>
      </w:r>
      <w:r w:rsidRPr="00780753">
        <w:rPr>
          <w:rFonts w:ascii="Tahoma" w:hAnsi="Tahoma" w:cs="Tahoma"/>
          <w:sz w:val="22"/>
          <w:szCs w:val="22"/>
        </w:rPr>
        <w:t>. Lo anterior por cuanto es procedente el cómputo del tiempo de servicios como servidor público remunerado</w:t>
      </w:r>
      <w:r>
        <w:rPr>
          <w:rFonts w:ascii="Tahoma" w:hAnsi="Tahoma" w:cs="Tahoma"/>
          <w:sz w:val="22"/>
          <w:szCs w:val="22"/>
        </w:rPr>
        <w:t>, siempre y cuando el empleador</w:t>
      </w:r>
      <w:r w:rsidRPr="00780753">
        <w:rPr>
          <w:rFonts w:ascii="Tahoma" w:hAnsi="Tahoma" w:cs="Tahoma"/>
          <w:sz w:val="22"/>
          <w:szCs w:val="22"/>
        </w:rPr>
        <w:t xml:space="preserve">, traslade, con base en el cálculo actuarial efectuado por la AFP, el bono pensional que corresponda. En ese orden, una vez recibido el respectivo bono pensional, la entidad demandada deberá proceder al pago de la prestación. </w:t>
      </w:r>
      <w:r w:rsidR="00177868">
        <w:rPr>
          <w:rFonts w:ascii="Tahoma" w:hAnsi="Tahoma" w:cs="Tahoma"/>
          <w:sz w:val="22"/>
          <w:szCs w:val="22"/>
        </w:rPr>
        <w:t>Lo anterior es una razón más para negar el retroactivo pensional.</w:t>
      </w:r>
    </w:p>
    <w:p w:rsidR="004050BB" w:rsidRPr="00780753" w:rsidRDefault="004050BB" w:rsidP="004050BB">
      <w:pPr>
        <w:pStyle w:val="Sansinterligne"/>
        <w:spacing w:line="276" w:lineRule="auto"/>
        <w:rPr>
          <w:rFonts w:ascii="Tahoma" w:hAnsi="Tahoma" w:cs="Tahoma"/>
          <w:sz w:val="22"/>
          <w:szCs w:val="22"/>
        </w:rPr>
      </w:pPr>
    </w:p>
    <w:p w:rsidR="005B182E" w:rsidRPr="00600FA2" w:rsidRDefault="004050BB" w:rsidP="005B182E">
      <w:pPr>
        <w:spacing w:line="276" w:lineRule="auto"/>
        <w:jc w:val="both"/>
        <w:rPr>
          <w:rFonts w:ascii="Tahoma" w:hAnsi="Tahoma" w:cs="Tahoma"/>
          <w:color w:val="000000"/>
          <w:sz w:val="22"/>
          <w:szCs w:val="22"/>
        </w:rPr>
      </w:pPr>
      <w:r w:rsidRPr="00780753">
        <w:rPr>
          <w:rFonts w:ascii="Tahoma" w:hAnsi="Tahoma" w:cs="Tahoma"/>
          <w:sz w:val="22"/>
          <w:szCs w:val="22"/>
        </w:rPr>
        <w:tab/>
        <w:t xml:space="preserve">Como corolario de lo hasta aquí discurrido, se </w:t>
      </w:r>
      <w:r w:rsidR="001725AB">
        <w:rPr>
          <w:rFonts w:ascii="Tahoma" w:hAnsi="Tahoma" w:cs="Tahoma"/>
          <w:sz w:val="22"/>
          <w:szCs w:val="22"/>
        </w:rPr>
        <w:t xml:space="preserve">revocará </w:t>
      </w:r>
      <w:r w:rsidRPr="00780753">
        <w:rPr>
          <w:rFonts w:ascii="Tahoma" w:hAnsi="Tahoma" w:cs="Tahoma"/>
          <w:color w:val="000000"/>
          <w:sz w:val="22"/>
          <w:szCs w:val="22"/>
        </w:rPr>
        <w:t xml:space="preserve">la sentencia de primer grado </w:t>
      </w:r>
      <w:r w:rsidR="005B182E">
        <w:rPr>
          <w:rFonts w:ascii="Tahoma" w:hAnsi="Tahoma" w:cs="Tahoma"/>
          <w:color w:val="000000"/>
          <w:sz w:val="22"/>
          <w:szCs w:val="22"/>
        </w:rPr>
        <w:t xml:space="preserve">para, en su lugar, </w:t>
      </w:r>
      <w:r w:rsidR="005B182E" w:rsidRPr="005B182E">
        <w:rPr>
          <w:rFonts w:ascii="Tahoma" w:hAnsi="Tahoma" w:cs="Tahoma"/>
          <w:sz w:val="22"/>
          <w:szCs w:val="22"/>
        </w:rPr>
        <w:t>declarar</w:t>
      </w:r>
      <w:r w:rsidR="005B182E" w:rsidRPr="00505656">
        <w:rPr>
          <w:rFonts w:ascii="Tahoma" w:hAnsi="Tahoma" w:cs="Tahoma"/>
          <w:b/>
          <w:sz w:val="22"/>
          <w:szCs w:val="22"/>
        </w:rPr>
        <w:t xml:space="preserve"> </w:t>
      </w:r>
      <w:r w:rsidR="005B182E">
        <w:rPr>
          <w:rFonts w:ascii="Tahoma" w:hAnsi="Tahoma" w:cs="Tahoma"/>
          <w:sz w:val="22"/>
          <w:szCs w:val="22"/>
        </w:rPr>
        <w:t>que a</w:t>
      </w:r>
      <w:r w:rsidR="005B182E" w:rsidRPr="00505656">
        <w:rPr>
          <w:rFonts w:ascii="Tahoma" w:hAnsi="Tahoma" w:cs="Tahoma"/>
          <w:sz w:val="22"/>
          <w:szCs w:val="22"/>
        </w:rPr>
        <w:t xml:space="preserve">l señor </w:t>
      </w:r>
      <w:proofErr w:type="spellStart"/>
      <w:r w:rsidR="005B182E">
        <w:rPr>
          <w:rFonts w:ascii="Tahoma" w:hAnsi="Tahoma" w:cs="Tahoma"/>
          <w:sz w:val="22"/>
          <w:szCs w:val="22"/>
        </w:rPr>
        <w:t>Ononato</w:t>
      </w:r>
      <w:proofErr w:type="spellEnd"/>
      <w:r w:rsidR="005B182E">
        <w:rPr>
          <w:rFonts w:ascii="Tahoma" w:hAnsi="Tahoma" w:cs="Tahoma"/>
          <w:sz w:val="22"/>
          <w:szCs w:val="22"/>
        </w:rPr>
        <w:t xml:space="preserve"> Mena </w:t>
      </w:r>
      <w:proofErr w:type="spellStart"/>
      <w:r w:rsidR="005B182E">
        <w:rPr>
          <w:rFonts w:ascii="Tahoma" w:hAnsi="Tahoma" w:cs="Tahoma"/>
          <w:sz w:val="22"/>
          <w:szCs w:val="22"/>
        </w:rPr>
        <w:t>Scarpetta</w:t>
      </w:r>
      <w:proofErr w:type="spellEnd"/>
      <w:r w:rsidR="005B182E" w:rsidRPr="00505656">
        <w:rPr>
          <w:rFonts w:ascii="Tahoma" w:hAnsi="Tahoma" w:cs="Tahoma"/>
          <w:sz w:val="22"/>
          <w:szCs w:val="22"/>
        </w:rPr>
        <w:t>, en su calidad de beneficiari</w:t>
      </w:r>
      <w:r w:rsidR="005B182E">
        <w:rPr>
          <w:rFonts w:ascii="Tahoma" w:hAnsi="Tahoma" w:cs="Tahoma"/>
          <w:sz w:val="22"/>
          <w:szCs w:val="22"/>
        </w:rPr>
        <w:t>o</w:t>
      </w:r>
      <w:r w:rsidR="005B182E" w:rsidRPr="00505656">
        <w:rPr>
          <w:rFonts w:ascii="Tahoma" w:hAnsi="Tahoma" w:cs="Tahoma"/>
          <w:sz w:val="22"/>
          <w:szCs w:val="22"/>
        </w:rPr>
        <w:t xml:space="preserve"> del régimen de transición, le asiste derecho a percibir la pensión de vejez consagrada en el Acuerdo 049 de 1990</w:t>
      </w:r>
      <w:r w:rsidR="005B182E">
        <w:rPr>
          <w:rFonts w:ascii="Tahoma" w:hAnsi="Tahoma" w:cs="Tahoma"/>
          <w:sz w:val="22"/>
          <w:szCs w:val="22"/>
        </w:rPr>
        <w:t xml:space="preserve">; para ello, se otorgará a </w:t>
      </w:r>
      <w:r w:rsidR="005B182E">
        <w:rPr>
          <w:rFonts w:ascii="Tahoma" w:hAnsi="Tahoma" w:cs="Tahoma"/>
          <w:color w:val="000000"/>
          <w:sz w:val="22"/>
          <w:szCs w:val="22"/>
        </w:rPr>
        <w:t xml:space="preserve">Colpensiones el término de </w:t>
      </w:r>
      <w:r w:rsidR="005B182E" w:rsidRPr="00600FA2">
        <w:rPr>
          <w:rFonts w:ascii="Tahoma" w:hAnsi="Tahoma" w:cs="Tahoma"/>
          <w:color w:val="000000"/>
          <w:sz w:val="22"/>
          <w:szCs w:val="22"/>
        </w:rPr>
        <w:t>un mes</w:t>
      </w:r>
      <w:r w:rsidR="005B182E">
        <w:rPr>
          <w:rFonts w:ascii="Tahoma" w:hAnsi="Tahoma" w:cs="Tahoma"/>
          <w:color w:val="000000"/>
          <w:sz w:val="22"/>
          <w:szCs w:val="22"/>
        </w:rPr>
        <w:t>,</w:t>
      </w:r>
      <w:r w:rsidR="005B182E" w:rsidRPr="00600FA2">
        <w:rPr>
          <w:rFonts w:ascii="Tahoma" w:hAnsi="Tahoma" w:cs="Tahoma"/>
          <w:color w:val="000000"/>
          <w:sz w:val="22"/>
          <w:szCs w:val="22"/>
        </w:rPr>
        <w:t xml:space="preserve">  desde  la  fecha  de  notificación  de  este  proveído,  </w:t>
      </w:r>
      <w:r w:rsidR="005B182E">
        <w:rPr>
          <w:rFonts w:ascii="Tahoma" w:hAnsi="Tahoma" w:cs="Tahoma"/>
          <w:color w:val="000000"/>
          <w:sz w:val="22"/>
          <w:szCs w:val="22"/>
        </w:rPr>
        <w:t xml:space="preserve">para </w:t>
      </w:r>
      <w:r w:rsidR="00271E05">
        <w:rPr>
          <w:rFonts w:ascii="Tahoma" w:hAnsi="Tahoma" w:cs="Tahoma"/>
          <w:color w:val="000000"/>
          <w:sz w:val="22"/>
          <w:szCs w:val="22"/>
        </w:rPr>
        <w:t xml:space="preserve">que </w:t>
      </w:r>
      <w:r w:rsidR="005B182E" w:rsidRPr="00600FA2">
        <w:rPr>
          <w:rFonts w:ascii="Tahoma" w:hAnsi="Tahoma" w:cs="Tahoma"/>
          <w:color w:val="000000"/>
          <w:sz w:val="22"/>
          <w:szCs w:val="22"/>
        </w:rPr>
        <w:t>gestion</w:t>
      </w:r>
      <w:r w:rsidR="00271E05">
        <w:rPr>
          <w:rFonts w:ascii="Tahoma" w:hAnsi="Tahoma" w:cs="Tahoma"/>
          <w:color w:val="000000"/>
          <w:sz w:val="22"/>
          <w:szCs w:val="22"/>
        </w:rPr>
        <w:t>e</w:t>
      </w:r>
      <w:r w:rsidR="005B182E" w:rsidRPr="00600FA2">
        <w:rPr>
          <w:rFonts w:ascii="Tahoma" w:hAnsi="Tahoma" w:cs="Tahoma"/>
          <w:color w:val="000000"/>
          <w:sz w:val="22"/>
          <w:szCs w:val="22"/>
        </w:rPr>
        <w:t xml:space="preserve">  la  expedición del  bono pensional correspondiente a todo el tiempo que el </w:t>
      </w:r>
      <w:r w:rsidR="00504712">
        <w:rPr>
          <w:rFonts w:ascii="Tahoma" w:hAnsi="Tahoma" w:cs="Tahoma"/>
          <w:color w:val="000000"/>
          <w:sz w:val="22"/>
          <w:szCs w:val="22"/>
        </w:rPr>
        <w:t xml:space="preserve">actor </w:t>
      </w:r>
      <w:r w:rsidR="005B182E" w:rsidRPr="00600FA2">
        <w:rPr>
          <w:rFonts w:ascii="Tahoma" w:hAnsi="Tahoma" w:cs="Tahoma"/>
          <w:sz w:val="22"/>
          <w:szCs w:val="22"/>
        </w:rPr>
        <w:t xml:space="preserve">laboró </w:t>
      </w:r>
      <w:r w:rsidR="005B182E" w:rsidRPr="00600FA2">
        <w:rPr>
          <w:rFonts w:ascii="Tahoma" w:hAnsi="Tahoma" w:cs="Tahoma"/>
          <w:color w:val="000000"/>
          <w:sz w:val="22"/>
          <w:szCs w:val="22"/>
        </w:rPr>
        <w:t xml:space="preserve">como servidor público en </w:t>
      </w:r>
      <w:r w:rsidR="005B182E" w:rsidRPr="00600FA2">
        <w:rPr>
          <w:rFonts w:ascii="Tahoma" w:hAnsi="Tahoma" w:cs="Tahoma"/>
          <w:sz w:val="22"/>
          <w:szCs w:val="22"/>
        </w:rPr>
        <w:t>Ministerio de Defensa Nacional</w:t>
      </w:r>
      <w:r w:rsidR="005B182E">
        <w:rPr>
          <w:rFonts w:ascii="Tahoma" w:hAnsi="Tahoma" w:cs="Tahoma"/>
          <w:sz w:val="22"/>
          <w:szCs w:val="22"/>
        </w:rPr>
        <w:t xml:space="preserve"> </w:t>
      </w:r>
      <w:r w:rsidR="005B182E" w:rsidRPr="00600FA2">
        <w:rPr>
          <w:rFonts w:ascii="Tahoma" w:hAnsi="Tahoma" w:cs="Tahoma"/>
          <w:sz w:val="22"/>
          <w:szCs w:val="22"/>
        </w:rPr>
        <w:t xml:space="preserve">y el Departamento de </w:t>
      </w:r>
      <w:r w:rsidR="005B182E">
        <w:rPr>
          <w:rFonts w:ascii="Tahoma" w:hAnsi="Tahoma" w:cs="Tahoma"/>
          <w:sz w:val="22"/>
          <w:szCs w:val="22"/>
        </w:rPr>
        <w:t>Risaralda</w:t>
      </w:r>
      <w:r w:rsidR="005B182E" w:rsidRPr="00600FA2">
        <w:rPr>
          <w:rFonts w:ascii="Tahoma" w:hAnsi="Tahoma" w:cs="Tahoma"/>
          <w:color w:val="000000"/>
          <w:sz w:val="22"/>
          <w:szCs w:val="22"/>
        </w:rPr>
        <w:t xml:space="preserve">; poniendo en conocimiento de </w:t>
      </w:r>
      <w:r w:rsidR="005B182E">
        <w:rPr>
          <w:rFonts w:ascii="Tahoma" w:hAnsi="Tahoma" w:cs="Tahoma"/>
          <w:color w:val="000000"/>
          <w:sz w:val="22"/>
          <w:szCs w:val="22"/>
        </w:rPr>
        <w:t xml:space="preserve">dichas entidades </w:t>
      </w:r>
      <w:r w:rsidR="005B182E" w:rsidRPr="00600FA2">
        <w:rPr>
          <w:rFonts w:ascii="Tahoma" w:hAnsi="Tahoma" w:cs="Tahoma"/>
          <w:color w:val="000000"/>
          <w:sz w:val="22"/>
          <w:szCs w:val="22"/>
        </w:rPr>
        <w:t xml:space="preserve">la liquidación para que </w:t>
      </w:r>
      <w:r w:rsidR="005B182E">
        <w:rPr>
          <w:rFonts w:ascii="Tahoma" w:hAnsi="Tahoma" w:cs="Tahoma"/>
          <w:color w:val="000000"/>
          <w:sz w:val="22"/>
          <w:szCs w:val="22"/>
        </w:rPr>
        <w:t>e</w:t>
      </w:r>
      <w:r w:rsidR="005B182E" w:rsidRPr="00600FA2">
        <w:rPr>
          <w:rFonts w:ascii="Tahoma" w:hAnsi="Tahoma" w:cs="Tahoma"/>
          <w:color w:val="000000"/>
          <w:sz w:val="22"/>
          <w:szCs w:val="22"/>
        </w:rPr>
        <w:t>sta</w:t>
      </w:r>
      <w:r w:rsidR="005B182E">
        <w:rPr>
          <w:rFonts w:ascii="Tahoma" w:hAnsi="Tahoma" w:cs="Tahoma"/>
          <w:color w:val="000000"/>
          <w:sz w:val="22"/>
          <w:szCs w:val="22"/>
        </w:rPr>
        <w:t>s</w:t>
      </w:r>
      <w:r w:rsidR="005B182E" w:rsidRPr="00600FA2">
        <w:rPr>
          <w:rFonts w:ascii="Tahoma" w:hAnsi="Tahoma" w:cs="Tahoma"/>
          <w:color w:val="000000"/>
          <w:sz w:val="22"/>
          <w:szCs w:val="22"/>
        </w:rPr>
        <w:t xml:space="preserve"> transfiera la suma correspondiente. Una vez obtenga </w:t>
      </w:r>
      <w:r w:rsidR="005B182E">
        <w:rPr>
          <w:rFonts w:ascii="Tahoma" w:hAnsi="Tahoma" w:cs="Tahoma"/>
          <w:color w:val="000000"/>
          <w:sz w:val="22"/>
          <w:szCs w:val="22"/>
        </w:rPr>
        <w:t>los</w:t>
      </w:r>
      <w:r w:rsidR="005B182E" w:rsidRPr="00600FA2">
        <w:rPr>
          <w:rFonts w:ascii="Tahoma" w:hAnsi="Tahoma" w:cs="Tahoma"/>
          <w:color w:val="000000"/>
          <w:sz w:val="22"/>
          <w:szCs w:val="22"/>
        </w:rPr>
        <w:t xml:space="preserve"> bono</w:t>
      </w:r>
      <w:r w:rsidR="005B182E">
        <w:rPr>
          <w:rFonts w:ascii="Tahoma" w:hAnsi="Tahoma" w:cs="Tahoma"/>
          <w:color w:val="000000"/>
          <w:sz w:val="22"/>
          <w:szCs w:val="22"/>
        </w:rPr>
        <w:t>s</w:t>
      </w:r>
      <w:r w:rsidR="005B182E" w:rsidRPr="00600FA2">
        <w:rPr>
          <w:rFonts w:ascii="Tahoma" w:hAnsi="Tahoma" w:cs="Tahoma"/>
          <w:color w:val="000000"/>
          <w:sz w:val="22"/>
          <w:szCs w:val="22"/>
        </w:rPr>
        <w:t xml:space="preserve"> pensional</w:t>
      </w:r>
      <w:r w:rsidR="00177868">
        <w:rPr>
          <w:rFonts w:ascii="Tahoma" w:hAnsi="Tahoma" w:cs="Tahoma"/>
          <w:color w:val="000000"/>
          <w:sz w:val="22"/>
          <w:szCs w:val="22"/>
        </w:rPr>
        <w:t>es</w:t>
      </w:r>
      <w:r w:rsidR="005B182E">
        <w:rPr>
          <w:rFonts w:ascii="Tahoma" w:hAnsi="Tahoma" w:cs="Tahoma"/>
          <w:color w:val="000000"/>
          <w:sz w:val="22"/>
          <w:szCs w:val="22"/>
        </w:rPr>
        <w:t xml:space="preserve">, </w:t>
      </w:r>
      <w:r w:rsidR="005B182E" w:rsidRPr="00600FA2">
        <w:rPr>
          <w:rFonts w:ascii="Tahoma" w:hAnsi="Tahoma" w:cs="Tahoma"/>
          <w:color w:val="000000"/>
          <w:sz w:val="22"/>
          <w:szCs w:val="22"/>
        </w:rPr>
        <w:t xml:space="preserve">cuenta con 5 días para cancelar </w:t>
      </w:r>
      <w:r w:rsidR="005B182E" w:rsidRPr="00600FA2">
        <w:rPr>
          <w:rFonts w:ascii="Tahoma" w:hAnsi="Tahoma" w:cs="Tahoma"/>
          <w:bCs/>
          <w:color w:val="000000"/>
          <w:sz w:val="22"/>
          <w:szCs w:val="22"/>
        </w:rPr>
        <w:t xml:space="preserve">la pensión de </w:t>
      </w:r>
      <w:r w:rsidR="005B182E">
        <w:rPr>
          <w:rFonts w:ascii="Tahoma" w:hAnsi="Tahoma" w:cs="Tahoma"/>
          <w:bCs/>
          <w:color w:val="000000"/>
          <w:sz w:val="22"/>
          <w:szCs w:val="22"/>
        </w:rPr>
        <w:t>vejez</w:t>
      </w:r>
      <w:r w:rsidR="005B182E" w:rsidRPr="00600FA2">
        <w:rPr>
          <w:rFonts w:ascii="Tahoma" w:hAnsi="Tahoma" w:cs="Tahoma"/>
          <w:bCs/>
          <w:color w:val="000000"/>
          <w:sz w:val="22"/>
          <w:szCs w:val="22"/>
        </w:rPr>
        <w:t xml:space="preserve"> en el monto y términos señalados</w:t>
      </w:r>
      <w:r w:rsidR="005B182E" w:rsidRPr="00600FA2">
        <w:rPr>
          <w:rFonts w:ascii="Tahoma" w:hAnsi="Tahoma" w:cs="Tahoma"/>
          <w:color w:val="000000"/>
          <w:sz w:val="22"/>
          <w:szCs w:val="22"/>
        </w:rPr>
        <w:t>.</w:t>
      </w:r>
    </w:p>
    <w:p w:rsidR="0039227F" w:rsidRDefault="0039227F" w:rsidP="004050BB">
      <w:pPr>
        <w:spacing w:line="276" w:lineRule="auto"/>
        <w:jc w:val="both"/>
        <w:rPr>
          <w:rFonts w:ascii="Tahoma" w:hAnsi="Tahoma" w:cs="Tahoma"/>
          <w:color w:val="000000"/>
          <w:sz w:val="22"/>
          <w:szCs w:val="22"/>
        </w:rPr>
      </w:pPr>
    </w:p>
    <w:p w:rsidR="004050BB" w:rsidRPr="00E83D85" w:rsidRDefault="004050BB" w:rsidP="004050BB">
      <w:pPr>
        <w:tabs>
          <w:tab w:val="left" w:pos="748"/>
        </w:tabs>
        <w:spacing w:line="276" w:lineRule="auto"/>
        <w:ind w:firstLine="709"/>
        <w:jc w:val="both"/>
        <w:rPr>
          <w:rFonts w:ascii="Tahoma" w:hAnsi="Tahoma" w:cs="Tahoma"/>
          <w:sz w:val="22"/>
          <w:szCs w:val="22"/>
        </w:rPr>
      </w:pPr>
      <w:r w:rsidRPr="00E83D85">
        <w:rPr>
          <w:rFonts w:ascii="Tahoma" w:hAnsi="Tahoma" w:cs="Tahoma"/>
          <w:sz w:val="22"/>
          <w:szCs w:val="22"/>
        </w:rPr>
        <w:t xml:space="preserve">Sin lugar a costas procesales </w:t>
      </w:r>
      <w:r>
        <w:rPr>
          <w:rFonts w:ascii="Tahoma" w:hAnsi="Tahoma" w:cs="Tahoma"/>
          <w:sz w:val="22"/>
          <w:szCs w:val="22"/>
        </w:rPr>
        <w:t xml:space="preserve">en </w:t>
      </w:r>
      <w:r w:rsidR="00177868">
        <w:rPr>
          <w:rFonts w:ascii="Tahoma" w:hAnsi="Tahoma" w:cs="Tahoma"/>
          <w:sz w:val="22"/>
          <w:szCs w:val="22"/>
        </w:rPr>
        <w:t>ninguna de las instancias.</w:t>
      </w:r>
    </w:p>
    <w:p w:rsidR="004050BB" w:rsidRPr="00E83D85" w:rsidRDefault="004050BB" w:rsidP="004050BB">
      <w:pPr>
        <w:autoSpaceDE w:val="0"/>
        <w:autoSpaceDN w:val="0"/>
        <w:adjustRightInd w:val="0"/>
        <w:spacing w:line="276" w:lineRule="auto"/>
        <w:ind w:firstLine="708"/>
        <w:jc w:val="both"/>
        <w:rPr>
          <w:rFonts w:ascii="Tahoma" w:hAnsi="Tahoma" w:cs="Tahoma"/>
          <w:sz w:val="22"/>
          <w:szCs w:val="22"/>
        </w:rPr>
      </w:pPr>
    </w:p>
    <w:p w:rsidR="004050BB" w:rsidRDefault="004050BB" w:rsidP="004050BB">
      <w:pPr>
        <w:pStyle w:val="Retraitcorpsdetexte"/>
        <w:spacing w:line="276" w:lineRule="auto"/>
        <w:rPr>
          <w:sz w:val="22"/>
          <w:szCs w:val="22"/>
        </w:rPr>
      </w:pPr>
      <w:r w:rsidRPr="00E83D85">
        <w:rPr>
          <w:sz w:val="22"/>
          <w:szCs w:val="22"/>
        </w:rPr>
        <w:t>En mérito de  lo expuesto,</w:t>
      </w:r>
      <w:r w:rsidRPr="00E83D85">
        <w:rPr>
          <w:b/>
          <w:sz w:val="22"/>
          <w:szCs w:val="22"/>
        </w:rPr>
        <w:t xml:space="preserve"> </w:t>
      </w:r>
      <w:r w:rsidRPr="00E83D85">
        <w:rPr>
          <w:b/>
          <w:sz w:val="22"/>
          <w:szCs w:val="22"/>
          <w:lang w:val="es-ES_tradnl"/>
        </w:rPr>
        <w:t>la Sala No. 1º de Decisión Laboral del Tribunal Superior de Pereira</w:t>
      </w:r>
      <w:r w:rsidRPr="00E83D85">
        <w:rPr>
          <w:sz w:val="22"/>
          <w:szCs w:val="22"/>
        </w:rPr>
        <w:t>, administrando justicia en nombre de la República  y por autoridad de la Ley,</w:t>
      </w:r>
    </w:p>
    <w:p w:rsidR="004050BB" w:rsidRPr="00E83D85" w:rsidRDefault="004050BB" w:rsidP="004050BB">
      <w:pPr>
        <w:pStyle w:val="Retraitcorpsdetexte"/>
        <w:spacing w:line="276" w:lineRule="auto"/>
        <w:rPr>
          <w:sz w:val="22"/>
          <w:szCs w:val="22"/>
        </w:rPr>
      </w:pPr>
    </w:p>
    <w:p w:rsidR="004050BB" w:rsidRPr="00E83D85" w:rsidRDefault="004050BB" w:rsidP="004050BB">
      <w:pPr>
        <w:widowControl w:val="0"/>
        <w:autoSpaceDE w:val="0"/>
        <w:autoSpaceDN w:val="0"/>
        <w:adjustRightInd w:val="0"/>
        <w:spacing w:line="360" w:lineRule="auto"/>
        <w:jc w:val="center"/>
        <w:rPr>
          <w:rFonts w:ascii="Tahoma" w:hAnsi="Tahoma" w:cs="Tahoma"/>
          <w:b/>
          <w:sz w:val="22"/>
          <w:szCs w:val="22"/>
        </w:rPr>
      </w:pPr>
      <w:r w:rsidRPr="00E83D85">
        <w:rPr>
          <w:rFonts w:ascii="Tahoma" w:hAnsi="Tahoma" w:cs="Tahoma"/>
          <w:b/>
          <w:sz w:val="22"/>
          <w:szCs w:val="22"/>
        </w:rPr>
        <w:t>R E S U E L V E:</w:t>
      </w:r>
    </w:p>
    <w:p w:rsidR="004050BB" w:rsidRPr="00E83D85" w:rsidRDefault="004050BB" w:rsidP="004050BB">
      <w:pPr>
        <w:widowControl w:val="0"/>
        <w:autoSpaceDE w:val="0"/>
        <w:autoSpaceDN w:val="0"/>
        <w:adjustRightInd w:val="0"/>
        <w:jc w:val="both"/>
        <w:rPr>
          <w:rFonts w:ascii="Tahoma" w:hAnsi="Tahoma" w:cs="Tahoma"/>
          <w:sz w:val="22"/>
          <w:szCs w:val="22"/>
        </w:rPr>
      </w:pPr>
    </w:p>
    <w:p w:rsidR="001725AB" w:rsidRPr="00505656" w:rsidRDefault="001725AB" w:rsidP="001725AB">
      <w:pPr>
        <w:spacing w:line="276" w:lineRule="auto"/>
        <w:ind w:firstLine="708"/>
        <w:jc w:val="both"/>
        <w:rPr>
          <w:rFonts w:ascii="Tahoma" w:hAnsi="Tahoma" w:cs="Tahoma"/>
          <w:sz w:val="22"/>
          <w:szCs w:val="22"/>
        </w:rPr>
      </w:pPr>
      <w:r w:rsidRPr="00505656">
        <w:rPr>
          <w:rFonts w:ascii="Tahoma" w:hAnsi="Tahoma" w:cs="Tahoma"/>
          <w:b/>
          <w:sz w:val="22"/>
          <w:szCs w:val="22"/>
          <w:u w:val="single"/>
        </w:rPr>
        <w:t>PRIMERO</w:t>
      </w:r>
      <w:r w:rsidRPr="00505656">
        <w:rPr>
          <w:rFonts w:ascii="Tahoma" w:hAnsi="Tahoma" w:cs="Tahoma"/>
          <w:sz w:val="22"/>
          <w:szCs w:val="22"/>
        </w:rPr>
        <w:t xml:space="preserve">.- </w:t>
      </w:r>
      <w:r w:rsidRPr="00505656">
        <w:rPr>
          <w:rFonts w:ascii="Tahoma" w:hAnsi="Tahoma" w:cs="Tahoma"/>
          <w:b/>
          <w:sz w:val="22"/>
          <w:szCs w:val="22"/>
        </w:rPr>
        <w:t>REVOCAR</w:t>
      </w:r>
      <w:r w:rsidRPr="00505656">
        <w:rPr>
          <w:rFonts w:ascii="Tahoma" w:hAnsi="Tahoma" w:cs="Tahoma"/>
          <w:sz w:val="22"/>
          <w:szCs w:val="22"/>
        </w:rPr>
        <w:t xml:space="preserve"> la sentencia proferida el</w:t>
      </w:r>
      <w:r>
        <w:rPr>
          <w:rFonts w:ascii="Tahoma" w:hAnsi="Tahoma" w:cs="Tahoma"/>
          <w:sz w:val="22"/>
          <w:szCs w:val="22"/>
        </w:rPr>
        <w:t xml:space="preserve"> </w:t>
      </w:r>
      <w:r w:rsidR="00177868">
        <w:rPr>
          <w:rFonts w:ascii="Tahoma" w:hAnsi="Tahoma" w:cs="Tahoma"/>
          <w:sz w:val="22"/>
          <w:szCs w:val="22"/>
        </w:rPr>
        <w:t>6 de mayo de 2016</w:t>
      </w:r>
      <w:r w:rsidRPr="00505656">
        <w:rPr>
          <w:rFonts w:ascii="Tahoma" w:hAnsi="Tahoma" w:cs="Tahoma"/>
          <w:sz w:val="22"/>
          <w:szCs w:val="22"/>
        </w:rPr>
        <w:t xml:space="preserve"> por el Juzgado </w:t>
      </w:r>
      <w:r>
        <w:rPr>
          <w:rFonts w:ascii="Tahoma" w:hAnsi="Tahoma" w:cs="Tahoma"/>
          <w:sz w:val="22"/>
          <w:szCs w:val="22"/>
        </w:rPr>
        <w:t>Cuarto</w:t>
      </w:r>
      <w:r w:rsidRPr="00505656">
        <w:rPr>
          <w:rFonts w:ascii="Tahoma" w:hAnsi="Tahoma" w:cs="Tahoma"/>
          <w:sz w:val="22"/>
          <w:szCs w:val="22"/>
        </w:rPr>
        <w:t xml:space="preserve"> Laboral del Circuito de Pereira, dentro del proceso ordinario laboral promovido por</w:t>
      </w:r>
      <w:r w:rsidRPr="00505656">
        <w:rPr>
          <w:rFonts w:ascii="Tahoma" w:hAnsi="Tahoma" w:cs="Tahoma"/>
          <w:b/>
          <w:sz w:val="22"/>
          <w:szCs w:val="22"/>
        </w:rPr>
        <w:t xml:space="preserve"> </w:t>
      </w:r>
      <w:proofErr w:type="spellStart"/>
      <w:r>
        <w:rPr>
          <w:rFonts w:ascii="Tahoma" w:hAnsi="Tahoma" w:cs="Tahoma"/>
          <w:b/>
          <w:sz w:val="22"/>
          <w:szCs w:val="22"/>
        </w:rPr>
        <w:t>Ononato</w:t>
      </w:r>
      <w:proofErr w:type="spellEnd"/>
      <w:r>
        <w:rPr>
          <w:rFonts w:ascii="Tahoma" w:hAnsi="Tahoma" w:cs="Tahoma"/>
          <w:b/>
          <w:sz w:val="22"/>
          <w:szCs w:val="22"/>
        </w:rPr>
        <w:t xml:space="preserve"> Mena </w:t>
      </w:r>
      <w:proofErr w:type="spellStart"/>
      <w:r>
        <w:rPr>
          <w:rFonts w:ascii="Tahoma" w:hAnsi="Tahoma" w:cs="Tahoma"/>
          <w:b/>
          <w:sz w:val="22"/>
          <w:szCs w:val="22"/>
        </w:rPr>
        <w:t>Scarpetta</w:t>
      </w:r>
      <w:proofErr w:type="spellEnd"/>
      <w:r w:rsidRPr="00505656">
        <w:rPr>
          <w:rFonts w:ascii="Tahoma" w:hAnsi="Tahoma" w:cs="Tahoma"/>
          <w:b/>
          <w:sz w:val="22"/>
          <w:szCs w:val="22"/>
        </w:rPr>
        <w:t xml:space="preserve"> </w:t>
      </w:r>
      <w:r w:rsidRPr="00505656">
        <w:rPr>
          <w:rFonts w:ascii="Tahoma" w:hAnsi="Tahoma" w:cs="Tahoma"/>
          <w:sz w:val="22"/>
          <w:szCs w:val="22"/>
          <w:lang w:val="es-ES_tradnl"/>
        </w:rPr>
        <w:t>en</w:t>
      </w:r>
      <w:r w:rsidRPr="00505656">
        <w:rPr>
          <w:rFonts w:ascii="Tahoma" w:hAnsi="Tahoma" w:cs="Tahoma"/>
          <w:b/>
          <w:sz w:val="22"/>
          <w:szCs w:val="22"/>
          <w:lang w:val="es-ES_tradnl"/>
        </w:rPr>
        <w:t xml:space="preserve"> </w:t>
      </w:r>
      <w:r w:rsidRPr="00505656">
        <w:rPr>
          <w:rFonts w:ascii="Tahoma" w:hAnsi="Tahoma" w:cs="Tahoma"/>
          <w:sz w:val="22"/>
          <w:szCs w:val="22"/>
        </w:rPr>
        <w:t xml:space="preserve">contra de </w:t>
      </w:r>
      <w:r w:rsidRPr="00505656">
        <w:rPr>
          <w:rFonts w:ascii="Tahoma" w:hAnsi="Tahoma" w:cs="Tahoma"/>
          <w:b/>
          <w:sz w:val="22"/>
          <w:szCs w:val="22"/>
        </w:rPr>
        <w:t>Colpensiones</w:t>
      </w:r>
      <w:r w:rsidRPr="00505656">
        <w:rPr>
          <w:rFonts w:ascii="Tahoma" w:hAnsi="Tahoma" w:cs="Tahoma"/>
          <w:sz w:val="22"/>
          <w:szCs w:val="22"/>
        </w:rPr>
        <w:t xml:space="preserve"> y, en consecuencia,</w:t>
      </w:r>
      <w:r w:rsidRPr="00505656">
        <w:rPr>
          <w:rFonts w:ascii="Tahoma" w:hAnsi="Tahoma" w:cs="Tahoma"/>
          <w:b/>
          <w:sz w:val="22"/>
          <w:szCs w:val="22"/>
        </w:rPr>
        <w:t xml:space="preserve"> </w:t>
      </w:r>
    </w:p>
    <w:p w:rsidR="004050BB" w:rsidRDefault="004050BB" w:rsidP="004050BB">
      <w:pPr>
        <w:spacing w:line="276" w:lineRule="auto"/>
        <w:ind w:firstLine="709"/>
        <w:jc w:val="both"/>
        <w:rPr>
          <w:rFonts w:ascii="Tahoma" w:hAnsi="Tahoma" w:cs="Tahoma"/>
          <w:sz w:val="22"/>
          <w:szCs w:val="22"/>
        </w:rPr>
      </w:pPr>
    </w:p>
    <w:p w:rsidR="005B182E" w:rsidRDefault="005B182E" w:rsidP="004050BB">
      <w:pPr>
        <w:spacing w:line="276" w:lineRule="auto"/>
        <w:ind w:firstLine="709"/>
        <w:jc w:val="both"/>
        <w:rPr>
          <w:rFonts w:ascii="Tahoma" w:hAnsi="Tahoma" w:cs="Tahoma"/>
          <w:sz w:val="22"/>
          <w:szCs w:val="22"/>
        </w:rPr>
      </w:pPr>
      <w:r w:rsidRPr="00505656">
        <w:rPr>
          <w:rFonts w:ascii="Tahoma" w:hAnsi="Tahoma" w:cs="Tahoma"/>
          <w:b/>
          <w:sz w:val="22"/>
          <w:szCs w:val="22"/>
          <w:u w:val="single"/>
        </w:rPr>
        <w:t>SEGUNDO</w:t>
      </w:r>
      <w:r w:rsidRPr="00505656">
        <w:rPr>
          <w:rFonts w:ascii="Tahoma" w:hAnsi="Tahoma" w:cs="Tahoma"/>
          <w:sz w:val="22"/>
          <w:szCs w:val="22"/>
        </w:rPr>
        <w:t>.-</w:t>
      </w:r>
      <w:r w:rsidRPr="00505656">
        <w:rPr>
          <w:rFonts w:ascii="Tahoma" w:hAnsi="Tahoma" w:cs="Tahoma"/>
          <w:b/>
          <w:sz w:val="22"/>
          <w:szCs w:val="22"/>
        </w:rPr>
        <w:t xml:space="preserve"> DECLARAR </w:t>
      </w:r>
      <w:r>
        <w:rPr>
          <w:rFonts w:ascii="Tahoma" w:hAnsi="Tahoma" w:cs="Tahoma"/>
          <w:sz w:val="22"/>
          <w:szCs w:val="22"/>
        </w:rPr>
        <w:t>que a</w:t>
      </w:r>
      <w:r w:rsidRPr="00505656">
        <w:rPr>
          <w:rFonts w:ascii="Tahoma" w:hAnsi="Tahoma" w:cs="Tahoma"/>
          <w:sz w:val="22"/>
          <w:szCs w:val="22"/>
        </w:rPr>
        <w:t xml:space="preserve">l señor </w:t>
      </w:r>
      <w:proofErr w:type="spellStart"/>
      <w:r>
        <w:rPr>
          <w:rFonts w:ascii="Tahoma" w:hAnsi="Tahoma" w:cs="Tahoma"/>
          <w:sz w:val="22"/>
          <w:szCs w:val="22"/>
        </w:rPr>
        <w:t>Ononato</w:t>
      </w:r>
      <w:proofErr w:type="spellEnd"/>
      <w:r>
        <w:rPr>
          <w:rFonts w:ascii="Tahoma" w:hAnsi="Tahoma" w:cs="Tahoma"/>
          <w:sz w:val="22"/>
          <w:szCs w:val="22"/>
        </w:rPr>
        <w:t xml:space="preserve"> Mena </w:t>
      </w:r>
      <w:proofErr w:type="spellStart"/>
      <w:r>
        <w:rPr>
          <w:rFonts w:ascii="Tahoma" w:hAnsi="Tahoma" w:cs="Tahoma"/>
          <w:sz w:val="22"/>
          <w:szCs w:val="22"/>
        </w:rPr>
        <w:t>Scarpetta</w:t>
      </w:r>
      <w:proofErr w:type="spellEnd"/>
      <w:r w:rsidRPr="00505656">
        <w:rPr>
          <w:rFonts w:ascii="Tahoma" w:hAnsi="Tahoma" w:cs="Tahoma"/>
          <w:sz w:val="22"/>
          <w:szCs w:val="22"/>
        </w:rPr>
        <w:t>, en su calidad de beneficiari</w:t>
      </w:r>
      <w:r>
        <w:rPr>
          <w:rFonts w:ascii="Tahoma" w:hAnsi="Tahoma" w:cs="Tahoma"/>
          <w:sz w:val="22"/>
          <w:szCs w:val="22"/>
        </w:rPr>
        <w:t>o</w:t>
      </w:r>
      <w:r w:rsidRPr="00505656">
        <w:rPr>
          <w:rFonts w:ascii="Tahoma" w:hAnsi="Tahoma" w:cs="Tahoma"/>
          <w:sz w:val="22"/>
          <w:szCs w:val="22"/>
        </w:rPr>
        <w:t xml:space="preserve"> del régimen de transición, le asiste derecho a percibir la pensión de vejez consagrada en el Acuerdo 049 de 1990, aprobado por el Decreto 758 del mismo año</w:t>
      </w:r>
      <w:r>
        <w:rPr>
          <w:rFonts w:ascii="Tahoma" w:hAnsi="Tahoma" w:cs="Tahoma"/>
          <w:sz w:val="22"/>
          <w:szCs w:val="22"/>
        </w:rPr>
        <w:t>.</w:t>
      </w:r>
    </w:p>
    <w:p w:rsidR="005B182E" w:rsidRPr="00E83D85" w:rsidRDefault="005B182E" w:rsidP="004050BB">
      <w:pPr>
        <w:spacing w:line="276" w:lineRule="auto"/>
        <w:ind w:firstLine="709"/>
        <w:jc w:val="both"/>
        <w:rPr>
          <w:rFonts w:ascii="Tahoma" w:hAnsi="Tahoma" w:cs="Tahoma"/>
          <w:sz w:val="22"/>
          <w:szCs w:val="22"/>
        </w:rPr>
      </w:pPr>
    </w:p>
    <w:p w:rsidR="004050BB" w:rsidRPr="00600FA2" w:rsidRDefault="005B182E" w:rsidP="004050BB">
      <w:pPr>
        <w:spacing w:line="276" w:lineRule="auto"/>
        <w:ind w:firstLine="708"/>
        <w:jc w:val="both"/>
        <w:rPr>
          <w:rFonts w:ascii="Tahoma" w:hAnsi="Tahoma" w:cs="Tahoma"/>
          <w:color w:val="000000"/>
          <w:sz w:val="22"/>
          <w:szCs w:val="22"/>
        </w:rPr>
      </w:pPr>
      <w:r>
        <w:rPr>
          <w:rFonts w:ascii="Tahoma" w:hAnsi="Tahoma" w:cs="Tahoma"/>
          <w:b/>
          <w:caps/>
          <w:sz w:val="22"/>
          <w:szCs w:val="22"/>
          <w:u w:val="single"/>
        </w:rPr>
        <w:t>TERCERO</w:t>
      </w:r>
      <w:r w:rsidR="004050BB" w:rsidRPr="00600FA2">
        <w:rPr>
          <w:rFonts w:ascii="Tahoma" w:hAnsi="Tahoma" w:cs="Tahoma"/>
          <w:caps/>
          <w:sz w:val="22"/>
          <w:szCs w:val="22"/>
        </w:rPr>
        <w:t xml:space="preserve">.- </w:t>
      </w:r>
      <w:r w:rsidRPr="005B182E">
        <w:rPr>
          <w:rFonts w:ascii="Tahoma" w:hAnsi="Tahoma" w:cs="Tahoma"/>
          <w:b/>
          <w:color w:val="000000"/>
          <w:sz w:val="22"/>
          <w:szCs w:val="22"/>
        </w:rPr>
        <w:t>ORDENAR</w:t>
      </w:r>
      <w:r w:rsidRPr="00600FA2">
        <w:rPr>
          <w:rFonts w:ascii="Tahoma" w:hAnsi="Tahoma" w:cs="Tahoma"/>
          <w:color w:val="000000"/>
          <w:sz w:val="22"/>
          <w:szCs w:val="22"/>
        </w:rPr>
        <w:t xml:space="preserve"> </w:t>
      </w:r>
      <w:r w:rsidR="004050BB" w:rsidRPr="00600FA2">
        <w:rPr>
          <w:rFonts w:ascii="Tahoma" w:hAnsi="Tahoma" w:cs="Tahoma"/>
          <w:color w:val="000000"/>
          <w:sz w:val="22"/>
          <w:szCs w:val="22"/>
        </w:rPr>
        <w:t xml:space="preserve">a </w:t>
      </w:r>
      <w:r>
        <w:rPr>
          <w:rFonts w:ascii="Tahoma" w:hAnsi="Tahoma" w:cs="Tahoma"/>
          <w:color w:val="000000"/>
          <w:sz w:val="22"/>
          <w:szCs w:val="22"/>
        </w:rPr>
        <w:t xml:space="preserve">Colpensiones </w:t>
      </w:r>
      <w:r w:rsidR="004050BB" w:rsidRPr="00600FA2">
        <w:rPr>
          <w:rFonts w:ascii="Tahoma" w:hAnsi="Tahoma" w:cs="Tahoma"/>
          <w:color w:val="000000"/>
          <w:sz w:val="22"/>
          <w:szCs w:val="22"/>
        </w:rPr>
        <w:t xml:space="preserve">que,  en  el  término  de  un  mes  contado  desde  la  fecha  de  notificación  de  este  proveído,  gestione  la  expedición  del  bono pensional correspondiente a todo el tiempo que el señor </w:t>
      </w:r>
      <w:proofErr w:type="spellStart"/>
      <w:r>
        <w:rPr>
          <w:rFonts w:ascii="Tahoma" w:hAnsi="Tahoma" w:cs="Tahoma"/>
          <w:sz w:val="22"/>
          <w:szCs w:val="22"/>
        </w:rPr>
        <w:t>Ononato</w:t>
      </w:r>
      <w:proofErr w:type="spellEnd"/>
      <w:r>
        <w:rPr>
          <w:rFonts w:ascii="Tahoma" w:hAnsi="Tahoma" w:cs="Tahoma"/>
          <w:sz w:val="22"/>
          <w:szCs w:val="22"/>
        </w:rPr>
        <w:t xml:space="preserve"> Mena </w:t>
      </w:r>
      <w:proofErr w:type="spellStart"/>
      <w:r>
        <w:rPr>
          <w:rFonts w:ascii="Tahoma" w:hAnsi="Tahoma" w:cs="Tahoma"/>
          <w:sz w:val="22"/>
          <w:szCs w:val="22"/>
        </w:rPr>
        <w:t>Scarpetta</w:t>
      </w:r>
      <w:proofErr w:type="spellEnd"/>
      <w:r w:rsidRPr="00600FA2">
        <w:rPr>
          <w:rFonts w:ascii="Tahoma" w:hAnsi="Tahoma" w:cs="Tahoma"/>
          <w:color w:val="000000"/>
          <w:sz w:val="22"/>
          <w:szCs w:val="22"/>
        </w:rPr>
        <w:t xml:space="preserve"> </w:t>
      </w:r>
      <w:r w:rsidR="004050BB" w:rsidRPr="00600FA2">
        <w:rPr>
          <w:rFonts w:ascii="Tahoma" w:hAnsi="Tahoma" w:cs="Tahoma"/>
          <w:sz w:val="22"/>
          <w:szCs w:val="22"/>
        </w:rPr>
        <w:t xml:space="preserve">laboró </w:t>
      </w:r>
      <w:r w:rsidR="004050BB" w:rsidRPr="00600FA2">
        <w:rPr>
          <w:rFonts w:ascii="Tahoma" w:hAnsi="Tahoma" w:cs="Tahoma"/>
          <w:color w:val="000000"/>
          <w:sz w:val="22"/>
          <w:szCs w:val="22"/>
        </w:rPr>
        <w:t xml:space="preserve">como servidor público en </w:t>
      </w:r>
      <w:r w:rsidR="004050BB" w:rsidRPr="00600FA2">
        <w:rPr>
          <w:rFonts w:ascii="Tahoma" w:hAnsi="Tahoma" w:cs="Tahoma"/>
          <w:sz w:val="22"/>
          <w:szCs w:val="22"/>
        </w:rPr>
        <w:t>Ministerio de Defensa Nacional</w:t>
      </w:r>
      <w:r>
        <w:rPr>
          <w:rFonts w:ascii="Tahoma" w:hAnsi="Tahoma" w:cs="Tahoma"/>
          <w:sz w:val="22"/>
          <w:szCs w:val="22"/>
        </w:rPr>
        <w:t xml:space="preserve"> </w:t>
      </w:r>
      <w:r w:rsidR="004050BB" w:rsidRPr="00600FA2">
        <w:rPr>
          <w:rFonts w:ascii="Tahoma" w:hAnsi="Tahoma" w:cs="Tahoma"/>
          <w:sz w:val="22"/>
          <w:szCs w:val="22"/>
        </w:rPr>
        <w:t xml:space="preserve">y el Departamento de </w:t>
      </w:r>
      <w:r>
        <w:rPr>
          <w:rFonts w:ascii="Tahoma" w:hAnsi="Tahoma" w:cs="Tahoma"/>
          <w:sz w:val="22"/>
          <w:szCs w:val="22"/>
        </w:rPr>
        <w:t>Risaralda</w:t>
      </w:r>
      <w:r w:rsidR="004050BB" w:rsidRPr="00600FA2">
        <w:rPr>
          <w:rFonts w:ascii="Tahoma" w:hAnsi="Tahoma" w:cs="Tahoma"/>
          <w:color w:val="000000"/>
          <w:sz w:val="22"/>
          <w:szCs w:val="22"/>
        </w:rPr>
        <w:t xml:space="preserve">; poniendo en conocimiento de </w:t>
      </w:r>
      <w:r w:rsidR="004050BB">
        <w:rPr>
          <w:rFonts w:ascii="Tahoma" w:hAnsi="Tahoma" w:cs="Tahoma"/>
          <w:color w:val="000000"/>
          <w:sz w:val="22"/>
          <w:szCs w:val="22"/>
        </w:rPr>
        <w:t xml:space="preserve">dichas entidades </w:t>
      </w:r>
      <w:r w:rsidR="004050BB" w:rsidRPr="00600FA2">
        <w:rPr>
          <w:rFonts w:ascii="Tahoma" w:hAnsi="Tahoma" w:cs="Tahoma"/>
          <w:color w:val="000000"/>
          <w:sz w:val="22"/>
          <w:szCs w:val="22"/>
        </w:rPr>
        <w:t xml:space="preserve">la liquidación para que </w:t>
      </w:r>
      <w:r w:rsidR="004050BB">
        <w:rPr>
          <w:rFonts w:ascii="Tahoma" w:hAnsi="Tahoma" w:cs="Tahoma"/>
          <w:color w:val="000000"/>
          <w:sz w:val="22"/>
          <w:szCs w:val="22"/>
        </w:rPr>
        <w:t>e</w:t>
      </w:r>
      <w:r w:rsidR="004050BB" w:rsidRPr="00600FA2">
        <w:rPr>
          <w:rFonts w:ascii="Tahoma" w:hAnsi="Tahoma" w:cs="Tahoma"/>
          <w:color w:val="000000"/>
          <w:sz w:val="22"/>
          <w:szCs w:val="22"/>
        </w:rPr>
        <w:t>sta</w:t>
      </w:r>
      <w:r w:rsidR="004050BB">
        <w:rPr>
          <w:rFonts w:ascii="Tahoma" w:hAnsi="Tahoma" w:cs="Tahoma"/>
          <w:color w:val="000000"/>
          <w:sz w:val="22"/>
          <w:szCs w:val="22"/>
        </w:rPr>
        <w:t>s</w:t>
      </w:r>
      <w:r w:rsidR="004050BB" w:rsidRPr="00600FA2">
        <w:rPr>
          <w:rFonts w:ascii="Tahoma" w:hAnsi="Tahoma" w:cs="Tahoma"/>
          <w:color w:val="000000"/>
          <w:sz w:val="22"/>
          <w:szCs w:val="22"/>
        </w:rPr>
        <w:t xml:space="preserve"> transfiera la suma correspondiente. Una vez obtenga </w:t>
      </w:r>
      <w:r w:rsidR="004050BB">
        <w:rPr>
          <w:rFonts w:ascii="Tahoma" w:hAnsi="Tahoma" w:cs="Tahoma"/>
          <w:color w:val="000000"/>
          <w:sz w:val="22"/>
          <w:szCs w:val="22"/>
        </w:rPr>
        <w:t>los</w:t>
      </w:r>
      <w:r w:rsidR="004050BB" w:rsidRPr="00600FA2">
        <w:rPr>
          <w:rFonts w:ascii="Tahoma" w:hAnsi="Tahoma" w:cs="Tahoma"/>
          <w:color w:val="000000"/>
          <w:sz w:val="22"/>
          <w:szCs w:val="22"/>
        </w:rPr>
        <w:t xml:space="preserve"> bono</w:t>
      </w:r>
      <w:r w:rsidR="004050BB">
        <w:rPr>
          <w:rFonts w:ascii="Tahoma" w:hAnsi="Tahoma" w:cs="Tahoma"/>
          <w:color w:val="000000"/>
          <w:sz w:val="22"/>
          <w:szCs w:val="22"/>
        </w:rPr>
        <w:t>s</w:t>
      </w:r>
      <w:r w:rsidR="004050BB" w:rsidRPr="00600FA2">
        <w:rPr>
          <w:rFonts w:ascii="Tahoma" w:hAnsi="Tahoma" w:cs="Tahoma"/>
          <w:color w:val="000000"/>
          <w:sz w:val="22"/>
          <w:szCs w:val="22"/>
        </w:rPr>
        <w:t xml:space="preserve"> pensional</w:t>
      </w:r>
      <w:r w:rsidR="00177868">
        <w:rPr>
          <w:rFonts w:ascii="Tahoma" w:hAnsi="Tahoma" w:cs="Tahoma"/>
          <w:color w:val="000000"/>
          <w:sz w:val="22"/>
          <w:szCs w:val="22"/>
        </w:rPr>
        <w:t xml:space="preserve">es </w:t>
      </w:r>
      <w:r w:rsidR="004050BB" w:rsidRPr="00600FA2">
        <w:rPr>
          <w:rFonts w:ascii="Tahoma" w:hAnsi="Tahoma" w:cs="Tahoma"/>
          <w:color w:val="000000"/>
          <w:sz w:val="22"/>
          <w:szCs w:val="22"/>
        </w:rPr>
        <w:t xml:space="preserve"> Colpensiones cuenta con 5 días para cancelar </w:t>
      </w:r>
      <w:r w:rsidR="004050BB" w:rsidRPr="00600FA2">
        <w:rPr>
          <w:rFonts w:ascii="Tahoma" w:hAnsi="Tahoma" w:cs="Tahoma"/>
          <w:bCs/>
          <w:color w:val="000000"/>
          <w:sz w:val="22"/>
          <w:szCs w:val="22"/>
        </w:rPr>
        <w:t xml:space="preserve">la pensión de </w:t>
      </w:r>
      <w:r w:rsidR="00177868">
        <w:rPr>
          <w:rFonts w:ascii="Tahoma" w:hAnsi="Tahoma" w:cs="Tahoma"/>
          <w:bCs/>
          <w:color w:val="000000"/>
          <w:sz w:val="22"/>
          <w:szCs w:val="22"/>
        </w:rPr>
        <w:t>vejez</w:t>
      </w:r>
      <w:r w:rsidR="004050BB" w:rsidRPr="00600FA2">
        <w:rPr>
          <w:rFonts w:ascii="Tahoma" w:hAnsi="Tahoma" w:cs="Tahoma"/>
          <w:bCs/>
          <w:color w:val="000000"/>
          <w:sz w:val="22"/>
          <w:szCs w:val="22"/>
        </w:rPr>
        <w:t xml:space="preserve"> en el monto y términos señalados</w:t>
      </w:r>
      <w:r w:rsidR="004050BB" w:rsidRPr="00600FA2">
        <w:rPr>
          <w:rFonts w:ascii="Tahoma" w:hAnsi="Tahoma" w:cs="Tahoma"/>
          <w:color w:val="000000"/>
          <w:sz w:val="22"/>
          <w:szCs w:val="22"/>
        </w:rPr>
        <w:t>.</w:t>
      </w:r>
    </w:p>
    <w:p w:rsidR="004050BB" w:rsidRDefault="004050BB" w:rsidP="004050BB">
      <w:pPr>
        <w:spacing w:line="276" w:lineRule="auto"/>
        <w:ind w:firstLine="708"/>
        <w:jc w:val="both"/>
        <w:rPr>
          <w:rFonts w:ascii="Tahoma" w:hAnsi="Tahoma" w:cs="Tahoma"/>
          <w:caps/>
          <w:sz w:val="22"/>
          <w:szCs w:val="22"/>
        </w:rPr>
      </w:pPr>
    </w:p>
    <w:p w:rsidR="004050BB" w:rsidRPr="00E83D85" w:rsidRDefault="004050BB" w:rsidP="004050BB">
      <w:pPr>
        <w:spacing w:line="276" w:lineRule="auto"/>
        <w:ind w:firstLine="708"/>
        <w:jc w:val="both"/>
        <w:rPr>
          <w:rFonts w:ascii="Tahoma" w:hAnsi="Tahoma" w:cs="Tahoma"/>
          <w:sz w:val="22"/>
          <w:szCs w:val="22"/>
        </w:rPr>
      </w:pPr>
      <w:r w:rsidRPr="009B0E8B">
        <w:rPr>
          <w:rFonts w:ascii="Tahoma" w:hAnsi="Tahoma" w:cs="Tahoma"/>
          <w:b/>
          <w:caps/>
          <w:sz w:val="22"/>
          <w:szCs w:val="22"/>
          <w:u w:val="single"/>
        </w:rPr>
        <w:lastRenderedPageBreak/>
        <w:t>cuarto</w:t>
      </w:r>
      <w:r>
        <w:rPr>
          <w:rFonts w:ascii="Tahoma" w:hAnsi="Tahoma" w:cs="Tahoma"/>
          <w:b/>
          <w:caps/>
          <w:sz w:val="22"/>
          <w:szCs w:val="22"/>
        </w:rPr>
        <w:t xml:space="preserve">.- </w:t>
      </w:r>
      <w:r w:rsidR="00271E05" w:rsidRPr="00271E05">
        <w:rPr>
          <w:rFonts w:ascii="Tahoma" w:hAnsi="Tahoma" w:cs="Tahoma"/>
          <w:sz w:val="22"/>
          <w:szCs w:val="22"/>
        </w:rPr>
        <w:t>Sin lugar a condena en costas en ninguna de las instancias.</w:t>
      </w:r>
    </w:p>
    <w:p w:rsidR="004050BB" w:rsidRPr="00E83D85" w:rsidRDefault="004050BB" w:rsidP="004050BB">
      <w:pPr>
        <w:spacing w:line="276" w:lineRule="auto"/>
        <w:jc w:val="both"/>
        <w:rPr>
          <w:rFonts w:ascii="Tahoma" w:hAnsi="Tahoma" w:cs="Tahoma"/>
          <w:sz w:val="22"/>
          <w:szCs w:val="22"/>
        </w:rPr>
      </w:pPr>
    </w:p>
    <w:p w:rsidR="004050BB" w:rsidRPr="00E83D85" w:rsidRDefault="004050BB" w:rsidP="004050BB">
      <w:pPr>
        <w:widowControl w:val="0"/>
        <w:autoSpaceDE w:val="0"/>
        <w:autoSpaceDN w:val="0"/>
        <w:adjustRightInd w:val="0"/>
        <w:spacing w:line="276" w:lineRule="auto"/>
        <w:jc w:val="both"/>
        <w:rPr>
          <w:rFonts w:ascii="Tahoma" w:hAnsi="Tahoma" w:cs="Tahoma"/>
          <w:b/>
          <w:bCs/>
          <w:sz w:val="22"/>
          <w:szCs w:val="22"/>
        </w:rPr>
      </w:pPr>
      <w:r w:rsidRPr="00E83D85">
        <w:rPr>
          <w:rFonts w:ascii="Tahoma" w:hAnsi="Tahoma" w:cs="Tahoma"/>
          <w:sz w:val="22"/>
          <w:szCs w:val="22"/>
        </w:rPr>
        <w:tab/>
      </w:r>
      <w:r w:rsidRPr="00E83D85">
        <w:rPr>
          <w:rFonts w:ascii="Tahoma" w:hAnsi="Tahoma" w:cs="Tahoma"/>
          <w:b/>
          <w:bCs/>
          <w:sz w:val="22"/>
          <w:szCs w:val="22"/>
        </w:rPr>
        <w:t xml:space="preserve">Notificación surtida en estrados. </w:t>
      </w:r>
      <w:r w:rsidRPr="00E83D85">
        <w:rPr>
          <w:rFonts w:ascii="Tahoma" w:hAnsi="Tahoma" w:cs="Tahoma"/>
          <w:b/>
          <w:sz w:val="22"/>
          <w:szCs w:val="22"/>
        </w:rPr>
        <w:t>Cúmplase</w:t>
      </w:r>
      <w:r w:rsidRPr="00E83D85">
        <w:rPr>
          <w:rFonts w:ascii="Tahoma" w:hAnsi="Tahoma" w:cs="Tahoma"/>
          <w:sz w:val="22"/>
          <w:szCs w:val="22"/>
        </w:rPr>
        <w:t xml:space="preserve"> y </w:t>
      </w:r>
      <w:r w:rsidRPr="00E83D85">
        <w:rPr>
          <w:rFonts w:ascii="Tahoma" w:hAnsi="Tahoma" w:cs="Tahoma"/>
          <w:b/>
          <w:sz w:val="22"/>
          <w:szCs w:val="22"/>
        </w:rPr>
        <w:t>devuélvase</w:t>
      </w:r>
      <w:r w:rsidRPr="00E83D85">
        <w:rPr>
          <w:rFonts w:ascii="Tahoma" w:hAnsi="Tahoma" w:cs="Tahoma"/>
          <w:sz w:val="22"/>
          <w:szCs w:val="22"/>
        </w:rPr>
        <w:t xml:space="preserve"> el expediente al Juzgado de origen.</w:t>
      </w:r>
    </w:p>
    <w:p w:rsidR="004050BB" w:rsidRDefault="004050BB" w:rsidP="004050BB">
      <w:pPr>
        <w:widowControl w:val="0"/>
        <w:autoSpaceDE w:val="0"/>
        <w:autoSpaceDN w:val="0"/>
        <w:adjustRightInd w:val="0"/>
        <w:spacing w:line="276" w:lineRule="auto"/>
        <w:jc w:val="both"/>
        <w:rPr>
          <w:rFonts w:ascii="Tahoma" w:hAnsi="Tahoma" w:cs="Tahoma"/>
          <w:sz w:val="22"/>
          <w:szCs w:val="22"/>
        </w:rPr>
      </w:pPr>
    </w:p>
    <w:p w:rsidR="00504712" w:rsidRPr="00E83D85" w:rsidRDefault="00504712" w:rsidP="004050BB">
      <w:pPr>
        <w:widowControl w:val="0"/>
        <w:autoSpaceDE w:val="0"/>
        <w:autoSpaceDN w:val="0"/>
        <w:adjustRightInd w:val="0"/>
        <w:spacing w:line="276" w:lineRule="auto"/>
        <w:jc w:val="both"/>
        <w:rPr>
          <w:rFonts w:ascii="Tahoma" w:hAnsi="Tahoma" w:cs="Tahoma"/>
          <w:sz w:val="22"/>
          <w:szCs w:val="22"/>
        </w:rPr>
      </w:pPr>
    </w:p>
    <w:p w:rsidR="004050BB" w:rsidRPr="00E83D85" w:rsidRDefault="004050BB" w:rsidP="004050BB">
      <w:pPr>
        <w:spacing w:line="276" w:lineRule="auto"/>
        <w:ind w:firstLine="708"/>
        <w:jc w:val="both"/>
        <w:rPr>
          <w:rFonts w:ascii="Tahoma" w:hAnsi="Tahoma" w:cs="Tahoma"/>
          <w:sz w:val="22"/>
          <w:szCs w:val="22"/>
        </w:rPr>
      </w:pPr>
      <w:r w:rsidRPr="00E83D85">
        <w:rPr>
          <w:rFonts w:ascii="Tahoma" w:hAnsi="Tahoma" w:cs="Tahoma"/>
          <w:sz w:val="22"/>
          <w:szCs w:val="22"/>
        </w:rPr>
        <w:t xml:space="preserve">La Magistrada, </w:t>
      </w:r>
    </w:p>
    <w:p w:rsidR="004050BB" w:rsidRDefault="004050BB" w:rsidP="004050BB">
      <w:pPr>
        <w:spacing w:line="276" w:lineRule="auto"/>
        <w:rPr>
          <w:rFonts w:ascii="Tahoma" w:hAnsi="Tahoma" w:cs="Tahoma"/>
          <w:sz w:val="22"/>
          <w:szCs w:val="22"/>
        </w:rPr>
      </w:pPr>
    </w:p>
    <w:p w:rsidR="004050BB" w:rsidRDefault="004050BB" w:rsidP="004050BB">
      <w:pPr>
        <w:spacing w:line="276" w:lineRule="auto"/>
        <w:rPr>
          <w:rFonts w:ascii="Tahoma" w:hAnsi="Tahoma" w:cs="Tahoma"/>
          <w:sz w:val="22"/>
          <w:szCs w:val="22"/>
        </w:rPr>
      </w:pPr>
    </w:p>
    <w:p w:rsidR="004050BB" w:rsidRDefault="004050BB" w:rsidP="004050BB">
      <w:pPr>
        <w:spacing w:line="276" w:lineRule="auto"/>
        <w:rPr>
          <w:rFonts w:ascii="Tahoma" w:hAnsi="Tahoma" w:cs="Tahoma"/>
          <w:sz w:val="22"/>
          <w:szCs w:val="22"/>
        </w:rPr>
      </w:pPr>
    </w:p>
    <w:p w:rsidR="00504712" w:rsidRDefault="00504712" w:rsidP="004050BB">
      <w:pPr>
        <w:spacing w:line="276" w:lineRule="auto"/>
        <w:rPr>
          <w:rFonts w:ascii="Tahoma" w:hAnsi="Tahoma" w:cs="Tahoma"/>
          <w:sz w:val="22"/>
          <w:szCs w:val="22"/>
        </w:rPr>
      </w:pPr>
    </w:p>
    <w:p w:rsidR="004050BB" w:rsidRPr="00E83D85" w:rsidRDefault="004050BB" w:rsidP="004050BB">
      <w:pPr>
        <w:spacing w:line="276" w:lineRule="auto"/>
        <w:rPr>
          <w:rFonts w:ascii="Tahoma" w:hAnsi="Tahoma" w:cs="Tahoma"/>
          <w:sz w:val="22"/>
          <w:szCs w:val="22"/>
        </w:rPr>
      </w:pPr>
    </w:p>
    <w:p w:rsidR="004050BB" w:rsidRPr="00E83D85" w:rsidRDefault="004050BB" w:rsidP="004050BB">
      <w:pPr>
        <w:pStyle w:val="Titre3"/>
        <w:spacing w:before="0" w:after="0"/>
        <w:jc w:val="center"/>
        <w:rPr>
          <w:rFonts w:ascii="Tahoma" w:hAnsi="Tahoma" w:cs="Tahoma"/>
          <w:b w:val="0"/>
          <w:bCs w:val="0"/>
          <w:sz w:val="22"/>
          <w:szCs w:val="22"/>
        </w:rPr>
      </w:pPr>
      <w:r w:rsidRPr="00E83D85">
        <w:rPr>
          <w:rFonts w:ascii="Tahoma" w:hAnsi="Tahoma" w:cs="Tahoma"/>
          <w:sz w:val="22"/>
          <w:szCs w:val="22"/>
        </w:rPr>
        <w:t>ANA LUCÍA CAICEDO CALDERÓN</w:t>
      </w:r>
    </w:p>
    <w:p w:rsidR="004050BB" w:rsidRDefault="004050BB" w:rsidP="004050BB">
      <w:pPr>
        <w:spacing w:line="276" w:lineRule="auto"/>
        <w:jc w:val="center"/>
        <w:rPr>
          <w:rFonts w:ascii="Tahoma" w:hAnsi="Tahoma" w:cs="Tahoma"/>
          <w:b/>
          <w:sz w:val="22"/>
          <w:szCs w:val="22"/>
        </w:rPr>
      </w:pPr>
    </w:p>
    <w:p w:rsidR="004050BB" w:rsidRDefault="004050BB" w:rsidP="004050BB">
      <w:pPr>
        <w:spacing w:line="276" w:lineRule="auto"/>
        <w:jc w:val="center"/>
        <w:rPr>
          <w:rFonts w:ascii="Tahoma" w:hAnsi="Tahoma" w:cs="Tahoma"/>
          <w:b/>
          <w:sz w:val="22"/>
          <w:szCs w:val="22"/>
        </w:rPr>
      </w:pPr>
    </w:p>
    <w:p w:rsidR="004050BB" w:rsidRPr="00E83D85" w:rsidRDefault="004050BB" w:rsidP="004050BB">
      <w:pPr>
        <w:spacing w:line="276" w:lineRule="auto"/>
        <w:jc w:val="center"/>
        <w:rPr>
          <w:rFonts w:ascii="Tahoma" w:hAnsi="Tahoma" w:cs="Tahoma"/>
          <w:b/>
          <w:sz w:val="22"/>
          <w:szCs w:val="22"/>
        </w:rPr>
      </w:pPr>
    </w:p>
    <w:p w:rsidR="004050BB" w:rsidRPr="00E83D85" w:rsidRDefault="004050BB" w:rsidP="004050BB">
      <w:pPr>
        <w:spacing w:line="276" w:lineRule="auto"/>
        <w:ind w:firstLine="708"/>
        <w:rPr>
          <w:rFonts w:ascii="Tahoma" w:hAnsi="Tahoma" w:cs="Tahoma"/>
          <w:sz w:val="22"/>
          <w:szCs w:val="22"/>
        </w:rPr>
      </w:pPr>
      <w:r w:rsidRPr="00E83D85">
        <w:rPr>
          <w:rFonts w:ascii="Tahoma" w:hAnsi="Tahoma" w:cs="Tahoma"/>
          <w:sz w:val="22"/>
          <w:szCs w:val="22"/>
        </w:rPr>
        <w:t xml:space="preserve">Los Magistrados, </w:t>
      </w:r>
    </w:p>
    <w:p w:rsidR="004050BB" w:rsidRPr="00E83D85" w:rsidRDefault="004050BB" w:rsidP="004050BB">
      <w:pPr>
        <w:spacing w:line="276" w:lineRule="auto"/>
        <w:rPr>
          <w:rFonts w:ascii="Tahoma" w:hAnsi="Tahoma" w:cs="Tahoma"/>
          <w:b/>
          <w:sz w:val="22"/>
          <w:szCs w:val="22"/>
        </w:rPr>
      </w:pPr>
    </w:p>
    <w:p w:rsidR="004050BB" w:rsidRDefault="004050BB" w:rsidP="004050BB">
      <w:pPr>
        <w:spacing w:line="276" w:lineRule="auto"/>
        <w:rPr>
          <w:rFonts w:ascii="Tahoma" w:hAnsi="Tahoma" w:cs="Tahoma"/>
          <w:b/>
          <w:sz w:val="22"/>
          <w:szCs w:val="22"/>
        </w:rPr>
      </w:pPr>
    </w:p>
    <w:p w:rsidR="004050BB" w:rsidRDefault="004050BB" w:rsidP="004050BB">
      <w:pPr>
        <w:spacing w:line="276" w:lineRule="auto"/>
        <w:rPr>
          <w:rFonts w:ascii="Tahoma" w:hAnsi="Tahoma" w:cs="Tahoma"/>
          <w:b/>
          <w:sz w:val="22"/>
          <w:szCs w:val="22"/>
        </w:rPr>
      </w:pPr>
    </w:p>
    <w:p w:rsidR="004050BB" w:rsidRDefault="004050BB" w:rsidP="004050BB">
      <w:pPr>
        <w:spacing w:line="276" w:lineRule="auto"/>
        <w:rPr>
          <w:rFonts w:ascii="Tahoma" w:hAnsi="Tahoma" w:cs="Tahoma"/>
          <w:b/>
          <w:sz w:val="22"/>
          <w:szCs w:val="22"/>
        </w:rPr>
      </w:pPr>
    </w:p>
    <w:p w:rsidR="004050BB" w:rsidRPr="00E83D85" w:rsidRDefault="004050BB" w:rsidP="004050BB">
      <w:pPr>
        <w:spacing w:line="276" w:lineRule="auto"/>
        <w:rPr>
          <w:rFonts w:ascii="Tahoma" w:hAnsi="Tahoma" w:cs="Tahoma"/>
          <w:b/>
          <w:sz w:val="22"/>
          <w:szCs w:val="22"/>
        </w:rPr>
      </w:pPr>
    </w:p>
    <w:p w:rsidR="004050BB" w:rsidRPr="00E83D85" w:rsidRDefault="004050BB" w:rsidP="004050BB">
      <w:pPr>
        <w:spacing w:line="276" w:lineRule="auto"/>
        <w:jc w:val="center"/>
        <w:rPr>
          <w:rFonts w:ascii="Tahoma" w:hAnsi="Tahoma" w:cs="Tahoma"/>
          <w:b/>
          <w:sz w:val="22"/>
          <w:szCs w:val="22"/>
        </w:rPr>
      </w:pPr>
      <w:r w:rsidRPr="00E83D85">
        <w:rPr>
          <w:rFonts w:ascii="Tahoma" w:hAnsi="Tahoma" w:cs="Tahoma"/>
          <w:b/>
          <w:sz w:val="22"/>
          <w:szCs w:val="22"/>
        </w:rPr>
        <w:t xml:space="preserve">JULIO CÉSAR SALAZAR MUÑOZ         </w:t>
      </w:r>
      <w:r>
        <w:rPr>
          <w:rFonts w:ascii="Tahoma" w:hAnsi="Tahoma" w:cs="Tahoma"/>
          <w:b/>
          <w:sz w:val="22"/>
          <w:szCs w:val="22"/>
        </w:rPr>
        <w:t xml:space="preserve">                       </w:t>
      </w:r>
      <w:r w:rsidRPr="00E83D85">
        <w:rPr>
          <w:rFonts w:ascii="Tahoma" w:hAnsi="Tahoma" w:cs="Tahoma"/>
          <w:b/>
          <w:sz w:val="22"/>
          <w:szCs w:val="22"/>
        </w:rPr>
        <w:t xml:space="preserve">  FRANCISCO JAVIER TAMAYO TABARES</w:t>
      </w:r>
    </w:p>
    <w:p w:rsidR="004050BB" w:rsidRPr="00E83D85" w:rsidRDefault="004050BB" w:rsidP="004050BB">
      <w:pPr>
        <w:spacing w:line="276" w:lineRule="auto"/>
        <w:rPr>
          <w:rFonts w:ascii="Tahoma" w:hAnsi="Tahoma" w:cs="Tahoma"/>
          <w:sz w:val="22"/>
          <w:szCs w:val="22"/>
        </w:rPr>
      </w:pPr>
      <w:r w:rsidRPr="00E83D85">
        <w:rPr>
          <w:rFonts w:ascii="Tahoma" w:hAnsi="Tahoma" w:cs="Tahoma"/>
          <w:b/>
          <w:sz w:val="22"/>
          <w:szCs w:val="22"/>
        </w:rPr>
        <w:t xml:space="preserve">                </w:t>
      </w:r>
      <w:r w:rsidRPr="00E83D85">
        <w:rPr>
          <w:rFonts w:ascii="Tahoma" w:hAnsi="Tahoma" w:cs="Tahoma"/>
          <w:sz w:val="22"/>
          <w:szCs w:val="22"/>
        </w:rPr>
        <w:t xml:space="preserve">Salva voto </w:t>
      </w:r>
    </w:p>
    <w:p w:rsidR="004050BB" w:rsidRDefault="004050BB" w:rsidP="000F5C69">
      <w:pPr>
        <w:pStyle w:val="Corpsdetexte"/>
        <w:spacing w:after="0" w:line="276" w:lineRule="auto"/>
        <w:ind w:right="51" w:firstLine="708"/>
        <w:jc w:val="both"/>
        <w:rPr>
          <w:rFonts w:ascii="Tahoma" w:hAnsi="Tahoma" w:cs="Tahoma"/>
          <w:bCs/>
          <w:sz w:val="22"/>
          <w:szCs w:val="22"/>
        </w:rPr>
      </w:pPr>
    </w:p>
    <w:p w:rsidR="00504712" w:rsidRDefault="00504712" w:rsidP="000F5C69">
      <w:pPr>
        <w:pStyle w:val="Corpsdetexte"/>
        <w:spacing w:after="0" w:line="276" w:lineRule="auto"/>
        <w:ind w:right="51" w:firstLine="708"/>
        <w:jc w:val="both"/>
        <w:rPr>
          <w:rFonts w:ascii="Tahoma" w:hAnsi="Tahoma" w:cs="Tahoma"/>
          <w:bCs/>
          <w:sz w:val="22"/>
          <w:szCs w:val="22"/>
        </w:rPr>
      </w:pPr>
    </w:p>
    <w:p w:rsidR="00504712" w:rsidRDefault="00504712" w:rsidP="000F5C69">
      <w:pPr>
        <w:pStyle w:val="Corpsdetexte"/>
        <w:spacing w:after="0" w:line="276" w:lineRule="auto"/>
        <w:ind w:right="51" w:firstLine="708"/>
        <w:jc w:val="both"/>
        <w:rPr>
          <w:rFonts w:ascii="Tahoma" w:hAnsi="Tahoma" w:cs="Tahoma"/>
          <w:bCs/>
          <w:sz w:val="22"/>
          <w:szCs w:val="22"/>
        </w:rPr>
      </w:pPr>
    </w:p>
    <w:p w:rsidR="000F5C69" w:rsidRDefault="000F5C69" w:rsidP="000F5C69">
      <w:pPr>
        <w:pStyle w:val="Corpsdetexte"/>
        <w:spacing w:after="0" w:line="276" w:lineRule="auto"/>
        <w:ind w:right="51" w:firstLine="708"/>
        <w:jc w:val="both"/>
        <w:rPr>
          <w:rFonts w:ascii="Tahoma" w:hAnsi="Tahoma" w:cs="Tahoma"/>
          <w:bCs/>
          <w:sz w:val="22"/>
          <w:szCs w:val="22"/>
        </w:rPr>
      </w:pPr>
    </w:p>
    <w:p w:rsidR="00504712" w:rsidRDefault="00504712" w:rsidP="000F5C69">
      <w:pPr>
        <w:pStyle w:val="Corpsdetexte"/>
        <w:spacing w:after="0" w:line="276" w:lineRule="auto"/>
        <w:ind w:right="51" w:firstLine="708"/>
        <w:jc w:val="both"/>
        <w:rPr>
          <w:rFonts w:ascii="Tahoma" w:hAnsi="Tahoma" w:cs="Tahoma"/>
          <w:bCs/>
          <w:sz w:val="22"/>
          <w:szCs w:val="22"/>
        </w:rPr>
      </w:pPr>
    </w:p>
    <w:p w:rsidR="000F5C69" w:rsidRDefault="000F5C69" w:rsidP="000F5C69">
      <w:pPr>
        <w:spacing w:line="276" w:lineRule="auto"/>
        <w:jc w:val="center"/>
        <w:rPr>
          <w:rFonts w:ascii="Tahoma" w:hAnsi="Tahoma" w:cs="Tahoma"/>
          <w:b/>
        </w:rPr>
      </w:pPr>
      <w:r>
        <w:rPr>
          <w:rFonts w:ascii="Tahoma" w:hAnsi="Tahoma" w:cs="Tahoma"/>
          <w:b/>
        </w:rPr>
        <w:t>____________________</w:t>
      </w:r>
    </w:p>
    <w:p w:rsidR="000F5C69" w:rsidRDefault="000F5C69" w:rsidP="000F5C69">
      <w:pPr>
        <w:spacing w:line="276" w:lineRule="auto"/>
        <w:jc w:val="center"/>
        <w:rPr>
          <w:rFonts w:ascii="Tahoma" w:hAnsi="Tahoma" w:cs="Tahoma"/>
        </w:rPr>
      </w:pPr>
      <w:r>
        <w:rPr>
          <w:rFonts w:ascii="Tahoma" w:hAnsi="Tahoma" w:cs="Tahoma"/>
        </w:rPr>
        <w:t>Secretario Ad-Hoc</w:t>
      </w:r>
    </w:p>
    <w:p w:rsidR="00D2586A" w:rsidRDefault="00D2586A" w:rsidP="000F5C69">
      <w:pPr>
        <w:pStyle w:val="Sansinterligne"/>
      </w:pPr>
    </w:p>
    <w:sectPr w:rsidR="00D2586A" w:rsidSect="00B413F5">
      <w:headerReference w:type="default" r:id="rId8"/>
      <w:footerReference w:type="default" r:id="rId9"/>
      <w:footerReference w:type="first" r:id="rId10"/>
      <w:pgSz w:w="12242" w:h="18722" w:code="14"/>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E04" w:rsidRDefault="00416E04" w:rsidP="00D2586A">
      <w:r>
        <w:separator/>
      </w:r>
    </w:p>
  </w:endnote>
  <w:endnote w:type="continuationSeparator" w:id="0">
    <w:p w:rsidR="00416E04" w:rsidRDefault="00416E04" w:rsidP="00D2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443312"/>
      <w:docPartObj>
        <w:docPartGallery w:val="Page Numbers (Bottom of Page)"/>
        <w:docPartUnique/>
      </w:docPartObj>
    </w:sdtPr>
    <w:sdtEndPr/>
    <w:sdtContent>
      <w:p w:rsidR="006A7A8C" w:rsidRPr="00B413F5" w:rsidRDefault="006A7A8C">
        <w:pPr>
          <w:pStyle w:val="Pieddepage"/>
          <w:jc w:val="right"/>
        </w:pPr>
        <w:r w:rsidRPr="00B413F5">
          <w:fldChar w:fldCharType="begin"/>
        </w:r>
        <w:r w:rsidRPr="00B413F5">
          <w:instrText>PAGE   \* MERGEFORMAT</w:instrText>
        </w:r>
        <w:r w:rsidRPr="00B413F5">
          <w:fldChar w:fldCharType="separate"/>
        </w:r>
        <w:r w:rsidR="00E842EA">
          <w:rPr>
            <w:noProof/>
          </w:rPr>
          <w:t>5</w:t>
        </w:r>
        <w:r w:rsidRPr="00B413F5">
          <w:fldChar w:fldCharType="end"/>
        </w:r>
      </w:p>
    </w:sdtContent>
  </w:sdt>
  <w:p w:rsidR="006A7A8C" w:rsidRDefault="006A7A8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561771"/>
      <w:docPartObj>
        <w:docPartGallery w:val="Page Numbers (Bottom of Page)"/>
        <w:docPartUnique/>
      </w:docPartObj>
    </w:sdtPr>
    <w:sdtEndPr/>
    <w:sdtContent>
      <w:p w:rsidR="006A7A8C" w:rsidRDefault="006A7A8C">
        <w:pPr>
          <w:pStyle w:val="Pieddepage"/>
          <w:jc w:val="right"/>
        </w:pPr>
        <w:r>
          <w:fldChar w:fldCharType="begin"/>
        </w:r>
        <w:r>
          <w:instrText>PAGE   \* MERGEFORMAT</w:instrText>
        </w:r>
        <w:r>
          <w:fldChar w:fldCharType="separate"/>
        </w:r>
        <w:r w:rsidR="00E842EA">
          <w:rPr>
            <w:noProof/>
          </w:rPr>
          <w:t>1</w:t>
        </w:r>
        <w:r>
          <w:fldChar w:fldCharType="end"/>
        </w:r>
      </w:p>
    </w:sdtContent>
  </w:sdt>
  <w:p w:rsidR="006A7A8C" w:rsidRDefault="006A7A8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E04" w:rsidRDefault="00416E04" w:rsidP="00D2586A">
      <w:r>
        <w:separator/>
      </w:r>
    </w:p>
  </w:footnote>
  <w:footnote w:type="continuationSeparator" w:id="0">
    <w:p w:rsidR="00416E04" w:rsidRDefault="00416E04" w:rsidP="00D25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8C" w:rsidRPr="00B9168C" w:rsidRDefault="006A7A8C" w:rsidP="002E7615">
    <w:pPr>
      <w:pStyle w:val="Titre"/>
      <w:spacing w:line="240" w:lineRule="auto"/>
      <w:jc w:val="both"/>
      <w:rPr>
        <w:rFonts w:ascii="Times New Roman" w:hAnsi="Times New Roman" w:cs="Times New Roman"/>
        <w:b w:val="0"/>
        <w:sz w:val="16"/>
        <w:szCs w:val="16"/>
      </w:rPr>
    </w:pPr>
    <w:r w:rsidRPr="00B9168C">
      <w:rPr>
        <w:rFonts w:ascii="Times New Roman" w:hAnsi="Times New Roman" w:cs="Times New Roman"/>
        <w:b w:val="0"/>
        <w:sz w:val="16"/>
        <w:szCs w:val="16"/>
      </w:rPr>
      <w:t>Radicación No.: 66001-31-05-004-2015-00547-01</w:t>
    </w:r>
  </w:p>
  <w:p w:rsidR="006A7A8C" w:rsidRPr="00B9168C" w:rsidRDefault="006A7A8C" w:rsidP="002E7615">
    <w:pPr>
      <w:pStyle w:val="Titre"/>
      <w:spacing w:line="240" w:lineRule="auto"/>
      <w:jc w:val="both"/>
      <w:rPr>
        <w:rFonts w:ascii="Times New Roman" w:hAnsi="Times New Roman" w:cs="Times New Roman"/>
        <w:b w:val="0"/>
        <w:sz w:val="16"/>
        <w:szCs w:val="16"/>
      </w:rPr>
    </w:pPr>
    <w:r w:rsidRPr="00B9168C">
      <w:rPr>
        <w:rFonts w:ascii="Times New Roman" w:hAnsi="Times New Roman" w:cs="Times New Roman"/>
        <w:b w:val="0"/>
        <w:sz w:val="16"/>
        <w:szCs w:val="16"/>
      </w:rPr>
      <w:t xml:space="preserve">Demandante: </w:t>
    </w:r>
    <w:proofErr w:type="spellStart"/>
    <w:r w:rsidRPr="00B9168C">
      <w:rPr>
        <w:rFonts w:ascii="Times New Roman" w:hAnsi="Times New Roman" w:cs="Times New Roman"/>
        <w:b w:val="0"/>
        <w:sz w:val="16"/>
        <w:szCs w:val="16"/>
      </w:rPr>
      <w:t>Ononato</w:t>
    </w:r>
    <w:proofErr w:type="spellEnd"/>
    <w:r w:rsidRPr="00B9168C">
      <w:rPr>
        <w:rFonts w:ascii="Times New Roman" w:hAnsi="Times New Roman" w:cs="Times New Roman"/>
        <w:b w:val="0"/>
        <w:sz w:val="16"/>
        <w:szCs w:val="16"/>
      </w:rPr>
      <w:t xml:space="preserve"> Mena </w:t>
    </w:r>
    <w:proofErr w:type="spellStart"/>
    <w:r w:rsidRPr="00B9168C">
      <w:rPr>
        <w:rFonts w:ascii="Times New Roman" w:hAnsi="Times New Roman" w:cs="Times New Roman"/>
        <w:b w:val="0"/>
        <w:sz w:val="16"/>
        <w:szCs w:val="16"/>
      </w:rPr>
      <w:t>Scarpetta</w:t>
    </w:r>
    <w:proofErr w:type="spellEnd"/>
  </w:p>
  <w:p w:rsidR="006A7A8C" w:rsidRPr="002E7615" w:rsidRDefault="006A7A8C" w:rsidP="002E7615">
    <w:pPr>
      <w:pStyle w:val="Titre"/>
      <w:spacing w:line="240" w:lineRule="auto"/>
      <w:ind w:left="708" w:hanging="708"/>
      <w:jc w:val="both"/>
      <w:rPr>
        <w:rFonts w:ascii="Times New Roman" w:hAnsi="Times New Roman" w:cs="Times New Roman"/>
        <w:b w:val="0"/>
        <w:sz w:val="16"/>
        <w:szCs w:val="16"/>
      </w:rPr>
    </w:pPr>
    <w:r w:rsidRPr="00B9168C">
      <w:rPr>
        <w:rFonts w:ascii="Times New Roman" w:hAnsi="Times New Roman" w:cs="Times New Roman"/>
        <w:b w:val="0"/>
        <w:sz w:val="16"/>
        <w:szCs w:val="16"/>
      </w:rPr>
      <w:t>Demandado: Colpensiones</w:t>
    </w:r>
    <w:r w:rsidRPr="002E7615">
      <w:rPr>
        <w:rFonts w:ascii="Times New Roman" w:hAnsi="Times New Roman" w:cs="Times New Roman"/>
        <w:b w:val="0"/>
        <w:sz w:val="16"/>
        <w:szCs w:val="16"/>
      </w:rPr>
      <w:t xml:space="preserve"> </w:t>
    </w:r>
  </w:p>
  <w:p w:rsidR="006A7A8C" w:rsidRPr="00480896" w:rsidRDefault="006A7A8C" w:rsidP="006F7BDD">
    <w:pPr>
      <w:pStyle w:val="Titre"/>
      <w:spacing w:line="240" w:lineRule="auto"/>
      <w:ind w:left="708" w:hanging="708"/>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1">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3">
    <w:nsid w:val="273C5203"/>
    <w:multiLevelType w:val="hybridMultilevel"/>
    <w:tmpl w:val="4956CC8A"/>
    <w:lvl w:ilvl="0" w:tplc="8A76752A">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6A"/>
    <w:rsid w:val="0000099C"/>
    <w:rsid w:val="00013585"/>
    <w:rsid w:val="00046E89"/>
    <w:rsid w:val="00046EAA"/>
    <w:rsid w:val="000477B5"/>
    <w:rsid w:val="000629BF"/>
    <w:rsid w:val="00071A80"/>
    <w:rsid w:val="00085590"/>
    <w:rsid w:val="00090ED4"/>
    <w:rsid w:val="000941A8"/>
    <w:rsid w:val="000947ED"/>
    <w:rsid w:val="0009748B"/>
    <w:rsid w:val="000A4DF2"/>
    <w:rsid w:val="000A61EE"/>
    <w:rsid w:val="000A692C"/>
    <w:rsid w:val="000B4700"/>
    <w:rsid w:val="000D1C08"/>
    <w:rsid w:val="000D2488"/>
    <w:rsid w:val="000D433B"/>
    <w:rsid w:val="000D771D"/>
    <w:rsid w:val="000E092D"/>
    <w:rsid w:val="000E21D3"/>
    <w:rsid w:val="000E3497"/>
    <w:rsid w:val="000F50F5"/>
    <w:rsid w:val="000F5C69"/>
    <w:rsid w:val="00104B0A"/>
    <w:rsid w:val="00124246"/>
    <w:rsid w:val="00124FE1"/>
    <w:rsid w:val="00125115"/>
    <w:rsid w:val="00142508"/>
    <w:rsid w:val="00144BED"/>
    <w:rsid w:val="00146856"/>
    <w:rsid w:val="001509FE"/>
    <w:rsid w:val="001725AB"/>
    <w:rsid w:val="00177868"/>
    <w:rsid w:val="00182A8B"/>
    <w:rsid w:val="0018359F"/>
    <w:rsid w:val="0019259D"/>
    <w:rsid w:val="001B050E"/>
    <w:rsid w:val="001B2090"/>
    <w:rsid w:val="001C1EE7"/>
    <w:rsid w:val="001C6129"/>
    <w:rsid w:val="001D7AE7"/>
    <w:rsid w:val="001E4211"/>
    <w:rsid w:val="001E4C92"/>
    <w:rsid w:val="00200B5A"/>
    <w:rsid w:val="002040F0"/>
    <w:rsid w:val="002134E0"/>
    <w:rsid w:val="002164C0"/>
    <w:rsid w:val="00237B3A"/>
    <w:rsid w:val="00250567"/>
    <w:rsid w:val="00254395"/>
    <w:rsid w:val="002627BC"/>
    <w:rsid w:val="00265189"/>
    <w:rsid w:val="00271E05"/>
    <w:rsid w:val="0027748D"/>
    <w:rsid w:val="00277F86"/>
    <w:rsid w:val="0029261F"/>
    <w:rsid w:val="00292C55"/>
    <w:rsid w:val="00296948"/>
    <w:rsid w:val="002A05F1"/>
    <w:rsid w:val="002A24DA"/>
    <w:rsid w:val="002A4362"/>
    <w:rsid w:val="002A4AE5"/>
    <w:rsid w:val="002B41B3"/>
    <w:rsid w:val="002B6860"/>
    <w:rsid w:val="002D04B7"/>
    <w:rsid w:val="002E4211"/>
    <w:rsid w:val="002E7615"/>
    <w:rsid w:val="002F2284"/>
    <w:rsid w:val="00307E8C"/>
    <w:rsid w:val="00312CA3"/>
    <w:rsid w:val="00314369"/>
    <w:rsid w:val="00317112"/>
    <w:rsid w:val="00317607"/>
    <w:rsid w:val="00323C9F"/>
    <w:rsid w:val="00325819"/>
    <w:rsid w:val="003273B8"/>
    <w:rsid w:val="00341794"/>
    <w:rsid w:val="0034289B"/>
    <w:rsid w:val="00342A86"/>
    <w:rsid w:val="00343443"/>
    <w:rsid w:val="00346EE7"/>
    <w:rsid w:val="003529F4"/>
    <w:rsid w:val="00362FE8"/>
    <w:rsid w:val="003645F9"/>
    <w:rsid w:val="00365726"/>
    <w:rsid w:val="0036743B"/>
    <w:rsid w:val="00372D7A"/>
    <w:rsid w:val="00391222"/>
    <w:rsid w:val="0039227F"/>
    <w:rsid w:val="00397D04"/>
    <w:rsid w:val="003A2C38"/>
    <w:rsid w:val="003A58A7"/>
    <w:rsid w:val="003A6D80"/>
    <w:rsid w:val="003D53FE"/>
    <w:rsid w:val="003E146B"/>
    <w:rsid w:val="003E30DD"/>
    <w:rsid w:val="003E3FD5"/>
    <w:rsid w:val="003E4DCB"/>
    <w:rsid w:val="003F0A96"/>
    <w:rsid w:val="003F499F"/>
    <w:rsid w:val="00400368"/>
    <w:rsid w:val="0040234F"/>
    <w:rsid w:val="004050BB"/>
    <w:rsid w:val="0040548E"/>
    <w:rsid w:val="00416E04"/>
    <w:rsid w:val="0042379F"/>
    <w:rsid w:val="00427CCE"/>
    <w:rsid w:val="004376EB"/>
    <w:rsid w:val="004455A8"/>
    <w:rsid w:val="00446C84"/>
    <w:rsid w:val="00450797"/>
    <w:rsid w:val="00460646"/>
    <w:rsid w:val="00461286"/>
    <w:rsid w:val="00463CE0"/>
    <w:rsid w:val="0046635E"/>
    <w:rsid w:val="004709C5"/>
    <w:rsid w:val="004721A6"/>
    <w:rsid w:val="004759B0"/>
    <w:rsid w:val="004775BB"/>
    <w:rsid w:val="004804D9"/>
    <w:rsid w:val="004813AB"/>
    <w:rsid w:val="0048686F"/>
    <w:rsid w:val="00494A6F"/>
    <w:rsid w:val="004A3BEC"/>
    <w:rsid w:val="004C2AB0"/>
    <w:rsid w:val="004C794B"/>
    <w:rsid w:val="004E34A8"/>
    <w:rsid w:val="004F29DA"/>
    <w:rsid w:val="004F622B"/>
    <w:rsid w:val="00504712"/>
    <w:rsid w:val="00504A3D"/>
    <w:rsid w:val="00511B63"/>
    <w:rsid w:val="00530D9D"/>
    <w:rsid w:val="00542B48"/>
    <w:rsid w:val="005431EC"/>
    <w:rsid w:val="0055496E"/>
    <w:rsid w:val="00556AAD"/>
    <w:rsid w:val="00556CC6"/>
    <w:rsid w:val="00560E56"/>
    <w:rsid w:val="00565CF9"/>
    <w:rsid w:val="00575BC3"/>
    <w:rsid w:val="00583F3A"/>
    <w:rsid w:val="005870C3"/>
    <w:rsid w:val="00587F09"/>
    <w:rsid w:val="00594DC3"/>
    <w:rsid w:val="00595F3F"/>
    <w:rsid w:val="005A029F"/>
    <w:rsid w:val="005A23B0"/>
    <w:rsid w:val="005A458B"/>
    <w:rsid w:val="005B182E"/>
    <w:rsid w:val="005B2E66"/>
    <w:rsid w:val="005C46E4"/>
    <w:rsid w:val="005C523A"/>
    <w:rsid w:val="005D5E67"/>
    <w:rsid w:val="005E0656"/>
    <w:rsid w:val="005E469D"/>
    <w:rsid w:val="005E4C6C"/>
    <w:rsid w:val="005E5157"/>
    <w:rsid w:val="005F5E86"/>
    <w:rsid w:val="005F601D"/>
    <w:rsid w:val="005F66A5"/>
    <w:rsid w:val="00601B89"/>
    <w:rsid w:val="00603328"/>
    <w:rsid w:val="00612147"/>
    <w:rsid w:val="006154A5"/>
    <w:rsid w:val="00623AC8"/>
    <w:rsid w:val="00632011"/>
    <w:rsid w:val="00635B86"/>
    <w:rsid w:val="006411E6"/>
    <w:rsid w:val="00642280"/>
    <w:rsid w:val="0065692B"/>
    <w:rsid w:val="006630D7"/>
    <w:rsid w:val="00664ECF"/>
    <w:rsid w:val="00667264"/>
    <w:rsid w:val="0067330A"/>
    <w:rsid w:val="00673B42"/>
    <w:rsid w:val="00674DE3"/>
    <w:rsid w:val="0067606A"/>
    <w:rsid w:val="00687591"/>
    <w:rsid w:val="006A43CC"/>
    <w:rsid w:val="006A4B4A"/>
    <w:rsid w:val="006A7605"/>
    <w:rsid w:val="006A789A"/>
    <w:rsid w:val="006A7A8C"/>
    <w:rsid w:val="006B278C"/>
    <w:rsid w:val="006C05A9"/>
    <w:rsid w:val="006C696D"/>
    <w:rsid w:val="006E7B3D"/>
    <w:rsid w:val="006F2CB5"/>
    <w:rsid w:val="006F33B0"/>
    <w:rsid w:val="006F433C"/>
    <w:rsid w:val="006F74C2"/>
    <w:rsid w:val="006F7BDD"/>
    <w:rsid w:val="00700BC6"/>
    <w:rsid w:val="00720231"/>
    <w:rsid w:val="00731EAF"/>
    <w:rsid w:val="007367ED"/>
    <w:rsid w:val="00737CE4"/>
    <w:rsid w:val="00745300"/>
    <w:rsid w:val="00745C7B"/>
    <w:rsid w:val="00755706"/>
    <w:rsid w:val="00762C1F"/>
    <w:rsid w:val="007743E4"/>
    <w:rsid w:val="0077536F"/>
    <w:rsid w:val="00784BD5"/>
    <w:rsid w:val="007949D1"/>
    <w:rsid w:val="007A3FC5"/>
    <w:rsid w:val="007A6B25"/>
    <w:rsid w:val="007B6C75"/>
    <w:rsid w:val="007B7B59"/>
    <w:rsid w:val="007E052D"/>
    <w:rsid w:val="007E29A1"/>
    <w:rsid w:val="007F361A"/>
    <w:rsid w:val="007F6023"/>
    <w:rsid w:val="007F683C"/>
    <w:rsid w:val="007F7A15"/>
    <w:rsid w:val="00806AE9"/>
    <w:rsid w:val="008072B2"/>
    <w:rsid w:val="0081592F"/>
    <w:rsid w:val="0081696C"/>
    <w:rsid w:val="00833ADF"/>
    <w:rsid w:val="00834315"/>
    <w:rsid w:val="00850F87"/>
    <w:rsid w:val="00852626"/>
    <w:rsid w:val="0086023E"/>
    <w:rsid w:val="00863C64"/>
    <w:rsid w:val="008728DB"/>
    <w:rsid w:val="008964CB"/>
    <w:rsid w:val="008970DE"/>
    <w:rsid w:val="008A0899"/>
    <w:rsid w:val="008A170F"/>
    <w:rsid w:val="008A5CDE"/>
    <w:rsid w:val="008A7574"/>
    <w:rsid w:val="008C103D"/>
    <w:rsid w:val="008C4513"/>
    <w:rsid w:val="008C45F8"/>
    <w:rsid w:val="008C64BE"/>
    <w:rsid w:val="008D7273"/>
    <w:rsid w:val="008F26A2"/>
    <w:rsid w:val="00914B0F"/>
    <w:rsid w:val="00920A4A"/>
    <w:rsid w:val="0092491B"/>
    <w:rsid w:val="00925EAE"/>
    <w:rsid w:val="0093073E"/>
    <w:rsid w:val="009332BF"/>
    <w:rsid w:val="0093471E"/>
    <w:rsid w:val="00950EEE"/>
    <w:rsid w:val="00960ACC"/>
    <w:rsid w:val="00965D68"/>
    <w:rsid w:val="009751EC"/>
    <w:rsid w:val="00977175"/>
    <w:rsid w:val="00991DE3"/>
    <w:rsid w:val="00992D74"/>
    <w:rsid w:val="009B7238"/>
    <w:rsid w:val="009C1642"/>
    <w:rsid w:val="009C170D"/>
    <w:rsid w:val="009D628E"/>
    <w:rsid w:val="009E3D53"/>
    <w:rsid w:val="009F5089"/>
    <w:rsid w:val="00A20F0C"/>
    <w:rsid w:val="00A23C03"/>
    <w:rsid w:val="00A24570"/>
    <w:rsid w:val="00A32FB0"/>
    <w:rsid w:val="00A33A09"/>
    <w:rsid w:val="00A40918"/>
    <w:rsid w:val="00A42FC7"/>
    <w:rsid w:val="00A45DD8"/>
    <w:rsid w:val="00A565A8"/>
    <w:rsid w:val="00A64145"/>
    <w:rsid w:val="00A653CF"/>
    <w:rsid w:val="00A658C8"/>
    <w:rsid w:val="00A7597E"/>
    <w:rsid w:val="00A9186E"/>
    <w:rsid w:val="00A93AC1"/>
    <w:rsid w:val="00A95087"/>
    <w:rsid w:val="00AA0629"/>
    <w:rsid w:val="00AA0708"/>
    <w:rsid w:val="00AA2110"/>
    <w:rsid w:val="00AA4583"/>
    <w:rsid w:val="00AC1CBF"/>
    <w:rsid w:val="00AC6A06"/>
    <w:rsid w:val="00AC7FA7"/>
    <w:rsid w:val="00AD1EC5"/>
    <w:rsid w:val="00AD66A5"/>
    <w:rsid w:val="00AE5109"/>
    <w:rsid w:val="00AF039D"/>
    <w:rsid w:val="00B10FB8"/>
    <w:rsid w:val="00B15402"/>
    <w:rsid w:val="00B20BC9"/>
    <w:rsid w:val="00B227C7"/>
    <w:rsid w:val="00B34754"/>
    <w:rsid w:val="00B36B7A"/>
    <w:rsid w:val="00B413F5"/>
    <w:rsid w:val="00B41681"/>
    <w:rsid w:val="00B46444"/>
    <w:rsid w:val="00B74410"/>
    <w:rsid w:val="00B82128"/>
    <w:rsid w:val="00B82C12"/>
    <w:rsid w:val="00B830B0"/>
    <w:rsid w:val="00B8363D"/>
    <w:rsid w:val="00B85148"/>
    <w:rsid w:val="00B9168C"/>
    <w:rsid w:val="00B933D9"/>
    <w:rsid w:val="00B97C7C"/>
    <w:rsid w:val="00BB5AB7"/>
    <w:rsid w:val="00BD33A6"/>
    <w:rsid w:val="00BE20C6"/>
    <w:rsid w:val="00BE34A3"/>
    <w:rsid w:val="00BE35C7"/>
    <w:rsid w:val="00BE71D2"/>
    <w:rsid w:val="00C05AE4"/>
    <w:rsid w:val="00C2584F"/>
    <w:rsid w:val="00C27FB9"/>
    <w:rsid w:val="00C31BB2"/>
    <w:rsid w:val="00C328CD"/>
    <w:rsid w:val="00C42045"/>
    <w:rsid w:val="00C4685C"/>
    <w:rsid w:val="00C6441F"/>
    <w:rsid w:val="00C64B40"/>
    <w:rsid w:val="00C72D5C"/>
    <w:rsid w:val="00C77E6D"/>
    <w:rsid w:val="00C853F1"/>
    <w:rsid w:val="00C85CDF"/>
    <w:rsid w:val="00C90721"/>
    <w:rsid w:val="00C975A1"/>
    <w:rsid w:val="00CA56E2"/>
    <w:rsid w:val="00CA732B"/>
    <w:rsid w:val="00CB10E5"/>
    <w:rsid w:val="00CC045E"/>
    <w:rsid w:val="00CC164A"/>
    <w:rsid w:val="00CC39E2"/>
    <w:rsid w:val="00CD6E82"/>
    <w:rsid w:val="00CE3938"/>
    <w:rsid w:val="00CE588C"/>
    <w:rsid w:val="00CF6535"/>
    <w:rsid w:val="00D046EA"/>
    <w:rsid w:val="00D146D1"/>
    <w:rsid w:val="00D173AF"/>
    <w:rsid w:val="00D22B0D"/>
    <w:rsid w:val="00D2586A"/>
    <w:rsid w:val="00D42E1A"/>
    <w:rsid w:val="00D4314C"/>
    <w:rsid w:val="00D44AB9"/>
    <w:rsid w:val="00D63C0B"/>
    <w:rsid w:val="00D70702"/>
    <w:rsid w:val="00D70F71"/>
    <w:rsid w:val="00D91C73"/>
    <w:rsid w:val="00D94881"/>
    <w:rsid w:val="00DA7071"/>
    <w:rsid w:val="00DB3291"/>
    <w:rsid w:val="00DB4DAF"/>
    <w:rsid w:val="00DC1D61"/>
    <w:rsid w:val="00DC45B6"/>
    <w:rsid w:val="00DD4093"/>
    <w:rsid w:val="00DE12C7"/>
    <w:rsid w:val="00DE26B5"/>
    <w:rsid w:val="00DE2DCC"/>
    <w:rsid w:val="00DE490C"/>
    <w:rsid w:val="00DF3E6F"/>
    <w:rsid w:val="00E00212"/>
    <w:rsid w:val="00E058FA"/>
    <w:rsid w:val="00E072FB"/>
    <w:rsid w:val="00E11CCE"/>
    <w:rsid w:val="00E14E49"/>
    <w:rsid w:val="00E272F0"/>
    <w:rsid w:val="00E3043C"/>
    <w:rsid w:val="00E31AFC"/>
    <w:rsid w:val="00E37E79"/>
    <w:rsid w:val="00E52ED2"/>
    <w:rsid w:val="00E66E42"/>
    <w:rsid w:val="00E67E6D"/>
    <w:rsid w:val="00E842EA"/>
    <w:rsid w:val="00EA341A"/>
    <w:rsid w:val="00EB29C5"/>
    <w:rsid w:val="00EB6B7E"/>
    <w:rsid w:val="00ED49EE"/>
    <w:rsid w:val="00EE770E"/>
    <w:rsid w:val="00EF3D79"/>
    <w:rsid w:val="00F02304"/>
    <w:rsid w:val="00F17553"/>
    <w:rsid w:val="00F2139C"/>
    <w:rsid w:val="00F27D86"/>
    <w:rsid w:val="00F3009A"/>
    <w:rsid w:val="00F32ACB"/>
    <w:rsid w:val="00F331D9"/>
    <w:rsid w:val="00F42B90"/>
    <w:rsid w:val="00F44384"/>
    <w:rsid w:val="00F45F82"/>
    <w:rsid w:val="00F52C28"/>
    <w:rsid w:val="00F816EA"/>
    <w:rsid w:val="00F828AE"/>
    <w:rsid w:val="00F8486A"/>
    <w:rsid w:val="00F877C6"/>
    <w:rsid w:val="00F9189A"/>
    <w:rsid w:val="00FA266D"/>
    <w:rsid w:val="00FB41AA"/>
    <w:rsid w:val="00FB6CF4"/>
    <w:rsid w:val="00FC68B9"/>
    <w:rsid w:val="00FD400F"/>
    <w:rsid w:val="00FD73AF"/>
    <w:rsid w:val="00FE3C36"/>
    <w:rsid w:val="00FE6B69"/>
    <w:rsid w:val="00FE77A3"/>
    <w:rsid w:val="00FF0DD7"/>
    <w:rsid w:val="00FF3D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86A"/>
    <w:pPr>
      <w:spacing w:after="0" w:line="240" w:lineRule="auto"/>
    </w:pPr>
    <w:rPr>
      <w:rFonts w:ascii="Times New Roman" w:eastAsia="Times New Roman" w:hAnsi="Times New Roman" w:cs="Times New Roman"/>
      <w:sz w:val="24"/>
      <w:szCs w:val="24"/>
      <w:lang w:eastAsia="es-ES"/>
    </w:rPr>
  </w:style>
  <w:style w:type="paragraph" w:styleId="Titre3">
    <w:name w:val="heading 3"/>
    <w:basedOn w:val="Normal"/>
    <w:next w:val="Normal"/>
    <w:link w:val="Titre3Car"/>
    <w:qFormat/>
    <w:rsid w:val="00D2586A"/>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D2586A"/>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D2586A"/>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D2586A"/>
    <w:rPr>
      <w:rFonts w:ascii="Arial" w:eastAsia="Times New Roman" w:hAnsi="Arial" w:cs="Arial"/>
      <w:b/>
      <w:bCs/>
      <w:sz w:val="26"/>
      <w:szCs w:val="26"/>
      <w:lang w:eastAsia="es-ES"/>
    </w:rPr>
  </w:style>
  <w:style w:type="character" w:customStyle="1" w:styleId="Titre4Car">
    <w:name w:val="Titre 4 Car"/>
    <w:basedOn w:val="Policepardfaut"/>
    <w:link w:val="Titre4"/>
    <w:rsid w:val="00D2586A"/>
    <w:rPr>
      <w:rFonts w:ascii="Times New Roman" w:eastAsia="Times New Roman" w:hAnsi="Times New Roman" w:cs="Times New Roman"/>
      <w:b/>
      <w:sz w:val="24"/>
      <w:szCs w:val="20"/>
      <w:lang w:eastAsia="es-ES"/>
    </w:rPr>
  </w:style>
  <w:style w:type="character" w:customStyle="1" w:styleId="Titre5Car">
    <w:name w:val="Titre 5 Car"/>
    <w:basedOn w:val="Policepardfaut"/>
    <w:link w:val="Titre5"/>
    <w:rsid w:val="00D2586A"/>
    <w:rPr>
      <w:rFonts w:ascii="Arial" w:eastAsia="Times New Roman" w:hAnsi="Arial" w:cs="Arial"/>
      <w:b/>
      <w:bCs/>
      <w:sz w:val="24"/>
      <w:szCs w:val="24"/>
      <w:lang w:eastAsia="es-ES"/>
    </w:rPr>
  </w:style>
  <w:style w:type="paragraph" w:styleId="Titre">
    <w:name w:val="Title"/>
    <w:basedOn w:val="Normal"/>
    <w:link w:val="TitreCar"/>
    <w:qFormat/>
    <w:rsid w:val="00D2586A"/>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D2586A"/>
    <w:rPr>
      <w:rFonts w:ascii="Arial" w:eastAsia="Times New Roman" w:hAnsi="Arial" w:cs="Arial"/>
      <w:b/>
      <w:sz w:val="24"/>
      <w:szCs w:val="24"/>
      <w:lang w:eastAsia="es-ES"/>
    </w:rPr>
  </w:style>
  <w:style w:type="paragraph" w:styleId="Retraitcorpsdetexte">
    <w:name w:val="Body Text Indent"/>
    <w:basedOn w:val="Normal"/>
    <w:link w:val="RetraitcorpsdetexteCar"/>
    <w:rsid w:val="00D2586A"/>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D2586A"/>
    <w:rPr>
      <w:rFonts w:ascii="Tahoma" w:eastAsia="Times New Roman" w:hAnsi="Tahoma" w:cs="Tahoma"/>
      <w:sz w:val="24"/>
      <w:szCs w:val="24"/>
      <w:lang w:eastAsia="es-ES"/>
    </w:rPr>
  </w:style>
  <w:style w:type="paragraph" w:styleId="Paragraphedeliste">
    <w:name w:val="List Paragraph"/>
    <w:basedOn w:val="Normal"/>
    <w:uiPriority w:val="34"/>
    <w:qFormat/>
    <w:rsid w:val="00D2586A"/>
    <w:pPr>
      <w:ind w:left="720"/>
      <w:contextualSpacing/>
    </w:pPr>
  </w:style>
  <w:style w:type="paragraph" w:customStyle="1" w:styleId="Textoindependiente21">
    <w:name w:val="Texto independiente 21"/>
    <w:basedOn w:val="Normal"/>
    <w:link w:val="BodyText2Car1"/>
    <w:uiPriority w:val="99"/>
    <w:rsid w:val="00D2586A"/>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D2586A"/>
    <w:rPr>
      <w:rFonts w:ascii="Arial Narrow" w:eastAsia="Times New Roman" w:hAnsi="Arial Narrow" w:cs="Arial Narrow"/>
      <w:sz w:val="30"/>
      <w:szCs w:val="30"/>
      <w:lang w:val="es-CO" w:eastAsia="es-ES"/>
    </w:rPr>
  </w:style>
  <w:style w:type="paragraph" w:styleId="Pieddepage">
    <w:name w:val="footer"/>
    <w:basedOn w:val="Normal"/>
    <w:link w:val="PieddepageCar"/>
    <w:uiPriority w:val="99"/>
    <w:unhideWhenUsed/>
    <w:rsid w:val="00D2586A"/>
    <w:pPr>
      <w:tabs>
        <w:tab w:val="center" w:pos="4252"/>
        <w:tab w:val="right" w:pos="8504"/>
      </w:tabs>
    </w:pPr>
  </w:style>
  <w:style w:type="character" w:customStyle="1" w:styleId="PieddepageCar">
    <w:name w:val="Pied de page Car"/>
    <w:basedOn w:val="Policepardfaut"/>
    <w:link w:val="Pieddepage"/>
    <w:uiPriority w:val="99"/>
    <w:rsid w:val="00D2586A"/>
    <w:rPr>
      <w:rFonts w:ascii="Times New Roman" w:eastAsia="Times New Roman" w:hAnsi="Times New Roman" w:cs="Times New Roman"/>
      <w:sz w:val="24"/>
      <w:szCs w:val="24"/>
      <w:lang w:eastAsia="es-ES"/>
    </w:rPr>
  </w:style>
  <w:style w:type="paragraph" w:styleId="Sansinterligne">
    <w:name w:val="No Spacing"/>
    <w:link w:val="SansinterligneCar"/>
    <w:uiPriority w:val="1"/>
    <w:qFormat/>
    <w:rsid w:val="00D2586A"/>
    <w:pPr>
      <w:spacing w:after="0" w:line="240" w:lineRule="auto"/>
    </w:pPr>
    <w:rPr>
      <w:rFonts w:ascii="Times New Roman" w:eastAsia="Times New Roman" w:hAnsi="Times New Roman" w:cs="Times New Roman"/>
      <w:sz w:val="24"/>
      <w:szCs w:val="24"/>
      <w:lang w:eastAsia="es-ES"/>
    </w:rPr>
  </w:style>
  <w:style w:type="character" w:styleId="Appelnotedebasdep">
    <w:name w:val="footnote reference"/>
    <w:rsid w:val="00D2586A"/>
    <w:rPr>
      <w:vertAlign w:val="superscript"/>
    </w:rPr>
  </w:style>
  <w:style w:type="paragraph" w:styleId="Notedebasdepage">
    <w:name w:val="footnote text"/>
    <w:aliases w:val="Ref. de nota al pie1,referencia nota al pie,Fago Fußnotenzeichen,Appel note de bas de page,Footnotes refss,Footnote number,BVI fnr,f"/>
    <w:basedOn w:val="Normal"/>
    <w:link w:val="NotedebasdepageCar"/>
    <w:uiPriority w:val="99"/>
    <w:rsid w:val="00D2586A"/>
    <w:rPr>
      <w:sz w:val="20"/>
      <w:szCs w:val="20"/>
    </w:rPr>
  </w:style>
  <w:style w:type="character" w:customStyle="1" w:styleId="NotedebasdepageCar">
    <w:name w:val="Note de bas de page Car"/>
    <w:aliases w:val="Ref. de nota al pie1 Car,referencia nota al pie Car,Fago Fußnotenzeichen Car,Appel note de bas de page Car,Footnotes refss Car,Footnote number Car,BVI fnr Car,f Car"/>
    <w:basedOn w:val="Policepardfaut"/>
    <w:link w:val="Notedebasdepage"/>
    <w:uiPriority w:val="99"/>
    <w:rsid w:val="00D2586A"/>
    <w:rPr>
      <w:rFonts w:ascii="Times New Roman" w:eastAsia="Times New Roman" w:hAnsi="Times New Roman" w:cs="Times New Roman"/>
      <w:sz w:val="20"/>
      <w:szCs w:val="20"/>
      <w:lang w:eastAsia="es-ES"/>
    </w:rPr>
  </w:style>
  <w:style w:type="paragraph" w:styleId="Corpsdetexte">
    <w:name w:val="Body Text"/>
    <w:basedOn w:val="Normal"/>
    <w:link w:val="CorpsdetexteCar"/>
    <w:rsid w:val="00D2586A"/>
    <w:pPr>
      <w:spacing w:after="120"/>
    </w:pPr>
  </w:style>
  <w:style w:type="character" w:customStyle="1" w:styleId="CorpsdetexteCar">
    <w:name w:val="Corps de texte Car"/>
    <w:basedOn w:val="Policepardfaut"/>
    <w:link w:val="Corpsdetexte"/>
    <w:rsid w:val="00D2586A"/>
    <w:rPr>
      <w:rFonts w:ascii="Times New Roman" w:eastAsia="Times New Roman" w:hAnsi="Times New Roman" w:cs="Times New Roman"/>
      <w:sz w:val="24"/>
      <w:szCs w:val="24"/>
      <w:lang w:eastAsia="es-ES"/>
    </w:rPr>
  </w:style>
  <w:style w:type="paragraph" w:styleId="En-tte">
    <w:name w:val="header"/>
    <w:basedOn w:val="Normal"/>
    <w:link w:val="En-tteCar"/>
    <w:uiPriority w:val="99"/>
    <w:unhideWhenUsed/>
    <w:rsid w:val="00BE34A3"/>
    <w:pPr>
      <w:tabs>
        <w:tab w:val="center" w:pos="4252"/>
        <w:tab w:val="right" w:pos="8504"/>
      </w:tabs>
    </w:pPr>
  </w:style>
  <w:style w:type="character" w:customStyle="1" w:styleId="En-tteCar">
    <w:name w:val="En-tête Car"/>
    <w:basedOn w:val="Policepardfaut"/>
    <w:link w:val="En-tte"/>
    <w:uiPriority w:val="99"/>
    <w:rsid w:val="00BE34A3"/>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B20BC9"/>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0BC9"/>
    <w:rPr>
      <w:rFonts w:ascii="Segoe UI" w:eastAsia="Times New Roman" w:hAnsi="Segoe UI" w:cs="Segoe UI"/>
      <w:sz w:val="18"/>
      <w:szCs w:val="18"/>
      <w:lang w:eastAsia="es-ES"/>
    </w:rPr>
  </w:style>
  <w:style w:type="character" w:customStyle="1" w:styleId="SansinterligneCar">
    <w:name w:val="Sans interligne Car"/>
    <w:link w:val="Sansinterligne"/>
    <w:uiPriority w:val="99"/>
    <w:locked/>
    <w:rsid w:val="00B97C7C"/>
    <w:rPr>
      <w:rFonts w:ascii="Times New Roman" w:eastAsia="Times New Roman" w:hAnsi="Times New Roman" w:cs="Times New Roman"/>
      <w:sz w:val="24"/>
      <w:szCs w:val="24"/>
      <w:lang w:eastAsia="es-ES"/>
    </w:rPr>
  </w:style>
  <w:style w:type="character" w:styleId="Accentuation">
    <w:name w:val="Emphasis"/>
    <w:basedOn w:val="Policepardfaut"/>
    <w:qFormat/>
    <w:rsid w:val="000135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86A"/>
    <w:pPr>
      <w:spacing w:after="0" w:line="240" w:lineRule="auto"/>
    </w:pPr>
    <w:rPr>
      <w:rFonts w:ascii="Times New Roman" w:eastAsia="Times New Roman" w:hAnsi="Times New Roman" w:cs="Times New Roman"/>
      <w:sz w:val="24"/>
      <w:szCs w:val="24"/>
      <w:lang w:eastAsia="es-ES"/>
    </w:rPr>
  </w:style>
  <w:style w:type="paragraph" w:styleId="Titre3">
    <w:name w:val="heading 3"/>
    <w:basedOn w:val="Normal"/>
    <w:next w:val="Normal"/>
    <w:link w:val="Titre3Car"/>
    <w:qFormat/>
    <w:rsid w:val="00D2586A"/>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D2586A"/>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D2586A"/>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D2586A"/>
    <w:rPr>
      <w:rFonts w:ascii="Arial" w:eastAsia="Times New Roman" w:hAnsi="Arial" w:cs="Arial"/>
      <w:b/>
      <w:bCs/>
      <w:sz w:val="26"/>
      <w:szCs w:val="26"/>
      <w:lang w:eastAsia="es-ES"/>
    </w:rPr>
  </w:style>
  <w:style w:type="character" w:customStyle="1" w:styleId="Titre4Car">
    <w:name w:val="Titre 4 Car"/>
    <w:basedOn w:val="Policepardfaut"/>
    <w:link w:val="Titre4"/>
    <w:rsid w:val="00D2586A"/>
    <w:rPr>
      <w:rFonts w:ascii="Times New Roman" w:eastAsia="Times New Roman" w:hAnsi="Times New Roman" w:cs="Times New Roman"/>
      <w:b/>
      <w:sz w:val="24"/>
      <w:szCs w:val="20"/>
      <w:lang w:eastAsia="es-ES"/>
    </w:rPr>
  </w:style>
  <w:style w:type="character" w:customStyle="1" w:styleId="Titre5Car">
    <w:name w:val="Titre 5 Car"/>
    <w:basedOn w:val="Policepardfaut"/>
    <w:link w:val="Titre5"/>
    <w:rsid w:val="00D2586A"/>
    <w:rPr>
      <w:rFonts w:ascii="Arial" w:eastAsia="Times New Roman" w:hAnsi="Arial" w:cs="Arial"/>
      <w:b/>
      <w:bCs/>
      <w:sz w:val="24"/>
      <w:szCs w:val="24"/>
      <w:lang w:eastAsia="es-ES"/>
    </w:rPr>
  </w:style>
  <w:style w:type="paragraph" w:styleId="Titre">
    <w:name w:val="Title"/>
    <w:basedOn w:val="Normal"/>
    <w:link w:val="TitreCar"/>
    <w:qFormat/>
    <w:rsid w:val="00D2586A"/>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D2586A"/>
    <w:rPr>
      <w:rFonts w:ascii="Arial" w:eastAsia="Times New Roman" w:hAnsi="Arial" w:cs="Arial"/>
      <w:b/>
      <w:sz w:val="24"/>
      <w:szCs w:val="24"/>
      <w:lang w:eastAsia="es-ES"/>
    </w:rPr>
  </w:style>
  <w:style w:type="paragraph" w:styleId="Retraitcorpsdetexte">
    <w:name w:val="Body Text Indent"/>
    <w:basedOn w:val="Normal"/>
    <w:link w:val="RetraitcorpsdetexteCar"/>
    <w:rsid w:val="00D2586A"/>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D2586A"/>
    <w:rPr>
      <w:rFonts w:ascii="Tahoma" w:eastAsia="Times New Roman" w:hAnsi="Tahoma" w:cs="Tahoma"/>
      <w:sz w:val="24"/>
      <w:szCs w:val="24"/>
      <w:lang w:eastAsia="es-ES"/>
    </w:rPr>
  </w:style>
  <w:style w:type="paragraph" w:styleId="Paragraphedeliste">
    <w:name w:val="List Paragraph"/>
    <w:basedOn w:val="Normal"/>
    <w:uiPriority w:val="34"/>
    <w:qFormat/>
    <w:rsid w:val="00D2586A"/>
    <w:pPr>
      <w:ind w:left="720"/>
      <w:contextualSpacing/>
    </w:pPr>
  </w:style>
  <w:style w:type="paragraph" w:customStyle="1" w:styleId="Textoindependiente21">
    <w:name w:val="Texto independiente 21"/>
    <w:basedOn w:val="Normal"/>
    <w:link w:val="BodyText2Car1"/>
    <w:uiPriority w:val="99"/>
    <w:rsid w:val="00D2586A"/>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D2586A"/>
    <w:rPr>
      <w:rFonts w:ascii="Arial Narrow" w:eastAsia="Times New Roman" w:hAnsi="Arial Narrow" w:cs="Arial Narrow"/>
      <w:sz w:val="30"/>
      <w:szCs w:val="30"/>
      <w:lang w:val="es-CO" w:eastAsia="es-ES"/>
    </w:rPr>
  </w:style>
  <w:style w:type="paragraph" w:styleId="Pieddepage">
    <w:name w:val="footer"/>
    <w:basedOn w:val="Normal"/>
    <w:link w:val="PieddepageCar"/>
    <w:uiPriority w:val="99"/>
    <w:unhideWhenUsed/>
    <w:rsid w:val="00D2586A"/>
    <w:pPr>
      <w:tabs>
        <w:tab w:val="center" w:pos="4252"/>
        <w:tab w:val="right" w:pos="8504"/>
      </w:tabs>
    </w:pPr>
  </w:style>
  <w:style w:type="character" w:customStyle="1" w:styleId="PieddepageCar">
    <w:name w:val="Pied de page Car"/>
    <w:basedOn w:val="Policepardfaut"/>
    <w:link w:val="Pieddepage"/>
    <w:uiPriority w:val="99"/>
    <w:rsid w:val="00D2586A"/>
    <w:rPr>
      <w:rFonts w:ascii="Times New Roman" w:eastAsia="Times New Roman" w:hAnsi="Times New Roman" w:cs="Times New Roman"/>
      <w:sz w:val="24"/>
      <w:szCs w:val="24"/>
      <w:lang w:eastAsia="es-ES"/>
    </w:rPr>
  </w:style>
  <w:style w:type="paragraph" w:styleId="Sansinterligne">
    <w:name w:val="No Spacing"/>
    <w:link w:val="SansinterligneCar"/>
    <w:uiPriority w:val="1"/>
    <w:qFormat/>
    <w:rsid w:val="00D2586A"/>
    <w:pPr>
      <w:spacing w:after="0" w:line="240" w:lineRule="auto"/>
    </w:pPr>
    <w:rPr>
      <w:rFonts w:ascii="Times New Roman" w:eastAsia="Times New Roman" w:hAnsi="Times New Roman" w:cs="Times New Roman"/>
      <w:sz w:val="24"/>
      <w:szCs w:val="24"/>
      <w:lang w:eastAsia="es-ES"/>
    </w:rPr>
  </w:style>
  <w:style w:type="character" w:styleId="Appelnotedebasdep">
    <w:name w:val="footnote reference"/>
    <w:rsid w:val="00D2586A"/>
    <w:rPr>
      <w:vertAlign w:val="superscript"/>
    </w:rPr>
  </w:style>
  <w:style w:type="paragraph" w:styleId="Notedebasdepage">
    <w:name w:val="footnote text"/>
    <w:aliases w:val="Ref. de nota al pie1,referencia nota al pie,Fago Fußnotenzeichen,Appel note de bas de page,Footnotes refss,Footnote number,BVI fnr,f"/>
    <w:basedOn w:val="Normal"/>
    <w:link w:val="NotedebasdepageCar"/>
    <w:uiPriority w:val="99"/>
    <w:rsid w:val="00D2586A"/>
    <w:rPr>
      <w:sz w:val="20"/>
      <w:szCs w:val="20"/>
    </w:rPr>
  </w:style>
  <w:style w:type="character" w:customStyle="1" w:styleId="NotedebasdepageCar">
    <w:name w:val="Note de bas de page Car"/>
    <w:aliases w:val="Ref. de nota al pie1 Car,referencia nota al pie Car,Fago Fußnotenzeichen Car,Appel note de bas de page Car,Footnotes refss Car,Footnote number Car,BVI fnr Car,f Car"/>
    <w:basedOn w:val="Policepardfaut"/>
    <w:link w:val="Notedebasdepage"/>
    <w:uiPriority w:val="99"/>
    <w:rsid w:val="00D2586A"/>
    <w:rPr>
      <w:rFonts w:ascii="Times New Roman" w:eastAsia="Times New Roman" w:hAnsi="Times New Roman" w:cs="Times New Roman"/>
      <w:sz w:val="20"/>
      <w:szCs w:val="20"/>
      <w:lang w:eastAsia="es-ES"/>
    </w:rPr>
  </w:style>
  <w:style w:type="paragraph" w:styleId="Corpsdetexte">
    <w:name w:val="Body Text"/>
    <w:basedOn w:val="Normal"/>
    <w:link w:val="CorpsdetexteCar"/>
    <w:rsid w:val="00D2586A"/>
    <w:pPr>
      <w:spacing w:after="120"/>
    </w:pPr>
  </w:style>
  <w:style w:type="character" w:customStyle="1" w:styleId="CorpsdetexteCar">
    <w:name w:val="Corps de texte Car"/>
    <w:basedOn w:val="Policepardfaut"/>
    <w:link w:val="Corpsdetexte"/>
    <w:rsid w:val="00D2586A"/>
    <w:rPr>
      <w:rFonts w:ascii="Times New Roman" w:eastAsia="Times New Roman" w:hAnsi="Times New Roman" w:cs="Times New Roman"/>
      <w:sz w:val="24"/>
      <w:szCs w:val="24"/>
      <w:lang w:eastAsia="es-ES"/>
    </w:rPr>
  </w:style>
  <w:style w:type="paragraph" w:styleId="En-tte">
    <w:name w:val="header"/>
    <w:basedOn w:val="Normal"/>
    <w:link w:val="En-tteCar"/>
    <w:uiPriority w:val="99"/>
    <w:unhideWhenUsed/>
    <w:rsid w:val="00BE34A3"/>
    <w:pPr>
      <w:tabs>
        <w:tab w:val="center" w:pos="4252"/>
        <w:tab w:val="right" w:pos="8504"/>
      </w:tabs>
    </w:pPr>
  </w:style>
  <w:style w:type="character" w:customStyle="1" w:styleId="En-tteCar">
    <w:name w:val="En-tête Car"/>
    <w:basedOn w:val="Policepardfaut"/>
    <w:link w:val="En-tte"/>
    <w:uiPriority w:val="99"/>
    <w:rsid w:val="00BE34A3"/>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B20BC9"/>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0BC9"/>
    <w:rPr>
      <w:rFonts w:ascii="Segoe UI" w:eastAsia="Times New Roman" w:hAnsi="Segoe UI" w:cs="Segoe UI"/>
      <w:sz w:val="18"/>
      <w:szCs w:val="18"/>
      <w:lang w:eastAsia="es-ES"/>
    </w:rPr>
  </w:style>
  <w:style w:type="character" w:customStyle="1" w:styleId="SansinterligneCar">
    <w:name w:val="Sans interligne Car"/>
    <w:link w:val="Sansinterligne"/>
    <w:uiPriority w:val="99"/>
    <w:locked/>
    <w:rsid w:val="00B97C7C"/>
    <w:rPr>
      <w:rFonts w:ascii="Times New Roman" w:eastAsia="Times New Roman" w:hAnsi="Times New Roman" w:cs="Times New Roman"/>
      <w:sz w:val="24"/>
      <w:szCs w:val="24"/>
      <w:lang w:eastAsia="es-ES"/>
    </w:rPr>
  </w:style>
  <w:style w:type="character" w:styleId="Accentuation">
    <w:name w:val="Emphasis"/>
    <w:basedOn w:val="Policepardfaut"/>
    <w:qFormat/>
    <w:rsid w:val="000135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43835">
      <w:bodyDiv w:val="1"/>
      <w:marLeft w:val="0"/>
      <w:marRight w:val="0"/>
      <w:marTop w:val="0"/>
      <w:marBottom w:val="0"/>
      <w:divBdr>
        <w:top w:val="none" w:sz="0" w:space="0" w:color="auto"/>
        <w:left w:val="none" w:sz="0" w:space="0" w:color="auto"/>
        <w:bottom w:val="none" w:sz="0" w:space="0" w:color="auto"/>
        <w:right w:val="none" w:sz="0" w:space="0" w:color="auto"/>
      </w:divBdr>
    </w:div>
    <w:div w:id="1244220964">
      <w:bodyDiv w:val="1"/>
      <w:marLeft w:val="0"/>
      <w:marRight w:val="0"/>
      <w:marTop w:val="0"/>
      <w:marBottom w:val="0"/>
      <w:divBdr>
        <w:top w:val="none" w:sz="0" w:space="0" w:color="auto"/>
        <w:left w:val="none" w:sz="0" w:space="0" w:color="auto"/>
        <w:bottom w:val="none" w:sz="0" w:space="0" w:color="auto"/>
        <w:right w:val="none" w:sz="0" w:space="0" w:color="auto"/>
      </w:divBdr>
    </w:div>
    <w:div w:id="163887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2927</TotalTime>
  <Pages>5</Pages>
  <Words>2130</Words>
  <Characters>11719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264</cp:revision>
  <cp:lastPrinted>2017-05-18T12:58:00Z</cp:lastPrinted>
  <dcterms:created xsi:type="dcterms:W3CDTF">2017-04-24T16:13:00Z</dcterms:created>
  <dcterms:modified xsi:type="dcterms:W3CDTF">2017-06-28T03:31:00Z</dcterms:modified>
</cp:coreProperties>
</file>