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7A" w:rsidRPr="005F31C4" w:rsidRDefault="008B4E7A" w:rsidP="008B4E7A">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23221A" w:rsidRDefault="0023221A" w:rsidP="00C469FA">
      <w:pPr>
        <w:pStyle w:val="Sinespaciado"/>
        <w:spacing w:line="276" w:lineRule="auto"/>
        <w:jc w:val="both"/>
        <w:rPr>
          <w:rFonts w:ascii="Tahoma" w:hAnsi="Tahoma" w:cs="Tahoma"/>
          <w:b/>
          <w:sz w:val="18"/>
          <w:szCs w:val="18"/>
        </w:rPr>
      </w:pPr>
      <w:bookmarkStart w:id="0" w:name="_GoBack"/>
      <w:bookmarkEnd w:id="0"/>
    </w:p>
    <w:p w:rsidR="00F242D4" w:rsidRPr="0000267B" w:rsidRDefault="00F242D4" w:rsidP="00C469FA">
      <w:pPr>
        <w:pStyle w:val="Sinespaciado"/>
        <w:spacing w:line="276" w:lineRule="auto"/>
        <w:jc w:val="both"/>
        <w:rPr>
          <w:rFonts w:ascii="Tahoma" w:hAnsi="Tahoma" w:cs="Tahoma"/>
          <w:sz w:val="18"/>
          <w:szCs w:val="18"/>
        </w:rPr>
      </w:pPr>
      <w:r w:rsidRPr="0000267B">
        <w:rPr>
          <w:rFonts w:ascii="Tahoma" w:hAnsi="Tahoma" w:cs="Tahoma"/>
          <w:b/>
          <w:sz w:val="18"/>
          <w:szCs w:val="18"/>
        </w:rPr>
        <w:t>Providencia:</w:t>
      </w:r>
      <w:r w:rsidRPr="0000267B">
        <w:rPr>
          <w:rFonts w:ascii="Tahoma" w:hAnsi="Tahoma" w:cs="Tahoma"/>
          <w:sz w:val="18"/>
          <w:szCs w:val="18"/>
        </w:rPr>
        <w:tab/>
      </w:r>
      <w:r w:rsidR="003E2F20" w:rsidRPr="0000267B">
        <w:rPr>
          <w:rFonts w:ascii="Tahoma" w:hAnsi="Tahoma" w:cs="Tahoma"/>
          <w:sz w:val="18"/>
          <w:szCs w:val="18"/>
        </w:rPr>
        <w:tab/>
      </w:r>
      <w:r w:rsidR="0023221A">
        <w:rPr>
          <w:rFonts w:ascii="Tahoma" w:hAnsi="Tahoma" w:cs="Tahoma"/>
          <w:sz w:val="18"/>
          <w:szCs w:val="18"/>
        </w:rPr>
        <w:t xml:space="preserve">Sentencia - 1ª instancia - </w:t>
      </w:r>
      <w:r w:rsidR="00FD63A8" w:rsidRPr="0000267B">
        <w:rPr>
          <w:rFonts w:ascii="Tahoma" w:hAnsi="Tahoma" w:cs="Tahoma"/>
          <w:sz w:val="18"/>
          <w:szCs w:val="18"/>
        </w:rPr>
        <w:t>22</w:t>
      </w:r>
      <w:r w:rsidR="003E2F20" w:rsidRPr="0000267B">
        <w:rPr>
          <w:rFonts w:ascii="Tahoma" w:hAnsi="Tahoma" w:cs="Tahoma"/>
          <w:sz w:val="18"/>
          <w:szCs w:val="18"/>
        </w:rPr>
        <w:t xml:space="preserve"> d</w:t>
      </w:r>
      <w:r w:rsidR="00700D9D" w:rsidRPr="0000267B">
        <w:rPr>
          <w:rFonts w:ascii="Tahoma" w:hAnsi="Tahoma" w:cs="Tahoma"/>
          <w:sz w:val="18"/>
          <w:szCs w:val="18"/>
        </w:rPr>
        <w:t>e</w:t>
      </w:r>
      <w:r w:rsidR="00BC4464" w:rsidRPr="0000267B">
        <w:rPr>
          <w:rFonts w:ascii="Tahoma" w:hAnsi="Tahoma" w:cs="Tahoma"/>
          <w:sz w:val="18"/>
          <w:szCs w:val="18"/>
        </w:rPr>
        <w:t xml:space="preserve"> ju</w:t>
      </w:r>
      <w:r w:rsidR="00461411">
        <w:rPr>
          <w:rFonts w:ascii="Tahoma" w:hAnsi="Tahoma" w:cs="Tahoma"/>
          <w:sz w:val="18"/>
          <w:szCs w:val="18"/>
        </w:rPr>
        <w:t>n</w:t>
      </w:r>
      <w:r w:rsidR="00FB1245" w:rsidRPr="0000267B">
        <w:rPr>
          <w:rFonts w:ascii="Tahoma" w:hAnsi="Tahoma" w:cs="Tahoma"/>
          <w:sz w:val="18"/>
          <w:szCs w:val="18"/>
        </w:rPr>
        <w:t>io</w:t>
      </w:r>
      <w:r w:rsidR="00FD63A8" w:rsidRPr="0000267B">
        <w:rPr>
          <w:rFonts w:ascii="Tahoma" w:hAnsi="Tahoma" w:cs="Tahoma"/>
          <w:sz w:val="18"/>
          <w:szCs w:val="18"/>
        </w:rPr>
        <w:t xml:space="preserve"> </w:t>
      </w:r>
      <w:r w:rsidRPr="0000267B">
        <w:rPr>
          <w:rFonts w:ascii="Tahoma" w:hAnsi="Tahoma" w:cs="Tahoma"/>
          <w:sz w:val="18"/>
          <w:szCs w:val="18"/>
        </w:rPr>
        <w:t>d</w:t>
      </w:r>
      <w:r w:rsidR="003E2F20" w:rsidRPr="0000267B">
        <w:rPr>
          <w:rFonts w:ascii="Tahoma" w:hAnsi="Tahoma" w:cs="Tahoma"/>
          <w:sz w:val="18"/>
          <w:szCs w:val="18"/>
        </w:rPr>
        <w:t>e 2017</w:t>
      </w:r>
    </w:p>
    <w:p w:rsidR="0023221A" w:rsidRPr="0000267B" w:rsidRDefault="0023221A" w:rsidP="0023221A">
      <w:pPr>
        <w:pStyle w:val="Sinespaciado"/>
        <w:spacing w:line="276" w:lineRule="auto"/>
        <w:jc w:val="both"/>
        <w:rPr>
          <w:rFonts w:ascii="Tahoma" w:hAnsi="Tahoma" w:cs="Tahoma"/>
          <w:sz w:val="18"/>
          <w:szCs w:val="18"/>
        </w:rPr>
      </w:pPr>
      <w:r>
        <w:rPr>
          <w:rFonts w:ascii="Tahoma" w:hAnsi="Tahoma" w:cs="Tahoma"/>
          <w:b/>
          <w:sz w:val="18"/>
          <w:szCs w:val="18"/>
        </w:rPr>
        <w:t>Proceso:</w:t>
      </w:r>
      <w:r>
        <w:rPr>
          <w:rFonts w:ascii="Tahoma" w:hAnsi="Tahoma" w:cs="Tahoma"/>
          <w:b/>
          <w:sz w:val="18"/>
          <w:szCs w:val="18"/>
        </w:rPr>
        <w:tab/>
      </w:r>
      <w:r>
        <w:rPr>
          <w:rFonts w:ascii="Tahoma" w:hAnsi="Tahoma" w:cs="Tahoma"/>
          <w:b/>
          <w:sz w:val="18"/>
          <w:szCs w:val="18"/>
        </w:rPr>
        <w:tab/>
      </w:r>
      <w:r w:rsidRPr="0000267B">
        <w:rPr>
          <w:rFonts w:ascii="Tahoma" w:hAnsi="Tahoma" w:cs="Tahoma"/>
          <w:sz w:val="18"/>
          <w:szCs w:val="18"/>
        </w:rPr>
        <w:t>Acción de Tutela</w:t>
      </w:r>
      <w:r>
        <w:rPr>
          <w:rFonts w:ascii="Tahoma" w:hAnsi="Tahoma" w:cs="Tahoma"/>
          <w:sz w:val="18"/>
          <w:szCs w:val="18"/>
        </w:rPr>
        <w:t xml:space="preserve"> – Niega amparo</w:t>
      </w:r>
    </w:p>
    <w:p w:rsidR="00F242D4" w:rsidRPr="0000267B" w:rsidRDefault="00E82A6E" w:rsidP="00C469FA">
      <w:pPr>
        <w:pStyle w:val="Sinespaciado"/>
        <w:spacing w:line="276" w:lineRule="auto"/>
        <w:jc w:val="both"/>
        <w:rPr>
          <w:rFonts w:ascii="Tahoma" w:hAnsi="Tahoma" w:cs="Tahoma"/>
          <w:sz w:val="18"/>
          <w:szCs w:val="18"/>
        </w:rPr>
      </w:pPr>
      <w:r w:rsidRPr="0000267B">
        <w:rPr>
          <w:rFonts w:ascii="Tahoma" w:hAnsi="Tahoma" w:cs="Tahoma"/>
          <w:b/>
          <w:sz w:val="18"/>
          <w:szCs w:val="18"/>
        </w:rPr>
        <w:t>Radicación No.:</w:t>
      </w:r>
      <w:r w:rsidR="0000267B">
        <w:rPr>
          <w:rFonts w:ascii="Tahoma" w:hAnsi="Tahoma" w:cs="Tahoma"/>
          <w:b/>
          <w:sz w:val="18"/>
          <w:szCs w:val="18"/>
        </w:rPr>
        <w:tab/>
      </w:r>
      <w:r w:rsidR="0000267B">
        <w:rPr>
          <w:rFonts w:ascii="Tahoma" w:hAnsi="Tahoma" w:cs="Tahoma"/>
          <w:b/>
          <w:sz w:val="18"/>
          <w:szCs w:val="18"/>
        </w:rPr>
        <w:tab/>
      </w:r>
      <w:r w:rsidR="003E2F20" w:rsidRPr="0000267B">
        <w:rPr>
          <w:rFonts w:ascii="Tahoma" w:hAnsi="Tahoma" w:cs="Tahoma"/>
          <w:sz w:val="18"/>
          <w:szCs w:val="18"/>
        </w:rPr>
        <w:t>66001-22-05-000-2017</w:t>
      </w:r>
      <w:r w:rsidR="00F242D4" w:rsidRPr="0000267B">
        <w:rPr>
          <w:rFonts w:ascii="Tahoma" w:hAnsi="Tahoma" w:cs="Tahoma"/>
          <w:sz w:val="18"/>
          <w:szCs w:val="18"/>
        </w:rPr>
        <w:t>-00</w:t>
      </w:r>
      <w:r w:rsidR="003E2F20" w:rsidRPr="0000267B">
        <w:rPr>
          <w:rFonts w:ascii="Tahoma" w:hAnsi="Tahoma" w:cs="Tahoma"/>
          <w:sz w:val="18"/>
          <w:szCs w:val="18"/>
        </w:rPr>
        <w:t>089</w:t>
      </w:r>
      <w:r w:rsidR="00F242D4" w:rsidRPr="0000267B">
        <w:rPr>
          <w:rFonts w:ascii="Tahoma" w:hAnsi="Tahoma" w:cs="Tahoma"/>
          <w:sz w:val="18"/>
          <w:szCs w:val="18"/>
        </w:rPr>
        <w:t>-00</w:t>
      </w:r>
    </w:p>
    <w:p w:rsidR="00F242D4" w:rsidRPr="0000267B" w:rsidRDefault="00F242D4" w:rsidP="00C469FA">
      <w:pPr>
        <w:pStyle w:val="Sinespaciado"/>
        <w:spacing w:line="276" w:lineRule="auto"/>
        <w:jc w:val="both"/>
        <w:rPr>
          <w:rFonts w:ascii="Tahoma" w:hAnsi="Tahoma" w:cs="Tahoma"/>
          <w:sz w:val="18"/>
          <w:szCs w:val="18"/>
        </w:rPr>
      </w:pPr>
      <w:r w:rsidRPr="0000267B">
        <w:rPr>
          <w:rFonts w:ascii="Tahoma" w:hAnsi="Tahoma" w:cs="Tahoma"/>
          <w:b/>
          <w:sz w:val="18"/>
          <w:szCs w:val="18"/>
        </w:rPr>
        <w:t xml:space="preserve">Accionante:    </w:t>
      </w:r>
      <w:r w:rsidRPr="0000267B">
        <w:rPr>
          <w:rFonts w:ascii="Tahoma" w:hAnsi="Tahoma" w:cs="Tahoma"/>
          <w:sz w:val="18"/>
          <w:szCs w:val="18"/>
        </w:rPr>
        <w:tab/>
      </w:r>
      <w:r w:rsidRPr="0000267B">
        <w:rPr>
          <w:rFonts w:ascii="Tahoma" w:hAnsi="Tahoma" w:cs="Tahoma"/>
          <w:sz w:val="18"/>
          <w:szCs w:val="18"/>
        </w:rPr>
        <w:tab/>
      </w:r>
      <w:r w:rsidR="003E2F20" w:rsidRPr="0000267B">
        <w:rPr>
          <w:rFonts w:ascii="Tahoma" w:hAnsi="Tahoma" w:cs="Tahoma"/>
          <w:sz w:val="18"/>
          <w:szCs w:val="18"/>
        </w:rPr>
        <w:t xml:space="preserve">Jorge Eliecer Molina Vargas </w:t>
      </w:r>
    </w:p>
    <w:p w:rsidR="00C648DB" w:rsidRPr="0000267B" w:rsidRDefault="00F242D4" w:rsidP="00C469FA">
      <w:pPr>
        <w:pStyle w:val="Sinespaciado"/>
        <w:spacing w:line="276" w:lineRule="auto"/>
        <w:jc w:val="both"/>
        <w:rPr>
          <w:rFonts w:ascii="Tahoma" w:hAnsi="Tahoma" w:cs="Tahoma"/>
          <w:sz w:val="18"/>
          <w:szCs w:val="18"/>
        </w:rPr>
      </w:pPr>
      <w:bookmarkStart w:id="1" w:name="OLE_LINK1"/>
      <w:r w:rsidRPr="0000267B">
        <w:rPr>
          <w:rFonts w:ascii="Tahoma" w:hAnsi="Tahoma" w:cs="Tahoma"/>
          <w:b/>
          <w:sz w:val="18"/>
          <w:szCs w:val="18"/>
        </w:rPr>
        <w:t xml:space="preserve">Accionado:     </w:t>
      </w:r>
      <w:r w:rsidRPr="0000267B">
        <w:rPr>
          <w:rFonts w:ascii="Tahoma" w:hAnsi="Tahoma" w:cs="Tahoma"/>
          <w:sz w:val="18"/>
          <w:szCs w:val="18"/>
        </w:rPr>
        <w:tab/>
      </w:r>
      <w:bookmarkEnd w:id="1"/>
      <w:r w:rsidRPr="0000267B">
        <w:rPr>
          <w:rFonts w:ascii="Tahoma" w:hAnsi="Tahoma" w:cs="Tahoma"/>
          <w:sz w:val="18"/>
          <w:szCs w:val="18"/>
        </w:rPr>
        <w:tab/>
      </w:r>
      <w:r w:rsidR="00C65686" w:rsidRPr="0000267B">
        <w:rPr>
          <w:rFonts w:ascii="Tahoma" w:hAnsi="Tahoma" w:cs="Tahoma"/>
          <w:sz w:val="18"/>
          <w:szCs w:val="18"/>
        </w:rPr>
        <w:t xml:space="preserve">Dirección de Sanidad del Ejército Nacional </w:t>
      </w:r>
    </w:p>
    <w:p w:rsidR="00F242D4" w:rsidRPr="0000267B" w:rsidRDefault="00F242D4" w:rsidP="00C469FA">
      <w:pPr>
        <w:pStyle w:val="Sinespaciado"/>
        <w:spacing w:line="276" w:lineRule="auto"/>
        <w:jc w:val="both"/>
        <w:rPr>
          <w:rFonts w:ascii="Tahoma" w:hAnsi="Tahoma" w:cs="Tahoma"/>
          <w:sz w:val="18"/>
          <w:szCs w:val="18"/>
        </w:rPr>
      </w:pPr>
      <w:r w:rsidRPr="0000267B">
        <w:rPr>
          <w:rFonts w:ascii="Tahoma" w:hAnsi="Tahoma" w:cs="Tahoma"/>
          <w:b/>
          <w:sz w:val="18"/>
          <w:szCs w:val="18"/>
        </w:rPr>
        <w:t>Magistrada ponente:</w:t>
      </w:r>
      <w:r w:rsidRPr="0000267B">
        <w:rPr>
          <w:rFonts w:ascii="Tahoma" w:hAnsi="Tahoma" w:cs="Tahoma"/>
          <w:sz w:val="18"/>
          <w:szCs w:val="18"/>
        </w:rPr>
        <w:tab/>
      </w:r>
      <w:r w:rsidR="0068038F" w:rsidRPr="0000267B">
        <w:rPr>
          <w:rFonts w:ascii="Tahoma" w:hAnsi="Tahoma" w:cs="Tahoma"/>
          <w:sz w:val="18"/>
          <w:szCs w:val="18"/>
        </w:rPr>
        <w:t xml:space="preserve">Ana Lucía Caicedo Calderón </w:t>
      </w:r>
    </w:p>
    <w:p w:rsidR="00E82A6E" w:rsidRPr="0000267B" w:rsidRDefault="00F242D4" w:rsidP="0000267B">
      <w:pPr>
        <w:shd w:val="clear" w:color="auto" w:fill="FFFFFF"/>
        <w:spacing w:line="276" w:lineRule="auto"/>
        <w:ind w:left="2127" w:right="-6" w:hanging="2127"/>
        <w:jc w:val="both"/>
        <w:textAlignment w:val="baseline"/>
        <w:rPr>
          <w:rFonts w:ascii="Tahoma" w:hAnsi="Tahoma" w:cs="Tahoma"/>
          <w:bCs/>
          <w:color w:val="000000"/>
          <w:sz w:val="18"/>
          <w:szCs w:val="18"/>
          <w:bdr w:val="none" w:sz="0" w:space="0" w:color="auto" w:frame="1"/>
          <w:shd w:val="clear" w:color="auto" w:fill="FFFFFF"/>
        </w:rPr>
      </w:pPr>
      <w:r w:rsidRPr="0000267B">
        <w:rPr>
          <w:rFonts w:ascii="Tahoma" w:hAnsi="Tahoma" w:cs="Tahoma"/>
          <w:b/>
          <w:sz w:val="18"/>
          <w:szCs w:val="18"/>
        </w:rPr>
        <w:t>Tema:</w:t>
      </w:r>
      <w:r w:rsidR="00E82A6E" w:rsidRPr="0000267B">
        <w:rPr>
          <w:rFonts w:ascii="Tahoma" w:hAnsi="Tahoma" w:cs="Tahoma"/>
          <w:b/>
          <w:sz w:val="18"/>
          <w:szCs w:val="18"/>
        </w:rPr>
        <w:tab/>
      </w:r>
      <w:r w:rsidR="00E82A6E" w:rsidRPr="0000267B">
        <w:rPr>
          <w:rFonts w:ascii="Tahoma" w:hAnsi="Tahoma" w:cs="Tahoma"/>
          <w:b/>
          <w:bCs/>
          <w:color w:val="000000"/>
          <w:sz w:val="18"/>
          <w:szCs w:val="18"/>
          <w:bdr w:val="none" w:sz="0" w:space="0" w:color="auto" w:frame="1"/>
          <w:shd w:val="clear" w:color="auto" w:fill="FFFFFF"/>
        </w:rPr>
        <w:t>Improcedencia de la acción de tutela ante la inexistencia de una conducta respecto de la cual se pueda efectuar el juicio de vulnerabilidad de derechos fundamentales.</w:t>
      </w:r>
      <w:r w:rsidR="0000267B" w:rsidRPr="0000267B">
        <w:rPr>
          <w:rFonts w:ascii="Tahoma" w:hAnsi="Tahoma" w:cs="Tahoma"/>
          <w:b/>
          <w:bCs/>
          <w:color w:val="000000"/>
          <w:sz w:val="18"/>
          <w:szCs w:val="18"/>
          <w:bdr w:val="none" w:sz="0" w:space="0" w:color="auto" w:frame="1"/>
          <w:shd w:val="clear" w:color="auto" w:fill="FFFFFF"/>
        </w:rPr>
        <w:t xml:space="preserve"> </w:t>
      </w:r>
      <w:r w:rsidR="00E82A6E" w:rsidRPr="0000267B">
        <w:rPr>
          <w:rFonts w:ascii="Tahoma" w:hAnsi="Tahoma" w:cs="Tahoma"/>
          <w:bCs/>
          <w:color w:val="000000"/>
          <w:sz w:val="18"/>
          <w:szCs w:val="18"/>
          <w:bdr w:val="none" w:sz="0" w:space="0" w:color="auto" w:frame="1"/>
          <w:shd w:val="clear" w:color="auto" w:fill="FFFFFF"/>
        </w:rPr>
        <w:t xml:space="preserve">El órgano de cierre de la jurisdicción constitucional ha señalado que la acción de tutela es improcedente cuando la entidad accionada no ha vulnerado los derechos fundamentales </w:t>
      </w:r>
      <w:r w:rsidR="0000267B">
        <w:rPr>
          <w:rFonts w:ascii="Tahoma" w:hAnsi="Tahoma" w:cs="Tahoma"/>
          <w:bCs/>
          <w:color w:val="000000"/>
          <w:sz w:val="18"/>
          <w:szCs w:val="18"/>
          <w:bdr w:val="none" w:sz="0" w:space="0" w:color="auto" w:frame="1"/>
          <w:shd w:val="clear" w:color="auto" w:fill="FFFFFF"/>
        </w:rPr>
        <w:t xml:space="preserve">del accionante. Así lo indicó en la </w:t>
      </w:r>
      <w:r w:rsidR="00E82A6E" w:rsidRPr="0000267B">
        <w:rPr>
          <w:rFonts w:ascii="Tahoma" w:hAnsi="Tahoma" w:cs="Tahoma"/>
          <w:bCs/>
          <w:color w:val="000000"/>
          <w:sz w:val="18"/>
          <w:szCs w:val="18"/>
          <w:bdr w:val="none" w:sz="0" w:space="0" w:color="auto" w:frame="1"/>
          <w:shd w:val="clear" w:color="auto" w:fill="FFFFFF"/>
        </w:rPr>
        <w:t>sentencia T-130 DE 2014:</w:t>
      </w:r>
    </w:p>
    <w:p w:rsidR="00E82A6E" w:rsidRPr="0000267B" w:rsidRDefault="00E82A6E" w:rsidP="00E82A6E">
      <w:pPr>
        <w:shd w:val="clear" w:color="auto" w:fill="FFFFFF"/>
        <w:spacing w:line="276" w:lineRule="auto"/>
        <w:ind w:right="-6" w:firstLine="709"/>
        <w:jc w:val="both"/>
        <w:textAlignment w:val="baseline"/>
        <w:rPr>
          <w:rFonts w:ascii="Tahoma" w:hAnsi="Tahoma" w:cs="Tahoma"/>
          <w:bCs/>
          <w:i/>
          <w:color w:val="000000"/>
          <w:sz w:val="18"/>
          <w:szCs w:val="18"/>
          <w:bdr w:val="none" w:sz="0" w:space="0" w:color="auto" w:frame="1"/>
          <w:shd w:val="clear" w:color="auto" w:fill="FFFFFF"/>
        </w:rPr>
      </w:pPr>
    </w:p>
    <w:p w:rsidR="00E82A6E" w:rsidRPr="0000267B" w:rsidRDefault="00E82A6E" w:rsidP="00E82A6E">
      <w:pPr>
        <w:shd w:val="clear" w:color="auto" w:fill="FFFFFF"/>
        <w:ind w:left="2127" w:right="-18"/>
        <w:jc w:val="both"/>
        <w:textAlignment w:val="baseline"/>
        <w:rPr>
          <w:rFonts w:ascii="Arial Narrow" w:eastAsia="Times New Roman" w:hAnsi="Arial Narrow"/>
          <w:i/>
          <w:color w:val="2D2D2D"/>
          <w:sz w:val="18"/>
          <w:szCs w:val="18"/>
        </w:rPr>
      </w:pPr>
      <w:r w:rsidRPr="0000267B">
        <w:rPr>
          <w:rFonts w:ascii="Arial Narrow" w:hAnsi="Arial Narrow"/>
          <w:i/>
          <w:color w:val="2D2D2D"/>
          <w:sz w:val="18"/>
          <w:szCs w:val="18"/>
          <w:bdr w:val="none" w:sz="0" w:space="0" w:color="auto" w:frame="1"/>
        </w:rPr>
        <w:t>“El objeto de la acción de tutela es la protección</w:t>
      </w:r>
      <w:r w:rsidRPr="0000267B">
        <w:rPr>
          <w:rStyle w:val="apple-converted-space"/>
          <w:rFonts w:ascii="Arial Narrow" w:hAnsi="Arial Narrow"/>
          <w:i/>
          <w:color w:val="2D2D2D"/>
          <w:sz w:val="18"/>
          <w:szCs w:val="18"/>
          <w:bdr w:val="none" w:sz="0" w:space="0" w:color="auto" w:frame="1"/>
        </w:rPr>
        <w:t> </w:t>
      </w:r>
      <w:r w:rsidRPr="0000267B">
        <w:rPr>
          <w:rFonts w:ascii="Arial Narrow" w:hAnsi="Arial Narrow"/>
          <w:i/>
          <w:color w:val="000000"/>
          <w:sz w:val="18"/>
          <w:szCs w:val="18"/>
          <w:bdr w:val="none" w:sz="0" w:space="0" w:color="auto" w:frame="1"/>
          <w:shd w:val="clear" w:color="auto" w:fill="FFFFFF"/>
        </w:rPr>
        <w:t>efectiva, inmediata, concreta y subsidiaria de los derechos fundamentales</w:t>
      </w:r>
      <w:r w:rsidRPr="0000267B">
        <w:rPr>
          <w:rFonts w:ascii="Arial Narrow" w:hAnsi="Arial Narrow"/>
          <w:i/>
          <w:color w:val="2D2D2D"/>
          <w:sz w:val="18"/>
          <w:szCs w:val="18"/>
          <w:bdr w:val="none" w:sz="0" w:space="0" w:color="auto" w:frame="1"/>
        </w:rPr>
        <w:t>,</w:t>
      </w:r>
      <w:r w:rsidRPr="0000267B">
        <w:rPr>
          <w:rStyle w:val="apple-converted-space"/>
          <w:rFonts w:ascii="Arial Narrow" w:hAnsi="Arial Narrow"/>
          <w:i/>
          <w:color w:val="2D2D2D"/>
          <w:sz w:val="18"/>
          <w:szCs w:val="18"/>
          <w:bdr w:val="none" w:sz="0" w:space="0" w:color="auto" w:frame="1"/>
        </w:rPr>
        <w:t> </w:t>
      </w:r>
      <w:r w:rsidRPr="0000267B">
        <w:rPr>
          <w:rFonts w:ascii="Arial Narrow" w:hAnsi="Arial Narrow"/>
          <w:i/>
          <w:iCs/>
          <w:color w:val="2D2D2D"/>
          <w:sz w:val="18"/>
          <w:szCs w:val="18"/>
          <w:bdr w:val="none" w:sz="0" w:space="0" w:color="auto" w:frame="1"/>
        </w:rPr>
        <w:t>“cuando quiera que éstos resulten vulnerados o amenazados por la acción o la omisión de cualquier autoridad  pública o de los particulares</w:t>
      </w:r>
      <w:r w:rsidRPr="0000267B">
        <w:rPr>
          <w:rStyle w:val="apple-converted-space"/>
          <w:rFonts w:ascii="Arial Narrow" w:hAnsi="Arial Narrow"/>
          <w:i/>
          <w:iCs/>
          <w:color w:val="2D2D2D"/>
          <w:sz w:val="18"/>
          <w:szCs w:val="18"/>
          <w:bdr w:val="none" w:sz="0" w:space="0" w:color="auto" w:frame="1"/>
        </w:rPr>
        <w:t> </w:t>
      </w:r>
      <w:r w:rsidRPr="0000267B">
        <w:rPr>
          <w:rFonts w:ascii="Arial Narrow" w:hAnsi="Arial Narrow"/>
          <w:i/>
          <w:color w:val="2D2D2D"/>
          <w:sz w:val="18"/>
          <w:szCs w:val="18"/>
          <w:bdr w:val="none" w:sz="0" w:space="0" w:color="auto" w:frame="1"/>
        </w:rPr>
        <w:t>[</w:t>
      </w:r>
      <w:r w:rsidRPr="0000267B">
        <w:rPr>
          <w:rFonts w:ascii="Arial Narrow" w:hAnsi="Arial Narrow"/>
          <w:i/>
          <w:color w:val="000000"/>
          <w:sz w:val="18"/>
          <w:szCs w:val="18"/>
          <w:bdr w:val="none" w:sz="0" w:space="0" w:color="auto" w:frame="1"/>
          <w:shd w:val="clear" w:color="auto" w:fill="FFFFFF"/>
        </w:rPr>
        <w:t>de conformidad con lo establecido en el Capítulo III del Decreto 2591 de 1991</w:t>
      </w:r>
      <w:r w:rsidRPr="0000267B">
        <w:rPr>
          <w:rFonts w:ascii="Arial Narrow" w:hAnsi="Arial Narrow"/>
          <w:i/>
          <w:iCs/>
          <w:color w:val="2D2D2D"/>
          <w:sz w:val="18"/>
          <w:szCs w:val="18"/>
          <w:bdr w:val="none" w:sz="0" w:space="0" w:color="auto" w:frame="1"/>
        </w:rPr>
        <w:t>”</w:t>
      </w:r>
      <w:r w:rsidRPr="0000267B">
        <w:rPr>
          <w:rFonts w:ascii="Arial Narrow" w:hAnsi="Arial Narrow"/>
          <w:i/>
          <w:color w:val="2D2D2D"/>
          <w:sz w:val="18"/>
          <w:szCs w:val="18"/>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 (…)</w:t>
      </w:r>
    </w:p>
    <w:p w:rsidR="00E82A6E" w:rsidRPr="0000267B" w:rsidRDefault="00E82A6E" w:rsidP="00E82A6E">
      <w:pPr>
        <w:shd w:val="clear" w:color="auto" w:fill="FFFFFF"/>
        <w:ind w:right="-18"/>
        <w:jc w:val="both"/>
        <w:textAlignment w:val="baseline"/>
        <w:rPr>
          <w:rFonts w:ascii="Arial Narrow" w:hAnsi="Arial Narrow"/>
          <w:i/>
          <w:color w:val="2D2D2D"/>
          <w:sz w:val="18"/>
          <w:szCs w:val="18"/>
        </w:rPr>
      </w:pPr>
      <w:r w:rsidRPr="0000267B">
        <w:rPr>
          <w:rFonts w:ascii="Arial Narrow" w:hAnsi="Arial Narrow"/>
          <w:i/>
          <w:color w:val="2D2D2D"/>
          <w:sz w:val="18"/>
          <w:szCs w:val="18"/>
          <w:bdr w:val="none" w:sz="0" w:space="0" w:color="auto" w:frame="1"/>
        </w:rPr>
        <w:t> </w:t>
      </w:r>
    </w:p>
    <w:p w:rsidR="00E82A6E" w:rsidRPr="0000267B" w:rsidRDefault="00E82A6E" w:rsidP="00E82A6E">
      <w:pPr>
        <w:shd w:val="clear" w:color="auto" w:fill="FFFFFF"/>
        <w:spacing w:line="276" w:lineRule="auto"/>
        <w:ind w:left="2127" w:right="-6" w:hanging="2127"/>
        <w:jc w:val="both"/>
        <w:textAlignment w:val="baseline"/>
        <w:rPr>
          <w:rFonts w:ascii="Arial Narrow" w:hAnsi="Arial Narrow" w:cs="Tahoma"/>
          <w:b/>
          <w:bCs/>
          <w:color w:val="000000"/>
          <w:sz w:val="18"/>
          <w:szCs w:val="18"/>
          <w:bdr w:val="none" w:sz="0" w:space="0" w:color="auto" w:frame="1"/>
          <w:shd w:val="clear" w:color="auto" w:fill="FFFFFF"/>
        </w:rPr>
      </w:pPr>
      <w:r w:rsidRPr="0000267B">
        <w:rPr>
          <w:rFonts w:ascii="Tahoma" w:hAnsi="Tahoma" w:cs="Tahoma"/>
          <w:b/>
          <w:bCs/>
          <w:color w:val="000000"/>
          <w:sz w:val="18"/>
          <w:szCs w:val="18"/>
          <w:bdr w:val="none" w:sz="0" w:space="0" w:color="auto" w:frame="1"/>
          <w:shd w:val="clear" w:color="auto" w:fill="FFFFFF"/>
        </w:rPr>
        <w:tab/>
      </w:r>
      <w:r w:rsidRPr="0000267B">
        <w:rPr>
          <w:rFonts w:ascii="Arial Narrow" w:hAnsi="Arial Narrow" w:cs="Tahoma"/>
          <w:bCs/>
          <w:i/>
          <w:color w:val="000000"/>
          <w:sz w:val="18"/>
          <w:szCs w:val="18"/>
          <w:bdr w:val="none" w:sz="0" w:space="0" w:color="auto" w:frame="1"/>
          <w:shd w:val="clear" w:color="auto" w:fill="FFFFFF"/>
        </w:rPr>
        <w:t>L</w:t>
      </w:r>
      <w:r w:rsidRPr="0000267B">
        <w:rPr>
          <w:rFonts w:ascii="Arial Narrow" w:hAnsi="Arial Narrow" w:cs="Tahoma"/>
          <w:i/>
          <w:color w:val="2D2D2D"/>
          <w:sz w:val="18"/>
          <w:szCs w:val="18"/>
          <w:bdr w:val="none" w:sz="0" w:space="0" w:color="auto" w:frame="1"/>
        </w:rPr>
        <w:t>o anterior resulta así, ya que si se permite que las personas acudan al mecanismo de amparo constitucional sobre la base de acciones u omisiones inexistentes, presuntas o hipotéticas, y que por tanto no se hayan concretado en el mundo material y jurídico,</w:t>
      </w:r>
      <w:r w:rsidRPr="0000267B">
        <w:rPr>
          <w:rStyle w:val="apple-converted-space"/>
          <w:rFonts w:ascii="Arial Narrow" w:hAnsi="Arial Narrow" w:cs="Tahoma"/>
          <w:i/>
          <w:color w:val="2D2D2D"/>
          <w:sz w:val="18"/>
          <w:szCs w:val="18"/>
          <w:bdr w:val="none" w:sz="0" w:space="0" w:color="auto" w:frame="1"/>
        </w:rPr>
        <w:t> </w:t>
      </w:r>
      <w:r w:rsidRPr="0000267B">
        <w:rPr>
          <w:rFonts w:ascii="Arial Narrow" w:hAnsi="Arial Narrow" w:cs="Tahoma"/>
          <w:i/>
          <w:iCs/>
          <w:color w:val="2D2D2D"/>
          <w:sz w:val="18"/>
          <w:szCs w:val="18"/>
          <w:bdr w:val="none" w:sz="0" w:space="0" w:color="auto" w:frame="1"/>
        </w:rPr>
        <w:t>“</w:t>
      </w:r>
      <w:r w:rsidRPr="0000267B">
        <w:rPr>
          <w:rFonts w:ascii="Arial Narrow" w:hAnsi="Arial Narrow" w:cs="Tahoma"/>
          <w:i/>
          <w:iCs/>
          <w:color w:val="000000"/>
          <w:sz w:val="18"/>
          <w:szCs w:val="18"/>
          <w:bdr w:val="none" w:sz="0" w:space="0" w:color="auto" w:frame="1"/>
          <w:shd w:val="clear" w:color="auto" w:fill="FFFFFF"/>
        </w:rPr>
        <w:t>ello resultaría violatorio del debido proceso de los sujetos pasivos de la acción, atentaría contra el principio de la seguridad jurídica y, en ciertos eventos, podría</w:t>
      </w:r>
      <w:r w:rsidRPr="0000267B">
        <w:rPr>
          <w:rFonts w:ascii="Arial Narrow" w:hAnsi="Arial Narrow"/>
          <w:i/>
          <w:iCs/>
          <w:color w:val="000000"/>
          <w:sz w:val="18"/>
          <w:szCs w:val="18"/>
          <w:bdr w:val="none" w:sz="0" w:space="0" w:color="auto" w:frame="1"/>
          <w:shd w:val="clear" w:color="auto" w:fill="FFFFFF"/>
        </w:rPr>
        <w:t xml:space="preserve">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p>
    <w:p w:rsidR="00F242D4" w:rsidRPr="00AC645F" w:rsidRDefault="00F242D4" w:rsidP="00AC645F">
      <w:pPr>
        <w:tabs>
          <w:tab w:val="left" w:pos="1680"/>
          <w:tab w:val="left" w:pos="2835"/>
        </w:tabs>
        <w:spacing w:line="276" w:lineRule="auto"/>
        <w:jc w:val="both"/>
        <w:rPr>
          <w:rFonts w:ascii="Tahoma" w:hAnsi="Tahoma" w:cs="Tahoma"/>
          <w:sz w:val="24"/>
          <w:szCs w:val="24"/>
        </w:rPr>
      </w:pPr>
    </w:p>
    <w:p w:rsidR="00AC645F" w:rsidRPr="004B5DE4" w:rsidRDefault="00AC645F" w:rsidP="00AC645F">
      <w:pPr>
        <w:pStyle w:val="Ttulo4"/>
        <w:widowControl w:val="0"/>
        <w:spacing w:line="276" w:lineRule="auto"/>
        <w:rPr>
          <w:rFonts w:ascii="Tahoma" w:hAnsi="Tahoma" w:cs="Tahoma"/>
          <w:bCs w:val="0"/>
          <w:szCs w:val="24"/>
          <w:lang w:eastAsia="es-MX"/>
        </w:rPr>
      </w:pPr>
      <w:r w:rsidRPr="004B5DE4">
        <w:rPr>
          <w:rFonts w:ascii="Tahoma" w:hAnsi="Tahoma" w:cs="Tahoma"/>
          <w:szCs w:val="24"/>
          <w:lang w:eastAsia="es-MX"/>
        </w:rPr>
        <w:t>TRIBUNAL SUPERIOR DEL DISTRITO JUDICIAL DE PEREIRA</w:t>
      </w:r>
    </w:p>
    <w:p w:rsidR="00AC645F" w:rsidRPr="004B5DE4" w:rsidRDefault="00AC645F" w:rsidP="00AC645F">
      <w:pPr>
        <w:pStyle w:val="Ttulo4"/>
        <w:widowControl w:val="0"/>
        <w:spacing w:line="276" w:lineRule="auto"/>
        <w:rPr>
          <w:rFonts w:ascii="Tahoma" w:hAnsi="Tahoma" w:cs="Tahoma"/>
          <w:bCs w:val="0"/>
          <w:szCs w:val="24"/>
          <w:lang w:eastAsia="es-MX"/>
        </w:rPr>
      </w:pPr>
      <w:r w:rsidRPr="004B5DE4">
        <w:rPr>
          <w:rFonts w:ascii="Tahoma" w:hAnsi="Tahoma" w:cs="Tahoma"/>
          <w:szCs w:val="24"/>
          <w:lang w:eastAsia="es-MX"/>
        </w:rPr>
        <w:t xml:space="preserve">SALA </w:t>
      </w:r>
      <w:r>
        <w:rPr>
          <w:rFonts w:ascii="Tahoma" w:hAnsi="Tahoma" w:cs="Tahoma"/>
          <w:szCs w:val="24"/>
          <w:lang w:eastAsia="es-MX"/>
        </w:rPr>
        <w:t xml:space="preserve">DE DECISION </w:t>
      </w:r>
      <w:r w:rsidRPr="004B5DE4">
        <w:rPr>
          <w:rFonts w:ascii="Tahoma" w:hAnsi="Tahoma" w:cs="Tahoma"/>
          <w:szCs w:val="24"/>
          <w:lang w:eastAsia="es-MX"/>
        </w:rPr>
        <w:t>LABORAL</w:t>
      </w:r>
      <w:r>
        <w:rPr>
          <w:rFonts w:ascii="Tahoma" w:hAnsi="Tahoma" w:cs="Tahoma"/>
          <w:szCs w:val="24"/>
          <w:lang w:eastAsia="es-MX"/>
        </w:rPr>
        <w:t xml:space="preserve"> No. 1</w:t>
      </w:r>
    </w:p>
    <w:p w:rsidR="00C47656" w:rsidRPr="00AC645F" w:rsidRDefault="00C47656" w:rsidP="00C469FA">
      <w:pPr>
        <w:keepNext/>
        <w:widowControl w:val="0"/>
        <w:autoSpaceDE w:val="0"/>
        <w:autoSpaceDN w:val="0"/>
        <w:adjustRightInd w:val="0"/>
        <w:spacing w:line="276" w:lineRule="auto"/>
        <w:jc w:val="center"/>
        <w:rPr>
          <w:rFonts w:ascii="Tahoma" w:hAnsi="Tahoma" w:cs="Tahoma"/>
          <w:b/>
          <w:bCs/>
          <w:lang w:val="es-ES"/>
        </w:rPr>
      </w:pPr>
    </w:p>
    <w:p w:rsidR="00F242D4" w:rsidRPr="00C469FA" w:rsidRDefault="00F242D4" w:rsidP="00C469FA">
      <w:pPr>
        <w:autoSpaceDE w:val="0"/>
        <w:autoSpaceDN w:val="0"/>
        <w:adjustRightInd w:val="0"/>
        <w:spacing w:line="276" w:lineRule="auto"/>
        <w:jc w:val="center"/>
        <w:rPr>
          <w:rFonts w:ascii="Tahoma" w:hAnsi="Tahoma" w:cs="Tahoma"/>
          <w:b/>
          <w:bCs/>
        </w:rPr>
      </w:pPr>
      <w:r w:rsidRPr="00C469FA">
        <w:rPr>
          <w:rFonts w:ascii="Tahoma" w:hAnsi="Tahoma" w:cs="Tahoma"/>
        </w:rPr>
        <w:t>Magistrada Ponente:</w:t>
      </w:r>
      <w:r w:rsidRPr="00C469FA">
        <w:rPr>
          <w:rFonts w:ascii="Tahoma" w:hAnsi="Tahoma" w:cs="Tahoma"/>
          <w:b/>
          <w:bCs/>
        </w:rPr>
        <w:t xml:space="preserve"> ANA LUCÍA CAICEDO CALDERÓN</w:t>
      </w:r>
    </w:p>
    <w:p w:rsidR="00F242D4" w:rsidRPr="00C469FA" w:rsidRDefault="00F242D4" w:rsidP="00C469FA">
      <w:pPr>
        <w:pStyle w:val="Sinespaciado"/>
        <w:spacing w:line="276" w:lineRule="auto"/>
      </w:pPr>
    </w:p>
    <w:p w:rsidR="00F242D4" w:rsidRPr="00C469FA" w:rsidRDefault="00F242D4" w:rsidP="00C469FA">
      <w:pPr>
        <w:autoSpaceDE w:val="0"/>
        <w:autoSpaceDN w:val="0"/>
        <w:adjustRightInd w:val="0"/>
        <w:spacing w:line="276" w:lineRule="auto"/>
        <w:jc w:val="center"/>
        <w:rPr>
          <w:rFonts w:ascii="Tahoma" w:hAnsi="Tahoma" w:cs="Tahoma"/>
          <w:b/>
          <w:bCs/>
        </w:rPr>
      </w:pPr>
      <w:r w:rsidRPr="00C469FA">
        <w:rPr>
          <w:rFonts w:ascii="Tahoma" w:hAnsi="Tahoma" w:cs="Tahoma"/>
          <w:b/>
          <w:bCs/>
        </w:rPr>
        <w:t>ACTA No. ___</w:t>
      </w:r>
    </w:p>
    <w:p w:rsidR="00F242D4" w:rsidRPr="00C469FA" w:rsidRDefault="00F242D4" w:rsidP="0053569A">
      <w:pPr>
        <w:autoSpaceDE w:val="0"/>
        <w:autoSpaceDN w:val="0"/>
        <w:adjustRightInd w:val="0"/>
        <w:spacing w:line="276" w:lineRule="auto"/>
        <w:jc w:val="center"/>
        <w:rPr>
          <w:rFonts w:ascii="Tahoma" w:hAnsi="Tahoma" w:cs="Tahoma"/>
          <w:b/>
          <w:bCs/>
        </w:rPr>
      </w:pPr>
      <w:r w:rsidRPr="00C469FA">
        <w:rPr>
          <w:rFonts w:ascii="Tahoma" w:hAnsi="Tahoma" w:cs="Tahoma"/>
          <w:b/>
          <w:bCs/>
        </w:rPr>
        <w:t>(</w:t>
      </w:r>
      <w:r w:rsidR="00FD63A8">
        <w:rPr>
          <w:rFonts w:ascii="Tahoma" w:hAnsi="Tahoma" w:cs="Tahoma"/>
          <w:b/>
          <w:bCs/>
        </w:rPr>
        <w:t>Ju</w:t>
      </w:r>
      <w:r w:rsidR="00461411">
        <w:rPr>
          <w:rFonts w:ascii="Tahoma" w:hAnsi="Tahoma" w:cs="Tahoma"/>
          <w:b/>
          <w:bCs/>
        </w:rPr>
        <w:t>n</w:t>
      </w:r>
      <w:r w:rsidR="00FD63A8">
        <w:rPr>
          <w:rFonts w:ascii="Tahoma" w:hAnsi="Tahoma" w:cs="Tahoma"/>
          <w:b/>
          <w:bCs/>
        </w:rPr>
        <w:t>io 22</w:t>
      </w:r>
      <w:r w:rsidRPr="00C469FA">
        <w:rPr>
          <w:rFonts w:ascii="Tahoma" w:hAnsi="Tahoma" w:cs="Tahoma"/>
          <w:b/>
          <w:bCs/>
        </w:rPr>
        <w:t xml:space="preserve"> de </w:t>
      </w:r>
      <w:r w:rsidR="0040704E" w:rsidRPr="00C469FA">
        <w:rPr>
          <w:rFonts w:ascii="Tahoma" w:hAnsi="Tahoma" w:cs="Tahoma"/>
          <w:b/>
          <w:bCs/>
        </w:rPr>
        <w:t>201</w:t>
      </w:r>
      <w:r w:rsidR="00C65686" w:rsidRPr="00C469FA">
        <w:rPr>
          <w:rFonts w:ascii="Tahoma" w:hAnsi="Tahoma" w:cs="Tahoma"/>
          <w:b/>
          <w:bCs/>
        </w:rPr>
        <w:t>7</w:t>
      </w:r>
      <w:r w:rsidRPr="00C469FA">
        <w:rPr>
          <w:rFonts w:ascii="Tahoma" w:hAnsi="Tahoma" w:cs="Tahoma"/>
          <w:b/>
          <w:bCs/>
        </w:rPr>
        <w:t>)</w:t>
      </w:r>
    </w:p>
    <w:p w:rsidR="00310772" w:rsidRPr="00C469FA" w:rsidRDefault="00310772" w:rsidP="00C469FA">
      <w:pPr>
        <w:autoSpaceDE w:val="0"/>
        <w:autoSpaceDN w:val="0"/>
        <w:adjustRightInd w:val="0"/>
        <w:spacing w:line="276" w:lineRule="auto"/>
        <w:jc w:val="center"/>
        <w:rPr>
          <w:rFonts w:ascii="Tahoma" w:hAnsi="Tahoma" w:cs="Tahoma"/>
          <w:b/>
          <w:bCs/>
        </w:rPr>
      </w:pPr>
    </w:p>
    <w:p w:rsidR="00F242D4" w:rsidRPr="00C469FA" w:rsidRDefault="00F242D4" w:rsidP="0053569A">
      <w:pPr>
        <w:spacing w:line="276" w:lineRule="auto"/>
        <w:ind w:firstLine="426"/>
        <w:jc w:val="both"/>
        <w:rPr>
          <w:rFonts w:ascii="Tahoma" w:hAnsi="Tahoma" w:cs="Tahoma"/>
        </w:rPr>
      </w:pPr>
      <w:r w:rsidRPr="00C469FA">
        <w:rPr>
          <w:rFonts w:ascii="Tahoma" w:hAnsi="Tahoma" w:cs="Tahoma"/>
        </w:rPr>
        <w:t xml:space="preserve">Dentro del término estipulado en los artículos 86 de la Constitución Política y 29 del Decreto 2591, se resuelve en primera instancia la </w:t>
      </w:r>
      <w:r w:rsidRPr="00C469FA">
        <w:rPr>
          <w:rFonts w:ascii="Tahoma" w:hAnsi="Tahoma" w:cs="Tahoma"/>
          <w:b/>
          <w:bCs/>
        </w:rPr>
        <w:t xml:space="preserve">Acción de Tutela </w:t>
      </w:r>
      <w:r w:rsidRPr="00C469FA">
        <w:rPr>
          <w:rFonts w:ascii="Tahoma" w:hAnsi="Tahoma" w:cs="Tahoma"/>
        </w:rPr>
        <w:t>impetrada por el señor</w:t>
      </w:r>
      <w:r w:rsidR="00FD63A8">
        <w:rPr>
          <w:rFonts w:ascii="Tahoma" w:hAnsi="Tahoma" w:cs="Tahoma"/>
        </w:rPr>
        <w:t xml:space="preserve"> </w:t>
      </w:r>
      <w:r w:rsidR="00A24538" w:rsidRPr="00C469FA">
        <w:rPr>
          <w:rFonts w:ascii="Tahoma" w:hAnsi="Tahoma" w:cs="Tahoma"/>
          <w:b/>
        </w:rPr>
        <w:t>Jorge Eliecer Molina Vargas</w:t>
      </w:r>
      <w:r w:rsidR="001E7878">
        <w:rPr>
          <w:rFonts w:ascii="Tahoma" w:hAnsi="Tahoma" w:cs="Tahoma"/>
          <w:b/>
        </w:rPr>
        <w:t xml:space="preserve"> </w:t>
      </w:r>
      <w:r w:rsidR="00420468" w:rsidRPr="00C469FA">
        <w:rPr>
          <w:rFonts w:ascii="Tahoma" w:hAnsi="Tahoma" w:cs="Tahoma"/>
          <w:bCs/>
        </w:rPr>
        <w:t xml:space="preserve">en </w:t>
      </w:r>
      <w:r w:rsidRPr="00C469FA">
        <w:rPr>
          <w:rFonts w:ascii="Tahoma" w:hAnsi="Tahoma" w:cs="Tahoma"/>
        </w:rPr>
        <w:t>contra</w:t>
      </w:r>
      <w:r w:rsidR="001E7878">
        <w:rPr>
          <w:rFonts w:ascii="Tahoma" w:hAnsi="Tahoma" w:cs="Tahoma"/>
        </w:rPr>
        <w:t xml:space="preserve"> </w:t>
      </w:r>
      <w:r w:rsidR="00420468" w:rsidRPr="00C469FA">
        <w:rPr>
          <w:rFonts w:ascii="Tahoma" w:hAnsi="Tahoma" w:cs="Tahoma"/>
        </w:rPr>
        <w:t>d</w:t>
      </w:r>
      <w:r w:rsidR="00E70B1E" w:rsidRPr="00C469FA">
        <w:rPr>
          <w:rFonts w:ascii="Tahoma" w:hAnsi="Tahoma" w:cs="Tahoma"/>
        </w:rPr>
        <w:t>e</w:t>
      </w:r>
      <w:r w:rsidR="001E7878">
        <w:rPr>
          <w:rFonts w:ascii="Tahoma" w:hAnsi="Tahoma" w:cs="Tahoma"/>
        </w:rPr>
        <w:t xml:space="preserve"> </w:t>
      </w:r>
      <w:r w:rsidR="00420468" w:rsidRPr="00C469FA">
        <w:rPr>
          <w:rFonts w:ascii="Tahoma" w:hAnsi="Tahoma" w:cs="Tahoma"/>
        </w:rPr>
        <w:t>l</w:t>
      </w:r>
      <w:r w:rsidR="00A24538" w:rsidRPr="00C469FA">
        <w:rPr>
          <w:rFonts w:ascii="Tahoma" w:hAnsi="Tahoma" w:cs="Tahoma"/>
        </w:rPr>
        <w:t>a</w:t>
      </w:r>
      <w:r w:rsidR="00AC1649">
        <w:rPr>
          <w:rFonts w:ascii="Tahoma" w:hAnsi="Tahoma" w:cs="Tahoma"/>
        </w:rPr>
        <w:t xml:space="preserve"> </w:t>
      </w:r>
      <w:r w:rsidR="004E3118" w:rsidRPr="00C469FA">
        <w:rPr>
          <w:rFonts w:ascii="Tahoma" w:hAnsi="Tahoma" w:cs="Tahoma"/>
          <w:b/>
        </w:rPr>
        <w:t>Dirección</w:t>
      </w:r>
      <w:r w:rsidR="004C453A" w:rsidRPr="00C469FA">
        <w:rPr>
          <w:rFonts w:ascii="Tahoma" w:hAnsi="Tahoma" w:cs="Tahoma"/>
          <w:b/>
        </w:rPr>
        <w:t xml:space="preserve"> de Sanidad del Ejército Nacional</w:t>
      </w:r>
      <w:r w:rsidR="0053569A" w:rsidRPr="00C469FA">
        <w:rPr>
          <w:rFonts w:ascii="Tahoma" w:hAnsi="Tahoma" w:cs="Tahoma"/>
        </w:rPr>
        <w:t>, quien</w:t>
      </w:r>
      <w:r w:rsidRPr="00C469FA">
        <w:rPr>
          <w:rFonts w:ascii="Tahoma" w:hAnsi="Tahoma" w:cs="Tahoma"/>
        </w:rPr>
        <w:t xml:space="preserve"> pretende la protección</w:t>
      </w:r>
      <w:r w:rsidR="0068038F" w:rsidRPr="00C469FA">
        <w:rPr>
          <w:rFonts w:ascii="Tahoma" w:hAnsi="Tahoma" w:cs="Tahoma"/>
        </w:rPr>
        <w:t xml:space="preserve"> de los</w:t>
      </w:r>
      <w:r w:rsidR="008C0F32" w:rsidRPr="00C469FA">
        <w:rPr>
          <w:rFonts w:ascii="Tahoma" w:hAnsi="Tahoma" w:cs="Tahoma"/>
        </w:rPr>
        <w:t xml:space="preserve"> derecho</w:t>
      </w:r>
      <w:r w:rsidR="0068038F" w:rsidRPr="00C469FA">
        <w:rPr>
          <w:rFonts w:ascii="Tahoma" w:hAnsi="Tahoma" w:cs="Tahoma"/>
        </w:rPr>
        <w:t>s</w:t>
      </w:r>
      <w:r w:rsidR="008C0F32" w:rsidRPr="00C469FA">
        <w:rPr>
          <w:rFonts w:ascii="Tahoma" w:hAnsi="Tahoma" w:cs="Tahoma"/>
        </w:rPr>
        <w:t xml:space="preserve"> fundamental</w:t>
      </w:r>
      <w:r w:rsidR="0068038F" w:rsidRPr="00C469FA">
        <w:rPr>
          <w:rFonts w:ascii="Tahoma" w:hAnsi="Tahoma" w:cs="Tahoma"/>
        </w:rPr>
        <w:t>es</w:t>
      </w:r>
      <w:r w:rsidR="00F0782B">
        <w:rPr>
          <w:rFonts w:ascii="Tahoma" w:hAnsi="Tahoma" w:cs="Tahoma"/>
        </w:rPr>
        <w:t xml:space="preserve"> </w:t>
      </w:r>
      <w:r w:rsidR="004E3118" w:rsidRPr="00C469FA">
        <w:rPr>
          <w:rFonts w:ascii="Tahoma" w:hAnsi="Tahoma" w:cs="Tahoma"/>
        </w:rPr>
        <w:t>a l</w:t>
      </w:r>
      <w:r w:rsidR="00F0782B">
        <w:rPr>
          <w:rFonts w:ascii="Tahoma" w:hAnsi="Tahoma" w:cs="Tahoma"/>
        </w:rPr>
        <w:t>a salud</w:t>
      </w:r>
      <w:r w:rsidR="0000267B">
        <w:rPr>
          <w:rFonts w:ascii="Tahoma" w:hAnsi="Tahoma" w:cs="Tahoma"/>
        </w:rPr>
        <w:t>,</w:t>
      </w:r>
      <w:r w:rsidR="00F0782B">
        <w:rPr>
          <w:rFonts w:ascii="Tahoma" w:hAnsi="Tahoma" w:cs="Tahoma"/>
        </w:rPr>
        <w:t xml:space="preserve"> </w:t>
      </w:r>
      <w:r w:rsidR="00C906F8">
        <w:rPr>
          <w:rFonts w:ascii="Tahoma" w:hAnsi="Tahoma" w:cs="Tahoma"/>
        </w:rPr>
        <w:t>la igualdad y</w:t>
      </w:r>
      <w:r w:rsidR="004E3118" w:rsidRPr="00C469FA">
        <w:rPr>
          <w:rFonts w:ascii="Tahoma" w:hAnsi="Tahoma" w:cs="Tahoma"/>
        </w:rPr>
        <w:t xml:space="preserve"> la seguridad social. </w:t>
      </w:r>
    </w:p>
    <w:p w:rsidR="00F242D4" w:rsidRPr="00C469FA" w:rsidRDefault="00F242D4" w:rsidP="00C469FA">
      <w:pPr>
        <w:pStyle w:val="Sinespaciado"/>
        <w:spacing w:line="276" w:lineRule="auto"/>
      </w:pPr>
    </w:p>
    <w:p w:rsidR="00F242D4" w:rsidRPr="00C469FA" w:rsidRDefault="00F242D4" w:rsidP="00C469FA">
      <w:pPr>
        <w:spacing w:line="276" w:lineRule="auto"/>
        <w:ind w:firstLine="1140"/>
        <w:jc w:val="both"/>
        <w:rPr>
          <w:rFonts w:ascii="Tahoma" w:hAnsi="Tahoma" w:cs="Tahoma"/>
        </w:rPr>
      </w:pPr>
      <w:r w:rsidRPr="00C469FA">
        <w:rPr>
          <w:rFonts w:ascii="Tahoma" w:hAnsi="Tahoma" w:cs="Tahoma"/>
        </w:rPr>
        <w:t>El proyecto, una vez revisado y discutido, fue aprobado por el resto de integrantes de la Sala, y corresponde a lo siguiente:</w:t>
      </w:r>
    </w:p>
    <w:p w:rsidR="00F242D4" w:rsidRPr="00C469FA" w:rsidRDefault="00F242D4" w:rsidP="00C469FA">
      <w:pPr>
        <w:pStyle w:val="Sinespaciado"/>
        <w:spacing w:line="276" w:lineRule="auto"/>
      </w:pPr>
    </w:p>
    <w:p w:rsidR="00F242D4" w:rsidRPr="00C469FA" w:rsidRDefault="00F242D4" w:rsidP="00C469FA">
      <w:pPr>
        <w:pStyle w:val="Ttulo4"/>
        <w:numPr>
          <w:ilvl w:val="0"/>
          <w:numId w:val="2"/>
        </w:numPr>
        <w:spacing w:line="276" w:lineRule="auto"/>
        <w:rPr>
          <w:rFonts w:ascii="Tahoma" w:hAnsi="Tahoma" w:cs="Tahoma"/>
          <w:sz w:val="22"/>
          <w:szCs w:val="22"/>
        </w:rPr>
      </w:pPr>
      <w:r w:rsidRPr="00C469FA">
        <w:rPr>
          <w:rFonts w:ascii="Tahoma" w:hAnsi="Tahoma" w:cs="Tahoma"/>
          <w:sz w:val="22"/>
          <w:szCs w:val="22"/>
        </w:rPr>
        <w:t>ANTECEDENTES</w:t>
      </w:r>
    </w:p>
    <w:p w:rsidR="00F242D4" w:rsidRPr="00C469FA" w:rsidRDefault="00F242D4" w:rsidP="00C469FA">
      <w:pPr>
        <w:pStyle w:val="Sinespaciado"/>
        <w:spacing w:line="276" w:lineRule="auto"/>
      </w:pPr>
    </w:p>
    <w:p w:rsidR="00AF685F" w:rsidRPr="00C469FA" w:rsidRDefault="00F242D4" w:rsidP="00C469FA">
      <w:pPr>
        <w:widowControl w:val="0"/>
        <w:numPr>
          <w:ilvl w:val="1"/>
          <w:numId w:val="2"/>
        </w:numPr>
        <w:autoSpaceDE w:val="0"/>
        <w:autoSpaceDN w:val="0"/>
        <w:adjustRightInd w:val="0"/>
        <w:spacing w:line="276" w:lineRule="auto"/>
        <w:ind w:left="1080"/>
        <w:jc w:val="both"/>
        <w:rPr>
          <w:rFonts w:ascii="Tahoma" w:hAnsi="Tahoma" w:cs="Tahoma"/>
          <w:b/>
          <w:bCs/>
        </w:rPr>
      </w:pPr>
      <w:r w:rsidRPr="00C469FA">
        <w:rPr>
          <w:rFonts w:ascii="Tahoma" w:hAnsi="Tahoma" w:cs="Tahoma"/>
          <w:b/>
          <w:bCs/>
        </w:rPr>
        <w:t>Hechos Relevantes</w:t>
      </w:r>
    </w:p>
    <w:p w:rsidR="00AF685F" w:rsidRPr="00C469FA" w:rsidRDefault="00AF685F" w:rsidP="00C469FA">
      <w:pPr>
        <w:pStyle w:val="Sinespaciado"/>
        <w:spacing w:line="276" w:lineRule="auto"/>
      </w:pPr>
    </w:p>
    <w:p w:rsidR="003D1477" w:rsidRPr="00056EE9" w:rsidRDefault="004D760C" w:rsidP="00C469FA">
      <w:pPr>
        <w:pStyle w:val="Sinespaciado"/>
        <w:spacing w:line="276" w:lineRule="auto"/>
        <w:ind w:firstLine="1134"/>
        <w:jc w:val="both"/>
        <w:rPr>
          <w:rFonts w:ascii="Tahoma" w:hAnsi="Tahoma" w:cs="Tahoma"/>
        </w:rPr>
      </w:pPr>
      <w:r w:rsidRPr="00C469FA">
        <w:rPr>
          <w:rFonts w:ascii="Tahoma" w:hAnsi="Tahoma" w:cs="Tahoma"/>
        </w:rPr>
        <w:t>Manifies</w:t>
      </w:r>
      <w:r w:rsidR="00AB1ED5" w:rsidRPr="00C469FA">
        <w:rPr>
          <w:rFonts w:ascii="Tahoma" w:hAnsi="Tahoma" w:cs="Tahoma"/>
        </w:rPr>
        <w:t xml:space="preserve">ta el actor que prestó el servicio militar en el </w:t>
      </w:r>
      <w:r w:rsidR="00C27F56" w:rsidRPr="00C469FA">
        <w:rPr>
          <w:rFonts w:ascii="Tahoma" w:hAnsi="Tahoma" w:cs="Tahoma"/>
        </w:rPr>
        <w:t>Batallón</w:t>
      </w:r>
      <w:r w:rsidR="00AB1ED5" w:rsidRPr="00C469FA">
        <w:rPr>
          <w:rFonts w:ascii="Tahoma" w:hAnsi="Tahoma" w:cs="Tahoma"/>
        </w:rPr>
        <w:t xml:space="preserve"> de </w:t>
      </w:r>
      <w:r w:rsidR="00C27F56" w:rsidRPr="00C469FA">
        <w:rPr>
          <w:rFonts w:ascii="Tahoma" w:hAnsi="Tahoma" w:cs="Tahoma"/>
        </w:rPr>
        <w:t>Infantería</w:t>
      </w:r>
      <w:r w:rsidR="00AB1ED5" w:rsidRPr="00C469FA">
        <w:rPr>
          <w:rFonts w:ascii="Tahoma" w:hAnsi="Tahoma" w:cs="Tahoma"/>
        </w:rPr>
        <w:t xml:space="preserve"> de Marina No.22</w:t>
      </w:r>
      <w:r w:rsidR="004661C2" w:rsidRPr="00C469FA">
        <w:rPr>
          <w:rFonts w:ascii="Tahoma" w:hAnsi="Tahoma" w:cs="Tahoma"/>
        </w:rPr>
        <w:t xml:space="preserve"> de Manizales</w:t>
      </w:r>
      <w:r w:rsidR="00B20708">
        <w:rPr>
          <w:rFonts w:ascii="Tahoma" w:hAnsi="Tahoma" w:cs="Tahoma"/>
        </w:rPr>
        <w:t xml:space="preserve"> </w:t>
      </w:r>
      <w:r w:rsidR="00C27F56" w:rsidRPr="00C469FA">
        <w:rPr>
          <w:rFonts w:ascii="Tahoma" w:hAnsi="Tahoma" w:cs="Tahoma"/>
        </w:rPr>
        <w:t xml:space="preserve">el cual culminó </w:t>
      </w:r>
      <w:r w:rsidR="0000267B">
        <w:rPr>
          <w:rFonts w:ascii="Tahoma" w:hAnsi="Tahoma" w:cs="Tahoma"/>
        </w:rPr>
        <w:t>el mes de enero de 2017 y obtuvo</w:t>
      </w:r>
      <w:r w:rsidR="00C27F56" w:rsidRPr="00C469FA">
        <w:rPr>
          <w:rFonts w:ascii="Tahoma" w:hAnsi="Tahoma" w:cs="Tahoma"/>
        </w:rPr>
        <w:t xml:space="preserve"> su libreta </w:t>
      </w:r>
      <w:r w:rsidR="00C27F56" w:rsidRPr="00056EE9">
        <w:rPr>
          <w:rFonts w:ascii="Tahoma" w:hAnsi="Tahoma" w:cs="Tahoma"/>
        </w:rPr>
        <w:t>militar</w:t>
      </w:r>
      <w:r w:rsidR="0006178D" w:rsidRPr="00056EE9">
        <w:rPr>
          <w:rFonts w:ascii="Tahoma" w:hAnsi="Tahoma" w:cs="Tahoma"/>
        </w:rPr>
        <w:t>.</w:t>
      </w:r>
    </w:p>
    <w:p w:rsidR="00056EE9" w:rsidRPr="00056EE9" w:rsidRDefault="00056EE9" w:rsidP="00056EE9">
      <w:pPr>
        <w:rPr>
          <w:rFonts w:ascii="Tahoma" w:hAnsi="Tahoma" w:cs="Tahoma"/>
        </w:rPr>
      </w:pPr>
    </w:p>
    <w:p w:rsidR="003B50ED" w:rsidRPr="00C469FA" w:rsidRDefault="00FC060E" w:rsidP="00C469FA">
      <w:pPr>
        <w:pStyle w:val="Sinespaciado"/>
        <w:spacing w:line="276" w:lineRule="auto"/>
        <w:ind w:firstLine="708"/>
        <w:jc w:val="both"/>
        <w:rPr>
          <w:rFonts w:ascii="Tahoma" w:hAnsi="Tahoma" w:cs="Tahoma"/>
        </w:rPr>
      </w:pPr>
      <w:r w:rsidRPr="00056EE9">
        <w:rPr>
          <w:rFonts w:ascii="Tahoma" w:hAnsi="Tahoma" w:cs="Tahoma"/>
        </w:rPr>
        <w:t>Indica que</w:t>
      </w:r>
      <w:r w:rsidR="004C68A6" w:rsidRPr="00056EE9">
        <w:rPr>
          <w:rFonts w:ascii="Tahoma" w:hAnsi="Tahoma" w:cs="Tahoma"/>
        </w:rPr>
        <w:t xml:space="preserve"> ha empezado a trabajar pero al momento de realizar la afiliación a salud el sistema lo</w:t>
      </w:r>
      <w:r w:rsidRPr="00056EE9">
        <w:rPr>
          <w:rFonts w:ascii="Tahoma" w:hAnsi="Tahoma" w:cs="Tahoma"/>
        </w:rPr>
        <w:t xml:space="preserve"> rechaza porque en los registros aparece como “activo” en el </w:t>
      </w:r>
      <w:r w:rsidR="0084513D" w:rsidRPr="00056EE9">
        <w:rPr>
          <w:rFonts w:ascii="Tahoma" w:hAnsi="Tahoma" w:cs="Tahoma"/>
        </w:rPr>
        <w:t>régimen</w:t>
      </w:r>
      <w:r w:rsidR="0084513D" w:rsidRPr="00C469FA">
        <w:rPr>
          <w:rFonts w:ascii="Tahoma" w:hAnsi="Tahoma" w:cs="Tahoma"/>
        </w:rPr>
        <w:t xml:space="preserve"> de excepción del Ej</w:t>
      </w:r>
      <w:r w:rsidR="00B94F27" w:rsidRPr="00C469FA">
        <w:rPr>
          <w:rFonts w:ascii="Tahoma" w:hAnsi="Tahoma" w:cs="Tahoma"/>
        </w:rPr>
        <w:t xml:space="preserve">ército, por lo que se ven vulnerados sus derechos </w:t>
      </w:r>
      <w:r w:rsidR="003B50ED" w:rsidRPr="00C469FA">
        <w:rPr>
          <w:rFonts w:ascii="Tahoma" w:hAnsi="Tahoma" w:cs="Tahoma"/>
        </w:rPr>
        <w:t>a la seguridad social en salud y al trabajo.</w:t>
      </w:r>
    </w:p>
    <w:p w:rsidR="00C57781" w:rsidRPr="00C469FA" w:rsidRDefault="00C57781" w:rsidP="00056EE9"/>
    <w:p w:rsidR="005D60FE" w:rsidRPr="00C469FA" w:rsidRDefault="003D1477" w:rsidP="00C469FA">
      <w:pPr>
        <w:pStyle w:val="Sinespaciado"/>
        <w:spacing w:line="276" w:lineRule="auto"/>
        <w:ind w:firstLine="708"/>
        <w:jc w:val="both"/>
        <w:rPr>
          <w:rFonts w:ascii="Tahoma" w:hAnsi="Tahoma" w:cs="Tahoma"/>
        </w:rPr>
      </w:pPr>
      <w:r w:rsidRPr="00C469FA">
        <w:rPr>
          <w:rFonts w:ascii="Tahoma" w:hAnsi="Tahoma" w:cs="Tahoma"/>
        </w:rPr>
        <w:t>Señala que antes de ingresar al Ejercito Nacional, se encontraba activo en la Nueva EPS y así aparece en el FOSYGA</w:t>
      </w:r>
      <w:r w:rsidR="00C57781" w:rsidRPr="00C469FA">
        <w:rPr>
          <w:rFonts w:ascii="Tahoma" w:hAnsi="Tahoma" w:cs="Tahoma"/>
        </w:rPr>
        <w:t xml:space="preserve">, sin embargo el obstáculo se presenta por el lado de Sanidad del </w:t>
      </w:r>
      <w:r w:rsidR="00E23DC9" w:rsidRPr="00C469FA">
        <w:rPr>
          <w:rFonts w:ascii="Tahoma" w:hAnsi="Tahoma" w:cs="Tahoma"/>
        </w:rPr>
        <w:t>Ejército</w:t>
      </w:r>
      <w:r w:rsidR="00FA328D" w:rsidRPr="00C469FA">
        <w:rPr>
          <w:rFonts w:ascii="Tahoma" w:hAnsi="Tahoma" w:cs="Tahoma"/>
        </w:rPr>
        <w:t xml:space="preserve"> al </w:t>
      </w:r>
      <w:r w:rsidR="00E23DC9" w:rsidRPr="00C469FA">
        <w:rPr>
          <w:rFonts w:ascii="Tahoma" w:hAnsi="Tahoma" w:cs="Tahoma"/>
        </w:rPr>
        <w:t xml:space="preserve">no </w:t>
      </w:r>
      <w:r w:rsidR="00FA328D" w:rsidRPr="00C469FA">
        <w:rPr>
          <w:rFonts w:ascii="Tahoma" w:hAnsi="Tahoma" w:cs="Tahoma"/>
        </w:rPr>
        <w:t>retirarlo del régimen de excepción.</w:t>
      </w:r>
    </w:p>
    <w:p w:rsidR="00FA328D" w:rsidRPr="00C469FA" w:rsidRDefault="00FA328D" w:rsidP="00C469FA">
      <w:pPr>
        <w:pStyle w:val="Sinespaciado"/>
        <w:spacing w:line="276" w:lineRule="auto"/>
        <w:ind w:firstLine="708"/>
        <w:jc w:val="both"/>
        <w:rPr>
          <w:rFonts w:ascii="Tahoma" w:hAnsi="Tahoma" w:cs="Tahoma"/>
        </w:rPr>
      </w:pPr>
    </w:p>
    <w:p w:rsidR="00AF378E" w:rsidRPr="00056EE9" w:rsidRDefault="00FA328D" w:rsidP="00056EE9">
      <w:pPr>
        <w:pStyle w:val="Sinespaciado"/>
        <w:spacing w:line="276" w:lineRule="auto"/>
        <w:ind w:firstLine="708"/>
        <w:jc w:val="both"/>
        <w:rPr>
          <w:rFonts w:ascii="Tahoma" w:hAnsi="Tahoma" w:cs="Tahoma"/>
        </w:rPr>
      </w:pPr>
      <w:r w:rsidRPr="00C469FA">
        <w:rPr>
          <w:rFonts w:ascii="Tahoma" w:hAnsi="Tahoma" w:cs="Tahoma"/>
        </w:rPr>
        <w:t xml:space="preserve">Por lo anterior solicita </w:t>
      </w:r>
      <w:r w:rsidR="000D7B94" w:rsidRPr="00C469FA">
        <w:rPr>
          <w:rFonts w:ascii="Tahoma" w:hAnsi="Tahoma" w:cs="Tahoma"/>
        </w:rPr>
        <w:t xml:space="preserve">se ordene a </w:t>
      </w:r>
      <w:r w:rsidR="00804934" w:rsidRPr="00C469FA">
        <w:rPr>
          <w:rFonts w:ascii="Tahoma" w:hAnsi="Tahoma" w:cs="Tahoma"/>
        </w:rPr>
        <w:t xml:space="preserve">la Dirección de Sanidad del </w:t>
      </w:r>
      <w:r w:rsidR="006F31D2" w:rsidRPr="00C469FA">
        <w:rPr>
          <w:rFonts w:ascii="Tahoma" w:hAnsi="Tahoma" w:cs="Tahoma"/>
        </w:rPr>
        <w:t>Ejército</w:t>
      </w:r>
      <w:r w:rsidR="00804934" w:rsidRPr="00C469FA">
        <w:rPr>
          <w:rFonts w:ascii="Tahoma" w:hAnsi="Tahoma" w:cs="Tahoma"/>
        </w:rPr>
        <w:t xml:space="preserve"> Nacional </w:t>
      </w:r>
      <w:r w:rsidR="000D7B94" w:rsidRPr="00C469FA">
        <w:rPr>
          <w:rFonts w:ascii="Tahoma" w:hAnsi="Tahoma" w:cs="Tahoma"/>
        </w:rPr>
        <w:t xml:space="preserve"> que en un </w:t>
      </w:r>
      <w:r w:rsidR="00804934" w:rsidRPr="00C469FA">
        <w:rPr>
          <w:rFonts w:ascii="Tahoma" w:hAnsi="Tahoma" w:cs="Tahoma"/>
        </w:rPr>
        <w:t>término</w:t>
      </w:r>
      <w:r w:rsidR="000D7B94" w:rsidRPr="00C469FA">
        <w:rPr>
          <w:rFonts w:ascii="Tahoma" w:hAnsi="Tahoma" w:cs="Tahoma"/>
        </w:rPr>
        <w:t xml:space="preserve"> perentorio proceda a hacer los </w:t>
      </w:r>
      <w:r w:rsidR="00825E37" w:rsidRPr="00C469FA">
        <w:rPr>
          <w:rFonts w:ascii="Tahoma" w:hAnsi="Tahoma" w:cs="Tahoma"/>
        </w:rPr>
        <w:t>trámites</w:t>
      </w:r>
      <w:r w:rsidR="000D7B94" w:rsidRPr="00C469FA">
        <w:rPr>
          <w:rFonts w:ascii="Tahoma" w:hAnsi="Tahoma" w:cs="Tahoma"/>
        </w:rPr>
        <w:t xml:space="preserve"> requeridos para que</w:t>
      </w:r>
      <w:r w:rsidR="00B20708">
        <w:rPr>
          <w:rFonts w:ascii="Tahoma" w:hAnsi="Tahoma" w:cs="Tahoma"/>
        </w:rPr>
        <w:t xml:space="preserve"> </w:t>
      </w:r>
      <w:r w:rsidR="004B5AEE" w:rsidRPr="00C469FA">
        <w:rPr>
          <w:rFonts w:ascii="Tahoma" w:hAnsi="Tahoma" w:cs="Tahoma"/>
        </w:rPr>
        <w:t xml:space="preserve">sea </w:t>
      </w:r>
      <w:r w:rsidR="005B4A2B" w:rsidRPr="00C469FA">
        <w:rPr>
          <w:rFonts w:ascii="Tahoma" w:hAnsi="Tahoma" w:cs="Tahoma"/>
        </w:rPr>
        <w:t xml:space="preserve">retirado del </w:t>
      </w:r>
      <w:r w:rsidR="00F708A3" w:rsidRPr="00C469FA">
        <w:rPr>
          <w:rFonts w:ascii="Tahoma" w:hAnsi="Tahoma" w:cs="Tahoma"/>
        </w:rPr>
        <w:t xml:space="preserve">régimen de seguridad social en salud de las </w:t>
      </w:r>
      <w:r w:rsidR="00B20708">
        <w:rPr>
          <w:rFonts w:ascii="Tahoma" w:hAnsi="Tahoma" w:cs="Tahoma"/>
        </w:rPr>
        <w:t>F</w:t>
      </w:r>
      <w:r w:rsidR="00F708A3" w:rsidRPr="00C469FA">
        <w:rPr>
          <w:rFonts w:ascii="Tahoma" w:hAnsi="Tahoma" w:cs="Tahoma"/>
        </w:rPr>
        <w:t xml:space="preserve">uerzas </w:t>
      </w:r>
      <w:r w:rsidR="00B20708">
        <w:rPr>
          <w:rFonts w:ascii="Tahoma" w:hAnsi="Tahoma" w:cs="Tahoma"/>
        </w:rPr>
        <w:t>M</w:t>
      </w:r>
      <w:r w:rsidR="00F708A3" w:rsidRPr="00C469FA">
        <w:rPr>
          <w:rFonts w:ascii="Tahoma" w:hAnsi="Tahoma" w:cs="Tahoma"/>
        </w:rPr>
        <w:t>ilitares.</w:t>
      </w:r>
    </w:p>
    <w:p w:rsidR="00AF685F" w:rsidRPr="00C469FA" w:rsidRDefault="00AF685F" w:rsidP="00C469FA">
      <w:pPr>
        <w:pStyle w:val="Sinespaciado"/>
        <w:spacing w:line="276" w:lineRule="auto"/>
      </w:pPr>
    </w:p>
    <w:p w:rsidR="00F242D4" w:rsidRPr="00C469FA" w:rsidRDefault="00F242D4" w:rsidP="00C469FA">
      <w:pPr>
        <w:pStyle w:val="Ttulo4"/>
        <w:numPr>
          <w:ilvl w:val="0"/>
          <w:numId w:val="2"/>
        </w:numPr>
        <w:spacing w:line="276" w:lineRule="auto"/>
        <w:rPr>
          <w:rFonts w:ascii="Tahoma" w:hAnsi="Tahoma" w:cs="Tahoma"/>
          <w:sz w:val="22"/>
          <w:szCs w:val="22"/>
        </w:rPr>
      </w:pPr>
      <w:r w:rsidRPr="00C469FA">
        <w:rPr>
          <w:rFonts w:ascii="Tahoma" w:hAnsi="Tahoma" w:cs="Tahoma"/>
          <w:sz w:val="22"/>
          <w:szCs w:val="22"/>
        </w:rPr>
        <w:t>CONTESTACIÓN DE LA DEMANDA</w:t>
      </w:r>
    </w:p>
    <w:p w:rsidR="00B30A33" w:rsidRPr="00C469FA" w:rsidRDefault="00B30A33" w:rsidP="00C469FA">
      <w:pPr>
        <w:pStyle w:val="Textoindependiente"/>
        <w:spacing w:after="0" w:line="276" w:lineRule="auto"/>
        <w:jc w:val="both"/>
        <w:rPr>
          <w:rFonts w:ascii="Tahoma" w:hAnsi="Tahoma" w:cs="Tahoma"/>
          <w:sz w:val="22"/>
          <w:szCs w:val="22"/>
        </w:rPr>
      </w:pPr>
    </w:p>
    <w:p w:rsidR="00AF378E" w:rsidRPr="00C469FA" w:rsidRDefault="00595DAC" w:rsidP="00C469FA">
      <w:pPr>
        <w:pStyle w:val="Textoindependiente"/>
        <w:spacing w:after="0" w:line="276" w:lineRule="auto"/>
        <w:ind w:firstLine="1134"/>
        <w:jc w:val="both"/>
        <w:rPr>
          <w:rFonts w:ascii="Tahoma" w:hAnsi="Tahoma" w:cs="Tahoma"/>
          <w:sz w:val="22"/>
          <w:szCs w:val="22"/>
        </w:rPr>
      </w:pPr>
      <w:r w:rsidRPr="00C469FA">
        <w:rPr>
          <w:rFonts w:ascii="Tahoma" w:hAnsi="Tahoma" w:cs="Tahoma"/>
          <w:sz w:val="22"/>
          <w:szCs w:val="22"/>
        </w:rPr>
        <w:t>La Dirección de Sanidad del E</w:t>
      </w:r>
      <w:r w:rsidR="005B641A">
        <w:rPr>
          <w:rFonts w:ascii="Tahoma" w:hAnsi="Tahoma" w:cs="Tahoma"/>
          <w:sz w:val="22"/>
          <w:szCs w:val="22"/>
        </w:rPr>
        <w:t xml:space="preserve">jercito Nacional no contestó </w:t>
      </w:r>
      <w:r w:rsidRPr="00C469FA">
        <w:rPr>
          <w:rFonts w:ascii="Tahoma" w:hAnsi="Tahoma" w:cs="Tahoma"/>
          <w:sz w:val="22"/>
          <w:szCs w:val="22"/>
        </w:rPr>
        <w:t>la demanda pese</w:t>
      </w:r>
      <w:r w:rsidR="00B20708">
        <w:rPr>
          <w:rFonts w:ascii="Tahoma" w:hAnsi="Tahoma" w:cs="Tahoma"/>
          <w:sz w:val="22"/>
          <w:szCs w:val="22"/>
        </w:rPr>
        <w:t xml:space="preserve"> a estar debidamente notificada</w:t>
      </w:r>
      <w:r w:rsidRPr="00C469FA">
        <w:rPr>
          <w:rFonts w:ascii="Tahoma" w:hAnsi="Tahoma" w:cs="Tahoma"/>
          <w:sz w:val="22"/>
          <w:szCs w:val="22"/>
        </w:rPr>
        <w:t xml:space="preserve">. </w:t>
      </w:r>
    </w:p>
    <w:p w:rsidR="0097306C" w:rsidRPr="00C469FA" w:rsidRDefault="0097306C" w:rsidP="00C469FA">
      <w:pPr>
        <w:pStyle w:val="Textoindependiente"/>
        <w:spacing w:after="0" w:line="276" w:lineRule="auto"/>
        <w:jc w:val="both"/>
        <w:rPr>
          <w:rFonts w:ascii="Tahoma" w:hAnsi="Tahoma" w:cs="Tahoma"/>
          <w:sz w:val="22"/>
          <w:szCs w:val="22"/>
          <w:lang w:val="es-CO"/>
        </w:rPr>
      </w:pPr>
    </w:p>
    <w:p w:rsidR="0002430A" w:rsidRPr="00C469FA" w:rsidRDefault="00464B77" w:rsidP="00C469FA">
      <w:pPr>
        <w:pStyle w:val="Ttulo4"/>
        <w:numPr>
          <w:ilvl w:val="0"/>
          <w:numId w:val="2"/>
        </w:numPr>
        <w:tabs>
          <w:tab w:val="clear" w:pos="1080"/>
        </w:tabs>
        <w:spacing w:line="276" w:lineRule="auto"/>
        <w:ind w:left="0" w:firstLine="0"/>
        <w:rPr>
          <w:rFonts w:ascii="Tahoma" w:hAnsi="Tahoma" w:cs="Tahoma"/>
          <w:sz w:val="22"/>
          <w:szCs w:val="22"/>
        </w:rPr>
      </w:pPr>
      <w:r w:rsidRPr="00C469FA">
        <w:rPr>
          <w:rFonts w:ascii="Tahoma" w:hAnsi="Tahoma" w:cs="Tahoma"/>
          <w:sz w:val="22"/>
          <w:szCs w:val="22"/>
        </w:rPr>
        <w:t>CONSIDERACIONES</w:t>
      </w:r>
    </w:p>
    <w:p w:rsidR="00464B77" w:rsidRPr="00C469FA" w:rsidRDefault="00464B77" w:rsidP="00C469FA">
      <w:pPr>
        <w:pStyle w:val="Sinespaciado"/>
        <w:spacing w:line="276" w:lineRule="auto"/>
      </w:pPr>
    </w:p>
    <w:p w:rsidR="00052C84" w:rsidRPr="00C469FA" w:rsidRDefault="00052C84" w:rsidP="00814E61">
      <w:pPr>
        <w:pStyle w:val="Prrafodelista"/>
        <w:numPr>
          <w:ilvl w:val="1"/>
          <w:numId w:val="7"/>
        </w:numPr>
        <w:suppressAutoHyphens/>
        <w:spacing w:line="276" w:lineRule="auto"/>
        <w:ind w:left="709" w:firstLine="0"/>
        <w:jc w:val="both"/>
        <w:rPr>
          <w:rFonts w:ascii="Tahoma" w:hAnsi="Tahoma" w:cs="Tahoma"/>
          <w:b/>
          <w:spacing w:val="-2"/>
        </w:rPr>
      </w:pPr>
      <w:r w:rsidRPr="00C469FA">
        <w:rPr>
          <w:rFonts w:ascii="Tahoma" w:hAnsi="Tahoma" w:cs="Tahoma"/>
          <w:b/>
          <w:spacing w:val="-2"/>
        </w:rPr>
        <w:t>Problemas Jurídicos por resolver:</w:t>
      </w:r>
    </w:p>
    <w:p w:rsidR="00F37424" w:rsidRDefault="00052C84" w:rsidP="00F37424">
      <w:pPr>
        <w:suppressAutoHyphens/>
        <w:spacing w:line="276" w:lineRule="auto"/>
        <w:ind w:firstLine="1134"/>
        <w:jc w:val="both"/>
        <w:rPr>
          <w:rFonts w:ascii="Tahoma" w:hAnsi="Tahoma" w:cs="Tahoma"/>
          <w:spacing w:val="-2"/>
        </w:rPr>
      </w:pPr>
      <w:r w:rsidRPr="00C469FA">
        <w:rPr>
          <w:rFonts w:ascii="Tahoma" w:hAnsi="Tahoma" w:cs="Tahoma"/>
          <w:spacing w:val="-2"/>
        </w:rPr>
        <w:t>¿</w:t>
      </w:r>
      <w:r w:rsidR="00DD0D1C" w:rsidRPr="00C469FA">
        <w:rPr>
          <w:rFonts w:ascii="Tahoma" w:hAnsi="Tahoma" w:cs="Tahoma"/>
          <w:spacing w:val="-2"/>
        </w:rPr>
        <w:t>Están</w:t>
      </w:r>
      <w:r w:rsidR="006411B4" w:rsidRPr="00C469FA">
        <w:rPr>
          <w:rFonts w:ascii="Tahoma" w:hAnsi="Tahoma" w:cs="Tahoma"/>
          <w:spacing w:val="-2"/>
        </w:rPr>
        <w:t xml:space="preserve"> siendo vulner</w:t>
      </w:r>
      <w:r w:rsidR="00DD0D1C" w:rsidRPr="00C469FA">
        <w:rPr>
          <w:rFonts w:ascii="Tahoma" w:hAnsi="Tahoma" w:cs="Tahoma"/>
          <w:spacing w:val="-2"/>
        </w:rPr>
        <w:t>ados los derechos a la Salud, la igualdad, la seguridad social del accionante</w:t>
      </w:r>
      <w:r w:rsidR="005E03CA" w:rsidRPr="00C469FA">
        <w:rPr>
          <w:rFonts w:ascii="Tahoma" w:hAnsi="Tahoma" w:cs="Tahoma"/>
          <w:spacing w:val="-2"/>
        </w:rPr>
        <w:t xml:space="preserve"> por parte de la Dirección de Sanidad del </w:t>
      </w:r>
      <w:r w:rsidR="0010239C" w:rsidRPr="00C469FA">
        <w:rPr>
          <w:rFonts w:ascii="Tahoma" w:hAnsi="Tahoma" w:cs="Tahoma"/>
          <w:spacing w:val="-2"/>
        </w:rPr>
        <w:t>Ejército</w:t>
      </w:r>
      <w:r w:rsidR="005E03CA" w:rsidRPr="00C469FA">
        <w:rPr>
          <w:rFonts w:ascii="Tahoma" w:hAnsi="Tahoma" w:cs="Tahoma"/>
          <w:spacing w:val="-2"/>
        </w:rPr>
        <w:t xml:space="preserve"> Nacional</w:t>
      </w:r>
      <w:r w:rsidR="00E23DC9" w:rsidRPr="00C469FA">
        <w:rPr>
          <w:rFonts w:ascii="Tahoma" w:hAnsi="Tahoma" w:cs="Tahoma"/>
          <w:spacing w:val="-2"/>
        </w:rPr>
        <w:t xml:space="preserve"> al no ser desvinculado </w:t>
      </w:r>
      <w:r w:rsidR="005E03CA" w:rsidRPr="00C469FA">
        <w:rPr>
          <w:rFonts w:ascii="Tahoma" w:hAnsi="Tahoma" w:cs="Tahoma"/>
          <w:spacing w:val="-2"/>
        </w:rPr>
        <w:t xml:space="preserve">del régimen </w:t>
      </w:r>
      <w:r w:rsidR="00AF5668" w:rsidRPr="00C469FA">
        <w:rPr>
          <w:rFonts w:ascii="Tahoma" w:hAnsi="Tahoma" w:cs="Tahoma"/>
          <w:spacing w:val="-2"/>
        </w:rPr>
        <w:t xml:space="preserve">de seguridad social en salud </w:t>
      </w:r>
      <w:r w:rsidR="00E23DC9" w:rsidRPr="00C469FA">
        <w:rPr>
          <w:rFonts w:ascii="Tahoma" w:hAnsi="Tahoma" w:cs="Tahoma"/>
          <w:spacing w:val="-2"/>
        </w:rPr>
        <w:t>de las fuerzas militares</w:t>
      </w:r>
      <w:r w:rsidR="00595DAC" w:rsidRPr="00C469FA">
        <w:rPr>
          <w:rFonts w:ascii="Tahoma" w:hAnsi="Tahoma" w:cs="Tahoma"/>
          <w:spacing w:val="-2"/>
        </w:rPr>
        <w:t xml:space="preserve"> una vez </w:t>
      </w:r>
      <w:r w:rsidR="0000267B">
        <w:rPr>
          <w:rFonts w:ascii="Tahoma" w:hAnsi="Tahoma" w:cs="Tahoma"/>
          <w:spacing w:val="-2"/>
        </w:rPr>
        <w:t>finalizó</w:t>
      </w:r>
      <w:r w:rsidR="00595DAC" w:rsidRPr="00C469FA">
        <w:rPr>
          <w:rFonts w:ascii="Tahoma" w:hAnsi="Tahoma" w:cs="Tahoma"/>
          <w:spacing w:val="-2"/>
        </w:rPr>
        <w:t xml:space="preserve"> el servicio militar</w:t>
      </w:r>
      <w:r w:rsidR="00E23DC9" w:rsidRPr="00C469FA">
        <w:rPr>
          <w:rFonts w:ascii="Tahoma" w:hAnsi="Tahoma" w:cs="Tahoma"/>
          <w:spacing w:val="-2"/>
        </w:rPr>
        <w:t>?</w:t>
      </w:r>
    </w:p>
    <w:p w:rsidR="00F37424" w:rsidRDefault="00F37424" w:rsidP="00F37424">
      <w:pPr>
        <w:suppressAutoHyphens/>
        <w:spacing w:line="276" w:lineRule="auto"/>
        <w:ind w:firstLine="1134"/>
        <w:jc w:val="both"/>
        <w:rPr>
          <w:rFonts w:ascii="Tahoma" w:hAnsi="Tahoma" w:cs="Tahoma"/>
          <w:spacing w:val="-2"/>
        </w:rPr>
      </w:pPr>
    </w:p>
    <w:p w:rsidR="0086329E" w:rsidRPr="00F37424" w:rsidRDefault="00F37424" w:rsidP="003C7627">
      <w:pPr>
        <w:suppressAutoHyphens/>
        <w:spacing w:line="276" w:lineRule="auto"/>
        <w:ind w:left="1418" w:hanging="709"/>
        <w:jc w:val="both"/>
        <w:rPr>
          <w:rFonts w:ascii="Tahoma" w:hAnsi="Tahoma" w:cs="Tahoma"/>
          <w:spacing w:val="-2"/>
        </w:rPr>
      </w:pPr>
      <w:r w:rsidRPr="003C7627">
        <w:rPr>
          <w:rFonts w:ascii="Tahoma" w:hAnsi="Tahoma" w:cs="Tahoma"/>
          <w:b/>
          <w:spacing w:val="-2"/>
        </w:rPr>
        <w:t>3.2</w:t>
      </w:r>
      <w:r>
        <w:rPr>
          <w:rFonts w:ascii="Tahoma" w:hAnsi="Tahoma" w:cs="Tahoma"/>
          <w:spacing w:val="-2"/>
        </w:rPr>
        <w:t xml:space="preserve"> </w:t>
      </w:r>
      <w:r w:rsidR="003C7627">
        <w:rPr>
          <w:rFonts w:ascii="Tahoma" w:hAnsi="Tahoma" w:cs="Tahoma"/>
          <w:spacing w:val="-2"/>
        </w:rPr>
        <w:t xml:space="preserve"> </w:t>
      </w:r>
      <w:r w:rsidR="003C7627">
        <w:rPr>
          <w:rFonts w:ascii="Tahoma" w:hAnsi="Tahoma" w:cs="Tahoma"/>
          <w:spacing w:val="-2"/>
        </w:rPr>
        <w:tab/>
      </w:r>
      <w:r w:rsidR="00AD5030" w:rsidRPr="00C469FA">
        <w:rPr>
          <w:rFonts w:ascii="Tahoma" w:hAnsi="Tahoma" w:cs="Tahoma"/>
          <w:b/>
          <w:spacing w:val="-2"/>
        </w:rPr>
        <w:t>Alcance de</w:t>
      </w:r>
      <w:r w:rsidR="0086329E" w:rsidRPr="00C469FA">
        <w:rPr>
          <w:rFonts w:ascii="Tahoma" w:hAnsi="Tahoma" w:cs="Tahoma"/>
          <w:b/>
          <w:spacing w:val="-2"/>
        </w:rPr>
        <w:t xml:space="preserve"> la </w:t>
      </w:r>
      <w:r w:rsidR="00056EE9">
        <w:rPr>
          <w:rFonts w:ascii="Tahoma" w:hAnsi="Tahoma" w:cs="Tahoma"/>
          <w:b/>
          <w:spacing w:val="-2"/>
        </w:rPr>
        <w:t xml:space="preserve"> S</w:t>
      </w:r>
      <w:r w:rsidR="0086329E" w:rsidRPr="00C469FA">
        <w:rPr>
          <w:rFonts w:ascii="Tahoma" w:hAnsi="Tahoma" w:cs="Tahoma"/>
          <w:b/>
          <w:spacing w:val="-2"/>
        </w:rPr>
        <w:t xml:space="preserve">eguridad </w:t>
      </w:r>
      <w:r w:rsidR="00056EE9">
        <w:rPr>
          <w:rFonts w:ascii="Tahoma" w:hAnsi="Tahoma" w:cs="Tahoma"/>
          <w:b/>
          <w:spacing w:val="-2"/>
        </w:rPr>
        <w:t>S</w:t>
      </w:r>
      <w:r w:rsidR="0086329E" w:rsidRPr="00C469FA">
        <w:rPr>
          <w:rFonts w:ascii="Tahoma" w:hAnsi="Tahoma" w:cs="Tahoma"/>
          <w:b/>
          <w:spacing w:val="-2"/>
        </w:rPr>
        <w:t>ocial en salud</w:t>
      </w:r>
      <w:r w:rsidR="00056EE9">
        <w:rPr>
          <w:rFonts w:ascii="Tahoma" w:hAnsi="Tahoma" w:cs="Tahoma"/>
          <w:b/>
          <w:spacing w:val="-2"/>
        </w:rPr>
        <w:t>.</w:t>
      </w:r>
    </w:p>
    <w:p w:rsidR="008A77EE" w:rsidRPr="00C469FA" w:rsidRDefault="008A77EE" w:rsidP="00C469FA">
      <w:pPr>
        <w:suppressAutoHyphens/>
        <w:spacing w:line="276" w:lineRule="auto"/>
        <w:rPr>
          <w:rFonts w:ascii="Tahoma" w:hAnsi="Tahoma" w:cs="Tahoma"/>
          <w:b/>
          <w:spacing w:val="-2"/>
        </w:rPr>
      </w:pPr>
    </w:p>
    <w:p w:rsidR="000E7FCB" w:rsidRPr="00C469FA" w:rsidRDefault="009A22D8" w:rsidP="00C469FA">
      <w:pPr>
        <w:suppressAutoHyphens/>
        <w:spacing w:line="276" w:lineRule="auto"/>
        <w:ind w:firstLine="567"/>
        <w:jc w:val="both"/>
        <w:rPr>
          <w:rFonts w:ascii="Tahoma" w:hAnsi="Tahoma" w:cs="Tahoma"/>
          <w:color w:val="000000"/>
          <w:shd w:val="clear" w:color="auto" w:fill="FFFFFF"/>
        </w:rPr>
      </w:pPr>
      <w:r w:rsidRPr="00C469FA">
        <w:rPr>
          <w:rFonts w:ascii="Tahoma" w:hAnsi="Tahoma" w:cs="Tahoma"/>
          <w:color w:val="000000"/>
          <w:shd w:val="clear" w:color="auto" w:fill="FFFFFF"/>
        </w:rPr>
        <w:t>El</w:t>
      </w:r>
      <w:r w:rsidR="002B2C78" w:rsidRPr="00C469FA">
        <w:rPr>
          <w:rFonts w:ascii="Tahoma" w:hAnsi="Tahoma" w:cs="Tahoma"/>
          <w:color w:val="000000"/>
          <w:shd w:val="clear" w:color="auto" w:fill="FFFFFF"/>
        </w:rPr>
        <w:t xml:space="preserve"> derecho a la seguridad social </w:t>
      </w:r>
      <w:r w:rsidRPr="00C469FA">
        <w:rPr>
          <w:rFonts w:ascii="Tahoma" w:hAnsi="Tahoma" w:cs="Tahoma"/>
          <w:color w:val="000000"/>
          <w:shd w:val="clear" w:color="auto" w:fill="FFFFFF"/>
        </w:rPr>
        <w:t xml:space="preserve">desempeña un notable papel </w:t>
      </w:r>
      <w:r w:rsidR="002B2C78" w:rsidRPr="00C469FA">
        <w:rPr>
          <w:rFonts w:ascii="Tahoma" w:hAnsi="Tahoma" w:cs="Tahoma"/>
          <w:color w:val="000000"/>
          <w:shd w:val="clear" w:color="auto" w:fill="FFFFFF"/>
        </w:rPr>
        <w:t>dentro de la compleja red de garantías fundamentales consagradas en la Constitución</w:t>
      </w:r>
      <w:r w:rsidR="004D12D8" w:rsidRPr="00C469FA">
        <w:rPr>
          <w:rFonts w:ascii="Tahoma" w:hAnsi="Tahoma" w:cs="Tahoma"/>
          <w:color w:val="000000"/>
          <w:shd w:val="clear" w:color="auto" w:fill="FFFFFF"/>
        </w:rPr>
        <w:t>;</w:t>
      </w:r>
      <w:r w:rsidR="004F52D4" w:rsidRPr="00C469FA">
        <w:rPr>
          <w:rFonts w:ascii="Tahoma" w:hAnsi="Tahoma" w:cs="Tahoma"/>
          <w:color w:val="000000"/>
          <w:shd w:val="clear" w:color="auto" w:fill="FFFFFF"/>
        </w:rPr>
        <w:t xml:space="preserve"> su alcance como bien jurídico </w:t>
      </w:r>
      <w:r w:rsidR="00E46C67" w:rsidRPr="00C469FA">
        <w:rPr>
          <w:rFonts w:ascii="Tahoma" w:hAnsi="Tahoma" w:cs="Tahoma"/>
          <w:color w:val="000000"/>
          <w:shd w:val="clear" w:color="auto" w:fill="FFFFFF"/>
        </w:rPr>
        <w:t>tiene una doble connotación</w:t>
      </w:r>
      <w:r w:rsidR="0000267B">
        <w:rPr>
          <w:rFonts w:ascii="Tahoma" w:hAnsi="Tahoma" w:cs="Tahoma"/>
          <w:color w:val="000000"/>
          <w:shd w:val="clear" w:color="auto" w:fill="FFFFFF"/>
        </w:rPr>
        <w:t>:</w:t>
      </w:r>
      <w:r w:rsidR="00E46C67" w:rsidRPr="00C469FA">
        <w:rPr>
          <w:rFonts w:ascii="Tahoma" w:hAnsi="Tahoma" w:cs="Tahoma"/>
          <w:color w:val="000000"/>
          <w:shd w:val="clear" w:color="auto" w:fill="FFFFFF"/>
        </w:rPr>
        <w:t xml:space="preserve"> por un lado como servicio público de carácter obligatorio y por o</w:t>
      </w:r>
      <w:r w:rsidR="0045622C" w:rsidRPr="00C469FA">
        <w:rPr>
          <w:rFonts w:ascii="Tahoma" w:hAnsi="Tahoma" w:cs="Tahoma"/>
          <w:color w:val="000000"/>
          <w:shd w:val="clear" w:color="auto" w:fill="FFFFFF"/>
        </w:rPr>
        <w:t xml:space="preserve">tro como servicio </w:t>
      </w:r>
      <w:r w:rsidR="00FC3D71" w:rsidRPr="00C469FA">
        <w:rPr>
          <w:rFonts w:ascii="Tahoma" w:hAnsi="Tahoma" w:cs="Tahoma"/>
          <w:color w:val="000000"/>
          <w:shd w:val="clear" w:color="auto" w:fill="FFFFFF"/>
        </w:rPr>
        <w:t>público</w:t>
      </w:r>
      <w:r w:rsidR="0045622C" w:rsidRPr="00C469FA">
        <w:rPr>
          <w:rFonts w:ascii="Tahoma" w:hAnsi="Tahoma" w:cs="Tahoma"/>
          <w:color w:val="000000"/>
          <w:shd w:val="clear" w:color="auto" w:fill="FFFFFF"/>
        </w:rPr>
        <w:t xml:space="preserve"> esencial</w:t>
      </w:r>
      <w:r w:rsidR="0000267B">
        <w:rPr>
          <w:rFonts w:ascii="Tahoma" w:hAnsi="Tahoma" w:cs="Tahoma"/>
          <w:color w:val="000000"/>
          <w:shd w:val="clear" w:color="auto" w:fill="FFFFFF"/>
        </w:rPr>
        <w:t>. A</w:t>
      </w:r>
      <w:r w:rsidR="0045622C" w:rsidRPr="00C469FA">
        <w:rPr>
          <w:rFonts w:ascii="Tahoma" w:hAnsi="Tahoma" w:cs="Tahoma"/>
          <w:color w:val="000000"/>
          <w:shd w:val="clear" w:color="auto" w:fill="FFFFFF"/>
        </w:rPr>
        <w:t xml:space="preserve">l respecto la </w:t>
      </w:r>
      <w:r w:rsidR="0000267B">
        <w:rPr>
          <w:rFonts w:ascii="Tahoma" w:hAnsi="Tahoma" w:cs="Tahoma"/>
          <w:color w:val="000000"/>
          <w:shd w:val="clear" w:color="auto" w:fill="FFFFFF"/>
        </w:rPr>
        <w:t>C</w:t>
      </w:r>
      <w:r w:rsidR="0045622C" w:rsidRPr="00C469FA">
        <w:rPr>
          <w:rFonts w:ascii="Tahoma" w:hAnsi="Tahoma" w:cs="Tahoma"/>
          <w:color w:val="000000"/>
          <w:shd w:val="clear" w:color="auto" w:fill="FFFFFF"/>
        </w:rPr>
        <w:t xml:space="preserve">orte Constitucional en sentencia T-545 de 2013 ha indicado: </w:t>
      </w:r>
    </w:p>
    <w:p w:rsidR="00FC3D71" w:rsidRPr="00C469FA" w:rsidRDefault="00FC3D71" w:rsidP="00C469FA">
      <w:pPr>
        <w:suppressAutoHyphens/>
        <w:spacing w:line="276" w:lineRule="auto"/>
        <w:ind w:left="567"/>
        <w:jc w:val="both"/>
        <w:rPr>
          <w:rFonts w:ascii="Arial Narrow" w:hAnsi="Arial Narrow"/>
          <w:i/>
          <w:color w:val="000000"/>
          <w:shd w:val="clear" w:color="auto" w:fill="FFFFFF"/>
        </w:rPr>
      </w:pPr>
    </w:p>
    <w:p w:rsidR="0045622C" w:rsidRPr="00C469FA" w:rsidRDefault="0045622C" w:rsidP="00C469FA">
      <w:pPr>
        <w:suppressAutoHyphens/>
        <w:spacing w:line="276" w:lineRule="auto"/>
        <w:ind w:left="567" w:right="284"/>
        <w:jc w:val="both"/>
        <w:rPr>
          <w:rFonts w:ascii="Arial Narrow" w:hAnsi="Arial Narrow" w:cs="Tahoma"/>
          <w:b/>
          <w:i/>
          <w:spacing w:val="-2"/>
        </w:rPr>
      </w:pPr>
      <w:r w:rsidRPr="00C469FA">
        <w:rPr>
          <w:rFonts w:ascii="Arial Narrow" w:hAnsi="Arial Narrow"/>
          <w:i/>
          <w:color w:val="000000"/>
          <w:shd w:val="clear" w:color="auto" w:fill="FFFFFF"/>
        </w:rPr>
        <w:t>“Nuestro ordenamiento jurídico establece en el artículo 48 de la Carta Política el alcance de la seguridad social como bien jurídico con una doble connotación: por un lado, como lo establece el inciso 1º de la norma superior, constituye un</w:t>
      </w:r>
      <w:r w:rsidRPr="00C469FA">
        <w:rPr>
          <w:rStyle w:val="apple-converted-space"/>
          <w:rFonts w:ascii="Arial Narrow" w:hAnsi="Arial Narrow"/>
          <w:i/>
          <w:color w:val="000000"/>
          <w:shd w:val="clear" w:color="auto" w:fill="FFFFFF"/>
        </w:rPr>
        <w:t> </w:t>
      </w:r>
      <w:r w:rsidRPr="00C469FA">
        <w:rPr>
          <w:rFonts w:ascii="Arial Narrow" w:hAnsi="Arial Narrow"/>
          <w:i/>
          <w:iCs/>
          <w:color w:val="000000"/>
          <w:bdr w:val="none" w:sz="0" w:space="0" w:color="auto" w:frame="1"/>
          <w:shd w:val="clear" w:color="auto" w:fill="FFFFFF"/>
        </w:rPr>
        <w:t>“servicio público de carácter obligatorio”</w:t>
      </w:r>
      <w:r w:rsidRPr="00C469FA">
        <w:rPr>
          <w:rStyle w:val="apple-converted-space"/>
          <w:rFonts w:ascii="Arial Narrow" w:hAnsi="Arial Narrow"/>
          <w:i/>
          <w:iCs/>
          <w:color w:val="000000"/>
          <w:bdr w:val="none" w:sz="0" w:space="0" w:color="auto" w:frame="1"/>
          <w:shd w:val="clear" w:color="auto" w:fill="FFFFFF"/>
        </w:rPr>
        <w:t> </w:t>
      </w:r>
      <w:r w:rsidRPr="00C469FA">
        <w:rPr>
          <w:rFonts w:ascii="Arial Narrow" w:hAnsi="Arial Narrow"/>
          <w:i/>
          <w:color w:val="000000"/>
          <w:shd w:val="clear" w:color="auto" w:fill="FFFFFF"/>
        </w:rPr>
        <w:t>donde al Estado le corresponde la labor de dirección, coordinación  y de control, con estricta observancia de los principios de universalidad, solidaridad y eficiencia y por otro, como</w:t>
      </w:r>
      <w:r w:rsidRPr="00C469FA">
        <w:rPr>
          <w:rStyle w:val="apple-converted-space"/>
          <w:rFonts w:ascii="Arial Narrow" w:hAnsi="Arial Narrow"/>
          <w:i/>
          <w:color w:val="000000"/>
          <w:shd w:val="clear" w:color="auto" w:fill="FFFFFF"/>
        </w:rPr>
        <w:t> </w:t>
      </w:r>
      <w:r w:rsidRPr="00C469FA">
        <w:rPr>
          <w:rFonts w:ascii="Arial Narrow" w:hAnsi="Arial Narrow"/>
          <w:i/>
          <w:iCs/>
          <w:color w:val="000000"/>
          <w:bdr w:val="none" w:sz="0" w:space="0" w:color="auto" w:frame="1"/>
          <w:shd w:val="clear" w:color="auto" w:fill="FFFFFF"/>
        </w:rPr>
        <w:t>“servicio público esencial”</w:t>
      </w:r>
      <w:r w:rsidRPr="00C469FA">
        <w:rPr>
          <w:rStyle w:val="apple-converted-space"/>
          <w:rFonts w:ascii="Arial Narrow" w:hAnsi="Arial Narrow"/>
          <w:i/>
          <w:iCs/>
          <w:color w:val="000000"/>
          <w:bdr w:val="none" w:sz="0" w:space="0" w:color="auto" w:frame="1"/>
          <w:shd w:val="clear" w:color="auto" w:fill="FFFFFF"/>
        </w:rPr>
        <w:t> </w:t>
      </w:r>
      <w:r w:rsidRPr="00C469FA">
        <w:rPr>
          <w:rFonts w:ascii="Arial Narrow" w:hAnsi="Arial Narrow"/>
          <w:i/>
          <w:color w:val="000000"/>
          <w:shd w:val="clear" w:color="auto" w:fill="FFFFFF"/>
        </w:rPr>
        <w:t>que supone la responsabilidad exigible al Estado y a todas las entidades que participan en el sistema de seguridad social, cuya permanencia y continuidad del servicio se convierten en deberes inexcusables, lo cual coincide con el propósito general que inspira la Ley de seguridad social. Sumado a lo anterior, el inciso 2° asume la forma de derecho constitucional, en los siguientes términos:</w:t>
      </w:r>
      <w:r w:rsidRPr="00C469FA">
        <w:rPr>
          <w:rStyle w:val="apple-converted-space"/>
          <w:rFonts w:ascii="Arial Narrow" w:hAnsi="Arial Narrow"/>
          <w:i/>
          <w:color w:val="000000"/>
          <w:shd w:val="clear" w:color="auto" w:fill="FFFFFF"/>
        </w:rPr>
        <w:t> </w:t>
      </w:r>
      <w:r w:rsidRPr="00C469FA">
        <w:rPr>
          <w:rFonts w:ascii="Arial Narrow" w:hAnsi="Arial Narrow"/>
          <w:i/>
          <w:iCs/>
          <w:color w:val="000000"/>
          <w:bdr w:val="none" w:sz="0" w:space="0" w:color="auto" w:frame="1"/>
          <w:shd w:val="clear" w:color="auto" w:fill="FFFFFF"/>
        </w:rPr>
        <w:t>“Se garantiza a todos los habitantes el derecho irrenunciable a la seguridad social”</w:t>
      </w:r>
      <w:r w:rsidRPr="00C469FA">
        <w:rPr>
          <w:rFonts w:ascii="Arial Narrow" w:hAnsi="Arial Narrow"/>
          <w:i/>
          <w:color w:val="000000"/>
          <w:shd w:val="clear" w:color="auto" w:fill="FFFFFF"/>
        </w:rPr>
        <w:t>.</w:t>
      </w:r>
    </w:p>
    <w:p w:rsidR="00052C84" w:rsidRPr="00C469FA" w:rsidRDefault="00052C84" w:rsidP="00C469FA">
      <w:pPr>
        <w:tabs>
          <w:tab w:val="num" w:pos="709"/>
          <w:tab w:val="left" w:pos="1701"/>
        </w:tabs>
        <w:autoSpaceDN w:val="0"/>
        <w:spacing w:line="276" w:lineRule="auto"/>
        <w:ind w:left="709"/>
        <w:rPr>
          <w:rFonts w:ascii="Tahoma" w:hAnsi="Tahoma" w:cs="Tahoma"/>
          <w:b/>
        </w:rPr>
      </w:pPr>
    </w:p>
    <w:p w:rsidR="00B52639" w:rsidRPr="00C469FA" w:rsidRDefault="00B52639" w:rsidP="00C469FA">
      <w:pPr>
        <w:tabs>
          <w:tab w:val="num" w:pos="709"/>
          <w:tab w:val="left" w:pos="1701"/>
        </w:tabs>
        <w:autoSpaceDN w:val="0"/>
        <w:spacing w:line="276" w:lineRule="auto"/>
        <w:jc w:val="both"/>
        <w:rPr>
          <w:rFonts w:ascii="Tahoma" w:hAnsi="Tahoma" w:cs="Tahoma"/>
        </w:rPr>
      </w:pPr>
      <w:r w:rsidRPr="00C469FA">
        <w:rPr>
          <w:rFonts w:ascii="Tahoma" w:hAnsi="Tahoma" w:cs="Tahoma"/>
        </w:rPr>
        <w:t xml:space="preserve">Sobre el derecho a estar afiliado al régimen de salud </w:t>
      </w:r>
      <w:r w:rsidR="0000267B">
        <w:rPr>
          <w:rFonts w:ascii="Tahoma" w:hAnsi="Tahoma" w:cs="Tahoma"/>
        </w:rPr>
        <w:t>la C</w:t>
      </w:r>
      <w:r w:rsidR="00C60ADF" w:rsidRPr="00C469FA">
        <w:rPr>
          <w:rFonts w:ascii="Tahoma" w:hAnsi="Tahoma" w:cs="Tahoma"/>
        </w:rPr>
        <w:t>orte</w:t>
      </w:r>
      <w:r w:rsidR="00B404E6" w:rsidRPr="00C469FA">
        <w:rPr>
          <w:rFonts w:ascii="Tahoma" w:hAnsi="Tahoma" w:cs="Tahoma"/>
        </w:rPr>
        <w:t xml:space="preserve"> Constitucional </w:t>
      </w:r>
      <w:r w:rsidR="00C60ADF" w:rsidRPr="00C469FA">
        <w:rPr>
          <w:rFonts w:ascii="Tahoma" w:hAnsi="Tahoma" w:cs="Tahoma"/>
        </w:rPr>
        <w:t xml:space="preserve"> </w:t>
      </w:r>
      <w:r w:rsidR="0000267B">
        <w:rPr>
          <w:rFonts w:ascii="Tahoma" w:hAnsi="Tahoma" w:cs="Tahoma"/>
        </w:rPr>
        <w:t xml:space="preserve">señaló </w:t>
      </w:r>
      <w:r w:rsidR="00C60ADF" w:rsidRPr="00C469FA">
        <w:rPr>
          <w:rFonts w:ascii="Tahoma" w:hAnsi="Tahoma" w:cs="Tahoma"/>
        </w:rPr>
        <w:t xml:space="preserve">que se trata de una </w:t>
      </w:r>
      <w:r w:rsidR="0042574F" w:rsidRPr="00C469FA">
        <w:rPr>
          <w:rFonts w:ascii="Tahoma" w:hAnsi="Tahoma" w:cs="Tahoma"/>
        </w:rPr>
        <w:t xml:space="preserve">condición necesaria para acceder a los servicios de salud </w:t>
      </w:r>
      <w:r w:rsidR="0000267B">
        <w:rPr>
          <w:rFonts w:ascii="Tahoma" w:hAnsi="Tahoma" w:cs="Tahoma"/>
        </w:rPr>
        <w:t>en sentencia T-635 de 2007</w:t>
      </w:r>
      <w:r w:rsidR="00991801" w:rsidRPr="00C469FA">
        <w:rPr>
          <w:rFonts w:ascii="Tahoma" w:hAnsi="Tahoma" w:cs="Tahoma"/>
        </w:rPr>
        <w:t>:</w:t>
      </w:r>
    </w:p>
    <w:p w:rsidR="00B404E6" w:rsidRPr="00C469FA" w:rsidRDefault="00B404E6" w:rsidP="00C469FA">
      <w:pPr>
        <w:tabs>
          <w:tab w:val="num" w:pos="709"/>
          <w:tab w:val="left" w:pos="1701"/>
        </w:tabs>
        <w:autoSpaceDN w:val="0"/>
        <w:spacing w:line="276" w:lineRule="auto"/>
        <w:jc w:val="both"/>
        <w:rPr>
          <w:rFonts w:ascii="Tahoma" w:hAnsi="Tahoma" w:cs="Tahoma"/>
          <w:b/>
        </w:rPr>
      </w:pPr>
    </w:p>
    <w:p w:rsidR="00C469FA" w:rsidRPr="00C469FA" w:rsidRDefault="00B404E6" w:rsidP="00C469FA">
      <w:pPr>
        <w:tabs>
          <w:tab w:val="num" w:pos="709"/>
          <w:tab w:val="left" w:pos="1701"/>
        </w:tabs>
        <w:autoSpaceDN w:val="0"/>
        <w:spacing w:line="276" w:lineRule="auto"/>
        <w:ind w:left="709" w:right="425"/>
        <w:jc w:val="both"/>
        <w:rPr>
          <w:rFonts w:ascii="Arial Narrow" w:hAnsi="Arial Narrow"/>
          <w:i/>
          <w:iCs/>
          <w:color w:val="000000"/>
          <w:bdr w:val="none" w:sz="0" w:space="0" w:color="auto" w:frame="1"/>
          <w:shd w:val="clear" w:color="auto" w:fill="FFFFFF"/>
        </w:rPr>
      </w:pPr>
      <w:r w:rsidRPr="00C469FA">
        <w:rPr>
          <w:i/>
          <w:iCs/>
          <w:color w:val="000000"/>
          <w:bdr w:val="none" w:sz="0" w:space="0" w:color="auto" w:frame="1"/>
          <w:shd w:val="clear" w:color="auto" w:fill="FFFFFF"/>
        </w:rPr>
        <w:t>“</w:t>
      </w:r>
      <w:r w:rsidRPr="00C469FA">
        <w:rPr>
          <w:rFonts w:ascii="Arial Narrow" w:hAnsi="Arial Narrow"/>
          <w:i/>
          <w:iCs/>
          <w:color w:val="000000"/>
          <w:bdr w:val="none" w:sz="0" w:space="0" w:color="auto" w:frame="1"/>
          <w:shd w:val="clear" w:color="auto" w:fill="FFFFFF"/>
        </w:rPr>
        <w:t>De los principios que inspiran el sistema de seguridad social en Colombia, se desprende el derecho a estar afiliado al sistema de seguridad social en salud, con el consecuente acceso efectivo a las prestaciones que el derecho a la salud garantiza. A pesar de que gran parte de la jurisprudencia de la Corte Constitucional se ha dedicado a determinar las reglas de protección de las mencionadas prestaciones, debe tenerse en cuenta que un presupuesto esencial para que sea viable esta protección consiste en procurar una garantía</w:t>
      </w:r>
      <w:r w:rsidRPr="00C469FA">
        <w:rPr>
          <w:rStyle w:val="apple-converted-space"/>
          <w:rFonts w:ascii="Arial Narrow" w:hAnsi="Arial Narrow"/>
          <w:i/>
          <w:iCs/>
          <w:color w:val="000000"/>
          <w:bdr w:val="none" w:sz="0" w:space="0" w:color="auto" w:frame="1"/>
          <w:shd w:val="clear" w:color="auto" w:fill="FFFFFF"/>
        </w:rPr>
        <w:t> </w:t>
      </w:r>
      <w:r w:rsidRPr="00C469FA">
        <w:rPr>
          <w:rFonts w:ascii="Arial Narrow" w:hAnsi="Arial Narrow"/>
          <w:color w:val="000000"/>
          <w:shd w:val="clear" w:color="auto" w:fill="FFFFFF"/>
        </w:rPr>
        <w:t>a priori</w:t>
      </w:r>
      <w:r w:rsidRPr="00C469FA">
        <w:rPr>
          <w:rFonts w:ascii="Arial Narrow" w:hAnsi="Arial Narrow"/>
          <w:i/>
          <w:iCs/>
          <w:color w:val="000000"/>
          <w:bdr w:val="none" w:sz="0" w:space="0" w:color="auto" w:frame="1"/>
          <w:shd w:val="clear" w:color="auto" w:fill="FFFFFF"/>
        </w:rPr>
        <w:t>, cual es la de estar dentro del sistema. La estructura del sistema de seguridad social, en general, y de salud, en particular, en nuestro país convierte lo anterior en una condición necesaria para hacer posible el acceso a los servicios de salud, pues el sistema está diseñado para ofrecer sus prestaciones a favor de aquellas personas que lo conforman</w:t>
      </w:r>
    </w:p>
    <w:p w:rsidR="009D718E" w:rsidRDefault="009D718E" w:rsidP="009D718E">
      <w:pPr>
        <w:shd w:val="clear" w:color="auto" w:fill="FFFFFF"/>
        <w:spacing w:line="276" w:lineRule="auto"/>
        <w:ind w:right="-6"/>
        <w:jc w:val="both"/>
        <w:textAlignment w:val="baseline"/>
        <w:rPr>
          <w:rFonts w:ascii="Tahoma" w:hAnsi="Tahoma" w:cs="Tahoma"/>
        </w:rPr>
      </w:pPr>
    </w:p>
    <w:p w:rsidR="00C86F1F" w:rsidRPr="009D718E" w:rsidRDefault="00C86F1F" w:rsidP="009D718E">
      <w:pPr>
        <w:pStyle w:val="Prrafodelista"/>
        <w:numPr>
          <w:ilvl w:val="1"/>
          <w:numId w:val="13"/>
        </w:numPr>
        <w:shd w:val="clear" w:color="auto" w:fill="FFFFFF"/>
        <w:spacing w:line="276" w:lineRule="auto"/>
        <w:ind w:right="-6"/>
        <w:jc w:val="both"/>
        <w:textAlignment w:val="baseline"/>
        <w:rPr>
          <w:rFonts w:ascii="Tahoma" w:hAnsi="Tahoma" w:cs="Tahoma"/>
          <w:b/>
          <w:bCs/>
          <w:color w:val="000000"/>
          <w:bdr w:val="none" w:sz="0" w:space="0" w:color="auto" w:frame="1"/>
          <w:shd w:val="clear" w:color="auto" w:fill="FFFFFF"/>
        </w:rPr>
      </w:pPr>
      <w:r w:rsidRPr="009D718E">
        <w:rPr>
          <w:rFonts w:ascii="Tahoma" w:hAnsi="Tahoma" w:cs="Tahoma"/>
          <w:b/>
          <w:bCs/>
          <w:color w:val="000000"/>
          <w:bdr w:val="none" w:sz="0" w:space="0" w:color="auto" w:frame="1"/>
          <w:shd w:val="clear" w:color="auto" w:fill="FFFFFF"/>
        </w:rPr>
        <w:t>Improcedencia de la acción de tutela ante la inexistencia de una conducta respecto de la cual se pueda efectuar el juicio de vulnerabilidad de derechos fundamentales.</w:t>
      </w:r>
    </w:p>
    <w:p w:rsidR="009D718E" w:rsidRPr="009D718E" w:rsidRDefault="009D718E" w:rsidP="009D718E">
      <w:pPr>
        <w:pStyle w:val="Prrafodelista"/>
        <w:shd w:val="clear" w:color="auto" w:fill="FFFFFF"/>
        <w:spacing w:line="276" w:lineRule="auto"/>
        <w:ind w:left="375" w:right="-6"/>
        <w:jc w:val="both"/>
        <w:textAlignment w:val="baseline"/>
        <w:rPr>
          <w:rFonts w:ascii="Tahoma" w:hAnsi="Tahoma" w:cs="Tahoma"/>
          <w:b/>
          <w:bCs/>
          <w:color w:val="000000"/>
          <w:bdr w:val="none" w:sz="0" w:space="0" w:color="auto" w:frame="1"/>
          <w:shd w:val="clear" w:color="auto" w:fill="FFFFFF"/>
        </w:rPr>
      </w:pPr>
    </w:p>
    <w:p w:rsidR="00C86F1F" w:rsidRDefault="009D718E" w:rsidP="00CB20D9">
      <w:pPr>
        <w:shd w:val="clear" w:color="auto" w:fill="FFFFFF"/>
        <w:spacing w:line="276" w:lineRule="auto"/>
        <w:ind w:right="-6" w:firstLine="709"/>
        <w:jc w:val="both"/>
        <w:textAlignment w:val="baseline"/>
        <w:rPr>
          <w:rFonts w:ascii="Tahoma" w:hAnsi="Tahoma" w:cs="Tahoma"/>
          <w:bCs/>
          <w:color w:val="000000"/>
          <w:bdr w:val="none" w:sz="0" w:space="0" w:color="auto" w:frame="1"/>
          <w:shd w:val="clear" w:color="auto" w:fill="FFFFFF"/>
        </w:rPr>
      </w:pPr>
      <w:r w:rsidRPr="009D718E">
        <w:rPr>
          <w:rFonts w:ascii="Tahoma" w:hAnsi="Tahoma" w:cs="Tahoma"/>
          <w:bCs/>
          <w:color w:val="000000"/>
          <w:bdr w:val="none" w:sz="0" w:space="0" w:color="auto" w:frame="1"/>
          <w:shd w:val="clear" w:color="auto" w:fill="FFFFFF"/>
        </w:rPr>
        <w:t xml:space="preserve">El órgano de cierre de la jurisdicción constitucional </w:t>
      </w:r>
      <w:r w:rsidR="009F29CD">
        <w:rPr>
          <w:rFonts w:ascii="Tahoma" w:hAnsi="Tahoma" w:cs="Tahoma"/>
          <w:bCs/>
          <w:color w:val="000000"/>
          <w:bdr w:val="none" w:sz="0" w:space="0" w:color="auto" w:frame="1"/>
          <w:shd w:val="clear" w:color="auto" w:fill="FFFFFF"/>
        </w:rPr>
        <w:t>ha señalado</w:t>
      </w:r>
      <w:r w:rsidRPr="009D718E">
        <w:rPr>
          <w:rFonts w:ascii="Tahoma" w:hAnsi="Tahoma" w:cs="Tahoma"/>
          <w:bCs/>
          <w:color w:val="000000"/>
          <w:bdr w:val="none" w:sz="0" w:space="0" w:color="auto" w:frame="1"/>
          <w:shd w:val="clear" w:color="auto" w:fill="FFFFFF"/>
        </w:rPr>
        <w:t xml:space="preserve"> que la acción de tutela es improcedente cuando la entidad accionada no ha vulne</w:t>
      </w:r>
      <w:r>
        <w:rPr>
          <w:rFonts w:ascii="Tahoma" w:hAnsi="Tahoma" w:cs="Tahoma"/>
          <w:bCs/>
          <w:color w:val="000000"/>
          <w:bdr w:val="none" w:sz="0" w:space="0" w:color="auto" w:frame="1"/>
          <w:shd w:val="clear" w:color="auto" w:fill="FFFFFF"/>
        </w:rPr>
        <w:t>rado los derechos fundamentales</w:t>
      </w:r>
      <w:r w:rsidRPr="009D718E">
        <w:rPr>
          <w:rFonts w:ascii="Tahoma" w:hAnsi="Tahoma" w:cs="Tahoma"/>
          <w:bCs/>
          <w:color w:val="000000"/>
          <w:bdr w:val="none" w:sz="0" w:space="0" w:color="auto" w:frame="1"/>
          <w:shd w:val="clear" w:color="auto" w:fill="FFFFFF"/>
        </w:rPr>
        <w:t xml:space="preserve"> </w:t>
      </w:r>
      <w:r>
        <w:rPr>
          <w:rFonts w:ascii="Tahoma" w:hAnsi="Tahoma" w:cs="Tahoma"/>
          <w:bCs/>
          <w:color w:val="000000"/>
          <w:bdr w:val="none" w:sz="0" w:space="0" w:color="auto" w:frame="1"/>
          <w:shd w:val="clear" w:color="auto" w:fill="FFFFFF"/>
        </w:rPr>
        <w:t>del accionante</w:t>
      </w:r>
      <w:r w:rsidR="006A3191">
        <w:rPr>
          <w:rFonts w:ascii="Tahoma" w:hAnsi="Tahoma" w:cs="Tahoma"/>
          <w:bCs/>
          <w:color w:val="000000"/>
          <w:bdr w:val="none" w:sz="0" w:space="0" w:color="auto" w:frame="1"/>
          <w:shd w:val="clear" w:color="auto" w:fill="FFFFFF"/>
        </w:rPr>
        <w:t xml:space="preserve">. Así lo </w:t>
      </w:r>
      <w:r>
        <w:rPr>
          <w:rFonts w:ascii="Tahoma" w:hAnsi="Tahoma" w:cs="Tahoma"/>
          <w:bCs/>
          <w:color w:val="000000"/>
          <w:bdr w:val="none" w:sz="0" w:space="0" w:color="auto" w:frame="1"/>
          <w:shd w:val="clear" w:color="auto" w:fill="FFFFFF"/>
        </w:rPr>
        <w:t>indicó</w:t>
      </w:r>
      <w:r w:rsidRPr="009D718E">
        <w:rPr>
          <w:rFonts w:ascii="Tahoma" w:hAnsi="Tahoma" w:cs="Tahoma"/>
          <w:bCs/>
          <w:color w:val="000000"/>
          <w:bdr w:val="none" w:sz="0" w:space="0" w:color="auto" w:frame="1"/>
          <w:shd w:val="clear" w:color="auto" w:fill="FFFFFF"/>
        </w:rPr>
        <w:t xml:space="preserve"> en sentencia T-130 DE 2014</w:t>
      </w:r>
      <w:r>
        <w:rPr>
          <w:rFonts w:ascii="Tahoma" w:hAnsi="Tahoma" w:cs="Tahoma"/>
          <w:bCs/>
          <w:color w:val="000000"/>
          <w:bdr w:val="none" w:sz="0" w:space="0" w:color="auto" w:frame="1"/>
          <w:shd w:val="clear" w:color="auto" w:fill="FFFFFF"/>
        </w:rPr>
        <w:t>:</w:t>
      </w:r>
    </w:p>
    <w:p w:rsidR="00CB20D9" w:rsidRDefault="00CB20D9" w:rsidP="00752817">
      <w:pPr>
        <w:shd w:val="clear" w:color="auto" w:fill="FFFFFF"/>
        <w:ind w:left="709" w:right="-18" w:firstLine="709"/>
        <w:jc w:val="both"/>
        <w:textAlignment w:val="baseline"/>
        <w:rPr>
          <w:rFonts w:ascii="Arial Narrow" w:hAnsi="Arial Narrow"/>
          <w:i/>
          <w:color w:val="2D2D2D"/>
          <w:sz w:val="20"/>
          <w:szCs w:val="20"/>
          <w:bdr w:val="none" w:sz="0" w:space="0" w:color="auto" w:frame="1"/>
        </w:rPr>
      </w:pPr>
    </w:p>
    <w:p w:rsidR="009D718E" w:rsidRPr="009F29CD" w:rsidRDefault="009F29CD" w:rsidP="00752817">
      <w:pPr>
        <w:shd w:val="clear" w:color="auto" w:fill="FFFFFF"/>
        <w:ind w:left="709" w:right="-18" w:firstLine="709"/>
        <w:jc w:val="both"/>
        <w:textAlignment w:val="baseline"/>
        <w:rPr>
          <w:rFonts w:ascii="Arial Narrow" w:eastAsia="Times New Roman" w:hAnsi="Arial Narrow"/>
          <w:i/>
          <w:color w:val="2D2D2D"/>
          <w:sz w:val="20"/>
          <w:szCs w:val="20"/>
        </w:rPr>
      </w:pPr>
      <w:r w:rsidRPr="009F29CD">
        <w:rPr>
          <w:rFonts w:ascii="Arial Narrow" w:hAnsi="Arial Narrow"/>
          <w:i/>
          <w:color w:val="2D2D2D"/>
          <w:sz w:val="20"/>
          <w:szCs w:val="20"/>
          <w:bdr w:val="none" w:sz="0" w:space="0" w:color="auto" w:frame="1"/>
        </w:rPr>
        <w:t>“</w:t>
      </w:r>
      <w:r w:rsidR="009D718E" w:rsidRPr="009F29CD">
        <w:rPr>
          <w:rFonts w:ascii="Arial Narrow" w:hAnsi="Arial Narrow"/>
          <w:i/>
          <w:color w:val="2D2D2D"/>
          <w:sz w:val="20"/>
          <w:szCs w:val="20"/>
          <w:bdr w:val="none" w:sz="0" w:space="0" w:color="auto" w:frame="1"/>
        </w:rPr>
        <w:t>El objeto de la acción de tutela es la protección</w:t>
      </w:r>
      <w:r w:rsidR="009D718E" w:rsidRPr="009F29CD">
        <w:rPr>
          <w:rStyle w:val="apple-converted-space"/>
          <w:rFonts w:ascii="Arial Narrow" w:hAnsi="Arial Narrow"/>
          <w:i/>
          <w:color w:val="2D2D2D"/>
          <w:sz w:val="20"/>
          <w:szCs w:val="20"/>
          <w:bdr w:val="none" w:sz="0" w:space="0" w:color="auto" w:frame="1"/>
        </w:rPr>
        <w:t> </w:t>
      </w:r>
      <w:r w:rsidR="009D718E" w:rsidRPr="009F29CD">
        <w:rPr>
          <w:rFonts w:ascii="Arial Narrow" w:hAnsi="Arial Narrow"/>
          <w:i/>
          <w:color w:val="000000"/>
          <w:sz w:val="20"/>
          <w:szCs w:val="20"/>
          <w:bdr w:val="none" w:sz="0" w:space="0" w:color="auto" w:frame="1"/>
          <w:shd w:val="clear" w:color="auto" w:fill="FFFFFF"/>
        </w:rPr>
        <w:t>efectiva, inmediata, concreta y subsidiaria de los derechos fundamentales</w:t>
      </w:r>
      <w:r w:rsidR="009D718E" w:rsidRPr="009F29CD">
        <w:rPr>
          <w:rFonts w:ascii="Arial Narrow" w:hAnsi="Arial Narrow"/>
          <w:i/>
          <w:color w:val="2D2D2D"/>
          <w:sz w:val="20"/>
          <w:szCs w:val="20"/>
          <w:bdr w:val="none" w:sz="0" w:space="0" w:color="auto" w:frame="1"/>
        </w:rPr>
        <w:t>,</w:t>
      </w:r>
      <w:r w:rsidR="009D718E" w:rsidRPr="009F29CD">
        <w:rPr>
          <w:rStyle w:val="apple-converted-space"/>
          <w:rFonts w:ascii="Arial Narrow" w:hAnsi="Arial Narrow"/>
          <w:i/>
          <w:color w:val="2D2D2D"/>
          <w:sz w:val="20"/>
          <w:szCs w:val="20"/>
          <w:bdr w:val="none" w:sz="0" w:space="0" w:color="auto" w:frame="1"/>
        </w:rPr>
        <w:t> </w:t>
      </w:r>
      <w:r w:rsidR="009D718E" w:rsidRPr="009F29CD">
        <w:rPr>
          <w:rFonts w:ascii="Arial Narrow" w:hAnsi="Arial Narrow"/>
          <w:i/>
          <w:iCs/>
          <w:color w:val="2D2D2D"/>
          <w:sz w:val="20"/>
          <w:szCs w:val="20"/>
          <w:bdr w:val="none" w:sz="0" w:space="0" w:color="auto" w:frame="1"/>
        </w:rPr>
        <w:t>“cuando quiera que éstos resulten vulnerados o amenazados por la acción o la omisión de cualquier autoridad  pública o de los particulares</w:t>
      </w:r>
      <w:r w:rsidR="009D718E" w:rsidRPr="009F29CD">
        <w:rPr>
          <w:rStyle w:val="apple-converted-space"/>
          <w:rFonts w:ascii="Arial Narrow" w:hAnsi="Arial Narrow"/>
          <w:i/>
          <w:iCs/>
          <w:color w:val="2D2D2D"/>
          <w:sz w:val="20"/>
          <w:szCs w:val="20"/>
          <w:bdr w:val="none" w:sz="0" w:space="0" w:color="auto" w:frame="1"/>
        </w:rPr>
        <w:t> </w:t>
      </w:r>
      <w:r w:rsidR="009D718E" w:rsidRPr="009F29CD">
        <w:rPr>
          <w:rFonts w:ascii="Arial Narrow" w:hAnsi="Arial Narrow"/>
          <w:i/>
          <w:color w:val="2D2D2D"/>
          <w:sz w:val="20"/>
          <w:szCs w:val="20"/>
          <w:bdr w:val="none" w:sz="0" w:space="0" w:color="auto" w:frame="1"/>
        </w:rPr>
        <w:t>[</w:t>
      </w:r>
      <w:r w:rsidR="009D718E" w:rsidRPr="009F29CD">
        <w:rPr>
          <w:rFonts w:ascii="Arial Narrow" w:hAnsi="Arial Narrow"/>
          <w:i/>
          <w:color w:val="000000"/>
          <w:sz w:val="20"/>
          <w:szCs w:val="20"/>
          <w:bdr w:val="none" w:sz="0" w:space="0" w:color="auto" w:frame="1"/>
          <w:shd w:val="clear" w:color="auto" w:fill="FFFFFF"/>
        </w:rPr>
        <w:t>de conformidad con lo establecido en el Capítulo III del Decreto 2591 de 1991</w:t>
      </w:r>
      <w:r w:rsidR="009D718E" w:rsidRPr="009F29CD">
        <w:rPr>
          <w:rFonts w:ascii="Arial Narrow" w:hAnsi="Arial Narrow"/>
          <w:i/>
          <w:iCs/>
          <w:color w:val="2D2D2D"/>
          <w:sz w:val="20"/>
          <w:szCs w:val="20"/>
          <w:bdr w:val="none" w:sz="0" w:space="0" w:color="auto" w:frame="1"/>
        </w:rPr>
        <w:t>”</w:t>
      </w:r>
      <w:r w:rsidR="009D718E" w:rsidRPr="009F29CD">
        <w:rPr>
          <w:rFonts w:ascii="Arial Narrow" w:hAnsi="Arial Narrow"/>
          <w:i/>
          <w:color w:val="2D2D2D"/>
          <w:sz w:val="20"/>
          <w:szCs w:val="20"/>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p>
    <w:p w:rsidR="009D718E" w:rsidRPr="009F29CD" w:rsidRDefault="009D718E" w:rsidP="009D718E">
      <w:pPr>
        <w:shd w:val="clear" w:color="auto" w:fill="FFFFFF"/>
        <w:ind w:right="-18"/>
        <w:jc w:val="both"/>
        <w:textAlignment w:val="baseline"/>
        <w:rPr>
          <w:rFonts w:ascii="Arial Narrow" w:hAnsi="Arial Narrow"/>
          <w:i/>
          <w:color w:val="2D2D2D"/>
          <w:sz w:val="20"/>
          <w:szCs w:val="20"/>
        </w:rPr>
      </w:pPr>
      <w:r w:rsidRPr="009F29CD">
        <w:rPr>
          <w:rFonts w:ascii="Arial Narrow" w:hAnsi="Arial Narrow"/>
          <w:i/>
          <w:color w:val="2D2D2D"/>
          <w:sz w:val="20"/>
          <w:szCs w:val="20"/>
          <w:bdr w:val="none" w:sz="0" w:space="0" w:color="auto" w:frame="1"/>
        </w:rPr>
        <w:t> </w:t>
      </w:r>
    </w:p>
    <w:p w:rsidR="009D718E" w:rsidRPr="009F29CD" w:rsidRDefault="009D718E" w:rsidP="00752817">
      <w:pPr>
        <w:shd w:val="clear" w:color="auto" w:fill="FFFFFF"/>
        <w:ind w:left="709" w:firstLine="709"/>
        <w:jc w:val="both"/>
        <w:textAlignment w:val="baseline"/>
        <w:rPr>
          <w:rFonts w:ascii="Arial Narrow" w:hAnsi="Arial Narrow"/>
          <w:i/>
          <w:color w:val="2D2D2D"/>
          <w:sz w:val="20"/>
          <w:szCs w:val="20"/>
        </w:rPr>
      </w:pPr>
      <w:r w:rsidRPr="009F29CD">
        <w:rPr>
          <w:rFonts w:ascii="Arial Narrow" w:hAnsi="Arial Narrow"/>
          <w:i/>
          <w:color w:val="2D2D2D"/>
          <w:sz w:val="20"/>
          <w:szCs w:val="20"/>
          <w:bdr w:val="none" w:sz="0" w:space="0" w:color="auto" w:frame="1"/>
        </w:rPr>
        <w:t>En el mismo sentido lo han expresado sentencias como la</w:t>
      </w:r>
      <w:r w:rsidRPr="009F29CD">
        <w:rPr>
          <w:rStyle w:val="apple-converted-space"/>
          <w:rFonts w:ascii="Arial Narrow" w:hAnsi="Arial Narrow"/>
          <w:i/>
          <w:color w:val="2D2D2D"/>
          <w:sz w:val="20"/>
          <w:szCs w:val="20"/>
          <w:bdr w:val="none" w:sz="0" w:space="0" w:color="auto" w:frame="1"/>
        </w:rPr>
        <w:t> </w:t>
      </w:r>
      <w:r w:rsidRPr="009F29CD">
        <w:rPr>
          <w:rFonts w:ascii="Arial Narrow" w:hAnsi="Arial Narrow"/>
          <w:i/>
          <w:color w:val="000000"/>
          <w:sz w:val="20"/>
          <w:szCs w:val="20"/>
          <w:bdr w:val="none" w:sz="0" w:space="0" w:color="auto" w:frame="1"/>
        </w:rPr>
        <w:t>SU-975</w:t>
      </w:r>
      <w:r w:rsidRPr="009F29CD">
        <w:rPr>
          <w:rStyle w:val="apple-converted-space"/>
          <w:rFonts w:ascii="Arial Narrow" w:hAnsi="Arial Narrow"/>
          <w:i/>
          <w:color w:val="000000"/>
          <w:sz w:val="20"/>
          <w:szCs w:val="20"/>
          <w:bdr w:val="none" w:sz="0" w:space="0" w:color="auto" w:frame="1"/>
        </w:rPr>
        <w:t> </w:t>
      </w:r>
      <w:r w:rsidRPr="009F29CD">
        <w:rPr>
          <w:rFonts w:ascii="Arial Narrow" w:hAnsi="Arial Narrow"/>
          <w:i/>
          <w:color w:val="000000"/>
          <w:sz w:val="20"/>
          <w:szCs w:val="20"/>
          <w:bdr w:val="none" w:sz="0" w:space="0" w:color="auto" w:frame="1"/>
        </w:rPr>
        <w:t>de 2003</w:t>
      </w:r>
      <w:r w:rsidRPr="009F29CD">
        <w:rPr>
          <w:rStyle w:val="apple-converted-space"/>
          <w:rFonts w:ascii="Arial Narrow" w:hAnsi="Arial Narrow"/>
          <w:i/>
          <w:color w:val="000000"/>
          <w:sz w:val="20"/>
          <w:szCs w:val="20"/>
          <w:bdr w:val="none" w:sz="0" w:space="0" w:color="auto" w:frame="1"/>
        </w:rPr>
        <w:t> </w:t>
      </w:r>
      <w:r w:rsidRPr="009F29CD">
        <w:rPr>
          <w:rFonts w:ascii="Arial Narrow" w:hAnsi="Arial Narrow"/>
          <w:i/>
          <w:color w:val="000000"/>
          <w:sz w:val="20"/>
          <w:szCs w:val="20"/>
          <w:bdr w:val="none" w:sz="0" w:space="0" w:color="auto" w:frame="1"/>
        </w:rPr>
        <w:t>o la</w:t>
      </w:r>
      <w:r w:rsidRPr="009F29CD">
        <w:rPr>
          <w:rFonts w:ascii="Arial Narrow" w:hAnsi="Arial Narrow"/>
          <w:i/>
          <w:sz w:val="20"/>
          <w:szCs w:val="20"/>
          <w:bdr w:val="none" w:sz="0" w:space="0" w:color="auto" w:frame="1"/>
        </w:rPr>
        <w:t>  T-883</w:t>
      </w:r>
      <w:r w:rsidRPr="009F29CD">
        <w:rPr>
          <w:rStyle w:val="apple-converted-space"/>
          <w:rFonts w:ascii="Arial Narrow" w:hAnsi="Arial Narrow"/>
          <w:i/>
          <w:sz w:val="20"/>
          <w:szCs w:val="20"/>
          <w:bdr w:val="none" w:sz="0" w:space="0" w:color="auto" w:frame="1"/>
        </w:rPr>
        <w:t> </w:t>
      </w:r>
      <w:r w:rsidRPr="009F29CD">
        <w:rPr>
          <w:rFonts w:ascii="Arial Narrow" w:hAnsi="Arial Narrow"/>
          <w:i/>
          <w:sz w:val="20"/>
          <w:szCs w:val="20"/>
          <w:bdr w:val="none" w:sz="0" w:space="0" w:color="auto" w:frame="1"/>
        </w:rPr>
        <w:t>de 2008, al afirmar que</w:t>
      </w:r>
      <w:r w:rsidRPr="009F29CD">
        <w:rPr>
          <w:rStyle w:val="apple-converted-space"/>
          <w:rFonts w:ascii="Arial Narrow" w:hAnsi="Arial Narrow"/>
          <w:i/>
          <w:sz w:val="20"/>
          <w:szCs w:val="20"/>
          <w:bdr w:val="none" w:sz="0" w:space="0" w:color="auto" w:frame="1"/>
        </w:rPr>
        <w:t> </w:t>
      </w:r>
      <w:r w:rsidRPr="009F29CD">
        <w:rPr>
          <w:rFonts w:ascii="Arial Narrow" w:hAnsi="Arial Narrow"/>
          <w:i/>
          <w:iCs/>
          <w:sz w:val="20"/>
          <w:szCs w:val="20"/>
          <w:bdr w:val="none" w:sz="0" w:space="0" w:color="auto" w:frame="1"/>
        </w:rPr>
        <w:t>“p</w:t>
      </w:r>
      <w:r w:rsidRPr="009F29CD">
        <w:rPr>
          <w:rFonts w:ascii="Arial Narrow" w:hAnsi="Arial Narrow"/>
          <w:i/>
          <w:iCs/>
          <w:color w:val="000000"/>
          <w:sz w:val="20"/>
          <w:szCs w:val="20"/>
          <w:bdr w:val="none" w:sz="0" w:space="0" w:color="auto" w:frame="1"/>
          <w:shd w:val="clear" w:color="auto" w:fill="FFFFFF"/>
        </w:rPr>
        <w:t>artiendo de una interpretación sistemática, tanto de la Constitución, como de los artículos 5º y 6º del</w:t>
      </w:r>
      <w:r w:rsidRPr="009F29CD">
        <w:rPr>
          <w:rFonts w:ascii="Arial Narrow" w:hAnsi="Arial Narrow"/>
          <w:i/>
          <w:color w:val="000000"/>
          <w:sz w:val="20"/>
          <w:szCs w:val="20"/>
          <w:bdr w:val="none" w:sz="0" w:space="0" w:color="auto" w:frame="1"/>
          <w:shd w:val="clear" w:color="auto" w:fill="FFFFFF"/>
        </w:rPr>
        <w:t>[Decreto 2591 de 1991]</w:t>
      </w:r>
      <w:r w:rsidRPr="009F29CD">
        <w:rPr>
          <w:rFonts w:ascii="Arial Narrow" w:hAnsi="Arial Narrow"/>
          <w:i/>
          <w:iCs/>
          <w:color w:val="000000"/>
          <w:sz w:val="20"/>
          <w:szCs w:val="20"/>
          <w:bdr w:val="none" w:sz="0" w:space="0" w:color="auto" w:frame="1"/>
        </w:rPr>
        <w:t>, se deduce que la acción u omisión cometida por los particulares o por la autoridad pública que vulnere o amenace los derechos fundamentales es un requisito lógico-jurídico para la procedencia de la acción tuitiva de derechos fundamentales (...) En suma, para que la acción de tutela sea procedente requiere como presupuesto necesario de orden lógico-jurídico, que las acciones u omisiones que amenacen o vulneren los de</w:t>
      </w:r>
      <w:r w:rsidR="009F29CD" w:rsidRPr="009F29CD">
        <w:rPr>
          <w:rFonts w:ascii="Arial Narrow" w:hAnsi="Arial Narrow"/>
          <w:i/>
          <w:iCs/>
          <w:color w:val="000000"/>
          <w:sz w:val="20"/>
          <w:szCs w:val="20"/>
          <w:bdr w:val="none" w:sz="0" w:space="0" w:color="auto" w:frame="1"/>
        </w:rPr>
        <w:t>rechos fundamentales existan (…)</w:t>
      </w:r>
      <w:r w:rsidRPr="009F29CD">
        <w:rPr>
          <w:rFonts w:ascii="Arial Narrow" w:hAnsi="Arial Narrow"/>
          <w:i/>
          <w:color w:val="000000"/>
          <w:sz w:val="20"/>
          <w:szCs w:val="20"/>
          <w:bdr w:val="none" w:sz="0" w:space="0" w:color="auto" w:frame="1"/>
          <w:shd w:val="clear" w:color="auto" w:fill="FFFFFF"/>
        </w:rPr>
        <w:t>, ya que</w:t>
      </w:r>
      <w:r w:rsidRPr="009F29CD">
        <w:rPr>
          <w:rStyle w:val="apple-converted-space"/>
          <w:rFonts w:ascii="Arial Narrow" w:hAnsi="Arial Narrow"/>
          <w:i/>
          <w:color w:val="000000"/>
          <w:sz w:val="20"/>
          <w:szCs w:val="20"/>
          <w:bdr w:val="none" w:sz="0" w:space="0" w:color="auto" w:frame="1"/>
          <w:shd w:val="clear" w:color="auto" w:fill="FFFFFF"/>
        </w:rPr>
        <w:t> </w:t>
      </w:r>
      <w:r w:rsidRPr="009F29CD">
        <w:rPr>
          <w:rFonts w:ascii="Arial Narrow" w:hAnsi="Arial Narrow"/>
          <w:i/>
          <w:iCs/>
          <w:color w:val="000000"/>
          <w:sz w:val="20"/>
          <w:szCs w:val="20"/>
          <w:bdr w:val="none" w:sz="0" w:space="0" w:color="auto" w:frame="1"/>
        </w:rPr>
        <w:t>“sin la existencia de un acto concreto de vulneración a un derecho fundamental no hay conducta específica activa u omisiva de la cual proteger al interesado (…)</w:t>
      </w:r>
      <w:r w:rsidRPr="009F29CD">
        <w:rPr>
          <w:rFonts w:ascii="Arial Narrow" w:hAnsi="Arial Narrow"/>
          <w:i/>
          <w:color w:val="000000"/>
          <w:sz w:val="20"/>
          <w:szCs w:val="20"/>
          <w:bdr w:val="none" w:sz="0" w:space="0" w:color="auto" w:frame="1"/>
        </w:rPr>
        <w:t> </w:t>
      </w:r>
      <w:r w:rsidRPr="009F29CD">
        <w:rPr>
          <w:rStyle w:val="apple-converted-space"/>
          <w:rFonts w:ascii="Arial Narrow" w:hAnsi="Arial Narrow"/>
          <w:i/>
          <w:color w:val="000000"/>
          <w:sz w:val="20"/>
          <w:szCs w:val="20"/>
          <w:bdr w:val="none" w:sz="0" w:space="0" w:color="auto" w:frame="1"/>
        </w:rPr>
        <w:t> </w:t>
      </w:r>
      <w:r w:rsidRPr="009F29CD">
        <w:rPr>
          <w:rFonts w:ascii="Arial Narrow" w:hAnsi="Arial Narrow"/>
          <w:i/>
          <w:iCs/>
          <w:color w:val="000000"/>
          <w:sz w:val="20"/>
          <w:szCs w:val="20"/>
          <w:bdr w:val="none" w:sz="0" w:space="0" w:color="auto" w:frame="1"/>
        </w:rPr>
        <w:t> </w:t>
      </w:r>
    </w:p>
    <w:p w:rsidR="009D718E" w:rsidRPr="009F29CD" w:rsidRDefault="009D718E" w:rsidP="009D718E">
      <w:pPr>
        <w:shd w:val="clear" w:color="auto" w:fill="FFFFFF"/>
        <w:jc w:val="both"/>
        <w:textAlignment w:val="baseline"/>
        <w:rPr>
          <w:rFonts w:ascii="Arial Narrow" w:hAnsi="Arial Narrow"/>
          <w:i/>
          <w:color w:val="2D2D2D"/>
          <w:sz w:val="20"/>
          <w:szCs w:val="20"/>
        </w:rPr>
      </w:pPr>
      <w:r w:rsidRPr="009F29CD">
        <w:rPr>
          <w:rFonts w:ascii="Arial Narrow" w:hAnsi="Arial Narrow"/>
          <w:i/>
          <w:color w:val="000000"/>
          <w:sz w:val="20"/>
          <w:szCs w:val="20"/>
          <w:bdr w:val="none" w:sz="0" w:space="0" w:color="auto" w:frame="1"/>
          <w:shd w:val="clear" w:color="auto" w:fill="FFFFFF"/>
        </w:rPr>
        <w:t> </w:t>
      </w:r>
    </w:p>
    <w:p w:rsidR="009D718E" w:rsidRPr="009F29CD" w:rsidRDefault="009D718E" w:rsidP="00752817">
      <w:pPr>
        <w:shd w:val="clear" w:color="auto" w:fill="FFFFFF"/>
        <w:ind w:left="709" w:right="-18" w:firstLine="709"/>
        <w:jc w:val="both"/>
        <w:textAlignment w:val="baseline"/>
        <w:rPr>
          <w:rFonts w:ascii="Arial Narrow" w:hAnsi="Arial Narrow"/>
          <w:i/>
          <w:color w:val="2D2D2D"/>
          <w:sz w:val="20"/>
          <w:szCs w:val="20"/>
        </w:rPr>
      </w:pPr>
      <w:r w:rsidRPr="009F29CD">
        <w:rPr>
          <w:rFonts w:ascii="Arial Narrow" w:hAnsi="Arial Narrow"/>
          <w:i/>
          <w:color w:val="2D2D2D"/>
          <w:sz w:val="20"/>
          <w:szCs w:val="20"/>
          <w:bdr w:val="none" w:sz="0" w:space="0" w:color="auto" w:frame="1"/>
        </w:rPr>
        <w:t>Y lo anterior resulta así, ya que si se permite que las personas acudan al mecanismo de amparo constitucional sobre la base de acciones u omisiones inexistentes, presuntas o hipotéticas, y que por tanto no se hayan concretado en el mundo material y jurídico,</w:t>
      </w:r>
      <w:r w:rsidRPr="009F29CD">
        <w:rPr>
          <w:rStyle w:val="apple-converted-space"/>
          <w:rFonts w:ascii="Arial Narrow" w:hAnsi="Arial Narrow"/>
          <w:i/>
          <w:color w:val="2D2D2D"/>
          <w:sz w:val="20"/>
          <w:szCs w:val="20"/>
          <w:bdr w:val="none" w:sz="0" w:space="0" w:color="auto" w:frame="1"/>
        </w:rPr>
        <w:t> </w:t>
      </w:r>
      <w:r w:rsidRPr="009F29CD">
        <w:rPr>
          <w:rFonts w:ascii="Arial Narrow" w:hAnsi="Arial Narrow"/>
          <w:i/>
          <w:iCs/>
          <w:color w:val="2D2D2D"/>
          <w:sz w:val="20"/>
          <w:szCs w:val="20"/>
          <w:bdr w:val="none" w:sz="0" w:space="0" w:color="auto" w:frame="1"/>
        </w:rPr>
        <w:t>“</w:t>
      </w:r>
      <w:r w:rsidRPr="009F29CD">
        <w:rPr>
          <w:rFonts w:ascii="Arial Narrow" w:hAnsi="Arial Narrow"/>
          <w:i/>
          <w:iCs/>
          <w:color w:val="000000"/>
          <w:sz w:val="20"/>
          <w:szCs w:val="20"/>
          <w:bdr w:val="none" w:sz="0" w:space="0" w:color="auto" w:frame="1"/>
          <w:shd w:val="clear" w:color="auto" w:fill="FFFFFF"/>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9F29CD">
        <w:rPr>
          <w:rFonts w:ascii="Arial Narrow" w:hAnsi="Arial Narrow"/>
          <w:i/>
          <w:color w:val="000000"/>
          <w:sz w:val="20"/>
          <w:szCs w:val="20"/>
          <w:bdr w:val="none" w:sz="0" w:space="0" w:color="auto" w:frame="1"/>
          <w:shd w:val="clear" w:color="auto" w:fill="FFFFFF"/>
        </w:rPr>
        <w:t>.</w:t>
      </w:r>
      <w:r w:rsidRPr="009F29CD">
        <w:rPr>
          <w:rFonts w:ascii="Arial Narrow" w:hAnsi="Arial Narrow"/>
          <w:i/>
          <w:color w:val="2D2D2D"/>
          <w:sz w:val="20"/>
          <w:szCs w:val="20"/>
          <w:bdr w:val="none" w:sz="0" w:space="0" w:color="auto" w:frame="1"/>
        </w:rPr>
        <w:t> </w:t>
      </w:r>
    </w:p>
    <w:p w:rsidR="00C86F1F" w:rsidRPr="00C469FA" w:rsidRDefault="00C86F1F" w:rsidP="00C469FA">
      <w:pPr>
        <w:shd w:val="clear" w:color="auto" w:fill="FFFFFF"/>
        <w:spacing w:line="276" w:lineRule="auto"/>
        <w:ind w:right="-6"/>
        <w:jc w:val="both"/>
        <w:textAlignment w:val="baseline"/>
        <w:rPr>
          <w:rFonts w:ascii="Tahoma" w:hAnsi="Tahoma" w:cs="Tahoma"/>
        </w:rPr>
      </w:pPr>
    </w:p>
    <w:p w:rsidR="00814E61" w:rsidRPr="009D718E" w:rsidRDefault="00F37424" w:rsidP="009D718E">
      <w:pPr>
        <w:pStyle w:val="Prrafodelista"/>
        <w:numPr>
          <w:ilvl w:val="1"/>
          <w:numId w:val="13"/>
        </w:numPr>
        <w:tabs>
          <w:tab w:val="left" w:pos="567"/>
        </w:tabs>
        <w:autoSpaceDN w:val="0"/>
        <w:spacing w:line="276" w:lineRule="auto"/>
        <w:rPr>
          <w:rFonts w:ascii="Tahoma" w:hAnsi="Tahoma" w:cs="Tahoma"/>
          <w:b/>
        </w:rPr>
      </w:pPr>
      <w:r w:rsidRPr="009D718E">
        <w:rPr>
          <w:rFonts w:ascii="Tahoma" w:hAnsi="Tahoma" w:cs="Tahoma"/>
          <w:b/>
        </w:rPr>
        <w:t xml:space="preserve">Caso concreto </w:t>
      </w:r>
    </w:p>
    <w:p w:rsidR="00C907A7" w:rsidRPr="00C469FA" w:rsidRDefault="00DC0589" w:rsidP="00C469FA">
      <w:pPr>
        <w:spacing w:line="276" w:lineRule="auto"/>
        <w:ind w:firstLine="709"/>
        <w:jc w:val="both"/>
        <w:rPr>
          <w:rFonts w:ascii="Tahoma" w:hAnsi="Tahoma" w:cs="Tahoma"/>
          <w:lang w:val="es-ES"/>
        </w:rPr>
      </w:pPr>
      <w:r w:rsidRPr="00C469FA">
        <w:rPr>
          <w:rFonts w:ascii="Tahoma" w:hAnsi="Tahoma" w:cs="Tahoma"/>
          <w:lang w:val="es-ES"/>
        </w:rPr>
        <w:t>E</w:t>
      </w:r>
      <w:r w:rsidR="00421474" w:rsidRPr="00C469FA">
        <w:rPr>
          <w:rFonts w:ascii="Tahoma" w:hAnsi="Tahoma" w:cs="Tahoma"/>
          <w:lang w:val="es-ES"/>
        </w:rPr>
        <w:t>n el ca</w:t>
      </w:r>
      <w:r w:rsidR="006A3191">
        <w:rPr>
          <w:rFonts w:ascii="Tahoma" w:hAnsi="Tahoma" w:cs="Tahoma"/>
          <w:lang w:val="es-ES"/>
        </w:rPr>
        <w:t>so que ocupa la atención de la S</w:t>
      </w:r>
      <w:r w:rsidR="00421474" w:rsidRPr="00C469FA">
        <w:rPr>
          <w:rFonts w:ascii="Tahoma" w:hAnsi="Tahoma" w:cs="Tahoma"/>
          <w:lang w:val="es-ES"/>
        </w:rPr>
        <w:t xml:space="preserve">ala, el señor </w:t>
      </w:r>
      <w:r w:rsidRPr="00C469FA">
        <w:rPr>
          <w:rFonts w:ascii="Tahoma" w:hAnsi="Tahoma" w:cs="Tahoma"/>
          <w:lang w:val="es-ES"/>
        </w:rPr>
        <w:t>Jorge</w:t>
      </w:r>
      <w:r w:rsidR="00421474" w:rsidRPr="00C469FA">
        <w:rPr>
          <w:rFonts w:ascii="Tahoma" w:hAnsi="Tahoma" w:cs="Tahoma"/>
          <w:lang w:val="es-ES"/>
        </w:rPr>
        <w:t xml:space="preserve"> </w:t>
      </w:r>
      <w:r w:rsidRPr="00C469FA">
        <w:rPr>
          <w:rFonts w:ascii="Tahoma" w:hAnsi="Tahoma" w:cs="Tahoma"/>
          <w:lang w:val="es-ES"/>
        </w:rPr>
        <w:t>Eliecer M</w:t>
      </w:r>
      <w:r w:rsidR="00421474" w:rsidRPr="00C469FA">
        <w:rPr>
          <w:rFonts w:ascii="Tahoma" w:hAnsi="Tahoma" w:cs="Tahoma"/>
          <w:lang w:val="es-ES"/>
        </w:rPr>
        <w:t xml:space="preserve">olina </w:t>
      </w:r>
      <w:r w:rsidRPr="00C469FA">
        <w:rPr>
          <w:rFonts w:ascii="Tahoma" w:hAnsi="Tahoma" w:cs="Tahoma"/>
          <w:lang w:val="es-ES"/>
        </w:rPr>
        <w:t>Vargas</w:t>
      </w:r>
      <w:r w:rsidR="00421474" w:rsidRPr="00C469FA">
        <w:rPr>
          <w:rFonts w:ascii="Tahoma" w:hAnsi="Tahoma" w:cs="Tahoma"/>
          <w:lang w:val="es-ES"/>
        </w:rPr>
        <w:t xml:space="preserve"> acude a la vía de tutela con el propósito de que le sean protegidos los derechos fundamentales a la salud, la seguridad social y la igualdad presuntamente vulnerados por la </w:t>
      </w:r>
      <w:r w:rsidR="00821EBD">
        <w:rPr>
          <w:rFonts w:ascii="Tahoma" w:hAnsi="Tahoma" w:cs="Tahoma"/>
          <w:lang w:val="es-ES"/>
        </w:rPr>
        <w:t>D</w:t>
      </w:r>
      <w:r w:rsidR="00421474" w:rsidRPr="00C469FA">
        <w:rPr>
          <w:rFonts w:ascii="Tahoma" w:hAnsi="Tahoma" w:cs="Tahoma"/>
          <w:lang w:val="es-ES"/>
        </w:rPr>
        <w:t xml:space="preserve">irección de </w:t>
      </w:r>
      <w:r w:rsidR="00821EBD">
        <w:rPr>
          <w:rFonts w:ascii="Tahoma" w:hAnsi="Tahoma" w:cs="Tahoma"/>
          <w:lang w:val="es-ES"/>
        </w:rPr>
        <w:t>S</w:t>
      </w:r>
      <w:r w:rsidR="00421474" w:rsidRPr="00C469FA">
        <w:rPr>
          <w:rFonts w:ascii="Tahoma" w:hAnsi="Tahoma" w:cs="Tahoma"/>
          <w:lang w:val="es-ES"/>
        </w:rPr>
        <w:t xml:space="preserve">anidad del </w:t>
      </w:r>
      <w:r w:rsidR="00821EBD">
        <w:rPr>
          <w:rFonts w:ascii="Tahoma" w:hAnsi="Tahoma" w:cs="Tahoma"/>
          <w:lang w:val="es-ES"/>
        </w:rPr>
        <w:t>E</w:t>
      </w:r>
      <w:r w:rsidR="00421474" w:rsidRPr="00C469FA">
        <w:rPr>
          <w:rFonts w:ascii="Tahoma" w:hAnsi="Tahoma" w:cs="Tahoma"/>
          <w:lang w:val="es-ES"/>
        </w:rPr>
        <w:t xml:space="preserve">jército </w:t>
      </w:r>
      <w:r w:rsidR="00821EBD">
        <w:rPr>
          <w:rFonts w:ascii="Tahoma" w:hAnsi="Tahoma" w:cs="Tahoma"/>
          <w:lang w:val="es-ES"/>
        </w:rPr>
        <w:t>N</w:t>
      </w:r>
      <w:r w:rsidR="00421474" w:rsidRPr="00C469FA">
        <w:rPr>
          <w:rFonts w:ascii="Tahoma" w:hAnsi="Tahoma" w:cs="Tahoma"/>
          <w:lang w:val="es-ES"/>
        </w:rPr>
        <w:t>acional al no retirarlo del subsistema de salud</w:t>
      </w:r>
      <w:r w:rsidR="00821EBD">
        <w:rPr>
          <w:rFonts w:ascii="Tahoma" w:hAnsi="Tahoma" w:cs="Tahoma"/>
          <w:lang w:val="es-ES"/>
        </w:rPr>
        <w:t xml:space="preserve"> una vez terminó</w:t>
      </w:r>
      <w:r w:rsidR="00421474" w:rsidRPr="00C469FA">
        <w:rPr>
          <w:rFonts w:ascii="Tahoma" w:hAnsi="Tahoma" w:cs="Tahoma"/>
          <w:lang w:val="es-ES"/>
        </w:rPr>
        <w:t xml:space="preserve"> de pre</w:t>
      </w:r>
      <w:r w:rsidR="00821EBD">
        <w:rPr>
          <w:rFonts w:ascii="Tahoma" w:hAnsi="Tahoma" w:cs="Tahoma"/>
          <w:lang w:val="es-ES"/>
        </w:rPr>
        <w:t>star el servicio militar en el B</w:t>
      </w:r>
      <w:r w:rsidR="00421474" w:rsidRPr="00C469FA">
        <w:rPr>
          <w:rFonts w:ascii="Tahoma" w:hAnsi="Tahoma" w:cs="Tahoma"/>
          <w:lang w:val="es-ES"/>
        </w:rPr>
        <w:t xml:space="preserve">atallón de </w:t>
      </w:r>
      <w:r w:rsidR="00821EBD">
        <w:rPr>
          <w:rFonts w:ascii="Tahoma" w:hAnsi="Tahoma" w:cs="Tahoma"/>
          <w:lang w:val="es-ES"/>
        </w:rPr>
        <w:t>I</w:t>
      </w:r>
      <w:r w:rsidR="00752817">
        <w:rPr>
          <w:rFonts w:ascii="Tahoma" w:hAnsi="Tahoma" w:cs="Tahoma"/>
          <w:lang w:val="es-ES"/>
        </w:rPr>
        <w:t>nfantería N</w:t>
      </w:r>
      <w:r w:rsidR="00421474" w:rsidRPr="00C469FA">
        <w:rPr>
          <w:rFonts w:ascii="Tahoma" w:hAnsi="Tahoma" w:cs="Tahoma"/>
          <w:lang w:val="es-ES"/>
        </w:rPr>
        <w:t>o.22 en enero de 2017, situación que le impide afiliarse al sistema de salud por figurar como activo en el régimen de excepción de las fuerzas militares</w:t>
      </w:r>
      <w:r w:rsidR="006A3191">
        <w:rPr>
          <w:rFonts w:ascii="Tahoma" w:hAnsi="Tahoma" w:cs="Tahoma"/>
          <w:lang w:val="es-ES"/>
        </w:rPr>
        <w:t xml:space="preserve">. Tales </w:t>
      </w:r>
      <w:r w:rsidR="00421474" w:rsidRPr="00C469FA">
        <w:rPr>
          <w:rFonts w:ascii="Tahoma" w:hAnsi="Tahoma" w:cs="Tahoma"/>
        </w:rPr>
        <w:t>hechos se tienen como ciertos con base al artículo 20 del decreto 2591 de 1991, dado que no se allegó contestación de la ac</w:t>
      </w:r>
      <w:r w:rsidR="00827E93">
        <w:rPr>
          <w:rFonts w:ascii="Tahoma" w:hAnsi="Tahoma" w:cs="Tahoma"/>
        </w:rPr>
        <w:t>ción de tutela por parte de la Dirección de Sa</w:t>
      </w:r>
      <w:r w:rsidR="00421474" w:rsidRPr="00C469FA">
        <w:rPr>
          <w:rFonts w:ascii="Tahoma" w:hAnsi="Tahoma" w:cs="Tahoma"/>
        </w:rPr>
        <w:t xml:space="preserve">nidad del </w:t>
      </w:r>
      <w:r w:rsidR="00827E93">
        <w:rPr>
          <w:rFonts w:ascii="Tahoma" w:hAnsi="Tahoma" w:cs="Tahoma"/>
        </w:rPr>
        <w:t>E</w:t>
      </w:r>
      <w:r w:rsidR="00421474" w:rsidRPr="00C469FA">
        <w:rPr>
          <w:rFonts w:ascii="Tahoma" w:hAnsi="Tahoma" w:cs="Tahoma"/>
        </w:rPr>
        <w:t xml:space="preserve">jército </w:t>
      </w:r>
      <w:r w:rsidR="00827E93">
        <w:rPr>
          <w:rFonts w:ascii="Tahoma" w:hAnsi="Tahoma" w:cs="Tahoma"/>
        </w:rPr>
        <w:t>N</w:t>
      </w:r>
      <w:r w:rsidR="00421474" w:rsidRPr="00C469FA">
        <w:rPr>
          <w:rFonts w:ascii="Tahoma" w:hAnsi="Tahoma" w:cs="Tahoma"/>
        </w:rPr>
        <w:t>acional.</w:t>
      </w:r>
    </w:p>
    <w:p w:rsidR="00C907A7" w:rsidRPr="00C469FA" w:rsidRDefault="00C907A7" w:rsidP="00C469FA">
      <w:pPr>
        <w:spacing w:line="276" w:lineRule="auto"/>
        <w:jc w:val="both"/>
        <w:rPr>
          <w:rFonts w:ascii="Tahoma" w:hAnsi="Tahoma" w:cs="Tahoma"/>
          <w:lang w:val="es-ES"/>
        </w:rPr>
      </w:pPr>
    </w:p>
    <w:p w:rsidR="00EE7E92" w:rsidRPr="00C469FA" w:rsidRDefault="00472C02" w:rsidP="00C469FA">
      <w:pPr>
        <w:spacing w:line="276" w:lineRule="auto"/>
        <w:ind w:firstLine="709"/>
        <w:jc w:val="both"/>
        <w:rPr>
          <w:rFonts w:ascii="Tahoma" w:hAnsi="Tahoma" w:cs="Tahoma"/>
          <w:lang w:val="es-ES"/>
        </w:rPr>
      </w:pPr>
      <w:r w:rsidRPr="00C469FA">
        <w:rPr>
          <w:rFonts w:ascii="Tahoma" w:hAnsi="Tahoma" w:cs="Tahoma"/>
          <w:lang w:val="es-ES"/>
        </w:rPr>
        <w:t>Sin embargo, e</w:t>
      </w:r>
      <w:r w:rsidR="00571AF8" w:rsidRPr="00C469FA">
        <w:rPr>
          <w:rFonts w:ascii="Tahoma" w:hAnsi="Tahoma" w:cs="Tahoma"/>
          <w:lang w:val="es-ES"/>
        </w:rPr>
        <w:t xml:space="preserve">l accionante aporta como prueba </w:t>
      </w:r>
      <w:r w:rsidR="00495980" w:rsidRPr="00C469FA">
        <w:rPr>
          <w:rFonts w:ascii="Tahoma" w:hAnsi="Tahoma" w:cs="Tahoma"/>
          <w:lang w:val="es-ES"/>
        </w:rPr>
        <w:t>un certificado</w:t>
      </w:r>
      <w:r w:rsidR="00035D18">
        <w:rPr>
          <w:rFonts w:ascii="Tahoma" w:hAnsi="Tahoma" w:cs="Tahoma"/>
          <w:lang w:val="es-ES"/>
        </w:rPr>
        <w:t xml:space="preserve"> emitido por</w:t>
      </w:r>
      <w:r w:rsidR="00495980" w:rsidRPr="00C469FA">
        <w:rPr>
          <w:rFonts w:ascii="Tahoma" w:hAnsi="Tahoma" w:cs="Tahoma"/>
          <w:lang w:val="es-ES"/>
        </w:rPr>
        <w:t xml:space="preserve"> Dirección</w:t>
      </w:r>
      <w:r w:rsidR="004F72BC" w:rsidRPr="00C469FA">
        <w:rPr>
          <w:rFonts w:ascii="Tahoma" w:hAnsi="Tahoma" w:cs="Tahoma"/>
          <w:lang w:val="es-ES"/>
        </w:rPr>
        <w:t xml:space="preserve"> General de Sanidad Militar con calenda del 9 de mayo de 2017 </w:t>
      </w:r>
      <w:r w:rsidR="00327ED8" w:rsidRPr="00C469FA">
        <w:rPr>
          <w:rFonts w:ascii="Tahoma" w:hAnsi="Tahoma" w:cs="Tahoma"/>
          <w:lang w:val="es-ES"/>
        </w:rPr>
        <w:t>que</w:t>
      </w:r>
      <w:r w:rsidR="00421474" w:rsidRPr="00C469FA">
        <w:rPr>
          <w:rFonts w:ascii="Tahoma" w:hAnsi="Tahoma" w:cs="Tahoma"/>
          <w:lang w:val="es-ES"/>
        </w:rPr>
        <w:t xml:space="preserve"> milita a folio 4 y</w:t>
      </w:r>
      <w:r w:rsidR="009E288B" w:rsidRPr="00C469FA">
        <w:rPr>
          <w:rFonts w:ascii="Tahoma" w:hAnsi="Tahoma" w:cs="Tahoma"/>
          <w:lang w:val="es-ES"/>
        </w:rPr>
        <w:t xml:space="preserve"> reza</w:t>
      </w:r>
      <w:r w:rsidR="00327ED8" w:rsidRPr="00C469FA">
        <w:rPr>
          <w:rFonts w:ascii="Tahoma" w:hAnsi="Tahoma" w:cs="Tahoma"/>
          <w:lang w:val="es-ES"/>
        </w:rPr>
        <w:t xml:space="preserve">: </w:t>
      </w:r>
      <w:r w:rsidR="00327ED8" w:rsidRPr="006A3191">
        <w:rPr>
          <w:rFonts w:ascii="Tahoma" w:hAnsi="Tahoma" w:cs="Tahoma"/>
          <w:i/>
          <w:lang w:val="es-ES"/>
        </w:rPr>
        <w:t xml:space="preserve">“el señor </w:t>
      </w:r>
      <w:r w:rsidR="00AF2785" w:rsidRPr="006A3191">
        <w:rPr>
          <w:rFonts w:ascii="Tahoma" w:hAnsi="Tahoma" w:cs="Tahoma"/>
          <w:i/>
          <w:lang w:val="es-ES"/>
        </w:rPr>
        <w:t>SLR Jorge Eliecer Molina Vargas identificado con c.c 1</w:t>
      </w:r>
      <w:r w:rsidR="00EE7E92" w:rsidRPr="006A3191">
        <w:rPr>
          <w:rFonts w:ascii="Tahoma" w:hAnsi="Tahoma" w:cs="Tahoma"/>
          <w:i/>
          <w:lang w:val="es-ES"/>
        </w:rPr>
        <w:t>.</w:t>
      </w:r>
      <w:r w:rsidR="00AF2785" w:rsidRPr="006A3191">
        <w:rPr>
          <w:rFonts w:ascii="Tahoma" w:hAnsi="Tahoma" w:cs="Tahoma"/>
          <w:i/>
          <w:lang w:val="es-ES"/>
        </w:rPr>
        <w:t>088</w:t>
      </w:r>
      <w:r w:rsidR="00C242CC" w:rsidRPr="006A3191">
        <w:rPr>
          <w:rFonts w:ascii="Tahoma" w:hAnsi="Tahoma" w:cs="Tahoma"/>
          <w:i/>
          <w:lang w:val="es-ES"/>
        </w:rPr>
        <w:t xml:space="preserve">.329.323 </w:t>
      </w:r>
      <w:r w:rsidR="00EE7E92" w:rsidRPr="006A3191">
        <w:rPr>
          <w:rFonts w:ascii="Tahoma" w:hAnsi="Tahoma" w:cs="Tahoma"/>
          <w:i/>
          <w:lang w:val="es-ES"/>
        </w:rPr>
        <w:t>perteneció</w:t>
      </w:r>
      <w:r w:rsidR="00C242CC" w:rsidRPr="006A3191">
        <w:rPr>
          <w:rFonts w:ascii="Tahoma" w:hAnsi="Tahoma" w:cs="Tahoma"/>
          <w:i/>
          <w:lang w:val="es-ES"/>
        </w:rPr>
        <w:t xml:space="preserve"> al subsistema de salud de las Fuerzas Militares (EJC) a través del Comando Ejercito Nacional, su</w:t>
      </w:r>
      <w:r w:rsidR="00AB64A5" w:rsidRPr="006A3191">
        <w:rPr>
          <w:rFonts w:ascii="Tahoma" w:hAnsi="Tahoma" w:cs="Tahoma"/>
          <w:i/>
          <w:lang w:val="es-ES"/>
        </w:rPr>
        <w:t xml:space="preserve"> estado es inactivo</w:t>
      </w:r>
      <w:r w:rsidR="00EE7E92" w:rsidRPr="006A3191">
        <w:rPr>
          <w:rFonts w:ascii="Tahoma" w:hAnsi="Tahoma" w:cs="Tahoma"/>
          <w:i/>
          <w:lang w:val="es-ES"/>
        </w:rPr>
        <w:t>”</w:t>
      </w:r>
      <w:r w:rsidR="006A3191">
        <w:rPr>
          <w:rFonts w:ascii="Tahoma" w:hAnsi="Tahoma" w:cs="Tahoma"/>
          <w:i/>
          <w:lang w:val="es-ES"/>
        </w:rPr>
        <w:t xml:space="preserve">, </w:t>
      </w:r>
      <w:r w:rsidR="006A3191">
        <w:rPr>
          <w:rFonts w:ascii="Tahoma" w:hAnsi="Tahoma" w:cs="Tahoma"/>
          <w:lang w:val="es-ES"/>
        </w:rPr>
        <w:t xml:space="preserve">señalándose </w:t>
      </w:r>
      <w:r w:rsidR="00B53C91" w:rsidRPr="00C469FA">
        <w:rPr>
          <w:rFonts w:ascii="Tahoma" w:hAnsi="Tahoma" w:cs="Tahoma"/>
          <w:lang w:val="es-ES"/>
        </w:rPr>
        <w:t xml:space="preserve">como fecha de retiro del subsistema de salud el </w:t>
      </w:r>
      <w:r w:rsidR="00EC5213" w:rsidRPr="00C469FA">
        <w:rPr>
          <w:rFonts w:ascii="Tahoma" w:hAnsi="Tahoma" w:cs="Tahoma"/>
          <w:lang w:val="es-ES"/>
        </w:rPr>
        <w:t xml:space="preserve">9 de mayo de 2017. </w:t>
      </w:r>
    </w:p>
    <w:p w:rsidR="009E288B" w:rsidRPr="00C469FA" w:rsidRDefault="009E288B" w:rsidP="00C469FA">
      <w:pPr>
        <w:spacing w:line="276" w:lineRule="auto"/>
        <w:ind w:firstLine="709"/>
        <w:jc w:val="both"/>
        <w:rPr>
          <w:rFonts w:ascii="Tahoma" w:hAnsi="Tahoma" w:cs="Tahoma"/>
          <w:lang w:val="es-ES"/>
        </w:rPr>
      </w:pPr>
    </w:p>
    <w:p w:rsidR="00FC3BDC" w:rsidRPr="00C469FA" w:rsidRDefault="00D26D54" w:rsidP="00C469FA">
      <w:pPr>
        <w:spacing w:line="276" w:lineRule="auto"/>
        <w:ind w:firstLine="709"/>
        <w:jc w:val="both"/>
        <w:rPr>
          <w:rFonts w:ascii="Tahoma" w:hAnsi="Tahoma" w:cs="Tahoma"/>
          <w:lang w:val="es-ES"/>
        </w:rPr>
      </w:pPr>
      <w:r>
        <w:rPr>
          <w:rFonts w:ascii="Tahoma" w:hAnsi="Tahoma" w:cs="Tahoma"/>
          <w:lang w:val="es-ES"/>
        </w:rPr>
        <w:t xml:space="preserve">A pesar de que el retiro del sistema </w:t>
      </w:r>
      <w:r w:rsidRPr="00C469FA">
        <w:rPr>
          <w:rFonts w:ascii="Tahoma" w:hAnsi="Tahoma" w:cs="Tahoma"/>
          <w:lang w:val="es-ES"/>
        </w:rPr>
        <w:t>de salud de las fuerzas militares</w:t>
      </w:r>
      <w:r>
        <w:rPr>
          <w:rFonts w:ascii="Tahoma" w:hAnsi="Tahoma" w:cs="Tahoma"/>
          <w:lang w:val="es-ES"/>
        </w:rPr>
        <w:t xml:space="preserve"> se hizo el mismo día en que se expidió la referida certificación, prima facie se observa que</w:t>
      </w:r>
      <w:r w:rsidR="00031CA6" w:rsidRPr="00C469FA">
        <w:rPr>
          <w:rFonts w:ascii="Tahoma" w:hAnsi="Tahoma" w:cs="Tahoma"/>
          <w:lang w:val="es-ES"/>
        </w:rPr>
        <w:t xml:space="preserve"> </w:t>
      </w:r>
      <w:r w:rsidR="009E288B" w:rsidRPr="00C469FA">
        <w:rPr>
          <w:rFonts w:ascii="Tahoma" w:hAnsi="Tahoma" w:cs="Tahoma"/>
          <w:lang w:val="es-ES"/>
        </w:rPr>
        <w:t xml:space="preserve">la </w:t>
      </w:r>
      <w:r w:rsidR="004F72BC" w:rsidRPr="00C469FA">
        <w:rPr>
          <w:rFonts w:ascii="Tahoma" w:hAnsi="Tahoma" w:cs="Tahoma"/>
          <w:lang w:val="es-ES"/>
        </w:rPr>
        <w:t>Dirección</w:t>
      </w:r>
      <w:r w:rsidR="009E288B" w:rsidRPr="00C469FA">
        <w:rPr>
          <w:rFonts w:ascii="Tahoma" w:hAnsi="Tahoma" w:cs="Tahoma"/>
          <w:lang w:val="es-ES"/>
        </w:rPr>
        <w:t xml:space="preserve"> General de Sanidad Militar cumplió con la obligación de </w:t>
      </w:r>
      <w:r>
        <w:rPr>
          <w:rFonts w:ascii="Tahoma" w:hAnsi="Tahoma" w:cs="Tahoma"/>
          <w:lang w:val="es-ES"/>
        </w:rPr>
        <w:t>excluirlo</w:t>
      </w:r>
      <w:r w:rsidR="009F788D" w:rsidRPr="00C469FA">
        <w:rPr>
          <w:rFonts w:ascii="Tahoma" w:hAnsi="Tahoma" w:cs="Tahoma"/>
          <w:lang w:val="es-ES"/>
        </w:rPr>
        <w:t xml:space="preserve"> </w:t>
      </w:r>
      <w:r w:rsidR="00FC3BDC" w:rsidRPr="00C469FA">
        <w:rPr>
          <w:rFonts w:ascii="Tahoma" w:hAnsi="Tahoma" w:cs="Tahoma"/>
          <w:lang w:val="es-ES"/>
        </w:rPr>
        <w:t>de dicho subsistema</w:t>
      </w:r>
      <w:r w:rsidR="00EC6C6B">
        <w:rPr>
          <w:rFonts w:ascii="Tahoma" w:hAnsi="Tahoma" w:cs="Tahoma"/>
          <w:lang w:val="es-ES"/>
        </w:rPr>
        <w:t>,</w:t>
      </w:r>
      <w:r w:rsidR="00FC3BDC" w:rsidRPr="00C469FA">
        <w:rPr>
          <w:rFonts w:ascii="Tahoma" w:hAnsi="Tahoma" w:cs="Tahoma"/>
          <w:lang w:val="es-ES"/>
        </w:rPr>
        <w:t xml:space="preserve"> dejando de ser cobijado por el régimen de excepción </w:t>
      </w:r>
      <w:r w:rsidR="006E2DF8" w:rsidRPr="00C469FA">
        <w:rPr>
          <w:rFonts w:ascii="Tahoma" w:hAnsi="Tahoma" w:cs="Tahoma"/>
          <w:lang w:val="es-ES"/>
        </w:rPr>
        <w:t>de las fuerzas militar</w:t>
      </w:r>
      <w:r w:rsidR="00F2251C" w:rsidRPr="00C469FA">
        <w:rPr>
          <w:rFonts w:ascii="Tahoma" w:hAnsi="Tahoma" w:cs="Tahoma"/>
          <w:lang w:val="es-ES"/>
        </w:rPr>
        <w:t>es</w:t>
      </w:r>
      <w:r w:rsidR="006E2DF8" w:rsidRPr="00C469FA">
        <w:rPr>
          <w:rFonts w:ascii="Tahoma" w:hAnsi="Tahoma" w:cs="Tahoma"/>
          <w:lang w:val="es-ES"/>
        </w:rPr>
        <w:t>.</w:t>
      </w:r>
    </w:p>
    <w:p w:rsidR="007D12D8" w:rsidRDefault="007D12D8" w:rsidP="00C469FA">
      <w:pPr>
        <w:spacing w:line="276" w:lineRule="auto"/>
        <w:ind w:firstLine="709"/>
        <w:jc w:val="both"/>
        <w:rPr>
          <w:rFonts w:ascii="Tahoma" w:hAnsi="Tahoma" w:cs="Tahoma"/>
          <w:lang w:val="es-ES"/>
        </w:rPr>
      </w:pPr>
    </w:p>
    <w:p w:rsidR="006E2DF8" w:rsidRPr="00C469FA" w:rsidRDefault="006E2DF8" w:rsidP="00C469FA">
      <w:pPr>
        <w:spacing w:line="276" w:lineRule="auto"/>
        <w:ind w:firstLine="709"/>
        <w:jc w:val="both"/>
        <w:rPr>
          <w:rFonts w:ascii="Tahoma" w:hAnsi="Tahoma" w:cs="Tahoma"/>
          <w:lang w:val="es-ES"/>
        </w:rPr>
      </w:pPr>
      <w:r w:rsidRPr="00C469FA">
        <w:rPr>
          <w:rFonts w:ascii="Tahoma" w:hAnsi="Tahoma" w:cs="Tahoma"/>
          <w:lang w:val="es-ES"/>
        </w:rPr>
        <w:t>Igualmente</w:t>
      </w:r>
      <w:r w:rsidR="00E777E9" w:rsidRPr="00C469FA">
        <w:rPr>
          <w:rFonts w:ascii="Tahoma" w:hAnsi="Tahoma" w:cs="Tahoma"/>
          <w:lang w:val="es-ES"/>
        </w:rPr>
        <w:t xml:space="preserve">, en los hechos manifiesta que antes de ingresar al Ejercito Nacional </w:t>
      </w:r>
      <w:r w:rsidR="00C62D2F" w:rsidRPr="00C469FA">
        <w:rPr>
          <w:rFonts w:ascii="Tahoma" w:hAnsi="Tahoma" w:cs="Tahoma"/>
          <w:lang w:val="es-ES"/>
        </w:rPr>
        <w:t>est</w:t>
      </w:r>
      <w:r w:rsidR="00586589">
        <w:rPr>
          <w:rFonts w:ascii="Tahoma" w:hAnsi="Tahoma" w:cs="Tahoma"/>
          <w:lang w:val="es-ES"/>
        </w:rPr>
        <w:t>aba</w:t>
      </w:r>
      <w:r w:rsidR="00C62D2F" w:rsidRPr="00C469FA">
        <w:rPr>
          <w:rFonts w:ascii="Tahoma" w:hAnsi="Tahoma" w:cs="Tahoma"/>
          <w:lang w:val="es-ES"/>
        </w:rPr>
        <w:t xml:space="preserve"> afiliado a la nueva EPS y</w:t>
      </w:r>
      <w:r w:rsidRPr="00C469FA">
        <w:rPr>
          <w:rFonts w:ascii="Tahoma" w:hAnsi="Tahoma" w:cs="Tahoma"/>
          <w:lang w:val="es-ES"/>
        </w:rPr>
        <w:t xml:space="preserve"> aporta copia del reporte del FOSYGA </w:t>
      </w:r>
      <w:r w:rsidR="00041E30" w:rsidRPr="00C469FA">
        <w:rPr>
          <w:rFonts w:ascii="Tahoma" w:hAnsi="Tahoma" w:cs="Tahoma"/>
          <w:lang w:val="es-ES"/>
        </w:rPr>
        <w:t xml:space="preserve">con calenda del 31 de </w:t>
      </w:r>
      <w:r w:rsidR="00041E30" w:rsidRPr="00C469FA">
        <w:rPr>
          <w:rFonts w:ascii="Tahoma" w:hAnsi="Tahoma" w:cs="Tahoma"/>
          <w:lang w:val="es-ES"/>
        </w:rPr>
        <w:lastRenderedPageBreak/>
        <w:t xml:space="preserve">mayo de 2017 </w:t>
      </w:r>
      <w:r w:rsidRPr="00C469FA">
        <w:rPr>
          <w:rFonts w:ascii="Tahoma" w:hAnsi="Tahoma" w:cs="Tahoma"/>
          <w:lang w:val="es-ES"/>
        </w:rPr>
        <w:t xml:space="preserve">donde figura como </w:t>
      </w:r>
      <w:r w:rsidR="006A57B4" w:rsidRPr="00C469FA">
        <w:rPr>
          <w:rFonts w:ascii="Tahoma" w:hAnsi="Tahoma" w:cs="Tahoma"/>
          <w:lang w:val="es-ES"/>
        </w:rPr>
        <w:t xml:space="preserve">RETIRADO </w:t>
      </w:r>
      <w:r w:rsidR="00F2251C" w:rsidRPr="00C469FA">
        <w:rPr>
          <w:rFonts w:ascii="Tahoma" w:hAnsi="Tahoma" w:cs="Tahoma"/>
          <w:lang w:val="es-ES"/>
        </w:rPr>
        <w:t xml:space="preserve">de dicha entidad, </w:t>
      </w:r>
      <w:r w:rsidR="006A57B4" w:rsidRPr="00C469FA">
        <w:rPr>
          <w:rFonts w:ascii="Tahoma" w:hAnsi="Tahoma" w:cs="Tahoma"/>
          <w:lang w:val="es-ES"/>
        </w:rPr>
        <w:t>con fecha final de desafiliación el día</w:t>
      </w:r>
      <w:r w:rsidR="00041E30" w:rsidRPr="00C469FA">
        <w:rPr>
          <w:rFonts w:ascii="Tahoma" w:hAnsi="Tahoma" w:cs="Tahoma"/>
          <w:lang w:val="es-ES"/>
        </w:rPr>
        <w:t xml:space="preserve"> 29 de noviembre de 2016. </w:t>
      </w:r>
      <w:r w:rsidR="00BC7C09">
        <w:rPr>
          <w:rFonts w:ascii="Tahoma" w:hAnsi="Tahoma" w:cs="Tahoma"/>
          <w:lang w:val="es-ES"/>
        </w:rPr>
        <w:t>(Folio 8)</w:t>
      </w:r>
    </w:p>
    <w:p w:rsidR="00455325" w:rsidRPr="00C469FA" w:rsidRDefault="00455325" w:rsidP="00C469FA">
      <w:pPr>
        <w:spacing w:line="276" w:lineRule="auto"/>
        <w:ind w:firstLine="709"/>
        <w:jc w:val="both"/>
        <w:rPr>
          <w:rFonts w:ascii="Tahoma" w:hAnsi="Tahoma" w:cs="Tahoma"/>
          <w:lang w:val="es-ES"/>
        </w:rPr>
      </w:pPr>
    </w:p>
    <w:p w:rsidR="00EE11C5" w:rsidRPr="00C469FA" w:rsidRDefault="00D26D69" w:rsidP="00C469FA">
      <w:pPr>
        <w:spacing w:line="276" w:lineRule="auto"/>
        <w:ind w:firstLine="709"/>
        <w:jc w:val="both"/>
        <w:rPr>
          <w:rFonts w:ascii="Tahoma" w:hAnsi="Tahoma" w:cs="Tahoma"/>
          <w:shd w:val="clear" w:color="auto" w:fill="FFFFFF"/>
        </w:rPr>
      </w:pPr>
      <w:r w:rsidRPr="00C469FA">
        <w:rPr>
          <w:rFonts w:ascii="Tahoma" w:hAnsi="Tahoma" w:cs="Tahoma"/>
          <w:lang w:val="es-ES"/>
        </w:rPr>
        <w:t>E</w:t>
      </w:r>
      <w:r w:rsidR="00455325" w:rsidRPr="00C469FA">
        <w:rPr>
          <w:rFonts w:ascii="Tahoma" w:hAnsi="Tahoma" w:cs="Tahoma"/>
          <w:lang w:val="es-ES"/>
        </w:rPr>
        <w:t xml:space="preserve">s </w:t>
      </w:r>
      <w:r w:rsidR="00DF6B52" w:rsidRPr="00C469FA">
        <w:rPr>
          <w:rFonts w:ascii="Tahoma" w:hAnsi="Tahoma" w:cs="Tahoma"/>
          <w:lang w:val="es-ES"/>
        </w:rPr>
        <w:t xml:space="preserve">pertinente indicar que </w:t>
      </w:r>
      <w:r w:rsidR="00724AFB" w:rsidRPr="00C469FA">
        <w:rPr>
          <w:rFonts w:ascii="Tahoma" w:hAnsi="Tahoma" w:cs="Tahoma"/>
          <w:lang w:val="es-ES"/>
        </w:rPr>
        <w:t>el FOSYGA reporta la Información</w:t>
      </w:r>
      <w:r w:rsidR="00B83DA9" w:rsidRPr="00C469FA">
        <w:rPr>
          <w:rFonts w:ascii="Tahoma" w:hAnsi="Tahoma" w:cs="Tahoma"/>
          <w:lang w:val="es-ES"/>
        </w:rPr>
        <w:t xml:space="preserve"> de afiliados en la Base de D</w:t>
      </w:r>
      <w:r w:rsidR="00724AFB" w:rsidRPr="00C469FA">
        <w:rPr>
          <w:rFonts w:ascii="Tahoma" w:hAnsi="Tahoma" w:cs="Tahoma"/>
          <w:lang w:val="es-ES"/>
        </w:rPr>
        <w:t xml:space="preserve">atos </w:t>
      </w:r>
      <w:r w:rsidR="00B83DA9" w:rsidRPr="00C469FA">
        <w:rPr>
          <w:rFonts w:ascii="Tahoma" w:hAnsi="Tahoma" w:cs="Tahoma"/>
          <w:lang w:val="es-ES"/>
        </w:rPr>
        <w:t>Ú</w:t>
      </w:r>
      <w:r w:rsidR="00724AFB" w:rsidRPr="00C469FA">
        <w:rPr>
          <w:rFonts w:ascii="Tahoma" w:hAnsi="Tahoma" w:cs="Tahoma"/>
          <w:lang w:val="es-ES"/>
        </w:rPr>
        <w:t xml:space="preserve">nica de </w:t>
      </w:r>
      <w:r w:rsidR="00B83DA9" w:rsidRPr="00C469FA">
        <w:rPr>
          <w:rFonts w:ascii="Tahoma" w:hAnsi="Tahoma" w:cs="Tahoma"/>
          <w:lang w:val="es-ES"/>
        </w:rPr>
        <w:t>A</w:t>
      </w:r>
      <w:r w:rsidR="00067CEE">
        <w:rPr>
          <w:rFonts w:ascii="Tahoma" w:hAnsi="Tahoma" w:cs="Tahoma"/>
          <w:lang w:val="es-ES"/>
        </w:rPr>
        <w:t>filiación al S</w:t>
      </w:r>
      <w:r w:rsidR="00724AFB" w:rsidRPr="00C469FA">
        <w:rPr>
          <w:rFonts w:ascii="Tahoma" w:hAnsi="Tahoma" w:cs="Tahoma"/>
          <w:lang w:val="es-ES"/>
        </w:rPr>
        <w:t>istema de Seguridad Social “</w:t>
      </w:r>
      <w:r w:rsidR="00B83DA9" w:rsidRPr="00C469FA">
        <w:rPr>
          <w:rFonts w:ascii="Tahoma" w:hAnsi="Tahoma" w:cs="Tahoma"/>
          <w:lang w:val="es-ES"/>
        </w:rPr>
        <w:t>BDUA</w:t>
      </w:r>
      <w:r w:rsidR="00724AFB" w:rsidRPr="00C469FA">
        <w:rPr>
          <w:rFonts w:ascii="Tahoma" w:hAnsi="Tahoma" w:cs="Tahoma"/>
          <w:lang w:val="es-ES"/>
        </w:rPr>
        <w:t>”</w:t>
      </w:r>
      <w:r w:rsidR="007D12D8">
        <w:rPr>
          <w:rFonts w:ascii="Tahoma" w:hAnsi="Tahoma" w:cs="Tahoma"/>
          <w:lang w:val="es-ES"/>
        </w:rPr>
        <w:t>,</w:t>
      </w:r>
      <w:r w:rsidR="001F6823">
        <w:rPr>
          <w:rFonts w:ascii="Tahoma" w:hAnsi="Tahoma" w:cs="Tahoma"/>
          <w:lang w:val="es-ES"/>
        </w:rPr>
        <w:t xml:space="preserve"> </w:t>
      </w:r>
      <w:r w:rsidR="00D26D54">
        <w:rPr>
          <w:rFonts w:ascii="Tahoma" w:hAnsi="Tahoma" w:cs="Tahoma"/>
          <w:lang w:val="es-ES"/>
        </w:rPr>
        <w:t xml:space="preserve">y </w:t>
      </w:r>
      <w:r w:rsidR="00FE4130" w:rsidRPr="00C469FA">
        <w:rPr>
          <w:rFonts w:ascii="Tahoma" w:hAnsi="Tahoma" w:cs="Tahoma"/>
          <w:lang w:val="es-ES"/>
        </w:rPr>
        <w:t>a su vez</w:t>
      </w:r>
      <w:r w:rsidR="00AB42B3" w:rsidRPr="00C469FA">
        <w:rPr>
          <w:rFonts w:ascii="Tahoma" w:hAnsi="Tahoma" w:cs="Tahoma"/>
          <w:lang w:val="es-ES"/>
        </w:rPr>
        <w:t xml:space="preserve"> la</w:t>
      </w:r>
      <w:r w:rsidR="0012526C" w:rsidRPr="00C469FA">
        <w:rPr>
          <w:rFonts w:ascii="Tahoma" w:hAnsi="Tahoma" w:cs="Tahoma"/>
          <w:lang w:val="es-ES"/>
        </w:rPr>
        <w:t xml:space="preserve"> </w:t>
      </w:r>
      <w:r w:rsidR="00B83DA9" w:rsidRPr="00C469FA">
        <w:rPr>
          <w:rFonts w:ascii="Tahoma" w:hAnsi="Tahoma" w:cs="Tahoma"/>
          <w:lang w:val="es-ES"/>
        </w:rPr>
        <w:t>BDUA</w:t>
      </w:r>
      <w:r w:rsidR="00B83DA9" w:rsidRPr="00C469FA">
        <w:rPr>
          <w:rFonts w:ascii="Tahoma" w:hAnsi="Tahoma" w:cs="Tahoma"/>
          <w:color w:val="444444"/>
          <w:shd w:val="clear" w:color="auto" w:fill="FFFFFF"/>
        </w:rPr>
        <w:t xml:space="preserve"> </w:t>
      </w:r>
      <w:r w:rsidR="0012526C" w:rsidRPr="00D26D54">
        <w:rPr>
          <w:rFonts w:ascii="Tahoma" w:hAnsi="Tahoma" w:cs="Tahoma"/>
          <w:i/>
          <w:shd w:val="clear" w:color="auto" w:fill="FFFFFF"/>
        </w:rPr>
        <w:t>“</w:t>
      </w:r>
      <w:r w:rsidR="00B83DA9" w:rsidRPr="00D26D54">
        <w:rPr>
          <w:rFonts w:ascii="Tahoma" w:hAnsi="Tahoma" w:cs="Tahoma"/>
          <w:i/>
          <w:shd w:val="clear" w:color="auto" w:fill="FFFFFF"/>
        </w:rPr>
        <w:t>contiene la información de los afiliados plenamente  identificados, de los distintos regímenes del Sistema General de Seguridad Social en Salud. (Régimen Contributivo, Régimen Subsidiado, Regímenes de Excepción y Especiales</w:t>
      </w:r>
      <w:r w:rsidR="00067CEE" w:rsidRPr="00D26D54">
        <w:rPr>
          <w:rFonts w:ascii="Tahoma" w:hAnsi="Tahoma" w:cs="Tahoma"/>
          <w:i/>
          <w:shd w:val="clear" w:color="auto" w:fill="FFFFFF"/>
        </w:rPr>
        <w:t>,</w:t>
      </w:r>
      <w:r w:rsidR="00B83DA9" w:rsidRPr="00D26D54">
        <w:rPr>
          <w:rFonts w:ascii="Tahoma" w:hAnsi="Tahoma" w:cs="Tahoma"/>
          <w:i/>
          <w:shd w:val="clear" w:color="auto" w:fill="FFFFFF"/>
        </w:rPr>
        <w:t xml:space="preserve"> y entidades prestadoras de Planes Voluntarios de Salud</w:t>
      </w:r>
      <w:r w:rsidR="0012526C" w:rsidRPr="00D26D54">
        <w:rPr>
          <w:rFonts w:ascii="Tahoma" w:hAnsi="Tahoma" w:cs="Tahoma"/>
          <w:i/>
          <w:shd w:val="clear" w:color="auto" w:fill="FFFFFF"/>
        </w:rPr>
        <w:t>)</w:t>
      </w:r>
      <w:r w:rsidR="0097391B" w:rsidRPr="00D26D54">
        <w:rPr>
          <w:rFonts w:ascii="Tahoma" w:hAnsi="Tahoma" w:cs="Tahoma"/>
          <w:i/>
          <w:shd w:val="clear" w:color="auto" w:fill="FFFFFF"/>
        </w:rPr>
        <w:t>”</w:t>
      </w:r>
      <w:r w:rsidR="00AF6970" w:rsidRPr="00C469FA">
        <w:rPr>
          <w:rFonts w:ascii="Tahoma" w:hAnsi="Tahoma" w:cs="Tahoma"/>
          <w:shd w:val="clear" w:color="auto" w:fill="FFFFFF"/>
        </w:rPr>
        <w:t xml:space="preserve"> </w:t>
      </w:r>
      <w:r w:rsidR="00AF6970" w:rsidRPr="00C469FA">
        <w:rPr>
          <w:rStyle w:val="Refdenotaalpie"/>
          <w:rFonts w:ascii="Tahoma" w:hAnsi="Tahoma" w:cs="Tahoma"/>
          <w:shd w:val="clear" w:color="auto" w:fill="FFFFFF"/>
        </w:rPr>
        <w:footnoteReference w:id="1"/>
      </w:r>
    </w:p>
    <w:p w:rsidR="00D26D69" w:rsidRPr="00C469FA" w:rsidRDefault="00D26D69" w:rsidP="00C469FA">
      <w:pPr>
        <w:spacing w:line="276" w:lineRule="auto"/>
        <w:ind w:firstLine="709"/>
        <w:jc w:val="both"/>
        <w:rPr>
          <w:rFonts w:ascii="Tahoma" w:hAnsi="Tahoma" w:cs="Tahoma"/>
          <w:shd w:val="clear" w:color="auto" w:fill="FFFFFF"/>
        </w:rPr>
      </w:pPr>
    </w:p>
    <w:p w:rsidR="009E288B" w:rsidRDefault="00D26D54" w:rsidP="00CB5543">
      <w:pPr>
        <w:spacing w:line="276" w:lineRule="auto"/>
        <w:ind w:firstLine="709"/>
        <w:jc w:val="both"/>
        <w:rPr>
          <w:rFonts w:ascii="Tahoma" w:hAnsi="Tahoma" w:cs="Tahoma"/>
          <w:shd w:val="clear" w:color="auto" w:fill="FFFFFF"/>
        </w:rPr>
      </w:pPr>
      <w:r>
        <w:rPr>
          <w:rFonts w:ascii="Tahoma" w:hAnsi="Tahoma" w:cs="Tahoma"/>
          <w:shd w:val="clear" w:color="auto" w:fill="FFFFFF"/>
        </w:rPr>
        <w:t xml:space="preserve">Con las pruebas adosadas al plenario </w:t>
      </w:r>
      <w:r w:rsidR="00F068CE" w:rsidRPr="00C469FA">
        <w:rPr>
          <w:rFonts w:ascii="Tahoma" w:hAnsi="Tahoma" w:cs="Tahoma"/>
          <w:shd w:val="clear" w:color="auto" w:fill="FFFFFF"/>
        </w:rPr>
        <w:t>se puede concluir</w:t>
      </w:r>
      <w:r w:rsidR="007C230B" w:rsidRPr="00C469FA">
        <w:rPr>
          <w:rFonts w:ascii="Tahoma" w:hAnsi="Tahoma" w:cs="Tahoma"/>
          <w:shd w:val="clear" w:color="auto" w:fill="FFFFFF"/>
        </w:rPr>
        <w:t xml:space="preserve"> que </w:t>
      </w:r>
      <w:r w:rsidR="00BF1546" w:rsidRPr="00C469FA">
        <w:rPr>
          <w:rFonts w:ascii="Tahoma" w:hAnsi="Tahoma" w:cs="Tahoma"/>
          <w:shd w:val="clear" w:color="auto" w:fill="FFFFFF"/>
        </w:rPr>
        <w:t xml:space="preserve">si </w:t>
      </w:r>
      <w:r w:rsidR="00F068CE" w:rsidRPr="00C469FA">
        <w:rPr>
          <w:rFonts w:ascii="Tahoma" w:hAnsi="Tahoma" w:cs="Tahoma"/>
          <w:shd w:val="clear" w:color="auto" w:fill="FFFFFF"/>
        </w:rPr>
        <w:t>el señor Jorge El</w:t>
      </w:r>
      <w:r w:rsidR="00CC40E9">
        <w:rPr>
          <w:rFonts w:ascii="Tahoma" w:hAnsi="Tahoma" w:cs="Tahoma"/>
          <w:shd w:val="clear" w:color="auto" w:fill="FFFFFF"/>
        </w:rPr>
        <w:t>iecer Molina Vargas aún estuviera</w:t>
      </w:r>
      <w:r w:rsidR="00F068CE" w:rsidRPr="00C469FA">
        <w:rPr>
          <w:rFonts w:ascii="Tahoma" w:hAnsi="Tahoma" w:cs="Tahoma"/>
          <w:shd w:val="clear" w:color="auto" w:fill="FFFFFF"/>
        </w:rPr>
        <w:t xml:space="preserve"> afiliado al subsistema de salud de las fuerzas militares figuraría </w:t>
      </w:r>
      <w:r w:rsidR="00D500E2" w:rsidRPr="00C469FA">
        <w:rPr>
          <w:rFonts w:ascii="Tahoma" w:hAnsi="Tahoma" w:cs="Tahoma"/>
          <w:shd w:val="clear" w:color="auto" w:fill="FFFFFF"/>
        </w:rPr>
        <w:t xml:space="preserve">en </w:t>
      </w:r>
      <w:r w:rsidR="009543C4" w:rsidRPr="00C469FA">
        <w:rPr>
          <w:rFonts w:ascii="Tahoma" w:hAnsi="Tahoma" w:cs="Tahoma"/>
          <w:shd w:val="clear" w:color="auto" w:fill="FFFFFF"/>
        </w:rPr>
        <w:t xml:space="preserve">el FOSYGA </w:t>
      </w:r>
      <w:r w:rsidR="007311E5">
        <w:rPr>
          <w:rFonts w:ascii="Tahoma" w:hAnsi="Tahoma" w:cs="Tahoma"/>
          <w:shd w:val="clear" w:color="auto" w:fill="FFFFFF"/>
        </w:rPr>
        <w:t>como tal, lo que</w:t>
      </w:r>
      <w:r w:rsidR="00412C4E" w:rsidRPr="00C469FA">
        <w:rPr>
          <w:rFonts w:ascii="Tahoma" w:hAnsi="Tahoma" w:cs="Tahoma"/>
          <w:shd w:val="clear" w:color="auto" w:fill="FFFFFF"/>
        </w:rPr>
        <w:t xml:space="preserve"> no ocurre en est</w:t>
      </w:r>
      <w:r w:rsidR="007311E5">
        <w:rPr>
          <w:rFonts w:ascii="Tahoma" w:hAnsi="Tahoma" w:cs="Tahoma"/>
          <w:shd w:val="clear" w:color="auto" w:fill="FFFFFF"/>
        </w:rPr>
        <w:t>e caso</w:t>
      </w:r>
      <w:r w:rsidR="003741D7">
        <w:rPr>
          <w:rFonts w:ascii="Tahoma" w:hAnsi="Tahoma" w:cs="Tahoma"/>
          <w:shd w:val="clear" w:color="auto" w:fill="FFFFFF"/>
        </w:rPr>
        <w:t>.</w:t>
      </w:r>
      <w:r w:rsidR="00BC7C09">
        <w:rPr>
          <w:rFonts w:ascii="Tahoma" w:hAnsi="Tahoma" w:cs="Tahoma"/>
          <w:shd w:val="clear" w:color="auto" w:fill="FFFFFF"/>
        </w:rPr>
        <w:t xml:space="preserve"> </w:t>
      </w:r>
    </w:p>
    <w:p w:rsidR="00CB5543" w:rsidRPr="00CC40E9" w:rsidRDefault="00CB5543" w:rsidP="00CB5543">
      <w:pPr>
        <w:spacing w:line="276" w:lineRule="auto"/>
        <w:ind w:firstLine="709"/>
        <w:jc w:val="both"/>
        <w:rPr>
          <w:rFonts w:ascii="Tahoma" w:hAnsi="Tahoma" w:cs="Tahoma"/>
        </w:rPr>
      </w:pPr>
    </w:p>
    <w:p w:rsidR="00CA05F7" w:rsidRPr="00C469FA" w:rsidRDefault="00EE11C5" w:rsidP="00D26D54">
      <w:pPr>
        <w:spacing w:line="276" w:lineRule="auto"/>
        <w:jc w:val="both"/>
        <w:rPr>
          <w:rFonts w:ascii="Tahoma" w:hAnsi="Tahoma" w:cs="Tahoma"/>
          <w:lang w:val="es-ES"/>
        </w:rPr>
      </w:pPr>
      <w:r w:rsidRPr="00C469FA">
        <w:rPr>
          <w:rFonts w:ascii="Tahoma" w:hAnsi="Tahoma" w:cs="Tahoma"/>
          <w:lang w:val="es-ES"/>
        </w:rPr>
        <w:tab/>
      </w:r>
      <w:r w:rsidR="00D26D54">
        <w:rPr>
          <w:rFonts w:ascii="Tahoma" w:hAnsi="Tahoma" w:cs="Tahoma"/>
          <w:lang w:val="es-ES"/>
        </w:rPr>
        <w:t xml:space="preserve">Con todo, </w:t>
      </w:r>
      <w:r w:rsidR="00E6116B" w:rsidRPr="00C469FA">
        <w:rPr>
          <w:rFonts w:ascii="Tahoma" w:hAnsi="Tahoma" w:cs="Tahoma"/>
          <w:lang w:val="es-ES"/>
        </w:rPr>
        <w:t xml:space="preserve">esta </w:t>
      </w:r>
      <w:r w:rsidR="00586113" w:rsidRPr="00C469FA">
        <w:rPr>
          <w:rFonts w:ascii="Tahoma" w:hAnsi="Tahoma" w:cs="Tahoma"/>
          <w:lang w:val="es-ES"/>
        </w:rPr>
        <w:t>C</w:t>
      </w:r>
      <w:r w:rsidR="00E6116B" w:rsidRPr="00C469FA">
        <w:rPr>
          <w:rFonts w:ascii="Tahoma" w:hAnsi="Tahoma" w:cs="Tahoma"/>
          <w:lang w:val="es-ES"/>
        </w:rPr>
        <w:t xml:space="preserve">olegiatura en su </w:t>
      </w:r>
      <w:r w:rsidR="00A42024" w:rsidRPr="00C469FA">
        <w:rPr>
          <w:rFonts w:ascii="Tahoma" w:hAnsi="Tahoma" w:cs="Tahoma"/>
          <w:lang w:val="es-ES"/>
        </w:rPr>
        <w:t>obligación</w:t>
      </w:r>
      <w:r w:rsidR="00E6116B" w:rsidRPr="00C469FA">
        <w:rPr>
          <w:rFonts w:ascii="Tahoma" w:hAnsi="Tahoma" w:cs="Tahoma"/>
          <w:lang w:val="es-ES"/>
        </w:rPr>
        <w:t xml:space="preserve"> de proteger los derech</w:t>
      </w:r>
      <w:r w:rsidR="009D37AC" w:rsidRPr="00C469FA">
        <w:rPr>
          <w:rFonts w:ascii="Tahoma" w:hAnsi="Tahoma" w:cs="Tahoma"/>
          <w:lang w:val="es-ES"/>
        </w:rPr>
        <w:t xml:space="preserve">os fundamentales del accionante lo requirió el día 14 de junio de 2017 a fin de que </w:t>
      </w:r>
      <w:r w:rsidR="001958B2" w:rsidRPr="00C469FA">
        <w:rPr>
          <w:rFonts w:ascii="Tahoma" w:hAnsi="Tahoma" w:cs="Tahoma"/>
          <w:lang w:val="es-ES"/>
        </w:rPr>
        <w:t>indicara</w:t>
      </w:r>
      <w:r w:rsidR="00D26D54">
        <w:rPr>
          <w:rFonts w:ascii="Tahoma" w:hAnsi="Tahoma" w:cs="Tahoma"/>
          <w:lang w:val="es-ES"/>
        </w:rPr>
        <w:t xml:space="preserve"> el nombre de la </w:t>
      </w:r>
      <w:r w:rsidR="001958B2" w:rsidRPr="00C469FA">
        <w:rPr>
          <w:rFonts w:ascii="Tahoma" w:hAnsi="Tahoma" w:cs="Tahoma"/>
          <w:lang w:val="es-ES"/>
        </w:rPr>
        <w:t xml:space="preserve">EPS </w:t>
      </w:r>
      <w:r w:rsidR="00D26D54">
        <w:rPr>
          <w:rFonts w:ascii="Tahoma" w:hAnsi="Tahoma" w:cs="Tahoma"/>
          <w:lang w:val="es-ES"/>
        </w:rPr>
        <w:t xml:space="preserve">a la cual </w:t>
      </w:r>
      <w:r w:rsidR="001958B2" w:rsidRPr="00C469FA">
        <w:rPr>
          <w:rFonts w:ascii="Tahoma" w:hAnsi="Tahoma" w:cs="Tahoma"/>
          <w:lang w:val="es-ES"/>
        </w:rPr>
        <w:t>ha intentado vincular</w:t>
      </w:r>
      <w:r w:rsidR="00D26D54">
        <w:rPr>
          <w:rFonts w:ascii="Tahoma" w:hAnsi="Tahoma" w:cs="Tahoma"/>
          <w:lang w:val="es-ES"/>
        </w:rPr>
        <w:t>se</w:t>
      </w:r>
      <w:r w:rsidR="001958B2" w:rsidRPr="00C469FA">
        <w:rPr>
          <w:rFonts w:ascii="Tahoma" w:hAnsi="Tahoma" w:cs="Tahoma"/>
          <w:lang w:val="es-ES"/>
        </w:rPr>
        <w:t xml:space="preserve"> después </w:t>
      </w:r>
      <w:r w:rsidR="00D26D54">
        <w:rPr>
          <w:rFonts w:ascii="Tahoma" w:hAnsi="Tahoma" w:cs="Tahoma"/>
          <w:lang w:val="es-ES"/>
        </w:rPr>
        <w:t>de prestar el servicio militar, pero e</w:t>
      </w:r>
      <w:r w:rsidR="00CF33C7" w:rsidRPr="00C469FA">
        <w:rPr>
          <w:rFonts w:ascii="Tahoma" w:hAnsi="Tahoma" w:cs="Tahoma"/>
          <w:lang w:val="es-ES"/>
        </w:rPr>
        <w:t xml:space="preserve">l accionante </w:t>
      </w:r>
      <w:r w:rsidR="00D45C48">
        <w:rPr>
          <w:rFonts w:ascii="Tahoma" w:hAnsi="Tahoma" w:cs="Tahoma"/>
          <w:lang w:val="es-ES"/>
        </w:rPr>
        <w:t>respondió</w:t>
      </w:r>
      <w:r w:rsidR="00D26D54">
        <w:rPr>
          <w:rFonts w:ascii="Tahoma" w:hAnsi="Tahoma" w:cs="Tahoma"/>
          <w:lang w:val="es-ES"/>
        </w:rPr>
        <w:t>, vía telefónica</w:t>
      </w:r>
      <w:r w:rsidR="00D45C48">
        <w:rPr>
          <w:rFonts w:ascii="Tahoma" w:hAnsi="Tahoma" w:cs="Tahoma"/>
          <w:lang w:val="es-ES"/>
        </w:rPr>
        <w:t xml:space="preserve"> que no tiene esa información ya que es otra persona quien ha realizado esos trámites</w:t>
      </w:r>
      <w:r w:rsidR="00D26D54">
        <w:rPr>
          <w:rFonts w:ascii="Tahoma" w:hAnsi="Tahoma" w:cs="Tahoma"/>
          <w:lang w:val="es-ES"/>
        </w:rPr>
        <w:t xml:space="preserve">. </w:t>
      </w:r>
      <w:r w:rsidR="00290026">
        <w:rPr>
          <w:rFonts w:ascii="Tahoma" w:hAnsi="Tahoma" w:cs="Tahoma"/>
          <w:lang w:val="es-ES"/>
        </w:rPr>
        <w:t>El día 15</w:t>
      </w:r>
      <w:r w:rsidR="00DA7714">
        <w:rPr>
          <w:rFonts w:ascii="Tahoma" w:hAnsi="Tahoma" w:cs="Tahoma"/>
          <w:lang w:val="es-ES"/>
        </w:rPr>
        <w:t xml:space="preserve"> de</w:t>
      </w:r>
      <w:r w:rsidR="00290026">
        <w:rPr>
          <w:rFonts w:ascii="Tahoma" w:hAnsi="Tahoma" w:cs="Tahoma"/>
          <w:lang w:val="es-ES"/>
        </w:rPr>
        <w:t xml:space="preserve"> junio el accionante </w:t>
      </w:r>
      <w:r w:rsidR="00DA7714">
        <w:rPr>
          <w:rFonts w:ascii="Tahoma" w:hAnsi="Tahoma" w:cs="Tahoma"/>
          <w:lang w:val="es-ES"/>
        </w:rPr>
        <w:t xml:space="preserve">indicó vía correo electrónico </w:t>
      </w:r>
      <w:r w:rsidR="00DA7714" w:rsidRPr="00D26D54">
        <w:rPr>
          <w:rFonts w:ascii="Tahoma" w:hAnsi="Tahoma" w:cs="Tahoma"/>
          <w:i/>
          <w:lang w:val="es-ES"/>
        </w:rPr>
        <w:t xml:space="preserve">“me han </w:t>
      </w:r>
      <w:r w:rsidR="00A4522A" w:rsidRPr="00D26D54">
        <w:rPr>
          <w:rFonts w:ascii="Tahoma" w:hAnsi="Tahoma" w:cs="Tahoma"/>
          <w:i/>
          <w:lang w:val="es-ES"/>
        </w:rPr>
        <w:t>intentado afiliar a la Nueva EPS”</w:t>
      </w:r>
      <w:r w:rsidR="00A4522A">
        <w:rPr>
          <w:rFonts w:ascii="Tahoma" w:hAnsi="Tahoma" w:cs="Tahoma"/>
          <w:lang w:val="es-ES"/>
        </w:rPr>
        <w:t xml:space="preserve">. Sin </w:t>
      </w:r>
      <w:r w:rsidR="007F35BB">
        <w:rPr>
          <w:rFonts w:ascii="Tahoma" w:hAnsi="Tahoma" w:cs="Tahoma"/>
          <w:lang w:val="es-ES"/>
        </w:rPr>
        <w:t>embargo no aportó</w:t>
      </w:r>
      <w:r w:rsidR="00A4522A">
        <w:rPr>
          <w:rFonts w:ascii="Tahoma" w:hAnsi="Tahoma" w:cs="Tahoma"/>
          <w:lang w:val="es-ES"/>
        </w:rPr>
        <w:t xml:space="preserve"> ningún tipo de document</w:t>
      </w:r>
      <w:r w:rsidR="00EF1C65">
        <w:rPr>
          <w:rFonts w:ascii="Tahoma" w:hAnsi="Tahoma" w:cs="Tahoma"/>
          <w:lang w:val="es-ES"/>
        </w:rPr>
        <w:t xml:space="preserve">o que logre </w:t>
      </w:r>
      <w:r w:rsidR="00B431E9">
        <w:rPr>
          <w:rFonts w:ascii="Tahoma" w:hAnsi="Tahoma" w:cs="Tahoma"/>
          <w:lang w:val="es-ES"/>
        </w:rPr>
        <w:t>acreditar lo afirmado, siendo este indispensable ya</w:t>
      </w:r>
      <w:r w:rsidR="00D45C48">
        <w:rPr>
          <w:rFonts w:ascii="Tahoma" w:hAnsi="Tahoma" w:cs="Tahoma"/>
          <w:lang w:val="es-ES"/>
        </w:rPr>
        <w:t xml:space="preserve"> </w:t>
      </w:r>
      <w:r w:rsidR="002B62C7">
        <w:rPr>
          <w:rFonts w:ascii="Tahoma" w:hAnsi="Tahoma" w:cs="Tahoma"/>
          <w:lang w:val="es-ES"/>
        </w:rPr>
        <w:t xml:space="preserve">que </w:t>
      </w:r>
      <w:r w:rsidR="00D45C48">
        <w:rPr>
          <w:rFonts w:ascii="Tahoma" w:hAnsi="Tahoma" w:cs="Tahoma"/>
          <w:lang w:val="es-ES"/>
        </w:rPr>
        <w:t xml:space="preserve">al </w:t>
      </w:r>
      <w:r w:rsidR="00752817">
        <w:rPr>
          <w:rFonts w:ascii="Tahoma" w:hAnsi="Tahoma" w:cs="Tahoma"/>
          <w:lang w:val="es-ES"/>
        </w:rPr>
        <w:t>señalar</w:t>
      </w:r>
      <w:r w:rsidR="003956EA">
        <w:rPr>
          <w:rFonts w:ascii="Tahoma" w:hAnsi="Tahoma" w:cs="Tahoma"/>
          <w:lang w:val="es-ES"/>
        </w:rPr>
        <w:t xml:space="preserve"> que ha sido un tercero quien</w:t>
      </w:r>
      <w:r w:rsidR="00D45C48">
        <w:rPr>
          <w:rFonts w:ascii="Tahoma" w:hAnsi="Tahoma" w:cs="Tahoma"/>
          <w:lang w:val="es-ES"/>
        </w:rPr>
        <w:t xml:space="preserve"> lo ha intentado afiliar</w:t>
      </w:r>
      <w:r w:rsidR="003956EA">
        <w:rPr>
          <w:rFonts w:ascii="Tahoma" w:hAnsi="Tahoma" w:cs="Tahoma"/>
          <w:lang w:val="es-ES"/>
        </w:rPr>
        <w:t xml:space="preserve"> la Sala</w:t>
      </w:r>
      <w:r w:rsidR="00D45C48">
        <w:rPr>
          <w:rFonts w:ascii="Tahoma" w:hAnsi="Tahoma" w:cs="Tahoma"/>
          <w:lang w:val="es-ES"/>
        </w:rPr>
        <w:t xml:space="preserve"> infiere que </w:t>
      </w:r>
      <w:r w:rsidR="00E45370">
        <w:rPr>
          <w:rFonts w:ascii="Tahoma" w:hAnsi="Tahoma" w:cs="Tahoma"/>
          <w:lang w:val="es-ES"/>
        </w:rPr>
        <w:t>él</w:t>
      </w:r>
      <w:r w:rsidR="00B551B0">
        <w:rPr>
          <w:rFonts w:ascii="Tahoma" w:hAnsi="Tahoma" w:cs="Tahoma"/>
          <w:lang w:val="es-ES"/>
        </w:rPr>
        <w:t xml:space="preserve"> no tiene la certeza que las afiliaciones se hayan intentado hacer. </w:t>
      </w:r>
    </w:p>
    <w:p w:rsidR="00E20ADD" w:rsidRPr="00C469FA" w:rsidRDefault="00E20ADD" w:rsidP="00C469FA">
      <w:pPr>
        <w:spacing w:line="276" w:lineRule="auto"/>
        <w:ind w:firstLine="709"/>
        <w:jc w:val="both"/>
        <w:rPr>
          <w:rFonts w:ascii="Tahoma" w:hAnsi="Tahoma" w:cs="Tahoma"/>
          <w:lang w:val="es-ES"/>
        </w:rPr>
      </w:pPr>
    </w:p>
    <w:p w:rsidR="0041158E" w:rsidRDefault="006E15E9" w:rsidP="00F0782B">
      <w:pPr>
        <w:spacing w:line="276" w:lineRule="auto"/>
        <w:ind w:firstLine="1140"/>
        <w:jc w:val="both"/>
        <w:rPr>
          <w:rFonts w:ascii="Tahoma" w:hAnsi="Tahoma" w:cs="Tahoma"/>
          <w:lang w:val="es-ES"/>
        </w:rPr>
      </w:pPr>
      <w:r>
        <w:rPr>
          <w:rFonts w:ascii="Tahoma" w:hAnsi="Tahoma" w:cs="Tahoma"/>
          <w:lang w:val="es-ES"/>
        </w:rPr>
        <w:t xml:space="preserve">En ese orden de ideas, con las </w:t>
      </w:r>
      <w:r w:rsidR="00AE3551" w:rsidRPr="00C469FA">
        <w:rPr>
          <w:rFonts w:ascii="Tahoma" w:hAnsi="Tahoma" w:cs="Tahoma"/>
          <w:lang w:val="es-ES"/>
        </w:rPr>
        <w:t xml:space="preserve">pruebas </w:t>
      </w:r>
      <w:r w:rsidR="00E9491C">
        <w:rPr>
          <w:rFonts w:ascii="Tahoma" w:hAnsi="Tahoma" w:cs="Tahoma"/>
          <w:lang w:val="es-ES"/>
        </w:rPr>
        <w:t xml:space="preserve">documentales </w:t>
      </w:r>
      <w:r w:rsidR="00AE3551" w:rsidRPr="00C469FA">
        <w:rPr>
          <w:rFonts w:ascii="Tahoma" w:hAnsi="Tahoma" w:cs="Tahoma"/>
          <w:lang w:val="es-ES"/>
        </w:rPr>
        <w:t xml:space="preserve">aportadas </w:t>
      </w:r>
      <w:r>
        <w:rPr>
          <w:rFonts w:ascii="Tahoma" w:hAnsi="Tahoma" w:cs="Tahoma"/>
          <w:lang w:val="es-ES"/>
        </w:rPr>
        <w:t>en</w:t>
      </w:r>
      <w:r w:rsidR="00193D32">
        <w:rPr>
          <w:rFonts w:ascii="Tahoma" w:hAnsi="Tahoma" w:cs="Tahoma"/>
          <w:lang w:val="es-ES"/>
        </w:rPr>
        <w:t xml:space="preserve"> </w:t>
      </w:r>
      <w:r w:rsidR="008E13DF">
        <w:rPr>
          <w:rFonts w:ascii="Tahoma" w:hAnsi="Tahoma" w:cs="Tahoma"/>
          <w:lang w:val="es-ES"/>
        </w:rPr>
        <w:t>donde</w:t>
      </w:r>
      <w:r w:rsidR="00AC1649" w:rsidRPr="00C469FA">
        <w:rPr>
          <w:rFonts w:ascii="Tahoma" w:hAnsi="Tahoma" w:cs="Tahoma"/>
          <w:lang w:val="es-ES"/>
        </w:rPr>
        <w:t xml:space="preserve"> consta que </w:t>
      </w:r>
      <w:r w:rsidR="00AC1649">
        <w:rPr>
          <w:rFonts w:ascii="Tahoma" w:hAnsi="Tahoma" w:cs="Tahoma"/>
          <w:lang w:val="es-ES"/>
        </w:rPr>
        <w:t>su estado en el Subsistema de Salud de las Fuerzas Militares</w:t>
      </w:r>
      <w:r w:rsidR="00AC1649" w:rsidRPr="00C469FA">
        <w:rPr>
          <w:rFonts w:ascii="Tahoma" w:hAnsi="Tahoma" w:cs="Tahoma"/>
          <w:lang w:val="es-ES"/>
        </w:rPr>
        <w:t xml:space="preserve"> es “Inactivo”</w:t>
      </w:r>
      <w:r w:rsidR="00193D32">
        <w:rPr>
          <w:rFonts w:ascii="Tahoma" w:hAnsi="Tahoma" w:cs="Tahoma"/>
          <w:lang w:val="es-ES"/>
        </w:rPr>
        <w:t xml:space="preserve">, </w:t>
      </w:r>
      <w:r w:rsidR="00B31FE1">
        <w:rPr>
          <w:rFonts w:ascii="Tahoma" w:hAnsi="Tahoma" w:cs="Tahoma"/>
          <w:lang w:val="es-ES"/>
        </w:rPr>
        <w:t xml:space="preserve">y </w:t>
      </w:r>
      <w:r>
        <w:rPr>
          <w:rFonts w:ascii="Tahoma" w:hAnsi="Tahoma" w:cs="Tahoma"/>
          <w:lang w:val="es-ES"/>
        </w:rPr>
        <w:t xml:space="preserve">el hecho de </w:t>
      </w:r>
      <w:r w:rsidR="00B31FE1">
        <w:rPr>
          <w:rFonts w:ascii="Tahoma" w:hAnsi="Tahoma" w:cs="Tahoma"/>
          <w:lang w:val="es-ES"/>
        </w:rPr>
        <w:t>no acredit</w:t>
      </w:r>
      <w:r>
        <w:rPr>
          <w:rFonts w:ascii="Tahoma" w:hAnsi="Tahoma" w:cs="Tahoma"/>
          <w:lang w:val="es-ES"/>
        </w:rPr>
        <w:t>ar</w:t>
      </w:r>
      <w:r w:rsidR="00B31FE1">
        <w:rPr>
          <w:rFonts w:ascii="Tahoma" w:hAnsi="Tahoma" w:cs="Tahoma"/>
          <w:lang w:val="es-ES"/>
        </w:rPr>
        <w:t xml:space="preserve"> que alguna entidad de salud </w:t>
      </w:r>
      <w:r>
        <w:rPr>
          <w:rFonts w:ascii="Tahoma" w:hAnsi="Tahoma" w:cs="Tahoma"/>
          <w:lang w:val="es-ES"/>
        </w:rPr>
        <w:t>le esté</w:t>
      </w:r>
      <w:r w:rsidR="00B31FE1">
        <w:rPr>
          <w:rFonts w:ascii="Tahoma" w:hAnsi="Tahoma" w:cs="Tahoma"/>
          <w:lang w:val="es-ES"/>
        </w:rPr>
        <w:t xml:space="preserve"> impidiendo su afiliación,</w:t>
      </w:r>
      <w:r w:rsidR="00F72728">
        <w:rPr>
          <w:rFonts w:ascii="Tahoma" w:hAnsi="Tahoma" w:cs="Tahoma"/>
          <w:lang w:val="es-ES"/>
        </w:rPr>
        <w:t xml:space="preserve"> </w:t>
      </w:r>
      <w:r w:rsidR="00E9491C">
        <w:rPr>
          <w:rFonts w:ascii="Tahoma" w:hAnsi="Tahoma" w:cs="Tahoma"/>
          <w:lang w:val="es-ES"/>
        </w:rPr>
        <w:t xml:space="preserve">la Sala no advierte </w:t>
      </w:r>
      <w:r w:rsidR="00153168">
        <w:rPr>
          <w:rFonts w:ascii="Tahoma" w:hAnsi="Tahoma" w:cs="Tahoma"/>
          <w:lang w:val="es-ES"/>
        </w:rPr>
        <w:t xml:space="preserve">que la </w:t>
      </w:r>
      <w:r w:rsidR="00984DA7">
        <w:rPr>
          <w:rFonts w:ascii="Tahoma" w:hAnsi="Tahoma" w:cs="Tahoma"/>
          <w:lang w:val="es-ES"/>
        </w:rPr>
        <w:t>Dirección de Sanidad del Ejercito Nacional</w:t>
      </w:r>
      <w:r w:rsidR="00E9491C">
        <w:rPr>
          <w:rFonts w:ascii="Tahoma" w:hAnsi="Tahoma" w:cs="Tahoma"/>
          <w:lang w:val="es-ES"/>
        </w:rPr>
        <w:t xml:space="preserve"> esté</w:t>
      </w:r>
      <w:r w:rsidR="00B3453A" w:rsidRPr="00C469FA">
        <w:rPr>
          <w:rFonts w:ascii="Tahoma" w:hAnsi="Tahoma" w:cs="Tahoma"/>
          <w:lang w:val="es-ES"/>
        </w:rPr>
        <w:t xml:space="preserve"> vulnerando </w:t>
      </w:r>
      <w:r w:rsidR="00AC1649">
        <w:rPr>
          <w:rFonts w:ascii="Tahoma" w:hAnsi="Tahoma" w:cs="Tahoma"/>
          <w:lang w:val="es-ES"/>
        </w:rPr>
        <w:t>los derechos</w:t>
      </w:r>
      <w:r w:rsidR="00F0782B">
        <w:rPr>
          <w:rFonts w:ascii="Tahoma" w:hAnsi="Tahoma" w:cs="Tahoma"/>
          <w:lang w:val="es-ES"/>
        </w:rPr>
        <w:t xml:space="preserve"> </w:t>
      </w:r>
      <w:r w:rsidR="00F0782B" w:rsidRPr="00C469FA">
        <w:rPr>
          <w:rFonts w:ascii="Tahoma" w:hAnsi="Tahoma" w:cs="Tahoma"/>
        </w:rPr>
        <w:t>a l</w:t>
      </w:r>
      <w:r w:rsidR="00F0782B">
        <w:rPr>
          <w:rFonts w:ascii="Tahoma" w:hAnsi="Tahoma" w:cs="Tahoma"/>
        </w:rPr>
        <w:t xml:space="preserve">a salud </w:t>
      </w:r>
      <w:r w:rsidR="00F0782B" w:rsidRPr="00C469FA">
        <w:rPr>
          <w:rFonts w:ascii="Tahoma" w:hAnsi="Tahoma" w:cs="Tahoma"/>
        </w:rPr>
        <w:t>la ig</w:t>
      </w:r>
      <w:r w:rsidR="00F0782B">
        <w:rPr>
          <w:rFonts w:ascii="Tahoma" w:hAnsi="Tahoma" w:cs="Tahoma"/>
        </w:rPr>
        <w:t>ualdad y a la seguridad social</w:t>
      </w:r>
      <w:r w:rsidR="001234D7">
        <w:rPr>
          <w:rFonts w:ascii="Tahoma" w:hAnsi="Tahoma" w:cs="Tahoma"/>
          <w:lang w:val="es-ES"/>
        </w:rPr>
        <w:t xml:space="preserve"> del accionante</w:t>
      </w:r>
      <w:r w:rsidR="00F0782B">
        <w:rPr>
          <w:rFonts w:ascii="Tahoma" w:hAnsi="Tahoma" w:cs="Tahoma"/>
          <w:lang w:val="es-ES"/>
        </w:rPr>
        <w:t xml:space="preserve">. </w:t>
      </w:r>
      <w:r w:rsidR="0041158E">
        <w:rPr>
          <w:rFonts w:ascii="Tahoma" w:hAnsi="Tahoma" w:cs="Tahoma"/>
          <w:lang w:val="es-ES"/>
        </w:rPr>
        <w:t xml:space="preserve">En consecuencia, </w:t>
      </w:r>
      <w:r w:rsidR="00E9491C">
        <w:rPr>
          <w:rFonts w:ascii="Tahoma" w:hAnsi="Tahoma" w:cs="Tahoma"/>
          <w:lang w:val="es-ES"/>
        </w:rPr>
        <w:t>se negará</w:t>
      </w:r>
      <w:r w:rsidR="001234D7">
        <w:rPr>
          <w:rFonts w:ascii="Tahoma" w:hAnsi="Tahoma" w:cs="Tahoma"/>
          <w:lang w:val="es-ES"/>
        </w:rPr>
        <w:t xml:space="preserve"> el amparo deprecado por el se</w:t>
      </w:r>
      <w:r w:rsidR="00033774">
        <w:rPr>
          <w:rFonts w:ascii="Tahoma" w:hAnsi="Tahoma" w:cs="Tahoma"/>
          <w:lang w:val="es-ES"/>
        </w:rPr>
        <w:t>ñor Jorge Eliecer Molina Vargas</w:t>
      </w:r>
      <w:r w:rsidR="00E9491C">
        <w:rPr>
          <w:rFonts w:ascii="Tahoma" w:hAnsi="Tahoma" w:cs="Tahoma"/>
          <w:lang w:val="es-ES"/>
        </w:rPr>
        <w:t xml:space="preserve">, sin perjuicio de que en el futuro intente nuevamente esta acción de tutela, una vez obtenga las pruebas que demuestren que efectivamente se impide su afiliación a una EPS por cuenta del Subsistema de Salud de las Fuerzas Militares y/o de cualquier otra entidad </w:t>
      </w:r>
      <w:r w:rsidR="00033774">
        <w:rPr>
          <w:rFonts w:ascii="Tahoma" w:hAnsi="Tahoma" w:cs="Tahoma"/>
          <w:lang w:val="es-ES"/>
        </w:rPr>
        <w:t>.</w:t>
      </w:r>
    </w:p>
    <w:p w:rsidR="001234D7" w:rsidRPr="002A05E1" w:rsidRDefault="001234D7" w:rsidP="00F0782B">
      <w:pPr>
        <w:spacing w:line="276" w:lineRule="auto"/>
        <w:ind w:firstLine="1140"/>
        <w:jc w:val="both"/>
        <w:rPr>
          <w:rFonts w:ascii="Tahoma" w:hAnsi="Tahoma" w:cs="Tahoma"/>
          <w:lang w:val="es-ES"/>
        </w:rPr>
      </w:pPr>
    </w:p>
    <w:p w:rsidR="00B57A52" w:rsidRPr="00B57A52" w:rsidRDefault="00B57A52" w:rsidP="00E9491C">
      <w:pPr>
        <w:pStyle w:val="Sangradetextonormal"/>
        <w:spacing w:line="276" w:lineRule="auto"/>
        <w:ind w:left="0" w:firstLine="709"/>
        <w:jc w:val="both"/>
        <w:rPr>
          <w:rFonts w:ascii="Tahoma" w:hAnsi="Tahoma" w:cs="Tahoma"/>
        </w:rPr>
      </w:pPr>
      <w:r w:rsidRPr="00B57A52">
        <w:rPr>
          <w:rFonts w:ascii="Tahoma" w:hAnsi="Tahoma" w:cs="Tahoma"/>
        </w:rPr>
        <w:t xml:space="preserve">En mérito de  lo expuesto, la </w:t>
      </w:r>
      <w:r w:rsidRPr="00B57A52">
        <w:rPr>
          <w:rFonts w:ascii="Tahoma" w:hAnsi="Tahoma" w:cs="Tahoma"/>
          <w:b/>
        </w:rPr>
        <w:t>Sala No. 1 de Decisión Laboral del Tribunal Superior de Pereira</w:t>
      </w:r>
      <w:r w:rsidRPr="00B57A52">
        <w:rPr>
          <w:rFonts w:ascii="Tahoma" w:hAnsi="Tahoma" w:cs="Tahoma"/>
        </w:rPr>
        <w:t>, administrando justicia en nombre de la República  y por autoridad de la Ley,</w:t>
      </w:r>
    </w:p>
    <w:p w:rsidR="00D16146" w:rsidRPr="00B57A52" w:rsidRDefault="00D16146" w:rsidP="00B57A52">
      <w:pPr>
        <w:spacing w:line="276" w:lineRule="auto"/>
        <w:ind w:firstLine="1080"/>
        <w:jc w:val="both"/>
        <w:rPr>
          <w:rFonts w:ascii="Tahoma" w:hAnsi="Tahoma" w:cs="Tahoma"/>
          <w:lang w:eastAsia="es-CO"/>
        </w:rPr>
      </w:pPr>
    </w:p>
    <w:p w:rsidR="00464B77" w:rsidRPr="00C469FA" w:rsidRDefault="00464B77" w:rsidP="00C469FA">
      <w:pPr>
        <w:pStyle w:val="Ttulo4"/>
        <w:spacing w:line="276" w:lineRule="auto"/>
        <w:rPr>
          <w:rFonts w:ascii="Tahoma" w:hAnsi="Tahoma" w:cs="Tahoma"/>
          <w:sz w:val="22"/>
          <w:szCs w:val="22"/>
        </w:rPr>
      </w:pPr>
      <w:r w:rsidRPr="00C469FA">
        <w:rPr>
          <w:rFonts w:ascii="Tahoma" w:hAnsi="Tahoma" w:cs="Tahoma"/>
          <w:sz w:val="22"/>
          <w:szCs w:val="22"/>
        </w:rPr>
        <w:t>RESUELVE</w:t>
      </w:r>
    </w:p>
    <w:p w:rsidR="00464B77" w:rsidRPr="00C469FA" w:rsidRDefault="00464B77" w:rsidP="00C469FA">
      <w:pPr>
        <w:pStyle w:val="Sinespaciado"/>
        <w:spacing w:line="276" w:lineRule="auto"/>
      </w:pPr>
    </w:p>
    <w:p w:rsidR="007E527D" w:rsidRDefault="00D5423B" w:rsidP="00C469FA">
      <w:pPr>
        <w:widowControl w:val="0"/>
        <w:spacing w:line="276" w:lineRule="auto"/>
        <w:ind w:firstLine="709"/>
        <w:jc w:val="both"/>
        <w:rPr>
          <w:rFonts w:ascii="Tahoma" w:hAnsi="Tahoma" w:cs="Tahoma"/>
          <w:bCs/>
          <w:lang w:val="es-ES"/>
        </w:rPr>
      </w:pPr>
      <w:r>
        <w:rPr>
          <w:rFonts w:ascii="Tahoma" w:hAnsi="Tahoma" w:cs="Tahoma"/>
          <w:b/>
          <w:bCs/>
          <w:lang w:val="es-ES"/>
        </w:rPr>
        <w:t xml:space="preserve">PRIMERO: </w:t>
      </w:r>
      <w:r w:rsidRPr="00A65602">
        <w:rPr>
          <w:rFonts w:ascii="Tahoma" w:hAnsi="Tahoma" w:cs="Tahoma"/>
          <w:b/>
          <w:bCs/>
          <w:lang w:val="es-ES"/>
        </w:rPr>
        <w:t xml:space="preserve">NEGAR </w:t>
      </w:r>
      <w:r w:rsidRPr="00A65602">
        <w:rPr>
          <w:rFonts w:ascii="Tahoma" w:hAnsi="Tahoma" w:cs="Tahoma"/>
          <w:bCs/>
          <w:lang w:val="es-ES"/>
        </w:rPr>
        <w:t xml:space="preserve">el amparo </w:t>
      </w:r>
      <w:r w:rsidR="00790C83">
        <w:rPr>
          <w:rFonts w:ascii="Tahoma" w:hAnsi="Tahoma" w:cs="Tahoma"/>
          <w:bCs/>
          <w:lang w:val="es-ES"/>
        </w:rPr>
        <w:t xml:space="preserve">deprecado por el señor </w:t>
      </w:r>
      <w:r w:rsidR="00EE1264">
        <w:rPr>
          <w:rFonts w:ascii="Tahoma" w:hAnsi="Tahoma" w:cs="Tahoma"/>
          <w:b/>
          <w:bCs/>
        </w:rPr>
        <w:t>Jorge Eliecer Molina Vargas</w:t>
      </w:r>
      <w:r w:rsidR="00CB20D9">
        <w:rPr>
          <w:rFonts w:ascii="Tahoma" w:hAnsi="Tahoma" w:cs="Tahoma"/>
          <w:b/>
          <w:bCs/>
        </w:rPr>
        <w:t>,</w:t>
      </w:r>
      <w:r w:rsidR="00DB48F5">
        <w:rPr>
          <w:rFonts w:ascii="Tahoma" w:hAnsi="Tahoma" w:cs="Tahoma"/>
          <w:bCs/>
          <w:lang w:val="es-ES"/>
        </w:rPr>
        <w:t xml:space="preserve"> por las razones expuestas en la parte motiva. </w:t>
      </w:r>
    </w:p>
    <w:p w:rsidR="00EE1264" w:rsidRPr="00C469FA" w:rsidRDefault="00EE1264" w:rsidP="00C469FA">
      <w:pPr>
        <w:widowControl w:val="0"/>
        <w:spacing w:line="276" w:lineRule="auto"/>
        <w:ind w:firstLine="709"/>
        <w:jc w:val="both"/>
        <w:rPr>
          <w:rFonts w:ascii="Tahoma" w:hAnsi="Tahoma" w:cs="Tahoma"/>
          <w:bCs/>
        </w:rPr>
      </w:pPr>
    </w:p>
    <w:p w:rsidR="007E240E" w:rsidRPr="00C469FA" w:rsidRDefault="00EE1264" w:rsidP="00C469FA">
      <w:pPr>
        <w:pStyle w:val="NormalWeb"/>
        <w:spacing w:before="0" w:beforeAutospacing="0" w:after="0" w:afterAutospacing="0" w:line="276" w:lineRule="auto"/>
        <w:ind w:firstLine="708"/>
        <w:jc w:val="both"/>
        <w:rPr>
          <w:rFonts w:ascii="Tahoma" w:hAnsi="Tahoma" w:cs="Tahoma" w:hint="default"/>
          <w:bCs/>
          <w:sz w:val="22"/>
          <w:szCs w:val="22"/>
        </w:rPr>
      </w:pPr>
      <w:r>
        <w:rPr>
          <w:rFonts w:ascii="Tahoma" w:hAnsi="Tahoma" w:cs="Tahoma" w:hint="default"/>
          <w:b/>
          <w:sz w:val="22"/>
          <w:szCs w:val="22"/>
          <w:lang w:val="es-CO"/>
        </w:rPr>
        <w:t>SEGUNDO</w:t>
      </w:r>
      <w:r w:rsidR="00CA3114" w:rsidRPr="00C469FA">
        <w:rPr>
          <w:rFonts w:ascii="Tahoma" w:hAnsi="Tahoma" w:cs="Tahoma"/>
          <w:b/>
          <w:sz w:val="22"/>
          <w:szCs w:val="22"/>
        </w:rPr>
        <w:t xml:space="preserve">: </w:t>
      </w:r>
      <w:r w:rsidR="007E240E" w:rsidRPr="00C469FA">
        <w:rPr>
          <w:rFonts w:ascii="Tahoma" w:hAnsi="Tahoma" w:cs="Tahoma" w:hint="default"/>
          <w:b/>
          <w:sz w:val="22"/>
          <w:szCs w:val="22"/>
        </w:rPr>
        <w:t xml:space="preserve">NOTIFÍQUESE </w:t>
      </w:r>
      <w:r w:rsidR="007E240E" w:rsidRPr="00C469FA">
        <w:rPr>
          <w:rFonts w:ascii="Tahoma" w:hAnsi="Tahoma" w:cs="Tahoma" w:hint="default"/>
          <w:bCs/>
          <w:sz w:val="22"/>
          <w:szCs w:val="22"/>
        </w:rPr>
        <w:t>esta decisión a las partes por el medio más expedito.</w:t>
      </w:r>
    </w:p>
    <w:p w:rsidR="007E240E" w:rsidRPr="00C469FA" w:rsidRDefault="007E240E" w:rsidP="00C469FA">
      <w:pPr>
        <w:pStyle w:val="Sinespaciado"/>
        <w:spacing w:line="276" w:lineRule="auto"/>
        <w:rPr>
          <w:lang w:val="es-ES"/>
        </w:rPr>
      </w:pPr>
    </w:p>
    <w:p w:rsidR="00464B77" w:rsidRPr="00C469FA" w:rsidRDefault="00E9491C" w:rsidP="00C469FA">
      <w:pPr>
        <w:suppressAutoHyphens/>
        <w:spacing w:line="276" w:lineRule="auto"/>
        <w:ind w:firstLine="708"/>
        <w:jc w:val="both"/>
        <w:rPr>
          <w:rFonts w:ascii="Tahoma" w:hAnsi="Tahoma" w:cs="Tahoma"/>
          <w:spacing w:val="-2"/>
        </w:rPr>
      </w:pPr>
      <w:r>
        <w:rPr>
          <w:rFonts w:ascii="Tahoma" w:hAnsi="Tahoma" w:cs="Tahoma"/>
          <w:b/>
          <w:lang w:val="es-ES"/>
        </w:rPr>
        <w:t>TERCERO</w:t>
      </w:r>
      <w:r w:rsidR="007E240E" w:rsidRPr="00C469FA">
        <w:rPr>
          <w:rFonts w:ascii="Tahoma" w:hAnsi="Tahoma" w:cs="Tahoma"/>
          <w:b/>
          <w:lang w:val="es-ES"/>
        </w:rPr>
        <w:t>:</w:t>
      </w:r>
      <w:r w:rsidR="00D5423B">
        <w:rPr>
          <w:rFonts w:ascii="Tahoma" w:hAnsi="Tahoma" w:cs="Tahoma"/>
          <w:b/>
          <w:lang w:val="es-ES"/>
        </w:rPr>
        <w:t xml:space="preserve"> </w:t>
      </w:r>
      <w:r w:rsidR="00B50001" w:rsidRPr="00C469FA">
        <w:rPr>
          <w:rFonts w:ascii="Tahoma" w:hAnsi="Tahoma" w:cs="Tahoma"/>
        </w:rPr>
        <w:t>Si no se impugnare, r</w:t>
      </w:r>
      <w:r w:rsidR="00464B77" w:rsidRPr="00C469FA">
        <w:rPr>
          <w:rFonts w:ascii="Tahoma" w:hAnsi="Tahoma" w:cs="Tahoma"/>
          <w:spacing w:val="-2"/>
        </w:rPr>
        <w:t>emítase el expediente a la Corte Constitucional para su eventual revisión, conforme al artículo 31 del Decreto 2591 de 1991.</w:t>
      </w:r>
    </w:p>
    <w:p w:rsidR="00464B77" w:rsidRPr="00C469FA" w:rsidRDefault="00464B77" w:rsidP="00C469FA">
      <w:pPr>
        <w:pStyle w:val="Sinespaciado"/>
        <w:spacing w:line="276" w:lineRule="auto"/>
      </w:pPr>
    </w:p>
    <w:p w:rsidR="00464B77" w:rsidRPr="00C469FA" w:rsidRDefault="00464B77" w:rsidP="00C469FA">
      <w:pPr>
        <w:pStyle w:val="Prrafodelista"/>
        <w:suppressAutoHyphens/>
        <w:spacing w:line="276" w:lineRule="auto"/>
        <w:jc w:val="both"/>
        <w:rPr>
          <w:rFonts w:ascii="Tahoma" w:hAnsi="Tahoma" w:cs="Tahoma"/>
        </w:rPr>
      </w:pPr>
      <w:r w:rsidRPr="00C469FA">
        <w:rPr>
          <w:rFonts w:ascii="Tahoma" w:hAnsi="Tahoma" w:cs="Tahoma"/>
        </w:rPr>
        <w:t xml:space="preserve">Notifíquese y Cúmplase </w:t>
      </w:r>
    </w:p>
    <w:p w:rsidR="00B50001" w:rsidRDefault="00B50001" w:rsidP="00C469FA">
      <w:pPr>
        <w:pStyle w:val="Sinespaciado"/>
        <w:spacing w:line="276" w:lineRule="auto"/>
      </w:pPr>
    </w:p>
    <w:p w:rsidR="00701719" w:rsidRDefault="00701719" w:rsidP="00C469FA">
      <w:pPr>
        <w:pStyle w:val="Sinespaciado"/>
        <w:spacing w:line="276" w:lineRule="auto"/>
      </w:pPr>
    </w:p>
    <w:p w:rsidR="00701719" w:rsidRDefault="00701719" w:rsidP="00C469FA">
      <w:pPr>
        <w:pStyle w:val="Sinespaciado"/>
        <w:spacing w:line="276" w:lineRule="auto"/>
      </w:pPr>
    </w:p>
    <w:p w:rsidR="00701719" w:rsidRDefault="00701719" w:rsidP="00C469FA">
      <w:pPr>
        <w:pStyle w:val="Sinespaciado"/>
        <w:spacing w:line="276" w:lineRule="auto"/>
      </w:pPr>
    </w:p>
    <w:p w:rsidR="00701719" w:rsidRPr="00C469FA" w:rsidRDefault="00701719" w:rsidP="00C469FA">
      <w:pPr>
        <w:pStyle w:val="Sinespaciado"/>
        <w:spacing w:line="276" w:lineRule="auto"/>
      </w:pPr>
    </w:p>
    <w:p w:rsidR="00BA0791" w:rsidRPr="00C469FA" w:rsidRDefault="00EB3380" w:rsidP="00C469FA">
      <w:pPr>
        <w:spacing w:line="276" w:lineRule="auto"/>
        <w:ind w:left="785"/>
        <w:jc w:val="both"/>
        <w:rPr>
          <w:rFonts w:ascii="Tahoma" w:hAnsi="Tahoma" w:cs="Tahoma"/>
        </w:rPr>
      </w:pPr>
      <w:r w:rsidRPr="00C469FA">
        <w:rPr>
          <w:rFonts w:ascii="Tahoma" w:hAnsi="Tahoma" w:cs="Tahoma"/>
        </w:rPr>
        <w:t>La Magistrada Ponente,</w:t>
      </w:r>
    </w:p>
    <w:p w:rsidR="00464B77" w:rsidRPr="00C469FA" w:rsidRDefault="00464B77" w:rsidP="00C469FA">
      <w:pPr>
        <w:spacing w:line="276" w:lineRule="auto"/>
        <w:ind w:left="785"/>
        <w:jc w:val="both"/>
        <w:rPr>
          <w:rFonts w:ascii="Tahoma" w:hAnsi="Tahoma" w:cs="Tahoma"/>
        </w:rPr>
      </w:pPr>
    </w:p>
    <w:p w:rsidR="00464B77" w:rsidRPr="00C469FA" w:rsidRDefault="00464B77" w:rsidP="00C469FA">
      <w:pPr>
        <w:spacing w:line="276" w:lineRule="auto"/>
        <w:jc w:val="both"/>
        <w:rPr>
          <w:rFonts w:ascii="Tahoma" w:hAnsi="Tahoma" w:cs="Tahoma"/>
        </w:rPr>
      </w:pPr>
    </w:p>
    <w:p w:rsidR="00464B77" w:rsidRDefault="00464B77" w:rsidP="00C469FA">
      <w:pPr>
        <w:spacing w:line="276" w:lineRule="auto"/>
        <w:jc w:val="both"/>
        <w:rPr>
          <w:rFonts w:ascii="Tahoma" w:hAnsi="Tahoma" w:cs="Tahoma"/>
        </w:rPr>
      </w:pPr>
    </w:p>
    <w:p w:rsidR="00701719" w:rsidRDefault="00701719" w:rsidP="00C469FA">
      <w:pPr>
        <w:spacing w:line="276" w:lineRule="auto"/>
        <w:jc w:val="both"/>
        <w:rPr>
          <w:rFonts w:ascii="Tahoma" w:hAnsi="Tahoma" w:cs="Tahoma"/>
        </w:rPr>
      </w:pPr>
    </w:p>
    <w:p w:rsidR="00701719" w:rsidRPr="00C469FA" w:rsidRDefault="00701719" w:rsidP="00C469FA">
      <w:pPr>
        <w:spacing w:line="276" w:lineRule="auto"/>
        <w:jc w:val="both"/>
        <w:rPr>
          <w:rFonts w:ascii="Tahoma" w:hAnsi="Tahoma" w:cs="Tahoma"/>
        </w:rPr>
      </w:pPr>
    </w:p>
    <w:p w:rsidR="00464B77" w:rsidRPr="00C469FA" w:rsidRDefault="00464B77" w:rsidP="00C469FA">
      <w:pPr>
        <w:spacing w:line="276" w:lineRule="auto"/>
        <w:ind w:left="360"/>
        <w:jc w:val="center"/>
        <w:rPr>
          <w:rFonts w:ascii="Tahoma" w:hAnsi="Tahoma" w:cs="Tahoma"/>
          <w:b/>
        </w:rPr>
      </w:pPr>
      <w:r w:rsidRPr="00C469FA">
        <w:rPr>
          <w:rFonts w:ascii="Tahoma" w:hAnsi="Tahoma" w:cs="Tahoma"/>
          <w:b/>
        </w:rPr>
        <w:t>ANA LUCÍA CAICEDO CALDERÓN</w:t>
      </w:r>
    </w:p>
    <w:p w:rsidR="00BA0791" w:rsidRDefault="00BA0791" w:rsidP="00C469FA">
      <w:pPr>
        <w:pStyle w:val="Sinespaciado"/>
        <w:spacing w:line="276" w:lineRule="auto"/>
      </w:pPr>
    </w:p>
    <w:p w:rsidR="00701719" w:rsidRPr="00C469FA" w:rsidRDefault="00701719" w:rsidP="00C469FA">
      <w:pPr>
        <w:pStyle w:val="Sinespaciado"/>
        <w:spacing w:line="276" w:lineRule="auto"/>
      </w:pPr>
    </w:p>
    <w:p w:rsidR="00BA0791" w:rsidRPr="00C469FA" w:rsidRDefault="00BA0791" w:rsidP="00C469FA">
      <w:pPr>
        <w:spacing w:line="276" w:lineRule="auto"/>
        <w:ind w:left="360"/>
        <w:rPr>
          <w:rFonts w:ascii="Tahoma" w:hAnsi="Tahoma" w:cs="Tahoma"/>
        </w:rPr>
      </w:pPr>
      <w:r w:rsidRPr="00C469FA">
        <w:rPr>
          <w:rFonts w:ascii="Tahoma" w:hAnsi="Tahoma" w:cs="Tahoma"/>
          <w:b/>
        </w:rPr>
        <w:tab/>
      </w:r>
      <w:r w:rsidRPr="00C469FA">
        <w:rPr>
          <w:rFonts w:ascii="Tahoma" w:hAnsi="Tahoma" w:cs="Tahoma"/>
        </w:rPr>
        <w:t>Los Magistrados,</w:t>
      </w:r>
    </w:p>
    <w:p w:rsidR="00464B77" w:rsidRDefault="00464B77" w:rsidP="00C469FA">
      <w:pPr>
        <w:spacing w:line="276" w:lineRule="auto"/>
        <w:rPr>
          <w:rFonts w:ascii="Tahoma" w:hAnsi="Tahoma" w:cs="Tahoma"/>
          <w:b/>
        </w:rPr>
      </w:pPr>
    </w:p>
    <w:p w:rsidR="00701719" w:rsidRDefault="00701719" w:rsidP="00C469FA">
      <w:pPr>
        <w:spacing w:line="276" w:lineRule="auto"/>
        <w:rPr>
          <w:rFonts w:ascii="Tahoma" w:hAnsi="Tahoma" w:cs="Tahoma"/>
          <w:b/>
        </w:rPr>
      </w:pPr>
    </w:p>
    <w:p w:rsidR="00701719" w:rsidRPr="00C469FA" w:rsidRDefault="00701719" w:rsidP="00C469FA">
      <w:pPr>
        <w:spacing w:line="276" w:lineRule="auto"/>
        <w:rPr>
          <w:rFonts w:ascii="Tahoma" w:hAnsi="Tahoma" w:cs="Tahoma"/>
          <w:b/>
        </w:rPr>
      </w:pPr>
    </w:p>
    <w:p w:rsidR="00BA0791" w:rsidRPr="00C469FA" w:rsidRDefault="00BA0791" w:rsidP="00C469FA">
      <w:pPr>
        <w:spacing w:line="276" w:lineRule="auto"/>
        <w:rPr>
          <w:rFonts w:ascii="Tahoma" w:hAnsi="Tahoma" w:cs="Tahoma"/>
          <w:b/>
        </w:rPr>
      </w:pPr>
    </w:p>
    <w:p w:rsidR="00464B77" w:rsidRPr="00C469FA" w:rsidRDefault="00464B77" w:rsidP="00C469FA">
      <w:pPr>
        <w:spacing w:line="276" w:lineRule="auto"/>
        <w:rPr>
          <w:rFonts w:ascii="Tahoma" w:hAnsi="Tahoma" w:cs="Tahoma"/>
          <w:b/>
        </w:rPr>
      </w:pPr>
    </w:p>
    <w:p w:rsidR="00BA0791" w:rsidRPr="00C469FA" w:rsidRDefault="00464B77" w:rsidP="00C469FA">
      <w:pPr>
        <w:tabs>
          <w:tab w:val="left" w:pos="3960"/>
        </w:tabs>
        <w:spacing w:line="276" w:lineRule="auto"/>
        <w:jc w:val="center"/>
        <w:rPr>
          <w:rFonts w:ascii="Tahoma" w:hAnsi="Tahoma" w:cs="Tahoma"/>
          <w:b/>
        </w:rPr>
      </w:pPr>
      <w:r w:rsidRPr="00C469FA">
        <w:rPr>
          <w:rFonts w:ascii="Tahoma" w:hAnsi="Tahoma" w:cs="Tahoma"/>
          <w:b/>
        </w:rPr>
        <w:t xml:space="preserve">JULIO CESAR SALAZAR MUÑOZ            FRANCISCO JAVIER TAMAYO TABARES </w:t>
      </w:r>
    </w:p>
    <w:p w:rsidR="008F5664" w:rsidRPr="00C469FA" w:rsidRDefault="008F5664" w:rsidP="00C469FA">
      <w:pPr>
        <w:tabs>
          <w:tab w:val="left" w:pos="3960"/>
        </w:tabs>
        <w:spacing w:line="276" w:lineRule="auto"/>
        <w:jc w:val="both"/>
        <w:rPr>
          <w:rFonts w:ascii="Tahoma" w:hAnsi="Tahoma" w:cs="Tahoma"/>
          <w:b/>
        </w:rPr>
      </w:pPr>
      <w:r w:rsidRPr="00C469FA">
        <w:rPr>
          <w:rFonts w:ascii="Tahoma" w:hAnsi="Tahoma" w:cs="Tahoma"/>
          <w:b/>
        </w:rPr>
        <w:t xml:space="preserve"> </w:t>
      </w:r>
    </w:p>
    <w:p w:rsidR="00BA0791" w:rsidRPr="00C469FA" w:rsidRDefault="00BA0791" w:rsidP="00C469FA">
      <w:pPr>
        <w:spacing w:line="276" w:lineRule="auto"/>
        <w:jc w:val="center"/>
        <w:rPr>
          <w:rFonts w:ascii="Tahoma" w:hAnsi="Tahoma" w:cs="Tahoma"/>
          <w:b/>
        </w:rPr>
      </w:pPr>
    </w:p>
    <w:p w:rsidR="00BA0791" w:rsidRPr="00C469FA" w:rsidRDefault="00BA0791" w:rsidP="00C469FA">
      <w:pPr>
        <w:spacing w:line="276" w:lineRule="auto"/>
        <w:jc w:val="center"/>
        <w:rPr>
          <w:rFonts w:ascii="Tahoma" w:hAnsi="Tahoma" w:cs="Tahoma"/>
          <w:b/>
        </w:rPr>
      </w:pPr>
    </w:p>
    <w:p w:rsidR="00464B77" w:rsidRPr="00C469FA" w:rsidRDefault="00464B77" w:rsidP="00C469FA">
      <w:pPr>
        <w:spacing w:line="276" w:lineRule="auto"/>
        <w:jc w:val="center"/>
        <w:rPr>
          <w:rFonts w:ascii="Tahoma" w:hAnsi="Tahoma" w:cs="Tahoma"/>
          <w:b/>
        </w:rPr>
      </w:pPr>
    </w:p>
    <w:p w:rsidR="00674BF1" w:rsidRPr="005B60CD" w:rsidRDefault="00674BF1" w:rsidP="00674BF1">
      <w:pPr>
        <w:jc w:val="center"/>
        <w:rPr>
          <w:rFonts w:ascii="Tahoma" w:hAnsi="Tahoma" w:cs="Tahoma"/>
          <w:b/>
        </w:rPr>
      </w:pPr>
      <w:r w:rsidRPr="005B60CD">
        <w:rPr>
          <w:rFonts w:ascii="Tahoma" w:hAnsi="Tahoma" w:cs="Tahoma"/>
          <w:b/>
        </w:rPr>
        <w:t>ALONSO GAVIRIA OCAMPO</w:t>
      </w:r>
    </w:p>
    <w:p w:rsidR="00674BF1" w:rsidRPr="005B60CD" w:rsidRDefault="00674BF1" w:rsidP="00674BF1">
      <w:pPr>
        <w:jc w:val="center"/>
        <w:rPr>
          <w:rFonts w:ascii="Tahoma" w:hAnsi="Tahoma" w:cs="Tahoma"/>
          <w:b/>
        </w:rPr>
      </w:pPr>
      <w:r w:rsidRPr="005B60CD">
        <w:rPr>
          <w:rFonts w:ascii="Tahoma" w:hAnsi="Tahoma" w:cs="Tahoma"/>
          <w:b/>
        </w:rPr>
        <w:t>Secretario</w:t>
      </w:r>
    </w:p>
    <w:p w:rsidR="00AA7D5E" w:rsidRPr="00C469FA" w:rsidRDefault="00AA7D5E" w:rsidP="00674BF1">
      <w:pPr>
        <w:spacing w:line="276" w:lineRule="auto"/>
        <w:jc w:val="center"/>
        <w:rPr>
          <w:rFonts w:ascii="Tahoma" w:hAnsi="Tahoma" w:cs="Tahoma"/>
          <w:b/>
        </w:rPr>
      </w:pPr>
    </w:p>
    <w:sectPr w:rsidR="00AA7D5E" w:rsidRPr="00C469FA" w:rsidSect="0023221A">
      <w:headerReference w:type="even" r:id="rId8"/>
      <w:headerReference w:type="default" r:id="rId9"/>
      <w:footerReference w:type="default" r:id="rId10"/>
      <w:footerReference w:type="first" r:id="rId11"/>
      <w:pgSz w:w="12240" w:h="20160" w:code="5"/>
      <w:pgMar w:top="1588" w:right="160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3E" w:rsidRDefault="002D4D3E" w:rsidP="00F242D4">
      <w:r>
        <w:separator/>
      </w:r>
    </w:p>
  </w:endnote>
  <w:endnote w:type="continuationSeparator" w:id="0">
    <w:p w:rsidR="002D4D3E" w:rsidRDefault="002D4D3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C3694B">
    <w:pPr>
      <w:pStyle w:val="Piedepgina"/>
      <w:jc w:val="right"/>
    </w:pPr>
    <w:r w:rsidRPr="008F5664">
      <w:fldChar w:fldCharType="begin"/>
    </w:r>
    <w:r w:rsidR="008B3FC1" w:rsidRPr="008F5664">
      <w:instrText>PAGE   \* MERGEFORMAT</w:instrText>
    </w:r>
    <w:r w:rsidRPr="008F5664">
      <w:fldChar w:fldCharType="separate"/>
    </w:r>
    <w:r w:rsidR="008B4E7A" w:rsidRPr="008B4E7A">
      <w:rPr>
        <w:noProof/>
        <w:lang w:val="es-ES"/>
      </w:rPr>
      <w:t>4</w:t>
    </w:r>
    <w:r w:rsidRPr="008F5664">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C3694B">
    <w:pPr>
      <w:pStyle w:val="Piedepgina"/>
      <w:jc w:val="right"/>
    </w:pPr>
    <w:r>
      <w:fldChar w:fldCharType="begin"/>
    </w:r>
    <w:r w:rsidR="008B3FC1">
      <w:instrText>PAGE   \* MERGEFORMAT</w:instrText>
    </w:r>
    <w:r>
      <w:fldChar w:fldCharType="separate"/>
    </w:r>
    <w:r w:rsidR="008B4E7A" w:rsidRPr="008B4E7A">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3E" w:rsidRDefault="002D4D3E" w:rsidP="00F242D4">
      <w:r>
        <w:separator/>
      </w:r>
    </w:p>
  </w:footnote>
  <w:footnote w:type="continuationSeparator" w:id="0">
    <w:p w:rsidR="002D4D3E" w:rsidRDefault="002D4D3E" w:rsidP="00F242D4">
      <w:r>
        <w:continuationSeparator/>
      </w:r>
    </w:p>
  </w:footnote>
  <w:footnote w:id="1">
    <w:p w:rsidR="00AF6970" w:rsidRPr="00DC3122" w:rsidRDefault="00AF6970" w:rsidP="00D26D54">
      <w:pPr>
        <w:pStyle w:val="Textonotapie"/>
        <w:tabs>
          <w:tab w:val="left" w:pos="7513"/>
          <w:tab w:val="left" w:pos="7655"/>
        </w:tabs>
        <w:jc w:val="both"/>
        <w:rPr>
          <w:rFonts w:ascii="Arial Narrow" w:hAnsi="Arial Narrow"/>
          <w:sz w:val="18"/>
          <w:szCs w:val="18"/>
        </w:rPr>
      </w:pPr>
      <w:r w:rsidRPr="00DC3122">
        <w:rPr>
          <w:rStyle w:val="Refdenotaalpie"/>
          <w:rFonts w:ascii="Arial Narrow" w:hAnsi="Arial Narrow"/>
          <w:sz w:val="18"/>
          <w:szCs w:val="18"/>
        </w:rPr>
        <w:footnoteRef/>
      </w:r>
      <w:r w:rsidRPr="00DC3122">
        <w:rPr>
          <w:rFonts w:ascii="Arial Narrow" w:hAnsi="Arial Narrow"/>
          <w:sz w:val="18"/>
          <w:szCs w:val="18"/>
        </w:rPr>
        <w:t xml:space="preserve"> </w:t>
      </w:r>
      <w:r w:rsidRPr="007B0277">
        <w:rPr>
          <w:rFonts w:ascii="Arial Narrow" w:hAnsi="Arial Narrow"/>
          <w:sz w:val="18"/>
          <w:szCs w:val="18"/>
        </w:rPr>
        <w:t xml:space="preserve">Ministerio de Salud </w:t>
      </w:r>
      <w:r w:rsidR="00C6690B" w:rsidRPr="007B0277">
        <w:rPr>
          <w:rFonts w:ascii="Arial Narrow" w:hAnsi="Arial Narrow"/>
          <w:sz w:val="18"/>
          <w:szCs w:val="18"/>
        </w:rPr>
        <w:t>de Colombia.</w:t>
      </w:r>
      <w:r w:rsidR="00E37134">
        <w:rPr>
          <w:rFonts w:ascii="Arial Narrow" w:hAnsi="Arial Narrow"/>
          <w:sz w:val="18"/>
          <w:szCs w:val="18"/>
        </w:rPr>
        <w:t xml:space="preserve"> </w:t>
      </w:r>
      <w:r w:rsidR="00DC3122" w:rsidRPr="007B0277">
        <w:rPr>
          <w:rFonts w:ascii="Arial Narrow" w:hAnsi="Arial Narrow"/>
          <w:sz w:val="18"/>
          <w:szCs w:val="18"/>
        </w:rPr>
        <w:t>(2013</w:t>
      </w:r>
      <w:r w:rsidR="00C6690B" w:rsidRPr="007B0277">
        <w:rPr>
          <w:rFonts w:ascii="Arial Narrow" w:hAnsi="Arial Narrow"/>
          <w:sz w:val="18"/>
          <w:szCs w:val="18"/>
        </w:rPr>
        <w:t>)</w:t>
      </w:r>
      <w:r w:rsidR="00E37134">
        <w:rPr>
          <w:rFonts w:ascii="Arial Narrow" w:hAnsi="Arial Narrow"/>
          <w:sz w:val="18"/>
          <w:szCs w:val="18"/>
        </w:rPr>
        <w:t>.</w:t>
      </w:r>
      <w:r w:rsidR="000B4988" w:rsidRPr="007B0277">
        <w:rPr>
          <w:rFonts w:ascii="Arial Narrow" w:hAnsi="Arial Narrow"/>
          <w:sz w:val="18"/>
          <w:szCs w:val="18"/>
        </w:rPr>
        <w:t xml:space="preserve"> </w:t>
      </w:r>
      <w:r w:rsidR="00C6690B" w:rsidRPr="007B0277">
        <w:rPr>
          <w:rFonts w:ascii="Arial Narrow" w:hAnsi="Arial Narrow"/>
          <w:sz w:val="18"/>
          <w:szCs w:val="18"/>
        </w:rPr>
        <w:t>m</w:t>
      </w:r>
      <w:r w:rsidR="0075149C" w:rsidRPr="007B0277">
        <w:rPr>
          <w:rFonts w:ascii="Arial Narrow" w:hAnsi="Arial Narrow"/>
          <w:sz w:val="18"/>
          <w:szCs w:val="18"/>
        </w:rPr>
        <w:t>ins</w:t>
      </w:r>
      <w:r w:rsidR="00C6690B" w:rsidRPr="007B0277">
        <w:rPr>
          <w:rFonts w:ascii="Arial Narrow" w:hAnsi="Arial Narrow"/>
          <w:sz w:val="18"/>
          <w:szCs w:val="18"/>
        </w:rPr>
        <w:t>alud</w:t>
      </w:r>
      <w:r w:rsidR="000B4988" w:rsidRPr="007B0277">
        <w:rPr>
          <w:rFonts w:ascii="Arial Narrow" w:hAnsi="Arial Narrow"/>
          <w:sz w:val="18"/>
          <w:szCs w:val="18"/>
        </w:rPr>
        <w:t xml:space="preserve"> Lists glosario</w:t>
      </w:r>
      <w:r w:rsidR="0075149C" w:rsidRPr="007B0277">
        <w:rPr>
          <w:rFonts w:ascii="Arial Narrow" w:hAnsi="Arial Narrow"/>
          <w:sz w:val="18"/>
          <w:szCs w:val="18"/>
        </w:rPr>
        <w:t xml:space="preserve">. </w:t>
      </w:r>
      <w:r w:rsidR="007B0277">
        <w:rPr>
          <w:rFonts w:ascii="Arial Narrow" w:hAnsi="Arial Narrow"/>
          <w:sz w:val="18"/>
          <w:szCs w:val="18"/>
        </w:rPr>
        <w:t xml:space="preserve">Recuperado de </w:t>
      </w:r>
      <w:r w:rsidR="0075149C" w:rsidRPr="007B0277">
        <w:rPr>
          <w:rFonts w:ascii="Arial Narrow" w:hAnsi="Arial Narrow"/>
          <w:sz w:val="18"/>
          <w:szCs w:val="18"/>
        </w:rPr>
        <w:t>www.minsalud.gov.co/Lists/Glosario/DispForm.aspx?ID=122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C3694B">
    <w:pPr>
      <w:pStyle w:val="Encabezado"/>
      <w:framePr w:wrap="around" w:vAnchor="text" w:hAnchor="margin" w:xAlign="right" w:y="1"/>
      <w:rPr>
        <w:rStyle w:val="Nmerodepgina"/>
      </w:rPr>
    </w:pPr>
    <w:r>
      <w:rPr>
        <w:rStyle w:val="Nmerodepgina"/>
      </w:rPr>
      <w:fldChar w:fldCharType="begin"/>
    </w:r>
    <w:r w:rsidR="008B3FC1">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533844" w:rsidP="00534BC0">
    <w:pPr>
      <w:pStyle w:val="Sinespaciado"/>
      <w:tabs>
        <w:tab w:val="left" w:pos="851"/>
      </w:tabs>
      <w:jc w:val="both"/>
      <w:rPr>
        <w:rFonts w:ascii="Tahoma" w:hAnsi="Tahoma" w:cs="Tahoma"/>
        <w:sz w:val="16"/>
        <w:szCs w:val="16"/>
      </w:rPr>
    </w:pPr>
    <w:r w:rsidRPr="008F5664">
      <w:rPr>
        <w:rFonts w:ascii="Tahoma" w:hAnsi="Tahoma" w:cs="Tahoma"/>
        <w:b/>
        <w:sz w:val="16"/>
        <w:szCs w:val="16"/>
      </w:rPr>
      <w:t>Radicación No</w:t>
    </w:r>
    <w:r w:rsidR="008B3FC1" w:rsidRPr="008F5664">
      <w:rPr>
        <w:rFonts w:ascii="Tahoma" w:hAnsi="Tahoma" w:cs="Tahoma"/>
        <w:b/>
        <w:sz w:val="16"/>
        <w:szCs w:val="16"/>
      </w:rPr>
      <w:t xml:space="preserve">. : </w:t>
    </w:r>
    <w:r w:rsidR="00534BC0">
      <w:rPr>
        <w:rFonts w:ascii="Tahoma" w:hAnsi="Tahoma" w:cs="Tahoma"/>
        <w:sz w:val="16"/>
        <w:szCs w:val="16"/>
      </w:rPr>
      <w:t>66001-22-05-000-2017-00089</w:t>
    </w:r>
    <w:r w:rsidR="008B3FC1" w:rsidRPr="008F5664">
      <w:rPr>
        <w:rFonts w:ascii="Tahoma" w:hAnsi="Tahoma" w:cs="Tahoma"/>
        <w:sz w:val="16"/>
        <w:szCs w:val="16"/>
      </w:rPr>
      <w:t>-00</w:t>
    </w:r>
  </w:p>
  <w:p w:rsidR="008B3FC1" w:rsidRPr="008F5664" w:rsidRDefault="008B3FC1" w:rsidP="00620E7E">
    <w:pPr>
      <w:pStyle w:val="Sinespaciado"/>
      <w:tabs>
        <w:tab w:val="left" w:pos="1276"/>
        <w:tab w:val="left" w:pos="1418"/>
      </w:tabs>
      <w:jc w:val="both"/>
      <w:rPr>
        <w:rFonts w:ascii="Tahoma" w:hAnsi="Tahoma" w:cs="Tahoma"/>
        <w:sz w:val="16"/>
        <w:szCs w:val="16"/>
      </w:rPr>
    </w:pPr>
    <w:r w:rsidRPr="008F5664">
      <w:rPr>
        <w:rFonts w:ascii="Tahoma" w:hAnsi="Tahoma" w:cs="Tahoma"/>
        <w:b/>
        <w:sz w:val="16"/>
        <w:szCs w:val="16"/>
      </w:rPr>
      <w:t xml:space="preserve">Accionante       </w:t>
    </w:r>
    <w:r w:rsidR="00534BC0" w:rsidRPr="008F5664">
      <w:rPr>
        <w:rFonts w:ascii="Tahoma" w:hAnsi="Tahoma" w:cs="Tahoma"/>
        <w:b/>
        <w:sz w:val="16"/>
        <w:szCs w:val="16"/>
      </w:rPr>
      <w:t>:</w:t>
    </w:r>
    <w:r w:rsidR="00534BC0">
      <w:rPr>
        <w:rFonts w:ascii="Tahoma" w:hAnsi="Tahoma" w:cs="Tahoma"/>
        <w:sz w:val="16"/>
        <w:szCs w:val="16"/>
      </w:rPr>
      <w:t xml:space="preserve"> Jorge Eliecer Molina Vargas </w:t>
    </w:r>
  </w:p>
  <w:p w:rsidR="008B3FC1" w:rsidRPr="008F5664" w:rsidRDefault="00620E7E" w:rsidP="00620E7E">
    <w:pPr>
      <w:pStyle w:val="Sinespaciado"/>
      <w:tabs>
        <w:tab w:val="left" w:pos="1276"/>
      </w:tabs>
      <w:jc w:val="both"/>
      <w:rPr>
        <w:rFonts w:ascii="Tahoma" w:hAnsi="Tahoma" w:cs="Tahoma"/>
      </w:rPr>
    </w:pPr>
    <w:r>
      <w:rPr>
        <w:rFonts w:ascii="Tahoma" w:hAnsi="Tahoma" w:cs="Tahoma"/>
        <w:b/>
        <w:sz w:val="16"/>
        <w:szCs w:val="16"/>
      </w:rPr>
      <w:t>Accionado</w:t>
    </w:r>
    <w:r>
      <w:rPr>
        <w:rFonts w:ascii="Tahoma" w:hAnsi="Tahoma" w:cs="Tahoma"/>
        <w:b/>
        <w:sz w:val="16"/>
        <w:szCs w:val="16"/>
      </w:rPr>
      <w:tab/>
    </w:r>
    <w:r w:rsidR="00DE04C1" w:rsidRPr="008F5664">
      <w:rPr>
        <w:rFonts w:ascii="Tahoma" w:hAnsi="Tahoma" w:cs="Tahoma"/>
        <w:b/>
        <w:sz w:val="16"/>
        <w:szCs w:val="16"/>
      </w:rPr>
      <w:t xml:space="preserve">: </w:t>
    </w:r>
    <w:r w:rsidR="00533844">
      <w:rPr>
        <w:rFonts w:ascii="Tahoma" w:hAnsi="Tahoma" w:cs="Tahoma"/>
        <w:sz w:val="16"/>
        <w:szCs w:val="16"/>
      </w:rPr>
      <w:t>Dirección de Sanidad del Ejército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0DD0"/>
    <w:multiLevelType w:val="multilevel"/>
    <w:tmpl w:val="4542500A"/>
    <w:lvl w:ilvl="0">
      <w:start w:val="3"/>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nsid w:val="21A84FE1"/>
    <w:multiLevelType w:val="multilevel"/>
    <w:tmpl w:val="736099A6"/>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45F0D19"/>
    <w:multiLevelType w:val="hybridMultilevel"/>
    <w:tmpl w:val="9F726EA8"/>
    <w:lvl w:ilvl="0" w:tplc="1DEADD54">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95E1ABA"/>
    <w:multiLevelType w:val="hybridMultilevel"/>
    <w:tmpl w:val="5CD02FFE"/>
    <w:lvl w:ilvl="0" w:tplc="F622389E">
      <w:start w:val="3"/>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3A1F02B4"/>
    <w:multiLevelType w:val="multilevel"/>
    <w:tmpl w:val="A440CFFA"/>
    <w:lvl w:ilvl="0">
      <w:start w:val="3"/>
      <w:numFmt w:val="decimal"/>
      <w:lvlText w:val="%1"/>
      <w:lvlJc w:val="left"/>
      <w:pPr>
        <w:ind w:left="375" w:hanging="375"/>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6">
    <w:nsid w:val="5308288F"/>
    <w:multiLevelType w:val="multilevel"/>
    <w:tmpl w:val="72D24068"/>
    <w:lvl w:ilvl="0">
      <w:start w:val="3"/>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7D130DE3"/>
    <w:multiLevelType w:val="multilevel"/>
    <w:tmpl w:val="EB0242EA"/>
    <w:lvl w:ilvl="0">
      <w:start w:val="3"/>
      <w:numFmt w:val="decimal"/>
      <w:lvlText w:val="%1"/>
      <w:lvlJc w:val="left"/>
      <w:pPr>
        <w:ind w:left="375" w:hanging="3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10"/>
  </w:num>
  <w:num w:numId="2">
    <w:abstractNumId w:val="7"/>
  </w:num>
  <w:num w:numId="3">
    <w:abstractNumId w:val="8"/>
  </w:num>
  <w:num w:numId="4">
    <w:abstractNumId w:val="8"/>
  </w:num>
  <w:num w:numId="5">
    <w:abstractNumId w:val="3"/>
  </w:num>
  <w:num w:numId="6">
    <w:abstractNumId w:val="9"/>
  </w:num>
  <w:num w:numId="7">
    <w:abstractNumId w:val="1"/>
  </w:num>
  <w:num w:numId="8">
    <w:abstractNumId w:val="2"/>
  </w:num>
  <w:num w:numId="9">
    <w:abstractNumId w:val="4"/>
  </w:num>
  <w:num w:numId="10">
    <w:abstractNumId w:val="5"/>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0267B"/>
    <w:rsid w:val="00004D54"/>
    <w:rsid w:val="00010D31"/>
    <w:rsid w:val="00021AAC"/>
    <w:rsid w:val="0002215F"/>
    <w:rsid w:val="0002430A"/>
    <w:rsid w:val="000303A2"/>
    <w:rsid w:val="00031CA6"/>
    <w:rsid w:val="00033774"/>
    <w:rsid w:val="00035D18"/>
    <w:rsid w:val="00040949"/>
    <w:rsid w:val="00040D92"/>
    <w:rsid w:val="00041E30"/>
    <w:rsid w:val="0004296B"/>
    <w:rsid w:val="00051D30"/>
    <w:rsid w:val="00052C84"/>
    <w:rsid w:val="00056829"/>
    <w:rsid w:val="00056EE9"/>
    <w:rsid w:val="0006178D"/>
    <w:rsid w:val="0006658E"/>
    <w:rsid w:val="00067CEE"/>
    <w:rsid w:val="00071F99"/>
    <w:rsid w:val="000779DB"/>
    <w:rsid w:val="00090887"/>
    <w:rsid w:val="00090F80"/>
    <w:rsid w:val="00094AD5"/>
    <w:rsid w:val="000967E4"/>
    <w:rsid w:val="000A0C0B"/>
    <w:rsid w:val="000A23C2"/>
    <w:rsid w:val="000B4988"/>
    <w:rsid w:val="000C1BA8"/>
    <w:rsid w:val="000C3103"/>
    <w:rsid w:val="000C50D7"/>
    <w:rsid w:val="000D7B94"/>
    <w:rsid w:val="000E0A69"/>
    <w:rsid w:val="000E33D9"/>
    <w:rsid w:val="000E40B3"/>
    <w:rsid w:val="000E6E37"/>
    <w:rsid w:val="000E7FCB"/>
    <w:rsid w:val="00100BC0"/>
    <w:rsid w:val="0010239C"/>
    <w:rsid w:val="00114137"/>
    <w:rsid w:val="0011552A"/>
    <w:rsid w:val="00121A76"/>
    <w:rsid w:val="001234D7"/>
    <w:rsid w:val="0012526C"/>
    <w:rsid w:val="00136781"/>
    <w:rsid w:val="00150883"/>
    <w:rsid w:val="001511A6"/>
    <w:rsid w:val="0015271A"/>
    <w:rsid w:val="00153168"/>
    <w:rsid w:val="001544BD"/>
    <w:rsid w:val="001771C5"/>
    <w:rsid w:val="0018131F"/>
    <w:rsid w:val="00193D32"/>
    <w:rsid w:val="001958B2"/>
    <w:rsid w:val="00196372"/>
    <w:rsid w:val="00196CB4"/>
    <w:rsid w:val="001977BE"/>
    <w:rsid w:val="001A1CCD"/>
    <w:rsid w:val="001A25EA"/>
    <w:rsid w:val="001A5665"/>
    <w:rsid w:val="001B3AAD"/>
    <w:rsid w:val="001B7731"/>
    <w:rsid w:val="001C109D"/>
    <w:rsid w:val="001C3FC5"/>
    <w:rsid w:val="001D623D"/>
    <w:rsid w:val="001E37FB"/>
    <w:rsid w:val="001E7878"/>
    <w:rsid w:val="001F1405"/>
    <w:rsid w:val="001F4194"/>
    <w:rsid w:val="001F6823"/>
    <w:rsid w:val="00213994"/>
    <w:rsid w:val="00220B2F"/>
    <w:rsid w:val="00222636"/>
    <w:rsid w:val="0023221A"/>
    <w:rsid w:val="0023661A"/>
    <w:rsid w:val="00250C7B"/>
    <w:rsid w:val="00252D15"/>
    <w:rsid w:val="00255FDC"/>
    <w:rsid w:val="002805B7"/>
    <w:rsid w:val="00283842"/>
    <w:rsid w:val="00283EE8"/>
    <w:rsid w:val="00290026"/>
    <w:rsid w:val="002960AC"/>
    <w:rsid w:val="00296F2D"/>
    <w:rsid w:val="002971D7"/>
    <w:rsid w:val="002A012C"/>
    <w:rsid w:val="002A054D"/>
    <w:rsid w:val="002A05E1"/>
    <w:rsid w:val="002A0E2E"/>
    <w:rsid w:val="002A72CF"/>
    <w:rsid w:val="002A7FEF"/>
    <w:rsid w:val="002B2C78"/>
    <w:rsid w:val="002B62C7"/>
    <w:rsid w:val="002C5A74"/>
    <w:rsid w:val="002C6276"/>
    <w:rsid w:val="002D22A3"/>
    <w:rsid w:val="002D38CD"/>
    <w:rsid w:val="002D4D3E"/>
    <w:rsid w:val="003032A8"/>
    <w:rsid w:val="00310772"/>
    <w:rsid w:val="00315CD4"/>
    <w:rsid w:val="00316A51"/>
    <w:rsid w:val="00327ED8"/>
    <w:rsid w:val="0034648F"/>
    <w:rsid w:val="00352002"/>
    <w:rsid w:val="00370A22"/>
    <w:rsid w:val="003741D7"/>
    <w:rsid w:val="00393338"/>
    <w:rsid w:val="003956EA"/>
    <w:rsid w:val="003A6A33"/>
    <w:rsid w:val="003A72E8"/>
    <w:rsid w:val="003B0E3D"/>
    <w:rsid w:val="003B50ED"/>
    <w:rsid w:val="003C7627"/>
    <w:rsid w:val="003D07E2"/>
    <w:rsid w:val="003D0ABD"/>
    <w:rsid w:val="003D1477"/>
    <w:rsid w:val="003D7778"/>
    <w:rsid w:val="003E2F20"/>
    <w:rsid w:val="003F629E"/>
    <w:rsid w:val="00400080"/>
    <w:rsid w:val="0040704E"/>
    <w:rsid w:val="0041158E"/>
    <w:rsid w:val="004125FE"/>
    <w:rsid w:val="00412C14"/>
    <w:rsid w:val="00412C4E"/>
    <w:rsid w:val="00420468"/>
    <w:rsid w:val="00421474"/>
    <w:rsid w:val="00421A5D"/>
    <w:rsid w:val="00421E63"/>
    <w:rsid w:val="00421F5F"/>
    <w:rsid w:val="0042574F"/>
    <w:rsid w:val="0042664F"/>
    <w:rsid w:val="00433378"/>
    <w:rsid w:val="004458B5"/>
    <w:rsid w:val="00447AEC"/>
    <w:rsid w:val="00455325"/>
    <w:rsid w:val="0045622C"/>
    <w:rsid w:val="00456484"/>
    <w:rsid w:val="00461411"/>
    <w:rsid w:val="00461666"/>
    <w:rsid w:val="00463D91"/>
    <w:rsid w:val="00464B77"/>
    <w:rsid w:val="004661C2"/>
    <w:rsid w:val="004723C4"/>
    <w:rsid w:val="00472C02"/>
    <w:rsid w:val="0047448F"/>
    <w:rsid w:val="0047643E"/>
    <w:rsid w:val="004840A4"/>
    <w:rsid w:val="00484905"/>
    <w:rsid w:val="00495980"/>
    <w:rsid w:val="004A45B7"/>
    <w:rsid w:val="004A46E0"/>
    <w:rsid w:val="004B3642"/>
    <w:rsid w:val="004B4DE6"/>
    <w:rsid w:val="004B5AEE"/>
    <w:rsid w:val="004C453A"/>
    <w:rsid w:val="004C4D4C"/>
    <w:rsid w:val="004C68A6"/>
    <w:rsid w:val="004D12D8"/>
    <w:rsid w:val="004D4C46"/>
    <w:rsid w:val="004D6A42"/>
    <w:rsid w:val="004D760C"/>
    <w:rsid w:val="004E3118"/>
    <w:rsid w:val="004E32CC"/>
    <w:rsid w:val="004F1660"/>
    <w:rsid w:val="004F52D4"/>
    <w:rsid w:val="004F72BC"/>
    <w:rsid w:val="00501FD3"/>
    <w:rsid w:val="0052247B"/>
    <w:rsid w:val="005232F5"/>
    <w:rsid w:val="00525AB4"/>
    <w:rsid w:val="00525C80"/>
    <w:rsid w:val="00527911"/>
    <w:rsid w:val="00531D2D"/>
    <w:rsid w:val="00533844"/>
    <w:rsid w:val="00534BC0"/>
    <w:rsid w:val="00534EC5"/>
    <w:rsid w:val="0053569A"/>
    <w:rsid w:val="005365EA"/>
    <w:rsid w:val="0053759D"/>
    <w:rsid w:val="005402C6"/>
    <w:rsid w:val="00542866"/>
    <w:rsid w:val="005436AD"/>
    <w:rsid w:val="0054410C"/>
    <w:rsid w:val="00566B41"/>
    <w:rsid w:val="00571AF8"/>
    <w:rsid w:val="00586113"/>
    <w:rsid w:val="00586589"/>
    <w:rsid w:val="00587D2A"/>
    <w:rsid w:val="00595DAC"/>
    <w:rsid w:val="005971F2"/>
    <w:rsid w:val="005B4A2B"/>
    <w:rsid w:val="005B641A"/>
    <w:rsid w:val="005B66C5"/>
    <w:rsid w:val="005B7265"/>
    <w:rsid w:val="005C05F8"/>
    <w:rsid w:val="005C2838"/>
    <w:rsid w:val="005C38FA"/>
    <w:rsid w:val="005D60FE"/>
    <w:rsid w:val="005E03CA"/>
    <w:rsid w:val="005F08BA"/>
    <w:rsid w:val="005F75C7"/>
    <w:rsid w:val="00606E1C"/>
    <w:rsid w:val="00607629"/>
    <w:rsid w:val="0061742D"/>
    <w:rsid w:val="00620E7E"/>
    <w:rsid w:val="00623C2E"/>
    <w:rsid w:val="0063781B"/>
    <w:rsid w:val="006411B4"/>
    <w:rsid w:val="0064417C"/>
    <w:rsid w:val="0066474A"/>
    <w:rsid w:val="006730E8"/>
    <w:rsid w:val="00673302"/>
    <w:rsid w:val="00674BF1"/>
    <w:rsid w:val="0068038F"/>
    <w:rsid w:val="00682982"/>
    <w:rsid w:val="00691F3D"/>
    <w:rsid w:val="006A3191"/>
    <w:rsid w:val="006A57B4"/>
    <w:rsid w:val="006B343B"/>
    <w:rsid w:val="006B6C28"/>
    <w:rsid w:val="006D0C3A"/>
    <w:rsid w:val="006D17A3"/>
    <w:rsid w:val="006D7A28"/>
    <w:rsid w:val="006E15E9"/>
    <w:rsid w:val="006E213D"/>
    <w:rsid w:val="006E2DF8"/>
    <w:rsid w:val="006F31D2"/>
    <w:rsid w:val="006F397D"/>
    <w:rsid w:val="00700D9D"/>
    <w:rsid w:val="00701719"/>
    <w:rsid w:val="007129B5"/>
    <w:rsid w:val="00720F1C"/>
    <w:rsid w:val="00724AFB"/>
    <w:rsid w:val="007311E5"/>
    <w:rsid w:val="0073579F"/>
    <w:rsid w:val="00740ECE"/>
    <w:rsid w:val="00741B45"/>
    <w:rsid w:val="0075149C"/>
    <w:rsid w:val="00752817"/>
    <w:rsid w:val="00756C6E"/>
    <w:rsid w:val="007619AC"/>
    <w:rsid w:val="00790C83"/>
    <w:rsid w:val="007B0277"/>
    <w:rsid w:val="007B7D0C"/>
    <w:rsid w:val="007C230B"/>
    <w:rsid w:val="007D12D8"/>
    <w:rsid w:val="007D7478"/>
    <w:rsid w:val="007E124C"/>
    <w:rsid w:val="007E240E"/>
    <w:rsid w:val="007E2A90"/>
    <w:rsid w:val="007E527D"/>
    <w:rsid w:val="007E5D30"/>
    <w:rsid w:val="007F35BB"/>
    <w:rsid w:val="00803123"/>
    <w:rsid w:val="00804934"/>
    <w:rsid w:val="00805F51"/>
    <w:rsid w:val="008123CF"/>
    <w:rsid w:val="0081395D"/>
    <w:rsid w:val="00814535"/>
    <w:rsid w:val="00814E61"/>
    <w:rsid w:val="00821EBD"/>
    <w:rsid w:val="00825E37"/>
    <w:rsid w:val="00826E0E"/>
    <w:rsid w:val="00827E93"/>
    <w:rsid w:val="00830587"/>
    <w:rsid w:val="0083708E"/>
    <w:rsid w:val="00843CEA"/>
    <w:rsid w:val="0084513D"/>
    <w:rsid w:val="00845F83"/>
    <w:rsid w:val="00856007"/>
    <w:rsid w:val="00857CA5"/>
    <w:rsid w:val="00857EDD"/>
    <w:rsid w:val="0086329E"/>
    <w:rsid w:val="008732B1"/>
    <w:rsid w:val="00875845"/>
    <w:rsid w:val="00890845"/>
    <w:rsid w:val="008A75CE"/>
    <w:rsid w:val="008A77EE"/>
    <w:rsid w:val="008B103F"/>
    <w:rsid w:val="008B3041"/>
    <w:rsid w:val="008B3FC1"/>
    <w:rsid w:val="008B4E7A"/>
    <w:rsid w:val="008C0F32"/>
    <w:rsid w:val="008D5775"/>
    <w:rsid w:val="008E13DF"/>
    <w:rsid w:val="008E46B6"/>
    <w:rsid w:val="008E4EC2"/>
    <w:rsid w:val="008F5664"/>
    <w:rsid w:val="00903DF3"/>
    <w:rsid w:val="00905111"/>
    <w:rsid w:val="0092044F"/>
    <w:rsid w:val="00920DD7"/>
    <w:rsid w:val="0093505E"/>
    <w:rsid w:val="00935D8D"/>
    <w:rsid w:val="00941CDF"/>
    <w:rsid w:val="009475CB"/>
    <w:rsid w:val="009543C4"/>
    <w:rsid w:val="00962119"/>
    <w:rsid w:val="00970DD3"/>
    <w:rsid w:val="0097306C"/>
    <w:rsid w:val="0097391B"/>
    <w:rsid w:val="00975091"/>
    <w:rsid w:val="009763B4"/>
    <w:rsid w:val="00984DA7"/>
    <w:rsid w:val="00986ED5"/>
    <w:rsid w:val="00990991"/>
    <w:rsid w:val="00990B3C"/>
    <w:rsid w:val="00991801"/>
    <w:rsid w:val="00995641"/>
    <w:rsid w:val="009A22D8"/>
    <w:rsid w:val="009C5011"/>
    <w:rsid w:val="009C67F1"/>
    <w:rsid w:val="009C75F4"/>
    <w:rsid w:val="009C781D"/>
    <w:rsid w:val="009D37AC"/>
    <w:rsid w:val="009D718E"/>
    <w:rsid w:val="009E288B"/>
    <w:rsid w:val="009F29CD"/>
    <w:rsid w:val="009F788D"/>
    <w:rsid w:val="009F7A3A"/>
    <w:rsid w:val="00A0535E"/>
    <w:rsid w:val="00A10C01"/>
    <w:rsid w:val="00A14A79"/>
    <w:rsid w:val="00A2168D"/>
    <w:rsid w:val="00A24538"/>
    <w:rsid w:val="00A32587"/>
    <w:rsid w:val="00A37553"/>
    <w:rsid w:val="00A42024"/>
    <w:rsid w:val="00A4522A"/>
    <w:rsid w:val="00A474C0"/>
    <w:rsid w:val="00A5132B"/>
    <w:rsid w:val="00A55315"/>
    <w:rsid w:val="00A55BA7"/>
    <w:rsid w:val="00A62B53"/>
    <w:rsid w:val="00A62B74"/>
    <w:rsid w:val="00A638A9"/>
    <w:rsid w:val="00A70ADD"/>
    <w:rsid w:val="00A752CE"/>
    <w:rsid w:val="00A76138"/>
    <w:rsid w:val="00A901DF"/>
    <w:rsid w:val="00A9318C"/>
    <w:rsid w:val="00AA7D5E"/>
    <w:rsid w:val="00AB1ED5"/>
    <w:rsid w:val="00AB2F7D"/>
    <w:rsid w:val="00AB42B3"/>
    <w:rsid w:val="00AB64A5"/>
    <w:rsid w:val="00AC1649"/>
    <w:rsid w:val="00AC4134"/>
    <w:rsid w:val="00AC645F"/>
    <w:rsid w:val="00AD5030"/>
    <w:rsid w:val="00AE3551"/>
    <w:rsid w:val="00AE3696"/>
    <w:rsid w:val="00AF2785"/>
    <w:rsid w:val="00AF378E"/>
    <w:rsid w:val="00AF5668"/>
    <w:rsid w:val="00AF676B"/>
    <w:rsid w:val="00AF685F"/>
    <w:rsid w:val="00AF6970"/>
    <w:rsid w:val="00B0051E"/>
    <w:rsid w:val="00B06645"/>
    <w:rsid w:val="00B20708"/>
    <w:rsid w:val="00B25CD4"/>
    <w:rsid w:val="00B27023"/>
    <w:rsid w:val="00B30A33"/>
    <w:rsid w:val="00B31FE1"/>
    <w:rsid w:val="00B3410D"/>
    <w:rsid w:val="00B3453A"/>
    <w:rsid w:val="00B404E6"/>
    <w:rsid w:val="00B431E9"/>
    <w:rsid w:val="00B50001"/>
    <w:rsid w:val="00B52639"/>
    <w:rsid w:val="00B53C91"/>
    <w:rsid w:val="00B551B0"/>
    <w:rsid w:val="00B561E8"/>
    <w:rsid w:val="00B57A52"/>
    <w:rsid w:val="00B602B2"/>
    <w:rsid w:val="00B60A0E"/>
    <w:rsid w:val="00B60CEE"/>
    <w:rsid w:val="00B635E5"/>
    <w:rsid w:val="00B729F5"/>
    <w:rsid w:val="00B758BE"/>
    <w:rsid w:val="00B77766"/>
    <w:rsid w:val="00B83DA9"/>
    <w:rsid w:val="00B85F3D"/>
    <w:rsid w:val="00B94F27"/>
    <w:rsid w:val="00BA0791"/>
    <w:rsid w:val="00BC4464"/>
    <w:rsid w:val="00BC7C09"/>
    <w:rsid w:val="00BD3DDA"/>
    <w:rsid w:val="00BD6712"/>
    <w:rsid w:val="00BE7725"/>
    <w:rsid w:val="00BF1546"/>
    <w:rsid w:val="00BF4E43"/>
    <w:rsid w:val="00C13653"/>
    <w:rsid w:val="00C21444"/>
    <w:rsid w:val="00C242CC"/>
    <w:rsid w:val="00C27F56"/>
    <w:rsid w:val="00C3694B"/>
    <w:rsid w:val="00C469FA"/>
    <w:rsid w:val="00C47656"/>
    <w:rsid w:val="00C53B4F"/>
    <w:rsid w:val="00C57781"/>
    <w:rsid w:val="00C57BBF"/>
    <w:rsid w:val="00C60ADF"/>
    <w:rsid w:val="00C62D2F"/>
    <w:rsid w:val="00C648DB"/>
    <w:rsid w:val="00C65686"/>
    <w:rsid w:val="00C6690B"/>
    <w:rsid w:val="00C76858"/>
    <w:rsid w:val="00C7707C"/>
    <w:rsid w:val="00C86F1F"/>
    <w:rsid w:val="00C906F8"/>
    <w:rsid w:val="00C907A7"/>
    <w:rsid w:val="00C919B6"/>
    <w:rsid w:val="00C92594"/>
    <w:rsid w:val="00C95124"/>
    <w:rsid w:val="00C95131"/>
    <w:rsid w:val="00C9738C"/>
    <w:rsid w:val="00CA05F7"/>
    <w:rsid w:val="00CA3114"/>
    <w:rsid w:val="00CB20D9"/>
    <w:rsid w:val="00CB5543"/>
    <w:rsid w:val="00CC1382"/>
    <w:rsid w:val="00CC40E9"/>
    <w:rsid w:val="00CC747B"/>
    <w:rsid w:val="00CD3BAB"/>
    <w:rsid w:val="00CD4E59"/>
    <w:rsid w:val="00CE51A1"/>
    <w:rsid w:val="00CE713E"/>
    <w:rsid w:val="00CF1885"/>
    <w:rsid w:val="00CF33C7"/>
    <w:rsid w:val="00D01CE8"/>
    <w:rsid w:val="00D0404A"/>
    <w:rsid w:val="00D04F95"/>
    <w:rsid w:val="00D116C2"/>
    <w:rsid w:val="00D16146"/>
    <w:rsid w:val="00D208C1"/>
    <w:rsid w:val="00D23696"/>
    <w:rsid w:val="00D26D54"/>
    <w:rsid w:val="00D26D69"/>
    <w:rsid w:val="00D348AC"/>
    <w:rsid w:val="00D4025F"/>
    <w:rsid w:val="00D44CC5"/>
    <w:rsid w:val="00D45C48"/>
    <w:rsid w:val="00D500E2"/>
    <w:rsid w:val="00D512D9"/>
    <w:rsid w:val="00D5423B"/>
    <w:rsid w:val="00D553BE"/>
    <w:rsid w:val="00D83A4C"/>
    <w:rsid w:val="00D90C16"/>
    <w:rsid w:val="00D91187"/>
    <w:rsid w:val="00D91466"/>
    <w:rsid w:val="00D92F3B"/>
    <w:rsid w:val="00D971B0"/>
    <w:rsid w:val="00DA7714"/>
    <w:rsid w:val="00DB48F5"/>
    <w:rsid w:val="00DC0589"/>
    <w:rsid w:val="00DC3122"/>
    <w:rsid w:val="00DD0D1C"/>
    <w:rsid w:val="00DE04C1"/>
    <w:rsid w:val="00DE1623"/>
    <w:rsid w:val="00DF279F"/>
    <w:rsid w:val="00DF6B52"/>
    <w:rsid w:val="00E179EA"/>
    <w:rsid w:val="00E20ADD"/>
    <w:rsid w:val="00E23DC9"/>
    <w:rsid w:val="00E30CBF"/>
    <w:rsid w:val="00E3169D"/>
    <w:rsid w:val="00E31E53"/>
    <w:rsid w:val="00E37134"/>
    <w:rsid w:val="00E4096B"/>
    <w:rsid w:val="00E45370"/>
    <w:rsid w:val="00E46C67"/>
    <w:rsid w:val="00E6116B"/>
    <w:rsid w:val="00E70B1E"/>
    <w:rsid w:val="00E76A37"/>
    <w:rsid w:val="00E777E9"/>
    <w:rsid w:val="00E82A6E"/>
    <w:rsid w:val="00E909D3"/>
    <w:rsid w:val="00E90F82"/>
    <w:rsid w:val="00E93B73"/>
    <w:rsid w:val="00E9491C"/>
    <w:rsid w:val="00EA3437"/>
    <w:rsid w:val="00EA7555"/>
    <w:rsid w:val="00EB2209"/>
    <w:rsid w:val="00EB3126"/>
    <w:rsid w:val="00EB3380"/>
    <w:rsid w:val="00EC062E"/>
    <w:rsid w:val="00EC4D73"/>
    <w:rsid w:val="00EC5213"/>
    <w:rsid w:val="00EC53E2"/>
    <w:rsid w:val="00EC6C6B"/>
    <w:rsid w:val="00ED073A"/>
    <w:rsid w:val="00ED379B"/>
    <w:rsid w:val="00ED78C9"/>
    <w:rsid w:val="00EE11C5"/>
    <w:rsid w:val="00EE1264"/>
    <w:rsid w:val="00EE1C5E"/>
    <w:rsid w:val="00EE291A"/>
    <w:rsid w:val="00EE294D"/>
    <w:rsid w:val="00EE31DD"/>
    <w:rsid w:val="00EE7E92"/>
    <w:rsid w:val="00EF195C"/>
    <w:rsid w:val="00EF1C65"/>
    <w:rsid w:val="00EF36F7"/>
    <w:rsid w:val="00F068CE"/>
    <w:rsid w:val="00F074AB"/>
    <w:rsid w:val="00F0782B"/>
    <w:rsid w:val="00F13DA4"/>
    <w:rsid w:val="00F141E5"/>
    <w:rsid w:val="00F1662A"/>
    <w:rsid w:val="00F2251C"/>
    <w:rsid w:val="00F242D4"/>
    <w:rsid w:val="00F37424"/>
    <w:rsid w:val="00F65B14"/>
    <w:rsid w:val="00F700B4"/>
    <w:rsid w:val="00F708A3"/>
    <w:rsid w:val="00F70B85"/>
    <w:rsid w:val="00F72728"/>
    <w:rsid w:val="00F732EA"/>
    <w:rsid w:val="00F84985"/>
    <w:rsid w:val="00F85116"/>
    <w:rsid w:val="00F95BB7"/>
    <w:rsid w:val="00FA328D"/>
    <w:rsid w:val="00FA6844"/>
    <w:rsid w:val="00FA6DC7"/>
    <w:rsid w:val="00FB0063"/>
    <w:rsid w:val="00FB1245"/>
    <w:rsid w:val="00FC060E"/>
    <w:rsid w:val="00FC3BDC"/>
    <w:rsid w:val="00FC3D71"/>
    <w:rsid w:val="00FC504F"/>
    <w:rsid w:val="00FC7D54"/>
    <w:rsid w:val="00FD1FBA"/>
    <w:rsid w:val="00FD615B"/>
    <w:rsid w:val="00FD63A8"/>
    <w:rsid w:val="00FE104D"/>
    <w:rsid w:val="00FE4130"/>
    <w:rsid w:val="00FF1A6F"/>
    <w:rsid w:val="00FF3BB0"/>
    <w:rsid w:val="00FF59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8D69C-D15C-4FD0-A056-3BFBCBF4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02430A"/>
  </w:style>
  <w:style w:type="character" w:styleId="Textoennegrita">
    <w:name w:val="Strong"/>
    <w:basedOn w:val="Fuentedeprrafopredeter"/>
    <w:uiPriority w:val="22"/>
    <w:qFormat/>
    <w:rsid w:val="0073579F"/>
    <w:rPr>
      <w:b/>
      <w:bCs/>
    </w:rPr>
  </w:style>
  <w:style w:type="character" w:styleId="Hipervnculo">
    <w:name w:val="Hyperlink"/>
    <w:basedOn w:val="Fuentedeprrafopredeter"/>
    <w:uiPriority w:val="99"/>
    <w:semiHidden/>
    <w:unhideWhenUsed/>
    <w:rsid w:val="0034648F"/>
    <w:rPr>
      <w:color w:val="0000FF"/>
      <w:u w:val="single"/>
    </w:rPr>
  </w:style>
  <w:style w:type="paragraph" w:styleId="Textonotaalfinal">
    <w:name w:val="endnote text"/>
    <w:basedOn w:val="Normal"/>
    <w:link w:val="TextonotaalfinalCar"/>
    <w:uiPriority w:val="99"/>
    <w:semiHidden/>
    <w:unhideWhenUsed/>
    <w:rsid w:val="003F629E"/>
    <w:rPr>
      <w:sz w:val="20"/>
      <w:szCs w:val="20"/>
    </w:rPr>
  </w:style>
  <w:style w:type="character" w:customStyle="1" w:styleId="TextonotaalfinalCar">
    <w:name w:val="Texto nota al final Car"/>
    <w:basedOn w:val="Fuentedeprrafopredeter"/>
    <w:link w:val="Textonotaalfinal"/>
    <w:uiPriority w:val="99"/>
    <w:semiHidden/>
    <w:rsid w:val="003F629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3F629E"/>
    <w:rPr>
      <w:vertAlign w:val="superscript"/>
    </w:rPr>
  </w:style>
  <w:style w:type="paragraph" w:styleId="Sangradetextonormal">
    <w:name w:val="Body Text Indent"/>
    <w:basedOn w:val="Normal"/>
    <w:link w:val="SangradetextonormalCar"/>
    <w:uiPriority w:val="99"/>
    <w:semiHidden/>
    <w:unhideWhenUsed/>
    <w:rsid w:val="00B57A52"/>
    <w:pPr>
      <w:spacing w:after="120"/>
      <w:ind w:left="283"/>
    </w:pPr>
  </w:style>
  <w:style w:type="character" w:customStyle="1" w:styleId="SangradetextonormalCar">
    <w:name w:val="Sangría de texto normal Car"/>
    <w:basedOn w:val="Fuentedeprrafopredeter"/>
    <w:link w:val="Sangradetextonormal"/>
    <w:uiPriority w:val="99"/>
    <w:semiHidden/>
    <w:rsid w:val="00B57A52"/>
    <w:rPr>
      <w:rFonts w:ascii="Calibri" w:eastAsia="Calibri" w:hAnsi="Calibri" w:cs="Times New Roman"/>
    </w:rPr>
  </w:style>
  <w:style w:type="paragraph" w:customStyle="1" w:styleId="q">
    <w:name w:val="q"/>
    <w:basedOn w:val="Normal"/>
    <w:rsid w:val="009D718E"/>
    <w:pPr>
      <w:spacing w:before="100" w:beforeAutospacing="1" w:after="100" w:afterAutospacing="1"/>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48860">
      <w:bodyDiv w:val="1"/>
      <w:marLeft w:val="0"/>
      <w:marRight w:val="0"/>
      <w:marTop w:val="0"/>
      <w:marBottom w:val="0"/>
      <w:divBdr>
        <w:top w:val="none" w:sz="0" w:space="0" w:color="auto"/>
        <w:left w:val="none" w:sz="0" w:space="0" w:color="auto"/>
        <w:bottom w:val="none" w:sz="0" w:space="0" w:color="auto"/>
        <w:right w:val="none" w:sz="0" w:space="0" w:color="auto"/>
      </w:divBdr>
    </w:div>
    <w:div w:id="462041452">
      <w:bodyDiv w:val="1"/>
      <w:marLeft w:val="0"/>
      <w:marRight w:val="0"/>
      <w:marTop w:val="0"/>
      <w:marBottom w:val="0"/>
      <w:divBdr>
        <w:top w:val="none" w:sz="0" w:space="0" w:color="auto"/>
        <w:left w:val="none" w:sz="0" w:space="0" w:color="auto"/>
        <w:bottom w:val="none" w:sz="0" w:space="0" w:color="auto"/>
        <w:right w:val="none" w:sz="0" w:space="0" w:color="auto"/>
      </w:divBdr>
    </w:div>
    <w:div w:id="1288120772">
      <w:bodyDiv w:val="1"/>
      <w:marLeft w:val="0"/>
      <w:marRight w:val="0"/>
      <w:marTop w:val="0"/>
      <w:marBottom w:val="0"/>
      <w:divBdr>
        <w:top w:val="none" w:sz="0" w:space="0" w:color="auto"/>
        <w:left w:val="none" w:sz="0" w:space="0" w:color="auto"/>
        <w:bottom w:val="none" w:sz="0" w:space="0" w:color="auto"/>
        <w:right w:val="none" w:sz="0" w:space="0" w:color="auto"/>
      </w:divBdr>
    </w:div>
    <w:div w:id="13615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A1C5-2D78-407A-8FB5-350441E7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2230</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6</cp:revision>
  <cp:lastPrinted>2017-06-23T13:07:00Z</cp:lastPrinted>
  <dcterms:created xsi:type="dcterms:W3CDTF">2017-06-22T12:39:00Z</dcterms:created>
  <dcterms:modified xsi:type="dcterms:W3CDTF">2017-09-11T20:13:00Z</dcterms:modified>
</cp:coreProperties>
</file>