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29F5FC5" w14:textId="77777777" w:rsidR="00F93BF0" w:rsidRPr="00875BEF" w:rsidRDefault="00F93BF0" w:rsidP="00F93BF0">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FF0000"/>
          <w:spacing w:val="-4"/>
          <w:sz w:val="16"/>
          <w:szCs w:val="16"/>
          <w:lang w:val="es-CO" w:eastAsia="fr-FR"/>
        </w:rPr>
      </w:pPr>
      <w:r w:rsidRPr="00875BEF">
        <w:rPr>
          <w:rFonts w:ascii="Calibri" w:eastAsia="Times New Roman" w:hAnsi="Calibri" w:cs="Calibri"/>
          <w:color w:val="FF0000"/>
          <w:spacing w:val="-4"/>
          <w:sz w:val="16"/>
          <w:szCs w:val="16"/>
          <w:lang w:val="es-CO" w:eastAsia="fr-FR"/>
        </w:rPr>
        <w:t xml:space="preserve">El siguiente </w:t>
      </w:r>
      <w:r>
        <w:rPr>
          <w:rFonts w:ascii="Calibri" w:eastAsia="Times New Roman" w:hAnsi="Calibri" w:cs="Calibri"/>
          <w:color w:val="FF0000"/>
          <w:spacing w:val="-4"/>
          <w:sz w:val="16"/>
          <w:szCs w:val="16"/>
          <w:lang w:val="es-CO" w:eastAsia="fr-FR"/>
        </w:rPr>
        <w:t xml:space="preserve">es el documento presentado por </w:t>
      </w:r>
      <w:r w:rsidRPr="00875BEF">
        <w:rPr>
          <w:rFonts w:ascii="Calibri" w:eastAsia="Times New Roman" w:hAnsi="Calibri" w:cs="Calibri"/>
          <w:color w:val="FF0000"/>
          <w:spacing w:val="-4"/>
          <w:sz w:val="16"/>
          <w:szCs w:val="16"/>
          <w:lang w:val="es-CO" w:eastAsia="fr-FR"/>
        </w:rPr>
        <w:t>l</w:t>
      </w:r>
      <w:r>
        <w:rPr>
          <w:rFonts w:ascii="Calibri" w:eastAsia="Times New Roman" w:hAnsi="Calibri" w:cs="Calibri"/>
          <w:color w:val="FF0000"/>
          <w:spacing w:val="-4"/>
          <w:sz w:val="16"/>
          <w:szCs w:val="16"/>
          <w:lang w:val="es-CO" w:eastAsia="fr-FR"/>
        </w:rPr>
        <w:t>a Magistrada</w:t>
      </w:r>
      <w:r w:rsidRPr="00875BEF">
        <w:rPr>
          <w:rFonts w:ascii="Calibri" w:eastAsia="Times New Roman" w:hAnsi="Calibri" w:cs="Calibri"/>
          <w:color w:val="FF0000"/>
          <w:spacing w:val="-4"/>
          <w:sz w:val="16"/>
          <w:szCs w:val="16"/>
          <w:lang w:val="es-CO" w:eastAsia="fr-FR"/>
        </w:rPr>
        <w:t xml:space="preserve"> Ponente que sirvió de base para proferir la providencia dentro del presente proceso. </w:t>
      </w:r>
    </w:p>
    <w:p w14:paraId="5729D465" w14:textId="77777777" w:rsidR="00F93BF0" w:rsidRPr="0094372D" w:rsidRDefault="00F93BF0" w:rsidP="00F93BF0">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Times New Roman" w:hAnsi="Calibri" w:cs="Calibri"/>
          <w:color w:val="222222"/>
          <w:sz w:val="16"/>
          <w:szCs w:val="16"/>
          <w:lang w:val="es-CO" w:eastAsia="fr-FR"/>
        </w:rPr>
      </w:pPr>
      <w:r w:rsidRPr="0094372D">
        <w:rPr>
          <w:rFonts w:ascii="Calibri" w:eastAsia="Times New Roman" w:hAnsi="Calibri" w:cs="Calibri"/>
          <w:color w:val="FF0000"/>
          <w:sz w:val="16"/>
          <w:szCs w:val="16"/>
          <w:lang w:val="es-CO" w:eastAsia="fr-FR"/>
        </w:rPr>
        <w:t>El contenido total y fiel de la decisión debe ser verificado en la Secretaría de esta Sala.</w:t>
      </w:r>
      <w:r w:rsidRPr="0094372D">
        <w:rPr>
          <w:rFonts w:ascii="Calibri" w:eastAsia="Times New Roman" w:hAnsi="Calibri" w:cs="Calibri"/>
          <w:color w:val="222222"/>
          <w:sz w:val="16"/>
          <w:szCs w:val="16"/>
          <w:lang w:val="es-CO" w:eastAsia="fr-FR"/>
        </w:rPr>
        <w:t> </w:t>
      </w:r>
    </w:p>
    <w:p w14:paraId="7E0905BB" w14:textId="77777777" w:rsidR="00D12176" w:rsidRPr="00D85E04" w:rsidRDefault="00D12176" w:rsidP="00D12176">
      <w:pPr>
        <w:spacing w:line="240" w:lineRule="auto"/>
        <w:rPr>
          <w:rFonts w:ascii="Tahoma" w:hAnsi="Tahoma" w:cs="Tahoma"/>
          <w:b/>
          <w:sz w:val="18"/>
          <w:szCs w:val="18"/>
          <w:lang w:val="es-CO"/>
        </w:rPr>
      </w:pPr>
      <w:bookmarkStart w:id="0" w:name="_GoBack"/>
      <w:bookmarkEnd w:id="0"/>
    </w:p>
    <w:p w14:paraId="44E734EE" w14:textId="35BC6191" w:rsidR="00C476C4" w:rsidRPr="00F84F71" w:rsidRDefault="00B41E78" w:rsidP="00246C38">
      <w:pPr>
        <w:spacing w:line="240" w:lineRule="auto"/>
        <w:jc w:val="both"/>
        <w:rPr>
          <w:rFonts w:ascii="Tahoma" w:hAnsi="Tahoma" w:cs="Tahoma"/>
          <w:sz w:val="18"/>
          <w:szCs w:val="18"/>
        </w:rPr>
      </w:pPr>
      <w:r w:rsidRPr="00C573EB">
        <w:rPr>
          <w:rFonts w:ascii="Tahoma" w:hAnsi="Tahoma" w:cs="Tahoma"/>
          <w:b/>
          <w:sz w:val="18"/>
          <w:szCs w:val="18"/>
        </w:rPr>
        <w:t>Providencia:</w:t>
      </w:r>
      <w:r>
        <w:rPr>
          <w:rFonts w:ascii="Tahoma" w:hAnsi="Tahoma" w:cs="Tahoma"/>
          <w:sz w:val="18"/>
          <w:szCs w:val="18"/>
        </w:rPr>
        <w:tab/>
      </w:r>
      <w:r>
        <w:rPr>
          <w:rFonts w:ascii="Tahoma" w:hAnsi="Tahoma" w:cs="Tahoma"/>
          <w:sz w:val="18"/>
          <w:szCs w:val="18"/>
        </w:rPr>
        <w:tab/>
        <w:t xml:space="preserve">Sentencia </w:t>
      </w:r>
      <w:r w:rsidR="00D12176">
        <w:rPr>
          <w:rFonts w:ascii="Tahoma" w:hAnsi="Tahoma" w:cs="Tahoma"/>
          <w:sz w:val="18"/>
          <w:szCs w:val="18"/>
        </w:rPr>
        <w:t xml:space="preserve">- 2ª instancia - </w:t>
      </w:r>
      <w:r w:rsidR="007A5FF3">
        <w:rPr>
          <w:rFonts w:ascii="Tahoma" w:hAnsi="Tahoma" w:cs="Tahoma"/>
          <w:sz w:val="18"/>
          <w:szCs w:val="18"/>
        </w:rPr>
        <w:t>12</w:t>
      </w:r>
      <w:r w:rsidR="00155C65">
        <w:rPr>
          <w:rFonts w:ascii="Tahoma" w:hAnsi="Tahoma" w:cs="Tahoma"/>
          <w:sz w:val="18"/>
          <w:szCs w:val="18"/>
        </w:rPr>
        <w:t xml:space="preserve"> de </w:t>
      </w:r>
      <w:r w:rsidR="007A5FF3">
        <w:rPr>
          <w:rFonts w:ascii="Tahoma" w:hAnsi="Tahoma" w:cs="Tahoma"/>
          <w:sz w:val="18"/>
          <w:szCs w:val="18"/>
        </w:rPr>
        <w:t xml:space="preserve">junio </w:t>
      </w:r>
      <w:r w:rsidR="00C476C4">
        <w:rPr>
          <w:rFonts w:ascii="Tahoma" w:hAnsi="Tahoma" w:cs="Tahoma"/>
          <w:sz w:val="18"/>
          <w:szCs w:val="18"/>
        </w:rPr>
        <w:t>de 201</w:t>
      </w:r>
      <w:r w:rsidR="007A5FF3">
        <w:rPr>
          <w:rFonts w:ascii="Tahoma" w:hAnsi="Tahoma" w:cs="Tahoma"/>
          <w:sz w:val="18"/>
          <w:szCs w:val="18"/>
        </w:rPr>
        <w:t>7</w:t>
      </w:r>
    </w:p>
    <w:p w14:paraId="1363A8B7" w14:textId="1E57593A" w:rsidR="00D12176" w:rsidRPr="00F84F71" w:rsidRDefault="00D12176" w:rsidP="00D12176">
      <w:pPr>
        <w:spacing w:line="240" w:lineRule="auto"/>
        <w:jc w:val="both"/>
        <w:rPr>
          <w:rFonts w:ascii="Tahoma" w:hAnsi="Tahoma" w:cs="Tahoma"/>
          <w:sz w:val="18"/>
          <w:szCs w:val="18"/>
        </w:rPr>
      </w:pPr>
      <w:r w:rsidRPr="00C573EB">
        <w:rPr>
          <w:rFonts w:ascii="Tahoma" w:hAnsi="Tahoma" w:cs="Tahoma"/>
          <w:b/>
          <w:sz w:val="18"/>
          <w:szCs w:val="18"/>
        </w:rPr>
        <w:t>Proceso:</w:t>
      </w:r>
      <w:r w:rsidRPr="00C573EB">
        <w:rPr>
          <w:rFonts w:ascii="Tahoma" w:hAnsi="Tahoma" w:cs="Tahoma"/>
          <w:b/>
          <w:sz w:val="18"/>
          <w:szCs w:val="18"/>
        </w:rPr>
        <w:tab/>
      </w:r>
      <w:r w:rsidRPr="00F84F71">
        <w:rPr>
          <w:rFonts w:ascii="Tahoma" w:hAnsi="Tahoma" w:cs="Tahoma"/>
          <w:sz w:val="18"/>
          <w:szCs w:val="18"/>
        </w:rPr>
        <w:tab/>
        <w:t xml:space="preserve">Ordinario laboral </w:t>
      </w:r>
      <w:r>
        <w:rPr>
          <w:rFonts w:ascii="Tahoma" w:hAnsi="Tahoma" w:cs="Tahoma"/>
          <w:sz w:val="18"/>
          <w:szCs w:val="18"/>
        </w:rPr>
        <w:t>– Revoca decisión del a quo y accede a las pretensiones</w:t>
      </w:r>
    </w:p>
    <w:p w14:paraId="74E6733D" w14:textId="0D3D0081" w:rsidR="00C476C4" w:rsidRPr="00F84F71" w:rsidRDefault="00C476C4" w:rsidP="00246C38">
      <w:pPr>
        <w:spacing w:line="240" w:lineRule="auto"/>
        <w:jc w:val="both"/>
        <w:rPr>
          <w:rFonts w:ascii="Tahoma" w:hAnsi="Tahoma" w:cs="Tahoma"/>
          <w:sz w:val="18"/>
          <w:szCs w:val="18"/>
        </w:rPr>
      </w:pPr>
      <w:r w:rsidRPr="00C573EB">
        <w:rPr>
          <w:rFonts w:ascii="Tahoma" w:hAnsi="Tahoma" w:cs="Tahoma"/>
          <w:b/>
          <w:sz w:val="18"/>
          <w:szCs w:val="18"/>
        </w:rPr>
        <w:t>Radic</w:t>
      </w:r>
      <w:r w:rsidR="00B41E78" w:rsidRPr="00C573EB">
        <w:rPr>
          <w:rFonts w:ascii="Tahoma" w:hAnsi="Tahoma" w:cs="Tahoma"/>
          <w:b/>
          <w:sz w:val="18"/>
          <w:szCs w:val="18"/>
        </w:rPr>
        <w:t>ación No.:</w:t>
      </w:r>
      <w:r w:rsidR="00B41E78">
        <w:rPr>
          <w:rFonts w:ascii="Tahoma" w:hAnsi="Tahoma" w:cs="Tahoma"/>
          <w:sz w:val="18"/>
          <w:szCs w:val="18"/>
        </w:rPr>
        <w:tab/>
      </w:r>
      <w:r w:rsidR="00B41E78">
        <w:rPr>
          <w:rFonts w:ascii="Tahoma" w:hAnsi="Tahoma" w:cs="Tahoma"/>
          <w:sz w:val="18"/>
          <w:szCs w:val="18"/>
        </w:rPr>
        <w:tab/>
        <w:t>66001-31-05-00</w:t>
      </w:r>
      <w:r w:rsidR="006D08B6">
        <w:rPr>
          <w:rFonts w:ascii="Tahoma" w:hAnsi="Tahoma" w:cs="Tahoma"/>
          <w:sz w:val="18"/>
          <w:szCs w:val="18"/>
        </w:rPr>
        <w:t>1</w:t>
      </w:r>
      <w:r w:rsidR="00B41E78">
        <w:rPr>
          <w:rFonts w:ascii="Tahoma" w:hAnsi="Tahoma" w:cs="Tahoma"/>
          <w:sz w:val="18"/>
          <w:szCs w:val="18"/>
        </w:rPr>
        <w:t>-2014-00</w:t>
      </w:r>
      <w:r w:rsidR="006D08B6">
        <w:rPr>
          <w:rFonts w:ascii="Tahoma" w:hAnsi="Tahoma" w:cs="Tahoma"/>
          <w:sz w:val="18"/>
          <w:szCs w:val="18"/>
        </w:rPr>
        <w:t>183</w:t>
      </w:r>
      <w:r w:rsidRPr="00F84F71">
        <w:rPr>
          <w:rFonts w:ascii="Tahoma" w:hAnsi="Tahoma" w:cs="Tahoma"/>
          <w:sz w:val="18"/>
          <w:szCs w:val="18"/>
        </w:rPr>
        <w:t>-01</w:t>
      </w:r>
    </w:p>
    <w:p w14:paraId="7058AE5D" w14:textId="332C443F" w:rsidR="00C476C4" w:rsidRPr="00F84F71" w:rsidRDefault="00C476C4" w:rsidP="00246C38">
      <w:pPr>
        <w:spacing w:line="240" w:lineRule="auto"/>
        <w:jc w:val="both"/>
        <w:rPr>
          <w:rFonts w:ascii="Tahoma" w:hAnsi="Tahoma" w:cs="Tahoma"/>
          <w:sz w:val="18"/>
          <w:szCs w:val="18"/>
        </w:rPr>
      </w:pPr>
      <w:r w:rsidRPr="00C573EB">
        <w:rPr>
          <w:rFonts w:ascii="Tahoma" w:hAnsi="Tahoma" w:cs="Tahoma"/>
          <w:b/>
          <w:sz w:val="18"/>
          <w:szCs w:val="18"/>
        </w:rPr>
        <w:t>Demand</w:t>
      </w:r>
      <w:r w:rsidR="00B7558B" w:rsidRPr="00C573EB">
        <w:rPr>
          <w:rFonts w:ascii="Tahoma" w:hAnsi="Tahoma" w:cs="Tahoma"/>
          <w:b/>
          <w:sz w:val="18"/>
          <w:szCs w:val="18"/>
        </w:rPr>
        <w:t>ante</w:t>
      </w:r>
      <w:r w:rsidR="00B41E78" w:rsidRPr="00C573EB">
        <w:rPr>
          <w:rFonts w:ascii="Tahoma" w:hAnsi="Tahoma" w:cs="Tahoma"/>
          <w:b/>
          <w:sz w:val="18"/>
          <w:szCs w:val="18"/>
        </w:rPr>
        <w:t>s:</w:t>
      </w:r>
      <w:r w:rsidR="00B41E78">
        <w:rPr>
          <w:rFonts w:ascii="Tahoma" w:hAnsi="Tahoma" w:cs="Tahoma"/>
          <w:sz w:val="18"/>
          <w:szCs w:val="18"/>
        </w:rPr>
        <w:tab/>
      </w:r>
      <w:r w:rsidR="00B41E78">
        <w:rPr>
          <w:rFonts w:ascii="Tahoma" w:hAnsi="Tahoma" w:cs="Tahoma"/>
          <w:sz w:val="18"/>
          <w:szCs w:val="18"/>
        </w:rPr>
        <w:tab/>
      </w:r>
      <w:r w:rsidR="006D08B6">
        <w:rPr>
          <w:rFonts w:ascii="Tahoma" w:hAnsi="Tahoma" w:cs="Tahoma"/>
          <w:sz w:val="18"/>
          <w:szCs w:val="18"/>
        </w:rPr>
        <w:t xml:space="preserve">María Cenelia Montes Correa </w:t>
      </w:r>
      <w:r w:rsidR="00155C65">
        <w:rPr>
          <w:rFonts w:ascii="Tahoma" w:hAnsi="Tahoma" w:cs="Tahoma"/>
          <w:sz w:val="18"/>
          <w:szCs w:val="18"/>
        </w:rPr>
        <w:t xml:space="preserve"> </w:t>
      </w:r>
    </w:p>
    <w:p w14:paraId="15262AB6" w14:textId="77777777" w:rsidR="00C476C4" w:rsidRPr="00F84F71" w:rsidRDefault="00C476C4" w:rsidP="00246C38">
      <w:pPr>
        <w:spacing w:line="240" w:lineRule="auto"/>
        <w:jc w:val="both"/>
        <w:rPr>
          <w:rFonts w:ascii="Tahoma" w:hAnsi="Tahoma" w:cs="Tahoma"/>
          <w:sz w:val="18"/>
          <w:szCs w:val="18"/>
        </w:rPr>
      </w:pPr>
      <w:r w:rsidRPr="00C573EB">
        <w:rPr>
          <w:rFonts w:ascii="Tahoma" w:hAnsi="Tahoma" w:cs="Tahoma"/>
          <w:b/>
          <w:sz w:val="18"/>
          <w:szCs w:val="18"/>
        </w:rPr>
        <w:t>Demandado:</w:t>
      </w:r>
      <w:r>
        <w:rPr>
          <w:rFonts w:ascii="Tahoma" w:hAnsi="Tahoma" w:cs="Tahoma"/>
          <w:sz w:val="18"/>
          <w:szCs w:val="18"/>
        </w:rPr>
        <w:tab/>
      </w:r>
      <w:r>
        <w:rPr>
          <w:rFonts w:ascii="Tahoma" w:hAnsi="Tahoma" w:cs="Tahoma"/>
          <w:sz w:val="18"/>
          <w:szCs w:val="18"/>
        </w:rPr>
        <w:tab/>
        <w:t>Colpensiones</w:t>
      </w:r>
    </w:p>
    <w:p w14:paraId="74414495" w14:textId="45E6A912" w:rsidR="00C476C4" w:rsidRPr="00F84F71" w:rsidRDefault="00B7558B" w:rsidP="00246C38">
      <w:pPr>
        <w:spacing w:line="240" w:lineRule="auto"/>
        <w:jc w:val="both"/>
        <w:rPr>
          <w:rFonts w:ascii="Tahoma" w:hAnsi="Tahoma" w:cs="Tahoma"/>
          <w:sz w:val="18"/>
          <w:szCs w:val="18"/>
        </w:rPr>
      </w:pPr>
      <w:r w:rsidRPr="00C573EB">
        <w:rPr>
          <w:rFonts w:ascii="Tahoma" w:hAnsi="Tahoma" w:cs="Tahoma"/>
          <w:b/>
          <w:sz w:val="18"/>
          <w:szCs w:val="18"/>
        </w:rPr>
        <w:t>Juzgado de origen:</w:t>
      </w:r>
      <w:r>
        <w:rPr>
          <w:rFonts w:ascii="Tahoma" w:hAnsi="Tahoma" w:cs="Tahoma"/>
          <w:sz w:val="18"/>
          <w:szCs w:val="18"/>
        </w:rPr>
        <w:tab/>
      </w:r>
      <w:r w:rsidR="006D08B6">
        <w:rPr>
          <w:rFonts w:ascii="Tahoma" w:hAnsi="Tahoma" w:cs="Tahoma"/>
          <w:sz w:val="18"/>
          <w:szCs w:val="18"/>
        </w:rPr>
        <w:t xml:space="preserve">Primero </w:t>
      </w:r>
      <w:r>
        <w:rPr>
          <w:rFonts w:ascii="Tahoma" w:hAnsi="Tahoma" w:cs="Tahoma"/>
          <w:sz w:val="18"/>
          <w:szCs w:val="18"/>
        </w:rPr>
        <w:t>Laboral del Circuito de Pereira</w:t>
      </w:r>
    </w:p>
    <w:p w14:paraId="06F0F860" w14:textId="77777777" w:rsidR="00C476C4" w:rsidRPr="00F84F71" w:rsidRDefault="00C476C4" w:rsidP="00246C38">
      <w:pPr>
        <w:spacing w:line="240" w:lineRule="auto"/>
        <w:jc w:val="both"/>
        <w:rPr>
          <w:rFonts w:ascii="Tahoma" w:hAnsi="Tahoma" w:cs="Tahoma"/>
          <w:sz w:val="18"/>
          <w:szCs w:val="18"/>
        </w:rPr>
      </w:pPr>
      <w:r w:rsidRPr="00C573EB">
        <w:rPr>
          <w:rFonts w:ascii="Tahoma" w:hAnsi="Tahoma" w:cs="Tahoma"/>
          <w:b/>
          <w:sz w:val="18"/>
          <w:szCs w:val="18"/>
        </w:rPr>
        <w:t>Magistrada ponente:</w:t>
      </w:r>
      <w:r w:rsidRPr="00F84F71">
        <w:rPr>
          <w:rFonts w:ascii="Tahoma" w:hAnsi="Tahoma" w:cs="Tahoma"/>
          <w:sz w:val="18"/>
          <w:szCs w:val="18"/>
        </w:rPr>
        <w:tab/>
        <w:t>Dra. Ana Lucía Caicedo Calderón</w:t>
      </w:r>
    </w:p>
    <w:p w14:paraId="6A0CFA09" w14:textId="77777777" w:rsidR="00C573EB" w:rsidRPr="00C573EB" w:rsidRDefault="00C476C4" w:rsidP="00246C38">
      <w:pPr>
        <w:spacing w:line="240" w:lineRule="auto"/>
        <w:ind w:left="2127" w:hanging="2127"/>
        <w:jc w:val="both"/>
        <w:rPr>
          <w:rFonts w:ascii="Tahoma" w:hAnsi="Tahoma" w:cs="Tahoma"/>
          <w:b/>
          <w:sz w:val="18"/>
          <w:szCs w:val="18"/>
        </w:rPr>
      </w:pPr>
      <w:r w:rsidRPr="00C573EB">
        <w:rPr>
          <w:rFonts w:ascii="Tahoma" w:hAnsi="Tahoma" w:cs="Tahoma"/>
          <w:b/>
          <w:sz w:val="18"/>
          <w:szCs w:val="18"/>
        </w:rPr>
        <w:t>Tema:</w:t>
      </w:r>
      <w:r w:rsidRPr="00C573EB">
        <w:rPr>
          <w:rFonts w:ascii="Tahoma" w:hAnsi="Tahoma" w:cs="Tahoma"/>
          <w:b/>
          <w:sz w:val="18"/>
          <w:szCs w:val="18"/>
        </w:rPr>
        <w:tab/>
      </w:r>
    </w:p>
    <w:p w14:paraId="2FCA1183" w14:textId="37DF31DB" w:rsidR="00F6343B" w:rsidRPr="000A2734" w:rsidRDefault="00F6343B" w:rsidP="00246C38">
      <w:pPr>
        <w:tabs>
          <w:tab w:val="left" w:pos="3780"/>
        </w:tabs>
        <w:autoSpaceDN w:val="0"/>
        <w:spacing w:line="240" w:lineRule="auto"/>
        <w:ind w:left="2127" w:right="612"/>
        <w:jc w:val="both"/>
        <w:rPr>
          <w:rFonts w:ascii="Arial Narrow" w:hAnsi="Arial Narrow"/>
          <w:i/>
        </w:rPr>
      </w:pPr>
      <w:r w:rsidRPr="00F6343B">
        <w:rPr>
          <w:rFonts w:ascii="Tahoma" w:hAnsi="Tahoma" w:cs="Tahoma"/>
          <w:b/>
          <w:sz w:val="18"/>
          <w:szCs w:val="18"/>
        </w:rPr>
        <w:t>Incidencia de la fecha de estructuración de la discapacidad laboral sobre el reconocimiento de la pensión de sobrevivientes:</w:t>
      </w:r>
      <w:r w:rsidR="007D3F79" w:rsidRPr="00F6343B">
        <w:rPr>
          <w:rFonts w:ascii="Tahoma" w:hAnsi="Tahoma" w:cs="Tahoma"/>
          <w:b/>
          <w:sz w:val="18"/>
          <w:szCs w:val="18"/>
        </w:rPr>
        <w:t> </w:t>
      </w:r>
      <w:r w:rsidRPr="00F6343B">
        <w:rPr>
          <w:rFonts w:ascii="Tahoma" w:hAnsi="Tahoma" w:cs="Tahoma"/>
          <w:b/>
          <w:sz w:val="18"/>
          <w:szCs w:val="18"/>
        </w:rPr>
        <w:t>“</w:t>
      </w:r>
      <w:r w:rsidRPr="00F6343B">
        <w:rPr>
          <w:rFonts w:ascii="Arial Narrow" w:hAnsi="Arial Narrow"/>
          <w:i/>
          <w:sz w:val="18"/>
          <w:szCs w:val="18"/>
        </w:rPr>
        <w:t>De lo anterior se desprende que estos documentos no pueden ser simples formatos en los cuales se llenan para el caso los espacios en blanco, cada una de estas opciones deben estar fundamentadas expresamente en un criterio técnico o médico, con mayor razón si se trata de un tema tan trascendental como la fecha de estructuración de la invalidez de la cual depende el régimen legal aplicable por lo que puede hacer la diferencia entre el reconocimiento o la negación de una pensión de invalidez, parte del derecho fundamental a la seguridad social.”</w:t>
      </w:r>
      <w:r>
        <w:rPr>
          <w:rStyle w:val="Refdenotaalpie"/>
          <w:rFonts w:ascii="Arial Narrow" w:hAnsi="Arial Narrow"/>
          <w:i/>
        </w:rPr>
        <w:footnoteReference w:id="1"/>
      </w:r>
    </w:p>
    <w:p w14:paraId="3F81E5DA" w14:textId="38865AD8" w:rsidR="00C476C4" w:rsidRPr="00B47600" w:rsidRDefault="00C476C4" w:rsidP="00363D91">
      <w:pPr>
        <w:ind w:left="2127" w:hanging="2127"/>
        <w:jc w:val="both"/>
        <w:rPr>
          <w:rFonts w:ascii="Tahoma" w:hAnsi="Tahoma" w:cs="Tahoma"/>
          <w:sz w:val="24"/>
          <w:szCs w:val="24"/>
          <w:lang w:val="es-ES_tradnl"/>
        </w:rPr>
      </w:pPr>
      <w:r w:rsidRPr="00C573EB">
        <w:rPr>
          <w:rFonts w:ascii="Tahoma" w:hAnsi="Tahoma" w:cs="Tahoma"/>
          <w:color w:val="000000"/>
          <w:sz w:val="18"/>
          <w:szCs w:val="18"/>
        </w:rPr>
        <w:tab/>
      </w:r>
      <w:r>
        <w:rPr>
          <w:rFonts w:ascii="Tahoma" w:hAnsi="Tahoma" w:cs="Tahoma"/>
          <w:b/>
          <w:caps/>
          <w:sz w:val="18"/>
          <w:szCs w:val="18"/>
        </w:rPr>
        <w:t xml:space="preserve"> </w:t>
      </w:r>
    </w:p>
    <w:p w14:paraId="755BBDE6" w14:textId="77777777" w:rsidR="00C476C4" w:rsidRPr="00546AE2" w:rsidRDefault="00C476C4" w:rsidP="00363D91">
      <w:pPr>
        <w:spacing w:line="240" w:lineRule="auto"/>
        <w:jc w:val="center"/>
        <w:rPr>
          <w:rFonts w:ascii="Tahoma" w:hAnsi="Tahoma" w:cs="Tahoma"/>
          <w:b/>
          <w:sz w:val="24"/>
          <w:szCs w:val="24"/>
        </w:rPr>
      </w:pPr>
      <w:r w:rsidRPr="00546AE2">
        <w:rPr>
          <w:rFonts w:ascii="Tahoma" w:hAnsi="Tahoma" w:cs="Tahoma"/>
          <w:b/>
          <w:sz w:val="24"/>
          <w:szCs w:val="24"/>
        </w:rPr>
        <w:t>TRIBUNAL SUPERIOR DEL DISTRITO JUDICIAL DE PEREIRA</w:t>
      </w:r>
    </w:p>
    <w:p w14:paraId="5B911B5C" w14:textId="1B5486BA" w:rsidR="00C476C4" w:rsidRDefault="00C476C4" w:rsidP="00363D91">
      <w:pPr>
        <w:spacing w:line="240" w:lineRule="auto"/>
        <w:jc w:val="center"/>
        <w:rPr>
          <w:rFonts w:ascii="Tahoma" w:hAnsi="Tahoma" w:cs="Tahoma"/>
          <w:b/>
          <w:sz w:val="24"/>
          <w:szCs w:val="24"/>
        </w:rPr>
      </w:pPr>
      <w:r w:rsidRPr="00546AE2">
        <w:rPr>
          <w:rFonts w:ascii="Tahoma" w:hAnsi="Tahoma" w:cs="Tahoma"/>
          <w:b/>
          <w:sz w:val="24"/>
          <w:szCs w:val="24"/>
        </w:rPr>
        <w:t>SALA</w:t>
      </w:r>
      <w:r w:rsidR="00C573EB">
        <w:rPr>
          <w:rFonts w:ascii="Tahoma" w:hAnsi="Tahoma" w:cs="Tahoma"/>
          <w:b/>
          <w:sz w:val="24"/>
          <w:szCs w:val="24"/>
        </w:rPr>
        <w:t xml:space="preserve"> DE DECISIÓN</w:t>
      </w:r>
      <w:r w:rsidRPr="00546AE2">
        <w:rPr>
          <w:rFonts w:ascii="Tahoma" w:hAnsi="Tahoma" w:cs="Tahoma"/>
          <w:b/>
          <w:sz w:val="24"/>
          <w:szCs w:val="24"/>
        </w:rPr>
        <w:t xml:space="preserve"> LABORAL</w:t>
      </w:r>
      <w:r w:rsidR="00C573EB">
        <w:rPr>
          <w:rFonts w:ascii="Tahoma" w:hAnsi="Tahoma" w:cs="Tahoma"/>
          <w:b/>
          <w:sz w:val="24"/>
          <w:szCs w:val="24"/>
        </w:rPr>
        <w:t xml:space="preserve"> No. 1</w:t>
      </w:r>
    </w:p>
    <w:p w14:paraId="68D38D88" w14:textId="77777777" w:rsidR="00C476C4" w:rsidRPr="00546AE2" w:rsidRDefault="00C476C4" w:rsidP="00363D91">
      <w:pPr>
        <w:spacing w:line="240" w:lineRule="auto"/>
        <w:jc w:val="center"/>
        <w:rPr>
          <w:rFonts w:ascii="Tahoma" w:hAnsi="Tahoma" w:cs="Tahoma"/>
          <w:b/>
          <w:sz w:val="24"/>
          <w:szCs w:val="24"/>
        </w:rPr>
      </w:pPr>
    </w:p>
    <w:p w14:paraId="16E996F1" w14:textId="77777777" w:rsidR="00C476C4" w:rsidRDefault="00C476C4" w:rsidP="00363D91">
      <w:pPr>
        <w:spacing w:line="240" w:lineRule="auto"/>
        <w:jc w:val="center"/>
        <w:rPr>
          <w:rFonts w:ascii="Tahoma" w:hAnsi="Tahoma" w:cs="Tahoma"/>
          <w:b/>
        </w:rPr>
      </w:pPr>
      <w:r w:rsidRPr="00C573EB">
        <w:rPr>
          <w:rFonts w:ascii="Tahoma" w:hAnsi="Tahoma" w:cs="Tahoma"/>
          <w:b/>
        </w:rPr>
        <w:t>Magistrada Ponente: Ana Lucía Caicedo Calderón</w:t>
      </w:r>
    </w:p>
    <w:p w14:paraId="09EF77E5" w14:textId="77777777" w:rsidR="00C573EB" w:rsidRPr="00C573EB" w:rsidRDefault="00C573EB" w:rsidP="00363D91">
      <w:pPr>
        <w:spacing w:line="240" w:lineRule="auto"/>
        <w:jc w:val="center"/>
        <w:rPr>
          <w:rFonts w:ascii="Tahoma" w:hAnsi="Tahoma" w:cs="Tahoma"/>
          <w:b/>
        </w:rPr>
      </w:pPr>
    </w:p>
    <w:p w14:paraId="1A504AAF" w14:textId="77777777" w:rsidR="00C476C4" w:rsidRPr="00C573EB" w:rsidRDefault="00C476C4" w:rsidP="00363D91">
      <w:pPr>
        <w:spacing w:line="240" w:lineRule="auto"/>
        <w:jc w:val="center"/>
        <w:rPr>
          <w:rFonts w:ascii="Tahoma" w:hAnsi="Tahoma" w:cs="Tahoma"/>
        </w:rPr>
      </w:pPr>
      <w:r w:rsidRPr="00C573EB">
        <w:rPr>
          <w:rFonts w:ascii="Tahoma" w:hAnsi="Tahoma" w:cs="Tahoma"/>
        </w:rPr>
        <w:t>Acta No. ____</w:t>
      </w:r>
    </w:p>
    <w:p w14:paraId="154DD8B8" w14:textId="73CFB2AE" w:rsidR="00C476C4" w:rsidRPr="00C573EB" w:rsidRDefault="005E7E44" w:rsidP="00363D91">
      <w:pPr>
        <w:spacing w:line="240" w:lineRule="auto"/>
        <w:jc w:val="center"/>
        <w:rPr>
          <w:rFonts w:ascii="Tahoma" w:hAnsi="Tahoma" w:cs="Tahoma"/>
        </w:rPr>
      </w:pPr>
      <w:r w:rsidRPr="00C573EB">
        <w:rPr>
          <w:rFonts w:ascii="Tahoma" w:hAnsi="Tahoma" w:cs="Tahoma"/>
        </w:rPr>
        <w:t>(</w:t>
      </w:r>
      <w:r w:rsidR="005E638F">
        <w:rPr>
          <w:rFonts w:ascii="Tahoma" w:hAnsi="Tahoma" w:cs="Tahoma"/>
        </w:rPr>
        <w:t xml:space="preserve">12 </w:t>
      </w:r>
      <w:r w:rsidR="00155C65">
        <w:rPr>
          <w:rFonts w:ascii="Tahoma" w:hAnsi="Tahoma" w:cs="Tahoma"/>
        </w:rPr>
        <w:t xml:space="preserve">de </w:t>
      </w:r>
      <w:r w:rsidR="005E638F">
        <w:rPr>
          <w:rFonts w:ascii="Tahoma" w:hAnsi="Tahoma" w:cs="Tahoma"/>
        </w:rPr>
        <w:t>junio de 2017</w:t>
      </w:r>
      <w:r w:rsidR="00C476C4" w:rsidRPr="00C573EB">
        <w:rPr>
          <w:rFonts w:ascii="Tahoma" w:hAnsi="Tahoma" w:cs="Tahoma"/>
        </w:rPr>
        <w:t>)</w:t>
      </w:r>
    </w:p>
    <w:p w14:paraId="667FC6B6" w14:textId="77777777" w:rsidR="00C476C4" w:rsidRPr="00C573EB" w:rsidRDefault="00C476C4" w:rsidP="00363D91">
      <w:pPr>
        <w:spacing w:line="240" w:lineRule="auto"/>
        <w:jc w:val="center"/>
        <w:rPr>
          <w:rFonts w:ascii="Tahoma" w:hAnsi="Tahoma" w:cs="Tahoma"/>
        </w:rPr>
      </w:pPr>
    </w:p>
    <w:p w14:paraId="4EF712FA" w14:textId="77777777" w:rsidR="00C476C4" w:rsidRPr="00C573EB" w:rsidRDefault="00C476C4" w:rsidP="00363D91">
      <w:pPr>
        <w:spacing w:line="240" w:lineRule="auto"/>
        <w:jc w:val="center"/>
        <w:rPr>
          <w:rFonts w:ascii="Tahoma" w:hAnsi="Tahoma" w:cs="Tahoma"/>
        </w:rPr>
      </w:pPr>
      <w:r w:rsidRPr="00C573EB">
        <w:rPr>
          <w:rFonts w:ascii="Tahoma" w:hAnsi="Tahoma" w:cs="Tahoma"/>
        </w:rPr>
        <w:t>Sistema oral - Audiencia de juzgamiento</w:t>
      </w:r>
    </w:p>
    <w:p w14:paraId="779FD902" w14:textId="77777777" w:rsidR="00C476C4" w:rsidRPr="00C573EB" w:rsidRDefault="00C476C4" w:rsidP="00363D91">
      <w:pPr>
        <w:spacing w:line="240" w:lineRule="auto"/>
        <w:jc w:val="center"/>
        <w:rPr>
          <w:rFonts w:ascii="Tahoma" w:hAnsi="Tahoma" w:cs="Tahoma"/>
          <w:b/>
        </w:rPr>
      </w:pPr>
      <w:r w:rsidRPr="00C573EB">
        <w:rPr>
          <w:rFonts w:ascii="Tahoma" w:hAnsi="Tahoma" w:cs="Tahoma"/>
          <w:b/>
        </w:rPr>
        <w:tab/>
      </w:r>
    </w:p>
    <w:p w14:paraId="2844D88E" w14:textId="326B1E84" w:rsidR="005575DC" w:rsidRDefault="00934554" w:rsidP="000A2734">
      <w:pPr>
        <w:jc w:val="both"/>
        <w:rPr>
          <w:rFonts w:ascii="Tahoma" w:hAnsi="Tahoma" w:cs="Tahoma"/>
        </w:rPr>
      </w:pPr>
      <w:r w:rsidRPr="00C573EB">
        <w:rPr>
          <w:rFonts w:ascii="Tahoma" w:hAnsi="Tahoma" w:cs="Tahoma"/>
        </w:rPr>
        <w:tab/>
        <w:t xml:space="preserve">Siendo las </w:t>
      </w:r>
      <w:r w:rsidR="005E638F">
        <w:rPr>
          <w:rFonts w:ascii="Tahoma" w:hAnsi="Tahoma" w:cs="Tahoma"/>
        </w:rPr>
        <w:t>11:10</w:t>
      </w:r>
      <w:r w:rsidR="00C573EB">
        <w:rPr>
          <w:rFonts w:ascii="Tahoma" w:hAnsi="Tahoma" w:cs="Tahoma"/>
        </w:rPr>
        <w:t xml:space="preserve"> a.m.</w:t>
      </w:r>
      <w:r w:rsidRPr="00C573EB">
        <w:rPr>
          <w:rFonts w:ascii="Tahoma" w:hAnsi="Tahoma" w:cs="Tahoma"/>
        </w:rPr>
        <w:t xml:space="preserve"> de hoy, </w:t>
      </w:r>
      <w:r w:rsidR="005E638F">
        <w:rPr>
          <w:rFonts w:ascii="Tahoma" w:hAnsi="Tahoma" w:cs="Tahoma"/>
        </w:rPr>
        <w:t>12 de junio de 2017</w:t>
      </w:r>
      <w:r w:rsidR="00C476C4" w:rsidRPr="00C573EB">
        <w:rPr>
          <w:rFonts w:ascii="Tahoma" w:hAnsi="Tahoma" w:cs="Tahoma"/>
        </w:rPr>
        <w:t xml:space="preserve">, la Sala de Decisión Laboral del Tribunal Superior de Pereira se constituye en audiencia pública de juzgamiento en el proceso ordinario laboral instaurado por </w:t>
      </w:r>
      <w:r w:rsidR="006D08B6" w:rsidRPr="006D08B6">
        <w:rPr>
          <w:rFonts w:ascii="Tahoma" w:hAnsi="Tahoma" w:cs="Tahoma"/>
          <w:b/>
        </w:rPr>
        <w:t>María Cenelia Montes Correa</w:t>
      </w:r>
      <w:r w:rsidR="006D08B6">
        <w:rPr>
          <w:rFonts w:ascii="Tahoma" w:hAnsi="Tahoma" w:cs="Tahoma"/>
        </w:rPr>
        <w:t xml:space="preserve"> </w:t>
      </w:r>
      <w:r w:rsidR="00C476C4" w:rsidRPr="00C573EB">
        <w:rPr>
          <w:rFonts w:ascii="Tahoma" w:hAnsi="Tahoma" w:cs="Tahoma"/>
        </w:rPr>
        <w:t xml:space="preserve">en contra de </w:t>
      </w:r>
      <w:r w:rsidR="00C573EB" w:rsidRPr="00C573EB">
        <w:rPr>
          <w:rFonts w:ascii="Tahoma" w:hAnsi="Tahoma" w:cs="Tahoma"/>
          <w:b/>
        </w:rPr>
        <w:t>Colpensiones</w:t>
      </w:r>
      <w:r w:rsidR="006352CD" w:rsidRPr="00C573EB">
        <w:rPr>
          <w:rFonts w:ascii="Tahoma" w:hAnsi="Tahoma" w:cs="Tahoma"/>
        </w:rPr>
        <w:t>.</w:t>
      </w:r>
    </w:p>
    <w:p w14:paraId="42EB7225" w14:textId="77777777" w:rsidR="00C573EB" w:rsidRPr="00C573EB" w:rsidRDefault="00C573EB" w:rsidP="00363D91">
      <w:pPr>
        <w:spacing w:line="240" w:lineRule="auto"/>
        <w:jc w:val="both"/>
        <w:rPr>
          <w:rFonts w:ascii="Tahoma" w:hAnsi="Tahoma" w:cs="Tahoma"/>
        </w:rPr>
      </w:pPr>
    </w:p>
    <w:p w14:paraId="4A5519E9" w14:textId="5D86C5D7" w:rsidR="00C476C4" w:rsidRPr="00C573EB" w:rsidRDefault="00C476C4" w:rsidP="000A2734">
      <w:pPr>
        <w:ind w:firstLine="708"/>
        <w:jc w:val="both"/>
        <w:rPr>
          <w:rFonts w:ascii="Tahoma" w:hAnsi="Tahoma" w:cs="Tahoma"/>
        </w:rPr>
      </w:pPr>
      <w:r w:rsidRPr="00C573EB">
        <w:rPr>
          <w:rFonts w:ascii="Tahoma" w:hAnsi="Tahoma" w:cs="Tahoma"/>
        </w:rPr>
        <w:t>Para el efecto, se verifica la asistencia de las partes a la presente diligencia: Por la parte demandante… Por la demandada…</w:t>
      </w:r>
    </w:p>
    <w:p w14:paraId="6BDCA470" w14:textId="1949A31B" w:rsidR="00C476C4" w:rsidRPr="00C573EB" w:rsidRDefault="009F2C17" w:rsidP="000A2734">
      <w:pPr>
        <w:jc w:val="center"/>
        <w:rPr>
          <w:rFonts w:ascii="Tahoma" w:hAnsi="Tahoma" w:cs="Tahoma"/>
          <w:b/>
        </w:rPr>
      </w:pPr>
      <w:r w:rsidRPr="00C573EB">
        <w:rPr>
          <w:rFonts w:ascii="Tahoma" w:hAnsi="Tahoma" w:cs="Tahoma"/>
          <w:b/>
        </w:rPr>
        <w:t>Alegatos de conclusión</w:t>
      </w:r>
    </w:p>
    <w:p w14:paraId="0A9D4F8E" w14:textId="77777777" w:rsidR="00C476C4" w:rsidRPr="00C573EB" w:rsidRDefault="00C476C4" w:rsidP="000A2734">
      <w:pPr>
        <w:jc w:val="center"/>
        <w:rPr>
          <w:rFonts w:ascii="Tahoma" w:hAnsi="Tahoma" w:cs="Tahoma"/>
          <w:b/>
        </w:rPr>
      </w:pPr>
    </w:p>
    <w:p w14:paraId="5001BF98" w14:textId="77777777" w:rsidR="00C476C4" w:rsidRPr="00C573EB" w:rsidRDefault="00C476C4" w:rsidP="000A2734">
      <w:pPr>
        <w:jc w:val="both"/>
        <w:rPr>
          <w:rFonts w:ascii="Tahoma" w:hAnsi="Tahoma" w:cs="Tahoma"/>
        </w:rPr>
      </w:pPr>
      <w:r w:rsidRPr="00C573EB">
        <w:rPr>
          <w:rFonts w:ascii="Tahoma" w:hAnsi="Tahoma" w:cs="Tahoma"/>
        </w:rPr>
        <w:tab/>
        <w:t>De conformidad con el artículo 82 del C.P.T y de la s.s., modificado por el artículo 13 de la Ley 1149 de 2007, se concede el uso de la palabra a las partes para que expongan sus alegatos de conclusión. Por la parte demandante… Por la parte demandada…</w:t>
      </w:r>
    </w:p>
    <w:p w14:paraId="6E200F38" w14:textId="77777777" w:rsidR="00C476C4" w:rsidRPr="00C573EB" w:rsidRDefault="00C476C4" w:rsidP="000A2734">
      <w:pPr>
        <w:spacing w:line="240" w:lineRule="auto"/>
        <w:jc w:val="both"/>
        <w:rPr>
          <w:rFonts w:ascii="Tahoma" w:hAnsi="Tahoma" w:cs="Tahoma"/>
        </w:rPr>
      </w:pPr>
    </w:p>
    <w:p w14:paraId="5EF4D1DA" w14:textId="500BA4DE" w:rsidR="00C476C4" w:rsidRPr="00C573EB" w:rsidRDefault="009F2C17" w:rsidP="000A2734">
      <w:pPr>
        <w:jc w:val="center"/>
        <w:rPr>
          <w:rFonts w:ascii="Tahoma" w:hAnsi="Tahoma" w:cs="Tahoma"/>
          <w:b/>
        </w:rPr>
      </w:pPr>
      <w:r w:rsidRPr="00C573EB">
        <w:rPr>
          <w:rFonts w:ascii="Tahoma" w:hAnsi="Tahoma" w:cs="Tahoma"/>
          <w:b/>
        </w:rPr>
        <w:t>Sentencia</w:t>
      </w:r>
    </w:p>
    <w:p w14:paraId="7123716F" w14:textId="77777777" w:rsidR="00C476C4" w:rsidRPr="00C573EB" w:rsidRDefault="00C476C4" w:rsidP="00363D91">
      <w:pPr>
        <w:spacing w:line="240" w:lineRule="auto"/>
        <w:jc w:val="center"/>
        <w:rPr>
          <w:rFonts w:ascii="Tahoma" w:hAnsi="Tahoma" w:cs="Tahoma"/>
          <w:b/>
        </w:rPr>
      </w:pPr>
    </w:p>
    <w:p w14:paraId="77C395F9" w14:textId="43B60D6A" w:rsidR="00C476C4" w:rsidRPr="00C573EB" w:rsidRDefault="00BA26C0" w:rsidP="000A2734">
      <w:pPr>
        <w:widowControl w:val="0"/>
        <w:autoSpaceDE w:val="0"/>
        <w:autoSpaceDN w:val="0"/>
        <w:adjustRightInd w:val="0"/>
        <w:ind w:firstLine="708"/>
        <w:jc w:val="both"/>
        <w:rPr>
          <w:rFonts w:ascii="Tahoma" w:hAnsi="Tahoma" w:cs="Tahoma"/>
        </w:rPr>
      </w:pPr>
      <w:r w:rsidRPr="007834F9">
        <w:rPr>
          <w:rFonts w:ascii="Tahoma" w:hAnsi="Tahoma" w:cs="Tahoma"/>
        </w:rPr>
        <w:t xml:space="preserve">Como quiera que los argumentos expuestos en las alegaciones fueron tenidos en cuenta en la discusión del proyecto, procede la Sala </w:t>
      </w:r>
      <w:r>
        <w:rPr>
          <w:rFonts w:ascii="Tahoma" w:hAnsi="Tahoma" w:cs="Tahoma"/>
        </w:rPr>
        <w:t>a</w:t>
      </w:r>
      <w:r w:rsidR="00C476C4" w:rsidRPr="00C573EB">
        <w:rPr>
          <w:rFonts w:ascii="Tahoma" w:hAnsi="Tahoma" w:cs="Tahoma"/>
        </w:rPr>
        <w:t xml:space="preserve"> re</w:t>
      </w:r>
      <w:r w:rsidR="006D08B6">
        <w:rPr>
          <w:rFonts w:ascii="Tahoma" w:hAnsi="Tahoma" w:cs="Tahoma"/>
        </w:rPr>
        <w:t xml:space="preserve">solver la apelación propuesta por la parte demandante en contra de la </w:t>
      </w:r>
      <w:r w:rsidR="00C476C4" w:rsidRPr="00C573EB">
        <w:rPr>
          <w:rFonts w:ascii="Tahoma" w:hAnsi="Tahoma" w:cs="Tahoma"/>
        </w:rPr>
        <w:t>sentenci</w:t>
      </w:r>
      <w:r w:rsidR="007871E6" w:rsidRPr="00C573EB">
        <w:rPr>
          <w:rFonts w:ascii="Tahoma" w:hAnsi="Tahoma" w:cs="Tahoma"/>
        </w:rPr>
        <w:t>a emitida</w:t>
      </w:r>
      <w:r w:rsidR="00F20D10" w:rsidRPr="00C573EB">
        <w:rPr>
          <w:rFonts w:ascii="Tahoma" w:hAnsi="Tahoma" w:cs="Tahoma"/>
        </w:rPr>
        <w:t xml:space="preserve"> por el </w:t>
      </w:r>
      <w:r w:rsidR="009F2C17" w:rsidRPr="00C573EB">
        <w:rPr>
          <w:rFonts w:ascii="Tahoma" w:hAnsi="Tahoma" w:cs="Tahoma"/>
        </w:rPr>
        <w:t xml:space="preserve">Juzgado </w:t>
      </w:r>
      <w:r w:rsidR="006D08B6">
        <w:rPr>
          <w:rFonts w:ascii="Tahoma" w:hAnsi="Tahoma" w:cs="Tahoma"/>
        </w:rPr>
        <w:t xml:space="preserve">Primero </w:t>
      </w:r>
      <w:r w:rsidR="009F2C17" w:rsidRPr="00C573EB">
        <w:rPr>
          <w:rFonts w:ascii="Tahoma" w:hAnsi="Tahoma" w:cs="Tahoma"/>
        </w:rPr>
        <w:t>Laboral del Circuito de</w:t>
      </w:r>
      <w:r w:rsidR="00F20D10" w:rsidRPr="00C573EB">
        <w:rPr>
          <w:rFonts w:ascii="Tahoma" w:hAnsi="Tahoma" w:cs="Tahoma"/>
        </w:rPr>
        <w:t xml:space="preserve"> </w:t>
      </w:r>
      <w:r w:rsidR="009F2C17" w:rsidRPr="00C573EB">
        <w:rPr>
          <w:rFonts w:ascii="Tahoma" w:hAnsi="Tahoma" w:cs="Tahoma"/>
        </w:rPr>
        <w:t xml:space="preserve">Pereira </w:t>
      </w:r>
      <w:r w:rsidR="00C476C4" w:rsidRPr="00C573EB">
        <w:rPr>
          <w:rFonts w:ascii="Tahoma" w:hAnsi="Tahoma" w:cs="Tahoma"/>
        </w:rPr>
        <w:t xml:space="preserve">el </w:t>
      </w:r>
      <w:r w:rsidR="006D08B6">
        <w:rPr>
          <w:rFonts w:ascii="Tahoma" w:hAnsi="Tahoma" w:cs="Tahoma"/>
        </w:rPr>
        <w:t xml:space="preserve">8 de julio </w:t>
      </w:r>
      <w:r w:rsidR="00C476C4" w:rsidRPr="00C573EB">
        <w:rPr>
          <w:rFonts w:ascii="Tahoma" w:hAnsi="Tahoma" w:cs="Tahoma"/>
        </w:rPr>
        <w:t>de 2015</w:t>
      </w:r>
      <w:r w:rsidR="007871E6" w:rsidRPr="00C573EB">
        <w:rPr>
          <w:rFonts w:ascii="Tahoma" w:hAnsi="Tahoma" w:cs="Tahoma"/>
        </w:rPr>
        <w:t>.</w:t>
      </w:r>
    </w:p>
    <w:p w14:paraId="0C03BBF9" w14:textId="06B73AD3" w:rsidR="00C476C4" w:rsidRPr="00C573EB" w:rsidRDefault="009F2C17" w:rsidP="000A2734">
      <w:pPr>
        <w:jc w:val="center"/>
        <w:rPr>
          <w:rFonts w:ascii="Tahoma" w:hAnsi="Tahoma" w:cs="Tahoma"/>
          <w:b/>
        </w:rPr>
      </w:pPr>
      <w:r w:rsidRPr="00C573EB">
        <w:rPr>
          <w:rFonts w:ascii="Tahoma" w:hAnsi="Tahoma" w:cs="Tahoma"/>
          <w:b/>
        </w:rPr>
        <w:t>Problema jurídico</w:t>
      </w:r>
    </w:p>
    <w:p w14:paraId="064EFFC0" w14:textId="77777777" w:rsidR="00C476C4" w:rsidRPr="00C573EB" w:rsidRDefault="00C476C4" w:rsidP="000A2734">
      <w:pPr>
        <w:jc w:val="center"/>
        <w:rPr>
          <w:rFonts w:ascii="Tahoma" w:hAnsi="Tahoma" w:cs="Tahoma"/>
          <w:b/>
        </w:rPr>
      </w:pPr>
    </w:p>
    <w:p w14:paraId="467944F1" w14:textId="760BF49A" w:rsidR="00C476C4" w:rsidRPr="00C573EB" w:rsidRDefault="00C476C4" w:rsidP="000A2734">
      <w:pPr>
        <w:jc w:val="both"/>
        <w:rPr>
          <w:rFonts w:ascii="Tahoma" w:hAnsi="Tahoma" w:cs="Tahoma"/>
        </w:rPr>
      </w:pPr>
      <w:r w:rsidRPr="00C573EB">
        <w:rPr>
          <w:rFonts w:ascii="Tahoma" w:hAnsi="Tahoma" w:cs="Tahoma"/>
        </w:rPr>
        <w:tab/>
      </w:r>
      <w:r w:rsidR="009F2C17" w:rsidRPr="007834F9">
        <w:rPr>
          <w:rFonts w:ascii="Tahoma" w:hAnsi="Tahoma" w:cs="Tahoma"/>
        </w:rPr>
        <w:t>De acuerdo a lo</w:t>
      </w:r>
      <w:r w:rsidR="00A137C4">
        <w:rPr>
          <w:rFonts w:ascii="Tahoma" w:hAnsi="Tahoma" w:cs="Tahoma"/>
        </w:rPr>
        <w:t xml:space="preserve">s fundamentos de </w:t>
      </w:r>
      <w:r w:rsidR="009F2C17" w:rsidRPr="007834F9">
        <w:rPr>
          <w:rFonts w:ascii="Tahoma" w:hAnsi="Tahoma" w:cs="Tahoma"/>
        </w:rPr>
        <w:t>la</w:t>
      </w:r>
      <w:r w:rsidR="007412C7">
        <w:rPr>
          <w:rFonts w:ascii="Tahoma" w:hAnsi="Tahoma" w:cs="Tahoma"/>
        </w:rPr>
        <w:t xml:space="preserve"> sentencia de primera instancia</w:t>
      </w:r>
      <w:r w:rsidR="00A137C4">
        <w:rPr>
          <w:rFonts w:ascii="Tahoma" w:hAnsi="Tahoma" w:cs="Tahoma"/>
        </w:rPr>
        <w:t xml:space="preserve"> y a los argumentos de la apelación,</w:t>
      </w:r>
      <w:r w:rsidR="009F2C17" w:rsidRPr="007834F9">
        <w:rPr>
          <w:rFonts w:ascii="Tahoma" w:hAnsi="Tahoma" w:cs="Tahoma"/>
        </w:rPr>
        <w:t xml:space="preserve"> le corresponde a la Sala determinar</w:t>
      </w:r>
      <w:r w:rsidR="009F2C17">
        <w:rPr>
          <w:rFonts w:ascii="Tahoma" w:hAnsi="Tahoma" w:cs="Tahoma"/>
        </w:rPr>
        <w:t xml:space="preserve"> </w:t>
      </w:r>
      <w:r w:rsidR="00F20D10" w:rsidRPr="00C573EB">
        <w:rPr>
          <w:rFonts w:ascii="Tahoma" w:hAnsi="Tahoma" w:cs="Tahoma"/>
        </w:rPr>
        <w:t>si a la señ</w:t>
      </w:r>
      <w:r w:rsidR="009873CC" w:rsidRPr="00C573EB">
        <w:rPr>
          <w:rFonts w:ascii="Tahoma" w:hAnsi="Tahoma" w:cs="Tahoma"/>
        </w:rPr>
        <w:t xml:space="preserve">ora </w:t>
      </w:r>
      <w:r w:rsidR="006D08B6">
        <w:rPr>
          <w:rFonts w:ascii="Tahoma" w:hAnsi="Tahoma" w:cs="Tahoma"/>
        </w:rPr>
        <w:t xml:space="preserve">María Cenelia Montes Correa </w:t>
      </w:r>
      <w:r w:rsidR="00F20D10" w:rsidRPr="00C573EB">
        <w:rPr>
          <w:rFonts w:ascii="Tahoma" w:hAnsi="Tahoma" w:cs="Tahoma"/>
        </w:rPr>
        <w:t>le asiste el derecho a la pensión de sobrevivientes reclamada</w:t>
      </w:r>
      <w:r w:rsidR="005954FD">
        <w:rPr>
          <w:rFonts w:ascii="Tahoma" w:hAnsi="Tahoma" w:cs="Tahoma"/>
        </w:rPr>
        <w:t>, en su calidad de hija discapacitada</w:t>
      </w:r>
      <w:r w:rsidR="00A137C4">
        <w:rPr>
          <w:rFonts w:ascii="Tahoma" w:hAnsi="Tahoma" w:cs="Tahoma"/>
        </w:rPr>
        <w:t xml:space="preserve"> del señor Ramón Antonio Montes Torres</w:t>
      </w:r>
      <w:r w:rsidR="009F2C17">
        <w:rPr>
          <w:rFonts w:ascii="Tahoma" w:hAnsi="Tahoma" w:cs="Tahoma"/>
        </w:rPr>
        <w:t>.</w:t>
      </w:r>
    </w:p>
    <w:p w14:paraId="589B1144" w14:textId="52004792" w:rsidR="00A961A8" w:rsidRPr="00C573EB" w:rsidRDefault="009F2C17" w:rsidP="000A2734">
      <w:pPr>
        <w:pStyle w:val="Prrafodelista"/>
        <w:numPr>
          <w:ilvl w:val="0"/>
          <w:numId w:val="1"/>
        </w:numPr>
        <w:tabs>
          <w:tab w:val="left" w:pos="284"/>
        </w:tabs>
        <w:ind w:left="0" w:firstLine="0"/>
        <w:jc w:val="center"/>
        <w:rPr>
          <w:rFonts w:ascii="Tahoma" w:hAnsi="Tahoma" w:cs="Tahoma"/>
          <w:b/>
          <w:lang w:val="es-CO"/>
        </w:rPr>
      </w:pPr>
      <w:r w:rsidRPr="00C573EB">
        <w:rPr>
          <w:rFonts w:ascii="Tahoma" w:hAnsi="Tahoma" w:cs="Tahoma"/>
          <w:b/>
          <w:lang w:val="es-CO"/>
        </w:rPr>
        <w:t>Antecedentes</w:t>
      </w:r>
    </w:p>
    <w:p w14:paraId="4FF24BFF" w14:textId="77777777" w:rsidR="00A961A8" w:rsidRPr="00C573EB" w:rsidRDefault="00A961A8" w:rsidP="00363D91">
      <w:pPr>
        <w:spacing w:line="240" w:lineRule="auto"/>
        <w:jc w:val="center"/>
        <w:rPr>
          <w:rFonts w:ascii="Tahoma" w:hAnsi="Tahoma" w:cs="Tahoma"/>
          <w:lang w:val="es-CO"/>
        </w:rPr>
      </w:pPr>
    </w:p>
    <w:p w14:paraId="6B063FC5" w14:textId="19E2EAC0" w:rsidR="006D08B6" w:rsidRDefault="00F86B4D" w:rsidP="000A2734">
      <w:pPr>
        <w:jc w:val="both"/>
        <w:rPr>
          <w:rFonts w:ascii="Tahoma" w:hAnsi="Tahoma" w:cs="Tahoma"/>
          <w:lang w:val="es-CO"/>
        </w:rPr>
      </w:pPr>
      <w:r w:rsidRPr="00C573EB">
        <w:rPr>
          <w:rFonts w:ascii="Tahoma" w:hAnsi="Tahoma" w:cs="Tahoma"/>
          <w:lang w:val="es-CO"/>
        </w:rPr>
        <w:tab/>
      </w:r>
      <w:r w:rsidR="00E81A1E">
        <w:rPr>
          <w:rFonts w:ascii="Tahoma" w:hAnsi="Tahoma" w:cs="Tahoma"/>
          <w:lang w:val="es-CO"/>
        </w:rPr>
        <w:t xml:space="preserve">La </w:t>
      </w:r>
      <w:r w:rsidR="00573CE2">
        <w:rPr>
          <w:rFonts w:ascii="Tahoma" w:hAnsi="Tahoma" w:cs="Tahoma"/>
          <w:lang w:val="es-CO"/>
        </w:rPr>
        <w:t xml:space="preserve">citada demandante solicita que se </w:t>
      </w:r>
      <w:r w:rsidR="00087B8B">
        <w:rPr>
          <w:rFonts w:ascii="Tahoma" w:hAnsi="Tahoma" w:cs="Tahoma"/>
          <w:lang w:val="es-CO"/>
        </w:rPr>
        <w:t>conden</w:t>
      </w:r>
      <w:r w:rsidR="00E81A1E">
        <w:rPr>
          <w:rFonts w:ascii="Tahoma" w:hAnsi="Tahoma" w:cs="Tahoma"/>
          <w:lang w:val="es-CO"/>
        </w:rPr>
        <w:t xml:space="preserve">e </w:t>
      </w:r>
      <w:r w:rsidR="00087B8B">
        <w:rPr>
          <w:rFonts w:ascii="Tahoma" w:hAnsi="Tahoma" w:cs="Tahoma"/>
          <w:lang w:val="es-CO"/>
        </w:rPr>
        <w:t>a</w:t>
      </w:r>
      <w:r w:rsidR="00E81A1E">
        <w:rPr>
          <w:rFonts w:ascii="Tahoma" w:hAnsi="Tahoma" w:cs="Tahoma"/>
          <w:lang w:val="es-CO"/>
        </w:rPr>
        <w:t xml:space="preserve"> </w:t>
      </w:r>
      <w:r w:rsidR="006D08B6">
        <w:rPr>
          <w:rFonts w:ascii="Tahoma" w:hAnsi="Tahoma" w:cs="Tahoma"/>
          <w:lang w:val="es-CO"/>
        </w:rPr>
        <w:t>Colpensiones</w:t>
      </w:r>
      <w:r w:rsidR="00087B8B">
        <w:rPr>
          <w:rFonts w:ascii="Tahoma" w:hAnsi="Tahoma" w:cs="Tahoma"/>
          <w:lang w:val="es-CO"/>
        </w:rPr>
        <w:t>, previa declaración del derecho,</w:t>
      </w:r>
      <w:r w:rsidR="006D08B6">
        <w:rPr>
          <w:rFonts w:ascii="Tahoma" w:hAnsi="Tahoma" w:cs="Tahoma"/>
          <w:lang w:val="es-CO"/>
        </w:rPr>
        <w:t xml:space="preserve"> </w:t>
      </w:r>
      <w:r w:rsidR="00087B8B">
        <w:rPr>
          <w:rFonts w:ascii="Tahoma" w:hAnsi="Tahoma" w:cs="Tahoma"/>
          <w:lang w:val="es-CO"/>
        </w:rPr>
        <w:t xml:space="preserve">a cancelar </w:t>
      </w:r>
      <w:r w:rsidR="006D08B6">
        <w:rPr>
          <w:rFonts w:ascii="Tahoma" w:hAnsi="Tahoma" w:cs="Tahoma"/>
          <w:lang w:val="es-CO"/>
        </w:rPr>
        <w:t xml:space="preserve">la sustitución </w:t>
      </w:r>
      <w:r w:rsidR="005954FD">
        <w:rPr>
          <w:rFonts w:ascii="Tahoma" w:hAnsi="Tahoma" w:cs="Tahoma"/>
          <w:lang w:val="es-CO"/>
        </w:rPr>
        <w:t>pensional</w:t>
      </w:r>
      <w:r w:rsidR="00087B8B">
        <w:rPr>
          <w:rFonts w:ascii="Tahoma" w:hAnsi="Tahoma" w:cs="Tahoma"/>
          <w:lang w:val="es-CO"/>
        </w:rPr>
        <w:t xml:space="preserve"> en su calidad de beneficiaria del señor Ramón Antonio </w:t>
      </w:r>
      <w:r w:rsidR="00087B8B">
        <w:rPr>
          <w:rFonts w:ascii="Tahoma" w:hAnsi="Tahoma" w:cs="Tahoma"/>
          <w:lang w:val="es-CO"/>
        </w:rPr>
        <w:lastRenderedPageBreak/>
        <w:t xml:space="preserve">Montes Torres, a </w:t>
      </w:r>
      <w:r w:rsidR="00EA0DA8">
        <w:rPr>
          <w:rFonts w:ascii="Tahoma" w:hAnsi="Tahoma" w:cs="Tahoma"/>
          <w:lang w:val="es-CO"/>
        </w:rPr>
        <w:t>partir del 12 de marzo de 2009 y en cuantía del salario mínimo legal, más los intereses moratorios de que trata el artículo 141 de la Ley 100 de 1993 y las costas procesales.</w:t>
      </w:r>
    </w:p>
    <w:p w14:paraId="5409852A" w14:textId="5CCC0D6F" w:rsidR="00EA0DA8" w:rsidRDefault="00C3756E" w:rsidP="000A2734">
      <w:pPr>
        <w:jc w:val="both"/>
        <w:rPr>
          <w:rFonts w:ascii="Tahoma" w:hAnsi="Tahoma" w:cs="Tahoma"/>
          <w:lang w:val="es-CO"/>
        </w:rPr>
      </w:pPr>
      <w:r w:rsidRPr="00573CE2">
        <w:rPr>
          <w:rFonts w:ascii="Tahoma" w:hAnsi="Tahoma" w:cs="Tahoma"/>
          <w:lang w:val="es-CO"/>
        </w:rPr>
        <w:tab/>
      </w:r>
      <w:r w:rsidR="00D9222A" w:rsidRPr="00573CE2">
        <w:rPr>
          <w:rFonts w:ascii="Tahoma" w:hAnsi="Tahoma" w:cs="Tahoma"/>
          <w:lang w:val="es-CO"/>
        </w:rPr>
        <w:t>P</w:t>
      </w:r>
      <w:r w:rsidR="00A21977" w:rsidRPr="00573CE2">
        <w:rPr>
          <w:rFonts w:ascii="Tahoma" w:hAnsi="Tahoma" w:cs="Tahoma"/>
          <w:lang w:val="es-CO"/>
        </w:rPr>
        <w:t xml:space="preserve">ara </w:t>
      </w:r>
      <w:r w:rsidR="00437A51">
        <w:rPr>
          <w:rFonts w:ascii="Tahoma" w:hAnsi="Tahoma" w:cs="Tahoma"/>
          <w:lang w:val="es-CO"/>
        </w:rPr>
        <w:t xml:space="preserve">fundar dichas pretensiones </w:t>
      </w:r>
      <w:r w:rsidR="00A21977" w:rsidRPr="00573CE2">
        <w:rPr>
          <w:rFonts w:ascii="Tahoma" w:hAnsi="Tahoma" w:cs="Tahoma"/>
          <w:lang w:val="es-CO"/>
        </w:rPr>
        <w:t>manifiesta</w:t>
      </w:r>
      <w:r w:rsidR="00D9222A" w:rsidRPr="00573CE2">
        <w:rPr>
          <w:rFonts w:ascii="Tahoma" w:hAnsi="Tahoma" w:cs="Tahoma"/>
          <w:lang w:val="es-CO"/>
        </w:rPr>
        <w:t xml:space="preserve"> que </w:t>
      </w:r>
      <w:r w:rsidR="00EA0DA8">
        <w:rPr>
          <w:rFonts w:ascii="Tahoma" w:hAnsi="Tahoma" w:cs="Tahoma"/>
          <w:lang w:val="es-CO"/>
        </w:rPr>
        <w:t>su padre, el señor Ramón Antonio Montes Torres, falleció el 31 de julio de 2008</w:t>
      </w:r>
      <w:r w:rsidR="00C102CA">
        <w:rPr>
          <w:rFonts w:ascii="Tahoma" w:hAnsi="Tahoma" w:cs="Tahoma"/>
          <w:lang w:val="es-CO"/>
        </w:rPr>
        <w:t>, fecha en la que se encontraba disfrutando de la pensión de vejez concedida por el entonces I.S.S. Agrega que con posterioridad a la muerte de su madre, ocurrida el 23 de junio de 1998, su padre no contrajo matrimonio con otra mujer y continuó viviendo con ella, procurándole alimen</w:t>
      </w:r>
      <w:r w:rsidR="004C2946">
        <w:rPr>
          <w:rFonts w:ascii="Tahoma" w:hAnsi="Tahoma" w:cs="Tahoma"/>
          <w:lang w:val="es-CO"/>
        </w:rPr>
        <w:t>tos</w:t>
      </w:r>
      <w:r w:rsidR="001B7D64">
        <w:rPr>
          <w:rFonts w:ascii="Tahoma" w:hAnsi="Tahoma" w:cs="Tahoma"/>
          <w:lang w:val="es-CO"/>
        </w:rPr>
        <w:t>, ayuda económica</w:t>
      </w:r>
      <w:r w:rsidR="004C2946">
        <w:rPr>
          <w:rFonts w:ascii="Tahoma" w:hAnsi="Tahoma" w:cs="Tahoma"/>
          <w:lang w:val="es-CO"/>
        </w:rPr>
        <w:t xml:space="preserve"> y cuidado, dada su </w:t>
      </w:r>
      <w:r w:rsidR="004622C5">
        <w:rPr>
          <w:rFonts w:ascii="Tahoma" w:hAnsi="Tahoma" w:cs="Tahoma"/>
          <w:lang w:val="es-CO"/>
        </w:rPr>
        <w:t xml:space="preserve">situación de </w:t>
      </w:r>
      <w:r w:rsidR="004C2946">
        <w:rPr>
          <w:rFonts w:ascii="Tahoma" w:hAnsi="Tahoma" w:cs="Tahoma"/>
          <w:lang w:val="es-CO"/>
        </w:rPr>
        <w:t>discapacidad.</w:t>
      </w:r>
    </w:p>
    <w:p w14:paraId="65DED248" w14:textId="77777777" w:rsidR="005756F3" w:rsidRDefault="005756F3" w:rsidP="00363D91">
      <w:pPr>
        <w:spacing w:line="240" w:lineRule="auto"/>
        <w:jc w:val="both"/>
        <w:rPr>
          <w:rFonts w:ascii="Tahoma" w:hAnsi="Tahoma" w:cs="Tahoma"/>
          <w:lang w:val="es-CO"/>
        </w:rPr>
      </w:pPr>
    </w:p>
    <w:p w14:paraId="3035F1D1" w14:textId="14451C32" w:rsidR="005756F3" w:rsidRDefault="005756F3" w:rsidP="000A2734">
      <w:pPr>
        <w:jc w:val="both"/>
        <w:rPr>
          <w:rFonts w:ascii="Tahoma" w:hAnsi="Tahoma" w:cs="Tahoma"/>
          <w:lang w:val="es-CO"/>
        </w:rPr>
      </w:pPr>
      <w:r>
        <w:rPr>
          <w:rFonts w:ascii="Tahoma" w:hAnsi="Tahoma" w:cs="Tahoma"/>
          <w:lang w:val="es-CO"/>
        </w:rPr>
        <w:tab/>
        <w:t xml:space="preserve">Manifiesta que </w:t>
      </w:r>
      <w:r w:rsidR="008067F2">
        <w:rPr>
          <w:rFonts w:ascii="Tahoma" w:hAnsi="Tahoma" w:cs="Tahoma"/>
          <w:lang w:val="es-CO"/>
        </w:rPr>
        <w:t>en</w:t>
      </w:r>
      <w:r w:rsidR="00E63624">
        <w:rPr>
          <w:rFonts w:ascii="Tahoma" w:hAnsi="Tahoma" w:cs="Tahoma"/>
          <w:lang w:val="es-CO"/>
        </w:rPr>
        <w:t xml:space="preserve"> agosto de 2001</w:t>
      </w:r>
      <w:r w:rsidR="008067F2">
        <w:rPr>
          <w:rFonts w:ascii="Tahoma" w:hAnsi="Tahoma" w:cs="Tahoma"/>
          <w:lang w:val="es-CO"/>
        </w:rPr>
        <w:t xml:space="preserve"> </w:t>
      </w:r>
      <w:r w:rsidR="00643207">
        <w:rPr>
          <w:rFonts w:ascii="Tahoma" w:hAnsi="Tahoma" w:cs="Tahoma"/>
          <w:lang w:val="es-CO"/>
        </w:rPr>
        <w:t xml:space="preserve">el </w:t>
      </w:r>
      <w:r w:rsidR="00A137C4">
        <w:rPr>
          <w:rFonts w:ascii="Tahoma" w:hAnsi="Tahoma" w:cs="Tahoma"/>
          <w:lang w:val="es-CO"/>
        </w:rPr>
        <w:t xml:space="preserve">médico oftalmólogo </w:t>
      </w:r>
      <w:r w:rsidR="008067F2">
        <w:rPr>
          <w:rFonts w:ascii="Tahoma" w:hAnsi="Tahoma" w:cs="Tahoma"/>
          <w:lang w:val="es-CO"/>
        </w:rPr>
        <w:t xml:space="preserve">le recomendó rayos lasser de Argón en el ojo derecho para evitar el posible desprendimiento de la retina en el futuro, y que en septiembre de 2008 se le diagnosticó hemorragia vítrea </w:t>
      </w:r>
      <w:r w:rsidR="001B7D64">
        <w:rPr>
          <w:rFonts w:ascii="Tahoma" w:hAnsi="Tahoma" w:cs="Tahoma"/>
          <w:lang w:val="es-CO"/>
        </w:rPr>
        <w:t>ojo izquierdo</w:t>
      </w:r>
      <w:r w:rsidR="00643207">
        <w:rPr>
          <w:rFonts w:ascii="Tahoma" w:hAnsi="Tahoma" w:cs="Tahoma"/>
          <w:lang w:val="es-CO"/>
        </w:rPr>
        <w:t xml:space="preserve">, señalando </w:t>
      </w:r>
      <w:r w:rsidR="001B7D64">
        <w:rPr>
          <w:rFonts w:ascii="Tahoma" w:hAnsi="Tahoma" w:cs="Tahoma"/>
          <w:lang w:val="es-CO"/>
        </w:rPr>
        <w:t>como fecha de primera consulta el 28 de junio de 2001</w:t>
      </w:r>
      <w:r w:rsidR="00A52461">
        <w:rPr>
          <w:rFonts w:ascii="Tahoma" w:hAnsi="Tahoma" w:cs="Tahoma"/>
          <w:lang w:val="es-CO"/>
        </w:rPr>
        <w:t>.</w:t>
      </w:r>
    </w:p>
    <w:p w14:paraId="4EA54D8B" w14:textId="77777777" w:rsidR="00A52461" w:rsidRDefault="00A52461" w:rsidP="00363D91">
      <w:pPr>
        <w:spacing w:line="240" w:lineRule="auto"/>
        <w:jc w:val="both"/>
        <w:rPr>
          <w:rFonts w:ascii="Tahoma" w:hAnsi="Tahoma" w:cs="Tahoma"/>
          <w:lang w:val="es-CO"/>
        </w:rPr>
      </w:pPr>
    </w:p>
    <w:p w14:paraId="354D6313" w14:textId="0D0AA71B" w:rsidR="00A52461" w:rsidRDefault="00A52461" w:rsidP="000A2734">
      <w:pPr>
        <w:jc w:val="both"/>
        <w:rPr>
          <w:rFonts w:ascii="Tahoma" w:hAnsi="Tahoma" w:cs="Tahoma"/>
          <w:lang w:val="es-CO"/>
        </w:rPr>
      </w:pPr>
      <w:r>
        <w:rPr>
          <w:rFonts w:ascii="Tahoma" w:hAnsi="Tahoma" w:cs="Tahoma"/>
          <w:lang w:val="es-CO"/>
        </w:rPr>
        <w:tab/>
        <w:t xml:space="preserve">Refiere que después del deceso de su progenitor se dirigió al I.S.S. para que le sustituyeran la pensión en su calidad de hija discapacitada, </w:t>
      </w:r>
      <w:r w:rsidR="00401DFC">
        <w:rPr>
          <w:rFonts w:ascii="Tahoma" w:hAnsi="Tahoma" w:cs="Tahoma"/>
          <w:lang w:val="es-CO"/>
        </w:rPr>
        <w:t xml:space="preserve">ente que </w:t>
      </w:r>
      <w:r>
        <w:rPr>
          <w:rFonts w:ascii="Tahoma" w:hAnsi="Tahoma" w:cs="Tahoma"/>
          <w:lang w:val="es-CO"/>
        </w:rPr>
        <w:t xml:space="preserve">le manifestó que debía presentar la </w:t>
      </w:r>
      <w:r w:rsidR="00401DFC">
        <w:rPr>
          <w:rFonts w:ascii="Tahoma" w:hAnsi="Tahoma" w:cs="Tahoma"/>
          <w:lang w:val="es-CO"/>
        </w:rPr>
        <w:t xml:space="preserve">Evaluación </w:t>
      </w:r>
      <w:r>
        <w:rPr>
          <w:rFonts w:ascii="Tahoma" w:hAnsi="Tahoma" w:cs="Tahoma"/>
          <w:lang w:val="es-CO"/>
        </w:rPr>
        <w:t xml:space="preserve">por </w:t>
      </w:r>
      <w:r w:rsidR="00401DFC">
        <w:rPr>
          <w:rFonts w:ascii="Tahoma" w:hAnsi="Tahoma" w:cs="Tahoma"/>
          <w:lang w:val="es-CO"/>
        </w:rPr>
        <w:t xml:space="preserve">Pérdida </w:t>
      </w:r>
      <w:r>
        <w:rPr>
          <w:rFonts w:ascii="Tahoma" w:hAnsi="Tahoma" w:cs="Tahoma"/>
          <w:lang w:val="es-CO"/>
        </w:rPr>
        <w:t xml:space="preserve">de </w:t>
      </w:r>
      <w:r w:rsidR="00401DFC">
        <w:rPr>
          <w:rFonts w:ascii="Tahoma" w:hAnsi="Tahoma" w:cs="Tahoma"/>
          <w:lang w:val="es-CO"/>
        </w:rPr>
        <w:t>Capacidad Laboral</w:t>
      </w:r>
      <w:r>
        <w:rPr>
          <w:rFonts w:ascii="Tahoma" w:hAnsi="Tahoma" w:cs="Tahoma"/>
          <w:lang w:val="es-CO"/>
        </w:rPr>
        <w:t xml:space="preserve">, </w:t>
      </w:r>
      <w:r w:rsidR="00401DFC">
        <w:rPr>
          <w:rFonts w:ascii="Tahoma" w:hAnsi="Tahoma" w:cs="Tahoma"/>
          <w:lang w:val="es-CO"/>
        </w:rPr>
        <w:t xml:space="preserve">la cual </w:t>
      </w:r>
      <w:r>
        <w:rPr>
          <w:rFonts w:ascii="Tahoma" w:hAnsi="Tahoma" w:cs="Tahoma"/>
          <w:lang w:val="es-CO"/>
        </w:rPr>
        <w:t xml:space="preserve">fue realizada por el </w:t>
      </w:r>
      <w:r w:rsidR="00401DFC">
        <w:rPr>
          <w:rFonts w:ascii="Tahoma" w:hAnsi="Tahoma" w:cs="Tahoma"/>
          <w:lang w:val="es-CO"/>
        </w:rPr>
        <w:t xml:space="preserve">Departamento </w:t>
      </w:r>
      <w:r>
        <w:rPr>
          <w:rFonts w:ascii="Tahoma" w:hAnsi="Tahoma" w:cs="Tahoma"/>
          <w:lang w:val="es-CO"/>
        </w:rPr>
        <w:t xml:space="preserve">de </w:t>
      </w:r>
      <w:r w:rsidR="00401DFC">
        <w:rPr>
          <w:rFonts w:ascii="Tahoma" w:hAnsi="Tahoma" w:cs="Tahoma"/>
          <w:lang w:val="es-CO"/>
        </w:rPr>
        <w:t xml:space="preserve">Medicina Laboral </w:t>
      </w:r>
      <w:r>
        <w:rPr>
          <w:rFonts w:ascii="Tahoma" w:hAnsi="Tahoma" w:cs="Tahoma"/>
          <w:lang w:val="es-CO"/>
        </w:rPr>
        <w:t xml:space="preserve">de esa entidad, calificándola con un 52,28% de invalidez, con fecha de estructuración el </w:t>
      </w:r>
      <w:r w:rsidR="00856735">
        <w:rPr>
          <w:rFonts w:ascii="Tahoma" w:hAnsi="Tahoma" w:cs="Tahoma"/>
          <w:lang w:val="es-CO"/>
        </w:rPr>
        <w:t xml:space="preserve">12 de marzo de 2009 y de origen común, razón por la cual el 5 de febrero de 2010 solicitó nuevamente la sustitución </w:t>
      </w:r>
      <w:r w:rsidR="00FC1E8A">
        <w:rPr>
          <w:rFonts w:ascii="Tahoma" w:hAnsi="Tahoma" w:cs="Tahoma"/>
          <w:lang w:val="es-CO"/>
        </w:rPr>
        <w:t>pensional</w:t>
      </w:r>
      <w:r w:rsidR="003A7220">
        <w:rPr>
          <w:rFonts w:ascii="Tahoma" w:hAnsi="Tahoma" w:cs="Tahoma"/>
          <w:lang w:val="es-CO"/>
        </w:rPr>
        <w:t>, sin que a la fecha de presentación de la demanda haya recibido</w:t>
      </w:r>
      <w:r w:rsidR="00D62F37">
        <w:rPr>
          <w:rFonts w:ascii="Tahoma" w:hAnsi="Tahoma" w:cs="Tahoma"/>
          <w:lang w:val="es-CO"/>
        </w:rPr>
        <w:t xml:space="preserve"> una</w:t>
      </w:r>
      <w:r w:rsidR="003A7220">
        <w:rPr>
          <w:rFonts w:ascii="Tahoma" w:hAnsi="Tahoma" w:cs="Tahoma"/>
          <w:lang w:val="es-CO"/>
        </w:rPr>
        <w:t xml:space="preserve"> respuesta</w:t>
      </w:r>
      <w:r w:rsidR="00D62F37">
        <w:rPr>
          <w:rFonts w:ascii="Tahoma" w:hAnsi="Tahoma" w:cs="Tahoma"/>
          <w:lang w:val="es-CO"/>
        </w:rPr>
        <w:t xml:space="preserve"> en concreto</w:t>
      </w:r>
      <w:r w:rsidR="003A7220">
        <w:rPr>
          <w:rFonts w:ascii="Tahoma" w:hAnsi="Tahoma" w:cs="Tahoma"/>
          <w:lang w:val="es-CO"/>
        </w:rPr>
        <w:t>.</w:t>
      </w:r>
    </w:p>
    <w:p w14:paraId="4CBCA764" w14:textId="77777777" w:rsidR="00175ACF" w:rsidRDefault="00175ACF" w:rsidP="00363D91">
      <w:pPr>
        <w:spacing w:line="240" w:lineRule="auto"/>
        <w:jc w:val="both"/>
        <w:rPr>
          <w:rFonts w:ascii="Tahoma" w:hAnsi="Tahoma" w:cs="Tahoma"/>
          <w:lang w:val="es-CO"/>
        </w:rPr>
      </w:pPr>
    </w:p>
    <w:p w14:paraId="4B0CEAFD" w14:textId="7200BD7D" w:rsidR="001F5923" w:rsidRDefault="00175ACF" w:rsidP="000A2734">
      <w:pPr>
        <w:jc w:val="both"/>
        <w:rPr>
          <w:rFonts w:ascii="Tahoma" w:hAnsi="Tahoma" w:cs="Tahoma"/>
          <w:lang w:val="es-CO"/>
        </w:rPr>
      </w:pPr>
      <w:r>
        <w:rPr>
          <w:rFonts w:ascii="Tahoma" w:hAnsi="Tahoma" w:cs="Tahoma"/>
          <w:lang w:val="es-CO"/>
        </w:rPr>
        <w:tab/>
      </w:r>
      <w:r w:rsidR="00B11E4B">
        <w:rPr>
          <w:rFonts w:ascii="Tahoma" w:hAnsi="Tahoma" w:cs="Tahoma"/>
          <w:lang w:val="es-CO"/>
        </w:rPr>
        <w:t>Colpensiones aceptó los hechos de la demanda</w:t>
      </w:r>
      <w:r w:rsidR="00232D62">
        <w:rPr>
          <w:rFonts w:ascii="Tahoma" w:hAnsi="Tahoma" w:cs="Tahoma"/>
          <w:lang w:val="es-CO"/>
        </w:rPr>
        <w:t xml:space="preserve"> relacionados con la muerte del señor Ramón Antonio Montes; la calidad de pensionado que tenía</w:t>
      </w:r>
      <w:r w:rsidR="00CD2A9E">
        <w:rPr>
          <w:rFonts w:ascii="Tahoma" w:hAnsi="Tahoma" w:cs="Tahoma"/>
          <w:lang w:val="es-CO"/>
        </w:rPr>
        <w:t xml:space="preserve"> y</w:t>
      </w:r>
      <w:r w:rsidR="00232D62">
        <w:rPr>
          <w:rFonts w:ascii="Tahoma" w:hAnsi="Tahoma" w:cs="Tahoma"/>
          <w:lang w:val="es-CO"/>
        </w:rPr>
        <w:t xml:space="preserve"> las valoraciones oftalmológicas realizadas en el 2001 y 2008</w:t>
      </w:r>
      <w:r w:rsidR="000413E1">
        <w:rPr>
          <w:rFonts w:ascii="Tahoma" w:hAnsi="Tahoma" w:cs="Tahoma"/>
          <w:lang w:val="es-CO"/>
        </w:rPr>
        <w:t xml:space="preserve"> a la demandante;</w:t>
      </w:r>
      <w:r w:rsidR="00CD2A9E">
        <w:rPr>
          <w:rFonts w:ascii="Tahoma" w:hAnsi="Tahoma" w:cs="Tahoma"/>
          <w:lang w:val="es-CO"/>
        </w:rPr>
        <w:t xml:space="preserve"> </w:t>
      </w:r>
      <w:r w:rsidR="000413E1">
        <w:rPr>
          <w:rFonts w:ascii="Tahoma" w:hAnsi="Tahoma" w:cs="Tahoma"/>
          <w:lang w:val="es-CO"/>
        </w:rPr>
        <w:t>igualmente</w:t>
      </w:r>
      <w:r w:rsidR="00CD2A9E">
        <w:rPr>
          <w:rFonts w:ascii="Tahoma" w:hAnsi="Tahoma" w:cs="Tahoma"/>
          <w:lang w:val="es-CO"/>
        </w:rPr>
        <w:t xml:space="preserve">, admitió que </w:t>
      </w:r>
      <w:r w:rsidR="000413E1">
        <w:rPr>
          <w:rFonts w:ascii="Tahoma" w:hAnsi="Tahoma" w:cs="Tahoma"/>
          <w:lang w:val="es-CO"/>
        </w:rPr>
        <w:t>ella</w:t>
      </w:r>
      <w:r w:rsidR="00CD2A9E">
        <w:rPr>
          <w:rFonts w:ascii="Tahoma" w:hAnsi="Tahoma" w:cs="Tahoma"/>
          <w:lang w:val="es-CO"/>
        </w:rPr>
        <w:t xml:space="preserve"> solicitó la sustitución pensional</w:t>
      </w:r>
      <w:r w:rsidR="00232D62">
        <w:rPr>
          <w:rFonts w:ascii="Tahoma" w:hAnsi="Tahoma" w:cs="Tahoma"/>
          <w:lang w:val="es-CO"/>
        </w:rPr>
        <w:t xml:space="preserve">; </w:t>
      </w:r>
      <w:r w:rsidR="00CD2A9E">
        <w:rPr>
          <w:rFonts w:ascii="Tahoma" w:hAnsi="Tahoma" w:cs="Tahoma"/>
          <w:lang w:val="es-CO"/>
        </w:rPr>
        <w:t xml:space="preserve">el resultado de </w:t>
      </w:r>
      <w:r w:rsidR="00232D62">
        <w:rPr>
          <w:rFonts w:ascii="Tahoma" w:hAnsi="Tahoma" w:cs="Tahoma"/>
          <w:lang w:val="es-CO"/>
        </w:rPr>
        <w:t xml:space="preserve">la valoración de discapacidad que realizara </w:t>
      </w:r>
      <w:r w:rsidR="00CD2A9E">
        <w:rPr>
          <w:rFonts w:ascii="Tahoma" w:hAnsi="Tahoma" w:cs="Tahoma"/>
          <w:lang w:val="es-CO"/>
        </w:rPr>
        <w:t>su</w:t>
      </w:r>
      <w:r w:rsidR="00232D62">
        <w:rPr>
          <w:rFonts w:ascii="Tahoma" w:hAnsi="Tahoma" w:cs="Tahoma"/>
          <w:lang w:val="es-CO"/>
        </w:rPr>
        <w:t xml:space="preserve"> </w:t>
      </w:r>
      <w:r w:rsidR="00CD2A9E">
        <w:rPr>
          <w:rFonts w:ascii="Tahoma" w:hAnsi="Tahoma" w:cs="Tahoma"/>
          <w:lang w:val="es-CO"/>
        </w:rPr>
        <w:t xml:space="preserve">Departamento </w:t>
      </w:r>
      <w:r w:rsidR="00232D62">
        <w:rPr>
          <w:rFonts w:ascii="Tahoma" w:hAnsi="Tahoma" w:cs="Tahoma"/>
          <w:lang w:val="es-CO"/>
        </w:rPr>
        <w:t xml:space="preserve">de </w:t>
      </w:r>
      <w:r w:rsidR="00CD2A9E">
        <w:rPr>
          <w:rFonts w:ascii="Tahoma" w:hAnsi="Tahoma" w:cs="Tahoma"/>
          <w:lang w:val="es-CO"/>
        </w:rPr>
        <w:t xml:space="preserve">Medicina Laboral </w:t>
      </w:r>
      <w:r w:rsidR="00232D62">
        <w:rPr>
          <w:rFonts w:ascii="Tahoma" w:hAnsi="Tahoma" w:cs="Tahoma"/>
          <w:lang w:val="es-CO"/>
        </w:rPr>
        <w:t>y la reclamación pensional realizada después de los resultados. Frente a los demás hechos manifestó que no le constaban</w:t>
      </w:r>
    </w:p>
    <w:p w14:paraId="135DB24F" w14:textId="77777777" w:rsidR="001F5923" w:rsidRDefault="001F5923" w:rsidP="00363D91">
      <w:pPr>
        <w:spacing w:line="240" w:lineRule="auto"/>
        <w:jc w:val="both"/>
        <w:rPr>
          <w:rFonts w:ascii="Tahoma" w:hAnsi="Tahoma" w:cs="Tahoma"/>
          <w:lang w:val="es-CO"/>
        </w:rPr>
      </w:pPr>
    </w:p>
    <w:p w14:paraId="3B5F2100" w14:textId="6D8DD9AB" w:rsidR="00232D62" w:rsidRDefault="001F5923" w:rsidP="000A2734">
      <w:pPr>
        <w:jc w:val="both"/>
        <w:rPr>
          <w:rFonts w:ascii="Tahoma" w:hAnsi="Tahoma" w:cs="Tahoma"/>
          <w:lang w:val="es-CO"/>
        </w:rPr>
      </w:pPr>
      <w:r>
        <w:rPr>
          <w:rFonts w:ascii="Tahoma" w:hAnsi="Tahoma" w:cs="Tahoma"/>
          <w:lang w:val="es-CO"/>
        </w:rPr>
        <w:tab/>
        <w:t>Seguidamente se opuso a la totalidad de las pretensiones y propuso como excepciones de mérito las que denominó “Inexistencia de la obligación demandada”; “Prescripción” y “Genéricas”.</w:t>
      </w:r>
    </w:p>
    <w:p w14:paraId="506C9026" w14:textId="77777777" w:rsidR="00970323" w:rsidRPr="00C573EB" w:rsidRDefault="00970323" w:rsidP="00363D91">
      <w:pPr>
        <w:spacing w:line="240" w:lineRule="auto"/>
        <w:jc w:val="both"/>
        <w:rPr>
          <w:rFonts w:ascii="Arial Narrow" w:hAnsi="Arial Narrow" w:cs="Tahoma"/>
          <w:i/>
          <w:lang w:val="es-CO"/>
        </w:rPr>
      </w:pPr>
    </w:p>
    <w:p w14:paraId="2592E961" w14:textId="2FC44800" w:rsidR="00FB3D5E" w:rsidRPr="00C573EB" w:rsidRDefault="00EF6CC4" w:rsidP="000A2734">
      <w:pPr>
        <w:pStyle w:val="Prrafodelista"/>
        <w:numPr>
          <w:ilvl w:val="0"/>
          <w:numId w:val="1"/>
        </w:numPr>
        <w:tabs>
          <w:tab w:val="left" w:pos="426"/>
        </w:tabs>
        <w:ind w:left="0" w:firstLine="0"/>
        <w:jc w:val="center"/>
        <w:rPr>
          <w:rFonts w:ascii="Tahoma" w:hAnsi="Tahoma" w:cs="Tahoma"/>
          <w:b/>
          <w:lang w:val="es-CO"/>
        </w:rPr>
      </w:pPr>
      <w:r w:rsidRPr="00C573EB">
        <w:rPr>
          <w:rFonts w:ascii="Tahoma" w:hAnsi="Tahoma" w:cs="Tahoma"/>
          <w:b/>
          <w:lang w:val="es-CO"/>
        </w:rPr>
        <w:t>Sentencia de primera instancia</w:t>
      </w:r>
    </w:p>
    <w:p w14:paraId="100FFC18" w14:textId="77777777" w:rsidR="00FB3D5E" w:rsidRPr="00C573EB" w:rsidRDefault="00FB3D5E" w:rsidP="00363D91">
      <w:pPr>
        <w:spacing w:line="240" w:lineRule="auto"/>
        <w:jc w:val="both"/>
        <w:rPr>
          <w:rFonts w:ascii="Tahoma" w:hAnsi="Tahoma" w:cs="Tahoma"/>
          <w:lang w:val="es-CO"/>
        </w:rPr>
      </w:pPr>
    </w:p>
    <w:p w14:paraId="10263186" w14:textId="1348B69E" w:rsidR="00E74475" w:rsidRDefault="00A961A8" w:rsidP="000A2734">
      <w:pPr>
        <w:jc w:val="both"/>
        <w:rPr>
          <w:rFonts w:ascii="Tahoma" w:hAnsi="Tahoma" w:cs="Tahoma"/>
          <w:lang w:val="es-CO"/>
        </w:rPr>
      </w:pPr>
      <w:r w:rsidRPr="00C573EB">
        <w:rPr>
          <w:rFonts w:ascii="Tahoma" w:hAnsi="Tahoma" w:cs="Tahoma"/>
          <w:b/>
          <w:lang w:val="es-CO"/>
        </w:rPr>
        <w:t xml:space="preserve"> </w:t>
      </w:r>
      <w:r w:rsidR="002C7C4E" w:rsidRPr="00C573EB">
        <w:rPr>
          <w:rFonts w:ascii="Tahoma" w:hAnsi="Tahoma" w:cs="Tahoma"/>
          <w:b/>
          <w:lang w:val="es-CO"/>
        </w:rPr>
        <w:tab/>
      </w:r>
      <w:r w:rsidR="00EE3EEC" w:rsidRPr="00C573EB">
        <w:rPr>
          <w:rFonts w:ascii="Tahoma" w:hAnsi="Tahoma" w:cs="Tahoma"/>
          <w:lang w:val="es-CO"/>
        </w:rPr>
        <w:t>La</w:t>
      </w:r>
      <w:r w:rsidR="00054223" w:rsidRPr="00C573EB">
        <w:rPr>
          <w:rFonts w:ascii="Tahoma" w:hAnsi="Tahoma" w:cs="Tahoma"/>
          <w:lang w:val="es-CO"/>
        </w:rPr>
        <w:t xml:space="preserve"> Juez</w:t>
      </w:r>
      <w:r w:rsidR="00EE3EEC" w:rsidRPr="00C573EB">
        <w:rPr>
          <w:rFonts w:ascii="Tahoma" w:hAnsi="Tahoma" w:cs="Tahoma"/>
          <w:lang w:val="es-CO"/>
        </w:rPr>
        <w:t>a</w:t>
      </w:r>
      <w:r w:rsidR="002C7C4E" w:rsidRPr="00C573EB">
        <w:rPr>
          <w:rFonts w:ascii="Tahoma" w:hAnsi="Tahoma" w:cs="Tahoma"/>
          <w:lang w:val="es-CO"/>
        </w:rPr>
        <w:t xml:space="preserve"> de primer grado </w:t>
      </w:r>
      <w:r w:rsidR="00D83EC6">
        <w:rPr>
          <w:rFonts w:ascii="Tahoma" w:hAnsi="Tahoma" w:cs="Tahoma"/>
          <w:lang w:val="es-CO"/>
        </w:rPr>
        <w:t xml:space="preserve">declaró </w:t>
      </w:r>
      <w:r w:rsidR="00E74475">
        <w:rPr>
          <w:rFonts w:ascii="Tahoma" w:hAnsi="Tahoma" w:cs="Tahoma"/>
          <w:lang w:val="es-CO"/>
        </w:rPr>
        <w:t>probada la excepción de “Inexistencia de la obligación demandada” y, en consecuencia, absolvió a Colpensiones de las pretensiones de la demandante, a quien condenó al pago de las costas procesales.</w:t>
      </w:r>
    </w:p>
    <w:p w14:paraId="7B6A9884" w14:textId="77777777" w:rsidR="00015383" w:rsidRPr="00C573EB" w:rsidRDefault="00015383" w:rsidP="00363D91">
      <w:pPr>
        <w:spacing w:line="240" w:lineRule="auto"/>
        <w:jc w:val="both"/>
        <w:rPr>
          <w:rFonts w:ascii="Tahoma" w:hAnsi="Tahoma" w:cs="Tahoma"/>
          <w:lang w:val="es-CO"/>
        </w:rPr>
      </w:pPr>
    </w:p>
    <w:p w14:paraId="6D51D7DA" w14:textId="43BB9B4C" w:rsidR="00E4413C" w:rsidRDefault="00054223" w:rsidP="000A2734">
      <w:pPr>
        <w:jc w:val="both"/>
        <w:rPr>
          <w:rFonts w:ascii="Tahoma" w:hAnsi="Tahoma" w:cs="Tahoma"/>
          <w:lang w:val="es-CO"/>
        </w:rPr>
      </w:pPr>
      <w:r w:rsidRPr="00C573EB">
        <w:rPr>
          <w:rFonts w:ascii="Tahoma" w:hAnsi="Tahoma" w:cs="Tahoma"/>
          <w:lang w:val="es-CO"/>
        </w:rPr>
        <w:t xml:space="preserve">       </w:t>
      </w:r>
      <w:r w:rsidR="004E42A9" w:rsidRPr="00C573EB">
        <w:rPr>
          <w:rFonts w:ascii="Tahoma" w:hAnsi="Tahoma" w:cs="Tahoma"/>
          <w:lang w:val="es-CO"/>
        </w:rPr>
        <w:t xml:space="preserve"> </w:t>
      </w:r>
      <w:r w:rsidRPr="00C573EB">
        <w:rPr>
          <w:rFonts w:ascii="Tahoma" w:hAnsi="Tahoma" w:cs="Tahoma"/>
          <w:lang w:val="es-CO"/>
        </w:rPr>
        <w:t xml:space="preserve"> Para llegar a esta determinación</w:t>
      </w:r>
      <w:r w:rsidR="004E42A9" w:rsidRPr="00C573EB">
        <w:rPr>
          <w:rFonts w:ascii="Tahoma" w:hAnsi="Tahoma" w:cs="Tahoma"/>
          <w:lang w:val="es-CO"/>
        </w:rPr>
        <w:t xml:space="preserve"> </w:t>
      </w:r>
      <w:r w:rsidR="00F87301" w:rsidRPr="00C573EB">
        <w:rPr>
          <w:rFonts w:ascii="Tahoma" w:hAnsi="Tahoma" w:cs="Tahoma"/>
          <w:lang w:val="es-CO"/>
        </w:rPr>
        <w:t xml:space="preserve">la Jueza </w:t>
      </w:r>
      <w:r w:rsidR="005E27EC">
        <w:rPr>
          <w:rFonts w:ascii="Tahoma" w:hAnsi="Tahoma" w:cs="Tahoma"/>
          <w:lang w:val="es-CO"/>
        </w:rPr>
        <w:t>de instancia consideró, en síntesis, que</w:t>
      </w:r>
      <w:r w:rsidR="00AB7EA3">
        <w:rPr>
          <w:rFonts w:ascii="Tahoma" w:hAnsi="Tahoma" w:cs="Tahoma"/>
          <w:lang w:val="es-CO"/>
        </w:rPr>
        <w:t xml:space="preserve"> </w:t>
      </w:r>
      <w:r w:rsidR="002A24BC">
        <w:rPr>
          <w:rFonts w:ascii="Tahoma" w:hAnsi="Tahoma" w:cs="Tahoma"/>
          <w:lang w:val="es-CO"/>
        </w:rPr>
        <w:t>como la estructuración de la invalidez de la demandante</w:t>
      </w:r>
      <w:r w:rsidR="00ED6ADC">
        <w:rPr>
          <w:rFonts w:ascii="Tahoma" w:hAnsi="Tahoma" w:cs="Tahoma"/>
          <w:lang w:val="es-CO"/>
        </w:rPr>
        <w:t>, la cual no fue objeto de discusión dentro del pro</w:t>
      </w:r>
      <w:r w:rsidR="00155461">
        <w:rPr>
          <w:rFonts w:ascii="Tahoma" w:hAnsi="Tahoma" w:cs="Tahoma"/>
          <w:lang w:val="es-CO"/>
        </w:rPr>
        <w:t>ceso</w:t>
      </w:r>
      <w:r w:rsidR="00ED6ADC">
        <w:rPr>
          <w:rFonts w:ascii="Tahoma" w:hAnsi="Tahoma" w:cs="Tahoma"/>
          <w:lang w:val="es-CO"/>
        </w:rPr>
        <w:t>,</w:t>
      </w:r>
      <w:r w:rsidR="002A24BC">
        <w:rPr>
          <w:rFonts w:ascii="Tahoma" w:hAnsi="Tahoma" w:cs="Tahoma"/>
          <w:lang w:val="es-CO"/>
        </w:rPr>
        <w:t xml:space="preserve"> se dio 6 meses después de la muerte de su padre, </w:t>
      </w:r>
      <w:r w:rsidR="007C1638">
        <w:rPr>
          <w:rFonts w:ascii="Tahoma" w:hAnsi="Tahoma" w:cs="Tahoma"/>
          <w:lang w:val="es-CO"/>
        </w:rPr>
        <w:t xml:space="preserve">no </w:t>
      </w:r>
      <w:r w:rsidR="00E4413C">
        <w:rPr>
          <w:rFonts w:ascii="Tahoma" w:hAnsi="Tahoma" w:cs="Tahoma"/>
          <w:lang w:val="es-CO"/>
        </w:rPr>
        <w:t xml:space="preserve">se daban los presupuestos normativos para reconocerle la pensión reclamada, pues </w:t>
      </w:r>
      <w:r w:rsidR="00725658">
        <w:rPr>
          <w:rFonts w:ascii="Tahoma" w:hAnsi="Tahoma" w:cs="Tahoma"/>
          <w:lang w:val="es-CO"/>
        </w:rPr>
        <w:t xml:space="preserve">a pesar de que los testigos afirmaron que dependía económicamente de </w:t>
      </w:r>
      <w:r w:rsidR="00155461">
        <w:rPr>
          <w:rFonts w:ascii="Tahoma" w:hAnsi="Tahoma" w:cs="Tahoma"/>
          <w:lang w:val="es-CO"/>
        </w:rPr>
        <w:t>aquel</w:t>
      </w:r>
      <w:r w:rsidR="00725658">
        <w:rPr>
          <w:rFonts w:ascii="Tahoma" w:hAnsi="Tahoma" w:cs="Tahoma"/>
          <w:lang w:val="es-CO"/>
        </w:rPr>
        <w:t xml:space="preserve">, </w:t>
      </w:r>
      <w:r w:rsidR="00E4413C">
        <w:rPr>
          <w:rFonts w:ascii="Tahoma" w:hAnsi="Tahoma" w:cs="Tahoma"/>
          <w:lang w:val="es-CO"/>
        </w:rPr>
        <w:t xml:space="preserve">no </w:t>
      </w:r>
      <w:r w:rsidR="00725658">
        <w:rPr>
          <w:rFonts w:ascii="Tahoma" w:hAnsi="Tahoma" w:cs="Tahoma"/>
          <w:lang w:val="es-CO"/>
        </w:rPr>
        <w:t xml:space="preserve">lo hizo </w:t>
      </w:r>
      <w:r w:rsidR="007E0789">
        <w:rPr>
          <w:rFonts w:ascii="Tahoma" w:hAnsi="Tahoma" w:cs="Tahoma"/>
          <w:lang w:val="es-CO"/>
        </w:rPr>
        <w:t>cuando se encontraba en estado de discapacidad.</w:t>
      </w:r>
    </w:p>
    <w:p w14:paraId="63A3BCCF" w14:textId="77777777" w:rsidR="00AB7EA3" w:rsidRDefault="00AB7EA3" w:rsidP="00363D91">
      <w:pPr>
        <w:spacing w:line="240" w:lineRule="auto"/>
        <w:jc w:val="both"/>
        <w:rPr>
          <w:rFonts w:ascii="Tahoma" w:hAnsi="Tahoma" w:cs="Tahoma"/>
          <w:lang w:val="es-CO"/>
        </w:rPr>
      </w:pPr>
    </w:p>
    <w:p w14:paraId="71F8AF17" w14:textId="72C43B22" w:rsidR="00A961A8" w:rsidRPr="003B1AF0" w:rsidRDefault="007E0789" w:rsidP="000A2734">
      <w:pPr>
        <w:pStyle w:val="Prrafodelista"/>
        <w:numPr>
          <w:ilvl w:val="0"/>
          <w:numId w:val="1"/>
        </w:numPr>
        <w:jc w:val="center"/>
        <w:rPr>
          <w:rFonts w:ascii="Tahoma" w:hAnsi="Tahoma" w:cs="Tahoma"/>
          <w:b/>
          <w:lang w:val="es-CO"/>
        </w:rPr>
      </w:pPr>
      <w:r w:rsidRPr="003B1AF0">
        <w:rPr>
          <w:rFonts w:ascii="Tahoma" w:hAnsi="Tahoma" w:cs="Tahoma"/>
          <w:b/>
          <w:lang w:val="es-CO"/>
        </w:rPr>
        <w:t>Recurso de apelación</w:t>
      </w:r>
    </w:p>
    <w:p w14:paraId="321BA115" w14:textId="77777777" w:rsidR="00934554" w:rsidRPr="00C573EB" w:rsidRDefault="00934554" w:rsidP="00363D91">
      <w:pPr>
        <w:pStyle w:val="Prrafodelista"/>
        <w:spacing w:line="240" w:lineRule="auto"/>
        <w:ind w:left="1080"/>
        <w:rPr>
          <w:rFonts w:ascii="Tahoma" w:hAnsi="Tahoma" w:cs="Tahoma"/>
          <w:b/>
          <w:lang w:val="es-CO"/>
        </w:rPr>
      </w:pPr>
    </w:p>
    <w:p w14:paraId="2B7142B9" w14:textId="4317E94F" w:rsidR="007D3F79" w:rsidRDefault="00934554" w:rsidP="00F6343B">
      <w:pPr>
        <w:pStyle w:val="Prrafodelista"/>
        <w:ind w:left="0"/>
        <w:jc w:val="both"/>
        <w:rPr>
          <w:rFonts w:ascii="Tahoma" w:hAnsi="Tahoma" w:cs="Tahoma"/>
          <w:lang w:val="es-CO"/>
        </w:rPr>
      </w:pPr>
      <w:r w:rsidRPr="00C573EB">
        <w:rPr>
          <w:rFonts w:ascii="Tahoma" w:hAnsi="Tahoma" w:cs="Tahoma"/>
          <w:lang w:val="es-CO"/>
        </w:rPr>
        <w:t xml:space="preserve">           </w:t>
      </w:r>
      <w:r w:rsidR="007E0789">
        <w:rPr>
          <w:rFonts w:ascii="Tahoma" w:hAnsi="Tahoma" w:cs="Tahoma"/>
          <w:lang w:val="es-CO"/>
        </w:rPr>
        <w:t>El</w:t>
      </w:r>
      <w:r w:rsidR="000C5C17">
        <w:rPr>
          <w:rFonts w:ascii="Tahoma" w:hAnsi="Tahoma" w:cs="Tahoma"/>
          <w:lang w:val="es-CO"/>
        </w:rPr>
        <w:t xml:space="preserve"> apoderado de la parte actor</w:t>
      </w:r>
      <w:r w:rsidRPr="00C573EB">
        <w:rPr>
          <w:rFonts w:ascii="Tahoma" w:hAnsi="Tahoma" w:cs="Tahoma"/>
          <w:lang w:val="es-CO"/>
        </w:rPr>
        <w:t xml:space="preserve">a </w:t>
      </w:r>
      <w:r w:rsidR="000C5C17">
        <w:rPr>
          <w:rFonts w:ascii="Tahoma" w:hAnsi="Tahoma" w:cs="Tahoma"/>
          <w:lang w:val="es-CO"/>
        </w:rPr>
        <w:t>presentó recurso de apelación arguyendo que dentro del proceso quedó demostrado que la señora María Cenelia Montes había dejado de trabajar desde hace más de 30 años por las distintas enfermedades que padece</w:t>
      </w:r>
      <w:r w:rsidR="003B1AF0">
        <w:rPr>
          <w:rFonts w:ascii="Tahoma" w:hAnsi="Tahoma" w:cs="Tahoma"/>
          <w:lang w:val="es-CO"/>
        </w:rPr>
        <w:t>, las cuales quedaron acreditadas dentro del plenario</w:t>
      </w:r>
      <w:r w:rsidR="000C5C17">
        <w:rPr>
          <w:rFonts w:ascii="Tahoma" w:hAnsi="Tahoma" w:cs="Tahoma"/>
          <w:lang w:val="es-CO"/>
        </w:rPr>
        <w:t>, y que en todo ese tiempo estuvo bajo el cuidado de su padre, beneficiándose directamente de la pensión que él percibía</w:t>
      </w:r>
      <w:r w:rsidR="003B1AF0">
        <w:rPr>
          <w:rFonts w:ascii="Tahoma" w:hAnsi="Tahoma" w:cs="Tahoma"/>
          <w:lang w:val="es-CO"/>
        </w:rPr>
        <w:t xml:space="preserve"> desde m</w:t>
      </w:r>
      <w:r w:rsidR="003B1AF0" w:rsidRPr="0048158D">
        <w:rPr>
          <w:rFonts w:ascii="Tahoma" w:hAnsi="Tahoma" w:cs="Tahoma"/>
          <w:lang w:val="es-CO"/>
        </w:rPr>
        <w:t xml:space="preserve">ucho antes de su deceso. </w:t>
      </w:r>
      <w:r w:rsidR="00AE16EB" w:rsidRPr="0048158D">
        <w:rPr>
          <w:rFonts w:ascii="Tahoma" w:hAnsi="Tahoma" w:cs="Tahoma"/>
          <w:lang w:val="es-CO"/>
        </w:rPr>
        <w:tab/>
      </w:r>
      <w:r w:rsidR="00560B3E" w:rsidRPr="0048158D">
        <w:rPr>
          <w:rFonts w:ascii="Tahoma" w:hAnsi="Tahoma" w:cs="Tahoma"/>
          <w:lang w:val="es-CO"/>
        </w:rPr>
        <w:t xml:space="preserve"> </w:t>
      </w:r>
    </w:p>
    <w:p w14:paraId="3491A583" w14:textId="77777777" w:rsidR="00363D91" w:rsidRPr="0048158D" w:rsidRDefault="00363D91" w:rsidP="00363D91">
      <w:pPr>
        <w:pStyle w:val="Prrafodelista"/>
        <w:spacing w:line="240" w:lineRule="auto"/>
        <w:ind w:left="0"/>
        <w:jc w:val="both"/>
        <w:rPr>
          <w:rFonts w:ascii="Tahoma" w:hAnsi="Tahoma" w:cs="Tahoma"/>
          <w:lang w:val="es-CO"/>
        </w:rPr>
      </w:pPr>
    </w:p>
    <w:p w14:paraId="12FFD776" w14:textId="05A09405" w:rsidR="00AE16EB" w:rsidRPr="0048158D" w:rsidRDefault="00991AA8" w:rsidP="000A2734">
      <w:pPr>
        <w:pStyle w:val="Prrafodelista"/>
        <w:numPr>
          <w:ilvl w:val="0"/>
          <w:numId w:val="1"/>
        </w:numPr>
        <w:tabs>
          <w:tab w:val="left" w:pos="426"/>
        </w:tabs>
        <w:ind w:left="0" w:firstLine="0"/>
        <w:jc w:val="center"/>
        <w:rPr>
          <w:rFonts w:ascii="Tahoma" w:hAnsi="Tahoma" w:cs="Tahoma"/>
          <w:b/>
          <w:lang w:val="es-CO"/>
        </w:rPr>
      </w:pPr>
      <w:r w:rsidRPr="0048158D">
        <w:rPr>
          <w:rFonts w:ascii="Tahoma" w:hAnsi="Tahoma" w:cs="Tahoma"/>
          <w:b/>
          <w:lang w:val="es-CO"/>
        </w:rPr>
        <w:t>Consideraciones</w:t>
      </w:r>
    </w:p>
    <w:p w14:paraId="7F3ECF45" w14:textId="77777777" w:rsidR="00AB1166" w:rsidRPr="0048158D" w:rsidRDefault="00AB1166" w:rsidP="00363D91">
      <w:pPr>
        <w:spacing w:line="240" w:lineRule="auto"/>
        <w:jc w:val="center"/>
        <w:rPr>
          <w:rFonts w:ascii="Tahoma" w:hAnsi="Tahoma" w:cs="Tahoma"/>
          <w:b/>
          <w:lang w:val="es-CO"/>
        </w:rPr>
      </w:pPr>
    </w:p>
    <w:p w14:paraId="2239AAA7" w14:textId="4ACED54D" w:rsidR="0048158D" w:rsidRDefault="0048158D" w:rsidP="000A2734">
      <w:pPr>
        <w:pStyle w:val="Prrafodelista"/>
        <w:numPr>
          <w:ilvl w:val="1"/>
          <w:numId w:val="11"/>
        </w:numPr>
        <w:tabs>
          <w:tab w:val="left" w:pos="1134"/>
          <w:tab w:val="left" w:pos="1560"/>
        </w:tabs>
        <w:ind w:left="709" w:firstLine="0"/>
        <w:rPr>
          <w:rFonts w:ascii="Tahoma" w:hAnsi="Tahoma" w:cs="Tahoma"/>
          <w:b/>
        </w:rPr>
      </w:pPr>
      <w:r w:rsidRPr="0048158D">
        <w:rPr>
          <w:rFonts w:ascii="Tahoma" w:hAnsi="Tahoma" w:cs="Tahoma"/>
          <w:b/>
        </w:rPr>
        <w:t>Supuestos fácticos comprobados</w:t>
      </w:r>
    </w:p>
    <w:p w14:paraId="47C5848A" w14:textId="77777777" w:rsidR="00246C38" w:rsidRPr="0048158D" w:rsidRDefault="00246C38" w:rsidP="00246C38">
      <w:pPr>
        <w:pStyle w:val="Prrafodelista"/>
        <w:tabs>
          <w:tab w:val="left" w:pos="1134"/>
          <w:tab w:val="left" w:pos="1560"/>
        </w:tabs>
        <w:ind w:left="709"/>
        <w:rPr>
          <w:rFonts w:ascii="Tahoma" w:hAnsi="Tahoma" w:cs="Tahoma"/>
          <w:b/>
        </w:rPr>
      </w:pPr>
    </w:p>
    <w:p w14:paraId="70C471D5" w14:textId="4C92D713" w:rsidR="00204875" w:rsidRDefault="006227EF" w:rsidP="000A2734">
      <w:pPr>
        <w:tabs>
          <w:tab w:val="left" w:pos="748"/>
        </w:tabs>
        <w:ind w:firstLine="709"/>
        <w:jc w:val="both"/>
        <w:rPr>
          <w:rFonts w:ascii="Tahoma" w:hAnsi="Tahoma" w:cs="Tahoma"/>
          <w:lang w:val="es-CO"/>
        </w:rPr>
      </w:pPr>
      <w:r w:rsidRPr="0048158D">
        <w:rPr>
          <w:rFonts w:ascii="Tahoma" w:hAnsi="Tahoma" w:cs="Tahoma"/>
          <w:lang w:val="es-CO"/>
        </w:rPr>
        <w:t>A efectos de resolver el problema jurídico planteado debe partirse de los siguientes supuestos fácticos que quedaron demostrados en el trámite de primera instancia</w:t>
      </w:r>
      <w:r w:rsidR="009113D3" w:rsidRPr="0048158D">
        <w:rPr>
          <w:rFonts w:ascii="Tahoma" w:hAnsi="Tahoma" w:cs="Tahoma"/>
          <w:lang w:val="es-CO"/>
        </w:rPr>
        <w:t>, con el expediente administrativo que trajera la entid</w:t>
      </w:r>
      <w:r w:rsidR="00155461">
        <w:rPr>
          <w:rFonts w:ascii="Tahoma" w:hAnsi="Tahoma" w:cs="Tahoma"/>
          <w:lang w:val="es-CO"/>
        </w:rPr>
        <w:t>ad demandada en formato digital</w:t>
      </w:r>
      <w:r w:rsidRPr="0048158D">
        <w:rPr>
          <w:rFonts w:ascii="Tahoma" w:hAnsi="Tahoma" w:cs="Tahoma"/>
          <w:lang w:val="es-CO"/>
        </w:rPr>
        <w:t>:</w:t>
      </w:r>
    </w:p>
    <w:p w14:paraId="05833345" w14:textId="77777777" w:rsidR="00246C38" w:rsidRPr="0048158D" w:rsidRDefault="00246C38" w:rsidP="000A2734">
      <w:pPr>
        <w:tabs>
          <w:tab w:val="left" w:pos="748"/>
        </w:tabs>
        <w:ind w:firstLine="709"/>
        <w:jc w:val="both"/>
        <w:rPr>
          <w:rFonts w:ascii="Tahoma" w:hAnsi="Tahoma" w:cs="Tahoma"/>
          <w:lang w:val="es-CO"/>
        </w:rPr>
      </w:pPr>
    </w:p>
    <w:p w14:paraId="1E2420C8" w14:textId="739B007D" w:rsidR="006227EF" w:rsidRPr="0048158D" w:rsidRDefault="006227EF" w:rsidP="00442B4A">
      <w:pPr>
        <w:pStyle w:val="Prrafodelista"/>
        <w:numPr>
          <w:ilvl w:val="0"/>
          <w:numId w:val="7"/>
        </w:numPr>
        <w:tabs>
          <w:tab w:val="left" w:pos="993"/>
        </w:tabs>
        <w:ind w:left="0" w:firstLine="709"/>
        <w:jc w:val="both"/>
        <w:rPr>
          <w:rFonts w:ascii="Tahoma" w:hAnsi="Tahoma" w:cs="Tahoma"/>
          <w:lang w:val="es-CO"/>
        </w:rPr>
      </w:pPr>
      <w:r w:rsidRPr="0048158D">
        <w:rPr>
          <w:rFonts w:ascii="Tahoma" w:hAnsi="Tahoma" w:cs="Tahoma"/>
          <w:lang w:val="es-CO"/>
        </w:rPr>
        <w:t xml:space="preserve">Que </w:t>
      </w:r>
      <w:r w:rsidR="00F83C77" w:rsidRPr="0048158D">
        <w:rPr>
          <w:rFonts w:ascii="Tahoma" w:hAnsi="Tahoma" w:cs="Tahoma"/>
          <w:lang w:val="es-CO"/>
        </w:rPr>
        <w:t>a través de la Resolución 1824 de 1974 el entonces I.S.S. reconoció la pensión de vejez al señor</w:t>
      </w:r>
      <w:r w:rsidR="009113D3" w:rsidRPr="0048158D">
        <w:rPr>
          <w:rFonts w:ascii="Tahoma" w:hAnsi="Tahoma" w:cs="Tahoma"/>
          <w:lang w:val="es-CO"/>
        </w:rPr>
        <w:t xml:space="preserve"> Ramón Antonio </w:t>
      </w:r>
      <w:r w:rsidR="00D36128">
        <w:rPr>
          <w:rFonts w:ascii="Tahoma" w:hAnsi="Tahoma" w:cs="Tahoma"/>
          <w:lang w:val="es-CO"/>
        </w:rPr>
        <w:t>Montes Tor</w:t>
      </w:r>
      <w:r w:rsidR="009113D3" w:rsidRPr="0048158D">
        <w:rPr>
          <w:rFonts w:ascii="Tahoma" w:hAnsi="Tahoma" w:cs="Tahoma"/>
          <w:lang w:val="es-CO"/>
        </w:rPr>
        <w:t>res.</w:t>
      </w:r>
    </w:p>
    <w:p w14:paraId="6738DFCD" w14:textId="77777777" w:rsidR="009113D3" w:rsidRPr="0048158D" w:rsidRDefault="009113D3" w:rsidP="00246C38">
      <w:pPr>
        <w:pStyle w:val="Prrafodelista"/>
        <w:tabs>
          <w:tab w:val="left" w:pos="993"/>
        </w:tabs>
        <w:spacing w:line="240" w:lineRule="auto"/>
        <w:ind w:left="0" w:firstLine="709"/>
        <w:jc w:val="both"/>
        <w:rPr>
          <w:rFonts w:ascii="Tahoma" w:hAnsi="Tahoma" w:cs="Tahoma"/>
          <w:lang w:val="es-CO"/>
        </w:rPr>
      </w:pPr>
    </w:p>
    <w:p w14:paraId="38044C4D" w14:textId="77777777" w:rsidR="009113D3" w:rsidRPr="0048158D" w:rsidRDefault="009113D3" w:rsidP="00442B4A">
      <w:pPr>
        <w:pStyle w:val="Prrafodelista"/>
        <w:numPr>
          <w:ilvl w:val="0"/>
          <w:numId w:val="7"/>
        </w:numPr>
        <w:tabs>
          <w:tab w:val="left" w:pos="993"/>
        </w:tabs>
        <w:ind w:left="0" w:firstLine="709"/>
        <w:jc w:val="both"/>
        <w:rPr>
          <w:rFonts w:ascii="Tahoma" w:hAnsi="Tahoma" w:cs="Tahoma"/>
          <w:lang w:val="es-CO"/>
        </w:rPr>
      </w:pPr>
      <w:r w:rsidRPr="0048158D">
        <w:rPr>
          <w:rFonts w:ascii="Tahoma" w:hAnsi="Tahoma" w:cs="Tahoma"/>
          <w:lang w:val="es-CO"/>
        </w:rPr>
        <w:t>Que el aludido pensionado falleció el 31 de julio de 2008.</w:t>
      </w:r>
    </w:p>
    <w:p w14:paraId="6DEAB816" w14:textId="77777777" w:rsidR="009113D3" w:rsidRPr="0048158D" w:rsidRDefault="009113D3" w:rsidP="00363D91">
      <w:pPr>
        <w:pStyle w:val="Prrafodelista"/>
        <w:tabs>
          <w:tab w:val="left" w:pos="993"/>
        </w:tabs>
        <w:spacing w:line="240" w:lineRule="auto"/>
        <w:ind w:left="0" w:firstLine="709"/>
        <w:rPr>
          <w:rFonts w:ascii="Tahoma" w:hAnsi="Tahoma" w:cs="Tahoma"/>
          <w:lang w:val="es-CO"/>
        </w:rPr>
      </w:pPr>
    </w:p>
    <w:p w14:paraId="0429651F" w14:textId="5EECA971" w:rsidR="00ED6ADC" w:rsidRPr="0048158D" w:rsidRDefault="009113D3" w:rsidP="00442B4A">
      <w:pPr>
        <w:pStyle w:val="Prrafodelista"/>
        <w:numPr>
          <w:ilvl w:val="0"/>
          <w:numId w:val="7"/>
        </w:numPr>
        <w:tabs>
          <w:tab w:val="left" w:pos="993"/>
        </w:tabs>
        <w:ind w:left="0" w:firstLine="709"/>
        <w:jc w:val="both"/>
        <w:rPr>
          <w:rFonts w:ascii="Tahoma" w:hAnsi="Tahoma" w:cs="Tahoma"/>
          <w:lang w:val="es-CO"/>
        </w:rPr>
      </w:pPr>
      <w:r w:rsidRPr="0048158D">
        <w:rPr>
          <w:rFonts w:ascii="Tahoma" w:hAnsi="Tahoma" w:cs="Tahoma"/>
          <w:lang w:val="es-CO"/>
        </w:rPr>
        <w:t xml:space="preserve">Que </w:t>
      </w:r>
      <w:r w:rsidR="00ED6ADC" w:rsidRPr="0048158D">
        <w:rPr>
          <w:rFonts w:ascii="Tahoma" w:hAnsi="Tahoma" w:cs="Tahoma"/>
          <w:lang w:val="es-CO"/>
        </w:rPr>
        <w:t xml:space="preserve">el </w:t>
      </w:r>
      <w:r w:rsidRPr="0048158D">
        <w:rPr>
          <w:rFonts w:ascii="Tahoma" w:hAnsi="Tahoma" w:cs="Tahoma"/>
          <w:lang w:val="es-CO"/>
        </w:rPr>
        <w:t>3 de diciembre de 2009 el Departamento de Medicina Laboral del I.S.S. calificó a la señora María Cenelia Montes con una pérdida de capacidad laboral del 52,28%, de origen común, y con fecha de estructuración el 12 de marzo de 2009</w:t>
      </w:r>
      <w:r w:rsidR="00ED6ADC" w:rsidRPr="0048158D">
        <w:rPr>
          <w:rFonts w:ascii="Tahoma" w:hAnsi="Tahoma" w:cs="Tahoma"/>
          <w:lang w:val="es-CO"/>
        </w:rPr>
        <w:t>.</w:t>
      </w:r>
    </w:p>
    <w:p w14:paraId="3013864D" w14:textId="77777777" w:rsidR="00ED6ADC" w:rsidRPr="0048158D" w:rsidRDefault="00ED6ADC" w:rsidP="00363D91">
      <w:pPr>
        <w:pStyle w:val="Prrafodelista"/>
        <w:tabs>
          <w:tab w:val="left" w:pos="993"/>
        </w:tabs>
        <w:spacing w:line="240" w:lineRule="auto"/>
        <w:ind w:left="0" w:firstLine="709"/>
        <w:rPr>
          <w:rFonts w:ascii="Tahoma" w:hAnsi="Tahoma" w:cs="Tahoma"/>
          <w:lang w:val="es-CO"/>
        </w:rPr>
      </w:pPr>
    </w:p>
    <w:p w14:paraId="71774188" w14:textId="257F4615" w:rsidR="00D26812" w:rsidRPr="0048158D" w:rsidRDefault="00ED6ADC" w:rsidP="00442B4A">
      <w:pPr>
        <w:pStyle w:val="Prrafodelista"/>
        <w:numPr>
          <w:ilvl w:val="0"/>
          <w:numId w:val="7"/>
        </w:numPr>
        <w:tabs>
          <w:tab w:val="left" w:pos="993"/>
        </w:tabs>
        <w:ind w:left="0" w:firstLine="709"/>
        <w:jc w:val="both"/>
        <w:rPr>
          <w:rFonts w:ascii="Tahoma" w:hAnsi="Tahoma" w:cs="Tahoma"/>
          <w:lang w:val="es-CO"/>
        </w:rPr>
      </w:pPr>
      <w:r w:rsidRPr="0048158D">
        <w:rPr>
          <w:rFonts w:ascii="Tahoma" w:hAnsi="Tahoma" w:cs="Tahoma"/>
          <w:lang w:val="es-CO"/>
        </w:rPr>
        <w:t>Que el 5 de febrero de 2010 la aquí demandante reclamó ante el I.S.S. la pensión de sobrevivientes, en su calidad de hija discapacitada del causante, la cual fue negada a través de la Resolución 0337 de 2011</w:t>
      </w:r>
      <w:r w:rsidR="001F16B6" w:rsidRPr="0048158D">
        <w:rPr>
          <w:rFonts w:ascii="Tahoma" w:hAnsi="Tahoma" w:cs="Tahoma"/>
          <w:lang w:val="es-CO"/>
        </w:rPr>
        <w:t xml:space="preserve">, bajo el argumento de que la estructuración de </w:t>
      </w:r>
      <w:r w:rsidR="00C95FD9">
        <w:rPr>
          <w:rFonts w:ascii="Tahoma" w:hAnsi="Tahoma" w:cs="Tahoma"/>
          <w:lang w:val="es-CO"/>
        </w:rPr>
        <w:t>su</w:t>
      </w:r>
      <w:r w:rsidR="001F16B6" w:rsidRPr="0048158D">
        <w:rPr>
          <w:rFonts w:ascii="Tahoma" w:hAnsi="Tahoma" w:cs="Tahoma"/>
          <w:lang w:val="es-CO"/>
        </w:rPr>
        <w:t xml:space="preserve"> invalidez se dio con posterioridad al deceso de</w:t>
      </w:r>
      <w:r w:rsidR="00D26812" w:rsidRPr="0048158D">
        <w:rPr>
          <w:rFonts w:ascii="Tahoma" w:hAnsi="Tahoma" w:cs="Tahoma"/>
          <w:lang w:val="es-CO"/>
        </w:rPr>
        <w:t xml:space="preserve">l causante, por lo que no dependió de este último en su calidad de hija </w:t>
      </w:r>
      <w:r w:rsidR="004622C5">
        <w:rPr>
          <w:rFonts w:ascii="Tahoma" w:hAnsi="Tahoma" w:cs="Tahoma"/>
          <w:lang w:val="es-CO"/>
        </w:rPr>
        <w:t>en situación de discapacidad.</w:t>
      </w:r>
    </w:p>
    <w:p w14:paraId="0B7D3618" w14:textId="77777777" w:rsidR="00D26812" w:rsidRPr="0048158D" w:rsidRDefault="00D26812" w:rsidP="00363D91">
      <w:pPr>
        <w:pStyle w:val="Prrafodelista"/>
        <w:spacing w:line="240" w:lineRule="auto"/>
        <w:rPr>
          <w:rFonts w:ascii="Tahoma" w:hAnsi="Tahoma" w:cs="Tahoma"/>
          <w:lang w:val="es-CO"/>
        </w:rPr>
      </w:pPr>
    </w:p>
    <w:p w14:paraId="39EAD3C5" w14:textId="3C3DA5EA" w:rsidR="00D26812" w:rsidRPr="0048158D" w:rsidRDefault="00D26812" w:rsidP="000A2734">
      <w:pPr>
        <w:tabs>
          <w:tab w:val="left" w:pos="748"/>
        </w:tabs>
        <w:jc w:val="both"/>
        <w:rPr>
          <w:rFonts w:ascii="Tahoma" w:hAnsi="Tahoma" w:cs="Tahoma"/>
          <w:lang w:val="es-CO"/>
        </w:rPr>
      </w:pPr>
      <w:r w:rsidRPr="0048158D">
        <w:rPr>
          <w:rFonts w:ascii="Tahoma" w:hAnsi="Tahoma" w:cs="Tahoma"/>
          <w:lang w:val="es-CO"/>
        </w:rPr>
        <w:tab/>
        <w:t xml:space="preserve">Frente al anterior panorama y teniendo en cuenta que la negativa de la Jueza de primera instancia se basó básicamente en los mismos argumentos expuestos por el entonces I.S.S. en la aludida resolución, </w:t>
      </w:r>
      <w:r w:rsidR="00725658" w:rsidRPr="0048158D">
        <w:rPr>
          <w:rFonts w:ascii="Tahoma" w:hAnsi="Tahoma" w:cs="Tahoma"/>
          <w:lang w:val="es-CO"/>
        </w:rPr>
        <w:t xml:space="preserve">a pesar de que la prueba testimonial </w:t>
      </w:r>
      <w:r w:rsidR="004D140F" w:rsidRPr="0048158D">
        <w:rPr>
          <w:rFonts w:ascii="Tahoma" w:hAnsi="Tahoma" w:cs="Tahoma"/>
          <w:lang w:val="es-CO"/>
        </w:rPr>
        <w:t xml:space="preserve">señalaba una verdadera dependencia económica de la actora hacia su padre, </w:t>
      </w:r>
      <w:r w:rsidR="00725658" w:rsidRPr="0048158D">
        <w:rPr>
          <w:rFonts w:ascii="Tahoma" w:hAnsi="Tahoma" w:cs="Tahoma"/>
          <w:lang w:val="es-CO"/>
        </w:rPr>
        <w:t xml:space="preserve">en esta sede se requirió a la Junta Regional de Calificación de Invalidez de Risaralda </w:t>
      </w:r>
      <w:r w:rsidR="00D42B34" w:rsidRPr="0048158D">
        <w:rPr>
          <w:rFonts w:ascii="Tahoma" w:hAnsi="Tahoma" w:cs="Tahoma"/>
          <w:lang w:val="es-CO"/>
        </w:rPr>
        <w:t xml:space="preserve">con el fin </w:t>
      </w:r>
      <w:r w:rsidR="00725658" w:rsidRPr="0048158D">
        <w:rPr>
          <w:rFonts w:ascii="Tahoma" w:hAnsi="Tahoma" w:cs="Tahoma"/>
          <w:lang w:val="es-CO"/>
        </w:rPr>
        <w:t>de</w:t>
      </w:r>
      <w:r w:rsidR="000A0770" w:rsidRPr="0048158D">
        <w:rPr>
          <w:rFonts w:ascii="Tahoma" w:hAnsi="Tahoma" w:cs="Tahoma"/>
          <w:lang w:val="es-CO"/>
        </w:rPr>
        <w:t xml:space="preserve"> que la </w:t>
      </w:r>
      <w:r w:rsidR="004D140F" w:rsidRPr="0048158D">
        <w:rPr>
          <w:rFonts w:ascii="Tahoma" w:hAnsi="Tahoma" w:cs="Tahoma"/>
          <w:lang w:val="es-CO"/>
        </w:rPr>
        <w:t>calificara nuevamente</w:t>
      </w:r>
      <w:r w:rsidR="00C95FD9">
        <w:rPr>
          <w:rFonts w:ascii="Tahoma" w:hAnsi="Tahoma" w:cs="Tahoma"/>
          <w:lang w:val="es-CO"/>
        </w:rPr>
        <w:t>,</w:t>
      </w:r>
      <w:r w:rsidR="004D140F" w:rsidRPr="0048158D">
        <w:rPr>
          <w:rFonts w:ascii="Tahoma" w:hAnsi="Tahoma" w:cs="Tahoma"/>
          <w:lang w:val="es-CO"/>
        </w:rPr>
        <w:t xml:space="preserve"> a </w:t>
      </w:r>
      <w:r w:rsidR="000A0770" w:rsidRPr="0048158D">
        <w:rPr>
          <w:rFonts w:ascii="Tahoma" w:hAnsi="Tahoma" w:cs="Tahoma"/>
          <w:lang w:val="es-CO"/>
        </w:rPr>
        <w:t xml:space="preserve">efectos de tener </w:t>
      </w:r>
      <w:r w:rsidR="00D42B34" w:rsidRPr="0048158D">
        <w:rPr>
          <w:rFonts w:ascii="Tahoma" w:hAnsi="Tahoma" w:cs="Tahoma"/>
          <w:lang w:val="es-CO"/>
        </w:rPr>
        <w:t xml:space="preserve">un </w:t>
      </w:r>
      <w:r w:rsidR="000A0770" w:rsidRPr="0048158D">
        <w:rPr>
          <w:rFonts w:ascii="Tahoma" w:hAnsi="Tahoma" w:cs="Tahoma"/>
          <w:lang w:val="es-CO"/>
        </w:rPr>
        <w:t xml:space="preserve">concepto </w:t>
      </w:r>
      <w:r w:rsidR="00D42B34" w:rsidRPr="0048158D">
        <w:rPr>
          <w:rFonts w:ascii="Tahoma" w:hAnsi="Tahoma" w:cs="Tahoma"/>
          <w:lang w:val="es-CO"/>
        </w:rPr>
        <w:t>con el que se pudiera contrastar el único que obraba en el infolio</w:t>
      </w:r>
      <w:r w:rsidR="00B85B4B" w:rsidRPr="0048158D">
        <w:rPr>
          <w:rFonts w:ascii="Tahoma" w:hAnsi="Tahoma" w:cs="Tahoma"/>
          <w:lang w:val="es-CO"/>
        </w:rPr>
        <w:t xml:space="preserve">; ente que mediante </w:t>
      </w:r>
      <w:r w:rsidR="00086395" w:rsidRPr="0048158D">
        <w:rPr>
          <w:rFonts w:ascii="Tahoma" w:hAnsi="Tahoma" w:cs="Tahoma"/>
          <w:lang w:val="es-CO"/>
        </w:rPr>
        <w:t>dictamen emitido el 25 de abril del año en curso</w:t>
      </w:r>
      <w:r w:rsidR="004A589C" w:rsidRPr="0048158D">
        <w:rPr>
          <w:rFonts w:ascii="Tahoma" w:hAnsi="Tahoma" w:cs="Tahoma"/>
          <w:lang w:val="es-CO"/>
        </w:rPr>
        <w:t xml:space="preserve"> (</w:t>
      </w:r>
      <w:r w:rsidR="0080793B" w:rsidRPr="0048158D">
        <w:rPr>
          <w:rFonts w:ascii="Tahoma" w:hAnsi="Tahoma" w:cs="Tahoma"/>
          <w:lang w:val="es-CO"/>
        </w:rPr>
        <w:t>fl. 36 y s.s. C. 2)</w:t>
      </w:r>
      <w:r w:rsidR="00086395" w:rsidRPr="0048158D">
        <w:rPr>
          <w:rFonts w:ascii="Tahoma" w:hAnsi="Tahoma" w:cs="Tahoma"/>
          <w:lang w:val="es-CO"/>
        </w:rPr>
        <w:t xml:space="preserve">, determinó </w:t>
      </w:r>
      <w:r w:rsidR="004A589C" w:rsidRPr="0048158D">
        <w:rPr>
          <w:rFonts w:ascii="Tahoma" w:hAnsi="Tahoma" w:cs="Tahoma"/>
          <w:lang w:val="es-CO"/>
        </w:rPr>
        <w:t>que</w:t>
      </w:r>
      <w:r w:rsidR="00C76B5A" w:rsidRPr="0048158D">
        <w:rPr>
          <w:rFonts w:ascii="Tahoma" w:hAnsi="Tahoma" w:cs="Tahoma"/>
          <w:lang w:val="es-CO"/>
        </w:rPr>
        <w:t xml:space="preserve"> la pérdida de capacidad era del 55,60% y</w:t>
      </w:r>
      <w:r w:rsidR="004A589C" w:rsidRPr="0048158D">
        <w:rPr>
          <w:rFonts w:ascii="Tahoma" w:hAnsi="Tahoma" w:cs="Tahoma"/>
          <w:lang w:val="es-CO"/>
        </w:rPr>
        <w:t xml:space="preserve"> </w:t>
      </w:r>
      <w:r w:rsidR="00E86489" w:rsidRPr="0048158D">
        <w:rPr>
          <w:rFonts w:ascii="Tahoma" w:hAnsi="Tahoma" w:cs="Tahoma"/>
          <w:lang w:val="es-CO"/>
        </w:rPr>
        <w:t>como f</w:t>
      </w:r>
      <w:r w:rsidR="004A589C" w:rsidRPr="0048158D">
        <w:rPr>
          <w:rFonts w:ascii="Tahoma" w:hAnsi="Tahoma" w:cs="Tahoma"/>
          <w:lang w:val="es-CO"/>
        </w:rPr>
        <w:t>echa de estructuración de la invalidez el 16 de octubre de 2008</w:t>
      </w:r>
      <w:r w:rsidR="000002B2" w:rsidRPr="0048158D">
        <w:rPr>
          <w:rFonts w:ascii="Tahoma" w:hAnsi="Tahoma" w:cs="Tahoma"/>
          <w:lang w:val="es-CO"/>
        </w:rPr>
        <w:t xml:space="preserve">, es decir, </w:t>
      </w:r>
      <w:r w:rsidR="006C43D7" w:rsidRPr="0048158D">
        <w:rPr>
          <w:rFonts w:ascii="Tahoma" w:hAnsi="Tahoma" w:cs="Tahoma"/>
          <w:lang w:val="es-CO"/>
        </w:rPr>
        <w:t xml:space="preserve">aumentó el </w:t>
      </w:r>
      <w:r w:rsidR="00D62D89" w:rsidRPr="0048158D">
        <w:rPr>
          <w:rFonts w:ascii="Tahoma" w:hAnsi="Tahoma" w:cs="Tahoma"/>
          <w:lang w:val="es-CO"/>
        </w:rPr>
        <w:t xml:space="preserve">porcentaje </w:t>
      </w:r>
      <w:r w:rsidR="006C43D7" w:rsidRPr="0048158D">
        <w:rPr>
          <w:rFonts w:ascii="Tahoma" w:hAnsi="Tahoma" w:cs="Tahoma"/>
          <w:lang w:val="es-CO"/>
        </w:rPr>
        <w:t xml:space="preserve">de discapacidad </w:t>
      </w:r>
      <w:r w:rsidR="00C95FD9">
        <w:rPr>
          <w:rFonts w:ascii="Tahoma" w:hAnsi="Tahoma" w:cs="Tahoma"/>
          <w:lang w:val="es-CO"/>
        </w:rPr>
        <w:t xml:space="preserve">y </w:t>
      </w:r>
      <w:r w:rsidR="000002B2" w:rsidRPr="0048158D">
        <w:rPr>
          <w:rFonts w:ascii="Tahoma" w:hAnsi="Tahoma" w:cs="Tahoma"/>
          <w:lang w:val="es-CO"/>
        </w:rPr>
        <w:t xml:space="preserve">redujo la diferencia </w:t>
      </w:r>
      <w:r w:rsidR="00C95FD9">
        <w:rPr>
          <w:rFonts w:ascii="Tahoma" w:hAnsi="Tahoma" w:cs="Tahoma"/>
          <w:lang w:val="es-CO"/>
        </w:rPr>
        <w:t xml:space="preserve">de tiempo </w:t>
      </w:r>
      <w:r w:rsidR="000002B2" w:rsidRPr="0048158D">
        <w:rPr>
          <w:rFonts w:ascii="Tahoma" w:hAnsi="Tahoma" w:cs="Tahoma"/>
          <w:lang w:val="es-CO"/>
        </w:rPr>
        <w:t xml:space="preserve">entre el deceso y el hecho </w:t>
      </w:r>
      <w:r w:rsidR="00805886" w:rsidRPr="0048158D">
        <w:rPr>
          <w:rFonts w:ascii="Tahoma" w:hAnsi="Tahoma" w:cs="Tahoma"/>
          <w:lang w:val="es-CO"/>
        </w:rPr>
        <w:t>incapacitante</w:t>
      </w:r>
      <w:r w:rsidR="00C95FD9">
        <w:rPr>
          <w:rFonts w:ascii="Tahoma" w:hAnsi="Tahoma" w:cs="Tahoma"/>
          <w:lang w:val="es-CO"/>
        </w:rPr>
        <w:t>,</w:t>
      </w:r>
      <w:r w:rsidR="00805886" w:rsidRPr="0048158D">
        <w:rPr>
          <w:rFonts w:ascii="Tahoma" w:hAnsi="Tahoma" w:cs="Tahoma"/>
          <w:lang w:val="es-CO"/>
        </w:rPr>
        <w:t xml:space="preserve"> de 7 meses y 12 días, </w:t>
      </w:r>
      <w:r w:rsidR="00FB1D0F" w:rsidRPr="0048158D">
        <w:rPr>
          <w:rFonts w:ascii="Tahoma" w:hAnsi="Tahoma" w:cs="Tahoma"/>
          <w:lang w:val="es-CO"/>
        </w:rPr>
        <w:t xml:space="preserve">a </w:t>
      </w:r>
      <w:r w:rsidR="00BF4AE3" w:rsidRPr="0048158D">
        <w:rPr>
          <w:rFonts w:ascii="Tahoma" w:hAnsi="Tahoma" w:cs="Tahoma"/>
          <w:b/>
          <w:lang w:val="es-CO"/>
        </w:rPr>
        <w:t>2 meses y 16 días</w:t>
      </w:r>
      <w:r w:rsidR="00BF4AE3" w:rsidRPr="0048158D">
        <w:rPr>
          <w:rFonts w:ascii="Tahoma" w:hAnsi="Tahoma" w:cs="Tahoma"/>
          <w:lang w:val="es-CO"/>
        </w:rPr>
        <w:t>.</w:t>
      </w:r>
    </w:p>
    <w:p w14:paraId="05B94CDD" w14:textId="77777777" w:rsidR="00D26812" w:rsidRPr="0048158D" w:rsidRDefault="00D26812" w:rsidP="00363D91">
      <w:pPr>
        <w:tabs>
          <w:tab w:val="left" w:pos="748"/>
        </w:tabs>
        <w:spacing w:line="240" w:lineRule="auto"/>
        <w:jc w:val="both"/>
        <w:rPr>
          <w:rFonts w:ascii="Tahoma" w:hAnsi="Tahoma" w:cs="Tahoma"/>
          <w:lang w:val="es-CO"/>
        </w:rPr>
      </w:pPr>
    </w:p>
    <w:p w14:paraId="1FC524EC" w14:textId="6B0DF6E6" w:rsidR="0048158D" w:rsidRPr="0048158D" w:rsidRDefault="0048158D" w:rsidP="000A2734">
      <w:pPr>
        <w:pStyle w:val="Prrafodelista"/>
        <w:numPr>
          <w:ilvl w:val="1"/>
          <w:numId w:val="7"/>
        </w:numPr>
        <w:tabs>
          <w:tab w:val="left" w:pos="993"/>
        </w:tabs>
        <w:ind w:left="1276" w:hanging="567"/>
        <w:jc w:val="both"/>
        <w:rPr>
          <w:rFonts w:ascii="Tahoma" w:hAnsi="Tahoma" w:cs="Tahoma"/>
          <w:b/>
          <w:caps/>
        </w:rPr>
      </w:pPr>
      <w:r w:rsidRPr="0048158D">
        <w:rPr>
          <w:rFonts w:ascii="Tahoma" w:hAnsi="Tahoma" w:cs="Tahoma"/>
          <w:b/>
        </w:rPr>
        <w:t>Del ámbito de protección de las personas en condición de discapacidad. Precedente jurisprudencial</w:t>
      </w:r>
    </w:p>
    <w:p w14:paraId="69263B63" w14:textId="77777777" w:rsidR="0048158D" w:rsidRDefault="0048158D" w:rsidP="00363D91">
      <w:pPr>
        <w:tabs>
          <w:tab w:val="left" w:pos="567"/>
        </w:tabs>
        <w:spacing w:line="240" w:lineRule="auto"/>
        <w:jc w:val="both"/>
        <w:rPr>
          <w:rFonts w:ascii="Tahoma" w:hAnsi="Tahoma" w:cs="Tahoma"/>
        </w:rPr>
      </w:pPr>
    </w:p>
    <w:p w14:paraId="232D8EB0" w14:textId="4FB1D6A0" w:rsidR="00442B4A" w:rsidRPr="0048158D" w:rsidRDefault="00442B4A" w:rsidP="000A2734">
      <w:pPr>
        <w:tabs>
          <w:tab w:val="left" w:pos="567"/>
        </w:tabs>
        <w:jc w:val="both"/>
        <w:rPr>
          <w:rFonts w:ascii="Tahoma" w:hAnsi="Tahoma" w:cs="Tahoma"/>
        </w:rPr>
      </w:pPr>
      <w:r>
        <w:rPr>
          <w:rFonts w:ascii="Tahoma" w:hAnsi="Tahoma" w:cs="Tahoma"/>
        </w:rPr>
        <w:tab/>
        <w:t>Respecto a la incidencia de la fecha de estructuración de la discapacidad laboral sobre el reconocimiento de la pensión de sobrevivientes, la Corte Constitucional en la sentencia T-014 de 2012, con ponencia del Magistrado Juan Carlos Henao Pérez, sostuvo lo siguiente:</w:t>
      </w:r>
      <w:r>
        <w:rPr>
          <w:rFonts w:ascii="Tahoma" w:hAnsi="Tahoma" w:cs="Tahoma"/>
        </w:rPr>
        <w:tab/>
        <w:t xml:space="preserve"> </w:t>
      </w:r>
    </w:p>
    <w:p w14:paraId="60E64046" w14:textId="77777777" w:rsidR="000A2734" w:rsidRPr="000A2734" w:rsidRDefault="000A2734" w:rsidP="000A2734">
      <w:pPr>
        <w:tabs>
          <w:tab w:val="left" w:pos="3780"/>
        </w:tabs>
        <w:autoSpaceDN w:val="0"/>
        <w:spacing w:line="240" w:lineRule="auto"/>
        <w:jc w:val="both"/>
        <w:rPr>
          <w:rFonts w:ascii="Arial Narrow" w:hAnsi="Arial Narrow"/>
        </w:rPr>
      </w:pPr>
    </w:p>
    <w:p w14:paraId="7C3C9CCF" w14:textId="77777777" w:rsidR="000A2734" w:rsidRPr="000A2734" w:rsidRDefault="000A2734" w:rsidP="00B51778">
      <w:pPr>
        <w:tabs>
          <w:tab w:val="left" w:pos="3780"/>
        </w:tabs>
        <w:autoSpaceDN w:val="0"/>
        <w:spacing w:line="240" w:lineRule="auto"/>
        <w:ind w:left="708"/>
        <w:jc w:val="both"/>
        <w:rPr>
          <w:rFonts w:ascii="Arial Narrow" w:hAnsi="Arial Narrow"/>
        </w:rPr>
      </w:pPr>
      <w:r w:rsidRPr="000A2734">
        <w:rPr>
          <w:rFonts w:ascii="Arial Narrow" w:hAnsi="Arial Narrow"/>
          <w:lang w:val="es-ES_tradnl"/>
        </w:rPr>
        <w:t xml:space="preserve">2.9. Luego de esta providencia referenciada, se profirió la </w:t>
      </w:r>
      <w:r w:rsidRPr="000A2734">
        <w:rPr>
          <w:rFonts w:ascii="Arial Narrow" w:hAnsi="Arial Narrow"/>
        </w:rPr>
        <w:t xml:space="preserve">T-701 de 2008. En esa ocasión, el padre del actor venía disfrutando de una pensión de vejez desde 1966.  Veinte años más tarde, a causa del deceso del pensionado, se inicia el trámite que lleva al otorgamiento de la pensión de sobreviviente a la cónyuge supérstite –madre del actor- y a uno de sus hijos, este último debido a que para esa época era menor de edad.  Más adelante, en 2005, la progenitora del accionante muere y, debido a que no existen, más beneficiarios, se suspende el pago de la prestación.  Como consecuencia, algunos hermanos inician un proceso de interdicción por demencia sobre el actor en el cual, entre otras declaraciones, se deriva que él tiene un grado de invalidez superior al 50%, que se estructuró en junio de 2005.  Posteriormente, con la sentencia de interdicción y los dictámenes de las juntas de calificación de invalidez, el guardador solicita la pensión de sobreviviente a favor del discapacitado, la cual es denegada debido a que la estructuración de la invalidez sólo se genera 18 años después de la muerte del causante, lo que -a juicio del empleador- contraviene los requisitos dispuestos para acceder a la prestación.  </w:t>
      </w:r>
    </w:p>
    <w:p w14:paraId="3C58BA2B" w14:textId="77777777" w:rsidR="000A2734" w:rsidRPr="000A2734" w:rsidRDefault="000A2734" w:rsidP="000A2734">
      <w:pPr>
        <w:tabs>
          <w:tab w:val="left" w:pos="3780"/>
        </w:tabs>
        <w:autoSpaceDN w:val="0"/>
        <w:spacing w:line="240" w:lineRule="auto"/>
        <w:jc w:val="both"/>
        <w:rPr>
          <w:rFonts w:ascii="Arial Narrow" w:hAnsi="Arial Narrow"/>
        </w:rPr>
      </w:pPr>
    </w:p>
    <w:p w14:paraId="32EADEF6" w14:textId="7D0E8F6A" w:rsidR="000A2734" w:rsidRPr="000A2734" w:rsidRDefault="00B51778" w:rsidP="00B51778">
      <w:pPr>
        <w:tabs>
          <w:tab w:val="left" w:pos="709"/>
        </w:tabs>
        <w:autoSpaceDN w:val="0"/>
        <w:spacing w:line="240" w:lineRule="auto"/>
        <w:jc w:val="both"/>
        <w:rPr>
          <w:rFonts w:ascii="Arial Narrow" w:hAnsi="Arial Narrow"/>
        </w:rPr>
      </w:pPr>
      <w:r>
        <w:rPr>
          <w:rFonts w:ascii="Arial Narrow" w:hAnsi="Arial Narrow"/>
        </w:rPr>
        <w:tab/>
      </w:r>
      <w:r w:rsidR="000A2734" w:rsidRPr="000A2734">
        <w:rPr>
          <w:rFonts w:ascii="Arial Narrow" w:hAnsi="Arial Narrow"/>
        </w:rPr>
        <w:t xml:space="preserve">2.9. Frente a estos supuestos de hecho, la Corte reiteró los siguientes argumentos: </w:t>
      </w:r>
    </w:p>
    <w:p w14:paraId="777846F3" w14:textId="77777777" w:rsidR="000A2734" w:rsidRPr="000A2734" w:rsidRDefault="000A2734" w:rsidP="000A2734">
      <w:pPr>
        <w:tabs>
          <w:tab w:val="left" w:pos="3780"/>
        </w:tabs>
        <w:autoSpaceDN w:val="0"/>
        <w:spacing w:line="240" w:lineRule="auto"/>
        <w:jc w:val="both"/>
        <w:rPr>
          <w:rFonts w:ascii="Arial Narrow" w:hAnsi="Arial Narrow"/>
        </w:rPr>
      </w:pPr>
    </w:p>
    <w:p w14:paraId="5C46D256" w14:textId="77777777" w:rsidR="000A2734" w:rsidRPr="000A2734" w:rsidRDefault="000A2734" w:rsidP="00B51778">
      <w:pPr>
        <w:tabs>
          <w:tab w:val="left" w:pos="3780"/>
        </w:tabs>
        <w:autoSpaceDN w:val="0"/>
        <w:spacing w:line="240" w:lineRule="auto"/>
        <w:ind w:left="708" w:right="51"/>
        <w:jc w:val="both"/>
        <w:rPr>
          <w:rFonts w:ascii="Arial Narrow" w:hAnsi="Arial Narrow"/>
          <w:i/>
        </w:rPr>
      </w:pPr>
      <w:r w:rsidRPr="00B51778">
        <w:rPr>
          <w:rFonts w:ascii="Arial Narrow" w:hAnsi="Arial Narrow"/>
        </w:rPr>
        <w:lastRenderedPageBreak/>
        <w:t>“Los dictámenes proferidos por las Juntas de Calificación de la Invalidez constituyen el soporte técnico a partir del cual se generan prestaciones como la pensión de sobrevivientes a la que tienen derecho los ´hijos inválidos del causante´.  En efecto, en la sentencia C-1002 de 2004 -citada- se concretó que dichas decisiones constituyen ´el fundamento jurídico autorizado, de carácter técnico científico, para proceder con el reconocimiento de las prestaciones sociales cuya base en derecho es la pérdida de la capacidad laboral de los usuarios del sistema de seguridad social. Como ya se dijo, el dictamen de las juntas es la pieza fundamental para proceder a la expedición</w:t>
      </w:r>
      <w:r w:rsidRPr="000A2734">
        <w:rPr>
          <w:rFonts w:ascii="Arial Narrow" w:hAnsi="Arial Narrow"/>
          <w:i/>
        </w:rPr>
        <w:t xml:space="preserve"> del acto administrativo de reconocimiento o denegación de la pensión que se solicita. En este sentido, dichos dictámenes se convierten en documentos obligatorios para efectos del reconocimiento de las prestaciones a que se ha hecho alusión´.</w:t>
      </w:r>
    </w:p>
    <w:p w14:paraId="2400030A" w14:textId="77777777" w:rsidR="000A2734" w:rsidRPr="000A2734" w:rsidRDefault="000A2734" w:rsidP="000A2734">
      <w:pPr>
        <w:tabs>
          <w:tab w:val="left" w:pos="3780"/>
        </w:tabs>
        <w:autoSpaceDN w:val="0"/>
        <w:spacing w:line="240" w:lineRule="auto"/>
        <w:ind w:left="561" w:right="612"/>
        <w:jc w:val="both"/>
        <w:rPr>
          <w:rFonts w:ascii="Arial Narrow" w:hAnsi="Arial Narrow"/>
          <w:i/>
        </w:rPr>
      </w:pPr>
    </w:p>
    <w:p w14:paraId="2F814949" w14:textId="77777777" w:rsidR="000A2734" w:rsidRPr="000A2734" w:rsidRDefault="000A2734" w:rsidP="00B51778">
      <w:pPr>
        <w:tabs>
          <w:tab w:val="left" w:pos="3780"/>
        </w:tabs>
        <w:autoSpaceDN w:val="0"/>
        <w:spacing w:line="240" w:lineRule="auto"/>
        <w:ind w:left="709" w:right="51"/>
        <w:jc w:val="both"/>
        <w:rPr>
          <w:rFonts w:ascii="Arial Narrow" w:hAnsi="Arial Narrow"/>
          <w:i/>
        </w:rPr>
      </w:pPr>
      <w:r w:rsidRPr="000A2734">
        <w:rPr>
          <w:rFonts w:ascii="Arial Narrow" w:hAnsi="Arial Narrow"/>
          <w:i/>
        </w:rPr>
        <w:t>Pues bien, para el presente caso esta Sala de Revisión comprueba que los dictámenes proferidos por las Juntas Regional  y Nacional  de calificación de la invalidez no gozan del soporte suficiente para considerarse como fundamentos legítimos y constitutivos de la sustitución pensional, ya que ellos no tienen en cuenta las condiciones reales bajo las que se desarrolló y evolucionó la dolencia del señor Jesús Emilio Correa Jaramillo, específicamente en lo relativo a la fecha de estructuración de la invalidez.</w:t>
      </w:r>
    </w:p>
    <w:p w14:paraId="0DE54745" w14:textId="77777777" w:rsidR="000A2734" w:rsidRPr="000A2734" w:rsidRDefault="000A2734" w:rsidP="000A2734">
      <w:pPr>
        <w:tabs>
          <w:tab w:val="left" w:pos="3780"/>
        </w:tabs>
        <w:autoSpaceDN w:val="0"/>
        <w:spacing w:line="240" w:lineRule="auto"/>
        <w:ind w:left="561" w:right="612"/>
        <w:jc w:val="both"/>
        <w:rPr>
          <w:rFonts w:ascii="Arial Narrow" w:hAnsi="Arial Narrow"/>
          <w:i/>
        </w:rPr>
      </w:pPr>
    </w:p>
    <w:p w14:paraId="2FEBDC10" w14:textId="77777777" w:rsidR="000A2734" w:rsidRPr="00B51778" w:rsidRDefault="000A2734" w:rsidP="00B51778">
      <w:pPr>
        <w:tabs>
          <w:tab w:val="left" w:pos="3780"/>
        </w:tabs>
        <w:autoSpaceDN w:val="0"/>
        <w:spacing w:line="240" w:lineRule="auto"/>
        <w:ind w:left="709" w:right="51"/>
        <w:jc w:val="both"/>
        <w:rPr>
          <w:rFonts w:ascii="Arial Narrow" w:hAnsi="Arial Narrow"/>
          <w:i/>
        </w:rPr>
      </w:pPr>
      <w:r w:rsidRPr="000A2734">
        <w:rPr>
          <w:rFonts w:ascii="Arial Narrow" w:hAnsi="Arial Narrow"/>
          <w:i/>
        </w:rPr>
        <w:t xml:space="preserve">La Sala no subestima la importancia del examen que fue practicado al actor el 20 de junio de 2005.  Sin embargo, conforme a todos los instrumentos incluidos en el expediente, a saber, la historia clínica y los testimonios arrimados a la tutela y al proceso de interdicción, no considera que aquel sea el ´único concepto´ donde se verifica su estado de invalidez, tal como lo señaló </w:t>
      </w:r>
      <w:r w:rsidRPr="00B51778">
        <w:rPr>
          <w:rFonts w:ascii="Arial Narrow" w:hAnsi="Arial Narrow"/>
          <w:i/>
        </w:rPr>
        <w:t>(sic)</w:t>
      </w:r>
      <w:r w:rsidRPr="000A2734">
        <w:rPr>
          <w:rFonts w:ascii="Arial Narrow" w:hAnsi="Arial Narrow"/>
          <w:i/>
        </w:rPr>
        <w:t xml:space="preserve"> Junta Regional, ni el único registro documentado en donde la invalidez se diagnostica en forma definitiva e irreversible, conforme a los argumentos de la Junta Nacional.”</w:t>
      </w:r>
    </w:p>
    <w:p w14:paraId="06661BEC" w14:textId="77777777" w:rsidR="000A2734" w:rsidRPr="000A2734" w:rsidRDefault="000A2734" w:rsidP="000A2734">
      <w:pPr>
        <w:tabs>
          <w:tab w:val="left" w:pos="3780"/>
        </w:tabs>
        <w:autoSpaceDN w:val="0"/>
        <w:spacing w:line="240" w:lineRule="auto"/>
        <w:jc w:val="both"/>
        <w:rPr>
          <w:rFonts w:ascii="Arial Narrow" w:hAnsi="Arial Narrow"/>
        </w:rPr>
      </w:pPr>
    </w:p>
    <w:p w14:paraId="1649D280" w14:textId="77777777" w:rsidR="000A2734" w:rsidRDefault="000A2734" w:rsidP="00E424E2">
      <w:pPr>
        <w:tabs>
          <w:tab w:val="left" w:pos="3780"/>
        </w:tabs>
        <w:autoSpaceDN w:val="0"/>
        <w:spacing w:line="240" w:lineRule="auto"/>
        <w:ind w:left="708"/>
        <w:jc w:val="both"/>
        <w:rPr>
          <w:rFonts w:ascii="Arial Narrow" w:hAnsi="Arial Narrow"/>
          <w:lang w:val="es-ES_tradnl"/>
        </w:rPr>
      </w:pPr>
      <w:r w:rsidRPr="000A2734">
        <w:rPr>
          <w:rFonts w:ascii="Arial Narrow" w:hAnsi="Arial Narrow"/>
          <w:lang w:val="es-ES_tradnl"/>
        </w:rPr>
        <w:t xml:space="preserve">2.10. La sentencia más reciente adoptada sobre el tema que se está desarrollando es la T-773 de 2009. En los hechos de este caso, el ISS niega la pensión de invalidez basado en el dictamen de la Junta Regional de Calificación de Invalidez que fijó una determinada fecha de estructuración de invalidez, la cual desconoció la evolución de la enfermedad que padecía el beneficiario de la prestación, así como otros documentos y declaraciones relacionadas con el origen de la enfermedad. </w:t>
      </w:r>
    </w:p>
    <w:p w14:paraId="7B629250" w14:textId="77777777" w:rsidR="00480697" w:rsidRPr="000A2734" w:rsidRDefault="00480697" w:rsidP="000A2734">
      <w:pPr>
        <w:tabs>
          <w:tab w:val="left" w:pos="3780"/>
        </w:tabs>
        <w:autoSpaceDN w:val="0"/>
        <w:spacing w:line="240" w:lineRule="auto"/>
        <w:jc w:val="both"/>
        <w:rPr>
          <w:rFonts w:ascii="Arial Narrow" w:hAnsi="Arial Narrow"/>
          <w:lang w:val="es-ES_tradnl"/>
        </w:rPr>
      </w:pPr>
    </w:p>
    <w:p w14:paraId="6251C347" w14:textId="77777777" w:rsidR="000A2734" w:rsidRPr="000A2734" w:rsidRDefault="000A2734" w:rsidP="00E424E2">
      <w:pPr>
        <w:tabs>
          <w:tab w:val="left" w:pos="3780"/>
        </w:tabs>
        <w:autoSpaceDN w:val="0"/>
        <w:spacing w:line="240" w:lineRule="auto"/>
        <w:ind w:left="708"/>
        <w:jc w:val="both"/>
        <w:rPr>
          <w:rFonts w:ascii="Arial Narrow" w:hAnsi="Arial Narrow"/>
          <w:lang w:val="es-ES_tradnl"/>
        </w:rPr>
      </w:pPr>
      <w:r w:rsidRPr="000A2734">
        <w:rPr>
          <w:rFonts w:ascii="Arial Narrow" w:hAnsi="Arial Narrow"/>
          <w:lang w:val="es-ES_tradnl"/>
        </w:rPr>
        <w:t xml:space="preserve">2.11. Respecto a la solución del caso concreto la Corte, basada en la normatividad y en los precedentes que se han expuesto a lo largo de este fallo, indicó lo siguiente: </w:t>
      </w:r>
    </w:p>
    <w:p w14:paraId="75BD778C" w14:textId="77777777" w:rsidR="000A2734" w:rsidRPr="000A2734" w:rsidRDefault="000A2734" w:rsidP="000A2734">
      <w:pPr>
        <w:tabs>
          <w:tab w:val="left" w:pos="3780"/>
        </w:tabs>
        <w:autoSpaceDN w:val="0"/>
        <w:spacing w:line="240" w:lineRule="auto"/>
        <w:jc w:val="both"/>
        <w:rPr>
          <w:rFonts w:ascii="Arial Narrow" w:hAnsi="Arial Narrow"/>
        </w:rPr>
      </w:pPr>
    </w:p>
    <w:p w14:paraId="00A02043" w14:textId="77777777" w:rsidR="000A2734" w:rsidRPr="000A2734" w:rsidRDefault="000A2734" w:rsidP="00E424E2">
      <w:pPr>
        <w:tabs>
          <w:tab w:val="left" w:pos="3780"/>
        </w:tabs>
        <w:autoSpaceDN w:val="0"/>
        <w:spacing w:line="240" w:lineRule="auto"/>
        <w:ind w:left="708" w:right="51"/>
        <w:jc w:val="both"/>
        <w:rPr>
          <w:rFonts w:ascii="Arial Narrow" w:hAnsi="Arial Narrow"/>
          <w:i/>
          <w:iCs/>
        </w:rPr>
      </w:pPr>
      <w:r w:rsidRPr="000A2734">
        <w:rPr>
          <w:rFonts w:ascii="Arial Narrow" w:hAnsi="Arial Narrow"/>
          <w:i/>
        </w:rPr>
        <w:t xml:space="preserve">“Advierte la Sala que en efecto ello es así, en primer lugar, ya que en el dictamen de pérdida de la capacidad laboral no existe </w:t>
      </w:r>
      <w:r w:rsidRPr="000A2734">
        <w:rPr>
          <w:rFonts w:ascii="Arial Narrow" w:hAnsi="Arial Narrow"/>
          <w:i/>
          <w:iCs/>
        </w:rPr>
        <w:t xml:space="preserve">ningún tipo de motivación técnico-científica </w:t>
      </w:r>
      <w:r w:rsidRPr="000A2734">
        <w:rPr>
          <w:rFonts w:ascii="Arial Narrow" w:hAnsi="Arial Narrow"/>
          <w:i/>
        </w:rPr>
        <w:t xml:space="preserve">en relación con la fecha fijada como estructuración de la invalidez. En el documento que obra en los folios </w:t>
      </w:r>
      <w:smartTag w:uri="urn:schemas-microsoft-com:office:smarttags" w:element="metricconverter">
        <w:smartTagPr>
          <w:attr w:name="ProductID" w:val="22 a"/>
        </w:smartTagPr>
        <w:r w:rsidRPr="000A2734">
          <w:rPr>
            <w:rFonts w:ascii="Arial Narrow" w:hAnsi="Arial Narrow"/>
            <w:i/>
          </w:rPr>
          <w:t>22 a</w:t>
        </w:r>
      </w:smartTag>
      <w:r w:rsidRPr="000A2734">
        <w:rPr>
          <w:rFonts w:ascii="Arial Narrow" w:hAnsi="Arial Narrow"/>
          <w:i/>
        </w:rPr>
        <w:t xml:space="preserve"> 24 del cuaderno 1, simplemente se lee: ´</w:t>
      </w:r>
      <w:r w:rsidRPr="000A2734">
        <w:rPr>
          <w:rFonts w:ascii="Arial Narrow" w:hAnsi="Arial Narrow"/>
          <w:i/>
          <w:iCs/>
        </w:rPr>
        <w:t xml:space="preserve">fecha de estructuración de la invalidez: julio 26 de 2004´.  </w:t>
      </w:r>
    </w:p>
    <w:p w14:paraId="1A025B1F" w14:textId="77777777" w:rsidR="000A2734" w:rsidRPr="000A2734" w:rsidRDefault="000A2734" w:rsidP="00E424E2">
      <w:pPr>
        <w:tabs>
          <w:tab w:val="left" w:pos="3780"/>
        </w:tabs>
        <w:autoSpaceDN w:val="0"/>
        <w:spacing w:line="240" w:lineRule="auto"/>
        <w:ind w:left="561" w:right="51"/>
        <w:jc w:val="both"/>
        <w:rPr>
          <w:rFonts w:ascii="Arial Narrow" w:hAnsi="Arial Narrow"/>
          <w:i/>
          <w:iCs/>
        </w:rPr>
      </w:pPr>
    </w:p>
    <w:p w14:paraId="676E7141" w14:textId="77777777" w:rsidR="000A2734" w:rsidRPr="000A2734" w:rsidRDefault="000A2734" w:rsidP="00E424E2">
      <w:pPr>
        <w:tabs>
          <w:tab w:val="left" w:pos="3780"/>
        </w:tabs>
        <w:autoSpaceDN w:val="0"/>
        <w:spacing w:line="240" w:lineRule="auto"/>
        <w:ind w:left="709" w:right="51"/>
        <w:jc w:val="both"/>
        <w:rPr>
          <w:rFonts w:ascii="Arial Narrow" w:hAnsi="Arial Narrow"/>
          <w:i/>
          <w:iCs/>
        </w:rPr>
      </w:pPr>
      <w:r w:rsidRPr="000A2734">
        <w:rPr>
          <w:rFonts w:ascii="Arial Narrow" w:hAnsi="Arial Narrow"/>
          <w:i/>
        </w:rPr>
        <w:t xml:space="preserve">(…) </w:t>
      </w:r>
    </w:p>
    <w:p w14:paraId="12FBAA6A" w14:textId="77777777" w:rsidR="000A2734" w:rsidRPr="000A2734" w:rsidRDefault="000A2734" w:rsidP="00E424E2">
      <w:pPr>
        <w:tabs>
          <w:tab w:val="left" w:pos="3780"/>
        </w:tabs>
        <w:autoSpaceDN w:val="0"/>
        <w:spacing w:line="240" w:lineRule="auto"/>
        <w:ind w:left="561" w:right="51"/>
        <w:jc w:val="both"/>
        <w:rPr>
          <w:rFonts w:ascii="Arial Narrow" w:hAnsi="Arial Narrow"/>
          <w:i/>
          <w:iCs/>
        </w:rPr>
      </w:pPr>
    </w:p>
    <w:p w14:paraId="5BC54D91" w14:textId="77777777" w:rsidR="000A2734" w:rsidRPr="000A2734" w:rsidRDefault="000A2734" w:rsidP="00E424E2">
      <w:pPr>
        <w:tabs>
          <w:tab w:val="left" w:pos="3780"/>
        </w:tabs>
        <w:autoSpaceDN w:val="0"/>
        <w:spacing w:line="240" w:lineRule="auto"/>
        <w:ind w:left="708" w:right="51"/>
        <w:jc w:val="both"/>
        <w:rPr>
          <w:rFonts w:ascii="Arial Narrow" w:hAnsi="Arial Narrow"/>
          <w:i/>
        </w:rPr>
      </w:pPr>
      <w:r w:rsidRPr="000A2734">
        <w:rPr>
          <w:rFonts w:ascii="Arial Narrow" w:hAnsi="Arial Narrow"/>
          <w:i/>
        </w:rPr>
        <w:t>De lo anterior se desprende que estos documentos no pueden ser simples formatos en los cuales se llenan para el caso los espacios en blanco, cada una de estas opciones deben estar fundamentadas expresamente en un criterio técnico o médico, con mayor razón si se trata de un tema tan trascendental como la fecha de estructuración de la invalidez de la cual depende el régimen legal aplicable por lo que puede hacer la diferencia entre el reconocimiento o la negación de una pensión de invalidez, parte del derecho fundamental a la seguridad social.”</w:t>
      </w:r>
    </w:p>
    <w:p w14:paraId="3B3DA232" w14:textId="77777777" w:rsidR="000A2734" w:rsidRPr="000A2734" w:rsidRDefault="000A2734" w:rsidP="000A2734">
      <w:pPr>
        <w:tabs>
          <w:tab w:val="left" w:pos="3780"/>
        </w:tabs>
        <w:autoSpaceDN w:val="0"/>
        <w:spacing w:line="240" w:lineRule="auto"/>
        <w:jc w:val="both"/>
        <w:rPr>
          <w:rFonts w:ascii="Arial Narrow" w:hAnsi="Arial Narrow"/>
        </w:rPr>
      </w:pPr>
    </w:p>
    <w:p w14:paraId="46842EEE" w14:textId="77777777" w:rsidR="000A2734" w:rsidRPr="000A2734" w:rsidRDefault="000A2734" w:rsidP="00E424E2">
      <w:pPr>
        <w:tabs>
          <w:tab w:val="left" w:pos="3780"/>
        </w:tabs>
        <w:autoSpaceDN w:val="0"/>
        <w:spacing w:line="240" w:lineRule="auto"/>
        <w:ind w:left="708"/>
        <w:jc w:val="both"/>
        <w:rPr>
          <w:rFonts w:ascii="Arial Narrow" w:hAnsi="Arial Narrow"/>
        </w:rPr>
      </w:pPr>
      <w:r w:rsidRPr="000A2734">
        <w:rPr>
          <w:rFonts w:ascii="Arial Narrow" w:hAnsi="Arial Narrow"/>
        </w:rPr>
        <w:t xml:space="preserve">2.12. Esta providencia, agregó un elemento que es determinante para la eventual solución del presente caso, el cual consiste en los efectos que producen las resoluciones mediante las cuales se negaron las prestaciones económicas solicitadas y que fueron expedidas con base en los dictámenes objeto de contradicción. </w:t>
      </w:r>
    </w:p>
    <w:p w14:paraId="58094756" w14:textId="77777777" w:rsidR="000A2734" w:rsidRPr="000A2734" w:rsidRDefault="000A2734" w:rsidP="000A2734">
      <w:pPr>
        <w:tabs>
          <w:tab w:val="left" w:pos="3780"/>
        </w:tabs>
        <w:autoSpaceDN w:val="0"/>
        <w:spacing w:line="240" w:lineRule="auto"/>
        <w:jc w:val="both"/>
        <w:rPr>
          <w:rFonts w:ascii="Arial Narrow" w:hAnsi="Arial Narrow"/>
        </w:rPr>
      </w:pPr>
    </w:p>
    <w:p w14:paraId="77029724" w14:textId="77777777" w:rsidR="000A2734" w:rsidRPr="000A2734" w:rsidRDefault="000A2734" w:rsidP="00E424E2">
      <w:pPr>
        <w:tabs>
          <w:tab w:val="left" w:pos="3780"/>
        </w:tabs>
        <w:autoSpaceDN w:val="0"/>
        <w:spacing w:line="240" w:lineRule="auto"/>
        <w:ind w:left="708" w:right="51"/>
        <w:jc w:val="both"/>
        <w:rPr>
          <w:rFonts w:ascii="Arial Narrow" w:hAnsi="Arial Narrow"/>
          <w:i/>
        </w:rPr>
      </w:pPr>
      <w:r w:rsidRPr="000A2734">
        <w:rPr>
          <w:rFonts w:ascii="Arial Narrow" w:hAnsi="Arial Narrow"/>
          <w:i/>
        </w:rPr>
        <w:t xml:space="preserve">“La comprobación de que el dictamen de pérdida de capacidad es violatorio del derecho fundamental al debido proceso produce una vía de hecho por consecuencia en las resoluciones expedidas por el ISS mediante las cuales se negó el derecho a la pensión de invalidez al señor Dueñas pues el primero fue el fundamento de las segundas. </w:t>
      </w:r>
    </w:p>
    <w:p w14:paraId="396D254F" w14:textId="77777777" w:rsidR="000A2734" w:rsidRPr="000A2734" w:rsidRDefault="000A2734" w:rsidP="00E424E2">
      <w:pPr>
        <w:tabs>
          <w:tab w:val="left" w:pos="3780"/>
        </w:tabs>
        <w:autoSpaceDN w:val="0"/>
        <w:spacing w:line="240" w:lineRule="auto"/>
        <w:ind w:left="561" w:right="51"/>
        <w:jc w:val="both"/>
        <w:rPr>
          <w:rFonts w:ascii="Arial Narrow" w:hAnsi="Arial Narrow"/>
          <w:i/>
        </w:rPr>
      </w:pPr>
    </w:p>
    <w:p w14:paraId="2B3D0A76" w14:textId="77777777" w:rsidR="000A2734" w:rsidRPr="000A2734" w:rsidRDefault="000A2734" w:rsidP="00E424E2">
      <w:pPr>
        <w:tabs>
          <w:tab w:val="left" w:pos="3780"/>
        </w:tabs>
        <w:autoSpaceDN w:val="0"/>
        <w:spacing w:line="240" w:lineRule="auto"/>
        <w:ind w:left="708" w:right="51"/>
        <w:jc w:val="both"/>
        <w:rPr>
          <w:rFonts w:ascii="Arial Narrow" w:hAnsi="Arial Narrow"/>
          <w:i/>
          <w:iCs/>
        </w:rPr>
      </w:pPr>
      <w:r w:rsidRPr="000A2734">
        <w:rPr>
          <w:rFonts w:ascii="Arial Narrow" w:hAnsi="Arial Narrow"/>
          <w:i/>
        </w:rPr>
        <w:t>La jurisprudencia constitucional ha indicado que este fenómeno opera cuando ´</w:t>
      </w:r>
      <w:r w:rsidRPr="000A2734">
        <w:rPr>
          <w:rFonts w:ascii="Arial Narrow" w:hAnsi="Arial Narrow"/>
          <w:i/>
          <w:iCs/>
        </w:rPr>
        <w:t xml:space="preserve">(…) la decisión judicial (i) se bas[a] en la apreciación de hechos o situaciones jurídicas, en cuya determinación los órganos competentes hayan violado derechos constitucionales, y (ii) que tenga como consecuencia un perjuicio iusfundamental´. </w:t>
      </w:r>
      <w:r w:rsidRPr="000A2734">
        <w:rPr>
          <w:rFonts w:ascii="Arial Narrow" w:hAnsi="Arial Narrow"/>
          <w:i/>
        </w:rPr>
        <w:t>Así mismo  ha precisado que ´</w:t>
      </w:r>
      <w:r w:rsidRPr="000A2734">
        <w:rPr>
          <w:rFonts w:ascii="Arial Narrow" w:hAnsi="Arial Narrow"/>
          <w:i/>
          <w:iCs/>
        </w:rPr>
        <w:t xml:space="preserve">este concepto puede ser igualmente aplicable a las actuaciones administrativas, en aquellos eventos en los cuales la decisión de la Administración es resultado de la inducción al error de que es víctima el funcionario que la profiere. </w:t>
      </w:r>
      <w:r w:rsidRPr="000A2734">
        <w:rPr>
          <w:rFonts w:ascii="Arial Narrow" w:hAnsi="Arial Narrow"/>
          <w:i/>
          <w:iCs/>
          <w:u w:val="single"/>
        </w:rPr>
        <w:t xml:space="preserve">En estos casos el acto es producto de la actuación negligente de las autoridades administrativas, quienes provocan un actuar equivocado de la Administración que vulnera los derechos fundamentales de las personas involucradas, en especial el derecho fundamental al debido proceso </w:t>
      </w:r>
      <w:r w:rsidRPr="000A2734">
        <w:rPr>
          <w:rFonts w:ascii="Arial Narrow" w:hAnsi="Arial Narrow"/>
          <w:i/>
          <w:iCs/>
          <w:u w:val="single"/>
        </w:rPr>
        <w:lastRenderedPageBreak/>
        <w:t>administrativo</w:t>
      </w:r>
      <w:r w:rsidRPr="000A2734">
        <w:rPr>
          <w:rFonts w:ascii="Arial Narrow" w:hAnsi="Arial Narrow"/>
          <w:i/>
          <w:iCs/>
        </w:rPr>
        <w:t xml:space="preserve">´ </w:t>
      </w:r>
      <w:r w:rsidRPr="000A2734">
        <w:rPr>
          <w:rFonts w:ascii="Arial Narrow" w:hAnsi="Arial Narrow"/>
          <w:i/>
        </w:rPr>
        <w:t>(subrayado fuera del texto original), que fue precisamente lo que aconteció en el presente asunto con la única diferencia de que no fueron autoridades administrativas las que originaron el error sino particulares que ejercen funciones públicas</w:t>
      </w:r>
      <w:r w:rsidRPr="000A2734">
        <w:rPr>
          <w:rFonts w:ascii="Arial Narrow" w:hAnsi="Arial Narrow"/>
          <w:i/>
          <w:iCs/>
        </w:rPr>
        <w:t>.”</w:t>
      </w:r>
    </w:p>
    <w:p w14:paraId="5FC724A3" w14:textId="77777777" w:rsidR="000A2734" w:rsidRPr="000A2734" w:rsidRDefault="000A2734" w:rsidP="000A2734">
      <w:pPr>
        <w:tabs>
          <w:tab w:val="left" w:pos="3780"/>
        </w:tabs>
        <w:autoSpaceDN w:val="0"/>
        <w:spacing w:line="240" w:lineRule="auto"/>
        <w:jc w:val="both"/>
        <w:rPr>
          <w:rFonts w:ascii="Arial Narrow" w:hAnsi="Arial Narrow"/>
        </w:rPr>
      </w:pPr>
    </w:p>
    <w:p w14:paraId="75D55DE6" w14:textId="77777777" w:rsidR="000A2734" w:rsidRPr="000A2734" w:rsidRDefault="000A2734" w:rsidP="00E424E2">
      <w:pPr>
        <w:tabs>
          <w:tab w:val="left" w:pos="3780"/>
        </w:tabs>
        <w:autoSpaceDN w:val="0"/>
        <w:spacing w:line="240" w:lineRule="auto"/>
        <w:ind w:left="708"/>
        <w:jc w:val="both"/>
        <w:rPr>
          <w:rFonts w:ascii="Arial Narrow" w:hAnsi="Arial Narrow"/>
        </w:rPr>
      </w:pPr>
      <w:r w:rsidRPr="000A2734">
        <w:rPr>
          <w:rFonts w:ascii="Arial Narrow" w:hAnsi="Arial Narrow"/>
        </w:rPr>
        <w:t>2.13. Las reglas normativas y jurisprudenciales que sobresalen del recuento realizado y que tienen incidencia directa en la solución del caso concreto, son las que se enuncian de la siguiente forma: i) los dictámenes de calificación de invalidez tienen que fundamentarse en razones de derecho y de hecho que justifiquen de forma técnica y científica la decisión, siendo las de tipo fáctico las relacionadas con el conjunto del historial clínico, médico y laboral del beneficiario de la prestación, pues ii) tal concepto es determinante para ser titular de ciertas prestaciones económicas en el sistema de seguridad social, como lo es la pensión de invalidez o la pensión de sobreviviente para hijo inválido mayor de 25 años que dependa económicamente de sus padres. iii) Las resoluciones administrativas que fueron expedidas bajo un dictamen de calificación de invalidez que fue cuestionado, pierden validez y por tanto la entidad debe evaluar nuevamente la situación a la luz de un dictamen proferido de manera adecuada. iv) La fecha de estructuración de la invalidez es el momento a partir del cual la persona pierde de manera permanente y definitiva su capacidad laboral y de esta manera, la capacidad de generar los ingresos que él y su familia demandan, motivo por el cual para cualquier contingencia, esta fecha debe documentarse con la historia médica, los exámenes clínicos y de ayuda diagnóstica, y puede ser anterior o corresponder a la fecha de calificación.</w:t>
      </w:r>
    </w:p>
    <w:p w14:paraId="19547C69" w14:textId="77777777" w:rsidR="0048158D" w:rsidRPr="000A2734" w:rsidRDefault="0048158D" w:rsidP="00363D91">
      <w:pPr>
        <w:tabs>
          <w:tab w:val="left" w:pos="748"/>
        </w:tabs>
        <w:spacing w:line="240" w:lineRule="auto"/>
        <w:jc w:val="both"/>
        <w:rPr>
          <w:rFonts w:ascii="Tahoma" w:hAnsi="Tahoma" w:cs="Tahoma"/>
        </w:rPr>
      </w:pPr>
    </w:p>
    <w:p w14:paraId="593578A9" w14:textId="13B49C56" w:rsidR="0048158D" w:rsidRPr="006D1389" w:rsidRDefault="006D1389" w:rsidP="000A2734">
      <w:pPr>
        <w:tabs>
          <w:tab w:val="left" w:pos="748"/>
        </w:tabs>
        <w:jc w:val="both"/>
        <w:rPr>
          <w:rFonts w:ascii="Tahoma" w:hAnsi="Tahoma" w:cs="Tahoma"/>
          <w:b/>
          <w:lang w:val="es-CO"/>
        </w:rPr>
      </w:pPr>
      <w:r w:rsidRPr="006D1389">
        <w:rPr>
          <w:rFonts w:ascii="Tahoma" w:hAnsi="Tahoma" w:cs="Tahoma"/>
          <w:b/>
          <w:lang w:val="es-CO"/>
        </w:rPr>
        <w:tab/>
        <w:t>4.3 Caso concreto</w:t>
      </w:r>
    </w:p>
    <w:p w14:paraId="7362C98A" w14:textId="77777777" w:rsidR="0048158D" w:rsidRDefault="0048158D" w:rsidP="00246C38">
      <w:pPr>
        <w:tabs>
          <w:tab w:val="left" w:pos="748"/>
        </w:tabs>
        <w:spacing w:line="240" w:lineRule="auto"/>
        <w:jc w:val="both"/>
        <w:rPr>
          <w:rFonts w:ascii="Tahoma" w:hAnsi="Tahoma" w:cs="Tahoma"/>
          <w:lang w:val="es-CO"/>
        </w:rPr>
      </w:pPr>
    </w:p>
    <w:p w14:paraId="30C67E53" w14:textId="02676261" w:rsidR="00D26812" w:rsidRDefault="006D1389" w:rsidP="000A2734">
      <w:pPr>
        <w:tabs>
          <w:tab w:val="left" w:pos="748"/>
        </w:tabs>
        <w:jc w:val="both"/>
        <w:rPr>
          <w:rFonts w:ascii="Tahoma" w:hAnsi="Tahoma" w:cs="Tahoma"/>
          <w:lang w:val="es-CO"/>
        </w:rPr>
      </w:pPr>
      <w:r>
        <w:rPr>
          <w:rFonts w:ascii="Tahoma" w:hAnsi="Tahoma" w:cs="Tahoma"/>
          <w:lang w:val="es-CO"/>
        </w:rPr>
        <w:tab/>
        <w:t xml:space="preserve">Haciendo </w:t>
      </w:r>
      <w:r w:rsidR="002343AC">
        <w:rPr>
          <w:rFonts w:ascii="Tahoma" w:hAnsi="Tahoma" w:cs="Tahoma"/>
          <w:lang w:val="es-CO"/>
        </w:rPr>
        <w:t xml:space="preserve">un análisis </w:t>
      </w:r>
      <w:r w:rsidR="00A47D05">
        <w:rPr>
          <w:rFonts w:ascii="Tahoma" w:hAnsi="Tahoma" w:cs="Tahoma"/>
          <w:lang w:val="es-CO"/>
        </w:rPr>
        <w:t xml:space="preserve">integral de la totalidad de las pruebas obrantes en el proceso, bajo el precedente sentado por la Corte Constitucional, la Sala </w:t>
      </w:r>
      <w:r w:rsidR="004622C5">
        <w:rPr>
          <w:rFonts w:ascii="Tahoma" w:hAnsi="Tahoma" w:cs="Tahoma"/>
          <w:lang w:val="es-CO"/>
        </w:rPr>
        <w:t xml:space="preserve">mayoritaria </w:t>
      </w:r>
      <w:r w:rsidR="00A47D05">
        <w:rPr>
          <w:rFonts w:ascii="Tahoma" w:hAnsi="Tahoma" w:cs="Tahoma"/>
          <w:lang w:val="es-CO"/>
        </w:rPr>
        <w:t>puede concluir que a la demandante le asiste derecho a la pensión de sobrevivientes causada por el deceso de su padre, por las siguientes razones:</w:t>
      </w:r>
    </w:p>
    <w:p w14:paraId="24B1D555" w14:textId="77777777" w:rsidR="00A47D05" w:rsidRDefault="00A47D05" w:rsidP="00246C38">
      <w:pPr>
        <w:tabs>
          <w:tab w:val="left" w:pos="748"/>
        </w:tabs>
        <w:spacing w:line="240" w:lineRule="auto"/>
        <w:jc w:val="both"/>
        <w:rPr>
          <w:rFonts w:ascii="Tahoma" w:hAnsi="Tahoma" w:cs="Tahoma"/>
          <w:lang w:val="es-CO"/>
        </w:rPr>
      </w:pPr>
    </w:p>
    <w:p w14:paraId="40A26D2B" w14:textId="11DDA07D" w:rsidR="00A47D05" w:rsidRDefault="00A47D05" w:rsidP="000A2734">
      <w:pPr>
        <w:pStyle w:val="Prrafodelista"/>
        <w:numPr>
          <w:ilvl w:val="0"/>
          <w:numId w:val="8"/>
        </w:numPr>
        <w:tabs>
          <w:tab w:val="left" w:pos="993"/>
        </w:tabs>
        <w:ind w:left="0" w:firstLine="709"/>
        <w:jc w:val="both"/>
        <w:rPr>
          <w:rFonts w:ascii="Tahoma" w:hAnsi="Tahoma" w:cs="Tahoma"/>
          <w:lang w:val="es-CO"/>
        </w:rPr>
      </w:pPr>
      <w:r>
        <w:rPr>
          <w:rFonts w:ascii="Tahoma" w:hAnsi="Tahoma" w:cs="Tahoma"/>
          <w:lang w:val="es-CO"/>
        </w:rPr>
        <w:t xml:space="preserve">Los testigos José Guillermo y Asceneth Montes Correa, ambos hermanos de la </w:t>
      </w:r>
      <w:r w:rsidR="009115F5">
        <w:rPr>
          <w:rFonts w:ascii="Tahoma" w:hAnsi="Tahoma" w:cs="Tahoma"/>
          <w:lang w:val="es-CO"/>
        </w:rPr>
        <w:t>actora</w:t>
      </w:r>
      <w:r>
        <w:rPr>
          <w:rFonts w:ascii="Tahoma" w:hAnsi="Tahoma" w:cs="Tahoma"/>
          <w:lang w:val="es-CO"/>
        </w:rPr>
        <w:t xml:space="preserve">, </w:t>
      </w:r>
      <w:r w:rsidR="009051C0">
        <w:rPr>
          <w:rFonts w:ascii="Tahoma" w:hAnsi="Tahoma" w:cs="Tahoma"/>
          <w:lang w:val="es-CO"/>
        </w:rPr>
        <w:t xml:space="preserve">manifestaron que por las enfermedades que padecía, como diabetes e hipertensión, la demandante estuvo al cuidado de su padre en los últimos 30 años de vida </w:t>
      </w:r>
      <w:r w:rsidR="00480697">
        <w:rPr>
          <w:rFonts w:ascii="Tahoma" w:hAnsi="Tahoma" w:cs="Tahoma"/>
          <w:lang w:val="es-CO"/>
        </w:rPr>
        <w:t xml:space="preserve">de </w:t>
      </w:r>
      <w:r w:rsidR="009051C0">
        <w:rPr>
          <w:rFonts w:ascii="Tahoma" w:hAnsi="Tahoma" w:cs="Tahoma"/>
          <w:lang w:val="es-CO"/>
        </w:rPr>
        <w:t xml:space="preserve">este, quien velaba por el sostenimiento de ella y de su madre. </w:t>
      </w:r>
      <w:r w:rsidR="001B2C24">
        <w:rPr>
          <w:rFonts w:ascii="Tahoma" w:hAnsi="Tahoma" w:cs="Tahoma"/>
          <w:lang w:val="es-CO"/>
        </w:rPr>
        <w:t>Agregaron q</w:t>
      </w:r>
      <w:r w:rsidR="00CC2D17">
        <w:rPr>
          <w:rFonts w:ascii="Tahoma" w:hAnsi="Tahoma" w:cs="Tahoma"/>
          <w:lang w:val="es-CO"/>
        </w:rPr>
        <w:t xml:space="preserve">ue </w:t>
      </w:r>
      <w:r w:rsidR="009051C0">
        <w:rPr>
          <w:rFonts w:ascii="Tahoma" w:hAnsi="Tahoma" w:cs="Tahoma"/>
          <w:lang w:val="es-CO"/>
        </w:rPr>
        <w:t>ante la muerte de esta última, ocurrida en el año 1998, la señora Asceneth Montes</w:t>
      </w:r>
      <w:r w:rsidR="00CC2D17">
        <w:rPr>
          <w:rFonts w:ascii="Tahoma" w:hAnsi="Tahoma" w:cs="Tahoma"/>
          <w:lang w:val="es-CO"/>
        </w:rPr>
        <w:t xml:space="preserve">, </w:t>
      </w:r>
      <w:r w:rsidR="00480697">
        <w:rPr>
          <w:rFonts w:ascii="Tahoma" w:hAnsi="Tahoma" w:cs="Tahoma"/>
          <w:lang w:val="es-CO"/>
        </w:rPr>
        <w:t xml:space="preserve">hermana de la demandante, </w:t>
      </w:r>
      <w:r w:rsidR="00CC2D17">
        <w:rPr>
          <w:rFonts w:ascii="Tahoma" w:hAnsi="Tahoma" w:cs="Tahoma"/>
          <w:lang w:val="es-CO"/>
        </w:rPr>
        <w:t xml:space="preserve">tuvo que </w:t>
      </w:r>
      <w:r w:rsidR="00A5760A">
        <w:rPr>
          <w:rFonts w:ascii="Tahoma" w:hAnsi="Tahoma" w:cs="Tahoma"/>
          <w:lang w:val="es-CO"/>
        </w:rPr>
        <w:t>dejar</w:t>
      </w:r>
      <w:r w:rsidR="00CC2D17">
        <w:rPr>
          <w:rFonts w:ascii="Tahoma" w:hAnsi="Tahoma" w:cs="Tahoma"/>
          <w:lang w:val="es-CO"/>
        </w:rPr>
        <w:t xml:space="preserve"> de trabajar para hacerse cargo </w:t>
      </w:r>
      <w:r w:rsidR="009051C0">
        <w:rPr>
          <w:rFonts w:ascii="Tahoma" w:hAnsi="Tahoma" w:cs="Tahoma"/>
          <w:lang w:val="es-CO"/>
        </w:rPr>
        <w:t xml:space="preserve">de </w:t>
      </w:r>
      <w:r w:rsidR="00480697">
        <w:rPr>
          <w:rFonts w:ascii="Tahoma" w:hAnsi="Tahoma" w:cs="Tahoma"/>
          <w:lang w:val="es-CO"/>
        </w:rPr>
        <w:t xml:space="preserve">ella </w:t>
      </w:r>
      <w:r w:rsidR="00F20813">
        <w:rPr>
          <w:rFonts w:ascii="Tahoma" w:hAnsi="Tahoma" w:cs="Tahoma"/>
          <w:lang w:val="es-CO"/>
        </w:rPr>
        <w:t>y de</w:t>
      </w:r>
      <w:r w:rsidR="00480697">
        <w:rPr>
          <w:rFonts w:ascii="Tahoma" w:hAnsi="Tahoma" w:cs="Tahoma"/>
          <w:lang w:val="es-CO"/>
        </w:rPr>
        <w:t xml:space="preserve"> s</w:t>
      </w:r>
      <w:r w:rsidR="009051C0">
        <w:rPr>
          <w:rFonts w:ascii="Tahoma" w:hAnsi="Tahoma" w:cs="Tahoma"/>
          <w:lang w:val="es-CO"/>
        </w:rPr>
        <w:t>u padre</w:t>
      </w:r>
      <w:r w:rsidR="00480697">
        <w:rPr>
          <w:rFonts w:ascii="Tahoma" w:hAnsi="Tahoma" w:cs="Tahoma"/>
          <w:lang w:val="es-CO"/>
        </w:rPr>
        <w:t xml:space="preserve">; agregando que a la promotora del litigio </w:t>
      </w:r>
      <w:r w:rsidR="009051C0">
        <w:rPr>
          <w:rFonts w:ascii="Tahoma" w:hAnsi="Tahoma" w:cs="Tahoma"/>
          <w:lang w:val="es-CO"/>
        </w:rPr>
        <w:t>se le incrementaron los problemas de sal</w:t>
      </w:r>
      <w:r w:rsidR="009051C0" w:rsidRPr="006D1389">
        <w:rPr>
          <w:rFonts w:ascii="Tahoma" w:hAnsi="Tahoma" w:cs="Tahoma"/>
          <w:lang w:val="es-CO"/>
        </w:rPr>
        <w:t>ud, a tal punto que en el año 2001</w:t>
      </w:r>
      <w:r w:rsidR="00AB6BA9" w:rsidRPr="006D1389">
        <w:rPr>
          <w:rFonts w:ascii="Tahoma" w:hAnsi="Tahoma" w:cs="Tahoma"/>
          <w:lang w:val="es-CO"/>
        </w:rPr>
        <w:t xml:space="preserve"> sufrió un desprendimiento de retina</w:t>
      </w:r>
      <w:r w:rsidR="00CC2D17" w:rsidRPr="006D1389">
        <w:rPr>
          <w:rFonts w:ascii="Tahoma" w:hAnsi="Tahoma" w:cs="Tahoma"/>
          <w:lang w:val="es-CO"/>
        </w:rPr>
        <w:t xml:space="preserve">, perdiendo con posterioridad el ojo </w:t>
      </w:r>
      <w:r w:rsidR="00DA31A4" w:rsidRPr="006D1389">
        <w:rPr>
          <w:rFonts w:ascii="Tahoma" w:hAnsi="Tahoma" w:cs="Tahoma"/>
          <w:lang w:val="es-CO"/>
        </w:rPr>
        <w:t>izquierd</w:t>
      </w:r>
      <w:r w:rsidR="00CC2D17" w:rsidRPr="006D1389">
        <w:rPr>
          <w:rFonts w:ascii="Tahoma" w:hAnsi="Tahoma" w:cs="Tahoma"/>
          <w:lang w:val="es-CO"/>
        </w:rPr>
        <w:t>o</w:t>
      </w:r>
      <w:r w:rsidR="00F20813">
        <w:rPr>
          <w:rFonts w:ascii="Tahoma" w:hAnsi="Tahoma" w:cs="Tahoma"/>
          <w:lang w:val="es-CO"/>
        </w:rPr>
        <w:t xml:space="preserve">; resaltando </w:t>
      </w:r>
      <w:r w:rsidR="00CC2D17">
        <w:rPr>
          <w:rFonts w:ascii="Tahoma" w:hAnsi="Tahoma" w:cs="Tahoma"/>
          <w:lang w:val="es-CO"/>
        </w:rPr>
        <w:t xml:space="preserve">que </w:t>
      </w:r>
      <w:r w:rsidR="00DA31A4">
        <w:rPr>
          <w:rFonts w:ascii="Tahoma" w:hAnsi="Tahoma" w:cs="Tahoma"/>
          <w:lang w:val="es-CO"/>
        </w:rPr>
        <w:t xml:space="preserve">desde </w:t>
      </w:r>
      <w:r w:rsidR="00CC2D17">
        <w:rPr>
          <w:rFonts w:ascii="Tahoma" w:hAnsi="Tahoma" w:cs="Tahoma"/>
          <w:lang w:val="es-CO"/>
        </w:rPr>
        <w:t>la muerte de su prog</w:t>
      </w:r>
      <w:r w:rsidR="00A5760A">
        <w:rPr>
          <w:rFonts w:ascii="Tahoma" w:hAnsi="Tahoma" w:cs="Tahoma"/>
          <w:lang w:val="es-CO"/>
        </w:rPr>
        <w:t>enitor, la demandante se v</w:t>
      </w:r>
      <w:r w:rsidR="00DA31A4">
        <w:rPr>
          <w:rFonts w:ascii="Tahoma" w:hAnsi="Tahoma" w:cs="Tahoma"/>
          <w:lang w:val="es-CO"/>
        </w:rPr>
        <w:t>e</w:t>
      </w:r>
      <w:r w:rsidR="00A5760A">
        <w:rPr>
          <w:rFonts w:ascii="Tahoma" w:hAnsi="Tahoma" w:cs="Tahoma"/>
          <w:lang w:val="es-CO"/>
        </w:rPr>
        <w:t xml:space="preserve"> en una situación económica precaria dada la total dependencia económica que tenía de la pensi</w:t>
      </w:r>
      <w:r w:rsidR="00405952">
        <w:rPr>
          <w:rFonts w:ascii="Tahoma" w:hAnsi="Tahoma" w:cs="Tahoma"/>
          <w:lang w:val="es-CO"/>
        </w:rPr>
        <w:t>ón que aquel devengaba.</w:t>
      </w:r>
    </w:p>
    <w:p w14:paraId="01E49739" w14:textId="77777777" w:rsidR="00CC2D17" w:rsidRDefault="00CC2D17" w:rsidP="00246C38">
      <w:pPr>
        <w:pStyle w:val="Prrafodelista"/>
        <w:tabs>
          <w:tab w:val="left" w:pos="993"/>
        </w:tabs>
        <w:spacing w:line="240" w:lineRule="auto"/>
        <w:ind w:left="0" w:firstLine="709"/>
        <w:jc w:val="both"/>
        <w:rPr>
          <w:rFonts w:ascii="Tahoma" w:hAnsi="Tahoma" w:cs="Tahoma"/>
          <w:lang w:val="es-CO"/>
        </w:rPr>
      </w:pPr>
    </w:p>
    <w:p w14:paraId="13FFBDF0" w14:textId="77777777" w:rsidR="001F0014" w:rsidRPr="001F0014" w:rsidRDefault="00DA31A4" w:rsidP="00F36B27">
      <w:pPr>
        <w:pStyle w:val="Prrafodelista"/>
        <w:numPr>
          <w:ilvl w:val="0"/>
          <w:numId w:val="8"/>
        </w:numPr>
        <w:tabs>
          <w:tab w:val="left" w:pos="993"/>
        </w:tabs>
        <w:ind w:left="0" w:firstLine="709"/>
        <w:jc w:val="both"/>
        <w:rPr>
          <w:rFonts w:ascii="Tahoma" w:hAnsi="Tahoma" w:cs="Tahoma"/>
          <w:lang w:val="es-CO"/>
        </w:rPr>
      </w:pPr>
      <w:r w:rsidRPr="00595372">
        <w:rPr>
          <w:rFonts w:ascii="Tahoma" w:hAnsi="Tahoma" w:cs="Tahoma"/>
          <w:lang w:val="es-CO"/>
        </w:rPr>
        <w:t xml:space="preserve">La fecha de estructuración dictaminada por la Junta Regional de Calificación de Invalidez, 16 de octubre de 2008, se basó en </w:t>
      </w:r>
      <w:r w:rsidR="00927119" w:rsidRPr="00595372">
        <w:rPr>
          <w:rFonts w:ascii="Tahoma" w:hAnsi="Tahoma" w:cs="Tahoma"/>
          <w:lang w:val="es-CO"/>
        </w:rPr>
        <w:t xml:space="preserve">la calenda </w:t>
      </w:r>
      <w:r w:rsidRPr="00595372">
        <w:rPr>
          <w:rFonts w:ascii="Tahoma" w:hAnsi="Tahoma" w:cs="Tahoma"/>
          <w:lang w:val="es-CO"/>
        </w:rPr>
        <w:t xml:space="preserve">del concepto de oftalmología ocurrido </w:t>
      </w:r>
      <w:r w:rsidR="00927119" w:rsidRPr="00595372">
        <w:rPr>
          <w:rFonts w:ascii="Tahoma" w:hAnsi="Tahoma" w:cs="Tahoma"/>
          <w:lang w:val="es-CO"/>
        </w:rPr>
        <w:t>en esa misma calenda, en la que se diagnosticó “catarata complicada, afecciones degenerativas del globo ocular, ceguera de un ojo”</w:t>
      </w:r>
      <w:r w:rsidR="00595372" w:rsidRPr="00595372">
        <w:rPr>
          <w:rFonts w:ascii="Tahoma" w:hAnsi="Tahoma" w:cs="Tahoma"/>
          <w:lang w:val="es-CO"/>
        </w:rPr>
        <w:t xml:space="preserve">; esto es, </w:t>
      </w:r>
      <w:r w:rsidR="00C55311" w:rsidRPr="00595372">
        <w:rPr>
          <w:rFonts w:ascii="Tahoma" w:hAnsi="Tahoma" w:cs="Tahoma"/>
          <w:lang w:val="es-CO"/>
        </w:rPr>
        <w:t>tomó un</w:t>
      </w:r>
      <w:r w:rsidR="00595372">
        <w:rPr>
          <w:rFonts w:ascii="Tahoma" w:hAnsi="Tahoma" w:cs="Tahoma"/>
          <w:lang w:val="es-CO"/>
        </w:rPr>
        <w:t>a fecha plasmada en la historia clínica</w:t>
      </w:r>
      <w:r w:rsidR="00C55311" w:rsidRPr="00595372">
        <w:rPr>
          <w:rFonts w:ascii="Tahoma" w:hAnsi="Tahoma" w:cs="Tahoma"/>
          <w:lang w:val="es-CO"/>
        </w:rPr>
        <w:t xml:space="preserve"> para determinar el momento de la </w:t>
      </w:r>
      <w:r w:rsidR="00B54FEF" w:rsidRPr="00595372">
        <w:rPr>
          <w:rFonts w:ascii="Tahoma" w:hAnsi="Tahoma" w:cs="Tahoma"/>
          <w:lang w:val="es-CO"/>
        </w:rPr>
        <w:t>estructuración</w:t>
      </w:r>
      <w:r w:rsidR="00C55311" w:rsidRPr="00595372">
        <w:rPr>
          <w:rFonts w:ascii="Tahoma" w:hAnsi="Tahoma" w:cs="Tahoma"/>
          <w:lang w:val="es-CO"/>
        </w:rPr>
        <w:t>, situación que debe apreciarse con minuciosa cautela, pues el derecho a la prestación depende de un lapso tan corto</w:t>
      </w:r>
      <w:r w:rsidR="00B54FEF" w:rsidRPr="00595372">
        <w:rPr>
          <w:rFonts w:ascii="Tahoma" w:hAnsi="Tahoma" w:cs="Tahoma"/>
          <w:lang w:val="es-CO"/>
        </w:rPr>
        <w:t xml:space="preserve"> que es necesario evaluar otros factores para tener certeza del momento en que se estructuró la invalidez</w:t>
      </w:r>
      <w:r w:rsidR="001F0014">
        <w:rPr>
          <w:rFonts w:ascii="Tahoma" w:hAnsi="Tahoma" w:cs="Tahoma"/>
          <w:lang w:val="es-CO"/>
        </w:rPr>
        <w:t xml:space="preserve"> puesto que </w:t>
      </w:r>
      <w:r w:rsidR="001F0014" w:rsidRPr="001F0014">
        <w:rPr>
          <w:rFonts w:ascii="Arial Narrow" w:hAnsi="Arial Narrow" w:cs="Tahoma"/>
          <w:i/>
          <w:iCs/>
          <w:u w:val="single"/>
        </w:rPr>
        <w:t>“la sustitución pensional responde a la necesidad de mantener para su beneficiario, al menos el mismo grado de seguridad social y económica con que contaba en vida del pensionado fallecido, que al desconocerse puede significar, en no pocos casos, reducirlo a una evidente desprotección y posiblemente a la miseria</w:t>
      </w:r>
      <w:r w:rsidR="001F0014" w:rsidRPr="001F0014">
        <w:rPr>
          <w:rFonts w:ascii="Arial Narrow" w:hAnsi="Arial Narrow" w:cs="Tahoma"/>
          <w:i/>
          <w:iCs/>
        </w:rPr>
        <w:t>”</w:t>
      </w:r>
      <w:r w:rsidR="001F0014" w:rsidRPr="001F0014">
        <w:rPr>
          <w:rFonts w:ascii="Arial Narrow" w:hAnsi="Arial Narrow" w:cs="Tahoma"/>
          <w:i/>
          <w:iCs/>
          <w:vertAlign w:val="superscript"/>
        </w:rPr>
        <w:footnoteReference w:id="2"/>
      </w:r>
      <w:r w:rsidR="001F0014" w:rsidRPr="001F0014">
        <w:rPr>
          <w:rFonts w:ascii="Arial Narrow" w:hAnsi="Arial Narrow" w:cs="Tahoma"/>
          <w:i/>
          <w:iCs/>
        </w:rPr>
        <w:t>.</w:t>
      </w:r>
    </w:p>
    <w:p w14:paraId="3DBFEBC3" w14:textId="77777777" w:rsidR="001F0014" w:rsidRPr="001F0014" w:rsidRDefault="001F0014" w:rsidP="00246C38">
      <w:pPr>
        <w:pStyle w:val="Prrafodelista"/>
        <w:spacing w:line="240" w:lineRule="auto"/>
        <w:rPr>
          <w:rFonts w:ascii="Arial Narrow" w:hAnsi="Arial Narrow" w:cs="Tahoma"/>
          <w:lang w:val="es-CO"/>
        </w:rPr>
      </w:pPr>
    </w:p>
    <w:p w14:paraId="0FF822B3" w14:textId="6DB05546" w:rsidR="00E424E2" w:rsidRDefault="00E424E2" w:rsidP="00E424E2">
      <w:pPr>
        <w:pStyle w:val="Prrafodelista"/>
        <w:tabs>
          <w:tab w:val="left" w:pos="993"/>
        </w:tabs>
        <w:ind w:left="0" w:firstLine="709"/>
        <w:jc w:val="both"/>
        <w:rPr>
          <w:rFonts w:ascii="Tahoma" w:hAnsi="Tahoma" w:cs="Tahoma"/>
          <w:lang w:val="es-CO"/>
        </w:rPr>
      </w:pPr>
      <w:r>
        <w:rPr>
          <w:rFonts w:ascii="Tahoma" w:hAnsi="Tahoma" w:cs="Tahoma"/>
          <w:lang w:val="es-CO"/>
        </w:rPr>
        <w:t xml:space="preserve">Sin embargo, la Junta Regional no consideró </w:t>
      </w:r>
      <w:r w:rsidR="00B2467B" w:rsidRPr="00595372">
        <w:rPr>
          <w:rFonts w:ascii="Tahoma" w:hAnsi="Tahoma" w:cs="Tahoma"/>
          <w:lang w:val="es-CO"/>
        </w:rPr>
        <w:t xml:space="preserve">que la demandante </w:t>
      </w:r>
      <w:r>
        <w:rPr>
          <w:rFonts w:ascii="Tahoma" w:hAnsi="Tahoma" w:cs="Tahoma"/>
          <w:lang w:val="es-CO"/>
        </w:rPr>
        <w:t xml:space="preserve">desde el 28 de junio de 2001 ya presentaba problemas visuales graves que incluso ameritaron una cirugía, como se detalla más adelante, de manera que </w:t>
      </w:r>
      <w:r w:rsidR="00AA0828">
        <w:rPr>
          <w:rFonts w:ascii="Tahoma" w:hAnsi="Tahoma" w:cs="Tahoma"/>
          <w:lang w:val="es-CO"/>
        </w:rPr>
        <w:t>sus</w:t>
      </w:r>
      <w:r>
        <w:rPr>
          <w:rFonts w:ascii="Tahoma" w:hAnsi="Tahoma" w:cs="Tahoma"/>
          <w:lang w:val="es-CO"/>
        </w:rPr>
        <w:t xml:space="preserve"> quebrantos de salud y, en especial, sus problemas visuales, se fueron </w:t>
      </w:r>
      <w:r w:rsidR="00AA0828">
        <w:rPr>
          <w:rFonts w:ascii="Tahoma" w:hAnsi="Tahoma" w:cs="Tahoma"/>
          <w:lang w:val="es-CO"/>
        </w:rPr>
        <w:t xml:space="preserve">incrementando </w:t>
      </w:r>
      <w:r>
        <w:rPr>
          <w:rFonts w:ascii="Tahoma" w:hAnsi="Tahoma" w:cs="Tahoma"/>
          <w:lang w:val="es-CO"/>
        </w:rPr>
        <w:t xml:space="preserve">con el paso del tiempo, </w:t>
      </w:r>
      <w:r w:rsidR="00AA0828">
        <w:rPr>
          <w:rFonts w:ascii="Tahoma" w:hAnsi="Tahoma" w:cs="Tahoma"/>
          <w:lang w:val="es-CO"/>
        </w:rPr>
        <w:t>siendo</w:t>
      </w:r>
      <w:r>
        <w:rPr>
          <w:rFonts w:ascii="Tahoma" w:hAnsi="Tahoma" w:cs="Tahoma"/>
          <w:lang w:val="es-CO"/>
        </w:rPr>
        <w:t xml:space="preserve"> la ceguera una consecuencia de la hipertensión que la ha afectado de mucho tiempo atrás.</w:t>
      </w:r>
    </w:p>
    <w:p w14:paraId="6FC2613B" w14:textId="77777777" w:rsidR="00E424E2" w:rsidRDefault="00E424E2" w:rsidP="00246C38">
      <w:pPr>
        <w:pStyle w:val="Prrafodelista"/>
        <w:tabs>
          <w:tab w:val="left" w:pos="993"/>
        </w:tabs>
        <w:spacing w:line="240" w:lineRule="auto"/>
        <w:ind w:left="0" w:firstLine="709"/>
        <w:jc w:val="both"/>
        <w:rPr>
          <w:rFonts w:ascii="Tahoma" w:hAnsi="Tahoma" w:cs="Tahoma"/>
          <w:lang w:val="es-CO"/>
        </w:rPr>
      </w:pPr>
    </w:p>
    <w:p w14:paraId="2559D5B0" w14:textId="4A69D16E" w:rsidR="007725BE" w:rsidRDefault="00E424E2" w:rsidP="000A2734">
      <w:pPr>
        <w:pStyle w:val="Prrafodelista"/>
        <w:tabs>
          <w:tab w:val="left" w:pos="993"/>
        </w:tabs>
        <w:ind w:left="0" w:firstLine="709"/>
        <w:jc w:val="both"/>
        <w:rPr>
          <w:rFonts w:ascii="Tahoma" w:hAnsi="Tahoma" w:cs="Tahoma"/>
          <w:lang w:val="es-CO"/>
        </w:rPr>
      </w:pPr>
      <w:r>
        <w:rPr>
          <w:rFonts w:ascii="Tahoma" w:hAnsi="Tahoma" w:cs="Tahoma"/>
          <w:lang w:val="es-CO"/>
        </w:rPr>
        <w:lastRenderedPageBreak/>
        <w:t xml:space="preserve">En efecto, la Sala mayoritaria advierte </w:t>
      </w:r>
      <w:r w:rsidR="001F0014">
        <w:rPr>
          <w:rFonts w:ascii="Tahoma" w:hAnsi="Tahoma" w:cs="Tahoma"/>
          <w:lang w:val="es-CO"/>
        </w:rPr>
        <w:t xml:space="preserve">que la Junta de Calificación de Invalidez de Risaralda </w:t>
      </w:r>
      <w:r w:rsidR="008A19D7">
        <w:rPr>
          <w:rFonts w:ascii="Tahoma" w:hAnsi="Tahoma" w:cs="Tahoma"/>
          <w:lang w:val="es-CO"/>
        </w:rPr>
        <w:t>omitió factor</w:t>
      </w:r>
      <w:r w:rsidR="007725BE">
        <w:rPr>
          <w:rFonts w:ascii="Tahoma" w:hAnsi="Tahoma" w:cs="Tahoma"/>
          <w:lang w:val="es-CO"/>
        </w:rPr>
        <w:t>es</w:t>
      </w:r>
      <w:r w:rsidR="008A19D7">
        <w:rPr>
          <w:rFonts w:ascii="Tahoma" w:hAnsi="Tahoma" w:cs="Tahoma"/>
          <w:lang w:val="es-CO"/>
        </w:rPr>
        <w:t xml:space="preserve"> imp</w:t>
      </w:r>
      <w:r w:rsidR="007725BE">
        <w:rPr>
          <w:rFonts w:ascii="Tahoma" w:hAnsi="Tahoma" w:cs="Tahoma"/>
          <w:lang w:val="es-CO"/>
        </w:rPr>
        <w:t>o</w:t>
      </w:r>
      <w:r w:rsidR="008A19D7">
        <w:rPr>
          <w:rFonts w:ascii="Tahoma" w:hAnsi="Tahoma" w:cs="Tahoma"/>
          <w:lang w:val="es-CO"/>
        </w:rPr>
        <w:t>rtan</w:t>
      </w:r>
      <w:r w:rsidR="007725BE">
        <w:rPr>
          <w:rFonts w:ascii="Tahoma" w:hAnsi="Tahoma" w:cs="Tahoma"/>
          <w:lang w:val="es-CO"/>
        </w:rPr>
        <w:t xml:space="preserve">tes </w:t>
      </w:r>
      <w:r w:rsidR="003A161F">
        <w:rPr>
          <w:rFonts w:ascii="Tahoma" w:hAnsi="Tahoma" w:cs="Tahoma"/>
          <w:lang w:val="es-CO"/>
        </w:rPr>
        <w:t xml:space="preserve">en la determinación de la </w:t>
      </w:r>
      <w:r w:rsidR="007725BE">
        <w:rPr>
          <w:rFonts w:ascii="Tahoma" w:hAnsi="Tahoma" w:cs="Tahoma"/>
          <w:lang w:val="es-CO"/>
        </w:rPr>
        <w:t>fecha</w:t>
      </w:r>
      <w:r w:rsidR="008A19D7">
        <w:rPr>
          <w:rFonts w:ascii="Tahoma" w:hAnsi="Tahoma" w:cs="Tahoma"/>
          <w:lang w:val="es-CO"/>
        </w:rPr>
        <w:t xml:space="preserve"> </w:t>
      </w:r>
      <w:r w:rsidR="007725BE">
        <w:rPr>
          <w:rFonts w:ascii="Tahoma" w:hAnsi="Tahoma" w:cs="Tahoma"/>
          <w:lang w:val="es-CO"/>
        </w:rPr>
        <w:t>de estructuración</w:t>
      </w:r>
      <w:r w:rsidR="003A161F">
        <w:rPr>
          <w:rFonts w:ascii="Tahoma" w:hAnsi="Tahoma" w:cs="Tahoma"/>
          <w:lang w:val="es-CO"/>
        </w:rPr>
        <w:t xml:space="preserve"> de la invalidez</w:t>
      </w:r>
      <w:r w:rsidR="007725BE">
        <w:rPr>
          <w:rFonts w:ascii="Tahoma" w:hAnsi="Tahoma" w:cs="Tahoma"/>
          <w:lang w:val="es-CO"/>
        </w:rPr>
        <w:t xml:space="preserve">, </w:t>
      </w:r>
      <w:r w:rsidR="00C950F5">
        <w:rPr>
          <w:rFonts w:ascii="Tahoma" w:hAnsi="Tahoma" w:cs="Tahoma"/>
          <w:lang w:val="es-CO"/>
        </w:rPr>
        <w:t xml:space="preserve">tales como </w:t>
      </w:r>
      <w:r w:rsidR="007725BE">
        <w:rPr>
          <w:rFonts w:ascii="Tahoma" w:hAnsi="Tahoma" w:cs="Tahoma"/>
          <w:lang w:val="es-CO"/>
        </w:rPr>
        <w:t>el hecho de que se haya dejado constancia en el acápite denominado “análisis y conclusiones”, que la demandante no labora</w:t>
      </w:r>
      <w:r w:rsidR="003A161F">
        <w:rPr>
          <w:rFonts w:ascii="Tahoma" w:hAnsi="Tahoma" w:cs="Tahoma"/>
          <w:lang w:val="es-CO"/>
        </w:rPr>
        <w:t>ba</w:t>
      </w:r>
      <w:r w:rsidR="007725BE">
        <w:rPr>
          <w:rFonts w:ascii="Tahoma" w:hAnsi="Tahoma" w:cs="Tahoma"/>
          <w:lang w:val="es-CO"/>
        </w:rPr>
        <w:t xml:space="preserve"> desde hace más de 25 años por sus diversas afecciones físicas, y que las mismas se acrecentaron desde el año 2001, tal como el mismo órgano lo reseñó en el primer resumen de conceptos médicos, en el que señaló, basándose en el certificado expedido por el médico tratante de la actora, lo siguiente:</w:t>
      </w:r>
    </w:p>
    <w:p w14:paraId="57A1A464" w14:textId="77777777" w:rsidR="007725BE" w:rsidRDefault="007725BE" w:rsidP="00363D91">
      <w:pPr>
        <w:pStyle w:val="Prrafodelista"/>
        <w:tabs>
          <w:tab w:val="left" w:pos="993"/>
        </w:tabs>
        <w:spacing w:line="240" w:lineRule="auto"/>
        <w:ind w:left="0" w:firstLine="709"/>
        <w:jc w:val="both"/>
        <w:rPr>
          <w:rFonts w:ascii="Tahoma" w:hAnsi="Tahoma" w:cs="Tahoma"/>
          <w:lang w:val="es-CO"/>
        </w:rPr>
      </w:pPr>
    </w:p>
    <w:p w14:paraId="18CDB073" w14:textId="6BED3027" w:rsidR="007725BE" w:rsidRDefault="007725BE" w:rsidP="00246C38">
      <w:pPr>
        <w:pStyle w:val="Prrafodelista"/>
        <w:tabs>
          <w:tab w:val="left" w:pos="993"/>
        </w:tabs>
        <w:spacing w:line="240" w:lineRule="auto"/>
        <w:ind w:left="709" w:right="193"/>
        <w:jc w:val="both"/>
        <w:rPr>
          <w:rFonts w:ascii="Arial Narrow" w:hAnsi="Arial Narrow" w:cs="Tahoma"/>
          <w:lang w:val="es-CO"/>
        </w:rPr>
      </w:pPr>
      <w:r w:rsidRPr="003C3D92">
        <w:rPr>
          <w:rFonts w:ascii="Arial Narrow" w:hAnsi="Arial Narrow" w:cs="Tahoma"/>
          <w:lang w:val="es-CO"/>
        </w:rPr>
        <w:t>“Primera consulta junio 28 de 2001. Se diagnosticó hemorragia vítrea ojo izquierdo, con presión ocular normal</w:t>
      </w:r>
      <w:r w:rsidR="003C3D92">
        <w:rPr>
          <w:rFonts w:ascii="Arial Narrow" w:hAnsi="Arial Narrow" w:cs="Tahoma"/>
          <w:lang w:val="es-CO"/>
        </w:rPr>
        <w:t>, agudeza visual ambos ojos 100% con presbicia de + 3.00 -  se ordenó dosium, ocufen gotas flunik tab. Consultó nuevamente en agosto 21 de 01, y se le diagnosticó desprendimiento de retina, periférica, sin compromiso visual ojo izquierdo se sometió a cirugía con lasser argón</w:t>
      </w:r>
      <w:r w:rsidR="00856033">
        <w:rPr>
          <w:rFonts w:ascii="Arial Narrow" w:hAnsi="Arial Narrow" w:cs="Tahoma"/>
          <w:lang w:val="es-CO"/>
        </w:rPr>
        <w:t xml:space="preserve"> para bloqueo de desgarros </w:t>
      </w:r>
      <w:r w:rsidR="00F36B27">
        <w:rPr>
          <w:rFonts w:ascii="Arial Narrow" w:hAnsi="Arial Narrow" w:cs="Tahoma"/>
          <w:lang w:val="es-CO"/>
        </w:rPr>
        <w:t>y tratamiento del desprendimiento de retina parcial y periférico se practicaron 226 puntos de lasser argón.</w:t>
      </w:r>
    </w:p>
    <w:p w14:paraId="29C742FB" w14:textId="77777777" w:rsidR="00F36B27" w:rsidRDefault="00F36B27" w:rsidP="00246C38">
      <w:pPr>
        <w:pStyle w:val="Prrafodelista"/>
        <w:tabs>
          <w:tab w:val="left" w:pos="993"/>
        </w:tabs>
        <w:spacing w:line="240" w:lineRule="auto"/>
        <w:ind w:left="709" w:right="193"/>
        <w:jc w:val="both"/>
        <w:rPr>
          <w:rFonts w:ascii="Arial Narrow" w:hAnsi="Arial Narrow" w:cs="Tahoma"/>
          <w:lang w:val="es-CO"/>
        </w:rPr>
      </w:pPr>
      <w:r>
        <w:rPr>
          <w:rFonts w:ascii="Arial Narrow" w:hAnsi="Arial Narrow" w:cs="Tahoma"/>
          <w:lang w:val="es-CO"/>
        </w:rPr>
        <w:t>El 7 de marzo de 2002, se practicaron refuerzos con lasser argón en retina periférica de ojo izquierdo. Control en diciembre 10  02 se ordenó voltaren oftálmico gotas y sibeliun plus.</w:t>
      </w:r>
    </w:p>
    <w:p w14:paraId="55AE8C4A" w14:textId="77777777" w:rsidR="00F36B27" w:rsidRDefault="00F36B27" w:rsidP="00246C38">
      <w:pPr>
        <w:pStyle w:val="Prrafodelista"/>
        <w:tabs>
          <w:tab w:val="left" w:pos="993"/>
        </w:tabs>
        <w:spacing w:line="240" w:lineRule="auto"/>
        <w:ind w:left="709" w:right="193"/>
        <w:jc w:val="both"/>
        <w:rPr>
          <w:rFonts w:ascii="Arial Narrow" w:hAnsi="Arial Narrow" w:cs="Tahoma"/>
          <w:lang w:val="es-CO"/>
        </w:rPr>
      </w:pPr>
      <w:r>
        <w:rPr>
          <w:rFonts w:ascii="Arial Narrow" w:hAnsi="Arial Narrow" w:cs="Tahoma"/>
          <w:lang w:val="es-CO"/>
        </w:rPr>
        <w:t>Última consulta en octubre 30 del 2003.</w:t>
      </w:r>
    </w:p>
    <w:p w14:paraId="3392E63B" w14:textId="77777777" w:rsidR="00F36B27" w:rsidRDefault="00F36B27" w:rsidP="00246C38">
      <w:pPr>
        <w:pStyle w:val="Prrafodelista"/>
        <w:tabs>
          <w:tab w:val="left" w:pos="993"/>
        </w:tabs>
        <w:spacing w:line="240" w:lineRule="auto"/>
        <w:ind w:left="709" w:right="193"/>
        <w:jc w:val="both"/>
        <w:rPr>
          <w:rFonts w:ascii="Arial Narrow" w:hAnsi="Arial Narrow" w:cs="Tahoma"/>
          <w:lang w:val="es-CO"/>
        </w:rPr>
      </w:pPr>
      <w:r>
        <w:rPr>
          <w:rFonts w:ascii="Arial Narrow" w:hAnsi="Arial Narrow" w:cs="Tahoma"/>
          <w:lang w:val="es-CO"/>
        </w:rPr>
        <w:t>Ojo izquierdo, hemorragia vítrea, desgarros en retina periférica, cirugía con lasser argón.</w:t>
      </w:r>
    </w:p>
    <w:p w14:paraId="20A3EEB1" w14:textId="77777777" w:rsidR="00F36B27" w:rsidRDefault="00F36B27" w:rsidP="00246C38">
      <w:pPr>
        <w:pStyle w:val="Prrafodelista"/>
        <w:tabs>
          <w:tab w:val="left" w:pos="993"/>
        </w:tabs>
        <w:spacing w:line="240" w:lineRule="auto"/>
        <w:ind w:left="709" w:right="193"/>
        <w:jc w:val="both"/>
        <w:rPr>
          <w:rFonts w:ascii="Arial Narrow" w:hAnsi="Arial Narrow" w:cs="Tahoma"/>
          <w:lang w:val="es-CO"/>
        </w:rPr>
      </w:pPr>
      <w:r>
        <w:rPr>
          <w:rFonts w:ascii="Arial Narrow" w:hAnsi="Arial Narrow" w:cs="Tahoma"/>
          <w:lang w:val="es-CO"/>
        </w:rPr>
        <w:t>Hipertensión arterial no controlada 106/103,</w:t>
      </w:r>
    </w:p>
    <w:p w14:paraId="66E0F020" w14:textId="4763F8C5" w:rsidR="00F36B27" w:rsidRPr="003C3D92" w:rsidRDefault="00F36B27" w:rsidP="00246C38">
      <w:pPr>
        <w:pStyle w:val="Prrafodelista"/>
        <w:tabs>
          <w:tab w:val="left" w:pos="993"/>
        </w:tabs>
        <w:spacing w:line="240" w:lineRule="auto"/>
        <w:ind w:left="709" w:right="193"/>
        <w:jc w:val="both"/>
        <w:rPr>
          <w:rFonts w:ascii="Arial Narrow" w:hAnsi="Arial Narrow" w:cs="Tahoma"/>
          <w:lang w:val="es-CO"/>
        </w:rPr>
      </w:pPr>
      <w:r>
        <w:rPr>
          <w:rFonts w:ascii="Arial Narrow" w:hAnsi="Arial Narrow" w:cs="Tahoma"/>
          <w:lang w:val="es-CO"/>
        </w:rPr>
        <w:t>Retinoplatía hipertensiva ambos ojos grado uno. Se aconseja tratamiento por medicina general para evitar sangrados en retina central y periférica.”</w:t>
      </w:r>
    </w:p>
    <w:p w14:paraId="09BD3F5A" w14:textId="77777777" w:rsidR="007725BE" w:rsidRDefault="007725BE" w:rsidP="00363D91">
      <w:pPr>
        <w:pStyle w:val="Prrafodelista"/>
        <w:tabs>
          <w:tab w:val="left" w:pos="993"/>
        </w:tabs>
        <w:spacing w:line="240" w:lineRule="auto"/>
        <w:ind w:left="0" w:firstLine="709"/>
        <w:jc w:val="both"/>
        <w:rPr>
          <w:rFonts w:ascii="Tahoma" w:hAnsi="Tahoma" w:cs="Tahoma"/>
          <w:lang w:val="es-CO"/>
        </w:rPr>
      </w:pPr>
    </w:p>
    <w:p w14:paraId="6D3FC8F5" w14:textId="58944FFC" w:rsidR="00ED7DE7" w:rsidRDefault="00110195" w:rsidP="000A2734">
      <w:pPr>
        <w:pStyle w:val="Prrafodelista"/>
        <w:tabs>
          <w:tab w:val="left" w:pos="993"/>
        </w:tabs>
        <w:ind w:left="0" w:firstLine="709"/>
        <w:jc w:val="both"/>
        <w:rPr>
          <w:rFonts w:ascii="Tahoma" w:hAnsi="Tahoma" w:cs="Tahoma"/>
          <w:lang w:val="es-CO"/>
        </w:rPr>
      </w:pPr>
      <w:r>
        <w:rPr>
          <w:rFonts w:ascii="Tahoma" w:hAnsi="Tahoma" w:cs="Tahoma"/>
          <w:lang w:val="es-CO"/>
        </w:rPr>
        <w:t xml:space="preserve">De la anterior información se colige que las afecciones visuales que padecía la actora no nacieron el día que fue evaluada, el 16 de octubre de 2008 </w:t>
      </w:r>
      <w:r w:rsidR="00816D33" w:rsidRPr="00816D33">
        <w:rPr>
          <w:rFonts w:ascii="Tahoma" w:hAnsi="Tahoma" w:cs="Tahoma"/>
          <w:i/>
          <w:lang w:val="es-CO"/>
        </w:rPr>
        <w:t>-</w:t>
      </w:r>
      <w:r w:rsidRPr="00816D33">
        <w:rPr>
          <w:rFonts w:ascii="Tahoma" w:hAnsi="Tahoma" w:cs="Tahoma"/>
          <w:i/>
          <w:lang w:val="es-CO"/>
        </w:rPr>
        <w:t>dos meses después de la muerte de su padre-</w:t>
      </w:r>
      <w:r>
        <w:rPr>
          <w:rFonts w:ascii="Tahoma" w:hAnsi="Tahoma" w:cs="Tahoma"/>
          <w:lang w:val="es-CO"/>
        </w:rPr>
        <w:t>, cuando se indicó “diagnósticos catarata complicada, afecciones degenerativas del globo ocular, ceguera de un ojo”, si</w:t>
      </w:r>
      <w:r w:rsidR="00816D33">
        <w:rPr>
          <w:rFonts w:ascii="Tahoma" w:hAnsi="Tahoma" w:cs="Tahoma"/>
          <w:lang w:val="es-CO"/>
        </w:rPr>
        <w:t xml:space="preserve">no </w:t>
      </w:r>
      <w:r>
        <w:rPr>
          <w:rFonts w:ascii="Tahoma" w:hAnsi="Tahoma" w:cs="Tahoma"/>
          <w:lang w:val="es-CO"/>
        </w:rPr>
        <w:t>en una fecha anterior</w:t>
      </w:r>
      <w:r w:rsidR="00674E32">
        <w:rPr>
          <w:rFonts w:ascii="Tahoma" w:hAnsi="Tahoma" w:cs="Tahoma"/>
          <w:lang w:val="es-CO"/>
        </w:rPr>
        <w:t xml:space="preserve">, cuando se le diagnosticó desgarro de retina </w:t>
      </w:r>
      <w:r w:rsidR="00343148">
        <w:rPr>
          <w:rFonts w:ascii="Tahoma" w:hAnsi="Tahoma" w:cs="Tahoma"/>
          <w:lang w:val="es-CO"/>
        </w:rPr>
        <w:t xml:space="preserve">periférica y hemorragia vítrea en el ojo izquierdo, el 30 de octubre de 2003, fecha en la que además sufría de hipertensión arterial no controlada </w:t>
      </w:r>
      <w:r w:rsidR="00292AEC">
        <w:rPr>
          <w:rFonts w:ascii="Tahoma" w:hAnsi="Tahoma" w:cs="Tahoma"/>
          <w:lang w:val="es-CO"/>
        </w:rPr>
        <w:t>160/103. El desgarro de retina no causa dolor, pero es un problema serio que si no se trata a tiempo puede conducir al desprendimiento total de la retina, como sucedió en este caso, que si bien se morigeró con una cirugía lasser</w:t>
      </w:r>
      <w:r w:rsidR="00ED7DE7">
        <w:rPr>
          <w:rFonts w:ascii="Tahoma" w:hAnsi="Tahoma" w:cs="Tahoma"/>
          <w:lang w:val="es-CO"/>
        </w:rPr>
        <w:t xml:space="preserve">, finalmente terminó con el desprendimiento de la retina con ruptura, como se anotó en la historia clínica el 12-03-2009. </w:t>
      </w:r>
    </w:p>
    <w:p w14:paraId="71D993B5" w14:textId="77777777" w:rsidR="00ED7DE7" w:rsidRDefault="00ED7DE7" w:rsidP="00246C38">
      <w:pPr>
        <w:pStyle w:val="Prrafodelista"/>
        <w:tabs>
          <w:tab w:val="left" w:pos="993"/>
        </w:tabs>
        <w:spacing w:line="240" w:lineRule="auto"/>
        <w:ind w:left="0" w:firstLine="709"/>
        <w:jc w:val="both"/>
        <w:rPr>
          <w:rFonts w:ascii="Tahoma" w:hAnsi="Tahoma" w:cs="Tahoma"/>
          <w:lang w:val="es-CO"/>
        </w:rPr>
      </w:pPr>
    </w:p>
    <w:p w14:paraId="5511846D" w14:textId="22AC21A1" w:rsidR="00F36B27" w:rsidRDefault="00ED7DE7" w:rsidP="000A2734">
      <w:pPr>
        <w:pStyle w:val="Prrafodelista"/>
        <w:tabs>
          <w:tab w:val="left" w:pos="993"/>
        </w:tabs>
        <w:ind w:left="0" w:firstLine="709"/>
        <w:jc w:val="both"/>
        <w:rPr>
          <w:rFonts w:ascii="Tahoma" w:hAnsi="Tahoma" w:cs="Tahoma"/>
          <w:lang w:val="es-CO"/>
        </w:rPr>
      </w:pPr>
      <w:r>
        <w:rPr>
          <w:rFonts w:ascii="Tahoma" w:hAnsi="Tahoma" w:cs="Tahoma"/>
          <w:lang w:val="es-CO"/>
        </w:rPr>
        <w:t xml:space="preserve">Con todo, obsérvese que el dictamen de la Junta Regional de Calificación establece una </w:t>
      </w:r>
      <w:r w:rsidR="004906E4">
        <w:rPr>
          <w:rFonts w:ascii="Tahoma" w:hAnsi="Tahoma" w:cs="Tahoma"/>
          <w:lang w:val="es-CO"/>
        </w:rPr>
        <w:t>afección</w:t>
      </w:r>
      <w:r>
        <w:rPr>
          <w:rFonts w:ascii="Tahoma" w:hAnsi="Tahoma" w:cs="Tahoma"/>
          <w:lang w:val="es-CO"/>
        </w:rPr>
        <w:t xml:space="preserve"> </w:t>
      </w:r>
      <w:r w:rsidRPr="00D7120E">
        <w:rPr>
          <w:rFonts w:ascii="Tahoma" w:hAnsi="Tahoma" w:cs="Tahoma"/>
          <w:u w:val="single"/>
          <w:lang w:val="es-CO"/>
        </w:rPr>
        <w:t>degenerativa</w:t>
      </w:r>
      <w:r>
        <w:rPr>
          <w:rFonts w:ascii="Tahoma" w:hAnsi="Tahoma" w:cs="Tahoma"/>
          <w:lang w:val="es-CO"/>
        </w:rPr>
        <w:t xml:space="preserve"> del globo ocular, lo quiere decir que la </w:t>
      </w:r>
      <w:r w:rsidR="00D7120E">
        <w:rPr>
          <w:rFonts w:ascii="Tahoma" w:hAnsi="Tahoma" w:cs="Tahoma"/>
          <w:lang w:val="es-CO"/>
        </w:rPr>
        <w:t xml:space="preserve">ceguera </w:t>
      </w:r>
      <w:r>
        <w:rPr>
          <w:rFonts w:ascii="Tahoma" w:hAnsi="Tahoma" w:cs="Tahoma"/>
          <w:lang w:val="es-CO"/>
        </w:rPr>
        <w:t>no apareció de la noche a la mañana</w:t>
      </w:r>
      <w:r w:rsidR="004906E4">
        <w:rPr>
          <w:rFonts w:ascii="Tahoma" w:hAnsi="Tahoma" w:cs="Tahoma"/>
          <w:lang w:val="es-CO"/>
        </w:rPr>
        <w:t xml:space="preserve">, pues una enfermedad degenerativa es </w:t>
      </w:r>
      <w:r w:rsidR="004906E4" w:rsidRPr="004906E4">
        <w:rPr>
          <w:rFonts w:ascii="Arial Narrow" w:hAnsi="Arial Narrow" w:cs="Tahoma"/>
          <w:i/>
          <w:lang w:val="es-CO"/>
        </w:rPr>
        <w:t>“una afección generalmente crónica mediante un proceso continuo basado en cambios degenerativos en las </w:t>
      </w:r>
      <w:hyperlink r:id="rId8" w:tooltip="Célula" w:history="1">
        <w:r w:rsidR="004906E4" w:rsidRPr="004906E4">
          <w:rPr>
            <w:rFonts w:ascii="Arial Narrow" w:hAnsi="Arial Narrow" w:cs="Tahoma"/>
            <w:i/>
            <w:lang w:val="es-CO"/>
          </w:rPr>
          <w:t>células</w:t>
        </w:r>
      </w:hyperlink>
      <w:r w:rsidR="004906E4" w:rsidRPr="004906E4">
        <w:rPr>
          <w:rFonts w:ascii="Arial Narrow" w:hAnsi="Arial Narrow" w:cs="Tahoma"/>
          <w:i/>
          <w:lang w:val="es-CO"/>
        </w:rPr>
        <w:t>, en la cual la función o la estructura de los tejidos u órganos afectados empeoran con el transcurso del tiempo</w:t>
      </w:r>
      <w:r w:rsidR="004906E4">
        <w:rPr>
          <w:rStyle w:val="Refdenotaalpie"/>
          <w:rFonts w:ascii="Arial Narrow" w:hAnsi="Arial Narrow"/>
          <w:i/>
          <w:lang w:val="es-CO"/>
        </w:rPr>
        <w:footnoteReference w:id="3"/>
      </w:r>
      <w:r w:rsidR="004906E4" w:rsidRPr="004906E4">
        <w:rPr>
          <w:rFonts w:ascii="Arial Narrow" w:hAnsi="Arial Narrow" w:cs="Tahoma"/>
          <w:i/>
          <w:lang w:val="es-CO"/>
        </w:rPr>
        <w:t>”</w:t>
      </w:r>
      <w:r w:rsidR="004906E4" w:rsidRPr="004906E4">
        <w:rPr>
          <w:rFonts w:ascii="Tahoma" w:hAnsi="Tahoma" w:cs="Tahoma"/>
          <w:lang w:val="es-CO"/>
        </w:rPr>
        <w:t>;</w:t>
      </w:r>
      <w:r w:rsidR="0062108F">
        <w:rPr>
          <w:rFonts w:ascii="Tahoma" w:hAnsi="Tahoma" w:cs="Tahoma"/>
          <w:lang w:val="es-CO"/>
        </w:rPr>
        <w:t xml:space="preserve"> unido a lo anterior, </w:t>
      </w:r>
      <w:r w:rsidR="00A661A1">
        <w:rPr>
          <w:rFonts w:ascii="Tahoma" w:hAnsi="Tahoma" w:cs="Tahoma"/>
          <w:lang w:val="es-CO"/>
        </w:rPr>
        <w:t xml:space="preserve">la actora sufrió otra serie de patologías como las que se relacionan </w:t>
      </w:r>
      <w:r w:rsidR="00DB14D2">
        <w:rPr>
          <w:rFonts w:ascii="Tahoma" w:hAnsi="Tahoma" w:cs="Tahoma"/>
          <w:lang w:val="es-CO"/>
        </w:rPr>
        <w:t xml:space="preserve">en el acápite denominado “Diagnóstico y origen”, </w:t>
      </w:r>
      <w:r w:rsidR="00246C38">
        <w:rPr>
          <w:rFonts w:ascii="Tahoma" w:hAnsi="Tahoma" w:cs="Tahoma"/>
          <w:lang w:val="es-CO"/>
        </w:rPr>
        <w:t>el cual las enlista así</w:t>
      </w:r>
      <w:r w:rsidR="00DB14D2">
        <w:rPr>
          <w:rFonts w:ascii="Tahoma" w:hAnsi="Tahoma" w:cs="Tahoma"/>
          <w:lang w:val="es-CO"/>
        </w:rPr>
        <w:t>:</w:t>
      </w:r>
    </w:p>
    <w:p w14:paraId="4861A21D" w14:textId="77777777" w:rsidR="00DB14D2" w:rsidRDefault="00DB14D2" w:rsidP="00363D91">
      <w:pPr>
        <w:pStyle w:val="Prrafodelista"/>
        <w:tabs>
          <w:tab w:val="left" w:pos="993"/>
        </w:tabs>
        <w:spacing w:line="240" w:lineRule="auto"/>
        <w:ind w:left="0" w:firstLine="709"/>
        <w:jc w:val="both"/>
        <w:rPr>
          <w:rFonts w:ascii="Tahoma" w:hAnsi="Tahoma" w:cs="Tahoma"/>
          <w:lang w:val="es-CO"/>
        </w:rPr>
      </w:pPr>
    </w:p>
    <w:p w14:paraId="5299FD9C" w14:textId="6EE6B34D" w:rsidR="00DB14D2" w:rsidRDefault="00DB14D2" w:rsidP="00363D91">
      <w:pPr>
        <w:pStyle w:val="Prrafodelista"/>
        <w:tabs>
          <w:tab w:val="left" w:pos="993"/>
        </w:tabs>
        <w:spacing w:line="240" w:lineRule="auto"/>
        <w:ind w:left="0" w:firstLine="709"/>
        <w:jc w:val="both"/>
        <w:rPr>
          <w:rFonts w:ascii="Tahoma" w:hAnsi="Tahoma" w:cs="Tahoma"/>
          <w:lang w:val="es-CO"/>
        </w:rPr>
      </w:pPr>
      <w:r>
        <w:rPr>
          <w:rFonts w:ascii="Tahoma" w:hAnsi="Tahoma" w:cs="Tahoma"/>
          <w:lang w:val="es-CO"/>
        </w:rPr>
        <w:t>-Catarata complicada</w:t>
      </w:r>
    </w:p>
    <w:p w14:paraId="23798C9B" w14:textId="61FE251C" w:rsidR="00DB14D2" w:rsidRDefault="00DB14D2" w:rsidP="00363D91">
      <w:pPr>
        <w:pStyle w:val="Prrafodelista"/>
        <w:tabs>
          <w:tab w:val="left" w:pos="993"/>
        </w:tabs>
        <w:spacing w:line="240" w:lineRule="auto"/>
        <w:ind w:left="0" w:firstLine="709"/>
        <w:jc w:val="both"/>
        <w:rPr>
          <w:rFonts w:ascii="Tahoma" w:hAnsi="Tahoma" w:cs="Tahoma"/>
          <w:lang w:val="es-CO"/>
        </w:rPr>
      </w:pPr>
      <w:r>
        <w:rPr>
          <w:rFonts w:ascii="Tahoma" w:hAnsi="Tahoma" w:cs="Tahoma"/>
          <w:lang w:val="es-CO"/>
        </w:rPr>
        <w:t>-Ceguera de un ojo – izquierdo</w:t>
      </w:r>
    </w:p>
    <w:p w14:paraId="25A34519" w14:textId="77777777" w:rsidR="00DB14D2" w:rsidRDefault="00DB14D2" w:rsidP="00363D91">
      <w:pPr>
        <w:pStyle w:val="Prrafodelista"/>
        <w:tabs>
          <w:tab w:val="left" w:pos="993"/>
        </w:tabs>
        <w:spacing w:line="240" w:lineRule="auto"/>
        <w:ind w:left="0" w:firstLine="709"/>
        <w:jc w:val="both"/>
        <w:rPr>
          <w:rFonts w:ascii="Tahoma" w:hAnsi="Tahoma" w:cs="Tahoma"/>
          <w:lang w:val="es-CO"/>
        </w:rPr>
      </w:pPr>
      <w:r>
        <w:rPr>
          <w:rFonts w:ascii="Tahoma" w:hAnsi="Tahoma" w:cs="Tahoma"/>
          <w:lang w:val="es-CO"/>
        </w:rPr>
        <w:t>-Diabetes mellitus</w:t>
      </w:r>
    </w:p>
    <w:p w14:paraId="794BB0B6" w14:textId="77777777" w:rsidR="00DB14D2" w:rsidRDefault="00DB14D2" w:rsidP="00363D91">
      <w:pPr>
        <w:pStyle w:val="Prrafodelista"/>
        <w:tabs>
          <w:tab w:val="left" w:pos="993"/>
        </w:tabs>
        <w:spacing w:line="240" w:lineRule="auto"/>
        <w:ind w:left="0" w:firstLine="709"/>
        <w:jc w:val="both"/>
        <w:rPr>
          <w:rFonts w:ascii="Tahoma" w:hAnsi="Tahoma" w:cs="Tahoma"/>
          <w:lang w:val="es-CO"/>
        </w:rPr>
      </w:pPr>
      <w:r>
        <w:rPr>
          <w:rFonts w:ascii="Tahoma" w:hAnsi="Tahoma" w:cs="Tahoma"/>
          <w:lang w:val="es-CO"/>
        </w:rPr>
        <w:t xml:space="preserve">-Hiperlipidemia mixta </w:t>
      </w:r>
    </w:p>
    <w:p w14:paraId="5B47469E" w14:textId="08E0C547" w:rsidR="00DB14D2" w:rsidRDefault="00DB14D2" w:rsidP="00363D91">
      <w:pPr>
        <w:pStyle w:val="Prrafodelista"/>
        <w:tabs>
          <w:tab w:val="left" w:pos="993"/>
        </w:tabs>
        <w:spacing w:line="240" w:lineRule="auto"/>
        <w:ind w:left="0" w:firstLine="709"/>
        <w:jc w:val="both"/>
        <w:rPr>
          <w:rFonts w:ascii="Tahoma" w:hAnsi="Tahoma" w:cs="Tahoma"/>
          <w:lang w:val="es-CO"/>
        </w:rPr>
      </w:pPr>
      <w:r>
        <w:rPr>
          <w:rFonts w:ascii="Tahoma" w:hAnsi="Tahoma" w:cs="Tahoma"/>
          <w:lang w:val="es-CO"/>
        </w:rPr>
        <w:t>-Hipertensión esencia con retinoplatía hipertensiva.</w:t>
      </w:r>
    </w:p>
    <w:p w14:paraId="3C340CF4" w14:textId="77777777" w:rsidR="007725BE" w:rsidRDefault="007725BE" w:rsidP="00363D91">
      <w:pPr>
        <w:pStyle w:val="Prrafodelista"/>
        <w:tabs>
          <w:tab w:val="left" w:pos="993"/>
        </w:tabs>
        <w:spacing w:line="240" w:lineRule="auto"/>
        <w:ind w:left="0" w:firstLine="709"/>
        <w:jc w:val="both"/>
        <w:rPr>
          <w:rFonts w:ascii="Tahoma" w:hAnsi="Tahoma" w:cs="Tahoma"/>
          <w:lang w:val="es-CO"/>
        </w:rPr>
      </w:pPr>
    </w:p>
    <w:p w14:paraId="410BAFAC" w14:textId="23CDED95" w:rsidR="001F0014" w:rsidRDefault="00DB14D2" w:rsidP="000A2734">
      <w:pPr>
        <w:pStyle w:val="Prrafodelista"/>
        <w:tabs>
          <w:tab w:val="left" w:pos="993"/>
        </w:tabs>
        <w:ind w:left="0" w:firstLine="709"/>
        <w:jc w:val="both"/>
        <w:rPr>
          <w:rFonts w:ascii="Tahoma" w:hAnsi="Tahoma" w:cs="Tahoma"/>
          <w:lang w:val="es-CO"/>
        </w:rPr>
      </w:pPr>
      <w:r>
        <w:rPr>
          <w:rFonts w:ascii="Tahoma" w:hAnsi="Tahoma" w:cs="Tahoma"/>
          <w:lang w:val="es-CO"/>
        </w:rPr>
        <w:t xml:space="preserve">Sobre estas patologías, la Junta de calificación refirió que fue la hipertensión la que incidió negativamente en los problemas visuales de la actora, sin embargo, al momento de determinar la fecha de estructuración, se limitó a determinar como fecha ficta una en la que se llevó a cabo una valoración, sin considerar que mucho tiempo antes la demandante ya </w:t>
      </w:r>
      <w:r w:rsidR="001D048F">
        <w:rPr>
          <w:rFonts w:ascii="Tahoma" w:hAnsi="Tahoma" w:cs="Tahoma"/>
          <w:lang w:val="es-CO"/>
        </w:rPr>
        <w:t>no tenía capacidad para trabajar</w:t>
      </w:r>
      <w:r>
        <w:rPr>
          <w:rFonts w:ascii="Tahoma" w:hAnsi="Tahoma" w:cs="Tahoma"/>
          <w:lang w:val="es-CO"/>
        </w:rPr>
        <w:t>, pues no existían antecedentes laborales que indicaran lo contrario</w:t>
      </w:r>
      <w:r w:rsidR="001D048F">
        <w:rPr>
          <w:rFonts w:ascii="Tahoma" w:hAnsi="Tahoma" w:cs="Tahoma"/>
          <w:lang w:val="es-CO"/>
        </w:rPr>
        <w:t>, tal como lo registró la prueba testimonial y la propia historia clínica</w:t>
      </w:r>
      <w:r>
        <w:rPr>
          <w:rFonts w:ascii="Tahoma" w:hAnsi="Tahoma" w:cs="Tahoma"/>
          <w:lang w:val="es-CO"/>
        </w:rPr>
        <w:t>.</w:t>
      </w:r>
    </w:p>
    <w:p w14:paraId="2AF1E01D" w14:textId="77777777" w:rsidR="00403F3C" w:rsidRPr="001D048F" w:rsidRDefault="00403F3C" w:rsidP="00363D91">
      <w:pPr>
        <w:tabs>
          <w:tab w:val="left" w:pos="3780"/>
        </w:tabs>
        <w:autoSpaceDN w:val="0"/>
        <w:spacing w:line="240" w:lineRule="auto"/>
        <w:ind w:firstLine="709"/>
        <w:jc w:val="both"/>
        <w:rPr>
          <w:rFonts w:ascii="Tahoma" w:hAnsi="Tahoma" w:cs="Tahoma"/>
          <w:lang w:val="es-CO" w:eastAsia="zh-CN"/>
        </w:rPr>
      </w:pPr>
    </w:p>
    <w:p w14:paraId="04AF9411" w14:textId="1B7B009C" w:rsidR="000A2734" w:rsidRPr="000A2734" w:rsidRDefault="000A2734" w:rsidP="00442B4A">
      <w:pPr>
        <w:tabs>
          <w:tab w:val="left" w:pos="3780"/>
        </w:tabs>
        <w:autoSpaceDN w:val="0"/>
        <w:ind w:firstLine="709"/>
        <w:jc w:val="both"/>
        <w:rPr>
          <w:rFonts w:ascii="Tahoma" w:hAnsi="Tahoma" w:cs="Tahoma"/>
        </w:rPr>
      </w:pPr>
      <w:r w:rsidRPr="000A2734">
        <w:rPr>
          <w:rFonts w:ascii="Tahoma" w:hAnsi="Tahoma" w:cs="Tahoma"/>
          <w:lang w:eastAsia="zh-CN"/>
        </w:rPr>
        <w:lastRenderedPageBreak/>
        <w:t xml:space="preserve">A la luz de las consideraciones </w:t>
      </w:r>
      <w:r w:rsidR="00403F3C">
        <w:rPr>
          <w:rFonts w:ascii="Tahoma" w:hAnsi="Tahoma" w:cs="Tahoma"/>
          <w:lang w:eastAsia="zh-CN"/>
        </w:rPr>
        <w:t>previa</w:t>
      </w:r>
      <w:r w:rsidR="001D048F">
        <w:rPr>
          <w:rFonts w:ascii="Tahoma" w:hAnsi="Tahoma" w:cs="Tahoma"/>
          <w:lang w:eastAsia="zh-CN"/>
        </w:rPr>
        <w:t>s</w:t>
      </w:r>
      <w:r w:rsidRPr="000A2734">
        <w:rPr>
          <w:rFonts w:ascii="Tahoma" w:hAnsi="Tahoma" w:cs="Tahoma"/>
          <w:lang w:eastAsia="zh-CN"/>
        </w:rPr>
        <w:t xml:space="preserve">, esta </w:t>
      </w:r>
      <w:r w:rsidR="00403F3C">
        <w:rPr>
          <w:rFonts w:ascii="Tahoma" w:hAnsi="Tahoma" w:cs="Tahoma"/>
          <w:lang w:eastAsia="zh-CN"/>
        </w:rPr>
        <w:t xml:space="preserve">Colegiatura </w:t>
      </w:r>
      <w:r w:rsidR="004622C5">
        <w:rPr>
          <w:rFonts w:ascii="Tahoma" w:hAnsi="Tahoma" w:cs="Tahoma"/>
          <w:lang w:eastAsia="zh-CN"/>
        </w:rPr>
        <w:t xml:space="preserve">por sus mayorías </w:t>
      </w:r>
      <w:r w:rsidRPr="000A2734">
        <w:rPr>
          <w:rFonts w:ascii="Tahoma" w:hAnsi="Tahoma" w:cs="Tahoma"/>
          <w:lang w:eastAsia="zh-CN"/>
        </w:rPr>
        <w:t xml:space="preserve">concluye que </w:t>
      </w:r>
      <w:r w:rsidR="00403F3C">
        <w:rPr>
          <w:rFonts w:ascii="Tahoma" w:hAnsi="Tahoma" w:cs="Tahoma"/>
          <w:lang w:eastAsia="zh-CN"/>
        </w:rPr>
        <w:t xml:space="preserve">tanto </w:t>
      </w:r>
      <w:r w:rsidRPr="000A2734">
        <w:rPr>
          <w:rFonts w:ascii="Tahoma" w:hAnsi="Tahoma" w:cs="Tahoma"/>
          <w:lang w:eastAsia="zh-CN"/>
        </w:rPr>
        <w:t xml:space="preserve">el dictamen </w:t>
      </w:r>
      <w:r w:rsidR="00403F3C">
        <w:rPr>
          <w:rFonts w:ascii="Tahoma" w:hAnsi="Tahoma" w:cs="Tahoma"/>
          <w:lang w:eastAsia="zh-CN"/>
        </w:rPr>
        <w:t xml:space="preserve">proferido por el Departamento de Medicina Laboral del I.S.S. </w:t>
      </w:r>
      <w:r w:rsidR="002E58F0">
        <w:rPr>
          <w:rFonts w:ascii="Tahoma" w:hAnsi="Tahoma" w:cs="Tahoma"/>
          <w:lang w:eastAsia="zh-CN"/>
        </w:rPr>
        <w:t>-</w:t>
      </w:r>
      <w:r w:rsidR="00403F3C" w:rsidRPr="00403F3C">
        <w:rPr>
          <w:rFonts w:ascii="Tahoma" w:hAnsi="Tahoma" w:cs="Tahoma"/>
          <w:i/>
          <w:lang w:eastAsia="zh-CN"/>
        </w:rPr>
        <w:t>en el que también se determinó como fecha de estructuración la de una valoración por oftalmología</w:t>
      </w:r>
      <w:r w:rsidR="00403F3C">
        <w:rPr>
          <w:rFonts w:ascii="Tahoma" w:hAnsi="Tahoma" w:cs="Tahoma"/>
          <w:i/>
          <w:lang w:eastAsia="zh-CN"/>
        </w:rPr>
        <w:t>-</w:t>
      </w:r>
      <w:r w:rsidR="00403F3C">
        <w:rPr>
          <w:rFonts w:ascii="Tahoma" w:hAnsi="Tahoma" w:cs="Tahoma"/>
          <w:lang w:eastAsia="zh-CN"/>
        </w:rPr>
        <w:t>, así como el emitido por la Junta Regional de Calificación de Invalidez de Risaralda</w:t>
      </w:r>
      <w:r w:rsidRPr="000A2734">
        <w:rPr>
          <w:rFonts w:ascii="Tahoma" w:hAnsi="Tahoma" w:cs="Tahoma"/>
          <w:lang w:eastAsia="zh-CN"/>
        </w:rPr>
        <w:t>, careci</w:t>
      </w:r>
      <w:r w:rsidR="002E58F0">
        <w:rPr>
          <w:rFonts w:ascii="Tahoma" w:hAnsi="Tahoma" w:cs="Tahoma"/>
          <w:lang w:eastAsia="zh-CN"/>
        </w:rPr>
        <w:t>eron</w:t>
      </w:r>
      <w:r w:rsidRPr="000A2734">
        <w:rPr>
          <w:rFonts w:ascii="Tahoma" w:hAnsi="Tahoma" w:cs="Tahoma"/>
          <w:lang w:eastAsia="zh-CN"/>
        </w:rPr>
        <w:t xml:space="preserve"> de fundamentos fácticos suficientes que sustentarán de manera satisfactoria las determinaciones adoptadas, específicamente, la relacionada con la fecha de estructuración de la invalidez</w:t>
      </w:r>
      <w:r w:rsidR="002E58F0">
        <w:rPr>
          <w:rFonts w:ascii="Tahoma" w:hAnsi="Tahoma" w:cs="Tahoma"/>
          <w:lang w:eastAsia="zh-CN"/>
        </w:rPr>
        <w:t xml:space="preserve">, pues no consta en ellas que se </w:t>
      </w:r>
      <w:r w:rsidRPr="000A2734">
        <w:rPr>
          <w:rFonts w:ascii="Tahoma" w:hAnsi="Tahoma" w:cs="Tahoma"/>
        </w:rPr>
        <w:t xml:space="preserve">haya tenido en cuenta la evolución de la enfermedad que padece </w:t>
      </w:r>
      <w:r w:rsidR="004622C5">
        <w:rPr>
          <w:rFonts w:ascii="Tahoma" w:hAnsi="Tahoma" w:cs="Tahoma"/>
        </w:rPr>
        <w:t>la</w:t>
      </w:r>
      <w:r w:rsidRPr="000A2734">
        <w:rPr>
          <w:rFonts w:ascii="Tahoma" w:hAnsi="Tahoma" w:cs="Tahoma"/>
        </w:rPr>
        <w:t xml:space="preserve"> actor</w:t>
      </w:r>
      <w:r w:rsidR="002E58F0">
        <w:rPr>
          <w:rFonts w:ascii="Tahoma" w:hAnsi="Tahoma" w:cs="Tahoma"/>
        </w:rPr>
        <w:t>a</w:t>
      </w:r>
      <w:r w:rsidRPr="000A2734">
        <w:rPr>
          <w:rFonts w:ascii="Tahoma" w:hAnsi="Tahoma" w:cs="Tahoma"/>
        </w:rPr>
        <w:t xml:space="preserve"> o su historia completa en mate</w:t>
      </w:r>
      <w:r w:rsidR="002E58F0">
        <w:rPr>
          <w:rFonts w:ascii="Tahoma" w:hAnsi="Tahoma" w:cs="Tahoma"/>
        </w:rPr>
        <w:t>ria clínica, médica y laboral.</w:t>
      </w:r>
    </w:p>
    <w:p w14:paraId="715362CA" w14:textId="3D06E02D" w:rsidR="0022021B" w:rsidRPr="001D048F" w:rsidRDefault="000A2734" w:rsidP="001D048F">
      <w:pPr>
        <w:tabs>
          <w:tab w:val="left" w:pos="3780"/>
        </w:tabs>
        <w:autoSpaceDN w:val="0"/>
        <w:spacing w:line="240" w:lineRule="auto"/>
        <w:ind w:firstLine="709"/>
        <w:jc w:val="both"/>
        <w:rPr>
          <w:rFonts w:ascii="Tahoma" w:eastAsia="Times New Roman" w:hAnsi="Tahoma" w:cs="Tahoma"/>
          <w:lang w:eastAsia="es-ES"/>
        </w:rPr>
      </w:pPr>
      <w:r w:rsidRPr="001D048F">
        <w:rPr>
          <w:rFonts w:ascii="Tahoma" w:eastAsia="Times New Roman" w:hAnsi="Tahoma" w:cs="Tahoma"/>
          <w:lang w:eastAsia="es-ES"/>
        </w:rPr>
        <w:t xml:space="preserve"> </w:t>
      </w:r>
      <w:r w:rsidR="002E58F0" w:rsidRPr="001D048F">
        <w:rPr>
          <w:rFonts w:ascii="Tahoma" w:eastAsia="Times New Roman" w:hAnsi="Tahoma" w:cs="Tahoma"/>
          <w:lang w:eastAsia="es-ES"/>
        </w:rPr>
        <w:t>En virtud de lo anterior se</w:t>
      </w:r>
      <w:r w:rsidR="00C53E6B" w:rsidRPr="001D048F">
        <w:rPr>
          <w:rFonts w:ascii="Tahoma" w:eastAsia="Times New Roman" w:hAnsi="Tahoma" w:cs="Tahoma"/>
          <w:lang w:eastAsia="es-ES"/>
        </w:rPr>
        <w:t>ría del caso ordenar</w:t>
      </w:r>
      <w:r w:rsidR="002E58F0" w:rsidRPr="001D048F">
        <w:rPr>
          <w:rFonts w:ascii="Tahoma" w:eastAsia="Times New Roman" w:hAnsi="Tahoma" w:cs="Tahoma"/>
          <w:lang w:eastAsia="es-ES"/>
        </w:rPr>
        <w:t xml:space="preserve"> a la entidad demandada que proceda a reconocer la pensión de sobrevivientes</w:t>
      </w:r>
      <w:r w:rsidR="00F07D6D" w:rsidRPr="001D048F">
        <w:rPr>
          <w:rFonts w:ascii="Tahoma" w:eastAsia="Times New Roman" w:hAnsi="Tahoma" w:cs="Tahoma"/>
          <w:lang w:eastAsia="es-ES"/>
        </w:rPr>
        <w:t xml:space="preserve"> a la señora María Cenelia Montes a partir del deceso de su padre, </w:t>
      </w:r>
      <w:r w:rsidR="00716BF0" w:rsidRPr="001D048F">
        <w:rPr>
          <w:rFonts w:ascii="Tahoma" w:eastAsia="Times New Roman" w:hAnsi="Tahoma" w:cs="Tahoma"/>
          <w:lang w:eastAsia="es-ES"/>
        </w:rPr>
        <w:t xml:space="preserve">en su calidad de hija invalida y por depender económicamente de él, </w:t>
      </w:r>
      <w:r w:rsidR="00C53E6B" w:rsidRPr="001D048F">
        <w:rPr>
          <w:rFonts w:ascii="Tahoma" w:eastAsia="Times New Roman" w:hAnsi="Tahoma" w:cs="Tahoma"/>
          <w:lang w:eastAsia="es-ES"/>
        </w:rPr>
        <w:t>no obstante, como en la demanda se solicitó el reconocimiento desde el 12 de marzo de 2009, así se emitirá la orden</w:t>
      </w:r>
      <w:r w:rsidR="00716BF0" w:rsidRPr="001D048F">
        <w:rPr>
          <w:rFonts w:ascii="Tahoma" w:eastAsia="Times New Roman" w:hAnsi="Tahoma" w:cs="Tahoma"/>
          <w:lang w:eastAsia="es-ES"/>
        </w:rPr>
        <w:t>, en</w:t>
      </w:r>
      <w:r w:rsidR="00F07D6D" w:rsidRPr="001D048F">
        <w:rPr>
          <w:rFonts w:ascii="Tahoma" w:eastAsia="Times New Roman" w:hAnsi="Tahoma" w:cs="Tahoma"/>
          <w:lang w:eastAsia="es-ES"/>
        </w:rPr>
        <w:t xml:space="preserve"> cuantía del salario mínim</w:t>
      </w:r>
      <w:r w:rsidR="0022021B" w:rsidRPr="001D048F">
        <w:rPr>
          <w:rFonts w:ascii="Tahoma" w:eastAsia="Times New Roman" w:hAnsi="Tahoma" w:cs="Tahoma"/>
          <w:lang w:eastAsia="es-ES"/>
        </w:rPr>
        <w:t>o y por catorce mesadas anuales; siendo del caso advertir que ninguna de las mesadas se vio afectada por el fenómeno extintivo de la prescripción, pues entre la fecha en que se notificó la Resolución 0337 de 2011 –el 19 de abril de 2011-</w:t>
      </w:r>
      <w:r w:rsidR="0022021B" w:rsidRPr="001D048F">
        <w:rPr>
          <w:rFonts w:eastAsia="Times New Roman" w:cs="Tahoma"/>
          <w:lang w:eastAsia="es-ES"/>
        </w:rPr>
        <w:footnoteReference w:id="4"/>
      </w:r>
      <w:r w:rsidR="0022021B" w:rsidRPr="001D048F">
        <w:rPr>
          <w:rFonts w:ascii="Tahoma" w:eastAsia="Times New Roman" w:hAnsi="Tahoma" w:cs="Tahoma"/>
          <w:lang w:eastAsia="es-ES"/>
        </w:rPr>
        <w:t>, por medio de la cual se negó la pensión de sobrevivientes a la demandante, y la fecha de presentación de la demanda</w:t>
      </w:r>
      <w:r w:rsidR="00363D91" w:rsidRPr="001D048F">
        <w:rPr>
          <w:rFonts w:ascii="Tahoma" w:eastAsia="Times New Roman" w:hAnsi="Tahoma" w:cs="Tahoma"/>
          <w:lang w:eastAsia="es-ES"/>
        </w:rPr>
        <w:t xml:space="preserve"> –el 9 de abril de 2014-, no transcurrieron más de 3 años.</w:t>
      </w:r>
    </w:p>
    <w:p w14:paraId="0A0B9BEF" w14:textId="77777777" w:rsidR="0022021B" w:rsidRDefault="0022021B" w:rsidP="00246C38">
      <w:pPr>
        <w:pStyle w:val="xmsonormal"/>
        <w:spacing w:before="0" w:beforeAutospacing="0" w:after="0" w:afterAutospacing="0"/>
        <w:jc w:val="both"/>
        <w:textAlignment w:val="baseline"/>
        <w:rPr>
          <w:rFonts w:ascii="Tahoma" w:hAnsi="Tahoma" w:cs="Tahoma"/>
          <w:sz w:val="22"/>
          <w:szCs w:val="22"/>
        </w:rPr>
      </w:pPr>
    </w:p>
    <w:p w14:paraId="33DE5F89" w14:textId="21D455E2" w:rsidR="006227EF" w:rsidRDefault="00F07D6D" w:rsidP="00363D91">
      <w:pPr>
        <w:pStyle w:val="xmsonormal"/>
        <w:spacing w:before="0" w:beforeAutospacing="0" w:after="0" w:afterAutospacing="0" w:line="276" w:lineRule="auto"/>
        <w:ind w:firstLine="708"/>
        <w:jc w:val="both"/>
        <w:textAlignment w:val="baseline"/>
        <w:rPr>
          <w:rFonts w:ascii="Tahoma" w:hAnsi="Tahoma" w:cs="Tahoma"/>
          <w:sz w:val="22"/>
          <w:szCs w:val="22"/>
        </w:rPr>
      </w:pPr>
      <w:r>
        <w:rPr>
          <w:rFonts w:ascii="Tahoma" w:hAnsi="Tahoma" w:cs="Tahoma"/>
          <w:sz w:val="22"/>
          <w:szCs w:val="22"/>
        </w:rPr>
        <w:t xml:space="preserve">De </w:t>
      </w:r>
      <w:r w:rsidR="00C53E6B">
        <w:rPr>
          <w:rFonts w:ascii="Tahoma" w:hAnsi="Tahoma" w:cs="Tahoma"/>
          <w:sz w:val="22"/>
          <w:szCs w:val="22"/>
        </w:rPr>
        <w:t xml:space="preserve">esta manera, el retroactivo causado entre el </w:t>
      </w:r>
      <w:r w:rsidR="00716BF0">
        <w:rPr>
          <w:rFonts w:ascii="Tahoma" w:hAnsi="Tahoma" w:cs="Tahoma"/>
          <w:sz w:val="22"/>
          <w:szCs w:val="22"/>
        </w:rPr>
        <w:t>12 de marzo de 2009 y el 31 de mayo de 2017 asciende a la suma de $67.659.988, sin perjuicio de las mesadas que se causen a futuro y los descuentos de ley, tal como se observa en la liquidación que se pone de presente a los asistentes y que hará parte del acta que se levante con ocasión de la presente diligencia.</w:t>
      </w:r>
    </w:p>
    <w:p w14:paraId="636F9AB0" w14:textId="77777777" w:rsidR="00716BF0" w:rsidRDefault="00716BF0" w:rsidP="000A2734">
      <w:pPr>
        <w:pStyle w:val="xmsonormal"/>
        <w:spacing w:before="0" w:beforeAutospacing="0" w:after="0" w:afterAutospacing="0" w:line="276" w:lineRule="auto"/>
        <w:jc w:val="both"/>
        <w:textAlignment w:val="baseline"/>
        <w:rPr>
          <w:rFonts w:ascii="Tahoma" w:hAnsi="Tahoma" w:cs="Tahoma"/>
          <w:sz w:val="22"/>
          <w:szCs w:val="22"/>
        </w:rPr>
      </w:pPr>
    </w:p>
    <w:p w14:paraId="2B515F04" w14:textId="2402A6B5" w:rsidR="00716BF0" w:rsidRDefault="00716BF0" w:rsidP="000A2734">
      <w:pPr>
        <w:pStyle w:val="xmsonormal"/>
        <w:spacing w:before="0" w:beforeAutospacing="0" w:after="0" w:afterAutospacing="0" w:line="276" w:lineRule="auto"/>
        <w:jc w:val="both"/>
        <w:textAlignment w:val="baseline"/>
        <w:rPr>
          <w:rFonts w:ascii="Tahoma" w:hAnsi="Tahoma" w:cs="Tahoma"/>
          <w:sz w:val="22"/>
          <w:szCs w:val="22"/>
        </w:rPr>
      </w:pPr>
      <w:r>
        <w:rPr>
          <w:rFonts w:ascii="Tahoma" w:hAnsi="Tahoma" w:cs="Tahoma"/>
          <w:sz w:val="22"/>
          <w:szCs w:val="22"/>
        </w:rPr>
        <w:tab/>
        <w:t xml:space="preserve">No se emitirá condena </w:t>
      </w:r>
      <w:r w:rsidR="00F6343B">
        <w:rPr>
          <w:rFonts w:ascii="Tahoma" w:hAnsi="Tahoma" w:cs="Tahoma"/>
          <w:sz w:val="22"/>
          <w:szCs w:val="22"/>
        </w:rPr>
        <w:t xml:space="preserve">por concepto de intereses moratorios ni por </w:t>
      </w:r>
      <w:r>
        <w:rPr>
          <w:rFonts w:ascii="Tahoma" w:hAnsi="Tahoma" w:cs="Tahoma"/>
          <w:sz w:val="22"/>
          <w:szCs w:val="22"/>
        </w:rPr>
        <w:t>costas procesales en ninguna instancia</w:t>
      </w:r>
      <w:r w:rsidR="00F6343B">
        <w:rPr>
          <w:rFonts w:ascii="Tahoma" w:hAnsi="Tahoma" w:cs="Tahoma"/>
          <w:sz w:val="22"/>
          <w:szCs w:val="22"/>
        </w:rPr>
        <w:t>, en razón a que la entidad demandada se basó en la fecha de estructuración establecida en el dictamen de pérdida de capacidad laboral, por lo que le negativa, en principio, estuvo debidamente fundada.</w:t>
      </w:r>
      <w:r>
        <w:rPr>
          <w:rFonts w:ascii="Tahoma" w:hAnsi="Tahoma" w:cs="Tahoma"/>
          <w:sz w:val="22"/>
          <w:szCs w:val="22"/>
        </w:rPr>
        <w:t xml:space="preserve"> </w:t>
      </w:r>
    </w:p>
    <w:p w14:paraId="05859936" w14:textId="77777777" w:rsidR="0022021B" w:rsidRDefault="0022021B" w:rsidP="00363D91">
      <w:pPr>
        <w:pStyle w:val="xmsonormal"/>
        <w:spacing w:before="0" w:beforeAutospacing="0" w:after="0" w:afterAutospacing="0"/>
        <w:jc w:val="both"/>
        <w:textAlignment w:val="baseline"/>
        <w:rPr>
          <w:rFonts w:ascii="Tahoma" w:hAnsi="Tahoma" w:cs="Tahoma"/>
          <w:sz w:val="22"/>
          <w:szCs w:val="22"/>
        </w:rPr>
      </w:pPr>
    </w:p>
    <w:p w14:paraId="7227BE0A" w14:textId="0128ACA4" w:rsidR="000E0C59" w:rsidRPr="00C573EB" w:rsidRDefault="006A2F0E" w:rsidP="000A2734">
      <w:pPr>
        <w:tabs>
          <w:tab w:val="left" w:pos="748"/>
        </w:tabs>
        <w:jc w:val="both"/>
        <w:rPr>
          <w:rFonts w:ascii="Tahoma" w:hAnsi="Tahoma" w:cs="Tahoma"/>
          <w:iCs/>
        </w:rPr>
      </w:pPr>
      <w:r w:rsidRPr="00C573EB">
        <w:rPr>
          <w:rFonts w:ascii="Tahoma" w:hAnsi="Tahoma" w:cs="Tahoma"/>
        </w:rPr>
        <w:tab/>
      </w:r>
      <w:r w:rsidR="000E0C59" w:rsidRPr="00C573EB">
        <w:rPr>
          <w:rFonts w:ascii="Tahoma" w:hAnsi="Tahoma" w:cs="Tahoma"/>
        </w:rPr>
        <w:t xml:space="preserve">En mérito de  lo expuesto, el </w:t>
      </w:r>
      <w:r w:rsidR="00991AA8" w:rsidRPr="00C573EB">
        <w:rPr>
          <w:rFonts w:ascii="Tahoma" w:hAnsi="Tahoma" w:cs="Tahoma"/>
          <w:b/>
        </w:rPr>
        <w:t>Tribunal Superior del Distrito Judicial de Pereira (Risaralda)</w:t>
      </w:r>
      <w:r w:rsidR="00991AA8" w:rsidRPr="00C573EB">
        <w:rPr>
          <w:rFonts w:ascii="Tahoma" w:hAnsi="Tahoma" w:cs="Tahoma"/>
        </w:rPr>
        <w:t xml:space="preserve">, </w:t>
      </w:r>
      <w:r w:rsidR="00991AA8" w:rsidRPr="00C573EB">
        <w:rPr>
          <w:rFonts w:ascii="Tahoma" w:hAnsi="Tahoma" w:cs="Tahoma"/>
          <w:b/>
        </w:rPr>
        <w:t>Sala Laboral</w:t>
      </w:r>
      <w:r w:rsidR="000E0C59" w:rsidRPr="00C573EB">
        <w:rPr>
          <w:rFonts w:ascii="Tahoma" w:hAnsi="Tahoma" w:cs="Tahoma"/>
          <w:b/>
        </w:rPr>
        <w:t xml:space="preserve"> No. 1</w:t>
      </w:r>
      <w:r w:rsidR="000E0C59" w:rsidRPr="00C573EB">
        <w:rPr>
          <w:rFonts w:ascii="Tahoma" w:hAnsi="Tahoma" w:cs="Tahoma"/>
        </w:rPr>
        <w:t>, Administrando Justicia en Nombre de la República y por autoridad de la Ley,</w:t>
      </w:r>
    </w:p>
    <w:p w14:paraId="509FD63F" w14:textId="77777777" w:rsidR="000E0C59" w:rsidRDefault="000E0C59" w:rsidP="000A2734">
      <w:pPr>
        <w:widowControl w:val="0"/>
        <w:autoSpaceDE w:val="0"/>
        <w:autoSpaceDN w:val="0"/>
        <w:adjustRightInd w:val="0"/>
        <w:jc w:val="center"/>
        <w:rPr>
          <w:rFonts w:ascii="Tahoma" w:hAnsi="Tahoma" w:cs="Tahoma"/>
          <w:b/>
        </w:rPr>
      </w:pPr>
      <w:r w:rsidRPr="00C573EB">
        <w:rPr>
          <w:rFonts w:ascii="Tahoma" w:hAnsi="Tahoma" w:cs="Tahoma"/>
          <w:b/>
        </w:rPr>
        <w:t>R E S U E L V E:</w:t>
      </w:r>
    </w:p>
    <w:p w14:paraId="3F67438B" w14:textId="77777777" w:rsidR="000C24A6" w:rsidRPr="00C573EB" w:rsidRDefault="000C24A6" w:rsidP="00363D91">
      <w:pPr>
        <w:widowControl w:val="0"/>
        <w:autoSpaceDE w:val="0"/>
        <w:autoSpaceDN w:val="0"/>
        <w:adjustRightInd w:val="0"/>
        <w:spacing w:line="240" w:lineRule="auto"/>
        <w:jc w:val="center"/>
        <w:rPr>
          <w:rFonts w:ascii="Tahoma" w:hAnsi="Tahoma" w:cs="Tahoma"/>
          <w:b/>
        </w:rPr>
      </w:pPr>
    </w:p>
    <w:p w14:paraId="05AFCEBC" w14:textId="1A78CCA1" w:rsidR="00D2248D" w:rsidRDefault="00D2248D" w:rsidP="000A2734">
      <w:pPr>
        <w:ind w:firstLine="708"/>
        <w:jc w:val="both"/>
        <w:rPr>
          <w:rFonts w:ascii="Tahoma" w:eastAsia="Times New Roman" w:hAnsi="Tahoma" w:cs="Tahoma"/>
          <w:color w:val="000000"/>
          <w:lang w:eastAsia="es-ES"/>
        </w:rPr>
      </w:pPr>
      <w:r w:rsidRPr="00082DB2">
        <w:rPr>
          <w:rFonts w:ascii="Tahoma" w:hAnsi="Tahoma" w:cs="Tahoma"/>
          <w:b/>
          <w:u w:val="single"/>
        </w:rPr>
        <w:t>PRIMERO</w:t>
      </w:r>
      <w:r w:rsidRPr="00082DB2">
        <w:rPr>
          <w:rFonts w:ascii="Tahoma" w:hAnsi="Tahoma" w:cs="Tahoma"/>
        </w:rPr>
        <w:t xml:space="preserve">.- </w:t>
      </w:r>
      <w:r w:rsidR="003A017F" w:rsidRPr="003A017F">
        <w:rPr>
          <w:rFonts w:ascii="Tahoma" w:hAnsi="Tahoma" w:cs="Tahoma"/>
          <w:b/>
        </w:rPr>
        <w:t>RE</w:t>
      </w:r>
      <w:r w:rsidR="003A017F">
        <w:rPr>
          <w:rFonts w:ascii="Tahoma" w:hAnsi="Tahoma" w:cs="Tahoma"/>
          <w:b/>
        </w:rPr>
        <w:t xml:space="preserve">VOCAR </w:t>
      </w:r>
      <w:r w:rsidRPr="00082DB2">
        <w:rPr>
          <w:rFonts w:ascii="Tahoma" w:hAnsi="Tahoma" w:cs="Tahoma"/>
        </w:rPr>
        <w:t xml:space="preserve">la sentencia </w:t>
      </w:r>
      <w:r w:rsidR="008954C6">
        <w:rPr>
          <w:rFonts w:ascii="Tahoma" w:hAnsi="Tahoma" w:cs="Tahoma"/>
        </w:rPr>
        <w:t xml:space="preserve">proferida </w:t>
      </w:r>
      <w:r w:rsidRPr="00082DB2">
        <w:rPr>
          <w:rFonts w:ascii="Tahoma" w:hAnsi="Tahoma" w:cs="Tahoma"/>
        </w:rPr>
        <w:t xml:space="preserve">el Juzgado </w:t>
      </w:r>
      <w:r w:rsidR="008954C6">
        <w:rPr>
          <w:rFonts w:ascii="Tahoma" w:hAnsi="Tahoma" w:cs="Tahoma"/>
        </w:rPr>
        <w:t xml:space="preserve">Primero </w:t>
      </w:r>
      <w:r w:rsidRPr="00082DB2">
        <w:rPr>
          <w:rFonts w:ascii="Tahoma" w:hAnsi="Tahoma" w:cs="Tahoma"/>
        </w:rPr>
        <w:t xml:space="preserve">Laboral del Circuito de Pereira dentro del proceso iniciado por </w:t>
      </w:r>
      <w:r w:rsidR="00EE7BA9" w:rsidRPr="00EE7BA9">
        <w:rPr>
          <w:rFonts w:ascii="Tahoma" w:hAnsi="Tahoma" w:cs="Tahoma"/>
          <w:b/>
        </w:rPr>
        <w:t>María Cenelia Montes Correa</w:t>
      </w:r>
      <w:r w:rsidR="00EE7BA9">
        <w:rPr>
          <w:rFonts w:ascii="Tahoma" w:hAnsi="Tahoma" w:cs="Tahoma"/>
        </w:rPr>
        <w:t xml:space="preserve"> </w:t>
      </w:r>
      <w:r w:rsidRPr="00082DB2">
        <w:rPr>
          <w:rFonts w:ascii="Tahoma" w:hAnsi="Tahoma" w:cs="Tahoma"/>
          <w:lang w:val="es-ES_tradnl"/>
        </w:rPr>
        <w:t xml:space="preserve">en contra de la </w:t>
      </w:r>
      <w:r w:rsidRPr="00082DB2">
        <w:rPr>
          <w:rFonts w:ascii="Tahoma" w:hAnsi="Tahoma" w:cs="Tahoma"/>
          <w:b/>
          <w:lang w:val="es-ES_tradnl"/>
        </w:rPr>
        <w:t>Administradora Colombiana de Pensiones –Colpensiones-</w:t>
      </w:r>
      <w:r w:rsidR="00FA7A1D">
        <w:rPr>
          <w:rFonts w:ascii="Tahoma" w:hAnsi="Tahoma" w:cs="Tahoma"/>
          <w:b/>
          <w:lang w:val="es-ES_tradnl"/>
        </w:rPr>
        <w:t xml:space="preserve"> </w:t>
      </w:r>
      <w:r w:rsidR="00FA7A1D" w:rsidRPr="00B62D6C">
        <w:rPr>
          <w:rFonts w:ascii="Tahoma" w:hAnsi="Tahoma" w:cs="Tahoma"/>
          <w:lang w:val="es-ES_tradnl"/>
        </w:rPr>
        <w:t>y,</w:t>
      </w:r>
      <w:r w:rsidRPr="00082DB2">
        <w:rPr>
          <w:rFonts w:ascii="Tahoma" w:hAnsi="Tahoma" w:cs="Tahoma"/>
        </w:rPr>
        <w:t xml:space="preserve"> en </w:t>
      </w:r>
      <w:r w:rsidR="00FA7A1D">
        <w:rPr>
          <w:rFonts w:ascii="Tahoma" w:hAnsi="Tahoma" w:cs="Tahoma"/>
        </w:rPr>
        <w:t>consecuencia,</w:t>
      </w:r>
    </w:p>
    <w:p w14:paraId="48528ABC" w14:textId="77777777" w:rsidR="00D2248D" w:rsidRPr="004619ED" w:rsidRDefault="00D2248D" w:rsidP="00363D91">
      <w:pPr>
        <w:spacing w:line="240" w:lineRule="auto"/>
        <w:ind w:firstLine="708"/>
        <w:jc w:val="both"/>
        <w:rPr>
          <w:rFonts w:ascii="Tahoma" w:hAnsi="Tahoma" w:cs="Tahoma"/>
        </w:rPr>
      </w:pPr>
    </w:p>
    <w:p w14:paraId="25701A33" w14:textId="77777777" w:rsidR="007C2573" w:rsidRDefault="00D2248D" w:rsidP="000A2734">
      <w:pPr>
        <w:ind w:firstLine="709"/>
        <w:jc w:val="both"/>
        <w:rPr>
          <w:rFonts w:ascii="Tahoma" w:hAnsi="Tahoma" w:cs="Tahoma"/>
        </w:rPr>
      </w:pPr>
      <w:r w:rsidRPr="007C2573">
        <w:rPr>
          <w:rFonts w:ascii="Tahoma" w:hAnsi="Tahoma" w:cs="Tahoma"/>
          <w:b/>
          <w:u w:val="single"/>
        </w:rPr>
        <w:t>SEGUNDO</w:t>
      </w:r>
      <w:r w:rsidRPr="007834F9">
        <w:rPr>
          <w:rFonts w:ascii="Tahoma" w:hAnsi="Tahoma" w:cs="Tahoma"/>
        </w:rPr>
        <w:t xml:space="preserve">: </w:t>
      </w:r>
      <w:r w:rsidR="00FA7A1D" w:rsidRPr="00FA7A1D">
        <w:rPr>
          <w:rFonts w:ascii="Tahoma" w:hAnsi="Tahoma" w:cs="Tahoma"/>
          <w:b/>
        </w:rPr>
        <w:t>DECLARAR</w:t>
      </w:r>
      <w:r w:rsidR="00FA7A1D">
        <w:rPr>
          <w:rFonts w:ascii="Tahoma" w:hAnsi="Tahoma" w:cs="Tahoma"/>
          <w:b/>
        </w:rPr>
        <w:t xml:space="preserve"> </w:t>
      </w:r>
      <w:r w:rsidR="00FA7A1D" w:rsidRPr="00B62D6C">
        <w:rPr>
          <w:rFonts w:ascii="Tahoma" w:hAnsi="Tahoma" w:cs="Tahoma"/>
        </w:rPr>
        <w:t>que</w:t>
      </w:r>
      <w:r w:rsidR="00B62D6C">
        <w:rPr>
          <w:rFonts w:ascii="Tahoma" w:hAnsi="Tahoma" w:cs="Tahoma"/>
        </w:rPr>
        <w:t xml:space="preserve"> la señora </w:t>
      </w:r>
      <w:r w:rsidR="00B62D6C" w:rsidRPr="007C2573">
        <w:rPr>
          <w:rFonts w:ascii="Tahoma" w:hAnsi="Tahoma" w:cs="Tahoma"/>
          <w:b/>
        </w:rPr>
        <w:t>María Cenelia Montes Correa</w:t>
      </w:r>
      <w:r w:rsidR="00B62D6C">
        <w:rPr>
          <w:rFonts w:ascii="Tahoma" w:hAnsi="Tahoma" w:cs="Tahoma"/>
        </w:rPr>
        <w:t xml:space="preserve"> le asiste derecho a la </w:t>
      </w:r>
      <w:r w:rsidR="007C2573">
        <w:rPr>
          <w:rFonts w:ascii="Tahoma" w:hAnsi="Tahoma" w:cs="Tahoma"/>
        </w:rPr>
        <w:t>pensión de sobrevivientes, en su condición de hija invalida del señor Ramón Antonio Montes Torres, a partir del 12 de marzo de 2009, en cuantía del salario mínimo y por catorce mesadas anuales.</w:t>
      </w:r>
    </w:p>
    <w:p w14:paraId="09F2DDC6" w14:textId="77777777" w:rsidR="007C2573" w:rsidRDefault="007C2573" w:rsidP="00363D91">
      <w:pPr>
        <w:spacing w:line="240" w:lineRule="auto"/>
        <w:ind w:firstLine="709"/>
        <w:jc w:val="both"/>
        <w:rPr>
          <w:rFonts w:ascii="Tahoma" w:hAnsi="Tahoma" w:cs="Tahoma"/>
        </w:rPr>
      </w:pPr>
    </w:p>
    <w:p w14:paraId="274F03AC" w14:textId="4D986BFE" w:rsidR="00FA7A1D" w:rsidRPr="007C2573" w:rsidRDefault="007C2573" w:rsidP="000A2734">
      <w:pPr>
        <w:ind w:firstLine="709"/>
        <w:jc w:val="both"/>
        <w:rPr>
          <w:rFonts w:ascii="Tahoma" w:hAnsi="Tahoma" w:cs="Tahoma"/>
          <w:b/>
        </w:rPr>
      </w:pPr>
      <w:r w:rsidRPr="007C2573">
        <w:rPr>
          <w:rFonts w:ascii="Tahoma" w:hAnsi="Tahoma" w:cs="Tahoma"/>
          <w:b/>
          <w:u w:val="single"/>
        </w:rPr>
        <w:t>TERCERO</w:t>
      </w:r>
      <w:r w:rsidRPr="007C2573">
        <w:rPr>
          <w:rFonts w:ascii="Tahoma" w:hAnsi="Tahoma" w:cs="Tahoma"/>
          <w:b/>
        </w:rPr>
        <w:t>:</w:t>
      </w:r>
      <w:r>
        <w:rPr>
          <w:rFonts w:ascii="Tahoma" w:hAnsi="Tahoma" w:cs="Tahoma"/>
          <w:b/>
        </w:rPr>
        <w:t xml:space="preserve"> CONDENAR </w:t>
      </w:r>
      <w:r>
        <w:rPr>
          <w:rFonts w:ascii="Tahoma" w:hAnsi="Tahoma" w:cs="Tahoma"/>
        </w:rPr>
        <w:t>a la</w:t>
      </w:r>
      <w:r w:rsidRPr="007C2573">
        <w:rPr>
          <w:rFonts w:ascii="Tahoma" w:hAnsi="Tahoma" w:cs="Tahoma"/>
          <w:b/>
        </w:rPr>
        <w:t xml:space="preserve"> </w:t>
      </w:r>
      <w:r w:rsidRPr="00082DB2">
        <w:rPr>
          <w:rFonts w:ascii="Tahoma" w:hAnsi="Tahoma" w:cs="Tahoma"/>
          <w:b/>
          <w:lang w:val="es-ES_tradnl"/>
        </w:rPr>
        <w:t>Administradora Colombiana de Pensiones –Colpensiones</w:t>
      </w:r>
      <w:r>
        <w:rPr>
          <w:rFonts w:ascii="Tahoma" w:hAnsi="Tahoma" w:cs="Tahoma"/>
          <w:b/>
          <w:lang w:val="es-ES_tradnl"/>
        </w:rPr>
        <w:t xml:space="preserve"> </w:t>
      </w:r>
      <w:r w:rsidR="0017178A" w:rsidRPr="0017178A">
        <w:rPr>
          <w:rFonts w:ascii="Tahoma" w:hAnsi="Tahoma" w:cs="Tahoma"/>
          <w:lang w:val="es-ES_tradnl"/>
        </w:rPr>
        <w:t>a reconocer y pagar la aludida prestación en los términos antes expuestos, con un retroactivo causado hasta el 31 de mayo de 2017 que asciende a $</w:t>
      </w:r>
      <w:r w:rsidR="008D55ED">
        <w:rPr>
          <w:rFonts w:ascii="Tahoma" w:hAnsi="Tahoma" w:cs="Tahoma"/>
          <w:lang w:val="es-ES_tradnl"/>
        </w:rPr>
        <w:t>67.659.988</w:t>
      </w:r>
      <w:r w:rsidR="004622C5">
        <w:rPr>
          <w:rFonts w:ascii="Tahoma" w:hAnsi="Tahoma" w:cs="Tahoma"/>
          <w:lang w:val="es-ES_tradnl"/>
        </w:rPr>
        <w:t>, sin perjuicio de las mesadas que se causen con posterioridad y los descuentos de ley.</w:t>
      </w:r>
    </w:p>
    <w:p w14:paraId="20981A0E" w14:textId="77777777" w:rsidR="00FA7A1D" w:rsidRDefault="00FA7A1D" w:rsidP="000A2734">
      <w:pPr>
        <w:ind w:firstLine="709"/>
        <w:jc w:val="both"/>
        <w:rPr>
          <w:rFonts w:ascii="Tahoma" w:hAnsi="Tahoma" w:cs="Tahoma"/>
        </w:rPr>
      </w:pPr>
    </w:p>
    <w:p w14:paraId="21A12C7C" w14:textId="2ACDCF06" w:rsidR="00D2248D" w:rsidRPr="007834F9" w:rsidRDefault="00D2248D" w:rsidP="00363D91">
      <w:pPr>
        <w:spacing w:line="240" w:lineRule="auto"/>
        <w:ind w:firstLine="709"/>
        <w:jc w:val="both"/>
        <w:rPr>
          <w:rFonts w:ascii="Tahoma" w:hAnsi="Tahoma" w:cs="Tahoma"/>
        </w:rPr>
      </w:pPr>
      <w:r w:rsidRPr="008D55ED">
        <w:rPr>
          <w:rFonts w:ascii="Tahoma" w:hAnsi="Tahoma" w:cs="Tahoma"/>
          <w:b/>
          <w:u w:val="single"/>
        </w:rPr>
        <w:t>C</w:t>
      </w:r>
      <w:r w:rsidR="008D55ED" w:rsidRPr="008D55ED">
        <w:rPr>
          <w:rFonts w:ascii="Tahoma" w:hAnsi="Tahoma" w:cs="Tahoma"/>
          <w:b/>
          <w:u w:val="single"/>
        </w:rPr>
        <w:t>UARTO</w:t>
      </w:r>
      <w:r w:rsidR="008D55ED">
        <w:rPr>
          <w:rFonts w:ascii="Tahoma" w:hAnsi="Tahoma" w:cs="Tahoma"/>
          <w:b/>
        </w:rPr>
        <w:t>:</w:t>
      </w:r>
      <w:r w:rsidRPr="007834F9">
        <w:rPr>
          <w:rFonts w:ascii="Tahoma" w:hAnsi="Tahoma" w:cs="Tahoma"/>
        </w:rPr>
        <w:t xml:space="preserve"> </w:t>
      </w:r>
      <w:r w:rsidR="008D55ED">
        <w:rPr>
          <w:rFonts w:ascii="Tahoma" w:hAnsi="Tahoma" w:cs="Tahoma"/>
        </w:rPr>
        <w:t>Negar las demás pretensiones de la demanda</w:t>
      </w:r>
      <w:r w:rsidRPr="007834F9">
        <w:rPr>
          <w:rFonts w:ascii="Tahoma" w:hAnsi="Tahoma" w:cs="Tahoma"/>
        </w:rPr>
        <w:t>.</w:t>
      </w:r>
    </w:p>
    <w:p w14:paraId="3F3450E3" w14:textId="77777777" w:rsidR="00D2248D" w:rsidRPr="007834F9" w:rsidRDefault="00D2248D" w:rsidP="00363D91">
      <w:pPr>
        <w:spacing w:line="240" w:lineRule="auto"/>
        <w:ind w:firstLine="709"/>
        <w:jc w:val="both"/>
        <w:rPr>
          <w:rFonts w:ascii="Tahoma" w:hAnsi="Tahoma" w:cs="Tahoma"/>
        </w:rPr>
      </w:pPr>
    </w:p>
    <w:p w14:paraId="550FE503" w14:textId="43BF639F" w:rsidR="00D2248D" w:rsidRPr="007834F9" w:rsidRDefault="008D55ED" w:rsidP="00363D91">
      <w:pPr>
        <w:spacing w:line="240" w:lineRule="auto"/>
        <w:ind w:firstLine="709"/>
        <w:jc w:val="both"/>
        <w:rPr>
          <w:rFonts w:ascii="Tahoma" w:hAnsi="Tahoma" w:cs="Tahoma"/>
        </w:rPr>
      </w:pPr>
      <w:r w:rsidRPr="008D55ED">
        <w:rPr>
          <w:rFonts w:ascii="Tahoma" w:hAnsi="Tahoma" w:cs="Tahoma"/>
          <w:b/>
          <w:u w:val="single"/>
        </w:rPr>
        <w:t>QUINTO</w:t>
      </w:r>
      <w:r w:rsidR="00D2248D" w:rsidRPr="007834F9">
        <w:rPr>
          <w:rFonts w:ascii="Tahoma" w:hAnsi="Tahoma" w:cs="Tahoma"/>
        </w:rPr>
        <w:t>:</w:t>
      </w:r>
      <w:r w:rsidR="00D2248D">
        <w:rPr>
          <w:rFonts w:ascii="Tahoma" w:hAnsi="Tahoma" w:cs="Tahoma"/>
        </w:rPr>
        <w:t xml:space="preserve"> </w:t>
      </w:r>
      <w:r w:rsidR="00D2248D" w:rsidRPr="00BE3197">
        <w:rPr>
          <w:rFonts w:ascii="Tahoma" w:hAnsi="Tahoma" w:cs="Tahoma"/>
          <w:b/>
        </w:rPr>
        <w:t>SIN COSTAS</w:t>
      </w:r>
      <w:r w:rsidR="00D2248D" w:rsidRPr="007834F9">
        <w:rPr>
          <w:rFonts w:ascii="Tahoma" w:hAnsi="Tahoma" w:cs="Tahoma"/>
        </w:rPr>
        <w:t xml:space="preserve"> en </w:t>
      </w:r>
      <w:r w:rsidR="007810FC">
        <w:rPr>
          <w:rFonts w:ascii="Tahoma" w:hAnsi="Tahoma" w:cs="Tahoma"/>
        </w:rPr>
        <w:t>ninguna de las instancias.</w:t>
      </w:r>
    </w:p>
    <w:p w14:paraId="0CA62D2E" w14:textId="77777777" w:rsidR="000E0C59" w:rsidRPr="00C573EB" w:rsidRDefault="000E0C59" w:rsidP="00363D91">
      <w:pPr>
        <w:spacing w:line="240" w:lineRule="auto"/>
        <w:ind w:firstLine="709"/>
        <w:jc w:val="both"/>
        <w:rPr>
          <w:rFonts w:ascii="Tahoma" w:hAnsi="Tahoma" w:cs="Tahoma"/>
        </w:rPr>
      </w:pPr>
    </w:p>
    <w:p w14:paraId="5E1FEEA4" w14:textId="544C6CBA" w:rsidR="000E0C59" w:rsidRPr="004619ED" w:rsidRDefault="000E0C59" w:rsidP="00363D91">
      <w:pPr>
        <w:widowControl w:val="0"/>
        <w:autoSpaceDE w:val="0"/>
        <w:autoSpaceDN w:val="0"/>
        <w:adjustRightInd w:val="0"/>
        <w:spacing w:line="240" w:lineRule="auto"/>
        <w:jc w:val="both"/>
        <w:rPr>
          <w:rFonts w:ascii="Tahoma" w:hAnsi="Tahoma" w:cs="Tahoma"/>
          <w:b/>
          <w:bCs/>
        </w:rPr>
      </w:pPr>
      <w:r w:rsidRPr="004619ED">
        <w:rPr>
          <w:rFonts w:ascii="Tahoma" w:hAnsi="Tahoma" w:cs="Tahoma"/>
        </w:rPr>
        <w:tab/>
      </w:r>
      <w:r w:rsidR="00074563" w:rsidRPr="004619ED">
        <w:rPr>
          <w:rFonts w:ascii="Tahoma" w:hAnsi="Tahoma" w:cs="Tahoma"/>
          <w:bCs/>
        </w:rPr>
        <w:t xml:space="preserve">Notificación surtida en estrados. </w:t>
      </w:r>
      <w:r w:rsidR="00074563" w:rsidRPr="004619ED">
        <w:rPr>
          <w:rFonts w:ascii="Tahoma" w:hAnsi="Tahoma" w:cs="Tahoma"/>
        </w:rPr>
        <w:t xml:space="preserve">Cúmplase y devuélvase </w:t>
      </w:r>
      <w:r w:rsidRPr="004619ED">
        <w:rPr>
          <w:rFonts w:ascii="Tahoma" w:hAnsi="Tahoma" w:cs="Tahoma"/>
        </w:rPr>
        <w:t>el expediente al Juzgado de origen.</w:t>
      </w:r>
    </w:p>
    <w:p w14:paraId="0A12EB81" w14:textId="6E209734" w:rsidR="000E0C59" w:rsidRDefault="000E0C59" w:rsidP="00363D91">
      <w:pPr>
        <w:spacing w:line="240" w:lineRule="auto"/>
        <w:jc w:val="both"/>
        <w:rPr>
          <w:rFonts w:ascii="Tahoma" w:hAnsi="Tahoma" w:cs="Tahoma"/>
        </w:rPr>
      </w:pPr>
    </w:p>
    <w:p w14:paraId="73558E30" w14:textId="77777777" w:rsidR="00246C38" w:rsidRPr="004619ED" w:rsidRDefault="00246C38" w:rsidP="00363D91">
      <w:pPr>
        <w:spacing w:line="240" w:lineRule="auto"/>
        <w:jc w:val="both"/>
        <w:rPr>
          <w:rFonts w:ascii="Tahoma" w:hAnsi="Tahoma" w:cs="Tahoma"/>
        </w:rPr>
      </w:pPr>
    </w:p>
    <w:p w14:paraId="6C4EE5E3" w14:textId="77777777" w:rsidR="000E0C59" w:rsidRPr="004619ED" w:rsidRDefault="000E0C59" w:rsidP="00363D91">
      <w:pPr>
        <w:spacing w:line="240" w:lineRule="auto"/>
        <w:ind w:firstLine="708"/>
        <w:jc w:val="both"/>
        <w:rPr>
          <w:rFonts w:ascii="Tahoma" w:hAnsi="Tahoma" w:cs="Tahoma"/>
        </w:rPr>
      </w:pPr>
      <w:r w:rsidRPr="004619ED">
        <w:rPr>
          <w:rFonts w:ascii="Tahoma" w:hAnsi="Tahoma" w:cs="Tahoma"/>
        </w:rPr>
        <w:t>La Magistrada,</w:t>
      </w:r>
    </w:p>
    <w:p w14:paraId="15529E6F" w14:textId="77777777" w:rsidR="00246C38" w:rsidRDefault="00246C38" w:rsidP="000A2734">
      <w:pPr>
        <w:rPr>
          <w:rFonts w:ascii="Tahoma" w:hAnsi="Tahoma" w:cs="Tahoma"/>
        </w:rPr>
      </w:pPr>
    </w:p>
    <w:p w14:paraId="1D94BCED" w14:textId="77777777" w:rsidR="00246C38" w:rsidRDefault="00246C38" w:rsidP="000A2734">
      <w:pPr>
        <w:rPr>
          <w:rFonts w:ascii="Tahoma" w:hAnsi="Tahoma" w:cs="Tahoma"/>
        </w:rPr>
      </w:pPr>
    </w:p>
    <w:p w14:paraId="3807E047" w14:textId="77777777" w:rsidR="00246C38" w:rsidRPr="004619ED" w:rsidRDefault="00246C38" w:rsidP="000A2734">
      <w:pPr>
        <w:rPr>
          <w:rFonts w:ascii="Tahoma" w:hAnsi="Tahoma" w:cs="Tahoma"/>
        </w:rPr>
      </w:pPr>
    </w:p>
    <w:p w14:paraId="0D3033D6" w14:textId="77777777" w:rsidR="000E0C59" w:rsidRDefault="000E0C59" w:rsidP="000A2734">
      <w:pPr>
        <w:pStyle w:val="Ttulo3"/>
        <w:spacing w:before="0" w:after="0" w:line="276" w:lineRule="auto"/>
        <w:jc w:val="center"/>
        <w:rPr>
          <w:rFonts w:ascii="Tahoma" w:hAnsi="Tahoma" w:cs="Tahoma"/>
          <w:bCs w:val="0"/>
          <w:sz w:val="22"/>
          <w:szCs w:val="22"/>
        </w:rPr>
      </w:pPr>
      <w:r w:rsidRPr="004619ED">
        <w:rPr>
          <w:rFonts w:ascii="Tahoma" w:hAnsi="Tahoma" w:cs="Tahoma"/>
          <w:bCs w:val="0"/>
          <w:sz w:val="22"/>
          <w:szCs w:val="22"/>
        </w:rPr>
        <w:t>ANA LUCÍA CAICEDO CALDERÓN</w:t>
      </w:r>
    </w:p>
    <w:p w14:paraId="343CC1A6" w14:textId="77777777" w:rsidR="00246C38" w:rsidRPr="00246C38" w:rsidRDefault="00246C38" w:rsidP="00246C38">
      <w:pPr>
        <w:rPr>
          <w:lang w:eastAsia="es-ES"/>
        </w:rPr>
      </w:pPr>
    </w:p>
    <w:p w14:paraId="57B7EC52" w14:textId="77777777" w:rsidR="00246C38" w:rsidRDefault="00246C38" w:rsidP="000A2734">
      <w:pPr>
        <w:ind w:firstLine="708"/>
        <w:rPr>
          <w:rFonts w:ascii="Tahoma" w:hAnsi="Tahoma" w:cs="Tahoma"/>
        </w:rPr>
      </w:pPr>
    </w:p>
    <w:p w14:paraId="1D3E1035" w14:textId="77777777" w:rsidR="000E0C59" w:rsidRPr="004619ED" w:rsidRDefault="000E0C59" w:rsidP="000A2734">
      <w:pPr>
        <w:ind w:firstLine="708"/>
        <w:rPr>
          <w:rFonts w:ascii="Tahoma" w:hAnsi="Tahoma" w:cs="Tahoma"/>
        </w:rPr>
      </w:pPr>
      <w:r w:rsidRPr="004619ED">
        <w:rPr>
          <w:rFonts w:ascii="Tahoma" w:hAnsi="Tahoma" w:cs="Tahoma"/>
        </w:rPr>
        <w:t>Los Magistrados,</w:t>
      </w:r>
    </w:p>
    <w:p w14:paraId="3C53DB88" w14:textId="77777777" w:rsidR="000E0C59" w:rsidRDefault="000E0C59" w:rsidP="000A2734">
      <w:pPr>
        <w:rPr>
          <w:rFonts w:ascii="Tahoma" w:hAnsi="Tahoma" w:cs="Tahoma"/>
          <w:b/>
        </w:rPr>
      </w:pPr>
    </w:p>
    <w:p w14:paraId="6EB0FBDC" w14:textId="77777777" w:rsidR="00246C38" w:rsidRDefault="00246C38" w:rsidP="000A2734">
      <w:pPr>
        <w:rPr>
          <w:rFonts w:ascii="Tahoma" w:hAnsi="Tahoma" w:cs="Tahoma"/>
          <w:b/>
        </w:rPr>
      </w:pPr>
    </w:p>
    <w:p w14:paraId="16BB1C7D" w14:textId="77777777" w:rsidR="00246C38" w:rsidRDefault="00246C38" w:rsidP="000A2734">
      <w:pPr>
        <w:rPr>
          <w:rFonts w:ascii="Tahoma" w:hAnsi="Tahoma" w:cs="Tahoma"/>
          <w:b/>
        </w:rPr>
      </w:pPr>
    </w:p>
    <w:p w14:paraId="23409ABD" w14:textId="77777777" w:rsidR="00246C38" w:rsidRDefault="00246C38" w:rsidP="000A2734">
      <w:pPr>
        <w:rPr>
          <w:rFonts w:ascii="Tahoma" w:hAnsi="Tahoma" w:cs="Tahoma"/>
          <w:b/>
        </w:rPr>
      </w:pPr>
    </w:p>
    <w:p w14:paraId="007D0866" w14:textId="77777777" w:rsidR="00246C38" w:rsidRPr="004619ED" w:rsidRDefault="00246C38" w:rsidP="000A2734">
      <w:pPr>
        <w:rPr>
          <w:rFonts w:ascii="Tahoma" w:hAnsi="Tahoma" w:cs="Tahoma"/>
          <w:b/>
        </w:rPr>
      </w:pPr>
    </w:p>
    <w:p w14:paraId="09BC0885" w14:textId="77777777" w:rsidR="00074563" w:rsidRPr="004619ED" w:rsidRDefault="00074563" w:rsidP="000A2734">
      <w:pPr>
        <w:rPr>
          <w:rFonts w:ascii="Tahoma" w:hAnsi="Tahoma" w:cs="Tahoma"/>
          <w:b/>
        </w:rPr>
      </w:pPr>
    </w:p>
    <w:p w14:paraId="12760D48" w14:textId="51CF4A45" w:rsidR="000E0C59" w:rsidRPr="004619ED" w:rsidRDefault="000E0C59" w:rsidP="000A2734">
      <w:pPr>
        <w:rPr>
          <w:rFonts w:ascii="Tahoma" w:hAnsi="Tahoma" w:cs="Tahoma"/>
          <w:b/>
        </w:rPr>
      </w:pPr>
      <w:r w:rsidRPr="004619ED">
        <w:rPr>
          <w:rFonts w:ascii="Tahoma" w:hAnsi="Tahoma" w:cs="Tahoma"/>
          <w:b/>
        </w:rPr>
        <w:t>JU</w:t>
      </w:r>
      <w:r w:rsidR="006A2F0E" w:rsidRPr="004619ED">
        <w:rPr>
          <w:rFonts w:ascii="Tahoma" w:hAnsi="Tahoma" w:cs="Tahoma"/>
          <w:b/>
        </w:rPr>
        <w:t xml:space="preserve">LIO CÉSAR SALAZAR MUÑOZ    </w:t>
      </w:r>
      <w:r w:rsidR="00074563" w:rsidRPr="004619ED">
        <w:rPr>
          <w:rFonts w:ascii="Tahoma" w:hAnsi="Tahoma" w:cs="Tahoma"/>
          <w:b/>
        </w:rPr>
        <w:t xml:space="preserve">                         </w:t>
      </w:r>
      <w:r w:rsidR="006A2F0E" w:rsidRPr="004619ED">
        <w:rPr>
          <w:rFonts w:ascii="Tahoma" w:hAnsi="Tahoma" w:cs="Tahoma"/>
          <w:b/>
        </w:rPr>
        <w:t xml:space="preserve"> </w:t>
      </w:r>
      <w:r w:rsidRPr="004619ED">
        <w:rPr>
          <w:rFonts w:ascii="Tahoma" w:hAnsi="Tahoma" w:cs="Tahoma"/>
          <w:b/>
        </w:rPr>
        <w:t>FRANCISCO JAVIER TAMAYO TABARES</w:t>
      </w:r>
    </w:p>
    <w:p w14:paraId="1D5649A5" w14:textId="77777777" w:rsidR="00363D91" w:rsidRDefault="00363D91" w:rsidP="000A2734">
      <w:pPr>
        <w:jc w:val="center"/>
        <w:rPr>
          <w:rFonts w:ascii="Tahoma" w:hAnsi="Tahoma" w:cs="Tahoma"/>
          <w:b/>
        </w:rPr>
      </w:pPr>
    </w:p>
    <w:p w14:paraId="186126B0" w14:textId="77777777" w:rsidR="00246C38" w:rsidRDefault="00246C38" w:rsidP="000A2734">
      <w:pPr>
        <w:jc w:val="center"/>
        <w:rPr>
          <w:rFonts w:ascii="Tahoma" w:hAnsi="Tahoma" w:cs="Tahoma"/>
          <w:b/>
        </w:rPr>
      </w:pPr>
    </w:p>
    <w:p w14:paraId="6215FDCF" w14:textId="77777777" w:rsidR="00246C38" w:rsidRDefault="00246C38" w:rsidP="000A2734">
      <w:pPr>
        <w:jc w:val="center"/>
        <w:rPr>
          <w:rFonts w:ascii="Tahoma" w:hAnsi="Tahoma" w:cs="Tahoma"/>
          <w:b/>
        </w:rPr>
      </w:pPr>
    </w:p>
    <w:p w14:paraId="00B6E02B" w14:textId="77777777" w:rsidR="00246C38" w:rsidRDefault="00246C38" w:rsidP="000A2734">
      <w:pPr>
        <w:jc w:val="center"/>
        <w:rPr>
          <w:rFonts w:ascii="Tahoma" w:hAnsi="Tahoma" w:cs="Tahoma"/>
          <w:b/>
        </w:rPr>
      </w:pPr>
    </w:p>
    <w:p w14:paraId="02C28FAA" w14:textId="77777777" w:rsidR="00246C38" w:rsidRDefault="00246C38" w:rsidP="000A2734">
      <w:pPr>
        <w:jc w:val="center"/>
        <w:rPr>
          <w:rFonts w:ascii="Tahoma" w:hAnsi="Tahoma" w:cs="Tahoma"/>
          <w:b/>
        </w:rPr>
      </w:pPr>
    </w:p>
    <w:p w14:paraId="2441E096" w14:textId="77777777" w:rsidR="00246C38" w:rsidRDefault="00246C38" w:rsidP="000A2734">
      <w:pPr>
        <w:jc w:val="center"/>
        <w:rPr>
          <w:rFonts w:ascii="Tahoma" w:hAnsi="Tahoma" w:cs="Tahoma"/>
          <w:b/>
        </w:rPr>
      </w:pPr>
    </w:p>
    <w:p w14:paraId="0E51AEF1" w14:textId="77777777" w:rsidR="00246C38" w:rsidRDefault="00246C38" w:rsidP="000A2734">
      <w:pPr>
        <w:jc w:val="center"/>
        <w:rPr>
          <w:rFonts w:ascii="Tahoma" w:hAnsi="Tahoma" w:cs="Tahoma"/>
          <w:b/>
        </w:rPr>
      </w:pPr>
    </w:p>
    <w:p w14:paraId="37C9518C" w14:textId="48C54B26" w:rsidR="000E0C59" w:rsidRDefault="0023494B" w:rsidP="00246C38">
      <w:pPr>
        <w:pStyle w:val="NormalWeb"/>
        <w:spacing w:before="0" w:beforeAutospacing="0" w:after="0" w:afterAutospacing="0"/>
        <w:jc w:val="center"/>
        <w:rPr>
          <w:rFonts w:ascii="Tahoma" w:hAnsi="Tahoma" w:cs="Tahoma"/>
          <w:b/>
          <w:iCs/>
          <w:color w:val="000000"/>
          <w:bdr w:val="none" w:sz="0" w:space="0" w:color="auto" w:frame="1"/>
          <w:lang w:val="es-CO"/>
        </w:rPr>
      </w:pPr>
      <w:r w:rsidRPr="00C84EE8">
        <w:rPr>
          <w:rFonts w:ascii="Tahoma" w:hAnsi="Tahoma" w:cs="Tahoma"/>
          <w:b/>
          <w:iCs/>
          <w:color w:val="000000"/>
          <w:bdr w:val="none" w:sz="0" w:space="0" w:color="auto" w:frame="1"/>
          <w:lang w:val="es-CO"/>
        </w:rPr>
        <w:t>Liquidación retroactivo</w:t>
      </w:r>
    </w:p>
    <w:p w14:paraId="45F1F9A1" w14:textId="77777777" w:rsidR="00246C38" w:rsidRPr="00C84EE8" w:rsidRDefault="00246C38" w:rsidP="00246C38">
      <w:pPr>
        <w:pStyle w:val="NormalWeb"/>
        <w:spacing w:before="0" w:beforeAutospacing="0" w:after="0" w:afterAutospacing="0"/>
        <w:jc w:val="center"/>
        <w:rPr>
          <w:rFonts w:ascii="Tahoma" w:hAnsi="Tahoma" w:cs="Tahoma"/>
          <w:b/>
          <w:iCs/>
          <w:color w:val="000000"/>
          <w:bdr w:val="none" w:sz="0" w:space="0" w:color="auto" w:frame="1"/>
          <w:lang w:val="es-CO"/>
        </w:rPr>
      </w:pPr>
    </w:p>
    <w:p w14:paraId="1A4207C9" w14:textId="77777777" w:rsidR="000C24A6" w:rsidRPr="00C573EB" w:rsidRDefault="000C24A6" w:rsidP="00246C38">
      <w:pPr>
        <w:spacing w:line="240" w:lineRule="auto"/>
        <w:rPr>
          <w:rFonts w:ascii="Tahoma" w:hAnsi="Tahoma" w:cs="Tahoma"/>
        </w:rPr>
      </w:pPr>
    </w:p>
    <w:tbl>
      <w:tblPr>
        <w:tblW w:w="0" w:type="auto"/>
        <w:jc w:val="center"/>
        <w:tblCellMar>
          <w:left w:w="70" w:type="dxa"/>
          <w:right w:w="70" w:type="dxa"/>
        </w:tblCellMar>
        <w:tblLook w:val="04A0" w:firstRow="1" w:lastRow="0" w:firstColumn="1" w:lastColumn="0" w:noHBand="0" w:noVBand="1"/>
      </w:tblPr>
      <w:tblGrid>
        <w:gridCol w:w="823"/>
        <w:gridCol w:w="840"/>
        <w:gridCol w:w="762"/>
        <w:gridCol w:w="1051"/>
        <w:gridCol w:w="987"/>
      </w:tblGrid>
      <w:tr w:rsidR="00BF4695" w:rsidRPr="00BF4695" w14:paraId="06CCA680" w14:textId="77777777" w:rsidTr="00BF469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812F72" w14:textId="77777777" w:rsidR="00BF4695" w:rsidRPr="00BF4695" w:rsidRDefault="00BF4695" w:rsidP="00246C38">
            <w:pPr>
              <w:spacing w:line="240" w:lineRule="auto"/>
              <w:jc w:val="center"/>
              <w:rPr>
                <w:rFonts w:eastAsia="Times New Roman" w:cs="Times New Roman"/>
                <w:b/>
                <w:bCs/>
                <w:color w:val="000000"/>
                <w:sz w:val="16"/>
                <w:szCs w:val="16"/>
                <w:lang w:eastAsia="es-ES"/>
              </w:rPr>
            </w:pPr>
            <w:r w:rsidRPr="00BF4695">
              <w:rPr>
                <w:rFonts w:eastAsia="Times New Roman" w:cs="Times New Roman"/>
                <w:b/>
                <w:bCs/>
                <w:color w:val="000000"/>
                <w:sz w:val="16"/>
                <w:szCs w:val="16"/>
                <w:lang w:eastAsia="es-ES"/>
              </w:rPr>
              <w:t>Desde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0608B2" w14:textId="77777777" w:rsidR="00BF4695" w:rsidRPr="00BF4695" w:rsidRDefault="00BF4695" w:rsidP="00246C38">
            <w:pPr>
              <w:spacing w:line="240" w:lineRule="auto"/>
              <w:jc w:val="center"/>
              <w:rPr>
                <w:rFonts w:eastAsia="Times New Roman" w:cs="Times New Roman"/>
                <w:b/>
                <w:bCs/>
                <w:color w:val="000000"/>
                <w:sz w:val="16"/>
                <w:szCs w:val="16"/>
                <w:lang w:eastAsia="es-ES"/>
              </w:rPr>
            </w:pPr>
            <w:r w:rsidRPr="00BF4695">
              <w:rPr>
                <w:rFonts w:eastAsia="Times New Roman" w:cs="Times New Roman"/>
                <w:b/>
                <w:bCs/>
                <w:color w:val="000000"/>
                <w:sz w:val="16"/>
                <w:szCs w:val="16"/>
                <w:lang w:eastAsia="es-ES"/>
              </w:rPr>
              <w:t>Hasta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887E2B" w14:textId="77777777" w:rsidR="00BF4695" w:rsidRPr="00BF4695" w:rsidRDefault="00BF4695" w:rsidP="00246C38">
            <w:pPr>
              <w:spacing w:line="240" w:lineRule="auto"/>
              <w:jc w:val="center"/>
              <w:rPr>
                <w:rFonts w:eastAsia="Times New Roman" w:cs="Times New Roman"/>
                <w:b/>
                <w:bCs/>
                <w:color w:val="000000"/>
                <w:sz w:val="16"/>
                <w:szCs w:val="16"/>
                <w:lang w:eastAsia="es-ES"/>
              </w:rPr>
            </w:pPr>
            <w:r w:rsidRPr="00BF4695">
              <w:rPr>
                <w:rFonts w:eastAsia="Times New Roman" w:cs="Times New Roman"/>
                <w:b/>
                <w:bCs/>
                <w:color w:val="000000"/>
                <w:sz w:val="16"/>
                <w:szCs w:val="16"/>
                <w:lang w:eastAsia="es-ES"/>
              </w:rPr>
              <w:t>Causadas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5CE182" w14:textId="77777777" w:rsidR="00BF4695" w:rsidRPr="00BF4695" w:rsidRDefault="00BF4695" w:rsidP="00246C38">
            <w:pPr>
              <w:spacing w:line="240" w:lineRule="auto"/>
              <w:jc w:val="center"/>
              <w:rPr>
                <w:rFonts w:eastAsia="Times New Roman" w:cs="Times New Roman"/>
                <w:b/>
                <w:bCs/>
                <w:color w:val="000000"/>
                <w:sz w:val="16"/>
                <w:szCs w:val="16"/>
                <w:lang w:eastAsia="es-ES"/>
              </w:rPr>
            </w:pPr>
            <w:r w:rsidRPr="00BF4695">
              <w:rPr>
                <w:rFonts w:eastAsia="Times New Roman" w:cs="Times New Roman"/>
                <w:b/>
                <w:bCs/>
                <w:color w:val="000000"/>
                <w:sz w:val="16"/>
                <w:szCs w:val="16"/>
                <w:lang w:eastAsia="es-ES"/>
              </w:rPr>
              <w:t>Valor mesada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44004E" w14:textId="74E333B6" w:rsidR="00BF4695" w:rsidRPr="00BF4695" w:rsidRDefault="00BF4695" w:rsidP="00246C38">
            <w:pPr>
              <w:spacing w:line="240" w:lineRule="auto"/>
              <w:jc w:val="center"/>
              <w:rPr>
                <w:rFonts w:eastAsia="Times New Roman" w:cs="Times New Roman"/>
                <w:b/>
                <w:bCs/>
                <w:color w:val="000000"/>
                <w:sz w:val="16"/>
                <w:szCs w:val="16"/>
                <w:lang w:eastAsia="es-ES"/>
              </w:rPr>
            </w:pPr>
            <w:r w:rsidRPr="00BF4695">
              <w:rPr>
                <w:rFonts w:eastAsia="Times New Roman" w:cs="Times New Roman"/>
                <w:b/>
                <w:bCs/>
                <w:color w:val="000000"/>
                <w:sz w:val="16"/>
                <w:szCs w:val="16"/>
                <w:lang w:eastAsia="es-ES"/>
              </w:rPr>
              <w:t>Mesadas</w:t>
            </w:r>
          </w:p>
        </w:tc>
      </w:tr>
      <w:tr w:rsidR="00BF4695" w:rsidRPr="00BF4695" w14:paraId="1EC27DD3" w14:textId="77777777" w:rsidTr="00BF469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C4135" w14:textId="77777777" w:rsidR="00BF4695" w:rsidRPr="00BF4695" w:rsidRDefault="00BF4695" w:rsidP="00246C38">
            <w:pPr>
              <w:spacing w:line="240" w:lineRule="auto"/>
              <w:jc w:val="right"/>
              <w:rPr>
                <w:rFonts w:eastAsia="Times New Roman" w:cs="Times New Roman"/>
                <w:color w:val="000000"/>
                <w:sz w:val="16"/>
                <w:szCs w:val="16"/>
                <w:lang w:eastAsia="es-ES"/>
              </w:rPr>
            </w:pPr>
            <w:r w:rsidRPr="00BF4695">
              <w:rPr>
                <w:rFonts w:eastAsia="Times New Roman" w:cs="Times New Roman"/>
                <w:color w:val="000000"/>
                <w:sz w:val="16"/>
                <w:szCs w:val="16"/>
                <w:lang w:eastAsia="es-ES"/>
              </w:rPr>
              <w:t>12-mar-09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E7DBE" w14:textId="77777777" w:rsidR="00BF4695" w:rsidRPr="00BF4695" w:rsidRDefault="00BF4695" w:rsidP="00246C38">
            <w:pPr>
              <w:spacing w:line="240" w:lineRule="auto"/>
              <w:jc w:val="center"/>
              <w:rPr>
                <w:rFonts w:eastAsia="Times New Roman" w:cs="Times New Roman"/>
                <w:color w:val="000000"/>
                <w:sz w:val="16"/>
                <w:szCs w:val="16"/>
                <w:lang w:eastAsia="es-ES"/>
              </w:rPr>
            </w:pPr>
            <w:r w:rsidRPr="00BF4695">
              <w:rPr>
                <w:rFonts w:eastAsia="Times New Roman" w:cs="Times New Roman"/>
                <w:color w:val="000000"/>
                <w:sz w:val="16"/>
                <w:szCs w:val="16"/>
                <w:lang w:eastAsia="es-ES"/>
              </w:rPr>
              <w:t>31-dic-09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AED05" w14:textId="77777777"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11,63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9D38A31" w14:textId="4A0EB69B" w:rsidR="00BF4695" w:rsidRPr="00BF4695" w:rsidRDefault="00BF4695" w:rsidP="00246C38">
            <w:pPr>
              <w:spacing w:line="240" w:lineRule="auto"/>
              <w:jc w:val="center"/>
              <w:rPr>
                <w:rFonts w:eastAsia="Times New Roman" w:cs="Times New Roman"/>
                <w:sz w:val="16"/>
                <w:szCs w:val="16"/>
                <w:lang w:eastAsia="es-ES"/>
              </w:rPr>
            </w:pPr>
            <w:r>
              <w:rPr>
                <w:rFonts w:eastAsia="Times New Roman" w:cs="Times New Roman"/>
                <w:sz w:val="16"/>
                <w:szCs w:val="16"/>
                <w:lang w:eastAsia="es-ES"/>
              </w:rPr>
              <w:t xml:space="preserve">$ </w:t>
            </w:r>
            <w:r w:rsidRPr="00BF4695">
              <w:rPr>
                <w:rFonts w:eastAsia="Times New Roman" w:cs="Times New Roman"/>
                <w:sz w:val="16"/>
                <w:szCs w:val="16"/>
                <w:lang w:eastAsia="es-ES"/>
              </w:rPr>
              <w:t>496.900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96E8B" w14:textId="378ED9BE"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w:t>
            </w:r>
            <w:r>
              <w:rPr>
                <w:rFonts w:eastAsia="Times New Roman" w:cs="Times New Roman"/>
                <w:sz w:val="16"/>
                <w:szCs w:val="16"/>
                <w:lang w:eastAsia="es-ES"/>
              </w:rPr>
              <w:t xml:space="preserve"> </w:t>
            </w:r>
            <w:r w:rsidRPr="00BF4695">
              <w:rPr>
                <w:rFonts w:eastAsia="Times New Roman" w:cs="Times New Roman"/>
                <w:sz w:val="16"/>
                <w:szCs w:val="16"/>
                <w:lang w:eastAsia="es-ES"/>
              </w:rPr>
              <w:t>5.778.947</w:t>
            </w:r>
          </w:p>
        </w:tc>
      </w:tr>
      <w:tr w:rsidR="00BF4695" w:rsidRPr="00BF4695" w14:paraId="1B5F2541" w14:textId="77777777" w:rsidTr="00BF469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1CB64" w14:textId="77777777" w:rsidR="00BF4695" w:rsidRPr="00BF4695" w:rsidRDefault="00BF4695" w:rsidP="00246C38">
            <w:pPr>
              <w:spacing w:line="240" w:lineRule="auto"/>
              <w:jc w:val="right"/>
              <w:rPr>
                <w:rFonts w:eastAsia="Times New Roman" w:cs="Times New Roman"/>
                <w:color w:val="000000"/>
                <w:sz w:val="16"/>
                <w:szCs w:val="16"/>
                <w:lang w:eastAsia="es-ES"/>
              </w:rPr>
            </w:pPr>
            <w:r w:rsidRPr="00BF4695">
              <w:rPr>
                <w:rFonts w:eastAsia="Times New Roman" w:cs="Times New Roman"/>
                <w:color w:val="000000"/>
                <w:sz w:val="16"/>
                <w:szCs w:val="16"/>
                <w:lang w:eastAsia="es-ES"/>
              </w:rPr>
              <w:t>01-ene-10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4769A" w14:textId="77777777" w:rsidR="00BF4695" w:rsidRPr="00BF4695" w:rsidRDefault="00BF4695" w:rsidP="00246C38">
            <w:pPr>
              <w:spacing w:line="240" w:lineRule="auto"/>
              <w:jc w:val="center"/>
              <w:rPr>
                <w:rFonts w:eastAsia="Times New Roman" w:cs="Times New Roman"/>
                <w:color w:val="000000"/>
                <w:sz w:val="16"/>
                <w:szCs w:val="16"/>
                <w:lang w:eastAsia="es-ES"/>
              </w:rPr>
            </w:pPr>
            <w:r w:rsidRPr="00BF4695">
              <w:rPr>
                <w:rFonts w:eastAsia="Times New Roman" w:cs="Times New Roman"/>
                <w:color w:val="000000"/>
                <w:sz w:val="16"/>
                <w:szCs w:val="16"/>
                <w:lang w:eastAsia="es-ES"/>
              </w:rPr>
              <w:t>31-dic-10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6990E" w14:textId="77777777"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14,00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42AA740" w14:textId="1ECB8513"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w:t>
            </w:r>
            <w:r>
              <w:rPr>
                <w:rFonts w:eastAsia="Times New Roman" w:cs="Times New Roman"/>
                <w:sz w:val="16"/>
                <w:szCs w:val="16"/>
                <w:lang w:eastAsia="es-ES"/>
              </w:rPr>
              <w:t xml:space="preserve"> </w:t>
            </w:r>
            <w:r w:rsidRPr="00BF4695">
              <w:rPr>
                <w:rFonts w:eastAsia="Times New Roman" w:cs="Times New Roman"/>
                <w:sz w:val="16"/>
                <w:szCs w:val="16"/>
                <w:lang w:eastAsia="es-ES"/>
              </w:rPr>
              <w:t>515.000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EEAB5" w14:textId="33C8DEDA"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$ 7.210.000</w:t>
            </w:r>
          </w:p>
        </w:tc>
      </w:tr>
      <w:tr w:rsidR="00BF4695" w:rsidRPr="00BF4695" w14:paraId="73F4B2DF" w14:textId="77777777" w:rsidTr="00BF469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50010" w14:textId="77777777" w:rsidR="00BF4695" w:rsidRPr="00BF4695" w:rsidRDefault="00BF4695" w:rsidP="00246C38">
            <w:pPr>
              <w:spacing w:line="240" w:lineRule="auto"/>
              <w:jc w:val="right"/>
              <w:rPr>
                <w:rFonts w:eastAsia="Times New Roman" w:cs="Times New Roman"/>
                <w:color w:val="000000"/>
                <w:sz w:val="16"/>
                <w:szCs w:val="16"/>
                <w:lang w:eastAsia="es-ES"/>
              </w:rPr>
            </w:pPr>
            <w:r w:rsidRPr="00BF4695">
              <w:rPr>
                <w:rFonts w:eastAsia="Times New Roman" w:cs="Times New Roman"/>
                <w:color w:val="000000"/>
                <w:sz w:val="16"/>
                <w:szCs w:val="16"/>
                <w:lang w:eastAsia="es-ES"/>
              </w:rPr>
              <w:t>01-ene-11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02A4D" w14:textId="77777777" w:rsidR="00BF4695" w:rsidRPr="00BF4695" w:rsidRDefault="00BF4695" w:rsidP="00246C38">
            <w:pPr>
              <w:spacing w:line="240" w:lineRule="auto"/>
              <w:jc w:val="center"/>
              <w:rPr>
                <w:rFonts w:eastAsia="Times New Roman" w:cs="Times New Roman"/>
                <w:color w:val="000000"/>
                <w:sz w:val="16"/>
                <w:szCs w:val="16"/>
                <w:lang w:eastAsia="es-ES"/>
              </w:rPr>
            </w:pPr>
            <w:r w:rsidRPr="00BF4695">
              <w:rPr>
                <w:rFonts w:eastAsia="Times New Roman" w:cs="Times New Roman"/>
                <w:color w:val="000000"/>
                <w:sz w:val="16"/>
                <w:szCs w:val="16"/>
                <w:lang w:eastAsia="es-ES"/>
              </w:rPr>
              <w:t>31-dic-11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38033" w14:textId="77777777"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14,00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7B9EF29" w14:textId="688E4385"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$ 535.600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8A813" w14:textId="0E629841"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$ 7.498.400</w:t>
            </w:r>
          </w:p>
        </w:tc>
      </w:tr>
      <w:tr w:rsidR="00BF4695" w:rsidRPr="00BF4695" w14:paraId="4E47AC1A" w14:textId="77777777" w:rsidTr="00BF469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F0A47" w14:textId="77777777" w:rsidR="00BF4695" w:rsidRPr="00BF4695" w:rsidRDefault="00BF4695" w:rsidP="00246C38">
            <w:pPr>
              <w:spacing w:line="240" w:lineRule="auto"/>
              <w:jc w:val="right"/>
              <w:rPr>
                <w:rFonts w:eastAsia="Times New Roman" w:cs="Times New Roman"/>
                <w:color w:val="000000"/>
                <w:sz w:val="16"/>
                <w:szCs w:val="16"/>
                <w:lang w:eastAsia="es-ES"/>
              </w:rPr>
            </w:pPr>
            <w:r w:rsidRPr="00BF4695">
              <w:rPr>
                <w:rFonts w:eastAsia="Times New Roman" w:cs="Times New Roman"/>
                <w:color w:val="000000"/>
                <w:sz w:val="16"/>
                <w:szCs w:val="16"/>
                <w:lang w:eastAsia="es-ES"/>
              </w:rPr>
              <w:t>01-ene-12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A039B" w14:textId="77777777" w:rsidR="00BF4695" w:rsidRPr="00BF4695" w:rsidRDefault="00BF4695" w:rsidP="00246C38">
            <w:pPr>
              <w:spacing w:line="240" w:lineRule="auto"/>
              <w:jc w:val="center"/>
              <w:rPr>
                <w:rFonts w:eastAsia="Times New Roman" w:cs="Times New Roman"/>
                <w:color w:val="000000"/>
                <w:sz w:val="16"/>
                <w:szCs w:val="16"/>
                <w:lang w:eastAsia="es-ES"/>
              </w:rPr>
            </w:pPr>
            <w:r w:rsidRPr="00BF4695">
              <w:rPr>
                <w:rFonts w:eastAsia="Times New Roman" w:cs="Times New Roman"/>
                <w:color w:val="000000"/>
                <w:sz w:val="16"/>
                <w:szCs w:val="16"/>
                <w:lang w:eastAsia="es-ES"/>
              </w:rPr>
              <w:t>31-dic-12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94BE4" w14:textId="77777777"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14,00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F5149F5" w14:textId="73A95290"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$ 566.700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F3DED" w14:textId="291EDE7C"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$ 7.933.800</w:t>
            </w:r>
          </w:p>
        </w:tc>
      </w:tr>
      <w:tr w:rsidR="00BF4695" w:rsidRPr="00BF4695" w14:paraId="09BCC534" w14:textId="77777777" w:rsidTr="00BF469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236CA" w14:textId="77777777" w:rsidR="00BF4695" w:rsidRPr="00BF4695" w:rsidRDefault="00BF4695" w:rsidP="00246C38">
            <w:pPr>
              <w:spacing w:line="240" w:lineRule="auto"/>
              <w:jc w:val="right"/>
              <w:rPr>
                <w:rFonts w:eastAsia="Times New Roman" w:cs="Times New Roman"/>
                <w:color w:val="000000"/>
                <w:sz w:val="16"/>
                <w:szCs w:val="16"/>
                <w:lang w:eastAsia="es-ES"/>
              </w:rPr>
            </w:pPr>
            <w:r w:rsidRPr="00BF4695">
              <w:rPr>
                <w:rFonts w:eastAsia="Times New Roman" w:cs="Times New Roman"/>
                <w:color w:val="000000"/>
                <w:sz w:val="16"/>
                <w:szCs w:val="16"/>
                <w:lang w:eastAsia="es-ES"/>
              </w:rPr>
              <w:t>01-ene-13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CB8F4" w14:textId="77777777" w:rsidR="00BF4695" w:rsidRPr="00BF4695" w:rsidRDefault="00BF4695" w:rsidP="00246C38">
            <w:pPr>
              <w:spacing w:line="240" w:lineRule="auto"/>
              <w:jc w:val="center"/>
              <w:rPr>
                <w:rFonts w:eastAsia="Times New Roman" w:cs="Times New Roman"/>
                <w:color w:val="000000"/>
                <w:sz w:val="16"/>
                <w:szCs w:val="16"/>
                <w:lang w:eastAsia="es-ES"/>
              </w:rPr>
            </w:pPr>
            <w:r w:rsidRPr="00BF4695">
              <w:rPr>
                <w:rFonts w:eastAsia="Times New Roman" w:cs="Times New Roman"/>
                <w:color w:val="000000"/>
                <w:sz w:val="16"/>
                <w:szCs w:val="16"/>
                <w:lang w:eastAsia="es-ES"/>
              </w:rPr>
              <w:t>31-dic-13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02CC1" w14:textId="77777777"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14,00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0F19FDD" w14:textId="18FE35E0"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$ 589.500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E9A28" w14:textId="40F860E2"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$ 8.253.000</w:t>
            </w:r>
          </w:p>
        </w:tc>
      </w:tr>
      <w:tr w:rsidR="00BF4695" w:rsidRPr="00BF4695" w14:paraId="73912D8C" w14:textId="77777777" w:rsidTr="00BF469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62493" w14:textId="77777777" w:rsidR="00BF4695" w:rsidRPr="00BF4695" w:rsidRDefault="00BF4695" w:rsidP="00246C38">
            <w:pPr>
              <w:spacing w:line="240" w:lineRule="auto"/>
              <w:jc w:val="right"/>
              <w:rPr>
                <w:rFonts w:eastAsia="Times New Roman" w:cs="Times New Roman"/>
                <w:color w:val="000000"/>
                <w:sz w:val="16"/>
                <w:szCs w:val="16"/>
                <w:lang w:eastAsia="es-ES"/>
              </w:rPr>
            </w:pPr>
            <w:r w:rsidRPr="00BF4695">
              <w:rPr>
                <w:rFonts w:eastAsia="Times New Roman" w:cs="Times New Roman"/>
                <w:color w:val="000000"/>
                <w:sz w:val="16"/>
                <w:szCs w:val="16"/>
                <w:lang w:eastAsia="es-ES"/>
              </w:rPr>
              <w:t>01-ene-14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5D638" w14:textId="77777777" w:rsidR="00BF4695" w:rsidRPr="00BF4695" w:rsidRDefault="00BF4695" w:rsidP="00246C38">
            <w:pPr>
              <w:spacing w:line="240" w:lineRule="auto"/>
              <w:jc w:val="center"/>
              <w:rPr>
                <w:rFonts w:eastAsia="Times New Roman" w:cs="Times New Roman"/>
                <w:color w:val="000000"/>
                <w:sz w:val="16"/>
                <w:szCs w:val="16"/>
                <w:lang w:eastAsia="es-ES"/>
              </w:rPr>
            </w:pPr>
            <w:r w:rsidRPr="00BF4695">
              <w:rPr>
                <w:rFonts w:eastAsia="Times New Roman" w:cs="Times New Roman"/>
                <w:color w:val="000000"/>
                <w:sz w:val="16"/>
                <w:szCs w:val="16"/>
                <w:lang w:eastAsia="es-ES"/>
              </w:rPr>
              <w:t>31-dic-14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812BC" w14:textId="77777777"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14,00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B83A1D2" w14:textId="30D56D7B"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$ 616.000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3C1DE" w14:textId="6CAC4DC4"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$ 8.624.000</w:t>
            </w:r>
          </w:p>
        </w:tc>
      </w:tr>
      <w:tr w:rsidR="00BF4695" w:rsidRPr="00BF4695" w14:paraId="68C19EA7" w14:textId="77777777" w:rsidTr="00BF469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D5423" w14:textId="77777777" w:rsidR="00BF4695" w:rsidRPr="00BF4695" w:rsidRDefault="00BF4695" w:rsidP="00246C38">
            <w:pPr>
              <w:spacing w:line="240" w:lineRule="auto"/>
              <w:jc w:val="right"/>
              <w:rPr>
                <w:rFonts w:eastAsia="Times New Roman" w:cs="Times New Roman"/>
                <w:color w:val="000000"/>
                <w:sz w:val="16"/>
                <w:szCs w:val="16"/>
                <w:lang w:eastAsia="es-ES"/>
              </w:rPr>
            </w:pPr>
            <w:r w:rsidRPr="00BF4695">
              <w:rPr>
                <w:rFonts w:eastAsia="Times New Roman" w:cs="Times New Roman"/>
                <w:color w:val="000000"/>
                <w:sz w:val="16"/>
                <w:szCs w:val="16"/>
                <w:lang w:eastAsia="es-ES"/>
              </w:rPr>
              <w:t>01-ene-15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19B5A" w14:textId="77777777" w:rsidR="00BF4695" w:rsidRPr="00BF4695" w:rsidRDefault="00BF4695" w:rsidP="00246C38">
            <w:pPr>
              <w:spacing w:line="240" w:lineRule="auto"/>
              <w:jc w:val="center"/>
              <w:rPr>
                <w:rFonts w:eastAsia="Times New Roman" w:cs="Times New Roman"/>
                <w:color w:val="000000"/>
                <w:sz w:val="16"/>
                <w:szCs w:val="16"/>
                <w:lang w:eastAsia="es-ES"/>
              </w:rPr>
            </w:pPr>
            <w:r w:rsidRPr="00BF4695">
              <w:rPr>
                <w:rFonts w:eastAsia="Times New Roman" w:cs="Times New Roman"/>
                <w:color w:val="000000"/>
                <w:sz w:val="16"/>
                <w:szCs w:val="16"/>
                <w:lang w:eastAsia="es-ES"/>
              </w:rPr>
              <w:t>31-dic-15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1C755" w14:textId="77777777"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14,00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E18B043" w14:textId="5450F956"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$ 644.350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EF6E0" w14:textId="116D5014"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$ 9.020.900</w:t>
            </w:r>
          </w:p>
        </w:tc>
      </w:tr>
      <w:tr w:rsidR="00BF4695" w:rsidRPr="00BF4695" w14:paraId="21C506E3" w14:textId="77777777" w:rsidTr="00BF469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05E1B" w14:textId="77777777" w:rsidR="00BF4695" w:rsidRPr="00BF4695" w:rsidRDefault="00BF4695" w:rsidP="00246C38">
            <w:pPr>
              <w:spacing w:line="240" w:lineRule="auto"/>
              <w:jc w:val="right"/>
              <w:rPr>
                <w:rFonts w:eastAsia="Times New Roman" w:cs="Times New Roman"/>
                <w:color w:val="000000"/>
                <w:sz w:val="16"/>
                <w:szCs w:val="16"/>
                <w:lang w:eastAsia="es-ES"/>
              </w:rPr>
            </w:pPr>
            <w:r w:rsidRPr="00BF4695">
              <w:rPr>
                <w:rFonts w:eastAsia="Times New Roman" w:cs="Times New Roman"/>
                <w:color w:val="000000"/>
                <w:sz w:val="16"/>
                <w:szCs w:val="16"/>
                <w:lang w:eastAsia="es-ES"/>
              </w:rPr>
              <w:t>01-ene-16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7322A" w14:textId="77777777" w:rsidR="00BF4695" w:rsidRPr="00BF4695" w:rsidRDefault="00BF4695" w:rsidP="00246C38">
            <w:pPr>
              <w:spacing w:line="240" w:lineRule="auto"/>
              <w:jc w:val="center"/>
              <w:rPr>
                <w:rFonts w:eastAsia="Times New Roman" w:cs="Times New Roman"/>
                <w:color w:val="000000"/>
                <w:sz w:val="16"/>
                <w:szCs w:val="16"/>
                <w:lang w:eastAsia="es-ES"/>
              </w:rPr>
            </w:pPr>
            <w:r w:rsidRPr="00BF4695">
              <w:rPr>
                <w:rFonts w:eastAsia="Times New Roman" w:cs="Times New Roman"/>
                <w:color w:val="000000"/>
                <w:sz w:val="16"/>
                <w:szCs w:val="16"/>
                <w:lang w:eastAsia="es-ES"/>
              </w:rPr>
              <w:t>31-dic-16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C2E80" w14:textId="77777777"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14,00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400DC02" w14:textId="095010C0"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$ 689.454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52E11" w14:textId="29A5C777"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$ 9.652.356</w:t>
            </w:r>
          </w:p>
        </w:tc>
      </w:tr>
      <w:tr w:rsidR="00BF4695" w:rsidRPr="00BF4695" w14:paraId="480E5914" w14:textId="77777777" w:rsidTr="00BF469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5FB99" w14:textId="77777777" w:rsidR="00BF4695" w:rsidRPr="00BF4695" w:rsidRDefault="00BF4695" w:rsidP="00246C38">
            <w:pPr>
              <w:spacing w:line="240" w:lineRule="auto"/>
              <w:jc w:val="right"/>
              <w:rPr>
                <w:rFonts w:eastAsia="Times New Roman" w:cs="Times New Roman"/>
                <w:color w:val="000000"/>
                <w:sz w:val="16"/>
                <w:szCs w:val="16"/>
                <w:lang w:eastAsia="es-ES"/>
              </w:rPr>
            </w:pPr>
            <w:r w:rsidRPr="00BF4695">
              <w:rPr>
                <w:rFonts w:eastAsia="Times New Roman" w:cs="Times New Roman"/>
                <w:color w:val="000000"/>
                <w:sz w:val="16"/>
                <w:szCs w:val="16"/>
                <w:lang w:eastAsia="es-ES"/>
              </w:rPr>
              <w:t>01-ene-17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1DAD9" w14:textId="7C26F218" w:rsidR="00BF4695" w:rsidRPr="00BF4695" w:rsidRDefault="00BF4695" w:rsidP="00246C38">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31-may-17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58E80" w14:textId="77777777"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5D88BE9" w14:textId="7E27B7F6"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$ 737.717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C2118" w14:textId="7A57BE0F" w:rsidR="00BF4695" w:rsidRPr="00BF4695" w:rsidRDefault="00BF4695" w:rsidP="00246C38">
            <w:pPr>
              <w:spacing w:line="240" w:lineRule="auto"/>
              <w:jc w:val="center"/>
              <w:rPr>
                <w:rFonts w:eastAsia="Times New Roman" w:cs="Times New Roman"/>
                <w:sz w:val="16"/>
                <w:szCs w:val="16"/>
                <w:lang w:eastAsia="es-ES"/>
              </w:rPr>
            </w:pPr>
            <w:r w:rsidRPr="00BF4695">
              <w:rPr>
                <w:rFonts w:eastAsia="Times New Roman" w:cs="Times New Roman"/>
                <w:sz w:val="16"/>
                <w:szCs w:val="16"/>
                <w:lang w:eastAsia="es-ES"/>
              </w:rPr>
              <w:t>$ 3.688.585</w:t>
            </w:r>
          </w:p>
        </w:tc>
      </w:tr>
      <w:tr w:rsidR="00BF4695" w:rsidRPr="00BF4695" w14:paraId="1CD9EEE0" w14:textId="77777777" w:rsidTr="00BF4695">
        <w:trPr>
          <w:trHeight w:val="20"/>
          <w:jc w:val="center"/>
        </w:trPr>
        <w:tc>
          <w:tcPr>
            <w:tcW w:w="0" w:type="auto"/>
            <w:tcBorders>
              <w:top w:val="single" w:sz="4" w:space="0" w:color="auto"/>
              <w:left w:val="nil"/>
              <w:bottom w:val="nil"/>
              <w:right w:val="nil"/>
            </w:tcBorders>
            <w:shd w:val="clear" w:color="auto" w:fill="auto"/>
            <w:noWrap/>
            <w:vAlign w:val="center"/>
            <w:hideMark/>
          </w:tcPr>
          <w:p w14:paraId="697C396B" w14:textId="77777777" w:rsidR="00BF4695" w:rsidRPr="00BF4695" w:rsidRDefault="00BF4695" w:rsidP="00246C38">
            <w:pPr>
              <w:spacing w:line="240" w:lineRule="auto"/>
              <w:rPr>
                <w:rFonts w:eastAsia="Times New Roman" w:cs="Times New Roman"/>
                <w:color w:val="000000"/>
                <w:sz w:val="16"/>
                <w:szCs w:val="16"/>
                <w:lang w:eastAsia="es-ES"/>
              </w:rPr>
            </w:pPr>
          </w:p>
        </w:tc>
        <w:tc>
          <w:tcPr>
            <w:tcW w:w="0" w:type="auto"/>
            <w:tcBorders>
              <w:top w:val="single" w:sz="4" w:space="0" w:color="auto"/>
              <w:left w:val="nil"/>
              <w:bottom w:val="nil"/>
              <w:right w:val="nil"/>
            </w:tcBorders>
            <w:shd w:val="clear" w:color="auto" w:fill="auto"/>
            <w:noWrap/>
            <w:vAlign w:val="center"/>
            <w:hideMark/>
          </w:tcPr>
          <w:p w14:paraId="5DB39FF3" w14:textId="77777777" w:rsidR="00BF4695" w:rsidRPr="00BF4695" w:rsidRDefault="00BF4695" w:rsidP="00246C38">
            <w:pPr>
              <w:spacing w:line="240" w:lineRule="auto"/>
              <w:rPr>
                <w:rFonts w:eastAsia="Times New Roman" w:cs="Times New Roman"/>
                <w:sz w:val="16"/>
                <w:szCs w:val="16"/>
                <w:lang w:eastAsia="es-ES"/>
              </w:rPr>
            </w:pPr>
          </w:p>
        </w:tc>
        <w:tc>
          <w:tcPr>
            <w:tcW w:w="0" w:type="auto"/>
            <w:tcBorders>
              <w:top w:val="single" w:sz="4" w:space="0" w:color="auto"/>
              <w:left w:val="nil"/>
              <w:bottom w:val="nil"/>
              <w:right w:val="nil"/>
            </w:tcBorders>
            <w:shd w:val="clear" w:color="auto" w:fill="auto"/>
            <w:noWrap/>
            <w:vAlign w:val="bottom"/>
            <w:hideMark/>
          </w:tcPr>
          <w:p w14:paraId="4F0C2490" w14:textId="77777777" w:rsidR="00BF4695" w:rsidRPr="00BF4695" w:rsidRDefault="00BF4695" w:rsidP="00246C38">
            <w:pPr>
              <w:spacing w:line="240" w:lineRule="auto"/>
              <w:rPr>
                <w:rFonts w:eastAsia="Times New Roman" w:cs="Times New Roman"/>
                <w:sz w:val="16"/>
                <w:szCs w:val="16"/>
                <w:lang w:eastAsia="es-ES"/>
              </w:rPr>
            </w:pPr>
          </w:p>
        </w:tc>
        <w:tc>
          <w:tcPr>
            <w:tcW w:w="0" w:type="auto"/>
            <w:tcBorders>
              <w:top w:val="single" w:sz="4" w:space="0" w:color="auto"/>
              <w:left w:val="nil"/>
              <w:bottom w:val="nil"/>
              <w:right w:val="single" w:sz="4" w:space="0" w:color="auto"/>
            </w:tcBorders>
            <w:shd w:val="clear" w:color="auto" w:fill="auto"/>
            <w:vAlign w:val="bottom"/>
            <w:hideMark/>
          </w:tcPr>
          <w:p w14:paraId="1FE388BF" w14:textId="77777777" w:rsidR="00BF4695" w:rsidRPr="00BF4695" w:rsidRDefault="00BF4695" w:rsidP="00246C38">
            <w:pPr>
              <w:spacing w:line="240" w:lineRule="auto"/>
              <w:jc w:val="center"/>
              <w:rPr>
                <w:rFonts w:eastAsia="Times New Roman" w:cs="Times New Roman"/>
                <w:sz w:val="16"/>
                <w:szCs w:val="16"/>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1D875" w14:textId="54C95413" w:rsidR="00BF4695" w:rsidRPr="00BF4695" w:rsidRDefault="00BF4695" w:rsidP="00246C38">
            <w:pPr>
              <w:spacing w:line="240" w:lineRule="auto"/>
              <w:rPr>
                <w:rFonts w:eastAsia="Times New Roman" w:cs="Times New Roman"/>
                <w:sz w:val="16"/>
                <w:szCs w:val="16"/>
                <w:lang w:eastAsia="es-ES"/>
              </w:rPr>
            </w:pPr>
            <w:r w:rsidRPr="00BF4695">
              <w:rPr>
                <w:rFonts w:eastAsia="Times New Roman" w:cs="Times New Roman"/>
                <w:sz w:val="16"/>
                <w:szCs w:val="16"/>
                <w:lang w:eastAsia="es-ES"/>
              </w:rPr>
              <w:t>$ 67.659.988</w:t>
            </w:r>
          </w:p>
        </w:tc>
      </w:tr>
    </w:tbl>
    <w:p w14:paraId="57949C8A" w14:textId="77777777" w:rsidR="00246C38" w:rsidRDefault="00246C38" w:rsidP="00246C38">
      <w:pPr>
        <w:pStyle w:val="Ttulo3"/>
        <w:spacing w:before="0" w:after="0"/>
        <w:jc w:val="center"/>
        <w:rPr>
          <w:rFonts w:ascii="Tahoma" w:hAnsi="Tahoma" w:cs="Tahoma"/>
          <w:bCs w:val="0"/>
          <w:sz w:val="22"/>
          <w:szCs w:val="22"/>
        </w:rPr>
      </w:pPr>
    </w:p>
    <w:p w14:paraId="6F0273BF" w14:textId="77777777" w:rsidR="00246C38" w:rsidRDefault="00246C38" w:rsidP="00246C38">
      <w:pPr>
        <w:rPr>
          <w:lang w:eastAsia="es-ES"/>
        </w:rPr>
      </w:pPr>
    </w:p>
    <w:p w14:paraId="4C1F538F" w14:textId="77777777" w:rsidR="00246C38" w:rsidRPr="00246C38" w:rsidRDefault="00246C38" w:rsidP="00246C38">
      <w:pPr>
        <w:rPr>
          <w:lang w:eastAsia="es-ES"/>
        </w:rPr>
      </w:pPr>
    </w:p>
    <w:p w14:paraId="6C5DD17A" w14:textId="77777777" w:rsidR="000C24A6" w:rsidRPr="00074563" w:rsidRDefault="000C24A6" w:rsidP="00246C38">
      <w:pPr>
        <w:pStyle w:val="Ttulo3"/>
        <w:spacing w:before="0" w:after="0"/>
        <w:jc w:val="center"/>
        <w:rPr>
          <w:rFonts w:ascii="Tahoma" w:hAnsi="Tahoma" w:cs="Tahoma"/>
          <w:bCs w:val="0"/>
          <w:sz w:val="22"/>
          <w:szCs w:val="22"/>
        </w:rPr>
      </w:pPr>
      <w:r w:rsidRPr="00074563">
        <w:rPr>
          <w:rFonts w:ascii="Tahoma" w:hAnsi="Tahoma" w:cs="Tahoma"/>
          <w:bCs w:val="0"/>
          <w:sz w:val="22"/>
          <w:szCs w:val="22"/>
        </w:rPr>
        <w:t>ANA LUCÍA CAICEDO CALDERÓN</w:t>
      </w:r>
    </w:p>
    <w:p w14:paraId="414A31F7" w14:textId="05D6B0B2" w:rsidR="00C476C4" w:rsidRDefault="000C24A6" w:rsidP="00246C38">
      <w:pPr>
        <w:spacing w:line="240" w:lineRule="auto"/>
        <w:jc w:val="center"/>
        <w:rPr>
          <w:rFonts w:ascii="Tahoma" w:hAnsi="Tahoma" w:cs="Tahoma"/>
        </w:rPr>
      </w:pPr>
      <w:r w:rsidRPr="00C573EB">
        <w:rPr>
          <w:rFonts w:ascii="Tahoma" w:hAnsi="Tahoma" w:cs="Tahoma"/>
        </w:rPr>
        <w:t>Magistrada</w:t>
      </w:r>
    </w:p>
    <w:sectPr w:rsidR="00C476C4" w:rsidSect="00246C38">
      <w:headerReference w:type="default" r:id="rId9"/>
      <w:footerReference w:type="default" r:id="rId10"/>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2E1F2" w14:textId="77777777" w:rsidR="00F05556" w:rsidRDefault="00F05556" w:rsidP="006A2F0E">
      <w:pPr>
        <w:spacing w:line="240" w:lineRule="auto"/>
      </w:pPr>
      <w:r>
        <w:separator/>
      </w:r>
    </w:p>
  </w:endnote>
  <w:endnote w:type="continuationSeparator" w:id="0">
    <w:p w14:paraId="4B102F02" w14:textId="77777777" w:rsidR="00F05556" w:rsidRDefault="00F05556" w:rsidP="006A2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61005"/>
      <w:docPartObj>
        <w:docPartGallery w:val="Page Numbers (Bottom of Page)"/>
        <w:docPartUnique/>
      </w:docPartObj>
    </w:sdtPr>
    <w:sdtEndPr/>
    <w:sdtContent>
      <w:p w14:paraId="612631DC" w14:textId="77777777" w:rsidR="00F36B27" w:rsidRDefault="00F36B27">
        <w:pPr>
          <w:pStyle w:val="Piedepgina"/>
          <w:jc w:val="right"/>
        </w:pPr>
        <w:r>
          <w:fldChar w:fldCharType="begin"/>
        </w:r>
        <w:r>
          <w:instrText>PAGE   \* MERGEFORMAT</w:instrText>
        </w:r>
        <w:r>
          <w:fldChar w:fldCharType="separate"/>
        </w:r>
        <w:r w:rsidR="00F93BF0">
          <w:rPr>
            <w:noProof/>
          </w:rPr>
          <w:t>4</w:t>
        </w:r>
        <w:r>
          <w:fldChar w:fldCharType="end"/>
        </w:r>
      </w:p>
    </w:sdtContent>
  </w:sdt>
  <w:p w14:paraId="1153B94A" w14:textId="77777777" w:rsidR="00F36B27" w:rsidRDefault="00F36B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C360F" w14:textId="77777777" w:rsidR="00F05556" w:rsidRDefault="00F05556" w:rsidP="006A2F0E">
      <w:pPr>
        <w:spacing w:line="240" w:lineRule="auto"/>
      </w:pPr>
      <w:r>
        <w:separator/>
      </w:r>
    </w:p>
  </w:footnote>
  <w:footnote w:type="continuationSeparator" w:id="0">
    <w:p w14:paraId="1112C4DF" w14:textId="77777777" w:rsidR="00F05556" w:rsidRDefault="00F05556" w:rsidP="006A2F0E">
      <w:pPr>
        <w:spacing w:line="240" w:lineRule="auto"/>
      </w:pPr>
      <w:r>
        <w:continuationSeparator/>
      </w:r>
    </w:p>
  </w:footnote>
  <w:footnote w:id="1">
    <w:p w14:paraId="08701C09" w14:textId="549D3172" w:rsidR="00F6343B" w:rsidRPr="00F6343B" w:rsidRDefault="00F6343B">
      <w:pPr>
        <w:pStyle w:val="Textonotapie"/>
        <w:rPr>
          <w:lang w:val="es-CO"/>
        </w:rPr>
      </w:pPr>
      <w:r>
        <w:rPr>
          <w:rStyle w:val="Refdenotaalpie"/>
        </w:rPr>
        <w:footnoteRef/>
      </w:r>
      <w:r>
        <w:t xml:space="preserve"> </w:t>
      </w:r>
      <w:r w:rsidRPr="00F6343B">
        <w:rPr>
          <w:rFonts w:ascii="Times New Roman" w:hAnsi="Times New Roman" w:cs="Times New Roman"/>
          <w:sz w:val="16"/>
          <w:szCs w:val="16"/>
        </w:rPr>
        <w:t xml:space="preserve">Corte Constitucional, Sentencia </w:t>
      </w:r>
      <w:r w:rsidRPr="00F6343B">
        <w:rPr>
          <w:rFonts w:ascii="Times New Roman" w:hAnsi="Times New Roman" w:cs="Times New Roman"/>
          <w:sz w:val="16"/>
          <w:szCs w:val="16"/>
          <w:lang w:val="es-ES_tradnl"/>
        </w:rPr>
        <w:t>T-773 de 2009.</w:t>
      </w:r>
    </w:p>
  </w:footnote>
  <w:footnote w:id="2">
    <w:p w14:paraId="10F13DEE" w14:textId="77777777" w:rsidR="00F36B27" w:rsidRPr="003C3D92" w:rsidRDefault="00F36B27" w:rsidP="001F0014">
      <w:pPr>
        <w:jc w:val="both"/>
        <w:rPr>
          <w:rFonts w:ascii="Times New Roman" w:hAnsi="Times New Roman" w:cs="Times New Roman"/>
          <w:sz w:val="16"/>
          <w:szCs w:val="16"/>
        </w:rPr>
      </w:pPr>
      <w:r w:rsidRPr="003C3D92">
        <w:rPr>
          <w:rStyle w:val="Refdenotaalpie"/>
          <w:rFonts w:ascii="Times New Roman" w:hAnsi="Times New Roman"/>
          <w:b/>
          <w:bCs/>
          <w:sz w:val="16"/>
          <w:szCs w:val="16"/>
        </w:rPr>
        <w:footnoteRef/>
      </w:r>
      <w:r w:rsidRPr="003C3D92">
        <w:rPr>
          <w:rFonts w:ascii="Times New Roman" w:hAnsi="Times New Roman" w:cs="Times New Roman"/>
          <w:sz w:val="16"/>
          <w:szCs w:val="16"/>
        </w:rPr>
        <w:t xml:space="preserve">  Sentencia C-002 de 1999, MP. Antonio Barrera Carbonell.</w:t>
      </w:r>
    </w:p>
  </w:footnote>
  <w:footnote w:id="3">
    <w:p w14:paraId="458B5CC0" w14:textId="11B6188C" w:rsidR="004906E4" w:rsidRPr="004906E4" w:rsidRDefault="004906E4">
      <w:pPr>
        <w:pStyle w:val="Textonotapie"/>
      </w:pPr>
      <w:r>
        <w:rPr>
          <w:rStyle w:val="Refdenotaalpie"/>
        </w:rPr>
        <w:footnoteRef/>
      </w:r>
      <w:r>
        <w:t xml:space="preserve"> </w:t>
      </w:r>
      <w:r w:rsidRPr="004906E4">
        <w:t>https://es.wikipedia.org/wiki/Enfermedad_degenerativa#cite_note-1</w:t>
      </w:r>
    </w:p>
  </w:footnote>
  <w:footnote w:id="4">
    <w:p w14:paraId="33C2D1EC" w14:textId="07DD091B" w:rsidR="0022021B" w:rsidRPr="0022021B" w:rsidRDefault="0022021B">
      <w:pPr>
        <w:pStyle w:val="Textonotapie"/>
        <w:rPr>
          <w:lang w:val="es-CO"/>
        </w:rPr>
      </w:pPr>
      <w:r>
        <w:rPr>
          <w:rStyle w:val="Refdenotaalpie"/>
        </w:rPr>
        <w:footnoteRef/>
      </w:r>
      <w:r>
        <w:t xml:space="preserve"> Expediente administrativo en formato digital</w:t>
      </w:r>
      <w:r w:rsidR="00363D91">
        <w:t xml:space="preserve"> (pag. 117):</w:t>
      </w:r>
      <w:r>
        <w:t xml:space="preserve"> </w:t>
      </w:r>
      <w:r>
        <w:rPr>
          <w:lang w:val="es-CO"/>
        </w:rPr>
        <w:t>1400065-EXPEDIENTE-1 (1) Pag.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4C42" w14:textId="186BF755" w:rsidR="00F36B27" w:rsidRPr="00E81A1E" w:rsidRDefault="00F36B27" w:rsidP="00C97E86">
    <w:pPr>
      <w:spacing w:line="240" w:lineRule="auto"/>
      <w:jc w:val="both"/>
      <w:rPr>
        <w:rFonts w:ascii="Times New Roman" w:hAnsi="Times New Roman" w:cs="Times New Roman"/>
        <w:sz w:val="16"/>
        <w:szCs w:val="16"/>
      </w:rPr>
    </w:pPr>
    <w:r w:rsidRPr="00E81A1E">
      <w:rPr>
        <w:rFonts w:ascii="Times New Roman" w:hAnsi="Times New Roman" w:cs="Times New Roman"/>
        <w:sz w:val="16"/>
        <w:szCs w:val="16"/>
      </w:rPr>
      <w:t>Radicación No.: 66001-31-05-00</w:t>
    </w:r>
    <w:r>
      <w:rPr>
        <w:rFonts w:ascii="Times New Roman" w:hAnsi="Times New Roman" w:cs="Times New Roman"/>
        <w:sz w:val="16"/>
        <w:szCs w:val="16"/>
      </w:rPr>
      <w:t>1</w:t>
    </w:r>
    <w:r w:rsidRPr="00E81A1E">
      <w:rPr>
        <w:rFonts w:ascii="Times New Roman" w:hAnsi="Times New Roman" w:cs="Times New Roman"/>
        <w:sz w:val="16"/>
        <w:szCs w:val="16"/>
      </w:rPr>
      <w:t>-2014-00</w:t>
    </w:r>
    <w:r>
      <w:rPr>
        <w:rFonts w:ascii="Times New Roman" w:hAnsi="Times New Roman" w:cs="Times New Roman"/>
        <w:sz w:val="16"/>
        <w:szCs w:val="16"/>
      </w:rPr>
      <w:t>183</w:t>
    </w:r>
  </w:p>
  <w:p w14:paraId="0856228F" w14:textId="5CC764CE" w:rsidR="00F36B27" w:rsidRPr="00E81A1E" w:rsidRDefault="00F36B27" w:rsidP="00C97E86">
    <w:pPr>
      <w:spacing w:line="240" w:lineRule="auto"/>
      <w:jc w:val="both"/>
      <w:rPr>
        <w:rFonts w:ascii="Times New Roman" w:hAnsi="Times New Roman" w:cs="Times New Roman"/>
        <w:sz w:val="16"/>
        <w:szCs w:val="16"/>
      </w:rPr>
    </w:pPr>
    <w:r w:rsidRPr="00E81A1E">
      <w:rPr>
        <w:rFonts w:ascii="Times New Roman" w:hAnsi="Times New Roman" w:cs="Times New Roman"/>
        <w:sz w:val="16"/>
        <w:szCs w:val="16"/>
      </w:rPr>
      <w:t xml:space="preserve">Demandantes: </w:t>
    </w:r>
    <w:r>
      <w:rPr>
        <w:rFonts w:ascii="Times New Roman" w:hAnsi="Times New Roman" w:cs="Times New Roman"/>
        <w:sz w:val="16"/>
        <w:szCs w:val="16"/>
      </w:rPr>
      <w:t xml:space="preserve">María Cenelia Montes Correa  </w:t>
    </w:r>
  </w:p>
  <w:p w14:paraId="6B788563" w14:textId="528D1915" w:rsidR="00F36B27" w:rsidRPr="00E81A1E" w:rsidRDefault="00F36B27" w:rsidP="00C97E86">
    <w:pPr>
      <w:spacing w:line="240" w:lineRule="auto"/>
      <w:jc w:val="both"/>
      <w:rPr>
        <w:rFonts w:ascii="Times New Roman" w:hAnsi="Times New Roman" w:cs="Times New Roman"/>
        <w:sz w:val="16"/>
        <w:szCs w:val="16"/>
      </w:rPr>
    </w:pPr>
    <w:r w:rsidRPr="00E81A1E">
      <w:rPr>
        <w:rFonts w:ascii="Times New Roman" w:hAnsi="Times New Roman" w:cs="Times New Roman"/>
        <w:sz w:val="16"/>
        <w:szCs w:val="16"/>
      </w:rPr>
      <w:t>Demandado: Colpensiones</w:t>
    </w:r>
  </w:p>
  <w:p w14:paraId="15885D55" w14:textId="77777777" w:rsidR="00F36B27" w:rsidRPr="007D3F79" w:rsidRDefault="00F36B27" w:rsidP="007D3F79">
    <w:pPr>
      <w:pStyle w:val="Encabezado"/>
      <w:rPr>
        <w:rFonts w:ascii="Times New Roman" w:hAnsi="Times New Roman" w:cs="Times New Roman"/>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2">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nsid w:val="34206C79"/>
    <w:multiLevelType w:val="hybridMultilevel"/>
    <w:tmpl w:val="51825070"/>
    <w:lvl w:ilvl="0" w:tplc="040A000F">
      <w:start w:val="1"/>
      <w:numFmt w:val="decimal"/>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5">
    <w:nsid w:val="45E80CB9"/>
    <w:multiLevelType w:val="multilevel"/>
    <w:tmpl w:val="540E1458"/>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6">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7">
    <w:nsid w:val="53040D18"/>
    <w:multiLevelType w:val="hybridMultilevel"/>
    <w:tmpl w:val="512C7328"/>
    <w:lvl w:ilvl="0" w:tplc="5A20EEB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68C94308"/>
    <w:multiLevelType w:val="multilevel"/>
    <w:tmpl w:val="540E1458"/>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0">
    <w:nsid w:val="7A567F0C"/>
    <w:multiLevelType w:val="multilevel"/>
    <w:tmpl w:val="37A41946"/>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num w:numId="1">
    <w:abstractNumId w:val="3"/>
  </w:num>
  <w:num w:numId="2">
    <w:abstractNumId w:val="7"/>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0"/>
  </w:num>
  <w:num w:numId="8">
    <w:abstractNumId w:val="6"/>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A8"/>
    <w:rsid w:val="000002B2"/>
    <w:rsid w:val="0000708C"/>
    <w:rsid w:val="00015383"/>
    <w:rsid w:val="00020DEB"/>
    <w:rsid w:val="000216FC"/>
    <w:rsid w:val="00023322"/>
    <w:rsid w:val="000314EC"/>
    <w:rsid w:val="00032E9B"/>
    <w:rsid w:val="00032ED1"/>
    <w:rsid w:val="000413E1"/>
    <w:rsid w:val="0004220D"/>
    <w:rsid w:val="000509EA"/>
    <w:rsid w:val="00054223"/>
    <w:rsid w:val="00073F3D"/>
    <w:rsid w:val="00074563"/>
    <w:rsid w:val="00080014"/>
    <w:rsid w:val="00080DAB"/>
    <w:rsid w:val="00086395"/>
    <w:rsid w:val="00087B8B"/>
    <w:rsid w:val="000A0770"/>
    <w:rsid w:val="000A2734"/>
    <w:rsid w:val="000A77CC"/>
    <w:rsid w:val="000C24A6"/>
    <w:rsid w:val="000C5C17"/>
    <w:rsid w:val="000C63D5"/>
    <w:rsid w:val="000D1D37"/>
    <w:rsid w:val="000E0C59"/>
    <w:rsid w:val="000F1228"/>
    <w:rsid w:val="000F43F4"/>
    <w:rsid w:val="000F4934"/>
    <w:rsid w:val="000F5992"/>
    <w:rsid w:val="000F6EE0"/>
    <w:rsid w:val="000F7118"/>
    <w:rsid w:val="00103F00"/>
    <w:rsid w:val="001050EC"/>
    <w:rsid w:val="00110195"/>
    <w:rsid w:val="00123F1B"/>
    <w:rsid w:val="0013080B"/>
    <w:rsid w:val="00154F91"/>
    <w:rsid w:val="00155461"/>
    <w:rsid w:val="00155C65"/>
    <w:rsid w:val="00157C3E"/>
    <w:rsid w:val="00164ADB"/>
    <w:rsid w:val="0017178A"/>
    <w:rsid w:val="00175ACF"/>
    <w:rsid w:val="00176714"/>
    <w:rsid w:val="00177DEC"/>
    <w:rsid w:val="00191137"/>
    <w:rsid w:val="001A094B"/>
    <w:rsid w:val="001A3019"/>
    <w:rsid w:val="001A742C"/>
    <w:rsid w:val="001B2C24"/>
    <w:rsid w:val="001B7D64"/>
    <w:rsid w:val="001D048F"/>
    <w:rsid w:val="001D234B"/>
    <w:rsid w:val="001D4DE6"/>
    <w:rsid w:val="001E7278"/>
    <w:rsid w:val="001F0014"/>
    <w:rsid w:val="001F16B6"/>
    <w:rsid w:val="001F5923"/>
    <w:rsid w:val="00204875"/>
    <w:rsid w:val="002060C7"/>
    <w:rsid w:val="00210208"/>
    <w:rsid w:val="00216EDC"/>
    <w:rsid w:val="0022021B"/>
    <w:rsid w:val="00223B0A"/>
    <w:rsid w:val="00232D62"/>
    <w:rsid w:val="002343AC"/>
    <w:rsid w:val="0023494B"/>
    <w:rsid w:val="00246C38"/>
    <w:rsid w:val="002604E9"/>
    <w:rsid w:val="00292925"/>
    <w:rsid w:val="002929C4"/>
    <w:rsid w:val="00292AEC"/>
    <w:rsid w:val="00297088"/>
    <w:rsid w:val="002A24BC"/>
    <w:rsid w:val="002C6132"/>
    <w:rsid w:val="002C7C4E"/>
    <w:rsid w:val="002E58F0"/>
    <w:rsid w:val="002E59F3"/>
    <w:rsid w:val="00303F02"/>
    <w:rsid w:val="00317CEE"/>
    <w:rsid w:val="00343148"/>
    <w:rsid w:val="00343481"/>
    <w:rsid w:val="003449DC"/>
    <w:rsid w:val="00350D30"/>
    <w:rsid w:val="003571F9"/>
    <w:rsid w:val="003617CB"/>
    <w:rsid w:val="00363D91"/>
    <w:rsid w:val="003715E8"/>
    <w:rsid w:val="003747FE"/>
    <w:rsid w:val="00386A04"/>
    <w:rsid w:val="003924DF"/>
    <w:rsid w:val="003A017F"/>
    <w:rsid w:val="003A161F"/>
    <w:rsid w:val="003A37D8"/>
    <w:rsid w:val="003A7220"/>
    <w:rsid w:val="003B1AF0"/>
    <w:rsid w:val="003C3D92"/>
    <w:rsid w:val="003C4B06"/>
    <w:rsid w:val="003D2D7F"/>
    <w:rsid w:val="003D76B4"/>
    <w:rsid w:val="003E312A"/>
    <w:rsid w:val="003E7AD9"/>
    <w:rsid w:val="00401DFC"/>
    <w:rsid w:val="00403D3E"/>
    <w:rsid w:val="00403F3C"/>
    <w:rsid w:val="00405952"/>
    <w:rsid w:val="004155FF"/>
    <w:rsid w:val="004200FF"/>
    <w:rsid w:val="0042628B"/>
    <w:rsid w:val="00430E28"/>
    <w:rsid w:val="00437A51"/>
    <w:rsid w:val="00442B4A"/>
    <w:rsid w:val="004447B1"/>
    <w:rsid w:val="004605EB"/>
    <w:rsid w:val="004619ED"/>
    <w:rsid w:val="004622C5"/>
    <w:rsid w:val="00467C38"/>
    <w:rsid w:val="0047046D"/>
    <w:rsid w:val="00476A08"/>
    <w:rsid w:val="00480697"/>
    <w:rsid w:val="0048158D"/>
    <w:rsid w:val="004906E4"/>
    <w:rsid w:val="004A0258"/>
    <w:rsid w:val="004A589C"/>
    <w:rsid w:val="004B64F5"/>
    <w:rsid w:val="004C2946"/>
    <w:rsid w:val="004D0929"/>
    <w:rsid w:val="004D140F"/>
    <w:rsid w:val="004E42A9"/>
    <w:rsid w:val="004E605A"/>
    <w:rsid w:val="00500559"/>
    <w:rsid w:val="00507A29"/>
    <w:rsid w:val="00515335"/>
    <w:rsid w:val="00520368"/>
    <w:rsid w:val="00523491"/>
    <w:rsid w:val="005238BC"/>
    <w:rsid w:val="005259D3"/>
    <w:rsid w:val="00531909"/>
    <w:rsid w:val="00533A7C"/>
    <w:rsid w:val="00537B9D"/>
    <w:rsid w:val="00544CC6"/>
    <w:rsid w:val="0055178A"/>
    <w:rsid w:val="00552338"/>
    <w:rsid w:val="005575DC"/>
    <w:rsid w:val="00560B3E"/>
    <w:rsid w:val="00564F26"/>
    <w:rsid w:val="00565819"/>
    <w:rsid w:val="00573CE2"/>
    <w:rsid w:val="005753BC"/>
    <w:rsid w:val="005756F3"/>
    <w:rsid w:val="00576F21"/>
    <w:rsid w:val="00595372"/>
    <w:rsid w:val="005954FD"/>
    <w:rsid w:val="00596B71"/>
    <w:rsid w:val="005C4B8C"/>
    <w:rsid w:val="005D2B1E"/>
    <w:rsid w:val="005E27EC"/>
    <w:rsid w:val="005E638F"/>
    <w:rsid w:val="005E7E44"/>
    <w:rsid w:val="0060722E"/>
    <w:rsid w:val="00612E1E"/>
    <w:rsid w:val="0062108F"/>
    <w:rsid w:val="006227EF"/>
    <w:rsid w:val="00632DD1"/>
    <w:rsid w:val="006352CD"/>
    <w:rsid w:val="00635D3C"/>
    <w:rsid w:val="00635EC5"/>
    <w:rsid w:val="00643207"/>
    <w:rsid w:val="00646F75"/>
    <w:rsid w:val="00647066"/>
    <w:rsid w:val="00651397"/>
    <w:rsid w:val="006532AA"/>
    <w:rsid w:val="00667AFE"/>
    <w:rsid w:val="00674E32"/>
    <w:rsid w:val="00677E0B"/>
    <w:rsid w:val="00680886"/>
    <w:rsid w:val="00681629"/>
    <w:rsid w:val="00681BEA"/>
    <w:rsid w:val="00692195"/>
    <w:rsid w:val="006978AA"/>
    <w:rsid w:val="006A2F0E"/>
    <w:rsid w:val="006B2D35"/>
    <w:rsid w:val="006B3F16"/>
    <w:rsid w:val="006C43D7"/>
    <w:rsid w:val="006C5408"/>
    <w:rsid w:val="006C7472"/>
    <w:rsid w:val="006D08B6"/>
    <w:rsid w:val="006D1389"/>
    <w:rsid w:val="006D6FC5"/>
    <w:rsid w:val="006D74E4"/>
    <w:rsid w:val="006E1F54"/>
    <w:rsid w:val="006F3641"/>
    <w:rsid w:val="007026FE"/>
    <w:rsid w:val="0070545D"/>
    <w:rsid w:val="00716871"/>
    <w:rsid w:val="00716BF0"/>
    <w:rsid w:val="00722055"/>
    <w:rsid w:val="00723C7E"/>
    <w:rsid w:val="00724DC5"/>
    <w:rsid w:val="00725185"/>
    <w:rsid w:val="00725658"/>
    <w:rsid w:val="00727107"/>
    <w:rsid w:val="00727571"/>
    <w:rsid w:val="00730D4F"/>
    <w:rsid w:val="007324CC"/>
    <w:rsid w:val="007361DC"/>
    <w:rsid w:val="007412C7"/>
    <w:rsid w:val="00746A73"/>
    <w:rsid w:val="0075779A"/>
    <w:rsid w:val="00760BF2"/>
    <w:rsid w:val="00770070"/>
    <w:rsid w:val="007725BE"/>
    <w:rsid w:val="0077641C"/>
    <w:rsid w:val="007810FC"/>
    <w:rsid w:val="007871E6"/>
    <w:rsid w:val="007934D3"/>
    <w:rsid w:val="00795AF1"/>
    <w:rsid w:val="007A43D9"/>
    <w:rsid w:val="007A5D00"/>
    <w:rsid w:val="007A5FF3"/>
    <w:rsid w:val="007C1638"/>
    <w:rsid w:val="007C2573"/>
    <w:rsid w:val="007C2FC2"/>
    <w:rsid w:val="007C6F1D"/>
    <w:rsid w:val="007C759D"/>
    <w:rsid w:val="007D3F79"/>
    <w:rsid w:val="007D6FBC"/>
    <w:rsid w:val="007E0789"/>
    <w:rsid w:val="007E10B1"/>
    <w:rsid w:val="007E355E"/>
    <w:rsid w:val="007E51C5"/>
    <w:rsid w:val="007E7D0D"/>
    <w:rsid w:val="007F3475"/>
    <w:rsid w:val="007F5750"/>
    <w:rsid w:val="007F5B60"/>
    <w:rsid w:val="00802042"/>
    <w:rsid w:val="00805886"/>
    <w:rsid w:val="008067F2"/>
    <w:rsid w:val="0080793B"/>
    <w:rsid w:val="00807F7C"/>
    <w:rsid w:val="00815AD6"/>
    <w:rsid w:val="00815B12"/>
    <w:rsid w:val="008162EF"/>
    <w:rsid w:val="00816D33"/>
    <w:rsid w:val="008176EB"/>
    <w:rsid w:val="00820B8D"/>
    <w:rsid w:val="0083054F"/>
    <w:rsid w:val="008509B9"/>
    <w:rsid w:val="00856033"/>
    <w:rsid w:val="00856735"/>
    <w:rsid w:val="00860572"/>
    <w:rsid w:val="00861221"/>
    <w:rsid w:val="00870D2A"/>
    <w:rsid w:val="008840B8"/>
    <w:rsid w:val="00886E20"/>
    <w:rsid w:val="00891A10"/>
    <w:rsid w:val="00894190"/>
    <w:rsid w:val="008954C6"/>
    <w:rsid w:val="008A193B"/>
    <w:rsid w:val="008A19D7"/>
    <w:rsid w:val="008A28C3"/>
    <w:rsid w:val="008B769F"/>
    <w:rsid w:val="008D2AD3"/>
    <w:rsid w:val="008D5069"/>
    <w:rsid w:val="008D5547"/>
    <w:rsid w:val="008D55ED"/>
    <w:rsid w:val="008E06D4"/>
    <w:rsid w:val="008E797A"/>
    <w:rsid w:val="009028DF"/>
    <w:rsid w:val="00902F84"/>
    <w:rsid w:val="009051C0"/>
    <w:rsid w:val="0090636D"/>
    <w:rsid w:val="00910C02"/>
    <w:rsid w:val="009113D3"/>
    <w:rsid w:val="009115F5"/>
    <w:rsid w:val="00915B6A"/>
    <w:rsid w:val="009212EC"/>
    <w:rsid w:val="00925435"/>
    <w:rsid w:val="00925BDE"/>
    <w:rsid w:val="00927119"/>
    <w:rsid w:val="00934554"/>
    <w:rsid w:val="00936306"/>
    <w:rsid w:val="009454FE"/>
    <w:rsid w:val="0095233C"/>
    <w:rsid w:val="00964628"/>
    <w:rsid w:val="00967BBE"/>
    <w:rsid w:val="00970323"/>
    <w:rsid w:val="00980701"/>
    <w:rsid w:val="009873CC"/>
    <w:rsid w:val="00991AA8"/>
    <w:rsid w:val="009B7AD9"/>
    <w:rsid w:val="009C0F6F"/>
    <w:rsid w:val="009C734D"/>
    <w:rsid w:val="009C7475"/>
    <w:rsid w:val="009D1556"/>
    <w:rsid w:val="009D4367"/>
    <w:rsid w:val="009D6ADA"/>
    <w:rsid w:val="009F2C17"/>
    <w:rsid w:val="00A137C4"/>
    <w:rsid w:val="00A21977"/>
    <w:rsid w:val="00A337C2"/>
    <w:rsid w:val="00A369D1"/>
    <w:rsid w:val="00A41C37"/>
    <w:rsid w:val="00A47676"/>
    <w:rsid w:val="00A47D05"/>
    <w:rsid w:val="00A52461"/>
    <w:rsid w:val="00A55D4E"/>
    <w:rsid w:val="00A5760A"/>
    <w:rsid w:val="00A661A1"/>
    <w:rsid w:val="00A7157A"/>
    <w:rsid w:val="00A737B1"/>
    <w:rsid w:val="00A81B05"/>
    <w:rsid w:val="00A81C4E"/>
    <w:rsid w:val="00A847B3"/>
    <w:rsid w:val="00A961A8"/>
    <w:rsid w:val="00AA0828"/>
    <w:rsid w:val="00AA1A0F"/>
    <w:rsid w:val="00AA2117"/>
    <w:rsid w:val="00AA2A91"/>
    <w:rsid w:val="00AB1166"/>
    <w:rsid w:val="00AB6BA9"/>
    <w:rsid w:val="00AB7EA3"/>
    <w:rsid w:val="00AD428A"/>
    <w:rsid w:val="00AD6639"/>
    <w:rsid w:val="00AD6A4B"/>
    <w:rsid w:val="00AE16EB"/>
    <w:rsid w:val="00B11E4B"/>
    <w:rsid w:val="00B142EE"/>
    <w:rsid w:val="00B2467B"/>
    <w:rsid w:val="00B3682E"/>
    <w:rsid w:val="00B41E78"/>
    <w:rsid w:val="00B51778"/>
    <w:rsid w:val="00B54FEF"/>
    <w:rsid w:val="00B62D6C"/>
    <w:rsid w:val="00B66D4F"/>
    <w:rsid w:val="00B748FC"/>
    <w:rsid w:val="00B74E7E"/>
    <w:rsid w:val="00B7558B"/>
    <w:rsid w:val="00B85B4B"/>
    <w:rsid w:val="00B97BDA"/>
    <w:rsid w:val="00BA26C0"/>
    <w:rsid w:val="00BA5979"/>
    <w:rsid w:val="00BA7D1A"/>
    <w:rsid w:val="00BB51BD"/>
    <w:rsid w:val="00BB6176"/>
    <w:rsid w:val="00BC6739"/>
    <w:rsid w:val="00BE1CB6"/>
    <w:rsid w:val="00BE75C4"/>
    <w:rsid w:val="00BF4695"/>
    <w:rsid w:val="00BF4AE3"/>
    <w:rsid w:val="00C03590"/>
    <w:rsid w:val="00C0643C"/>
    <w:rsid w:val="00C07C9C"/>
    <w:rsid w:val="00C102CA"/>
    <w:rsid w:val="00C10C67"/>
    <w:rsid w:val="00C11B40"/>
    <w:rsid w:val="00C2202C"/>
    <w:rsid w:val="00C30992"/>
    <w:rsid w:val="00C3756E"/>
    <w:rsid w:val="00C476C4"/>
    <w:rsid w:val="00C53E6B"/>
    <w:rsid w:val="00C55311"/>
    <w:rsid w:val="00C573EB"/>
    <w:rsid w:val="00C614F2"/>
    <w:rsid w:val="00C71215"/>
    <w:rsid w:val="00C71378"/>
    <w:rsid w:val="00C728D3"/>
    <w:rsid w:val="00C749EB"/>
    <w:rsid w:val="00C76B5A"/>
    <w:rsid w:val="00C84EE8"/>
    <w:rsid w:val="00C950F5"/>
    <w:rsid w:val="00C95FD9"/>
    <w:rsid w:val="00C97E86"/>
    <w:rsid w:val="00CA11BD"/>
    <w:rsid w:val="00CB4C76"/>
    <w:rsid w:val="00CC2D17"/>
    <w:rsid w:val="00CC6630"/>
    <w:rsid w:val="00CD2A9E"/>
    <w:rsid w:val="00CD44B1"/>
    <w:rsid w:val="00CD5B49"/>
    <w:rsid w:val="00CE031F"/>
    <w:rsid w:val="00CF79C2"/>
    <w:rsid w:val="00D0050A"/>
    <w:rsid w:val="00D037D0"/>
    <w:rsid w:val="00D104F8"/>
    <w:rsid w:val="00D12176"/>
    <w:rsid w:val="00D2248D"/>
    <w:rsid w:val="00D245E7"/>
    <w:rsid w:val="00D25EFA"/>
    <w:rsid w:val="00D26812"/>
    <w:rsid w:val="00D36128"/>
    <w:rsid w:val="00D403C7"/>
    <w:rsid w:val="00D42B34"/>
    <w:rsid w:val="00D45AEB"/>
    <w:rsid w:val="00D61327"/>
    <w:rsid w:val="00D61563"/>
    <w:rsid w:val="00D62D89"/>
    <w:rsid w:val="00D62F37"/>
    <w:rsid w:val="00D7120E"/>
    <w:rsid w:val="00D820B5"/>
    <w:rsid w:val="00D83A55"/>
    <w:rsid w:val="00D83EC6"/>
    <w:rsid w:val="00D9222A"/>
    <w:rsid w:val="00DA178C"/>
    <w:rsid w:val="00DA31A4"/>
    <w:rsid w:val="00DB04CD"/>
    <w:rsid w:val="00DB14D2"/>
    <w:rsid w:val="00DB4F76"/>
    <w:rsid w:val="00DE1481"/>
    <w:rsid w:val="00DE2F38"/>
    <w:rsid w:val="00DF6ADF"/>
    <w:rsid w:val="00E016A0"/>
    <w:rsid w:val="00E06017"/>
    <w:rsid w:val="00E14A4E"/>
    <w:rsid w:val="00E15826"/>
    <w:rsid w:val="00E167EE"/>
    <w:rsid w:val="00E22270"/>
    <w:rsid w:val="00E3736A"/>
    <w:rsid w:val="00E424E2"/>
    <w:rsid w:val="00E4413C"/>
    <w:rsid w:val="00E52C2F"/>
    <w:rsid w:val="00E52C56"/>
    <w:rsid w:val="00E63624"/>
    <w:rsid w:val="00E677AE"/>
    <w:rsid w:val="00E74475"/>
    <w:rsid w:val="00E81A1E"/>
    <w:rsid w:val="00E83065"/>
    <w:rsid w:val="00E84F36"/>
    <w:rsid w:val="00E85383"/>
    <w:rsid w:val="00E86489"/>
    <w:rsid w:val="00E87927"/>
    <w:rsid w:val="00EA0DA8"/>
    <w:rsid w:val="00EA7247"/>
    <w:rsid w:val="00EB536E"/>
    <w:rsid w:val="00ED5FA8"/>
    <w:rsid w:val="00ED6ADC"/>
    <w:rsid w:val="00ED7DE7"/>
    <w:rsid w:val="00EE1BBB"/>
    <w:rsid w:val="00EE3EEC"/>
    <w:rsid w:val="00EE7BA9"/>
    <w:rsid w:val="00EF6CC4"/>
    <w:rsid w:val="00F05556"/>
    <w:rsid w:val="00F05BAA"/>
    <w:rsid w:val="00F07D6D"/>
    <w:rsid w:val="00F1331E"/>
    <w:rsid w:val="00F20813"/>
    <w:rsid w:val="00F20D10"/>
    <w:rsid w:val="00F24F39"/>
    <w:rsid w:val="00F27799"/>
    <w:rsid w:val="00F36B27"/>
    <w:rsid w:val="00F420B5"/>
    <w:rsid w:val="00F42B4B"/>
    <w:rsid w:val="00F449CA"/>
    <w:rsid w:val="00F562BE"/>
    <w:rsid w:val="00F6343B"/>
    <w:rsid w:val="00F6430D"/>
    <w:rsid w:val="00F73254"/>
    <w:rsid w:val="00F752C2"/>
    <w:rsid w:val="00F83C77"/>
    <w:rsid w:val="00F86B4D"/>
    <w:rsid w:val="00F87301"/>
    <w:rsid w:val="00F93BF0"/>
    <w:rsid w:val="00F940C0"/>
    <w:rsid w:val="00FA7A1D"/>
    <w:rsid w:val="00FB1D0F"/>
    <w:rsid w:val="00FB2487"/>
    <w:rsid w:val="00FB3D5E"/>
    <w:rsid w:val="00FC1E8A"/>
    <w:rsid w:val="00FC7D00"/>
    <w:rsid w:val="00FD35A0"/>
    <w:rsid w:val="00FD3B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C331AD"/>
  <w15:docId w15:val="{0A7CE10A-A485-41BE-9B49-7BDFEBAE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0E0C59"/>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71215"/>
  </w:style>
  <w:style w:type="character" w:styleId="nfasis">
    <w:name w:val="Emphasis"/>
    <w:basedOn w:val="Fuentedeprrafopredeter"/>
    <w:uiPriority w:val="20"/>
    <w:qFormat/>
    <w:rsid w:val="00C71215"/>
    <w:rPr>
      <w:i/>
      <w:iCs/>
    </w:rPr>
  </w:style>
  <w:style w:type="paragraph" w:styleId="Prrafodelista">
    <w:name w:val="List Paragraph"/>
    <w:basedOn w:val="Normal"/>
    <w:uiPriority w:val="34"/>
    <w:qFormat/>
    <w:rsid w:val="00AE16EB"/>
    <w:pPr>
      <w:ind w:left="720"/>
      <w:contextualSpacing/>
    </w:pPr>
  </w:style>
  <w:style w:type="paragraph" w:customStyle="1" w:styleId="Textoindependiente21">
    <w:name w:val="Texto independiente 21"/>
    <w:basedOn w:val="Normal"/>
    <w:link w:val="BodyText2Car"/>
    <w:rsid w:val="00BE1CB6"/>
    <w:pPr>
      <w:overflowPunct w:val="0"/>
      <w:autoSpaceDE w:val="0"/>
      <w:autoSpaceDN w:val="0"/>
      <w:adjustRightInd w:val="0"/>
      <w:spacing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
    <w:name w:val="Body Text 2 Car"/>
    <w:link w:val="Textoindependiente21"/>
    <w:rsid w:val="00BE1CB6"/>
    <w:rPr>
      <w:rFonts w:ascii="Arial Narrow" w:eastAsia="Times New Roman" w:hAnsi="Arial Narrow" w:cs="Times New Roman"/>
      <w:sz w:val="30"/>
      <w:szCs w:val="20"/>
      <w:lang w:val="es-CO" w:eastAsia="es-ES"/>
    </w:rPr>
  </w:style>
  <w:style w:type="paragraph" w:styleId="NormalWeb">
    <w:name w:val="Normal (Web)"/>
    <w:basedOn w:val="Normal"/>
    <w:uiPriority w:val="99"/>
    <w:unhideWhenUsed/>
    <w:rsid w:val="00891A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rsid w:val="000E0C59"/>
    <w:rPr>
      <w:rFonts w:ascii="Arial" w:eastAsia="Times New Roman" w:hAnsi="Arial" w:cs="Arial"/>
      <w:b/>
      <w:bCs/>
      <w:sz w:val="26"/>
      <w:szCs w:val="26"/>
      <w:lang w:eastAsia="es-ES"/>
    </w:rPr>
  </w:style>
  <w:style w:type="paragraph" w:styleId="Sangradetextonormal">
    <w:name w:val="Body Text Indent"/>
    <w:basedOn w:val="Normal"/>
    <w:link w:val="SangradetextonormalCar"/>
    <w:uiPriority w:val="99"/>
    <w:semiHidden/>
    <w:unhideWhenUsed/>
    <w:rsid w:val="000E0C59"/>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0E0C59"/>
    <w:rPr>
      <w:rFonts w:ascii="Calibri" w:eastAsia="Calibri" w:hAnsi="Calibri" w:cs="Times New Roman"/>
    </w:rPr>
  </w:style>
  <w:style w:type="paragraph" w:styleId="Encabezado">
    <w:name w:val="header"/>
    <w:basedOn w:val="Normal"/>
    <w:link w:val="EncabezadoCar"/>
    <w:uiPriority w:val="99"/>
    <w:unhideWhenUsed/>
    <w:rsid w:val="006A2F0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A2F0E"/>
  </w:style>
  <w:style w:type="paragraph" w:styleId="Piedepgina">
    <w:name w:val="footer"/>
    <w:basedOn w:val="Normal"/>
    <w:link w:val="PiedepginaCar"/>
    <w:uiPriority w:val="99"/>
    <w:unhideWhenUsed/>
    <w:rsid w:val="006A2F0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A2F0E"/>
  </w:style>
  <w:style w:type="paragraph" w:styleId="Textodeglobo">
    <w:name w:val="Balloon Text"/>
    <w:basedOn w:val="Normal"/>
    <w:link w:val="TextodegloboCar"/>
    <w:uiPriority w:val="99"/>
    <w:semiHidden/>
    <w:unhideWhenUsed/>
    <w:rsid w:val="006A2F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F0E"/>
    <w:rPr>
      <w:rFonts w:ascii="Segoe UI" w:hAnsi="Segoe UI" w:cs="Segoe UI"/>
      <w:sz w:val="18"/>
      <w:szCs w:val="18"/>
    </w:rPr>
  </w:style>
  <w:style w:type="paragraph" w:styleId="Puesto">
    <w:name w:val="Title"/>
    <w:basedOn w:val="Normal"/>
    <w:link w:val="PuestoCar"/>
    <w:qFormat/>
    <w:rsid w:val="007D3F79"/>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7D3F79"/>
    <w:rPr>
      <w:rFonts w:ascii="Arial" w:eastAsia="Times New Roman" w:hAnsi="Arial" w:cs="Arial"/>
      <w:b/>
      <w:sz w:val="24"/>
      <w:szCs w:val="24"/>
      <w:lang w:eastAsia="es-ES"/>
    </w:rPr>
  </w:style>
  <w:style w:type="paragraph" w:styleId="Textoindependiente">
    <w:name w:val="Body Text"/>
    <w:basedOn w:val="Normal"/>
    <w:link w:val="TextoindependienteCar"/>
    <w:semiHidden/>
    <w:unhideWhenUsed/>
    <w:rsid w:val="00632DD1"/>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632DD1"/>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632DD1"/>
    <w:rPr>
      <w:sz w:val="24"/>
      <w:szCs w:val="24"/>
    </w:rPr>
  </w:style>
  <w:style w:type="paragraph" w:styleId="Sinespaciado">
    <w:name w:val="No Spacing"/>
    <w:link w:val="SinespaciadoCar"/>
    <w:uiPriority w:val="1"/>
    <w:qFormat/>
    <w:rsid w:val="00632DD1"/>
    <w:pPr>
      <w:spacing w:line="240" w:lineRule="auto"/>
    </w:pPr>
    <w:rPr>
      <w:sz w:val="24"/>
      <w:szCs w:val="24"/>
    </w:rPr>
  </w:style>
  <w:style w:type="paragraph" w:customStyle="1" w:styleId="xmsonormal">
    <w:name w:val="x_msonormal"/>
    <w:basedOn w:val="Normal"/>
    <w:rsid w:val="004815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semiHidden/>
    <w:rsid w:val="000A2734"/>
    <w:rPr>
      <w:rFonts w:cs="Times New Roman"/>
      <w:vertAlign w:val="superscript"/>
    </w:rPr>
  </w:style>
  <w:style w:type="paragraph" w:customStyle="1" w:styleId="Estilo">
    <w:name w:val="Estilo"/>
    <w:basedOn w:val="Normal"/>
    <w:rsid w:val="000A2734"/>
    <w:pPr>
      <w:spacing w:after="160" w:line="240" w:lineRule="atLeast"/>
    </w:pPr>
    <w:rPr>
      <w:rFonts w:ascii="Times New Roman" w:eastAsia="Times New Roman" w:hAnsi="Times New Roman" w:cs="Times New Roman"/>
      <w:color w:val="000000"/>
      <w:sz w:val="20"/>
      <w:szCs w:val="20"/>
      <w:lang w:eastAsia="es-ES"/>
    </w:rPr>
  </w:style>
  <w:style w:type="paragraph" w:styleId="Textonotapie">
    <w:name w:val="footnote text"/>
    <w:basedOn w:val="Normal"/>
    <w:link w:val="TextonotapieCar"/>
    <w:uiPriority w:val="99"/>
    <w:semiHidden/>
    <w:unhideWhenUsed/>
    <w:rsid w:val="00F6343B"/>
    <w:pPr>
      <w:spacing w:line="240" w:lineRule="auto"/>
    </w:pPr>
    <w:rPr>
      <w:sz w:val="20"/>
      <w:szCs w:val="20"/>
    </w:rPr>
  </w:style>
  <w:style w:type="character" w:customStyle="1" w:styleId="TextonotapieCar">
    <w:name w:val="Texto nota pie Car"/>
    <w:basedOn w:val="Fuentedeprrafopredeter"/>
    <w:link w:val="Textonotapie"/>
    <w:uiPriority w:val="99"/>
    <w:semiHidden/>
    <w:rsid w:val="00F6343B"/>
    <w:rPr>
      <w:sz w:val="20"/>
      <w:szCs w:val="20"/>
    </w:rPr>
  </w:style>
  <w:style w:type="character" w:styleId="Hipervnculo">
    <w:name w:val="Hyperlink"/>
    <w:basedOn w:val="Fuentedeprrafopredeter"/>
    <w:uiPriority w:val="99"/>
    <w:semiHidden/>
    <w:unhideWhenUsed/>
    <w:rsid w:val="00490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0438">
      <w:bodyDiv w:val="1"/>
      <w:marLeft w:val="0"/>
      <w:marRight w:val="0"/>
      <w:marTop w:val="0"/>
      <w:marBottom w:val="0"/>
      <w:divBdr>
        <w:top w:val="none" w:sz="0" w:space="0" w:color="auto"/>
        <w:left w:val="none" w:sz="0" w:space="0" w:color="auto"/>
        <w:bottom w:val="none" w:sz="0" w:space="0" w:color="auto"/>
        <w:right w:val="none" w:sz="0" w:space="0" w:color="auto"/>
      </w:divBdr>
    </w:div>
    <w:div w:id="915865777">
      <w:bodyDiv w:val="1"/>
      <w:marLeft w:val="0"/>
      <w:marRight w:val="0"/>
      <w:marTop w:val="0"/>
      <w:marBottom w:val="0"/>
      <w:divBdr>
        <w:top w:val="none" w:sz="0" w:space="0" w:color="auto"/>
        <w:left w:val="none" w:sz="0" w:space="0" w:color="auto"/>
        <w:bottom w:val="none" w:sz="0" w:space="0" w:color="auto"/>
        <w:right w:val="none" w:sz="0" w:space="0" w:color="auto"/>
      </w:divBdr>
    </w:div>
    <w:div w:id="1498616342">
      <w:bodyDiv w:val="1"/>
      <w:marLeft w:val="0"/>
      <w:marRight w:val="0"/>
      <w:marTop w:val="0"/>
      <w:marBottom w:val="0"/>
      <w:divBdr>
        <w:top w:val="none" w:sz="0" w:space="0" w:color="auto"/>
        <w:left w:val="none" w:sz="0" w:space="0" w:color="auto"/>
        <w:bottom w:val="none" w:sz="0" w:space="0" w:color="auto"/>
        <w:right w:val="none" w:sz="0" w:space="0" w:color="auto"/>
      </w:divBdr>
    </w:div>
    <w:div w:id="1511212871">
      <w:bodyDiv w:val="1"/>
      <w:marLeft w:val="0"/>
      <w:marRight w:val="0"/>
      <w:marTop w:val="0"/>
      <w:marBottom w:val="0"/>
      <w:divBdr>
        <w:top w:val="none" w:sz="0" w:space="0" w:color="auto"/>
        <w:left w:val="none" w:sz="0" w:space="0" w:color="auto"/>
        <w:bottom w:val="none" w:sz="0" w:space="0" w:color="auto"/>
        <w:right w:val="none" w:sz="0" w:space="0" w:color="auto"/>
      </w:divBdr>
    </w:div>
    <w:div w:id="2074886861">
      <w:bodyDiv w:val="1"/>
      <w:marLeft w:val="0"/>
      <w:marRight w:val="0"/>
      <w:marTop w:val="0"/>
      <w:marBottom w:val="0"/>
      <w:divBdr>
        <w:top w:val="none" w:sz="0" w:space="0" w:color="auto"/>
        <w:left w:val="none" w:sz="0" w:space="0" w:color="auto"/>
        <w:bottom w:val="none" w:sz="0" w:space="0" w:color="auto"/>
        <w:right w:val="none" w:sz="0" w:space="0" w:color="auto"/>
      </w:divBdr>
    </w:div>
    <w:div w:id="2122256504">
      <w:bodyDiv w:val="1"/>
      <w:marLeft w:val="0"/>
      <w:marRight w:val="0"/>
      <w:marTop w:val="0"/>
      <w:marBottom w:val="0"/>
      <w:divBdr>
        <w:top w:val="none" w:sz="0" w:space="0" w:color="auto"/>
        <w:left w:val="none" w:sz="0" w:space="0" w:color="auto"/>
        <w:bottom w:val="none" w:sz="0" w:space="0" w:color="auto"/>
        <w:right w:val="none" w:sz="0" w:space="0" w:color="auto"/>
      </w:divBdr>
    </w:div>
    <w:div w:id="21401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C3%A9lu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49C5C-0DFA-4BF9-8885-38F763C8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8</Pages>
  <Words>4278</Words>
  <Characters>23530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201</cp:revision>
  <cp:lastPrinted>2017-06-08T18:04:00Z</cp:lastPrinted>
  <dcterms:created xsi:type="dcterms:W3CDTF">2016-10-31T20:09:00Z</dcterms:created>
  <dcterms:modified xsi:type="dcterms:W3CDTF">2017-09-11T20:16:00Z</dcterms:modified>
</cp:coreProperties>
</file>