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A28BC" w:rsidRPr="00875BEF" w:rsidRDefault="006A28BC" w:rsidP="006A28B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r w:rsidRPr="00875BEF">
        <w:rPr>
          <w:rFonts w:ascii="Calibri" w:hAnsi="Calibri" w:cs="Calibri"/>
          <w:color w:val="FF0000"/>
          <w:spacing w:val="-4"/>
          <w:sz w:val="16"/>
          <w:szCs w:val="16"/>
          <w:lang w:val="es-CO" w:eastAsia="fr-FR"/>
        </w:rPr>
        <w:t xml:space="preserve">El siguiente </w:t>
      </w:r>
      <w:r>
        <w:rPr>
          <w:rFonts w:ascii="Calibri" w:hAnsi="Calibri" w:cs="Calibri"/>
          <w:color w:val="FF0000"/>
          <w:spacing w:val="-4"/>
          <w:sz w:val="16"/>
          <w:szCs w:val="16"/>
          <w:lang w:val="es-CO" w:eastAsia="fr-FR"/>
        </w:rPr>
        <w:t xml:space="preserve">es el documento presentado por </w:t>
      </w:r>
      <w:r w:rsidRPr="00875BEF">
        <w:rPr>
          <w:rFonts w:ascii="Calibri" w:hAnsi="Calibri" w:cs="Calibri"/>
          <w:color w:val="FF0000"/>
          <w:spacing w:val="-4"/>
          <w:sz w:val="16"/>
          <w:szCs w:val="16"/>
          <w:lang w:val="es-CO" w:eastAsia="fr-FR"/>
        </w:rPr>
        <w:t>l</w:t>
      </w:r>
      <w:r>
        <w:rPr>
          <w:rFonts w:ascii="Calibri" w:hAnsi="Calibri" w:cs="Calibri"/>
          <w:color w:val="FF0000"/>
          <w:spacing w:val="-4"/>
          <w:sz w:val="16"/>
          <w:szCs w:val="16"/>
          <w:lang w:val="es-CO" w:eastAsia="fr-FR"/>
        </w:rPr>
        <w:t>a Magistrada</w:t>
      </w:r>
      <w:r w:rsidRPr="00875BEF">
        <w:rPr>
          <w:rFonts w:ascii="Calibri" w:hAnsi="Calibri" w:cs="Calibri"/>
          <w:color w:val="FF0000"/>
          <w:spacing w:val="-4"/>
          <w:sz w:val="16"/>
          <w:szCs w:val="16"/>
          <w:lang w:val="es-CO" w:eastAsia="fr-FR"/>
        </w:rPr>
        <w:t xml:space="preserve"> Ponente que sirvió de base para proferir la providencia dentro del presente proceso. </w:t>
      </w:r>
    </w:p>
    <w:p w:rsidR="006A28BC" w:rsidRPr="0094372D" w:rsidRDefault="006A28BC" w:rsidP="006A28B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la Secretaría de esta Sala.</w:t>
      </w:r>
      <w:r w:rsidRPr="0094372D">
        <w:rPr>
          <w:rFonts w:ascii="Calibri" w:hAnsi="Calibri" w:cs="Calibri"/>
          <w:color w:val="222222"/>
          <w:sz w:val="16"/>
          <w:szCs w:val="16"/>
          <w:lang w:val="es-CO" w:eastAsia="fr-FR"/>
        </w:rPr>
        <w:t> </w:t>
      </w:r>
    </w:p>
    <w:p w:rsidR="0078585F" w:rsidRPr="00D85E04" w:rsidRDefault="0078585F" w:rsidP="0078585F">
      <w:pPr>
        <w:rPr>
          <w:rFonts w:ascii="Tahoma" w:hAnsi="Tahoma" w:cs="Tahoma"/>
          <w:b/>
          <w:sz w:val="18"/>
          <w:szCs w:val="18"/>
          <w:lang w:val="es-CO"/>
        </w:rPr>
      </w:pPr>
      <w:bookmarkStart w:id="0" w:name="_GoBack"/>
      <w:bookmarkEnd w:id="0"/>
    </w:p>
    <w:p w:rsidR="003A3BBB" w:rsidRPr="00035BF4" w:rsidRDefault="003A3BBB" w:rsidP="003A3BBB">
      <w:pPr>
        <w:pStyle w:val="Puesto"/>
        <w:spacing w:line="240" w:lineRule="auto"/>
        <w:jc w:val="both"/>
        <w:rPr>
          <w:rFonts w:ascii="Tahoma" w:hAnsi="Tahoma" w:cs="Tahoma"/>
          <w:b w:val="0"/>
          <w:sz w:val="18"/>
          <w:szCs w:val="18"/>
        </w:rPr>
      </w:pPr>
      <w:r w:rsidRPr="00035BF4">
        <w:rPr>
          <w:rFonts w:ascii="Tahoma" w:hAnsi="Tahoma" w:cs="Tahoma"/>
          <w:sz w:val="18"/>
          <w:szCs w:val="18"/>
        </w:rPr>
        <w:t>Providencia:</w:t>
      </w:r>
      <w:r w:rsidRPr="00035BF4">
        <w:rPr>
          <w:rFonts w:ascii="Tahoma" w:hAnsi="Tahoma" w:cs="Tahoma"/>
          <w:b w:val="0"/>
          <w:sz w:val="18"/>
          <w:szCs w:val="18"/>
        </w:rPr>
        <w:t xml:space="preserve"> </w:t>
      </w:r>
      <w:r w:rsidRPr="00035BF4">
        <w:rPr>
          <w:rFonts w:ascii="Tahoma" w:hAnsi="Tahoma" w:cs="Tahoma"/>
          <w:b w:val="0"/>
          <w:sz w:val="18"/>
          <w:szCs w:val="18"/>
        </w:rPr>
        <w:tab/>
      </w:r>
      <w:r w:rsidRPr="00035BF4">
        <w:rPr>
          <w:rFonts w:ascii="Tahoma" w:hAnsi="Tahoma" w:cs="Tahoma"/>
          <w:b w:val="0"/>
          <w:sz w:val="18"/>
          <w:szCs w:val="18"/>
        </w:rPr>
        <w:tab/>
      </w:r>
      <w:r w:rsidRPr="00035BF4">
        <w:rPr>
          <w:rFonts w:ascii="Tahoma" w:hAnsi="Tahoma" w:cs="Tahoma"/>
          <w:b w:val="0"/>
          <w:bCs/>
          <w:sz w:val="18"/>
          <w:szCs w:val="18"/>
        </w:rPr>
        <w:t xml:space="preserve">Sentencia </w:t>
      </w:r>
      <w:r w:rsidR="0078585F">
        <w:rPr>
          <w:rFonts w:ascii="Tahoma" w:hAnsi="Tahoma" w:cs="Tahoma"/>
          <w:b w:val="0"/>
          <w:bCs/>
          <w:sz w:val="18"/>
          <w:szCs w:val="18"/>
        </w:rPr>
        <w:t>- 2ª instancia -</w:t>
      </w:r>
      <w:r w:rsidR="00F56DA6" w:rsidRPr="00035BF4">
        <w:rPr>
          <w:rFonts w:ascii="Tahoma" w:hAnsi="Tahoma" w:cs="Tahoma"/>
          <w:b w:val="0"/>
          <w:bCs/>
          <w:sz w:val="18"/>
          <w:szCs w:val="18"/>
        </w:rPr>
        <w:t xml:space="preserve"> </w:t>
      </w:r>
      <w:r w:rsidR="00646E28" w:rsidRPr="00035BF4">
        <w:rPr>
          <w:rFonts w:ascii="Tahoma" w:hAnsi="Tahoma" w:cs="Tahoma"/>
          <w:b w:val="0"/>
          <w:bCs/>
          <w:sz w:val="18"/>
          <w:szCs w:val="18"/>
        </w:rPr>
        <w:t>23</w:t>
      </w:r>
      <w:r w:rsidR="00184CF8" w:rsidRPr="00035BF4">
        <w:rPr>
          <w:rFonts w:ascii="Tahoma" w:hAnsi="Tahoma" w:cs="Tahoma"/>
          <w:b w:val="0"/>
          <w:bCs/>
          <w:sz w:val="18"/>
          <w:szCs w:val="18"/>
        </w:rPr>
        <w:t xml:space="preserve"> de </w:t>
      </w:r>
      <w:r w:rsidR="00646E28" w:rsidRPr="00035BF4">
        <w:rPr>
          <w:rFonts w:ascii="Tahoma" w:hAnsi="Tahoma" w:cs="Tahoma"/>
          <w:b w:val="0"/>
          <w:bCs/>
          <w:sz w:val="18"/>
          <w:szCs w:val="18"/>
        </w:rPr>
        <w:t>junio</w:t>
      </w:r>
      <w:r w:rsidR="00184CF8" w:rsidRPr="00035BF4">
        <w:rPr>
          <w:rFonts w:ascii="Tahoma" w:hAnsi="Tahoma" w:cs="Tahoma"/>
          <w:b w:val="0"/>
          <w:bCs/>
          <w:sz w:val="18"/>
          <w:szCs w:val="18"/>
        </w:rPr>
        <w:t xml:space="preserve"> de 2017</w:t>
      </w:r>
      <w:r w:rsidR="002129EF" w:rsidRPr="00035BF4">
        <w:rPr>
          <w:rFonts w:ascii="Tahoma" w:hAnsi="Tahoma" w:cs="Tahoma"/>
          <w:b w:val="0"/>
          <w:bCs/>
          <w:sz w:val="18"/>
          <w:szCs w:val="18"/>
        </w:rPr>
        <w:t xml:space="preserve"> </w:t>
      </w:r>
    </w:p>
    <w:p w:rsidR="0078585F" w:rsidRPr="00035BF4" w:rsidRDefault="0078585F" w:rsidP="0078585F">
      <w:pPr>
        <w:pStyle w:val="Puesto"/>
        <w:spacing w:line="240" w:lineRule="auto"/>
        <w:jc w:val="both"/>
        <w:rPr>
          <w:rFonts w:ascii="Tahoma" w:hAnsi="Tahoma" w:cs="Tahoma"/>
          <w:b w:val="0"/>
          <w:sz w:val="18"/>
          <w:szCs w:val="18"/>
        </w:rPr>
      </w:pPr>
      <w:r w:rsidRPr="00035BF4">
        <w:rPr>
          <w:rFonts w:ascii="Tahoma" w:hAnsi="Tahoma" w:cs="Tahoma"/>
          <w:sz w:val="18"/>
          <w:szCs w:val="18"/>
        </w:rPr>
        <w:t>Proceso:</w:t>
      </w:r>
      <w:r w:rsidRPr="00035BF4">
        <w:rPr>
          <w:rFonts w:ascii="Tahoma" w:hAnsi="Tahoma" w:cs="Tahoma"/>
          <w:b w:val="0"/>
          <w:sz w:val="18"/>
          <w:szCs w:val="18"/>
        </w:rPr>
        <w:tab/>
      </w:r>
      <w:r w:rsidRPr="00035BF4">
        <w:rPr>
          <w:rFonts w:ascii="Tahoma" w:hAnsi="Tahoma" w:cs="Tahoma"/>
          <w:b w:val="0"/>
          <w:sz w:val="18"/>
          <w:szCs w:val="18"/>
        </w:rPr>
        <w:tab/>
        <w:t xml:space="preserve">Ordinario laboral </w:t>
      </w:r>
      <w:r>
        <w:rPr>
          <w:rFonts w:ascii="Tahoma" w:hAnsi="Tahoma" w:cs="Tahoma"/>
          <w:b w:val="0"/>
          <w:sz w:val="18"/>
          <w:szCs w:val="18"/>
        </w:rPr>
        <w:t>– Confirma parcialmente sentencia que accedió a las pretensiones</w:t>
      </w:r>
    </w:p>
    <w:p w:rsidR="003A3BBB" w:rsidRPr="00035BF4" w:rsidRDefault="003A3BBB" w:rsidP="003A3BBB">
      <w:pPr>
        <w:pStyle w:val="Puesto"/>
        <w:spacing w:line="240" w:lineRule="auto"/>
        <w:jc w:val="both"/>
        <w:rPr>
          <w:rFonts w:ascii="Tahoma" w:hAnsi="Tahoma" w:cs="Tahoma"/>
          <w:b w:val="0"/>
          <w:sz w:val="18"/>
          <w:szCs w:val="18"/>
        </w:rPr>
      </w:pPr>
      <w:r w:rsidRPr="00035BF4">
        <w:rPr>
          <w:rFonts w:ascii="Tahoma" w:hAnsi="Tahoma" w:cs="Tahoma"/>
          <w:sz w:val="18"/>
          <w:szCs w:val="18"/>
        </w:rPr>
        <w:t>Radicación No.:</w:t>
      </w:r>
      <w:r w:rsidRPr="00035BF4">
        <w:rPr>
          <w:rFonts w:ascii="Tahoma" w:hAnsi="Tahoma" w:cs="Tahoma"/>
          <w:b w:val="0"/>
          <w:sz w:val="18"/>
          <w:szCs w:val="18"/>
        </w:rPr>
        <w:tab/>
      </w:r>
      <w:r w:rsidRPr="00035BF4">
        <w:rPr>
          <w:rFonts w:ascii="Tahoma" w:hAnsi="Tahoma" w:cs="Tahoma"/>
          <w:b w:val="0"/>
          <w:sz w:val="18"/>
          <w:szCs w:val="18"/>
        </w:rPr>
        <w:tab/>
        <w:t>66001-31-05-00</w:t>
      </w:r>
      <w:r w:rsidR="001172A8" w:rsidRPr="00035BF4">
        <w:rPr>
          <w:rFonts w:ascii="Tahoma" w:hAnsi="Tahoma" w:cs="Tahoma"/>
          <w:b w:val="0"/>
          <w:sz w:val="18"/>
          <w:szCs w:val="18"/>
        </w:rPr>
        <w:t>2</w:t>
      </w:r>
      <w:r w:rsidRPr="00035BF4">
        <w:rPr>
          <w:rFonts w:ascii="Tahoma" w:hAnsi="Tahoma" w:cs="Tahoma"/>
          <w:b w:val="0"/>
          <w:sz w:val="18"/>
          <w:szCs w:val="18"/>
        </w:rPr>
        <w:t>-201</w:t>
      </w:r>
      <w:r w:rsidR="00184CF8" w:rsidRPr="00035BF4">
        <w:rPr>
          <w:rFonts w:ascii="Tahoma" w:hAnsi="Tahoma" w:cs="Tahoma"/>
          <w:b w:val="0"/>
          <w:sz w:val="18"/>
          <w:szCs w:val="18"/>
        </w:rPr>
        <w:t>5</w:t>
      </w:r>
      <w:r w:rsidRPr="00035BF4">
        <w:rPr>
          <w:rFonts w:ascii="Tahoma" w:hAnsi="Tahoma" w:cs="Tahoma"/>
          <w:b w:val="0"/>
          <w:sz w:val="18"/>
          <w:szCs w:val="18"/>
        </w:rPr>
        <w:t>-00</w:t>
      </w:r>
      <w:r w:rsidR="00184CF8" w:rsidRPr="00035BF4">
        <w:rPr>
          <w:rFonts w:ascii="Tahoma" w:hAnsi="Tahoma" w:cs="Tahoma"/>
          <w:b w:val="0"/>
          <w:sz w:val="18"/>
          <w:szCs w:val="18"/>
        </w:rPr>
        <w:t>4</w:t>
      </w:r>
      <w:r w:rsidR="001172A8" w:rsidRPr="00035BF4">
        <w:rPr>
          <w:rFonts w:ascii="Tahoma" w:hAnsi="Tahoma" w:cs="Tahoma"/>
          <w:b w:val="0"/>
          <w:sz w:val="18"/>
          <w:szCs w:val="18"/>
        </w:rPr>
        <w:t>13</w:t>
      </w:r>
      <w:r w:rsidRPr="00035BF4">
        <w:rPr>
          <w:rFonts w:ascii="Tahoma" w:hAnsi="Tahoma" w:cs="Tahoma"/>
          <w:b w:val="0"/>
          <w:sz w:val="18"/>
          <w:szCs w:val="18"/>
        </w:rPr>
        <w:t>-01</w:t>
      </w:r>
    </w:p>
    <w:p w:rsidR="003A3BBB" w:rsidRPr="00035BF4" w:rsidRDefault="003A3BBB" w:rsidP="0057796B">
      <w:pPr>
        <w:pStyle w:val="Puesto"/>
        <w:spacing w:line="240" w:lineRule="auto"/>
        <w:jc w:val="both"/>
        <w:rPr>
          <w:rFonts w:ascii="Tahoma" w:hAnsi="Tahoma" w:cs="Tahoma"/>
          <w:b w:val="0"/>
          <w:sz w:val="18"/>
          <w:szCs w:val="18"/>
        </w:rPr>
      </w:pPr>
      <w:r w:rsidRPr="00035BF4">
        <w:rPr>
          <w:rFonts w:ascii="Tahoma" w:hAnsi="Tahoma" w:cs="Tahoma"/>
          <w:sz w:val="18"/>
          <w:szCs w:val="18"/>
        </w:rPr>
        <w:t>Demandante:</w:t>
      </w:r>
      <w:r w:rsidRPr="00035BF4">
        <w:rPr>
          <w:rFonts w:ascii="Tahoma" w:hAnsi="Tahoma" w:cs="Tahoma"/>
          <w:b w:val="0"/>
          <w:sz w:val="18"/>
          <w:szCs w:val="18"/>
        </w:rPr>
        <w:tab/>
      </w:r>
      <w:r w:rsidRPr="00035BF4">
        <w:rPr>
          <w:rFonts w:ascii="Tahoma" w:hAnsi="Tahoma" w:cs="Tahoma"/>
          <w:b w:val="0"/>
          <w:sz w:val="18"/>
          <w:szCs w:val="18"/>
        </w:rPr>
        <w:tab/>
      </w:r>
      <w:r w:rsidR="00184CF8" w:rsidRPr="00035BF4">
        <w:rPr>
          <w:rFonts w:ascii="Tahoma" w:hAnsi="Tahoma" w:cs="Tahoma"/>
          <w:b w:val="0"/>
          <w:sz w:val="18"/>
          <w:szCs w:val="18"/>
        </w:rPr>
        <w:t>L</w:t>
      </w:r>
      <w:r w:rsidR="001172A8" w:rsidRPr="00035BF4">
        <w:rPr>
          <w:rFonts w:ascii="Tahoma" w:hAnsi="Tahoma" w:cs="Tahoma"/>
          <w:b w:val="0"/>
          <w:sz w:val="18"/>
          <w:szCs w:val="18"/>
        </w:rPr>
        <w:t>eonardo Otoniel Echeverri Londoño</w:t>
      </w:r>
    </w:p>
    <w:p w:rsidR="003A3BBB" w:rsidRPr="00035BF4" w:rsidRDefault="003A3BBB" w:rsidP="0057796B">
      <w:pPr>
        <w:pStyle w:val="Puesto"/>
        <w:spacing w:line="240" w:lineRule="auto"/>
        <w:ind w:left="708" w:hanging="708"/>
        <w:jc w:val="both"/>
        <w:rPr>
          <w:rFonts w:ascii="Tahoma" w:hAnsi="Tahoma" w:cs="Tahoma"/>
          <w:b w:val="0"/>
          <w:sz w:val="18"/>
          <w:szCs w:val="18"/>
        </w:rPr>
      </w:pPr>
      <w:r w:rsidRPr="00035BF4">
        <w:rPr>
          <w:rFonts w:ascii="Tahoma" w:hAnsi="Tahoma" w:cs="Tahoma"/>
          <w:sz w:val="18"/>
          <w:szCs w:val="18"/>
        </w:rPr>
        <w:t>Demandado:</w:t>
      </w:r>
      <w:r w:rsidRPr="00035BF4">
        <w:rPr>
          <w:rFonts w:ascii="Tahoma" w:hAnsi="Tahoma" w:cs="Tahoma"/>
          <w:b w:val="0"/>
          <w:sz w:val="18"/>
          <w:szCs w:val="18"/>
        </w:rPr>
        <w:tab/>
      </w:r>
      <w:r w:rsidRPr="00035BF4">
        <w:rPr>
          <w:rFonts w:ascii="Tahoma" w:hAnsi="Tahoma" w:cs="Tahoma"/>
          <w:b w:val="0"/>
          <w:sz w:val="18"/>
          <w:szCs w:val="18"/>
        </w:rPr>
        <w:tab/>
        <w:t>Colpensiones</w:t>
      </w:r>
    </w:p>
    <w:p w:rsidR="003A3BBB" w:rsidRPr="00035BF4" w:rsidRDefault="003A3BBB" w:rsidP="0057796B">
      <w:pPr>
        <w:pStyle w:val="Puesto"/>
        <w:spacing w:line="240" w:lineRule="auto"/>
        <w:jc w:val="both"/>
        <w:rPr>
          <w:rFonts w:ascii="Tahoma" w:hAnsi="Tahoma" w:cs="Tahoma"/>
          <w:b w:val="0"/>
          <w:sz w:val="18"/>
          <w:szCs w:val="18"/>
        </w:rPr>
      </w:pPr>
      <w:r w:rsidRPr="00035BF4">
        <w:rPr>
          <w:rFonts w:ascii="Tahoma" w:hAnsi="Tahoma" w:cs="Tahoma"/>
          <w:sz w:val="18"/>
          <w:szCs w:val="18"/>
        </w:rPr>
        <w:t xml:space="preserve">Juzgado de </w:t>
      </w:r>
      <w:r w:rsidR="004D3091" w:rsidRPr="00035BF4">
        <w:rPr>
          <w:rFonts w:ascii="Tahoma" w:hAnsi="Tahoma" w:cs="Tahoma"/>
          <w:sz w:val="18"/>
          <w:szCs w:val="18"/>
        </w:rPr>
        <w:t>origen</w:t>
      </w:r>
      <w:r w:rsidRPr="00035BF4">
        <w:rPr>
          <w:rFonts w:ascii="Tahoma" w:hAnsi="Tahoma" w:cs="Tahoma"/>
          <w:sz w:val="18"/>
          <w:szCs w:val="18"/>
        </w:rPr>
        <w:t>:</w:t>
      </w:r>
      <w:r w:rsidRPr="00035BF4">
        <w:rPr>
          <w:rFonts w:ascii="Tahoma" w:hAnsi="Tahoma" w:cs="Tahoma"/>
          <w:b w:val="0"/>
          <w:sz w:val="18"/>
          <w:szCs w:val="18"/>
        </w:rPr>
        <w:t xml:space="preserve"> </w:t>
      </w:r>
      <w:r w:rsidRPr="00035BF4">
        <w:rPr>
          <w:rFonts w:ascii="Tahoma" w:hAnsi="Tahoma" w:cs="Tahoma"/>
          <w:b w:val="0"/>
          <w:sz w:val="18"/>
          <w:szCs w:val="18"/>
        </w:rPr>
        <w:tab/>
      </w:r>
      <w:r w:rsidR="001172A8" w:rsidRPr="00035BF4">
        <w:rPr>
          <w:rFonts w:ascii="Tahoma" w:hAnsi="Tahoma" w:cs="Tahoma"/>
          <w:b w:val="0"/>
          <w:sz w:val="18"/>
          <w:szCs w:val="18"/>
        </w:rPr>
        <w:t>Segund</w:t>
      </w:r>
      <w:r w:rsidR="002B7E9C" w:rsidRPr="00035BF4">
        <w:rPr>
          <w:rFonts w:ascii="Tahoma" w:hAnsi="Tahoma" w:cs="Tahoma"/>
          <w:b w:val="0"/>
          <w:sz w:val="18"/>
          <w:szCs w:val="18"/>
        </w:rPr>
        <w:t xml:space="preserve">o </w:t>
      </w:r>
      <w:r w:rsidRPr="00035BF4">
        <w:rPr>
          <w:rFonts w:ascii="Tahoma" w:hAnsi="Tahoma" w:cs="Tahoma"/>
          <w:b w:val="0"/>
          <w:sz w:val="18"/>
          <w:szCs w:val="18"/>
        </w:rPr>
        <w:t>Laboral del Circuito de Pereira</w:t>
      </w:r>
    </w:p>
    <w:p w:rsidR="003A3BBB" w:rsidRPr="00035BF4" w:rsidRDefault="003A3BBB" w:rsidP="0057796B">
      <w:pPr>
        <w:pStyle w:val="Puesto"/>
        <w:spacing w:line="240" w:lineRule="auto"/>
        <w:jc w:val="both"/>
        <w:rPr>
          <w:rFonts w:ascii="Tahoma" w:hAnsi="Tahoma" w:cs="Tahoma"/>
          <w:b w:val="0"/>
          <w:sz w:val="18"/>
          <w:szCs w:val="18"/>
        </w:rPr>
      </w:pPr>
      <w:r w:rsidRPr="00035BF4">
        <w:rPr>
          <w:rFonts w:ascii="Tahoma" w:hAnsi="Tahoma" w:cs="Tahoma"/>
          <w:sz w:val="18"/>
          <w:szCs w:val="18"/>
        </w:rPr>
        <w:t>Magistrada ponente:</w:t>
      </w:r>
      <w:r w:rsidRPr="00035BF4">
        <w:rPr>
          <w:rFonts w:ascii="Tahoma" w:hAnsi="Tahoma" w:cs="Tahoma"/>
          <w:b w:val="0"/>
          <w:sz w:val="18"/>
          <w:szCs w:val="18"/>
        </w:rPr>
        <w:tab/>
        <w:t>Dra. Ana Lucía Caicedo Calderón</w:t>
      </w:r>
    </w:p>
    <w:p w:rsidR="003A3BBB" w:rsidRPr="00035BF4" w:rsidRDefault="003A3BBB" w:rsidP="0057796B">
      <w:pPr>
        <w:pStyle w:val="Puesto"/>
        <w:spacing w:line="240" w:lineRule="auto"/>
        <w:ind w:left="2124" w:hanging="2124"/>
        <w:jc w:val="both"/>
        <w:rPr>
          <w:rFonts w:ascii="Tahoma" w:hAnsi="Tahoma" w:cs="Tahoma"/>
          <w:sz w:val="18"/>
          <w:szCs w:val="18"/>
        </w:rPr>
      </w:pPr>
      <w:r w:rsidRPr="00035BF4">
        <w:rPr>
          <w:rFonts w:ascii="Tahoma" w:hAnsi="Tahoma" w:cs="Tahoma"/>
          <w:sz w:val="18"/>
          <w:szCs w:val="18"/>
        </w:rPr>
        <w:t>Tema:</w:t>
      </w:r>
      <w:r w:rsidRPr="00035BF4">
        <w:rPr>
          <w:rFonts w:ascii="Tahoma" w:hAnsi="Tahoma" w:cs="Tahoma"/>
          <w:sz w:val="18"/>
          <w:szCs w:val="18"/>
        </w:rPr>
        <w:tab/>
      </w:r>
    </w:p>
    <w:p w:rsidR="005C70DC" w:rsidRPr="005C70DC" w:rsidRDefault="005C70DC" w:rsidP="005C70DC">
      <w:pPr>
        <w:ind w:left="2127"/>
        <w:jc w:val="both"/>
        <w:rPr>
          <w:rFonts w:ascii="Tahoma" w:hAnsi="Tahoma" w:cs="Tahoma"/>
          <w:sz w:val="18"/>
          <w:szCs w:val="18"/>
        </w:rPr>
      </w:pPr>
      <w:r>
        <w:rPr>
          <w:rFonts w:ascii="Tahoma" w:hAnsi="Tahoma" w:cs="Tahoma"/>
          <w:b/>
          <w:bCs/>
          <w:sz w:val="18"/>
          <w:szCs w:val="18"/>
        </w:rPr>
        <w:t xml:space="preserve">Liquidación IBL de beneficiario del régimen de transición: </w:t>
      </w:r>
      <w:r w:rsidRPr="005C70DC">
        <w:rPr>
          <w:rFonts w:ascii="Tahoma" w:hAnsi="Tahoma" w:cs="Tahoma"/>
          <w:sz w:val="18"/>
          <w:szCs w:val="18"/>
        </w:rPr>
        <w:t>Está demostrado que Almacenes Éxito S.A. consignó el 3 de julio de 2007, en la cuenta denominada “I.S.S. pensiones sentencia”, la suma de $66.768.294 (fls. 57 y 58), en cumplimiento de la orden emitida por esta Sala Laboral en sentencia del 5 de agosto de 2005, en la cual quedaron establecidos los valores reales sobre los cuales debieron efectuarse los aportes a seguridad social entre 1992 y 2004 (fl. 162).</w:t>
      </w:r>
    </w:p>
    <w:p w:rsidR="005C70DC" w:rsidRPr="005C70DC" w:rsidRDefault="005C70DC" w:rsidP="005C70DC">
      <w:pPr>
        <w:ind w:left="2127"/>
        <w:jc w:val="both"/>
        <w:rPr>
          <w:rFonts w:ascii="Tahoma" w:hAnsi="Tahoma" w:cs="Tahoma"/>
          <w:sz w:val="18"/>
          <w:szCs w:val="18"/>
        </w:rPr>
      </w:pPr>
    </w:p>
    <w:p w:rsidR="005C70DC" w:rsidRPr="005C70DC" w:rsidRDefault="005C70DC" w:rsidP="005C70DC">
      <w:pPr>
        <w:ind w:left="2127"/>
        <w:jc w:val="both"/>
        <w:rPr>
          <w:rFonts w:ascii="Tahoma" w:hAnsi="Tahoma" w:cs="Tahoma"/>
          <w:sz w:val="18"/>
          <w:szCs w:val="18"/>
        </w:rPr>
      </w:pPr>
      <w:r w:rsidRPr="005C70DC">
        <w:rPr>
          <w:rFonts w:ascii="Tahoma" w:hAnsi="Tahoma" w:cs="Tahoma"/>
          <w:sz w:val="18"/>
          <w:szCs w:val="18"/>
        </w:rPr>
        <w:t>De esta manera, se procedió a verificar la liquidación del IBL realizada en primer grado, anexada al acta levantada en la audiencia de juzgamiento (fl. 227), encontrándose que en ella se tomó el promedio de los salarios reales devengados por el promotor del litigio en los 10 años anteriores al reconocimiento de la prestación, lo cual arrojó una suma $1.882.503, que al aplicársele una tasa de reemplazo del 90%, por las más de 1500 semanas cotizadas, dio una primera mesada para el año 2011 de $1.624.253, que al ser superior a la reconocida por el I.S.S., daba lugar a reconocer las diferencias causadas, tal como lo concluyera la A-quo.</w:t>
      </w:r>
    </w:p>
    <w:p w:rsidR="004631FD" w:rsidRPr="00035BF4" w:rsidRDefault="004631FD" w:rsidP="004631FD">
      <w:pPr>
        <w:ind w:left="2127"/>
        <w:jc w:val="both"/>
        <w:rPr>
          <w:rFonts w:ascii="Tahoma" w:hAnsi="Tahoma" w:cs="Tahoma"/>
          <w:sz w:val="18"/>
          <w:szCs w:val="18"/>
        </w:rPr>
      </w:pPr>
    </w:p>
    <w:p w:rsidR="00EA7593" w:rsidRPr="00035BF4" w:rsidRDefault="00EA7593" w:rsidP="004631FD">
      <w:pPr>
        <w:pStyle w:val="Puesto"/>
        <w:spacing w:line="240" w:lineRule="auto"/>
        <w:ind w:left="2127"/>
        <w:jc w:val="both"/>
        <w:rPr>
          <w:rFonts w:ascii="Tahoma" w:hAnsi="Tahoma" w:cs="Tahoma"/>
          <w:sz w:val="18"/>
          <w:szCs w:val="18"/>
        </w:rPr>
      </w:pPr>
    </w:p>
    <w:p w:rsidR="0057796B" w:rsidRPr="00035BF4" w:rsidRDefault="0057796B" w:rsidP="0057796B">
      <w:pPr>
        <w:pStyle w:val="Puesto"/>
        <w:tabs>
          <w:tab w:val="left" w:pos="567"/>
        </w:tabs>
        <w:spacing w:line="240" w:lineRule="auto"/>
        <w:ind w:left="2127" w:hanging="2805"/>
        <w:jc w:val="both"/>
        <w:rPr>
          <w:rFonts w:ascii="Tahoma" w:hAnsi="Tahoma" w:cs="Tahoma"/>
          <w:b w:val="0"/>
          <w:sz w:val="18"/>
          <w:szCs w:val="18"/>
        </w:rPr>
      </w:pPr>
    </w:p>
    <w:p w:rsidR="003A3BBB" w:rsidRPr="00035BF4" w:rsidRDefault="003A3BBB" w:rsidP="000821A3">
      <w:pPr>
        <w:pStyle w:val="Ttulo4"/>
        <w:widowControl w:val="0"/>
        <w:tabs>
          <w:tab w:val="clear" w:pos="0"/>
        </w:tabs>
        <w:rPr>
          <w:rFonts w:ascii="Tahoma" w:hAnsi="Tahoma" w:cs="Tahoma"/>
          <w:bCs/>
          <w:szCs w:val="24"/>
          <w:lang w:eastAsia="es-MX"/>
        </w:rPr>
      </w:pPr>
      <w:r w:rsidRPr="00035BF4">
        <w:rPr>
          <w:rFonts w:ascii="Tahoma" w:hAnsi="Tahoma" w:cs="Tahoma"/>
          <w:bCs/>
          <w:szCs w:val="24"/>
          <w:lang w:eastAsia="es-MX"/>
        </w:rPr>
        <w:t>TRIBUNAL SUPERIOR DEL DISTRITO JUDICIAL DE PEREIRA</w:t>
      </w:r>
    </w:p>
    <w:p w:rsidR="003A3BBB" w:rsidRPr="00035BF4" w:rsidRDefault="003A3BBB" w:rsidP="000821A3">
      <w:pPr>
        <w:pStyle w:val="Ttulo4"/>
        <w:widowControl w:val="0"/>
        <w:tabs>
          <w:tab w:val="clear" w:pos="0"/>
        </w:tabs>
        <w:rPr>
          <w:rFonts w:ascii="Tahoma" w:hAnsi="Tahoma" w:cs="Tahoma"/>
          <w:bCs/>
          <w:szCs w:val="24"/>
          <w:lang w:eastAsia="es-MX"/>
        </w:rPr>
      </w:pPr>
      <w:r w:rsidRPr="00035BF4">
        <w:rPr>
          <w:rFonts w:ascii="Tahoma" w:hAnsi="Tahoma" w:cs="Tahoma"/>
          <w:bCs/>
          <w:szCs w:val="24"/>
          <w:lang w:eastAsia="es-MX"/>
        </w:rPr>
        <w:t>SALA</w:t>
      </w:r>
      <w:r w:rsidR="00666B78" w:rsidRPr="00035BF4">
        <w:rPr>
          <w:rFonts w:ascii="Tahoma" w:hAnsi="Tahoma" w:cs="Tahoma"/>
          <w:bCs/>
          <w:szCs w:val="24"/>
          <w:lang w:eastAsia="es-MX"/>
        </w:rPr>
        <w:t xml:space="preserve"> DE DECISIÓN</w:t>
      </w:r>
      <w:r w:rsidRPr="00035BF4">
        <w:rPr>
          <w:rFonts w:ascii="Tahoma" w:hAnsi="Tahoma" w:cs="Tahoma"/>
          <w:bCs/>
          <w:szCs w:val="24"/>
          <w:lang w:eastAsia="es-MX"/>
        </w:rPr>
        <w:t xml:space="preserve"> LABORAL</w:t>
      </w:r>
      <w:r w:rsidR="00666B78" w:rsidRPr="00035BF4">
        <w:rPr>
          <w:rFonts w:ascii="Tahoma" w:hAnsi="Tahoma" w:cs="Tahoma"/>
          <w:bCs/>
          <w:szCs w:val="24"/>
          <w:lang w:eastAsia="es-MX"/>
        </w:rPr>
        <w:t xml:space="preserve"> No. 1</w:t>
      </w:r>
    </w:p>
    <w:p w:rsidR="003A3BBB" w:rsidRPr="00035BF4" w:rsidRDefault="003A3BBB" w:rsidP="00C73ACA">
      <w:pPr>
        <w:jc w:val="center"/>
        <w:rPr>
          <w:rFonts w:ascii="Tahoma" w:hAnsi="Tahoma" w:cs="Tahoma"/>
          <w:bCs/>
        </w:rPr>
      </w:pPr>
    </w:p>
    <w:p w:rsidR="003A3BBB" w:rsidRPr="00035BF4" w:rsidRDefault="003A3BBB" w:rsidP="000821A3">
      <w:pPr>
        <w:jc w:val="center"/>
        <w:rPr>
          <w:rFonts w:ascii="Tahoma" w:hAnsi="Tahoma" w:cs="Tahoma"/>
          <w:b/>
          <w:bCs/>
          <w:sz w:val="22"/>
          <w:szCs w:val="22"/>
        </w:rPr>
      </w:pPr>
      <w:r w:rsidRPr="00035BF4">
        <w:rPr>
          <w:rFonts w:ascii="Tahoma" w:hAnsi="Tahoma" w:cs="Tahoma"/>
          <w:bCs/>
          <w:sz w:val="22"/>
          <w:szCs w:val="22"/>
        </w:rPr>
        <w:t>Magistrada ponente:</w:t>
      </w:r>
      <w:r w:rsidRPr="00035BF4">
        <w:rPr>
          <w:rFonts w:ascii="Tahoma" w:hAnsi="Tahoma" w:cs="Tahoma"/>
          <w:b/>
          <w:bCs/>
          <w:sz w:val="22"/>
          <w:szCs w:val="22"/>
        </w:rPr>
        <w:t xml:space="preserve"> Ana Lucía Caicedo Calderón</w:t>
      </w:r>
    </w:p>
    <w:p w:rsidR="003A3BBB" w:rsidRPr="00035BF4" w:rsidRDefault="003A3BBB" w:rsidP="000821A3">
      <w:pPr>
        <w:jc w:val="center"/>
        <w:rPr>
          <w:rFonts w:ascii="Tahoma" w:hAnsi="Tahoma" w:cs="Tahoma"/>
          <w:b/>
          <w:sz w:val="22"/>
          <w:szCs w:val="22"/>
        </w:rPr>
      </w:pPr>
    </w:p>
    <w:p w:rsidR="003A3BBB" w:rsidRPr="00035BF4" w:rsidRDefault="003A3BBB" w:rsidP="000821A3">
      <w:pPr>
        <w:jc w:val="center"/>
        <w:rPr>
          <w:rFonts w:ascii="Tahoma" w:hAnsi="Tahoma" w:cs="Tahoma"/>
          <w:b/>
          <w:sz w:val="22"/>
          <w:szCs w:val="22"/>
        </w:rPr>
      </w:pPr>
      <w:r w:rsidRPr="00035BF4">
        <w:rPr>
          <w:rFonts w:ascii="Tahoma" w:hAnsi="Tahoma" w:cs="Tahoma"/>
          <w:b/>
          <w:sz w:val="22"/>
          <w:szCs w:val="22"/>
        </w:rPr>
        <w:t>Acta No. ____</w:t>
      </w:r>
    </w:p>
    <w:p w:rsidR="003A3BBB" w:rsidRPr="00035BF4" w:rsidRDefault="003A3BBB" w:rsidP="0081288D">
      <w:pPr>
        <w:pStyle w:val="Sinespaciado"/>
        <w:rPr>
          <w:sz w:val="22"/>
          <w:szCs w:val="22"/>
        </w:rPr>
      </w:pPr>
    </w:p>
    <w:p w:rsidR="003A3BBB" w:rsidRPr="00035BF4" w:rsidRDefault="003A3BBB" w:rsidP="003A3BBB">
      <w:pPr>
        <w:pStyle w:val="Ttulo5"/>
        <w:spacing w:line="240" w:lineRule="auto"/>
        <w:ind w:firstLine="0"/>
        <w:jc w:val="center"/>
        <w:rPr>
          <w:rFonts w:ascii="Tahoma" w:hAnsi="Tahoma" w:cs="Tahoma"/>
          <w:sz w:val="22"/>
          <w:szCs w:val="22"/>
        </w:rPr>
      </w:pPr>
      <w:r w:rsidRPr="00035BF4">
        <w:rPr>
          <w:rFonts w:ascii="Tahoma" w:hAnsi="Tahoma" w:cs="Tahoma"/>
          <w:sz w:val="22"/>
          <w:szCs w:val="22"/>
        </w:rPr>
        <w:t>Sistema oral - Audiencia de juzgamiento</w:t>
      </w:r>
    </w:p>
    <w:p w:rsidR="003A3BBB" w:rsidRPr="00035BF4" w:rsidRDefault="003A3BBB" w:rsidP="0081288D">
      <w:pPr>
        <w:pStyle w:val="Sinespaciado"/>
        <w:rPr>
          <w:sz w:val="22"/>
          <w:szCs w:val="22"/>
        </w:rPr>
      </w:pPr>
      <w:r w:rsidRPr="00035BF4">
        <w:rPr>
          <w:sz w:val="22"/>
          <w:szCs w:val="22"/>
        </w:rPr>
        <w:tab/>
      </w:r>
      <w:r w:rsidR="004052FE" w:rsidRPr="00035BF4">
        <w:rPr>
          <w:sz w:val="22"/>
          <w:szCs w:val="22"/>
        </w:rPr>
        <w:t xml:space="preserve"> </w:t>
      </w:r>
    </w:p>
    <w:p w:rsidR="003A3BBB" w:rsidRPr="00035BF4" w:rsidRDefault="003A3BBB" w:rsidP="00AB5C0F">
      <w:pPr>
        <w:spacing w:line="276" w:lineRule="auto"/>
        <w:ind w:firstLine="708"/>
        <w:jc w:val="both"/>
        <w:rPr>
          <w:rFonts w:ascii="Tahoma" w:hAnsi="Tahoma" w:cs="Tahoma"/>
          <w:b/>
          <w:sz w:val="22"/>
          <w:szCs w:val="22"/>
          <w:lang w:val="es-ES_tradnl"/>
        </w:rPr>
      </w:pPr>
      <w:r w:rsidRPr="00035BF4">
        <w:rPr>
          <w:rFonts w:ascii="Tahoma" w:hAnsi="Tahoma" w:cs="Tahoma"/>
          <w:sz w:val="22"/>
          <w:szCs w:val="22"/>
          <w:lang w:val="es-ES_tradnl"/>
        </w:rPr>
        <w:t xml:space="preserve">Siendo las </w:t>
      </w:r>
      <w:r w:rsidR="001172A8" w:rsidRPr="00035BF4">
        <w:rPr>
          <w:rFonts w:ascii="Tahoma" w:hAnsi="Tahoma" w:cs="Tahoma"/>
          <w:sz w:val="22"/>
          <w:szCs w:val="22"/>
          <w:lang w:val="es-ES_tradnl"/>
        </w:rPr>
        <w:t>9</w:t>
      </w:r>
      <w:r w:rsidR="004D5CA3" w:rsidRPr="00035BF4">
        <w:rPr>
          <w:rFonts w:ascii="Tahoma" w:hAnsi="Tahoma" w:cs="Tahoma"/>
          <w:sz w:val="22"/>
          <w:szCs w:val="22"/>
          <w:lang w:val="es-ES_tradnl"/>
        </w:rPr>
        <w:t>:</w:t>
      </w:r>
      <w:r w:rsidR="001172A8" w:rsidRPr="00035BF4">
        <w:rPr>
          <w:rFonts w:ascii="Tahoma" w:hAnsi="Tahoma" w:cs="Tahoma"/>
          <w:sz w:val="22"/>
          <w:szCs w:val="22"/>
          <w:lang w:val="es-ES_tradnl"/>
        </w:rPr>
        <w:t>4</w:t>
      </w:r>
      <w:r w:rsidR="00AC6676" w:rsidRPr="00035BF4">
        <w:rPr>
          <w:rFonts w:ascii="Tahoma" w:hAnsi="Tahoma" w:cs="Tahoma"/>
          <w:sz w:val="22"/>
          <w:szCs w:val="22"/>
          <w:lang w:val="es-ES_tradnl"/>
        </w:rPr>
        <w:t>0</w:t>
      </w:r>
      <w:r w:rsidRPr="00035BF4">
        <w:rPr>
          <w:rFonts w:ascii="Tahoma" w:hAnsi="Tahoma" w:cs="Tahoma"/>
          <w:sz w:val="22"/>
          <w:szCs w:val="22"/>
          <w:lang w:val="es-ES_tradnl"/>
        </w:rPr>
        <w:t xml:space="preserve"> </w:t>
      </w:r>
      <w:r w:rsidR="000108FA" w:rsidRPr="00035BF4">
        <w:rPr>
          <w:rFonts w:ascii="Tahoma" w:hAnsi="Tahoma" w:cs="Tahoma"/>
          <w:sz w:val="22"/>
          <w:szCs w:val="22"/>
          <w:lang w:val="es-ES_tradnl"/>
        </w:rPr>
        <w:t>a</w:t>
      </w:r>
      <w:r w:rsidR="0042768E" w:rsidRPr="00035BF4">
        <w:rPr>
          <w:rFonts w:ascii="Tahoma" w:hAnsi="Tahoma" w:cs="Tahoma"/>
          <w:sz w:val="22"/>
          <w:szCs w:val="22"/>
          <w:lang w:val="es-ES_tradnl"/>
        </w:rPr>
        <w:t>.m. de hoy,</w:t>
      </w:r>
      <w:r w:rsidR="00F206D8" w:rsidRPr="00035BF4">
        <w:rPr>
          <w:rFonts w:ascii="Tahoma" w:hAnsi="Tahoma" w:cs="Tahoma"/>
          <w:sz w:val="22"/>
          <w:szCs w:val="22"/>
          <w:lang w:val="es-ES_tradnl"/>
        </w:rPr>
        <w:t xml:space="preserve"> viernes</w:t>
      </w:r>
      <w:r w:rsidR="0042768E" w:rsidRPr="00035BF4">
        <w:rPr>
          <w:rFonts w:ascii="Tahoma" w:hAnsi="Tahoma" w:cs="Tahoma"/>
          <w:sz w:val="22"/>
          <w:szCs w:val="22"/>
          <w:lang w:val="es-ES_tradnl"/>
        </w:rPr>
        <w:t xml:space="preserve"> </w:t>
      </w:r>
      <w:r w:rsidR="004D5CA3" w:rsidRPr="00035BF4">
        <w:rPr>
          <w:rFonts w:ascii="Tahoma" w:hAnsi="Tahoma" w:cs="Tahoma"/>
          <w:sz w:val="22"/>
          <w:szCs w:val="22"/>
          <w:lang w:val="es-ES_tradnl"/>
        </w:rPr>
        <w:t>23</w:t>
      </w:r>
      <w:r w:rsidR="003E544D" w:rsidRPr="00035BF4">
        <w:rPr>
          <w:rFonts w:ascii="Tahoma" w:hAnsi="Tahoma" w:cs="Tahoma"/>
          <w:sz w:val="22"/>
          <w:szCs w:val="22"/>
          <w:lang w:val="es-ES_tradnl"/>
        </w:rPr>
        <w:t xml:space="preserve"> de </w:t>
      </w:r>
      <w:r w:rsidR="004D5CA3" w:rsidRPr="00035BF4">
        <w:rPr>
          <w:rFonts w:ascii="Tahoma" w:hAnsi="Tahoma" w:cs="Tahoma"/>
          <w:sz w:val="22"/>
          <w:szCs w:val="22"/>
          <w:lang w:val="es-ES_tradnl"/>
        </w:rPr>
        <w:t>junio</w:t>
      </w:r>
      <w:r w:rsidR="00AC6676" w:rsidRPr="00035BF4">
        <w:rPr>
          <w:rFonts w:ascii="Tahoma" w:hAnsi="Tahoma" w:cs="Tahoma"/>
          <w:sz w:val="22"/>
          <w:szCs w:val="22"/>
          <w:lang w:val="es-ES_tradnl"/>
        </w:rPr>
        <w:t xml:space="preserve"> </w:t>
      </w:r>
      <w:r w:rsidR="00F206D8" w:rsidRPr="00035BF4">
        <w:rPr>
          <w:rFonts w:ascii="Tahoma" w:hAnsi="Tahoma" w:cs="Tahoma"/>
          <w:sz w:val="22"/>
          <w:szCs w:val="22"/>
          <w:lang w:val="es-ES_tradnl"/>
        </w:rPr>
        <w:t>de 201</w:t>
      </w:r>
      <w:r w:rsidR="00AC6676" w:rsidRPr="00035BF4">
        <w:rPr>
          <w:rFonts w:ascii="Tahoma" w:hAnsi="Tahoma" w:cs="Tahoma"/>
          <w:sz w:val="22"/>
          <w:szCs w:val="22"/>
          <w:lang w:val="es-ES_tradnl"/>
        </w:rPr>
        <w:t>7</w:t>
      </w:r>
      <w:r w:rsidRPr="00035BF4">
        <w:rPr>
          <w:rFonts w:ascii="Tahoma" w:hAnsi="Tahoma" w:cs="Tahoma"/>
          <w:sz w:val="22"/>
          <w:szCs w:val="22"/>
          <w:lang w:val="es-ES_tradnl"/>
        </w:rPr>
        <w:t xml:space="preserve">, la Sala de Decisión Laboral </w:t>
      </w:r>
      <w:r w:rsidR="00EA7593" w:rsidRPr="00035BF4">
        <w:rPr>
          <w:rFonts w:ascii="Tahoma" w:hAnsi="Tahoma" w:cs="Tahoma"/>
          <w:sz w:val="22"/>
          <w:szCs w:val="22"/>
          <w:lang w:val="es-ES_tradnl"/>
        </w:rPr>
        <w:t xml:space="preserve">No. 1 </w:t>
      </w:r>
      <w:r w:rsidRPr="00035BF4">
        <w:rPr>
          <w:rFonts w:ascii="Tahoma" w:hAnsi="Tahoma" w:cs="Tahoma"/>
          <w:sz w:val="22"/>
          <w:szCs w:val="22"/>
          <w:lang w:val="es-ES_tradnl"/>
        </w:rPr>
        <w:t xml:space="preserve">del Tribunal Superior de Pereira se constituye en audiencia pública de juzgamiento en el proceso ordinario laboral instaurado por </w:t>
      </w:r>
      <w:r w:rsidR="001172A8" w:rsidRPr="00035BF4">
        <w:rPr>
          <w:rFonts w:ascii="Tahoma" w:hAnsi="Tahoma" w:cs="Tahoma"/>
          <w:b/>
          <w:sz w:val="22"/>
          <w:szCs w:val="22"/>
          <w:lang w:val="es-ES_tradnl"/>
        </w:rPr>
        <w:t xml:space="preserve">Leonardo Otoniel Echeverri Londoño </w:t>
      </w:r>
      <w:r w:rsidRPr="00035BF4">
        <w:rPr>
          <w:rFonts w:ascii="Tahoma" w:hAnsi="Tahoma" w:cs="Tahoma"/>
          <w:sz w:val="22"/>
          <w:szCs w:val="22"/>
          <w:lang w:val="es-ES_tradnl"/>
        </w:rPr>
        <w:t xml:space="preserve">en contra de la </w:t>
      </w:r>
      <w:r w:rsidRPr="00035BF4">
        <w:rPr>
          <w:rFonts w:ascii="Tahoma" w:hAnsi="Tahoma" w:cs="Tahoma"/>
          <w:b/>
          <w:sz w:val="22"/>
          <w:szCs w:val="22"/>
          <w:lang w:val="es-ES_tradnl"/>
        </w:rPr>
        <w:t>Administradora Colombiana de Pensiones – Colpensiones.</w:t>
      </w:r>
    </w:p>
    <w:p w:rsidR="003A3BBB" w:rsidRPr="00035BF4" w:rsidRDefault="003A3BBB" w:rsidP="0081288D">
      <w:pPr>
        <w:pStyle w:val="Sinespaciado"/>
        <w:rPr>
          <w:sz w:val="22"/>
          <w:szCs w:val="22"/>
          <w:lang w:val="es-ES_tradnl"/>
        </w:rPr>
      </w:pPr>
    </w:p>
    <w:p w:rsidR="003A3BBB" w:rsidRPr="00035BF4" w:rsidRDefault="003A3BBB" w:rsidP="00AB5C0F">
      <w:pPr>
        <w:spacing w:line="276" w:lineRule="auto"/>
        <w:ind w:firstLine="708"/>
        <w:jc w:val="both"/>
        <w:rPr>
          <w:rFonts w:ascii="Tahoma" w:hAnsi="Tahoma" w:cs="Tahoma"/>
          <w:sz w:val="22"/>
          <w:szCs w:val="22"/>
          <w:lang w:val="es-ES_tradnl"/>
        </w:rPr>
      </w:pPr>
      <w:r w:rsidRPr="00035BF4">
        <w:rPr>
          <w:rFonts w:ascii="Tahoma" w:hAnsi="Tahoma" w:cs="Tahoma"/>
          <w:sz w:val="22"/>
          <w:szCs w:val="22"/>
          <w:lang w:val="es-ES_tradnl"/>
        </w:rPr>
        <w:t>Para el efecto, se verifica la asistencia de las partes a la presente diligencia: Por la parte demandante… Por la demandada…</w:t>
      </w:r>
    </w:p>
    <w:p w:rsidR="003A3BBB" w:rsidRPr="00035BF4" w:rsidRDefault="003A3BBB" w:rsidP="00C73ACA">
      <w:pPr>
        <w:pStyle w:val="Sinespaciado"/>
        <w:rPr>
          <w:sz w:val="22"/>
          <w:szCs w:val="22"/>
          <w:lang w:val="es-ES_tradnl"/>
        </w:rPr>
      </w:pPr>
    </w:p>
    <w:p w:rsidR="003A3BBB" w:rsidRPr="00035BF4" w:rsidRDefault="003A3BBB" w:rsidP="00AB5C0F">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Alegatos de conclusión</w:t>
      </w:r>
    </w:p>
    <w:p w:rsidR="003A3BBB" w:rsidRPr="00035BF4" w:rsidRDefault="003A3BBB" w:rsidP="0081288D">
      <w:pPr>
        <w:pStyle w:val="Sinespaciado"/>
        <w:rPr>
          <w:sz w:val="22"/>
          <w:szCs w:val="22"/>
        </w:rPr>
      </w:pPr>
    </w:p>
    <w:p w:rsidR="003A3BBB" w:rsidRPr="00035BF4" w:rsidRDefault="003A3BBB" w:rsidP="00AB5C0F">
      <w:pPr>
        <w:spacing w:line="276" w:lineRule="auto"/>
        <w:ind w:firstLine="708"/>
        <w:jc w:val="both"/>
        <w:rPr>
          <w:rFonts w:ascii="Tahoma" w:hAnsi="Tahoma" w:cs="Tahoma"/>
          <w:sz w:val="22"/>
          <w:szCs w:val="22"/>
          <w:lang w:val="es-ES_tradnl"/>
        </w:rPr>
      </w:pPr>
      <w:r w:rsidRPr="00035BF4">
        <w:rPr>
          <w:rFonts w:ascii="Tahoma" w:hAnsi="Tahoma" w:cs="Tahoma"/>
          <w:sz w:val="22"/>
          <w:szCs w:val="22"/>
          <w:lang w:val="es-ES_tradnl"/>
        </w:rPr>
        <w:t>De conformidad con el artículo 82 del C.P.T</w:t>
      </w:r>
      <w:r w:rsidR="007C5FFC" w:rsidRPr="00035BF4">
        <w:rPr>
          <w:rFonts w:ascii="Tahoma" w:hAnsi="Tahoma" w:cs="Tahoma"/>
          <w:sz w:val="22"/>
          <w:szCs w:val="22"/>
          <w:lang w:val="es-ES_tradnl"/>
        </w:rPr>
        <w:t>.</w:t>
      </w:r>
      <w:r w:rsidRPr="00035BF4">
        <w:rPr>
          <w:rFonts w:ascii="Tahoma" w:hAnsi="Tahoma" w:cs="Tahoma"/>
          <w:sz w:val="22"/>
          <w:szCs w:val="22"/>
          <w:lang w:val="es-ES_tradnl"/>
        </w:rPr>
        <w:t xml:space="preserve"> y de la S.S., modificado por el artículo 13 de la Ley 1149 de 2007, se concede el uso de la palabra a las partes para que presenten sus alegatos de conclusión: Por la parte demandante… Por la parte demandada…</w:t>
      </w:r>
    </w:p>
    <w:p w:rsidR="003A3BBB" w:rsidRPr="00035BF4" w:rsidRDefault="003A3BBB" w:rsidP="00C73ACA">
      <w:pPr>
        <w:pStyle w:val="Sinespaciado"/>
        <w:rPr>
          <w:sz w:val="22"/>
          <w:szCs w:val="22"/>
        </w:rPr>
      </w:pPr>
    </w:p>
    <w:p w:rsidR="003A3BBB" w:rsidRPr="00035BF4" w:rsidRDefault="003A3BBB" w:rsidP="00AB5C0F">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S E N T E N C I A</w:t>
      </w:r>
    </w:p>
    <w:p w:rsidR="003A3BBB" w:rsidRPr="00035BF4" w:rsidRDefault="003A3BBB" w:rsidP="00C73ACA">
      <w:pPr>
        <w:pStyle w:val="Sinespaciado"/>
        <w:rPr>
          <w:sz w:val="22"/>
          <w:szCs w:val="22"/>
        </w:rPr>
      </w:pPr>
    </w:p>
    <w:p w:rsidR="005A6E74" w:rsidRPr="00035BF4" w:rsidRDefault="00F929A1" w:rsidP="00FE2152">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Como quiera que los </w:t>
      </w:r>
      <w:r w:rsidR="007A472F">
        <w:rPr>
          <w:rFonts w:ascii="Tahoma" w:hAnsi="Tahoma" w:cs="Tahoma"/>
          <w:sz w:val="22"/>
          <w:szCs w:val="22"/>
        </w:rPr>
        <w:t>ar</w:t>
      </w:r>
      <w:r w:rsidRPr="00035BF4">
        <w:rPr>
          <w:rFonts w:ascii="Tahoma" w:hAnsi="Tahoma" w:cs="Tahoma"/>
          <w:sz w:val="22"/>
          <w:szCs w:val="22"/>
        </w:rPr>
        <w:t>gumentos expuestos en las alegaciones fueron tenidos en cuenta en la discusión del proyecto, procede la Sala a re</w:t>
      </w:r>
      <w:r w:rsidR="001172A8" w:rsidRPr="00035BF4">
        <w:rPr>
          <w:rFonts w:ascii="Tahoma" w:hAnsi="Tahoma" w:cs="Tahoma"/>
          <w:sz w:val="22"/>
          <w:szCs w:val="22"/>
        </w:rPr>
        <w:t xml:space="preserve">visar en sede de consulta </w:t>
      </w:r>
      <w:r w:rsidR="00FE2152" w:rsidRPr="00035BF4">
        <w:rPr>
          <w:rFonts w:ascii="Tahoma" w:hAnsi="Tahoma" w:cs="Tahoma"/>
          <w:sz w:val="22"/>
          <w:szCs w:val="22"/>
        </w:rPr>
        <w:t xml:space="preserve">la sentencia emitida por el Juzgado </w:t>
      </w:r>
      <w:r w:rsidR="001172A8" w:rsidRPr="00035BF4">
        <w:rPr>
          <w:rFonts w:ascii="Tahoma" w:hAnsi="Tahoma" w:cs="Tahoma"/>
          <w:sz w:val="22"/>
          <w:szCs w:val="22"/>
        </w:rPr>
        <w:t>Segund</w:t>
      </w:r>
      <w:r w:rsidR="00FE2152" w:rsidRPr="00035BF4">
        <w:rPr>
          <w:rFonts w:ascii="Tahoma" w:hAnsi="Tahoma" w:cs="Tahoma"/>
          <w:sz w:val="22"/>
          <w:szCs w:val="22"/>
        </w:rPr>
        <w:t>o Labo</w:t>
      </w:r>
      <w:r w:rsidR="00A15DB2" w:rsidRPr="00035BF4">
        <w:rPr>
          <w:rFonts w:ascii="Tahoma" w:hAnsi="Tahoma" w:cs="Tahoma"/>
          <w:sz w:val="22"/>
          <w:szCs w:val="22"/>
        </w:rPr>
        <w:t xml:space="preserve">ral del Circuito de Pereira el </w:t>
      </w:r>
      <w:r w:rsidR="001172A8" w:rsidRPr="00035BF4">
        <w:rPr>
          <w:rFonts w:ascii="Tahoma" w:hAnsi="Tahoma" w:cs="Tahoma"/>
          <w:sz w:val="22"/>
          <w:szCs w:val="22"/>
        </w:rPr>
        <w:t>7</w:t>
      </w:r>
      <w:r w:rsidR="00FE2152" w:rsidRPr="00035BF4">
        <w:rPr>
          <w:rFonts w:ascii="Tahoma" w:hAnsi="Tahoma" w:cs="Tahoma"/>
          <w:sz w:val="22"/>
          <w:szCs w:val="22"/>
        </w:rPr>
        <w:t xml:space="preserve"> de </w:t>
      </w:r>
      <w:r w:rsidR="001172A8" w:rsidRPr="00035BF4">
        <w:rPr>
          <w:rFonts w:ascii="Tahoma" w:hAnsi="Tahoma" w:cs="Tahoma"/>
          <w:sz w:val="22"/>
          <w:szCs w:val="22"/>
        </w:rPr>
        <w:t xml:space="preserve">diciembre </w:t>
      </w:r>
      <w:r w:rsidR="00FE2152" w:rsidRPr="00035BF4">
        <w:rPr>
          <w:rFonts w:ascii="Tahoma" w:hAnsi="Tahoma" w:cs="Tahoma"/>
          <w:sz w:val="22"/>
          <w:szCs w:val="22"/>
        </w:rPr>
        <w:t>de 2016</w:t>
      </w:r>
      <w:r w:rsidR="008A4AE3" w:rsidRPr="00035BF4">
        <w:rPr>
          <w:rFonts w:ascii="Tahoma" w:hAnsi="Tahoma" w:cs="Tahoma"/>
          <w:sz w:val="22"/>
          <w:szCs w:val="22"/>
        </w:rPr>
        <w:t xml:space="preserve">, </w:t>
      </w:r>
      <w:r w:rsidR="00A15DB2" w:rsidRPr="00035BF4">
        <w:rPr>
          <w:rFonts w:ascii="Tahoma" w:hAnsi="Tahoma" w:cs="Tahoma"/>
          <w:sz w:val="22"/>
          <w:szCs w:val="22"/>
        </w:rPr>
        <w:t xml:space="preserve">que fuera desfavorable Colpensiones, </w:t>
      </w:r>
      <w:r w:rsidR="00E61862" w:rsidRPr="00035BF4">
        <w:rPr>
          <w:rFonts w:ascii="Tahoma" w:hAnsi="Tahoma" w:cs="Tahoma"/>
          <w:sz w:val="22"/>
          <w:szCs w:val="22"/>
        </w:rPr>
        <w:t>dentro del proceso ordinario laboral reseñado con anterioridad.</w:t>
      </w:r>
    </w:p>
    <w:p w:rsidR="008A4AE3" w:rsidRPr="00035BF4" w:rsidRDefault="008A4AE3" w:rsidP="008A4AE3">
      <w:pPr>
        <w:widowControl w:val="0"/>
        <w:autoSpaceDE w:val="0"/>
        <w:autoSpaceDN w:val="0"/>
        <w:adjustRightInd w:val="0"/>
        <w:spacing w:line="276" w:lineRule="auto"/>
        <w:ind w:firstLine="708"/>
        <w:jc w:val="both"/>
        <w:rPr>
          <w:sz w:val="22"/>
          <w:szCs w:val="22"/>
        </w:rPr>
      </w:pPr>
    </w:p>
    <w:p w:rsidR="003A3BBB" w:rsidRPr="00035BF4" w:rsidRDefault="003A3BBB" w:rsidP="00AB5C0F">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Problema jurídico por resolver</w:t>
      </w:r>
    </w:p>
    <w:p w:rsidR="001B5F3A" w:rsidRPr="00035BF4" w:rsidRDefault="001B5F3A" w:rsidP="00C73ACA">
      <w:pPr>
        <w:pStyle w:val="Sinespaciado"/>
        <w:rPr>
          <w:sz w:val="22"/>
          <w:szCs w:val="22"/>
        </w:rPr>
      </w:pPr>
    </w:p>
    <w:p w:rsidR="001807B2" w:rsidRPr="00035BF4" w:rsidRDefault="0036166D" w:rsidP="00B158AB">
      <w:pPr>
        <w:tabs>
          <w:tab w:val="left" w:pos="709"/>
        </w:tabs>
        <w:spacing w:line="276" w:lineRule="auto"/>
        <w:jc w:val="both"/>
        <w:rPr>
          <w:rFonts w:ascii="Tahoma" w:hAnsi="Tahoma" w:cs="Tahoma"/>
          <w:sz w:val="22"/>
          <w:szCs w:val="22"/>
        </w:rPr>
      </w:pPr>
      <w:r w:rsidRPr="00035BF4">
        <w:rPr>
          <w:rFonts w:ascii="Tahoma" w:hAnsi="Tahoma" w:cs="Tahoma"/>
          <w:sz w:val="22"/>
          <w:szCs w:val="22"/>
        </w:rPr>
        <w:tab/>
      </w:r>
      <w:r w:rsidR="00B158AB" w:rsidRPr="00035BF4">
        <w:rPr>
          <w:rFonts w:ascii="Tahoma" w:hAnsi="Tahoma" w:cs="Tahoma"/>
          <w:sz w:val="22"/>
          <w:szCs w:val="22"/>
        </w:rPr>
        <w:t>De acuerdo a lo expuesto en la sentencia de primera instancia, le corres</w:t>
      </w:r>
      <w:r w:rsidR="00AA5233" w:rsidRPr="00035BF4">
        <w:rPr>
          <w:rFonts w:ascii="Tahoma" w:hAnsi="Tahoma" w:cs="Tahoma"/>
          <w:sz w:val="22"/>
          <w:szCs w:val="22"/>
        </w:rPr>
        <w:t>ponde a la Sala determinar si a</w:t>
      </w:r>
      <w:r w:rsidR="00B158AB" w:rsidRPr="00035BF4">
        <w:rPr>
          <w:rFonts w:ascii="Tahoma" w:hAnsi="Tahoma" w:cs="Tahoma"/>
          <w:sz w:val="22"/>
          <w:szCs w:val="22"/>
        </w:rPr>
        <w:t>l</w:t>
      </w:r>
      <w:r w:rsidR="00AA5233" w:rsidRPr="00035BF4">
        <w:rPr>
          <w:rFonts w:ascii="Tahoma" w:hAnsi="Tahoma" w:cs="Tahoma"/>
          <w:sz w:val="22"/>
          <w:szCs w:val="22"/>
        </w:rPr>
        <w:t xml:space="preserve"> </w:t>
      </w:r>
      <w:r w:rsidR="00B158AB" w:rsidRPr="00035BF4">
        <w:rPr>
          <w:rFonts w:ascii="Tahoma" w:hAnsi="Tahoma" w:cs="Tahoma"/>
          <w:sz w:val="22"/>
          <w:szCs w:val="22"/>
        </w:rPr>
        <w:t xml:space="preserve">demandante le asiste derecho a </w:t>
      </w:r>
      <w:r w:rsidR="001807B2" w:rsidRPr="00035BF4">
        <w:rPr>
          <w:rFonts w:ascii="Tahoma" w:hAnsi="Tahoma" w:cs="Tahoma"/>
          <w:sz w:val="22"/>
          <w:szCs w:val="22"/>
        </w:rPr>
        <w:t xml:space="preserve">que su pensión de vejez sea reliquidada </w:t>
      </w:r>
      <w:r w:rsidR="007A472F">
        <w:rPr>
          <w:rFonts w:ascii="Tahoma" w:hAnsi="Tahoma" w:cs="Tahoma"/>
          <w:sz w:val="22"/>
          <w:szCs w:val="22"/>
        </w:rPr>
        <w:t xml:space="preserve">con base en </w:t>
      </w:r>
      <w:r w:rsidR="007A472F">
        <w:rPr>
          <w:rFonts w:ascii="Tahoma" w:hAnsi="Tahoma" w:cs="Tahoma"/>
          <w:sz w:val="22"/>
          <w:szCs w:val="22"/>
        </w:rPr>
        <w:lastRenderedPageBreak/>
        <w:t xml:space="preserve">los salarios determinados por el Tribunal Superior de Pereira en sentencia del 5 de agosto de 2005 </w:t>
      </w:r>
      <w:r w:rsidR="001807B2" w:rsidRPr="00035BF4">
        <w:rPr>
          <w:rFonts w:ascii="Tahoma" w:hAnsi="Tahoma" w:cs="Tahoma"/>
          <w:sz w:val="22"/>
          <w:szCs w:val="22"/>
        </w:rPr>
        <w:t>y, en caso afirmativo, a cuánto ascienden la diferencia dejada de cancelar.</w:t>
      </w:r>
    </w:p>
    <w:p w:rsidR="004631FD" w:rsidRPr="00035BF4" w:rsidRDefault="004631FD" w:rsidP="00B158AB">
      <w:pPr>
        <w:tabs>
          <w:tab w:val="left" w:pos="709"/>
        </w:tabs>
        <w:spacing w:line="276" w:lineRule="auto"/>
        <w:jc w:val="both"/>
        <w:rPr>
          <w:rFonts w:ascii="Tahoma" w:hAnsi="Tahoma" w:cs="Tahoma"/>
          <w:sz w:val="22"/>
          <w:szCs w:val="22"/>
        </w:rPr>
      </w:pPr>
    </w:p>
    <w:p w:rsidR="003A3BBB" w:rsidRPr="00035BF4"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035BF4">
        <w:rPr>
          <w:rFonts w:ascii="Tahoma" w:hAnsi="Tahoma" w:cs="Tahoma"/>
          <w:b/>
          <w:sz w:val="22"/>
          <w:szCs w:val="22"/>
        </w:rPr>
        <w:t>La demanda y su contestación</w:t>
      </w:r>
    </w:p>
    <w:p w:rsidR="00414B84" w:rsidRPr="00035BF4" w:rsidRDefault="00414B84" w:rsidP="00B97D0C">
      <w:pPr>
        <w:widowControl w:val="0"/>
        <w:tabs>
          <w:tab w:val="left" w:pos="374"/>
        </w:tabs>
        <w:autoSpaceDE w:val="0"/>
        <w:autoSpaceDN w:val="0"/>
        <w:adjustRightInd w:val="0"/>
        <w:jc w:val="center"/>
        <w:rPr>
          <w:rFonts w:ascii="Tahoma" w:hAnsi="Tahoma" w:cs="Tahoma"/>
          <w:b/>
          <w:sz w:val="22"/>
          <w:szCs w:val="22"/>
        </w:rPr>
      </w:pPr>
    </w:p>
    <w:p w:rsidR="00097ED3" w:rsidRPr="00035BF4" w:rsidRDefault="00097ED3" w:rsidP="00B158AB">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El </w:t>
      </w:r>
      <w:r w:rsidR="00B158AB" w:rsidRPr="00035BF4">
        <w:rPr>
          <w:rFonts w:ascii="Tahoma" w:hAnsi="Tahoma" w:cs="Tahoma"/>
          <w:sz w:val="22"/>
          <w:szCs w:val="22"/>
        </w:rPr>
        <w:t>citad</w:t>
      </w:r>
      <w:r w:rsidRPr="00035BF4">
        <w:rPr>
          <w:rFonts w:ascii="Tahoma" w:hAnsi="Tahoma" w:cs="Tahoma"/>
          <w:sz w:val="22"/>
          <w:szCs w:val="22"/>
        </w:rPr>
        <w:t>o</w:t>
      </w:r>
      <w:r w:rsidR="00B158AB" w:rsidRPr="00035BF4">
        <w:rPr>
          <w:rFonts w:ascii="Tahoma" w:hAnsi="Tahoma" w:cs="Tahoma"/>
          <w:sz w:val="22"/>
          <w:szCs w:val="22"/>
        </w:rPr>
        <w:t xml:space="preserve"> demandante solicita que se </w:t>
      </w:r>
      <w:r w:rsidRPr="00035BF4">
        <w:rPr>
          <w:rFonts w:ascii="Tahoma" w:hAnsi="Tahoma" w:cs="Tahoma"/>
          <w:sz w:val="22"/>
          <w:szCs w:val="22"/>
        </w:rPr>
        <w:t>declare que tiene derecho a que le sean tenidos en cuenta los salarios indicados por la Sala Laboral del Tribunal Superior de Pereira en sentencia del 5 de agosto de 2005</w:t>
      </w:r>
      <w:r w:rsidR="007A472F">
        <w:rPr>
          <w:rFonts w:ascii="Tahoma" w:hAnsi="Tahoma" w:cs="Tahoma"/>
          <w:sz w:val="22"/>
          <w:szCs w:val="22"/>
        </w:rPr>
        <w:t xml:space="preserve"> y</w:t>
      </w:r>
      <w:r w:rsidRPr="00035BF4">
        <w:rPr>
          <w:rFonts w:ascii="Tahoma" w:hAnsi="Tahoma" w:cs="Tahoma"/>
          <w:sz w:val="22"/>
          <w:szCs w:val="22"/>
        </w:rPr>
        <w:t xml:space="preserve"> a que le sean aplicados en su integridad los artículos 21 de la Ley 100 de 1993 y 20 del Acuerdo 049 de 1990</w:t>
      </w:r>
      <w:r w:rsidR="00057E02" w:rsidRPr="00035BF4">
        <w:rPr>
          <w:rFonts w:ascii="Tahoma" w:hAnsi="Tahoma" w:cs="Tahoma"/>
          <w:sz w:val="22"/>
          <w:szCs w:val="22"/>
        </w:rPr>
        <w:t xml:space="preserve">, </w:t>
      </w:r>
      <w:r w:rsidRPr="00035BF4">
        <w:rPr>
          <w:rFonts w:ascii="Tahoma" w:hAnsi="Tahoma" w:cs="Tahoma"/>
          <w:sz w:val="22"/>
          <w:szCs w:val="22"/>
        </w:rPr>
        <w:t xml:space="preserve">a efectos de reliquidar su pensión de vejez. </w:t>
      </w:r>
    </w:p>
    <w:p w:rsidR="00097ED3" w:rsidRPr="00035BF4" w:rsidRDefault="00097ED3" w:rsidP="00B158AB">
      <w:pPr>
        <w:widowControl w:val="0"/>
        <w:autoSpaceDE w:val="0"/>
        <w:autoSpaceDN w:val="0"/>
        <w:adjustRightInd w:val="0"/>
        <w:spacing w:line="276" w:lineRule="auto"/>
        <w:ind w:firstLine="708"/>
        <w:jc w:val="both"/>
        <w:rPr>
          <w:rFonts w:ascii="Tahoma" w:hAnsi="Tahoma" w:cs="Tahoma"/>
          <w:sz w:val="22"/>
          <w:szCs w:val="22"/>
        </w:rPr>
      </w:pPr>
    </w:p>
    <w:p w:rsidR="00097ED3" w:rsidRPr="00035BF4" w:rsidRDefault="00097ED3" w:rsidP="00B158AB">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Como consecuencia de lo anterior, procura que se condene a la entidad demandada a pagarle una mesada pensional de $1.717.372 a partir del 4 de agosto</w:t>
      </w:r>
      <w:r w:rsidR="002054CF" w:rsidRPr="00035BF4">
        <w:rPr>
          <w:rFonts w:ascii="Tahoma" w:hAnsi="Tahoma" w:cs="Tahoma"/>
          <w:sz w:val="22"/>
          <w:szCs w:val="22"/>
        </w:rPr>
        <w:t xml:space="preserve"> de 2011, y un retroactivo de $47.404.919 por las diferencias dejadas de cancelar, más los intereses moratorios de que trata el artículo 141 de la Ley 100 de 1993, o la indexación, las costas procesales y lo que resulte probado en virtud de las facultades extra y ultra petita.</w:t>
      </w:r>
    </w:p>
    <w:p w:rsidR="00097ED3" w:rsidRPr="00035BF4" w:rsidRDefault="00097ED3" w:rsidP="00B158AB">
      <w:pPr>
        <w:widowControl w:val="0"/>
        <w:autoSpaceDE w:val="0"/>
        <w:autoSpaceDN w:val="0"/>
        <w:adjustRightInd w:val="0"/>
        <w:spacing w:line="276" w:lineRule="auto"/>
        <w:ind w:firstLine="708"/>
        <w:jc w:val="both"/>
        <w:rPr>
          <w:rFonts w:ascii="Tahoma" w:hAnsi="Tahoma" w:cs="Tahoma"/>
          <w:sz w:val="22"/>
          <w:szCs w:val="22"/>
        </w:rPr>
      </w:pPr>
    </w:p>
    <w:p w:rsidR="005014A9" w:rsidRPr="00035BF4" w:rsidRDefault="00B158AB" w:rsidP="00B158AB">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Para fundar dichas pretensiones manifiesta que </w:t>
      </w:r>
      <w:r w:rsidR="00466CA4" w:rsidRPr="00035BF4">
        <w:rPr>
          <w:rFonts w:ascii="Tahoma" w:hAnsi="Tahoma" w:cs="Tahoma"/>
          <w:sz w:val="22"/>
          <w:szCs w:val="22"/>
        </w:rPr>
        <w:t xml:space="preserve">nació </w:t>
      </w:r>
      <w:r w:rsidR="005014A9" w:rsidRPr="00035BF4">
        <w:rPr>
          <w:rFonts w:ascii="Tahoma" w:hAnsi="Tahoma" w:cs="Tahoma"/>
          <w:sz w:val="22"/>
          <w:szCs w:val="22"/>
        </w:rPr>
        <w:t xml:space="preserve">4 de agosto de 1951 y que a través de la Resolución No. 101.359 del 13 de abril de 2012 el entonces I.S.S. le reconoció la pensión de vejez </w:t>
      </w:r>
      <w:r w:rsidR="006857A7" w:rsidRPr="00035BF4">
        <w:rPr>
          <w:rFonts w:ascii="Tahoma" w:hAnsi="Tahoma" w:cs="Tahoma"/>
          <w:sz w:val="22"/>
          <w:szCs w:val="22"/>
        </w:rPr>
        <w:t>consagrada en el Acuerdo 049 de 1990</w:t>
      </w:r>
      <w:r w:rsidR="007E5CD6">
        <w:rPr>
          <w:rFonts w:ascii="Tahoma" w:hAnsi="Tahoma" w:cs="Tahoma"/>
          <w:sz w:val="22"/>
          <w:szCs w:val="22"/>
        </w:rPr>
        <w:t>,</w:t>
      </w:r>
      <w:r w:rsidR="006857A7" w:rsidRPr="00035BF4">
        <w:rPr>
          <w:rFonts w:ascii="Tahoma" w:hAnsi="Tahoma" w:cs="Tahoma"/>
          <w:sz w:val="22"/>
          <w:szCs w:val="22"/>
        </w:rPr>
        <w:t xml:space="preserve"> </w:t>
      </w:r>
      <w:r w:rsidR="005014A9" w:rsidRPr="00035BF4">
        <w:rPr>
          <w:rFonts w:ascii="Tahoma" w:hAnsi="Tahoma" w:cs="Tahoma"/>
          <w:sz w:val="22"/>
          <w:szCs w:val="22"/>
        </w:rPr>
        <w:t>a partir del 4 de agosto de 2011</w:t>
      </w:r>
      <w:r w:rsidR="006857A7" w:rsidRPr="00035BF4">
        <w:rPr>
          <w:rFonts w:ascii="Tahoma" w:hAnsi="Tahoma" w:cs="Tahoma"/>
          <w:sz w:val="22"/>
          <w:szCs w:val="22"/>
        </w:rPr>
        <w:t>, en virtud del régimen de transición establecido en el artículo 36 de la Ley 100 de 1993</w:t>
      </w:r>
      <w:r w:rsidR="007F5D10" w:rsidRPr="00035BF4">
        <w:rPr>
          <w:rFonts w:ascii="Tahoma" w:hAnsi="Tahoma" w:cs="Tahoma"/>
          <w:sz w:val="22"/>
          <w:szCs w:val="22"/>
        </w:rPr>
        <w:t xml:space="preserve"> y en cuantía de $857.666</w:t>
      </w:r>
      <w:r w:rsidR="006857A7" w:rsidRPr="00035BF4">
        <w:rPr>
          <w:rFonts w:ascii="Tahoma" w:hAnsi="Tahoma" w:cs="Tahoma"/>
          <w:sz w:val="22"/>
          <w:szCs w:val="22"/>
        </w:rPr>
        <w:t>.</w:t>
      </w:r>
    </w:p>
    <w:p w:rsidR="007F5D10" w:rsidRPr="00035BF4" w:rsidRDefault="007F5D10" w:rsidP="00B158AB">
      <w:pPr>
        <w:widowControl w:val="0"/>
        <w:autoSpaceDE w:val="0"/>
        <w:autoSpaceDN w:val="0"/>
        <w:adjustRightInd w:val="0"/>
        <w:spacing w:line="276" w:lineRule="auto"/>
        <w:ind w:firstLine="708"/>
        <w:jc w:val="both"/>
        <w:rPr>
          <w:rFonts w:ascii="Tahoma" w:hAnsi="Tahoma" w:cs="Tahoma"/>
          <w:sz w:val="22"/>
          <w:szCs w:val="22"/>
        </w:rPr>
      </w:pPr>
    </w:p>
    <w:p w:rsidR="006F4272" w:rsidRPr="00035BF4" w:rsidRDefault="007F5D10" w:rsidP="00B158AB">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Agrega que cotizó en toda su vida laboral 1562 semanas</w:t>
      </w:r>
      <w:r w:rsidR="00342B91" w:rsidRPr="00035BF4">
        <w:rPr>
          <w:rFonts w:ascii="Tahoma" w:hAnsi="Tahoma" w:cs="Tahoma"/>
          <w:sz w:val="22"/>
          <w:szCs w:val="22"/>
        </w:rPr>
        <w:t>;</w:t>
      </w:r>
      <w:r w:rsidRPr="00035BF4">
        <w:rPr>
          <w:rFonts w:ascii="Tahoma" w:hAnsi="Tahoma" w:cs="Tahoma"/>
          <w:sz w:val="22"/>
          <w:szCs w:val="22"/>
        </w:rPr>
        <w:t xml:space="preserve"> que en el año 2004 presentó demanda en contra de Almacenes Éxito S.A. a efectos de que dicha entidad le reconociera unos créditos laborales</w:t>
      </w:r>
      <w:r w:rsidR="00342B91" w:rsidRPr="00035BF4">
        <w:rPr>
          <w:rFonts w:ascii="Tahoma" w:hAnsi="Tahoma" w:cs="Tahoma"/>
          <w:sz w:val="22"/>
          <w:szCs w:val="22"/>
        </w:rPr>
        <w:t>, entre ellos los aportes al sistema de seguridad social</w:t>
      </w:r>
      <w:r w:rsidR="00546BE0" w:rsidRPr="00035BF4">
        <w:rPr>
          <w:rFonts w:ascii="Tahoma" w:hAnsi="Tahoma" w:cs="Tahoma"/>
          <w:sz w:val="22"/>
          <w:szCs w:val="22"/>
        </w:rPr>
        <w:t xml:space="preserve">, </w:t>
      </w:r>
      <w:r w:rsidR="00342B91" w:rsidRPr="00035BF4">
        <w:rPr>
          <w:rFonts w:ascii="Tahoma" w:hAnsi="Tahoma" w:cs="Tahoma"/>
          <w:sz w:val="22"/>
          <w:szCs w:val="22"/>
        </w:rPr>
        <w:t xml:space="preserve">y que mediante fallo del 5 de agosto de 2005 este Tribunal </w:t>
      </w:r>
      <w:r w:rsidR="00A973E3" w:rsidRPr="00035BF4">
        <w:rPr>
          <w:rFonts w:ascii="Tahoma" w:hAnsi="Tahoma" w:cs="Tahoma"/>
          <w:sz w:val="22"/>
          <w:szCs w:val="22"/>
        </w:rPr>
        <w:t>ordenó el pago de dichos emolumentos con base en el salario real devengado durante el tiempo que prestó el servicio</w:t>
      </w:r>
      <w:r w:rsidR="00546BE0" w:rsidRPr="00035BF4">
        <w:rPr>
          <w:rFonts w:ascii="Tahoma" w:hAnsi="Tahoma" w:cs="Tahoma"/>
          <w:sz w:val="22"/>
          <w:szCs w:val="22"/>
        </w:rPr>
        <w:t xml:space="preserve">. </w:t>
      </w:r>
    </w:p>
    <w:p w:rsidR="006F4272" w:rsidRPr="00035BF4" w:rsidRDefault="006F4272" w:rsidP="00B158AB">
      <w:pPr>
        <w:widowControl w:val="0"/>
        <w:autoSpaceDE w:val="0"/>
        <w:autoSpaceDN w:val="0"/>
        <w:adjustRightInd w:val="0"/>
        <w:spacing w:line="276" w:lineRule="auto"/>
        <w:ind w:firstLine="708"/>
        <w:jc w:val="both"/>
        <w:rPr>
          <w:rFonts w:ascii="Tahoma" w:hAnsi="Tahoma" w:cs="Tahoma"/>
          <w:sz w:val="22"/>
          <w:szCs w:val="22"/>
        </w:rPr>
      </w:pPr>
    </w:p>
    <w:p w:rsidR="002D3D0B" w:rsidRPr="00035BF4" w:rsidRDefault="00546BE0" w:rsidP="00B158AB">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Afirma que el 3 de junio de 2007 la aludida sociedad dio cumplimiento </w:t>
      </w:r>
      <w:r w:rsidR="00E12858" w:rsidRPr="00035BF4">
        <w:rPr>
          <w:rFonts w:ascii="Tahoma" w:hAnsi="Tahoma" w:cs="Tahoma"/>
          <w:sz w:val="22"/>
          <w:szCs w:val="22"/>
        </w:rPr>
        <w:t>a la sentencia</w:t>
      </w:r>
      <w:r w:rsidR="006F4272" w:rsidRPr="00035BF4">
        <w:rPr>
          <w:rFonts w:ascii="Tahoma" w:hAnsi="Tahoma" w:cs="Tahoma"/>
          <w:sz w:val="22"/>
          <w:szCs w:val="22"/>
        </w:rPr>
        <w:t>, consignando la suma de $66.768.294, por concepto de pago de</w:t>
      </w:r>
      <w:r w:rsidR="00663BEC" w:rsidRPr="00035BF4">
        <w:rPr>
          <w:rFonts w:ascii="Tahoma" w:hAnsi="Tahoma" w:cs="Tahoma"/>
          <w:sz w:val="22"/>
          <w:szCs w:val="22"/>
        </w:rPr>
        <w:t xml:space="preserve"> las diferencias de</w:t>
      </w:r>
      <w:r w:rsidR="006F4272" w:rsidRPr="00035BF4">
        <w:rPr>
          <w:rFonts w:ascii="Tahoma" w:hAnsi="Tahoma" w:cs="Tahoma"/>
          <w:sz w:val="22"/>
          <w:szCs w:val="22"/>
        </w:rPr>
        <w:t xml:space="preserve"> aportes a pensión con el respectivo cálculo actuarial</w:t>
      </w:r>
      <w:r w:rsidR="007E5CD6">
        <w:rPr>
          <w:rFonts w:ascii="Tahoma" w:hAnsi="Tahoma" w:cs="Tahoma"/>
          <w:sz w:val="22"/>
          <w:szCs w:val="22"/>
        </w:rPr>
        <w:t>; n</w:t>
      </w:r>
      <w:r w:rsidR="006F4272" w:rsidRPr="00035BF4">
        <w:rPr>
          <w:rFonts w:ascii="Tahoma" w:hAnsi="Tahoma" w:cs="Tahoma"/>
          <w:sz w:val="22"/>
          <w:szCs w:val="22"/>
        </w:rPr>
        <w:t>o obstante lo anterior, al momento de concederse la pensión dichos aportes no fueron tenidos en cuenta, a tal punto que ni siquiera aparecen re</w:t>
      </w:r>
      <w:r w:rsidR="00663BEC" w:rsidRPr="00035BF4">
        <w:rPr>
          <w:rFonts w:ascii="Tahoma" w:hAnsi="Tahoma" w:cs="Tahoma"/>
          <w:sz w:val="22"/>
          <w:szCs w:val="22"/>
        </w:rPr>
        <w:t>flejados en su historia laboral, contabilizándose periodos incompletos con un IBC inferior</w:t>
      </w:r>
      <w:r w:rsidR="002D3D0B" w:rsidRPr="00035BF4">
        <w:rPr>
          <w:rFonts w:ascii="Tahoma" w:hAnsi="Tahoma" w:cs="Tahoma"/>
          <w:sz w:val="22"/>
          <w:szCs w:val="22"/>
        </w:rPr>
        <w:t xml:space="preserve"> al real</w:t>
      </w:r>
      <w:r w:rsidR="00663BEC" w:rsidRPr="00035BF4">
        <w:rPr>
          <w:rFonts w:ascii="Tahoma" w:hAnsi="Tahoma" w:cs="Tahoma"/>
          <w:sz w:val="22"/>
          <w:szCs w:val="22"/>
        </w:rPr>
        <w:t>.</w:t>
      </w:r>
    </w:p>
    <w:p w:rsidR="002D3D0B" w:rsidRPr="00035BF4" w:rsidRDefault="002D3D0B" w:rsidP="00B158AB">
      <w:pPr>
        <w:widowControl w:val="0"/>
        <w:autoSpaceDE w:val="0"/>
        <w:autoSpaceDN w:val="0"/>
        <w:adjustRightInd w:val="0"/>
        <w:spacing w:line="276" w:lineRule="auto"/>
        <w:ind w:firstLine="708"/>
        <w:jc w:val="both"/>
        <w:rPr>
          <w:rFonts w:ascii="Tahoma" w:hAnsi="Tahoma" w:cs="Tahoma"/>
          <w:sz w:val="22"/>
          <w:szCs w:val="22"/>
        </w:rPr>
      </w:pPr>
    </w:p>
    <w:p w:rsidR="007F5D10" w:rsidRPr="00035BF4" w:rsidRDefault="002D3D0B" w:rsidP="00B158AB">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Señala que el 30 de abril de 2015 solicitó ante Colpensiones la reliquidación de su pensión de vejez, petición que fue negada a través de la Resolución VPB 44143 del 19 de mayo de 2015, </w:t>
      </w:r>
      <w:r w:rsidR="008C762C" w:rsidRPr="00035BF4">
        <w:rPr>
          <w:rFonts w:ascii="Tahoma" w:hAnsi="Tahoma" w:cs="Tahoma"/>
          <w:sz w:val="22"/>
          <w:szCs w:val="22"/>
        </w:rPr>
        <w:t>bajo el argumento de que la decisión de esta Colegiatura no creó efectos vinculantes frente al I.S.S. o Colpensiones y que no se evidencia que la consignación realizada por Almacenes Éxito se hubiese realizado a favor de dichas instituciones.</w:t>
      </w:r>
    </w:p>
    <w:p w:rsidR="006E72A1" w:rsidRPr="00035BF4" w:rsidRDefault="006E72A1" w:rsidP="00B158AB">
      <w:pPr>
        <w:widowControl w:val="0"/>
        <w:autoSpaceDE w:val="0"/>
        <w:autoSpaceDN w:val="0"/>
        <w:adjustRightInd w:val="0"/>
        <w:spacing w:line="276" w:lineRule="auto"/>
        <w:ind w:firstLine="708"/>
        <w:jc w:val="both"/>
        <w:rPr>
          <w:rFonts w:ascii="Tahoma" w:hAnsi="Tahoma" w:cs="Tahoma"/>
          <w:sz w:val="22"/>
          <w:szCs w:val="22"/>
        </w:rPr>
      </w:pPr>
    </w:p>
    <w:p w:rsidR="009230B8" w:rsidRPr="00035BF4" w:rsidRDefault="003038FB" w:rsidP="00312030">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Colpensiones </w:t>
      </w:r>
      <w:r w:rsidR="009230B8" w:rsidRPr="00035BF4">
        <w:rPr>
          <w:rFonts w:ascii="Tahoma" w:hAnsi="Tahoma" w:cs="Tahoma"/>
          <w:sz w:val="22"/>
          <w:szCs w:val="22"/>
        </w:rPr>
        <w:t>aceptó los hechos relacionados con la edad del accionante</w:t>
      </w:r>
      <w:r w:rsidR="007B71CE">
        <w:rPr>
          <w:rFonts w:ascii="Tahoma" w:hAnsi="Tahoma" w:cs="Tahoma"/>
          <w:sz w:val="22"/>
          <w:szCs w:val="22"/>
        </w:rPr>
        <w:t>;</w:t>
      </w:r>
      <w:r w:rsidR="009230B8" w:rsidRPr="00035BF4">
        <w:rPr>
          <w:rFonts w:ascii="Tahoma" w:hAnsi="Tahoma" w:cs="Tahoma"/>
          <w:sz w:val="22"/>
          <w:szCs w:val="22"/>
        </w:rPr>
        <w:t xml:space="preserve"> el contenido de la Resolución No. 101.359 de 2012, a través de la cual se le reconoció la pensión de vejez </w:t>
      </w:r>
      <w:r w:rsidR="002413EE" w:rsidRPr="00035BF4">
        <w:rPr>
          <w:rFonts w:ascii="Tahoma" w:hAnsi="Tahoma" w:cs="Tahoma"/>
          <w:sz w:val="22"/>
          <w:szCs w:val="22"/>
        </w:rPr>
        <w:t>al actor, y la negativa de la reliquidación contenida en la Resolución VPB 44143 del 19 de mayo de 2015. Frente a los demás hechos indicó que no eran ciertos o que no le constaban.</w:t>
      </w:r>
    </w:p>
    <w:p w:rsidR="002413EE" w:rsidRPr="00035BF4" w:rsidRDefault="002413EE" w:rsidP="00312030">
      <w:pPr>
        <w:widowControl w:val="0"/>
        <w:autoSpaceDE w:val="0"/>
        <w:autoSpaceDN w:val="0"/>
        <w:adjustRightInd w:val="0"/>
        <w:spacing w:line="276" w:lineRule="auto"/>
        <w:ind w:firstLine="708"/>
        <w:jc w:val="both"/>
        <w:rPr>
          <w:rFonts w:ascii="Tahoma" w:hAnsi="Tahoma" w:cs="Tahoma"/>
          <w:sz w:val="22"/>
          <w:szCs w:val="22"/>
        </w:rPr>
      </w:pPr>
    </w:p>
    <w:p w:rsidR="002413EE" w:rsidRPr="00035BF4" w:rsidRDefault="002413EE" w:rsidP="00312030">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Seguidamente se opuso a la totalidad de las pretensiones y propuso como excepciones de mérito las que denominó “Cobro de lo no debido”, “Improcedencia del reconocimiento de intereses moratorios”, “Buena fe” y “Prescripción”. </w:t>
      </w:r>
    </w:p>
    <w:p w:rsidR="00790D2F" w:rsidRPr="00035BF4" w:rsidRDefault="00790D2F" w:rsidP="00414B84">
      <w:pPr>
        <w:pStyle w:val="Sinespaciado"/>
        <w:rPr>
          <w:sz w:val="22"/>
          <w:szCs w:val="22"/>
        </w:rPr>
      </w:pPr>
    </w:p>
    <w:p w:rsidR="003A3BBB" w:rsidRPr="00035BF4" w:rsidRDefault="003A3BBB" w:rsidP="00AB5C0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035BF4">
        <w:rPr>
          <w:rFonts w:ascii="Tahoma" w:hAnsi="Tahoma" w:cs="Tahoma"/>
          <w:b/>
          <w:sz w:val="22"/>
          <w:szCs w:val="22"/>
        </w:rPr>
        <w:t>La sentencia de primera instancia</w:t>
      </w:r>
    </w:p>
    <w:p w:rsidR="003A3BBB" w:rsidRPr="00035BF4" w:rsidRDefault="003A3BBB" w:rsidP="005F7D80">
      <w:pPr>
        <w:pStyle w:val="Sinespaciado"/>
        <w:rPr>
          <w:sz w:val="22"/>
          <w:szCs w:val="22"/>
        </w:rPr>
      </w:pPr>
    </w:p>
    <w:p w:rsidR="009B5C1C" w:rsidRDefault="00527593" w:rsidP="00A32545">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La</w:t>
      </w:r>
      <w:r w:rsidR="00312030" w:rsidRPr="00035BF4">
        <w:rPr>
          <w:rFonts w:ascii="Tahoma" w:hAnsi="Tahoma" w:cs="Tahoma"/>
          <w:sz w:val="22"/>
          <w:szCs w:val="22"/>
        </w:rPr>
        <w:t xml:space="preserve"> </w:t>
      </w:r>
      <w:r w:rsidR="009B5C1C" w:rsidRPr="00035BF4">
        <w:rPr>
          <w:rFonts w:ascii="Tahoma" w:hAnsi="Tahoma" w:cs="Tahoma"/>
          <w:sz w:val="22"/>
          <w:szCs w:val="22"/>
        </w:rPr>
        <w:t xml:space="preserve">Jueza de conocimiento declaró que el señor Leonardo Echeverri tiene derecho a que su mesada pensional sea calculada con base en el artículo 21 de la Ley 100 de 1993 y una tasa de </w:t>
      </w:r>
      <w:r w:rsidR="00DB7018" w:rsidRPr="00035BF4">
        <w:rPr>
          <w:rFonts w:ascii="Tahoma" w:hAnsi="Tahoma" w:cs="Tahoma"/>
          <w:sz w:val="22"/>
          <w:szCs w:val="22"/>
        </w:rPr>
        <w:t>reemplazo del 90%</w:t>
      </w:r>
      <w:r w:rsidR="00625AAF" w:rsidRPr="00035BF4">
        <w:rPr>
          <w:rFonts w:ascii="Tahoma" w:hAnsi="Tahoma" w:cs="Tahoma"/>
          <w:sz w:val="22"/>
          <w:szCs w:val="22"/>
        </w:rPr>
        <w:t xml:space="preserve"> y determinó probada parcialmente las excepción de prescripción respecto de las </w:t>
      </w:r>
      <w:r w:rsidR="00625AAF" w:rsidRPr="00035BF4">
        <w:rPr>
          <w:rFonts w:ascii="Tahoma" w:hAnsi="Tahoma" w:cs="Tahoma"/>
          <w:sz w:val="22"/>
          <w:szCs w:val="22"/>
        </w:rPr>
        <w:lastRenderedPageBreak/>
        <w:t xml:space="preserve">diferencias </w:t>
      </w:r>
      <w:r w:rsidR="001F7DFA" w:rsidRPr="00035BF4">
        <w:rPr>
          <w:rFonts w:ascii="Tahoma" w:hAnsi="Tahoma" w:cs="Tahoma"/>
          <w:sz w:val="22"/>
          <w:szCs w:val="22"/>
        </w:rPr>
        <w:t xml:space="preserve">pensionales causadas con anterioridad al 30 de abril de 2012; </w:t>
      </w:r>
      <w:r w:rsidR="008C0D89" w:rsidRPr="00035BF4">
        <w:rPr>
          <w:rFonts w:ascii="Tahoma" w:hAnsi="Tahoma" w:cs="Tahoma"/>
          <w:sz w:val="22"/>
          <w:szCs w:val="22"/>
        </w:rPr>
        <w:t>en consecuencia, condenó a Colpensiones a reconocer</w:t>
      </w:r>
      <w:r w:rsidR="00625AAF" w:rsidRPr="00035BF4">
        <w:rPr>
          <w:rFonts w:ascii="Tahoma" w:hAnsi="Tahoma" w:cs="Tahoma"/>
          <w:sz w:val="22"/>
          <w:szCs w:val="22"/>
        </w:rPr>
        <w:t>le</w:t>
      </w:r>
      <w:r w:rsidR="008C0D89" w:rsidRPr="00035BF4">
        <w:rPr>
          <w:rFonts w:ascii="Tahoma" w:hAnsi="Tahoma" w:cs="Tahoma"/>
          <w:sz w:val="22"/>
          <w:szCs w:val="22"/>
        </w:rPr>
        <w:t xml:space="preserve"> y pagar</w:t>
      </w:r>
      <w:r w:rsidR="00625AAF" w:rsidRPr="00035BF4">
        <w:rPr>
          <w:rFonts w:ascii="Tahoma" w:hAnsi="Tahoma" w:cs="Tahoma"/>
          <w:sz w:val="22"/>
          <w:szCs w:val="22"/>
        </w:rPr>
        <w:t>le la</w:t>
      </w:r>
      <w:r w:rsidR="00277315" w:rsidRPr="00035BF4">
        <w:rPr>
          <w:rFonts w:ascii="Tahoma" w:hAnsi="Tahoma" w:cs="Tahoma"/>
          <w:sz w:val="22"/>
          <w:szCs w:val="22"/>
        </w:rPr>
        <w:t xml:space="preserve"> suma de $54.345.642 por concepto de </w:t>
      </w:r>
      <w:r w:rsidR="00625AAF" w:rsidRPr="00035BF4">
        <w:rPr>
          <w:rFonts w:ascii="Tahoma" w:hAnsi="Tahoma" w:cs="Tahoma"/>
          <w:sz w:val="22"/>
          <w:szCs w:val="22"/>
        </w:rPr>
        <w:t>diferencia</w:t>
      </w:r>
      <w:r w:rsidR="00277315" w:rsidRPr="00035BF4">
        <w:rPr>
          <w:rFonts w:ascii="Tahoma" w:hAnsi="Tahoma" w:cs="Tahoma"/>
          <w:sz w:val="22"/>
          <w:szCs w:val="22"/>
        </w:rPr>
        <w:t xml:space="preserve">s </w:t>
      </w:r>
      <w:r w:rsidR="00625AAF" w:rsidRPr="00035BF4">
        <w:rPr>
          <w:rFonts w:ascii="Tahoma" w:hAnsi="Tahoma" w:cs="Tahoma"/>
          <w:sz w:val="22"/>
          <w:szCs w:val="22"/>
        </w:rPr>
        <w:t xml:space="preserve">pensionales causadas desde </w:t>
      </w:r>
      <w:r w:rsidR="00277315" w:rsidRPr="00035BF4">
        <w:rPr>
          <w:rFonts w:ascii="Tahoma" w:hAnsi="Tahoma" w:cs="Tahoma"/>
          <w:sz w:val="22"/>
          <w:szCs w:val="22"/>
        </w:rPr>
        <w:t xml:space="preserve">dicha calenda y la fecha de la sentencia, y que </w:t>
      </w:r>
      <w:r w:rsidR="00DB3C9B" w:rsidRPr="00035BF4">
        <w:rPr>
          <w:rFonts w:ascii="Tahoma" w:hAnsi="Tahoma" w:cs="Tahoma"/>
          <w:sz w:val="22"/>
          <w:szCs w:val="22"/>
        </w:rPr>
        <w:t>continúe</w:t>
      </w:r>
      <w:r w:rsidR="00277315" w:rsidRPr="00035BF4">
        <w:rPr>
          <w:rFonts w:ascii="Tahoma" w:hAnsi="Tahoma" w:cs="Tahoma"/>
          <w:sz w:val="22"/>
          <w:szCs w:val="22"/>
        </w:rPr>
        <w:t xml:space="preserve"> pagando</w:t>
      </w:r>
      <w:r w:rsidR="00DB3C9B" w:rsidRPr="00035BF4">
        <w:rPr>
          <w:rFonts w:ascii="Tahoma" w:hAnsi="Tahoma" w:cs="Tahoma"/>
          <w:sz w:val="22"/>
          <w:szCs w:val="22"/>
        </w:rPr>
        <w:t xml:space="preserve"> la suma de $2.031.221 como mesada pensional a partir del mes de diciembre de 2016.</w:t>
      </w:r>
    </w:p>
    <w:p w:rsidR="009A20C8" w:rsidRPr="00035BF4" w:rsidRDefault="009A20C8" w:rsidP="00A32545">
      <w:pPr>
        <w:widowControl w:val="0"/>
        <w:autoSpaceDE w:val="0"/>
        <w:autoSpaceDN w:val="0"/>
        <w:adjustRightInd w:val="0"/>
        <w:spacing w:line="276" w:lineRule="auto"/>
        <w:ind w:firstLine="708"/>
        <w:jc w:val="both"/>
        <w:rPr>
          <w:rFonts w:ascii="Tahoma" w:hAnsi="Tahoma" w:cs="Tahoma"/>
          <w:sz w:val="22"/>
          <w:szCs w:val="22"/>
        </w:rPr>
      </w:pPr>
    </w:p>
    <w:p w:rsidR="00DB3C9B" w:rsidRPr="00035BF4" w:rsidRDefault="00DB3C9B" w:rsidP="00A32545">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Por otra parte, negó el reconocimiento de los intereses moratorios y ordenó el pago de la indexación de las sumas reconocidas hasta el pago efectivo de la obli</w:t>
      </w:r>
      <w:r w:rsidR="00DC22C1" w:rsidRPr="00035BF4">
        <w:rPr>
          <w:rFonts w:ascii="Tahoma" w:hAnsi="Tahoma" w:cs="Tahoma"/>
          <w:sz w:val="22"/>
          <w:szCs w:val="22"/>
        </w:rPr>
        <w:t>g</w:t>
      </w:r>
      <w:r w:rsidRPr="00035BF4">
        <w:rPr>
          <w:rFonts w:ascii="Tahoma" w:hAnsi="Tahoma" w:cs="Tahoma"/>
          <w:sz w:val="22"/>
          <w:szCs w:val="22"/>
        </w:rPr>
        <w:t>ac</w:t>
      </w:r>
      <w:r w:rsidR="00DC22C1" w:rsidRPr="00035BF4">
        <w:rPr>
          <w:rFonts w:ascii="Tahoma" w:hAnsi="Tahoma" w:cs="Tahoma"/>
          <w:sz w:val="22"/>
          <w:szCs w:val="22"/>
        </w:rPr>
        <w:t>i</w:t>
      </w:r>
      <w:r w:rsidRPr="00035BF4">
        <w:rPr>
          <w:rFonts w:ascii="Tahoma" w:hAnsi="Tahoma" w:cs="Tahoma"/>
          <w:sz w:val="22"/>
          <w:szCs w:val="22"/>
        </w:rPr>
        <w:t xml:space="preserve">ón. </w:t>
      </w:r>
    </w:p>
    <w:p w:rsidR="009B5C1C" w:rsidRPr="00035BF4" w:rsidRDefault="009B5C1C" w:rsidP="00A32545">
      <w:pPr>
        <w:widowControl w:val="0"/>
        <w:autoSpaceDE w:val="0"/>
        <w:autoSpaceDN w:val="0"/>
        <w:adjustRightInd w:val="0"/>
        <w:spacing w:line="276" w:lineRule="auto"/>
        <w:ind w:firstLine="708"/>
        <w:jc w:val="both"/>
        <w:rPr>
          <w:rFonts w:ascii="Tahoma" w:hAnsi="Tahoma" w:cs="Tahoma"/>
          <w:sz w:val="22"/>
          <w:szCs w:val="22"/>
        </w:rPr>
      </w:pPr>
    </w:p>
    <w:p w:rsidR="00415C0B" w:rsidRDefault="00527593" w:rsidP="000B408E">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Para llegar a tal determinación la Jueza de primer grado consideró, en síntesis, </w:t>
      </w:r>
      <w:r w:rsidR="00AD771D">
        <w:rPr>
          <w:rFonts w:ascii="Tahoma" w:hAnsi="Tahoma" w:cs="Tahoma"/>
          <w:sz w:val="22"/>
          <w:szCs w:val="22"/>
        </w:rPr>
        <w:t xml:space="preserve">que al haber quedado demostrado que Almacenes Éxito S.A. canceló las diferencias de los aportes pensionales al I.S.S., causados entre 1992 y el año 2004, había lugar a </w:t>
      </w:r>
      <w:r w:rsidR="00835A9F">
        <w:rPr>
          <w:rFonts w:ascii="Tahoma" w:hAnsi="Tahoma" w:cs="Tahoma"/>
          <w:sz w:val="22"/>
          <w:szCs w:val="22"/>
        </w:rPr>
        <w:t>reliquidar el IBL del demandante de conformidad con el artículo 21 de la Ley 100 de 1993. Por lo que procedió a calcular dicho guarismo con base en los salarios devengados en los 10 años anteriores al reconocimiento de la pensión, lo cual, a su vez arrojó una primera mesada de $1.624.253</w:t>
      </w:r>
      <w:r w:rsidR="00E90B59">
        <w:rPr>
          <w:rFonts w:ascii="Tahoma" w:hAnsi="Tahoma" w:cs="Tahoma"/>
          <w:sz w:val="22"/>
          <w:szCs w:val="22"/>
        </w:rPr>
        <w:t xml:space="preserve">, superior a los $857.866, por lo que procedió a liquidar las diferencias dejadas de cancelar, </w:t>
      </w:r>
      <w:r w:rsidR="00E90B59" w:rsidRPr="00E90B59">
        <w:rPr>
          <w:rFonts w:ascii="Tahoma" w:hAnsi="Tahoma" w:cs="Tahoma"/>
          <w:sz w:val="22"/>
          <w:szCs w:val="22"/>
        </w:rPr>
        <w:t xml:space="preserve">advirtiendo que operó </w:t>
      </w:r>
      <w:r w:rsidR="0065228F">
        <w:rPr>
          <w:rFonts w:ascii="Tahoma" w:hAnsi="Tahoma" w:cs="Tahoma"/>
          <w:sz w:val="22"/>
          <w:szCs w:val="22"/>
        </w:rPr>
        <w:t>el fenómeno de la prescripción</w:t>
      </w:r>
      <w:r w:rsidR="00E90B59" w:rsidRPr="00E90B59">
        <w:rPr>
          <w:rFonts w:ascii="Tahoma" w:hAnsi="Tahoma" w:cs="Tahoma"/>
          <w:sz w:val="22"/>
          <w:szCs w:val="22"/>
        </w:rPr>
        <w:t xml:space="preserve"> respecto de las mesadas causadas con anterioridad al 30 de abril de 2012, teniendo en cuenta que la reclamación administrativa se presentó el 30 de abril de 2015, estimando la diferencia en la suma de $54.345.642.</w:t>
      </w:r>
    </w:p>
    <w:p w:rsidR="00415C0B" w:rsidRDefault="00415C0B" w:rsidP="00415C0B">
      <w:pPr>
        <w:spacing w:line="276" w:lineRule="auto"/>
        <w:jc w:val="both"/>
        <w:rPr>
          <w:rFonts w:ascii="Tahoma" w:hAnsi="Tahoma" w:cs="Tahoma"/>
          <w:sz w:val="22"/>
          <w:szCs w:val="22"/>
        </w:rPr>
      </w:pPr>
    </w:p>
    <w:p w:rsidR="00C907E0" w:rsidRDefault="00C907E0" w:rsidP="00415C0B">
      <w:pPr>
        <w:spacing w:line="276" w:lineRule="auto"/>
        <w:jc w:val="both"/>
        <w:rPr>
          <w:rFonts w:ascii="Tahoma" w:hAnsi="Tahoma" w:cs="Tahoma"/>
          <w:sz w:val="22"/>
          <w:szCs w:val="22"/>
        </w:rPr>
      </w:pPr>
      <w:r>
        <w:rPr>
          <w:rFonts w:ascii="Tahoma" w:hAnsi="Tahoma" w:cs="Tahoma"/>
          <w:sz w:val="22"/>
          <w:szCs w:val="22"/>
        </w:rPr>
        <w:tab/>
        <w:t>Finalmente, ordenó el pago de la indexación de las sumas adeudadas</w:t>
      </w:r>
      <w:r w:rsidR="00B37588">
        <w:rPr>
          <w:rFonts w:ascii="Tahoma" w:hAnsi="Tahoma" w:cs="Tahoma"/>
          <w:sz w:val="22"/>
          <w:szCs w:val="22"/>
        </w:rPr>
        <w:t>, al ser un hecho notorio de la dev</w:t>
      </w:r>
      <w:r w:rsidR="009A20C8">
        <w:rPr>
          <w:rFonts w:ascii="Tahoma" w:hAnsi="Tahoma" w:cs="Tahoma"/>
          <w:sz w:val="22"/>
          <w:szCs w:val="22"/>
        </w:rPr>
        <w:t>a</w:t>
      </w:r>
      <w:r w:rsidR="00B37588">
        <w:rPr>
          <w:rFonts w:ascii="Tahoma" w:hAnsi="Tahoma" w:cs="Tahoma"/>
          <w:sz w:val="22"/>
          <w:szCs w:val="22"/>
        </w:rPr>
        <w:t>lu</w:t>
      </w:r>
      <w:r w:rsidR="009A20C8">
        <w:rPr>
          <w:rFonts w:ascii="Tahoma" w:hAnsi="Tahoma" w:cs="Tahoma"/>
          <w:sz w:val="22"/>
          <w:szCs w:val="22"/>
        </w:rPr>
        <w:t>a</w:t>
      </w:r>
      <w:r w:rsidR="00B37588">
        <w:rPr>
          <w:rFonts w:ascii="Tahoma" w:hAnsi="Tahoma" w:cs="Tahoma"/>
          <w:sz w:val="22"/>
          <w:szCs w:val="22"/>
        </w:rPr>
        <w:t>ción de la moneda y además, por cuanto</w:t>
      </w:r>
      <w:r>
        <w:rPr>
          <w:rFonts w:ascii="Tahoma" w:hAnsi="Tahoma" w:cs="Tahoma"/>
          <w:sz w:val="22"/>
          <w:szCs w:val="22"/>
        </w:rPr>
        <w:t xml:space="preserve"> al ser diferencias las que se reconocen, no opera frente a ellas los intereses </w:t>
      </w:r>
      <w:r w:rsidR="00B37588">
        <w:rPr>
          <w:rFonts w:ascii="Tahoma" w:hAnsi="Tahoma" w:cs="Tahoma"/>
          <w:sz w:val="22"/>
          <w:szCs w:val="22"/>
        </w:rPr>
        <w:t>moratorios</w:t>
      </w:r>
      <w:r>
        <w:rPr>
          <w:rFonts w:ascii="Tahoma" w:hAnsi="Tahoma" w:cs="Tahoma"/>
          <w:sz w:val="22"/>
          <w:szCs w:val="22"/>
        </w:rPr>
        <w:t>.</w:t>
      </w:r>
    </w:p>
    <w:p w:rsidR="00B37588" w:rsidRDefault="00B37588" w:rsidP="00415C0B">
      <w:pPr>
        <w:spacing w:line="276" w:lineRule="auto"/>
        <w:jc w:val="both"/>
        <w:rPr>
          <w:rFonts w:ascii="Tahoma" w:hAnsi="Tahoma" w:cs="Tahoma"/>
          <w:sz w:val="22"/>
          <w:szCs w:val="22"/>
        </w:rPr>
      </w:pPr>
    </w:p>
    <w:p w:rsidR="003274A7" w:rsidRPr="00035BF4" w:rsidRDefault="0010539E" w:rsidP="003274A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035BF4">
        <w:rPr>
          <w:rFonts w:ascii="Tahoma" w:hAnsi="Tahoma" w:cs="Tahoma"/>
          <w:b/>
          <w:sz w:val="22"/>
          <w:szCs w:val="22"/>
        </w:rPr>
        <w:t xml:space="preserve">Procedencia </w:t>
      </w:r>
      <w:r w:rsidR="003274A7" w:rsidRPr="00035BF4">
        <w:rPr>
          <w:rFonts w:ascii="Tahoma" w:hAnsi="Tahoma" w:cs="Tahoma"/>
          <w:b/>
          <w:sz w:val="22"/>
          <w:szCs w:val="22"/>
        </w:rPr>
        <w:t>de la consulta</w:t>
      </w:r>
    </w:p>
    <w:p w:rsidR="003274A7" w:rsidRPr="00035BF4" w:rsidRDefault="003274A7" w:rsidP="00E174D4">
      <w:pPr>
        <w:widowControl w:val="0"/>
        <w:autoSpaceDE w:val="0"/>
        <w:autoSpaceDN w:val="0"/>
        <w:adjustRightInd w:val="0"/>
        <w:ind w:firstLine="1122"/>
        <w:jc w:val="both"/>
        <w:rPr>
          <w:rFonts w:ascii="Tahoma" w:hAnsi="Tahoma" w:cs="Tahoma"/>
          <w:sz w:val="22"/>
          <w:szCs w:val="22"/>
        </w:rPr>
      </w:pPr>
    </w:p>
    <w:p w:rsidR="00B968E5" w:rsidRPr="00035BF4" w:rsidRDefault="0010539E" w:rsidP="00B968E5">
      <w:pPr>
        <w:pStyle w:val="Sangradetextonormal"/>
        <w:spacing w:line="276" w:lineRule="auto"/>
        <w:rPr>
          <w:sz w:val="22"/>
          <w:szCs w:val="22"/>
        </w:rPr>
      </w:pPr>
      <w:r w:rsidRPr="00035BF4">
        <w:rPr>
          <w:sz w:val="22"/>
          <w:szCs w:val="22"/>
        </w:rPr>
        <w:t xml:space="preserve">Como quiera que </w:t>
      </w:r>
      <w:r w:rsidR="00B968E5" w:rsidRPr="00035BF4">
        <w:rPr>
          <w:sz w:val="22"/>
          <w:szCs w:val="22"/>
        </w:rPr>
        <w:t xml:space="preserve">la sentencia </w:t>
      </w:r>
      <w:r w:rsidRPr="00035BF4">
        <w:rPr>
          <w:sz w:val="22"/>
          <w:szCs w:val="22"/>
        </w:rPr>
        <w:t>de primer grado fu</w:t>
      </w:r>
      <w:r w:rsidR="00540BF2" w:rsidRPr="00035BF4">
        <w:rPr>
          <w:sz w:val="22"/>
          <w:szCs w:val="22"/>
        </w:rPr>
        <w:t>e</w:t>
      </w:r>
      <w:r w:rsidRPr="00035BF4">
        <w:rPr>
          <w:sz w:val="22"/>
          <w:szCs w:val="22"/>
        </w:rPr>
        <w:t xml:space="preserve"> </w:t>
      </w:r>
      <w:r w:rsidR="00B968E5" w:rsidRPr="00035BF4">
        <w:rPr>
          <w:sz w:val="22"/>
          <w:szCs w:val="22"/>
        </w:rPr>
        <w:t xml:space="preserve">contraria a los intereses de Colpensiones, </w:t>
      </w:r>
      <w:r w:rsidR="00540BF2" w:rsidRPr="00035BF4">
        <w:rPr>
          <w:sz w:val="22"/>
          <w:szCs w:val="22"/>
        </w:rPr>
        <w:t>se dispuso el grado jurisdiccional de consulta</w:t>
      </w:r>
      <w:r w:rsidR="00B968E5" w:rsidRPr="00035BF4">
        <w:rPr>
          <w:sz w:val="22"/>
          <w:szCs w:val="22"/>
        </w:rPr>
        <w:t xml:space="preserve">. </w:t>
      </w:r>
    </w:p>
    <w:p w:rsidR="00447A15" w:rsidRPr="00035BF4" w:rsidRDefault="00447A15" w:rsidP="00B968E5">
      <w:pPr>
        <w:pStyle w:val="Sangradetextonormal"/>
        <w:spacing w:line="276" w:lineRule="auto"/>
        <w:rPr>
          <w:sz w:val="22"/>
          <w:szCs w:val="22"/>
        </w:rPr>
      </w:pPr>
    </w:p>
    <w:p w:rsidR="003A3BBB" w:rsidRPr="00035BF4" w:rsidRDefault="003A3BBB" w:rsidP="00DD01F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035BF4">
        <w:rPr>
          <w:rFonts w:ascii="Tahoma" w:hAnsi="Tahoma" w:cs="Tahoma"/>
          <w:b/>
          <w:sz w:val="22"/>
          <w:szCs w:val="22"/>
        </w:rPr>
        <w:t>Consideraciones</w:t>
      </w:r>
    </w:p>
    <w:p w:rsidR="00746FF3" w:rsidRPr="00035BF4" w:rsidRDefault="008F6075" w:rsidP="00DD01F2">
      <w:pPr>
        <w:widowControl w:val="0"/>
        <w:autoSpaceDE w:val="0"/>
        <w:autoSpaceDN w:val="0"/>
        <w:adjustRightInd w:val="0"/>
        <w:spacing w:line="276" w:lineRule="auto"/>
        <w:ind w:firstLine="567"/>
        <w:jc w:val="both"/>
        <w:rPr>
          <w:rFonts w:ascii="Tahoma" w:hAnsi="Tahoma" w:cs="Tahoma"/>
          <w:sz w:val="22"/>
          <w:szCs w:val="22"/>
        </w:rPr>
      </w:pPr>
      <w:r w:rsidRPr="00035BF4">
        <w:rPr>
          <w:rFonts w:ascii="Tahoma" w:hAnsi="Tahoma" w:cs="Tahoma"/>
          <w:b/>
          <w:sz w:val="22"/>
          <w:szCs w:val="22"/>
        </w:rPr>
        <w:t xml:space="preserve">4.1 </w:t>
      </w:r>
      <w:r w:rsidR="00746FF3" w:rsidRPr="00035BF4">
        <w:rPr>
          <w:rFonts w:ascii="Tahoma" w:hAnsi="Tahoma" w:cs="Tahoma"/>
          <w:b/>
          <w:sz w:val="22"/>
          <w:szCs w:val="22"/>
        </w:rPr>
        <w:t>Caso concreto</w:t>
      </w:r>
    </w:p>
    <w:p w:rsidR="004631FD" w:rsidRPr="00035BF4" w:rsidRDefault="004631FD" w:rsidP="00B968E5">
      <w:pPr>
        <w:spacing w:line="276" w:lineRule="auto"/>
        <w:ind w:firstLine="567"/>
        <w:jc w:val="both"/>
        <w:rPr>
          <w:rFonts w:ascii="Tahoma" w:hAnsi="Tahoma" w:cs="Tahoma"/>
          <w:sz w:val="22"/>
          <w:szCs w:val="22"/>
        </w:rPr>
      </w:pPr>
    </w:p>
    <w:p w:rsidR="000B408E" w:rsidRDefault="000B408E" w:rsidP="000B408E">
      <w:pPr>
        <w:spacing w:line="276" w:lineRule="auto"/>
        <w:ind w:firstLine="567"/>
        <w:jc w:val="both"/>
        <w:rPr>
          <w:rFonts w:ascii="Tahoma" w:hAnsi="Tahoma" w:cs="Tahoma"/>
          <w:sz w:val="22"/>
          <w:szCs w:val="22"/>
        </w:rPr>
      </w:pPr>
      <w:r>
        <w:rPr>
          <w:rFonts w:ascii="Tahoma" w:hAnsi="Tahoma" w:cs="Tahoma"/>
          <w:sz w:val="22"/>
          <w:szCs w:val="22"/>
        </w:rPr>
        <w:t>No son necesarias mayores elucubraciones en el caso de marras para concluir que la decisión de primera instancia</w:t>
      </w:r>
      <w:r w:rsidR="0065228F">
        <w:rPr>
          <w:rFonts w:ascii="Tahoma" w:hAnsi="Tahoma" w:cs="Tahoma"/>
          <w:sz w:val="22"/>
          <w:szCs w:val="22"/>
        </w:rPr>
        <w:t xml:space="preserve"> es correcta</w:t>
      </w:r>
      <w:r>
        <w:rPr>
          <w:rFonts w:ascii="Tahoma" w:hAnsi="Tahoma" w:cs="Tahoma"/>
          <w:sz w:val="22"/>
          <w:szCs w:val="22"/>
        </w:rPr>
        <w:t>, pues</w:t>
      </w:r>
      <w:r w:rsidR="00E90B59">
        <w:rPr>
          <w:rFonts w:ascii="Tahoma" w:hAnsi="Tahoma" w:cs="Tahoma"/>
          <w:sz w:val="22"/>
          <w:szCs w:val="22"/>
        </w:rPr>
        <w:t xml:space="preserve"> existe certeza </w:t>
      </w:r>
      <w:r>
        <w:rPr>
          <w:rFonts w:ascii="Tahoma" w:hAnsi="Tahoma" w:cs="Tahoma"/>
          <w:sz w:val="22"/>
          <w:szCs w:val="22"/>
        </w:rPr>
        <w:t xml:space="preserve">respecto a la calidad de pensionado del accionante, conforme quedó acreditado con </w:t>
      </w:r>
      <w:r w:rsidR="00E90B59">
        <w:rPr>
          <w:rFonts w:ascii="Tahoma" w:hAnsi="Tahoma" w:cs="Tahoma"/>
          <w:sz w:val="22"/>
          <w:szCs w:val="22"/>
        </w:rPr>
        <w:t xml:space="preserve">Resolución </w:t>
      </w:r>
      <w:r>
        <w:rPr>
          <w:rFonts w:ascii="Tahoma" w:hAnsi="Tahoma" w:cs="Tahoma"/>
          <w:sz w:val="22"/>
          <w:szCs w:val="22"/>
        </w:rPr>
        <w:t>101359 de 2012</w:t>
      </w:r>
      <w:r w:rsidR="00E90B59">
        <w:rPr>
          <w:rFonts w:ascii="Tahoma" w:hAnsi="Tahoma" w:cs="Tahoma"/>
          <w:sz w:val="22"/>
          <w:szCs w:val="22"/>
        </w:rPr>
        <w:t>,</w:t>
      </w:r>
      <w:r>
        <w:rPr>
          <w:rFonts w:ascii="Tahoma" w:hAnsi="Tahoma" w:cs="Tahoma"/>
          <w:sz w:val="22"/>
          <w:szCs w:val="22"/>
        </w:rPr>
        <w:t xml:space="preserve"> mediante la cual el entonces I.S.S. </w:t>
      </w:r>
      <w:r w:rsidR="00FE16C5">
        <w:rPr>
          <w:rFonts w:ascii="Tahoma" w:hAnsi="Tahoma" w:cs="Tahoma"/>
          <w:sz w:val="22"/>
          <w:szCs w:val="22"/>
        </w:rPr>
        <w:t xml:space="preserve">le </w:t>
      </w:r>
      <w:r>
        <w:rPr>
          <w:rFonts w:ascii="Tahoma" w:hAnsi="Tahoma" w:cs="Tahoma"/>
          <w:sz w:val="22"/>
          <w:szCs w:val="22"/>
        </w:rPr>
        <w:t>reconoció la pensión de vejez consagrada en el Acuerdo 049 de 1990</w:t>
      </w:r>
      <w:r w:rsidR="00605933">
        <w:rPr>
          <w:rFonts w:ascii="Tahoma" w:hAnsi="Tahoma" w:cs="Tahoma"/>
          <w:sz w:val="22"/>
          <w:szCs w:val="22"/>
        </w:rPr>
        <w:t>,</w:t>
      </w:r>
      <w:r>
        <w:rPr>
          <w:rFonts w:ascii="Tahoma" w:hAnsi="Tahoma" w:cs="Tahoma"/>
          <w:sz w:val="22"/>
          <w:szCs w:val="22"/>
        </w:rPr>
        <w:t xml:space="preserve"> a partir del 4 de agosto de 2011</w:t>
      </w:r>
      <w:r w:rsidR="00605933">
        <w:rPr>
          <w:rFonts w:ascii="Tahoma" w:hAnsi="Tahoma" w:cs="Tahoma"/>
          <w:sz w:val="22"/>
          <w:szCs w:val="22"/>
        </w:rPr>
        <w:t xml:space="preserve"> y</w:t>
      </w:r>
      <w:r>
        <w:rPr>
          <w:rFonts w:ascii="Tahoma" w:hAnsi="Tahoma" w:cs="Tahoma"/>
          <w:sz w:val="22"/>
          <w:szCs w:val="22"/>
        </w:rPr>
        <w:t xml:space="preserve"> en cuantía de $857</w:t>
      </w:r>
      <w:r w:rsidRPr="00605933">
        <w:rPr>
          <w:rFonts w:ascii="Tahoma" w:hAnsi="Tahoma" w:cs="Tahoma"/>
          <w:sz w:val="22"/>
          <w:szCs w:val="22"/>
        </w:rPr>
        <w:t>.666</w:t>
      </w:r>
      <w:r>
        <w:rPr>
          <w:rFonts w:ascii="Tahoma" w:hAnsi="Tahoma" w:cs="Tahoma"/>
          <w:sz w:val="22"/>
          <w:szCs w:val="22"/>
        </w:rPr>
        <w:t xml:space="preserve">  (fl. 22 y s.s.).</w:t>
      </w:r>
    </w:p>
    <w:p w:rsidR="00014172" w:rsidRDefault="00014172" w:rsidP="000B408E">
      <w:pPr>
        <w:spacing w:line="276" w:lineRule="auto"/>
        <w:ind w:firstLine="567"/>
        <w:jc w:val="both"/>
        <w:rPr>
          <w:rFonts w:ascii="Tahoma" w:hAnsi="Tahoma" w:cs="Tahoma"/>
          <w:sz w:val="22"/>
          <w:szCs w:val="22"/>
        </w:rPr>
      </w:pPr>
    </w:p>
    <w:p w:rsidR="000B408E" w:rsidRDefault="001867EA" w:rsidP="00B968E5">
      <w:pPr>
        <w:spacing w:line="276" w:lineRule="auto"/>
        <w:ind w:firstLine="567"/>
        <w:jc w:val="both"/>
        <w:rPr>
          <w:rFonts w:ascii="Tahoma" w:hAnsi="Tahoma" w:cs="Tahoma"/>
          <w:sz w:val="22"/>
          <w:szCs w:val="22"/>
        </w:rPr>
      </w:pPr>
      <w:r>
        <w:rPr>
          <w:rFonts w:ascii="Tahoma" w:hAnsi="Tahoma" w:cs="Tahoma"/>
          <w:sz w:val="22"/>
          <w:szCs w:val="22"/>
        </w:rPr>
        <w:t xml:space="preserve">Por otra parte, </w:t>
      </w:r>
      <w:r w:rsidR="000B408E">
        <w:rPr>
          <w:rFonts w:ascii="Tahoma" w:hAnsi="Tahoma" w:cs="Tahoma"/>
          <w:sz w:val="22"/>
          <w:szCs w:val="22"/>
        </w:rPr>
        <w:t>teniendo en cuenta que el demandante cumplió los 60 años de edad el 4 de agosto de 2011, esto es, más de 10 años después de la entrada en vigencia de la Ley 100 de 1993,</w:t>
      </w:r>
      <w:r w:rsidR="00E04642">
        <w:rPr>
          <w:rFonts w:ascii="Tahoma" w:hAnsi="Tahoma" w:cs="Tahoma"/>
          <w:sz w:val="22"/>
          <w:szCs w:val="22"/>
        </w:rPr>
        <w:t xml:space="preserve"> es</w:t>
      </w:r>
      <w:r w:rsidR="000B408E">
        <w:rPr>
          <w:rFonts w:ascii="Tahoma" w:hAnsi="Tahoma" w:cs="Tahoma"/>
          <w:sz w:val="22"/>
          <w:szCs w:val="22"/>
        </w:rPr>
        <w:t xml:space="preserve"> evidente que </w:t>
      </w:r>
      <w:r w:rsidR="00805EBC">
        <w:rPr>
          <w:rFonts w:ascii="Tahoma" w:hAnsi="Tahoma" w:cs="Tahoma"/>
          <w:sz w:val="22"/>
          <w:szCs w:val="22"/>
        </w:rPr>
        <w:t>su</w:t>
      </w:r>
      <w:r w:rsidR="000B408E">
        <w:rPr>
          <w:rFonts w:ascii="Tahoma" w:hAnsi="Tahoma" w:cs="Tahoma"/>
          <w:sz w:val="22"/>
          <w:szCs w:val="22"/>
        </w:rPr>
        <w:t xml:space="preserve"> IBL debía calcularse con base en lo dispuesto en el artículo 21 de dicha disposición normativa, con base en los salarios devengados en los 10 años anteriores al reconocimiento de la prestación económica, o el de toda la vida laboral, al superar las 1250 semanas cotizadas.</w:t>
      </w:r>
    </w:p>
    <w:p w:rsidR="00635ADE" w:rsidRDefault="00635ADE" w:rsidP="00B968E5">
      <w:pPr>
        <w:spacing w:line="276" w:lineRule="auto"/>
        <w:ind w:firstLine="567"/>
        <w:jc w:val="both"/>
        <w:rPr>
          <w:rFonts w:ascii="Tahoma" w:hAnsi="Tahoma" w:cs="Tahoma"/>
          <w:sz w:val="22"/>
          <w:szCs w:val="22"/>
        </w:rPr>
      </w:pPr>
    </w:p>
    <w:p w:rsidR="00950717" w:rsidRDefault="00635ADE" w:rsidP="00B968E5">
      <w:pPr>
        <w:spacing w:line="276" w:lineRule="auto"/>
        <w:ind w:firstLine="567"/>
        <w:jc w:val="both"/>
        <w:rPr>
          <w:rFonts w:ascii="Tahoma" w:hAnsi="Tahoma" w:cs="Tahoma"/>
          <w:sz w:val="22"/>
          <w:szCs w:val="22"/>
        </w:rPr>
      </w:pPr>
      <w:r>
        <w:rPr>
          <w:rFonts w:ascii="Tahoma" w:hAnsi="Tahoma" w:cs="Tahoma"/>
          <w:sz w:val="22"/>
          <w:szCs w:val="22"/>
        </w:rPr>
        <w:t>Asimismo, está demostrado que Almacenes Éxito S.A. consignó el 3 de julio de 2007</w:t>
      </w:r>
      <w:r w:rsidR="00FE16C5">
        <w:rPr>
          <w:rFonts w:ascii="Tahoma" w:hAnsi="Tahoma" w:cs="Tahoma"/>
          <w:sz w:val="22"/>
          <w:szCs w:val="22"/>
        </w:rPr>
        <w:t>,</w:t>
      </w:r>
      <w:r>
        <w:rPr>
          <w:rFonts w:ascii="Tahoma" w:hAnsi="Tahoma" w:cs="Tahoma"/>
          <w:sz w:val="22"/>
          <w:szCs w:val="22"/>
        </w:rPr>
        <w:t xml:space="preserve"> en la cuenta denominada “I.S.S. pensiones sentencia”</w:t>
      </w:r>
      <w:r w:rsidR="00FE16C5">
        <w:rPr>
          <w:rFonts w:ascii="Tahoma" w:hAnsi="Tahoma" w:cs="Tahoma"/>
          <w:sz w:val="22"/>
          <w:szCs w:val="22"/>
        </w:rPr>
        <w:t>,</w:t>
      </w:r>
      <w:r>
        <w:rPr>
          <w:rFonts w:ascii="Tahoma" w:hAnsi="Tahoma" w:cs="Tahoma"/>
          <w:sz w:val="22"/>
          <w:szCs w:val="22"/>
        </w:rPr>
        <w:t xml:space="preserve"> la suma de $66.768.294</w:t>
      </w:r>
      <w:r w:rsidR="00950717">
        <w:rPr>
          <w:rFonts w:ascii="Tahoma" w:hAnsi="Tahoma" w:cs="Tahoma"/>
          <w:sz w:val="22"/>
          <w:szCs w:val="22"/>
        </w:rPr>
        <w:t xml:space="preserve"> (fls. 57 y 58)</w:t>
      </w:r>
      <w:r>
        <w:rPr>
          <w:rFonts w:ascii="Tahoma" w:hAnsi="Tahoma" w:cs="Tahoma"/>
          <w:sz w:val="22"/>
          <w:szCs w:val="22"/>
        </w:rPr>
        <w:t>, en cumplimiento de la orden emitida por esta Sala Laboral</w:t>
      </w:r>
      <w:r w:rsidR="00950717">
        <w:rPr>
          <w:rFonts w:ascii="Tahoma" w:hAnsi="Tahoma" w:cs="Tahoma"/>
          <w:sz w:val="22"/>
          <w:szCs w:val="22"/>
        </w:rPr>
        <w:t xml:space="preserve"> en sentencia</w:t>
      </w:r>
      <w:r w:rsidR="00CF2EE5">
        <w:rPr>
          <w:rFonts w:ascii="Tahoma" w:hAnsi="Tahoma" w:cs="Tahoma"/>
          <w:sz w:val="22"/>
          <w:szCs w:val="22"/>
        </w:rPr>
        <w:t xml:space="preserve"> de</w:t>
      </w:r>
      <w:r w:rsidR="00950717">
        <w:rPr>
          <w:rFonts w:ascii="Tahoma" w:hAnsi="Tahoma" w:cs="Tahoma"/>
          <w:sz w:val="22"/>
          <w:szCs w:val="22"/>
        </w:rPr>
        <w:t>l 5 de agosto de 2005, en la cual quedaron establecidos los valores reales sobre los cuales debieron efectuarse</w:t>
      </w:r>
      <w:r w:rsidR="00253F65">
        <w:rPr>
          <w:rFonts w:ascii="Tahoma" w:hAnsi="Tahoma" w:cs="Tahoma"/>
          <w:sz w:val="22"/>
          <w:szCs w:val="22"/>
        </w:rPr>
        <w:t xml:space="preserve"> los aportes a seguridad social entre 1992 y 2004 (fl. 162).</w:t>
      </w:r>
    </w:p>
    <w:p w:rsidR="007E5CD6" w:rsidRDefault="007E5CD6" w:rsidP="00B968E5">
      <w:pPr>
        <w:spacing w:line="276" w:lineRule="auto"/>
        <w:ind w:firstLine="567"/>
        <w:jc w:val="both"/>
        <w:rPr>
          <w:rFonts w:ascii="Tahoma" w:hAnsi="Tahoma" w:cs="Tahoma"/>
          <w:sz w:val="22"/>
          <w:szCs w:val="22"/>
        </w:rPr>
      </w:pPr>
    </w:p>
    <w:p w:rsidR="00635ADE" w:rsidRDefault="00950717" w:rsidP="00B968E5">
      <w:pPr>
        <w:spacing w:line="276" w:lineRule="auto"/>
        <w:ind w:firstLine="567"/>
        <w:jc w:val="both"/>
        <w:rPr>
          <w:rFonts w:ascii="Tahoma" w:hAnsi="Tahoma" w:cs="Tahoma"/>
          <w:sz w:val="22"/>
          <w:szCs w:val="22"/>
        </w:rPr>
      </w:pPr>
      <w:r>
        <w:rPr>
          <w:rFonts w:ascii="Tahoma" w:hAnsi="Tahoma" w:cs="Tahoma"/>
          <w:sz w:val="22"/>
          <w:szCs w:val="22"/>
        </w:rPr>
        <w:t xml:space="preserve">De esta manera, </w:t>
      </w:r>
      <w:r w:rsidR="007C5023">
        <w:rPr>
          <w:rFonts w:ascii="Tahoma" w:hAnsi="Tahoma" w:cs="Tahoma"/>
          <w:sz w:val="22"/>
          <w:szCs w:val="22"/>
        </w:rPr>
        <w:t>se procedió a verificar la liquidación del IBL realizada en primer grado, anexa</w:t>
      </w:r>
      <w:r w:rsidR="00253F65">
        <w:rPr>
          <w:rFonts w:ascii="Tahoma" w:hAnsi="Tahoma" w:cs="Tahoma"/>
          <w:sz w:val="22"/>
          <w:szCs w:val="22"/>
        </w:rPr>
        <w:t>da a</w:t>
      </w:r>
      <w:r w:rsidR="007C5023">
        <w:rPr>
          <w:rFonts w:ascii="Tahoma" w:hAnsi="Tahoma" w:cs="Tahoma"/>
          <w:sz w:val="22"/>
          <w:szCs w:val="22"/>
        </w:rPr>
        <w:t>l acta levantada en la audiencia de juzgamiento</w:t>
      </w:r>
      <w:r w:rsidR="00253F65">
        <w:rPr>
          <w:rFonts w:ascii="Tahoma" w:hAnsi="Tahoma" w:cs="Tahoma"/>
          <w:sz w:val="22"/>
          <w:szCs w:val="22"/>
        </w:rPr>
        <w:t xml:space="preserve"> (fl. 227)</w:t>
      </w:r>
      <w:r w:rsidR="007C5023">
        <w:rPr>
          <w:rFonts w:ascii="Tahoma" w:hAnsi="Tahoma" w:cs="Tahoma"/>
          <w:sz w:val="22"/>
          <w:szCs w:val="22"/>
        </w:rPr>
        <w:t>, encontrándose</w:t>
      </w:r>
      <w:r w:rsidR="00635ADE">
        <w:rPr>
          <w:rFonts w:ascii="Tahoma" w:hAnsi="Tahoma" w:cs="Tahoma"/>
          <w:sz w:val="22"/>
          <w:szCs w:val="22"/>
        </w:rPr>
        <w:t xml:space="preserve"> </w:t>
      </w:r>
      <w:r w:rsidR="007C5023">
        <w:rPr>
          <w:rFonts w:ascii="Tahoma" w:hAnsi="Tahoma" w:cs="Tahoma"/>
          <w:sz w:val="22"/>
          <w:szCs w:val="22"/>
        </w:rPr>
        <w:t>que en ella se tom</w:t>
      </w:r>
      <w:r w:rsidR="007A67BB">
        <w:rPr>
          <w:rFonts w:ascii="Tahoma" w:hAnsi="Tahoma" w:cs="Tahoma"/>
          <w:sz w:val="22"/>
          <w:szCs w:val="22"/>
        </w:rPr>
        <w:t xml:space="preserve">ó el promedio de </w:t>
      </w:r>
      <w:r w:rsidR="007C5023">
        <w:rPr>
          <w:rFonts w:ascii="Tahoma" w:hAnsi="Tahoma" w:cs="Tahoma"/>
          <w:sz w:val="22"/>
          <w:szCs w:val="22"/>
        </w:rPr>
        <w:t xml:space="preserve">los salarios reales devengados por el promotor del litigio en los 10 años anteriores al </w:t>
      </w:r>
      <w:r w:rsidR="007C5023">
        <w:rPr>
          <w:rFonts w:ascii="Tahoma" w:hAnsi="Tahoma" w:cs="Tahoma"/>
          <w:sz w:val="22"/>
          <w:szCs w:val="22"/>
        </w:rPr>
        <w:lastRenderedPageBreak/>
        <w:t xml:space="preserve">reconocimiento de la prestación, lo cual arrojó una suma </w:t>
      </w:r>
      <w:r w:rsidR="00253F65">
        <w:rPr>
          <w:rFonts w:ascii="Tahoma" w:hAnsi="Tahoma" w:cs="Tahoma"/>
          <w:sz w:val="22"/>
          <w:szCs w:val="22"/>
        </w:rPr>
        <w:t>$</w:t>
      </w:r>
      <w:r w:rsidR="00D061A8">
        <w:rPr>
          <w:rFonts w:ascii="Tahoma" w:hAnsi="Tahoma" w:cs="Tahoma"/>
          <w:sz w:val="22"/>
          <w:szCs w:val="22"/>
        </w:rPr>
        <w:t>1.882.503, que al aplicársele una tasa de reemplazo del 90%, por las más de 1500 semanas cotizadas</w:t>
      </w:r>
      <w:r w:rsidR="00253F65">
        <w:rPr>
          <w:rFonts w:ascii="Tahoma" w:hAnsi="Tahoma" w:cs="Tahoma"/>
          <w:sz w:val="22"/>
          <w:szCs w:val="22"/>
        </w:rPr>
        <w:t>,</w:t>
      </w:r>
      <w:r w:rsidR="00D061A8">
        <w:rPr>
          <w:rFonts w:ascii="Tahoma" w:hAnsi="Tahoma" w:cs="Tahoma"/>
          <w:sz w:val="22"/>
          <w:szCs w:val="22"/>
        </w:rPr>
        <w:t xml:space="preserve"> </w:t>
      </w:r>
      <w:r w:rsidR="007A67BB">
        <w:rPr>
          <w:rFonts w:ascii="Tahoma" w:hAnsi="Tahoma" w:cs="Tahoma"/>
          <w:sz w:val="22"/>
          <w:szCs w:val="22"/>
        </w:rPr>
        <w:t xml:space="preserve">dio </w:t>
      </w:r>
      <w:r w:rsidR="00D061A8">
        <w:rPr>
          <w:rFonts w:ascii="Tahoma" w:hAnsi="Tahoma" w:cs="Tahoma"/>
          <w:sz w:val="22"/>
          <w:szCs w:val="22"/>
        </w:rPr>
        <w:t xml:space="preserve">una primera mesada para el año 2011 de </w:t>
      </w:r>
      <w:r w:rsidR="00253F65">
        <w:rPr>
          <w:rFonts w:ascii="Tahoma" w:hAnsi="Tahoma" w:cs="Tahoma"/>
          <w:sz w:val="22"/>
          <w:szCs w:val="22"/>
        </w:rPr>
        <w:t>$</w:t>
      </w:r>
      <w:r w:rsidR="00D061A8">
        <w:rPr>
          <w:rFonts w:ascii="Tahoma" w:hAnsi="Tahoma" w:cs="Tahoma"/>
          <w:sz w:val="22"/>
          <w:szCs w:val="22"/>
        </w:rPr>
        <w:t>1.624.253, que al ser superior a la reconocida por el I.S.S., daba lugar a reconocer las diferencias causadas</w:t>
      </w:r>
      <w:r w:rsidR="00253F65">
        <w:rPr>
          <w:rFonts w:ascii="Tahoma" w:hAnsi="Tahoma" w:cs="Tahoma"/>
          <w:sz w:val="22"/>
          <w:szCs w:val="22"/>
        </w:rPr>
        <w:t>, tal como lo concluyera la A-quo</w:t>
      </w:r>
      <w:r w:rsidR="00D061A8">
        <w:rPr>
          <w:rFonts w:ascii="Tahoma" w:hAnsi="Tahoma" w:cs="Tahoma"/>
          <w:sz w:val="22"/>
          <w:szCs w:val="22"/>
        </w:rPr>
        <w:t>.</w:t>
      </w:r>
    </w:p>
    <w:p w:rsidR="00D061A8" w:rsidRDefault="00D061A8" w:rsidP="00B968E5">
      <w:pPr>
        <w:spacing w:line="276" w:lineRule="auto"/>
        <w:ind w:firstLine="567"/>
        <w:jc w:val="both"/>
        <w:rPr>
          <w:rFonts w:ascii="Tahoma" w:hAnsi="Tahoma" w:cs="Tahoma"/>
          <w:sz w:val="22"/>
          <w:szCs w:val="22"/>
        </w:rPr>
      </w:pPr>
    </w:p>
    <w:p w:rsidR="003870B2" w:rsidRDefault="00D061A8" w:rsidP="00B968E5">
      <w:pPr>
        <w:spacing w:line="276" w:lineRule="auto"/>
        <w:ind w:firstLine="567"/>
        <w:jc w:val="both"/>
        <w:rPr>
          <w:rFonts w:ascii="Tahoma" w:hAnsi="Tahoma" w:cs="Tahoma"/>
          <w:sz w:val="22"/>
          <w:szCs w:val="22"/>
        </w:rPr>
      </w:pPr>
      <w:r>
        <w:rPr>
          <w:rFonts w:ascii="Tahoma" w:hAnsi="Tahoma" w:cs="Tahoma"/>
          <w:sz w:val="22"/>
          <w:szCs w:val="22"/>
        </w:rPr>
        <w:t xml:space="preserve">Así, previo a liquidar el retroactivo de las diferencias, </w:t>
      </w:r>
      <w:r w:rsidR="0065228F">
        <w:rPr>
          <w:rFonts w:ascii="Tahoma" w:hAnsi="Tahoma" w:cs="Tahoma"/>
          <w:sz w:val="22"/>
          <w:szCs w:val="22"/>
        </w:rPr>
        <w:t>se avala el discernimiento que respecto a la prescripción hizo la operadora de primer grado, esto es, que al haberse solicitado la reliquidación el 30 de abril de 2015, aquellas diferencias causadas con antelación al 30 de abril de 2012 se vieron afectada</w:t>
      </w:r>
      <w:r w:rsidR="00B14A5F">
        <w:rPr>
          <w:rFonts w:ascii="Tahoma" w:hAnsi="Tahoma" w:cs="Tahoma"/>
          <w:sz w:val="22"/>
          <w:szCs w:val="22"/>
        </w:rPr>
        <w:t>s</w:t>
      </w:r>
      <w:r w:rsidR="0065228F">
        <w:rPr>
          <w:rFonts w:ascii="Tahoma" w:hAnsi="Tahoma" w:cs="Tahoma"/>
          <w:sz w:val="22"/>
          <w:szCs w:val="22"/>
        </w:rPr>
        <w:t xml:space="preserve"> por ese fenómeno extintivo. </w:t>
      </w:r>
      <w:r w:rsidR="003870B2">
        <w:rPr>
          <w:rFonts w:ascii="Tahoma" w:hAnsi="Tahoma" w:cs="Tahoma"/>
          <w:sz w:val="22"/>
          <w:szCs w:val="22"/>
        </w:rPr>
        <w:t xml:space="preserve">En ese orden de ideas, a efectos de la celeridad en el cumplimiento de la </w:t>
      </w:r>
      <w:r w:rsidR="00B43BEE">
        <w:rPr>
          <w:rFonts w:ascii="Tahoma" w:hAnsi="Tahoma" w:cs="Tahoma"/>
          <w:sz w:val="22"/>
          <w:szCs w:val="22"/>
        </w:rPr>
        <w:t xml:space="preserve">presente </w:t>
      </w:r>
      <w:r w:rsidR="003870B2">
        <w:rPr>
          <w:rFonts w:ascii="Tahoma" w:hAnsi="Tahoma" w:cs="Tahoma"/>
          <w:sz w:val="22"/>
          <w:szCs w:val="22"/>
        </w:rPr>
        <w:t xml:space="preserve">decisión, </w:t>
      </w:r>
      <w:r w:rsidR="00FB71DC">
        <w:rPr>
          <w:rFonts w:ascii="Tahoma" w:hAnsi="Tahoma" w:cs="Tahoma"/>
          <w:sz w:val="22"/>
          <w:szCs w:val="22"/>
        </w:rPr>
        <w:t xml:space="preserve">la Sala procedió a calcular el monto de las diferencias causadas </w:t>
      </w:r>
      <w:r w:rsidR="0065228F">
        <w:rPr>
          <w:rFonts w:ascii="Tahoma" w:hAnsi="Tahoma" w:cs="Tahoma"/>
          <w:sz w:val="22"/>
          <w:szCs w:val="22"/>
        </w:rPr>
        <w:t xml:space="preserve">desde aquella calenda </w:t>
      </w:r>
      <w:r w:rsidR="00FB71DC">
        <w:rPr>
          <w:rFonts w:ascii="Tahoma" w:hAnsi="Tahoma" w:cs="Tahoma"/>
          <w:sz w:val="22"/>
          <w:szCs w:val="22"/>
        </w:rPr>
        <w:t>hasta el 31 de mayo de 2017, lo cual arrojó la suma de $</w:t>
      </w:r>
      <w:r w:rsidR="004127F3">
        <w:rPr>
          <w:rFonts w:ascii="Tahoma" w:hAnsi="Tahoma" w:cs="Tahoma"/>
          <w:sz w:val="22"/>
          <w:szCs w:val="22"/>
        </w:rPr>
        <w:t>6</w:t>
      </w:r>
      <w:r w:rsidR="0065228F">
        <w:rPr>
          <w:rFonts w:ascii="Tahoma" w:hAnsi="Tahoma" w:cs="Tahoma"/>
          <w:sz w:val="22"/>
          <w:szCs w:val="22"/>
        </w:rPr>
        <w:t>1</w:t>
      </w:r>
      <w:r w:rsidR="004127F3">
        <w:rPr>
          <w:rFonts w:ascii="Tahoma" w:hAnsi="Tahoma" w:cs="Tahoma"/>
          <w:sz w:val="22"/>
          <w:szCs w:val="22"/>
        </w:rPr>
        <w:t>.</w:t>
      </w:r>
      <w:r w:rsidR="0065228F">
        <w:rPr>
          <w:rFonts w:ascii="Tahoma" w:hAnsi="Tahoma" w:cs="Tahoma"/>
          <w:sz w:val="22"/>
          <w:szCs w:val="22"/>
        </w:rPr>
        <w:t>721</w:t>
      </w:r>
      <w:r w:rsidR="004127F3">
        <w:rPr>
          <w:rFonts w:ascii="Tahoma" w:hAnsi="Tahoma" w:cs="Tahoma"/>
          <w:sz w:val="22"/>
          <w:szCs w:val="22"/>
        </w:rPr>
        <w:t>.</w:t>
      </w:r>
      <w:r w:rsidR="0065228F">
        <w:rPr>
          <w:rFonts w:ascii="Tahoma" w:hAnsi="Tahoma" w:cs="Tahoma"/>
          <w:sz w:val="22"/>
          <w:szCs w:val="22"/>
        </w:rPr>
        <w:t>221</w:t>
      </w:r>
      <w:r w:rsidR="00FB71DC">
        <w:rPr>
          <w:rFonts w:ascii="Tahoma" w:hAnsi="Tahoma" w:cs="Tahoma"/>
          <w:sz w:val="22"/>
          <w:szCs w:val="22"/>
        </w:rPr>
        <w:t>, sin perjuicio de las que se causen con posterioridad y los descuentos de ley, tal como se observa en la liquidación que se pone de presente a los asistentes y que hará parte del acta que se levante con ocasión de la presente audiencia.</w:t>
      </w:r>
      <w:r w:rsidR="00E94D03">
        <w:rPr>
          <w:rFonts w:ascii="Tahoma" w:hAnsi="Tahoma" w:cs="Tahoma"/>
          <w:sz w:val="22"/>
          <w:szCs w:val="22"/>
        </w:rPr>
        <w:t xml:space="preserve"> En ese sentido se modificará el ordinal 4º de la sentencia objeto de revisión.</w:t>
      </w:r>
    </w:p>
    <w:p w:rsidR="000B408E" w:rsidRDefault="000B408E" w:rsidP="00B968E5">
      <w:pPr>
        <w:spacing w:line="276" w:lineRule="auto"/>
        <w:ind w:firstLine="567"/>
        <w:jc w:val="both"/>
        <w:rPr>
          <w:rFonts w:ascii="Tahoma" w:hAnsi="Tahoma" w:cs="Tahoma"/>
          <w:sz w:val="22"/>
          <w:szCs w:val="22"/>
        </w:rPr>
      </w:pPr>
    </w:p>
    <w:p w:rsidR="00FB71DC" w:rsidRDefault="00FB71DC" w:rsidP="00B968E5">
      <w:pPr>
        <w:spacing w:line="276" w:lineRule="auto"/>
        <w:ind w:firstLine="567"/>
        <w:jc w:val="both"/>
        <w:rPr>
          <w:rFonts w:ascii="Tahoma" w:hAnsi="Tahoma" w:cs="Tahoma"/>
          <w:sz w:val="22"/>
          <w:szCs w:val="22"/>
        </w:rPr>
      </w:pPr>
      <w:r>
        <w:rPr>
          <w:rFonts w:ascii="Tahoma" w:hAnsi="Tahoma" w:cs="Tahoma"/>
          <w:sz w:val="22"/>
          <w:szCs w:val="22"/>
        </w:rPr>
        <w:t xml:space="preserve">Finalmente, se dirá que </w:t>
      </w:r>
      <w:r w:rsidR="00B13784">
        <w:rPr>
          <w:rFonts w:ascii="Tahoma" w:hAnsi="Tahoma" w:cs="Tahoma"/>
          <w:sz w:val="22"/>
          <w:szCs w:val="22"/>
        </w:rPr>
        <w:t xml:space="preserve">con </w:t>
      </w:r>
      <w:r>
        <w:rPr>
          <w:rFonts w:ascii="Tahoma" w:hAnsi="Tahoma" w:cs="Tahoma"/>
          <w:sz w:val="22"/>
          <w:szCs w:val="22"/>
        </w:rPr>
        <w:t>ocasión de la pérdida del poder adquisitivo de la moneda, hay lugar a que las sumas adeudadas al demanda</w:t>
      </w:r>
      <w:r w:rsidR="00B13784">
        <w:rPr>
          <w:rFonts w:ascii="Tahoma" w:hAnsi="Tahoma" w:cs="Tahoma"/>
          <w:sz w:val="22"/>
          <w:szCs w:val="22"/>
        </w:rPr>
        <w:t>nte</w:t>
      </w:r>
      <w:r>
        <w:rPr>
          <w:rFonts w:ascii="Tahoma" w:hAnsi="Tahoma" w:cs="Tahoma"/>
          <w:sz w:val="22"/>
          <w:szCs w:val="22"/>
        </w:rPr>
        <w:t xml:space="preserve"> se reconozcan debidamente indexadas al momento de su pago efectivo.</w:t>
      </w:r>
    </w:p>
    <w:p w:rsidR="00FB71DC" w:rsidRDefault="00FB71DC" w:rsidP="00B968E5">
      <w:pPr>
        <w:spacing w:line="276" w:lineRule="auto"/>
        <w:ind w:firstLine="567"/>
        <w:jc w:val="both"/>
        <w:rPr>
          <w:rFonts w:ascii="Tahoma" w:hAnsi="Tahoma" w:cs="Tahoma"/>
          <w:sz w:val="22"/>
          <w:szCs w:val="22"/>
        </w:rPr>
      </w:pPr>
    </w:p>
    <w:p w:rsidR="00166A97" w:rsidRPr="00035BF4" w:rsidRDefault="00FB71DC" w:rsidP="00B968E5">
      <w:pPr>
        <w:spacing w:line="276" w:lineRule="auto"/>
        <w:ind w:firstLine="567"/>
        <w:jc w:val="both"/>
        <w:rPr>
          <w:rFonts w:ascii="Tahoma" w:hAnsi="Tahoma" w:cs="Tahoma"/>
          <w:sz w:val="22"/>
          <w:szCs w:val="22"/>
        </w:rPr>
      </w:pPr>
      <w:r>
        <w:rPr>
          <w:rFonts w:ascii="Tahoma" w:hAnsi="Tahoma" w:cs="Tahoma"/>
          <w:sz w:val="22"/>
          <w:szCs w:val="22"/>
        </w:rPr>
        <w:t>Sin lugar a condena</w:t>
      </w:r>
      <w:r w:rsidR="00E94D03">
        <w:rPr>
          <w:rFonts w:ascii="Tahoma" w:hAnsi="Tahoma" w:cs="Tahoma"/>
          <w:sz w:val="22"/>
          <w:szCs w:val="22"/>
        </w:rPr>
        <w:t xml:space="preserve"> en costas en este grado jurisdiccional.</w:t>
      </w:r>
      <w:r w:rsidR="00AC0705" w:rsidRPr="00035BF4">
        <w:rPr>
          <w:rFonts w:ascii="Tahoma" w:hAnsi="Tahoma" w:cs="Tahoma"/>
          <w:sz w:val="22"/>
          <w:szCs w:val="22"/>
        </w:rPr>
        <w:t xml:space="preserve"> </w:t>
      </w:r>
      <w:r w:rsidR="00166A97" w:rsidRPr="00035BF4">
        <w:rPr>
          <w:rFonts w:ascii="Tahoma" w:hAnsi="Tahoma" w:cs="Tahoma"/>
          <w:sz w:val="22"/>
          <w:szCs w:val="22"/>
        </w:rPr>
        <w:t xml:space="preserve"> </w:t>
      </w:r>
    </w:p>
    <w:p w:rsidR="005A3587" w:rsidRPr="00035BF4" w:rsidRDefault="005A3587" w:rsidP="005A3587">
      <w:pPr>
        <w:pStyle w:val="Textoindependiente"/>
        <w:spacing w:after="0" w:line="276" w:lineRule="auto"/>
        <w:ind w:right="51" w:firstLine="708"/>
        <w:jc w:val="both"/>
        <w:rPr>
          <w:rFonts w:ascii="Tahoma" w:hAnsi="Tahoma" w:cs="Tahoma"/>
          <w:sz w:val="22"/>
          <w:szCs w:val="22"/>
        </w:rPr>
      </w:pPr>
    </w:p>
    <w:p w:rsidR="005A3587" w:rsidRPr="00035BF4" w:rsidRDefault="005A3587" w:rsidP="005A3587">
      <w:pPr>
        <w:pStyle w:val="Sangradetextonormal"/>
        <w:spacing w:line="276" w:lineRule="auto"/>
        <w:rPr>
          <w:sz w:val="22"/>
          <w:szCs w:val="22"/>
        </w:rPr>
      </w:pPr>
      <w:r w:rsidRPr="00035BF4">
        <w:rPr>
          <w:sz w:val="22"/>
          <w:szCs w:val="22"/>
        </w:rPr>
        <w:t xml:space="preserve">En mérito de lo expuesto, el </w:t>
      </w:r>
      <w:r w:rsidRPr="00035BF4">
        <w:rPr>
          <w:b/>
          <w:sz w:val="22"/>
          <w:szCs w:val="22"/>
        </w:rPr>
        <w:t>Tribunal Superior del Distrito Judicial de Pereira (Risaralda)</w:t>
      </w:r>
      <w:r w:rsidRPr="00035BF4">
        <w:rPr>
          <w:sz w:val="22"/>
          <w:szCs w:val="22"/>
        </w:rPr>
        <w:t xml:space="preserve">, </w:t>
      </w:r>
      <w:r w:rsidRPr="00035BF4">
        <w:rPr>
          <w:b/>
          <w:sz w:val="22"/>
          <w:szCs w:val="22"/>
        </w:rPr>
        <w:t>Sala de Decisión Laboral No. 1</w:t>
      </w:r>
      <w:r w:rsidRPr="00035BF4">
        <w:rPr>
          <w:sz w:val="22"/>
          <w:szCs w:val="22"/>
        </w:rPr>
        <w:t>, administrando justicia en nombre de la República y por autoridad de la Ley,</w:t>
      </w:r>
    </w:p>
    <w:p w:rsidR="005A3587" w:rsidRPr="00035BF4" w:rsidRDefault="005A3587" w:rsidP="005A3587">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RESUELVE:</w:t>
      </w:r>
    </w:p>
    <w:p w:rsidR="005A3587" w:rsidRPr="00035BF4" w:rsidRDefault="005A3587" w:rsidP="005A3587">
      <w:pPr>
        <w:widowControl w:val="0"/>
        <w:autoSpaceDE w:val="0"/>
        <w:autoSpaceDN w:val="0"/>
        <w:adjustRightInd w:val="0"/>
        <w:spacing w:line="276" w:lineRule="auto"/>
        <w:jc w:val="both"/>
        <w:rPr>
          <w:rFonts w:ascii="Tahoma" w:hAnsi="Tahoma" w:cs="Tahoma"/>
          <w:sz w:val="22"/>
          <w:szCs w:val="22"/>
        </w:rPr>
      </w:pPr>
    </w:p>
    <w:p w:rsidR="00FD4053" w:rsidRDefault="005A3587" w:rsidP="005A3587">
      <w:pPr>
        <w:spacing w:line="276" w:lineRule="auto"/>
        <w:ind w:firstLine="708"/>
        <w:jc w:val="both"/>
        <w:rPr>
          <w:rFonts w:ascii="Tahoma" w:hAnsi="Tahoma" w:cs="Tahoma"/>
          <w:sz w:val="22"/>
          <w:szCs w:val="22"/>
          <w:lang w:val="es-ES_tradnl"/>
        </w:rPr>
      </w:pPr>
      <w:r w:rsidRPr="00035BF4">
        <w:rPr>
          <w:rFonts w:ascii="Tahoma" w:hAnsi="Tahoma" w:cs="Tahoma"/>
          <w:b/>
          <w:sz w:val="22"/>
          <w:szCs w:val="22"/>
          <w:u w:val="single"/>
        </w:rPr>
        <w:t>PRIMERO</w:t>
      </w:r>
      <w:r w:rsidRPr="00035BF4">
        <w:rPr>
          <w:rFonts w:ascii="Tahoma" w:hAnsi="Tahoma" w:cs="Tahoma"/>
          <w:sz w:val="22"/>
          <w:szCs w:val="22"/>
        </w:rPr>
        <w:t xml:space="preserve">.- </w:t>
      </w:r>
      <w:r w:rsidR="00FF072B" w:rsidRPr="00035BF4">
        <w:rPr>
          <w:rFonts w:ascii="Tahoma" w:hAnsi="Tahoma" w:cs="Tahoma"/>
          <w:b/>
          <w:sz w:val="22"/>
          <w:szCs w:val="22"/>
        </w:rPr>
        <w:t>MODIFICAR</w:t>
      </w:r>
      <w:r w:rsidR="0065228F">
        <w:rPr>
          <w:rFonts w:ascii="Tahoma" w:hAnsi="Tahoma" w:cs="Tahoma"/>
          <w:sz w:val="22"/>
          <w:szCs w:val="22"/>
        </w:rPr>
        <w:t xml:space="preserve"> el ordinal </w:t>
      </w:r>
      <w:r w:rsidR="00FD4053">
        <w:rPr>
          <w:rFonts w:ascii="Tahoma" w:hAnsi="Tahoma" w:cs="Tahoma"/>
          <w:sz w:val="22"/>
          <w:szCs w:val="22"/>
        </w:rPr>
        <w:t>4</w:t>
      </w:r>
      <w:r w:rsidR="00FF072B" w:rsidRPr="00035BF4">
        <w:rPr>
          <w:rFonts w:ascii="Tahoma" w:hAnsi="Tahoma" w:cs="Tahoma"/>
          <w:sz w:val="22"/>
          <w:szCs w:val="22"/>
        </w:rPr>
        <w:t>º de l</w:t>
      </w:r>
      <w:r w:rsidRPr="00035BF4">
        <w:rPr>
          <w:rFonts w:ascii="Tahoma" w:hAnsi="Tahoma" w:cs="Tahoma"/>
          <w:sz w:val="22"/>
          <w:szCs w:val="22"/>
        </w:rPr>
        <w:t xml:space="preserve">a sentencia proferida por el Juzgado </w:t>
      </w:r>
      <w:r w:rsidR="00FD4053">
        <w:rPr>
          <w:rFonts w:ascii="Tahoma" w:hAnsi="Tahoma" w:cs="Tahoma"/>
          <w:sz w:val="22"/>
          <w:szCs w:val="22"/>
        </w:rPr>
        <w:t xml:space="preserve">Segundo </w:t>
      </w:r>
      <w:r w:rsidRPr="00035BF4">
        <w:rPr>
          <w:rFonts w:ascii="Tahoma" w:hAnsi="Tahoma" w:cs="Tahoma"/>
          <w:sz w:val="22"/>
          <w:szCs w:val="22"/>
        </w:rPr>
        <w:t>Laboral del Circuito de Pereira, dentro del proceso ordinario laboral promovido por</w:t>
      </w:r>
      <w:r w:rsidRPr="00035BF4">
        <w:rPr>
          <w:rFonts w:ascii="Tahoma" w:hAnsi="Tahoma" w:cs="Tahoma"/>
          <w:b/>
          <w:sz w:val="22"/>
          <w:szCs w:val="22"/>
        </w:rPr>
        <w:t xml:space="preserve"> </w:t>
      </w:r>
      <w:r w:rsidR="004B55B0" w:rsidRPr="00035BF4">
        <w:rPr>
          <w:rFonts w:ascii="Tahoma" w:hAnsi="Tahoma" w:cs="Tahoma"/>
          <w:b/>
          <w:sz w:val="22"/>
          <w:szCs w:val="22"/>
        </w:rPr>
        <w:t>L</w:t>
      </w:r>
      <w:r w:rsidR="00FD4053">
        <w:rPr>
          <w:rFonts w:ascii="Tahoma" w:hAnsi="Tahoma" w:cs="Tahoma"/>
          <w:b/>
          <w:sz w:val="22"/>
          <w:szCs w:val="22"/>
        </w:rPr>
        <w:t xml:space="preserve">eonardo Otoniel Echeverri </w:t>
      </w:r>
      <w:r w:rsidR="004B55B0" w:rsidRPr="00035BF4">
        <w:rPr>
          <w:rFonts w:ascii="Tahoma" w:hAnsi="Tahoma" w:cs="Tahoma"/>
          <w:sz w:val="22"/>
          <w:szCs w:val="22"/>
        </w:rPr>
        <w:t>en contra de la</w:t>
      </w:r>
      <w:r w:rsidR="0081479D" w:rsidRPr="00035BF4">
        <w:rPr>
          <w:rFonts w:ascii="Tahoma" w:hAnsi="Tahoma" w:cs="Tahoma"/>
          <w:sz w:val="22"/>
          <w:szCs w:val="22"/>
          <w:lang w:val="es-ES_tradnl"/>
        </w:rPr>
        <w:t xml:space="preserve"> </w:t>
      </w:r>
      <w:r w:rsidRPr="00035BF4">
        <w:rPr>
          <w:rFonts w:ascii="Tahoma" w:hAnsi="Tahoma" w:cs="Tahoma"/>
          <w:b/>
          <w:sz w:val="22"/>
          <w:szCs w:val="22"/>
          <w:lang w:val="es-ES_tradnl"/>
        </w:rPr>
        <w:t>Administradora Colombiana de Pensiones “Colpensiones”</w:t>
      </w:r>
      <w:r w:rsidR="00FF072B" w:rsidRPr="00035BF4">
        <w:rPr>
          <w:rFonts w:ascii="Tahoma" w:hAnsi="Tahoma" w:cs="Tahoma"/>
          <w:sz w:val="22"/>
          <w:szCs w:val="22"/>
          <w:lang w:val="es-ES_tradnl"/>
        </w:rPr>
        <w:t xml:space="preserve">, en el sentido de que </w:t>
      </w:r>
      <w:r w:rsidR="00FD4053">
        <w:rPr>
          <w:rFonts w:ascii="Tahoma" w:hAnsi="Tahoma" w:cs="Tahoma"/>
          <w:sz w:val="22"/>
          <w:szCs w:val="22"/>
          <w:lang w:val="es-ES_tradnl"/>
        </w:rPr>
        <w:t xml:space="preserve">la suma adeudada por </w:t>
      </w:r>
      <w:r w:rsidR="0065228F">
        <w:rPr>
          <w:rFonts w:ascii="Tahoma" w:hAnsi="Tahoma" w:cs="Tahoma"/>
          <w:sz w:val="22"/>
          <w:szCs w:val="22"/>
          <w:lang w:val="es-ES_tradnl"/>
        </w:rPr>
        <w:t xml:space="preserve">retroactivo de las diferencias dejadas de pagar al actor desde el 30 de abril de 2012 </w:t>
      </w:r>
      <w:r w:rsidR="00FD4053">
        <w:rPr>
          <w:rFonts w:ascii="Tahoma" w:hAnsi="Tahoma" w:cs="Tahoma"/>
          <w:sz w:val="22"/>
          <w:szCs w:val="22"/>
          <w:lang w:val="es-ES_tradnl"/>
        </w:rPr>
        <w:t>hasta el 31 de mayo de 2017 asciende a la suma de $</w:t>
      </w:r>
      <w:r w:rsidR="004127F3">
        <w:rPr>
          <w:rFonts w:ascii="Tahoma" w:hAnsi="Tahoma" w:cs="Tahoma"/>
          <w:sz w:val="22"/>
          <w:szCs w:val="22"/>
          <w:lang w:val="es-ES_tradnl"/>
        </w:rPr>
        <w:t>6</w:t>
      </w:r>
      <w:r w:rsidR="0065228F">
        <w:rPr>
          <w:rFonts w:ascii="Tahoma" w:hAnsi="Tahoma" w:cs="Tahoma"/>
          <w:sz w:val="22"/>
          <w:szCs w:val="22"/>
          <w:lang w:val="es-ES_tradnl"/>
        </w:rPr>
        <w:t>1</w:t>
      </w:r>
      <w:r w:rsidR="004127F3">
        <w:rPr>
          <w:rFonts w:ascii="Tahoma" w:hAnsi="Tahoma" w:cs="Tahoma"/>
          <w:sz w:val="22"/>
          <w:szCs w:val="22"/>
          <w:lang w:val="es-ES_tradnl"/>
        </w:rPr>
        <w:t>.</w:t>
      </w:r>
      <w:r w:rsidR="0065228F">
        <w:rPr>
          <w:rFonts w:ascii="Tahoma" w:hAnsi="Tahoma" w:cs="Tahoma"/>
          <w:sz w:val="22"/>
          <w:szCs w:val="22"/>
          <w:lang w:val="es-ES_tradnl"/>
        </w:rPr>
        <w:t>721</w:t>
      </w:r>
      <w:r w:rsidR="004127F3">
        <w:rPr>
          <w:rFonts w:ascii="Tahoma" w:hAnsi="Tahoma" w:cs="Tahoma"/>
          <w:sz w:val="22"/>
          <w:szCs w:val="22"/>
          <w:lang w:val="es-ES_tradnl"/>
        </w:rPr>
        <w:t>.</w:t>
      </w:r>
      <w:r w:rsidR="0065228F">
        <w:rPr>
          <w:rFonts w:ascii="Tahoma" w:hAnsi="Tahoma" w:cs="Tahoma"/>
          <w:sz w:val="22"/>
          <w:szCs w:val="22"/>
          <w:lang w:val="es-ES_tradnl"/>
        </w:rPr>
        <w:t>221</w:t>
      </w:r>
      <w:r w:rsidR="00FD4053">
        <w:rPr>
          <w:rFonts w:ascii="Tahoma" w:hAnsi="Tahoma" w:cs="Tahoma"/>
          <w:sz w:val="22"/>
          <w:szCs w:val="22"/>
          <w:lang w:val="es-ES_tradnl"/>
        </w:rPr>
        <w:t>, sin perjuicio de las que se causen con posterioridad y los descuentos de ley.</w:t>
      </w:r>
    </w:p>
    <w:p w:rsidR="00FD4053" w:rsidRDefault="00FD4053" w:rsidP="005A3587">
      <w:pPr>
        <w:spacing w:line="276" w:lineRule="auto"/>
        <w:ind w:firstLine="708"/>
        <w:jc w:val="both"/>
        <w:rPr>
          <w:rFonts w:ascii="Tahoma" w:hAnsi="Tahoma" w:cs="Tahoma"/>
          <w:sz w:val="22"/>
          <w:szCs w:val="22"/>
          <w:lang w:val="es-ES_tradnl"/>
        </w:rPr>
      </w:pPr>
    </w:p>
    <w:p w:rsidR="00FF072B" w:rsidRPr="00035BF4" w:rsidRDefault="005A3587" w:rsidP="005A3587">
      <w:pPr>
        <w:spacing w:line="276" w:lineRule="auto"/>
        <w:ind w:firstLine="708"/>
        <w:jc w:val="both"/>
        <w:rPr>
          <w:rFonts w:ascii="Tahoma" w:hAnsi="Tahoma" w:cs="Tahoma"/>
          <w:b/>
          <w:bCs/>
          <w:sz w:val="22"/>
          <w:szCs w:val="22"/>
        </w:rPr>
      </w:pPr>
      <w:r w:rsidRPr="00035BF4">
        <w:rPr>
          <w:rFonts w:ascii="Tahoma" w:hAnsi="Tahoma" w:cs="Tahoma"/>
          <w:b/>
          <w:bCs/>
          <w:sz w:val="22"/>
          <w:szCs w:val="22"/>
          <w:u w:val="single"/>
        </w:rPr>
        <w:t>SEGUNDO</w:t>
      </w:r>
      <w:r w:rsidRPr="00035BF4">
        <w:rPr>
          <w:rFonts w:ascii="Tahoma" w:hAnsi="Tahoma" w:cs="Tahoma"/>
          <w:b/>
          <w:bCs/>
          <w:sz w:val="22"/>
          <w:szCs w:val="22"/>
        </w:rPr>
        <w:t xml:space="preserve">: </w:t>
      </w:r>
      <w:r w:rsidR="00FF072B" w:rsidRPr="00035BF4">
        <w:rPr>
          <w:rFonts w:ascii="Tahoma" w:hAnsi="Tahoma" w:cs="Tahoma"/>
          <w:b/>
          <w:bCs/>
          <w:sz w:val="22"/>
          <w:szCs w:val="22"/>
        </w:rPr>
        <w:t>CONFIRMAR</w:t>
      </w:r>
      <w:r w:rsidR="00FF072B" w:rsidRPr="00035BF4">
        <w:rPr>
          <w:rFonts w:ascii="Tahoma" w:hAnsi="Tahoma" w:cs="Tahoma"/>
          <w:bCs/>
          <w:sz w:val="22"/>
          <w:szCs w:val="22"/>
        </w:rPr>
        <w:t xml:space="preserve"> en todo lo demás la sentencia de primera instancia. </w:t>
      </w:r>
    </w:p>
    <w:p w:rsidR="00FF072B" w:rsidRPr="00035BF4" w:rsidRDefault="00FF072B" w:rsidP="005A3587">
      <w:pPr>
        <w:spacing w:line="276" w:lineRule="auto"/>
        <w:ind w:firstLine="708"/>
        <w:jc w:val="both"/>
        <w:rPr>
          <w:rFonts w:ascii="Tahoma" w:hAnsi="Tahoma" w:cs="Tahoma"/>
          <w:b/>
          <w:bCs/>
          <w:sz w:val="22"/>
          <w:szCs w:val="22"/>
        </w:rPr>
      </w:pPr>
    </w:p>
    <w:p w:rsidR="005A3587" w:rsidRPr="00FD4053" w:rsidRDefault="00FF072B" w:rsidP="005A3587">
      <w:pPr>
        <w:spacing w:line="276" w:lineRule="auto"/>
        <w:ind w:firstLine="708"/>
        <w:jc w:val="both"/>
        <w:rPr>
          <w:rFonts w:ascii="Tahoma" w:hAnsi="Tahoma" w:cs="Tahoma"/>
          <w:bCs/>
          <w:sz w:val="22"/>
          <w:szCs w:val="22"/>
        </w:rPr>
      </w:pPr>
      <w:r w:rsidRPr="00035BF4">
        <w:rPr>
          <w:rFonts w:ascii="Tahoma" w:hAnsi="Tahoma" w:cs="Tahoma"/>
          <w:b/>
          <w:bCs/>
          <w:sz w:val="22"/>
          <w:szCs w:val="22"/>
          <w:u w:val="single"/>
        </w:rPr>
        <w:t>TERCERO</w:t>
      </w:r>
      <w:r w:rsidRPr="00035BF4">
        <w:rPr>
          <w:rFonts w:ascii="Tahoma" w:hAnsi="Tahoma" w:cs="Tahoma"/>
          <w:b/>
          <w:bCs/>
          <w:sz w:val="22"/>
          <w:szCs w:val="22"/>
        </w:rPr>
        <w:t>.-</w:t>
      </w:r>
      <w:r w:rsidRPr="00035BF4">
        <w:rPr>
          <w:rFonts w:ascii="Tahoma" w:hAnsi="Tahoma" w:cs="Tahoma"/>
          <w:bCs/>
          <w:sz w:val="22"/>
          <w:szCs w:val="22"/>
        </w:rPr>
        <w:t xml:space="preserve"> </w:t>
      </w:r>
      <w:r w:rsidR="00FD4053">
        <w:rPr>
          <w:rFonts w:ascii="Tahoma" w:hAnsi="Tahoma" w:cs="Tahoma"/>
          <w:b/>
          <w:bCs/>
          <w:sz w:val="22"/>
          <w:szCs w:val="22"/>
        </w:rPr>
        <w:t xml:space="preserve">SIN CONDENA </w:t>
      </w:r>
      <w:r w:rsidR="00FD4053">
        <w:rPr>
          <w:rFonts w:ascii="Tahoma" w:hAnsi="Tahoma" w:cs="Tahoma"/>
          <w:bCs/>
          <w:sz w:val="22"/>
          <w:szCs w:val="22"/>
        </w:rPr>
        <w:t>en costas en este grado jurisdiccional.</w:t>
      </w:r>
    </w:p>
    <w:p w:rsidR="005A3587" w:rsidRPr="00035BF4" w:rsidRDefault="005A3587" w:rsidP="005A3587">
      <w:pPr>
        <w:spacing w:line="276" w:lineRule="auto"/>
        <w:ind w:firstLine="708"/>
        <w:jc w:val="both"/>
        <w:rPr>
          <w:rFonts w:ascii="Tahoma" w:hAnsi="Tahoma" w:cs="Tahoma"/>
          <w:b/>
          <w:bCs/>
          <w:sz w:val="22"/>
          <w:szCs w:val="22"/>
        </w:rPr>
      </w:pPr>
    </w:p>
    <w:p w:rsidR="005A3587" w:rsidRPr="00035BF4" w:rsidRDefault="005A3587" w:rsidP="005A3587">
      <w:pPr>
        <w:widowControl w:val="0"/>
        <w:autoSpaceDE w:val="0"/>
        <w:autoSpaceDN w:val="0"/>
        <w:adjustRightInd w:val="0"/>
        <w:spacing w:line="276" w:lineRule="auto"/>
        <w:jc w:val="both"/>
        <w:rPr>
          <w:rFonts w:ascii="Tahoma" w:hAnsi="Tahoma" w:cs="Tahoma"/>
          <w:b/>
          <w:bCs/>
          <w:sz w:val="22"/>
          <w:szCs w:val="22"/>
        </w:rPr>
      </w:pPr>
      <w:r w:rsidRPr="00035BF4">
        <w:rPr>
          <w:rFonts w:ascii="Tahoma" w:hAnsi="Tahoma" w:cs="Tahoma"/>
          <w:sz w:val="22"/>
          <w:szCs w:val="22"/>
        </w:rPr>
        <w:tab/>
      </w:r>
      <w:r w:rsidRPr="00035BF4">
        <w:rPr>
          <w:rFonts w:ascii="Tahoma" w:hAnsi="Tahoma" w:cs="Tahoma"/>
          <w:b/>
          <w:bCs/>
          <w:sz w:val="22"/>
          <w:szCs w:val="22"/>
        </w:rPr>
        <w:t>Notificación surtida en estrados.</w:t>
      </w:r>
    </w:p>
    <w:p w:rsidR="005A3587" w:rsidRPr="00035BF4" w:rsidRDefault="005A3587" w:rsidP="005A3587">
      <w:pPr>
        <w:widowControl w:val="0"/>
        <w:autoSpaceDE w:val="0"/>
        <w:autoSpaceDN w:val="0"/>
        <w:adjustRightInd w:val="0"/>
        <w:spacing w:line="276" w:lineRule="auto"/>
        <w:jc w:val="both"/>
        <w:rPr>
          <w:rFonts w:ascii="Tahoma" w:hAnsi="Tahoma" w:cs="Tahoma"/>
          <w:b/>
          <w:bCs/>
          <w:sz w:val="22"/>
          <w:szCs w:val="22"/>
        </w:rPr>
      </w:pPr>
    </w:p>
    <w:p w:rsidR="005A3587" w:rsidRPr="00035BF4" w:rsidRDefault="005A3587" w:rsidP="005A3587">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b/>
          <w:sz w:val="22"/>
          <w:szCs w:val="22"/>
        </w:rPr>
        <w:t>Cúmplase</w:t>
      </w:r>
      <w:r w:rsidRPr="00035BF4">
        <w:rPr>
          <w:rFonts w:ascii="Tahoma" w:hAnsi="Tahoma" w:cs="Tahoma"/>
          <w:sz w:val="22"/>
          <w:szCs w:val="22"/>
        </w:rPr>
        <w:t xml:space="preserve"> y </w:t>
      </w:r>
      <w:r w:rsidRPr="00035BF4">
        <w:rPr>
          <w:rFonts w:ascii="Tahoma" w:hAnsi="Tahoma" w:cs="Tahoma"/>
          <w:b/>
          <w:sz w:val="22"/>
          <w:szCs w:val="22"/>
        </w:rPr>
        <w:t>devuélvase</w:t>
      </w:r>
      <w:r w:rsidRPr="00035BF4">
        <w:rPr>
          <w:rFonts w:ascii="Tahoma" w:hAnsi="Tahoma" w:cs="Tahoma"/>
          <w:sz w:val="22"/>
          <w:szCs w:val="22"/>
        </w:rPr>
        <w:t xml:space="preserve"> el expediente al Juzgado de origen.</w:t>
      </w:r>
    </w:p>
    <w:p w:rsidR="0081479D" w:rsidRPr="00035BF4" w:rsidRDefault="0081479D" w:rsidP="005A3587">
      <w:pPr>
        <w:widowControl w:val="0"/>
        <w:autoSpaceDE w:val="0"/>
        <w:autoSpaceDN w:val="0"/>
        <w:adjustRightInd w:val="0"/>
        <w:jc w:val="both"/>
        <w:rPr>
          <w:rFonts w:ascii="Tahoma" w:hAnsi="Tahoma" w:cs="Tahoma"/>
          <w:sz w:val="22"/>
          <w:szCs w:val="22"/>
        </w:rPr>
      </w:pPr>
    </w:p>
    <w:p w:rsidR="005A3587" w:rsidRPr="00035BF4" w:rsidRDefault="00B9774A" w:rsidP="005A3587">
      <w:pPr>
        <w:ind w:firstLine="708"/>
        <w:jc w:val="both"/>
        <w:rPr>
          <w:rFonts w:ascii="Tahoma" w:hAnsi="Tahoma" w:cs="Tahoma"/>
          <w:sz w:val="22"/>
          <w:szCs w:val="22"/>
        </w:rPr>
      </w:pPr>
      <w:r w:rsidRPr="00035BF4">
        <w:rPr>
          <w:rFonts w:ascii="Tahoma" w:hAnsi="Tahoma" w:cs="Tahoma"/>
          <w:sz w:val="22"/>
          <w:szCs w:val="22"/>
        </w:rPr>
        <w:t xml:space="preserve">La Magistrada Ponente, </w:t>
      </w:r>
    </w:p>
    <w:p w:rsidR="002D7717" w:rsidRDefault="002D7717" w:rsidP="005A3587">
      <w:pPr>
        <w:rPr>
          <w:sz w:val="22"/>
          <w:szCs w:val="22"/>
        </w:rPr>
      </w:pPr>
    </w:p>
    <w:p w:rsidR="00253F65" w:rsidRDefault="00253F65" w:rsidP="005A3587">
      <w:pPr>
        <w:rPr>
          <w:sz w:val="22"/>
          <w:szCs w:val="22"/>
        </w:rPr>
      </w:pPr>
    </w:p>
    <w:p w:rsidR="00253F65" w:rsidRPr="00035BF4" w:rsidRDefault="00253F65" w:rsidP="005A3587">
      <w:pPr>
        <w:rPr>
          <w:sz w:val="22"/>
          <w:szCs w:val="22"/>
        </w:rPr>
      </w:pPr>
    </w:p>
    <w:p w:rsidR="005A3587" w:rsidRPr="00035BF4" w:rsidRDefault="005A3587" w:rsidP="005A3587">
      <w:pPr>
        <w:pStyle w:val="Ttulo3"/>
        <w:spacing w:before="0" w:after="0"/>
        <w:jc w:val="center"/>
        <w:rPr>
          <w:rFonts w:ascii="Tahoma" w:hAnsi="Tahoma" w:cs="Tahoma"/>
          <w:bCs w:val="0"/>
          <w:sz w:val="22"/>
          <w:szCs w:val="22"/>
        </w:rPr>
      </w:pPr>
      <w:r w:rsidRPr="00035BF4">
        <w:rPr>
          <w:rFonts w:ascii="Tahoma" w:hAnsi="Tahoma" w:cs="Tahoma"/>
          <w:bCs w:val="0"/>
          <w:sz w:val="22"/>
          <w:szCs w:val="22"/>
        </w:rPr>
        <w:t>ANA LUCÍA CAICEDO CALDERÓN</w:t>
      </w:r>
    </w:p>
    <w:p w:rsidR="005A3587" w:rsidRDefault="005A3587" w:rsidP="005A3587">
      <w:pPr>
        <w:ind w:firstLine="708"/>
        <w:jc w:val="both"/>
        <w:rPr>
          <w:rFonts w:ascii="Tahoma" w:hAnsi="Tahoma" w:cs="Tahoma"/>
          <w:sz w:val="22"/>
          <w:szCs w:val="22"/>
        </w:rPr>
      </w:pPr>
    </w:p>
    <w:p w:rsidR="005A3587" w:rsidRPr="00035BF4" w:rsidRDefault="005A3587" w:rsidP="005A3587">
      <w:pPr>
        <w:ind w:firstLine="708"/>
        <w:jc w:val="both"/>
        <w:rPr>
          <w:rFonts w:ascii="Tahoma" w:hAnsi="Tahoma" w:cs="Tahoma"/>
          <w:sz w:val="22"/>
          <w:szCs w:val="22"/>
        </w:rPr>
      </w:pPr>
      <w:r w:rsidRPr="00035BF4">
        <w:rPr>
          <w:rFonts w:ascii="Tahoma" w:hAnsi="Tahoma" w:cs="Tahoma"/>
          <w:sz w:val="22"/>
          <w:szCs w:val="22"/>
        </w:rPr>
        <w:t>Los Magistrados,</w:t>
      </w:r>
    </w:p>
    <w:p w:rsidR="005A3587" w:rsidRPr="00035BF4" w:rsidRDefault="005A3587" w:rsidP="005A3587">
      <w:pPr>
        <w:rPr>
          <w:rFonts w:ascii="Tahoma" w:hAnsi="Tahoma" w:cs="Tahoma"/>
          <w:b/>
          <w:sz w:val="22"/>
          <w:szCs w:val="22"/>
        </w:rPr>
      </w:pPr>
    </w:p>
    <w:p w:rsidR="005A3587" w:rsidRDefault="005A3587" w:rsidP="005A3587">
      <w:pPr>
        <w:rPr>
          <w:rFonts w:ascii="Tahoma" w:hAnsi="Tahoma" w:cs="Tahoma"/>
          <w:b/>
          <w:sz w:val="22"/>
          <w:szCs w:val="22"/>
        </w:rPr>
      </w:pPr>
    </w:p>
    <w:p w:rsidR="00F9398A" w:rsidRDefault="00F9398A" w:rsidP="005A3587">
      <w:pPr>
        <w:rPr>
          <w:rFonts w:ascii="Tahoma" w:hAnsi="Tahoma" w:cs="Tahoma"/>
          <w:b/>
          <w:sz w:val="22"/>
          <w:szCs w:val="22"/>
        </w:rPr>
      </w:pPr>
    </w:p>
    <w:p w:rsidR="00F9398A" w:rsidRDefault="00F9398A" w:rsidP="005A3587">
      <w:pPr>
        <w:rPr>
          <w:rFonts w:ascii="Tahoma" w:hAnsi="Tahoma" w:cs="Tahoma"/>
          <w:b/>
          <w:sz w:val="22"/>
          <w:szCs w:val="22"/>
        </w:rPr>
      </w:pPr>
    </w:p>
    <w:p w:rsidR="00F9398A" w:rsidRDefault="00F9398A" w:rsidP="005A3587">
      <w:pPr>
        <w:rPr>
          <w:rFonts w:ascii="Tahoma" w:hAnsi="Tahoma" w:cs="Tahoma"/>
          <w:b/>
          <w:sz w:val="22"/>
          <w:szCs w:val="22"/>
        </w:rPr>
      </w:pPr>
    </w:p>
    <w:p w:rsidR="00F9398A" w:rsidRPr="00035BF4" w:rsidRDefault="00F9398A" w:rsidP="005A3587">
      <w:pPr>
        <w:rPr>
          <w:rFonts w:ascii="Tahoma" w:hAnsi="Tahoma" w:cs="Tahoma"/>
          <w:b/>
          <w:sz w:val="22"/>
          <w:szCs w:val="22"/>
        </w:rPr>
      </w:pPr>
    </w:p>
    <w:p w:rsidR="005A3587" w:rsidRPr="00035BF4" w:rsidRDefault="005A3587" w:rsidP="005A3587">
      <w:pPr>
        <w:rPr>
          <w:rFonts w:ascii="Tahoma" w:hAnsi="Tahoma" w:cs="Tahoma"/>
          <w:b/>
          <w:sz w:val="22"/>
          <w:szCs w:val="22"/>
        </w:rPr>
      </w:pPr>
    </w:p>
    <w:p w:rsidR="005A3587" w:rsidRPr="00035BF4" w:rsidRDefault="005A3587" w:rsidP="005A3587">
      <w:pPr>
        <w:jc w:val="center"/>
        <w:rPr>
          <w:rFonts w:ascii="Tahoma" w:hAnsi="Tahoma" w:cs="Tahoma"/>
          <w:b/>
          <w:sz w:val="22"/>
          <w:szCs w:val="22"/>
        </w:rPr>
      </w:pPr>
      <w:r w:rsidRPr="00035BF4">
        <w:rPr>
          <w:rFonts w:ascii="Tahoma" w:hAnsi="Tahoma" w:cs="Tahoma"/>
          <w:b/>
          <w:sz w:val="22"/>
          <w:szCs w:val="22"/>
        </w:rPr>
        <w:t>JULIO CÉSAR SALAZAR MUÑOZ</w:t>
      </w:r>
      <w:r w:rsidRPr="00035BF4">
        <w:rPr>
          <w:rFonts w:ascii="Tahoma" w:hAnsi="Tahoma" w:cs="Tahoma"/>
          <w:b/>
          <w:sz w:val="22"/>
          <w:szCs w:val="22"/>
        </w:rPr>
        <w:tab/>
        <w:t xml:space="preserve">    </w:t>
      </w:r>
      <w:r w:rsidR="004631FD" w:rsidRPr="00035BF4">
        <w:rPr>
          <w:rFonts w:ascii="Tahoma" w:hAnsi="Tahoma" w:cs="Tahoma"/>
          <w:b/>
          <w:sz w:val="22"/>
          <w:szCs w:val="22"/>
        </w:rPr>
        <w:t xml:space="preserve">                          </w:t>
      </w:r>
      <w:r w:rsidRPr="00035BF4">
        <w:rPr>
          <w:rFonts w:ascii="Tahoma" w:hAnsi="Tahoma" w:cs="Tahoma"/>
          <w:b/>
          <w:sz w:val="22"/>
          <w:szCs w:val="22"/>
        </w:rPr>
        <w:t xml:space="preserve">   FRANCISCO JAVIER TAMAYO TABARES</w:t>
      </w:r>
    </w:p>
    <w:p w:rsidR="004631FD" w:rsidRPr="00035BF4" w:rsidRDefault="004631FD" w:rsidP="005A3587">
      <w:pPr>
        <w:jc w:val="center"/>
        <w:rPr>
          <w:rFonts w:ascii="Tahoma" w:hAnsi="Tahoma" w:cs="Tahoma"/>
          <w:b/>
          <w:sz w:val="22"/>
          <w:szCs w:val="22"/>
        </w:rPr>
      </w:pPr>
    </w:p>
    <w:p w:rsidR="004631FD" w:rsidRPr="00035BF4" w:rsidRDefault="004631FD" w:rsidP="005A3587">
      <w:pPr>
        <w:jc w:val="center"/>
        <w:rPr>
          <w:rFonts w:ascii="Tahoma" w:hAnsi="Tahoma" w:cs="Tahoma"/>
          <w:b/>
          <w:sz w:val="22"/>
          <w:szCs w:val="22"/>
        </w:rPr>
      </w:pPr>
    </w:p>
    <w:p w:rsidR="004631FD" w:rsidRPr="00035BF4" w:rsidRDefault="004631FD" w:rsidP="005A3587">
      <w:pPr>
        <w:jc w:val="center"/>
        <w:rPr>
          <w:rFonts w:ascii="Tahoma" w:hAnsi="Tahoma" w:cs="Tahoma"/>
          <w:b/>
          <w:sz w:val="22"/>
          <w:szCs w:val="22"/>
        </w:rPr>
      </w:pPr>
    </w:p>
    <w:p w:rsidR="004631FD" w:rsidRPr="00035BF4" w:rsidRDefault="00B14A5F" w:rsidP="005A3587">
      <w:pPr>
        <w:jc w:val="center"/>
        <w:rPr>
          <w:rFonts w:ascii="Tahoma" w:hAnsi="Tahoma" w:cs="Tahoma"/>
          <w:b/>
          <w:sz w:val="22"/>
          <w:szCs w:val="22"/>
        </w:rPr>
      </w:pPr>
      <w:r>
        <w:rPr>
          <w:rFonts w:ascii="Tahoma" w:hAnsi="Tahoma" w:cs="Tahoma"/>
          <w:b/>
          <w:sz w:val="22"/>
          <w:szCs w:val="22"/>
        </w:rPr>
        <w:t>Liquidación retroactivo diferencias pensionales causadas desde el 4 de agosto de 2011 hasta el 31 de mayo de 2017</w:t>
      </w:r>
    </w:p>
    <w:p w:rsidR="004631FD" w:rsidRPr="00035BF4" w:rsidRDefault="004631FD" w:rsidP="005A3587">
      <w:pPr>
        <w:jc w:val="center"/>
        <w:rPr>
          <w:rFonts w:ascii="Tahoma" w:hAnsi="Tahoma" w:cs="Tahoma"/>
          <w:b/>
          <w:sz w:val="22"/>
          <w:szCs w:val="22"/>
        </w:rPr>
      </w:pPr>
    </w:p>
    <w:tbl>
      <w:tblPr>
        <w:tblW w:w="0" w:type="auto"/>
        <w:tblCellMar>
          <w:left w:w="70" w:type="dxa"/>
          <w:right w:w="70" w:type="dxa"/>
        </w:tblCellMar>
        <w:tblLook w:val="04A0" w:firstRow="1" w:lastRow="0" w:firstColumn="1" w:lastColumn="0" w:noHBand="0" w:noVBand="1"/>
      </w:tblPr>
      <w:tblGrid>
        <w:gridCol w:w="1715"/>
        <w:gridCol w:w="806"/>
        <w:gridCol w:w="840"/>
        <w:gridCol w:w="762"/>
        <w:gridCol w:w="1340"/>
        <w:gridCol w:w="1340"/>
        <w:gridCol w:w="788"/>
        <w:gridCol w:w="1602"/>
      </w:tblGrid>
      <w:tr w:rsidR="00E6509B" w:rsidRPr="00E6509B" w:rsidTr="00E6509B">
        <w:trPr>
          <w:trHeight w:val="20"/>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65228F" w:rsidRPr="00E6509B" w:rsidRDefault="0065228F">
            <w:pPr>
              <w:jc w:val="center"/>
              <w:rPr>
                <w:rFonts w:asciiTheme="minorHAnsi" w:hAnsiTheme="minorHAnsi"/>
                <w:b/>
                <w:bCs/>
                <w:color w:val="000000"/>
                <w:sz w:val="16"/>
                <w:szCs w:val="16"/>
              </w:rPr>
            </w:pPr>
            <w:r w:rsidRPr="00E6509B">
              <w:rPr>
                <w:rFonts w:asciiTheme="minorHAnsi" w:hAnsiTheme="minorHAnsi"/>
                <w:b/>
                <w:bCs/>
                <w:color w:val="000000"/>
                <w:sz w:val="16"/>
                <w:szCs w:val="16"/>
              </w:rPr>
              <w:t>IPC</w:t>
            </w:r>
            <w:r w:rsidRPr="00E6509B">
              <w:rPr>
                <w:rFonts w:asciiTheme="minorHAnsi" w:hAnsiTheme="minorHAnsi"/>
                <w:b/>
                <w:bCs/>
                <w:sz w:val="16"/>
                <w:szCs w:val="16"/>
              </w:rPr>
              <w:t xml:space="preserve">   (Var. Año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65228F" w:rsidRPr="00E6509B" w:rsidRDefault="0065228F">
            <w:pPr>
              <w:jc w:val="center"/>
              <w:rPr>
                <w:rFonts w:asciiTheme="minorHAnsi" w:hAnsiTheme="minorHAnsi"/>
                <w:b/>
                <w:bCs/>
                <w:color w:val="000000"/>
                <w:sz w:val="16"/>
                <w:szCs w:val="16"/>
              </w:rPr>
            </w:pPr>
            <w:r w:rsidRPr="00E6509B">
              <w:rPr>
                <w:rFonts w:asciiTheme="minorHAnsi" w:hAnsiTheme="minorHAns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65228F" w:rsidRPr="00E6509B" w:rsidRDefault="0065228F">
            <w:pPr>
              <w:jc w:val="center"/>
              <w:rPr>
                <w:rFonts w:asciiTheme="minorHAnsi" w:hAnsiTheme="minorHAnsi"/>
                <w:b/>
                <w:bCs/>
                <w:color w:val="000000"/>
                <w:sz w:val="16"/>
                <w:szCs w:val="16"/>
              </w:rPr>
            </w:pPr>
            <w:r w:rsidRPr="00E6509B">
              <w:rPr>
                <w:rFonts w:asciiTheme="minorHAnsi" w:hAnsiTheme="minorHAns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65228F" w:rsidRPr="00E6509B" w:rsidRDefault="0065228F">
            <w:pPr>
              <w:jc w:val="center"/>
              <w:rPr>
                <w:rFonts w:asciiTheme="minorHAnsi" w:hAnsiTheme="minorHAnsi"/>
                <w:b/>
                <w:bCs/>
                <w:color w:val="000000"/>
                <w:sz w:val="16"/>
                <w:szCs w:val="16"/>
              </w:rPr>
            </w:pPr>
            <w:r w:rsidRPr="00E6509B">
              <w:rPr>
                <w:rFonts w:asciiTheme="minorHAnsi" w:hAnsiTheme="minorHAns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65228F" w:rsidRPr="00E6509B" w:rsidRDefault="0065228F">
            <w:pPr>
              <w:jc w:val="center"/>
              <w:rPr>
                <w:rFonts w:asciiTheme="minorHAnsi" w:hAnsiTheme="minorHAnsi"/>
                <w:b/>
                <w:bCs/>
                <w:color w:val="000000"/>
                <w:sz w:val="16"/>
                <w:szCs w:val="16"/>
              </w:rPr>
            </w:pPr>
            <w:r w:rsidRPr="00E6509B">
              <w:rPr>
                <w:rFonts w:asciiTheme="minorHAnsi" w:hAnsiTheme="minorHAnsi"/>
                <w:b/>
                <w:bCs/>
                <w:color w:val="000000"/>
                <w:sz w:val="16"/>
                <w:szCs w:val="16"/>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65228F" w:rsidRPr="00E6509B" w:rsidRDefault="0065228F">
            <w:pPr>
              <w:jc w:val="center"/>
              <w:rPr>
                <w:rFonts w:asciiTheme="minorHAnsi" w:hAnsiTheme="minorHAnsi"/>
                <w:b/>
                <w:bCs/>
                <w:color w:val="000000"/>
                <w:sz w:val="16"/>
                <w:szCs w:val="16"/>
              </w:rPr>
            </w:pPr>
            <w:r w:rsidRPr="00E6509B">
              <w:rPr>
                <w:rFonts w:asciiTheme="minorHAnsi" w:hAnsiTheme="minorHAnsi"/>
                <w:b/>
                <w:bCs/>
                <w:color w:val="000000"/>
                <w:sz w:val="16"/>
                <w:szCs w:val="16"/>
              </w:rPr>
              <w:t>Mesada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65228F" w:rsidRPr="00E6509B" w:rsidRDefault="0065228F">
            <w:pPr>
              <w:jc w:val="center"/>
              <w:rPr>
                <w:rFonts w:asciiTheme="minorHAnsi" w:hAnsiTheme="minorHAnsi"/>
                <w:b/>
                <w:bCs/>
                <w:color w:val="000000"/>
                <w:sz w:val="16"/>
                <w:szCs w:val="16"/>
              </w:rPr>
            </w:pPr>
            <w:r w:rsidRPr="00E6509B">
              <w:rPr>
                <w:rFonts w:asciiTheme="minorHAnsi" w:hAnsiTheme="minorHAnsi"/>
                <w:b/>
                <w:bCs/>
                <w:color w:val="000000"/>
                <w:sz w:val="16"/>
                <w:szCs w:val="16"/>
              </w:rPr>
              <w:t>Prescritas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65228F" w:rsidRPr="00E6509B" w:rsidRDefault="0065228F">
            <w:pPr>
              <w:jc w:val="center"/>
              <w:rPr>
                <w:rFonts w:asciiTheme="minorHAnsi" w:hAnsiTheme="minorHAnsi"/>
                <w:b/>
                <w:bCs/>
                <w:color w:val="000000"/>
                <w:sz w:val="16"/>
                <w:szCs w:val="16"/>
              </w:rPr>
            </w:pPr>
            <w:r w:rsidRPr="00E6509B">
              <w:rPr>
                <w:rFonts w:asciiTheme="minorHAnsi" w:hAnsiTheme="minorHAnsi"/>
                <w:b/>
                <w:bCs/>
                <w:color w:val="000000"/>
                <w:sz w:val="16"/>
                <w:szCs w:val="16"/>
              </w:rPr>
              <w:t xml:space="preserve"> Mesadas </w:t>
            </w:r>
          </w:p>
        </w:tc>
      </w:tr>
      <w:tr w:rsidR="00E6509B" w:rsidRPr="00E6509B" w:rsidTr="00E6509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3,73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65228F" w:rsidRPr="00E6509B" w:rsidRDefault="0065228F">
            <w:pPr>
              <w:jc w:val="right"/>
              <w:rPr>
                <w:rFonts w:asciiTheme="minorHAnsi" w:hAnsiTheme="minorHAnsi"/>
                <w:color w:val="000000"/>
                <w:sz w:val="16"/>
                <w:szCs w:val="16"/>
              </w:rPr>
            </w:pPr>
            <w:r w:rsidRPr="00E6509B">
              <w:rPr>
                <w:rFonts w:asciiTheme="minorHAnsi" w:hAnsiTheme="minorHAnsi"/>
                <w:color w:val="000000"/>
                <w:sz w:val="16"/>
                <w:szCs w:val="16"/>
              </w:rPr>
              <w:t>04-ago-11</w:t>
            </w:r>
          </w:p>
        </w:tc>
        <w:tc>
          <w:tcPr>
            <w:tcW w:w="0" w:type="auto"/>
            <w:tcBorders>
              <w:top w:val="nil"/>
              <w:left w:val="nil"/>
              <w:bottom w:val="single" w:sz="4" w:space="0" w:color="808000"/>
              <w:right w:val="single" w:sz="4" w:space="0" w:color="808000"/>
            </w:tcBorders>
            <w:shd w:val="clear" w:color="auto" w:fill="auto"/>
            <w:noWrap/>
            <w:vAlign w:val="center"/>
            <w:hideMark/>
          </w:tcPr>
          <w:p w:rsidR="0065228F" w:rsidRPr="00E6509B" w:rsidRDefault="0065228F">
            <w:pPr>
              <w:jc w:val="right"/>
              <w:rPr>
                <w:rFonts w:asciiTheme="minorHAnsi" w:hAnsiTheme="minorHAnsi"/>
                <w:color w:val="000000"/>
                <w:sz w:val="16"/>
                <w:szCs w:val="16"/>
              </w:rPr>
            </w:pPr>
            <w:r w:rsidRPr="00E6509B">
              <w:rPr>
                <w:rFonts w:asciiTheme="minorHAnsi" w:hAnsiTheme="minorHAnsi"/>
                <w:color w:val="000000"/>
                <w:sz w:val="16"/>
                <w:szCs w:val="16"/>
              </w:rPr>
              <w:t>31-dic-11</w:t>
            </w:r>
          </w:p>
        </w:tc>
        <w:tc>
          <w:tcPr>
            <w:tcW w:w="0" w:type="auto"/>
            <w:tcBorders>
              <w:top w:val="nil"/>
              <w:left w:val="nil"/>
              <w:bottom w:val="nil"/>
              <w:right w:val="nil"/>
            </w:tcBorders>
            <w:shd w:val="clear" w:color="000000" w:fill="FFFFCC"/>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5,90</w:t>
            </w:r>
          </w:p>
        </w:tc>
        <w:tc>
          <w:tcPr>
            <w:tcW w:w="0" w:type="auto"/>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65228F" w:rsidRPr="00E6509B" w:rsidRDefault="0065228F">
            <w:pPr>
              <w:rPr>
                <w:rFonts w:asciiTheme="minorHAnsi" w:hAnsiTheme="minorHAnsi"/>
                <w:sz w:val="16"/>
                <w:szCs w:val="16"/>
              </w:rPr>
            </w:pPr>
            <w:r w:rsidRPr="00E6509B">
              <w:rPr>
                <w:rFonts w:asciiTheme="minorHAnsi" w:hAnsiTheme="minorHAnsi"/>
                <w:sz w:val="16"/>
                <w:szCs w:val="16"/>
              </w:rPr>
              <w:t xml:space="preserve"> $            1.694.253 </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rsidR="0065228F" w:rsidRPr="00E6509B" w:rsidRDefault="0065228F">
            <w:pPr>
              <w:rPr>
                <w:rFonts w:asciiTheme="minorHAnsi" w:hAnsiTheme="minorHAnsi"/>
                <w:sz w:val="16"/>
                <w:szCs w:val="16"/>
              </w:rPr>
            </w:pPr>
            <w:r w:rsidRPr="00E6509B">
              <w:rPr>
                <w:rFonts w:asciiTheme="minorHAnsi" w:hAnsiTheme="minorHAnsi"/>
                <w:sz w:val="16"/>
                <w:szCs w:val="16"/>
              </w:rPr>
              <w:t xml:space="preserve"> $               857.866 </w:t>
            </w:r>
          </w:p>
        </w:tc>
        <w:tc>
          <w:tcPr>
            <w:tcW w:w="0" w:type="auto"/>
            <w:tcBorders>
              <w:top w:val="nil"/>
              <w:left w:val="nil"/>
              <w:bottom w:val="single" w:sz="4" w:space="0" w:color="003366"/>
              <w:right w:val="single" w:sz="4" w:space="0" w:color="003366"/>
            </w:tcBorders>
            <w:shd w:val="clear" w:color="000000" w:fill="FFFFFF"/>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 xml:space="preserve">       5,90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65228F" w:rsidRPr="00E6509B" w:rsidRDefault="0065228F">
            <w:pPr>
              <w:rPr>
                <w:rFonts w:asciiTheme="minorHAnsi" w:hAnsiTheme="minorHAnsi"/>
                <w:color w:val="000000"/>
                <w:sz w:val="16"/>
                <w:szCs w:val="16"/>
              </w:rPr>
            </w:pPr>
            <w:r w:rsidRPr="00E6509B">
              <w:rPr>
                <w:rFonts w:asciiTheme="minorHAnsi" w:hAnsiTheme="minorHAnsi"/>
                <w:color w:val="000000"/>
                <w:sz w:val="16"/>
                <w:szCs w:val="16"/>
              </w:rPr>
              <w:t xml:space="preserve"> $                                  -   </w:t>
            </w:r>
          </w:p>
        </w:tc>
      </w:tr>
      <w:tr w:rsidR="00E6509B" w:rsidRPr="00E6509B" w:rsidTr="00E6509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2,44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65228F" w:rsidRPr="00E6509B" w:rsidRDefault="0065228F">
            <w:pPr>
              <w:jc w:val="right"/>
              <w:rPr>
                <w:rFonts w:asciiTheme="minorHAnsi" w:hAnsiTheme="minorHAnsi"/>
                <w:color w:val="000000"/>
                <w:sz w:val="16"/>
                <w:szCs w:val="16"/>
              </w:rPr>
            </w:pPr>
            <w:r w:rsidRPr="00E6509B">
              <w:rPr>
                <w:rFonts w:asciiTheme="minorHAnsi" w:hAnsiTheme="minorHAnsi"/>
                <w:color w:val="000000"/>
                <w:sz w:val="16"/>
                <w:szCs w:val="16"/>
              </w:rPr>
              <w:t>01-ene-12</w:t>
            </w:r>
          </w:p>
        </w:tc>
        <w:tc>
          <w:tcPr>
            <w:tcW w:w="0" w:type="auto"/>
            <w:tcBorders>
              <w:top w:val="nil"/>
              <w:left w:val="nil"/>
              <w:bottom w:val="single" w:sz="4" w:space="0" w:color="808000"/>
              <w:right w:val="single" w:sz="4" w:space="0" w:color="808000"/>
            </w:tcBorders>
            <w:shd w:val="clear" w:color="auto" w:fill="auto"/>
            <w:noWrap/>
            <w:vAlign w:val="center"/>
            <w:hideMark/>
          </w:tcPr>
          <w:p w:rsidR="0065228F" w:rsidRPr="00E6509B" w:rsidRDefault="0065228F">
            <w:pPr>
              <w:jc w:val="right"/>
              <w:rPr>
                <w:rFonts w:asciiTheme="minorHAnsi" w:hAnsiTheme="minorHAnsi"/>
                <w:color w:val="000000"/>
                <w:sz w:val="16"/>
                <w:szCs w:val="16"/>
              </w:rPr>
            </w:pPr>
            <w:r w:rsidRPr="00E6509B">
              <w:rPr>
                <w:rFonts w:asciiTheme="minorHAnsi" w:hAnsiTheme="minorHAnsi"/>
                <w:color w:val="000000"/>
                <w:sz w:val="16"/>
                <w:szCs w:val="16"/>
              </w:rPr>
              <w:t>29-abr-12</w:t>
            </w:r>
          </w:p>
        </w:tc>
        <w:tc>
          <w:tcPr>
            <w:tcW w:w="0" w:type="auto"/>
            <w:tcBorders>
              <w:top w:val="nil"/>
              <w:left w:val="nil"/>
              <w:bottom w:val="nil"/>
              <w:right w:val="nil"/>
            </w:tcBorders>
            <w:shd w:val="clear" w:color="000000" w:fill="FFFFCC"/>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3,96</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65228F" w:rsidRPr="00E6509B" w:rsidRDefault="0065228F">
            <w:pPr>
              <w:rPr>
                <w:rFonts w:asciiTheme="minorHAnsi" w:hAnsiTheme="minorHAnsi"/>
                <w:sz w:val="16"/>
                <w:szCs w:val="16"/>
              </w:rPr>
            </w:pPr>
            <w:r w:rsidRPr="00E6509B">
              <w:rPr>
                <w:rFonts w:asciiTheme="minorHAnsi" w:hAnsiTheme="minorHAnsi"/>
                <w:sz w:val="16"/>
                <w:szCs w:val="16"/>
              </w:rPr>
              <w:t xml:space="preserve"> $            1.757.449 </w:t>
            </w:r>
          </w:p>
        </w:tc>
        <w:tc>
          <w:tcPr>
            <w:tcW w:w="0" w:type="auto"/>
            <w:tcBorders>
              <w:top w:val="nil"/>
              <w:left w:val="nil"/>
              <w:bottom w:val="single" w:sz="4" w:space="0" w:color="003366"/>
              <w:right w:val="single" w:sz="4" w:space="0" w:color="003366"/>
            </w:tcBorders>
            <w:shd w:val="clear" w:color="000000" w:fill="FFFFCC"/>
            <w:vAlign w:val="bottom"/>
            <w:hideMark/>
          </w:tcPr>
          <w:p w:rsidR="0065228F" w:rsidRPr="00E6509B" w:rsidRDefault="0065228F">
            <w:pPr>
              <w:rPr>
                <w:rFonts w:asciiTheme="minorHAnsi" w:hAnsiTheme="minorHAnsi"/>
                <w:sz w:val="16"/>
                <w:szCs w:val="16"/>
              </w:rPr>
            </w:pPr>
            <w:r w:rsidRPr="00E6509B">
              <w:rPr>
                <w:rFonts w:asciiTheme="minorHAnsi" w:hAnsiTheme="minorHAnsi"/>
                <w:sz w:val="16"/>
                <w:szCs w:val="16"/>
              </w:rPr>
              <w:t xml:space="preserve"> $               889.864 </w:t>
            </w:r>
          </w:p>
        </w:tc>
        <w:tc>
          <w:tcPr>
            <w:tcW w:w="0" w:type="auto"/>
            <w:tcBorders>
              <w:top w:val="nil"/>
              <w:left w:val="nil"/>
              <w:bottom w:val="single" w:sz="4" w:space="0" w:color="003366"/>
              <w:right w:val="single" w:sz="4" w:space="0" w:color="003366"/>
            </w:tcBorders>
            <w:shd w:val="clear" w:color="000000" w:fill="FFFFFF"/>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 xml:space="preserve">       3,96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65228F" w:rsidRPr="00E6509B" w:rsidRDefault="0065228F">
            <w:pPr>
              <w:rPr>
                <w:rFonts w:asciiTheme="minorHAnsi" w:hAnsiTheme="minorHAnsi"/>
                <w:color w:val="000000"/>
                <w:sz w:val="16"/>
                <w:szCs w:val="16"/>
              </w:rPr>
            </w:pPr>
            <w:r w:rsidRPr="00E6509B">
              <w:rPr>
                <w:rFonts w:asciiTheme="minorHAnsi" w:hAnsiTheme="minorHAnsi"/>
                <w:color w:val="000000"/>
                <w:sz w:val="16"/>
                <w:szCs w:val="16"/>
              </w:rPr>
              <w:t xml:space="preserve"> $                                  -   </w:t>
            </w:r>
          </w:p>
        </w:tc>
      </w:tr>
      <w:tr w:rsidR="00E6509B" w:rsidRPr="00E6509B" w:rsidTr="00E6509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2,44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65228F" w:rsidRPr="00E6509B" w:rsidRDefault="0065228F">
            <w:pPr>
              <w:jc w:val="right"/>
              <w:rPr>
                <w:rFonts w:asciiTheme="minorHAnsi" w:hAnsiTheme="minorHAnsi"/>
                <w:color w:val="000000"/>
                <w:sz w:val="16"/>
                <w:szCs w:val="16"/>
              </w:rPr>
            </w:pPr>
            <w:r w:rsidRPr="00E6509B">
              <w:rPr>
                <w:rFonts w:asciiTheme="minorHAnsi" w:hAnsiTheme="minorHAnsi"/>
                <w:color w:val="000000"/>
                <w:sz w:val="16"/>
                <w:szCs w:val="16"/>
              </w:rPr>
              <w:t>30-abr-12</w:t>
            </w:r>
          </w:p>
        </w:tc>
        <w:tc>
          <w:tcPr>
            <w:tcW w:w="0" w:type="auto"/>
            <w:tcBorders>
              <w:top w:val="nil"/>
              <w:left w:val="nil"/>
              <w:bottom w:val="single" w:sz="4" w:space="0" w:color="808000"/>
              <w:right w:val="single" w:sz="4" w:space="0" w:color="808000"/>
            </w:tcBorders>
            <w:shd w:val="clear" w:color="auto" w:fill="auto"/>
            <w:noWrap/>
            <w:vAlign w:val="center"/>
            <w:hideMark/>
          </w:tcPr>
          <w:p w:rsidR="0065228F" w:rsidRPr="00E6509B" w:rsidRDefault="0065228F">
            <w:pPr>
              <w:jc w:val="right"/>
              <w:rPr>
                <w:rFonts w:asciiTheme="minorHAnsi" w:hAnsiTheme="minorHAnsi"/>
                <w:color w:val="000000"/>
                <w:sz w:val="16"/>
                <w:szCs w:val="16"/>
              </w:rPr>
            </w:pPr>
            <w:r w:rsidRPr="00E6509B">
              <w:rPr>
                <w:rFonts w:asciiTheme="minorHAnsi" w:hAnsiTheme="minorHAnsi"/>
                <w:color w:val="000000"/>
                <w:sz w:val="16"/>
                <w:szCs w:val="16"/>
              </w:rPr>
              <w:t>31-dic-12</w:t>
            </w:r>
          </w:p>
        </w:tc>
        <w:tc>
          <w:tcPr>
            <w:tcW w:w="0" w:type="auto"/>
            <w:tcBorders>
              <w:top w:val="nil"/>
              <w:left w:val="nil"/>
              <w:bottom w:val="nil"/>
              <w:right w:val="nil"/>
            </w:tcBorders>
            <w:shd w:val="clear" w:color="000000" w:fill="FFFFCC"/>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9,04</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65228F" w:rsidRPr="00E6509B" w:rsidRDefault="0065228F">
            <w:pPr>
              <w:rPr>
                <w:rFonts w:asciiTheme="minorHAnsi" w:hAnsiTheme="minorHAnsi"/>
                <w:sz w:val="16"/>
                <w:szCs w:val="16"/>
              </w:rPr>
            </w:pPr>
            <w:r w:rsidRPr="00E6509B">
              <w:rPr>
                <w:rFonts w:asciiTheme="minorHAnsi" w:hAnsiTheme="minorHAnsi"/>
                <w:sz w:val="16"/>
                <w:szCs w:val="16"/>
              </w:rPr>
              <w:t xml:space="preserve"> $            1.757.449 </w:t>
            </w:r>
          </w:p>
        </w:tc>
        <w:tc>
          <w:tcPr>
            <w:tcW w:w="0" w:type="auto"/>
            <w:tcBorders>
              <w:top w:val="nil"/>
              <w:left w:val="nil"/>
              <w:bottom w:val="single" w:sz="4" w:space="0" w:color="003366"/>
              <w:right w:val="single" w:sz="4" w:space="0" w:color="003366"/>
            </w:tcBorders>
            <w:shd w:val="clear" w:color="000000" w:fill="FFFFCC"/>
            <w:vAlign w:val="bottom"/>
            <w:hideMark/>
          </w:tcPr>
          <w:p w:rsidR="0065228F" w:rsidRPr="00E6509B" w:rsidRDefault="0065228F">
            <w:pPr>
              <w:rPr>
                <w:rFonts w:asciiTheme="minorHAnsi" w:hAnsiTheme="minorHAnsi"/>
                <w:sz w:val="16"/>
                <w:szCs w:val="16"/>
              </w:rPr>
            </w:pPr>
            <w:r w:rsidRPr="00E6509B">
              <w:rPr>
                <w:rFonts w:asciiTheme="minorHAnsi" w:hAnsiTheme="minorHAnsi"/>
                <w:sz w:val="16"/>
                <w:szCs w:val="16"/>
              </w:rPr>
              <w:t xml:space="preserve"> $               889.864 </w:t>
            </w:r>
          </w:p>
        </w:tc>
        <w:tc>
          <w:tcPr>
            <w:tcW w:w="0" w:type="auto"/>
            <w:tcBorders>
              <w:top w:val="nil"/>
              <w:left w:val="nil"/>
              <w:bottom w:val="single" w:sz="4" w:space="0" w:color="003366"/>
              <w:right w:val="single" w:sz="4" w:space="0" w:color="003366"/>
            </w:tcBorders>
            <w:shd w:val="clear" w:color="000000" w:fill="FFFFFF"/>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65228F" w:rsidRPr="00E6509B" w:rsidRDefault="0065228F">
            <w:pPr>
              <w:rPr>
                <w:rFonts w:asciiTheme="minorHAnsi" w:hAnsiTheme="minorHAnsi"/>
                <w:color w:val="000000"/>
                <w:sz w:val="16"/>
                <w:szCs w:val="16"/>
              </w:rPr>
            </w:pPr>
            <w:r w:rsidRPr="00E6509B">
              <w:rPr>
                <w:rFonts w:asciiTheme="minorHAnsi" w:hAnsiTheme="minorHAnsi"/>
                <w:color w:val="000000"/>
                <w:sz w:val="16"/>
                <w:szCs w:val="16"/>
              </w:rPr>
              <w:t xml:space="preserve"> $                   7.842.961 </w:t>
            </w:r>
          </w:p>
        </w:tc>
      </w:tr>
      <w:tr w:rsidR="00E6509B" w:rsidRPr="00E6509B" w:rsidTr="00E6509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65228F" w:rsidRPr="00E6509B" w:rsidRDefault="0065228F">
            <w:pPr>
              <w:jc w:val="right"/>
              <w:rPr>
                <w:rFonts w:asciiTheme="minorHAnsi" w:hAnsiTheme="minorHAnsi"/>
                <w:color w:val="000000"/>
                <w:sz w:val="16"/>
                <w:szCs w:val="16"/>
              </w:rPr>
            </w:pPr>
            <w:r w:rsidRPr="00E6509B">
              <w:rPr>
                <w:rFonts w:asciiTheme="minorHAnsi" w:hAnsiTheme="minorHAnsi"/>
                <w:color w:val="000000"/>
                <w:sz w:val="16"/>
                <w:szCs w:val="16"/>
              </w:rPr>
              <w:t>01-ene-13</w:t>
            </w:r>
          </w:p>
        </w:tc>
        <w:tc>
          <w:tcPr>
            <w:tcW w:w="0" w:type="auto"/>
            <w:tcBorders>
              <w:top w:val="nil"/>
              <w:left w:val="nil"/>
              <w:bottom w:val="single" w:sz="4" w:space="0" w:color="808000"/>
              <w:right w:val="single" w:sz="4" w:space="0" w:color="808000"/>
            </w:tcBorders>
            <w:shd w:val="clear" w:color="auto" w:fill="auto"/>
            <w:noWrap/>
            <w:vAlign w:val="center"/>
            <w:hideMark/>
          </w:tcPr>
          <w:p w:rsidR="0065228F" w:rsidRPr="00E6509B" w:rsidRDefault="0065228F">
            <w:pPr>
              <w:jc w:val="right"/>
              <w:rPr>
                <w:rFonts w:asciiTheme="minorHAnsi" w:hAnsiTheme="minorHAnsi"/>
                <w:color w:val="000000"/>
                <w:sz w:val="16"/>
                <w:szCs w:val="16"/>
              </w:rPr>
            </w:pPr>
            <w:r w:rsidRPr="00E6509B">
              <w:rPr>
                <w:rFonts w:asciiTheme="minorHAnsi" w:hAnsiTheme="minorHAnsi"/>
                <w:color w:val="000000"/>
                <w:sz w:val="16"/>
                <w:szCs w:val="16"/>
              </w:rPr>
              <w:t>31-dic-13</w:t>
            </w:r>
          </w:p>
        </w:tc>
        <w:tc>
          <w:tcPr>
            <w:tcW w:w="0" w:type="auto"/>
            <w:tcBorders>
              <w:top w:val="nil"/>
              <w:left w:val="nil"/>
              <w:bottom w:val="nil"/>
              <w:right w:val="nil"/>
            </w:tcBorders>
            <w:shd w:val="clear" w:color="000000" w:fill="FFFFCC"/>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65228F" w:rsidRPr="00E6509B" w:rsidRDefault="0065228F">
            <w:pPr>
              <w:rPr>
                <w:rFonts w:asciiTheme="minorHAnsi" w:hAnsiTheme="minorHAnsi"/>
                <w:sz w:val="16"/>
                <w:szCs w:val="16"/>
              </w:rPr>
            </w:pPr>
            <w:r w:rsidRPr="00E6509B">
              <w:rPr>
                <w:rFonts w:asciiTheme="minorHAnsi" w:hAnsiTheme="minorHAnsi"/>
                <w:sz w:val="16"/>
                <w:szCs w:val="16"/>
              </w:rPr>
              <w:t xml:space="preserve"> $            1.800.330 </w:t>
            </w:r>
          </w:p>
        </w:tc>
        <w:tc>
          <w:tcPr>
            <w:tcW w:w="0" w:type="auto"/>
            <w:tcBorders>
              <w:top w:val="nil"/>
              <w:left w:val="nil"/>
              <w:bottom w:val="single" w:sz="4" w:space="0" w:color="003366"/>
              <w:right w:val="single" w:sz="4" w:space="0" w:color="003366"/>
            </w:tcBorders>
            <w:shd w:val="clear" w:color="000000" w:fill="FFFFCC"/>
            <w:vAlign w:val="bottom"/>
            <w:hideMark/>
          </w:tcPr>
          <w:p w:rsidR="0065228F" w:rsidRPr="00E6509B" w:rsidRDefault="0065228F">
            <w:pPr>
              <w:rPr>
                <w:rFonts w:asciiTheme="minorHAnsi" w:hAnsiTheme="minorHAnsi"/>
                <w:sz w:val="16"/>
                <w:szCs w:val="16"/>
              </w:rPr>
            </w:pPr>
            <w:r w:rsidRPr="00E6509B">
              <w:rPr>
                <w:rFonts w:asciiTheme="minorHAnsi" w:hAnsiTheme="minorHAnsi"/>
                <w:sz w:val="16"/>
                <w:szCs w:val="16"/>
              </w:rPr>
              <w:t xml:space="preserve"> $               911.577 </w:t>
            </w:r>
          </w:p>
        </w:tc>
        <w:tc>
          <w:tcPr>
            <w:tcW w:w="0" w:type="auto"/>
            <w:tcBorders>
              <w:top w:val="nil"/>
              <w:left w:val="nil"/>
              <w:bottom w:val="single" w:sz="4" w:space="0" w:color="003366"/>
              <w:right w:val="single" w:sz="4" w:space="0" w:color="003366"/>
            </w:tcBorders>
            <w:shd w:val="clear" w:color="000000" w:fill="FFFFFF"/>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65228F" w:rsidRPr="00E6509B" w:rsidRDefault="0065228F">
            <w:pPr>
              <w:rPr>
                <w:rFonts w:asciiTheme="minorHAnsi" w:hAnsiTheme="minorHAnsi"/>
                <w:color w:val="000000"/>
                <w:sz w:val="16"/>
                <w:szCs w:val="16"/>
              </w:rPr>
            </w:pPr>
            <w:r w:rsidRPr="00E6509B">
              <w:rPr>
                <w:rFonts w:asciiTheme="minorHAnsi" w:hAnsiTheme="minorHAnsi"/>
                <w:color w:val="000000"/>
                <w:sz w:val="16"/>
                <w:szCs w:val="16"/>
              </w:rPr>
              <w:t xml:space="preserve"> $                 11.553.793 </w:t>
            </w:r>
          </w:p>
        </w:tc>
      </w:tr>
      <w:tr w:rsidR="00E6509B" w:rsidRPr="00E6509B" w:rsidTr="00E6509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65228F" w:rsidRPr="00E6509B" w:rsidRDefault="0065228F">
            <w:pPr>
              <w:jc w:val="right"/>
              <w:rPr>
                <w:rFonts w:asciiTheme="minorHAnsi" w:hAnsiTheme="minorHAnsi"/>
                <w:color w:val="000000"/>
                <w:sz w:val="16"/>
                <w:szCs w:val="16"/>
              </w:rPr>
            </w:pPr>
            <w:r w:rsidRPr="00E6509B">
              <w:rPr>
                <w:rFonts w:asciiTheme="minorHAnsi" w:hAnsiTheme="minorHAnsi"/>
                <w:color w:val="000000"/>
                <w:sz w:val="16"/>
                <w:szCs w:val="16"/>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65228F" w:rsidRPr="00E6509B" w:rsidRDefault="0065228F">
            <w:pPr>
              <w:jc w:val="right"/>
              <w:rPr>
                <w:rFonts w:asciiTheme="minorHAnsi" w:hAnsiTheme="minorHAnsi"/>
                <w:color w:val="000000"/>
                <w:sz w:val="16"/>
                <w:szCs w:val="16"/>
              </w:rPr>
            </w:pPr>
            <w:r w:rsidRPr="00E6509B">
              <w:rPr>
                <w:rFonts w:asciiTheme="minorHAnsi" w:hAnsiTheme="minorHAnsi"/>
                <w:color w:val="000000"/>
                <w:sz w:val="16"/>
                <w:szCs w:val="16"/>
              </w:rPr>
              <w:t>31-dic-14</w:t>
            </w:r>
          </w:p>
        </w:tc>
        <w:tc>
          <w:tcPr>
            <w:tcW w:w="0" w:type="auto"/>
            <w:tcBorders>
              <w:top w:val="nil"/>
              <w:left w:val="nil"/>
              <w:bottom w:val="nil"/>
              <w:right w:val="nil"/>
            </w:tcBorders>
            <w:shd w:val="clear" w:color="000000" w:fill="FFFFCC"/>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65228F" w:rsidRPr="00E6509B" w:rsidRDefault="0065228F">
            <w:pPr>
              <w:rPr>
                <w:rFonts w:asciiTheme="minorHAnsi" w:hAnsiTheme="minorHAnsi"/>
                <w:sz w:val="16"/>
                <w:szCs w:val="16"/>
              </w:rPr>
            </w:pPr>
            <w:r w:rsidRPr="00E6509B">
              <w:rPr>
                <w:rFonts w:asciiTheme="minorHAnsi" w:hAnsiTheme="minorHAnsi"/>
                <w:sz w:val="16"/>
                <w:szCs w:val="16"/>
              </w:rPr>
              <w:t xml:space="preserve"> $            1.835.257 </w:t>
            </w:r>
          </w:p>
        </w:tc>
        <w:tc>
          <w:tcPr>
            <w:tcW w:w="0" w:type="auto"/>
            <w:tcBorders>
              <w:top w:val="nil"/>
              <w:left w:val="nil"/>
              <w:bottom w:val="single" w:sz="4" w:space="0" w:color="003366"/>
              <w:right w:val="single" w:sz="4" w:space="0" w:color="003366"/>
            </w:tcBorders>
            <w:shd w:val="clear" w:color="000000" w:fill="FFFFCC"/>
            <w:vAlign w:val="bottom"/>
            <w:hideMark/>
          </w:tcPr>
          <w:p w:rsidR="0065228F" w:rsidRPr="00E6509B" w:rsidRDefault="0065228F">
            <w:pPr>
              <w:rPr>
                <w:rFonts w:asciiTheme="minorHAnsi" w:hAnsiTheme="minorHAnsi"/>
                <w:sz w:val="16"/>
                <w:szCs w:val="16"/>
              </w:rPr>
            </w:pPr>
            <w:r w:rsidRPr="00E6509B">
              <w:rPr>
                <w:rFonts w:asciiTheme="minorHAnsi" w:hAnsiTheme="minorHAnsi"/>
                <w:sz w:val="16"/>
                <w:szCs w:val="16"/>
              </w:rPr>
              <w:t xml:space="preserve"> $               929.262 </w:t>
            </w:r>
          </w:p>
        </w:tc>
        <w:tc>
          <w:tcPr>
            <w:tcW w:w="0" w:type="auto"/>
            <w:tcBorders>
              <w:top w:val="nil"/>
              <w:left w:val="nil"/>
              <w:bottom w:val="single" w:sz="4" w:space="0" w:color="003366"/>
              <w:right w:val="single" w:sz="4" w:space="0" w:color="003366"/>
            </w:tcBorders>
            <w:shd w:val="clear" w:color="000000" w:fill="FFFFFF"/>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65228F" w:rsidRPr="00E6509B" w:rsidRDefault="0065228F">
            <w:pPr>
              <w:rPr>
                <w:rFonts w:asciiTheme="minorHAnsi" w:hAnsiTheme="minorHAnsi"/>
                <w:color w:val="000000"/>
                <w:sz w:val="16"/>
                <w:szCs w:val="16"/>
              </w:rPr>
            </w:pPr>
            <w:r w:rsidRPr="00E6509B">
              <w:rPr>
                <w:rFonts w:asciiTheme="minorHAnsi" w:hAnsiTheme="minorHAnsi"/>
                <w:color w:val="000000"/>
                <w:sz w:val="16"/>
                <w:szCs w:val="16"/>
              </w:rPr>
              <w:t xml:space="preserve"> $                 11.777.936 </w:t>
            </w:r>
          </w:p>
        </w:tc>
      </w:tr>
      <w:tr w:rsidR="00E6509B" w:rsidRPr="00E6509B" w:rsidTr="00E6509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65228F" w:rsidRPr="00E6509B" w:rsidRDefault="0065228F">
            <w:pPr>
              <w:jc w:val="right"/>
              <w:rPr>
                <w:rFonts w:asciiTheme="minorHAnsi" w:hAnsiTheme="minorHAnsi"/>
                <w:color w:val="000000"/>
                <w:sz w:val="16"/>
                <w:szCs w:val="16"/>
              </w:rPr>
            </w:pPr>
            <w:r w:rsidRPr="00E6509B">
              <w:rPr>
                <w:rFonts w:asciiTheme="minorHAnsi" w:hAnsiTheme="minorHAnsi"/>
                <w:color w:val="000000"/>
                <w:sz w:val="16"/>
                <w:szCs w:val="16"/>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65228F" w:rsidRPr="00E6509B" w:rsidRDefault="0065228F">
            <w:pPr>
              <w:jc w:val="right"/>
              <w:rPr>
                <w:rFonts w:asciiTheme="minorHAnsi" w:hAnsiTheme="minorHAnsi"/>
                <w:color w:val="000000"/>
                <w:sz w:val="16"/>
                <w:szCs w:val="16"/>
              </w:rPr>
            </w:pPr>
            <w:r w:rsidRPr="00E6509B">
              <w:rPr>
                <w:rFonts w:asciiTheme="minorHAnsi" w:hAnsiTheme="minorHAnsi"/>
                <w:color w:val="000000"/>
                <w:sz w:val="16"/>
                <w:szCs w:val="16"/>
              </w:rPr>
              <w:t>31-dic-15</w:t>
            </w:r>
          </w:p>
        </w:tc>
        <w:tc>
          <w:tcPr>
            <w:tcW w:w="0" w:type="auto"/>
            <w:tcBorders>
              <w:top w:val="nil"/>
              <w:left w:val="nil"/>
              <w:bottom w:val="nil"/>
              <w:right w:val="nil"/>
            </w:tcBorders>
            <w:shd w:val="clear" w:color="000000" w:fill="FFFFCC"/>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65228F" w:rsidRPr="00E6509B" w:rsidRDefault="0065228F">
            <w:pPr>
              <w:rPr>
                <w:rFonts w:asciiTheme="minorHAnsi" w:hAnsiTheme="minorHAnsi"/>
                <w:sz w:val="16"/>
                <w:szCs w:val="16"/>
              </w:rPr>
            </w:pPr>
            <w:r w:rsidRPr="00E6509B">
              <w:rPr>
                <w:rFonts w:asciiTheme="minorHAnsi" w:hAnsiTheme="minorHAnsi"/>
                <w:sz w:val="16"/>
                <w:szCs w:val="16"/>
              </w:rPr>
              <w:t xml:space="preserve"> $            1.902.427 </w:t>
            </w:r>
          </w:p>
        </w:tc>
        <w:tc>
          <w:tcPr>
            <w:tcW w:w="0" w:type="auto"/>
            <w:tcBorders>
              <w:top w:val="nil"/>
              <w:left w:val="nil"/>
              <w:bottom w:val="single" w:sz="4" w:space="0" w:color="003366"/>
              <w:right w:val="single" w:sz="4" w:space="0" w:color="003366"/>
            </w:tcBorders>
            <w:shd w:val="clear" w:color="000000" w:fill="FFFFCC"/>
            <w:vAlign w:val="bottom"/>
            <w:hideMark/>
          </w:tcPr>
          <w:p w:rsidR="0065228F" w:rsidRPr="00E6509B" w:rsidRDefault="0065228F">
            <w:pPr>
              <w:rPr>
                <w:rFonts w:asciiTheme="minorHAnsi" w:hAnsiTheme="minorHAnsi"/>
                <w:sz w:val="16"/>
                <w:szCs w:val="16"/>
              </w:rPr>
            </w:pPr>
            <w:r w:rsidRPr="00E6509B">
              <w:rPr>
                <w:rFonts w:asciiTheme="minorHAnsi" w:hAnsiTheme="minorHAnsi"/>
                <w:sz w:val="16"/>
                <w:szCs w:val="16"/>
              </w:rPr>
              <w:t xml:space="preserve"> $               963.273 </w:t>
            </w:r>
          </w:p>
        </w:tc>
        <w:tc>
          <w:tcPr>
            <w:tcW w:w="0" w:type="auto"/>
            <w:tcBorders>
              <w:top w:val="nil"/>
              <w:left w:val="nil"/>
              <w:bottom w:val="single" w:sz="4" w:space="0" w:color="003366"/>
              <w:right w:val="single" w:sz="4" w:space="0" w:color="003366"/>
            </w:tcBorders>
            <w:shd w:val="clear" w:color="000000" w:fill="FFFFFF"/>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65228F" w:rsidRPr="00E6509B" w:rsidRDefault="0065228F">
            <w:pPr>
              <w:rPr>
                <w:rFonts w:asciiTheme="minorHAnsi" w:hAnsiTheme="minorHAnsi"/>
                <w:color w:val="000000"/>
                <w:sz w:val="16"/>
                <w:szCs w:val="16"/>
              </w:rPr>
            </w:pPr>
            <w:r w:rsidRPr="00E6509B">
              <w:rPr>
                <w:rFonts w:asciiTheme="minorHAnsi" w:hAnsiTheme="minorHAnsi"/>
                <w:color w:val="000000"/>
                <w:sz w:val="16"/>
                <w:szCs w:val="16"/>
              </w:rPr>
              <w:t xml:space="preserve"> $                 12.209.009 </w:t>
            </w:r>
          </w:p>
        </w:tc>
      </w:tr>
      <w:tr w:rsidR="00E6509B" w:rsidRPr="00E6509B" w:rsidTr="00E6509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65228F" w:rsidRPr="00E6509B" w:rsidRDefault="0065228F">
            <w:pPr>
              <w:jc w:val="right"/>
              <w:rPr>
                <w:rFonts w:asciiTheme="minorHAnsi" w:hAnsiTheme="minorHAnsi"/>
                <w:color w:val="000000"/>
                <w:sz w:val="16"/>
                <w:szCs w:val="16"/>
              </w:rPr>
            </w:pPr>
            <w:r w:rsidRPr="00E6509B">
              <w:rPr>
                <w:rFonts w:asciiTheme="minorHAnsi" w:hAnsiTheme="minorHAnsi"/>
                <w:color w:val="000000"/>
                <w:sz w:val="16"/>
                <w:szCs w:val="16"/>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65228F" w:rsidRPr="00E6509B" w:rsidRDefault="0065228F">
            <w:pPr>
              <w:jc w:val="right"/>
              <w:rPr>
                <w:rFonts w:asciiTheme="minorHAnsi" w:hAnsiTheme="minorHAnsi"/>
                <w:color w:val="000000"/>
                <w:sz w:val="16"/>
                <w:szCs w:val="16"/>
              </w:rPr>
            </w:pPr>
            <w:r w:rsidRPr="00E6509B">
              <w:rPr>
                <w:rFonts w:asciiTheme="minorHAnsi" w:hAnsiTheme="minorHAnsi"/>
                <w:color w:val="000000"/>
                <w:sz w:val="16"/>
                <w:szCs w:val="16"/>
              </w:rPr>
              <w:t>31-dic-16</w:t>
            </w:r>
          </w:p>
        </w:tc>
        <w:tc>
          <w:tcPr>
            <w:tcW w:w="0" w:type="auto"/>
            <w:tcBorders>
              <w:top w:val="nil"/>
              <w:left w:val="nil"/>
              <w:bottom w:val="nil"/>
              <w:right w:val="nil"/>
            </w:tcBorders>
            <w:shd w:val="clear" w:color="000000" w:fill="FFFFCC"/>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65228F" w:rsidRPr="00E6509B" w:rsidRDefault="0065228F">
            <w:pPr>
              <w:rPr>
                <w:rFonts w:asciiTheme="minorHAnsi" w:hAnsiTheme="minorHAnsi"/>
                <w:sz w:val="16"/>
                <w:szCs w:val="16"/>
              </w:rPr>
            </w:pPr>
            <w:r w:rsidRPr="00E6509B">
              <w:rPr>
                <w:rFonts w:asciiTheme="minorHAnsi" w:hAnsiTheme="minorHAnsi"/>
                <w:sz w:val="16"/>
                <w:szCs w:val="16"/>
              </w:rPr>
              <w:t xml:space="preserve"> $            2.031.222 </w:t>
            </w:r>
          </w:p>
        </w:tc>
        <w:tc>
          <w:tcPr>
            <w:tcW w:w="0" w:type="auto"/>
            <w:tcBorders>
              <w:top w:val="nil"/>
              <w:left w:val="nil"/>
              <w:bottom w:val="single" w:sz="4" w:space="0" w:color="003366"/>
              <w:right w:val="single" w:sz="4" w:space="0" w:color="003366"/>
            </w:tcBorders>
            <w:shd w:val="clear" w:color="000000" w:fill="FFFFCC"/>
            <w:vAlign w:val="bottom"/>
            <w:hideMark/>
          </w:tcPr>
          <w:p w:rsidR="0065228F" w:rsidRPr="00E6509B" w:rsidRDefault="0065228F">
            <w:pPr>
              <w:rPr>
                <w:rFonts w:asciiTheme="minorHAnsi" w:hAnsiTheme="minorHAnsi"/>
                <w:sz w:val="16"/>
                <w:szCs w:val="16"/>
              </w:rPr>
            </w:pPr>
            <w:r w:rsidRPr="00E6509B">
              <w:rPr>
                <w:rFonts w:asciiTheme="minorHAnsi" w:hAnsiTheme="minorHAnsi"/>
                <w:sz w:val="16"/>
                <w:szCs w:val="16"/>
              </w:rPr>
              <w:t xml:space="preserve"> $            1.028.486 </w:t>
            </w:r>
          </w:p>
        </w:tc>
        <w:tc>
          <w:tcPr>
            <w:tcW w:w="0" w:type="auto"/>
            <w:tcBorders>
              <w:top w:val="nil"/>
              <w:left w:val="nil"/>
              <w:bottom w:val="single" w:sz="4" w:space="0" w:color="003366"/>
              <w:right w:val="single" w:sz="4" w:space="0" w:color="003366"/>
            </w:tcBorders>
            <w:shd w:val="clear" w:color="000000" w:fill="FFFFFF"/>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65228F" w:rsidRPr="00E6509B" w:rsidRDefault="0065228F">
            <w:pPr>
              <w:rPr>
                <w:rFonts w:asciiTheme="minorHAnsi" w:hAnsiTheme="minorHAnsi"/>
                <w:color w:val="000000"/>
                <w:sz w:val="16"/>
                <w:szCs w:val="16"/>
              </w:rPr>
            </w:pPr>
            <w:r w:rsidRPr="00E6509B">
              <w:rPr>
                <w:rFonts w:asciiTheme="minorHAnsi" w:hAnsiTheme="minorHAnsi"/>
                <w:color w:val="000000"/>
                <w:sz w:val="16"/>
                <w:szCs w:val="16"/>
              </w:rPr>
              <w:t xml:space="preserve"> $                 13.035.559 </w:t>
            </w:r>
          </w:p>
        </w:tc>
      </w:tr>
      <w:tr w:rsidR="00E6509B" w:rsidRPr="00E6509B" w:rsidTr="00F9398A">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65228F" w:rsidRPr="00E6509B" w:rsidRDefault="0065228F">
            <w:pPr>
              <w:jc w:val="right"/>
              <w:rPr>
                <w:rFonts w:asciiTheme="minorHAnsi" w:hAnsiTheme="minorHAnsi"/>
                <w:color w:val="000000"/>
                <w:sz w:val="16"/>
                <w:szCs w:val="16"/>
              </w:rPr>
            </w:pPr>
            <w:r w:rsidRPr="00E6509B">
              <w:rPr>
                <w:rFonts w:asciiTheme="minorHAnsi" w:hAnsiTheme="minorHAnsi"/>
                <w:color w:val="000000"/>
                <w:sz w:val="16"/>
                <w:szCs w:val="16"/>
              </w:rPr>
              <w:t>01-ene-17</w:t>
            </w:r>
          </w:p>
        </w:tc>
        <w:tc>
          <w:tcPr>
            <w:tcW w:w="0" w:type="auto"/>
            <w:tcBorders>
              <w:top w:val="nil"/>
              <w:left w:val="nil"/>
              <w:bottom w:val="single" w:sz="4" w:space="0" w:color="808000"/>
              <w:right w:val="single" w:sz="4" w:space="0" w:color="808000"/>
            </w:tcBorders>
            <w:shd w:val="clear" w:color="auto" w:fill="auto"/>
            <w:noWrap/>
            <w:vAlign w:val="center"/>
            <w:hideMark/>
          </w:tcPr>
          <w:p w:rsidR="0065228F" w:rsidRPr="00E6509B" w:rsidRDefault="00E6509B">
            <w:pPr>
              <w:jc w:val="center"/>
              <w:rPr>
                <w:rFonts w:asciiTheme="minorHAnsi" w:hAnsiTheme="minorHAnsi"/>
                <w:color w:val="000000"/>
                <w:sz w:val="16"/>
                <w:szCs w:val="16"/>
              </w:rPr>
            </w:pPr>
            <w:r>
              <w:rPr>
                <w:rFonts w:asciiTheme="minorHAnsi" w:hAnsiTheme="minorHAnsi"/>
                <w:color w:val="000000"/>
                <w:sz w:val="16"/>
                <w:szCs w:val="16"/>
              </w:rPr>
              <w:t>31-may-17</w:t>
            </w:r>
          </w:p>
        </w:tc>
        <w:tc>
          <w:tcPr>
            <w:tcW w:w="0" w:type="auto"/>
            <w:tcBorders>
              <w:top w:val="nil"/>
              <w:left w:val="nil"/>
              <w:bottom w:val="nil"/>
              <w:right w:val="nil"/>
            </w:tcBorders>
            <w:shd w:val="clear" w:color="000000" w:fill="FFFFCC"/>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5,00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65228F" w:rsidRPr="00E6509B" w:rsidRDefault="0065228F">
            <w:pPr>
              <w:rPr>
                <w:rFonts w:asciiTheme="minorHAnsi" w:hAnsiTheme="minorHAnsi"/>
                <w:sz w:val="16"/>
                <w:szCs w:val="16"/>
              </w:rPr>
            </w:pPr>
            <w:r w:rsidRPr="00E6509B">
              <w:rPr>
                <w:rFonts w:asciiTheme="minorHAnsi" w:hAnsiTheme="minorHAnsi"/>
                <w:sz w:val="16"/>
                <w:szCs w:val="16"/>
              </w:rPr>
              <w:t xml:space="preserve"> $            2.148.017 </w:t>
            </w:r>
          </w:p>
        </w:tc>
        <w:tc>
          <w:tcPr>
            <w:tcW w:w="0" w:type="auto"/>
            <w:tcBorders>
              <w:top w:val="nil"/>
              <w:left w:val="nil"/>
              <w:bottom w:val="single" w:sz="4" w:space="0" w:color="003366"/>
              <w:right w:val="single" w:sz="4" w:space="0" w:color="003366"/>
            </w:tcBorders>
            <w:shd w:val="clear" w:color="000000" w:fill="FFFFCC"/>
            <w:vAlign w:val="bottom"/>
            <w:hideMark/>
          </w:tcPr>
          <w:p w:rsidR="0065228F" w:rsidRPr="00E6509B" w:rsidRDefault="0065228F">
            <w:pPr>
              <w:rPr>
                <w:rFonts w:asciiTheme="minorHAnsi" w:hAnsiTheme="minorHAnsi"/>
                <w:sz w:val="16"/>
                <w:szCs w:val="16"/>
              </w:rPr>
            </w:pPr>
            <w:r w:rsidRPr="00E6509B">
              <w:rPr>
                <w:rFonts w:asciiTheme="minorHAnsi" w:hAnsiTheme="minorHAnsi"/>
                <w:sz w:val="16"/>
                <w:szCs w:val="16"/>
              </w:rPr>
              <w:t xml:space="preserve"> $            1.087.624 </w:t>
            </w:r>
          </w:p>
        </w:tc>
        <w:tc>
          <w:tcPr>
            <w:tcW w:w="0" w:type="auto"/>
            <w:tcBorders>
              <w:top w:val="nil"/>
              <w:left w:val="nil"/>
              <w:bottom w:val="single" w:sz="4" w:space="0" w:color="003366"/>
              <w:right w:val="single" w:sz="4" w:space="0" w:color="003366"/>
            </w:tcBorders>
            <w:shd w:val="clear" w:color="000000" w:fill="FFFFFF"/>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 </w:t>
            </w:r>
          </w:p>
        </w:tc>
        <w:tc>
          <w:tcPr>
            <w:tcW w:w="0" w:type="auto"/>
            <w:tcBorders>
              <w:top w:val="nil"/>
              <w:left w:val="single" w:sz="4" w:space="0" w:color="808000"/>
              <w:bottom w:val="single" w:sz="4" w:space="0" w:color="auto"/>
              <w:right w:val="single" w:sz="4" w:space="0" w:color="808000"/>
            </w:tcBorders>
            <w:shd w:val="clear" w:color="000000" w:fill="FFFFCC"/>
            <w:noWrap/>
            <w:vAlign w:val="center"/>
            <w:hideMark/>
          </w:tcPr>
          <w:p w:rsidR="0065228F" w:rsidRPr="00E6509B" w:rsidRDefault="0065228F">
            <w:pPr>
              <w:rPr>
                <w:rFonts w:asciiTheme="minorHAnsi" w:hAnsiTheme="minorHAnsi"/>
                <w:color w:val="000000"/>
                <w:sz w:val="16"/>
                <w:szCs w:val="16"/>
              </w:rPr>
            </w:pPr>
            <w:r w:rsidRPr="00E6509B">
              <w:rPr>
                <w:rFonts w:asciiTheme="minorHAnsi" w:hAnsiTheme="minorHAnsi"/>
                <w:color w:val="000000"/>
                <w:sz w:val="16"/>
                <w:szCs w:val="16"/>
              </w:rPr>
              <w:t xml:space="preserve"> $                   5.301.963 </w:t>
            </w:r>
          </w:p>
        </w:tc>
      </w:tr>
      <w:tr w:rsidR="00E6509B" w:rsidRPr="00E6509B" w:rsidTr="00F9398A">
        <w:trPr>
          <w:trHeight w:val="20"/>
        </w:trPr>
        <w:tc>
          <w:tcPr>
            <w:tcW w:w="0" w:type="auto"/>
            <w:tcBorders>
              <w:top w:val="nil"/>
              <w:left w:val="single" w:sz="8" w:space="0" w:color="auto"/>
              <w:bottom w:val="nil"/>
              <w:right w:val="nil"/>
            </w:tcBorders>
            <w:shd w:val="clear" w:color="auto" w:fill="auto"/>
            <w:noWrap/>
            <w:vAlign w:val="bottom"/>
            <w:hideMark/>
          </w:tcPr>
          <w:p w:rsidR="0065228F" w:rsidRPr="00E6509B" w:rsidRDefault="0065228F">
            <w:pPr>
              <w:jc w:val="center"/>
              <w:rPr>
                <w:rFonts w:asciiTheme="minorHAnsi" w:hAnsiTheme="minorHAnsi"/>
                <w:sz w:val="16"/>
                <w:szCs w:val="16"/>
              </w:rPr>
            </w:pPr>
            <w:r w:rsidRPr="00E6509B">
              <w:rPr>
                <w:rFonts w:asciiTheme="minorHAnsi" w:hAnsiTheme="minorHAnsi"/>
                <w:sz w:val="16"/>
                <w:szCs w:val="16"/>
              </w:rPr>
              <w:t> </w:t>
            </w:r>
          </w:p>
        </w:tc>
        <w:tc>
          <w:tcPr>
            <w:tcW w:w="0" w:type="auto"/>
            <w:tcBorders>
              <w:top w:val="nil"/>
              <w:left w:val="nil"/>
              <w:bottom w:val="nil"/>
              <w:right w:val="nil"/>
            </w:tcBorders>
            <w:shd w:val="clear" w:color="auto" w:fill="auto"/>
            <w:noWrap/>
            <w:vAlign w:val="center"/>
            <w:hideMark/>
          </w:tcPr>
          <w:p w:rsidR="0065228F" w:rsidRPr="00E6509B" w:rsidRDefault="0065228F">
            <w:pPr>
              <w:jc w:val="center"/>
              <w:rPr>
                <w:rFonts w:asciiTheme="minorHAnsi" w:hAnsiTheme="minorHAnsi"/>
                <w:sz w:val="16"/>
                <w:szCs w:val="16"/>
              </w:rPr>
            </w:pPr>
          </w:p>
        </w:tc>
        <w:tc>
          <w:tcPr>
            <w:tcW w:w="0" w:type="auto"/>
            <w:tcBorders>
              <w:top w:val="nil"/>
              <w:left w:val="nil"/>
              <w:bottom w:val="nil"/>
              <w:right w:val="nil"/>
            </w:tcBorders>
            <w:shd w:val="clear" w:color="auto" w:fill="auto"/>
            <w:noWrap/>
            <w:vAlign w:val="center"/>
            <w:hideMark/>
          </w:tcPr>
          <w:p w:rsidR="0065228F" w:rsidRPr="00E6509B" w:rsidRDefault="0065228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65228F" w:rsidRPr="00E6509B" w:rsidRDefault="0065228F">
            <w:pPr>
              <w:rPr>
                <w:rFonts w:asciiTheme="minorHAnsi" w:hAnsiTheme="minorHAnsi"/>
                <w:sz w:val="16"/>
                <w:szCs w:val="16"/>
              </w:rPr>
            </w:pPr>
          </w:p>
        </w:tc>
        <w:tc>
          <w:tcPr>
            <w:tcW w:w="0" w:type="auto"/>
            <w:tcBorders>
              <w:top w:val="nil"/>
              <w:left w:val="nil"/>
              <w:bottom w:val="nil"/>
              <w:right w:val="nil"/>
            </w:tcBorders>
            <w:shd w:val="clear" w:color="auto" w:fill="auto"/>
            <w:vAlign w:val="bottom"/>
            <w:hideMark/>
          </w:tcPr>
          <w:p w:rsidR="0065228F" w:rsidRPr="00E6509B" w:rsidRDefault="0065228F">
            <w:pPr>
              <w:jc w:val="center"/>
              <w:rPr>
                <w:rFonts w:asciiTheme="minorHAnsi" w:hAnsiTheme="minorHAnsi"/>
                <w:sz w:val="16"/>
                <w:szCs w:val="16"/>
              </w:rPr>
            </w:pPr>
          </w:p>
        </w:tc>
        <w:tc>
          <w:tcPr>
            <w:tcW w:w="0" w:type="auto"/>
            <w:tcBorders>
              <w:top w:val="nil"/>
              <w:left w:val="nil"/>
              <w:bottom w:val="nil"/>
              <w:right w:val="nil"/>
            </w:tcBorders>
            <w:shd w:val="clear" w:color="auto" w:fill="auto"/>
            <w:vAlign w:val="bottom"/>
            <w:hideMark/>
          </w:tcPr>
          <w:p w:rsidR="0065228F" w:rsidRPr="00E6509B" w:rsidRDefault="0065228F">
            <w:pPr>
              <w:rPr>
                <w:rFonts w:asciiTheme="minorHAnsi" w:hAnsiTheme="minorHAnsi"/>
                <w:sz w:val="16"/>
                <w:szCs w:val="16"/>
              </w:rPr>
            </w:pPr>
          </w:p>
        </w:tc>
        <w:tc>
          <w:tcPr>
            <w:tcW w:w="0" w:type="auto"/>
            <w:tcBorders>
              <w:top w:val="nil"/>
              <w:left w:val="nil"/>
              <w:bottom w:val="nil"/>
              <w:right w:val="single" w:sz="4" w:space="0" w:color="auto"/>
            </w:tcBorders>
            <w:shd w:val="clear" w:color="auto" w:fill="auto"/>
            <w:noWrap/>
            <w:vAlign w:val="bottom"/>
            <w:hideMark/>
          </w:tcPr>
          <w:p w:rsidR="0065228F" w:rsidRPr="00E6509B" w:rsidRDefault="0065228F">
            <w:pPr>
              <w:rPr>
                <w:rFonts w:asciiTheme="minorHAnsi" w:hAnsiTheme="minorHAns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28F" w:rsidRPr="00E6509B" w:rsidRDefault="0065228F">
            <w:pPr>
              <w:rPr>
                <w:rFonts w:asciiTheme="minorHAnsi" w:hAnsiTheme="minorHAnsi"/>
                <w:color w:val="000000"/>
                <w:sz w:val="16"/>
                <w:szCs w:val="16"/>
              </w:rPr>
            </w:pPr>
            <w:r w:rsidRPr="00E6509B">
              <w:rPr>
                <w:rFonts w:asciiTheme="minorHAnsi" w:hAnsiTheme="minorHAnsi"/>
                <w:color w:val="000000"/>
                <w:sz w:val="16"/>
                <w:szCs w:val="16"/>
              </w:rPr>
              <w:t xml:space="preserve"> $                 61.721.221 </w:t>
            </w:r>
          </w:p>
        </w:tc>
      </w:tr>
    </w:tbl>
    <w:p w:rsidR="004631FD" w:rsidRDefault="004631FD" w:rsidP="005A3587">
      <w:pPr>
        <w:jc w:val="center"/>
        <w:rPr>
          <w:rFonts w:ascii="Tahoma" w:hAnsi="Tahoma" w:cs="Tahoma"/>
          <w:b/>
          <w:sz w:val="22"/>
          <w:szCs w:val="22"/>
        </w:rPr>
      </w:pPr>
    </w:p>
    <w:p w:rsidR="00253F65" w:rsidRDefault="00253F65" w:rsidP="005A3587">
      <w:pPr>
        <w:jc w:val="center"/>
        <w:rPr>
          <w:rFonts w:ascii="Tahoma" w:hAnsi="Tahoma" w:cs="Tahoma"/>
          <w:b/>
          <w:sz w:val="22"/>
          <w:szCs w:val="22"/>
        </w:rPr>
      </w:pPr>
    </w:p>
    <w:p w:rsidR="00253F65" w:rsidRDefault="00253F65" w:rsidP="005A3587">
      <w:pPr>
        <w:jc w:val="center"/>
        <w:rPr>
          <w:rFonts w:ascii="Tahoma" w:hAnsi="Tahoma" w:cs="Tahoma"/>
          <w:b/>
          <w:sz w:val="22"/>
          <w:szCs w:val="22"/>
        </w:rPr>
      </w:pPr>
    </w:p>
    <w:p w:rsidR="00253F65" w:rsidRDefault="00253F65" w:rsidP="005A3587">
      <w:pPr>
        <w:jc w:val="center"/>
        <w:rPr>
          <w:rFonts w:ascii="Tahoma" w:hAnsi="Tahoma" w:cs="Tahoma"/>
          <w:b/>
          <w:sz w:val="22"/>
          <w:szCs w:val="22"/>
        </w:rPr>
      </w:pPr>
    </w:p>
    <w:p w:rsidR="00253F65" w:rsidRDefault="00253F65" w:rsidP="005A3587">
      <w:pPr>
        <w:jc w:val="center"/>
        <w:rPr>
          <w:rFonts w:ascii="Tahoma" w:hAnsi="Tahoma" w:cs="Tahoma"/>
          <w:b/>
          <w:sz w:val="22"/>
          <w:szCs w:val="22"/>
        </w:rPr>
      </w:pPr>
    </w:p>
    <w:p w:rsidR="00253F65" w:rsidRDefault="00253F65" w:rsidP="00253F65">
      <w:pPr>
        <w:rPr>
          <w:sz w:val="22"/>
          <w:szCs w:val="22"/>
        </w:rPr>
      </w:pPr>
    </w:p>
    <w:p w:rsidR="00253F65" w:rsidRDefault="00253F65" w:rsidP="00253F65">
      <w:pPr>
        <w:rPr>
          <w:sz w:val="22"/>
          <w:szCs w:val="22"/>
        </w:rPr>
      </w:pPr>
    </w:p>
    <w:p w:rsidR="00253F65" w:rsidRPr="00035BF4" w:rsidRDefault="00253F65" w:rsidP="00253F65">
      <w:pPr>
        <w:rPr>
          <w:sz w:val="22"/>
          <w:szCs w:val="22"/>
        </w:rPr>
      </w:pPr>
    </w:p>
    <w:p w:rsidR="00253F65" w:rsidRPr="00253F65" w:rsidRDefault="00253F65" w:rsidP="00253F65">
      <w:pPr>
        <w:jc w:val="center"/>
        <w:rPr>
          <w:rFonts w:ascii="Tahoma" w:hAnsi="Tahoma" w:cs="Tahoma"/>
          <w:b/>
          <w:sz w:val="22"/>
          <w:szCs w:val="22"/>
        </w:rPr>
      </w:pPr>
      <w:r w:rsidRPr="00253F65">
        <w:rPr>
          <w:rFonts w:ascii="Tahoma" w:hAnsi="Tahoma" w:cs="Tahoma"/>
          <w:b/>
          <w:sz w:val="22"/>
          <w:szCs w:val="22"/>
        </w:rPr>
        <w:t>ANA LUCÍA CAICEDO CALDERÓN</w:t>
      </w:r>
    </w:p>
    <w:p w:rsidR="00253F65" w:rsidRPr="00035BF4" w:rsidRDefault="00253F65" w:rsidP="00253F65">
      <w:pPr>
        <w:jc w:val="center"/>
        <w:rPr>
          <w:rFonts w:ascii="Tahoma" w:hAnsi="Tahoma" w:cs="Tahoma"/>
          <w:b/>
          <w:sz w:val="22"/>
          <w:szCs w:val="22"/>
        </w:rPr>
      </w:pPr>
      <w:r w:rsidRPr="00035BF4">
        <w:rPr>
          <w:rFonts w:ascii="Tahoma" w:hAnsi="Tahoma" w:cs="Tahoma"/>
          <w:sz w:val="22"/>
          <w:szCs w:val="22"/>
        </w:rPr>
        <w:t>Magistrada</w:t>
      </w:r>
    </w:p>
    <w:sectPr w:rsidR="00253F65" w:rsidRPr="00035BF4"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A39" w:rsidRDefault="00226A39">
      <w:r>
        <w:separator/>
      </w:r>
    </w:p>
  </w:endnote>
  <w:endnote w:type="continuationSeparator" w:id="0">
    <w:p w:rsidR="00226A39" w:rsidRDefault="0022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60" w:rsidRDefault="00C42660">
    <w:pPr>
      <w:pStyle w:val="Piedepgina"/>
      <w:jc w:val="right"/>
    </w:pPr>
    <w:r>
      <w:fldChar w:fldCharType="begin"/>
    </w:r>
    <w:r>
      <w:instrText>PAGE   \* MERGEFORMAT</w:instrText>
    </w:r>
    <w:r>
      <w:fldChar w:fldCharType="separate"/>
    </w:r>
    <w:r w:rsidR="006A28BC">
      <w:rPr>
        <w:noProof/>
      </w:rPr>
      <w:t>4</w:t>
    </w:r>
    <w:r>
      <w:fldChar w:fldCharType="end"/>
    </w:r>
  </w:p>
  <w:p w:rsidR="00C42660" w:rsidRDefault="00C426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60" w:rsidRDefault="00C42660">
    <w:pPr>
      <w:pStyle w:val="Piedepgina"/>
      <w:jc w:val="right"/>
    </w:pPr>
    <w:r>
      <w:fldChar w:fldCharType="begin"/>
    </w:r>
    <w:r>
      <w:instrText>PAGE   \* MERGEFORMAT</w:instrText>
    </w:r>
    <w:r>
      <w:fldChar w:fldCharType="separate"/>
    </w:r>
    <w:r w:rsidR="006A28BC">
      <w:rPr>
        <w:noProof/>
      </w:rPr>
      <w:t>1</w:t>
    </w:r>
    <w:r>
      <w:fldChar w:fldCharType="end"/>
    </w:r>
  </w:p>
  <w:p w:rsidR="00C42660" w:rsidRDefault="00C426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A39" w:rsidRDefault="00226A39">
      <w:r>
        <w:separator/>
      </w:r>
    </w:p>
  </w:footnote>
  <w:footnote w:type="continuationSeparator" w:id="0">
    <w:p w:rsidR="00226A39" w:rsidRDefault="00226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60" w:rsidRDefault="00C4266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42660" w:rsidRDefault="00C4266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60" w:rsidRPr="001807B2" w:rsidRDefault="00C42660" w:rsidP="00950717">
    <w:pPr>
      <w:pStyle w:val="Puesto"/>
      <w:spacing w:line="240" w:lineRule="auto"/>
      <w:jc w:val="both"/>
      <w:rPr>
        <w:rFonts w:ascii="Times New Roman" w:hAnsi="Times New Roman" w:cs="Times New Roman"/>
        <w:b w:val="0"/>
        <w:sz w:val="16"/>
        <w:szCs w:val="16"/>
      </w:rPr>
    </w:pPr>
    <w:r w:rsidRPr="001807B2">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1807B2">
      <w:rPr>
        <w:rFonts w:ascii="Times New Roman" w:hAnsi="Times New Roman" w:cs="Times New Roman"/>
        <w:b w:val="0"/>
        <w:sz w:val="16"/>
        <w:szCs w:val="16"/>
      </w:rPr>
      <w:t>66001-31-05-002-2015-00413-01</w:t>
    </w:r>
  </w:p>
  <w:p w:rsidR="00C42660" w:rsidRPr="001807B2" w:rsidRDefault="00C42660" w:rsidP="00950717">
    <w:pPr>
      <w:pStyle w:val="Puesto"/>
      <w:spacing w:line="240" w:lineRule="auto"/>
      <w:jc w:val="both"/>
      <w:rPr>
        <w:rFonts w:ascii="Times New Roman" w:hAnsi="Times New Roman" w:cs="Times New Roman"/>
        <w:b w:val="0"/>
        <w:sz w:val="16"/>
        <w:szCs w:val="16"/>
      </w:rPr>
    </w:pPr>
    <w:r w:rsidRPr="001807B2">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1807B2">
      <w:rPr>
        <w:rFonts w:ascii="Times New Roman" w:hAnsi="Times New Roman" w:cs="Times New Roman"/>
        <w:b w:val="0"/>
        <w:sz w:val="16"/>
        <w:szCs w:val="16"/>
      </w:rPr>
      <w:t>Leonardo Otoniel Echeverri Londoño</w:t>
    </w:r>
  </w:p>
  <w:p w:rsidR="00C42660" w:rsidRPr="001807B2" w:rsidRDefault="00C42660" w:rsidP="00950717">
    <w:pPr>
      <w:pStyle w:val="Puesto"/>
      <w:spacing w:line="240" w:lineRule="auto"/>
      <w:ind w:left="708" w:hanging="708"/>
      <w:jc w:val="both"/>
      <w:rPr>
        <w:rFonts w:ascii="Times New Roman" w:hAnsi="Times New Roman" w:cs="Times New Roman"/>
        <w:b w:val="0"/>
        <w:sz w:val="16"/>
        <w:szCs w:val="16"/>
      </w:rPr>
    </w:pPr>
    <w:r w:rsidRPr="001807B2">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1807B2">
      <w:rPr>
        <w:rFonts w:ascii="Times New Roman" w:hAnsi="Times New Roman" w:cs="Times New Roman"/>
        <w:b w:val="0"/>
        <w:sz w:val="16"/>
        <w:szCs w:val="16"/>
      </w:rPr>
      <w:t>Colpensiones</w:t>
    </w:r>
  </w:p>
  <w:p w:rsidR="00C42660" w:rsidRDefault="00C42660" w:rsidP="007A350B">
    <w:pPr>
      <w:pStyle w:val="Puesto"/>
      <w:spacing w:line="240" w:lineRule="auto"/>
      <w:ind w:left="708" w:hanging="708"/>
      <w:jc w:val="both"/>
      <w:rPr>
        <w:rFonts w:ascii="Times New Roman" w:hAnsi="Times New Roman" w:cs="Times New Roman"/>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2">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3">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1">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2">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3">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4">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26"/>
  </w:num>
  <w:num w:numId="3">
    <w:abstractNumId w:val="16"/>
  </w:num>
  <w:num w:numId="4">
    <w:abstractNumId w:val="15"/>
  </w:num>
  <w:num w:numId="5">
    <w:abstractNumId w:val="12"/>
  </w:num>
  <w:num w:numId="6">
    <w:abstractNumId w:val="10"/>
  </w:num>
  <w:num w:numId="7">
    <w:abstractNumId w:val="9"/>
  </w:num>
  <w:num w:numId="8">
    <w:abstractNumId w:val="3"/>
  </w:num>
  <w:num w:numId="9">
    <w:abstractNumId w:val="6"/>
  </w:num>
  <w:num w:numId="10">
    <w:abstractNumId w:val="7"/>
  </w:num>
  <w:num w:numId="11">
    <w:abstractNumId w:val="5"/>
  </w:num>
  <w:num w:numId="12">
    <w:abstractNumId w:val="2"/>
  </w:num>
  <w:num w:numId="13">
    <w:abstractNumId w:val="1"/>
  </w:num>
  <w:num w:numId="14">
    <w:abstractNumId w:val="20"/>
  </w:num>
  <w:num w:numId="15">
    <w:abstractNumId w:val="22"/>
  </w:num>
  <w:num w:numId="16">
    <w:abstractNumId w:val="21"/>
  </w:num>
  <w:num w:numId="17">
    <w:abstractNumId w:val="11"/>
  </w:num>
  <w:num w:numId="18">
    <w:abstractNumId w:val="24"/>
  </w:num>
  <w:num w:numId="19">
    <w:abstractNumId w:val="25"/>
  </w:num>
  <w:num w:numId="20">
    <w:abstractNumId w:val="17"/>
  </w:num>
  <w:num w:numId="21">
    <w:abstractNumId w:val="23"/>
  </w:num>
  <w:num w:numId="22">
    <w:abstractNumId w:val="19"/>
  </w:num>
  <w:num w:numId="23">
    <w:abstractNumId w:val="18"/>
  </w:num>
  <w:num w:numId="24">
    <w:abstractNumId w:val="0"/>
  </w:num>
  <w:num w:numId="25">
    <w:abstractNumId w:val="14"/>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709"/>
    <w:rsid w:val="0000089E"/>
    <w:rsid w:val="0000167C"/>
    <w:rsid w:val="00001E22"/>
    <w:rsid w:val="00002362"/>
    <w:rsid w:val="000043B8"/>
    <w:rsid w:val="0000451C"/>
    <w:rsid w:val="000057C8"/>
    <w:rsid w:val="00006084"/>
    <w:rsid w:val="0000616E"/>
    <w:rsid w:val="000067FE"/>
    <w:rsid w:val="00006AB3"/>
    <w:rsid w:val="000108A0"/>
    <w:rsid w:val="000108FA"/>
    <w:rsid w:val="000113A2"/>
    <w:rsid w:val="000117AB"/>
    <w:rsid w:val="00011DC0"/>
    <w:rsid w:val="000138D2"/>
    <w:rsid w:val="00014101"/>
    <w:rsid w:val="00014172"/>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71CA"/>
    <w:rsid w:val="00027E37"/>
    <w:rsid w:val="00035929"/>
    <w:rsid w:val="00035BF4"/>
    <w:rsid w:val="00035D3A"/>
    <w:rsid w:val="000360E7"/>
    <w:rsid w:val="00036C06"/>
    <w:rsid w:val="00037530"/>
    <w:rsid w:val="00037FB7"/>
    <w:rsid w:val="000400DC"/>
    <w:rsid w:val="000424DD"/>
    <w:rsid w:val="000424FE"/>
    <w:rsid w:val="00042D64"/>
    <w:rsid w:val="00043582"/>
    <w:rsid w:val="00044C28"/>
    <w:rsid w:val="00045950"/>
    <w:rsid w:val="00046230"/>
    <w:rsid w:val="000502A9"/>
    <w:rsid w:val="00050B8B"/>
    <w:rsid w:val="000516FA"/>
    <w:rsid w:val="00053767"/>
    <w:rsid w:val="000539D9"/>
    <w:rsid w:val="00057644"/>
    <w:rsid w:val="00057E02"/>
    <w:rsid w:val="0006298A"/>
    <w:rsid w:val="00065765"/>
    <w:rsid w:val="00065E53"/>
    <w:rsid w:val="00067227"/>
    <w:rsid w:val="0007089E"/>
    <w:rsid w:val="00071C2C"/>
    <w:rsid w:val="00074717"/>
    <w:rsid w:val="000755E0"/>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1C87"/>
    <w:rsid w:val="000934B4"/>
    <w:rsid w:val="000934F5"/>
    <w:rsid w:val="00093D21"/>
    <w:rsid w:val="00093DFA"/>
    <w:rsid w:val="000945BA"/>
    <w:rsid w:val="0009470B"/>
    <w:rsid w:val="00094805"/>
    <w:rsid w:val="0009509A"/>
    <w:rsid w:val="00096148"/>
    <w:rsid w:val="00096A81"/>
    <w:rsid w:val="00096C52"/>
    <w:rsid w:val="0009794F"/>
    <w:rsid w:val="00097ED3"/>
    <w:rsid w:val="000A2266"/>
    <w:rsid w:val="000A22BF"/>
    <w:rsid w:val="000A23F4"/>
    <w:rsid w:val="000A36A6"/>
    <w:rsid w:val="000A37DE"/>
    <w:rsid w:val="000A4174"/>
    <w:rsid w:val="000A5C99"/>
    <w:rsid w:val="000A73FC"/>
    <w:rsid w:val="000A7A02"/>
    <w:rsid w:val="000B0F92"/>
    <w:rsid w:val="000B3191"/>
    <w:rsid w:val="000B3201"/>
    <w:rsid w:val="000B408E"/>
    <w:rsid w:val="000B7C76"/>
    <w:rsid w:val="000C0CA5"/>
    <w:rsid w:val="000C1504"/>
    <w:rsid w:val="000C1808"/>
    <w:rsid w:val="000C2226"/>
    <w:rsid w:val="000C2C37"/>
    <w:rsid w:val="000C4CB0"/>
    <w:rsid w:val="000C732F"/>
    <w:rsid w:val="000C7393"/>
    <w:rsid w:val="000C76C5"/>
    <w:rsid w:val="000C7DB4"/>
    <w:rsid w:val="000D33C5"/>
    <w:rsid w:val="000D3ABC"/>
    <w:rsid w:val="000D6954"/>
    <w:rsid w:val="000D6E32"/>
    <w:rsid w:val="000D74FA"/>
    <w:rsid w:val="000D7BE7"/>
    <w:rsid w:val="000E02E2"/>
    <w:rsid w:val="000E15CE"/>
    <w:rsid w:val="000E18F8"/>
    <w:rsid w:val="000E1CB4"/>
    <w:rsid w:val="000E1F40"/>
    <w:rsid w:val="000E2911"/>
    <w:rsid w:val="000E2B6D"/>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5060"/>
    <w:rsid w:val="000F52F9"/>
    <w:rsid w:val="000F5EBD"/>
    <w:rsid w:val="000F6B06"/>
    <w:rsid w:val="000F7199"/>
    <w:rsid w:val="000F719F"/>
    <w:rsid w:val="00100D4D"/>
    <w:rsid w:val="001015B5"/>
    <w:rsid w:val="001045F3"/>
    <w:rsid w:val="00104A14"/>
    <w:rsid w:val="0010539E"/>
    <w:rsid w:val="001070DD"/>
    <w:rsid w:val="00107553"/>
    <w:rsid w:val="00107712"/>
    <w:rsid w:val="0010779E"/>
    <w:rsid w:val="00110367"/>
    <w:rsid w:val="001103AC"/>
    <w:rsid w:val="00112F15"/>
    <w:rsid w:val="00113705"/>
    <w:rsid w:val="00113870"/>
    <w:rsid w:val="001172A8"/>
    <w:rsid w:val="00120A35"/>
    <w:rsid w:val="00122140"/>
    <w:rsid w:val="00122521"/>
    <w:rsid w:val="00123412"/>
    <w:rsid w:val="00124D1E"/>
    <w:rsid w:val="00125BB8"/>
    <w:rsid w:val="00126266"/>
    <w:rsid w:val="00131C1B"/>
    <w:rsid w:val="0013280B"/>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3753"/>
    <w:rsid w:val="00153E29"/>
    <w:rsid w:val="00154A10"/>
    <w:rsid w:val="00154E20"/>
    <w:rsid w:val="00154FBA"/>
    <w:rsid w:val="00155008"/>
    <w:rsid w:val="0015510F"/>
    <w:rsid w:val="001554E1"/>
    <w:rsid w:val="00155AE5"/>
    <w:rsid w:val="00156577"/>
    <w:rsid w:val="001573DE"/>
    <w:rsid w:val="0016169A"/>
    <w:rsid w:val="00162D1D"/>
    <w:rsid w:val="00163A57"/>
    <w:rsid w:val="00166A97"/>
    <w:rsid w:val="00166F5B"/>
    <w:rsid w:val="001700CB"/>
    <w:rsid w:val="0017023C"/>
    <w:rsid w:val="0017149D"/>
    <w:rsid w:val="0017221E"/>
    <w:rsid w:val="00172CAC"/>
    <w:rsid w:val="00175883"/>
    <w:rsid w:val="001807B2"/>
    <w:rsid w:val="0018136A"/>
    <w:rsid w:val="00182710"/>
    <w:rsid w:val="00183A73"/>
    <w:rsid w:val="001841F6"/>
    <w:rsid w:val="00184CF8"/>
    <w:rsid w:val="00185349"/>
    <w:rsid w:val="001867EA"/>
    <w:rsid w:val="00186AF7"/>
    <w:rsid w:val="00186CDF"/>
    <w:rsid w:val="00191410"/>
    <w:rsid w:val="001917DB"/>
    <w:rsid w:val="00191D60"/>
    <w:rsid w:val="00192076"/>
    <w:rsid w:val="00193410"/>
    <w:rsid w:val="001938F9"/>
    <w:rsid w:val="001939B4"/>
    <w:rsid w:val="00193AAA"/>
    <w:rsid w:val="001962B9"/>
    <w:rsid w:val="00197194"/>
    <w:rsid w:val="001971E7"/>
    <w:rsid w:val="00197F8E"/>
    <w:rsid w:val="001A0550"/>
    <w:rsid w:val="001A0E8A"/>
    <w:rsid w:val="001A0EB1"/>
    <w:rsid w:val="001A1535"/>
    <w:rsid w:val="001A2137"/>
    <w:rsid w:val="001A2FF9"/>
    <w:rsid w:val="001A3192"/>
    <w:rsid w:val="001A325B"/>
    <w:rsid w:val="001A377E"/>
    <w:rsid w:val="001A3BD6"/>
    <w:rsid w:val="001A3CA5"/>
    <w:rsid w:val="001A42CC"/>
    <w:rsid w:val="001A5A7A"/>
    <w:rsid w:val="001A6356"/>
    <w:rsid w:val="001A69F9"/>
    <w:rsid w:val="001A762A"/>
    <w:rsid w:val="001A7FD7"/>
    <w:rsid w:val="001B0A01"/>
    <w:rsid w:val="001B1178"/>
    <w:rsid w:val="001B237E"/>
    <w:rsid w:val="001B26BD"/>
    <w:rsid w:val="001B3CDE"/>
    <w:rsid w:val="001B3E4E"/>
    <w:rsid w:val="001B5F3A"/>
    <w:rsid w:val="001B6E90"/>
    <w:rsid w:val="001C03A9"/>
    <w:rsid w:val="001C1CDC"/>
    <w:rsid w:val="001C2DB5"/>
    <w:rsid w:val="001C4178"/>
    <w:rsid w:val="001C4293"/>
    <w:rsid w:val="001C46CD"/>
    <w:rsid w:val="001C4780"/>
    <w:rsid w:val="001C5B1C"/>
    <w:rsid w:val="001C7F1D"/>
    <w:rsid w:val="001D2276"/>
    <w:rsid w:val="001D305C"/>
    <w:rsid w:val="001D3995"/>
    <w:rsid w:val="001D3A97"/>
    <w:rsid w:val="001D3DC4"/>
    <w:rsid w:val="001D5B31"/>
    <w:rsid w:val="001E13EB"/>
    <w:rsid w:val="001E3682"/>
    <w:rsid w:val="001E36CE"/>
    <w:rsid w:val="001E448B"/>
    <w:rsid w:val="001E4B08"/>
    <w:rsid w:val="001E514F"/>
    <w:rsid w:val="001E52A5"/>
    <w:rsid w:val="001E7355"/>
    <w:rsid w:val="001E7B5E"/>
    <w:rsid w:val="001F0CF7"/>
    <w:rsid w:val="001F3AEA"/>
    <w:rsid w:val="001F3CEA"/>
    <w:rsid w:val="001F466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13"/>
    <w:rsid w:val="00207574"/>
    <w:rsid w:val="0021045A"/>
    <w:rsid w:val="00210A79"/>
    <w:rsid w:val="00210ADD"/>
    <w:rsid w:val="00212261"/>
    <w:rsid w:val="002129DF"/>
    <w:rsid w:val="002129EF"/>
    <w:rsid w:val="002143B5"/>
    <w:rsid w:val="00214CA4"/>
    <w:rsid w:val="00214E9E"/>
    <w:rsid w:val="00215AC3"/>
    <w:rsid w:val="00215D91"/>
    <w:rsid w:val="002168DD"/>
    <w:rsid w:val="00216D9B"/>
    <w:rsid w:val="00216E76"/>
    <w:rsid w:val="00221452"/>
    <w:rsid w:val="00221E2C"/>
    <w:rsid w:val="00221F05"/>
    <w:rsid w:val="002225AD"/>
    <w:rsid w:val="0022317F"/>
    <w:rsid w:val="0022375A"/>
    <w:rsid w:val="00223AE4"/>
    <w:rsid w:val="0022458D"/>
    <w:rsid w:val="002248AE"/>
    <w:rsid w:val="002262B8"/>
    <w:rsid w:val="002266BC"/>
    <w:rsid w:val="00226A39"/>
    <w:rsid w:val="0022734D"/>
    <w:rsid w:val="002273C1"/>
    <w:rsid w:val="002307F0"/>
    <w:rsid w:val="002338AC"/>
    <w:rsid w:val="00233BD7"/>
    <w:rsid w:val="00234388"/>
    <w:rsid w:val="00234E83"/>
    <w:rsid w:val="00235D02"/>
    <w:rsid w:val="002360AF"/>
    <w:rsid w:val="002400B7"/>
    <w:rsid w:val="002400DC"/>
    <w:rsid w:val="002404F3"/>
    <w:rsid w:val="002405F5"/>
    <w:rsid w:val="002411AC"/>
    <w:rsid w:val="002413EE"/>
    <w:rsid w:val="00242B0A"/>
    <w:rsid w:val="0024401A"/>
    <w:rsid w:val="002454BA"/>
    <w:rsid w:val="00245528"/>
    <w:rsid w:val="002458C2"/>
    <w:rsid w:val="00245D8A"/>
    <w:rsid w:val="00245EB0"/>
    <w:rsid w:val="00246115"/>
    <w:rsid w:val="00247231"/>
    <w:rsid w:val="00247841"/>
    <w:rsid w:val="00247E47"/>
    <w:rsid w:val="002500A3"/>
    <w:rsid w:val="002531AB"/>
    <w:rsid w:val="00253F65"/>
    <w:rsid w:val="00253FD6"/>
    <w:rsid w:val="00254181"/>
    <w:rsid w:val="002557C8"/>
    <w:rsid w:val="002565B2"/>
    <w:rsid w:val="002568B4"/>
    <w:rsid w:val="00261293"/>
    <w:rsid w:val="00262666"/>
    <w:rsid w:val="00262E0F"/>
    <w:rsid w:val="00264334"/>
    <w:rsid w:val="00265644"/>
    <w:rsid w:val="00265B6D"/>
    <w:rsid w:val="0026673D"/>
    <w:rsid w:val="00266836"/>
    <w:rsid w:val="0027052D"/>
    <w:rsid w:val="00271611"/>
    <w:rsid w:val="00271B05"/>
    <w:rsid w:val="0027261A"/>
    <w:rsid w:val="00272C0E"/>
    <w:rsid w:val="00274834"/>
    <w:rsid w:val="00274C60"/>
    <w:rsid w:val="002763C1"/>
    <w:rsid w:val="0027657D"/>
    <w:rsid w:val="002765F1"/>
    <w:rsid w:val="00276620"/>
    <w:rsid w:val="00277315"/>
    <w:rsid w:val="002802D1"/>
    <w:rsid w:val="002814C1"/>
    <w:rsid w:val="00281F83"/>
    <w:rsid w:val="00282359"/>
    <w:rsid w:val="00283EF3"/>
    <w:rsid w:val="00284A68"/>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7981"/>
    <w:rsid w:val="002A7B5A"/>
    <w:rsid w:val="002B0F49"/>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211D"/>
    <w:rsid w:val="002D248F"/>
    <w:rsid w:val="002D33E0"/>
    <w:rsid w:val="002D380F"/>
    <w:rsid w:val="002D3D0B"/>
    <w:rsid w:val="002D541B"/>
    <w:rsid w:val="002D61C8"/>
    <w:rsid w:val="002D61EE"/>
    <w:rsid w:val="002D7717"/>
    <w:rsid w:val="002E183B"/>
    <w:rsid w:val="002E204B"/>
    <w:rsid w:val="002E2FBA"/>
    <w:rsid w:val="002E444D"/>
    <w:rsid w:val="002E4F23"/>
    <w:rsid w:val="002E6272"/>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7201"/>
    <w:rsid w:val="00320D1D"/>
    <w:rsid w:val="0032124D"/>
    <w:rsid w:val="003216D0"/>
    <w:rsid w:val="00322B29"/>
    <w:rsid w:val="00323C2D"/>
    <w:rsid w:val="00325D21"/>
    <w:rsid w:val="00326E13"/>
    <w:rsid w:val="0032713E"/>
    <w:rsid w:val="003274A7"/>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6BF8"/>
    <w:rsid w:val="00346D00"/>
    <w:rsid w:val="003470ED"/>
    <w:rsid w:val="00347BFA"/>
    <w:rsid w:val="00351DA6"/>
    <w:rsid w:val="00353228"/>
    <w:rsid w:val="00353C76"/>
    <w:rsid w:val="00355E71"/>
    <w:rsid w:val="003561ED"/>
    <w:rsid w:val="00356D92"/>
    <w:rsid w:val="00360FBF"/>
    <w:rsid w:val="003612E6"/>
    <w:rsid w:val="0036166D"/>
    <w:rsid w:val="003619A5"/>
    <w:rsid w:val="00361C60"/>
    <w:rsid w:val="00361E4B"/>
    <w:rsid w:val="00361F70"/>
    <w:rsid w:val="003621F3"/>
    <w:rsid w:val="003627F9"/>
    <w:rsid w:val="003644DA"/>
    <w:rsid w:val="00364504"/>
    <w:rsid w:val="00366BFD"/>
    <w:rsid w:val="00366E68"/>
    <w:rsid w:val="00371191"/>
    <w:rsid w:val="003720D7"/>
    <w:rsid w:val="003725CC"/>
    <w:rsid w:val="003750A1"/>
    <w:rsid w:val="00375CF8"/>
    <w:rsid w:val="0037720D"/>
    <w:rsid w:val="00381284"/>
    <w:rsid w:val="003821B0"/>
    <w:rsid w:val="003822EF"/>
    <w:rsid w:val="003837C8"/>
    <w:rsid w:val="00384432"/>
    <w:rsid w:val="00385042"/>
    <w:rsid w:val="0038616C"/>
    <w:rsid w:val="00386E56"/>
    <w:rsid w:val="003870B2"/>
    <w:rsid w:val="00387D04"/>
    <w:rsid w:val="003913BF"/>
    <w:rsid w:val="00391F0D"/>
    <w:rsid w:val="003935DC"/>
    <w:rsid w:val="00394320"/>
    <w:rsid w:val="0039489B"/>
    <w:rsid w:val="00395136"/>
    <w:rsid w:val="003951A5"/>
    <w:rsid w:val="0039610D"/>
    <w:rsid w:val="0039694A"/>
    <w:rsid w:val="003A22EF"/>
    <w:rsid w:val="003A2C58"/>
    <w:rsid w:val="003A388F"/>
    <w:rsid w:val="003A3BBB"/>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F57"/>
    <w:rsid w:val="003B6103"/>
    <w:rsid w:val="003B7777"/>
    <w:rsid w:val="003C0C9A"/>
    <w:rsid w:val="003C1DD7"/>
    <w:rsid w:val="003C2237"/>
    <w:rsid w:val="003C2541"/>
    <w:rsid w:val="003C3278"/>
    <w:rsid w:val="003C4B44"/>
    <w:rsid w:val="003C5545"/>
    <w:rsid w:val="003C6A58"/>
    <w:rsid w:val="003C7018"/>
    <w:rsid w:val="003C7149"/>
    <w:rsid w:val="003D01CA"/>
    <w:rsid w:val="003D2095"/>
    <w:rsid w:val="003D37B3"/>
    <w:rsid w:val="003D4545"/>
    <w:rsid w:val="003D4A24"/>
    <w:rsid w:val="003D4EEF"/>
    <w:rsid w:val="003D520A"/>
    <w:rsid w:val="003D5ECA"/>
    <w:rsid w:val="003E1938"/>
    <w:rsid w:val="003E1BB2"/>
    <w:rsid w:val="003E1D76"/>
    <w:rsid w:val="003E21D9"/>
    <w:rsid w:val="003E2409"/>
    <w:rsid w:val="003E4883"/>
    <w:rsid w:val="003E5306"/>
    <w:rsid w:val="003E544D"/>
    <w:rsid w:val="003E62D6"/>
    <w:rsid w:val="003E6A85"/>
    <w:rsid w:val="003F0212"/>
    <w:rsid w:val="003F0BE6"/>
    <w:rsid w:val="003F1A0A"/>
    <w:rsid w:val="003F30EF"/>
    <w:rsid w:val="003F348D"/>
    <w:rsid w:val="003F4F97"/>
    <w:rsid w:val="003F5592"/>
    <w:rsid w:val="003F5D62"/>
    <w:rsid w:val="003F6DB5"/>
    <w:rsid w:val="003F758F"/>
    <w:rsid w:val="003F77AC"/>
    <w:rsid w:val="004004AA"/>
    <w:rsid w:val="004012CA"/>
    <w:rsid w:val="00401BC4"/>
    <w:rsid w:val="00403EE1"/>
    <w:rsid w:val="0040469F"/>
    <w:rsid w:val="00404FCE"/>
    <w:rsid w:val="004052FE"/>
    <w:rsid w:val="00406C6D"/>
    <w:rsid w:val="00407D53"/>
    <w:rsid w:val="0041273C"/>
    <w:rsid w:val="004127F3"/>
    <w:rsid w:val="00412810"/>
    <w:rsid w:val="004130F7"/>
    <w:rsid w:val="00413E1F"/>
    <w:rsid w:val="00413F4B"/>
    <w:rsid w:val="00414B84"/>
    <w:rsid w:val="0041535B"/>
    <w:rsid w:val="00415C0B"/>
    <w:rsid w:val="00416B10"/>
    <w:rsid w:val="00416F85"/>
    <w:rsid w:val="0042055D"/>
    <w:rsid w:val="004205AD"/>
    <w:rsid w:val="00425324"/>
    <w:rsid w:val="004261A0"/>
    <w:rsid w:val="004265FE"/>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7A15"/>
    <w:rsid w:val="004511D9"/>
    <w:rsid w:val="00451D74"/>
    <w:rsid w:val="004529A7"/>
    <w:rsid w:val="004543AB"/>
    <w:rsid w:val="004545A0"/>
    <w:rsid w:val="00454D5B"/>
    <w:rsid w:val="00454E5E"/>
    <w:rsid w:val="00456585"/>
    <w:rsid w:val="00457599"/>
    <w:rsid w:val="004575BF"/>
    <w:rsid w:val="0046001C"/>
    <w:rsid w:val="0046245C"/>
    <w:rsid w:val="00462E1B"/>
    <w:rsid w:val="004631FD"/>
    <w:rsid w:val="00463DA1"/>
    <w:rsid w:val="00463ECE"/>
    <w:rsid w:val="00464FDA"/>
    <w:rsid w:val="00466812"/>
    <w:rsid w:val="00466CA4"/>
    <w:rsid w:val="00466E02"/>
    <w:rsid w:val="00467540"/>
    <w:rsid w:val="00467781"/>
    <w:rsid w:val="00470E19"/>
    <w:rsid w:val="004718E2"/>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A20E0"/>
    <w:rsid w:val="004A26E6"/>
    <w:rsid w:val="004A31E9"/>
    <w:rsid w:val="004A3C31"/>
    <w:rsid w:val="004A5036"/>
    <w:rsid w:val="004A504E"/>
    <w:rsid w:val="004A508D"/>
    <w:rsid w:val="004A6247"/>
    <w:rsid w:val="004A7233"/>
    <w:rsid w:val="004A75F4"/>
    <w:rsid w:val="004A7C5D"/>
    <w:rsid w:val="004B0127"/>
    <w:rsid w:val="004B33AE"/>
    <w:rsid w:val="004B3FE6"/>
    <w:rsid w:val="004B42AA"/>
    <w:rsid w:val="004B46ED"/>
    <w:rsid w:val="004B4AA1"/>
    <w:rsid w:val="004B5434"/>
    <w:rsid w:val="004B55A8"/>
    <w:rsid w:val="004B55B0"/>
    <w:rsid w:val="004B7C9C"/>
    <w:rsid w:val="004C0DD4"/>
    <w:rsid w:val="004C36BF"/>
    <w:rsid w:val="004C3D4F"/>
    <w:rsid w:val="004C45EE"/>
    <w:rsid w:val="004C4B30"/>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9FD"/>
    <w:rsid w:val="004E218B"/>
    <w:rsid w:val="004E2C92"/>
    <w:rsid w:val="004E3445"/>
    <w:rsid w:val="004E5E6C"/>
    <w:rsid w:val="004E62E1"/>
    <w:rsid w:val="004E70C1"/>
    <w:rsid w:val="004F0469"/>
    <w:rsid w:val="004F1D2C"/>
    <w:rsid w:val="004F31FF"/>
    <w:rsid w:val="004F43F1"/>
    <w:rsid w:val="004F48F6"/>
    <w:rsid w:val="004F4F15"/>
    <w:rsid w:val="004F6882"/>
    <w:rsid w:val="004F69C5"/>
    <w:rsid w:val="004F71FA"/>
    <w:rsid w:val="004F7351"/>
    <w:rsid w:val="004F7C33"/>
    <w:rsid w:val="00500756"/>
    <w:rsid w:val="005014A9"/>
    <w:rsid w:val="005051A9"/>
    <w:rsid w:val="00505E54"/>
    <w:rsid w:val="005079BC"/>
    <w:rsid w:val="005105B7"/>
    <w:rsid w:val="00512883"/>
    <w:rsid w:val="00512F75"/>
    <w:rsid w:val="00513B9C"/>
    <w:rsid w:val="00513D07"/>
    <w:rsid w:val="00514F16"/>
    <w:rsid w:val="005169AF"/>
    <w:rsid w:val="005170B2"/>
    <w:rsid w:val="005205C2"/>
    <w:rsid w:val="00520B83"/>
    <w:rsid w:val="00522A1B"/>
    <w:rsid w:val="00523032"/>
    <w:rsid w:val="005235DA"/>
    <w:rsid w:val="00523843"/>
    <w:rsid w:val="00523AA8"/>
    <w:rsid w:val="0052426E"/>
    <w:rsid w:val="00524572"/>
    <w:rsid w:val="005248E1"/>
    <w:rsid w:val="005251F3"/>
    <w:rsid w:val="00526F12"/>
    <w:rsid w:val="0052733E"/>
    <w:rsid w:val="00527593"/>
    <w:rsid w:val="005337F5"/>
    <w:rsid w:val="00533BA1"/>
    <w:rsid w:val="00534379"/>
    <w:rsid w:val="00534CEA"/>
    <w:rsid w:val="0053628F"/>
    <w:rsid w:val="00540BF2"/>
    <w:rsid w:val="005416D6"/>
    <w:rsid w:val="005417FF"/>
    <w:rsid w:val="00542138"/>
    <w:rsid w:val="00542C65"/>
    <w:rsid w:val="005455F5"/>
    <w:rsid w:val="00545B55"/>
    <w:rsid w:val="00546BE0"/>
    <w:rsid w:val="00547C05"/>
    <w:rsid w:val="00550451"/>
    <w:rsid w:val="0055210C"/>
    <w:rsid w:val="00553A43"/>
    <w:rsid w:val="005544E8"/>
    <w:rsid w:val="0055466E"/>
    <w:rsid w:val="005553CE"/>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76A"/>
    <w:rsid w:val="00567BED"/>
    <w:rsid w:val="00570552"/>
    <w:rsid w:val="00570C1C"/>
    <w:rsid w:val="00572199"/>
    <w:rsid w:val="005721AB"/>
    <w:rsid w:val="005728DC"/>
    <w:rsid w:val="00574B14"/>
    <w:rsid w:val="005753F5"/>
    <w:rsid w:val="005759F3"/>
    <w:rsid w:val="00576657"/>
    <w:rsid w:val="005768AD"/>
    <w:rsid w:val="0057796B"/>
    <w:rsid w:val="00577CDE"/>
    <w:rsid w:val="00580427"/>
    <w:rsid w:val="00580919"/>
    <w:rsid w:val="005819B3"/>
    <w:rsid w:val="00581A30"/>
    <w:rsid w:val="005824BE"/>
    <w:rsid w:val="00582D26"/>
    <w:rsid w:val="0058542A"/>
    <w:rsid w:val="005872C1"/>
    <w:rsid w:val="00587896"/>
    <w:rsid w:val="00587E7F"/>
    <w:rsid w:val="00590296"/>
    <w:rsid w:val="00591329"/>
    <w:rsid w:val="005918AF"/>
    <w:rsid w:val="005941FD"/>
    <w:rsid w:val="00594769"/>
    <w:rsid w:val="0059678F"/>
    <w:rsid w:val="00597947"/>
    <w:rsid w:val="005A073F"/>
    <w:rsid w:val="005A10CA"/>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4056"/>
    <w:rsid w:val="005B7021"/>
    <w:rsid w:val="005B72F4"/>
    <w:rsid w:val="005C1171"/>
    <w:rsid w:val="005C214D"/>
    <w:rsid w:val="005C321D"/>
    <w:rsid w:val="005C36FA"/>
    <w:rsid w:val="005C4839"/>
    <w:rsid w:val="005C54F0"/>
    <w:rsid w:val="005C618F"/>
    <w:rsid w:val="005C6217"/>
    <w:rsid w:val="005C70DC"/>
    <w:rsid w:val="005C7C27"/>
    <w:rsid w:val="005D173D"/>
    <w:rsid w:val="005D2D57"/>
    <w:rsid w:val="005D322F"/>
    <w:rsid w:val="005D3FC4"/>
    <w:rsid w:val="005D47F3"/>
    <w:rsid w:val="005D4CFA"/>
    <w:rsid w:val="005D56BB"/>
    <w:rsid w:val="005D571D"/>
    <w:rsid w:val="005D5AE3"/>
    <w:rsid w:val="005D651C"/>
    <w:rsid w:val="005D6EA7"/>
    <w:rsid w:val="005D7364"/>
    <w:rsid w:val="005E0DF3"/>
    <w:rsid w:val="005E1D1E"/>
    <w:rsid w:val="005E3C0D"/>
    <w:rsid w:val="005E4725"/>
    <w:rsid w:val="005E4884"/>
    <w:rsid w:val="005E4C18"/>
    <w:rsid w:val="005E4C35"/>
    <w:rsid w:val="005E684E"/>
    <w:rsid w:val="005E6E40"/>
    <w:rsid w:val="005E7DD1"/>
    <w:rsid w:val="005F22AD"/>
    <w:rsid w:val="005F248C"/>
    <w:rsid w:val="005F29D6"/>
    <w:rsid w:val="005F2DC3"/>
    <w:rsid w:val="005F3CEB"/>
    <w:rsid w:val="005F3E14"/>
    <w:rsid w:val="005F4267"/>
    <w:rsid w:val="005F46E5"/>
    <w:rsid w:val="005F5575"/>
    <w:rsid w:val="005F5ADF"/>
    <w:rsid w:val="005F5B27"/>
    <w:rsid w:val="005F6045"/>
    <w:rsid w:val="005F628F"/>
    <w:rsid w:val="005F6EEC"/>
    <w:rsid w:val="005F72A6"/>
    <w:rsid w:val="005F7D80"/>
    <w:rsid w:val="00600136"/>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E56"/>
    <w:rsid w:val="0061340F"/>
    <w:rsid w:val="006139E3"/>
    <w:rsid w:val="006153AB"/>
    <w:rsid w:val="00615B84"/>
    <w:rsid w:val="00616C21"/>
    <w:rsid w:val="00616F8E"/>
    <w:rsid w:val="006206DD"/>
    <w:rsid w:val="00620DA9"/>
    <w:rsid w:val="00621A38"/>
    <w:rsid w:val="00622F78"/>
    <w:rsid w:val="00623155"/>
    <w:rsid w:val="00624A9F"/>
    <w:rsid w:val="00625AAF"/>
    <w:rsid w:val="00625F7A"/>
    <w:rsid w:val="00626128"/>
    <w:rsid w:val="006278B9"/>
    <w:rsid w:val="00627A55"/>
    <w:rsid w:val="00630204"/>
    <w:rsid w:val="00630DF7"/>
    <w:rsid w:val="00630F66"/>
    <w:rsid w:val="00630FB8"/>
    <w:rsid w:val="0063160D"/>
    <w:rsid w:val="00632C4D"/>
    <w:rsid w:val="0063348A"/>
    <w:rsid w:val="00633727"/>
    <w:rsid w:val="00635ADE"/>
    <w:rsid w:val="00635CE4"/>
    <w:rsid w:val="00636635"/>
    <w:rsid w:val="00636812"/>
    <w:rsid w:val="00637FD8"/>
    <w:rsid w:val="00643B07"/>
    <w:rsid w:val="00644F38"/>
    <w:rsid w:val="00645F06"/>
    <w:rsid w:val="00646E28"/>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3BEC"/>
    <w:rsid w:val="00664D3D"/>
    <w:rsid w:val="00666B78"/>
    <w:rsid w:val="00667269"/>
    <w:rsid w:val="006677D7"/>
    <w:rsid w:val="00670E02"/>
    <w:rsid w:val="006713AF"/>
    <w:rsid w:val="00672845"/>
    <w:rsid w:val="00672B23"/>
    <w:rsid w:val="00672FE3"/>
    <w:rsid w:val="00673BB8"/>
    <w:rsid w:val="00673D39"/>
    <w:rsid w:val="0067431F"/>
    <w:rsid w:val="00674D78"/>
    <w:rsid w:val="00676937"/>
    <w:rsid w:val="00676D3D"/>
    <w:rsid w:val="006776BD"/>
    <w:rsid w:val="00681774"/>
    <w:rsid w:val="0068233B"/>
    <w:rsid w:val="006834F0"/>
    <w:rsid w:val="0068387E"/>
    <w:rsid w:val="006838B6"/>
    <w:rsid w:val="00683904"/>
    <w:rsid w:val="006846CE"/>
    <w:rsid w:val="006857A7"/>
    <w:rsid w:val="00687ACE"/>
    <w:rsid w:val="00690700"/>
    <w:rsid w:val="0069102A"/>
    <w:rsid w:val="00693263"/>
    <w:rsid w:val="00693296"/>
    <w:rsid w:val="00695976"/>
    <w:rsid w:val="006960F1"/>
    <w:rsid w:val="00696D9D"/>
    <w:rsid w:val="00697587"/>
    <w:rsid w:val="00697666"/>
    <w:rsid w:val="00697E72"/>
    <w:rsid w:val="006A24A6"/>
    <w:rsid w:val="006A24AC"/>
    <w:rsid w:val="006A28B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4B48"/>
    <w:rsid w:val="006B53B7"/>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EB1"/>
    <w:rsid w:val="006D2A26"/>
    <w:rsid w:val="006D3F66"/>
    <w:rsid w:val="006D4CFE"/>
    <w:rsid w:val="006D5A43"/>
    <w:rsid w:val="006D6152"/>
    <w:rsid w:val="006D6FA1"/>
    <w:rsid w:val="006D791C"/>
    <w:rsid w:val="006E057B"/>
    <w:rsid w:val="006E0CD7"/>
    <w:rsid w:val="006E26B9"/>
    <w:rsid w:val="006E4B16"/>
    <w:rsid w:val="006E675C"/>
    <w:rsid w:val="006E72A1"/>
    <w:rsid w:val="006E78E8"/>
    <w:rsid w:val="006E7C2B"/>
    <w:rsid w:val="006E7FC1"/>
    <w:rsid w:val="006F089B"/>
    <w:rsid w:val="006F16E1"/>
    <w:rsid w:val="006F1A1E"/>
    <w:rsid w:val="006F216B"/>
    <w:rsid w:val="006F38E5"/>
    <w:rsid w:val="006F4272"/>
    <w:rsid w:val="006F4F3E"/>
    <w:rsid w:val="006F5471"/>
    <w:rsid w:val="006F63B7"/>
    <w:rsid w:val="006F6FFC"/>
    <w:rsid w:val="006F74C5"/>
    <w:rsid w:val="00701153"/>
    <w:rsid w:val="0070134C"/>
    <w:rsid w:val="00702DA3"/>
    <w:rsid w:val="00705943"/>
    <w:rsid w:val="00707856"/>
    <w:rsid w:val="00707D90"/>
    <w:rsid w:val="00710EDE"/>
    <w:rsid w:val="0071154D"/>
    <w:rsid w:val="00711B3E"/>
    <w:rsid w:val="007122E4"/>
    <w:rsid w:val="00713DAF"/>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10CB"/>
    <w:rsid w:val="00731B40"/>
    <w:rsid w:val="0073326C"/>
    <w:rsid w:val="0073357B"/>
    <w:rsid w:val="00733726"/>
    <w:rsid w:val="0073395C"/>
    <w:rsid w:val="00734730"/>
    <w:rsid w:val="0073497E"/>
    <w:rsid w:val="00734AE6"/>
    <w:rsid w:val="00735908"/>
    <w:rsid w:val="00737CC9"/>
    <w:rsid w:val="00737D33"/>
    <w:rsid w:val="00740311"/>
    <w:rsid w:val="00741464"/>
    <w:rsid w:val="00741D8B"/>
    <w:rsid w:val="00741FA4"/>
    <w:rsid w:val="0074262D"/>
    <w:rsid w:val="00742DEE"/>
    <w:rsid w:val="00743EFD"/>
    <w:rsid w:val="00743F97"/>
    <w:rsid w:val="00744D7A"/>
    <w:rsid w:val="00744FFF"/>
    <w:rsid w:val="00745003"/>
    <w:rsid w:val="00745829"/>
    <w:rsid w:val="00746FF3"/>
    <w:rsid w:val="00747365"/>
    <w:rsid w:val="007475D7"/>
    <w:rsid w:val="007477DB"/>
    <w:rsid w:val="00747F79"/>
    <w:rsid w:val="007508EA"/>
    <w:rsid w:val="00751752"/>
    <w:rsid w:val="00751D83"/>
    <w:rsid w:val="0075227E"/>
    <w:rsid w:val="007524E8"/>
    <w:rsid w:val="00752774"/>
    <w:rsid w:val="0075315E"/>
    <w:rsid w:val="0075491E"/>
    <w:rsid w:val="007555B0"/>
    <w:rsid w:val="0075687E"/>
    <w:rsid w:val="00756DF9"/>
    <w:rsid w:val="00761EB7"/>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280E"/>
    <w:rsid w:val="0077284B"/>
    <w:rsid w:val="0077321F"/>
    <w:rsid w:val="007754D8"/>
    <w:rsid w:val="0077789E"/>
    <w:rsid w:val="0078138B"/>
    <w:rsid w:val="00781E64"/>
    <w:rsid w:val="00782109"/>
    <w:rsid w:val="00783314"/>
    <w:rsid w:val="0078585F"/>
    <w:rsid w:val="0078749D"/>
    <w:rsid w:val="00787CF8"/>
    <w:rsid w:val="00790836"/>
    <w:rsid w:val="00790D2F"/>
    <w:rsid w:val="007910C1"/>
    <w:rsid w:val="007916D2"/>
    <w:rsid w:val="00791841"/>
    <w:rsid w:val="00793198"/>
    <w:rsid w:val="007938CC"/>
    <w:rsid w:val="00794113"/>
    <w:rsid w:val="00794CB7"/>
    <w:rsid w:val="007967F5"/>
    <w:rsid w:val="0079708A"/>
    <w:rsid w:val="0079722E"/>
    <w:rsid w:val="007979E2"/>
    <w:rsid w:val="007A02F0"/>
    <w:rsid w:val="007A1D95"/>
    <w:rsid w:val="007A3175"/>
    <w:rsid w:val="007A350B"/>
    <w:rsid w:val="007A472F"/>
    <w:rsid w:val="007A4D61"/>
    <w:rsid w:val="007A67BB"/>
    <w:rsid w:val="007A7C37"/>
    <w:rsid w:val="007B0A84"/>
    <w:rsid w:val="007B0C81"/>
    <w:rsid w:val="007B234E"/>
    <w:rsid w:val="007B427C"/>
    <w:rsid w:val="007B4882"/>
    <w:rsid w:val="007B4A12"/>
    <w:rsid w:val="007B58F5"/>
    <w:rsid w:val="007B5A38"/>
    <w:rsid w:val="007B71CE"/>
    <w:rsid w:val="007C0C4D"/>
    <w:rsid w:val="007C1842"/>
    <w:rsid w:val="007C3028"/>
    <w:rsid w:val="007C383D"/>
    <w:rsid w:val="007C5023"/>
    <w:rsid w:val="007C5FFC"/>
    <w:rsid w:val="007C63D6"/>
    <w:rsid w:val="007D08C3"/>
    <w:rsid w:val="007D1260"/>
    <w:rsid w:val="007D298E"/>
    <w:rsid w:val="007D2A0B"/>
    <w:rsid w:val="007D2C24"/>
    <w:rsid w:val="007D2D77"/>
    <w:rsid w:val="007D302A"/>
    <w:rsid w:val="007D3778"/>
    <w:rsid w:val="007D3B6D"/>
    <w:rsid w:val="007D5613"/>
    <w:rsid w:val="007D56F0"/>
    <w:rsid w:val="007D5C11"/>
    <w:rsid w:val="007D6E17"/>
    <w:rsid w:val="007E13EB"/>
    <w:rsid w:val="007E25BE"/>
    <w:rsid w:val="007E27D8"/>
    <w:rsid w:val="007E4194"/>
    <w:rsid w:val="007E425F"/>
    <w:rsid w:val="007E4570"/>
    <w:rsid w:val="007E488B"/>
    <w:rsid w:val="007E4903"/>
    <w:rsid w:val="007E4B08"/>
    <w:rsid w:val="007E5CD6"/>
    <w:rsid w:val="007E7E41"/>
    <w:rsid w:val="007F0E86"/>
    <w:rsid w:val="007F2CD5"/>
    <w:rsid w:val="007F4058"/>
    <w:rsid w:val="007F4D78"/>
    <w:rsid w:val="007F5D10"/>
    <w:rsid w:val="007F6520"/>
    <w:rsid w:val="008010EC"/>
    <w:rsid w:val="00801471"/>
    <w:rsid w:val="0080165B"/>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65FB"/>
    <w:rsid w:val="0081673E"/>
    <w:rsid w:val="00816F82"/>
    <w:rsid w:val="00817625"/>
    <w:rsid w:val="00820469"/>
    <w:rsid w:val="00820EF2"/>
    <w:rsid w:val="008228FE"/>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3141"/>
    <w:rsid w:val="0083359B"/>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6653"/>
    <w:rsid w:val="008476E7"/>
    <w:rsid w:val="00847E70"/>
    <w:rsid w:val="00850A53"/>
    <w:rsid w:val="00850B62"/>
    <w:rsid w:val="0085196F"/>
    <w:rsid w:val="00851AB6"/>
    <w:rsid w:val="00852D1F"/>
    <w:rsid w:val="00853A4C"/>
    <w:rsid w:val="008546AA"/>
    <w:rsid w:val="008549C4"/>
    <w:rsid w:val="00862013"/>
    <w:rsid w:val="0086299B"/>
    <w:rsid w:val="00862DA4"/>
    <w:rsid w:val="00863046"/>
    <w:rsid w:val="00863432"/>
    <w:rsid w:val="00863CCE"/>
    <w:rsid w:val="00863E28"/>
    <w:rsid w:val="0086487F"/>
    <w:rsid w:val="00864C7F"/>
    <w:rsid w:val="00866060"/>
    <w:rsid w:val="00867A99"/>
    <w:rsid w:val="00867D10"/>
    <w:rsid w:val="00870518"/>
    <w:rsid w:val="00871010"/>
    <w:rsid w:val="0087143C"/>
    <w:rsid w:val="00873340"/>
    <w:rsid w:val="00873969"/>
    <w:rsid w:val="00874E0C"/>
    <w:rsid w:val="00875A24"/>
    <w:rsid w:val="0088223A"/>
    <w:rsid w:val="008837EF"/>
    <w:rsid w:val="0088455A"/>
    <w:rsid w:val="00884E1D"/>
    <w:rsid w:val="00885370"/>
    <w:rsid w:val="00885C43"/>
    <w:rsid w:val="00885F8E"/>
    <w:rsid w:val="00886B50"/>
    <w:rsid w:val="00890290"/>
    <w:rsid w:val="00890A75"/>
    <w:rsid w:val="00890B57"/>
    <w:rsid w:val="00891DE7"/>
    <w:rsid w:val="00891F2A"/>
    <w:rsid w:val="00892D38"/>
    <w:rsid w:val="00894FCF"/>
    <w:rsid w:val="00895D96"/>
    <w:rsid w:val="008A0A4C"/>
    <w:rsid w:val="008A0C42"/>
    <w:rsid w:val="008A0CE2"/>
    <w:rsid w:val="008A1406"/>
    <w:rsid w:val="008A16D6"/>
    <w:rsid w:val="008A19D8"/>
    <w:rsid w:val="008A238D"/>
    <w:rsid w:val="008A2514"/>
    <w:rsid w:val="008A2A13"/>
    <w:rsid w:val="008A2A76"/>
    <w:rsid w:val="008A2A8B"/>
    <w:rsid w:val="008A4642"/>
    <w:rsid w:val="008A4A10"/>
    <w:rsid w:val="008A4AE3"/>
    <w:rsid w:val="008A4B0D"/>
    <w:rsid w:val="008A4DC3"/>
    <w:rsid w:val="008A4EBC"/>
    <w:rsid w:val="008A6C58"/>
    <w:rsid w:val="008A6F32"/>
    <w:rsid w:val="008B111D"/>
    <w:rsid w:val="008B24F9"/>
    <w:rsid w:val="008B684D"/>
    <w:rsid w:val="008B69DF"/>
    <w:rsid w:val="008C0444"/>
    <w:rsid w:val="008C0B7C"/>
    <w:rsid w:val="008C0D89"/>
    <w:rsid w:val="008C22DA"/>
    <w:rsid w:val="008C26C2"/>
    <w:rsid w:val="008C29CE"/>
    <w:rsid w:val="008C30F6"/>
    <w:rsid w:val="008C3F1C"/>
    <w:rsid w:val="008C4417"/>
    <w:rsid w:val="008C5E5B"/>
    <w:rsid w:val="008C6FEC"/>
    <w:rsid w:val="008C762C"/>
    <w:rsid w:val="008C7A13"/>
    <w:rsid w:val="008D0698"/>
    <w:rsid w:val="008D10A9"/>
    <w:rsid w:val="008D125A"/>
    <w:rsid w:val="008D2FB8"/>
    <w:rsid w:val="008D308E"/>
    <w:rsid w:val="008D4B0E"/>
    <w:rsid w:val="008D4B1D"/>
    <w:rsid w:val="008D6240"/>
    <w:rsid w:val="008D69CD"/>
    <w:rsid w:val="008D7BDF"/>
    <w:rsid w:val="008D7C69"/>
    <w:rsid w:val="008D7E7A"/>
    <w:rsid w:val="008E02CC"/>
    <w:rsid w:val="008E0D71"/>
    <w:rsid w:val="008E130A"/>
    <w:rsid w:val="008E18C6"/>
    <w:rsid w:val="008E1B46"/>
    <w:rsid w:val="008E3270"/>
    <w:rsid w:val="008E40FB"/>
    <w:rsid w:val="008E4DEE"/>
    <w:rsid w:val="008E6C43"/>
    <w:rsid w:val="008E72F2"/>
    <w:rsid w:val="008F02C2"/>
    <w:rsid w:val="008F0382"/>
    <w:rsid w:val="008F1C52"/>
    <w:rsid w:val="008F236D"/>
    <w:rsid w:val="008F43E6"/>
    <w:rsid w:val="008F468C"/>
    <w:rsid w:val="008F4DC3"/>
    <w:rsid w:val="008F4FE1"/>
    <w:rsid w:val="008F5A3A"/>
    <w:rsid w:val="008F5F6E"/>
    <w:rsid w:val="008F6075"/>
    <w:rsid w:val="008F6407"/>
    <w:rsid w:val="00900280"/>
    <w:rsid w:val="0090154D"/>
    <w:rsid w:val="00901EFB"/>
    <w:rsid w:val="00903C8D"/>
    <w:rsid w:val="00905B2D"/>
    <w:rsid w:val="00905BEF"/>
    <w:rsid w:val="009060BE"/>
    <w:rsid w:val="009063D2"/>
    <w:rsid w:val="00906CB2"/>
    <w:rsid w:val="00912BD3"/>
    <w:rsid w:val="009144C3"/>
    <w:rsid w:val="00915125"/>
    <w:rsid w:val="00915574"/>
    <w:rsid w:val="00916848"/>
    <w:rsid w:val="0091686A"/>
    <w:rsid w:val="00916BB3"/>
    <w:rsid w:val="00916D41"/>
    <w:rsid w:val="009172CA"/>
    <w:rsid w:val="00917DA5"/>
    <w:rsid w:val="0092012F"/>
    <w:rsid w:val="00920A3E"/>
    <w:rsid w:val="00920BFE"/>
    <w:rsid w:val="009230B8"/>
    <w:rsid w:val="00923C8D"/>
    <w:rsid w:val="009267D7"/>
    <w:rsid w:val="00927407"/>
    <w:rsid w:val="00927865"/>
    <w:rsid w:val="009279E8"/>
    <w:rsid w:val="0093077C"/>
    <w:rsid w:val="00930DA8"/>
    <w:rsid w:val="00931860"/>
    <w:rsid w:val="00931C36"/>
    <w:rsid w:val="00932757"/>
    <w:rsid w:val="0093294A"/>
    <w:rsid w:val="00932D7A"/>
    <w:rsid w:val="00933C2D"/>
    <w:rsid w:val="00933D65"/>
    <w:rsid w:val="009355E0"/>
    <w:rsid w:val="0093685F"/>
    <w:rsid w:val="00940331"/>
    <w:rsid w:val="009403A0"/>
    <w:rsid w:val="00940725"/>
    <w:rsid w:val="009417F2"/>
    <w:rsid w:val="00941BC6"/>
    <w:rsid w:val="009425DB"/>
    <w:rsid w:val="009432E2"/>
    <w:rsid w:val="00943D69"/>
    <w:rsid w:val="00944A44"/>
    <w:rsid w:val="009458B5"/>
    <w:rsid w:val="009476D9"/>
    <w:rsid w:val="00950717"/>
    <w:rsid w:val="009516A9"/>
    <w:rsid w:val="00951A53"/>
    <w:rsid w:val="009529F5"/>
    <w:rsid w:val="0095406A"/>
    <w:rsid w:val="00955200"/>
    <w:rsid w:val="00955A0D"/>
    <w:rsid w:val="00957838"/>
    <w:rsid w:val="00957E5C"/>
    <w:rsid w:val="009622B1"/>
    <w:rsid w:val="009637CB"/>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4C8A"/>
    <w:rsid w:val="00984E11"/>
    <w:rsid w:val="0098751C"/>
    <w:rsid w:val="00987B5C"/>
    <w:rsid w:val="00990A77"/>
    <w:rsid w:val="00991640"/>
    <w:rsid w:val="00991A3C"/>
    <w:rsid w:val="00992668"/>
    <w:rsid w:val="0099338C"/>
    <w:rsid w:val="009952BF"/>
    <w:rsid w:val="00997754"/>
    <w:rsid w:val="009977C1"/>
    <w:rsid w:val="00997FB1"/>
    <w:rsid w:val="009A0496"/>
    <w:rsid w:val="009A0807"/>
    <w:rsid w:val="009A126F"/>
    <w:rsid w:val="009A1429"/>
    <w:rsid w:val="009A1674"/>
    <w:rsid w:val="009A20C8"/>
    <w:rsid w:val="009A2924"/>
    <w:rsid w:val="009A32A1"/>
    <w:rsid w:val="009A3EDD"/>
    <w:rsid w:val="009A57B9"/>
    <w:rsid w:val="009A6A74"/>
    <w:rsid w:val="009A7D79"/>
    <w:rsid w:val="009A7E52"/>
    <w:rsid w:val="009B175B"/>
    <w:rsid w:val="009B29A6"/>
    <w:rsid w:val="009B43C5"/>
    <w:rsid w:val="009B5C1C"/>
    <w:rsid w:val="009B6875"/>
    <w:rsid w:val="009B6923"/>
    <w:rsid w:val="009B79EE"/>
    <w:rsid w:val="009B7B37"/>
    <w:rsid w:val="009B7D2C"/>
    <w:rsid w:val="009C0108"/>
    <w:rsid w:val="009C1475"/>
    <w:rsid w:val="009C178C"/>
    <w:rsid w:val="009C23E0"/>
    <w:rsid w:val="009C2B0C"/>
    <w:rsid w:val="009C2BB4"/>
    <w:rsid w:val="009C39E1"/>
    <w:rsid w:val="009C5006"/>
    <w:rsid w:val="009C52EF"/>
    <w:rsid w:val="009C551A"/>
    <w:rsid w:val="009C554B"/>
    <w:rsid w:val="009C6934"/>
    <w:rsid w:val="009C6BC6"/>
    <w:rsid w:val="009D0F6C"/>
    <w:rsid w:val="009D12E7"/>
    <w:rsid w:val="009D20D6"/>
    <w:rsid w:val="009D43E4"/>
    <w:rsid w:val="009D4AFD"/>
    <w:rsid w:val="009D5ADA"/>
    <w:rsid w:val="009D679E"/>
    <w:rsid w:val="009D694C"/>
    <w:rsid w:val="009D6B15"/>
    <w:rsid w:val="009D7237"/>
    <w:rsid w:val="009D76AF"/>
    <w:rsid w:val="009E1650"/>
    <w:rsid w:val="009E27E4"/>
    <w:rsid w:val="009E3C2D"/>
    <w:rsid w:val="009E4107"/>
    <w:rsid w:val="009E411E"/>
    <w:rsid w:val="009E4905"/>
    <w:rsid w:val="009E4E6A"/>
    <w:rsid w:val="009E5C1F"/>
    <w:rsid w:val="009F2CDF"/>
    <w:rsid w:val="009F4358"/>
    <w:rsid w:val="009F4A0B"/>
    <w:rsid w:val="009F7425"/>
    <w:rsid w:val="00A0016D"/>
    <w:rsid w:val="00A03DD2"/>
    <w:rsid w:val="00A04183"/>
    <w:rsid w:val="00A0470B"/>
    <w:rsid w:val="00A05643"/>
    <w:rsid w:val="00A066EB"/>
    <w:rsid w:val="00A076FC"/>
    <w:rsid w:val="00A07C90"/>
    <w:rsid w:val="00A117EC"/>
    <w:rsid w:val="00A119A0"/>
    <w:rsid w:val="00A140FF"/>
    <w:rsid w:val="00A147A0"/>
    <w:rsid w:val="00A15541"/>
    <w:rsid w:val="00A15D7E"/>
    <w:rsid w:val="00A15DB2"/>
    <w:rsid w:val="00A16C21"/>
    <w:rsid w:val="00A17968"/>
    <w:rsid w:val="00A17DA7"/>
    <w:rsid w:val="00A17E34"/>
    <w:rsid w:val="00A206B7"/>
    <w:rsid w:val="00A208B3"/>
    <w:rsid w:val="00A220D6"/>
    <w:rsid w:val="00A22D2F"/>
    <w:rsid w:val="00A23597"/>
    <w:rsid w:val="00A23FB8"/>
    <w:rsid w:val="00A2401C"/>
    <w:rsid w:val="00A24BAA"/>
    <w:rsid w:val="00A25C78"/>
    <w:rsid w:val="00A25DC4"/>
    <w:rsid w:val="00A269C2"/>
    <w:rsid w:val="00A272C8"/>
    <w:rsid w:val="00A278E1"/>
    <w:rsid w:val="00A30A68"/>
    <w:rsid w:val="00A30BA3"/>
    <w:rsid w:val="00A30CBC"/>
    <w:rsid w:val="00A315E1"/>
    <w:rsid w:val="00A3227E"/>
    <w:rsid w:val="00A32545"/>
    <w:rsid w:val="00A33693"/>
    <w:rsid w:val="00A36C44"/>
    <w:rsid w:val="00A37CF9"/>
    <w:rsid w:val="00A37F81"/>
    <w:rsid w:val="00A414EA"/>
    <w:rsid w:val="00A419DD"/>
    <w:rsid w:val="00A41D55"/>
    <w:rsid w:val="00A43BB8"/>
    <w:rsid w:val="00A443BC"/>
    <w:rsid w:val="00A44DE9"/>
    <w:rsid w:val="00A45733"/>
    <w:rsid w:val="00A457C8"/>
    <w:rsid w:val="00A4627C"/>
    <w:rsid w:val="00A46822"/>
    <w:rsid w:val="00A511F8"/>
    <w:rsid w:val="00A53625"/>
    <w:rsid w:val="00A55509"/>
    <w:rsid w:val="00A57DE4"/>
    <w:rsid w:val="00A6014B"/>
    <w:rsid w:val="00A60815"/>
    <w:rsid w:val="00A616FE"/>
    <w:rsid w:val="00A61B1C"/>
    <w:rsid w:val="00A6245C"/>
    <w:rsid w:val="00A64070"/>
    <w:rsid w:val="00A656F0"/>
    <w:rsid w:val="00A66012"/>
    <w:rsid w:val="00A664EA"/>
    <w:rsid w:val="00A66547"/>
    <w:rsid w:val="00A66778"/>
    <w:rsid w:val="00A66F02"/>
    <w:rsid w:val="00A67653"/>
    <w:rsid w:val="00A71908"/>
    <w:rsid w:val="00A73674"/>
    <w:rsid w:val="00A737EB"/>
    <w:rsid w:val="00A73C88"/>
    <w:rsid w:val="00A75EC3"/>
    <w:rsid w:val="00A762C5"/>
    <w:rsid w:val="00A77324"/>
    <w:rsid w:val="00A77862"/>
    <w:rsid w:val="00A77BAA"/>
    <w:rsid w:val="00A8142C"/>
    <w:rsid w:val="00A81C64"/>
    <w:rsid w:val="00A81E82"/>
    <w:rsid w:val="00A868F7"/>
    <w:rsid w:val="00A86CAE"/>
    <w:rsid w:val="00A87B6A"/>
    <w:rsid w:val="00A90108"/>
    <w:rsid w:val="00A91E04"/>
    <w:rsid w:val="00A91FC6"/>
    <w:rsid w:val="00A92401"/>
    <w:rsid w:val="00A93362"/>
    <w:rsid w:val="00A93F75"/>
    <w:rsid w:val="00A9427B"/>
    <w:rsid w:val="00A942A9"/>
    <w:rsid w:val="00A94470"/>
    <w:rsid w:val="00A95F31"/>
    <w:rsid w:val="00A96399"/>
    <w:rsid w:val="00A96A5C"/>
    <w:rsid w:val="00A97146"/>
    <w:rsid w:val="00A973E3"/>
    <w:rsid w:val="00AA0D24"/>
    <w:rsid w:val="00AA1A90"/>
    <w:rsid w:val="00AA24AB"/>
    <w:rsid w:val="00AA2FDB"/>
    <w:rsid w:val="00AA3FF9"/>
    <w:rsid w:val="00AA4808"/>
    <w:rsid w:val="00AA4869"/>
    <w:rsid w:val="00AA48AF"/>
    <w:rsid w:val="00AA5233"/>
    <w:rsid w:val="00AA5D05"/>
    <w:rsid w:val="00AA74F1"/>
    <w:rsid w:val="00AA7768"/>
    <w:rsid w:val="00AB31AC"/>
    <w:rsid w:val="00AB46AD"/>
    <w:rsid w:val="00AB59B2"/>
    <w:rsid w:val="00AB5C0F"/>
    <w:rsid w:val="00AB7B56"/>
    <w:rsid w:val="00AB7D82"/>
    <w:rsid w:val="00AC0705"/>
    <w:rsid w:val="00AC168E"/>
    <w:rsid w:val="00AC2030"/>
    <w:rsid w:val="00AC2A42"/>
    <w:rsid w:val="00AC373B"/>
    <w:rsid w:val="00AC38EC"/>
    <w:rsid w:val="00AC3BF4"/>
    <w:rsid w:val="00AC5139"/>
    <w:rsid w:val="00AC5D25"/>
    <w:rsid w:val="00AC618B"/>
    <w:rsid w:val="00AC6676"/>
    <w:rsid w:val="00AD17BA"/>
    <w:rsid w:val="00AD1E37"/>
    <w:rsid w:val="00AD252D"/>
    <w:rsid w:val="00AD2E5A"/>
    <w:rsid w:val="00AD2F0D"/>
    <w:rsid w:val="00AD2F77"/>
    <w:rsid w:val="00AD386A"/>
    <w:rsid w:val="00AD539A"/>
    <w:rsid w:val="00AD5B8D"/>
    <w:rsid w:val="00AD63F5"/>
    <w:rsid w:val="00AD6F87"/>
    <w:rsid w:val="00AD771D"/>
    <w:rsid w:val="00AE0DCC"/>
    <w:rsid w:val="00AE2017"/>
    <w:rsid w:val="00AE2351"/>
    <w:rsid w:val="00AE23DE"/>
    <w:rsid w:val="00AE255E"/>
    <w:rsid w:val="00AE267A"/>
    <w:rsid w:val="00AE43D5"/>
    <w:rsid w:val="00AF0852"/>
    <w:rsid w:val="00AF1552"/>
    <w:rsid w:val="00AF1576"/>
    <w:rsid w:val="00AF1827"/>
    <w:rsid w:val="00AF31B3"/>
    <w:rsid w:val="00AF327B"/>
    <w:rsid w:val="00AF411A"/>
    <w:rsid w:val="00AF6802"/>
    <w:rsid w:val="00AF702B"/>
    <w:rsid w:val="00B02250"/>
    <w:rsid w:val="00B03E21"/>
    <w:rsid w:val="00B052E9"/>
    <w:rsid w:val="00B05774"/>
    <w:rsid w:val="00B1000D"/>
    <w:rsid w:val="00B109E0"/>
    <w:rsid w:val="00B1188A"/>
    <w:rsid w:val="00B12335"/>
    <w:rsid w:val="00B13258"/>
    <w:rsid w:val="00B13784"/>
    <w:rsid w:val="00B13822"/>
    <w:rsid w:val="00B1491A"/>
    <w:rsid w:val="00B14A5F"/>
    <w:rsid w:val="00B158AB"/>
    <w:rsid w:val="00B15C43"/>
    <w:rsid w:val="00B15DED"/>
    <w:rsid w:val="00B168C6"/>
    <w:rsid w:val="00B16A1C"/>
    <w:rsid w:val="00B16B65"/>
    <w:rsid w:val="00B16F90"/>
    <w:rsid w:val="00B16FAD"/>
    <w:rsid w:val="00B17C1F"/>
    <w:rsid w:val="00B17C94"/>
    <w:rsid w:val="00B23581"/>
    <w:rsid w:val="00B249AB"/>
    <w:rsid w:val="00B25057"/>
    <w:rsid w:val="00B25A30"/>
    <w:rsid w:val="00B26388"/>
    <w:rsid w:val="00B2675C"/>
    <w:rsid w:val="00B2682E"/>
    <w:rsid w:val="00B26C5D"/>
    <w:rsid w:val="00B26D67"/>
    <w:rsid w:val="00B30D4B"/>
    <w:rsid w:val="00B30F21"/>
    <w:rsid w:val="00B30F2B"/>
    <w:rsid w:val="00B31EE0"/>
    <w:rsid w:val="00B320E6"/>
    <w:rsid w:val="00B34F7E"/>
    <w:rsid w:val="00B35666"/>
    <w:rsid w:val="00B363D6"/>
    <w:rsid w:val="00B36581"/>
    <w:rsid w:val="00B37588"/>
    <w:rsid w:val="00B4219B"/>
    <w:rsid w:val="00B43BEE"/>
    <w:rsid w:val="00B4463E"/>
    <w:rsid w:val="00B459E5"/>
    <w:rsid w:val="00B46330"/>
    <w:rsid w:val="00B540BB"/>
    <w:rsid w:val="00B54374"/>
    <w:rsid w:val="00B5545C"/>
    <w:rsid w:val="00B604FB"/>
    <w:rsid w:val="00B60EFB"/>
    <w:rsid w:val="00B613C3"/>
    <w:rsid w:val="00B61FEC"/>
    <w:rsid w:val="00B62E5F"/>
    <w:rsid w:val="00B63393"/>
    <w:rsid w:val="00B63C91"/>
    <w:rsid w:val="00B648B1"/>
    <w:rsid w:val="00B64B03"/>
    <w:rsid w:val="00B65CB2"/>
    <w:rsid w:val="00B66122"/>
    <w:rsid w:val="00B661CD"/>
    <w:rsid w:val="00B665CD"/>
    <w:rsid w:val="00B67D94"/>
    <w:rsid w:val="00B70629"/>
    <w:rsid w:val="00B70698"/>
    <w:rsid w:val="00B719B4"/>
    <w:rsid w:val="00B71D5C"/>
    <w:rsid w:val="00B72662"/>
    <w:rsid w:val="00B73734"/>
    <w:rsid w:val="00B73B18"/>
    <w:rsid w:val="00B74F47"/>
    <w:rsid w:val="00B758F4"/>
    <w:rsid w:val="00B778DA"/>
    <w:rsid w:val="00B77F3D"/>
    <w:rsid w:val="00B80AA6"/>
    <w:rsid w:val="00B82B47"/>
    <w:rsid w:val="00B84528"/>
    <w:rsid w:val="00B875BD"/>
    <w:rsid w:val="00B90554"/>
    <w:rsid w:val="00B929BA"/>
    <w:rsid w:val="00B9358A"/>
    <w:rsid w:val="00B937D1"/>
    <w:rsid w:val="00B943B5"/>
    <w:rsid w:val="00B9486D"/>
    <w:rsid w:val="00B94B44"/>
    <w:rsid w:val="00B94E3E"/>
    <w:rsid w:val="00B968E5"/>
    <w:rsid w:val="00B96F86"/>
    <w:rsid w:val="00B9700E"/>
    <w:rsid w:val="00B9774A"/>
    <w:rsid w:val="00B97D0C"/>
    <w:rsid w:val="00BA0812"/>
    <w:rsid w:val="00BA0B78"/>
    <w:rsid w:val="00BA109E"/>
    <w:rsid w:val="00BA1604"/>
    <w:rsid w:val="00BA2038"/>
    <w:rsid w:val="00BA280A"/>
    <w:rsid w:val="00BA35EF"/>
    <w:rsid w:val="00BA3B10"/>
    <w:rsid w:val="00BA3D41"/>
    <w:rsid w:val="00BA4196"/>
    <w:rsid w:val="00BA62A0"/>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77FD"/>
    <w:rsid w:val="00BD7A75"/>
    <w:rsid w:val="00BE11FC"/>
    <w:rsid w:val="00BE2326"/>
    <w:rsid w:val="00BE3022"/>
    <w:rsid w:val="00BE4066"/>
    <w:rsid w:val="00BE4591"/>
    <w:rsid w:val="00BE4C99"/>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5B8"/>
    <w:rsid w:val="00C068EF"/>
    <w:rsid w:val="00C10B24"/>
    <w:rsid w:val="00C14339"/>
    <w:rsid w:val="00C151E0"/>
    <w:rsid w:val="00C15BBB"/>
    <w:rsid w:val="00C162EE"/>
    <w:rsid w:val="00C1711B"/>
    <w:rsid w:val="00C203EF"/>
    <w:rsid w:val="00C20611"/>
    <w:rsid w:val="00C21135"/>
    <w:rsid w:val="00C212D1"/>
    <w:rsid w:val="00C2166E"/>
    <w:rsid w:val="00C22ED8"/>
    <w:rsid w:val="00C22F77"/>
    <w:rsid w:val="00C23D59"/>
    <w:rsid w:val="00C24068"/>
    <w:rsid w:val="00C2441F"/>
    <w:rsid w:val="00C2518C"/>
    <w:rsid w:val="00C251EA"/>
    <w:rsid w:val="00C25BE3"/>
    <w:rsid w:val="00C2673F"/>
    <w:rsid w:val="00C26902"/>
    <w:rsid w:val="00C26CEE"/>
    <w:rsid w:val="00C277C0"/>
    <w:rsid w:val="00C27F9F"/>
    <w:rsid w:val="00C32163"/>
    <w:rsid w:val="00C36830"/>
    <w:rsid w:val="00C4008B"/>
    <w:rsid w:val="00C4023D"/>
    <w:rsid w:val="00C40782"/>
    <w:rsid w:val="00C40A92"/>
    <w:rsid w:val="00C41F62"/>
    <w:rsid w:val="00C4234D"/>
    <w:rsid w:val="00C42660"/>
    <w:rsid w:val="00C42C6A"/>
    <w:rsid w:val="00C43477"/>
    <w:rsid w:val="00C43611"/>
    <w:rsid w:val="00C43A2B"/>
    <w:rsid w:val="00C45355"/>
    <w:rsid w:val="00C4537C"/>
    <w:rsid w:val="00C461C2"/>
    <w:rsid w:val="00C474EB"/>
    <w:rsid w:val="00C47E1D"/>
    <w:rsid w:val="00C47E46"/>
    <w:rsid w:val="00C500D7"/>
    <w:rsid w:val="00C5039B"/>
    <w:rsid w:val="00C503E8"/>
    <w:rsid w:val="00C50ADF"/>
    <w:rsid w:val="00C51664"/>
    <w:rsid w:val="00C528B8"/>
    <w:rsid w:val="00C530FE"/>
    <w:rsid w:val="00C533F1"/>
    <w:rsid w:val="00C54875"/>
    <w:rsid w:val="00C55CCF"/>
    <w:rsid w:val="00C55E35"/>
    <w:rsid w:val="00C5713A"/>
    <w:rsid w:val="00C57CE2"/>
    <w:rsid w:val="00C60D6A"/>
    <w:rsid w:val="00C60E53"/>
    <w:rsid w:val="00C61DF1"/>
    <w:rsid w:val="00C62BC9"/>
    <w:rsid w:val="00C63381"/>
    <w:rsid w:val="00C635C0"/>
    <w:rsid w:val="00C6471C"/>
    <w:rsid w:val="00C649C0"/>
    <w:rsid w:val="00C70046"/>
    <w:rsid w:val="00C721D7"/>
    <w:rsid w:val="00C738D7"/>
    <w:rsid w:val="00C73ACA"/>
    <w:rsid w:val="00C7546D"/>
    <w:rsid w:val="00C76A70"/>
    <w:rsid w:val="00C77274"/>
    <w:rsid w:val="00C77A04"/>
    <w:rsid w:val="00C800AE"/>
    <w:rsid w:val="00C819F1"/>
    <w:rsid w:val="00C8298E"/>
    <w:rsid w:val="00C82A0A"/>
    <w:rsid w:val="00C82E2F"/>
    <w:rsid w:val="00C82E84"/>
    <w:rsid w:val="00C8349A"/>
    <w:rsid w:val="00C83AA2"/>
    <w:rsid w:val="00C84924"/>
    <w:rsid w:val="00C84BC9"/>
    <w:rsid w:val="00C84D13"/>
    <w:rsid w:val="00C85568"/>
    <w:rsid w:val="00C85CC7"/>
    <w:rsid w:val="00C86746"/>
    <w:rsid w:val="00C907E0"/>
    <w:rsid w:val="00C90DC5"/>
    <w:rsid w:val="00C90DD6"/>
    <w:rsid w:val="00C913F3"/>
    <w:rsid w:val="00C91481"/>
    <w:rsid w:val="00C91B31"/>
    <w:rsid w:val="00C92B02"/>
    <w:rsid w:val="00C956DF"/>
    <w:rsid w:val="00CA06EE"/>
    <w:rsid w:val="00CA0E3F"/>
    <w:rsid w:val="00CA115F"/>
    <w:rsid w:val="00CA23C7"/>
    <w:rsid w:val="00CA264C"/>
    <w:rsid w:val="00CA2A47"/>
    <w:rsid w:val="00CA405F"/>
    <w:rsid w:val="00CA51C4"/>
    <w:rsid w:val="00CA52DD"/>
    <w:rsid w:val="00CA7306"/>
    <w:rsid w:val="00CA7923"/>
    <w:rsid w:val="00CB077B"/>
    <w:rsid w:val="00CB0AD2"/>
    <w:rsid w:val="00CB286E"/>
    <w:rsid w:val="00CB3572"/>
    <w:rsid w:val="00CB3C06"/>
    <w:rsid w:val="00CB3F3B"/>
    <w:rsid w:val="00CB4525"/>
    <w:rsid w:val="00CB640E"/>
    <w:rsid w:val="00CB6584"/>
    <w:rsid w:val="00CB7BA0"/>
    <w:rsid w:val="00CB7C32"/>
    <w:rsid w:val="00CC09A2"/>
    <w:rsid w:val="00CC0DC7"/>
    <w:rsid w:val="00CC2FAF"/>
    <w:rsid w:val="00CC362C"/>
    <w:rsid w:val="00CC3B98"/>
    <w:rsid w:val="00CC3E1B"/>
    <w:rsid w:val="00CC516B"/>
    <w:rsid w:val="00CC60B8"/>
    <w:rsid w:val="00CC6A5B"/>
    <w:rsid w:val="00CC6DB3"/>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F016E"/>
    <w:rsid w:val="00CF2084"/>
    <w:rsid w:val="00CF2C37"/>
    <w:rsid w:val="00CF2EE5"/>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A8"/>
    <w:rsid w:val="00D061BC"/>
    <w:rsid w:val="00D0634F"/>
    <w:rsid w:val="00D075BE"/>
    <w:rsid w:val="00D103EF"/>
    <w:rsid w:val="00D11FCD"/>
    <w:rsid w:val="00D12B22"/>
    <w:rsid w:val="00D13595"/>
    <w:rsid w:val="00D13640"/>
    <w:rsid w:val="00D13B16"/>
    <w:rsid w:val="00D15399"/>
    <w:rsid w:val="00D159ED"/>
    <w:rsid w:val="00D1667C"/>
    <w:rsid w:val="00D16ECD"/>
    <w:rsid w:val="00D178FE"/>
    <w:rsid w:val="00D17EE4"/>
    <w:rsid w:val="00D17FBE"/>
    <w:rsid w:val="00D201EE"/>
    <w:rsid w:val="00D2197D"/>
    <w:rsid w:val="00D225B4"/>
    <w:rsid w:val="00D2285C"/>
    <w:rsid w:val="00D22C3F"/>
    <w:rsid w:val="00D256F8"/>
    <w:rsid w:val="00D25E2C"/>
    <w:rsid w:val="00D26175"/>
    <w:rsid w:val="00D266A4"/>
    <w:rsid w:val="00D2780D"/>
    <w:rsid w:val="00D300B3"/>
    <w:rsid w:val="00D30E7A"/>
    <w:rsid w:val="00D314AE"/>
    <w:rsid w:val="00D31CA4"/>
    <w:rsid w:val="00D31EBF"/>
    <w:rsid w:val="00D32457"/>
    <w:rsid w:val="00D33E68"/>
    <w:rsid w:val="00D3403A"/>
    <w:rsid w:val="00D35826"/>
    <w:rsid w:val="00D359E4"/>
    <w:rsid w:val="00D36126"/>
    <w:rsid w:val="00D3683A"/>
    <w:rsid w:val="00D375AB"/>
    <w:rsid w:val="00D4013E"/>
    <w:rsid w:val="00D405CF"/>
    <w:rsid w:val="00D40E1A"/>
    <w:rsid w:val="00D40E25"/>
    <w:rsid w:val="00D41BA7"/>
    <w:rsid w:val="00D424F5"/>
    <w:rsid w:val="00D42937"/>
    <w:rsid w:val="00D4361E"/>
    <w:rsid w:val="00D43DD6"/>
    <w:rsid w:val="00D44E2C"/>
    <w:rsid w:val="00D456FF"/>
    <w:rsid w:val="00D47DF0"/>
    <w:rsid w:val="00D5110D"/>
    <w:rsid w:val="00D52190"/>
    <w:rsid w:val="00D52F99"/>
    <w:rsid w:val="00D53F83"/>
    <w:rsid w:val="00D55013"/>
    <w:rsid w:val="00D55531"/>
    <w:rsid w:val="00D5556E"/>
    <w:rsid w:val="00D569F8"/>
    <w:rsid w:val="00D60116"/>
    <w:rsid w:val="00D60737"/>
    <w:rsid w:val="00D64C01"/>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6301"/>
    <w:rsid w:val="00D764DB"/>
    <w:rsid w:val="00D76654"/>
    <w:rsid w:val="00D80C9F"/>
    <w:rsid w:val="00D81896"/>
    <w:rsid w:val="00D818F9"/>
    <w:rsid w:val="00D81E4D"/>
    <w:rsid w:val="00D82587"/>
    <w:rsid w:val="00D83C73"/>
    <w:rsid w:val="00D84924"/>
    <w:rsid w:val="00D84DEB"/>
    <w:rsid w:val="00D84EAE"/>
    <w:rsid w:val="00D8578D"/>
    <w:rsid w:val="00D85FFD"/>
    <w:rsid w:val="00D90A00"/>
    <w:rsid w:val="00D90B5A"/>
    <w:rsid w:val="00D9131B"/>
    <w:rsid w:val="00D9214A"/>
    <w:rsid w:val="00D93485"/>
    <w:rsid w:val="00D934FA"/>
    <w:rsid w:val="00D9453B"/>
    <w:rsid w:val="00D946A9"/>
    <w:rsid w:val="00D94B76"/>
    <w:rsid w:val="00D94BC4"/>
    <w:rsid w:val="00D957EB"/>
    <w:rsid w:val="00D96830"/>
    <w:rsid w:val="00DA0FD5"/>
    <w:rsid w:val="00DA416B"/>
    <w:rsid w:val="00DA5551"/>
    <w:rsid w:val="00DA59D6"/>
    <w:rsid w:val="00DA628A"/>
    <w:rsid w:val="00DA6558"/>
    <w:rsid w:val="00DA7DCB"/>
    <w:rsid w:val="00DB08B1"/>
    <w:rsid w:val="00DB1AF4"/>
    <w:rsid w:val="00DB1D82"/>
    <w:rsid w:val="00DB1DBC"/>
    <w:rsid w:val="00DB243D"/>
    <w:rsid w:val="00DB2B48"/>
    <w:rsid w:val="00DB2C63"/>
    <w:rsid w:val="00DB37B3"/>
    <w:rsid w:val="00DB3C9B"/>
    <w:rsid w:val="00DB43F4"/>
    <w:rsid w:val="00DB4ED0"/>
    <w:rsid w:val="00DB5589"/>
    <w:rsid w:val="00DB5BA9"/>
    <w:rsid w:val="00DB7018"/>
    <w:rsid w:val="00DB75CA"/>
    <w:rsid w:val="00DC0D7B"/>
    <w:rsid w:val="00DC0EEA"/>
    <w:rsid w:val="00DC1098"/>
    <w:rsid w:val="00DC1678"/>
    <w:rsid w:val="00DC1F3F"/>
    <w:rsid w:val="00DC22C1"/>
    <w:rsid w:val="00DC22D7"/>
    <w:rsid w:val="00DC2A9D"/>
    <w:rsid w:val="00DC3FFA"/>
    <w:rsid w:val="00DC47F7"/>
    <w:rsid w:val="00DC522E"/>
    <w:rsid w:val="00DC65F7"/>
    <w:rsid w:val="00DC6725"/>
    <w:rsid w:val="00DC67D6"/>
    <w:rsid w:val="00DC67FD"/>
    <w:rsid w:val="00DC698A"/>
    <w:rsid w:val="00DC79E4"/>
    <w:rsid w:val="00DD01F2"/>
    <w:rsid w:val="00DD14FF"/>
    <w:rsid w:val="00DD1608"/>
    <w:rsid w:val="00DE0F1D"/>
    <w:rsid w:val="00DE1CF2"/>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7ED5"/>
    <w:rsid w:val="00E00464"/>
    <w:rsid w:val="00E00922"/>
    <w:rsid w:val="00E01A19"/>
    <w:rsid w:val="00E02438"/>
    <w:rsid w:val="00E03558"/>
    <w:rsid w:val="00E04642"/>
    <w:rsid w:val="00E055B6"/>
    <w:rsid w:val="00E06CAA"/>
    <w:rsid w:val="00E0719A"/>
    <w:rsid w:val="00E07908"/>
    <w:rsid w:val="00E07983"/>
    <w:rsid w:val="00E10DB9"/>
    <w:rsid w:val="00E11139"/>
    <w:rsid w:val="00E1161C"/>
    <w:rsid w:val="00E11C08"/>
    <w:rsid w:val="00E1224B"/>
    <w:rsid w:val="00E122E7"/>
    <w:rsid w:val="00E12858"/>
    <w:rsid w:val="00E14218"/>
    <w:rsid w:val="00E159FE"/>
    <w:rsid w:val="00E1604A"/>
    <w:rsid w:val="00E162DC"/>
    <w:rsid w:val="00E16B28"/>
    <w:rsid w:val="00E174D4"/>
    <w:rsid w:val="00E17578"/>
    <w:rsid w:val="00E17C92"/>
    <w:rsid w:val="00E17DC6"/>
    <w:rsid w:val="00E17F97"/>
    <w:rsid w:val="00E211F6"/>
    <w:rsid w:val="00E2134C"/>
    <w:rsid w:val="00E217F9"/>
    <w:rsid w:val="00E2407A"/>
    <w:rsid w:val="00E249C1"/>
    <w:rsid w:val="00E24B33"/>
    <w:rsid w:val="00E2531E"/>
    <w:rsid w:val="00E264DC"/>
    <w:rsid w:val="00E26E44"/>
    <w:rsid w:val="00E27672"/>
    <w:rsid w:val="00E27A1F"/>
    <w:rsid w:val="00E30591"/>
    <w:rsid w:val="00E30735"/>
    <w:rsid w:val="00E31713"/>
    <w:rsid w:val="00E31ACE"/>
    <w:rsid w:val="00E33D54"/>
    <w:rsid w:val="00E342E5"/>
    <w:rsid w:val="00E355DA"/>
    <w:rsid w:val="00E3591B"/>
    <w:rsid w:val="00E35D84"/>
    <w:rsid w:val="00E3641B"/>
    <w:rsid w:val="00E371F8"/>
    <w:rsid w:val="00E376A8"/>
    <w:rsid w:val="00E37778"/>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D30"/>
    <w:rsid w:val="00E56EF9"/>
    <w:rsid w:val="00E570F9"/>
    <w:rsid w:val="00E57874"/>
    <w:rsid w:val="00E57FB1"/>
    <w:rsid w:val="00E604E2"/>
    <w:rsid w:val="00E61120"/>
    <w:rsid w:val="00E61862"/>
    <w:rsid w:val="00E61E3D"/>
    <w:rsid w:val="00E64023"/>
    <w:rsid w:val="00E64874"/>
    <w:rsid w:val="00E64A2B"/>
    <w:rsid w:val="00E64FC0"/>
    <w:rsid w:val="00E6509B"/>
    <w:rsid w:val="00E65B05"/>
    <w:rsid w:val="00E66958"/>
    <w:rsid w:val="00E66984"/>
    <w:rsid w:val="00E66BCE"/>
    <w:rsid w:val="00E70C8F"/>
    <w:rsid w:val="00E7167D"/>
    <w:rsid w:val="00E71811"/>
    <w:rsid w:val="00E734D8"/>
    <w:rsid w:val="00E74A60"/>
    <w:rsid w:val="00E753D1"/>
    <w:rsid w:val="00E76A5D"/>
    <w:rsid w:val="00E77B20"/>
    <w:rsid w:val="00E77DB4"/>
    <w:rsid w:val="00E8069F"/>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3F2B"/>
    <w:rsid w:val="00E94D03"/>
    <w:rsid w:val="00E95175"/>
    <w:rsid w:val="00E95BC1"/>
    <w:rsid w:val="00EA0160"/>
    <w:rsid w:val="00EA0954"/>
    <w:rsid w:val="00EA36E4"/>
    <w:rsid w:val="00EA3EDD"/>
    <w:rsid w:val="00EA47A3"/>
    <w:rsid w:val="00EA5A1A"/>
    <w:rsid w:val="00EA6532"/>
    <w:rsid w:val="00EA73DA"/>
    <w:rsid w:val="00EA7593"/>
    <w:rsid w:val="00EA7F94"/>
    <w:rsid w:val="00EB0B5E"/>
    <w:rsid w:val="00EB13EB"/>
    <w:rsid w:val="00EB1EAC"/>
    <w:rsid w:val="00EB2326"/>
    <w:rsid w:val="00EB2B0E"/>
    <w:rsid w:val="00EB2EA6"/>
    <w:rsid w:val="00EB306E"/>
    <w:rsid w:val="00EB3D47"/>
    <w:rsid w:val="00EB4ACF"/>
    <w:rsid w:val="00EB4F85"/>
    <w:rsid w:val="00EB5516"/>
    <w:rsid w:val="00EC0153"/>
    <w:rsid w:val="00EC0163"/>
    <w:rsid w:val="00EC238A"/>
    <w:rsid w:val="00EC344C"/>
    <w:rsid w:val="00EC3A53"/>
    <w:rsid w:val="00EC3F0B"/>
    <w:rsid w:val="00EC402A"/>
    <w:rsid w:val="00EC4063"/>
    <w:rsid w:val="00EC539B"/>
    <w:rsid w:val="00EC55C4"/>
    <w:rsid w:val="00EC5915"/>
    <w:rsid w:val="00EC63D1"/>
    <w:rsid w:val="00EC6F50"/>
    <w:rsid w:val="00EC782C"/>
    <w:rsid w:val="00EC7A0D"/>
    <w:rsid w:val="00ED137C"/>
    <w:rsid w:val="00ED1561"/>
    <w:rsid w:val="00ED2E7F"/>
    <w:rsid w:val="00ED3C01"/>
    <w:rsid w:val="00ED4287"/>
    <w:rsid w:val="00ED5A33"/>
    <w:rsid w:val="00ED6436"/>
    <w:rsid w:val="00ED69B9"/>
    <w:rsid w:val="00ED6F70"/>
    <w:rsid w:val="00ED707E"/>
    <w:rsid w:val="00ED7784"/>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BE7"/>
    <w:rsid w:val="00EF2014"/>
    <w:rsid w:val="00EF27CF"/>
    <w:rsid w:val="00EF3A80"/>
    <w:rsid w:val="00EF40EB"/>
    <w:rsid w:val="00EF66DB"/>
    <w:rsid w:val="00EF68AB"/>
    <w:rsid w:val="00EF7963"/>
    <w:rsid w:val="00F00139"/>
    <w:rsid w:val="00F017D5"/>
    <w:rsid w:val="00F02059"/>
    <w:rsid w:val="00F02254"/>
    <w:rsid w:val="00F025D5"/>
    <w:rsid w:val="00F034F8"/>
    <w:rsid w:val="00F037D6"/>
    <w:rsid w:val="00F038E9"/>
    <w:rsid w:val="00F03945"/>
    <w:rsid w:val="00F0416C"/>
    <w:rsid w:val="00F05A2F"/>
    <w:rsid w:val="00F06D6D"/>
    <w:rsid w:val="00F10C6E"/>
    <w:rsid w:val="00F134F4"/>
    <w:rsid w:val="00F1429C"/>
    <w:rsid w:val="00F17E0D"/>
    <w:rsid w:val="00F204EF"/>
    <w:rsid w:val="00F206D8"/>
    <w:rsid w:val="00F22898"/>
    <w:rsid w:val="00F23581"/>
    <w:rsid w:val="00F23B68"/>
    <w:rsid w:val="00F24A41"/>
    <w:rsid w:val="00F25F18"/>
    <w:rsid w:val="00F2785B"/>
    <w:rsid w:val="00F279B0"/>
    <w:rsid w:val="00F30251"/>
    <w:rsid w:val="00F3226D"/>
    <w:rsid w:val="00F3245D"/>
    <w:rsid w:val="00F33E15"/>
    <w:rsid w:val="00F34CDE"/>
    <w:rsid w:val="00F35249"/>
    <w:rsid w:val="00F353F9"/>
    <w:rsid w:val="00F35BAB"/>
    <w:rsid w:val="00F3646F"/>
    <w:rsid w:val="00F373AF"/>
    <w:rsid w:val="00F3754E"/>
    <w:rsid w:val="00F4167E"/>
    <w:rsid w:val="00F4314A"/>
    <w:rsid w:val="00F43433"/>
    <w:rsid w:val="00F43450"/>
    <w:rsid w:val="00F44BE8"/>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31D"/>
    <w:rsid w:val="00F65B99"/>
    <w:rsid w:val="00F6676D"/>
    <w:rsid w:val="00F677C4"/>
    <w:rsid w:val="00F677FA"/>
    <w:rsid w:val="00F7114A"/>
    <w:rsid w:val="00F73A09"/>
    <w:rsid w:val="00F74C2B"/>
    <w:rsid w:val="00F74D45"/>
    <w:rsid w:val="00F754A7"/>
    <w:rsid w:val="00F75C5A"/>
    <w:rsid w:val="00F769B5"/>
    <w:rsid w:val="00F76CDA"/>
    <w:rsid w:val="00F805C0"/>
    <w:rsid w:val="00F815C1"/>
    <w:rsid w:val="00F8182F"/>
    <w:rsid w:val="00F82212"/>
    <w:rsid w:val="00F83D5D"/>
    <w:rsid w:val="00F84162"/>
    <w:rsid w:val="00F85686"/>
    <w:rsid w:val="00F85E7E"/>
    <w:rsid w:val="00F90901"/>
    <w:rsid w:val="00F91224"/>
    <w:rsid w:val="00F91732"/>
    <w:rsid w:val="00F929A1"/>
    <w:rsid w:val="00F9315B"/>
    <w:rsid w:val="00F9398A"/>
    <w:rsid w:val="00F93C4B"/>
    <w:rsid w:val="00F94FA6"/>
    <w:rsid w:val="00F95627"/>
    <w:rsid w:val="00F95877"/>
    <w:rsid w:val="00F958E4"/>
    <w:rsid w:val="00F95BD9"/>
    <w:rsid w:val="00F95D39"/>
    <w:rsid w:val="00F96496"/>
    <w:rsid w:val="00F968EE"/>
    <w:rsid w:val="00F97DBD"/>
    <w:rsid w:val="00FA000A"/>
    <w:rsid w:val="00FA03F4"/>
    <w:rsid w:val="00FA0C36"/>
    <w:rsid w:val="00FA1C72"/>
    <w:rsid w:val="00FA49F7"/>
    <w:rsid w:val="00FA5348"/>
    <w:rsid w:val="00FB0808"/>
    <w:rsid w:val="00FB1198"/>
    <w:rsid w:val="00FB276C"/>
    <w:rsid w:val="00FB372D"/>
    <w:rsid w:val="00FB4032"/>
    <w:rsid w:val="00FB42E8"/>
    <w:rsid w:val="00FB4714"/>
    <w:rsid w:val="00FB71DC"/>
    <w:rsid w:val="00FB78A4"/>
    <w:rsid w:val="00FC116A"/>
    <w:rsid w:val="00FC13CC"/>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F59"/>
    <w:rsid w:val="00FE147D"/>
    <w:rsid w:val="00FE16C5"/>
    <w:rsid w:val="00FE1B93"/>
    <w:rsid w:val="00FE2152"/>
    <w:rsid w:val="00FE2CCF"/>
    <w:rsid w:val="00FE3BA0"/>
    <w:rsid w:val="00FE49E5"/>
    <w:rsid w:val="00FE4A5D"/>
    <w:rsid w:val="00FE4AE7"/>
    <w:rsid w:val="00FE6CC2"/>
    <w:rsid w:val="00FF058D"/>
    <w:rsid w:val="00FF072B"/>
    <w:rsid w:val="00FF1D50"/>
    <w:rsid w:val="00FF292C"/>
    <w:rsid w:val="00FF2C9C"/>
    <w:rsid w:val="00FF33A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4ADD0973-93B6-4EBA-AFE2-E750F34F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8734B-765A-4C51-B4EF-823659D7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5</Pages>
  <Words>2205</Words>
  <Characters>12130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145</cp:revision>
  <cp:lastPrinted>2017-06-23T13:29:00Z</cp:lastPrinted>
  <dcterms:created xsi:type="dcterms:W3CDTF">2016-08-26T00:07:00Z</dcterms:created>
  <dcterms:modified xsi:type="dcterms:W3CDTF">2017-09-11T20:18:00Z</dcterms:modified>
  <cp:category>Sala Laboral Tribunal Superior de Periera</cp:category>
</cp:coreProperties>
</file>