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7522B7" w:rsidRDefault="007522B7" w:rsidP="007522B7">
      <w:pPr>
        <w:pStyle w:val="NormalWeb"/>
        <w:spacing w:before="0" w:beforeAutospacing="0" w:after="0" w:afterAutospacing="0"/>
        <w:jc w:val="both"/>
        <w:rPr>
          <w:rFonts w:ascii="Tahoma" w:hAnsi="Tahoma" w:cs="Tahoma"/>
          <w:bCs/>
          <w:sz w:val="18"/>
          <w:szCs w:val="18"/>
        </w:rPr>
      </w:pPr>
      <w:r>
        <w:rPr>
          <w:rFonts w:ascii="Tahoma" w:hAnsi="Tahoma" w:cs="Tahoma"/>
          <w:sz w:val="18"/>
          <w:szCs w:val="18"/>
        </w:rPr>
        <w:t>Providencia</w:t>
      </w:r>
      <w:r>
        <w:rPr>
          <w:rFonts w:ascii="Tahoma" w:hAnsi="Tahoma" w:cs="Tahoma"/>
          <w:sz w:val="18"/>
          <w:szCs w:val="18"/>
        </w:rPr>
        <w:tab/>
      </w:r>
      <w:r>
        <w:rPr>
          <w:rFonts w:ascii="Tahoma" w:hAnsi="Tahoma" w:cs="Tahoma"/>
          <w:sz w:val="18"/>
          <w:szCs w:val="18"/>
        </w:rPr>
        <w:tab/>
        <w:t xml:space="preserve">: </w:t>
      </w:r>
      <w:r>
        <w:rPr>
          <w:rFonts w:ascii="Tahoma" w:hAnsi="Tahoma" w:cs="Tahoma"/>
          <w:sz w:val="18"/>
          <w:szCs w:val="18"/>
        </w:rPr>
        <w:tab/>
      </w:r>
      <w:r w:rsidR="001E6A94">
        <w:rPr>
          <w:rFonts w:ascii="Tahoma" w:hAnsi="Tahoma" w:cs="Tahoma"/>
          <w:bCs/>
          <w:sz w:val="18"/>
          <w:szCs w:val="18"/>
        </w:rPr>
        <w:t xml:space="preserve">Auto del </w:t>
      </w:r>
      <w:r w:rsidR="00F93D20">
        <w:rPr>
          <w:rFonts w:ascii="Tahoma" w:hAnsi="Tahoma" w:cs="Tahoma"/>
          <w:bCs/>
          <w:sz w:val="18"/>
          <w:szCs w:val="18"/>
        </w:rPr>
        <w:t>10</w:t>
      </w:r>
      <w:r w:rsidR="00E45C37">
        <w:rPr>
          <w:rFonts w:ascii="Tahoma" w:hAnsi="Tahoma" w:cs="Tahoma"/>
          <w:bCs/>
          <w:sz w:val="18"/>
          <w:szCs w:val="18"/>
        </w:rPr>
        <w:t xml:space="preserve"> de julio</w:t>
      </w:r>
      <w:r w:rsidR="00200EC1">
        <w:rPr>
          <w:rFonts w:ascii="Tahoma" w:hAnsi="Tahoma" w:cs="Tahoma"/>
          <w:bCs/>
          <w:sz w:val="18"/>
          <w:szCs w:val="18"/>
        </w:rPr>
        <w:t xml:space="preserve"> de 2017</w:t>
      </w:r>
    </w:p>
    <w:p w:rsidR="007522B7" w:rsidRDefault="007522B7" w:rsidP="007522B7">
      <w:pPr>
        <w:pStyle w:val="NormalWeb"/>
        <w:spacing w:before="0" w:beforeAutospacing="0" w:after="0" w:afterAutospacing="0"/>
        <w:jc w:val="both"/>
        <w:rPr>
          <w:rFonts w:ascii="Tahoma" w:hAnsi="Tahoma" w:cs="Tahoma"/>
          <w:sz w:val="18"/>
          <w:szCs w:val="18"/>
        </w:rPr>
      </w:pPr>
      <w:r>
        <w:rPr>
          <w:rFonts w:ascii="Tahoma" w:hAnsi="Tahoma" w:cs="Tahoma"/>
          <w:sz w:val="18"/>
          <w:szCs w:val="18"/>
        </w:rPr>
        <w:t>Ra</w:t>
      </w:r>
      <w:r w:rsidR="001E6A94">
        <w:rPr>
          <w:rFonts w:ascii="Tahoma" w:hAnsi="Tahoma" w:cs="Tahoma"/>
          <w:sz w:val="18"/>
          <w:szCs w:val="18"/>
        </w:rPr>
        <w:t xml:space="preserve">dicación No. </w:t>
      </w:r>
      <w:r w:rsidR="001E6A94">
        <w:rPr>
          <w:rFonts w:ascii="Tahoma" w:hAnsi="Tahoma" w:cs="Tahoma"/>
          <w:sz w:val="18"/>
          <w:szCs w:val="18"/>
        </w:rPr>
        <w:tab/>
      </w:r>
      <w:r w:rsidR="001E6A94">
        <w:rPr>
          <w:rFonts w:ascii="Tahoma" w:hAnsi="Tahoma" w:cs="Tahoma"/>
          <w:sz w:val="18"/>
          <w:szCs w:val="18"/>
        </w:rPr>
        <w:tab/>
        <w:t>:</w:t>
      </w:r>
      <w:r w:rsidR="001E6A94">
        <w:rPr>
          <w:rFonts w:ascii="Tahoma" w:hAnsi="Tahoma" w:cs="Tahoma"/>
          <w:sz w:val="18"/>
          <w:szCs w:val="18"/>
        </w:rPr>
        <w:tab/>
        <w:t>66001-31-05-</w:t>
      </w:r>
      <w:r w:rsidR="00200EC1">
        <w:rPr>
          <w:rFonts w:ascii="Tahoma" w:hAnsi="Tahoma" w:cs="Tahoma"/>
          <w:sz w:val="18"/>
          <w:szCs w:val="18"/>
        </w:rPr>
        <w:t>004-2015-00151</w:t>
      </w:r>
    </w:p>
    <w:p w:rsidR="007522B7" w:rsidRDefault="001E6A94" w:rsidP="007522B7">
      <w:pPr>
        <w:pStyle w:val="NormalWeb"/>
        <w:spacing w:before="0" w:beforeAutospacing="0" w:after="0" w:afterAutospacing="0"/>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r>
      <w:r>
        <w:rPr>
          <w:rFonts w:ascii="Tahoma" w:hAnsi="Tahoma" w:cs="Tahoma"/>
          <w:sz w:val="18"/>
          <w:szCs w:val="18"/>
        </w:rPr>
        <w:tab/>
        <w:t>:</w:t>
      </w:r>
      <w:r>
        <w:rPr>
          <w:rFonts w:ascii="Tahoma" w:hAnsi="Tahoma" w:cs="Tahoma"/>
          <w:sz w:val="18"/>
          <w:szCs w:val="18"/>
        </w:rPr>
        <w:tab/>
        <w:t>Ordinario laboral</w:t>
      </w:r>
    </w:p>
    <w:p w:rsidR="007522B7" w:rsidRDefault="007522B7" w:rsidP="007522B7">
      <w:pPr>
        <w:pStyle w:val="NormalWeb"/>
        <w:spacing w:before="0" w:beforeAutospacing="0" w:after="0" w:afterAutospacing="0"/>
        <w:jc w:val="both"/>
        <w:rPr>
          <w:rFonts w:ascii="Tahoma" w:hAnsi="Tahoma" w:cs="Tahoma"/>
          <w:sz w:val="18"/>
          <w:szCs w:val="18"/>
        </w:rPr>
      </w:pPr>
      <w:r>
        <w:rPr>
          <w:rFonts w:ascii="Tahoma" w:hAnsi="Tahoma" w:cs="Tahoma"/>
          <w:sz w:val="18"/>
          <w:szCs w:val="18"/>
        </w:rPr>
        <w:t>Demandante</w:t>
      </w:r>
      <w:r>
        <w:rPr>
          <w:rFonts w:ascii="Tahoma" w:hAnsi="Tahoma" w:cs="Tahoma"/>
          <w:sz w:val="18"/>
          <w:szCs w:val="18"/>
        </w:rPr>
        <w:tab/>
      </w:r>
      <w:r>
        <w:rPr>
          <w:rFonts w:ascii="Tahoma" w:hAnsi="Tahoma" w:cs="Tahoma"/>
          <w:sz w:val="18"/>
          <w:szCs w:val="18"/>
        </w:rPr>
        <w:tab/>
        <w:t>:</w:t>
      </w:r>
      <w:r>
        <w:rPr>
          <w:rFonts w:ascii="Tahoma" w:hAnsi="Tahoma" w:cs="Tahoma"/>
          <w:sz w:val="18"/>
          <w:szCs w:val="18"/>
        </w:rPr>
        <w:tab/>
      </w:r>
      <w:r w:rsidR="00200EC1">
        <w:rPr>
          <w:rFonts w:ascii="Tahoma" w:hAnsi="Tahoma" w:cs="Tahoma"/>
          <w:sz w:val="18"/>
          <w:szCs w:val="18"/>
        </w:rPr>
        <w:t>Absalón Obando Ramos</w:t>
      </w:r>
      <w:r w:rsidR="001E6A94">
        <w:rPr>
          <w:rFonts w:ascii="Tahoma" w:hAnsi="Tahoma" w:cs="Tahoma"/>
          <w:sz w:val="18"/>
          <w:szCs w:val="18"/>
        </w:rPr>
        <w:t xml:space="preserve"> </w:t>
      </w:r>
    </w:p>
    <w:p w:rsidR="007522B7" w:rsidRDefault="007522B7" w:rsidP="007522B7">
      <w:pPr>
        <w:pStyle w:val="NormalWeb"/>
        <w:spacing w:before="0" w:beforeAutospacing="0" w:after="0" w:afterAutospacing="0"/>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r>
      <w:r>
        <w:rPr>
          <w:rFonts w:ascii="Tahoma" w:hAnsi="Tahoma" w:cs="Tahoma"/>
          <w:sz w:val="18"/>
          <w:szCs w:val="18"/>
        </w:rPr>
        <w:tab/>
      </w:r>
      <w:r w:rsidR="001E6A94">
        <w:rPr>
          <w:rFonts w:ascii="Tahoma" w:hAnsi="Tahoma" w:cs="Tahoma"/>
          <w:sz w:val="18"/>
          <w:szCs w:val="18"/>
        </w:rPr>
        <w:t>:</w:t>
      </w:r>
      <w:r w:rsidR="001E6A94">
        <w:rPr>
          <w:rFonts w:ascii="Tahoma" w:hAnsi="Tahoma" w:cs="Tahoma"/>
          <w:sz w:val="18"/>
          <w:szCs w:val="18"/>
        </w:rPr>
        <w:tab/>
        <w:t>Colpensiones</w:t>
      </w:r>
    </w:p>
    <w:p w:rsidR="007522B7" w:rsidRDefault="001E6A94" w:rsidP="007522B7">
      <w:pPr>
        <w:pStyle w:val="NormalWeb"/>
        <w:spacing w:before="0" w:beforeAutospacing="0" w:after="0" w:afterAutospacing="0"/>
        <w:jc w:val="both"/>
        <w:rPr>
          <w:rFonts w:ascii="Tahoma" w:hAnsi="Tahoma" w:cs="Tahoma"/>
          <w:sz w:val="18"/>
          <w:szCs w:val="18"/>
        </w:rPr>
      </w:pPr>
      <w:r>
        <w:rPr>
          <w:rFonts w:ascii="Tahoma" w:hAnsi="Tahoma" w:cs="Tahoma"/>
          <w:sz w:val="18"/>
          <w:szCs w:val="18"/>
        </w:rPr>
        <w:t>Juzgado de Origen</w:t>
      </w:r>
      <w:r>
        <w:rPr>
          <w:rFonts w:ascii="Tahoma" w:hAnsi="Tahoma" w:cs="Tahoma"/>
          <w:sz w:val="18"/>
          <w:szCs w:val="18"/>
        </w:rPr>
        <w:tab/>
        <w:t xml:space="preserve">: </w:t>
      </w:r>
      <w:r>
        <w:rPr>
          <w:rFonts w:ascii="Tahoma" w:hAnsi="Tahoma" w:cs="Tahoma"/>
          <w:sz w:val="18"/>
          <w:szCs w:val="18"/>
        </w:rPr>
        <w:tab/>
        <w:t>Segundo</w:t>
      </w:r>
      <w:r w:rsidR="007522B7">
        <w:rPr>
          <w:rFonts w:ascii="Tahoma" w:hAnsi="Tahoma" w:cs="Tahoma"/>
          <w:sz w:val="18"/>
          <w:szCs w:val="18"/>
        </w:rPr>
        <w:t xml:space="preserve"> Laboral del Circuito de Pereira</w:t>
      </w:r>
    </w:p>
    <w:p w:rsidR="007522B7" w:rsidRPr="001661E9" w:rsidRDefault="007522B7" w:rsidP="001661E9">
      <w:pPr>
        <w:pStyle w:val="NormalWeb"/>
        <w:tabs>
          <w:tab w:val="left" w:pos="2127"/>
        </w:tabs>
        <w:spacing w:before="0" w:beforeAutospacing="0" w:after="0" w:afterAutospacing="0"/>
        <w:ind w:left="2835" w:hanging="2835"/>
        <w:jc w:val="both"/>
        <w:rPr>
          <w:rFonts w:ascii="Tahoma" w:hAnsi="Tahoma" w:cs="Tahoma"/>
          <w:bCs/>
          <w:sz w:val="18"/>
          <w:szCs w:val="18"/>
        </w:rPr>
      </w:pPr>
      <w:r>
        <w:rPr>
          <w:rFonts w:ascii="Tahoma" w:hAnsi="Tahoma" w:cs="Tahoma"/>
          <w:sz w:val="18"/>
          <w:szCs w:val="18"/>
        </w:rPr>
        <w:t xml:space="preserve">Tema                               : </w:t>
      </w:r>
      <w:r>
        <w:rPr>
          <w:rFonts w:ascii="Tahoma" w:hAnsi="Tahoma" w:cs="Tahoma"/>
          <w:sz w:val="18"/>
          <w:szCs w:val="18"/>
        </w:rPr>
        <w:tab/>
      </w:r>
      <w:r w:rsidRPr="00C234B9">
        <w:rPr>
          <w:rFonts w:ascii="Tahoma" w:hAnsi="Tahoma" w:cs="Tahoma"/>
          <w:b/>
          <w:bCs/>
          <w:sz w:val="18"/>
          <w:szCs w:val="18"/>
          <w:u w:val="single"/>
        </w:rPr>
        <w:t>FIJACIÓN DE AGENCIAS EN DERECHO EN PROCESOS LABORALES QUE RECONOCEN PRESTACIONES PERIÓDICAS:</w:t>
      </w:r>
      <w:r>
        <w:rPr>
          <w:rFonts w:ascii="Tahoma" w:hAnsi="Tahoma" w:cs="Tahoma"/>
          <w:bCs/>
          <w:sz w:val="18"/>
          <w:szCs w:val="18"/>
        </w:rPr>
        <w:t xml:space="preserve"> </w:t>
      </w:r>
      <w:r>
        <w:rPr>
          <w:rFonts w:ascii="Tahoma" w:hAnsi="Tahoma" w:cs="Tahoma"/>
          <w:sz w:val="18"/>
          <w:szCs w:val="18"/>
        </w:rPr>
        <w:t>Cuando se trata del</w:t>
      </w:r>
      <w:r>
        <w:rPr>
          <w:rFonts w:ascii="Tahoma" w:hAnsi="Tahoma" w:cs="Tahoma"/>
          <w:bCs/>
          <w:sz w:val="18"/>
          <w:szCs w:val="18"/>
        </w:rPr>
        <w:t xml:space="preserve"> </w:t>
      </w:r>
      <w:r>
        <w:rPr>
          <w:rFonts w:ascii="Tahoma" w:hAnsi="Tahoma" w:cs="Tahoma"/>
          <w:sz w:val="18"/>
          <w:szCs w:val="18"/>
        </w:rPr>
        <w:t>reconocimiento de prestaciones periódicas en materia laboral, debe aplicarse</w:t>
      </w:r>
      <w:r>
        <w:rPr>
          <w:rFonts w:ascii="Tahoma" w:hAnsi="Tahoma" w:cs="Tahoma"/>
          <w:bCs/>
          <w:sz w:val="18"/>
          <w:szCs w:val="18"/>
        </w:rPr>
        <w:t xml:space="preserve"> </w:t>
      </w:r>
      <w:r>
        <w:rPr>
          <w:rFonts w:ascii="Tahoma" w:hAnsi="Tahoma" w:cs="Tahoma"/>
          <w:sz w:val="18"/>
          <w:szCs w:val="18"/>
        </w:rPr>
        <w:t>el parágrafo del numeral 2.1.1 del Acuerdo 1887 de 2003, para efectos de la</w:t>
      </w:r>
      <w:r>
        <w:rPr>
          <w:rFonts w:ascii="Tahoma" w:hAnsi="Tahoma" w:cs="Tahoma"/>
          <w:bCs/>
          <w:sz w:val="18"/>
          <w:szCs w:val="18"/>
        </w:rPr>
        <w:t xml:space="preserve"> </w:t>
      </w:r>
      <w:r>
        <w:rPr>
          <w:rFonts w:ascii="Tahoma" w:hAnsi="Tahoma" w:cs="Tahoma"/>
          <w:sz w:val="18"/>
          <w:szCs w:val="18"/>
        </w:rPr>
        <w:t>fijación de las agencias en derecho, es decir, el aparte que señala como límite máximo 20 salarios mínimos legales mensuales.</w:t>
      </w:r>
    </w:p>
    <w:p w:rsidR="007522B7" w:rsidRDefault="007522B7" w:rsidP="007522B7">
      <w:pPr>
        <w:pStyle w:val="NormalWeb"/>
        <w:tabs>
          <w:tab w:val="left" w:pos="2127"/>
        </w:tabs>
        <w:spacing w:before="0" w:beforeAutospacing="0" w:after="0" w:afterAutospacing="0"/>
        <w:ind w:left="2835" w:hanging="2835"/>
        <w:jc w:val="both"/>
        <w:rPr>
          <w:rFonts w:ascii="Tahoma" w:hAnsi="Tahoma" w:cs="Tahoma"/>
          <w:bCs/>
          <w:sz w:val="18"/>
          <w:szCs w:val="18"/>
        </w:rPr>
      </w:pPr>
      <w:r>
        <w:rPr>
          <w:rFonts w:ascii="Tahoma" w:hAnsi="Tahoma" w:cs="Tahoma"/>
          <w:bCs/>
          <w:sz w:val="18"/>
          <w:szCs w:val="18"/>
        </w:rPr>
        <w:tab/>
      </w:r>
      <w:r>
        <w:rPr>
          <w:rFonts w:ascii="Tahoma" w:hAnsi="Tahoma" w:cs="Tahoma"/>
          <w:bCs/>
          <w:sz w:val="18"/>
          <w:szCs w:val="18"/>
        </w:rPr>
        <w:tab/>
      </w:r>
    </w:p>
    <w:p w:rsidR="00CD0596" w:rsidRDefault="00CD0596" w:rsidP="007522B7">
      <w:pPr>
        <w:pStyle w:val="NormalWeb"/>
        <w:tabs>
          <w:tab w:val="left" w:pos="2127"/>
        </w:tabs>
        <w:spacing w:before="0" w:beforeAutospacing="0" w:after="0" w:afterAutospacing="0"/>
        <w:ind w:left="2835" w:hanging="2835"/>
        <w:jc w:val="both"/>
        <w:rPr>
          <w:rFonts w:ascii="Tahoma" w:hAnsi="Tahoma" w:cs="Tahoma"/>
          <w:sz w:val="18"/>
          <w:szCs w:val="18"/>
        </w:rPr>
      </w:pPr>
    </w:p>
    <w:p w:rsidR="007522B7" w:rsidRPr="007522B7" w:rsidRDefault="007522B7" w:rsidP="007522B7">
      <w:pPr>
        <w:pStyle w:val="NormalWeb"/>
        <w:tabs>
          <w:tab w:val="left" w:pos="2127"/>
        </w:tabs>
        <w:spacing w:before="0" w:beforeAutospacing="0" w:after="0" w:afterAutospacing="0" w:line="276" w:lineRule="auto"/>
        <w:ind w:left="2835" w:hanging="2835"/>
        <w:jc w:val="both"/>
        <w:rPr>
          <w:rFonts w:ascii="Tahoma" w:hAnsi="Tahoma" w:cs="Tahoma"/>
          <w:sz w:val="26"/>
          <w:szCs w:val="26"/>
        </w:rPr>
      </w:pPr>
    </w:p>
    <w:p w:rsidR="007522B7" w:rsidRPr="00CD0596" w:rsidRDefault="007522B7" w:rsidP="00CD0596">
      <w:pPr>
        <w:pStyle w:val="Ttulo4"/>
        <w:widowControl w:val="0"/>
        <w:tabs>
          <w:tab w:val="clear" w:pos="0"/>
          <w:tab w:val="left" w:pos="708"/>
        </w:tabs>
        <w:spacing w:line="276" w:lineRule="auto"/>
        <w:rPr>
          <w:rFonts w:ascii="Tahoma" w:hAnsi="Tahoma" w:cs="Tahoma"/>
          <w:bCs/>
          <w:sz w:val="22"/>
          <w:szCs w:val="22"/>
          <w:lang w:eastAsia="es-MX"/>
        </w:rPr>
      </w:pPr>
      <w:r w:rsidRPr="00CD0596">
        <w:rPr>
          <w:rFonts w:ascii="Tahoma" w:hAnsi="Tahoma" w:cs="Tahoma"/>
          <w:bCs/>
          <w:sz w:val="22"/>
          <w:szCs w:val="22"/>
          <w:lang w:eastAsia="es-MX"/>
        </w:rPr>
        <w:t>TRIBUNAL SUPERIOR DEL DISTRITO JUDICIAL DE PEREIRA</w:t>
      </w:r>
    </w:p>
    <w:p w:rsidR="007522B7" w:rsidRPr="00CD0596" w:rsidRDefault="007522B7" w:rsidP="00CD0596">
      <w:pPr>
        <w:pStyle w:val="Ttulo4"/>
        <w:widowControl w:val="0"/>
        <w:tabs>
          <w:tab w:val="clear" w:pos="0"/>
          <w:tab w:val="left" w:pos="708"/>
        </w:tabs>
        <w:spacing w:line="276" w:lineRule="auto"/>
        <w:rPr>
          <w:rFonts w:ascii="Tahoma" w:hAnsi="Tahoma" w:cs="Tahoma"/>
          <w:bCs/>
          <w:sz w:val="22"/>
          <w:szCs w:val="22"/>
          <w:lang w:eastAsia="es-MX"/>
        </w:rPr>
      </w:pPr>
      <w:r w:rsidRPr="00CD0596">
        <w:rPr>
          <w:rFonts w:ascii="Tahoma" w:hAnsi="Tahoma" w:cs="Tahoma"/>
          <w:bCs/>
          <w:sz w:val="22"/>
          <w:szCs w:val="22"/>
          <w:lang w:eastAsia="es-MX"/>
        </w:rPr>
        <w:t>SALA LABORAL</w:t>
      </w:r>
    </w:p>
    <w:p w:rsidR="007522B7" w:rsidRPr="00CD0596" w:rsidRDefault="007522B7" w:rsidP="00CD0596">
      <w:pPr>
        <w:spacing w:line="276" w:lineRule="auto"/>
        <w:jc w:val="center"/>
        <w:rPr>
          <w:rFonts w:ascii="Arial Narrow" w:hAnsi="Arial Narrow" w:cs="Tahoma"/>
          <w:bCs/>
          <w:sz w:val="22"/>
          <w:szCs w:val="22"/>
        </w:rPr>
      </w:pPr>
    </w:p>
    <w:p w:rsidR="007522B7" w:rsidRPr="00CD0596" w:rsidRDefault="007522B7" w:rsidP="00CD0596">
      <w:pPr>
        <w:spacing w:line="276" w:lineRule="auto"/>
        <w:jc w:val="center"/>
        <w:rPr>
          <w:rFonts w:ascii="Tahoma" w:hAnsi="Tahoma" w:cs="Tahoma"/>
          <w:b/>
          <w:bCs/>
          <w:sz w:val="22"/>
          <w:szCs w:val="22"/>
        </w:rPr>
      </w:pPr>
      <w:r w:rsidRPr="00CD0596">
        <w:rPr>
          <w:rFonts w:ascii="Tahoma" w:hAnsi="Tahoma" w:cs="Tahoma"/>
          <w:bCs/>
          <w:sz w:val="22"/>
          <w:szCs w:val="22"/>
        </w:rPr>
        <w:t>Magistrada Ponente:</w:t>
      </w:r>
      <w:r w:rsidRPr="00CD0596">
        <w:rPr>
          <w:rFonts w:ascii="Tahoma" w:hAnsi="Tahoma" w:cs="Tahoma"/>
          <w:b/>
          <w:bCs/>
          <w:sz w:val="22"/>
          <w:szCs w:val="22"/>
        </w:rPr>
        <w:t xml:space="preserve"> ANA LUCÍA CAICEDO CALDERÓN</w:t>
      </w:r>
    </w:p>
    <w:p w:rsidR="007522B7" w:rsidRPr="00CD0596" w:rsidRDefault="007522B7" w:rsidP="00CD0596">
      <w:pPr>
        <w:spacing w:line="276" w:lineRule="auto"/>
        <w:jc w:val="center"/>
        <w:rPr>
          <w:rFonts w:ascii="Arial Narrow" w:hAnsi="Arial Narrow" w:cs="Tahoma"/>
          <w:b/>
          <w:sz w:val="22"/>
          <w:szCs w:val="22"/>
        </w:rPr>
      </w:pPr>
    </w:p>
    <w:p w:rsidR="007522B7" w:rsidRPr="00CD0596" w:rsidRDefault="007522B7" w:rsidP="00CD0596">
      <w:pPr>
        <w:spacing w:line="276" w:lineRule="auto"/>
        <w:jc w:val="center"/>
        <w:rPr>
          <w:rFonts w:ascii="Tahoma" w:hAnsi="Tahoma" w:cs="Tahoma"/>
          <w:b/>
          <w:sz w:val="22"/>
          <w:szCs w:val="22"/>
        </w:rPr>
      </w:pPr>
      <w:r w:rsidRPr="00CD0596">
        <w:rPr>
          <w:rFonts w:ascii="Tahoma" w:hAnsi="Tahoma" w:cs="Tahoma"/>
          <w:b/>
          <w:sz w:val="22"/>
          <w:szCs w:val="22"/>
        </w:rPr>
        <w:t>ACTA No.____</w:t>
      </w:r>
    </w:p>
    <w:p w:rsidR="007522B7" w:rsidRPr="00CD0596" w:rsidRDefault="001E6A94" w:rsidP="00CD0596">
      <w:pPr>
        <w:spacing w:line="276" w:lineRule="auto"/>
        <w:jc w:val="center"/>
        <w:rPr>
          <w:rFonts w:ascii="Tahoma" w:hAnsi="Tahoma" w:cs="Tahoma"/>
          <w:b/>
          <w:sz w:val="22"/>
          <w:szCs w:val="22"/>
        </w:rPr>
      </w:pPr>
      <w:r w:rsidRPr="00CD0596">
        <w:rPr>
          <w:rFonts w:ascii="Tahoma" w:hAnsi="Tahoma" w:cs="Tahoma"/>
          <w:b/>
          <w:sz w:val="22"/>
          <w:szCs w:val="22"/>
        </w:rPr>
        <w:t>(</w:t>
      </w:r>
      <w:r w:rsidR="00F93D20">
        <w:rPr>
          <w:rFonts w:ascii="Tahoma" w:hAnsi="Tahoma" w:cs="Tahoma"/>
          <w:b/>
          <w:sz w:val="22"/>
          <w:szCs w:val="22"/>
        </w:rPr>
        <w:t>10</w:t>
      </w:r>
      <w:bookmarkStart w:id="0" w:name="_GoBack"/>
      <w:bookmarkEnd w:id="0"/>
      <w:r w:rsidR="00E45C37">
        <w:rPr>
          <w:rFonts w:ascii="Tahoma" w:hAnsi="Tahoma" w:cs="Tahoma"/>
          <w:b/>
          <w:sz w:val="22"/>
          <w:szCs w:val="22"/>
        </w:rPr>
        <w:t xml:space="preserve"> de julio</w:t>
      </w:r>
      <w:r w:rsidR="00200EC1" w:rsidRPr="00CD0596">
        <w:rPr>
          <w:rFonts w:ascii="Tahoma" w:hAnsi="Tahoma" w:cs="Tahoma"/>
          <w:b/>
          <w:sz w:val="22"/>
          <w:szCs w:val="22"/>
        </w:rPr>
        <w:t xml:space="preserve"> de 2017</w:t>
      </w:r>
      <w:r w:rsidR="007522B7" w:rsidRPr="00CD0596">
        <w:rPr>
          <w:rFonts w:ascii="Tahoma" w:hAnsi="Tahoma" w:cs="Tahoma"/>
          <w:b/>
          <w:sz w:val="22"/>
          <w:szCs w:val="22"/>
        </w:rPr>
        <w:t>)</w:t>
      </w:r>
    </w:p>
    <w:p w:rsidR="007522B7" w:rsidRPr="00CD0596" w:rsidRDefault="007522B7" w:rsidP="00CD0596">
      <w:pPr>
        <w:spacing w:line="276" w:lineRule="auto"/>
        <w:jc w:val="center"/>
        <w:rPr>
          <w:rFonts w:ascii="Tahoma" w:hAnsi="Tahoma" w:cs="Tahoma"/>
          <w:b/>
          <w:sz w:val="22"/>
          <w:szCs w:val="22"/>
        </w:rPr>
      </w:pPr>
    </w:p>
    <w:p w:rsidR="00200EC1" w:rsidRPr="00CD0596" w:rsidRDefault="00200EC1" w:rsidP="00CD0596">
      <w:pPr>
        <w:spacing w:line="276" w:lineRule="auto"/>
        <w:jc w:val="center"/>
        <w:rPr>
          <w:rFonts w:ascii="Tahoma" w:hAnsi="Tahoma" w:cs="Tahoma"/>
          <w:b/>
          <w:sz w:val="22"/>
          <w:szCs w:val="22"/>
          <w:lang w:val="es-ES_tradnl"/>
        </w:rPr>
      </w:pPr>
      <w:r w:rsidRPr="00CD0596">
        <w:rPr>
          <w:rFonts w:ascii="Tahoma" w:hAnsi="Tahoma" w:cs="Tahoma"/>
          <w:b/>
          <w:sz w:val="22"/>
          <w:szCs w:val="22"/>
          <w:u w:val="single"/>
          <w:lang w:val="es-ES_tradnl"/>
        </w:rPr>
        <w:t>PUNTO A TRATAR</w:t>
      </w:r>
      <w:r w:rsidRPr="00CD0596">
        <w:rPr>
          <w:rFonts w:ascii="Tahoma" w:hAnsi="Tahoma" w:cs="Tahoma"/>
          <w:b/>
          <w:sz w:val="22"/>
          <w:szCs w:val="22"/>
          <w:lang w:val="es-ES_tradnl"/>
        </w:rPr>
        <w:t>:</w:t>
      </w:r>
    </w:p>
    <w:p w:rsidR="00200EC1" w:rsidRPr="00CD0596" w:rsidRDefault="00200EC1" w:rsidP="00CD0596">
      <w:pPr>
        <w:spacing w:line="276" w:lineRule="auto"/>
        <w:jc w:val="center"/>
        <w:rPr>
          <w:rFonts w:ascii="Tahoma" w:hAnsi="Tahoma" w:cs="Tahoma"/>
          <w:b/>
          <w:sz w:val="22"/>
          <w:szCs w:val="22"/>
          <w:lang w:val="es-ES_tradnl"/>
        </w:rPr>
      </w:pPr>
    </w:p>
    <w:p w:rsidR="00200EC1" w:rsidRPr="00CD0596" w:rsidRDefault="00200EC1" w:rsidP="00CD0596">
      <w:pPr>
        <w:spacing w:line="276" w:lineRule="auto"/>
        <w:ind w:firstLine="708"/>
        <w:jc w:val="both"/>
        <w:rPr>
          <w:rFonts w:ascii="Tahoma" w:hAnsi="Tahoma" w:cs="Tahoma"/>
          <w:sz w:val="22"/>
          <w:szCs w:val="22"/>
          <w:lang w:val="es-ES_tradnl"/>
        </w:rPr>
      </w:pPr>
      <w:r w:rsidRPr="00CD0596">
        <w:rPr>
          <w:rFonts w:ascii="Tahoma" w:hAnsi="Tahoma" w:cs="Tahoma"/>
          <w:sz w:val="22"/>
          <w:szCs w:val="22"/>
          <w:lang w:val="es-ES_tradnl"/>
        </w:rPr>
        <w:t xml:space="preserve">Por medio de la presente providencia se entra a desatar el recurso de apelación interpuesto por la parte demandante contra el auto que aprobó la liquidación de las costas. </w:t>
      </w:r>
    </w:p>
    <w:p w:rsidR="00200EC1" w:rsidRPr="00CD0596" w:rsidRDefault="00200EC1" w:rsidP="00CD0596">
      <w:pPr>
        <w:spacing w:line="276" w:lineRule="auto"/>
        <w:ind w:firstLine="708"/>
        <w:jc w:val="both"/>
        <w:rPr>
          <w:rFonts w:ascii="Tahoma" w:hAnsi="Tahoma" w:cs="Tahoma"/>
          <w:sz w:val="22"/>
          <w:szCs w:val="22"/>
          <w:lang w:val="es-ES_tradnl"/>
        </w:rPr>
      </w:pPr>
    </w:p>
    <w:p w:rsidR="00200EC1" w:rsidRPr="00CD0596" w:rsidRDefault="00200EC1" w:rsidP="00CD0596">
      <w:pPr>
        <w:spacing w:line="276" w:lineRule="auto"/>
        <w:ind w:firstLine="708"/>
        <w:jc w:val="both"/>
        <w:rPr>
          <w:rFonts w:ascii="Tahoma" w:hAnsi="Tahoma" w:cs="Tahoma"/>
          <w:sz w:val="22"/>
          <w:szCs w:val="22"/>
        </w:rPr>
      </w:pPr>
      <w:r w:rsidRPr="00CD0596">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CD0596">
        <w:rPr>
          <w:rFonts w:ascii="Tahoma" w:hAnsi="Tahoma" w:cs="Tahoma"/>
          <w:b/>
          <w:sz w:val="22"/>
          <w:szCs w:val="22"/>
          <w:lang w:val="es-ES_tradnl"/>
        </w:rPr>
        <w:t>auto interlocutorio</w:t>
      </w:r>
      <w:r w:rsidRPr="00CD0596">
        <w:rPr>
          <w:rFonts w:ascii="Tahoma" w:hAnsi="Tahoma" w:cs="Tahoma"/>
          <w:sz w:val="22"/>
          <w:szCs w:val="22"/>
        </w:rPr>
        <w:t>:</w:t>
      </w:r>
    </w:p>
    <w:p w:rsidR="00200EC1" w:rsidRPr="00CD0596" w:rsidRDefault="00200EC1" w:rsidP="00CD0596">
      <w:pPr>
        <w:spacing w:line="276" w:lineRule="auto"/>
        <w:ind w:firstLine="708"/>
        <w:jc w:val="both"/>
        <w:rPr>
          <w:rFonts w:ascii="Tahoma" w:hAnsi="Tahoma" w:cs="Tahoma"/>
          <w:sz w:val="22"/>
          <w:szCs w:val="22"/>
        </w:rPr>
      </w:pPr>
    </w:p>
    <w:p w:rsidR="007522B7" w:rsidRPr="00CD0596" w:rsidRDefault="007522B7" w:rsidP="00CD0596">
      <w:pPr>
        <w:pStyle w:val="Ttulo4"/>
        <w:numPr>
          <w:ilvl w:val="0"/>
          <w:numId w:val="1"/>
        </w:numPr>
        <w:spacing w:line="276" w:lineRule="auto"/>
        <w:rPr>
          <w:rFonts w:ascii="Tahoma" w:hAnsi="Tahoma" w:cs="Tahoma"/>
          <w:spacing w:val="2"/>
          <w:sz w:val="22"/>
          <w:szCs w:val="22"/>
          <w:u w:val="single"/>
        </w:rPr>
      </w:pPr>
      <w:r w:rsidRPr="00CD0596">
        <w:rPr>
          <w:rFonts w:ascii="Tahoma" w:hAnsi="Tahoma" w:cs="Tahoma"/>
          <w:spacing w:val="2"/>
          <w:sz w:val="22"/>
          <w:szCs w:val="22"/>
          <w:u w:val="single"/>
        </w:rPr>
        <w:t>LA PROVIDENCIA APELADA</w:t>
      </w:r>
    </w:p>
    <w:p w:rsidR="007522B7" w:rsidRPr="00CD0596" w:rsidRDefault="007522B7" w:rsidP="00CD0596">
      <w:pPr>
        <w:spacing w:line="276" w:lineRule="auto"/>
        <w:rPr>
          <w:rFonts w:ascii="Tahoma" w:hAnsi="Tahoma" w:cs="Tahoma"/>
          <w:sz w:val="22"/>
          <w:szCs w:val="22"/>
        </w:rPr>
      </w:pPr>
    </w:p>
    <w:p w:rsidR="001E6A94" w:rsidRPr="00CD0596" w:rsidRDefault="007522B7" w:rsidP="00CD0596">
      <w:pPr>
        <w:widowControl w:val="0"/>
        <w:autoSpaceDE w:val="0"/>
        <w:autoSpaceDN w:val="0"/>
        <w:adjustRightInd w:val="0"/>
        <w:spacing w:line="276" w:lineRule="auto"/>
        <w:ind w:firstLine="1080"/>
        <w:jc w:val="both"/>
        <w:rPr>
          <w:rFonts w:ascii="Tahoma" w:hAnsi="Tahoma" w:cs="Tahoma"/>
          <w:sz w:val="22"/>
          <w:szCs w:val="22"/>
          <w:lang w:val="es-ES_tradnl"/>
        </w:rPr>
      </w:pPr>
      <w:r w:rsidRPr="00CD0596">
        <w:rPr>
          <w:rFonts w:ascii="Tahoma" w:hAnsi="Tahoma" w:cs="Tahoma"/>
          <w:sz w:val="22"/>
          <w:szCs w:val="22"/>
          <w:lang w:val="es-ES_tradnl"/>
        </w:rPr>
        <w:t>En lo que interesa a este asunto, hay que decir que la juez</w:t>
      </w:r>
      <w:r w:rsidR="001E6A94" w:rsidRPr="00CD0596">
        <w:rPr>
          <w:rFonts w:ascii="Tahoma" w:hAnsi="Tahoma" w:cs="Tahoma"/>
          <w:sz w:val="22"/>
          <w:szCs w:val="22"/>
          <w:lang w:val="es-ES_tradnl"/>
        </w:rPr>
        <w:t>a</w:t>
      </w:r>
      <w:r w:rsidRPr="00CD0596">
        <w:rPr>
          <w:rFonts w:ascii="Tahoma" w:hAnsi="Tahoma" w:cs="Tahoma"/>
          <w:sz w:val="22"/>
          <w:szCs w:val="22"/>
          <w:lang w:val="es-ES_tradnl"/>
        </w:rPr>
        <w:t xml:space="preserve"> de</w:t>
      </w:r>
      <w:r w:rsidR="001E6A94" w:rsidRPr="00CD0596">
        <w:rPr>
          <w:rFonts w:ascii="Tahoma" w:hAnsi="Tahoma" w:cs="Tahoma"/>
          <w:sz w:val="22"/>
          <w:szCs w:val="22"/>
          <w:lang w:val="es-ES_tradnl"/>
        </w:rPr>
        <w:t xml:space="preserve"> primera instancia, mediante providencia objeto de apelación (</w:t>
      </w:r>
      <w:proofErr w:type="spellStart"/>
      <w:r w:rsidR="001E6A94" w:rsidRPr="00CD0596">
        <w:rPr>
          <w:rFonts w:ascii="Tahoma" w:hAnsi="Tahoma" w:cs="Tahoma"/>
          <w:sz w:val="22"/>
          <w:szCs w:val="22"/>
          <w:lang w:val="es-ES_tradnl"/>
        </w:rPr>
        <w:t>fl</w:t>
      </w:r>
      <w:proofErr w:type="spellEnd"/>
      <w:r w:rsidR="001E6A94" w:rsidRPr="00CD0596">
        <w:rPr>
          <w:rFonts w:ascii="Tahoma" w:hAnsi="Tahoma" w:cs="Tahoma"/>
          <w:sz w:val="22"/>
          <w:szCs w:val="22"/>
          <w:lang w:val="es-ES_tradnl"/>
        </w:rPr>
        <w:t xml:space="preserve">. </w:t>
      </w:r>
      <w:r w:rsidR="00200EC1" w:rsidRPr="00CD0596">
        <w:rPr>
          <w:rFonts w:ascii="Tahoma" w:hAnsi="Tahoma" w:cs="Tahoma"/>
          <w:sz w:val="22"/>
          <w:szCs w:val="22"/>
          <w:lang w:val="es-ES_tradnl"/>
        </w:rPr>
        <w:t>8</w:t>
      </w:r>
      <w:r w:rsidR="00580A5F" w:rsidRPr="00CD0596">
        <w:rPr>
          <w:rFonts w:ascii="Tahoma" w:hAnsi="Tahoma" w:cs="Tahoma"/>
          <w:sz w:val="22"/>
          <w:szCs w:val="22"/>
          <w:lang w:val="es-ES_tradnl"/>
        </w:rPr>
        <w:t>2 vuelto</w:t>
      </w:r>
      <w:r w:rsidR="00200EC1" w:rsidRPr="00CD0596">
        <w:rPr>
          <w:rFonts w:ascii="Tahoma" w:hAnsi="Tahoma" w:cs="Tahoma"/>
          <w:sz w:val="22"/>
          <w:szCs w:val="22"/>
          <w:lang w:val="es-ES_tradnl"/>
        </w:rPr>
        <w:t>)</w:t>
      </w:r>
      <w:r w:rsidR="001E6A94" w:rsidRPr="00CD0596">
        <w:rPr>
          <w:rFonts w:ascii="Tahoma" w:hAnsi="Tahoma" w:cs="Tahoma"/>
          <w:sz w:val="22"/>
          <w:szCs w:val="22"/>
          <w:lang w:val="es-ES_tradnl"/>
        </w:rPr>
        <w:t xml:space="preserve"> impartió aprobación a la liquidación de costas practicada por la secretaría de su Despacho</w:t>
      </w:r>
      <w:r w:rsidR="00CE1053" w:rsidRPr="00CD0596">
        <w:rPr>
          <w:rFonts w:ascii="Tahoma" w:hAnsi="Tahoma" w:cs="Tahoma"/>
          <w:sz w:val="22"/>
          <w:szCs w:val="22"/>
          <w:lang w:val="es-ES_tradnl"/>
        </w:rPr>
        <w:t xml:space="preserve">, quien </w:t>
      </w:r>
      <w:r w:rsidR="00200EC1" w:rsidRPr="00CD0596">
        <w:rPr>
          <w:rFonts w:ascii="Tahoma" w:hAnsi="Tahoma" w:cs="Tahoma"/>
          <w:sz w:val="22"/>
          <w:szCs w:val="22"/>
          <w:lang w:val="es-ES_tradnl"/>
        </w:rPr>
        <w:t xml:space="preserve">al no advertir </w:t>
      </w:r>
      <w:r w:rsidR="00CE1053" w:rsidRPr="00CD0596">
        <w:rPr>
          <w:rFonts w:ascii="Tahoma" w:hAnsi="Tahoma" w:cs="Tahoma"/>
          <w:sz w:val="22"/>
          <w:szCs w:val="22"/>
          <w:lang w:val="es-ES_tradnl"/>
        </w:rPr>
        <w:t xml:space="preserve">gastos judiciales </w:t>
      </w:r>
      <w:r w:rsidR="00200EC1" w:rsidRPr="00CD0596">
        <w:rPr>
          <w:rFonts w:ascii="Tahoma" w:hAnsi="Tahoma" w:cs="Tahoma"/>
          <w:sz w:val="22"/>
          <w:szCs w:val="22"/>
          <w:lang w:val="es-ES_tradnl"/>
        </w:rPr>
        <w:t xml:space="preserve">se limitó a fijar </w:t>
      </w:r>
      <w:r w:rsidR="00CE1053" w:rsidRPr="00CD0596">
        <w:rPr>
          <w:rFonts w:ascii="Tahoma" w:hAnsi="Tahoma" w:cs="Tahoma"/>
          <w:sz w:val="22"/>
          <w:szCs w:val="22"/>
          <w:lang w:val="es-ES_tradnl"/>
        </w:rPr>
        <w:t>las agencias en derecho en el 80% de la suma de $3.</w:t>
      </w:r>
      <w:r w:rsidR="00200EC1" w:rsidRPr="00CD0596">
        <w:rPr>
          <w:rFonts w:ascii="Tahoma" w:hAnsi="Tahoma" w:cs="Tahoma"/>
          <w:sz w:val="22"/>
          <w:szCs w:val="22"/>
          <w:lang w:val="es-ES_tradnl"/>
        </w:rPr>
        <w:t>000</w:t>
      </w:r>
      <w:r w:rsidR="00CE1053" w:rsidRPr="00CD0596">
        <w:rPr>
          <w:rFonts w:ascii="Tahoma" w:hAnsi="Tahoma" w:cs="Tahoma"/>
          <w:sz w:val="22"/>
          <w:szCs w:val="22"/>
          <w:lang w:val="es-ES_tradnl"/>
        </w:rPr>
        <w:t>.000</w:t>
      </w:r>
      <w:r w:rsidR="00B970BB" w:rsidRPr="00CD0596">
        <w:rPr>
          <w:rFonts w:ascii="Tahoma" w:hAnsi="Tahoma" w:cs="Tahoma"/>
          <w:sz w:val="22"/>
          <w:szCs w:val="22"/>
          <w:lang w:val="es-ES_tradnl"/>
        </w:rPr>
        <w:t xml:space="preserve">, suma que </w:t>
      </w:r>
      <w:r w:rsidR="00684A5F" w:rsidRPr="00CD0596">
        <w:rPr>
          <w:rFonts w:ascii="Tahoma" w:hAnsi="Tahoma" w:cs="Tahoma"/>
          <w:sz w:val="22"/>
          <w:szCs w:val="22"/>
          <w:lang w:val="es-ES_tradnl"/>
        </w:rPr>
        <w:t>equivale a</w:t>
      </w:r>
      <w:r w:rsidR="005321B5" w:rsidRPr="00CD0596">
        <w:rPr>
          <w:rFonts w:ascii="Tahoma" w:hAnsi="Tahoma" w:cs="Tahoma"/>
          <w:sz w:val="22"/>
          <w:szCs w:val="22"/>
          <w:lang w:val="es-ES_tradnl"/>
        </w:rPr>
        <w:t xml:space="preserve"> $2.400.000.</w:t>
      </w:r>
      <w:r w:rsidR="00B970BB" w:rsidRPr="00CD0596">
        <w:rPr>
          <w:rFonts w:ascii="Tahoma" w:hAnsi="Tahoma" w:cs="Tahoma"/>
          <w:sz w:val="22"/>
          <w:szCs w:val="22"/>
          <w:lang w:val="es-ES_tradnl"/>
        </w:rPr>
        <w:t xml:space="preserve"> </w:t>
      </w:r>
    </w:p>
    <w:p w:rsidR="007522B7" w:rsidRPr="00CD0596" w:rsidRDefault="007522B7" w:rsidP="00CD0596">
      <w:pPr>
        <w:widowControl w:val="0"/>
        <w:autoSpaceDE w:val="0"/>
        <w:autoSpaceDN w:val="0"/>
        <w:adjustRightInd w:val="0"/>
        <w:spacing w:line="276" w:lineRule="auto"/>
        <w:ind w:firstLine="1080"/>
        <w:jc w:val="both"/>
        <w:rPr>
          <w:rFonts w:ascii="Tahoma" w:hAnsi="Tahoma" w:cs="Tahoma"/>
          <w:sz w:val="22"/>
          <w:szCs w:val="22"/>
          <w:lang w:val="es-ES_tradnl"/>
        </w:rPr>
      </w:pPr>
    </w:p>
    <w:p w:rsidR="007522B7" w:rsidRPr="00CD0596" w:rsidRDefault="007522B7" w:rsidP="00CD0596">
      <w:pPr>
        <w:pStyle w:val="Ttulo4"/>
        <w:numPr>
          <w:ilvl w:val="0"/>
          <w:numId w:val="1"/>
        </w:numPr>
        <w:spacing w:line="276" w:lineRule="auto"/>
        <w:rPr>
          <w:rFonts w:ascii="Tahoma" w:hAnsi="Tahoma" w:cs="Tahoma"/>
          <w:spacing w:val="2"/>
          <w:sz w:val="22"/>
          <w:szCs w:val="22"/>
          <w:u w:val="single"/>
        </w:rPr>
      </w:pPr>
      <w:r w:rsidRPr="00CD0596">
        <w:rPr>
          <w:rFonts w:ascii="Tahoma" w:hAnsi="Tahoma" w:cs="Tahoma"/>
          <w:spacing w:val="2"/>
          <w:sz w:val="22"/>
          <w:szCs w:val="22"/>
          <w:u w:val="single"/>
        </w:rPr>
        <w:t>FUNDAMENTO DEL RECURSO</w:t>
      </w:r>
    </w:p>
    <w:p w:rsidR="007522B7" w:rsidRPr="00CD0596" w:rsidRDefault="007522B7" w:rsidP="00CD0596">
      <w:pPr>
        <w:pStyle w:val="Ttulo4"/>
        <w:spacing w:line="276" w:lineRule="auto"/>
        <w:jc w:val="left"/>
        <w:rPr>
          <w:rFonts w:ascii="Tahoma" w:hAnsi="Tahoma" w:cs="Tahoma"/>
          <w:spacing w:val="2"/>
          <w:sz w:val="22"/>
          <w:szCs w:val="22"/>
          <w:u w:val="single"/>
        </w:rPr>
      </w:pPr>
    </w:p>
    <w:p w:rsidR="0079071E" w:rsidRPr="00CD0596" w:rsidRDefault="005321B5" w:rsidP="00CD0596">
      <w:pPr>
        <w:widowControl w:val="0"/>
        <w:autoSpaceDE w:val="0"/>
        <w:autoSpaceDN w:val="0"/>
        <w:adjustRightInd w:val="0"/>
        <w:spacing w:line="276" w:lineRule="auto"/>
        <w:ind w:firstLine="708"/>
        <w:jc w:val="both"/>
        <w:rPr>
          <w:rFonts w:ascii="Tahoma" w:hAnsi="Tahoma" w:cs="Tahoma"/>
          <w:sz w:val="22"/>
          <w:szCs w:val="22"/>
        </w:rPr>
      </w:pPr>
      <w:r w:rsidRPr="00CD0596">
        <w:rPr>
          <w:rFonts w:ascii="Tahoma" w:hAnsi="Tahoma" w:cs="Tahoma"/>
          <w:sz w:val="22"/>
          <w:szCs w:val="22"/>
          <w:lang w:val="es-ES_tradnl"/>
        </w:rPr>
        <w:t>Inconforme con lo decidido el demandante interpuso los recursos de reposición y en subsidio apelación</w:t>
      </w:r>
      <w:r w:rsidR="000B525D" w:rsidRPr="00CD0596">
        <w:rPr>
          <w:rFonts w:ascii="Tahoma" w:hAnsi="Tahoma" w:cs="Tahoma"/>
          <w:sz w:val="22"/>
          <w:szCs w:val="22"/>
          <w:lang w:val="es-ES_tradnl"/>
        </w:rPr>
        <w:t xml:space="preserve"> (folio 83 a 85), argumentando en síntesis que </w:t>
      </w:r>
      <w:r w:rsidR="00DF7F79" w:rsidRPr="00CD0596">
        <w:rPr>
          <w:rFonts w:ascii="Tahoma" w:hAnsi="Tahoma" w:cs="Tahoma"/>
          <w:sz w:val="22"/>
          <w:szCs w:val="22"/>
        </w:rPr>
        <w:t>a la entidad demandada se le impuso el pago de una prestación</w:t>
      </w:r>
      <w:r w:rsidR="00E2354E" w:rsidRPr="00CD0596">
        <w:rPr>
          <w:rFonts w:ascii="Tahoma" w:hAnsi="Tahoma" w:cs="Tahoma"/>
          <w:sz w:val="22"/>
          <w:szCs w:val="22"/>
        </w:rPr>
        <w:t xml:space="preserve"> económica</w:t>
      </w:r>
      <w:r w:rsidR="0079071E" w:rsidRPr="00CD0596">
        <w:rPr>
          <w:rFonts w:ascii="Tahoma" w:hAnsi="Tahoma" w:cs="Tahoma"/>
          <w:sz w:val="22"/>
          <w:szCs w:val="22"/>
        </w:rPr>
        <w:t xml:space="preserve"> de carácter</w:t>
      </w:r>
      <w:r w:rsidR="00DF7F79" w:rsidRPr="00CD0596">
        <w:rPr>
          <w:rFonts w:ascii="Tahoma" w:hAnsi="Tahoma" w:cs="Tahoma"/>
          <w:sz w:val="22"/>
          <w:szCs w:val="22"/>
        </w:rPr>
        <w:t xml:space="preserve"> </w:t>
      </w:r>
      <w:r w:rsidR="0079071E" w:rsidRPr="00CD0596">
        <w:rPr>
          <w:rFonts w:ascii="Tahoma" w:hAnsi="Tahoma" w:cs="Tahoma"/>
          <w:sz w:val="22"/>
          <w:szCs w:val="22"/>
        </w:rPr>
        <w:t>periódico</w:t>
      </w:r>
      <w:r w:rsidR="00E2354E" w:rsidRPr="00CD0596">
        <w:rPr>
          <w:rFonts w:ascii="Tahoma" w:hAnsi="Tahoma" w:cs="Tahoma"/>
          <w:sz w:val="22"/>
          <w:szCs w:val="22"/>
        </w:rPr>
        <w:t>,</w:t>
      </w:r>
      <w:r w:rsidR="00DF7F79" w:rsidRPr="00CD0596">
        <w:rPr>
          <w:rFonts w:ascii="Tahoma" w:hAnsi="Tahoma" w:cs="Tahoma"/>
          <w:sz w:val="22"/>
          <w:szCs w:val="22"/>
        </w:rPr>
        <w:t xml:space="preserve"> </w:t>
      </w:r>
      <w:r w:rsidR="000B525D" w:rsidRPr="00CD0596">
        <w:rPr>
          <w:rFonts w:ascii="Tahoma" w:hAnsi="Tahoma" w:cs="Tahoma"/>
          <w:sz w:val="22"/>
          <w:szCs w:val="22"/>
        </w:rPr>
        <w:t>en cuyo evento,</w:t>
      </w:r>
      <w:r w:rsidR="007522B7" w:rsidRPr="00CD0596">
        <w:rPr>
          <w:rFonts w:ascii="Tahoma" w:hAnsi="Tahoma" w:cs="Tahoma"/>
          <w:sz w:val="22"/>
          <w:szCs w:val="22"/>
        </w:rPr>
        <w:t xml:space="preserve"> según el Acuerdo 1887 de 2003, las agencias en derecho serán hasta </w:t>
      </w:r>
      <w:r w:rsidR="00DF7F79" w:rsidRPr="00CD0596">
        <w:rPr>
          <w:rFonts w:ascii="Tahoma" w:hAnsi="Tahoma" w:cs="Tahoma"/>
          <w:sz w:val="22"/>
          <w:szCs w:val="22"/>
        </w:rPr>
        <w:t>veinte (</w:t>
      </w:r>
      <w:r w:rsidR="007522B7" w:rsidRPr="00CD0596">
        <w:rPr>
          <w:rFonts w:ascii="Tahoma" w:hAnsi="Tahoma" w:cs="Tahoma"/>
          <w:sz w:val="22"/>
          <w:szCs w:val="22"/>
        </w:rPr>
        <w:t>20</w:t>
      </w:r>
      <w:r w:rsidR="00DF7F79" w:rsidRPr="00CD0596">
        <w:rPr>
          <w:rFonts w:ascii="Tahoma" w:hAnsi="Tahoma" w:cs="Tahoma"/>
          <w:sz w:val="22"/>
          <w:szCs w:val="22"/>
        </w:rPr>
        <w:t>)</w:t>
      </w:r>
      <w:r w:rsidR="007522B7" w:rsidRPr="00CD0596">
        <w:rPr>
          <w:rFonts w:ascii="Tahoma" w:hAnsi="Tahoma" w:cs="Tahoma"/>
          <w:sz w:val="22"/>
          <w:szCs w:val="22"/>
        </w:rPr>
        <w:t xml:space="preserve"> salarios mínimos legales mensual</w:t>
      </w:r>
      <w:r w:rsidR="00E2354E" w:rsidRPr="00CD0596">
        <w:rPr>
          <w:rFonts w:ascii="Tahoma" w:hAnsi="Tahoma" w:cs="Tahoma"/>
          <w:sz w:val="22"/>
          <w:szCs w:val="22"/>
        </w:rPr>
        <w:t>es vigentes</w:t>
      </w:r>
      <w:r w:rsidR="000B525D" w:rsidRPr="00CD0596">
        <w:rPr>
          <w:rFonts w:ascii="Tahoma" w:hAnsi="Tahoma" w:cs="Tahoma"/>
          <w:sz w:val="22"/>
          <w:szCs w:val="22"/>
        </w:rPr>
        <w:t xml:space="preserve">. Agregó que para señalar las agencias en derecho no sólo se debe atender la cuantía del proceso sino también la atención, vigilancia y cuidado que llevó el proceso a resultados positivos, amén de que </w:t>
      </w:r>
      <w:r w:rsidR="0079071E" w:rsidRPr="00CD0596">
        <w:rPr>
          <w:rFonts w:ascii="Tahoma" w:hAnsi="Tahoma" w:cs="Tahoma"/>
          <w:sz w:val="22"/>
          <w:szCs w:val="22"/>
        </w:rPr>
        <w:t xml:space="preserve">no </w:t>
      </w:r>
      <w:r w:rsidR="000B525D" w:rsidRPr="00CD0596">
        <w:rPr>
          <w:rFonts w:ascii="Tahoma" w:hAnsi="Tahoma" w:cs="Tahoma"/>
          <w:sz w:val="22"/>
          <w:szCs w:val="22"/>
        </w:rPr>
        <w:t xml:space="preserve">se tomó </w:t>
      </w:r>
      <w:r w:rsidR="0079071E" w:rsidRPr="00CD0596">
        <w:rPr>
          <w:rFonts w:ascii="Tahoma" w:hAnsi="Tahoma" w:cs="Tahoma"/>
          <w:sz w:val="22"/>
          <w:szCs w:val="22"/>
        </w:rPr>
        <w:t xml:space="preserve">en consideración que este </w:t>
      </w:r>
      <w:r w:rsidR="000B525D" w:rsidRPr="00CD0596">
        <w:rPr>
          <w:rFonts w:ascii="Tahoma" w:hAnsi="Tahoma" w:cs="Tahoma"/>
          <w:sz w:val="22"/>
          <w:szCs w:val="22"/>
        </w:rPr>
        <w:t xml:space="preserve">asunto </w:t>
      </w:r>
      <w:r w:rsidR="0079071E" w:rsidRPr="00CD0596">
        <w:rPr>
          <w:rFonts w:ascii="Tahoma" w:hAnsi="Tahoma" w:cs="Tahoma"/>
          <w:sz w:val="22"/>
          <w:szCs w:val="22"/>
        </w:rPr>
        <w:t xml:space="preserve">se surtió en dos instancia que juntas se tomaron </w:t>
      </w:r>
      <w:r w:rsidR="000B525D" w:rsidRPr="00CD0596">
        <w:rPr>
          <w:rFonts w:ascii="Tahoma" w:hAnsi="Tahoma" w:cs="Tahoma"/>
          <w:sz w:val="22"/>
          <w:szCs w:val="22"/>
        </w:rPr>
        <w:t>más de dos</w:t>
      </w:r>
      <w:r w:rsidR="00A12D9A" w:rsidRPr="00CD0596">
        <w:rPr>
          <w:rFonts w:ascii="Tahoma" w:hAnsi="Tahoma" w:cs="Tahoma"/>
          <w:sz w:val="22"/>
          <w:szCs w:val="22"/>
        </w:rPr>
        <w:t xml:space="preserve"> años</w:t>
      </w:r>
      <w:r w:rsidR="0079071E" w:rsidRPr="00CD0596">
        <w:rPr>
          <w:rFonts w:ascii="Tahoma" w:hAnsi="Tahoma" w:cs="Tahoma"/>
          <w:sz w:val="22"/>
          <w:szCs w:val="22"/>
        </w:rPr>
        <w:t xml:space="preserve"> (</w:t>
      </w:r>
      <w:r w:rsidR="000B525D" w:rsidRPr="00CD0596">
        <w:rPr>
          <w:rFonts w:ascii="Tahoma" w:hAnsi="Tahoma" w:cs="Tahoma"/>
          <w:sz w:val="22"/>
          <w:szCs w:val="22"/>
        </w:rPr>
        <w:t>2</w:t>
      </w:r>
      <w:r w:rsidR="0079071E" w:rsidRPr="00CD0596">
        <w:rPr>
          <w:rFonts w:ascii="Tahoma" w:hAnsi="Tahoma" w:cs="Tahoma"/>
          <w:sz w:val="22"/>
          <w:szCs w:val="22"/>
        </w:rPr>
        <w:t>).</w:t>
      </w:r>
    </w:p>
    <w:p w:rsidR="0079071E" w:rsidRPr="00CD0596" w:rsidRDefault="0079071E" w:rsidP="00CD0596">
      <w:pPr>
        <w:widowControl w:val="0"/>
        <w:autoSpaceDE w:val="0"/>
        <w:autoSpaceDN w:val="0"/>
        <w:adjustRightInd w:val="0"/>
        <w:spacing w:line="276" w:lineRule="auto"/>
        <w:jc w:val="both"/>
        <w:rPr>
          <w:rFonts w:ascii="Tahoma" w:hAnsi="Tahoma" w:cs="Tahoma"/>
          <w:sz w:val="22"/>
          <w:szCs w:val="22"/>
        </w:rPr>
      </w:pPr>
    </w:p>
    <w:p w:rsidR="007522B7" w:rsidRPr="00CD0596" w:rsidRDefault="0079071E" w:rsidP="00CD0596">
      <w:pPr>
        <w:widowControl w:val="0"/>
        <w:autoSpaceDE w:val="0"/>
        <w:autoSpaceDN w:val="0"/>
        <w:adjustRightInd w:val="0"/>
        <w:spacing w:line="276" w:lineRule="auto"/>
        <w:ind w:firstLine="708"/>
        <w:jc w:val="both"/>
        <w:rPr>
          <w:rFonts w:ascii="Tahoma" w:hAnsi="Tahoma" w:cs="Tahoma"/>
          <w:sz w:val="22"/>
          <w:szCs w:val="22"/>
        </w:rPr>
      </w:pPr>
      <w:r w:rsidRPr="00CD0596">
        <w:rPr>
          <w:rFonts w:ascii="Tahoma" w:hAnsi="Tahoma" w:cs="Tahoma"/>
          <w:sz w:val="22"/>
          <w:szCs w:val="22"/>
        </w:rPr>
        <w:t>Por lo anterior, s</w:t>
      </w:r>
      <w:r w:rsidR="007522B7" w:rsidRPr="00CD0596">
        <w:rPr>
          <w:rFonts w:ascii="Tahoma" w:hAnsi="Tahoma" w:cs="Tahoma"/>
          <w:sz w:val="22"/>
          <w:szCs w:val="22"/>
        </w:rPr>
        <w:t>olicita que las agencias</w:t>
      </w:r>
      <w:r w:rsidRPr="00CD0596">
        <w:rPr>
          <w:rFonts w:ascii="Tahoma" w:hAnsi="Tahoma" w:cs="Tahoma"/>
          <w:sz w:val="22"/>
          <w:szCs w:val="22"/>
        </w:rPr>
        <w:t xml:space="preserve"> en derecho sean aumentadas a 12</w:t>
      </w:r>
      <w:r w:rsidR="007522B7" w:rsidRPr="00CD0596">
        <w:rPr>
          <w:rFonts w:ascii="Tahoma" w:hAnsi="Tahoma" w:cs="Tahoma"/>
          <w:sz w:val="22"/>
          <w:szCs w:val="22"/>
        </w:rPr>
        <w:t xml:space="preserve"> salarios mínimos legales mensuales vigentes, es decir, que sean fijadas en la suma de $8.</w:t>
      </w:r>
      <w:r w:rsidRPr="00CD0596">
        <w:rPr>
          <w:rFonts w:ascii="Tahoma" w:hAnsi="Tahoma" w:cs="Tahoma"/>
          <w:sz w:val="22"/>
          <w:szCs w:val="22"/>
        </w:rPr>
        <w:t>273.4</w:t>
      </w:r>
      <w:r w:rsidR="000B525D" w:rsidRPr="00CD0596">
        <w:rPr>
          <w:rFonts w:ascii="Tahoma" w:hAnsi="Tahoma" w:cs="Tahoma"/>
          <w:sz w:val="22"/>
          <w:szCs w:val="22"/>
        </w:rPr>
        <w:t>48</w:t>
      </w:r>
    </w:p>
    <w:p w:rsidR="007522B7" w:rsidRPr="00CD0596" w:rsidRDefault="007522B7" w:rsidP="00CD0596">
      <w:pPr>
        <w:widowControl w:val="0"/>
        <w:autoSpaceDE w:val="0"/>
        <w:autoSpaceDN w:val="0"/>
        <w:adjustRightInd w:val="0"/>
        <w:spacing w:line="276" w:lineRule="auto"/>
        <w:ind w:firstLine="1080"/>
        <w:jc w:val="both"/>
        <w:rPr>
          <w:rFonts w:ascii="Tahoma" w:hAnsi="Tahoma" w:cs="Tahoma"/>
          <w:sz w:val="22"/>
          <w:szCs w:val="22"/>
        </w:rPr>
      </w:pPr>
    </w:p>
    <w:p w:rsidR="005321B5" w:rsidRPr="00CD0596" w:rsidRDefault="005321B5" w:rsidP="00CD0596">
      <w:pPr>
        <w:widowControl w:val="0"/>
        <w:autoSpaceDE w:val="0"/>
        <w:autoSpaceDN w:val="0"/>
        <w:adjustRightInd w:val="0"/>
        <w:spacing w:line="276" w:lineRule="auto"/>
        <w:ind w:firstLine="708"/>
        <w:jc w:val="both"/>
        <w:rPr>
          <w:rFonts w:ascii="Tahoma" w:hAnsi="Tahoma" w:cs="Tahoma"/>
          <w:sz w:val="22"/>
          <w:szCs w:val="22"/>
          <w:lang w:val="es-ES_tradnl"/>
        </w:rPr>
      </w:pPr>
      <w:r w:rsidRPr="00CD0596">
        <w:rPr>
          <w:rFonts w:ascii="Tahoma" w:hAnsi="Tahoma" w:cs="Tahoma"/>
          <w:sz w:val="22"/>
          <w:szCs w:val="22"/>
          <w:lang w:val="es-ES_tradnl"/>
        </w:rPr>
        <w:t xml:space="preserve">La jueza de instancia al desatar el primero de los recursos, decidió mantener su decisión bajo el argumento de que la gestión del apoderado de la parte demandante fue presentar la demanda el 20 de marzo de 2015 y asistir únicamente a la audiencia de juzgamiento donde se condenó a la demandada a pagar el 80% de las costas procesales y se fijó como agencias en </w:t>
      </w:r>
      <w:r w:rsidRPr="00CD0596">
        <w:rPr>
          <w:rFonts w:ascii="Tahoma" w:hAnsi="Tahoma" w:cs="Tahoma"/>
          <w:sz w:val="22"/>
          <w:szCs w:val="22"/>
          <w:lang w:val="es-ES_tradnl"/>
        </w:rPr>
        <w:lastRenderedPageBreak/>
        <w:t>derecho la suma de $3.000.000. En consecuencia concedió la apelaci</w:t>
      </w:r>
      <w:r w:rsidR="000B525D" w:rsidRPr="00CD0596">
        <w:rPr>
          <w:rFonts w:ascii="Tahoma" w:hAnsi="Tahoma" w:cs="Tahoma"/>
          <w:sz w:val="22"/>
          <w:szCs w:val="22"/>
          <w:lang w:val="es-ES_tradnl"/>
        </w:rPr>
        <w:t>ón.</w:t>
      </w:r>
    </w:p>
    <w:p w:rsidR="005321B5" w:rsidRPr="00CD0596" w:rsidRDefault="005321B5" w:rsidP="00CD0596">
      <w:pPr>
        <w:widowControl w:val="0"/>
        <w:autoSpaceDE w:val="0"/>
        <w:autoSpaceDN w:val="0"/>
        <w:adjustRightInd w:val="0"/>
        <w:spacing w:line="276" w:lineRule="auto"/>
        <w:ind w:firstLine="1080"/>
        <w:jc w:val="both"/>
        <w:rPr>
          <w:rFonts w:ascii="Tahoma" w:hAnsi="Tahoma" w:cs="Tahoma"/>
          <w:sz w:val="22"/>
          <w:szCs w:val="22"/>
        </w:rPr>
      </w:pPr>
    </w:p>
    <w:p w:rsidR="007522B7" w:rsidRPr="00CD0596" w:rsidRDefault="007522B7" w:rsidP="00CD0596">
      <w:pPr>
        <w:pStyle w:val="Ttulo4"/>
        <w:numPr>
          <w:ilvl w:val="0"/>
          <w:numId w:val="1"/>
        </w:numPr>
        <w:spacing w:line="276" w:lineRule="auto"/>
        <w:rPr>
          <w:rFonts w:ascii="Tahoma" w:hAnsi="Tahoma" w:cs="Tahoma"/>
          <w:spacing w:val="2"/>
          <w:sz w:val="22"/>
          <w:szCs w:val="22"/>
          <w:u w:val="single"/>
        </w:rPr>
      </w:pPr>
      <w:r w:rsidRPr="00CD0596">
        <w:rPr>
          <w:rFonts w:ascii="Tahoma" w:hAnsi="Tahoma" w:cs="Tahoma"/>
          <w:spacing w:val="2"/>
          <w:sz w:val="22"/>
          <w:szCs w:val="22"/>
          <w:u w:val="single"/>
        </w:rPr>
        <w:t>CONSIDERACIONES</w:t>
      </w:r>
    </w:p>
    <w:p w:rsidR="007522B7" w:rsidRPr="00CD0596" w:rsidRDefault="007522B7" w:rsidP="00CD0596">
      <w:pPr>
        <w:pStyle w:val="Textoindependiente"/>
        <w:widowControl w:val="0"/>
        <w:autoSpaceDE w:val="0"/>
        <w:autoSpaceDN w:val="0"/>
        <w:adjustRightInd w:val="0"/>
        <w:spacing w:after="0" w:line="276" w:lineRule="auto"/>
        <w:rPr>
          <w:rFonts w:ascii="Tahoma" w:hAnsi="Tahoma" w:cs="Tahoma"/>
          <w:b/>
          <w:bCs/>
          <w:spacing w:val="2"/>
          <w:sz w:val="22"/>
          <w:szCs w:val="22"/>
        </w:rPr>
      </w:pPr>
    </w:p>
    <w:p w:rsidR="007522B7" w:rsidRPr="00CD0596" w:rsidRDefault="001661E9" w:rsidP="00CD0596">
      <w:pPr>
        <w:pStyle w:val="Textoindependiente"/>
        <w:widowControl w:val="0"/>
        <w:numPr>
          <w:ilvl w:val="0"/>
          <w:numId w:val="2"/>
        </w:numPr>
        <w:autoSpaceDE w:val="0"/>
        <w:autoSpaceDN w:val="0"/>
        <w:adjustRightInd w:val="0"/>
        <w:spacing w:after="0" w:line="276" w:lineRule="auto"/>
        <w:ind w:left="1080" w:hanging="654"/>
        <w:rPr>
          <w:rFonts w:ascii="Tahoma" w:hAnsi="Tahoma" w:cs="Tahoma"/>
          <w:b/>
          <w:bCs/>
          <w:spacing w:val="2"/>
          <w:sz w:val="22"/>
          <w:szCs w:val="22"/>
        </w:rPr>
      </w:pPr>
      <w:r w:rsidRPr="00CD0596">
        <w:rPr>
          <w:rFonts w:ascii="Tahoma" w:hAnsi="Tahoma" w:cs="Tahoma"/>
          <w:b/>
          <w:bCs/>
          <w:spacing w:val="2"/>
          <w:sz w:val="22"/>
          <w:szCs w:val="22"/>
        </w:rPr>
        <w:t xml:space="preserve"> </w:t>
      </w:r>
      <w:r w:rsidR="007522B7" w:rsidRPr="00CD0596">
        <w:rPr>
          <w:rFonts w:ascii="Tahoma" w:hAnsi="Tahoma" w:cs="Tahoma"/>
          <w:b/>
          <w:bCs/>
          <w:spacing w:val="2"/>
          <w:sz w:val="22"/>
          <w:szCs w:val="22"/>
        </w:rPr>
        <w:t>Problema jurídico por resolver:</w:t>
      </w:r>
    </w:p>
    <w:p w:rsidR="007522B7" w:rsidRPr="00CD0596" w:rsidRDefault="007522B7" w:rsidP="00CD0596">
      <w:pPr>
        <w:spacing w:line="276" w:lineRule="auto"/>
        <w:rPr>
          <w:sz w:val="22"/>
          <w:szCs w:val="22"/>
        </w:rPr>
      </w:pPr>
    </w:p>
    <w:p w:rsidR="007522B7" w:rsidRPr="00CD0596" w:rsidRDefault="007522B7" w:rsidP="00CD0596">
      <w:pPr>
        <w:numPr>
          <w:ilvl w:val="0"/>
          <w:numId w:val="3"/>
        </w:numPr>
        <w:spacing w:line="276" w:lineRule="auto"/>
        <w:jc w:val="both"/>
        <w:rPr>
          <w:rFonts w:ascii="Tahoma" w:hAnsi="Tahoma" w:cs="Tahoma"/>
          <w:spacing w:val="2"/>
          <w:sz w:val="22"/>
          <w:szCs w:val="22"/>
        </w:rPr>
      </w:pPr>
      <w:r w:rsidRPr="00CD0596">
        <w:rPr>
          <w:rFonts w:ascii="Tahoma" w:hAnsi="Tahoma" w:cs="Tahoma"/>
          <w:sz w:val="22"/>
          <w:szCs w:val="22"/>
          <w:lang w:val="es-MX"/>
        </w:rPr>
        <w:t>¿Es procedente el aumento de las agencias en derecho en el presente asunto en virtud de tratarse de una condena que reconoce prestaciones periódicas?</w:t>
      </w:r>
    </w:p>
    <w:p w:rsidR="007522B7" w:rsidRPr="00CD0596" w:rsidRDefault="007522B7" w:rsidP="00CD0596">
      <w:pPr>
        <w:spacing w:line="276" w:lineRule="auto"/>
        <w:ind w:left="720"/>
        <w:jc w:val="both"/>
        <w:rPr>
          <w:rFonts w:ascii="Tahoma" w:hAnsi="Tahoma" w:cs="Tahoma"/>
          <w:spacing w:val="2"/>
          <w:sz w:val="22"/>
          <w:szCs w:val="22"/>
        </w:rPr>
      </w:pPr>
    </w:p>
    <w:p w:rsidR="007522B7" w:rsidRPr="00CD0596" w:rsidRDefault="007522B7" w:rsidP="00CD0596">
      <w:pPr>
        <w:pStyle w:val="Textoindependiente"/>
        <w:widowControl w:val="0"/>
        <w:numPr>
          <w:ilvl w:val="0"/>
          <w:numId w:val="2"/>
        </w:numPr>
        <w:autoSpaceDE w:val="0"/>
        <w:autoSpaceDN w:val="0"/>
        <w:adjustRightInd w:val="0"/>
        <w:spacing w:after="0" w:line="276" w:lineRule="auto"/>
        <w:rPr>
          <w:rFonts w:ascii="Tahoma" w:hAnsi="Tahoma" w:cs="Tahoma"/>
          <w:b/>
          <w:bCs/>
          <w:spacing w:val="2"/>
          <w:sz w:val="22"/>
          <w:szCs w:val="22"/>
        </w:rPr>
      </w:pPr>
      <w:r w:rsidRPr="00CD0596">
        <w:rPr>
          <w:rFonts w:ascii="Tahoma" w:hAnsi="Tahoma" w:cs="Tahoma"/>
          <w:b/>
          <w:bCs/>
          <w:spacing w:val="2"/>
          <w:sz w:val="22"/>
          <w:szCs w:val="22"/>
        </w:rPr>
        <w:t xml:space="preserve">De las agencias en derecho: </w:t>
      </w:r>
    </w:p>
    <w:p w:rsidR="007522B7" w:rsidRPr="00CD0596" w:rsidRDefault="007522B7" w:rsidP="00CD0596">
      <w:pPr>
        <w:pStyle w:val="Textoindependiente"/>
        <w:spacing w:line="276" w:lineRule="auto"/>
        <w:rPr>
          <w:rFonts w:ascii="Arial Narrow" w:hAnsi="Arial Narrow" w:cs="Tahoma"/>
          <w:b/>
          <w:spacing w:val="2"/>
          <w:sz w:val="22"/>
          <w:szCs w:val="22"/>
        </w:rPr>
      </w:pPr>
    </w:p>
    <w:p w:rsidR="007522B7" w:rsidRPr="00CD0596" w:rsidRDefault="007522B7" w:rsidP="00CD0596">
      <w:pPr>
        <w:autoSpaceDE w:val="0"/>
        <w:autoSpaceDN w:val="0"/>
        <w:adjustRightInd w:val="0"/>
        <w:spacing w:line="276" w:lineRule="auto"/>
        <w:ind w:firstLine="709"/>
        <w:jc w:val="both"/>
        <w:rPr>
          <w:rFonts w:ascii="Tahoma" w:hAnsi="Tahoma" w:cs="Tahoma"/>
          <w:sz w:val="22"/>
          <w:szCs w:val="22"/>
          <w:lang w:val="es-MX"/>
        </w:rPr>
      </w:pPr>
      <w:r w:rsidRPr="00CD0596">
        <w:rPr>
          <w:rFonts w:ascii="Tahoma" w:hAnsi="Tahoma" w:cs="Tahoma"/>
          <w:sz w:val="22"/>
          <w:szCs w:val="22"/>
          <w:lang w:val="es-MX"/>
        </w:rPr>
        <w:t xml:space="preserve">El establecimiento de las tarifas de agencias en </w:t>
      </w:r>
      <w:r w:rsidR="00810360" w:rsidRPr="00CD0596">
        <w:rPr>
          <w:rFonts w:ascii="Tahoma" w:hAnsi="Tahoma" w:cs="Tahoma"/>
          <w:sz w:val="22"/>
          <w:szCs w:val="22"/>
          <w:lang w:val="es-MX"/>
        </w:rPr>
        <w:t xml:space="preserve">derecho está determinado por el artículo 366 de la Ley 1564 de 2012 </w:t>
      </w:r>
      <w:r w:rsidR="00925DF9" w:rsidRPr="00CD0596">
        <w:rPr>
          <w:rFonts w:ascii="Tahoma" w:hAnsi="Tahoma" w:cs="Tahoma"/>
          <w:sz w:val="22"/>
          <w:szCs w:val="22"/>
          <w:lang w:val="es-MX"/>
        </w:rPr>
        <w:t>(Código General del P</w:t>
      </w:r>
      <w:r w:rsidR="00810360" w:rsidRPr="00CD0596">
        <w:rPr>
          <w:rFonts w:ascii="Tahoma" w:hAnsi="Tahoma" w:cs="Tahoma"/>
          <w:sz w:val="22"/>
          <w:szCs w:val="22"/>
          <w:lang w:val="es-MX"/>
        </w:rPr>
        <w:t>roceso)</w:t>
      </w:r>
      <w:r w:rsidRPr="00CD0596">
        <w:rPr>
          <w:rFonts w:ascii="Tahoma" w:hAnsi="Tahoma" w:cs="Tahoma"/>
          <w:sz w:val="22"/>
          <w:szCs w:val="22"/>
          <w:lang w:val="es-MX"/>
        </w:rPr>
        <w:t xml:space="preserve">, </w:t>
      </w:r>
      <w:r w:rsidR="00A12D9A" w:rsidRPr="00CD0596">
        <w:rPr>
          <w:rFonts w:ascii="Tahoma" w:hAnsi="Tahoma" w:cs="Tahoma"/>
          <w:sz w:val="22"/>
          <w:szCs w:val="22"/>
          <w:lang w:val="es-MX"/>
        </w:rPr>
        <w:t xml:space="preserve">que a su </w:t>
      </w:r>
      <w:r w:rsidRPr="00CD0596">
        <w:rPr>
          <w:rFonts w:ascii="Tahoma" w:hAnsi="Tahoma" w:cs="Tahoma"/>
          <w:sz w:val="22"/>
          <w:szCs w:val="22"/>
          <w:lang w:val="es-MX"/>
        </w:rPr>
        <w:t xml:space="preserve">vez </w:t>
      </w:r>
      <w:r w:rsidR="00A12D9A" w:rsidRPr="00CD0596">
        <w:rPr>
          <w:rFonts w:ascii="Tahoma" w:hAnsi="Tahoma" w:cs="Tahoma"/>
          <w:sz w:val="22"/>
          <w:szCs w:val="22"/>
          <w:lang w:val="es-MX"/>
        </w:rPr>
        <w:t xml:space="preserve">se remite al </w:t>
      </w:r>
      <w:r w:rsidRPr="00CD0596">
        <w:rPr>
          <w:rFonts w:ascii="Tahoma" w:hAnsi="Tahoma" w:cs="Tahoma"/>
          <w:sz w:val="22"/>
          <w:szCs w:val="22"/>
          <w:lang w:val="es-MX"/>
        </w:rPr>
        <w:t>Acuerdo 1887 de 26 de junio 2003</w:t>
      </w:r>
      <w:r w:rsidR="00810360" w:rsidRPr="00CD0596">
        <w:rPr>
          <w:rFonts w:ascii="Tahoma" w:hAnsi="Tahoma" w:cs="Tahoma"/>
          <w:sz w:val="22"/>
          <w:szCs w:val="22"/>
          <w:lang w:val="es-MX"/>
        </w:rPr>
        <w:t>,</w:t>
      </w:r>
      <w:r w:rsidRPr="00CD0596">
        <w:rPr>
          <w:rFonts w:ascii="Tahoma" w:hAnsi="Tahoma" w:cs="Tahoma"/>
          <w:sz w:val="22"/>
          <w:szCs w:val="22"/>
          <w:lang w:val="es-MX"/>
        </w:rPr>
        <w:t xml:space="preserve"> expedido por la Sala Administrativa del Consejo Superior de la Judicatura, en cuyo artículo 6°, ordinal 2º se refirió, concretamente a los procesos laborales.</w:t>
      </w:r>
    </w:p>
    <w:p w:rsidR="007522B7" w:rsidRPr="00CD0596" w:rsidRDefault="007522B7" w:rsidP="00CD0596">
      <w:pPr>
        <w:autoSpaceDE w:val="0"/>
        <w:autoSpaceDN w:val="0"/>
        <w:adjustRightInd w:val="0"/>
        <w:spacing w:line="276" w:lineRule="auto"/>
        <w:ind w:firstLine="709"/>
        <w:jc w:val="both"/>
        <w:rPr>
          <w:rFonts w:ascii="Tahoma" w:hAnsi="Tahoma" w:cs="Tahoma"/>
          <w:sz w:val="22"/>
          <w:szCs w:val="22"/>
          <w:lang w:val="es-MX"/>
        </w:rPr>
      </w:pPr>
    </w:p>
    <w:p w:rsidR="007522B7" w:rsidRPr="00CD0596" w:rsidRDefault="007522B7" w:rsidP="00CD0596">
      <w:pPr>
        <w:autoSpaceDE w:val="0"/>
        <w:autoSpaceDN w:val="0"/>
        <w:adjustRightInd w:val="0"/>
        <w:spacing w:line="276" w:lineRule="auto"/>
        <w:ind w:firstLine="709"/>
        <w:jc w:val="both"/>
        <w:rPr>
          <w:rFonts w:ascii="Tahoma" w:hAnsi="Tahoma" w:cs="Tahoma"/>
          <w:sz w:val="22"/>
          <w:szCs w:val="22"/>
          <w:lang w:val="es-MX"/>
        </w:rPr>
      </w:pPr>
      <w:r w:rsidRPr="00CD0596">
        <w:rPr>
          <w:rFonts w:ascii="Tahoma" w:hAnsi="Tahoma" w:cs="Tahoma"/>
          <w:sz w:val="22"/>
          <w:szCs w:val="22"/>
          <w:lang w:val="es-MX"/>
        </w:rPr>
        <w:t xml:space="preserve">El </w:t>
      </w:r>
      <w:r w:rsidR="00925DF9" w:rsidRPr="00CD0596">
        <w:rPr>
          <w:rFonts w:ascii="Tahoma" w:hAnsi="Tahoma" w:cs="Tahoma"/>
          <w:sz w:val="22"/>
          <w:szCs w:val="22"/>
          <w:lang w:val="es-MX"/>
        </w:rPr>
        <w:t xml:space="preserve">citado </w:t>
      </w:r>
      <w:r w:rsidRPr="00CD0596">
        <w:rPr>
          <w:rFonts w:ascii="Tahoma" w:hAnsi="Tahoma" w:cs="Tahoma"/>
          <w:sz w:val="22"/>
          <w:szCs w:val="22"/>
          <w:lang w:val="es-MX"/>
        </w:rPr>
        <w:t>Acuerdo 1887 de junio 26 de 2003, “</w:t>
      </w:r>
      <w:r w:rsidRPr="00CD0596">
        <w:rPr>
          <w:rFonts w:ascii="Tahoma" w:hAnsi="Tahoma" w:cs="Tahoma"/>
          <w:i/>
          <w:sz w:val="22"/>
          <w:szCs w:val="22"/>
          <w:lang w:val="es-MX"/>
        </w:rPr>
        <w:t>Por el cual se establecen las tarifas de agencias en derecho</w:t>
      </w:r>
      <w:r w:rsidRPr="00CD0596">
        <w:rPr>
          <w:rFonts w:ascii="Tahoma" w:hAnsi="Tahoma" w:cs="Tahoma"/>
          <w:sz w:val="22"/>
          <w:szCs w:val="22"/>
          <w:lang w:val="es-MX"/>
        </w:rPr>
        <w:t xml:space="preserve">”, en el capítulo que se ocupa de las actuaciones ante la justicia del trabajo, establece las tarifas en procesos ordinarios y para la primera instancia, cuando es a favor del trabajador, determina que son hasta el 25% del valor de las pretensiones reconocidas en la sentencia y que si ésta reconoce además obligaciones de hacer se incrementarán hasta 4 salarios mínimos mensuales legales vigentes por ese concepto, aclarando que en los casos en que únicamente se ordene o niegue el cumplimiento de obligaciones de hacer, las agencias serán fijadas en el monto de hasta 4 salarios mínimos mensuales legales vigentes. No obstante, el parágrafo de la misma norma dispone que </w:t>
      </w:r>
      <w:r w:rsidRPr="00CD0596">
        <w:rPr>
          <w:rFonts w:ascii="Tahoma" w:hAnsi="Tahoma" w:cs="Tahoma"/>
          <w:b/>
          <w:sz w:val="22"/>
          <w:szCs w:val="22"/>
          <w:lang w:val="es-MX"/>
        </w:rPr>
        <w:t>“Si la sentencia reconoce prestaciones periódicas, hasta veinte (20) salarios mínimos mensuales legales vigentes</w:t>
      </w:r>
      <w:r w:rsidRPr="00CD0596">
        <w:rPr>
          <w:rFonts w:ascii="Tahoma" w:hAnsi="Tahoma" w:cs="Tahoma"/>
          <w:sz w:val="22"/>
          <w:szCs w:val="22"/>
          <w:lang w:val="es-MX"/>
        </w:rPr>
        <w:t>”.</w:t>
      </w:r>
    </w:p>
    <w:p w:rsidR="007522B7" w:rsidRPr="00CD0596" w:rsidRDefault="007522B7" w:rsidP="00CD0596">
      <w:pPr>
        <w:autoSpaceDE w:val="0"/>
        <w:autoSpaceDN w:val="0"/>
        <w:adjustRightInd w:val="0"/>
        <w:spacing w:line="276" w:lineRule="auto"/>
        <w:ind w:firstLine="709"/>
        <w:jc w:val="both"/>
        <w:rPr>
          <w:rFonts w:ascii="Tahoma" w:hAnsi="Tahoma" w:cs="Tahoma"/>
          <w:sz w:val="22"/>
          <w:szCs w:val="22"/>
          <w:lang w:val="es-MX"/>
        </w:rPr>
      </w:pPr>
    </w:p>
    <w:p w:rsidR="007522B7" w:rsidRPr="00CD0596" w:rsidRDefault="007522B7" w:rsidP="00CD0596">
      <w:pPr>
        <w:autoSpaceDE w:val="0"/>
        <w:autoSpaceDN w:val="0"/>
        <w:adjustRightInd w:val="0"/>
        <w:spacing w:line="276" w:lineRule="auto"/>
        <w:ind w:firstLine="709"/>
        <w:jc w:val="both"/>
        <w:rPr>
          <w:rFonts w:ascii="Tahoma" w:hAnsi="Tahoma" w:cs="Tahoma"/>
          <w:sz w:val="22"/>
          <w:szCs w:val="22"/>
          <w:lang w:val="es-MX"/>
        </w:rPr>
      </w:pPr>
      <w:r w:rsidRPr="00CD0596">
        <w:rPr>
          <w:rFonts w:ascii="Tahoma" w:hAnsi="Tahoma" w:cs="Tahoma"/>
          <w:sz w:val="22"/>
          <w:szCs w:val="22"/>
          <w:lang w:val="es-MX"/>
        </w:rPr>
        <w:t xml:space="preserve">De acuerdo con lo anterior, corresponde a esta Colegiatura determinar si las agencias en derecho que en su momento fijó la </w:t>
      </w:r>
      <w:r w:rsidRPr="00CD0596">
        <w:rPr>
          <w:rFonts w:ascii="Tahoma" w:hAnsi="Tahoma" w:cs="Tahoma"/>
          <w:i/>
          <w:sz w:val="22"/>
          <w:szCs w:val="22"/>
          <w:lang w:val="es-MX"/>
        </w:rPr>
        <w:t>a-quo</w:t>
      </w:r>
      <w:r w:rsidRPr="00CD0596">
        <w:rPr>
          <w:rFonts w:ascii="Tahoma" w:hAnsi="Tahoma" w:cs="Tahoma"/>
          <w:sz w:val="22"/>
          <w:szCs w:val="22"/>
          <w:lang w:val="es-MX"/>
        </w:rPr>
        <w:t>, lo fueron atendiendo los parámetros establecidos por el Acuerdo 1887 de 2003, expedido por el Consejo Superior de la Judicatura o, en caso contrario, determinar si deben ser modificadas.</w:t>
      </w:r>
    </w:p>
    <w:p w:rsidR="007522B7" w:rsidRPr="00CD0596" w:rsidRDefault="007522B7" w:rsidP="00CD0596">
      <w:pPr>
        <w:autoSpaceDE w:val="0"/>
        <w:autoSpaceDN w:val="0"/>
        <w:adjustRightInd w:val="0"/>
        <w:spacing w:line="276" w:lineRule="auto"/>
        <w:ind w:firstLine="709"/>
        <w:jc w:val="both"/>
        <w:rPr>
          <w:rFonts w:ascii="Tahoma" w:hAnsi="Tahoma" w:cs="Tahoma"/>
          <w:sz w:val="22"/>
          <w:szCs w:val="22"/>
          <w:lang w:val="es-MX"/>
        </w:rPr>
      </w:pPr>
    </w:p>
    <w:p w:rsidR="00810360" w:rsidRPr="00CD0596" w:rsidRDefault="007522B7" w:rsidP="00CD0596">
      <w:pPr>
        <w:autoSpaceDE w:val="0"/>
        <w:autoSpaceDN w:val="0"/>
        <w:adjustRightInd w:val="0"/>
        <w:spacing w:line="276" w:lineRule="auto"/>
        <w:ind w:firstLine="709"/>
        <w:jc w:val="both"/>
        <w:rPr>
          <w:rFonts w:ascii="Tahoma" w:hAnsi="Tahoma" w:cs="Tahoma"/>
          <w:sz w:val="22"/>
          <w:szCs w:val="22"/>
          <w:lang w:val="es-MX"/>
        </w:rPr>
      </w:pPr>
      <w:r w:rsidRPr="00CD0596">
        <w:rPr>
          <w:rFonts w:ascii="Tahoma" w:hAnsi="Tahoma" w:cs="Tahoma"/>
          <w:sz w:val="22"/>
          <w:szCs w:val="22"/>
          <w:lang w:val="es-MX"/>
        </w:rPr>
        <w:t xml:space="preserve">En el presente asunto, la condena impuesta mediante sentencia de </w:t>
      </w:r>
      <w:r w:rsidR="00810360" w:rsidRPr="00CD0596">
        <w:rPr>
          <w:rFonts w:ascii="Tahoma" w:hAnsi="Tahoma" w:cs="Tahoma"/>
          <w:sz w:val="22"/>
          <w:szCs w:val="22"/>
          <w:lang w:val="es-MX"/>
        </w:rPr>
        <w:t>consulta, que modificó parcialmente la decisión de</w:t>
      </w:r>
      <w:r w:rsidRPr="00CD0596">
        <w:rPr>
          <w:rFonts w:ascii="Tahoma" w:hAnsi="Tahoma" w:cs="Tahoma"/>
          <w:sz w:val="22"/>
          <w:szCs w:val="22"/>
          <w:lang w:val="es-MX"/>
        </w:rPr>
        <w:t xml:space="preserve"> primera</w:t>
      </w:r>
      <w:r w:rsidR="00810360" w:rsidRPr="00CD0596">
        <w:rPr>
          <w:rFonts w:ascii="Tahoma" w:hAnsi="Tahoma" w:cs="Tahoma"/>
          <w:sz w:val="22"/>
          <w:szCs w:val="22"/>
          <w:lang w:val="es-MX"/>
        </w:rPr>
        <w:t xml:space="preserve"> instancia</w:t>
      </w:r>
      <w:r w:rsidRPr="00CD0596">
        <w:rPr>
          <w:rFonts w:ascii="Tahoma" w:hAnsi="Tahoma" w:cs="Tahoma"/>
          <w:sz w:val="22"/>
          <w:szCs w:val="22"/>
          <w:lang w:val="es-MX"/>
        </w:rPr>
        <w:t xml:space="preserve">, reconoció una prestación periódica, esto es, la pensión de vejez, </w:t>
      </w:r>
      <w:r w:rsidR="00103F53" w:rsidRPr="00CD0596">
        <w:rPr>
          <w:rFonts w:ascii="Tahoma" w:hAnsi="Tahoma" w:cs="Tahoma"/>
          <w:sz w:val="22"/>
          <w:szCs w:val="22"/>
          <w:lang w:val="es-MX"/>
        </w:rPr>
        <w:t xml:space="preserve">cuyo retroactivo liquidado desde el 1° de junio de 2014 al 28 de febrero de 2017 </w:t>
      </w:r>
      <w:r w:rsidR="00810360" w:rsidRPr="00CD0596">
        <w:rPr>
          <w:rFonts w:ascii="Tahoma" w:hAnsi="Tahoma" w:cs="Tahoma"/>
          <w:sz w:val="22"/>
          <w:szCs w:val="22"/>
          <w:lang w:val="es-MX"/>
        </w:rPr>
        <w:t>asc</w:t>
      </w:r>
      <w:r w:rsidR="00103F53" w:rsidRPr="00CD0596">
        <w:rPr>
          <w:rFonts w:ascii="Tahoma" w:hAnsi="Tahoma" w:cs="Tahoma"/>
          <w:sz w:val="22"/>
          <w:szCs w:val="22"/>
          <w:lang w:val="es-MX"/>
        </w:rPr>
        <w:t>iende</w:t>
      </w:r>
      <w:r w:rsidR="00810360" w:rsidRPr="00CD0596">
        <w:rPr>
          <w:rFonts w:ascii="Tahoma" w:hAnsi="Tahoma" w:cs="Tahoma"/>
          <w:sz w:val="22"/>
          <w:szCs w:val="22"/>
          <w:lang w:val="es-MX"/>
        </w:rPr>
        <w:t xml:space="preserve"> a la suma de $2</w:t>
      </w:r>
      <w:r w:rsidR="00103F53" w:rsidRPr="00CD0596">
        <w:rPr>
          <w:rFonts w:ascii="Tahoma" w:hAnsi="Tahoma" w:cs="Tahoma"/>
          <w:sz w:val="22"/>
          <w:szCs w:val="22"/>
          <w:lang w:val="es-MX"/>
        </w:rPr>
        <w:t>3.742.899</w:t>
      </w:r>
      <w:r w:rsidRPr="00CD0596">
        <w:rPr>
          <w:rFonts w:ascii="Tahoma" w:hAnsi="Tahoma" w:cs="Tahoma"/>
          <w:sz w:val="22"/>
          <w:szCs w:val="22"/>
          <w:lang w:val="es-MX"/>
        </w:rPr>
        <w:t xml:space="preserve">, situación que, según el parágrafo del </w:t>
      </w:r>
      <w:r w:rsidR="00810360" w:rsidRPr="00CD0596">
        <w:rPr>
          <w:rFonts w:ascii="Tahoma" w:hAnsi="Tahoma" w:cs="Tahoma"/>
          <w:sz w:val="22"/>
          <w:szCs w:val="22"/>
          <w:lang w:val="es-MX"/>
        </w:rPr>
        <w:t xml:space="preserve">numeral 2.1.1. </w:t>
      </w:r>
      <w:proofErr w:type="gramStart"/>
      <w:r w:rsidR="00810360" w:rsidRPr="00CD0596">
        <w:rPr>
          <w:rFonts w:ascii="Tahoma" w:hAnsi="Tahoma" w:cs="Tahoma"/>
          <w:sz w:val="22"/>
          <w:szCs w:val="22"/>
          <w:lang w:val="es-MX"/>
        </w:rPr>
        <w:t>del</w:t>
      </w:r>
      <w:proofErr w:type="gramEnd"/>
      <w:r w:rsidR="00810360" w:rsidRPr="00CD0596">
        <w:rPr>
          <w:rFonts w:ascii="Tahoma" w:hAnsi="Tahoma" w:cs="Tahoma"/>
          <w:sz w:val="22"/>
          <w:szCs w:val="22"/>
          <w:lang w:val="es-MX"/>
        </w:rPr>
        <w:t xml:space="preserve"> Acuerdo 1887 de 20</w:t>
      </w:r>
      <w:r w:rsidRPr="00CD0596">
        <w:rPr>
          <w:rFonts w:ascii="Tahoma" w:hAnsi="Tahoma" w:cs="Tahoma"/>
          <w:sz w:val="22"/>
          <w:szCs w:val="22"/>
          <w:lang w:val="es-MX"/>
        </w:rPr>
        <w:t xml:space="preserve">03, permite al operador jurídico moverse entre el rango de 0 a 20 salarios mínimos para fijar el monto de las agencias en derecho, siendo menester partir de la valoración de la gestión del togado, además de aspectos como la densidad probatoria, la complejidad del debate jurídico planteado y el resultado obtenido, criterios desde los cuales se puede apuntalar la evaluación que debe realizar el juzgador. </w:t>
      </w:r>
    </w:p>
    <w:p w:rsidR="007522B7" w:rsidRPr="00CD0596" w:rsidRDefault="007522B7" w:rsidP="00CD0596">
      <w:pPr>
        <w:autoSpaceDE w:val="0"/>
        <w:autoSpaceDN w:val="0"/>
        <w:adjustRightInd w:val="0"/>
        <w:spacing w:line="276" w:lineRule="auto"/>
        <w:jc w:val="both"/>
        <w:rPr>
          <w:rFonts w:ascii="Tahoma" w:hAnsi="Tahoma" w:cs="Tahoma"/>
          <w:sz w:val="22"/>
          <w:szCs w:val="22"/>
          <w:lang w:val="es-MX"/>
        </w:rPr>
      </w:pPr>
    </w:p>
    <w:p w:rsidR="00810360" w:rsidRPr="00CD0596" w:rsidRDefault="007522B7" w:rsidP="00CD0596">
      <w:pPr>
        <w:autoSpaceDE w:val="0"/>
        <w:autoSpaceDN w:val="0"/>
        <w:adjustRightInd w:val="0"/>
        <w:spacing w:line="276" w:lineRule="auto"/>
        <w:ind w:firstLine="709"/>
        <w:jc w:val="both"/>
        <w:rPr>
          <w:rFonts w:ascii="Tahoma" w:hAnsi="Tahoma" w:cs="Tahoma"/>
          <w:sz w:val="22"/>
          <w:szCs w:val="22"/>
          <w:lang w:val="es-MX"/>
        </w:rPr>
      </w:pPr>
      <w:r w:rsidRPr="00CD0596">
        <w:rPr>
          <w:rFonts w:ascii="Tahoma" w:hAnsi="Tahoma" w:cs="Tahoma"/>
          <w:sz w:val="22"/>
          <w:szCs w:val="22"/>
          <w:lang w:val="es-MX"/>
        </w:rPr>
        <w:t>Para la Sala, la labor del profesional en derecho</w:t>
      </w:r>
      <w:r w:rsidR="003F4994" w:rsidRPr="00CD0596">
        <w:rPr>
          <w:rFonts w:ascii="Tahoma" w:hAnsi="Tahoma" w:cs="Tahoma"/>
          <w:sz w:val="22"/>
          <w:szCs w:val="22"/>
          <w:lang w:val="es-MX"/>
        </w:rPr>
        <w:t xml:space="preserve"> en este asunto</w:t>
      </w:r>
      <w:r w:rsidRPr="00CD0596">
        <w:rPr>
          <w:rFonts w:ascii="Tahoma" w:hAnsi="Tahoma" w:cs="Tahoma"/>
          <w:sz w:val="22"/>
          <w:szCs w:val="22"/>
          <w:lang w:val="es-MX"/>
        </w:rPr>
        <w:t xml:space="preserve"> no está enmarcada en una especial dificultad, pues no se trajo gran acopio probatorio al plenario. Ahora, en cuanto al debate jurídico, se observa que el togado fue acucioso en la demanda al citar los fundamentos de hecho y de dere</w:t>
      </w:r>
      <w:r w:rsidR="00810360" w:rsidRPr="00CD0596">
        <w:rPr>
          <w:rFonts w:ascii="Tahoma" w:hAnsi="Tahoma" w:cs="Tahoma"/>
          <w:sz w:val="22"/>
          <w:szCs w:val="22"/>
          <w:lang w:val="es-MX"/>
        </w:rPr>
        <w:t>cho que sustentaron sus pedidos.</w:t>
      </w:r>
    </w:p>
    <w:p w:rsidR="00810360" w:rsidRPr="00CD0596" w:rsidRDefault="00810360" w:rsidP="00CD0596">
      <w:pPr>
        <w:autoSpaceDE w:val="0"/>
        <w:autoSpaceDN w:val="0"/>
        <w:adjustRightInd w:val="0"/>
        <w:spacing w:line="276" w:lineRule="auto"/>
        <w:ind w:firstLine="709"/>
        <w:jc w:val="both"/>
        <w:rPr>
          <w:rFonts w:ascii="Tahoma" w:hAnsi="Tahoma" w:cs="Tahoma"/>
          <w:sz w:val="22"/>
          <w:szCs w:val="22"/>
          <w:lang w:val="es-MX"/>
        </w:rPr>
      </w:pPr>
    </w:p>
    <w:p w:rsidR="0073592F" w:rsidRDefault="00810360" w:rsidP="00CD0596">
      <w:pPr>
        <w:autoSpaceDE w:val="0"/>
        <w:autoSpaceDN w:val="0"/>
        <w:adjustRightInd w:val="0"/>
        <w:spacing w:line="276" w:lineRule="auto"/>
        <w:ind w:firstLine="709"/>
        <w:jc w:val="both"/>
        <w:rPr>
          <w:rFonts w:ascii="Tahoma" w:hAnsi="Tahoma" w:cs="Tahoma"/>
          <w:sz w:val="22"/>
          <w:szCs w:val="22"/>
          <w:lang w:val="es-MX"/>
        </w:rPr>
      </w:pPr>
      <w:r w:rsidRPr="00CD0596">
        <w:rPr>
          <w:rFonts w:ascii="Tahoma" w:hAnsi="Tahoma" w:cs="Tahoma"/>
          <w:sz w:val="22"/>
          <w:szCs w:val="22"/>
          <w:lang w:val="es-MX"/>
        </w:rPr>
        <w:t xml:space="preserve">En casos como este, cuando la decisión de primera instancia </w:t>
      </w:r>
      <w:r w:rsidR="005F6204" w:rsidRPr="00CD0596">
        <w:rPr>
          <w:rFonts w:ascii="Tahoma" w:hAnsi="Tahoma" w:cs="Tahoma"/>
          <w:sz w:val="22"/>
          <w:szCs w:val="22"/>
          <w:lang w:val="es-MX"/>
        </w:rPr>
        <w:t>es</w:t>
      </w:r>
      <w:r w:rsidRPr="00CD0596">
        <w:rPr>
          <w:rFonts w:ascii="Tahoma" w:hAnsi="Tahoma" w:cs="Tahoma"/>
          <w:sz w:val="22"/>
          <w:szCs w:val="22"/>
          <w:lang w:val="es-MX"/>
        </w:rPr>
        <w:t xml:space="preserve"> apelada</w:t>
      </w:r>
      <w:r w:rsidR="005F6204" w:rsidRPr="00CD0596">
        <w:rPr>
          <w:rFonts w:ascii="Tahoma" w:hAnsi="Tahoma" w:cs="Tahoma"/>
          <w:sz w:val="22"/>
          <w:szCs w:val="22"/>
          <w:lang w:val="es-MX"/>
        </w:rPr>
        <w:t xml:space="preserve"> por una de las partes</w:t>
      </w:r>
      <w:r w:rsidRPr="00CD0596">
        <w:rPr>
          <w:rFonts w:ascii="Tahoma" w:hAnsi="Tahoma" w:cs="Tahoma"/>
          <w:sz w:val="22"/>
          <w:szCs w:val="22"/>
          <w:lang w:val="es-MX"/>
        </w:rPr>
        <w:t>, que no es el caso en este asunto, debido a que la decisión fue consultada más no apela</w:t>
      </w:r>
      <w:r w:rsidR="007B5101">
        <w:rPr>
          <w:rFonts w:ascii="Tahoma" w:hAnsi="Tahoma" w:cs="Tahoma"/>
          <w:sz w:val="22"/>
          <w:szCs w:val="22"/>
          <w:lang w:val="es-MX"/>
        </w:rPr>
        <w:t>da, la Sala, en sede de apelación</w:t>
      </w:r>
      <w:r w:rsidR="003F4994" w:rsidRPr="00CD0596">
        <w:rPr>
          <w:rFonts w:ascii="Tahoma" w:hAnsi="Tahoma" w:cs="Tahoma"/>
          <w:sz w:val="22"/>
          <w:szCs w:val="22"/>
          <w:lang w:val="es-MX"/>
        </w:rPr>
        <w:t xml:space="preserve"> a la liquidación de costas</w:t>
      </w:r>
      <w:r w:rsidRPr="00CD0596">
        <w:rPr>
          <w:rFonts w:ascii="Tahoma" w:hAnsi="Tahoma" w:cs="Tahoma"/>
          <w:sz w:val="22"/>
          <w:szCs w:val="22"/>
          <w:lang w:val="es-MX"/>
        </w:rPr>
        <w:t xml:space="preserve">, </w:t>
      </w:r>
      <w:r w:rsidR="00B52F8D" w:rsidRPr="00CD0596">
        <w:rPr>
          <w:rFonts w:ascii="Tahoma" w:hAnsi="Tahoma" w:cs="Tahoma"/>
          <w:sz w:val="22"/>
          <w:szCs w:val="22"/>
          <w:lang w:val="es-MX"/>
        </w:rPr>
        <w:t>ha</w:t>
      </w:r>
      <w:r w:rsidRPr="00CD0596">
        <w:rPr>
          <w:rFonts w:ascii="Tahoma" w:hAnsi="Tahoma" w:cs="Tahoma"/>
          <w:sz w:val="22"/>
          <w:szCs w:val="22"/>
          <w:lang w:val="es-MX"/>
        </w:rPr>
        <w:t xml:space="preserve"> señalado como agencias en derecho la suma de ocho (8) salarios mínimos</w:t>
      </w:r>
      <w:r w:rsidR="005F6204" w:rsidRPr="00CD0596">
        <w:rPr>
          <w:rFonts w:ascii="Tahoma" w:hAnsi="Tahoma" w:cs="Tahoma"/>
          <w:sz w:val="22"/>
          <w:szCs w:val="22"/>
          <w:lang w:val="es-MX"/>
        </w:rPr>
        <w:t xml:space="preserve"> legales vigentes</w:t>
      </w:r>
      <w:r w:rsidRPr="00CD0596">
        <w:rPr>
          <w:rFonts w:ascii="Tahoma" w:hAnsi="Tahoma" w:cs="Tahoma"/>
          <w:sz w:val="22"/>
          <w:szCs w:val="22"/>
          <w:lang w:val="es-MX"/>
        </w:rPr>
        <w:t xml:space="preserve"> (se puede consultar</w:t>
      </w:r>
      <w:r w:rsidR="005F6204" w:rsidRPr="00CD0596">
        <w:rPr>
          <w:rFonts w:ascii="Tahoma" w:hAnsi="Tahoma" w:cs="Tahoma"/>
          <w:sz w:val="22"/>
          <w:szCs w:val="22"/>
          <w:lang w:val="es-MX"/>
        </w:rPr>
        <w:t xml:space="preserve">, entre otros autos, los </w:t>
      </w:r>
      <w:r w:rsidR="005F6204" w:rsidRPr="00CD0596">
        <w:rPr>
          <w:rFonts w:ascii="Tahoma" w:hAnsi="Tahoma" w:cs="Tahoma"/>
          <w:sz w:val="22"/>
          <w:szCs w:val="22"/>
          <w:lang w:val="es-MX"/>
        </w:rPr>
        <w:lastRenderedPageBreak/>
        <w:t>del 25 de marzo de 2014 y del 13 de diciembre de 2013, radicados 2013-00267</w:t>
      </w:r>
      <w:r w:rsidR="00796704" w:rsidRPr="00CD0596">
        <w:rPr>
          <w:rFonts w:ascii="Tahoma" w:hAnsi="Tahoma" w:cs="Tahoma"/>
          <w:sz w:val="22"/>
          <w:szCs w:val="22"/>
          <w:lang w:val="es-MX"/>
        </w:rPr>
        <w:t xml:space="preserve"> y 2012-00218 respectivamente). Y a su vez, cuando la decisión sube en sede de consulta, en asuntos similares a éste, se ha considerado razonable fijar como agencias en derecho la suma equivalente a 6 salarios mínimos mensuales</w:t>
      </w:r>
      <w:r w:rsidR="0073592F" w:rsidRPr="00CD0596">
        <w:rPr>
          <w:rFonts w:ascii="Tahoma" w:hAnsi="Tahoma" w:cs="Tahoma"/>
          <w:sz w:val="22"/>
          <w:szCs w:val="22"/>
          <w:lang w:val="es-MX"/>
        </w:rPr>
        <w:t xml:space="preserve">, como se hizo por ejemplo </w:t>
      </w:r>
      <w:r w:rsidR="00796704" w:rsidRPr="00CD0596">
        <w:rPr>
          <w:rFonts w:ascii="Tahoma" w:hAnsi="Tahoma" w:cs="Tahoma"/>
          <w:sz w:val="22"/>
          <w:szCs w:val="22"/>
          <w:lang w:val="es-MX"/>
        </w:rPr>
        <w:t xml:space="preserve"> </w:t>
      </w:r>
      <w:r w:rsidR="0073592F" w:rsidRPr="00CD0596">
        <w:rPr>
          <w:rFonts w:ascii="Tahoma" w:hAnsi="Tahoma" w:cs="Tahoma"/>
          <w:sz w:val="22"/>
          <w:szCs w:val="22"/>
          <w:lang w:val="es-MX"/>
        </w:rPr>
        <w:t>en el Auto del 15 de septiembre de 2015 Radicado 2015-00033, con Ponencia de la Magistrada Olga Lucía Hoyos Sepúlveda</w:t>
      </w:r>
      <w:r w:rsidR="007B5101">
        <w:rPr>
          <w:rFonts w:ascii="Tahoma" w:hAnsi="Tahoma" w:cs="Tahoma"/>
          <w:sz w:val="22"/>
          <w:szCs w:val="22"/>
          <w:lang w:val="es-MX"/>
        </w:rPr>
        <w:t xml:space="preserve">. </w:t>
      </w:r>
    </w:p>
    <w:p w:rsidR="007B5101" w:rsidRPr="00CD0596" w:rsidRDefault="007B5101" w:rsidP="00CD0596">
      <w:pPr>
        <w:autoSpaceDE w:val="0"/>
        <w:autoSpaceDN w:val="0"/>
        <w:adjustRightInd w:val="0"/>
        <w:spacing w:line="276" w:lineRule="auto"/>
        <w:ind w:firstLine="709"/>
        <w:jc w:val="both"/>
        <w:rPr>
          <w:rFonts w:ascii="Tahoma" w:hAnsi="Tahoma" w:cs="Tahoma"/>
          <w:sz w:val="22"/>
          <w:szCs w:val="22"/>
          <w:lang w:val="es-MX"/>
        </w:rPr>
      </w:pPr>
    </w:p>
    <w:p w:rsidR="00650386" w:rsidRDefault="00E45C37" w:rsidP="00CD0596">
      <w:pPr>
        <w:autoSpaceDE w:val="0"/>
        <w:autoSpaceDN w:val="0"/>
        <w:adjustRightInd w:val="0"/>
        <w:spacing w:line="276" w:lineRule="auto"/>
        <w:ind w:firstLine="709"/>
        <w:jc w:val="both"/>
        <w:rPr>
          <w:rFonts w:ascii="Tahoma" w:hAnsi="Tahoma" w:cs="Tahoma"/>
          <w:sz w:val="22"/>
          <w:szCs w:val="22"/>
          <w:lang w:val="es-MX"/>
        </w:rPr>
      </w:pPr>
      <w:r>
        <w:rPr>
          <w:rFonts w:ascii="Tahoma" w:hAnsi="Tahoma" w:cs="Tahoma"/>
          <w:sz w:val="22"/>
          <w:szCs w:val="22"/>
          <w:lang w:val="es-MX"/>
        </w:rPr>
        <w:t xml:space="preserve">En el presente caso, escuchada la audiencia de juzgamiento de primera instancia se observa que la jueza no fijó las agencias en derechos en salarios mínimos legales, como le correspondía, sino en un valor numérico, equivalente a $3.000.000, los cuales convertidos al valor del salario mínimo legal del año de </w:t>
      </w:r>
      <w:proofErr w:type="spellStart"/>
      <w:r>
        <w:rPr>
          <w:rFonts w:ascii="Tahoma" w:hAnsi="Tahoma" w:cs="Tahoma"/>
          <w:sz w:val="22"/>
          <w:szCs w:val="22"/>
          <w:lang w:val="es-MX"/>
        </w:rPr>
        <w:t>proferimiento</w:t>
      </w:r>
      <w:proofErr w:type="spellEnd"/>
      <w:r>
        <w:rPr>
          <w:rFonts w:ascii="Tahoma" w:hAnsi="Tahoma" w:cs="Tahoma"/>
          <w:sz w:val="22"/>
          <w:szCs w:val="22"/>
          <w:lang w:val="es-MX"/>
        </w:rPr>
        <w:t xml:space="preserve"> de esa sentencia, corresponde a 4.6 </w:t>
      </w:r>
      <w:r w:rsidR="00650386">
        <w:rPr>
          <w:rFonts w:ascii="Tahoma" w:hAnsi="Tahoma" w:cs="Tahoma"/>
          <w:sz w:val="22"/>
          <w:szCs w:val="22"/>
          <w:lang w:val="es-MX"/>
        </w:rPr>
        <w:t xml:space="preserve">veces el salario mínimo del año 2015, </w:t>
      </w:r>
      <w:r w:rsidR="008532A5">
        <w:rPr>
          <w:rFonts w:ascii="Tahoma" w:hAnsi="Tahoma" w:cs="Tahoma"/>
          <w:sz w:val="22"/>
          <w:szCs w:val="22"/>
          <w:lang w:val="es-MX"/>
        </w:rPr>
        <w:t xml:space="preserve">a razón </w:t>
      </w:r>
      <w:r w:rsidR="000E7CA6">
        <w:rPr>
          <w:rFonts w:ascii="Tahoma" w:hAnsi="Tahoma" w:cs="Tahoma"/>
          <w:sz w:val="22"/>
          <w:szCs w:val="22"/>
          <w:lang w:val="es-MX"/>
        </w:rPr>
        <w:t>de $644.350 mensuales, con el agravante de que sobre ese valor se debe calcular el 80%, por cuanto la condena en costas de primera instancia se fijó en ese porcentaje, y por eso en la decisión recurrida las agencias en derecho se fijaron en $2.400.000.</w:t>
      </w:r>
      <w:r w:rsidR="00650386">
        <w:rPr>
          <w:rFonts w:ascii="Tahoma" w:hAnsi="Tahoma" w:cs="Tahoma"/>
          <w:sz w:val="22"/>
          <w:szCs w:val="22"/>
          <w:lang w:val="es-MX"/>
        </w:rPr>
        <w:t xml:space="preserve"> </w:t>
      </w:r>
    </w:p>
    <w:p w:rsidR="00650386" w:rsidRDefault="00650386" w:rsidP="00CD0596">
      <w:pPr>
        <w:autoSpaceDE w:val="0"/>
        <w:autoSpaceDN w:val="0"/>
        <w:adjustRightInd w:val="0"/>
        <w:spacing w:line="276" w:lineRule="auto"/>
        <w:ind w:firstLine="709"/>
        <w:jc w:val="both"/>
        <w:rPr>
          <w:rFonts w:ascii="Tahoma" w:hAnsi="Tahoma" w:cs="Tahoma"/>
          <w:sz w:val="22"/>
          <w:szCs w:val="22"/>
          <w:lang w:val="es-MX"/>
        </w:rPr>
      </w:pPr>
    </w:p>
    <w:p w:rsidR="0073592F" w:rsidRPr="00CD0596" w:rsidRDefault="007B5101" w:rsidP="00CD0596">
      <w:pPr>
        <w:autoSpaceDE w:val="0"/>
        <w:autoSpaceDN w:val="0"/>
        <w:adjustRightInd w:val="0"/>
        <w:spacing w:line="276" w:lineRule="auto"/>
        <w:ind w:firstLine="709"/>
        <w:jc w:val="both"/>
        <w:rPr>
          <w:rFonts w:ascii="Tahoma" w:hAnsi="Tahoma" w:cs="Tahoma"/>
          <w:sz w:val="22"/>
          <w:szCs w:val="22"/>
          <w:lang w:val="es-MX"/>
        </w:rPr>
      </w:pPr>
      <w:r>
        <w:rPr>
          <w:rFonts w:ascii="Tahoma" w:hAnsi="Tahoma" w:cs="Tahoma"/>
          <w:sz w:val="22"/>
          <w:szCs w:val="22"/>
          <w:lang w:val="es-MX"/>
        </w:rPr>
        <w:t xml:space="preserve">Siendo coherentes con </w:t>
      </w:r>
      <w:r w:rsidR="00650386">
        <w:rPr>
          <w:rFonts w:ascii="Tahoma" w:hAnsi="Tahoma" w:cs="Tahoma"/>
          <w:sz w:val="22"/>
          <w:szCs w:val="22"/>
          <w:lang w:val="es-MX"/>
        </w:rPr>
        <w:t xml:space="preserve">el </w:t>
      </w:r>
      <w:r>
        <w:rPr>
          <w:rFonts w:ascii="Tahoma" w:hAnsi="Tahoma" w:cs="Tahoma"/>
          <w:sz w:val="22"/>
          <w:szCs w:val="22"/>
          <w:lang w:val="es-MX"/>
        </w:rPr>
        <w:t xml:space="preserve">precedente </w:t>
      </w:r>
      <w:r w:rsidR="00650386">
        <w:rPr>
          <w:rFonts w:ascii="Tahoma" w:hAnsi="Tahoma" w:cs="Tahoma"/>
          <w:sz w:val="22"/>
          <w:szCs w:val="22"/>
          <w:lang w:val="es-MX"/>
        </w:rPr>
        <w:t>de esta Sala, se consi</w:t>
      </w:r>
      <w:r w:rsidR="0073592F" w:rsidRPr="00CD0596">
        <w:rPr>
          <w:rFonts w:ascii="Tahoma" w:hAnsi="Tahoma" w:cs="Tahoma"/>
          <w:sz w:val="22"/>
          <w:szCs w:val="22"/>
          <w:lang w:val="es-MX"/>
        </w:rPr>
        <w:t xml:space="preserve">dera prudente fijar las agencias en derecho en </w:t>
      </w:r>
      <w:r>
        <w:rPr>
          <w:rFonts w:ascii="Tahoma" w:hAnsi="Tahoma" w:cs="Tahoma"/>
          <w:sz w:val="22"/>
          <w:szCs w:val="22"/>
          <w:lang w:val="es-MX"/>
        </w:rPr>
        <w:t>6</w:t>
      </w:r>
      <w:r w:rsidR="0073592F" w:rsidRPr="00CD0596">
        <w:rPr>
          <w:rFonts w:ascii="Tahoma" w:hAnsi="Tahoma" w:cs="Tahoma"/>
          <w:sz w:val="22"/>
          <w:szCs w:val="22"/>
          <w:lang w:val="es-MX"/>
        </w:rPr>
        <w:t xml:space="preserve"> salarios mínimos mensuales</w:t>
      </w:r>
      <w:r>
        <w:rPr>
          <w:rFonts w:ascii="Tahoma" w:hAnsi="Tahoma" w:cs="Tahoma"/>
          <w:sz w:val="22"/>
          <w:szCs w:val="22"/>
          <w:lang w:val="es-MX"/>
        </w:rPr>
        <w:t xml:space="preserve"> vigente</w:t>
      </w:r>
      <w:r w:rsidR="00650386">
        <w:rPr>
          <w:rFonts w:ascii="Tahoma" w:hAnsi="Tahoma" w:cs="Tahoma"/>
          <w:sz w:val="22"/>
          <w:szCs w:val="22"/>
          <w:lang w:val="es-MX"/>
        </w:rPr>
        <w:t>s para el año 2015, l</w:t>
      </w:r>
      <w:r>
        <w:rPr>
          <w:rFonts w:ascii="Tahoma" w:hAnsi="Tahoma" w:cs="Tahoma"/>
          <w:sz w:val="22"/>
          <w:szCs w:val="22"/>
          <w:lang w:val="es-MX"/>
        </w:rPr>
        <w:t xml:space="preserve">os cuales ascienden a la suma de </w:t>
      </w:r>
      <w:r w:rsidR="0073592F" w:rsidRPr="00CD0596">
        <w:rPr>
          <w:rFonts w:ascii="Tahoma" w:hAnsi="Tahoma" w:cs="Tahoma"/>
          <w:sz w:val="22"/>
          <w:szCs w:val="22"/>
          <w:lang w:val="es-MX"/>
        </w:rPr>
        <w:t>$</w:t>
      </w:r>
      <w:r w:rsidR="00650386">
        <w:rPr>
          <w:rFonts w:ascii="Tahoma" w:hAnsi="Tahoma" w:cs="Tahoma"/>
          <w:sz w:val="22"/>
          <w:szCs w:val="22"/>
          <w:lang w:val="es-MX"/>
        </w:rPr>
        <w:t>3.866.100</w:t>
      </w:r>
      <w:r>
        <w:rPr>
          <w:rFonts w:ascii="Tahoma" w:hAnsi="Tahoma" w:cs="Tahoma"/>
          <w:sz w:val="22"/>
          <w:szCs w:val="22"/>
          <w:lang w:val="es-MX"/>
        </w:rPr>
        <w:t xml:space="preserve">, cuyo </w:t>
      </w:r>
      <w:r w:rsidR="0073592F" w:rsidRPr="00CD0596">
        <w:rPr>
          <w:rFonts w:ascii="Tahoma" w:hAnsi="Tahoma" w:cs="Tahoma"/>
          <w:sz w:val="22"/>
          <w:szCs w:val="22"/>
          <w:lang w:val="es-MX"/>
        </w:rPr>
        <w:t>80% arroja como resultado $</w:t>
      </w:r>
      <w:r>
        <w:rPr>
          <w:rFonts w:ascii="Tahoma" w:hAnsi="Tahoma" w:cs="Tahoma"/>
          <w:sz w:val="22"/>
          <w:szCs w:val="22"/>
          <w:lang w:val="es-MX"/>
        </w:rPr>
        <w:t>3.</w:t>
      </w:r>
      <w:r w:rsidR="00650386">
        <w:rPr>
          <w:rFonts w:ascii="Tahoma" w:hAnsi="Tahoma" w:cs="Tahoma"/>
          <w:sz w:val="22"/>
          <w:szCs w:val="22"/>
          <w:lang w:val="es-MX"/>
        </w:rPr>
        <w:t>092.880</w:t>
      </w:r>
      <w:r>
        <w:rPr>
          <w:rFonts w:ascii="Tahoma" w:hAnsi="Tahoma" w:cs="Tahoma"/>
          <w:sz w:val="22"/>
          <w:szCs w:val="22"/>
          <w:lang w:val="es-MX"/>
        </w:rPr>
        <w:t xml:space="preserve"> </w:t>
      </w:r>
      <w:r w:rsidR="0073592F" w:rsidRPr="00CD0596">
        <w:rPr>
          <w:rFonts w:ascii="Tahoma" w:hAnsi="Tahoma" w:cs="Tahoma"/>
          <w:sz w:val="22"/>
          <w:szCs w:val="22"/>
          <w:lang w:val="es-MX"/>
        </w:rPr>
        <w:t xml:space="preserve"> valor que en consideración de la </w:t>
      </w:r>
      <w:r w:rsidR="00650386">
        <w:rPr>
          <w:rFonts w:ascii="Tahoma" w:hAnsi="Tahoma" w:cs="Tahoma"/>
          <w:sz w:val="22"/>
          <w:szCs w:val="22"/>
          <w:lang w:val="es-MX"/>
        </w:rPr>
        <w:t>Corporación</w:t>
      </w:r>
      <w:r w:rsidR="0073592F" w:rsidRPr="00CD0596">
        <w:rPr>
          <w:rFonts w:ascii="Tahoma" w:hAnsi="Tahoma" w:cs="Tahoma"/>
          <w:sz w:val="22"/>
          <w:szCs w:val="22"/>
          <w:lang w:val="es-MX"/>
        </w:rPr>
        <w:t xml:space="preserve"> compensa el valor que tuvo que asumir la parte demandante en la defensa jurídica de sus derechos.</w:t>
      </w:r>
    </w:p>
    <w:p w:rsidR="0073592F" w:rsidRPr="00CD0596" w:rsidRDefault="0073592F" w:rsidP="00CD0596">
      <w:pPr>
        <w:autoSpaceDE w:val="0"/>
        <w:autoSpaceDN w:val="0"/>
        <w:adjustRightInd w:val="0"/>
        <w:spacing w:line="276" w:lineRule="auto"/>
        <w:ind w:firstLine="709"/>
        <w:jc w:val="both"/>
        <w:rPr>
          <w:rFonts w:ascii="Tahoma" w:hAnsi="Tahoma" w:cs="Tahoma"/>
          <w:sz w:val="22"/>
          <w:szCs w:val="22"/>
          <w:lang w:val="es-MX"/>
        </w:rPr>
      </w:pPr>
    </w:p>
    <w:p w:rsidR="00024B25" w:rsidRPr="00CD0596" w:rsidRDefault="0073592F" w:rsidP="00CD0596">
      <w:pPr>
        <w:autoSpaceDE w:val="0"/>
        <w:autoSpaceDN w:val="0"/>
        <w:adjustRightInd w:val="0"/>
        <w:spacing w:line="276" w:lineRule="auto"/>
        <w:ind w:firstLine="709"/>
        <w:jc w:val="both"/>
        <w:rPr>
          <w:rFonts w:ascii="Tahoma" w:hAnsi="Tahoma" w:cs="Tahoma"/>
          <w:sz w:val="22"/>
          <w:szCs w:val="22"/>
          <w:lang w:val="es-MX"/>
        </w:rPr>
      </w:pPr>
      <w:r w:rsidRPr="00CD0596">
        <w:rPr>
          <w:rFonts w:ascii="Tahoma" w:hAnsi="Tahoma" w:cs="Tahoma"/>
          <w:sz w:val="22"/>
          <w:szCs w:val="22"/>
          <w:lang w:val="es-MX"/>
        </w:rPr>
        <w:t>En consecuencia</w:t>
      </w:r>
      <w:r w:rsidR="00796704" w:rsidRPr="00CD0596">
        <w:rPr>
          <w:rFonts w:ascii="Tahoma" w:hAnsi="Tahoma" w:cs="Tahoma"/>
          <w:sz w:val="22"/>
          <w:szCs w:val="22"/>
          <w:lang w:val="es-MX"/>
        </w:rPr>
        <w:t xml:space="preserve"> se revocará el auto apelado para en su lugar aumentar </w:t>
      </w:r>
      <w:r w:rsidR="00EB20F0" w:rsidRPr="00CD0596">
        <w:rPr>
          <w:rFonts w:ascii="Tahoma" w:hAnsi="Tahoma" w:cs="Tahoma"/>
          <w:sz w:val="22"/>
          <w:szCs w:val="22"/>
          <w:lang w:val="es-MX"/>
        </w:rPr>
        <w:t>las agencias</w:t>
      </w:r>
      <w:r w:rsidR="00796704" w:rsidRPr="00CD0596">
        <w:rPr>
          <w:rFonts w:ascii="Tahoma" w:hAnsi="Tahoma" w:cs="Tahoma"/>
          <w:sz w:val="22"/>
          <w:szCs w:val="22"/>
          <w:lang w:val="es-MX"/>
        </w:rPr>
        <w:t xml:space="preserve"> en derecho en </w:t>
      </w:r>
      <w:r w:rsidR="00F83689">
        <w:rPr>
          <w:rFonts w:ascii="Tahoma" w:hAnsi="Tahoma" w:cs="Tahoma"/>
          <w:sz w:val="22"/>
          <w:szCs w:val="22"/>
          <w:lang w:val="es-MX"/>
        </w:rPr>
        <w:t>6</w:t>
      </w:r>
      <w:r w:rsidR="00796704" w:rsidRPr="00CD0596">
        <w:rPr>
          <w:rFonts w:ascii="Tahoma" w:hAnsi="Tahoma" w:cs="Tahoma"/>
          <w:sz w:val="22"/>
          <w:szCs w:val="22"/>
          <w:lang w:val="es-MX"/>
        </w:rPr>
        <w:t xml:space="preserve"> salarios mínimos mensuales</w:t>
      </w:r>
      <w:r w:rsidR="00650386">
        <w:rPr>
          <w:rFonts w:ascii="Tahoma" w:hAnsi="Tahoma" w:cs="Tahoma"/>
          <w:sz w:val="22"/>
          <w:szCs w:val="22"/>
          <w:lang w:val="es-MX"/>
        </w:rPr>
        <w:t xml:space="preserve"> vigentes para el año 2015, fecha de </w:t>
      </w:r>
      <w:proofErr w:type="spellStart"/>
      <w:r w:rsidR="00650386">
        <w:rPr>
          <w:rFonts w:ascii="Tahoma" w:hAnsi="Tahoma" w:cs="Tahoma"/>
          <w:sz w:val="22"/>
          <w:szCs w:val="22"/>
          <w:lang w:val="es-MX"/>
        </w:rPr>
        <w:t>proferimiento</w:t>
      </w:r>
      <w:proofErr w:type="spellEnd"/>
      <w:r w:rsidR="00650386">
        <w:rPr>
          <w:rFonts w:ascii="Tahoma" w:hAnsi="Tahoma" w:cs="Tahoma"/>
          <w:sz w:val="22"/>
          <w:szCs w:val="22"/>
          <w:lang w:val="es-MX"/>
        </w:rPr>
        <w:t xml:space="preserve"> de la sentencia de primera instancia</w:t>
      </w:r>
      <w:r w:rsidRPr="00CD0596">
        <w:rPr>
          <w:rFonts w:ascii="Tahoma" w:hAnsi="Tahoma" w:cs="Tahoma"/>
          <w:sz w:val="22"/>
          <w:szCs w:val="22"/>
          <w:lang w:val="es-MX"/>
        </w:rPr>
        <w:t xml:space="preserve">. </w:t>
      </w:r>
      <w:r w:rsidR="00796704" w:rsidRPr="00CD0596">
        <w:rPr>
          <w:rFonts w:ascii="Tahoma" w:hAnsi="Tahoma" w:cs="Tahoma"/>
          <w:sz w:val="22"/>
          <w:szCs w:val="22"/>
          <w:lang w:val="es-MX"/>
        </w:rPr>
        <w:t xml:space="preserve"> </w:t>
      </w:r>
    </w:p>
    <w:p w:rsidR="00796704" w:rsidRPr="00CD0596" w:rsidRDefault="00796704" w:rsidP="00CD0596">
      <w:pPr>
        <w:autoSpaceDE w:val="0"/>
        <w:autoSpaceDN w:val="0"/>
        <w:adjustRightInd w:val="0"/>
        <w:spacing w:line="276" w:lineRule="auto"/>
        <w:ind w:firstLine="709"/>
        <w:jc w:val="both"/>
        <w:rPr>
          <w:rFonts w:ascii="Tahoma" w:hAnsi="Tahoma" w:cs="Tahoma"/>
          <w:sz w:val="22"/>
          <w:szCs w:val="22"/>
          <w:lang w:val="es-MX"/>
        </w:rPr>
      </w:pPr>
    </w:p>
    <w:p w:rsidR="00024B25" w:rsidRPr="00CD0596" w:rsidRDefault="00024B25" w:rsidP="00CD0596">
      <w:pPr>
        <w:autoSpaceDE w:val="0"/>
        <w:autoSpaceDN w:val="0"/>
        <w:adjustRightInd w:val="0"/>
        <w:spacing w:line="276" w:lineRule="auto"/>
        <w:ind w:firstLine="709"/>
        <w:jc w:val="both"/>
        <w:rPr>
          <w:rFonts w:ascii="Verdana" w:hAnsi="Verdana" w:cs="Arial"/>
          <w:sz w:val="22"/>
          <w:szCs w:val="22"/>
        </w:rPr>
      </w:pPr>
      <w:r w:rsidRPr="00CD0596">
        <w:rPr>
          <w:rFonts w:ascii="Tahoma" w:hAnsi="Tahoma" w:cs="Tahoma"/>
          <w:sz w:val="22"/>
          <w:szCs w:val="22"/>
        </w:rPr>
        <w:t xml:space="preserve">En mérito de  lo expuesto, la </w:t>
      </w:r>
      <w:r w:rsidRPr="00CD0596">
        <w:rPr>
          <w:rFonts w:ascii="Tahoma" w:hAnsi="Tahoma" w:cs="Tahoma"/>
          <w:b/>
          <w:sz w:val="22"/>
          <w:szCs w:val="22"/>
        </w:rPr>
        <w:t>SALA</w:t>
      </w:r>
      <w:r w:rsidR="00796704" w:rsidRPr="00CD0596">
        <w:rPr>
          <w:rFonts w:ascii="Tahoma" w:hAnsi="Tahoma" w:cs="Tahoma"/>
          <w:b/>
          <w:sz w:val="22"/>
          <w:szCs w:val="22"/>
        </w:rPr>
        <w:t xml:space="preserve"> DE DECISIÓN LAB</w:t>
      </w:r>
      <w:r w:rsidR="0019150C" w:rsidRPr="00CD0596">
        <w:rPr>
          <w:rFonts w:ascii="Tahoma" w:hAnsi="Tahoma" w:cs="Tahoma"/>
          <w:b/>
          <w:sz w:val="22"/>
          <w:szCs w:val="22"/>
        </w:rPr>
        <w:t>O</w:t>
      </w:r>
      <w:r w:rsidR="00796704" w:rsidRPr="00CD0596">
        <w:rPr>
          <w:rFonts w:ascii="Tahoma" w:hAnsi="Tahoma" w:cs="Tahoma"/>
          <w:b/>
          <w:sz w:val="22"/>
          <w:szCs w:val="22"/>
        </w:rPr>
        <w:t>RAL</w:t>
      </w:r>
      <w:r w:rsidRPr="00CD0596">
        <w:rPr>
          <w:rFonts w:ascii="Tahoma" w:hAnsi="Tahoma" w:cs="Tahoma"/>
          <w:b/>
          <w:sz w:val="22"/>
          <w:szCs w:val="22"/>
        </w:rPr>
        <w:t xml:space="preserve"> No. 1</w:t>
      </w:r>
      <w:r w:rsidRPr="00CD0596">
        <w:rPr>
          <w:rFonts w:ascii="Tahoma" w:hAnsi="Tahoma" w:cs="Tahoma"/>
          <w:sz w:val="22"/>
          <w:szCs w:val="22"/>
        </w:rPr>
        <w:t xml:space="preserve"> del </w:t>
      </w:r>
      <w:r w:rsidRPr="00CD0596">
        <w:rPr>
          <w:rFonts w:ascii="Tahoma" w:hAnsi="Tahoma" w:cs="Tahoma"/>
          <w:b/>
          <w:sz w:val="22"/>
          <w:szCs w:val="22"/>
        </w:rPr>
        <w:t>TRIBUNAL SUPERIOR DEL DISTRITO JUDICIAL DE PEREIRA (RISARALDA)</w:t>
      </w:r>
      <w:r w:rsidRPr="00CD0596">
        <w:rPr>
          <w:rFonts w:ascii="Tahoma" w:hAnsi="Tahoma" w:cs="Tahoma"/>
          <w:sz w:val="22"/>
          <w:szCs w:val="22"/>
        </w:rPr>
        <w:t xml:space="preserve">, </w:t>
      </w:r>
      <w:r w:rsidRPr="00CD0596">
        <w:rPr>
          <w:rFonts w:ascii="Tahoma" w:hAnsi="Tahoma" w:cs="Tahoma"/>
          <w:b/>
          <w:sz w:val="22"/>
          <w:szCs w:val="22"/>
        </w:rPr>
        <w:t>SALA LABORAL</w:t>
      </w:r>
      <w:r w:rsidRPr="00CD0596">
        <w:rPr>
          <w:rFonts w:ascii="Tahoma" w:hAnsi="Tahoma" w:cs="Tahoma"/>
          <w:sz w:val="22"/>
          <w:szCs w:val="22"/>
        </w:rPr>
        <w:t xml:space="preserve">, </w:t>
      </w:r>
    </w:p>
    <w:p w:rsidR="00024B25" w:rsidRPr="00CD0596" w:rsidRDefault="00024B25" w:rsidP="00CD0596">
      <w:pPr>
        <w:widowControl w:val="0"/>
        <w:autoSpaceDE w:val="0"/>
        <w:autoSpaceDN w:val="0"/>
        <w:adjustRightInd w:val="0"/>
        <w:spacing w:line="276" w:lineRule="auto"/>
        <w:jc w:val="both"/>
        <w:rPr>
          <w:rFonts w:ascii="Tahoma" w:hAnsi="Tahoma" w:cs="Tahoma"/>
          <w:sz w:val="22"/>
          <w:szCs w:val="22"/>
        </w:rPr>
      </w:pPr>
    </w:p>
    <w:p w:rsidR="00024B25" w:rsidRPr="00CD0596" w:rsidRDefault="00024B25" w:rsidP="00CD0596">
      <w:pPr>
        <w:widowControl w:val="0"/>
        <w:autoSpaceDE w:val="0"/>
        <w:autoSpaceDN w:val="0"/>
        <w:adjustRightInd w:val="0"/>
        <w:spacing w:line="276" w:lineRule="auto"/>
        <w:jc w:val="center"/>
        <w:rPr>
          <w:rFonts w:ascii="Tahoma" w:hAnsi="Tahoma" w:cs="Tahoma"/>
          <w:b/>
          <w:sz w:val="22"/>
          <w:szCs w:val="22"/>
        </w:rPr>
      </w:pPr>
      <w:r w:rsidRPr="00CD0596">
        <w:rPr>
          <w:rFonts w:ascii="Tahoma" w:hAnsi="Tahoma" w:cs="Tahoma"/>
          <w:b/>
          <w:sz w:val="22"/>
          <w:szCs w:val="22"/>
        </w:rPr>
        <w:t>R E S U E L V E:</w:t>
      </w:r>
    </w:p>
    <w:p w:rsidR="00024B25" w:rsidRPr="00CD0596" w:rsidRDefault="00024B25" w:rsidP="00CD0596">
      <w:pPr>
        <w:widowControl w:val="0"/>
        <w:autoSpaceDE w:val="0"/>
        <w:autoSpaceDN w:val="0"/>
        <w:adjustRightInd w:val="0"/>
        <w:spacing w:line="276" w:lineRule="auto"/>
        <w:jc w:val="center"/>
        <w:rPr>
          <w:rFonts w:ascii="Tahoma" w:hAnsi="Tahoma" w:cs="Tahoma"/>
          <w:b/>
          <w:sz w:val="22"/>
          <w:szCs w:val="22"/>
        </w:rPr>
      </w:pPr>
    </w:p>
    <w:p w:rsidR="00024B25" w:rsidRPr="00CD0596" w:rsidRDefault="00796704" w:rsidP="00CD0596">
      <w:pPr>
        <w:widowControl w:val="0"/>
        <w:autoSpaceDE w:val="0"/>
        <w:autoSpaceDN w:val="0"/>
        <w:adjustRightInd w:val="0"/>
        <w:spacing w:line="276" w:lineRule="auto"/>
        <w:ind w:firstLine="708"/>
        <w:jc w:val="both"/>
        <w:rPr>
          <w:rFonts w:ascii="Tahoma" w:hAnsi="Tahoma" w:cs="Tahoma"/>
          <w:sz w:val="22"/>
          <w:szCs w:val="22"/>
        </w:rPr>
      </w:pPr>
      <w:r w:rsidRPr="00CD0596">
        <w:rPr>
          <w:rFonts w:ascii="Tahoma" w:hAnsi="Tahoma" w:cs="Tahoma"/>
          <w:b/>
          <w:sz w:val="22"/>
          <w:szCs w:val="22"/>
        </w:rPr>
        <w:t xml:space="preserve">PRIMERO: REVOCAR </w:t>
      </w:r>
      <w:r w:rsidR="00024B25" w:rsidRPr="00CD0596">
        <w:rPr>
          <w:rFonts w:ascii="Tahoma" w:hAnsi="Tahoma" w:cs="Tahoma"/>
          <w:sz w:val="22"/>
          <w:szCs w:val="22"/>
        </w:rPr>
        <w:t xml:space="preserve">el auto </w:t>
      </w:r>
      <w:r w:rsidRPr="00CD0596">
        <w:rPr>
          <w:rFonts w:ascii="Tahoma" w:hAnsi="Tahoma" w:cs="Tahoma"/>
          <w:sz w:val="22"/>
          <w:szCs w:val="22"/>
        </w:rPr>
        <w:t xml:space="preserve">apelado por las razones expuestas en la parte motiva de esta providencia. </w:t>
      </w:r>
    </w:p>
    <w:p w:rsidR="0019150C" w:rsidRPr="00CD0596" w:rsidRDefault="0019150C" w:rsidP="00CD0596">
      <w:pPr>
        <w:widowControl w:val="0"/>
        <w:autoSpaceDE w:val="0"/>
        <w:autoSpaceDN w:val="0"/>
        <w:adjustRightInd w:val="0"/>
        <w:spacing w:line="276" w:lineRule="auto"/>
        <w:ind w:firstLine="708"/>
        <w:jc w:val="both"/>
        <w:rPr>
          <w:rFonts w:ascii="Tahoma" w:hAnsi="Tahoma" w:cs="Tahoma"/>
          <w:sz w:val="22"/>
          <w:szCs w:val="22"/>
        </w:rPr>
      </w:pPr>
    </w:p>
    <w:p w:rsidR="0019150C" w:rsidRPr="00CD0596" w:rsidRDefault="0019150C" w:rsidP="00CD0596">
      <w:pPr>
        <w:widowControl w:val="0"/>
        <w:autoSpaceDE w:val="0"/>
        <w:autoSpaceDN w:val="0"/>
        <w:adjustRightInd w:val="0"/>
        <w:spacing w:line="276" w:lineRule="auto"/>
        <w:ind w:firstLine="708"/>
        <w:jc w:val="both"/>
        <w:rPr>
          <w:rFonts w:ascii="Tahoma" w:hAnsi="Tahoma" w:cs="Tahoma"/>
          <w:b/>
          <w:sz w:val="22"/>
          <w:szCs w:val="22"/>
        </w:rPr>
      </w:pPr>
      <w:r w:rsidRPr="00CD0596">
        <w:rPr>
          <w:rFonts w:ascii="Tahoma" w:hAnsi="Tahoma" w:cs="Tahoma"/>
          <w:b/>
          <w:sz w:val="22"/>
          <w:szCs w:val="22"/>
        </w:rPr>
        <w:t xml:space="preserve">SEGUNDO: </w:t>
      </w:r>
      <w:r w:rsidRPr="00CD0596">
        <w:rPr>
          <w:rFonts w:ascii="Tahoma" w:hAnsi="Tahoma" w:cs="Tahoma"/>
          <w:sz w:val="22"/>
          <w:szCs w:val="22"/>
        </w:rPr>
        <w:t xml:space="preserve">En su lugar, </w:t>
      </w:r>
      <w:r w:rsidRPr="00CD0596">
        <w:rPr>
          <w:rFonts w:ascii="Tahoma" w:hAnsi="Tahoma" w:cs="Tahoma"/>
          <w:b/>
          <w:sz w:val="22"/>
          <w:szCs w:val="22"/>
        </w:rPr>
        <w:t xml:space="preserve">FIJAR LAS AGENCIAS EN DERECHO </w:t>
      </w:r>
      <w:r w:rsidRPr="00CD0596">
        <w:rPr>
          <w:rFonts w:ascii="Tahoma" w:hAnsi="Tahoma" w:cs="Tahoma"/>
          <w:sz w:val="22"/>
          <w:szCs w:val="22"/>
        </w:rPr>
        <w:t>en</w:t>
      </w:r>
      <w:r w:rsidR="00CD0596" w:rsidRPr="00CD0596">
        <w:rPr>
          <w:rFonts w:ascii="Tahoma" w:hAnsi="Tahoma" w:cs="Tahoma"/>
          <w:sz w:val="22"/>
          <w:szCs w:val="22"/>
        </w:rPr>
        <w:t xml:space="preserve"> </w:t>
      </w:r>
      <w:r w:rsidRPr="00CD0596">
        <w:rPr>
          <w:rFonts w:ascii="Tahoma" w:hAnsi="Tahoma" w:cs="Tahoma"/>
          <w:sz w:val="22"/>
          <w:szCs w:val="22"/>
        </w:rPr>
        <w:t>la suma de</w:t>
      </w:r>
      <w:r w:rsidR="00CD0596" w:rsidRPr="00CD0596">
        <w:rPr>
          <w:rFonts w:ascii="Tahoma" w:hAnsi="Tahoma" w:cs="Tahoma"/>
          <w:sz w:val="22"/>
          <w:szCs w:val="22"/>
        </w:rPr>
        <w:t xml:space="preserve"> s</w:t>
      </w:r>
      <w:r w:rsidR="007B5101">
        <w:rPr>
          <w:rFonts w:ascii="Tahoma" w:hAnsi="Tahoma" w:cs="Tahoma"/>
          <w:sz w:val="22"/>
          <w:szCs w:val="22"/>
        </w:rPr>
        <w:t>eis</w:t>
      </w:r>
      <w:r w:rsidR="00CD0596" w:rsidRPr="00CD0596">
        <w:rPr>
          <w:rFonts w:ascii="Tahoma" w:hAnsi="Tahoma" w:cs="Tahoma"/>
          <w:sz w:val="22"/>
          <w:szCs w:val="22"/>
        </w:rPr>
        <w:t xml:space="preserve"> (</w:t>
      </w:r>
      <w:r w:rsidR="007B5101">
        <w:rPr>
          <w:rFonts w:ascii="Tahoma" w:hAnsi="Tahoma" w:cs="Tahoma"/>
          <w:sz w:val="22"/>
          <w:szCs w:val="22"/>
        </w:rPr>
        <w:t>6</w:t>
      </w:r>
      <w:r w:rsidR="00CD0596" w:rsidRPr="00CD0596">
        <w:rPr>
          <w:rFonts w:ascii="Tahoma" w:hAnsi="Tahoma" w:cs="Tahoma"/>
          <w:sz w:val="22"/>
          <w:szCs w:val="22"/>
        </w:rPr>
        <w:t>) salarios mínimos mensuales vigentes</w:t>
      </w:r>
      <w:r w:rsidR="00650386">
        <w:rPr>
          <w:rFonts w:ascii="Tahoma" w:hAnsi="Tahoma" w:cs="Tahoma"/>
          <w:sz w:val="22"/>
          <w:szCs w:val="22"/>
        </w:rPr>
        <w:t xml:space="preserve"> para el año 2015</w:t>
      </w:r>
      <w:r w:rsidR="00CD0596" w:rsidRPr="00CD0596">
        <w:rPr>
          <w:rFonts w:ascii="Tahoma" w:hAnsi="Tahoma" w:cs="Tahoma"/>
          <w:sz w:val="22"/>
          <w:szCs w:val="22"/>
        </w:rPr>
        <w:t xml:space="preserve">, que equivale a la suma de </w:t>
      </w:r>
      <w:r w:rsidRPr="00CD0596">
        <w:rPr>
          <w:rFonts w:ascii="Tahoma" w:hAnsi="Tahoma" w:cs="Tahoma"/>
          <w:sz w:val="22"/>
          <w:szCs w:val="22"/>
        </w:rPr>
        <w:t xml:space="preserve"> </w:t>
      </w:r>
      <w:r w:rsidR="00CD0596" w:rsidRPr="00CD0596">
        <w:rPr>
          <w:rFonts w:ascii="Tahoma" w:hAnsi="Tahoma" w:cs="Tahoma"/>
          <w:sz w:val="22"/>
          <w:szCs w:val="22"/>
          <w:lang w:val="es-MX"/>
        </w:rPr>
        <w:t>$</w:t>
      </w:r>
      <w:r w:rsidR="008532A5">
        <w:rPr>
          <w:rFonts w:ascii="Tahoma" w:hAnsi="Tahoma" w:cs="Tahoma"/>
          <w:sz w:val="22"/>
          <w:szCs w:val="22"/>
          <w:lang w:val="es-MX"/>
        </w:rPr>
        <w:t>3.866.100</w:t>
      </w:r>
      <w:r w:rsidR="00CD0596" w:rsidRPr="00CD0596">
        <w:rPr>
          <w:rFonts w:ascii="Tahoma" w:hAnsi="Tahoma" w:cs="Tahoma"/>
          <w:sz w:val="22"/>
          <w:szCs w:val="22"/>
          <w:lang w:val="es-MX"/>
        </w:rPr>
        <w:t>.</w:t>
      </w:r>
      <w:r w:rsidR="00CD0596" w:rsidRPr="00CD0596">
        <w:rPr>
          <w:rFonts w:ascii="Tahoma" w:hAnsi="Tahoma" w:cs="Tahoma"/>
          <w:b/>
          <w:sz w:val="22"/>
          <w:szCs w:val="22"/>
          <w:lang w:val="es-MX"/>
        </w:rPr>
        <w:t xml:space="preserve"> A su vez el 80% de dicha suma es igual a </w:t>
      </w:r>
      <w:r w:rsidR="006F53B0">
        <w:rPr>
          <w:rFonts w:ascii="Tahoma" w:hAnsi="Tahoma" w:cs="Tahoma"/>
          <w:b/>
          <w:sz w:val="22"/>
          <w:szCs w:val="22"/>
          <w:lang w:val="es-MX"/>
        </w:rPr>
        <w:t>TRES MI</w:t>
      </w:r>
      <w:r w:rsidR="00CD0596" w:rsidRPr="00CD0596">
        <w:rPr>
          <w:rFonts w:ascii="Tahoma" w:hAnsi="Tahoma" w:cs="Tahoma"/>
          <w:b/>
          <w:sz w:val="22"/>
          <w:szCs w:val="22"/>
          <w:lang w:val="es-MX"/>
        </w:rPr>
        <w:t xml:space="preserve">LLONES </w:t>
      </w:r>
      <w:r w:rsidR="008532A5">
        <w:rPr>
          <w:rFonts w:ascii="Tahoma" w:hAnsi="Tahoma" w:cs="Tahoma"/>
          <w:b/>
          <w:sz w:val="22"/>
          <w:szCs w:val="22"/>
          <w:lang w:val="es-MX"/>
        </w:rPr>
        <w:t xml:space="preserve">NOVENTA Y DOS MIL OCHOCIENTOS OCHENTA MIL PESOS </w:t>
      </w:r>
      <w:r w:rsidR="00CD0596" w:rsidRPr="00CD0596">
        <w:rPr>
          <w:rFonts w:ascii="Tahoma" w:hAnsi="Tahoma" w:cs="Tahoma"/>
          <w:b/>
          <w:sz w:val="22"/>
          <w:szCs w:val="22"/>
          <w:lang w:val="es-MX"/>
        </w:rPr>
        <w:t>($</w:t>
      </w:r>
      <w:r w:rsidR="007B5101" w:rsidRPr="007B5101">
        <w:rPr>
          <w:rFonts w:ascii="Tahoma" w:hAnsi="Tahoma" w:cs="Tahoma"/>
          <w:b/>
          <w:sz w:val="22"/>
          <w:szCs w:val="22"/>
          <w:lang w:val="es-MX"/>
        </w:rPr>
        <w:t>3.</w:t>
      </w:r>
      <w:r w:rsidR="008532A5">
        <w:rPr>
          <w:rFonts w:ascii="Tahoma" w:hAnsi="Tahoma" w:cs="Tahoma"/>
          <w:b/>
          <w:sz w:val="22"/>
          <w:szCs w:val="22"/>
          <w:lang w:val="es-MX"/>
        </w:rPr>
        <w:t>092.880</w:t>
      </w:r>
      <w:r w:rsidR="00CD0596" w:rsidRPr="00CD0596">
        <w:rPr>
          <w:rFonts w:ascii="Tahoma" w:hAnsi="Tahoma" w:cs="Tahoma"/>
          <w:b/>
          <w:sz w:val="22"/>
          <w:szCs w:val="22"/>
          <w:lang w:val="es-MX"/>
        </w:rPr>
        <w:t xml:space="preserve">), suma que está a cargo de </w:t>
      </w:r>
      <w:r w:rsidR="008532A5">
        <w:rPr>
          <w:rFonts w:ascii="Tahoma" w:hAnsi="Tahoma" w:cs="Tahoma"/>
          <w:b/>
          <w:sz w:val="22"/>
          <w:szCs w:val="22"/>
          <w:lang w:val="es-MX"/>
        </w:rPr>
        <w:t xml:space="preserve">COLPENSIONES </w:t>
      </w:r>
      <w:r w:rsidR="00CD0596" w:rsidRPr="00CD0596">
        <w:rPr>
          <w:rFonts w:ascii="Tahoma" w:hAnsi="Tahoma" w:cs="Tahoma"/>
          <w:b/>
          <w:sz w:val="22"/>
          <w:szCs w:val="22"/>
          <w:lang w:val="es-MX"/>
        </w:rPr>
        <w:t xml:space="preserve">en favor de la parte demandante.  </w:t>
      </w:r>
    </w:p>
    <w:p w:rsidR="00024B25" w:rsidRPr="00CD0596" w:rsidRDefault="00024B25" w:rsidP="00CD0596">
      <w:pPr>
        <w:widowControl w:val="0"/>
        <w:autoSpaceDE w:val="0"/>
        <w:autoSpaceDN w:val="0"/>
        <w:adjustRightInd w:val="0"/>
        <w:spacing w:line="276" w:lineRule="auto"/>
        <w:jc w:val="both"/>
        <w:rPr>
          <w:rFonts w:ascii="Tahoma" w:hAnsi="Tahoma" w:cs="Tahoma"/>
          <w:sz w:val="22"/>
          <w:szCs w:val="22"/>
        </w:rPr>
      </w:pPr>
    </w:p>
    <w:p w:rsidR="00024B25" w:rsidRPr="00CD0596" w:rsidRDefault="00024B25" w:rsidP="00CD0596">
      <w:pPr>
        <w:spacing w:line="276" w:lineRule="auto"/>
        <w:ind w:firstLine="708"/>
        <w:jc w:val="both"/>
        <w:rPr>
          <w:rFonts w:ascii="Tahoma" w:hAnsi="Tahoma" w:cs="Tahoma"/>
          <w:sz w:val="22"/>
          <w:szCs w:val="22"/>
        </w:rPr>
      </w:pPr>
      <w:r w:rsidRPr="00CD0596">
        <w:rPr>
          <w:rFonts w:ascii="Tahoma" w:hAnsi="Tahoma" w:cs="Tahoma"/>
          <w:sz w:val="22"/>
          <w:szCs w:val="22"/>
        </w:rPr>
        <w:t>La Magistrada</w:t>
      </w:r>
      <w:r w:rsidR="00CD0596" w:rsidRPr="00CD0596">
        <w:rPr>
          <w:rFonts w:ascii="Tahoma" w:hAnsi="Tahoma" w:cs="Tahoma"/>
          <w:sz w:val="22"/>
          <w:szCs w:val="22"/>
        </w:rPr>
        <w:t xml:space="preserve"> Ponente</w:t>
      </w:r>
      <w:r w:rsidRPr="00CD0596">
        <w:rPr>
          <w:rFonts w:ascii="Tahoma" w:hAnsi="Tahoma" w:cs="Tahoma"/>
          <w:sz w:val="22"/>
          <w:szCs w:val="22"/>
        </w:rPr>
        <w:t xml:space="preserve">, </w:t>
      </w:r>
    </w:p>
    <w:p w:rsidR="00024B25" w:rsidRPr="00CD0596" w:rsidRDefault="00024B25" w:rsidP="00CD0596">
      <w:pPr>
        <w:spacing w:line="276" w:lineRule="auto"/>
        <w:rPr>
          <w:rFonts w:ascii="Tahoma" w:hAnsi="Tahoma" w:cs="Tahoma"/>
          <w:b/>
          <w:sz w:val="22"/>
          <w:szCs w:val="22"/>
        </w:rPr>
      </w:pPr>
    </w:p>
    <w:p w:rsidR="00CD0596" w:rsidRPr="00CD0596" w:rsidRDefault="00CD0596" w:rsidP="00CD0596">
      <w:pPr>
        <w:spacing w:line="276" w:lineRule="auto"/>
        <w:rPr>
          <w:rFonts w:ascii="Tahoma" w:hAnsi="Tahoma" w:cs="Tahoma"/>
          <w:b/>
          <w:sz w:val="22"/>
          <w:szCs w:val="22"/>
        </w:rPr>
      </w:pPr>
    </w:p>
    <w:p w:rsidR="00CD0596" w:rsidRPr="00CD0596" w:rsidRDefault="00CD0596" w:rsidP="00CD0596">
      <w:pPr>
        <w:spacing w:line="276" w:lineRule="auto"/>
        <w:rPr>
          <w:rFonts w:ascii="Tahoma" w:hAnsi="Tahoma" w:cs="Tahoma"/>
          <w:b/>
          <w:sz w:val="22"/>
          <w:szCs w:val="22"/>
        </w:rPr>
      </w:pPr>
    </w:p>
    <w:p w:rsidR="00024B25" w:rsidRDefault="00024B25" w:rsidP="00CD0596">
      <w:pPr>
        <w:pStyle w:val="Ttulo3"/>
        <w:spacing w:before="0" w:line="276" w:lineRule="auto"/>
        <w:jc w:val="center"/>
        <w:rPr>
          <w:rFonts w:ascii="Tahoma" w:hAnsi="Tahoma" w:cs="Tahoma"/>
          <w:b/>
          <w:color w:val="auto"/>
          <w:sz w:val="22"/>
          <w:szCs w:val="22"/>
        </w:rPr>
      </w:pPr>
      <w:r w:rsidRPr="00CD0596">
        <w:rPr>
          <w:rFonts w:ascii="Tahoma" w:hAnsi="Tahoma" w:cs="Tahoma"/>
          <w:b/>
          <w:color w:val="auto"/>
          <w:sz w:val="22"/>
          <w:szCs w:val="22"/>
        </w:rPr>
        <w:t>ANA LUCÍA CAICEDO CALDERÓN</w:t>
      </w:r>
    </w:p>
    <w:p w:rsidR="008532A5" w:rsidRPr="008532A5" w:rsidRDefault="008532A5" w:rsidP="008532A5">
      <w:pPr>
        <w:jc w:val="center"/>
        <w:rPr>
          <w:rFonts w:ascii="Tahoma" w:hAnsi="Tahoma" w:cs="Tahoma"/>
          <w:b/>
          <w:sz w:val="22"/>
          <w:szCs w:val="22"/>
        </w:rPr>
      </w:pPr>
      <w:r>
        <w:rPr>
          <w:rFonts w:ascii="Tahoma" w:hAnsi="Tahoma" w:cs="Tahoma"/>
          <w:b/>
          <w:sz w:val="22"/>
          <w:szCs w:val="22"/>
        </w:rPr>
        <w:t>Aclara voto</w:t>
      </w:r>
    </w:p>
    <w:p w:rsidR="008532A5" w:rsidRPr="008532A5" w:rsidRDefault="008532A5" w:rsidP="008532A5">
      <w:pPr>
        <w:jc w:val="center"/>
        <w:rPr>
          <w:rFonts w:ascii="Tahoma" w:hAnsi="Tahoma" w:cs="Tahoma"/>
        </w:rPr>
      </w:pPr>
    </w:p>
    <w:p w:rsidR="00024B25" w:rsidRPr="00CD0596" w:rsidRDefault="00024B25" w:rsidP="00CD0596">
      <w:pPr>
        <w:spacing w:line="276" w:lineRule="auto"/>
        <w:jc w:val="center"/>
        <w:rPr>
          <w:rFonts w:ascii="Tahoma" w:hAnsi="Tahoma" w:cs="Tahoma"/>
          <w:b/>
          <w:sz w:val="22"/>
          <w:szCs w:val="22"/>
        </w:rPr>
      </w:pPr>
    </w:p>
    <w:p w:rsidR="00024B25" w:rsidRPr="00CD0596" w:rsidRDefault="00024B25" w:rsidP="00CD0596">
      <w:pPr>
        <w:spacing w:line="276" w:lineRule="auto"/>
        <w:ind w:firstLine="708"/>
        <w:rPr>
          <w:rFonts w:ascii="Tahoma" w:hAnsi="Tahoma" w:cs="Tahoma"/>
          <w:sz w:val="22"/>
          <w:szCs w:val="22"/>
        </w:rPr>
      </w:pPr>
      <w:r w:rsidRPr="00CD0596">
        <w:rPr>
          <w:rFonts w:ascii="Tahoma" w:hAnsi="Tahoma" w:cs="Tahoma"/>
          <w:sz w:val="22"/>
          <w:szCs w:val="22"/>
        </w:rPr>
        <w:t xml:space="preserve">Los Magistrados, </w:t>
      </w:r>
    </w:p>
    <w:p w:rsidR="00024B25" w:rsidRDefault="00024B25" w:rsidP="00CD0596">
      <w:pPr>
        <w:spacing w:line="276" w:lineRule="auto"/>
        <w:rPr>
          <w:rFonts w:ascii="Tahoma" w:hAnsi="Tahoma" w:cs="Tahoma"/>
          <w:b/>
          <w:sz w:val="22"/>
          <w:szCs w:val="22"/>
        </w:rPr>
      </w:pPr>
    </w:p>
    <w:p w:rsidR="00CD0596" w:rsidRPr="00CD0596" w:rsidRDefault="00CD0596" w:rsidP="00CD0596">
      <w:pPr>
        <w:spacing w:line="276" w:lineRule="auto"/>
        <w:rPr>
          <w:rFonts w:ascii="Tahoma" w:hAnsi="Tahoma" w:cs="Tahoma"/>
          <w:b/>
          <w:sz w:val="22"/>
          <w:szCs w:val="22"/>
        </w:rPr>
      </w:pPr>
    </w:p>
    <w:p w:rsidR="00024B25" w:rsidRPr="00CD0596" w:rsidRDefault="00024B25" w:rsidP="00CD0596">
      <w:pPr>
        <w:spacing w:line="276" w:lineRule="auto"/>
        <w:rPr>
          <w:rFonts w:ascii="Tahoma" w:hAnsi="Tahoma" w:cs="Tahoma"/>
          <w:b/>
          <w:sz w:val="22"/>
          <w:szCs w:val="22"/>
        </w:rPr>
      </w:pPr>
    </w:p>
    <w:p w:rsidR="00C234B9" w:rsidRPr="00CD0596" w:rsidRDefault="00024B25" w:rsidP="00F25B54">
      <w:pPr>
        <w:spacing w:line="276" w:lineRule="auto"/>
        <w:jc w:val="center"/>
        <w:rPr>
          <w:sz w:val="22"/>
          <w:szCs w:val="22"/>
        </w:rPr>
      </w:pPr>
      <w:r w:rsidRPr="00CD0596">
        <w:rPr>
          <w:rFonts w:ascii="Tahoma" w:hAnsi="Tahoma" w:cs="Tahoma"/>
          <w:b/>
          <w:sz w:val="22"/>
          <w:szCs w:val="22"/>
        </w:rPr>
        <w:t xml:space="preserve">JULIO CÉSAR SALAZAR MUÑOZ        </w:t>
      </w:r>
      <w:r w:rsidR="00EB20F0">
        <w:rPr>
          <w:rFonts w:ascii="Tahoma" w:hAnsi="Tahoma" w:cs="Tahoma"/>
          <w:b/>
          <w:sz w:val="22"/>
          <w:szCs w:val="22"/>
        </w:rPr>
        <w:t xml:space="preserve">            </w:t>
      </w:r>
      <w:r w:rsidRPr="00CD0596">
        <w:rPr>
          <w:rFonts w:ascii="Tahoma" w:hAnsi="Tahoma" w:cs="Tahoma"/>
          <w:b/>
          <w:sz w:val="22"/>
          <w:szCs w:val="22"/>
        </w:rPr>
        <w:t xml:space="preserve">     FRANCISCO JAVIER TAMAYO TABARES</w:t>
      </w:r>
    </w:p>
    <w:sectPr w:rsidR="00C234B9" w:rsidRPr="00CD0596" w:rsidSect="001661E9">
      <w:headerReference w:type="default" r:id="rId7"/>
      <w:footerReference w:type="default" r:id="rId8"/>
      <w:headerReference w:type="firs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03" w:rsidRDefault="00694203" w:rsidP="00C234B9">
      <w:r>
        <w:separator/>
      </w:r>
    </w:p>
  </w:endnote>
  <w:endnote w:type="continuationSeparator" w:id="0">
    <w:p w:rsidR="00694203" w:rsidRDefault="00694203" w:rsidP="00C2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585316"/>
      <w:docPartObj>
        <w:docPartGallery w:val="Page Numbers (Bottom of Page)"/>
        <w:docPartUnique/>
      </w:docPartObj>
    </w:sdtPr>
    <w:sdtEndPr/>
    <w:sdtContent>
      <w:p w:rsidR="001661E9" w:rsidRDefault="001661E9">
        <w:pPr>
          <w:pStyle w:val="Piedepgina"/>
          <w:jc w:val="right"/>
        </w:pPr>
        <w:r>
          <w:fldChar w:fldCharType="begin"/>
        </w:r>
        <w:r>
          <w:instrText>PAGE   \* MERGEFORMAT</w:instrText>
        </w:r>
        <w:r>
          <w:fldChar w:fldCharType="separate"/>
        </w:r>
        <w:r w:rsidR="00F93D20">
          <w:rPr>
            <w:noProof/>
          </w:rPr>
          <w:t>3</w:t>
        </w:r>
        <w:r>
          <w:fldChar w:fldCharType="end"/>
        </w:r>
      </w:p>
    </w:sdtContent>
  </w:sdt>
  <w:p w:rsidR="001661E9" w:rsidRDefault="001661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03" w:rsidRDefault="00694203" w:rsidP="00C234B9">
      <w:r>
        <w:separator/>
      </w:r>
    </w:p>
  </w:footnote>
  <w:footnote w:type="continuationSeparator" w:id="0">
    <w:p w:rsidR="00694203" w:rsidRDefault="00694203" w:rsidP="00C23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E9" w:rsidRPr="001661E9" w:rsidRDefault="001661E9">
    <w:pPr>
      <w:pStyle w:val="Encabezado"/>
      <w:rPr>
        <w:rFonts w:ascii="Arial Narrow" w:hAnsi="Arial Narrow"/>
        <w:i/>
        <w:sz w:val="18"/>
        <w:szCs w:val="18"/>
        <w:lang w:val="es-CO"/>
      </w:rPr>
    </w:pPr>
    <w:r w:rsidRPr="001661E9">
      <w:rPr>
        <w:rFonts w:ascii="Arial Narrow" w:hAnsi="Arial Narrow"/>
        <w:i/>
        <w:sz w:val="18"/>
        <w:szCs w:val="18"/>
        <w:lang w:val="es-CO"/>
      </w:rPr>
      <w:t xml:space="preserve">Demandante: </w:t>
    </w:r>
    <w:r w:rsidR="00200EC1">
      <w:rPr>
        <w:rFonts w:ascii="Arial Narrow" w:hAnsi="Arial Narrow"/>
        <w:i/>
        <w:sz w:val="18"/>
        <w:szCs w:val="18"/>
        <w:lang w:val="es-CO"/>
      </w:rPr>
      <w:t>Absalón Obando Ramos</w:t>
    </w:r>
  </w:p>
  <w:p w:rsidR="001661E9" w:rsidRPr="001661E9" w:rsidRDefault="001661E9">
    <w:pPr>
      <w:pStyle w:val="Encabezado"/>
      <w:rPr>
        <w:rFonts w:ascii="Arial Narrow" w:hAnsi="Arial Narrow"/>
        <w:i/>
        <w:sz w:val="18"/>
        <w:szCs w:val="18"/>
        <w:lang w:val="es-CO"/>
      </w:rPr>
    </w:pPr>
    <w:r w:rsidRPr="001661E9">
      <w:rPr>
        <w:rFonts w:ascii="Arial Narrow" w:hAnsi="Arial Narrow"/>
        <w:i/>
        <w:sz w:val="18"/>
        <w:szCs w:val="18"/>
        <w:lang w:val="es-CO"/>
      </w:rPr>
      <w:t>Demandado: Colpensiones</w:t>
    </w:r>
  </w:p>
  <w:p w:rsidR="001661E9" w:rsidRPr="001661E9" w:rsidRDefault="001661E9">
    <w:pPr>
      <w:pStyle w:val="Encabezado"/>
      <w:rPr>
        <w:rFonts w:ascii="Arial Narrow" w:hAnsi="Arial Narrow"/>
        <w:i/>
        <w:sz w:val="18"/>
        <w:szCs w:val="18"/>
        <w:lang w:val="es-CO"/>
      </w:rPr>
    </w:pPr>
    <w:r w:rsidRPr="001661E9">
      <w:rPr>
        <w:rFonts w:ascii="Arial Narrow" w:hAnsi="Arial Narrow"/>
        <w:i/>
        <w:sz w:val="18"/>
        <w:szCs w:val="18"/>
        <w:lang w:val="es-CO"/>
      </w:rPr>
      <w:t xml:space="preserve">Rad.: </w:t>
    </w:r>
    <w:r w:rsidR="00200EC1">
      <w:rPr>
        <w:rFonts w:ascii="Arial Narrow" w:hAnsi="Arial Narrow"/>
        <w:i/>
        <w:sz w:val="18"/>
        <w:szCs w:val="18"/>
        <w:lang w:val="es-CO"/>
      </w:rPr>
      <w:t>004-2015-00151-02</w:t>
    </w:r>
  </w:p>
  <w:p w:rsidR="001661E9" w:rsidRPr="001661E9" w:rsidRDefault="001661E9">
    <w:pPr>
      <w:pStyle w:val="Encabezado"/>
      <w:rPr>
        <w:i/>
        <w:sz w:val="18"/>
        <w:szCs w:val="18"/>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E9" w:rsidRDefault="001661E9">
    <w:pPr>
      <w:pStyle w:val="Encabezado"/>
      <w:jc w:val="right"/>
    </w:pPr>
  </w:p>
  <w:p w:rsidR="001661E9" w:rsidRDefault="001661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257B2BC5"/>
    <w:multiLevelType w:val="hybridMultilevel"/>
    <w:tmpl w:val="52EA50C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61E96F88"/>
    <w:multiLevelType w:val="hybridMultilevel"/>
    <w:tmpl w:val="1F74F274"/>
    <w:lvl w:ilvl="0" w:tplc="7A381A1A">
      <w:start w:val="1"/>
      <w:numFmt w:val="upperRoman"/>
      <w:lvlText w:val="%1."/>
      <w:lvlJc w:val="left"/>
      <w:pPr>
        <w:tabs>
          <w:tab w:val="num" w:pos="1080"/>
        </w:tabs>
        <w:ind w:left="1080" w:hanging="720"/>
      </w:pPr>
    </w:lvl>
    <w:lvl w:ilvl="1" w:tplc="F822BEF4">
      <w:start w:val="1"/>
      <w:numFmt w:val="upp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6D620D19"/>
    <w:multiLevelType w:val="hybridMultilevel"/>
    <w:tmpl w:val="9B0456E8"/>
    <w:lvl w:ilvl="0" w:tplc="03B0BBBC">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E0"/>
    <w:rsid w:val="00012217"/>
    <w:rsid w:val="00024B25"/>
    <w:rsid w:val="000317E3"/>
    <w:rsid w:val="0008663F"/>
    <w:rsid w:val="000B525D"/>
    <w:rsid w:val="000D381F"/>
    <w:rsid w:val="000E7CA6"/>
    <w:rsid w:val="0010271B"/>
    <w:rsid w:val="00103F53"/>
    <w:rsid w:val="001661E9"/>
    <w:rsid w:val="0019150C"/>
    <w:rsid w:val="001E6A94"/>
    <w:rsid w:val="00200EC1"/>
    <w:rsid w:val="00290E58"/>
    <w:rsid w:val="0034621A"/>
    <w:rsid w:val="003F4994"/>
    <w:rsid w:val="004517FC"/>
    <w:rsid w:val="004928B8"/>
    <w:rsid w:val="004959C3"/>
    <w:rsid w:val="005321B5"/>
    <w:rsid w:val="0056425F"/>
    <w:rsid w:val="0057472C"/>
    <w:rsid w:val="00580A5F"/>
    <w:rsid w:val="005A434B"/>
    <w:rsid w:val="005F6204"/>
    <w:rsid w:val="0061616C"/>
    <w:rsid w:val="00650386"/>
    <w:rsid w:val="00684A5F"/>
    <w:rsid w:val="00694203"/>
    <w:rsid w:val="006F53B0"/>
    <w:rsid w:val="0073592F"/>
    <w:rsid w:val="007522B7"/>
    <w:rsid w:val="0079071E"/>
    <w:rsid w:val="00796704"/>
    <w:rsid w:val="007A72E0"/>
    <w:rsid w:val="007B5101"/>
    <w:rsid w:val="00810360"/>
    <w:rsid w:val="008532A5"/>
    <w:rsid w:val="008D66B8"/>
    <w:rsid w:val="00925DF9"/>
    <w:rsid w:val="00933D99"/>
    <w:rsid w:val="00987795"/>
    <w:rsid w:val="009E16C0"/>
    <w:rsid w:val="009F759B"/>
    <w:rsid w:val="00A12D9A"/>
    <w:rsid w:val="00A15B3E"/>
    <w:rsid w:val="00A7383E"/>
    <w:rsid w:val="00AC3821"/>
    <w:rsid w:val="00B10BD5"/>
    <w:rsid w:val="00B52F8D"/>
    <w:rsid w:val="00B970BB"/>
    <w:rsid w:val="00BD197C"/>
    <w:rsid w:val="00BE6B54"/>
    <w:rsid w:val="00C234B9"/>
    <w:rsid w:val="00CD0596"/>
    <w:rsid w:val="00CE1053"/>
    <w:rsid w:val="00CF6B31"/>
    <w:rsid w:val="00D01ABE"/>
    <w:rsid w:val="00DD5C32"/>
    <w:rsid w:val="00DF7F79"/>
    <w:rsid w:val="00E2354E"/>
    <w:rsid w:val="00E45C37"/>
    <w:rsid w:val="00EB20F0"/>
    <w:rsid w:val="00F25B54"/>
    <w:rsid w:val="00F60895"/>
    <w:rsid w:val="00F83689"/>
    <w:rsid w:val="00F93D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29AE0-CAB6-453F-BB84-4451811E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B7"/>
    <w:pPr>
      <w:spacing w:line="240" w:lineRule="auto"/>
      <w:ind w:firstLine="0"/>
      <w:jc w:val="left"/>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B52F8D"/>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semiHidden/>
    <w:unhideWhenUsed/>
    <w:qFormat/>
    <w:rsid w:val="007522B7"/>
    <w:pPr>
      <w:keepNext/>
      <w:tabs>
        <w:tab w:val="left" w:pos="0"/>
      </w:tabs>
      <w:overflowPunct w:val="0"/>
      <w:autoSpaceDE w:val="0"/>
      <w:autoSpaceDN w:val="0"/>
      <w:adjustRightInd w:val="0"/>
      <w:jc w:val="center"/>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7522B7"/>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semiHidden/>
    <w:unhideWhenUsed/>
    <w:rsid w:val="007522B7"/>
    <w:pPr>
      <w:spacing w:after="120"/>
    </w:pPr>
  </w:style>
  <w:style w:type="character" w:customStyle="1" w:styleId="TextoindependienteCar">
    <w:name w:val="Texto independiente Car"/>
    <w:basedOn w:val="Fuentedeprrafopredeter"/>
    <w:link w:val="Textoindependiente"/>
    <w:semiHidden/>
    <w:rsid w:val="007522B7"/>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7522B7"/>
    <w:pPr>
      <w:spacing w:before="100" w:beforeAutospacing="1" w:after="100" w:afterAutospacing="1"/>
    </w:pPr>
  </w:style>
  <w:style w:type="paragraph" w:styleId="Textonotapie">
    <w:name w:val="footnote text"/>
    <w:basedOn w:val="Normal"/>
    <w:link w:val="TextonotapieCar"/>
    <w:uiPriority w:val="99"/>
    <w:semiHidden/>
    <w:unhideWhenUsed/>
    <w:rsid w:val="00C234B9"/>
    <w:pPr>
      <w:ind w:firstLine="709"/>
      <w:jc w:val="both"/>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C234B9"/>
    <w:rPr>
      <w:sz w:val="20"/>
      <w:szCs w:val="20"/>
    </w:rPr>
  </w:style>
  <w:style w:type="character" w:styleId="Refdenotaalpie">
    <w:name w:val="footnote reference"/>
    <w:basedOn w:val="Fuentedeprrafopredeter"/>
    <w:uiPriority w:val="99"/>
    <w:semiHidden/>
    <w:unhideWhenUsed/>
    <w:rsid w:val="00C234B9"/>
    <w:rPr>
      <w:vertAlign w:val="superscript"/>
    </w:rPr>
  </w:style>
  <w:style w:type="paragraph" w:styleId="Prrafodelista">
    <w:name w:val="List Paragraph"/>
    <w:basedOn w:val="Normal"/>
    <w:uiPriority w:val="34"/>
    <w:qFormat/>
    <w:rsid w:val="00C234B9"/>
    <w:pPr>
      <w:spacing w:line="259" w:lineRule="auto"/>
      <w:ind w:left="720" w:firstLine="709"/>
      <w:contextualSpacing/>
      <w:jc w:val="both"/>
    </w:pPr>
    <w:rPr>
      <w:rFonts w:asciiTheme="minorHAnsi" w:eastAsiaTheme="minorHAnsi" w:hAnsiTheme="minorHAnsi" w:cstheme="minorBidi"/>
      <w:sz w:val="22"/>
      <w:szCs w:val="22"/>
      <w:lang w:eastAsia="en-US"/>
    </w:rPr>
  </w:style>
  <w:style w:type="paragraph" w:styleId="Puesto">
    <w:name w:val="Title"/>
    <w:basedOn w:val="Normal"/>
    <w:link w:val="PuestoCar"/>
    <w:qFormat/>
    <w:rsid w:val="00B52F8D"/>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B52F8D"/>
    <w:rPr>
      <w:rFonts w:ascii="Arial" w:eastAsia="Times New Roman" w:hAnsi="Arial" w:cs="Arial"/>
      <w:b/>
      <w:sz w:val="24"/>
      <w:szCs w:val="24"/>
      <w:lang w:eastAsia="es-ES"/>
    </w:rPr>
  </w:style>
  <w:style w:type="character" w:customStyle="1" w:styleId="Ttulo3Car">
    <w:name w:val="Título 3 Car"/>
    <w:basedOn w:val="Fuentedeprrafopredeter"/>
    <w:link w:val="Ttulo3"/>
    <w:uiPriority w:val="9"/>
    <w:semiHidden/>
    <w:rsid w:val="00B52F8D"/>
    <w:rPr>
      <w:rFonts w:asciiTheme="majorHAnsi" w:eastAsiaTheme="majorEastAsia" w:hAnsiTheme="majorHAnsi" w:cstheme="majorBidi"/>
      <w:color w:val="1F4D78" w:themeColor="accent1" w:themeShade="7F"/>
      <w:sz w:val="24"/>
      <w:szCs w:val="24"/>
      <w:lang w:eastAsia="es-ES"/>
    </w:rPr>
  </w:style>
  <w:style w:type="paragraph" w:styleId="Encabezado">
    <w:name w:val="header"/>
    <w:basedOn w:val="Normal"/>
    <w:link w:val="EncabezadoCar"/>
    <w:uiPriority w:val="99"/>
    <w:unhideWhenUsed/>
    <w:rsid w:val="001661E9"/>
    <w:pPr>
      <w:tabs>
        <w:tab w:val="center" w:pos="4252"/>
        <w:tab w:val="right" w:pos="8504"/>
      </w:tabs>
    </w:pPr>
  </w:style>
  <w:style w:type="character" w:customStyle="1" w:styleId="EncabezadoCar">
    <w:name w:val="Encabezado Car"/>
    <w:basedOn w:val="Fuentedeprrafopredeter"/>
    <w:link w:val="Encabezado"/>
    <w:uiPriority w:val="99"/>
    <w:rsid w:val="001661E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661E9"/>
    <w:pPr>
      <w:tabs>
        <w:tab w:val="center" w:pos="4252"/>
        <w:tab w:val="right" w:pos="8504"/>
      </w:tabs>
    </w:pPr>
  </w:style>
  <w:style w:type="character" w:customStyle="1" w:styleId="PiedepginaCar">
    <w:name w:val="Pie de página Car"/>
    <w:basedOn w:val="Fuentedeprrafopredeter"/>
    <w:link w:val="Piedepgina"/>
    <w:uiPriority w:val="99"/>
    <w:rsid w:val="001661E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93D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3D2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3</cp:revision>
  <cp:lastPrinted>2017-07-10T19:55:00Z</cp:lastPrinted>
  <dcterms:created xsi:type="dcterms:W3CDTF">2017-07-10T19:53:00Z</dcterms:created>
  <dcterms:modified xsi:type="dcterms:W3CDTF">2017-07-10T19:56:00Z</dcterms:modified>
</cp:coreProperties>
</file>