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BDD6EE" w:themeColor="accent1" w:themeTint="66"/>
  <w:body>
    <w:p w:rsidR="00C73708" w:rsidRPr="00C73708" w:rsidRDefault="00C73708" w:rsidP="00C73708">
      <w:pPr>
        <w:pStyle w:val="Sinespaciado"/>
        <w:rPr>
          <w:rFonts w:ascii="Tahoma" w:hAnsi="Tahoma" w:cs="Tahoma"/>
          <w:sz w:val="18"/>
          <w:szCs w:val="18"/>
        </w:rPr>
      </w:pPr>
      <w:r w:rsidRPr="00C73708">
        <w:rPr>
          <w:rFonts w:ascii="Tahoma" w:hAnsi="Tahoma" w:cs="Tahoma"/>
          <w:b/>
          <w:sz w:val="18"/>
          <w:szCs w:val="18"/>
        </w:rPr>
        <w:t>Providencia:</w:t>
      </w:r>
      <w:r w:rsidRPr="00C73708">
        <w:rPr>
          <w:rFonts w:ascii="Tahoma" w:hAnsi="Tahoma" w:cs="Tahoma"/>
          <w:sz w:val="18"/>
          <w:szCs w:val="18"/>
        </w:rPr>
        <w:tab/>
      </w:r>
      <w:r w:rsidR="002407DE">
        <w:rPr>
          <w:rFonts w:ascii="Tahoma" w:hAnsi="Tahoma" w:cs="Tahoma"/>
          <w:sz w:val="18"/>
          <w:szCs w:val="18"/>
        </w:rPr>
        <w:tab/>
      </w:r>
      <w:r w:rsidR="00F003CD">
        <w:rPr>
          <w:rFonts w:ascii="Tahoma" w:hAnsi="Tahoma" w:cs="Tahoma"/>
          <w:sz w:val="18"/>
          <w:szCs w:val="18"/>
        </w:rPr>
        <w:t xml:space="preserve">Tutela del </w:t>
      </w:r>
      <w:r w:rsidR="00EE6E3F">
        <w:rPr>
          <w:rFonts w:ascii="Tahoma" w:hAnsi="Tahoma" w:cs="Tahoma"/>
          <w:sz w:val="18"/>
          <w:szCs w:val="18"/>
        </w:rPr>
        <w:t>12</w:t>
      </w:r>
      <w:r w:rsidR="00B96C5C">
        <w:rPr>
          <w:rFonts w:ascii="Tahoma" w:hAnsi="Tahoma" w:cs="Tahoma"/>
          <w:sz w:val="18"/>
          <w:szCs w:val="18"/>
        </w:rPr>
        <w:t xml:space="preserve"> </w:t>
      </w:r>
      <w:r w:rsidR="00495AFC">
        <w:rPr>
          <w:rFonts w:ascii="Tahoma" w:hAnsi="Tahoma" w:cs="Tahoma"/>
          <w:sz w:val="18"/>
          <w:szCs w:val="18"/>
        </w:rPr>
        <w:t xml:space="preserve">de </w:t>
      </w:r>
      <w:r w:rsidR="0016008E">
        <w:rPr>
          <w:rFonts w:ascii="Tahoma" w:hAnsi="Tahoma" w:cs="Tahoma"/>
          <w:sz w:val="18"/>
          <w:szCs w:val="18"/>
        </w:rPr>
        <w:t>juli</w:t>
      </w:r>
      <w:r w:rsidR="0094207F">
        <w:rPr>
          <w:rFonts w:ascii="Tahoma" w:hAnsi="Tahoma" w:cs="Tahoma"/>
          <w:sz w:val="18"/>
          <w:szCs w:val="18"/>
        </w:rPr>
        <w:t>o</w:t>
      </w:r>
      <w:r w:rsidR="00495AFC">
        <w:rPr>
          <w:rFonts w:ascii="Tahoma" w:hAnsi="Tahoma" w:cs="Tahoma"/>
          <w:sz w:val="18"/>
          <w:szCs w:val="18"/>
        </w:rPr>
        <w:t xml:space="preserve"> de</w:t>
      </w:r>
      <w:r w:rsidR="00A8273C">
        <w:rPr>
          <w:rFonts w:ascii="Tahoma" w:hAnsi="Tahoma" w:cs="Tahoma"/>
          <w:sz w:val="18"/>
          <w:szCs w:val="18"/>
        </w:rPr>
        <w:t xml:space="preserve"> 2</w:t>
      </w:r>
      <w:r w:rsidR="0094207F">
        <w:rPr>
          <w:rFonts w:ascii="Tahoma" w:hAnsi="Tahoma" w:cs="Tahoma"/>
          <w:sz w:val="18"/>
          <w:szCs w:val="18"/>
        </w:rPr>
        <w:t>017</w:t>
      </w:r>
    </w:p>
    <w:p w:rsidR="00C73708" w:rsidRPr="00C73708" w:rsidRDefault="00C73708" w:rsidP="00C73708">
      <w:pPr>
        <w:pStyle w:val="Sinespaciado"/>
        <w:rPr>
          <w:rFonts w:ascii="Tahoma" w:hAnsi="Tahoma" w:cs="Tahoma"/>
          <w:sz w:val="18"/>
          <w:szCs w:val="18"/>
        </w:rPr>
      </w:pPr>
      <w:r w:rsidRPr="00C73708">
        <w:rPr>
          <w:rFonts w:ascii="Tahoma" w:hAnsi="Tahoma" w:cs="Tahoma"/>
          <w:b/>
          <w:sz w:val="18"/>
          <w:szCs w:val="18"/>
        </w:rPr>
        <w:t>Radicación No.:</w:t>
      </w:r>
      <w:r w:rsidRPr="00C73708">
        <w:rPr>
          <w:rFonts w:ascii="Tahoma" w:hAnsi="Tahoma" w:cs="Tahoma"/>
          <w:sz w:val="18"/>
          <w:szCs w:val="18"/>
        </w:rPr>
        <w:tab/>
      </w:r>
      <w:r w:rsidR="00AF79CE">
        <w:rPr>
          <w:rFonts w:ascii="Tahoma" w:hAnsi="Tahoma" w:cs="Tahoma"/>
          <w:sz w:val="18"/>
          <w:szCs w:val="18"/>
        </w:rPr>
        <w:tab/>
        <w:t>66001-22-05-000-201</w:t>
      </w:r>
      <w:r w:rsidR="0094207F">
        <w:rPr>
          <w:rFonts w:ascii="Tahoma" w:hAnsi="Tahoma" w:cs="Tahoma"/>
          <w:sz w:val="18"/>
          <w:szCs w:val="18"/>
        </w:rPr>
        <w:t>7</w:t>
      </w:r>
      <w:r w:rsidR="00AF79CE">
        <w:rPr>
          <w:rFonts w:ascii="Tahoma" w:hAnsi="Tahoma" w:cs="Tahoma"/>
          <w:sz w:val="18"/>
          <w:szCs w:val="18"/>
        </w:rPr>
        <w:t>-00</w:t>
      </w:r>
      <w:r w:rsidR="0094207F">
        <w:rPr>
          <w:rFonts w:ascii="Tahoma" w:hAnsi="Tahoma" w:cs="Tahoma"/>
          <w:sz w:val="18"/>
          <w:szCs w:val="18"/>
        </w:rPr>
        <w:t>094-00</w:t>
      </w:r>
    </w:p>
    <w:p w:rsidR="00C73708" w:rsidRPr="00C73708" w:rsidRDefault="00C73708" w:rsidP="00C73708">
      <w:pPr>
        <w:pStyle w:val="Sinespaciado"/>
        <w:rPr>
          <w:rFonts w:ascii="Tahoma" w:hAnsi="Tahoma" w:cs="Tahoma"/>
          <w:sz w:val="18"/>
          <w:szCs w:val="18"/>
        </w:rPr>
      </w:pPr>
      <w:r w:rsidRPr="00C73708">
        <w:rPr>
          <w:rFonts w:ascii="Tahoma" w:hAnsi="Tahoma" w:cs="Tahoma"/>
          <w:b/>
          <w:sz w:val="18"/>
          <w:szCs w:val="18"/>
        </w:rPr>
        <w:t>Proceso:</w:t>
      </w:r>
      <w:r w:rsidRPr="00C73708">
        <w:rPr>
          <w:rFonts w:ascii="Tahoma" w:hAnsi="Tahoma" w:cs="Tahoma"/>
          <w:sz w:val="18"/>
          <w:szCs w:val="18"/>
        </w:rPr>
        <w:tab/>
      </w:r>
      <w:r w:rsidR="002407DE">
        <w:rPr>
          <w:rFonts w:ascii="Tahoma" w:hAnsi="Tahoma" w:cs="Tahoma"/>
          <w:sz w:val="18"/>
          <w:szCs w:val="18"/>
        </w:rPr>
        <w:tab/>
      </w:r>
      <w:r w:rsidRPr="00C73708">
        <w:rPr>
          <w:rFonts w:ascii="Tahoma" w:hAnsi="Tahoma" w:cs="Tahoma"/>
          <w:sz w:val="18"/>
          <w:szCs w:val="18"/>
        </w:rPr>
        <w:t>Acción de tutela</w:t>
      </w:r>
    </w:p>
    <w:p w:rsidR="00142CF0" w:rsidRPr="00C73708" w:rsidRDefault="00C73708" w:rsidP="00C73708">
      <w:pPr>
        <w:pStyle w:val="Sinespaciado"/>
        <w:rPr>
          <w:rFonts w:ascii="Tahoma" w:hAnsi="Tahoma" w:cs="Tahoma"/>
          <w:sz w:val="18"/>
          <w:szCs w:val="18"/>
        </w:rPr>
      </w:pPr>
      <w:r w:rsidRPr="00C73708">
        <w:rPr>
          <w:rFonts w:ascii="Tahoma" w:hAnsi="Tahoma" w:cs="Tahoma"/>
          <w:b/>
          <w:sz w:val="18"/>
          <w:szCs w:val="18"/>
        </w:rPr>
        <w:t>Accionante:</w:t>
      </w:r>
      <w:r w:rsidRPr="00C73708">
        <w:rPr>
          <w:rFonts w:ascii="Tahoma" w:hAnsi="Tahoma" w:cs="Tahoma"/>
          <w:sz w:val="18"/>
          <w:szCs w:val="18"/>
        </w:rPr>
        <w:tab/>
      </w:r>
      <w:r w:rsidR="002407DE">
        <w:rPr>
          <w:rFonts w:ascii="Tahoma" w:hAnsi="Tahoma" w:cs="Tahoma"/>
          <w:sz w:val="18"/>
          <w:szCs w:val="18"/>
        </w:rPr>
        <w:tab/>
      </w:r>
      <w:r w:rsidR="0094207F">
        <w:rPr>
          <w:rFonts w:ascii="Tahoma" w:hAnsi="Tahoma" w:cs="Tahoma"/>
          <w:sz w:val="18"/>
          <w:szCs w:val="18"/>
        </w:rPr>
        <w:t>Richard Andrés López Valencia</w:t>
      </w:r>
    </w:p>
    <w:p w:rsidR="00C73708" w:rsidRPr="00C73708" w:rsidRDefault="00C73708" w:rsidP="00C73708">
      <w:pPr>
        <w:pStyle w:val="Sinespaciado"/>
        <w:rPr>
          <w:rFonts w:ascii="Tahoma" w:hAnsi="Tahoma" w:cs="Tahoma"/>
          <w:sz w:val="18"/>
          <w:szCs w:val="18"/>
        </w:rPr>
      </w:pPr>
      <w:bookmarkStart w:id="0" w:name="OLE_LINK1"/>
      <w:r w:rsidRPr="00C73708">
        <w:rPr>
          <w:rFonts w:ascii="Tahoma" w:hAnsi="Tahoma" w:cs="Tahoma"/>
          <w:b/>
          <w:sz w:val="18"/>
          <w:szCs w:val="18"/>
        </w:rPr>
        <w:t>Accionado:</w:t>
      </w:r>
      <w:r w:rsidRPr="00C73708">
        <w:rPr>
          <w:rFonts w:ascii="Tahoma" w:hAnsi="Tahoma" w:cs="Tahoma"/>
          <w:sz w:val="18"/>
          <w:szCs w:val="18"/>
        </w:rPr>
        <w:tab/>
      </w:r>
      <w:bookmarkEnd w:id="0"/>
      <w:r w:rsidR="002407DE">
        <w:rPr>
          <w:rFonts w:ascii="Tahoma" w:hAnsi="Tahoma" w:cs="Tahoma"/>
          <w:sz w:val="18"/>
          <w:szCs w:val="18"/>
        </w:rPr>
        <w:tab/>
      </w:r>
      <w:r w:rsidR="00905FBF">
        <w:rPr>
          <w:rFonts w:ascii="Tahoma" w:hAnsi="Tahoma" w:cs="Tahoma"/>
          <w:sz w:val="18"/>
          <w:szCs w:val="18"/>
        </w:rPr>
        <w:t>Sanidad Ej</w:t>
      </w:r>
      <w:r w:rsidR="00704C51">
        <w:rPr>
          <w:rFonts w:ascii="Tahoma" w:hAnsi="Tahoma" w:cs="Tahoma"/>
          <w:sz w:val="18"/>
          <w:szCs w:val="18"/>
        </w:rPr>
        <w:t>é</w:t>
      </w:r>
      <w:r w:rsidR="00905FBF">
        <w:rPr>
          <w:rFonts w:ascii="Tahoma" w:hAnsi="Tahoma" w:cs="Tahoma"/>
          <w:sz w:val="18"/>
          <w:szCs w:val="18"/>
        </w:rPr>
        <w:t xml:space="preserve">rcito </w:t>
      </w:r>
      <w:r w:rsidR="007F7FAB">
        <w:rPr>
          <w:rFonts w:ascii="Tahoma" w:hAnsi="Tahoma" w:cs="Tahoma"/>
          <w:sz w:val="18"/>
          <w:szCs w:val="18"/>
        </w:rPr>
        <w:t>Nacional</w:t>
      </w:r>
      <w:r w:rsidR="00D22618">
        <w:rPr>
          <w:rFonts w:ascii="Tahoma" w:hAnsi="Tahoma" w:cs="Tahoma"/>
          <w:sz w:val="18"/>
          <w:szCs w:val="18"/>
        </w:rPr>
        <w:t xml:space="preserve"> </w:t>
      </w:r>
      <w:r w:rsidR="0094207F">
        <w:rPr>
          <w:rFonts w:ascii="Tahoma" w:hAnsi="Tahoma" w:cs="Tahoma"/>
          <w:sz w:val="18"/>
          <w:szCs w:val="18"/>
        </w:rPr>
        <w:t>y Otros</w:t>
      </w:r>
      <w:r w:rsidR="00704C51">
        <w:rPr>
          <w:rFonts w:ascii="Tahoma" w:hAnsi="Tahoma" w:cs="Tahoma"/>
          <w:sz w:val="18"/>
          <w:szCs w:val="18"/>
        </w:rPr>
        <w:t xml:space="preserve"> </w:t>
      </w:r>
    </w:p>
    <w:p w:rsidR="002407DE" w:rsidRPr="002407DE" w:rsidRDefault="002407DE" w:rsidP="005F1AF9">
      <w:pPr>
        <w:spacing w:after="0" w:line="240" w:lineRule="auto"/>
        <w:ind w:left="2832" w:hanging="2832"/>
        <w:jc w:val="both"/>
        <w:rPr>
          <w:rFonts w:ascii="Tahoma" w:hAnsi="Tahoma" w:cs="Tahoma"/>
          <w:sz w:val="18"/>
          <w:szCs w:val="18"/>
        </w:rPr>
      </w:pPr>
      <w:r>
        <w:rPr>
          <w:rFonts w:ascii="Tahoma" w:hAnsi="Tahoma" w:cs="Tahoma"/>
          <w:b/>
          <w:sz w:val="18"/>
          <w:szCs w:val="18"/>
        </w:rPr>
        <w:t xml:space="preserve">Magistrada ponente:     </w:t>
      </w:r>
      <w:r>
        <w:rPr>
          <w:rFonts w:ascii="Tahoma" w:hAnsi="Tahoma" w:cs="Tahoma"/>
          <w:sz w:val="18"/>
          <w:szCs w:val="18"/>
        </w:rPr>
        <w:t xml:space="preserve">Ana Lucía Caicedo Calderón </w:t>
      </w:r>
    </w:p>
    <w:p w:rsidR="007C31A4" w:rsidRDefault="00C73708" w:rsidP="00F01DFB">
      <w:pPr>
        <w:spacing w:after="0" w:line="240" w:lineRule="auto"/>
        <w:ind w:left="2127" w:hanging="2127"/>
        <w:jc w:val="both"/>
        <w:rPr>
          <w:rFonts w:ascii="Tahoma" w:hAnsi="Tahoma" w:cs="Tahoma"/>
          <w:sz w:val="18"/>
          <w:szCs w:val="18"/>
        </w:rPr>
      </w:pPr>
      <w:r w:rsidRPr="00C73708">
        <w:rPr>
          <w:rFonts w:ascii="Tahoma" w:hAnsi="Tahoma" w:cs="Tahoma"/>
          <w:b/>
          <w:sz w:val="18"/>
          <w:szCs w:val="18"/>
        </w:rPr>
        <w:t>Tema:</w:t>
      </w:r>
      <w:r w:rsidRPr="00C73708">
        <w:rPr>
          <w:rFonts w:ascii="Tahoma" w:hAnsi="Tahoma" w:cs="Tahoma"/>
          <w:sz w:val="18"/>
          <w:szCs w:val="18"/>
        </w:rPr>
        <w:tab/>
      </w:r>
    </w:p>
    <w:p w:rsidR="00092118" w:rsidRDefault="00BA7051" w:rsidP="007C31A4">
      <w:pPr>
        <w:spacing w:after="0" w:line="240" w:lineRule="auto"/>
        <w:ind w:left="2127" w:hanging="3"/>
        <w:jc w:val="both"/>
        <w:rPr>
          <w:rFonts w:ascii="Tahoma" w:hAnsi="Tahoma" w:cs="Tahoma"/>
          <w:iCs/>
          <w:sz w:val="18"/>
          <w:szCs w:val="18"/>
        </w:rPr>
      </w:pPr>
      <w:r>
        <w:rPr>
          <w:rFonts w:ascii="Tahoma" w:hAnsi="Tahoma" w:cs="Tahoma"/>
          <w:b/>
          <w:iCs/>
          <w:sz w:val="18"/>
          <w:szCs w:val="18"/>
          <w:u w:val="single"/>
        </w:rPr>
        <w:t>Prestación del servicio de salud a retirados del Ejército Nacional:</w:t>
      </w:r>
      <w:r w:rsidRPr="00BA7051">
        <w:rPr>
          <w:rFonts w:ascii="Tahoma" w:hAnsi="Tahoma" w:cs="Tahoma"/>
          <w:iCs/>
          <w:sz w:val="18"/>
          <w:szCs w:val="18"/>
        </w:rPr>
        <w:t xml:space="preserve"> </w:t>
      </w:r>
      <w:r>
        <w:rPr>
          <w:rFonts w:ascii="Tahoma" w:hAnsi="Tahoma" w:cs="Tahoma"/>
          <w:iCs/>
          <w:sz w:val="18"/>
          <w:szCs w:val="18"/>
        </w:rPr>
        <w:t>L</w:t>
      </w:r>
      <w:r w:rsidRPr="00BA7051">
        <w:rPr>
          <w:rFonts w:ascii="Tahoma" w:hAnsi="Tahoma" w:cs="Tahoma"/>
          <w:iCs/>
          <w:sz w:val="18"/>
          <w:szCs w:val="18"/>
        </w:rPr>
        <w:t>a Corte Constitucional  ha</w:t>
      </w:r>
      <w:r w:rsidR="003919D2">
        <w:rPr>
          <w:rFonts w:ascii="Tahoma" w:hAnsi="Tahoma" w:cs="Tahoma"/>
          <w:iCs/>
          <w:sz w:val="18"/>
          <w:szCs w:val="18"/>
        </w:rPr>
        <w:t xml:space="preserve"> establecido en que momento el Ejército Nacional debe prestar el servicio de Salud a sus miembros:</w:t>
      </w:r>
      <w:r>
        <w:rPr>
          <w:rFonts w:ascii="Tahoma" w:hAnsi="Tahoma" w:cs="Tahoma"/>
          <w:iCs/>
          <w:sz w:val="18"/>
          <w:szCs w:val="18"/>
        </w:rPr>
        <w:t xml:space="preserve"> </w:t>
      </w:r>
      <w:r w:rsidRPr="00BA7051">
        <w:rPr>
          <w:rFonts w:ascii="Tahoma" w:hAnsi="Tahoma" w:cs="Tahoma"/>
          <w:bCs/>
          <w:i/>
          <w:sz w:val="18"/>
          <w:szCs w:val="18"/>
        </w:rPr>
        <w:t>(i)</w:t>
      </w:r>
      <w:r w:rsidRPr="00BA7051">
        <w:rPr>
          <w:rFonts w:ascii="Tahoma" w:hAnsi="Tahoma" w:cs="Tahoma"/>
          <w:i/>
          <w:sz w:val="18"/>
          <w:szCs w:val="18"/>
        </w:rPr>
        <w:t xml:space="preserve"> Durante todo el tiempo de prestación del servicio militar mientras se encuentre vinculado a las Fuerzas Militares o a la Policía Nacional; </w:t>
      </w:r>
      <w:r w:rsidRPr="00BA7051">
        <w:rPr>
          <w:rFonts w:ascii="Tahoma" w:hAnsi="Tahoma" w:cs="Tahoma"/>
          <w:bCs/>
          <w:i/>
          <w:sz w:val="18"/>
          <w:szCs w:val="18"/>
        </w:rPr>
        <w:t>(ii)</w:t>
      </w:r>
      <w:r w:rsidRPr="00BA7051">
        <w:rPr>
          <w:rFonts w:ascii="Tahoma" w:hAnsi="Tahoma" w:cs="Tahoma"/>
          <w:i/>
          <w:sz w:val="18"/>
          <w:szCs w:val="18"/>
        </w:rPr>
        <w:t xml:space="preserve"> Aún después de su desacuartelamiento, cuando se trate de afecciones que sean producto de la prestación del servicio o </w:t>
      </w:r>
      <w:r w:rsidRPr="00BA7051">
        <w:rPr>
          <w:rFonts w:ascii="Tahoma" w:hAnsi="Tahoma" w:cs="Tahoma"/>
          <w:bCs/>
          <w:i/>
          <w:sz w:val="18"/>
          <w:szCs w:val="18"/>
        </w:rPr>
        <w:t>(iii)</w:t>
      </w:r>
      <w:r w:rsidRPr="00BA7051">
        <w:rPr>
          <w:rFonts w:ascii="Tahoma" w:hAnsi="Tahoma" w:cs="Tahoma"/>
          <w:i/>
          <w:sz w:val="18"/>
          <w:szCs w:val="18"/>
        </w:rPr>
        <w:t xml:space="preserve"> cuando el padecimiento, siendo anterior a éste, se haya agravado durante su prestación</w:t>
      </w:r>
      <w:r w:rsidR="005373A6">
        <w:rPr>
          <w:rStyle w:val="Refdenotaalpie"/>
          <w:rFonts w:ascii="Tahoma" w:hAnsi="Tahoma" w:cs="Tahoma"/>
          <w:i/>
          <w:iCs/>
          <w:sz w:val="18"/>
          <w:szCs w:val="18"/>
        </w:rPr>
        <w:footnoteReference w:id="1"/>
      </w:r>
      <w:r w:rsidR="00113380" w:rsidRPr="00BA7051">
        <w:rPr>
          <w:rFonts w:ascii="Tahoma" w:hAnsi="Tahoma" w:cs="Tahoma"/>
          <w:i/>
          <w:iCs/>
          <w:sz w:val="18"/>
          <w:szCs w:val="18"/>
        </w:rPr>
        <w:t>.</w:t>
      </w:r>
    </w:p>
    <w:p w:rsidR="005B5EC7" w:rsidRDefault="005B5EC7" w:rsidP="00A27FCB">
      <w:pPr>
        <w:pStyle w:val="Sinespaciado"/>
        <w:spacing w:line="276" w:lineRule="auto"/>
      </w:pPr>
    </w:p>
    <w:p w:rsidR="00117E92" w:rsidRPr="00C63EC8" w:rsidRDefault="00117E92" w:rsidP="00F3451D">
      <w:pPr>
        <w:pStyle w:val="Sinespaciado"/>
        <w:spacing w:line="276" w:lineRule="auto"/>
        <w:ind w:left="2127"/>
      </w:pPr>
    </w:p>
    <w:p w:rsidR="00C73708" w:rsidRPr="005B5EC7" w:rsidRDefault="00C73708" w:rsidP="005B5EC7">
      <w:pPr>
        <w:keepNext/>
        <w:widowControl w:val="0"/>
        <w:autoSpaceDE w:val="0"/>
        <w:autoSpaceDN w:val="0"/>
        <w:adjustRightInd w:val="0"/>
        <w:spacing w:after="0" w:line="276" w:lineRule="auto"/>
        <w:jc w:val="center"/>
        <w:rPr>
          <w:rFonts w:ascii="Tahoma" w:hAnsi="Tahoma" w:cs="Tahoma"/>
          <w:b/>
          <w:bCs/>
        </w:rPr>
      </w:pPr>
      <w:r w:rsidRPr="005B5EC7">
        <w:rPr>
          <w:rFonts w:ascii="Tahoma" w:hAnsi="Tahoma" w:cs="Tahoma"/>
          <w:b/>
          <w:bCs/>
        </w:rPr>
        <w:t>TRIBUNAL SUPERIOR DEL DISTRITO JUDICIAL DE PEREIRA</w:t>
      </w:r>
    </w:p>
    <w:p w:rsidR="00C73708" w:rsidRPr="005B5EC7" w:rsidRDefault="00C73708" w:rsidP="005B5EC7">
      <w:pPr>
        <w:keepNext/>
        <w:widowControl w:val="0"/>
        <w:autoSpaceDE w:val="0"/>
        <w:autoSpaceDN w:val="0"/>
        <w:adjustRightInd w:val="0"/>
        <w:spacing w:after="0" w:line="276" w:lineRule="auto"/>
        <w:jc w:val="center"/>
        <w:rPr>
          <w:rFonts w:ascii="Tahoma" w:hAnsi="Tahoma" w:cs="Tahoma"/>
          <w:b/>
          <w:bCs/>
        </w:rPr>
      </w:pPr>
      <w:r w:rsidRPr="005B5EC7">
        <w:rPr>
          <w:rFonts w:ascii="Tahoma" w:hAnsi="Tahoma" w:cs="Tahoma"/>
          <w:b/>
          <w:bCs/>
        </w:rPr>
        <w:t>SALA LABORAL</w:t>
      </w:r>
    </w:p>
    <w:p w:rsidR="00C73708" w:rsidRPr="005B5EC7" w:rsidRDefault="00C73708" w:rsidP="005B5EC7">
      <w:pPr>
        <w:pStyle w:val="Sinespaciado"/>
        <w:spacing w:line="276" w:lineRule="auto"/>
      </w:pPr>
    </w:p>
    <w:p w:rsidR="00C73708" w:rsidRPr="007B26F1" w:rsidRDefault="00C73708" w:rsidP="007B26F1">
      <w:pPr>
        <w:autoSpaceDE w:val="0"/>
        <w:autoSpaceDN w:val="0"/>
        <w:adjustRightInd w:val="0"/>
        <w:spacing w:after="0" w:line="276" w:lineRule="auto"/>
        <w:jc w:val="center"/>
        <w:rPr>
          <w:rFonts w:ascii="Tahoma" w:hAnsi="Tahoma" w:cs="Tahoma"/>
          <w:b/>
          <w:bCs/>
        </w:rPr>
      </w:pPr>
      <w:r w:rsidRPr="007B26F1">
        <w:rPr>
          <w:rFonts w:ascii="Tahoma" w:hAnsi="Tahoma" w:cs="Tahoma"/>
        </w:rPr>
        <w:t>Magistrada Ponente:</w:t>
      </w:r>
      <w:r w:rsidR="003F286A" w:rsidRPr="007B26F1">
        <w:rPr>
          <w:rFonts w:ascii="Tahoma" w:hAnsi="Tahoma" w:cs="Tahoma"/>
          <w:b/>
          <w:bCs/>
        </w:rPr>
        <w:t xml:space="preserve"> Ana Lucía Caicedo </w:t>
      </w:r>
      <w:r w:rsidR="00C93EB9" w:rsidRPr="007B26F1">
        <w:rPr>
          <w:rFonts w:ascii="Tahoma" w:hAnsi="Tahoma" w:cs="Tahoma"/>
          <w:b/>
          <w:bCs/>
        </w:rPr>
        <w:t>Calderón</w:t>
      </w:r>
    </w:p>
    <w:p w:rsidR="00F7035F" w:rsidRPr="007B26F1" w:rsidRDefault="00F7035F" w:rsidP="007B26F1">
      <w:pPr>
        <w:pStyle w:val="Sinespaciado"/>
        <w:spacing w:line="276" w:lineRule="auto"/>
      </w:pPr>
    </w:p>
    <w:p w:rsidR="00C73708" w:rsidRPr="007B26F1" w:rsidRDefault="00C73708" w:rsidP="007B26F1">
      <w:pPr>
        <w:spacing w:after="0" w:line="276" w:lineRule="auto"/>
        <w:jc w:val="center"/>
        <w:rPr>
          <w:rFonts w:ascii="Tahoma" w:hAnsi="Tahoma" w:cs="Tahoma"/>
          <w:b/>
        </w:rPr>
      </w:pPr>
      <w:r w:rsidRPr="007B26F1">
        <w:rPr>
          <w:rFonts w:ascii="Tahoma" w:hAnsi="Tahoma" w:cs="Tahoma"/>
          <w:b/>
        </w:rPr>
        <w:t>Acta No. ___</w:t>
      </w:r>
    </w:p>
    <w:p w:rsidR="00C73708" w:rsidRPr="007B26F1" w:rsidRDefault="00A449DF" w:rsidP="007B26F1">
      <w:pPr>
        <w:spacing w:after="0" w:line="276" w:lineRule="auto"/>
        <w:jc w:val="center"/>
        <w:rPr>
          <w:rFonts w:ascii="Tahoma" w:hAnsi="Tahoma" w:cs="Tahoma"/>
        </w:rPr>
      </w:pPr>
      <w:r w:rsidRPr="007B26F1">
        <w:rPr>
          <w:rFonts w:ascii="Tahoma" w:hAnsi="Tahoma" w:cs="Tahoma"/>
        </w:rPr>
        <w:t>(</w:t>
      </w:r>
      <w:r w:rsidR="0016008E" w:rsidRPr="007B26F1">
        <w:rPr>
          <w:rFonts w:ascii="Tahoma" w:hAnsi="Tahoma" w:cs="Tahoma"/>
          <w:b/>
        </w:rPr>
        <w:t>Jul</w:t>
      </w:r>
      <w:r w:rsidR="00EE6E3F" w:rsidRPr="007B26F1">
        <w:rPr>
          <w:rFonts w:ascii="Tahoma" w:hAnsi="Tahoma" w:cs="Tahoma"/>
          <w:b/>
        </w:rPr>
        <w:t>io 12</w:t>
      </w:r>
      <w:r w:rsidR="00B96C5C" w:rsidRPr="007B26F1">
        <w:rPr>
          <w:rFonts w:ascii="Tahoma" w:hAnsi="Tahoma" w:cs="Tahoma"/>
          <w:b/>
        </w:rPr>
        <w:t xml:space="preserve"> </w:t>
      </w:r>
      <w:r w:rsidR="0094207F" w:rsidRPr="007B26F1">
        <w:rPr>
          <w:rFonts w:ascii="Tahoma" w:hAnsi="Tahoma" w:cs="Tahoma"/>
          <w:b/>
        </w:rPr>
        <w:t>2017</w:t>
      </w:r>
      <w:r w:rsidR="00C73708" w:rsidRPr="007B26F1">
        <w:rPr>
          <w:rFonts w:ascii="Tahoma" w:hAnsi="Tahoma" w:cs="Tahoma"/>
        </w:rPr>
        <w:t>)</w:t>
      </w:r>
    </w:p>
    <w:p w:rsidR="00C73708" w:rsidRPr="007B26F1" w:rsidRDefault="00C73708" w:rsidP="007B26F1">
      <w:pPr>
        <w:pStyle w:val="Sinespaciado"/>
        <w:spacing w:line="276" w:lineRule="auto"/>
      </w:pPr>
    </w:p>
    <w:p w:rsidR="00632C52" w:rsidRPr="007B26F1" w:rsidRDefault="00EA7560" w:rsidP="007B26F1">
      <w:pPr>
        <w:spacing w:after="0" w:line="276" w:lineRule="auto"/>
        <w:ind w:firstLine="709"/>
        <w:jc w:val="both"/>
        <w:rPr>
          <w:rFonts w:ascii="Tahoma" w:hAnsi="Tahoma" w:cs="Tahoma"/>
          <w:b/>
        </w:rPr>
      </w:pPr>
      <w:r w:rsidRPr="007B26F1">
        <w:rPr>
          <w:rFonts w:ascii="Tahoma" w:hAnsi="Tahoma" w:cs="Tahoma"/>
        </w:rPr>
        <w:t xml:space="preserve">Dentro del término estipulado en los artículos 86 de la Constitución Política y 29 del Decreto 2591, se resuelve en primera instancia la </w:t>
      </w:r>
      <w:r w:rsidRPr="007B26F1">
        <w:rPr>
          <w:rFonts w:ascii="Tahoma" w:hAnsi="Tahoma" w:cs="Tahoma"/>
          <w:b/>
          <w:bCs/>
        </w:rPr>
        <w:t xml:space="preserve">Acción de Tutela </w:t>
      </w:r>
      <w:r w:rsidR="00E17D45" w:rsidRPr="007B26F1">
        <w:rPr>
          <w:rFonts w:ascii="Tahoma" w:hAnsi="Tahoma" w:cs="Tahoma"/>
        </w:rPr>
        <w:t xml:space="preserve">impetrada </w:t>
      </w:r>
      <w:r w:rsidR="006777AF" w:rsidRPr="007B26F1">
        <w:rPr>
          <w:rFonts w:ascii="Tahoma" w:hAnsi="Tahoma" w:cs="Tahoma"/>
        </w:rPr>
        <w:t xml:space="preserve">por </w:t>
      </w:r>
      <w:r w:rsidR="00195CFC" w:rsidRPr="007B26F1">
        <w:rPr>
          <w:rFonts w:ascii="Tahoma" w:hAnsi="Tahoma" w:cs="Tahoma"/>
          <w:b/>
        </w:rPr>
        <w:t>Richard Andrés López Valenci</w:t>
      </w:r>
      <w:r w:rsidR="006777AF" w:rsidRPr="007B26F1">
        <w:rPr>
          <w:rFonts w:ascii="Tahoma" w:hAnsi="Tahoma" w:cs="Tahoma"/>
          <w:b/>
        </w:rPr>
        <w:t>a</w:t>
      </w:r>
      <w:r w:rsidR="00195CFC" w:rsidRPr="007B26F1">
        <w:rPr>
          <w:rFonts w:ascii="Tahoma" w:hAnsi="Tahoma" w:cs="Tahoma"/>
          <w:b/>
        </w:rPr>
        <w:t xml:space="preserve">, </w:t>
      </w:r>
      <w:r w:rsidR="00195CFC" w:rsidRPr="007B26F1">
        <w:rPr>
          <w:rFonts w:ascii="Tahoma" w:hAnsi="Tahoma" w:cs="Tahoma"/>
        </w:rPr>
        <w:t xml:space="preserve"> por medio de la Defensoría del Pueblo, </w:t>
      </w:r>
      <w:r w:rsidRPr="007B26F1">
        <w:rPr>
          <w:rFonts w:ascii="Tahoma" w:hAnsi="Tahoma" w:cs="Tahoma"/>
        </w:rPr>
        <w:t>contra</w:t>
      </w:r>
      <w:r w:rsidR="004F234C" w:rsidRPr="007B26F1">
        <w:rPr>
          <w:rFonts w:ascii="Tahoma" w:hAnsi="Tahoma" w:cs="Tahoma"/>
          <w:b/>
        </w:rPr>
        <w:t xml:space="preserve"> Sanidad del Ejército </w:t>
      </w:r>
      <w:r w:rsidR="00E17D45" w:rsidRPr="007B26F1">
        <w:rPr>
          <w:rFonts w:ascii="Tahoma" w:hAnsi="Tahoma" w:cs="Tahoma"/>
          <w:b/>
        </w:rPr>
        <w:t xml:space="preserve">Nacional, </w:t>
      </w:r>
      <w:r w:rsidR="00E17D45" w:rsidRPr="007B26F1">
        <w:rPr>
          <w:rFonts w:ascii="Tahoma" w:hAnsi="Tahoma" w:cs="Tahoma"/>
        </w:rPr>
        <w:t>quien</w:t>
      </w:r>
      <w:r w:rsidRPr="007B26F1">
        <w:rPr>
          <w:rFonts w:ascii="Tahoma" w:hAnsi="Tahoma" w:cs="Tahoma"/>
        </w:rPr>
        <w:t xml:space="preserve"> pretende la protección de los derechos fundamentales </w:t>
      </w:r>
      <w:r w:rsidR="00F07781" w:rsidRPr="007B26F1">
        <w:rPr>
          <w:rFonts w:ascii="Tahoma" w:hAnsi="Tahoma" w:cs="Tahoma"/>
        </w:rPr>
        <w:t xml:space="preserve">a la </w:t>
      </w:r>
      <w:r w:rsidR="006777AF" w:rsidRPr="007B26F1">
        <w:rPr>
          <w:rFonts w:ascii="Tahoma" w:hAnsi="Tahoma" w:cs="Tahoma"/>
          <w:b/>
        </w:rPr>
        <w:t>salud, la seguridad social y la vida</w:t>
      </w:r>
      <w:r w:rsidR="00F07781" w:rsidRPr="007B26F1">
        <w:rPr>
          <w:rFonts w:ascii="Tahoma" w:hAnsi="Tahoma" w:cs="Tahoma"/>
          <w:b/>
        </w:rPr>
        <w:t>.</w:t>
      </w:r>
    </w:p>
    <w:p w:rsidR="00632C52" w:rsidRPr="007B26F1" w:rsidRDefault="00632C52" w:rsidP="007B26F1">
      <w:pPr>
        <w:pStyle w:val="Sinespaciado"/>
        <w:spacing w:line="276" w:lineRule="auto"/>
      </w:pPr>
    </w:p>
    <w:p w:rsidR="00EA7560" w:rsidRPr="007B26F1" w:rsidRDefault="00EA7560" w:rsidP="007B26F1">
      <w:pPr>
        <w:spacing w:after="0" w:line="276" w:lineRule="auto"/>
        <w:ind w:firstLine="709"/>
        <w:jc w:val="both"/>
        <w:rPr>
          <w:rFonts w:ascii="Tahoma" w:hAnsi="Tahoma" w:cs="Tahoma"/>
        </w:rPr>
      </w:pPr>
      <w:r w:rsidRPr="007B26F1">
        <w:rPr>
          <w:rFonts w:ascii="Tahoma" w:hAnsi="Tahoma" w:cs="Tahoma"/>
        </w:rPr>
        <w:t>El proyecto, una vez revisado y discutido, fue aprobado por el resto de integrantes de la Sala, y corresponde a lo siguiente:</w:t>
      </w:r>
    </w:p>
    <w:p w:rsidR="00465EF1" w:rsidRPr="007B26F1" w:rsidRDefault="00465EF1" w:rsidP="007B26F1">
      <w:pPr>
        <w:pStyle w:val="Sinespaciado"/>
        <w:tabs>
          <w:tab w:val="left" w:pos="4470"/>
        </w:tabs>
        <w:spacing w:line="276" w:lineRule="auto"/>
      </w:pPr>
    </w:p>
    <w:p w:rsidR="00EA7560" w:rsidRPr="007B26F1" w:rsidRDefault="0034111C" w:rsidP="007B26F1">
      <w:pPr>
        <w:pStyle w:val="Ttulo4"/>
        <w:numPr>
          <w:ilvl w:val="0"/>
          <w:numId w:val="2"/>
        </w:numPr>
        <w:spacing w:line="276" w:lineRule="auto"/>
        <w:rPr>
          <w:rFonts w:ascii="Tahoma" w:hAnsi="Tahoma" w:cs="Tahoma"/>
          <w:sz w:val="22"/>
          <w:szCs w:val="22"/>
        </w:rPr>
      </w:pPr>
      <w:r w:rsidRPr="007B26F1">
        <w:rPr>
          <w:rFonts w:ascii="Tahoma" w:hAnsi="Tahoma" w:cs="Tahoma"/>
          <w:sz w:val="22"/>
          <w:szCs w:val="22"/>
        </w:rPr>
        <w:t>Antecedentes</w:t>
      </w:r>
    </w:p>
    <w:p w:rsidR="00EA7560" w:rsidRPr="007B26F1" w:rsidRDefault="00EA7560" w:rsidP="007B26F1">
      <w:pPr>
        <w:pStyle w:val="Sinespaciado"/>
        <w:spacing w:line="276" w:lineRule="auto"/>
      </w:pPr>
    </w:p>
    <w:p w:rsidR="00C73708" w:rsidRPr="007B26F1" w:rsidRDefault="00905FBF" w:rsidP="007B26F1">
      <w:pPr>
        <w:widowControl w:val="0"/>
        <w:numPr>
          <w:ilvl w:val="1"/>
          <w:numId w:val="2"/>
        </w:numPr>
        <w:autoSpaceDE w:val="0"/>
        <w:autoSpaceDN w:val="0"/>
        <w:adjustRightInd w:val="0"/>
        <w:spacing w:after="0" w:line="276" w:lineRule="auto"/>
        <w:ind w:left="1080"/>
        <w:jc w:val="both"/>
        <w:rPr>
          <w:rFonts w:ascii="Tahoma" w:hAnsi="Tahoma" w:cs="Tahoma"/>
          <w:b/>
          <w:bCs/>
        </w:rPr>
      </w:pPr>
      <w:r w:rsidRPr="007B26F1">
        <w:rPr>
          <w:rFonts w:ascii="Tahoma" w:hAnsi="Tahoma" w:cs="Tahoma"/>
          <w:b/>
          <w:bCs/>
        </w:rPr>
        <w:t>Hechos Relevantes</w:t>
      </w:r>
    </w:p>
    <w:p w:rsidR="004E24FD" w:rsidRPr="007B26F1" w:rsidRDefault="004E24FD" w:rsidP="007B26F1">
      <w:pPr>
        <w:pStyle w:val="Sinespaciado"/>
        <w:spacing w:line="276" w:lineRule="auto"/>
      </w:pPr>
    </w:p>
    <w:p w:rsidR="00913399" w:rsidRPr="007B26F1" w:rsidRDefault="00325CF6" w:rsidP="007B26F1">
      <w:pPr>
        <w:spacing w:after="0" w:line="276" w:lineRule="auto"/>
        <w:ind w:right="-187" w:firstLine="708"/>
        <w:jc w:val="both"/>
        <w:rPr>
          <w:rFonts w:ascii="Tahoma" w:hAnsi="Tahoma" w:cs="Tahoma"/>
        </w:rPr>
      </w:pPr>
      <w:r w:rsidRPr="007B26F1">
        <w:rPr>
          <w:rFonts w:ascii="Tahoma" w:hAnsi="Tahoma" w:cs="Tahoma"/>
        </w:rPr>
        <w:t xml:space="preserve">Manifiesta </w:t>
      </w:r>
      <w:r w:rsidR="00C610C9" w:rsidRPr="007B26F1">
        <w:rPr>
          <w:rFonts w:ascii="Tahoma" w:hAnsi="Tahoma" w:cs="Tahoma"/>
        </w:rPr>
        <w:t>el</w:t>
      </w:r>
      <w:r w:rsidR="00D85E06" w:rsidRPr="007B26F1">
        <w:rPr>
          <w:rFonts w:ascii="Tahoma" w:hAnsi="Tahoma" w:cs="Tahoma"/>
        </w:rPr>
        <w:t xml:space="preserve"> actor</w:t>
      </w:r>
      <w:r w:rsidR="00195CFC" w:rsidRPr="007B26F1">
        <w:rPr>
          <w:rFonts w:ascii="Tahoma" w:hAnsi="Tahoma" w:cs="Tahoma"/>
        </w:rPr>
        <w:t xml:space="preserve"> </w:t>
      </w:r>
      <w:r w:rsidR="006F1A9A" w:rsidRPr="007B26F1">
        <w:rPr>
          <w:rFonts w:ascii="Tahoma" w:hAnsi="Tahoma" w:cs="Tahoma"/>
        </w:rPr>
        <w:t xml:space="preserve">que </w:t>
      </w:r>
      <w:r w:rsidR="002525BF" w:rsidRPr="007B26F1">
        <w:rPr>
          <w:rFonts w:ascii="Tahoma" w:hAnsi="Tahoma" w:cs="Tahoma"/>
        </w:rPr>
        <w:t>en el momento tiene</w:t>
      </w:r>
      <w:r w:rsidR="006F1A9A" w:rsidRPr="007B26F1">
        <w:rPr>
          <w:rFonts w:ascii="Tahoma" w:hAnsi="Tahoma" w:cs="Tahoma"/>
        </w:rPr>
        <w:t xml:space="preserve"> 24 años,</w:t>
      </w:r>
      <w:r w:rsidR="00B96C5C" w:rsidRPr="007B26F1">
        <w:rPr>
          <w:rFonts w:ascii="Tahoma" w:hAnsi="Tahoma" w:cs="Tahoma"/>
        </w:rPr>
        <w:t xml:space="preserve"> </w:t>
      </w:r>
      <w:r w:rsidR="00D85E06" w:rsidRPr="007B26F1">
        <w:rPr>
          <w:rFonts w:ascii="Tahoma" w:hAnsi="Tahoma" w:cs="Tahoma"/>
        </w:rPr>
        <w:t>que</w:t>
      </w:r>
      <w:r w:rsidR="00C610C9" w:rsidRPr="007B26F1">
        <w:rPr>
          <w:rFonts w:ascii="Tahoma" w:hAnsi="Tahoma" w:cs="Tahoma"/>
        </w:rPr>
        <w:t xml:space="preserve"> prestó el servicio militar en el </w:t>
      </w:r>
      <w:r w:rsidR="00D22618" w:rsidRPr="007B26F1">
        <w:rPr>
          <w:rFonts w:ascii="Tahoma" w:hAnsi="Tahoma" w:cs="Tahoma"/>
        </w:rPr>
        <w:t>Batallón</w:t>
      </w:r>
      <w:r w:rsidR="00136646" w:rsidRPr="007B26F1">
        <w:rPr>
          <w:rFonts w:ascii="Tahoma" w:hAnsi="Tahoma" w:cs="Tahoma"/>
        </w:rPr>
        <w:t xml:space="preserve"> </w:t>
      </w:r>
      <w:proofErr w:type="spellStart"/>
      <w:r w:rsidR="00136646" w:rsidRPr="007B26F1">
        <w:rPr>
          <w:rFonts w:ascii="Tahoma" w:hAnsi="Tahoma" w:cs="Tahoma"/>
        </w:rPr>
        <w:t>Baev</w:t>
      </w:r>
      <w:proofErr w:type="spellEnd"/>
      <w:r w:rsidR="00C610C9" w:rsidRPr="007B26F1">
        <w:rPr>
          <w:rFonts w:ascii="Tahoma" w:hAnsi="Tahoma" w:cs="Tahoma"/>
        </w:rPr>
        <w:t xml:space="preserve"> 1, </w:t>
      </w:r>
      <w:proofErr w:type="spellStart"/>
      <w:r w:rsidR="00C610C9" w:rsidRPr="007B26F1">
        <w:rPr>
          <w:rFonts w:ascii="Tahoma" w:hAnsi="Tahoma" w:cs="Tahoma"/>
        </w:rPr>
        <w:t>Arauquita</w:t>
      </w:r>
      <w:proofErr w:type="spellEnd"/>
      <w:r w:rsidR="00C610C9" w:rsidRPr="007B26F1">
        <w:rPr>
          <w:rFonts w:ascii="Tahoma" w:hAnsi="Tahoma" w:cs="Tahoma"/>
        </w:rPr>
        <w:t>-Arauca</w:t>
      </w:r>
      <w:r w:rsidR="00A14379" w:rsidRPr="007B26F1">
        <w:rPr>
          <w:rFonts w:ascii="Tahoma" w:hAnsi="Tahoma" w:cs="Tahoma"/>
        </w:rPr>
        <w:t xml:space="preserve"> y que terminó</w:t>
      </w:r>
      <w:r w:rsidR="002525BF" w:rsidRPr="007B26F1">
        <w:rPr>
          <w:rFonts w:ascii="Tahoma" w:hAnsi="Tahoma" w:cs="Tahoma"/>
        </w:rPr>
        <w:t xml:space="preserve"> hace 22 días</w:t>
      </w:r>
      <w:r w:rsidR="00A14379" w:rsidRPr="007B26F1">
        <w:rPr>
          <w:rFonts w:ascii="Tahoma" w:hAnsi="Tahoma" w:cs="Tahoma"/>
        </w:rPr>
        <w:t>;</w:t>
      </w:r>
      <w:r w:rsidR="00C610C9" w:rsidRPr="007B26F1">
        <w:rPr>
          <w:rFonts w:ascii="Tahoma" w:hAnsi="Tahoma" w:cs="Tahoma"/>
        </w:rPr>
        <w:t xml:space="preserve"> que en el tiempo de servicio le diagnosticaron cálculos </w:t>
      </w:r>
      <w:r w:rsidR="000A5498" w:rsidRPr="007B26F1">
        <w:rPr>
          <w:rFonts w:ascii="Tahoma" w:hAnsi="Tahoma" w:cs="Tahoma"/>
        </w:rPr>
        <w:t xml:space="preserve">en los riñones </w:t>
      </w:r>
      <w:r w:rsidR="006F1A9A" w:rsidRPr="007B26F1">
        <w:rPr>
          <w:rFonts w:ascii="Tahoma" w:hAnsi="Tahoma" w:cs="Tahoma"/>
        </w:rPr>
        <w:t xml:space="preserve">y fue </w:t>
      </w:r>
      <w:r w:rsidR="000A5498" w:rsidRPr="007B26F1">
        <w:rPr>
          <w:rFonts w:ascii="Tahoma" w:hAnsi="Tahoma" w:cs="Tahoma"/>
        </w:rPr>
        <w:t>trata</w:t>
      </w:r>
      <w:r w:rsidR="006F1A9A" w:rsidRPr="007B26F1">
        <w:rPr>
          <w:rFonts w:ascii="Tahoma" w:hAnsi="Tahoma" w:cs="Tahoma"/>
        </w:rPr>
        <w:t xml:space="preserve">do </w:t>
      </w:r>
      <w:r w:rsidR="000A5498" w:rsidRPr="007B26F1">
        <w:rPr>
          <w:rFonts w:ascii="Tahoma" w:hAnsi="Tahoma" w:cs="Tahoma"/>
        </w:rPr>
        <w:t>con inyecciones y medicamentos</w:t>
      </w:r>
      <w:r w:rsidR="002525BF" w:rsidRPr="007B26F1">
        <w:rPr>
          <w:rFonts w:ascii="Tahoma" w:hAnsi="Tahoma" w:cs="Tahoma"/>
        </w:rPr>
        <w:t>.</w:t>
      </w:r>
    </w:p>
    <w:p w:rsidR="00913399" w:rsidRPr="007B26F1" w:rsidRDefault="00913399" w:rsidP="007B26F1">
      <w:pPr>
        <w:spacing w:after="0" w:line="276" w:lineRule="auto"/>
        <w:ind w:right="-187" w:firstLine="709"/>
        <w:jc w:val="both"/>
        <w:rPr>
          <w:rFonts w:ascii="Tahoma" w:hAnsi="Tahoma" w:cs="Tahoma"/>
        </w:rPr>
      </w:pPr>
    </w:p>
    <w:p w:rsidR="00196734" w:rsidRPr="007B26F1" w:rsidRDefault="0027059E" w:rsidP="007B26F1">
      <w:pPr>
        <w:spacing w:after="0" w:line="276" w:lineRule="auto"/>
        <w:ind w:right="-187" w:firstLine="708"/>
        <w:jc w:val="both"/>
        <w:rPr>
          <w:rFonts w:ascii="Tahoma" w:hAnsi="Tahoma" w:cs="Tahoma"/>
        </w:rPr>
      </w:pPr>
      <w:r w:rsidRPr="007B26F1">
        <w:rPr>
          <w:rFonts w:ascii="Tahoma" w:hAnsi="Tahoma" w:cs="Tahoma"/>
        </w:rPr>
        <w:t xml:space="preserve">Informa </w:t>
      </w:r>
      <w:r w:rsidR="000A5498" w:rsidRPr="007B26F1">
        <w:rPr>
          <w:rFonts w:ascii="Tahoma" w:hAnsi="Tahoma" w:cs="Tahoma"/>
        </w:rPr>
        <w:t>que en días anteriores se presentó a Sanidad Militar solicitando atención médica porque tenía fuertes dolores, y la entidad se negó  a prestar el s</w:t>
      </w:r>
      <w:r w:rsidR="006F1A9A" w:rsidRPr="007B26F1">
        <w:rPr>
          <w:rFonts w:ascii="Tahoma" w:hAnsi="Tahoma" w:cs="Tahoma"/>
        </w:rPr>
        <w:t>ervicio argumentando que aparecía</w:t>
      </w:r>
      <w:r w:rsidR="00136646" w:rsidRPr="007B26F1">
        <w:rPr>
          <w:rFonts w:ascii="Tahoma" w:hAnsi="Tahoma" w:cs="Tahoma"/>
        </w:rPr>
        <w:t xml:space="preserve"> inactivo en el sistema.</w:t>
      </w:r>
    </w:p>
    <w:p w:rsidR="002F59C3" w:rsidRPr="007B26F1" w:rsidRDefault="002F59C3" w:rsidP="007B26F1">
      <w:pPr>
        <w:spacing w:after="0" w:line="276" w:lineRule="auto"/>
        <w:ind w:right="-187"/>
        <w:jc w:val="both"/>
        <w:rPr>
          <w:rFonts w:ascii="Tahoma" w:hAnsi="Tahoma" w:cs="Tahoma"/>
        </w:rPr>
      </w:pPr>
    </w:p>
    <w:p w:rsidR="00480D24" w:rsidRPr="007B26F1" w:rsidRDefault="0027059E" w:rsidP="007B26F1">
      <w:pPr>
        <w:spacing w:after="0" w:line="276" w:lineRule="auto"/>
        <w:ind w:right="-187" w:firstLine="708"/>
        <w:jc w:val="both"/>
        <w:rPr>
          <w:rFonts w:ascii="Tahoma" w:hAnsi="Tahoma" w:cs="Tahoma"/>
        </w:rPr>
      </w:pPr>
      <w:r w:rsidRPr="007B26F1">
        <w:rPr>
          <w:rFonts w:ascii="Tahoma" w:hAnsi="Tahoma" w:cs="Tahoma"/>
        </w:rPr>
        <w:t xml:space="preserve">Aduce </w:t>
      </w:r>
      <w:r w:rsidR="00490557" w:rsidRPr="007B26F1">
        <w:rPr>
          <w:rFonts w:ascii="Tahoma" w:hAnsi="Tahoma" w:cs="Tahoma"/>
        </w:rPr>
        <w:t xml:space="preserve">que </w:t>
      </w:r>
      <w:r w:rsidR="000A5498" w:rsidRPr="007B26F1">
        <w:rPr>
          <w:rFonts w:ascii="Tahoma" w:hAnsi="Tahoma" w:cs="Tahoma"/>
        </w:rPr>
        <w:t xml:space="preserve">se presentó en SALUD TOTAL para realizar su afiliación como beneficiario </w:t>
      </w:r>
      <w:r w:rsidR="006F1A9A" w:rsidRPr="007B26F1">
        <w:rPr>
          <w:rFonts w:ascii="Tahoma" w:hAnsi="Tahoma" w:cs="Tahoma"/>
        </w:rPr>
        <w:t>y la entidad le indicó</w:t>
      </w:r>
      <w:r w:rsidR="000A5498" w:rsidRPr="007B26F1">
        <w:rPr>
          <w:rFonts w:ascii="Tahoma" w:hAnsi="Tahoma" w:cs="Tahoma"/>
        </w:rPr>
        <w:t xml:space="preserve"> que debe presentar una carta de retiro de Sanidad Militar, además que el traslado de EPS se demora aproximadamente mes y medio</w:t>
      </w:r>
      <w:r w:rsidR="00B96C5C" w:rsidRPr="007B26F1">
        <w:rPr>
          <w:rFonts w:ascii="Tahoma" w:hAnsi="Tahoma" w:cs="Tahoma"/>
        </w:rPr>
        <w:t>, indica</w:t>
      </w:r>
      <w:r w:rsidR="004959AC" w:rsidRPr="007B26F1">
        <w:rPr>
          <w:rFonts w:ascii="Tahoma" w:hAnsi="Tahoma" w:cs="Tahoma"/>
        </w:rPr>
        <w:t>ndo</w:t>
      </w:r>
      <w:r w:rsidR="00B96C5C" w:rsidRPr="007B26F1">
        <w:rPr>
          <w:rFonts w:ascii="Tahoma" w:hAnsi="Tahoma" w:cs="Tahoma"/>
        </w:rPr>
        <w:t xml:space="preserve"> que no puede esperar ese</w:t>
      </w:r>
      <w:r w:rsidR="006F1A9A" w:rsidRPr="007B26F1">
        <w:rPr>
          <w:rFonts w:ascii="Tahoma" w:hAnsi="Tahoma" w:cs="Tahoma"/>
        </w:rPr>
        <w:t xml:space="preserve"> tiempo </w:t>
      </w:r>
      <w:r w:rsidR="000A5498" w:rsidRPr="007B26F1">
        <w:rPr>
          <w:rFonts w:ascii="Tahoma" w:hAnsi="Tahoma" w:cs="Tahoma"/>
        </w:rPr>
        <w:t>porque requiere atención médica urgente por los fuertes dolores que presenta.</w:t>
      </w:r>
    </w:p>
    <w:p w:rsidR="00480D24" w:rsidRPr="007B26F1" w:rsidRDefault="00480D24" w:rsidP="007B26F1">
      <w:pPr>
        <w:spacing w:after="0" w:line="276" w:lineRule="auto"/>
        <w:ind w:right="-187"/>
        <w:jc w:val="both"/>
        <w:rPr>
          <w:rFonts w:ascii="Tahoma" w:hAnsi="Tahoma" w:cs="Tahoma"/>
        </w:rPr>
      </w:pPr>
    </w:p>
    <w:p w:rsidR="005A61EC" w:rsidRPr="007B26F1" w:rsidRDefault="00480D24" w:rsidP="007B26F1">
      <w:pPr>
        <w:spacing w:after="0" w:line="276" w:lineRule="auto"/>
        <w:ind w:right="-187" w:firstLine="708"/>
        <w:jc w:val="both"/>
        <w:rPr>
          <w:rFonts w:ascii="Tahoma" w:hAnsi="Tahoma" w:cs="Tahoma"/>
        </w:rPr>
      </w:pPr>
      <w:r w:rsidRPr="007B26F1">
        <w:rPr>
          <w:rFonts w:ascii="Tahoma" w:hAnsi="Tahoma" w:cs="Tahoma"/>
        </w:rPr>
        <w:t xml:space="preserve">Expresa que </w:t>
      </w:r>
      <w:r w:rsidR="000A5498" w:rsidRPr="007B26F1">
        <w:rPr>
          <w:rFonts w:ascii="Tahoma" w:hAnsi="Tahoma" w:cs="Tahoma"/>
        </w:rPr>
        <w:t xml:space="preserve">en Sanidad Militar le </w:t>
      </w:r>
      <w:r w:rsidR="006F1A9A" w:rsidRPr="007B26F1">
        <w:rPr>
          <w:rFonts w:ascii="Tahoma" w:hAnsi="Tahoma" w:cs="Tahoma"/>
        </w:rPr>
        <w:t>informan</w:t>
      </w:r>
      <w:r w:rsidR="000A5498" w:rsidRPr="007B26F1">
        <w:rPr>
          <w:rFonts w:ascii="Tahoma" w:hAnsi="Tahoma" w:cs="Tahoma"/>
        </w:rPr>
        <w:t xml:space="preserve"> que debe solicitar la carta</w:t>
      </w:r>
      <w:r w:rsidR="00E04D55" w:rsidRPr="007B26F1">
        <w:rPr>
          <w:rFonts w:ascii="Tahoma" w:hAnsi="Tahoma" w:cs="Tahoma"/>
        </w:rPr>
        <w:t xml:space="preserve"> de retiro </w:t>
      </w:r>
      <w:r w:rsidR="000A5498" w:rsidRPr="007B26F1">
        <w:rPr>
          <w:rFonts w:ascii="Tahoma" w:hAnsi="Tahoma" w:cs="Tahoma"/>
        </w:rPr>
        <w:t xml:space="preserve"> en </w:t>
      </w:r>
      <w:r w:rsidR="00E04D55" w:rsidRPr="007B26F1">
        <w:rPr>
          <w:rFonts w:ascii="Tahoma" w:hAnsi="Tahoma" w:cs="Tahoma"/>
        </w:rPr>
        <w:t xml:space="preserve">la ciudad de </w:t>
      </w:r>
      <w:r w:rsidR="000A5498" w:rsidRPr="007B26F1">
        <w:rPr>
          <w:rFonts w:ascii="Tahoma" w:hAnsi="Tahoma" w:cs="Tahoma"/>
        </w:rPr>
        <w:t>Armenia.</w:t>
      </w:r>
    </w:p>
    <w:p w:rsidR="0087525F" w:rsidRPr="007B26F1" w:rsidRDefault="0087525F" w:rsidP="007B26F1">
      <w:pPr>
        <w:spacing w:after="0" w:line="276" w:lineRule="auto"/>
        <w:ind w:right="-187" w:firstLine="709"/>
        <w:jc w:val="both"/>
        <w:rPr>
          <w:rFonts w:ascii="Tahoma" w:hAnsi="Tahoma" w:cs="Tahoma"/>
        </w:rPr>
      </w:pPr>
    </w:p>
    <w:p w:rsidR="008D6761" w:rsidRPr="007B26F1" w:rsidRDefault="0045504A" w:rsidP="007B26F1">
      <w:pPr>
        <w:spacing w:after="0" w:line="276" w:lineRule="auto"/>
        <w:ind w:right="-187" w:firstLine="709"/>
        <w:jc w:val="both"/>
        <w:rPr>
          <w:rFonts w:ascii="Tahoma" w:hAnsi="Tahoma" w:cs="Tahoma"/>
        </w:rPr>
      </w:pPr>
      <w:r w:rsidRPr="007B26F1">
        <w:rPr>
          <w:rFonts w:ascii="Tahoma" w:hAnsi="Tahoma" w:cs="Tahoma"/>
        </w:rPr>
        <w:t xml:space="preserve">Finalmente solicita </w:t>
      </w:r>
      <w:r w:rsidR="006F1A9A" w:rsidRPr="007B26F1">
        <w:rPr>
          <w:rFonts w:ascii="Tahoma" w:hAnsi="Tahoma" w:cs="Tahoma"/>
        </w:rPr>
        <w:t>que se ordene a Sanidad Militar prestar el servicio, de manera inmediata, que requiere hasta la culminación del tratamiento de cálculos r</w:t>
      </w:r>
      <w:r w:rsidR="009C029D" w:rsidRPr="007B26F1">
        <w:rPr>
          <w:rFonts w:ascii="Tahoma" w:hAnsi="Tahoma" w:cs="Tahoma"/>
        </w:rPr>
        <w:t>enales, patología que desarrolló</w:t>
      </w:r>
      <w:r w:rsidR="006F1A9A" w:rsidRPr="007B26F1">
        <w:rPr>
          <w:rFonts w:ascii="Tahoma" w:hAnsi="Tahoma" w:cs="Tahoma"/>
        </w:rPr>
        <w:t xml:space="preserve"> estando en </w:t>
      </w:r>
      <w:r w:rsidR="0087525F" w:rsidRPr="007B26F1">
        <w:rPr>
          <w:rFonts w:ascii="Tahoma" w:hAnsi="Tahoma" w:cs="Tahoma"/>
        </w:rPr>
        <w:t>el</w:t>
      </w:r>
      <w:r w:rsidR="006F1A9A" w:rsidRPr="007B26F1">
        <w:rPr>
          <w:rFonts w:ascii="Tahoma" w:hAnsi="Tahoma" w:cs="Tahoma"/>
        </w:rPr>
        <w:t xml:space="preserve"> ejército</w:t>
      </w:r>
      <w:r w:rsidR="001D1735" w:rsidRPr="007B26F1">
        <w:rPr>
          <w:rFonts w:ascii="Tahoma" w:hAnsi="Tahoma" w:cs="Tahoma"/>
        </w:rPr>
        <w:t>.</w:t>
      </w:r>
    </w:p>
    <w:p w:rsidR="0087525F" w:rsidRPr="007B26F1" w:rsidRDefault="0087525F" w:rsidP="007B26F1">
      <w:pPr>
        <w:spacing w:after="0" w:line="276" w:lineRule="auto"/>
        <w:ind w:right="-187" w:firstLine="709"/>
        <w:jc w:val="both"/>
        <w:rPr>
          <w:rFonts w:ascii="Tahoma" w:hAnsi="Tahoma" w:cs="Tahoma"/>
        </w:rPr>
      </w:pPr>
    </w:p>
    <w:p w:rsidR="0074441E" w:rsidRPr="007B26F1" w:rsidRDefault="00EB59F4" w:rsidP="007B26F1">
      <w:pPr>
        <w:pStyle w:val="Ttulo4"/>
        <w:numPr>
          <w:ilvl w:val="0"/>
          <w:numId w:val="2"/>
        </w:numPr>
        <w:tabs>
          <w:tab w:val="clear" w:pos="1080"/>
        </w:tabs>
        <w:spacing w:line="276" w:lineRule="auto"/>
        <w:ind w:left="0" w:firstLine="0"/>
        <w:rPr>
          <w:rFonts w:ascii="Tahoma" w:hAnsi="Tahoma" w:cs="Tahoma"/>
          <w:sz w:val="22"/>
          <w:szCs w:val="22"/>
        </w:rPr>
      </w:pPr>
      <w:r w:rsidRPr="007B26F1">
        <w:rPr>
          <w:rFonts w:ascii="Tahoma" w:hAnsi="Tahoma" w:cs="Tahoma"/>
          <w:sz w:val="22"/>
          <w:szCs w:val="22"/>
        </w:rPr>
        <w:lastRenderedPageBreak/>
        <w:t>Contestación de la demanda</w:t>
      </w:r>
    </w:p>
    <w:p w:rsidR="00D36725" w:rsidRPr="007B26F1" w:rsidRDefault="00D36725" w:rsidP="007B26F1">
      <w:pPr>
        <w:spacing w:after="0"/>
        <w:rPr>
          <w:lang w:eastAsia="es-ES"/>
        </w:rPr>
      </w:pPr>
    </w:p>
    <w:p w:rsidR="00D36725" w:rsidRPr="007B26F1" w:rsidRDefault="00D36725" w:rsidP="007B26F1">
      <w:pPr>
        <w:pStyle w:val="Textoindependiente"/>
        <w:spacing w:after="0" w:line="276" w:lineRule="auto"/>
        <w:ind w:left="708"/>
        <w:jc w:val="both"/>
        <w:rPr>
          <w:rFonts w:ascii="Tahoma" w:hAnsi="Tahoma" w:cs="Tahoma"/>
          <w:b/>
          <w:sz w:val="22"/>
          <w:szCs w:val="22"/>
        </w:rPr>
      </w:pPr>
      <w:r w:rsidRPr="007B26F1">
        <w:rPr>
          <w:rFonts w:ascii="Tahoma" w:hAnsi="Tahoma" w:cs="Tahoma"/>
          <w:b/>
          <w:sz w:val="22"/>
          <w:szCs w:val="22"/>
        </w:rPr>
        <w:t>Dirección del Dispensario Médico 3029 Batallón de Artillería N°8, “Batalla San Mateo”</w:t>
      </w:r>
    </w:p>
    <w:p w:rsidR="007209C5" w:rsidRPr="007B26F1" w:rsidRDefault="007209C5" w:rsidP="007B26F1">
      <w:pPr>
        <w:pStyle w:val="Textoindependiente"/>
        <w:spacing w:after="0" w:line="276" w:lineRule="auto"/>
        <w:ind w:left="708"/>
        <w:jc w:val="both"/>
        <w:rPr>
          <w:rFonts w:ascii="Tahoma" w:hAnsi="Tahoma" w:cs="Tahoma"/>
          <w:b/>
          <w:sz w:val="22"/>
          <w:szCs w:val="22"/>
        </w:rPr>
      </w:pPr>
    </w:p>
    <w:p w:rsidR="00D36725" w:rsidRPr="007B26F1" w:rsidRDefault="00D36725" w:rsidP="007B26F1">
      <w:pPr>
        <w:pStyle w:val="Sinespaciado"/>
        <w:spacing w:line="276" w:lineRule="auto"/>
        <w:jc w:val="both"/>
        <w:rPr>
          <w:rFonts w:ascii="Tahoma" w:hAnsi="Tahoma" w:cs="Tahoma"/>
        </w:rPr>
      </w:pPr>
      <w:r w:rsidRPr="007B26F1">
        <w:rPr>
          <w:rFonts w:ascii="Tahoma" w:hAnsi="Tahoma" w:cs="Tahoma"/>
        </w:rPr>
        <w:tab/>
        <w:t xml:space="preserve">La Directora Del Dispensario Médico 3029 Batallón De Artillería N 8, “Batalla San Mateo”, allegó escrito indicando que lo que requiere el  accionante es la activación en el registro de usuarios para prestarle la atención, </w:t>
      </w:r>
      <w:r w:rsidR="00E9210E">
        <w:rPr>
          <w:rFonts w:ascii="Tahoma" w:hAnsi="Tahoma" w:cs="Tahoma"/>
        </w:rPr>
        <w:t>indicando que dicho</w:t>
      </w:r>
      <w:r w:rsidRPr="007B26F1">
        <w:rPr>
          <w:rFonts w:ascii="Tahoma" w:hAnsi="Tahoma" w:cs="Tahoma"/>
        </w:rPr>
        <w:t xml:space="preserve"> procedimiento es de orden administrativo cuya facultad y competencia está en cabeza del Grupo de Atención y Validación de Derechos  “GAVAD” de la </w:t>
      </w:r>
      <w:r w:rsidR="00727B93" w:rsidRPr="007B26F1">
        <w:rPr>
          <w:rFonts w:ascii="Tahoma" w:hAnsi="Tahoma" w:cs="Tahoma"/>
        </w:rPr>
        <w:t>Dirección General de Sanidad</w:t>
      </w:r>
      <w:r w:rsidRPr="007B26F1">
        <w:rPr>
          <w:rFonts w:ascii="Tahoma" w:hAnsi="Tahoma" w:cs="Tahoma"/>
        </w:rPr>
        <w:t xml:space="preserve"> Ej</w:t>
      </w:r>
      <w:r w:rsidR="009F0DDE" w:rsidRPr="007B26F1">
        <w:rPr>
          <w:rFonts w:ascii="Tahoma" w:hAnsi="Tahoma" w:cs="Tahoma"/>
        </w:rPr>
        <w:t>é</w:t>
      </w:r>
      <w:r w:rsidRPr="007B26F1">
        <w:rPr>
          <w:rFonts w:ascii="Tahoma" w:hAnsi="Tahoma" w:cs="Tahoma"/>
        </w:rPr>
        <w:t>rcito</w:t>
      </w:r>
      <w:r w:rsidR="00E9210E">
        <w:rPr>
          <w:rFonts w:ascii="Tahoma" w:hAnsi="Tahoma" w:cs="Tahoma"/>
        </w:rPr>
        <w:t>, con</w:t>
      </w:r>
      <w:r w:rsidR="00727B93" w:rsidRPr="007B26F1">
        <w:rPr>
          <w:rFonts w:ascii="Tahoma" w:hAnsi="Tahoma" w:cs="Tahoma"/>
        </w:rPr>
        <w:t xml:space="preserve"> sede </w:t>
      </w:r>
      <w:r w:rsidR="00E9210E">
        <w:rPr>
          <w:rFonts w:ascii="Tahoma" w:hAnsi="Tahoma" w:cs="Tahoma"/>
        </w:rPr>
        <w:t xml:space="preserve">en </w:t>
      </w:r>
      <w:r w:rsidR="00727B93" w:rsidRPr="007B26F1">
        <w:rPr>
          <w:rFonts w:ascii="Tahoma" w:hAnsi="Tahoma" w:cs="Tahoma"/>
        </w:rPr>
        <w:t>el Batallón de Se</w:t>
      </w:r>
      <w:r w:rsidR="00E9210E">
        <w:rPr>
          <w:rFonts w:ascii="Tahoma" w:hAnsi="Tahoma" w:cs="Tahoma"/>
        </w:rPr>
        <w:t xml:space="preserve">rvicios Cacique </w:t>
      </w:r>
      <w:proofErr w:type="spellStart"/>
      <w:r w:rsidR="00E9210E">
        <w:rPr>
          <w:rFonts w:ascii="Tahoma" w:hAnsi="Tahoma" w:cs="Tahoma"/>
        </w:rPr>
        <w:t>Calarca</w:t>
      </w:r>
      <w:proofErr w:type="spellEnd"/>
      <w:r w:rsidR="00E9210E">
        <w:rPr>
          <w:rFonts w:ascii="Tahoma" w:hAnsi="Tahoma" w:cs="Tahoma"/>
        </w:rPr>
        <w:t xml:space="preserve"> </w:t>
      </w:r>
      <w:r w:rsidR="00727B93" w:rsidRPr="007B26F1">
        <w:rPr>
          <w:rFonts w:ascii="Tahoma" w:hAnsi="Tahoma" w:cs="Tahoma"/>
        </w:rPr>
        <w:t xml:space="preserve"> en Armenia</w:t>
      </w:r>
      <w:r w:rsidRPr="007B26F1">
        <w:rPr>
          <w:rFonts w:ascii="Tahoma" w:hAnsi="Tahoma" w:cs="Tahoma"/>
        </w:rPr>
        <w:t>. Finaliza argumentando que el Dispensario Médico 3029 Batallón De Artillería No 8 “Batalla San Mateo”, solo presta los servicios asistenciales de salud a los militares activos, retirados-pensionados  y sus beneficiarios; por lo que considera, no ha incurrido en ningún tipo de acción u omisión que transgreda algún derecho fundamental del accionante.</w:t>
      </w:r>
    </w:p>
    <w:p w:rsidR="00E66CCD" w:rsidRPr="007B26F1" w:rsidRDefault="00E66CCD" w:rsidP="007B26F1">
      <w:pPr>
        <w:pStyle w:val="Sinespaciado"/>
        <w:spacing w:line="276" w:lineRule="auto"/>
        <w:jc w:val="both"/>
        <w:rPr>
          <w:rFonts w:ascii="Tahoma" w:hAnsi="Tahoma" w:cs="Tahoma"/>
        </w:rPr>
      </w:pPr>
    </w:p>
    <w:p w:rsidR="00E66CCD" w:rsidRPr="007B26F1" w:rsidRDefault="007209C5" w:rsidP="007B26F1">
      <w:pPr>
        <w:pStyle w:val="Sinespaciado"/>
        <w:spacing w:line="276" w:lineRule="auto"/>
        <w:ind w:firstLine="708"/>
        <w:jc w:val="both"/>
        <w:rPr>
          <w:rFonts w:ascii="Tahoma" w:hAnsi="Tahoma" w:cs="Tahoma"/>
          <w:b/>
        </w:rPr>
      </w:pPr>
      <w:r w:rsidRPr="007B26F1">
        <w:rPr>
          <w:rFonts w:ascii="Tahoma" w:hAnsi="Tahoma" w:cs="Tahoma"/>
          <w:b/>
        </w:rPr>
        <w:t>Dirección</w:t>
      </w:r>
      <w:r w:rsidR="00E66CCD" w:rsidRPr="007B26F1">
        <w:rPr>
          <w:rFonts w:ascii="Tahoma" w:hAnsi="Tahoma" w:cs="Tahoma"/>
          <w:b/>
        </w:rPr>
        <w:t xml:space="preserve"> del Establecimiento de sanidad Militar</w:t>
      </w:r>
      <w:r w:rsidR="009823FA" w:rsidRPr="007B26F1">
        <w:rPr>
          <w:rFonts w:ascii="Tahoma" w:hAnsi="Tahoma" w:cs="Tahoma"/>
          <w:b/>
        </w:rPr>
        <w:t xml:space="preserve"> 3026</w:t>
      </w:r>
      <w:r w:rsidR="00E66CCD" w:rsidRPr="007B26F1">
        <w:rPr>
          <w:rFonts w:ascii="Tahoma" w:hAnsi="Tahoma" w:cs="Tahoma"/>
          <w:b/>
        </w:rPr>
        <w:t xml:space="preserve"> Batallón de ASPC N° 8 “Cacique </w:t>
      </w:r>
      <w:r w:rsidR="009823FA" w:rsidRPr="007B26F1">
        <w:rPr>
          <w:rFonts w:ascii="Tahoma" w:hAnsi="Tahoma" w:cs="Tahoma"/>
          <w:b/>
        </w:rPr>
        <w:t>Calarcá</w:t>
      </w:r>
      <w:r w:rsidR="00E66CCD" w:rsidRPr="007B26F1">
        <w:rPr>
          <w:rFonts w:ascii="Tahoma" w:hAnsi="Tahoma" w:cs="Tahoma"/>
          <w:b/>
        </w:rPr>
        <w:t xml:space="preserve">”  </w:t>
      </w:r>
    </w:p>
    <w:p w:rsidR="007209C5" w:rsidRPr="007B26F1" w:rsidRDefault="007209C5" w:rsidP="007B26F1">
      <w:pPr>
        <w:pStyle w:val="Sinespaciado"/>
        <w:spacing w:line="276" w:lineRule="auto"/>
        <w:ind w:firstLine="708"/>
        <w:jc w:val="both"/>
        <w:rPr>
          <w:rFonts w:ascii="Tahoma" w:hAnsi="Tahoma" w:cs="Tahoma"/>
          <w:b/>
        </w:rPr>
      </w:pPr>
    </w:p>
    <w:p w:rsidR="00E66CCD" w:rsidRPr="007B26F1" w:rsidRDefault="00E66CCD" w:rsidP="007B26F1">
      <w:pPr>
        <w:pStyle w:val="Sinespaciado"/>
        <w:spacing w:line="276" w:lineRule="auto"/>
        <w:ind w:firstLine="567"/>
        <w:jc w:val="both"/>
        <w:rPr>
          <w:rFonts w:ascii="Tahoma" w:hAnsi="Tahoma" w:cs="Tahoma"/>
        </w:rPr>
      </w:pPr>
      <w:r w:rsidRPr="007B26F1">
        <w:rPr>
          <w:rFonts w:ascii="Tahoma" w:hAnsi="Tahoma" w:cs="Tahoma"/>
          <w:b/>
        </w:rPr>
        <w:tab/>
      </w:r>
      <w:r w:rsidRPr="007B26F1">
        <w:rPr>
          <w:rFonts w:ascii="Tahoma" w:hAnsi="Tahoma" w:cs="Tahoma"/>
        </w:rPr>
        <w:t>El</w:t>
      </w:r>
      <w:r w:rsidR="007209C5" w:rsidRPr="007B26F1">
        <w:rPr>
          <w:rFonts w:ascii="Tahoma" w:hAnsi="Tahoma" w:cs="Tahoma"/>
        </w:rPr>
        <w:t xml:space="preserve"> </w:t>
      </w:r>
      <w:r w:rsidR="00480714" w:rsidRPr="007B26F1">
        <w:rPr>
          <w:rFonts w:ascii="Tahoma" w:hAnsi="Tahoma" w:cs="Tahoma"/>
        </w:rPr>
        <w:t>D</w:t>
      </w:r>
      <w:r w:rsidR="007209C5" w:rsidRPr="007B26F1">
        <w:rPr>
          <w:rFonts w:ascii="Tahoma" w:hAnsi="Tahoma" w:cs="Tahoma"/>
        </w:rPr>
        <w:t xml:space="preserve">irector, Mayor Fernando Enrique </w:t>
      </w:r>
      <w:r w:rsidR="00DE3691" w:rsidRPr="007B26F1">
        <w:rPr>
          <w:rFonts w:ascii="Tahoma" w:hAnsi="Tahoma" w:cs="Tahoma"/>
        </w:rPr>
        <w:t>Téllez</w:t>
      </w:r>
      <w:r w:rsidR="007209C5" w:rsidRPr="007B26F1">
        <w:rPr>
          <w:rFonts w:ascii="Tahoma" w:hAnsi="Tahoma" w:cs="Tahoma"/>
        </w:rPr>
        <w:t xml:space="preserve"> Ortiz, indicó que dicho establecimiento solo presta los servicios asistenciales de salud </w:t>
      </w:r>
      <w:r w:rsidR="00555B74" w:rsidRPr="007B26F1">
        <w:rPr>
          <w:rFonts w:ascii="Tahoma" w:hAnsi="Tahoma" w:cs="Tahoma"/>
        </w:rPr>
        <w:t>al</w:t>
      </w:r>
      <w:r w:rsidR="007209C5" w:rsidRPr="007B26F1">
        <w:rPr>
          <w:rFonts w:ascii="Tahoma" w:hAnsi="Tahoma" w:cs="Tahoma"/>
        </w:rPr>
        <w:t xml:space="preserve"> personal afiliado y sus beneficiarios y l</w:t>
      </w:r>
      <w:r w:rsidR="00555B74" w:rsidRPr="007B26F1">
        <w:rPr>
          <w:rFonts w:ascii="Tahoma" w:hAnsi="Tahoma" w:cs="Tahoma"/>
        </w:rPr>
        <w:t>os</w:t>
      </w:r>
      <w:r w:rsidR="007209C5" w:rsidRPr="007B26F1">
        <w:rPr>
          <w:rFonts w:ascii="Tahoma" w:hAnsi="Tahoma" w:cs="Tahoma"/>
        </w:rPr>
        <w:t xml:space="preserve"> servicio</w:t>
      </w:r>
      <w:r w:rsidR="00555B74" w:rsidRPr="007B26F1">
        <w:rPr>
          <w:rFonts w:ascii="Tahoma" w:hAnsi="Tahoma" w:cs="Tahoma"/>
        </w:rPr>
        <w:t>s</w:t>
      </w:r>
      <w:r w:rsidR="007209C5" w:rsidRPr="007B26F1">
        <w:rPr>
          <w:rFonts w:ascii="Tahoma" w:hAnsi="Tahoma" w:cs="Tahoma"/>
        </w:rPr>
        <w:t xml:space="preserve"> de sanidad inherent</w:t>
      </w:r>
      <w:r w:rsidR="00555B74" w:rsidRPr="007B26F1">
        <w:rPr>
          <w:rFonts w:ascii="Tahoma" w:hAnsi="Tahoma" w:cs="Tahoma"/>
        </w:rPr>
        <w:t>es a las operaciones militares. Agregó que entre sus funciones no está adelantar trámites administrativos</w:t>
      </w:r>
      <w:r w:rsidR="00096CAD" w:rsidRPr="007B26F1">
        <w:rPr>
          <w:rFonts w:ascii="Tahoma" w:hAnsi="Tahoma" w:cs="Tahoma"/>
        </w:rPr>
        <w:t xml:space="preserve">, </w:t>
      </w:r>
      <w:r w:rsidR="009548B1" w:rsidRPr="007B26F1">
        <w:rPr>
          <w:rFonts w:ascii="Tahoma" w:hAnsi="Tahoma" w:cs="Tahoma"/>
        </w:rPr>
        <w:t xml:space="preserve">que </w:t>
      </w:r>
      <w:r w:rsidR="00F919CF" w:rsidRPr="007B26F1">
        <w:rPr>
          <w:rFonts w:ascii="Tahoma" w:hAnsi="Tahoma" w:cs="Tahoma"/>
        </w:rPr>
        <w:t xml:space="preserve">si bien ellos cuentan con una oficina Regional de Grupo de </w:t>
      </w:r>
      <w:r w:rsidR="006F45A5" w:rsidRPr="007B26F1">
        <w:rPr>
          <w:rFonts w:ascii="Tahoma" w:hAnsi="Tahoma" w:cs="Tahoma"/>
        </w:rPr>
        <w:t>Afiliación</w:t>
      </w:r>
      <w:r w:rsidR="00F919CF" w:rsidRPr="007B26F1">
        <w:rPr>
          <w:rFonts w:ascii="Tahoma" w:hAnsi="Tahoma" w:cs="Tahoma"/>
        </w:rPr>
        <w:t xml:space="preserve"> y </w:t>
      </w:r>
      <w:r w:rsidR="006F45A5" w:rsidRPr="007B26F1">
        <w:rPr>
          <w:rFonts w:ascii="Tahoma" w:hAnsi="Tahoma" w:cs="Tahoma"/>
        </w:rPr>
        <w:t>Validación</w:t>
      </w:r>
      <w:r w:rsidR="00F919CF" w:rsidRPr="007B26F1">
        <w:rPr>
          <w:rFonts w:ascii="Tahoma" w:hAnsi="Tahoma" w:cs="Tahoma"/>
        </w:rPr>
        <w:t xml:space="preserve"> de Derechos </w:t>
      </w:r>
      <w:r w:rsidR="00096CAD" w:rsidRPr="007B26F1">
        <w:rPr>
          <w:rFonts w:ascii="Tahoma" w:hAnsi="Tahoma" w:cs="Tahoma"/>
        </w:rPr>
        <w:t>“</w:t>
      </w:r>
      <w:r w:rsidR="00F919CF" w:rsidRPr="007B26F1">
        <w:rPr>
          <w:rFonts w:ascii="Tahoma" w:hAnsi="Tahoma" w:cs="Tahoma"/>
        </w:rPr>
        <w:t>GAVD</w:t>
      </w:r>
      <w:r w:rsidR="00096CAD" w:rsidRPr="007B26F1">
        <w:rPr>
          <w:rFonts w:ascii="Tahoma" w:hAnsi="Tahoma" w:cs="Tahoma"/>
        </w:rPr>
        <w:t>”</w:t>
      </w:r>
      <w:r w:rsidR="00F919CF" w:rsidRPr="007B26F1">
        <w:rPr>
          <w:rFonts w:ascii="Tahoma" w:hAnsi="Tahoma" w:cs="Tahoma"/>
        </w:rPr>
        <w:t xml:space="preserve">, esta solo </w:t>
      </w:r>
      <w:r w:rsidR="007550D3" w:rsidRPr="007B26F1">
        <w:rPr>
          <w:rFonts w:ascii="Tahoma" w:hAnsi="Tahoma" w:cs="Tahoma"/>
        </w:rPr>
        <w:t>puede realizar</w:t>
      </w:r>
      <w:r w:rsidR="00F919CF" w:rsidRPr="007B26F1">
        <w:rPr>
          <w:rFonts w:ascii="Tahoma" w:hAnsi="Tahoma" w:cs="Tahoma"/>
        </w:rPr>
        <w:t xml:space="preserve"> </w:t>
      </w:r>
      <w:r w:rsidR="00096CAD" w:rsidRPr="007B26F1">
        <w:rPr>
          <w:rFonts w:ascii="Tahoma" w:hAnsi="Tahoma" w:cs="Tahoma"/>
        </w:rPr>
        <w:t>la actualización en</w:t>
      </w:r>
      <w:r w:rsidR="00F919CF" w:rsidRPr="007B26F1">
        <w:rPr>
          <w:rFonts w:ascii="Tahoma" w:hAnsi="Tahoma" w:cs="Tahoma"/>
        </w:rPr>
        <w:t xml:space="preserve"> la base de datos de </w:t>
      </w:r>
      <w:r w:rsidR="007550D3" w:rsidRPr="007B26F1">
        <w:rPr>
          <w:rFonts w:ascii="Tahoma" w:hAnsi="Tahoma" w:cs="Tahoma"/>
        </w:rPr>
        <w:t xml:space="preserve">los usuarios, </w:t>
      </w:r>
      <w:r w:rsidR="00F919CF" w:rsidRPr="007B26F1">
        <w:rPr>
          <w:rFonts w:ascii="Tahoma" w:hAnsi="Tahoma" w:cs="Tahoma"/>
        </w:rPr>
        <w:t>captura de foto y huella digital, renovación de carnés y afiliaciones ordinarias (afiliaciones p</w:t>
      </w:r>
      <w:r w:rsidR="00096CAD" w:rsidRPr="007B26F1">
        <w:rPr>
          <w:rFonts w:ascii="Tahoma" w:hAnsi="Tahoma" w:cs="Tahoma"/>
        </w:rPr>
        <w:t xml:space="preserve">or primera vez o beneficiarios), </w:t>
      </w:r>
      <w:r w:rsidR="007550D3" w:rsidRPr="007B26F1">
        <w:rPr>
          <w:rFonts w:ascii="Tahoma" w:hAnsi="Tahoma" w:cs="Tahoma"/>
        </w:rPr>
        <w:t xml:space="preserve">informa que </w:t>
      </w:r>
      <w:r w:rsidR="00096CAD" w:rsidRPr="007B26F1">
        <w:rPr>
          <w:rFonts w:ascii="Tahoma" w:hAnsi="Tahoma" w:cs="Tahoma"/>
        </w:rPr>
        <w:t xml:space="preserve"> el competente para realizar la activación de los servicios de salud solicitados por el accionante es la Dirección General de Sanidad Militar, a través del Grupo de Afiliación y Validación de Derechos con sede en Bogotá.</w:t>
      </w:r>
    </w:p>
    <w:p w:rsidR="00EF3F18" w:rsidRPr="007B26F1" w:rsidRDefault="00EF3F18" w:rsidP="007B26F1">
      <w:pPr>
        <w:pStyle w:val="Textoindependiente"/>
        <w:spacing w:after="0" w:line="276" w:lineRule="auto"/>
        <w:ind w:firstLine="709"/>
        <w:jc w:val="both"/>
        <w:rPr>
          <w:rFonts w:ascii="Tahoma" w:hAnsi="Tahoma" w:cs="Tahoma"/>
          <w:sz w:val="22"/>
          <w:szCs w:val="22"/>
        </w:rPr>
      </w:pPr>
    </w:p>
    <w:p w:rsidR="00EF3F18" w:rsidRPr="007B26F1" w:rsidRDefault="00EF3F18" w:rsidP="007B26F1">
      <w:pPr>
        <w:pStyle w:val="Textoindependiente"/>
        <w:spacing w:after="0" w:line="276" w:lineRule="auto"/>
        <w:ind w:firstLine="709"/>
        <w:jc w:val="both"/>
        <w:rPr>
          <w:rFonts w:ascii="Tahoma" w:hAnsi="Tahoma" w:cs="Tahoma"/>
          <w:sz w:val="22"/>
          <w:szCs w:val="22"/>
        </w:rPr>
      </w:pPr>
      <w:r w:rsidRPr="007B26F1">
        <w:rPr>
          <w:rFonts w:ascii="Tahoma" w:hAnsi="Tahoma" w:cs="Tahoma"/>
          <w:b/>
          <w:sz w:val="22"/>
          <w:szCs w:val="22"/>
        </w:rPr>
        <w:t>Director de Sanidad del Ejército Nacional</w:t>
      </w:r>
      <w:r w:rsidR="00647868" w:rsidRPr="007B26F1">
        <w:rPr>
          <w:rFonts w:ascii="Tahoma" w:hAnsi="Tahoma" w:cs="Tahoma"/>
          <w:b/>
          <w:sz w:val="22"/>
          <w:szCs w:val="22"/>
        </w:rPr>
        <w:t>,</w:t>
      </w:r>
      <w:r w:rsidRPr="007B26F1">
        <w:rPr>
          <w:rFonts w:ascii="Tahoma" w:hAnsi="Tahoma" w:cs="Tahoma"/>
          <w:b/>
          <w:sz w:val="22"/>
          <w:szCs w:val="22"/>
        </w:rPr>
        <w:t xml:space="preserve"> </w:t>
      </w:r>
      <w:r w:rsidR="00D332A2" w:rsidRPr="007B26F1">
        <w:rPr>
          <w:rFonts w:ascii="Tahoma" w:hAnsi="Tahoma" w:cs="Tahoma"/>
          <w:b/>
          <w:sz w:val="22"/>
          <w:szCs w:val="22"/>
        </w:rPr>
        <w:t xml:space="preserve"> Batallón energético de Arauca BAE</w:t>
      </w:r>
      <w:r w:rsidR="00D36725" w:rsidRPr="007B26F1">
        <w:rPr>
          <w:rFonts w:ascii="Tahoma" w:hAnsi="Tahoma" w:cs="Tahoma"/>
          <w:b/>
          <w:sz w:val="22"/>
          <w:szCs w:val="22"/>
        </w:rPr>
        <w:t>V</w:t>
      </w:r>
      <w:r w:rsidR="00D332A2" w:rsidRPr="007B26F1">
        <w:rPr>
          <w:rFonts w:ascii="Tahoma" w:hAnsi="Tahoma" w:cs="Tahoma"/>
          <w:b/>
          <w:sz w:val="22"/>
          <w:szCs w:val="22"/>
        </w:rPr>
        <w:t xml:space="preserve"> 1</w:t>
      </w:r>
      <w:r w:rsidR="00647868" w:rsidRPr="007B26F1">
        <w:rPr>
          <w:rFonts w:ascii="Tahoma" w:hAnsi="Tahoma" w:cs="Tahoma"/>
          <w:b/>
          <w:sz w:val="22"/>
          <w:szCs w:val="22"/>
        </w:rPr>
        <w:t xml:space="preserve"> y Dirección General de Sanidad Militar.</w:t>
      </w:r>
    </w:p>
    <w:p w:rsidR="00EF3F18" w:rsidRPr="007B26F1" w:rsidRDefault="00EF3F18" w:rsidP="007B26F1">
      <w:pPr>
        <w:pStyle w:val="Textoindependiente"/>
        <w:spacing w:after="0" w:line="276" w:lineRule="auto"/>
        <w:ind w:firstLine="709"/>
        <w:jc w:val="both"/>
        <w:rPr>
          <w:rFonts w:ascii="Tahoma" w:hAnsi="Tahoma" w:cs="Tahoma"/>
          <w:b/>
          <w:sz w:val="22"/>
          <w:szCs w:val="22"/>
        </w:rPr>
      </w:pPr>
    </w:p>
    <w:p w:rsidR="00B01863" w:rsidRPr="007B26F1" w:rsidRDefault="00A45BD5" w:rsidP="00F77C42">
      <w:pPr>
        <w:pStyle w:val="Textoindependiente"/>
        <w:spacing w:after="0" w:line="276" w:lineRule="auto"/>
        <w:ind w:firstLine="709"/>
        <w:jc w:val="both"/>
        <w:rPr>
          <w:rFonts w:ascii="Tahoma" w:hAnsi="Tahoma" w:cs="Tahoma"/>
          <w:sz w:val="22"/>
          <w:szCs w:val="22"/>
        </w:rPr>
      </w:pPr>
      <w:r w:rsidRPr="007B26F1">
        <w:rPr>
          <w:rFonts w:ascii="Tahoma" w:hAnsi="Tahoma" w:cs="Tahoma"/>
          <w:sz w:val="22"/>
          <w:szCs w:val="22"/>
        </w:rPr>
        <w:t>Estas</w:t>
      </w:r>
      <w:r w:rsidR="00B01863" w:rsidRPr="007B26F1">
        <w:rPr>
          <w:rFonts w:ascii="Tahoma" w:hAnsi="Tahoma" w:cs="Tahoma"/>
          <w:sz w:val="22"/>
          <w:szCs w:val="22"/>
        </w:rPr>
        <w:t xml:space="preserve"> entidad</w:t>
      </w:r>
      <w:r w:rsidRPr="007B26F1">
        <w:rPr>
          <w:rFonts w:ascii="Tahoma" w:hAnsi="Tahoma" w:cs="Tahoma"/>
          <w:sz w:val="22"/>
          <w:szCs w:val="22"/>
        </w:rPr>
        <w:t>es</w:t>
      </w:r>
      <w:r w:rsidR="00302589">
        <w:rPr>
          <w:rFonts w:ascii="Tahoma" w:hAnsi="Tahoma" w:cs="Tahoma"/>
          <w:sz w:val="22"/>
          <w:szCs w:val="22"/>
        </w:rPr>
        <w:t xml:space="preserve"> fueron vinculadas mediante auto del 12 de junio de 2017 </w:t>
      </w:r>
      <w:r w:rsidR="00F77C42">
        <w:rPr>
          <w:rFonts w:ascii="Tahoma" w:hAnsi="Tahoma" w:cs="Tahoma"/>
          <w:sz w:val="22"/>
          <w:szCs w:val="22"/>
        </w:rPr>
        <w:t>(folio 6)</w:t>
      </w:r>
      <w:r w:rsidR="00927B7A">
        <w:rPr>
          <w:rFonts w:ascii="Tahoma" w:hAnsi="Tahoma" w:cs="Tahoma"/>
          <w:sz w:val="22"/>
          <w:szCs w:val="22"/>
        </w:rPr>
        <w:t>,</w:t>
      </w:r>
      <w:r w:rsidR="00F77C42">
        <w:rPr>
          <w:rFonts w:ascii="Tahoma" w:hAnsi="Tahoma" w:cs="Tahoma"/>
          <w:sz w:val="22"/>
          <w:szCs w:val="22"/>
        </w:rPr>
        <w:t xml:space="preserve"> </w:t>
      </w:r>
      <w:r w:rsidR="00302589">
        <w:rPr>
          <w:rFonts w:ascii="Tahoma" w:hAnsi="Tahoma" w:cs="Tahoma"/>
          <w:sz w:val="22"/>
          <w:szCs w:val="22"/>
        </w:rPr>
        <w:t xml:space="preserve"> </w:t>
      </w:r>
      <w:r w:rsidR="00F77C42">
        <w:rPr>
          <w:rFonts w:ascii="Tahoma" w:hAnsi="Tahoma" w:cs="Tahoma"/>
          <w:sz w:val="22"/>
          <w:szCs w:val="22"/>
        </w:rPr>
        <w:t>auto del 28 de junio de 2017 (folio 17)</w:t>
      </w:r>
      <w:r w:rsidR="00927B7A">
        <w:rPr>
          <w:rFonts w:ascii="Tahoma" w:hAnsi="Tahoma" w:cs="Tahoma"/>
          <w:sz w:val="22"/>
          <w:szCs w:val="22"/>
        </w:rPr>
        <w:t xml:space="preserve"> y auto del 6 de julio de 2017 (folio 29)</w:t>
      </w:r>
      <w:r w:rsidR="0093183A">
        <w:rPr>
          <w:rFonts w:ascii="Tahoma" w:hAnsi="Tahoma" w:cs="Tahoma"/>
          <w:sz w:val="22"/>
          <w:szCs w:val="22"/>
        </w:rPr>
        <w:t xml:space="preserve">, quienes </w:t>
      </w:r>
      <w:r w:rsidR="00B01863" w:rsidRPr="007B26F1">
        <w:rPr>
          <w:rFonts w:ascii="Tahoma" w:hAnsi="Tahoma" w:cs="Tahoma"/>
          <w:sz w:val="22"/>
          <w:szCs w:val="22"/>
        </w:rPr>
        <w:t xml:space="preserve">dentro del término correspondiente para </w:t>
      </w:r>
      <w:r w:rsidR="0093183A">
        <w:rPr>
          <w:rFonts w:ascii="Tahoma" w:hAnsi="Tahoma" w:cs="Tahoma"/>
          <w:sz w:val="22"/>
          <w:szCs w:val="22"/>
        </w:rPr>
        <w:t>allegar</w:t>
      </w:r>
      <w:r w:rsidR="0093183A" w:rsidRPr="007B26F1">
        <w:rPr>
          <w:rFonts w:ascii="Tahoma" w:hAnsi="Tahoma" w:cs="Tahoma"/>
          <w:sz w:val="22"/>
          <w:szCs w:val="22"/>
        </w:rPr>
        <w:t xml:space="preserve"> contestación</w:t>
      </w:r>
      <w:r w:rsidR="0093183A">
        <w:rPr>
          <w:rFonts w:ascii="Tahoma" w:hAnsi="Tahoma" w:cs="Tahoma"/>
          <w:sz w:val="22"/>
          <w:szCs w:val="22"/>
        </w:rPr>
        <w:t xml:space="preserve"> decidieron guardar silencio</w:t>
      </w:r>
      <w:r w:rsidR="00B01863" w:rsidRPr="007B26F1">
        <w:rPr>
          <w:rFonts w:ascii="Tahoma" w:hAnsi="Tahoma" w:cs="Tahoma"/>
          <w:sz w:val="22"/>
          <w:szCs w:val="22"/>
        </w:rPr>
        <w:t>.</w:t>
      </w:r>
    </w:p>
    <w:p w:rsidR="00EE5A50" w:rsidRPr="007B26F1" w:rsidRDefault="00EE5A50" w:rsidP="007B26F1">
      <w:pPr>
        <w:pStyle w:val="Sinespaciado"/>
        <w:spacing w:line="276" w:lineRule="auto"/>
        <w:jc w:val="both"/>
      </w:pPr>
    </w:p>
    <w:p w:rsidR="00C73708" w:rsidRPr="007B26F1" w:rsidRDefault="00D34B6B" w:rsidP="007B26F1">
      <w:pPr>
        <w:pStyle w:val="Ttulo4"/>
        <w:numPr>
          <w:ilvl w:val="0"/>
          <w:numId w:val="2"/>
        </w:numPr>
        <w:tabs>
          <w:tab w:val="clear" w:pos="1080"/>
          <w:tab w:val="left" w:pos="426"/>
        </w:tabs>
        <w:spacing w:line="276" w:lineRule="auto"/>
        <w:ind w:left="0" w:firstLine="0"/>
        <w:rPr>
          <w:rFonts w:ascii="Tahoma" w:hAnsi="Tahoma" w:cs="Tahoma"/>
          <w:sz w:val="22"/>
          <w:szCs w:val="22"/>
        </w:rPr>
      </w:pPr>
      <w:r w:rsidRPr="007B26F1">
        <w:rPr>
          <w:rFonts w:ascii="Tahoma" w:hAnsi="Tahoma" w:cs="Tahoma"/>
          <w:sz w:val="22"/>
          <w:szCs w:val="22"/>
        </w:rPr>
        <w:t>Consideraciones</w:t>
      </w:r>
    </w:p>
    <w:p w:rsidR="00C73708" w:rsidRPr="007B26F1" w:rsidRDefault="00C73708" w:rsidP="007B26F1">
      <w:pPr>
        <w:pStyle w:val="Sinespaciado"/>
        <w:spacing w:line="276" w:lineRule="auto"/>
      </w:pPr>
    </w:p>
    <w:p w:rsidR="009404D3" w:rsidRPr="007B26F1" w:rsidRDefault="00C73708" w:rsidP="007B26F1">
      <w:pPr>
        <w:pStyle w:val="Prrafodelista"/>
        <w:numPr>
          <w:ilvl w:val="1"/>
          <w:numId w:val="16"/>
        </w:numPr>
        <w:tabs>
          <w:tab w:val="left" w:pos="709"/>
        </w:tabs>
        <w:suppressAutoHyphens/>
        <w:spacing w:after="0" w:line="276" w:lineRule="auto"/>
        <w:jc w:val="both"/>
        <w:rPr>
          <w:rFonts w:ascii="Tahoma" w:hAnsi="Tahoma" w:cs="Tahoma"/>
          <w:b/>
          <w:spacing w:val="-2"/>
        </w:rPr>
      </w:pPr>
      <w:r w:rsidRPr="007B26F1">
        <w:rPr>
          <w:rFonts w:ascii="Tahoma" w:hAnsi="Tahoma" w:cs="Tahoma"/>
          <w:b/>
          <w:spacing w:val="-2"/>
        </w:rPr>
        <w:t xml:space="preserve">Problema </w:t>
      </w:r>
      <w:r w:rsidR="00931072" w:rsidRPr="007B26F1">
        <w:rPr>
          <w:rFonts w:ascii="Tahoma" w:hAnsi="Tahoma" w:cs="Tahoma"/>
          <w:b/>
          <w:spacing w:val="-2"/>
        </w:rPr>
        <w:t xml:space="preserve">jurídico </w:t>
      </w:r>
      <w:r w:rsidRPr="007B26F1">
        <w:rPr>
          <w:rFonts w:ascii="Tahoma" w:hAnsi="Tahoma" w:cs="Tahoma"/>
          <w:b/>
          <w:spacing w:val="-2"/>
        </w:rPr>
        <w:t>por resolver</w:t>
      </w:r>
    </w:p>
    <w:p w:rsidR="00C73708" w:rsidRPr="007B26F1" w:rsidRDefault="00C771A5" w:rsidP="007B26F1">
      <w:pPr>
        <w:pStyle w:val="Sinespaciado"/>
        <w:tabs>
          <w:tab w:val="left" w:pos="7755"/>
        </w:tabs>
        <w:spacing w:line="276" w:lineRule="auto"/>
      </w:pPr>
      <w:r w:rsidRPr="007B26F1">
        <w:tab/>
      </w:r>
    </w:p>
    <w:p w:rsidR="0030317E" w:rsidRPr="007B26F1" w:rsidRDefault="00D34F86" w:rsidP="007B26F1">
      <w:pPr>
        <w:pStyle w:val="Sinespaciado"/>
        <w:spacing w:line="276" w:lineRule="auto"/>
        <w:ind w:firstLine="708"/>
        <w:jc w:val="both"/>
        <w:rPr>
          <w:rFonts w:ascii="Tahoma" w:hAnsi="Tahoma" w:cs="Tahoma"/>
        </w:rPr>
      </w:pPr>
      <w:r w:rsidRPr="007B26F1">
        <w:rPr>
          <w:rFonts w:ascii="Tahoma" w:hAnsi="Tahoma" w:cs="Tahoma"/>
        </w:rPr>
        <w:t>¿</w:t>
      </w:r>
      <w:r w:rsidR="00546ED6" w:rsidRPr="007B26F1">
        <w:rPr>
          <w:rFonts w:ascii="Tahoma" w:hAnsi="Tahoma" w:cs="Tahoma"/>
        </w:rPr>
        <w:t>La Dirección General de Sanidad Militar</w:t>
      </w:r>
      <w:r w:rsidR="00D11E8A" w:rsidRPr="007B26F1">
        <w:rPr>
          <w:rFonts w:ascii="Tahoma" w:hAnsi="Tahoma" w:cs="Tahoma"/>
        </w:rPr>
        <w:t xml:space="preserve"> vulneró los derechos fundamentales de</w:t>
      </w:r>
      <w:r w:rsidR="000316CF" w:rsidRPr="007B26F1">
        <w:rPr>
          <w:rFonts w:ascii="Tahoma" w:hAnsi="Tahoma" w:cs="Tahoma"/>
        </w:rPr>
        <w:t>l señor</w:t>
      </w:r>
      <w:r w:rsidR="008D7704" w:rsidRPr="007B26F1">
        <w:rPr>
          <w:rFonts w:ascii="Tahoma" w:hAnsi="Tahoma" w:cs="Tahoma"/>
          <w:b/>
        </w:rPr>
        <w:t xml:space="preserve"> Richard Andrés López Valencia</w:t>
      </w:r>
      <w:r w:rsidR="003E500E" w:rsidRPr="007B26F1">
        <w:rPr>
          <w:rFonts w:ascii="Tahoma" w:hAnsi="Tahoma" w:cs="Tahoma"/>
        </w:rPr>
        <w:t>,</w:t>
      </w:r>
      <w:r w:rsidR="0063611D" w:rsidRPr="007B26F1">
        <w:rPr>
          <w:rFonts w:ascii="Tahoma" w:hAnsi="Tahoma" w:cs="Tahoma"/>
        </w:rPr>
        <w:t xml:space="preserve"> </w:t>
      </w:r>
      <w:r w:rsidR="00803F10" w:rsidRPr="007B26F1">
        <w:rPr>
          <w:rFonts w:ascii="Tahoma" w:hAnsi="Tahoma" w:cs="Tahoma"/>
        </w:rPr>
        <w:t xml:space="preserve">al no </w:t>
      </w:r>
      <w:r w:rsidR="008D7704" w:rsidRPr="007B26F1">
        <w:rPr>
          <w:rFonts w:ascii="Tahoma" w:hAnsi="Tahoma" w:cs="Tahoma"/>
        </w:rPr>
        <w:t>prestar</w:t>
      </w:r>
      <w:r w:rsidR="00416457" w:rsidRPr="007B26F1">
        <w:rPr>
          <w:rFonts w:ascii="Tahoma" w:hAnsi="Tahoma" w:cs="Tahoma"/>
        </w:rPr>
        <w:t>le</w:t>
      </w:r>
      <w:r w:rsidR="008D7704" w:rsidRPr="007B26F1">
        <w:rPr>
          <w:rFonts w:ascii="Tahoma" w:hAnsi="Tahoma" w:cs="Tahoma"/>
        </w:rPr>
        <w:t xml:space="preserve"> el servicio</w:t>
      </w:r>
      <w:r w:rsidR="00EC5E79" w:rsidRPr="007B26F1">
        <w:rPr>
          <w:rFonts w:ascii="Tahoma" w:hAnsi="Tahoma" w:cs="Tahoma"/>
        </w:rPr>
        <w:t xml:space="preserve"> de salud</w:t>
      </w:r>
      <w:r w:rsidR="00416457" w:rsidRPr="007B26F1">
        <w:rPr>
          <w:rFonts w:ascii="Tahoma" w:hAnsi="Tahoma" w:cs="Tahoma"/>
        </w:rPr>
        <w:t xml:space="preserve"> </w:t>
      </w:r>
      <w:r w:rsidR="0063611D" w:rsidRPr="007B26F1">
        <w:rPr>
          <w:rFonts w:ascii="Tahoma" w:hAnsi="Tahoma" w:cs="Tahoma"/>
        </w:rPr>
        <w:t xml:space="preserve">después de haber </w:t>
      </w:r>
      <w:r w:rsidR="00416457" w:rsidRPr="007B26F1">
        <w:rPr>
          <w:rFonts w:ascii="Tahoma" w:hAnsi="Tahoma" w:cs="Tahoma"/>
        </w:rPr>
        <w:t>culminado</w:t>
      </w:r>
      <w:r w:rsidR="0063611D" w:rsidRPr="007B26F1">
        <w:rPr>
          <w:rFonts w:ascii="Tahoma" w:hAnsi="Tahoma" w:cs="Tahoma"/>
        </w:rPr>
        <w:t xml:space="preserve"> </w:t>
      </w:r>
      <w:r w:rsidR="00416457" w:rsidRPr="007B26F1">
        <w:rPr>
          <w:rFonts w:ascii="Tahoma" w:hAnsi="Tahoma" w:cs="Tahoma"/>
        </w:rPr>
        <w:t>el Servicio Militar Obligatorio?</w:t>
      </w:r>
    </w:p>
    <w:p w:rsidR="001D1735" w:rsidRPr="007B26F1" w:rsidRDefault="001D1735" w:rsidP="007B26F1">
      <w:pPr>
        <w:pStyle w:val="Sinespaciado"/>
        <w:spacing w:line="276" w:lineRule="auto"/>
      </w:pPr>
    </w:p>
    <w:p w:rsidR="00241D63" w:rsidRPr="007B26F1" w:rsidRDefault="00634B4F" w:rsidP="007B26F1">
      <w:pPr>
        <w:pStyle w:val="Sinespaciado"/>
        <w:numPr>
          <w:ilvl w:val="1"/>
          <w:numId w:val="16"/>
        </w:numPr>
        <w:spacing w:line="276" w:lineRule="auto"/>
        <w:jc w:val="both"/>
        <w:rPr>
          <w:rFonts w:ascii="Tahoma" w:hAnsi="Tahoma" w:cs="Tahoma"/>
          <w:b/>
        </w:rPr>
      </w:pPr>
      <w:r w:rsidRPr="007B26F1">
        <w:rPr>
          <w:rFonts w:ascii="Tahoma" w:hAnsi="Tahoma" w:cs="Tahoma"/>
          <w:b/>
        </w:rPr>
        <w:t>D</w:t>
      </w:r>
      <w:r w:rsidR="00416457" w:rsidRPr="007B26F1">
        <w:rPr>
          <w:rFonts w:ascii="Tahoma" w:hAnsi="Tahoma" w:cs="Tahoma"/>
          <w:b/>
        </w:rPr>
        <w:t xml:space="preserve">erecho </w:t>
      </w:r>
      <w:r w:rsidR="004D0776" w:rsidRPr="007B26F1">
        <w:rPr>
          <w:rFonts w:ascii="Tahoma" w:hAnsi="Tahoma" w:cs="Tahoma"/>
          <w:b/>
        </w:rPr>
        <w:t>a l</w:t>
      </w:r>
      <w:r w:rsidR="00416457" w:rsidRPr="007B26F1">
        <w:rPr>
          <w:rFonts w:ascii="Tahoma" w:hAnsi="Tahoma" w:cs="Tahoma"/>
          <w:b/>
        </w:rPr>
        <w:t xml:space="preserve">a </w:t>
      </w:r>
      <w:r w:rsidR="004D0776" w:rsidRPr="007B26F1">
        <w:rPr>
          <w:rFonts w:ascii="Tahoma" w:hAnsi="Tahoma" w:cs="Tahoma"/>
          <w:b/>
        </w:rPr>
        <w:t>s</w:t>
      </w:r>
      <w:r w:rsidR="00416457" w:rsidRPr="007B26F1">
        <w:rPr>
          <w:rFonts w:ascii="Tahoma" w:hAnsi="Tahoma" w:cs="Tahoma"/>
          <w:b/>
        </w:rPr>
        <w:t>alud</w:t>
      </w:r>
    </w:p>
    <w:p w:rsidR="00241D63" w:rsidRPr="007B26F1" w:rsidRDefault="00241D63" w:rsidP="007B26F1">
      <w:pPr>
        <w:pStyle w:val="Sinespaciado"/>
        <w:spacing w:line="276" w:lineRule="auto"/>
      </w:pPr>
    </w:p>
    <w:p w:rsidR="00295AED" w:rsidRPr="007B26F1" w:rsidRDefault="00295AED" w:rsidP="007B26F1">
      <w:pPr>
        <w:pStyle w:val="Sinespaciado"/>
        <w:spacing w:line="276" w:lineRule="auto"/>
        <w:ind w:firstLine="709"/>
        <w:jc w:val="both"/>
        <w:rPr>
          <w:rFonts w:ascii="Tahoma" w:hAnsi="Tahoma" w:cs="Tahoma"/>
        </w:rPr>
      </w:pPr>
      <w:r w:rsidRPr="007B26F1">
        <w:rPr>
          <w:rFonts w:ascii="Tahoma" w:hAnsi="Tahoma" w:cs="Tahoma"/>
        </w:rPr>
        <w:t xml:space="preserve">En la Constitución Política se expresa que la salud es un servicio público de carácter esencial y obligatorio que implica la obligación del Estado de garantizar el acceso a los servicios de salud a todas las personas. Por eso mediante la Sentencia T-115 de 2013, el Magistrado Luis Guillermo Guerrero Pérez, manifestó lo siguiente: </w:t>
      </w:r>
    </w:p>
    <w:p w:rsidR="00295AED" w:rsidRPr="007B26F1" w:rsidRDefault="00295AED" w:rsidP="007B26F1">
      <w:pPr>
        <w:pStyle w:val="Sinespaciado"/>
        <w:spacing w:line="276" w:lineRule="auto"/>
      </w:pPr>
    </w:p>
    <w:p w:rsidR="00295AED" w:rsidRPr="007B26F1" w:rsidRDefault="00295AED" w:rsidP="007B26F1">
      <w:pPr>
        <w:spacing w:after="0" w:line="240" w:lineRule="auto"/>
        <w:ind w:left="709"/>
        <w:jc w:val="both"/>
        <w:rPr>
          <w:rFonts w:ascii="Arial Narrow" w:hAnsi="Arial Narrow"/>
          <w:i/>
        </w:rPr>
      </w:pPr>
      <w:r w:rsidRPr="007B26F1">
        <w:rPr>
          <w:rFonts w:ascii="Arial Narrow" w:hAnsi="Arial Narrow"/>
          <w:i/>
        </w:rPr>
        <w:t xml:space="preserve">“(…) la salud es la facultad que tiene todo ser humano de mantener la normalidad orgánica funcional tanto física como en el plano de la operatividad mental y, de restablecerse cuando se presente una perturbación en la estabilidad orgánica y funcional de su ser. Implica, por tanto, una acción de conservación y otra de restablecimiento, ello porque el ser humano necesita mantener ciertos niveles de salud para sobrevivir y desempeñarse, de modo que, cuando la </w:t>
      </w:r>
      <w:r w:rsidRPr="007B26F1">
        <w:rPr>
          <w:rFonts w:ascii="Arial Narrow" w:hAnsi="Arial Narrow"/>
          <w:i/>
        </w:rPr>
        <w:lastRenderedPageBreak/>
        <w:t>presencia de ciertas anomalías -</w:t>
      </w:r>
      <w:proofErr w:type="spellStart"/>
      <w:r w:rsidRPr="007B26F1">
        <w:rPr>
          <w:rFonts w:ascii="Arial Narrow" w:hAnsi="Arial Narrow"/>
          <w:i/>
        </w:rPr>
        <w:t>aún</w:t>
      </w:r>
      <w:proofErr w:type="spellEnd"/>
      <w:r w:rsidRPr="007B26F1">
        <w:rPr>
          <w:rFonts w:ascii="Arial Narrow" w:hAnsi="Arial Narrow"/>
          <w:i/>
        </w:rPr>
        <w:t xml:space="preserve"> cuando no tengan el carácter de enfermedad- afectan esos niveles, se pone en peligro la dignidad personal.</w:t>
      </w:r>
    </w:p>
    <w:p w:rsidR="005B5EC7" w:rsidRPr="007B26F1" w:rsidRDefault="005B5EC7" w:rsidP="007B26F1">
      <w:pPr>
        <w:spacing w:after="0" w:line="240" w:lineRule="auto"/>
        <w:ind w:left="709"/>
        <w:jc w:val="both"/>
        <w:rPr>
          <w:rFonts w:ascii="Arial Narrow" w:hAnsi="Arial Narrow"/>
          <w:i/>
        </w:rPr>
      </w:pPr>
    </w:p>
    <w:p w:rsidR="00295AED" w:rsidRPr="007B26F1" w:rsidRDefault="00295AED" w:rsidP="007B26F1">
      <w:pPr>
        <w:spacing w:after="0" w:line="240" w:lineRule="auto"/>
        <w:ind w:left="709"/>
        <w:jc w:val="both"/>
        <w:rPr>
          <w:rFonts w:ascii="Arial Narrow" w:hAnsi="Arial Narrow"/>
          <w:i/>
        </w:rPr>
      </w:pPr>
      <w:r w:rsidRPr="007B26F1">
        <w:rPr>
          <w:rFonts w:ascii="Arial Narrow" w:hAnsi="Arial Narrow"/>
          <w:i/>
        </w:rPr>
        <w:t>(…)</w:t>
      </w:r>
    </w:p>
    <w:p w:rsidR="005B5EC7" w:rsidRPr="007B26F1" w:rsidRDefault="005B5EC7" w:rsidP="007B26F1">
      <w:pPr>
        <w:spacing w:after="0" w:line="240" w:lineRule="auto"/>
        <w:ind w:left="709"/>
        <w:jc w:val="both"/>
        <w:rPr>
          <w:rFonts w:ascii="Arial Narrow" w:hAnsi="Arial Narrow"/>
          <w:i/>
        </w:rPr>
      </w:pPr>
    </w:p>
    <w:p w:rsidR="00FF26A2" w:rsidRPr="007B26F1" w:rsidRDefault="00295AED" w:rsidP="007B26F1">
      <w:pPr>
        <w:spacing w:after="0" w:line="240" w:lineRule="auto"/>
        <w:ind w:left="709"/>
        <w:jc w:val="both"/>
        <w:rPr>
          <w:rFonts w:ascii="Arial Narrow" w:hAnsi="Arial Narrow"/>
          <w:i/>
          <w:vertAlign w:val="superscript"/>
        </w:rPr>
      </w:pPr>
      <w:r w:rsidRPr="007B26F1">
        <w:rPr>
          <w:rFonts w:ascii="Arial Narrow" w:hAnsi="Arial Narrow"/>
          <w:i/>
        </w:rPr>
        <w:t>Con la garantía del derecho a la salud el individuo tiene la facultad de desarrollar las diferentes funciones y actividades innatas al ser humano, lo que permite a su vez elevar el nivel de oportunidades para la elección y ejecución de un proyecto de vida, ejecutando de esta forma derechos relacionados con la libertad, principio básico de la estructura estatal. De este modo, la facultad de exigir el amparo del derecho a la salud se deriva de las circunstancias particulares en que se encuentra el presunto afectado, pues son las que permitirán definir su vulneración por la transgresión directa a la dignidad humana.”</w:t>
      </w:r>
      <w:r w:rsidR="000612CD" w:rsidRPr="007B26F1">
        <w:rPr>
          <w:rFonts w:ascii="Arial Narrow" w:hAnsi="Arial Narrow"/>
          <w:i/>
        </w:rPr>
        <w:t xml:space="preserve"> </w:t>
      </w:r>
      <w:r w:rsidR="000612CD" w:rsidRPr="007B26F1">
        <w:rPr>
          <w:rFonts w:ascii="Arial Narrow" w:hAnsi="Arial Narrow"/>
          <w:i/>
          <w:vertAlign w:val="superscript"/>
        </w:rPr>
        <w:t>2</w:t>
      </w:r>
    </w:p>
    <w:p w:rsidR="00A27FCB" w:rsidRPr="007B26F1" w:rsidRDefault="00A27FCB" w:rsidP="007B26F1">
      <w:pPr>
        <w:spacing w:after="0" w:line="240" w:lineRule="auto"/>
        <w:ind w:left="709"/>
        <w:jc w:val="both"/>
        <w:rPr>
          <w:rFonts w:ascii="Arial Narrow" w:hAnsi="Arial Narrow"/>
          <w:i/>
          <w:vertAlign w:val="superscript"/>
        </w:rPr>
      </w:pPr>
    </w:p>
    <w:p w:rsidR="00FF26A2" w:rsidRPr="007B26F1" w:rsidRDefault="00FF26A2" w:rsidP="007B26F1">
      <w:pPr>
        <w:pStyle w:val="Sinespaciado"/>
        <w:numPr>
          <w:ilvl w:val="1"/>
          <w:numId w:val="16"/>
        </w:numPr>
        <w:spacing w:line="276" w:lineRule="auto"/>
        <w:ind w:left="708" w:firstLine="1"/>
        <w:jc w:val="both"/>
        <w:rPr>
          <w:rFonts w:ascii="Tahoma" w:hAnsi="Tahoma" w:cs="Tahoma"/>
          <w:b/>
        </w:rPr>
      </w:pPr>
      <w:r w:rsidRPr="007B26F1">
        <w:rPr>
          <w:rFonts w:ascii="Tahoma" w:hAnsi="Tahoma" w:cs="Tahoma"/>
          <w:b/>
        </w:rPr>
        <w:t>Prestación del servi</w:t>
      </w:r>
      <w:r w:rsidR="007444C7" w:rsidRPr="007B26F1">
        <w:rPr>
          <w:rFonts w:ascii="Tahoma" w:hAnsi="Tahoma" w:cs="Tahoma"/>
          <w:b/>
        </w:rPr>
        <w:t xml:space="preserve">cio de salud a retirados del </w:t>
      </w:r>
      <w:r w:rsidR="00704C51" w:rsidRPr="007B26F1">
        <w:rPr>
          <w:rFonts w:ascii="Tahoma" w:hAnsi="Tahoma" w:cs="Tahoma"/>
          <w:b/>
        </w:rPr>
        <w:t>Eje</w:t>
      </w:r>
      <w:r w:rsidR="007444C7" w:rsidRPr="007B26F1">
        <w:rPr>
          <w:rFonts w:ascii="Tahoma" w:hAnsi="Tahoma" w:cs="Tahoma"/>
          <w:b/>
        </w:rPr>
        <w:t>rcito</w:t>
      </w:r>
      <w:r w:rsidRPr="007B26F1">
        <w:rPr>
          <w:rFonts w:ascii="Tahoma" w:hAnsi="Tahoma" w:cs="Tahoma"/>
          <w:b/>
        </w:rPr>
        <w:t xml:space="preserve"> Nacional</w:t>
      </w:r>
    </w:p>
    <w:p w:rsidR="001B5658" w:rsidRPr="007B26F1" w:rsidRDefault="001B5658" w:rsidP="007B26F1">
      <w:pPr>
        <w:pStyle w:val="Sinespaciado"/>
        <w:spacing w:line="276" w:lineRule="auto"/>
        <w:rPr>
          <w:rFonts w:ascii="Tahoma" w:hAnsi="Tahoma" w:cs="Tahoma"/>
        </w:rPr>
      </w:pPr>
    </w:p>
    <w:p w:rsidR="00080333" w:rsidRPr="007B26F1" w:rsidRDefault="001B5658" w:rsidP="007B26F1">
      <w:pPr>
        <w:pStyle w:val="Sinespaciado"/>
        <w:spacing w:line="276" w:lineRule="auto"/>
        <w:ind w:firstLine="426"/>
        <w:jc w:val="both"/>
        <w:rPr>
          <w:rFonts w:ascii="Tahoma" w:hAnsi="Tahoma" w:cs="Tahoma"/>
        </w:rPr>
      </w:pPr>
      <w:r w:rsidRPr="007B26F1">
        <w:rPr>
          <w:rFonts w:ascii="Tahoma" w:hAnsi="Tahoma" w:cs="Tahoma"/>
        </w:rPr>
        <w:t>Conforme a los postulados de la Corte Constitu</w:t>
      </w:r>
      <w:r w:rsidR="00FA30D2" w:rsidRPr="007B26F1">
        <w:rPr>
          <w:rFonts w:ascii="Tahoma" w:hAnsi="Tahoma" w:cs="Tahoma"/>
        </w:rPr>
        <w:t>cional, la prestación del servicio de salud a</w:t>
      </w:r>
      <w:r w:rsidR="00A26B8B" w:rsidRPr="007B26F1">
        <w:rPr>
          <w:rFonts w:ascii="Tahoma" w:hAnsi="Tahoma" w:cs="Tahoma"/>
        </w:rPr>
        <w:t xml:space="preserve">l personal </w:t>
      </w:r>
      <w:r w:rsidR="00FA30D2" w:rsidRPr="007B26F1">
        <w:rPr>
          <w:rFonts w:ascii="Tahoma" w:hAnsi="Tahoma" w:cs="Tahoma"/>
        </w:rPr>
        <w:t xml:space="preserve">retirado del ejército nacional debe </w:t>
      </w:r>
      <w:r w:rsidR="005373A6" w:rsidRPr="007B26F1">
        <w:rPr>
          <w:rFonts w:ascii="Tahoma" w:hAnsi="Tahoma" w:cs="Tahoma"/>
        </w:rPr>
        <w:t xml:space="preserve">prestarse en el  caso que las afecciones sean producto de la prestación del servicio o  cuando el padecimiento, siendo anterior a éste, se haya agravado durante su prestación. </w:t>
      </w:r>
      <w:r w:rsidRPr="007B26F1">
        <w:rPr>
          <w:rFonts w:ascii="Tahoma" w:hAnsi="Tahoma" w:cs="Tahoma"/>
        </w:rPr>
        <w:t>En ese sentido se pronunció en sentencia T-</w:t>
      </w:r>
      <w:r w:rsidR="00FA30D2" w:rsidRPr="007B26F1">
        <w:rPr>
          <w:rFonts w:ascii="Tahoma" w:hAnsi="Tahoma" w:cs="Tahoma"/>
        </w:rPr>
        <w:t>411</w:t>
      </w:r>
      <w:r w:rsidRPr="007B26F1">
        <w:rPr>
          <w:rFonts w:ascii="Tahoma" w:hAnsi="Tahoma" w:cs="Tahoma"/>
        </w:rPr>
        <w:t xml:space="preserve"> de </w:t>
      </w:r>
      <w:r w:rsidR="00FA30D2" w:rsidRPr="007B26F1">
        <w:rPr>
          <w:rFonts w:ascii="Tahoma" w:hAnsi="Tahoma" w:cs="Tahoma"/>
        </w:rPr>
        <w:t>2006</w:t>
      </w:r>
      <w:r w:rsidRPr="007B26F1">
        <w:rPr>
          <w:rFonts w:ascii="Tahoma" w:hAnsi="Tahoma" w:cs="Tahoma"/>
        </w:rPr>
        <w:t>, M.P.</w:t>
      </w:r>
      <w:r w:rsidR="00FA30D2" w:rsidRPr="007B26F1">
        <w:rPr>
          <w:rFonts w:ascii="Tahoma" w:hAnsi="Tahoma" w:cs="Tahoma"/>
        </w:rPr>
        <w:t xml:space="preserve"> Rodrigo Escobar Gil</w:t>
      </w:r>
      <w:r w:rsidRPr="007B26F1">
        <w:rPr>
          <w:rFonts w:ascii="Tahoma" w:hAnsi="Tahoma" w:cs="Tahoma"/>
        </w:rPr>
        <w:t>, aduciendo que:</w:t>
      </w:r>
    </w:p>
    <w:p w:rsidR="00080333" w:rsidRPr="007B26F1" w:rsidRDefault="00080333" w:rsidP="007B26F1">
      <w:pPr>
        <w:pStyle w:val="Sinespaciado"/>
        <w:spacing w:line="276" w:lineRule="auto"/>
        <w:jc w:val="center"/>
        <w:rPr>
          <w:rFonts w:ascii="Tahoma" w:hAnsi="Tahoma" w:cs="Tahoma"/>
        </w:rPr>
      </w:pPr>
    </w:p>
    <w:p w:rsidR="00FA30D2" w:rsidRDefault="0077430F" w:rsidP="007B26F1">
      <w:pPr>
        <w:spacing w:after="0" w:line="240" w:lineRule="auto"/>
        <w:ind w:left="709"/>
        <w:jc w:val="both"/>
        <w:rPr>
          <w:rFonts w:ascii="Arial Narrow" w:hAnsi="Arial Narrow"/>
          <w:i/>
        </w:rPr>
      </w:pPr>
      <w:r w:rsidRPr="007B26F1">
        <w:rPr>
          <w:rFonts w:ascii="Arial Narrow" w:hAnsi="Arial Narrow"/>
          <w:i/>
        </w:rPr>
        <w:t>“</w:t>
      </w:r>
      <w:r w:rsidR="00FA30D2" w:rsidRPr="007B26F1">
        <w:rPr>
          <w:rFonts w:ascii="Arial Narrow" w:hAnsi="Arial Narrow"/>
          <w:i/>
        </w:rPr>
        <w:t>En cuanto a las obligaciones que tienen las Fuerzas Militares y la Policía Nacional en materia de salud con quienes prestan el servicio militar obligatorio, es claro que éstas encuentran su razón de ser, por un lado, en la necesidad de garantizar que los jóvenes que prestan el servicio militar tengan las condiciones físicas y psicológicas suficientes para cumplir con este deber constitucional y, por el otro, en la responsabilidad que el Estado asume al momento de reclutar a los conscriptos elegidos, frente a su integridad personal y seguridad.</w:t>
      </w:r>
    </w:p>
    <w:p w:rsidR="007B26F1" w:rsidRPr="007B26F1" w:rsidRDefault="007B26F1" w:rsidP="007B26F1">
      <w:pPr>
        <w:spacing w:after="0" w:line="240" w:lineRule="auto"/>
        <w:ind w:left="709"/>
        <w:jc w:val="both"/>
        <w:rPr>
          <w:rFonts w:ascii="Arial Narrow" w:hAnsi="Arial Narrow"/>
          <w:i/>
        </w:rPr>
      </w:pPr>
    </w:p>
    <w:p w:rsidR="00FA30D2" w:rsidRDefault="00FA30D2" w:rsidP="007B26F1">
      <w:pPr>
        <w:spacing w:after="0" w:line="240" w:lineRule="auto"/>
        <w:ind w:left="709"/>
        <w:jc w:val="both"/>
        <w:rPr>
          <w:rFonts w:ascii="Arial Narrow" w:hAnsi="Arial Narrow"/>
          <w:i/>
        </w:rPr>
      </w:pPr>
      <w:r w:rsidRPr="007B26F1">
        <w:rPr>
          <w:rFonts w:ascii="Arial Narrow" w:hAnsi="Arial Narrow"/>
          <w:i/>
        </w:rPr>
        <w:t xml:space="preserve">- En primer lugar, y respecto de la verificación de las condiciones físicas y psicológicas para la prestación del servicio militar obligatorio, en razón a las exigencias propias del servicio militar, las personas que van a ser reclutadas deben ser sometidas a evaluaciones médicas que permitan determinar con claridad si son aptas o no para el ingreso y permanencia en el servicio y para desarrollar de manera normal y eficiente la actividad militar, por lo que la Ley 48 de 1993 y el Decreto 2048 del mismo año -mediante el cual se reglamentó la citada ley- establecen la importancia de efectuar un cuidadoso y detallado examen médico a fin de evitar posteriores pérdidas de efectivos que se pudieron prevenir a partir del primer examen.  </w:t>
      </w:r>
    </w:p>
    <w:p w:rsidR="007B26F1" w:rsidRPr="007B26F1" w:rsidRDefault="007B26F1" w:rsidP="007B26F1">
      <w:pPr>
        <w:spacing w:after="0" w:line="240" w:lineRule="auto"/>
        <w:ind w:left="709"/>
        <w:jc w:val="both"/>
        <w:rPr>
          <w:rFonts w:ascii="Arial Narrow" w:hAnsi="Arial Narrow"/>
          <w:i/>
        </w:rPr>
      </w:pPr>
    </w:p>
    <w:p w:rsidR="003B238C" w:rsidRPr="007B26F1" w:rsidRDefault="00FA30D2" w:rsidP="007B26F1">
      <w:pPr>
        <w:spacing w:after="0" w:line="240" w:lineRule="auto"/>
        <w:ind w:left="709"/>
        <w:jc w:val="both"/>
        <w:rPr>
          <w:rFonts w:ascii="Arial Narrow" w:hAnsi="Arial Narrow"/>
          <w:i/>
        </w:rPr>
      </w:pPr>
      <w:r w:rsidRPr="007B26F1">
        <w:rPr>
          <w:rFonts w:ascii="Arial Narrow" w:hAnsi="Arial Narrow"/>
          <w:i/>
        </w:rPr>
        <w:t>En el mismo sentido, la Corte Constitucional ha sido enfática en señalar que los exámenes de actitud sicofísica y, en especial el primero de ellos, deben ser realizados dentro de unos parámetros técnicos y científicos que permitan detectar dolencias preexistentes que puedan verse agravadas hasta el punto de poner en peligro la integridad personal, la salud o la vida de los ciudadanos que deben prestar el servicio militar obligatorio. En ese orden de ideas, es innegable que los exámenes médicos que establece la ley para determinar la incorporación de una persona como soldado o auxiliar de las Fuerzas Militares o de la Policía Nacional tiene una doble finalidad; (i) proteger a los jóvenes que pueden llegar a ser incorporados, evitando que ello ocurra si la actividad que deben realizar puede implicar un riesgo para su salud y (ii) asegurar que quienes sean reclutados puedan cumplir cabalmente sus funciones dentro de la institución</w:t>
      </w:r>
      <w:r w:rsidRPr="007B26F1">
        <w:footnoteReference w:id="2"/>
      </w:r>
      <w:r w:rsidR="005373A6" w:rsidRPr="007B26F1">
        <w:rPr>
          <w:rFonts w:ascii="Arial Narrow" w:hAnsi="Arial Narrow"/>
          <w:i/>
        </w:rPr>
        <w:t>”</w:t>
      </w:r>
    </w:p>
    <w:p w:rsidR="003B238C" w:rsidRPr="007B26F1" w:rsidRDefault="003B238C" w:rsidP="007B26F1">
      <w:pPr>
        <w:spacing w:after="0" w:line="240" w:lineRule="auto"/>
        <w:ind w:left="709"/>
        <w:jc w:val="both"/>
        <w:rPr>
          <w:rFonts w:ascii="Arial Narrow" w:hAnsi="Arial Narrow"/>
          <w:i/>
        </w:rPr>
      </w:pPr>
    </w:p>
    <w:p w:rsidR="00FA30D2" w:rsidRPr="007B26F1" w:rsidRDefault="00117E92" w:rsidP="007B26F1">
      <w:pPr>
        <w:spacing w:after="0" w:line="240" w:lineRule="auto"/>
        <w:ind w:left="709"/>
        <w:jc w:val="both"/>
        <w:rPr>
          <w:rFonts w:ascii="Arial Narrow" w:hAnsi="Arial Narrow"/>
          <w:i/>
        </w:rPr>
      </w:pPr>
      <w:r w:rsidRPr="007B26F1">
        <w:rPr>
          <w:rFonts w:ascii="Arial Narrow" w:hAnsi="Arial Narrow"/>
          <w:i/>
        </w:rPr>
        <w:t>(…)</w:t>
      </w:r>
      <w:r w:rsidR="00BE0294" w:rsidRPr="007B26F1">
        <w:rPr>
          <w:rFonts w:ascii="Tahoma" w:hAnsi="Tahoma" w:cs="Tahoma"/>
        </w:rPr>
        <w:tab/>
      </w:r>
    </w:p>
    <w:p w:rsidR="003B238C" w:rsidRPr="007B26F1" w:rsidRDefault="003B238C" w:rsidP="007B26F1">
      <w:pPr>
        <w:spacing w:after="0" w:line="240" w:lineRule="auto"/>
        <w:ind w:left="709"/>
        <w:jc w:val="both"/>
        <w:rPr>
          <w:rFonts w:ascii="Arial Narrow" w:hAnsi="Arial Narrow"/>
          <w:i/>
        </w:rPr>
      </w:pPr>
    </w:p>
    <w:p w:rsidR="00FA30D2" w:rsidRDefault="00D90AF9" w:rsidP="007B26F1">
      <w:pPr>
        <w:spacing w:after="0" w:line="240" w:lineRule="auto"/>
        <w:ind w:left="709"/>
        <w:jc w:val="both"/>
        <w:rPr>
          <w:rFonts w:ascii="Arial Narrow" w:hAnsi="Arial Narrow"/>
          <w:i/>
        </w:rPr>
      </w:pPr>
      <w:r w:rsidRPr="007B26F1">
        <w:rPr>
          <w:rFonts w:ascii="Arial Narrow" w:hAnsi="Arial Narrow"/>
          <w:i/>
        </w:rPr>
        <w:t>“</w:t>
      </w:r>
      <w:r w:rsidR="00FA30D2" w:rsidRPr="007B26F1">
        <w:rPr>
          <w:rFonts w:ascii="Arial Narrow" w:hAnsi="Arial Narrow"/>
          <w:i/>
        </w:rPr>
        <w:t xml:space="preserve">En ese orden de ideas, la jurisprudencia constitucional ha establecido que </w:t>
      </w:r>
      <w:proofErr w:type="spellStart"/>
      <w:r w:rsidR="00FA30D2" w:rsidRPr="007B26F1">
        <w:rPr>
          <w:rFonts w:ascii="Arial Narrow" w:hAnsi="Arial Narrow"/>
          <w:i/>
        </w:rPr>
        <w:t>aún</w:t>
      </w:r>
      <w:proofErr w:type="spellEnd"/>
      <w:r w:rsidR="00FA30D2" w:rsidRPr="007B26F1">
        <w:rPr>
          <w:rFonts w:ascii="Arial Narrow" w:hAnsi="Arial Narrow"/>
          <w:i/>
        </w:rPr>
        <w:t xml:space="preserve"> cuando la patología encuentre su causa en situaciones anteriores a la prestación del servicio militar, si ella se ha agravado en forma sustancial como consecuencia de las actividades que realizó el afectado durante su permanencia en la unidad militar que corresponda o en razón de situaciones que se presentaron en el tiempo que duró su acuartelamiento y siempre que el padecimiento haya sido debidamente informado a las autoridades de sanidad encargadas de la realización del examen, el Estado está obligado a dispensar a esta persona los servicios médicos necesarios para lograr la recuperación de la salud del afectado. </w:t>
      </w:r>
    </w:p>
    <w:p w:rsidR="007B26F1" w:rsidRPr="007B26F1" w:rsidRDefault="007B26F1" w:rsidP="007B26F1">
      <w:pPr>
        <w:spacing w:after="0" w:line="240" w:lineRule="auto"/>
        <w:ind w:left="709"/>
        <w:jc w:val="both"/>
        <w:rPr>
          <w:rFonts w:ascii="Arial Narrow" w:hAnsi="Arial Narrow"/>
          <w:i/>
        </w:rPr>
      </w:pPr>
    </w:p>
    <w:p w:rsidR="00FA30D2" w:rsidRPr="007B26F1" w:rsidRDefault="00FA30D2" w:rsidP="007B26F1">
      <w:pPr>
        <w:spacing w:after="0" w:line="240" w:lineRule="auto"/>
        <w:ind w:left="709"/>
        <w:jc w:val="both"/>
        <w:rPr>
          <w:rFonts w:ascii="Arial Narrow" w:hAnsi="Arial Narrow"/>
          <w:i/>
        </w:rPr>
      </w:pPr>
      <w:r w:rsidRPr="007B26F1">
        <w:rPr>
          <w:rFonts w:ascii="Arial Narrow" w:hAnsi="Arial Narrow"/>
          <w:i/>
        </w:rPr>
        <w:t>En conclusión, al amparo de la jurisprudencia de esta Corporación</w:t>
      </w:r>
      <w:r w:rsidRPr="007B26F1">
        <w:footnoteReference w:id="3"/>
      </w:r>
      <w:r w:rsidRPr="007B26F1">
        <w:rPr>
          <w:rFonts w:ascii="Arial Narrow" w:hAnsi="Arial Narrow"/>
          <w:i/>
        </w:rPr>
        <w:t xml:space="preserve">, es claro que las personas que prestan el servicio militar tienen derecho a acceder a los servicios médicos en salud a costa de las instituciones de la Fuerza Pública, de acuerdo con las siguientes reglas: (i) Durante todo el tiempo de prestación del servicio militar mientras se encuentre vinculado a las Fuerzas Militares o a la Policía Nacional; (ii) Aún después de su desacuartelamiento, </w:t>
      </w:r>
      <w:r w:rsidRPr="007B26F1">
        <w:rPr>
          <w:rFonts w:ascii="Arial Narrow" w:hAnsi="Arial Narrow"/>
          <w:i/>
        </w:rPr>
        <w:lastRenderedPageBreak/>
        <w:t>cuando se trate de afecciones que sean producto de la prestación del servicio o (iii) cuando el padecimiento, siendo anterior a éste, se haya agravado durante su prestación, siempre que se cumplan las dos condiciones anteriormente señaladas, esto es, que la información suministrada al momento de la evaluación médica de ingreso haya sido veraz, clara y completa respecto del estado de salud del conscripto y que la lesión preexistente se hubiere agravado de forma sustancial en razón de las actividades desarrolladas durante la prestación del servicio y debido a las deficiencias de los servicios médicos de la unidad militar en la que se encontraba.</w:t>
      </w:r>
      <w:r w:rsidR="00D90AF9" w:rsidRPr="007B26F1">
        <w:rPr>
          <w:rFonts w:ascii="Arial Narrow" w:hAnsi="Arial Narrow"/>
          <w:i/>
        </w:rPr>
        <w:t>”</w:t>
      </w:r>
    </w:p>
    <w:p w:rsidR="00080333" w:rsidRPr="007B26F1" w:rsidRDefault="00080333" w:rsidP="007B26F1">
      <w:pPr>
        <w:pStyle w:val="Sinespaciado"/>
        <w:spacing w:line="276" w:lineRule="auto"/>
      </w:pPr>
    </w:p>
    <w:p w:rsidR="00FF26A2" w:rsidRPr="007B26F1" w:rsidRDefault="00FF26A2" w:rsidP="007B26F1">
      <w:pPr>
        <w:pStyle w:val="Sinespaciado"/>
        <w:numPr>
          <w:ilvl w:val="1"/>
          <w:numId w:val="16"/>
        </w:numPr>
        <w:spacing w:line="276" w:lineRule="auto"/>
        <w:ind w:left="708" w:firstLine="1"/>
        <w:jc w:val="both"/>
        <w:rPr>
          <w:rFonts w:ascii="Tahoma" w:hAnsi="Tahoma" w:cs="Tahoma"/>
          <w:b/>
        </w:rPr>
      </w:pPr>
      <w:r w:rsidRPr="007B26F1">
        <w:rPr>
          <w:rFonts w:ascii="Tahoma" w:hAnsi="Tahoma" w:cs="Tahoma"/>
          <w:b/>
        </w:rPr>
        <w:t>Presunción de Veracidad cuando la entidad demandada no rinde informe solicitado por el Juez Constitucional</w:t>
      </w:r>
    </w:p>
    <w:p w:rsidR="00740FF1" w:rsidRPr="007B26F1" w:rsidRDefault="00740FF1" w:rsidP="007B26F1">
      <w:pPr>
        <w:pStyle w:val="Sinespaciado"/>
        <w:spacing w:line="276" w:lineRule="auto"/>
        <w:ind w:left="709"/>
        <w:jc w:val="both"/>
        <w:rPr>
          <w:rFonts w:ascii="Tahoma" w:hAnsi="Tahoma" w:cs="Tahoma"/>
          <w:b/>
        </w:rPr>
      </w:pPr>
    </w:p>
    <w:p w:rsidR="00FF26A2" w:rsidRPr="007B26F1" w:rsidRDefault="00740FF1" w:rsidP="007B26F1">
      <w:pPr>
        <w:pStyle w:val="Sinespaciado"/>
        <w:spacing w:line="276" w:lineRule="auto"/>
        <w:ind w:firstLine="708"/>
        <w:jc w:val="both"/>
        <w:rPr>
          <w:rFonts w:ascii="Tahoma" w:hAnsi="Tahoma" w:cs="Tahoma"/>
        </w:rPr>
      </w:pPr>
      <w:r w:rsidRPr="007B26F1">
        <w:rPr>
          <w:rFonts w:ascii="Tahoma" w:hAnsi="Tahoma" w:cs="Tahoma"/>
        </w:rPr>
        <w:t>La Corte Constitucional</w:t>
      </w:r>
      <w:r w:rsidR="000D388C" w:rsidRPr="007B26F1">
        <w:rPr>
          <w:rFonts w:ascii="Tahoma" w:hAnsi="Tahoma" w:cs="Tahoma"/>
        </w:rPr>
        <w:t xml:space="preserve"> </w:t>
      </w:r>
      <w:r w:rsidR="00223DF4" w:rsidRPr="007B26F1">
        <w:rPr>
          <w:rFonts w:ascii="Tahoma" w:hAnsi="Tahoma" w:cs="Tahoma"/>
        </w:rPr>
        <w:t>en sentencia T- 068 de 2015, M</w:t>
      </w:r>
      <w:r w:rsidR="008E7FF4" w:rsidRPr="007B26F1">
        <w:rPr>
          <w:rFonts w:ascii="Tahoma" w:hAnsi="Tahoma" w:cs="Tahoma"/>
        </w:rPr>
        <w:t xml:space="preserve">.P. Gloria Stella Ortiz Delgado, </w:t>
      </w:r>
      <w:r w:rsidR="000D388C" w:rsidRPr="007B26F1">
        <w:rPr>
          <w:rFonts w:ascii="Tahoma" w:hAnsi="Tahoma" w:cs="Tahoma"/>
        </w:rPr>
        <w:t xml:space="preserve">indicó que la presunción de veracidad fue creada como un instrumento para sancionar el desinterés o negligencia de la entidad </w:t>
      </w:r>
      <w:r w:rsidR="00E243B9" w:rsidRPr="007B26F1">
        <w:rPr>
          <w:rFonts w:ascii="Tahoma" w:hAnsi="Tahoma" w:cs="Tahoma"/>
        </w:rPr>
        <w:t>accionada</w:t>
      </w:r>
      <w:r w:rsidR="000D388C" w:rsidRPr="007B26F1">
        <w:rPr>
          <w:rFonts w:ascii="Tahoma" w:hAnsi="Tahoma" w:cs="Tahoma"/>
        </w:rPr>
        <w:t xml:space="preserve">, en </w:t>
      </w:r>
      <w:r w:rsidR="008E7FF4" w:rsidRPr="007B26F1">
        <w:rPr>
          <w:rFonts w:ascii="Tahoma" w:hAnsi="Tahoma" w:cs="Tahoma"/>
        </w:rPr>
        <w:t>el evento</w:t>
      </w:r>
      <w:r w:rsidR="000D388C" w:rsidRPr="007B26F1">
        <w:rPr>
          <w:rFonts w:ascii="Tahoma" w:hAnsi="Tahoma" w:cs="Tahoma"/>
        </w:rPr>
        <w:t xml:space="preserve"> en que el juez requiera información y la entidad </w:t>
      </w:r>
      <w:r w:rsidR="008E7FF4" w:rsidRPr="007B26F1">
        <w:rPr>
          <w:rFonts w:ascii="Tahoma" w:hAnsi="Tahoma" w:cs="Tahoma"/>
        </w:rPr>
        <w:t>no la</w:t>
      </w:r>
      <w:r w:rsidR="000D388C" w:rsidRPr="007B26F1">
        <w:rPr>
          <w:rFonts w:ascii="Tahoma" w:hAnsi="Tahoma" w:cs="Tahoma"/>
        </w:rPr>
        <w:t xml:space="preserve"> rinde dentro </w:t>
      </w:r>
      <w:r w:rsidR="008E7FF4" w:rsidRPr="007B26F1">
        <w:rPr>
          <w:rFonts w:ascii="Tahoma" w:hAnsi="Tahoma" w:cs="Tahoma"/>
        </w:rPr>
        <w:t>del respectivo plazo.</w:t>
      </w:r>
    </w:p>
    <w:p w:rsidR="00740FF1" w:rsidRPr="007B26F1" w:rsidRDefault="00740FF1" w:rsidP="007B26F1">
      <w:pPr>
        <w:spacing w:after="0" w:line="240" w:lineRule="auto"/>
        <w:ind w:left="709"/>
        <w:jc w:val="both"/>
        <w:rPr>
          <w:rFonts w:ascii="Arial Narrow" w:hAnsi="Arial Narrow" w:cs="Tahoma"/>
          <w:b/>
        </w:rPr>
      </w:pPr>
    </w:p>
    <w:p w:rsidR="0013695E" w:rsidRPr="007B26F1" w:rsidRDefault="0013695E" w:rsidP="007B26F1">
      <w:pPr>
        <w:spacing w:after="0" w:line="240" w:lineRule="auto"/>
        <w:ind w:left="709"/>
        <w:jc w:val="both"/>
        <w:rPr>
          <w:rFonts w:ascii="Arial Narrow" w:hAnsi="Arial Narrow"/>
          <w:b/>
          <w:i/>
        </w:rPr>
      </w:pPr>
      <w:r w:rsidRPr="007B26F1">
        <w:rPr>
          <w:rFonts w:ascii="Arial Narrow" w:hAnsi="Arial Narrow" w:cs="Tahoma"/>
          <w:b/>
        </w:rPr>
        <w:t>“</w:t>
      </w:r>
      <w:r w:rsidRPr="007B26F1">
        <w:rPr>
          <w:rFonts w:ascii="Arial Narrow" w:hAnsi="Arial Narrow"/>
          <w:b/>
          <w:i/>
        </w:rPr>
        <w:t>Presunción de veracidad en materia de tutela cuando la autoridad demandada no rinde el informe solicitado por el juez constitucional. Reiteración de jurisprudencia</w:t>
      </w:r>
    </w:p>
    <w:p w:rsidR="0013695E" w:rsidRPr="007B26F1" w:rsidRDefault="0013695E" w:rsidP="007B26F1">
      <w:pPr>
        <w:spacing w:after="0" w:line="240" w:lineRule="auto"/>
        <w:ind w:left="709"/>
        <w:jc w:val="both"/>
        <w:rPr>
          <w:rFonts w:ascii="Arial Narrow" w:hAnsi="Arial Narrow"/>
          <w:i/>
        </w:rPr>
      </w:pPr>
    </w:p>
    <w:p w:rsidR="0013695E" w:rsidRPr="007B26F1" w:rsidRDefault="0013695E" w:rsidP="007B26F1">
      <w:pPr>
        <w:spacing w:after="0" w:line="240" w:lineRule="auto"/>
        <w:jc w:val="both"/>
        <w:rPr>
          <w:rFonts w:ascii="Arial Narrow" w:hAnsi="Arial Narrow"/>
          <w:i/>
        </w:rPr>
      </w:pPr>
    </w:p>
    <w:p w:rsidR="0013695E" w:rsidRPr="007B26F1" w:rsidRDefault="0013695E" w:rsidP="007B26F1">
      <w:pPr>
        <w:spacing w:after="0" w:line="240" w:lineRule="auto"/>
        <w:ind w:left="709"/>
        <w:jc w:val="both"/>
        <w:rPr>
          <w:rFonts w:ascii="Arial Narrow" w:hAnsi="Arial Narrow"/>
          <w:i/>
        </w:rPr>
      </w:pPr>
      <w:r w:rsidRPr="007B26F1">
        <w:rPr>
          <w:rFonts w:ascii="Arial Narrow" w:hAnsi="Arial Narrow"/>
          <w:i/>
        </w:rPr>
        <w:t>14. El artículo 20 del Decreto 2591 de 1991, consagra la presunción de veracidad como una herramienta para sancionar el desinterés o negligencia de la autoridad pública o el particular contra quien se ha interpuesto la acción de tutela. En aquellos eventos en los que el juez requiere cierta información (artículo 19 del Decreto 2591 de 1991) y aquella no es allegada dentro del plazo respectivo o simplemente no es aportada, dicha negligencia tiene como consecuencia que los hechos referidos por el accionante en la demanda de tutela sean tenidos como ciertos.</w:t>
      </w:r>
    </w:p>
    <w:p w:rsidR="0013695E" w:rsidRPr="007B26F1" w:rsidRDefault="0013695E" w:rsidP="007B26F1">
      <w:pPr>
        <w:spacing w:after="0" w:line="240" w:lineRule="auto"/>
        <w:ind w:left="709"/>
        <w:jc w:val="both"/>
        <w:rPr>
          <w:rFonts w:ascii="Arial Narrow" w:hAnsi="Arial Narrow"/>
          <w:i/>
        </w:rPr>
      </w:pPr>
    </w:p>
    <w:p w:rsidR="0013695E" w:rsidRPr="007B26F1" w:rsidRDefault="0013695E" w:rsidP="007B26F1">
      <w:pPr>
        <w:spacing w:after="0" w:line="240" w:lineRule="auto"/>
        <w:ind w:left="709"/>
        <w:jc w:val="both"/>
        <w:rPr>
          <w:rFonts w:ascii="Arial Narrow" w:hAnsi="Arial Narrow"/>
          <w:i/>
        </w:rPr>
      </w:pPr>
      <w:r w:rsidRPr="007B26F1">
        <w:rPr>
          <w:rFonts w:ascii="Arial Narrow" w:hAnsi="Arial Narrow"/>
          <w:i/>
        </w:rPr>
        <w:t>La Corte, en sentencia T-825 de 2008, estableció que: la presunción de veracidad</w:t>
      </w:r>
    </w:p>
    <w:p w:rsidR="0013695E" w:rsidRPr="007B26F1" w:rsidRDefault="0013695E" w:rsidP="007B26F1">
      <w:pPr>
        <w:spacing w:after="0" w:line="240" w:lineRule="auto"/>
        <w:ind w:left="709"/>
        <w:jc w:val="both"/>
        <w:rPr>
          <w:rFonts w:ascii="Arial Narrow" w:hAnsi="Arial Narrow"/>
          <w:i/>
        </w:rPr>
      </w:pPr>
    </w:p>
    <w:p w:rsidR="0013695E" w:rsidRPr="007B26F1" w:rsidRDefault="0013695E" w:rsidP="007B26F1">
      <w:pPr>
        <w:spacing w:after="0" w:line="240" w:lineRule="auto"/>
        <w:ind w:left="709"/>
        <w:jc w:val="both"/>
        <w:rPr>
          <w:rFonts w:ascii="Arial Narrow" w:hAnsi="Arial Narrow"/>
          <w:i/>
        </w:rPr>
      </w:pPr>
      <w:r w:rsidRPr="007B26F1">
        <w:rPr>
          <w:rFonts w:ascii="Arial Narrow" w:hAnsi="Arial Narrow"/>
          <w:i/>
        </w:rPr>
        <w:t xml:space="preserve"> “… encuentra sustento en la necesidad de resolver con prontitud sobre las acciones de tutela, dado que están de por medio derechos fundamentales, y en la obligatoriedad de las providencias judiciales, que no se pueden desatender sin consecuencias, bien que se dirijan a particulares, ya que deban cumplirlas servidores o entidades públicas. Hecha la anterior precisión, la Corte ha establecido que la consagración de esa presunción obedece al desarrollo de los principios de inmediatez y celeridad que rigen la acción de tutela, y se orienta a obtener la eficacia de los derechos constitucionales fundamentales y el cumplimiento de los deberes que la Carta Política ha impuesto a las autoridades estatales (Artículos 2, 6, 121 e inciso segundo del artículo 123 C.P.).” “</w:t>
      </w:r>
    </w:p>
    <w:p w:rsidR="00FF26A2" w:rsidRPr="007B26F1" w:rsidRDefault="00FF26A2" w:rsidP="007B26F1">
      <w:pPr>
        <w:pStyle w:val="Sinespaciado"/>
        <w:tabs>
          <w:tab w:val="left" w:pos="3370"/>
        </w:tabs>
        <w:spacing w:line="276" w:lineRule="auto"/>
      </w:pPr>
    </w:p>
    <w:p w:rsidR="003718EF" w:rsidRPr="007B26F1" w:rsidRDefault="007D3A2D" w:rsidP="007B26F1">
      <w:pPr>
        <w:pStyle w:val="Prrafodelista"/>
        <w:numPr>
          <w:ilvl w:val="1"/>
          <w:numId w:val="16"/>
        </w:numPr>
        <w:tabs>
          <w:tab w:val="left" w:pos="1418"/>
        </w:tabs>
        <w:autoSpaceDN w:val="0"/>
        <w:spacing w:after="0" w:line="276" w:lineRule="auto"/>
        <w:ind w:hanging="11"/>
        <w:jc w:val="both"/>
        <w:rPr>
          <w:rFonts w:ascii="Tahoma" w:hAnsi="Tahoma" w:cs="Tahoma"/>
          <w:b/>
        </w:rPr>
      </w:pPr>
      <w:r w:rsidRPr="007B26F1">
        <w:rPr>
          <w:rFonts w:ascii="Tahoma" w:hAnsi="Tahoma" w:cs="Tahoma"/>
          <w:b/>
        </w:rPr>
        <w:t>Caso concreto</w:t>
      </w:r>
    </w:p>
    <w:p w:rsidR="00CB4F27" w:rsidRPr="007B26F1" w:rsidRDefault="00CB4F27" w:rsidP="007B26F1">
      <w:pPr>
        <w:pStyle w:val="Prrafodelista"/>
        <w:tabs>
          <w:tab w:val="left" w:pos="1418"/>
        </w:tabs>
        <w:autoSpaceDN w:val="0"/>
        <w:spacing w:after="0" w:line="276" w:lineRule="auto"/>
        <w:jc w:val="both"/>
        <w:rPr>
          <w:rFonts w:ascii="Tahoma" w:hAnsi="Tahoma" w:cs="Tahoma"/>
        </w:rPr>
      </w:pPr>
    </w:p>
    <w:p w:rsidR="00CB4F27" w:rsidRPr="007B26F1" w:rsidRDefault="00BA540E" w:rsidP="007B26F1">
      <w:pPr>
        <w:tabs>
          <w:tab w:val="left" w:pos="993"/>
        </w:tabs>
        <w:autoSpaceDN w:val="0"/>
        <w:spacing w:after="0" w:line="276" w:lineRule="auto"/>
        <w:jc w:val="both"/>
        <w:rPr>
          <w:rFonts w:ascii="Tahoma" w:hAnsi="Tahoma" w:cs="Tahoma"/>
        </w:rPr>
      </w:pPr>
      <w:r w:rsidRPr="007B26F1">
        <w:rPr>
          <w:rFonts w:ascii="Tahoma" w:hAnsi="Tahoma" w:cs="Tahoma"/>
        </w:rPr>
        <w:tab/>
      </w:r>
      <w:r w:rsidR="00CB4F27" w:rsidRPr="007B26F1">
        <w:rPr>
          <w:rFonts w:ascii="Tahoma" w:hAnsi="Tahoma" w:cs="Tahoma"/>
        </w:rPr>
        <w:t>En el caso que ocupa la atención de la Sala, se acude a la vía de tutela con el propósito que se protejan los derechos fundamentales a la</w:t>
      </w:r>
      <w:r w:rsidR="00681FDE" w:rsidRPr="007B26F1">
        <w:rPr>
          <w:rFonts w:ascii="Tahoma" w:hAnsi="Tahoma" w:cs="Tahoma"/>
        </w:rPr>
        <w:t xml:space="preserve"> seguridad social, la</w:t>
      </w:r>
      <w:r w:rsidR="00CB4F27" w:rsidRPr="007B26F1">
        <w:rPr>
          <w:rFonts w:ascii="Tahoma" w:hAnsi="Tahoma" w:cs="Tahoma"/>
        </w:rPr>
        <w:t xml:space="preserve"> salud y la vida del señor Richard Andrés López Loaiza, toda vez que considera que </w:t>
      </w:r>
      <w:r w:rsidR="00100545" w:rsidRPr="007B26F1">
        <w:rPr>
          <w:rFonts w:ascii="Tahoma" w:hAnsi="Tahoma" w:cs="Tahoma"/>
        </w:rPr>
        <w:t xml:space="preserve">la Dirección General de </w:t>
      </w:r>
      <w:r w:rsidR="00CB4F27" w:rsidRPr="007B26F1">
        <w:rPr>
          <w:rFonts w:ascii="Tahoma" w:hAnsi="Tahoma" w:cs="Tahoma"/>
        </w:rPr>
        <w:t xml:space="preserve">Sanidad </w:t>
      </w:r>
      <w:r w:rsidR="00100545" w:rsidRPr="007B26F1">
        <w:rPr>
          <w:rFonts w:ascii="Tahoma" w:hAnsi="Tahoma" w:cs="Tahoma"/>
        </w:rPr>
        <w:t>Militar</w:t>
      </w:r>
      <w:r w:rsidR="00CB4F27" w:rsidRPr="007B26F1">
        <w:rPr>
          <w:rFonts w:ascii="Tahoma" w:hAnsi="Tahoma" w:cs="Tahoma"/>
        </w:rPr>
        <w:t xml:space="preserve"> con la negativa de prestar el servicio de salud los vulnera.</w:t>
      </w:r>
    </w:p>
    <w:p w:rsidR="00CB4F27" w:rsidRPr="007B26F1" w:rsidRDefault="00CB4F27" w:rsidP="007B26F1">
      <w:pPr>
        <w:tabs>
          <w:tab w:val="left" w:pos="1418"/>
        </w:tabs>
        <w:autoSpaceDN w:val="0"/>
        <w:spacing w:after="0" w:line="276" w:lineRule="auto"/>
        <w:jc w:val="both"/>
        <w:rPr>
          <w:rFonts w:ascii="Tahoma" w:hAnsi="Tahoma" w:cs="Tahoma"/>
        </w:rPr>
      </w:pPr>
    </w:p>
    <w:p w:rsidR="00465EF1" w:rsidRDefault="00465EF1" w:rsidP="007B26F1">
      <w:pPr>
        <w:pStyle w:val="Sinespaciado"/>
        <w:spacing w:line="276" w:lineRule="auto"/>
        <w:ind w:firstLine="993"/>
        <w:jc w:val="both"/>
        <w:rPr>
          <w:rFonts w:ascii="Tahoma" w:hAnsi="Tahoma" w:cs="Tahoma"/>
        </w:rPr>
      </w:pPr>
      <w:r w:rsidRPr="007B26F1">
        <w:rPr>
          <w:rFonts w:ascii="Tahoma" w:hAnsi="Tahoma" w:cs="Tahoma"/>
        </w:rPr>
        <w:t xml:space="preserve">En el presente caso es indudable la violación del derecho fundamental a la salud  del accionante por parte de </w:t>
      </w:r>
      <w:r w:rsidR="00A65D2F" w:rsidRPr="007B26F1">
        <w:rPr>
          <w:rFonts w:ascii="Tahoma" w:hAnsi="Tahoma" w:cs="Tahoma"/>
        </w:rPr>
        <w:t xml:space="preserve">la Dirección General de </w:t>
      </w:r>
      <w:r w:rsidRPr="007B26F1">
        <w:rPr>
          <w:rFonts w:ascii="Tahoma" w:hAnsi="Tahoma" w:cs="Tahoma"/>
        </w:rPr>
        <w:t xml:space="preserve">Sanidad </w:t>
      </w:r>
      <w:r w:rsidR="00A65D2F" w:rsidRPr="007B26F1">
        <w:rPr>
          <w:rFonts w:ascii="Tahoma" w:hAnsi="Tahoma" w:cs="Tahoma"/>
        </w:rPr>
        <w:t>Militar</w:t>
      </w:r>
      <w:r w:rsidRPr="007B26F1">
        <w:rPr>
          <w:rFonts w:ascii="Tahoma" w:hAnsi="Tahoma" w:cs="Tahoma"/>
        </w:rPr>
        <w:t>, toda vez que</w:t>
      </w:r>
      <w:r w:rsidR="00A93534" w:rsidRPr="007B26F1">
        <w:rPr>
          <w:rFonts w:ascii="Tahoma" w:hAnsi="Tahoma" w:cs="Tahoma"/>
        </w:rPr>
        <w:t xml:space="preserve">, como lo ha indicado reiteradamente la Corte Constitucional,  </w:t>
      </w:r>
      <w:r w:rsidRPr="007B26F1">
        <w:rPr>
          <w:rFonts w:ascii="Tahoma" w:hAnsi="Tahoma" w:cs="Tahoma"/>
        </w:rPr>
        <w:t>la entidad está en la obligación de pres</w:t>
      </w:r>
      <w:r w:rsidR="003926F1" w:rsidRPr="007B26F1">
        <w:rPr>
          <w:rFonts w:ascii="Tahoma" w:hAnsi="Tahoma" w:cs="Tahoma"/>
        </w:rPr>
        <w:t>tar el servicio de salud a todo</w:t>
      </w:r>
      <w:r w:rsidRPr="007B26F1">
        <w:rPr>
          <w:rFonts w:ascii="Tahoma" w:hAnsi="Tahoma" w:cs="Tahoma"/>
        </w:rPr>
        <w:t xml:space="preserve"> </w:t>
      </w:r>
      <w:r w:rsidR="00A93534" w:rsidRPr="007B26F1">
        <w:rPr>
          <w:rFonts w:ascii="Tahoma" w:hAnsi="Tahoma" w:cs="Tahoma"/>
        </w:rPr>
        <w:t xml:space="preserve">el personal retirado que haya adquirido alguna enfermedad en la prestación del servicio militar o que lo </w:t>
      </w:r>
      <w:r w:rsidR="00A93534" w:rsidRPr="001B4DCC">
        <w:rPr>
          <w:rFonts w:ascii="Tahoma" w:hAnsi="Tahoma" w:cs="Tahoma"/>
        </w:rPr>
        <w:t xml:space="preserve">tuviera con anterioridad y en la prestación </w:t>
      </w:r>
      <w:r w:rsidR="003926F1" w:rsidRPr="001B4DCC">
        <w:rPr>
          <w:rFonts w:ascii="Tahoma" w:hAnsi="Tahoma" w:cs="Tahoma"/>
        </w:rPr>
        <w:t>de e</w:t>
      </w:r>
      <w:r w:rsidR="00A93534" w:rsidRPr="001B4DCC">
        <w:rPr>
          <w:rFonts w:ascii="Tahoma" w:hAnsi="Tahoma" w:cs="Tahoma"/>
        </w:rPr>
        <w:t>ste se haya agravado su situación</w:t>
      </w:r>
      <w:r w:rsidR="00E9210E" w:rsidRPr="001B4DCC">
        <w:rPr>
          <w:rFonts w:ascii="Tahoma" w:hAnsi="Tahoma" w:cs="Tahoma"/>
        </w:rPr>
        <w:t xml:space="preserve">. En el presente caso, el actor </w:t>
      </w:r>
      <w:r w:rsidR="00DD69FC" w:rsidRPr="001B4DCC">
        <w:rPr>
          <w:rFonts w:ascii="Tahoma" w:hAnsi="Tahoma" w:cs="Tahoma"/>
        </w:rPr>
        <w:t>afirma</w:t>
      </w:r>
      <w:r w:rsidR="001B4DCC">
        <w:rPr>
          <w:rFonts w:ascii="Tahoma" w:hAnsi="Tahoma" w:cs="Tahoma"/>
        </w:rPr>
        <w:t xml:space="preserve"> que la enfermedad de cálculos renales la adquirió mientras prestaba el servicio militar,</w:t>
      </w:r>
      <w:r w:rsidR="00E9210E">
        <w:rPr>
          <w:rFonts w:ascii="Tahoma" w:hAnsi="Tahoma" w:cs="Tahoma"/>
        </w:rPr>
        <w:t xml:space="preserve"> </w:t>
      </w:r>
      <w:r w:rsidRPr="007B26F1">
        <w:rPr>
          <w:rFonts w:ascii="Tahoma" w:hAnsi="Tahoma" w:cs="Tahoma"/>
        </w:rPr>
        <w:t xml:space="preserve">hecho que se tiene como cierto con base </w:t>
      </w:r>
      <w:r w:rsidR="00FF4825" w:rsidRPr="007B26F1">
        <w:rPr>
          <w:rFonts w:ascii="Tahoma" w:hAnsi="Tahoma" w:cs="Tahoma"/>
        </w:rPr>
        <w:t>en e</w:t>
      </w:r>
      <w:r w:rsidRPr="007B26F1">
        <w:rPr>
          <w:rFonts w:ascii="Tahoma" w:hAnsi="Tahoma" w:cs="Tahoma"/>
        </w:rPr>
        <w:t>l artícu</w:t>
      </w:r>
      <w:r w:rsidR="001B4DCC">
        <w:rPr>
          <w:rFonts w:ascii="Tahoma" w:hAnsi="Tahoma" w:cs="Tahoma"/>
        </w:rPr>
        <w:t xml:space="preserve">lo 20 del decreto 2591 de 1991 </w:t>
      </w:r>
      <w:r w:rsidRPr="007B26F1">
        <w:rPr>
          <w:rFonts w:ascii="Tahoma" w:hAnsi="Tahoma" w:cs="Tahoma"/>
        </w:rPr>
        <w:t>dado que no se allegó contestación de la a</w:t>
      </w:r>
      <w:r w:rsidR="00A93534" w:rsidRPr="007B26F1">
        <w:rPr>
          <w:rFonts w:ascii="Tahoma" w:hAnsi="Tahoma" w:cs="Tahoma"/>
        </w:rPr>
        <w:t xml:space="preserve">cción de tutela por parte de </w:t>
      </w:r>
      <w:r w:rsidR="00100545" w:rsidRPr="007B26F1">
        <w:rPr>
          <w:rFonts w:ascii="Tahoma" w:hAnsi="Tahoma" w:cs="Tahoma"/>
        </w:rPr>
        <w:t>la Dirección General de Sanidad Militar</w:t>
      </w:r>
      <w:r w:rsidR="003926F1" w:rsidRPr="007B26F1">
        <w:rPr>
          <w:rFonts w:ascii="Tahoma" w:hAnsi="Tahoma" w:cs="Tahoma"/>
        </w:rPr>
        <w:t>, ni copia de la historia clínica del accionante que se requirió</w:t>
      </w:r>
      <w:r w:rsidR="00CE3CD3" w:rsidRPr="007B26F1">
        <w:rPr>
          <w:rFonts w:ascii="Tahoma" w:hAnsi="Tahoma" w:cs="Tahoma"/>
        </w:rPr>
        <w:t xml:space="preserve"> a la entidad accionada y a las vinculadas</w:t>
      </w:r>
      <w:r w:rsidRPr="007B26F1">
        <w:rPr>
          <w:rFonts w:ascii="Tahoma" w:hAnsi="Tahoma" w:cs="Tahoma"/>
        </w:rPr>
        <w:t>, por lo que no es necesario discurrir en más consideraciones.</w:t>
      </w:r>
    </w:p>
    <w:p w:rsidR="00A261E5" w:rsidRDefault="00A261E5" w:rsidP="007B26F1">
      <w:pPr>
        <w:pStyle w:val="Sinespaciado"/>
        <w:spacing w:line="276" w:lineRule="auto"/>
        <w:ind w:firstLine="993"/>
        <w:jc w:val="both"/>
        <w:rPr>
          <w:rFonts w:ascii="Tahoma" w:hAnsi="Tahoma" w:cs="Tahoma"/>
        </w:rPr>
      </w:pPr>
    </w:p>
    <w:p w:rsidR="00CB4F27" w:rsidRPr="007B26F1" w:rsidRDefault="00A261E5" w:rsidP="007B26F1">
      <w:pPr>
        <w:pStyle w:val="Sinespaciado"/>
        <w:spacing w:line="276" w:lineRule="auto"/>
        <w:ind w:firstLine="993"/>
        <w:jc w:val="both"/>
      </w:pPr>
      <w:r>
        <w:rPr>
          <w:rFonts w:ascii="Tahoma" w:hAnsi="Tahoma" w:cs="Tahoma"/>
        </w:rPr>
        <w:t xml:space="preserve">Por otra parte, como el actor se </w:t>
      </w:r>
      <w:r w:rsidR="005D47D7">
        <w:rPr>
          <w:rFonts w:ascii="Tahoma" w:hAnsi="Tahoma" w:cs="Tahoma"/>
        </w:rPr>
        <w:t xml:space="preserve">encuentra inactivo en el sistema de Sanidad Militar </w:t>
      </w:r>
      <w:r>
        <w:rPr>
          <w:rFonts w:ascii="Tahoma" w:hAnsi="Tahoma" w:cs="Tahoma"/>
        </w:rPr>
        <w:t xml:space="preserve"> y la enfermedad de cálculos renales la adquirió mientras prestó el servicio militar obligatorio, d</w:t>
      </w:r>
      <w:r w:rsidR="00CB4F27" w:rsidRPr="007B26F1">
        <w:rPr>
          <w:rFonts w:ascii="Tahoma" w:hAnsi="Tahoma" w:cs="Tahoma"/>
          <w:lang w:eastAsia="es-CO"/>
        </w:rPr>
        <w:t>e acuerdo al contenido de la contestación de la demanda</w:t>
      </w:r>
      <w:r w:rsidR="00A93534" w:rsidRPr="007B26F1">
        <w:rPr>
          <w:rFonts w:ascii="Tahoma" w:hAnsi="Tahoma" w:cs="Tahoma"/>
          <w:lang w:eastAsia="es-CO"/>
        </w:rPr>
        <w:t xml:space="preserve"> por parte de</w:t>
      </w:r>
      <w:r w:rsidR="00100545" w:rsidRPr="007B26F1">
        <w:rPr>
          <w:rFonts w:ascii="Tahoma" w:hAnsi="Tahoma" w:cs="Tahoma"/>
        </w:rPr>
        <w:t xml:space="preserve">l Director </w:t>
      </w:r>
      <w:r w:rsidR="006C7D3E" w:rsidRPr="007B26F1">
        <w:rPr>
          <w:rFonts w:ascii="Tahoma" w:hAnsi="Tahoma" w:cs="Tahoma"/>
        </w:rPr>
        <w:t>del Establecimiento de Sanidad Militar 3026</w:t>
      </w:r>
      <w:r w:rsidR="006C7D3E" w:rsidRPr="007B26F1">
        <w:rPr>
          <w:rFonts w:ascii="Tahoma" w:hAnsi="Tahoma" w:cs="Tahoma"/>
          <w:b/>
        </w:rPr>
        <w:t xml:space="preserve"> </w:t>
      </w:r>
      <w:r w:rsidR="006C7D3E" w:rsidRPr="007B26F1">
        <w:rPr>
          <w:rFonts w:ascii="Tahoma" w:hAnsi="Tahoma" w:cs="Tahoma"/>
        </w:rPr>
        <w:t>Batallón de ASPC N° 8 “Cacique Calarcá”</w:t>
      </w:r>
      <w:r w:rsidR="00CB4F27" w:rsidRPr="007B26F1">
        <w:rPr>
          <w:rFonts w:ascii="Tahoma" w:hAnsi="Tahoma" w:cs="Tahoma"/>
          <w:lang w:eastAsia="es-CO"/>
        </w:rPr>
        <w:t xml:space="preserve">, no existe discusión alguna </w:t>
      </w:r>
      <w:r w:rsidR="00A93534" w:rsidRPr="007B26F1">
        <w:rPr>
          <w:rFonts w:ascii="Tahoma" w:hAnsi="Tahoma" w:cs="Tahoma"/>
          <w:lang w:eastAsia="es-CO"/>
        </w:rPr>
        <w:t xml:space="preserve">que el encargado de </w:t>
      </w:r>
      <w:r w:rsidR="00A12479" w:rsidRPr="007B26F1">
        <w:rPr>
          <w:rFonts w:ascii="Tahoma" w:hAnsi="Tahoma" w:cs="Tahoma"/>
          <w:lang w:eastAsia="es-CO"/>
        </w:rPr>
        <w:t>realizar</w:t>
      </w:r>
      <w:r w:rsidR="00A93534" w:rsidRPr="007B26F1">
        <w:rPr>
          <w:rFonts w:ascii="Tahoma" w:hAnsi="Tahoma" w:cs="Tahoma"/>
          <w:lang w:eastAsia="es-CO"/>
        </w:rPr>
        <w:t xml:space="preserve"> </w:t>
      </w:r>
      <w:r w:rsidR="00A93534" w:rsidRPr="007B26F1">
        <w:rPr>
          <w:rFonts w:ascii="Tahoma" w:hAnsi="Tahoma" w:cs="Tahoma"/>
          <w:lang w:eastAsia="es-CO"/>
        </w:rPr>
        <w:lastRenderedPageBreak/>
        <w:t>la activación</w:t>
      </w:r>
      <w:r w:rsidR="009D08D8" w:rsidRPr="007B26F1">
        <w:rPr>
          <w:rFonts w:ascii="Tahoma" w:hAnsi="Tahoma" w:cs="Tahoma"/>
          <w:lang w:eastAsia="es-CO"/>
        </w:rPr>
        <w:t xml:space="preserve"> en el registro de usuarios,</w:t>
      </w:r>
      <w:r w:rsidR="00A93534" w:rsidRPr="007B26F1">
        <w:rPr>
          <w:rFonts w:ascii="Tahoma" w:hAnsi="Tahoma" w:cs="Tahoma"/>
          <w:lang w:eastAsia="es-CO"/>
        </w:rPr>
        <w:t xml:space="preserve"> del señor Richard </w:t>
      </w:r>
      <w:r w:rsidR="00A12479" w:rsidRPr="007B26F1">
        <w:rPr>
          <w:rFonts w:ascii="Tahoma" w:hAnsi="Tahoma" w:cs="Tahoma"/>
          <w:lang w:eastAsia="es-CO"/>
        </w:rPr>
        <w:t>Andrés</w:t>
      </w:r>
      <w:r w:rsidR="00A93534" w:rsidRPr="007B26F1">
        <w:rPr>
          <w:rFonts w:ascii="Tahoma" w:hAnsi="Tahoma" w:cs="Tahoma"/>
          <w:lang w:eastAsia="es-CO"/>
        </w:rPr>
        <w:t xml:space="preserve"> </w:t>
      </w:r>
      <w:r w:rsidR="00A12479" w:rsidRPr="007B26F1">
        <w:rPr>
          <w:rFonts w:ascii="Tahoma" w:hAnsi="Tahoma" w:cs="Tahoma"/>
          <w:lang w:eastAsia="es-CO"/>
        </w:rPr>
        <w:t>López</w:t>
      </w:r>
      <w:r w:rsidR="00A93534" w:rsidRPr="007B26F1">
        <w:rPr>
          <w:rFonts w:ascii="Tahoma" w:hAnsi="Tahoma" w:cs="Tahoma"/>
          <w:lang w:eastAsia="es-CO"/>
        </w:rPr>
        <w:t xml:space="preserve"> Valencia</w:t>
      </w:r>
      <w:r w:rsidR="009D08D8" w:rsidRPr="007B26F1">
        <w:rPr>
          <w:rFonts w:ascii="Tahoma" w:hAnsi="Tahoma" w:cs="Tahoma"/>
          <w:lang w:eastAsia="es-CO"/>
        </w:rPr>
        <w:t>,</w:t>
      </w:r>
      <w:r w:rsidR="00A93534" w:rsidRPr="007B26F1">
        <w:rPr>
          <w:rFonts w:ascii="Tahoma" w:hAnsi="Tahoma" w:cs="Tahoma"/>
          <w:lang w:eastAsia="es-CO"/>
        </w:rPr>
        <w:t xml:space="preserve"> es</w:t>
      </w:r>
      <w:r w:rsidR="00A12479" w:rsidRPr="007B26F1">
        <w:rPr>
          <w:rFonts w:ascii="Tahoma" w:hAnsi="Tahoma" w:cs="Tahoma"/>
          <w:lang w:eastAsia="es-CO"/>
        </w:rPr>
        <w:t xml:space="preserve"> </w:t>
      </w:r>
      <w:r w:rsidR="006C7D3E" w:rsidRPr="007B26F1">
        <w:rPr>
          <w:rFonts w:ascii="Tahoma" w:hAnsi="Tahoma" w:cs="Tahoma"/>
          <w:lang w:eastAsia="es-CO"/>
        </w:rPr>
        <w:t xml:space="preserve">el Grupo de Atención y Validación de Derechos de </w:t>
      </w:r>
      <w:r w:rsidR="00A12479" w:rsidRPr="007B26F1">
        <w:rPr>
          <w:rFonts w:ascii="Tahoma" w:hAnsi="Tahoma" w:cs="Tahoma"/>
          <w:lang w:eastAsia="es-CO"/>
        </w:rPr>
        <w:t xml:space="preserve">la Dirección </w:t>
      </w:r>
      <w:r w:rsidR="006C7D3E" w:rsidRPr="007B26F1">
        <w:rPr>
          <w:rFonts w:ascii="Tahoma" w:hAnsi="Tahoma" w:cs="Tahoma"/>
          <w:lang w:eastAsia="es-CO"/>
        </w:rPr>
        <w:t>General</w:t>
      </w:r>
      <w:r w:rsidR="00CB4F27" w:rsidRPr="007B26F1">
        <w:rPr>
          <w:rFonts w:ascii="Tahoma" w:hAnsi="Tahoma" w:cs="Tahoma"/>
          <w:lang w:eastAsia="es-CO"/>
        </w:rPr>
        <w:t xml:space="preserve"> de Sanidad </w:t>
      </w:r>
      <w:r w:rsidR="00100545" w:rsidRPr="007B26F1">
        <w:rPr>
          <w:rFonts w:ascii="Tahoma" w:hAnsi="Tahoma" w:cs="Tahoma"/>
          <w:lang w:eastAsia="es-CO"/>
        </w:rPr>
        <w:t>Militar</w:t>
      </w:r>
      <w:r w:rsidR="00CB4F27" w:rsidRPr="007B26F1">
        <w:rPr>
          <w:rFonts w:ascii="Tahoma" w:hAnsi="Tahoma" w:cs="Tahoma"/>
          <w:lang w:eastAsia="es-CO"/>
        </w:rPr>
        <w:t xml:space="preserve">, </w:t>
      </w:r>
      <w:r w:rsidR="009D08D8" w:rsidRPr="007B26F1">
        <w:rPr>
          <w:rFonts w:ascii="Tahoma" w:hAnsi="Tahoma" w:cs="Tahoma"/>
          <w:lang w:eastAsia="es-CO"/>
        </w:rPr>
        <w:t xml:space="preserve">por lo que se </w:t>
      </w:r>
      <w:r w:rsidR="00CB4F27" w:rsidRPr="007B26F1">
        <w:rPr>
          <w:rFonts w:ascii="Tahoma" w:hAnsi="Tahoma" w:cs="Tahoma"/>
          <w:lang w:eastAsia="es-CO"/>
        </w:rPr>
        <w:t xml:space="preserve">le </w:t>
      </w:r>
      <w:r w:rsidR="005F0555">
        <w:rPr>
          <w:rFonts w:ascii="Tahoma" w:hAnsi="Tahoma" w:cs="Tahoma"/>
          <w:lang w:eastAsia="es-CO"/>
        </w:rPr>
        <w:t>ordenará</w:t>
      </w:r>
      <w:r w:rsidR="00A91D70" w:rsidRPr="007B26F1">
        <w:rPr>
          <w:rFonts w:ascii="Tahoma" w:hAnsi="Tahoma" w:cs="Tahoma"/>
          <w:lang w:eastAsia="es-CO"/>
        </w:rPr>
        <w:t xml:space="preserve"> a esta última que lo</w:t>
      </w:r>
      <w:r w:rsidR="009D08D8" w:rsidRPr="007B26F1">
        <w:rPr>
          <w:rFonts w:ascii="Tahoma" w:hAnsi="Tahoma" w:cs="Tahoma"/>
          <w:lang w:eastAsia="es-CO"/>
        </w:rPr>
        <w:t xml:space="preserve"> active hasta </w:t>
      </w:r>
      <w:r w:rsidR="001E54CB" w:rsidRPr="007B26F1">
        <w:rPr>
          <w:rFonts w:ascii="Tahoma" w:hAnsi="Tahoma" w:cs="Tahoma"/>
          <w:lang w:eastAsia="es-CO"/>
        </w:rPr>
        <w:t xml:space="preserve">la culminación del </w:t>
      </w:r>
      <w:r w:rsidR="009D08D8" w:rsidRPr="007B26F1">
        <w:rPr>
          <w:rFonts w:ascii="Tahoma" w:hAnsi="Tahoma" w:cs="Tahoma"/>
          <w:lang w:eastAsia="es-CO"/>
        </w:rPr>
        <w:t xml:space="preserve"> tratamiento </w:t>
      </w:r>
      <w:r w:rsidR="001E54CB" w:rsidRPr="007B26F1">
        <w:rPr>
          <w:rFonts w:ascii="Tahoma" w:hAnsi="Tahoma" w:cs="Tahoma"/>
          <w:lang w:eastAsia="es-CO"/>
        </w:rPr>
        <w:t>de</w:t>
      </w:r>
      <w:r w:rsidR="009D08D8" w:rsidRPr="007B26F1">
        <w:rPr>
          <w:rFonts w:ascii="Tahoma" w:hAnsi="Tahoma" w:cs="Tahoma"/>
          <w:lang w:eastAsia="es-CO"/>
        </w:rPr>
        <w:t xml:space="preserve"> Cálculos </w:t>
      </w:r>
      <w:r w:rsidR="001E54CB" w:rsidRPr="007B26F1">
        <w:rPr>
          <w:rFonts w:ascii="Tahoma" w:hAnsi="Tahoma" w:cs="Tahoma"/>
          <w:lang w:eastAsia="es-CO"/>
        </w:rPr>
        <w:t>Renales</w:t>
      </w:r>
      <w:r w:rsidR="009D08D8" w:rsidRPr="007B26F1">
        <w:rPr>
          <w:rFonts w:ascii="Tahoma" w:hAnsi="Tahoma" w:cs="Tahoma"/>
          <w:lang w:eastAsia="es-CO"/>
        </w:rPr>
        <w:t>.</w:t>
      </w:r>
    </w:p>
    <w:p w:rsidR="001243B1" w:rsidRPr="007B26F1" w:rsidRDefault="001243B1" w:rsidP="007B26F1">
      <w:pPr>
        <w:pStyle w:val="Sinespaciado"/>
        <w:spacing w:line="276" w:lineRule="auto"/>
        <w:jc w:val="both"/>
      </w:pPr>
    </w:p>
    <w:p w:rsidR="00E70F4A" w:rsidRPr="007B26F1" w:rsidRDefault="00E70F4A" w:rsidP="007B26F1">
      <w:pPr>
        <w:spacing w:after="0" w:line="276" w:lineRule="auto"/>
        <w:ind w:firstLine="993"/>
        <w:jc w:val="both"/>
        <w:rPr>
          <w:rFonts w:ascii="Tahoma" w:hAnsi="Tahoma" w:cs="Tahoma"/>
          <w:lang w:eastAsia="es-CO"/>
        </w:rPr>
      </w:pPr>
      <w:r w:rsidRPr="007B26F1">
        <w:rPr>
          <w:rFonts w:ascii="Tahoma" w:hAnsi="Tahoma" w:cs="Tahoma"/>
          <w:lang w:eastAsia="es-CO"/>
        </w:rPr>
        <w:t xml:space="preserve">Corolario de lo anterior, la </w:t>
      </w:r>
      <w:r w:rsidRPr="007B26F1">
        <w:rPr>
          <w:rFonts w:ascii="Tahoma" w:hAnsi="Tahoma" w:cs="Tahoma"/>
          <w:b/>
          <w:lang w:eastAsia="es-CO"/>
        </w:rPr>
        <w:t>Sala de Decisión Laboral del Tribunal Superior del Distrito Judicial de Pereira</w:t>
      </w:r>
      <w:r w:rsidRPr="007B26F1">
        <w:rPr>
          <w:rFonts w:ascii="Tahoma" w:hAnsi="Tahoma" w:cs="Tahoma"/>
          <w:lang w:eastAsia="es-CO"/>
        </w:rPr>
        <w:t>, en nombre del Pueblo y por autoridad de la Constitución y la ley,</w:t>
      </w:r>
    </w:p>
    <w:p w:rsidR="007D3A2D" w:rsidRPr="007B26F1" w:rsidRDefault="007D3A2D" w:rsidP="007B26F1">
      <w:pPr>
        <w:pStyle w:val="Sinespaciado"/>
        <w:spacing w:line="276" w:lineRule="auto"/>
      </w:pPr>
    </w:p>
    <w:p w:rsidR="00C73708" w:rsidRPr="007B26F1" w:rsidRDefault="00C73708" w:rsidP="007B26F1">
      <w:pPr>
        <w:pStyle w:val="Ttulo4"/>
        <w:spacing w:line="276" w:lineRule="auto"/>
        <w:rPr>
          <w:rFonts w:ascii="Tahoma" w:hAnsi="Tahoma" w:cs="Tahoma"/>
          <w:sz w:val="22"/>
          <w:szCs w:val="22"/>
        </w:rPr>
      </w:pPr>
      <w:r w:rsidRPr="007B26F1">
        <w:rPr>
          <w:rFonts w:ascii="Tahoma" w:hAnsi="Tahoma" w:cs="Tahoma"/>
          <w:sz w:val="22"/>
          <w:szCs w:val="22"/>
        </w:rPr>
        <w:t>RESUELVE</w:t>
      </w:r>
    </w:p>
    <w:p w:rsidR="00C73708" w:rsidRPr="007B26F1" w:rsidRDefault="00C73708" w:rsidP="007B26F1">
      <w:pPr>
        <w:pStyle w:val="Sinespaciado"/>
        <w:spacing w:line="276" w:lineRule="auto"/>
        <w:rPr>
          <w:rFonts w:ascii="Tahoma" w:hAnsi="Tahoma" w:cs="Tahoma"/>
        </w:rPr>
      </w:pPr>
    </w:p>
    <w:p w:rsidR="00DD1691" w:rsidRPr="007B26F1" w:rsidRDefault="002359BF" w:rsidP="007B26F1">
      <w:pPr>
        <w:spacing w:after="0" w:line="276" w:lineRule="auto"/>
        <w:ind w:right="3" w:firstLine="708"/>
        <w:jc w:val="both"/>
      </w:pPr>
      <w:r w:rsidRPr="007B26F1">
        <w:rPr>
          <w:rFonts w:ascii="Tahoma" w:eastAsia="Calibri" w:hAnsi="Tahoma" w:cs="Tahoma"/>
          <w:b/>
          <w:bCs/>
        </w:rPr>
        <w:t xml:space="preserve">PRIMERO: TUTELAR </w:t>
      </w:r>
      <w:r w:rsidRPr="007B26F1">
        <w:rPr>
          <w:rFonts w:ascii="Tahoma" w:eastAsia="Calibri" w:hAnsi="Tahoma" w:cs="Tahoma"/>
          <w:bCs/>
        </w:rPr>
        <w:t xml:space="preserve">los derechos fundamentales a </w:t>
      </w:r>
      <w:r w:rsidR="00517190" w:rsidRPr="007B26F1">
        <w:rPr>
          <w:rFonts w:ascii="Tahoma" w:eastAsia="Calibri" w:hAnsi="Tahoma" w:cs="Tahoma"/>
          <w:bCs/>
        </w:rPr>
        <w:t xml:space="preserve">la </w:t>
      </w:r>
      <w:r w:rsidR="001E54CB" w:rsidRPr="007B26F1">
        <w:rPr>
          <w:rFonts w:ascii="Tahoma" w:eastAsia="Calibri" w:hAnsi="Tahoma" w:cs="Tahoma"/>
          <w:bCs/>
        </w:rPr>
        <w:t>seguridad social</w:t>
      </w:r>
      <w:r w:rsidR="008F2E5C" w:rsidRPr="007B26F1">
        <w:rPr>
          <w:rFonts w:ascii="Tahoma" w:eastAsia="Calibri" w:hAnsi="Tahoma" w:cs="Tahoma"/>
          <w:bCs/>
        </w:rPr>
        <w:t xml:space="preserve">, la </w:t>
      </w:r>
      <w:r w:rsidR="005324C2" w:rsidRPr="007B26F1">
        <w:rPr>
          <w:rFonts w:ascii="Tahoma" w:hAnsi="Tahoma" w:cs="Tahoma"/>
        </w:rPr>
        <w:t>salud</w:t>
      </w:r>
      <w:r w:rsidR="00CF2807" w:rsidRPr="007B26F1">
        <w:rPr>
          <w:rFonts w:ascii="Tahoma" w:hAnsi="Tahoma" w:cs="Tahoma"/>
        </w:rPr>
        <w:t xml:space="preserve"> y la </w:t>
      </w:r>
      <w:r w:rsidR="005324C2" w:rsidRPr="007B26F1">
        <w:rPr>
          <w:rFonts w:ascii="Tahoma" w:hAnsi="Tahoma" w:cs="Tahoma"/>
        </w:rPr>
        <w:t>vida</w:t>
      </w:r>
      <w:r w:rsidR="005500B5" w:rsidRPr="007B26F1">
        <w:rPr>
          <w:rFonts w:ascii="Tahoma" w:hAnsi="Tahoma" w:cs="Tahoma"/>
        </w:rPr>
        <w:t xml:space="preserve"> </w:t>
      </w:r>
      <w:r w:rsidR="00CF2807" w:rsidRPr="007B26F1">
        <w:rPr>
          <w:rFonts w:ascii="Tahoma" w:hAnsi="Tahoma" w:cs="Tahoma"/>
        </w:rPr>
        <w:t>del señor</w:t>
      </w:r>
      <w:r w:rsidR="00E005C0" w:rsidRPr="007B26F1">
        <w:rPr>
          <w:rFonts w:ascii="Tahoma" w:hAnsi="Tahoma" w:cs="Tahoma"/>
        </w:rPr>
        <w:t xml:space="preserve"> </w:t>
      </w:r>
      <w:r w:rsidR="00B1481C" w:rsidRPr="007B26F1">
        <w:rPr>
          <w:rFonts w:ascii="Tahoma" w:hAnsi="Tahoma" w:cs="Tahoma"/>
        </w:rPr>
        <w:t>RICHARD ANDRES LOPEZ VALENCIA</w:t>
      </w:r>
      <w:r w:rsidR="00CF2807" w:rsidRPr="007B26F1">
        <w:rPr>
          <w:rFonts w:ascii="Tahoma" w:hAnsi="Tahoma" w:cs="Tahoma"/>
          <w:lang w:eastAsia="es-CO"/>
        </w:rPr>
        <w:t>,</w:t>
      </w:r>
      <w:r w:rsidR="00165505" w:rsidRPr="007B26F1">
        <w:rPr>
          <w:rFonts w:ascii="Tahoma" w:hAnsi="Tahoma" w:cs="Tahoma"/>
          <w:lang w:eastAsia="es-CO"/>
        </w:rPr>
        <w:t xml:space="preserve"> por las razones de la parte motiva de ésta providencia.</w:t>
      </w:r>
    </w:p>
    <w:p w:rsidR="00CF2807" w:rsidRPr="007B26F1" w:rsidRDefault="00CF2807" w:rsidP="007B26F1">
      <w:pPr>
        <w:spacing w:after="0" w:line="276" w:lineRule="auto"/>
        <w:ind w:right="3" w:firstLine="708"/>
        <w:jc w:val="both"/>
        <w:rPr>
          <w:rFonts w:ascii="Tahoma" w:eastAsia="Calibri" w:hAnsi="Tahoma" w:cs="Tahoma"/>
          <w:b/>
          <w:bCs/>
        </w:rPr>
      </w:pPr>
    </w:p>
    <w:p w:rsidR="00D551A5" w:rsidRPr="007B26F1" w:rsidRDefault="002359BF" w:rsidP="007B26F1">
      <w:pPr>
        <w:spacing w:after="0" w:line="276" w:lineRule="auto"/>
        <w:ind w:right="3" w:firstLine="708"/>
        <w:jc w:val="both"/>
        <w:rPr>
          <w:rFonts w:ascii="Tahoma" w:hAnsi="Tahoma" w:cs="Tahoma"/>
        </w:rPr>
      </w:pPr>
      <w:r w:rsidRPr="007B26F1">
        <w:rPr>
          <w:rFonts w:ascii="Tahoma" w:eastAsia="Calibri" w:hAnsi="Tahoma" w:cs="Tahoma"/>
          <w:b/>
          <w:bCs/>
        </w:rPr>
        <w:t xml:space="preserve">SEGUNDO: </w:t>
      </w:r>
      <w:r w:rsidR="00113380" w:rsidRPr="007B26F1">
        <w:rPr>
          <w:rFonts w:ascii="Tahoma" w:eastAsia="Calibri" w:hAnsi="Tahoma" w:cs="Tahoma"/>
          <w:b/>
          <w:bCs/>
        </w:rPr>
        <w:t>ORDENAR</w:t>
      </w:r>
      <w:r w:rsidR="0043108A" w:rsidRPr="007B26F1">
        <w:rPr>
          <w:rFonts w:ascii="Tahoma" w:eastAsia="Calibri" w:hAnsi="Tahoma" w:cs="Tahoma"/>
          <w:b/>
          <w:bCs/>
        </w:rPr>
        <w:t xml:space="preserve"> </w:t>
      </w:r>
      <w:r w:rsidR="001243B1" w:rsidRPr="007B26F1">
        <w:rPr>
          <w:rFonts w:ascii="Tahoma" w:eastAsia="Calibri" w:hAnsi="Tahoma" w:cs="Tahoma"/>
          <w:bCs/>
        </w:rPr>
        <w:t>a</w:t>
      </w:r>
      <w:r w:rsidR="00247F97">
        <w:rPr>
          <w:rFonts w:ascii="Tahoma" w:eastAsia="Calibri" w:hAnsi="Tahoma" w:cs="Tahoma"/>
          <w:bCs/>
        </w:rPr>
        <w:t>l Grupo de Afiliación y Validación de Derechos de</w:t>
      </w:r>
      <w:r w:rsidR="001243B1" w:rsidRPr="007B26F1">
        <w:rPr>
          <w:rFonts w:ascii="Tahoma" w:eastAsia="Calibri" w:hAnsi="Tahoma" w:cs="Tahoma"/>
          <w:bCs/>
        </w:rPr>
        <w:t xml:space="preserve"> la</w:t>
      </w:r>
      <w:r w:rsidR="0043108A" w:rsidRPr="007B26F1">
        <w:rPr>
          <w:rFonts w:ascii="Tahoma" w:eastAsia="Calibri" w:hAnsi="Tahoma" w:cs="Tahoma"/>
          <w:bCs/>
        </w:rPr>
        <w:t xml:space="preserve"> </w:t>
      </w:r>
      <w:r w:rsidR="00F263F6" w:rsidRPr="007B26F1">
        <w:rPr>
          <w:rFonts w:ascii="Tahoma" w:hAnsi="Tahoma" w:cs="Tahoma"/>
        </w:rPr>
        <w:t>Dirección General d</w:t>
      </w:r>
      <w:r w:rsidR="00A91D70" w:rsidRPr="007B26F1">
        <w:rPr>
          <w:rFonts w:ascii="Tahoma" w:hAnsi="Tahoma" w:cs="Tahoma"/>
        </w:rPr>
        <w:t>e Sanidad Militar</w:t>
      </w:r>
      <w:r w:rsidR="004F234C" w:rsidRPr="007B26F1">
        <w:rPr>
          <w:rFonts w:ascii="Tahoma" w:eastAsia="Calibri" w:hAnsi="Tahoma" w:cs="Tahoma"/>
          <w:bCs/>
        </w:rPr>
        <w:t xml:space="preserve">, a través de su Director Brigadier </w:t>
      </w:r>
      <w:r w:rsidR="008B58F3" w:rsidRPr="007B26F1">
        <w:rPr>
          <w:rFonts w:ascii="Tahoma" w:hAnsi="Tahoma" w:cs="Tahoma"/>
        </w:rPr>
        <w:t>CÉSAR AUGUSTO GÓMEZ PINILLOS</w:t>
      </w:r>
      <w:r w:rsidR="004F234C" w:rsidRPr="007B26F1">
        <w:rPr>
          <w:rFonts w:ascii="Tahoma" w:eastAsia="Calibri" w:hAnsi="Tahoma" w:cs="Tahoma"/>
          <w:bCs/>
        </w:rPr>
        <w:t xml:space="preserve"> o quien haga sus veces</w:t>
      </w:r>
      <w:r w:rsidR="00DD1691" w:rsidRPr="007B26F1">
        <w:rPr>
          <w:rFonts w:ascii="Tahoma" w:eastAsia="Calibri" w:hAnsi="Tahoma" w:cs="Tahoma"/>
          <w:bCs/>
        </w:rPr>
        <w:t>, que</w:t>
      </w:r>
      <w:r w:rsidR="00165505" w:rsidRPr="007B26F1">
        <w:rPr>
          <w:rFonts w:ascii="Tahoma" w:hAnsi="Tahoma" w:cs="Tahoma"/>
        </w:rPr>
        <w:t xml:space="preserve"> dentro</w:t>
      </w:r>
      <w:r w:rsidR="00B1481C" w:rsidRPr="007B26F1">
        <w:rPr>
          <w:rFonts w:ascii="Tahoma" w:hAnsi="Tahoma" w:cs="Tahoma"/>
        </w:rPr>
        <w:t xml:space="preserve"> del término de 48 horas a partir del día siguiente a la notificación de ésta sentencia ACTIVE en el registro de usuarios, al señor RICHARD ANDRES LOPEZ VLENCIA</w:t>
      </w:r>
      <w:r w:rsidR="00D539FC" w:rsidRPr="007B26F1">
        <w:rPr>
          <w:rFonts w:ascii="Tahoma" w:hAnsi="Tahoma" w:cs="Tahoma"/>
        </w:rPr>
        <w:t>,</w:t>
      </w:r>
      <w:r w:rsidR="005324C2" w:rsidRPr="007B26F1">
        <w:rPr>
          <w:rFonts w:ascii="Tahoma" w:hAnsi="Tahoma" w:cs="Tahoma"/>
        </w:rPr>
        <w:t xml:space="preserve"> </w:t>
      </w:r>
      <w:r w:rsidR="005324C2" w:rsidRPr="007B26F1">
        <w:rPr>
          <w:rFonts w:ascii="Tahoma" w:hAnsi="Tahoma" w:cs="Tahoma"/>
          <w:lang w:eastAsia="es-CO"/>
        </w:rPr>
        <w:t>hasta la culminación del tratamiento de Cálculos Renales</w:t>
      </w:r>
      <w:r w:rsidR="00BC4AF9" w:rsidRPr="007B26F1">
        <w:rPr>
          <w:rFonts w:ascii="Tahoma" w:hAnsi="Tahoma" w:cs="Tahoma"/>
          <w:lang w:eastAsia="es-CO"/>
        </w:rPr>
        <w:t>.</w:t>
      </w:r>
    </w:p>
    <w:p w:rsidR="00A27FCB" w:rsidRPr="007B26F1" w:rsidRDefault="00A27FCB" w:rsidP="007B26F1">
      <w:pPr>
        <w:spacing w:after="0" w:line="276" w:lineRule="auto"/>
        <w:ind w:right="3" w:firstLine="708"/>
        <w:jc w:val="both"/>
        <w:rPr>
          <w:rFonts w:ascii="Tahoma" w:hAnsi="Tahoma" w:cs="Tahoma"/>
        </w:rPr>
      </w:pPr>
    </w:p>
    <w:p w:rsidR="002359BF" w:rsidRPr="007B26F1" w:rsidRDefault="0043108A" w:rsidP="007B26F1">
      <w:pPr>
        <w:spacing w:after="0" w:line="276" w:lineRule="auto"/>
        <w:ind w:right="3" w:firstLine="708"/>
        <w:jc w:val="both"/>
        <w:rPr>
          <w:rFonts w:ascii="Tahoma" w:eastAsia="Calibri" w:hAnsi="Tahoma" w:cs="Tahoma"/>
          <w:bCs/>
        </w:rPr>
      </w:pPr>
      <w:r w:rsidRPr="007B26F1">
        <w:rPr>
          <w:rFonts w:ascii="Tahoma" w:eastAsia="Calibri" w:hAnsi="Tahoma" w:cs="Tahoma"/>
          <w:b/>
          <w:bCs/>
        </w:rPr>
        <w:t>TERCER</w:t>
      </w:r>
      <w:r w:rsidR="008E3786" w:rsidRPr="007B26F1">
        <w:rPr>
          <w:rFonts w:ascii="Tahoma" w:eastAsia="Calibri" w:hAnsi="Tahoma" w:cs="Tahoma"/>
          <w:b/>
          <w:bCs/>
        </w:rPr>
        <w:t>O</w:t>
      </w:r>
      <w:r w:rsidR="001243B1" w:rsidRPr="007B26F1">
        <w:rPr>
          <w:rFonts w:ascii="Tahoma" w:eastAsia="Calibri" w:hAnsi="Tahoma" w:cs="Tahoma"/>
          <w:b/>
          <w:bCs/>
        </w:rPr>
        <w:t xml:space="preserve">: </w:t>
      </w:r>
      <w:r w:rsidR="00A65D2F" w:rsidRPr="007B26F1">
        <w:rPr>
          <w:rFonts w:ascii="Tahoma" w:eastAsia="Calibri" w:hAnsi="Tahoma" w:cs="Tahoma"/>
          <w:bCs/>
        </w:rPr>
        <w:t xml:space="preserve">Si </w:t>
      </w:r>
      <w:r w:rsidR="00585A85" w:rsidRPr="007B26F1">
        <w:rPr>
          <w:rFonts w:ascii="Tahoma" w:eastAsia="Calibri" w:hAnsi="Tahoma" w:cs="Tahoma"/>
          <w:bCs/>
        </w:rPr>
        <w:t>no se impugnase, r</w:t>
      </w:r>
      <w:r w:rsidR="002359BF" w:rsidRPr="007B26F1">
        <w:rPr>
          <w:rFonts w:ascii="Tahoma" w:eastAsia="Calibri" w:hAnsi="Tahoma" w:cs="Tahoma"/>
          <w:bCs/>
        </w:rPr>
        <w:t>emítase el expediente a la Corte Constitucional para su eventual revisión, conforme al artículo 31 del Decreto 2591 de 1991.</w:t>
      </w:r>
    </w:p>
    <w:p w:rsidR="00166E8E" w:rsidRPr="007B26F1" w:rsidRDefault="00166E8E" w:rsidP="007B26F1">
      <w:pPr>
        <w:spacing w:after="0" w:line="276" w:lineRule="auto"/>
        <w:ind w:right="3" w:firstLine="708"/>
        <w:jc w:val="both"/>
        <w:rPr>
          <w:rFonts w:ascii="Tahoma" w:eastAsia="Calibri" w:hAnsi="Tahoma" w:cs="Tahoma"/>
          <w:bCs/>
        </w:rPr>
      </w:pPr>
    </w:p>
    <w:p w:rsidR="00BB234B" w:rsidRPr="007B26F1" w:rsidRDefault="00166E8E" w:rsidP="007B26F1">
      <w:pPr>
        <w:pStyle w:val="Sinespaciado"/>
        <w:spacing w:line="276" w:lineRule="auto"/>
        <w:rPr>
          <w:rFonts w:ascii="Tahoma" w:eastAsia="Calibri" w:hAnsi="Tahoma" w:cs="Tahoma"/>
          <w:bCs/>
        </w:rPr>
      </w:pPr>
      <w:r w:rsidRPr="007B26F1">
        <w:rPr>
          <w:rFonts w:ascii="Tahoma" w:eastAsia="Calibri" w:hAnsi="Tahoma" w:cs="Tahoma"/>
          <w:b/>
          <w:bCs/>
        </w:rPr>
        <w:t xml:space="preserve">NOTIFÍQUESE </w:t>
      </w:r>
      <w:r w:rsidRPr="007B26F1">
        <w:rPr>
          <w:rFonts w:ascii="Tahoma" w:eastAsia="Calibri" w:hAnsi="Tahoma" w:cs="Tahoma"/>
          <w:bCs/>
        </w:rPr>
        <w:t>esta decisión a las partes por el medio más expedito.</w:t>
      </w:r>
    </w:p>
    <w:p w:rsidR="007E4138" w:rsidRPr="007B26F1" w:rsidRDefault="007E4138" w:rsidP="007B26F1">
      <w:pPr>
        <w:pStyle w:val="Sinespaciado"/>
        <w:spacing w:line="276" w:lineRule="auto"/>
      </w:pPr>
    </w:p>
    <w:p w:rsidR="0018758F" w:rsidRPr="007B26F1" w:rsidRDefault="00C73708" w:rsidP="007B26F1">
      <w:pPr>
        <w:pStyle w:val="Prrafodelista"/>
        <w:suppressAutoHyphens/>
        <w:spacing w:after="0" w:line="276" w:lineRule="auto"/>
        <w:jc w:val="both"/>
        <w:rPr>
          <w:rFonts w:ascii="Tahoma" w:hAnsi="Tahoma" w:cs="Tahoma"/>
        </w:rPr>
      </w:pPr>
      <w:r w:rsidRPr="007B26F1">
        <w:rPr>
          <w:rFonts w:ascii="Tahoma" w:hAnsi="Tahoma" w:cs="Tahoma"/>
        </w:rPr>
        <w:t xml:space="preserve">Notifíquese y Cúmplase </w:t>
      </w:r>
    </w:p>
    <w:p w:rsidR="00EC2C3C" w:rsidRPr="007B26F1" w:rsidRDefault="00EC2C3C" w:rsidP="007B26F1">
      <w:pPr>
        <w:pStyle w:val="Prrafodelista"/>
        <w:suppressAutoHyphens/>
        <w:spacing w:after="0" w:line="276" w:lineRule="auto"/>
        <w:jc w:val="both"/>
        <w:rPr>
          <w:rFonts w:ascii="Tahoma" w:hAnsi="Tahoma" w:cs="Tahoma"/>
        </w:rPr>
      </w:pPr>
    </w:p>
    <w:p w:rsidR="00C63EC8" w:rsidRPr="007B26F1" w:rsidRDefault="00C63EC8" w:rsidP="007B26F1">
      <w:pPr>
        <w:pStyle w:val="Sinespaciado"/>
        <w:spacing w:line="276" w:lineRule="auto"/>
      </w:pPr>
    </w:p>
    <w:p w:rsidR="00A46E95" w:rsidRPr="007B26F1" w:rsidRDefault="00576DAD" w:rsidP="007B26F1">
      <w:pPr>
        <w:pStyle w:val="Prrafodelista"/>
        <w:suppressAutoHyphens/>
        <w:spacing w:after="0" w:line="276" w:lineRule="auto"/>
        <w:jc w:val="both"/>
        <w:rPr>
          <w:rFonts w:ascii="Tahoma" w:hAnsi="Tahoma" w:cs="Tahoma"/>
        </w:rPr>
      </w:pPr>
      <w:r w:rsidRPr="007B26F1">
        <w:rPr>
          <w:rFonts w:ascii="Tahoma" w:hAnsi="Tahoma" w:cs="Tahoma"/>
        </w:rPr>
        <w:t>L</w:t>
      </w:r>
      <w:r w:rsidR="007D3A2D" w:rsidRPr="007B26F1">
        <w:rPr>
          <w:rFonts w:ascii="Tahoma" w:hAnsi="Tahoma" w:cs="Tahoma"/>
        </w:rPr>
        <w:t>a</w:t>
      </w:r>
      <w:r w:rsidRPr="007B26F1">
        <w:rPr>
          <w:rFonts w:ascii="Tahoma" w:hAnsi="Tahoma" w:cs="Tahoma"/>
        </w:rPr>
        <w:t xml:space="preserve"> Magistrada</w:t>
      </w:r>
      <w:r w:rsidR="00C73708" w:rsidRPr="007B26F1">
        <w:rPr>
          <w:rFonts w:ascii="Tahoma" w:hAnsi="Tahoma" w:cs="Tahoma"/>
        </w:rPr>
        <w:t xml:space="preserve">, </w:t>
      </w:r>
    </w:p>
    <w:p w:rsidR="005C3616" w:rsidRPr="007B26F1" w:rsidRDefault="005C3616" w:rsidP="007B26F1">
      <w:pPr>
        <w:pStyle w:val="Sinespaciado"/>
        <w:spacing w:line="276" w:lineRule="auto"/>
      </w:pPr>
    </w:p>
    <w:p w:rsidR="007E4138" w:rsidRPr="007B26F1" w:rsidRDefault="007E4138" w:rsidP="007B26F1">
      <w:pPr>
        <w:pStyle w:val="Sinespaciado"/>
        <w:tabs>
          <w:tab w:val="left" w:pos="3315"/>
        </w:tabs>
        <w:spacing w:line="276" w:lineRule="auto"/>
        <w:rPr>
          <w:rFonts w:ascii="Tahoma" w:hAnsi="Tahoma" w:cs="Tahoma"/>
        </w:rPr>
      </w:pPr>
    </w:p>
    <w:p w:rsidR="003B71F6" w:rsidRPr="007B26F1" w:rsidRDefault="003B71F6" w:rsidP="007B26F1">
      <w:pPr>
        <w:pStyle w:val="Sinespaciado"/>
        <w:spacing w:line="276" w:lineRule="auto"/>
        <w:rPr>
          <w:rFonts w:ascii="Tahoma" w:hAnsi="Tahoma" w:cs="Tahoma"/>
        </w:rPr>
      </w:pPr>
    </w:p>
    <w:p w:rsidR="00576DAD" w:rsidRPr="007B26F1" w:rsidRDefault="005C3616" w:rsidP="007B26F1">
      <w:pPr>
        <w:spacing w:after="0" w:line="276" w:lineRule="auto"/>
        <w:ind w:left="360"/>
        <w:jc w:val="center"/>
        <w:rPr>
          <w:rFonts w:ascii="Tahoma" w:hAnsi="Tahoma" w:cs="Tahoma"/>
          <w:b/>
        </w:rPr>
      </w:pPr>
      <w:r w:rsidRPr="007B26F1">
        <w:rPr>
          <w:rFonts w:ascii="Tahoma" w:hAnsi="Tahoma" w:cs="Tahoma"/>
          <w:b/>
        </w:rPr>
        <w:t>ANA LUCÍA CAICEDO CALDERÓN</w:t>
      </w:r>
    </w:p>
    <w:p w:rsidR="00AF4CEE" w:rsidRDefault="00AF4CEE" w:rsidP="007B26F1">
      <w:pPr>
        <w:spacing w:after="0" w:line="276" w:lineRule="auto"/>
        <w:ind w:left="360"/>
        <w:rPr>
          <w:rFonts w:ascii="Tahoma" w:hAnsi="Tahoma" w:cs="Tahoma"/>
          <w:b/>
        </w:rPr>
      </w:pPr>
    </w:p>
    <w:p w:rsidR="005C3616" w:rsidRPr="007B26F1" w:rsidRDefault="00576DAD" w:rsidP="007B26F1">
      <w:pPr>
        <w:spacing w:after="0" w:line="276" w:lineRule="auto"/>
        <w:ind w:left="360"/>
        <w:rPr>
          <w:rFonts w:ascii="Tahoma" w:hAnsi="Tahoma" w:cs="Tahoma"/>
        </w:rPr>
      </w:pPr>
      <w:r w:rsidRPr="007B26F1">
        <w:rPr>
          <w:rFonts w:ascii="Tahoma" w:hAnsi="Tahoma" w:cs="Tahoma"/>
          <w:b/>
        </w:rPr>
        <w:tab/>
      </w:r>
      <w:r w:rsidRPr="007B26F1">
        <w:rPr>
          <w:rFonts w:ascii="Tahoma" w:hAnsi="Tahoma" w:cs="Tahoma"/>
        </w:rPr>
        <w:t>Los Magistrados,</w:t>
      </w:r>
    </w:p>
    <w:p w:rsidR="00A46E95" w:rsidRPr="007B26F1" w:rsidRDefault="00A46E95" w:rsidP="007B26F1">
      <w:pPr>
        <w:pStyle w:val="Sinespaciado"/>
        <w:spacing w:line="276" w:lineRule="auto"/>
      </w:pPr>
    </w:p>
    <w:p w:rsidR="005C3616" w:rsidRPr="007B26F1" w:rsidRDefault="005C3616" w:rsidP="007B26F1">
      <w:pPr>
        <w:pStyle w:val="Sinespaciado"/>
        <w:spacing w:line="276" w:lineRule="auto"/>
        <w:rPr>
          <w:rFonts w:ascii="Tahoma" w:hAnsi="Tahoma" w:cs="Tahoma"/>
          <w:b/>
        </w:rPr>
      </w:pPr>
    </w:p>
    <w:p w:rsidR="00B04344" w:rsidRPr="007B26F1" w:rsidRDefault="00B04344" w:rsidP="007B26F1">
      <w:pPr>
        <w:pStyle w:val="Sinespaciado"/>
        <w:spacing w:line="276" w:lineRule="auto"/>
        <w:rPr>
          <w:rFonts w:ascii="Tahoma" w:hAnsi="Tahoma" w:cs="Tahoma"/>
          <w:b/>
        </w:rPr>
      </w:pPr>
    </w:p>
    <w:p w:rsidR="0026727A" w:rsidRPr="007B26F1" w:rsidRDefault="0026727A" w:rsidP="007B26F1">
      <w:pPr>
        <w:pStyle w:val="Sinespaciado"/>
        <w:spacing w:line="276" w:lineRule="auto"/>
        <w:rPr>
          <w:rFonts w:ascii="Tahoma" w:hAnsi="Tahoma" w:cs="Tahoma"/>
          <w:b/>
        </w:rPr>
      </w:pPr>
    </w:p>
    <w:p w:rsidR="003B71F6" w:rsidRPr="007B26F1" w:rsidRDefault="003B71F6" w:rsidP="007B26F1">
      <w:pPr>
        <w:pStyle w:val="Sinespaciado"/>
        <w:spacing w:line="276" w:lineRule="auto"/>
        <w:rPr>
          <w:rFonts w:ascii="Tahoma" w:hAnsi="Tahoma" w:cs="Tahoma"/>
          <w:b/>
        </w:rPr>
      </w:pPr>
    </w:p>
    <w:p w:rsidR="0018758F" w:rsidRPr="007B26F1" w:rsidRDefault="0018758F" w:rsidP="007B26F1">
      <w:pPr>
        <w:pStyle w:val="Sinespaciado"/>
        <w:spacing w:line="276" w:lineRule="auto"/>
      </w:pPr>
    </w:p>
    <w:p w:rsidR="00C73708" w:rsidRPr="007B26F1" w:rsidRDefault="00C73708" w:rsidP="00AF4CEE">
      <w:pPr>
        <w:tabs>
          <w:tab w:val="left" w:pos="3960"/>
        </w:tabs>
        <w:spacing w:after="0" w:line="276" w:lineRule="auto"/>
        <w:jc w:val="both"/>
        <w:rPr>
          <w:rFonts w:ascii="Tahoma" w:hAnsi="Tahoma" w:cs="Tahoma"/>
          <w:b/>
        </w:rPr>
      </w:pPr>
      <w:r w:rsidRPr="007B26F1">
        <w:rPr>
          <w:rFonts w:ascii="Tahoma" w:hAnsi="Tahoma" w:cs="Tahoma"/>
          <w:b/>
        </w:rPr>
        <w:t>JULIO C</w:t>
      </w:r>
      <w:r w:rsidR="00931072" w:rsidRPr="007B26F1">
        <w:rPr>
          <w:rFonts w:ascii="Tahoma" w:hAnsi="Tahoma" w:cs="Tahoma"/>
          <w:b/>
        </w:rPr>
        <w:t>É</w:t>
      </w:r>
      <w:r w:rsidRPr="007B26F1">
        <w:rPr>
          <w:rFonts w:ascii="Tahoma" w:hAnsi="Tahoma" w:cs="Tahoma"/>
          <w:b/>
        </w:rPr>
        <w:t xml:space="preserve">SAR SALAZAR MUÑOZ         </w:t>
      </w:r>
      <w:r w:rsidR="00AF4CEE">
        <w:rPr>
          <w:rFonts w:ascii="Tahoma" w:hAnsi="Tahoma" w:cs="Tahoma"/>
          <w:b/>
        </w:rPr>
        <w:t xml:space="preserve">                            </w:t>
      </w:r>
      <w:bookmarkStart w:id="1" w:name="_GoBack"/>
      <w:bookmarkEnd w:id="1"/>
      <w:r w:rsidRPr="007B26F1">
        <w:rPr>
          <w:rFonts w:ascii="Tahoma" w:hAnsi="Tahoma" w:cs="Tahoma"/>
          <w:b/>
        </w:rPr>
        <w:t xml:space="preserve">   FRANCISCO JAVIER TAMAYO TABARES</w:t>
      </w:r>
    </w:p>
    <w:p w:rsidR="00C73708" w:rsidRPr="007B26F1" w:rsidRDefault="00C73708" w:rsidP="007B26F1">
      <w:pPr>
        <w:pStyle w:val="Sinespaciado"/>
        <w:spacing w:line="276" w:lineRule="auto"/>
      </w:pPr>
    </w:p>
    <w:p w:rsidR="00561649" w:rsidRPr="007B26F1" w:rsidRDefault="00561649" w:rsidP="007B26F1">
      <w:pPr>
        <w:pStyle w:val="Sinespaciado"/>
        <w:spacing w:line="276" w:lineRule="auto"/>
      </w:pPr>
    </w:p>
    <w:p w:rsidR="00561649" w:rsidRPr="007B26F1" w:rsidRDefault="00561649" w:rsidP="007B26F1">
      <w:pPr>
        <w:pStyle w:val="Sinespaciado"/>
        <w:spacing w:line="276" w:lineRule="auto"/>
      </w:pPr>
    </w:p>
    <w:p w:rsidR="00CE60A2" w:rsidRPr="007B26F1" w:rsidRDefault="00CE60A2" w:rsidP="007B26F1">
      <w:pPr>
        <w:pStyle w:val="Sinespaciado"/>
        <w:spacing w:line="276" w:lineRule="auto"/>
      </w:pPr>
    </w:p>
    <w:p w:rsidR="004F234C" w:rsidRPr="007B26F1" w:rsidRDefault="004F234C" w:rsidP="007B26F1">
      <w:pPr>
        <w:pStyle w:val="Sinespaciado"/>
        <w:spacing w:line="276" w:lineRule="auto"/>
      </w:pPr>
    </w:p>
    <w:p w:rsidR="00CE60A2" w:rsidRPr="007B26F1" w:rsidRDefault="00CE60A2" w:rsidP="007B26F1">
      <w:pPr>
        <w:pStyle w:val="Sinespaciado"/>
        <w:spacing w:line="276" w:lineRule="auto"/>
      </w:pPr>
    </w:p>
    <w:p w:rsidR="00C73708" w:rsidRPr="007B26F1" w:rsidRDefault="00E54DDD" w:rsidP="007B26F1">
      <w:pPr>
        <w:spacing w:after="0" w:line="276" w:lineRule="auto"/>
        <w:jc w:val="center"/>
        <w:rPr>
          <w:rFonts w:ascii="Tahoma" w:hAnsi="Tahoma" w:cs="Tahoma"/>
          <w:b/>
        </w:rPr>
      </w:pPr>
      <w:r w:rsidRPr="007B26F1">
        <w:rPr>
          <w:rFonts w:ascii="Tahoma" w:hAnsi="Tahoma" w:cs="Tahoma"/>
          <w:b/>
        </w:rPr>
        <w:t>ALONSO GAVIRIA OCAMPO</w:t>
      </w:r>
    </w:p>
    <w:p w:rsidR="00D9634D" w:rsidRPr="007B26F1" w:rsidRDefault="004F234C" w:rsidP="007B26F1">
      <w:pPr>
        <w:spacing w:after="0" w:line="276" w:lineRule="auto"/>
        <w:jc w:val="center"/>
        <w:rPr>
          <w:rFonts w:ascii="Tahoma" w:hAnsi="Tahoma" w:cs="Tahoma"/>
          <w:b/>
        </w:rPr>
      </w:pPr>
      <w:r w:rsidRPr="007B26F1">
        <w:rPr>
          <w:rFonts w:ascii="Tahoma" w:hAnsi="Tahoma" w:cs="Tahoma"/>
          <w:b/>
        </w:rPr>
        <w:t>Secretario</w:t>
      </w:r>
    </w:p>
    <w:sectPr w:rsidR="00D9634D" w:rsidRPr="007B26F1" w:rsidSect="007B26F1">
      <w:headerReference w:type="even" r:id="rId8"/>
      <w:headerReference w:type="default" r:id="rId9"/>
      <w:footerReference w:type="default" r:id="rId10"/>
      <w:pgSz w:w="12242" w:h="18722" w:code="14"/>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BB8" w:rsidRDefault="00802BB8" w:rsidP="00C73708">
      <w:pPr>
        <w:spacing w:after="0" w:line="240" w:lineRule="auto"/>
      </w:pPr>
      <w:r>
        <w:separator/>
      </w:r>
    </w:p>
  </w:endnote>
  <w:endnote w:type="continuationSeparator" w:id="0">
    <w:p w:rsidR="00802BB8" w:rsidRDefault="00802BB8" w:rsidP="00C7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000311"/>
      <w:docPartObj>
        <w:docPartGallery w:val="Page Numbers (Bottom of Page)"/>
        <w:docPartUnique/>
      </w:docPartObj>
    </w:sdtPr>
    <w:sdtEndPr/>
    <w:sdtContent>
      <w:p w:rsidR="00A06275" w:rsidRDefault="00A06275">
        <w:pPr>
          <w:pStyle w:val="Piedepgina"/>
          <w:jc w:val="right"/>
        </w:pPr>
        <w:r>
          <w:fldChar w:fldCharType="begin"/>
        </w:r>
        <w:r>
          <w:instrText>PAGE   \* MERGEFORMAT</w:instrText>
        </w:r>
        <w:r>
          <w:fldChar w:fldCharType="separate"/>
        </w:r>
        <w:r w:rsidR="00AF4CEE">
          <w:rPr>
            <w:noProof/>
          </w:rPr>
          <w:t>5</w:t>
        </w:r>
        <w:r>
          <w:rPr>
            <w:noProof/>
          </w:rPr>
          <w:fldChar w:fldCharType="end"/>
        </w:r>
      </w:p>
    </w:sdtContent>
  </w:sdt>
  <w:p w:rsidR="00A06275" w:rsidRDefault="00A0627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BB8" w:rsidRDefault="00802BB8" w:rsidP="00C73708">
      <w:pPr>
        <w:spacing w:after="0" w:line="240" w:lineRule="auto"/>
      </w:pPr>
      <w:r>
        <w:separator/>
      </w:r>
    </w:p>
  </w:footnote>
  <w:footnote w:type="continuationSeparator" w:id="0">
    <w:p w:rsidR="00802BB8" w:rsidRDefault="00802BB8" w:rsidP="00C73708">
      <w:pPr>
        <w:spacing w:after="0" w:line="240" w:lineRule="auto"/>
      </w:pPr>
      <w:r>
        <w:continuationSeparator/>
      </w:r>
    </w:p>
  </w:footnote>
  <w:footnote w:id="1">
    <w:p w:rsidR="00A06275" w:rsidRPr="005373A6" w:rsidRDefault="00A06275">
      <w:pPr>
        <w:pStyle w:val="Textonotapie"/>
        <w:rPr>
          <w:lang w:val="es-CO"/>
        </w:rPr>
      </w:pPr>
      <w:r>
        <w:rPr>
          <w:rStyle w:val="Refdenotaalpie"/>
        </w:rPr>
        <w:footnoteRef/>
      </w:r>
      <w:r>
        <w:t xml:space="preserve"> </w:t>
      </w:r>
      <w:r w:rsidRPr="00C771A5">
        <w:rPr>
          <w:rFonts w:asciiTheme="minorHAnsi" w:hAnsiTheme="minorHAnsi" w:cstheme="minorHAnsi"/>
          <w:sz w:val="16"/>
          <w:szCs w:val="16"/>
        </w:rPr>
        <w:t>Sentencia T - 411 de 2006 MP. Rodrigo Escobar Gil</w:t>
      </w:r>
    </w:p>
  </w:footnote>
  <w:footnote w:id="2">
    <w:p w:rsidR="00A06275" w:rsidRDefault="00A06275" w:rsidP="00FA30D2">
      <w:pPr>
        <w:pStyle w:val="Textonotapie"/>
      </w:pPr>
      <w:r>
        <w:rPr>
          <w:rStyle w:val="Refdenotaalpie"/>
        </w:rPr>
        <w:footnoteRef/>
      </w:r>
      <w:r>
        <w:t xml:space="preserve"> </w:t>
      </w:r>
      <w:r w:rsidRPr="0072210D">
        <w:rPr>
          <w:rFonts w:asciiTheme="minorHAnsi" w:hAnsiTheme="minorHAnsi" w:cstheme="minorHAnsi"/>
          <w:sz w:val="16"/>
          <w:szCs w:val="16"/>
        </w:rPr>
        <w:t xml:space="preserve">Véase sentencia T-824 de 2002, Magistrado Ponente: Manuel José Cepeda Espinosa. </w:t>
      </w:r>
    </w:p>
  </w:footnote>
  <w:footnote w:id="3">
    <w:p w:rsidR="00A06275" w:rsidRDefault="00A06275" w:rsidP="00FA30D2">
      <w:pPr>
        <w:pStyle w:val="Textonotapie"/>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275" w:rsidRDefault="00A0627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06275" w:rsidRDefault="00A06275">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275" w:rsidRDefault="00A0627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F4CEE">
      <w:rPr>
        <w:rStyle w:val="Nmerodepgina"/>
        <w:noProof/>
      </w:rPr>
      <w:t>5</w:t>
    </w:r>
    <w:r>
      <w:rPr>
        <w:rStyle w:val="Nmerodepgina"/>
      </w:rPr>
      <w:fldChar w:fldCharType="end"/>
    </w:r>
  </w:p>
  <w:p w:rsidR="00A06275" w:rsidRPr="005B5EC7" w:rsidRDefault="00A06275" w:rsidP="005B5EC7">
    <w:pPr>
      <w:pStyle w:val="Sinespaciado"/>
      <w:rPr>
        <w:rFonts w:ascii="Times New Roman" w:hAnsi="Times New Roman" w:cs="Times New Roman"/>
        <w:sz w:val="14"/>
        <w:szCs w:val="14"/>
      </w:rPr>
    </w:pPr>
    <w:r w:rsidRPr="005B5EC7">
      <w:rPr>
        <w:rFonts w:ascii="Times New Roman" w:hAnsi="Times New Roman" w:cs="Times New Roman"/>
        <w:b/>
        <w:sz w:val="14"/>
        <w:szCs w:val="14"/>
      </w:rPr>
      <w:t>Radicación No.:</w:t>
    </w:r>
    <w:r>
      <w:rPr>
        <w:rFonts w:ascii="Times New Roman" w:hAnsi="Times New Roman" w:cs="Times New Roman"/>
        <w:sz w:val="14"/>
        <w:szCs w:val="14"/>
      </w:rPr>
      <w:t>66001-22-05-000-2017-00094-00</w:t>
    </w:r>
  </w:p>
  <w:p w:rsidR="00A06275" w:rsidRPr="005B5EC7" w:rsidRDefault="00A06275" w:rsidP="005B5EC7">
    <w:pPr>
      <w:pStyle w:val="Sinespaciado"/>
      <w:rPr>
        <w:rFonts w:ascii="Times New Roman" w:hAnsi="Times New Roman" w:cs="Times New Roman"/>
        <w:sz w:val="14"/>
        <w:szCs w:val="14"/>
      </w:rPr>
    </w:pPr>
    <w:r w:rsidRPr="005B5EC7">
      <w:rPr>
        <w:rFonts w:ascii="Times New Roman" w:hAnsi="Times New Roman" w:cs="Times New Roman"/>
        <w:b/>
        <w:sz w:val="14"/>
        <w:szCs w:val="14"/>
      </w:rPr>
      <w:t>Accionante:</w:t>
    </w:r>
    <w:r>
      <w:rPr>
        <w:rFonts w:ascii="Times New Roman" w:hAnsi="Times New Roman" w:cs="Times New Roman"/>
        <w:b/>
        <w:sz w:val="14"/>
        <w:szCs w:val="14"/>
      </w:rPr>
      <w:t xml:space="preserve"> </w:t>
    </w:r>
    <w:r>
      <w:rPr>
        <w:rFonts w:ascii="Times New Roman" w:hAnsi="Times New Roman" w:cs="Times New Roman"/>
        <w:sz w:val="14"/>
        <w:szCs w:val="14"/>
      </w:rPr>
      <w:t xml:space="preserve">Richard Andrés López Valencia </w:t>
    </w:r>
  </w:p>
  <w:p w:rsidR="00A06275" w:rsidRPr="005B5EC7" w:rsidRDefault="00A06275" w:rsidP="005B5EC7">
    <w:pPr>
      <w:pStyle w:val="Sinespaciado"/>
      <w:rPr>
        <w:rFonts w:ascii="Times New Roman" w:hAnsi="Times New Roman" w:cs="Times New Roman"/>
        <w:sz w:val="14"/>
        <w:szCs w:val="14"/>
      </w:rPr>
    </w:pPr>
    <w:r w:rsidRPr="005B5EC7">
      <w:rPr>
        <w:rFonts w:ascii="Times New Roman" w:hAnsi="Times New Roman" w:cs="Times New Roman"/>
        <w:b/>
        <w:sz w:val="14"/>
        <w:szCs w:val="14"/>
      </w:rPr>
      <w:t>Accionado:</w:t>
    </w:r>
    <w:r>
      <w:rPr>
        <w:rFonts w:ascii="Times New Roman" w:hAnsi="Times New Roman" w:cs="Times New Roman"/>
        <w:sz w:val="14"/>
        <w:szCs w:val="14"/>
      </w:rPr>
      <w:tab/>
    </w:r>
    <w:r w:rsidRPr="005B5EC7">
      <w:rPr>
        <w:rFonts w:ascii="Times New Roman" w:hAnsi="Times New Roman" w:cs="Times New Roman"/>
        <w:sz w:val="14"/>
        <w:szCs w:val="14"/>
      </w:rPr>
      <w:t xml:space="preserve">Sanidad Ejército Nacional </w:t>
    </w:r>
  </w:p>
  <w:p w:rsidR="00A06275" w:rsidRPr="003D0AE9" w:rsidRDefault="00A06275" w:rsidP="0050747F">
    <w:pPr>
      <w:pStyle w:val="Sinespaciado"/>
      <w:rPr>
        <w:rFonts w:ascii="Times New Roman" w:hAnsi="Times New Roman" w:cs="Times New Roman"/>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2199A"/>
    <w:multiLevelType w:val="multilevel"/>
    <w:tmpl w:val="B726BE46"/>
    <w:lvl w:ilvl="0">
      <w:start w:val="5"/>
      <w:numFmt w:val="decimal"/>
      <w:lvlText w:val="%1"/>
      <w:lvlJc w:val="left"/>
      <w:pPr>
        <w:ind w:left="375" w:hanging="37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1">
    <w:nsid w:val="1ACE1A0B"/>
    <w:multiLevelType w:val="hybridMultilevel"/>
    <w:tmpl w:val="BFD2799E"/>
    <w:lvl w:ilvl="0" w:tplc="0C0A0001">
      <w:start w:val="1"/>
      <w:numFmt w:val="bullet"/>
      <w:lvlText w:val=""/>
      <w:lvlJc w:val="left"/>
      <w:pPr>
        <w:ind w:left="1500" w:hanging="360"/>
      </w:pPr>
      <w:rPr>
        <w:rFonts w:ascii="Symbol" w:hAnsi="Symbol" w:hint="default"/>
      </w:rPr>
    </w:lvl>
    <w:lvl w:ilvl="1" w:tplc="0C0A0003" w:tentative="1">
      <w:start w:val="1"/>
      <w:numFmt w:val="bullet"/>
      <w:lvlText w:val="o"/>
      <w:lvlJc w:val="left"/>
      <w:pPr>
        <w:ind w:left="2220" w:hanging="360"/>
      </w:pPr>
      <w:rPr>
        <w:rFonts w:ascii="Courier New" w:hAnsi="Courier New" w:cs="Courier New" w:hint="default"/>
      </w:rPr>
    </w:lvl>
    <w:lvl w:ilvl="2" w:tplc="0C0A0005" w:tentative="1">
      <w:start w:val="1"/>
      <w:numFmt w:val="bullet"/>
      <w:lvlText w:val=""/>
      <w:lvlJc w:val="left"/>
      <w:pPr>
        <w:ind w:left="2940" w:hanging="360"/>
      </w:pPr>
      <w:rPr>
        <w:rFonts w:ascii="Wingdings" w:hAnsi="Wingdings" w:hint="default"/>
      </w:rPr>
    </w:lvl>
    <w:lvl w:ilvl="3" w:tplc="0C0A0001" w:tentative="1">
      <w:start w:val="1"/>
      <w:numFmt w:val="bullet"/>
      <w:lvlText w:val=""/>
      <w:lvlJc w:val="left"/>
      <w:pPr>
        <w:ind w:left="3660" w:hanging="360"/>
      </w:pPr>
      <w:rPr>
        <w:rFonts w:ascii="Symbol" w:hAnsi="Symbol" w:hint="default"/>
      </w:rPr>
    </w:lvl>
    <w:lvl w:ilvl="4" w:tplc="0C0A0003" w:tentative="1">
      <w:start w:val="1"/>
      <w:numFmt w:val="bullet"/>
      <w:lvlText w:val="o"/>
      <w:lvlJc w:val="left"/>
      <w:pPr>
        <w:ind w:left="4380" w:hanging="360"/>
      </w:pPr>
      <w:rPr>
        <w:rFonts w:ascii="Courier New" w:hAnsi="Courier New" w:cs="Courier New" w:hint="default"/>
      </w:rPr>
    </w:lvl>
    <w:lvl w:ilvl="5" w:tplc="0C0A0005" w:tentative="1">
      <w:start w:val="1"/>
      <w:numFmt w:val="bullet"/>
      <w:lvlText w:val=""/>
      <w:lvlJc w:val="left"/>
      <w:pPr>
        <w:ind w:left="5100" w:hanging="360"/>
      </w:pPr>
      <w:rPr>
        <w:rFonts w:ascii="Wingdings" w:hAnsi="Wingdings" w:hint="default"/>
      </w:rPr>
    </w:lvl>
    <w:lvl w:ilvl="6" w:tplc="0C0A0001" w:tentative="1">
      <w:start w:val="1"/>
      <w:numFmt w:val="bullet"/>
      <w:lvlText w:val=""/>
      <w:lvlJc w:val="left"/>
      <w:pPr>
        <w:ind w:left="5820" w:hanging="360"/>
      </w:pPr>
      <w:rPr>
        <w:rFonts w:ascii="Symbol" w:hAnsi="Symbol" w:hint="default"/>
      </w:rPr>
    </w:lvl>
    <w:lvl w:ilvl="7" w:tplc="0C0A0003" w:tentative="1">
      <w:start w:val="1"/>
      <w:numFmt w:val="bullet"/>
      <w:lvlText w:val="o"/>
      <w:lvlJc w:val="left"/>
      <w:pPr>
        <w:ind w:left="6540" w:hanging="360"/>
      </w:pPr>
      <w:rPr>
        <w:rFonts w:ascii="Courier New" w:hAnsi="Courier New" w:cs="Courier New" w:hint="default"/>
      </w:rPr>
    </w:lvl>
    <w:lvl w:ilvl="8" w:tplc="0C0A0005" w:tentative="1">
      <w:start w:val="1"/>
      <w:numFmt w:val="bullet"/>
      <w:lvlText w:val=""/>
      <w:lvlJc w:val="left"/>
      <w:pPr>
        <w:ind w:left="7260" w:hanging="360"/>
      </w:pPr>
      <w:rPr>
        <w:rFonts w:ascii="Wingdings" w:hAnsi="Wingdings" w:hint="default"/>
      </w:rPr>
    </w:lvl>
  </w:abstractNum>
  <w:abstractNum w:abstractNumId="2">
    <w:nsid w:val="24C30546"/>
    <w:multiLevelType w:val="multilevel"/>
    <w:tmpl w:val="FC62BDF8"/>
    <w:lvl w:ilvl="0">
      <w:start w:val="3"/>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4">
    <w:nsid w:val="326F15EE"/>
    <w:multiLevelType w:val="hybridMultilevel"/>
    <w:tmpl w:val="253E45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3E197DA5"/>
    <w:multiLevelType w:val="multilevel"/>
    <w:tmpl w:val="FFB462B8"/>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6">
    <w:nsid w:val="44BB6DAE"/>
    <w:multiLevelType w:val="multilevel"/>
    <w:tmpl w:val="F252B6A2"/>
    <w:lvl w:ilvl="0">
      <w:start w:val="5"/>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7">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5C10095F"/>
    <w:multiLevelType w:val="hybridMultilevel"/>
    <w:tmpl w:val="D7A45E2C"/>
    <w:lvl w:ilvl="0" w:tplc="4874DDCE">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9">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0">
    <w:nsid w:val="5EB16DB4"/>
    <w:multiLevelType w:val="multilevel"/>
    <w:tmpl w:val="2696A2D6"/>
    <w:lvl w:ilvl="0">
      <w:start w:val="5"/>
      <w:numFmt w:val="decimal"/>
      <w:lvlText w:val="%1"/>
      <w:lvlJc w:val="left"/>
      <w:pPr>
        <w:ind w:left="375" w:hanging="375"/>
      </w:pPr>
      <w:rPr>
        <w:rFonts w:hint="default"/>
      </w:rPr>
    </w:lvl>
    <w:lvl w:ilvl="1">
      <w:start w:val="1"/>
      <w:numFmt w:val="decimal"/>
      <w:lvlText w:val="%1.%2"/>
      <w:lvlJc w:val="left"/>
      <w:pPr>
        <w:ind w:left="720" w:hanging="720"/>
      </w:pPr>
      <w:rPr>
        <w:rFonts w:ascii="Tahoma" w:hAnsi="Tahoma" w:cs="Tahoma" w:hint="default"/>
        <w:b/>
        <w:sz w:val="24"/>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nsid w:val="6EA63040"/>
    <w:multiLevelType w:val="multilevel"/>
    <w:tmpl w:val="8976D532"/>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nsid w:val="78896E0D"/>
    <w:multiLevelType w:val="multilevel"/>
    <w:tmpl w:val="7AFEEBCC"/>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nsid w:val="7B99677F"/>
    <w:multiLevelType w:val="hybridMultilevel"/>
    <w:tmpl w:val="A7027A7A"/>
    <w:lvl w:ilvl="0" w:tplc="0C0A000F">
      <w:start w:val="1"/>
      <w:numFmt w:val="decimal"/>
      <w:lvlText w:val="%1."/>
      <w:lvlJc w:val="left"/>
      <w:pPr>
        <w:ind w:left="1500" w:hanging="360"/>
      </w:pPr>
    </w:lvl>
    <w:lvl w:ilvl="1" w:tplc="0C0A0019" w:tentative="1">
      <w:start w:val="1"/>
      <w:numFmt w:val="lowerLetter"/>
      <w:lvlText w:val="%2."/>
      <w:lvlJc w:val="left"/>
      <w:pPr>
        <w:ind w:left="2220" w:hanging="360"/>
      </w:pPr>
    </w:lvl>
    <w:lvl w:ilvl="2" w:tplc="0C0A001B" w:tentative="1">
      <w:start w:val="1"/>
      <w:numFmt w:val="lowerRoman"/>
      <w:lvlText w:val="%3."/>
      <w:lvlJc w:val="right"/>
      <w:pPr>
        <w:ind w:left="2940" w:hanging="180"/>
      </w:pPr>
    </w:lvl>
    <w:lvl w:ilvl="3" w:tplc="0C0A000F" w:tentative="1">
      <w:start w:val="1"/>
      <w:numFmt w:val="decimal"/>
      <w:lvlText w:val="%4."/>
      <w:lvlJc w:val="left"/>
      <w:pPr>
        <w:ind w:left="3660" w:hanging="360"/>
      </w:pPr>
    </w:lvl>
    <w:lvl w:ilvl="4" w:tplc="0C0A0019" w:tentative="1">
      <w:start w:val="1"/>
      <w:numFmt w:val="lowerLetter"/>
      <w:lvlText w:val="%5."/>
      <w:lvlJc w:val="left"/>
      <w:pPr>
        <w:ind w:left="4380" w:hanging="360"/>
      </w:pPr>
    </w:lvl>
    <w:lvl w:ilvl="5" w:tplc="0C0A001B" w:tentative="1">
      <w:start w:val="1"/>
      <w:numFmt w:val="lowerRoman"/>
      <w:lvlText w:val="%6."/>
      <w:lvlJc w:val="right"/>
      <w:pPr>
        <w:ind w:left="5100" w:hanging="180"/>
      </w:pPr>
    </w:lvl>
    <w:lvl w:ilvl="6" w:tplc="0C0A000F" w:tentative="1">
      <w:start w:val="1"/>
      <w:numFmt w:val="decimal"/>
      <w:lvlText w:val="%7."/>
      <w:lvlJc w:val="left"/>
      <w:pPr>
        <w:ind w:left="5820" w:hanging="360"/>
      </w:pPr>
    </w:lvl>
    <w:lvl w:ilvl="7" w:tplc="0C0A0019" w:tentative="1">
      <w:start w:val="1"/>
      <w:numFmt w:val="lowerLetter"/>
      <w:lvlText w:val="%8."/>
      <w:lvlJc w:val="left"/>
      <w:pPr>
        <w:ind w:left="6540" w:hanging="360"/>
      </w:pPr>
    </w:lvl>
    <w:lvl w:ilvl="8" w:tplc="0C0A001B" w:tentative="1">
      <w:start w:val="1"/>
      <w:numFmt w:val="lowerRoman"/>
      <w:lvlText w:val="%9."/>
      <w:lvlJc w:val="right"/>
      <w:pPr>
        <w:ind w:left="7260" w:hanging="180"/>
      </w:pPr>
    </w:lvl>
  </w:abstractNum>
  <w:abstractNum w:abstractNumId="14">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14"/>
  </w:num>
  <w:num w:numId="2">
    <w:abstractNumId w:val="7"/>
  </w:num>
  <w:num w:numId="3">
    <w:abstractNumId w:val="8"/>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0"/>
  </w:num>
  <w:num w:numId="8">
    <w:abstractNumId w:val="6"/>
  </w:num>
  <w:num w:numId="9">
    <w:abstractNumId w:val="5"/>
  </w:num>
  <w:num w:numId="10">
    <w:abstractNumId w:val="0"/>
  </w:num>
  <w:num w:numId="11">
    <w:abstractNumId w:val="4"/>
  </w:num>
  <w:num w:numId="12">
    <w:abstractNumId w:val="13"/>
  </w:num>
  <w:num w:numId="13">
    <w:abstractNumId w:val="1"/>
  </w:num>
  <w:num w:numId="14">
    <w:abstractNumId w:val="12"/>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proofState w:spelling="clean" w:grammar="clean"/>
  <w:defaultTabStop w:val="708"/>
  <w:hyphenationZone w:val="425"/>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708"/>
    <w:rsid w:val="00000838"/>
    <w:rsid w:val="00000926"/>
    <w:rsid w:val="00002609"/>
    <w:rsid w:val="00003F7A"/>
    <w:rsid w:val="00005993"/>
    <w:rsid w:val="0000616A"/>
    <w:rsid w:val="0000711C"/>
    <w:rsid w:val="00012A8C"/>
    <w:rsid w:val="00013D97"/>
    <w:rsid w:val="00014620"/>
    <w:rsid w:val="00016296"/>
    <w:rsid w:val="000175EE"/>
    <w:rsid w:val="000200D9"/>
    <w:rsid w:val="000233E1"/>
    <w:rsid w:val="00030471"/>
    <w:rsid w:val="000304E1"/>
    <w:rsid w:val="000316CF"/>
    <w:rsid w:val="00031D67"/>
    <w:rsid w:val="00033979"/>
    <w:rsid w:val="00036304"/>
    <w:rsid w:val="00042A1C"/>
    <w:rsid w:val="00044307"/>
    <w:rsid w:val="000474A9"/>
    <w:rsid w:val="00052D38"/>
    <w:rsid w:val="000612CD"/>
    <w:rsid w:val="00063AC0"/>
    <w:rsid w:val="0006509A"/>
    <w:rsid w:val="0007002A"/>
    <w:rsid w:val="00070142"/>
    <w:rsid w:val="00070D0D"/>
    <w:rsid w:val="0007211D"/>
    <w:rsid w:val="00077791"/>
    <w:rsid w:val="00080333"/>
    <w:rsid w:val="00092118"/>
    <w:rsid w:val="0009638C"/>
    <w:rsid w:val="00096CAD"/>
    <w:rsid w:val="000A01E9"/>
    <w:rsid w:val="000A4AB1"/>
    <w:rsid w:val="000A52C5"/>
    <w:rsid w:val="000A5498"/>
    <w:rsid w:val="000B2C65"/>
    <w:rsid w:val="000B78EB"/>
    <w:rsid w:val="000C133E"/>
    <w:rsid w:val="000C5F57"/>
    <w:rsid w:val="000C6101"/>
    <w:rsid w:val="000D28CE"/>
    <w:rsid w:val="000D388C"/>
    <w:rsid w:val="000D3F4E"/>
    <w:rsid w:val="000E41FC"/>
    <w:rsid w:val="000E4D34"/>
    <w:rsid w:val="000F4170"/>
    <w:rsid w:val="000F4F69"/>
    <w:rsid w:val="000F58DC"/>
    <w:rsid w:val="00100545"/>
    <w:rsid w:val="00100A8C"/>
    <w:rsid w:val="00101C9C"/>
    <w:rsid w:val="00102075"/>
    <w:rsid w:val="00104333"/>
    <w:rsid w:val="00104380"/>
    <w:rsid w:val="00106960"/>
    <w:rsid w:val="0011087F"/>
    <w:rsid w:val="00112042"/>
    <w:rsid w:val="00113380"/>
    <w:rsid w:val="00114BAE"/>
    <w:rsid w:val="00117E92"/>
    <w:rsid w:val="00117F71"/>
    <w:rsid w:val="001243B1"/>
    <w:rsid w:val="00126E4E"/>
    <w:rsid w:val="00131E78"/>
    <w:rsid w:val="00131FAF"/>
    <w:rsid w:val="00132D5D"/>
    <w:rsid w:val="00135DD1"/>
    <w:rsid w:val="00136646"/>
    <w:rsid w:val="0013695E"/>
    <w:rsid w:val="00142CF0"/>
    <w:rsid w:val="00151CFC"/>
    <w:rsid w:val="0016008E"/>
    <w:rsid w:val="00165505"/>
    <w:rsid w:val="00166E8E"/>
    <w:rsid w:val="0017254B"/>
    <w:rsid w:val="001750B4"/>
    <w:rsid w:val="00177349"/>
    <w:rsid w:val="0018133F"/>
    <w:rsid w:val="00181AC2"/>
    <w:rsid w:val="0018758F"/>
    <w:rsid w:val="00190802"/>
    <w:rsid w:val="00192015"/>
    <w:rsid w:val="00192FD0"/>
    <w:rsid w:val="001930D9"/>
    <w:rsid w:val="001942D1"/>
    <w:rsid w:val="0019511A"/>
    <w:rsid w:val="00195CFC"/>
    <w:rsid w:val="00196734"/>
    <w:rsid w:val="001A6250"/>
    <w:rsid w:val="001B0814"/>
    <w:rsid w:val="001B0B66"/>
    <w:rsid w:val="001B1754"/>
    <w:rsid w:val="001B47DA"/>
    <w:rsid w:val="001B4DCC"/>
    <w:rsid w:val="001B4E58"/>
    <w:rsid w:val="001B4F0E"/>
    <w:rsid w:val="001B54AC"/>
    <w:rsid w:val="001B5658"/>
    <w:rsid w:val="001C5472"/>
    <w:rsid w:val="001D1735"/>
    <w:rsid w:val="001D2342"/>
    <w:rsid w:val="001D297F"/>
    <w:rsid w:val="001D4030"/>
    <w:rsid w:val="001D49BE"/>
    <w:rsid w:val="001D7AF8"/>
    <w:rsid w:val="001E0157"/>
    <w:rsid w:val="001E402A"/>
    <w:rsid w:val="001E54CB"/>
    <w:rsid w:val="001E5CD4"/>
    <w:rsid w:val="001E617A"/>
    <w:rsid w:val="001E7A5C"/>
    <w:rsid w:val="001F1A83"/>
    <w:rsid w:val="001F6F6B"/>
    <w:rsid w:val="00204C41"/>
    <w:rsid w:val="002051D9"/>
    <w:rsid w:val="00206082"/>
    <w:rsid w:val="00213B86"/>
    <w:rsid w:val="00214C36"/>
    <w:rsid w:val="00216361"/>
    <w:rsid w:val="0021641A"/>
    <w:rsid w:val="00223DF4"/>
    <w:rsid w:val="00233E08"/>
    <w:rsid w:val="002359BF"/>
    <w:rsid w:val="002364C6"/>
    <w:rsid w:val="00236A62"/>
    <w:rsid w:val="002407DE"/>
    <w:rsid w:val="002417B1"/>
    <w:rsid w:val="00241D63"/>
    <w:rsid w:val="00242090"/>
    <w:rsid w:val="0024287C"/>
    <w:rsid w:val="00244AFA"/>
    <w:rsid w:val="00245F78"/>
    <w:rsid w:val="00246B9C"/>
    <w:rsid w:val="00247F97"/>
    <w:rsid w:val="00251B9A"/>
    <w:rsid w:val="002525BF"/>
    <w:rsid w:val="00255067"/>
    <w:rsid w:val="002552D3"/>
    <w:rsid w:val="0025574A"/>
    <w:rsid w:val="00257256"/>
    <w:rsid w:val="00257326"/>
    <w:rsid w:val="002574B0"/>
    <w:rsid w:val="00257BFC"/>
    <w:rsid w:val="002605DC"/>
    <w:rsid w:val="00262BDF"/>
    <w:rsid w:val="00263913"/>
    <w:rsid w:val="00265796"/>
    <w:rsid w:val="00266846"/>
    <w:rsid w:val="0026727A"/>
    <w:rsid w:val="0027059E"/>
    <w:rsid w:val="00273452"/>
    <w:rsid w:val="00274C95"/>
    <w:rsid w:val="00277DDD"/>
    <w:rsid w:val="00280409"/>
    <w:rsid w:val="002818ED"/>
    <w:rsid w:val="00292B6E"/>
    <w:rsid w:val="00293597"/>
    <w:rsid w:val="00294742"/>
    <w:rsid w:val="00295AED"/>
    <w:rsid w:val="00297FA1"/>
    <w:rsid w:val="002A3A76"/>
    <w:rsid w:val="002B3D6F"/>
    <w:rsid w:val="002B731C"/>
    <w:rsid w:val="002B7DF6"/>
    <w:rsid w:val="002C211B"/>
    <w:rsid w:val="002C4596"/>
    <w:rsid w:val="002C539F"/>
    <w:rsid w:val="002D54AB"/>
    <w:rsid w:val="002D58CF"/>
    <w:rsid w:val="002D66B1"/>
    <w:rsid w:val="002E144C"/>
    <w:rsid w:val="002E2A6E"/>
    <w:rsid w:val="002E4DD5"/>
    <w:rsid w:val="002E6399"/>
    <w:rsid w:val="002E6F40"/>
    <w:rsid w:val="002F49FC"/>
    <w:rsid w:val="002F59C3"/>
    <w:rsid w:val="002F7C5B"/>
    <w:rsid w:val="00301CD5"/>
    <w:rsid w:val="00301CEE"/>
    <w:rsid w:val="00302589"/>
    <w:rsid w:val="00302F5C"/>
    <w:rsid w:val="0030317E"/>
    <w:rsid w:val="00312194"/>
    <w:rsid w:val="0031308F"/>
    <w:rsid w:val="003179EE"/>
    <w:rsid w:val="00321AD7"/>
    <w:rsid w:val="003257A1"/>
    <w:rsid w:val="00325CF6"/>
    <w:rsid w:val="00327478"/>
    <w:rsid w:val="00327481"/>
    <w:rsid w:val="003353E9"/>
    <w:rsid w:val="00336E02"/>
    <w:rsid w:val="0034111C"/>
    <w:rsid w:val="0034166D"/>
    <w:rsid w:val="00342012"/>
    <w:rsid w:val="00343325"/>
    <w:rsid w:val="00343A71"/>
    <w:rsid w:val="003473FF"/>
    <w:rsid w:val="003515C5"/>
    <w:rsid w:val="00354C84"/>
    <w:rsid w:val="00356006"/>
    <w:rsid w:val="00361A77"/>
    <w:rsid w:val="00362704"/>
    <w:rsid w:val="0036573F"/>
    <w:rsid w:val="003704FC"/>
    <w:rsid w:val="00370808"/>
    <w:rsid w:val="00370FD1"/>
    <w:rsid w:val="003718EF"/>
    <w:rsid w:val="003722AB"/>
    <w:rsid w:val="00377F1D"/>
    <w:rsid w:val="00381CD7"/>
    <w:rsid w:val="003821A3"/>
    <w:rsid w:val="0038649A"/>
    <w:rsid w:val="00390416"/>
    <w:rsid w:val="00390463"/>
    <w:rsid w:val="003919D2"/>
    <w:rsid w:val="003926F1"/>
    <w:rsid w:val="0039320C"/>
    <w:rsid w:val="00395DD0"/>
    <w:rsid w:val="003A5608"/>
    <w:rsid w:val="003B0B74"/>
    <w:rsid w:val="003B1910"/>
    <w:rsid w:val="003B1F22"/>
    <w:rsid w:val="003B201E"/>
    <w:rsid w:val="003B238C"/>
    <w:rsid w:val="003B42B1"/>
    <w:rsid w:val="003B47C4"/>
    <w:rsid w:val="003B5DA8"/>
    <w:rsid w:val="003B6B00"/>
    <w:rsid w:val="003B71F6"/>
    <w:rsid w:val="003C576E"/>
    <w:rsid w:val="003C69E5"/>
    <w:rsid w:val="003C7A46"/>
    <w:rsid w:val="003D0AE9"/>
    <w:rsid w:val="003D18FE"/>
    <w:rsid w:val="003D32D2"/>
    <w:rsid w:val="003E48B7"/>
    <w:rsid w:val="003E500E"/>
    <w:rsid w:val="003F0617"/>
    <w:rsid w:val="003F286A"/>
    <w:rsid w:val="003F442F"/>
    <w:rsid w:val="004007CD"/>
    <w:rsid w:val="00401A44"/>
    <w:rsid w:val="0040231B"/>
    <w:rsid w:val="00410190"/>
    <w:rsid w:val="00411DF0"/>
    <w:rsid w:val="00416457"/>
    <w:rsid w:val="00416FC2"/>
    <w:rsid w:val="00425E49"/>
    <w:rsid w:val="004302CD"/>
    <w:rsid w:val="0043108A"/>
    <w:rsid w:val="004369D9"/>
    <w:rsid w:val="0044328F"/>
    <w:rsid w:val="00443769"/>
    <w:rsid w:val="00443B7E"/>
    <w:rsid w:val="0044610E"/>
    <w:rsid w:val="0045504A"/>
    <w:rsid w:val="004571AC"/>
    <w:rsid w:val="0046092C"/>
    <w:rsid w:val="00460F37"/>
    <w:rsid w:val="00465579"/>
    <w:rsid w:val="00465D18"/>
    <w:rsid w:val="00465EF1"/>
    <w:rsid w:val="00474631"/>
    <w:rsid w:val="00476080"/>
    <w:rsid w:val="004771BD"/>
    <w:rsid w:val="0047733A"/>
    <w:rsid w:val="00480714"/>
    <w:rsid w:val="00480D24"/>
    <w:rsid w:val="00485CAC"/>
    <w:rsid w:val="00485F1C"/>
    <w:rsid w:val="00490557"/>
    <w:rsid w:val="00490DDF"/>
    <w:rsid w:val="004924DC"/>
    <w:rsid w:val="004954BF"/>
    <w:rsid w:val="004959AC"/>
    <w:rsid w:val="00495AFC"/>
    <w:rsid w:val="004964BB"/>
    <w:rsid w:val="004975B1"/>
    <w:rsid w:val="004A0E87"/>
    <w:rsid w:val="004A6B13"/>
    <w:rsid w:val="004A6DAD"/>
    <w:rsid w:val="004B18F6"/>
    <w:rsid w:val="004B277C"/>
    <w:rsid w:val="004B4E76"/>
    <w:rsid w:val="004B5929"/>
    <w:rsid w:val="004B6C5D"/>
    <w:rsid w:val="004C6E93"/>
    <w:rsid w:val="004C7390"/>
    <w:rsid w:val="004D0776"/>
    <w:rsid w:val="004D1D73"/>
    <w:rsid w:val="004D26B0"/>
    <w:rsid w:val="004E24FD"/>
    <w:rsid w:val="004E4C2A"/>
    <w:rsid w:val="004F003B"/>
    <w:rsid w:val="004F234C"/>
    <w:rsid w:val="004F41D4"/>
    <w:rsid w:val="005044D6"/>
    <w:rsid w:val="00504678"/>
    <w:rsid w:val="005065FF"/>
    <w:rsid w:val="0050747F"/>
    <w:rsid w:val="00507DD2"/>
    <w:rsid w:val="005134BC"/>
    <w:rsid w:val="00515B39"/>
    <w:rsid w:val="00516F69"/>
    <w:rsid w:val="00517190"/>
    <w:rsid w:val="00517EA9"/>
    <w:rsid w:val="00520693"/>
    <w:rsid w:val="005226C1"/>
    <w:rsid w:val="00531295"/>
    <w:rsid w:val="0053168D"/>
    <w:rsid w:val="005324C2"/>
    <w:rsid w:val="00533A83"/>
    <w:rsid w:val="00533B98"/>
    <w:rsid w:val="005354EB"/>
    <w:rsid w:val="00535CFD"/>
    <w:rsid w:val="005367B9"/>
    <w:rsid w:val="005373A6"/>
    <w:rsid w:val="0054505F"/>
    <w:rsid w:val="00545E84"/>
    <w:rsid w:val="00546ED6"/>
    <w:rsid w:val="00547123"/>
    <w:rsid w:val="005500B5"/>
    <w:rsid w:val="005529F5"/>
    <w:rsid w:val="00555B74"/>
    <w:rsid w:val="005579F9"/>
    <w:rsid w:val="0056106F"/>
    <w:rsid w:val="00561649"/>
    <w:rsid w:val="0056237E"/>
    <w:rsid w:val="00562CC5"/>
    <w:rsid w:val="005725B9"/>
    <w:rsid w:val="005725E0"/>
    <w:rsid w:val="0057319C"/>
    <w:rsid w:val="005742D6"/>
    <w:rsid w:val="00576DAD"/>
    <w:rsid w:val="00585A85"/>
    <w:rsid w:val="0059063F"/>
    <w:rsid w:val="005A347F"/>
    <w:rsid w:val="005A3A52"/>
    <w:rsid w:val="005A4CC3"/>
    <w:rsid w:val="005A61EC"/>
    <w:rsid w:val="005B096E"/>
    <w:rsid w:val="005B21DC"/>
    <w:rsid w:val="005B5EC7"/>
    <w:rsid w:val="005C1EBF"/>
    <w:rsid w:val="005C26B3"/>
    <w:rsid w:val="005C3616"/>
    <w:rsid w:val="005C41C6"/>
    <w:rsid w:val="005C7F1A"/>
    <w:rsid w:val="005D40F7"/>
    <w:rsid w:val="005D47D7"/>
    <w:rsid w:val="005E0EC7"/>
    <w:rsid w:val="005E0F33"/>
    <w:rsid w:val="005E3A06"/>
    <w:rsid w:val="005E4C13"/>
    <w:rsid w:val="005E6AA6"/>
    <w:rsid w:val="005F0155"/>
    <w:rsid w:val="005F0555"/>
    <w:rsid w:val="005F11E3"/>
    <w:rsid w:val="005F1AF9"/>
    <w:rsid w:val="005F489A"/>
    <w:rsid w:val="005F67DB"/>
    <w:rsid w:val="00600217"/>
    <w:rsid w:val="00606641"/>
    <w:rsid w:val="00613C3E"/>
    <w:rsid w:val="00615797"/>
    <w:rsid w:val="0062449A"/>
    <w:rsid w:val="0063221A"/>
    <w:rsid w:val="00632AAC"/>
    <w:rsid w:val="00632C52"/>
    <w:rsid w:val="00634A35"/>
    <w:rsid w:val="00634B4F"/>
    <w:rsid w:val="0063611D"/>
    <w:rsid w:val="006362BB"/>
    <w:rsid w:val="00640860"/>
    <w:rsid w:val="00642DD2"/>
    <w:rsid w:val="00642E8A"/>
    <w:rsid w:val="00647868"/>
    <w:rsid w:val="00652644"/>
    <w:rsid w:val="0065399C"/>
    <w:rsid w:val="00653B19"/>
    <w:rsid w:val="00654D4A"/>
    <w:rsid w:val="00655B03"/>
    <w:rsid w:val="006621A3"/>
    <w:rsid w:val="00664838"/>
    <w:rsid w:val="00664E11"/>
    <w:rsid w:val="0066572C"/>
    <w:rsid w:val="00666C12"/>
    <w:rsid w:val="0067125F"/>
    <w:rsid w:val="00672BCE"/>
    <w:rsid w:val="00675C0F"/>
    <w:rsid w:val="006777AF"/>
    <w:rsid w:val="00681FDE"/>
    <w:rsid w:val="00687016"/>
    <w:rsid w:val="006924CA"/>
    <w:rsid w:val="00695EA7"/>
    <w:rsid w:val="00696C73"/>
    <w:rsid w:val="006A2E8B"/>
    <w:rsid w:val="006A3E6D"/>
    <w:rsid w:val="006A5988"/>
    <w:rsid w:val="006B47B4"/>
    <w:rsid w:val="006C1021"/>
    <w:rsid w:val="006C780A"/>
    <w:rsid w:val="006C7D3E"/>
    <w:rsid w:val="006D3224"/>
    <w:rsid w:val="006D3A1A"/>
    <w:rsid w:val="006D532A"/>
    <w:rsid w:val="006F1A9A"/>
    <w:rsid w:val="006F395E"/>
    <w:rsid w:val="006F428B"/>
    <w:rsid w:val="006F45A5"/>
    <w:rsid w:val="006F5BD9"/>
    <w:rsid w:val="007045DE"/>
    <w:rsid w:val="00704C51"/>
    <w:rsid w:val="00706184"/>
    <w:rsid w:val="00707F97"/>
    <w:rsid w:val="00711BCA"/>
    <w:rsid w:val="00713896"/>
    <w:rsid w:val="00714415"/>
    <w:rsid w:val="00715BF1"/>
    <w:rsid w:val="007209C5"/>
    <w:rsid w:val="0072210D"/>
    <w:rsid w:val="00724573"/>
    <w:rsid w:val="00727B93"/>
    <w:rsid w:val="00730799"/>
    <w:rsid w:val="00730E0A"/>
    <w:rsid w:val="00733177"/>
    <w:rsid w:val="00735521"/>
    <w:rsid w:val="00740FF1"/>
    <w:rsid w:val="0074441E"/>
    <w:rsid w:val="007444C7"/>
    <w:rsid w:val="0074496B"/>
    <w:rsid w:val="007550D3"/>
    <w:rsid w:val="00763D7A"/>
    <w:rsid w:val="00765FD9"/>
    <w:rsid w:val="00766ADB"/>
    <w:rsid w:val="0077430F"/>
    <w:rsid w:val="00776633"/>
    <w:rsid w:val="00777846"/>
    <w:rsid w:val="007778F7"/>
    <w:rsid w:val="007820D6"/>
    <w:rsid w:val="00783787"/>
    <w:rsid w:val="00783C8E"/>
    <w:rsid w:val="0078588A"/>
    <w:rsid w:val="007901DE"/>
    <w:rsid w:val="0079052E"/>
    <w:rsid w:val="00790791"/>
    <w:rsid w:val="00793CB3"/>
    <w:rsid w:val="00793F9E"/>
    <w:rsid w:val="0079412B"/>
    <w:rsid w:val="0079465D"/>
    <w:rsid w:val="00797A67"/>
    <w:rsid w:val="007A5312"/>
    <w:rsid w:val="007A764F"/>
    <w:rsid w:val="007B06AB"/>
    <w:rsid w:val="007B26F1"/>
    <w:rsid w:val="007C037D"/>
    <w:rsid w:val="007C1257"/>
    <w:rsid w:val="007C1EC9"/>
    <w:rsid w:val="007C31A4"/>
    <w:rsid w:val="007C52F8"/>
    <w:rsid w:val="007C69E5"/>
    <w:rsid w:val="007D1B59"/>
    <w:rsid w:val="007D3A2D"/>
    <w:rsid w:val="007E2817"/>
    <w:rsid w:val="007E4138"/>
    <w:rsid w:val="007E7421"/>
    <w:rsid w:val="007E7AA6"/>
    <w:rsid w:val="007F6C31"/>
    <w:rsid w:val="007F7FAB"/>
    <w:rsid w:val="00801FD8"/>
    <w:rsid w:val="00802BB8"/>
    <w:rsid w:val="00803BDF"/>
    <w:rsid w:val="00803F10"/>
    <w:rsid w:val="00807204"/>
    <w:rsid w:val="00814D9D"/>
    <w:rsid w:val="0083165E"/>
    <w:rsid w:val="0083179D"/>
    <w:rsid w:val="0083200A"/>
    <w:rsid w:val="00832E59"/>
    <w:rsid w:val="00834503"/>
    <w:rsid w:val="00834640"/>
    <w:rsid w:val="00836FF2"/>
    <w:rsid w:val="00843ADC"/>
    <w:rsid w:val="008442DF"/>
    <w:rsid w:val="00846395"/>
    <w:rsid w:val="00847F13"/>
    <w:rsid w:val="00850FF4"/>
    <w:rsid w:val="00853406"/>
    <w:rsid w:val="00856051"/>
    <w:rsid w:val="00860ECD"/>
    <w:rsid w:val="008631AC"/>
    <w:rsid w:val="00864997"/>
    <w:rsid w:val="008661B6"/>
    <w:rsid w:val="00872358"/>
    <w:rsid w:val="0087342E"/>
    <w:rsid w:val="00874095"/>
    <w:rsid w:val="0087525F"/>
    <w:rsid w:val="00877BAC"/>
    <w:rsid w:val="00883E27"/>
    <w:rsid w:val="008861E1"/>
    <w:rsid w:val="0089100B"/>
    <w:rsid w:val="0089491B"/>
    <w:rsid w:val="00895E02"/>
    <w:rsid w:val="008A6AF4"/>
    <w:rsid w:val="008B0EE8"/>
    <w:rsid w:val="008B4F29"/>
    <w:rsid w:val="008B58F3"/>
    <w:rsid w:val="008B6C2F"/>
    <w:rsid w:val="008C1437"/>
    <w:rsid w:val="008C48A3"/>
    <w:rsid w:val="008C5C40"/>
    <w:rsid w:val="008C6BF6"/>
    <w:rsid w:val="008D654B"/>
    <w:rsid w:val="008D6761"/>
    <w:rsid w:val="008D6B85"/>
    <w:rsid w:val="008D70FF"/>
    <w:rsid w:val="008D7704"/>
    <w:rsid w:val="008E3149"/>
    <w:rsid w:val="008E3786"/>
    <w:rsid w:val="008E7FF4"/>
    <w:rsid w:val="008F0BE8"/>
    <w:rsid w:val="008F19E0"/>
    <w:rsid w:val="008F28CA"/>
    <w:rsid w:val="008F2E5C"/>
    <w:rsid w:val="008F3B38"/>
    <w:rsid w:val="008F7D29"/>
    <w:rsid w:val="00900B0D"/>
    <w:rsid w:val="0090240D"/>
    <w:rsid w:val="00903D32"/>
    <w:rsid w:val="00905FBF"/>
    <w:rsid w:val="00911FA7"/>
    <w:rsid w:val="00913399"/>
    <w:rsid w:val="009171DE"/>
    <w:rsid w:val="00917C55"/>
    <w:rsid w:val="00917D36"/>
    <w:rsid w:val="00925BA9"/>
    <w:rsid w:val="009277D4"/>
    <w:rsid w:val="00927B7A"/>
    <w:rsid w:val="00927EAC"/>
    <w:rsid w:val="00931072"/>
    <w:rsid w:val="0093183A"/>
    <w:rsid w:val="00936055"/>
    <w:rsid w:val="009404D3"/>
    <w:rsid w:val="0094106D"/>
    <w:rsid w:val="0094207F"/>
    <w:rsid w:val="0094308A"/>
    <w:rsid w:val="00947005"/>
    <w:rsid w:val="00952E30"/>
    <w:rsid w:val="009548B1"/>
    <w:rsid w:val="00956D21"/>
    <w:rsid w:val="00957ADD"/>
    <w:rsid w:val="00960502"/>
    <w:rsid w:val="00962742"/>
    <w:rsid w:val="009662BE"/>
    <w:rsid w:val="00967BB8"/>
    <w:rsid w:val="009702B8"/>
    <w:rsid w:val="00970C6C"/>
    <w:rsid w:val="00974D8F"/>
    <w:rsid w:val="009801CF"/>
    <w:rsid w:val="009813D3"/>
    <w:rsid w:val="009823FA"/>
    <w:rsid w:val="009838E3"/>
    <w:rsid w:val="0098543C"/>
    <w:rsid w:val="00985994"/>
    <w:rsid w:val="009929EC"/>
    <w:rsid w:val="0099361F"/>
    <w:rsid w:val="00996B06"/>
    <w:rsid w:val="00997A82"/>
    <w:rsid w:val="009A7796"/>
    <w:rsid w:val="009B3C2E"/>
    <w:rsid w:val="009B4013"/>
    <w:rsid w:val="009B4DA1"/>
    <w:rsid w:val="009B4F29"/>
    <w:rsid w:val="009C029D"/>
    <w:rsid w:val="009C29AA"/>
    <w:rsid w:val="009D08D8"/>
    <w:rsid w:val="009D1D2C"/>
    <w:rsid w:val="009D20A7"/>
    <w:rsid w:val="009D5351"/>
    <w:rsid w:val="009D74F7"/>
    <w:rsid w:val="009E2C55"/>
    <w:rsid w:val="009E311A"/>
    <w:rsid w:val="009E3B9E"/>
    <w:rsid w:val="009E6479"/>
    <w:rsid w:val="009F098D"/>
    <w:rsid w:val="009F0DDE"/>
    <w:rsid w:val="009F4183"/>
    <w:rsid w:val="009F672D"/>
    <w:rsid w:val="009F6922"/>
    <w:rsid w:val="00A006E8"/>
    <w:rsid w:val="00A0094C"/>
    <w:rsid w:val="00A03EE9"/>
    <w:rsid w:val="00A06275"/>
    <w:rsid w:val="00A07489"/>
    <w:rsid w:val="00A12479"/>
    <w:rsid w:val="00A14379"/>
    <w:rsid w:val="00A174BB"/>
    <w:rsid w:val="00A24F99"/>
    <w:rsid w:val="00A261E5"/>
    <w:rsid w:val="00A26B8B"/>
    <w:rsid w:val="00A27FCB"/>
    <w:rsid w:val="00A3668B"/>
    <w:rsid w:val="00A437D7"/>
    <w:rsid w:val="00A449DF"/>
    <w:rsid w:val="00A45318"/>
    <w:rsid w:val="00A45BD5"/>
    <w:rsid w:val="00A46E95"/>
    <w:rsid w:val="00A47A5D"/>
    <w:rsid w:val="00A54666"/>
    <w:rsid w:val="00A60094"/>
    <w:rsid w:val="00A651A9"/>
    <w:rsid w:val="00A65D2F"/>
    <w:rsid w:val="00A668DF"/>
    <w:rsid w:val="00A70D5E"/>
    <w:rsid w:val="00A7337A"/>
    <w:rsid w:val="00A776A4"/>
    <w:rsid w:val="00A8273C"/>
    <w:rsid w:val="00A83C18"/>
    <w:rsid w:val="00A86E50"/>
    <w:rsid w:val="00A908E4"/>
    <w:rsid w:val="00A90FF8"/>
    <w:rsid w:val="00A91A33"/>
    <w:rsid w:val="00A91D70"/>
    <w:rsid w:val="00A93534"/>
    <w:rsid w:val="00A95395"/>
    <w:rsid w:val="00AA6B7B"/>
    <w:rsid w:val="00AB2DFD"/>
    <w:rsid w:val="00AB7D52"/>
    <w:rsid w:val="00AB7E24"/>
    <w:rsid w:val="00AC106D"/>
    <w:rsid w:val="00AC1CD4"/>
    <w:rsid w:val="00AC2EFB"/>
    <w:rsid w:val="00AC2F51"/>
    <w:rsid w:val="00AC3718"/>
    <w:rsid w:val="00AC54A6"/>
    <w:rsid w:val="00AC6F9E"/>
    <w:rsid w:val="00AD064B"/>
    <w:rsid w:val="00AD43A9"/>
    <w:rsid w:val="00AD5851"/>
    <w:rsid w:val="00AE3595"/>
    <w:rsid w:val="00AE5866"/>
    <w:rsid w:val="00AE5945"/>
    <w:rsid w:val="00AE5EC7"/>
    <w:rsid w:val="00AF27FD"/>
    <w:rsid w:val="00AF41C1"/>
    <w:rsid w:val="00AF4CEE"/>
    <w:rsid w:val="00AF79CE"/>
    <w:rsid w:val="00B00AFA"/>
    <w:rsid w:val="00B01863"/>
    <w:rsid w:val="00B040CA"/>
    <w:rsid w:val="00B04344"/>
    <w:rsid w:val="00B05A5E"/>
    <w:rsid w:val="00B12D5C"/>
    <w:rsid w:val="00B13DDD"/>
    <w:rsid w:val="00B1481C"/>
    <w:rsid w:val="00B15B76"/>
    <w:rsid w:val="00B17234"/>
    <w:rsid w:val="00B20886"/>
    <w:rsid w:val="00B30DEA"/>
    <w:rsid w:val="00B34830"/>
    <w:rsid w:val="00B428B2"/>
    <w:rsid w:val="00B42E0D"/>
    <w:rsid w:val="00B45CE3"/>
    <w:rsid w:val="00B47125"/>
    <w:rsid w:val="00B51CBB"/>
    <w:rsid w:val="00B637B4"/>
    <w:rsid w:val="00B66EEC"/>
    <w:rsid w:val="00B719FA"/>
    <w:rsid w:val="00B77436"/>
    <w:rsid w:val="00B7770F"/>
    <w:rsid w:val="00B827F0"/>
    <w:rsid w:val="00B83879"/>
    <w:rsid w:val="00B92219"/>
    <w:rsid w:val="00B96C5C"/>
    <w:rsid w:val="00BA3D39"/>
    <w:rsid w:val="00BA5059"/>
    <w:rsid w:val="00BA540E"/>
    <w:rsid w:val="00BA6297"/>
    <w:rsid w:val="00BA7051"/>
    <w:rsid w:val="00BA7B57"/>
    <w:rsid w:val="00BB083D"/>
    <w:rsid w:val="00BB167C"/>
    <w:rsid w:val="00BB234B"/>
    <w:rsid w:val="00BB24FF"/>
    <w:rsid w:val="00BB254F"/>
    <w:rsid w:val="00BB4A37"/>
    <w:rsid w:val="00BC4AF9"/>
    <w:rsid w:val="00BC50F5"/>
    <w:rsid w:val="00BC7E5D"/>
    <w:rsid w:val="00BD0DBB"/>
    <w:rsid w:val="00BE0294"/>
    <w:rsid w:val="00BE0B8E"/>
    <w:rsid w:val="00BE360A"/>
    <w:rsid w:val="00BE3764"/>
    <w:rsid w:val="00BE4B10"/>
    <w:rsid w:val="00BF0141"/>
    <w:rsid w:val="00BF4EA4"/>
    <w:rsid w:val="00BF67F8"/>
    <w:rsid w:val="00C02C82"/>
    <w:rsid w:val="00C03662"/>
    <w:rsid w:val="00C03F0E"/>
    <w:rsid w:val="00C05374"/>
    <w:rsid w:val="00C0592E"/>
    <w:rsid w:val="00C06999"/>
    <w:rsid w:val="00C12A33"/>
    <w:rsid w:val="00C13D8B"/>
    <w:rsid w:val="00C156EF"/>
    <w:rsid w:val="00C15B71"/>
    <w:rsid w:val="00C20A8B"/>
    <w:rsid w:val="00C20AEC"/>
    <w:rsid w:val="00C2334E"/>
    <w:rsid w:val="00C26744"/>
    <w:rsid w:val="00C2705D"/>
    <w:rsid w:val="00C27239"/>
    <w:rsid w:val="00C31370"/>
    <w:rsid w:val="00C359CA"/>
    <w:rsid w:val="00C36F62"/>
    <w:rsid w:val="00C50456"/>
    <w:rsid w:val="00C50462"/>
    <w:rsid w:val="00C51181"/>
    <w:rsid w:val="00C51BBC"/>
    <w:rsid w:val="00C52895"/>
    <w:rsid w:val="00C5512E"/>
    <w:rsid w:val="00C610C9"/>
    <w:rsid w:val="00C613A3"/>
    <w:rsid w:val="00C61C56"/>
    <w:rsid w:val="00C6326E"/>
    <w:rsid w:val="00C63EC8"/>
    <w:rsid w:val="00C72253"/>
    <w:rsid w:val="00C73708"/>
    <w:rsid w:val="00C75171"/>
    <w:rsid w:val="00C771A5"/>
    <w:rsid w:val="00C773CD"/>
    <w:rsid w:val="00C8041B"/>
    <w:rsid w:val="00C8060B"/>
    <w:rsid w:val="00C81FD9"/>
    <w:rsid w:val="00C843D7"/>
    <w:rsid w:val="00C85A02"/>
    <w:rsid w:val="00C87C1E"/>
    <w:rsid w:val="00C90930"/>
    <w:rsid w:val="00C933A5"/>
    <w:rsid w:val="00C93B08"/>
    <w:rsid w:val="00C93EB9"/>
    <w:rsid w:val="00C95F90"/>
    <w:rsid w:val="00C979DF"/>
    <w:rsid w:val="00C97FE0"/>
    <w:rsid w:val="00CA38C4"/>
    <w:rsid w:val="00CB4F27"/>
    <w:rsid w:val="00CC1790"/>
    <w:rsid w:val="00CC1971"/>
    <w:rsid w:val="00CC6680"/>
    <w:rsid w:val="00CD04C9"/>
    <w:rsid w:val="00CE3CD3"/>
    <w:rsid w:val="00CE60A2"/>
    <w:rsid w:val="00CE636F"/>
    <w:rsid w:val="00CE63EF"/>
    <w:rsid w:val="00CE63FC"/>
    <w:rsid w:val="00CE7E2B"/>
    <w:rsid w:val="00CF06E0"/>
    <w:rsid w:val="00CF16C6"/>
    <w:rsid w:val="00CF2807"/>
    <w:rsid w:val="00CF6712"/>
    <w:rsid w:val="00CF6BEC"/>
    <w:rsid w:val="00CF6CCE"/>
    <w:rsid w:val="00D03ACC"/>
    <w:rsid w:val="00D03F82"/>
    <w:rsid w:val="00D04E23"/>
    <w:rsid w:val="00D11B9E"/>
    <w:rsid w:val="00D11D27"/>
    <w:rsid w:val="00D11E8A"/>
    <w:rsid w:val="00D13264"/>
    <w:rsid w:val="00D14E15"/>
    <w:rsid w:val="00D1565C"/>
    <w:rsid w:val="00D22618"/>
    <w:rsid w:val="00D22813"/>
    <w:rsid w:val="00D24568"/>
    <w:rsid w:val="00D259EC"/>
    <w:rsid w:val="00D26909"/>
    <w:rsid w:val="00D2762F"/>
    <w:rsid w:val="00D3018E"/>
    <w:rsid w:val="00D316AC"/>
    <w:rsid w:val="00D332A2"/>
    <w:rsid w:val="00D335B3"/>
    <w:rsid w:val="00D34682"/>
    <w:rsid w:val="00D347E3"/>
    <w:rsid w:val="00D34B6B"/>
    <w:rsid w:val="00D34F86"/>
    <w:rsid w:val="00D354E5"/>
    <w:rsid w:val="00D36725"/>
    <w:rsid w:val="00D37C25"/>
    <w:rsid w:val="00D429A9"/>
    <w:rsid w:val="00D4517A"/>
    <w:rsid w:val="00D51AF8"/>
    <w:rsid w:val="00D52F30"/>
    <w:rsid w:val="00D539FC"/>
    <w:rsid w:val="00D551A5"/>
    <w:rsid w:val="00D6711C"/>
    <w:rsid w:val="00D71530"/>
    <w:rsid w:val="00D72125"/>
    <w:rsid w:val="00D729F8"/>
    <w:rsid w:val="00D75981"/>
    <w:rsid w:val="00D761D0"/>
    <w:rsid w:val="00D77CEC"/>
    <w:rsid w:val="00D85E06"/>
    <w:rsid w:val="00D87727"/>
    <w:rsid w:val="00D878FE"/>
    <w:rsid w:val="00D90AF9"/>
    <w:rsid w:val="00D90BBE"/>
    <w:rsid w:val="00D95559"/>
    <w:rsid w:val="00D9634D"/>
    <w:rsid w:val="00DA0DAC"/>
    <w:rsid w:val="00DA3BA6"/>
    <w:rsid w:val="00DA4EED"/>
    <w:rsid w:val="00DA4FCD"/>
    <w:rsid w:val="00DA5F55"/>
    <w:rsid w:val="00DA6ED4"/>
    <w:rsid w:val="00DB2244"/>
    <w:rsid w:val="00DB2C64"/>
    <w:rsid w:val="00DB6865"/>
    <w:rsid w:val="00DB71C8"/>
    <w:rsid w:val="00DC2E5C"/>
    <w:rsid w:val="00DC3F5F"/>
    <w:rsid w:val="00DC4876"/>
    <w:rsid w:val="00DC67F6"/>
    <w:rsid w:val="00DC7B34"/>
    <w:rsid w:val="00DD0D57"/>
    <w:rsid w:val="00DD1691"/>
    <w:rsid w:val="00DD1993"/>
    <w:rsid w:val="00DD3E93"/>
    <w:rsid w:val="00DD69FC"/>
    <w:rsid w:val="00DD7973"/>
    <w:rsid w:val="00DE3691"/>
    <w:rsid w:val="00DE6331"/>
    <w:rsid w:val="00DF000C"/>
    <w:rsid w:val="00DF1F90"/>
    <w:rsid w:val="00DF336A"/>
    <w:rsid w:val="00DF3843"/>
    <w:rsid w:val="00DF404F"/>
    <w:rsid w:val="00DF69D1"/>
    <w:rsid w:val="00DF7571"/>
    <w:rsid w:val="00DF7C96"/>
    <w:rsid w:val="00E005C0"/>
    <w:rsid w:val="00E016B5"/>
    <w:rsid w:val="00E04D55"/>
    <w:rsid w:val="00E112CE"/>
    <w:rsid w:val="00E12E76"/>
    <w:rsid w:val="00E164B0"/>
    <w:rsid w:val="00E17D45"/>
    <w:rsid w:val="00E243B9"/>
    <w:rsid w:val="00E32FE2"/>
    <w:rsid w:val="00E40F43"/>
    <w:rsid w:val="00E45EA7"/>
    <w:rsid w:val="00E50FAF"/>
    <w:rsid w:val="00E54DDD"/>
    <w:rsid w:val="00E55B25"/>
    <w:rsid w:val="00E662DB"/>
    <w:rsid w:val="00E66CCD"/>
    <w:rsid w:val="00E70F4A"/>
    <w:rsid w:val="00E72A39"/>
    <w:rsid w:val="00E76768"/>
    <w:rsid w:val="00E7771E"/>
    <w:rsid w:val="00E82DF9"/>
    <w:rsid w:val="00E8481F"/>
    <w:rsid w:val="00E861A3"/>
    <w:rsid w:val="00E9210E"/>
    <w:rsid w:val="00E943EF"/>
    <w:rsid w:val="00E96A14"/>
    <w:rsid w:val="00E97227"/>
    <w:rsid w:val="00EA7560"/>
    <w:rsid w:val="00EB16D8"/>
    <w:rsid w:val="00EB321E"/>
    <w:rsid w:val="00EB59F4"/>
    <w:rsid w:val="00EB6497"/>
    <w:rsid w:val="00EB6A44"/>
    <w:rsid w:val="00EB6E6D"/>
    <w:rsid w:val="00EB6FCC"/>
    <w:rsid w:val="00EC0D63"/>
    <w:rsid w:val="00EC1BE0"/>
    <w:rsid w:val="00EC2C3C"/>
    <w:rsid w:val="00EC568B"/>
    <w:rsid w:val="00EC5E79"/>
    <w:rsid w:val="00EE1CEB"/>
    <w:rsid w:val="00EE5A50"/>
    <w:rsid w:val="00EE62B7"/>
    <w:rsid w:val="00EE6E3F"/>
    <w:rsid w:val="00EF1809"/>
    <w:rsid w:val="00EF275A"/>
    <w:rsid w:val="00EF3F18"/>
    <w:rsid w:val="00F003CD"/>
    <w:rsid w:val="00F01DFB"/>
    <w:rsid w:val="00F02E44"/>
    <w:rsid w:val="00F064B7"/>
    <w:rsid w:val="00F07781"/>
    <w:rsid w:val="00F11F62"/>
    <w:rsid w:val="00F11F65"/>
    <w:rsid w:val="00F124CB"/>
    <w:rsid w:val="00F13669"/>
    <w:rsid w:val="00F13CF8"/>
    <w:rsid w:val="00F14871"/>
    <w:rsid w:val="00F20034"/>
    <w:rsid w:val="00F263F6"/>
    <w:rsid w:val="00F30210"/>
    <w:rsid w:val="00F30BBC"/>
    <w:rsid w:val="00F315BC"/>
    <w:rsid w:val="00F3224A"/>
    <w:rsid w:val="00F3451D"/>
    <w:rsid w:val="00F37A26"/>
    <w:rsid w:val="00F40AEC"/>
    <w:rsid w:val="00F44D6A"/>
    <w:rsid w:val="00F472D3"/>
    <w:rsid w:val="00F47AD6"/>
    <w:rsid w:val="00F51CA9"/>
    <w:rsid w:val="00F52557"/>
    <w:rsid w:val="00F52824"/>
    <w:rsid w:val="00F567D1"/>
    <w:rsid w:val="00F57080"/>
    <w:rsid w:val="00F634A2"/>
    <w:rsid w:val="00F65B87"/>
    <w:rsid w:val="00F7035F"/>
    <w:rsid w:val="00F717C4"/>
    <w:rsid w:val="00F77C42"/>
    <w:rsid w:val="00F77C59"/>
    <w:rsid w:val="00F83001"/>
    <w:rsid w:val="00F85CBF"/>
    <w:rsid w:val="00F87ECD"/>
    <w:rsid w:val="00F919CF"/>
    <w:rsid w:val="00F94912"/>
    <w:rsid w:val="00F95FB7"/>
    <w:rsid w:val="00F97E54"/>
    <w:rsid w:val="00FA1537"/>
    <w:rsid w:val="00FA25C1"/>
    <w:rsid w:val="00FA2857"/>
    <w:rsid w:val="00FA30D2"/>
    <w:rsid w:val="00FA3A68"/>
    <w:rsid w:val="00FB0602"/>
    <w:rsid w:val="00FB29A1"/>
    <w:rsid w:val="00FB3ACE"/>
    <w:rsid w:val="00FB5F93"/>
    <w:rsid w:val="00FB64DA"/>
    <w:rsid w:val="00FC1975"/>
    <w:rsid w:val="00FC3D60"/>
    <w:rsid w:val="00FC59D2"/>
    <w:rsid w:val="00FD28DC"/>
    <w:rsid w:val="00FD6A38"/>
    <w:rsid w:val="00FE0BAB"/>
    <w:rsid w:val="00FE10D3"/>
    <w:rsid w:val="00FE7F2C"/>
    <w:rsid w:val="00FF0F97"/>
    <w:rsid w:val="00FF1DD7"/>
    <w:rsid w:val="00FF26A2"/>
    <w:rsid w:val="00FF398F"/>
    <w:rsid w:val="00FF4825"/>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B7DFC3-D496-410B-9CBE-AB904AE9C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708"/>
  </w:style>
  <w:style w:type="paragraph" w:styleId="Ttulo1">
    <w:name w:val="heading 1"/>
    <w:basedOn w:val="Normal"/>
    <w:next w:val="Normal"/>
    <w:link w:val="Ttulo1Car"/>
    <w:uiPriority w:val="9"/>
    <w:qFormat/>
    <w:rsid w:val="005134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4">
    <w:name w:val="heading 4"/>
    <w:basedOn w:val="Normal"/>
    <w:next w:val="Normal"/>
    <w:link w:val="Ttulo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73708"/>
    <w:rPr>
      <w:rFonts w:ascii="Verdana" w:eastAsia="Times New Roman" w:hAnsi="Verdana" w:cs="Times New Roman"/>
      <w:b/>
      <w:bCs/>
      <w:sz w:val="24"/>
      <w:szCs w:val="20"/>
      <w:lang w:eastAsia="es-ES"/>
    </w:rPr>
  </w:style>
  <w:style w:type="paragraph" w:styleId="Textoindependiente">
    <w:name w:val="Body Text"/>
    <w:basedOn w:val="Normal"/>
    <w:link w:val="TextoindependienteCar"/>
    <w:rsid w:val="00C73708"/>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C73708"/>
    <w:rPr>
      <w:rFonts w:ascii="Times New Roman" w:eastAsia="Times New Roman" w:hAnsi="Times New Roman" w:cs="Times New Roman"/>
      <w:sz w:val="24"/>
      <w:szCs w:val="24"/>
      <w:lang w:eastAsia="es-ES"/>
    </w:rPr>
  </w:style>
  <w:style w:type="character" w:styleId="Refdenotaalpie">
    <w:name w:val="footnote reference"/>
    <w:aliases w:val="Texto de nota al pie,Footnotes refss,Appel note de bas de page,Footnote number,f,BVI fnr"/>
    <w:basedOn w:val="Fuentedeprrafopredeter"/>
    <w:uiPriority w:val="99"/>
    <w:semiHidden/>
    <w:rsid w:val="00C73708"/>
    <w:rPr>
      <w:vertAlign w:val="superscript"/>
    </w:rPr>
  </w:style>
  <w:style w:type="paragraph" w:styleId="Textonotapi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TextonotapieCar"/>
    <w:uiPriority w:val="99"/>
    <w:semiHidden/>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Ref. de nota al pie1 Car,Footnote Text Char Car,BVI fn Car"/>
    <w:basedOn w:val="Fuentedeprrafopredeter"/>
    <w:link w:val="Textonotapie"/>
    <w:uiPriority w:val="99"/>
    <w:semiHidden/>
    <w:rsid w:val="00C73708"/>
    <w:rPr>
      <w:rFonts w:ascii="Comic Sans MS" w:eastAsia="Times New Roman" w:hAnsi="Comic Sans MS" w:cs="Times New Roman"/>
      <w:sz w:val="20"/>
      <w:szCs w:val="20"/>
      <w:lang w:val="es-ES_tradnl" w:eastAsia="es-ES"/>
    </w:rPr>
  </w:style>
  <w:style w:type="paragraph" w:styleId="Encabezado">
    <w:name w:val="header"/>
    <w:basedOn w:val="Normal"/>
    <w:link w:val="EncabezadoCar"/>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C73708"/>
    <w:rPr>
      <w:rFonts w:ascii="Times New Roman" w:eastAsia="Times New Roman" w:hAnsi="Times New Roman" w:cs="Times New Roman"/>
      <w:sz w:val="24"/>
      <w:szCs w:val="24"/>
      <w:lang w:eastAsia="es-ES"/>
    </w:rPr>
  </w:style>
  <w:style w:type="character" w:styleId="Nmerodepgina">
    <w:name w:val="page number"/>
    <w:basedOn w:val="Fuentedeprrafopredeter"/>
    <w:rsid w:val="00C73708"/>
  </w:style>
  <w:style w:type="paragraph" w:styleId="Sinespaciado">
    <w:name w:val="No Spacing"/>
    <w:qFormat/>
    <w:rsid w:val="00C73708"/>
    <w:pPr>
      <w:spacing w:after="0" w:line="240" w:lineRule="auto"/>
    </w:pPr>
  </w:style>
  <w:style w:type="paragraph" w:styleId="Prrafodelista">
    <w:name w:val="List Paragraph"/>
    <w:basedOn w:val="Normal"/>
    <w:uiPriority w:val="34"/>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sinformato">
    <w:name w:val="Plain Text"/>
    <w:basedOn w:val="Normal"/>
    <w:link w:val="Textosinformato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C73708"/>
    <w:rPr>
      <w:rFonts w:ascii="Courier New" w:eastAsia="Times New Roman" w:hAnsi="Courier New" w:cs="Times New Roman"/>
      <w:sz w:val="20"/>
      <w:szCs w:val="20"/>
      <w:lang w:eastAsia="es-ES"/>
    </w:rPr>
  </w:style>
  <w:style w:type="paragraph" w:styleId="Piedepgina">
    <w:name w:val="footer"/>
    <w:basedOn w:val="Normal"/>
    <w:link w:val="PiedepginaCar"/>
    <w:uiPriority w:val="99"/>
    <w:unhideWhenUsed/>
    <w:rsid w:val="003D0A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0AE9"/>
  </w:style>
  <w:style w:type="paragraph" w:styleId="Textodeglobo">
    <w:name w:val="Balloon Text"/>
    <w:basedOn w:val="Normal"/>
    <w:link w:val="TextodegloboCar"/>
    <w:uiPriority w:val="99"/>
    <w:semiHidden/>
    <w:unhideWhenUsed/>
    <w:rsid w:val="00CF6C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6CCE"/>
    <w:rPr>
      <w:rFonts w:ascii="Segoe UI" w:hAnsi="Segoe UI" w:cs="Segoe UI"/>
      <w:sz w:val="18"/>
      <w:szCs w:val="18"/>
    </w:rPr>
  </w:style>
  <w:style w:type="paragraph" w:styleId="NormalWeb">
    <w:name w:val="Normal (Web)"/>
    <w:basedOn w:val="Normal"/>
    <w:rsid w:val="00EA7560"/>
    <w:pPr>
      <w:spacing w:before="100" w:beforeAutospacing="1" w:after="100" w:afterAutospacing="1" w:line="240" w:lineRule="auto"/>
    </w:pPr>
    <w:rPr>
      <w:rFonts w:ascii="Arial Unicode MS" w:eastAsia="Arial Unicode MS" w:hAnsi="Arial Unicode MS" w:cs="Arial Unicode MS" w:hint="eastAsia"/>
      <w:sz w:val="24"/>
      <w:szCs w:val="24"/>
      <w:lang w:eastAsia="es-ES"/>
    </w:rPr>
  </w:style>
  <w:style w:type="character" w:customStyle="1" w:styleId="Ttulo1Car">
    <w:name w:val="Título 1 Car"/>
    <w:basedOn w:val="Fuentedeprrafopredeter"/>
    <w:link w:val="Ttulo1"/>
    <w:uiPriority w:val="9"/>
    <w:rsid w:val="005134B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422898">
      <w:bodyDiv w:val="1"/>
      <w:marLeft w:val="0"/>
      <w:marRight w:val="0"/>
      <w:marTop w:val="0"/>
      <w:marBottom w:val="0"/>
      <w:divBdr>
        <w:top w:val="none" w:sz="0" w:space="0" w:color="auto"/>
        <w:left w:val="none" w:sz="0" w:space="0" w:color="auto"/>
        <w:bottom w:val="none" w:sz="0" w:space="0" w:color="auto"/>
        <w:right w:val="none" w:sz="0" w:space="0" w:color="auto"/>
      </w:divBdr>
    </w:div>
    <w:div w:id="162604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DB29A-A2E1-4BD5-BC81-A81E341F3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2566</Words>
  <Characters>14113</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Giovanny Diaz Moncayo</dc:creator>
  <cp:lastModifiedBy>Richard Giovanny Diaz Moncayo</cp:lastModifiedBy>
  <cp:revision>16</cp:revision>
  <cp:lastPrinted>2017-07-11T19:43:00Z</cp:lastPrinted>
  <dcterms:created xsi:type="dcterms:W3CDTF">2017-07-11T12:38:00Z</dcterms:created>
  <dcterms:modified xsi:type="dcterms:W3CDTF">2017-07-11T19:47:00Z</dcterms:modified>
</cp:coreProperties>
</file>